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434C" w14:textId="55844C20" w:rsidR="00C36E64" w:rsidRPr="00C36E64" w:rsidRDefault="00C36E64" w:rsidP="00C36E64">
      <w:r>
        <w:rPr>
          <w:rFonts w:ascii="Arial" w:hAnsi="Arial" w:cs="Arial"/>
          <w:color w:val="FF0000"/>
        </w:rPr>
        <w:t>Editorial note: Certain information has been redacted from this judgment in compliance with the law.</w:t>
      </w:r>
    </w:p>
    <w:p w14:paraId="62E147A8" w14:textId="7C7C2826" w:rsidR="00826A59" w:rsidRPr="009E69EE" w:rsidRDefault="00826A59" w:rsidP="00826A59">
      <w:pPr>
        <w:jc w:val="center"/>
        <w:rPr>
          <w:rFonts w:ascii="Arial" w:hAnsi="Arial" w:cs="Arial"/>
          <w:b/>
          <w:sz w:val="26"/>
          <w:szCs w:val="26"/>
        </w:rPr>
      </w:pPr>
      <w:r w:rsidRPr="009E69EE">
        <w:rPr>
          <w:rFonts w:ascii="Arial" w:hAnsi="Arial" w:cs="Arial"/>
          <w:b/>
          <w:sz w:val="26"/>
          <w:szCs w:val="26"/>
        </w:rPr>
        <w:t>IN THE HIGH COURT OF SOUTH AFRICA</w:t>
      </w:r>
    </w:p>
    <w:p w14:paraId="7786D0E5" w14:textId="77777777" w:rsidR="00826A59" w:rsidRPr="009E69EE" w:rsidRDefault="00826A59" w:rsidP="00826A59">
      <w:pPr>
        <w:jc w:val="center"/>
        <w:rPr>
          <w:rFonts w:ascii="Arial" w:hAnsi="Arial" w:cs="Arial"/>
          <w:b/>
          <w:sz w:val="26"/>
          <w:szCs w:val="26"/>
        </w:rPr>
      </w:pPr>
      <w:r w:rsidRPr="009E69EE">
        <w:rPr>
          <w:rFonts w:ascii="Arial" w:hAnsi="Arial" w:cs="Arial"/>
          <w:b/>
          <w:sz w:val="26"/>
          <w:szCs w:val="26"/>
        </w:rPr>
        <w:t>GAUTENG DIVISION, PRETORIA</w:t>
      </w:r>
    </w:p>
    <w:p w14:paraId="0E6E9777" w14:textId="77777777" w:rsidR="00826A59" w:rsidRPr="009E69EE" w:rsidRDefault="00826A59" w:rsidP="00826A59">
      <w:pPr>
        <w:jc w:val="center"/>
        <w:rPr>
          <w:rFonts w:ascii="Arial" w:hAnsi="Arial" w:cs="Arial"/>
          <w:sz w:val="26"/>
          <w:szCs w:val="26"/>
        </w:rPr>
      </w:pPr>
      <w:r w:rsidRPr="009E69EE">
        <w:rPr>
          <w:rFonts w:ascii="Arial" w:hAnsi="Arial" w:cs="Arial"/>
          <w:noProof/>
          <w:sz w:val="26"/>
          <w:szCs w:val="26"/>
          <w:lang w:eastAsia="en-ZA"/>
        </w:rPr>
        <w:drawing>
          <wp:inline distT="0" distB="0" distL="0" distR="0" wp14:anchorId="13260A45" wp14:editId="3564A7D3">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43B55A31" w14:textId="58659106" w:rsidR="00826A59" w:rsidRPr="00A11C31" w:rsidRDefault="00A11C31" w:rsidP="00826A59">
      <w:pPr>
        <w:jc w:val="right"/>
        <w:rPr>
          <w:rFonts w:ascii="Arial" w:hAnsi="Arial" w:cs="Arial"/>
          <w:b/>
          <w:sz w:val="26"/>
          <w:szCs w:val="26"/>
        </w:rPr>
      </w:pPr>
      <w:r>
        <w:rPr>
          <w:rFonts w:ascii="Arial" w:hAnsi="Arial" w:cs="Arial"/>
          <w:b/>
          <w:sz w:val="26"/>
          <w:szCs w:val="26"/>
        </w:rPr>
        <w:t>CASE NO</w:t>
      </w:r>
      <w:r w:rsidR="00826A59" w:rsidRPr="00A11C31">
        <w:rPr>
          <w:rFonts w:ascii="Arial" w:hAnsi="Arial" w:cs="Arial"/>
          <w:b/>
          <w:sz w:val="26"/>
          <w:szCs w:val="26"/>
        </w:rPr>
        <w:t xml:space="preserve">: </w:t>
      </w:r>
      <w:r w:rsidR="00826A59" w:rsidRPr="00A11C31">
        <w:rPr>
          <w:rFonts w:ascii="Arial" w:eastAsia="Calibri" w:hAnsi="Arial" w:cs="Arial"/>
          <w:b/>
          <w:sz w:val="24"/>
          <w:szCs w:val="24"/>
        </w:rPr>
        <w:t>14625/2020</w:t>
      </w:r>
    </w:p>
    <w:p w14:paraId="1F51D8DA" w14:textId="77777777" w:rsidR="00826A59" w:rsidRPr="009E69EE" w:rsidRDefault="00826A59" w:rsidP="00826A59">
      <w:pPr>
        <w:rPr>
          <w:rFonts w:ascii="Arial" w:hAnsi="Arial" w:cs="Arial"/>
          <w:sz w:val="26"/>
          <w:szCs w:val="26"/>
        </w:rPr>
      </w:pPr>
      <w:r w:rsidRPr="009E69EE">
        <w:rPr>
          <w:rFonts w:ascii="Arial" w:hAnsi="Arial" w:cs="Arial"/>
          <w:noProof/>
          <w:sz w:val="26"/>
          <w:szCs w:val="26"/>
          <w:lang w:eastAsia="en-ZA"/>
        </w:rPr>
        <w:drawing>
          <wp:inline distT="0" distB="0" distL="0" distR="0" wp14:anchorId="71870A50" wp14:editId="64A395E6">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1F8EEE0" w14:textId="77777777" w:rsidR="00826A59" w:rsidRPr="009E69EE" w:rsidRDefault="00826A59" w:rsidP="00826A59">
      <w:pPr>
        <w:jc w:val="center"/>
        <w:rPr>
          <w:rFonts w:ascii="Arial" w:hAnsi="Arial" w:cs="Arial"/>
          <w:sz w:val="26"/>
          <w:szCs w:val="26"/>
        </w:rPr>
      </w:pPr>
    </w:p>
    <w:p w14:paraId="7065A6BD" w14:textId="23132AD7" w:rsidR="00826A59" w:rsidRPr="009E69EE" w:rsidRDefault="00826A59" w:rsidP="00CD7615">
      <w:pPr>
        <w:spacing w:after="360" w:line="360" w:lineRule="auto"/>
        <w:jc w:val="both"/>
        <w:rPr>
          <w:rFonts w:ascii="Arial" w:eastAsia="Calibri" w:hAnsi="Arial" w:cs="Arial"/>
          <w:sz w:val="26"/>
          <w:szCs w:val="26"/>
        </w:rPr>
      </w:pPr>
      <w:r w:rsidRPr="009E69EE">
        <w:rPr>
          <w:rFonts w:ascii="Arial" w:eastAsia="Calibri" w:hAnsi="Arial" w:cs="Arial"/>
          <w:sz w:val="26"/>
          <w:szCs w:val="26"/>
        </w:rPr>
        <w:t>In the matter between:</w:t>
      </w:r>
    </w:p>
    <w:p w14:paraId="2A27D07E" w14:textId="1386E11C" w:rsidR="00826A59" w:rsidRPr="009E69EE" w:rsidRDefault="00826A59" w:rsidP="00CD7615">
      <w:pPr>
        <w:spacing w:after="120" w:line="240" w:lineRule="auto"/>
        <w:rPr>
          <w:rFonts w:ascii="Arial" w:eastAsia="Calibri" w:hAnsi="Arial" w:cs="Arial"/>
          <w:b/>
          <w:bCs/>
          <w:sz w:val="24"/>
          <w:szCs w:val="24"/>
        </w:rPr>
      </w:pPr>
      <w:bookmarkStart w:id="0" w:name="_Hlk112088040"/>
      <w:proofErr w:type="gramStart"/>
      <w:r w:rsidRPr="009E69EE">
        <w:rPr>
          <w:rFonts w:ascii="Arial" w:eastAsia="Calibri" w:hAnsi="Arial" w:cs="Arial"/>
          <w:b/>
          <w:bCs/>
          <w:sz w:val="24"/>
          <w:szCs w:val="24"/>
        </w:rPr>
        <w:t>M</w:t>
      </w:r>
      <w:r w:rsidR="00C36E64">
        <w:rPr>
          <w:rFonts w:ascii="Arial" w:eastAsia="Calibri" w:hAnsi="Arial" w:cs="Arial"/>
          <w:b/>
          <w:bCs/>
          <w:sz w:val="24"/>
          <w:szCs w:val="24"/>
        </w:rPr>
        <w:t>[</w:t>
      </w:r>
      <w:proofErr w:type="gramEnd"/>
      <w:r w:rsidR="00C36E64">
        <w:rPr>
          <w:rFonts w:ascii="Arial" w:eastAsia="Calibri" w:hAnsi="Arial" w:cs="Arial"/>
          <w:b/>
          <w:bCs/>
          <w:sz w:val="24"/>
          <w:szCs w:val="24"/>
        </w:rPr>
        <w:t>…]</w:t>
      </w:r>
      <w:r w:rsidRPr="009E69EE">
        <w:rPr>
          <w:rFonts w:ascii="Arial" w:eastAsia="Calibri" w:hAnsi="Arial" w:cs="Arial"/>
          <w:b/>
          <w:bCs/>
          <w:sz w:val="24"/>
          <w:szCs w:val="24"/>
        </w:rPr>
        <w:t xml:space="preserve"> M</w:t>
      </w:r>
      <w:r w:rsidR="00C36E64">
        <w:rPr>
          <w:rFonts w:ascii="Arial" w:eastAsia="Calibri" w:hAnsi="Arial" w:cs="Arial"/>
          <w:b/>
          <w:bCs/>
          <w:sz w:val="24"/>
          <w:szCs w:val="24"/>
        </w:rPr>
        <w:t>[…]</w:t>
      </w:r>
      <w:r w:rsidRPr="009E69EE">
        <w:rPr>
          <w:rFonts w:ascii="Arial" w:eastAsia="Calibri" w:hAnsi="Arial" w:cs="Arial"/>
          <w:b/>
          <w:bCs/>
          <w:sz w:val="24"/>
          <w:szCs w:val="24"/>
        </w:rPr>
        <w:t xml:space="preserve"> obo </w:t>
      </w:r>
    </w:p>
    <w:p w14:paraId="61DDB09A" w14:textId="1039BA55" w:rsidR="00826A59" w:rsidRPr="009E69EE" w:rsidRDefault="00826A59" w:rsidP="00CD7615">
      <w:pPr>
        <w:spacing w:after="240" w:line="360" w:lineRule="auto"/>
        <w:rPr>
          <w:rFonts w:ascii="Arial" w:eastAsia="Calibri" w:hAnsi="Arial" w:cs="Arial"/>
          <w:b/>
          <w:sz w:val="26"/>
          <w:szCs w:val="26"/>
        </w:rPr>
      </w:pPr>
      <w:proofErr w:type="gramStart"/>
      <w:r w:rsidRPr="009E69EE">
        <w:rPr>
          <w:rFonts w:ascii="Arial" w:eastAsia="Calibri" w:hAnsi="Arial" w:cs="Arial"/>
          <w:b/>
          <w:bCs/>
          <w:sz w:val="24"/>
          <w:szCs w:val="24"/>
        </w:rPr>
        <w:t>M</w:t>
      </w:r>
      <w:r w:rsidR="00C36E64">
        <w:rPr>
          <w:rFonts w:ascii="Arial" w:eastAsia="Calibri" w:hAnsi="Arial" w:cs="Arial"/>
          <w:b/>
          <w:bCs/>
          <w:sz w:val="24"/>
          <w:szCs w:val="24"/>
        </w:rPr>
        <w:t>[</w:t>
      </w:r>
      <w:proofErr w:type="gramEnd"/>
      <w:r w:rsidR="00C36E64">
        <w:rPr>
          <w:rFonts w:ascii="Arial" w:eastAsia="Calibri" w:hAnsi="Arial" w:cs="Arial"/>
          <w:b/>
          <w:bCs/>
          <w:sz w:val="24"/>
          <w:szCs w:val="24"/>
        </w:rPr>
        <w:t>…]</w:t>
      </w:r>
      <w:r w:rsidRPr="009E69EE">
        <w:rPr>
          <w:rFonts w:ascii="Arial" w:eastAsia="Calibri" w:hAnsi="Arial" w:cs="Arial"/>
          <w:b/>
          <w:bCs/>
          <w:sz w:val="24"/>
          <w:szCs w:val="24"/>
        </w:rPr>
        <w:t xml:space="preserve"> K</w:t>
      </w:r>
      <w:r w:rsidR="00C36E64">
        <w:rPr>
          <w:rFonts w:ascii="Arial" w:eastAsia="Calibri" w:hAnsi="Arial" w:cs="Arial"/>
          <w:b/>
          <w:bCs/>
          <w:sz w:val="24"/>
          <w:szCs w:val="24"/>
        </w:rPr>
        <w:t xml:space="preserve">[…]                        </w:t>
      </w:r>
      <w:r w:rsidRPr="009E69EE">
        <w:rPr>
          <w:rFonts w:ascii="Arial" w:eastAsia="Calibri" w:hAnsi="Arial" w:cs="Arial"/>
          <w:b/>
          <w:bCs/>
          <w:sz w:val="24"/>
          <w:szCs w:val="24"/>
        </w:rPr>
        <w:t xml:space="preserve"> </w:t>
      </w:r>
      <w:r w:rsidRPr="009E69EE">
        <w:rPr>
          <w:rFonts w:ascii="Arial" w:eastAsia="Calibri" w:hAnsi="Arial" w:cs="Arial"/>
          <w:b/>
          <w:bCs/>
          <w:sz w:val="24"/>
          <w:szCs w:val="24"/>
        </w:rPr>
        <w:tab/>
      </w:r>
      <w:r w:rsidRPr="009E69EE">
        <w:rPr>
          <w:rFonts w:ascii="Arial" w:eastAsia="Calibri" w:hAnsi="Arial" w:cs="Arial"/>
          <w:b/>
          <w:bCs/>
          <w:sz w:val="24"/>
          <w:szCs w:val="24"/>
        </w:rPr>
        <w:tab/>
      </w:r>
      <w:r w:rsidRPr="009E69EE">
        <w:rPr>
          <w:rFonts w:ascii="Arial" w:eastAsia="Calibri" w:hAnsi="Arial" w:cs="Arial"/>
          <w:b/>
          <w:bCs/>
          <w:sz w:val="24"/>
          <w:szCs w:val="24"/>
        </w:rPr>
        <w:tab/>
      </w:r>
      <w:r w:rsidRPr="009E69EE">
        <w:rPr>
          <w:rFonts w:ascii="Arial" w:eastAsia="Calibri" w:hAnsi="Arial" w:cs="Arial"/>
          <w:b/>
          <w:bCs/>
          <w:sz w:val="24"/>
          <w:szCs w:val="24"/>
        </w:rPr>
        <w:tab/>
      </w:r>
      <w:r w:rsidRPr="009E69EE">
        <w:rPr>
          <w:rFonts w:ascii="Arial" w:eastAsia="Calibri" w:hAnsi="Arial" w:cs="Arial"/>
          <w:b/>
          <w:bCs/>
          <w:sz w:val="24"/>
          <w:szCs w:val="24"/>
        </w:rPr>
        <w:tab/>
      </w:r>
      <w:r w:rsidRPr="009E69EE">
        <w:rPr>
          <w:rFonts w:ascii="Arial" w:eastAsia="Calibri" w:hAnsi="Arial" w:cs="Arial"/>
          <w:b/>
          <w:bCs/>
          <w:sz w:val="24"/>
          <w:szCs w:val="24"/>
        </w:rPr>
        <w:tab/>
        <w:t xml:space="preserve">      APPLICANT </w:t>
      </w:r>
      <w:bookmarkEnd w:id="0"/>
    </w:p>
    <w:p w14:paraId="0E1630EF" w14:textId="0EEA82DB" w:rsidR="00826A59" w:rsidRPr="009E69EE" w:rsidRDefault="00826A59" w:rsidP="00CD7615">
      <w:pPr>
        <w:spacing w:after="240" w:line="360" w:lineRule="auto"/>
        <w:jc w:val="both"/>
        <w:rPr>
          <w:rFonts w:ascii="Arial" w:eastAsia="Calibri" w:hAnsi="Arial" w:cs="Arial"/>
          <w:b/>
          <w:sz w:val="26"/>
          <w:szCs w:val="26"/>
        </w:rPr>
      </w:pPr>
      <w:r w:rsidRPr="009E69EE">
        <w:rPr>
          <w:rFonts w:ascii="Arial" w:eastAsia="Calibri" w:hAnsi="Arial" w:cs="Arial"/>
          <w:sz w:val="26"/>
          <w:szCs w:val="26"/>
        </w:rPr>
        <w:t>and</w:t>
      </w:r>
    </w:p>
    <w:p w14:paraId="06BA9C85" w14:textId="4111E59B" w:rsidR="00826A59" w:rsidRPr="009E69EE" w:rsidRDefault="00826A59" w:rsidP="00CD7615">
      <w:pPr>
        <w:spacing w:after="120" w:line="240" w:lineRule="auto"/>
        <w:rPr>
          <w:rFonts w:ascii="Arial" w:eastAsia="Calibri" w:hAnsi="Arial" w:cs="Arial"/>
          <w:b/>
          <w:bCs/>
          <w:sz w:val="24"/>
          <w:szCs w:val="24"/>
        </w:rPr>
      </w:pPr>
      <w:r w:rsidRPr="009E69EE">
        <w:rPr>
          <w:rFonts w:ascii="Arial" w:eastAsia="Calibri" w:hAnsi="Arial" w:cs="Arial"/>
          <w:b/>
          <w:bCs/>
          <w:sz w:val="24"/>
          <w:szCs w:val="24"/>
        </w:rPr>
        <w:t xml:space="preserve">MEC FOR THE DEPARTMENT </w:t>
      </w:r>
    </w:p>
    <w:p w14:paraId="38F0DC66" w14:textId="0EDEED65" w:rsidR="00826A59" w:rsidRPr="009E69EE" w:rsidRDefault="00826A59" w:rsidP="00CD7615">
      <w:pPr>
        <w:spacing w:after="240" w:line="360" w:lineRule="auto"/>
        <w:rPr>
          <w:rFonts w:ascii="Arial" w:eastAsia="Calibri" w:hAnsi="Arial" w:cs="Arial"/>
          <w:b/>
          <w:bCs/>
          <w:sz w:val="24"/>
          <w:szCs w:val="24"/>
        </w:rPr>
      </w:pPr>
      <w:r w:rsidRPr="009E69EE">
        <w:rPr>
          <w:rFonts w:ascii="Arial" w:eastAsia="Calibri" w:hAnsi="Arial" w:cs="Arial"/>
          <w:b/>
          <w:bCs/>
          <w:sz w:val="24"/>
          <w:szCs w:val="24"/>
        </w:rPr>
        <w:t xml:space="preserve">OF EDUCATION GAUTENG PROVINCE </w:t>
      </w:r>
      <w:r w:rsidRPr="009E69EE">
        <w:rPr>
          <w:rFonts w:ascii="Arial" w:eastAsia="Calibri" w:hAnsi="Arial" w:cs="Arial"/>
          <w:b/>
          <w:bCs/>
          <w:sz w:val="24"/>
          <w:szCs w:val="24"/>
        </w:rPr>
        <w:tab/>
      </w:r>
      <w:r w:rsidRPr="009E69EE">
        <w:rPr>
          <w:rFonts w:ascii="Arial" w:eastAsia="Calibri" w:hAnsi="Arial" w:cs="Arial"/>
          <w:b/>
          <w:bCs/>
          <w:sz w:val="24"/>
          <w:szCs w:val="24"/>
        </w:rPr>
        <w:tab/>
      </w:r>
      <w:r w:rsidRPr="009E69EE">
        <w:rPr>
          <w:rFonts w:ascii="Arial" w:eastAsia="Calibri" w:hAnsi="Arial" w:cs="Arial"/>
          <w:b/>
          <w:bCs/>
          <w:sz w:val="24"/>
          <w:szCs w:val="24"/>
        </w:rPr>
        <w:tab/>
        <w:t xml:space="preserve"> FIRST RESPONDENT</w:t>
      </w:r>
    </w:p>
    <w:p w14:paraId="4EFF9DF3" w14:textId="1F2C6933" w:rsidR="00CD7615" w:rsidRPr="00CD7615" w:rsidRDefault="00CD7615" w:rsidP="00CD7615">
      <w:pPr>
        <w:pBdr>
          <w:bottom w:val="single" w:sz="8" w:space="1" w:color="auto"/>
        </w:pBdr>
        <w:spacing w:after="240" w:line="360" w:lineRule="auto"/>
        <w:jc w:val="both"/>
        <w:rPr>
          <w:rFonts w:ascii="Arial" w:hAnsi="Arial" w:cs="Arial"/>
          <w:b/>
          <w:bCs/>
          <w:sz w:val="24"/>
          <w:szCs w:val="24"/>
        </w:rPr>
      </w:pPr>
      <w:r>
        <w:rPr>
          <w:rFonts w:ascii="Arial" w:hAnsi="Arial" w:cs="Arial"/>
          <w:b/>
          <w:sz w:val="24"/>
          <w:szCs w:val="24"/>
        </w:rPr>
        <w:t>MATLAKALA</w:t>
      </w:r>
      <w:r>
        <w:rPr>
          <w:rFonts w:ascii="Arial" w:hAnsi="Arial" w:cs="Arial"/>
          <w:bCs/>
          <w:sz w:val="24"/>
          <w:szCs w:val="24"/>
        </w:rPr>
        <w:t xml:space="preserve"> </w:t>
      </w:r>
      <w:r>
        <w:rPr>
          <w:rFonts w:ascii="Arial" w:hAnsi="Arial" w:cs="Arial"/>
          <w:b/>
          <w:sz w:val="24"/>
          <w:szCs w:val="24"/>
        </w:rPr>
        <w:t>BOKABA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CD7615">
        <w:rPr>
          <w:rFonts w:ascii="Arial" w:hAnsi="Arial" w:cs="Arial"/>
          <w:b/>
          <w:bCs/>
          <w:sz w:val="24"/>
          <w:szCs w:val="24"/>
        </w:rPr>
        <w:t>SECOND RESPONDENT</w:t>
      </w:r>
    </w:p>
    <w:p w14:paraId="25D7A0FE" w14:textId="1945E834" w:rsidR="00826A59" w:rsidRDefault="00CD7615" w:rsidP="00A11C31">
      <w:pPr>
        <w:pBdr>
          <w:bottom w:val="single" w:sz="8" w:space="1" w:color="auto"/>
        </w:pBdr>
        <w:spacing w:after="0" w:line="360" w:lineRule="auto"/>
        <w:jc w:val="both"/>
        <w:rPr>
          <w:rFonts w:ascii="Arial" w:hAnsi="Arial" w:cs="Arial"/>
          <w:b/>
          <w:bCs/>
          <w:sz w:val="24"/>
          <w:szCs w:val="24"/>
        </w:rPr>
      </w:pPr>
      <w:r w:rsidRPr="00CD7615">
        <w:rPr>
          <w:rFonts w:ascii="Arial" w:hAnsi="Arial" w:cs="Arial"/>
          <w:b/>
          <w:sz w:val="24"/>
          <w:szCs w:val="24"/>
        </w:rPr>
        <w:t>MVULANE CONSTANCE MOKGADI</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THIRD RESPONDENT</w:t>
      </w:r>
    </w:p>
    <w:p w14:paraId="29E9C252" w14:textId="77777777" w:rsidR="00A11C31" w:rsidRPr="009E69EE" w:rsidRDefault="00A11C31" w:rsidP="00A11C31">
      <w:pPr>
        <w:pBdr>
          <w:bottom w:val="single" w:sz="8" w:space="1" w:color="auto"/>
        </w:pBdr>
        <w:spacing w:after="0" w:line="360" w:lineRule="auto"/>
        <w:jc w:val="both"/>
        <w:rPr>
          <w:rFonts w:ascii="Arial" w:eastAsia="Calibri" w:hAnsi="Arial" w:cs="Arial"/>
          <w:sz w:val="26"/>
          <w:szCs w:val="26"/>
        </w:rPr>
      </w:pPr>
    </w:p>
    <w:p w14:paraId="5C47F428" w14:textId="77777777" w:rsidR="00826A59" w:rsidRPr="009E69EE" w:rsidRDefault="00826A59" w:rsidP="00A11C31">
      <w:pPr>
        <w:spacing w:after="120" w:line="480" w:lineRule="auto"/>
        <w:jc w:val="both"/>
        <w:rPr>
          <w:rFonts w:ascii="Arial" w:hAnsi="Arial" w:cs="Arial"/>
          <w:sz w:val="26"/>
          <w:szCs w:val="26"/>
        </w:rPr>
      </w:pPr>
    </w:p>
    <w:p w14:paraId="4F6E9219" w14:textId="0018A07E" w:rsidR="00826A59" w:rsidRPr="0051733F" w:rsidRDefault="00A11C31" w:rsidP="00826A59">
      <w:pPr>
        <w:spacing w:line="480" w:lineRule="auto"/>
        <w:jc w:val="center"/>
        <w:rPr>
          <w:rFonts w:ascii="Arial" w:hAnsi="Arial" w:cs="Arial"/>
          <w:b/>
          <w:sz w:val="26"/>
          <w:szCs w:val="26"/>
        </w:rPr>
      </w:pPr>
      <w:r>
        <w:rPr>
          <w:rFonts w:ascii="Arial" w:hAnsi="Arial" w:cs="Arial"/>
          <w:b/>
          <w:sz w:val="26"/>
          <w:szCs w:val="26"/>
        </w:rPr>
        <w:t>JUDGMENT</w:t>
      </w:r>
    </w:p>
    <w:p w14:paraId="5FE7B4AD" w14:textId="77777777" w:rsidR="00826A59" w:rsidRPr="009E69EE" w:rsidRDefault="00826A59" w:rsidP="00826A59">
      <w:pPr>
        <w:spacing w:line="480" w:lineRule="auto"/>
        <w:jc w:val="both"/>
        <w:rPr>
          <w:rFonts w:ascii="Arial" w:hAnsi="Arial" w:cs="Arial"/>
          <w:b/>
          <w:bCs/>
          <w:sz w:val="26"/>
          <w:szCs w:val="26"/>
        </w:rPr>
      </w:pPr>
      <w:r w:rsidRPr="009E69EE">
        <w:rPr>
          <w:rFonts w:ascii="Arial" w:hAnsi="Arial" w:cs="Arial"/>
          <w:sz w:val="26"/>
          <w:szCs w:val="26"/>
        </w:rPr>
        <w:lastRenderedPageBreak/>
        <w:t>______________________________________________________________</w:t>
      </w:r>
      <w:r w:rsidRPr="009E69EE">
        <w:rPr>
          <w:rFonts w:ascii="Arial" w:hAnsi="Arial" w:cs="Arial"/>
          <w:b/>
          <w:bCs/>
          <w:sz w:val="26"/>
          <w:szCs w:val="26"/>
        </w:rPr>
        <w:t>MANAMELA AJ (Ms)</w:t>
      </w:r>
    </w:p>
    <w:p w14:paraId="0E0AB714" w14:textId="77777777" w:rsidR="00C0488A" w:rsidRPr="00127177" w:rsidRDefault="00C0488A" w:rsidP="003F090F">
      <w:pPr>
        <w:pStyle w:val="Heading1"/>
        <w:rPr>
          <w:rFonts w:ascii="Arial" w:hAnsi="Arial" w:cs="Arial"/>
          <w:b/>
          <w:bCs/>
          <w:color w:val="auto"/>
          <w:sz w:val="27"/>
          <w:szCs w:val="27"/>
        </w:rPr>
      </w:pPr>
      <w:r w:rsidRPr="00127177">
        <w:rPr>
          <w:rFonts w:ascii="Arial" w:hAnsi="Arial" w:cs="Arial"/>
          <w:b/>
          <w:bCs/>
          <w:color w:val="auto"/>
          <w:sz w:val="27"/>
          <w:szCs w:val="27"/>
        </w:rPr>
        <w:t xml:space="preserve">INTRODUCTION </w:t>
      </w:r>
    </w:p>
    <w:p w14:paraId="043C331D" w14:textId="77777777" w:rsidR="003F090F" w:rsidRPr="003F090F" w:rsidRDefault="003F090F" w:rsidP="003F090F">
      <w:pPr>
        <w:pStyle w:val="ListParagraph"/>
        <w:shd w:val="clear" w:color="auto" w:fill="FFFFFF"/>
        <w:spacing w:after="255" w:line="480" w:lineRule="auto"/>
        <w:jc w:val="both"/>
        <w:rPr>
          <w:rFonts w:ascii="Arial" w:hAnsi="Arial" w:cs="Arial"/>
          <w:color w:val="272B2E"/>
          <w:sz w:val="27"/>
          <w:szCs w:val="27"/>
        </w:rPr>
      </w:pPr>
    </w:p>
    <w:p w14:paraId="2531BE9A" w14:textId="71311D41" w:rsidR="00774BCC" w:rsidRPr="009A112C" w:rsidRDefault="00C0488A" w:rsidP="00127177">
      <w:pPr>
        <w:pStyle w:val="ListParagraph"/>
        <w:numPr>
          <w:ilvl w:val="0"/>
          <w:numId w:val="1"/>
        </w:numPr>
        <w:shd w:val="clear" w:color="auto" w:fill="FFFFFF"/>
        <w:spacing w:after="255" w:line="480" w:lineRule="auto"/>
        <w:ind w:hanging="720"/>
        <w:jc w:val="both"/>
        <w:rPr>
          <w:rFonts w:ascii="Arial" w:hAnsi="Arial" w:cs="Arial"/>
          <w:color w:val="272B2E"/>
          <w:sz w:val="27"/>
          <w:szCs w:val="27"/>
        </w:rPr>
      </w:pPr>
      <w:r w:rsidRPr="009A112C">
        <w:rPr>
          <w:rFonts w:ascii="Arial" w:hAnsi="Arial" w:cs="Arial"/>
          <w:sz w:val="27"/>
          <w:szCs w:val="27"/>
        </w:rPr>
        <w:t xml:space="preserve">This is an opposed condonation application, as contemplated in Section 3(4) of </w:t>
      </w:r>
      <w:r w:rsidRPr="009A112C">
        <w:rPr>
          <w:rFonts w:ascii="Arial" w:hAnsi="Arial" w:cs="Arial"/>
          <w:sz w:val="27"/>
          <w:szCs w:val="27"/>
          <w:shd w:val="clear" w:color="auto" w:fill="FFFFFF"/>
        </w:rPr>
        <w:t>Institution of Legal Proceedings against Certain Organs of State Act 40 of 2002 (as amended)</w:t>
      </w:r>
      <w:r w:rsidRPr="009A112C">
        <w:rPr>
          <w:rFonts w:ascii="Arial" w:hAnsi="Arial" w:cs="Arial"/>
          <w:sz w:val="27"/>
          <w:szCs w:val="27"/>
        </w:rPr>
        <w:t xml:space="preserve"> (hereinafter referred to as “</w:t>
      </w:r>
      <w:r w:rsidR="00084921" w:rsidRPr="009A112C">
        <w:rPr>
          <w:rFonts w:ascii="Arial" w:hAnsi="Arial" w:cs="Arial"/>
          <w:sz w:val="27"/>
          <w:szCs w:val="27"/>
        </w:rPr>
        <w:t xml:space="preserve">the </w:t>
      </w:r>
      <w:r w:rsidRPr="009A112C">
        <w:rPr>
          <w:rFonts w:ascii="Arial" w:hAnsi="Arial" w:cs="Arial"/>
          <w:sz w:val="27"/>
          <w:szCs w:val="27"/>
        </w:rPr>
        <w:t>Act”).</w:t>
      </w:r>
      <w:r w:rsidR="00774BCC" w:rsidRPr="009A112C">
        <w:rPr>
          <w:rFonts w:ascii="Arial" w:hAnsi="Arial" w:cs="Arial"/>
          <w:sz w:val="27"/>
          <w:szCs w:val="27"/>
        </w:rPr>
        <w:t xml:space="preserve"> </w:t>
      </w:r>
    </w:p>
    <w:p w14:paraId="761178DE" w14:textId="77777777" w:rsidR="00774BCC" w:rsidRPr="009A112C" w:rsidRDefault="00774BCC" w:rsidP="009A112C">
      <w:pPr>
        <w:pStyle w:val="ListParagraph"/>
        <w:shd w:val="clear" w:color="auto" w:fill="FFFFFF"/>
        <w:spacing w:after="255" w:line="480" w:lineRule="auto"/>
        <w:jc w:val="both"/>
        <w:rPr>
          <w:rFonts w:ascii="Arial" w:hAnsi="Arial" w:cs="Arial"/>
          <w:color w:val="272B2E"/>
          <w:sz w:val="27"/>
          <w:szCs w:val="27"/>
        </w:rPr>
      </w:pPr>
    </w:p>
    <w:p w14:paraId="5D35C55C" w14:textId="182D1BA2" w:rsidR="00550A9C" w:rsidRPr="009A112C" w:rsidRDefault="00C927C5" w:rsidP="00127177">
      <w:pPr>
        <w:pStyle w:val="ListParagraph"/>
        <w:numPr>
          <w:ilvl w:val="0"/>
          <w:numId w:val="1"/>
        </w:numPr>
        <w:shd w:val="clear" w:color="auto" w:fill="FFFFFF"/>
        <w:spacing w:after="255" w:line="480" w:lineRule="auto"/>
        <w:ind w:hanging="720"/>
        <w:jc w:val="both"/>
        <w:rPr>
          <w:rFonts w:ascii="Arial" w:hAnsi="Arial" w:cs="Arial"/>
          <w:color w:val="272B2E"/>
          <w:sz w:val="27"/>
          <w:szCs w:val="27"/>
        </w:rPr>
      </w:pPr>
      <w:r w:rsidRPr="009A112C">
        <w:rPr>
          <w:rFonts w:ascii="Arial" w:hAnsi="Arial" w:cs="Arial"/>
          <w:color w:val="272B2E"/>
          <w:sz w:val="27"/>
          <w:szCs w:val="27"/>
        </w:rPr>
        <w:t xml:space="preserve">The Applicant </w:t>
      </w:r>
      <w:r w:rsidR="007D4805" w:rsidRPr="009A112C">
        <w:rPr>
          <w:rFonts w:ascii="Arial" w:hAnsi="Arial" w:cs="Arial"/>
          <w:color w:val="272B2E"/>
          <w:sz w:val="27"/>
          <w:szCs w:val="27"/>
        </w:rPr>
        <w:t>i</w:t>
      </w:r>
      <w:r w:rsidR="007375EC" w:rsidRPr="009A112C">
        <w:rPr>
          <w:rFonts w:ascii="Arial" w:hAnsi="Arial" w:cs="Arial"/>
          <w:color w:val="272B2E"/>
          <w:sz w:val="27"/>
          <w:szCs w:val="27"/>
        </w:rPr>
        <w:t xml:space="preserve">nstituted action in her </w:t>
      </w:r>
      <w:r w:rsidR="00C67F42" w:rsidRPr="009A112C">
        <w:rPr>
          <w:rFonts w:ascii="Arial" w:hAnsi="Arial" w:cs="Arial"/>
          <w:color w:val="272B2E"/>
          <w:sz w:val="27"/>
          <w:szCs w:val="27"/>
        </w:rPr>
        <w:t xml:space="preserve">personal and representative capacity as a mother </w:t>
      </w:r>
      <w:r w:rsidR="005165AC" w:rsidRPr="009A112C">
        <w:rPr>
          <w:rFonts w:ascii="Arial" w:hAnsi="Arial" w:cs="Arial"/>
          <w:color w:val="272B2E"/>
          <w:sz w:val="27"/>
          <w:szCs w:val="27"/>
        </w:rPr>
        <w:t xml:space="preserve">and legal guardian of </w:t>
      </w:r>
      <w:r w:rsidR="00317F1C" w:rsidRPr="009A112C">
        <w:rPr>
          <w:rFonts w:ascii="Arial" w:hAnsi="Arial" w:cs="Arial"/>
          <w:color w:val="272B2E"/>
          <w:sz w:val="27"/>
          <w:szCs w:val="27"/>
        </w:rPr>
        <w:t>a child with s</w:t>
      </w:r>
      <w:r w:rsidR="00C817BE" w:rsidRPr="009A112C">
        <w:rPr>
          <w:rFonts w:ascii="Arial" w:hAnsi="Arial" w:cs="Arial"/>
          <w:color w:val="272B2E"/>
          <w:sz w:val="27"/>
          <w:szCs w:val="27"/>
        </w:rPr>
        <w:t>p</w:t>
      </w:r>
      <w:r w:rsidR="00317F1C" w:rsidRPr="009A112C">
        <w:rPr>
          <w:rFonts w:ascii="Arial" w:hAnsi="Arial" w:cs="Arial"/>
          <w:color w:val="272B2E"/>
          <w:sz w:val="27"/>
          <w:szCs w:val="27"/>
        </w:rPr>
        <w:t xml:space="preserve">ecial needs, </w:t>
      </w:r>
      <w:proofErr w:type="gramStart"/>
      <w:r w:rsidR="005165AC" w:rsidRPr="009A112C">
        <w:rPr>
          <w:rFonts w:ascii="Arial" w:hAnsi="Arial" w:cs="Arial"/>
          <w:color w:val="272B2E"/>
          <w:sz w:val="27"/>
          <w:szCs w:val="27"/>
        </w:rPr>
        <w:t>K</w:t>
      </w:r>
      <w:r w:rsidR="00C36E64">
        <w:rPr>
          <w:rFonts w:ascii="Arial" w:hAnsi="Arial" w:cs="Arial"/>
          <w:color w:val="272B2E"/>
          <w:sz w:val="27"/>
          <w:szCs w:val="27"/>
        </w:rPr>
        <w:t>[</w:t>
      </w:r>
      <w:proofErr w:type="gramEnd"/>
      <w:r w:rsidR="00C36E64">
        <w:rPr>
          <w:rFonts w:ascii="Arial" w:hAnsi="Arial" w:cs="Arial"/>
          <w:color w:val="272B2E"/>
          <w:sz w:val="27"/>
          <w:szCs w:val="27"/>
        </w:rPr>
        <w:t>…]</w:t>
      </w:r>
      <w:r w:rsidR="005165AC" w:rsidRPr="009A112C">
        <w:rPr>
          <w:rFonts w:ascii="Arial" w:hAnsi="Arial" w:cs="Arial"/>
          <w:color w:val="272B2E"/>
          <w:sz w:val="27"/>
          <w:szCs w:val="27"/>
        </w:rPr>
        <w:t xml:space="preserve"> </w:t>
      </w:r>
      <w:r w:rsidR="00B801C7" w:rsidRPr="00744B24">
        <w:rPr>
          <w:rFonts w:ascii="Arial" w:hAnsi="Arial" w:cs="Arial"/>
          <w:sz w:val="27"/>
          <w:szCs w:val="27"/>
        </w:rPr>
        <w:t>M</w:t>
      </w:r>
      <w:r w:rsidR="00C36E64">
        <w:rPr>
          <w:rFonts w:ascii="Arial" w:hAnsi="Arial" w:cs="Arial"/>
          <w:sz w:val="27"/>
          <w:szCs w:val="27"/>
        </w:rPr>
        <w:t>[…]</w:t>
      </w:r>
      <w:r w:rsidR="00B801C7">
        <w:rPr>
          <w:rFonts w:ascii="Arial" w:hAnsi="Arial" w:cs="Arial"/>
          <w:color w:val="FF0000"/>
          <w:sz w:val="27"/>
          <w:szCs w:val="27"/>
        </w:rPr>
        <w:t xml:space="preserve"> </w:t>
      </w:r>
      <w:r w:rsidR="005165AC" w:rsidRPr="009A112C">
        <w:rPr>
          <w:rFonts w:ascii="Arial" w:hAnsi="Arial" w:cs="Arial"/>
          <w:color w:val="272B2E"/>
          <w:sz w:val="27"/>
          <w:szCs w:val="27"/>
        </w:rPr>
        <w:t>(“</w:t>
      </w:r>
      <w:r w:rsidR="003D1174" w:rsidRPr="009A112C">
        <w:rPr>
          <w:rFonts w:ascii="Arial" w:hAnsi="Arial" w:cs="Arial"/>
          <w:color w:val="272B2E"/>
          <w:sz w:val="27"/>
          <w:szCs w:val="27"/>
        </w:rPr>
        <w:t>minor child</w:t>
      </w:r>
      <w:r w:rsidR="005165AC" w:rsidRPr="009A112C">
        <w:rPr>
          <w:rFonts w:ascii="Arial" w:hAnsi="Arial" w:cs="Arial"/>
          <w:color w:val="272B2E"/>
          <w:sz w:val="27"/>
          <w:szCs w:val="27"/>
        </w:rPr>
        <w:t>”)</w:t>
      </w:r>
      <w:r w:rsidR="00C36303" w:rsidRPr="009A112C">
        <w:rPr>
          <w:rFonts w:ascii="Arial" w:hAnsi="Arial" w:cs="Arial"/>
          <w:color w:val="272B2E"/>
          <w:sz w:val="27"/>
          <w:szCs w:val="27"/>
        </w:rPr>
        <w:t xml:space="preserve"> </w:t>
      </w:r>
      <w:r w:rsidR="005165AC" w:rsidRPr="009A112C">
        <w:rPr>
          <w:rFonts w:ascii="Arial" w:hAnsi="Arial" w:cs="Arial"/>
          <w:color w:val="272B2E"/>
          <w:sz w:val="27"/>
          <w:szCs w:val="27"/>
        </w:rPr>
        <w:t xml:space="preserve">who was born with </w:t>
      </w:r>
      <w:r w:rsidR="0065338C" w:rsidRPr="009A112C">
        <w:rPr>
          <w:rFonts w:ascii="Arial" w:hAnsi="Arial" w:cs="Arial"/>
          <w:color w:val="272B2E"/>
          <w:sz w:val="27"/>
          <w:szCs w:val="27"/>
        </w:rPr>
        <w:t>cerebral palsy</w:t>
      </w:r>
      <w:r w:rsidR="008E7553" w:rsidRPr="009A112C">
        <w:rPr>
          <w:rFonts w:ascii="Arial" w:hAnsi="Arial" w:cs="Arial"/>
          <w:color w:val="272B2E"/>
          <w:sz w:val="27"/>
          <w:szCs w:val="27"/>
        </w:rPr>
        <w:t>, mental retardation and muteness</w:t>
      </w:r>
      <w:r w:rsidR="00317F1C" w:rsidRPr="009A112C">
        <w:rPr>
          <w:rFonts w:ascii="Arial" w:hAnsi="Arial" w:cs="Arial"/>
          <w:color w:val="272B2E"/>
          <w:sz w:val="27"/>
          <w:szCs w:val="27"/>
        </w:rPr>
        <w:t xml:space="preserve">. </w:t>
      </w:r>
    </w:p>
    <w:p w14:paraId="72E14D0F" w14:textId="77777777" w:rsidR="00550A9C" w:rsidRPr="009A112C" w:rsidRDefault="00550A9C" w:rsidP="009A112C">
      <w:pPr>
        <w:pStyle w:val="ListParagraph"/>
        <w:spacing w:line="480" w:lineRule="auto"/>
        <w:rPr>
          <w:rFonts w:ascii="Arial" w:hAnsi="Arial" w:cs="Arial"/>
          <w:color w:val="272B2E"/>
          <w:sz w:val="27"/>
          <w:szCs w:val="27"/>
        </w:rPr>
      </w:pPr>
    </w:p>
    <w:p w14:paraId="2764C82E" w14:textId="77777777" w:rsidR="00773E98" w:rsidRDefault="00C817BE" w:rsidP="00773E98">
      <w:pPr>
        <w:pStyle w:val="ListParagraph"/>
        <w:numPr>
          <w:ilvl w:val="0"/>
          <w:numId w:val="1"/>
        </w:numPr>
        <w:shd w:val="clear" w:color="auto" w:fill="FFFFFF"/>
        <w:spacing w:after="255" w:line="480" w:lineRule="auto"/>
        <w:ind w:hanging="720"/>
        <w:jc w:val="both"/>
        <w:rPr>
          <w:rFonts w:ascii="Arial" w:hAnsi="Arial" w:cs="Arial"/>
          <w:color w:val="272B2E"/>
          <w:sz w:val="27"/>
          <w:szCs w:val="27"/>
        </w:rPr>
      </w:pPr>
      <w:r w:rsidRPr="009A112C">
        <w:rPr>
          <w:rFonts w:ascii="Arial" w:hAnsi="Arial" w:cs="Arial"/>
          <w:color w:val="272B2E"/>
          <w:sz w:val="27"/>
          <w:szCs w:val="27"/>
        </w:rPr>
        <w:t xml:space="preserve">The claim arises out of alleged wrongful, unlawful </w:t>
      </w:r>
      <w:r w:rsidR="0059245F" w:rsidRPr="009A112C">
        <w:rPr>
          <w:rFonts w:ascii="Arial" w:hAnsi="Arial" w:cs="Arial"/>
          <w:color w:val="272B2E"/>
          <w:sz w:val="27"/>
          <w:szCs w:val="27"/>
        </w:rPr>
        <w:t xml:space="preserve">and negligent breach of a </w:t>
      </w:r>
      <w:r w:rsidR="00774BCC" w:rsidRPr="009A112C">
        <w:rPr>
          <w:rFonts w:ascii="Arial" w:hAnsi="Arial" w:cs="Arial"/>
          <w:color w:val="272B2E"/>
          <w:sz w:val="27"/>
          <w:szCs w:val="27"/>
        </w:rPr>
        <w:t>duty of ca</w:t>
      </w:r>
      <w:r w:rsidR="008846B5" w:rsidRPr="009A112C">
        <w:rPr>
          <w:rFonts w:ascii="Arial" w:hAnsi="Arial" w:cs="Arial"/>
          <w:color w:val="272B2E"/>
          <w:sz w:val="27"/>
          <w:szCs w:val="27"/>
        </w:rPr>
        <w:t>r</w:t>
      </w:r>
      <w:r w:rsidR="00774BCC" w:rsidRPr="009A112C">
        <w:rPr>
          <w:rFonts w:ascii="Arial" w:hAnsi="Arial" w:cs="Arial"/>
          <w:color w:val="272B2E"/>
          <w:sz w:val="27"/>
          <w:szCs w:val="27"/>
        </w:rPr>
        <w:t xml:space="preserve">e </w:t>
      </w:r>
      <w:r w:rsidR="00415D2D" w:rsidRPr="009A112C">
        <w:rPr>
          <w:rFonts w:ascii="Arial" w:hAnsi="Arial" w:cs="Arial"/>
          <w:color w:val="272B2E"/>
          <w:sz w:val="27"/>
          <w:szCs w:val="27"/>
        </w:rPr>
        <w:t xml:space="preserve">by </w:t>
      </w:r>
      <w:r w:rsidR="00B74262" w:rsidRPr="009A112C">
        <w:rPr>
          <w:rFonts w:ascii="Arial" w:hAnsi="Arial" w:cs="Arial"/>
          <w:color w:val="272B2E"/>
          <w:sz w:val="27"/>
          <w:szCs w:val="27"/>
        </w:rPr>
        <w:t>the</w:t>
      </w:r>
      <w:r w:rsidR="00734131">
        <w:rPr>
          <w:rFonts w:ascii="Arial" w:hAnsi="Arial" w:cs="Arial"/>
          <w:color w:val="272B2E"/>
          <w:sz w:val="27"/>
          <w:szCs w:val="27"/>
        </w:rPr>
        <w:t xml:space="preserve"> Respondents, in that </w:t>
      </w:r>
      <w:r w:rsidR="00AA6AE6">
        <w:rPr>
          <w:rFonts w:ascii="Arial" w:hAnsi="Arial" w:cs="Arial"/>
          <w:color w:val="272B2E"/>
          <w:sz w:val="27"/>
          <w:szCs w:val="27"/>
        </w:rPr>
        <w:t xml:space="preserve">the minor child was </w:t>
      </w:r>
      <w:r w:rsidR="00920B12">
        <w:rPr>
          <w:rFonts w:ascii="Arial" w:hAnsi="Arial" w:cs="Arial"/>
          <w:color w:val="272B2E"/>
          <w:sz w:val="27"/>
          <w:szCs w:val="27"/>
        </w:rPr>
        <w:t xml:space="preserve">unaccompanied and unassisted when he </w:t>
      </w:r>
      <w:r w:rsidR="00AA6AE6">
        <w:rPr>
          <w:rFonts w:ascii="Arial" w:hAnsi="Arial" w:cs="Arial"/>
          <w:color w:val="272B2E"/>
          <w:sz w:val="27"/>
          <w:szCs w:val="27"/>
        </w:rPr>
        <w:t>left the school,</w:t>
      </w:r>
      <w:r w:rsidR="00B74262" w:rsidRPr="009A112C">
        <w:rPr>
          <w:rFonts w:ascii="Arial" w:hAnsi="Arial" w:cs="Arial"/>
          <w:color w:val="272B2E"/>
          <w:sz w:val="27"/>
          <w:szCs w:val="27"/>
        </w:rPr>
        <w:t xml:space="preserve"> Medicos Special School</w:t>
      </w:r>
      <w:r w:rsidR="006346F0">
        <w:rPr>
          <w:rFonts w:ascii="Arial" w:hAnsi="Arial" w:cs="Arial"/>
          <w:color w:val="272B2E"/>
          <w:sz w:val="27"/>
          <w:szCs w:val="27"/>
        </w:rPr>
        <w:t xml:space="preserve">, and sustained </w:t>
      </w:r>
      <w:r w:rsidR="006C7003">
        <w:rPr>
          <w:rFonts w:ascii="Arial" w:hAnsi="Arial" w:cs="Arial"/>
          <w:color w:val="272B2E"/>
          <w:sz w:val="27"/>
          <w:szCs w:val="27"/>
        </w:rPr>
        <w:t>severe injuries</w:t>
      </w:r>
      <w:r w:rsidR="00BA4C53" w:rsidRPr="009A112C">
        <w:rPr>
          <w:rFonts w:ascii="Arial" w:hAnsi="Arial" w:cs="Arial"/>
          <w:color w:val="272B2E"/>
          <w:sz w:val="27"/>
          <w:szCs w:val="27"/>
        </w:rPr>
        <w:t xml:space="preserve">. </w:t>
      </w:r>
    </w:p>
    <w:p w14:paraId="4884FAB9" w14:textId="77777777" w:rsidR="00773E98" w:rsidRPr="00773E98" w:rsidRDefault="00773E98" w:rsidP="00773E98">
      <w:pPr>
        <w:pStyle w:val="ListParagraph"/>
        <w:rPr>
          <w:rFonts w:ascii="Arial" w:hAnsi="Arial" w:cs="Arial"/>
          <w:color w:val="272B2E"/>
          <w:sz w:val="27"/>
          <w:szCs w:val="27"/>
        </w:rPr>
      </w:pPr>
    </w:p>
    <w:p w14:paraId="6E666BBF" w14:textId="5E6D6FBF" w:rsidR="007E0856" w:rsidRPr="00773E98" w:rsidRDefault="00BA4C53" w:rsidP="00773E98">
      <w:pPr>
        <w:pStyle w:val="ListParagraph"/>
        <w:numPr>
          <w:ilvl w:val="0"/>
          <w:numId w:val="1"/>
        </w:numPr>
        <w:shd w:val="clear" w:color="auto" w:fill="FFFFFF"/>
        <w:spacing w:after="255" w:line="480" w:lineRule="auto"/>
        <w:ind w:hanging="720"/>
        <w:jc w:val="both"/>
        <w:rPr>
          <w:rFonts w:ascii="Arial" w:hAnsi="Arial" w:cs="Arial"/>
          <w:color w:val="272B2E"/>
          <w:sz w:val="27"/>
          <w:szCs w:val="27"/>
        </w:rPr>
      </w:pPr>
      <w:r w:rsidRPr="00773E98">
        <w:rPr>
          <w:rFonts w:ascii="Arial" w:hAnsi="Arial" w:cs="Arial"/>
          <w:color w:val="272B2E"/>
          <w:sz w:val="27"/>
          <w:szCs w:val="27"/>
        </w:rPr>
        <w:t>The</w:t>
      </w:r>
      <w:r w:rsidR="007A437A" w:rsidRPr="00773E98">
        <w:rPr>
          <w:rFonts w:ascii="Arial" w:hAnsi="Arial" w:cs="Arial"/>
          <w:color w:val="272B2E"/>
          <w:sz w:val="27"/>
          <w:szCs w:val="27"/>
        </w:rPr>
        <w:t xml:space="preserve"> </w:t>
      </w:r>
      <w:r w:rsidR="006C12DF" w:rsidRPr="00773E98">
        <w:rPr>
          <w:rFonts w:ascii="Arial" w:hAnsi="Arial" w:cs="Arial"/>
          <w:color w:val="272B2E"/>
          <w:sz w:val="27"/>
          <w:szCs w:val="27"/>
        </w:rPr>
        <w:t>F</w:t>
      </w:r>
      <w:r w:rsidR="007A437A" w:rsidRPr="00773E98">
        <w:rPr>
          <w:rFonts w:ascii="Arial" w:hAnsi="Arial" w:cs="Arial"/>
          <w:color w:val="272B2E"/>
          <w:sz w:val="27"/>
          <w:szCs w:val="27"/>
        </w:rPr>
        <w:t xml:space="preserve">irst Respondent </w:t>
      </w:r>
      <w:r w:rsidR="003506C3" w:rsidRPr="00773E98">
        <w:rPr>
          <w:rFonts w:ascii="Arial" w:hAnsi="Arial" w:cs="Arial"/>
          <w:color w:val="272B2E"/>
          <w:sz w:val="27"/>
          <w:szCs w:val="27"/>
        </w:rPr>
        <w:t xml:space="preserve">is enjoined with the direct control, authority and responsibility </w:t>
      </w:r>
      <w:r w:rsidR="00353738" w:rsidRPr="00773E98">
        <w:rPr>
          <w:rFonts w:ascii="Arial" w:hAnsi="Arial" w:cs="Arial"/>
          <w:color w:val="272B2E"/>
          <w:sz w:val="27"/>
          <w:szCs w:val="27"/>
        </w:rPr>
        <w:t xml:space="preserve">over the school </w:t>
      </w:r>
      <w:r w:rsidR="00C454A2" w:rsidRPr="00773E98">
        <w:rPr>
          <w:rFonts w:ascii="Arial" w:hAnsi="Arial" w:cs="Arial"/>
          <w:color w:val="272B2E"/>
          <w:sz w:val="27"/>
          <w:szCs w:val="27"/>
        </w:rPr>
        <w:t>as a public school for spe</w:t>
      </w:r>
      <w:r w:rsidR="00105F8A" w:rsidRPr="00773E98">
        <w:rPr>
          <w:rFonts w:ascii="Arial" w:hAnsi="Arial" w:cs="Arial"/>
          <w:color w:val="272B2E"/>
          <w:sz w:val="27"/>
          <w:szCs w:val="27"/>
        </w:rPr>
        <w:t>ci</w:t>
      </w:r>
      <w:r w:rsidR="00C454A2" w:rsidRPr="00773E98">
        <w:rPr>
          <w:rFonts w:ascii="Arial" w:hAnsi="Arial" w:cs="Arial"/>
          <w:color w:val="272B2E"/>
          <w:sz w:val="27"/>
          <w:szCs w:val="27"/>
        </w:rPr>
        <w:t xml:space="preserve">al needs </w:t>
      </w:r>
      <w:r w:rsidR="0022253E" w:rsidRPr="00773E98">
        <w:rPr>
          <w:rFonts w:ascii="Arial" w:hAnsi="Arial" w:cs="Arial"/>
          <w:color w:val="272B2E"/>
          <w:sz w:val="27"/>
          <w:szCs w:val="27"/>
        </w:rPr>
        <w:t>in terms of section12(3)(ii) of the South African Schools Act, 84 of 1996 (“the Schools Act”)</w:t>
      </w:r>
      <w:r w:rsidR="00264841" w:rsidRPr="00773E98">
        <w:rPr>
          <w:rFonts w:ascii="Arial" w:hAnsi="Arial" w:cs="Arial"/>
          <w:color w:val="272B2E"/>
          <w:sz w:val="27"/>
          <w:szCs w:val="27"/>
        </w:rPr>
        <w:t xml:space="preserve">. The </w:t>
      </w:r>
      <w:r w:rsidR="00C454A2" w:rsidRPr="00773E98">
        <w:rPr>
          <w:rFonts w:ascii="Arial" w:hAnsi="Arial" w:cs="Arial"/>
          <w:color w:val="272B2E"/>
          <w:sz w:val="27"/>
          <w:szCs w:val="27"/>
        </w:rPr>
        <w:t>S</w:t>
      </w:r>
      <w:r w:rsidR="00264841" w:rsidRPr="00773E98">
        <w:rPr>
          <w:rFonts w:ascii="Arial" w:hAnsi="Arial" w:cs="Arial"/>
          <w:color w:val="272B2E"/>
          <w:sz w:val="27"/>
          <w:szCs w:val="27"/>
        </w:rPr>
        <w:t xml:space="preserve">econd and the </w:t>
      </w:r>
      <w:r w:rsidR="00C454A2" w:rsidRPr="00773E98">
        <w:rPr>
          <w:rFonts w:ascii="Arial" w:hAnsi="Arial" w:cs="Arial"/>
          <w:color w:val="272B2E"/>
          <w:sz w:val="27"/>
          <w:szCs w:val="27"/>
        </w:rPr>
        <w:t>T</w:t>
      </w:r>
      <w:r w:rsidR="00264841" w:rsidRPr="00773E98">
        <w:rPr>
          <w:rFonts w:ascii="Arial" w:hAnsi="Arial" w:cs="Arial"/>
          <w:color w:val="272B2E"/>
          <w:sz w:val="27"/>
          <w:szCs w:val="27"/>
        </w:rPr>
        <w:t xml:space="preserve">hird </w:t>
      </w:r>
      <w:r w:rsidR="00C454A2" w:rsidRPr="00773E98">
        <w:rPr>
          <w:rFonts w:ascii="Arial" w:hAnsi="Arial" w:cs="Arial"/>
          <w:color w:val="272B2E"/>
          <w:sz w:val="27"/>
          <w:szCs w:val="27"/>
        </w:rPr>
        <w:t>R</w:t>
      </w:r>
      <w:r w:rsidR="00264841" w:rsidRPr="00773E98">
        <w:rPr>
          <w:rFonts w:ascii="Arial" w:hAnsi="Arial" w:cs="Arial"/>
          <w:color w:val="272B2E"/>
          <w:sz w:val="27"/>
          <w:szCs w:val="27"/>
        </w:rPr>
        <w:t xml:space="preserve">espondents are the </w:t>
      </w:r>
      <w:r w:rsidR="00264841" w:rsidRPr="00773E98">
        <w:rPr>
          <w:rFonts w:ascii="Arial" w:hAnsi="Arial" w:cs="Arial"/>
          <w:color w:val="272B2E"/>
          <w:sz w:val="27"/>
          <w:szCs w:val="27"/>
        </w:rPr>
        <w:lastRenderedPageBreak/>
        <w:t xml:space="preserve">employees of the </w:t>
      </w:r>
      <w:r w:rsidR="00C454A2" w:rsidRPr="00773E98">
        <w:rPr>
          <w:rFonts w:ascii="Arial" w:hAnsi="Arial" w:cs="Arial"/>
          <w:color w:val="272B2E"/>
          <w:sz w:val="27"/>
          <w:szCs w:val="27"/>
        </w:rPr>
        <w:t>F</w:t>
      </w:r>
      <w:r w:rsidR="00264841" w:rsidRPr="00773E98">
        <w:rPr>
          <w:rFonts w:ascii="Arial" w:hAnsi="Arial" w:cs="Arial"/>
          <w:color w:val="272B2E"/>
          <w:sz w:val="27"/>
          <w:szCs w:val="27"/>
        </w:rPr>
        <w:t xml:space="preserve">irst </w:t>
      </w:r>
      <w:r w:rsidR="00C454A2" w:rsidRPr="00773E98">
        <w:rPr>
          <w:rFonts w:ascii="Arial" w:hAnsi="Arial" w:cs="Arial"/>
          <w:color w:val="272B2E"/>
          <w:sz w:val="27"/>
          <w:szCs w:val="27"/>
        </w:rPr>
        <w:t>R</w:t>
      </w:r>
      <w:r w:rsidR="00264841" w:rsidRPr="00773E98">
        <w:rPr>
          <w:rFonts w:ascii="Arial" w:hAnsi="Arial" w:cs="Arial"/>
          <w:color w:val="272B2E"/>
          <w:sz w:val="27"/>
          <w:szCs w:val="27"/>
        </w:rPr>
        <w:t>espondent, respectively</w:t>
      </w:r>
      <w:r w:rsidR="00C454A2" w:rsidRPr="00773E98">
        <w:rPr>
          <w:rFonts w:ascii="Arial" w:hAnsi="Arial" w:cs="Arial"/>
          <w:color w:val="272B2E"/>
          <w:sz w:val="27"/>
          <w:szCs w:val="27"/>
        </w:rPr>
        <w:t>,</w:t>
      </w:r>
      <w:r w:rsidR="00B547AA" w:rsidRPr="00773E98">
        <w:rPr>
          <w:rFonts w:ascii="Arial" w:hAnsi="Arial" w:cs="Arial"/>
          <w:color w:val="272B2E"/>
          <w:sz w:val="27"/>
          <w:szCs w:val="27"/>
        </w:rPr>
        <w:t xml:space="preserve"> and for whom the </w:t>
      </w:r>
      <w:r w:rsidR="00C454A2" w:rsidRPr="00773E98">
        <w:rPr>
          <w:rFonts w:ascii="Arial" w:hAnsi="Arial" w:cs="Arial"/>
          <w:color w:val="272B2E"/>
          <w:sz w:val="27"/>
          <w:szCs w:val="27"/>
        </w:rPr>
        <w:t>F</w:t>
      </w:r>
      <w:r w:rsidR="00B547AA" w:rsidRPr="00773E98">
        <w:rPr>
          <w:rFonts w:ascii="Arial" w:hAnsi="Arial" w:cs="Arial"/>
          <w:color w:val="272B2E"/>
          <w:sz w:val="27"/>
          <w:szCs w:val="27"/>
        </w:rPr>
        <w:t xml:space="preserve">irst </w:t>
      </w:r>
      <w:r w:rsidR="00C454A2" w:rsidRPr="00773E98">
        <w:rPr>
          <w:rFonts w:ascii="Arial" w:hAnsi="Arial" w:cs="Arial"/>
          <w:color w:val="272B2E"/>
          <w:sz w:val="27"/>
          <w:szCs w:val="27"/>
        </w:rPr>
        <w:t>R</w:t>
      </w:r>
      <w:r w:rsidR="00B547AA" w:rsidRPr="00773E98">
        <w:rPr>
          <w:rFonts w:ascii="Arial" w:hAnsi="Arial" w:cs="Arial"/>
          <w:color w:val="272B2E"/>
          <w:sz w:val="27"/>
          <w:szCs w:val="27"/>
        </w:rPr>
        <w:t>espondent is vicariously liable</w:t>
      </w:r>
      <w:r w:rsidR="00264841" w:rsidRPr="00773E98">
        <w:rPr>
          <w:rFonts w:ascii="Arial" w:hAnsi="Arial" w:cs="Arial"/>
          <w:color w:val="272B2E"/>
          <w:sz w:val="27"/>
          <w:szCs w:val="27"/>
        </w:rPr>
        <w:t>.</w:t>
      </w:r>
      <w:r w:rsidR="008A1489" w:rsidRPr="00773E98">
        <w:rPr>
          <w:rFonts w:ascii="Arial" w:hAnsi="Arial" w:cs="Arial"/>
          <w:color w:val="272B2E"/>
          <w:sz w:val="27"/>
          <w:szCs w:val="27"/>
        </w:rPr>
        <w:t xml:space="preserve"> Reference to Respondents hereinafter refers to all the Respondents collectively. </w:t>
      </w:r>
    </w:p>
    <w:p w14:paraId="6F20E7D6" w14:textId="77777777" w:rsidR="007E0856" w:rsidRPr="007E0856" w:rsidRDefault="007E0856" w:rsidP="007E0856">
      <w:pPr>
        <w:pStyle w:val="ListParagraph"/>
        <w:rPr>
          <w:rFonts w:ascii="Arial" w:hAnsi="Arial" w:cs="Arial"/>
          <w:color w:val="272B2E"/>
          <w:sz w:val="27"/>
          <w:szCs w:val="27"/>
        </w:rPr>
      </w:pPr>
    </w:p>
    <w:p w14:paraId="67FBAE1E" w14:textId="7FE583C5" w:rsidR="0008342A" w:rsidRPr="00DB7B18" w:rsidRDefault="00BA4B14" w:rsidP="00D74C56">
      <w:pPr>
        <w:pStyle w:val="Heading1"/>
        <w:rPr>
          <w:rFonts w:ascii="Arial" w:hAnsi="Arial" w:cs="Arial"/>
          <w:b/>
          <w:bCs/>
          <w:color w:val="272B2E"/>
          <w:sz w:val="27"/>
          <w:szCs w:val="27"/>
        </w:rPr>
      </w:pPr>
      <w:r w:rsidRPr="00DB7B18">
        <w:rPr>
          <w:rFonts w:ascii="Arial" w:hAnsi="Arial" w:cs="Arial"/>
          <w:b/>
          <w:bCs/>
          <w:color w:val="272B2E"/>
          <w:sz w:val="27"/>
          <w:szCs w:val="27"/>
        </w:rPr>
        <w:t>FACTUAL BACKGROUND</w:t>
      </w:r>
    </w:p>
    <w:p w14:paraId="1841F2E7" w14:textId="77777777" w:rsidR="00B64379" w:rsidRDefault="00B64379" w:rsidP="00B64379">
      <w:pPr>
        <w:pStyle w:val="ListParagraph"/>
        <w:shd w:val="clear" w:color="auto" w:fill="FFFFFF"/>
        <w:spacing w:after="255" w:line="480" w:lineRule="auto"/>
        <w:jc w:val="both"/>
        <w:rPr>
          <w:rFonts w:ascii="Arial" w:hAnsi="Arial" w:cs="Arial"/>
          <w:color w:val="272B2E"/>
          <w:sz w:val="27"/>
          <w:szCs w:val="27"/>
        </w:rPr>
      </w:pPr>
    </w:p>
    <w:p w14:paraId="37D7AC59" w14:textId="4CEA224C" w:rsidR="0008342A" w:rsidRPr="009A112C" w:rsidRDefault="0008342A" w:rsidP="00127177">
      <w:pPr>
        <w:pStyle w:val="ListParagraph"/>
        <w:numPr>
          <w:ilvl w:val="0"/>
          <w:numId w:val="1"/>
        </w:numPr>
        <w:shd w:val="clear" w:color="auto" w:fill="FFFFFF"/>
        <w:spacing w:after="255" w:line="480" w:lineRule="auto"/>
        <w:ind w:hanging="720"/>
        <w:jc w:val="both"/>
        <w:rPr>
          <w:rFonts w:ascii="Arial" w:hAnsi="Arial" w:cs="Arial"/>
          <w:color w:val="272B2E"/>
          <w:sz w:val="27"/>
          <w:szCs w:val="27"/>
        </w:rPr>
      </w:pPr>
      <w:r w:rsidRPr="009A112C">
        <w:rPr>
          <w:rFonts w:ascii="Arial" w:hAnsi="Arial" w:cs="Arial"/>
          <w:color w:val="272B2E"/>
          <w:sz w:val="27"/>
          <w:szCs w:val="27"/>
        </w:rPr>
        <w:t>The facts of the case are that, on 26 August 2016</w:t>
      </w:r>
      <w:r w:rsidR="003D1174" w:rsidRPr="009A112C">
        <w:rPr>
          <w:rFonts w:ascii="Arial" w:hAnsi="Arial" w:cs="Arial"/>
          <w:color w:val="272B2E"/>
          <w:sz w:val="27"/>
          <w:szCs w:val="27"/>
        </w:rPr>
        <w:t xml:space="preserve">, the minor child was violently </w:t>
      </w:r>
      <w:r w:rsidR="00D96231" w:rsidRPr="009A112C">
        <w:rPr>
          <w:rFonts w:ascii="Arial" w:hAnsi="Arial" w:cs="Arial"/>
          <w:color w:val="272B2E"/>
          <w:sz w:val="27"/>
          <w:szCs w:val="27"/>
        </w:rPr>
        <w:t>assaulted</w:t>
      </w:r>
      <w:r w:rsidR="003D1174" w:rsidRPr="009A112C">
        <w:rPr>
          <w:rFonts w:ascii="Arial" w:hAnsi="Arial" w:cs="Arial"/>
          <w:color w:val="272B2E"/>
          <w:sz w:val="27"/>
          <w:szCs w:val="27"/>
        </w:rPr>
        <w:t xml:space="preserve"> and stabbed </w:t>
      </w:r>
      <w:r w:rsidR="003A312B" w:rsidRPr="009A112C">
        <w:rPr>
          <w:rFonts w:ascii="Arial" w:hAnsi="Arial" w:cs="Arial"/>
          <w:color w:val="272B2E"/>
          <w:sz w:val="27"/>
          <w:szCs w:val="27"/>
        </w:rPr>
        <w:t>with a sharp object in the back of his head</w:t>
      </w:r>
      <w:r w:rsidR="00B64379">
        <w:rPr>
          <w:rFonts w:ascii="Arial" w:hAnsi="Arial" w:cs="Arial"/>
          <w:color w:val="272B2E"/>
          <w:sz w:val="27"/>
          <w:szCs w:val="27"/>
        </w:rPr>
        <w:t xml:space="preserve"> during school hours</w:t>
      </w:r>
      <w:r w:rsidR="003A312B" w:rsidRPr="009A112C">
        <w:rPr>
          <w:rFonts w:ascii="Arial" w:hAnsi="Arial" w:cs="Arial"/>
          <w:color w:val="272B2E"/>
          <w:sz w:val="27"/>
          <w:szCs w:val="27"/>
        </w:rPr>
        <w:t>. He suffered a severe head injury</w:t>
      </w:r>
      <w:r w:rsidR="00260B5F" w:rsidRPr="009A112C">
        <w:rPr>
          <w:rFonts w:ascii="Arial" w:hAnsi="Arial" w:cs="Arial"/>
          <w:color w:val="272B2E"/>
          <w:sz w:val="27"/>
          <w:szCs w:val="27"/>
        </w:rPr>
        <w:t xml:space="preserve"> and extensive scarring at the back of his cranium</w:t>
      </w:r>
      <w:r w:rsidR="00FE022B" w:rsidRPr="009A112C">
        <w:rPr>
          <w:rFonts w:ascii="Arial" w:hAnsi="Arial" w:cs="Arial"/>
          <w:color w:val="272B2E"/>
          <w:sz w:val="27"/>
          <w:szCs w:val="27"/>
        </w:rPr>
        <w:t xml:space="preserve">. As a </w:t>
      </w:r>
      <w:r w:rsidR="00B97143" w:rsidRPr="009A112C">
        <w:rPr>
          <w:rFonts w:ascii="Arial" w:hAnsi="Arial" w:cs="Arial"/>
          <w:color w:val="272B2E"/>
          <w:sz w:val="27"/>
          <w:szCs w:val="27"/>
        </w:rPr>
        <w:t>resul</w:t>
      </w:r>
      <w:r w:rsidR="00B97143" w:rsidRPr="00744B24">
        <w:rPr>
          <w:rFonts w:ascii="Arial" w:hAnsi="Arial" w:cs="Arial"/>
          <w:sz w:val="27"/>
          <w:szCs w:val="27"/>
        </w:rPr>
        <w:t>t,</w:t>
      </w:r>
      <w:r w:rsidR="00FE022B" w:rsidRPr="00B97143">
        <w:rPr>
          <w:rFonts w:ascii="Arial" w:hAnsi="Arial" w:cs="Arial"/>
          <w:color w:val="FF0000"/>
          <w:sz w:val="27"/>
          <w:szCs w:val="27"/>
        </w:rPr>
        <w:t xml:space="preserve"> </w:t>
      </w:r>
      <w:r w:rsidR="00FE022B" w:rsidRPr="009A112C">
        <w:rPr>
          <w:rFonts w:ascii="Arial" w:hAnsi="Arial" w:cs="Arial"/>
          <w:color w:val="272B2E"/>
          <w:sz w:val="27"/>
          <w:szCs w:val="27"/>
        </w:rPr>
        <w:t xml:space="preserve">he </w:t>
      </w:r>
      <w:r w:rsidR="00B562A2" w:rsidRPr="009A112C">
        <w:rPr>
          <w:rFonts w:ascii="Arial" w:hAnsi="Arial" w:cs="Arial"/>
          <w:color w:val="272B2E"/>
          <w:sz w:val="27"/>
          <w:szCs w:val="27"/>
        </w:rPr>
        <w:t>received medical treatment</w:t>
      </w:r>
      <w:r w:rsidR="00BA4B14">
        <w:rPr>
          <w:rFonts w:ascii="Arial" w:hAnsi="Arial" w:cs="Arial"/>
          <w:color w:val="272B2E"/>
          <w:sz w:val="27"/>
          <w:szCs w:val="27"/>
        </w:rPr>
        <w:t xml:space="preserve"> at George </w:t>
      </w:r>
      <w:proofErr w:type="spellStart"/>
      <w:r w:rsidR="00BA4B14">
        <w:rPr>
          <w:rFonts w:ascii="Arial" w:hAnsi="Arial" w:cs="Arial"/>
          <w:color w:val="272B2E"/>
          <w:sz w:val="27"/>
          <w:szCs w:val="27"/>
        </w:rPr>
        <w:t>Mukhari</w:t>
      </w:r>
      <w:proofErr w:type="spellEnd"/>
      <w:r w:rsidR="00BA4B14">
        <w:rPr>
          <w:rFonts w:ascii="Arial" w:hAnsi="Arial" w:cs="Arial"/>
          <w:color w:val="272B2E"/>
          <w:sz w:val="27"/>
          <w:szCs w:val="27"/>
        </w:rPr>
        <w:t xml:space="preserve"> Hospital</w:t>
      </w:r>
      <w:r w:rsidR="00B562A2" w:rsidRPr="009A112C">
        <w:rPr>
          <w:rFonts w:ascii="Arial" w:hAnsi="Arial" w:cs="Arial"/>
          <w:color w:val="272B2E"/>
          <w:sz w:val="27"/>
          <w:szCs w:val="27"/>
        </w:rPr>
        <w:t xml:space="preserve">, </w:t>
      </w:r>
      <w:r w:rsidR="00DB7B18">
        <w:rPr>
          <w:rFonts w:ascii="Arial" w:hAnsi="Arial" w:cs="Arial"/>
          <w:color w:val="272B2E"/>
          <w:sz w:val="27"/>
          <w:szCs w:val="27"/>
        </w:rPr>
        <w:t xml:space="preserve">he </w:t>
      </w:r>
      <w:r w:rsidR="00C83C41" w:rsidRPr="009A112C">
        <w:rPr>
          <w:rFonts w:ascii="Arial" w:hAnsi="Arial" w:cs="Arial"/>
          <w:color w:val="272B2E"/>
          <w:sz w:val="27"/>
          <w:szCs w:val="27"/>
        </w:rPr>
        <w:t>continues to suffer sequelae</w:t>
      </w:r>
      <w:r w:rsidR="000C6D6D" w:rsidRPr="009A112C">
        <w:rPr>
          <w:rFonts w:ascii="Arial" w:hAnsi="Arial" w:cs="Arial"/>
          <w:color w:val="272B2E"/>
          <w:sz w:val="27"/>
          <w:szCs w:val="27"/>
        </w:rPr>
        <w:t xml:space="preserve">, </w:t>
      </w:r>
      <w:r w:rsidR="00490BD7" w:rsidRPr="009A112C">
        <w:rPr>
          <w:rFonts w:ascii="Arial" w:hAnsi="Arial" w:cs="Arial"/>
          <w:color w:val="272B2E"/>
          <w:sz w:val="27"/>
          <w:szCs w:val="27"/>
        </w:rPr>
        <w:t xml:space="preserve">and </w:t>
      </w:r>
      <w:r w:rsidR="000C6D6D" w:rsidRPr="009A112C">
        <w:rPr>
          <w:rFonts w:ascii="Arial" w:hAnsi="Arial" w:cs="Arial"/>
          <w:color w:val="272B2E"/>
          <w:sz w:val="27"/>
          <w:szCs w:val="27"/>
        </w:rPr>
        <w:t>his mental state has worsened</w:t>
      </w:r>
      <w:r w:rsidR="00490BD7" w:rsidRPr="009A112C">
        <w:rPr>
          <w:rFonts w:ascii="Arial" w:hAnsi="Arial" w:cs="Arial"/>
          <w:color w:val="272B2E"/>
          <w:sz w:val="27"/>
          <w:szCs w:val="27"/>
        </w:rPr>
        <w:t>.</w:t>
      </w:r>
    </w:p>
    <w:p w14:paraId="7AA44A4B" w14:textId="77777777" w:rsidR="003501D1" w:rsidRPr="009A112C" w:rsidRDefault="003501D1" w:rsidP="009A112C">
      <w:pPr>
        <w:pStyle w:val="ListParagraph"/>
        <w:spacing w:line="480" w:lineRule="auto"/>
        <w:rPr>
          <w:rFonts w:ascii="Arial" w:hAnsi="Arial" w:cs="Arial"/>
          <w:color w:val="272B2E"/>
          <w:sz w:val="27"/>
          <w:szCs w:val="27"/>
        </w:rPr>
      </w:pPr>
    </w:p>
    <w:p w14:paraId="0F6E09E2" w14:textId="4D271BA0" w:rsidR="00235F6F" w:rsidRDefault="00761B6C" w:rsidP="007038E1">
      <w:pPr>
        <w:pStyle w:val="ListParagraph"/>
        <w:numPr>
          <w:ilvl w:val="0"/>
          <w:numId w:val="1"/>
        </w:numPr>
        <w:shd w:val="clear" w:color="auto" w:fill="FFFFFF"/>
        <w:spacing w:after="255" w:line="480" w:lineRule="auto"/>
        <w:ind w:hanging="720"/>
        <w:jc w:val="both"/>
        <w:rPr>
          <w:rFonts w:ascii="Arial" w:hAnsi="Arial" w:cs="Arial"/>
          <w:color w:val="272B2E"/>
          <w:sz w:val="27"/>
          <w:szCs w:val="27"/>
        </w:rPr>
      </w:pPr>
      <w:r w:rsidRPr="009A112C">
        <w:rPr>
          <w:rFonts w:ascii="Arial" w:hAnsi="Arial" w:cs="Arial"/>
          <w:color w:val="272B2E"/>
          <w:sz w:val="27"/>
          <w:szCs w:val="27"/>
        </w:rPr>
        <w:t xml:space="preserve">The Applicant </w:t>
      </w:r>
      <w:r w:rsidR="00914988" w:rsidRPr="009A112C">
        <w:rPr>
          <w:rFonts w:ascii="Arial" w:hAnsi="Arial" w:cs="Arial"/>
          <w:color w:val="272B2E"/>
          <w:sz w:val="27"/>
          <w:szCs w:val="27"/>
        </w:rPr>
        <w:t xml:space="preserve">apparently </w:t>
      </w:r>
      <w:r w:rsidRPr="009A112C">
        <w:rPr>
          <w:rFonts w:ascii="Arial" w:hAnsi="Arial" w:cs="Arial"/>
          <w:color w:val="272B2E"/>
          <w:sz w:val="27"/>
          <w:szCs w:val="27"/>
        </w:rPr>
        <w:t>appointed, her attorneys of record on 2 November 2016</w:t>
      </w:r>
      <w:r w:rsidR="00A83042">
        <w:rPr>
          <w:rFonts w:ascii="Arial" w:hAnsi="Arial" w:cs="Arial"/>
          <w:color w:val="272B2E"/>
          <w:sz w:val="27"/>
          <w:szCs w:val="27"/>
        </w:rPr>
        <w:t xml:space="preserve">. </w:t>
      </w:r>
      <w:r w:rsidRPr="009A112C">
        <w:rPr>
          <w:rFonts w:ascii="Arial" w:hAnsi="Arial" w:cs="Arial"/>
          <w:color w:val="272B2E"/>
          <w:sz w:val="27"/>
          <w:szCs w:val="27"/>
        </w:rPr>
        <w:t xml:space="preserve"> </w:t>
      </w:r>
      <w:r w:rsidR="007038E1">
        <w:rPr>
          <w:rFonts w:ascii="Arial" w:hAnsi="Arial" w:cs="Arial"/>
          <w:color w:val="272B2E"/>
          <w:sz w:val="27"/>
          <w:szCs w:val="27"/>
        </w:rPr>
        <w:t xml:space="preserve">A notice of intention to </w:t>
      </w:r>
      <w:r w:rsidR="004A0035">
        <w:rPr>
          <w:rFonts w:ascii="Arial" w:hAnsi="Arial" w:cs="Arial"/>
          <w:color w:val="272B2E"/>
          <w:sz w:val="27"/>
          <w:szCs w:val="27"/>
        </w:rPr>
        <w:t>institute</w:t>
      </w:r>
      <w:r w:rsidR="007038E1">
        <w:rPr>
          <w:rFonts w:ascii="Arial" w:hAnsi="Arial" w:cs="Arial"/>
          <w:color w:val="272B2E"/>
          <w:sz w:val="27"/>
          <w:szCs w:val="27"/>
        </w:rPr>
        <w:t xml:space="preserve"> legal action against organ of state </w:t>
      </w:r>
      <w:r w:rsidR="004A0035">
        <w:rPr>
          <w:rFonts w:ascii="Arial" w:hAnsi="Arial" w:cs="Arial"/>
          <w:color w:val="272B2E"/>
          <w:sz w:val="27"/>
          <w:szCs w:val="27"/>
        </w:rPr>
        <w:t>in</w:t>
      </w:r>
      <w:r w:rsidR="00E36EFE" w:rsidRPr="007038E1">
        <w:rPr>
          <w:rFonts w:ascii="Arial" w:hAnsi="Arial" w:cs="Arial"/>
          <w:color w:val="272B2E"/>
          <w:sz w:val="27"/>
          <w:szCs w:val="27"/>
        </w:rPr>
        <w:t xml:space="preserve"> terms of section </w:t>
      </w:r>
      <w:r w:rsidR="00736EB0" w:rsidRPr="007038E1">
        <w:rPr>
          <w:rFonts w:ascii="Arial" w:hAnsi="Arial" w:cs="Arial"/>
          <w:color w:val="272B2E"/>
          <w:sz w:val="27"/>
          <w:szCs w:val="27"/>
        </w:rPr>
        <w:t>3(2)(</w:t>
      </w:r>
      <w:r w:rsidR="00824457" w:rsidRPr="007038E1">
        <w:rPr>
          <w:rFonts w:ascii="Arial" w:hAnsi="Arial" w:cs="Arial"/>
          <w:color w:val="272B2E"/>
          <w:sz w:val="27"/>
          <w:szCs w:val="27"/>
        </w:rPr>
        <w:t xml:space="preserve">a) of the </w:t>
      </w:r>
      <w:r w:rsidR="000A1E4F" w:rsidRPr="007038E1">
        <w:rPr>
          <w:rFonts w:ascii="Arial" w:hAnsi="Arial" w:cs="Arial"/>
          <w:color w:val="272B2E"/>
          <w:sz w:val="27"/>
          <w:szCs w:val="27"/>
        </w:rPr>
        <w:t>Act</w:t>
      </w:r>
      <w:r w:rsidR="004A0035">
        <w:rPr>
          <w:rFonts w:ascii="Arial" w:hAnsi="Arial" w:cs="Arial"/>
          <w:color w:val="272B2E"/>
          <w:sz w:val="27"/>
          <w:szCs w:val="27"/>
        </w:rPr>
        <w:t>, was issued</w:t>
      </w:r>
      <w:r w:rsidR="00B158D4" w:rsidRPr="007038E1">
        <w:rPr>
          <w:rFonts w:ascii="Arial" w:hAnsi="Arial" w:cs="Arial"/>
          <w:color w:val="272B2E"/>
          <w:sz w:val="27"/>
          <w:szCs w:val="27"/>
        </w:rPr>
        <w:t xml:space="preserve"> on </w:t>
      </w:r>
      <w:r w:rsidR="006E13C0" w:rsidRPr="007038E1">
        <w:rPr>
          <w:rFonts w:ascii="Arial" w:hAnsi="Arial" w:cs="Arial"/>
          <w:color w:val="272B2E"/>
          <w:sz w:val="27"/>
          <w:szCs w:val="27"/>
        </w:rPr>
        <w:t>2</w:t>
      </w:r>
      <w:r w:rsidR="004B6305">
        <w:rPr>
          <w:rFonts w:ascii="Arial" w:hAnsi="Arial" w:cs="Arial"/>
          <w:color w:val="272B2E"/>
          <w:sz w:val="27"/>
          <w:szCs w:val="27"/>
        </w:rPr>
        <w:t>7</w:t>
      </w:r>
      <w:r w:rsidR="006E13C0" w:rsidRPr="007038E1">
        <w:rPr>
          <w:rFonts w:ascii="Arial" w:hAnsi="Arial" w:cs="Arial"/>
          <w:color w:val="272B2E"/>
          <w:sz w:val="27"/>
          <w:szCs w:val="27"/>
        </w:rPr>
        <w:t xml:space="preserve"> September 2017</w:t>
      </w:r>
      <w:r w:rsidR="004B6305">
        <w:rPr>
          <w:rFonts w:ascii="Arial" w:hAnsi="Arial" w:cs="Arial"/>
          <w:color w:val="272B2E"/>
          <w:sz w:val="27"/>
          <w:szCs w:val="27"/>
        </w:rPr>
        <w:t xml:space="preserve">, being more than 6 months after the </w:t>
      </w:r>
      <w:r w:rsidR="00E228EF">
        <w:rPr>
          <w:rFonts w:ascii="Arial" w:hAnsi="Arial" w:cs="Arial"/>
          <w:color w:val="272B2E"/>
          <w:sz w:val="27"/>
          <w:szCs w:val="27"/>
        </w:rPr>
        <w:t xml:space="preserve">date of </w:t>
      </w:r>
      <w:r w:rsidR="004B6305">
        <w:rPr>
          <w:rFonts w:ascii="Arial" w:hAnsi="Arial" w:cs="Arial"/>
          <w:color w:val="272B2E"/>
          <w:sz w:val="27"/>
          <w:szCs w:val="27"/>
        </w:rPr>
        <w:t>cause of action</w:t>
      </w:r>
      <w:r w:rsidR="006E13C0" w:rsidRPr="007038E1">
        <w:rPr>
          <w:rFonts w:ascii="Arial" w:hAnsi="Arial" w:cs="Arial"/>
          <w:color w:val="272B2E"/>
          <w:sz w:val="27"/>
          <w:szCs w:val="27"/>
        </w:rPr>
        <w:t xml:space="preserve">. </w:t>
      </w:r>
    </w:p>
    <w:p w14:paraId="65FE36ED" w14:textId="77777777" w:rsidR="007E0856" w:rsidRPr="007E0856" w:rsidRDefault="007E0856" w:rsidP="007E0856">
      <w:pPr>
        <w:pStyle w:val="ListParagraph"/>
        <w:rPr>
          <w:rFonts w:ascii="Arial" w:hAnsi="Arial" w:cs="Arial"/>
          <w:color w:val="272B2E"/>
          <w:sz w:val="27"/>
          <w:szCs w:val="27"/>
        </w:rPr>
      </w:pPr>
    </w:p>
    <w:p w14:paraId="73595F6E" w14:textId="7158B813" w:rsidR="004F14DA" w:rsidRDefault="00A064A1" w:rsidP="007E0856">
      <w:pPr>
        <w:pStyle w:val="ListParagraph"/>
        <w:numPr>
          <w:ilvl w:val="0"/>
          <w:numId w:val="1"/>
        </w:numPr>
        <w:spacing w:line="480" w:lineRule="auto"/>
        <w:ind w:hanging="720"/>
        <w:jc w:val="both"/>
        <w:rPr>
          <w:rFonts w:ascii="Arial" w:hAnsi="Arial" w:cs="Arial"/>
          <w:sz w:val="27"/>
          <w:szCs w:val="27"/>
        </w:rPr>
      </w:pPr>
      <w:r w:rsidRPr="009A112C">
        <w:rPr>
          <w:rFonts w:ascii="Arial" w:hAnsi="Arial" w:cs="Arial"/>
          <w:sz w:val="27"/>
          <w:szCs w:val="27"/>
        </w:rPr>
        <w:t>Summons were issued on 27 February 2020</w:t>
      </w:r>
      <w:r>
        <w:rPr>
          <w:rFonts w:ascii="Arial" w:hAnsi="Arial" w:cs="Arial"/>
          <w:sz w:val="27"/>
          <w:szCs w:val="27"/>
        </w:rPr>
        <w:t xml:space="preserve"> and were served on 20 February 2020</w:t>
      </w:r>
      <w:r w:rsidRPr="009A112C">
        <w:rPr>
          <w:rFonts w:ascii="Arial" w:hAnsi="Arial" w:cs="Arial"/>
          <w:sz w:val="27"/>
          <w:szCs w:val="27"/>
        </w:rPr>
        <w:t>. The Respondents filed its plea on 6 August 2020. The Respondent did not raise any special plea relating to the non-</w:t>
      </w:r>
      <w:r w:rsidRPr="009A112C">
        <w:rPr>
          <w:rFonts w:ascii="Arial" w:hAnsi="Arial" w:cs="Arial"/>
          <w:sz w:val="27"/>
          <w:szCs w:val="27"/>
        </w:rPr>
        <w:lastRenderedPageBreak/>
        <w:t>compliance with section 3(2)(a) of the Act</w:t>
      </w:r>
      <w:r>
        <w:rPr>
          <w:rFonts w:ascii="Arial" w:hAnsi="Arial" w:cs="Arial"/>
          <w:sz w:val="27"/>
          <w:szCs w:val="27"/>
        </w:rPr>
        <w:t>, as at the date of the hearing of this condonation application</w:t>
      </w:r>
      <w:r w:rsidRPr="009A112C">
        <w:rPr>
          <w:rFonts w:ascii="Arial" w:hAnsi="Arial" w:cs="Arial"/>
          <w:sz w:val="27"/>
          <w:szCs w:val="27"/>
        </w:rPr>
        <w:t>.</w:t>
      </w:r>
    </w:p>
    <w:p w14:paraId="21E58B58" w14:textId="77777777" w:rsidR="007E0856" w:rsidRPr="007E0856" w:rsidRDefault="007E0856" w:rsidP="007E0856">
      <w:pPr>
        <w:pStyle w:val="ListParagraph"/>
        <w:rPr>
          <w:rFonts w:ascii="Arial" w:hAnsi="Arial" w:cs="Arial"/>
          <w:sz w:val="27"/>
          <w:szCs w:val="27"/>
        </w:rPr>
      </w:pPr>
    </w:p>
    <w:p w14:paraId="79F4FA95" w14:textId="2860E21F" w:rsidR="00430323" w:rsidRPr="00127177" w:rsidRDefault="00430323" w:rsidP="00D155B4">
      <w:pPr>
        <w:pStyle w:val="Heading1"/>
        <w:rPr>
          <w:rFonts w:ascii="Arial" w:hAnsi="Arial" w:cs="Arial"/>
          <w:b/>
          <w:bCs/>
          <w:color w:val="auto"/>
          <w:sz w:val="27"/>
          <w:szCs w:val="27"/>
        </w:rPr>
      </w:pPr>
      <w:r w:rsidRPr="00127177">
        <w:rPr>
          <w:rFonts w:ascii="Arial" w:hAnsi="Arial" w:cs="Arial"/>
          <w:b/>
          <w:bCs/>
          <w:color w:val="auto"/>
          <w:sz w:val="27"/>
          <w:szCs w:val="27"/>
        </w:rPr>
        <w:t xml:space="preserve">ISSUES OF DETERMINATION </w:t>
      </w:r>
    </w:p>
    <w:p w14:paraId="605CC132" w14:textId="77777777" w:rsidR="00D155B4" w:rsidRDefault="00D155B4" w:rsidP="00D155B4">
      <w:pPr>
        <w:pStyle w:val="ListParagraph"/>
        <w:spacing w:line="480" w:lineRule="auto"/>
        <w:jc w:val="both"/>
        <w:rPr>
          <w:rFonts w:ascii="Arial" w:hAnsi="Arial" w:cs="Arial"/>
          <w:sz w:val="27"/>
          <w:szCs w:val="27"/>
        </w:rPr>
      </w:pPr>
    </w:p>
    <w:p w14:paraId="138A5C55" w14:textId="05300CE0" w:rsidR="006B7099" w:rsidRDefault="002D7822" w:rsidP="00127177">
      <w:pPr>
        <w:pStyle w:val="ListParagraph"/>
        <w:numPr>
          <w:ilvl w:val="0"/>
          <w:numId w:val="1"/>
        </w:numPr>
        <w:spacing w:line="480" w:lineRule="auto"/>
        <w:ind w:hanging="720"/>
        <w:jc w:val="both"/>
        <w:rPr>
          <w:rFonts w:ascii="Arial" w:hAnsi="Arial" w:cs="Arial"/>
          <w:sz w:val="27"/>
          <w:szCs w:val="27"/>
        </w:rPr>
      </w:pPr>
      <w:r w:rsidRPr="009A112C">
        <w:rPr>
          <w:rFonts w:ascii="Arial" w:hAnsi="Arial" w:cs="Arial"/>
          <w:sz w:val="27"/>
          <w:szCs w:val="27"/>
        </w:rPr>
        <w:t xml:space="preserve">Whether </w:t>
      </w:r>
      <w:r w:rsidR="00362336" w:rsidRPr="009A112C">
        <w:rPr>
          <w:rFonts w:ascii="Arial" w:hAnsi="Arial" w:cs="Arial"/>
          <w:sz w:val="27"/>
          <w:szCs w:val="27"/>
        </w:rPr>
        <w:t>the failure by the Applicant to have timeously given notice to the Respondent in terms of s</w:t>
      </w:r>
      <w:r w:rsidR="001067EF" w:rsidRPr="009A112C">
        <w:rPr>
          <w:rFonts w:ascii="Arial" w:hAnsi="Arial" w:cs="Arial"/>
          <w:sz w:val="27"/>
          <w:szCs w:val="27"/>
        </w:rPr>
        <w:t>ection</w:t>
      </w:r>
      <w:r w:rsidR="00362336" w:rsidRPr="009A112C">
        <w:rPr>
          <w:rFonts w:ascii="Arial" w:hAnsi="Arial" w:cs="Arial"/>
          <w:sz w:val="27"/>
          <w:szCs w:val="27"/>
        </w:rPr>
        <w:t xml:space="preserve"> 3(2)</w:t>
      </w:r>
      <w:r w:rsidR="00370BBE" w:rsidRPr="009A112C">
        <w:rPr>
          <w:rFonts w:ascii="Arial" w:hAnsi="Arial" w:cs="Arial"/>
          <w:sz w:val="27"/>
          <w:szCs w:val="27"/>
        </w:rPr>
        <w:t>(a)</w:t>
      </w:r>
      <w:r w:rsidR="00362336" w:rsidRPr="009A112C">
        <w:rPr>
          <w:rFonts w:ascii="Arial" w:hAnsi="Arial" w:cs="Arial"/>
          <w:sz w:val="27"/>
          <w:szCs w:val="27"/>
        </w:rPr>
        <w:t xml:space="preserve"> of the Legal Proceedings Against Certain Organs of State Act 40 of 2002 ("the Act") </w:t>
      </w:r>
      <w:r w:rsidR="00370BBE" w:rsidRPr="009A112C">
        <w:rPr>
          <w:rFonts w:ascii="Arial" w:hAnsi="Arial" w:cs="Arial"/>
          <w:sz w:val="27"/>
          <w:szCs w:val="27"/>
        </w:rPr>
        <w:t>can be</w:t>
      </w:r>
      <w:r w:rsidR="00362336" w:rsidRPr="009A112C">
        <w:rPr>
          <w:rFonts w:ascii="Arial" w:hAnsi="Arial" w:cs="Arial"/>
          <w:sz w:val="27"/>
          <w:szCs w:val="27"/>
        </w:rPr>
        <w:t xml:space="preserve"> condoned in terms of s</w:t>
      </w:r>
      <w:r w:rsidR="001067EF" w:rsidRPr="009A112C">
        <w:rPr>
          <w:rFonts w:ascii="Arial" w:hAnsi="Arial" w:cs="Arial"/>
          <w:sz w:val="27"/>
          <w:szCs w:val="27"/>
        </w:rPr>
        <w:t>ection</w:t>
      </w:r>
      <w:r w:rsidR="00362336" w:rsidRPr="009A112C">
        <w:rPr>
          <w:rFonts w:ascii="Arial" w:hAnsi="Arial" w:cs="Arial"/>
          <w:sz w:val="27"/>
          <w:szCs w:val="27"/>
        </w:rPr>
        <w:t xml:space="preserve"> 3(4) of the Ac</w:t>
      </w:r>
      <w:r w:rsidR="00370BBE" w:rsidRPr="009A112C">
        <w:rPr>
          <w:rFonts w:ascii="Arial" w:hAnsi="Arial" w:cs="Arial"/>
          <w:sz w:val="27"/>
          <w:szCs w:val="27"/>
        </w:rPr>
        <w:t>t.</w:t>
      </w:r>
    </w:p>
    <w:p w14:paraId="1F6A970A" w14:textId="77777777" w:rsidR="001039CC" w:rsidRDefault="001039CC" w:rsidP="001039CC">
      <w:pPr>
        <w:pStyle w:val="ListParagraph"/>
        <w:spacing w:line="480" w:lineRule="auto"/>
        <w:jc w:val="both"/>
        <w:rPr>
          <w:rFonts w:ascii="Arial" w:hAnsi="Arial" w:cs="Arial"/>
          <w:sz w:val="27"/>
          <w:szCs w:val="27"/>
        </w:rPr>
      </w:pPr>
    </w:p>
    <w:p w14:paraId="7242F277" w14:textId="77777777" w:rsidR="002916C5" w:rsidRPr="00127177" w:rsidRDefault="002916C5" w:rsidP="002916C5">
      <w:pPr>
        <w:pStyle w:val="Heading1"/>
        <w:rPr>
          <w:rFonts w:ascii="Arial" w:hAnsi="Arial" w:cs="Arial"/>
          <w:b/>
          <w:bCs/>
          <w:color w:val="auto"/>
          <w:sz w:val="27"/>
          <w:szCs w:val="27"/>
        </w:rPr>
      </w:pPr>
      <w:r w:rsidRPr="00127177">
        <w:rPr>
          <w:rFonts w:ascii="Arial" w:hAnsi="Arial" w:cs="Arial"/>
          <w:b/>
          <w:bCs/>
          <w:color w:val="auto"/>
          <w:sz w:val="27"/>
          <w:szCs w:val="27"/>
        </w:rPr>
        <w:t>LEGAL FRAMEWORK</w:t>
      </w:r>
    </w:p>
    <w:p w14:paraId="72BA5B4D" w14:textId="77777777" w:rsidR="002916C5" w:rsidRDefault="002916C5" w:rsidP="002916C5">
      <w:pPr>
        <w:pStyle w:val="ListParagraph"/>
        <w:spacing w:line="480" w:lineRule="auto"/>
        <w:jc w:val="both"/>
        <w:rPr>
          <w:rFonts w:ascii="Arial" w:hAnsi="Arial" w:cs="Arial"/>
          <w:sz w:val="27"/>
          <w:szCs w:val="27"/>
        </w:rPr>
      </w:pPr>
    </w:p>
    <w:p w14:paraId="2A8650ED" w14:textId="4A060137" w:rsidR="00F40377" w:rsidRPr="00E536E9" w:rsidRDefault="00F40377" w:rsidP="00F40377">
      <w:pPr>
        <w:pStyle w:val="ListParagraph"/>
        <w:numPr>
          <w:ilvl w:val="0"/>
          <w:numId w:val="1"/>
        </w:numPr>
        <w:spacing w:line="480" w:lineRule="auto"/>
        <w:ind w:hanging="720"/>
        <w:jc w:val="both"/>
        <w:rPr>
          <w:rFonts w:ascii="Arial" w:hAnsi="Arial" w:cs="Arial"/>
          <w:sz w:val="27"/>
          <w:szCs w:val="27"/>
        </w:rPr>
      </w:pPr>
      <w:r w:rsidRPr="007A597B">
        <w:rPr>
          <w:rFonts w:ascii="Arial" w:hAnsi="Arial" w:cs="Arial"/>
          <w:color w:val="272B2E"/>
          <w:sz w:val="27"/>
          <w:szCs w:val="27"/>
        </w:rPr>
        <w:t>Section 3</w:t>
      </w:r>
      <w:r>
        <w:rPr>
          <w:rFonts w:ascii="Arial" w:hAnsi="Arial" w:cs="Arial"/>
          <w:color w:val="272B2E"/>
          <w:sz w:val="27"/>
          <w:szCs w:val="27"/>
        </w:rPr>
        <w:t>4</w:t>
      </w:r>
      <w:r w:rsidR="00E536E9">
        <w:rPr>
          <w:rFonts w:ascii="Arial" w:hAnsi="Arial" w:cs="Arial"/>
          <w:color w:val="272B2E"/>
          <w:sz w:val="27"/>
          <w:szCs w:val="27"/>
        </w:rPr>
        <w:t xml:space="preserve"> of the Constitution</w:t>
      </w:r>
      <w:r w:rsidRPr="007A597B">
        <w:rPr>
          <w:rFonts w:ascii="Arial" w:hAnsi="Arial" w:cs="Arial"/>
          <w:color w:val="272B2E"/>
          <w:sz w:val="27"/>
          <w:szCs w:val="27"/>
        </w:rPr>
        <w:t xml:space="preserve"> states:</w:t>
      </w:r>
    </w:p>
    <w:p w14:paraId="636986CD" w14:textId="4D0AA3F5" w:rsidR="00E536E9" w:rsidRPr="007E0856" w:rsidRDefault="00E536E9" w:rsidP="00773E98">
      <w:pPr>
        <w:pStyle w:val="ListParagraph"/>
        <w:spacing w:line="360" w:lineRule="auto"/>
        <w:ind w:left="1440"/>
        <w:jc w:val="both"/>
        <w:rPr>
          <w:rFonts w:ascii="Arial" w:hAnsi="Arial" w:cs="Arial"/>
          <w:iCs/>
          <w:color w:val="272B2E"/>
        </w:rPr>
      </w:pPr>
      <w:r w:rsidRPr="003D4CD1">
        <w:rPr>
          <w:rFonts w:ascii="Arial" w:hAnsi="Arial" w:cs="Arial"/>
          <w:color w:val="272B2E"/>
        </w:rPr>
        <w:t>“</w:t>
      </w:r>
      <w:r w:rsidRPr="007E0856">
        <w:rPr>
          <w:rFonts w:ascii="Arial" w:hAnsi="Arial" w:cs="Arial"/>
          <w:i/>
          <w:iCs/>
          <w:color w:val="272B2E"/>
          <w:sz w:val="27"/>
          <w:szCs w:val="27"/>
        </w:rPr>
        <w:t xml:space="preserve">Everyone has the right to have any dispute that can be resolved by application of law decided in a fair public hearing before a court or </w:t>
      </w:r>
      <w:r w:rsidR="003D4CD1" w:rsidRPr="007E0856">
        <w:rPr>
          <w:rFonts w:ascii="Arial" w:hAnsi="Arial" w:cs="Arial"/>
          <w:i/>
          <w:iCs/>
          <w:color w:val="272B2E"/>
          <w:sz w:val="27"/>
          <w:szCs w:val="27"/>
        </w:rPr>
        <w:t>where appropriate, another independent and impartial tribunal, or forum</w:t>
      </w:r>
      <w:r w:rsidR="003D4CD1" w:rsidRPr="003D4CD1">
        <w:rPr>
          <w:rFonts w:ascii="Arial" w:hAnsi="Arial" w:cs="Arial"/>
          <w:i/>
          <w:iCs/>
          <w:color w:val="272B2E"/>
        </w:rPr>
        <w:t>”</w:t>
      </w:r>
      <w:r w:rsidR="007E0856">
        <w:rPr>
          <w:rFonts w:ascii="Arial" w:hAnsi="Arial" w:cs="Arial"/>
          <w:iCs/>
          <w:color w:val="272B2E"/>
        </w:rPr>
        <w:t>.</w:t>
      </w:r>
    </w:p>
    <w:p w14:paraId="2FBF7979" w14:textId="77777777" w:rsidR="00664AF7" w:rsidRPr="003D4CD1" w:rsidRDefault="00664AF7" w:rsidP="00E536E9">
      <w:pPr>
        <w:pStyle w:val="ListParagraph"/>
        <w:spacing w:line="480" w:lineRule="auto"/>
        <w:jc w:val="both"/>
        <w:rPr>
          <w:rFonts w:ascii="Arial" w:hAnsi="Arial" w:cs="Arial"/>
          <w:i/>
          <w:iCs/>
        </w:rPr>
      </w:pPr>
    </w:p>
    <w:p w14:paraId="4E8A406D" w14:textId="77777777" w:rsidR="002849CC" w:rsidRPr="00553FE7" w:rsidRDefault="002849CC" w:rsidP="00127177">
      <w:pPr>
        <w:pStyle w:val="ListParagraph"/>
        <w:numPr>
          <w:ilvl w:val="0"/>
          <w:numId w:val="1"/>
        </w:numPr>
        <w:spacing w:line="480" w:lineRule="auto"/>
        <w:ind w:hanging="720"/>
        <w:jc w:val="both"/>
        <w:rPr>
          <w:rFonts w:ascii="Arial" w:hAnsi="Arial" w:cs="Arial"/>
          <w:sz w:val="27"/>
          <w:szCs w:val="27"/>
        </w:rPr>
      </w:pPr>
      <w:r w:rsidRPr="00553FE7">
        <w:rPr>
          <w:rFonts w:ascii="Arial" w:hAnsi="Arial" w:cs="Arial"/>
          <w:sz w:val="27"/>
          <w:szCs w:val="27"/>
        </w:rPr>
        <w:t>Section 3</w:t>
      </w:r>
      <w:r w:rsidR="003F2BB9" w:rsidRPr="00553FE7">
        <w:rPr>
          <w:rFonts w:ascii="Arial" w:hAnsi="Arial" w:cs="Arial"/>
          <w:sz w:val="27"/>
          <w:szCs w:val="27"/>
        </w:rPr>
        <w:t xml:space="preserve"> (1)</w:t>
      </w:r>
      <w:r w:rsidRPr="00553FE7">
        <w:rPr>
          <w:rFonts w:ascii="Arial" w:hAnsi="Arial" w:cs="Arial"/>
          <w:sz w:val="27"/>
          <w:szCs w:val="27"/>
        </w:rPr>
        <w:t xml:space="preserve"> and (2) of the Act states: -</w:t>
      </w:r>
    </w:p>
    <w:p w14:paraId="6D7C8DD8" w14:textId="72B6C2D9" w:rsidR="00A66D42" w:rsidRPr="007E0856" w:rsidRDefault="002849CC" w:rsidP="00773E98">
      <w:pPr>
        <w:pStyle w:val="ListParagraph"/>
        <w:spacing w:line="360" w:lineRule="auto"/>
        <w:ind w:left="2160" w:hanging="720"/>
        <w:jc w:val="both"/>
        <w:rPr>
          <w:rFonts w:ascii="Arial" w:hAnsi="Arial" w:cs="Arial"/>
          <w:i/>
          <w:iCs/>
          <w:sz w:val="27"/>
          <w:szCs w:val="27"/>
        </w:rPr>
      </w:pPr>
      <w:r w:rsidRPr="007E0856">
        <w:rPr>
          <w:sz w:val="27"/>
          <w:szCs w:val="27"/>
        </w:rPr>
        <w:t>“</w:t>
      </w:r>
      <w:r w:rsidR="009F1124" w:rsidRPr="007E0856">
        <w:rPr>
          <w:rFonts w:ascii="Arial" w:hAnsi="Arial" w:cs="Arial"/>
          <w:i/>
          <w:iCs/>
          <w:sz w:val="27"/>
          <w:szCs w:val="27"/>
        </w:rPr>
        <w:t>(</w:t>
      </w:r>
      <w:r w:rsidR="007E0856">
        <w:rPr>
          <w:rFonts w:ascii="Arial" w:hAnsi="Arial" w:cs="Arial"/>
          <w:i/>
          <w:iCs/>
          <w:sz w:val="27"/>
          <w:szCs w:val="27"/>
        </w:rPr>
        <w:t>1)</w:t>
      </w:r>
      <w:r w:rsidR="007E0856">
        <w:rPr>
          <w:rFonts w:ascii="Arial" w:hAnsi="Arial" w:cs="Arial"/>
          <w:i/>
          <w:iCs/>
          <w:sz w:val="27"/>
          <w:szCs w:val="27"/>
        </w:rPr>
        <w:tab/>
      </w:r>
      <w:r w:rsidR="009F1124" w:rsidRPr="007E0856">
        <w:rPr>
          <w:rFonts w:ascii="Arial" w:hAnsi="Arial" w:cs="Arial"/>
          <w:i/>
          <w:iCs/>
          <w:sz w:val="27"/>
          <w:szCs w:val="27"/>
        </w:rPr>
        <w:t>N</w:t>
      </w:r>
      <w:r w:rsidR="003F2BB9" w:rsidRPr="007E0856">
        <w:rPr>
          <w:rFonts w:ascii="Arial" w:hAnsi="Arial" w:cs="Arial"/>
          <w:i/>
          <w:iCs/>
          <w:sz w:val="27"/>
          <w:szCs w:val="27"/>
        </w:rPr>
        <w:t xml:space="preserve">o legal proceedings for the recovery of a debt may be instituted against </w:t>
      </w:r>
      <w:r w:rsidR="007E0856" w:rsidRPr="007E0856">
        <w:rPr>
          <w:rFonts w:ascii="Arial" w:hAnsi="Arial" w:cs="Arial"/>
          <w:i/>
          <w:iCs/>
          <w:sz w:val="27"/>
          <w:szCs w:val="27"/>
        </w:rPr>
        <w:t>an organ</w:t>
      </w:r>
      <w:r w:rsidR="003F2BB9" w:rsidRPr="007E0856">
        <w:rPr>
          <w:rFonts w:ascii="Arial" w:hAnsi="Arial" w:cs="Arial"/>
          <w:i/>
          <w:iCs/>
          <w:sz w:val="27"/>
          <w:szCs w:val="27"/>
        </w:rPr>
        <w:t xml:space="preserve"> of state unless- </w:t>
      </w:r>
    </w:p>
    <w:p w14:paraId="1F5A962F" w14:textId="77777777" w:rsidR="007E0856" w:rsidRDefault="007E0856" w:rsidP="007E0856">
      <w:pPr>
        <w:pStyle w:val="ListParagraph"/>
        <w:spacing w:line="360" w:lineRule="auto"/>
        <w:ind w:left="2880" w:hanging="720"/>
        <w:jc w:val="both"/>
        <w:rPr>
          <w:rFonts w:ascii="Arial" w:hAnsi="Arial" w:cs="Arial"/>
          <w:i/>
          <w:iCs/>
          <w:sz w:val="27"/>
          <w:szCs w:val="27"/>
        </w:rPr>
      </w:pPr>
      <w:r>
        <w:rPr>
          <w:rFonts w:ascii="Arial" w:hAnsi="Arial" w:cs="Arial"/>
          <w:i/>
          <w:iCs/>
          <w:sz w:val="27"/>
          <w:szCs w:val="27"/>
        </w:rPr>
        <w:t>(a)</w:t>
      </w:r>
      <w:r>
        <w:rPr>
          <w:rFonts w:ascii="Arial" w:hAnsi="Arial" w:cs="Arial"/>
          <w:i/>
          <w:iCs/>
          <w:sz w:val="27"/>
          <w:szCs w:val="27"/>
        </w:rPr>
        <w:tab/>
      </w:r>
      <w:r w:rsidR="003F2BB9" w:rsidRPr="007E0856">
        <w:rPr>
          <w:rFonts w:ascii="Arial" w:hAnsi="Arial" w:cs="Arial"/>
          <w:i/>
          <w:iCs/>
          <w:sz w:val="27"/>
          <w:szCs w:val="27"/>
        </w:rPr>
        <w:t xml:space="preserve">the creditor has given the organ of state in question notice in writing of his or </w:t>
      </w:r>
      <w:r w:rsidR="00DD4347" w:rsidRPr="007E0856">
        <w:rPr>
          <w:rFonts w:ascii="Arial" w:hAnsi="Arial" w:cs="Arial"/>
          <w:i/>
          <w:iCs/>
          <w:sz w:val="27"/>
          <w:szCs w:val="27"/>
        </w:rPr>
        <w:t xml:space="preserve">her intention to institute legal proceedings </w:t>
      </w:r>
      <w:r w:rsidR="00921D32" w:rsidRPr="007E0856">
        <w:rPr>
          <w:rFonts w:ascii="Arial" w:hAnsi="Arial" w:cs="Arial"/>
          <w:i/>
          <w:iCs/>
          <w:sz w:val="27"/>
          <w:szCs w:val="27"/>
        </w:rPr>
        <w:t>in question</w:t>
      </w:r>
      <w:r w:rsidR="008A0DE3" w:rsidRPr="007E0856">
        <w:rPr>
          <w:rFonts w:ascii="Arial" w:hAnsi="Arial" w:cs="Arial"/>
          <w:i/>
          <w:iCs/>
          <w:sz w:val="27"/>
          <w:szCs w:val="27"/>
        </w:rPr>
        <w:t xml:space="preserve">, or </w:t>
      </w:r>
    </w:p>
    <w:p w14:paraId="313ED6DD" w14:textId="2D89F63B" w:rsidR="001D53DC" w:rsidRDefault="003F2BB9" w:rsidP="007E0856">
      <w:pPr>
        <w:pStyle w:val="ListParagraph"/>
        <w:spacing w:line="360" w:lineRule="auto"/>
        <w:ind w:left="2880" w:hanging="720"/>
        <w:jc w:val="both"/>
        <w:rPr>
          <w:rFonts w:ascii="Arial" w:hAnsi="Arial" w:cs="Arial"/>
          <w:i/>
          <w:iCs/>
          <w:sz w:val="27"/>
          <w:szCs w:val="27"/>
        </w:rPr>
      </w:pPr>
      <w:r w:rsidRPr="007E0856">
        <w:rPr>
          <w:rFonts w:ascii="Arial" w:hAnsi="Arial" w:cs="Arial"/>
          <w:i/>
          <w:iCs/>
          <w:sz w:val="27"/>
          <w:szCs w:val="27"/>
        </w:rPr>
        <w:t>(b)</w:t>
      </w:r>
      <w:r w:rsidR="007E0856">
        <w:rPr>
          <w:rFonts w:ascii="Arial" w:hAnsi="Arial" w:cs="Arial"/>
          <w:i/>
          <w:iCs/>
          <w:sz w:val="27"/>
          <w:szCs w:val="27"/>
        </w:rPr>
        <w:tab/>
      </w:r>
      <w:r w:rsidRPr="007E0856">
        <w:rPr>
          <w:rFonts w:ascii="Arial" w:hAnsi="Arial" w:cs="Arial"/>
          <w:i/>
          <w:iCs/>
          <w:sz w:val="27"/>
          <w:szCs w:val="27"/>
        </w:rPr>
        <w:t>the organ of state in question has consented in writing to the institution of that legal proceedings (</w:t>
      </w:r>
      <w:proofErr w:type="spellStart"/>
      <w:r w:rsidRPr="007E0856">
        <w:rPr>
          <w:rFonts w:ascii="Arial" w:hAnsi="Arial" w:cs="Arial"/>
          <w:i/>
          <w:iCs/>
          <w:sz w:val="27"/>
          <w:szCs w:val="27"/>
        </w:rPr>
        <w:t>i</w:t>
      </w:r>
      <w:proofErr w:type="spellEnd"/>
      <w:r w:rsidRPr="007E0856">
        <w:rPr>
          <w:rFonts w:ascii="Arial" w:hAnsi="Arial" w:cs="Arial"/>
          <w:i/>
          <w:iCs/>
          <w:sz w:val="27"/>
          <w:szCs w:val="27"/>
        </w:rPr>
        <w:t xml:space="preserve">) </w:t>
      </w:r>
      <w:r w:rsidRPr="007E0856">
        <w:rPr>
          <w:rFonts w:ascii="Arial" w:hAnsi="Arial" w:cs="Arial"/>
          <w:i/>
          <w:iCs/>
          <w:sz w:val="27"/>
          <w:szCs w:val="27"/>
        </w:rPr>
        <w:lastRenderedPageBreak/>
        <w:t xml:space="preserve">without such notice; or (ii) upon receipt of a notice which does not comply with all the requirements set out in subsection (2). </w:t>
      </w:r>
    </w:p>
    <w:p w14:paraId="20B7FCEB" w14:textId="77777777" w:rsidR="007E0856" w:rsidRPr="007E0856" w:rsidRDefault="007E0856" w:rsidP="007E0856">
      <w:pPr>
        <w:pStyle w:val="ListParagraph"/>
        <w:spacing w:line="360" w:lineRule="auto"/>
        <w:ind w:left="2880" w:hanging="720"/>
        <w:jc w:val="both"/>
        <w:rPr>
          <w:rFonts w:ascii="Arial" w:hAnsi="Arial" w:cs="Arial"/>
          <w:i/>
          <w:iCs/>
          <w:sz w:val="27"/>
          <w:szCs w:val="27"/>
        </w:rPr>
      </w:pPr>
    </w:p>
    <w:p w14:paraId="64B4580A" w14:textId="050743E5" w:rsidR="0045186A" w:rsidRPr="007E0856" w:rsidRDefault="003F2BB9" w:rsidP="007E0856">
      <w:pPr>
        <w:pStyle w:val="ListParagraph"/>
        <w:spacing w:line="360" w:lineRule="auto"/>
        <w:ind w:left="2160" w:hanging="720"/>
        <w:jc w:val="both"/>
        <w:rPr>
          <w:rFonts w:ascii="Arial" w:hAnsi="Arial" w:cs="Arial"/>
          <w:color w:val="272B2E"/>
          <w:sz w:val="27"/>
          <w:szCs w:val="27"/>
        </w:rPr>
      </w:pPr>
      <w:r w:rsidRPr="007E0856">
        <w:rPr>
          <w:rFonts w:ascii="Arial" w:hAnsi="Arial" w:cs="Arial"/>
          <w:i/>
          <w:iCs/>
          <w:sz w:val="27"/>
          <w:szCs w:val="27"/>
        </w:rPr>
        <w:t>(</w:t>
      </w:r>
      <w:r w:rsidR="007E0856">
        <w:rPr>
          <w:rFonts w:ascii="Arial" w:hAnsi="Arial" w:cs="Arial"/>
          <w:i/>
          <w:iCs/>
          <w:sz w:val="27"/>
          <w:szCs w:val="27"/>
        </w:rPr>
        <w:t>2)</w:t>
      </w:r>
      <w:r w:rsidR="007E0856">
        <w:rPr>
          <w:rFonts w:ascii="Arial" w:hAnsi="Arial" w:cs="Arial"/>
          <w:i/>
          <w:iCs/>
          <w:sz w:val="27"/>
          <w:szCs w:val="27"/>
        </w:rPr>
        <w:tab/>
      </w:r>
      <w:r w:rsidRPr="007E0856">
        <w:rPr>
          <w:rFonts w:ascii="Arial" w:hAnsi="Arial" w:cs="Arial"/>
          <w:i/>
          <w:iCs/>
          <w:sz w:val="27"/>
          <w:szCs w:val="27"/>
        </w:rPr>
        <w:t>A notice must- (a) within six months from the date on which the debt became due, be served on</w:t>
      </w:r>
      <w:r w:rsidR="005C1971" w:rsidRPr="007E0856">
        <w:rPr>
          <w:rFonts w:ascii="Arial" w:hAnsi="Arial" w:cs="Arial"/>
          <w:i/>
          <w:iCs/>
          <w:sz w:val="27"/>
          <w:szCs w:val="27"/>
        </w:rPr>
        <w:t xml:space="preserve"> </w:t>
      </w:r>
      <w:r w:rsidRPr="007E0856">
        <w:rPr>
          <w:rFonts w:ascii="Arial" w:hAnsi="Arial" w:cs="Arial"/>
          <w:i/>
          <w:iCs/>
          <w:sz w:val="27"/>
          <w:szCs w:val="27"/>
        </w:rPr>
        <w:t>the organ of state in accordance with se</w:t>
      </w:r>
      <w:r w:rsidR="005C1971" w:rsidRPr="007E0856">
        <w:rPr>
          <w:rFonts w:ascii="Arial" w:hAnsi="Arial" w:cs="Arial"/>
          <w:i/>
          <w:iCs/>
          <w:sz w:val="27"/>
          <w:szCs w:val="27"/>
        </w:rPr>
        <w:t>ction 4(1)</w:t>
      </w:r>
      <w:r w:rsidR="009B5BCE" w:rsidRPr="007E0856">
        <w:rPr>
          <w:rFonts w:ascii="Arial" w:hAnsi="Arial" w:cs="Arial"/>
          <w:i/>
          <w:iCs/>
          <w:sz w:val="27"/>
          <w:szCs w:val="27"/>
        </w:rPr>
        <w:t>; and (b) briefly set out -</w:t>
      </w:r>
      <w:r w:rsidR="001E5C4E" w:rsidRPr="007E0856">
        <w:rPr>
          <w:rFonts w:ascii="Arial" w:hAnsi="Arial" w:cs="Arial"/>
          <w:i/>
          <w:iCs/>
          <w:sz w:val="27"/>
          <w:szCs w:val="27"/>
        </w:rPr>
        <w:t xml:space="preserve">the facts giving rise to the debt and such particulars </w:t>
      </w:r>
      <w:r w:rsidR="0045186A" w:rsidRPr="007E0856">
        <w:rPr>
          <w:rFonts w:ascii="Arial" w:hAnsi="Arial" w:cs="Arial"/>
          <w:i/>
          <w:iCs/>
          <w:sz w:val="27"/>
          <w:szCs w:val="27"/>
        </w:rPr>
        <w:t>of such debt which are within the knowledge of the creditor…”</w:t>
      </w:r>
      <w:r w:rsidRPr="007E0856">
        <w:rPr>
          <w:rFonts w:ascii="Arial" w:hAnsi="Arial" w:cs="Arial"/>
          <w:color w:val="272B2E"/>
          <w:sz w:val="27"/>
          <w:szCs w:val="27"/>
        </w:rPr>
        <w:t xml:space="preserve"> </w:t>
      </w:r>
    </w:p>
    <w:p w14:paraId="0CC7E5B7" w14:textId="77777777" w:rsidR="005C05C1" w:rsidRDefault="005C05C1" w:rsidP="005C05C1">
      <w:pPr>
        <w:pStyle w:val="ListParagraph"/>
        <w:spacing w:line="360" w:lineRule="auto"/>
        <w:jc w:val="both"/>
        <w:rPr>
          <w:rFonts w:ascii="Arial" w:hAnsi="Arial" w:cs="Arial"/>
          <w:color w:val="272B2E"/>
          <w:sz w:val="27"/>
          <w:szCs w:val="27"/>
        </w:rPr>
      </w:pPr>
    </w:p>
    <w:p w14:paraId="18142F3F" w14:textId="66A48DC4" w:rsidR="00774AD8" w:rsidRPr="007A597B" w:rsidRDefault="00774AD8" w:rsidP="007A597B">
      <w:pPr>
        <w:pStyle w:val="ListParagraph"/>
        <w:numPr>
          <w:ilvl w:val="0"/>
          <w:numId w:val="1"/>
        </w:numPr>
        <w:spacing w:line="480" w:lineRule="auto"/>
        <w:ind w:hanging="720"/>
        <w:jc w:val="both"/>
        <w:rPr>
          <w:rFonts w:ascii="Arial" w:hAnsi="Arial" w:cs="Arial"/>
          <w:sz w:val="27"/>
          <w:szCs w:val="27"/>
        </w:rPr>
      </w:pPr>
      <w:r w:rsidRPr="007A597B">
        <w:rPr>
          <w:rFonts w:ascii="Arial" w:hAnsi="Arial" w:cs="Arial"/>
          <w:color w:val="272B2E"/>
          <w:sz w:val="27"/>
          <w:szCs w:val="27"/>
        </w:rPr>
        <w:t>Section 3(4) states:</w:t>
      </w:r>
    </w:p>
    <w:p w14:paraId="29603864" w14:textId="77777777" w:rsidR="00127177" w:rsidRPr="007E0856" w:rsidRDefault="00774AD8" w:rsidP="005C05C1">
      <w:pPr>
        <w:pStyle w:val="NormalWeb"/>
        <w:shd w:val="clear" w:color="auto" w:fill="FFFFFF"/>
        <w:spacing w:before="0" w:beforeAutospacing="0" w:after="255" w:afterAutospacing="0"/>
        <w:ind w:left="1440" w:hanging="720"/>
        <w:jc w:val="both"/>
        <w:rPr>
          <w:rFonts w:ascii="Arial" w:hAnsi="Arial" w:cs="Arial"/>
          <w:color w:val="272B2E"/>
          <w:sz w:val="27"/>
          <w:szCs w:val="27"/>
        </w:rPr>
      </w:pPr>
      <w:r w:rsidRPr="007E0856">
        <w:rPr>
          <w:rStyle w:val="Emphasis"/>
          <w:rFonts w:ascii="Arial" w:hAnsi="Arial" w:cs="Arial"/>
          <w:color w:val="272B2E"/>
          <w:sz w:val="27"/>
          <w:szCs w:val="27"/>
        </w:rPr>
        <w:t xml:space="preserve">(a)  </w:t>
      </w:r>
      <w:r w:rsidR="00127177" w:rsidRPr="007E0856">
        <w:rPr>
          <w:rStyle w:val="Emphasis"/>
          <w:rFonts w:ascii="Arial" w:hAnsi="Arial" w:cs="Arial"/>
          <w:color w:val="272B2E"/>
          <w:sz w:val="27"/>
          <w:szCs w:val="27"/>
        </w:rPr>
        <w:tab/>
      </w:r>
      <w:r w:rsidRPr="007E0856">
        <w:rPr>
          <w:rStyle w:val="Emphasis"/>
          <w:rFonts w:ascii="Arial" w:hAnsi="Arial" w:cs="Arial"/>
          <w:color w:val="272B2E"/>
          <w:sz w:val="27"/>
          <w:szCs w:val="27"/>
        </w:rPr>
        <w:t>If an organ of state relies on a creditor’s failure to serve a notice in terms of subsection (2)(a), the creditor may apply to a court having jurisdiction for condonation of such failure.</w:t>
      </w:r>
    </w:p>
    <w:p w14:paraId="1EC9D144" w14:textId="399E94F1" w:rsidR="00774AD8" w:rsidRPr="007E0856" w:rsidRDefault="00774AD8" w:rsidP="00FD338E">
      <w:pPr>
        <w:pStyle w:val="NormalWeb"/>
        <w:shd w:val="clear" w:color="auto" w:fill="FFFFFF"/>
        <w:spacing w:before="0" w:beforeAutospacing="0" w:after="255" w:afterAutospacing="0"/>
        <w:ind w:left="1440" w:hanging="720"/>
        <w:jc w:val="both"/>
        <w:rPr>
          <w:rFonts w:ascii="Arial" w:hAnsi="Arial" w:cs="Arial"/>
          <w:color w:val="272B2E"/>
          <w:sz w:val="27"/>
          <w:szCs w:val="27"/>
        </w:rPr>
      </w:pPr>
      <w:r w:rsidRPr="007E0856">
        <w:rPr>
          <w:rStyle w:val="Emphasis"/>
          <w:rFonts w:ascii="Arial" w:hAnsi="Arial" w:cs="Arial"/>
          <w:color w:val="272B2E"/>
          <w:sz w:val="27"/>
          <w:szCs w:val="27"/>
        </w:rPr>
        <w:t xml:space="preserve">(b)  </w:t>
      </w:r>
      <w:r w:rsidR="00127177" w:rsidRPr="007E0856">
        <w:rPr>
          <w:rStyle w:val="Emphasis"/>
          <w:rFonts w:ascii="Arial" w:hAnsi="Arial" w:cs="Arial"/>
          <w:color w:val="272B2E"/>
          <w:sz w:val="27"/>
          <w:szCs w:val="27"/>
        </w:rPr>
        <w:tab/>
      </w:r>
      <w:r w:rsidRPr="007E0856">
        <w:rPr>
          <w:rStyle w:val="Emphasis"/>
          <w:rFonts w:ascii="Arial" w:hAnsi="Arial" w:cs="Arial"/>
          <w:color w:val="272B2E"/>
          <w:sz w:val="27"/>
          <w:szCs w:val="27"/>
        </w:rPr>
        <w:t>The court may grant an application referred to in paragraph (a) if it is satisfied that-</w:t>
      </w:r>
    </w:p>
    <w:p w14:paraId="3F6DD560" w14:textId="77777777" w:rsidR="00774AD8" w:rsidRPr="007E0856" w:rsidRDefault="00774AD8" w:rsidP="00FD338E">
      <w:pPr>
        <w:pStyle w:val="NormalWeb"/>
        <w:shd w:val="clear" w:color="auto" w:fill="FFFFFF"/>
        <w:spacing w:before="0" w:beforeAutospacing="0" w:after="255" w:afterAutospacing="0"/>
        <w:ind w:left="2127"/>
        <w:jc w:val="both"/>
        <w:rPr>
          <w:rFonts w:ascii="Arial" w:hAnsi="Arial" w:cs="Arial"/>
          <w:color w:val="272B2E"/>
          <w:sz w:val="27"/>
          <w:szCs w:val="27"/>
        </w:rPr>
      </w:pPr>
      <w:r w:rsidRPr="007E0856">
        <w:rPr>
          <w:rStyle w:val="Emphasis"/>
          <w:rFonts w:ascii="Arial" w:hAnsi="Arial" w:cs="Arial"/>
          <w:color w:val="272B2E"/>
          <w:sz w:val="27"/>
          <w:szCs w:val="27"/>
        </w:rPr>
        <w:t>(</w:t>
      </w:r>
      <w:proofErr w:type="spellStart"/>
      <w:r w:rsidRPr="007E0856">
        <w:rPr>
          <w:rStyle w:val="Emphasis"/>
          <w:rFonts w:ascii="Arial" w:hAnsi="Arial" w:cs="Arial"/>
          <w:color w:val="272B2E"/>
          <w:sz w:val="27"/>
          <w:szCs w:val="27"/>
        </w:rPr>
        <w:t>i</w:t>
      </w:r>
      <w:proofErr w:type="spellEnd"/>
      <w:r w:rsidRPr="007E0856">
        <w:rPr>
          <w:rStyle w:val="Emphasis"/>
          <w:rFonts w:ascii="Arial" w:hAnsi="Arial" w:cs="Arial"/>
          <w:color w:val="272B2E"/>
          <w:sz w:val="27"/>
          <w:szCs w:val="27"/>
        </w:rPr>
        <w:t>)      the debt has not been extinguished by prescription;</w:t>
      </w:r>
    </w:p>
    <w:p w14:paraId="739F9C23" w14:textId="77777777" w:rsidR="00774AD8" w:rsidRPr="007E0856" w:rsidRDefault="00774AD8" w:rsidP="00FD338E">
      <w:pPr>
        <w:pStyle w:val="NormalWeb"/>
        <w:shd w:val="clear" w:color="auto" w:fill="FFFFFF"/>
        <w:spacing w:before="0" w:beforeAutospacing="0" w:after="255" w:afterAutospacing="0"/>
        <w:ind w:left="1418" w:firstLine="698"/>
        <w:jc w:val="both"/>
        <w:rPr>
          <w:rFonts w:ascii="Arial" w:hAnsi="Arial" w:cs="Arial"/>
          <w:color w:val="272B2E"/>
          <w:sz w:val="27"/>
          <w:szCs w:val="27"/>
        </w:rPr>
      </w:pPr>
      <w:r w:rsidRPr="007E0856">
        <w:rPr>
          <w:rStyle w:val="Emphasis"/>
          <w:rFonts w:ascii="Arial" w:hAnsi="Arial" w:cs="Arial"/>
          <w:color w:val="272B2E"/>
          <w:sz w:val="27"/>
          <w:szCs w:val="27"/>
        </w:rPr>
        <w:t>(ii)     good cause exists for the failure by the creditor; and</w:t>
      </w:r>
    </w:p>
    <w:p w14:paraId="4D35E9DE" w14:textId="707FE534" w:rsidR="00774AD8" w:rsidRPr="007E0856" w:rsidRDefault="00774AD8" w:rsidP="00FD338E">
      <w:pPr>
        <w:pStyle w:val="NormalWeb"/>
        <w:shd w:val="clear" w:color="auto" w:fill="FFFFFF"/>
        <w:spacing w:before="0" w:beforeAutospacing="0" w:after="255" w:afterAutospacing="0"/>
        <w:ind w:left="2835" w:hanging="709"/>
        <w:jc w:val="both"/>
        <w:rPr>
          <w:rStyle w:val="Emphasis"/>
          <w:rFonts w:ascii="Arial" w:hAnsi="Arial" w:cs="Arial"/>
          <w:color w:val="272B2E"/>
          <w:sz w:val="27"/>
          <w:szCs w:val="27"/>
        </w:rPr>
      </w:pPr>
      <w:r w:rsidRPr="007E0856">
        <w:rPr>
          <w:rStyle w:val="Emphasis"/>
          <w:rFonts w:ascii="Arial" w:hAnsi="Arial" w:cs="Arial"/>
          <w:color w:val="272B2E"/>
          <w:sz w:val="27"/>
          <w:szCs w:val="27"/>
        </w:rPr>
        <w:t>(iii)    the organ of state was not unreasonably prejudiced by the failure.</w:t>
      </w:r>
    </w:p>
    <w:p w14:paraId="1DBA526A" w14:textId="7516917F" w:rsidR="00247C31" w:rsidRDefault="001039CC" w:rsidP="005C05C1">
      <w:pPr>
        <w:pStyle w:val="NormalWeb"/>
        <w:shd w:val="clear" w:color="auto" w:fill="FFFFFF"/>
        <w:spacing w:before="0" w:beforeAutospacing="0" w:after="255" w:afterAutospacing="0" w:line="360" w:lineRule="auto"/>
        <w:ind w:left="2126" w:hanging="686"/>
        <w:jc w:val="both"/>
        <w:rPr>
          <w:rStyle w:val="Emphasis"/>
          <w:rFonts w:ascii="Arial" w:hAnsi="Arial" w:cs="Arial"/>
          <w:color w:val="272B2E"/>
          <w:sz w:val="27"/>
          <w:szCs w:val="27"/>
        </w:rPr>
      </w:pPr>
      <w:r w:rsidRPr="007E0856">
        <w:rPr>
          <w:rStyle w:val="Emphasis"/>
          <w:rFonts w:ascii="Arial" w:hAnsi="Arial" w:cs="Arial"/>
          <w:sz w:val="27"/>
          <w:szCs w:val="27"/>
        </w:rPr>
        <w:t>(c)</w:t>
      </w:r>
      <w:r w:rsidRPr="007E0856">
        <w:rPr>
          <w:rStyle w:val="Emphasis"/>
          <w:rFonts w:ascii="Arial" w:hAnsi="Arial" w:cs="Arial"/>
          <w:sz w:val="27"/>
          <w:szCs w:val="27"/>
        </w:rPr>
        <w:tab/>
      </w:r>
      <w:r w:rsidR="00247C31" w:rsidRPr="007E0856">
        <w:rPr>
          <w:rStyle w:val="Emphasis"/>
          <w:rFonts w:ascii="Arial" w:hAnsi="Arial" w:cs="Arial"/>
          <w:sz w:val="27"/>
          <w:szCs w:val="27"/>
        </w:rPr>
        <w:t>If an application is granted in terms of paragraph (b), the court may grant leave to institute the legal proceedings in question, on such conditions regarding notice to the organ of state as the court may deem appropriate.…”</w:t>
      </w:r>
      <w:r w:rsidR="00247C31" w:rsidRPr="007E0856">
        <w:rPr>
          <w:rStyle w:val="Emphasis"/>
          <w:rFonts w:ascii="Arial" w:hAnsi="Arial" w:cs="Arial"/>
          <w:color w:val="272B2E"/>
          <w:sz w:val="27"/>
          <w:szCs w:val="27"/>
        </w:rPr>
        <w:t>.</w:t>
      </w:r>
    </w:p>
    <w:p w14:paraId="7DD8B1D0" w14:textId="77777777" w:rsidR="007E0856" w:rsidRPr="007E0856" w:rsidRDefault="007E0856" w:rsidP="005C05C1">
      <w:pPr>
        <w:pStyle w:val="NormalWeb"/>
        <w:shd w:val="clear" w:color="auto" w:fill="FFFFFF"/>
        <w:spacing w:before="0" w:beforeAutospacing="0" w:after="255" w:afterAutospacing="0" w:line="360" w:lineRule="auto"/>
        <w:ind w:left="2126" w:hanging="686"/>
        <w:jc w:val="both"/>
        <w:rPr>
          <w:rStyle w:val="Emphasis"/>
          <w:rFonts w:ascii="Arial" w:hAnsi="Arial" w:cs="Arial"/>
          <w:color w:val="272B2E"/>
          <w:sz w:val="27"/>
          <w:szCs w:val="27"/>
        </w:rPr>
      </w:pPr>
    </w:p>
    <w:p w14:paraId="5ACF264B" w14:textId="77777777" w:rsidR="00C0488A" w:rsidRPr="00127177" w:rsidRDefault="00C0488A" w:rsidP="004D45F7">
      <w:pPr>
        <w:pStyle w:val="Heading1"/>
        <w:rPr>
          <w:rFonts w:ascii="Arial" w:hAnsi="Arial" w:cs="Arial"/>
          <w:b/>
          <w:bCs/>
          <w:color w:val="auto"/>
          <w:sz w:val="27"/>
          <w:szCs w:val="27"/>
        </w:rPr>
      </w:pPr>
      <w:r w:rsidRPr="00127177">
        <w:rPr>
          <w:rFonts w:ascii="Arial" w:hAnsi="Arial" w:cs="Arial"/>
          <w:b/>
          <w:bCs/>
          <w:color w:val="auto"/>
          <w:sz w:val="27"/>
          <w:szCs w:val="27"/>
        </w:rPr>
        <w:t>DISCUSSION</w:t>
      </w:r>
    </w:p>
    <w:p w14:paraId="7B7A0BF9" w14:textId="77777777" w:rsidR="004D45F7" w:rsidRPr="004D45F7" w:rsidRDefault="004D45F7" w:rsidP="004D45F7">
      <w:pPr>
        <w:pStyle w:val="NormalWeb"/>
        <w:shd w:val="clear" w:color="auto" w:fill="FFFFFF"/>
        <w:spacing w:before="0" w:beforeAutospacing="0" w:after="0" w:afterAutospacing="0" w:line="480" w:lineRule="auto"/>
        <w:ind w:left="720"/>
        <w:jc w:val="both"/>
        <w:textAlignment w:val="baseline"/>
        <w:rPr>
          <w:rFonts w:ascii="Arial" w:hAnsi="Arial" w:cs="Arial"/>
          <w:sz w:val="27"/>
          <w:szCs w:val="27"/>
        </w:rPr>
      </w:pPr>
    </w:p>
    <w:p w14:paraId="4A93D577" w14:textId="24710B33" w:rsidR="00C3031A" w:rsidRDefault="00200E1C" w:rsidP="00127177">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sidRPr="009A112C">
        <w:rPr>
          <w:rFonts w:ascii="Arial" w:hAnsi="Arial" w:cs="Arial"/>
          <w:color w:val="272B2E"/>
          <w:sz w:val="27"/>
          <w:szCs w:val="27"/>
        </w:rPr>
        <w:lastRenderedPageBreak/>
        <w:t>The point of contention in this matter, is the lateness of the section 3(2)(a) notice, which gave rise to the application of condonation sought by the Applicant.</w:t>
      </w:r>
      <w:r w:rsidR="006E1C42">
        <w:rPr>
          <w:rFonts w:ascii="Arial" w:hAnsi="Arial" w:cs="Arial"/>
          <w:color w:val="272B2E"/>
          <w:sz w:val="27"/>
          <w:szCs w:val="27"/>
        </w:rPr>
        <w:t xml:space="preserve"> </w:t>
      </w:r>
      <w:r w:rsidR="005F0FBF" w:rsidRPr="00B801C7">
        <w:rPr>
          <w:rFonts w:ascii="Arial" w:hAnsi="Arial" w:cs="Arial"/>
          <w:sz w:val="27"/>
          <w:szCs w:val="27"/>
        </w:rPr>
        <w:t>Section 3(4) of the Act states that a creditor may apply for condonation of the late filing of the notice and the court may grant such condonation if; (1) the debt has not been extinguished by prescription, (2) good cause exists for the failure by the creditor to comply with the notice requirements, and (3) the organ of state was not unreasonably prejudiced by that failure. Moreover, when applying for condonation, the creditor must provide a full explanation for the late filing and non-compliance.</w:t>
      </w:r>
      <w:r w:rsidR="00C3031A">
        <w:rPr>
          <w:rFonts w:ascii="Arial" w:hAnsi="Arial" w:cs="Arial"/>
          <w:sz w:val="27"/>
          <w:szCs w:val="27"/>
        </w:rPr>
        <w:t xml:space="preserve"> </w:t>
      </w:r>
    </w:p>
    <w:p w14:paraId="1FC77C9F" w14:textId="77777777" w:rsidR="00C3031A" w:rsidRDefault="00C3031A" w:rsidP="00C3031A">
      <w:pPr>
        <w:pStyle w:val="NormalWeb"/>
        <w:shd w:val="clear" w:color="auto" w:fill="FFFFFF"/>
        <w:spacing w:before="0" w:beforeAutospacing="0" w:after="0" w:afterAutospacing="0" w:line="480" w:lineRule="auto"/>
        <w:ind w:left="720"/>
        <w:jc w:val="both"/>
        <w:textAlignment w:val="baseline"/>
        <w:rPr>
          <w:rFonts w:ascii="Arial" w:hAnsi="Arial" w:cs="Arial"/>
          <w:sz w:val="27"/>
          <w:szCs w:val="27"/>
        </w:rPr>
      </w:pPr>
    </w:p>
    <w:p w14:paraId="1AB3699F" w14:textId="163D5934" w:rsidR="006E61BC" w:rsidRDefault="00A655F7" w:rsidP="00127177">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sidRPr="009A112C">
        <w:rPr>
          <w:rFonts w:ascii="Arial" w:hAnsi="Arial" w:cs="Arial"/>
          <w:sz w:val="27"/>
          <w:szCs w:val="27"/>
        </w:rPr>
        <w:t>The purpose of condonation is to forgive non-compliance provided the above prerequisites in terms of s 3(4) are met</w:t>
      </w:r>
      <w:r w:rsidR="0074217B" w:rsidRPr="009A112C">
        <w:rPr>
          <w:rFonts w:ascii="Arial" w:hAnsi="Arial" w:cs="Arial"/>
          <w:sz w:val="27"/>
          <w:szCs w:val="27"/>
        </w:rPr>
        <w:t>. C</w:t>
      </w:r>
      <w:r w:rsidRPr="009A112C">
        <w:rPr>
          <w:rFonts w:ascii="Arial" w:hAnsi="Arial" w:cs="Arial"/>
          <w:sz w:val="27"/>
          <w:szCs w:val="27"/>
        </w:rPr>
        <w:t>ondonation is not a right and therefore cannot be guaranteed.</w:t>
      </w:r>
      <w:r w:rsidR="00503588" w:rsidRPr="009A112C">
        <w:rPr>
          <w:rFonts w:ascii="Arial" w:hAnsi="Arial" w:cs="Arial"/>
          <w:sz w:val="27"/>
          <w:szCs w:val="27"/>
        </w:rPr>
        <w:t xml:space="preserve"> </w:t>
      </w:r>
    </w:p>
    <w:p w14:paraId="569CB19A" w14:textId="77777777" w:rsidR="0079481F" w:rsidRDefault="0079481F" w:rsidP="0079481F">
      <w:pPr>
        <w:pStyle w:val="NormalWeb"/>
        <w:shd w:val="clear" w:color="auto" w:fill="FFFFFF"/>
        <w:spacing w:before="0" w:beforeAutospacing="0" w:after="0" w:afterAutospacing="0" w:line="480" w:lineRule="auto"/>
        <w:ind w:left="720"/>
        <w:jc w:val="both"/>
        <w:textAlignment w:val="baseline"/>
        <w:rPr>
          <w:rFonts w:ascii="Arial" w:hAnsi="Arial" w:cs="Arial"/>
          <w:sz w:val="27"/>
          <w:szCs w:val="27"/>
        </w:rPr>
      </w:pPr>
    </w:p>
    <w:p w14:paraId="0E13E299" w14:textId="77777777" w:rsidR="0079481F" w:rsidRDefault="0079481F" w:rsidP="0079481F">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Pr>
          <w:rFonts w:ascii="Arial" w:hAnsi="Arial" w:cs="Arial"/>
          <w:sz w:val="27"/>
          <w:szCs w:val="27"/>
        </w:rPr>
        <w:t>T</w:t>
      </w:r>
      <w:r w:rsidRPr="00B801C7">
        <w:rPr>
          <w:rFonts w:ascii="Arial" w:hAnsi="Arial" w:cs="Arial"/>
          <w:sz w:val="27"/>
          <w:szCs w:val="27"/>
        </w:rPr>
        <w:t>he Act stipulates that no legal proceedings may be instituted against an organ of state unless the claimant has provided written notice of its intended litigation. The only instance where this written notice is not a prerequisite is when the applicable organ of state has given consent in writing to the institution of impending litigation.</w:t>
      </w:r>
    </w:p>
    <w:p w14:paraId="2BE8C374" w14:textId="77777777" w:rsidR="0079481F" w:rsidRDefault="0079481F" w:rsidP="0079481F">
      <w:pPr>
        <w:pStyle w:val="ListParagraph"/>
        <w:rPr>
          <w:rFonts w:ascii="Arial" w:hAnsi="Arial" w:cs="Arial"/>
          <w:sz w:val="27"/>
          <w:szCs w:val="27"/>
        </w:rPr>
      </w:pPr>
    </w:p>
    <w:p w14:paraId="1B9EF1A4" w14:textId="77777777" w:rsidR="0079481F" w:rsidRDefault="0079481F" w:rsidP="0079481F">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sidRPr="00B801C7">
        <w:rPr>
          <w:rFonts w:ascii="Arial" w:hAnsi="Arial" w:cs="Arial"/>
          <w:sz w:val="27"/>
          <w:szCs w:val="27"/>
        </w:rPr>
        <w:t xml:space="preserve">Such notice, generally termed as a section 3 notice, should contain the particulars of the claims, such as parties involved, date the debt </w:t>
      </w:r>
      <w:r w:rsidRPr="00B801C7">
        <w:rPr>
          <w:rFonts w:ascii="Arial" w:hAnsi="Arial" w:cs="Arial"/>
          <w:sz w:val="27"/>
          <w:szCs w:val="27"/>
        </w:rPr>
        <w:lastRenderedPageBreak/>
        <w:t>became due and amounts to be claimed. In other words, the notice should include sufficient details as to the facts giving rise to the debt.</w:t>
      </w:r>
    </w:p>
    <w:p w14:paraId="24D5FCB3" w14:textId="77777777" w:rsidR="006E61BC" w:rsidRDefault="006E61BC" w:rsidP="006E61BC">
      <w:pPr>
        <w:pStyle w:val="NormalWeb"/>
        <w:shd w:val="clear" w:color="auto" w:fill="FFFFFF"/>
        <w:spacing w:before="0" w:beforeAutospacing="0" w:after="0" w:afterAutospacing="0" w:line="480" w:lineRule="auto"/>
        <w:ind w:left="720"/>
        <w:jc w:val="both"/>
        <w:textAlignment w:val="baseline"/>
        <w:rPr>
          <w:rFonts w:ascii="Arial" w:hAnsi="Arial" w:cs="Arial"/>
          <w:sz w:val="27"/>
          <w:szCs w:val="27"/>
        </w:rPr>
      </w:pPr>
    </w:p>
    <w:p w14:paraId="6B6BD8BD" w14:textId="77777777" w:rsidR="00902C29" w:rsidRPr="00E53059" w:rsidRDefault="00503588" w:rsidP="00902C29">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sidRPr="009A112C">
        <w:rPr>
          <w:rFonts w:ascii="Arial" w:hAnsi="Arial" w:cs="Arial"/>
          <w:sz w:val="27"/>
          <w:szCs w:val="27"/>
        </w:rPr>
        <w:t xml:space="preserve">Before the commencement of the Act different statutes were applicable to different organs of state and each statute had its own unique prescription periods and its own specific requirements to commence litigation, which led to a breach of section 34 of the Constitution. </w:t>
      </w:r>
      <w:r w:rsidR="00E15637">
        <w:rPr>
          <w:rFonts w:ascii="Arial" w:hAnsi="Arial" w:cs="Arial"/>
          <w:sz w:val="27"/>
          <w:szCs w:val="27"/>
        </w:rPr>
        <w:t xml:space="preserve">Generally, </w:t>
      </w:r>
      <w:r w:rsidR="00E15637" w:rsidRPr="00CD7615">
        <w:rPr>
          <w:rFonts w:ascii="Arial" w:hAnsi="Arial" w:cs="Arial"/>
          <w:sz w:val="27"/>
          <w:szCs w:val="27"/>
        </w:rPr>
        <w:t>Rule 27 of the Uniform Rules of Court deals with extensions of time, removal of bar and condonation of late pleas. Under this rule, the court may condone non-compliance with the rules where “good cause” is shown by the party seeking condonation.</w:t>
      </w:r>
      <w:r w:rsidR="00386424">
        <w:rPr>
          <w:rFonts w:ascii="Arial" w:hAnsi="Arial" w:cs="Arial"/>
          <w:sz w:val="27"/>
          <w:szCs w:val="27"/>
        </w:rPr>
        <w:t xml:space="preserve"> </w:t>
      </w:r>
      <w:r w:rsidR="00386424" w:rsidRPr="009A112C">
        <w:rPr>
          <w:rFonts w:ascii="Arial" w:hAnsi="Arial" w:cs="Arial"/>
          <w:sz w:val="27"/>
          <w:szCs w:val="27"/>
        </w:rPr>
        <w:t>Subsequently, the Act was passed with the purpose of regulating and harmonising the prescription periods of claims against organs of state.</w:t>
      </w:r>
      <w:r w:rsidR="00894754">
        <w:rPr>
          <w:rFonts w:ascii="Arial" w:hAnsi="Arial" w:cs="Arial"/>
          <w:sz w:val="27"/>
          <w:szCs w:val="27"/>
        </w:rPr>
        <w:t xml:space="preserve"> </w:t>
      </w:r>
      <w:r w:rsidR="00894754" w:rsidRPr="009A112C">
        <w:rPr>
          <w:rFonts w:ascii="Arial" w:hAnsi="Arial" w:cs="Arial"/>
          <w:sz w:val="27"/>
          <w:szCs w:val="27"/>
        </w:rPr>
        <w:t>Consequently, civil action brought against any national, provincial or local governmental department, amongst others, must comply with the provisions of the Act.</w:t>
      </w:r>
      <w:r w:rsidR="00902C29">
        <w:rPr>
          <w:rFonts w:ascii="Arial" w:hAnsi="Arial" w:cs="Arial"/>
          <w:sz w:val="27"/>
          <w:szCs w:val="27"/>
        </w:rPr>
        <w:t xml:space="preserve"> </w:t>
      </w:r>
      <w:r w:rsidR="00902C29" w:rsidRPr="00B801C7">
        <w:rPr>
          <w:rFonts w:ascii="Arial" w:hAnsi="Arial" w:cs="Arial"/>
          <w:sz w:val="27"/>
          <w:szCs w:val="27"/>
        </w:rPr>
        <w:t>Perhaps the greatest harmonisation created by the Act is that a creditor has six (6) months from the date the debt became due to serve a section 3 notice on the relevant organ of state. It is further important for creditors to note that litigation may not commence against an organ of state before the expiry of 30 days after the section 3 notice was served.</w:t>
      </w:r>
    </w:p>
    <w:p w14:paraId="5AE6CFE0" w14:textId="77777777" w:rsidR="00386424" w:rsidRDefault="00386424" w:rsidP="00386424">
      <w:pPr>
        <w:pStyle w:val="ListParagraph"/>
        <w:rPr>
          <w:rFonts w:ascii="Arial" w:hAnsi="Arial" w:cs="Arial"/>
          <w:sz w:val="27"/>
          <w:szCs w:val="27"/>
        </w:rPr>
      </w:pPr>
    </w:p>
    <w:p w14:paraId="40D4BE14" w14:textId="6CC48BDD" w:rsidR="008B4E71" w:rsidRDefault="008B4E71" w:rsidP="00127177">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sidRPr="00B801C7">
        <w:rPr>
          <w:rFonts w:ascii="Arial" w:hAnsi="Arial" w:cs="Arial"/>
          <w:sz w:val="27"/>
          <w:szCs w:val="27"/>
        </w:rPr>
        <w:lastRenderedPageBreak/>
        <w:t>These three requirements are conjunctive, and the court must be satisfied that the requirements have been met before it can exercise its discretion and condone noncompliance with the Act (</w:t>
      </w:r>
      <w:r w:rsidRPr="00E21832">
        <w:rPr>
          <w:rFonts w:ascii="Arial" w:hAnsi="Arial" w:cs="Arial"/>
          <w:i/>
          <w:iCs/>
          <w:sz w:val="27"/>
          <w:szCs w:val="27"/>
          <w:u w:val="single"/>
        </w:rPr>
        <w:t xml:space="preserve">Minister of Safety and Security </w:t>
      </w:r>
      <w:proofErr w:type="gramStart"/>
      <w:r w:rsidRPr="00E21832">
        <w:rPr>
          <w:rFonts w:ascii="Arial" w:hAnsi="Arial" w:cs="Arial"/>
          <w:i/>
          <w:iCs/>
          <w:sz w:val="27"/>
          <w:szCs w:val="27"/>
          <w:u w:val="single"/>
        </w:rPr>
        <w:t>v</w:t>
      </w:r>
      <w:proofErr w:type="gramEnd"/>
      <w:r w:rsidRPr="00E21832">
        <w:rPr>
          <w:rFonts w:ascii="Arial" w:hAnsi="Arial" w:cs="Arial"/>
          <w:i/>
          <w:iCs/>
          <w:sz w:val="27"/>
          <w:szCs w:val="27"/>
          <w:u w:val="single"/>
        </w:rPr>
        <w:t xml:space="preserve"> De Witt</w:t>
      </w:r>
      <w:r w:rsidRPr="00B801C7">
        <w:rPr>
          <w:rFonts w:ascii="Arial" w:hAnsi="Arial" w:cs="Arial"/>
          <w:i/>
          <w:iCs/>
          <w:sz w:val="27"/>
          <w:szCs w:val="27"/>
        </w:rPr>
        <w:t xml:space="preserve"> </w:t>
      </w:r>
      <w:r w:rsidRPr="00B801C7">
        <w:rPr>
          <w:rFonts w:ascii="Arial" w:hAnsi="Arial" w:cs="Arial"/>
          <w:iCs/>
          <w:sz w:val="27"/>
          <w:szCs w:val="27"/>
        </w:rPr>
        <w:t xml:space="preserve">[2008] ZASCA 103; 2009 (1) </w:t>
      </w:r>
      <w:r w:rsidRPr="008B4E71">
        <w:rPr>
          <w:rFonts w:ascii="Arial" w:hAnsi="Arial" w:cs="Arial"/>
          <w:iCs/>
          <w:sz w:val="27"/>
          <w:szCs w:val="27"/>
        </w:rPr>
        <w:t>SA 457 (SCA) para 13</w:t>
      </w:r>
      <w:r w:rsidRPr="008B4E71">
        <w:rPr>
          <w:rFonts w:ascii="Arial" w:hAnsi="Arial" w:cs="Arial"/>
          <w:i/>
          <w:iCs/>
          <w:sz w:val="27"/>
          <w:szCs w:val="27"/>
        </w:rPr>
        <w:t xml:space="preserve">. </w:t>
      </w:r>
      <w:r w:rsidRPr="008B4E71">
        <w:rPr>
          <w:rFonts w:ascii="Arial" w:hAnsi="Arial" w:cs="Arial"/>
          <w:i/>
          <w:iCs/>
          <w:sz w:val="27"/>
          <w:szCs w:val="27"/>
          <w:u w:val="single"/>
        </w:rPr>
        <w:t xml:space="preserve">Minister of Agriculture and Land Affairs </w:t>
      </w:r>
      <w:proofErr w:type="gramStart"/>
      <w:r w:rsidRPr="008B4E71">
        <w:rPr>
          <w:rFonts w:ascii="Arial" w:hAnsi="Arial" w:cs="Arial"/>
          <w:i/>
          <w:iCs/>
          <w:sz w:val="27"/>
          <w:szCs w:val="27"/>
          <w:u w:val="single"/>
        </w:rPr>
        <w:t>v</w:t>
      </w:r>
      <w:proofErr w:type="gramEnd"/>
      <w:r w:rsidRPr="008B4E71">
        <w:rPr>
          <w:rFonts w:ascii="Arial" w:hAnsi="Arial" w:cs="Arial"/>
          <w:i/>
          <w:iCs/>
          <w:sz w:val="27"/>
          <w:szCs w:val="27"/>
          <w:u w:val="single"/>
        </w:rPr>
        <w:t xml:space="preserve"> C J </w:t>
      </w:r>
      <w:proofErr w:type="spellStart"/>
      <w:r w:rsidRPr="008B4E71">
        <w:rPr>
          <w:rFonts w:ascii="Arial" w:hAnsi="Arial" w:cs="Arial"/>
          <w:i/>
          <w:iCs/>
          <w:sz w:val="27"/>
          <w:szCs w:val="27"/>
          <w:u w:val="single"/>
        </w:rPr>
        <w:t>Rance</w:t>
      </w:r>
      <w:proofErr w:type="spellEnd"/>
      <w:r w:rsidRPr="008B4E71">
        <w:rPr>
          <w:rFonts w:ascii="Arial" w:hAnsi="Arial" w:cs="Arial"/>
          <w:i/>
          <w:iCs/>
          <w:sz w:val="27"/>
          <w:szCs w:val="27"/>
          <w:u w:val="single"/>
        </w:rPr>
        <w:t xml:space="preserve"> (Pty) Ltd</w:t>
      </w:r>
      <w:r w:rsidRPr="008B4E71">
        <w:rPr>
          <w:rFonts w:ascii="Arial" w:hAnsi="Arial" w:cs="Arial"/>
          <w:i/>
          <w:iCs/>
          <w:sz w:val="27"/>
          <w:szCs w:val="27"/>
        </w:rPr>
        <w:t xml:space="preserve"> </w:t>
      </w:r>
      <w:r w:rsidRPr="008B4E71">
        <w:rPr>
          <w:rFonts w:ascii="Arial" w:hAnsi="Arial" w:cs="Arial"/>
          <w:iCs/>
          <w:sz w:val="27"/>
          <w:szCs w:val="27"/>
        </w:rPr>
        <w:t>[2010] ZASCA 27; 2010 (4) SA 109 (SCA) para 11</w:t>
      </w:r>
      <w:r w:rsidRPr="008B4E71">
        <w:rPr>
          <w:rFonts w:ascii="Arial" w:hAnsi="Arial" w:cs="Arial"/>
          <w:sz w:val="27"/>
          <w:szCs w:val="27"/>
        </w:rPr>
        <w:t>).</w:t>
      </w:r>
    </w:p>
    <w:p w14:paraId="07676BA1" w14:textId="77777777" w:rsidR="00F4324D" w:rsidRDefault="00F4324D" w:rsidP="00F4324D">
      <w:pPr>
        <w:pStyle w:val="ListParagraph"/>
        <w:rPr>
          <w:rFonts w:ascii="Arial" w:hAnsi="Arial" w:cs="Arial"/>
          <w:sz w:val="27"/>
          <w:szCs w:val="27"/>
        </w:rPr>
      </w:pPr>
    </w:p>
    <w:p w14:paraId="4B36910D" w14:textId="517AC9F1" w:rsidR="00F4324D" w:rsidRDefault="00F4324D" w:rsidP="00127177">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Pr>
          <w:rFonts w:ascii="Arial" w:hAnsi="Arial" w:cs="Arial"/>
          <w:sz w:val="27"/>
          <w:szCs w:val="27"/>
        </w:rPr>
        <w:t xml:space="preserve">The purpose of </w:t>
      </w:r>
      <w:r w:rsidR="007B7E41">
        <w:rPr>
          <w:rFonts w:ascii="Arial" w:hAnsi="Arial" w:cs="Arial"/>
          <w:sz w:val="27"/>
          <w:szCs w:val="27"/>
        </w:rPr>
        <w:t xml:space="preserve">a section 3(1) notice was explained in </w:t>
      </w:r>
      <w:proofErr w:type="spellStart"/>
      <w:r w:rsidR="007B7E41">
        <w:rPr>
          <w:rFonts w:ascii="Arial" w:hAnsi="Arial" w:cs="Arial"/>
          <w:sz w:val="27"/>
          <w:szCs w:val="27"/>
          <w:u w:val="single"/>
        </w:rPr>
        <w:t>Mogopodi</w:t>
      </w:r>
      <w:proofErr w:type="spellEnd"/>
      <w:r w:rsidR="007B7E41">
        <w:rPr>
          <w:rFonts w:ascii="Arial" w:hAnsi="Arial" w:cs="Arial"/>
          <w:sz w:val="27"/>
          <w:szCs w:val="27"/>
          <w:u w:val="single"/>
        </w:rPr>
        <w:t xml:space="preserve"> v </w:t>
      </w:r>
      <w:r w:rsidR="009A36A8">
        <w:rPr>
          <w:rFonts w:ascii="Arial" w:hAnsi="Arial" w:cs="Arial"/>
          <w:sz w:val="27"/>
          <w:szCs w:val="27"/>
          <w:u w:val="single"/>
        </w:rPr>
        <w:t>Member of the Executive Council for the Free State</w:t>
      </w:r>
      <w:r w:rsidR="009A36A8" w:rsidRPr="001115F8">
        <w:rPr>
          <w:rFonts w:ascii="Arial" w:hAnsi="Arial" w:cs="Arial"/>
          <w:sz w:val="27"/>
          <w:szCs w:val="27"/>
        </w:rPr>
        <w:t>, 1996 ZACC 20, 1977 (1) SA 124 (CC)</w:t>
      </w:r>
      <w:r w:rsidR="008401E7" w:rsidRPr="001115F8">
        <w:rPr>
          <w:rFonts w:ascii="Arial" w:hAnsi="Arial" w:cs="Arial"/>
          <w:sz w:val="27"/>
          <w:szCs w:val="27"/>
        </w:rPr>
        <w:t xml:space="preserve"> </w:t>
      </w:r>
      <w:r w:rsidR="00571F30">
        <w:rPr>
          <w:rFonts w:ascii="Arial" w:hAnsi="Arial" w:cs="Arial"/>
          <w:sz w:val="27"/>
          <w:szCs w:val="27"/>
        </w:rPr>
        <w:t xml:space="preserve">par 7, </w:t>
      </w:r>
      <w:r w:rsidR="008401E7">
        <w:rPr>
          <w:rFonts w:ascii="Arial" w:hAnsi="Arial" w:cs="Arial"/>
          <w:sz w:val="27"/>
          <w:szCs w:val="27"/>
        </w:rPr>
        <w:t xml:space="preserve">that, the underlying purpose for giving of </w:t>
      </w:r>
      <w:proofErr w:type="spellStart"/>
      <w:r w:rsidR="008401E7" w:rsidRPr="007E0856">
        <w:rPr>
          <w:rFonts w:ascii="Arial" w:hAnsi="Arial" w:cs="Arial"/>
          <w:strike/>
          <w:sz w:val="27"/>
          <w:szCs w:val="27"/>
        </w:rPr>
        <w:t>noice</w:t>
      </w:r>
      <w:proofErr w:type="spellEnd"/>
      <w:r w:rsidR="007E0856">
        <w:rPr>
          <w:rFonts w:ascii="Arial" w:hAnsi="Arial" w:cs="Arial"/>
          <w:sz w:val="27"/>
          <w:szCs w:val="27"/>
        </w:rPr>
        <w:t xml:space="preserve"> </w:t>
      </w:r>
      <w:r w:rsidR="007E0856">
        <w:rPr>
          <w:rFonts w:ascii="Arial" w:hAnsi="Arial" w:cs="Arial"/>
          <w:color w:val="FF0000"/>
          <w:sz w:val="27"/>
          <w:szCs w:val="27"/>
        </w:rPr>
        <w:t>notice</w:t>
      </w:r>
      <w:r w:rsidR="008401E7">
        <w:rPr>
          <w:rFonts w:ascii="Arial" w:hAnsi="Arial" w:cs="Arial"/>
          <w:sz w:val="27"/>
          <w:szCs w:val="27"/>
        </w:rPr>
        <w:t xml:space="preserve"> in terms of section 3 of the Act</w:t>
      </w:r>
      <w:r w:rsidR="00763680">
        <w:rPr>
          <w:rFonts w:ascii="Arial" w:hAnsi="Arial" w:cs="Arial"/>
          <w:sz w:val="27"/>
          <w:szCs w:val="27"/>
        </w:rPr>
        <w:t xml:space="preserve"> was one of convenience in order to assist the particular organ of state to conduct proper investigations into the claim</w:t>
      </w:r>
      <w:r w:rsidR="0073207A">
        <w:rPr>
          <w:rFonts w:ascii="Arial" w:hAnsi="Arial" w:cs="Arial"/>
          <w:sz w:val="27"/>
          <w:szCs w:val="27"/>
        </w:rPr>
        <w:t xml:space="preserve"> and then decide whether to make payment or defend the intended action. </w:t>
      </w:r>
    </w:p>
    <w:p w14:paraId="6C1524CF" w14:textId="77777777" w:rsidR="00571F30" w:rsidRDefault="00571F30" w:rsidP="00571F30">
      <w:pPr>
        <w:pStyle w:val="ListParagraph"/>
        <w:rPr>
          <w:rFonts w:ascii="Arial" w:hAnsi="Arial" w:cs="Arial"/>
          <w:sz w:val="27"/>
          <w:szCs w:val="27"/>
        </w:rPr>
      </w:pPr>
    </w:p>
    <w:p w14:paraId="48AF89B0" w14:textId="3F3F1E88" w:rsidR="009F210B" w:rsidRPr="007E0856" w:rsidRDefault="00571F30" w:rsidP="006E61BC">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Pr>
          <w:rFonts w:ascii="Arial" w:hAnsi="Arial" w:cs="Arial"/>
          <w:sz w:val="27"/>
          <w:szCs w:val="27"/>
        </w:rPr>
        <w:t xml:space="preserve">In </w:t>
      </w:r>
      <w:proofErr w:type="spellStart"/>
      <w:r>
        <w:rPr>
          <w:rFonts w:ascii="Arial" w:hAnsi="Arial" w:cs="Arial"/>
          <w:sz w:val="27"/>
          <w:szCs w:val="27"/>
          <w:u w:val="single"/>
        </w:rPr>
        <w:t>Mohlomi</w:t>
      </w:r>
      <w:proofErr w:type="spellEnd"/>
      <w:r>
        <w:rPr>
          <w:rFonts w:ascii="Arial" w:hAnsi="Arial" w:cs="Arial"/>
          <w:sz w:val="27"/>
          <w:szCs w:val="27"/>
          <w:u w:val="single"/>
        </w:rPr>
        <w:t xml:space="preserve"> v Minister of Defence</w:t>
      </w:r>
      <w:r w:rsidR="003D4284" w:rsidRPr="00E44CDC">
        <w:rPr>
          <w:rFonts w:ascii="Arial" w:hAnsi="Arial" w:cs="Arial"/>
          <w:sz w:val="27"/>
          <w:szCs w:val="27"/>
        </w:rPr>
        <w:t xml:space="preserve">, </w:t>
      </w:r>
      <w:r w:rsidR="00FB4345" w:rsidRPr="00E44CDC">
        <w:rPr>
          <w:rFonts w:ascii="Arial" w:hAnsi="Arial" w:cs="Arial"/>
          <w:sz w:val="27"/>
          <w:szCs w:val="27"/>
        </w:rPr>
        <w:t xml:space="preserve">para 9, </w:t>
      </w:r>
      <w:proofErr w:type="spellStart"/>
      <w:r w:rsidR="00FB4345" w:rsidRPr="00E44CDC">
        <w:rPr>
          <w:rFonts w:ascii="Arial" w:hAnsi="Arial" w:cs="Arial"/>
          <w:sz w:val="27"/>
          <w:szCs w:val="27"/>
        </w:rPr>
        <w:t>Didtott</w:t>
      </w:r>
      <w:proofErr w:type="spellEnd"/>
      <w:r w:rsidR="00FB4345" w:rsidRPr="00E44CDC">
        <w:rPr>
          <w:rFonts w:ascii="Arial" w:hAnsi="Arial" w:cs="Arial"/>
          <w:sz w:val="27"/>
          <w:szCs w:val="27"/>
        </w:rPr>
        <w:t xml:space="preserve"> J explained the general purpose of clauses such as section 3(1)</w:t>
      </w:r>
      <w:r w:rsidR="007113C6" w:rsidRPr="00E44CDC">
        <w:rPr>
          <w:rFonts w:ascii="Arial" w:hAnsi="Arial" w:cs="Arial"/>
          <w:sz w:val="27"/>
          <w:szCs w:val="27"/>
        </w:rPr>
        <w:t>: “</w:t>
      </w:r>
      <w:r w:rsidR="007113C6" w:rsidRPr="00E44CDC">
        <w:rPr>
          <w:rFonts w:ascii="Arial" w:hAnsi="Arial" w:cs="Arial"/>
          <w:i/>
          <w:iCs/>
          <w:sz w:val="27"/>
          <w:szCs w:val="27"/>
        </w:rPr>
        <w:t>The conventional explanation for demanding prior notification of any legal action to sue an organ of government is that, with its extensive activities</w:t>
      </w:r>
      <w:r w:rsidR="00312D9F" w:rsidRPr="00E44CDC">
        <w:rPr>
          <w:rFonts w:ascii="Arial" w:hAnsi="Arial" w:cs="Arial"/>
          <w:i/>
          <w:iCs/>
          <w:sz w:val="27"/>
          <w:szCs w:val="27"/>
        </w:rPr>
        <w:t xml:space="preserve"> and large staff which tents to shift, it needs the opportunity to </w:t>
      </w:r>
      <w:proofErr w:type="spellStart"/>
      <w:r w:rsidR="00312D9F" w:rsidRPr="007E0856">
        <w:rPr>
          <w:rFonts w:ascii="Arial" w:hAnsi="Arial" w:cs="Arial"/>
          <w:i/>
          <w:iCs/>
          <w:strike/>
          <w:sz w:val="27"/>
          <w:szCs w:val="27"/>
        </w:rPr>
        <w:t>investigage</w:t>
      </w:r>
      <w:proofErr w:type="spellEnd"/>
      <w:r w:rsidR="00312D9F" w:rsidRPr="00E44CDC">
        <w:rPr>
          <w:rFonts w:ascii="Arial" w:hAnsi="Arial" w:cs="Arial"/>
          <w:i/>
          <w:iCs/>
          <w:sz w:val="27"/>
          <w:szCs w:val="27"/>
        </w:rPr>
        <w:t xml:space="preserve"> </w:t>
      </w:r>
      <w:r w:rsidR="007E0856">
        <w:rPr>
          <w:rFonts w:ascii="Arial" w:hAnsi="Arial" w:cs="Arial"/>
          <w:i/>
          <w:iCs/>
          <w:color w:val="FF0000"/>
          <w:sz w:val="27"/>
          <w:szCs w:val="27"/>
        </w:rPr>
        <w:t xml:space="preserve">investigate </w:t>
      </w:r>
      <w:r w:rsidR="00312D9F" w:rsidRPr="00E44CDC">
        <w:rPr>
          <w:rFonts w:ascii="Arial" w:hAnsi="Arial" w:cs="Arial"/>
          <w:i/>
          <w:iCs/>
          <w:sz w:val="27"/>
          <w:szCs w:val="27"/>
        </w:rPr>
        <w:t xml:space="preserve">claims laid against it to consider them responsibly and to decide, before getting </w:t>
      </w:r>
      <w:proofErr w:type="spellStart"/>
      <w:r w:rsidR="009829E9" w:rsidRPr="00E44CDC">
        <w:rPr>
          <w:rFonts w:ascii="Arial" w:hAnsi="Arial" w:cs="Arial"/>
          <w:i/>
          <w:iCs/>
          <w:sz w:val="27"/>
          <w:szCs w:val="27"/>
        </w:rPr>
        <w:t>embroilred</w:t>
      </w:r>
      <w:proofErr w:type="spellEnd"/>
      <w:r w:rsidR="009829E9" w:rsidRPr="00E44CDC">
        <w:rPr>
          <w:rFonts w:ascii="Arial" w:hAnsi="Arial" w:cs="Arial"/>
          <w:i/>
          <w:iCs/>
          <w:sz w:val="27"/>
          <w:szCs w:val="27"/>
        </w:rPr>
        <w:t xml:space="preserve"> in litigation at public expense, whether it ought to accept, reject or </w:t>
      </w:r>
      <w:proofErr w:type="spellStart"/>
      <w:r w:rsidR="009829E9" w:rsidRPr="00E44CDC">
        <w:rPr>
          <w:rFonts w:ascii="Arial" w:hAnsi="Arial" w:cs="Arial"/>
          <w:i/>
          <w:iCs/>
          <w:sz w:val="27"/>
          <w:szCs w:val="27"/>
        </w:rPr>
        <w:t>endevour</w:t>
      </w:r>
      <w:proofErr w:type="spellEnd"/>
      <w:r w:rsidR="009829E9" w:rsidRPr="00E44CDC">
        <w:rPr>
          <w:rFonts w:ascii="Arial" w:hAnsi="Arial" w:cs="Arial"/>
          <w:i/>
          <w:iCs/>
          <w:sz w:val="27"/>
          <w:szCs w:val="27"/>
        </w:rPr>
        <w:t xml:space="preserve"> to settle them</w:t>
      </w:r>
      <w:r w:rsidR="00E44CDC">
        <w:rPr>
          <w:rFonts w:ascii="Arial" w:hAnsi="Arial" w:cs="Arial"/>
          <w:i/>
          <w:iCs/>
          <w:sz w:val="27"/>
          <w:szCs w:val="27"/>
        </w:rPr>
        <w:t>.”</w:t>
      </w:r>
    </w:p>
    <w:p w14:paraId="5CCFA431" w14:textId="6998F5BA" w:rsidR="00A655F7" w:rsidRDefault="006E61BC" w:rsidP="006E61BC">
      <w:pPr>
        <w:pStyle w:val="NormalWeb"/>
        <w:shd w:val="clear" w:color="auto" w:fill="FFFFFF"/>
        <w:spacing w:before="0" w:beforeAutospacing="0" w:after="0" w:afterAutospacing="0" w:line="480" w:lineRule="auto"/>
        <w:jc w:val="both"/>
        <w:textAlignment w:val="baseline"/>
        <w:rPr>
          <w:rFonts w:ascii="Arial" w:hAnsi="Arial" w:cs="Arial"/>
          <w:b/>
          <w:bCs/>
          <w:sz w:val="27"/>
          <w:szCs w:val="27"/>
          <w:u w:val="single"/>
        </w:rPr>
      </w:pPr>
      <w:r w:rsidRPr="00901DA2">
        <w:rPr>
          <w:rFonts w:ascii="Arial" w:hAnsi="Arial" w:cs="Arial"/>
          <w:b/>
          <w:bCs/>
          <w:sz w:val="27"/>
          <w:szCs w:val="27"/>
          <w:u w:val="single"/>
        </w:rPr>
        <w:lastRenderedPageBreak/>
        <w:t xml:space="preserve">Prescription </w:t>
      </w:r>
    </w:p>
    <w:p w14:paraId="7FBE99B2" w14:textId="721AF0F5" w:rsidR="00CD7615" w:rsidRDefault="008F0DEB" w:rsidP="00CD7615">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sidRPr="009A112C">
        <w:rPr>
          <w:rFonts w:ascii="Arial" w:hAnsi="Arial" w:cs="Arial"/>
          <w:sz w:val="27"/>
          <w:szCs w:val="27"/>
        </w:rPr>
        <w:t>The first requirement under section 3(4)(</w:t>
      </w:r>
      <w:r w:rsidR="00A4471D" w:rsidRPr="009A112C">
        <w:rPr>
          <w:rFonts w:ascii="Arial" w:hAnsi="Arial" w:cs="Arial"/>
          <w:sz w:val="27"/>
          <w:szCs w:val="27"/>
        </w:rPr>
        <w:t>b)(</w:t>
      </w:r>
      <w:proofErr w:type="spellStart"/>
      <w:r w:rsidR="00A4471D" w:rsidRPr="009A112C">
        <w:rPr>
          <w:rFonts w:ascii="Arial" w:hAnsi="Arial" w:cs="Arial"/>
          <w:sz w:val="27"/>
          <w:szCs w:val="27"/>
        </w:rPr>
        <w:t>i</w:t>
      </w:r>
      <w:proofErr w:type="spellEnd"/>
      <w:r w:rsidR="00A4471D" w:rsidRPr="009A112C">
        <w:rPr>
          <w:rFonts w:ascii="Arial" w:hAnsi="Arial" w:cs="Arial"/>
          <w:sz w:val="27"/>
          <w:szCs w:val="27"/>
        </w:rPr>
        <w:t xml:space="preserve">) </w:t>
      </w:r>
      <w:r w:rsidR="00851E0F" w:rsidRPr="009A112C">
        <w:rPr>
          <w:rFonts w:ascii="Arial" w:hAnsi="Arial" w:cs="Arial"/>
          <w:sz w:val="27"/>
          <w:szCs w:val="27"/>
        </w:rPr>
        <w:t xml:space="preserve">of the Act </w:t>
      </w:r>
      <w:r w:rsidR="00A4471D" w:rsidRPr="009A112C">
        <w:rPr>
          <w:rFonts w:ascii="Arial" w:hAnsi="Arial" w:cs="Arial"/>
          <w:sz w:val="27"/>
          <w:szCs w:val="27"/>
        </w:rPr>
        <w:t>is that the debt has not been extinguished by pr</w:t>
      </w:r>
      <w:r w:rsidR="00851E0F" w:rsidRPr="009A112C">
        <w:rPr>
          <w:rFonts w:ascii="Arial" w:hAnsi="Arial" w:cs="Arial"/>
          <w:sz w:val="27"/>
          <w:szCs w:val="27"/>
        </w:rPr>
        <w:t>e</w:t>
      </w:r>
      <w:r w:rsidR="00A4471D" w:rsidRPr="009A112C">
        <w:rPr>
          <w:rFonts w:ascii="Arial" w:hAnsi="Arial" w:cs="Arial"/>
          <w:sz w:val="27"/>
          <w:szCs w:val="27"/>
        </w:rPr>
        <w:t xml:space="preserve">scription. </w:t>
      </w:r>
      <w:r w:rsidR="00F84152" w:rsidRPr="009A112C">
        <w:rPr>
          <w:rFonts w:ascii="Arial" w:hAnsi="Arial" w:cs="Arial"/>
          <w:sz w:val="27"/>
          <w:szCs w:val="27"/>
        </w:rPr>
        <w:t xml:space="preserve">In respect of the minor child’s mental condition it is undisputed that this </w:t>
      </w:r>
      <w:r w:rsidR="00A4471D" w:rsidRPr="009A112C">
        <w:rPr>
          <w:rFonts w:ascii="Arial" w:hAnsi="Arial" w:cs="Arial"/>
          <w:sz w:val="27"/>
          <w:szCs w:val="27"/>
        </w:rPr>
        <w:t xml:space="preserve">requirement </w:t>
      </w:r>
      <w:r w:rsidR="00F84152" w:rsidRPr="009A112C">
        <w:rPr>
          <w:rFonts w:ascii="Arial" w:hAnsi="Arial" w:cs="Arial"/>
          <w:sz w:val="27"/>
          <w:szCs w:val="27"/>
        </w:rPr>
        <w:t>is met</w:t>
      </w:r>
      <w:r w:rsidR="00AD2E47" w:rsidRPr="009A112C">
        <w:rPr>
          <w:rFonts w:ascii="Arial" w:hAnsi="Arial" w:cs="Arial"/>
          <w:sz w:val="27"/>
          <w:szCs w:val="27"/>
        </w:rPr>
        <w:t xml:space="preserve">, as </w:t>
      </w:r>
      <w:r w:rsidR="001D1026">
        <w:rPr>
          <w:rFonts w:ascii="Arial" w:hAnsi="Arial" w:cs="Arial"/>
          <w:sz w:val="27"/>
          <w:szCs w:val="27"/>
        </w:rPr>
        <w:t>the minor child</w:t>
      </w:r>
      <w:r w:rsidR="00AD2E47" w:rsidRPr="009A112C">
        <w:rPr>
          <w:rFonts w:ascii="Arial" w:hAnsi="Arial" w:cs="Arial"/>
          <w:sz w:val="27"/>
          <w:szCs w:val="27"/>
        </w:rPr>
        <w:t xml:space="preserve"> was born with cerebral palsy and mental retardation</w:t>
      </w:r>
      <w:r w:rsidR="00215523">
        <w:rPr>
          <w:rFonts w:ascii="Arial" w:hAnsi="Arial" w:cs="Arial"/>
          <w:sz w:val="27"/>
          <w:szCs w:val="27"/>
        </w:rPr>
        <w:t xml:space="preserve">, in that regard </w:t>
      </w:r>
      <w:r w:rsidR="004B6808">
        <w:rPr>
          <w:rFonts w:ascii="Arial" w:hAnsi="Arial" w:cs="Arial"/>
          <w:sz w:val="27"/>
          <w:szCs w:val="27"/>
        </w:rPr>
        <w:t>the mental condition of the minor child creates a clear impediment contemplated in section 13(</w:t>
      </w:r>
      <w:r w:rsidR="001179A0">
        <w:rPr>
          <w:rFonts w:ascii="Arial" w:hAnsi="Arial" w:cs="Arial"/>
          <w:sz w:val="27"/>
          <w:szCs w:val="27"/>
        </w:rPr>
        <w:t xml:space="preserve">1)(a) of the Prescription Act </w:t>
      </w:r>
      <w:r w:rsidR="000E5584">
        <w:rPr>
          <w:rFonts w:ascii="Arial" w:hAnsi="Arial" w:cs="Arial"/>
          <w:sz w:val="27"/>
          <w:szCs w:val="27"/>
        </w:rPr>
        <w:t>68 of 1969 (as amended), this requirement cannot be considered further</w:t>
      </w:r>
      <w:r w:rsidR="00F84152" w:rsidRPr="009A112C">
        <w:rPr>
          <w:rFonts w:ascii="Arial" w:hAnsi="Arial" w:cs="Arial"/>
          <w:sz w:val="27"/>
          <w:szCs w:val="27"/>
        </w:rPr>
        <w:t xml:space="preserve">. </w:t>
      </w:r>
      <w:r w:rsidR="00C764B5">
        <w:rPr>
          <w:rFonts w:ascii="Arial" w:hAnsi="Arial" w:cs="Arial"/>
          <w:sz w:val="27"/>
          <w:szCs w:val="27"/>
        </w:rPr>
        <w:t>I am therefore satisfied that th</w:t>
      </w:r>
      <w:r w:rsidR="00B8197D">
        <w:rPr>
          <w:rFonts w:ascii="Arial" w:hAnsi="Arial" w:cs="Arial"/>
          <w:sz w:val="27"/>
          <w:szCs w:val="27"/>
        </w:rPr>
        <w:t xml:space="preserve">e debt has not been extinguished by prescription. </w:t>
      </w:r>
    </w:p>
    <w:p w14:paraId="54BB590E" w14:textId="77777777" w:rsidR="00901DA2" w:rsidRDefault="00901DA2" w:rsidP="00CD7615">
      <w:pPr>
        <w:rPr>
          <w:rFonts w:ascii="Arial" w:hAnsi="Arial" w:cs="Arial"/>
          <w:b/>
          <w:bCs/>
          <w:sz w:val="27"/>
          <w:szCs w:val="27"/>
          <w:u w:val="single"/>
        </w:rPr>
      </w:pPr>
    </w:p>
    <w:p w14:paraId="4E1B4144" w14:textId="259AB00E" w:rsidR="00CD7615" w:rsidRDefault="00901DA2" w:rsidP="00CD7615">
      <w:pPr>
        <w:rPr>
          <w:rFonts w:ascii="Arial" w:hAnsi="Arial" w:cs="Arial"/>
          <w:b/>
          <w:bCs/>
          <w:sz w:val="27"/>
          <w:szCs w:val="27"/>
          <w:u w:val="single"/>
        </w:rPr>
      </w:pPr>
      <w:r w:rsidRPr="00901DA2">
        <w:rPr>
          <w:rFonts w:ascii="Arial" w:hAnsi="Arial" w:cs="Arial"/>
          <w:b/>
          <w:bCs/>
          <w:sz w:val="27"/>
          <w:szCs w:val="27"/>
          <w:u w:val="single"/>
        </w:rPr>
        <w:t xml:space="preserve">Good Cause </w:t>
      </w:r>
    </w:p>
    <w:p w14:paraId="6A508FA1" w14:textId="63E3BCE5" w:rsidR="00787A81" w:rsidRDefault="00851E0F" w:rsidP="00787A81">
      <w:pPr>
        <w:pStyle w:val="NormalWeb"/>
        <w:numPr>
          <w:ilvl w:val="0"/>
          <w:numId w:val="1"/>
        </w:numPr>
        <w:spacing w:line="480" w:lineRule="auto"/>
        <w:ind w:hanging="720"/>
        <w:jc w:val="both"/>
        <w:rPr>
          <w:rFonts w:ascii="Arial" w:hAnsi="Arial" w:cs="Arial"/>
          <w:sz w:val="27"/>
          <w:szCs w:val="27"/>
        </w:rPr>
      </w:pPr>
      <w:r w:rsidRPr="00CD7615">
        <w:rPr>
          <w:rFonts w:ascii="Arial" w:hAnsi="Arial" w:cs="Arial"/>
          <w:sz w:val="27"/>
          <w:szCs w:val="27"/>
        </w:rPr>
        <w:t xml:space="preserve">The second element under section 3(4)(b)(ii) of the Act, is that </w:t>
      </w:r>
      <w:r w:rsidR="00B41DE8" w:rsidRPr="00CD7615">
        <w:rPr>
          <w:rFonts w:ascii="Arial" w:hAnsi="Arial" w:cs="Arial"/>
          <w:sz w:val="27"/>
          <w:szCs w:val="27"/>
        </w:rPr>
        <w:t xml:space="preserve">the Applicant must demonstrate that </w:t>
      </w:r>
      <w:r w:rsidR="00E337D6" w:rsidRPr="00CD7615">
        <w:rPr>
          <w:rFonts w:ascii="Arial" w:hAnsi="Arial" w:cs="Arial"/>
          <w:sz w:val="27"/>
          <w:szCs w:val="27"/>
        </w:rPr>
        <w:t>‘good cause</w:t>
      </w:r>
      <w:r w:rsidR="00B41DE8" w:rsidRPr="00CD7615">
        <w:rPr>
          <w:rFonts w:ascii="Arial" w:hAnsi="Arial" w:cs="Arial"/>
          <w:sz w:val="27"/>
          <w:szCs w:val="27"/>
        </w:rPr>
        <w:t>’</w:t>
      </w:r>
      <w:r w:rsidR="00E337D6" w:rsidRPr="00CD7615">
        <w:rPr>
          <w:rFonts w:ascii="Arial" w:hAnsi="Arial" w:cs="Arial"/>
          <w:sz w:val="27"/>
          <w:szCs w:val="27"/>
        </w:rPr>
        <w:t xml:space="preserve"> exists</w:t>
      </w:r>
      <w:r w:rsidR="00B41DE8" w:rsidRPr="00CD7615">
        <w:rPr>
          <w:rFonts w:ascii="Arial" w:hAnsi="Arial" w:cs="Arial"/>
          <w:sz w:val="27"/>
          <w:szCs w:val="27"/>
        </w:rPr>
        <w:t xml:space="preserve"> for the failure by the credi</w:t>
      </w:r>
      <w:r w:rsidR="00644479" w:rsidRPr="00CD7615">
        <w:rPr>
          <w:rFonts w:ascii="Arial" w:hAnsi="Arial" w:cs="Arial"/>
          <w:sz w:val="27"/>
          <w:szCs w:val="27"/>
        </w:rPr>
        <w:t xml:space="preserve">tor, to give notice timeously. </w:t>
      </w:r>
      <w:r w:rsidR="00B53A50" w:rsidRPr="00CD7615">
        <w:rPr>
          <w:rFonts w:ascii="Arial" w:hAnsi="Arial" w:cs="Arial"/>
          <w:sz w:val="27"/>
          <w:szCs w:val="27"/>
        </w:rPr>
        <w:t xml:space="preserve">That means a full explanation </w:t>
      </w:r>
      <w:r w:rsidR="00B356E6" w:rsidRPr="00CD7615">
        <w:rPr>
          <w:rFonts w:ascii="Arial" w:hAnsi="Arial" w:cs="Arial"/>
          <w:sz w:val="27"/>
          <w:szCs w:val="27"/>
        </w:rPr>
        <w:t xml:space="preserve">for the entire period of delay, </w:t>
      </w:r>
      <w:r w:rsidR="00B53A50" w:rsidRPr="00CD7615">
        <w:rPr>
          <w:rFonts w:ascii="Arial" w:hAnsi="Arial" w:cs="Arial"/>
          <w:sz w:val="27"/>
          <w:szCs w:val="27"/>
        </w:rPr>
        <w:t xml:space="preserve">must be provided. </w:t>
      </w:r>
      <w:r w:rsidR="00787A81" w:rsidRPr="009A112C">
        <w:rPr>
          <w:rFonts w:ascii="Arial" w:hAnsi="Arial" w:cs="Arial"/>
          <w:sz w:val="27"/>
          <w:szCs w:val="27"/>
        </w:rPr>
        <w:t xml:space="preserve">The South African courts have previously considered what is required to demonstrate whether good cause has been shown. Relevant factors include whether a reasonable and acceptable explanation for the default has been demonstrated; whether the party seeking condonation is acting in good faith; and whether there is a </w:t>
      </w:r>
      <w:r w:rsidR="00787A81" w:rsidRPr="007250F4">
        <w:rPr>
          <w:rFonts w:ascii="Arial" w:hAnsi="Arial" w:cs="Arial"/>
          <w:i/>
          <w:iCs/>
          <w:sz w:val="27"/>
          <w:szCs w:val="27"/>
        </w:rPr>
        <w:t>bona fide</w:t>
      </w:r>
      <w:r w:rsidR="00787A81" w:rsidRPr="009A112C">
        <w:rPr>
          <w:rFonts w:ascii="Arial" w:hAnsi="Arial" w:cs="Arial"/>
          <w:sz w:val="27"/>
          <w:szCs w:val="27"/>
        </w:rPr>
        <w:t xml:space="preserve"> prospect of success.</w:t>
      </w:r>
    </w:p>
    <w:p w14:paraId="32D28EEF" w14:textId="77777777" w:rsidR="007E0856" w:rsidRDefault="007E0856" w:rsidP="007E0856">
      <w:pPr>
        <w:pStyle w:val="NormalWeb"/>
        <w:spacing w:line="480" w:lineRule="auto"/>
        <w:jc w:val="both"/>
        <w:rPr>
          <w:rFonts w:ascii="Arial" w:hAnsi="Arial" w:cs="Arial"/>
          <w:sz w:val="27"/>
          <w:szCs w:val="27"/>
        </w:rPr>
      </w:pPr>
    </w:p>
    <w:p w14:paraId="04C59690" w14:textId="471FB6BB" w:rsidR="00E0383C" w:rsidRDefault="00E0383C" w:rsidP="00E0383C">
      <w:pPr>
        <w:pStyle w:val="ListParagraph"/>
        <w:numPr>
          <w:ilvl w:val="0"/>
          <w:numId w:val="1"/>
        </w:numPr>
        <w:spacing w:line="480" w:lineRule="auto"/>
        <w:ind w:hanging="720"/>
        <w:jc w:val="both"/>
        <w:rPr>
          <w:rFonts w:ascii="Arial" w:hAnsi="Arial" w:cs="Arial"/>
          <w:sz w:val="27"/>
          <w:szCs w:val="27"/>
        </w:rPr>
      </w:pPr>
      <w:r>
        <w:rPr>
          <w:rFonts w:ascii="Arial" w:hAnsi="Arial" w:cs="Arial"/>
          <w:sz w:val="27"/>
          <w:szCs w:val="27"/>
        </w:rPr>
        <w:lastRenderedPageBreak/>
        <w:t xml:space="preserve">The Applicant explains that, she lacked knowledge of the Act, </w:t>
      </w:r>
      <w:proofErr w:type="gramStart"/>
      <w:r w:rsidR="003A7EFC" w:rsidRPr="007E0856">
        <w:rPr>
          <w:rFonts w:ascii="Arial" w:hAnsi="Arial" w:cs="Arial"/>
          <w:strike/>
          <w:sz w:val="27"/>
          <w:szCs w:val="27"/>
        </w:rPr>
        <w:t>In</w:t>
      </w:r>
      <w:proofErr w:type="gramEnd"/>
      <w:r w:rsidR="003A7EFC">
        <w:rPr>
          <w:rFonts w:ascii="Arial" w:hAnsi="Arial" w:cs="Arial"/>
          <w:sz w:val="27"/>
          <w:szCs w:val="27"/>
        </w:rPr>
        <w:t xml:space="preserve"> </w:t>
      </w:r>
      <w:r w:rsidR="007E0856">
        <w:rPr>
          <w:rFonts w:ascii="Arial" w:hAnsi="Arial" w:cs="Arial"/>
          <w:color w:val="FF0000"/>
          <w:sz w:val="27"/>
          <w:szCs w:val="27"/>
        </w:rPr>
        <w:t xml:space="preserve">in </w:t>
      </w:r>
      <w:r w:rsidR="003A7EFC">
        <w:rPr>
          <w:rFonts w:ascii="Arial" w:hAnsi="Arial" w:cs="Arial"/>
          <w:sz w:val="27"/>
          <w:szCs w:val="27"/>
        </w:rPr>
        <w:t xml:space="preserve">her own statement, from the founding affidavit, the Applicant states that </w:t>
      </w:r>
      <w:r w:rsidR="003A7EFC" w:rsidRPr="00B97143">
        <w:rPr>
          <w:rFonts w:ascii="Arial" w:hAnsi="Arial" w:cs="Arial"/>
          <w:sz w:val="27"/>
          <w:szCs w:val="27"/>
        </w:rPr>
        <w:t>‘</w:t>
      </w:r>
      <w:r w:rsidR="003A7EFC" w:rsidRPr="001039CC">
        <w:rPr>
          <w:rFonts w:ascii="Arial" w:hAnsi="Arial" w:cs="Arial"/>
          <w:i/>
          <w:iCs/>
          <w:sz w:val="27"/>
          <w:szCs w:val="27"/>
        </w:rPr>
        <w:t>I did not know that I was supposed to gather all the necessary information to deliver a Notice in terms of section 3(1) on the First Respondent immediately after the incident</w:t>
      </w:r>
      <w:r w:rsidR="003A7EFC" w:rsidRPr="001039CC">
        <w:rPr>
          <w:rFonts w:ascii="Arial" w:hAnsi="Arial" w:cs="Arial"/>
          <w:sz w:val="27"/>
          <w:szCs w:val="27"/>
        </w:rPr>
        <w:t>’.</w:t>
      </w:r>
      <w:r w:rsidR="003A7EFC">
        <w:rPr>
          <w:rFonts w:ascii="Arial" w:hAnsi="Arial" w:cs="Arial"/>
          <w:sz w:val="27"/>
          <w:szCs w:val="27"/>
        </w:rPr>
        <w:t xml:space="preserve"> I am of the view that t</w:t>
      </w:r>
      <w:r>
        <w:rPr>
          <w:rFonts w:ascii="Arial" w:hAnsi="Arial" w:cs="Arial"/>
          <w:sz w:val="27"/>
          <w:szCs w:val="27"/>
        </w:rPr>
        <w:t>here was no fault on her part nor the attorneys. From the aspect of prospects of the case, the Applicant mentioned that the condition of the minor child as a mentally retarded person has worsened as a result of the incident</w:t>
      </w:r>
      <w:r w:rsidR="00D35FE3">
        <w:rPr>
          <w:rFonts w:ascii="Arial" w:hAnsi="Arial" w:cs="Arial"/>
          <w:sz w:val="27"/>
          <w:szCs w:val="27"/>
        </w:rPr>
        <w:t>. The particulars of the debt</w:t>
      </w:r>
      <w:r w:rsidR="00EA3AF3">
        <w:rPr>
          <w:rFonts w:ascii="Arial" w:hAnsi="Arial" w:cs="Arial"/>
          <w:sz w:val="27"/>
          <w:szCs w:val="27"/>
        </w:rPr>
        <w:t xml:space="preserve"> which ought to be set out in the </w:t>
      </w:r>
      <w:r w:rsidR="007E0856">
        <w:rPr>
          <w:rFonts w:ascii="Arial" w:hAnsi="Arial" w:cs="Arial"/>
          <w:sz w:val="27"/>
          <w:szCs w:val="27"/>
        </w:rPr>
        <w:t xml:space="preserve">notice, </w:t>
      </w:r>
      <w:r w:rsidR="007E0856" w:rsidRPr="00D35FE3">
        <w:rPr>
          <w:rFonts w:ascii="Arial" w:hAnsi="Arial" w:cs="Arial"/>
          <w:sz w:val="27"/>
          <w:szCs w:val="27"/>
        </w:rPr>
        <w:t>justifies</w:t>
      </w:r>
      <w:r w:rsidR="00EA3AF3">
        <w:rPr>
          <w:rFonts w:ascii="Arial" w:hAnsi="Arial" w:cs="Arial"/>
          <w:sz w:val="27"/>
          <w:szCs w:val="27"/>
        </w:rPr>
        <w:t xml:space="preserve"> </w:t>
      </w:r>
      <w:r w:rsidRPr="00D35FE3">
        <w:rPr>
          <w:rFonts w:ascii="Arial" w:hAnsi="Arial" w:cs="Arial"/>
          <w:sz w:val="27"/>
          <w:szCs w:val="27"/>
        </w:rPr>
        <w:t xml:space="preserve">the </w:t>
      </w:r>
      <w:r w:rsidR="0055107D">
        <w:rPr>
          <w:rFonts w:ascii="Arial" w:hAnsi="Arial" w:cs="Arial"/>
          <w:sz w:val="27"/>
          <w:szCs w:val="27"/>
        </w:rPr>
        <w:t xml:space="preserve">reason for obtaining an </w:t>
      </w:r>
      <w:r w:rsidRPr="00D35FE3">
        <w:rPr>
          <w:rFonts w:ascii="Arial" w:hAnsi="Arial" w:cs="Arial"/>
          <w:sz w:val="27"/>
          <w:szCs w:val="27"/>
        </w:rPr>
        <w:t>investigation repo</w:t>
      </w:r>
      <w:r>
        <w:rPr>
          <w:rFonts w:ascii="Arial" w:hAnsi="Arial" w:cs="Arial"/>
          <w:sz w:val="27"/>
          <w:szCs w:val="27"/>
        </w:rPr>
        <w:t xml:space="preserve">rt from the assessors, a full report was issued on 9 October 2017. </w:t>
      </w:r>
    </w:p>
    <w:p w14:paraId="42A594F4" w14:textId="77777777" w:rsidR="007E0856" w:rsidRPr="007E0856" w:rsidRDefault="007E0856" w:rsidP="007E0856">
      <w:pPr>
        <w:pStyle w:val="ListParagraph"/>
        <w:rPr>
          <w:rFonts w:ascii="Arial" w:hAnsi="Arial" w:cs="Arial"/>
          <w:sz w:val="27"/>
          <w:szCs w:val="27"/>
        </w:rPr>
      </w:pPr>
    </w:p>
    <w:p w14:paraId="4D59B019" w14:textId="48F8A9F9" w:rsidR="00E0383C" w:rsidRPr="007E0856" w:rsidRDefault="00E0383C" w:rsidP="00E0383C">
      <w:pPr>
        <w:pStyle w:val="NormalWeb"/>
        <w:numPr>
          <w:ilvl w:val="0"/>
          <w:numId w:val="1"/>
        </w:numPr>
        <w:spacing w:line="480" w:lineRule="auto"/>
        <w:ind w:hanging="720"/>
        <w:jc w:val="both"/>
        <w:rPr>
          <w:rFonts w:ascii="Arial" w:hAnsi="Arial" w:cs="Arial"/>
          <w:sz w:val="27"/>
          <w:szCs w:val="27"/>
        </w:rPr>
      </w:pPr>
      <w:r>
        <w:rPr>
          <w:rFonts w:ascii="Arial" w:hAnsi="Arial" w:cs="Arial"/>
          <w:color w:val="272B2E"/>
          <w:sz w:val="27"/>
          <w:szCs w:val="27"/>
        </w:rPr>
        <w:t>T</w:t>
      </w:r>
      <w:r w:rsidRPr="009A112C">
        <w:rPr>
          <w:rFonts w:ascii="Arial" w:hAnsi="Arial" w:cs="Arial"/>
          <w:color w:val="272B2E"/>
          <w:sz w:val="27"/>
          <w:szCs w:val="27"/>
        </w:rPr>
        <w:t xml:space="preserve">he later needed further documentary evidence to </w:t>
      </w:r>
      <w:r>
        <w:rPr>
          <w:rFonts w:ascii="Arial" w:hAnsi="Arial" w:cs="Arial"/>
          <w:color w:val="272B2E"/>
          <w:sz w:val="27"/>
          <w:szCs w:val="27"/>
        </w:rPr>
        <w:t xml:space="preserve">evaluate liability and quantum. An assessor was </w:t>
      </w:r>
      <w:r w:rsidRPr="009A112C">
        <w:rPr>
          <w:rFonts w:ascii="Arial" w:hAnsi="Arial" w:cs="Arial"/>
          <w:color w:val="272B2E"/>
          <w:sz w:val="27"/>
          <w:szCs w:val="27"/>
        </w:rPr>
        <w:t xml:space="preserve">appointed on 24 August 2017 to investigate the </w:t>
      </w:r>
      <w:r>
        <w:rPr>
          <w:rFonts w:ascii="Arial" w:hAnsi="Arial" w:cs="Arial"/>
          <w:color w:val="272B2E"/>
          <w:sz w:val="27"/>
          <w:szCs w:val="27"/>
        </w:rPr>
        <w:t>case.</w:t>
      </w:r>
      <w:r w:rsidRPr="009A112C">
        <w:rPr>
          <w:rFonts w:ascii="Arial" w:hAnsi="Arial" w:cs="Arial"/>
          <w:color w:val="272B2E"/>
          <w:sz w:val="27"/>
          <w:szCs w:val="27"/>
        </w:rPr>
        <w:t xml:space="preserve"> The assessors issued a preliminary report confirming that the school is a public school governed by section 12(3)(ii) of the Schools Act</w:t>
      </w:r>
      <w:r>
        <w:rPr>
          <w:rFonts w:ascii="Arial" w:hAnsi="Arial" w:cs="Arial"/>
          <w:color w:val="272B2E"/>
          <w:sz w:val="27"/>
          <w:szCs w:val="27"/>
        </w:rPr>
        <w:t xml:space="preserve"> at the end of August 2017</w:t>
      </w:r>
      <w:r w:rsidR="00257019">
        <w:rPr>
          <w:rFonts w:ascii="Arial" w:hAnsi="Arial" w:cs="Arial"/>
          <w:color w:val="272B2E"/>
          <w:sz w:val="27"/>
          <w:szCs w:val="27"/>
        </w:rPr>
        <w:t>.</w:t>
      </w:r>
    </w:p>
    <w:p w14:paraId="5AEBBBE3" w14:textId="77777777" w:rsidR="007E0856" w:rsidRDefault="007E0856" w:rsidP="007E0856">
      <w:pPr>
        <w:pStyle w:val="ListParagraph"/>
        <w:rPr>
          <w:rFonts w:ascii="Arial" w:hAnsi="Arial" w:cs="Arial"/>
          <w:sz w:val="27"/>
          <w:szCs w:val="27"/>
        </w:rPr>
      </w:pPr>
    </w:p>
    <w:p w14:paraId="50F67ECB" w14:textId="77777777" w:rsidR="00EC7CD8" w:rsidRDefault="00EC7CD8" w:rsidP="00EC7CD8">
      <w:pPr>
        <w:pStyle w:val="ListParagraph"/>
        <w:numPr>
          <w:ilvl w:val="0"/>
          <w:numId w:val="1"/>
        </w:numPr>
        <w:spacing w:line="480" w:lineRule="auto"/>
        <w:ind w:hanging="720"/>
        <w:jc w:val="both"/>
        <w:rPr>
          <w:rFonts w:ascii="Arial" w:hAnsi="Arial" w:cs="Arial"/>
          <w:sz w:val="27"/>
          <w:szCs w:val="27"/>
        </w:rPr>
      </w:pPr>
      <w:r>
        <w:rPr>
          <w:rFonts w:ascii="Arial" w:hAnsi="Arial" w:cs="Arial"/>
          <w:sz w:val="27"/>
          <w:szCs w:val="27"/>
        </w:rPr>
        <w:t xml:space="preserve">The Respondents argues that the action proceeding instituted by the Applicant against the Respondent bears no prospects of success and is </w:t>
      </w:r>
      <w:r w:rsidRPr="00B5110F">
        <w:rPr>
          <w:rFonts w:ascii="Arial" w:hAnsi="Arial" w:cs="Arial"/>
          <w:i/>
          <w:iCs/>
          <w:sz w:val="27"/>
          <w:szCs w:val="27"/>
        </w:rPr>
        <w:t>malice</w:t>
      </w:r>
      <w:r>
        <w:rPr>
          <w:rFonts w:ascii="Arial" w:hAnsi="Arial" w:cs="Arial"/>
          <w:i/>
          <w:iCs/>
          <w:sz w:val="27"/>
          <w:szCs w:val="27"/>
        </w:rPr>
        <w:t xml:space="preserve"> </w:t>
      </w:r>
      <w:r w:rsidRPr="00B5110F">
        <w:rPr>
          <w:rFonts w:ascii="Arial" w:hAnsi="Arial" w:cs="Arial"/>
          <w:sz w:val="27"/>
          <w:szCs w:val="27"/>
        </w:rPr>
        <w:t xml:space="preserve">and that the condonation application is not </w:t>
      </w:r>
      <w:r w:rsidRPr="00B7225A">
        <w:rPr>
          <w:rFonts w:ascii="Arial" w:hAnsi="Arial" w:cs="Arial"/>
          <w:i/>
          <w:iCs/>
          <w:sz w:val="27"/>
          <w:szCs w:val="27"/>
        </w:rPr>
        <w:t>bona fide</w:t>
      </w:r>
      <w:r>
        <w:rPr>
          <w:rFonts w:ascii="Arial" w:hAnsi="Arial" w:cs="Arial"/>
          <w:i/>
          <w:iCs/>
          <w:sz w:val="27"/>
          <w:szCs w:val="27"/>
        </w:rPr>
        <w:t xml:space="preserve">. </w:t>
      </w:r>
      <w:r>
        <w:rPr>
          <w:rFonts w:ascii="Arial" w:hAnsi="Arial" w:cs="Arial"/>
          <w:sz w:val="27"/>
          <w:szCs w:val="27"/>
        </w:rPr>
        <w:t xml:space="preserve">The Respondents states that it is not clear why summons were only issued </w:t>
      </w:r>
      <w:r>
        <w:rPr>
          <w:rFonts w:ascii="Arial" w:hAnsi="Arial" w:cs="Arial"/>
          <w:sz w:val="27"/>
          <w:szCs w:val="27"/>
        </w:rPr>
        <w:lastRenderedPageBreak/>
        <w:t xml:space="preserve">on 27 February 2020, and as to why the Applicant failed and/or refused to fully account for the period between 26 August 2016 to 27 February 2020, and between 2 November 2016 to 27 September 2017 before the Notice in terms of section 3(1)(a) of Act 40 of 2002.  </w:t>
      </w:r>
    </w:p>
    <w:p w14:paraId="1B6B1C5F" w14:textId="77777777" w:rsidR="00EC7CD8" w:rsidRPr="004C5034" w:rsidRDefault="00EC7CD8" w:rsidP="00EC7CD8">
      <w:pPr>
        <w:pStyle w:val="ListParagraph"/>
        <w:rPr>
          <w:rFonts w:ascii="Arial" w:hAnsi="Arial" w:cs="Arial"/>
          <w:sz w:val="27"/>
          <w:szCs w:val="27"/>
        </w:rPr>
      </w:pPr>
    </w:p>
    <w:p w14:paraId="772C2E31" w14:textId="7B57C222" w:rsidR="00EC7CD8" w:rsidRDefault="00EC7CD8" w:rsidP="00EC7CD8">
      <w:pPr>
        <w:pStyle w:val="ListParagraph"/>
        <w:numPr>
          <w:ilvl w:val="0"/>
          <w:numId w:val="1"/>
        </w:numPr>
        <w:spacing w:line="480" w:lineRule="auto"/>
        <w:ind w:hanging="720"/>
        <w:jc w:val="both"/>
        <w:rPr>
          <w:rFonts w:ascii="Arial" w:hAnsi="Arial" w:cs="Arial"/>
          <w:sz w:val="27"/>
          <w:szCs w:val="27"/>
        </w:rPr>
      </w:pPr>
      <w:r>
        <w:rPr>
          <w:rFonts w:ascii="Arial" w:hAnsi="Arial" w:cs="Arial"/>
          <w:sz w:val="27"/>
          <w:szCs w:val="27"/>
        </w:rPr>
        <w:t xml:space="preserve">The Respondents further contends that the Applicant failed to attach a copy of the full investigation report by the Assessor, which is alleged to have been submitted on 9 October 2017. </w:t>
      </w:r>
      <w:proofErr w:type="gramStart"/>
      <w:r>
        <w:rPr>
          <w:rFonts w:ascii="Arial" w:hAnsi="Arial" w:cs="Arial"/>
          <w:sz w:val="27"/>
          <w:szCs w:val="27"/>
        </w:rPr>
        <w:t>Furthermore</w:t>
      </w:r>
      <w:proofErr w:type="gramEnd"/>
      <w:r>
        <w:rPr>
          <w:rFonts w:ascii="Arial" w:hAnsi="Arial" w:cs="Arial"/>
          <w:sz w:val="27"/>
          <w:szCs w:val="27"/>
        </w:rPr>
        <w:t xml:space="preserve"> the Respondents contents that the Applicant failed to make available copies of the Case Docket under CAS No: </w:t>
      </w:r>
      <w:r w:rsidR="001B5B5E">
        <w:rPr>
          <w:rFonts w:ascii="Arial" w:hAnsi="Arial" w:cs="Arial"/>
          <w:sz w:val="27"/>
          <w:szCs w:val="27"/>
        </w:rPr>
        <w:t>[…]</w:t>
      </w:r>
      <w:bookmarkStart w:id="1" w:name="_GoBack"/>
      <w:bookmarkEnd w:id="1"/>
      <w:r>
        <w:rPr>
          <w:rFonts w:ascii="Arial" w:hAnsi="Arial" w:cs="Arial"/>
          <w:sz w:val="27"/>
          <w:szCs w:val="27"/>
        </w:rPr>
        <w:t xml:space="preserve">, including statement A1 dated 27 September 2016. The Respondents also argues that the claim has prescribed. In the First Respondents’ Answering Affidavit, under paragraph 16.1, the Respondent raises the common lam maxim </w:t>
      </w:r>
      <w:r w:rsidRPr="0017048F">
        <w:rPr>
          <w:rFonts w:ascii="Arial" w:hAnsi="Arial" w:cs="Arial"/>
          <w:b/>
          <w:bCs/>
          <w:i/>
          <w:iCs/>
          <w:color w:val="202122"/>
          <w:sz w:val="27"/>
          <w:szCs w:val="27"/>
          <w:shd w:val="clear" w:color="auto" w:fill="FFFFFF"/>
          <w:lang w:val="la-Latn"/>
        </w:rPr>
        <w:t>ignorantia juris non excusat</w:t>
      </w:r>
      <w:r>
        <w:rPr>
          <w:rFonts w:ascii="Arial" w:hAnsi="Arial" w:cs="Arial"/>
          <w:color w:val="202122"/>
          <w:sz w:val="27"/>
          <w:szCs w:val="27"/>
          <w:shd w:val="clear" w:color="auto" w:fill="FFFFFF"/>
        </w:rPr>
        <w:t xml:space="preserve">. The Respondents also states that it would be unreasonably prejudiced if the condonation is granted.  </w:t>
      </w:r>
      <w:r>
        <w:rPr>
          <w:rFonts w:ascii="Arial" w:hAnsi="Arial" w:cs="Arial"/>
          <w:sz w:val="27"/>
          <w:szCs w:val="27"/>
        </w:rPr>
        <w:t xml:space="preserve"> </w:t>
      </w:r>
    </w:p>
    <w:p w14:paraId="74F50B27" w14:textId="77777777" w:rsidR="00EC7CD8" w:rsidRPr="00A42104" w:rsidRDefault="00EC7CD8" w:rsidP="00EC7CD8">
      <w:pPr>
        <w:pStyle w:val="ListParagraph"/>
        <w:rPr>
          <w:rFonts w:ascii="Arial" w:hAnsi="Arial" w:cs="Arial"/>
          <w:sz w:val="27"/>
          <w:szCs w:val="27"/>
        </w:rPr>
      </w:pPr>
    </w:p>
    <w:p w14:paraId="77B9D305" w14:textId="035CC676" w:rsidR="00EC7CD8" w:rsidRDefault="00EC7CD8" w:rsidP="00EC7CD8">
      <w:pPr>
        <w:pStyle w:val="ListParagraph"/>
        <w:numPr>
          <w:ilvl w:val="0"/>
          <w:numId w:val="1"/>
        </w:numPr>
        <w:spacing w:line="480" w:lineRule="auto"/>
        <w:ind w:hanging="720"/>
        <w:jc w:val="both"/>
        <w:rPr>
          <w:rFonts w:ascii="Arial" w:hAnsi="Arial" w:cs="Arial"/>
          <w:sz w:val="27"/>
          <w:szCs w:val="27"/>
        </w:rPr>
      </w:pPr>
      <w:r w:rsidRPr="009A112C">
        <w:rPr>
          <w:rFonts w:ascii="Arial" w:hAnsi="Arial" w:cs="Arial"/>
          <w:sz w:val="27"/>
          <w:szCs w:val="27"/>
        </w:rPr>
        <w:t>The Respondents argues that the application for condonation does not satisfy the requirements of s 3(4)(b)</w:t>
      </w:r>
      <w:r>
        <w:rPr>
          <w:rFonts w:ascii="Arial" w:hAnsi="Arial" w:cs="Arial"/>
          <w:sz w:val="27"/>
          <w:szCs w:val="27"/>
        </w:rPr>
        <w:t>,</w:t>
      </w:r>
      <w:r w:rsidRPr="009A112C">
        <w:rPr>
          <w:rFonts w:ascii="Arial" w:hAnsi="Arial" w:cs="Arial"/>
          <w:sz w:val="27"/>
          <w:szCs w:val="27"/>
        </w:rPr>
        <w:t xml:space="preserve"> and that the</w:t>
      </w:r>
      <w:r>
        <w:rPr>
          <w:rFonts w:ascii="Arial" w:hAnsi="Arial" w:cs="Arial"/>
          <w:sz w:val="27"/>
          <w:szCs w:val="27"/>
        </w:rPr>
        <w:t xml:space="preserve">re is no good cause shown by the Applicant for not filing a notice in terms of section 3 of the Act and that the </w:t>
      </w:r>
      <w:r w:rsidRPr="009A112C">
        <w:rPr>
          <w:rFonts w:ascii="Arial" w:hAnsi="Arial" w:cs="Arial"/>
          <w:sz w:val="27"/>
          <w:szCs w:val="27"/>
        </w:rPr>
        <w:t>court in the exercise of its discretion should refused condonation.</w:t>
      </w:r>
      <w:r>
        <w:rPr>
          <w:rFonts w:ascii="Arial" w:hAnsi="Arial" w:cs="Arial"/>
          <w:sz w:val="27"/>
          <w:szCs w:val="27"/>
        </w:rPr>
        <w:t xml:space="preserve"> The Respondents states that the Applicant failed to give full account of what happened.</w:t>
      </w:r>
    </w:p>
    <w:p w14:paraId="52E61AF4" w14:textId="77777777" w:rsidR="00EC7CD8" w:rsidRPr="00EC7CD8" w:rsidRDefault="00EC7CD8" w:rsidP="00EC7CD8">
      <w:pPr>
        <w:pStyle w:val="ListParagraph"/>
        <w:rPr>
          <w:rFonts w:ascii="Arial" w:hAnsi="Arial" w:cs="Arial"/>
          <w:sz w:val="27"/>
          <w:szCs w:val="27"/>
        </w:rPr>
      </w:pPr>
    </w:p>
    <w:p w14:paraId="366EF8F5" w14:textId="30EDBF0C" w:rsidR="00A01C0A" w:rsidRPr="007E0856" w:rsidRDefault="00644479" w:rsidP="00F94E42">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color w:val="666666"/>
          <w:sz w:val="27"/>
          <w:szCs w:val="27"/>
          <w:shd w:val="clear" w:color="auto" w:fill="FFFFFF"/>
        </w:rPr>
      </w:pPr>
      <w:r w:rsidRPr="00F94E42">
        <w:rPr>
          <w:rFonts w:ascii="Arial" w:hAnsi="Arial" w:cs="Arial"/>
          <w:sz w:val="27"/>
          <w:szCs w:val="27"/>
        </w:rPr>
        <w:lastRenderedPageBreak/>
        <w:t xml:space="preserve">The </w:t>
      </w:r>
      <w:r w:rsidR="00787A81" w:rsidRPr="00F94E42">
        <w:rPr>
          <w:rFonts w:ascii="Arial" w:hAnsi="Arial" w:cs="Arial"/>
          <w:sz w:val="27"/>
          <w:szCs w:val="27"/>
        </w:rPr>
        <w:t xml:space="preserve">Applicant had to serve the </w:t>
      </w:r>
      <w:r w:rsidRPr="00F94E42">
        <w:rPr>
          <w:rFonts w:ascii="Arial" w:hAnsi="Arial" w:cs="Arial"/>
          <w:sz w:val="27"/>
          <w:szCs w:val="27"/>
        </w:rPr>
        <w:t>notice on the</w:t>
      </w:r>
      <w:r w:rsidR="00787A81" w:rsidRPr="00F94E42">
        <w:rPr>
          <w:rFonts w:ascii="Arial" w:hAnsi="Arial" w:cs="Arial"/>
          <w:sz w:val="27"/>
          <w:szCs w:val="27"/>
        </w:rPr>
        <w:t xml:space="preserve"> R</w:t>
      </w:r>
      <w:r w:rsidRPr="00F94E42">
        <w:rPr>
          <w:rFonts w:ascii="Arial" w:hAnsi="Arial" w:cs="Arial"/>
          <w:sz w:val="27"/>
          <w:szCs w:val="27"/>
        </w:rPr>
        <w:t>espondents on or before 26 February 2017,</w:t>
      </w:r>
      <w:r w:rsidR="00405CE4" w:rsidRPr="00F94E42">
        <w:rPr>
          <w:rFonts w:ascii="Arial" w:hAnsi="Arial" w:cs="Arial"/>
          <w:sz w:val="27"/>
          <w:szCs w:val="27"/>
        </w:rPr>
        <w:t xml:space="preserve"> </w:t>
      </w:r>
      <w:r w:rsidR="00091588" w:rsidRPr="00F94E42">
        <w:rPr>
          <w:rFonts w:ascii="Arial" w:eastAsia="Calibri" w:hAnsi="Arial" w:cs="Arial"/>
          <w:sz w:val="27"/>
          <w:szCs w:val="27"/>
          <w:lang w:val="en-US"/>
        </w:rPr>
        <w:t>seven (7) months late,</w:t>
      </w:r>
      <w:r w:rsidR="00091588" w:rsidRPr="00F94E42">
        <w:rPr>
          <w:rFonts w:ascii="Arial" w:hAnsi="Arial" w:cs="Arial"/>
          <w:sz w:val="27"/>
          <w:szCs w:val="27"/>
        </w:rPr>
        <w:t xml:space="preserve"> </w:t>
      </w:r>
      <w:r w:rsidR="00405CE4" w:rsidRPr="00F94E42">
        <w:rPr>
          <w:rFonts w:ascii="Arial" w:hAnsi="Arial" w:cs="Arial"/>
          <w:sz w:val="27"/>
          <w:szCs w:val="27"/>
        </w:rPr>
        <w:t>the explanation provided demonstrates that of a</w:t>
      </w:r>
      <w:r w:rsidR="00405CE4" w:rsidRPr="009A44AB">
        <w:rPr>
          <w:rFonts w:ascii="Arial" w:hAnsi="Arial" w:cs="Arial"/>
          <w:color w:val="272B2E"/>
          <w:sz w:val="27"/>
          <w:szCs w:val="27"/>
        </w:rPr>
        <w:t xml:space="preserve"> lay person with </w:t>
      </w:r>
      <w:r w:rsidR="0018556D" w:rsidRPr="009A44AB">
        <w:rPr>
          <w:rFonts w:ascii="Arial" w:hAnsi="Arial" w:cs="Arial"/>
          <w:color w:val="272B2E"/>
          <w:sz w:val="27"/>
          <w:szCs w:val="27"/>
        </w:rPr>
        <w:t>a lack of knowledge of the Act</w:t>
      </w:r>
      <w:r w:rsidR="00405CE4" w:rsidRPr="009A44AB">
        <w:rPr>
          <w:rFonts w:ascii="Arial" w:hAnsi="Arial" w:cs="Arial"/>
          <w:color w:val="272B2E"/>
          <w:sz w:val="27"/>
          <w:szCs w:val="27"/>
        </w:rPr>
        <w:t>,</w:t>
      </w:r>
      <w:r w:rsidR="0018556D" w:rsidRPr="009A44AB">
        <w:rPr>
          <w:rFonts w:ascii="Arial" w:hAnsi="Arial" w:cs="Arial"/>
          <w:color w:val="272B2E"/>
          <w:sz w:val="27"/>
          <w:szCs w:val="27"/>
        </w:rPr>
        <w:t xml:space="preserve"> it would be impractical to expect even a person with a </w:t>
      </w:r>
      <w:r w:rsidR="009669F9" w:rsidRPr="009A44AB">
        <w:rPr>
          <w:rFonts w:ascii="Arial" w:hAnsi="Arial" w:cs="Arial"/>
          <w:color w:val="272B2E"/>
          <w:sz w:val="27"/>
          <w:szCs w:val="27"/>
        </w:rPr>
        <w:t>special condition child to think of specific requirements of the Act, whilst facing me</w:t>
      </w:r>
      <w:r w:rsidR="00D37F6C" w:rsidRPr="009A44AB">
        <w:rPr>
          <w:rFonts w:ascii="Arial" w:hAnsi="Arial" w:cs="Arial"/>
          <w:color w:val="272B2E"/>
          <w:sz w:val="27"/>
          <w:szCs w:val="27"/>
        </w:rPr>
        <w:t xml:space="preserve">dical treatment of the minor child, such expectations would amount to a </w:t>
      </w:r>
      <w:proofErr w:type="spellStart"/>
      <w:r w:rsidR="00D37F6C" w:rsidRPr="009A44AB">
        <w:rPr>
          <w:rFonts w:ascii="Arial" w:hAnsi="Arial" w:cs="Arial"/>
          <w:color w:val="272B2E"/>
          <w:sz w:val="27"/>
          <w:szCs w:val="27"/>
        </w:rPr>
        <w:t>miscourage</w:t>
      </w:r>
      <w:proofErr w:type="spellEnd"/>
      <w:r w:rsidR="00D37F6C" w:rsidRPr="009A44AB">
        <w:rPr>
          <w:rFonts w:ascii="Arial" w:hAnsi="Arial" w:cs="Arial"/>
          <w:color w:val="272B2E"/>
          <w:sz w:val="27"/>
          <w:szCs w:val="27"/>
        </w:rPr>
        <w:t xml:space="preserve"> of justice.</w:t>
      </w:r>
      <w:r w:rsidR="009A44AB" w:rsidRPr="009A44AB">
        <w:rPr>
          <w:rFonts w:ascii="Arial" w:hAnsi="Arial" w:cs="Arial"/>
          <w:color w:val="272B2E"/>
          <w:sz w:val="27"/>
          <w:szCs w:val="27"/>
        </w:rPr>
        <w:t xml:space="preserve"> </w:t>
      </w:r>
    </w:p>
    <w:p w14:paraId="29D568BA" w14:textId="77777777" w:rsidR="007E0856" w:rsidRDefault="007E0856" w:rsidP="007E0856">
      <w:pPr>
        <w:pStyle w:val="ListParagraph"/>
        <w:rPr>
          <w:rFonts w:ascii="Arial" w:hAnsi="Arial" w:cs="Arial"/>
          <w:color w:val="666666"/>
          <w:sz w:val="27"/>
          <w:szCs w:val="27"/>
          <w:shd w:val="clear" w:color="auto" w:fill="FFFFFF"/>
        </w:rPr>
      </w:pPr>
    </w:p>
    <w:p w14:paraId="4D02F560" w14:textId="6B27488E" w:rsidR="00390752" w:rsidRPr="007E0856" w:rsidRDefault="007A0C8A" w:rsidP="00390752">
      <w:pPr>
        <w:pStyle w:val="NormalWeb"/>
        <w:numPr>
          <w:ilvl w:val="0"/>
          <w:numId w:val="1"/>
        </w:numPr>
        <w:shd w:val="clear" w:color="auto" w:fill="FFFFFF"/>
        <w:spacing w:before="0" w:beforeAutospacing="0" w:after="255" w:afterAutospacing="0" w:line="480" w:lineRule="auto"/>
        <w:ind w:hanging="720"/>
        <w:jc w:val="both"/>
        <w:rPr>
          <w:rFonts w:ascii="Arial" w:hAnsi="Arial" w:cs="Arial"/>
          <w:color w:val="272B2E"/>
          <w:sz w:val="27"/>
          <w:szCs w:val="27"/>
        </w:rPr>
      </w:pPr>
      <w:r>
        <w:rPr>
          <w:rFonts w:ascii="Arial" w:hAnsi="Arial" w:cs="Arial"/>
          <w:sz w:val="27"/>
          <w:szCs w:val="27"/>
        </w:rPr>
        <w:t xml:space="preserve">It is </w:t>
      </w:r>
      <w:r w:rsidR="00317600">
        <w:rPr>
          <w:rFonts w:ascii="Arial" w:hAnsi="Arial" w:cs="Arial"/>
          <w:sz w:val="27"/>
          <w:szCs w:val="27"/>
        </w:rPr>
        <w:t>understandable</w:t>
      </w:r>
      <w:r>
        <w:rPr>
          <w:rFonts w:ascii="Arial" w:hAnsi="Arial" w:cs="Arial"/>
          <w:sz w:val="27"/>
          <w:szCs w:val="27"/>
        </w:rPr>
        <w:t xml:space="preserve"> that the</w:t>
      </w:r>
      <w:r w:rsidR="00390752" w:rsidRPr="0005273D">
        <w:rPr>
          <w:rFonts w:ascii="Arial" w:hAnsi="Arial" w:cs="Arial"/>
          <w:sz w:val="27"/>
          <w:szCs w:val="27"/>
        </w:rPr>
        <w:t xml:space="preserve"> court should not look favourably on procedural non-compliance without good cause. </w:t>
      </w:r>
      <w:r w:rsidR="00390752" w:rsidRPr="0005273D">
        <w:rPr>
          <w:rFonts w:ascii="Arial" w:hAnsi="Arial" w:cs="Arial"/>
          <w:color w:val="272B2E"/>
          <w:sz w:val="27"/>
          <w:szCs w:val="27"/>
        </w:rPr>
        <w:t xml:space="preserve">Section 3(4)(b)(ii) requires the party approaching the </w:t>
      </w:r>
      <w:r w:rsidR="00390752" w:rsidRPr="0005273D">
        <w:rPr>
          <w:rFonts w:ascii="Arial" w:hAnsi="Arial" w:cs="Arial"/>
          <w:color w:val="272B2E"/>
          <w:sz w:val="27"/>
          <w:szCs w:val="27"/>
          <w:shd w:val="clear" w:color="auto" w:fill="FFFFFF"/>
        </w:rPr>
        <w:t>court to explain the reasons why it was not possible to comply with the Act and the party is expected to explain each and every day to the best of its ability.</w:t>
      </w:r>
    </w:p>
    <w:p w14:paraId="553B360B" w14:textId="77777777" w:rsidR="007E0856" w:rsidRDefault="007E0856" w:rsidP="007E0856">
      <w:pPr>
        <w:pStyle w:val="ListParagraph"/>
        <w:rPr>
          <w:rFonts w:ascii="Arial" w:hAnsi="Arial" w:cs="Arial"/>
          <w:color w:val="272B2E"/>
          <w:sz w:val="27"/>
          <w:szCs w:val="27"/>
        </w:rPr>
      </w:pPr>
    </w:p>
    <w:p w14:paraId="2898A4B7" w14:textId="2608BBA5" w:rsidR="000E6950" w:rsidRPr="000E6950" w:rsidRDefault="000E6950" w:rsidP="000E6950">
      <w:pPr>
        <w:pStyle w:val="NormalWeb"/>
        <w:numPr>
          <w:ilvl w:val="0"/>
          <w:numId w:val="1"/>
        </w:numPr>
        <w:shd w:val="clear" w:color="auto" w:fill="FFFFFF"/>
        <w:spacing w:before="0" w:beforeAutospacing="0" w:after="255" w:afterAutospacing="0" w:line="480" w:lineRule="auto"/>
        <w:ind w:hanging="720"/>
        <w:jc w:val="both"/>
        <w:rPr>
          <w:rFonts w:ascii="Arial" w:hAnsi="Arial" w:cs="Arial"/>
          <w:color w:val="272B2E"/>
          <w:sz w:val="27"/>
          <w:szCs w:val="27"/>
        </w:rPr>
      </w:pPr>
      <w:r w:rsidRPr="0005273D">
        <w:rPr>
          <w:rFonts w:ascii="Arial" w:hAnsi="Arial" w:cs="Arial"/>
          <w:sz w:val="27"/>
          <w:szCs w:val="27"/>
        </w:rPr>
        <w:t xml:space="preserve">In </w:t>
      </w:r>
      <w:proofErr w:type="spellStart"/>
      <w:r w:rsidRPr="0005273D">
        <w:rPr>
          <w:rFonts w:ascii="Arial" w:hAnsi="Arial" w:cs="Arial"/>
          <w:sz w:val="27"/>
          <w:szCs w:val="27"/>
          <w:u w:val="single"/>
        </w:rPr>
        <w:t>Madinda</w:t>
      </w:r>
      <w:proofErr w:type="spellEnd"/>
      <w:r w:rsidRPr="0005273D">
        <w:rPr>
          <w:rFonts w:ascii="Arial" w:hAnsi="Arial" w:cs="Arial"/>
          <w:sz w:val="27"/>
          <w:szCs w:val="27"/>
          <w:u w:val="single"/>
        </w:rPr>
        <w:t xml:space="preserve"> v Minister of Safety and Security</w:t>
      </w:r>
      <w:r w:rsidRPr="0005273D">
        <w:rPr>
          <w:rFonts w:ascii="Arial" w:hAnsi="Arial" w:cs="Arial"/>
          <w:sz w:val="27"/>
          <w:szCs w:val="27"/>
        </w:rPr>
        <w:t xml:space="preserve"> [2008] ZASCA 34; 2008 (4) SA 312 (SCA) para 8 has held that the test for the court being satisfied that the requirements mentioned in s 3(4) are present involves, not proof on a balance of probabilities but, 'the overall impression made on a court which brings a fair mind to the facts set up by the parties. According to the judgment the first of these requires 'an extant cause of action'.</w:t>
      </w:r>
    </w:p>
    <w:p w14:paraId="50652E29" w14:textId="6A4EA93C" w:rsidR="003444ED" w:rsidRPr="00B801C7" w:rsidRDefault="00811E92" w:rsidP="00811E92">
      <w:pPr>
        <w:pStyle w:val="NormalWeb"/>
        <w:shd w:val="clear" w:color="auto" w:fill="FFFFFF"/>
        <w:spacing w:before="0" w:beforeAutospacing="0" w:after="0" w:afterAutospacing="0" w:line="480" w:lineRule="auto"/>
        <w:jc w:val="both"/>
        <w:textAlignment w:val="baseline"/>
        <w:rPr>
          <w:rFonts w:ascii="Arial" w:hAnsi="Arial" w:cs="Arial"/>
          <w:sz w:val="27"/>
          <w:szCs w:val="27"/>
        </w:rPr>
      </w:pPr>
      <w:r>
        <w:rPr>
          <w:rFonts w:ascii="Arial" w:hAnsi="Arial" w:cs="Arial"/>
          <w:b/>
          <w:bCs/>
          <w:sz w:val="27"/>
          <w:szCs w:val="27"/>
          <w:u w:val="single"/>
        </w:rPr>
        <w:t>Unreasonable Prejudice</w:t>
      </w:r>
    </w:p>
    <w:p w14:paraId="43A394B8" w14:textId="300B03F6" w:rsidR="00071E77" w:rsidRDefault="0080696B" w:rsidP="00366B38">
      <w:pPr>
        <w:pStyle w:val="NormalWeb"/>
        <w:numPr>
          <w:ilvl w:val="0"/>
          <w:numId w:val="1"/>
        </w:numPr>
        <w:shd w:val="clear" w:color="auto" w:fill="FFFFFF"/>
        <w:spacing w:before="0" w:beforeAutospacing="0" w:after="255" w:afterAutospacing="0" w:line="480" w:lineRule="auto"/>
        <w:ind w:hanging="720"/>
        <w:jc w:val="both"/>
        <w:rPr>
          <w:rFonts w:ascii="Arial" w:hAnsi="Arial" w:cs="Arial"/>
          <w:color w:val="272B2E"/>
          <w:sz w:val="27"/>
          <w:szCs w:val="27"/>
        </w:rPr>
      </w:pPr>
      <w:r w:rsidRPr="00CD7615">
        <w:rPr>
          <w:rFonts w:ascii="Arial" w:hAnsi="Arial" w:cs="Arial"/>
          <w:sz w:val="27"/>
          <w:szCs w:val="27"/>
        </w:rPr>
        <w:lastRenderedPageBreak/>
        <w:t>The second element under section 3(4)(b)(ii</w:t>
      </w:r>
      <w:r>
        <w:rPr>
          <w:rFonts w:ascii="Arial" w:hAnsi="Arial" w:cs="Arial"/>
          <w:sz w:val="27"/>
          <w:szCs w:val="27"/>
        </w:rPr>
        <w:t>i</w:t>
      </w:r>
      <w:r w:rsidRPr="00CD7615">
        <w:rPr>
          <w:rFonts w:ascii="Arial" w:hAnsi="Arial" w:cs="Arial"/>
          <w:sz w:val="27"/>
          <w:szCs w:val="27"/>
        </w:rPr>
        <w:t>) of the Act</w:t>
      </w:r>
      <w:r>
        <w:rPr>
          <w:rFonts w:ascii="Arial" w:hAnsi="Arial" w:cs="Arial"/>
          <w:sz w:val="27"/>
          <w:szCs w:val="27"/>
        </w:rPr>
        <w:t xml:space="preserve">, requires that the organ of state </w:t>
      </w:r>
      <w:r w:rsidR="008E242C">
        <w:rPr>
          <w:rFonts w:ascii="Arial" w:hAnsi="Arial" w:cs="Arial"/>
          <w:sz w:val="27"/>
          <w:szCs w:val="27"/>
        </w:rPr>
        <w:t xml:space="preserve">ought not to be unreasonably prejudiced </w:t>
      </w:r>
      <w:r w:rsidR="00071E77">
        <w:rPr>
          <w:rFonts w:ascii="Arial" w:hAnsi="Arial" w:cs="Arial"/>
          <w:sz w:val="27"/>
          <w:szCs w:val="27"/>
        </w:rPr>
        <w:t>by the failure to give notice.</w:t>
      </w:r>
      <w:r w:rsidR="00A5371A">
        <w:rPr>
          <w:rFonts w:ascii="Arial" w:hAnsi="Arial" w:cs="Arial"/>
          <w:sz w:val="27"/>
          <w:szCs w:val="27"/>
        </w:rPr>
        <w:t xml:space="preserve"> </w:t>
      </w:r>
      <w:r w:rsidR="00071E77">
        <w:rPr>
          <w:rFonts w:ascii="Arial" w:hAnsi="Arial" w:cs="Arial"/>
          <w:sz w:val="27"/>
          <w:szCs w:val="27"/>
        </w:rPr>
        <w:t xml:space="preserve"> </w:t>
      </w:r>
      <w:r w:rsidRPr="0005273D">
        <w:rPr>
          <w:rFonts w:ascii="Arial" w:hAnsi="Arial" w:cs="Arial"/>
          <w:color w:val="272B2E"/>
          <w:sz w:val="27"/>
          <w:szCs w:val="27"/>
        </w:rPr>
        <w:t xml:space="preserve"> </w:t>
      </w:r>
    </w:p>
    <w:p w14:paraId="4BE6E829" w14:textId="5C83DEF3" w:rsidR="000A015B" w:rsidRDefault="00C91519" w:rsidP="00366B38">
      <w:pPr>
        <w:pStyle w:val="NormalWeb"/>
        <w:numPr>
          <w:ilvl w:val="0"/>
          <w:numId w:val="1"/>
        </w:numPr>
        <w:shd w:val="clear" w:color="auto" w:fill="FFFFFF"/>
        <w:spacing w:before="0" w:beforeAutospacing="0" w:after="255" w:afterAutospacing="0" w:line="480" w:lineRule="auto"/>
        <w:ind w:hanging="720"/>
        <w:jc w:val="both"/>
        <w:rPr>
          <w:rFonts w:ascii="Arial" w:hAnsi="Arial" w:cs="Arial"/>
          <w:color w:val="272B2E"/>
          <w:sz w:val="27"/>
          <w:szCs w:val="27"/>
        </w:rPr>
      </w:pPr>
      <w:r>
        <w:rPr>
          <w:rFonts w:ascii="Arial" w:hAnsi="Arial" w:cs="Arial"/>
          <w:color w:val="272B2E"/>
          <w:sz w:val="27"/>
          <w:szCs w:val="27"/>
        </w:rPr>
        <w:t xml:space="preserve">The </w:t>
      </w:r>
      <w:r w:rsidR="00307DE6">
        <w:rPr>
          <w:rFonts w:ascii="Arial" w:hAnsi="Arial" w:cs="Arial"/>
          <w:color w:val="272B2E"/>
          <w:sz w:val="27"/>
          <w:szCs w:val="27"/>
        </w:rPr>
        <w:t xml:space="preserve">Respondents argues that they are being unreasonably prejudiced by the </w:t>
      </w:r>
      <w:r w:rsidR="00404DAE">
        <w:rPr>
          <w:rFonts w:ascii="Arial" w:hAnsi="Arial" w:cs="Arial"/>
          <w:color w:val="272B2E"/>
          <w:sz w:val="27"/>
          <w:szCs w:val="27"/>
        </w:rPr>
        <w:t>late notice, without stating the basis of their statement</w:t>
      </w:r>
      <w:r w:rsidR="00C450B1">
        <w:rPr>
          <w:rFonts w:ascii="Arial" w:hAnsi="Arial" w:cs="Arial"/>
          <w:color w:val="272B2E"/>
          <w:sz w:val="27"/>
          <w:szCs w:val="27"/>
        </w:rPr>
        <w:t xml:space="preserve">. </w:t>
      </w:r>
      <w:r w:rsidR="00A5371A">
        <w:rPr>
          <w:rFonts w:ascii="Arial" w:hAnsi="Arial" w:cs="Arial"/>
          <w:color w:val="272B2E"/>
          <w:sz w:val="27"/>
          <w:szCs w:val="27"/>
        </w:rPr>
        <w:t xml:space="preserve">The failure to provide </w:t>
      </w:r>
      <w:r w:rsidR="006F598D">
        <w:rPr>
          <w:rFonts w:ascii="Arial" w:hAnsi="Arial" w:cs="Arial"/>
          <w:color w:val="272B2E"/>
          <w:sz w:val="27"/>
          <w:szCs w:val="27"/>
        </w:rPr>
        <w:t xml:space="preserve">investigation reports, and dockets as requested by the Respondent under Rule 35(9), cannot be used to demonstrate any prejudice, as the same could have been cured </w:t>
      </w:r>
      <w:r w:rsidR="00897365">
        <w:rPr>
          <w:rFonts w:ascii="Arial" w:hAnsi="Arial" w:cs="Arial"/>
          <w:color w:val="272B2E"/>
          <w:sz w:val="27"/>
          <w:szCs w:val="27"/>
        </w:rPr>
        <w:t xml:space="preserve">by an appropriate application to compel. </w:t>
      </w:r>
      <w:r w:rsidR="002612E7">
        <w:rPr>
          <w:rFonts w:ascii="Arial" w:hAnsi="Arial" w:cs="Arial"/>
          <w:color w:val="272B2E"/>
          <w:sz w:val="27"/>
          <w:szCs w:val="27"/>
        </w:rPr>
        <w:t xml:space="preserve">In </w:t>
      </w:r>
      <w:proofErr w:type="spellStart"/>
      <w:r w:rsidR="002612E7" w:rsidRPr="002612E7">
        <w:rPr>
          <w:rFonts w:ascii="Arial" w:hAnsi="Arial" w:cs="Arial"/>
          <w:color w:val="272B2E"/>
          <w:sz w:val="27"/>
          <w:szCs w:val="27"/>
          <w:u w:val="single"/>
        </w:rPr>
        <w:t>Marumo</w:t>
      </w:r>
      <w:proofErr w:type="spellEnd"/>
      <w:r w:rsidR="00F56512">
        <w:rPr>
          <w:rFonts w:ascii="Arial" w:hAnsi="Arial" w:cs="Arial"/>
          <w:color w:val="272B2E"/>
          <w:sz w:val="27"/>
          <w:szCs w:val="27"/>
          <w:u w:val="single"/>
        </w:rPr>
        <w:t xml:space="preserve"> v Minister of Police</w:t>
      </w:r>
      <w:r w:rsidR="00F56512" w:rsidRPr="00773E98">
        <w:rPr>
          <w:rFonts w:ascii="Arial" w:hAnsi="Arial" w:cs="Arial"/>
          <w:color w:val="272B2E"/>
          <w:sz w:val="27"/>
          <w:szCs w:val="27"/>
        </w:rPr>
        <w:t xml:space="preserve"> (37401/2011) [2014] ZA</w:t>
      </w:r>
      <w:r w:rsidR="008500C0" w:rsidRPr="00773E98">
        <w:rPr>
          <w:rFonts w:ascii="Arial" w:hAnsi="Arial" w:cs="Arial"/>
          <w:color w:val="272B2E"/>
          <w:sz w:val="27"/>
          <w:szCs w:val="27"/>
        </w:rPr>
        <w:t>GPPHC 640 (25 August 2014),</w:t>
      </w:r>
      <w:r w:rsidR="008500C0" w:rsidRPr="00327901">
        <w:rPr>
          <w:rFonts w:ascii="Arial" w:hAnsi="Arial" w:cs="Arial"/>
          <w:color w:val="272B2E"/>
          <w:sz w:val="27"/>
          <w:szCs w:val="27"/>
        </w:rPr>
        <w:t xml:space="preserve"> </w:t>
      </w:r>
      <w:proofErr w:type="spellStart"/>
      <w:r w:rsidR="00327901">
        <w:rPr>
          <w:rFonts w:ascii="Arial" w:hAnsi="Arial" w:cs="Arial"/>
          <w:color w:val="272B2E"/>
          <w:sz w:val="27"/>
          <w:szCs w:val="27"/>
        </w:rPr>
        <w:t>Modiba</w:t>
      </w:r>
      <w:proofErr w:type="spellEnd"/>
      <w:r w:rsidR="00327901">
        <w:rPr>
          <w:rFonts w:ascii="Arial" w:hAnsi="Arial" w:cs="Arial"/>
          <w:color w:val="272B2E"/>
          <w:sz w:val="27"/>
          <w:szCs w:val="27"/>
        </w:rPr>
        <w:t xml:space="preserve"> </w:t>
      </w:r>
      <w:r w:rsidR="00327901" w:rsidRPr="00327901">
        <w:rPr>
          <w:rFonts w:ascii="Arial" w:hAnsi="Arial" w:cs="Arial"/>
          <w:color w:val="272B2E"/>
          <w:sz w:val="27"/>
          <w:szCs w:val="27"/>
        </w:rPr>
        <w:t>A</w:t>
      </w:r>
      <w:r w:rsidR="00327901">
        <w:rPr>
          <w:rFonts w:ascii="Arial" w:hAnsi="Arial" w:cs="Arial"/>
          <w:color w:val="272B2E"/>
          <w:sz w:val="27"/>
          <w:szCs w:val="27"/>
        </w:rPr>
        <w:t>J held</w:t>
      </w:r>
      <w:r w:rsidR="00773E98">
        <w:rPr>
          <w:rFonts w:ascii="Arial" w:hAnsi="Arial" w:cs="Arial"/>
          <w:color w:val="272B2E"/>
          <w:sz w:val="27"/>
          <w:szCs w:val="27"/>
        </w:rPr>
        <w:t>:</w:t>
      </w:r>
    </w:p>
    <w:p w14:paraId="200BC7F5" w14:textId="7B574180" w:rsidR="00773E98" w:rsidRDefault="00773E98" w:rsidP="00773E98">
      <w:pPr>
        <w:spacing w:after="0" w:line="480" w:lineRule="auto"/>
        <w:ind w:left="1440"/>
        <w:jc w:val="both"/>
        <w:rPr>
          <w:rFonts w:ascii="Arial" w:eastAsia="Calibri" w:hAnsi="Arial" w:cs="Arial"/>
          <w:i/>
          <w:sz w:val="27"/>
          <w:szCs w:val="27"/>
          <w:lang w:val="en-US"/>
        </w:rPr>
      </w:pPr>
      <w:r>
        <w:rPr>
          <w:rFonts w:ascii="Arial" w:eastAsia="Calibri" w:hAnsi="Arial" w:cs="Arial"/>
          <w:sz w:val="24"/>
          <w:szCs w:val="24"/>
          <w:lang w:val="en-US"/>
        </w:rPr>
        <w:t>“</w:t>
      </w:r>
      <w:r w:rsidRPr="00773E98">
        <w:rPr>
          <w:rFonts w:ascii="Arial" w:eastAsia="Calibri" w:hAnsi="Arial" w:cs="Arial"/>
          <w:i/>
          <w:iCs/>
          <w:sz w:val="27"/>
          <w:szCs w:val="27"/>
          <w:lang w:val="en-US"/>
        </w:rPr>
        <w:t xml:space="preserve">The defendant made various averments illustrating the undue prejudice that it stands to suffer if the section 3 notice is not filed timeously. He has not advanced facts that show that he has suffered actual prejudice as a result on the plaintiff’s omission. It was submitted on behalf of the defendant that it cannot trace some of its witnesses. However, he failed to indicate which witness cannot be traced. In her particulars of claim, the plaintiff alleges that she was arrested by one police officer at her home. Counsel for the plaintiff argued that the fact that the defendant has pleaded evidences the absence of prejudice because he could not have pleaded unless the defendant had consulted with the officer who was involved. He also could not plead unless he </w:t>
      </w:r>
      <w:r w:rsidRPr="00773E98">
        <w:rPr>
          <w:rFonts w:ascii="Arial" w:eastAsia="Calibri" w:hAnsi="Arial" w:cs="Arial"/>
          <w:i/>
          <w:iCs/>
          <w:sz w:val="27"/>
          <w:szCs w:val="27"/>
          <w:lang w:val="en-US"/>
        </w:rPr>
        <w:lastRenderedPageBreak/>
        <w:t>had referred to documentation regarding the incident that gave rise to the plaintiff’s claim. In my view, the defendant has failed to show that he stands to suffer prejudice if the application is granted.</w:t>
      </w:r>
      <w:r w:rsidRPr="00773E98">
        <w:rPr>
          <w:rFonts w:ascii="Arial" w:eastAsia="Calibri" w:hAnsi="Arial" w:cs="Arial"/>
          <w:i/>
          <w:sz w:val="27"/>
          <w:szCs w:val="27"/>
          <w:lang w:val="en-US"/>
        </w:rPr>
        <w:t>”</w:t>
      </w:r>
    </w:p>
    <w:p w14:paraId="5D78CA0D" w14:textId="77777777" w:rsidR="001115F8" w:rsidRDefault="001115F8" w:rsidP="00773E98">
      <w:pPr>
        <w:spacing w:after="0" w:line="480" w:lineRule="auto"/>
        <w:ind w:left="1440"/>
        <w:jc w:val="both"/>
        <w:rPr>
          <w:rFonts w:ascii="Arial" w:eastAsia="Calibri" w:hAnsi="Arial" w:cs="Arial"/>
          <w:sz w:val="24"/>
          <w:szCs w:val="24"/>
          <w:lang w:val="en-US"/>
        </w:rPr>
      </w:pPr>
    </w:p>
    <w:p w14:paraId="63B92674" w14:textId="067CAE64" w:rsidR="00C91519" w:rsidRDefault="00C450B1" w:rsidP="00366B38">
      <w:pPr>
        <w:pStyle w:val="NormalWeb"/>
        <w:numPr>
          <w:ilvl w:val="0"/>
          <w:numId w:val="1"/>
        </w:numPr>
        <w:shd w:val="clear" w:color="auto" w:fill="FFFFFF"/>
        <w:spacing w:before="0" w:beforeAutospacing="0" w:after="255" w:afterAutospacing="0" w:line="480" w:lineRule="auto"/>
        <w:ind w:hanging="720"/>
        <w:jc w:val="both"/>
        <w:rPr>
          <w:rFonts w:ascii="Arial" w:hAnsi="Arial" w:cs="Arial"/>
          <w:color w:val="272B2E"/>
          <w:sz w:val="27"/>
          <w:szCs w:val="27"/>
        </w:rPr>
      </w:pPr>
      <w:r>
        <w:rPr>
          <w:rFonts w:ascii="Arial" w:hAnsi="Arial" w:cs="Arial"/>
          <w:color w:val="272B2E"/>
          <w:sz w:val="27"/>
          <w:szCs w:val="27"/>
        </w:rPr>
        <w:t xml:space="preserve">I therefore find this requirement to be lacking as well. </w:t>
      </w:r>
    </w:p>
    <w:p w14:paraId="6D35BB34" w14:textId="77777777" w:rsidR="007E0856" w:rsidRDefault="007E0856" w:rsidP="00D27414">
      <w:pPr>
        <w:pStyle w:val="NormalWeb"/>
        <w:shd w:val="clear" w:color="auto" w:fill="FFFFFF"/>
        <w:spacing w:before="0" w:beforeAutospacing="0" w:after="0" w:afterAutospacing="0" w:line="480" w:lineRule="auto"/>
        <w:ind w:left="360"/>
        <w:jc w:val="both"/>
        <w:textAlignment w:val="baseline"/>
        <w:outlineLvl w:val="0"/>
        <w:rPr>
          <w:rFonts w:ascii="Arial" w:hAnsi="Arial" w:cs="Arial"/>
          <w:b/>
          <w:bCs/>
          <w:sz w:val="27"/>
          <w:szCs w:val="27"/>
        </w:rPr>
      </w:pPr>
    </w:p>
    <w:p w14:paraId="23F8600A" w14:textId="2EFE4F52" w:rsidR="00D420D3" w:rsidRPr="009A112C" w:rsidRDefault="008E38E1" w:rsidP="00D27414">
      <w:pPr>
        <w:pStyle w:val="NormalWeb"/>
        <w:shd w:val="clear" w:color="auto" w:fill="FFFFFF"/>
        <w:spacing w:before="0" w:beforeAutospacing="0" w:after="0" w:afterAutospacing="0" w:line="480" w:lineRule="auto"/>
        <w:ind w:left="360"/>
        <w:jc w:val="both"/>
        <w:textAlignment w:val="baseline"/>
        <w:outlineLvl w:val="0"/>
        <w:rPr>
          <w:rFonts w:ascii="Arial" w:hAnsi="Arial" w:cs="Arial"/>
          <w:sz w:val="27"/>
          <w:szCs w:val="27"/>
        </w:rPr>
      </w:pPr>
      <w:r>
        <w:rPr>
          <w:rFonts w:ascii="Arial" w:hAnsi="Arial" w:cs="Arial"/>
          <w:b/>
          <w:bCs/>
          <w:sz w:val="27"/>
          <w:szCs w:val="27"/>
        </w:rPr>
        <w:t xml:space="preserve">CONCLUSION </w:t>
      </w:r>
    </w:p>
    <w:p w14:paraId="31D63061" w14:textId="7902E66C" w:rsidR="008E38E1" w:rsidRDefault="006848D0" w:rsidP="001115F8">
      <w:pPr>
        <w:pStyle w:val="NormalWeb"/>
        <w:numPr>
          <w:ilvl w:val="0"/>
          <w:numId w:val="1"/>
        </w:numPr>
        <w:shd w:val="clear" w:color="auto" w:fill="FFFFFF"/>
        <w:spacing w:before="0" w:beforeAutospacing="0" w:after="0" w:afterAutospacing="0" w:line="480" w:lineRule="auto"/>
        <w:ind w:hanging="720"/>
        <w:jc w:val="both"/>
        <w:textAlignment w:val="baseline"/>
        <w:rPr>
          <w:rFonts w:ascii="Arial" w:hAnsi="Arial" w:cs="Arial"/>
          <w:sz w:val="27"/>
          <w:szCs w:val="27"/>
        </w:rPr>
      </w:pPr>
      <w:r>
        <w:rPr>
          <w:rFonts w:ascii="Arial" w:hAnsi="Arial" w:cs="Arial"/>
          <w:sz w:val="27"/>
          <w:szCs w:val="27"/>
        </w:rPr>
        <w:t xml:space="preserve">In conclusion, </w:t>
      </w:r>
      <w:r w:rsidR="00A130B6">
        <w:rPr>
          <w:rFonts w:ascii="Arial" w:hAnsi="Arial" w:cs="Arial"/>
          <w:sz w:val="27"/>
          <w:szCs w:val="27"/>
        </w:rPr>
        <w:t xml:space="preserve">the provisions of section 3 of the Act, have to be balanced </w:t>
      </w:r>
      <w:r w:rsidR="004B7739">
        <w:rPr>
          <w:rFonts w:ascii="Arial" w:hAnsi="Arial" w:cs="Arial"/>
          <w:sz w:val="27"/>
          <w:szCs w:val="27"/>
        </w:rPr>
        <w:t xml:space="preserve">with section 34 of the </w:t>
      </w:r>
      <w:r w:rsidR="00D070C4">
        <w:rPr>
          <w:rFonts w:ascii="Arial" w:hAnsi="Arial" w:cs="Arial"/>
          <w:sz w:val="27"/>
          <w:szCs w:val="27"/>
        </w:rPr>
        <w:t xml:space="preserve">Constitution. </w:t>
      </w:r>
      <w:r w:rsidR="008E38E1" w:rsidRPr="00470770">
        <w:rPr>
          <w:rFonts w:ascii="Arial" w:hAnsi="Arial" w:cs="Arial"/>
          <w:sz w:val="27"/>
          <w:szCs w:val="27"/>
        </w:rPr>
        <w:t>Th</w:t>
      </w:r>
      <w:r w:rsidR="008E38E1">
        <w:rPr>
          <w:rFonts w:ascii="Arial" w:hAnsi="Arial" w:cs="Arial"/>
          <w:sz w:val="27"/>
          <w:szCs w:val="27"/>
        </w:rPr>
        <w:t>e Applicant has met all three requirements under section 3(4) of the Act</w:t>
      </w:r>
      <w:r w:rsidR="00C91824">
        <w:rPr>
          <w:rFonts w:ascii="Arial" w:hAnsi="Arial" w:cs="Arial"/>
          <w:sz w:val="27"/>
          <w:szCs w:val="27"/>
        </w:rPr>
        <w:t xml:space="preserve">, and the condonation sought </w:t>
      </w:r>
      <w:r w:rsidR="00D27414">
        <w:rPr>
          <w:rFonts w:ascii="Arial" w:hAnsi="Arial" w:cs="Arial"/>
          <w:sz w:val="27"/>
          <w:szCs w:val="27"/>
        </w:rPr>
        <w:t>stand to succeed</w:t>
      </w:r>
      <w:r w:rsidR="009F64CD">
        <w:rPr>
          <w:rFonts w:ascii="Arial" w:hAnsi="Arial" w:cs="Arial"/>
          <w:sz w:val="27"/>
          <w:szCs w:val="27"/>
        </w:rPr>
        <w:t xml:space="preserve">, based on the overall impression of this case. </w:t>
      </w:r>
    </w:p>
    <w:p w14:paraId="55CEAB8F" w14:textId="77777777" w:rsidR="00E53059" w:rsidRDefault="00E53059" w:rsidP="00D27414">
      <w:pPr>
        <w:pStyle w:val="NormalWeb"/>
        <w:shd w:val="clear" w:color="auto" w:fill="FFFFFF"/>
        <w:spacing w:before="0" w:beforeAutospacing="0" w:after="0" w:afterAutospacing="0" w:line="480" w:lineRule="auto"/>
        <w:ind w:left="360"/>
        <w:jc w:val="both"/>
        <w:textAlignment w:val="baseline"/>
        <w:rPr>
          <w:rFonts w:ascii="Arial" w:hAnsi="Arial" w:cs="Arial"/>
          <w:sz w:val="27"/>
          <w:szCs w:val="27"/>
        </w:rPr>
      </w:pPr>
    </w:p>
    <w:p w14:paraId="16EBF717" w14:textId="7B6A2339" w:rsidR="00C0488A" w:rsidRPr="00FF5531" w:rsidRDefault="00DE7133" w:rsidP="009A112C">
      <w:pPr>
        <w:pStyle w:val="NormalWeb"/>
        <w:shd w:val="clear" w:color="auto" w:fill="FFFFFF"/>
        <w:spacing w:before="0" w:beforeAutospacing="0" w:after="0" w:afterAutospacing="0" w:line="480" w:lineRule="auto"/>
        <w:ind w:left="360"/>
        <w:jc w:val="both"/>
        <w:textAlignment w:val="baseline"/>
        <w:outlineLvl w:val="0"/>
        <w:rPr>
          <w:rFonts w:ascii="Arial" w:hAnsi="Arial" w:cs="Arial"/>
          <w:b/>
          <w:bCs/>
          <w:sz w:val="27"/>
          <w:szCs w:val="27"/>
        </w:rPr>
      </w:pPr>
      <w:r w:rsidRPr="00FF5531">
        <w:rPr>
          <w:rFonts w:ascii="Arial" w:hAnsi="Arial" w:cs="Arial"/>
          <w:b/>
          <w:bCs/>
          <w:sz w:val="27"/>
          <w:szCs w:val="27"/>
        </w:rPr>
        <w:t xml:space="preserve">ORDER </w:t>
      </w:r>
    </w:p>
    <w:p w14:paraId="0DC6F164" w14:textId="2038B396" w:rsidR="00470770" w:rsidRPr="001115F8" w:rsidRDefault="00470770" w:rsidP="001115F8">
      <w:pPr>
        <w:pStyle w:val="ListParagraph"/>
        <w:numPr>
          <w:ilvl w:val="0"/>
          <w:numId w:val="1"/>
        </w:numPr>
        <w:spacing w:line="480" w:lineRule="auto"/>
        <w:ind w:hanging="720"/>
        <w:jc w:val="both"/>
        <w:rPr>
          <w:rFonts w:ascii="Arial" w:hAnsi="Arial" w:cs="Arial"/>
          <w:sz w:val="27"/>
          <w:szCs w:val="27"/>
        </w:rPr>
      </w:pPr>
      <w:r w:rsidRPr="001115F8">
        <w:rPr>
          <w:rFonts w:ascii="Arial" w:hAnsi="Arial" w:cs="Arial"/>
          <w:sz w:val="27"/>
          <w:szCs w:val="27"/>
        </w:rPr>
        <w:t>The following order is granted</w:t>
      </w:r>
      <w:r w:rsidR="00E21832" w:rsidRPr="001115F8">
        <w:rPr>
          <w:rFonts w:ascii="Arial" w:hAnsi="Arial" w:cs="Arial"/>
          <w:sz w:val="27"/>
          <w:szCs w:val="27"/>
        </w:rPr>
        <w:t>:</w:t>
      </w:r>
    </w:p>
    <w:p w14:paraId="13929E3D" w14:textId="47179FC9" w:rsidR="00827DAD" w:rsidRDefault="00470770" w:rsidP="001115F8">
      <w:pPr>
        <w:pStyle w:val="ListParagraph"/>
        <w:numPr>
          <w:ilvl w:val="0"/>
          <w:numId w:val="4"/>
        </w:numPr>
        <w:spacing w:line="480" w:lineRule="auto"/>
        <w:ind w:left="1276" w:hanging="567"/>
        <w:jc w:val="both"/>
        <w:rPr>
          <w:rFonts w:ascii="Arial" w:hAnsi="Arial" w:cs="Arial"/>
          <w:sz w:val="27"/>
          <w:szCs w:val="27"/>
        </w:rPr>
      </w:pPr>
      <w:r w:rsidRPr="00B319FB">
        <w:rPr>
          <w:rFonts w:ascii="Arial" w:hAnsi="Arial" w:cs="Arial"/>
          <w:sz w:val="27"/>
          <w:szCs w:val="27"/>
        </w:rPr>
        <w:t xml:space="preserve">The </w:t>
      </w:r>
      <w:r w:rsidR="007115D6">
        <w:rPr>
          <w:rFonts w:ascii="Arial" w:hAnsi="Arial" w:cs="Arial"/>
          <w:sz w:val="27"/>
          <w:szCs w:val="27"/>
        </w:rPr>
        <w:t>Applicant’s</w:t>
      </w:r>
      <w:r w:rsidR="00222EF4">
        <w:rPr>
          <w:rFonts w:ascii="Arial" w:hAnsi="Arial" w:cs="Arial"/>
          <w:sz w:val="27"/>
          <w:szCs w:val="27"/>
        </w:rPr>
        <w:t xml:space="preserve"> late service of </w:t>
      </w:r>
      <w:r w:rsidR="007115D6">
        <w:rPr>
          <w:rFonts w:ascii="Arial" w:hAnsi="Arial" w:cs="Arial"/>
          <w:sz w:val="27"/>
          <w:szCs w:val="27"/>
        </w:rPr>
        <w:t xml:space="preserve">a </w:t>
      </w:r>
      <w:r w:rsidR="00222EF4">
        <w:rPr>
          <w:rFonts w:ascii="Arial" w:hAnsi="Arial" w:cs="Arial"/>
          <w:sz w:val="27"/>
          <w:szCs w:val="27"/>
        </w:rPr>
        <w:t xml:space="preserve">notice </w:t>
      </w:r>
      <w:r w:rsidR="007115D6">
        <w:rPr>
          <w:rFonts w:ascii="Arial" w:hAnsi="Arial" w:cs="Arial"/>
          <w:sz w:val="27"/>
          <w:szCs w:val="27"/>
        </w:rPr>
        <w:t>of intention to institute legal proceedings against the Respondent</w:t>
      </w:r>
      <w:r w:rsidR="00785084">
        <w:rPr>
          <w:rFonts w:ascii="Arial" w:hAnsi="Arial" w:cs="Arial"/>
          <w:sz w:val="27"/>
          <w:szCs w:val="27"/>
        </w:rPr>
        <w:t xml:space="preserve"> is </w:t>
      </w:r>
      <w:r w:rsidR="008E38E1">
        <w:rPr>
          <w:rFonts w:ascii="Arial" w:hAnsi="Arial" w:cs="Arial"/>
          <w:sz w:val="27"/>
          <w:szCs w:val="27"/>
        </w:rPr>
        <w:t>condoned</w:t>
      </w:r>
      <w:r w:rsidR="00785084">
        <w:rPr>
          <w:rFonts w:ascii="Arial" w:hAnsi="Arial" w:cs="Arial"/>
          <w:sz w:val="27"/>
          <w:szCs w:val="27"/>
        </w:rPr>
        <w:t xml:space="preserve"> in terms of section 3(</w:t>
      </w:r>
      <w:proofErr w:type="gramStart"/>
      <w:r w:rsidR="00785084">
        <w:rPr>
          <w:rFonts w:ascii="Arial" w:hAnsi="Arial" w:cs="Arial"/>
          <w:sz w:val="27"/>
          <w:szCs w:val="27"/>
        </w:rPr>
        <w:t>4)(</w:t>
      </w:r>
      <w:proofErr w:type="gramEnd"/>
      <w:r w:rsidR="00785084">
        <w:rPr>
          <w:rFonts w:ascii="Arial" w:hAnsi="Arial" w:cs="Arial"/>
          <w:sz w:val="27"/>
          <w:szCs w:val="27"/>
        </w:rPr>
        <w:t xml:space="preserve"> a)</w:t>
      </w:r>
      <w:r w:rsidR="0007414B">
        <w:rPr>
          <w:rFonts w:ascii="Arial" w:hAnsi="Arial" w:cs="Arial"/>
          <w:sz w:val="27"/>
          <w:szCs w:val="27"/>
        </w:rPr>
        <w:t xml:space="preserve"> and (b) of Act 40 of 2002</w:t>
      </w:r>
      <w:r w:rsidR="00B801C7">
        <w:rPr>
          <w:rFonts w:ascii="Arial" w:hAnsi="Arial" w:cs="Arial"/>
          <w:sz w:val="27"/>
          <w:szCs w:val="27"/>
        </w:rPr>
        <w:t>.</w:t>
      </w:r>
    </w:p>
    <w:p w14:paraId="52B8F1C2" w14:textId="77777777" w:rsidR="00B801C7" w:rsidRDefault="00B801C7" w:rsidP="00B801C7">
      <w:pPr>
        <w:pStyle w:val="ListParagraph"/>
        <w:spacing w:line="480" w:lineRule="auto"/>
        <w:jc w:val="both"/>
        <w:rPr>
          <w:rFonts w:ascii="Arial" w:hAnsi="Arial" w:cs="Arial"/>
          <w:sz w:val="27"/>
          <w:szCs w:val="27"/>
        </w:rPr>
      </w:pPr>
    </w:p>
    <w:p w14:paraId="411E9E6F" w14:textId="6305970D" w:rsidR="00286953" w:rsidRDefault="00286953" w:rsidP="001115F8">
      <w:pPr>
        <w:pStyle w:val="ListParagraph"/>
        <w:numPr>
          <w:ilvl w:val="0"/>
          <w:numId w:val="4"/>
        </w:numPr>
        <w:spacing w:line="480" w:lineRule="auto"/>
        <w:ind w:left="1276" w:hanging="567"/>
        <w:jc w:val="both"/>
        <w:rPr>
          <w:rFonts w:ascii="Arial" w:hAnsi="Arial" w:cs="Arial"/>
          <w:sz w:val="27"/>
          <w:szCs w:val="27"/>
        </w:rPr>
      </w:pPr>
      <w:r>
        <w:rPr>
          <w:rFonts w:ascii="Arial" w:hAnsi="Arial" w:cs="Arial"/>
          <w:sz w:val="27"/>
          <w:szCs w:val="27"/>
        </w:rPr>
        <w:t>The Applicant is granted leave to continue with the legal proceedings already</w:t>
      </w:r>
      <w:r w:rsidR="00FF54B0">
        <w:rPr>
          <w:rFonts w:ascii="Arial" w:hAnsi="Arial" w:cs="Arial"/>
          <w:sz w:val="27"/>
          <w:szCs w:val="27"/>
        </w:rPr>
        <w:t xml:space="preserve"> </w:t>
      </w:r>
      <w:r w:rsidR="00B801C7" w:rsidRPr="004D12EC">
        <w:rPr>
          <w:rFonts w:ascii="Arial" w:hAnsi="Arial" w:cs="Arial"/>
          <w:sz w:val="27"/>
          <w:szCs w:val="27"/>
        </w:rPr>
        <w:t>instituted</w:t>
      </w:r>
      <w:r w:rsidR="00B801C7">
        <w:rPr>
          <w:rFonts w:ascii="Arial" w:hAnsi="Arial" w:cs="Arial"/>
          <w:color w:val="FF0000"/>
          <w:sz w:val="27"/>
          <w:szCs w:val="27"/>
        </w:rPr>
        <w:t xml:space="preserve"> </w:t>
      </w:r>
      <w:r w:rsidR="00FF54B0">
        <w:rPr>
          <w:rFonts w:ascii="Arial" w:hAnsi="Arial" w:cs="Arial"/>
          <w:sz w:val="27"/>
          <w:szCs w:val="27"/>
        </w:rPr>
        <w:t xml:space="preserve">against the Respondents under case number 14625/2020. </w:t>
      </w:r>
    </w:p>
    <w:p w14:paraId="0600A0AF" w14:textId="77777777" w:rsidR="00B801C7" w:rsidRPr="00B801C7" w:rsidRDefault="00B801C7" w:rsidP="00B801C7">
      <w:pPr>
        <w:pStyle w:val="ListParagraph"/>
        <w:rPr>
          <w:rFonts w:ascii="Arial" w:hAnsi="Arial" w:cs="Arial"/>
          <w:sz w:val="27"/>
          <w:szCs w:val="27"/>
        </w:rPr>
      </w:pPr>
    </w:p>
    <w:p w14:paraId="2865E66B" w14:textId="3F97A191" w:rsidR="002E2932" w:rsidRDefault="002E2932" w:rsidP="001115F8">
      <w:pPr>
        <w:pStyle w:val="ListParagraph"/>
        <w:numPr>
          <w:ilvl w:val="0"/>
          <w:numId w:val="4"/>
        </w:numPr>
        <w:spacing w:line="480" w:lineRule="auto"/>
        <w:ind w:left="1276" w:hanging="567"/>
        <w:jc w:val="both"/>
        <w:rPr>
          <w:rFonts w:ascii="Arial" w:hAnsi="Arial" w:cs="Arial"/>
          <w:sz w:val="27"/>
          <w:szCs w:val="27"/>
        </w:rPr>
      </w:pPr>
      <w:r>
        <w:rPr>
          <w:rFonts w:ascii="Arial" w:hAnsi="Arial" w:cs="Arial"/>
          <w:sz w:val="27"/>
          <w:szCs w:val="27"/>
        </w:rPr>
        <w:t xml:space="preserve">Costs in the cause. </w:t>
      </w:r>
    </w:p>
    <w:p w14:paraId="160BD837" w14:textId="77777777" w:rsidR="00B801C7" w:rsidRPr="00B801C7" w:rsidRDefault="00B801C7" w:rsidP="00B801C7">
      <w:pPr>
        <w:pStyle w:val="ListParagraph"/>
        <w:rPr>
          <w:rFonts w:ascii="Arial" w:hAnsi="Arial" w:cs="Arial"/>
          <w:sz w:val="27"/>
          <w:szCs w:val="27"/>
        </w:rPr>
      </w:pPr>
    </w:p>
    <w:p w14:paraId="08ADF3E8" w14:textId="77777777" w:rsidR="00E21832" w:rsidRPr="00B403C8" w:rsidRDefault="00E21832" w:rsidP="00E21832">
      <w:pPr>
        <w:spacing w:after="0"/>
        <w:jc w:val="both"/>
        <w:rPr>
          <w:rFonts w:ascii="Arial" w:hAnsi="Arial" w:cs="Arial"/>
          <w:b/>
          <w:bCs/>
          <w:sz w:val="26"/>
          <w:szCs w:val="26"/>
        </w:rPr>
      </w:pPr>
    </w:p>
    <w:p w14:paraId="1472B6F8" w14:textId="77777777" w:rsidR="00E21832" w:rsidRPr="00B403C8" w:rsidRDefault="00E21832" w:rsidP="00E21832">
      <w:pPr>
        <w:spacing w:after="0"/>
        <w:contextualSpacing/>
        <w:jc w:val="both"/>
        <w:rPr>
          <w:rFonts w:ascii="Arial" w:hAnsi="Arial" w:cs="Arial"/>
          <w:b/>
          <w:bCs/>
          <w:sz w:val="26"/>
          <w:szCs w:val="26"/>
        </w:rPr>
      </w:pPr>
    </w:p>
    <w:p w14:paraId="0FE1F79A" w14:textId="77777777" w:rsidR="00E21832" w:rsidRPr="00B403C8" w:rsidRDefault="00E21832" w:rsidP="00E21832">
      <w:pPr>
        <w:spacing w:after="0"/>
        <w:ind w:left="3600" w:firstLine="720"/>
        <w:contextualSpacing/>
        <w:jc w:val="both"/>
        <w:rPr>
          <w:rFonts w:ascii="Arial" w:hAnsi="Arial" w:cs="Arial"/>
          <w:b/>
          <w:bCs/>
          <w:sz w:val="26"/>
          <w:szCs w:val="26"/>
        </w:rPr>
      </w:pPr>
    </w:p>
    <w:p w14:paraId="6AE48890" w14:textId="77777777" w:rsidR="00E21832" w:rsidRPr="00B403C8" w:rsidRDefault="00E21832" w:rsidP="00E21832">
      <w:pPr>
        <w:spacing w:after="0"/>
        <w:ind w:left="3600" w:firstLine="720"/>
        <w:contextualSpacing/>
        <w:jc w:val="both"/>
        <w:rPr>
          <w:rFonts w:ascii="Arial" w:hAnsi="Arial" w:cs="Arial"/>
          <w:sz w:val="26"/>
          <w:szCs w:val="26"/>
        </w:rPr>
      </w:pPr>
      <w:r>
        <w:rPr>
          <w:rFonts w:ascii="Arial" w:hAnsi="Arial" w:cs="Arial"/>
          <w:sz w:val="26"/>
          <w:szCs w:val="26"/>
        </w:rPr>
        <w:t xml:space="preserve">     </w:t>
      </w:r>
      <w:r w:rsidRPr="00B403C8">
        <w:rPr>
          <w:rFonts w:ascii="Arial" w:hAnsi="Arial" w:cs="Arial"/>
          <w:sz w:val="26"/>
          <w:szCs w:val="26"/>
        </w:rPr>
        <w:t>_________________________</w:t>
      </w:r>
    </w:p>
    <w:p w14:paraId="5C57F04D" w14:textId="77777777" w:rsidR="00E21832" w:rsidRPr="00B403C8" w:rsidRDefault="00E21832" w:rsidP="00E21832">
      <w:pPr>
        <w:spacing w:after="0"/>
        <w:ind w:left="4320"/>
        <w:contextualSpacing/>
        <w:jc w:val="both"/>
        <w:rPr>
          <w:rFonts w:ascii="Arial" w:hAnsi="Arial" w:cs="Arial"/>
          <w:b/>
          <w:bCs/>
          <w:sz w:val="26"/>
          <w:szCs w:val="26"/>
        </w:rPr>
      </w:pPr>
      <w:r>
        <w:rPr>
          <w:rFonts w:ascii="Arial" w:hAnsi="Arial" w:cs="Arial"/>
          <w:b/>
          <w:bCs/>
          <w:sz w:val="26"/>
          <w:szCs w:val="26"/>
        </w:rPr>
        <w:t xml:space="preserve">             P N MANAMELA </w:t>
      </w:r>
    </w:p>
    <w:p w14:paraId="34AA9AB5" w14:textId="77777777" w:rsidR="00E21832" w:rsidRPr="00B403C8" w:rsidRDefault="00E21832" w:rsidP="00E21832">
      <w:pPr>
        <w:spacing w:after="0" w:line="360" w:lineRule="auto"/>
        <w:ind w:left="4320"/>
        <w:contextualSpacing/>
        <w:jc w:val="both"/>
        <w:rPr>
          <w:rFonts w:ascii="Arial" w:hAnsi="Arial" w:cs="Arial"/>
          <w:sz w:val="26"/>
          <w:szCs w:val="26"/>
        </w:rPr>
      </w:pPr>
      <w:r w:rsidRPr="00B403C8">
        <w:rPr>
          <w:rFonts w:ascii="Arial" w:hAnsi="Arial" w:cs="Arial"/>
          <w:sz w:val="26"/>
          <w:szCs w:val="26"/>
        </w:rPr>
        <w:t>ACTING JUDGE OF THE HIGH COURT</w:t>
      </w:r>
    </w:p>
    <w:p w14:paraId="0FFDD857" w14:textId="77777777" w:rsidR="00E21832" w:rsidRPr="00B403C8" w:rsidRDefault="00E21832" w:rsidP="00E21832">
      <w:pPr>
        <w:spacing w:after="0" w:line="360" w:lineRule="auto"/>
        <w:ind w:left="4320"/>
        <w:contextualSpacing/>
        <w:jc w:val="both"/>
        <w:rPr>
          <w:rFonts w:ascii="Arial" w:hAnsi="Arial" w:cs="Arial"/>
          <w:sz w:val="26"/>
          <w:szCs w:val="26"/>
        </w:rPr>
      </w:pPr>
      <w:r w:rsidRPr="00B403C8">
        <w:rPr>
          <w:rFonts w:ascii="Arial" w:hAnsi="Arial" w:cs="Arial"/>
          <w:sz w:val="26"/>
          <w:szCs w:val="26"/>
        </w:rPr>
        <w:t>GAUTENG DIVISION, PRETORIA</w:t>
      </w:r>
    </w:p>
    <w:p w14:paraId="18613921" w14:textId="77777777" w:rsidR="00E21832" w:rsidRPr="00647933" w:rsidRDefault="00E21832" w:rsidP="00E21832">
      <w:pPr>
        <w:pStyle w:val="ListParagraph"/>
        <w:spacing w:line="360" w:lineRule="auto"/>
        <w:jc w:val="both"/>
        <w:rPr>
          <w:rFonts w:ascii="Arial" w:hAnsi="Arial" w:cs="Arial"/>
          <w:iCs/>
          <w:sz w:val="26"/>
          <w:szCs w:val="26"/>
        </w:rPr>
      </w:pPr>
    </w:p>
    <w:p w14:paraId="64D97151" w14:textId="77777777" w:rsidR="00E21832" w:rsidRDefault="00E21832" w:rsidP="00E21832">
      <w:pPr>
        <w:spacing w:line="360" w:lineRule="auto"/>
        <w:jc w:val="both"/>
        <w:rPr>
          <w:rFonts w:ascii="Arial" w:hAnsi="Arial" w:cs="Arial"/>
          <w:iCs/>
          <w:sz w:val="26"/>
          <w:szCs w:val="26"/>
        </w:rPr>
      </w:pPr>
    </w:p>
    <w:p w14:paraId="04DD1176" w14:textId="7E057C93" w:rsidR="00E21832" w:rsidRPr="007E0856" w:rsidRDefault="00E21832" w:rsidP="00E21832">
      <w:pPr>
        <w:spacing w:line="360" w:lineRule="auto"/>
        <w:jc w:val="both"/>
        <w:rPr>
          <w:rFonts w:ascii="Arial" w:hAnsi="Arial" w:cs="Arial"/>
          <w:iCs/>
          <w:sz w:val="27"/>
          <w:szCs w:val="27"/>
        </w:rPr>
      </w:pPr>
      <w:r w:rsidRPr="007E0856">
        <w:rPr>
          <w:rFonts w:ascii="Arial" w:hAnsi="Arial" w:cs="Arial"/>
          <w:iCs/>
          <w:sz w:val="27"/>
          <w:szCs w:val="27"/>
        </w:rPr>
        <w:t>Date of hearing: 22 August 2022</w:t>
      </w:r>
    </w:p>
    <w:p w14:paraId="2FF397F6" w14:textId="3AC50BD8" w:rsidR="00E21832" w:rsidRPr="007E0856" w:rsidRDefault="00E21832" w:rsidP="00E21832">
      <w:pPr>
        <w:spacing w:line="360" w:lineRule="auto"/>
        <w:jc w:val="both"/>
        <w:rPr>
          <w:rFonts w:ascii="Arial" w:hAnsi="Arial" w:cs="Arial"/>
          <w:iCs/>
          <w:sz w:val="27"/>
          <w:szCs w:val="27"/>
        </w:rPr>
      </w:pPr>
      <w:r w:rsidRPr="007E0856">
        <w:rPr>
          <w:rFonts w:ascii="Arial" w:hAnsi="Arial" w:cs="Arial"/>
          <w:iCs/>
          <w:sz w:val="27"/>
          <w:szCs w:val="27"/>
        </w:rPr>
        <w:t>Judgment delivered: …</w:t>
      </w:r>
      <w:r w:rsidR="0064155C" w:rsidRPr="007E0856">
        <w:rPr>
          <w:rFonts w:ascii="Arial" w:hAnsi="Arial" w:cs="Arial"/>
          <w:iCs/>
          <w:sz w:val="27"/>
          <w:szCs w:val="27"/>
        </w:rPr>
        <w:t xml:space="preserve">. </w:t>
      </w:r>
      <w:r w:rsidR="00086DDA" w:rsidRPr="007E0856">
        <w:rPr>
          <w:rFonts w:ascii="Arial" w:hAnsi="Arial" w:cs="Arial"/>
          <w:iCs/>
          <w:sz w:val="27"/>
          <w:szCs w:val="27"/>
        </w:rPr>
        <w:t>September</w:t>
      </w:r>
      <w:r w:rsidRPr="007E0856">
        <w:rPr>
          <w:rFonts w:ascii="Arial" w:hAnsi="Arial" w:cs="Arial"/>
          <w:iCs/>
          <w:sz w:val="27"/>
          <w:szCs w:val="27"/>
        </w:rPr>
        <w:t xml:space="preserve"> 2022 </w:t>
      </w:r>
    </w:p>
    <w:p w14:paraId="2F1985C5" w14:textId="77777777" w:rsidR="00E21832" w:rsidRPr="007E0856" w:rsidRDefault="00E21832" w:rsidP="00E21832">
      <w:pPr>
        <w:spacing w:line="360" w:lineRule="auto"/>
        <w:jc w:val="both"/>
        <w:rPr>
          <w:rFonts w:ascii="Arial" w:hAnsi="Arial" w:cs="Arial"/>
          <w:b/>
          <w:iCs/>
          <w:sz w:val="27"/>
          <w:szCs w:val="27"/>
        </w:rPr>
      </w:pPr>
    </w:p>
    <w:p w14:paraId="012DA266" w14:textId="77777777" w:rsidR="00E21832" w:rsidRPr="007E0856" w:rsidRDefault="00E21832" w:rsidP="00E21832">
      <w:pPr>
        <w:spacing w:line="360" w:lineRule="auto"/>
        <w:jc w:val="both"/>
        <w:rPr>
          <w:rFonts w:ascii="Arial" w:hAnsi="Arial" w:cs="Arial"/>
          <w:b/>
          <w:iCs/>
          <w:sz w:val="27"/>
          <w:szCs w:val="27"/>
        </w:rPr>
      </w:pPr>
      <w:r w:rsidRPr="007E0856">
        <w:rPr>
          <w:rFonts w:ascii="Arial" w:hAnsi="Arial" w:cs="Arial"/>
          <w:b/>
          <w:iCs/>
          <w:sz w:val="27"/>
          <w:szCs w:val="27"/>
        </w:rPr>
        <w:t>APPEARANCES:</w:t>
      </w:r>
    </w:p>
    <w:p w14:paraId="16197CFB" w14:textId="444A2D74" w:rsidR="00E21832" w:rsidRPr="007E0856" w:rsidRDefault="00E21832" w:rsidP="0064155C">
      <w:pPr>
        <w:spacing w:line="360" w:lineRule="auto"/>
        <w:jc w:val="both"/>
        <w:rPr>
          <w:rFonts w:ascii="Arial" w:hAnsi="Arial" w:cs="Arial"/>
          <w:iCs/>
          <w:sz w:val="27"/>
          <w:szCs w:val="27"/>
        </w:rPr>
      </w:pPr>
      <w:r w:rsidRPr="007E0856">
        <w:rPr>
          <w:rFonts w:ascii="Arial" w:hAnsi="Arial" w:cs="Arial"/>
          <w:iCs/>
          <w:sz w:val="27"/>
          <w:szCs w:val="27"/>
        </w:rPr>
        <w:t>Counsels for the Applicant:</w:t>
      </w:r>
      <w:r w:rsidRPr="007E0856">
        <w:rPr>
          <w:rFonts w:ascii="Arial" w:hAnsi="Arial" w:cs="Arial"/>
          <w:iCs/>
          <w:sz w:val="27"/>
          <w:szCs w:val="27"/>
        </w:rPr>
        <w:tab/>
      </w:r>
      <w:r w:rsidRPr="007E0856">
        <w:rPr>
          <w:rFonts w:ascii="Arial" w:hAnsi="Arial" w:cs="Arial"/>
          <w:iCs/>
          <w:sz w:val="27"/>
          <w:szCs w:val="27"/>
        </w:rPr>
        <w:tab/>
        <w:t xml:space="preserve">Adv. </w:t>
      </w:r>
      <w:r w:rsidR="0064155C" w:rsidRPr="007E0856">
        <w:rPr>
          <w:rFonts w:ascii="Arial" w:hAnsi="Arial" w:cs="Arial"/>
          <w:iCs/>
          <w:sz w:val="27"/>
          <w:szCs w:val="27"/>
        </w:rPr>
        <w:t xml:space="preserve">K S </w:t>
      </w:r>
      <w:proofErr w:type="spellStart"/>
      <w:r w:rsidR="0064155C" w:rsidRPr="007E0856">
        <w:rPr>
          <w:rFonts w:ascii="Arial" w:hAnsi="Arial" w:cs="Arial"/>
          <w:iCs/>
          <w:sz w:val="27"/>
          <w:szCs w:val="27"/>
        </w:rPr>
        <w:t>Mashaba</w:t>
      </w:r>
      <w:proofErr w:type="spellEnd"/>
    </w:p>
    <w:p w14:paraId="23D5A5D1" w14:textId="123DD096" w:rsidR="00E21832" w:rsidRPr="007E0856" w:rsidRDefault="00E21832" w:rsidP="00E21832">
      <w:pPr>
        <w:spacing w:line="360" w:lineRule="auto"/>
        <w:jc w:val="both"/>
        <w:rPr>
          <w:rFonts w:ascii="Arial" w:hAnsi="Arial" w:cs="Arial"/>
          <w:iCs/>
          <w:sz w:val="27"/>
          <w:szCs w:val="27"/>
        </w:rPr>
      </w:pPr>
      <w:r w:rsidRPr="007E0856">
        <w:rPr>
          <w:rFonts w:ascii="Arial" w:hAnsi="Arial" w:cs="Arial"/>
          <w:iCs/>
          <w:sz w:val="27"/>
          <w:szCs w:val="27"/>
        </w:rPr>
        <w:t>Attorneys for the Applicant:</w:t>
      </w:r>
      <w:r w:rsidRPr="007E0856">
        <w:rPr>
          <w:rFonts w:ascii="Arial" w:hAnsi="Arial" w:cs="Arial"/>
          <w:iCs/>
          <w:sz w:val="27"/>
          <w:szCs w:val="27"/>
        </w:rPr>
        <w:tab/>
      </w:r>
      <w:r w:rsidRPr="007E0856">
        <w:rPr>
          <w:rFonts w:ascii="Arial" w:hAnsi="Arial" w:cs="Arial"/>
          <w:iCs/>
          <w:sz w:val="27"/>
          <w:szCs w:val="27"/>
        </w:rPr>
        <w:tab/>
      </w:r>
      <w:proofErr w:type="spellStart"/>
      <w:r w:rsidR="0064155C" w:rsidRPr="007E0856">
        <w:rPr>
          <w:rFonts w:ascii="Arial" w:hAnsi="Arial" w:cs="Arial"/>
          <w:iCs/>
          <w:sz w:val="27"/>
          <w:szCs w:val="27"/>
        </w:rPr>
        <w:t>Mphela</w:t>
      </w:r>
      <w:proofErr w:type="spellEnd"/>
      <w:r w:rsidR="0064155C" w:rsidRPr="007E0856">
        <w:rPr>
          <w:rFonts w:ascii="Arial" w:hAnsi="Arial" w:cs="Arial"/>
          <w:iCs/>
          <w:sz w:val="27"/>
          <w:szCs w:val="27"/>
        </w:rPr>
        <w:t xml:space="preserve"> &amp; Associates Inc., Pretoria </w:t>
      </w:r>
    </w:p>
    <w:p w14:paraId="6877D21F" w14:textId="77777777" w:rsidR="0064155C" w:rsidRPr="007E0856" w:rsidRDefault="0064155C" w:rsidP="00E21832">
      <w:pPr>
        <w:spacing w:line="360" w:lineRule="auto"/>
        <w:jc w:val="both"/>
        <w:rPr>
          <w:rFonts w:ascii="Arial" w:hAnsi="Arial" w:cs="Arial"/>
          <w:iCs/>
          <w:sz w:val="27"/>
          <w:szCs w:val="27"/>
        </w:rPr>
      </w:pPr>
    </w:p>
    <w:p w14:paraId="7F1C3469" w14:textId="536EAB9F" w:rsidR="00E21832" w:rsidRPr="007E0856" w:rsidRDefault="00E21832" w:rsidP="0064155C">
      <w:pPr>
        <w:spacing w:line="360" w:lineRule="auto"/>
        <w:jc w:val="both"/>
        <w:rPr>
          <w:rFonts w:ascii="Arial" w:hAnsi="Arial" w:cs="Arial"/>
          <w:iCs/>
          <w:sz w:val="27"/>
          <w:szCs w:val="27"/>
        </w:rPr>
      </w:pPr>
      <w:r w:rsidRPr="007E0856">
        <w:rPr>
          <w:rFonts w:ascii="Arial" w:hAnsi="Arial" w:cs="Arial"/>
          <w:iCs/>
          <w:sz w:val="27"/>
          <w:szCs w:val="27"/>
        </w:rPr>
        <w:t>Counsels for the Respondents:</w:t>
      </w:r>
      <w:r w:rsidRPr="007E0856">
        <w:rPr>
          <w:rFonts w:ascii="Arial" w:hAnsi="Arial" w:cs="Arial"/>
          <w:iCs/>
          <w:sz w:val="27"/>
          <w:szCs w:val="27"/>
        </w:rPr>
        <w:tab/>
      </w:r>
      <w:r w:rsidRPr="007E0856">
        <w:rPr>
          <w:rFonts w:ascii="Arial" w:hAnsi="Arial" w:cs="Arial"/>
          <w:iCs/>
          <w:sz w:val="27"/>
          <w:szCs w:val="27"/>
        </w:rPr>
        <w:tab/>
        <w:t xml:space="preserve">Adv. </w:t>
      </w:r>
      <w:r w:rsidR="0064155C" w:rsidRPr="007E0856">
        <w:rPr>
          <w:rFonts w:ascii="Arial" w:hAnsi="Arial" w:cs="Arial"/>
          <w:iCs/>
          <w:sz w:val="27"/>
          <w:szCs w:val="27"/>
        </w:rPr>
        <w:t xml:space="preserve">T </w:t>
      </w:r>
      <w:proofErr w:type="spellStart"/>
      <w:r w:rsidR="0064155C" w:rsidRPr="007E0856">
        <w:rPr>
          <w:rFonts w:ascii="Arial" w:hAnsi="Arial" w:cs="Arial"/>
          <w:iCs/>
          <w:sz w:val="27"/>
          <w:szCs w:val="27"/>
        </w:rPr>
        <w:t>Kwinda</w:t>
      </w:r>
      <w:proofErr w:type="spellEnd"/>
      <w:r w:rsidRPr="007E0856">
        <w:rPr>
          <w:rFonts w:ascii="Arial" w:hAnsi="Arial" w:cs="Arial"/>
          <w:iCs/>
          <w:sz w:val="27"/>
          <w:szCs w:val="27"/>
        </w:rPr>
        <w:tab/>
      </w:r>
    </w:p>
    <w:p w14:paraId="78138EA9" w14:textId="13CD16C4" w:rsidR="00E21832" w:rsidRPr="007E0856" w:rsidRDefault="00E21832" w:rsidP="00E21832">
      <w:pPr>
        <w:spacing w:line="360" w:lineRule="auto"/>
        <w:jc w:val="both"/>
        <w:rPr>
          <w:sz w:val="27"/>
          <w:szCs w:val="27"/>
        </w:rPr>
      </w:pPr>
      <w:r w:rsidRPr="007E0856">
        <w:rPr>
          <w:rFonts w:ascii="Arial" w:hAnsi="Arial" w:cs="Arial"/>
          <w:iCs/>
          <w:sz w:val="27"/>
          <w:szCs w:val="27"/>
        </w:rPr>
        <w:t>Attorneys for the Respondents:</w:t>
      </w:r>
      <w:r w:rsidRPr="007E0856">
        <w:rPr>
          <w:rFonts w:ascii="Arial" w:hAnsi="Arial" w:cs="Arial"/>
          <w:iCs/>
          <w:sz w:val="27"/>
          <w:szCs w:val="27"/>
        </w:rPr>
        <w:tab/>
      </w:r>
      <w:r w:rsidRPr="007E0856">
        <w:rPr>
          <w:rFonts w:ascii="Arial" w:hAnsi="Arial" w:cs="Arial"/>
          <w:iCs/>
          <w:sz w:val="27"/>
          <w:szCs w:val="27"/>
        </w:rPr>
        <w:tab/>
        <w:t>The State Attorney, Pretoria</w:t>
      </w:r>
    </w:p>
    <w:p w14:paraId="371E0753" w14:textId="77777777" w:rsidR="00B801C7" w:rsidRPr="007E0856" w:rsidRDefault="00B801C7" w:rsidP="00B801C7">
      <w:pPr>
        <w:pStyle w:val="ListParagraph"/>
        <w:spacing w:line="480" w:lineRule="auto"/>
        <w:jc w:val="both"/>
        <w:rPr>
          <w:rFonts w:ascii="Arial" w:hAnsi="Arial" w:cs="Arial"/>
          <w:sz w:val="27"/>
          <w:szCs w:val="27"/>
        </w:rPr>
      </w:pPr>
    </w:p>
    <w:sectPr w:rsidR="00B801C7" w:rsidRPr="007E08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18B1" w14:textId="77777777" w:rsidR="00461408" w:rsidRDefault="00461408" w:rsidP="00C0488A">
      <w:pPr>
        <w:spacing w:after="0" w:line="240" w:lineRule="auto"/>
      </w:pPr>
      <w:r>
        <w:separator/>
      </w:r>
    </w:p>
  </w:endnote>
  <w:endnote w:type="continuationSeparator" w:id="0">
    <w:p w14:paraId="755AFE36" w14:textId="77777777" w:rsidR="00461408" w:rsidRDefault="00461408" w:rsidP="00C0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479290"/>
      <w:docPartObj>
        <w:docPartGallery w:val="Page Numbers (Bottom of Page)"/>
        <w:docPartUnique/>
      </w:docPartObj>
    </w:sdtPr>
    <w:sdtEndPr>
      <w:rPr>
        <w:noProof/>
      </w:rPr>
    </w:sdtEndPr>
    <w:sdtContent>
      <w:p w14:paraId="4245F76E" w14:textId="2684AF66" w:rsidR="00E21832" w:rsidRDefault="00E21832">
        <w:pPr>
          <w:pStyle w:val="Footer"/>
          <w:jc w:val="right"/>
        </w:pPr>
        <w:r>
          <w:fldChar w:fldCharType="begin"/>
        </w:r>
        <w:r>
          <w:instrText xml:space="preserve"> PAGE   \* MERGEFORMAT </w:instrText>
        </w:r>
        <w:r>
          <w:fldChar w:fldCharType="separate"/>
        </w:r>
        <w:r w:rsidR="001B5B5E">
          <w:rPr>
            <w:noProof/>
          </w:rPr>
          <w:t>11</w:t>
        </w:r>
        <w:r>
          <w:rPr>
            <w:noProof/>
          </w:rPr>
          <w:fldChar w:fldCharType="end"/>
        </w:r>
      </w:p>
    </w:sdtContent>
  </w:sdt>
  <w:p w14:paraId="2DE925EE" w14:textId="77777777" w:rsidR="00E21832" w:rsidRDefault="00E21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D9C2" w14:textId="77777777" w:rsidR="00461408" w:rsidRDefault="00461408" w:rsidP="00C0488A">
      <w:pPr>
        <w:spacing w:after="0" w:line="240" w:lineRule="auto"/>
      </w:pPr>
      <w:r>
        <w:separator/>
      </w:r>
    </w:p>
  </w:footnote>
  <w:footnote w:type="continuationSeparator" w:id="0">
    <w:p w14:paraId="4C219BDF" w14:textId="77777777" w:rsidR="00461408" w:rsidRDefault="00461408" w:rsidP="00C04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795A"/>
    <w:multiLevelType w:val="multilevel"/>
    <w:tmpl w:val="F2B481C8"/>
    <w:lvl w:ilvl="0">
      <w:start w:val="1"/>
      <w:numFmt w:val="decimal"/>
      <w:lvlText w:val="%1."/>
      <w:lvlJc w:val="left"/>
      <w:pPr>
        <w:ind w:left="1070" w:hanging="360"/>
      </w:pPr>
      <w:rPr>
        <w:rFonts w:ascii="Arial" w:hAnsi="Arial" w:cs="Arial" w:hint="default"/>
        <w:b w:val="0"/>
        <w:i w:val="0"/>
        <w:sz w:val="24"/>
        <w:szCs w:val="24"/>
      </w:rPr>
    </w:lvl>
    <w:lvl w:ilvl="1">
      <w:start w:val="1"/>
      <w:numFmt w:val="decimal"/>
      <w:isLgl/>
      <w:lvlText w:val="%1.%2."/>
      <w:lvlJc w:val="left"/>
      <w:pPr>
        <w:ind w:left="1440" w:hanging="720"/>
      </w:pPr>
      <w:rPr>
        <w:rFonts w:ascii="Arial" w:hAnsi="Arial" w:cs="Arial" w:hint="default"/>
        <w:b w:val="0"/>
        <w:i w:val="0"/>
        <w:sz w:val="24"/>
        <w:szCs w:val="24"/>
      </w:rPr>
    </w:lvl>
    <w:lvl w:ilvl="2">
      <w:start w:val="1"/>
      <w:numFmt w:val="decimal"/>
      <w:isLgl/>
      <w:lvlText w:val="%1.%2.%3."/>
      <w:lvlJc w:val="left"/>
      <w:pPr>
        <w:ind w:left="1800" w:hanging="720"/>
      </w:pPr>
      <w:rPr>
        <w:i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287C5D76"/>
    <w:multiLevelType w:val="hybridMultilevel"/>
    <w:tmpl w:val="03A676D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9D77110"/>
    <w:multiLevelType w:val="hybridMultilevel"/>
    <w:tmpl w:val="99E45E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D20D04"/>
    <w:multiLevelType w:val="hybridMultilevel"/>
    <w:tmpl w:val="DD4EB4CE"/>
    <w:lvl w:ilvl="0" w:tplc="42DEB4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C55ACC"/>
    <w:multiLevelType w:val="hybridMultilevel"/>
    <w:tmpl w:val="99E45E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2C3770"/>
    <w:multiLevelType w:val="hybridMultilevel"/>
    <w:tmpl w:val="99E45E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59"/>
    <w:rsid w:val="000071AA"/>
    <w:rsid w:val="000116B5"/>
    <w:rsid w:val="000212C7"/>
    <w:rsid w:val="00022A4A"/>
    <w:rsid w:val="00033BD7"/>
    <w:rsid w:val="000348E1"/>
    <w:rsid w:val="00045E70"/>
    <w:rsid w:val="00047228"/>
    <w:rsid w:val="0005273D"/>
    <w:rsid w:val="000641C7"/>
    <w:rsid w:val="00071E77"/>
    <w:rsid w:val="0007414B"/>
    <w:rsid w:val="0008342A"/>
    <w:rsid w:val="00084921"/>
    <w:rsid w:val="00086DDA"/>
    <w:rsid w:val="00091588"/>
    <w:rsid w:val="000A015B"/>
    <w:rsid w:val="000A1E4F"/>
    <w:rsid w:val="000C2970"/>
    <w:rsid w:val="000C6D6D"/>
    <w:rsid w:val="000C7F5E"/>
    <w:rsid w:val="000E5584"/>
    <w:rsid w:val="000E6950"/>
    <w:rsid w:val="001039CC"/>
    <w:rsid w:val="00105F8A"/>
    <w:rsid w:val="001067EF"/>
    <w:rsid w:val="001115F8"/>
    <w:rsid w:val="001124A1"/>
    <w:rsid w:val="00116187"/>
    <w:rsid w:val="00116A8B"/>
    <w:rsid w:val="001179A0"/>
    <w:rsid w:val="00127177"/>
    <w:rsid w:val="00127ED3"/>
    <w:rsid w:val="001366EB"/>
    <w:rsid w:val="00144E58"/>
    <w:rsid w:val="0016092C"/>
    <w:rsid w:val="0017048F"/>
    <w:rsid w:val="00181CE1"/>
    <w:rsid w:val="0018556D"/>
    <w:rsid w:val="00197FDE"/>
    <w:rsid w:val="001A49BF"/>
    <w:rsid w:val="001B3142"/>
    <w:rsid w:val="001B5B5E"/>
    <w:rsid w:val="001B5D9F"/>
    <w:rsid w:val="001C345C"/>
    <w:rsid w:val="001D1026"/>
    <w:rsid w:val="001D53DC"/>
    <w:rsid w:val="001E3FE3"/>
    <w:rsid w:val="001E41F5"/>
    <w:rsid w:val="001E5C4E"/>
    <w:rsid w:val="001F4634"/>
    <w:rsid w:val="00200E1C"/>
    <w:rsid w:val="002042C8"/>
    <w:rsid w:val="00215523"/>
    <w:rsid w:val="0022253E"/>
    <w:rsid w:val="00222EF4"/>
    <w:rsid w:val="002322B9"/>
    <w:rsid w:val="0023331E"/>
    <w:rsid w:val="002334CD"/>
    <w:rsid w:val="00233AE2"/>
    <w:rsid w:val="00235F6F"/>
    <w:rsid w:val="00247C31"/>
    <w:rsid w:val="00257019"/>
    <w:rsid w:val="00260B5F"/>
    <w:rsid w:val="002612E7"/>
    <w:rsid w:val="00264841"/>
    <w:rsid w:val="00272A59"/>
    <w:rsid w:val="002849CC"/>
    <w:rsid w:val="00286953"/>
    <w:rsid w:val="00290F5E"/>
    <w:rsid w:val="002916C5"/>
    <w:rsid w:val="002924DF"/>
    <w:rsid w:val="002B73A7"/>
    <w:rsid w:val="002C2676"/>
    <w:rsid w:val="002C6F41"/>
    <w:rsid w:val="002D2AEE"/>
    <w:rsid w:val="002D7822"/>
    <w:rsid w:val="002E2932"/>
    <w:rsid w:val="002F733C"/>
    <w:rsid w:val="002F772D"/>
    <w:rsid w:val="00307DE6"/>
    <w:rsid w:val="003122E0"/>
    <w:rsid w:val="00312D9F"/>
    <w:rsid w:val="00317600"/>
    <w:rsid w:val="00317E45"/>
    <w:rsid w:val="00317F1C"/>
    <w:rsid w:val="00327901"/>
    <w:rsid w:val="003444ED"/>
    <w:rsid w:val="003501D1"/>
    <w:rsid w:val="003506C3"/>
    <w:rsid w:val="00353738"/>
    <w:rsid w:val="003576C2"/>
    <w:rsid w:val="00362336"/>
    <w:rsid w:val="00366B38"/>
    <w:rsid w:val="00370BBE"/>
    <w:rsid w:val="00372A46"/>
    <w:rsid w:val="00386424"/>
    <w:rsid w:val="00390752"/>
    <w:rsid w:val="00394632"/>
    <w:rsid w:val="003A3124"/>
    <w:rsid w:val="003A312B"/>
    <w:rsid w:val="003A7EFC"/>
    <w:rsid w:val="003B40C9"/>
    <w:rsid w:val="003B45A3"/>
    <w:rsid w:val="003B46BA"/>
    <w:rsid w:val="003D1174"/>
    <w:rsid w:val="003D427B"/>
    <w:rsid w:val="003D4284"/>
    <w:rsid w:val="003D47ED"/>
    <w:rsid w:val="003D4CD1"/>
    <w:rsid w:val="003D73C7"/>
    <w:rsid w:val="003E523F"/>
    <w:rsid w:val="003F090F"/>
    <w:rsid w:val="003F2BB9"/>
    <w:rsid w:val="003F5168"/>
    <w:rsid w:val="003F60BF"/>
    <w:rsid w:val="00404DAE"/>
    <w:rsid w:val="00405CE4"/>
    <w:rsid w:val="00415D2D"/>
    <w:rsid w:val="00420D4F"/>
    <w:rsid w:val="004236E5"/>
    <w:rsid w:val="00430323"/>
    <w:rsid w:val="00430BD4"/>
    <w:rsid w:val="004400BC"/>
    <w:rsid w:val="004501AF"/>
    <w:rsid w:val="0045186A"/>
    <w:rsid w:val="0045776D"/>
    <w:rsid w:val="00461408"/>
    <w:rsid w:val="00470770"/>
    <w:rsid w:val="00490BD7"/>
    <w:rsid w:val="00491578"/>
    <w:rsid w:val="0049329E"/>
    <w:rsid w:val="00494AB4"/>
    <w:rsid w:val="004A0035"/>
    <w:rsid w:val="004A1E07"/>
    <w:rsid w:val="004A21E7"/>
    <w:rsid w:val="004A3974"/>
    <w:rsid w:val="004A7C67"/>
    <w:rsid w:val="004B6305"/>
    <w:rsid w:val="004B6808"/>
    <w:rsid w:val="004B7739"/>
    <w:rsid w:val="004C5034"/>
    <w:rsid w:val="004C7EAE"/>
    <w:rsid w:val="004D12EC"/>
    <w:rsid w:val="004D45F7"/>
    <w:rsid w:val="004E50E9"/>
    <w:rsid w:val="004F14DA"/>
    <w:rsid w:val="00503588"/>
    <w:rsid w:val="00506297"/>
    <w:rsid w:val="005165AC"/>
    <w:rsid w:val="0051733F"/>
    <w:rsid w:val="00545800"/>
    <w:rsid w:val="00550A9C"/>
    <w:rsid w:val="0055107D"/>
    <w:rsid w:val="00553FE7"/>
    <w:rsid w:val="005577CE"/>
    <w:rsid w:val="0056304E"/>
    <w:rsid w:val="00563713"/>
    <w:rsid w:val="00571F30"/>
    <w:rsid w:val="00580F70"/>
    <w:rsid w:val="00584617"/>
    <w:rsid w:val="00591069"/>
    <w:rsid w:val="0059245F"/>
    <w:rsid w:val="005B4222"/>
    <w:rsid w:val="005B4F37"/>
    <w:rsid w:val="005B6DB3"/>
    <w:rsid w:val="005C05C1"/>
    <w:rsid w:val="005C1971"/>
    <w:rsid w:val="005C3464"/>
    <w:rsid w:val="005D260E"/>
    <w:rsid w:val="005E5619"/>
    <w:rsid w:val="005F0FBF"/>
    <w:rsid w:val="006057B3"/>
    <w:rsid w:val="00623594"/>
    <w:rsid w:val="00624D32"/>
    <w:rsid w:val="0062586F"/>
    <w:rsid w:val="006346F0"/>
    <w:rsid w:val="0064155C"/>
    <w:rsid w:val="00644479"/>
    <w:rsid w:val="0065338C"/>
    <w:rsid w:val="00653D51"/>
    <w:rsid w:val="0065522C"/>
    <w:rsid w:val="0065550B"/>
    <w:rsid w:val="00664AF7"/>
    <w:rsid w:val="00672CA3"/>
    <w:rsid w:val="006848D0"/>
    <w:rsid w:val="006A4829"/>
    <w:rsid w:val="006B38B0"/>
    <w:rsid w:val="006B6460"/>
    <w:rsid w:val="006B7099"/>
    <w:rsid w:val="006C12DF"/>
    <w:rsid w:val="006C7003"/>
    <w:rsid w:val="006D0245"/>
    <w:rsid w:val="006E13C0"/>
    <w:rsid w:val="006E1C42"/>
    <w:rsid w:val="006E61BC"/>
    <w:rsid w:val="006F598D"/>
    <w:rsid w:val="0070071B"/>
    <w:rsid w:val="007038E1"/>
    <w:rsid w:val="00706C7A"/>
    <w:rsid w:val="007113C6"/>
    <w:rsid w:val="007115D6"/>
    <w:rsid w:val="00714674"/>
    <w:rsid w:val="007152FD"/>
    <w:rsid w:val="007173CD"/>
    <w:rsid w:val="007250F4"/>
    <w:rsid w:val="0073207A"/>
    <w:rsid w:val="00734131"/>
    <w:rsid w:val="00736EB0"/>
    <w:rsid w:val="007375EC"/>
    <w:rsid w:val="0074217B"/>
    <w:rsid w:val="00744B24"/>
    <w:rsid w:val="00761B6C"/>
    <w:rsid w:val="00763680"/>
    <w:rsid w:val="00766E92"/>
    <w:rsid w:val="00773E98"/>
    <w:rsid w:val="00774AD8"/>
    <w:rsid w:val="00774BCC"/>
    <w:rsid w:val="007803B8"/>
    <w:rsid w:val="00785084"/>
    <w:rsid w:val="00787A81"/>
    <w:rsid w:val="0079481F"/>
    <w:rsid w:val="007A017A"/>
    <w:rsid w:val="007A0C8A"/>
    <w:rsid w:val="007A437A"/>
    <w:rsid w:val="007A597B"/>
    <w:rsid w:val="007A7D86"/>
    <w:rsid w:val="007B6B68"/>
    <w:rsid w:val="007B7E41"/>
    <w:rsid w:val="007C4083"/>
    <w:rsid w:val="007D4805"/>
    <w:rsid w:val="007E0856"/>
    <w:rsid w:val="007F343D"/>
    <w:rsid w:val="00801432"/>
    <w:rsid w:val="00801CD9"/>
    <w:rsid w:val="0080696B"/>
    <w:rsid w:val="00811E92"/>
    <w:rsid w:val="00824457"/>
    <w:rsid w:val="00826A59"/>
    <w:rsid w:val="00827DAD"/>
    <w:rsid w:val="00834A5E"/>
    <w:rsid w:val="008401E7"/>
    <w:rsid w:val="008500C0"/>
    <w:rsid w:val="00851E0F"/>
    <w:rsid w:val="00854325"/>
    <w:rsid w:val="00861CA3"/>
    <w:rsid w:val="00877A0F"/>
    <w:rsid w:val="008846B5"/>
    <w:rsid w:val="00891161"/>
    <w:rsid w:val="00894754"/>
    <w:rsid w:val="00897365"/>
    <w:rsid w:val="008A0DE3"/>
    <w:rsid w:val="008A1489"/>
    <w:rsid w:val="008A62E8"/>
    <w:rsid w:val="008B4E71"/>
    <w:rsid w:val="008B68E5"/>
    <w:rsid w:val="008D6BC1"/>
    <w:rsid w:val="008E242C"/>
    <w:rsid w:val="008E326B"/>
    <w:rsid w:val="008E38E1"/>
    <w:rsid w:val="008E7553"/>
    <w:rsid w:val="008F0DEB"/>
    <w:rsid w:val="008F16F4"/>
    <w:rsid w:val="00901DA2"/>
    <w:rsid w:val="00902C29"/>
    <w:rsid w:val="009053F4"/>
    <w:rsid w:val="00914988"/>
    <w:rsid w:val="00920B12"/>
    <w:rsid w:val="00921D32"/>
    <w:rsid w:val="009275AC"/>
    <w:rsid w:val="00957D0E"/>
    <w:rsid w:val="009669F9"/>
    <w:rsid w:val="009829E9"/>
    <w:rsid w:val="00987479"/>
    <w:rsid w:val="009A112C"/>
    <w:rsid w:val="009A36A8"/>
    <w:rsid w:val="009A44AB"/>
    <w:rsid w:val="009B5BCE"/>
    <w:rsid w:val="009E69EE"/>
    <w:rsid w:val="009F1124"/>
    <w:rsid w:val="009F145C"/>
    <w:rsid w:val="009F210B"/>
    <w:rsid w:val="009F64CD"/>
    <w:rsid w:val="00A01C0A"/>
    <w:rsid w:val="00A064A1"/>
    <w:rsid w:val="00A11C31"/>
    <w:rsid w:val="00A130B6"/>
    <w:rsid w:val="00A24D3E"/>
    <w:rsid w:val="00A2735B"/>
    <w:rsid w:val="00A36BAA"/>
    <w:rsid w:val="00A37643"/>
    <w:rsid w:val="00A42104"/>
    <w:rsid w:val="00A4471D"/>
    <w:rsid w:val="00A44907"/>
    <w:rsid w:val="00A5103E"/>
    <w:rsid w:val="00A5371A"/>
    <w:rsid w:val="00A655F7"/>
    <w:rsid w:val="00A66D42"/>
    <w:rsid w:val="00A83042"/>
    <w:rsid w:val="00A92AC4"/>
    <w:rsid w:val="00A9748F"/>
    <w:rsid w:val="00AA6AE6"/>
    <w:rsid w:val="00AA7028"/>
    <w:rsid w:val="00AC08FA"/>
    <w:rsid w:val="00AD0D00"/>
    <w:rsid w:val="00AD2E47"/>
    <w:rsid w:val="00AE3136"/>
    <w:rsid w:val="00B12958"/>
    <w:rsid w:val="00B14EAD"/>
    <w:rsid w:val="00B158D4"/>
    <w:rsid w:val="00B25FDB"/>
    <w:rsid w:val="00B319FB"/>
    <w:rsid w:val="00B33B22"/>
    <w:rsid w:val="00B356E6"/>
    <w:rsid w:val="00B40C0E"/>
    <w:rsid w:val="00B41DE8"/>
    <w:rsid w:val="00B4663F"/>
    <w:rsid w:val="00B5110F"/>
    <w:rsid w:val="00B5282E"/>
    <w:rsid w:val="00B53A50"/>
    <w:rsid w:val="00B547AA"/>
    <w:rsid w:val="00B55798"/>
    <w:rsid w:val="00B562A2"/>
    <w:rsid w:val="00B5716E"/>
    <w:rsid w:val="00B64379"/>
    <w:rsid w:val="00B7225A"/>
    <w:rsid w:val="00B72EC5"/>
    <w:rsid w:val="00B74262"/>
    <w:rsid w:val="00B801C7"/>
    <w:rsid w:val="00B8197D"/>
    <w:rsid w:val="00B913C3"/>
    <w:rsid w:val="00B94AE8"/>
    <w:rsid w:val="00B97143"/>
    <w:rsid w:val="00BA14CD"/>
    <w:rsid w:val="00BA3FA0"/>
    <w:rsid w:val="00BA4B14"/>
    <w:rsid w:val="00BA4C53"/>
    <w:rsid w:val="00BA623B"/>
    <w:rsid w:val="00BC0ED7"/>
    <w:rsid w:val="00BC3CAF"/>
    <w:rsid w:val="00BE3880"/>
    <w:rsid w:val="00BE59E4"/>
    <w:rsid w:val="00C0086D"/>
    <w:rsid w:val="00C0488A"/>
    <w:rsid w:val="00C160E4"/>
    <w:rsid w:val="00C3031A"/>
    <w:rsid w:val="00C36303"/>
    <w:rsid w:val="00C36E64"/>
    <w:rsid w:val="00C450B1"/>
    <w:rsid w:val="00C454A2"/>
    <w:rsid w:val="00C67F42"/>
    <w:rsid w:val="00C71518"/>
    <w:rsid w:val="00C764B5"/>
    <w:rsid w:val="00C817BE"/>
    <w:rsid w:val="00C83C41"/>
    <w:rsid w:val="00C91519"/>
    <w:rsid w:val="00C91824"/>
    <w:rsid w:val="00C927C5"/>
    <w:rsid w:val="00CB0F85"/>
    <w:rsid w:val="00CD6105"/>
    <w:rsid w:val="00CD7615"/>
    <w:rsid w:val="00D070C4"/>
    <w:rsid w:val="00D155B4"/>
    <w:rsid w:val="00D27414"/>
    <w:rsid w:val="00D30CA0"/>
    <w:rsid w:val="00D35FE3"/>
    <w:rsid w:val="00D37F6C"/>
    <w:rsid w:val="00D420D3"/>
    <w:rsid w:val="00D47CB3"/>
    <w:rsid w:val="00D60ADF"/>
    <w:rsid w:val="00D67408"/>
    <w:rsid w:val="00D74C56"/>
    <w:rsid w:val="00D93B22"/>
    <w:rsid w:val="00D96231"/>
    <w:rsid w:val="00DA5FE2"/>
    <w:rsid w:val="00DB7B18"/>
    <w:rsid w:val="00DD4347"/>
    <w:rsid w:val="00DE2225"/>
    <w:rsid w:val="00DE7133"/>
    <w:rsid w:val="00E0383C"/>
    <w:rsid w:val="00E10CE4"/>
    <w:rsid w:val="00E12902"/>
    <w:rsid w:val="00E15637"/>
    <w:rsid w:val="00E21832"/>
    <w:rsid w:val="00E228EF"/>
    <w:rsid w:val="00E337D6"/>
    <w:rsid w:val="00E36EFE"/>
    <w:rsid w:val="00E3766C"/>
    <w:rsid w:val="00E44CDC"/>
    <w:rsid w:val="00E47B4C"/>
    <w:rsid w:val="00E50C57"/>
    <w:rsid w:val="00E53059"/>
    <w:rsid w:val="00E536E9"/>
    <w:rsid w:val="00E618D9"/>
    <w:rsid w:val="00E656F8"/>
    <w:rsid w:val="00E86365"/>
    <w:rsid w:val="00E90914"/>
    <w:rsid w:val="00EA3AF3"/>
    <w:rsid w:val="00EA7E38"/>
    <w:rsid w:val="00EB0F24"/>
    <w:rsid w:val="00EC7CD8"/>
    <w:rsid w:val="00F0089B"/>
    <w:rsid w:val="00F22882"/>
    <w:rsid w:val="00F40377"/>
    <w:rsid w:val="00F41CA3"/>
    <w:rsid w:val="00F4324D"/>
    <w:rsid w:val="00F56512"/>
    <w:rsid w:val="00F62822"/>
    <w:rsid w:val="00F84152"/>
    <w:rsid w:val="00F94E42"/>
    <w:rsid w:val="00FB4345"/>
    <w:rsid w:val="00FD02C0"/>
    <w:rsid w:val="00FD338E"/>
    <w:rsid w:val="00FE016C"/>
    <w:rsid w:val="00FE022B"/>
    <w:rsid w:val="00FE2D46"/>
    <w:rsid w:val="00FE660F"/>
    <w:rsid w:val="00FF0DD4"/>
    <w:rsid w:val="00FF54B0"/>
    <w:rsid w:val="00FF55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D9FA"/>
  <w15:chartTrackingRefBased/>
  <w15:docId w15:val="{DDF902EF-4A01-4092-98F6-60DC4709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59"/>
  </w:style>
  <w:style w:type="paragraph" w:styleId="Heading1">
    <w:name w:val="heading 1"/>
    <w:basedOn w:val="Normal"/>
    <w:next w:val="Normal"/>
    <w:link w:val="Heading1Char"/>
    <w:uiPriority w:val="9"/>
    <w:qFormat/>
    <w:rsid w:val="00826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3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A5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0488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C0488A"/>
    <w:pPr>
      <w:ind w:left="720"/>
      <w:contextualSpacing/>
    </w:pPr>
  </w:style>
  <w:style w:type="paragraph" w:styleId="EndnoteText">
    <w:name w:val="endnote text"/>
    <w:basedOn w:val="Normal"/>
    <w:link w:val="EndnoteTextChar"/>
    <w:uiPriority w:val="99"/>
    <w:semiHidden/>
    <w:unhideWhenUsed/>
    <w:rsid w:val="00C048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88A"/>
    <w:rPr>
      <w:sz w:val="20"/>
      <w:szCs w:val="20"/>
    </w:rPr>
  </w:style>
  <w:style w:type="character" w:styleId="EndnoteReference">
    <w:name w:val="endnote reference"/>
    <w:basedOn w:val="DefaultParagraphFont"/>
    <w:uiPriority w:val="99"/>
    <w:semiHidden/>
    <w:unhideWhenUsed/>
    <w:rsid w:val="00C0488A"/>
    <w:rPr>
      <w:vertAlign w:val="superscript"/>
    </w:rPr>
  </w:style>
  <w:style w:type="character" w:styleId="Emphasis">
    <w:name w:val="Emphasis"/>
    <w:basedOn w:val="DefaultParagraphFont"/>
    <w:uiPriority w:val="20"/>
    <w:qFormat/>
    <w:rsid w:val="00C0488A"/>
    <w:rPr>
      <w:i/>
      <w:iCs/>
    </w:rPr>
  </w:style>
  <w:style w:type="paragraph" w:styleId="Header">
    <w:name w:val="header"/>
    <w:basedOn w:val="Normal"/>
    <w:link w:val="HeaderChar"/>
    <w:uiPriority w:val="99"/>
    <w:unhideWhenUsed/>
    <w:rsid w:val="006B3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B0"/>
  </w:style>
  <w:style w:type="paragraph" w:styleId="Footer">
    <w:name w:val="footer"/>
    <w:basedOn w:val="Normal"/>
    <w:link w:val="FooterChar"/>
    <w:uiPriority w:val="99"/>
    <w:unhideWhenUsed/>
    <w:rsid w:val="006B3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8B0"/>
  </w:style>
  <w:style w:type="character" w:customStyle="1" w:styleId="Heading2Char">
    <w:name w:val="Heading 2 Char"/>
    <w:basedOn w:val="DefaultParagraphFont"/>
    <w:link w:val="Heading2"/>
    <w:uiPriority w:val="9"/>
    <w:semiHidden/>
    <w:rsid w:val="006235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3078">
      <w:bodyDiv w:val="1"/>
      <w:marLeft w:val="0"/>
      <w:marRight w:val="0"/>
      <w:marTop w:val="0"/>
      <w:marBottom w:val="0"/>
      <w:divBdr>
        <w:top w:val="none" w:sz="0" w:space="0" w:color="auto"/>
        <w:left w:val="none" w:sz="0" w:space="0" w:color="auto"/>
        <w:bottom w:val="none" w:sz="0" w:space="0" w:color="auto"/>
        <w:right w:val="none" w:sz="0" w:space="0" w:color="auto"/>
      </w:divBdr>
    </w:div>
    <w:div w:id="571351303">
      <w:bodyDiv w:val="1"/>
      <w:marLeft w:val="0"/>
      <w:marRight w:val="0"/>
      <w:marTop w:val="0"/>
      <w:marBottom w:val="0"/>
      <w:divBdr>
        <w:top w:val="none" w:sz="0" w:space="0" w:color="auto"/>
        <w:left w:val="none" w:sz="0" w:space="0" w:color="auto"/>
        <w:bottom w:val="none" w:sz="0" w:space="0" w:color="auto"/>
        <w:right w:val="none" w:sz="0" w:space="0" w:color="auto"/>
      </w:divBdr>
    </w:div>
    <w:div w:id="911158538">
      <w:bodyDiv w:val="1"/>
      <w:marLeft w:val="0"/>
      <w:marRight w:val="0"/>
      <w:marTop w:val="0"/>
      <w:marBottom w:val="0"/>
      <w:divBdr>
        <w:top w:val="none" w:sz="0" w:space="0" w:color="auto"/>
        <w:left w:val="none" w:sz="0" w:space="0" w:color="auto"/>
        <w:bottom w:val="none" w:sz="0" w:space="0" w:color="auto"/>
        <w:right w:val="none" w:sz="0" w:space="0" w:color="auto"/>
      </w:divBdr>
    </w:div>
    <w:div w:id="20803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DE524-1C7A-4AB6-B691-F968B85B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Phuti Manamela</dc:creator>
  <cp:keywords/>
  <dc:description/>
  <cp:lastModifiedBy>Mary Bruce</cp:lastModifiedBy>
  <cp:revision>4</cp:revision>
  <dcterms:created xsi:type="dcterms:W3CDTF">2022-09-12T07:30:00Z</dcterms:created>
  <dcterms:modified xsi:type="dcterms:W3CDTF">2022-10-27T10:35:00Z</dcterms:modified>
</cp:coreProperties>
</file>