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52A09" w14:textId="77777777" w:rsidR="00B50E11" w:rsidRDefault="00B50E11" w:rsidP="00B50E11">
      <w:pPr>
        <w:pStyle w:val="Body"/>
        <w:jc w:val="center"/>
      </w:pPr>
      <w:bookmarkStart w:id="0" w:name="_GoBack"/>
      <w:bookmarkEnd w:id="0"/>
      <w:r>
        <w:rPr>
          <w:noProof/>
          <w:lang w:val="en-ZA" w:eastAsia="en-ZA"/>
        </w:rPr>
        <w:drawing>
          <wp:inline distT="0" distB="0" distL="0" distR="0" wp14:anchorId="570FB1D4" wp14:editId="1025FB71">
            <wp:extent cx="1604620" cy="1575307"/>
            <wp:effectExtent l="0" t="0" r="0" b="63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619877" cy="1590285"/>
                    </a:xfrm>
                    <a:prstGeom prst="rect">
                      <a:avLst/>
                    </a:prstGeom>
                    <a:ln w="12700" cap="flat">
                      <a:noFill/>
                      <a:miter lim="400000"/>
                    </a:ln>
                    <a:effectLst/>
                  </pic:spPr>
                </pic:pic>
              </a:graphicData>
            </a:graphic>
          </wp:inline>
        </w:drawing>
      </w:r>
    </w:p>
    <w:p w14:paraId="5DAA5C28" w14:textId="77777777"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 xml:space="preserve">IN THE HIGH </w:t>
      </w:r>
      <w:r w:rsidR="00E87C23">
        <w:rPr>
          <w:rFonts w:cs="Arial"/>
          <w:b/>
          <w:bCs/>
          <w:sz w:val="24"/>
          <w:szCs w:val="24"/>
          <w:u w:val="single"/>
        </w:rPr>
        <w:t>COURT</w:t>
      </w:r>
      <w:r w:rsidRPr="0031449E">
        <w:rPr>
          <w:rFonts w:cs="Arial"/>
          <w:b/>
          <w:bCs/>
          <w:sz w:val="24"/>
          <w:szCs w:val="24"/>
          <w:u w:val="single"/>
        </w:rPr>
        <w:t xml:space="preserve"> OF SOUTH AFRICA</w:t>
      </w:r>
    </w:p>
    <w:p w14:paraId="6B9E4FE8" w14:textId="77777777" w:rsidR="00C519B2" w:rsidRPr="00E12A80" w:rsidRDefault="00B50E11" w:rsidP="00E12A80">
      <w:pPr>
        <w:pStyle w:val="Body"/>
        <w:jc w:val="center"/>
        <w:rPr>
          <w:rFonts w:cs="Arial"/>
          <w:b/>
          <w:bCs/>
          <w:sz w:val="24"/>
          <w:szCs w:val="24"/>
          <w:u w:val="single"/>
        </w:rPr>
      </w:pPr>
      <w:r w:rsidRPr="0031449E">
        <w:rPr>
          <w:rFonts w:cs="Arial"/>
          <w:b/>
          <w:bCs/>
          <w:sz w:val="24"/>
          <w:szCs w:val="24"/>
          <w:u w:val="single"/>
          <w:lang w:val="de-DE"/>
        </w:rPr>
        <w:t>(GAUTENG DIVISION, PRETORIA)</w:t>
      </w:r>
      <w:r w:rsidR="00E331B6">
        <w:rPr>
          <w:rFonts w:cs="Arial"/>
          <w:b/>
          <w:bCs/>
          <w:sz w:val="24"/>
          <w:szCs w:val="24"/>
          <w:u w:val="single"/>
          <w:lang w:val="de-D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tblGrid>
      <w:tr w:rsidR="00C519B2" w:rsidRPr="004164F3" w14:paraId="142D290A" w14:textId="77777777" w:rsidTr="00C1227A">
        <w:trPr>
          <w:trHeight w:val="1849"/>
        </w:trPr>
        <w:tc>
          <w:tcPr>
            <w:tcW w:w="3866" w:type="dxa"/>
          </w:tcPr>
          <w:p w14:paraId="336C6E45"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61CF11A0"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9B3D4B">
              <w:rPr>
                <w:rFonts w:ascii="Arial Unicode MS" w:eastAsia="Arial Unicode MS" w:hAnsi="Arial Unicode MS" w:cs="Arial Unicode MS"/>
                <w:strike/>
                <w:sz w:val="16"/>
                <w:szCs w:val="16"/>
              </w:rPr>
              <w:t>YE</w:t>
            </w:r>
            <w:r w:rsidR="009B3D4B" w:rsidRPr="009B3D4B">
              <w:rPr>
                <w:rFonts w:ascii="Arial Unicode MS" w:eastAsia="Arial Unicode MS" w:hAnsi="Arial Unicode MS" w:cs="Arial Unicode MS"/>
                <w:strike/>
                <w:sz w:val="16"/>
                <w:szCs w:val="16"/>
              </w:rPr>
              <w:t>S</w:t>
            </w:r>
            <w:r w:rsidRPr="009B3D4B">
              <w:rPr>
                <w:rFonts w:ascii="Arial Unicode MS" w:eastAsia="Arial Unicode MS" w:hAnsi="Arial Unicode MS" w:cs="Arial Unicode MS"/>
                <w:sz w:val="16"/>
                <w:szCs w:val="16"/>
              </w:rPr>
              <w:t>/</w:t>
            </w:r>
            <w:r w:rsidRPr="009B3D4B">
              <w:rPr>
                <w:rFonts w:ascii="Arial Unicode MS" w:eastAsia="Arial Unicode MS" w:hAnsi="Arial Unicode MS" w:cs="Arial Unicode MS"/>
                <w:b/>
                <w:bCs/>
                <w:sz w:val="16"/>
                <w:szCs w:val="16"/>
              </w:rPr>
              <w:t>NO</w:t>
            </w:r>
          </w:p>
          <w:p w14:paraId="5FE408AE"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E87C23" w:rsidRPr="000E55BD">
              <w:rPr>
                <w:rFonts w:ascii="Arial Unicode MS" w:eastAsia="Arial Unicode MS" w:hAnsi="Arial Unicode MS" w:cs="Arial Unicode MS"/>
                <w:b/>
                <w:bCs/>
                <w:sz w:val="16"/>
                <w:szCs w:val="16"/>
              </w:rPr>
              <w:t xml:space="preserve"> </w:t>
            </w:r>
            <w:r w:rsidRPr="009B3D4B">
              <w:rPr>
                <w:rFonts w:ascii="Arial Unicode MS" w:eastAsia="Arial Unicode MS" w:hAnsi="Arial Unicode MS" w:cs="Arial Unicode MS"/>
                <w:strike/>
                <w:sz w:val="16"/>
                <w:szCs w:val="16"/>
              </w:rPr>
              <w:t>YES</w:t>
            </w:r>
            <w:r w:rsidRPr="009B3D4B">
              <w:rPr>
                <w:rFonts w:ascii="Arial Unicode MS" w:eastAsia="Arial Unicode MS" w:hAnsi="Arial Unicode MS" w:cs="Arial Unicode MS"/>
                <w:sz w:val="16"/>
                <w:szCs w:val="16"/>
              </w:rPr>
              <w:t>/</w:t>
            </w:r>
            <w:r w:rsidRPr="009B3D4B">
              <w:rPr>
                <w:rFonts w:ascii="Arial Unicode MS" w:eastAsia="Arial Unicode MS" w:hAnsi="Arial Unicode MS" w:cs="Arial Unicode MS"/>
                <w:b/>
                <w:bCs/>
                <w:sz w:val="16"/>
                <w:szCs w:val="16"/>
              </w:rPr>
              <w:t>NO</w:t>
            </w:r>
          </w:p>
          <w:p w14:paraId="4A2DE815" w14:textId="6FD1390B"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0E55BD">
              <w:rPr>
                <w:rFonts w:ascii="Arial Unicode MS" w:eastAsia="Arial Unicode MS" w:hAnsi="Arial Unicode MS" w:cs="Arial Unicode MS"/>
                <w:sz w:val="16"/>
                <w:szCs w:val="16"/>
              </w:rPr>
              <w:t xml:space="preserve">: </w:t>
            </w:r>
            <w:r w:rsidR="00932B92" w:rsidRPr="00932B92">
              <w:rPr>
                <w:rFonts w:ascii="Arial Unicode MS" w:eastAsia="Arial Unicode MS" w:hAnsi="Arial Unicode MS" w:cs="Arial Unicode MS"/>
                <w:b/>
                <w:bCs/>
                <w:sz w:val="16"/>
                <w:szCs w:val="16"/>
              </w:rPr>
              <w:t>NO</w:t>
            </w:r>
          </w:p>
          <w:p w14:paraId="5E2D448B" w14:textId="3C13CD54" w:rsidR="00C519B2"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4164F3">
              <w:rPr>
                <w:rFonts w:ascii="Arial Unicode MS" w:eastAsia="Arial Unicode MS" w:hAnsi="Arial Unicode MS" w:cs="Arial Unicode MS"/>
                <w:sz w:val="16"/>
                <w:szCs w:val="16"/>
              </w:rPr>
              <w:tab/>
            </w:r>
            <w:r w:rsidR="00B40450" w:rsidRPr="00B40450">
              <w:rPr>
                <w:rFonts w:ascii="Arial Unicode MS" w:eastAsia="Arial Unicode MS" w:hAnsi="Arial Unicode MS" w:cs="Arial Unicode MS"/>
                <w:b/>
                <w:bCs/>
                <w:sz w:val="16"/>
                <w:szCs w:val="16"/>
              </w:rPr>
              <w:t>27</w:t>
            </w:r>
            <w:r w:rsidR="009E2680" w:rsidRPr="00B40450">
              <w:rPr>
                <w:rFonts w:ascii="Arial Unicode MS" w:eastAsia="Arial Unicode MS" w:hAnsi="Arial Unicode MS" w:cs="Arial Unicode MS"/>
                <w:b/>
                <w:bCs/>
                <w:sz w:val="16"/>
                <w:szCs w:val="16"/>
              </w:rPr>
              <w:t xml:space="preserve"> </w:t>
            </w:r>
            <w:r w:rsidR="00823632" w:rsidRPr="00B40450">
              <w:rPr>
                <w:rFonts w:ascii="Arial Unicode MS" w:eastAsia="Arial Unicode MS" w:hAnsi="Arial Unicode MS" w:cs="Arial Unicode MS"/>
                <w:b/>
                <w:bCs/>
                <w:sz w:val="16"/>
                <w:szCs w:val="16"/>
              </w:rPr>
              <w:t xml:space="preserve">OCTOBER </w:t>
            </w:r>
            <w:r w:rsidR="00E87C23" w:rsidRPr="00B40450">
              <w:rPr>
                <w:rFonts w:ascii="Arial Unicode MS" w:eastAsia="Arial Unicode MS" w:hAnsi="Arial Unicode MS" w:cs="Arial Unicode MS"/>
                <w:b/>
                <w:bCs/>
                <w:sz w:val="16"/>
                <w:szCs w:val="16"/>
              </w:rPr>
              <w:t xml:space="preserve"> 2022</w:t>
            </w:r>
          </w:p>
          <w:p w14:paraId="09AB7D50" w14:textId="77777777" w:rsidR="00E965B7" w:rsidRDefault="00E965B7" w:rsidP="00C64B6A">
            <w:pPr>
              <w:rPr>
                <w:rFonts w:ascii="Arial Unicode MS" w:eastAsia="Arial Unicode MS" w:hAnsi="Arial Unicode MS" w:cs="Arial Unicode MS"/>
                <w:sz w:val="16"/>
                <w:szCs w:val="16"/>
              </w:rPr>
            </w:pPr>
          </w:p>
          <w:p w14:paraId="12F3205C"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Pr="004164F3">
              <w:rPr>
                <w:rFonts w:ascii="Arial Unicode MS" w:eastAsia="Arial Unicode MS" w:hAnsi="Arial Unicode MS" w:cs="Arial Unicode MS"/>
                <w:sz w:val="16"/>
                <w:szCs w:val="16"/>
              </w:rPr>
              <w:tab/>
            </w:r>
          </w:p>
        </w:tc>
      </w:tr>
    </w:tbl>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530C96" w:rsidRPr="0031449E" w14:paraId="15472A11" w14:textId="77777777" w:rsidTr="00530C96">
        <w:trPr>
          <w:trHeight w:val="1045"/>
        </w:trPr>
        <w:tc>
          <w:tcPr>
            <w:tcW w:w="8931" w:type="dxa"/>
          </w:tcPr>
          <w:p w14:paraId="238C2047" w14:textId="77777777" w:rsidR="00530C96" w:rsidRPr="00823632" w:rsidRDefault="00530C96" w:rsidP="00530C9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right"/>
              <w:rPr>
                <w:rFonts w:ascii="Arial" w:hAnsi="Arial" w:cs="Arial"/>
                <w:b/>
                <w:bCs/>
                <w:sz w:val="24"/>
                <w:szCs w:val="24"/>
              </w:rPr>
            </w:pPr>
            <w:r w:rsidRPr="00823632">
              <w:rPr>
                <w:rFonts w:ascii="Arial" w:hAnsi="Arial" w:cs="Arial"/>
                <w:b/>
                <w:sz w:val="24"/>
                <w:szCs w:val="24"/>
              </w:rPr>
              <w:tab/>
            </w:r>
            <w:r w:rsidRPr="00823632">
              <w:rPr>
                <w:rFonts w:ascii="Arial" w:hAnsi="Arial" w:cs="Arial"/>
                <w:b/>
                <w:bCs/>
                <w:sz w:val="24"/>
                <w:szCs w:val="24"/>
              </w:rPr>
              <w:t>CASE NO: 31971/2022</w:t>
            </w:r>
          </w:p>
          <w:p w14:paraId="7565C19B" w14:textId="0AED8A9A" w:rsidR="00530C96" w:rsidRDefault="00530C96" w:rsidP="00530C96">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line="480" w:lineRule="auto"/>
              <w:ind w:right="-141"/>
              <w:jc w:val="both"/>
              <w:rPr>
                <w:rFonts w:ascii="Arial" w:hAnsi="Arial" w:cs="Arial"/>
                <w:b/>
                <w:bCs/>
                <w:sz w:val="24"/>
                <w:szCs w:val="24"/>
              </w:rPr>
            </w:pPr>
            <w:r w:rsidRPr="00823632">
              <w:rPr>
                <w:rFonts w:ascii="Arial" w:hAnsi="Arial" w:cs="Arial"/>
                <w:b/>
                <w:bCs/>
                <w:sz w:val="24"/>
                <w:szCs w:val="24"/>
              </w:rPr>
              <w:t>In the matter between:</w:t>
            </w: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2694"/>
            </w:tblGrid>
            <w:tr w:rsidR="00530C96" w14:paraId="5B9F2ED9" w14:textId="77777777" w:rsidTr="00DA2328">
              <w:tc>
                <w:tcPr>
                  <w:tcW w:w="6126" w:type="dxa"/>
                </w:tcPr>
                <w:p w14:paraId="1A4FCFD0" w14:textId="7777777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ind w:right="-141"/>
                    <w:jc w:val="both"/>
                    <w:rPr>
                      <w:rFonts w:ascii="Arial" w:hAnsi="Arial" w:cs="Arial"/>
                      <w:b/>
                      <w:sz w:val="24"/>
                      <w:szCs w:val="24"/>
                    </w:rPr>
                  </w:pPr>
                  <w:r w:rsidRPr="00DA2328">
                    <w:rPr>
                      <w:rFonts w:ascii="Arial" w:hAnsi="Arial" w:cs="Arial"/>
                      <w:b/>
                      <w:sz w:val="24"/>
                      <w:szCs w:val="24"/>
                    </w:rPr>
                    <w:t>FIDELITY SECURITY SERVICES (PTY) LTD</w:t>
                  </w:r>
                </w:p>
                <w:p w14:paraId="468B8849" w14:textId="02E41D5B"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sz w:val="24"/>
                      <w:szCs w:val="24"/>
                    </w:rPr>
                    <w:t xml:space="preserve">CODE OF BODY </w:t>
                  </w:r>
                  <w:r w:rsidRPr="00DA2328">
                    <w:rPr>
                      <w:rFonts w:ascii="Arial" w:hAnsi="Arial" w:cs="Arial"/>
                      <w:b/>
                      <w:color w:val="000000"/>
                      <w:sz w:val="24"/>
                      <w:szCs w:val="24"/>
                    </w:rPr>
                    <w:t>16455</w:t>
                  </w:r>
                </w:p>
              </w:tc>
              <w:tc>
                <w:tcPr>
                  <w:tcW w:w="2694" w:type="dxa"/>
                </w:tcPr>
                <w:p w14:paraId="71F83F3E" w14:textId="5738ECDA" w:rsidR="00530C96" w:rsidRDefault="00530C96" w:rsidP="00DA2328">
                  <w:pPr>
                    <w:tabs>
                      <w:tab w:val="left" w:pos="6946"/>
                    </w:tabs>
                    <w:spacing w:before="120" w:after="120"/>
                    <w:ind w:right="-78"/>
                    <w:jc w:val="right"/>
                    <w:rPr>
                      <w:rFonts w:ascii="Arial" w:hAnsi="Arial" w:cs="Arial"/>
                      <w:b/>
                      <w:bCs/>
                    </w:rPr>
                  </w:pPr>
                  <w:r>
                    <w:rPr>
                      <w:rFonts w:ascii="Arial" w:hAnsi="Arial" w:cs="Arial"/>
                      <w:b/>
                      <w:color w:val="000000"/>
                      <w:sz w:val="24"/>
                      <w:szCs w:val="24"/>
                    </w:rPr>
                    <w:t>F</w:t>
                  </w:r>
                  <w:r w:rsidR="00DA2328">
                    <w:rPr>
                      <w:rFonts w:ascii="Arial" w:hAnsi="Arial" w:cs="Arial"/>
                      <w:b/>
                      <w:color w:val="000000"/>
                      <w:sz w:val="24"/>
                      <w:szCs w:val="24"/>
                    </w:rPr>
                    <w:t xml:space="preserve">irst Applicant </w:t>
                  </w:r>
                </w:p>
              </w:tc>
            </w:tr>
            <w:tr w:rsidR="00530C96" w14:paraId="7255F70E" w14:textId="77777777" w:rsidTr="00DA2328">
              <w:tc>
                <w:tcPr>
                  <w:tcW w:w="6126" w:type="dxa"/>
                </w:tcPr>
                <w:p w14:paraId="555C243F" w14:textId="77777777" w:rsid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before="120" w:after="120"/>
                    <w:ind w:right="-141"/>
                    <w:jc w:val="both"/>
                    <w:rPr>
                      <w:rFonts w:ascii="Arial" w:hAnsi="Arial" w:cs="Arial"/>
                      <w:b/>
                      <w:sz w:val="24"/>
                      <w:szCs w:val="24"/>
                    </w:rPr>
                  </w:pPr>
                </w:p>
                <w:p w14:paraId="3213D899" w14:textId="3DE355B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before="120" w:after="120"/>
                    <w:ind w:right="-141"/>
                    <w:jc w:val="both"/>
                    <w:rPr>
                      <w:rFonts w:ascii="Arial" w:hAnsi="Arial" w:cs="Arial"/>
                      <w:b/>
                      <w:sz w:val="24"/>
                      <w:szCs w:val="24"/>
                    </w:rPr>
                  </w:pPr>
                  <w:r w:rsidRPr="00DA2328">
                    <w:rPr>
                      <w:rFonts w:ascii="Arial" w:hAnsi="Arial" w:cs="Arial"/>
                      <w:b/>
                      <w:sz w:val="24"/>
                      <w:szCs w:val="24"/>
                    </w:rPr>
                    <w:t>SECURECO METSU (PTY) LTD</w:t>
                  </w:r>
                </w:p>
                <w:p w14:paraId="04D52875" w14:textId="3E69390D"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sz w:val="24"/>
                      <w:szCs w:val="24"/>
                    </w:rPr>
                    <w:t>CODE OF BODY 19708</w:t>
                  </w:r>
                </w:p>
              </w:tc>
              <w:tc>
                <w:tcPr>
                  <w:tcW w:w="2694" w:type="dxa"/>
                </w:tcPr>
                <w:p w14:paraId="2B1E00BE" w14:textId="77777777" w:rsidR="00DA2328" w:rsidRDefault="00DA2328" w:rsidP="00DA2328">
                  <w:pPr>
                    <w:tabs>
                      <w:tab w:val="left" w:pos="6946"/>
                    </w:tabs>
                    <w:spacing w:before="120" w:after="120"/>
                    <w:ind w:right="-78"/>
                    <w:jc w:val="right"/>
                    <w:rPr>
                      <w:rFonts w:ascii="Arial" w:hAnsi="Arial" w:cs="Arial"/>
                      <w:b/>
                      <w:sz w:val="24"/>
                      <w:szCs w:val="24"/>
                    </w:rPr>
                  </w:pPr>
                </w:p>
                <w:p w14:paraId="007DBA05" w14:textId="4AE76BC3" w:rsidR="00530C96" w:rsidRDefault="00530C96" w:rsidP="00DA2328">
                  <w:pPr>
                    <w:tabs>
                      <w:tab w:val="left" w:pos="6946"/>
                    </w:tabs>
                    <w:spacing w:before="120" w:after="120"/>
                    <w:ind w:right="-78"/>
                    <w:jc w:val="right"/>
                    <w:rPr>
                      <w:rFonts w:ascii="Arial" w:hAnsi="Arial" w:cs="Arial"/>
                      <w:b/>
                      <w:bCs/>
                    </w:rPr>
                  </w:pPr>
                  <w:r>
                    <w:rPr>
                      <w:rFonts w:ascii="Arial" w:hAnsi="Arial" w:cs="Arial"/>
                      <w:b/>
                      <w:sz w:val="24"/>
                      <w:szCs w:val="24"/>
                    </w:rPr>
                    <w:t>S</w:t>
                  </w:r>
                  <w:r w:rsidR="00DA2328">
                    <w:rPr>
                      <w:rFonts w:ascii="Arial" w:hAnsi="Arial" w:cs="Arial"/>
                      <w:b/>
                      <w:sz w:val="24"/>
                      <w:szCs w:val="24"/>
                    </w:rPr>
                    <w:t>econd</w:t>
                  </w:r>
                  <w:r>
                    <w:rPr>
                      <w:rFonts w:ascii="Arial" w:hAnsi="Arial" w:cs="Arial"/>
                      <w:b/>
                      <w:sz w:val="24"/>
                      <w:szCs w:val="24"/>
                    </w:rPr>
                    <w:t xml:space="preserve"> A</w:t>
                  </w:r>
                  <w:r w:rsidR="00DA2328">
                    <w:rPr>
                      <w:rFonts w:ascii="Arial" w:hAnsi="Arial" w:cs="Arial"/>
                      <w:b/>
                      <w:sz w:val="24"/>
                      <w:szCs w:val="24"/>
                    </w:rPr>
                    <w:t>pplicant</w:t>
                  </w:r>
                </w:p>
              </w:tc>
            </w:tr>
            <w:tr w:rsidR="00530C96" w14:paraId="35E613A0" w14:textId="77777777" w:rsidTr="00DA2328">
              <w:tc>
                <w:tcPr>
                  <w:tcW w:w="6126" w:type="dxa"/>
                </w:tcPr>
                <w:p w14:paraId="17DFE884" w14:textId="77777777" w:rsid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ind w:right="-141"/>
                    <w:jc w:val="both"/>
                    <w:rPr>
                      <w:rFonts w:ascii="Arial" w:hAnsi="Arial" w:cs="Arial"/>
                      <w:b/>
                      <w:sz w:val="24"/>
                      <w:szCs w:val="24"/>
                    </w:rPr>
                  </w:pPr>
                </w:p>
                <w:p w14:paraId="4417CFCF" w14:textId="390F37E4"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ind w:right="-141"/>
                    <w:jc w:val="both"/>
                    <w:rPr>
                      <w:rFonts w:ascii="Arial" w:hAnsi="Arial" w:cs="Arial"/>
                      <w:b/>
                      <w:sz w:val="24"/>
                      <w:szCs w:val="24"/>
                    </w:rPr>
                  </w:pPr>
                  <w:r w:rsidRPr="00DA2328">
                    <w:rPr>
                      <w:rFonts w:ascii="Arial" w:hAnsi="Arial" w:cs="Arial"/>
                      <w:b/>
                      <w:sz w:val="24"/>
                      <w:szCs w:val="24"/>
                    </w:rPr>
                    <w:t xml:space="preserve">FIDELITY ADT (PTY) LTD CODE OF BODY 15942 </w:t>
                  </w:r>
                </w:p>
                <w:p w14:paraId="5A88AA7E" w14:textId="7777777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ind w:right="-141"/>
                    <w:jc w:val="both"/>
                    <w:rPr>
                      <w:rFonts w:ascii="Arial" w:hAnsi="Arial" w:cs="Arial"/>
                      <w:b/>
                      <w:sz w:val="24"/>
                      <w:szCs w:val="24"/>
                    </w:rPr>
                  </w:pPr>
                  <w:r w:rsidRPr="00DA2328">
                    <w:rPr>
                      <w:rFonts w:ascii="Arial" w:hAnsi="Arial" w:cs="Arial"/>
                      <w:b/>
                      <w:sz w:val="24"/>
                      <w:szCs w:val="24"/>
                    </w:rPr>
                    <w:t xml:space="preserve">FIDELITY CASH SOLUTIONS </w:t>
                  </w:r>
                </w:p>
                <w:p w14:paraId="66F3B87D" w14:textId="2371A9B8"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ind w:right="-141"/>
                    <w:jc w:val="both"/>
                    <w:rPr>
                      <w:rFonts w:ascii="Arial" w:hAnsi="Arial" w:cs="Arial"/>
                      <w:b/>
                      <w:sz w:val="24"/>
                      <w:szCs w:val="24"/>
                    </w:rPr>
                  </w:pPr>
                  <w:r w:rsidRPr="00DA2328">
                    <w:rPr>
                      <w:rFonts w:ascii="Arial" w:hAnsi="Arial" w:cs="Arial"/>
                      <w:b/>
                      <w:color w:val="000000"/>
                      <w:sz w:val="24"/>
                      <w:szCs w:val="24"/>
                    </w:rPr>
                    <w:t xml:space="preserve">CODE OF BODY 16415                                                        </w:t>
                  </w:r>
                </w:p>
              </w:tc>
              <w:tc>
                <w:tcPr>
                  <w:tcW w:w="2694" w:type="dxa"/>
                </w:tcPr>
                <w:p w14:paraId="710CB8EB" w14:textId="77777777" w:rsid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jc w:val="right"/>
                    <w:rPr>
                      <w:rFonts w:ascii="Arial" w:hAnsi="Arial" w:cs="Arial"/>
                      <w:b/>
                      <w:color w:val="000000"/>
                      <w:sz w:val="24"/>
                      <w:szCs w:val="24"/>
                    </w:rPr>
                  </w:pPr>
                </w:p>
                <w:p w14:paraId="59DD8CDC" w14:textId="03E7DCC2" w:rsidR="00530C96" w:rsidRPr="00823632"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jc w:val="right"/>
                    <w:rPr>
                      <w:rFonts w:ascii="Arial" w:hAnsi="Arial" w:cs="Arial"/>
                      <w:b/>
                      <w:color w:val="000000"/>
                      <w:sz w:val="24"/>
                      <w:szCs w:val="24"/>
                    </w:rPr>
                  </w:pPr>
                  <w:r>
                    <w:rPr>
                      <w:rFonts w:ascii="Arial" w:hAnsi="Arial" w:cs="Arial"/>
                      <w:b/>
                      <w:color w:val="000000"/>
                      <w:sz w:val="24"/>
                      <w:szCs w:val="24"/>
                    </w:rPr>
                    <w:t xml:space="preserve">Third Applicant </w:t>
                  </w:r>
                </w:p>
                <w:p w14:paraId="2EF98813" w14:textId="77777777" w:rsidR="00530C96" w:rsidRDefault="00530C96" w:rsidP="00DA2328">
                  <w:pPr>
                    <w:tabs>
                      <w:tab w:val="left" w:pos="6946"/>
                    </w:tabs>
                    <w:spacing w:before="120" w:after="120"/>
                    <w:jc w:val="right"/>
                    <w:rPr>
                      <w:rFonts w:ascii="Arial" w:hAnsi="Arial" w:cs="Arial"/>
                      <w:b/>
                      <w:bCs/>
                    </w:rPr>
                  </w:pPr>
                </w:p>
              </w:tc>
            </w:tr>
            <w:tr w:rsidR="00530C96" w14:paraId="61D86E0C" w14:textId="77777777" w:rsidTr="00DA2328">
              <w:tc>
                <w:tcPr>
                  <w:tcW w:w="6126" w:type="dxa"/>
                </w:tcPr>
                <w:p w14:paraId="10CDE15D" w14:textId="77777777" w:rsid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before="120" w:after="120"/>
                    <w:ind w:right="-141"/>
                    <w:jc w:val="both"/>
                    <w:rPr>
                      <w:rFonts w:ascii="Arial" w:hAnsi="Arial" w:cs="Arial"/>
                      <w:b/>
                      <w:sz w:val="24"/>
                      <w:szCs w:val="24"/>
                    </w:rPr>
                  </w:pPr>
                </w:p>
                <w:p w14:paraId="39F28E27" w14:textId="101F034A"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before="120" w:after="120"/>
                    <w:ind w:right="-141"/>
                    <w:jc w:val="both"/>
                    <w:rPr>
                      <w:rFonts w:ascii="Arial" w:hAnsi="Arial" w:cs="Arial"/>
                      <w:b/>
                      <w:sz w:val="24"/>
                      <w:szCs w:val="24"/>
                    </w:rPr>
                  </w:pPr>
                  <w:r w:rsidRPr="00DA2328">
                    <w:rPr>
                      <w:rFonts w:ascii="Arial" w:hAnsi="Arial" w:cs="Arial"/>
                      <w:b/>
                      <w:sz w:val="24"/>
                      <w:szCs w:val="24"/>
                    </w:rPr>
                    <w:t xml:space="preserve">ANALYTICAL RISK MANAGEMENT (PTY) LTD </w:t>
                  </w:r>
                </w:p>
                <w:p w14:paraId="29443EB8" w14:textId="7777777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before="120" w:after="120"/>
                    <w:ind w:right="-141"/>
                    <w:jc w:val="both"/>
                    <w:rPr>
                      <w:rFonts w:ascii="Arial" w:hAnsi="Arial" w:cs="Arial"/>
                      <w:b/>
                      <w:sz w:val="24"/>
                      <w:szCs w:val="24"/>
                    </w:rPr>
                  </w:pPr>
                  <w:r w:rsidRPr="00DA2328">
                    <w:rPr>
                      <w:rFonts w:ascii="Arial" w:hAnsi="Arial" w:cs="Arial"/>
                      <w:b/>
                      <w:sz w:val="24"/>
                      <w:szCs w:val="24"/>
                    </w:rPr>
                    <w:t>t/a 2RM SECURITY</w:t>
                  </w:r>
                </w:p>
                <w:p w14:paraId="568BA8FB" w14:textId="3A26D66F"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sz w:val="24"/>
                      <w:szCs w:val="24"/>
                    </w:rPr>
                    <w:t xml:space="preserve">CODE OF BODY 18521                             </w:t>
                  </w:r>
                </w:p>
              </w:tc>
              <w:tc>
                <w:tcPr>
                  <w:tcW w:w="2694" w:type="dxa"/>
                </w:tcPr>
                <w:p w14:paraId="7F356BDE" w14:textId="77777777" w:rsidR="00530C96" w:rsidRPr="00823632"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jc w:val="right"/>
                    <w:rPr>
                      <w:rFonts w:ascii="Arial" w:hAnsi="Arial" w:cs="Arial"/>
                      <w:b/>
                      <w:sz w:val="24"/>
                      <w:szCs w:val="24"/>
                    </w:rPr>
                  </w:pPr>
                </w:p>
                <w:p w14:paraId="46DE8671" w14:textId="38BCC586" w:rsidR="00530C96" w:rsidRDefault="00DA2328" w:rsidP="00DA2328">
                  <w:pPr>
                    <w:tabs>
                      <w:tab w:val="left" w:pos="6946"/>
                    </w:tabs>
                    <w:spacing w:before="120" w:after="120"/>
                    <w:jc w:val="right"/>
                    <w:rPr>
                      <w:rFonts w:ascii="Arial" w:hAnsi="Arial" w:cs="Arial"/>
                      <w:b/>
                      <w:bCs/>
                    </w:rPr>
                  </w:pPr>
                  <w:r>
                    <w:rPr>
                      <w:rFonts w:ascii="Arial" w:hAnsi="Arial" w:cs="Arial"/>
                      <w:b/>
                      <w:sz w:val="24"/>
                      <w:szCs w:val="24"/>
                    </w:rPr>
                    <w:t xml:space="preserve">Fourth Applicant </w:t>
                  </w:r>
                  <w:r w:rsidR="00530C96" w:rsidRPr="00823632">
                    <w:rPr>
                      <w:rFonts w:ascii="Arial" w:hAnsi="Arial" w:cs="Arial"/>
                      <w:b/>
                      <w:sz w:val="24"/>
                      <w:szCs w:val="24"/>
                    </w:rPr>
                    <w:t xml:space="preserve">                                        </w:t>
                  </w:r>
                </w:p>
              </w:tc>
            </w:tr>
            <w:tr w:rsidR="00530C96" w14:paraId="0508B621" w14:textId="77777777" w:rsidTr="00DA2328">
              <w:tc>
                <w:tcPr>
                  <w:tcW w:w="6126" w:type="dxa"/>
                </w:tcPr>
                <w:p w14:paraId="767F6A1B" w14:textId="77777777" w:rsid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right" w:pos="8470"/>
                    </w:tabs>
                    <w:spacing w:before="120" w:after="120"/>
                    <w:jc w:val="both"/>
                    <w:rPr>
                      <w:rFonts w:ascii="Arial" w:hAnsi="Arial" w:cs="Arial"/>
                      <w:b/>
                      <w:bCs/>
                      <w:sz w:val="24"/>
                      <w:szCs w:val="24"/>
                    </w:rPr>
                  </w:pPr>
                </w:p>
                <w:p w14:paraId="161B6794" w14:textId="454B5818"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right" w:pos="8470"/>
                    </w:tabs>
                    <w:spacing w:before="120" w:after="120"/>
                    <w:jc w:val="both"/>
                    <w:rPr>
                      <w:rFonts w:ascii="Arial" w:hAnsi="Arial" w:cs="Arial"/>
                      <w:b/>
                      <w:bCs/>
                      <w:sz w:val="24"/>
                      <w:szCs w:val="24"/>
                    </w:rPr>
                  </w:pPr>
                  <w:r w:rsidRPr="00DA2328">
                    <w:rPr>
                      <w:rFonts w:ascii="Arial" w:hAnsi="Arial" w:cs="Arial"/>
                      <w:b/>
                      <w:bCs/>
                      <w:sz w:val="24"/>
                      <w:szCs w:val="24"/>
                    </w:rPr>
                    <w:t>And</w:t>
                  </w:r>
                </w:p>
                <w:p w14:paraId="4702A9C3" w14:textId="77777777" w:rsidR="00530C96" w:rsidRPr="00DA2328" w:rsidRDefault="00530C96" w:rsidP="00DA2328">
                  <w:pPr>
                    <w:tabs>
                      <w:tab w:val="left" w:pos="6946"/>
                    </w:tabs>
                    <w:spacing w:before="120" w:after="120"/>
                    <w:ind w:right="-141"/>
                    <w:jc w:val="both"/>
                    <w:rPr>
                      <w:rFonts w:ascii="Arial" w:hAnsi="Arial" w:cs="Arial"/>
                      <w:b/>
                      <w:bCs/>
                      <w:sz w:val="24"/>
                      <w:szCs w:val="24"/>
                    </w:rPr>
                  </w:pPr>
                </w:p>
              </w:tc>
              <w:tc>
                <w:tcPr>
                  <w:tcW w:w="2694" w:type="dxa"/>
                </w:tcPr>
                <w:p w14:paraId="4C376ACA" w14:textId="77777777" w:rsidR="00530C96" w:rsidRDefault="00530C96" w:rsidP="00DA2328">
                  <w:pPr>
                    <w:tabs>
                      <w:tab w:val="left" w:pos="6946"/>
                    </w:tabs>
                    <w:spacing w:before="120" w:after="120"/>
                    <w:jc w:val="right"/>
                    <w:rPr>
                      <w:rFonts w:ascii="Arial" w:hAnsi="Arial" w:cs="Arial"/>
                      <w:b/>
                      <w:bCs/>
                    </w:rPr>
                  </w:pPr>
                </w:p>
              </w:tc>
            </w:tr>
            <w:tr w:rsidR="00530C96" w14:paraId="7EE381E7" w14:textId="77777777" w:rsidTr="00DA2328">
              <w:tc>
                <w:tcPr>
                  <w:tcW w:w="6126" w:type="dxa"/>
                </w:tcPr>
                <w:p w14:paraId="37B50598" w14:textId="11168266"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172"/>
                    <w:jc w:val="both"/>
                    <w:rPr>
                      <w:rFonts w:ascii="Arial" w:hAnsi="Arial" w:cs="Arial"/>
                      <w:b/>
                      <w:bCs/>
                      <w:sz w:val="24"/>
                      <w:szCs w:val="24"/>
                    </w:rPr>
                  </w:pPr>
                  <w:r w:rsidRPr="00DA2328">
                    <w:rPr>
                      <w:rFonts w:ascii="Arial" w:hAnsi="Arial" w:cs="Arial"/>
                      <w:b/>
                      <w:bCs/>
                      <w:sz w:val="24"/>
                      <w:szCs w:val="24"/>
                    </w:rPr>
                    <w:lastRenderedPageBreak/>
                    <w:t>THE NATIONAL COMMISSIONER OF THE</w:t>
                  </w:r>
                </w:p>
                <w:p w14:paraId="36A47B5A" w14:textId="7777777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172"/>
                    <w:jc w:val="both"/>
                    <w:rPr>
                      <w:rFonts w:ascii="Arial" w:hAnsi="Arial" w:cs="Arial"/>
                      <w:b/>
                      <w:bCs/>
                      <w:sz w:val="24"/>
                      <w:szCs w:val="24"/>
                    </w:rPr>
                  </w:pPr>
                  <w:r w:rsidRPr="00DA2328">
                    <w:rPr>
                      <w:rFonts w:ascii="Arial" w:hAnsi="Arial" w:cs="Arial"/>
                      <w:b/>
                      <w:bCs/>
                      <w:sz w:val="24"/>
                      <w:szCs w:val="24"/>
                    </w:rPr>
                    <w:t>SOUTH AFRICAN POLICE SERVICES</w:t>
                  </w:r>
                </w:p>
                <w:p w14:paraId="5F1CEB15" w14:textId="7777777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172"/>
                    <w:jc w:val="both"/>
                    <w:rPr>
                      <w:rFonts w:ascii="Arial" w:hAnsi="Arial" w:cs="Arial"/>
                      <w:b/>
                      <w:bCs/>
                      <w:sz w:val="24"/>
                      <w:szCs w:val="24"/>
                    </w:rPr>
                  </w:pPr>
                  <w:r w:rsidRPr="00DA2328">
                    <w:rPr>
                      <w:rFonts w:ascii="Arial" w:hAnsi="Arial" w:cs="Arial"/>
                      <w:b/>
                      <w:bCs/>
                      <w:sz w:val="24"/>
                      <w:szCs w:val="24"/>
                    </w:rPr>
                    <w:t>GENERAL KJ SITHOLE</w:t>
                  </w:r>
                </w:p>
                <w:p w14:paraId="0A289530" w14:textId="73737817"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 xml:space="preserve">IN HIS CAPACITY AS REGISTRAR OF FIREARMS         </w:t>
                  </w:r>
                </w:p>
              </w:tc>
              <w:tc>
                <w:tcPr>
                  <w:tcW w:w="2694" w:type="dxa"/>
                </w:tcPr>
                <w:p w14:paraId="744A9333" w14:textId="3E99FCE9" w:rsidR="00530C96" w:rsidRP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804"/>
                    </w:tabs>
                    <w:spacing w:before="120" w:after="120"/>
                    <w:jc w:val="right"/>
                    <w:rPr>
                      <w:rFonts w:ascii="Arial" w:hAnsi="Arial" w:cs="Arial"/>
                      <w:b/>
                      <w:bCs/>
                      <w:sz w:val="24"/>
                      <w:szCs w:val="24"/>
                    </w:rPr>
                  </w:pPr>
                  <w:r w:rsidRPr="00DA2328">
                    <w:rPr>
                      <w:rFonts w:ascii="Arial" w:hAnsi="Arial" w:cs="Arial"/>
                      <w:b/>
                      <w:bCs/>
                      <w:sz w:val="24"/>
                      <w:szCs w:val="24"/>
                    </w:rPr>
                    <w:t xml:space="preserve">First </w:t>
                  </w:r>
                  <w:r>
                    <w:rPr>
                      <w:rFonts w:ascii="Arial" w:hAnsi="Arial" w:cs="Arial"/>
                      <w:b/>
                      <w:bCs/>
                      <w:sz w:val="24"/>
                      <w:szCs w:val="24"/>
                    </w:rPr>
                    <w:t>R</w:t>
                  </w:r>
                  <w:r w:rsidRPr="00DA2328">
                    <w:rPr>
                      <w:rFonts w:ascii="Arial" w:hAnsi="Arial" w:cs="Arial"/>
                      <w:b/>
                      <w:bCs/>
                      <w:sz w:val="24"/>
                      <w:szCs w:val="24"/>
                    </w:rPr>
                    <w:t>espondent</w:t>
                  </w:r>
                </w:p>
                <w:p w14:paraId="51EFFDAC" w14:textId="77777777" w:rsidR="00530C96" w:rsidRPr="00DA2328" w:rsidRDefault="00530C96" w:rsidP="00DA2328">
                  <w:pPr>
                    <w:tabs>
                      <w:tab w:val="left" w:pos="6946"/>
                    </w:tabs>
                    <w:spacing w:before="120" w:after="120"/>
                    <w:jc w:val="right"/>
                    <w:rPr>
                      <w:rFonts w:ascii="Arial" w:hAnsi="Arial" w:cs="Arial"/>
                      <w:b/>
                      <w:bCs/>
                      <w:sz w:val="24"/>
                      <w:szCs w:val="24"/>
                    </w:rPr>
                  </w:pPr>
                </w:p>
              </w:tc>
            </w:tr>
            <w:tr w:rsidR="00530C96" w14:paraId="60D09E17" w14:textId="77777777" w:rsidTr="00DA2328">
              <w:tc>
                <w:tcPr>
                  <w:tcW w:w="6126" w:type="dxa"/>
                </w:tcPr>
                <w:p w14:paraId="7BD4CA3A" w14:textId="77777777" w:rsidR="00DA2328" w:rsidRDefault="00DA2328" w:rsidP="00DA2328">
                  <w:pPr>
                    <w:tabs>
                      <w:tab w:val="left" w:pos="6946"/>
                    </w:tabs>
                    <w:spacing w:before="120" w:after="120"/>
                    <w:ind w:right="-141"/>
                    <w:jc w:val="both"/>
                    <w:rPr>
                      <w:rFonts w:ascii="Arial" w:hAnsi="Arial" w:cs="Arial"/>
                      <w:b/>
                      <w:bCs/>
                      <w:sz w:val="24"/>
                      <w:szCs w:val="24"/>
                    </w:rPr>
                  </w:pPr>
                </w:p>
                <w:p w14:paraId="4C9E2DFE" w14:textId="25FD272E"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MAJOR GENERAL MAMOTETHI</w:t>
                  </w:r>
                </w:p>
                <w:p w14:paraId="78FB73A0" w14:textId="4BC5BD73"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(IN HER CAPACITY AS THE HEAD OF FIREARMS, LIQUOR AND SECOND-HAND GOODS “FLASH”)</w:t>
                  </w:r>
                </w:p>
              </w:tc>
              <w:tc>
                <w:tcPr>
                  <w:tcW w:w="2694" w:type="dxa"/>
                </w:tcPr>
                <w:p w14:paraId="32A71F49" w14:textId="77777777" w:rsidR="00DA2328" w:rsidRDefault="00DA2328" w:rsidP="00DA2328">
                  <w:pPr>
                    <w:tabs>
                      <w:tab w:val="left" w:pos="6946"/>
                    </w:tabs>
                    <w:spacing w:before="120" w:after="120"/>
                    <w:jc w:val="right"/>
                    <w:rPr>
                      <w:rFonts w:ascii="Arial" w:hAnsi="Arial" w:cs="Arial"/>
                      <w:b/>
                      <w:bCs/>
                      <w:sz w:val="24"/>
                      <w:szCs w:val="24"/>
                    </w:rPr>
                  </w:pPr>
                </w:p>
                <w:p w14:paraId="618FB2F0" w14:textId="2D5F0DF4" w:rsidR="00530C96" w:rsidRPr="00DA2328" w:rsidRDefault="00DA2328" w:rsidP="00DA2328">
                  <w:pPr>
                    <w:tabs>
                      <w:tab w:val="left" w:pos="6946"/>
                    </w:tabs>
                    <w:spacing w:before="120" w:after="120"/>
                    <w:jc w:val="right"/>
                    <w:rPr>
                      <w:rFonts w:ascii="Arial" w:hAnsi="Arial" w:cs="Arial"/>
                      <w:b/>
                      <w:bCs/>
                      <w:sz w:val="24"/>
                      <w:szCs w:val="24"/>
                    </w:rPr>
                  </w:pPr>
                  <w:r w:rsidRPr="00DA2328">
                    <w:rPr>
                      <w:rFonts w:ascii="Arial" w:hAnsi="Arial" w:cs="Arial"/>
                      <w:b/>
                      <w:bCs/>
                      <w:sz w:val="24"/>
                      <w:szCs w:val="24"/>
                    </w:rPr>
                    <w:t xml:space="preserve">Second </w:t>
                  </w:r>
                  <w:r>
                    <w:rPr>
                      <w:rFonts w:ascii="Arial" w:hAnsi="Arial" w:cs="Arial"/>
                      <w:b/>
                      <w:bCs/>
                      <w:sz w:val="24"/>
                      <w:szCs w:val="24"/>
                    </w:rPr>
                    <w:t>R</w:t>
                  </w:r>
                  <w:r w:rsidRPr="00DA2328">
                    <w:rPr>
                      <w:rFonts w:ascii="Arial" w:hAnsi="Arial" w:cs="Arial"/>
                      <w:b/>
                      <w:bCs/>
                      <w:sz w:val="24"/>
                      <w:szCs w:val="24"/>
                    </w:rPr>
                    <w:t>espondent</w:t>
                  </w:r>
                </w:p>
              </w:tc>
            </w:tr>
            <w:tr w:rsidR="00530C96" w14:paraId="641635F2" w14:textId="77777777" w:rsidTr="00DA2328">
              <w:tc>
                <w:tcPr>
                  <w:tcW w:w="6126" w:type="dxa"/>
                </w:tcPr>
                <w:p w14:paraId="409F0D92" w14:textId="77777777" w:rsidR="00DA2328" w:rsidRDefault="00DA2328" w:rsidP="00DA2328">
                  <w:pPr>
                    <w:tabs>
                      <w:tab w:val="left" w:pos="6946"/>
                    </w:tabs>
                    <w:spacing w:before="120" w:after="120"/>
                    <w:ind w:right="-141"/>
                    <w:jc w:val="both"/>
                    <w:rPr>
                      <w:rFonts w:ascii="Arial" w:hAnsi="Arial" w:cs="Arial"/>
                      <w:b/>
                      <w:bCs/>
                      <w:sz w:val="24"/>
                      <w:szCs w:val="24"/>
                    </w:rPr>
                  </w:pPr>
                </w:p>
                <w:p w14:paraId="44316F76" w14:textId="5067FE99" w:rsid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 xml:space="preserve">COLONEL PN SIKHAKHANE, IN HER CAPACITY </w:t>
                  </w:r>
                </w:p>
                <w:p w14:paraId="5804827E" w14:textId="77777777" w:rsid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 xml:space="preserve">AS THE ACTING HEAD OF THE HEAD OF </w:t>
                  </w:r>
                </w:p>
                <w:p w14:paraId="42461CC2" w14:textId="378DDA82"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THE CENTRAL FIREARMS REGISTRY</w:t>
                  </w:r>
                </w:p>
              </w:tc>
              <w:tc>
                <w:tcPr>
                  <w:tcW w:w="2694" w:type="dxa"/>
                </w:tcPr>
                <w:p w14:paraId="7BBFA673" w14:textId="77777777" w:rsidR="00DA2328" w:rsidRDefault="00DA2328" w:rsidP="00DA2328">
                  <w:pPr>
                    <w:tabs>
                      <w:tab w:val="left" w:pos="6946"/>
                    </w:tabs>
                    <w:spacing w:before="120" w:after="120"/>
                    <w:jc w:val="right"/>
                    <w:rPr>
                      <w:rFonts w:ascii="Arial" w:hAnsi="Arial" w:cs="Arial"/>
                      <w:b/>
                      <w:bCs/>
                      <w:sz w:val="24"/>
                      <w:szCs w:val="24"/>
                    </w:rPr>
                  </w:pPr>
                </w:p>
                <w:p w14:paraId="16CA25BB" w14:textId="30D879A6" w:rsidR="00530C96" w:rsidRPr="00DA2328" w:rsidRDefault="00DA2328" w:rsidP="00DA2328">
                  <w:pPr>
                    <w:tabs>
                      <w:tab w:val="left" w:pos="6946"/>
                    </w:tabs>
                    <w:spacing w:before="120" w:after="120"/>
                    <w:jc w:val="right"/>
                    <w:rPr>
                      <w:rFonts w:ascii="Arial" w:hAnsi="Arial" w:cs="Arial"/>
                      <w:b/>
                      <w:bCs/>
                      <w:sz w:val="24"/>
                      <w:szCs w:val="24"/>
                    </w:rPr>
                  </w:pPr>
                  <w:r w:rsidRPr="00DA2328">
                    <w:rPr>
                      <w:rFonts w:ascii="Arial" w:hAnsi="Arial" w:cs="Arial"/>
                      <w:b/>
                      <w:bCs/>
                      <w:sz w:val="24"/>
                      <w:szCs w:val="24"/>
                    </w:rPr>
                    <w:t xml:space="preserve">Third </w:t>
                  </w:r>
                  <w:r>
                    <w:rPr>
                      <w:rFonts w:ascii="Arial" w:hAnsi="Arial" w:cs="Arial"/>
                      <w:b/>
                      <w:bCs/>
                      <w:sz w:val="24"/>
                      <w:szCs w:val="24"/>
                    </w:rPr>
                    <w:t>R</w:t>
                  </w:r>
                  <w:r w:rsidRPr="00DA2328">
                    <w:rPr>
                      <w:rFonts w:ascii="Arial" w:hAnsi="Arial" w:cs="Arial"/>
                      <w:b/>
                      <w:bCs/>
                      <w:sz w:val="24"/>
                      <w:szCs w:val="24"/>
                    </w:rPr>
                    <w:t>espondent</w:t>
                  </w:r>
                </w:p>
              </w:tc>
            </w:tr>
            <w:tr w:rsidR="00530C96" w14:paraId="647A0BC9" w14:textId="77777777" w:rsidTr="00DA2328">
              <w:tc>
                <w:tcPr>
                  <w:tcW w:w="6126" w:type="dxa"/>
                </w:tcPr>
                <w:p w14:paraId="715666C1" w14:textId="77777777" w:rsidR="00DA2328" w:rsidRDefault="00DA2328" w:rsidP="00DA2328">
                  <w:pPr>
                    <w:tabs>
                      <w:tab w:val="left" w:pos="6946"/>
                    </w:tabs>
                    <w:spacing w:before="120" w:after="120"/>
                    <w:ind w:right="-141"/>
                    <w:jc w:val="both"/>
                    <w:rPr>
                      <w:rFonts w:ascii="Arial" w:hAnsi="Arial" w:cs="Arial"/>
                      <w:b/>
                      <w:bCs/>
                      <w:sz w:val="24"/>
                      <w:szCs w:val="24"/>
                    </w:rPr>
                  </w:pPr>
                </w:p>
                <w:p w14:paraId="0DFD81E7" w14:textId="02617F1F"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THE MINISTER OF POLICE</w:t>
                  </w:r>
                </w:p>
              </w:tc>
              <w:tc>
                <w:tcPr>
                  <w:tcW w:w="2694" w:type="dxa"/>
                </w:tcPr>
                <w:p w14:paraId="121582F7" w14:textId="77777777" w:rsidR="00DA2328" w:rsidRDefault="00DA2328" w:rsidP="00DA2328">
                  <w:pPr>
                    <w:tabs>
                      <w:tab w:val="left" w:pos="6946"/>
                    </w:tabs>
                    <w:spacing w:before="120" w:after="120"/>
                    <w:jc w:val="right"/>
                    <w:rPr>
                      <w:rFonts w:ascii="Arial" w:hAnsi="Arial" w:cs="Arial"/>
                      <w:b/>
                      <w:bCs/>
                      <w:sz w:val="24"/>
                      <w:szCs w:val="24"/>
                    </w:rPr>
                  </w:pPr>
                </w:p>
                <w:p w14:paraId="516D2D92" w14:textId="1AB0F78C" w:rsidR="00530C96" w:rsidRPr="00DA2328" w:rsidRDefault="00DA2328" w:rsidP="00DA2328">
                  <w:pPr>
                    <w:tabs>
                      <w:tab w:val="left" w:pos="6946"/>
                    </w:tabs>
                    <w:spacing w:before="120" w:after="120"/>
                    <w:jc w:val="right"/>
                    <w:rPr>
                      <w:rFonts w:ascii="Arial" w:hAnsi="Arial" w:cs="Arial"/>
                      <w:b/>
                      <w:bCs/>
                      <w:sz w:val="24"/>
                      <w:szCs w:val="24"/>
                    </w:rPr>
                  </w:pPr>
                  <w:r w:rsidRPr="00DA2328">
                    <w:rPr>
                      <w:rFonts w:ascii="Arial" w:hAnsi="Arial" w:cs="Arial"/>
                      <w:b/>
                      <w:bCs/>
                      <w:sz w:val="24"/>
                      <w:szCs w:val="24"/>
                    </w:rPr>
                    <w:t xml:space="preserve">Fourth </w:t>
                  </w:r>
                  <w:r>
                    <w:rPr>
                      <w:rFonts w:ascii="Arial" w:hAnsi="Arial" w:cs="Arial"/>
                      <w:b/>
                      <w:bCs/>
                      <w:sz w:val="24"/>
                      <w:szCs w:val="24"/>
                    </w:rPr>
                    <w:t>R</w:t>
                  </w:r>
                  <w:r w:rsidRPr="00DA2328">
                    <w:rPr>
                      <w:rFonts w:ascii="Arial" w:hAnsi="Arial" w:cs="Arial"/>
                      <w:b/>
                      <w:bCs/>
                      <w:sz w:val="24"/>
                      <w:szCs w:val="24"/>
                    </w:rPr>
                    <w:t>espondent</w:t>
                  </w:r>
                </w:p>
              </w:tc>
            </w:tr>
            <w:tr w:rsidR="00530C96" w14:paraId="169564C6" w14:textId="77777777" w:rsidTr="00DA2328">
              <w:tc>
                <w:tcPr>
                  <w:tcW w:w="6126" w:type="dxa"/>
                </w:tcPr>
                <w:p w14:paraId="6EA43600" w14:textId="77777777" w:rsidR="00DA2328" w:rsidRDefault="00DA2328" w:rsidP="00DA2328">
                  <w:pPr>
                    <w:tabs>
                      <w:tab w:val="left" w:pos="6946"/>
                    </w:tabs>
                    <w:spacing w:before="120" w:after="120"/>
                    <w:ind w:right="-141"/>
                    <w:jc w:val="both"/>
                    <w:rPr>
                      <w:rFonts w:ascii="Arial" w:hAnsi="Arial" w:cs="Arial"/>
                      <w:b/>
                      <w:bCs/>
                      <w:sz w:val="24"/>
                      <w:szCs w:val="24"/>
                    </w:rPr>
                  </w:pPr>
                </w:p>
                <w:p w14:paraId="52C45CA3" w14:textId="5E4DEDAF"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THE FIREARMS APPEAL BOARD</w:t>
                  </w:r>
                </w:p>
              </w:tc>
              <w:tc>
                <w:tcPr>
                  <w:tcW w:w="2694" w:type="dxa"/>
                </w:tcPr>
                <w:p w14:paraId="41D0A041" w14:textId="77777777" w:rsidR="00DA2328" w:rsidRDefault="00DA2328" w:rsidP="00DA2328">
                  <w:pPr>
                    <w:tabs>
                      <w:tab w:val="left" w:pos="6946"/>
                    </w:tabs>
                    <w:spacing w:before="120" w:after="120"/>
                    <w:jc w:val="right"/>
                    <w:rPr>
                      <w:rFonts w:ascii="Arial" w:hAnsi="Arial" w:cs="Arial"/>
                      <w:b/>
                      <w:bCs/>
                      <w:sz w:val="24"/>
                      <w:szCs w:val="24"/>
                    </w:rPr>
                  </w:pPr>
                </w:p>
                <w:p w14:paraId="5222A80A" w14:textId="2CB89FA1" w:rsidR="00530C96" w:rsidRPr="00DA2328" w:rsidRDefault="00DA2328" w:rsidP="00DA2328">
                  <w:pPr>
                    <w:tabs>
                      <w:tab w:val="left" w:pos="6946"/>
                    </w:tabs>
                    <w:spacing w:before="120" w:after="120"/>
                    <w:jc w:val="right"/>
                    <w:rPr>
                      <w:rFonts w:ascii="Arial" w:hAnsi="Arial" w:cs="Arial"/>
                      <w:b/>
                      <w:bCs/>
                      <w:sz w:val="24"/>
                      <w:szCs w:val="24"/>
                    </w:rPr>
                  </w:pPr>
                  <w:r w:rsidRPr="00DA2328">
                    <w:rPr>
                      <w:rFonts w:ascii="Arial" w:hAnsi="Arial" w:cs="Arial"/>
                      <w:b/>
                      <w:bCs/>
                      <w:sz w:val="24"/>
                      <w:szCs w:val="24"/>
                    </w:rPr>
                    <w:t xml:space="preserve">Fifth </w:t>
                  </w:r>
                  <w:r>
                    <w:rPr>
                      <w:rFonts w:ascii="Arial" w:hAnsi="Arial" w:cs="Arial"/>
                      <w:b/>
                      <w:bCs/>
                      <w:sz w:val="24"/>
                      <w:szCs w:val="24"/>
                    </w:rPr>
                    <w:t>R</w:t>
                  </w:r>
                  <w:r w:rsidRPr="00DA2328">
                    <w:rPr>
                      <w:rFonts w:ascii="Arial" w:hAnsi="Arial" w:cs="Arial"/>
                      <w:b/>
                      <w:bCs/>
                      <w:sz w:val="24"/>
                      <w:szCs w:val="24"/>
                    </w:rPr>
                    <w:t>espondent</w:t>
                  </w:r>
                </w:p>
              </w:tc>
            </w:tr>
          </w:tbl>
          <w:p w14:paraId="1850A410" w14:textId="6C60CC99" w:rsidR="00530C96" w:rsidRPr="00530C96" w:rsidRDefault="00530C96" w:rsidP="00530C96">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ind w:right="-141"/>
              <w:jc w:val="both"/>
              <w:rPr>
                <w:rFonts w:ascii="Arial" w:hAnsi="Arial" w:cs="Arial"/>
                <w:b/>
                <w:color w:val="000000"/>
                <w:sz w:val="24"/>
                <w:szCs w:val="24"/>
              </w:rPr>
            </w:pPr>
          </w:p>
          <w:p w14:paraId="68B2C377" w14:textId="77777777" w:rsidR="00530C96" w:rsidRDefault="00530C96" w:rsidP="00823632">
            <w:pPr>
              <w:pBdr>
                <w:bottom w:val="single" w:sz="12" w:space="1" w:color="auto"/>
              </w:pBdr>
              <w:tabs>
                <w:tab w:val="right" w:pos="8465"/>
              </w:tabs>
              <w:jc w:val="both"/>
              <w:rPr>
                <w:rFonts w:ascii="Arial" w:hAnsi="Arial" w:cs="Arial"/>
                <w:b/>
                <w:bCs/>
                <w:sz w:val="24"/>
                <w:szCs w:val="24"/>
              </w:rPr>
            </w:pPr>
          </w:p>
          <w:p w14:paraId="6EA6F486" w14:textId="077DC313" w:rsidR="00530C96" w:rsidRDefault="00530C96" w:rsidP="00823632">
            <w:pPr>
              <w:pBdr>
                <w:top w:val="none" w:sz="0" w:space="0" w:color="auto"/>
              </w:pBdr>
              <w:tabs>
                <w:tab w:val="right" w:pos="8465"/>
              </w:tabs>
              <w:jc w:val="both"/>
              <w:rPr>
                <w:rFonts w:ascii="Arial" w:hAnsi="Arial" w:cs="Arial"/>
                <w:b/>
                <w:bCs/>
                <w:sz w:val="24"/>
                <w:szCs w:val="24"/>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705"/>
            </w:tblGrid>
            <w:tr w:rsidR="00DA2328" w14:paraId="6A5B9C7B" w14:textId="77777777" w:rsidTr="00DA2328">
              <w:tc>
                <w:tcPr>
                  <w:tcW w:w="8705" w:type="dxa"/>
                </w:tcPr>
                <w:p w14:paraId="3AAB00D6" w14:textId="629AC7C1" w:rsidR="00DA2328" w:rsidRPr="003B0CF5" w:rsidRDefault="00B40450" w:rsidP="00DA2328">
                  <w:pPr>
                    <w:tabs>
                      <w:tab w:val="right" w:pos="8465"/>
                    </w:tabs>
                    <w:jc w:val="center"/>
                    <w:rPr>
                      <w:rFonts w:ascii="Arial" w:hAnsi="Arial" w:cs="Arial"/>
                      <w:b/>
                      <w:bCs/>
                      <w:sz w:val="28"/>
                      <w:szCs w:val="28"/>
                    </w:rPr>
                  </w:pPr>
                  <w:r>
                    <w:rPr>
                      <w:rFonts w:ascii="Arial" w:hAnsi="Arial" w:cs="Arial"/>
                      <w:b/>
                      <w:bCs/>
                      <w:sz w:val="28"/>
                      <w:szCs w:val="28"/>
                    </w:rPr>
                    <w:t>JUDGMENT</w:t>
                  </w:r>
                </w:p>
                <w:p w14:paraId="6B0999BB" w14:textId="0A85661C" w:rsidR="003B0CF5" w:rsidRPr="003B0CF5" w:rsidRDefault="003B0CF5" w:rsidP="00DA2328">
                  <w:pPr>
                    <w:tabs>
                      <w:tab w:val="right" w:pos="8465"/>
                    </w:tabs>
                    <w:jc w:val="center"/>
                    <w:rPr>
                      <w:rFonts w:ascii="Arial" w:hAnsi="Arial" w:cs="Arial"/>
                      <w:b/>
                      <w:bCs/>
                    </w:rPr>
                  </w:pPr>
                </w:p>
              </w:tc>
            </w:tr>
          </w:tbl>
          <w:p w14:paraId="2D019B47" w14:textId="11236FAC" w:rsidR="00530C96" w:rsidRPr="00823632" w:rsidRDefault="00530C96" w:rsidP="00823632">
            <w:pPr>
              <w:pBdr>
                <w:top w:val="none" w:sz="0" w:space="0" w:color="auto"/>
              </w:pBdr>
              <w:tabs>
                <w:tab w:val="right" w:pos="8465"/>
              </w:tabs>
              <w:jc w:val="both"/>
              <w:rPr>
                <w:rFonts w:ascii="Arial" w:hAnsi="Arial" w:cs="Arial"/>
                <w:b/>
                <w:bCs/>
                <w:sz w:val="24"/>
                <w:szCs w:val="24"/>
              </w:rPr>
            </w:pPr>
          </w:p>
        </w:tc>
      </w:tr>
    </w:tbl>
    <w:p w14:paraId="61824231" w14:textId="77777777" w:rsidR="00E87C23" w:rsidRDefault="00E87C23" w:rsidP="00E87C23">
      <w:pPr>
        <w:pStyle w:val="Body"/>
        <w:jc w:val="both"/>
        <w:rPr>
          <w:b/>
          <w:sz w:val="22"/>
          <w:szCs w:val="22"/>
        </w:rPr>
      </w:pPr>
    </w:p>
    <w:p w14:paraId="5D322BB7" w14:textId="77777777" w:rsidR="00E87C23" w:rsidRDefault="00E87C23" w:rsidP="00E87C23">
      <w:pPr>
        <w:pStyle w:val="Body"/>
        <w:jc w:val="both"/>
        <w:rPr>
          <w:b/>
          <w:sz w:val="22"/>
          <w:szCs w:val="22"/>
          <w:u w:val="single"/>
        </w:rPr>
      </w:pPr>
      <w:r w:rsidRPr="00C519B2">
        <w:rPr>
          <w:b/>
          <w:sz w:val="22"/>
          <w:szCs w:val="22"/>
          <w:u w:val="single"/>
        </w:rPr>
        <w:t>MILLAR J</w:t>
      </w:r>
    </w:p>
    <w:p w14:paraId="21C3793B" w14:textId="04BAC210" w:rsidR="00093846" w:rsidRDefault="00093846" w:rsidP="004D449E">
      <w:pPr>
        <w:spacing w:after="413" w:line="451" w:lineRule="auto"/>
        <w:rPr>
          <w:rFonts w:ascii="Arial" w:hAnsi="Arial" w:cs="Arial"/>
        </w:rPr>
      </w:pPr>
    </w:p>
    <w:p w14:paraId="20F74F24" w14:textId="0D2203F1" w:rsidR="00D75F3B" w:rsidRPr="00BE781C" w:rsidRDefault="00BE781C" w:rsidP="00BE781C">
      <w:pPr>
        <w:spacing w:after="413" w:line="360" w:lineRule="auto"/>
        <w:ind w:left="851" w:hanging="851"/>
        <w:jc w:val="both"/>
        <w:rPr>
          <w:rFonts w:ascii="Arial" w:hAnsi="Arial" w:cs="Arial"/>
        </w:rPr>
      </w:pPr>
      <w:r w:rsidRPr="008C4756">
        <w:rPr>
          <w:rFonts w:ascii="Arial" w:hAnsi="Arial" w:cs="Arial"/>
        </w:rPr>
        <w:t>1.</w:t>
      </w:r>
      <w:r w:rsidRPr="008C4756">
        <w:rPr>
          <w:rFonts w:ascii="Arial" w:hAnsi="Arial" w:cs="Arial"/>
        </w:rPr>
        <w:tab/>
      </w:r>
      <w:r w:rsidR="004D449E" w:rsidRPr="00BE781C">
        <w:rPr>
          <w:rFonts w:ascii="Arial" w:hAnsi="Arial" w:cs="Arial"/>
        </w:rPr>
        <w:t>The</w:t>
      </w:r>
      <w:r w:rsidR="00B40450" w:rsidRPr="00BE781C">
        <w:rPr>
          <w:rFonts w:ascii="Arial" w:hAnsi="Arial" w:cs="Arial"/>
        </w:rPr>
        <w:t xml:space="preserve"> respondents </w:t>
      </w:r>
      <w:r w:rsidR="00157BCF" w:rsidRPr="00BE781C">
        <w:rPr>
          <w:rFonts w:ascii="Arial" w:hAnsi="Arial" w:cs="Arial"/>
        </w:rPr>
        <w:t xml:space="preserve">have </w:t>
      </w:r>
      <w:r w:rsidR="00B40450" w:rsidRPr="00BE781C">
        <w:rPr>
          <w:rFonts w:ascii="Arial" w:hAnsi="Arial" w:cs="Arial"/>
        </w:rPr>
        <w:t xml:space="preserve">applied for leave to appeal against </w:t>
      </w:r>
      <w:r w:rsidR="00157BCF" w:rsidRPr="00BE781C">
        <w:rPr>
          <w:rFonts w:ascii="Arial" w:hAnsi="Arial" w:cs="Arial"/>
        </w:rPr>
        <w:t xml:space="preserve">certain </w:t>
      </w:r>
      <w:r w:rsidR="00B40450" w:rsidRPr="00BE781C">
        <w:rPr>
          <w:rFonts w:ascii="Arial" w:hAnsi="Arial" w:cs="Arial"/>
        </w:rPr>
        <w:t xml:space="preserve">orders made by me in the urgent court on </w:t>
      </w:r>
      <w:r w:rsidR="00976829" w:rsidRPr="00BE781C">
        <w:rPr>
          <w:rFonts w:ascii="Arial" w:hAnsi="Arial" w:cs="Arial"/>
        </w:rPr>
        <w:t>20 September 2022.</w:t>
      </w:r>
      <w:r w:rsidR="00B40450" w:rsidRPr="00BE781C">
        <w:rPr>
          <w:rFonts w:ascii="Arial" w:hAnsi="Arial" w:cs="Arial"/>
        </w:rPr>
        <w:t xml:space="preserve"> These orders were made pursuant to an application to hold the respondents in contempt of their failure to comply with an earlier order granted on 5 July 2022</w:t>
      </w:r>
      <w:r w:rsidR="00157BCF" w:rsidRPr="00BE781C">
        <w:rPr>
          <w:rFonts w:ascii="Arial" w:hAnsi="Arial" w:cs="Arial"/>
        </w:rPr>
        <w:t>, the first application,</w:t>
      </w:r>
      <w:r w:rsidR="00B40450" w:rsidRPr="00BE781C">
        <w:rPr>
          <w:rFonts w:ascii="Arial" w:hAnsi="Arial" w:cs="Arial"/>
        </w:rPr>
        <w:t xml:space="preserve"> which had been granted by agreement between them.</w:t>
      </w:r>
    </w:p>
    <w:p w14:paraId="1AAC0A8A" w14:textId="77777777" w:rsidR="00B40450" w:rsidRPr="008C4756" w:rsidRDefault="00B40450" w:rsidP="008C4756">
      <w:pPr>
        <w:pStyle w:val="ListParagraph"/>
        <w:spacing w:after="413" w:line="360" w:lineRule="auto"/>
        <w:ind w:left="851"/>
        <w:jc w:val="both"/>
        <w:rPr>
          <w:rFonts w:ascii="Arial" w:hAnsi="Arial" w:cs="Arial"/>
        </w:rPr>
      </w:pPr>
    </w:p>
    <w:p w14:paraId="72851349" w14:textId="64C8F154" w:rsidR="00B40450" w:rsidRPr="00BE781C" w:rsidRDefault="00BE781C" w:rsidP="00BE781C">
      <w:pPr>
        <w:spacing w:after="413" w:line="360" w:lineRule="auto"/>
        <w:ind w:left="851" w:hanging="851"/>
        <w:jc w:val="both"/>
        <w:rPr>
          <w:rFonts w:ascii="Arial" w:hAnsi="Arial" w:cs="Arial"/>
        </w:rPr>
      </w:pPr>
      <w:r w:rsidRPr="008C4756">
        <w:rPr>
          <w:rFonts w:ascii="Arial" w:hAnsi="Arial" w:cs="Arial"/>
        </w:rPr>
        <w:lastRenderedPageBreak/>
        <w:t>2.</w:t>
      </w:r>
      <w:r w:rsidRPr="008C4756">
        <w:rPr>
          <w:rFonts w:ascii="Arial" w:hAnsi="Arial" w:cs="Arial"/>
        </w:rPr>
        <w:tab/>
      </w:r>
      <w:r w:rsidR="00B40450" w:rsidRPr="00BE781C">
        <w:rPr>
          <w:rFonts w:ascii="Arial" w:hAnsi="Arial" w:cs="Arial"/>
        </w:rPr>
        <w:t>When the second contempt application was brought, the respondents once again entered into an agreement with the applicants. This agreement did not however address the immediate issue of the contempt or the prejudice to the applicants.</w:t>
      </w:r>
    </w:p>
    <w:p w14:paraId="07634E26" w14:textId="77777777" w:rsidR="00B40450" w:rsidRPr="008C4756" w:rsidRDefault="00B40450" w:rsidP="008C4756">
      <w:pPr>
        <w:pStyle w:val="ListParagraph"/>
        <w:spacing w:line="360" w:lineRule="auto"/>
        <w:rPr>
          <w:rFonts w:ascii="Arial" w:hAnsi="Arial" w:cs="Arial"/>
        </w:rPr>
      </w:pPr>
    </w:p>
    <w:p w14:paraId="42C5CA3A" w14:textId="3134EA75" w:rsidR="00976829" w:rsidRPr="00BE781C" w:rsidRDefault="00BE781C" w:rsidP="00BE781C">
      <w:pPr>
        <w:spacing w:after="413" w:line="360" w:lineRule="auto"/>
        <w:ind w:left="851" w:hanging="851"/>
        <w:jc w:val="both"/>
        <w:rPr>
          <w:rFonts w:ascii="Arial" w:hAnsi="Arial" w:cs="Arial"/>
        </w:rPr>
      </w:pPr>
      <w:r>
        <w:rPr>
          <w:rFonts w:ascii="Arial" w:hAnsi="Arial" w:cs="Arial"/>
        </w:rPr>
        <w:t>3.</w:t>
      </w:r>
      <w:r>
        <w:rPr>
          <w:rFonts w:ascii="Arial" w:hAnsi="Arial" w:cs="Arial"/>
        </w:rPr>
        <w:tab/>
      </w:r>
      <w:r w:rsidR="00B40450" w:rsidRPr="00BE781C">
        <w:rPr>
          <w:rFonts w:ascii="Arial" w:hAnsi="Arial" w:cs="Arial"/>
        </w:rPr>
        <w:t xml:space="preserve">It was in these circumstances that I made the further orders that I did. </w:t>
      </w:r>
      <w:r w:rsidR="00D72E03" w:rsidRPr="00BE781C">
        <w:rPr>
          <w:rFonts w:ascii="Arial" w:hAnsi="Arial" w:cs="Arial"/>
        </w:rPr>
        <w:t>The respondents have placed in issue every finding and disputed every reason given for the granting of the orders and in particular the order to issue temporary license in terms of section 21 of the Firearms</w:t>
      </w:r>
      <w:r w:rsidR="00376999" w:rsidRPr="00BE781C">
        <w:rPr>
          <w:rFonts w:ascii="Arial" w:hAnsi="Arial" w:cs="Arial"/>
        </w:rPr>
        <w:t xml:space="preserve"> Control Act 60 of 2000</w:t>
      </w:r>
      <w:r w:rsidR="00D72E03" w:rsidRPr="00BE781C">
        <w:rPr>
          <w:rFonts w:ascii="Arial" w:hAnsi="Arial" w:cs="Arial"/>
        </w:rPr>
        <w:t xml:space="preserve">. </w:t>
      </w:r>
      <w:r w:rsidR="00976829" w:rsidRPr="00BE781C">
        <w:rPr>
          <w:rFonts w:ascii="Arial" w:hAnsi="Arial" w:cs="Arial"/>
        </w:rPr>
        <w:t>The orders pertaining to this were:</w:t>
      </w:r>
    </w:p>
    <w:p w14:paraId="0001821A" w14:textId="77777777" w:rsidR="00157BCF" w:rsidRPr="00157BCF" w:rsidRDefault="00157BCF" w:rsidP="00157BCF">
      <w:pPr>
        <w:pStyle w:val="ListParagraph"/>
        <w:rPr>
          <w:rFonts w:ascii="Arial" w:hAnsi="Arial" w:cs="Arial"/>
        </w:rPr>
      </w:pPr>
    </w:p>
    <w:p w14:paraId="3BDBF2E1" w14:textId="77777777" w:rsidR="00157BCF" w:rsidRDefault="00157BCF" w:rsidP="00157BCF">
      <w:pPr>
        <w:pStyle w:val="ListParagraph"/>
        <w:spacing w:after="413" w:line="360" w:lineRule="auto"/>
        <w:ind w:left="851"/>
        <w:jc w:val="both"/>
        <w:rPr>
          <w:rFonts w:ascii="Arial" w:hAnsi="Arial" w:cs="Arial"/>
        </w:rPr>
      </w:pPr>
    </w:p>
    <w:p w14:paraId="38EBEC3C" w14:textId="77777777" w:rsidR="00976829" w:rsidRPr="00976829" w:rsidRDefault="00976829" w:rsidP="00976829">
      <w:pPr>
        <w:pStyle w:val="ListParagraph"/>
        <w:rPr>
          <w:rFonts w:ascii="Arial" w:hAnsi="Arial" w:cs="Arial"/>
        </w:rPr>
      </w:pPr>
    </w:p>
    <w:p w14:paraId="2B91B19D" w14:textId="67CDFE54" w:rsidR="00976829" w:rsidRDefault="00976829" w:rsidP="00976829">
      <w:pPr>
        <w:pStyle w:val="ListParagraph"/>
        <w:widowControl w:val="0"/>
        <w:autoSpaceDE w:val="0"/>
        <w:autoSpaceDN w:val="0"/>
        <w:adjustRightInd w:val="0"/>
        <w:spacing w:line="360" w:lineRule="auto"/>
        <w:ind w:left="1800" w:hanging="360"/>
        <w:jc w:val="both"/>
        <w:rPr>
          <w:rFonts w:ascii="Arial" w:hAnsi="Arial" w:cs="Arial"/>
          <w:bCs/>
          <w:i/>
          <w:iCs/>
          <w:sz w:val="22"/>
          <w:szCs w:val="22"/>
          <w:lang w:val="en-GB"/>
        </w:rPr>
      </w:pPr>
      <w:r w:rsidRPr="003B0CF5">
        <w:rPr>
          <w:rFonts w:ascii="Arial" w:hAnsi="Arial" w:cs="Arial"/>
          <w:i/>
          <w:iCs/>
          <w:sz w:val="22"/>
          <w:szCs w:val="22"/>
        </w:rPr>
        <w:t xml:space="preserve">“5. </w:t>
      </w:r>
      <w:r w:rsidRPr="003B0CF5">
        <w:rPr>
          <w:rFonts w:ascii="Arial" w:hAnsi="Arial" w:cs="Arial"/>
          <w:bCs/>
          <w:i/>
          <w:iCs/>
          <w:sz w:val="22"/>
          <w:szCs w:val="22"/>
          <w:lang w:val="en-GB"/>
        </w:rPr>
        <w:t>The Third Respondent is ordered by the court despite no agreement having been reached in this respect, to cause the issuing and delivery of Temporary Authorisations in terms of Section 21 of the Firearms Control Act, Act 60 of 2000, of all the firearms listed in the annexure headed “In Preparation for Consideration (Awaiting IBIS report)”, and attached hereto, by no later than Friday 23 September 2022;</w:t>
      </w:r>
    </w:p>
    <w:p w14:paraId="64A2BE72" w14:textId="77777777" w:rsidR="00976829" w:rsidRDefault="00976829" w:rsidP="00976829">
      <w:pPr>
        <w:pStyle w:val="ListParagraph"/>
        <w:widowControl w:val="0"/>
        <w:autoSpaceDE w:val="0"/>
        <w:autoSpaceDN w:val="0"/>
        <w:adjustRightInd w:val="0"/>
        <w:spacing w:line="360" w:lineRule="auto"/>
        <w:ind w:left="1800" w:hanging="360"/>
        <w:jc w:val="both"/>
        <w:rPr>
          <w:rFonts w:ascii="Arial" w:hAnsi="Arial" w:cs="Arial"/>
          <w:bCs/>
          <w:i/>
          <w:iCs/>
          <w:sz w:val="22"/>
          <w:szCs w:val="22"/>
          <w:lang w:val="en-GB"/>
        </w:rPr>
      </w:pPr>
    </w:p>
    <w:p w14:paraId="25F358A7" w14:textId="74E203E7" w:rsidR="00976829" w:rsidRDefault="00976829" w:rsidP="00976829">
      <w:pPr>
        <w:pStyle w:val="ListParagraph"/>
        <w:widowControl w:val="0"/>
        <w:autoSpaceDE w:val="0"/>
        <w:autoSpaceDN w:val="0"/>
        <w:adjustRightInd w:val="0"/>
        <w:spacing w:line="360" w:lineRule="auto"/>
        <w:ind w:left="1890" w:hanging="472"/>
        <w:jc w:val="both"/>
        <w:rPr>
          <w:rFonts w:ascii="Arial" w:hAnsi="Arial" w:cs="Arial"/>
          <w:bCs/>
          <w:i/>
          <w:iCs/>
          <w:sz w:val="22"/>
          <w:szCs w:val="22"/>
          <w:lang w:val="en-GB"/>
        </w:rPr>
      </w:pPr>
      <w:r w:rsidRPr="000F2045">
        <w:rPr>
          <w:rFonts w:ascii="Arial" w:hAnsi="Arial" w:cs="Arial"/>
          <w:i/>
          <w:iCs/>
          <w:sz w:val="22"/>
          <w:szCs w:val="22"/>
        </w:rPr>
        <w:t xml:space="preserve">6. </w:t>
      </w:r>
      <w:r>
        <w:rPr>
          <w:rFonts w:ascii="Arial" w:hAnsi="Arial" w:cs="Arial"/>
          <w:i/>
          <w:iCs/>
          <w:sz w:val="22"/>
          <w:szCs w:val="22"/>
        </w:rPr>
        <w:tab/>
      </w:r>
      <w:r w:rsidRPr="000F2045">
        <w:rPr>
          <w:rFonts w:ascii="Arial" w:hAnsi="Arial" w:cs="Arial"/>
          <w:bCs/>
          <w:i/>
          <w:iCs/>
          <w:sz w:val="22"/>
          <w:szCs w:val="22"/>
          <w:lang w:val="en-GB"/>
        </w:rPr>
        <w:t>The Temporary Authorisations referred to in paragraph 2.1 above shall be subject to the following conditions:</w:t>
      </w:r>
    </w:p>
    <w:p w14:paraId="039CD2D1" w14:textId="77777777" w:rsidR="00976829" w:rsidRPr="000F2045" w:rsidRDefault="00976829" w:rsidP="00976829">
      <w:pPr>
        <w:pStyle w:val="ListParagraph"/>
        <w:widowControl w:val="0"/>
        <w:autoSpaceDE w:val="0"/>
        <w:autoSpaceDN w:val="0"/>
        <w:adjustRightInd w:val="0"/>
        <w:spacing w:line="360" w:lineRule="auto"/>
        <w:ind w:left="1069"/>
        <w:jc w:val="both"/>
        <w:rPr>
          <w:rFonts w:ascii="Arial" w:hAnsi="Arial" w:cs="Arial"/>
          <w:bCs/>
          <w:i/>
          <w:iCs/>
          <w:sz w:val="22"/>
          <w:szCs w:val="22"/>
          <w:lang w:val="en-GB"/>
        </w:rPr>
      </w:pPr>
    </w:p>
    <w:p w14:paraId="32504EBA" w14:textId="7C4A9034" w:rsidR="00976829" w:rsidRPr="00BE781C" w:rsidRDefault="00BE781C" w:rsidP="00BE781C">
      <w:pPr>
        <w:widowControl w:val="0"/>
        <w:autoSpaceDE w:val="0"/>
        <w:autoSpaceDN w:val="0"/>
        <w:adjustRightInd w:val="0"/>
        <w:spacing w:line="360" w:lineRule="auto"/>
        <w:ind w:left="2520" w:hanging="630"/>
        <w:jc w:val="both"/>
        <w:rPr>
          <w:rFonts w:ascii="Arial" w:hAnsi="Arial" w:cs="Arial"/>
          <w:bCs/>
          <w:i/>
          <w:iCs/>
          <w:sz w:val="22"/>
          <w:szCs w:val="22"/>
          <w:lang w:val="en-GB"/>
        </w:rPr>
      </w:pPr>
      <w:r w:rsidRPr="003B0CF5">
        <w:rPr>
          <w:rFonts w:ascii="Arial" w:hAnsi="Arial" w:cs="Arial"/>
          <w:bCs/>
          <w:i/>
          <w:iCs/>
          <w:sz w:val="22"/>
          <w:szCs w:val="22"/>
          <w:lang w:val="en-GB"/>
        </w:rPr>
        <w:t>6.1</w:t>
      </w:r>
      <w:r w:rsidRPr="003B0CF5">
        <w:rPr>
          <w:rFonts w:ascii="Arial" w:hAnsi="Arial" w:cs="Arial"/>
          <w:bCs/>
          <w:i/>
          <w:iCs/>
          <w:sz w:val="22"/>
          <w:szCs w:val="22"/>
          <w:lang w:val="en-GB"/>
        </w:rPr>
        <w:tab/>
      </w:r>
      <w:r w:rsidR="00976829" w:rsidRPr="00BE781C">
        <w:rPr>
          <w:rFonts w:ascii="Arial" w:hAnsi="Arial" w:cs="Arial"/>
          <w:bCs/>
          <w:i/>
          <w:iCs/>
          <w:sz w:val="22"/>
          <w:szCs w:val="22"/>
          <w:lang w:val="en-GB"/>
        </w:rPr>
        <w:t xml:space="preserve">It </w:t>
      </w:r>
      <w:r w:rsidR="00976829" w:rsidRPr="00BE781C">
        <w:rPr>
          <w:rFonts w:ascii="Arial" w:hAnsi="Arial" w:cs="Arial"/>
          <w:i/>
          <w:iCs/>
          <w:sz w:val="22"/>
          <w:szCs w:val="22"/>
        </w:rPr>
        <w:t>must be valid for a period of not less than one year or until such time as the printed licence cards is provided to the Applicants;”</w:t>
      </w:r>
    </w:p>
    <w:p w14:paraId="4DE91541" w14:textId="77777777" w:rsidR="00976829" w:rsidRPr="004E2A57" w:rsidRDefault="00976829" w:rsidP="00976829">
      <w:pPr>
        <w:pStyle w:val="ListParagraph"/>
        <w:widowControl w:val="0"/>
        <w:autoSpaceDE w:val="0"/>
        <w:autoSpaceDN w:val="0"/>
        <w:adjustRightInd w:val="0"/>
        <w:spacing w:line="360" w:lineRule="auto"/>
        <w:ind w:left="1069"/>
        <w:jc w:val="both"/>
        <w:rPr>
          <w:rFonts w:ascii="Arial" w:hAnsi="Arial" w:cs="Arial"/>
          <w:bCs/>
          <w:i/>
          <w:iCs/>
          <w:sz w:val="22"/>
          <w:szCs w:val="22"/>
          <w:lang w:val="en-GB"/>
        </w:rPr>
      </w:pPr>
    </w:p>
    <w:p w14:paraId="01E136BC" w14:textId="77777777" w:rsidR="00976829" w:rsidRPr="00E24AC6" w:rsidRDefault="00976829" w:rsidP="00976829">
      <w:pPr>
        <w:spacing w:after="413" w:line="360" w:lineRule="auto"/>
        <w:ind w:left="2268" w:hanging="828"/>
        <w:jc w:val="both"/>
        <w:rPr>
          <w:rFonts w:ascii="Arial" w:hAnsi="Arial" w:cs="Arial"/>
        </w:rPr>
      </w:pPr>
      <w:r w:rsidRPr="00E24AC6">
        <w:rPr>
          <w:rFonts w:ascii="Arial" w:hAnsi="Arial" w:cs="Arial"/>
        </w:rPr>
        <w:t xml:space="preserve"> </w:t>
      </w:r>
      <w:r w:rsidRPr="00E24AC6">
        <w:rPr>
          <w:rFonts w:ascii="Arial" w:hAnsi="Arial" w:cs="Arial"/>
          <w:i/>
          <w:iCs/>
          <w:sz w:val="22"/>
          <w:szCs w:val="22"/>
        </w:rPr>
        <w:t xml:space="preserve">7. </w:t>
      </w:r>
      <w:r>
        <w:rPr>
          <w:rFonts w:ascii="Arial" w:hAnsi="Arial" w:cs="Arial"/>
          <w:i/>
          <w:iCs/>
          <w:sz w:val="22"/>
          <w:szCs w:val="22"/>
        </w:rPr>
        <w:tab/>
      </w:r>
      <w:r w:rsidRPr="00E24AC6">
        <w:rPr>
          <w:rFonts w:ascii="Arial" w:hAnsi="Arial" w:cs="Arial"/>
          <w:bCs/>
          <w:i/>
          <w:iCs/>
          <w:sz w:val="22"/>
          <w:szCs w:val="22"/>
          <w:lang w:val="en-GB"/>
        </w:rPr>
        <w:t>The Temporary Authorisations referred to in paragraph 5 above shall be subject to the following conditions:</w:t>
      </w:r>
    </w:p>
    <w:p w14:paraId="37FD6ECA" w14:textId="4B9A6EAD" w:rsidR="00976829" w:rsidRPr="00BE781C" w:rsidRDefault="00BE781C" w:rsidP="00BE781C">
      <w:pPr>
        <w:widowControl w:val="0"/>
        <w:autoSpaceDE w:val="0"/>
        <w:autoSpaceDN w:val="0"/>
        <w:adjustRightInd w:val="0"/>
        <w:spacing w:line="360" w:lineRule="auto"/>
        <w:ind w:left="2977" w:hanging="709"/>
        <w:jc w:val="both"/>
        <w:rPr>
          <w:rFonts w:ascii="Arial" w:hAnsi="Arial" w:cs="Arial"/>
          <w:bCs/>
          <w:i/>
          <w:iCs/>
          <w:sz w:val="22"/>
          <w:szCs w:val="22"/>
          <w:lang w:val="en-GB"/>
        </w:rPr>
      </w:pPr>
      <w:r w:rsidRPr="003B0CF5">
        <w:rPr>
          <w:rFonts w:ascii="Arial" w:hAnsi="Arial" w:cs="Arial"/>
          <w:bCs/>
          <w:i/>
          <w:iCs/>
          <w:sz w:val="22"/>
          <w:szCs w:val="22"/>
          <w:lang w:val="en-GB"/>
        </w:rPr>
        <w:t>7.1</w:t>
      </w:r>
      <w:r w:rsidRPr="003B0CF5">
        <w:rPr>
          <w:rFonts w:ascii="Arial" w:hAnsi="Arial" w:cs="Arial"/>
          <w:bCs/>
          <w:i/>
          <w:iCs/>
          <w:sz w:val="22"/>
          <w:szCs w:val="22"/>
          <w:lang w:val="en-GB"/>
        </w:rPr>
        <w:tab/>
      </w:r>
      <w:r w:rsidR="00976829" w:rsidRPr="00BE781C">
        <w:rPr>
          <w:rFonts w:ascii="Arial" w:hAnsi="Arial" w:cs="Arial"/>
          <w:bCs/>
          <w:i/>
          <w:iCs/>
          <w:sz w:val="22"/>
          <w:szCs w:val="22"/>
          <w:lang w:val="en-GB"/>
        </w:rPr>
        <w:t xml:space="preserve">It </w:t>
      </w:r>
      <w:r w:rsidR="00976829" w:rsidRPr="00BE781C">
        <w:rPr>
          <w:rFonts w:ascii="Arial" w:hAnsi="Arial" w:cs="Arial"/>
          <w:i/>
          <w:iCs/>
          <w:sz w:val="22"/>
          <w:szCs w:val="22"/>
        </w:rPr>
        <w:t>must be valid for a period of not less than one year or until such time as a decision is made in respect of the pending applications and if approved, printed licence cards are provided to the Applicants;</w:t>
      </w:r>
    </w:p>
    <w:p w14:paraId="10900079" w14:textId="77777777" w:rsidR="00976829" w:rsidRPr="004E2A57" w:rsidRDefault="00976829" w:rsidP="00976829">
      <w:pPr>
        <w:pStyle w:val="ListParagraph"/>
        <w:widowControl w:val="0"/>
        <w:autoSpaceDE w:val="0"/>
        <w:autoSpaceDN w:val="0"/>
        <w:adjustRightInd w:val="0"/>
        <w:spacing w:line="360" w:lineRule="auto"/>
        <w:ind w:left="2977"/>
        <w:jc w:val="both"/>
        <w:rPr>
          <w:rFonts w:ascii="Arial" w:hAnsi="Arial" w:cs="Arial"/>
          <w:bCs/>
          <w:i/>
          <w:iCs/>
          <w:sz w:val="22"/>
          <w:szCs w:val="22"/>
          <w:lang w:val="en-GB"/>
        </w:rPr>
      </w:pPr>
    </w:p>
    <w:p w14:paraId="7F6ED834" w14:textId="0EBF8210" w:rsidR="00976829" w:rsidRPr="00BE781C" w:rsidRDefault="00BE781C" w:rsidP="00BE781C">
      <w:pPr>
        <w:widowControl w:val="0"/>
        <w:autoSpaceDE w:val="0"/>
        <w:autoSpaceDN w:val="0"/>
        <w:adjustRightInd w:val="0"/>
        <w:spacing w:line="360" w:lineRule="auto"/>
        <w:ind w:left="2977" w:hanging="709"/>
        <w:jc w:val="both"/>
        <w:rPr>
          <w:rFonts w:ascii="Arial" w:hAnsi="Arial" w:cs="Arial"/>
          <w:bCs/>
          <w:i/>
          <w:iCs/>
          <w:sz w:val="22"/>
          <w:szCs w:val="22"/>
          <w:lang w:val="en-GB"/>
        </w:rPr>
      </w:pPr>
      <w:r>
        <w:rPr>
          <w:rFonts w:ascii="Arial" w:hAnsi="Arial" w:cs="Arial"/>
          <w:bCs/>
          <w:i/>
          <w:iCs/>
          <w:sz w:val="22"/>
          <w:szCs w:val="22"/>
          <w:lang w:val="en-GB"/>
        </w:rPr>
        <w:t>7.2</w:t>
      </w:r>
      <w:r>
        <w:rPr>
          <w:rFonts w:ascii="Arial" w:hAnsi="Arial" w:cs="Arial"/>
          <w:bCs/>
          <w:i/>
          <w:iCs/>
          <w:sz w:val="22"/>
          <w:szCs w:val="22"/>
          <w:lang w:val="en-GB"/>
        </w:rPr>
        <w:tab/>
      </w:r>
      <w:r w:rsidR="00976829" w:rsidRPr="00BE781C">
        <w:rPr>
          <w:rFonts w:ascii="Arial" w:hAnsi="Arial" w:cs="Arial"/>
          <w:bCs/>
          <w:i/>
          <w:iCs/>
          <w:sz w:val="22"/>
          <w:szCs w:val="22"/>
          <w:lang w:val="en-GB"/>
        </w:rPr>
        <w:t xml:space="preserve">Should the applications not be approved for whatever reason, </w:t>
      </w:r>
      <w:r w:rsidR="00976829" w:rsidRPr="00BE781C">
        <w:rPr>
          <w:rFonts w:ascii="Arial" w:hAnsi="Arial" w:cs="Arial"/>
          <w:bCs/>
          <w:i/>
          <w:iCs/>
          <w:sz w:val="22"/>
          <w:szCs w:val="22"/>
          <w:lang w:val="en-GB"/>
        </w:rPr>
        <w:lastRenderedPageBreak/>
        <w:t>the applicants must return the firearms to the appointed Designated Firearms Officer appointed or nominated police officer if no appeal or review is pending in respect of those license applications;</w:t>
      </w:r>
    </w:p>
    <w:p w14:paraId="5A693036" w14:textId="77777777" w:rsidR="00976829" w:rsidRPr="003B0CF5" w:rsidRDefault="00976829" w:rsidP="00976829">
      <w:pPr>
        <w:pStyle w:val="ListParagraph"/>
        <w:rPr>
          <w:rFonts w:ascii="Arial" w:hAnsi="Arial" w:cs="Arial"/>
          <w:bCs/>
          <w:i/>
          <w:iCs/>
          <w:sz w:val="22"/>
          <w:szCs w:val="22"/>
          <w:lang w:val="en-GB"/>
        </w:rPr>
      </w:pPr>
    </w:p>
    <w:p w14:paraId="106B620F" w14:textId="77777777" w:rsidR="00976829" w:rsidRPr="004E2A57" w:rsidRDefault="00976829" w:rsidP="00976829">
      <w:pPr>
        <w:pStyle w:val="ListParagraph"/>
        <w:widowControl w:val="0"/>
        <w:autoSpaceDE w:val="0"/>
        <w:autoSpaceDN w:val="0"/>
        <w:adjustRightInd w:val="0"/>
        <w:spacing w:line="360" w:lineRule="auto"/>
        <w:ind w:left="2977"/>
        <w:jc w:val="both"/>
        <w:rPr>
          <w:rFonts w:ascii="Arial" w:hAnsi="Arial" w:cs="Arial"/>
          <w:bCs/>
          <w:i/>
          <w:iCs/>
          <w:sz w:val="22"/>
          <w:szCs w:val="22"/>
          <w:lang w:val="en-GB"/>
        </w:rPr>
      </w:pPr>
    </w:p>
    <w:p w14:paraId="25881680" w14:textId="3B8F79E3" w:rsidR="00976829" w:rsidRPr="00BE781C" w:rsidRDefault="00BE781C" w:rsidP="00BE781C">
      <w:pPr>
        <w:widowControl w:val="0"/>
        <w:autoSpaceDE w:val="0"/>
        <w:autoSpaceDN w:val="0"/>
        <w:adjustRightInd w:val="0"/>
        <w:spacing w:line="360" w:lineRule="auto"/>
        <w:ind w:left="2977" w:hanging="709"/>
        <w:jc w:val="both"/>
        <w:rPr>
          <w:rFonts w:ascii="Arial" w:hAnsi="Arial" w:cs="Arial"/>
          <w:bCs/>
          <w:i/>
          <w:iCs/>
          <w:sz w:val="22"/>
          <w:szCs w:val="22"/>
          <w:lang w:val="en-GB"/>
        </w:rPr>
      </w:pPr>
      <w:r>
        <w:rPr>
          <w:rFonts w:ascii="Arial" w:hAnsi="Arial" w:cs="Arial"/>
          <w:bCs/>
          <w:i/>
          <w:iCs/>
          <w:sz w:val="22"/>
          <w:szCs w:val="22"/>
          <w:lang w:val="en-GB"/>
        </w:rPr>
        <w:t>7.3</w:t>
      </w:r>
      <w:r>
        <w:rPr>
          <w:rFonts w:ascii="Arial" w:hAnsi="Arial" w:cs="Arial"/>
          <w:bCs/>
          <w:i/>
          <w:iCs/>
          <w:sz w:val="22"/>
          <w:szCs w:val="22"/>
          <w:lang w:val="en-GB"/>
        </w:rPr>
        <w:tab/>
      </w:r>
      <w:r w:rsidR="00976829" w:rsidRPr="00BE781C">
        <w:rPr>
          <w:rFonts w:ascii="Arial" w:hAnsi="Arial" w:cs="Arial"/>
          <w:bCs/>
          <w:i/>
          <w:iCs/>
          <w:sz w:val="22"/>
          <w:szCs w:val="22"/>
          <w:lang w:val="en-GB"/>
        </w:rPr>
        <w:t>Should any of the firearms be linked though the IBIS process to any investigation or as a result be suspected to have been involved in or linked to the commission of any crime, the firearms shall within 10 days be returned to the Designated Firearms Officer appointed or nominated police officer to be processed and dealt with in terms of the Firearms Control Act of 2000 Act or the Criminal Procedure Act of 1977, whichever is applicable;”</w:t>
      </w:r>
    </w:p>
    <w:p w14:paraId="6DD60314" w14:textId="77777777" w:rsidR="00976829" w:rsidRPr="00976829" w:rsidRDefault="00976829" w:rsidP="00976829">
      <w:pPr>
        <w:pStyle w:val="ListParagraph"/>
        <w:widowControl w:val="0"/>
        <w:autoSpaceDE w:val="0"/>
        <w:autoSpaceDN w:val="0"/>
        <w:adjustRightInd w:val="0"/>
        <w:spacing w:line="360" w:lineRule="auto"/>
        <w:ind w:left="2977"/>
        <w:jc w:val="both"/>
        <w:rPr>
          <w:rFonts w:ascii="Arial" w:hAnsi="Arial" w:cs="Arial"/>
          <w:bCs/>
          <w:i/>
          <w:iCs/>
          <w:sz w:val="22"/>
          <w:szCs w:val="22"/>
          <w:lang w:val="en-GB"/>
        </w:rPr>
      </w:pPr>
    </w:p>
    <w:p w14:paraId="6B69C55E" w14:textId="77777777" w:rsidR="00976829" w:rsidRDefault="00976829" w:rsidP="00976829">
      <w:pPr>
        <w:pStyle w:val="ListParagraph"/>
        <w:spacing w:after="413" w:line="360" w:lineRule="auto"/>
        <w:ind w:left="851"/>
        <w:jc w:val="both"/>
        <w:rPr>
          <w:rFonts w:ascii="Arial" w:hAnsi="Arial" w:cs="Arial"/>
        </w:rPr>
      </w:pPr>
    </w:p>
    <w:p w14:paraId="7C8EA52B" w14:textId="7E807976" w:rsidR="00B40450" w:rsidRPr="00BE781C" w:rsidRDefault="00BE781C" w:rsidP="00BE781C">
      <w:pPr>
        <w:spacing w:after="413" w:line="360" w:lineRule="auto"/>
        <w:ind w:left="810" w:hanging="810"/>
        <w:jc w:val="both"/>
        <w:rPr>
          <w:rFonts w:ascii="Arial" w:hAnsi="Arial" w:cs="Arial"/>
        </w:rPr>
      </w:pPr>
      <w:r w:rsidRPr="00976829">
        <w:rPr>
          <w:rFonts w:ascii="Arial" w:hAnsi="Arial" w:cs="Arial"/>
        </w:rPr>
        <w:t>4.</w:t>
      </w:r>
      <w:r w:rsidRPr="00976829">
        <w:rPr>
          <w:rFonts w:ascii="Arial" w:hAnsi="Arial" w:cs="Arial"/>
        </w:rPr>
        <w:tab/>
      </w:r>
      <w:r w:rsidR="00D72E03" w:rsidRPr="00BE781C">
        <w:rPr>
          <w:rFonts w:ascii="Arial" w:hAnsi="Arial" w:cs="Arial"/>
        </w:rPr>
        <w:t>I do not intend to traverse the</w:t>
      </w:r>
      <w:r w:rsidR="00376999" w:rsidRPr="00BE781C">
        <w:rPr>
          <w:rFonts w:ascii="Arial" w:hAnsi="Arial" w:cs="Arial"/>
        </w:rPr>
        <w:t xml:space="preserve"> reasons or the challenges to them</w:t>
      </w:r>
      <w:r w:rsidR="00D72E03" w:rsidRPr="00BE781C">
        <w:rPr>
          <w:rFonts w:ascii="Arial" w:hAnsi="Arial" w:cs="Arial"/>
        </w:rPr>
        <w:t xml:space="preserve"> as they are in my view not relevant to the true issue in this application – are the orders made by me appealable?</w:t>
      </w:r>
    </w:p>
    <w:p w14:paraId="528CB2B6" w14:textId="77777777" w:rsidR="00D72E03" w:rsidRPr="008C4756" w:rsidRDefault="00D72E03" w:rsidP="008C4756">
      <w:pPr>
        <w:pStyle w:val="ListParagraph"/>
        <w:spacing w:line="360" w:lineRule="auto"/>
        <w:rPr>
          <w:rFonts w:ascii="Arial" w:hAnsi="Arial" w:cs="Arial"/>
        </w:rPr>
      </w:pPr>
    </w:p>
    <w:p w14:paraId="45791E50" w14:textId="78097468" w:rsidR="00D72E03" w:rsidRPr="00BE781C" w:rsidRDefault="00BE781C" w:rsidP="00BE781C">
      <w:pPr>
        <w:spacing w:after="413" w:line="360" w:lineRule="auto"/>
        <w:ind w:left="851" w:hanging="851"/>
        <w:jc w:val="both"/>
        <w:rPr>
          <w:rFonts w:ascii="Arial" w:hAnsi="Arial" w:cs="Arial"/>
        </w:rPr>
      </w:pPr>
      <w:r w:rsidRPr="008C4756">
        <w:rPr>
          <w:rFonts w:ascii="Arial" w:hAnsi="Arial" w:cs="Arial"/>
        </w:rPr>
        <w:t>5.</w:t>
      </w:r>
      <w:r w:rsidRPr="008C4756">
        <w:rPr>
          <w:rFonts w:ascii="Arial" w:hAnsi="Arial" w:cs="Arial"/>
        </w:rPr>
        <w:tab/>
      </w:r>
      <w:r w:rsidR="00D72E03" w:rsidRPr="00BE781C">
        <w:rPr>
          <w:rFonts w:ascii="Arial" w:hAnsi="Arial" w:cs="Arial"/>
        </w:rPr>
        <w:t>In</w:t>
      </w:r>
      <w:r w:rsidR="00585661" w:rsidRPr="00BE781C">
        <w:rPr>
          <w:rFonts w:ascii="Arial" w:hAnsi="Arial" w:cs="Arial"/>
        </w:rPr>
        <w:t xml:space="preserve"> this regard, in Government of the Republic of South Africa and Others v Von Abo</w:t>
      </w:r>
      <w:r w:rsidR="00585661" w:rsidRPr="008C4756">
        <w:rPr>
          <w:rStyle w:val="FootnoteReference"/>
          <w:rFonts w:ascii="Arial" w:hAnsi="Arial" w:cs="Arial"/>
        </w:rPr>
        <w:footnoteReference w:id="1"/>
      </w:r>
      <w:r w:rsidR="00827022" w:rsidRPr="00BE781C">
        <w:rPr>
          <w:rFonts w:ascii="Arial" w:hAnsi="Arial" w:cs="Arial"/>
        </w:rPr>
        <w:t xml:space="preserve"> it was stated:</w:t>
      </w:r>
    </w:p>
    <w:p w14:paraId="155D8259" w14:textId="77777777" w:rsidR="00827022" w:rsidRPr="008C4756" w:rsidRDefault="00827022" w:rsidP="008C4756">
      <w:pPr>
        <w:pStyle w:val="ListParagraph"/>
        <w:spacing w:line="360" w:lineRule="auto"/>
        <w:rPr>
          <w:rFonts w:ascii="Arial" w:hAnsi="Arial" w:cs="Arial"/>
        </w:rPr>
      </w:pPr>
    </w:p>
    <w:p w14:paraId="4B519F6A" w14:textId="46BD0399" w:rsidR="00827022" w:rsidRPr="008C4756" w:rsidRDefault="00827022" w:rsidP="008C4756">
      <w:pPr>
        <w:pStyle w:val="ListParagraph"/>
        <w:spacing w:after="413" w:line="360" w:lineRule="auto"/>
        <w:ind w:left="1440"/>
        <w:jc w:val="both"/>
        <w:rPr>
          <w:rFonts w:ascii="Arial" w:eastAsia="Verdana" w:hAnsi="Arial" w:cs="Arial"/>
          <w:i/>
          <w:iCs/>
          <w:sz w:val="22"/>
          <w:szCs w:val="22"/>
        </w:rPr>
      </w:pPr>
      <w:r w:rsidRPr="008C4756">
        <w:rPr>
          <w:rFonts w:ascii="Arial" w:hAnsi="Arial" w:cs="Arial"/>
          <w:i/>
          <w:iCs/>
          <w:sz w:val="22"/>
          <w:szCs w:val="22"/>
        </w:rPr>
        <w:t>“</w:t>
      </w:r>
      <w:r w:rsidR="008C4756" w:rsidRPr="008C4756">
        <w:rPr>
          <w:rFonts w:ascii="Arial" w:eastAsia="Verdana" w:hAnsi="Arial" w:cs="Arial"/>
          <w:i/>
          <w:iCs/>
          <w:sz w:val="22"/>
          <w:szCs w:val="22"/>
        </w:rPr>
        <w:t xml:space="preserve">The complications surrounding appealability in any given instance were recently </w:t>
      </w:r>
      <w:r w:rsidR="00976829" w:rsidRPr="008C4756">
        <w:rPr>
          <w:rFonts w:ascii="Arial" w:eastAsia="Verdana" w:hAnsi="Arial" w:cs="Arial"/>
          <w:i/>
          <w:iCs/>
          <w:sz w:val="22"/>
          <w:szCs w:val="22"/>
        </w:rPr>
        <w:t>summarized</w:t>
      </w:r>
      <w:r w:rsidR="008C4756" w:rsidRPr="008C4756">
        <w:rPr>
          <w:rFonts w:ascii="Arial" w:eastAsia="Verdana" w:hAnsi="Arial" w:cs="Arial"/>
          <w:i/>
          <w:iCs/>
          <w:sz w:val="22"/>
          <w:szCs w:val="22"/>
        </w:rPr>
        <w:t xml:space="preserve"> by Lewis JA in Health Professions Council of South Africa and Another v Emergency Medical Supplies and Training CC t/a EMS2010 (6) SA 469 (SCA) paras 14 – 19. It is fair to say that there is no checklist of requirements. Several considerations need to be weighed up, including whether the relief granted was final in its effect, definitive of the rights of the parties, disposed of a substantial portion of the relief claimed, aspects of convenience, the time at which the issue is considered, delay, expedience, </w:t>
      </w:r>
      <w:r w:rsidR="008C4756" w:rsidRPr="008C4756">
        <w:rPr>
          <w:rFonts w:ascii="Arial" w:eastAsia="Verdana" w:hAnsi="Arial" w:cs="Arial"/>
          <w:i/>
          <w:iCs/>
          <w:sz w:val="22"/>
          <w:szCs w:val="22"/>
        </w:rPr>
        <w:lastRenderedPageBreak/>
        <w:t>prejudice, the avoidance of piecemeal appeals and the attainment of justice.” (footnotes omitted)</w:t>
      </w:r>
    </w:p>
    <w:p w14:paraId="31FDEC20" w14:textId="77777777" w:rsidR="00827022" w:rsidRPr="008C4756" w:rsidRDefault="00827022" w:rsidP="008C4756">
      <w:pPr>
        <w:pStyle w:val="ListParagraph"/>
        <w:spacing w:after="413" w:line="360" w:lineRule="auto"/>
        <w:ind w:left="851"/>
        <w:jc w:val="both"/>
        <w:rPr>
          <w:rFonts w:ascii="Arial" w:hAnsi="Arial" w:cs="Arial"/>
        </w:rPr>
      </w:pPr>
    </w:p>
    <w:p w14:paraId="67A7036B" w14:textId="768B2E26" w:rsidR="00157BCF" w:rsidRPr="00BE781C" w:rsidRDefault="00BE781C" w:rsidP="00BE781C">
      <w:pPr>
        <w:spacing w:after="413" w:line="360" w:lineRule="auto"/>
        <w:ind w:left="810" w:hanging="810"/>
        <w:jc w:val="both"/>
        <w:rPr>
          <w:rFonts w:ascii="Arial" w:hAnsi="Arial" w:cs="Arial"/>
        </w:rPr>
      </w:pPr>
      <w:r>
        <w:rPr>
          <w:rFonts w:ascii="Arial" w:hAnsi="Arial" w:cs="Arial"/>
        </w:rPr>
        <w:t>6.</w:t>
      </w:r>
      <w:r>
        <w:rPr>
          <w:rFonts w:ascii="Arial" w:hAnsi="Arial" w:cs="Arial"/>
        </w:rPr>
        <w:tab/>
      </w:r>
      <w:r w:rsidR="00827022" w:rsidRPr="00BE781C">
        <w:rPr>
          <w:rFonts w:ascii="Arial" w:hAnsi="Arial" w:cs="Arial"/>
        </w:rPr>
        <w:t xml:space="preserve">Having regard to the terms of the orders in question, it cannot be said that the orders were </w:t>
      </w:r>
      <w:r w:rsidR="00B74889" w:rsidRPr="00BE781C">
        <w:rPr>
          <w:rFonts w:ascii="Arial" w:hAnsi="Arial" w:cs="Arial"/>
        </w:rPr>
        <w:t xml:space="preserve">either final in effect or definitive of the rights of the parties. </w:t>
      </w:r>
      <w:r w:rsidR="00157BCF" w:rsidRPr="00BE781C">
        <w:rPr>
          <w:rFonts w:ascii="Arial" w:hAnsi="Arial" w:cs="Arial"/>
        </w:rPr>
        <w:t xml:space="preserve">This is clear on a plain reading of the orders. </w:t>
      </w:r>
    </w:p>
    <w:p w14:paraId="2BB29F78" w14:textId="77777777" w:rsidR="00157BCF" w:rsidRDefault="00157BCF" w:rsidP="00157BCF">
      <w:pPr>
        <w:pStyle w:val="ListParagraph"/>
        <w:spacing w:after="413" w:line="360" w:lineRule="auto"/>
        <w:ind w:left="810"/>
        <w:jc w:val="both"/>
        <w:rPr>
          <w:rFonts w:ascii="Arial" w:hAnsi="Arial" w:cs="Arial"/>
        </w:rPr>
      </w:pPr>
    </w:p>
    <w:p w14:paraId="5820910A" w14:textId="17935EFF" w:rsidR="00157BCF" w:rsidRPr="00BE781C" w:rsidRDefault="00BE781C" w:rsidP="00BE781C">
      <w:pPr>
        <w:spacing w:after="413" w:line="360" w:lineRule="auto"/>
        <w:ind w:left="810" w:hanging="810"/>
        <w:jc w:val="both"/>
        <w:rPr>
          <w:rFonts w:ascii="Arial" w:hAnsi="Arial" w:cs="Arial"/>
        </w:rPr>
      </w:pPr>
      <w:r>
        <w:rPr>
          <w:rFonts w:ascii="Arial" w:hAnsi="Arial" w:cs="Arial"/>
        </w:rPr>
        <w:t>7.</w:t>
      </w:r>
      <w:r>
        <w:rPr>
          <w:rFonts w:ascii="Arial" w:hAnsi="Arial" w:cs="Arial"/>
        </w:rPr>
        <w:tab/>
      </w:r>
      <w:r w:rsidR="00B74889" w:rsidRPr="00BE781C">
        <w:rPr>
          <w:rFonts w:ascii="Arial" w:hAnsi="Arial" w:cs="Arial"/>
        </w:rPr>
        <w:t xml:space="preserve">The orders were granted to mitigate the prejudice to the applicants which was in direct consequence of the </w:t>
      </w:r>
      <w:r w:rsidR="008C4756" w:rsidRPr="00BE781C">
        <w:rPr>
          <w:rFonts w:ascii="Arial" w:hAnsi="Arial" w:cs="Arial"/>
        </w:rPr>
        <w:t>respondent’s</w:t>
      </w:r>
      <w:r w:rsidR="00B74889" w:rsidRPr="00BE781C">
        <w:rPr>
          <w:rFonts w:ascii="Arial" w:hAnsi="Arial" w:cs="Arial"/>
        </w:rPr>
        <w:t xml:space="preserve"> failure to process the applications for amnesty timeously or to honour the time commitments made to process the </w:t>
      </w:r>
    </w:p>
    <w:p w14:paraId="2B8F3D76" w14:textId="28914737" w:rsidR="00827022" w:rsidRDefault="00B74889" w:rsidP="00157BCF">
      <w:pPr>
        <w:pStyle w:val="ListParagraph"/>
        <w:spacing w:after="413" w:line="360" w:lineRule="auto"/>
        <w:ind w:left="810"/>
        <w:jc w:val="both"/>
        <w:rPr>
          <w:rFonts w:ascii="Arial" w:hAnsi="Arial" w:cs="Arial"/>
        </w:rPr>
      </w:pPr>
      <w:r w:rsidRPr="008C4756">
        <w:rPr>
          <w:rFonts w:ascii="Arial" w:hAnsi="Arial" w:cs="Arial"/>
        </w:rPr>
        <w:t>applicants outstanding applications within the time frames that it had agreed to on 5 July 2022.</w:t>
      </w:r>
    </w:p>
    <w:p w14:paraId="0EC8D6D5" w14:textId="77777777" w:rsidR="008C4756" w:rsidRPr="008C4756" w:rsidRDefault="008C4756" w:rsidP="008C4756">
      <w:pPr>
        <w:pStyle w:val="ListParagraph"/>
        <w:spacing w:after="413" w:line="360" w:lineRule="auto"/>
        <w:ind w:left="810"/>
        <w:jc w:val="both"/>
        <w:rPr>
          <w:rFonts w:ascii="Arial" w:hAnsi="Arial" w:cs="Arial"/>
        </w:rPr>
      </w:pPr>
    </w:p>
    <w:p w14:paraId="677C73A9" w14:textId="4A0DA697" w:rsidR="00B74889" w:rsidRPr="00BE781C" w:rsidRDefault="00BE781C" w:rsidP="00BE781C">
      <w:pPr>
        <w:spacing w:after="413" w:line="360" w:lineRule="auto"/>
        <w:ind w:left="810" w:hanging="810"/>
        <w:jc w:val="both"/>
        <w:rPr>
          <w:rFonts w:ascii="Arial" w:hAnsi="Arial" w:cs="Arial"/>
        </w:rPr>
      </w:pPr>
      <w:r>
        <w:rPr>
          <w:rFonts w:ascii="Arial" w:hAnsi="Arial" w:cs="Arial"/>
        </w:rPr>
        <w:t>8.</w:t>
      </w:r>
      <w:r>
        <w:rPr>
          <w:rFonts w:ascii="Arial" w:hAnsi="Arial" w:cs="Arial"/>
        </w:rPr>
        <w:tab/>
      </w:r>
      <w:r w:rsidR="008C4756" w:rsidRPr="00BE781C">
        <w:rPr>
          <w:rFonts w:ascii="Arial" w:hAnsi="Arial" w:cs="Arial"/>
        </w:rPr>
        <w:t>In my</w:t>
      </w:r>
      <w:r w:rsidR="00B74889" w:rsidRPr="00BE781C">
        <w:rPr>
          <w:rFonts w:ascii="Arial" w:hAnsi="Arial" w:cs="Arial"/>
        </w:rPr>
        <w:t xml:space="preserve"> view the orders are not appealable</w:t>
      </w:r>
      <w:r w:rsidR="008C4756" w:rsidRPr="00BE781C">
        <w:rPr>
          <w:rFonts w:ascii="Arial" w:hAnsi="Arial" w:cs="Arial"/>
        </w:rPr>
        <w:t xml:space="preserve"> </w:t>
      </w:r>
      <w:r w:rsidR="00B74889" w:rsidRPr="00BE781C">
        <w:rPr>
          <w:rFonts w:ascii="Arial" w:hAnsi="Arial" w:cs="Arial"/>
        </w:rPr>
        <w:t>and for that reason the application must fail</w:t>
      </w:r>
      <w:r w:rsidR="008C4756" w:rsidRPr="00BE781C">
        <w:rPr>
          <w:rFonts w:ascii="Arial" w:hAnsi="Arial" w:cs="Arial"/>
        </w:rPr>
        <w:t>.</w:t>
      </w:r>
    </w:p>
    <w:p w14:paraId="52CD7313" w14:textId="77777777" w:rsidR="00976829" w:rsidRPr="008C4756" w:rsidRDefault="00976829" w:rsidP="00976829">
      <w:pPr>
        <w:pStyle w:val="ListParagraph"/>
        <w:spacing w:after="413" w:line="360" w:lineRule="auto"/>
        <w:ind w:left="810"/>
        <w:jc w:val="both"/>
        <w:rPr>
          <w:rFonts w:ascii="Arial" w:hAnsi="Arial" w:cs="Arial"/>
        </w:rPr>
      </w:pPr>
    </w:p>
    <w:p w14:paraId="1041FFAF" w14:textId="34FF2F50" w:rsidR="00976829" w:rsidRPr="00BE781C" w:rsidRDefault="00BE781C" w:rsidP="00BE781C">
      <w:pPr>
        <w:spacing w:after="413" w:line="360" w:lineRule="auto"/>
        <w:jc w:val="both"/>
        <w:rPr>
          <w:rFonts w:ascii="Arial" w:hAnsi="Arial" w:cs="Arial"/>
        </w:rPr>
      </w:pPr>
      <w:r>
        <w:rPr>
          <w:rFonts w:ascii="Arial" w:hAnsi="Arial" w:cs="Arial"/>
        </w:rPr>
        <w:t>9.</w:t>
      </w:r>
      <w:r>
        <w:rPr>
          <w:rFonts w:ascii="Arial" w:hAnsi="Arial" w:cs="Arial"/>
        </w:rPr>
        <w:tab/>
      </w:r>
      <w:r w:rsidR="00B74889" w:rsidRPr="00BE781C">
        <w:rPr>
          <w:rFonts w:ascii="Arial" w:hAnsi="Arial" w:cs="Arial"/>
        </w:rPr>
        <w:t>In the circumstances it is ordered:</w:t>
      </w:r>
    </w:p>
    <w:p w14:paraId="7A9A77B6" w14:textId="77777777" w:rsidR="00157BCF" w:rsidRDefault="00157BCF" w:rsidP="00157BCF">
      <w:pPr>
        <w:pStyle w:val="ListParagraph"/>
        <w:spacing w:after="413" w:line="360" w:lineRule="auto"/>
        <w:ind w:left="0"/>
        <w:jc w:val="both"/>
        <w:rPr>
          <w:rFonts w:ascii="Arial" w:hAnsi="Arial" w:cs="Arial"/>
        </w:rPr>
      </w:pPr>
    </w:p>
    <w:p w14:paraId="0D11C6BB" w14:textId="5C5B869D" w:rsidR="00F442D7" w:rsidRPr="00BE781C" w:rsidRDefault="00BE781C" w:rsidP="00BE781C">
      <w:pPr>
        <w:spacing w:after="413" w:line="360" w:lineRule="auto"/>
        <w:ind w:left="1440" w:hanging="720"/>
        <w:jc w:val="both"/>
        <w:rPr>
          <w:rFonts w:ascii="Arial" w:hAnsi="Arial" w:cs="Arial"/>
        </w:rPr>
      </w:pPr>
      <w:r w:rsidRPr="00FC6108">
        <w:rPr>
          <w:rFonts w:ascii="Arial" w:hAnsi="Arial" w:cs="Arial"/>
        </w:rPr>
        <w:t>9.1</w:t>
      </w:r>
      <w:r w:rsidRPr="00FC6108">
        <w:rPr>
          <w:rFonts w:ascii="Arial" w:hAnsi="Arial" w:cs="Arial"/>
        </w:rPr>
        <w:tab/>
      </w:r>
      <w:r w:rsidR="00B74889" w:rsidRPr="00BE781C">
        <w:rPr>
          <w:rFonts w:ascii="Arial" w:hAnsi="Arial" w:cs="Arial"/>
        </w:rPr>
        <w:t>The application for leave to appeal is dismissed with costs.</w:t>
      </w:r>
    </w:p>
    <w:p w14:paraId="7E01A17D" w14:textId="77777777" w:rsidR="00BB6202" w:rsidRPr="00E12A80" w:rsidRDefault="00BB6202" w:rsidP="00067975">
      <w:pPr>
        <w:pStyle w:val="Body"/>
        <w:ind w:left="720"/>
        <w:rPr>
          <w:rFonts w:cs="Arial"/>
          <w:b/>
          <w:bCs/>
          <w:sz w:val="24"/>
          <w:szCs w:val="24"/>
        </w:rPr>
      </w:pPr>
    </w:p>
    <w:p w14:paraId="1F9D2309" w14:textId="77777777" w:rsidR="00101D88" w:rsidRPr="00E12A80" w:rsidRDefault="00101D88" w:rsidP="00413603">
      <w:pPr>
        <w:pStyle w:val="Body"/>
        <w:ind w:left="720"/>
        <w:jc w:val="right"/>
        <w:rPr>
          <w:rFonts w:cs="Arial"/>
          <w:sz w:val="24"/>
          <w:szCs w:val="24"/>
        </w:rPr>
      </w:pPr>
      <w:r w:rsidRPr="00E12A80">
        <w:rPr>
          <w:rFonts w:cs="Arial"/>
          <w:b/>
          <w:bCs/>
          <w:sz w:val="24"/>
          <w:szCs w:val="24"/>
        </w:rPr>
        <w:t>_____________________________</w:t>
      </w:r>
    </w:p>
    <w:p w14:paraId="6A55D607" w14:textId="77777777" w:rsidR="001D6C62" w:rsidRPr="00E12A80" w:rsidRDefault="001D6C62" w:rsidP="0008693D">
      <w:pPr>
        <w:pStyle w:val="BodyA"/>
        <w:ind w:left="720"/>
        <w:jc w:val="right"/>
        <w:rPr>
          <w:rFonts w:ascii="Arial" w:hAnsi="Arial" w:cs="Arial"/>
          <w:b/>
          <w:bCs/>
          <w:sz w:val="24"/>
          <w:szCs w:val="24"/>
        </w:rPr>
      </w:pPr>
    </w:p>
    <w:p w14:paraId="7A00A880" w14:textId="061ABDDD" w:rsidR="00101D88" w:rsidRPr="00E12A80" w:rsidRDefault="00976829" w:rsidP="003B0CF5">
      <w:pPr>
        <w:pStyle w:val="BodyA"/>
        <w:jc w:val="right"/>
        <w:rPr>
          <w:rFonts w:ascii="Arial" w:hAnsi="Arial" w:cs="Arial"/>
          <w:b/>
          <w:bCs/>
          <w:sz w:val="24"/>
          <w:szCs w:val="24"/>
        </w:rPr>
      </w:pPr>
      <w:r w:rsidRPr="00E12A80">
        <w:rPr>
          <w:rFonts w:ascii="Arial" w:hAnsi="Arial" w:cs="Arial"/>
          <w:b/>
          <w:bCs/>
          <w:sz w:val="24"/>
          <w:szCs w:val="24"/>
        </w:rPr>
        <w:t>A</w:t>
      </w:r>
      <w:r>
        <w:rPr>
          <w:rFonts w:ascii="Arial" w:hAnsi="Arial" w:cs="Arial"/>
          <w:b/>
          <w:bCs/>
          <w:sz w:val="24"/>
          <w:szCs w:val="24"/>
        </w:rPr>
        <w:t xml:space="preserve"> MILLAR</w:t>
      </w:r>
    </w:p>
    <w:p w14:paraId="064D2E2A" w14:textId="77777777" w:rsidR="00101D88" w:rsidRPr="00E12A80" w:rsidRDefault="00101D88" w:rsidP="00416EA1">
      <w:pPr>
        <w:pStyle w:val="BodyA"/>
        <w:spacing w:before="120"/>
        <w:ind w:left="720"/>
        <w:jc w:val="right"/>
        <w:rPr>
          <w:rFonts w:ascii="Arial" w:hAnsi="Arial" w:cs="Arial"/>
          <w:b/>
          <w:bCs/>
          <w:sz w:val="24"/>
          <w:szCs w:val="24"/>
        </w:rPr>
      </w:pPr>
      <w:r w:rsidRPr="00E12A80">
        <w:rPr>
          <w:rFonts w:ascii="Arial" w:hAnsi="Arial" w:cs="Arial"/>
          <w:b/>
          <w:bCs/>
          <w:sz w:val="24"/>
          <w:szCs w:val="24"/>
        </w:rPr>
        <w:t xml:space="preserve"> JUDGE OF THE HIGH </w:t>
      </w:r>
      <w:r w:rsidR="00E87C23">
        <w:rPr>
          <w:rFonts w:ascii="Arial" w:hAnsi="Arial" w:cs="Arial"/>
          <w:b/>
          <w:bCs/>
          <w:sz w:val="24"/>
          <w:szCs w:val="24"/>
        </w:rPr>
        <w:t>COURT</w:t>
      </w:r>
    </w:p>
    <w:p w14:paraId="45129FE4" w14:textId="12EF7975" w:rsidR="00E55848" w:rsidRPr="00157BCF" w:rsidRDefault="00416EA1" w:rsidP="00157BCF">
      <w:pPr>
        <w:spacing w:before="120"/>
        <w:ind w:left="720"/>
        <w:jc w:val="right"/>
        <w:rPr>
          <w:rFonts w:ascii="Arial" w:eastAsia="Arial Unicode MS" w:hAnsi="Arial" w:cs="Arial"/>
          <w:b/>
        </w:rPr>
      </w:pPr>
      <w:r w:rsidRPr="00E12A80">
        <w:rPr>
          <w:rFonts w:ascii="Arial" w:eastAsia="Arial Unicode MS" w:hAnsi="Arial" w:cs="Arial"/>
          <w:b/>
        </w:rPr>
        <w:t>GAUTENG DIVISION, PRETORIA</w:t>
      </w:r>
    </w:p>
    <w:p w14:paraId="1272ECB0" w14:textId="77777777" w:rsidR="00DE0308" w:rsidRDefault="00DE0308" w:rsidP="00157BCF">
      <w:pPr>
        <w:tabs>
          <w:tab w:val="left" w:pos="4536"/>
        </w:tabs>
        <w:spacing w:line="480" w:lineRule="auto"/>
        <w:jc w:val="both"/>
        <w:rPr>
          <w:rFonts w:ascii="Arial" w:hAnsi="Arial" w:cs="Arial"/>
        </w:rPr>
      </w:pPr>
    </w:p>
    <w:p w14:paraId="5DEEC96B" w14:textId="0E6F54FD" w:rsidR="002040D5" w:rsidRPr="00841611" w:rsidRDefault="00412E0C" w:rsidP="007C6C98">
      <w:pPr>
        <w:tabs>
          <w:tab w:val="left" w:pos="4536"/>
        </w:tabs>
        <w:spacing w:line="480" w:lineRule="auto"/>
        <w:ind w:left="567" w:hanging="567"/>
        <w:jc w:val="both"/>
        <w:rPr>
          <w:rFonts w:ascii="Arial" w:hAnsi="Arial" w:cs="Arial"/>
        </w:rPr>
      </w:pPr>
      <w:r w:rsidRPr="00841611">
        <w:rPr>
          <w:rFonts w:ascii="Arial" w:hAnsi="Arial" w:cs="Arial"/>
        </w:rPr>
        <w:t>HEARD ON:</w:t>
      </w:r>
      <w:r w:rsidRPr="00841611">
        <w:rPr>
          <w:rFonts w:ascii="Arial" w:hAnsi="Arial" w:cs="Arial"/>
        </w:rPr>
        <w:tab/>
      </w:r>
      <w:r w:rsidR="003B0CF5" w:rsidRPr="00841611">
        <w:rPr>
          <w:rFonts w:ascii="Arial" w:hAnsi="Arial" w:cs="Arial"/>
        </w:rPr>
        <w:tab/>
      </w:r>
      <w:r w:rsidR="00093846" w:rsidRPr="00841611">
        <w:rPr>
          <w:rFonts w:ascii="Arial" w:hAnsi="Arial" w:cs="Arial"/>
        </w:rPr>
        <w:t>2</w:t>
      </w:r>
      <w:r w:rsidR="00B40450">
        <w:rPr>
          <w:rFonts w:ascii="Arial" w:hAnsi="Arial" w:cs="Arial"/>
        </w:rPr>
        <w:t>7 OCTOBER</w:t>
      </w:r>
      <w:r w:rsidR="00093846" w:rsidRPr="00841611">
        <w:rPr>
          <w:rFonts w:ascii="Arial" w:hAnsi="Arial" w:cs="Arial"/>
        </w:rPr>
        <w:t xml:space="preserve"> 2022</w:t>
      </w:r>
    </w:p>
    <w:p w14:paraId="0CCEDE31" w14:textId="28F72F9C" w:rsidR="00735009" w:rsidRPr="00841611" w:rsidRDefault="00B40450" w:rsidP="007C6C98">
      <w:pPr>
        <w:tabs>
          <w:tab w:val="left" w:pos="4536"/>
        </w:tabs>
        <w:spacing w:line="480" w:lineRule="auto"/>
        <w:ind w:left="567" w:hanging="567"/>
        <w:jc w:val="both"/>
        <w:rPr>
          <w:rFonts w:ascii="Arial" w:hAnsi="Arial" w:cs="Arial"/>
        </w:rPr>
      </w:pPr>
      <w:r>
        <w:rPr>
          <w:rFonts w:ascii="Arial" w:hAnsi="Arial" w:cs="Arial"/>
        </w:rPr>
        <w:t>JUDGMENT DELIVERED</w:t>
      </w:r>
      <w:r w:rsidR="00735009" w:rsidRPr="00841611">
        <w:rPr>
          <w:rFonts w:ascii="Arial" w:hAnsi="Arial" w:cs="Arial"/>
        </w:rPr>
        <w:t>:</w:t>
      </w:r>
      <w:r w:rsidR="00735009" w:rsidRPr="00841611">
        <w:rPr>
          <w:rFonts w:ascii="Arial" w:hAnsi="Arial" w:cs="Arial"/>
        </w:rPr>
        <w:tab/>
      </w:r>
      <w:r w:rsidR="003B0CF5" w:rsidRPr="00841611">
        <w:rPr>
          <w:rFonts w:ascii="Arial" w:hAnsi="Arial" w:cs="Arial"/>
        </w:rPr>
        <w:tab/>
      </w:r>
      <w:r w:rsidR="00AD20D3" w:rsidRPr="00841611">
        <w:rPr>
          <w:rFonts w:ascii="Arial" w:hAnsi="Arial" w:cs="Arial"/>
        </w:rPr>
        <w:t>2</w:t>
      </w:r>
      <w:r>
        <w:rPr>
          <w:rFonts w:ascii="Arial" w:hAnsi="Arial" w:cs="Arial"/>
        </w:rPr>
        <w:t>7 OCTOBER</w:t>
      </w:r>
      <w:r w:rsidR="00735009" w:rsidRPr="00841611">
        <w:rPr>
          <w:rFonts w:ascii="Arial" w:hAnsi="Arial" w:cs="Arial"/>
        </w:rPr>
        <w:t xml:space="preserve"> 2022</w:t>
      </w:r>
    </w:p>
    <w:p w14:paraId="77DAE99E" w14:textId="77777777" w:rsidR="00F07FAF" w:rsidRPr="00841611" w:rsidRDefault="00F07FAF" w:rsidP="003B0CF5">
      <w:pPr>
        <w:spacing w:line="480" w:lineRule="auto"/>
        <w:jc w:val="both"/>
        <w:rPr>
          <w:rFonts w:ascii="Arial" w:hAnsi="Arial" w:cs="Arial"/>
        </w:rPr>
      </w:pPr>
    </w:p>
    <w:p w14:paraId="24415D3E" w14:textId="6813A4F5" w:rsidR="006630FB" w:rsidRPr="00841611" w:rsidRDefault="006630FB" w:rsidP="006630FB">
      <w:pPr>
        <w:spacing w:line="480" w:lineRule="auto"/>
        <w:ind w:left="567" w:hanging="567"/>
        <w:jc w:val="both"/>
        <w:rPr>
          <w:rFonts w:ascii="Arial" w:hAnsi="Arial" w:cs="Arial"/>
        </w:rPr>
      </w:pPr>
      <w:r w:rsidRPr="00841611">
        <w:rPr>
          <w:rFonts w:ascii="Arial" w:hAnsi="Arial" w:cs="Arial"/>
        </w:rPr>
        <w:t>COUNSEL</w:t>
      </w:r>
      <w:r w:rsidR="000E6633" w:rsidRPr="00841611">
        <w:rPr>
          <w:rFonts w:ascii="Arial" w:hAnsi="Arial" w:cs="Arial"/>
        </w:rPr>
        <w:t xml:space="preserve"> FOR THE </w:t>
      </w:r>
      <w:r w:rsidR="000218AC" w:rsidRPr="00841611">
        <w:rPr>
          <w:rFonts w:ascii="Arial" w:hAnsi="Arial" w:cs="Arial"/>
        </w:rPr>
        <w:t>APPLICANT</w:t>
      </w:r>
      <w:r w:rsidR="00D72E03">
        <w:rPr>
          <w:rFonts w:ascii="Arial" w:hAnsi="Arial" w:cs="Arial"/>
        </w:rPr>
        <w:t>S</w:t>
      </w:r>
      <w:r w:rsidR="00412E0C" w:rsidRPr="00841611">
        <w:rPr>
          <w:rFonts w:ascii="Arial" w:hAnsi="Arial" w:cs="Arial"/>
        </w:rPr>
        <w:t>:</w:t>
      </w:r>
      <w:r w:rsidR="007C6C98" w:rsidRPr="00841611">
        <w:rPr>
          <w:rFonts w:ascii="Arial" w:hAnsi="Arial" w:cs="Arial"/>
        </w:rPr>
        <w:tab/>
      </w:r>
      <w:r w:rsidR="003B0CF5" w:rsidRPr="00841611">
        <w:rPr>
          <w:rFonts w:ascii="Arial" w:hAnsi="Arial" w:cs="Arial"/>
        </w:rPr>
        <w:tab/>
      </w:r>
      <w:r w:rsidR="00D77C76" w:rsidRPr="00841611">
        <w:rPr>
          <w:rFonts w:ascii="Arial" w:hAnsi="Arial" w:cs="Arial"/>
        </w:rPr>
        <w:t>ADV.</w:t>
      </w:r>
      <w:r w:rsidR="001F07DD" w:rsidRPr="00841611">
        <w:rPr>
          <w:rFonts w:ascii="Arial" w:hAnsi="Arial" w:cs="Arial"/>
        </w:rPr>
        <w:t xml:space="preserve"> </w:t>
      </w:r>
      <w:r w:rsidR="00735009" w:rsidRPr="00841611">
        <w:rPr>
          <w:rFonts w:ascii="Arial" w:hAnsi="Arial" w:cs="Arial"/>
        </w:rPr>
        <w:t xml:space="preserve">M </w:t>
      </w:r>
      <w:r w:rsidR="004F5245" w:rsidRPr="00841611">
        <w:rPr>
          <w:rFonts w:ascii="Arial" w:hAnsi="Arial" w:cs="Arial"/>
        </w:rPr>
        <w:t>SNYMAN</w:t>
      </w:r>
      <w:r w:rsidR="005F16FA" w:rsidRPr="00841611">
        <w:rPr>
          <w:rFonts w:ascii="Arial" w:hAnsi="Arial" w:cs="Arial"/>
        </w:rPr>
        <w:t xml:space="preserve"> SC</w:t>
      </w:r>
      <w:r w:rsidR="004F5245" w:rsidRPr="00841611">
        <w:rPr>
          <w:rFonts w:ascii="Arial" w:hAnsi="Arial" w:cs="Arial"/>
        </w:rPr>
        <w:t xml:space="preserve"> </w:t>
      </w:r>
    </w:p>
    <w:p w14:paraId="7AA2DD53" w14:textId="23CFD0ED" w:rsidR="006630FB" w:rsidRPr="00841611" w:rsidRDefault="006630FB" w:rsidP="00E50554">
      <w:pPr>
        <w:spacing w:line="480" w:lineRule="auto"/>
        <w:ind w:left="567" w:hanging="567"/>
        <w:jc w:val="both"/>
        <w:rPr>
          <w:rFonts w:ascii="Arial" w:hAnsi="Arial" w:cs="Arial"/>
        </w:rPr>
      </w:pPr>
      <w:r w:rsidRPr="00841611">
        <w:rPr>
          <w:rFonts w:ascii="Arial" w:hAnsi="Arial" w:cs="Arial"/>
        </w:rPr>
        <w:t>INSTRUCTED BY:</w:t>
      </w:r>
      <w:r w:rsidRPr="00841611">
        <w:rPr>
          <w:rFonts w:ascii="Arial" w:hAnsi="Arial" w:cs="Arial"/>
        </w:rPr>
        <w:tab/>
      </w:r>
      <w:r w:rsidRPr="00841611">
        <w:rPr>
          <w:rFonts w:ascii="Arial" w:hAnsi="Arial" w:cs="Arial"/>
        </w:rPr>
        <w:tab/>
      </w:r>
      <w:r w:rsidRPr="00841611">
        <w:rPr>
          <w:rFonts w:ascii="Arial" w:hAnsi="Arial" w:cs="Arial"/>
        </w:rPr>
        <w:tab/>
      </w:r>
      <w:r w:rsidRPr="00841611">
        <w:rPr>
          <w:rFonts w:ascii="Arial" w:hAnsi="Arial" w:cs="Arial"/>
        </w:rPr>
        <w:tab/>
      </w:r>
      <w:r w:rsidR="007C6C98" w:rsidRPr="00841611">
        <w:rPr>
          <w:rFonts w:ascii="Arial" w:hAnsi="Arial" w:cs="Arial"/>
        </w:rPr>
        <w:tab/>
      </w:r>
      <w:r w:rsidR="00FB1CCA" w:rsidRPr="00841611">
        <w:rPr>
          <w:rFonts w:ascii="Arial" w:hAnsi="Arial" w:cs="Arial"/>
        </w:rPr>
        <w:t>MJ HOOD &amp; ASSOCIATES</w:t>
      </w:r>
    </w:p>
    <w:p w14:paraId="5511B622" w14:textId="3402CEA0" w:rsidR="000E6633" w:rsidRPr="00841611" w:rsidRDefault="000E6633" w:rsidP="00E50554">
      <w:pPr>
        <w:spacing w:line="480" w:lineRule="auto"/>
        <w:ind w:left="567" w:hanging="567"/>
        <w:jc w:val="both"/>
        <w:rPr>
          <w:rFonts w:ascii="Arial" w:hAnsi="Arial" w:cs="Arial"/>
        </w:rPr>
      </w:pPr>
      <w:r w:rsidRPr="00841611">
        <w:rPr>
          <w:rFonts w:ascii="Arial" w:hAnsi="Arial" w:cs="Arial"/>
        </w:rPr>
        <w:t>REFERENCE:</w:t>
      </w:r>
      <w:r w:rsidRPr="00841611">
        <w:rPr>
          <w:rFonts w:ascii="Arial" w:hAnsi="Arial" w:cs="Arial"/>
        </w:rPr>
        <w:tab/>
      </w:r>
      <w:r w:rsidRPr="00841611">
        <w:rPr>
          <w:rFonts w:ascii="Arial" w:hAnsi="Arial" w:cs="Arial"/>
        </w:rPr>
        <w:tab/>
      </w:r>
      <w:r w:rsidRPr="00841611">
        <w:rPr>
          <w:rFonts w:ascii="Arial" w:hAnsi="Arial" w:cs="Arial"/>
        </w:rPr>
        <w:tab/>
      </w:r>
      <w:r w:rsidRPr="00841611">
        <w:rPr>
          <w:rFonts w:ascii="Arial" w:hAnsi="Arial" w:cs="Arial"/>
        </w:rPr>
        <w:tab/>
      </w:r>
      <w:r w:rsidR="007C6C98" w:rsidRPr="00841611">
        <w:rPr>
          <w:rFonts w:ascii="Arial" w:hAnsi="Arial" w:cs="Arial"/>
        </w:rPr>
        <w:tab/>
      </w:r>
      <w:r w:rsidR="00FB1CCA" w:rsidRPr="00841611">
        <w:rPr>
          <w:rFonts w:ascii="Arial" w:hAnsi="Arial" w:cs="Arial"/>
        </w:rPr>
        <w:t>MR. M HOOD</w:t>
      </w:r>
    </w:p>
    <w:p w14:paraId="71784B0C" w14:textId="77777777" w:rsidR="00F07FAF" w:rsidRPr="00841611" w:rsidRDefault="00F07FAF" w:rsidP="00FE7668">
      <w:pPr>
        <w:ind w:left="567" w:hanging="567"/>
        <w:jc w:val="both"/>
        <w:rPr>
          <w:rFonts w:ascii="Arial" w:hAnsi="Arial" w:cs="Arial"/>
        </w:rPr>
      </w:pPr>
    </w:p>
    <w:p w14:paraId="2EE3EF3D" w14:textId="05B72B77" w:rsidR="004F5245" w:rsidRDefault="002A6A3F" w:rsidP="004F5245">
      <w:pPr>
        <w:spacing w:line="480" w:lineRule="auto"/>
        <w:ind w:left="567" w:hanging="567"/>
        <w:jc w:val="both"/>
        <w:rPr>
          <w:rFonts w:ascii="Arial" w:hAnsi="Arial" w:cs="Arial"/>
        </w:rPr>
      </w:pPr>
      <w:r w:rsidRPr="00841611">
        <w:rPr>
          <w:rFonts w:ascii="Arial" w:hAnsi="Arial" w:cs="Arial"/>
        </w:rPr>
        <w:t xml:space="preserve">COUNSEL FOR </w:t>
      </w:r>
      <w:r w:rsidR="00AD20D3" w:rsidRPr="00841611">
        <w:rPr>
          <w:rFonts w:ascii="Arial" w:hAnsi="Arial" w:cs="Arial"/>
        </w:rPr>
        <w:t>THE RESPONDENTS:</w:t>
      </w:r>
      <w:r w:rsidR="00AD20D3" w:rsidRPr="00841611">
        <w:rPr>
          <w:rFonts w:ascii="Arial" w:hAnsi="Arial" w:cs="Arial"/>
        </w:rPr>
        <w:tab/>
      </w:r>
      <w:r w:rsidR="00621654" w:rsidRPr="00841611">
        <w:rPr>
          <w:rFonts w:ascii="Arial" w:hAnsi="Arial" w:cs="Arial"/>
        </w:rPr>
        <w:t xml:space="preserve"> </w:t>
      </w:r>
      <w:r w:rsidR="004F5245" w:rsidRPr="00841611">
        <w:rPr>
          <w:rFonts w:ascii="Arial" w:hAnsi="Arial" w:cs="Arial"/>
        </w:rPr>
        <w:tab/>
        <w:t>ADV</w:t>
      </w:r>
      <w:r w:rsidR="00735009" w:rsidRPr="00841611">
        <w:rPr>
          <w:rFonts w:ascii="Arial" w:hAnsi="Arial" w:cs="Arial"/>
        </w:rPr>
        <w:t>.</w:t>
      </w:r>
      <w:r w:rsidR="004F5245" w:rsidRPr="00841611">
        <w:rPr>
          <w:rFonts w:ascii="Arial" w:hAnsi="Arial" w:cs="Arial"/>
        </w:rPr>
        <w:t xml:space="preserve"> </w:t>
      </w:r>
      <w:r w:rsidR="00FC6108">
        <w:rPr>
          <w:rFonts w:ascii="Arial" w:hAnsi="Arial" w:cs="Arial"/>
        </w:rPr>
        <w:t>E ELLIS</w:t>
      </w:r>
    </w:p>
    <w:p w14:paraId="5F0B2169" w14:textId="16F7F82F" w:rsidR="00FC6108" w:rsidRPr="00841611" w:rsidRDefault="00FC6108" w:rsidP="004F5245">
      <w:pPr>
        <w:spacing w:line="48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ADV. </w:t>
      </w:r>
      <w:r w:rsidRPr="00841611">
        <w:rPr>
          <w:rFonts w:ascii="Arial" w:hAnsi="Arial" w:cs="Arial"/>
        </w:rPr>
        <w:t>T LORABILE-RANTOA</w:t>
      </w:r>
    </w:p>
    <w:p w14:paraId="07FC6407" w14:textId="77777777" w:rsidR="003B0CF5" w:rsidRPr="00841611" w:rsidRDefault="006630FB" w:rsidP="003B0CF5">
      <w:pPr>
        <w:ind w:left="567" w:hanging="567"/>
        <w:jc w:val="both"/>
        <w:rPr>
          <w:rFonts w:ascii="Arial" w:hAnsi="Arial" w:cs="Arial"/>
        </w:rPr>
      </w:pPr>
      <w:r w:rsidRPr="00841611">
        <w:rPr>
          <w:rFonts w:ascii="Arial" w:hAnsi="Arial" w:cs="Arial"/>
        </w:rPr>
        <w:t>INSTRUCTED BY:</w:t>
      </w:r>
      <w:r w:rsidRPr="00841611">
        <w:rPr>
          <w:rFonts w:ascii="Arial" w:hAnsi="Arial" w:cs="Arial"/>
        </w:rPr>
        <w:tab/>
      </w:r>
      <w:r w:rsidRPr="00841611">
        <w:rPr>
          <w:rFonts w:ascii="Arial" w:hAnsi="Arial" w:cs="Arial"/>
        </w:rPr>
        <w:tab/>
      </w:r>
      <w:r w:rsidRPr="00841611">
        <w:rPr>
          <w:rFonts w:ascii="Arial" w:hAnsi="Arial" w:cs="Arial"/>
        </w:rPr>
        <w:tab/>
      </w:r>
      <w:r w:rsidRPr="00841611">
        <w:rPr>
          <w:rFonts w:ascii="Arial" w:hAnsi="Arial" w:cs="Arial"/>
        </w:rPr>
        <w:tab/>
      </w:r>
      <w:r w:rsidR="007C6C98" w:rsidRPr="00841611">
        <w:rPr>
          <w:rFonts w:ascii="Arial" w:hAnsi="Arial" w:cs="Arial"/>
        </w:rPr>
        <w:tab/>
      </w:r>
      <w:r w:rsidR="00FB1CCA" w:rsidRPr="00841611">
        <w:rPr>
          <w:rFonts w:ascii="Arial" w:hAnsi="Arial" w:cs="Arial"/>
        </w:rPr>
        <w:t>THE STATE ATTORNEY</w:t>
      </w:r>
    </w:p>
    <w:p w14:paraId="795DD5F1" w14:textId="45DB2095" w:rsidR="008465D6" w:rsidRPr="00841611" w:rsidRDefault="00FB1CCA" w:rsidP="003B0CF5">
      <w:pPr>
        <w:ind w:left="4887" w:firstLine="153"/>
        <w:jc w:val="both"/>
        <w:rPr>
          <w:rFonts w:ascii="Arial" w:hAnsi="Arial" w:cs="Arial"/>
        </w:rPr>
      </w:pPr>
      <w:r w:rsidRPr="00841611">
        <w:rPr>
          <w:rFonts w:ascii="Arial" w:hAnsi="Arial" w:cs="Arial"/>
        </w:rPr>
        <w:t>PRETO</w:t>
      </w:r>
      <w:r w:rsidR="00735009" w:rsidRPr="00841611">
        <w:rPr>
          <w:rFonts w:ascii="Arial" w:hAnsi="Arial" w:cs="Arial"/>
        </w:rPr>
        <w:t>RIA</w:t>
      </w:r>
    </w:p>
    <w:p w14:paraId="31EF4574" w14:textId="77777777" w:rsidR="003B0CF5" w:rsidRPr="00841611" w:rsidRDefault="003B0CF5" w:rsidP="003B0CF5">
      <w:pPr>
        <w:ind w:left="4887" w:firstLine="153"/>
        <w:jc w:val="both"/>
        <w:rPr>
          <w:rFonts w:ascii="Arial" w:hAnsi="Arial" w:cs="Arial"/>
        </w:rPr>
      </w:pPr>
    </w:p>
    <w:p w14:paraId="4A7A760D" w14:textId="183C5DF7" w:rsidR="0027008F" w:rsidRPr="00976829" w:rsidRDefault="000E6633" w:rsidP="00976829">
      <w:pPr>
        <w:spacing w:line="480" w:lineRule="auto"/>
        <w:ind w:left="567" w:hanging="567"/>
        <w:jc w:val="both"/>
        <w:rPr>
          <w:rFonts w:ascii="Arial" w:hAnsi="Arial" w:cs="Arial"/>
          <w:b/>
          <w:bCs/>
        </w:rPr>
      </w:pPr>
      <w:r w:rsidRPr="00841611">
        <w:rPr>
          <w:rFonts w:ascii="Arial" w:hAnsi="Arial" w:cs="Arial"/>
        </w:rPr>
        <w:t>REFERENCE:</w:t>
      </w:r>
      <w:r w:rsidRPr="00841611">
        <w:rPr>
          <w:rFonts w:ascii="Arial" w:hAnsi="Arial" w:cs="Arial"/>
        </w:rPr>
        <w:tab/>
      </w:r>
      <w:r w:rsidRPr="00841611">
        <w:rPr>
          <w:rFonts w:ascii="Arial" w:hAnsi="Arial" w:cs="Arial"/>
        </w:rPr>
        <w:tab/>
      </w:r>
      <w:r w:rsidRPr="00841611">
        <w:rPr>
          <w:rFonts w:ascii="Arial" w:hAnsi="Arial" w:cs="Arial"/>
        </w:rPr>
        <w:tab/>
      </w:r>
      <w:r w:rsidRPr="00841611">
        <w:rPr>
          <w:rFonts w:ascii="Arial" w:hAnsi="Arial" w:cs="Arial"/>
        </w:rPr>
        <w:tab/>
      </w:r>
      <w:r w:rsidR="007C6C98" w:rsidRPr="00841611">
        <w:rPr>
          <w:rFonts w:ascii="Arial" w:hAnsi="Arial" w:cs="Arial"/>
        </w:rPr>
        <w:tab/>
      </w:r>
      <w:r w:rsidR="00764D0D" w:rsidRPr="00841611">
        <w:rPr>
          <w:rFonts w:ascii="Arial" w:hAnsi="Arial" w:cs="Arial"/>
        </w:rPr>
        <w:t>M</w:t>
      </w:r>
      <w:r w:rsidR="00FB1CCA" w:rsidRPr="00841611">
        <w:rPr>
          <w:rFonts w:ascii="Arial" w:hAnsi="Arial" w:cs="Arial"/>
        </w:rPr>
        <w:t>S. K TSEPANYEGA</w:t>
      </w:r>
    </w:p>
    <w:sectPr w:rsidR="0027008F" w:rsidRPr="00976829" w:rsidSect="00530C96">
      <w:headerReference w:type="even" r:id="rId9"/>
      <w:headerReference w:type="default" r:id="rId10"/>
      <w:endnotePr>
        <w:numFmt w:val="decimal"/>
      </w:endnotePr>
      <w:pgSz w:w="11900" w:h="16840"/>
      <w:pgMar w:top="14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EDE6C" w14:textId="77777777" w:rsidR="00443275" w:rsidRDefault="00443275" w:rsidP="008C18AE">
      <w:r>
        <w:separator/>
      </w:r>
    </w:p>
  </w:endnote>
  <w:endnote w:type="continuationSeparator" w:id="0">
    <w:p w14:paraId="3F3226B3" w14:textId="77777777" w:rsidR="00443275" w:rsidRDefault="00443275"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6AED1" w14:textId="77777777" w:rsidR="00443275" w:rsidRDefault="00443275" w:rsidP="008C18AE">
      <w:r>
        <w:separator/>
      </w:r>
    </w:p>
  </w:footnote>
  <w:footnote w:type="continuationSeparator" w:id="0">
    <w:p w14:paraId="40D288E3" w14:textId="77777777" w:rsidR="00443275" w:rsidRDefault="00443275" w:rsidP="008C18AE">
      <w:r>
        <w:continuationSeparator/>
      </w:r>
    </w:p>
  </w:footnote>
  <w:footnote w:id="1">
    <w:p w14:paraId="0F2AB824" w14:textId="7946E74D" w:rsidR="00585661" w:rsidRDefault="00585661">
      <w:pPr>
        <w:pStyle w:val="FootnoteText"/>
      </w:pPr>
      <w:r w:rsidRPr="008C4756">
        <w:rPr>
          <w:rStyle w:val="FootnoteReference"/>
          <w:rFonts w:ascii="Arial" w:hAnsi="Arial" w:cs="Arial"/>
          <w:sz w:val="20"/>
          <w:szCs w:val="20"/>
        </w:rPr>
        <w:footnoteRef/>
      </w:r>
      <w:r w:rsidRPr="008C4756">
        <w:rPr>
          <w:rFonts w:ascii="Arial" w:hAnsi="Arial" w:cs="Arial"/>
          <w:sz w:val="20"/>
          <w:szCs w:val="20"/>
        </w:rPr>
        <w:t xml:space="preserve"> 2011 (5) SA 262 (SCA) at para 17</w:t>
      </w:r>
      <w:r w:rsidR="00827022" w:rsidRPr="008C4756">
        <w:rPr>
          <w:rFonts w:ascii="Arial" w:hAnsi="Arial" w:cs="Arial"/>
          <w:sz w:val="20"/>
          <w:szCs w:val="20"/>
        </w:rPr>
        <w:t xml:space="preserve">, Phillips v Reserve Bank and </w:t>
      </w:r>
      <w:r w:rsidR="008C4756" w:rsidRPr="008C4756">
        <w:rPr>
          <w:rFonts w:ascii="Arial" w:hAnsi="Arial" w:cs="Arial"/>
          <w:sz w:val="20"/>
          <w:szCs w:val="20"/>
        </w:rPr>
        <w:t>Others 2013</w:t>
      </w:r>
      <w:r w:rsidR="00827022" w:rsidRPr="008C4756">
        <w:rPr>
          <w:rFonts w:ascii="Arial" w:hAnsi="Arial" w:cs="Arial"/>
          <w:sz w:val="20"/>
          <w:szCs w:val="20"/>
        </w:rPr>
        <w:t xml:space="preserve"> (6) SA 450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B442" w14:textId="77777777" w:rsidR="00A14959" w:rsidRDefault="00A14959"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40198" w14:textId="77777777" w:rsidR="00A14959" w:rsidRDefault="00A14959" w:rsidP="00B50E1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89FC" w14:textId="419C0F06" w:rsidR="00A14959" w:rsidRDefault="00A14959"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81C">
      <w:rPr>
        <w:rStyle w:val="PageNumber"/>
        <w:noProof/>
      </w:rPr>
      <w:t>6</w:t>
    </w:r>
    <w:r>
      <w:rPr>
        <w:rStyle w:val="PageNumber"/>
      </w:rPr>
      <w:fldChar w:fldCharType="end"/>
    </w:r>
  </w:p>
  <w:p w14:paraId="10D1757F" w14:textId="77777777" w:rsidR="00A14959" w:rsidRDefault="00A14959" w:rsidP="00B50E1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0DA"/>
    <w:multiLevelType w:val="multilevel"/>
    <w:tmpl w:val="6426A0CA"/>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255D25A4"/>
    <w:multiLevelType w:val="multilevel"/>
    <w:tmpl w:val="730E4D7A"/>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2ABE032E"/>
    <w:multiLevelType w:val="multilevel"/>
    <w:tmpl w:val="469C599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0B42D45"/>
    <w:multiLevelType w:val="hybridMultilevel"/>
    <w:tmpl w:val="7A8E13F6"/>
    <w:lvl w:ilvl="0" w:tplc="A832141A">
      <w:start w:val="3"/>
      <w:numFmt w:val="decimal"/>
      <w:lvlText w:val="%1."/>
      <w:lvlJc w:val="left"/>
      <w:pPr>
        <w:ind w:left="2487" w:hanging="360"/>
      </w:pPr>
      <w:rPr>
        <w:rFonts w:hint="default"/>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15:restartNumberingAfterBreak="0">
    <w:nsid w:val="44E12B85"/>
    <w:multiLevelType w:val="multilevel"/>
    <w:tmpl w:val="88523A9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034C96"/>
    <w:multiLevelType w:val="multilevel"/>
    <w:tmpl w:val="B6DE0CA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7231CE5"/>
    <w:multiLevelType w:val="multilevel"/>
    <w:tmpl w:val="6ED8EF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17047A3"/>
    <w:multiLevelType w:val="hybridMultilevel"/>
    <w:tmpl w:val="37FACBC4"/>
    <w:lvl w:ilvl="0" w:tplc="6846DE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01B7"/>
    <w:rsid w:val="0000394C"/>
    <w:rsid w:val="00004A9C"/>
    <w:rsid w:val="000060CB"/>
    <w:rsid w:val="00007B6A"/>
    <w:rsid w:val="000104B4"/>
    <w:rsid w:val="000200A5"/>
    <w:rsid w:val="00020BF8"/>
    <w:rsid w:val="000218AC"/>
    <w:rsid w:val="0002295E"/>
    <w:rsid w:val="00022E29"/>
    <w:rsid w:val="00030EDB"/>
    <w:rsid w:val="0003697B"/>
    <w:rsid w:val="00050078"/>
    <w:rsid w:val="00050F49"/>
    <w:rsid w:val="00052547"/>
    <w:rsid w:val="000538FC"/>
    <w:rsid w:val="000578D1"/>
    <w:rsid w:val="000602DE"/>
    <w:rsid w:val="00062CEF"/>
    <w:rsid w:val="0006302B"/>
    <w:rsid w:val="00067975"/>
    <w:rsid w:val="00070EA4"/>
    <w:rsid w:val="000714B1"/>
    <w:rsid w:val="0007211D"/>
    <w:rsid w:val="000730BB"/>
    <w:rsid w:val="000829DC"/>
    <w:rsid w:val="0008376B"/>
    <w:rsid w:val="0008544C"/>
    <w:rsid w:val="00085E25"/>
    <w:rsid w:val="0008693D"/>
    <w:rsid w:val="00092C66"/>
    <w:rsid w:val="00093846"/>
    <w:rsid w:val="00093A0C"/>
    <w:rsid w:val="0009577C"/>
    <w:rsid w:val="000959B4"/>
    <w:rsid w:val="000964D1"/>
    <w:rsid w:val="000971DB"/>
    <w:rsid w:val="000A11F4"/>
    <w:rsid w:val="000A1578"/>
    <w:rsid w:val="000A1AA2"/>
    <w:rsid w:val="000A26D7"/>
    <w:rsid w:val="000A5272"/>
    <w:rsid w:val="000A6AC5"/>
    <w:rsid w:val="000C091F"/>
    <w:rsid w:val="000C1577"/>
    <w:rsid w:val="000C1D16"/>
    <w:rsid w:val="000C4554"/>
    <w:rsid w:val="000D0136"/>
    <w:rsid w:val="000D0E63"/>
    <w:rsid w:val="000E07B1"/>
    <w:rsid w:val="000E172E"/>
    <w:rsid w:val="000E2882"/>
    <w:rsid w:val="000E5109"/>
    <w:rsid w:val="000E5543"/>
    <w:rsid w:val="000E55BD"/>
    <w:rsid w:val="000E5FB9"/>
    <w:rsid w:val="000E6633"/>
    <w:rsid w:val="000E7297"/>
    <w:rsid w:val="000F2045"/>
    <w:rsid w:val="00101D88"/>
    <w:rsid w:val="001021EE"/>
    <w:rsid w:val="00103B10"/>
    <w:rsid w:val="00103EC1"/>
    <w:rsid w:val="00114724"/>
    <w:rsid w:val="0011570F"/>
    <w:rsid w:val="00121456"/>
    <w:rsid w:val="00121C78"/>
    <w:rsid w:val="00131289"/>
    <w:rsid w:val="0013492F"/>
    <w:rsid w:val="001410CA"/>
    <w:rsid w:val="00144EA8"/>
    <w:rsid w:val="0014709B"/>
    <w:rsid w:val="00151F35"/>
    <w:rsid w:val="00155668"/>
    <w:rsid w:val="00157BCF"/>
    <w:rsid w:val="0016046F"/>
    <w:rsid w:val="00161F55"/>
    <w:rsid w:val="00163683"/>
    <w:rsid w:val="001721F5"/>
    <w:rsid w:val="0017317E"/>
    <w:rsid w:val="0017465D"/>
    <w:rsid w:val="00192F71"/>
    <w:rsid w:val="00193741"/>
    <w:rsid w:val="00194AFD"/>
    <w:rsid w:val="00194BAE"/>
    <w:rsid w:val="00195908"/>
    <w:rsid w:val="001A21CD"/>
    <w:rsid w:val="001A3451"/>
    <w:rsid w:val="001A52B0"/>
    <w:rsid w:val="001A7F86"/>
    <w:rsid w:val="001B288A"/>
    <w:rsid w:val="001B487B"/>
    <w:rsid w:val="001C3AEB"/>
    <w:rsid w:val="001C7E6B"/>
    <w:rsid w:val="001D6C62"/>
    <w:rsid w:val="001D6F4F"/>
    <w:rsid w:val="001E2CE3"/>
    <w:rsid w:val="001E6710"/>
    <w:rsid w:val="001F07DD"/>
    <w:rsid w:val="001F450A"/>
    <w:rsid w:val="001F4AE5"/>
    <w:rsid w:val="002003EF"/>
    <w:rsid w:val="00201A93"/>
    <w:rsid w:val="002040D5"/>
    <w:rsid w:val="00205098"/>
    <w:rsid w:val="002073B7"/>
    <w:rsid w:val="0020751F"/>
    <w:rsid w:val="0021216F"/>
    <w:rsid w:val="002129F5"/>
    <w:rsid w:val="00222329"/>
    <w:rsid w:val="00227A0E"/>
    <w:rsid w:val="00232BFD"/>
    <w:rsid w:val="00232EA0"/>
    <w:rsid w:val="002332DE"/>
    <w:rsid w:val="00235638"/>
    <w:rsid w:val="00237328"/>
    <w:rsid w:val="00242E76"/>
    <w:rsid w:val="00244901"/>
    <w:rsid w:val="00254146"/>
    <w:rsid w:val="00255485"/>
    <w:rsid w:val="00256849"/>
    <w:rsid w:val="00262240"/>
    <w:rsid w:val="00264079"/>
    <w:rsid w:val="00265336"/>
    <w:rsid w:val="00267036"/>
    <w:rsid w:val="0027008F"/>
    <w:rsid w:val="00270B1D"/>
    <w:rsid w:val="00280528"/>
    <w:rsid w:val="00281CA0"/>
    <w:rsid w:val="00282A6E"/>
    <w:rsid w:val="00283B34"/>
    <w:rsid w:val="002868F7"/>
    <w:rsid w:val="00287E6E"/>
    <w:rsid w:val="002914E5"/>
    <w:rsid w:val="00293A69"/>
    <w:rsid w:val="0029767F"/>
    <w:rsid w:val="002A2D7B"/>
    <w:rsid w:val="002A3982"/>
    <w:rsid w:val="002A51AF"/>
    <w:rsid w:val="002A53F8"/>
    <w:rsid w:val="002A6A3F"/>
    <w:rsid w:val="002B0A35"/>
    <w:rsid w:val="002B4437"/>
    <w:rsid w:val="002B69B1"/>
    <w:rsid w:val="002C0FFB"/>
    <w:rsid w:val="002C102A"/>
    <w:rsid w:val="002C413A"/>
    <w:rsid w:val="002C4D4E"/>
    <w:rsid w:val="002C7527"/>
    <w:rsid w:val="002C7AFB"/>
    <w:rsid w:val="002D1B87"/>
    <w:rsid w:val="002D6A2A"/>
    <w:rsid w:val="002D6BF0"/>
    <w:rsid w:val="002E1F21"/>
    <w:rsid w:val="002E20D8"/>
    <w:rsid w:val="002F610D"/>
    <w:rsid w:val="00307191"/>
    <w:rsid w:val="003130F3"/>
    <w:rsid w:val="00313396"/>
    <w:rsid w:val="003155D7"/>
    <w:rsid w:val="00316515"/>
    <w:rsid w:val="003168C5"/>
    <w:rsid w:val="00322298"/>
    <w:rsid w:val="00323F5E"/>
    <w:rsid w:val="00330DE1"/>
    <w:rsid w:val="00333113"/>
    <w:rsid w:val="00333325"/>
    <w:rsid w:val="003348C6"/>
    <w:rsid w:val="00334F20"/>
    <w:rsid w:val="00335D42"/>
    <w:rsid w:val="00336F9F"/>
    <w:rsid w:val="00342015"/>
    <w:rsid w:val="00353BB5"/>
    <w:rsid w:val="00353E5B"/>
    <w:rsid w:val="00360697"/>
    <w:rsid w:val="00361136"/>
    <w:rsid w:val="00363165"/>
    <w:rsid w:val="00371BE5"/>
    <w:rsid w:val="00375DC6"/>
    <w:rsid w:val="00376999"/>
    <w:rsid w:val="0038358C"/>
    <w:rsid w:val="003838F9"/>
    <w:rsid w:val="00385391"/>
    <w:rsid w:val="00385FBC"/>
    <w:rsid w:val="00390120"/>
    <w:rsid w:val="00397445"/>
    <w:rsid w:val="003A0B5B"/>
    <w:rsid w:val="003A0F8D"/>
    <w:rsid w:val="003A14B0"/>
    <w:rsid w:val="003A20FB"/>
    <w:rsid w:val="003A3574"/>
    <w:rsid w:val="003A5BC8"/>
    <w:rsid w:val="003B0CF5"/>
    <w:rsid w:val="003B6C23"/>
    <w:rsid w:val="003C20EF"/>
    <w:rsid w:val="003C415E"/>
    <w:rsid w:val="003C432D"/>
    <w:rsid w:val="003D7268"/>
    <w:rsid w:val="003E6BDA"/>
    <w:rsid w:val="003E7D7E"/>
    <w:rsid w:val="003F136E"/>
    <w:rsid w:val="003F2236"/>
    <w:rsid w:val="003F37AE"/>
    <w:rsid w:val="003F46D7"/>
    <w:rsid w:val="00406F88"/>
    <w:rsid w:val="004075F2"/>
    <w:rsid w:val="00412E0C"/>
    <w:rsid w:val="00413603"/>
    <w:rsid w:val="00413E2B"/>
    <w:rsid w:val="00416EA1"/>
    <w:rsid w:val="00417BE7"/>
    <w:rsid w:val="0042184A"/>
    <w:rsid w:val="004247F2"/>
    <w:rsid w:val="00425F53"/>
    <w:rsid w:val="004305A3"/>
    <w:rsid w:val="00432B66"/>
    <w:rsid w:val="004367B8"/>
    <w:rsid w:val="00440D4B"/>
    <w:rsid w:val="0044117D"/>
    <w:rsid w:val="00442156"/>
    <w:rsid w:val="00443275"/>
    <w:rsid w:val="0044361B"/>
    <w:rsid w:val="00443ADE"/>
    <w:rsid w:val="00444C8B"/>
    <w:rsid w:val="0045149D"/>
    <w:rsid w:val="00452A4C"/>
    <w:rsid w:val="00453CF3"/>
    <w:rsid w:val="00454072"/>
    <w:rsid w:val="00460F1A"/>
    <w:rsid w:val="00461E12"/>
    <w:rsid w:val="00463D10"/>
    <w:rsid w:val="00464369"/>
    <w:rsid w:val="00475569"/>
    <w:rsid w:val="00475A8E"/>
    <w:rsid w:val="0048191C"/>
    <w:rsid w:val="00482966"/>
    <w:rsid w:val="004854D5"/>
    <w:rsid w:val="0049074E"/>
    <w:rsid w:val="0049313B"/>
    <w:rsid w:val="004A1DD2"/>
    <w:rsid w:val="004B08C6"/>
    <w:rsid w:val="004B5013"/>
    <w:rsid w:val="004C0936"/>
    <w:rsid w:val="004C6A1E"/>
    <w:rsid w:val="004D12FE"/>
    <w:rsid w:val="004D3845"/>
    <w:rsid w:val="004D3E1C"/>
    <w:rsid w:val="004D449E"/>
    <w:rsid w:val="004D658A"/>
    <w:rsid w:val="004D67A2"/>
    <w:rsid w:val="004E2A57"/>
    <w:rsid w:val="004E41FB"/>
    <w:rsid w:val="004E581A"/>
    <w:rsid w:val="004F0167"/>
    <w:rsid w:val="004F5245"/>
    <w:rsid w:val="004F53EA"/>
    <w:rsid w:val="004F6419"/>
    <w:rsid w:val="00500DA0"/>
    <w:rsid w:val="005069D9"/>
    <w:rsid w:val="00514611"/>
    <w:rsid w:val="005152B7"/>
    <w:rsid w:val="0051651C"/>
    <w:rsid w:val="00522834"/>
    <w:rsid w:val="00530C96"/>
    <w:rsid w:val="00531669"/>
    <w:rsid w:val="00540198"/>
    <w:rsid w:val="00547503"/>
    <w:rsid w:val="00547AC7"/>
    <w:rsid w:val="00551B4C"/>
    <w:rsid w:val="0055431B"/>
    <w:rsid w:val="005558F3"/>
    <w:rsid w:val="005560EF"/>
    <w:rsid w:val="0056449D"/>
    <w:rsid w:val="00567950"/>
    <w:rsid w:val="0057074A"/>
    <w:rsid w:val="0057076A"/>
    <w:rsid w:val="005720E9"/>
    <w:rsid w:val="00583F52"/>
    <w:rsid w:val="00584468"/>
    <w:rsid w:val="00585392"/>
    <w:rsid w:val="00585661"/>
    <w:rsid w:val="00587548"/>
    <w:rsid w:val="00587BF3"/>
    <w:rsid w:val="00594578"/>
    <w:rsid w:val="00595099"/>
    <w:rsid w:val="005A2A1F"/>
    <w:rsid w:val="005A2F73"/>
    <w:rsid w:val="005B0DB3"/>
    <w:rsid w:val="005B118D"/>
    <w:rsid w:val="005B153A"/>
    <w:rsid w:val="005B6266"/>
    <w:rsid w:val="005B75C1"/>
    <w:rsid w:val="005C7EFA"/>
    <w:rsid w:val="005D3007"/>
    <w:rsid w:val="005D3129"/>
    <w:rsid w:val="005D4335"/>
    <w:rsid w:val="005D4790"/>
    <w:rsid w:val="005E2259"/>
    <w:rsid w:val="005E230C"/>
    <w:rsid w:val="005E448E"/>
    <w:rsid w:val="005F16FA"/>
    <w:rsid w:val="005F49B3"/>
    <w:rsid w:val="005F51B9"/>
    <w:rsid w:val="005F653D"/>
    <w:rsid w:val="006036F8"/>
    <w:rsid w:val="00603D7B"/>
    <w:rsid w:val="00605316"/>
    <w:rsid w:val="006077A9"/>
    <w:rsid w:val="006108CE"/>
    <w:rsid w:val="00612675"/>
    <w:rsid w:val="00612696"/>
    <w:rsid w:val="00613E4D"/>
    <w:rsid w:val="00615A0C"/>
    <w:rsid w:val="00621654"/>
    <w:rsid w:val="006216B4"/>
    <w:rsid w:val="00637C14"/>
    <w:rsid w:val="006430C0"/>
    <w:rsid w:val="00644BB3"/>
    <w:rsid w:val="00646138"/>
    <w:rsid w:val="00650745"/>
    <w:rsid w:val="00650FFE"/>
    <w:rsid w:val="00651B9B"/>
    <w:rsid w:val="00653433"/>
    <w:rsid w:val="00654FD2"/>
    <w:rsid w:val="00655236"/>
    <w:rsid w:val="00656569"/>
    <w:rsid w:val="00660826"/>
    <w:rsid w:val="006630FB"/>
    <w:rsid w:val="00665F7E"/>
    <w:rsid w:val="006710DC"/>
    <w:rsid w:val="0067399C"/>
    <w:rsid w:val="00675035"/>
    <w:rsid w:val="00676987"/>
    <w:rsid w:val="00677BC9"/>
    <w:rsid w:val="00683071"/>
    <w:rsid w:val="00686AFF"/>
    <w:rsid w:val="00695533"/>
    <w:rsid w:val="006A1AA8"/>
    <w:rsid w:val="006A2498"/>
    <w:rsid w:val="006A37E3"/>
    <w:rsid w:val="006A5954"/>
    <w:rsid w:val="006A6DDB"/>
    <w:rsid w:val="006A770C"/>
    <w:rsid w:val="006B0014"/>
    <w:rsid w:val="006B3D1D"/>
    <w:rsid w:val="006B44D6"/>
    <w:rsid w:val="006B5516"/>
    <w:rsid w:val="006B67ED"/>
    <w:rsid w:val="006C705A"/>
    <w:rsid w:val="006D2A60"/>
    <w:rsid w:val="006E086D"/>
    <w:rsid w:val="006E41DF"/>
    <w:rsid w:val="006E4415"/>
    <w:rsid w:val="006E462C"/>
    <w:rsid w:val="006E6557"/>
    <w:rsid w:val="006F2787"/>
    <w:rsid w:val="006F40B5"/>
    <w:rsid w:val="00701132"/>
    <w:rsid w:val="00703511"/>
    <w:rsid w:val="00707C51"/>
    <w:rsid w:val="0071053D"/>
    <w:rsid w:val="00713A5D"/>
    <w:rsid w:val="00720FEF"/>
    <w:rsid w:val="0072221F"/>
    <w:rsid w:val="0072253A"/>
    <w:rsid w:val="007240E6"/>
    <w:rsid w:val="007305A7"/>
    <w:rsid w:val="0073212D"/>
    <w:rsid w:val="00733746"/>
    <w:rsid w:val="00735009"/>
    <w:rsid w:val="00735EB8"/>
    <w:rsid w:val="00736CDA"/>
    <w:rsid w:val="00737291"/>
    <w:rsid w:val="00742BAE"/>
    <w:rsid w:val="00743A35"/>
    <w:rsid w:val="007458C9"/>
    <w:rsid w:val="00750CC1"/>
    <w:rsid w:val="00753AD4"/>
    <w:rsid w:val="00755484"/>
    <w:rsid w:val="00763002"/>
    <w:rsid w:val="00764D0D"/>
    <w:rsid w:val="007679D5"/>
    <w:rsid w:val="00771E0F"/>
    <w:rsid w:val="007728D2"/>
    <w:rsid w:val="00773FEA"/>
    <w:rsid w:val="00775DE1"/>
    <w:rsid w:val="00785866"/>
    <w:rsid w:val="007875AE"/>
    <w:rsid w:val="0078777C"/>
    <w:rsid w:val="007925FD"/>
    <w:rsid w:val="007970E1"/>
    <w:rsid w:val="007A288E"/>
    <w:rsid w:val="007A53BB"/>
    <w:rsid w:val="007B1CEA"/>
    <w:rsid w:val="007B2C1E"/>
    <w:rsid w:val="007B46F6"/>
    <w:rsid w:val="007B63CD"/>
    <w:rsid w:val="007C373C"/>
    <w:rsid w:val="007C6C98"/>
    <w:rsid w:val="007C7D36"/>
    <w:rsid w:val="007D17B5"/>
    <w:rsid w:val="007D24A3"/>
    <w:rsid w:val="007E14BF"/>
    <w:rsid w:val="007E7B98"/>
    <w:rsid w:val="007F0BBF"/>
    <w:rsid w:val="007F267C"/>
    <w:rsid w:val="007F6920"/>
    <w:rsid w:val="007F7FED"/>
    <w:rsid w:val="0080634A"/>
    <w:rsid w:val="00806DFA"/>
    <w:rsid w:val="00821962"/>
    <w:rsid w:val="00822511"/>
    <w:rsid w:val="00823632"/>
    <w:rsid w:val="00827022"/>
    <w:rsid w:val="0083215B"/>
    <w:rsid w:val="0083710F"/>
    <w:rsid w:val="00837200"/>
    <w:rsid w:val="00840547"/>
    <w:rsid w:val="008412BE"/>
    <w:rsid w:val="00841611"/>
    <w:rsid w:val="0084332A"/>
    <w:rsid w:val="008465D6"/>
    <w:rsid w:val="00860899"/>
    <w:rsid w:val="00862CEA"/>
    <w:rsid w:val="008644CC"/>
    <w:rsid w:val="008649B6"/>
    <w:rsid w:val="00866025"/>
    <w:rsid w:val="008702E3"/>
    <w:rsid w:val="008812CB"/>
    <w:rsid w:val="0088233C"/>
    <w:rsid w:val="00883E47"/>
    <w:rsid w:val="00892766"/>
    <w:rsid w:val="008956FD"/>
    <w:rsid w:val="008A3877"/>
    <w:rsid w:val="008A6396"/>
    <w:rsid w:val="008B0AFF"/>
    <w:rsid w:val="008B1A58"/>
    <w:rsid w:val="008B1B71"/>
    <w:rsid w:val="008B2182"/>
    <w:rsid w:val="008B6AB5"/>
    <w:rsid w:val="008C18AE"/>
    <w:rsid w:val="008C30DD"/>
    <w:rsid w:val="008C3603"/>
    <w:rsid w:val="008C45A5"/>
    <w:rsid w:val="008C4756"/>
    <w:rsid w:val="008D34A8"/>
    <w:rsid w:val="008D4FD5"/>
    <w:rsid w:val="008D738D"/>
    <w:rsid w:val="008E3210"/>
    <w:rsid w:val="008E3838"/>
    <w:rsid w:val="008E3CBC"/>
    <w:rsid w:val="008E4705"/>
    <w:rsid w:val="008E5BBF"/>
    <w:rsid w:val="008E61F0"/>
    <w:rsid w:val="008F2EA2"/>
    <w:rsid w:val="009007B6"/>
    <w:rsid w:val="00901159"/>
    <w:rsid w:val="009026AA"/>
    <w:rsid w:val="00905EBE"/>
    <w:rsid w:val="00911000"/>
    <w:rsid w:val="00911893"/>
    <w:rsid w:val="00911F9D"/>
    <w:rsid w:val="009155B3"/>
    <w:rsid w:val="00916812"/>
    <w:rsid w:val="00916FDE"/>
    <w:rsid w:val="009227A6"/>
    <w:rsid w:val="00923678"/>
    <w:rsid w:val="00926EAA"/>
    <w:rsid w:val="00932B92"/>
    <w:rsid w:val="00934721"/>
    <w:rsid w:val="0093492C"/>
    <w:rsid w:val="0093762E"/>
    <w:rsid w:val="00940B57"/>
    <w:rsid w:val="00941562"/>
    <w:rsid w:val="00944BDE"/>
    <w:rsid w:val="0094618C"/>
    <w:rsid w:val="0095114B"/>
    <w:rsid w:val="0095576C"/>
    <w:rsid w:val="009567D8"/>
    <w:rsid w:val="00962B70"/>
    <w:rsid w:val="00965032"/>
    <w:rsid w:val="009732B6"/>
    <w:rsid w:val="00974554"/>
    <w:rsid w:val="00974894"/>
    <w:rsid w:val="00976829"/>
    <w:rsid w:val="00976D15"/>
    <w:rsid w:val="00977E1A"/>
    <w:rsid w:val="00982553"/>
    <w:rsid w:val="009838D5"/>
    <w:rsid w:val="00987290"/>
    <w:rsid w:val="00992DEB"/>
    <w:rsid w:val="009950C9"/>
    <w:rsid w:val="009A269B"/>
    <w:rsid w:val="009A2D04"/>
    <w:rsid w:val="009A33C1"/>
    <w:rsid w:val="009A79F1"/>
    <w:rsid w:val="009B099B"/>
    <w:rsid w:val="009B2BC9"/>
    <w:rsid w:val="009B36AA"/>
    <w:rsid w:val="009B3D4B"/>
    <w:rsid w:val="009B3E83"/>
    <w:rsid w:val="009B4C31"/>
    <w:rsid w:val="009C0A48"/>
    <w:rsid w:val="009C6042"/>
    <w:rsid w:val="009D318B"/>
    <w:rsid w:val="009D57DB"/>
    <w:rsid w:val="009E1EF1"/>
    <w:rsid w:val="009E2680"/>
    <w:rsid w:val="009E2FF8"/>
    <w:rsid w:val="009F22F0"/>
    <w:rsid w:val="009F43A4"/>
    <w:rsid w:val="009F5E83"/>
    <w:rsid w:val="00A00768"/>
    <w:rsid w:val="00A01777"/>
    <w:rsid w:val="00A02FD9"/>
    <w:rsid w:val="00A055B0"/>
    <w:rsid w:val="00A06E43"/>
    <w:rsid w:val="00A07432"/>
    <w:rsid w:val="00A12932"/>
    <w:rsid w:val="00A13793"/>
    <w:rsid w:val="00A14959"/>
    <w:rsid w:val="00A156AE"/>
    <w:rsid w:val="00A15E04"/>
    <w:rsid w:val="00A165EA"/>
    <w:rsid w:val="00A22388"/>
    <w:rsid w:val="00A24B93"/>
    <w:rsid w:val="00A30486"/>
    <w:rsid w:val="00A323D2"/>
    <w:rsid w:val="00A32C10"/>
    <w:rsid w:val="00A337E6"/>
    <w:rsid w:val="00A3600A"/>
    <w:rsid w:val="00A43F9C"/>
    <w:rsid w:val="00A4634B"/>
    <w:rsid w:val="00A54C36"/>
    <w:rsid w:val="00A55C3C"/>
    <w:rsid w:val="00A56BC1"/>
    <w:rsid w:val="00A600CF"/>
    <w:rsid w:val="00A62353"/>
    <w:rsid w:val="00A63F51"/>
    <w:rsid w:val="00A647B8"/>
    <w:rsid w:val="00A66FF5"/>
    <w:rsid w:val="00A67CBE"/>
    <w:rsid w:val="00A75EF4"/>
    <w:rsid w:val="00A77551"/>
    <w:rsid w:val="00A775F2"/>
    <w:rsid w:val="00A83A03"/>
    <w:rsid w:val="00A8522E"/>
    <w:rsid w:val="00A9010C"/>
    <w:rsid w:val="00A901C5"/>
    <w:rsid w:val="00A973C9"/>
    <w:rsid w:val="00AA663B"/>
    <w:rsid w:val="00AB1510"/>
    <w:rsid w:val="00AB2DE7"/>
    <w:rsid w:val="00AB40AF"/>
    <w:rsid w:val="00AB4CA7"/>
    <w:rsid w:val="00AB636E"/>
    <w:rsid w:val="00AB6798"/>
    <w:rsid w:val="00AB6877"/>
    <w:rsid w:val="00AC09ED"/>
    <w:rsid w:val="00AD0170"/>
    <w:rsid w:val="00AD20D3"/>
    <w:rsid w:val="00AD49F8"/>
    <w:rsid w:val="00AE19AF"/>
    <w:rsid w:val="00AE1E5D"/>
    <w:rsid w:val="00AE47FD"/>
    <w:rsid w:val="00AE4E9C"/>
    <w:rsid w:val="00AF1688"/>
    <w:rsid w:val="00AF3194"/>
    <w:rsid w:val="00B036F0"/>
    <w:rsid w:val="00B05716"/>
    <w:rsid w:val="00B11DEB"/>
    <w:rsid w:val="00B120C9"/>
    <w:rsid w:val="00B20170"/>
    <w:rsid w:val="00B21489"/>
    <w:rsid w:val="00B2186B"/>
    <w:rsid w:val="00B21E88"/>
    <w:rsid w:val="00B22495"/>
    <w:rsid w:val="00B244B7"/>
    <w:rsid w:val="00B3097A"/>
    <w:rsid w:val="00B3106B"/>
    <w:rsid w:val="00B361A3"/>
    <w:rsid w:val="00B40450"/>
    <w:rsid w:val="00B404D0"/>
    <w:rsid w:val="00B44F10"/>
    <w:rsid w:val="00B50E11"/>
    <w:rsid w:val="00B62CCE"/>
    <w:rsid w:val="00B64D36"/>
    <w:rsid w:val="00B70181"/>
    <w:rsid w:val="00B72F08"/>
    <w:rsid w:val="00B73443"/>
    <w:rsid w:val="00B74889"/>
    <w:rsid w:val="00B8347D"/>
    <w:rsid w:val="00B862D2"/>
    <w:rsid w:val="00B908DF"/>
    <w:rsid w:val="00B90D72"/>
    <w:rsid w:val="00B92074"/>
    <w:rsid w:val="00B92366"/>
    <w:rsid w:val="00B92A41"/>
    <w:rsid w:val="00B9551D"/>
    <w:rsid w:val="00B95693"/>
    <w:rsid w:val="00B95943"/>
    <w:rsid w:val="00B95E84"/>
    <w:rsid w:val="00BA1F62"/>
    <w:rsid w:val="00BA44F2"/>
    <w:rsid w:val="00BA5982"/>
    <w:rsid w:val="00BB3F25"/>
    <w:rsid w:val="00BB3F9A"/>
    <w:rsid w:val="00BB6202"/>
    <w:rsid w:val="00BB783B"/>
    <w:rsid w:val="00BC0DEB"/>
    <w:rsid w:val="00BD1DB5"/>
    <w:rsid w:val="00BD2454"/>
    <w:rsid w:val="00BE257B"/>
    <w:rsid w:val="00BE6CCB"/>
    <w:rsid w:val="00BE781C"/>
    <w:rsid w:val="00BF09B4"/>
    <w:rsid w:val="00BF43E1"/>
    <w:rsid w:val="00C015D6"/>
    <w:rsid w:val="00C03C15"/>
    <w:rsid w:val="00C04C43"/>
    <w:rsid w:val="00C1009D"/>
    <w:rsid w:val="00C11D38"/>
    <w:rsid w:val="00C1227A"/>
    <w:rsid w:val="00C32A6F"/>
    <w:rsid w:val="00C32A8F"/>
    <w:rsid w:val="00C33AAD"/>
    <w:rsid w:val="00C35AE1"/>
    <w:rsid w:val="00C4185B"/>
    <w:rsid w:val="00C44625"/>
    <w:rsid w:val="00C45291"/>
    <w:rsid w:val="00C45CF3"/>
    <w:rsid w:val="00C46E2F"/>
    <w:rsid w:val="00C476E5"/>
    <w:rsid w:val="00C519B2"/>
    <w:rsid w:val="00C52737"/>
    <w:rsid w:val="00C53B19"/>
    <w:rsid w:val="00C5727B"/>
    <w:rsid w:val="00C60890"/>
    <w:rsid w:val="00C63FFA"/>
    <w:rsid w:val="00C64B6A"/>
    <w:rsid w:val="00C72A6C"/>
    <w:rsid w:val="00C7361A"/>
    <w:rsid w:val="00C7460D"/>
    <w:rsid w:val="00C80336"/>
    <w:rsid w:val="00C8430A"/>
    <w:rsid w:val="00C87F56"/>
    <w:rsid w:val="00C9262D"/>
    <w:rsid w:val="00CA078B"/>
    <w:rsid w:val="00CA67E2"/>
    <w:rsid w:val="00CA6C2A"/>
    <w:rsid w:val="00CA7442"/>
    <w:rsid w:val="00CB12C9"/>
    <w:rsid w:val="00CB2381"/>
    <w:rsid w:val="00CB2439"/>
    <w:rsid w:val="00CB6F8A"/>
    <w:rsid w:val="00CC3AB3"/>
    <w:rsid w:val="00CD1BDD"/>
    <w:rsid w:val="00CE09E5"/>
    <w:rsid w:val="00CE0CC7"/>
    <w:rsid w:val="00CE30E0"/>
    <w:rsid w:val="00CE3BED"/>
    <w:rsid w:val="00CF05BE"/>
    <w:rsid w:val="00CF08CE"/>
    <w:rsid w:val="00CF0F09"/>
    <w:rsid w:val="00CF1C9D"/>
    <w:rsid w:val="00CF51FB"/>
    <w:rsid w:val="00CF7090"/>
    <w:rsid w:val="00CF7D86"/>
    <w:rsid w:val="00CF7D99"/>
    <w:rsid w:val="00D00B2E"/>
    <w:rsid w:val="00D026E5"/>
    <w:rsid w:val="00D0642F"/>
    <w:rsid w:val="00D1280F"/>
    <w:rsid w:val="00D132D6"/>
    <w:rsid w:val="00D16320"/>
    <w:rsid w:val="00D1638A"/>
    <w:rsid w:val="00D17425"/>
    <w:rsid w:val="00D17B06"/>
    <w:rsid w:val="00D2145B"/>
    <w:rsid w:val="00D23118"/>
    <w:rsid w:val="00D23AB6"/>
    <w:rsid w:val="00D2698D"/>
    <w:rsid w:val="00D314A6"/>
    <w:rsid w:val="00D31928"/>
    <w:rsid w:val="00D344C1"/>
    <w:rsid w:val="00D373D9"/>
    <w:rsid w:val="00D40135"/>
    <w:rsid w:val="00D40D98"/>
    <w:rsid w:val="00D42B06"/>
    <w:rsid w:val="00D47041"/>
    <w:rsid w:val="00D523A1"/>
    <w:rsid w:val="00D526DF"/>
    <w:rsid w:val="00D61362"/>
    <w:rsid w:val="00D643F2"/>
    <w:rsid w:val="00D725B6"/>
    <w:rsid w:val="00D72E03"/>
    <w:rsid w:val="00D75D27"/>
    <w:rsid w:val="00D75F3B"/>
    <w:rsid w:val="00D77C76"/>
    <w:rsid w:val="00D91BA3"/>
    <w:rsid w:val="00D9427C"/>
    <w:rsid w:val="00D94ADD"/>
    <w:rsid w:val="00DA2328"/>
    <w:rsid w:val="00DA44A9"/>
    <w:rsid w:val="00DA7A8D"/>
    <w:rsid w:val="00DB19FF"/>
    <w:rsid w:val="00DB60E6"/>
    <w:rsid w:val="00DC0738"/>
    <w:rsid w:val="00DD0D2F"/>
    <w:rsid w:val="00DD4D3D"/>
    <w:rsid w:val="00DD5A44"/>
    <w:rsid w:val="00DD7178"/>
    <w:rsid w:val="00DE0282"/>
    <w:rsid w:val="00DE0308"/>
    <w:rsid w:val="00DE0346"/>
    <w:rsid w:val="00DE1587"/>
    <w:rsid w:val="00DE39D7"/>
    <w:rsid w:val="00DF0D64"/>
    <w:rsid w:val="00DF1032"/>
    <w:rsid w:val="00DF1FC4"/>
    <w:rsid w:val="00DF4D83"/>
    <w:rsid w:val="00E01835"/>
    <w:rsid w:val="00E02EAF"/>
    <w:rsid w:val="00E03204"/>
    <w:rsid w:val="00E03728"/>
    <w:rsid w:val="00E03B46"/>
    <w:rsid w:val="00E067A2"/>
    <w:rsid w:val="00E077DF"/>
    <w:rsid w:val="00E07A72"/>
    <w:rsid w:val="00E12A80"/>
    <w:rsid w:val="00E15BCC"/>
    <w:rsid w:val="00E24AC6"/>
    <w:rsid w:val="00E25A3E"/>
    <w:rsid w:val="00E2606B"/>
    <w:rsid w:val="00E3052B"/>
    <w:rsid w:val="00E31629"/>
    <w:rsid w:val="00E331B6"/>
    <w:rsid w:val="00E43F8E"/>
    <w:rsid w:val="00E45186"/>
    <w:rsid w:val="00E4759E"/>
    <w:rsid w:val="00E50554"/>
    <w:rsid w:val="00E507F0"/>
    <w:rsid w:val="00E51144"/>
    <w:rsid w:val="00E55848"/>
    <w:rsid w:val="00E55C66"/>
    <w:rsid w:val="00E63F2E"/>
    <w:rsid w:val="00E6591A"/>
    <w:rsid w:val="00E65FD4"/>
    <w:rsid w:val="00E7210A"/>
    <w:rsid w:val="00E72A79"/>
    <w:rsid w:val="00E802B6"/>
    <w:rsid w:val="00E82E00"/>
    <w:rsid w:val="00E82F1E"/>
    <w:rsid w:val="00E8500B"/>
    <w:rsid w:val="00E8695C"/>
    <w:rsid w:val="00E86AD4"/>
    <w:rsid w:val="00E87C23"/>
    <w:rsid w:val="00E904E4"/>
    <w:rsid w:val="00E916A7"/>
    <w:rsid w:val="00E932B5"/>
    <w:rsid w:val="00E94C86"/>
    <w:rsid w:val="00E95904"/>
    <w:rsid w:val="00E965B7"/>
    <w:rsid w:val="00E972D3"/>
    <w:rsid w:val="00EA66AD"/>
    <w:rsid w:val="00EB239A"/>
    <w:rsid w:val="00EC7C52"/>
    <w:rsid w:val="00ED011F"/>
    <w:rsid w:val="00ED12FF"/>
    <w:rsid w:val="00ED23AA"/>
    <w:rsid w:val="00ED58E4"/>
    <w:rsid w:val="00ED68B8"/>
    <w:rsid w:val="00EE0738"/>
    <w:rsid w:val="00EE0DBB"/>
    <w:rsid w:val="00EE1161"/>
    <w:rsid w:val="00EE709D"/>
    <w:rsid w:val="00EE7699"/>
    <w:rsid w:val="00EE7C9E"/>
    <w:rsid w:val="00EF0C48"/>
    <w:rsid w:val="00EF46E6"/>
    <w:rsid w:val="00EF5F44"/>
    <w:rsid w:val="00EF626F"/>
    <w:rsid w:val="00F00B18"/>
    <w:rsid w:val="00F0330D"/>
    <w:rsid w:val="00F0562B"/>
    <w:rsid w:val="00F06E7C"/>
    <w:rsid w:val="00F07FAF"/>
    <w:rsid w:val="00F10750"/>
    <w:rsid w:val="00F12440"/>
    <w:rsid w:val="00F142DB"/>
    <w:rsid w:val="00F16056"/>
    <w:rsid w:val="00F20D5C"/>
    <w:rsid w:val="00F21520"/>
    <w:rsid w:val="00F25D67"/>
    <w:rsid w:val="00F26354"/>
    <w:rsid w:val="00F27F84"/>
    <w:rsid w:val="00F30E5C"/>
    <w:rsid w:val="00F34654"/>
    <w:rsid w:val="00F3578B"/>
    <w:rsid w:val="00F357F6"/>
    <w:rsid w:val="00F43A15"/>
    <w:rsid w:val="00F43C52"/>
    <w:rsid w:val="00F44185"/>
    <w:rsid w:val="00F442D7"/>
    <w:rsid w:val="00F471C4"/>
    <w:rsid w:val="00F5238A"/>
    <w:rsid w:val="00F53553"/>
    <w:rsid w:val="00F5420B"/>
    <w:rsid w:val="00F55C9B"/>
    <w:rsid w:val="00F56324"/>
    <w:rsid w:val="00F57032"/>
    <w:rsid w:val="00F579ED"/>
    <w:rsid w:val="00F57BC1"/>
    <w:rsid w:val="00F63187"/>
    <w:rsid w:val="00F63AA6"/>
    <w:rsid w:val="00F64177"/>
    <w:rsid w:val="00F67AE3"/>
    <w:rsid w:val="00F70A12"/>
    <w:rsid w:val="00F71C68"/>
    <w:rsid w:val="00F72BE2"/>
    <w:rsid w:val="00F73077"/>
    <w:rsid w:val="00F743E1"/>
    <w:rsid w:val="00F85632"/>
    <w:rsid w:val="00F867F4"/>
    <w:rsid w:val="00F87163"/>
    <w:rsid w:val="00F90936"/>
    <w:rsid w:val="00F93BA4"/>
    <w:rsid w:val="00F95B0D"/>
    <w:rsid w:val="00F96145"/>
    <w:rsid w:val="00F97E13"/>
    <w:rsid w:val="00FA1191"/>
    <w:rsid w:val="00FA547D"/>
    <w:rsid w:val="00FB1CCA"/>
    <w:rsid w:val="00FC01F2"/>
    <w:rsid w:val="00FC0385"/>
    <w:rsid w:val="00FC13A4"/>
    <w:rsid w:val="00FC34D5"/>
    <w:rsid w:val="00FC6108"/>
    <w:rsid w:val="00FC61F3"/>
    <w:rsid w:val="00FC76E7"/>
    <w:rsid w:val="00FD07EE"/>
    <w:rsid w:val="00FD36CE"/>
    <w:rsid w:val="00FD48A0"/>
    <w:rsid w:val="00FD5090"/>
    <w:rsid w:val="00FD5648"/>
    <w:rsid w:val="00FE07D3"/>
    <w:rsid w:val="00FE4DF3"/>
    <w:rsid w:val="00FE53D2"/>
    <w:rsid w:val="00FE7668"/>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FD9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65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link w:val="ListParagraphChar"/>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EndnoteText">
    <w:name w:val="endnote text"/>
    <w:basedOn w:val="Normal"/>
    <w:link w:val="EndnoteTextChar"/>
    <w:uiPriority w:val="99"/>
    <w:semiHidden/>
    <w:unhideWhenUsed/>
    <w:rsid w:val="00D23118"/>
    <w:rPr>
      <w:sz w:val="20"/>
      <w:szCs w:val="20"/>
    </w:rPr>
  </w:style>
  <w:style w:type="character" w:customStyle="1" w:styleId="EndnoteTextChar">
    <w:name w:val="Endnote Text Char"/>
    <w:basedOn w:val="DefaultParagraphFont"/>
    <w:link w:val="EndnoteText"/>
    <w:uiPriority w:val="99"/>
    <w:semiHidden/>
    <w:rsid w:val="00D23118"/>
    <w:rPr>
      <w:sz w:val="20"/>
      <w:szCs w:val="20"/>
    </w:rPr>
  </w:style>
  <w:style w:type="character" w:styleId="EndnoteReference">
    <w:name w:val="endnote reference"/>
    <w:basedOn w:val="DefaultParagraphFont"/>
    <w:uiPriority w:val="99"/>
    <w:semiHidden/>
    <w:unhideWhenUsed/>
    <w:rsid w:val="00D23118"/>
    <w:rPr>
      <w:vertAlign w:val="superscript"/>
    </w:rPr>
  </w:style>
  <w:style w:type="paragraph" w:customStyle="1" w:styleId="LegalList1">
    <w:name w:val="Legal_List1"/>
    <w:basedOn w:val="Normal"/>
    <w:semiHidden/>
    <w:rsid w:val="00E87C23"/>
    <w:pPr>
      <w:suppressAutoHyphens/>
      <w:spacing w:after="360" w:line="480" w:lineRule="auto"/>
      <w:jc w:val="both"/>
      <w:outlineLvl w:val="0"/>
    </w:pPr>
    <w:rPr>
      <w:rFonts w:ascii="Arial" w:eastAsia="Times New Roman" w:hAnsi="Arial" w:cs="Times New Roman"/>
      <w:lang w:val="en-GB" w:eastAsia="en-GB"/>
    </w:rPr>
  </w:style>
  <w:style w:type="paragraph" w:customStyle="1" w:styleId="LegalMAINHEADING">
    <w:name w:val="Legal_MAINHEADING"/>
    <w:basedOn w:val="LegalNormal"/>
    <w:next w:val="LegalNormal"/>
    <w:semiHidden/>
    <w:rsid w:val="00E87C23"/>
    <w:pPr>
      <w:keepNext/>
      <w:spacing w:before="480"/>
    </w:pPr>
    <w:rPr>
      <w:b/>
      <w:caps/>
    </w:rPr>
  </w:style>
  <w:style w:type="paragraph" w:customStyle="1" w:styleId="LegalTramLines">
    <w:name w:val="Legal_TramLines"/>
    <w:basedOn w:val="LegalNormal"/>
    <w:next w:val="LegalNormal"/>
    <w:semiHidden/>
    <w:rsid w:val="00E87C23"/>
    <w:pPr>
      <w:pBdr>
        <w:top w:val="single" w:sz="4" w:space="18" w:color="auto"/>
        <w:bottom w:val="single" w:sz="4" w:space="18" w:color="auto"/>
      </w:pBdr>
      <w:spacing w:after="480" w:line="240" w:lineRule="auto"/>
      <w:jc w:val="center"/>
    </w:pPr>
    <w:rPr>
      <w:rFonts w:ascii="Arial Bold" w:hAnsi="Arial Bold"/>
      <w:b/>
    </w:rPr>
  </w:style>
  <w:style w:type="paragraph" w:customStyle="1" w:styleId="LegalNormal">
    <w:name w:val="Legal_Normal"/>
    <w:basedOn w:val="Normal"/>
    <w:rsid w:val="00E87C23"/>
    <w:pPr>
      <w:suppressAutoHyphens/>
      <w:spacing w:after="360" w:line="480" w:lineRule="auto"/>
      <w:jc w:val="both"/>
    </w:pPr>
    <w:rPr>
      <w:rFonts w:ascii="Arial" w:eastAsia="Times New Roman" w:hAnsi="Arial" w:cs="Times New Roman"/>
      <w:lang w:val="en-GB" w:eastAsia="en-GB"/>
    </w:rPr>
  </w:style>
  <w:style w:type="character" w:customStyle="1" w:styleId="Heading3Char">
    <w:name w:val="Heading 3 Char"/>
    <w:basedOn w:val="DefaultParagraphFont"/>
    <w:link w:val="Heading3"/>
    <w:uiPriority w:val="9"/>
    <w:semiHidden/>
    <w:rsid w:val="006E6557"/>
    <w:rPr>
      <w:rFonts w:asciiTheme="majorHAnsi" w:eastAsiaTheme="majorEastAsia" w:hAnsiTheme="majorHAnsi" w:cstheme="majorBidi"/>
      <w:color w:val="1F3763" w:themeColor="accent1" w:themeShade="7F"/>
    </w:rPr>
  </w:style>
  <w:style w:type="character" w:customStyle="1" w:styleId="ListParagraphChar">
    <w:name w:val="List Paragraph Char"/>
    <w:link w:val="ListParagraph"/>
    <w:uiPriority w:val="34"/>
    <w:rsid w:val="0077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44543315">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761491403">
      <w:bodyDiv w:val="1"/>
      <w:marLeft w:val="0"/>
      <w:marRight w:val="0"/>
      <w:marTop w:val="0"/>
      <w:marBottom w:val="0"/>
      <w:divBdr>
        <w:top w:val="none" w:sz="0" w:space="0" w:color="auto"/>
        <w:left w:val="none" w:sz="0" w:space="0" w:color="auto"/>
        <w:bottom w:val="none" w:sz="0" w:space="0" w:color="auto"/>
        <w:right w:val="none" w:sz="0" w:space="0" w:color="auto"/>
      </w:divBdr>
    </w:div>
    <w:div w:id="1245408103">
      <w:bodyDiv w:val="1"/>
      <w:marLeft w:val="0"/>
      <w:marRight w:val="0"/>
      <w:marTop w:val="0"/>
      <w:marBottom w:val="0"/>
      <w:divBdr>
        <w:top w:val="none" w:sz="0" w:space="0" w:color="auto"/>
        <w:left w:val="none" w:sz="0" w:space="0" w:color="auto"/>
        <w:bottom w:val="none" w:sz="0" w:space="0" w:color="auto"/>
        <w:right w:val="none" w:sz="0" w:space="0" w:color="auto"/>
      </w:divBdr>
    </w:div>
    <w:div w:id="1673485832">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2C3CCC-398A-4368-AC17-5A799B48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Mary Bruce</cp:lastModifiedBy>
  <cp:revision>4</cp:revision>
  <cp:lastPrinted>2022-10-27T08:07:00Z</cp:lastPrinted>
  <dcterms:created xsi:type="dcterms:W3CDTF">2022-10-27T08:14:00Z</dcterms:created>
  <dcterms:modified xsi:type="dcterms:W3CDTF">2022-11-01T13:11:00Z</dcterms:modified>
</cp:coreProperties>
</file>