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40" w:rsidRDefault="002E4B40" w:rsidP="002E4B40">
      <w:pPr>
        <w:spacing w:line="360" w:lineRule="auto"/>
        <w:jc w:val="center"/>
        <w:rPr>
          <w:rFonts w:ascii="Raavi" w:eastAsia="Calibri" w:hAnsi="Raavi" w:cs="Raavi"/>
          <w:b/>
          <w:sz w:val="28"/>
          <w:szCs w:val="28"/>
          <w:u w:val="single"/>
        </w:rPr>
      </w:pPr>
      <w:r>
        <w:rPr>
          <w:noProof/>
          <w:lang w:eastAsia="en-ZA"/>
        </w:rPr>
        <w:drawing>
          <wp:inline distT="0" distB="0" distL="0" distR="0" wp14:anchorId="65015A3C" wp14:editId="7FEFA954">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2E4B40" w:rsidRPr="00D14312" w:rsidRDefault="002E4B40" w:rsidP="002E4B40">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2E4B40" w:rsidRPr="00D14312" w:rsidRDefault="002E4B40" w:rsidP="002E4B40">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2E4B40" w:rsidRPr="00D14312" w:rsidTr="00122EFB">
        <w:tc>
          <w:tcPr>
            <w:tcW w:w="4428" w:type="dxa"/>
          </w:tcPr>
          <w:p w:rsidR="002E4B40" w:rsidRPr="00D14312" w:rsidRDefault="002E4B40" w:rsidP="00122EFB">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2E4B40" w:rsidRPr="00D14312" w:rsidRDefault="007043BC" w:rsidP="00122EFB">
            <w:pPr>
              <w:spacing w:line="240" w:lineRule="auto"/>
              <w:rPr>
                <w:rFonts w:ascii="Arial" w:eastAsia="Calibri" w:hAnsi="Arial" w:cs="Arial"/>
                <w:b/>
                <w:sz w:val="18"/>
                <w:szCs w:val="18"/>
              </w:rPr>
            </w:pPr>
            <w:r>
              <w:rPr>
                <w:rFonts w:ascii="Arial" w:eastAsia="Calibri" w:hAnsi="Arial" w:cs="Arial"/>
                <w:b/>
                <w:sz w:val="18"/>
                <w:szCs w:val="18"/>
              </w:rPr>
              <w:t xml:space="preserve">(1) REPORTABLE:  </w:t>
            </w:r>
            <w:r w:rsidR="002E4B40" w:rsidRPr="00D14312">
              <w:rPr>
                <w:rFonts w:ascii="Arial" w:eastAsia="Calibri" w:hAnsi="Arial" w:cs="Arial"/>
                <w:b/>
                <w:sz w:val="18"/>
                <w:szCs w:val="18"/>
              </w:rPr>
              <w:t>NO.</w:t>
            </w:r>
          </w:p>
          <w:p w:rsidR="002E4B40" w:rsidRPr="00D14312" w:rsidRDefault="002E4B40" w:rsidP="00122EFB">
            <w:pPr>
              <w:spacing w:line="240" w:lineRule="auto"/>
              <w:rPr>
                <w:rFonts w:ascii="Arial" w:eastAsia="Calibri" w:hAnsi="Arial" w:cs="Arial"/>
                <w:b/>
                <w:sz w:val="18"/>
                <w:szCs w:val="18"/>
              </w:rPr>
            </w:pPr>
            <w:r w:rsidRPr="00D14312">
              <w:rPr>
                <w:rFonts w:ascii="Arial" w:eastAsia="Calibri" w:hAnsi="Arial" w:cs="Arial"/>
                <w:b/>
                <w:sz w:val="18"/>
                <w:szCs w:val="18"/>
              </w:rPr>
              <w:t>(2) OF INTE</w:t>
            </w:r>
            <w:r w:rsidR="007043BC">
              <w:rPr>
                <w:rFonts w:ascii="Arial" w:eastAsia="Calibri" w:hAnsi="Arial" w:cs="Arial"/>
                <w:b/>
                <w:sz w:val="18"/>
                <w:szCs w:val="18"/>
              </w:rPr>
              <w:t>REST TO OTHER JUDGES:  NO</w:t>
            </w:r>
          </w:p>
          <w:p w:rsidR="002E4B40" w:rsidRPr="00D14312" w:rsidRDefault="002E4B40" w:rsidP="00122EFB">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2E4B40" w:rsidRPr="00D14312" w:rsidRDefault="007043BC" w:rsidP="00122EFB">
            <w:pPr>
              <w:spacing w:line="240" w:lineRule="auto"/>
              <w:rPr>
                <w:rFonts w:ascii="Arial" w:eastAsia="Calibri" w:hAnsi="Arial" w:cs="Arial"/>
                <w:b/>
                <w:sz w:val="18"/>
                <w:szCs w:val="18"/>
              </w:rPr>
            </w:pPr>
            <w:r>
              <w:rPr>
                <w:rFonts w:ascii="Arial" w:eastAsia="Calibri" w:hAnsi="Arial" w:cs="Arial"/>
                <w:b/>
                <w:sz w:val="18"/>
                <w:szCs w:val="18"/>
              </w:rPr>
              <w:t>2022-05-13</w:t>
            </w:r>
          </w:p>
          <w:p w:rsidR="002E4B40" w:rsidRPr="00D14312" w:rsidRDefault="002E4B40" w:rsidP="00122EFB">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2E4B40" w:rsidRPr="00D14312" w:rsidRDefault="002E4B40" w:rsidP="002E4B40">
      <w:pPr>
        <w:spacing w:line="360" w:lineRule="auto"/>
        <w:jc w:val="right"/>
        <w:rPr>
          <w:rFonts w:ascii="Arial" w:eastAsia="Calibri" w:hAnsi="Arial" w:cs="Arial"/>
          <w:sz w:val="28"/>
          <w:szCs w:val="28"/>
        </w:rPr>
      </w:pPr>
      <w:r>
        <w:rPr>
          <w:rFonts w:ascii="Arial" w:eastAsia="Calibri" w:hAnsi="Arial" w:cs="Arial"/>
          <w:sz w:val="28"/>
          <w:szCs w:val="28"/>
        </w:rPr>
        <w:t>Case Number:  A243/2019</w:t>
      </w:r>
      <w:r w:rsidRPr="00D14312">
        <w:rPr>
          <w:rFonts w:ascii="Arial" w:eastAsia="Calibri" w:hAnsi="Arial" w:cs="Arial"/>
          <w:sz w:val="28"/>
          <w:szCs w:val="28"/>
        </w:rPr>
        <w:t xml:space="preserve"> </w:t>
      </w:r>
    </w:p>
    <w:p w:rsidR="002E4B40" w:rsidRPr="00D14312" w:rsidRDefault="002E4B40" w:rsidP="002E4B40">
      <w:pPr>
        <w:spacing w:line="360" w:lineRule="auto"/>
        <w:jc w:val="both"/>
        <w:rPr>
          <w:rFonts w:ascii="Arial" w:eastAsia="Calibri" w:hAnsi="Arial" w:cs="Arial"/>
          <w:sz w:val="28"/>
          <w:szCs w:val="28"/>
        </w:rPr>
      </w:pPr>
      <w:r w:rsidRPr="00D14312">
        <w:rPr>
          <w:rFonts w:ascii="Arial" w:eastAsia="Calibri" w:hAnsi="Arial" w:cs="Arial"/>
          <w:sz w:val="28"/>
          <w:szCs w:val="28"/>
        </w:rPr>
        <w:t>In the matter between:</w:t>
      </w:r>
    </w:p>
    <w:p w:rsidR="002E4B40" w:rsidRPr="002E4B40" w:rsidRDefault="002E4B40" w:rsidP="002E4B40">
      <w:pPr>
        <w:spacing w:line="360" w:lineRule="auto"/>
        <w:rPr>
          <w:rFonts w:ascii="Arial" w:hAnsi="Arial" w:cs="Arial"/>
          <w:sz w:val="28"/>
          <w:szCs w:val="28"/>
        </w:rPr>
      </w:pPr>
      <w:r>
        <w:rPr>
          <w:rFonts w:ascii="Arial" w:hAnsi="Arial" w:cs="Arial"/>
          <w:b/>
          <w:sz w:val="28"/>
          <w:szCs w:val="28"/>
        </w:rPr>
        <w:t xml:space="preserve">TONEY KAMHUKA                                                             </w:t>
      </w:r>
      <w:r>
        <w:rPr>
          <w:rFonts w:ascii="Arial" w:hAnsi="Arial" w:cs="Arial"/>
          <w:sz w:val="28"/>
          <w:szCs w:val="28"/>
        </w:rPr>
        <w:t>First Appellant</w:t>
      </w:r>
    </w:p>
    <w:p w:rsidR="002E4B40" w:rsidRDefault="002E4B40" w:rsidP="002E4B40">
      <w:pPr>
        <w:spacing w:line="360" w:lineRule="auto"/>
        <w:rPr>
          <w:rFonts w:ascii="Arial" w:hAnsi="Arial" w:cs="Arial"/>
          <w:b/>
          <w:sz w:val="28"/>
          <w:szCs w:val="28"/>
        </w:rPr>
      </w:pPr>
      <w:r>
        <w:rPr>
          <w:rFonts w:ascii="Arial" w:hAnsi="Arial" w:cs="Arial"/>
          <w:b/>
          <w:sz w:val="28"/>
          <w:szCs w:val="28"/>
        </w:rPr>
        <w:t>BRIAN MLAMBO</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sz w:val="28"/>
          <w:szCs w:val="28"/>
        </w:rPr>
        <w:t>Second Appellant</w:t>
      </w:r>
      <w:r w:rsidRPr="00D14312">
        <w:rPr>
          <w:rFonts w:ascii="Arial" w:hAnsi="Arial" w:cs="Arial"/>
          <w:b/>
          <w:sz w:val="28"/>
          <w:szCs w:val="28"/>
        </w:rPr>
        <w:t xml:space="preserve">  </w:t>
      </w:r>
    </w:p>
    <w:p w:rsidR="002E4B40" w:rsidRDefault="002E4B40" w:rsidP="002E4B40">
      <w:pPr>
        <w:spacing w:line="360" w:lineRule="auto"/>
        <w:rPr>
          <w:rFonts w:ascii="Arial" w:hAnsi="Arial" w:cs="Arial"/>
          <w:b/>
          <w:sz w:val="28"/>
          <w:szCs w:val="28"/>
        </w:rPr>
      </w:pPr>
      <w:r w:rsidRPr="00D14312">
        <w:rPr>
          <w:rFonts w:ascii="Arial" w:hAnsi="Arial" w:cs="Arial"/>
          <w:b/>
          <w:sz w:val="28"/>
          <w:szCs w:val="28"/>
        </w:rPr>
        <w:t xml:space="preserve">                                             </w:t>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Pr>
          <w:rFonts w:ascii="Arial" w:hAnsi="Arial" w:cs="Arial"/>
          <w:b/>
          <w:sz w:val="28"/>
          <w:szCs w:val="28"/>
        </w:rPr>
        <w:tab/>
      </w:r>
    </w:p>
    <w:p w:rsidR="002E4B40" w:rsidRDefault="002E4B40" w:rsidP="002E4B40">
      <w:pPr>
        <w:spacing w:line="360" w:lineRule="auto"/>
        <w:rPr>
          <w:rFonts w:ascii="Arial" w:hAnsi="Arial" w:cs="Arial"/>
          <w:sz w:val="28"/>
          <w:szCs w:val="28"/>
        </w:rPr>
      </w:pPr>
      <w:r>
        <w:rPr>
          <w:rFonts w:ascii="Arial" w:hAnsi="Arial" w:cs="Arial"/>
          <w:sz w:val="28"/>
          <w:szCs w:val="28"/>
        </w:rPr>
        <w:t>a</w:t>
      </w:r>
      <w:r w:rsidRPr="00D14312">
        <w:rPr>
          <w:rFonts w:ascii="Arial" w:hAnsi="Arial" w:cs="Arial"/>
          <w:sz w:val="28"/>
          <w:szCs w:val="28"/>
        </w:rPr>
        <w:t>nd</w:t>
      </w:r>
    </w:p>
    <w:p w:rsidR="002E4B40" w:rsidRDefault="002E4B40" w:rsidP="002E4B40">
      <w:pPr>
        <w:spacing w:line="360" w:lineRule="auto"/>
        <w:rPr>
          <w:rFonts w:ascii="Arial" w:hAnsi="Arial" w:cs="Arial"/>
          <w:sz w:val="28"/>
          <w:szCs w:val="28"/>
        </w:rPr>
      </w:pPr>
    </w:p>
    <w:p w:rsidR="002E4B40" w:rsidRPr="00D14312" w:rsidRDefault="002E4B40" w:rsidP="002E4B40">
      <w:pPr>
        <w:spacing w:line="360" w:lineRule="auto"/>
        <w:rPr>
          <w:rFonts w:ascii="Arial" w:hAnsi="Arial" w:cs="Arial"/>
          <w:sz w:val="28"/>
          <w:szCs w:val="28"/>
        </w:rPr>
      </w:pPr>
      <w:r>
        <w:rPr>
          <w:rFonts w:ascii="Arial" w:hAnsi="Arial" w:cs="Arial"/>
          <w:b/>
          <w:sz w:val="28"/>
          <w:szCs w:val="28"/>
        </w:rPr>
        <w:t xml:space="preserve">THE STATE                                                                            </w:t>
      </w:r>
      <w:r>
        <w:rPr>
          <w:rFonts w:ascii="Arial" w:hAnsi="Arial" w:cs="Arial"/>
          <w:sz w:val="28"/>
          <w:szCs w:val="28"/>
        </w:rPr>
        <w:t>Respondent</w:t>
      </w:r>
      <w:r w:rsidRPr="00D14312">
        <w:rPr>
          <w:rFonts w:ascii="Arial" w:hAnsi="Arial" w:cs="Arial"/>
          <w:b/>
          <w:sz w:val="28"/>
          <w:szCs w:val="28"/>
        </w:rPr>
        <w:t xml:space="preserve">                                  </w:t>
      </w:r>
      <w:r>
        <w:rPr>
          <w:rFonts w:ascii="Arial" w:hAnsi="Arial" w:cs="Arial"/>
          <w:b/>
          <w:sz w:val="28"/>
          <w:szCs w:val="28"/>
        </w:rPr>
        <w:t xml:space="preserve">                          </w:t>
      </w:r>
    </w:p>
    <w:p w:rsidR="002E4B40" w:rsidRDefault="002E4B40" w:rsidP="002E4B40">
      <w:pPr>
        <w:pBdr>
          <w:bottom w:val="single" w:sz="12" w:space="1" w:color="auto"/>
        </w:pBdr>
        <w:spacing w:line="360" w:lineRule="auto"/>
        <w:jc w:val="both"/>
        <w:rPr>
          <w:rFonts w:ascii="Arial" w:hAnsi="Arial" w:cs="Arial"/>
          <w:b/>
          <w:sz w:val="28"/>
          <w:szCs w:val="28"/>
        </w:rPr>
      </w:pPr>
    </w:p>
    <w:p w:rsidR="002E4B40" w:rsidRDefault="002E4B40" w:rsidP="002E4B40">
      <w:pPr>
        <w:spacing w:line="360" w:lineRule="auto"/>
        <w:jc w:val="center"/>
        <w:rPr>
          <w:rFonts w:ascii="Arial" w:hAnsi="Arial" w:cs="Arial"/>
          <w:b/>
          <w:sz w:val="28"/>
          <w:szCs w:val="28"/>
        </w:rPr>
      </w:pPr>
      <w:r>
        <w:rPr>
          <w:rFonts w:ascii="Arial" w:hAnsi="Arial" w:cs="Arial"/>
          <w:b/>
          <w:sz w:val="28"/>
          <w:szCs w:val="28"/>
        </w:rPr>
        <w:t>JUDGMENT</w:t>
      </w:r>
    </w:p>
    <w:p w:rsidR="002E4B40" w:rsidRPr="00D14312" w:rsidRDefault="002E4B40" w:rsidP="002E4B40">
      <w:pPr>
        <w:spacing w:line="360" w:lineRule="auto"/>
        <w:jc w:val="both"/>
        <w:rPr>
          <w:rFonts w:ascii="Arial" w:hAnsi="Arial" w:cs="Arial"/>
          <w:b/>
          <w:sz w:val="28"/>
          <w:szCs w:val="28"/>
        </w:rPr>
      </w:pPr>
      <w:r>
        <w:rPr>
          <w:rFonts w:ascii="Arial" w:hAnsi="Arial" w:cs="Arial"/>
          <w:b/>
          <w:sz w:val="28"/>
          <w:szCs w:val="28"/>
        </w:rPr>
        <w:t>_________________________________________________________</w:t>
      </w:r>
    </w:p>
    <w:p w:rsidR="002E4B40" w:rsidRPr="002E4B40" w:rsidRDefault="002E4B40" w:rsidP="002E4B40">
      <w:pPr>
        <w:jc w:val="both"/>
        <w:rPr>
          <w:rFonts w:ascii="Arial" w:hAnsi="Arial" w:cs="Arial"/>
          <w:b/>
          <w:sz w:val="24"/>
          <w:szCs w:val="24"/>
        </w:rPr>
      </w:pPr>
      <w:r w:rsidRPr="002E4B40">
        <w:rPr>
          <w:rFonts w:ascii="Arial" w:hAnsi="Arial" w:cs="Arial"/>
          <w:b/>
          <w:sz w:val="24"/>
          <w:szCs w:val="24"/>
        </w:rPr>
        <w:lastRenderedPageBreak/>
        <w:t>POTTERILL J</w:t>
      </w:r>
    </w:p>
    <w:p w:rsidR="002E4B40" w:rsidRDefault="002E4B40" w:rsidP="002E4B40">
      <w:pPr>
        <w:rPr>
          <w:rFonts w:ascii="Arial" w:hAnsi="Arial" w:cs="Arial"/>
          <w:b/>
          <w:sz w:val="28"/>
          <w:szCs w:val="28"/>
        </w:rPr>
      </w:pPr>
    </w:p>
    <w:p w:rsidR="002E4B40" w:rsidRPr="002E4B40" w:rsidRDefault="002E4B40" w:rsidP="002E7B23">
      <w:pPr>
        <w:jc w:val="both"/>
        <w:rPr>
          <w:rFonts w:ascii="Arial" w:hAnsi="Arial" w:cs="Arial"/>
          <w:sz w:val="28"/>
          <w:szCs w:val="28"/>
          <w:u w:val="single"/>
        </w:rPr>
      </w:pPr>
      <w:r>
        <w:rPr>
          <w:rFonts w:ascii="Arial" w:hAnsi="Arial" w:cs="Arial"/>
          <w:b/>
          <w:sz w:val="28"/>
          <w:szCs w:val="28"/>
        </w:rPr>
        <w:tab/>
      </w:r>
      <w:r>
        <w:rPr>
          <w:rFonts w:ascii="Arial" w:hAnsi="Arial" w:cs="Arial"/>
          <w:sz w:val="28"/>
          <w:szCs w:val="28"/>
          <w:u w:val="single"/>
        </w:rPr>
        <w:t>Background</w:t>
      </w:r>
    </w:p>
    <w:p w:rsidR="002E4B40" w:rsidRPr="002E4B40" w:rsidRDefault="002E4B40" w:rsidP="002E7B23">
      <w:pPr>
        <w:spacing w:line="360" w:lineRule="auto"/>
        <w:ind w:left="720" w:hanging="720"/>
        <w:jc w:val="both"/>
        <w:rPr>
          <w:rFonts w:ascii="Arial" w:hAnsi="Arial" w:cs="Arial"/>
          <w:sz w:val="24"/>
          <w:szCs w:val="24"/>
        </w:rPr>
      </w:pPr>
      <w:r w:rsidRPr="00D14312">
        <w:rPr>
          <w:rFonts w:ascii="Arial" w:hAnsi="Arial" w:cs="Arial"/>
          <w:sz w:val="24"/>
          <w:szCs w:val="24"/>
        </w:rPr>
        <w:t>[1]</w:t>
      </w:r>
      <w:r w:rsidRPr="00D14312">
        <w:rPr>
          <w:rFonts w:ascii="Arial" w:hAnsi="Arial" w:cs="Arial"/>
          <w:sz w:val="24"/>
          <w:szCs w:val="24"/>
        </w:rPr>
        <w:tab/>
      </w:r>
      <w:r>
        <w:rPr>
          <w:rFonts w:ascii="Arial" w:hAnsi="Arial" w:cs="Arial"/>
          <w:sz w:val="24"/>
          <w:szCs w:val="24"/>
        </w:rPr>
        <w:t xml:space="preserve">Both the appellants were found guilty of robbery with aggravating circumstances in terms of section 7 of Act 5 of 1977 read with sections 155 of Act 51 of 1977 </w:t>
      </w:r>
      <w:r w:rsidR="00224FC5">
        <w:rPr>
          <w:rFonts w:ascii="Arial" w:hAnsi="Arial" w:cs="Arial"/>
          <w:sz w:val="24"/>
          <w:szCs w:val="24"/>
        </w:rPr>
        <w:t xml:space="preserve">(the Act) </w:t>
      </w:r>
      <w:r>
        <w:rPr>
          <w:rFonts w:ascii="Arial" w:hAnsi="Arial" w:cs="Arial"/>
          <w:sz w:val="24"/>
          <w:szCs w:val="24"/>
        </w:rPr>
        <w:t>and section 51(2) of Act 105 of 1997 as</w:t>
      </w:r>
      <w:r w:rsidR="00D26897">
        <w:rPr>
          <w:rFonts w:ascii="Arial" w:hAnsi="Arial" w:cs="Arial"/>
          <w:sz w:val="24"/>
          <w:szCs w:val="24"/>
        </w:rPr>
        <w:t xml:space="preserve"> amended by Act 38 of 2007.  Both the appellants were </w:t>
      </w:r>
      <w:r>
        <w:rPr>
          <w:rFonts w:ascii="Arial" w:hAnsi="Arial" w:cs="Arial"/>
          <w:sz w:val="24"/>
          <w:szCs w:val="24"/>
        </w:rPr>
        <w:t xml:space="preserve">sentenced to 15 years’ imprisonment.  The appellants are before us with </w:t>
      </w:r>
      <w:r w:rsidR="00D26897">
        <w:rPr>
          <w:rFonts w:ascii="Arial" w:hAnsi="Arial" w:cs="Arial"/>
          <w:sz w:val="24"/>
          <w:szCs w:val="24"/>
        </w:rPr>
        <w:t xml:space="preserve">the </w:t>
      </w:r>
      <w:r>
        <w:rPr>
          <w:rFonts w:ascii="Arial" w:hAnsi="Arial" w:cs="Arial"/>
          <w:sz w:val="24"/>
          <w:szCs w:val="24"/>
        </w:rPr>
        <w:t xml:space="preserve">leave of the court </w:t>
      </w:r>
      <w:r>
        <w:rPr>
          <w:rFonts w:ascii="Arial" w:hAnsi="Arial" w:cs="Arial"/>
          <w:i/>
          <w:sz w:val="24"/>
          <w:szCs w:val="24"/>
        </w:rPr>
        <w:t>a quo</w:t>
      </w:r>
      <w:r>
        <w:rPr>
          <w:rFonts w:ascii="Arial" w:hAnsi="Arial" w:cs="Arial"/>
          <w:sz w:val="24"/>
          <w:szCs w:val="24"/>
        </w:rPr>
        <w:t>.</w:t>
      </w:r>
    </w:p>
    <w:p w:rsidR="002E4B40" w:rsidRDefault="002E4B40" w:rsidP="002E7B23">
      <w:pPr>
        <w:spacing w:line="360" w:lineRule="auto"/>
        <w:jc w:val="both"/>
        <w:rPr>
          <w:rFonts w:ascii="Arial" w:hAnsi="Arial" w:cs="Arial"/>
          <w:sz w:val="24"/>
          <w:szCs w:val="24"/>
        </w:rPr>
      </w:pPr>
    </w:p>
    <w:p w:rsidR="002E4B40" w:rsidRDefault="002E4B40" w:rsidP="002E7B23">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It was undisputed that on 2 M</w:t>
      </w:r>
      <w:r w:rsidR="00010855">
        <w:rPr>
          <w:rFonts w:ascii="Arial" w:hAnsi="Arial" w:cs="Arial"/>
          <w:sz w:val="24"/>
          <w:szCs w:val="24"/>
        </w:rPr>
        <w:t>ay 2016</w:t>
      </w:r>
      <w:r>
        <w:rPr>
          <w:rFonts w:ascii="Arial" w:hAnsi="Arial" w:cs="Arial"/>
          <w:sz w:val="24"/>
          <w:szCs w:val="24"/>
        </w:rPr>
        <w:t xml:space="preserve"> the appellants were pulled off the road by the police while they were in an Iveco Truck Registration number HSV 001 HP with a </w:t>
      </w:r>
      <w:r w:rsidR="00010855">
        <w:rPr>
          <w:rFonts w:ascii="Arial" w:hAnsi="Arial" w:cs="Arial"/>
          <w:sz w:val="24"/>
          <w:szCs w:val="24"/>
        </w:rPr>
        <w:t>traile</w:t>
      </w:r>
      <w:r>
        <w:rPr>
          <w:rFonts w:ascii="Arial" w:hAnsi="Arial" w:cs="Arial"/>
          <w:sz w:val="24"/>
          <w:szCs w:val="24"/>
        </w:rPr>
        <w:t>r.</w:t>
      </w:r>
      <w:r w:rsidR="00D26897">
        <w:rPr>
          <w:rFonts w:ascii="Arial" w:hAnsi="Arial" w:cs="Arial"/>
          <w:sz w:val="24"/>
          <w:szCs w:val="24"/>
        </w:rPr>
        <w:t xml:space="preserve">  The first appellant was the driver of the truck and the second appellant was the passenger next to the driver.</w:t>
      </w:r>
    </w:p>
    <w:p w:rsidR="002E4B40" w:rsidRDefault="002E4B40" w:rsidP="002E7B23">
      <w:pPr>
        <w:spacing w:line="360" w:lineRule="auto"/>
        <w:jc w:val="both"/>
        <w:rPr>
          <w:rFonts w:ascii="Arial" w:hAnsi="Arial" w:cs="Arial"/>
          <w:sz w:val="24"/>
          <w:szCs w:val="24"/>
        </w:rPr>
      </w:pPr>
    </w:p>
    <w:p w:rsidR="002E4B40" w:rsidRDefault="002E4B40" w:rsidP="002E7B23">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What the court </w:t>
      </w:r>
      <w:r>
        <w:rPr>
          <w:rFonts w:ascii="Arial" w:hAnsi="Arial" w:cs="Arial"/>
          <w:i/>
          <w:sz w:val="24"/>
          <w:szCs w:val="24"/>
        </w:rPr>
        <w:t xml:space="preserve">a quo </w:t>
      </w:r>
      <w:r>
        <w:rPr>
          <w:rFonts w:ascii="Arial" w:hAnsi="Arial" w:cs="Arial"/>
          <w:sz w:val="24"/>
          <w:szCs w:val="24"/>
        </w:rPr>
        <w:t>had to decide was whether the appellants had earlier stopped the truck by blocking its travel with a vehi</w:t>
      </w:r>
      <w:r w:rsidR="00D26897">
        <w:rPr>
          <w:rFonts w:ascii="Arial" w:hAnsi="Arial" w:cs="Arial"/>
          <w:sz w:val="24"/>
          <w:szCs w:val="24"/>
        </w:rPr>
        <w:t xml:space="preserve">cle and then physically removing </w:t>
      </w:r>
      <w:r>
        <w:rPr>
          <w:rFonts w:ascii="Arial" w:hAnsi="Arial" w:cs="Arial"/>
          <w:sz w:val="24"/>
          <w:szCs w:val="24"/>
        </w:rPr>
        <w:t>the driver of the truck,</w:t>
      </w:r>
      <w:r w:rsidR="00D26897">
        <w:rPr>
          <w:rFonts w:ascii="Arial" w:hAnsi="Arial" w:cs="Arial"/>
          <w:sz w:val="24"/>
          <w:szCs w:val="24"/>
        </w:rPr>
        <w:t xml:space="preserve"> Mr</w:t>
      </w:r>
      <w:r>
        <w:rPr>
          <w:rFonts w:ascii="Arial" w:hAnsi="Arial" w:cs="Arial"/>
          <w:sz w:val="24"/>
          <w:szCs w:val="24"/>
        </w:rPr>
        <w:t xml:space="preserve"> </w:t>
      </w:r>
      <w:proofErr w:type="spellStart"/>
      <w:r>
        <w:rPr>
          <w:rFonts w:ascii="Arial" w:hAnsi="Arial" w:cs="Arial"/>
          <w:sz w:val="24"/>
          <w:szCs w:val="24"/>
        </w:rPr>
        <w:t>Bongani</w:t>
      </w:r>
      <w:proofErr w:type="spellEnd"/>
      <w:r>
        <w:rPr>
          <w:rFonts w:ascii="Arial" w:hAnsi="Arial" w:cs="Arial"/>
          <w:sz w:val="24"/>
          <w:szCs w:val="24"/>
        </w:rPr>
        <w:t xml:space="preserve"> </w:t>
      </w:r>
      <w:r w:rsidR="00EB5505">
        <w:rPr>
          <w:rFonts w:ascii="Arial" w:hAnsi="Arial" w:cs="Arial"/>
          <w:sz w:val="24"/>
          <w:szCs w:val="24"/>
        </w:rPr>
        <w:t>Gola</w:t>
      </w:r>
      <w:r w:rsidR="00D26897">
        <w:rPr>
          <w:rFonts w:ascii="Arial" w:hAnsi="Arial" w:cs="Arial"/>
          <w:sz w:val="24"/>
          <w:szCs w:val="24"/>
        </w:rPr>
        <w:t xml:space="preserve">, or whether they had been handed the truck by a Mr </w:t>
      </w:r>
      <w:proofErr w:type="spellStart"/>
      <w:r w:rsidR="00D26897">
        <w:rPr>
          <w:rFonts w:ascii="Arial" w:hAnsi="Arial" w:cs="Arial"/>
          <w:sz w:val="24"/>
          <w:szCs w:val="24"/>
        </w:rPr>
        <w:t>Moyo</w:t>
      </w:r>
      <w:proofErr w:type="spellEnd"/>
      <w:r w:rsidR="00D26897">
        <w:rPr>
          <w:rFonts w:ascii="Arial" w:hAnsi="Arial" w:cs="Arial"/>
          <w:sz w:val="24"/>
          <w:szCs w:val="24"/>
        </w:rPr>
        <w:t xml:space="preserve"> to drive the truck and for the purpose of loading goods.</w:t>
      </w:r>
    </w:p>
    <w:p w:rsidR="002E4B40" w:rsidRDefault="002E4B40" w:rsidP="002E7B23">
      <w:pPr>
        <w:spacing w:line="360" w:lineRule="auto"/>
        <w:jc w:val="both"/>
        <w:rPr>
          <w:rFonts w:ascii="Arial" w:hAnsi="Arial" w:cs="Arial"/>
          <w:sz w:val="24"/>
          <w:szCs w:val="24"/>
        </w:rPr>
      </w:pPr>
    </w:p>
    <w:p w:rsidR="002E4B40" w:rsidRPr="002E4B40" w:rsidRDefault="002E4B40" w:rsidP="002E7B23">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Plea explanations</w:t>
      </w:r>
    </w:p>
    <w:p w:rsidR="002E4B40" w:rsidRDefault="002E4B40" w:rsidP="002E7B23">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appellants ch</w:t>
      </w:r>
      <w:r w:rsidR="00D26897">
        <w:rPr>
          <w:rFonts w:ascii="Arial" w:hAnsi="Arial" w:cs="Arial"/>
          <w:sz w:val="24"/>
          <w:szCs w:val="24"/>
        </w:rPr>
        <w:t>ose not to testify, but did provide</w:t>
      </w:r>
      <w:r>
        <w:rPr>
          <w:rFonts w:ascii="Arial" w:hAnsi="Arial" w:cs="Arial"/>
          <w:sz w:val="24"/>
          <w:szCs w:val="24"/>
        </w:rPr>
        <w:t xml:space="preserve"> plea explanations.  The first appellant, Mr. </w:t>
      </w:r>
      <w:proofErr w:type="spellStart"/>
      <w:r>
        <w:rPr>
          <w:rFonts w:ascii="Arial" w:hAnsi="Arial" w:cs="Arial"/>
          <w:sz w:val="24"/>
          <w:szCs w:val="24"/>
        </w:rPr>
        <w:t>Kamhuka</w:t>
      </w:r>
      <w:proofErr w:type="spellEnd"/>
      <w:r>
        <w:rPr>
          <w:rFonts w:ascii="Arial" w:hAnsi="Arial" w:cs="Arial"/>
          <w:sz w:val="24"/>
          <w:szCs w:val="24"/>
        </w:rPr>
        <w:t xml:space="preserve">, placed on record that a Mr. </w:t>
      </w:r>
      <w:proofErr w:type="spellStart"/>
      <w:r>
        <w:rPr>
          <w:rFonts w:ascii="Arial" w:hAnsi="Arial" w:cs="Arial"/>
          <w:sz w:val="24"/>
          <w:szCs w:val="24"/>
        </w:rPr>
        <w:t>Moyo</w:t>
      </w:r>
      <w:proofErr w:type="spellEnd"/>
      <w:r>
        <w:rPr>
          <w:rFonts w:ascii="Arial" w:hAnsi="Arial" w:cs="Arial"/>
          <w:sz w:val="24"/>
          <w:szCs w:val="24"/>
        </w:rPr>
        <w:t xml:space="preserve">, a person for whom he on and off drove trucks, had phoned him to tell him that he had to drive a truck on 2 May 2014 following a car which Mr. </w:t>
      </w:r>
      <w:proofErr w:type="spellStart"/>
      <w:r>
        <w:rPr>
          <w:rFonts w:ascii="Arial" w:hAnsi="Arial" w:cs="Arial"/>
          <w:sz w:val="24"/>
          <w:szCs w:val="24"/>
        </w:rPr>
        <w:t>Moyo</w:t>
      </w:r>
      <w:proofErr w:type="spellEnd"/>
      <w:r>
        <w:rPr>
          <w:rFonts w:ascii="Arial" w:hAnsi="Arial" w:cs="Arial"/>
          <w:sz w:val="24"/>
          <w:szCs w:val="24"/>
        </w:rPr>
        <w:t xml:space="preserve"> drove.  He was to meet Mr. </w:t>
      </w:r>
      <w:proofErr w:type="spellStart"/>
      <w:r>
        <w:rPr>
          <w:rFonts w:ascii="Arial" w:hAnsi="Arial" w:cs="Arial"/>
          <w:sz w:val="24"/>
          <w:szCs w:val="24"/>
        </w:rPr>
        <w:t>Moyo</w:t>
      </w:r>
      <w:proofErr w:type="spellEnd"/>
      <w:r>
        <w:rPr>
          <w:rFonts w:ascii="Arial" w:hAnsi="Arial" w:cs="Arial"/>
          <w:sz w:val="24"/>
          <w:szCs w:val="24"/>
        </w:rPr>
        <w:t xml:space="preserve"> at the garage next to the N3 at a four</w:t>
      </w:r>
      <w:r w:rsidR="00010855">
        <w:rPr>
          <w:rFonts w:ascii="Arial" w:hAnsi="Arial" w:cs="Arial"/>
          <w:sz w:val="24"/>
          <w:szCs w:val="24"/>
        </w:rPr>
        <w:t>-</w:t>
      </w:r>
      <w:r>
        <w:rPr>
          <w:rFonts w:ascii="Arial" w:hAnsi="Arial" w:cs="Arial"/>
          <w:sz w:val="24"/>
          <w:szCs w:val="24"/>
        </w:rPr>
        <w:t xml:space="preserve">way stop across from the BP garage.  </w:t>
      </w:r>
    </w:p>
    <w:p w:rsidR="002E4B40" w:rsidRDefault="002E4B40" w:rsidP="002E7B23">
      <w:pPr>
        <w:spacing w:line="360" w:lineRule="auto"/>
        <w:jc w:val="both"/>
        <w:rPr>
          <w:rFonts w:ascii="Arial" w:hAnsi="Arial" w:cs="Arial"/>
          <w:sz w:val="24"/>
          <w:szCs w:val="24"/>
        </w:rPr>
      </w:pPr>
    </w:p>
    <w:p w:rsidR="00224FC5" w:rsidRDefault="002E4B40" w:rsidP="002E7B23">
      <w:pPr>
        <w:spacing w:line="360" w:lineRule="auto"/>
        <w:ind w:left="720" w:hanging="720"/>
        <w:jc w:val="both"/>
        <w:rPr>
          <w:rFonts w:ascii="Arial" w:hAnsi="Arial" w:cs="Arial"/>
          <w:sz w:val="24"/>
          <w:szCs w:val="24"/>
        </w:rPr>
      </w:pPr>
      <w:r>
        <w:rPr>
          <w:rFonts w:ascii="Arial" w:hAnsi="Arial" w:cs="Arial"/>
          <w:sz w:val="24"/>
          <w:szCs w:val="24"/>
        </w:rPr>
        <w:lastRenderedPageBreak/>
        <w:t>[5]</w:t>
      </w:r>
      <w:r w:rsidR="002E7B23">
        <w:rPr>
          <w:rFonts w:ascii="Arial" w:hAnsi="Arial" w:cs="Arial"/>
          <w:sz w:val="24"/>
          <w:szCs w:val="24"/>
        </w:rPr>
        <w:tab/>
        <w:t xml:space="preserve">The second appellant, Mr. </w:t>
      </w:r>
      <w:proofErr w:type="spellStart"/>
      <w:r w:rsidR="002E7B23">
        <w:rPr>
          <w:rFonts w:ascii="Arial" w:hAnsi="Arial" w:cs="Arial"/>
          <w:sz w:val="24"/>
          <w:szCs w:val="24"/>
        </w:rPr>
        <w:t>Mlambo</w:t>
      </w:r>
      <w:proofErr w:type="spellEnd"/>
      <w:r w:rsidR="002E7B23">
        <w:rPr>
          <w:rFonts w:ascii="Arial" w:hAnsi="Arial" w:cs="Arial"/>
          <w:sz w:val="24"/>
          <w:szCs w:val="24"/>
        </w:rPr>
        <w:t>, pleaded that a friend of his called him to help to load a truck.  His friend showed him the truck close to Heidelberg and whe</w:t>
      </w:r>
      <w:r w:rsidR="00D26897">
        <w:rPr>
          <w:rFonts w:ascii="Arial" w:hAnsi="Arial" w:cs="Arial"/>
          <w:sz w:val="24"/>
          <w:szCs w:val="24"/>
        </w:rPr>
        <w:t xml:space="preserve">n he got into the truck Mr. </w:t>
      </w:r>
      <w:proofErr w:type="spellStart"/>
      <w:r w:rsidR="00D26897">
        <w:rPr>
          <w:rFonts w:ascii="Arial" w:hAnsi="Arial" w:cs="Arial"/>
          <w:sz w:val="24"/>
          <w:szCs w:val="24"/>
        </w:rPr>
        <w:t>Kamhuka</w:t>
      </w:r>
      <w:proofErr w:type="spellEnd"/>
      <w:r w:rsidR="002E7B23">
        <w:rPr>
          <w:rFonts w:ascii="Arial" w:hAnsi="Arial" w:cs="Arial"/>
          <w:sz w:val="24"/>
          <w:szCs w:val="24"/>
        </w:rPr>
        <w:t xml:space="preserve"> was the driver of the t</w:t>
      </w:r>
      <w:r w:rsidR="00D26897">
        <w:rPr>
          <w:rFonts w:ascii="Arial" w:hAnsi="Arial" w:cs="Arial"/>
          <w:sz w:val="24"/>
          <w:szCs w:val="24"/>
        </w:rPr>
        <w:t xml:space="preserve">ruck.  He had never met Mr. </w:t>
      </w:r>
      <w:proofErr w:type="spellStart"/>
      <w:r w:rsidR="00D26897">
        <w:rPr>
          <w:rFonts w:ascii="Arial" w:hAnsi="Arial" w:cs="Arial"/>
          <w:sz w:val="24"/>
          <w:szCs w:val="24"/>
        </w:rPr>
        <w:t>Kamhuka</w:t>
      </w:r>
      <w:proofErr w:type="spellEnd"/>
      <w:r w:rsidR="002E7B23">
        <w:rPr>
          <w:rFonts w:ascii="Arial" w:hAnsi="Arial" w:cs="Arial"/>
          <w:sz w:val="24"/>
          <w:szCs w:val="24"/>
        </w:rPr>
        <w:t xml:space="preserve"> before.  He later changed his plea explanation that in fact he and the first appellant and two other people drove to Heidelberg together</w:t>
      </w:r>
      <w:r w:rsidR="00224FC5">
        <w:rPr>
          <w:rFonts w:ascii="Arial" w:hAnsi="Arial" w:cs="Arial"/>
          <w:sz w:val="24"/>
          <w:szCs w:val="24"/>
        </w:rPr>
        <w:t xml:space="preserve"> in the truck</w:t>
      </w:r>
      <w:r w:rsidR="002E7B23">
        <w:rPr>
          <w:rFonts w:ascii="Arial" w:hAnsi="Arial" w:cs="Arial"/>
          <w:sz w:val="24"/>
          <w:szCs w:val="24"/>
        </w:rPr>
        <w:t>.</w:t>
      </w:r>
    </w:p>
    <w:p w:rsidR="002E4B40" w:rsidRDefault="002E4B40" w:rsidP="002E7B23">
      <w:pPr>
        <w:spacing w:line="360" w:lineRule="auto"/>
        <w:ind w:left="720" w:hanging="720"/>
        <w:jc w:val="both"/>
        <w:rPr>
          <w:rFonts w:ascii="Arial" w:hAnsi="Arial" w:cs="Arial"/>
          <w:sz w:val="24"/>
          <w:szCs w:val="24"/>
        </w:rPr>
      </w:pPr>
    </w:p>
    <w:p w:rsidR="002E7B23" w:rsidRPr="002E7B23" w:rsidRDefault="002E7B23" w:rsidP="002E7B23">
      <w:pPr>
        <w:spacing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Evidence for the State</w:t>
      </w:r>
    </w:p>
    <w:p w:rsidR="002E7B23" w:rsidRDefault="002E7B23" w:rsidP="002E7B23">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For the state, the driver of the truck, Mr. </w:t>
      </w:r>
      <w:r w:rsidR="00EB5505">
        <w:rPr>
          <w:rFonts w:ascii="Arial" w:hAnsi="Arial" w:cs="Arial"/>
          <w:sz w:val="24"/>
          <w:szCs w:val="24"/>
        </w:rPr>
        <w:t>Gola</w:t>
      </w:r>
      <w:r>
        <w:rPr>
          <w:rFonts w:ascii="Arial" w:hAnsi="Arial" w:cs="Arial"/>
          <w:sz w:val="24"/>
          <w:szCs w:val="24"/>
        </w:rPr>
        <w:t xml:space="preserve"> testified.  He was driving the truck from Durban to Johannesburg.  After stopping at a stop sign at the BP garage in Heidelberg a vehicle approached him and people armed with fire</w:t>
      </w:r>
      <w:r w:rsidR="00D26897">
        <w:rPr>
          <w:rFonts w:ascii="Arial" w:hAnsi="Arial" w:cs="Arial"/>
          <w:sz w:val="24"/>
          <w:szCs w:val="24"/>
        </w:rPr>
        <w:t>-</w:t>
      </w:r>
      <w:r>
        <w:rPr>
          <w:rFonts w:ascii="Arial" w:hAnsi="Arial" w:cs="Arial"/>
          <w:sz w:val="24"/>
          <w:szCs w:val="24"/>
        </w:rPr>
        <w:t xml:space="preserve">arms alighted from the vehicle.  He was assaulted in the truck, he was pushed out of the </w:t>
      </w:r>
      <w:r w:rsidR="00D26897">
        <w:rPr>
          <w:rFonts w:ascii="Arial" w:hAnsi="Arial" w:cs="Arial"/>
          <w:sz w:val="24"/>
          <w:szCs w:val="24"/>
        </w:rPr>
        <w:t xml:space="preserve">truck through the passenger </w:t>
      </w:r>
      <w:r>
        <w:rPr>
          <w:rFonts w:ascii="Arial" w:hAnsi="Arial" w:cs="Arial"/>
          <w:sz w:val="24"/>
          <w:szCs w:val="24"/>
        </w:rPr>
        <w:t xml:space="preserve">door and fell to the ground.  His arm was broken in the process.  He attempted to run away from the robbers, but was caught, his right arm and leg </w:t>
      </w:r>
      <w:r w:rsidR="00D26897">
        <w:rPr>
          <w:rFonts w:ascii="Arial" w:hAnsi="Arial" w:cs="Arial"/>
          <w:sz w:val="24"/>
          <w:szCs w:val="24"/>
        </w:rPr>
        <w:t xml:space="preserve">were </w:t>
      </w:r>
      <w:r>
        <w:rPr>
          <w:rFonts w:ascii="Arial" w:hAnsi="Arial" w:cs="Arial"/>
          <w:sz w:val="24"/>
          <w:szCs w:val="24"/>
        </w:rPr>
        <w:t xml:space="preserve">tied with his shoe laces and he was guarded under a bridge and </w:t>
      </w:r>
      <w:r w:rsidR="00D26897">
        <w:rPr>
          <w:rFonts w:ascii="Arial" w:hAnsi="Arial" w:cs="Arial"/>
          <w:sz w:val="24"/>
          <w:szCs w:val="24"/>
        </w:rPr>
        <w:t xml:space="preserve">much </w:t>
      </w:r>
      <w:r>
        <w:rPr>
          <w:rFonts w:ascii="Arial" w:hAnsi="Arial" w:cs="Arial"/>
          <w:sz w:val="24"/>
          <w:szCs w:val="24"/>
        </w:rPr>
        <w:t>later left alone under the bridge from where he ran for help.  The police had gone back to th</w:t>
      </w:r>
      <w:r w:rsidR="00224FC5">
        <w:rPr>
          <w:rFonts w:ascii="Arial" w:hAnsi="Arial" w:cs="Arial"/>
          <w:sz w:val="24"/>
          <w:szCs w:val="24"/>
        </w:rPr>
        <w:t xml:space="preserve">e robbery scene to look for </w:t>
      </w:r>
      <w:r>
        <w:rPr>
          <w:rFonts w:ascii="Arial" w:hAnsi="Arial" w:cs="Arial"/>
          <w:sz w:val="24"/>
          <w:szCs w:val="24"/>
        </w:rPr>
        <w:t xml:space="preserve">Mr </w:t>
      </w:r>
      <w:r w:rsidR="00EB5505">
        <w:rPr>
          <w:rFonts w:ascii="Arial" w:hAnsi="Arial" w:cs="Arial"/>
          <w:sz w:val="24"/>
          <w:szCs w:val="24"/>
        </w:rPr>
        <w:t>Gola</w:t>
      </w:r>
      <w:r>
        <w:rPr>
          <w:rFonts w:ascii="Arial" w:hAnsi="Arial" w:cs="Arial"/>
          <w:sz w:val="24"/>
          <w:szCs w:val="24"/>
        </w:rPr>
        <w:t xml:space="preserve"> and found him there.  They took him to the hospital.  Mr. </w:t>
      </w:r>
      <w:r w:rsidR="00EB5505">
        <w:rPr>
          <w:rFonts w:ascii="Arial" w:hAnsi="Arial" w:cs="Arial"/>
          <w:sz w:val="24"/>
          <w:szCs w:val="24"/>
        </w:rPr>
        <w:t>Gola</w:t>
      </w:r>
      <w:r>
        <w:rPr>
          <w:rFonts w:ascii="Arial" w:hAnsi="Arial" w:cs="Arial"/>
          <w:sz w:val="24"/>
          <w:szCs w:val="24"/>
        </w:rPr>
        <w:t xml:space="preserve"> identified the first appellant at an identification parade.  He did not identify appellant number two.</w:t>
      </w:r>
    </w:p>
    <w:p w:rsidR="002E7B23" w:rsidRDefault="002E7B23" w:rsidP="002E7B23">
      <w:pPr>
        <w:spacing w:line="360" w:lineRule="auto"/>
        <w:jc w:val="both"/>
        <w:rPr>
          <w:rFonts w:ascii="Arial" w:hAnsi="Arial" w:cs="Arial"/>
          <w:sz w:val="24"/>
          <w:szCs w:val="24"/>
        </w:rPr>
      </w:pPr>
    </w:p>
    <w:p w:rsidR="002E7B23" w:rsidRDefault="002E7B23" w:rsidP="002E7B23">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Mr. </w:t>
      </w:r>
      <w:proofErr w:type="spellStart"/>
      <w:r>
        <w:rPr>
          <w:rFonts w:ascii="Arial" w:hAnsi="Arial" w:cs="Arial"/>
          <w:sz w:val="24"/>
          <w:szCs w:val="24"/>
        </w:rPr>
        <w:t>Mtshali</w:t>
      </w:r>
      <w:proofErr w:type="spellEnd"/>
      <w:r>
        <w:rPr>
          <w:rFonts w:ascii="Arial" w:hAnsi="Arial" w:cs="Arial"/>
          <w:sz w:val="24"/>
          <w:szCs w:val="24"/>
        </w:rPr>
        <w:t xml:space="preserve"> testified that he was at the BP garage to buy food.  After buying the food he passed a Toyota Corolla and saw the person in the Toyota Corolla stopping the truck.  He saw both the appellants on the scene, running towards the truck.  The second appellant was standing at the passenger door of the truck.  He identified appellant 1, because he noticed a tattoo on his neck.  He saw the truck driver running away from the truck and the appellants driving off in the truck.  He contacted the police and then went with the police to look for the truck.  They caught up with the truck and he identified the truck.  The police stopped the truck.  He identified the first appellant at the identification parade.</w:t>
      </w:r>
    </w:p>
    <w:p w:rsidR="002E7B23" w:rsidRDefault="002E7B23" w:rsidP="002E7B23">
      <w:pPr>
        <w:spacing w:line="360" w:lineRule="auto"/>
        <w:jc w:val="both"/>
        <w:rPr>
          <w:rFonts w:ascii="Arial" w:hAnsi="Arial" w:cs="Arial"/>
          <w:sz w:val="24"/>
          <w:szCs w:val="24"/>
        </w:rPr>
      </w:pPr>
    </w:p>
    <w:p w:rsidR="002E7B23" w:rsidRDefault="002E7B23" w:rsidP="00074136">
      <w:pPr>
        <w:spacing w:line="360" w:lineRule="auto"/>
        <w:ind w:left="720" w:hanging="72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Both Constables </w:t>
      </w:r>
      <w:proofErr w:type="spellStart"/>
      <w:r>
        <w:rPr>
          <w:rFonts w:ascii="Arial" w:hAnsi="Arial" w:cs="Arial"/>
          <w:sz w:val="24"/>
          <w:szCs w:val="24"/>
        </w:rPr>
        <w:t>Motaung</w:t>
      </w:r>
      <w:proofErr w:type="spellEnd"/>
      <w:r>
        <w:rPr>
          <w:rFonts w:ascii="Arial" w:hAnsi="Arial" w:cs="Arial"/>
          <w:sz w:val="24"/>
          <w:szCs w:val="24"/>
        </w:rPr>
        <w:t xml:space="preserve"> and </w:t>
      </w:r>
      <w:proofErr w:type="spellStart"/>
      <w:r w:rsidR="00EB5505">
        <w:rPr>
          <w:rFonts w:ascii="Arial" w:hAnsi="Arial" w:cs="Arial"/>
          <w:sz w:val="24"/>
          <w:szCs w:val="24"/>
        </w:rPr>
        <w:t>Singo</w:t>
      </w:r>
      <w:proofErr w:type="spellEnd"/>
      <w:r>
        <w:rPr>
          <w:rFonts w:ascii="Arial" w:hAnsi="Arial" w:cs="Arial"/>
          <w:sz w:val="24"/>
          <w:szCs w:val="24"/>
        </w:rPr>
        <w:t xml:space="preserve"> testified </w:t>
      </w:r>
      <w:r w:rsidR="00074136">
        <w:rPr>
          <w:rFonts w:ascii="Arial" w:hAnsi="Arial" w:cs="Arial"/>
          <w:sz w:val="24"/>
          <w:szCs w:val="24"/>
        </w:rPr>
        <w:t>that they were on duty on 2 May 2016 and attended to a hijacking complaint.  The</w:t>
      </w:r>
      <w:r w:rsidR="00224FC5">
        <w:rPr>
          <w:rFonts w:ascii="Arial" w:hAnsi="Arial" w:cs="Arial"/>
          <w:sz w:val="24"/>
          <w:szCs w:val="24"/>
        </w:rPr>
        <w:t>y</w:t>
      </w:r>
      <w:r w:rsidR="00074136">
        <w:rPr>
          <w:rFonts w:ascii="Arial" w:hAnsi="Arial" w:cs="Arial"/>
          <w:sz w:val="24"/>
          <w:szCs w:val="24"/>
        </w:rPr>
        <w:t xml:space="preserve"> picked up Mr. </w:t>
      </w:r>
      <w:proofErr w:type="spellStart"/>
      <w:r w:rsidR="00074136">
        <w:rPr>
          <w:rFonts w:ascii="Arial" w:hAnsi="Arial" w:cs="Arial"/>
          <w:sz w:val="24"/>
          <w:szCs w:val="24"/>
        </w:rPr>
        <w:t>Mtshali</w:t>
      </w:r>
      <w:proofErr w:type="spellEnd"/>
      <w:r w:rsidR="00074136">
        <w:rPr>
          <w:rFonts w:ascii="Arial" w:hAnsi="Arial" w:cs="Arial"/>
          <w:sz w:val="24"/>
          <w:szCs w:val="24"/>
        </w:rPr>
        <w:t xml:space="preserve"> and he pointed out the hijacked truck.  They saw </w:t>
      </w:r>
      <w:r w:rsidR="00D26897">
        <w:rPr>
          <w:rFonts w:ascii="Arial" w:hAnsi="Arial" w:cs="Arial"/>
          <w:sz w:val="24"/>
          <w:szCs w:val="24"/>
        </w:rPr>
        <w:t xml:space="preserve">a vehicle in front of the truck, </w:t>
      </w:r>
      <w:r w:rsidR="00010855">
        <w:rPr>
          <w:rFonts w:ascii="Arial" w:hAnsi="Arial" w:cs="Arial"/>
          <w:sz w:val="24"/>
          <w:szCs w:val="24"/>
        </w:rPr>
        <w:t xml:space="preserve">but </w:t>
      </w:r>
      <w:r w:rsidR="00074136">
        <w:rPr>
          <w:rFonts w:ascii="Arial" w:hAnsi="Arial" w:cs="Arial"/>
          <w:sz w:val="24"/>
          <w:szCs w:val="24"/>
        </w:rPr>
        <w:t>the vehicle just travelled on.  The first appellant informed them that he acted on instructions and the second appellant explained that he was only a passenger in the truck.</w:t>
      </w:r>
    </w:p>
    <w:p w:rsidR="002E7B23" w:rsidRDefault="002E7B23" w:rsidP="002E7B23">
      <w:pPr>
        <w:spacing w:line="360" w:lineRule="auto"/>
        <w:jc w:val="both"/>
        <w:rPr>
          <w:rFonts w:ascii="Arial" w:hAnsi="Arial" w:cs="Arial"/>
          <w:sz w:val="24"/>
          <w:szCs w:val="24"/>
        </w:rPr>
      </w:pPr>
    </w:p>
    <w:p w:rsidR="002E7B23" w:rsidRDefault="002E7B23" w:rsidP="00074136">
      <w:pPr>
        <w:spacing w:line="360" w:lineRule="auto"/>
        <w:ind w:left="720" w:hanging="720"/>
        <w:jc w:val="both"/>
        <w:rPr>
          <w:rFonts w:ascii="Arial" w:hAnsi="Arial" w:cs="Arial"/>
          <w:sz w:val="24"/>
          <w:szCs w:val="24"/>
        </w:rPr>
      </w:pPr>
      <w:r>
        <w:rPr>
          <w:rFonts w:ascii="Arial" w:hAnsi="Arial" w:cs="Arial"/>
          <w:sz w:val="24"/>
          <w:szCs w:val="24"/>
        </w:rPr>
        <w:t>[9]</w:t>
      </w:r>
      <w:r w:rsidR="00074136">
        <w:rPr>
          <w:rFonts w:ascii="Arial" w:hAnsi="Arial" w:cs="Arial"/>
          <w:sz w:val="24"/>
          <w:szCs w:val="24"/>
        </w:rPr>
        <w:tab/>
        <w:t xml:space="preserve">Constable </w:t>
      </w:r>
      <w:proofErr w:type="spellStart"/>
      <w:r w:rsidR="00EB5505">
        <w:rPr>
          <w:rFonts w:ascii="Arial" w:hAnsi="Arial" w:cs="Arial"/>
          <w:sz w:val="24"/>
          <w:szCs w:val="24"/>
        </w:rPr>
        <w:t>Malahle</w:t>
      </w:r>
      <w:proofErr w:type="spellEnd"/>
      <w:r w:rsidR="00074136">
        <w:rPr>
          <w:rFonts w:ascii="Arial" w:hAnsi="Arial" w:cs="Arial"/>
          <w:sz w:val="24"/>
          <w:szCs w:val="24"/>
        </w:rPr>
        <w:t xml:space="preserve"> testified that he was called to where the truck was stopped, but the appellants were already arrested.  He then went looking for the driver of the truck and found Mr. </w:t>
      </w:r>
      <w:proofErr w:type="spellStart"/>
      <w:r w:rsidR="00010855">
        <w:rPr>
          <w:rFonts w:ascii="Arial" w:hAnsi="Arial" w:cs="Arial"/>
          <w:sz w:val="24"/>
          <w:szCs w:val="24"/>
        </w:rPr>
        <w:t>Moyo</w:t>
      </w:r>
      <w:proofErr w:type="spellEnd"/>
      <w:r w:rsidR="00074136">
        <w:rPr>
          <w:rFonts w:ascii="Arial" w:hAnsi="Arial" w:cs="Arial"/>
          <w:sz w:val="24"/>
          <w:szCs w:val="24"/>
        </w:rPr>
        <w:t xml:space="preserve"> and took him to the hospital.</w:t>
      </w:r>
    </w:p>
    <w:p w:rsidR="00074136" w:rsidRDefault="00074136" w:rsidP="002E7B23">
      <w:pPr>
        <w:spacing w:line="360" w:lineRule="auto"/>
        <w:jc w:val="both"/>
        <w:rPr>
          <w:rFonts w:ascii="Arial" w:hAnsi="Arial" w:cs="Arial"/>
          <w:sz w:val="24"/>
          <w:szCs w:val="24"/>
        </w:rPr>
      </w:pPr>
    </w:p>
    <w:p w:rsidR="00074136" w:rsidRPr="00074136" w:rsidRDefault="00074136" w:rsidP="002E7B23">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Analysis of the evidence</w:t>
      </w:r>
    </w:p>
    <w:p w:rsidR="00074136" w:rsidRPr="00BD0B7B" w:rsidRDefault="00074136" w:rsidP="00BD0B7B">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There were substantial contradictions where witnesses not only contradicted themselves, but also each other.  The court </w:t>
      </w:r>
      <w:r>
        <w:rPr>
          <w:rFonts w:ascii="Arial" w:hAnsi="Arial" w:cs="Arial"/>
          <w:i/>
          <w:sz w:val="24"/>
          <w:szCs w:val="24"/>
        </w:rPr>
        <w:t xml:space="preserve">a quo </w:t>
      </w:r>
      <w:r>
        <w:rPr>
          <w:rFonts w:ascii="Arial" w:hAnsi="Arial" w:cs="Arial"/>
          <w:sz w:val="24"/>
          <w:szCs w:val="24"/>
        </w:rPr>
        <w:t xml:space="preserve">considered and addressed these contradictions in terms of the established rules and case law and found that not in isolation, or taken together, the contradictions render the witnesses unreliable.  </w:t>
      </w:r>
      <w:r w:rsidR="00D26897">
        <w:rPr>
          <w:rFonts w:ascii="Arial" w:hAnsi="Arial" w:cs="Arial"/>
          <w:sz w:val="24"/>
          <w:szCs w:val="24"/>
        </w:rPr>
        <w:t xml:space="preserve">The contradictions were </w:t>
      </w:r>
      <w:r>
        <w:rPr>
          <w:rFonts w:ascii="Arial" w:hAnsi="Arial" w:cs="Arial"/>
          <w:sz w:val="24"/>
          <w:szCs w:val="24"/>
        </w:rPr>
        <w:t>not material.  Whether the</w:t>
      </w:r>
      <w:r w:rsidR="00D26897">
        <w:rPr>
          <w:rFonts w:ascii="Arial" w:hAnsi="Arial" w:cs="Arial"/>
          <w:sz w:val="24"/>
          <w:szCs w:val="24"/>
        </w:rPr>
        <w:t xml:space="preserve"> Toyota was white or grey, </w:t>
      </w:r>
      <w:r>
        <w:rPr>
          <w:rFonts w:ascii="Arial" w:hAnsi="Arial" w:cs="Arial"/>
          <w:sz w:val="24"/>
          <w:szCs w:val="24"/>
        </w:rPr>
        <w:t>or came from the front or the back of the truck did not detract from the fact that a Toyota had a role to play in the robbery of the truck.  Whether there were two or seven</w:t>
      </w:r>
      <w:r w:rsidR="00D26897">
        <w:rPr>
          <w:rFonts w:ascii="Arial" w:hAnsi="Arial" w:cs="Arial"/>
          <w:sz w:val="24"/>
          <w:szCs w:val="24"/>
        </w:rPr>
        <w:t xml:space="preserve"> people involved in the robbery, </w:t>
      </w:r>
      <w:r>
        <w:rPr>
          <w:rFonts w:ascii="Arial" w:hAnsi="Arial" w:cs="Arial"/>
          <w:sz w:val="24"/>
          <w:szCs w:val="24"/>
        </w:rPr>
        <w:t xml:space="preserve">is not material.  The question is whether the appellants were the participants in the robbery.  Whether the truck took long to react to the police indicating it must stop </w:t>
      </w:r>
      <w:r w:rsidR="00D26897">
        <w:rPr>
          <w:rFonts w:ascii="Arial" w:hAnsi="Arial" w:cs="Arial"/>
          <w:sz w:val="24"/>
          <w:szCs w:val="24"/>
        </w:rPr>
        <w:t xml:space="preserve">or not, </w:t>
      </w:r>
      <w:r>
        <w:rPr>
          <w:rFonts w:ascii="Arial" w:hAnsi="Arial" w:cs="Arial"/>
          <w:sz w:val="24"/>
          <w:szCs w:val="24"/>
        </w:rPr>
        <w:t xml:space="preserve">is not material.  It is common cause that the truck was stopped.  Contradictions </w:t>
      </w:r>
      <w:r>
        <w:rPr>
          <w:rFonts w:ascii="Arial" w:hAnsi="Arial" w:cs="Arial"/>
          <w:i/>
          <w:sz w:val="24"/>
          <w:szCs w:val="24"/>
        </w:rPr>
        <w:t xml:space="preserve">per se </w:t>
      </w:r>
      <w:r>
        <w:rPr>
          <w:rFonts w:ascii="Arial" w:hAnsi="Arial" w:cs="Arial"/>
          <w:sz w:val="24"/>
          <w:szCs w:val="24"/>
        </w:rPr>
        <w:t xml:space="preserve">do not lead to the rejection of a witness’ evidence, but under these circumstances can be indicative of errors due to lateness of the hour, the tenseness of the situation and errors.  Not every </w:t>
      </w:r>
      <w:r w:rsidR="00BD0B7B">
        <w:rPr>
          <w:rFonts w:ascii="Arial" w:hAnsi="Arial" w:cs="Arial"/>
          <w:sz w:val="24"/>
          <w:szCs w:val="24"/>
        </w:rPr>
        <w:t xml:space="preserve">error made by a witness affects credibility.  In taking into consideration the nature of the contradictions, their importance and bearing on the evidence in totality I cannot find that the court </w:t>
      </w:r>
      <w:r w:rsidR="00BD0B7B">
        <w:rPr>
          <w:rFonts w:ascii="Arial" w:hAnsi="Arial" w:cs="Arial"/>
          <w:i/>
          <w:sz w:val="24"/>
          <w:szCs w:val="24"/>
        </w:rPr>
        <w:t xml:space="preserve">a quo </w:t>
      </w:r>
      <w:r w:rsidR="00BD0B7B">
        <w:rPr>
          <w:rFonts w:ascii="Arial" w:hAnsi="Arial" w:cs="Arial"/>
          <w:sz w:val="24"/>
          <w:szCs w:val="24"/>
        </w:rPr>
        <w:t>erred in finding the witnesses’ evidence reliably and creditworthy.</w:t>
      </w:r>
      <w:r w:rsidR="00BD0B7B">
        <w:rPr>
          <w:rStyle w:val="FootnoteReference"/>
          <w:rFonts w:ascii="Arial" w:hAnsi="Arial" w:cs="Arial"/>
          <w:sz w:val="24"/>
          <w:szCs w:val="24"/>
        </w:rPr>
        <w:footnoteReference w:id="1"/>
      </w:r>
    </w:p>
    <w:p w:rsidR="00074136" w:rsidRDefault="00074136" w:rsidP="002E7B23">
      <w:pPr>
        <w:spacing w:line="360" w:lineRule="auto"/>
        <w:jc w:val="both"/>
        <w:rPr>
          <w:rFonts w:ascii="Arial" w:hAnsi="Arial" w:cs="Arial"/>
          <w:sz w:val="24"/>
          <w:szCs w:val="24"/>
        </w:rPr>
      </w:pPr>
    </w:p>
    <w:p w:rsidR="00BD0B7B" w:rsidRPr="00BD0B7B" w:rsidRDefault="00BD0B7B" w:rsidP="002E7B23">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The lack of the charge-sheet to refer to common purpose</w:t>
      </w:r>
    </w:p>
    <w:p w:rsidR="00074136" w:rsidRPr="00BD0B7B" w:rsidRDefault="00074136" w:rsidP="00BD0B7B">
      <w:pPr>
        <w:spacing w:line="360" w:lineRule="auto"/>
        <w:ind w:left="720" w:hanging="720"/>
        <w:jc w:val="both"/>
        <w:rPr>
          <w:rFonts w:ascii="Arial" w:hAnsi="Arial" w:cs="Arial"/>
          <w:sz w:val="24"/>
          <w:szCs w:val="24"/>
        </w:rPr>
      </w:pPr>
      <w:r>
        <w:rPr>
          <w:rFonts w:ascii="Arial" w:hAnsi="Arial" w:cs="Arial"/>
          <w:sz w:val="24"/>
          <w:szCs w:val="24"/>
        </w:rPr>
        <w:t>[11]</w:t>
      </w:r>
      <w:r w:rsidR="00BD0B7B">
        <w:rPr>
          <w:rFonts w:ascii="Arial" w:hAnsi="Arial" w:cs="Arial"/>
          <w:sz w:val="24"/>
          <w:szCs w:val="24"/>
        </w:rPr>
        <w:tab/>
        <w:t xml:space="preserve">In oral argument counsel for both appellants conceded that due to the fact that the appellants did not testify in the court </w:t>
      </w:r>
      <w:r w:rsidR="00BD0B7B">
        <w:rPr>
          <w:rFonts w:ascii="Arial" w:hAnsi="Arial" w:cs="Arial"/>
          <w:i/>
          <w:sz w:val="24"/>
          <w:szCs w:val="24"/>
        </w:rPr>
        <w:t xml:space="preserve">a quo </w:t>
      </w:r>
      <w:r w:rsidR="00BD0B7B">
        <w:rPr>
          <w:rFonts w:ascii="Arial" w:hAnsi="Arial" w:cs="Arial"/>
          <w:sz w:val="24"/>
          <w:szCs w:val="24"/>
        </w:rPr>
        <w:t xml:space="preserve">they had a heavy burden to convince this Court that the state did not prove its case beyond a reasonable doubt.  On behalf of the appellants’ reliance was placed on the fact that the charge-sheet did not refer to common purpose and that therefore the appellants could not have been found guilty of aggravated robbery:  i.e. the state did not prove that they had common purpose to use a fire-arm in the commission of the offence. </w:t>
      </w:r>
    </w:p>
    <w:p w:rsidR="00BD0B7B" w:rsidRDefault="00BD0B7B" w:rsidP="002E7B23">
      <w:pPr>
        <w:spacing w:line="360" w:lineRule="auto"/>
        <w:jc w:val="both"/>
        <w:rPr>
          <w:rFonts w:ascii="Arial" w:hAnsi="Arial" w:cs="Arial"/>
          <w:sz w:val="24"/>
          <w:szCs w:val="24"/>
        </w:rPr>
      </w:pPr>
    </w:p>
    <w:p w:rsidR="00BD0B7B" w:rsidRDefault="00BD0B7B" w:rsidP="00010855">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court </w:t>
      </w:r>
      <w:r>
        <w:rPr>
          <w:rFonts w:ascii="Arial" w:hAnsi="Arial" w:cs="Arial"/>
          <w:i/>
          <w:sz w:val="24"/>
          <w:szCs w:val="24"/>
        </w:rPr>
        <w:t xml:space="preserve">a quo </w:t>
      </w:r>
      <w:r>
        <w:rPr>
          <w:rFonts w:ascii="Arial" w:hAnsi="Arial" w:cs="Arial"/>
          <w:sz w:val="24"/>
          <w:szCs w:val="24"/>
        </w:rPr>
        <w:t>found that the appellants were identified as being on the scene and in fact robbed the driver of the truck.  The identity of the first appellant was proven beyond doubt.  He was identified by a tattoo on his neck and by the truck driver and eye witness at an identity parade.  The second appellant was on his own plea explanation with the first appellant in the truck when it took off.  He was found in the truck a few kilometres away from the scene where the robbery took place.  It was put to the witnesses, that he had asked for a lift.  Als</w:t>
      </w:r>
      <w:r w:rsidR="00D26897">
        <w:rPr>
          <w:rFonts w:ascii="Arial" w:hAnsi="Arial" w:cs="Arial"/>
          <w:sz w:val="24"/>
          <w:szCs w:val="24"/>
        </w:rPr>
        <w:t>o that he was asked to help load</w:t>
      </w:r>
      <w:r>
        <w:rPr>
          <w:rFonts w:ascii="Arial" w:hAnsi="Arial" w:cs="Arial"/>
          <w:sz w:val="24"/>
          <w:szCs w:val="24"/>
        </w:rPr>
        <w:t xml:space="preserve"> and that he was picked up at Heidelberg, but then changed his plea explanation to that he travelled from where the truck started its journey with the first appellant.  The court </w:t>
      </w:r>
      <w:r>
        <w:rPr>
          <w:rFonts w:ascii="Arial" w:hAnsi="Arial" w:cs="Arial"/>
          <w:i/>
          <w:sz w:val="24"/>
          <w:szCs w:val="24"/>
        </w:rPr>
        <w:t xml:space="preserve">a quo </w:t>
      </w:r>
      <w:r>
        <w:rPr>
          <w:rFonts w:ascii="Arial" w:hAnsi="Arial" w:cs="Arial"/>
          <w:sz w:val="24"/>
          <w:szCs w:val="24"/>
        </w:rPr>
        <w:t>correctly assessed the circumstantial evidence against the second appellant to exclude the reasonable possibility that the explanation given by the second appellant was true.  The inference that the second appellant wa</w:t>
      </w:r>
      <w:r w:rsidR="00D26897">
        <w:rPr>
          <w:rFonts w:ascii="Arial" w:hAnsi="Arial" w:cs="Arial"/>
          <w:sz w:val="24"/>
          <w:szCs w:val="24"/>
        </w:rPr>
        <w:t xml:space="preserve">s on the scene to rob the truck - driver of the truck </w:t>
      </w:r>
      <w:r>
        <w:rPr>
          <w:rFonts w:ascii="Arial" w:hAnsi="Arial" w:cs="Arial"/>
          <w:sz w:val="24"/>
          <w:szCs w:val="24"/>
        </w:rPr>
        <w:t xml:space="preserve">excluded </w:t>
      </w:r>
      <w:r w:rsidR="00D26897">
        <w:rPr>
          <w:rFonts w:ascii="Arial" w:hAnsi="Arial" w:cs="Arial"/>
          <w:sz w:val="24"/>
          <w:szCs w:val="24"/>
        </w:rPr>
        <w:t>the reasonable possibility that the second appellant provided</w:t>
      </w:r>
      <w:r>
        <w:rPr>
          <w:rFonts w:ascii="Arial" w:hAnsi="Arial" w:cs="Arial"/>
          <w:sz w:val="24"/>
          <w:szCs w:val="24"/>
        </w:rPr>
        <w:t xml:space="preserve">.   </w:t>
      </w:r>
      <w:r w:rsidR="00BA4192">
        <w:rPr>
          <w:rFonts w:ascii="Arial" w:hAnsi="Arial" w:cs="Arial"/>
          <w:sz w:val="24"/>
          <w:szCs w:val="24"/>
        </w:rPr>
        <w:t xml:space="preserve">The court stated the following regarding assessment of circumstantial evidence in </w:t>
      </w:r>
      <w:r w:rsidR="00BA4192">
        <w:rPr>
          <w:rFonts w:ascii="Arial" w:hAnsi="Arial" w:cs="Arial"/>
          <w:b/>
          <w:i/>
          <w:sz w:val="24"/>
          <w:szCs w:val="24"/>
        </w:rPr>
        <w:t xml:space="preserve">S v Reddy and Others </w:t>
      </w:r>
      <w:r w:rsidR="00BA4192">
        <w:rPr>
          <w:rFonts w:ascii="Arial" w:hAnsi="Arial" w:cs="Arial"/>
          <w:b/>
          <w:sz w:val="24"/>
          <w:szCs w:val="24"/>
        </w:rPr>
        <w:t xml:space="preserve">1996 (2) SACR 1 (A) </w:t>
      </w:r>
      <w:r w:rsidR="00BA4192">
        <w:rPr>
          <w:rFonts w:ascii="Arial" w:hAnsi="Arial" w:cs="Arial"/>
          <w:sz w:val="24"/>
          <w:szCs w:val="24"/>
        </w:rPr>
        <w:t>at 8c-d:</w:t>
      </w:r>
    </w:p>
    <w:p w:rsidR="00BA4192" w:rsidRPr="00BA4192" w:rsidRDefault="00BA4192" w:rsidP="00010855">
      <w:pPr>
        <w:spacing w:line="360" w:lineRule="auto"/>
        <w:ind w:left="1440"/>
        <w:jc w:val="both"/>
        <w:rPr>
          <w:rFonts w:ascii="Arial" w:hAnsi="Arial" w:cs="Arial"/>
          <w:i/>
          <w:sz w:val="24"/>
          <w:szCs w:val="24"/>
        </w:rPr>
      </w:pPr>
      <w:r w:rsidRPr="00BA4192">
        <w:rPr>
          <w:rFonts w:ascii="Arial" w:hAnsi="Arial" w:cs="Arial"/>
          <w:i/>
          <w:sz w:val="24"/>
          <w:szCs w:val="24"/>
        </w:rPr>
        <w:t xml:space="preserve">“In assessing circumstantial evidence one needs to be careful not to approach such evidence upon a piece-meal basis and to subject each individual piece of evidence to a consideration of whether it excludes the </w:t>
      </w:r>
      <w:r w:rsidRPr="00BA4192">
        <w:rPr>
          <w:rFonts w:ascii="Arial" w:hAnsi="Arial" w:cs="Arial"/>
          <w:i/>
          <w:sz w:val="24"/>
          <w:szCs w:val="24"/>
        </w:rPr>
        <w:lastRenderedPageBreak/>
        <w:t>reasonable possibility that the explanation given by an accused is true.  The evidence needs to be considered in its totality.  It is only then that one can apply the oft-quoted dictum in R v Blom 1939 AD 188 at 202-3, where reference is made to two cardinal rules of logic which cannot be ignored.  These are, firstly, that the inference sought to be drawn must be consistent with all the proved facts and, secondly, the proved facts should be such ‘that they exclude every reasonable inference from them save the one sought to be drawn.</w:t>
      </w:r>
      <w:r>
        <w:rPr>
          <w:rFonts w:ascii="Arial" w:hAnsi="Arial" w:cs="Arial"/>
          <w:i/>
          <w:sz w:val="24"/>
          <w:szCs w:val="24"/>
        </w:rPr>
        <w:t>’</w:t>
      </w:r>
      <w:r w:rsidRPr="00BA4192">
        <w:rPr>
          <w:rFonts w:ascii="Arial" w:hAnsi="Arial" w:cs="Arial"/>
          <w:i/>
          <w:sz w:val="24"/>
          <w:szCs w:val="24"/>
        </w:rPr>
        <w:t>”</w:t>
      </w:r>
    </w:p>
    <w:p w:rsidR="00BD0B7B" w:rsidRDefault="00BD0B7B" w:rsidP="002E7B23">
      <w:pPr>
        <w:spacing w:line="360" w:lineRule="auto"/>
        <w:jc w:val="both"/>
        <w:rPr>
          <w:rFonts w:ascii="Arial" w:hAnsi="Arial" w:cs="Arial"/>
          <w:sz w:val="24"/>
          <w:szCs w:val="24"/>
        </w:rPr>
      </w:pPr>
    </w:p>
    <w:p w:rsidR="00BD0B7B" w:rsidRDefault="00BD0B7B" w:rsidP="00BA4192">
      <w:pPr>
        <w:spacing w:line="360" w:lineRule="auto"/>
        <w:ind w:left="720" w:hanging="720"/>
        <w:jc w:val="both"/>
        <w:rPr>
          <w:rFonts w:ascii="Arial" w:hAnsi="Arial" w:cs="Arial"/>
          <w:sz w:val="24"/>
          <w:szCs w:val="24"/>
        </w:rPr>
      </w:pPr>
      <w:r>
        <w:rPr>
          <w:rFonts w:ascii="Arial" w:hAnsi="Arial" w:cs="Arial"/>
          <w:sz w:val="24"/>
          <w:szCs w:val="24"/>
        </w:rPr>
        <w:t>[13]</w:t>
      </w:r>
      <w:r w:rsidR="00BA4192">
        <w:rPr>
          <w:rFonts w:ascii="Arial" w:hAnsi="Arial" w:cs="Arial"/>
          <w:sz w:val="24"/>
          <w:szCs w:val="24"/>
        </w:rPr>
        <w:tab/>
        <w:t xml:space="preserve">Accordingly common purpose need not have been </w:t>
      </w:r>
      <w:proofErr w:type="gramStart"/>
      <w:r w:rsidR="00BA4192">
        <w:rPr>
          <w:rFonts w:ascii="Arial" w:hAnsi="Arial" w:cs="Arial"/>
          <w:sz w:val="24"/>
          <w:szCs w:val="24"/>
        </w:rPr>
        <w:t>proven;  they</w:t>
      </w:r>
      <w:proofErr w:type="gramEnd"/>
      <w:r w:rsidR="00BA4192">
        <w:rPr>
          <w:rFonts w:ascii="Arial" w:hAnsi="Arial" w:cs="Arial"/>
          <w:sz w:val="24"/>
          <w:szCs w:val="24"/>
        </w:rPr>
        <w:t xml:space="preserve"> were the perpetrators.  The question is whether they had common purpose to rob with other perpetrators that had fire-arms.  I agree with the respondent’s counsel that the aggravated robbery lies not only in the fire-arms present, but also in the violence that accompanied the robbery.  Mr. </w:t>
      </w:r>
      <w:proofErr w:type="spellStart"/>
      <w:r w:rsidR="00BA4192">
        <w:rPr>
          <w:rFonts w:ascii="Arial" w:hAnsi="Arial" w:cs="Arial"/>
          <w:sz w:val="24"/>
          <w:szCs w:val="24"/>
        </w:rPr>
        <w:t>Moyo</w:t>
      </w:r>
      <w:proofErr w:type="spellEnd"/>
      <w:r w:rsidR="00BA4192">
        <w:rPr>
          <w:rFonts w:ascii="Arial" w:hAnsi="Arial" w:cs="Arial"/>
          <w:sz w:val="24"/>
          <w:szCs w:val="24"/>
        </w:rPr>
        <w:t xml:space="preserve"> was assaulted, pushed out of the truck, and his arm was broken.  </w:t>
      </w:r>
      <w:r w:rsidR="00224FC5">
        <w:rPr>
          <w:rFonts w:ascii="Arial" w:hAnsi="Arial" w:cs="Arial"/>
          <w:sz w:val="24"/>
          <w:szCs w:val="24"/>
        </w:rPr>
        <w:t>The definition of aggravating circumstances in section 51 of the Act includes the infliction of grievous bodily harm or a threat to inflict bodily harm.  Robbing the truck from a driver would foreseeably lead to infliction of bodily harm and the appellants’ conduct can be ascribed to each other and the other participants.</w:t>
      </w:r>
      <w:r w:rsidR="00224FC5">
        <w:rPr>
          <w:rStyle w:val="FootnoteReference"/>
          <w:rFonts w:ascii="Arial" w:hAnsi="Arial" w:cs="Arial"/>
          <w:sz w:val="24"/>
          <w:szCs w:val="24"/>
        </w:rPr>
        <w:footnoteReference w:id="2"/>
      </w:r>
      <w:r w:rsidR="00224FC5">
        <w:rPr>
          <w:rFonts w:ascii="Arial" w:hAnsi="Arial" w:cs="Arial"/>
          <w:sz w:val="24"/>
          <w:szCs w:val="24"/>
        </w:rPr>
        <w:t xml:space="preserve">  </w:t>
      </w:r>
      <w:r w:rsidR="00BA4192">
        <w:rPr>
          <w:rFonts w:ascii="Arial" w:hAnsi="Arial" w:cs="Arial"/>
          <w:sz w:val="24"/>
          <w:szCs w:val="24"/>
        </w:rPr>
        <w:t>I am thus satisfied that the appellants were correctly found guilty of aggravated robbery as charged.</w:t>
      </w:r>
    </w:p>
    <w:p w:rsidR="00BD0B7B" w:rsidRDefault="00BD0B7B" w:rsidP="002E7B23">
      <w:pPr>
        <w:spacing w:line="360" w:lineRule="auto"/>
        <w:jc w:val="both"/>
        <w:rPr>
          <w:rFonts w:ascii="Arial" w:hAnsi="Arial" w:cs="Arial"/>
          <w:sz w:val="24"/>
          <w:szCs w:val="24"/>
        </w:rPr>
      </w:pPr>
    </w:p>
    <w:p w:rsidR="00BA4192" w:rsidRPr="00BA4192" w:rsidRDefault="00BA4192" w:rsidP="002E7B23">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Ad sentence</w:t>
      </w:r>
    </w:p>
    <w:p w:rsidR="00BD0B7B" w:rsidRDefault="00BD0B7B" w:rsidP="00E075AE">
      <w:pPr>
        <w:spacing w:line="360" w:lineRule="auto"/>
        <w:ind w:left="720" w:hanging="720"/>
        <w:jc w:val="both"/>
        <w:rPr>
          <w:rFonts w:ascii="Arial" w:hAnsi="Arial" w:cs="Arial"/>
          <w:sz w:val="24"/>
          <w:szCs w:val="24"/>
        </w:rPr>
      </w:pPr>
      <w:r>
        <w:rPr>
          <w:rFonts w:ascii="Arial" w:hAnsi="Arial" w:cs="Arial"/>
          <w:sz w:val="24"/>
          <w:szCs w:val="24"/>
        </w:rPr>
        <w:t>[14]</w:t>
      </w:r>
      <w:r w:rsidR="00BA4192">
        <w:rPr>
          <w:rFonts w:ascii="Arial" w:hAnsi="Arial" w:cs="Arial"/>
          <w:sz w:val="24"/>
          <w:szCs w:val="24"/>
        </w:rPr>
        <w:tab/>
        <w:t>Both counsel for the appellants submitted that the sentence should be reduced to 10 years if this court was in agreement with them that the conviction should be one of robbery only and not aggravated robbery.  If it was</w:t>
      </w:r>
      <w:r w:rsidR="00E075AE">
        <w:rPr>
          <w:rFonts w:ascii="Arial" w:hAnsi="Arial" w:cs="Arial"/>
          <w:sz w:val="24"/>
          <w:szCs w:val="24"/>
        </w:rPr>
        <w:t xml:space="preserve"> aggravated </w:t>
      </w:r>
      <w:proofErr w:type="gramStart"/>
      <w:r w:rsidR="00E075AE">
        <w:rPr>
          <w:rFonts w:ascii="Arial" w:hAnsi="Arial" w:cs="Arial"/>
          <w:sz w:val="24"/>
          <w:szCs w:val="24"/>
        </w:rPr>
        <w:t>robbery</w:t>
      </w:r>
      <w:proofErr w:type="gramEnd"/>
      <w:r w:rsidR="00E075AE">
        <w:rPr>
          <w:rFonts w:ascii="Arial" w:hAnsi="Arial" w:cs="Arial"/>
          <w:sz w:val="24"/>
          <w:szCs w:val="24"/>
        </w:rPr>
        <w:t xml:space="preserve"> then the sentence should be reduced because of their time spent in custody awaiting trial.  I am satisfied that the Magistrate correctly found that there were no substantial and compelling circumstances rendering a deviation </w:t>
      </w:r>
      <w:r w:rsidR="00E075AE">
        <w:rPr>
          <w:rFonts w:ascii="Arial" w:hAnsi="Arial" w:cs="Arial"/>
          <w:sz w:val="24"/>
          <w:szCs w:val="24"/>
        </w:rPr>
        <w:lastRenderedPageBreak/>
        <w:t>from the prescribed sentence and the time spent awaiting trial on its own did not constitute a substantial and compelling circumstance.</w:t>
      </w:r>
    </w:p>
    <w:p w:rsidR="00BA4192" w:rsidRDefault="00BA4192" w:rsidP="002E7B23">
      <w:pPr>
        <w:spacing w:line="360" w:lineRule="auto"/>
        <w:jc w:val="both"/>
        <w:rPr>
          <w:rFonts w:ascii="Arial" w:hAnsi="Arial" w:cs="Arial"/>
          <w:sz w:val="24"/>
          <w:szCs w:val="24"/>
        </w:rPr>
      </w:pPr>
    </w:p>
    <w:p w:rsidR="00BA4192" w:rsidRPr="00D14312" w:rsidRDefault="00BA4192" w:rsidP="00E075AE">
      <w:pPr>
        <w:spacing w:line="360" w:lineRule="auto"/>
        <w:ind w:left="720" w:hanging="720"/>
        <w:jc w:val="both"/>
        <w:rPr>
          <w:rFonts w:ascii="Arial" w:eastAsia="Calibri" w:hAnsi="Arial" w:cs="Arial"/>
          <w:b/>
          <w:sz w:val="24"/>
          <w:szCs w:val="24"/>
        </w:rPr>
      </w:pPr>
      <w:r>
        <w:rPr>
          <w:rFonts w:ascii="Arial" w:hAnsi="Arial" w:cs="Arial"/>
          <w:sz w:val="24"/>
          <w:szCs w:val="24"/>
        </w:rPr>
        <w:t>[15]</w:t>
      </w:r>
      <w:r w:rsidR="00E075AE">
        <w:rPr>
          <w:rFonts w:ascii="Arial" w:hAnsi="Arial" w:cs="Arial"/>
          <w:sz w:val="24"/>
          <w:szCs w:val="24"/>
        </w:rPr>
        <w:tab/>
        <w:t>I according</w:t>
      </w:r>
      <w:r w:rsidR="00010855">
        <w:rPr>
          <w:rFonts w:ascii="Arial" w:hAnsi="Arial" w:cs="Arial"/>
          <w:sz w:val="24"/>
          <w:szCs w:val="24"/>
        </w:rPr>
        <w:t>ly</w:t>
      </w:r>
      <w:r w:rsidR="00E075AE">
        <w:rPr>
          <w:rFonts w:ascii="Arial" w:hAnsi="Arial" w:cs="Arial"/>
          <w:sz w:val="24"/>
          <w:szCs w:val="24"/>
        </w:rPr>
        <w:t xml:space="preserve"> propose that the appeals against conviction and sentence are dismissed.</w:t>
      </w:r>
    </w:p>
    <w:p w:rsidR="002E4B40" w:rsidRPr="00D14312" w:rsidRDefault="002E4B40" w:rsidP="002E4B40">
      <w:pPr>
        <w:spacing w:line="240" w:lineRule="auto"/>
        <w:jc w:val="right"/>
        <w:rPr>
          <w:rFonts w:ascii="Arial" w:eastAsia="Calibri" w:hAnsi="Arial" w:cs="Arial"/>
          <w:b/>
          <w:sz w:val="24"/>
          <w:szCs w:val="24"/>
        </w:rPr>
      </w:pPr>
    </w:p>
    <w:p w:rsidR="00E075AE" w:rsidRDefault="00E075AE" w:rsidP="002E4B40">
      <w:pPr>
        <w:spacing w:line="240" w:lineRule="auto"/>
        <w:jc w:val="right"/>
        <w:rPr>
          <w:rFonts w:ascii="Arial" w:eastAsia="Calibri" w:hAnsi="Arial" w:cs="Arial"/>
          <w:b/>
          <w:sz w:val="24"/>
          <w:szCs w:val="24"/>
        </w:rPr>
      </w:pPr>
    </w:p>
    <w:p w:rsidR="00E075AE" w:rsidRDefault="00E075AE" w:rsidP="002E4B40">
      <w:pPr>
        <w:spacing w:line="240" w:lineRule="auto"/>
        <w:jc w:val="right"/>
        <w:rPr>
          <w:rFonts w:ascii="Arial" w:eastAsia="Calibri" w:hAnsi="Arial" w:cs="Arial"/>
          <w:b/>
          <w:sz w:val="24"/>
          <w:szCs w:val="24"/>
        </w:rPr>
      </w:pPr>
    </w:p>
    <w:p w:rsidR="00010855" w:rsidRDefault="00010855" w:rsidP="002E4B40">
      <w:pPr>
        <w:spacing w:line="240" w:lineRule="auto"/>
        <w:jc w:val="right"/>
        <w:rPr>
          <w:rFonts w:ascii="Arial" w:eastAsia="Calibri" w:hAnsi="Arial" w:cs="Arial"/>
          <w:b/>
          <w:sz w:val="24"/>
          <w:szCs w:val="24"/>
        </w:rPr>
      </w:pPr>
    </w:p>
    <w:p w:rsidR="00010855" w:rsidRDefault="00010855" w:rsidP="002E4B40">
      <w:pPr>
        <w:spacing w:line="240" w:lineRule="auto"/>
        <w:jc w:val="right"/>
        <w:rPr>
          <w:rFonts w:ascii="Arial" w:eastAsia="Calibri" w:hAnsi="Arial" w:cs="Arial"/>
          <w:b/>
          <w:sz w:val="24"/>
          <w:szCs w:val="24"/>
        </w:rPr>
      </w:pPr>
    </w:p>
    <w:p w:rsidR="002E4B40" w:rsidRPr="00D14312" w:rsidRDefault="002E4B40" w:rsidP="002E4B40">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2E4B40" w:rsidRPr="00D14312" w:rsidRDefault="002E4B40" w:rsidP="002E4B40">
      <w:pPr>
        <w:spacing w:line="240" w:lineRule="auto"/>
        <w:jc w:val="right"/>
        <w:rPr>
          <w:rFonts w:ascii="Arial" w:eastAsia="Calibri" w:hAnsi="Arial" w:cs="Arial"/>
          <w:b/>
          <w:sz w:val="24"/>
          <w:szCs w:val="24"/>
        </w:rPr>
      </w:pPr>
      <w:r w:rsidRPr="00D14312">
        <w:rPr>
          <w:rFonts w:ascii="Arial" w:eastAsia="Calibri" w:hAnsi="Arial" w:cs="Arial"/>
          <w:b/>
          <w:sz w:val="24"/>
          <w:szCs w:val="24"/>
        </w:rPr>
        <w:t>S. POTTERILL</w:t>
      </w:r>
    </w:p>
    <w:p w:rsidR="002E4B40" w:rsidRDefault="002E4B40" w:rsidP="002E4B40">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E075AE" w:rsidRDefault="00E075AE" w:rsidP="00E075AE">
      <w:pPr>
        <w:spacing w:line="240" w:lineRule="auto"/>
        <w:jc w:val="both"/>
        <w:rPr>
          <w:rFonts w:ascii="Arial" w:eastAsia="Calibri" w:hAnsi="Arial" w:cs="Arial"/>
          <w:sz w:val="24"/>
          <w:szCs w:val="24"/>
        </w:rPr>
      </w:pPr>
      <w:r>
        <w:rPr>
          <w:rFonts w:ascii="Arial" w:eastAsia="Calibri" w:hAnsi="Arial" w:cs="Arial"/>
          <w:sz w:val="24"/>
          <w:szCs w:val="24"/>
        </w:rPr>
        <w:t>I agree</w:t>
      </w:r>
    </w:p>
    <w:p w:rsidR="00E075AE" w:rsidRDefault="00E075AE" w:rsidP="00E075AE">
      <w:pPr>
        <w:spacing w:line="240" w:lineRule="auto"/>
        <w:jc w:val="right"/>
        <w:rPr>
          <w:rFonts w:ascii="Arial" w:eastAsia="Calibri" w:hAnsi="Arial" w:cs="Arial"/>
          <w:b/>
          <w:sz w:val="24"/>
          <w:szCs w:val="24"/>
        </w:rPr>
      </w:pPr>
    </w:p>
    <w:p w:rsidR="00E075AE" w:rsidRDefault="00E075AE" w:rsidP="00E075AE">
      <w:pPr>
        <w:spacing w:line="240" w:lineRule="auto"/>
        <w:jc w:val="right"/>
        <w:rPr>
          <w:rFonts w:ascii="Arial" w:eastAsia="Calibri" w:hAnsi="Arial" w:cs="Arial"/>
          <w:b/>
          <w:sz w:val="24"/>
          <w:szCs w:val="24"/>
        </w:rPr>
      </w:pPr>
    </w:p>
    <w:p w:rsidR="00E075AE" w:rsidRPr="00D14312" w:rsidRDefault="00E075AE" w:rsidP="00E075AE">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E075AE" w:rsidRPr="00D14312" w:rsidRDefault="0055111C" w:rsidP="00E075AE">
      <w:pPr>
        <w:spacing w:line="240" w:lineRule="auto"/>
        <w:jc w:val="right"/>
        <w:rPr>
          <w:rFonts w:ascii="Arial" w:eastAsia="Calibri" w:hAnsi="Arial" w:cs="Arial"/>
          <w:b/>
          <w:sz w:val="24"/>
          <w:szCs w:val="24"/>
        </w:rPr>
      </w:pPr>
      <w:r>
        <w:rPr>
          <w:rFonts w:ascii="Arial" w:eastAsia="Calibri" w:hAnsi="Arial" w:cs="Arial"/>
          <w:b/>
          <w:sz w:val="24"/>
          <w:szCs w:val="24"/>
        </w:rPr>
        <w:t>J.</w:t>
      </w:r>
      <w:r w:rsidR="00E075AE">
        <w:rPr>
          <w:rFonts w:ascii="Arial" w:eastAsia="Calibri" w:hAnsi="Arial" w:cs="Arial"/>
          <w:b/>
          <w:sz w:val="24"/>
          <w:szCs w:val="24"/>
        </w:rPr>
        <w:t>S. NYATHI</w:t>
      </w:r>
    </w:p>
    <w:p w:rsidR="0055111C" w:rsidRDefault="00E075AE" w:rsidP="00E075AE">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55111C" w:rsidRDefault="0055111C">
      <w:pPr>
        <w:spacing w:after="160" w:line="259" w:lineRule="auto"/>
        <w:rPr>
          <w:rFonts w:ascii="Arial" w:eastAsia="Calibri" w:hAnsi="Arial" w:cs="Arial"/>
          <w:b/>
          <w:sz w:val="24"/>
          <w:szCs w:val="24"/>
        </w:rPr>
      </w:pPr>
      <w:r>
        <w:rPr>
          <w:rFonts w:ascii="Arial" w:eastAsia="Calibri" w:hAnsi="Arial" w:cs="Arial"/>
          <w:b/>
          <w:sz w:val="24"/>
          <w:szCs w:val="24"/>
        </w:rPr>
        <w:br w:type="page"/>
      </w:r>
    </w:p>
    <w:p w:rsidR="0055111C" w:rsidRDefault="0055111C" w:rsidP="0055111C">
      <w:pPr>
        <w:spacing w:line="360" w:lineRule="auto"/>
        <w:jc w:val="both"/>
        <w:rPr>
          <w:rFonts w:ascii="Arial" w:eastAsia="Calibri" w:hAnsi="Arial" w:cs="Arial"/>
          <w:sz w:val="24"/>
          <w:szCs w:val="24"/>
        </w:rPr>
      </w:pPr>
      <w:r>
        <w:rPr>
          <w:rFonts w:ascii="Arial" w:eastAsia="Calibri" w:hAnsi="Arial" w:cs="Arial"/>
          <w:sz w:val="24"/>
          <w:szCs w:val="24"/>
        </w:rPr>
        <w:lastRenderedPageBreak/>
        <w:t>CASE NUMBER:  A243/2019</w:t>
      </w:r>
    </w:p>
    <w:p w:rsidR="0055111C" w:rsidRDefault="0055111C" w:rsidP="0055111C">
      <w:pPr>
        <w:spacing w:line="360" w:lineRule="auto"/>
        <w:jc w:val="both"/>
        <w:rPr>
          <w:rFonts w:ascii="Arial" w:eastAsia="Calibri" w:hAnsi="Arial" w:cs="Arial"/>
          <w:sz w:val="24"/>
          <w:szCs w:val="24"/>
        </w:rPr>
      </w:pPr>
    </w:p>
    <w:p w:rsidR="0055111C" w:rsidRPr="0089080B" w:rsidRDefault="0055111C" w:rsidP="0055111C">
      <w:pPr>
        <w:spacing w:line="360" w:lineRule="auto"/>
        <w:jc w:val="both"/>
        <w:rPr>
          <w:rFonts w:ascii="Arial" w:eastAsia="Calibri" w:hAnsi="Arial" w:cs="Arial"/>
          <w:sz w:val="24"/>
          <w:szCs w:val="24"/>
        </w:rPr>
      </w:pPr>
      <w:r w:rsidRPr="0089080B">
        <w:rPr>
          <w:rFonts w:ascii="Arial" w:eastAsia="Calibri" w:hAnsi="Arial" w:cs="Arial"/>
          <w:sz w:val="24"/>
          <w:szCs w:val="24"/>
        </w:rPr>
        <w:t xml:space="preserve">HEARD ON:   </w:t>
      </w:r>
      <w:r>
        <w:rPr>
          <w:rFonts w:ascii="Arial" w:eastAsia="Calibri" w:hAnsi="Arial" w:cs="Arial"/>
          <w:sz w:val="24"/>
          <w:szCs w:val="24"/>
        </w:rPr>
        <w:t>19 April 2022</w:t>
      </w:r>
    </w:p>
    <w:p w:rsidR="0055111C" w:rsidRDefault="0055111C" w:rsidP="0055111C">
      <w:pPr>
        <w:spacing w:line="360" w:lineRule="auto"/>
        <w:jc w:val="both"/>
        <w:rPr>
          <w:rFonts w:ascii="Arial" w:eastAsia="Calibri" w:hAnsi="Arial" w:cs="Arial"/>
          <w:sz w:val="24"/>
          <w:szCs w:val="24"/>
        </w:rPr>
      </w:pPr>
    </w:p>
    <w:p w:rsidR="0055111C" w:rsidRDefault="0055111C" w:rsidP="0055111C">
      <w:pPr>
        <w:spacing w:line="360" w:lineRule="auto"/>
        <w:jc w:val="both"/>
        <w:rPr>
          <w:rFonts w:ascii="Arial" w:eastAsia="Calibri" w:hAnsi="Arial" w:cs="Arial"/>
          <w:sz w:val="24"/>
          <w:szCs w:val="24"/>
        </w:rPr>
      </w:pPr>
      <w:r>
        <w:rPr>
          <w:rFonts w:ascii="Arial" w:eastAsia="Calibri" w:hAnsi="Arial" w:cs="Arial"/>
          <w:sz w:val="24"/>
          <w:szCs w:val="24"/>
        </w:rPr>
        <w:t>FOR THE FIRST APPELLANT</w:t>
      </w:r>
      <w:r w:rsidRPr="0089080B">
        <w:rPr>
          <w:rFonts w:ascii="Arial" w:eastAsia="Calibri" w:hAnsi="Arial" w:cs="Arial"/>
          <w:sz w:val="24"/>
          <w:szCs w:val="24"/>
        </w:rPr>
        <w:t xml:space="preserve">:  </w:t>
      </w:r>
      <w:r>
        <w:rPr>
          <w:rFonts w:ascii="Arial" w:eastAsia="Calibri" w:hAnsi="Arial" w:cs="Arial"/>
          <w:sz w:val="24"/>
          <w:szCs w:val="24"/>
        </w:rPr>
        <w:t>ADV. M. VAN WYNGAARD</w:t>
      </w:r>
    </w:p>
    <w:p w:rsidR="0055111C" w:rsidRDefault="0055111C" w:rsidP="0055111C">
      <w:pPr>
        <w:spacing w:line="360" w:lineRule="auto"/>
        <w:jc w:val="both"/>
        <w:rPr>
          <w:rFonts w:ascii="Arial" w:eastAsia="Calibri" w:hAnsi="Arial" w:cs="Arial"/>
          <w:sz w:val="24"/>
          <w:szCs w:val="24"/>
        </w:rPr>
      </w:pPr>
      <w:r w:rsidRPr="0089080B">
        <w:rPr>
          <w:rFonts w:ascii="Arial" w:eastAsia="Calibri" w:hAnsi="Arial" w:cs="Arial"/>
          <w:sz w:val="24"/>
          <w:szCs w:val="24"/>
        </w:rPr>
        <w:t xml:space="preserve">INSTRUCTED BY:  </w:t>
      </w:r>
      <w:r>
        <w:rPr>
          <w:rFonts w:ascii="Arial" w:eastAsia="Calibri" w:hAnsi="Arial" w:cs="Arial"/>
          <w:sz w:val="24"/>
          <w:szCs w:val="24"/>
        </w:rPr>
        <w:t>Legal Aid South Africa</w:t>
      </w:r>
    </w:p>
    <w:p w:rsidR="0055111C" w:rsidRDefault="0055111C" w:rsidP="0055111C">
      <w:pPr>
        <w:spacing w:line="360" w:lineRule="auto"/>
        <w:jc w:val="both"/>
        <w:rPr>
          <w:rFonts w:ascii="Arial" w:eastAsia="Calibri" w:hAnsi="Arial" w:cs="Arial"/>
          <w:sz w:val="24"/>
          <w:szCs w:val="24"/>
        </w:rPr>
      </w:pPr>
    </w:p>
    <w:p w:rsidR="0055111C" w:rsidRDefault="0055111C" w:rsidP="0055111C">
      <w:pPr>
        <w:spacing w:line="360" w:lineRule="auto"/>
        <w:jc w:val="both"/>
        <w:rPr>
          <w:rFonts w:ascii="Arial" w:eastAsia="Calibri" w:hAnsi="Arial" w:cs="Arial"/>
          <w:sz w:val="24"/>
          <w:szCs w:val="24"/>
        </w:rPr>
      </w:pPr>
      <w:r>
        <w:rPr>
          <w:rFonts w:ascii="Arial" w:eastAsia="Calibri" w:hAnsi="Arial" w:cs="Arial"/>
          <w:sz w:val="24"/>
          <w:szCs w:val="24"/>
        </w:rPr>
        <w:t>FOR THE SECOND APPELLANT: MR. H. ALBERTS</w:t>
      </w:r>
    </w:p>
    <w:p w:rsidR="0055111C" w:rsidRDefault="0055111C" w:rsidP="0055111C">
      <w:pPr>
        <w:spacing w:line="360" w:lineRule="auto"/>
        <w:jc w:val="both"/>
        <w:rPr>
          <w:rFonts w:ascii="Arial" w:eastAsia="Calibri" w:hAnsi="Arial" w:cs="Arial"/>
          <w:sz w:val="24"/>
          <w:szCs w:val="24"/>
        </w:rPr>
      </w:pPr>
      <w:r>
        <w:rPr>
          <w:rFonts w:ascii="Arial" w:eastAsia="Calibri" w:hAnsi="Arial" w:cs="Arial"/>
          <w:sz w:val="24"/>
          <w:szCs w:val="24"/>
        </w:rPr>
        <w:t>INSTRUCTED BY:  Legal Aid South Africa</w:t>
      </w:r>
    </w:p>
    <w:p w:rsidR="0055111C" w:rsidRDefault="0055111C" w:rsidP="0055111C">
      <w:pPr>
        <w:spacing w:line="360" w:lineRule="auto"/>
        <w:jc w:val="both"/>
        <w:rPr>
          <w:rFonts w:ascii="Arial" w:eastAsia="Calibri" w:hAnsi="Arial" w:cs="Arial"/>
          <w:sz w:val="24"/>
          <w:szCs w:val="24"/>
        </w:rPr>
      </w:pPr>
    </w:p>
    <w:p w:rsidR="0055111C" w:rsidRDefault="0055111C" w:rsidP="0055111C">
      <w:pPr>
        <w:spacing w:line="360" w:lineRule="auto"/>
        <w:jc w:val="both"/>
        <w:rPr>
          <w:rFonts w:ascii="Arial" w:eastAsia="Calibri" w:hAnsi="Arial" w:cs="Arial"/>
          <w:sz w:val="24"/>
          <w:szCs w:val="24"/>
        </w:rPr>
      </w:pPr>
      <w:r>
        <w:rPr>
          <w:rFonts w:ascii="Arial" w:eastAsia="Calibri" w:hAnsi="Arial" w:cs="Arial"/>
          <w:sz w:val="24"/>
          <w:szCs w:val="24"/>
        </w:rPr>
        <w:t>FOR THE RESPONDENT:  ADV. L.A. MORE</w:t>
      </w:r>
    </w:p>
    <w:p w:rsidR="0055111C" w:rsidRDefault="0055111C" w:rsidP="0055111C">
      <w:pPr>
        <w:spacing w:line="360" w:lineRule="auto"/>
        <w:jc w:val="both"/>
        <w:rPr>
          <w:rFonts w:ascii="Arial" w:eastAsia="Calibri" w:hAnsi="Arial" w:cs="Arial"/>
          <w:sz w:val="24"/>
          <w:szCs w:val="24"/>
        </w:rPr>
      </w:pPr>
      <w:r>
        <w:rPr>
          <w:rFonts w:ascii="Arial" w:eastAsia="Calibri" w:hAnsi="Arial" w:cs="Arial"/>
          <w:sz w:val="24"/>
          <w:szCs w:val="24"/>
        </w:rPr>
        <w:t>INSTRUCTED BY:  Director of Public Prosecutions</w:t>
      </w:r>
    </w:p>
    <w:p w:rsidR="0055111C" w:rsidRDefault="0055111C" w:rsidP="0055111C">
      <w:pPr>
        <w:spacing w:line="360" w:lineRule="auto"/>
        <w:jc w:val="both"/>
        <w:rPr>
          <w:rFonts w:ascii="Arial" w:eastAsia="Calibri" w:hAnsi="Arial" w:cs="Arial"/>
          <w:sz w:val="24"/>
          <w:szCs w:val="24"/>
        </w:rPr>
      </w:pPr>
    </w:p>
    <w:p w:rsidR="0055111C" w:rsidRPr="0089080B" w:rsidRDefault="0055111C" w:rsidP="0055111C">
      <w:pPr>
        <w:spacing w:line="360" w:lineRule="auto"/>
        <w:jc w:val="both"/>
        <w:rPr>
          <w:rFonts w:ascii="Arial" w:hAnsi="Arial" w:cs="Arial"/>
          <w:sz w:val="24"/>
          <w:szCs w:val="24"/>
        </w:rPr>
      </w:pPr>
      <w:r>
        <w:rPr>
          <w:rFonts w:ascii="Arial" w:eastAsia="Calibri" w:hAnsi="Arial" w:cs="Arial"/>
          <w:sz w:val="24"/>
          <w:szCs w:val="24"/>
        </w:rPr>
        <w:t xml:space="preserve">DATE OF JUDGMENT:   </w:t>
      </w:r>
      <w:r w:rsidR="007043BC">
        <w:rPr>
          <w:rFonts w:ascii="Arial" w:eastAsia="Calibri" w:hAnsi="Arial" w:cs="Arial"/>
          <w:sz w:val="24"/>
          <w:szCs w:val="24"/>
        </w:rPr>
        <w:t>13 May 2022</w:t>
      </w:r>
      <w:bookmarkStart w:id="0" w:name="_GoBack"/>
      <w:bookmarkEnd w:id="0"/>
    </w:p>
    <w:p w:rsidR="0055111C" w:rsidRDefault="0055111C" w:rsidP="0055111C"/>
    <w:p w:rsidR="00E075AE" w:rsidRDefault="00E075AE" w:rsidP="00E075AE">
      <w:pPr>
        <w:spacing w:line="240" w:lineRule="auto"/>
        <w:jc w:val="right"/>
        <w:rPr>
          <w:rFonts w:ascii="Arial" w:eastAsia="Calibri" w:hAnsi="Arial" w:cs="Arial"/>
          <w:b/>
          <w:sz w:val="24"/>
          <w:szCs w:val="24"/>
        </w:rPr>
      </w:pPr>
    </w:p>
    <w:p w:rsidR="00E075AE" w:rsidRDefault="00E075AE" w:rsidP="00E075AE">
      <w:pPr>
        <w:spacing w:line="240" w:lineRule="auto"/>
        <w:jc w:val="both"/>
        <w:rPr>
          <w:rFonts w:ascii="Arial" w:eastAsia="Calibri" w:hAnsi="Arial" w:cs="Arial"/>
          <w:sz w:val="24"/>
          <w:szCs w:val="24"/>
        </w:rPr>
      </w:pPr>
    </w:p>
    <w:p w:rsidR="00E075AE" w:rsidRPr="00E075AE" w:rsidRDefault="00E075AE" w:rsidP="00E075AE">
      <w:pPr>
        <w:spacing w:line="240" w:lineRule="auto"/>
        <w:jc w:val="both"/>
        <w:rPr>
          <w:rFonts w:ascii="Arial" w:eastAsia="Calibri" w:hAnsi="Arial" w:cs="Arial"/>
          <w:sz w:val="24"/>
          <w:szCs w:val="24"/>
        </w:rPr>
      </w:pPr>
    </w:p>
    <w:p w:rsidR="002E4B40" w:rsidRPr="00D14312" w:rsidRDefault="002E4B40" w:rsidP="002E4B40">
      <w:pPr>
        <w:spacing w:line="240" w:lineRule="auto"/>
        <w:rPr>
          <w:rFonts w:ascii="Arial" w:eastAsia="Calibri" w:hAnsi="Arial" w:cs="Arial"/>
          <w:sz w:val="24"/>
          <w:szCs w:val="24"/>
        </w:rPr>
      </w:pPr>
    </w:p>
    <w:p w:rsidR="002E4B40" w:rsidRPr="00D14312" w:rsidRDefault="002E4B40" w:rsidP="002E4B40">
      <w:pPr>
        <w:rPr>
          <w:rFonts w:ascii="Arial" w:hAnsi="Arial" w:cs="Arial"/>
          <w:b/>
          <w:sz w:val="28"/>
          <w:szCs w:val="28"/>
        </w:rPr>
      </w:pPr>
    </w:p>
    <w:p w:rsidR="002E4B40" w:rsidRDefault="002E4B40" w:rsidP="002E4B40"/>
    <w:p w:rsidR="002E4B40" w:rsidRDefault="002E4B40" w:rsidP="002E4B40"/>
    <w:p w:rsidR="00255D9F" w:rsidRDefault="00255D9F"/>
    <w:sectPr w:rsidR="00255D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EA" w:rsidRDefault="002D67EA" w:rsidP="00BD0B7B">
      <w:pPr>
        <w:spacing w:after="0" w:line="240" w:lineRule="auto"/>
      </w:pPr>
      <w:r>
        <w:separator/>
      </w:r>
    </w:p>
  </w:endnote>
  <w:endnote w:type="continuationSeparator" w:id="0">
    <w:p w:rsidR="002D67EA" w:rsidRDefault="002D67EA"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EA" w:rsidRDefault="002D67EA" w:rsidP="00BD0B7B">
      <w:pPr>
        <w:spacing w:after="0" w:line="240" w:lineRule="auto"/>
      </w:pPr>
      <w:r>
        <w:separator/>
      </w:r>
    </w:p>
  </w:footnote>
  <w:footnote w:type="continuationSeparator" w:id="0">
    <w:p w:rsidR="002D67EA" w:rsidRDefault="002D67EA" w:rsidP="00BD0B7B">
      <w:pPr>
        <w:spacing w:after="0" w:line="240" w:lineRule="auto"/>
      </w:pPr>
      <w:r>
        <w:continuationSeparator/>
      </w:r>
    </w:p>
  </w:footnote>
  <w:footnote w:id="1">
    <w:p w:rsidR="00BD0B7B" w:rsidRPr="00BD0B7B" w:rsidRDefault="00BD0B7B">
      <w:pPr>
        <w:pStyle w:val="FootnoteText"/>
        <w:rPr>
          <w:lang w:val="en-GB"/>
        </w:rPr>
      </w:pPr>
      <w:r>
        <w:rPr>
          <w:rStyle w:val="FootnoteReference"/>
        </w:rPr>
        <w:footnoteRef/>
      </w:r>
      <w:r>
        <w:t xml:space="preserve"> </w:t>
      </w:r>
      <w:r>
        <w:rPr>
          <w:i/>
          <w:lang w:val="en-GB"/>
        </w:rPr>
        <w:t xml:space="preserve">S v </w:t>
      </w:r>
      <w:proofErr w:type="spellStart"/>
      <w:r>
        <w:rPr>
          <w:i/>
          <w:lang w:val="en-GB"/>
        </w:rPr>
        <w:t>Mafaladiso</w:t>
      </w:r>
      <w:proofErr w:type="spellEnd"/>
      <w:r>
        <w:rPr>
          <w:i/>
          <w:lang w:val="en-GB"/>
        </w:rPr>
        <w:t xml:space="preserve"> and Another </w:t>
      </w:r>
      <w:r>
        <w:rPr>
          <w:lang w:val="en-GB"/>
        </w:rPr>
        <w:t>2003 (1) SACR 583 (SCA</w:t>
      </w:r>
      <w:proofErr w:type="gramStart"/>
      <w:r>
        <w:rPr>
          <w:lang w:val="en-GB"/>
        </w:rPr>
        <w:t xml:space="preserve">);  </w:t>
      </w:r>
      <w:r>
        <w:rPr>
          <w:i/>
          <w:lang w:val="en-GB"/>
        </w:rPr>
        <w:t>S</w:t>
      </w:r>
      <w:proofErr w:type="gramEnd"/>
      <w:r>
        <w:rPr>
          <w:i/>
          <w:lang w:val="en-GB"/>
        </w:rPr>
        <w:t xml:space="preserve"> v Pistorius </w:t>
      </w:r>
      <w:r>
        <w:rPr>
          <w:lang w:val="en-GB"/>
        </w:rPr>
        <w:t>2014 (2) SACR 314 (SCA)</w:t>
      </w:r>
    </w:p>
  </w:footnote>
  <w:footnote w:id="2">
    <w:p w:rsidR="00224FC5" w:rsidRPr="00224FC5" w:rsidRDefault="00224FC5">
      <w:pPr>
        <w:pStyle w:val="FootnoteText"/>
        <w:rPr>
          <w:lang w:val="en-GB"/>
        </w:rPr>
      </w:pPr>
      <w:r>
        <w:rPr>
          <w:rStyle w:val="FootnoteReference"/>
        </w:rPr>
        <w:footnoteRef/>
      </w:r>
      <w:r>
        <w:t xml:space="preserve"> </w:t>
      </w:r>
      <w:r>
        <w:rPr>
          <w:i/>
          <w:lang w:val="en-GB"/>
        </w:rPr>
        <w:t xml:space="preserve">S v Cooper </w:t>
      </w:r>
      <w:r>
        <w:rPr>
          <w:lang w:val="en-GB"/>
        </w:rPr>
        <w:t>1976 (2) SA 875 (T)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3E3157">
        <w:pPr>
          <w:pStyle w:val="Header"/>
          <w:jc w:val="center"/>
        </w:pPr>
        <w:r>
          <w:fldChar w:fldCharType="begin"/>
        </w:r>
        <w:r>
          <w:instrText xml:space="preserve"> PAGE   \* MERGEFORMAT </w:instrText>
        </w:r>
        <w:r>
          <w:fldChar w:fldCharType="separate"/>
        </w:r>
        <w:r w:rsidR="007043BC">
          <w:rPr>
            <w:noProof/>
          </w:rPr>
          <w:t>7</w:t>
        </w:r>
        <w:r>
          <w:rPr>
            <w:noProof/>
          </w:rPr>
          <w:fldChar w:fldCharType="end"/>
        </w:r>
      </w:p>
    </w:sdtContent>
  </w:sdt>
  <w:p w:rsidR="00040901" w:rsidRDefault="002D6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10855"/>
    <w:rsid w:val="00074136"/>
    <w:rsid w:val="00224FC5"/>
    <w:rsid w:val="00255D9F"/>
    <w:rsid w:val="002D67EA"/>
    <w:rsid w:val="002E4B40"/>
    <w:rsid w:val="002E7B23"/>
    <w:rsid w:val="003E3157"/>
    <w:rsid w:val="0055111C"/>
    <w:rsid w:val="00587295"/>
    <w:rsid w:val="00641744"/>
    <w:rsid w:val="007043BC"/>
    <w:rsid w:val="007F1DAE"/>
    <w:rsid w:val="00911131"/>
    <w:rsid w:val="00BA4192"/>
    <w:rsid w:val="00BD0B7B"/>
    <w:rsid w:val="00D26897"/>
    <w:rsid w:val="00E075AE"/>
    <w:rsid w:val="00EB55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E92A"/>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BB18-FFFA-460E-BB8F-382D8FD9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10</cp:revision>
  <cp:lastPrinted>2022-05-11T06:45:00Z</cp:lastPrinted>
  <dcterms:created xsi:type="dcterms:W3CDTF">2022-04-26T08:37:00Z</dcterms:created>
  <dcterms:modified xsi:type="dcterms:W3CDTF">2022-05-13T09:50:00Z</dcterms:modified>
</cp:coreProperties>
</file>