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bookmarkStart w:id="0" w:name="_GoBack"/>
      <w:bookmarkEnd w:id="0"/>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5497C10C"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4846AEAF" w14:textId="77777777" w:rsidR="001517FA" w:rsidRDefault="001517FA" w:rsidP="00313C4D">
      <w:pPr>
        <w:spacing w:before="120" w:after="120" w:line="360" w:lineRule="auto"/>
        <w:jc w:val="right"/>
        <w:rPr>
          <w:rFonts w:ascii="Arial" w:eastAsia="Times New Roman" w:hAnsi="Arial" w:cs="Arial"/>
          <w:b/>
          <w:sz w:val="24"/>
          <w:szCs w:val="24"/>
          <w:lang w:eastAsia="en-GB"/>
        </w:rPr>
      </w:pPr>
    </w:p>
    <w:p w14:paraId="2BFCE94A" w14:textId="1B62246B" w:rsidR="0051594E" w:rsidRDefault="0051594E" w:rsidP="00313C4D">
      <w:pPr>
        <w:spacing w:before="120" w:after="120" w:line="360" w:lineRule="auto"/>
        <w:jc w:val="right"/>
        <w:rPr>
          <w:rFonts w:ascii="Arial" w:eastAsia="Times New Roman" w:hAnsi="Arial" w:cs="Arial"/>
          <w:sz w:val="24"/>
          <w:szCs w:val="24"/>
          <w:lang w:eastAsia="en-GB"/>
        </w:rPr>
      </w:pPr>
      <w:r w:rsidRPr="000F693C">
        <w:rPr>
          <w:rFonts w:ascii="Arial" w:eastAsia="Times New Roman" w:hAnsi="Arial" w:cs="Arial"/>
          <w:b/>
          <w:sz w:val="24"/>
          <w:szCs w:val="24"/>
          <w:lang w:eastAsia="en-GB"/>
        </w:rPr>
        <w:t>Case Numbers:</w:t>
      </w:r>
      <w:r w:rsidR="00313C4D">
        <w:rPr>
          <w:rFonts w:ascii="Arial" w:eastAsia="Times New Roman" w:hAnsi="Arial" w:cs="Arial"/>
          <w:b/>
          <w:sz w:val="24"/>
          <w:szCs w:val="24"/>
          <w:lang w:eastAsia="en-GB"/>
        </w:rPr>
        <w:t xml:space="preserve"> </w:t>
      </w:r>
      <w:r w:rsidRPr="000F693C">
        <w:rPr>
          <w:rFonts w:ascii="Arial" w:eastAsia="Times New Roman" w:hAnsi="Arial" w:cs="Arial"/>
          <w:sz w:val="24"/>
          <w:szCs w:val="24"/>
          <w:lang w:eastAsia="en-GB"/>
        </w:rPr>
        <w:t>77573/2018</w:t>
      </w:r>
      <w:r w:rsidR="00313C4D">
        <w:rPr>
          <w:rFonts w:ascii="Arial" w:eastAsia="Times New Roman" w:hAnsi="Arial" w:cs="Arial"/>
          <w:sz w:val="24"/>
          <w:szCs w:val="24"/>
          <w:lang w:eastAsia="en-GB"/>
        </w:rPr>
        <w:t xml:space="preserve">, </w:t>
      </w:r>
      <w:r w:rsidRPr="000F693C">
        <w:rPr>
          <w:rFonts w:ascii="Arial" w:eastAsia="Times New Roman" w:hAnsi="Arial" w:cs="Arial"/>
          <w:sz w:val="24"/>
          <w:szCs w:val="24"/>
          <w:lang w:eastAsia="en-GB"/>
        </w:rPr>
        <w:t>4997/2020</w:t>
      </w:r>
    </w:p>
    <w:p w14:paraId="0A5E96C7" w14:textId="77777777" w:rsidR="00EE031C" w:rsidRPr="00665539" w:rsidRDefault="00EE031C" w:rsidP="00EE031C">
      <w:pPr>
        <w:spacing w:after="0" w:line="240" w:lineRule="auto"/>
        <w:ind w:left="661" w:hangingChars="236" w:hanging="661"/>
        <w:jc w:val="center"/>
        <w:rPr>
          <w:rFonts w:ascii="Arial" w:eastAsia="Times New Roman" w:hAnsi="Arial" w:cs="Arial"/>
          <w:sz w:val="28"/>
          <w:szCs w:val="28"/>
          <w:lang w:eastAsia="en-GB"/>
        </w:rPr>
      </w:pPr>
    </w:p>
    <w:p w14:paraId="69CB0C29" w14:textId="77777777" w:rsidR="00EE031C" w:rsidRPr="003151F4" w:rsidRDefault="00EE031C" w:rsidP="00EE031C">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AD84D28" wp14:editId="6714DEDB">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1F7469F" w14:textId="77777777" w:rsidR="00EE031C" w:rsidRDefault="00EE031C" w:rsidP="00EE031C">
                            <w:pPr>
                              <w:jc w:val="center"/>
                              <w:rPr>
                                <w:rFonts w:ascii="Century Gothic" w:hAnsi="Century Gothic"/>
                                <w:b/>
                                <w:sz w:val="20"/>
                                <w:szCs w:val="20"/>
                              </w:rPr>
                            </w:pPr>
                          </w:p>
                          <w:p w14:paraId="765D1A19"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6CBF3734"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7EB5A51F"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198C915F" w14:textId="77777777" w:rsidR="00EE031C" w:rsidRDefault="00EE031C" w:rsidP="00EE031C">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0B1ADC6" w14:textId="4910A5E3" w:rsidR="00EE031C" w:rsidRDefault="00EE031C" w:rsidP="00EE031C">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Pr>
                                <w:rFonts w:ascii="Century Gothic" w:hAnsi="Century Gothic"/>
                                <w:sz w:val="20"/>
                                <w:szCs w:val="20"/>
                              </w:rPr>
                              <w:t>9 May 2022</w:t>
                            </w: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E</w:t>
                            </w:r>
                            <w:r>
                              <w:rPr>
                                <w:rFonts w:ascii="Century Gothic" w:hAnsi="Century Gothic"/>
                                <w:sz w:val="20"/>
                                <w:szCs w:val="20"/>
                              </w:rPr>
                              <w:t xml:space="preserve"> van der Schyff</w:t>
                            </w:r>
                          </w:p>
                          <w:p w14:paraId="7B644A9C" w14:textId="77777777" w:rsidR="00EE031C" w:rsidRDefault="00EE031C" w:rsidP="00EE031C">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84D28"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1F7469F" w14:textId="77777777" w:rsidR="00EE031C" w:rsidRDefault="00EE031C" w:rsidP="00EE031C">
                      <w:pPr>
                        <w:jc w:val="center"/>
                        <w:rPr>
                          <w:rFonts w:ascii="Century Gothic" w:hAnsi="Century Gothic"/>
                          <w:b/>
                          <w:sz w:val="20"/>
                          <w:szCs w:val="20"/>
                        </w:rPr>
                      </w:pPr>
                    </w:p>
                    <w:p w14:paraId="765D1A19"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6CBF3734"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7EB5A51F" w14:textId="77777777" w:rsidR="00EE031C" w:rsidRDefault="00EE031C" w:rsidP="00EE031C">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198C915F" w14:textId="77777777" w:rsidR="00EE031C" w:rsidRDefault="00EE031C" w:rsidP="00EE031C">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0B1ADC6" w14:textId="4910A5E3" w:rsidR="00EE031C" w:rsidRDefault="00EE031C" w:rsidP="00EE031C">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Pr>
                          <w:rFonts w:ascii="Century Gothic" w:hAnsi="Century Gothic"/>
                          <w:sz w:val="20"/>
                          <w:szCs w:val="20"/>
                        </w:rPr>
                        <w:t>9 May 2022</w:t>
                      </w: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E</w:t>
                      </w:r>
                      <w:r>
                        <w:rPr>
                          <w:rFonts w:ascii="Century Gothic" w:hAnsi="Century Gothic"/>
                          <w:sz w:val="20"/>
                          <w:szCs w:val="20"/>
                        </w:rPr>
                        <w:t xml:space="preserve"> van der Schyff</w:t>
                      </w:r>
                    </w:p>
                    <w:p w14:paraId="7B644A9C" w14:textId="77777777" w:rsidR="00EE031C" w:rsidRDefault="00EE031C" w:rsidP="00EE031C">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2D9E5FC1" w14:textId="77777777" w:rsidR="00EE031C" w:rsidRPr="003151F4" w:rsidRDefault="00EE031C" w:rsidP="00EE031C">
      <w:pPr>
        <w:tabs>
          <w:tab w:val="left" w:pos="4917"/>
        </w:tabs>
        <w:spacing w:before="120" w:after="120" w:line="360" w:lineRule="auto"/>
        <w:jc w:val="center"/>
        <w:rPr>
          <w:rFonts w:ascii="Arial" w:hAnsi="Arial" w:cs="Arial"/>
          <w:sz w:val="24"/>
          <w:szCs w:val="24"/>
        </w:rPr>
      </w:pPr>
    </w:p>
    <w:p w14:paraId="2FCC474E" w14:textId="77777777" w:rsidR="00EE031C" w:rsidRPr="003151F4" w:rsidRDefault="00EE031C" w:rsidP="00EE031C">
      <w:pPr>
        <w:tabs>
          <w:tab w:val="left" w:pos="4917"/>
        </w:tabs>
        <w:spacing w:before="120" w:after="120" w:line="360" w:lineRule="auto"/>
        <w:jc w:val="center"/>
        <w:rPr>
          <w:rFonts w:ascii="Arial" w:hAnsi="Arial" w:cs="Arial"/>
          <w:sz w:val="24"/>
          <w:szCs w:val="24"/>
        </w:rPr>
      </w:pPr>
    </w:p>
    <w:p w14:paraId="6CCE3248" w14:textId="77777777" w:rsidR="00EE031C" w:rsidRDefault="00EE031C" w:rsidP="00EE031C">
      <w:pPr>
        <w:spacing w:before="120" w:after="120" w:line="360" w:lineRule="auto"/>
        <w:jc w:val="both"/>
        <w:rPr>
          <w:rFonts w:ascii="Arial" w:eastAsia="Times New Roman" w:hAnsi="Arial" w:cs="Arial"/>
          <w:sz w:val="24"/>
          <w:szCs w:val="24"/>
          <w:lang w:eastAsia="en-GB"/>
        </w:rPr>
      </w:pP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16C29F83" w14:textId="32986ECD" w:rsidR="009C5D90" w:rsidRDefault="00E97DA3" w:rsidP="009C5D90">
      <w:pPr>
        <w:spacing w:before="120" w:after="120" w:line="360" w:lineRule="auto"/>
        <w:ind w:left="566" w:hangingChars="236" w:hanging="566"/>
        <w:jc w:val="both"/>
        <w:rPr>
          <w:rFonts w:ascii="Arial" w:eastAsia="Times New Roman" w:hAnsi="Arial" w:cs="Arial"/>
          <w:sz w:val="24"/>
          <w:szCs w:val="24"/>
          <w:lang w:eastAsia="en-GB"/>
        </w:rPr>
      </w:pPr>
      <w:r>
        <w:rPr>
          <w:rFonts w:ascii="Arial" w:eastAsia="Times New Roman" w:hAnsi="Arial" w:cs="Arial"/>
          <w:sz w:val="24"/>
          <w:szCs w:val="24"/>
          <w:lang w:eastAsia="en-GB"/>
        </w:rPr>
        <w:t>In the joinder application</w:t>
      </w:r>
      <w:r w:rsidR="009C5D90" w:rsidRPr="000F693C">
        <w:rPr>
          <w:rFonts w:ascii="Arial" w:eastAsia="Times New Roman" w:hAnsi="Arial" w:cs="Arial"/>
          <w:sz w:val="24"/>
          <w:szCs w:val="24"/>
          <w:lang w:eastAsia="en-GB"/>
        </w:rPr>
        <w:t xml:space="preserve"> of:</w:t>
      </w:r>
    </w:p>
    <w:p w14:paraId="1CDF88B0" w14:textId="1512E1DB" w:rsidR="00E97DA3" w:rsidRPr="008E4F8E" w:rsidRDefault="00E97DA3" w:rsidP="009C5D90">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M Coetzee</w:t>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b/>
      </w:r>
      <w:r w:rsidR="006557A4">
        <w:rPr>
          <w:rFonts w:ascii="Arial" w:eastAsia="Times New Roman" w:hAnsi="Arial" w:cs="Arial"/>
          <w:sz w:val="24"/>
          <w:szCs w:val="24"/>
          <w:lang w:eastAsia="en-GB"/>
        </w:rPr>
        <w:tab/>
      </w:r>
      <w:r w:rsidR="006557A4">
        <w:rPr>
          <w:rFonts w:ascii="Arial" w:eastAsia="Times New Roman" w:hAnsi="Arial" w:cs="Arial"/>
          <w:sz w:val="24"/>
          <w:szCs w:val="24"/>
          <w:lang w:eastAsia="en-GB"/>
        </w:rPr>
        <w:tab/>
      </w:r>
      <w:r w:rsidR="00FD7843" w:rsidRPr="008E4F8E">
        <w:rPr>
          <w:rFonts w:ascii="Arial" w:eastAsia="Times New Roman" w:hAnsi="Arial" w:cs="Arial"/>
          <w:sz w:val="24"/>
          <w:szCs w:val="24"/>
          <w:lang w:eastAsia="en-GB"/>
        </w:rPr>
        <w:t>Applicant</w:t>
      </w:r>
    </w:p>
    <w:p w14:paraId="1B574B32" w14:textId="064AB580" w:rsidR="00FD7843" w:rsidRPr="008E4F8E" w:rsidRDefault="00EE031C" w:rsidP="009C5D90">
      <w:pPr>
        <w:spacing w:before="120" w:after="120" w:line="360" w:lineRule="auto"/>
        <w:ind w:left="566" w:hangingChars="236" w:hanging="566"/>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FD7843" w:rsidRPr="008E4F8E">
        <w:rPr>
          <w:rFonts w:ascii="Arial" w:eastAsia="Times New Roman" w:hAnsi="Arial" w:cs="Arial"/>
          <w:sz w:val="24"/>
          <w:szCs w:val="24"/>
          <w:lang w:eastAsia="en-GB"/>
        </w:rPr>
        <w:t>nd</w:t>
      </w:r>
    </w:p>
    <w:p w14:paraId="12379853" w14:textId="0B533FD6" w:rsidR="00FD7843" w:rsidRPr="008E4F8E" w:rsidRDefault="00FD7843" w:rsidP="009C5D90">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Road Accident Fund</w:t>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1</w:t>
      </w:r>
      <w:r w:rsidRPr="008E4F8E">
        <w:rPr>
          <w:rFonts w:ascii="Arial" w:eastAsia="Times New Roman" w:hAnsi="Arial" w:cs="Arial"/>
          <w:sz w:val="24"/>
          <w:szCs w:val="24"/>
          <w:vertAlign w:val="superscript"/>
          <w:lang w:eastAsia="en-GB"/>
        </w:rPr>
        <w:t>st</w:t>
      </w:r>
      <w:r w:rsidRPr="008E4F8E">
        <w:rPr>
          <w:rFonts w:ascii="Arial" w:eastAsia="Times New Roman" w:hAnsi="Arial" w:cs="Arial"/>
          <w:sz w:val="24"/>
          <w:szCs w:val="24"/>
          <w:lang w:eastAsia="en-GB"/>
        </w:rPr>
        <w:t xml:space="preserve"> Respondent</w:t>
      </w:r>
    </w:p>
    <w:p w14:paraId="016D608F" w14:textId="0DBBDD72" w:rsidR="00FD7843" w:rsidRPr="008E4F8E" w:rsidRDefault="00FD7843" w:rsidP="00FD7843">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Advocate Knoetze obo Malinga</w:t>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2</w:t>
      </w:r>
      <w:r w:rsidRPr="008E4F8E">
        <w:rPr>
          <w:rFonts w:ascii="Arial" w:eastAsia="Times New Roman" w:hAnsi="Arial" w:cs="Arial"/>
          <w:sz w:val="24"/>
          <w:szCs w:val="24"/>
          <w:vertAlign w:val="superscript"/>
          <w:lang w:eastAsia="en-GB"/>
        </w:rPr>
        <w:t>nd</w:t>
      </w:r>
      <w:r w:rsidRPr="008E4F8E">
        <w:rPr>
          <w:rFonts w:ascii="Arial" w:eastAsia="Times New Roman" w:hAnsi="Arial" w:cs="Arial"/>
          <w:sz w:val="24"/>
          <w:szCs w:val="24"/>
          <w:lang w:eastAsia="en-GB"/>
        </w:rPr>
        <w:t xml:space="preserve"> Respondent</w:t>
      </w:r>
      <w:r w:rsidRPr="008E4F8E">
        <w:rPr>
          <w:rFonts w:ascii="Arial" w:eastAsia="Times New Roman" w:hAnsi="Arial" w:cs="Arial"/>
          <w:sz w:val="24"/>
          <w:szCs w:val="24"/>
          <w:lang w:eastAsia="en-GB"/>
        </w:rPr>
        <w:tab/>
      </w:r>
    </w:p>
    <w:p w14:paraId="03E6D8CE" w14:textId="52ECE2FE" w:rsidR="009C5D90" w:rsidRPr="008E4F8E" w:rsidRDefault="00FD7843" w:rsidP="00FD7843">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 xml:space="preserve">EJP De </w:t>
      </w:r>
      <w:r w:rsidR="009C5D90" w:rsidRPr="008E4F8E">
        <w:rPr>
          <w:rFonts w:ascii="Arial" w:eastAsia="Times New Roman" w:hAnsi="Arial" w:cs="Arial"/>
          <w:sz w:val="24"/>
          <w:szCs w:val="24"/>
          <w:lang w:eastAsia="en-GB"/>
        </w:rPr>
        <w:t>Goede</w:t>
      </w:r>
      <w:r w:rsidR="009C5D90" w:rsidRPr="008E4F8E">
        <w:rPr>
          <w:rFonts w:ascii="Arial" w:eastAsia="Times New Roman" w:hAnsi="Arial" w:cs="Arial"/>
          <w:sz w:val="24"/>
          <w:szCs w:val="24"/>
          <w:lang w:eastAsia="en-GB"/>
        </w:rPr>
        <w:tab/>
      </w:r>
      <w:r w:rsidR="009C5D90" w:rsidRPr="008E4F8E">
        <w:rPr>
          <w:rFonts w:ascii="Arial" w:eastAsia="Times New Roman" w:hAnsi="Arial" w:cs="Arial"/>
          <w:sz w:val="24"/>
          <w:szCs w:val="24"/>
          <w:lang w:eastAsia="en-GB"/>
        </w:rPr>
        <w:tab/>
      </w:r>
      <w:r w:rsidR="009C5D90" w:rsidRPr="008E4F8E">
        <w:rPr>
          <w:rFonts w:ascii="Arial" w:eastAsia="Times New Roman" w:hAnsi="Arial" w:cs="Arial"/>
          <w:sz w:val="24"/>
          <w:szCs w:val="24"/>
          <w:lang w:eastAsia="en-GB"/>
        </w:rPr>
        <w:tab/>
      </w:r>
      <w:r w:rsidR="009C5D90" w:rsidRPr="008E4F8E">
        <w:rPr>
          <w:rFonts w:ascii="Arial" w:eastAsia="Times New Roman" w:hAnsi="Arial" w:cs="Arial"/>
          <w:sz w:val="24"/>
          <w:szCs w:val="24"/>
          <w:lang w:eastAsia="en-GB"/>
        </w:rPr>
        <w:tab/>
      </w:r>
      <w:r w:rsidR="009C5D90" w:rsidRPr="008E4F8E">
        <w:rPr>
          <w:rFonts w:ascii="Arial" w:eastAsia="Times New Roman" w:hAnsi="Arial" w:cs="Arial"/>
          <w:sz w:val="24"/>
          <w:szCs w:val="24"/>
          <w:lang w:eastAsia="en-GB"/>
        </w:rPr>
        <w:tab/>
      </w:r>
      <w:r w:rsidR="009C5D90" w:rsidRP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008E4F8E" w:rsidRPr="008E4F8E">
        <w:rPr>
          <w:rFonts w:ascii="Arial" w:eastAsia="Times New Roman" w:hAnsi="Arial" w:cs="Arial"/>
          <w:sz w:val="24"/>
          <w:szCs w:val="24"/>
          <w:lang w:eastAsia="en-GB"/>
        </w:rPr>
        <w:t>3</w:t>
      </w:r>
      <w:r w:rsidR="008E4F8E" w:rsidRPr="008E4F8E">
        <w:rPr>
          <w:rFonts w:ascii="Arial" w:eastAsia="Times New Roman" w:hAnsi="Arial" w:cs="Arial"/>
          <w:sz w:val="24"/>
          <w:szCs w:val="24"/>
          <w:vertAlign w:val="superscript"/>
          <w:lang w:eastAsia="en-GB"/>
        </w:rPr>
        <w:t>rd</w:t>
      </w:r>
      <w:r w:rsidR="008E4F8E" w:rsidRPr="008E4F8E">
        <w:rPr>
          <w:rFonts w:ascii="Arial" w:eastAsia="Times New Roman" w:hAnsi="Arial" w:cs="Arial"/>
          <w:sz w:val="24"/>
          <w:szCs w:val="24"/>
          <w:lang w:eastAsia="en-GB"/>
        </w:rPr>
        <w:t xml:space="preserve"> Respondent</w:t>
      </w:r>
    </w:p>
    <w:p w14:paraId="6A8CDC48" w14:textId="43046151" w:rsidR="008E4F8E" w:rsidRPr="008E4F8E" w:rsidRDefault="008E4F8E" w:rsidP="00FD7843">
      <w:pPr>
        <w:spacing w:before="120" w:after="120" w:line="360" w:lineRule="auto"/>
        <w:ind w:left="566" w:hangingChars="236" w:hanging="566"/>
        <w:jc w:val="both"/>
        <w:rPr>
          <w:rFonts w:ascii="Arial" w:eastAsia="Times New Roman" w:hAnsi="Arial" w:cs="Arial"/>
          <w:sz w:val="24"/>
          <w:szCs w:val="24"/>
          <w:lang w:eastAsia="en-GB"/>
        </w:rPr>
      </w:pPr>
    </w:p>
    <w:p w14:paraId="1A162CC8" w14:textId="06E23239" w:rsidR="008E4F8E" w:rsidRPr="008E4F8E" w:rsidRDefault="008E4F8E" w:rsidP="00FD7843">
      <w:pPr>
        <w:spacing w:before="120" w:after="120" w:line="360" w:lineRule="auto"/>
        <w:ind w:left="566" w:hangingChars="236" w:hanging="566"/>
        <w:jc w:val="both"/>
        <w:rPr>
          <w:rFonts w:ascii="Arial" w:eastAsia="Times New Roman" w:hAnsi="Arial" w:cs="Arial"/>
          <w:i/>
          <w:sz w:val="24"/>
          <w:szCs w:val="24"/>
          <w:lang w:eastAsia="en-GB"/>
        </w:rPr>
      </w:pPr>
      <w:r w:rsidRPr="008E4F8E">
        <w:rPr>
          <w:rFonts w:ascii="Arial" w:eastAsia="Times New Roman" w:hAnsi="Arial" w:cs="Arial"/>
          <w:i/>
          <w:sz w:val="24"/>
          <w:szCs w:val="24"/>
          <w:lang w:eastAsia="en-GB"/>
        </w:rPr>
        <w:t>In re:</w:t>
      </w:r>
    </w:p>
    <w:p w14:paraId="5AD4DDF5" w14:textId="42B9AB25" w:rsidR="008E4F8E" w:rsidRPr="008E4F8E" w:rsidRDefault="008E4F8E" w:rsidP="00FD7843">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Full Court various matters</w:t>
      </w:r>
      <w:r>
        <w:rPr>
          <w:rFonts w:ascii="Arial" w:eastAsia="Times New Roman" w:hAnsi="Arial" w:cs="Arial"/>
          <w:sz w:val="24"/>
          <w:szCs w:val="24"/>
          <w:lang w:eastAsia="en-GB"/>
        </w:rPr>
        <w:t xml:space="preserve"> against the Road Accident Fund:</w:t>
      </w:r>
    </w:p>
    <w:p w14:paraId="76906F3E" w14:textId="5C8F0220" w:rsidR="008E4F8E" w:rsidRPr="008E4F8E" w:rsidRDefault="008E4F8E" w:rsidP="00FD7843">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Adv. Anton Knoetze on behalf of Malinga</w:t>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8E4F8E">
        <w:rPr>
          <w:rFonts w:ascii="Arial" w:eastAsia="Times New Roman" w:hAnsi="Arial" w:cs="Arial"/>
          <w:sz w:val="24"/>
          <w:szCs w:val="24"/>
          <w:lang w:eastAsia="en-GB"/>
        </w:rPr>
        <w:t>Plaintiff</w:t>
      </w:r>
    </w:p>
    <w:p w14:paraId="3413E8A0" w14:textId="350B5BAB" w:rsidR="008E4F8E" w:rsidRPr="008E4F8E" w:rsidRDefault="008E4F8E" w:rsidP="00FD7843">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lastRenderedPageBreak/>
        <w:t>E J P De Goede</w:t>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8E4F8E">
        <w:rPr>
          <w:rFonts w:ascii="Arial" w:eastAsia="Times New Roman" w:hAnsi="Arial" w:cs="Arial"/>
          <w:sz w:val="24"/>
          <w:szCs w:val="24"/>
          <w:lang w:eastAsia="en-GB"/>
        </w:rPr>
        <w:t>Plaintiff</w:t>
      </w:r>
    </w:p>
    <w:p w14:paraId="4A181BB2" w14:textId="77777777" w:rsidR="009C5D90" w:rsidRPr="008E4F8E" w:rsidRDefault="009C5D90" w:rsidP="009C5D90">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and</w:t>
      </w:r>
    </w:p>
    <w:p w14:paraId="73D1AC51" w14:textId="4E03D0A0" w:rsidR="009C5D90" w:rsidRDefault="009C5D90" w:rsidP="009C5D90">
      <w:pPr>
        <w:spacing w:before="120" w:after="120" w:line="360" w:lineRule="auto"/>
        <w:ind w:left="566" w:hangingChars="236" w:hanging="566"/>
        <w:jc w:val="both"/>
        <w:rPr>
          <w:rFonts w:ascii="Arial" w:eastAsia="Times New Roman" w:hAnsi="Arial" w:cs="Arial"/>
          <w:sz w:val="24"/>
          <w:szCs w:val="24"/>
          <w:lang w:eastAsia="en-GB"/>
        </w:rPr>
      </w:pPr>
      <w:r w:rsidRPr="008E4F8E">
        <w:rPr>
          <w:rFonts w:ascii="Arial" w:eastAsia="Times New Roman" w:hAnsi="Arial" w:cs="Arial"/>
          <w:sz w:val="24"/>
          <w:szCs w:val="24"/>
          <w:lang w:eastAsia="en-GB"/>
        </w:rPr>
        <w:t>The Road Accident Fund</w:t>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008E4F8E">
        <w:rPr>
          <w:rFonts w:ascii="Arial" w:eastAsia="Times New Roman" w:hAnsi="Arial" w:cs="Arial"/>
          <w:sz w:val="24"/>
          <w:szCs w:val="24"/>
          <w:lang w:eastAsia="en-GB"/>
        </w:rPr>
        <w:tab/>
      </w:r>
      <w:r w:rsidRPr="008E4F8E">
        <w:rPr>
          <w:rFonts w:ascii="Arial" w:eastAsia="Times New Roman" w:hAnsi="Arial" w:cs="Arial"/>
          <w:sz w:val="24"/>
          <w:szCs w:val="24"/>
          <w:lang w:eastAsia="en-GB"/>
        </w:rPr>
        <w:t>Defendant</w:t>
      </w:r>
    </w:p>
    <w:p w14:paraId="6AD6EF8B" w14:textId="52B09138" w:rsidR="009C5D90" w:rsidRDefault="009C5D90" w:rsidP="009C5D90">
      <w:pPr>
        <w:pStyle w:val="ListParagraph"/>
        <w:pBdr>
          <w:bottom w:val="single" w:sz="12" w:space="1" w:color="auto"/>
        </w:pBdr>
        <w:spacing w:before="120" w:after="120" w:line="360" w:lineRule="auto"/>
        <w:ind w:left="0"/>
        <w:jc w:val="both"/>
        <w:rPr>
          <w:rFonts w:ascii="Arial" w:eastAsia="Times New Roman" w:hAnsi="Arial" w:cs="Arial"/>
          <w:sz w:val="24"/>
          <w:szCs w:val="24"/>
          <w:lang w:eastAsia="en-GB"/>
        </w:rPr>
      </w:pPr>
    </w:p>
    <w:p w14:paraId="200878CD" w14:textId="52B09138" w:rsidR="009C5D90" w:rsidRDefault="009C5D90" w:rsidP="009C5D90">
      <w:pPr>
        <w:pStyle w:val="ListParagraph"/>
        <w:spacing w:before="120" w:after="120" w:line="360" w:lineRule="auto"/>
        <w:ind w:left="0"/>
        <w:jc w:val="both"/>
        <w:rPr>
          <w:rFonts w:ascii="Arial" w:eastAsia="Times New Roman" w:hAnsi="Arial" w:cs="Arial"/>
          <w:sz w:val="24"/>
          <w:szCs w:val="24"/>
          <w:lang w:eastAsia="en-GB"/>
        </w:rPr>
      </w:pPr>
    </w:p>
    <w:p w14:paraId="5BBE0B72" w14:textId="5ECC6C9A" w:rsidR="009C5D90" w:rsidRDefault="00E97DA3" w:rsidP="009C5D90">
      <w:pPr>
        <w:pStyle w:val="ListParagraph"/>
        <w:pBdr>
          <w:bottom w:val="single" w:sz="12" w:space="1" w:color="auto"/>
        </w:pBdr>
        <w:spacing w:before="120" w:after="120" w:line="360" w:lineRule="auto"/>
        <w:ind w:left="0"/>
        <w:jc w:val="center"/>
        <w:rPr>
          <w:rFonts w:ascii="Arial" w:eastAsia="Times New Roman" w:hAnsi="Arial" w:cs="Arial"/>
          <w:sz w:val="24"/>
          <w:szCs w:val="24"/>
          <w:lang w:eastAsia="en-GB"/>
        </w:rPr>
      </w:pPr>
      <w:r>
        <w:rPr>
          <w:rFonts w:ascii="Arial" w:eastAsia="Times New Roman" w:hAnsi="Arial" w:cs="Arial"/>
          <w:sz w:val="24"/>
          <w:szCs w:val="24"/>
          <w:lang w:eastAsia="en-GB"/>
        </w:rPr>
        <w:t>JUDGMENT</w:t>
      </w:r>
    </w:p>
    <w:p w14:paraId="7FEEF7BB" w14:textId="57F146AE" w:rsidR="0051594E" w:rsidRDefault="00E97DA3" w:rsidP="00B41C15">
      <w:pPr>
        <w:pStyle w:val="ListParagraph"/>
        <w:spacing w:before="120" w:after="120"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Van der Schyff J</w:t>
      </w:r>
    </w:p>
    <w:p w14:paraId="5E3178F2" w14:textId="3E1EDEDC" w:rsidR="00EC31E4" w:rsidRDefault="00EC31E4" w:rsidP="00B41C15">
      <w:pPr>
        <w:pStyle w:val="ListParagraph"/>
        <w:spacing w:before="120" w:after="120" w:line="360" w:lineRule="auto"/>
        <w:ind w:left="0"/>
        <w:jc w:val="both"/>
        <w:rPr>
          <w:rFonts w:ascii="Arial" w:eastAsia="Times New Roman" w:hAnsi="Arial" w:cs="Arial"/>
          <w:sz w:val="24"/>
          <w:szCs w:val="24"/>
          <w:lang w:eastAsia="en-GB"/>
        </w:rPr>
      </w:pPr>
    </w:p>
    <w:p w14:paraId="41587DE8" w14:textId="38D330C5" w:rsidR="00EC31E4" w:rsidRPr="00EC31E4" w:rsidRDefault="00EC31E4" w:rsidP="00B41C15">
      <w:pPr>
        <w:pStyle w:val="ListParagraph"/>
        <w:spacing w:before="120" w:after="120" w:line="360" w:lineRule="auto"/>
        <w:ind w:left="0"/>
        <w:jc w:val="both"/>
        <w:rPr>
          <w:rFonts w:ascii="Arial" w:eastAsia="Times New Roman" w:hAnsi="Arial" w:cs="Arial"/>
          <w:b/>
          <w:sz w:val="24"/>
          <w:szCs w:val="24"/>
          <w:lang w:eastAsia="en-GB"/>
        </w:rPr>
      </w:pPr>
      <w:r>
        <w:rPr>
          <w:rFonts w:ascii="Arial" w:eastAsia="Times New Roman" w:hAnsi="Arial" w:cs="Arial"/>
          <w:b/>
          <w:sz w:val="24"/>
          <w:szCs w:val="24"/>
          <w:lang w:eastAsia="en-GB"/>
        </w:rPr>
        <w:t>Introduction</w:t>
      </w:r>
    </w:p>
    <w:p w14:paraId="33360589" w14:textId="118EA025" w:rsidR="00E97DA3" w:rsidRDefault="00E97DA3" w:rsidP="00B41C15">
      <w:pPr>
        <w:pStyle w:val="ListParagraph"/>
        <w:spacing w:before="120" w:after="120" w:line="360" w:lineRule="auto"/>
        <w:ind w:left="0"/>
        <w:jc w:val="both"/>
        <w:rPr>
          <w:rFonts w:ascii="Arial" w:eastAsia="Times New Roman" w:hAnsi="Arial" w:cs="Arial"/>
          <w:sz w:val="24"/>
          <w:szCs w:val="24"/>
          <w:lang w:eastAsia="en-GB"/>
        </w:rPr>
      </w:pPr>
    </w:p>
    <w:p w14:paraId="27A25A33" w14:textId="418EB12B" w:rsidR="00E97DA3" w:rsidRDefault="00C0361F" w:rsidP="002233C5">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The Acting Judge President of this Division</w:t>
      </w:r>
      <w:r w:rsidR="000B6AA9">
        <w:rPr>
          <w:rFonts w:ascii="Arial" w:eastAsia="Times New Roman" w:hAnsi="Arial" w:cs="Arial"/>
          <w:sz w:val="24"/>
          <w:szCs w:val="24"/>
          <w:lang w:eastAsia="en-GB"/>
        </w:rPr>
        <w:t>, at</w:t>
      </w:r>
      <w:r w:rsidR="008604B0">
        <w:rPr>
          <w:rFonts w:ascii="Arial" w:eastAsia="Times New Roman" w:hAnsi="Arial" w:cs="Arial"/>
          <w:sz w:val="24"/>
          <w:szCs w:val="24"/>
          <w:lang w:eastAsia="en-GB"/>
        </w:rPr>
        <w:t xml:space="preserve"> the request of judges of this Division,</w:t>
      </w:r>
      <w:r>
        <w:rPr>
          <w:rFonts w:ascii="Arial" w:eastAsia="Times New Roman" w:hAnsi="Arial" w:cs="Arial"/>
          <w:sz w:val="24"/>
          <w:szCs w:val="24"/>
          <w:lang w:eastAsia="en-GB"/>
        </w:rPr>
        <w:t xml:space="preserve"> constituted a Full Court to deal with the following legal questions:</w:t>
      </w:r>
    </w:p>
    <w:p w14:paraId="4F34CF1C" w14:textId="77777777" w:rsidR="00C0361F" w:rsidRDefault="00C0361F" w:rsidP="00C0361F">
      <w:pPr>
        <w:pStyle w:val="ListParagraph"/>
        <w:spacing w:before="120" w:after="120" w:line="360" w:lineRule="auto"/>
        <w:ind w:left="360"/>
        <w:jc w:val="both"/>
        <w:rPr>
          <w:rFonts w:ascii="Arial" w:eastAsia="Times New Roman" w:hAnsi="Arial" w:cs="Arial"/>
          <w:sz w:val="24"/>
          <w:szCs w:val="24"/>
          <w:lang w:eastAsia="en-GB"/>
        </w:rPr>
      </w:pPr>
    </w:p>
    <w:p w14:paraId="39711A88" w14:textId="0E531C82" w:rsidR="002233C5" w:rsidRDefault="00C0361F" w:rsidP="002233C5">
      <w:pPr>
        <w:pStyle w:val="ListParagraph"/>
        <w:numPr>
          <w:ilvl w:val="0"/>
          <w:numId w:val="42"/>
        </w:numPr>
        <w:spacing w:before="120" w:after="120" w:line="360" w:lineRule="auto"/>
        <w:ind w:left="1440" w:hanging="360"/>
        <w:jc w:val="both"/>
        <w:rPr>
          <w:rFonts w:ascii="Arial" w:eastAsia="Times New Roman" w:hAnsi="Arial" w:cs="Arial"/>
          <w:sz w:val="24"/>
          <w:szCs w:val="24"/>
          <w:lang w:eastAsia="en-GB"/>
        </w:rPr>
      </w:pPr>
      <w:r w:rsidRPr="002233C5">
        <w:rPr>
          <w:rFonts w:ascii="Arial" w:eastAsia="Times New Roman" w:hAnsi="Arial" w:cs="Arial"/>
          <w:sz w:val="24"/>
          <w:szCs w:val="24"/>
          <w:lang w:eastAsia="en-GB"/>
        </w:rPr>
        <w:t xml:space="preserve">Is it competent for a court to order that a Plaintiff’s claim for future </w:t>
      </w:r>
      <w:r w:rsidR="006963ED" w:rsidRPr="002233C5">
        <w:rPr>
          <w:rFonts w:ascii="Arial" w:eastAsia="Times New Roman" w:hAnsi="Arial" w:cs="Arial"/>
          <w:sz w:val="24"/>
          <w:szCs w:val="24"/>
          <w:lang w:eastAsia="en-GB"/>
        </w:rPr>
        <w:t>medical</w:t>
      </w:r>
      <w:r w:rsidRPr="002233C5">
        <w:rPr>
          <w:rFonts w:ascii="Arial" w:eastAsia="Times New Roman" w:hAnsi="Arial" w:cs="Arial"/>
          <w:sz w:val="24"/>
          <w:szCs w:val="24"/>
          <w:lang w:eastAsia="en-GB"/>
        </w:rPr>
        <w:t xml:space="preserve"> and hospital expenses be compensated by the Road </w:t>
      </w:r>
      <w:r w:rsidR="006963ED" w:rsidRPr="002233C5">
        <w:rPr>
          <w:rFonts w:ascii="Arial" w:eastAsia="Times New Roman" w:hAnsi="Arial" w:cs="Arial"/>
          <w:sz w:val="24"/>
          <w:szCs w:val="24"/>
          <w:lang w:eastAsia="en-GB"/>
        </w:rPr>
        <w:t>Accident</w:t>
      </w:r>
      <w:r w:rsidRPr="002233C5">
        <w:rPr>
          <w:rFonts w:ascii="Arial" w:eastAsia="Times New Roman" w:hAnsi="Arial" w:cs="Arial"/>
          <w:sz w:val="24"/>
          <w:szCs w:val="24"/>
          <w:lang w:eastAsia="en-GB"/>
        </w:rPr>
        <w:t xml:space="preserve"> Fund by way of an undertaking issued in terms of section 17(4) of the Road Accident Fund Act 56 of 1996, where default judgment is granted and in the absence of a tender to that effect;</w:t>
      </w:r>
      <w:r w:rsidR="002233C5" w:rsidRPr="002233C5">
        <w:rPr>
          <w:rFonts w:ascii="Arial" w:eastAsia="Times New Roman" w:hAnsi="Arial" w:cs="Arial"/>
          <w:sz w:val="24"/>
          <w:szCs w:val="24"/>
          <w:lang w:eastAsia="en-GB"/>
        </w:rPr>
        <w:t xml:space="preserve"> </w:t>
      </w:r>
    </w:p>
    <w:p w14:paraId="7349F89F" w14:textId="5955C532" w:rsidR="00C0361F" w:rsidRPr="002233C5" w:rsidRDefault="00C0361F" w:rsidP="002233C5">
      <w:pPr>
        <w:pStyle w:val="ListParagraph"/>
        <w:numPr>
          <w:ilvl w:val="0"/>
          <w:numId w:val="42"/>
        </w:numPr>
        <w:spacing w:before="120" w:after="120" w:line="360" w:lineRule="auto"/>
        <w:ind w:left="1440" w:hanging="360"/>
        <w:jc w:val="both"/>
        <w:rPr>
          <w:rFonts w:ascii="Arial" w:eastAsia="Times New Roman" w:hAnsi="Arial" w:cs="Arial"/>
          <w:sz w:val="24"/>
          <w:szCs w:val="24"/>
          <w:lang w:eastAsia="en-GB"/>
        </w:rPr>
      </w:pPr>
      <w:r w:rsidRPr="002233C5">
        <w:rPr>
          <w:rFonts w:ascii="Arial" w:eastAsia="Times New Roman" w:hAnsi="Arial" w:cs="Arial"/>
          <w:sz w:val="24"/>
          <w:szCs w:val="24"/>
          <w:lang w:eastAsia="en-GB"/>
        </w:rPr>
        <w:t>I</w:t>
      </w:r>
      <w:r w:rsidR="008604B0" w:rsidRPr="002233C5">
        <w:rPr>
          <w:rFonts w:ascii="Arial" w:eastAsia="Times New Roman" w:hAnsi="Arial" w:cs="Arial"/>
          <w:sz w:val="24"/>
          <w:szCs w:val="24"/>
          <w:lang w:eastAsia="en-GB"/>
        </w:rPr>
        <w:t>s</w:t>
      </w:r>
      <w:r w:rsidRPr="002233C5">
        <w:rPr>
          <w:rFonts w:ascii="Arial" w:eastAsia="Times New Roman" w:hAnsi="Arial" w:cs="Arial"/>
          <w:sz w:val="24"/>
          <w:szCs w:val="24"/>
          <w:lang w:eastAsia="en-GB"/>
        </w:rPr>
        <w:t xml:space="preserve"> a plaintiff entitled to pursue the adjudication of general</w:t>
      </w:r>
      <w:r w:rsidR="008604B0" w:rsidRPr="002233C5">
        <w:rPr>
          <w:rFonts w:ascii="Arial" w:eastAsia="Times New Roman" w:hAnsi="Arial" w:cs="Arial"/>
          <w:sz w:val="24"/>
          <w:szCs w:val="24"/>
          <w:lang w:eastAsia="en-GB"/>
        </w:rPr>
        <w:t xml:space="preserve"> damages at trial in the default trial court, regard being had to the specific obligations placed upon the Road Accident Fund as set out in Regulations 3(3)(dA), 3(4) and 3(5) of the Road Accident </w:t>
      </w:r>
      <w:r w:rsidR="006963ED" w:rsidRPr="002233C5">
        <w:rPr>
          <w:rFonts w:ascii="Arial" w:eastAsia="Times New Roman" w:hAnsi="Arial" w:cs="Arial"/>
          <w:sz w:val="24"/>
          <w:szCs w:val="24"/>
          <w:lang w:eastAsia="en-GB"/>
        </w:rPr>
        <w:t>Fund</w:t>
      </w:r>
      <w:r w:rsidR="008604B0" w:rsidRPr="002233C5">
        <w:rPr>
          <w:rFonts w:ascii="Arial" w:eastAsia="Times New Roman" w:hAnsi="Arial" w:cs="Arial"/>
          <w:sz w:val="24"/>
          <w:szCs w:val="24"/>
          <w:lang w:eastAsia="en-GB"/>
        </w:rPr>
        <w:t xml:space="preserve"> Regulations, 2008 (as </w:t>
      </w:r>
      <w:r w:rsidR="006963ED" w:rsidRPr="002233C5">
        <w:rPr>
          <w:rFonts w:ascii="Arial" w:eastAsia="Times New Roman" w:hAnsi="Arial" w:cs="Arial"/>
          <w:sz w:val="24"/>
          <w:szCs w:val="24"/>
          <w:lang w:eastAsia="en-GB"/>
        </w:rPr>
        <w:t>amended)?</w:t>
      </w:r>
    </w:p>
    <w:p w14:paraId="40DD6C80" w14:textId="0AA70F5B" w:rsidR="00C0361F" w:rsidRDefault="00C0361F" w:rsidP="00C0361F">
      <w:pPr>
        <w:pStyle w:val="ListParagraph"/>
        <w:spacing w:before="120" w:after="120" w:line="360" w:lineRule="auto"/>
        <w:ind w:left="360"/>
        <w:jc w:val="both"/>
        <w:rPr>
          <w:rFonts w:ascii="Arial" w:eastAsia="Times New Roman" w:hAnsi="Arial" w:cs="Arial"/>
          <w:sz w:val="24"/>
          <w:szCs w:val="24"/>
          <w:lang w:eastAsia="en-GB"/>
        </w:rPr>
      </w:pPr>
    </w:p>
    <w:p w14:paraId="247BB0F6" w14:textId="39FCACB9" w:rsidR="00C0361F" w:rsidRDefault="008604B0" w:rsidP="002233C5">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The parties to</w:t>
      </w:r>
      <w:r w:rsidR="009E591F">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Full </w:t>
      </w:r>
      <w:r w:rsidR="009E591F">
        <w:rPr>
          <w:rFonts w:ascii="Arial" w:eastAsia="Times New Roman" w:hAnsi="Arial" w:cs="Arial"/>
          <w:sz w:val="24"/>
          <w:szCs w:val="24"/>
          <w:lang w:eastAsia="en-GB"/>
        </w:rPr>
        <w:t>Court proceedings</w:t>
      </w:r>
      <w:r>
        <w:rPr>
          <w:rFonts w:ascii="Arial" w:eastAsia="Times New Roman" w:hAnsi="Arial" w:cs="Arial"/>
          <w:sz w:val="24"/>
          <w:szCs w:val="24"/>
          <w:lang w:eastAsia="en-GB"/>
        </w:rPr>
        <w:t xml:space="preserve"> are the plaintiffs in the cases with case</w:t>
      </w:r>
      <w:r w:rsidR="003A6ADA">
        <w:rPr>
          <w:rFonts w:ascii="Arial" w:eastAsia="Times New Roman" w:hAnsi="Arial" w:cs="Arial"/>
          <w:sz w:val="24"/>
          <w:szCs w:val="24"/>
          <w:lang w:eastAsia="en-GB"/>
        </w:rPr>
        <w:t xml:space="preserve"> </w:t>
      </w:r>
      <w:r>
        <w:rPr>
          <w:rFonts w:ascii="Arial" w:eastAsia="Times New Roman" w:hAnsi="Arial" w:cs="Arial"/>
          <w:sz w:val="24"/>
          <w:szCs w:val="24"/>
          <w:lang w:eastAsia="en-GB"/>
        </w:rPr>
        <w:t>numbers 77573/2018 and 54997/202</w:t>
      </w:r>
      <w:r w:rsidR="009E591F">
        <w:rPr>
          <w:rFonts w:ascii="Arial" w:eastAsia="Times New Roman" w:hAnsi="Arial" w:cs="Arial"/>
          <w:sz w:val="24"/>
          <w:szCs w:val="24"/>
          <w:lang w:eastAsia="en-GB"/>
        </w:rPr>
        <w:t>0. They</w:t>
      </w:r>
      <w:r>
        <w:rPr>
          <w:rFonts w:ascii="Arial" w:eastAsia="Times New Roman" w:hAnsi="Arial" w:cs="Arial"/>
          <w:sz w:val="24"/>
          <w:szCs w:val="24"/>
          <w:lang w:eastAsia="en-GB"/>
        </w:rPr>
        <w:t xml:space="preserve"> are represented by the same attorney of record and counsel. The Ro</w:t>
      </w:r>
      <w:r w:rsidR="009E591F">
        <w:rPr>
          <w:rFonts w:ascii="Arial" w:eastAsia="Times New Roman" w:hAnsi="Arial" w:cs="Arial"/>
          <w:sz w:val="24"/>
          <w:szCs w:val="24"/>
          <w:lang w:eastAsia="en-GB"/>
        </w:rPr>
        <w:t>ad Accident Fund is the defendant in the Full Court proceedings</w:t>
      </w:r>
      <w:r w:rsidR="000B6AA9">
        <w:rPr>
          <w:rFonts w:ascii="Arial" w:eastAsia="Times New Roman" w:hAnsi="Arial" w:cs="Arial"/>
          <w:sz w:val="24"/>
          <w:szCs w:val="24"/>
          <w:lang w:eastAsia="en-GB"/>
        </w:rPr>
        <w:t>.</w:t>
      </w:r>
    </w:p>
    <w:p w14:paraId="301ABE4B" w14:textId="77777777" w:rsidR="00C0361F" w:rsidRPr="00C0361F" w:rsidRDefault="00C0361F" w:rsidP="00C0361F">
      <w:pPr>
        <w:pStyle w:val="ListParagraph"/>
        <w:rPr>
          <w:rFonts w:ascii="Arial" w:eastAsia="Times New Roman" w:hAnsi="Arial" w:cs="Arial"/>
          <w:sz w:val="24"/>
          <w:szCs w:val="24"/>
          <w:lang w:eastAsia="en-GB"/>
        </w:rPr>
      </w:pPr>
    </w:p>
    <w:p w14:paraId="7D980D8B" w14:textId="77777777" w:rsidR="00DE2BB7" w:rsidRDefault="000B6AA9" w:rsidP="002233C5">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The applicant in this application, Mr.</w:t>
      </w:r>
      <w:r w:rsidR="009E591F">
        <w:rPr>
          <w:rFonts w:ascii="Arial" w:eastAsia="Times New Roman" w:hAnsi="Arial" w:cs="Arial"/>
          <w:sz w:val="24"/>
          <w:szCs w:val="24"/>
          <w:lang w:eastAsia="en-GB"/>
        </w:rPr>
        <w:t xml:space="preserve"> Coetzee, seeks leave for his case under case number 5736/2020 to be added to those cases already in the proceedings before the Full Court under case numbers 77573/2018 and 54997/2020</w:t>
      </w:r>
      <w:r>
        <w:rPr>
          <w:rFonts w:ascii="Arial" w:eastAsia="Times New Roman" w:hAnsi="Arial" w:cs="Arial"/>
          <w:sz w:val="24"/>
          <w:szCs w:val="24"/>
          <w:lang w:eastAsia="en-GB"/>
        </w:rPr>
        <w:t xml:space="preserve">. </w:t>
      </w:r>
    </w:p>
    <w:p w14:paraId="5587822A" w14:textId="77777777" w:rsidR="00DE2BB7" w:rsidRPr="00DE2BB7" w:rsidRDefault="00DE2BB7" w:rsidP="00DE2BB7">
      <w:pPr>
        <w:pStyle w:val="ListParagraph"/>
        <w:rPr>
          <w:rFonts w:ascii="Arial" w:eastAsia="Times New Roman" w:hAnsi="Arial" w:cs="Arial"/>
          <w:sz w:val="24"/>
          <w:szCs w:val="24"/>
          <w:lang w:eastAsia="en-GB"/>
        </w:rPr>
      </w:pPr>
    </w:p>
    <w:p w14:paraId="2A614010" w14:textId="3DF52D00" w:rsidR="002233C5" w:rsidRDefault="000B6AA9" w:rsidP="002233C5">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Mr. Coetzee initially filed an application requesting that his case be </w:t>
      </w:r>
      <w:r w:rsidR="006963ED">
        <w:rPr>
          <w:rFonts w:ascii="Arial" w:eastAsia="Times New Roman" w:hAnsi="Arial" w:cs="Arial"/>
          <w:sz w:val="24"/>
          <w:szCs w:val="24"/>
          <w:lang w:eastAsia="en-GB"/>
        </w:rPr>
        <w:t>consolidated</w:t>
      </w:r>
      <w:r>
        <w:rPr>
          <w:rFonts w:ascii="Arial" w:eastAsia="Times New Roman" w:hAnsi="Arial" w:cs="Arial"/>
          <w:sz w:val="24"/>
          <w:szCs w:val="24"/>
          <w:lang w:eastAsia="en-GB"/>
        </w:rPr>
        <w:t xml:space="preserve"> and heard </w:t>
      </w:r>
      <w:r w:rsidR="006963ED">
        <w:rPr>
          <w:rFonts w:ascii="Arial" w:eastAsia="Times New Roman" w:hAnsi="Arial" w:cs="Arial"/>
          <w:sz w:val="24"/>
          <w:szCs w:val="24"/>
          <w:lang w:eastAsia="en-GB"/>
        </w:rPr>
        <w:t>simultaneously</w:t>
      </w:r>
      <w:r>
        <w:rPr>
          <w:rFonts w:ascii="Arial" w:eastAsia="Times New Roman" w:hAnsi="Arial" w:cs="Arial"/>
          <w:sz w:val="24"/>
          <w:szCs w:val="24"/>
          <w:lang w:eastAsia="en-GB"/>
        </w:rPr>
        <w:t xml:space="preserve"> with the cases under case numbers 77573/2018 and 54997/2020. As the designated </w:t>
      </w:r>
      <w:r w:rsidR="006963ED">
        <w:rPr>
          <w:rFonts w:ascii="Arial" w:eastAsia="Times New Roman" w:hAnsi="Arial" w:cs="Arial"/>
          <w:sz w:val="24"/>
          <w:szCs w:val="24"/>
          <w:lang w:eastAsia="en-GB"/>
        </w:rPr>
        <w:t>case manager</w:t>
      </w:r>
      <w:r w:rsidR="00DE2BB7">
        <w:rPr>
          <w:rFonts w:ascii="Arial" w:eastAsia="Times New Roman" w:hAnsi="Arial" w:cs="Arial"/>
          <w:sz w:val="24"/>
          <w:szCs w:val="24"/>
          <w:lang w:eastAsia="en-GB"/>
        </w:rPr>
        <w:t>, I issued a d</w:t>
      </w:r>
      <w:r>
        <w:rPr>
          <w:rFonts w:ascii="Arial" w:eastAsia="Times New Roman" w:hAnsi="Arial" w:cs="Arial"/>
          <w:sz w:val="24"/>
          <w:szCs w:val="24"/>
          <w:lang w:eastAsia="en-GB"/>
        </w:rPr>
        <w:t>irective dated 22 March 2022. I directed the parties to file written submissions by Friday 1 April 2022 indica</w:t>
      </w:r>
      <w:r w:rsidR="006963ED">
        <w:rPr>
          <w:rFonts w:ascii="Arial" w:eastAsia="Times New Roman" w:hAnsi="Arial" w:cs="Arial"/>
          <w:sz w:val="24"/>
          <w:szCs w:val="24"/>
          <w:lang w:eastAsia="en-GB"/>
        </w:rPr>
        <w:t>ting as to whether the admission</w:t>
      </w:r>
      <w:r>
        <w:rPr>
          <w:rFonts w:ascii="Arial" w:eastAsia="Times New Roman" w:hAnsi="Arial" w:cs="Arial"/>
          <w:sz w:val="24"/>
          <w:szCs w:val="24"/>
          <w:lang w:eastAsia="en-GB"/>
        </w:rPr>
        <w:t xml:space="preserve"> as </w:t>
      </w:r>
      <w:r>
        <w:rPr>
          <w:rFonts w:ascii="Arial" w:eastAsia="Times New Roman" w:hAnsi="Arial" w:cs="Arial"/>
          <w:i/>
          <w:sz w:val="24"/>
          <w:szCs w:val="24"/>
          <w:lang w:eastAsia="en-GB"/>
        </w:rPr>
        <w:t>amicus curia</w:t>
      </w:r>
      <w:r w:rsidR="0085172A">
        <w:rPr>
          <w:rFonts w:ascii="Arial" w:eastAsia="Times New Roman" w:hAnsi="Arial" w:cs="Arial"/>
          <w:i/>
          <w:sz w:val="24"/>
          <w:szCs w:val="24"/>
          <w:lang w:eastAsia="en-GB"/>
        </w:rPr>
        <w:t>e</w:t>
      </w:r>
      <w:r>
        <w:rPr>
          <w:rFonts w:ascii="Arial" w:eastAsia="Times New Roman" w:hAnsi="Arial" w:cs="Arial"/>
          <w:sz w:val="24"/>
          <w:szCs w:val="24"/>
          <w:lang w:eastAsia="en-GB"/>
        </w:rPr>
        <w:t>, wo</w:t>
      </w:r>
      <w:r w:rsidR="006963ED">
        <w:rPr>
          <w:rFonts w:ascii="Arial" w:eastAsia="Times New Roman" w:hAnsi="Arial" w:cs="Arial"/>
          <w:sz w:val="24"/>
          <w:szCs w:val="24"/>
          <w:lang w:eastAsia="en-GB"/>
        </w:rPr>
        <w:t>u</w:t>
      </w:r>
      <w:r>
        <w:rPr>
          <w:rFonts w:ascii="Arial" w:eastAsia="Times New Roman" w:hAnsi="Arial" w:cs="Arial"/>
          <w:sz w:val="24"/>
          <w:szCs w:val="24"/>
          <w:lang w:eastAsia="en-GB"/>
        </w:rPr>
        <w:t xml:space="preserve">ld not be more convenient than a party intervening or consolidating trials. I advised the parties that cases 77573/2018 and 54997/2020 have not been consolidated, but that the separated </w:t>
      </w:r>
      <w:r w:rsidR="00313C4D">
        <w:rPr>
          <w:rFonts w:ascii="Arial" w:eastAsia="Times New Roman" w:hAnsi="Arial" w:cs="Arial"/>
          <w:sz w:val="24"/>
          <w:szCs w:val="24"/>
          <w:lang w:eastAsia="en-GB"/>
        </w:rPr>
        <w:t>issues</w:t>
      </w:r>
      <w:r>
        <w:rPr>
          <w:rFonts w:ascii="Arial" w:eastAsia="Times New Roman" w:hAnsi="Arial" w:cs="Arial"/>
          <w:sz w:val="24"/>
          <w:szCs w:val="24"/>
          <w:lang w:eastAsia="en-GB"/>
        </w:rPr>
        <w:t xml:space="preserve"> stated in the Acting Judge President’s Directive have been identified as questions of law for purposes of adjudication by a Full Court. I indicated that in the event that Mr. Coetzee</w:t>
      </w:r>
      <w:r w:rsidR="00DE2BB7">
        <w:rPr>
          <w:rFonts w:ascii="Arial" w:eastAsia="Times New Roman" w:hAnsi="Arial" w:cs="Arial"/>
          <w:sz w:val="24"/>
          <w:szCs w:val="24"/>
          <w:lang w:eastAsia="en-GB"/>
        </w:rPr>
        <w:t xml:space="preserve"> persists to</w:t>
      </w:r>
      <w:r w:rsidR="002233C5">
        <w:rPr>
          <w:rFonts w:ascii="Arial" w:eastAsia="Times New Roman" w:hAnsi="Arial" w:cs="Arial"/>
          <w:sz w:val="24"/>
          <w:szCs w:val="24"/>
          <w:lang w:eastAsia="en-GB"/>
        </w:rPr>
        <w:t xml:space="preserve"> being joined as a party, after the submissions requested were filed, I would he</w:t>
      </w:r>
      <w:r w:rsidR="003A6ADA">
        <w:rPr>
          <w:rFonts w:ascii="Arial" w:eastAsia="Times New Roman" w:hAnsi="Arial" w:cs="Arial"/>
          <w:sz w:val="24"/>
          <w:szCs w:val="24"/>
          <w:lang w:eastAsia="en-GB"/>
        </w:rPr>
        <w:t>a</w:t>
      </w:r>
      <w:r w:rsidR="002233C5">
        <w:rPr>
          <w:rFonts w:ascii="Arial" w:eastAsia="Times New Roman" w:hAnsi="Arial" w:cs="Arial"/>
          <w:sz w:val="24"/>
          <w:szCs w:val="24"/>
          <w:lang w:eastAsia="en-GB"/>
        </w:rPr>
        <w:t>r the joinder application as an opposed motion</w:t>
      </w:r>
      <w:r w:rsidR="003A6ADA">
        <w:rPr>
          <w:rFonts w:ascii="Arial" w:eastAsia="Times New Roman" w:hAnsi="Arial" w:cs="Arial"/>
          <w:sz w:val="24"/>
          <w:szCs w:val="24"/>
          <w:lang w:eastAsia="en-GB"/>
        </w:rPr>
        <w:t xml:space="preserve"> on 29 April 2022</w:t>
      </w:r>
      <w:r w:rsidR="002233C5">
        <w:rPr>
          <w:rFonts w:ascii="Arial" w:eastAsia="Times New Roman" w:hAnsi="Arial" w:cs="Arial"/>
          <w:sz w:val="24"/>
          <w:szCs w:val="24"/>
          <w:lang w:eastAsia="en-GB"/>
        </w:rPr>
        <w:t>.</w:t>
      </w:r>
    </w:p>
    <w:p w14:paraId="508126CC" w14:textId="77777777" w:rsidR="002233C5" w:rsidRPr="002233C5" w:rsidRDefault="002233C5" w:rsidP="002233C5">
      <w:pPr>
        <w:pStyle w:val="ListParagraph"/>
        <w:rPr>
          <w:rFonts w:ascii="Arial" w:eastAsia="Times New Roman" w:hAnsi="Arial" w:cs="Arial"/>
          <w:sz w:val="24"/>
          <w:szCs w:val="24"/>
          <w:lang w:eastAsia="en-GB"/>
        </w:rPr>
      </w:pPr>
    </w:p>
    <w:p w14:paraId="18713CD4" w14:textId="74319D24" w:rsidR="002233C5" w:rsidRPr="002233C5" w:rsidRDefault="002233C5" w:rsidP="002233C5">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sidRPr="002233C5">
        <w:rPr>
          <w:rFonts w:ascii="Arial" w:eastAsia="Times New Roman" w:hAnsi="Arial" w:cs="Arial"/>
          <w:sz w:val="24"/>
          <w:szCs w:val="24"/>
          <w:lang w:eastAsia="en-GB"/>
        </w:rPr>
        <w:t>A notice of intention to amend, dated 25 M</w:t>
      </w:r>
      <w:r>
        <w:rPr>
          <w:rFonts w:ascii="Arial" w:eastAsia="Times New Roman" w:hAnsi="Arial" w:cs="Arial"/>
          <w:sz w:val="24"/>
          <w:szCs w:val="24"/>
          <w:lang w:eastAsia="en-GB"/>
        </w:rPr>
        <w:t>arch 2022</w:t>
      </w:r>
      <w:r w:rsidRPr="002233C5">
        <w:rPr>
          <w:rFonts w:ascii="Arial" w:eastAsia="Times New Roman" w:hAnsi="Arial" w:cs="Arial"/>
          <w:sz w:val="24"/>
          <w:szCs w:val="24"/>
          <w:lang w:eastAsia="en-GB"/>
        </w:rPr>
        <w:t xml:space="preserve"> was subsequently filed by Mr. Coetzee’s attorneys of record.</w:t>
      </w:r>
      <w:r>
        <w:rPr>
          <w:rFonts w:ascii="Arial" w:eastAsia="Times New Roman" w:hAnsi="Arial" w:cs="Arial"/>
          <w:sz w:val="24"/>
          <w:szCs w:val="24"/>
          <w:lang w:eastAsia="en-GB"/>
        </w:rPr>
        <w:t xml:space="preserve"> Mr. Coetzee in the alternative to a consolidation, </w:t>
      </w:r>
      <w:r w:rsidR="00DE2BB7">
        <w:rPr>
          <w:rFonts w:ascii="Arial" w:eastAsia="Times New Roman" w:hAnsi="Arial" w:cs="Arial"/>
          <w:sz w:val="24"/>
          <w:szCs w:val="24"/>
          <w:lang w:eastAsia="en-GB"/>
        </w:rPr>
        <w:t xml:space="preserve">now </w:t>
      </w:r>
      <w:r>
        <w:rPr>
          <w:rFonts w:ascii="Arial" w:eastAsia="Times New Roman" w:hAnsi="Arial" w:cs="Arial"/>
          <w:sz w:val="24"/>
          <w:szCs w:val="24"/>
          <w:lang w:eastAsia="en-GB"/>
        </w:rPr>
        <w:t xml:space="preserve">sought his matter to be joined for the </w:t>
      </w:r>
      <w:r w:rsidR="00313C4D">
        <w:rPr>
          <w:rFonts w:ascii="Arial" w:eastAsia="Times New Roman" w:hAnsi="Arial" w:cs="Arial"/>
          <w:sz w:val="24"/>
          <w:szCs w:val="24"/>
          <w:lang w:eastAsia="en-GB"/>
        </w:rPr>
        <w:t>separated</w:t>
      </w:r>
      <w:r>
        <w:rPr>
          <w:rFonts w:ascii="Arial" w:eastAsia="Times New Roman" w:hAnsi="Arial" w:cs="Arial"/>
          <w:sz w:val="24"/>
          <w:szCs w:val="24"/>
          <w:lang w:eastAsia="en-GB"/>
        </w:rPr>
        <w:t xml:space="preserve"> issues of law to be dealt with in his case as well as and together with the cases under case</w:t>
      </w:r>
      <w:r w:rsidR="003A6ADA">
        <w:rPr>
          <w:rFonts w:ascii="Arial" w:eastAsia="Times New Roman" w:hAnsi="Arial" w:cs="Arial"/>
          <w:sz w:val="24"/>
          <w:szCs w:val="24"/>
          <w:lang w:eastAsia="en-GB"/>
        </w:rPr>
        <w:t xml:space="preserve"> </w:t>
      </w:r>
      <w:r>
        <w:rPr>
          <w:rFonts w:ascii="Arial" w:eastAsia="Times New Roman" w:hAnsi="Arial" w:cs="Arial"/>
          <w:sz w:val="24"/>
          <w:szCs w:val="24"/>
          <w:lang w:eastAsia="en-GB"/>
        </w:rPr>
        <w:t>numbers 77573/2018 and 54997/2020. In the alternative</w:t>
      </w:r>
      <w:r w:rsidR="00D36064">
        <w:rPr>
          <w:rFonts w:ascii="Arial" w:eastAsia="Times New Roman" w:hAnsi="Arial" w:cs="Arial"/>
          <w:sz w:val="24"/>
          <w:szCs w:val="24"/>
          <w:lang w:eastAsia="en-GB"/>
        </w:rPr>
        <w:t xml:space="preserve"> he sought to be admitted as an </w:t>
      </w:r>
      <w:r w:rsidR="00D36064">
        <w:rPr>
          <w:rFonts w:ascii="Arial" w:eastAsia="Times New Roman" w:hAnsi="Arial" w:cs="Arial"/>
          <w:i/>
          <w:sz w:val="24"/>
          <w:szCs w:val="24"/>
          <w:lang w:eastAsia="en-GB"/>
        </w:rPr>
        <w:t>amicus curiae.</w:t>
      </w:r>
    </w:p>
    <w:p w14:paraId="0FD60B12" w14:textId="77777777" w:rsidR="00C0361F" w:rsidRPr="00C0361F" w:rsidRDefault="00C0361F" w:rsidP="00C0361F">
      <w:pPr>
        <w:pStyle w:val="ListParagraph"/>
        <w:rPr>
          <w:rFonts w:ascii="Arial" w:eastAsia="Times New Roman" w:hAnsi="Arial" w:cs="Arial"/>
          <w:sz w:val="24"/>
          <w:szCs w:val="24"/>
          <w:lang w:eastAsia="en-GB"/>
        </w:rPr>
      </w:pPr>
    </w:p>
    <w:p w14:paraId="36A75CE4" w14:textId="667A1420" w:rsidR="00C0361F" w:rsidRDefault="005D2E35" w:rsidP="003A6ADA">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plaintiffs in the matters before the Full Court, who were cited as respondents in the application issued by Mr. Coetzee, objected to the proposed </w:t>
      </w:r>
      <w:r w:rsidR="00313C4D">
        <w:rPr>
          <w:rFonts w:ascii="Arial" w:eastAsia="Times New Roman" w:hAnsi="Arial" w:cs="Arial"/>
          <w:sz w:val="24"/>
          <w:szCs w:val="24"/>
          <w:lang w:eastAsia="en-GB"/>
        </w:rPr>
        <w:t>amendment</w:t>
      </w:r>
      <w:r>
        <w:rPr>
          <w:rFonts w:ascii="Arial" w:eastAsia="Times New Roman" w:hAnsi="Arial" w:cs="Arial"/>
          <w:sz w:val="24"/>
          <w:szCs w:val="24"/>
          <w:lang w:eastAsia="en-GB"/>
        </w:rPr>
        <w:t xml:space="preserve"> of the notice of motion on the basis that Mr. Coetzee did not make out a case for joinder or to be admitted as an </w:t>
      </w:r>
      <w:r>
        <w:rPr>
          <w:rFonts w:ascii="Arial" w:eastAsia="Times New Roman" w:hAnsi="Arial" w:cs="Arial"/>
          <w:i/>
          <w:sz w:val="24"/>
          <w:szCs w:val="24"/>
          <w:lang w:eastAsia="en-GB"/>
        </w:rPr>
        <w:t>amicus.</w:t>
      </w:r>
      <w:r>
        <w:rPr>
          <w:rFonts w:ascii="Arial" w:eastAsia="Times New Roman" w:hAnsi="Arial" w:cs="Arial"/>
          <w:sz w:val="24"/>
          <w:szCs w:val="24"/>
          <w:lang w:eastAsia="en-GB"/>
        </w:rPr>
        <w:t xml:space="preserve"> A Rule 28(4) notice was subsequently filed on behalf of Mr. Coetzee wherein an order was sought for the notice of motion to be amended on</w:t>
      </w:r>
      <w:r w:rsidR="003A6ADA">
        <w:rPr>
          <w:rFonts w:ascii="Arial" w:eastAsia="Times New Roman" w:hAnsi="Arial" w:cs="Arial"/>
          <w:sz w:val="24"/>
          <w:szCs w:val="24"/>
          <w:lang w:eastAsia="en-GB"/>
        </w:rPr>
        <w:t xml:space="preserve"> 29 April 2022 or</w:t>
      </w:r>
      <w:r>
        <w:rPr>
          <w:rFonts w:ascii="Arial" w:eastAsia="Times New Roman" w:hAnsi="Arial" w:cs="Arial"/>
          <w:sz w:val="24"/>
          <w:szCs w:val="24"/>
          <w:lang w:eastAsia="en-GB"/>
        </w:rPr>
        <w:t xml:space="preserve"> a date determined by the </w:t>
      </w:r>
      <w:r w:rsidR="00313C4D">
        <w:rPr>
          <w:rFonts w:ascii="Arial" w:eastAsia="Times New Roman" w:hAnsi="Arial" w:cs="Arial"/>
          <w:sz w:val="24"/>
          <w:szCs w:val="24"/>
          <w:lang w:eastAsia="en-GB"/>
        </w:rPr>
        <w:t>case manager</w:t>
      </w:r>
      <w:r>
        <w:rPr>
          <w:rFonts w:ascii="Arial" w:eastAsia="Times New Roman" w:hAnsi="Arial" w:cs="Arial"/>
          <w:sz w:val="24"/>
          <w:szCs w:val="24"/>
          <w:lang w:eastAsia="en-GB"/>
        </w:rPr>
        <w:t>.</w:t>
      </w:r>
    </w:p>
    <w:p w14:paraId="27B79577" w14:textId="77777777" w:rsidR="005D2E35" w:rsidRPr="005D2E35" w:rsidRDefault="005D2E35" w:rsidP="005D2E35">
      <w:pPr>
        <w:pStyle w:val="ListParagraph"/>
        <w:rPr>
          <w:rFonts w:ascii="Arial" w:eastAsia="Times New Roman" w:hAnsi="Arial" w:cs="Arial"/>
          <w:sz w:val="24"/>
          <w:szCs w:val="24"/>
          <w:lang w:eastAsia="en-GB"/>
        </w:rPr>
      </w:pPr>
    </w:p>
    <w:p w14:paraId="07EFB995" w14:textId="4756CA46" w:rsidR="005D2E35" w:rsidRDefault="003A6ADA" w:rsidP="003A6ADA">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On</w:t>
      </w:r>
      <w:r w:rsidR="006A3955">
        <w:rPr>
          <w:rFonts w:ascii="Arial" w:eastAsia="Times New Roman" w:hAnsi="Arial" w:cs="Arial"/>
          <w:sz w:val="24"/>
          <w:szCs w:val="24"/>
          <w:lang w:eastAsia="en-GB"/>
        </w:rPr>
        <w:t xml:space="preserve"> 8 April 2022 a second</w:t>
      </w:r>
      <w:r w:rsidR="005D2E35">
        <w:rPr>
          <w:rFonts w:ascii="Arial" w:eastAsia="Times New Roman" w:hAnsi="Arial" w:cs="Arial"/>
          <w:sz w:val="24"/>
          <w:szCs w:val="24"/>
          <w:lang w:eastAsia="en-GB"/>
        </w:rPr>
        <w:t xml:space="preserve"> notice of application to join </w:t>
      </w:r>
      <w:r w:rsidR="00CB7418">
        <w:rPr>
          <w:rFonts w:ascii="Arial" w:eastAsia="Times New Roman" w:hAnsi="Arial" w:cs="Arial"/>
          <w:sz w:val="24"/>
          <w:szCs w:val="24"/>
          <w:lang w:eastAsia="en-GB"/>
        </w:rPr>
        <w:t xml:space="preserve">(8 April-application) </w:t>
      </w:r>
      <w:r w:rsidR="005D2E35">
        <w:rPr>
          <w:rFonts w:ascii="Arial" w:eastAsia="Times New Roman" w:hAnsi="Arial" w:cs="Arial"/>
          <w:sz w:val="24"/>
          <w:szCs w:val="24"/>
          <w:lang w:eastAsia="en-GB"/>
        </w:rPr>
        <w:t>was filed on behalf of Mr. Coetzee</w:t>
      </w:r>
      <w:r w:rsidR="005D2E35" w:rsidRPr="006557A4">
        <w:rPr>
          <w:rFonts w:ascii="Arial" w:eastAsia="Times New Roman" w:hAnsi="Arial" w:cs="Arial"/>
          <w:sz w:val="24"/>
          <w:szCs w:val="24"/>
          <w:lang w:eastAsia="en-GB"/>
        </w:rPr>
        <w:t xml:space="preserve">. </w:t>
      </w:r>
      <w:r w:rsidR="00733C4D" w:rsidRPr="006557A4">
        <w:rPr>
          <w:rFonts w:ascii="Arial" w:eastAsia="Times New Roman" w:hAnsi="Arial" w:cs="Arial"/>
          <w:sz w:val="24"/>
          <w:szCs w:val="24"/>
          <w:lang w:eastAsia="en-GB"/>
        </w:rPr>
        <w:t xml:space="preserve">This notice was, however, filed in a different electronic CaseLine’s file to the CaseLine’s file created for the Full Court matter by the applicant at the insistence of the </w:t>
      </w:r>
      <w:r w:rsidR="0086584A" w:rsidRPr="006557A4">
        <w:rPr>
          <w:rFonts w:ascii="Arial" w:eastAsia="Times New Roman" w:hAnsi="Arial" w:cs="Arial"/>
          <w:sz w:val="24"/>
          <w:szCs w:val="24"/>
          <w:lang w:eastAsia="en-GB"/>
        </w:rPr>
        <w:t>Acting Judge President (AJP)</w:t>
      </w:r>
      <w:r w:rsidR="00733C4D" w:rsidRPr="006557A4">
        <w:rPr>
          <w:rFonts w:ascii="Arial" w:eastAsia="Times New Roman" w:hAnsi="Arial" w:cs="Arial"/>
          <w:sz w:val="24"/>
          <w:szCs w:val="24"/>
          <w:lang w:eastAsia="en-GB"/>
        </w:rPr>
        <w:t>.</w:t>
      </w:r>
      <w:r w:rsidR="00733C4D">
        <w:rPr>
          <w:rFonts w:ascii="Arial" w:eastAsia="Times New Roman" w:hAnsi="Arial" w:cs="Arial"/>
          <w:sz w:val="24"/>
          <w:szCs w:val="24"/>
          <w:lang w:eastAsia="en-GB"/>
        </w:rPr>
        <w:t xml:space="preserve"> </w:t>
      </w:r>
      <w:r w:rsidR="00CB7418">
        <w:rPr>
          <w:rFonts w:ascii="Arial" w:eastAsia="Times New Roman" w:hAnsi="Arial" w:cs="Arial"/>
          <w:sz w:val="24"/>
          <w:szCs w:val="24"/>
          <w:lang w:eastAsia="en-GB"/>
        </w:rPr>
        <w:t>The relief sought in the 8 April-application i</w:t>
      </w:r>
      <w:r w:rsidR="005D2E35">
        <w:rPr>
          <w:rFonts w:ascii="Arial" w:eastAsia="Times New Roman" w:hAnsi="Arial" w:cs="Arial"/>
          <w:sz w:val="24"/>
          <w:szCs w:val="24"/>
          <w:lang w:eastAsia="en-GB"/>
        </w:rPr>
        <w:t xml:space="preserve">s that Mr. Coetzee’s case be added to those already in the proceedings before the Full Court being cases under case numbers 77573/2018 and </w:t>
      </w:r>
      <w:r w:rsidR="00DE2BB7">
        <w:rPr>
          <w:rFonts w:ascii="Arial" w:eastAsia="Times New Roman" w:hAnsi="Arial" w:cs="Arial"/>
          <w:sz w:val="24"/>
          <w:szCs w:val="24"/>
          <w:lang w:eastAsia="en-GB"/>
        </w:rPr>
        <w:t>54997/2020.</w:t>
      </w:r>
      <w:r w:rsidR="0086584A">
        <w:rPr>
          <w:rFonts w:ascii="Arial" w:eastAsia="Times New Roman" w:hAnsi="Arial" w:cs="Arial"/>
          <w:sz w:val="24"/>
          <w:szCs w:val="24"/>
          <w:lang w:eastAsia="en-GB"/>
        </w:rPr>
        <w:t xml:space="preserve"> </w:t>
      </w:r>
      <w:r w:rsidR="00CB7418">
        <w:rPr>
          <w:rFonts w:ascii="Arial" w:eastAsia="Times New Roman" w:hAnsi="Arial" w:cs="Arial"/>
          <w:sz w:val="24"/>
          <w:szCs w:val="24"/>
          <w:lang w:eastAsia="en-GB"/>
        </w:rPr>
        <w:t xml:space="preserve">It is, similarly stated in the founding affidavit to the 8 April-application </w:t>
      </w:r>
      <w:r w:rsidR="00CB7418">
        <w:rPr>
          <w:rFonts w:ascii="Arial" w:eastAsia="Times New Roman" w:hAnsi="Arial" w:cs="Arial"/>
          <w:sz w:val="24"/>
          <w:szCs w:val="24"/>
          <w:lang w:eastAsia="en-GB"/>
        </w:rPr>
        <w:lastRenderedPageBreak/>
        <w:t>that ‘all that the Applicant now requires is that his case be added to the list of cases involved in the proceedings before the Full Court’.</w:t>
      </w:r>
    </w:p>
    <w:p w14:paraId="31BB203F" w14:textId="77777777" w:rsidR="003A6ADA" w:rsidRPr="003A6ADA" w:rsidRDefault="003A6ADA" w:rsidP="003A6ADA">
      <w:pPr>
        <w:pStyle w:val="ListParagraph"/>
        <w:rPr>
          <w:rFonts w:ascii="Arial" w:eastAsia="Times New Roman" w:hAnsi="Arial" w:cs="Arial"/>
          <w:sz w:val="24"/>
          <w:szCs w:val="24"/>
          <w:lang w:eastAsia="en-GB"/>
        </w:rPr>
      </w:pPr>
    </w:p>
    <w:p w14:paraId="1E299B3A" w14:textId="008728BF" w:rsidR="003A6ADA" w:rsidRPr="00675CE1" w:rsidRDefault="003A6ADA" w:rsidP="00675CE1">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6584A">
        <w:rPr>
          <w:rFonts w:ascii="Arial" w:eastAsia="Times New Roman" w:hAnsi="Arial" w:cs="Arial"/>
          <w:sz w:val="24"/>
          <w:szCs w:val="24"/>
          <w:lang w:eastAsia="en-GB"/>
        </w:rPr>
        <w:t>directive issued by the AJP</w:t>
      </w:r>
      <w:r w:rsidR="00805B91">
        <w:rPr>
          <w:rFonts w:ascii="Arial" w:eastAsia="Times New Roman" w:hAnsi="Arial" w:cs="Arial"/>
          <w:sz w:val="24"/>
          <w:szCs w:val="24"/>
          <w:lang w:eastAsia="en-GB"/>
        </w:rPr>
        <w:t xml:space="preserve"> indicated that applications to be admitted as </w:t>
      </w:r>
      <w:r w:rsidR="00805B91">
        <w:rPr>
          <w:rFonts w:ascii="Arial" w:eastAsia="Times New Roman" w:hAnsi="Arial" w:cs="Arial"/>
          <w:i/>
          <w:sz w:val="24"/>
          <w:szCs w:val="24"/>
          <w:lang w:eastAsia="en-GB"/>
        </w:rPr>
        <w:t>amici</w:t>
      </w:r>
      <w:r w:rsidR="00805B91">
        <w:rPr>
          <w:rFonts w:ascii="Arial" w:eastAsia="Times New Roman" w:hAnsi="Arial" w:cs="Arial"/>
          <w:sz w:val="24"/>
          <w:szCs w:val="24"/>
          <w:lang w:eastAsia="en-GB"/>
        </w:rPr>
        <w:t>, would be dealt with on paper. In light of the alternative relief sought as set out in Mr. Coetzee’s notice of intention to amend</w:t>
      </w:r>
      <w:r w:rsidR="0086584A">
        <w:rPr>
          <w:rFonts w:ascii="Arial" w:eastAsia="Times New Roman" w:hAnsi="Arial" w:cs="Arial"/>
          <w:sz w:val="24"/>
          <w:szCs w:val="24"/>
          <w:lang w:eastAsia="en-GB"/>
        </w:rPr>
        <w:t xml:space="preserve"> dated</w:t>
      </w:r>
      <w:r w:rsidR="00B151F9">
        <w:rPr>
          <w:rFonts w:ascii="Arial" w:eastAsia="Times New Roman" w:hAnsi="Arial" w:cs="Arial"/>
          <w:sz w:val="24"/>
          <w:szCs w:val="24"/>
          <w:lang w:eastAsia="en-GB"/>
        </w:rPr>
        <w:t xml:space="preserve"> 25 March 2022</w:t>
      </w:r>
      <w:r w:rsidR="00EA0BD8">
        <w:rPr>
          <w:rFonts w:ascii="Arial" w:eastAsia="Times New Roman" w:hAnsi="Arial" w:cs="Arial"/>
          <w:sz w:val="24"/>
          <w:szCs w:val="24"/>
          <w:lang w:eastAsia="en-GB"/>
        </w:rPr>
        <w:t xml:space="preserve">, </w:t>
      </w:r>
      <w:r w:rsidR="00805B91">
        <w:rPr>
          <w:rFonts w:ascii="Arial" w:eastAsia="Times New Roman" w:hAnsi="Arial" w:cs="Arial"/>
          <w:sz w:val="24"/>
          <w:szCs w:val="24"/>
          <w:lang w:eastAsia="en-GB"/>
        </w:rPr>
        <w:t>the subsequent Rule 28(4) a</w:t>
      </w:r>
      <w:r w:rsidR="00EA0BD8">
        <w:rPr>
          <w:rFonts w:ascii="Arial" w:eastAsia="Times New Roman" w:hAnsi="Arial" w:cs="Arial"/>
          <w:sz w:val="24"/>
          <w:szCs w:val="24"/>
          <w:lang w:eastAsia="en-GB"/>
        </w:rPr>
        <w:t>pplication filed, and</w:t>
      </w:r>
      <w:r w:rsidR="00805B91">
        <w:rPr>
          <w:rFonts w:ascii="Arial" w:eastAsia="Times New Roman" w:hAnsi="Arial" w:cs="Arial"/>
          <w:sz w:val="24"/>
          <w:szCs w:val="24"/>
          <w:lang w:eastAsia="en-GB"/>
        </w:rPr>
        <w:t xml:space="preserve"> the nature of the proceedings pending before the Full Court, I exercised my discretion as case manager and admitted Mr. Coetzee, together with five other parties, as </w:t>
      </w:r>
      <w:r w:rsidR="00805B91">
        <w:rPr>
          <w:rFonts w:ascii="Arial" w:eastAsia="Times New Roman" w:hAnsi="Arial" w:cs="Arial"/>
          <w:i/>
          <w:sz w:val="24"/>
          <w:szCs w:val="24"/>
          <w:lang w:eastAsia="en-GB"/>
        </w:rPr>
        <w:t>amici</w:t>
      </w:r>
      <w:r w:rsidR="00B151F9">
        <w:rPr>
          <w:rFonts w:ascii="Arial" w:eastAsia="Times New Roman" w:hAnsi="Arial" w:cs="Arial"/>
          <w:sz w:val="24"/>
          <w:szCs w:val="24"/>
          <w:lang w:eastAsia="en-GB"/>
        </w:rPr>
        <w:t xml:space="preserve"> on 22 April 2022</w:t>
      </w:r>
      <w:r w:rsidR="00805B91">
        <w:rPr>
          <w:rFonts w:ascii="Arial" w:eastAsia="Times New Roman" w:hAnsi="Arial" w:cs="Arial"/>
          <w:i/>
          <w:sz w:val="24"/>
          <w:szCs w:val="24"/>
          <w:lang w:eastAsia="en-GB"/>
        </w:rPr>
        <w:t xml:space="preserve">. </w:t>
      </w:r>
      <w:r w:rsidR="00B151F9">
        <w:rPr>
          <w:rFonts w:ascii="Arial" w:eastAsia="Times New Roman" w:hAnsi="Arial" w:cs="Arial"/>
          <w:sz w:val="24"/>
          <w:szCs w:val="24"/>
          <w:lang w:eastAsia="en-GB"/>
        </w:rPr>
        <w:t xml:space="preserve">I </w:t>
      </w:r>
      <w:r w:rsidR="005B6670">
        <w:rPr>
          <w:rFonts w:ascii="Arial" w:eastAsia="Times New Roman" w:hAnsi="Arial" w:cs="Arial"/>
          <w:sz w:val="24"/>
          <w:szCs w:val="24"/>
          <w:lang w:eastAsia="en-GB"/>
        </w:rPr>
        <w:t xml:space="preserve">considered the papers filed under the electronic CaseLine’s file created for the Full Court matter. </w:t>
      </w:r>
      <w:r w:rsidR="00B151F9">
        <w:rPr>
          <w:rFonts w:ascii="Arial" w:eastAsia="Times New Roman" w:hAnsi="Arial" w:cs="Arial"/>
          <w:sz w:val="24"/>
          <w:szCs w:val="24"/>
          <w:lang w:eastAsia="en-GB"/>
        </w:rPr>
        <w:t>I was</w:t>
      </w:r>
      <w:r w:rsidR="005B6670">
        <w:rPr>
          <w:rFonts w:ascii="Arial" w:eastAsia="Times New Roman" w:hAnsi="Arial" w:cs="Arial"/>
          <w:sz w:val="24"/>
          <w:szCs w:val="24"/>
          <w:lang w:eastAsia="en-GB"/>
        </w:rPr>
        <w:t xml:space="preserve"> </w:t>
      </w:r>
      <w:r w:rsidR="000A1AE3">
        <w:rPr>
          <w:rFonts w:ascii="Arial" w:eastAsia="Times New Roman" w:hAnsi="Arial" w:cs="Arial"/>
          <w:sz w:val="24"/>
          <w:szCs w:val="24"/>
          <w:lang w:eastAsia="en-GB"/>
        </w:rPr>
        <w:t>erroneously</w:t>
      </w:r>
      <w:r w:rsidR="00B151F9">
        <w:rPr>
          <w:rFonts w:ascii="Arial" w:eastAsia="Times New Roman" w:hAnsi="Arial" w:cs="Arial"/>
          <w:sz w:val="24"/>
          <w:szCs w:val="24"/>
          <w:lang w:eastAsia="en-GB"/>
        </w:rPr>
        <w:t xml:space="preserve"> under the impression that the </w:t>
      </w:r>
      <w:r w:rsidR="005B6670">
        <w:rPr>
          <w:rFonts w:ascii="Arial" w:eastAsia="Times New Roman" w:hAnsi="Arial" w:cs="Arial"/>
          <w:sz w:val="24"/>
          <w:szCs w:val="24"/>
          <w:lang w:eastAsia="en-GB"/>
        </w:rPr>
        <w:t xml:space="preserve">e-mail sent to my registrar by Mr. Coetzee’s attorneys of record on 8 April 2022 regarding the joinder application, </w:t>
      </w:r>
      <w:r w:rsidR="00B151F9">
        <w:rPr>
          <w:rFonts w:ascii="Arial" w:eastAsia="Times New Roman" w:hAnsi="Arial" w:cs="Arial"/>
          <w:sz w:val="24"/>
          <w:szCs w:val="24"/>
          <w:lang w:eastAsia="en-GB"/>
        </w:rPr>
        <w:t>referred to t</w:t>
      </w:r>
      <w:r w:rsidR="005B6670">
        <w:rPr>
          <w:rFonts w:ascii="Arial" w:eastAsia="Times New Roman" w:hAnsi="Arial" w:cs="Arial"/>
          <w:sz w:val="24"/>
          <w:szCs w:val="24"/>
          <w:lang w:eastAsia="en-GB"/>
        </w:rPr>
        <w:t>he previous joinder application.</w:t>
      </w:r>
    </w:p>
    <w:p w14:paraId="0D04410D" w14:textId="77777777" w:rsidR="00675CE1" w:rsidRPr="00675CE1" w:rsidRDefault="00675CE1" w:rsidP="00675CE1">
      <w:pPr>
        <w:pStyle w:val="ListParagraph"/>
        <w:rPr>
          <w:rFonts w:ascii="Arial" w:eastAsia="Times New Roman" w:hAnsi="Arial" w:cs="Arial"/>
          <w:sz w:val="24"/>
          <w:szCs w:val="24"/>
          <w:lang w:eastAsia="en-GB"/>
        </w:rPr>
      </w:pPr>
    </w:p>
    <w:p w14:paraId="3C989009" w14:textId="0EB1B32D" w:rsidR="00B151F9" w:rsidRDefault="00B151F9" w:rsidP="00675CE1">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Coetzee is already admitted as </w:t>
      </w:r>
      <w:r w:rsidR="00CB7418">
        <w:rPr>
          <w:rFonts w:ascii="Arial" w:eastAsia="Times New Roman" w:hAnsi="Arial" w:cs="Arial"/>
          <w:sz w:val="24"/>
          <w:szCs w:val="24"/>
          <w:lang w:eastAsia="en-GB"/>
        </w:rPr>
        <w:t xml:space="preserve">an </w:t>
      </w:r>
      <w:r w:rsidR="00CB7418">
        <w:rPr>
          <w:rFonts w:ascii="Arial" w:eastAsia="Times New Roman" w:hAnsi="Arial" w:cs="Arial"/>
          <w:i/>
          <w:sz w:val="24"/>
          <w:szCs w:val="24"/>
          <w:lang w:eastAsia="en-GB"/>
        </w:rPr>
        <w:t>amicus curia</w:t>
      </w:r>
      <w:r w:rsidR="00C3237B">
        <w:rPr>
          <w:rFonts w:ascii="Arial" w:eastAsia="Times New Roman" w:hAnsi="Arial" w:cs="Arial"/>
          <w:i/>
          <w:sz w:val="24"/>
          <w:szCs w:val="24"/>
          <w:lang w:eastAsia="en-GB"/>
        </w:rPr>
        <w:t>e</w:t>
      </w:r>
      <w:r>
        <w:rPr>
          <w:rFonts w:ascii="Arial" w:eastAsia="Times New Roman" w:hAnsi="Arial" w:cs="Arial"/>
          <w:i/>
          <w:sz w:val="24"/>
          <w:szCs w:val="24"/>
          <w:lang w:eastAsia="en-GB"/>
        </w:rPr>
        <w:t>.</w:t>
      </w:r>
      <w:r>
        <w:rPr>
          <w:rFonts w:ascii="Arial" w:eastAsia="Times New Roman" w:hAnsi="Arial" w:cs="Arial"/>
          <w:sz w:val="24"/>
          <w:szCs w:val="24"/>
          <w:lang w:eastAsia="en-GB"/>
        </w:rPr>
        <w:t xml:space="preserve"> I am, however, of the view that this fact does not prevent me from considering the application to which I shall refer as the 8 April-application. </w:t>
      </w:r>
    </w:p>
    <w:p w14:paraId="2E794CFF" w14:textId="77777777" w:rsidR="00EC31E4" w:rsidRPr="00EC31E4" w:rsidRDefault="00EC31E4" w:rsidP="00EC31E4">
      <w:pPr>
        <w:pStyle w:val="ListParagraph"/>
        <w:rPr>
          <w:rFonts w:ascii="Arial" w:eastAsia="Times New Roman" w:hAnsi="Arial" w:cs="Arial"/>
          <w:sz w:val="24"/>
          <w:szCs w:val="24"/>
          <w:lang w:eastAsia="en-GB"/>
        </w:rPr>
      </w:pPr>
    </w:p>
    <w:p w14:paraId="54EDD855" w14:textId="50420694" w:rsidR="00EC31E4" w:rsidRPr="00EC31E4" w:rsidRDefault="00EC31E4" w:rsidP="00EC31E4">
      <w:pPr>
        <w:spacing w:before="120" w:after="12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Nature of the proceedings before the Full Court</w:t>
      </w:r>
    </w:p>
    <w:p w14:paraId="12114741" w14:textId="77777777" w:rsidR="00B151F9" w:rsidRPr="00B151F9" w:rsidRDefault="00B151F9" w:rsidP="00B151F9">
      <w:pPr>
        <w:pStyle w:val="ListParagraph"/>
        <w:rPr>
          <w:rFonts w:ascii="Arial" w:eastAsia="Times New Roman" w:hAnsi="Arial" w:cs="Arial"/>
          <w:sz w:val="24"/>
          <w:szCs w:val="24"/>
          <w:lang w:eastAsia="en-GB"/>
        </w:rPr>
      </w:pPr>
    </w:p>
    <w:p w14:paraId="624F71D4" w14:textId="250F2FE8" w:rsidR="00675CE1" w:rsidRDefault="00B151F9" w:rsidP="00EC31E4">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sidRPr="00B151F9">
        <w:rPr>
          <w:rFonts w:ascii="Arial" w:eastAsia="Times New Roman" w:hAnsi="Arial" w:cs="Arial"/>
          <w:sz w:val="24"/>
          <w:szCs w:val="24"/>
          <w:lang w:eastAsia="en-GB"/>
        </w:rPr>
        <w:t xml:space="preserve">It is apposite at this juncture, to clarify the nature of the proceedings before the Full Court. It is common cause, that the Full Court was constituted by the AJP to provide an answer to two specific legal questions. </w:t>
      </w:r>
      <w:r w:rsidR="00675CE1" w:rsidRPr="00B151F9">
        <w:rPr>
          <w:rFonts w:ascii="Arial" w:eastAsia="Times New Roman" w:hAnsi="Arial" w:cs="Arial"/>
          <w:sz w:val="24"/>
          <w:szCs w:val="24"/>
          <w:lang w:eastAsia="en-GB"/>
        </w:rPr>
        <w:t xml:space="preserve">The proceedings before the Full Court </w:t>
      </w:r>
      <w:r w:rsidR="002959E2" w:rsidRPr="00B151F9">
        <w:rPr>
          <w:rFonts w:ascii="Arial" w:eastAsia="Times New Roman" w:hAnsi="Arial" w:cs="Arial"/>
          <w:sz w:val="24"/>
          <w:szCs w:val="24"/>
          <w:lang w:eastAsia="en-GB"/>
        </w:rPr>
        <w:t>are</w:t>
      </w:r>
      <w:r>
        <w:rPr>
          <w:rFonts w:ascii="Arial" w:eastAsia="Times New Roman" w:hAnsi="Arial" w:cs="Arial"/>
          <w:sz w:val="24"/>
          <w:szCs w:val="24"/>
          <w:lang w:eastAsia="en-GB"/>
        </w:rPr>
        <w:t xml:space="preserve"> not adversarial, and </w:t>
      </w:r>
      <w:r w:rsidR="00675CE1" w:rsidRPr="00B151F9">
        <w:rPr>
          <w:rFonts w:ascii="Arial" w:eastAsia="Times New Roman" w:hAnsi="Arial" w:cs="Arial"/>
          <w:sz w:val="24"/>
          <w:szCs w:val="24"/>
          <w:lang w:eastAsia="en-GB"/>
        </w:rPr>
        <w:t xml:space="preserve">quite unique in that the Full Court is called upon to provide clarity regarding two legal questions that will not only affect the plaintiffs in the cases already in the proceedings before the Full Court, but all </w:t>
      </w:r>
      <w:r w:rsidR="00EC31E4">
        <w:rPr>
          <w:rFonts w:ascii="Arial" w:eastAsia="Times New Roman" w:hAnsi="Arial" w:cs="Arial"/>
          <w:sz w:val="24"/>
          <w:szCs w:val="24"/>
          <w:lang w:eastAsia="en-GB"/>
        </w:rPr>
        <w:t>plaintiffs who</w:t>
      </w:r>
      <w:r>
        <w:rPr>
          <w:rFonts w:ascii="Arial" w:eastAsia="Times New Roman" w:hAnsi="Arial" w:cs="Arial"/>
          <w:sz w:val="24"/>
          <w:szCs w:val="24"/>
          <w:lang w:eastAsia="en-GB"/>
        </w:rPr>
        <w:t xml:space="preserve"> instituted </w:t>
      </w:r>
      <w:r w:rsidR="00675CE1" w:rsidRPr="00B151F9">
        <w:rPr>
          <w:rFonts w:ascii="Arial" w:eastAsia="Times New Roman" w:hAnsi="Arial" w:cs="Arial"/>
          <w:sz w:val="24"/>
          <w:szCs w:val="24"/>
          <w:lang w:eastAsia="en-GB"/>
        </w:rPr>
        <w:t>claims against the Road Accident Fund that are brought before t</w:t>
      </w:r>
      <w:r>
        <w:rPr>
          <w:rFonts w:ascii="Arial" w:eastAsia="Times New Roman" w:hAnsi="Arial" w:cs="Arial"/>
          <w:sz w:val="24"/>
          <w:szCs w:val="24"/>
          <w:lang w:eastAsia="en-GB"/>
        </w:rPr>
        <w:t xml:space="preserve">he court on a default basis. While the answers to these legal questions will provide clarity to the judges of this Division regarding the questions posed, it will not </w:t>
      </w:r>
      <w:r w:rsidR="008F2B90">
        <w:rPr>
          <w:rFonts w:ascii="Arial" w:eastAsia="Times New Roman" w:hAnsi="Arial" w:cs="Arial"/>
          <w:sz w:val="24"/>
          <w:szCs w:val="24"/>
          <w:lang w:eastAsia="en-GB"/>
        </w:rPr>
        <w:t>finally dispose</w:t>
      </w:r>
      <w:r>
        <w:rPr>
          <w:rFonts w:ascii="Arial" w:eastAsia="Times New Roman" w:hAnsi="Arial" w:cs="Arial"/>
          <w:sz w:val="24"/>
          <w:szCs w:val="24"/>
          <w:lang w:eastAsia="en-GB"/>
        </w:rPr>
        <w:t xml:space="preserve"> any of the issues in litigation between</w:t>
      </w:r>
      <w:r w:rsidR="00EC31E4">
        <w:rPr>
          <w:rFonts w:ascii="Arial" w:eastAsia="Times New Roman" w:hAnsi="Arial" w:cs="Arial"/>
          <w:sz w:val="24"/>
          <w:szCs w:val="24"/>
          <w:lang w:eastAsia="en-GB"/>
        </w:rPr>
        <w:t xml:space="preserve"> the plaintiffs Adv. Knoetze obo Malinga, and EJP De Goede and the Road Accident Fund. </w:t>
      </w:r>
      <w:r w:rsidR="008F2B90">
        <w:rPr>
          <w:rFonts w:ascii="Arial" w:eastAsia="Times New Roman" w:hAnsi="Arial" w:cs="Arial"/>
          <w:sz w:val="24"/>
          <w:szCs w:val="24"/>
          <w:lang w:eastAsia="en-GB"/>
        </w:rPr>
        <w:t xml:space="preserve">No relief is sought against the Road Accident Fund and the determination of the legal questions is a quest for the true meaning of the relevant statutory provisions. </w:t>
      </w:r>
      <w:r w:rsidRPr="00EC31E4">
        <w:rPr>
          <w:rFonts w:ascii="Arial" w:eastAsia="Times New Roman" w:hAnsi="Arial" w:cs="Arial"/>
          <w:sz w:val="24"/>
          <w:szCs w:val="24"/>
          <w:lang w:eastAsia="en-GB"/>
        </w:rPr>
        <w:t>Another</w:t>
      </w:r>
      <w:r w:rsidR="00675CE1" w:rsidRPr="00EC31E4">
        <w:rPr>
          <w:rFonts w:ascii="Arial" w:eastAsia="Times New Roman" w:hAnsi="Arial" w:cs="Arial"/>
          <w:sz w:val="24"/>
          <w:szCs w:val="24"/>
          <w:lang w:eastAsia="en-GB"/>
        </w:rPr>
        <w:t xml:space="preserve"> of the unique charac</w:t>
      </w:r>
      <w:r w:rsidRPr="00EC31E4">
        <w:rPr>
          <w:rFonts w:ascii="Arial" w:eastAsia="Times New Roman" w:hAnsi="Arial" w:cs="Arial"/>
          <w:sz w:val="24"/>
          <w:szCs w:val="24"/>
          <w:lang w:eastAsia="en-GB"/>
        </w:rPr>
        <w:t xml:space="preserve">teristics of the Full </w:t>
      </w:r>
      <w:r w:rsidRPr="00EC31E4">
        <w:rPr>
          <w:rFonts w:ascii="Arial" w:eastAsia="Times New Roman" w:hAnsi="Arial" w:cs="Arial"/>
          <w:sz w:val="24"/>
          <w:szCs w:val="24"/>
          <w:lang w:eastAsia="en-GB"/>
        </w:rPr>
        <w:lastRenderedPageBreak/>
        <w:t>Court matter</w:t>
      </w:r>
      <w:r w:rsidR="00DE2BB7" w:rsidRPr="00EC31E4">
        <w:rPr>
          <w:rFonts w:ascii="Arial" w:eastAsia="Times New Roman" w:hAnsi="Arial" w:cs="Arial"/>
          <w:sz w:val="24"/>
          <w:szCs w:val="24"/>
          <w:lang w:eastAsia="en-GB"/>
        </w:rPr>
        <w:t xml:space="preserve"> is</w:t>
      </w:r>
      <w:r w:rsidR="00675CE1" w:rsidRPr="00EC31E4">
        <w:rPr>
          <w:rFonts w:ascii="Arial" w:eastAsia="Times New Roman" w:hAnsi="Arial" w:cs="Arial"/>
          <w:sz w:val="24"/>
          <w:szCs w:val="24"/>
          <w:lang w:eastAsia="en-GB"/>
        </w:rPr>
        <w:t xml:space="preserve"> that the Road Accident Fund is in default in the specific matters under case numbers 77573/2018 and 54997/2020, but participating in the proceedings before the Full Court.</w:t>
      </w:r>
    </w:p>
    <w:p w14:paraId="3D04277C" w14:textId="77777777" w:rsidR="00EC31E4" w:rsidRDefault="00EC31E4" w:rsidP="00EC31E4">
      <w:pPr>
        <w:pStyle w:val="ListParagraph"/>
        <w:spacing w:before="120" w:after="120" w:line="360" w:lineRule="auto"/>
        <w:jc w:val="both"/>
        <w:rPr>
          <w:rFonts w:ascii="Arial" w:eastAsia="Times New Roman" w:hAnsi="Arial" w:cs="Arial"/>
          <w:sz w:val="24"/>
          <w:szCs w:val="24"/>
          <w:lang w:eastAsia="en-GB"/>
        </w:rPr>
      </w:pPr>
    </w:p>
    <w:p w14:paraId="32CECB6D" w14:textId="43AC168E" w:rsidR="00EC31E4" w:rsidRPr="00EC31E4" w:rsidRDefault="00EC31E4" w:rsidP="00EC31E4">
      <w:pPr>
        <w:spacing w:before="120" w:after="12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Mr. Coetzee’</w:t>
      </w:r>
      <w:r w:rsidR="008F2B90">
        <w:rPr>
          <w:rFonts w:ascii="Arial" w:eastAsia="Times New Roman" w:hAnsi="Arial" w:cs="Arial"/>
          <w:b/>
          <w:sz w:val="24"/>
          <w:szCs w:val="24"/>
          <w:lang w:eastAsia="en-GB"/>
        </w:rPr>
        <w:t>s application</w:t>
      </w:r>
    </w:p>
    <w:p w14:paraId="4B086EBF" w14:textId="77777777" w:rsidR="00EC31E4" w:rsidRDefault="00EC31E4" w:rsidP="00EC31E4">
      <w:pPr>
        <w:pStyle w:val="ListParagraph"/>
        <w:spacing w:before="120" w:after="120" w:line="360" w:lineRule="auto"/>
        <w:jc w:val="both"/>
        <w:rPr>
          <w:rFonts w:ascii="Arial" w:eastAsia="Times New Roman" w:hAnsi="Arial" w:cs="Arial"/>
          <w:sz w:val="24"/>
          <w:szCs w:val="24"/>
          <w:lang w:eastAsia="en-GB"/>
        </w:rPr>
      </w:pPr>
    </w:p>
    <w:p w14:paraId="3324255B" w14:textId="2480DF6D" w:rsidR="00675CE1" w:rsidRDefault="00675CE1" w:rsidP="00675CE1">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From the papers filed of record, it is evident that Mr. Coetzee will eventually seek an undertaking for his future medical and hospital </w:t>
      </w:r>
      <w:r w:rsidR="00313C4D">
        <w:rPr>
          <w:rFonts w:ascii="Arial" w:eastAsia="Times New Roman" w:hAnsi="Arial" w:cs="Arial"/>
          <w:sz w:val="24"/>
          <w:szCs w:val="24"/>
          <w:lang w:eastAsia="en-GB"/>
        </w:rPr>
        <w:t>expenses</w:t>
      </w:r>
      <w:r>
        <w:rPr>
          <w:rFonts w:ascii="Arial" w:eastAsia="Times New Roman" w:hAnsi="Arial" w:cs="Arial"/>
          <w:sz w:val="24"/>
          <w:szCs w:val="24"/>
          <w:lang w:eastAsia="en-GB"/>
        </w:rPr>
        <w:t xml:space="preserve"> suffered as a result of a motor vehicle accident. He fears that the Fund will not participate in his trial and that his matter will be dealt with by default. The ruling of the Full Court will have a direct implication on his right to claim an undertaking.</w:t>
      </w:r>
      <w:r w:rsidR="00C822F6">
        <w:rPr>
          <w:rFonts w:ascii="Arial" w:eastAsia="Times New Roman" w:hAnsi="Arial" w:cs="Arial"/>
          <w:sz w:val="24"/>
          <w:szCs w:val="24"/>
          <w:lang w:eastAsia="en-GB"/>
        </w:rPr>
        <w:t xml:space="preserve"> Mr. Coetzee holds a view contrary to that of the plaintiffs in cases numbers 77573/2018 and 54997/</w:t>
      </w:r>
      <w:r w:rsidR="002959E2">
        <w:rPr>
          <w:rFonts w:ascii="Arial" w:eastAsia="Times New Roman" w:hAnsi="Arial" w:cs="Arial"/>
          <w:sz w:val="24"/>
          <w:szCs w:val="24"/>
          <w:lang w:eastAsia="en-GB"/>
        </w:rPr>
        <w:t>2020 and is o</w:t>
      </w:r>
      <w:r w:rsidR="00EC31E4">
        <w:rPr>
          <w:rFonts w:ascii="Arial" w:eastAsia="Times New Roman" w:hAnsi="Arial" w:cs="Arial"/>
          <w:sz w:val="24"/>
          <w:szCs w:val="24"/>
          <w:lang w:eastAsia="en-GB"/>
        </w:rPr>
        <w:t>f the view that him</w:t>
      </w:r>
      <w:r w:rsidR="00C822F6">
        <w:rPr>
          <w:rFonts w:ascii="Arial" w:eastAsia="Times New Roman" w:hAnsi="Arial" w:cs="Arial"/>
          <w:sz w:val="24"/>
          <w:szCs w:val="24"/>
          <w:lang w:eastAsia="en-GB"/>
        </w:rPr>
        <w:t xml:space="preserve"> being allowed to joined the proceedings as a party</w:t>
      </w:r>
      <w:r w:rsidR="00EC31E4">
        <w:rPr>
          <w:rFonts w:ascii="Arial" w:eastAsia="Times New Roman" w:hAnsi="Arial" w:cs="Arial"/>
          <w:sz w:val="24"/>
          <w:szCs w:val="24"/>
          <w:lang w:eastAsia="en-GB"/>
        </w:rPr>
        <w:t>,</w:t>
      </w:r>
      <w:r w:rsidR="00C822F6">
        <w:rPr>
          <w:rFonts w:ascii="Arial" w:eastAsia="Times New Roman" w:hAnsi="Arial" w:cs="Arial"/>
          <w:sz w:val="24"/>
          <w:szCs w:val="24"/>
          <w:lang w:eastAsia="en-GB"/>
        </w:rPr>
        <w:t xml:space="preserve"> will assist in ventilating the issues.</w:t>
      </w:r>
    </w:p>
    <w:p w14:paraId="42F115C0" w14:textId="62AE4A96" w:rsidR="00675CE1" w:rsidRPr="00675CE1" w:rsidRDefault="00C822F6" w:rsidP="00675CE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60855C5" w14:textId="04F6A559" w:rsidR="00866787" w:rsidRDefault="00EC31E4" w:rsidP="00D13688">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During argument, </w:t>
      </w:r>
      <w:r w:rsidR="00C822F6" w:rsidRPr="00BF5603">
        <w:rPr>
          <w:rFonts w:ascii="Arial" w:eastAsia="Times New Roman" w:hAnsi="Arial" w:cs="Arial"/>
          <w:sz w:val="24"/>
          <w:szCs w:val="24"/>
          <w:lang w:eastAsia="en-GB"/>
        </w:rPr>
        <w:t xml:space="preserve">Mr. Coetzee’s counsel submitted that the role of an </w:t>
      </w:r>
      <w:r w:rsidR="00C822F6" w:rsidRPr="00BF5603">
        <w:rPr>
          <w:rFonts w:ascii="Arial" w:eastAsia="Times New Roman" w:hAnsi="Arial" w:cs="Arial"/>
          <w:i/>
          <w:sz w:val="24"/>
          <w:szCs w:val="24"/>
          <w:lang w:eastAsia="en-GB"/>
        </w:rPr>
        <w:t>amicus</w:t>
      </w:r>
      <w:r w:rsidR="00DE2BB7">
        <w:rPr>
          <w:rFonts w:ascii="Arial" w:eastAsia="Times New Roman" w:hAnsi="Arial" w:cs="Arial"/>
          <w:sz w:val="24"/>
          <w:szCs w:val="24"/>
          <w:lang w:eastAsia="en-GB"/>
        </w:rPr>
        <w:t xml:space="preserve"> is rather limited. As a friend of the c</w:t>
      </w:r>
      <w:r w:rsidR="00C822F6" w:rsidRPr="00BF5603">
        <w:rPr>
          <w:rFonts w:ascii="Arial" w:eastAsia="Times New Roman" w:hAnsi="Arial" w:cs="Arial"/>
          <w:sz w:val="24"/>
          <w:szCs w:val="24"/>
          <w:lang w:eastAsia="en-GB"/>
        </w:rPr>
        <w:t xml:space="preserve">ourt, an </w:t>
      </w:r>
      <w:r w:rsidR="00C822F6" w:rsidRPr="00BF5603">
        <w:rPr>
          <w:rFonts w:ascii="Arial" w:eastAsia="Times New Roman" w:hAnsi="Arial" w:cs="Arial"/>
          <w:i/>
          <w:sz w:val="24"/>
          <w:szCs w:val="24"/>
          <w:lang w:eastAsia="en-GB"/>
        </w:rPr>
        <w:t>amicus</w:t>
      </w:r>
      <w:r w:rsidR="00C822F6" w:rsidRPr="00BF5603">
        <w:rPr>
          <w:rFonts w:ascii="Arial" w:eastAsia="Times New Roman" w:hAnsi="Arial" w:cs="Arial"/>
          <w:sz w:val="24"/>
          <w:szCs w:val="24"/>
          <w:lang w:eastAsia="en-GB"/>
        </w:rPr>
        <w:t xml:space="preserve"> cannot request a remedy that none of the parties have sought. Whilst an </w:t>
      </w:r>
      <w:r w:rsidR="00C822F6" w:rsidRPr="00BF5603">
        <w:rPr>
          <w:rFonts w:ascii="Arial" w:eastAsia="Times New Roman" w:hAnsi="Arial" w:cs="Arial"/>
          <w:i/>
          <w:sz w:val="24"/>
          <w:szCs w:val="24"/>
          <w:lang w:eastAsia="en-GB"/>
        </w:rPr>
        <w:t>amicus</w:t>
      </w:r>
      <w:r w:rsidR="00C822F6" w:rsidRPr="00BF5603">
        <w:rPr>
          <w:rFonts w:ascii="Arial" w:eastAsia="Times New Roman" w:hAnsi="Arial" w:cs="Arial"/>
          <w:sz w:val="24"/>
          <w:szCs w:val="24"/>
          <w:lang w:eastAsia="en-GB"/>
        </w:rPr>
        <w:t>, in general, does not have a directed</w:t>
      </w:r>
      <w:r w:rsidR="00A148BD" w:rsidRPr="00BF5603">
        <w:rPr>
          <w:rFonts w:ascii="Arial" w:eastAsia="Times New Roman" w:hAnsi="Arial" w:cs="Arial"/>
          <w:sz w:val="24"/>
          <w:szCs w:val="24"/>
          <w:lang w:eastAsia="en-GB"/>
        </w:rPr>
        <w:t xml:space="preserve"> interest </w:t>
      </w:r>
      <w:r w:rsidR="00C822F6" w:rsidRPr="00BF5603">
        <w:rPr>
          <w:rFonts w:ascii="Arial" w:eastAsia="Times New Roman" w:hAnsi="Arial" w:cs="Arial"/>
          <w:sz w:val="24"/>
          <w:szCs w:val="24"/>
          <w:lang w:eastAsia="en-GB"/>
        </w:rPr>
        <w:t>in the matter before the court, but joins the proceedings because of its expertise on or interest</w:t>
      </w:r>
      <w:r w:rsidR="00BF5603" w:rsidRPr="00BF5603">
        <w:rPr>
          <w:rFonts w:ascii="Arial" w:eastAsia="Times New Roman" w:hAnsi="Arial" w:cs="Arial"/>
          <w:sz w:val="24"/>
          <w:szCs w:val="24"/>
          <w:lang w:eastAsia="en-GB"/>
        </w:rPr>
        <w:t xml:space="preserve"> in the matter before the court,</w:t>
      </w:r>
      <w:r w:rsidR="00C822F6">
        <w:rPr>
          <w:rStyle w:val="FootnoteReference"/>
          <w:rFonts w:ascii="Arial" w:eastAsia="Times New Roman" w:hAnsi="Arial" w:cs="Arial"/>
          <w:sz w:val="24"/>
          <w:szCs w:val="24"/>
          <w:lang w:eastAsia="en-GB"/>
        </w:rPr>
        <w:footnoteReference w:id="1"/>
      </w:r>
      <w:r w:rsidR="00A148BD" w:rsidRPr="00BF5603">
        <w:rPr>
          <w:rFonts w:ascii="Arial" w:eastAsia="Times New Roman" w:hAnsi="Arial" w:cs="Arial"/>
          <w:sz w:val="24"/>
          <w:szCs w:val="24"/>
          <w:lang w:eastAsia="en-GB"/>
        </w:rPr>
        <w:t xml:space="preserve"> Mr. Coetzee has a legitimate interest in the proceedings.</w:t>
      </w:r>
      <w:r w:rsidR="006A3955" w:rsidRPr="00BF5603">
        <w:rPr>
          <w:rFonts w:ascii="Arial" w:eastAsia="Times New Roman" w:hAnsi="Arial" w:cs="Arial"/>
          <w:sz w:val="24"/>
          <w:szCs w:val="24"/>
          <w:lang w:eastAsia="en-GB"/>
        </w:rPr>
        <w:t xml:space="preserve"> </w:t>
      </w:r>
    </w:p>
    <w:p w14:paraId="675F9DA2" w14:textId="77777777" w:rsidR="00BF5603" w:rsidRPr="00BF5603" w:rsidRDefault="00BF5603" w:rsidP="00BF5603">
      <w:pPr>
        <w:pStyle w:val="ListParagraph"/>
        <w:rPr>
          <w:rFonts w:ascii="Arial" w:eastAsia="Times New Roman" w:hAnsi="Arial" w:cs="Arial"/>
          <w:sz w:val="24"/>
          <w:szCs w:val="24"/>
          <w:lang w:eastAsia="en-GB"/>
        </w:rPr>
      </w:pPr>
    </w:p>
    <w:p w14:paraId="61A1FF2E" w14:textId="13B299A2" w:rsidR="00D958A4" w:rsidRDefault="008F2B90" w:rsidP="00C822F6">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D958A4">
        <w:rPr>
          <w:rFonts w:ascii="Arial" w:eastAsia="Times New Roman" w:hAnsi="Arial" w:cs="Arial"/>
          <w:sz w:val="24"/>
          <w:szCs w:val="24"/>
          <w:lang w:eastAsia="en-GB"/>
        </w:rPr>
        <w:t xml:space="preserve">second </w:t>
      </w:r>
      <w:r>
        <w:rPr>
          <w:rFonts w:ascii="Arial" w:eastAsia="Times New Roman" w:hAnsi="Arial" w:cs="Arial"/>
          <w:sz w:val="24"/>
          <w:szCs w:val="24"/>
          <w:lang w:eastAsia="en-GB"/>
        </w:rPr>
        <w:t xml:space="preserve">and third </w:t>
      </w:r>
      <w:r w:rsidR="00D958A4">
        <w:rPr>
          <w:rFonts w:ascii="Arial" w:eastAsia="Times New Roman" w:hAnsi="Arial" w:cs="Arial"/>
          <w:sz w:val="24"/>
          <w:szCs w:val="24"/>
          <w:lang w:eastAsia="en-GB"/>
        </w:rPr>
        <w:t xml:space="preserve">respondents to the joinder application opposed Mr. </w:t>
      </w:r>
      <w:r w:rsidR="00313C4D">
        <w:rPr>
          <w:rFonts w:ascii="Arial" w:eastAsia="Times New Roman" w:hAnsi="Arial" w:cs="Arial"/>
          <w:sz w:val="24"/>
          <w:szCs w:val="24"/>
          <w:lang w:eastAsia="en-GB"/>
        </w:rPr>
        <w:t>Coetzee</w:t>
      </w:r>
      <w:r w:rsidR="00D958A4">
        <w:rPr>
          <w:rFonts w:ascii="Arial" w:eastAsia="Times New Roman" w:hAnsi="Arial" w:cs="Arial"/>
          <w:sz w:val="24"/>
          <w:szCs w:val="24"/>
          <w:lang w:eastAsia="en-GB"/>
        </w:rPr>
        <w:t xml:space="preserve"> being joined as a party, as well as being admitted as an </w:t>
      </w:r>
      <w:r w:rsidR="00D958A4">
        <w:rPr>
          <w:rFonts w:ascii="Arial" w:eastAsia="Times New Roman" w:hAnsi="Arial" w:cs="Arial"/>
          <w:i/>
          <w:sz w:val="24"/>
          <w:szCs w:val="24"/>
          <w:lang w:eastAsia="en-GB"/>
        </w:rPr>
        <w:t xml:space="preserve">amicus. </w:t>
      </w:r>
      <w:r w:rsidR="00D958A4">
        <w:rPr>
          <w:rFonts w:ascii="Arial" w:eastAsia="Times New Roman" w:hAnsi="Arial" w:cs="Arial"/>
          <w:sz w:val="24"/>
          <w:szCs w:val="24"/>
          <w:lang w:eastAsia="en-GB"/>
        </w:rPr>
        <w:t xml:space="preserve">Counsel representing them </w:t>
      </w:r>
      <w:r w:rsidR="00313C4D">
        <w:rPr>
          <w:rFonts w:ascii="Arial" w:eastAsia="Times New Roman" w:hAnsi="Arial" w:cs="Arial"/>
          <w:sz w:val="24"/>
          <w:szCs w:val="24"/>
          <w:lang w:eastAsia="en-GB"/>
        </w:rPr>
        <w:t>submitted</w:t>
      </w:r>
      <w:r w:rsidR="00D958A4">
        <w:rPr>
          <w:rFonts w:ascii="Arial" w:eastAsia="Times New Roman" w:hAnsi="Arial" w:cs="Arial"/>
          <w:sz w:val="24"/>
          <w:szCs w:val="24"/>
          <w:lang w:eastAsia="en-GB"/>
        </w:rPr>
        <w:t xml:space="preserve"> that there is no convenience to the court to join Mr. Coetzee due to the different </w:t>
      </w:r>
      <w:r w:rsidR="00313C4D">
        <w:rPr>
          <w:rFonts w:ascii="Arial" w:eastAsia="Times New Roman" w:hAnsi="Arial" w:cs="Arial"/>
          <w:sz w:val="24"/>
          <w:szCs w:val="24"/>
          <w:lang w:eastAsia="en-GB"/>
        </w:rPr>
        <w:t>stages</w:t>
      </w:r>
      <w:r w:rsidR="00D958A4">
        <w:rPr>
          <w:rFonts w:ascii="Arial" w:eastAsia="Times New Roman" w:hAnsi="Arial" w:cs="Arial"/>
          <w:sz w:val="24"/>
          <w:szCs w:val="24"/>
          <w:lang w:eastAsia="en-GB"/>
        </w:rPr>
        <w:t xml:space="preserve"> of litigation wherein the respective parties find themselves, the fact that </w:t>
      </w:r>
      <w:r w:rsidR="00D958A4" w:rsidRPr="006557A4">
        <w:rPr>
          <w:rFonts w:ascii="Arial" w:eastAsia="Times New Roman" w:hAnsi="Arial" w:cs="Arial"/>
          <w:sz w:val="24"/>
          <w:szCs w:val="24"/>
          <w:lang w:eastAsia="en-GB"/>
        </w:rPr>
        <w:t>the</w:t>
      </w:r>
      <w:r w:rsidR="00EF605C" w:rsidRPr="006557A4">
        <w:rPr>
          <w:rFonts w:ascii="Arial" w:eastAsia="Times New Roman" w:hAnsi="Arial" w:cs="Arial"/>
          <w:sz w:val="24"/>
          <w:szCs w:val="24"/>
          <w:lang w:eastAsia="en-GB"/>
        </w:rPr>
        <w:t>re</w:t>
      </w:r>
      <w:r w:rsidR="00D958A4">
        <w:rPr>
          <w:rFonts w:ascii="Arial" w:eastAsia="Times New Roman" w:hAnsi="Arial" w:cs="Arial"/>
          <w:sz w:val="24"/>
          <w:szCs w:val="24"/>
          <w:lang w:eastAsia="en-GB"/>
        </w:rPr>
        <w:t xml:space="preserve"> is no </w:t>
      </w:r>
      <w:r w:rsidR="00D958A4">
        <w:rPr>
          <w:rFonts w:ascii="Arial" w:eastAsia="Times New Roman" w:hAnsi="Arial" w:cs="Arial"/>
          <w:i/>
          <w:sz w:val="24"/>
          <w:szCs w:val="24"/>
          <w:lang w:eastAsia="en-GB"/>
        </w:rPr>
        <w:t>lis</w:t>
      </w:r>
      <w:r w:rsidR="00D958A4">
        <w:rPr>
          <w:rFonts w:ascii="Arial" w:eastAsia="Times New Roman" w:hAnsi="Arial" w:cs="Arial"/>
          <w:sz w:val="24"/>
          <w:szCs w:val="24"/>
          <w:lang w:eastAsia="en-GB"/>
        </w:rPr>
        <w:t xml:space="preserve"> between the parties, and because the plaintiffs he </w:t>
      </w:r>
      <w:r w:rsidR="00313C4D">
        <w:rPr>
          <w:rFonts w:ascii="Arial" w:eastAsia="Times New Roman" w:hAnsi="Arial" w:cs="Arial"/>
          <w:sz w:val="24"/>
          <w:szCs w:val="24"/>
          <w:lang w:eastAsia="en-GB"/>
        </w:rPr>
        <w:t>represents</w:t>
      </w:r>
      <w:r w:rsidR="00D958A4">
        <w:rPr>
          <w:rFonts w:ascii="Arial" w:eastAsia="Times New Roman" w:hAnsi="Arial" w:cs="Arial"/>
          <w:sz w:val="24"/>
          <w:szCs w:val="24"/>
          <w:lang w:eastAsia="en-GB"/>
        </w:rPr>
        <w:t xml:space="preserve"> will be prejudiced if they are to incur extra costs.</w:t>
      </w:r>
      <w:r>
        <w:rPr>
          <w:rFonts w:ascii="Arial" w:eastAsia="Times New Roman" w:hAnsi="Arial" w:cs="Arial"/>
          <w:sz w:val="24"/>
          <w:szCs w:val="24"/>
          <w:lang w:eastAsia="en-GB"/>
        </w:rPr>
        <w:t xml:space="preserve"> Mr. Coetzee’s position changed substantially since the inception of the consolidation application and the litigation pertaining to his claim seems to be </w:t>
      </w:r>
      <w:r>
        <w:rPr>
          <w:rFonts w:ascii="Arial" w:eastAsia="Times New Roman" w:hAnsi="Arial" w:cs="Arial"/>
          <w:i/>
          <w:sz w:val="24"/>
          <w:szCs w:val="24"/>
          <w:lang w:eastAsia="en-GB"/>
        </w:rPr>
        <w:t>on par</w:t>
      </w:r>
      <w:r>
        <w:rPr>
          <w:rFonts w:ascii="Arial" w:eastAsia="Times New Roman" w:hAnsi="Arial" w:cs="Arial"/>
          <w:sz w:val="24"/>
          <w:szCs w:val="24"/>
          <w:lang w:eastAsia="en-GB"/>
        </w:rPr>
        <w:t xml:space="preserve"> with the position wherein the second and third respondents find themselves.</w:t>
      </w:r>
    </w:p>
    <w:p w14:paraId="0E7A2611" w14:textId="77777777" w:rsidR="008F2B90" w:rsidRPr="008F2B90" w:rsidRDefault="008F2B90" w:rsidP="008F2B90">
      <w:pPr>
        <w:pStyle w:val="ListParagraph"/>
        <w:rPr>
          <w:rFonts w:ascii="Arial" w:eastAsia="Times New Roman" w:hAnsi="Arial" w:cs="Arial"/>
          <w:sz w:val="24"/>
          <w:szCs w:val="24"/>
          <w:lang w:eastAsia="en-GB"/>
        </w:rPr>
      </w:pPr>
    </w:p>
    <w:p w14:paraId="15F9358A" w14:textId="75C26957" w:rsidR="008F2B90" w:rsidRPr="008F2B90" w:rsidRDefault="008F2B90" w:rsidP="008F2B90">
      <w:pPr>
        <w:spacing w:before="120" w:after="12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Discussion</w:t>
      </w:r>
    </w:p>
    <w:p w14:paraId="542159EB" w14:textId="2C7E3CE1" w:rsidR="008F2B90" w:rsidRDefault="00BF5603" w:rsidP="00BF5603">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sidRPr="00BF5603">
        <w:rPr>
          <w:rFonts w:ascii="Arial" w:eastAsia="Times New Roman" w:hAnsi="Arial" w:cs="Arial"/>
          <w:sz w:val="24"/>
          <w:szCs w:val="24"/>
          <w:lang w:eastAsia="en-GB"/>
        </w:rPr>
        <w:t>As stated before, the proceedings of the F</w:t>
      </w:r>
      <w:r w:rsidR="00DE2BB7">
        <w:rPr>
          <w:rFonts w:ascii="Arial" w:eastAsia="Times New Roman" w:hAnsi="Arial" w:cs="Arial"/>
          <w:sz w:val="24"/>
          <w:szCs w:val="24"/>
          <w:lang w:eastAsia="en-GB"/>
        </w:rPr>
        <w:t>ull C</w:t>
      </w:r>
      <w:r w:rsidRPr="00BF5603">
        <w:rPr>
          <w:rFonts w:ascii="Arial" w:eastAsia="Times New Roman" w:hAnsi="Arial" w:cs="Arial"/>
          <w:sz w:val="24"/>
          <w:szCs w:val="24"/>
          <w:lang w:eastAsia="en-GB"/>
        </w:rPr>
        <w:t xml:space="preserve">ourt </w:t>
      </w:r>
      <w:r w:rsidR="00313C4D" w:rsidRPr="00BF5603">
        <w:rPr>
          <w:rFonts w:ascii="Arial" w:eastAsia="Times New Roman" w:hAnsi="Arial" w:cs="Arial"/>
          <w:sz w:val="24"/>
          <w:szCs w:val="24"/>
          <w:lang w:eastAsia="en-GB"/>
        </w:rPr>
        <w:t>are</w:t>
      </w:r>
      <w:r w:rsidRPr="00BF5603">
        <w:rPr>
          <w:rFonts w:ascii="Arial" w:eastAsia="Times New Roman" w:hAnsi="Arial" w:cs="Arial"/>
          <w:sz w:val="24"/>
          <w:szCs w:val="24"/>
          <w:lang w:eastAsia="en-GB"/>
        </w:rPr>
        <w:t xml:space="preserve"> unique in the sense that the Full Court was constituted to answer two legal questions, which if answered, will not finally dispose of any issue between the litigating parties. </w:t>
      </w:r>
      <w:r>
        <w:rPr>
          <w:rFonts w:ascii="Arial" w:eastAsia="Times New Roman" w:hAnsi="Arial" w:cs="Arial"/>
          <w:sz w:val="24"/>
          <w:szCs w:val="24"/>
          <w:lang w:eastAsia="en-GB"/>
        </w:rPr>
        <w:t xml:space="preserve">No relief is, in these proceedings, sought against the Road Accident Fund. </w:t>
      </w:r>
      <w:r w:rsidRPr="00BF5603">
        <w:rPr>
          <w:rFonts w:ascii="Arial" w:eastAsia="Times New Roman" w:hAnsi="Arial" w:cs="Arial"/>
          <w:sz w:val="24"/>
          <w:szCs w:val="24"/>
          <w:lang w:eastAsia="en-GB"/>
        </w:rPr>
        <w:t xml:space="preserve">Although Mr. Coetzee has a direct and substantial interest in this matter, this is an interest that he shares with thousands </w:t>
      </w:r>
      <w:r w:rsidRPr="006557A4">
        <w:rPr>
          <w:rFonts w:ascii="Arial" w:eastAsia="Times New Roman" w:hAnsi="Arial" w:cs="Arial"/>
          <w:sz w:val="24"/>
          <w:szCs w:val="24"/>
          <w:lang w:eastAsia="en-GB"/>
        </w:rPr>
        <w:t>of plaintiff</w:t>
      </w:r>
      <w:r w:rsidR="00EF605C" w:rsidRPr="006557A4">
        <w:rPr>
          <w:rFonts w:ascii="Arial" w:eastAsia="Times New Roman" w:hAnsi="Arial" w:cs="Arial"/>
          <w:sz w:val="24"/>
          <w:szCs w:val="24"/>
          <w:lang w:eastAsia="en-GB"/>
        </w:rPr>
        <w:t>s</w:t>
      </w:r>
      <w:r w:rsidR="00DE2BB7">
        <w:rPr>
          <w:rFonts w:ascii="Arial" w:eastAsia="Times New Roman" w:hAnsi="Arial" w:cs="Arial"/>
          <w:sz w:val="24"/>
          <w:szCs w:val="24"/>
          <w:lang w:eastAsia="en-GB"/>
        </w:rPr>
        <w:t xml:space="preserve"> who claim</w:t>
      </w:r>
      <w:r w:rsidRPr="00BF5603">
        <w:rPr>
          <w:rFonts w:ascii="Arial" w:eastAsia="Times New Roman" w:hAnsi="Arial" w:cs="Arial"/>
          <w:sz w:val="24"/>
          <w:szCs w:val="24"/>
          <w:lang w:eastAsia="en-GB"/>
        </w:rPr>
        <w:t xml:space="preserve"> damages pursuant to bodily injuries caused by or arising from the driving of a motor vehicle at any place in the Republic as provided for in section 17 of the Road Accident Fund Act 56 of 1996. </w:t>
      </w:r>
      <w:r w:rsidR="008F2B90">
        <w:rPr>
          <w:rFonts w:ascii="Arial" w:eastAsia="Times New Roman" w:hAnsi="Arial" w:cs="Arial"/>
          <w:sz w:val="24"/>
          <w:szCs w:val="24"/>
          <w:lang w:eastAsia="en-GB"/>
        </w:rPr>
        <w:t>The dilemma he faces because of the Road Accident Fund’s apparent policy of non-</w:t>
      </w:r>
      <w:r w:rsidR="005613B4">
        <w:rPr>
          <w:rFonts w:ascii="Arial" w:eastAsia="Times New Roman" w:hAnsi="Arial" w:cs="Arial"/>
          <w:sz w:val="24"/>
          <w:szCs w:val="24"/>
          <w:lang w:eastAsia="en-GB"/>
        </w:rPr>
        <w:t>participation</w:t>
      </w:r>
      <w:r w:rsidR="008F2B90">
        <w:rPr>
          <w:rFonts w:ascii="Arial" w:eastAsia="Times New Roman" w:hAnsi="Arial" w:cs="Arial"/>
          <w:sz w:val="24"/>
          <w:szCs w:val="24"/>
          <w:lang w:eastAsia="en-GB"/>
        </w:rPr>
        <w:t xml:space="preserve"> in trials,</w:t>
      </w:r>
      <w:r w:rsidR="00676E41">
        <w:rPr>
          <w:rFonts w:ascii="Arial" w:eastAsia="Times New Roman" w:hAnsi="Arial" w:cs="Arial"/>
          <w:sz w:val="24"/>
          <w:szCs w:val="24"/>
          <w:lang w:eastAsia="en-GB"/>
        </w:rPr>
        <w:t xml:space="preserve"> is likewise a dilemma </w:t>
      </w:r>
      <w:r w:rsidR="008F2B90">
        <w:rPr>
          <w:rFonts w:ascii="Arial" w:eastAsia="Times New Roman" w:hAnsi="Arial" w:cs="Arial"/>
          <w:sz w:val="24"/>
          <w:szCs w:val="24"/>
          <w:lang w:eastAsia="en-GB"/>
        </w:rPr>
        <w:t>he shares with other plaintiffs. It is specifically the Road Accident Fund’s non-participation in trials, that necessitated the referral of the two legal questions at hand, to a Full Court.</w:t>
      </w:r>
    </w:p>
    <w:p w14:paraId="585C2852" w14:textId="77777777" w:rsidR="008F2B90" w:rsidRDefault="008F2B90" w:rsidP="008F2B90">
      <w:pPr>
        <w:pStyle w:val="ListParagraph"/>
        <w:spacing w:before="120" w:after="120" w:line="360" w:lineRule="auto"/>
        <w:jc w:val="both"/>
        <w:rPr>
          <w:rFonts w:ascii="Arial" w:eastAsia="Times New Roman" w:hAnsi="Arial" w:cs="Arial"/>
          <w:sz w:val="24"/>
          <w:szCs w:val="24"/>
          <w:lang w:eastAsia="en-GB"/>
        </w:rPr>
      </w:pPr>
    </w:p>
    <w:p w14:paraId="3D580F8D" w14:textId="14320CF5" w:rsidR="00BF5603" w:rsidRPr="00CB7418" w:rsidRDefault="00BF5603" w:rsidP="00CB7418">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sidRPr="00CB7418">
        <w:rPr>
          <w:rFonts w:ascii="Arial" w:eastAsia="Times New Roman" w:hAnsi="Arial" w:cs="Arial"/>
          <w:sz w:val="24"/>
          <w:szCs w:val="24"/>
          <w:lang w:eastAsia="en-GB"/>
        </w:rPr>
        <w:t xml:space="preserve">As </w:t>
      </w:r>
      <w:r w:rsidRPr="00CB7418">
        <w:rPr>
          <w:rFonts w:ascii="Arial" w:eastAsia="Times New Roman" w:hAnsi="Arial" w:cs="Arial"/>
          <w:i/>
          <w:sz w:val="24"/>
          <w:szCs w:val="24"/>
          <w:lang w:eastAsia="en-GB"/>
        </w:rPr>
        <w:t>amicus</w:t>
      </w:r>
      <w:r w:rsidR="008F2B90" w:rsidRPr="00CB7418">
        <w:rPr>
          <w:rFonts w:ascii="Arial" w:eastAsia="Times New Roman" w:hAnsi="Arial" w:cs="Arial"/>
          <w:i/>
          <w:sz w:val="24"/>
          <w:szCs w:val="24"/>
          <w:lang w:eastAsia="en-GB"/>
        </w:rPr>
        <w:t>,</w:t>
      </w:r>
      <w:r w:rsidRPr="00CB7418">
        <w:rPr>
          <w:rFonts w:ascii="Arial" w:eastAsia="Times New Roman" w:hAnsi="Arial" w:cs="Arial"/>
          <w:sz w:val="24"/>
          <w:szCs w:val="24"/>
          <w:lang w:eastAsia="en-GB"/>
        </w:rPr>
        <w:t xml:space="preserve"> Mr. Coetzee will be able to present legal argument which can assist the court to determine the true meaning of the relevant statutory provisions. There is no indication on the papers that Mr. Coetzee proposes </w:t>
      </w:r>
      <w:r w:rsidR="00891FD7" w:rsidRPr="00CB7418">
        <w:rPr>
          <w:rFonts w:ascii="Arial" w:eastAsia="Times New Roman" w:hAnsi="Arial" w:cs="Arial"/>
          <w:sz w:val="24"/>
          <w:szCs w:val="24"/>
          <w:lang w:eastAsia="en-GB"/>
        </w:rPr>
        <w:t xml:space="preserve">to </w:t>
      </w:r>
      <w:r w:rsidR="00CB7418" w:rsidRPr="00CB7418">
        <w:rPr>
          <w:rFonts w:ascii="Arial" w:eastAsia="Times New Roman" w:hAnsi="Arial" w:cs="Arial"/>
          <w:sz w:val="24"/>
          <w:szCs w:val="24"/>
          <w:lang w:eastAsia="en-GB"/>
        </w:rPr>
        <w:t xml:space="preserve">present </w:t>
      </w:r>
      <w:r w:rsidRPr="00CB7418">
        <w:rPr>
          <w:rFonts w:ascii="Arial" w:eastAsia="Times New Roman" w:hAnsi="Arial" w:cs="Arial"/>
          <w:sz w:val="24"/>
          <w:szCs w:val="24"/>
          <w:lang w:eastAsia="en-GB"/>
        </w:rPr>
        <w:t>any evidence</w:t>
      </w:r>
      <w:r w:rsidR="00CB7418" w:rsidRPr="00CB7418">
        <w:rPr>
          <w:rFonts w:ascii="Arial" w:eastAsia="Times New Roman" w:hAnsi="Arial" w:cs="Arial"/>
          <w:sz w:val="24"/>
          <w:szCs w:val="24"/>
          <w:lang w:eastAsia="en-GB"/>
        </w:rPr>
        <w:t xml:space="preserve">. It is trite, however, that an </w:t>
      </w:r>
      <w:r w:rsidR="00CB7418" w:rsidRPr="00CB7418">
        <w:rPr>
          <w:rFonts w:ascii="Arial" w:eastAsia="Times New Roman" w:hAnsi="Arial" w:cs="Arial"/>
          <w:i/>
          <w:sz w:val="24"/>
          <w:szCs w:val="24"/>
          <w:lang w:eastAsia="en-GB"/>
        </w:rPr>
        <w:t>amicus</w:t>
      </w:r>
      <w:r w:rsidR="00CB7418" w:rsidRPr="00CB7418">
        <w:rPr>
          <w:rFonts w:ascii="Arial" w:eastAsia="Times New Roman" w:hAnsi="Arial" w:cs="Arial"/>
          <w:sz w:val="24"/>
          <w:szCs w:val="24"/>
          <w:lang w:eastAsia="en-GB"/>
        </w:rPr>
        <w:t xml:space="preserve"> can apply to present evidence. </w:t>
      </w:r>
      <w:r w:rsidR="00105C9F" w:rsidRPr="00CB7418">
        <w:rPr>
          <w:rFonts w:ascii="Arial" w:eastAsia="Times New Roman" w:hAnsi="Arial" w:cs="Arial"/>
          <w:sz w:val="24"/>
          <w:szCs w:val="24"/>
          <w:lang w:eastAsia="en-GB"/>
        </w:rPr>
        <w:t xml:space="preserve">I </w:t>
      </w:r>
      <w:r w:rsidR="00CB7418">
        <w:rPr>
          <w:rFonts w:ascii="Arial" w:eastAsia="Times New Roman" w:hAnsi="Arial" w:cs="Arial"/>
          <w:sz w:val="24"/>
          <w:szCs w:val="24"/>
          <w:lang w:eastAsia="en-GB"/>
        </w:rPr>
        <w:t xml:space="preserve">further </w:t>
      </w:r>
      <w:r w:rsidR="00105C9F" w:rsidRPr="00CB7418">
        <w:rPr>
          <w:rFonts w:ascii="Arial" w:eastAsia="Times New Roman" w:hAnsi="Arial" w:cs="Arial"/>
          <w:sz w:val="24"/>
          <w:szCs w:val="24"/>
          <w:lang w:eastAsia="en-GB"/>
        </w:rPr>
        <w:t xml:space="preserve">considered the question as to whether Mr. Coetzee, as </w:t>
      </w:r>
      <w:r w:rsidR="00105C9F" w:rsidRPr="00CB7418">
        <w:rPr>
          <w:rFonts w:ascii="Arial" w:eastAsia="Times New Roman" w:hAnsi="Arial" w:cs="Arial"/>
          <w:i/>
          <w:sz w:val="24"/>
          <w:szCs w:val="24"/>
          <w:lang w:eastAsia="en-GB"/>
        </w:rPr>
        <w:t>amicus</w:t>
      </w:r>
      <w:r w:rsidR="00105C9F" w:rsidRPr="00CB7418">
        <w:rPr>
          <w:rFonts w:ascii="Arial" w:eastAsia="Times New Roman" w:hAnsi="Arial" w:cs="Arial"/>
          <w:sz w:val="24"/>
          <w:szCs w:val="24"/>
          <w:lang w:eastAsia="en-GB"/>
        </w:rPr>
        <w:t xml:space="preserve">, would be able to appeal the Full Court’s judgment in the event that he is aggrieved by the court’s judgment. It is evident from the decision of the Supreme Court of Appeal in </w:t>
      </w:r>
      <w:r w:rsidR="00105C9F" w:rsidRPr="00CB7418">
        <w:rPr>
          <w:rFonts w:ascii="Arial" w:eastAsia="Times New Roman" w:hAnsi="Arial" w:cs="Arial"/>
          <w:i/>
          <w:sz w:val="24"/>
          <w:szCs w:val="24"/>
          <w:lang w:eastAsia="en-GB"/>
        </w:rPr>
        <w:t>Helen Suzman Foundation v Robert McBride and Others</w:t>
      </w:r>
      <w:r w:rsidR="00105C9F">
        <w:rPr>
          <w:rStyle w:val="FootnoteReference"/>
          <w:rFonts w:ascii="Arial" w:eastAsia="Times New Roman" w:hAnsi="Arial" w:cs="Arial"/>
          <w:i/>
          <w:sz w:val="24"/>
          <w:szCs w:val="24"/>
          <w:lang w:eastAsia="en-GB"/>
        </w:rPr>
        <w:footnoteReference w:id="2"/>
      </w:r>
      <w:r w:rsidR="00105C9F" w:rsidRPr="00CB7418">
        <w:rPr>
          <w:rFonts w:ascii="Arial" w:eastAsia="Times New Roman" w:hAnsi="Arial" w:cs="Arial"/>
          <w:sz w:val="24"/>
          <w:szCs w:val="24"/>
          <w:lang w:eastAsia="en-GB"/>
        </w:rPr>
        <w:t xml:space="preserve"> that an appeal lodged by an </w:t>
      </w:r>
      <w:r w:rsidR="00105C9F" w:rsidRPr="00CB7418">
        <w:rPr>
          <w:rFonts w:ascii="Arial" w:eastAsia="Times New Roman" w:hAnsi="Arial" w:cs="Arial"/>
          <w:i/>
          <w:sz w:val="24"/>
          <w:szCs w:val="24"/>
          <w:lang w:eastAsia="en-GB"/>
        </w:rPr>
        <w:t>amicus</w:t>
      </w:r>
      <w:r w:rsidR="00105C9F" w:rsidRPr="00CB7418">
        <w:rPr>
          <w:rFonts w:ascii="Arial" w:eastAsia="Times New Roman" w:hAnsi="Arial" w:cs="Arial"/>
          <w:sz w:val="24"/>
          <w:szCs w:val="24"/>
          <w:lang w:eastAsia="en-GB"/>
        </w:rPr>
        <w:t xml:space="preserve"> may, in appropriate circumstances, be considered.</w:t>
      </w:r>
      <w:r w:rsidR="006963ED" w:rsidRPr="00CB7418">
        <w:rPr>
          <w:rFonts w:ascii="Arial" w:eastAsia="Times New Roman" w:hAnsi="Arial" w:cs="Arial"/>
          <w:sz w:val="24"/>
          <w:szCs w:val="24"/>
          <w:lang w:eastAsia="en-GB"/>
        </w:rPr>
        <w:t xml:space="preserve"> As for costs, although an </w:t>
      </w:r>
      <w:r w:rsidR="006963ED" w:rsidRPr="00CB7418">
        <w:rPr>
          <w:rFonts w:ascii="Arial" w:eastAsia="Times New Roman" w:hAnsi="Arial" w:cs="Arial"/>
          <w:i/>
          <w:sz w:val="24"/>
          <w:szCs w:val="24"/>
          <w:lang w:eastAsia="en-GB"/>
        </w:rPr>
        <w:t>amicus</w:t>
      </w:r>
      <w:r w:rsidR="006963ED" w:rsidRPr="00CB7418">
        <w:rPr>
          <w:rFonts w:ascii="Arial" w:eastAsia="Times New Roman" w:hAnsi="Arial" w:cs="Arial"/>
          <w:sz w:val="24"/>
          <w:szCs w:val="24"/>
          <w:lang w:eastAsia="en-GB"/>
        </w:rPr>
        <w:t xml:space="preserve"> is not in the ordinary course awarded costs, the Full Court can be addressed on the appropriate costs order that is to be granted in light of the unique nature of the proceedings.</w:t>
      </w:r>
    </w:p>
    <w:p w14:paraId="36E17A4B" w14:textId="77777777" w:rsidR="007E2D6C" w:rsidRPr="007E2D6C" w:rsidRDefault="007E2D6C" w:rsidP="007E2D6C">
      <w:pPr>
        <w:pStyle w:val="ListParagraph"/>
        <w:rPr>
          <w:rFonts w:ascii="Arial" w:eastAsia="Times New Roman" w:hAnsi="Arial" w:cs="Arial"/>
          <w:sz w:val="24"/>
          <w:szCs w:val="24"/>
          <w:lang w:eastAsia="en-GB"/>
        </w:rPr>
      </w:pPr>
    </w:p>
    <w:p w14:paraId="6D6901E0" w14:textId="0D466652" w:rsidR="001E4695" w:rsidRDefault="006963ED" w:rsidP="007E2D6C">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Coetzee’s participation in the Full Court proceedings as </w:t>
      </w:r>
      <w:r>
        <w:rPr>
          <w:rFonts w:ascii="Arial" w:eastAsia="Times New Roman" w:hAnsi="Arial" w:cs="Arial"/>
          <w:i/>
          <w:sz w:val="24"/>
          <w:szCs w:val="24"/>
          <w:lang w:eastAsia="en-GB"/>
        </w:rPr>
        <w:t>amicus</w:t>
      </w:r>
      <w:r>
        <w:rPr>
          <w:rFonts w:ascii="Arial" w:eastAsia="Times New Roman" w:hAnsi="Arial" w:cs="Arial"/>
          <w:sz w:val="24"/>
          <w:szCs w:val="24"/>
          <w:lang w:eastAsia="en-GB"/>
        </w:rPr>
        <w:t xml:space="preserve"> will be invaluable. His participation will contribute to the issues being ventilated and the argument presented on his behalf will carry equal weight with that of the counsel </w:t>
      </w:r>
      <w:r>
        <w:rPr>
          <w:rFonts w:ascii="Arial" w:eastAsia="Times New Roman" w:hAnsi="Arial" w:cs="Arial"/>
          <w:sz w:val="24"/>
          <w:szCs w:val="24"/>
          <w:lang w:eastAsia="en-GB"/>
        </w:rPr>
        <w:lastRenderedPageBreak/>
        <w:t>representing the plaintiffs in the cases which caused the Full Court to be constituted.</w:t>
      </w:r>
      <w:r w:rsidR="00313C4D">
        <w:rPr>
          <w:rFonts w:ascii="Arial" w:eastAsia="Times New Roman" w:hAnsi="Arial" w:cs="Arial"/>
          <w:sz w:val="24"/>
          <w:szCs w:val="24"/>
          <w:lang w:eastAsia="en-GB"/>
        </w:rPr>
        <w:t xml:space="preserve"> </w:t>
      </w:r>
      <w:r w:rsidR="007A7EA2">
        <w:rPr>
          <w:rFonts w:ascii="Arial" w:eastAsia="Times New Roman" w:hAnsi="Arial" w:cs="Arial"/>
          <w:sz w:val="24"/>
          <w:szCs w:val="24"/>
          <w:lang w:eastAsia="en-GB"/>
        </w:rPr>
        <w:t xml:space="preserve">Despite the fact that the AJP’s directive notionally allows for parties to be joined as well as being admitted as </w:t>
      </w:r>
      <w:r w:rsidR="007A7EA2">
        <w:rPr>
          <w:rFonts w:ascii="Arial" w:eastAsia="Times New Roman" w:hAnsi="Arial" w:cs="Arial"/>
          <w:i/>
          <w:sz w:val="24"/>
          <w:szCs w:val="24"/>
          <w:lang w:eastAsia="en-GB"/>
        </w:rPr>
        <w:t>amici</w:t>
      </w:r>
      <w:r w:rsidR="007A7EA2">
        <w:rPr>
          <w:rFonts w:ascii="Arial" w:eastAsia="Times New Roman" w:hAnsi="Arial" w:cs="Arial"/>
          <w:sz w:val="24"/>
          <w:szCs w:val="24"/>
          <w:lang w:eastAsia="en-GB"/>
        </w:rPr>
        <w:t xml:space="preserve">, it is not necessary for an interested party to be joined in the traditional sense, such as being admitted as a co-plaintiff or co-defendant, in order to be heard. The admission of a party as </w:t>
      </w:r>
      <w:r w:rsidR="007A7EA2">
        <w:rPr>
          <w:rFonts w:ascii="Arial" w:eastAsia="Times New Roman" w:hAnsi="Arial" w:cs="Arial"/>
          <w:i/>
          <w:sz w:val="24"/>
          <w:szCs w:val="24"/>
          <w:lang w:eastAsia="en-GB"/>
        </w:rPr>
        <w:t>amicus</w:t>
      </w:r>
      <w:r w:rsidR="007A7EA2">
        <w:rPr>
          <w:rFonts w:ascii="Arial" w:eastAsia="Times New Roman" w:hAnsi="Arial" w:cs="Arial"/>
          <w:sz w:val="24"/>
          <w:szCs w:val="24"/>
          <w:lang w:eastAsia="en-GB"/>
        </w:rPr>
        <w:t xml:space="preserve"> will sufficiently cater for that without further separate cases ‘joining’ the list of those already before the court.</w:t>
      </w:r>
    </w:p>
    <w:p w14:paraId="6C6B6A59" w14:textId="77777777" w:rsidR="001E4695" w:rsidRPr="001E4695" w:rsidRDefault="001E4695" w:rsidP="001E4695">
      <w:pPr>
        <w:pStyle w:val="ListParagraph"/>
        <w:rPr>
          <w:rFonts w:ascii="Arial" w:eastAsia="Times New Roman" w:hAnsi="Arial" w:cs="Arial"/>
          <w:sz w:val="24"/>
          <w:szCs w:val="24"/>
          <w:lang w:eastAsia="en-GB"/>
        </w:rPr>
      </w:pPr>
    </w:p>
    <w:p w14:paraId="4F9C2D61" w14:textId="4401C0A0" w:rsidR="00EA555C" w:rsidRDefault="00EA555C" w:rsidP="009E591F">
      <w:pPr>
        <w:pStyle w:val="ListParagraph"/>
        <w:numPr>
          <w:ilvl w:val="0"/>
          <w:numId w:val="41"/>
        </w:numPr>
        <w:spacing w:before="120" w:after="120" w:line="360" w:lineRule="auto"/>
        <w:ind w:hanging="720"/>
        <w:jc w:val="both"/>
        <w:rPr>
          <w:rFonts w:ascii="Arial" w:eastAsia="Times New Roman" w:hAnsi="Arial" w:cs="Arial"/>
          <w:sz w:val="24"/>
          <w:szCs w:val="24"/>
          <w:lang w:eastAsia="en-GB"/>
        </w:rPr>
      </w:pPr>
      <w:r w:rsidRPr="009E591F">
        <w:rPr>
          <w:rFonts w:ascii="Arial" w:eastAsia="Times New Roman" w:hAnsi="Arial" w:cs="Arial"/>
          <w:sz w:val="24"/>
          <w:szCs w:val="24"/>
          <w:lang w:eastAsia="en-GB"/>
        </w:rPr>
        <w:t xml:space="preserve">As for costs, </w:t>
      </w:r>
      <w:r w:rsidR="005613B4">
        <w:rPr>
          <w:rFonts w:ascii="Arial" w:eastAsia="Times New Roman" w:hAnsi="Arial" w:cs="Arial"/>
          <w:sz w:val="24"/>
          <w:szCs w:val="24"/>
          <w:lang w:eastAsia="en-GB"/>
        </w:rPr>
        <w:t>the general princip</w:t>
      </w:r>
      <w:r w:rsidR="009E591F" w:rsidRPr="009E591F">
        <w:rPr>
          <w:rFonts w:ascii="Arial" w:eastAsia="Times New Roman" w:hAnsi="Arial" w:cs="Arial"/>
          <w:sz w:val="24"/>
          <w:szCs w:val="24"/>
          <w:lang w:eastAsia="en-GB"/>
        </w:rPr>
        <w:t>l</w:t>
      </w:r>
      <w:r w:rsidR="005613B4">
        <w:rPr>
          <w:rFonts w:ascii="Arial" w:eastAsia="Times New Roman" w:hAnsi="Arial" w:cs="Arial"/>
          <w:sz w:val="24"/>
          <w:szCs w:val="24"/>
          <w:lang w:eastAsia="en-GB"/>
        </w:rPr>
        <w:t>e</w:t>
      </w:r>
      <w:r w:rsidR="009E591F" w:rsidRPr="009E591F">
        <w:rPr>
          <w:rFonts w:ascii="Arial" w:eastAsia="Times New Roman" w:hAnsi="Arial" w:cs="Arial"/>
          <w:sz w:val="24"/>
          <w:szCs w:val="24"/>
          <w:lang w:eastAsia="en-GB"/>
        </w:rPr>
        <w:t xml:space="preserve"> is that costs follow suit</w:t>
      </w:r>
      <w:r w:rsidRPr="009E591F">
        <w:rPr>
          <w:rFonts w:ascii="Arial" w:eastAsia="Times New Roman" w:hAnsi="Arial" w:cs="Arial"/>
          <w:sz w:val="24"/>
          <w:szCs w:val="24"/>
          <w:lang w:eastAsia="en-GB"/>
        </w:rPr>
        <w:t>.</w:t>
      </w:r>
      <w:r w:rsidR="009E591F" w:rsidRPr="009E591F">
        <w:rPr>
          <w:rFonts w:ascii="Arial" w:eastAsia="Times New Roman" w:hAnsi="Arial" w:cs="Arial"/>
          <w:sz w:val="24"/>
          <w:szCs w:val="24"/>
          <w:lang w:eastAsia="en-GB"/>
        </w:rPr>
        <w:t xml:space="preserve"> </w:t>
      </w:r>
      <w:r w:rsidR="009E591F">
        <w:rPr>
          <w:rFonts w:ascii="Arial" w:eastAsia="Times New Roman" w:hAnsi="Arial" w:cs="Arial"/>
          <w:sz w:val="24"/>
          <w:szCs w:val="24"/>
          <w:lang w:eastAsia="en-GB"/>
        </w:rPr>
        <w:t>However, as far as this ap</w:t>
      </w:r>
      <w:r w:rsidR="00676E41">
        <w:rPr>
          <w:rFonts w:ascii="Arial" w:eastAsia="Times New Roman" w:hAnsi="Arial" w:cs="Arial"/>
          <w:sz w:val="24"/>
          <w:szCs w:val="24"/>
          <w:lang w:eastAsia="en-GB"/>
        </w:rPr>
        <w:t xml:space="preserve">plication is concerned, and specifically due to the unique nature of the Full Court proceedings as alluded to above, </w:t>
      </w:r>
      <w:r w:rsidR="00CC58DE">
        <w:rPr>
          <w:rFonts w:ascii="Arial" w:eastAsia="Times New Roman" w:hAnsi="Arial" w:cs="Arial"/>
          <w:sz w:val="24"/>
          <w:szCs w:val="24"/>
          <w:lang w:eastAsia="en-GB"/>
        </w:rPr>
        <w:t xml:space="preserve">it is fair to all parties concerned if each party is to pay their own costs. </w:t>
      </w:r>
      <w:r w:rsidR="00676E41">
        <w:rPr>
          <w:rFonts w:ascii="Arial" w:eastAsia="Times New Roman" w:hAnsi="Arial" w:cs="Arial"/>
          <w:sz w:val="24"/>
          <w:szCs w:val="24"/>
          <w:lang w:eastAsia="en-GB"/>
        </w:rPr>
        <w:t xml:space="preserve">The </w:t>
      </w:r>
      <w:r w:rsidR="009E591F">
        <w:rPr>
          <w:rFonts w:ascii="Arial" w:eastAsia="Times New Roman" w:hAnsi="Arial" w:cs="Arial"/>
          <w:sz w:val="24"/>
          <w:szCs w:val="24"/>
          <w:lang w:eastAsia="en-GB"/>
        </w:rPr>
        <w:t xml:space="preserve">decision </w:t>
      </w:r>
      <w:r w:rsidR="00CB7418">
        <w:rPr>
          <w:rFonts w:ascii="Arial" w:eastAsia="Times New Roman" w:hAnsi="Arial" w:cs="Arial"/>
          <w:sz w:val="24"/>
          <w:szCs w:val="24"/>
          <w:lang w:eastAsia="en-GB"/>
        </w:rPr>
        <w:t>not to add Mr. Coetzee</w:t>
      </w:r>
      <w:r w:rsidR="009E591F" w:rsidRPr="009E591F">
        <w:rPr>
          <w:rFonts w:ascii="Arial" w:eastAsia="Times New Roman" w:hAnsi="Arial" w:cs="Arial"/>
          <w:sz w:val="24"/>
          <w:szCs w:val="24"/>
          <w:lang w:eastAsia="en-GB"/>
        </w:rPr>
        <w:t>’s case to those cases already in the proceedings before the Full Court under case numbers 77573/2018 and 54997/2020</w:t>
      </w:r>
      <w:r w:rsidR="009E591F">
        <w:rPr>
          <w:rFonts w:ascii="Arial" w:eastAsia="Times New Roman" w:hAnsi="Arial" w:cs="Arial"/>
          <w:sz w:val="24"/>
          <w:szCs w:val="24"/>
          <w:lang w:eastAsia="en-GB"/>
        </w:rPr>
        <w:t xml:space="preserve"> is not informed </w:t>
      </w:r>
      <w:r w:rsidR="00252B58">
        <w:rPr>
          <w:rFonts w:ascii="Arial" w:eastAsia="Times New Roman" w:hAnsi="Arial" w:cs="Arial"/>
          <w:sz w:val="24"/>
          <w:szCs w:val="24"/>
          <w:lang w:eastAsia="en-GB"/>
        </w:rPr>
        <w:t xml:space="preserve">by the </w:t>
      </w:r>
      <w:r w:rsidR="009E591F">
        <w:rPr>
          <w:rFonts w:ascii="Arial" w:eastAsia="Times New Roman" w:hAnsi="Arial" w:cs="Arial"/>
          <w:sz w:val="24"/>
          <w:szCs w:val="24"/>
          <w:lang w:eastAsia="en-GB"/>
        </w:rPr>
        <w:t>plaintiffs</w:t>
      </w:r>
      <w:r w:rsidR="00252B58">
        <w:rPr>
          <w:rFonts w:ascii="Arial" w:eastAsia="Times New Roman" w:hAnsi="Arial" w:cs="Arial"/>
          <w:sz w:val="24"/>
          <w:szCs w:val="24"/>
          <w:lang w:eastAsia="en-GB"/>
        </w:rPr>
        <w:t>’ objection.</w:t>
      </w:r>
    </w:p>
    <w:p w14:paraId="42EF5048" w14:textId="77777777" w:rsidR="00252B58" w:rsidRPr="00252B58" w:rsidRDefault="00252B58" w:rsidP="00252B58">
      <w:pPr>
        <w:pStyle w:val="ListParagraph"/>
        <w:rPr>
          <w:rFonts w:ascii="Arial" w:eastAsia="Times New Roman" w:hAnsi="Arial" w:cs="Arial"/>
          <w:sz w:val="24"/>
          <w:szCs w:val="24"/>
          <w:lang w:eastAsia="en-GB"/>
        </w:rPr>
      </w:pPr>
    </w:p>
    <w:p w14:paraId="1C3FB6D4" w14:textId="77777777" w:rsidR="00252B58" w:rsidRPr="009E591F" w:rsidRDefault="00252B58" w:rsidP="00252B58">
      <w:pPr>
        <w:pStyle w:val="ListParagraph"/>
        <w:spacing w:before="120" w:after="120" w:line="360" w:lineRule="auto"/>
        <w:jc w:val="both"/>
        <w:rPr>
          <w:rFonts w:ascii="Arial" w:eastAsia="Times New Roman" w:hAnsi="Arial" w:cs="Arial"/>
          <w:sz w:val="24"/>
          <w:szCs w:val="24"/>
          <w:lang w:eastAsia="en-GB"/>
        </w:rPr>
      </w:pPr>
    </w:p>
    <w:p w14:paraId="002584BD" w14:textId="41A81058" w:rsidR="00EA555C" w:rsidRDefault="00EA555C" w:rsidP="00EA555C">
      <w:pPr>
        <w:spacing w:before="120" w:after="12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In the result, the following order is granted:</w:t>
      </w:r>
    </w:p>
    <w:p w14:paraId="6787D9BB" w14:textId="0FC65D9A" w:rsidR="00EA555C" w:rsidRPr="009E591F" w:rsidRDefault="00EA555C" w:rsidP="00EA555C">
      <w:pPr>
        <w:pStyle w:val="ListParagraph"/>
        <w:numPr>
          <w:ilvl w:val="0"/>
          <w:numId w:val="43"/>
        </w:numPr>
        <w:spacing w:before="120" w:after="120" w:line="360" w:lineRule="auto"/>
        <w:jc w:val="both"/>
        <w:rPr>
          <w:rFonts w:ascii="Arial" w:eastAsia="Times New Roman" w:hAnsi="Arial" w:cs="Arial"/>
          <w:sz w:val="24"/>
          <w:szCs w:val="24"/>
          <w:lang w:eastAsia="en-GB"/>
        </w:rPr>
      </w:pPr>
      <w:r w:rsidRPr="009E591F">
        <w:rPr>
          <w:rFonts w:ascii="Arial" w:eastAsia="Times New Roman" w:hAnsi="Arial" w:cs="Arial"/>
          <w:sz w:val="24"/>
          <w:szCs w:val="24"/>
          <w:lang w:eastAsia="en-GB"/>
        </w:rPr>
        <w:t>The applicant’s application for his case under case number 5736/2020 to be added to those cases already in the proceedings before the Full Court under case numbers 77573/2018 and 54997/2020 is dismissed.</w:t>
      </w:r>
    </w:p>
    <w:p w14:paraId="14791B8E" w14:textId="6580F271" w:rsidR="00EA555C" w:rsidRPr="005613B4" w:rsidRDefault="009E591F" w:rsidP="003B0D8D">
      <w:pPr>
        <w:pStyle w:val="ListParagraph"/>
        <w:numPr>
          <w:ilvl w:val="0"/>
          <w:numId w:val="43"/>
        </w:numPr>
        <w:spacing w:before="120" w:after="120" w:line="360" w:lineRule="auto"/>
        <w:jc w:val="both"/>
        <w:rPr>
          <w:rFonts w:ascii="Arial" w:eastAsia="Times New Roman" w:hAnsi="Arial" w:cs="Arial"/>
          <w:sz w:val="24"/>
          <w:szCs w:val="24"/>
          <w:lang w:eastAsia="en-GB"/>
        </w:rPr>
      </w:pPr>
      <w:r w:rsidRPr="005613B4">
        <w:rPr>
          <w:rFonts w:ascii="Arial" w:eastAsia="Times New Roman" w:hAnsi="Arial" w:cs="Arial"/>
          <w:sz w:val="24"/>
          <w:szCs w:val="24"/>
          <w:lang w:eastAsia="en-GB"/>
        </w:rPr>
        <w:t>Each party is to pay its own costs.</w:t>
      </w:r>
    </w:p>
    <w:p w14:paraId="26622B8B" w14:textId="257605F3" w:rsidR="00F96447" w:rsidRDefault="00F96447" w:rsidP="009C5D90">
      <w:pPr>
        <w:pStyle w:val="ListParagraph"/>
        <w:spacing w:before="120" w:after="120" w:line="360" w:lineRule="auto"/>
        <w:ind w:left="0"/>
        <w:jc w:val="both"/>
        <w:rPr>
          <w:rFonts w:ascii="Arial" w:eastAsia="Times New Roman" w:hAnsi="Arial" w:cs="Arial"/>
          <w:sz w:val="24"/>
          <w:szCs w:val="24"/>
          <w:lang w:eastAsia="en-GB"/>
        </w:rPr>
      </w:pPr>
    </w:p>
    <w:p w14:paraId="09627438" w14:textId="77777777" w:rsidR="005613B4" w:rsidRDefault="005613B4" w:rsidP="005613B4">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21113FB8" w14:textId="77777777" w:rsidR="005613B4" w:rsidRDefault="005613B4" w:rsidP="005613B4">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2DC6323D" w14:textId="77777777" w:rsidR="005613B4" w:rsidRDefault="005613B4" w:rsidP="005613B4">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the High Court</w:t>
      </w:r>
    </w:p>
    <w:p w14:paraId="27821113" w14:textId="77777777" w:rsidR="005613B4" w:rsidRDefault="005613B4" w:rsidP="005613B4">
      <w:pPr>
        <w:tabs>
          <w:tab w:val="left" w:pos="4917"/>
        </w:tabs>
        <w:spacing w:after="0" w:line="360" w:lineRule="auto"/>
        <w:ind w:left="357"/>
        <w:rPr>
          <w:rFonts w:ascii="Arial" w:hAnsi="Arial" w:cs="Arial"/>
          <w:sz w:val="24"/>
          <w:szCs w:val="24"/>
        </w:rPr>
      </w:pPr>
    </w:p>
    <w:p w14:paraId="43D5C13F" w14:textId="77777777" w:rsidR="005613B4" w:rsidRDefault="005613B4" w:rsidP="005613B4">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Pr>
          <w:rFonts w:ascii="Arial" w:eastAsia="Arial Unicode MS" w:hAnsi="Arial" w:cs="Arial"/>
          <w:bCs/>
        </w:rPr>
        <w:t>As a courtesy gesture, it will be sent to the p</w:t>
      </w:r>
      <w:r w:rsidRPr="00C71BA3">
        <w:rPr>
          <w:rFonts w:ascii="Arial" w:eastAsia="Arial Unicode MS" w:hAnsi="Arial" w:cs="Arial"/>
          <w:bCs/>
        </w:rPr>
        <w:t>arties/their legal representatives by email</w:t>
      </w:r>
      <w:r>
        <w:rPr>
          <w:rFonts w:ascii="Arial" w:eastAsia="Arial Unicode MS" w:hAnsi="Arial" w:cs="Arial"/>
          <w:bCs/>
        </w:rPr>
        <w:t xml:space="preserve">. </w:t>
      </w:r>
    </w:p>
    <w:p w14:paraId="7A636254" w14:textId="77777777" w:rsidR="005613B4" w:rsidRDefault="005613B4" w:rsidP="005613B4">
      <w:pPr>
        <w:tabs>
          <w:tab w:val="left" w:pos="4917"/>
        </w:tabs>
        <w:spacing w:after="0" w:line="360" w:lineRule="auto"/>
        <w:ind w:left="357"/>
        <w:rPr>
          <w:rFonts w:ascii="Arial" w:hAnsi="Arial" w:cs="Arial"/>
          <w:sz w:val="24"/>
          <w:szCs w:val="24"/>
        </w:rPr>
      </w:pPr>
    </w:p>
    <w:p w14:paraId="51C0258E" w14:textId="3D2D80CA" w:rsidR="005613B4" w:rsidRDefault="005613B4" w:rsidP="005613B4">
      <w:pPr>
        <w:tabs>
          <w:tab w:val="left" w:pos="4917"/>
        </w:tabs>
        <w:spacing w:after="0" w:line="360" w:lineRule="auto"/>
        <w:ind w:left="357"/>
        <w:rPr>
          <w:rFonts w:ascii="Arial" w:hAnsi="Arial" w:cs="Arial"/>
          <w:sz w:val="24"/>
          <w:szCs w:val="24"/>
        </w:rPr>
      </w:pPr>
      <w:r>
        <w:rPr>
          <w:rFonts w:ascii="Arial" w:hAnsi="Arial" w:cs="Arial"/>
          <w:sz w:val="24"/>
          <w:szCs w:val="24"/>
        </w:rPr>
        <w:t>Counsel for the applicant:</w:t>
      </w:r>
      <w:r>
        <w:rPr>
          <w:rFonts w:ascii="Arial" w:hAnsi="Arial" w:cs="Arial"/>
          <w:sz w:val="24"/>
          <w:szCs w:val="24"/>
        </w:rPr>
        <w:tab/>
      </w:r>
      <w:r>
        <w:rPr>
          <w:rFonts w:ascii="Arial" w:hAnsi="Arial" w:cs="Arial"/>
          <w:sz w:val="24"/>
          <w:szCs w:val="24"/>
        </w:rPr>
        <w:tab/>
      </w:r>
      <w:r>
        <w:rPr>
          <w:rFonts w:ascii="Arial" w:hAnsi="Arial" w:cs="Arial"/>
          <w:sz w:val="24"/>
          <w:szCs w:val="24"/>
        </w:rPr>
        <w:tab/>
        <w:t>Adv. BP Geach SC</w:t>
      </w:r>
    </w:p>
    <w:p w14:paraId="15B2AA3D" w14:textId="03AB3512" w:rsidR="005613B4" w:rsidRDefault="005613B4" w:rsidP="005613B4">
      <w:pPr>
        <w:tabs>
          <w:tab w:val="left" w:pos="4917"/>
        </w:tabs>
        <w:spacing w:after="0" w:line="360" w:lineRule="auto"/>
        <w:ind w:left="357"/>
        <w:rPr>
          <w:rFonts w:ascii="Arial" w:hAnsi="Arial" w:cs="Arial"/>
          <w:sz w:val="24"/>
          <w:szCs w:val="24"/>
        </w:rPr>
      </w:pPr>
      <w:r>
        <w:rPr>
          <w:rFonts w:ascii="Arial" w:hAnsi="Arial" w:cs="Arial"/>
          <w:sz w:val="24"/>
          <w:szCs w:val="24"/>
        </w:rPr>
        <w:t>With:</w:t>
      </w:r>
      <w:r>
        <w:rPr>
          <w:rFonts w:ascii="Arial" w:hAnsi="Arial" w:cs="Arial"/>
          <w:sz w:val="24"/>
          <w:szCs w:val="24"/>
        </w:rPr>
        <w:tab/>
      </w:r>
      <w:r>
        <w:rPr>
          <w:rFonts w:ascii="Arial" w:hAnsi="Arial" w:cs="Arial"/>
          <w:sz w:val="24"/>
          <w:szCs w:val="24"/>
        </w:rPr>
        <w:tab/>
      </w:r>
      <w:r>
        <w:rPr>
          <w:rFonts w:ascii="Arial" w:hAnsi="Arial" w:cs="Arial"/>
          <w:sz w:val="24"/>
          <w:szCs w:val="24"/>
        </w:rPr>
        <w:tab/>
        <w:t>Adv. FHH Kerhahn</w:t>
      </w:r>
    </w:p>
    <w:p w14:paraId="536D87EF" w14:textId="46451448" w:rsidR="005613B4" w:rsidRDefault="005613B4" w:rsidP="005613B4">
      <w:pPr>
        <w:tabs>
          <w:tab w:val="left" w:pos="4917"/>
        </w:tabs>
        <w:spacing w:after="0" w:line="360" w:lineRule="auto"/>
        <w:ind w:left="4917" w:hanging="455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Roets &amp; Van Rensburg Attorneys</w:t>
      </w:r>
      <w:r>
        <w:rPr>
          <w:rFonts w:ascii="Arial" w:hAnsi="Arial" w:cs="Arial"/>
          <w:sz w:val="24"/>
          <w:szCs w:val="24"/>
        </w:rPr>
        <w:tab/>
      </w:r>
    </w:p>
    <w:p w14:paraId="2C04C360" w14:textId="54F57C5B" w:rsidR="005613B4" w:rsidRDefault="005613B4" w:rsidP="005613B4">
      <w:pPr>
        <w:tabs>
          <w:tab w:val="left" w:pos="4917"/>
        </w:tabs>
        <w:spacing w:after="0" w:line="360" w:lineRule="auto"/>
        <w:ind w:left="4917" w:hanging="4557"/>
        <w:rPr>
          <w:rFonts w:ascii="Arial" w:hAnsi="Arial" w:cs="Arial"/>
          <w:sz w:val="24"/>
          <w:szCs w:val="24"/>
        </w:rPr>
      </w:pPr>
      <w:r>
        <w:rPr>
          <w:rFonts w:ascii="Arial" w:hAnsi="Arial" w:cs="Arial"/>
          <w:sz w:val="24"/>
          <w:szCs w:val="24"/>
        </w:rPr>
        <w:t>For the second and third respondents:</w:t>
      </w:r>
      <w:r>
        <w:rPr>
          <w:rFonts w:ascii="Arial" w:hAnsi="Arial" w:cs="Arial"/>
          <w:sz w:val="24"/>
          <w:szCs w:val="24"/>
        </w:rPr>
        <w:tab/>
      </w:r>
      <w:r>
        <w:rPr>
          <w:rFonts w:ascii="Arial" w:hAnsi="Arial" w:cs="Arial"/>
          <w:sz w:val="24"/>
          <w:szCs w:val="24"/>
        </w:rPr>
        <w:tab/>
      </w:r>
      <w:r>
        <w:rPr>
          <w:rFonts w:ascii="Arial" w:hAnsi="Arial" w:cs="Arial"/>
          <w:sz w:val="24"/>
          <w:szCs w:val="24"/>
        </w:rPr>
        <w:tab/>
        <w:t>Adv. RJ De Beer</w:t>
      </w:r>
    </w:p>
    <w:p w14:paraId="0FD16358" w14:textId="34078276" w:rsidR="005613B4" w:rsidRDefault="005613B4" w:rsidP="005613B4">
      <w:pPr>
        <w:tabs>
          <w:tab w:val="left" w:pos="4917"/>
        </w:tabs>
        <w:spacing w:after="0" w:line="360" w:lineRule="auto"/>
        <w:ind w:left="4917" w:hanging="4557"/>
        <w:rPr>
          <w:rFonts w:ascii="Arial" w:hAnsi="Arial" w:cs="Arial"/>
          <w:sz w:val="24"/>
          <w:szCs w:val="24"/>
        </w:rPr>
      </w:pPr>
      <w:r>
        <w:rPr>
          <w:rFonts w:ascii="Arial" w:hAnsi="Arial" w:cs="Arial"/>
          <w:sz w:val="24"/>
          <w:szCs w:val="24"/>
        </w:rPr>
        <w:lastRenderedPageBreak/>
        <w:t>Instructed by:</w:t>
      </w:r>
      <w:r>
        <w:rPr>
          <w:rFonts w:ascii="Arial" w:hAnsi="Arial" w:cs="Arial"/>
          <w:sz w:val="24"/>
          <w:szCs w:val="24"/>
        </w:rPr>
        <w:tab/>
      </w:r>
      <w:r>
        <w:rPr>
          <w:rFonts w:ascii="Arial" w:hAnsi="Arial" w:cs="Arial"/>
          <w:sz w:val="24"/>
          <w:szCs w:val="24"/>
        </w:rPr>
        <w:tab/>
      </w:r>
      <w:r>
        <w:rPr>
          <w:rFonts w:ascii="Arial" w:hAnsi="Arial" w:cs="Arial"/>
          <w:sz w:val="24"/>
          <w:szCs w:val="24"/>
        </w:rPr>
        <w:tab/>
        <w:t>Surita Marais Attorneys</w:t>
      </w:r>
      <w:r>
        <w:rPr>
          <w:rFonts w:ascii="Arial" w:hAnsi="Arial" w:cs="Arial"/>
          <w:sz w:val="24"/>
          <w:szCs w:val="24"/>
        </w:rPr>
        <w:tab/>
      </w:r>
    </w:p>
    <w:p w14:paraId="1DB44FF3" w14:textId="7DBC6F86" w:rsidR="005613B4" w:rsidRDefault="005613B4" w:rsidP="005613B4">
      <w:pPr>
        <w:tabs>
          <w:tab w:val="left" w:pos="4917"/>
        </w:tabs>
        <w:spacing w:after="0" w:line="360" w:lineRule="auto"/>
        <w:ind w:left="360"/>
        <w:rPr>
          <w:rFonts w:ascii="Arial" w:hAnsi="Arial" w:cs="Arial"/>
          <w:sz w:val="24"/>
          <w:szCs w:val="24"/>
        </w:rPr>
      </w:pPr>
      <w:r>
        <w:rPr>
          <w:rFonts w:ascii="Arial" w:hAnsi="Arial" w:cs="Arial"/>
          <w:sz w:val="24"/>
          <w:szCs w:val="24"/>
        </w:rPr>
        <w:t>Date of the hearing:</w:t>
      </w:r>
      <w:r>
        <w:rPr>
          <w:rFonts w:ascii="Arial" w:hAnsi="Arial" w:cs="Arial"/>
          <w:sz w:val="24"/>
          <w:szCs w:val="24"/>
        </w:rPr>
        <w:tab/>
      </w:r>
      <w:r>
        <w:rPr>
          <w:rFonts w:ascii="Arial" w:hAnsi="Arial" w:cs="Arial"/>
          <w:sz w:val="24"/>
          <w:szCs w:val="24"/>
        </w:rPr>
        <w:tab/>
      </w:r>
      <w:r>
        <w:rPr>
          <w:rFonts w:ascii="Arial" w:hAnsi="Arial" w:cs="Arial"/>
          <w:sz w:val="24"/>
          <w:szCs w:val="24"/>
        </w:rPr>
        <w:tab/>
        <w:t>6 May 2022</w:t>
      </w:r>
    </w:p>
    <w:p w14:paraId="3BCEF400" w14:textId="6DCE0775" w:rsidR="00F96447" w:rsidRPr="005613B4" w:rsidRDefault="005613B4" w:rsidP="005613B4">
      <w:pPr>
        <w:tabs>
          <w:tab w:val="left" w:pos="4917"/>
        </w:tabs>
        <w:spacing w:after="0" w:line="360" w:lineRule="auto"/>
        <w:ind w:left="360"/>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Pr>
          <w:rFonts w:ascii="Arial" w:hAnsi="Arial" w:cs="Arial"/>
          <w:sz w:val="24"/>
          <w:szCs w:val="24"/>
        </w:rPr>
        <w:tab/>
        <w:t>9 May 2022</w:t>
      </w:r>
    </w:p>
    <w:sectPr w:rsidR="00F96447" w:rsidRPr="005613B4"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9D15" w14:textId="77777777" w:rsidR="00D527BA" w:rsidRDefault="00D527BA">
      <w:pPr>
        <w:spacing w:after="0" w:line="240" w:lineRule="auto"/>
      </w:pPr>
      <w:r>
        <w:separator/>
      </w:r>
    </w:p>
  </w:endnote>
  <w:endnote w:type="continuationSeparator" w:id="0">
    <w:p w14:paraId="18D6AF10" w14:textId="77777777" w:rsidR="00D527BA" w:rsidRDefault="00D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485B0E56" w:rsidR="00353F87" w:rsidRDefault="00353F87">
        <w:pPr>
          <w:pStyle w:val="Footer"/>
          <w:jc w:val="center"/>
        </w:pPr>
        <w:r>
          <w:fldChar w:fldCharType="begin"/>
        </w:r>
        <w:r>
          <w:instrText xml:space="preserve"> PAGE   \* MERGEFORMAT </w:instrText>
        </w:r>
        <w:r>
          <w:fldChar w:fldCharType="separate"/>
        </w:r>
        <w:r w:rsidR="001517FA">
          <w:rPr>
            <w:noProof/>
          </w:rPr>
          <w:t>8</w:t>
        </w:r>
        <w:r>
          <w:rPr>
            <w:noProof/>
          </w:rPr>
          <w:fldChar w:fldCharType="end"/>
        </w:r>
      </w:p>
    </w:sdtContent>
  </w:sdt>
  <w:p w14:paraId="53EAF7CA" w14:textId="77777777" w:rsidR="00353F87" w:rsidRDefault="00353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0535" w14:textId="77777777" w:rsidR="00D527BA" w:rsidRDefault="00D527BA">
      <w:pPr>
        <w:spacing w:after="0" w:line="240" w:lineRule="auto"/>
      </w:pPr>
      <w:r>
        <w:separator/>
      </w:r>
    </w:p>
  </w:footnote>
  <w:footnote w:type="continuationSeparator" w:id="0">
    <w:p w14:paraId="4437B1CF" w14:textId="77777777" w:rsidR="00D527BA" w:rsidRDefault="00D527BA">
      <w:pPr>
        <w:spacing w:after="0" w:line="240" w:lineRule="auto"/>
      </w:pPr>
      <w:r>
        <w:continuationSeparator/>
      </w:r>
    </w:p>
  </w:footnote>
  <w:footnote w:id="1">
    <w:p w14:paraId="15B9946A" w14:textId="1120B97E" w:rsidR="00353F87" w:rsidRPr="00C822F6" w:rsidRDefault="00353F87">
      <w:pPr>
        <w:pStyle w:val="FootnoteText"/>
        <w:rPr>
          <w:lang w:val="en-GB"/>
        </w:rPr>
      </w:pPr>
      <w:r>
        <w:rPr>
          <w:rStyle w:val="FootnoteReference"/>
        </w:rPr>
        <w:footnoteRef/>
      </w:r>
      <w:r>
        <w:t xml:space="preserve"> </w:t>
      </w:r>
      <w:r>
        <w:rPr>
          <w:i/>
          <w:lang w:val="en-GB"/>
        </w:rPr>
        <w:t>Hoffman v South African Airways</w:t>
      </w:r>
      <w:r>
        <w:rPr>
          <w:lang w:val="en-GB"/>
        </w:rPr>
        <w:t xml:space="preserve"> 2001 (1) SA 1 (CC).</w:t>
      </w:r>
    </w:p>
  </w:footnote>
  <w:footnote w:id="2">
    <w:p w14:paraId="430BF59B" w14:textId="40604D19" w:rsidR="00105C9F" w:rsidRPr="00105C9F" w:rsidRDefault="00105C9F">
      <w:pPr>
        <w:pStyle w:val="FootnoteText"/>
        <w:rPr>
          <w:lang w:val="en-GB"/>
        </w:rPr>
      </w:pPr>
      <w:r>
        <w:rPr>
          <w:rStyle w:val="FootnoteReference"/>
        </w:rPr>
        <w:footnoteRef/>
      </w:r>
      <w:r>
        <w:t xml:space="preserve"> </w:t>
      </w:r>
      <w:r>
        <w:rPr>
          <w:lang w:val="en-GB"/>
        </w:rPr>
        <w:t>(1065/2019) [2021] ZASCA 36 (7 April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153C89F0" w:rsidR="00353F87" w:rsidRDefault="00353F87">
        <w:pPr>
          <w:pStyle w:val="Header"/>
          <w:jc w:val="center"/>
        </w:pPr>
        <w:r>
          <w:fldChar w:fldCharType="begin"/>
        </w:r>
        <w:r>
          <w:instrText xml:space="preserve"> PAGE   \* MERGEFORMAT </w:instrText>
        </w:r>
        <w:r>
          <w:fldChar w:fldCharType="separate"/>
        </w:r>
        <w:r w:rsidR="001517FA">
          <w:rPr>
            <w:noProof/>
          </w:rPr>
          <w:t>8</w:t>
        </w:r>
        <w:r>
          <w:rPr>
            <w:noProof/>
          </w:rPr>
          <w:fldChar w:fldCharType="end"/>
        </w:r>
      </w:p>
    </w:sdtContent>
  </w:sdt>
  <w:p w14:paraId="281D55A2" w14:textId="77777777" w:rsidR="00353F87" w:rsidRDefault="00353F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5A97"/>
    <w:multiLevelType w:val="hybridMultilevel"/>
    <w:tmpl w:val="573640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ABD25E6"/>
    <w:multiLevelType w:val="hybridMultilevel"/>
    <w:tmpl w:val="DBE4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DCD7B3F"/>
    <w:multiLevelType w:val="hybridMultilevel"/>
    <w:tmpl w:val="85AC7738"/>
    <w:lvl w:ilvl="0" w:tplc="02A60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95995"/>
    <w:multiLevelType w:val="hybridMultilevel"/>
    <w:tmpl w:val="8498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D5D38"/>
    <w:multiLevelType w:val="hybridMultilevel"/>
    <w:tmpl w:val="21422E2A"/>
    <w:lvl w:ilvl="0" w:tplc="9DE6F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7"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3"/>
  </w:num>
  <w:num w:numId="4">
    <w:abstractNumId w:val="36"/>
  </w:num>
  <w:num w:numId="5">
    <w:abstractNumId w:val="1"/>
  </w:num>
  <w:num w:numId="6">
    <w:abstractNumId w:val="21"/>
  </w:num>
  <w:num w:numId="7">
    <w:abstractNumId w:val="4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39"/>
  </w:num>
  <w:num w:numId="12">
    <w:abstractNumId w:val="18"/>
  </w:num>
  <w:num w:numId="13">
    <w:abstractNumId w:val="15"/>
  </w:num>
  <w:num w:numId="14">
    <w:abstractNumId w:val="35"/>
  </w:num>
  <w:num w:numId="15">
    <w:abstractNumId w:val="31"/>
  </w:num>
  <w:num w:numId="16">
    <w:abstractNumId w:val="6"/>
  </w:num>
  <w:num w:numId="17">
    <w:abstractNumId w:val="33"/>
  </w:num>
  <w:num w:numId="18">
    <w:abstractNumId w:val="16"/>
  </w:num>
  <w:num w:numId="19">
    <w:abstractNumId w:val="9"/>
  </w:num>
  <w:num w:numId="20">
    <w:abstractNumId w:val="7"/>
  </w:num>
  <w:num w:numId="21">
    <w:abstractNumId w:val="2"/>
  </w:num>
  <w:num w:numId="22">
    <w:abstractNumId w:val="30"/>
  </w:num>
  <w:num w:numId="23">
    <w:abstractNumId w:val="22"/>
  </w:num>
  <w:num w:numId="24">
    <w:abstractNumId w:val="24"/>
  </w:num>
  <w:num w:numId="25">
    <w:abstractNumId w:val="41"/>
  </w:num>
  <w:num w:numId="26">
    <w:abstractNumId w:val="32"/>
  </w:num>
  <w:num w:numId="27">
    <w:abstractNumId w:val="38"/>
  </w:num>
  <w:num w:numId="28">
    <w:abstractNumId w:val="34"/>
  </w:num>
  <w:num w:numId="29">
    <w:abstractNumId w:val="19"/>
  </w:num>
  <w:num w:numId="30">
    <w:abstractNumId w:val="5"/>
  </w:num>
  <w:num w:numId="31">
    <w:abstractNumId w:val="29"/>
  </w:num>
  <w:num w:numId="32">
    <w:abstractNumId w:val="12"/>
  </w:num>
  <w:num w:numId="33">
    <w:abstractNumId w:val="14"/>
  </w:num>
  <w:num w:numId="34">
    <w:abstractNumId w:val="27"/>
  </w:num>
  <w:num w:numId="35">
    <w:abstractNumId w:val="20"/>
  </w:num>
  <w:num w:numId="36">
    <w:abstractNumId w:val="13"/>
  </w:num>
  <w:num w:numId="37">
    <w:abstractNumId w:val="37"/>
  </w:num>
  <w:num w:numId="38">
    <w:abstractNumId w:val="4"/>
  </w:num>
  <w:num w:numId="39">
    <w:abstractNumId w:val="17"/>
  </w:num>
  <w:num w:numId="40">
    <w:abstractNumId w:val="8"/>
  </w:num>
  <w:num w:numId="41">
    <w:abstractNumId w:val="3"/>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awFAJS1Y6Y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1AE3"/>
    <w:rsid w:val="000A3C9A"/>
    <w:rsid w:val="000A3E11"/>
    <w:rsid w:val="000A4062"/>
    <w:rsid w:val="000A518B"/>
    <w:rsid w:val="000A5A2F"/>
    <w:rsid w:val="000A6421"/>
    <w:rsid w:val="000A7776"/>
    <w:rsid w:val="000B1AFB"/>
    <w:rsid w:val="000B2E75"/>
    <w:rsid w:val="000B4025"/>
    <w:rsid w:val="000B5A68"/>
    <w:rsid w:val="000B6169"/>
    <w:rsid w:val="000B6AA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C9F"/>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4F5E"/>
    <w:rsid w:val="00146286"/>
    <w:rsid w:val="001470B9"/>
    <w:rsid w:val="0014739E"/>
    <w:rsid w:val="00150405"/>
    <w:rsid w:val="00150974"/>
    <w:rsid w:val="001517FA"/>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695"/>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3C5"/>
    <w:rsid w:val="00223864"/>
    <w:rsid w:val="00223DCA"/>
    <w:rsid w:val="0022735E"/>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2B58"/>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4EFB"/>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59E2"/>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3C4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3F87"/>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C23"/>
    <w:rsid w:val="00372DBB"/>
    <w:rsid w:val="0037375E"/>
    <w:rsid w:val="00373BD3"/>
    <w:rsid w:val="003758C1"/>
    <w:rsid w:val="00375FBD"/>
    <w:rsid w:val="00376CF4"/>
    <w:rsid w:val="00384C5F"/>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ADA"/>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7DA"/>
    <w:rsid w:val="003C59B2"/>
    <w:rsid w:val="003D0578"/>
    <w:rsid w:val="003D1021"/>
    <w:rsid w:val="003D1355"/>
    <w:rsid w:val="003D1EB3"/>
    <w:rsid w:val="003D29D4"/>
    <w:rsid w:val="003D32B7"/>
    <w:rsid w:val="003D3362"/>
    <w:rsid w:val="003D3CF6"/>
    <w:rsid w:val="003D4A61"/>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94E"/>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B4"/>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2A2"/>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6670"/>
    <w:rsid w:val="005B7466"/>
    <w:rsid w:val="005C113B"/>
    <w:rsid w:val="005C1523"/>
    <w:rsid w:val="005C1882"/>
    <w:rsid w:val="005C22CF"/>
    <w:rsid w:val="005C3156"/>
    <w:rsid w:val="005C58A6"/>
    <w:rsid w:val="005C598D"/>
    <w:rsid w:val="005C6D14"/>
    <w:rsid w:val="005C7540"/>
    <w:rsid w:val="005D128F"/>
    <w:rsid w:val="005D16CB"/>
    <w:rsid w:val="005D2E35"/>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4DC"/>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7A4"/>
    <w:rsid w:val="00655C9D"/>
    <w:rsid w:val="0065773B"/>
    <w:rsid w:val="00660DFA"/>
    <w:rsid w:val="00660F44"/>
    <w:rsid w:val="0066289A"/>
    <w:rsid w:val="00663BF4"/>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5CE1"/>
    <w:rsid w:val="006766F8"/>
    <w:rsid w:val="00676E41"/>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2613"/>
    <w:rsid w:val="00694F5B"/>
    <w:rsid w:val="0069638E"/>
    <w:rsid w:val="006963ED"/>
    <w:rsid w:val="00696A55"/>
    <w:rsid w:val="00696B90"/>
    <w:rsid w:val="00696BBC"/>
    <w:rsid w:val="00696E41"/>
    <w:rsid w:val="006970F7"/>
    <w:rsid w:val="0069735A"/>
    <w:rsid w:val="006A18D4"/>
    <w:rsid w:val="006A1D1A"/>
    <w:rsid w:val="006A2C53"/>
    <w:rsid w:val="006A3036"/>
    <w:rsid w:val="006A3698"/>
    <w:rsid w:val="006A37CF"/>
    <w:rsid w:val="006A3955"/>
    <w:rsid w:val="006A51AF"/>
    <w:rsid w:val="006A69E1"/>
    <w:rsid w:val="006B0DC9"/>
    <w:rsid w:val="006B2BE2"/>
    <w:rsid w:val="006B3021"/>
    <w:rsid w:val="006B3049"/>
    <w:rsid w:val="006B34D1"/>
    <w:rsid w:val="006B3633"/>
    <w:rsid w:val="006B40CD"/>
    <w:rsid w:val="006B415A"/>
    <w:rsid w:val="006B41A7"/>
    <w:rsid w:val="006B57E3"/>
    <w:rsid w:val="006C0019"/>
    <w:rsid w:val="006C08A0"/>
    <w:rsid w:val="006C1FCA"/>
    <w:rsid w:val="006C2C99"/>
    <w:rsid w:val="006C375E"/>
    <w:rsid w:val="006C3A88"/>
    <w:rsid w:val="006C64F7"/>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2AC2"/>
    <w:rsid w:val="007231B7"/>
    <w:rsid w:val="00724E33"/>
    <w:rsid w:val="007256DC"/>
    <w:rsid w:val="007269A3"/>
    <w:rsid w:val="007300DF"/>
    <w:rsid w:val="00732375"/>
    <w:rsid w:val="00732976"/>
    <w:rsid w:val="0073323D"/>
    <w:rsid w:val="007334D5"/>
    <w:rsid w:val="00733639"/>
    <w:rsid w:val="00733AB7"/>
    <w:rsid w:val="00733C4D"/>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EA2"/>
    <w:rsid w:val="007A7FC4"/>
    <w:rsid w:val="007B0CB4"/>
    <w:rsid w:val="007B232A"/>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2D6C"/>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B91"/>
    <w:rsid w:val="00805E9A"/>
    <w:rsid w:val="0080622C"/>
    <w:rsid w:val="0080760D"/>
    <w:rsid w:val="00811809"/>
    <w:rsid w:val="00811A3B"/>
    <w:rsid w:val="00811BCB"/>
    <w:rsid w:val="00812784"/>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2A33"/>
    <w:rsid w:val="0084437E"/>
    <w:rsid w:val="008449D9"/>
    <w:rsid w:val="008451AD"/>
    <w:rsid w:val="00845430"/>
    <w:rsid w:val="008457E4"/>
    <w:rsid w:val="00846994"/>
    <w:rsid w:val="008474C5"/>
    <w:rsid w:val="00850297"/>
    <w:rsid w:val="00851583"/>
    <w:rsid w:val="0085160D"/>
    <w:rsid w:val="0085172A"/>
    <w:rsid w:val="00851CAF"/>
    <w:rsid w:val="00852363"/>
    <w:rsid w:val="008529E2"/>
    <w:rsid w:val="008535C8"/>
    <w:rsid w:val="008535CE"/>
    <w:rsid w:val="00854305"/>
    <w:rsid w:val="0085654E"/>
    <w:rsid w:val="008604B0"/>
    <w:rsid w:val="008608C8"/>
    <w:rsid w:val="00860963"/>
    <w:rsid w:val="00861FB8"/>
    <w:rsid w:val="00862166"/>
    <w:rsid w:val="00862ECD"/>
    <w:rsid w:val="00863747"/>
    <w:rsid w:val="00864B02"/>
    <w:rsid w:val="0086566D"/>
    <w:rsid w:val="0086584A"/>
    <w:rsid w:val="0086599F"/>
    <w:rsid w:val="00866087"/>
    <w:rsid w:val="008667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1FD7"/>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BB1"/>
    <w:rsid w:val="008D6C1E"/>
    <w:rsid w:val="008D7513"/>
    <w:rsid w:val="008E24EC"/>
    <w:rsid w:val="008E36B1"/>
    <w:rsid w:val="008E4F8E"/>
    <w:rsid w:val="008E54A4"/>
    <w:rsid w:val="008E56E9"/>
    <w:rsid w:val="008E59FD"/>
    <w:rsid w:val="008E5B6B"/>
    <w:rsid w:val="008E6115"/>
    <w:rsid w:val="008E7326"/>
    <w:rsid w:val="008E78A1"/>
    <w:rsid w:val="008F1377"/>
    <w:rsid w:val="008F1DE9"/>
    <w:rsid w:val="008F206C"/>
    <w:rsid w:val="008F27FA"/>
    <w:rsid w:val="008F2B90"/>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778"/>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0CE9"/>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696"/>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D90"/>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591F"/>
    <w:rsid w:val="009E6D0F"/>
    <w:rsid w:val="009E7C18"/>
    <w:rsid w:val="009F12A8"/>
    <w:rsid w:val="009F14EF"/>
    <w:rsid w:val="009F3121"/>
    <w:rsid w:val="009F397E"/>
    <w:rsid w:val="009F39A1"/>
    <w:rsid w:val="009F3A0B"/>
    <w:rsid w:val="009F3C64"/>
    <w:rsid w:val="009F5B19"/>
    <w:rsid w:val="009F71D8"/>
    <w:rsid w:val="009F79B6"/>
    <w:rsid w:val="00A0089B"/>
    <w:rsid w:val="00A00BC6"/>
    <w:rsid w:val="00A01A50"/>
    <w:rsid w:val="00A02448"/>
    <w:rsid w:val="00A026EA"/>
    <w:rsid w:val="00A04A14"/>
    <w:rsid w:val="00A04F38"/>
    <w:rsid w:val="00A0535B"/>
    <w:rsid w:val="00A103C9"/>
    <w:rsid w:val="00A12C61"/>
    <w:rsid w:val="00A148BD"/>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B06"/>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36A0"/>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1F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1C15"/>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88E"/>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009"/>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5603"/>
    <w:rsid w:val="00BF6718"/>
    <w:rsid w:val="00BF6A7A"/>
    <w:rsid w:val="00BF734D"/>
    <w:rsid w:val="00BF759A"/>
    <w:rsid w:val="00C00FCE"/>
    <w:rsid w:val="00C01A49"/>
    <w:rsid w:val="00C01EEA"/>
    <w:rsid w:val="00C0361F"/>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37B"/>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D9C"/>
    <w:rsid w:val="00C513DC"/>
    <w:rsid w:val="00C5149B"/>
    <w:rsid w:val="00C51CE8"/>
    <w:rsid w:val="00C51E28"/>
    <w:rsid w:val="00C55220"/>
    <w:rsid w:val="00C55251"/>
    <w:rsid w:val="00C564B4"/>
    <w:rsid w:val="00C5693E"/>
    <w:rsid w:val="00C578B8"/>
    <w:rsid w:val="00C6086E"/>
    <w:rsid w:val="00C623FA"/>
    <w:rsid w:val="00C62CE8"/>
    <w:rsid w:val="00C63F79"/>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2F6"/>
    <w:rsid w:val="00C8287D"/>
    <w:rsid w:val="00C8388E"/>
    <w:rsid w:val="00C8420A"/>
    <w:rsid w:val="00C85236"/>
    <w:rsid w:val="00C854B1"/>
    <w:rsid w:val="00C875D1"/>
    <w:rsid w:val="00C90A63"/>
    <w:rsid w:val="00C91D5A"/>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418"/>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8D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682"/>
    <w:rsid w:val="00D3082D"/>
    <w:rsid w:val="00D31923"/>
    <w:rsid w:val="00D32F28"/>
    <w:rsid w:val="00D332E1"/>
    <w:rsid w:val="00D3366D"/>
    <w:rsid w:val="00D336FD"/>
    <w:rsid w:val="00D34900"/>
    <w:rsid w:val="00D34928"/>
    <w:rsid w:val="00D35C97"/>
    <w:rsid w:val="00D36064"/>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7BA"/>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48A8"/>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8A4"/>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BB7"/>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97DA3"/>
    <w:rsid w:val="00EA0BD8"/>
    <w:rsid w:val="00EA2A8C"/>
    <w:rsid w:val="00EA3C96"/>
    <w:rsid w:val="00EA4276"/>
    <w:rsid w:val="00EA46E0"/>
    <w:rsid w:val="00EA4E6F"/>
    <w:rsid w:val="00EA4EE7"/>
    <w:rsid w:val="00EA555C"/>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1E4"/>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1C"/>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EF605C"/>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6447"/>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843"/>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E321-25F5-494C-91BE-D37EE98D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10</cp:revision>
  <cp:lastPrinted>2022-05-09T10:37:00Z</cp:lastPrinted>
  <dcterms:created xsi:type="dcterms:W3CDTF">2022-05-07T14:06:00Z</dcterms:created>
  <dcterms:modified xsi:type="dcterms:W3CDTF">2022-05-09T10:39:00Z</dcterms:modified>
</cp:coreProperties>
</file>