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ADBA1" w14:textId="77777777" w:rsidR="00147D19" w:rsidRDefault="00147D19" w:rsidP="004466A8">
      <w:pPr>
        <w:pStyle w:val="LegalTitle"/>
        <w:spacing w:after="120" w:line="360" w:lineRule="auto"/>
        <w:rPr>
          <w:u w:val="single"/>
        </w:rPr>
      </w:pPr>
      <w:bookmarkStart w:id="0" w:name="_GoBack"/>
      <w:bookmarkEnd w:id="0"/>
    </w:p>
    <w:p w14:paraId="6D2AD4D4" w14:textId="0C1BEE1F" w:rsidR="004466A8" w:rsidRDefault="004466A8" w:rsidP="004466A8">
      <w:pPr>
        <w:pStyle w:val="LegalTitle"/>
        <w:spacing w:after="120" w:line="360" w:lineRule="auto"/>
        <w:rPr>
          <w:u w:val="single"/>
        </w:rPr>
      </w:pPr>
      <w:r>
        <w:rPr>
          <w:noProof/>
          <w:lang w:val="en-ZA" w:eastAsia="en-ZA"/>
        </w:rPr>
        <w:drawing>
          <wp:inline distT="0" distB="0" distL="0" distR="0" wp14:anchorId="676F0DD3" wp14:editId="2A7243C7">
            <wp:extent cx="1536065" cy="15360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1F33B298" w14:textId="77777777" w:rsidR="004466A8" w:rsidRPr="00520A6F" w:rsidRDefault="004466A8" w:rsidP="004466A8">
      <w:pPr>
        <w:pStyle w:val="LegalTitle"/>
        <w:spacing w:after="240" w:line="360" w:lineRule="auto"/>
        <w:rPr>
          <w:rFonts w:ascii="Times New Roman" w:hAnsi="Times New Roman"/>
          <w:sz w:val="28"/>
          <w:szCs w:val="28"/>
          <w:u w:val="single"/>
        </w:rPr>
      </w:pPr>
      <w:r w:rsidRPr="00520A6F">
        <w:rPr>
          <w:rFonts w:ascii="Times New Roman" w:hAnsi="Times New Roman"/>
          <w:sz w:val="28"/>
          <w:szCs w:val="28"/>
          <w:u w:val="single"/>
        </w:rPr>
        <w:t>IN THE HIGH COURT OF SOUTH AFRICA</w:t>
      </w:r>
    </w:p>
    <w:p w14:paraId="1D572226" w14:textId="38397856" w:rsidR="004466A8" w:rsidRPr="00520A6F" w:rsidRDefault="00F663D1" w:rsidP="004466A8">
      <w:pPr>
        <w:pStyle w:val="LegalTitle"/>
        <w:spacing w:line="360" w:lineRule="auto"/>
        <w:rPr>
          <w:rFonts w:ascii="Times New Roman" w:hAnsi="Times New Roman"/>
          <w:sz w:val="28"/>
          <w:szCs w:val="28"/>
          <w:u w:val="single"/>
        </w:rPr>
      </w:pPr>
      <w:r w:rsidRPr="00520A6F">
        <w:rPr>
          <w:rFonts w:ascii="Times New Roman" w:eastAsiaTheme="minorEastAsia" w:hAnsi="Times New Roman"/>
          <w:noProof/>
          <w:sz w:val="28"/>
          <w:szCs w:val="28"/>
          <w:lang w:val="en-ZA" w:eastAsia="en-ZA"/>
        </w:rPr>
        <mc:AlternateContent>
          <mc:Choice Requires="wps">
            <w:drawing>
              <wp:anchor distT="0" distB="0" distL="114300" distR="114300" simplePos="0" relativeHeight="251659264" behindDoc="0" locked="0" layoutInCell="1" allowOverlap="1" wp14:anchorId="7C9EE0E3" wp14:editId="24CFDF68">
                <wp:simplePos x="0" y="0"/>
                <wp:positionH relativeFrom="margin">
                  <wp:align>left</wp:align>
                </wp:positionH>
                <wp:positionV relativeFrom="paragraph">
                  <wp:posOffset>384175</wp:posOffset>
                </wp:positionV>
                <wp:extent cx="3683000" cy="1562100"/>
                <wp:effectExtent l="0" t="0" r="1270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1562100"/>
                        </a:xfrm>
                        <a:prstGeom prst="rect">
                          <a:avLst/>
                        </a:prstGeom>
                        <a:solidFill>
                          <a:srgbClr val="FFFFFF"/>
                        </a:solidFill>
                        <a:ln w="9525">
                          <a:solidFill>
                            <a:srgbClr val="000000"/>
                          </a:solidFill>
                          <a:miter lim="800000"/>
                          <a:headEnd/>
                          <a:tailEnd/>
                        </a:ln>
                      </wps:spPr>
                      <wps:txbx>
                        <w:txbxContent>
                          <w:p w14:paraId="0365E8EC" w14:textId="77777777" w:rsidR="00B621CF" w:rsidRPr="0038792A" w:rsidRDefault="00B621CF" w:rsidP="004466A8">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77A557EF" w14:textId="77777777" w:rsidR="00B621CF" w:rsidRPr="0038792A" w:rsidRDefault="00B621CF" w:rsidP="004466A8">
                            <w:pPr>
                              <w:numPr>
                                <w:ilvl w:val="0"/>
                                <w:numId w:val="2"/>
                              </w:numPr>
                              <w:rPr>
                                <w:rFonts w:ascii="Century Gothic" w:hAnsi="Century Gothic"/>
                                <w:sz w:val="20"/>
                                <w:szCs w:val="20"/>
                              </w:rPr>
                            </w:pPr>
                            <w:r>
                              <w:rPr>
                                <w:rFonts w:ascii="Century Gothic" w:hAnsi="Century Gothic"/>
                                <w:sz w:val="20"/>
                                <w:szCs w:val="20"/>
                              </w:rPr>
                              <w:t xml:space="preserve">REPORTABLE: </w:t>
                            </w:r>
                            <w:r w:rsidRPr="008C535C">
                              <w:rPr>
                                <w:rFonts w:ascii="Century Gothic" w:hAnsi="Century Gothic"/>
                                <w:b/>
                                <w:i/>
                                <w:sz w:val="20"/>
                                <w:szCs w:val="20"/>
                              </w:rPr>
                              <w:t>NO</w:t>
                            </w:r>
                          </w:p>
                          <w:p w14:paraId="1D2B607D" w14:textId="77777777" w:rsidR="00B621CF" w:rsidRPr="0038792A" w:rsidRDefault="00B621CF" w:rsidP="004466A8">
                            <w:pPr>
                              <w:numPr>
                                <w:ilvl w:val="0"/>
                                <w:numId w:val="2"/>
                              </w:numPr>
                              <w:rPr>
                                <w:rFonts w:ascii="Century Gothic" w:hAnsi="Century Gothic"/>
                                <w:sz w:val="20"/>
                                <w:szCs w:val="20"/>
                              </w:rPr>
                            </w:pPr>
                            <w:r w:rsidRPr="0038792A">
                              <w:rPr>
                                <w:rFonts w:ascii="Century Gothic" w:hAnsi="Century Gothic"/>
                                <w:sz w:val="20"/>
                                <w:szCs w:val="20"/>
                              </w:rPr>
                              <w:t xml:space="preserve">OF </w:t>
                            </w:r>
                            <w:r>
                              <w:rPr>
                                <w:rFonts w:ascii="Century Gothic" w:hAnsi="Century Gothic"/>
                                <w:sz w:val="20"/>
                                <w:szCs w:val="20"/>
                              </w:rPr>
                              <w:t xml:space="preserve">INTEREST TO OTHER JUDGES: </w:t>
                            </w:r>
                            <w:r w:rsidRPr="008C535C">
                              <w:rPr>
                                <w:rFonts w:ascii="Century Gothic" w:hAnsi="Century Gothic"/>
                                <w:b/>
                                <w:i/>
                                <w:sz w:val="20"/>
                                <w:szCs w:val="20"/>
                              </w:rPr>
                              <w:t>NO</w:t>
                            </w:r>
                          </w:p>
                          <w:p w14:paraId="24216E35" w14:textId="3522C127" w:rsidR="00B621CF" w:rsidRDefault="00B621CF" w:rsidP="004466A8">
                            <w:pPr>
                              <w:numPr>
                                <w:ilvl w:val="0"/>
                                <w:numId w:val="2"/>
                              </w:numPr>
                              <w:rPr>
                                <w:rFonts w:ascii="Century Gothic" w:hAnsi="Century Gothic"/>
                                <w:sz w:val="20"/>
                                <w:szCs w:val="20"/>
                              </w:rPr>
                            </w:pPr>
                            <w:r w:rsidRPr="0038792A">
                              <w:rPr>
                                <w:rFonts w:ascii="Century Gothic" w:hAnsi="Century Gothic"/>
                                <w:sz w:val="20"/>
                                <w:szCs w:val="20"/>
                              </w:rPr>
                              <w:t xml:space="preserve">REVISED: </w:t>
                            </w:r>
                            <w:r w:rsidR="00760E3A" w:rsidRPr="00760E3A">
                              <w:rPr>
                                <w:rFonts w:ascii="Century Gothic" w:hAnsi="Century Gothic"/>
                                <w:b/>
                                <w:sz w:val="20"/>
                                <w:szCs w:val="20"/>
                              </w:rPr>
                              <w:t>NO</w:t>
                            </w:r>
                          </w:p>
                          <w:p w14:paraId="318DB614" w14:textId="73C7EC51" w:rsidR="00B621CF" w:rsidRPr="00760E3A" w:rsidRDefault="00B621CF" w:rsidP="00760E3A">
                            <w:pPr>
                              <w:ind w:left="900"/>
                              <w:rPr>
                                <w:rFonts w:ascii="Century Gothic" w:hAnsi="Century Gothic"/>
                                <w:sz w:val="20"/>
                                <w:szCs w:val="20"/>
                              </w:rPr>
                            </w:pPr>
                          </w:p>
                          <w:p w14:paraId="248EFA67" w14:textId="788E0CC2" w:rsidR="00B621CF" w:rsidRPr="000C3AF7" w:rsidRDefault="00B621CF" w:rsidP="004466A8">
                            <w:pPr>
                              <w:rPr>
                                <w:rFonts w:ascii="Century Gothic" w:hAnsi="Century Gothic"/>
                                <w:sz w:val="22"/>
                                <w:szCs w:val="22"/>
                              </w:rPr>
                            </w:pPr>
                            <w:r>
                              <w:rPr>
                                <w:rFonts w:ascii="Century Gothic" w:hAnsi="Century Gothic"/>
                                <w:sz w:val="22"/>
                                <w:szCs w:val="22"/>
                              </w:rPr>
                              <w:t xml:space="preserve">Date: </w:t>
                            </w:r>
                            <w:r w:rsidR="002D285C">
                              <w:rPr>
                                <w:rFonts w:ascii="Century Gothic" w:hAnsi="Century Gothic"/>
                                <w:b/>
                                <w:i/>
                                <w:sz w:val="22"/>
                                <w:szCs w:val="22"/>
                                <w:u w:val="single"/>
                              </w:rPr>
                              <w:t xml:space="preserve"> </w:t>
                            </w:r>
                            <w:r w:rsidR="00A85EE4">
                              <w:rPr>
                                <w:rFonts w:ascii="Century Gothic" w:hAnsi="Century Gothic"/>
                                <w:b/>
                                <w:i/>
                                <w:sz w:val="22"/>
                                <w:szCs w:val="22"/>
                                <w:u w:val="single"/>
                              </w:rPr>
                              <w:t>03 MAY</w:t>
                            </w:r>
                            <w:r w:rsidR="002D285C">
                              <w:rPr>
                                <w:rFonts w:ascii="Century Gothic" w:hAnsi="Century Gothic"/>
                                <w:b/>
                                <w:i/>
                                <w:sz w:val="22"/>
                                <w:szCs w:val="22"/>
                                <w:u w:val="single"/>
                              </w:rPr>
                              <w:t xml:space="preserve"> </w:t>
                            </w:r>
                            <w:r>
                              <w:rPr>
                                <w:rFonts w:ascii="Century Gothic" w:hAnsi="Century Gothic"/>
                                <w:b/>
                                <w:i/>
                                <w:sz w:val="22"/>
                                <w:szCs w:val="22"/>
                                <w:u w:val="single"/>
                              </w:rPr>
                              <w:t>20</w:t>
                            </w:r>
                            <w:r w:rsidR="00F663D1">
                              <w:rPr>
                                <w:rFonts w:ascii="Century Gothic" w:hAnsi="Century Gothic"/>
                                <w:b/>
                                <w:i/>
                                <w:sz w:val="22"/>
                                <w:szCs w:val="22"/>
                                <w:u w:val="single"/>
                              </w:rPr>
                              <w:t>2</w:t>
                            </w:r>
                            <w:r w:rsidR="00760E3A">
                              <w:rPr>
                                <w:rFonts w:ascii="Century Gothic" w:hAnsi="Century Gothic"/>
                                <w:b/>
                                <w:i/>
                                <w:sz w:val="22"/>
                                <w:szCs w:val="22"/>
                                <w:u w:val="single"/>
                              </w:rPr>
                              <w:t>2</w:t>
                            </w:r>
                            <w:r>
                              <w:rPr>
                                <w:rFonts w:ascii="Century Gothic" w:hAnsi="Century Gothic"/>
                                <w:sz w:val="22"/>
                                <w:szCs w:val="22"/>
                              </w:rPr>
                              <w:t xml:space="preserve"> </w:t>
                            </w:r>
                            <w:r w:rsidR="00995C9F">
                              <w:rPr>
                                <w:rFonts w:ascii="Century Gothic" w:hAnsi="Century Gothic"/>
                                <w:sz w:val="22"/>
                                <w:szCs w:val="22"/>
                              </w:rPr>
                              <w:t>Signature: _</w:t>
                            </w:r>
                            <w:r>
                              <w:rPr>
                                <w:rFonts w:ascii="Century Gothic" w:hAnsi="Century Gothic"/>
                                <w:sz w:val="22"/>
                                <w:szCs w:val="22"/>
                              </w:rPr>
                              <w:t>________________</w:t>
                            </w:r>
                          </w:p>
                          <w:p w14:paraId="1C2912CB" w14:textId="77777777" w:rsidR="00B621CF" w:rsidRDefault="00B621CF" w:rsidP="004466A8">
                            <w:pPr>
                              <w:rPr>
                                <w:rFonts w:ascii="Century Gothic" w:hAnsi="Century Gothic"/>
                                <w:sz w:val="28"/>
                                <w:szCs w:val="28"/>
                              </w:rPr>
                            </w:pPr>
                          </w:p>
                          <w:p w14:paraId="6EC2B342" w14:textId="77777777" w:rsidR="00B621CF" w:rsidRDefault="00B621CF" w:rsidP="004466A8">
                            <w:pPr>
                              <w:rPr>
                                <w:rFonts w:ascii="Century Gothic" w:hAnsi="Century Gothic"/>
                                <w:sz w:val="28"/>
                                <w:szCs w:val="28"/>
                              </w:rPr>
                            </w:pPr>
                            <w:r>
                              <w:rPr>
                                <w:rFonts w:ascii="Century Gothic" w:hAnsi="Century Gothic"/>
                                <w:sz w:val="28"/>
                                <w:szCs w:val="28"/>
                              </w:rPr>
                              <w:t>____________________        ____________________</w:t>
                            </w:r>
                          </w:p>
                          <w:p w14:paraId="3E63F00D" w14:textId="77777777" w:rsidR="00B621CF" w:rsidRDefault="00B621CF" w:rsidP="004466A8">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1AFCECFB" w14:textId="77777777" w:rsidR="00B621CF" w:rsidRDefault="00B621CF" w:rsidP="004466A8">
                            <w:pPr>
                              <w:rPr>
                                <w:rFonts w:ascii="Century Gothic" w:hAnsi="Century Gothic"/>
                                <w:sz w:val="28"/>
                                <w:szCs w:val="28"/>
                              </w:rPr>
                            </w:pPr>
                          </w:p>
                          <w:p w14:paraId="741C0CE2" w14:textId="77777777" w:rsidR="00B621CF" w:rsidRDefault="00B621CF" w:rsidP="004466A8">
                            <w:pPr>
                              <w:rPr>
                                <w:rFonts w:ascii="Century Gothic" w:hAnsi="Century Gothic"/>
                                <w:sz w:val="28"/>
                                <w:szCs w:val="28"/>
                              </w:rPr>
                            </w:pPr>
                          </w:p>
                          <w:p w14:paraId="732720AD" w14:textId="77777777" w:rsidR="00B621CF" w:rsidRDefault="00B621CF" w:rsidP="004466A8">
                            <w:pPr>
                              <w:rPr>
                                <w:rFonts w:ascii="Century Gothic" w:hAnsi="Century Gothic"/>
                                <w:sz w:val="28"/>
                                <w:szCs w:val="28"/>
                              </w:rPr>
                            </w:pPr>
                          </w:p>
                          <w:p w14:paraId="3F1D8050" w14:textId="77777777" w:rsidR="00B621CF" w:rsidRPr="009533D5" w:rsidRDefault="00B621CF" w:rsidP="004466A8">
                            <w:pPr>
                              <w:rPr>
                                <w:rFonts w:ascii="Century Gothic" w:hAnsi="Century Gothic"/>
                                <w:sz w:val="28"/>
                                <w:szCs w:val="28"/>
                              </w:rPr>
                            </w:pPr>
                          </w:p>
                          <w:p w14:paraId="69D05374" w14:textId="77777777" w:rsidR="00B621CF" w:rsidRDefault="00B621CF" w:rsidP="004466A8">
                            <w:pPr>
                              <w:rPr>
                                <w:rFonts w:ascii="Century Gothic" w:hAnsi="Century Gothic"/>
                                <w:b/>
                                <w:sz w:val="18"/>
                                <w:szCs w:val="18"/>
                              </w:rPr>
                            </w:pPr>
                          </w:p>
                          <w:p w14:paraId="781E7389" w14:textId="77777777" w:rsidR="00B621CF" w:rsidRDefault="00B621CF" w:rsidP="004466A8">
                            <w:pPr>
                              <w:rPr>
                                <w:rFonts w:ascii="Century Gothic" w:hAnsi="Century Gothic"/>
                                <w:b/>
                                <w:sz w:val="18"/>
                                <w:szCs w:val="18"/>
                              </w:rPr>
                            </w:pPr>
                          </w:p>
                          <w:p w14:paraId="43434C46" w14:textId="77777777" w:rsidR="00B621CF" w:rsidRDefault="00B621CF" w:rsidP="004466A8">
                            <w:pPr>
                              <w:rPr>
                                <w:rFonts w:ascii="Century Gothic" w:hAnsi="Century Gothic"/>
                                <w:b/>
                                <w:sz w:val="18"/>
                                <w:szCs w:val="18"/>
                              </w:rPr>
                            </w:pPr>
                          </w:p>
                          <w:p w14:paraId="07D1FCDD" w14:textId="77777777" w:rsidR="00B621CF" w:rsidRPr="00B93709" w:rsidRDefault="00B621CF" w:rsidP="004466A8">
                            <w:pPr>
                              <w:rPr>
                                <w:rFonts w:ascii="Century Gothic" w:hAnsi="Century Gothic"/>
                                <w:b/>
                                <w:sz w:val="18"/>
                                <w:szCs w:val="18"/>
                              </w:rPr>
                            </w:pPr>
                          </w:p>
                          <w:p w14:paraId="1DDE5F30" w14:textId="77777777" w:rsidR="00B621CF" w:rsidRPr="00B93709" w:rsidRDefault="00B621CF" w:rsidP="004466A8">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C9EE0E3" id="_x0000_t202" coordsize="21600,21600" o:spt="202" path="m,l,21600r21600,l21600,xe">
                <v:stroke joinstyle="miter"/>
                <v:path gradientshapeok="t" o:connecttype="rect"/>
              </v:shapetype>
              <v:shape id="Text Box 1" o:spid="_x0000_s1026" type="#_x0000_t202" style="position:absolute;left:0;text-align:left;margin-left:0;margin-top:30.25pt;width:290pt;height:12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">
                <v:textbox>
                  <w:txbxContent>
                    <w:p w14:paraId="0365E8EC" w14:textId="77777777" w:rsidR="00B621CF" w:rsidRPr="0038792A" w:rsidRDefault="00B621CF" w:rsidP="004466A8">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77A557EF" w14:textId="77777777" w:rsidR="00B621CF" w:rsidRPr="0038792A" w:rsidRDefault="00B621CF" w:rsidP="004466A8">
                      <w:pPr>
                        <w:numPr>
                          <w:ilvl w:val="0"/>
                          <w:numId w:val="2"/>
                        </w:numPr>
                        <w:rPr>
                          <w:rFonts w:ascii="Century Gothic" w:hAnsi="Century Gothic"/>
                          <w:sz w:val="20"/>
                          <w:szCs w:val="20"/>
                        </w:rPr>
                      </w:pPr>
                      <w:r>
                        <w:rPr>
                          <w:rFonts w:ascii="Century Gothic" w:hAnsi="Century Gothic"/>
                          <w:sz w:val="20"/>
                          <w:szCs w:val="20"/>
                        </w:rPr>
                        <w:t xml:space="preserve">REPORTABLE: </w:t>
                      </w:r>
                      <w:r w:rsidRPr="008C535C">
                        <w:rPr>
                          <w:rFonts w:ascii="Century Gothic" w:hAnsi="Century Gothic"/>
                          <w:b/>
                          <w:i/>
                          <w:sz w:val="20"/>
                          <w:szCs w:val="20"/>
                        </w:rPr>
                        <w:t>NO</w:t>
                      </w:r>
                    </w:p>
                    <w:p w14:paraId="1D2B607D" w14:textId="77777777" w:rsidR="00B621CF" w:rsidRPr="0038792A" w:rsidRDefault="00B621CF" w:rsidP="004466A8">
                      <w:pPr>
                        <w:numPr>
                          <w:ilvl w:val="0"/>
                          <w:numId w:val="2"/>
                        </w:numPr>
                        <w:rPr>
                          <w:rFonts w:ascii="Century Gothic" w:hAnsi="Century Gothic"/>
                          <w:sz w:val="20"/>
                          <w:szCs w:val="20"/>
                        </w:rPr>
                      </w:pPr>
                      <w:r w:rsidRPr="0038792A">
                        <w:rPr>
                          <w:rFonts w:ascii="Century Gothic" w:hAnsi="Century Gothic"/>
                          <w:sz w:val="20"/>
                          <w:szCs w:val="20"/>
                        </w:rPr>
                        <w:t xml:space="preserve">OF </w:t>
                      </w:r>
                      <w:r>
                        <w:rPr>
                          <w:rFonts w:ascii="Century Gothic" w:hAnsi="Century Gothic"/>
                          <w:sz w:val="20"/>
                          <w:szCs w:val="20"/>
                        </w:rPr>
                        <w:t xml:space="preserve">INTEREST TO OTHER JUDGES: </w:t>
                      </w:r>
                      <w:r w:rsidRPr="008C535C">
                        <w:rPr>
                          <w:rFonts w:ascii="Century Gothic" w:hAnsi="Century Gothic"/>
                          <w:b/>
                          <w:i/>
                          <w:sz w:val="20"/>
                          <w:szCs w:val="20"/>
                        </w:rPr>
                        <w:t>NO</w:t>
                      </w:r>
                    </w:p>
                    <w:p w14:paraId="24216E35" w14:textId="3522C127" w:rsidR="00B621CF" w:rsidRDefault="00B621CF" w:rsidP="004466A8">
                      <w:pPr>
                        <w:numPr>
                          <w:ilvl w:val="0"/>
                          <w:numId w:val="2"/>
                        </w:numPr>
                        <w:rPr>
                          <w:rFonts w:ascii="Century Gothic" w:hAnsi="Century Gothic"/>
                          <w:sz w:val="20"/>
                          <w:szCs w:val="20"/>
                        </w:rPr>
                      </w:pPr>
                      <w:r w:rsidRPr="0038792A">
                        <w:rPr>
                          <w:rFonts w:ascii="Century Gothic" w:hAnsi="Century Gothic"/>
                          <w:sz w:val="20"/>
                          <w:szCs w:val="20"/>
                        </w:rPr>
                        <w:t xml:space="preserve">REVISED: </w:t>
                      </w:r>
                      <w:r w:rsidR="00760E3A" w:rsidRPr="00760E3A">
                        <w:rPr>
                          <w:rFonts w:ascii="Century Gothic" w:hAnsi="Century Gothic"/>
                          <w:b/>
                          <w:sz w:val="20"/>
                          <w:szCs w:val="20"/>
                        </w:rPr>
                        <w:t>NO</w:t>
                      </w:r>
                    </w:p>
                    <w:p w14:paraId="318DB614" w14:textId="73C7EC51" w:rsidR="00B621CF" w:rsidRPr="00760E3A" w:rsidRDefault="00B621CF" w:rsidP="00760E3A">
                      <w:pPr>
                        <w:ind w:left="900"/>
                        <w:rPr>
                          <w:rFonts w:ascii="Century Gothic" w:hAnsi="Century Gothic"/>
                          <w:sz w:val="20"/>
                          <w:szCs w:val="20"/>
                        </w:rPr>
                      </w:pPr>
                    </w:p>
                    <w:p w14:paraId="248EFA67" w14:textId="788E0CC2" w:rsidR="00B621CF" w:rsidRPr="000C3AF7" w:rsidRDefault="00B621CF" w:rsidP="004466A8">
                      <w:pPr>
                        <w:rPr>
                          <w:rFonts w:ascii="Century Gothic" w:hAnsi="Century Gothic"/>
                          <w:sz w:val="22"/>
                          <w:szCs w:val="22"/>
                        </w:rPr>
                      </w:pPr>
                      <w:r>
                        <w:rPr>
                          <w:rFonts w:ascii="Century Gothic" w:hAnsi="Century Gothic"/>
                          <w:sz w:val="22"/>
                          <w:szCs w:val="22"/>
                        </w:rPr>
                        <w:t xml:space="preserve">Date: </w:t>
                      </w:r>
                      <w:r w:rsidR="002D285C">
                        <w:rPr>
                          <w:rFonts w:ascii="Century Gothic" w:hAnsi="Century Gothic"/>
                          <w:b/>
                          <w:i/>
                          <w:sz w:val="22"/>
                          <w:szCs w:val="22"/>
                          <w:u w:val="single"/>
                        </w:rPr>
                        <w:t xml:space="preserve"> </w:t>
                      </w:r>
                      <w:r w:rsidR="00A85EE4">
                        <w:rPr>
                          <w:rFonts w:ascii="Century Gothic" w:hAnsi="Century Gothic"/>
                          <w:b/>
                          <w:i/>
                          <w:sz w:val="22"/>
                          <w:szCs w:val="22"/>
                          <w:u w:val="single"/>
                        </w:rPr>
                        <w:t>03 MAY</w:t>
                      </w:r>
                      <w:r w:rsidR="002D285C">
                        <w:rPr>
                          <w:rFonts w:ascii="Century Gothic" w:hAnsi="Century Gothic"/>
                          <w:b/>
                          <w:i/>
                          <w:sz w:val="22"/>
                          <w:szCs w:val="22"/>
                          <w:u w:val="single"/>
                        </w:rPr>
                        <w:t xml:space="preserve"> </w:t>
                      </w:r>
                      <w:r>
                        <w:rPr>
                          <w:rFonts w:ascii="Century Gothic" w:hAnsi="Century Gothic"/>
                          <w:b/>
                          <w:i/>
                          <w:sz w:val="22"/>
                          <w:szCs w:val="22"/>
                          <w:u w:val="single"/>
                        </w:rPr>
                        <w:t>20</w:t>
                      </w:r>
                      <w:r w:rsidR="00F663D1">
                        <w:rPr>
                          <w:rFonts w:ascii="Century Gothic" w:hAnsi="Century Gothic"/>
                          <w:b/>
                          <w:i/>
                          <w:sz w:val="22"/>
                          <w:szCs w:val="22"/>
                          <w:u w:val="single"/>
                        </w:rPr>
                        <w:t>2</w:t>
                      </w:r>
                      <w:r w:rsidR="00760E3A">
                        <w:rPr>
                          <w:rFonts w:ascii="Century Gothic" w:hAnsi="Century Gothic"/>
                          <w:b/>
                          <w:i/>
                          <w:sz w:val="22"/>
                          <w:szCs w:val="22"/>
                          <w:u w:val="single"/>
                        </w:rPr>
                        <w:t>2</w:t>
                      </w:r>
                      <w:r>
                        <w:rPr>
                          <w:rFonts w:ascii="Century Gothic" w:hAnsi="Century Gothic"/>
                          <w:sz w:val="22"/>
                          <w:szCs w:val="22"/>
                        </w:rPr>
                        <w:t xml:space="preserve"> </w:t>
                      </w:r>
                      <w:r w:rsidR="00995C9F">
                        <w:rPr>
                          <w:rFonts w:ascii="Century Gothic" w:hAnsi="Century Gothic"/>
                          <w:sz w:val="22"/>
                          <w:szCs w:val="22"/>
                        </w:rPr>
                        <w:t>Signature: _</w:t>
                      </w:r>
                      <w:r>
                        <w:rPr>
                          <w:rFonts w:ascii="Century Gothic" w:hAnsi="Century Gothic"/>
                          <w:sz w:val="22"/>
                          <w:szCs w:val="22"/>
                        </w:rPr>
                        <w:t>________________</w:t>
                      </w:r>
                    </w:p>
                    <w:p w14:paraId="1C2912CB" w14:textId="77777777" w:rsidR="00B621CF" w:rsidRDefault="00B621CF" w:rsidP="004466A8">
                      <w:pPr>
                        <w:rPr>
                          <w:rFonts w:ascii="Century Gothic" w:hAnsi="Century Gothic"/>
                          <w:sz w:val="28"/>
                          <w:szCs w:val="28"/>
                        </w:rPr>
                      </w:pPr>
                    </w:p>
                    <w:p w14:paraId="6EC2B342" w14:textId="77777777" w:rsidR="00B621CF" w:rsidRDefault="00B621CF" w:rsidP="004466A8">
                      <w:pPr>
                        <w:rPr>
                          <w:rFonts w:ascii="Century Gothic" w:hAnsi="Century Gothic"/>
                          <w:sz w:val="28"/>
                          <w:szCs w:val="28"/>
                        </w:rPr>
                      </w:pPr>
                      <w:r>
                        <w:rPr>
                          <w:rFonts w:ascii="Century Gothic" w:hAnsi="Century Gothic"/>
                          <w:sz w:val="28"/>
                          <w:szCs w:val="28"/>
                        </w:rPr>
                        <w:t>____________________        ____________________</w:t>
                      </w:r>
                    </w:p>
                    <w:p w14:paraId="3E63F00D" w14:textId="77777777" w:rsidR="00B621CF" w:rsidRDefault="00B621CF" w:rsidP="004466A8">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1AFCECFB" w14:textId="77777777" w:rsidR="00B621CF" w:rsidRDefault="00B621CF" w:rsidP="004466A8">
                      <w:pPr>
                        <w:rPr>
                          <w:rFonts w:ascii="Century Gothic" w:hAnsi="Century Gothic"/>
                          <w:sz w:val="28"/>
                          <w:szCs w:val="28"/>
                        </w:rPr>
                      </w:pPr>
                    </w:p>
                    <w:p w14:paraId="741C0CE2" w14:textId="77777777" w:rsidR="00B621CF" w:rsidRDefault="00B621CF" w:rsidP="004466A8">
                      <w:pPr>
                        <w:rPr>
                          <w:rFonts w:ascii="Century Gothic" w:hAnsi="Century Gothic"/>
                          <w:sz w:val="28"/>
                          <w:szCs w:val="28"/>
                        </w:rPr>
                      </w:pPr>
                    </w:p>
                    <w:p w14:paraId="732720AD" w14:textId="77777777" w:rsidR="00B621CF" w:rsidRDefault="00B621CF" w:rsidP="004466A8">
                      <w:pPr>
                        <w:rPr>
                          <w:rFonts w:ascii="Century Gothic" w:hAnsi="Century Gothic"/>
                          <w:sz w:val="28"/>
                          <w:szCs w:val="28"/>
                        </w:rPr>
                      </w:pPr>
                    </w:p>
                    <w:p w14:paraId="3F1D8050" w14:textId="77777777" w:rsidR="00B621CF" w:rsidRPr="009533D5" w:rsidRDefault="00B621CF" w:rsidP="004466A8">
                      <w:pPr>
                        <w:rPr>
                          <w:rFonts w:ascii="Century Gothic" w:hAnsi="Century Gothic"/>
                          <w:sz w:val="28"/>
                          <w:szCs w:val="28"/>
                        </w:rPr>
                      </w:pPr>
                    </w:p>
                    <w:p w14:paraId="69D05374" w14:textId="77777777" w:rsidR="00B621CF" w:rsidRDefault="00B621CF" w:rsidP="004466A8">
                      <w:pPr>
                        <w:rPr>
                          <w:rFonts w:ascii="Century Gothic" w:hAnsi="Century Gothic"/>
                          <w:b/>
                          <w:sz w:val="18"/>
                          <w:szCs w:val="18"/>
                        </w:rPr>
                      </w:pPr>
                    </w:p>
                    <w:p w14:paraId="781E7389" w14:textId="77777777" w:rsidR="00B621CF" w:rsidRDefault="00B621CF" w:rsidP="004466A8">
                      <w:pPr>
                        <w:rPr>
                          <w:rFonts w:ascii="Century Gothic" w:hAnsi="Century Gothic"/>
                          <w:b/>
                          <w:sz w:val="18"/>
                          <w:szCs w:val="18"/>
                        </w:rPr>
                      </w:pPr>
                    </w:p>
                    <w:p w14:paraId="43434C46" w14:textId="77777777" w:rsidR="00B621CF" w:rsidRDefault="00B621CF" w:rsidP="004466A8">
                      <w:pPr>
                        <w:rPr>
                          <w:rFonts w:ascii="Century Gothic" w:hAnsi="Century Gothic"/>
                          <w:b/>
                          <w:sz w:val="18"/>
                          <w:szCs w:val="18"/>
                        </w:rPr>
                      </w:pPr>
                    </w:p>
                    <w:p w14:paraId="07D1FCDD" w14:textId="77777777" w:rsidR="00B621CF" w:rsidRPr="00B93709" w:rsidRDefault="00B621CF" w:rsidP="004466A8">
                      <w:pPr>
                        <w:rPr>
                          <w:rFonts w:ascii="Century Gothic" w:hAnsi="Century Gothic"/>
                          <w:b/>
                          <w:sz w:val="18"/>
                          <w:szCs w:val="18"/>
                        </w:rPr>
                      </w:pPr>
                    </w:p>
                    <w:p w14:paraId="1DDE5F30" w14:textId="77777777" w:rsidR="00B621CF" w:rsidRPr="00B93709" w:rsidRDefault="00B621CF" w:rsidP="004466A8">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v:textbox>
                <w10:wrap anchorx="margin"/>
              </v:shape>
            </w:pict>
          </mc:Fallback>
        </mc:AlternateContent>
      </w:r>
      <w:r w:rsidR="004466A8" w:rsidRPr="00520A6F">
        <w:rPr>
          <w:rFonts w:ascii="Times New Roman" w:hAnsi="Times New Roman"/>
          <w:sz w:val="28"/>
          <w:szCs w:val="28"/>
          <w:u w:val="single"/>
        </w:rPr>
        <w:t xml:space="preserve">GAUTENG DIVISION, </w:t>
      </w:r>
      <w:r w:rsidR="00147D19" w:rsidRPr="00520A6F">
        <w:rPr>
          <w:rFonts w:ascii="Times New Roman" w:hAnsi="Times New Roman"/>
          <w:sz w:val="28"/>
          <w:szCs w:val="28"/>
          <w:u w:val="single"/>
        </w:rPr>
        <w:t>pr</w:t>
      </w:r>
      <w:r w:rsidR="00E96430" w:rsidRPr="00520A6F">
        <w:rPr>
          <w:rFonts w:ascii="Times New Roman" w:hAnsi="Times New Roman"/>
          <w:sz w:val="28"/>
          <w:szCs w:val="28"/>
          <w:u w:val="single"/>
        </w:rPr>
        <w:t>E</w:t>
      </w:r>
      <w:r w:rsidR="00147D19" w:rsidRPr="00520A6F">
        <w:rPr>
          <w:rFonts w:ascii="Times New Roman" w:hAnsi="Times New Roman"/>
          <w:sz w:val="28"/>
          <w:szCs w:val="28"/>
          <w:u w:val="single"/>
        </w:rPr>
        <w:t>to</w:t>
      </w:r>
      <w:r w:rsidR="00E96430" w:rsidRPr="00520A6F">
        <w:rPr>
          <w:rFonts w:ascii="Times New Roman" w:hAnsi="Times New Roman"/>
          <w:sz w:val="28"/>
          <w:szCs w:val="28"/>
          <w:u w:val="single"/>
        </w:rPr>
        <w:t>R</w:t>
      </w:r>
      <w:r w:rsidR="00147D19" w:rsidRPr="00520A6F">
        <w:rPr>
          <w:rFonts w:ascii="Times New Roman" w:hAnsi="Times New Roman"/>
          <w:sz w:val="28"/>
          <w:szCs w:val="28"/>
          <w:u w:val="single"/>
        </w:rPr>
        <w:t>ia</w:t>
      </w:r>
    </w:p>
    <w:p w14:paraId="32C5D6BC" w14:textId="77777777" w:rsidR="00B621CF" w:rsidRPr="00520A6F" w:rsidRDefault="00B621CF" w:rsidP="00B621CF">
      <w:pPr>
        <w:pStyle w:val="LegalNormal"/>
        <w:rPr>
          <w:rFonts w:ascii="Times New Roman" w:hAnsi="Times New Roman"/>
          <w:sz w:val="28"/>
          <w:szCs w:val="28"/>
        </w:rPr>
      </w:pPr>
    </w:p>
    <w:p w14:paraId="6ACBB659" w14:textId="77777777" w:rsidR="00B621CF" w:rsidRPr="00520A6F" w:rsidRDefault="00B621CF" w:rsidP="00B621CF">
      <w:pPr>
        <w:pStyle w:val="LegalNormal"/>
        <w:rPr>
          <w:rFonts w:ascii="Times New Roman" w:hAnsi="Times New Roman"/>
          <w:sz w:val="28"/>
          <w:szCs w:val="28"/>
        </w:rPr>
      </w:pPr>
    </w:p>
    <w:p w14:paraId="6220479F" w14:textId="6E1D157B" w:rsidR="004466A8" w:rsidRPr="00520A6F" w:rsidRDefault="004466A8" w:rsidP="004466A8">
      <w:pPr>
        <w:pStyle w:val="LegalAnnexure"/>
        <w:spacing w:after="120" w:line="360" w:lineRule="auto"/>
        <w:rPr>
          <w:rFonts w:ascii="Times New Roman" w:hAnsi="Times New Roman"/>
          <w:sz w:val="28"/>
          <w:szCs w:val="28"/>
        </w:rPr>
      </w:pPr>
      <w:r w:rsidRPr="00520A6F">
        <w:rPr>
          <w:rFonts w:ascii="Times New Roman" w:hAnsi="Times New Roman"/>
          <w:sz w:val="28"/>
          <w:szCs w:val="28"/>
        </w:rPr>
        <w:t xml:space="preserve">CASE NO: </w:t>
      </w:r>
      <w:r w:rsidR="00FA2BD2" w:rsidRPr="00520A6F">
        <w:rPr>
          <w:rFonts w:ascii="Times New Roman" w:hAnsi="Times New Roman"/>
          <w:sz w:val="28"/>
          <w:szCs w:val="28"/>
        </w:rPr>
        <w:t xml:space="preserve"> </w:t>
      </w:r>
      <w:r w:rsidR="00966C01">
        <w:rPr>
          <w:rFonts w:ascii="Times New Roman" w:hAnsi="Times New Roman"/>
          <w:sz w:val="28"/>
          <w:szCs w:val="28"/>
        </w:rPr>
        <w:t>2</w:t>
      </w:r>
      <w:r w:rsidR="00EA0001">
        <w:rPr>
          <w:rFonts w:ascii="Times New Roman" w:hAnsi="Times New Roman"/>
          <w:sz w:val="28"/>
          <w:szCs w:val="28"/>
        </w:rPr>
        <w:t>4757</w:t>
      </w:r>
      <w:r w:rsidRPr="00520A6F">
        <w:rPr>
          <w:rFonts w:ascii="Times New Roman" w:hAnsi="Times New Roman"/>
          <w:sz w:val="28"/>
          <w:szCs w:val="28"/>
        </w:rPr>
        <w:t>/20</w:t>
      </w:r>
      <w:r w:rsidR="00EA0001">
        <w:rPr>
          <w:rFonts w:ascii="Times New Roman" w:hAnsi="Times New Roman"/>
          <w:sz w:val="28"/>
          <w:szCs w:val="28"/>
        </w:rPr>
        <w:t>20</w:t>
      </w:r>
    </w:p>
    <w:p w14:paraId="0B6882B8" w14:textId="77777777" w:rsidR="004466A8" w:rsidRPr="00520A6F" w:rsidRDefault="004466A8" w:rsidP="00EB4099">
      <w:pPr>
        <w:pStyle w:val="LegalNormal"/>
        <w:spacing w:line="360" w:lineRule="auto"/>
        <w:rPr>
          <w:rFonts w:ascii="Times New Roman" w:hAnsi="Times New Roman"/>
          <w:sz w:val="28"/>
          <w:szCs w:val="28"/>
        </w:rPr>
      </w:pPr>
      <w:r w:rsidRPr="00520A6F">
        <w:rPr>
          <w:rFonts w:ascii="Times New Roman" w:hAnsi="Times New Roman"/>
          <w:sz w:val="28"/>
          <w:szCs w:val="28"/>
        </w:rPr>
        <w:t>In the matter between:</w:t>
      </w:r>
    </w:p>
    <w:p w14:paraId="7DEB3792" w14:textId="15339E0F" w:rsidR="00966C01" w:rsidRDefault="000D3822" w:rsidP="00EB4099">
      <w:pPr>
        <w:pStyle w:val="LegalPlainDef"/>
        <w:spacing w:after="120" w:line="240" w:lineRule="auto"/>
        <w:rPr>
          <w:rFonts w:ascii="Times New Roman" w:hAnsi="Times New Roman"/>
          <w:b/>
          <w:bCs/>
          <w:sz w:val="28"/>
          <w:szCs w:val="28"/>
        </w:rPr>
      </w:pPr>
      <w:r>
        <w:rPr>
          <w:rFonts w:ascii="Times New Roman" w:hAnsi="Times New Roman"/>
          <w:b/>
          <w:sz w:val="28"/>
          <w:szCs w:val="28"/>
        </w:rPr>
        <w:t xml:space="preserve">JOHANN ST </w:t>
      </w:r>
      <w:r w:rsidR="00966C01">
        <w:rPr>
          <w:rFonts w:ascii="Times New Roman" w:hAnsi="Times New Roman"/>
          <w:b/>
          <w:sz w:val="28"/>
          <w:szCs w:val="28"/>
        </w:rPr>
        <w:t>A</w:t>
      </w:r>
      <w:r w:rsidR="00EA0001">
        <w:rPr>
          <w:rFonts w:ascii="Times New Roman" w:hAnsi="Times New Roman"/>
          <w:b/>
          <w:sz w:val="28"/>
          <w:szCs w:val="28"/>
        </w:rPr>
        <w:t>RNAUD</w:t>
      </w:r>
      <w:r w:rsidR="002D285C" w:rsidRPr="00520A6F">
        <w:rPr>
          <w:rFonts w:ascii="Times New Roman" w:hAnsi="Times New Roman"/>
          <w:b/>
          <w:sz w:val="28"/>
          <w:szCs w:val="28"/>
        </w:rPr>
        <w:tab/>
      </w:r>
      <w:r w:rsidR="00966C01">
        <w:rPr>
          <w:rFonts w:ascii="Times New Roman" w:hAnsi="Times New Roman"/>
          <w:b/>
          <w:sz w:val="28"/>
          <w:szCs w:val="28"/>
        </w:rPr>
        <w:t>App</w:t>
      </w:r>
      <w:r w:rsidR="00966C01" w:rsidRPr="00520A6F">
        <w:rPr>
          <w:rFonts w:ascii="Times New Roman" w:hAnsi="Times New Roman"/>
          <w:b/>
          <w:sz w:val="28"/>
          <w:szCs w:val="28"/>
        </w:rPr>
        <w:t>l</w:t>
      </w:r>
      <w:r w:rsidR="00EA0001">
        <w:rPr>
          <w:rFonts w:ascii="Times New Roman" w:hAnsi="Times New Roman"/>
          <w:b/>
          <w:sz w:val="28"/>
          <w:szCs w:val="28"/>
        </w:rPr>
        <w:t>ic</w:t>
      </w:r>
      <w:r w:rsidR="00966C01" w:rsidRPr="00520A6F">
        <w:rPr>
          <w:rFonts w:ascii="Times New Roman" w:hAnsi="Times New Roman"/>
          <w:b/>
          <w:sz w:val="28"/>
          <w:szCs w:val="28"/>
        </w:rPr>
        <w:t>ant</w:t>
      </w:r>
    </w:p>
    <w:p w14:paraId="34E47ABE" w14:textId="77777777" w:rsidR="00966C01" w:rsidRDefault="00966C01" w:rsidP="00EB4099">
      <w:pPr>
        <w:pStyle w:val="LegalNormal"/>
        <w:spacing w:line="360" w:lineRule="auto"/>
        <w:rPr>
          <w:rFonts w:ascii="Times New Roman" w:hAnsi="Times New Roman"/>
          <w:sz w:val="28"/>
          <w:szCs w:val="28"/>
        </w:rPr>
      </w:pPr>
    </w:p>
    <w:p w14:paraId="48364D3D" w14:textId="1AC93AE1" w:rsidR="00673136" w:rsidRPr="00520A6F" w:rsidRDefault="00673136" w:rsidP="00EB4099">
      <w:pPr>
        <w:pStyle w:val="LegalNormal"/>
        <w:spacing w:line="360" w:lineRule="auto"/>
        <w:rPr>
          <w:rFonts w:ascii="Times New Roman" w:hAnsi="Times New Roman"/>
          <w:sz w:val="28"/>
          <w:szCs w:val="28"/>
        </w:rPr>
      </w:pPr>
      <w:r w:rsidRPr="00520A6F">
        <w:rPr>
          <w:rFonts w:ascii="Times New Roman" w:hAnsi="Times New Roman"/>
          <w:sz w:val="28"/>
          <w:szCs w:val="28"/>
        </w:rPr>
        <w:t>A</w:t>
      </w:r>
      <w:r w:rsidR="004466A8" w:rsidRPr="00520A6F">
        <w:rPr>
          <w:rFonts w:ascii="Times New Roman" w:hAnsi="Times New Roman"/>
          <w:sz w:val="28"/>
          <w:szCs w:val="28"/>
        </w:rPr>
        <w:t>nd</w:t>
      </w:r>
    </w:p>
    <w:p w14:paraId="663DFBF1" w14:textId="22BB9D03" w:rsidR="004466A8" w:rsidRDefault="000D3822" w:rsidP="00EB4099">
      <w:pPr>
        <w:pStyle w:val="LegalPlainDef"/>
        <w:spacing w:after="120" w:line="240" w:lineRule="auto"/>
        <w:rPr>
          <w:rFonts w:ascii="Times New Roman" w:hAnsi="Times New Roman"/>
          <w:b/>
          <w:sz w:val="28"/>
          <w:szCs w:val="28"/>
        </w:rPr>
      </w:pPr>
      <w:r>
        <w:rPr>
          <w:rFonts w:ascii="Times New Roman" w:hAnsi="Times New Roman"/>
          <w:b/>
          <w:sz w:val="28"/>
          <w:szCs w:val="28"/>
        </w:rPr>
        <w:t>B</w:t>
      </w:r>
      <w:r w:rsidR="00966C01">
        <w:rPr>
          <w:rFonts w:ascii="Times New Roman" w:hAnsi="Times New Roman"/>
          <w:b/>
          <w:sz w:val="28"/>
          <w:szCs w:val="28"/>
        </w:rPr>
        <w:t>A</w:t>
      </w:r>
      <w:r>
        <w:rPr>
          <w:rFonts w:ascii="Times New Roman" w:hAnsi="Times New Roman"/>
          <w:b/>
          <w:sz w:val="28"/>
          <w:szCs w:val="28"/>
        </w:rPr>
        <w:t>LANCED FUTURE FUND</w:t>
      </w:r>
      <w:r w:rsidR="00966C01">
        <w:rPr>
          <w:rFonts w:ascii="Times New Roman" w:hAnsi="Times New Roman"/>
          <w:b/>
          <w:sz w:val="28"/>
          <w:szCs w:val="28"/>
        </w:rPr>
        <w:tab/>
        <w:t>Respondent</w:t>
      </w:r>
    </w:p>
    <w:p w14:paraId="12833BC8" w14:textId="0EDD8D74" w:rsidR="000D3822" w:rsidRPr="000D3822" w:rsidRDefault="00A85EE4" w:rsidP="00EB4099">
      <w:pPr>
        <w:pStyle w:val="LegalNormal"/>
        <w:rPr>
          <w:rFonts w:ascii="Times New Roman" w:hAnsi="Times New Roman"/>
          <w:b/>
          <w:sz w:val="28"/>
          <w:szCs w:val="28"/>
        </w:rPr>
      </w:pPr>
      <w:r>
        <w:rPr>
          <w:rFonts w:ascii="Times New Roman" w:hAnsi="Times New Roman"/>
          <w:b/>
          <w:sz w:val="28"/>
          <w:szCs w:val="28"/>
        </w:rPr>
        <w:t>REGISTRATION NO: 12/8/33835</w:t>
      </w:r>
    </w:p>
    <w:p w14:paraId="6B839BDC" w14:textId="4367E430" w:rsidR="00A85EE4" w:rsidRPr="00A85EE4" w:rsidRDefault="00931232" w:rsidP="00A85EE4">
      <w:pPr>
        <w:pStyle w:val="LegalTramLines"/>
        <w:jc w:val="both"/>
        <w:rPr>
          <w:rFonts w:ascii="Times New Roman" w:hAnsi="Times New Roman"/>
          <w:sz w:val="28"/>
          <w:szCs w:val="28"/>
        </w:rPr>
      </w:pPr>
      <w:r>
        <w:rPr>
          <w:rFonts w:ascii="Times New Roman" w:hAnsi="Times New Roman"/>
          <w:sz w:val="28"/>
          <w:szCs w:val="28"/>
        </w:rPr>
        <w:lastRenderedPageBreak/>
        <w:t xml:space="preserve">                                                     </w:t>
      </w:r>
      <w:r w:rsidR="00966C01">
        <w:rPr>
          <w:rFonts w:ascii="Times New Roman" w:hAnsi="Times New Roman"/>
          <w:sz w:val="28"/>
          <w:szCs w:val="28"/>
        </w:rPr>
        <w:t>JU</w:t>
      </w:r>
      <w:r w:rsidR="002C6EF8" w:rsidRPr="00520A6F">
        <w:rPr>
          <w:rFonts w:ascii="Times New Roman" w:hAnsi="Times New Roman"/>
          <w:sz w:val="28"/>
          <w:szCs w:val="28"/>
        </w:rPr>
        <w:t>D</w:t>
      </w:r>
      <w:r w:rsidR="00966C01">
        <w:rPr>
          <w:rFonts w:ascii="Times New Roman" w:hAnsi="Times New Roman"/>
          <w:sz w:val="28"/>
          <w:szCs w:val="28"/>
        </w:rPr>
        <w:t>GM</w:t>
      </w:r>
      <w:r w:rsidR="002C6EF8" w:rsidRPr="00520A6F">
        <w:rPr>
          <w:rFonts w:ascii="Times New Roman" w:hAnsi="Times New Roman"/>
          <w:sz w:val="28"/>
          <w:szCs w:val="28"/>
        </w:rPr>
        <w:t>E</w:t>
      </w:r>
      <w:r w:rsidR="00966C01">
        <w:rPr>
          <w:rFonts w:ascii="Times New Roman" w:hAnsi="Times New Roman"/>
          <w:sz w:val="28"/>
          <w:szCs w:val="28"/>
        </w:rPr>
        <w:t>NT</w:t>
      </w:r>
    </w:p>
    <w:p w14:paraId="12FDC8A9" w14:textId="5492C8A6" w:rsidR="00673136" w:rsidRPr="00520A6F" w:rsidRDefault="00673136" w:rsidP="00EB4099">
      <w:pPr>
        <w:pStyle w:val="LegalMAINHEADING"/>
        <w:rPr>
          <w:rFonts w:ascii="Times New Roman" w:hAnsi="Times New Roman"/>
          <w:sz w:val="28"/>
          <w:szCs w:val="28"/>
        </w:rPr>
      </w:pPr>
      <w:r w:rsidRPr="00520A6F">
        <w:rPr>
          <w:rFonts w:ascii="Times New Roman" w:hAnsi="Times New Roman"/>
          <w:sz w:val="28"/>
          <w:szCs w:val="28"/>
        </w:rPr>
        <w:t>nyathi j</w:t>
      </w:r>
    </w:p>
    <w:p w14:paraId="2D07BC0F" w14:textId="180960D3" w:rsidR="004466A8" w:rsidRPr="00520A6F" w:rsidRDefault="004466A8" w:rsidP="00EB4099">
      <w:pPr>
        <w:pStyle w:val="LegalMAINHEADING"/>
        <w:numPr>
          <w:ilvl w:val="0"/>
          <w:numId w:val="5"/>
        </w:numPr>
        <w:spacing w:line="360" w:lineRule="auto"/>
        <w:rPr>
          <w:rFonts w:ascii="Times New Roman" w:hAnsi="Times New Roman"/>
          <w:sz w:val="28"/>
          <w:szCs w:val="28"/>
        </w:rPr>
      </w:pPr>
      <w:r w:rsidRPr="00520A6F">
        <w:rPr>
          <w:rFonts w:ascii="Times New Roman" w:hAnsi="Times New Roman"/>
          <w:sz w:val="28"/>
          <w:szCs w:val="28"/>
        </w:rPr>
        <w:t>INTRODUCTION</w:t>
      </w:r>
    </w:p>
    <w:p w14:paraId="2B756254" w14:textId="6195998E" w:rsidR="00CE27DF" w:rsidRDefault="00CE27DF" w:rsidP="00A85EE4">
      <w:pPr>
        <w:pStyle w:val="LegalList1"/>
        <w:numPr>
          <w:ilvl w:val="0"/>
          <w:numId w:val="1"/>
        </w:numPr>
        <w:spacing w:after="600" w:line="360" w:lineRule="auto"/>
        <w:rPr>
          <w:rFonts w:ascii="Times New Roman" w:hAnsi="Times New Roman"/>
          <w:sz w:val="28"/>
          <w:szCs w:val="28"/>
        </w:rPr>
      </w:pPr>
      <w:r w:rsidRPr="00CE27DF">
        <w:rPr>
          <w:rFonts w:ascii="Times New Roman" w:hAnsi="Times New Roman"/>
          <w:sz w:val="28"/>
          <w:szCs w:val="28"/>
        </w:rPr>
        <w:t>The Applicant is one o</w:t>
      </w:r>
      <w:r w:rsidR="00A708D1">
        <w:rPr>
          <w:rFonts w:ascii="Times New Roman" w:hAnsi="Times New Roman"/>
          <w:sz w:val="28"/>
          <w:szCs w:val="28"/>
        </w:rPr>
        <w:t xml:space="preserve">f </w:t>
      </w:r>
      <w:r>
        <w:rPr>
          <w:rFonts w:ascii="Times New Roman" w:hAnsi="Times New Roman"/>
          <w:sz w:val="28"/>
          <w:szCs w:val="28"/>
        </w:rPr>
        <w:t xml:space="preserve">three surviving siblings </w:t>
      </w:r>
      <w:r w:rsidRPr="00CE27DF">
        <w:rPr>
          <w:rFonts w:ascii="Times New Roman" w:hAnsi="Times New Roman"/>
          <w:sz w:val="28"/>
          <w:szCs w:val="28"/>
        </w:rPr>
        <w:t xml:space="preserve">of </w:t>
      </w:r>
      <w:r w:rsidR="00931232">
        <w:rPr>
          <w:rFonts w:ascii="Times New Roman" w:hAnsi="Times New Roman"/>
          <w:sz w:val="28"/>
          <w:szCs w:val="28"/>
        </w:rPr>
        <w:t>the</w:t>
      </w:r>
      <w:r w:rsidRPr="00CE27DF">
        <w:rPr>
          <w:rFonts w:ascii="Times New Roman" w:hAnsi="Times New Roman"/>
          <w:sz w:val="28"/>
          <w:szCs w:val="28"/>
        </w:rPr>
        <w:t xml:space="preserve"> deceased </w:t>
      </w:r>
      <w:r w:rsidR="00931232">
        <w:rPr>
          <w:rFonts w:ascii="Times New Roman" w:hAnsi="Times New Roman"/>
          <w:sz w:val="28"/>
          <w:szCs w:val="28"/>
        </w:rPr>
        <w:t xml:space="preserve">who was a </w:t>
      </w:r>
      <w:r w:rsidRPr="00CE27DF">
        <w:rPr>
          <w:rFonts w:ascii="Times New Roman" w:hAnsi="Times New Roman"/>
          <w:sz w:val="28"/>
          <w:szCs w:val="28"/>
        </w:rPr>
        <w:t>member of the Balanced Future Fund,</w:t>
      </w:r>
      <w:r w:rsidR="00931232">
        <w:rPr>
          <w:rFonts w:ascii="Times New Roman" w:hAnsi="Times New Roman"/>
          <w:sz w:val="28"/>
          <w:szCs w:val="28"/>
        </w:rPr>
        <w:t xml:space="preserve"> </w:t>
      </w:r>
      <w:r w:rsidRPr="00CE27DF">
        <w:rPr>
          <w:rFonts w:ascii="Times New Roman" w:hAnsi="Times New Roman"/>
          <w:sz w:val="28"/>
          <w:szCs w:val="28"/>
        </w:rPr>
        <w:t>the First Respondent, which is a</w:t>
      </w:r>
      <w:r>
        <w:rPr>
          <w:rFonts w:ascii="Times New Roman" w:hAnsi="Times New Roman"/>
          <w:sz w:val="28"/>
          <w:szCs w:val="28"/>
        </w:rPr>
        <w:t xml:space="preserve"> </w:t>
      </w:r>
      <w:r w:rsidRPr="00CE27DF">
        <w:rPr>
          <w:rFonts w:ascii="Times New Roman" w:hAnsi="Times New Roman"/>
          <w:sz w:val="28"/>
          <w:szCs w:val="28"/>
        </w:rPr>
        <w:t>pension fund registered in terms of section 4 of the Pension Funds Act, Act 24 of 1956 (</w:t>
      </w:r>
      <w:r w:rsidR="00BF590D">
        <w:rPr>
          <w:rFonts w:ascii="Times New Roman" w:hAnsi="Times New Roman"/>
          <w:sz w:val="28"/>
          <w:szCs w:val="28"/>
        </w:rPr>
        <w:t>“</w:t>
      </w:r>
      <w:r w:rsidRPr="00CE27DF">
        <w:rPr>
          <w:rFonts w:ascii="Times New Roman" w:hAnsi="Times New Roman"/>
          <w:sz w:val="28"/>
          <w:szCs w:val="28"/>
        </w:rPr>
        <w:t>the Act</w:t>
      </w:r>
      <w:r w:rsidR="00BF590D">
        <w:rPr>
          <w:rFonts w:ascii="Times New Roman" w:hAnsi="Times New Roman"/>
          <w:sz w:val="28"/>
          <w:szCs w:val="28"/>
        </w:rPr>
        <w:t>”</w:t>
      </w:r>
      <w:r w:rsidRPr="00CE27DF">
        <w:rPr>
          <w:rFonts w:ascii="Times New Roman" w:hAnsi="Times New Roman"/>
          <w:sz w:val="28"/>
          <w:szCs w:val="28"/>
        </w:rPr>
        <w:t>)</w:t>
      </w:r>
      <w:r>
        <w:rPr>
          <w:rFonts w:ascii="Times New Roman" w:hAnsi="Times New Roman"/>
          <w:sz w:val="28"/>
          <w:szCs w:val="28"/>
        </w:rPr>
        <w:t>.</w:t>
      </w:r>
    </w:p>
    <w:p w14:paraId="263D9E27" w14:textId="21A7443B" w:rsidR="004B28A2" w:rsidRDefault="004B28A2" w:rsidP="00A85EE4">
      <w:pPr>
        <w:pStyle w:val="LegalList1"/>
        <w:numPr>
          <w:ilvl w:val="0"/>
          <w:numId w:val="1"/>
        </w:numPr>
        <w:spacing w:after="600" w:line="360" w:lineRule="auto"/>
        <w:rPr>
          <w:rFonts w:ascii="Times New Roman" w:hAnsi="Times New Roman"/>
          <w:sz w:val="28"/>
          <w:szCs w:val="28"/>
        </w:rPr>
      </w:pPr>
      <w:r>
        <w:rPr>
          <w:rFonts w:ascii="Times New Roman" w:hAnsi="Times New Roman"/>
          <w:sz w:val="28"/>
          <w:szCs w:val="28"/>
        </w:rPr>
        <w:t>T</w:t>
      </w:r>
      <w:r w:rsidRPr="004B28A2">
        <w:rPr>
          <w:rFonts w:ascii="Times New Roman" w:hAnsi="Times New Roman"/>
          <w:sz w:val="28"/>
          <w:szCs w:val="28"/>
        </w:rPr>
        <w:t>he deceased died while he was still a member of the</w:t>
      </w:r>
      <w:r>
        <w:rPr>
          <w:rFonts w:ascii="Times New Roman" w:hAnsi="Times New Roman"/>
          <w:sz w:val="28"/>
          <w:szCs w:val="28"/>
        </w:rPr>
        <w:t xml:space="preserve"> First Respondent (hereinafter “</w:t>
      </w:r>
      <w:r w:rsidRPr="004B28A2">
        <w:rPr>
          <w:rFonts w:ascii="Times New Roman" w:hAnsi="Times New Roman"/>
          <w:sz w:val="28"/>
          <w:szCs w:val="28"/>
        </w:rPr>
        <w:t>the Fund</w:t>
      </w:r>
      <w:r>
        <w:rPr>
          <w:rFonts w:ascii="Times New Roman" w:hAnsi="Times New Roman"/>
          <w:sz w:val="28"/>
          <w:szCs w:val="28"/>
        </w:rPr>
        <w:t>”</w:t>
      </w:r>
      <w:r w:rsidRPr="004B28A2">
        <w:rPr>
          <w:rFonts w:ascii="Times New Roman" w:hAnsi="Times New Roman"/>
          <w:sz w:val="28"/>
          <w:szCs w:val="28"/>
        </w:rPr>
        <w:t>) on 12 August 2018, certain benefits became payable by the Fund to onl</w:t>
      </w:r>
      <w:r>
        <w:rPr>
          <w:rFonts w:ascii="Times New Roman" w:hAnsi="Times New Roman"/>
          <w:sz w:val="28"/>
          <w:szCs w:val="28"/>
        </w:rPr>
        <w:t>y</w:t>
      </w:r>
      <w:r w:rsidRPr="004B28A2">
        <w:rPr>
          <w:rFonts w:ascii="Times New Roman" w:hAnsi="Times New Roman"/>
          <w:sz w:val="28"/>
          <w:szCs w:val="28"/>
        </w:rPr>
        <w:t xml:space="preserve"> the dec</w:t>
      </w:r>
      <w:r>
        <w:rPr>
          <w:rFonts w:ascii="Times New Roman" w:hAnsi="Times New Roman"/>
          <w:sz w:val="28"/>
          <w:szCs w:val="28"/>
        </w:rPr>
        <w:t>eased’</w:t>
      </w:r>
      <w:r w:rsidRPr="004B28A2">
        <w:rPr>
          <w:rFonts w:ascii="Times New Roman" w:hAnsi="Times New Roman"/>
          <w:sz w:val="28"/>
          <w:szCs w:val="28"/>
        </w:rPr>
        <w:t>s dependants and nominees. This is in terms of sectio</w:t>
      </w:r>
      <w:r>
        <w:rPr>
          <w:rFonts w:ascii="Times New Roman" w:hAnsi="Times New Roman"/>
          <w:sz w:val="28"/>
          <w:szCs w:val="28"/>
        </w:rPr>
        <w:t>n 37C of t</w:t>
      </w:r>
      <w:r w:rsidRPr="004B28A2">
        <w:rPr>
          <w:rFonts w:ascii="Times New Roman" w:hAnsi="Times New Roman"/>
          <w:sz w:val="28"/>
          <w:szCs w:val="28"/>
        </w:rPr>
        <w:t>he Act.</w:t>
      </w:r>
    </w:p>
    <w:p w14:paraId="53E3F6F2" w14:textId="16270037" w:rsidR="00CE27DF" w:rsidRDefault="00CE27DF" w:rsidP="00A85EE4">
      <w:pPr>
        <w:pStyle w:val="LegalList1"/>
        <w:numPr>
          <w:ilvl w:val="0"/>
          <w:numId w:val="1"/>
        </w:numPr>
        <w:spacing w:after="600" w:line="360" w:lineRule="auto"/>
        <w:rPr>
          <w:rFonts w:ascii="Times New Roman" w:hAnsi="Times New Roman"/>
          <w:sz w:val="28"/>
          <w:szCs w:val="28"/>
        </w:rPr>
      </w:pPr>
      <w:r w:rsidRPr="00CE27DF">
        <w:rPr>
          <w:rFonts w:ascii="Times New Roman" w:hAnsi="Times New Roman"/>
          <w:sz w:val="28"/>
          <w:szCs w:val="28"/>
        </w:rPr>
        <w:t>The Applicant brings this application on his behalf and on behalf of his two</w:t>
      </w:r>
      <w:r>
        <w:rPr>
          <w:rFonts w:ascii="Times New Roman" w:hAnsi="Times New Roman"/>
          <w:sz w:val="28"/>
          <w:szCs w:val="28"/>
        </w:rPr>
        <w:t xml:space="preserve"> siblings.</w:t>
      </w:r>
    </w:p>
    <w:p w14:paraId="7F189454" w14:textId="2E5FC781" w:rsidR="00717E46" w:rsidRDefault="00717E46" w:rsidP="00A85EE4">
      <w:pPr>
        <w:pStyle w:val="LegalList1"/>
        <w:numPr>
          <w:ilvl w:val="0"/>
          <w:numId w:val="1"/>
        </w:numPr>
        <w:spacing w:after="600" w:line="360" w:lineRule="auto"/>
        <w:rPr>
          <w:rFonts w:ascii="Times New Roman" w:hAnsi="Times New Roman"/>
          <w:sz w:val="28"/>
          <w:szCs w:val="28"/>
        </w:rPr>
      </w:pPr>
      <w:r w:rsidRPr="00717E46">
        <w:rPr>
          <w:rFonts w:ascii="Times New Roman" w:hAnsi="Times New Roman"/>
          <w:sz w:val="28"/>
          <w:szCs w:val="28"/>
        </w:rPr>
        <w:t xml:space="preserve">The Applicant seeks to review and set aside a distribution decision made by the Second Respondent (the board of the First Respondent) in terms of section 37C of the Pension Funds Act, Act 24 of 1956 (“PFA”) on the basis that the decision is irrational; </w:t>
      </w:r>
    </w:p>
    <w:p w14:paraId="7A7A8102" w14:textId="24F883FC" w:rsidR="00197762" w:rsidRDefault="00197762" w:rsidP="00A85EE4">
      <w:pPr>
        <w:pStyle w:val="LegalList1"/>
        <w:numPr>
          <w:ilvl w:val="0"/>
          <w:numId w:val="1"/>
        </w:numPr>
        <w:spacing w:after="600" w:line="360" w:lineRule="auto"/>
        <w:rPr>
          <w:rFonts w:ascii="Times New Roman" w:hAnsi="Times New Roman"/>
          <w:sz w:val="28"/>
          <w:szCs w:val="28"/>
        </w:rPr>
      </w:pPr>
      <w:r>
        <w:rPr>
          <w:rFonts w:ascii="Times New Roman" w:hAnsi="Times New Roman"/>
          <w:sz w:val="28"/>
          <w:szCs w:val="28"/>
        </w:rPr>
        <w:lastRenderedPageBreak/>
        <w:t>I</w:t>
      </w:r>
      <w:r w:rsidRPr="00197762">
        <w:rPr>
          <w:rFonts w:ascii="Times New Roman" w:hAnsi="Times New Roman"/>
          <w:sz w:val="28"/>
          <w:szCs w:val="28"/>
        </w:rPr>
        <w:t>n terms of the</w:t>
      </w:r>
      <w:r w:rsidR="00DE1C6F">
        <w:rPr>
          <w:rFonts w:ascii="Times New Roman" w:hAnsi="Times New Roman"/>
          <w:sz w:val="28"/>
          <w:szCs w:val="28"/>
        </w:rPr>
        <w:t xml:space="preserve"> impugned</w:t>
      </w:r>
      <w:r>
        <w:rPr>
          <w:rFonts w:ascii="Times New Roman" w:hAnsi="Times New Roman"/>
          <w:sz w:val="28"/>
          <w:szCs w:val="28"/>
        </w:rPr>
        <w:t xml:space="preserve"> distribution decision</w:t>
      </w:r>
      <w:r w:rsidRPr="00197762">
        <w:rPr>
          <w:rFonts w:ascii="Times New Roman" w:hAnsi="Times New Roman"/>
          <w:sz w:val="28"/>
          <w:szCs w:val="28"/>
        </w:rPr>
        <w:t xml:space="preserve"> the entire de</w:t>
      </w:r>
      <w:r w:rsidR="00BF590D">
        <w:rPr>
          <w:rFonts w:ascii="Times New Roman" w:hAnsi="Times New Roman"/>
          <w:sz w:val="28"/>
          <w:szCs w:val="28"/>
        </w:rPr>
        <w:t>ath benefits of Dan St Arnaud (“</w:t>
      </w:r>
      <w:r w:rsidRPr="00197762">
        <w:rPr>
          <w:rFonts w:ascii="Times New Roman" w:hAnsi="Times New Roman"/>
          <w:sz w:val="28"/>
          <w:szCs w:val="28"/>
        </w:rPr>
        <w:t>Deceased</w:t>
      </w:r>
      <w:r w:rsidR="00BF590D">
        <w:rPr>
          <w:rFonts w:ascii="Times New Roman" w:hAnsi="Times New Roman"/>
          <w:sz w:val="28"/>
          <w:szCs w:val="28"/>
        </w:rPr>
        <w:t>”</w:t>
      </w:r>
      <w:r w:rsidRPr="00197762">
        <w:rPr>
          <w:rFonts w:ascii="Times New Roman" w:hAnsi="Times New Roman"/>
          <w:sz w:val="28"/>
          <w:szCs w:val="28"/>
        </w:rPr>
        <w:t>) in the Fund</w:t>
      </w:r>
      <w:r>
        <w:rPr>
          <w:rFonts w:ascii="Times New Roman" w:hAnsi="Times New Roman"/>
          <w:sz w:val="28"/>
          <w:szCs w:val="28"/>
        </w:rPr>
        <w:t xml:space="preserve"> </w:t>
      </w:r>
      <w:r w:rsidR="003A2F3D">
        <w:rPr>
          <w:rFonts w:ascii="Times New Roman" w:hAnsi="Times New Roman"/>
          <w:sz w:val="28"/>
          <w:szCs w:val="28"/>
        </w:rPr>
        <w:t>were paid</w:t>
      </w:r>
      <w:r>
        <w:rPr>
          <w:rFonts w:ascii="Times New Roman" w:hAnsi="Times New Roman"/>
          <w:sz w:val="28"/>
          <w:szCs w:val="28"/>
        </w:rPr>
        <w:t xml:space="preserve"> </w:t>
      </w:r>
      <w:r w:rsidRPr="00197762">
        <w:rPr>
          <w:rFonts w:ascii="Times New Roman" w:hAnsi="Times New Roman"/>
          <w:sz w:val="28"/>
          <w:szCs w:val="28"/>
        </w:rPr>
        <w:t>to one Sean St Arnaud, the deceased's estranged, adult</w:t>
      </w:r>
      <w:r>
        <w:rPr>
          <w:rFonts w:ascii="Times New Roman" w:hAnsi="Times New Roman"/>
          <w:sz w:val="28"/>
          <w:szCs w:val="28"/>
        </w:rPr>
        <w:t xml:space="preserve"> a</w:t>
      </w:r>
      <w:r w:rsidRPr="00197762">
        <w:rPr>
          <w:rFonts w:ascii="Times New Roman" w:hAnsi="Times New Roman"/>
          <w:sz w:val="28"/>
          <w:szCs w:val="28"/>
        </w:rPr>
        <w:t>dopted son (</w:t>
      </w:r>
      <w:r>
        <w:rPr>
          <w:rFonts w:ascii="Times New Roman" w:hAnsi="Times New Roman"/>
          <w:sz w:val="28"/>
          <w:szCs w:val="28"/>
        </w:rPr>
        <w:t xml:space="preserve">“the </w:t>
      </w:r>
      <w:r w:rsidRPr="00197762">
        <w:rPr>
          <w:rFonts w:ascii="Times New Roman" w:hAnsi="Times New Roman"/>
          <w:sz w:val="28"/>
          <w:szCs w:val="28"/>
        </w:rPr>
        <w:t>estranged son</w:t>
      </w:r>
      <w:r>
        <w:rPr>
          <w:rFonts w:ascii="Times New Roman" w:hAnsi="Times New Roman"/>
          <w:sz w:val="28"/>
          <w:szCs w:val="28"/>
        </w:rPr>
        <w:t>,</w:t>
      </w:r>
      <w:r w:rsidRPr="00197762">
        <w:rPr>
          <w:rFonts w:ascii="Times New Roman" w:hAnsi="Times New Roman"/>
          <w:sz w:val="28"/>
          <w:szCs w:val="28"/>
        </w:rPr>
        <w:t xml:space="preserve"> Sean</w:t>
      </w:r>
      <w:r>
        <w:rPr>
          <w:rFonts w:ascii="Times New Roman" w:hAnsi="Times New Roman"/>
          <w:sz w:val="28"/>
          <w:szCs w:val="28"/>
        </w:rPr>
        <w:t>”</w:t>
      </w:r>
      <w:r w:rsidRPr="00197762">
        <w:rPr>
          <w:rFonts w:ascii="Times New Roman" w:hAnsi="Times New Roman"/>
          <w:sz w:val="28"/>
          <w:szCs w:val="28"/>
        </w:rPr>
        <w:t>), incorrectly and contrary to a determination of the Pension Funds Adjudicator (</w:t>
      </w:r>
      <w:r w:rsidR="00BF590D">
        <w:rPr>
          <w:rFonts w:ascii="Times New Roman" w:hAnsi="Times New Roman"/>
          <w:sz w:val="28"/>
          <w:szCs w:val="28"/>
        </w:rPr>
        <w:t>“</w:t>
      </w:r>
      <w:r w:rsidRPr="00197762">
        <w:rPr>
          <w:rFonts w:ascii="Times New Roman" w:hAnsi="Times New Roman"/>
          <w:sz w:val="28"/>
          <w:szCs w:val="28"/>
        </w:rPr>
        <w:t>PFA</w:t>
      </w:r>
      <w:r w:rsidR="00BF590D">
        <w:rPr>
          <w:rFonts w:ascii="Times New Roman" w:hAnsi="Times New Roman"/>
          <w:sz w:val="28"/>
          <w:szCs w:val="28"/>
        </w:rPr>
        <w:t>”</w:t>
      </w:r>
      <w:r w:rsidRPr="00197762">
        <w:rPr>
          <w:rFonts w:ascii="Times New Roman" w:hAnsi="Times New Roman"/>
          <w:sz w:val="28"/>
          <w:szCs w:val="28"/>
        </w:rPr>
        <w:t>) that had previously found exactly the same decision to be "unjust, inequitable, irrational"</w:t>
      </w:r>
      <w:r w:rsidR="00BF590D">
        <w:rPr>
          <w:rFonts w:ascii="Times New Roman" w:hAnsi="Times New Roman"/>
          <w:sz w:val="28"/>
          <w:szCs w:val="28"/>
        </w:rPr>
        <w:t xml:space="preserve"> and in which the Trustees had “</w:t>
      </w:r>
      <w:r w:rsidRPr="00197762">
        <w:rPr>
          <w:rFonts w:ascii="Times New Roman" w:hAnsi="Times New Roman"/>
          <w:sz w:val="28"/>
          <w:szCs w:val="28"/>
        </w:rPr>
        <w:t>unduly fettered their discretion</w:t>
      </w:r>
      <w:r w:rsidR="00BF590D">
        <w:rPr>
          <w:rFonts w:ascii="Times New Roman" w:hAnsi="Times New Roman"/>
          <w:sz w:val="28"/>
          <w:szCs w:val="28"/>
        </w:rPr>
        <w:t>”.</w:t>
      </w:r>
    </w:p>
    <w:p w14:paraId="32F211AA" w14:textId="1508B7F8" w:rsidR="00C82F48" w:rsidRPr="00A85EE4" w:rsidRDefault="00C82F48" w:rsidP="00A85EE4">
      <w:pPr>
        <w:pStyle w:val="LegalList1"/>
        <w:numPr>
          <w:ilvl w:val="0"/>
          <w:numId w:val="1"/>
        </w:numPr>
        <w:spacing w:after="600" w:line="360" w:lineRule="auto"/>
        <w:rPr>
          <w:rFonts w:ascii="Times New Roman" w:hAnsi="Times New Roman"/>
          <w:sz w:val="28"/>
          <w:szCs w:val="28"/>
        </w:rPr>
      </w:pPr>
      <w:r>
        <w:rPr>
          <w:rFonts w:ascii="Times New Roman" w:hAnsi="Times New Roman"/>
          <w:sz w:val="28"/>
          <w:szCs w:val="28"/>
        </w:rPr>
        <w:t>Applicant seeks an order</w:t>
      </w:r>
      <w:r w:rsidRPr="00C82F48">
        <w:rPr>
          <w:rFonts w:ascii="Times New Roman" w:hAnsi="Times New Roman"/>
          <w:sz w:val="28"/>
          <w:szCs w:val="28"/>
        </w:rPr>
        <w:t xml:space="preserve"> set</w:t>
      </w:r>
      <w:r>
        <w:rPr>
          <w:rFonts w:ascii="Times New Roman" w:hAnsi="Times New Roman"/>
          <w:sz w:val="28"/>
          <w:szCs w:val="28"/>
        </w:rPr>
        <w:t>ting</w:t>
      </w:r>
      <w:r w:rsidRPr="00C82F48">
        <w:rPr>
          <w:rFonts w:ascii="Times New Roman" w:hAnsi="Times New Roman"/>
          <w:sz w:val="28"/>
          <w:szCs w:val="28"/>
        </w:rPr>
        <w:t xml:space="preserve"> aside this decision</w:t>
      </w:r>
      <w:r w:rsidR="00A85EE4">
        <w:rPr>
          <w:rFonts w:ascii="Times New Roman" w:hAnsi="Times New Roman"/>
          <w:sz w:val="28"/>
          <w:szCs w:val="28"/>
        </w:rPr>
        <w:t xml:space="preserve"> of the Fund and Trustees; and, t</w:t>
      </w:r>
      <w:r w:rsidRPr="00A85EE4">
        <w:rPr>
          <w:rFonts w:ascii="Times New Roman" w:hAnsi="Times New Roman"/>
          <w:sz w:val="28"/>
          <w:szCs w:val="28"/>
        </w:rPr>
        <w:t>hat this court substitutes this decision with an order that accords with the prayers of the Applicant set forth in the Notice of Motion or any such order as the Honourable Court deems fit.</w:t>
      </w:r>
    </w:p>
    <w:p w14:paraId="22C3EA91" w14:textId="3DDC2345" w:rsidR="009776D7" w:rsidRDefault="003A2F3D" w:rsidP="00A85EE4">
      <w:pPr>
        <w:pStyle w:val="LegalList1"/>
        <w:numPr>
          <w:ilvl w:val="0"/>
          <w:numId w:val="1"/>
        </w:numPr>
        <w:spacing w:after="600" w:line="360" w:lineRule="auto"/>
        <w:rPr>
          <w:rFonts w:ascii="Times New Roman" w:hAnsi="Times New Roman"/>
          <w:sz w:val="28"/>
          <w:szCs w:val="28"/>
        </w:rPr>
      </w:pPr>
      <w:r>
        <w:rPr>
          <w:rFonts w:ascii="Times New Roman" w:hAnsi="Times New Roman"/>
          <w:sz w:val="28"/>
          <w:szCs w:val="28"/>
        </w:rPr>
        <w:t xml:space="preserve">It was submitted in the Applicant’s heads of argument that </w:t>
      </w:r>
      <w:r w:rsidR="009776D7" w:rsidRPr="009776D7">
        <w:rPr>
          <w:rFonts w:ascii="Times New Roman" w:hAnsi="Times New Roman"/>
          <w:sz w:val="28"/>
          <w:szCs w:val="28"/>
        </w:rPr>
        <w:t>should th</w:t>
      </w:r>
      <w:r w:rsidR="009776D7">
        <w:rPr>
          <w:rFonts w:ascii="Times New Roman" w:hAnsi="Times New Roman"/>
          <w:sz w:val="28"/>
          <w:szCs w:val="28"/>
        </w:rPr>
        <w:t>is c</w:t>
      </w:r>
      <w:r w:rsidR="009776D7" w:rsidRPr="009776D7">
        <w:rPr>
          <w:rFonts w:ascii="Times New Roman" w:hAnsi="Times New Roman"/>
          <w:sz w:val="28"/>
          <w:szCs w:val="28"/>
        </w:rPr>
        <w:t xml:space="preserve">ourt consider it appropriate, </w:t>
      </w:r>
      <w:r w:rsidR="009776D7">
        <w:rPr>
          <w:rFonts w:ascii="Times New Roman" w:hAnsi="Times New Roman"/>
          <w:sz w:val="28"/>
          <w:szCs w:val="28"/>
        </w:rPr>
        <w:t>i</w:t>
      </w:r>
      <w:r w:rsidR="009776D7" w:rsidRPr="009776D7">
        <w:rPr>
          <w:rFonts w:ascii="Times New Roman" w:hAnsi="Times New Roman"/>
          <w:sz w:val="28"/>
          <w:szCs w:val="28"/>
        </w:rPr>
        <w:t>t</w:t>
      </w:r>
      <w:r w:rsidR="009776D7">
        <w:rPr>
          <w:rFonts w:ascii="Times New Roman" w:hAnsi="Times New Roman"/>
          <w:sz w:val="28"/>
          <w:szCs w:val="28"/>
        </w:rPr>
        <w:t xml:space="preserve"> should</w:t>
      </w:r>
      <w:r w:rsidR="009776D7" w:rsidRPr="009776D7">
        <w:rPr>
          <w:rFonts w:ascii="Times New Roman" w:hAnsi="Times New Roman"/>
          <w:sz w:val="28"/>
          <w:szCs w:val="28"/>
        </w:rPr>
        <w:t xml:space="preserve"> set aside the decision of the Fund and Trustees and order the</w:t>
      </w:r>
      <w:r w:rsidR="009776D7">
        <w:rPr>
          <w:rFonts w:ascii="Times New Roman" w:hAnsi="Times New Roman"/>
          <w:sz w:val="28"/>
          <w:szCs w:val="28"/>
        </w:rPr>
        <w:t>m</w:t>
      </w:r>
      <w:r w:rsidR="009776D7" w:rsidRPr="009776D7">
        <w:rPr>
          <w:rFonts w:ascii="Times New Roman" w:hAnsi="Times New Roman"/>
          <w:sz w:val="28"/>
          <w:szCs w:val="28"/>
        </w:rPr>
        <w:t xml:space="preserve"> to apply to the Financial Services Tribunal ("FST")</w:t>
      </w:r>
      <w:r w:rsidR="009776D7">
        <w:rPr>
          <w:rFonts w:ascii="Times New Roman" w:hAnsi="Times New Roman"/>
          <w:sz w:val="28"/>
          <w:szCs w:val="28"/>
        </w:rPr>
        <w:t xml:space="preserve"> </w:t>
      </w:r>
      <w:r w:rsidR="009776D7" w:rsidRPr="009776D7">
        <w:rPr>
          <w:rFonts w:ascii="Times New Roman" w:hAnsi="Times New Roman"/>
          <w:sz w:val="28"/>
          <w:szCs w:val="28"/>
        </w:rPr>
        <w:t xml:space="preserve">for reconsideration (of the decision of the PFA) in terms of section 230 of the Financial Sector </w:t>
      </w:r>
      <w:r w:rsidR="00BF590D">
        <w:rPr>
          <w:rFonts w:ascii="Times New Roman" w:hAnsi="Times New Roman"/>
          <w:sz w:val="28"/>
          <w:szCs w:val="28"/>
        </w:rPr>
        <w:t>Regulation Act, Act 9 of 2017 (“</w:t>
      </w:r>
      <w:r w:rsidR="009776D7" w:rsidRPr="009776D7">
        <w:rPr>
          <w:rFonts w:ascii="Times New Roman" w:hAnsi="Times New Roman"/>
          <w:sz w:val="28"/>
          <w:szCs w:val="28"/>
        </w:rPr>
        <w:t>Financial Sector Regulation Ac</w:t>
      </w:r>
      <w:r w:rsidR="00BF590D">
        <w:rPr>
          <w:rFonts w:ascii="Times New Roman" w:hAnsi="Times New Roman"/>
          <w:sz w:val="28"/>
          <w:szCs w:val="28"/>
        </w:rPr>
        <w:t>t” or “FSRA”</w:t>
      </w:r>
      <w:r w:rsidR="009776D7" w:rsidRPr="009776D7">
        <w:rPr>
          <w:rFonts w:ascii="Times New Roman" w:hAnsi="Times New Roman"/>
          <w:sz w:val="28"/>
          <w:szCs w:val="28"/>
        </w:rPr>
        <w:t>)</w:t>
      </w:r>
      <w:r>
        <w:rPr>
          <w:rFonts w:ascii="Times New Roman" w:hAnsi="Times New Roman"/>
          <w:sz w:val="28"/>
          <w:szCs w:val="28"/>
        </w:rPr>
        <w:t>.</w:t>
      </w:r>
      <w:r w:rsidR="009776D7" w:rsidRPr="009776D7">
        <w:rPr>
          <w:rFonts w:ascii="Times New Roman" w:hAnsi="Times New Roman"/>
          <w:sz w:val="28"/>
          <w:szCs w:val="28"/>
        </w:rPr>
        <w:t xml:space="preserve"> </w:t>
      </w:r>
    </w:p>
    <w:p w14:paraId="702E4321" w14:textId="77777777" w:rsidR="009776D7" w:rsidRDefault="009776D7" w:rsidP="00A85EE4">
      <w:pPr>
        <w:pStyle w:val="LegalList1"/>
        <w:numPr>
          <w:ilvl w:val="0"/>
          <w:numId w:val="1"/>
        </w:numPr>
        <w:spacing w:after="600" w:line="360" w:lineRule="auto"/>
        <w:rPr>
          <w:rFonts w:ascii="Times New Roman" w:hAnsi="Times New Roman"/>
          <w:sz w:val="28"/>
          <w:szCs w:val="28"/>
        </w:rPr>
      </w:pPr>
      <w:r w:rsidRPr="009776D7">
        <w:rPr>
          <w:rFonts w:ascii="Times New Roman" w:hAnsi="Times New Roman"/>
          <w:sz w:val="28"/>
          <w:szCs w:val="28"/>
        </w:rPr>
        <w:t>This application also seeks to prohibit the Fund from deducting from the death</w:t>
      </w:r>
      <w:r>
        <w:rPr>
          <w:rFonts w:ascii="Times New Roman" w:hAnsi="Times New Roman"/>
          <w:sz w:val="28"/>
          <w:szCs w:val="28"/>
        </w:rPr>
        <w:t xml:space="preserve"> </w:t>
      </w:r>
      <w:r w:rsidRPr="009776D7">
        <w:rPr>
          <w:rFonts w:ascii="Times New Roman" w:hAnsi="Times New Roman"/>
          <w:sz w:val="28"/>
          <w:szCs w:val="28"/>
        </w:rPr>
        <w:t xml:space="preserve">benefit payable any costs other than costs expressly allowed in terms of the Rules of the Balanced Future Fund. </w:t>
      </w:r>
    </w:p>
    <w:p w14:paraId="5CC38DBD" w14:textId="444E9E30" w:rsidR="009776D7" w:rsidRDefault="009776D7" w:rsidP="00A85EE4">
      <w:pPr>
        <w:pStyle w:val="LegalList1"/>
        <w:numPr>
          <w:ilvl w:val="0"/>
          <w:numId w:val="1"/>
        </w:numPr>
        <w:spacing w:after="600" w:line="360" w:lineRule="auto"/>
        <w:rPr>
          <w:rFonts w:ascii="Times New Roman" w:hAnsi="Times New Roman"/>
          <w:sz w:val="28"/>
          <w:szCs w:val="28"/>
        </w:rPr>
      </w:pPr>
      <w:r w:rsidRPr="009776D7">
        <w:rPr>
          <w:rFonts w:ascii="Times New Roman" w:hAnsi="Times New Roman"/>
          <w:sz w:val="28"/>
          <w:szCs w:val="28"/>
        </w:rPr>
        <w:lastRenderedPageBreak/>
        <w:t>That the costs of th</w:t>
      </w:r>
      <w:r>
        <w:rPr>
          <w:rFonts w:ascii="Times New Roman" w:hAnsi="Times New Roman"/>
          <w:sz w:val="28"/>
          <w:szCs w:val="28"/>
        </w:rPr>
        <w:t>is application be borne by the F</w:t>
      </w:r>
      <w:r w:rsidRPr="009776D7">
        <w:rPr>
          <w:rFonts w:ascii="Times New Roman" w:hAnsi="Times New Roman"/>
          <w:sz w:val="28"/>
          <w:szCs w:val="28"/>
        </w:rPr>
        <w:t xml:space="preserve">irst and </w:t>
      </w:r>
      <w:r>
        <w:rPr>
          <w:rFonts w:ascii="Times New Roman" w:hAnsi="Times New Roman"/>
          <w:sz w:val="28"/>
          <w:szCs w:val="28"/>
        </w:rPr>
        <w:t>S</w:t>
      </w:r>
      <w:r w:rsidRPr="009776D7">
        <w:rPr>
          <w:rFonts w:ascii="Times New Roman" w:hAnsi="Times New Roman"/>
          <w:sz w:val="28"/>
          <w:szCs w:val="28"/>
        </w:rPr>
        <w:t xml:space="preserve">econd </w:t>
      </w:r>
      <w:r>
        <w:rPr>
          <w:rFonts w:ascii="Times New Roman" w:hAnsi="Times New Roman"/>
          <w:sz w:val="28"/>
          <w:szCs w:val="28"/>
        </w:rPr>
        <w:t>R</w:t>
      </w:r>
      <w:r w:rsidRPr="009776D7">
        <w:rPr>
          <w:rFonts w:ascii="Times New Roman" w:hAnsi="Times New Roman"/>
          <w:sz w:val="28"/>
          <w:szCs w:val="28"/>
        </w:rPr>
        <w:t xml:space="preserve">espondents, jointly and severally, </w:t>
      </w:r>
      <w:r>
        <w:rPr>
          <w:rFonts w:ascii="Times New Roman" w:hAnsi="Times New Roman"/>
          <w:sz w:val="28"/>
          <w:szCs w:val="28"/>
        </w:rPr>
        <w:t xml:space="preserve">the </w:t>
      </w:r>
      <w:r w:rsidRPr="009776D7">
        <w:rPr>
          <w:rFonts w:ascii="Times New Roman" w:hAnsi="Times New Roman"/>
          <w:sz w:val="28"/>
          <w:szCs w:val="28"/>
        </w:rPr>
        <w:t>one paying the other to be absolved on a scale b</w:t>
      </w:r>
      <w:r>
        <w:rPr>
          <w:rFonts w:ascii="Times New Roman" w:hAnsi="Times New Roman"/>
          <w:sz w:val="28"/>
          <w:szCs w:val="28"/>
        </w:rPr>
        <w:t>etween attorney and client</w:t>
      </w:r>
      <w:r w:rsidRPr="009776D7">
        <w:rPr>
          <w:rFonts w:ascii="Times New Roman" w:hAnsi="Times New Roman"/>
          <w:sz w:val="28"/>
          <w:szCs w:val="28"/>
        </w:rPr>
        <w:t>.</w:t>
      </w:r>
    </w:p>
    <w:p w14:paraId="17176631" w14:textId="791789E9" w:rsidR="00E42C34" w:rsidRDefault="00E42C34" w:rsidP="00A85EE4">
      <w:pPr>
        <w:pStyle w:val="LegalList1"/>
        <w:numPr>
          <w:ilvl w:val="0"/>
          <w:numId w:val="1"/>
        </w:numPr>
        <w:spacing w:after="600" w:line="360" w:lineRule="auto"/>
        <w:rPr>
          <w:rFonts w:ascii="Times New Roman" w:hAnsi="Times New Roman"/>
          <w:sz w:val="28"/>
          <w:szCs w:val="28"/>
        </w:rPr>
      </w:pPr>
      <w:r>
        <w:rPr>
          <w:rFonts w:ascii="Times New Roman" w:hAnsi="Times New Roman"/>
          <w:sz w:val="28"/>
          <w:szCs w:val="28"/>
        </w:rPr>
        <w:t>The Applicant</w:t>
      </w:r>
      <w:r w:rsidRPr="00E42C34">
        <w:rPr>
          <w:rFonts w:ascii="Times New Roman" w:hAnsi="Times New Roman"/>
          <w:sz w:val="28"/>
          <w:szCs w:val="28"/>
        </w:rPr>
        <w:t xml:space="preserve"> further</w:t>
      </w:r>
      <w:r>
        <w:rPr>
          <w:rFonts w:ascii="Times New Roman" w:hAnsi="Times New Roman"/>
          <w:sz w:val="28"/>
          <w:szCs w:val="28"/>
        </w:rPr>
        <w:t xml:space="preserve"> alleges </w:t>
      </w:r>
      <w:r w:rsidRPr="00E42C34">
        <w:rPr>
          <w:rFonts w:ascii="Times New Roman" w:hAnsi="Times New Roman"/>
          <w:sz w:val="28"/>
          <w:szCs w:val="28"/>
        </w:rPr>
        <w:t xml:space="preserve">that, but for this impugned decision, the benefits would, in accordance with the wishes of the deceased, which have been made abundantly clear in </w:t>
      </w:r>
      <w:r w:rsidR="00DC43A5">
        <w:rPr>
          <w:rFonts w:ascii="Times New Roman" w:hAnsi="Times New Roman"/>
          <w:sz w:val="28"/>
          <w:szCs w:val="28"/>
        </w:rPr>
        <w:t>his lifetime</w:t>
      </w:r>
      <w:r w:rsidRPr="00E42C34">
        <w:rPr>
          <w:rFonts w:ascii="Times New Roman" w:hAnsi="Times New Roman"/>
          <w:sz w:val="28"/>
          <w:szCs w:val="28"/>
        </w:rPr>
        <w:t>, not have devolved upon the estranged son Sean, but upon the Applicant and his two sisters; the three of them being the surviving siblings of the deceased</w:t>
      </w:r>
      <w:r w:rsidR="00DC43A5">
        <w:rPr>
          <w:rFonts w:ascii="Times New Roman" w:hAnsi="Times New Roman"/>
          <w:sz w:val="28"/>
          <w:szCs w:val="28"/>
        </w:rPr>
        <w:t>.</w:t>
      </w:r>
    </w:p>
    <w:p w14:paraId="5F1E69A5" w14:textId="198E4DA1" w:rsidR="00717E46" w:rsidRDefault="00717E46" w:rsidP="00A85EE4">
      <w:pPr>
        <w:pStyle w:val="LegalList1"/>
        <w:numPr>
          <w:ilvl w:val="0"/>
          <w:numId w:val="1"/>
        </w:numPr>
        <w:spacing w:after="600" w:line="360" w:lineRule="auto"/>
        <w:rPr>
          <w:rFonts w:ascii="Times New Roman" w:hAnsi="Times New Roman"/>
          <w:sz w:val="28"/>
          <w:szCs w:val="28"/>
        </w:rPr>
      </w:pPr>
      <w:r w:rsidRPr="00717E46">
        <w:rPr>
          <w:rFonts w:ascii="Times New Roman" w:hAnsi="Times New Roman"/>
          <w:sz w:val="28"/>
          <w:szCs w:val="28"/>
        </w:rPr>
        <w:t xml:space="preserve">The First Respondent contends that in terms of section 37C, the board is required to determine whether there are dependants and/or nominees. In the event that, as in this case, there is only (1) dependant as defined in section 1 of the PFA, and zero (0) nominees, the board was obliged to distribute the entire benefit to the only dependant. </w:t>
      </w:r>
      <w:r w:rsidR="00B470E3">
        <w:rPr>
          <w:rFonts w:ascii="Times New Roman" w:hAnsi="Times New Roman"/>
          <w:sz w:val="28"/>
          <w:szCs w:val="28"/>
        </w:rPr>
        <w:t>That sole dependant happens to be the deceased’s estranged son Sean.</w:t>
      </w:r>
    </w:p>
    <w:p w14:paraId="77D406F1" w14:textId="6A2E48B2" w:rsidR="00AF3F74" w:rsidRDefault="00E32CF9" w:rsidP="00A85EE4">
      <w:pPr>
        <w:pStyle w:val="LegalList1"/>
        <w:numPr>
          <w:ilvl w:val="0"/>
          <w:numId w:val="1"/>
        </w:numPr>
        <w:spacing w:after="600" w:line="360" w:lineRule="auto"/>
        <w:rPr>
          <w:rFonts w:ascii="Times New Roman" w:hAnsi="Times New Roman"/>
          <w:sz w:val="28"/>
          <w:szCs w:val="28"/>
        </w:rPr>
      </w:pPr>
      <w:r>
        <w:rPr>
          <w:rFonts w:ascii="Times New Roman" w:hAnsi="Times New Roman"/>
          <w:sz w:val="28"/>
          <w:szCs w:val="28"/>
        </w:rPr>
        <w:t>The term</w:t>
      </w:r>
      <w:r w:rsidR="00AF3F74">
        <w:rPr>
          <w:rFonts w:ascii="Times New Roman" w:hAnsi="Times New Roman"/>
          <w:sz w:val="28"/>
          <w:szCs w:val="28"/>
        </w:rPr>
        <w:t xml:space="preserve"> “dependant”</w:t>
      </w:r>
      <w:r>
        <w:rPr>
          <w:rFonts w:ascii="Times New Roman" w:hAnsi="Times New Roman"/>
          <w:sz w:val="28"/>
          <w:szCs w:val="28"/>
        </w:rPr>
        <w:t xml:space="preserve"> is defined in section 1 of the Act whereas</w:t>
      </w:r>
      <w:r w:rsidR="00AF3F74">
        <w:rPr>
          <w:rFonts w:ascii="Times New Roman" w:hAnsi="Times New Roman"/>
          <w:sz w:val="28"/>
          <w:szCs w:val="28"/>
        </w:rPr>
        <w:t xml:space="preserve"> “</w:t>
      </w:r>
      <w:r w:rsidR="00AF3F74" w:rsidRPr="00AF3F74">
        <w:rPr>
          <w:rFonts w:ascii="Times New Roman" w:hAnsi="Times New Roman"/>
          <w:sz w:val="28"/>
          <w:szCs w:val="28"/>
        </w:rPr>
        <w:t>nominee</w:t>
      </w:r>
      <w:r w:rsidR="00AF3F74">
        <w:rPr>
          <w:rFonts w:ascii="Times New Roman" w:hAnsi="Times New Roman"/>
          <w:sz w:val="28"/>
          <w:szCs w:val="28"/>
        </w:rPr>
        <w:t>”</w:t>
      </w:r>
      <w:r>
        <w:rPr>
          <w:rFonts w:ascii="Times New Roman" w:hAnsi="Times New Roman"/>
          <w:sz w:val="28"/>
          <w:szCs w:val="28"/>
        </w:rPr>
        <w:t xml:space="preserve"> is defined in section</w:t>
      </w:r>
      <w:r w:rsidR="00AF3F74" w:rsidRPr="00AF3F74">
        <w:rPr>
          <w:rFonts w:ascii="Times New Roman" w:hAnsi="Times New Roman"/>
          <w:sz w:val="28"/>
          <w:szCs w:val="28"/>
        </w:rPr>
        <w:t xml:space="preserve"> 37C of the Act.</w:t>
      </w:r>
    </w:p>
    <w:p w14:paraId="0CA7C895" w14:textId="6B6D8257" w:rsidR="00DC7B86" w:rsidRDefault="00A64F50" w:rsidP="00A85EE4">
      <w:pPr>
        <w:pStyle w:val="LegalList1"/>
        <w:numPr>
          <w:ilvl w:val="0"/>
          <w:numId w:val="1"/>
        </w:numPr>
        <w:spacing w:after="600" w:line="360" w:lineRule="auto"/>
        <w:rPr>
          <w:rFonts w:ascii="Times New Roman" w:hAnsi="Times New Roman"/>
          <w:sz w:val="28"/>
          <w:szCs w:val="28"/>
        </w:rPr>
      </w:pPr>
      <w:r>
        <w:rPr>
          <w:rFonts w:ascii="Times New Roman" w:hAnsi="Times New Roman"/>
          <w:sz w:val="28"/>
          <w:szCs w:val="28"/>
        </w:rPr>
        <w:t>Acting in terms of section 37C of the Act, t</w:t>
      </w:r>
      <w:r w:rsidR="00DC7B86">
        <w:rPr>
          <w:rFonts w:ascii="Times New Roman" w:hAnsi="Times New Roman"/>
          <w:sz w:val="28"/>
          <w:szCs w:val="28"/>
        </w:rPr>
        <w:t>he Fund’</w:t>
      </w:r>
      <w:r w:rsidR="00DC7B86" w:rsidRPr="00DC7B86">
        <w:rPr>
          <w:rFonts w:ascii="Times New Roman" w:hAnsi="Times New Roman"/>
          <w:sz w:val="28"/>
          <w:szCs w:val="28"/>
        </w:rPr>
        <w:t xml:space="preserve">s board </w:t>
      </w:r>
      <w:r>
        <w:rPr>
          <w:rFonts w:ascii="Times New Roman" w:hAnsi="Times New Roman"/>
          <w:sz w:val="28"/>
          <w:szCs w:val="28"/>
        </w:rPr>
        <w:t xml:space="preserve">of management (“the board”) </w:t>
      </w:r>
      <w:r w:rsidR="00DC7B86" w:rsidRPr="00DC7B86">
        <w:rPr>
          <w:rFonts w:ascii="Times New Roman" w:hAnsi="Times New Roman"/>
          <w:sz w:val="28"/>
          <w:szCs w:val="28"/>
        </w:rPr>
        <w:t>determined that only the deceased</w:t>
      </w:r>
      <w:r w:rsidR="00DC7B86">
        <w:rPr>
          <w:rFonts w:ascii="Times New Roman" w:hAnsi="Times New Roman"/>
          <w:sz w:val="28"/>
          <w:szCs w:val="28"/>
        </w:rPr>
        <w:t>’</w:t>
      </w:r>
      <w:r w:rsidR="00DC7B86" w:rsidRPr="00DC7B86">
        <w:rPr>
          <w:rFonts w:ascii="Times New Roman" w:hAnsi="Times New Roman"/>
          <w:sz w:val="28"/>
          <w:szCs w:val="28"/>
        </w:rPr>
        <w:t>s estrang</w:t>
      </w:r>
      <w:r w:rsidR="00DC7B86">
        <w:rPr>
          <w:rFonts w:ascii="Times New Roman" w:hAnsi="Times New Roman"/>
          <w:sz w:val="28"/>
          <w:szCs w:val="28"/>
        </w:rPr>
        <w:t>ed adopted son, qualified as a “</w:t>
      </w:r>
      <w:r w:rsidR="00DC7B86" w:rsidRPr="00DC7B86">
        <w:rPr>
          <w:rFonts w:ascii="Times New Roman" w:hAnsi="Times New Roman"/>
          <w:sz w:val="28"/>
          <w:szCs w:val="28"/>
        </w:rPr>
        <w:t>dependant</w:t>
      </w:r>
      <w:r w:rsidR="00DC7B86">
        <w:rPr>
          <w:rFonts w:ascii="Times New Roman" w:hAnsi="Times New Roman"/>
          <w:sz w:val="28"/>
          <w:szCs w:val="28"/>
        </w:rPr>
        <w:t>”</w:t>
      </w:r>
      <w:r w:rsidR="00DC7B86" w:rsidRPr="00DC7B86">
        <w:rPr>
          <w:rFonts w:ascii="Times New Roman" w:hAnsi="Times New Roman"/>
          <w:sz w:val="28"/>
          <w:szCs w:val="28"/>
        </w:rPr>
        <w:t xml:space="preserve"> in terms of the statutory definition and allocated the entire benefit to him. The Applicant and his siblings do not qualify as either </w:t>
      </w:r>
      <w:r w:rsidR="00DC7B86" w:rsidRPr="00DC7B86">
        <w:rPr>
          <w:rFonts w:ascii="Times New Roman" w:hAnsi="Times New Roman"/>
          <w:sz w:val="28"/>
          <w:szCs w:val="28"/>
        </w:rPr>
        <w:lastRenderedPageBreak/>
        <w:t>dependants or nominees as defin</w:t>
      </w:r>
      <w:r w:rsidR="00DC7B86">
        <w:rPr>
          <w:rFonts w:ascii="Times New Roman" w:hAnsi="Times New Roman"/>
          <w:sz w:val="28"/>
          <w:szCs w:val="28"/>
        </w:rPr>
        <w:t>ed and contemplated in the Act.</w:t>
      </w:r>
      <w:r w:rsidR="00D15D65">
        <w:rPr>
          <w:rStyle w:val="FootnoteReference"/>
          <w:rFonts w:ascii="Times New Roman" w:hAnsi="Times New Roman"/>
          <w:szCs w:val="28"/>
        </w:rPr>
        <w:footnoteReference w:id="1"/>
      </w:r>
      <w:r w:rsidR="00DC7B86">
        <w:rPr>
          <w:rFonts w:ascii="Times New Roman" w:hAnsi="Times New Roman"/>
          <w:sz w:val="28"/>
          <w:szCs w:val="28"/>
        </w:rPr>
        <w:t xml:space="preserve"> T</w:t>
      </w:r>
      <w:r w:rsidR="00DC7B86" w:rsidRPr="00DC7B86">
        <w:rPr>
          <w:rFonts w:ascii="Times New Roman" w:hAnsi="Times New Roman"/>
          <w:sz w:val="28"/>
          <w:szCs w:val="28"/>
        </w:rPr>
        <w:t>hey are therefore not entitled to any benefit in terms of the Act.</w:t>
      </w:r>
      <w:r w:rsidR="00D15D65">
        <w:rPr>
          <w:rStyle w:val="FootnoteReference"/>
          <w:rFonts w:ascii="Times New Roman" w:hAnsi="Times New Roman"/>
          <w:szCs w:val="28"/>
        </w:rPr>
        <w:footnoteReference w:id="2"/>
      </w:r>
      <w:r w:rsidR="00DC7B86">
        <w:rPr>
          <w:rFonts w:ascii="Times New Roman" w:hAnsi="Times New Roman"/>
          <w:sz w:val="28"/>
          <w:szCs w:val="28"/>
        </w:rPr>
        <w:t xml:space="preserve"> T</w:t>
      </w:r>
      <w:r w:rsidR="00DC7B86" w:rsidRPr="00DC7B86">
        <w:rPr>
          <w:rFonts w:ascii="Times New Roman" w:hAnsi="Times New Roman"/>
          <w:sz w:val="28"/>
          <w:szCs w:val="28"/>
        </w:rPr>
        <w:t>hat should</w:t>
      </w:r>
      <w:r w:rsidR="00DC7B86">
        <w:rPr>
          <w:rFonts w:ascii="Times New Roman" w:hAnsi="Times New Roman"/>
          <w:sz w:val="28"/>
          <w:szCs w:val="28"/>
        </w:rPr>
        <w:t xml:space="preserve"> ordinarily</w:t>
      </w:r>
      <w:r w:rsidR="00DC7B86" w:rsidRPr="00DC7B86">
        <w:rPr>
          <w:rFonts w:ascii="Times New Roman" w:hAnsi="Times New Roman"/>
          <w:sz w:val="28"/>
          <w:szCs w:val="28"/>
        </w:rPr>
        <w:t xml:space="preserve"> be the end of the matter.</w:t>
      </w:r>
    </w:p>
    <w:p w14:paraId="2C2FA40E" w14:textId="53705DB8" w:rsidR="00C86ED3" w:rsidRDefault="00717E46" w:rsidP="00A85EE4">
      <w:pPr>
        <w:pStyle w:val="LegalList1"/>
        <w:numPr>
          <w:ilvl w:val="0"/>
          <w:numId w:val="1"/>
        </w:numPr>
        <w:spacing w:after="600" w:line="360" w:lineRule="auto"/>
        <w:rPr>
          <w:rFonts w:ascii="Times New Roman" w:hAnsi="Times New Roman"/>
          <w:sz w:val="28"/>
          <w:szCs w:val="28"/>
        </w:rPr>
      </w:pPr>
      <w:r w:rsidRPr="00717E46">
        <w:rPr>
          <w:rFonts w:ascii="Times New Roman" w:hAnsi="Times New Roman"/>
          <w:sz w:val="28"/>
          <w:szCs w:val="28"/>
        </w:rPr>
        <w:t xml:space="preserve">The First Respondent contends that since neither the Applicant nor his siblings are dependants or nominees, as defined in the PFA, </w:t>
      </w:r>
      <w:r w:rsidR="007F1955" w:rsidRPr="007F1955">
        <w:rPr>
          <w:rFonts w:ascii="Times New Roman" w:hAnsi="Times New Roman"/>
          <w:sz w:val="28"/>
          <w:szCs w:val="28"/>
        </w:rPr>
        <w:t>they are not entitled to the relief they seek and the application stands to be dismissed with costs, including costs of two counsel.</w:t>
      </w:r>
    </w:p>
    <w:p w14:paraId="79F3D877" w14:textId="77777777" w:rsidR="00671139" w:rsidRDefault="00671139" w:rsidP="00A85EE4">
      <w:pPr>
        <w:pStyle w:val="LegalList1"/>
        <w:numPr>
          <w:ilvl w:val="0"/>
          <w:numId w:val="1"/>
        </w:numPr>
        <w:spacing w:after="600" w:line="276" w:lineRule="auto"/>
        <w:rPr>
          <w:rFonts w:ascii="Times New Roman" w:hAnsi="Times New Roman"/>
          <w:sz w:val="28"/>
          <w:szCs w:val="28"/>
        </w:rPr>
      </w:pPr>
      <w:r w:rsidRPr="00671139">
        <w:rPr>
          <w:rFonts w:ascii="Times New Roman" w:hAnsi="Times New Roman"/>
          <w:sz w:val="28"/>
          <w:szCs w:val="28"/>
        </w:rPr>
        <w:t>Section 37C read with section 1 of the PFA regulate the distribution of benefits upon the death of a member of a pension fund. The relevant provisions of section 37C of the PFA provide as follows:</w:t>
      </w:r>
    </w:p>
    <w:p w14:paraId="4DCD0906" w14:textId="77777777" w:rsidR="00671139" w:rsidRPr="00EA7135" w:rsidRDefault="00671139" w:rsidP="00EB4099">
      <w:pPr>
        <w:pStyle w:val="LegalList1"/>
        <w:spacing w:after="600" w:line="276" w:lineRule="auto"/>
        <w:ind w:left="720"/>
        <w:rPr>
          <w:rFonts w:ascii="Times New Roman" w:hAnsi="Times New Roman"/>
          <w:sz w:val="26"/>
          <w:szCs w:val="26"/>
        </w:rPr>
      </w:pPr>
      <w:r w:rsidRPr="00471684">
        <w:rPr>
          <w:rFonts w:ascii="Times New Roman" w:hAnsi="Times New Roman"/>
          <w:b/>
          <w:sz w:val="26"/>
          <w:szCs w:val="26"/>
        </w:rPr>
        <w:t>“</w:t>
      </w:r>
      <w:r w:rsidRPr="00EA7135">
        <w:rPr>
          <w:rFonts w:ascii="Times New Roman" w:hAnsi="Times New Roman"/>
          <w:sz w:val="26"/>
          <w:szCs w:val="26"/>
        </w:rPr>
        <w:t>37C. Disposition of pension benefits upon death of member.— (1) Notwithstanding anything to the contrary contained in any law or in the rules of a registered fund, any benefit (other than a benefit payable as a pension to the spouse or child of the member in terms of the rules of a registered fund, which must be dealt with in terms of such rules) payable by such a fund upon the death of a member, shall, subject to a pledge in accordance with section 19 (5) (b) (i) and subject to the provisions of sections 37A and 37D, not form part of the assets in the estate of such a member, but shall be dealt with in the following manner:</w:t>
      </w:r>
    </w:p>
    <w:p w14:paraId="7D0056AD" w14:textId="32F3F0F5" w:rsidR="00671139" w:rsidRPr="00EA7135" w:rsidRDefault="00671139" w:rsidP="00EB4099">
      <w:pPr>
        <w:spacing w:line="276" w:lineRule="auto"/>
        <w:ind w:left="720"/>
        <w:rPr>
          <w:rFonts w:ascii="Times New Roman" w:hAnsi="Times New Roman"/>
          <w:b/>
          <w:sz w:val="26"/>
          <w:szCs w:val="26"/>
        </w:rPr>
      </w:pPr>
      <w:r w:rsidRPr="00EA7135">
        <w:rPr>
          <w:rFonts w:ascii="Times New Roman" w:hAnsi="Times New Roman"/>
          <w:b/>
          <w:sz w:val="26"/>
          <w:szCs w:val="26"/>
        </w:rPr>
        <w:t xml:space="preserve">(a) lf the fund within twelve months of the death of the member becomes aware of or traces a dependant or dependants of the member, the benefit shall be paid to such dependant or, as may be deemed equitable by the board, to one of such dependants or in proportions to some of or all such dependants. </w:t>
      </w:r>
    </w:p>
    <w:p w14:paraId="536FBB4C" w14:textId="77777777" w:rsidR="00671139" w:rsidRPr="00EA7135" w:rsidRDefault="00671139" w:rsidP="00EB4099">
      <w:pPr>
        <w:spacing w:line="276" w:lineRule="auto"/>
        <w:ind w:left="720"/>
        <w:rPr>
          <w:rFonts w:ascii="Times New Roman" w:hAnsi="Times New Roman"/>
          <w:sz w:val="26"/>
          <w:szCs w:val="26"/>
        </w:rPr>
      </w:pPr>
    </w:p>
    <w:p w14:paraId="50A38896" w14:textId="2555D4CC" w:rsidR="00471684" w:rsidRDefault="00671139" w:rsidP="00EB4099">
      <w:pPr>
        <w:spacing w:line="276" w:lineRule="auto"/>
        <w:ind w:left="720"/>
        <w:rPr>
          <w:rFonts w:ascii="Times New Roman" w:hAnsi="Times New Roman"/>
          <w:sz w:val="26"/>
          <w:szCs w:val="26"/>
        </w:rPr>
      </w:pPr>
      <w:r w:rsidRPr="00EA7135">
        <w:rPr>
          <w:rFonts w:ascii="Times New Roman" w:hAnsi="Times New Roman"/>
          <w:sz w:val="26"/>
          <w:szCs w:val="26"/>
        </w:rPr>
        <w:lastRenderedPageBreak/>
        <w:t>(b) If the fund does not become aware of or cannot trace any dependant of the member within twelve months of the death of the member, and the member has designated in writing to the fund a nominee who is not a dependant of the member, to receive the benefit or such portion of the benefit as is specified by the member in writing to the fund, the benefit or such portion of the benefit shall be paid to such nominee: Provided that where the aggregate amount of the debts in the estate of the member exceeds the aggregate amount of the assets in his estate, so much of the benefit as</w:t>
      </w:r>
      <w:r w:rsidR="00EA7135" w:rsidRPr="00EA7135">
        <w:rPr>
          <w:rFonts w:ascii="Times New Roman" w:hAnsi="Times New Roman"/>
          <w:sz w:val="26"/>
          <w:szCs w:val="26"/>
        </w:rPr>
        <w:t xml:space="preserve"> </w:t>
      </w:r>
      <w:r w:rsidRPr="00EA7135">
        <w:rPr>
          <w:rFonts w:ascii="Times New Roman" w:hAnsi="Times New Roman"/>
          <w:sz w:val="26"/>
          <w:szCs w:val="26"/>
        </w:rPr>
        <w:t>is equal to the difference between such aggregate amount of debts and such aggregate amount of assets shall be paid into the estate and the balance of such benefit or the balance of such portion of the benefit as specified by the member in</w:t>
      </w:r>
      <w:r w:rsidR="00EA7135">
        <w:rPr>
          <w:rFonts w:ascii="Times New Roman" w:hAnsi="Times New Roman"/>
          <w:sz w:val="26"/>
          <w:szCs w:val="26"/>
        </w:rPr>
        <w:t xml:space="preserve"> writing to the fund shall be paid to the nominee.</w:t>
      </w:r>
      <w:r w:rsidR="00471684">
        <w:rPr>
          <w:rFonts w:ascii="Times New Roman" w:hAnsi="Times New Roman"/>
          <w:sz w:val="26"/>
          <w:szCs w:val="26"/>
        </w:rPr>
        <w:t xml:space="preserve"> </w:t>
      </w:r>
    </w:p>
    <w:p w14:paraId="68D152B9" w14:textId="77777777" w:rsidR="00471684" w:rsidRDefault="00471684" w:rsidP="00EB4099">
      <w:pPr>
        <w:spacing w:line="276" w:lineRule="auto"/>
        <w:rPr>
          <w:rFonts w:ascii="Times New Roman" w:hAnsi="Times New Roman"/>
          <w:sz w:val="26"/>
          <w:szCs w:val="26"/>
        </w:rPr>
      </w:pPr>
    </w:p>
    <w:p w14:paraId="694CF3C8" w14:textId="5F784A53" w:rsidR="00471684" w:rsidRDefault="00471684" w:rsidP="00EB4099">
      <w:pPr>
        <w:spacing w:line="276" w:lineRule="auto"/>
        <w:ind w:left="720"/>
        <w:rPr>
          <w:rFonts w:ascii="Times New Roman" w:hAnsi="Times New Roman"/>
          <w:sz w:val="26"/>
          <w:szCs w:val="26"/>
        </w:rPr>
      </w:pPr>
      <w:r w:rsidRPr="00471684">
        <w:rPr>
          <w:rFonts w:ascii="Times New Roman" w:hAnsi="Times New Roman"/>
          <w:sz w:val="26"/>
          <w:szCs w:val="26"/>
        </w:rPr>
        <w:t>(bA) If a member has a dependant and the member has also designated in writing to the fund a nominee to receive the benefit or such portion of the benefit as is specified by the member</w:t>
      </w:r>
      <w:r>
        <w:rPr>
          <w:rFonts w:ascii="Times New Roman" w:hAnsi="Times New Roman"/>
          <w:sz w:val="26"/>
          <w:szCs w:val="26"/>
        </w:rPr>
        <w:t xml:space="preserve"> </w:t>
      </w:r>
      <w:r w:rsidRPr="00471684">
        <w:rPr>
          <w:rFonts w:ascii="Times New Roman" w:hAnsi="Times New Roman"/>
          <w:sz w:val="26"/>
          <w:szCs w:val="26"/>
        </w:rPr>
        <w:t>in writing to the fund, the fund shall within twelve months of the death of such member pay the benefit or such portion thereof to such dependant or nominee in such proportions as the board may deem equitable: Provided that this paragraph shall only apply to the designation of a nominee made on or after 30 June 1989: Provided further that, in respect of a designation made on or after the said date, this paragraph shall not prohibit a fund from paying the benefit, either to a dependant or nominee contemplated in this paragraph or, if there is more than one such dependant or nominee, in proportions to any or all of those dependants and nominees.</w:t>
      </w:r>
    </w:p>
    <w:p w14:paraId="18C8353C" w14:textId="5D640DFE" w:rsidR="00671139" w:rsidRDefault="00471684" w:rsidP="00EB4099">
      <w:pPr>
        <w:spacing w:line="276" w:lineRule="auto"/>
        <w:ind w:firstLine="720"/>
        <w:rPr>
          <w:rFonts w:ascii="Times New Roman" w:hAnsi="Times New Roman"/>
          <w:b/>
          <w:sz w:val="26"/>
          <w:szCs w:val="26"/>
        </w:rPr>
      </w:pPr>
      <w:r>
        <w:rPr>
          <w:rFonts w:ascii="Times New Roman" w:hAnsi="Times New Roman"/>
          <w:sz w:val="26"/>
          <w:szCs w:val="26"/>
        </w:rPr>
        <w:t>(c)</w:t>
      </w:r>
      <w:r>
        <w:rPr>
          <w:rFonts w:ascii="Times New Roman" w:hAnsi="Times New Roman"/>
          <w:sz w:val="26"/>
          <w:szCs w:val="26"/>
        </w:rPr>
        <w:tab/>
        <w:t>…</w:t>
      </w:r>
      <w:r w:rsidRPr="00471684">
        <w:rPr>
          <w:rFonts w:ascii="Times New Roman" w:hAnsi="Times New Roman"/>
          <w:b/>
          <w:sz w:val="26"/>
          <w:szCs w:val="26"/>
        </w:rPr>
        <w:t>”</w:t>
      </w:r>
      <w:r>
        <w:rPr>
          <w:rFonts w:ascii="Times New Roman" w:hAnsi="Times New Roman"/>
          <w:b/>
          <w:sz w:val="26"/>
          <w:szCs w:val="26"/>
        </w:rPr>
        <w:t xml:space="preserve"> (own emphasis).</w:t>
      </w:r>
    </w:p>
    <w:p w14:paraId="6279B89D" w14:textId="77777777" w:rsidR="00B44D5A" w:rsidRDefault="00B44D5A" w:rsidP="00EB4099">
      <w:pPr>
        <w:spacing w:line="276" w:lineRule="auto"/>
        <w:ind w:firstLine="720"/>
        <w:rPr>
          <w:rFonts w:ascii="Times New Roman" w:hAnsi="Times New Roman"/>
          <w:sz w:val="28"/>
          <w:szCs w:val="28"/>
        </w:rPr>
      </w:pPr>
    </w:p>
    <w:p w14:paraId="770A42DB" w14:textId="149A3081" w:rsidR="00671139" w:rsidRDefault="00A54446" w:rsidP="00A85EE4">
      <w:pPr>
        <w:pStyle w:val="LegalList1"/>
        <w:numPr>
          <w:ilvl w:val="0"/>
          <w:numId w:val="1"/>
        </w:numPr>
        <w:spacing w:after="600" w:line="360" w:lineRule="auto"/>
        <w:rPr>
          <w:rFonts w:ascii="Times New Roman" w:hAnsi="Times New Roman"/>
          <w:sz w:val="28"/>
          <w:szCs w:val="28"/>
        </w:rPr>
      </w:pPr>
      <w:r>
        <w:rPr>
          <w:rFonts w:ascii="Times New Roman" w:hAnsi="Times New Roman"/>
          <w:sz w:val="28"/>
          <w:szCs w:val="28"/>
        </w:rPr>
        <w:t>T</w:t>
      </w:r>
      <w:r w:rsidRPr="00A54446">
        <w:rPr>
          <w:rFonts w:ascii="Times New Roman" w:hAnsi="Times New Roman"/>
          <w:sz w:val="28"/>
          <w:szCs w:val="28"/>
        </w:rPr>
        <w:t>h</w:t>
      </w:r>
      <w:r>
        <w:rPr>
          <w:rFonts w:ascii="Times New Roman" w:hAnsi="Times New Roman"/>
          <w:sz w:val="28"/>
          <w:szCs w:val="28"/>
        </w:rPr>
        <w:t>e SCA interpreted S</w:t>
      </w:r>
      <w:r w:rsidRPr="00A54446">
        <w:rPr>
          <w:rFonts w:ascii="Times New Roman" w:hAnsi="Times New Roman"/>
          <w:sz w:val="28"/>
          <w:szCs w:val="28"/>
        </w:rPr>
        <w:t xml:space="preserve">ection 37C of the </w:t>
      </w:r>
      <w:r>
        <w:rPr>
          <w:rFonts w:ascii="Times New Roman" w:hAnsi="Times New Roman"/>
          <w:sz w:val="28"/>
          <w:szCs w:val="28"/>
        </w:rPr>
        <w:t>A</w:t>
      </w:r>
      <w:r w:rsidRPr="00A54446">
        <w:rPr>
          <w:rFonts w:ascii="Times New Roman" w:hAnsi="Times New Roman"/>
          <w:sz w:val="28"/>
          <w:szCs w:val="28"/>
        </w:rPr>
        <w:t>ct</w:t>
      </w:r>
      <w:r>
        <w:rPr>
          <w:rFonts w:ascii="Times New Roman" w:hAnsi="Times New Roman"/>
          <w:sz w:val="28"/>
          <w:szCs w:val="28"/>
        </w:rPr>
        <w:t xml:space="preserve"> </w:t>
      </w:r>
      <w:r w:rsidRPr="00A54446">
        <w:rPr>
          <w:rFonts w:ascii="Times New Roman" w:hAnsi="Times New Roman"/>
          <w:sz w:val="28"/>
          <w:szCs w:val="28"/>
        </w:rPr>
        <w:t xml:space="preserve">to mean that the benefits </w:t>
      </w:r>
      <w:r w:rsidRPr="00A54446">
        <w:rPr>
          <w:rFonts w:ascii="Times New Roman" w:hAnsi="Times New Roman"/>
          <w:b/>
          <w:sz w:val="28"/>
          <w:szCs w:val="28"/>
        </w:rPr>
        <w:t>must</w:t>
      </w:r>
      <w:r w:rsidRPr="00A54446">
        <w:rPr>
          <w:rFonts w:ascii="Times New Roman" w:hAnsi="Times New Roman"/>
          <w:sz w:val="28"/>
          <w:szCs w:val="28"/>
        </w:rPr>
        <w:t xml:space="preserve"> be disposed of according to the subsection</w:t>
      </w:r>
      <w:r>
        <w:rPr>
          <w:rFonts w:ascii="Times New Roman" w:hAnsi="Times New Roman"/>
          <w:sz w:val="28"/>
          <w:szCs w:val="28"/>
        </w:rPr>
        <w:t>’</w:t>
      </w:r>
      <w:r w:rsidRPr="00A54446">
        <w:rPr>
          <w:rFonts w:ascii="Times New Roman" w:hAnsi="Times New Roman"/>
          <w:sz w:val="28"/>
          <w:szCs w:val="28"/>
        </w:rPr>
        <w:t>s statutory scheme.</w:t>
      </w:r>
      <w:r>
        <w:rPr>
          <w:rFonts w:ascii="Times New Roman" w:hAnsi="Times New Roman"/>
          <w:sz w:val="28"/>
          <w:szCs w:val="28"/>
        </w:rPr>
        <w:t xml:space="preserve"> (</w:t>
      </w:r>
      <w:r w:rsidRPr="00A54446">
        <w:rPr>
          <w:rFonts w:ascii="Times New Roman" w:hAnsi="Times New Roman"/>
          <w:i/>
          <w:sz w:val="28"/>
          <w:szCs w:val="28"/>
        </w:rPr>
        <w:t>Kaplan &amp; Another NNO v Professional &amp; Executive Retirement Fund &amp; Others 1999 (3) SA 798 (A) at p83</w:t>
      </w:r>
      <w:r w:rsidR="009A1D04">
        <w:rPr>
          <w:rFonts w:ascii="Times New Roman" w:hAnsi="Times New Roman"/>
          <w:i/>
          <w:sz w:val="28"/>
          <w:szCs w:val="28"/>
        </w:rPr>
        <w:t>.</w:t>
      </w:r>
      <w:r>
        <w:rPr>
          <w:rFonts w:ascii="Times New Roman" w:hAnsi="Times New Roman"/>
          <w:sz w:val="28"/>
          <w:szCs w:val="28"/>
        </w:rPr>
        <w:t>)</w:t>
      </w:r>
    </w:p>
    <w:p w14:paraId="7A437471" w14:textId="37B1A5DB" w:rsidR="009A1D04" w:rsidRDefault="009A1D04" w:rsidP="00A85EE4">
      <w:pPr>
        <w:pStyle w:val="LegalList1"/>
        <w:numPr>
          <w:ilvl w:val="0"/>
          <w:numId w:val="1"/>
        </w:numPr>
        <w:spacing w:after="600" w:line="360" w:lineRule="auto"/>
        <w:rPr>
          <w:rFonts w:ascii="Times New Roman" w:hAnsi="Times New Roman"/>
          <w:sz w:val="28"/>
          <w:szCs w:val="28"/>
        </w:rPr>
      </w:pPr>
      <w:r>
        <w:rPr>
          <w:rFonts w:ascii="Times New Roman" w:hAnsi="Times New Roman"/>
          <w:sz w:val="28"/>
          <w:szCs w:val="28"/>
        </w:rPr>
        <w:t>The subsection’</w:t>
      </w:r>
      <w:r w:rsidRPr="009A1D04">
        <w:rPr>
          <w:rFonts w:ascii="Times New Roman" w:hAnsi="Times New Roman"/>
          <w:sz w:val="28"/>
          <w:szCs w:val="28"/>
        </w:rPr>
        <w:t>s statutory scheme makes it clear that a benefit payable upon the death of a member can only be paid to dependants and nominees, and where there are no dependants and nominees, to the estate.</w:t>
      </w:r>
    </w:p>
    <w:p w14:paraId="6F6470CF" w14:textId="3B72A4EE" w:rsidR="009A1D04" w:rsidRDefault="009A1D04" w:rsidP="00A85EE4">
      <w:pPr>
        <w:pStyle w:val="LegalList1"/>
        <w:numPr>
          <w:ilvl w:val="0"/>
          <w:numId w:val="1"/>
        </w:numPr>
        <w:spacing w:after="600" w:line="360" w:lineRule="auto"/>
        <w:rPr>
          <w:rFonts w:ascii="Times New Roman" w:hAnsi="Times New Roman"/>
          <w:sz w:val="28"/>
          <w:szCs w:val="28"/>
        </w:rPr>
      </w:pPr>
      <w:r w:rsidRPr="009A1D04">
        <w:rPr>
          <w:rFonts w:ascii="Times New Roman" w:hAnsi="Times New Roman"/>
          <w:sz w:val="28"/>
          <w:szCs w:val="28"/>
        </w:rPr>
        <w:lastRenderedPageBreak/>
        <w:t>Where there is only one dependant, or where there are only dependants, section 37C(1)(a) decrees that the benefit should be paid to that dependant or those dependants only. The board has no discretion in this regard. It must comply with the provisi</w:t>
      </w:r>
      <w:r>
        <w:rPr>
          <w:rFonts w:ascii="Times New Roman" w:hAnsi="Times New Roman"/>
          <w:sz w:val="28"/>
          <w:szCs w:val="28"/>
        </w:rPr>
        <w:t xml:space="preserve">ons of section 37C of the Act. </w:t>
      </w:r>
      <w:r w:rsidR="00BA0DE4">
        <w:rPr>
          <w:rFonts w:ascii="Times New Roman" w:hAnsi="Times New Roman"/>
          <w:sz w:val="28"/>
          <w:szCs w:val="28"/>
        </w:rPr>
        <w:t>Issues</w:t>
      </w:r>
      <w:r>
        <w:rPr>
          <w:rFonts w:ascii="Times New Roman" w:hAnsi="Times New Roman"/>
          <w:sz w:val="28"/>
          <w:szCs w:val="28"/>
        </w:rPr>
        <w:t xml:space="preserve"> of f</w:t>
      </w:r>
      <w:r w:rsidRPr="009A1D04">
        <w:rPr>
          <w:rFonts w:ascii="Times New Roman" w:hAnsi="Times New Roman"/>
          <w:sz w:val="28"/>
          <w:szCs w:val="28"/>
        </w:rPr>
        <w:t>airness and equity do not come into consideration.</w:t>
      </w:r>
    </w:p>
    <w:p w14:paraId="4FC0813F" w14:textId="77777777" w:rsidR="00E966D9" w:rsidRPr="00E966D9" w:rsidRDefault="00E966D9" w:rsidP="00A85EE4">
      <w:pPr>
        <w:pStyle w:val="LegalList1"/>
        <w:numPr>
          <w:ilvl w:val="0"/>
          <w:numId w:val="1"/>
        </w:numPr>
        <w:spacing w:after="600" w:line="276" w:lineRule="auto"/>
        <w:rPr>
          <w:rFonts w:ascii="Times New Roman" w:hAnsi="Times New Roman"/>
          <w:sz w:val="26"/>
          <w:szCs w:val="26"/>
        </w:rPr>
      </w:pPr>
      <w:r w:rsidRPr="00E966D9">
        <w:rPr>
          <w:rFonts w:ascii="Times New Roman" w:hAnsi="Times New Roman"/>
          <w:sz w:val="26"/>
          <w:szCs w:val="26"/>
        </w:rPr>
        <w:t xml:space="preserve">The term dependant is defined in section 1 of the act as follows: </w:t>
      </w:r>
    </w:p>
    <w:p w14:paraId="6A77029B" w14:textId="77777777" w:rsidR="00E966D9" w:rsidRPr="00E966D9" w:rsidRDefault="00E966D9" w:rsidP="00EB4099">
      <w:pPr>
        <w:pStyle w:val="LegalList1"/>
        <w:spacing w:after="600" w:line="276" w:lineRule="auto"/>
        <w:ind w:left="720"/>
        <w:rPr>
          <w:rFonts w:ascii="Times New Roman" w:hAnsi="Times New Roman"/>
          <w:sz w:val="26"/>
          <w:szCs w:val="26"/>
        </w:rPr>
      </w:pPr>
      <w:r w:rsidRPr="00E966D9">
        <w:rPr>
          <w:rFonts w:ascii="Times New Roman" w:hAnsi="Times New Roman"/>
          <w:sz w:val="26"/>
          <w:szCs w:val="26"/>
        </w:rPr>
        <w:t xml:space="preserve">“dependant”, in relation to a member, means- </w:t>
      </w:r>
    </w:p>
    <w:p w14:paraId="1C458202" w14:textId="77777777" w:rsidR="00E966D9" w:rsidRPr="00E966D9" w:rsidRDefault="00E966D9" w:rsidP="00EB4099">
      <w:pPr>
        <w:pStyle w:val="LegalList1"/>
        <w:spacing w:after="600" w:line="276" w:lineRule="auto"/>
        <w:ind w:left="1440"/>
        <w:rPr>
          <w:rFonts w:ascii="Times New Roman" w:hAnsi="Times New Roman"/>
          <w:sz w:val="26"/>
          <w:szCs w:val="26"/>
        </w:rPr>
      </w:pPr>
      <w:r w:rsidRPr="00E966D9">
        <w:rPr>
          <w:rFonts w:ascii="Times New Roman" w:hAnsi="Times New Roman"/>
          <w:sz w:val="26"/>
          <w:szCs w:val="26"/>
        </w:rPr>
        <w:t xml:space="preserve">(a) a person in respect of whom the member is legally liable for maintenance; </w:t>
      </w:r>
    </w:p>
    <w:p w14:paraId="7A424ECD" w14:textId="77777777" w:rsidR="00E966D9" w:rsidRPr="00E966D9" w:rsidRDefault="00E966D9" w:rsidP="00EB4099">
      <w:pPr>
        <w:pStyle w:val="LegalList1"/>
        <w:spacing w:after="600" w:line="276" w:lineRule="auto"/>
        <w:ind w:left="1440"/>
        <w:rPr>
          <w:rFonts w:ascii="Times New Roman" w:hAnsi="Times New Roman"/>
          <w:sz w:val="26"/>
          <w:szCs w:val="26"/>
        </w:rPr>
      </w:pPr>
      <w:r w:rsidRPr="00E966D9">
        <w:rPr>
          <w:rFonts w:ascii="Times New Roman" w:hAnsi="Times New Roman"/>
          <w:sz w:val="26"/>
          <w:szCs w:val="26"/>
        </w:rPr>
        <w:t>(b) a person in respect of whom the member is not legally liable for maintenance, if such person-</w:t>
      </w:r>
    </w:p>
    <w:p w14:paraId="5F60D2D1" w14:textId="77777777" w:rsidR="00E966D9" w:rsidRPr="00E966D9" w:rsidRDefault="00E966D9" w:rsidP="00EB4099">
      <w:pPr>
        <w:pStyle w:val="LegalList1"/>
        <w:spacing w:after="600" w:line="276" w:lineRule="auto"/>
        <w:ind w:left="2160" w:firstLine="70"/>
        <w:rPr>
          <w:rFonts w:ascii="Times New Roman" w:hAnsi="Times New Roman"/>
          <w:sz w:val="26"/>
          <w:szCs w:val="26"/>
        </w:rPr>
      </w:pPr>
      <w:r w:rsidRPr="00E966D9">
        <w:rPr>
          <w:rFonts w:ascii="Times New Roman" w:hAnsi="Times New Roman"/>
          <w:sz w:val="26"/>
          <w:szCs w:val="26"/>
        </w:rPr>
        <w:t xml:space="preserve">(i) was, in the opinion of the board, upon the death of the member in fact dependent on the member for maintenance; </w:t>
      </w:r>
    </w:p>
    <w:p w14:paraId="138969DD" w14:textId="77777777" w:rsidR="00E966D9" w:rsidRPr="00E966D9" w:rsidRDefault="00E966D9" w:rsidP="00EB4099">
      <w:pPr>
        <w:pStyle w:val="LegalList1"/>
        <w:spacing w:after="600" w:line="276" w:lineRule="auto"/>
        <w:ind w:left="2160" w:firstLine="70"/>
        <w:rPr>
          <w:rFonts w:ascii="Times New Roman" w:hAnsi="Times New Roman"/>
          <w:sz w:val="26"/>
          <w:szCs w:val="26"/>
        </w:rPr>
      </w:pPr>
      <w:r w:rsidRPr="00E966D9">
        <w:rPr>
          <w:rFonts w:ascii="Times New Roman" w:hAnsi="Times New Roman"/>
          <w:sz w:val="26"/>
          <w:szCs w:val="26"/>
        </w:rPr>
        <w:t xml:space="preserve">(ii) is the spouse of the member; </w:t>
      </w:r>
    </w:p>
    <w:p w14:paraId="1265B55C" w14:textId="30FBDDB5" w:rsidR="00E966D9" w:rsidRPr="00E966D9" w:rsidRDefault="00E966D9" w:rsidP="00EB4099">
      <w:pPr>
        <w:pStyle w:val="LegalList1"/>
        <w:spacing w:after="600" w:line="276" w:lineRule="auto"/>
        <w:ind w:left="2160" w:firstLine="70"/>
        <w:rPr>
          <w:rFonts w:ascii="Times New Roman" w:hAnsi="Times New Roman"/>
          <w:sz w:val="26"/>
          <w:szCs w:val="26"/>
        </w:rPr>
      </w:pPr>
      <w:r w:rsidRPr="00E966D9">
        <w:rPr>
          <w:rFonts w:ascii="Times New Roman" w:hAnsi="Times New Roman"/>
          <w:sz w:val="26"/>
          <w:szCs w:val="26"/>
        </w:rPr>
        <w:t>(iii) is a child of the member, inclu</w:t>
      </w:r>
      <w:r w:rsidR="007979B4">
        <w:rPr>
          <w:rFonts w:ascii="Times New Roman" w:hAnsi="Times New Roman"/>
          <w:sz w:val="26"/>
          <w:szCs w:val="26"/>
        </w:rPr>
        <w:t>ding a posthumous child, an adop</w:t>
      </w:r>
      <w:r w:rsidRPr="00E966D9">
        <w:rPr>
          <w:rFonts w:ascii="Times New Roman" w:hAnsi="Times New Roman"/>
          <w:sz w:val="26"/>
          <w:szCs w:val="26"/>
        </w:rPr>
        <w:t xml:space="preserve">ted child and a child born out of wedlock. </w:t>
      </w:r>
    </w:p>
    <w:p w14:paraId="382E081E" w14:textId="0F3F81DD" w:rsidR="00E966D9" w:rsidRPr="00E966D9" w:rsidRDefault="00E966D9" w:rsidP="00EB4099">
      <w:pPr>
        <w:pStyle w:val="LegalList1"/>
        <w:spacing w:after="600" w:line="276" w:lineRule="auto"/>
        <w:ind w:left="720"/>
        <w:rPr>
          <w:rFonts w:ascii="Times New Roman" w:hAnsi="Times New Roman"/>
          <w:sz w:val="26"/>
          <w:szCs w:val="26"/>
        </w:rPr>
      </w:pPr>
      <w:r w:rsidRPr="00E966D9">
        <w:rPr>
          <w:rFonts w:ascii="Times New Roman" w:hAnsi="Times New Roman"/>
          <w:sz w:val="26"/>
          <w:szCs w:val="26"/>
        </w:rPr>
        <w:t>(c) a person in respect of whom the member would have become legally liable for maintenance, had the member not died; (own emphasis)</w:t>
      </w:r>
    </w:p>
    <w:p w14:paraId="351AC2B4" w14:textId="7D82157E" w:rsidR="00717E46" w:rsidRDefault="00365DBF" w:rsidP="00A85EE4">
      <w:pPr>
        <w:pStyle w:val="LegalList1"/>
        <w:numPr>
          <w:ilvl w:val="0"/>
          <w:numId w:val="1"/>
        </w:numPr>
        <w:spacing w:after="600" w:line="360" w:lineRule="auto"/>
        <w:rPr>
          <w:rFonts w:ascii="Times New Roman" w:hAnsi="Times New Roman"/>
          <w:sz w:val="28"/>
          <w:szCs w:val="28"/>
        </w:rPr>
      </w:pPr>
      <w:r w:rsidRPr="00365DBF">
        <w:rPr>
          <w:rFonts w:ascii="Times New Roman" w:hAnsi="Times New Roman"/>
          <w:sz w:val="28"/>
          <w:szCs w:val="28"/>
        </w:rPr>
        <w:lastRenderedPageBreak/>
        <w:t>The term dependant expressly includes an adopted child. It is common cause that Sean was an</w:t>
      </w:r>
      <w:r>
        <w:rPr>
          <w:rFonts w:ascii="Times New Roman" w:hAnsi="Times New Roman"/>
          <w:sz w:val="28"/>
          <w:szCs w:val="28"/>
        </w:rPr>
        <w:t xml:space="preserve"> adopted child of the deceased.</w:t>
      </w:r>
      <w:r w:rsidRPr="00365DBF">
        <w:rPr>
          <w:rFonts w:ascii="Times New Roman" w:hAnsi="Times New Roman"/>
          <w:sz w:val="28"/>
          <w:szCs w:val="28"/>
        </w:rPr>
        <w:t xml:space="preserve"> He therefore qualifies as a dependant in terms of the statutory regime applicable.</w:t>
      </w:r>
    </w:p>
    <w:p w14:paraId="027F7BF0" w14:textId="48E38D9B" w:rsidR="00012268" w:rsidRDefault="00012268" w:rsidP="00A85EE4">
      <w:pPr>
        <w:pStyle w:val="LegalList1"/>
        <w:numPr>
          <w:ilvl w:val="0"/>
          <w:numId w:val="1"/>
        </w:numPr>
        <w:spacing w:after="600" w:line="360" w:lineRule="auto"/>
        <w:rPr>
          <w:rFonts w:ascii="Times New Roman" w:hAnsi="Times New Roman"/>
          <w:sz w:val="28"/>
          <w:szCs w:val="28"/>
        </w:rPr>
      </w:pPr>
      <w:r w:rsidRPr="00012268">
        <w:rPr>
          <w:rFonts w:ascii="Times New Roman" w:hAnsi="Times New Roman"/>
          <w:sz w:val="28"/>
          <w:szCs w:val="28"/>
        </w:rPr>
        <w:t>The sole basis upon which the Applicant contends that Sean should be denied the benefit is that he and the deceased were estran</w:t>
      </w:r>
      <w:r>
        <w:rPr>
          <w:rFonts w:ascii="Times New Roman" w:hAnsi="Times New Roman"/>
          <w:sz w:val="28"/>
          <w:szCs w:val="28"/>
        </w:rPr>
        <w:t>ged at the time of the deceased’s death. T</w:t>
      </w:r>
      <w:r w:rsidRPr="00012268">
        <w:rPr>
          <w:rFonts w:ascii="Times New Roman" w:hAnsi="Times New Roman"/>
          <w:sz w:val="28"/>
          <w:szCs w:val="28"/>
        </w:rPr>
        <w:t>here is no merit to this contention.</w:t>
      </w:r>
    </w:p>
    <w:p w14:paraId="687B670C" w14:textId="4CAC39A7" w:rsidR="004F122B" w:rsidRDefault="004F122B" w:rsidP="00A85EE4">
      <w:pPr>
        <w:pStyle w:val="ListParagraph"/>
        <w:numPr>
          <w:ilvl w:val="0"/>
          <w:numId w:val="1"/>
        </w:numPr>
        <w:rPr>
          <w:rFonts w:ascii="Times New Roman" w:hAnsi="Times New Roman"/>
          <w:sz w:val="28"/>
          <w:szCs w:val="28"/>
        </w:rPr>
      </w:pPr>
      <w:r w:rsidRPr="004F122B">
        <w:rPr>
          <w:rFonts w:ascii="Times New Roman" w:hAnsi="Times New Roman"/>
          <w:sz w:val="28"/>
          <w:szCs w:val="28"/>
        </w:rPr>
        <w:t>The FST</w:t>
      </w:r>
      <w:r>
        <w:rPr>
          <w:rFonts w:ascii="Times New Roman" w:hAnsi="Times New Roman"/>
          <w:sz w:val="28"/>
          <w:szCs w:val="28"/>
        </w:rPr>
        <w:t xml:space="preserve"> </w:t>
      </w:r>
      <w:r w:rsidRPr="004F122B">
        <w:rPr>
          <w:rFonts w:ascii="Times New Roman" w:hAnsi="Times New Roman"/>
          <w:sz w:val="28"/>
          <w:szCs w:val="28"/>
        </w:rPr>
        <w:t xml:space="preserve">was confronted with the same issue in </w:t>
      </w:r>
      <w:r w:rsidR="005E4C39">
        <w:rPr>
          <w:rFonts w:ascii="Times New Roman" w:hAnsi="Times New Roman"/>
          <w:i/>
          <w:sz w:val="28"/>
          <w:szCs w:val="28"/>
        </w:rPr>
        <w:t xml:space="preserve">Momentum Retirement Annuity </w:t>
      </w:r>
      <w:r w:rsidRPr="004F122B">
        <w:rPr>
          <w:rFonts w:ascii="Times New Roman" w:hAnsi="Times New Roman"/>
          <w:i/>
          <w:sz w:val="28"/>
          <w:szCs w:val="28"/>
        </w:rPr>
        <w:t>Fund vs VR KRZUS and Another (PFA53/2019) [2020] Financial Services Tribunal (09 March 2020)</w:t>
      </w:r>
      <w:r>
        <w:rPr>
          <w:rFonts w:ascii="Times New Roman" w:hAnsi="Times New Roman"/>
          <w:sz w:val="28"/>
          <w:szCs w:val="28"/>
        </w:rPr>
        <w:t>. 21. I</w:t>
      </w:r>
      <w:r w:rsidRPr="004F122B">
        <w:rPr>
          <w:rFonts w:ascii="Times New Roman" w:hAnsi="Times New Roman"/>
          <w:sz w:val="28"/>
          <w:szCs w:val="28"/>
        </w:rPr>
        <w:t xml:space="preserve">n that matter </w:t>
      </w:r>
      <w:r>
        <w:rPr>
          <w:rFonts w:ascii="Times New Roman" w:hAnsi="Times New Roman"/>
          <w:sz w:val="28"/>
          <w:szCs w:val="28"/>
        </w:rPr>
        <w:t xml:space="preserve">the facts were </w:t>
      </w:r>
      <w:r w:rsidRPr="004F122B">
        <w:rPr>
          <w:rFonts w:ascii="Times New Roman" w:hAnsi="Times New Roman"/>
          <w:sz w:val="28"/>
          <w:szCs w:val="28"/>
        </w:rPr>
        <w:t>that the deceased</w:t>
      </w:r>
      <w:r>
        <w:rPr>
          <w:rFonts w:ascii="Times New Roman" w:hAnsi="Times New Roman"/>
          <w:sz w:val="28"/>
          <w:szCs w:val="28"/>
        </w:rPr>
        <w:t xml:space="preserve"> member and a spouse who was a sole dependant were estranged for several years. </w:t>
      </w:r>
      <w:r w:rsidRPr="004F122B">
        <w:rPr>
          <w:rFonts w:ascii="Times New Roman" w:hAnsi="Times New Roman"/>
          <w:sz w:val="28"/>
          <w:szCs w:val="28"/>
        </w:rPr>
        <w:t>The tribunal found that the</w:t>
      </w:r>
      <w:r>
        <w:rPr>
          <w:rFonts w:ascii="Times New Roman" w:hAnsi="Times New Roman"/>
          <w:sz w:val="28"/>
          <w:szCs w:val="28"/>
        </w:rPr>
        <w:t xml:space="preserve"> fact of the estrangement did not disqualify her from receiving the benefit. </w:t>
      </w:r>
    </w:p>
    <w:p w14:paraId="7385746A" w14:textId="77777777" w:rsidR="008C2159" w:rsidRDefault="008C2159" w:rsidP="00EB4099">
      <w:pPr>
        <w:pStyle w:val="ListParagraph"/>
        <w:ind w:left="567"/>
        <w:rPr>
          <w:rFonts w:ascii="Times New Roman" w:hAnsi="Times New Roman"/>
          <w:sz w:val="28"/>
          <w:szCs w:val="28"/>
        </w:rPr>
      </w:pPr>
    </w:p>
    <w:p w14:paraId="1473E5EB" w14:textId="77777777" w:rsidR="008C2159" w:rsidRDefault="008C2159" w:rsidP="00EB4099">
      <w:pPr>
        <w:pStyle w:val="ListParagraph"/>
        <w:numPr>
          <w:ilvl w:val="0"/>
          <w:numId w:val="1"/>
        </w:numPr>
        <w:spacing w:line="276" w:lineRule="auto"/>
        <w:rPr>
          <w:rFonts w:ascii="Times New Roman" w:hAnsi="Times New Roman"/>
          <w:sz w:val="28"/>
          <w:szCs w:val="28"/>
        </w:rPr>
      </w:pPr>
      <w:r w:rsidRPr="008C2159">
        <w:rPr>
          <w:rFonts w:ascii="Times New Roman" w:hAnsi="Times New Roman"/>
          <w:sz w:val="28"/>
          <w:szCs w:val="28"/>
        </w:rPr>
        <w:t>Th</w:t>
      </w:r>
      <w:r>
        <w:rPr>
          <w:rFonts w:ascii="Times New Roman" w:hAnsi="Times New Roman"/>
          <w:sz w:val="28"/>
          <w:szCs w:val="28"/>
        </w:rPr>
        <w:t>e Act does not define the term “</w:t>
      </w:r>
      <w:r w:rsidRPr="008C2159">
        <w:rPr>
          <w:rFonts w:ascii="Times New Roman" w:hAnsi="Times New Roman"/>
          <w:sz w:val="28"/>
          <w:szCs w:val="28"/>
        </w:rPr>
        <w:t>nominee</w:t>
      </w:r>
      <w:r>
        <w:rPr>
          <w:rFonts w:ascii="Times New Roman" w:hAnsi="Times New Roman"/>
          <w:sz w:val="28"/>
          <w:szCs w:val="28"/>
        </w:rPr>
        <w:t>”</w:t>
      </w:r>
      <w:r w:rsidRPr="008C2159">
        <w:rPr>
          <w:rFonts w:ascii="Times New Roman" w:hAnsi="Times New Roman"/>
          <w:sz w:val="28"/>
          <w:szCs w:val="28"/>
        </w:rPr>
        <w:t xml:space="preserve"> in section 1. In section 37C, the legislature refers to a situation where:</w:t>
      </w:r>
    </w:p>
    <w:p w14:paraId="5D080969" w14:textId="77777777" w:rsidR="008C2159" w:rsidRPr="008C2159" w:rsidRDefault="008C2159" w:rsidP="00EB4099">
      <w:pPr>
        <w:pStyle w:val="ListParagraph"/>
        <w:spacing w:line="276" w:lineRule="auto"/>
        <w:rPr>
          <w:rFonts w:ascii="Times New Roman" w:hAnsi="Times New Roman"/>
          <w:sz w:val="28"/>
          <w:szCs w:val="28"/>
        </w:rPr>
      </w:pPr>
    </w:p>
    <w:p w14:paraId="32453B94" w14:textId="08E911D9" w:rsidR="008C2159" w:rsidRPr="008C2159" w:rsidRDefault="008C2159" w:rsidP="00EB4099">
      <w:pPr>
        <w:pStyle w:val="ListParagraph"/>
        <w:spacing w:before="240" w:line="276" w:lineRule="auto"/>
        <w:ind w:left="567"/>
        <w:rPr>
          <w:rFonts w:ascii="Times New Roman" w:hAnsi="Times New Roman"/>
          <w:sz w:val="26"/>
          <w:szCs w:val="26"/>
        </w:rPr>
      </w:pPr>
      <w:r w:rsidRPr="008C2159">
        <w:rPr>
          <w:rFonts w:ascii="Times New Roman" w:hAnsi="Times New Roman"/>
          <w:sz w:val="26"/>
          <w:szCs w:val="26"/>
        </w:rPr>
        <w:t>“the member has designated in writing to the fund a nominee who is not a dependant of the member, to receive the benefit or such portion of the benefit as is specified by the member in writing to the fund.”</w:t>
      </w:r>
    </w:p>
    <w:p w14:paraId="7EE04E66" w14:textId="77777777" w:rsidR="008C2159" w:rsidRPr="008C2159" w:rsidRDefault="008C2159" w:rsidP="00EB4099">
      <w:pPr>
        <w:pStyle w:val="ListParagraph"/>
        <w:rPr>
          <w:rFonts w:ascii="Times New Roman" w:hAnsi="Times New Roman"/>
          <w:sz w:val="28"/>
          <w:szCs w:val="28"/>
        </w:rPr>
      </w:pPr>
    </w:p>
    <w:p w14:paraId="65B8F1B8" w14:textId="619B93B4" w:rsidR="008C2159" w:rsidRPr="008C2159" w:rsidRDefault="008C2159" w:rsidP="00EB4099">
      <w:pPr>
        <w:pStyle w:val="ListParagraph"/>
        <w:numPr>
          <w:ilvl w:val="0"/>
          <w:numId w:val="1"/>
        </w:numPr>
        <w:spacing w:before="240"/>
        <w:rPr>
          <w:rFonts w:ascii="Times New Roman" w:hAnsi="Times New Roman"/>
          <w:sz w:val="28"/>
          <w:szCs w:val="28"/>
        </w:rPr>
      </w:pPr>
      <w:r w:rsidRPr="008C2159">
        <w:rPr>
          <w:rFonts w:ascii="Segoe UI" w:hAnsi="Segoe UI" w:cs="Segoe UI"/>
          <w:color w:val="000000"/>
        </w:rPr>
        <w:t xml:space="preserve"> </w:t>
      </w:r>
      <w:r w:rsidRPr="008C2159">
        <w:rPr>
          <w:rFonts w:ascii="Times New Roman" w:hAnsi="Times New Roman"/>
          <w:sz w:val="28"/>
          <w:szCs w:val="28"/>
        </w:rPr>
        <w:t xml:space="preserve">It is therefore clear that what is contemplated by the legislature is that in order for a person to qualify as a nominee, that person must have: </w:t>
      </w:r>
    </w:p>
    <w:p w14:paraId="497F2B04" w14:textId="77777777" w:rsidR="008C2159" w:rsidRPr="008C2159" w:rsidRDefault="008C2159" w:rsidP="00EB4099">
      <w:pPr>
        <w:pStyle w:val="LegalHeading2"/>
        <w:spacing w:line="276" w:lineRule="auto"/>
        <w:rPr>
          <w:rFonts w:ascii="Times New Roman" w:hAnsi="Times New Roman"/>
          <w:b w:val="0"/>
          <w:sz w:val="26"/>
          <w:szCs w:val="26"/>
        </w:rPr>
      </w:pPr>
      <w:r w:rsidRPr="008C2159">
        <w:rPr>
          <w:rFonts w:ascii="Times New Roman" w:hAnsi="Times New Roman"/>
          <w:b w:val="0"/>
          <w:sz w:val="26"/>
          <w:szCs w:val="26"/>
        </w:rPr>
        <w:lastRenderedPageBreak/>
        <w:t xml:space="preserve">Been designated by the member in writing to the Fund; </w:t>
      </w:r>
    </w:p>
    <w:p w14:paraId="73CA5C68" w14:textId="77777777" w:rsidR="008C2159" w:rsidRPr="008C2159" w:rsidRDefault="008C2159" w:rsidP="00EB4099">
      <w:pPr>
        <w:pStyle w:val="LegalHeading2"/>
        <w:spacing w:line="276" w:lineRule="auto"/>
        <w:rPr>
          <w:rFonts w:ascii="Times New Roman" w:hAnsi="Times New Roman"/>
          <w:b w:val="0"/>
          <w:sz w:val="26"/>
          <w:szCs w:val="26"/>
        </w:rPr>
      </w:pPr>
      <w:r w:rsidRPr="008C2159">
        <w:rPr>
          <w:rFonts w:ascii="Times New Roman" w:hAnsi="Times New Roman"/>
          <w:b w:val="0"/>
          <w:sz w:val="26"/>
          <w:szCs w:val="26"/>
        </w:rPr>
        <w:t xml:space="preserve">Must not be a dependant; </w:t>
      </w:r>
    </w:p>
    <w:p w14:paraId="4A96B58C" w14:textId="478E5E51" w:rsidR="008C2159" w:rsidRPr="008C2159" w:rsidRDefault="008C2159" w:rsidP="00EB4099">
      <w:pPr>
        <w:pStyle w:val="LegalHeading2"/>
        <w:spacing w:line="276" w:lineRule="auto"/>
        <w:rPr>
          <w:rFonts w:ascii="Times New Roman" w:hAnsi="Times New Roman"/>
          <w:b w:val="0"/>
          <w:sz w:val="26"/>
          <w:szCs w:val="26"/>
        </w:rPr>
      </w:pPr>
      <w:r w:rsidRPr="008C2159">
        <w:rPr>
          <w:rFonts w:ascii="Times New Roman" w:hAnsi="Times New Roman"/>
          <w:b w:val="0"/>
          <w:sz w:val="26"/>
          <w:szCs w:val="26"/>
        </w:rPr>
        <w:t>Been designated by the member to receive the benefit or a portion of the benefit in writing to the Fund.</w:t>
      </w:r>
    </w:p>
    <w:p w14:paraId="1C04D8AD" w14:textId="77777777" w:rsidR="008C2159" w:rsidRDefault="008C2159" w:rsidP="00EB4099">
      <w:pPr>
        <w:pStyle w:val="ListParagraph"/>
        <w:spacing w:before="240"/>
        <w:ind w:left="567"/>
        <w:rPr>
          <w:rFonts w:ascii="Times New Roman" w:hAnsi="Times New Roman"/>
          <w:sz w:val="28"/>
          <w:szCs w:val="28"/>
        </w:rPr>
      </w:pPr>
    </w:p>
    <w:p w14:paraId="5CBC5E28" w14:textId="2EEB134D" w:rsidR="004F122B" w:rsidRDefault="00BC332E" w:rsidP="00A85EE4">
      <w:pPr>
        <w:pStyle w:val="LegalList1"/>
        <w:numPr>
          <w:ilvl w:val="0"/>
          <w:numId w:val="1"/>
        </w:numPr>
        <w:spacing w:after="600" w:line="360" w:lineRule="auto"/>
        <w:rPr>
          <w:rFonts w:ascii="Times New Roman" w:hAnsi="Times New Roman"/>
          <w:sz w:val="28"/>
          <w:szCs w:val="28"/>
        </w:rPr>
      </w:pPr>
      <w:r w:rsidRPr="00BC332E">
        <w:rPr>
          <w:rFonts w:ascii="Times New Roman" w:hAnsi="Times New Roman"/>
          <w:sz w:val="28"/>
          <w:szCs w:val="28"/>
        </w:rPr>
        <w:t xml:space="preserve">In </w:t>
      </w:r>
      <w:r w:rsidRPr="00BC332E">
        <w:rPr>
          <w:rFonts w:ascii="Times New Roman" w:hAnsi="Times New Roman"/>
          <w:i/>
          <w:sz w:val="28"/>
          <w:szCs w:val="28"/>
        </w:rPr>
        <w:t>Matlonya v FundsAtWork Umbrella Pension Fund and another [2017] 2 BPLR 294 (PFA) at para 5.6,</w:t>
      </w:r>
      <w:r w:rsidRPr="00BC332E">
        <w:rPr>
          <w:rFonts w:ascii="Times New Roman" w:hAnsi="Times New Roman"/>
          <w:sz w:val="28"/>
          <w:szCs w:val="28"/>
        </w:rPr>
        <w:t xml:space="preserve"> The Adjudicator said:</w:t>
      </w:r>
    </w:p>
    <w:p w14:paraId="0B502D68" w14:textId="26A27949" w:rsidR="00BC332E" w:rsidRPr="00BC332E" w:rsidRDefault="00BC332E" w:rsidP="00EB4099">
      <w:pPr>
        <w:pStyle w:val="LegalList1"/>
        <w:spacing w:after="600" w:line="360" w:lineRule="auto"/>
        <w:ind w:left="720"/>
        <w:rPr>
          <w:rFonts w:ascii="Times New Roman" w:hAnsi="Times New Roman"/>
          <w:i/>
          <w:sz w:val="26"/>
          <w:szCs w:val="26"/>
        </w:rPr>
      </w:pPr>
      <w:r w:rsidRPr="00BC332E">
        <w:rPr>
          <w:rFonts w:ascii="Times New Roman" w:hAnsi="Times New Roman"/>
          <w:sz w:val="26"/>
          <w:szCs w:val="26"/>
        </w:rPr>
        <w:t xml:space="preserve">“5.6 The term “nominee” is not defined in the Act and for a beneficiary to claim to be a nominee, there must exist a valid nomination form. The nomination must be in writing and the beneficiary must not be a dependant. The nominee is distinguishable from a dependant in that, a nominee is not by virtue of having been nominated entitled to a death benefit. The board is not bound by the nomination form completed by the deceased, instead the nomination form serves merely as a guide to assist it in the exercise of its discretion (see </w:t>
      </w:r>
      <w:r w:rsidRPr="00BC332E">
        <w:rPr>
          <w:rFonts w:ascii="Times New Roman" w:hAnsi="Times New Roman"/>
          <w:i/>
          <w:sz w:val="26"/>
          <w:szCs w:val="26"/>
        </w:rPr>
        <w:t>Mashazi v African Products Ret</w:t>
      </w:r>
      <w:r w:rsidR="00A414D6">
        <w:rPr>
          <w:rFonts w:ascii="Times New Roman" w:hAnsi="Times New Roman"/>
          <w:i/>
          <w:sz w:val="26"/>
          <w:szCs w:val="26"/>
        </w:rPr>
        <w:t>irement Benefit Provident Fund [</w:t>
      </w:r>
      <w:r w:rsidRPr="00BC332E">
        <w:rPr>
          <w:rFonts w:ascii="Times New Roman" w:hAnsi="Times New Roman"/>
          <w:i/>
          <w:sz w:val="26"/>
          <w:szCs w:val="26"/>
        </w:rPr>
        <w:t>2002</w:t>
      </w:r>
      <w:r w:rsidR="00A414D6">
        <w:rPr>
          <w:rFonts w:ascii="Times New Roman" w:hAnsi="Times New Roman"/>
          <w:i/>
          <w:sz w:val="26"/>
          <w:szCs w:val="26"/>
        </w:rPr>
        <w:t>] 8 BPLR 3703 (W) at 3705I</w:t>
      </w:r>
      <w:r w:rsidRPr="00BC332E">
        <w:rPr>
          <w:rFonts w:ascii="Times New Roman" w:hAnsi="Times New Roman"/>
          <w:i/>
          <w:sz w:val="26"/>
          <w:szCs w:val="26"/>
        </w:rPr>
        <w:t>—3706C).”</w:t>
      </w:r>
    </w:p>
    <w:p w14:paraId="2A83D6EE" w14:textId="77777777" w:rsidR="00D53FA7" w:rsidRDefault="00FA2389" w:rsidP="00A85EE4">
      <w:pPr>
        <w:pStyle w:val="LegalList1"/>
        <w:numPr>
          <w:ilvl w:val="0"/>
          <w:numId w:val="1"/>
        </w:numPr>
        <w:spacing w:after="600" w:line="276" w:lineRule="auto"/>
        <w:rPr>
          <w:rFonts w:ascii="Times New Roman" w:hAnsi="Times New Roman"/>
          <w:sz w:val="28"/>
          <w:szCs w:val="28"/>
        </w:rPr>
      </w:pPr>
      <w:r w:rsidRPr="00FA2389">
        <w:rPr>
          <w:rFonts w:ascii="Times New Roman" w:hAnsi="Times New Roman"/>
          <w:sz w:val="28"/>
          <w:szCs w:val="28"/>
        </w:rPr>
        <w:t xml:space="preserve">In </w:t>
      </w:r>
      <w:r w:rsidRPr="00FA2389">
        <w:rPr>
          <w:rFonts w:ascii="Times New Roman" w:hAnsi="Times New Roman"/>
          <w:i/>
          <w:sz w:val="28"/>
          <w:szCs w:val="28"/>
        </w:rPr>
        <w:t xml:space="preserve">Gowing v Lifestyle Retirement Annuity and Others [2007] 2 BPLR 212 (PFA) </w:t>
      </w:r>
      <w:r w:rsidRPr="00FA2389">
        <w:rPr>
          <w:rFonts w:ascii="Times New Roman" w:hAnsi="Times New Roman"/>
          <w:sz w:val="28"/>
          <w:szCs w:val="28"/>
        </w:rPr>
        <w:t xml:space="preserve">at para 7.3, the then Adjudicator said: </w:t>
      </w:r>
    </w:p>
    <w:p w14:paraId="126A01BD" w14:textId="31D22141" w:rsidR="00FA2389" w:rsidRPr="00D53FA7" w:rsidRDefault="00D53FA7" w:rsidP="00EB4099">
      <w:pPr>
        <w:pStyle w:val="LegalList1"/>
        <w:spacing w:after="600" w:line="276" w:lineRule="auto"/>
        <w:ind w:left="720"/>
        <w:rPr>
          <w:rFonts w:ascii="Times New Roman" w:hAnsi="Times New Roman"/>
          <w:sz w:val="26"/>
          <w:szCs w:val="26"/>
        </w:rPr>
      </w:pPr>
      <w:r w:rsidRPr="00D53FA7">
        <w:rPr>
          <w:rFonts w:ascii="Times New Roman" w:hAnsi="Times New Roman"/>
          <w:sz w:val="26"/>
          <w:szCs w:val="26"/>
        </w:rPr>
        <w:t>“</w:t>
      </w:r>
      <w:r w:rsidR="00FA2389" w:rsidRPr="00D53FA7">
        <w:rPr>
          <w:rFonts w:ascii="Times New Roman" w:hAnsi="Times New Roman"/>
          <w:sz w:val="26"/>
          <w:szCs w:val="26"/>
        </w:rPr>
        <w:t xml:space="preserve">7.3 A nominee is a person designated in writing by the deceased to receive the </w:t>
      </w:r>
      <w:r>
        <w:rPr>
          <w:rFonts w:ascii="Times New Roman" w:hAnsi="Times New Roman"/>
          <w:sz w:val="26"/>
          <w:szCs w:val="26"/>
        </w:rPr>
        <w:t>benefit, or a portion thereof. “</w:t>
      </w:r>
      <w:r w:rsidR="00FA2389" w:rsidRPr="00D53FA7">
        <w:rPr>
          <w:rFonts w:ascii="Times New Roman" w:hAnsi="Times New Roman"/>
          <w:sz w:val="26"/>
          <w:szCs w:val="26"/>
        </w:rPr>
        <w:t>Dependant</w:t>
      </w:r>
      <w:r>
        <w:rPr>
          <w:rFonts w:ascii="Times New Roman" w:hAnsi="Times New Roman"/>
          <w:sz w:val="26"/>
          <w:szCs w:val="26"/>
        </w:rPr>
        <w:t>”</w:t>
      </w:r>
      <w:r w:rsidR="00FA2389" w:rsidRPr="00D53FA7">
        <w:rPr>
          <w:rFonts w:ascii="Times New Roman" w:hAnsi="Times New Roman"/>
          <w:sz w:val="26"/>
          <w:szCs w:val="26"/>
        </w:rPr>
        <w:t xml:space="preserve"> is defined in section 1 of the Act to include a broad category of persons who were financially dependent on t</w:t>
      </w:r>
      <w:r>
        <w:rPr>
          <w:rFonts w:ascii="Times New Roman" w:hAnsi="Times New Roman"/>
          <w:sz w:val="26"/>
          <w:szCs w:val="26"/>
        </w:rPr>
        <w:t>he deceased (factually or legall</w:t>
      </w:r>
      <w:r w:rsidR="00FA2389" w:rsidRPr="00D53FA7">
        <w:rPr>
          <w:rFonts w:ascii="Times New Roman" w:hAnsi="Times New Roman"/>
          <w:sz w:val="26"/>
          <w:szCs w:val="26"/>
        </w:rPr>
        <w:t xml:space="preserve">y), or who stood in a particular family relationship to him, such as a spouse or child, major or minor, or who would have become legally dependent on the deceased had the </w:t>
      </w:r>
      <w:r w:rsidRPr="00D53FA7">
        <w:rPr>
          <w:rFonts w:ascii="Times New Roman" w:hAnsi="Times New Roman"/>
          <w:sz w:val="26"/>
          <w:szCs w:val="26"/>
        </w:rPr>
        <w:t>deceased notionally been alive.”</w:t>
      </w:r>
    </w:p>
    <w:p w14:paraId="5E772C43" w14:textId="58082D88" w:rsidR="00990F15" w:rsidRDefault="00990F15" w:rsidP="00EB4099">
      <w:pPr>
        <w:pStyle w:val="ListParagraph"/>
        <w:numPr>
          <w:ilvl w:val="0"/>
          <w:numId w:val="1"/>
        </w:numPr>
        <w:rPr>
          <w:rFonts w:ascii="Times New Roman" w:hAnsi="Times New Roman"/>
          <w:sz w:val="28"/>
          <w:szCs w:val="28"/>
        </w:rPr>
      </w:pPr>
      <w:r w:rsidRPr="00990F15">
        <w:rPr>
          <w:rFonts w:ascii="Times New Roman" w:hAnsi="Times New Roman"/>
          <w:sz w:val="28"/>
          <w:szCs w:val="28"/>
        </w:rPr>
        <w:lastRenderedPageBreak/>
        <w:t>The Applicant and his siblings have not been designated by the member in writing to the Fund to receive the benefit or any portion of the benefit. They do not, therefore, qualify as nominees and must be excluded from the distribution.</w:t>
      </w:r>
    </w:p>
    <w:p w14:paraId="4CC7A208" w14:textId="77777777" w:rsidR="00990F15" w:rsidRPr="00990F15" w:rsidRDefault="00990F15" w:rsidP="00EB4099">
      <w:pPr>
        <w:pStyle w:val="ListParagraph"/>
        <w:ind w:left="567"/>
        <w:rPr>
          <w:rFonts w:ascii="Times New Roman" w:hAnsi="Times New Roman"/>
          <w:sz w:val="28"/>
          <w:szCs w:val="28"/>
        </w:rPr>
      </w:pPr>
    </w:p>
    <w:p w14:paraId="29B5AE29" w14:textId="47E8377C" w:rsidR="00990F15" w:rsidRDefault="00990F15" w:rsidP="00EB4099">
      <w:pPr>
        <w:pStyle w:val="ListParagraph"/>
        <w:numPr>
          <w:ilvl w:val="0"/>
          <w:numId w:val="1"/>
        </w:numPr>
        <w:rPr>
          <w:rFonts w:ascii="Times New Roman" w:hAnsi="Times New Roman"/>
          <w:sz w:val="28"/>
          <w:szCs w:val="28"/>
        </w:rPr>
      </w:pPr>
      <w:r w:rsidRPr="00990F15">
        <w:rPr>
          <w:rFonts w:ascii="Times New Roman" w:hAnsi="Times New Roman"/>
          <w:sz w:val="28"/>
          <w:szCs w:val="28"/>
        </w:rPr>
        <w:t>The Applicants are at liberty to produce that nomination if they claim it exists. The Fund has not, despite a diligent search, been able to find any nomination designating the Applicant and his siblings to receive the benefit.</w:t>
      </w:r>
    </w:p>
    <w:p w14:paraId="00A19914" w14:textId="77777777" w:rsidR="003F1D24" w:rsidRPr="003F1D24" w:rsidRDefault="003F1D24" w:rsidP="00EB4099">
      <w:pPr>
        <w:pStyle w:val="ListParagraph"/>
        <w:rPr>
          <w:rFonts w:ascii="Times New Roman" w:hAnsi="Times New Roman"/>
          <w:sz w:val="28"/>
          <w:szCs w:val="28"/>
        </w:rPr>
      </w:pPr>
    </w:p>
    <w:p w14:paraId="0BB2D75C" w14:textId="77777777" w:rsidR="003F1D24" w:rsidRDefault="003F1D24" w:rsidP="00EB4099">
      <w:pPr>
        <w:pStyle w:val="ListParagraph"/>
        <w:numPr>
          <w:ilvl w:val="0"/>
          <w:numId w:val="1"/>
        </w:numPr>
        <w:spacing w:line="276" w:lineRule="auto"/>
        <w:rPr>
          <w:rFonts w:ascii="Times New Roman" w:hAnsi="Times New Roman"/>
          <w:sz w:val="28"/>
          <w:szCs w:val="28"/>
        </w:rPr>
      </w:pPr>
      <w:r w:rsidRPr="003F1D24">
        <w:rPr>
          <w:rFonts w:ascii="Times New Roman" w:hAnsi="Times New Roman"/>
          <w:sz w:val="28"/>
          <w:szCs w:val="28"/>
        </w:rPr>
        <w:t xml:space="preserve">In the heads of argument filed on behalf </w:t>
      </w:r>
      <w:r>
        <w:rPr>
          <w:rFonts w:ascii="Times New Roman" w:hAnsi="Times New Roman"/>
          <w:sz w:val="28"/>
          <w:szCs w:val="28"/>
        </w:rPr>
        <w:t>of the Applicant, his counsel submits</w:t>
      </w:r>
      <w:r w:rsidRPr="003F1D24">
        <w:rPr>
          <w:rFonts w:ascii="Times New Roman" w:hAnsi="Times New Roman"/>
          <w:sz w:val="28"/>
          <w:szCs w:val="28"/>
        </w:rPr>
        <w:t xml:space="preserve"> at para</w:t>
      </w:r>
      <w:r>
        <w:rPr>
          <w:rFonts w:ascii="Times New Roman" w:hAnsi="Times New Roman"/>
          <w:sz w:val="28"/>
          <w:szCs w:val="28"/>
        </w:rPr>
        <w:t>graph</w:t>
      </w:r>
      <w:r w:rsidRPr="003F1D24">
        <w:rPr>
          <w:rFonts w:ascii="Times New Roman" w:hAnsi="Times New Roman"/>
          <w:sz w:val="28"/>
          <w:szCs w:val="28"/>
        </w:rPr>
        <w:t xml:space="preserve"> 63:</w:t>
      </w:r>
    </w:p>
    <w:p w14:paraId="2E9207F3" w14:textId="77777777" w:rsidR="003F1D24" w:rsidRPr="003F1D24" w:rsidRDefault="003F1D24" w:rsidP="00EB4099">
      <w:pPr>
        <w:pStyle w:val="ListParagraph"/>
        <w:spacing w:line="276" w:lineRule="auto"/>
        <w:rPr>
          <w:rFonts w:ascii="Times New Roman" w:hAnsi="Times New Roman"/>
          <w:sz w:val="28"/>
          <w:szCs w:val="28"/>
        </w:rPr>
      </w:pPr>
    </w:p>
    <w:p w14:paraId="32A55D26" w14:textId="44D0723D" w:rsidR="003F1D24" w:rsidRPr="003F1D24" w:rsidRDefault="003F1D24" w:rsidP="00EB4099">
      <w:pPr>
        <w:pStyle w:val="ListParagraph"/>
        <w:spacing w:line="276" w:lineRule="auto"/>
        <w:rPr>
          <w:rFonts w:ascii="Times New Roman" w:hAnsi="Times New Roman"/>
          <w:sz w:val="26"/>
          <w:szCs w:val="26"/>
        </w:rPr>
      </w:pPr>
      <w:r w:rsidRPr="003F1D24">
        <w:rPr>
          <w:rFonts w:ascii="Times New Roman" w:hAnsi="Times New Roman"/>
          <w:sz w:val="26"/>
          <w:szCs w:val="26"/>
        </w:rPr>
        <w:t>“63. The Applicant contends, for various reasons that have been made throughout the course of this matter, from as early as directly after the making known of the first decision of the Trustees to award all benefits to the estranged son, that the deceased would have completed and provided a nomination form; and that this form, which the Fund, the Third Respondent, the fund administrator, Robson and Savage ("Robson Savage', and the Fourth Respondent, the employer, PG Bison ("PG Bison") were duty-bound to obtain and keep safely, has been lost or destroyed.”</w:t>
      </w:r>
    </w:p>
    <w:p w14:paraId="6779B1DB" w14:textId="0852F7C9" w:rsidR="00717E46" w:rsidRDefault="00717E46" w:rsidP="00EB4099">
      <w:pPr>
        <w:pStyle w:val="LegalList1"/>
        <w:spacing w:after="600" w:line="276" w:lineRule="auto"/>
        <w:rPr>
          <w:rFonts w:ascii="Times New Roman" w:hAnsi="Times New Roman"/>
          <w:sz w:val="28"/>
          <w:szCs w:val="28"/>
        </w:rPr>
      </w:pPr>
    </w:p>
    <w:p w14:paraId="25DAC74B" w14:textId="7494337F" w:rsidR="00F42546" w:rsidRDefault="00F42546" w:rsidP="00A85EE4">
      <w:pPr>
        <w:pStyle w:val="LegalList1"/>
        <w:numPr>
          <w:ilvl w:val="0"/>
          <w:numId w:val="1"/>
        </w:numPr>
        <w:spacing w:after="600" w:line="360" w:lineRule="auto"/>
        <w:rPr>
          <w:rFonts w:ascii="Times New Roman" w:hAnsi="Times New Roman"/>
          <w:sz w:val="28"/>
          <w:szCs w:val="28"/>
        </w:rPr>
      </w:pPr>
      <w:r>
        <w:rPr>
          <w:rFonts w:ascii="Times New Roman" w:hAnsi="Times New Roman"/>
          <w:sz w:val="28"/>
          <w:szCs w:val="28"/>
        </w:rPr>
        <w:t>F</w:t>
      </w:r>
      <w:r w:rsidRPr="00F42546">
        <w:rPr>
          <w:rFonts w:ascii="Times New Roman" w:hAnsi="Times New Roman"/>
          <w:sz w:val="28"/>
          <w:szCs w:val="28"/>
        </w:rPr>
        <w:t>rom th</w:t>
      </w:r>
      <w:r>
        <w:rPr>
          <w:rFonts w:ascii="Times New Roman" w:hAnsi="Times New Roman"/>
          <w:sz w:val="28"/>
          <w:szCs w:val="28"/>
        </w:rPr>
        <w:t xml:space="preserve">e above </w:t>
      </w:r>
      <w:r w:rsidRPr="00F42546">
        <w:rPr>
          <w:rFonts w:ascii="Times New Roman" w:hAnsi="Times New Roman"/>
          <w:sz w:val="28"/>
          <w:szCs w:val="28"/>
        </w:rPr>
        <w:t>paragraph</w:t>
      </w:r>
      <w:r>
        <w:rPr>
          <w:rFonts w:ascii="Times New Roman" w:hAnsi="Times New Roman"/>
          <w:sz w:val="28"/>
          <w:szCs w:val="28"/>
        </w:rPr>
        <w:t xml:space="preserve"> it becomes clear</w:t>
      </w:r>
      <w:r w:rsidRPr="00F42546">
        <w:rPr>
          <w:rFonts w:ascii="Times New Roman" w:hAnsi="Times New Roman"/>
          <w:sz w:val="28"/>
          <w:szCs w:val="28"/>
        </w:rPr>
        <w:t xml:space="preserve"> that no designation in writing to the Fund existed </w:t>
      </w:r>
      <w:r>
        <w:rPr>
          <w:rFonts w:ascii="Times New Roman" w:hAnsi="Times New Roman"/>
          <w:sz w:val="28"/>
          <w:szCs w:val="28"/>
        </w:rPr>
        <w:t xml:space="preserve">as at the date of the deceased’s </w:t>
      </w:r>
      <w:r w:rsidRPr="00F42546">
        <w:rPr>
          <w:rFonts w:ascii="Times New Roman" w:hAnsi="Times New Roman"/>
          <w:sz w:val="28"/>
          <w:szCs w:val="28"/>
        </w:rPr>
        <w:t xml:space="preserve">death. The allegation that it may have existed in the past but was lost or destroyed is </w:t>
      </w:r>
      <w:r>
        <w:rPr>
          <w:rFonts w:ascii="Times New Roman" w:hAnsi="Times New Roman"/>
          <w:sz w:val="28"/>
          <w:szCs w:val="28"/>
        </w:rPr>
        <w:t>not supported by any facts and is fictional in nature</w:t>
      </w:r>
      <w:r w:rsidRPr="00F42546">
        <w:rPr>
          <w:rFonts w:ascii="Times New Roman" w:hAnsi="Times New Roman"/>
          <w:sz w:val="28"/>
          <w:szCs w:val="28"/>
        </w:rPr>
        <w:t>.</w:t>
      </w:r>
    </w:p>
    <w:p w14:paraId="74888239" w14:textId="7DC8A14C" w:rsidR="007F0EFD" w:rsidRDefault="007F0EFD" w:rsidP="00A85EE4">
      <w:pPr>
        <w:pStyle w:val="LegalList1"/>
        <w:numPr>
          <w:ilvl w:val="0"/>
          <w:numId w:val="1"/>
        </w:numPr>
        <w:spacing w:after="600" w:line="360" w:lineRule="auto"/>
        <w:rPr>
          <w:rFonts w:ascii="Times New Roman" w:hAnsi="Times New Roman"/>
          <w:sz w:val="28"/>
          <w:szCs w:val="28"/>
        </w:rPr>
      </w:pPr>
      <w:r>
        <w:rPr>
          <w:rFonts w:ascii="Times New Roman" w:hAnsi="Times New Roman"/>
          <w:sz w:val="28"/>
          <w:szCs w:val="28"/>
        </w:rPr>
        <w:t>T</w:t>
      </w:r>
      <w:r w:rsidRPr="007F0EFD">
        <w:rPr>
          <w:rFonts w:ascii="Times New Roman" w:hAnsi="Times New Roman"/>
          <w:sz w:val="28"/>
          <w:szCs w:val="28"/>
        </w:rPr>
        <w:t xml:space="preserve">hat the benefit does </w:t>
      </w:r>
      <w:r>
        <w:rPr>
          <w:rFonts w:ascii="Times New Roman" w:hAnsi="Times New Roman"/>
          <w:sz w:val="28"/>
          <w:szCs w:val="28"/>
        </w:rPr>
        <w:t>not form part of the deceased’</w:t>
      </w:r>
      <w:r w:rsidRPr="007F0EFD">
        <w:rPr>
          <w:rFonts w:ascii="Times New Roman" w:hAnsi="Times New Roman"/>
          <w:sz w:val="28"/>
          <w:szCs w:val="28"/>
        </w:rPr>
        <w:t>s estate</w:t>
      </w:r>
      <w:r>
        <w:rPr>
          <w:rFonts w:ascii="Times New Roman" w:hAnsi="Times New Roman"/>
          <w:sz w:val="28"/>
          <w:szCs w:val="28"/>
        </w:rPr>
        <w:t xml:space="preserve"> is trite</w:t>
      </w:r>
      <w:r w:rsidRPr="007F0EFD">
        <w:rPr>
          <w:rFonts w:ascii="Times New Roman" w:hAnsi="Times New Roman"/>
          <w:sz w:val="28"/>
          <w:szCs w:val="28"/>
        </w:rPr>
        <w:t>.</w:t>
      </w:r>
      <w:r>
        <w:rPr>
          <w:rFonts w:ascii="Times New Roman" w:hAnsi="Times New Roman"/>
          <w:sz w:val="28"/>
          <w:szCs w:val="28"/>
        </w:rPr>
        <w:t xml:space="preserve"> </w:t>
      </w:r>
      <w:r w:rsidRPr="007F0EFD">
        <w:rPr>
          <w:rFonts w:ascii="Times New Roman" w:hAnsi="Times New Roman"/>
          <w:sz w:val="28"/>
          <w:szCs w:val="28"/>
        </w:rPr>
        <w:t>The deceased</w:t>
      </w:r>
      <w:r>
        <w:rPr>
          <w:rFonts w:ascii="Times New Roman" w:hAnsi="Times New Roman"/>
          <w:sz w:val="28"/>
          <w:szCs w:val="28"/>
        </w:rPr>
        <w:t>’s testament</w:t>
      </w:r>
      <w:r w:rsidRPr="007F0EFD">
        <w:rPr>
          <w:rFonts w:ascii="Times New Roman" w:hAnsi="Times New Roman"/>
          <w:sz w:val="28"/>
          <w:szCs w:val="28"/>
        </w:rPr>
        <w:t xml:space="preserve"> is </w:t>
      </w:r>
      <w:r>
        <w:rPr>
          <w:rFonts w:ascii="Times New Roman" w:hAnsi="Times New Roman"/>
          <w:sz w:val="28"/>
          <w:szCs w:val="28"/>
        </w:rPr>
        <w:t xml:space="preserve">not </w:t>
      </w:r>
      <w:r w:rsidRPr="007F0EFD">
        <w:rPr>
          <w:rFonts w:ascii="Times New Roman" w:hAnsi="Times New Roman"/>
          <w:sz w:val="28"/>
          <w:szCs w:val="28"/>
        </w:rPr>
        <w:t>relevant to these proceedings</w:t>
      </w:r>
      <w:r>
        <w:rPr>
          <w:rFonts w:ascii="Times New Roman" w:hAnsi="Times New Roman"/>
          <w:sz w:val="28"/>
          <w:szCs w:val="28"/>
        </w:rPr>
        <w:t xml:space="preserve">. The </w:t>
      </w:r>
      <w:r w:rsidRPr="007F0EFD">
        <w:rPr>
          <w:rFonts w:ascii="Times New Roman" w:hAnsi="Times New Roman"/>
          <w:sz w:val="28"/>
          <w:szCs w:val="28"/>
        </w:rPr>
        <w:t xml:space="preserve">will cannot be </w:t>
      </w:r>
      <w:r>
        <w:rPr>
          <w:rFonts w:ascii="Times New Roman" w:hAnsi="Times New Roman"/>
          <w:sz w:val="28"/>
          <w:szCs w:val="28"/>
        </w:rPr>
        <w:t>u</w:t>
      </w:r>
      <w:r w:rsidRPr="007F0EFD">
        <w:rPr>
          <w:rFonts w:ascii="Times New Roman" w:hAnsi="Times New Roman"/>
          <w:sz w:val="28"/>
          <w:szCs w:val="28"/>
        </w:rPr>
        <w:t>sed as a basis to contend that the Applicant and his siblings are entitled to receive a benefit in the Fund.</w:t>
      </w:r>
    </w:p>
    <w:p w14:paraId="14E0D487" w14:textId="34E393A1" w:rsidR="007F0EFD" w:rsidRDefault="007F0EFD" w:rsidP="00A85EE4">
      <w:pPr>
        <w:pStyle w:val="LegalList1"/>
        <w:numPr>
          <w:ilvl w:val="0"/>
          <w:numId w:val="1"/>
        </w:numPr>
        <w:spacing w:after="600" w:line="360" w:lineRule="auto"/>
        <w:rPr>
          <w:rFonts w:ascii="Times New Roman" w:hAnsi="Times New Roman"/>
          <w:sz w:val="28"/>
          <w:szCs w:val="28"/>
        </w:rPr>
      </w:pPr>
      <w:r w:rsidRPr="007F0EFD">
        <w:rPr>
          <w:rFonts w:ascii="Times New Roman" w:hAnsi="Times New Roman"/>
          <w:sz w:val="28"/>
          <w:szCs w:val="28"/>
        </w:rPr>
        <w:lastRenderedPageBreak/>
        <w:t>In paragraph 2 of the heads of argument filed on behalf of the Applicant, it is suggested that one of the alternative prayers sought is an order that the Fund should apply to th</w:t>
      </w:r>
      <w:r>
        <w:rPr>
          <w:rFonts w:ascii="Times New Roman" w:hAnsi="Times New Roman"/>
          <w:sz w:val="28"/>
          <w:szCs w:val="28"/>
        </w:rPr>
        <w:t>e Financial Services Tribunal (“</w:t>
      </w:r>
      <w:r w:rsidRPr="007F0EFD">
        <w:rPr>
          <w:rFonts w:ascii="Times New Roman" w:hAnsi="Times New Roman"/>
          <w:sz w:val="28"/>
          <w:szCs w:val="28"/>
        </w:rPr>
        <w:t>FST</w:t>
      </w:r>
      <w:r>
        <w:rPr>
          <w:rFonts w:ascii="Times New Roman" w:hAnsi="Times New Roman"/>
          <w:sz w:val="28"/>
          <w:szCs w:val="28"/>
        </w:rPr>
        <w:t>”</w:t>
      </w:r>
      <w:r w:rsidRPr="007F0EFD">
        <w:rPr>
          <w:rFonts w:ascii="Times New Roman" w:hAnsi="Times New Roman"/>
          <w:sz w:val="28"/>
          <w:szCs w:val="28"/>
        </w:rPr>
        <w:t>) for reconsideration (of the decision of the PFA) in terms of section 230 of the Financial Sector Regulation Act, Act 9 of 2017 (</w:t>
      </w:r>
      <w:r>
        <w:rPr>
          <w:rFonts w:ascii="Times New Roman" w:hAnsi="Times New Roman"/>
          <w:sz w:val="28"/>
          <w:szCs w:val="28"/>
        </w:rPr>
        <w:t>“</w:t>
      </w:r>
      <w:r w:rsidRPr="007F0EFD">
        <w:rPr>
          <w:rFonts w:ascii="Times New Roman" w:hAnsi="Times New Roman"/>
          <w:sz w:val="28"/>
          <w:szCs w:val="28"/>
        </w:rPr>
        <w:t>Financial Sector Regulation Act</w:t>
      </w:r>
      <w:r>
        <w:rPr>
          <w:rFonts w:ascii="Times New Roman" w:hAnsi="Times New Roman"/>
          <w:sz w:val="28"/>
          <w:szCs w:val="28"/>
        </w:rPr>
        <w:t>”</w:t>
      </w:r>
      <w:r w:rsidRPr="007F0EFD">
        <w:rPr>
          <w:rFonts w:ascii="Times New Roman" w:hAnsi="Times New Roman"/>
          <w:sz w:val="28"/>
          <w:szCs w:val="28"/>
        </w:rPr>
        <w:t xml:space="preserve"> or </w:t>
      </w:r>
      <w:r>
        <w:rPr>
          <w:rFonts w:ascii="Times New Roman" w:hAnsi="Times New Roman"/>
          <w:sz w:val="28"/>
          <w:szCs w:val="28"/>
        </w:rPr>
        <w:t>“FSRA”</w:t>
      </w:r>
      <w:r w:rsidRPr="007F0EFD">
        <w:rPr>
          <w:rFonts w:ascii="Times New Roman" w:hAnsi="Times New Roman"/>
          <w:sz w:val="28"/>
          <w:szCs w:val="28"/>
        </w:rPr>
        <w:t>).</w:t>
      </w:r>
    </w:p>
    <w:p w14:paraId="19A363CD" w14:textId="098622C1" w:rsidR="00B812CC" w:rsidRDefault="00B812CC" w:rsidP="00A85EE4">
      <w:pPr>
        <w:pStyle w:val="LegalList1"/>
        <w:numPr>
          <w:ilvl w:val="0"/>
          <w:numId w:val="1"/>
        </w:numPr>
        <w:spacing w:after="600" w:line="360" w:lineRule="auto"/>
        <w:rPr>
          <w:rFonts w:ascii="Times New Roman" w:hAnsi="Times New Roman"/>
          <w:sz w:val="28"/>
          <w:szCs w:val="28"/>
        </w:rPr>
      </w:pPr>
      <w:r>
        <w:rPr>
          <w:rFonts w:ascii="Times New Roman" w:hAnsi="Times New Roman"/>
          <w:sz w:val="28"/>
          <w:szCs w:val="28"/>
        </w:rPr>
        <w:t>Counsel for the Respondents</w:t>
      </w:r>
      <w:r w:rsidRPr="00B812CC">
        <w:rPr>
          <w:rFonts w:ascii="Times New Roman" w:hAnsi="Times New Roman"/>
          <w:sz w:val="28"/>
          <w:szCs w:val="28"/>
        </w:rPr>
        <w:t xml:space="preserve"> submit</w:t>
      </w:r>
      <w:r>
        <w:rPr>
          <w:rFonts w:ascii="Times New Roman" w:hAnsi="Times New Roman"/>
          <w:sz w:val="28"/>
          <w:szCs w:val="28"/>
        </w:rPr>
        <w:t>ted</w:t>
      </w:r>
      <w:r w:rsidRPr="00B812CC">
        <w:rPr>
          <w:rFonts w:ascii="Times New Roman" w:hAnsi="Times New Roman"/>
          <w:sz w:val="28"/>
          <w:szCs w:val="28"/>
        </w:rPr>
        <w:t xml:space="preserve"> that such an order was not </w:t>
      </w:r>
      <w:r>
        <w:rPr>
          <w:rFonts w:ascii="Times New Roman" w:hAnsi="Times New Roman"/>
          <w:sz w:val="28"/>
          <w:szCs w:val="28"/>
        </w:rPr>
        <w:t>sought in the notice of motion. I</w:t>
      </w:r>
      <w:r w:rsidRPr="00B812CC">
        <w:rPr>
          <w:rFonts w:ascii="Times New Roman" w:hAnsi="Times New Roman"/>
          <w:sz w:val="28"/>
          <w:szCs w:val="28"/>
        </w:rPr>
        <w:t xml:space="preserve">t cannot be sought in the heads of argument. </w:t>
      </w:r>
      <w:r>
        <w:rPr>
          <w:rFonts w:ascii="Times New Roman" w:hAnsi="Times New Roman"/>
          <w:sz w:val="28"/>
          <w:szCs w:val="28"/>
        </w:rPr>
        <w:t xml:space="preserve">Counsel further submitted that it </w:t>
      </w:r>
      <w:r w:rsidRPr="00B812CC">
        <w:rPr>
          <w:rFonts w:ascii="Times New Roman" w:hAnsi="Times New Roman"/>
          <w:sz w:val="28"/>
          <w:szCs w:val="28"/>
        </w:rPr>
        <w:t xml:space="preserve">was open to the applicant to amend his notice of motion and seek that order if he so wished. </w:t>
      </w:r>
      <w:r>
        <w:rPr>
          <w:rFonts w:ascii="Times New Roman" w:hAnsi="Times New Roman"/>
          <w:sz w:val="28"/>
          <w:szCs w:val="28"/>
        </w:rPr>
        <w:t>The Respondents’ Counsel had not exercised that option.</w:t>
      </w:r>
      <w:r w:rsidR="00971D4C">
        <w:rPr>
          <w:rFonts w:ascii="Times New Roman" w:hAnsi="Times New Roman"/>
          <w:sz w:val="28"/>
          <w:szCs w:val="28"/>
        </w:rPr>
        <w:t xml:space="preserve"> There is merit in both submissions. </w:t>
      </w:r>
    </w:p>
    <w:p w14:paraId="4A4BD6CD" w14:textId="54A92B2E" w:rsidR="009903F5" w:rsidRDefault="009903F5" w:rsidP="00EB4099">
      <w:pPr>
        <w:pStyle w:val="ListParagraph"/>
        <w:numPr>
          <w:ilvl w:val="0"/>
          <w:numId w:val="1"/>
        </w:numPr>
        <w:rPr>
          <w:rFonts w:ascii="Times New Roman" w:hAnsi="Times New Roman"/>
          <w:sz w:val="28"/>
          <w:szCs w:val="28"/>
        </w:rPr>
      </w:pPr>
      <w:r>
        <w:rPr>
          <w:rFonts w:ascii="Times New Roman" w:hAnsi="Times New Roman"/>
          <w:sz w:val="28"/>
          <w:szCs w:val="28"/>
        </w:rPr>
        <w:t>T</w:t>
      </w:r>
      <w:r w:rsidRPr="009903F5">
        <w:rPr>
          <w:rFonts w:ascii="Times New Roman" w:hAnsi="Times New Roman"/>
          <w:sz w:val="28"/>
          <w:szCs w:val="28"/>
        </w:rPr>
        <w:t xml:space="preserve">he Court cannot </w:t>
      </w:r>
      <w:r>
        <w:rPr>
          <w:rFonts w:ascii="Times New Roman" w:hAnsi="Times New Roman"/>
          <w:sz w:val="28"/>
          <w:szCs w:val="28"/>
        </w:rPr>
        <w:t xml:space="preserve">competently </w:t>
      </w:r>
      <w:r w:rsidRPr="009903F5">
        <w:rPr>
          <w:rFonts w:ascii="Times New Roman" w:hAnsi="Times New Roman"/>
          <w:sz w:val="28"/>
          <w:szCs w:val="28"/>
        </w:rPr>
        <w:t xml:space="preserve">choose for </w:t>
      </w:r>
      <w:r>
        <w:rPr>
          <w:rFonts w:ascii="Times New Roman" w:hAnsi="Times New Roman"/>
          <w:sz w:val="28"/>
          <w:szCs w:val="28"/>
        </w:rPr>
        <w:t xml:space="preserve">the Respondents </w:t>
      </w:r>
      <w:r w:rsidRPr="009903F5">
        <w:rPr>
          <w:rFonts w:ascii="Times New Roman" w:hAnsi="Times New Roman"/>
          <w:sz w:val="28"/>
          <w:szCs w:val="28"/>
        </w:rPr>
        <w:t>w</w:t>
      </w:r>
      <w:r>
        <w:rPr>
          <w:rFonts w:ascii="Times New Roman" w:hAnsi="Times New Roman"/>
          <w:sz w:val="28"/>
          <w:szCs w:val="28"/>
        </w:rPr>
        <w:t>hich forum they should approach to resolve their grievances.</w:t>
      </w:r>
    </w:p>
    <w:p w14:paraId="78EA609E" w14:textId="3582C9E6" w:rsidR="00706EEB" w:rsidRDefault="00706EEB" w:rsidP="00EB4099">
      <w:pPr>
        <w:pStyle w:val="ListParagraph"/>
        <w:ind w:left="567"/>
        <w:rPr>
          <w:rFonts w:ascii="Times New Roman" w:hAnsi="Times New Roman"/>
          <w:sz w:val="28"/>
          <w:szCs w:val="28"/>
        </w:rPr>
      </w:pPr>
    </w:p>
    <w:p w14:paraId="3FEB8F03" w14:textId="2B29DE9B" w:rsidR="00706EEB" w:rsidRDefault="00706EEB" w:rsidP="00EB4099">
      <w:pPr>
        <w:pStyle w:val="ListParagraph"/>
        <w:numPr>
          <w:ilvl w:val="0"/>
          <w:numId w:val="1"/>
        </w:numPr>
        <w:rPr>
          <w:rFonts w:ascii="Times New Roman" w:hAnsi="Times New Roman"/>
          <w:sz w:val="28"/>
          <w:szCs w:val="28"/>
        </w:rPr>
      </w:pPr>
      <w:r>
        <w:rPr>
          <w:rFonts w:ascii="Times New Roman" w:hAnsi="Times New Roman"/>
          <w:sz w:val="28"/>
          <w:szCs w:val="28"/>
        </w:rPr>
        <w:t xml:space="preserve">Having regard to the statutory provisions and decisions analysed above, it becomes abundantly clear that the application by the Applicant is devoid of merit and cannot succeed.  </w:t>
      </w:r>
    </w:p>
    <w:p w14:paraId="0D0B1214" w14:textId="77777777" w:rsidR="009903F5" w:rsidRPr="009903F5" w:rsidRDefault="009903F5" w:rsidP="00EB4099">
      <w:pPr>
        <w:pStyle w:val="ListParagraph"/>
        <w:ind w:left="567"/>
        <w:rPr>
          <w:rFonts w:ascii="Times New Roman" w:hAnsi="Times New Roman"/>
          <w:sz w:val="28"/>
          <w:szCs w:val="28"/>
        </w:rPr>
      </w:pPr>
    </w:p>
    <w:p w14:paraId="5CA3A72E" w14:textId="77777777" w:rsidR="009903F5" w:rsidRDefault="009903F5" w:rsidP="00EB4099">
      <w:pPr>
        <w:pStyle w:val="ListParagraph"/>
        <w:rPr>
          <w:rFonts w:ascii="Times New Roman" w:hAnsi="Times New Roman"/>
          <w:sz w:val="28"/>
          <w:szCs w:val="28"/>
        </w:rPr>
      </w:pPr>
    </w:p>
    <w:p w14:paraId="5B99A3ED" w14:textId="1F12B014" w:rsidR="00593C77" w:rsidRPr="009903F5" w:rsidRDefault="008E21EA" w:rsidP="00EB4099">
      <w:pPr>
        <w:pStyle w:val="LegalList1"/>
        <w:numPr>
          <w:ilvl w:val="0"/>
          <w:numId w:val="1"/>
        </w:numPr>
        <w:tabs>
          <w:tab w:val="clear" w:pos="567"/>
        </w:tabs>
        <w:spacing w:after="600" w:line="360" w:lineRule="auto"/>
        <w:ind w:left="0" w:firstLine="0"/>
        <w:rPr>
          <w:rFonts w:ascii="Times New Roman" w:hAnsi="Times New Roman"/>
          <w:sz w:val="28"/>
          <w:szCs w:val="28"/>
        </w:rPr>
      </w:pPr>
      <w:r w:rsidRPr="009903F5">
        <w:rPr>
          <w:rFonts w:ascii="Times New Roman" w:hAnsi="Times New Roman"/>
          <w:sz w:val="28"/>
          <w:szCs w:val="28"/>
        </w:rPr>
        <w:t>In the circumstances</w:t>
      </w:r>
      <w:r w:rsidR="00593C77" w:rsidRPr="009903F5">
        <w:rPr>
          <w:rFonts w:ascii="Times New Roman" w:hAnsi="Times New Roman"/>
          <w:sz w:val="28"/>
          <w:szCs w:val="28"/>
        </w:rPr>
        <w:t xml:space="preserve"> I make the following order:</w:t>
      </w:r>
      <w:r w:rsidRPr="009903F5">
        <w:rPr>
          <w:rFonts w:ascii="Times New Roman" w:hAnsi="Times New Roman"/>
          <w:sz w:val="28"/>
          <w:szCs w:val="28"/>
        </w:rPr>
        <w:t xml:space="preserve"> </w:t>
      </w:r>
    </w:p>
    <w:p w14:paraId="296D999B" w14:textId="469B7809" w:rsidR="00A334D6" w:rsidRPr="00717E46" w:rsidRDefault="008E21EA" w:rsidP="00EB4099">
      <w:pPr>
        <w:pStyle w:val="LegalList1"/>
        <w:spacing w:after="600" w:line="360" w:lineRule="auto"/>
        <w:ind w:left="720" w:firstLine="720"/>
        <w:rPr>
          <w:rFonts w:ascii="Times New Roman" w:hAnsi="Times New Roman"/>
          <w:sz w:val="28"/>
          <w:szCs w:val="28"/>
        </w:rPr>
      </w:pPr>
      <w:r w:rsidRPr="00717E46">
        <w:rPr>
          <w:rFonts w:ascii="Times New Roman" w:hAnsi="Times New Roman"/>
          <w:sz w:val="28"/>
          <w:szCs w:val="28"/>
        </w:rPr>
        <w:t>The appl</w:t>
      </w:r>
      <w:r w:rsidR="009903F5">
        <w:rPr>
          <w:rFonts w:ascii="Times New Roman" w:hAnsi="Times New Roman"/>
          <w:sz w:val="28"/>
          <w:szCs w:val="28"/>
        </w:rPr>
        <w:t>ication is dismissed with costs including costs of two Counsel.</w:t>
      </w:r>
      <w:r w:rsidR="00A334D6" w:rsidRPr="00717E46">
        <w:rPr>
          <w:rFonts w:ascii="Times New Roman" w:hAnsi="Times New Roman"/>
          <w:sz w:val="28"/>
          <w:szCs w:val="28"/>
        </w:rPr>
        <w:t xml:space="preserve">                                                                          </w:t>
      </w:r>
    </w:p>
    <w:p w14:paraId="3C935E78" w14:textId="526E0375" w:rsidR="00A334D6" w:rsidRPr="00520A6F" w:rsidRDefault="00A334D6" w:rsidP="00EB4099">
      <w:pPr>
        <w:pStyle w:val="LegalList1"/>
        <w:spacing w:after="600" w:line="360" w:lineRule="auto"/>
        <w:rPr>
          <w:rFonts w:ascii="Times New Roman" w:hAnsi="Times New Roman"/>
          <w:sz w:val="28"/>
          <w:szCs w:val="28"/>
        </w:rPr>
      </w:pPr>
      <w:r>
        <w:rPr>
          <w:rFonts w:ascii="Times New Roman" w:hAnsi="Times New Roman"/>
          <w:sz w:val="28"/>
          <w:szCs w:val="28"/>
        </w:rPr>
        <w:t xml:space="preserve">                                                                                         </w:t>
      </w:r>
    </w:p>
    <w:p w14:paraId="085932FE" w14:textId="0CFFB65A" w:rsidR="008E21EA" w:rsidRDefault="00C71BEA" w:rsidP="00EB4099">
      <w:pPr>
        <w:pStyle w:val="LegalList1"/>
        <w:spacing w:after="0" w:line="240" w:lineRule="auto"/>
        <w:ind w:left="4320" w:firstLine="720"/>
        <w:rPr>
          <w:rFonts w:ascii="Times New Roman" w:hAnsi="Times New Roman"/>
          <w:sz w:val="28"/>
          <w:szCs w:val="28"/>
        </w:rPr>
      </w:pPr>
      <w:r w:rsidRPr="00520A6F">
        <w:rPr>
          <w:rFonts w:ascii="Times New Roman" w:hAnsi="Times New Roman"/>
          <w:sz w:val="28"/>
          <w:szCs w:val="28"/>
        </w:rPr>
        <w:lastRenderedPageBreak/>
        <w:t xml:space="preserve">      </w:t>
      </w:r>
      <w:r w:rsidR="00A334D6">
        <w:rPr>
          <w:rFonts w:ascii="Times New Roman" w:hAnsi="Times New Roman"/>
          <w:sz w:val="28"/>
          <w:szCs w:val="28"/>
        </w:rPr>
        <w:tab/>
        <w:t xml:space="preserve">      </w:t>
      </w:r>
      <w:r w:rsidR="008E21EA">
        <w:rPr>
          <w:rFonts w:ascii="Times New Roman" w:hAnsi="Times New Roman"/>
          <w:sz w:val="28"/>
          <w:szCs w:val="28"/>
        </w:rPr>
        <w:t>___________________</w:t>
      </w:r>
    </w:p>
    <w:p w14:paraId="6492B1EF" w14:textId="0DB58919" w:rsidR="004466A8" w:rsidRPr="00520A6F" w:rsidRDefault="00A334D6" w:rsidP="00EB4099">
      <w:pPr>
        <w:pStyle w:val="LegalList1"/>
        <w:spacing w:after="0" w:line="240" w:lineRule="auto"/>
        <w:ind w:left="5760" w:firstLine="720"/>
        <w:rPr>
          <w:rFonts w:ascii="Times New Roman" w:hAnsi="Times New Roman"/>
          <w:sz w:val="28"/>
          <w:szCs w:val="28"/>
        </w:rPr>
      </w:pPr>
      <w:r>
        <w:rPr>
          <w:rFonts w:ascii="Times New Roman" w:hAnsi="Times New Roman"/>
          <w:sz w:val="28"/>
          <w:szCs w:val="28"/>
        </w:rPr>
        <w:t xml:space="preserve"> </w:t>
      </w:r>
      <w:r w:rsidR="004466A8" w:rsidRPr="00520A6F">
        <w:rPr>
          <w:rFonts w:ascii="Times New Roman" w:hAnsi="Times New Roman"/>
          <w:sz w:val="28"/>
          <w:szCs w:val="28"/>
        </w:rPr>
        <w:t>J.S. NYATHI</w:t>
      </w:r>
    </w:p>
    <w:p w14:paraId="373873EA" w14:textId="03F14BA2" w:rsidR="00B608EA" w:rsidRPr="00520A6F" w:rsidRDefault="00C71BEA" w:rsidP="00EB4099">
      <w:pPr>
        <w:pStyle w:val="LegalList1"/>
        <w:spacing w:after="0" w:line="240" w:lineRule="auto"/>
        <w:ind w:left="3600" w:firstLine="720"/>
        <w:rPr>
          <w:rFonts w:ascii="Times New Roman" w:hAnsi="Times New Roman"/>
          <w:sz w:val="28"/>
          <w:szCs w:val="28"/>
        </w:rPr>
      </w:pPr>
      <w:r w:rsidRPr="00520A6F">
        <w:rPr>
          <w:rFonts w:ascii="Times New Roman" w:hAnsi="Times New Roman"/>
          <w:sz w:val="28"/>
          <w:szCs w:val="28"/>
        </w:rPr>
        <w:t xml:space="preserve">      </w:t>
      </w:r>
      <w:r w:rsidR="001A4597" w:rsidRPr="00520A6F">
        <w:rPr>
          <w:rFonts w:ascii="Times New Roman" w:hAnsi="Times New Roman"/>
          <w:sz w:val="28"/>
          <w:szCs w:val="28"/>
        </w:rPr>
        <w:tab/>
      </w:r>
      <w:r w:rsidR="00147D19" w:rsidRPr="00520A6F">
        <w:rPr>
          <w:rFonts w:ascii="Times New Roman" w:hAnsi="Times New Roman"/>
          <w:sz w:val="28"/>
          <w:szCs w:val="28"/>
        </w:rPr>
        <w:tab/>
      </w:r>
      <w:r w:rsidR="004466A8" w:rsidRPr="00520A6F">
        <w:rPr>
          <w:rFonts w:ascii="Times New Roman" w:hAnsi="Times New Roman"/>
          <w:sz w:val="28"/>
          <w:szCs w:val="28"/>
        </w:rPr>
        <w:t>Judge of the High Court</w:t>
      </w:r>
    </w:p>
    <w:p w14:paraId="2D8FB6FC" w14:textId="46C3CCBB" w:rsidR="004466A8" w:rsidRDefault="001A4597" w:rsidP="00EB4099">
      <w:pPr>
        <w:pStyle w:val="LegalList1"/>
        <w:spacing w:after="0" w:line="240" w:lineRule="auto"/>
        <w:ind w:left="5040"/>
        <w:rPr>
          <w:rFonts w:ascii="Times New Roman" w:hAnsi="Times New Roman"/>
          <w:sz w:val="28"/>
          <w:szCs w:val="28"/>
        </w:rPr>
      </w:pPr>
      <w:r w:rsidRPr="00520A6F">
        <w:rPr>
          <w:rFonts w:ascii="Times New Roman" w:hAnsi="Times New Roman"/>
          <w:sz w:val="28"/>
          <w:szCs w:val="28"/>
        </w:rPr>
        <w:t xml:space="preserve">    </w:t>
      </w:r>
      <w:r w:rsidR="00A334D6">
        <w:rPr>
          <w:rFonts w:ascii="Times New Roman" w:hAnsi="Times New Roman"/>
          <w:sz w:val="28"/>
          <w:szCs w:val="28"/>
        </w:rPr>
        <w:t xml:space="preserve">         </w:t>
      </w:r>
      <w:r w:rsidRPr="00520A6F">
        <w:rPr>
          <w:rFonts w:ascii="Times New Roman" w:hAnsi="Times New Roman"/>
          <w:sz w:val="28"/>
          <w:szCs w:val="28"/>
        </w:rPr>
        <w:t xml:space="preserve"> </w:t>
      </w:r>
      <w:r w:rsidR="004466A8" w:rsidRPr="00520A6F">
        <w:rPr>
          <w:rFonts w:ascii="Times New Roman" w:hAnsi="Times New Roman"/>
          <w:sz w:val="28"/>
          <w:szCs w:val="28"/>
        </w:rPr>
        <w:t>Gauteng</w:t>
      </w:r>
      <w:r w:rsidR="0047172E" w:rsidRPr="00520A6F">
        <w:rPr>
          <w:rFonts w:ascii="Times New Roman" w:hAnsi="Times New Roman"/>
          <w:sz w:val="28"/>
          <w:szCs w:val="28"/>
        </w:rPr>
        <w:t xml:space="preserve"> </w:t>
      </w:r>
      <w:r w:rsidR="004466A8" w:rsidRPr="00520A6F">
        <w:rPr>
          <w:rFonts w:ascii="Times New Roman" w:hAnsi="Times New Roman"/>
          <w:sz w:val="28"/>
          <w:szCs w:val="28"/>
        </w:rPr>
        <w:t xml:space="preserve">Division, </w:t>
      </w:r>
      <w:r w:rsidR="00147D19" w:rsidRPr="00520A6F">
        <w:rPr>
          <w:rFonts w:ascii="Times New Roman" w:hAnsi="Times New Roman"/>
          <w:sz w:val="28"/>
          <w:szCs w:val="28"/>
        </w:rPr>
        <w:t>Pretoria</w:t>
      </w:r>
    </w:p>
    <w:p w14:paraId="47E15ECF" w14:textId="242487D1" w:rsidR="008E21EA" w:rsidRDefault="008E21EA" w:rsidP="00EB4099">
      <w:pPr>
        <w:pStyle w:val="LegalList1"/>
        <w:spacing w:after="0" w:line="240" w:lineRule="auto"/>
        <w:rPr>
          <w:rFonts w:ascii="Times New Roman" w:hAnsi="Times New Roman"/>
          <w:sz w:val="28"/>
          <w:szCs w:val="28"/>
        </w:rPr>
      </w:pPr>
    </w:p>
    <w:p w14:paraId="287B2D8D" w14:textId="65215CC4" w:rsidR="008E21EA" w:rsidRDefault="008E21EA" w:rsidP="00EB4099">
      <w:pPr>
        <w:pStyle w:val="LegalList1"/>
        <w:spacing w:after="0" w:line="240" w:lineRule="auto"/>
        <w:rPr>
          <w:rFonts w:ascii="Times New Roman" w:hAnsi="Times New Roman"/>
          <w:sz w:val="28"/>
          <w:szCs w:val="28"/>
        </w:rPr>
      </w:pPr>
    </w:p>
    <w:p w14:paraId="3A278E20" w14:textId="77777777" w:rsidR="00C71BEA" w:rsidRPr="00520A6F" w:rsidRDefault="00C71BEA" w:rsidP="00EB4099">
      <w:pPr>
        <w:pStyle w:val="LegalList1"/>
        <w:spacing w:after="0" w:line="240" w:lineRule="auto"/>
        <w:rPr>
          <w:rFonts w:ascii="Times New Roman" w:hAnsi="Times New Roman"/>
          <w:sz w:val="28"/>
          <w:szCs w:val="28"/>
        </w:rPr>
      </w:pPr>
    </w:p>
    <w:p w14:paraId="499153B9" w14:textId="6745CDFA" w:rsidR="00EB1221" w:rsidRPr="00520A6F" w:rsidRDefault="00EB1221" w:rsidP="00EB4099">
      <w:pPr>
        <w:pStyle w:val="LegalList1"/>
        <w:spacing w:after="0" w:line="240" w:lineRule="auto"/>
        <w:rPr>
          <w:rFonts w:ascii="Times New Roman" w:hAnsi="Times New Roman"/>
          <w:sz w:val="28"/>
          <w:szCs w:val="28"/>
        </w:rPr>
      </w:pPr>
    </w:p>
    <w:p w14:paraId="7BFBCDA1" w14:textId="060C8337" w:rsidR="00EB1221" w:rsidRPr="00520A6F" w:rsidRDefault="00EB1221" w:rsidP="00EB4099">
      <w:pPr>
        <w:pStyle w:val="LegalList1"/>
        <w:spacing w:after="0" w:line="240" w:lineRule="auto"/>
        <w:rPr>
          <w:rFonts w:ascii="Times New Roman" w:hAnsi="Times New Roman"/>
          <w:sz w:val="28"/>
          <w:szCs w:val="28"/>
        </w:rPr>
      </w:pPr>
    </w:p>
    <w:p w14:paraId="291293D9" w14:textId="77777777" w:rsidR="00EB1221" w:rsidRPr="00520A6F" w:rsidRDefault="00EB1221" w:rsidP="00EB4099">
      <w:pPr>
        <w:pStyle w:val="LegalList1"/>
        <w:spacing w:after="0" w:line="240" w:lineRule="auto"/>
        <w:rPr>
          <w:rFonts w:ascii="Times New Roman" w:hAnsi="Times New Roman"/>
          <w:sz w:val="28"/>
          <w:szCs w:val="28"/>
        </w:rPr>
      </w:pPr>
    </w:p>
    <w:p w14:paraId="1F5D7409" w14:textId="725E94B2" w:rsidR="00FA3313" w:rsidRPr="00520A6F" w:rsidRDefault="0059028F" w:rsidP="00EB4099">
      <w:pPr>
        <w:pStyle w:val="LegalList1"/>
        <w:spacing w:after="0" w:line="240" w:lineRule="auto"/>
        <w:rPr>
          <w:rFonts w:ascii="Times New Roman" w:hAnsi="Times New Roman"/>
          <w:sz w:val="28"/>
          <w:szCs w:val="28"/>
        </w:rPr>
      </w:pPr>
      <w:r w:rsidRPr="00520A6F">
        <w:rPr>
          <w:rFonts w:ascii="Times New Roman" w:hAnsi="Times New Roman"/>
          <w:sz w:val="28"/>
          <w:szCs w:val="28"/>
        </w:rPr>
        <w:t xml:space="preserve">Date of Judgment: </w:t>
      </w:r>
      <w:r w:rsidR="00DB6616">
        <w:rPr>
          <w:rFonts w:ascii="Times New Roman" w:hAnsi="Times New Roman"/>
          <w:sz w:val="28"/>
          <w:szCs w:val="28"/>
        </w:rPr>
        <w:t>30</w:t>
      </w:r>
      <w:r w:rsidR="009734D0" w:rsidRPr="00520A6F">
        <w:rPr>
          <w:rFonts w:ascii="Times New Roman" w:hAnsi="Times New Roman"/>
          <w:sz w:val="28"/>
          <w:szCs w:val="28"/>
        </w:rPr>
        <w:t xml:space="preserve"> </w:t>
      </w:r>
      <w:r w:rsidR="00DB6616">
        <w:rPr>
          <w:rFonts w:ascii="Times New Roman" w:hAnsi="Times New Roman"/>
          <w:sz w:val="28"/>
          <w:szCs w:val="28"/>
        </w:rPr>
        <w:t>April</w:t>
      </w:r>
      <w:r w:rsidRPr="00520A6F">
        <w:rPr>
          <w:rFonts w:ascii="Times New Roman" w:hAnsi="Times New Roman"/>
          <w:sz w:val="28"/>
          <w:szCs w:val="28"/>
        </w:rPr>
        <w:t xml:space="preserve"> 202</w:t>
      </w:r>
      <w:r w:rsidR="00147D19" w:rsidRPr="00520A6F">
        <w:rPr>
          <w:rFonts w:ascii="Times New Roman" w:hAnsi="Times New Roman"/>
          <w:sz w:val="28"/>
          <w:szCs w:val="28"/>
        </w:rPr>
        <w:t>2</w:t>
      </w:r>
    </w:p>
    <w:p w14:paraId="03999007" w14:textId="77777777" w:rsidR="0059028F" w:rsidRPr="00520A6F" w:rsidRDefault="0059028F" w:rsidP="00EB4099">
      <w:pPr>
        <w:pStyle w:val="LegalList1"/>
        <w:spacing w:after="0" w:line="240" w:lineRule="auto"/>
        <w:rPr>
          <w:rFonts w:ascii="Times New Roman" w:hAnsi="Times New Roman"/>
          <w:sz w:val="28"/>
          <w:szCs w:val="28"/>
        </w:rPr>
      </w:pPr>
    </w:p>
    <w:p w14:paraId="02EEA813" w14:textId="42A23D8D" w:rsidR="00B608EA" w:rsidRPr="00520A6F" w:rsidRDefault="00B608EA" w:rsidP="00EB4099">
      <w:pPr>
        <w:pStyle w:val="LegalList1"/>
        <w:spacing w:after="0" w:line="240" w:lineRule="auto"/>
        <w:rPr>
          <w:rFonts w:ascii="Times New Roman" w:hAnsi="Times New Roman"/>
          <w:sz w:val="28"/>
          <w:szCs w:val="28"/>
        </w:rPr>
      </w:pPr>
    </w:p>
    <w:p w14:paraId="65202D20" w14:textId="789380EA" w:rsidR="00B608EA" w:rsidRPr="00520A6F" w:rsidRDefault="00B608EA" w:rsidP="00EB4099">
      <w:pPr>
        <w:pStyle w:val="LegalList1"/>
        <w:spacing w:after="0" w:line="240" w:lineRule="auto"/>
        <w:rPr>
          <w:rFonts w:ascii="Times New Roman" w:hAnsi="Times New Roman"/>
          <w:sz w:val="28"/>
          <w:szCs w:val="28"/>
        </w:rPr>
      </w:pPr>
      <w:r w:rsidRPr="00520A6F">
        <w:rPr>
          <w:rFonts w:ascii="Times New Roman" w:hAnsi="Times New Roman"/>
          <w:sz w:val="28"/>
          <w:szCs w:val="28"/>
        </w:rPr>
        <w:t xml:space="preserve">On behalf of the </w:t>
      </w:r>
      <w:r w:rsidR="00245177">
        <w:rPr>
          <w:rFonts w:ascii="Times New Roman" w:hAnsi="Times New Roman"/>
          <w:sz w:val="28"/>
          <w:szCs w:val="28"/>
        </w:rPr>
        <w:t>Appl</w:t>
      </w:r>
      <w:r w:rsidR="00E43FCF">
        <w:rPr>
          <w:rFonts w:ascii="Times New Roman" w:hAnsi="Times New Roman"/>
          <w:sz w:val="28"/>
          <w:szCs w:val="28"/>
        </w:rPr>
        <w:t>ic</w:t>
      </w:r>
      <w:r w:rsidR="00245177">
        <w:rPr>
          <w:rFonts w:ascii="Times New Roman" w:hAnsi="Times New Roman"/>
          <w:sz w:val="28"/>
          <w:szCs w:val="28"/>
        </w:rPr>
        <w:t>ant</w:t>
      </w:r>
      <w:r w:rsidRPr="00520A6F">
        <w:rPr>
          <w:rFonts w:ascii="Times New Roman" w:hAnsi="Times New Roman"/>
          <w:sz w:val="28"/>
          <w:szCs w:val="28"/>
        </w:rPr>
        <w:t xml:space="preserve">: </w:t>
      </w:r>
      <w:r w:rsidR="0002245C">
        <w:rPr>
          <w:rFonts w:ascii="Times New Roman" w:hAnsi="Times New Roman"/>
          <w:sz w:val="28"/>
          <w:szCs w:val="28"/>
        </w:rPr>
        <w:t>Adv</w:t>
      </w:r>
      <w:r w:rsidR="00750637">
        <w:rPr>
          <w:rFonts w:ascii="Times New Roman" w:hAnsi="Times New Roman"/>
          <w:sz w:val="28"/>
          <w:szCs w:val="28"/>
        </w:rPr>
        <w:t>.</w:t>
      </w:r>
      <w:r w:rsidR="00245177">
        <w:rPr>
          <w:rFonts w:ascii="Times New Roman" w:hAnsi="Times New Roman"/>
          <w:sz w:val="28"/>
          <w:szCs w:val="28"/>
        </w:rPr>
        <w:t xml:space="preserve"> </w:t>
      </w:r>
      <w:r w:rsidR="004C4304">
        <w:rPr>
          <w:rFonts w:ascii="Times New Roman" w:hAnsi="Times New Roman"/>
          <w:sz w:val="28"/>
          <w:szCs w:val="28"/>
        </w:rPr>
        <w:t xml:space="preserve">M. </w:t>
      </w:r>
      <w:r w:rsidR="00EB426B">
        <w:rPr>
          <w:rFonts w:ascii="Times New Roman" w:hAnsi="Times New Roman"/>
          <w:sz w:val="28"/>
          <w:szCs w:val="28"/>
        </w:rPr>
        <w:t>Tromp</w:t>
      </w:r>
    </w:p>
    <w:p w14:paraId="5DD2E02D" w14:textId="55EBF7E6" w:rsidR="008B26F8" w:rsidRDefault="00B608EA" w:rsidP="00EB4099">
      <w:pPr>
        <w:pStyle w:val="LegalList1"/>
        <w:spacing w:after="0" w:line="240" w:lineRule="auto"/>
        <w:rPr>
          <w:rFonts w:ascii="Times New Roman" w:hAnsi="Times New Roman"/>
          <w:sz w:val="28"/>
          <w:szCs w:val="28"/>
        </w:rPr>
      </w:pPr>
      <w:r w:rsidRPr="00520A6F">
        <w:rPr>
          <w:rFonts w:ascii="Times New Roman" w:hAnsi="Times New Roman"/>
          <w:sz w:val="28"/>
          <w:szCs w:val="28"/>
        </w:rPr>
        <w:t xml:space="preserve">Instructed by: </w:t>
      </w:r>
      <w:r w:rsidR="00EB426B">
        <w:rPr>
          <w:rFonts w:ascii="Times New Roman" w:hAnsi="Times New Roman"/>
          <w:sz w:val="28"/>
          <w:szCs w:val="28"/>
        </w:rPr>
        <w:t>St Arnaud Attorneys</w:t>
      </w:r>
    </w:p>
    <w:p w14:paraId="0E603361" w14:textId="453EF9E7" w:rsidR="00245177" w:rsidRDefault="00EB426B" w:rsidP="00EB4099">
      <w:pPr>
        <w:pStyle w:val="LegalList1"/>
        <w:spacing w:after="0" w:line="240" w:lineRule="auto"/>
        <w:rPr>
          <w:rFonts w:ascii="Times New Roman" w:hAnsi="Times New Roman"/>
          <w:sz w:val="28"/>
          <w:szCs w:val="28"/>
        </w:rPr>
      </w:pPr>
      <w:r>
        <w:rPr>
          <w:rFonts w:ascii="Times New Roman" w:hAnsi="Times New Roman"/>
          <w:sz w:val="28"/>
          <w:szCs w:val="28"/>
        </w:rPr>
        <w:t>398 Central Park Way</w:t>
      </w:r>
    </w:p>
    <w:p w14:paraId="6A0E6D78" w14:textId="657DD3F2" w:rsidR="00245177" w:rsidRDefault="00EB426B" w:rsidP="00EB4099">
      <w:pPr>
        <w:pStyle w:val="LegalList1"/>
        <w:spacing w:after="0" w:line="240" w:lineRule="auto"/>
        <w:rPr>
          <w:rFonts w:ascii="Times New Roman" w:hAnsi="Times New Roman"/>
          <w:bCs/>
          <w:sz w:val="28"/>
          <w:szCs w:val="28"/>
        </w:rPr>
      </w:pPr>
      <w:r>
        <w:rPr>
          <w:rFonts w:ascii="Times New Roman" w:hAnsi="Times New Roman"/>
          <w:bCs/>
          <w:sz w:val="28"/>
          <w:szCs w:val="28"/>
        </w:rPr>
        <w:t>Strubenkop Village</w:t>
      </w:r>
    </w:p>
    <w:p w14:paraId="2738E6EC" w14:textId="625C2779" w:rsidR="0002245C" w:rsidRDefault="0002245C" w:rsidP="00EB4099">
      <w:pPr>
        <w:pStyle w:val="LegalList1"/>
        <w:spacing w:after="0" w:line="240" w:lineRule="auto"/>
        <w:rPr>
          <w:rFonts w:ascii="Times New Roman" w:hAnsi="Times New Roman"/>
          <w:bCs/>
          <w:sz w:val="28"/>
          <w:szCs w:val="28"/>
        </w:rPr>
      </w:pPr>
      <w:r>
        <w:rPr>
          <w:rFonts w:ascii="Times New Roman" w:hAnsi="Times New Roman"/>
          <w:bCs/>
          <w:sz w:val="28"/>
          <w:szCs w:val="28"/>
        </w:rPr>
        <w:t>Lynnwood</w:t>
      </w:r>
    </w:p>
    <w:p w14:paraId="04634838" w14:textId="57B5102D" w:rsidR="0002245C" w:rsidRDefault="0002245C" w:rsidP="00EB4099">
      <w:pPr>
        <w:pStyle w:val="LegalList1"/>
        <w:spacing w:after="0" w:line="240" w:lineRule="auto"/>
        <w:rPr>
          <w:rFonts w:ascii="Times New Roman" w:hAnsi="Times New Roman"/>
          <w:bCs/>
          <w:sz w:val="28"/>
          <w:szCs w:val="28"/>
        </w:rPr>
      </w:pPr>
      <w:r>
        <w:rPr>
          <w:rFonts w:ascii="Times New Roman" w:hAnsi="Times New Roman"/>
          <w:bCs/>
          <w:sz w:val="28"/>
          <w:szCs w:val="28"/>
        </w:rPr>
        <w:t>PRETORIA</w:t>
      </w:r>
    </w:p>
    <w:p w14:paraId="6BC22FD5" w14:textId="23CE46CC" w:rsidR="00FE4E41" w:rsidRDefault="0002245C" w:rsidP="00EB4099">
      <w:pPr>
        <w:pStyle w:val="LegalList1"/>
        <w:spacing w:after="0" w:line="240" w:lineRule="auto"/>
        <w:rPr>
          <w:rFonts w:ascii="Times New Roman" w:hAnsi="Times New Roman"/>
          <w:sz w:val="28"/>
          <w:szCs w:val="28"/>
        </w:rPr>
      </w:pPr>
      <w:r>
        <w:rPr>
          <w:rFonts w:ascii="Times New Roman" w:hAnsi="Times New Roman"/>
          <w:sz w:val="28"/>
          <w:szCs w:val="28"/>
        </w:rPr>
        <w:t>Te</w:t>
      </w:r>
      <w:r w:rsidR="00750637">
        <w:rPr>
          <w:rFonts w:ascii="Times New Roman" w:hAnsi="Times New Roman"/>
          <w:sz w:val="28"/>
          <w:szCs w:val="28"/>
        </w:rPr>
        <w:t>l</w:t>
      </w:r>
      <w:r w:rsidR="008B26F8" w:rsidRPr="00520A6F">
        <w:rPr>
          <w:rFonts w:ascii="Times New Roman" w:hAnsi="Times New Roman"/>
          <w:sz w:val="28"/>
          <w:szCs w:val="28"/>
        </w:rPr>
        <w:t>: 0</w:t>
      </w:r>
      <w:r>
        <w:rPr>
          <w:rFonts w:ascii="Times New Roman" w:hAnsi="Times New Roman"/>
          <w:sz w:val="28"/>
          <w:szCs w:val="28"/>
        </w:rPr>
        <w:t xml:space="preserve">12 </w:t>
      </w:r>
      <w:r w:rsidR="008B26F8" w:rsidRPr="00520A6F">
        <w:rPr>
          <w:rFonts w:ascii="Times New Roman" w:hAnsi="Times New Roman"/>
          <w:sz w:val="28"/>
          <w:szCs w:val="28"/>
        </w:rPr>
        <w:t>3</w:t>
      </w:r>
      <w:r>
        <w:rPr>
          <w:rFonts w:ascii="Times New Roman" w:hAnsi="Times New Roman"/>
          <w:sz w:val="28"/>
          <w:szCs w:val="28"/>
        </w:rPr>
        <w:t>48</w:t>
      </w:r>
      <w:r w:rsidR="00750637">
        <w:rPr>
          <w:rFonts w:ascii="Times New Roman" w:hAnsi="Times New Roman"/>
          <w:sz w:val="28"/>
          <w:szCs w:val="28"/>
        </w:rPr>
        <w:t> </w:t>
      </w:r>
      <w:r>
        <w:rPr>
          <w:rFonts w:ascii="Times New Roman" w:hAnsi="Times New Roman"/>
          <w:sz w:val="28"/>
          <w:szCs w:val="28"/>
        </w:rPr>
        <w:t>08</w:t>
      </w:r>
      <w:r w:rsidR="008B26F8" w:rsidRPr="00520A6F">
        <w:rPr>
          <w:rFonts w:ascii="Times New Roman" w:hAnsi="Times New Roman"/>
          <w:sz w:val="28"/>
          <w:szCs w:val="28"/>
        </w:rPr>
        <w:t>5</w:t>
      </w:r>
      <w:r>
        <w:rPr>
          <w:rFonts w:ascii="Times New Roman" w:hAnsi="Times New Roman"/>
          <w:sz w:val="28"/>
          <w:szCs w:val="28"/>
        </w:rPr>
        <w:t>2</w:t>
      </w:r>
      <w:r w:rsidR="008B26F8" w:rsidRPr="00520A6F">
        <w:rPr>
          <w:rFonts w:ascii="Times New Roman" w:hAnsi="Times New Roman"/>
          <w:sz w:val="28"/>
          <w:szCs w:val="28"/>
        </w:rPr>
        <w:t xml:space="preserve"> </w:t>
      </w:r>
    </w:p>
    <w:p w14:paraId="0C0C0707" w14:textId="3356E23C" w:rsidR="00044BF5" w:rsidRDefault="0002245C" w:rsidP="00EB4099">
      <w:pPr>
        <w:pStyle w:val="LegalList1"/>
        <w:spacing w:after="0" w:line="240" w:lineRule="auto"/>
        <w:rPr>
          <w:rFonts w:ascii="Times New Roman" w:hAnsi="Times New Roman"/>
          <w:sz w:val="28"/>
          <w:szCs w:val="28"/>
        </w:rPr>
      </w:pPr>
      <w:r>
        <w:rPr>
          <w:rFonts w:ascii="Times New Roman" w:hAnsi="Times New Roman"/>
          <w:sz w:val="28"/>
          <w:szCs w:val="28"/>
        </w:rPr>
        <w:t>Fax: 086 623 2754</w:t>
      </w:r>
    </w:p>
    <w:p w14:paraId="7F926B53" w14:textId="77777777" w:rsidR="00894BF8" w:rsidRPr="00520A6F" w:rsidRDefault="00894BF8" w:rsidP="00EB4099">
      <w:pPr>
        <w:pStyle w:val="LegalList1"/>
        <w:spacing w:after="0" w:line="240" w:lineRule="auto"/>
        <w:rPr>
          <w:rFonts w:ascii="Times New Roman" w:hAnsi="Times New Roman"/>
          <w:sz w:val="28"/>
          <w:szCs w:val="28"/>
        </w:rPr>
      </w:pPr>
    </w:p>
    <w:p w14:paraId="7D9DCA8F" w14:textId="675AE58B" w:rsidR="000E3B82" w:rsidRPr="00520A6F" w:rsidRDefault="000E3B82" w:rsidP="00EB4099">
      <w:pPr>
        <w:pStyle w:val="LegalList1"/>
        <w:spacing w:after="0" w:line="240" w:lineRule="auto"/>
        <w:rPr>
          <w:rFonts w:ascii="Times New Roman" w:hAnsi="Times New Roman"/>
          <w:sz w:val="28"/>
          <w:szCs w:val="28"/>
        </w:rPr>
      </w:pPr>
    </w:p>
    <w:p w14:paraId="5B2A0151" w14:textId="386F2BC8" w:rsidR="00FB5D6F" w:rsidRPr="00520A6F" w:rsidRDefault="00FB5D6F" w:rsidP="00EB4099">
      <w:pPr>
        <w:pStyle w:val="LegalList1"/>
        <w:spacing w:after="0" w:line="240" w:lineRule="auto"/>
        <w:rPr>
          <w:rFonts w:ascii="Times New Roman" w:hAnsi="Times New Roman"/>
          <w:sz w:val="28"/>
          <w:szCs w:val="28"/>
        </w:rPr>
      </w:pPr>
    </w:p>
    <w:p w14:paraId="1BEF73BF" w14:textId="77777777" w:rsidR="000E3B82" w:rsidRPr="00520A6F" w:rsidRDefault="000E3B82" w:rsidP="00EB4099">
      <w:pPr>
        <w:pStyle w:val="LegalList1"/>
        <w:spacing w:after="0" w:line="240" w:lineRule="auto"/>
        <w:rPr>
          <w:rFonts w:ascii="Times New Roman" w:hAnsi="Times New Roman"/>
          <w:sz w:val="28"/>
          <w:szCs w:val="28"/>
        </w:rPr>
      </w:pPr>
    </w:p>
    <w:p w14:paraId="0728ABE5" w14:textId="2B20D986" w:rsidR="0002245C" w:rsidRDefault="00FB5D6F" w:rsidP="00EB4099">
      <w:pPr>
        <w:pStyle w:val="LegalList1"/>
        <w:spacing w:after="0" w:line="240" w:lineRule="auto"/>
        <w:rPr>
          <w:rFonts w:ascii="Times New Roman" w:hAnsi="Times New Roman"/>
          <w:sz w:val="28"/>
          <w:szCs w:val="28"/>
        </w:rPr>
      </w:pPr>
      <w:r w:rsidRPr="00520A6F">
        <w:rPr>
          <w:rFonts w:ascii="Times New Roman" w:hAnsi="Times New Roman"/>
          <w:sz w:val="28"/>
          <w:szCs w:val="28"/>
        </w:rPr>
        <w:t xml:space="preserve">On behalf of the </w:t>
      </w:r>
      <w:r w:rsidR="00E43FCF">
        <w:rPr>
          <w:rFonts w:ascii="Times New Roman" w:hAnsi="Times New Roman"/>
          <w:sz w:val="28"/>
          <w:szCs w:val="28"/>
        </w:rPr>
        <w:t>R</w:t>
      </w:r>
      <w:r w:rsidR="00835D27" w:rsidRPr="00520A6F">
        <w:rPr>
          <w:rFonts w:ascii="Times New Roman" w:hAnsi="Times New Roman"/>
          <w:sz w:val="28"/>
          <w:szCs w:val="28"/>
        </w:rPr>
        <w:t>e</w:t>
      </w:r>
      <w:r w:rsidR="00E43FCF">
        <w:rPr>
          <w:rFonts w:ascii="Times New Roman" w:hAnsi="Times New Roman"/>
          <w:sz w:val="28"/>
          <w:szCs w:val="28"/>
        </w:rPr>
        <w:t>spo</w:t>
      </w:r>
      <w:r w:rsidR="00835D27" w:rsidRPr="00520A6F">
        <w:rPr>
          <w:rFonts w:ascii="Times New Roman" w:hAnsi="Times New Roman"/>
          <w:sz w:val="28"/>
          <w:szCs w:val="28"/>
        </w:rPr>
        <w:t>nd</w:t>
      </w:r>
      <w:r w:rsidR="00E43FCF">
        <w:rPr>
          <w:rFonts w:ascii="Times New Roman" w:hAnsi="Times New Roman"/>
          <w:sz w:val="28"/>
          <w:szCs w:val="28"/>
        </w:rPr>
        <w:t>e</w:t>
      </w:r>
      <w:r w:rsidR="00835D27" w:rsidRPr="00520A6F">
        <w:rPr>
          <w:rFonts w:ascii="Times New Roman" w:hAnsi="Times New Roman"/>
          <w:sz w:val="28"/>
          <w:szCs w:val="28"/>
        </w:rPr>
        <w:t>nt</w:t>
      </w:r>
      <w:r w:rsidR="00E43FCF">
        <w:rPr>
          <w:rFonts w:ascii="Times New Roman" w:hAnsi="Times New Roman"/>
          <w:sz w:val="28"/>
          <w:szCs w:val="28"/>
        </w:rPr>
        <w:t>s</w:t>
      </w:r>
      <w:r w:rsidR="00012A18" w:rsidRPr="00520A6F">
        <w:rPr>
          <w:rFonts w:ascii="Times New Roman" w:hAnsi="Times New Roman"/>
          <w:sz w:val="28"/>
          <w:szCs w:val="28"/>
        </w:rPr>
        <w:t xml:space="preserve">: </w:t>
      </w:r>
      <w:r w:rsidR="00750637" w:rsidRPr="00520A6F">
        <w:rPr>
          <w:rFonts w:ascii="Times New Roman" w:hAnsi="Times New Roman"/>
          <w:sz w:val="28"/>
          <w:szCs w:val="28"/>
        </w:rPr>
        <w:t>Adv.</w:t>
      </w:r>
      <w:r w:rsidR="00012A18" w:rsidRPr="00520A6F">
        <w:rPr>
          <w:rFonts w:ascii="Times New Roman" w:hAnsi="Times New Roman"/>
          <w:sz w:val="28"/>
          <w:szCs w:val="28"/>
        </w:rPr>
        <w:t xml:space="preserve"> </w:t>
      </w:r>
      <w:r w:rsidR="00C14D93">
        <w:rPr>
          <w:rFonts w:ascii="Times New Roman" w:hAnsi="Times New Roman"/>
          <w:sz w:val="28"/>
          <w:szCs w:val="28"/>
        </w:rPr>
        <w:t>S</w:t>
      </w:r>
      <w:r w:rsidR="004C4304">
        <w:rPr>
          <w:rFonts w:ascii="Times New Roman" w:hAnsi="Times New Roman"/>
          <w:sz w:val="28"/>
          <w:szCs w:val="28"/>
        </w:rPr>
        <w:t xml:space="preserve">. </w:t>
      </w:r>
      <w:r w:rsidR="0002245C">
        <w:rPr>
          <w:rFonts w:ascii="Times New Roman" w:hAnsi="Times New Roman"/>
          <w:sz w:val="28"/>
          <w:szCs w:val="28"/>
        </w:rPr>
        <w:t>Khumalo S.C.</w:t>
      </w:r>
    </w:p>
    <w:p w14:paraId="127E9839" w14:textId="6A7295B4" w:rsidR="002976C6" w:rsidRDefault="0002245C" w:rsidP="00EB4099">
      <w:pPr>
        <w:pStyle w:val="LegalList1"/>
        <w:spacing w:after="0" w:line="240" w:lineRule="auto"/>
        <w:ind w:left="2160"/>
        <w:rPr>
          <w:rFonts w:ascii="Times New Roman" w:hAnsi="Times New Roman"/>
          <w:sz w:val="28"/>
          <w:szCs w:val="28"/>
        </w:rPr>
      </w:pPr>
      <w:r>
        <w:rPr>
          <w:rFonts w:ascii="Times New Roman" w:hAnsi="Times New Roman"/>
          <w:sz w:val="28"/>
          <w:szCs w:val="28"/>
        </w:rPr>
        <w:t xml:space="preserve">    </w:t>
      </w:r>
      <w:r w:rsidR="00E43FCF">
        <w:rPr>
          <w:rFonts w:ascii="Times New Roman" w:hAnsi="Times New Roman"/>
          <w:sz w:val="28"/>
          <w:szCs w:val="28"/>
        </w:rPr>
        <w:t xml:space="preserve">     </w:t>
      </w:r>
      <w:r>
        <w:rPr>
          <w:rFonts w:ascii="Times New Roman" w:hAnsi="Times New Roman"/>
          <w:sz w:val="28"/>
          <w:szCs w:val="28"/>
        </w:rPr>
        <w:t xml:space="preserve">With: Adv. </w:t>
      </w:r>
      <w:r w:rsidR="00750637">
        <w:rPr>
          <w:rFonts w:ascii="Times New Roman" w:hAnsi="Times New Roman"/>
          <w:sz w:val="28"/>
          <w:szCs w:val="28"/>
        </w:rPr>
        <w:t xml:space="preserve"> </w:t>
      </w:r>
      <w:r w:rsidR="00C14D93">
        <w:rPr>
          <w:rFonts w:ascii="Times New Roman" w:hAnsi="Times New Roman"/>
          <w:sz w:val="28"/>
          <w:szCs w:val="28"/>
        </w:rPr>
        <w:t>A</w:t>
      </w:r>
      <w:r w:rsidR="004C4304">
        <w:rPr>
          <w:rFonts w:ascii="Times New Roman" w:hAnsi="Times New Roman"/>
          <w:sz w:val="28"/>
          <w:szCs w:val="28"/>
        </w:rPr>
        <w:t>.</w:t>
      </w:r>
      <w:r w:rsidR="00C14D93">
        <w:rPr>
          <w:rFonts w:ascii="Times New Roman" w:hAnsi="Times New Roman"/>
          <w:sz w:val="28"/>
          <w:szCs w:val="28"/>
        </w:rPr>
        <w:t xml:space="preserve"> Mbatha</w:t>
      </w:r>
    </w:p>
    <w:p w14:paraId="13C2C665" w14:textId="2BF24FC5" w:rsidR="00750637" w:rsidRDefault="00E43FCF" w:rsidP="00EB4099">
      <w:pPr>
        <w:pStyle w:val="LegalList1"/>
        <w:spacing w:after="0" w:line="240" w:lineRule="auto"/>
        <w:rPr>
          <w:rFonts w:ascii="Times New Roman" w:hAnsi="Times New Roman"/>
          <w:sz w:val="28"/>
          <w:szCs w:val="28"/>
        </w:rPr>
      </w:pPr>
      <w:r>
        <w:rPr>
          <w:rFonts w:ascii="Times New Roman" w:hAnsi="Times New Roman"/>
          <w:sz w:val="28"/>
          <w:szCs w:val="28"/>
        </w:rPr>
        <w:t>Instructed by: Jonathan Mort Inc.</w:t>
      </w:r>
    </w:p>
    <w:p w14:paraId="09EAF20A" w14:textId="21141700" w:rsidR="00E43FCF" w:rsidRDefault="00E43FCF" w:rsidP="00EB4099">
      <w:pPr>
        <w:pStyle w:val="LegalList1"/>
        <w:spacing w:after="0" w:line="240" w:lineRule="auto"/>
        <w:rPr>
          <w:rFonts w:ascii="Times New Roman" w:hAnsi="Times New Roman"/>
          <w:sz w:val="28"/>
          <w:szCs w:val="28"/>
        </w:rPr>
      </w:pPr>
      <w:r>
        <w:rPr>
          <w:rFonts w:ascii="Times New Roman" w:hAnsi="Times New Roman"/>
          <w:sz w:val="28"/>
          <w:szCs w:val="28"/>
        </w:rPr>
        <w:t>2 Hermitage Terrace</w:t>
      </w:r>
    </w:p>
    <w:p w14:paraId="1AC30E41" w14:textId="0D0D1BB2" w:rsidR="00E43FCF" w:rsidRDefault="00E43FCF" w:rsidP="00EB4099">
      <w:pPr>
        <w:pStyle w:val="LegalList1"/>
        <w:spacing w:after="0" w:line="240" w:lineRule="auto"/>
        <w:rPr>
          <w:rFonts w:ascii="Times New Roman" w:hAnsi="Times New Roman"/>
          <w:sz w:val="28"/>
          <w:szCs w:val="28"/>
        </w:rPr>
      </w:pPr>
      <w:r>
        <w:rPr>
          <w:rFonts w:ascii="Times New Roman" w:hAnsi="Times New Roman"/>
          <w:sz w:val="28"/>
          <w:szCs w:val="28"/>
        </w:rPr>
        <w:t>Richmond</w:t>
      </w:r>
    </w:p>
    <w:p w14:paraId="4AEC288C" w14:textId="3BF6186D" w:rsidR="00E43FCF" w:rsidRDefault="00E43FCF" w:rsidP="00EB4099">
      <w:pPr>
        <w:pStyle w:val="LegalList1"/>
        <w:spacing w:after="0" w:line="240" w:lineRule="auto"/>
        <w:rPr>
          <w:rFonts w:ascii="Times New Roman" w:hAnsi="Times New Roman"/>
          <w:sz w:val="28"/>
          <w:szCs w:val="28"/>
        </w:rPr>
      </w:pPr>
      <w:r>
        <w:rPr>
          <w:rFonts w:ascii="Times New Roman" w:hAnsi="Times New Roman"/>
          <w:sz w:val="28"/>
          <w:szCs w:val="28"/>
        </w:rPr>
        <w:t>JOHANNESBURG</w:t>
      </w:r>
    </w:p>
    <w:p w14:paraId="6B13DA06" w14:textId="39827A53" w:rsidR="00E43FCF" w:rsidRDefault="00E43FCF" w:rsidP="00EB4099">
      <w:pPr>
        <w:pStyle w:val="LegalList1"/>
        <w:spacing w:after="0" w:line="240" w:lineRule="auto"/>
        <w:rPr>
          <w:rFonts w:ascii="Times New Roman" w:hAnsi="Times New Roman"/>
          <w:sz w:val="28"/>
          <w:szCs w:val="28"/>
        </w:rPr>
      </w:pPr>
      <w:r>
        <w:rPr>
          <w:rFonts w:ascii="Times New Roman" w:hAnsi="Times New Roman"/>
          <w:sz w:val="28"/>
          <w:szCs w:val="28"/>
        </w:rPr>
        <w:t xml:space="preserve">e-mail: </w:t>
      </w:r>
      <w:hyperlink r:id="rId9" w:history="1">
        <w:r w:rsidRPr="00D15752">
          <w:rPr>
            <w:rStyle w:val="Hyperlink"/>
            <w:rFonts w:ascii="Times New Roman" w:hAnsi="Times New Roman"/>
            <w:sz w:val="28"/>
            <w:szCs w:val="28"/>
          </w:rPr>
          <w:t>vbell@mortlaw.net</w:t>
        </w:r>
      </w:hyperlink>
    </w:p>
    <w:p w14:paraId="2B9C45AB" w14:textId="77777777" w:rsidR="00E43FCF" w:rsidRPr="00520A6F" w:rsidRDefault="00E43FCF" w:rsidP="00EB4099">
      <w:pPr>
        <w:pStyle w:val="LegalList1"/>
        <w:spacing w:after="0" w:line="240" w:lineRule="auto"/>
        <w:rPr>
          <w:rFonts w:ascii="Times New Roman" w:hAnsi="Times New Roman"/>
          <w:sz w:val="28"/>
          <w:szCs w:val="28"/>
        </w:rPr>
      </w:pPr>
    </w:p>
    <w:sectPr w:rsidR="00E43FCF" w:rsidRPr="00520A6F" w:rsidSect="0077326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2D71B" w14:textId="77777777" w:rsidR="00831D5C" w:rsidRDefault="00831D5C" w:rsidP="004466A8">
      <w:r>
        <w:separator/>
      </w:r>
    </w:p>
  </w:endnote>
  <w:endnote w:type="continuationSeparator" w:id="0">
    <w:p w14:paraId="28006980" w14:textId="77777777" w:rsidR="00831D5C" w:rsidRDefault="00831D5C" w:rsidP="0044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130839"/>
      <w:docPartObj>
        <w:docPartGallery w:val="Page Numbers (Bottom of Page)"/>
        <w:docPartUnique/>
      </w:docPartObj>
    </w:sdtPr>
    <w:sdtEndPr>
      <w:rPr>
        <w:noProof/>
      </w:rPr>
    </w:sdtEndPr>
    <w:sdtContent>
      <w:p w14:paraId="379869DB" w14:textId="1EDD4DBA" w:rsidR="000A4529" w:rsidRDefault="000A4529">
        <w:pPr>
          <w:pStyle w:val="Footer"/>
          <w:jc w:val="center"/>
        </w:pPr>
        <w:r>
          <w:fldChar w:fldCharType="begin"/>
        </w:r>
        <w:r>
          <w:instrText xml:space="preserve"> PAGE   \* MERGEFORMAT </w:instrText>
        </w:r>
        <w:r>
          <w:fldChar w:fldCharType="separate"/>
        </w:r>
        <w:r w:rsidR="00AE1D88">
          <w:rPr>
            <w:noProof/>
          </w:rPr>
          <w:t>4</w:t>
        </w:r>
        <w:r>
          <w:rPr>
            <w:noProof/>
          </w:rPr>
          <w:fldChar w:fldCharType="end"/>
        </w:r>
      </w:p>
    </w:sdtContent>
  </w:sdt>
  <w:p w14:paraId="790A0DB5" w14:textId="77777777" w:rsidR="000A4529" w:rsidRDefault="000A4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53DE1" w14:textId="77777777" w:rsidR="00831D5C" w:rsidRDefault="00831D5C" w:rsidP="004466A8">
      <w:r>
        <w:separator/>
      </w:r>
    </w:p>
  </w:footnote>
  <w:footnote w:type="continuationSeparator" w:id="0">
    <w:p w14:paraId="338C160A" w14:textId="77777777" w:rsidR="00831D5C" w:rsidRDefault="00831D5C" w:rsidP="004466A8">
      <w:r>
        <w:continuationSeparator/>
      </w:r>
    </w:p>
  </w:footnote>
  <w:footnote w:id="1">
    <w:p w14:paraId="3E05B4A7" w14:textId="3F33FC42" w:rsidR="00D15D65" w:rsidRPr="00D15D65" w:rsidRDefault="00D15D65">
      <w:pPr>
        <w:pStyle w:val="FootnoteText"/>
        <w:rPr>
          <w:lang w:val="en-US"/>
        </w:rPr>
      </w:pPr>
      <w:r>
        <w:rPr>
          <w:rStyle w:val="FootnoteReference"/>
        </w:rPr>
        <w:footnoteRef/>
      </w:r>
      <w:r>
        <w:t xml:space="preserve"> </w:t>
      </w:r>
      <w:r>
        <w:rPr>
          <w:lang w:val="en-US"/>
        </w:rPr>
        <w:t>Respondent’s Answering Affidavit P</w:t>
      </w:r>
      <w:r w:rsidR="00E441E3">
        <w:rPr>
          <w:lang w:val="en-US"/>
        </w:rPr>
        <w:t xml:space="preserve"> 327</w:t>
      </w:r>
      <w:r>
        <w:rPr>
          <w:lang w:val="en-US"/>
        </w:rPr>
        <w:t xml:space="preserve"> paragraph 38; Page 35</w:t>
      </w:r>
      <w:r w:rsidR="00E441E3">
        <w:rPr>
          <w:lang w:val="en-US"/>
        </w:rPr>
        <w:t>4</w:t>
      </w:r>
      <w:r>
        <w:rPr>
          <w:lang w:val="en-US"/>
        </w:rPr>
        <w:t xml:space="preserve"> para 141.</w:t>
      </w:r>
    </w:p>
  </w:footnote>
  <w:footnote w:id="2">
    <w:p w14:paraId="5644F46D" w14:textId="6601AA5F" w:rsidR="00D15D65" w:rsidRPr="00D15D65" w:rsidRDefault="00D15D65">
      <w:pPr>
        <w:pStyle w:val="FootnoteText"/>
        <w:rPr>
          <w:lang w:val="en-US"/>
        </w:rPr>
      </w:pPr>
      <w:r>
        <w:rPr>
          <w:rStyle w:val="FootnoteReference"/>
        </w:rPr>
        <w:footnoteRef/>
      </w:r>
      <w:r>
        <w:t xml:space="preserve"> </w:t>
      </w:r>
      <w:r>
        <w:rPr>
          <w:lang w:val="en-US"/>
        </w:rPr>
        <w:t>Respondent’s Answering Affidavit P 34</w:t>
      </w:r>
      <w:r w:rsidR="00E441E3">
        <w:rPr>
          <w:lang w:val="en-US"/>
        </w:rPr>
        <w:t>4</w:t>
      </w:r>
      <w:r>
        <w:rPr>
          <w:lang w:val="en-US"/>
        </w:rPr>
        <w:t xml:space="preserve"> para 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11436DB2"/>
    <w:multiLevelType w:val="hybridMultilevel"/>
    <w:tmpl w:val="3554547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AD37C44"/>
    <w:multiLevelType w:val="hybridMultilevel"/>
    <w:tmpl w:val="5650D460"/>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D8A0F0B"/>
    <w:multiLevelType w:val="hybridMultilevel"/>
    <w:tmpl w:val="60AAB278"/>
    <w:lvl w:ilvl="0" w:tplc="140EAE26">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451C0287"/>
    <w:multiLevelType w:val="multilevel"/>
    <w:tmpl w:val="B0DA06DC"/>
    <w:lvl w:ilvl="0">
      <w:start w:val="1"/>
      <w:numFmt w:val="decimal"/>
      <w:lvlText w:val="[%1]"/>
      <w:lvlJc w:val="left"/>
      <w:pPr>
        <w:tabs>
          <w:tab w:val="num" w:pos="567"/>
        </w:tabs>
        <w:ind w:left="567" w:hanging="567"/>
      </w:pPr>
      <w:rPr>
        <w:rFonts w:hint="default"/>
        <w:b/>
        <w:i w:val="0"/>
      </w:rPr>
    </w:lvl>
    <w:lvl w:ilvl="1">
      <w:start w:val="1"/>
      <w:numFmt w:val="decimal"/>
      <w:pStyle w:val="LegalHeading2"/>
      <w:lvlText w:val="%1.%2"/>
      <w:lvlJc w:val="left"/>
      <w:pPr>
        <w:tabs>
          <w:tab w:val="num" w:pos="2269"/>
        </w:tabs>
        <w:ind w:left="2269" w:hanging="1134"/>
      </w:pPr>
      <w:rPr>
        <w:rFonts w:cs="Times New Roman"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5" w15:restartNumberingAfterBreak="0">
    <w:nsid w:val="46D34697"/>
    <w:multiLevelType w:val="hybridMultilevel"/>
    <w:tmpl w:val="7AD4A30C"/>
    <w:lvl w:ilvl="0" w:tplc="9F68D9A0">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6" w15:restartNumberingAfterBreak="0">
    <w:nsid w:val="778212BF"/>
    <w:multiLevelType w:val="hybridMultilevel"/>
    <w:tmpl w:val="EB1E989A"/>
    <w:lvl w:ilvl="0" w:tplc="7A94FF2C">
      <w:start w:val="1"/>
      <w:numFmt w:val="lowerRoman"/>
      <w:lvlText w:val="%1."/>
      <w:lvlJc w:val="left"/>
      <w:pPr>
        <w:ind w:left="3409" w:hanging="1140"/>
      </w:pPr>
      <w:rPr>
        <w:rFonts w:hint="default"/>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A8"/>
    <w:rsid w:val="00012268"/>
    <w:rsid w:val="00012A18"/>
    <w:rsid w:val="00014528"/>
    <w:rsid w:val="00015913"/>
    <w:rsid w:val="00017404"/>
    <w:rsid w:val="0002245C"/>
    <w:rsid w:val="00023341"/>
    <w:rsid w:val="00026395"/>
    <w:rsid w:val="00026CCB"/>
    <w:rsid w:val="00032E89"/>
    <w:rsid w:val="00044644"/>
    <w:rsid w:val="00044BF5"/>
    <w:rsid w:val="00046DD6"/>
    <w:rsid w:val="0005076C"/>
    <w:rsid w:val="00053F59"/>
    <w:rsid w:val="00056306"/>
    <w:rsid w:val="00062A75"/>
    <w:rsid w:val="000713CF"/>
    <w:rsid w:val="0008114E"/>
    <w:rsid w:val="0008352C"/>
    <w:rsid w:val="00091564"/>
    <w:rsid w:val="000A134C"/>
    <w:rsid w:val="000A4529"/>
    <w:rsid w:val="000A6E89"/>
    <w:rsid w:val="000A71A2"/>
    <w:rsid w:val="000C6C70"/>
    <w:rsid w:val="000D3822"/>
    <w:rsid w:val="000D622D"/>
    <w:rsid w:val="000D78D8"/>
    <w:rsid w:val="000E0B90"/>
    <w:rsid w:val="000E3B82"/>
    <w:rsid w:val="000F19D3"/>
    <w:rsid w:val="000F1CBE"/>
    <w:rsid w:val="000F239E"/>
    <w:rsid w:val="000F40FD"/>
    <w:rsid w:val="001124E1"/>
    <w:rsid w:val="001127E3"/>
    <w:rsid w:val="00117233"/>
    <w:rsid w:val="001179C2"/>
    <w:rsid w:val="00120BD8"/>
    <w:rsid w:val="00125DDE"/>
    <w:rsid w:val="00130248"/>
    <w:rsid w:val="00131748"/>
    <w:rsid w:val="00143167"/>
    <w:rsid w:val="00147D19"/>
    <w:rsid w:val="001522BF"/>
    <w:rsid w:val="00154D4D"/>
    <w:rsid w:val="00170B08"/>
    <w:rsid w:val="00172051"/>
    <w:rsid w:val="00183A76"/>
    <w:rsid w:val="00186FE7"/>
    <w:rsid w:val="001879AC"/>
    <w:rsid w:val="00194E30"/>
    <w:rsid w:val="00197762"/>
    <w:rsid w:val="001A1008"/>
    <w:rsid w:val="001A124F"/>
    <w:rsid w:val="001A426A"/>
    <w:rsid w:val="001A4597"/>
    <w:rsid w:val="001A6166"/>
    <w:rsid w:val="001A6316"/>
    <w:rsid w:val="001A7D35"/>
    <w:rsid w:val="001A7E7B"/>
    <w:rsid w:val="001B179D"/>
    <w:rsid w:val="001B271A"/>
    <w:rsid w:val="001B54C1"/>
    <w:rsid w:val="001B6F8B"/>
    <w:rsid w:val="001C292E"/>
    <w:rsid w:val="001C2987"/>
    <w:rsid w:val="001C54F7"/>
    <w:rsid w:val="001D389B"/>
    <w:rsid w:val="001F007F"/>
    <w:rsid w:val="002019A6"/>
    <w:rsid w:val="0021266F"/>
    <w:rsid w:val="00212EAB"/>
    <w:rsid w:val="00215B62"/>
    <w:rsid w:val="0021656D"/>
    <w:rsid w:val="00226526"/>
    <w:rsid w:val="00226B4B"/>
    <w:rsid w:val="00245177"/>
    <w:rsid w:val="0025113C"/>
    <w:rsid w:val="00255104"/>
    <w:rsid w:val="00265B20"/>
    <w:rsid w:val="002672A5"/>
    <w:rsid w:val="00267411"/>
    <w:rsid w:val="00274693"/>
    <w:rsid w:val="00274C03"/>
    <w:rsid w:val="00282692"/>
    <w:rsid w:val="0029769D"/>
    <w:rsid w:val="002976C6"/>
    <w:rsid w:val="00297E4B"/>
    <w:rsid w:val="002A0F80"/>
    <w:rsid w:val="002C6BB6"/>
    <w:rsid w:val="002C6EF8"/>
    <w:rsid w:val="002D0330"/>
    <w:rsid w:val="002D193B"/>
    <w:rsid w:val="002D285C"/>
    <w:rsid w:val="002D4BB7"/>
    <w:rsid w:val="002D6FDD"/>
    <w:rsid w:val="002E5125"/>
    <w:rsid w:val="002E69C8"/>
    <w:rsid w:val="002E7AC1"/>
    <w:rsid w:val="002F3F1A"/>
    <w:rsid w:val="002F4682"/>
    <w:rsid w:val="003064BF"/>
    <w:rsid w:val="00314953"/>
    <w:rsid w:val="00316C65"/>
    <w:rsid w:val="00334A94"/>
    <w:rsid w:val="00336FD1"/>
    <w:rsid w:val="00345192"/>
    <w:rsid w:val="0034544E"/>
    <w:rsid w:val="00346C63"/>
    <w:rsid w:val="00354480"/>
    <w:rsid w:val="00360A37"/>
    <w:rsid w:val="00363D6E"/>
    <w:rsid w:val="00365DBF"/>
    <w:rsid w:val="0038245A"/>
    <w:rsid w:val="00383C3A"/>
    <w:rsid w:val="003A2F3D"/>
    <w:rsid w:val="003B0F74"/>
    <w:rsid w:val="003B3E85"/>
    <w:rsid w:val="003B4C6B"/>
    <w:rsid w:val="003E2783"/>
    <w:rsid w:val="003F10D1"/>
    <w:rsid w:val="003F1D24"/>
    <w:rsid w:val="003F2339"/>
    <w:rsid w:val="00421BE1"/>
    <w:rsid w:val="004251EC"/>
    <w:rsid w:val="004257A1"/>
    <w:rsid w:val="004258A3"/>
    <w:rsid w:val="004302B0"/>
    <w:rsid w:val="00434981"/>
    <w:rsid w:val="00440559"/>
    <w:rsid w:val="004466A8"/>
    <w:rsid w:val="00461CEF"/>
    <w:rsid w:val="00462E5C"/>
    <w:rsid w:val="00471684"/>
    <w:rsid w:val="0047172E"/>
    <w:rsid w:val="00476EAC"/>
    <w:rsid w:val="00481070"/>
    <w:rsid w:val="0048171F"/>
    <w:rsid w:val="00483920"/>
    <w:rsid w:val="00483FEE"/>
    <w:rsid w:val="004A0E3F"/>
    <w:rsid w:val="004A2EAB"/>
    <w:rsid w:val="004A3DE8"/>
    <w:rsid w:val="004A417D"/>
    <w:rsid w:val="004B0045"/>
    <w:rsid w:val="004B28A2"/>
    <w:rsid w:val="004B376D"/>
    <w:rsid w:val="004B415A"/>
    <w:rsid w:val="004C4304"/>
    <w:rsid w:val="004C4F31"/>
    <w:rsid w:val="004C721A"/>
    <w:rsid w:val="004E09B8"/>
    <w:rsid w:val="004E0EF6"/>
    <w:rsid w:val="004E72CB"/>
    <w:rsid w:val="004F122B"/>
    <w:rsid w:val="00501C40"/>
    <w:rsid w:val="00506B6B"/>
    <w:rsid w:val="00517392"/>
    <w:rsid w:val="00520A6F"/>
    <w:rsid w:val="005233B8"/>
    <w:rsid w:val="0052341D"/>
    <w:rsid w:val="00523698"/>
    <w:rsid w:val="00525E79"/>
    <w:rsid w:val="00526217"/>
    <w:rsid w:val="00541167"/>
    <w:rsid w:val="00556A51"/>
    <w:rsid w:val="00557BC6"/>
    <w:rsid w:val="005664A7"/>
    <w:rsid w:val="00572531"/>
    <w:rsid w:val="0057253E"/>
    <w:rsid w:val="0059028F"/>
    <w:rsid w:val="0059103D"/>
    <w:rsid w:val="005913A3"/>
    <w:rsid w:val="00592087"/>
    <w:rsid w:val="00593C77"/>
    <w:rsid w:val="005948F0"/>
    <w:rsid w:val="005A41A3"/>
    <w:rsid w:val="005A6FDC"/>
    <w:rsid w:val="005A7CBD"/>
    <w:rsid w:val="005B7878"/>
    <w:rsid w:val="005C29A9"/>
    <w:rsid w:val="005C50D8"/>
    <w:rsid w:val="005C5AD6"/>
    <w:rsid w:val="005E360C"/>
    <w:rsid w:val="005E4C39"/>
    <w:rsid w:val="005E5BBA"/>
    <w:rsid w:val="006070D5"/>
    <w:rsid w:val="00623A92"/>
    <w:rsid w:val="00631257"/>
    <w:rsid w:val="0063441C"/>
    <w:rsid w:val="00640648"/>
    <w:rsid w:val="00644C73"/>
    <w:rsid w:val="006473B2"/>
    <w:rsid w:val="00665E72"/>
    <w:rsid w:val="00671139"/>
    <w:rsid w:val="00672B56"/>
    <w:rsid w:val="00673136"/>
    <w:rsid w:val="006739E2"/>
    <w:rsid w:val="0068118C"/>
    <w:rsid w:val="00683391"/>
    <w:rsid w:val="00684C25"/>
    <w:rsid w:val="00693333"/>
    <w:rsid w:val="006955AA"/>
    <w:rsid w:val="00697230"/>
    <w:rsid w:val="006B0FE1"/>
    <w:rsid w:val="006C1111"/>
    <w:rsid w:val="006D6E5E"/>
    <w:rsid w:val="006F48B1"/>
    <w:rsid w:val="00703687"/>
    <w:rsid w:val="00705389"/>
    <w:rsid w:val="00706EEB"/>
    <w:rsid w:val="00711712"/>
    <w:rsid w:val="0071461E"/>
    <w:rsid w:val="00714A2E"/>
    <w:rsid w:val="00715A12"/>
    <w:rsid w:val="00717E46"/>
    <w:rsid w:val="00725DA9"/>
    <w:rsid w:val="00727584"/>
    <w:rsid w:val="0073131D"/>
    <w:rsid w:val="00737B54"/>
    <w:rsid w:val="00740DF3"/>
    <w:rsid w:val="0074348A"/>
    <w:rsid w:val="00750637"/>
    <w:rsid w:val="00760E3A"/>
    <w:rsid w:val="00760EAA"/>
    <w:rsid w:val="007668F9"/>
    <w:rsid w:val="00773260"/>
    <w:rsid w:val="00774C79"/>
    <w:rsid w:val="007759E1"/>
    <w:rsid w:val="00777C05"/>
    <w:rsid w:val="00783A61"/>
    <w:rsid w:val="007845B8"/>
    <w:rsid w:val="00786AC6"/>
    <w:rsid w:val="00787395"/>
    <w:rsid w:val="00795F08"/>
    <w:rsid w:val="00797898"/>
    <w:rsid w:val="007979B4"/>
    <w:rsid w:val="00797E25"/>
    <w:rsid w:val="007A305C"/>
    <w:rsid w:val="007A54AD"/>
    <w:rsid w:val="007B1B7C"/>
    <w:rsid w:val="007B3310"/>
    <w:rsid w:val="007B3F75"/>
    <w:rsid w:val="007B5769"/>
    <w:rsid w:val="007C35AA"/>
    <w:rsid w:val="007F0EFD"/>
    <w:rsid w:val="007F1955"/>
    <w:rsid w:val="007F232C"/>
    <w:rsid w:val="007F2413"/>
    <w:rsid w:val="007F2EC2"/>
    <w:rsid w:val="00802481"/>
    <w:rsid w:val="00802E92"/>
    <w:rsid w:val="00805C7F"/>
    <w:rsid w:val="00805E0E"/>
    <w:rsid w:val="00814595"/>
    <w:rsid w:val="0081553B"/>
    <w:rsid w:val="00821B27"/>
    <w:rsid w:val="00831D5C"/>
    <w:rsid w:val="008340B8"/>
    <w:rsid w:val="0083527D"/>
    <w:rsid w:val="00835D27"/>
    <w:rsid w:val="00842852"/>
    <w:rsid w:val="0085638A"/>
    <w:rsid w:val="00866AF8"/>
    <w:rsid w:val="00867294"/>
    <w:rsid w:val="00873186"/>
    <w:rsid w:val="008852F9"/>
    <w:rsid w:val="008903D0"/>
    <w:rsid w:val="00894BF8"/>
    <w:rsid w:val="00896455"/>
    <w:rsid w:val="008A6FAF"/>
    <w:rsid w:val="008B26F8"/>
    <w:rsid w:val="008B4C0B"/>
    <w:rsid w:val="008C2159"/>
    <w:rsid w:val="008C32B6"/>
    <w:rsid w:val="008D6999"/>
    <w:rsid w:val="008E053B"/>
    <w:rsid w:val="008E21EA"/>
    <w:rsid w:val="00906253"/>
    <w:rsid w:val="00910139"/>
    <w:rsid w:val="00923BFC"/>
    <w:rsid w:val="00924715"/>
    <w:rsid w:val="00931232"/>
    <w:rsid w:val="009318BB"/>
    <w:rsid w:val="00931EBA"/>
    <w:rsid w:val="00947ECD"/>
    <w:rsid w:val="00954D1B"/>
    <w:rsid w:val="009568D6"/>
    <w:rsid w:val="00957E39"/>
    <w:rsid w:val="009620F7"/>
    <w:rsid w:val="00964E27"/>
    <w:rsid w:val="00966C01"/>
    <w:rsid w:val="00967345"/>
    <w:rsid w:val="0096751A"/>
    <w:rsid w:val="00971D4C"/>
    <w:rsid w:val="009734D0"/>
    <w:rsid w:val="00976D6C"/>
    <w:rsid w:val="009776D7"/>
    <w:rsid w:val="009833B2"/>
    <w:rsid w:val="009903F5"/>
    <w:rsid w:val="00990A96"/>
    <w:rsid w:val="00990F15"/>
    <w:rsid w:val="009911EB"/>
    <w:rsid w:val="00995C9F"/>
    <w:rsid w:val="00995F94"/>
    <w:rsid w:val="009978DA"/>
    <w:rsid w:val="009A1D04"/>
    <w:rsid w:val="009B456F"/>
    <w:rsid w:val="009C0E23"/>
    <w:rsid w:val="009C2FFB"/>
    <w:rsid w:val="009C4E5C"/>
    <w:rsid w:val="009D3321"/>
    <w:rsid w:val="009D384D"/>
    <w:rsid w:val="009D56E1"/>
    <w:rsid w:val="009E7BED"/>
    <w:rsid w:val="009F27D0"/>
    <w:rsid w:val="009F5582"/>
    <w:rsid w:val="009F5AD5"/>
    <w:rsid w:val="009F6C48"/>
    <w:rsid w:val="00A30314"/>
    <w:rsid w:val="00A334D6"/>
    <w:rsid w:val="00A34B57"/>
    <w:rsid w:val="00A34C62"/>
    <w:rsid w:val="00A414D6"/>
    <w:rsid w:val="00A54028"/>
    <w:rsid w:val="00A54446"/>
    <w:rsid w:val="00A613D2"/>
    <w:rsid w:val="00A64F50"/>
    <w:rsid w:val="00A708D1"/>
    <w:rsid w:val="00A71C0B"/>
    <w:rsid w:val="00A8196A"/>
    <w:rsid w:val="00A84192"/>
    <w:rsid w:val="00A85EE4"/>
    <w:rsid w:val="00A86A82"/>
    <w:rsid w:val="00AA1D29"/>
    <w:rsid w:val="00AB427C"/>
    <w:rsid w:val="00AC28D2"/>
    <w:rsid w:val="00AC57D9"/>
    <w:rsid w:val="00AD70D2"/>
    <w:rsid w:val="00AE1D88"/>
    <w:rsid w:val="00AE2D3E"/>
    <w:rsid w:val="00AE72C1"/>
    <w:rsid w:val="00AF3AC2"/>
    <w:rsid w:val="00AF3F74"/>
    <w:rsid w:val="00B03CDC"/>
    <w:rsid w:val="00B0734A"/>
    <w:rsid w:val="00B134B4"/>
    <w:rsid w:val="00B330E9"/>
    <w:rsid w:val="00B343AD"/>
    <w:rsid w:val="00B408EC"/>
    <w:rsid w:val="00B41BF0"/>
    <w:rsid w:val="00B44D5A"/>
    <w:rsid w:val="00B470E3"/>
    <w:rsid w:val="00B608EA"/>
    <w:rsid w:val="00B61C56"/>
    <w:rsid w:val="00B621CF"/>
    <w:rsid w:val="00B64108"/>
    <w:rsid w:val="00B76FBF"/>
    <w:rsid w:val="00B812CC"/>
    <w:rsid w:val="00B81379"/>
    <w:rsid w:val="00B8329F"/>
    <w:rsid w:val="00B959EA"/>
    <w:rsid w:val="00BA0DE4"/>
    <w:rsid w:val="00BA45C4"/>
    <w:rsid w:val="00BB07AB"/>
    <w:rsid w:val="00BB2D47"/>
    <w:rsid w:val="00BB58D7"/>
    <w:rsid w:val="00BC0276"/>
    <w:rsid w:val="00BC332E"/>
    <w:rsid w:val="00BC3D7D"/>
    <w:rsid w:val="00BC540C"/>
    <w:rsid w:val="00BD0FD5"/>
    <w:rsid w:val="00BD3DD5"/>
    <w:rsid w:val="00BD4F60"/>
    <w:rsid w:val="00BD66B1"/>
    <w:rsid w:val="00BE054A"/>
    <w:rsid w:val="00BF008F"/>
    <w:rsid w:val="00BF28CA"/>
    <w:rsid w:val="00BF2936"/>
    <w:rsid w:val="00BF590D"/>
    <w:rsid w:val="00C14D93"/>
    <w:rsid w:val="00C2525E"/>
    <w:rsid w:val="00C30FB5"/>
    <w:rsid w:val="00C34FAD"/>
    <w:rsid w:val="00C61D0A"/>
    <w:rsid w:val="00C71BEA"/>
    <w:rsid w:val="00C75F1E"/>
    <w:rsid w:val="00C80E53"/>
    <w:rsid w:val="00C82F48"/>
    <w:rsid w:val="00C86ED3"/>
    <w:rsid w:val="00CA39B9"/>
    <w:rsid w:val="00CA4DE7"/>
    <w:rsid w:val="00CA7F30"/>
    <w:rsid w:val="00CB1AA9"/>
    <w:rsid w:val="00CB4863"/>
    <w:rsid w:val="00CC19A4"/>
    <w:rsid w:val="00CC2037"/>
    <w:rsid w:val="00CC296B"/>
    <w:rsid w:val="00CC2EFF"/>
    <w:rsid w:val="00CC6AE4"/>
    <w:rsid w:val="00CE27DF"/>
    <w:rsid w:val="00CF1ACB"/>
    <w:rsid w:val="00CF28F0"/>
    <w:rsid w:val="00CF38B2"/>
    <w:rsid w:val="00CF6507"/>
    <w:rsid w:val="00CF6B77"/>
    <w:rsid w:val="00CF7C45"/>
    <w:rsid w:val="00D04B07"/>
    <w:rsid w:val="00D15D65"/>
    <w:rsid w:val="00D266E5"/>
    <w:rsid w:val="00D26C38"/>
    <w:rsid w:val="00D3346C"/>
    <w:rsid w:val="00D53FA7"/>
    <w:rsid w:val="00D56C0A"/>
    <w:rsid w:val="00D61EB7"/>
    <w:rsid w:val="00D645D8"/>
    <w:rsid w:val="00D71B6E"/>
    <w:rsid w:val="00D8038F"/>
    <w:rsid w:val="00D9624E"/>
    <w:rsid w:val="00DA46D9"/>
    <w:rsid w:val="00DB40A5"/>
    <w:rsid w:val="00DB6616"/>
    <w:rsid w:val="00DB77EC"/>
    <w:rsid w:val="00DC43A5"/>
    <w:rsid w:val="00DC657F"/>
    <w:rsid w:val="00DC691F"/>
    <w:rsid w:val="00DC6D30"/>
    <w:rsid w:val="00DC7B86"/>
    <w:rsid w:val="00DC7C96"/>
    <w:rsid w:val="00DE1C6F"/>
    <w:rsid w:val="00DF3899"/>
    <w:rsid w:val="00E04FF7"/>
    <w:rsid w:val="00E135AD"/>
    <w:rsid w:val="00E16C85"/>
    <w:rsid w:val="00E31EB3"/>
    <w:rsid w:val="00E32CF9"/>
    <w:rsid w:val="00E36E6E"/>
    <w:rsid w:val="00E403AE"/>
    <w:rsid w:val="00E41CBA"/>
    <w:rsid w:val="00E42C34"/>
    <w:rsid w:val="00E42E34"/>
    <w:rsid w:val="00E438FF"/>
    <w:rsid w:val="00E43FCF"/>
    <w:rsid w:val="00E441E3"/>
    <w:rsid w:val="00E473E0"/>
    <w:rsid w:val="00E52D9C"/>
    <w:rsid w:val="00E53B5A"/>
    <w:rsid w:val="00E54CB6"/>
    <w:rsid w:val="00E56A66"/>
    <w:rsid w:val="00E65A64"/>
    <w:rsid w:val="00E71A23"/>
    <w:rsid w:val="00E7731E"/>
    <w:rsid w:val="00E84249"/>
    <w:rsid w:val="00E86F21"/>
    <w:rsid w:val="00E96430"/>
    <w:rsid w:val="00E966D9"/>
    <w:rsid w:val="00EA0001"/>
    <w:rsid w:val="00EA04F1"/>
    <w:rsid w:val="00EA7135"/>
    <w:rsid w:val="00EB020C"/>
    <w:rsid w:val="00EB1221"/>
    <w:rsid w:val="00EB4099"/>
    <w:rsid w:val="00EB426B"/>
    <w:rsid w:val="00EB6107"/>
    <w:rsid w:val="00EC13F6"/>
    <w:rsid w:val="00ED3586"/>
    <w:rsid w:val="00ED69E2"/>
    <w:rsid w:val="00EE0D1B"/>
    <w:rsid w:val="00EE1706"/>
    <w:rsid w:val="00EE2EEC"/>
    <w:rsid w:val="00F111A9"/>
    <w:rsid w:val="00F24E0E"/>
    <w:rsid w:val="00F34043"/>
    <w:rsid w:val="00F369A0"/>
    <w:rsid w:val="00F36CEC"/>
    <w:rsid w:val="00F42546"/>
    <w:rsid w:val="00F43096"/>
    <w:rsid w:val="00F44905"/>
    <w:rsid w:val="00F462C1"/>
    <w:rsid w:val="00F478A6"/>
    <w:rsid w:val="00F509F5"/>
    <w:rsid w:val="00F5114A"/>
    <w:rsid w:val="00F51B38"/>
    <w:rsid w:val="00F51ED4"/>
    <w:rsid w:val="00F56A57"/>
    <w:rsid w:val="00F663D1"/>
    <w:rsid w:val="00F75788"/>
    <w:rsid w:val="00F762C8"/>
    <w:rsid w:val="00F82AAC"/>
    <w:rsid w:val="00FA07D3"/>
    <w:rsid w:val="00FA2198"/>
    <w:rsid w:val="00FA2389"/>
    <w:rsid w:val="00FA2BD2"/>
    <w:rsid w:val="00FA3313"/>
    <w:rsid w:val="00FB1E46"/>
    <w:rsid w:val="00FB2DAC"/>
    <w:rsid w:val="00FB47B9"/>
    <w:rsid w:val="00FB5D6F"/>
    <w:rsid w:val="00FC506A"/>
    <w:rsid w:val="00FC71A1"/>
    <w:rsid w:val="00FC7958"/>
    <w:rsid w:val="00FD5EFA"/>
    <w:rsid w:val="00FE3569"/>
    <w:rsid w:val="00FE4E41"/>
    <w:rsid w:val="00FF4D46"/>
    <w:rsid w:val="00FF6634"/>
    <w:rsid w:val="00FF6CD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684BE8"/>
  <w15:docId w15:val="{D5BACB6C-FFC3-45D9-850A-6C310B02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6A8"/>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466A8"/>
    <w:pPr>
      <w:tabs>
        <w:tab w:val="left" w:pos="340"/>
      </w:tabs>
      <w:spacing w:after="60"/>
      <w:ind w:left="340" w:hanging="340"/>
    </w:pPr>
    <w:rPr>
      <w:sz w:val="18"/>
      <w:szCs w:val="20"/>
    </w:rPr>
  </w:style>
  <w:style w:type="character" w:customStyle="1" w:styleId="FootnoteTextChar">
    <w:name w:val="Footnote Text Char"/>
    <w:basedOn w:val="DefaultParagraphFont"/>
    <w:link w:val="FootnoteText"/>
    <w:semiHidden/>
    <w:rsid w:val="004466A8"/>
    <w:rPr>
      <w:rFonts w:ascii="Arial" w:eastAsia="Times New Roman" w:hAnsi="Arial" w:cs="Times New Roman"/>
      <w:sz w:val="18"/>
      <w:szCs w:val="20"/>
      <w:lang w:val="en-GB" w:eastAsia="en-GB"/>
    </w:rPr>
  </w:style>
  <w:style w:type="character" w:styleId="FootnoteReference">
    <w:name w:val="footnote reference"/>
    <w:semiHidden/>
    <w:rsid w:val="004466A8"/>
    <w:rPr>
      <w:rFonts w:cs="Times New Roman"/>
      <w:sz w:val="22"/>
      <w:vertAlign w:val="superscript"/>
    </w:rPr>
  </w:style>
  <w:style w:type="paragraph" w:customStyle="1" w:styleId="LegalList1">
    <w:name w:val="Legal_List1"/>
    <w:basedOn w:val="Normal"/>
    <w:semiHidden/>
    <w:rsid w:val="004466A8"/>
    <w:pPr>
      <w:spacing w:after="360" w:line="480" w:lineRule="auto"/>
      <w:outlineLvl w:val="0"/>
    </w:pPr>
  </w:style>
  <w:style w:type="paragraph" w:customStyle="1" w:styleId="LegalAnnexure">
    <w:name w:val="Legal_Annexure"/>
    <w:basedOn w:val="LegalNormal"/>
    <w:next w:val="LegalNormal"/>
    <w:semiHidden/>
    <w:rsid w:val="004466A8"/>
    <w:pPr>
      <w:keepNext/>
      <w:jc w:val="right"/>
    </w:pPr>
    <w:rPr>
      <w:b/>
      <w:caps/>
    </w:rPr>
  </w:style>
  <w:style w:type="paragraph" w:customStyle="1" w:styleId="LegalBodyText2">
    <w:name w:val="Legal_BodyText2"/>
    <w:basedOn w:val="LegalNormal"/>
    <w:semiHidden/>
    <w:rsid w:val="004466A8"/>
    <w:pPr>
      <w:tabs>
        <w:tab w:val="left" w:pos="3402"/>
        <w:tab w:val="left" w:pos="3969"/>
      </w:tabs>
      <w:ind w:left="1134"/>
    </w:pPr>
  </w:style>
  <w:style w:type="paragraph" w:customStyle="1" w:styleId="LegalHeading2">
    <w:name w:val="Legal_Heading2"/>
    <w:basedOn w:val="LegalNormal"/>
    <w:next w:val="LegalBodyText2"/>
    <w:semiHidden/>
    <w:rsid w:val="004466A8"/>
    <w:pPr>
      <w:keepNext/>
      <w:numPr>
        <w:ilvl w:val="1"/>
        <w:numId w:val="1"/>
      </w:numPr>
      <w:tabs>
        <w:tab w:val="left" w:pos="3402"/>
        <w:tab w:val="left" w:pos="3969"/>
      </w:tabs>
      <w:outlineLvl w:val="1"/>
    </w:pPr>
    <w:rPr>
      <w:b/>
    </w:rPr>
  </w:style>
  <w:style w:type="paragraph" w:customStyle="1" w:styleId="LegalHeading3">
    <w:name w:val="Legal_Heading3"/>
    <w:basedOn w:val="LegalNormal"/>
    <w:next w:val="Normal"/>
    <w:semiHidden/>
    <w:rsid w:val="004466A8"/>
    <w:pPr>
      <w:keepNext/>
      <w:numPr>
        <w:ilvl w:val="2"/>
        <w:numId w:val="1"/>
      </w:numPr>
      <w:tabs>
        <w:tab w:val="left" w:pos="3969"/>
        <w:tab w:val="left" w:pos="4536"/>
      </w:tabs>
      <w:outlineLvl w:val="2"/>
    </w:pPr>
    <w:rPr>
      <w:b/>
    </w:rPr>
  </w:style>
  <w:style w:type="paragraph" w:customStyle="1" w:styleId="LegalHeading4">
    <w:name w:val="Legal_Heading4"/>
    <w:basedOn w:val="LegalNormal"/>
    <w:next w:val="Normal"/>
    <w:semiHidden/>
    <w:rsid w:val="004466A8"/>
    <w:pPr>
      <w:keepNext/>
      <w:numPr>
        <w:ilvl w:val="3"/>
        <w:numId w:val="1"/>
      </w:numPr>
      <w:spacing w:after="240"/>
      <w:outlineLvl w:val="3"/>
    </w:pPr>
    <w:rPr>
      <w:b/>
    </w:rPr>
  </w:style>
  <w:style w:type="paragraph" w:customStyle="1" w:styleId="LegalHeading5">
    <w:name w:val="Legal_Heading5"/>
    <w:basedOn w:val="LegalNormal"/>
    <w:next w:val="Normal"/>
    <w:semiHidden/>
    <w:rsid w:val="004466A8"/>
    <w:pPr>
      <w:keepNext/>
      <w:numPr>
        <w:ilvl w:val="4"/>
        <w:numId w:val="1"/>
      </w:numPr>
      <w:spacing w:after="240"/>
      <w:outlineLvl w:val="4"/>
    </w:pPr>
    <w:rPr>
      <w:b/>
    </w:rPr>
  </w:style>
  <w:style w:type="paragraph" w:customStyle="1" w:styleId="LegalTitle">
    <w:name w:val="Legal_Title"/>
    <w:basedOn w:val="LegalNormal"/>
    <w:next w:val="LegalNormal"/>
    <w:semiHidden/>
    <w:rsid w:val="004466A8"/>
    <w:pPr>
      <w:keepNext/>
      <w:jc w:val="center"/>
    </w:pPr>
    <w:rPr>
      <w:b/>
      <w:caps/>
    </w:rPr>
  </w:style>
  <w:style w:type="paragraph" w:customStyle="1" w:styleId="LegalMAINHEADING">
    <w:name w:val="Legal_MAINHEADING"/>
    <w:basedOn w:val="LegalNormal"/>
    <w:next w:val="LegalNormal"/>
    <w:semiHidden/>
    <w:rsid w:val="004466A8"/>
    <w:pPr>
      <w:keepNext/>
      <w:spacing w:before="480"/>
    </w:pPr>
    <w:rPr>
      <w:b/>
      <w:caps/>
    </w:rPr>
  </w:style>
  <w:style w:type="paragraph" w:customStyle="1" w:styleId="LegalTramLines">
    <w:name w:val="Legal_TramLines"/>
    <w:basedOn w:val="LegalNormal"/>
    <w:next w:val="LegalNormal"/>
    <w:semiHidden/>
    <w:rsid w:val="004466A8"/>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4466A8"/>
    <w:pPr>
      <w:tabs>
        <w:tab w:val="right" w:pos="8789"/>
      </w:tabs>
    </w:pPr>
  </w:style>
  <w:style w:type="paragraph" w:customStyle="1" w:styleId="LegalNormal">
    <w:name w:val="Legal_Normal"/>
    <w:basedOn w:val="Normal"/>
    <w:rsid w:val="004466A8"/>
    <w:pPr>
      <w:spacing w:after="360" w:line="480" w:lineRule="auto"/>
    </w:pPr>
  </w:style>
  <w:style w:type="paragraph" w:customStyle="1" w:styleId="Textbody">
    <w:name w:val="Text body"/>
    <w:basedOn w:val="Normal"/>
    <w:uiPriority w:val="99"/>
    <w:rsid w:val="004466A8"/>
    <w:pPr>
      <w:widowControl w:val="0"/>
      <w:autoSpaceDE w:val="0"/>
      <w:autoSpaceDN w:val="0"/>
      <w:adjustRightInd w:val="0"/>
      <w:spacing w:after="283"/>
    </w:pPr>
    <w:rPr>
      <w:rFonts w:ascii="Times New Roman" w:eastAsiaTheme="minorEastAsia" w:hAnsi="Times New Roman"/>
      <w:lang w:val="en-US" w:eastAsia="en-US"/>
    </w:rPr>
  </w:style>
  <w:style w:type="paragraph" w:customStyle="1" w:styleId="Default">
    <w:name w:val="Default"/>
    <w:rsid w:val="004466A8"/>
    <w:pPr>
      <w:autoSpaceDE w:val="0"/>
      <w:autoSpaceDN w:val="0"/>
      <w:adjustRightInd w:val="0"/>
      <w:spacing w:line="240" w:lineRule="auto"/>
    </w:pPr>
    <w:rPr>
      <w:rFonts w:ascii="Times New Roman" w:eastAsia="Times New Roman" w:hAnsi="Times New Roman" w:cs="Times New Roman"/>
      <w:color w:val="000000"/>
      <w:sz w:val="24"/>
      <w:szCs w:val="24"/>
      <w:lang w:val="en-ZA"/>
    </w:rPr>
  </w:style>
  <w:style w:type="paragraph" w:styleId="BalloonText">
    <w:name w:val="Balloon Text"/>
    <w:basedOn w:val="Normal"/>
    <w:link w:val="BalloonTextChar"/>
    <w:uiPriority w:val="99"/>
    <w:semiHidden/>
    <w:unhideWhenUsed/>
    <w:rsid w:val="004466A8"/>
    <w:rPr>
      <w:rFonts w:ascii="Tahoma" w:hAnsi="Tahoma" w:cs="Tahoma"/>
      <w:sz w:val="16"/>
      <w:szCs w:val="16"/>
    </w:rPr>
  </w:style>
  <w:style w:type="character" w:customStyle="1" w:styleId="BalloonTextChar">
    <w:name w:val="Balloon Text Char"/>
    <w:basedOn w:val="DefaultParagraphFont"/>
    <w:link w:val="BalloonText"/>
    <w:uiPriority w:val="99"/>
    <w:semiHidden/>
    <w:rsid w:val="004466A8"/>
    <w:rPr>
      <w:rFonts w:ascii="Tahoma" w:eastAsia="Times New Roman" w:hAnsi="Tahoma" w:cs="Tahoma"/>
      <w:sz w:val="16"/>
      <w:szCs w:val="16"/>
      <w:lang w:val="en-GB" w:eastAsia="en-GB"/>
    </w:rPr>
  </w:style>
  <w:style w:type="paragraph" w:styleId="ListParagraph">
    <w:name w:val="List Paragraph"/>
    <w:basedOn w:val="Normal"/>
    <w:uiPriority w:val="34"/>
    <w:qFormat/>
    <w:rsid w:val="00D56C0A"/>
    <w:pPr>
      <w:ind w:left="720"/>
      <w:contextualSpacing/>
    </w:pPr>
  </w:style>
  <w:style w:type="paragraph" w:styleId="NormalWeb">
    <w:name w:val="Normal (Web)"/>
    <w:basedOn w:val="Normal"/>
    <w:uiPriority w:val="99"/>
    <w:semiHidden/>
    <w:unhideWhenUsed/>
    <w:rsid w:val="006739E2"/>
    <w:pPr>
      <w:spacing w:before="100" w:beforeAutospacing="1" w:after="100" w:afterAutospacing="1"/>
    </w:pPr>
    <w:rPr>
      <w:rFonts w:ascii="Times New Roman" w:hAnsi="Times New Roman"/>
      <w:lang w:val="en-ZA" w:eastAsia="en-ZA"/>
    </w:rPr>
  </w:style>
  <w:style w:type="character" w:styleId="Hyperlink">
    <w:name w:val="Hyperlink"/>
    <w:basedOn w:val="DefaultParagraphFont"/>
    <w:uiPriority w:val="99"/>
    <w:unhideWhenUsed/>
    <w:rsid w:val="00B61C56"/>
    <w:rPr>
      <w:color w:val="0000FF" w:themeColor="hyperlink"/>
      <w:u w:val="single"/>
    </w:rPr>
  </w:style>
  <w:style w:type="character" w:customStyle="1" w:styleId="UnresolvedMention1">
    <w:name w:val="Unresolved Mention1"/>
    <w:basedOn w:val="DefaultParagraphFont"/>
    <w:uiPriority w:val="99"/>
    <w:semiHidden/>
    <w:unhideWhenUsed/>
    <w:rsid w:val="00B61C56"/>
    <w:rPr>
      <w:color w:val="605E5C"/>
      <w:shd w:val="clear" w:color="auto" w:fill="E1DFDD"/>
    </w:rPr>
  </w:style>
  <w:style w:type="paragraph" w:styleId="Header">
    <w:name w:val="header"/>
    <w:basedOn w:val="Normal"/>
    <w:link w:val="HeaderChar"/>
    <w:uiPriority w:val="99"/>
    <w:unhideWhenUsed/>
    <w:rsid w:val="000A4529"/>
    <w:pPr>
      <w:tabs>
        <w:tab w:val="center" w:pos="4513"/>
        <w:tab w:val="right" w:pos="9026"/>
      </w:tabs>
    </w:pPr>
  </w:style>
  <w:style w:type="character" w:customStyle="1" w:styleId="HeaderChar">
    <w:name w:val="Header Char"/>
    <w:basedOn w:val="DefaultParagraphFont"/>
    <w:link w:val="Header"/>
    <w:uiPriority w:val="99"/>
    <w:rsid w:val="000A4529"/>
    <w:rPr>
      <w:rFonts w:ascii="Arial" w:eastAsia="Times New Roman" w:hAnsi="Arial" w:cs="Times New Roman"/>
      <w:sz w:val="24"/>
      <w:szCs w:val="24"/>
      <w:lang w:val="en-GB" w:eastAsia="en-GB"/>
    </w:rPr>
  </w:style>
  <w:style w:type="paragraph" w:styleId="Footer">
    <w:name w:val="footer"/>
    <w:basedOn w:val="Normal"/>
    <w:link w:val="FooterChar"/>
    <w:uiPriority w:val="99"/>
    <w:unhideWhenUsed/>
    <w:rsid w:val="000A4529"/>
    <w:pPr>
      <w:tabs>
        <w:tab w:val="center" w:pos="4513"/>
        <w:tab w:val="right" w:pos="9026"/>
      </w:tabs>
    </w:pPr>
  </w:style>
  <w:style w:type="character" w:customStyle="1" w:styleId="FooterChar">
    <w:name w:val="Footer Char"/>
    <w:basedOn w:val="DefaultParagraphFont"/>
    <w:link w:val="Footer"/>
    <w:uiPriority w:val="99"/>
    <w:rsid w:val="000A4529"/>
    <w:rPr>
      <w:rFonts w:ascii="Arial" w:eastAsia="Times New Roman" w:hAnsi="Arial" w:cs="Times New Roman"/>
      <w:sz w:val="24"/>
      <w:szCs w:val="24"/>
      <w:lang w:val="en-GB" w:eastAsia="en-GB"/>
    </w:rPr>
  </w:style>
  <w:style w:type="character" w:styleId="CommentReference">
    <w:name w:val="annotation reference"/>
    <w:basedOn w:val="DefaultParagraphFont"/>
    <w:uiPriority w:val="99"/>
    <w:semiHidden/>
    <w:unhideWhenUsed/>
    <w:rsid w:val="007759E1"/>
    <w:rPr>
      <w:sz w:val="16"/>
      <w:szCs w:val="16"/>
    </w:rPr>
  </w:style>
  <w:style w:type="paragraph" w:styleId="CommentText">
    <w:name w:val="annotation text"/>
    <w:basedOn w:val="Normal"/>
    <w:link w:val="CommentTextChar"/>
    <w:uiPriority w:val="99"/>
    <w:semiHidden/>
    <w:unhideWhenUsed/>
    <w:rsid w:val="007759E1"/>
    <w:pPr>
      <w:spacing w:line="240" w:lineRule="auto"/>
    </w:pPr>
    <w:rPr>
      <w:sz w:val="20"/>
      <w:szCs w:val="20"/>
    </w:rPr>
  </w:style>
  <w:style w:type="character" w:customStyle="1" w:styleId="CommentTextChar">
    <w:name w:val="Comment Text Char"/>
    <w:basedOn w:val="DefaultParagraphFont"/>
    <w:link w:val="CommentText"/>
    <w:uiPriority w:val="99"/>
    <w:semiHidden/>
    <w:rsid w:val="007759E1"/>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759E1"/>
    <w:rPr>
      <w:b/>
      <w:bCs/>
    </w:rPr>
  </w:style>
  <w:style w:type="character" w:customStyle="1" w:styleId="CommentSubjectChar">
    <w:name w:val="Comment Subject Char"/>
    <w:basedOn w:val="CommentTextChar"/>
    <w:link w:val="CommentSubject"/>
    <w:uiPriority w:val="99"/>
    <w:semiHidden/>
    <w:rsid w:val="007759E1"/>
    <w:rPr>
      <w:rFonts w:ascii="Arial" w:eastAsia="Times New Roman" w:hAnsi="Arial"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4503">
      <w:bodyDiv w:val="1"/>
      <w:marLeft w:val="0"/>
      <w:marRight w:val="0"/>
      <w:marTop w:val="0"/>
      <w:marBottom w:val="0"/>
      <w:divBdr>
        <w:top w:val="none" w:sz="0" w:space="0" w:color="auto"/>
        <w:left w:val="none" w:sz="0" w:space="0" w:color="auto"/>
        <w:bottom w:val="none" w:sz="0" w:space="0" w:color="auto"/>
        <w:right w:val="none" w:sz="0" w:space="0" w:color="auto"/>
      </w:divBdr>
    </w:div>
    <w:div w:id="220601576">
      <w:bodyDiv w:val="1"/>
      <w:marLeft w:val="0"/>
      <w:marRight w:val="0"/>
      <w:marTop w:val="0"/>
      <w:marBottom w:val="0"/>
      <w:divBdr>
        <w:top w:val="none" w:sz="0" w:space="0" w:color="auto"/>
        <w:left w:val="none" w:sz="0" w:space="0" w:color="auto"/>
        <w:bottom w:val="none" w:sz="0" w:space="0" w:color="auto"/>
        <w:right w:val="none" w:sz="0" w:space="0" w:color="auto"/>
      </w:divBdr>
      <w:divsChild>
        <w:div w:id="1145970597">
          <w:marLeft w:val="0"/>
          <w:marRight w:val="0"/>
          <w:marTop w:val="0"/>
          <w:marBottom w:val="0"/>
          <w:divBdr>
            <w:top w:val="none" w:sz="0" w:space="0" w:color="auto"/>
            <w:left w:val="none" w:sz="0" w:space="0" w:color="auto"/>
            <w:bottom w:val="none" w:sz="0" w:space="0" w:color="auto"/>
            <w:right w:val="none" w:sz="0" w:space="0" w:color="auto"/>
          </w:divBdr>
        </w:div>
        <w:div w:id="462038025">
          <w:marLeft w:val="0"/>
          <w:marRight w:val="0"/>
          <w:marTop w:val="75"/>
          <w:marBottom w:val="0"/>
          <w:divBdr>
            <w:top w:val="none" w:sz="0" w:space="0" w:color="auto"/>
            <w:left w:val="none" w:sz="0" w:space="0" w:color="auto"/>
            <w:bottom w:val="none" w:sz="0" w:space="0" w:color="auto"/>
            <w:right w:val="none" w:sz="0" w:space="0" w:color="auto"/>
          </w:divBdr>
        </w:div>
      </w:divsChild>
    </w:div>
    <w:div w:id="221411590">
      <w:bodyDiv w:val="1"/>
      <w:marLeft w:val="0"/>
      <w:marRight w:val="0"/>
      <w:marTop w:val="0"/>
      <w:marBottom w:val="0"/>
      <w:divBdr>
        <w:top w:val="none" w:sz="0" w:space="0" w:color="auto"/>
        <w:left w:val="none" w:sz="0" w:space="0" w:color="auto"/>
        <w:bottom w:val="none" w:sz="0" w:space="0" w:color="auto"/>
        <w:right w:val="none" w:sz="0" w:space="0" w:color="auto"/>
      </w:divBdr>
      <w:divsChild>
        <w:div w:id="873813255">
          <w:marLeft w:val="0"/>
          <w:marRight w:val="0"/>
          <w:marTop w:val="0"/>
          <w:marBottom w:val="0"/>
          <w:divBdr>
            <w:top w:val="none" w:sz="0" w:space="0" w:color="auto"/>
            <w:left w:val="none" w:sz="0" w:space="0" w:color="auto"/>
            <w:bottom w:val="none" w:sz="0" w:space="0" w:color="auto"/>
            <w:right w:val="none" w:sz="0" w:space="0" w:color="auto"/>
          </w:divBdr>
        </w:div>
      </w:divsChild>
    </w:div>
    <w:div w:id="364067065">
      <w:bodyDiv w:val="1"/>
      <w:marLeft w:val="0"/>
      <w:marRight w:val="0"/>
      <w:marTop w:val="0"/>
      <w:marBottom w:val="0"/>
      <w:divBdr>
        <w:top w:val="none" w:sz="0" w:space="0" w:color="auto"/>
        <w:left w:val="none" w:sz="0" w:space="0" w:color="auto"/>
        <w:bottom w:val="none" w:sz="0" w:space="0" w:color="auto"/>
        <w:right w:val="none" w:sz="0" w:space="0" w:color="auto"/>
      </w:divBdr>
      <w:divsChild>
        <w:div w:id="1079718875">
          <w:marLeft w:val="0"/>
          <w:marRight w:val="0"/>
          <w:marTop w:val="0"/>
          <w:marBottom w:val="0"/>
          <w:divBdr>
            <w:top w:val="none" w:sz="0" w:space="0" w:color="auto"/>
            <w:left w:val="none" w:sz="0" w:space="0" w:color="auto"/>
            <w:bottom w:val="none" w:sz="0" w:space="0" w:color="auto"/>
            <w:right w:val="none" w:sz="0" w:space="0" w:color="auto"/>
          </w:divBdr>
        </w:div>
        <w:div w:id="1720324097">
          <w:marLeft w:val="0"/>
          <w:marRight w:val="0"/>
          <w:marTop w:val="75"/>
          <w:marBottom w:val="0"/>
          <w:divBdr>
            <w:top w:val="none" w:sz="0" w:space="0" w:color="auto"/>
            <w:left w:val="none" w:sz="0" w:space="0" w:color="auto"/>
            <w:bottom w:val="none" w:sz="0" w:space="0" w:color="auto"/>
            <w:right w:val="none" w:sz="0" w:space="0" w:color="auto"/>
          </w:divBdr>
        </w:div>
      </w:divsChild>
    </w:div>
    <w:div w:id="382097438">
      <w:bodyDiv w:val="1"/>
      <w:marLeft w:val="0"/>
      <w:marRight w:val="0"/>
      <w:marTop w:val="0"/>
      <w:marBottom w:val="0"/>
      <w:divBdr>
        <w:top w:val="none" w:sz="0" w:space="0" w:color="auto"/>
        <w:left w:val="none" w:sz="0" w:space="0" w:color="auto"/>
        <w:bottom w:val="none" w:sz="0" w:space="0" w:color="auto"/>
        <w:right w:val="none" w:sz="0" w:space="0" w:color="auto"/>
      </w:divBdr>
      <w:divsChild>
        <w:div w:id="117913121">
          <w:marLeft w:val="0"/>
          <w:marRight w:val="0"/>
          <w:marTop w:val="0"/>
          <w:marBottom w:val="0"/>
          <w:divBdr>
            <w:top w:val="none" w:sz="0" w:space="0" w:color="auto"/>
            <w:left w:val="none" w:sz="0" w:space="0" w:color="auto"/>
            <w:bottom w:val="none" w:sz="0" w:space="0" w:color="auto"/>
            <w:right w:val="none" w:sz="0" w:space="0" w:color="auto"/>
          </w:divBdr>
        </w:div>
      </w:divsChild>
    </w:div>
    <w:div w:id="1053387895">
      <w:bodyDiv w:val="1"/>
      <w:marLeft w:val="0"/>
      <w:marRight w:val="0"/>
      <w:marTop w:val="0"/>
      <w:marBottom w:val="0"/>
      <w:divBdr>
        <w:top w:val="none" w:sz="0" w:space="0" w:color="auto"/>
        <w:left w:val="none" w:sz="0" w:space="0" w:color="auto"/>
        <w:bottom w:val="none" w:sz="0" w:space="0" w:color="auto"/>
        <w:right w:val="none" w:sz="0" w:space="0" w:color="auto"/>
      </w:divBdr>
      <w:divsChild>
        <w:div w:id="860974165">
          <w:marLeft w:val="0"/>
          <w:marRight w:val="0"/>
          <w:marTop w:val="0"/>
          <w:marBottom w:val="0"/>
          <w:divBdr>
            <w:top w:val="none" w:sz="0" w:space="0" w:color="auto"/>
            <w:left w:val="none" w:sz="0" w:space="0" w:color="auto"/>
            <w:bottom w:val="none" w:sz="0" w:space="0" w:color="auto"/>
            <w:right w:val="none" w:sz="0" w:space="0" w:color="auto"/>
          </w:divBdr>
        </w:div>
        <w:div w:id="292715060">
          <w:marLeft w:val="0"/>
          <w:marRight w:val="0"/>
          <w:marTop w:val="75"/>
          <w:marBottom w:val="0"/>
          <w:divBdr>
            <w:top w:val="none" w:sz="0" w:space="0" w:color="auto"/>
            <w:left w:val="none" w:sz="0" w:space="0" w:color="auto"/>
            <w:bottom w:val="none" w:sz="0" w:space="0" w:color="auto"/>
            <w:right w:val="none" w:sz="0" w:space="0" w:color="auto"/>
          </w:divBdr>
        </w:div>
      </w:divsChild>
    </w:div>
    <w:div w:id="1105802985">
      <w:bodyDiv w:val="1"/>
      <w:marLeft w:val="0"/>
      <w:marRight w:val="0"/>
      <w:marTop w:val="0"/>
      <w:marBottom w:val="0"/>
      <w:divBdr>
        <w:top w:val="none" w:sz="0" w:space="0" w:color="auto"/>
        <w:left w:val="none" w:sz="0" w:space="0" w:color="auto"/>
        <w:bottom w:val="none" w:sz="0" w:space="0" w:color="auto"/>
        <w:right w:val="none" w:sz="0" w:space="0" w:color="auto"/>
      </w:divBdr>
      <w:divsChild>
        <w:div w:id="322053931">
          <w:marLeft w:val="0"/>
          <w:marRight w:val="0"/>
          <w:marTop w:val="0"/>
          <w:marBottom w:val="0"/>
          <w:divBdr>
            <w:top w:val="none" w:sz="0" w:space="0" w:color="auto"/>
            <w:left w:val="none" w:sz="0" w:space="0" w:color="auto"/>
            <w:bottom w:val="none" w:sz="0" w:space="0" w:color="auto"/>
            <w:right w:val="none" w:sz="0" w:space="0" w:color="auto"/>
          </w:divBdr>
        </w:div>
      </w:divsChild>
    </w:div>
    <w:div w:id="1117985698">
      <w:bodyDiv w:val="1"/>
      <w:marLeft w:val="0"/>
      <w:marRight w:val="0"/>
      <w:marTop w:val="0"/>
      <w:marBottom w:val="0"/>
      <w:divBdr>
        <w:top w:val="none" w:sz="0" w:space="0" w:color="auto"/>
        <w:left w:val="none" w:sz="0" w:space="0" w:color="auto"/>
        <w:bottom w:val="none" w:sz="0" w:space="0" w:color="auto"/>
        <w:right w:val="none" w:sz="0" w:space="0" w:color="auto"/>
      </w:divBdr>
      <w:divsChild>
        <w:div w:id="881134564">
          <w:marLeft w:val="0"/>
          <w:marRight w:val="0"/>
          <w:marTop w:val="0"/>
          <w:marBottom w:val="0"/>
          <w:divBdr>
            <w:top w:val="none" w:sz="0" w:space="0" w:color="auto"/>
            <w:left w:val="none" w:sz="0" w:space="0" w:color="auto"/>
            <w:bottom w:val="none" w:sz="0" w:space="0" w:color="auto"/>
            <w:right w:val="none" w:sz="0" w:space="0" w:color="auto"/>
          </w:divBdr>
        </w:div>
      </w:divsChild>
    </w:div>
    <w:div w:id="1160656837">
      <w:bodyDiv w:val="1"/>
      <w:marLeft w:val="0"/>
      <w:marRight w:val="0"/>
      <w:marTop w:val="0"/>
      <w:marBottom w:val="0"/>
      <w:divBdr>
        <w:top w:val="none" w:sz="0" w:space="0" w:color="auto"/>
        <w:left w:val="none" w:sz="0" w:space="0" w:color="auto"/>
        <w:bottom w:val="none" w:sz="0" w:space="0" w:color="auto"/>
        <w:right w:val="none" w:sz="0" w:space="0" w:color="auto"/>
      </w:divBdr>
      <w:divsChild>
        <w:div w:id="948438389">
          <w:marLeft w:val="0"/>
          <w:marRight w:val="0"/>
          <w:marTop w:val="0"/>
          <w:marBottom w:val="0"/>
          <w:divBdr>
            <w:top w:val="none" w:sz="0" w:space="0" w:color="auto"/>
            <w:left w:val="none" w:sz="0" w:space="0" w:color="auto"/>
            <w:bottom w:val="none" w:sz="0" w:space="0" w:color="auto"/>
            <w:right w:val="none" w:sz="0" w:space="0" w:color="auto"/>
          </w:divBdr>
        </w:div>
        <w:div w:id="1872299237">
          <w:marLeft w:val="0"/>
          <w:marRight w:val="0"/>
          <w:marTop w:val="75"/>
          <w:marBottom w:val="0"/>
          <w:divBdr>
            <w:top w:val="none" w:sz="0" w:space="0" w:color="auto"/>
            <w:left w:val="none" w:sz="0" w:space="0" w:color="auto"/>
            <w:bottom w:val="none" w:sz="0" w:space="0" w:color="auto"/>
            <w:right w:val="none" w:sz="0" w:space="0" w:color="auto"/>
          </w:divBdr>
        </w:div>
      </w:divsChild>
    </w:div>
    <w:div w:id="1222136097">
      <w:bodyDiv w:val="1"/>
      <w:marLeft w:val="0"/>
      <w:marRight w:val="0"/>
      <w:marTop w:val="0"/>
      <w:marBottom w:val="0"/>
      <w:divBdr>
        <w:top w:val="none" w:sz="0" w:space="0" w:color="auto"/>
        <w:left w:val="none" w:sz="0" w:space="0" w:color="auto"/>
        <w:bottom w:val="none" w:sz="0" w:space="0" w:color="auto"/>
        <w:right w:val="none" w:sz="0" w:space="0" w:color="auto"/>
      </w:divBdr>
      <w:divsChild>
        <w:div w:id="1599100752">
          <w:marLeft w:val="0"/>
          <w:marRight w:val="0"/>
          <w:marTop w:val="0"/>
          <w:marBottom w:val="0"/>
          <w:divBdr>
            <w:top w:val="none" w:sz="0" w:space="0" w:color="auto"/>
            <w:left w:val="none" w:sz="0" w:space="0" w:color="auto"/>
            <w:bottom w:val="none" w:sz="0" w:space="0" w:color="auto"/>
            <w:right w:val="none" w:sz="0" w:space="0" w:color="auto"/>
          </w:divBdr>
        </w:div>
      </w:divsChild>
    </w:div>
    <w:div w:id="2064064728">
      <w:bodyDiv w:val="1"/>
      <w:marLeft w:val="0"/>
      <w:marRight w:val="0"/>
      <w:marTop w:val="0"/>
      <w:marBottom w:val="0"/>
      <w:divBdr>
        <w:top w:val="none" w:sz="0" w:space="0" w:color="auto"/>
        <w:left w:val="none" w:sz="0" w:space="0" w:color="auto"/>
        <w:bottom w:val="none" w:sz="0" w:space="0" w:color="auto"/>
        <w:right w:val="none" w:sz="0" w:space="0" w:color="auto"/>
      </w:divBdr>
      <w:divsChild>
        <w:div w:id="47001602">
          <w:marLeft w:val="0"/>
          <w:marRight w:val="0"/>
          <w:marTop w:val="0"/>
          <w:marBottom w:val="0"/>
          <w:divBdr>
            <w:top w:val="none" w:sz="0" w:space="0" w:color="auto"/>
            <w:left w:val="none" w:sz="0" w:space="0" w:color="auto"/>
            <w:bottom w:val="none" w:sz="0" w:space="0" w:color="auto"/>
            <w:right w:val="none" w:sz="0" w:space="0" w:color="auto"/>
          </w:divBdr>
        </w:div>
        <w:div w:id="1455439449">
          <w:marLeft w:val="0"/>
          <w:marRight w:val="0"/>
          <w:marTop w:val="75"/>
          <w:marBottom w:val="0"/>
          <w:divBdr>
            <w:top w:val="none" w:sz="0" w:space="0" w:color="auto"/>
            <w:left w:val="none" w:sz="0" w:space="0" w:color="auto"/>
            <w:bottom w:val="none" w:sz="0" w:space="0" w:color="auto"/>
            <w:right w:val="none" w:sz="0" w:space="0" w:color="auto"/>
          </w:divBdr>
        </w:div>
      </w:divsChild>
    </w:div>
    <w:div w:id="2136168250">
      <w:bodyDiv w:val="1"/>
      <w:marLeft w:val="0"/>
      <w:marRight w:val="0"/>
      <w:marTop w:val="0"/>
      <w:marBottom w:val="0"/>
      <w:divBdr>
        <w:top w:val="none" w:sz="0" w:space="0" w:color="auto"/>
        <w:left w:val="none" w:sz="0" w:space="0" w:color="auto"/>
        <w:bottom w:val="none" w:sz="0" w:space="0" w:color="auto"/>
        <w:right w:val="none" w:sz="0" w:space="0" w:color="auto"/>
      </w:divBdr>
      <w:divsChild>
        <w:div w:id="1119570437">
          <w:marLeft w:val="0"/>
          <w:marRight w:val="0"/>
          <w:marTop w:val="0"/>
          <w:marBottom w:val="0"/>
          <w:divBdr>
            <w:top w:val="none" w:sz="0" w:space="0" w:color="auto"/>
            <w:left w:val="none" w:sz="0" w:space="0" w:color="auto"/>
            <w:bottom w:val="single" w:sz="6" w:space="0" w:color="808080"/>
            <w:right w:val="none" w:sz="0" w:space="0" w:color="auto"/>
          </w:divBdr>
          <w:divsChild>
            <w:div w:id="172231010">
              <w:marLeft w:val="0"/>
              <w:marRight w:val="0"/>
              <w:marTop w:val="0"/>
              <w:marBottom w:val="30"/>
              <w:divBdr>
                <w:top w:val="none" w:sz="0" w:space="0" w:color="auto"/>
                <w:left w:val="none" w:sz="0" w:space="0" w:color="auto"/>
                <w:bottom w:val="none" w:sz="0" w:space="0" w:color="auto"/>
                <w:right w:val="none" w:sz="0" w:space="0" w:color="auto"/>
              </w:divBdr>
            </w:div>
            <w:div w:id="2062708110">
              <w:marLeft w:val="30"/>
              <w:marRight w:val="30"/>
              <w:marTop w:val="30"/>
              <w:marBottom w:val="30"/>
              <w:divBdr>
                <w:top w:val="single" w:sz="6" w:space="2" w:color="808080"/>
                <w:left w:val="single" w:sz="6" w:space="2" w:color="808080"/>
                <w:bottom w:val="single" w:sz="6" w:space="2" w:color="808080"/>
                <w:right w:val="single" w:sz="6" w:space="2" w:color="808080"/>
              </w:divBdr>
            </w:div>
            <w:div w:id="2146504023">
              <w:marLeft w:val="0"/>
              <w:marRight w:val="0"/>
              <w:marTop w:val="0"/>
              <w:marBottom w:val="0"/>
              <w:divBdr>
                <w:top w:val="single" w:sz="2" w:space="0" w:color="FF0000"/>
                <w:left w:val="single" w:sz="2" w:space="0" w:color="FF0000"/>
                <w:bottom w:val="single" w:sz="2" w:space="0" w:color="FF0000"/>
                <w:right w:val="single" w:sz="2" w:space="0" w:color="FF0000"/>
              </w:divBdr>
              <w:divsChild>
                <w:div w:id="670138197">
                  <w:marLeft w:val="0"/>
                  <w:marRight w:val="0"/>
                  <w:marTop w:val="0"/>
                  <w:marBottom w:val="30"/>
                  <w:divBdr>
                    <w:top w:val="none" w:sz="0" w:space="0" w:color="auto"/>
                    <w:left w:val="none" w:sz="0" w:space="0" w:color="auto"/>
                    <w:bottom w:val="none" w:sz="0" w:space="0" w:color="auto"/>
                    <w:right w:val="none" w:sz="0" w:space="0" w:color="auto"/>
                  </w:divBdr>
                  <w:divsChild>
                    <w:div w:id="2082633256">
                      <w:marLeft w:val="30"/>
                      <w:marRight w:val="30"/>
                      <w:marTop w:val="30"/>
                      <w:marBottom w:val="30"/>
                      <w:divBdr>
                        <w:top w:val="single" w:sz="6" w:space="2" w:color="808080"/>
                        <w:left w:val="single" w:sz="6" w:space="2" w:color="808080"/>
                        <w:bottom w:val="single" w:sz="6" w:space="2" w:color="808080"/>
                        <w:right w:val="single" w:sz="6" w:space="2" w:color="808080"/>
                      </w:divBdr>
                    </w:div>
                    <w:div w:id="2133789709">
                      <w:marLeft w:val="30"/>
                      <w:marRight w:val="30"/>
                      <w:marTop w:val="30"/>
                      <w:marBottom w:val="30"/>
                      <w:divBdr>
                        <w:top w:val="single" w:sz="6" w:space="2" w:color="808080"/>
                        <w:left w:val="single" w:sz="6" w:space="2" w:color="808080"/>
                        <w:bottom w:val="single" w:sz="6" w:space="2" w:color="808080"/>
                        <w:right w:val="single" w:sz="6" w:space="2" w:color="808080"/>
                      </w:divBdr>
                    </w:div>
                    <w:div w:id="1816490529">
                      <w:marLeft w:val="30"/>
                      <w:marRight w:val="30"/>
                      <w:marTop w:val="30"/>
                      <w:marBottom w:val="30"/>
                      <w:divBdr>
                        <w:top w:val="single" w:sz="6" w:space="2" w:color="808080"/>
                        <w:left w:val="single" w:sz="6" w:space="2" w:color="808080"/>
                        <w:bottom w:val="single" w:sz="6" w:space="2" w:color="808080"/>
                        <w:right w:val="single" w:sz="6" w:space="2" w:color="808080"/>
                      </w:divBdr>
                    </w:div>
                    <w:div w:id="1927570542">
                      <w:marLeft w:val="30"/>
                      <w:marRight w:val="30"/>
                      <w:marTop w:val="30"/>
                      <w:marBottom w:val="30"/>
                      <w:divBdr>
                        <w:top w:val="single" w:sz="6" w:space="2" w:color="808080"/>
                        <w:left w:val="single" w:sz="6" w:space="2" w:color="808080"/>
                        <w:bottom w:val="single" w:sz="6" w:space="2" w:color="808080"/>
                        <w:right w:val="single" w:sz="6" w:space="2" w:color="808080"/>
                      </w:divBdr>
                    </w:div>
                    <w:div w:id="1959952016">
                      <w:marLeft w:val="30"/>
                      <w:marRight w:val="30"/>
                      <w:marTop w:val="30"/>
                      <w:marBottom w:val="30"/>
                      <w:divBdr>
                        <w:top w:val="single" w:sz="6" w:space="2" w:color="808080"/>
                        <w:left w:val="single" w:sz="6" w:space="2" w:color="808080"/>
                        <w:bottom w:val="single" w:sz="6" w:space="2" w:color="808080"/>
                        <w:right w:val="single" w:sz="6" w:space="2" w:color="808080"/>
                      </w:divBdr>
                    </w:div>
                    <w:div w:id="100997336">
                      <w:marLeft w:val="30"/>
                      <w:marRight w:val="30"/>
                      <w:marTop w:val="30"/>
                      <w:marBottom w:val="30"/>
                      <w:divBdr>
                        <w:top w:val="single" w:sz="6" w:space="2" w:color="808080"/>
                        <w:left w:val="single" w:sz="6" w:space="2" w:color="808080"/>
                        <w:bottom w:val="single" w:sz="6" w:space="2" w:color="808080"/>
                        <w:right w:val="single" w:sz="6" w:space="2" w:color="808080"/>
                      </w:divBdr>
                    </w:div>
                  </w:divsChild>
                </w:div>
              </w:divsChild>
            </w:div>
          </w:divsChild>
        </w:div>
        <w:div w:id="176164201">
          <w:marLeft w:val="0"/>
          <w:marRight w:val="0"/>
          <w:marTop w:val="0"/>
          <w:marBottom w:val="0"/>
          <w:divBdr>
            <w:top w:val="none" w:sz="0" w:space="0" w:color="auto"/>
            <w:left w:val="none" w:sz="0" w:space="0" w:color="auto"/>
            <w:bottom w:val="none" w:sz="0" w:space="0" w:color="auto"/>
            <w:right w:val="none" w:sz="0" w:space="0" w:color="auto"/>
          </w:divBdr>
          <w:divsChild>
            <w:div w:id="1797792507">
              <w:marLeft w:val="0"/>
              <w:marRight w:val="0"/>
              <w:marTop w:val="0"/>
              <w:marBottom w:val="75"/>
              <w:divBdr>
                <w:top w:val="single" w:sz="6" w:space="4" w:color="808080"/>
                <w:left w:val="single" w:sz="6" w:space="4" w:color="808080"/>
                <w:bottom w:val="single" w:sz="6" w:space="4" w:color="808080"/>
                <w:right w:val="single" w:sz="6" w:space="4" w:color="808080"/>
              </w:divBdr>
              <w:divsChild>
                <w:div w:id="1200892671">
                  <w:marLeft w:val="0"/>
                  <w:marRight w:val="0"/>
                  <w:marTop w:val="75"/>
                  <w:marBottom w:val="0"/>
                  <w:divBdr>
                    <w:top w:val="none" w:sz="0" w:space="0" w:color="auto"/>
                    <w:left w:val="none" w:sz="0" w:space="0" w:color="auto"/>
                    <w:bottom w:val="none" w:sz="0" w:space="0" w:color="auto"/>
                    <w:right w:val="none" w:sz="0" w:space="0" w:color="auto"/>
                  </w:divBdr>
                  <w:divsChild>
                    <w:div w:id="881135626">
                      <w:marLeft w:val="30"/>
                      <w:marRight w:val="30"/>
                      <w:marTop w:val="30"/>
                      <w:marBottom w:val="30"/>
                      <w:divBdr>
                        <w:top w:val="single" w:sz="6" w:space="2" w:color="808080"/>
                        <w:left w:val="single" w:sz="6" w:space="2" w:color="808080"/>
                        <w:bottom w:val="single" w:sz="6" w:space="2" w:color="808080"/>
                        <w:right w:val="single" w:sz="6" w:space="2" w:color="808080"/>
                      </w:divBdr>
                    </w:div>
                    <w:div w:id="1310329311">
                      <w:marLeft w:val="30"/>
                      <w:marRight w:val="30"/>
                      <w:marTop w:val="30"/>
                      <w:marBottom w:val="30"/>
                      <w:divBdr>
                        <w:top w:val="single" w:sz="6" w:space="2" w:color="808080"/>
                        <w:left w:val="single" w:sz="6" w:space="2" w:color="808080"/>
                        <w:bottom w:val="single" w:sz="6" w:space="2" w:color="808080"/>
                        <w:right w:val="single" w:sz="6" w:space="2" w:color="808080"/>
                      </w:divBdr>
                    </w:div>
                  </w:divsChild>
                </w:div>
                <w:div w:id="1513908664">
                  <w:marLeft w:val="0"/>
                  <w:marRight w:val="0"/>
                  <w:marTop w:val="0"/>
                  <w:marBottom w:val="0"/>
                  <w:divBdr>
                    <w:top w:val="none" w:sz="0" w:space="0" w:color="auto"/>
                    <w:left w:val="none" w:sz="0" w:space="0" w:color="auto"/>
                    <w:bottom w:val="none" w:sz="0" w:space="0" w:color="auto"/>
                    <w:right w:val="none" w:sz="0" w:space="0" w:color="auto"/>
                  </w:divBdr>
                  <w:divsChild>
                    <w:div w:id="209662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bell@mortlaw.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2CE68-B475-4ECB-BA52-825415424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2235</Words>
  <Characters>12744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Jabulani Nyathi</dc:creator>
  <cp:lastModifiedBy>HOME</cp:lastModifiedBy>
  <cp:revision>2</cp:revision>
  <cp:lastPrinted>2022-05-03T12:45:00Z</cp:lastPrinted>
  <dcterms:created xsi:type="dcterms:W3CDTF">2022-05-18T18:11:00Z</dcterms:created>
  <dcterms:modified xsi:type="dcterms:W3CDTF">2022-05-18T18:11:00Z</dcterms:modified>
</cp:coreProperties>
</file>