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3DDE2" w14:textId="44109CC1" w:rsidR="00063BC7" w:rsidRPr="00063BC7" w:rsidRDefault="00063BC7" w:rsidP="00063BC7">
      <w:pPr>
        <w:rPr>
          <w:color w:val="FF0000"/>
          <w:u w:val="single"/>
        </w:rPr>
      </w:pPr>
      <w:r>
        <w:rPr>
          <w:rFonts w:ascii="Arial" w:hAnsi="Arial" w:cs="Arial"/>
          <w:color w:val="FF0000"/>
        </w:rPr>
        <w:t>Editorial note: Certain information has been redacted from this judgment in compliance with the law.</w:t>
      </w:r>
    </w:p>
    <w:p w14:paraId="409F8ED0" w14:textId="67BB074C"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3A7E4195"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377FDC">
        <w:rPr>
          <w:rFonts w:ascii="Arial" w:eastAsia="Times New Roman" w:hAnsi="Arial" w:cs="Arial"/>
          <w:sz w:val="28"/>
          <w:szCs w:val="28"/>
          <w:lang w:eastAsia="en-GB"/>
        </w:rPr>
        <w:t xml:space="preserve"> 40023/21</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063BC7" w:rsidRDefault="00063BC7" w:rsidP="00ED2FC5">
                            <w:pPr>
                              <w:jc w:val="center"/>
                              <w:rPr>
                                <w:rFonts w:ascii="Century Gothic" w:hAnsi="Century Gothic"/>
                                <w:b/>
                                <w:sz w:val="20"/>
                                <w:szCs w:val="20"/>
                              </w:rPr>
                            </w:pPr>
                          </w:p>
                          <w:p w14:paraId="2B4C2A7A" w14:textId="713EAD33" w:rsidR="00063BC7" w:rsidRDefault="00063BC7" w:rsidP="00063BC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Pr>
                                <w:rFonts w:ascii="Century Gothic" w:hAnsi="Century Gothic"/>
                                <w:sz w:val="20"/>
                                <w:szCs w:val="20"/>
                              </w:rPr>
                              <w:t>REPORTABLE: YES</w:t>
                            </w:r>
                          </w:p>
                          <w:p w14:paraId="240656F9" w14:textId="7295A097" w:rsidR="00063BC7" w:rsidRDefault="00063BC7" w:rsidP="00063BC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Pr>
                                <w:rFonts w:ascii="Century Gothic" w:hAnsi="Century Gothic"/>
                                <w:sz w:val="20"/>
                                <w:szCs w:val="20"/>
                              </w:rPr>
                              <w:t>OF INTEREST TO OTHER JUDGES: NO</w:t>
                            </w:r>
                          </w:p>
                          <w:p w14:paraId="22436154" w14:textId="2E8D0215" w:rsidR="00063BC7" w:rsidRDefault="00063BC7" w:rsidP="00063BC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Pr>
                                <w:rFonts w:ascii="Century Gothic" w:hAnsi="Century Gothic"/>
                                <w:sz w:val="20"/>
                                <w:szCs w:val="20"/>
                              </w:rPr>
                              <w:t>REVISED: NO</w:t>
                            </w:r>
                          </w:p>
                          <w:p w14:paraId="3DE114B7" w14:textId="77777777" w:rsidR="00063BC7" w:rsidRDefault="00063BC7"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3ED9163" w:rsidR="00063BC7" w:rsidRDefault="00063BC7"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11 May 2022</w:t>
                            </w:r>
                            <w:r>
                              <w:rPr>
                                <w:rFonts w:ascii="Century Gothic" w:hAnsi="Century Gothic"/>
                                <w:sz w:val="20"/>
                                <w:szCs w:val="20"/>
                              </w:rPr>
                              <w:tab/>
                            </w:r>
                            <w:r>
                              <w:rPr>
                                <w:rFonts w:ascii="Century Gothic" w:hAnsi="Century Gothic"/>
                                <w:sz w:val="20"/>
                                <w:szCs w:val="20"/>
                              </w:rPr>
                              <w:tab/>
                              <w:t>E van der Schyff</w:t>
                            </w:r>
                          </w:p>
                          <w:p w14:paraId="1F64CB6E" w14:textId="77777777" w:rsidR="00063BC7" w:rsidRDefault="00063BC7"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063BC7" w:rsidRDefault="00063BC7" w:rsidP="00ED2FC5">
                      <w:pPr>
                        <w:jc w:val="center"/>
                        <w:rPr>
                          <w:rFonts w:ascii="Century Gothic" w:hAnsi="Century Gothic"/>
                          <w:b/>
                          <w:sz w:val="20"/>
                          <w:szCs w:val="20"/>
                        </w:rPr>
                      </w:pPr>
                    </w:p>
                    <w:p w14:paraId="2B4C2A7A" w14:textId="713EAD33" w:rsidR="00063BC7" w:rsidRDefault="00063BC7" w:rsidP="00063BC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Pr>
                          <w:rFonts w:ascii="Century Gothic" w:hAnsi="Century Gothic"/>
                          <w:sz w:val="20"/>
                          <w:szCs w:val="20"/>
                        </w:rPr>
                        <w:t>REPORTABLE: YES</w:t>
                      </w:r>
                    </w:p>
                    <w:p w14:paraId="240656F9" w14:textId="7295A097" w:rsidR="00063BC7" w:rsidRDefault="00063BC7" w:rsidP="00063BC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Pr>
                          <w:rFonts w:ascii="Century Gothic" w:hAnsi="Century Gothic"/>
                          <w:sz w:val="20"/>
                          <w:szCs w:val="20"/>
                        </w:rPr>
                        <w:t>OF INTEREST TO OTHER JUDGES: NO</w:t>
                      </w:r>
                    </w:p>
                    <w:p w14:paraId="22436154" w14:textId="2E8D0215" w:rsidR="00063BC7" w:rsidRDefault="00063BC7" w:rsidP="00063BC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Pr>
                          <w:rFonts w:ascii="Century Gothic" w:hAnsi="Century Gothic"/>
                          <w:sz w:val="20"/>
                          <w:szCs w:val="20"/>
                        </w:rPr>
                        <w:t>REVISED: NO</w:t>
                      </w:r>
                    </w:p>
                    <w:p w14:paraId="3DE114B7" w14:textId="77777777" w:rsidR="00063BC7" w:rsidRDefault="00063BC7"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03ED9163" w:rsidR="00063BC7" w:rsidRDefault="00063BC7"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11 May 2022</w:t>
                      </w:r>
                      <w:r>
                        <w:rPr>
                          <w:rFonts w:ascii="Century Gothic" w:hAnsi="Century Gothic"/>
                          <w:sz w:val="20"/>
                          <w:szCs w:val="20"/>
                        </w:rPr>
                        <w:tab/>
                      </w:r>
                      <w:r>
                        <w:rPr>
                          <w:rFonts w:ascii="Century Gothic" w:hAnsi="Century Gothic"/>
                          <w:sz w:val="20"/>
                          <w:szCs w:val="20"/>
                        </w:rPr>
                        <w:tab/>
                        <w:t>E van der Schyff</w:t>
                      </w:r>
                    </w:p>
                    <w:p w14:paraId="1F64CB6E" w14:textId="77777777" w:rsidR="00063BC7" w:rsidRDefault="00063BC7"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1287CDEA"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EF34C77" w14:textId="48152849" w:rsidR="00A448D0" w:rsidRDefault="00063BC7" w:rsidP="009C6780">
      <w:pPr>
        <w:tabs>
          <w:tab w:val="left" w:pos="4917"/>
        </w:tabs>
        <w:spacing w:before="120" w:after="120" w:line="360" w:lineRule="auto"/>
        <w:rPr>
          <w:rFonts w:ascii="Arial" w:hAnsi="Arial" w:cs="Arial"/>
          <w:sz w:val="24"/>
          <w:szCs w:val="24"/>
        </w:rPr>
      </w:pPr>
      <w:proofErr w:type="gramStart"/>
      <w:r>
        <w:rPr>
          <w:rFonts w:ascii="Arial" w:hAnsi="Arial" w:cs="Arial"/>
          <w:sz w:val="24"/>
          <w:szCs w:val="24"/>
        </w:rPr>
        <w:t>K[</w:t>
      </w:r>
      <w:proofErr w:type="gramEnd"/>
      <w:r>
        <w:rPr>
          <w:rFonts w:ascii="Arial" w:hAnsi="Arial" w:cs="Arial"/>
          <w:sz w:val="24"/>
          <w:szCs w:val="24"/>
        </w:rPr>
        <w:t>…] G[…]</w:t>
      </w:r>
      <w:r w:rsidR="00A448D0">
        <w:rPr>
          <w:rFonts w:ascii="Arial" w:hAnsi="Arial" w:cs="Arial"/>
          <w:sz w:val="24"/>
          <w:szCs w:val="24"/>
        </w:rPr>
        <w:tab/>
        <w:t>APPLICANT</w:t>
      </w:r>
    </w:p>
    <w:p w14:paraId="70D2F0C2" w14:textId="14358B36" w:rsidR="00A448D0" w:rsidRDefault="00A448D0"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612B8485" w14:textId="2917357D" w:rsidR="00A448D0" w:rsidRDefault="00A448D0" w:rsidP="009C6780">
      <w:pPr>
        <w:tabs>
          <w:tab w:val="left" w:pos="4917"/>
        </w:tabs>
        <w:spacing w:before="120" w:after="120" w:line="360" w:lineRule="auto"/>
        <w:rPr>
          <w:rFonts w:ascii="Arial" w:hAnsi="Arial" w:cs="Arial"/>
          <w:sz w:val="24"/>
          <w:szCs w:val="24"/>
        </w:rPr>
      </w:pPr>
      <w:r>
        <w:rPr>
          <w:rFonts w:ascii="Arial" w:hAnsi="Arial" w:cs="Arial"/>
          <w:sz w:val="24"/>
          <w:szCs w:val="24"/>
        </w:rPr>
        <w:t>MINISTER OF HOME AFFAIRS</w:t>
      </w:r>
      <w:r>
        <w:rPr>
          <w:rFonts w:ascii="Arial" w:hAnsi="Arial" w:cs="Arial"/>
          <w:sz w:val="24"/>
          <w:szCs w:val="24"/>
        </w:rPr>
        <w:tab/>
        <w:t>FIRST RESPONDENT</w:t>
      </w:r>
    </w:p>
    <w:p w14:paraId="7A6BB414" w14:textId="5D7F3E9E" w:rsidR="00A448D0" w:rsidRDefault="00A448D0" w:rsidP="00A448D0">
      <w:pPr>
        <w:tabs>
          <w:tab w:val="left" w:pos="4917"/>
        </w:tabs>
        <w:spacing w:before="120" w:after="0" w:line="240" w:lineRule="auto"/>
        <w:rPr>
          <w:rFonts w:ascii="Arial" w:hAnsi="Arial" w:cs="Arial"/>
          <w:sz w:val="24"/>
          <w:szCs w:val="24"/>
        </w:rPr>
      </w:pPr>
      <w:r>
        <w:rPr>
          <w:rFonts w:ascii="Arial" w:hAnsi="Arial" w:cs="Arial"/>
          <w:sz w:val="24"/>
          <w:szCs w:val="24"/>
        </w:rPr>
        <w:t>MINISTER OF JUSTICE AND</w:t>
      </w:r>
    </w:p>
    <w:p w14:paraId="0DC6A127" w14:textId="77777777" w:rsidR="00063BC7" w:rsidRDefault="00A448D0" w:rsidP="00063BC7">
      <w:pPr>
        <w:tabs>
          <w:tab w:val="left" w:pos="4917"/>
        </w:tabs>
        <w:spacing w:after="120" w:line="360" w:lineRule="auto"/>
        <w:rPr>
          <w:rFonts w:ascii="Arial" w:hAnsi="Arial" w:cs="Arial"/>
          <w:sz w:val="24"/>
          <w:szCs w:val="24"/>
        </w:rPr>
      </w:pPr>
      <w:r>
        <w:rPr>
          <w:rFonts w:ascii="Arial" w:hAnsi="Arial" w:cs="Arial"/>
          <w:sz w:val="24"/>
          <w:szCs w:val="24"/>
        </w:rPr>
        <w:t>CONSTITUTIONAL DEVELOPMENT</w:t>
      </w:r>
      <w:r>
        <w:rPr>
          <w:rFonts w:ascii="Arial" w:hAnsi="Arial" w:cs="Arial"/>
          <w:sz w:val="24"/>
          <w:szCs w:val="24"/>
        </w:rPr>
        <w:tab/>
        <w:t>SECOND RESPONDENT</w:t>
      </w:r>
    </w:p>
    <w:p w14:paraId="7792D4F2" w14:textId="4E31D4A1" w:rsidR="00A448D0" w:rsidRDefault="00063BC7" w:rsidP="00063BC7">
      <w:pPr>
        <w:tabs>
          <w:tab w:val="left" w:pos="4917"/>
        </w:tabs>
        <w:spacing w:after="120" w:line="360" w:lineRule="auto"/>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 </w:t>
      </w:r>
      <w:r w:rsidR="00A448D0">
        <w:rPr>
          <w:rFonts w:ascii="Arial" w:hAnsi="Arial" w:cs="Arial"/>
          <w:sz w:val="24"/>
          <w:szCs w:val="24"/>
        </w:rPr>
        <w:t>G</w:t>
      </w:r>
      <w:r>
        <w:rPr>
          <w:rFonts w:ascii="Arial" w:hAnsi="Arial" w:cs="Arial"/>
          <w:sz w:val="24"/>
          <w:szCs w:val="24"/>
        </w:rPr>
        <w:t>[…]</w:t>
      </w:r>
      <w:r w:rsidR="00A448D0">
        <w:rPr>
          <w:rFonts w:ascii="Arial" w:hAnsi="Arial" w:cs="Arial"/>
          <w:sz w:val="24"/>
          <w:szCs w:val="24"/>
        </w:rPr>
        <w:tab/>
        <w:t>THIRD RESPONDENT</w:t>
      </w:r>
    </w:p>
    <w:p w14:paraId="3537BEB0" w14:textId="25F6C3B7" w:rsidR="00A448D0" w:rsidRDefault="00A448D0" w:rsidP="00A448D0">
      <w:pPr>
        <w:tabs>
          <w:tab w:val="left" w:pos="4917"/>
        </w:tabs>
        <w:spacing w:before="120" w:after="120" w:line="360" w:lineRule="auto"/>
        <w:rPr>
          <w:rFonts w:ascii="Arial" w:hAnsi="Arial" w:cs="Arial"/>
          <w:sz w:val="24"/>
          <w:szCs w:val="24"/>
        </w:rPr>
      </w:pPr>
      <w:r>
        <w:rPr>
          <w:rFonts w:ascii="Arial" w:hAnsi="Arial" w:cs="Arial"/>
          <w:sz w:val="24"/>
          <w:szCs w:val="24"/>
        </w:rPr>
        <w:t>and</w:t>
      </w:r>
    </w:p>
    <w:p w14:paraId="14B20DB6" w14:textId="1D82DF88" w:rsidR="00A448D0" w:rsidRDefault="00BF5E57" w:rsidP="00A448D0">
      <w:pPr>
        <w:tabs>
          <w:tab w:val="left" w:pos="4917"/>
        </w:tabs>
        <w:spacing w:before="120" w:after="120" w:line="360" w:lineRule="auto"/>
        <w:rPr>
          <w:rFonts w:ascii="Arial" w:hAnsi="Arial" w:cs="Arial"/>
          <w:sz w:val="24"/>
          <w:szCs w:val="24"/>
        </w:rPr>
      </w:pPr>
      <w:r>
        <w:rPr>
          <w:rFonts w:ascii="Arial" w:hAnsi="Arial" w:cs="Arial"/>
          <w:sz w:val="24"/>
          <w:szCs w:val="24"/>
        </w:rPr>
        <w:t>PRETORIA ATTORNEYS ASSOCIATION</w:t>
      </w:r>
      <w:r>
        <w:rPr>
          <w:rFonts w:ascii="Arial" w:hAnsi="Arial" w:cs="Arial"/>
          <w:sz w:val="24"/>
          <w:szCs w:val="24"/>
        </w:rPr>
        <w:tab/>
        <w:t>AMICUS CURIAE</w:t>
      </w:r>
    </w:p>
    <w:p w14:paraId="59AA76E9" w14:textId="45C30645" w:rsidR="00F9064E" w:rsidRDefault="00F3452B" w:rsidP="00F9064E">
      <w:pPr>
        <w:tabs>
          <w:tab w:val="left" w:pos="4917"/>
        </w:tabs>
        <w:spacing w:before="12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0D3F50F0" w14:textId="7D469E88"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lastRenderedPageBreak/>
        <w:t>Van der Schyff J</w:t>
      </w:r>
    </w:p>
    <w:p w14:paraId="193CB51B" w14:textId="4417E030" w:rsidR="00A448D0" w:rsidRDefault="00A448D0" w:rsidP="00D852E9">
      <w:pPr>
        <w:pStyle w:val="ListParagraph"/>
        <w:tabs>
          <w:tab w:val="left" w:pos="4917"/>
        </w:tabs>
        <w:spacing w:before="120" w:after="120" w:line="360" w:lineRule="auto"/>
        <w:ind w:left="0"/>
        <w:jc w:val="both"/>
        <w:rPr>
          <w:rFonts w:ascii="Arial" w:hAnsi="Arial" w:cs="Arial"/>
          <w:sz w:val="24"/>
          <w:szCs w:val="24"/>
        </w:rPr>
      </w:pPr>
    </w:p>
    <w:p w14:paraId="63005F83" w14:textId="233B9E66" w:rsidR="00A448D0" w:rsidRDefault="00A448D0"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413880A7" w14:textId="77777777" w:rsidR="00FA2FF6" w:rsidRPr="00A448D0" w:rsidRDefault="00FA2FF6" w:rsidP="00D852E9">
      <w:pPr>
        <w:pStyle w:val="ListParagraph"/>
        <w:tabs>
          <w:tab w:val="left" w:pos="4917"/>
        </w:tabs>
        <w:spacing w:before="120" w:after="120" w:line="360" w:lineRule="auto"/>
        <w:ind w:left="0"/>
        <w:jc w:val="both"/>
        <w:rPr>
          <w:rFonts w:ascii="Arial" w:hAnsi="Arial" w:cs="Arial"/>
          <w:b/>
          <w:sz w:val="24"/>
          <w:szCs w:val="24"/>
        </w:rPr>
      </w:pPr>
    </w:p>
    <w:p w14:paraId="2A4D1C10" w14:textId="2359292A" w:rsidR="00C478D6"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071AFC">
        <w:rPr>
          <w:rFonts w:ascii="Arial" w:hAnsi="Arial" w:cs="Arial"/>
          <w:sz w:val="24"/>
          <w:szCs w:val="24"/>
        </w:rPr>
        <w:t>[1]</w:t>
      </w:r>
      <w:r w:rsidRPr="00071AFC">
        <w:rPr>
          <w:rFonts w:ascii="Arial" w:hAnsi="Arial" w:cs="Arial"/>
          <w:sz w:val="24"/>
          <w:szCs w:val="24"/>
        </w:rPr>
        <w:tab/>
      </w:r>
      <w:r w:rsidR="008E3CA7" w:rsidRPr="00063BC7">
        <w:rPr>
          <w:rFonts w:ascii="Arial" w:hAnsi="Arial" w:cs="Arial"/>
          <w:sz w:val="24"/>
          <w:szCs w:val="24"/>
        </w:rPr>
        <w:t>Section 7(3) of the Divorce Act 70 of 1979 (</w:t>
      </w:r>
      <w:r w:rsidR="00D466B2" w:rsidRPr="00063BC7">
        <w:rPr>
          <w:rFonts w:ascii="Arial" w:hAnsi="Arial" w:cs="Arial"/>
          <w:sz w:val="24"/>
          <w:szCs w:val="24"/>
        </w:rPr>
        <w:t>"</w:t>
      </w:r>
      <w:r w:rsidR="008E3CA7" w:rsidRPr="00063BC7">
        <w:rPr>
          <w:rFonts w:ascii="Arial" w:hAnsi="Arial" w:cs="Arial"/>
          <w:sz w:val="24"/>
          <w:szCs w:val="24"/>
        </w:rPr>
        <w:t>the Divorce Act</w:t>
      </w:r>
      <w:r w:rsidR="00D466B2" w:rsidRPr="00063BC7">
        <w:rPr>
          <w:rFonts w:ascii="Arial" w:hAnsi="Arial" w:cs="Arial"/>
          <w:sz w:val="24"/>
          <w:szCs w:val="24"/>
        </w:rPr>
        <w:t>"</w:t>
      </w:r>
      <w:r w:rsidR="008E3CA7" w:rsidRPr="00063BC7">
        <w:rPr>
          <w:rFonts w:ascii="Arial" w:hAnsi="Arial" w:cs="Arial"/>
          <w:sz w:val="24"/>
          <w:szCs w:val="24"/>
        </w:rPr>
        <w:t xml:space="preserve">) </w:t>
      </w:r>
      <w:r w:rsidR="00F82DEA" w:rsidRPr="00063BC7">
        <w:rPr>
          <w:rFonts w:ascii="Arial" w:hAnsi="Arial" w:cs="Arial"/>
          <w:sz w:val="24"/>
          <w:szCs w:val="24"/>
        </w:rPr>
        <w:t>provides the court</w:t>
      </w:r>
      <w:r w:rsidR="00F875AC" w:rsidRPr="00063BC7">
        <w:rPr>
          <w:rFonts w:ascii="Arial" w:hAnsi="Arial" w:cs="Arial"/>
          <w:sz w:val="24"/>
          <w:szCs w:val="24"/>
        </w:rPr>
        <w:t xml:space="preserve"> granting a decree of divorce in respect of a marriage out of community of property</w:t>
      </w:r>
      <w:r w:rsidR="00C635E7" w:rsidRPr="00063BC7">
        <w:rPr>
          <w:rFonts w:ascii="Arial" w:hAnsi="Arial" w:cs="Arial"/>
          <w:sz w:val="24"/>
          <w:szCs w:val="24"/>
        </w:rPr>
        <w:t xml:space="preserve"> </w:t>
      </w:r>
      <w:r w:rsidR="008A4930" w:rsidRPr="00063BC7">
        <w:rPr>
          <w:rFonts w:ascii="Arial" w:hAnsi="Arial" w:cs="Arial"/>
          <w:sz w:val="24"/>
          <w:szCs w:val="24"/>
        </w:rPr>
        <w:t>concluded before 1 November 1984</w:t>
      </w:r>
      <w:r w:rsidR="00071AFC" w:rsidRPr="00063BC7">
        <w:rPr>
          <w:rFonts w:ascii="Arial" w:hAnsi="Arial" w:cs="Arial"/>
          <w:sz w:val="24"/>
          <w:szCs w:val="24"/>
        </w:rPr>
        <w:t>,</w:t>
      </w:r>
      <w:r w:rsidR="008A4930" w:rsidRPr="00063BC7">
        <w:rPr>
          <w:rFonts w:ascii="Arial" w:hAnsi="Arial" w:cs="Arial"/>
          <w:sz w:val="24"/>
          <w:szCs w:val="24"/>
        </w:rPr>
        <w:t xml:space="preserve"> </w:t>
      </w:r>
      <w:r w:rsidR="00F82DEA" w:rsidRPr="00063BC7">
        <w:rPr>
          <w:rFonts w:ascii="Arial" w:hAnsi="Arial" w:cs="Arial"/>
          <w:sz w:val="24"/>
          <w:szCs w:val="24"/>
        </w:rPr>
        <w:t xml:space="preserve">with a discretion to make a redistribution order </w:t>
      </w:r>
      <w:r w:rsidR="00071AFC" w:rsidRPr="00063BC7">
        <w:rPr>
          <w:rFonts w:ascii="Arial" w:hAnsi="Arial" w:cs="Arial"/>
          <w:sz w:val="24"/>
          <w:szCs w:val="24"/>
        </w:rPr>
        <w:t xml:space="preserve">to the effect </w:t>
      </w:r>
      <w:r w:rsidR="00F82DEA" w:rsidRPr="00063BC7">
        <w:rPr>
          <w:rFonts w:ascii="Arial" w:hAnsi="Arial" w:cs="Arial"/>
          <w:sz w:val="24"/>
          <w:szCs w:val="24"/>
        </w:rPr>
        <w:t xml:space="preserve">that any asset, or sum of money, </w:t>
      </w:r>
      <w:r w:rsidR="005F7454" w:rsidRPr="00063BC7">
        <w:rPr>
          <w:rFonts w:ascii="Arial" w:hAnsi="Arial" w:cs="Arial"/>
          <w:sz w:val="24"/>
          <w:szCs w:val="24"/>
        </w:rPr>
        <w:t xml:space="preserve">may </w:t>
      </w:r>
      <w:r w:rsidR="00F82DEA" w:rsidRPr="00063BC7">
        <w:rPr>
          <w:rFonts w:ascii="Arial" w:hAnsi="Arial" w:cs="Arial"/>
          <w:sz w:val="24"/>
          <w:szCs w:val="24"/>
        </w:rPr>
        <w:t>be transferred from one spouse to another</w:t>
      </w:r>
      <w:r w:rsidR="00C635E7" w:rsidRPr="00063BC7">
        <w:rPr>
          <w:rFonts w:ascii="Arial" w:hAnsi="Arial" w:cs="Arial"/>
          <w:sz w:val="24"/>
          <w:szCs w:val="24"/>
        </w:rPr>
        <w:t xml:space="preserve">, </w:t>
      </w:r>
      <w:r w:rsidR="00B41085" w:rsidRPr="00063BC7">
        <w:rPr>
          <w:rFonts w:ascii="Arial" w:hAnsi="Arial" w:cs="Arial"/>
          <w:sz w:val="24"/>
          <w:szCs w:val="24"/>
        </w:rPr>
        <w:t>subject</w:t>
      </w:r>
      <w:r w:rsidR="00C635E7" w:rsidRPr="00063BC7">
        <w:rPr>
          <w:rFonts w:ascii="Arial" w:hAnsi="Arial" w:cs="Arial"/>
          <w:sz w:val="24"/>
          <w:szCs w:val="24"/>
        </w:rPr>
        <w:t xml:space="preserve"> to the provisions of s 7(4), (5) and (6)</w:t>
      </w:r>
      <w:r w:rsidR="00F82DEA" w:rsidRPr="00063BC7">
        <w:rPr>
          <w:rFonts w:ascii="Arial" w:hAnsi="Arial" w:cs="Arial"/>
          <w:sz w:val="24"/>
          <w:szCs w:val="24"/>
        </w:rPr>
        <w:t>.</w:t>
      </w:r>
      <w:r w:rsidR="008A4930" w:rsidRPr="00063BC7">
        <w:rPr>
          <w:rFonts w:ascii="Arial" w:hAnsi="Arial" w:cs="Arial"/>
          <w:sz w:val="24"/>
          <w:szCs w:val="24"/>
        </w:rPr>
        <w:t xml:space="preserve"> </w:t>
      </w:r>
      <w:r w:rsidR="00C635E7" w:rsidRPr="00063BC7">
        <w:rPr>
          <w:rFonts w:ascii="Arial" w:hAnsi="Arial" w:cs="Arial"/>
          <w:sz w:val="24"/>
          <w:szCs w:val="24"/>
        </w:rPr>
        <w:t xml:space="preserve">This application concerns </w:t>
      </w:r>
      <w:r w:rsidR="005F7454" w:rsidRPr="00063BC7">
        <w:rPr>
          <w:rFonts w:ascii="Arial" w:hAnsi="Arial" w:cs="Arial"/>
          <w:sz w:val="24"/>
          <w:szCs w:val="24"/>
        </w:rPr>
        <w:t>the constitutional validity</w:t>
      </w:r>
      <w:r w:rsidR="00711326" w:rsidRPr="00063BC7">
        <w:rPr>
          <w:rFonts w:ascii="Arial" w:hAnsi="Arial" w:cs="Arial"/>
          <w:sz w:val="24"/>
          <w:szCs w:val="24"/>
        </w:rPr>
        <w:t xml:space="preserve"> of </w:t>
      </w:r>
      <w:r w:rsidR="00C635E7" w:rsidRPr="00063BC7">
        <w:rPr>
          <w:rFonts w:ascii="Arial" w:hAnsi="Arial" w:cs="Arial"/>
          <w:sz w:val="24"/>
          <w:szCs w:val="24"/>
        </w:rPr>
        <w:t xml:space="preserve">s </w:t>
      </w:r>
      <w:r w:rsidR="00561EC6" w:rsidRPr="00063BC7">
        <w:rPr>
          <w:rFonts w:ascii="Arial" w:hAnsi="Arial" w:cs="Arial"/>
          <w:sz w:val="24"/>
          <w:szCs w:val="24"/>
        </w:rPr>
        <w:t>7(3)(a)</w:t>
      </w:r>
      <w:r w:rsidR="000E234B" w:rsidRPr="00063BC7">
        <w:rPr>
          <w:rFonts w:ascii="Arial" w:hAnsi="Arial" w:cs="Arial"/>
          <w:sz w:val="24"/>
          <w:szCs w:val="24"/>
        </w:rPr>
        <w:t xml:space="preserve"> and</w:t>
      </w:r>
      <w:r w:rsidR="00561EC6" w:rsidRPr="00063BC7">
        <w:rPr>
          <w:rFonts w:ascii="Arial" w:hAnsi="Arial" w:cs="Arial"/>
          <w:sz w:val="24"/>
          <w:szCs w:val="24"/>
        </w:rPr>
        <w:t xml:space="preserve"> the</w:t>
      </w:r>
      <w:r w:rsidR="005F7454" w:rsidRPr="00063BC7">
        <w:rPr>
          <w:rFonts w:ascii="Arial" w:hAnsi="Arial" w:cs="Arial"/>
          <w:sz w:val="24"/>
          <w:szCs w:val="24"/>
        </w:rPr>
        <w:t xml:space="preserve"> restriction </w:t>
      </w:r>
      <w:r w:rsidR="00561EC6" w:rsidRPr="00063BC7">
        <w:rPr>
          <w:rFonts w:ascii="Arial" w:hAnsi="Arial" w:cs="Arial"/>
          <w:sz w:val="24"/>
          <w:szCs w:val="24"/>
        </w:rPr>
        <w:t xml:space="preserve">of the remedy provided for in s 7(3) to marriages out of community of property </w:t>
      </w:r>
      <w:r w:rsidR="0066573F" w:rsidRPr="00063BC7">
        <w:rPr>
          <w:rFonts w:ascii="Arial" w:hAnsi="Arial" w:cs="Arial"/>
          <w:sz w:val="24"/>
          <w:szCs w:val="24"/>
        </w:rPr>
        <w:t xml:space="preserve">that were entered into before 1 November 1984 </w:t>
      </w:r>
      <w:r w:rsidR="00561EC6" w:rsidRPr="00063BC7">
        <w:rPr>
          <w:rFonts w:ascii="Arial" w:hAnsi="Arial" w:cs="Arial"/>
          <w:sz w:val="24"/>
          <w:szCs w:val="24"/>
        </w:rPr>
        <w:t>in terms of an antenuptial contract by which community of property, community of profit and loss and accrual sharing in any form are excluded</w:t>
      </w:r>
      <w:r w:rsidR="0066573F" w:rsidRPr="00063BC7">
        <w:rPr>
          <w:rFonts w:ascii="Arial" w:hAnsi="Arial" w:cs="Arial"/>
          <w:sz w:val="24"/>
          <w:szCs w:val="24"/>
        </w:rPr>
        <w:t>.</w:t>
      </w:r>
      <w:r w:rsidR="005F7454">
        <w:rPr>
          <w:rStyle w:val="FootnoteReference"/>
          <w:rFonts w:ascii="Arial" w:hAnsi="Arial" w:cs="Arial"/>
          <w:sz w:val="24"/>
          <w:szCs w:val="24"/>
        </w:rPr>
        <w:footnoteReference w:id="1"/>
      </w:r>
      <w:r w:rsidR="000E234B" w:rsidRPr="00063BC7">
        <w:rPr>
          <w:rFonts w:ascii="Arial" w:hAnsi="Arial" w:cs="Arial"/>
          <w:sz w:val="24"/>
          <w:szCs w:val="24"/>
        </w:rPr>
        <w:t xml:space="preserve"> </w:t>
      </w:r>
      <w:r w:rsidR="00024F08" w:rsidRPr="00063BC7">
        <w:rPr>
          <w:rFonts w:ascii="Arial" w:hAnsi="Arial" w:cs="Arial"/>
          <w:sz w:val="24"/>
          <w:szCs w:val="24"/>
        </w:rPr>
        <w:t xml:space="preserve">As </w:t>
      </w:r>
      <w:r w:rsidR="00711326" w:rsidRPr="00063BC7">
        <w:rPr>
          <w:rFonts w:ascii="Arial" w:hAnsi="Arial" w:cs="Arial"/>
          <w:sz w:val="24"/>
          <w:szCs w:val="24"/>
        </w:rPr>
        <w:t>t</w:t>
      </w:r>
      <w:r w:rsidR="00024F08" w:rsidRPr="00063BC7">
        <w:rPr>
          <w:rFonts w:ascii="Arial" w:hAnsi="Arial" w:cs="Arial"/>
          <w:sz w:val="24"/>
          <w:szCs w:val="24"/>
        </w:rPr>
        <w:t>he law currently stands</w:t>
      </w:r>
      <w:r w:rsidR="00D466B2" w:rsidRPr="00063BC7">
        <w:rPr>
          <w:rFonts w:ascii="Arial" w:hAnsi="Arial" w:cs="Arial"/>
          <w:sz w:val="24"/>
          <w:szCs w:val="24"/>
        </w:rPr>
        <w:t>,</w:t>
      </w:r>
      <w:r w:rsidR="00024F08" w:rsidRPr="00063BC7">
        <w:rPr>
          <w:rFonts w:ascii="Arial" w:hAnsi="Arial" w:cs="Arial"/>
          <w:sz w:val="24"/>
          <w:szCs w:val="24"/>
        </w:rPr>
        <w:t xml:space="preserve"> the co</w:t>
      </w:r>
      <w:r w:rsidR="00711326" w:rsidRPr="00063BC7">
        <w:rPr>
          <w:rFonts w:ascii="Arial" w:hAnsi="Arial" w:cs="Arial"/>
          <w:sz w:val="24"/>
          <w:szCs w:val="24"/>
        </w:rPr>
        <w:t>urt has no power to exercise the</w:t>
      </w:r>
      <w:r w:rsidR="00024F08" w:rsidRPr="00063BC7">
        <w:rPr>
          <w:rFonts w:ascii="Arial" w:hAnsi="Arial" w:cs="Arial"/>
          <w:sz w:val="24"/>
          <w:szCs w:val="24"/>
        </w:rPr>
        <w:t xml:space="preserve"> discretion </w:t>
      </w:r>
      <w:r w:rsidR="00711326" w:rsidRPr="00063BC7">
        <w:rPr>
          <w:rFonts w:ascii="Arial" w:hAnsi="Arial" w:cs="Arial"/>
          <w:sz w:val="24"/>
          <w:szCs w:val="24"/>
        </w:rPr>
        <w:t>provided in s 7(3)</w:t>
      </w:r>
      <w:r w:rsidR="00D466B2" w:rsidRPr="00063BC7">
        <w:rPr>
          <w:rFonts w:ascii="Arial" w:hAnsi="Arial" w:cs="Arial"/>
          <w:sz w:val="24"/>
          <w:szCs w:val="24"/>
        </w:rPr>
        <w:t>,</w:t>
      </w:r>
      <w:r w:rsidR="00711326" w:rsidRPr="00063BC7">
        <w:rPr>
          <w:rFonts w:ascii="Arial" w:hAnsi="Arial" w:cs="Arial"/>
          <w:sz w:val="24"/>
          <w:szCs w:val="24"/>
        </w:rPr>
        <w:t xml:space="preserve"> </w:t>
      </w:r>
      <w:r w:rsidR="00024F08" w:rsidRPr="00063BC7">
        <w:rPr>
          <w:rFonts w:ascii="Arial" w:hAnsi="Arial" w:cs="Arial"/>
          <w:sz w:val="24"/>
          <w:szCs w:val="24"/>
        </w:rPr>
        <w:t xml:space="preserve">where marriages were concluded out of community of property with the exclusion of the accrual system after 1 November 1984. </w:t>
      </w:r>
    </w:p>
    <w:p w14:paraId="1A4376A6" w14:textId="77777777" w:rsidR="00C478D6" w:rsidRPr="00C478D6" w:rsidRDefault="00C478D6" w:rsidP="00C478D6">
      <w:pPr>
        <w:pStyle w:val="ListParagraph"/>
        <w:rPr>
          <w:rFonts w:ascii="Arial" w:hAnsi="Arial" w:cs="Arial"/>
          <w:sz w:val="24"/>
          <w:szCs w:val="24"/>
        </w:rPr>
      </w:pPr>
    </w:p>
    <w:p w14:paraId="007FC239" w14:textId="5356E5CA" w:rsidR="00377FDC"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24F08" w:rsidRPr="00063BC7">
        <w:rPr>
          <w:rFonts w:ascii="Arial" w:hAnsi="Arial" w:cs="Arial"/>
          <w:sz w:val="24"/>
          <w:szCs w:val="24"/>
        </w:rPr>
        <w:t>The applicant</w:t>
      </w:r>
      <w:r w:rsidR="003879C5" w:rsidRPr="00063BC7">
        <w:rPr>
          <w:rFonts w:ascii="Arial" w:hAnsi="Arial" w:cs="Arial"/>
          <w:sz w:val="24"/>
          <w:szCs w:val="24"/>
        </w:rPr>
        <w:t xml:space="preserve">, Mrs. </w:t>
      </w:r>
      <w:proofErr w:type="gramStart"/>
      <w:r w:rsidR="003879C5" w:rsidRPr="00063BC7">
        <w:rPr>
          <w:rFonts w:ascii="Arial" w:hAnsi="Arial" w:cs="Arial"/>
          <w:sz w:val="24"/>
          <w:szCs w:val="24"/>
        </w:rPr>
        <w:t>G</w:t>
      </w:r>
      <w:r>
        <w:rPr>
          <w:rFonts w:ascii="Arial" w:hAnsi="Arial" w:cs="Arial"/>
          <w:sz w:val="24"/>
          <w:szCs w:val="24"/>
        </w:rPr>
        <w:t>[</w:t>
      </w:r>
      <w:proofErr w:type="gramEnd"/>
      <w:r>
        <w:rPr>
          <w:rFonts w:ascii="Arial" w:hAnsi="Arial" w:cs="Arial"/>
          <w:sz w:val="24"/>
          <w:szCs w:val="24"/>
        </w:rPr>
        <w:t>…]</w:t>
      </w:r>
      <w:r w:rsidR="003879C5" w:rsidRPr="00063BC7">
        <w:rPr>
          <w:rFonts w:ascii="Arial" w:hAnsi="Arial" w:cs="Arial"/>
          <w:sz w:val="24"/>
          <w:szCs w:val="24"/>
        </w:rPr>
        <w:t>,</w:t>
      </w:r>
      <w:r w:rsidR="00024F08" w:rsidRPr="00063BC7">
        <w:rPr>
          <w:rFonts w:ascii="Arial" w:hAnsi="Arial" w:cs="Arial"/>
          <w:sz w:val="24"/>
          <w:szCs w:val="24"/>
        </w:rPr>
        <w:t xml:space="preserve"> and her husband were married out of community of property</w:t>
      </w:r>
      <w:r w:rsidR="00D466B2" w:rsidRPr="00063BC7">
        <w:rPr>
          <w:rFonts w:ascii="Arial" w:hAnsi="Arial" w:cs="Arial"/>
          <w:sz w:val="24"/>
          <w:szCs w:val="24"/>
        </w:rPr>
        <w:t>,</w:t>
      </w:r>
      <w:r w:rsidR="00024F08" w:rsidRPr="00063BC7">
        <w:rPr>
          <w:rFonts w:ascii="Arial" w:hAnsi="Arial" w:cs="Arial"/>
          <w:sz w:val="24"/>
          <w:szCs w:val="24"/>
        </w:rPr>
        <w:t xml:space="preserve"> excluding the accrual system</w:t>
      </w:r>
      <w:r w:rsidR="003D4146" w:rsidRPr="00063BC7">
        <w:rPr>
          <w:rFonts w:ascii="Arial" w:hAnsi="Arial" w:cs="Arial"/>
          <w:sz w:val="24"/>
          <w:szCs w:val="24"/>
        </w:rPr>
        <w:t>,</w:t>
      </w:r>
      <w:r w:rsidR="00024F08" w:rsidRPr="00063BC7">
        <w:rPr>
          <w:rFonts w:ascii="Arial" w:hAnsi="Arial" w:cs="Arial"/>
          <w:sz w:val="24"/>
          <w:szCs w:val="24"/>
        </w:rPr>
        <w:t xml:space="preserve"> in March 1988.</w:t>
      </w:r>
      <w:r>
        <w:rPr>
          <w:rFonts w:ascii="Arial" w:hAnsi="Arial" w:cs="Arial"/>
          <w:sz w:val="24"/>
          <w:szCs w:val="24"/>
        </w:rPr>
        <w:t xml:space="preserve"> Mrs. </w:t>
      </w:r>
      <w:proofErr w:type="gramStart"/>
      <w:r>
        <w:rPr>
          <w:rFonts w:ascii="Arial" w:hAnsi="Arial" w:cs="Arial"/>
          <w:sz w:val="24"/>
          <w:szCs w:val="24"/>
        </w:rPr>
        <w:t>G[</w:t>
      </w:r>
      <w:proofErr w:type="gramEnd"/>
      <w:r>
        <w:rPr>
          <w:rFonts w:ascii="Arial" w:hAnsi="Arial" w:cs="Arial"/>
          <w:sz w:val="24"/>
          <w:szCs w:val="24"/>
        </w:rPr>
        <w:t>…]</w:t>
      </w:r>
      <w:r w:rsidR="008A4930" w:rsidRPr="00063BC7">
        <w:rPr>
          <w:rFonts w:ascii="Arial" w:hAnsi="Arial" w:cs="Arial"/>
          <w:sz w:val="24"/>
          <w:szCs w:val="24"/>
        </w:rPr>
        <w:t xml:space="preserve"> submits </w:t>
      </w:r>
      <w:r w:rsidR="003879C5" w:rsidRPr="00063BC7">
        <w:rPr>
          <w:rFonts w:ascii="Arial" w:hAnsi="Arial" w:cs="Arial"/>
          <w:sz w:val="24"/>
          <w:szCs w:val="24"/>
        </w:rPr>
        <w:t xml:space="preserve">that </w:t>
      </w:r>
      <w:r w:rsidR="00495DBD" w:rsidRPr="00063BC7">
        <w:rPr>
          <w:rFonts w:ascii="Arial" w:hAnsi="Arial" w:cs="Arial"/>
          <w:sz w:val="24"/>
          <w:szCs w:val="24"/>
        </w:rPr>
        <w:t xml:space="preserve">unless this application is </w:t>
      </w:r>
      <w:r w:rsidR="00B41085" w:rsidRPr="00063BC7">
        <w:rPr>
          <w:rFonts w:ascii="Arial" w:hAnsi="Arial" w:cs="Arial"/>
          <w:sz w:val="24"/>
          <w:szCs w:val="24"/>
        </w:rPr>
        <w:t>successful</w:t>
      </w:r>
      <w:r w:rsidR="00495DBD" w:rsidRPr="00063BC7">
        <w:rPr>
          <w:rFonts w:ascii="Arial" w:hAnsi="Arial" w:cs="Arial"/>
          <w:sz w:val="24"/>
          <w:szCs w:val="24"/>
        </w:rPr>
        <w:t>, neither</w:t>
      </w:r>
      <w:r w:rsidR="008A4930" w:rsidRPr="00063BC7">
        <w:rPr>
          <w:rFonts w:ascii="Arial" w:hAnsi="Arial" w:cs="Arial"/>
          <w:sz w:val="24"/>
          <w:szCs w:val="24"/>
        </w:rPr>
        <w:t xml:space="preserve"> she nor </w:t>
      </w:r>
      <w:r w:rsidR="00711326" w:rsidRPr="00063BC7">
        <w:rPr>
          <w:rFonts w:ascii="Arial" w:hAnsi="Arial" w:cs="Arial"/>
          <w:sz w:val="24"/>
          <w:szCs w:val="24"/>
        </w:rPr>
        <w:t>other spouse</w:t>
      </w:r>
      <w:r w:rsidR="008A4930" w:rsidRPr="00063BC7">
        <w:rPr>
          <w:rFonts w:ascii="Arial" w:hAnsi="Arial" w:cs="Arial"/>
          <w:sz w:val="24"/>
          <w:szCs w:val="24"/>
        </w:rPr>
        <w:t>s</w:t>
      </w:r>
      <w:r w:rsidR="00711326" w:rsidRPr="00063BC7">
        <w:rPr>
          <w:rFonts w:ascii="Arial" w:hAnsi="Arial" w:cs="Arial"/>
          <w:sz w:val="24"/>
          <w:szCs w:val="24"/>
        </w:rPr>
        <w:t xml:space="preserve"> in a similar</w:t>
      </w:r>
      <w:r w:rsidR="008A4930" w:rsidRPr="00063BC7">
        <w:rPr>
          <w:rFonts w:ascii="Arial" w:hAnsi="Arial" w:cs="Arial"/>
          <w:sz w:val="24"/>
          <w:szCs w:val="24"/>
        </w:rPr>
        <w:t xml:space="preserve"> position are </w:t>
      </w:r>
      <w:r w:rsidR="00495DBD" w:rsidRPr="00063BC7">
        <w:rPr>
          <w:rFonts w:ascii="Arial" w:hAnsi="Arial" w:cs="Arial"/>
          <w:sz w:val="24"/>
          <w:szCs w:val="24"/>
        </w:rPr>
        <w:t>entitled</w:t>
      </w:r>
      <w:r w:rsidR="00711326" w:rsidRPr="00063BC7">
        <w:rPr>
          <w:rFonts w:ascii="Arial" w:hAnsi="Arial" w:cs="Arial"/>
          <w:sz w:val="24"/>
          <w:szCs w:val="24"/>
        </w:rPr>
        <w:t xml:space="preserve"> </w:t>
      </w:r>
      <w:r w:rsidR="00495DBD" w:rsidRPr="00063BC7">
        <w:rPr>
          <w:rFonts w:ascii="Arial" w:hAnsi="Arial" w:cs="Arial"/>
          <w:sz w:val="24"/>
          <w:szCs w:val="24"/>
        </w:rPr>
        <w:t>to apply for a redistribution order</w:t>
      </w:r>
      <w:r w:rsidR="00711326" w:rsidRPr="00063BC7">
        <w:rPr>
          <w:rFonts w:ascii="Arial" w:hAnsi="Arial" w:cs="Arial"/>
          <w:sz w:val="24"/>
          <w:szCs w:val="24"/>
        </w:rPr>
        <w:t xml:space="preserve"> on divorce</w:t>
      </w:r>
      <w:r w:rsidR="00495DBD" w:rsidRPr="00063BC7">
        <w:rPr>
          <w:rFonts w:ascii="Arial" w:hAnsi="Arial" w:cs="Arial"/>
          <w:sz w:val="24"/>
          <w:szCs w:val="24"/>
        </w:rPr>
        <w:t>, irrespective of their particular circumstances and no matter ho</w:t>
      </w:r>
      <w:r w:rsidR="00711326" w:rsidRPr="00063BC7">
        <w:rPr>
          <w:rFonts w:ascii="Arial" w:hAnsi="Arial" w:cs="Arial"/>
          <w:sz w:val="24"/>
          <w:szCs w:val="24"/>
        </w:rPr>
        <w:t>w</w:t>
      </w:r>
      <w:r w:rsidR="00495DBD" w:rsidRPr="00063BC7">
        <w:rPr>
          <w:rFonts w:ascii="Arial" w:hAnsi="Arial" w:cs="Arial"/>
          <w:sz w:val="24"/>
          <w:szCs w:val="24"/>
        </w:rPr>
        <w:t xml:space="preserve"> stark the injusti</w:t>
      </w:r>
      <w:r w:rsidR="003879C5" w:rsidRPr="00063BC7">
        <w:rPr>
          <w:rFonts w:ascii="Arial" w:hAnsi="Arial" w:cs="Arial"/>
          <w:sz w:val="24"/>
          <w:szCs w:val="24"/>
        </w:rPr>
        <w:t>ces they face are. She</w:t>
      </w:r>
      <w:r w:rsidR="00495DBD" w:rsidRPr="00063BC7">
        <w:rPr>
          <w:rFonts w:ascii="Arial" w:hAnsi="Arial" w:cs="Arial"/>
          <w:sz w:val="24"/>
          <w:szCs w:val="24"/>
        </w:rPr>
        <w:t xml:space="preserve"> accordi</w:t>
      </w:r>
      <w:r w:rsidR="00C478D6" w:rsidRPr="00063BC7">
        <w:rPr>
          <w:rFonts w:ascii="Arial" w:hAnsi="Arial" w:cs="Arial"/>
          <w:sz w:val="24"/>
          <w:szCs w:val="24"/>
        </w:rPr>
        <w:t xml:space="preserve">ngly seeks an order declaring s </w:t>
      </w:r>
      <w:r w:rsidR="00495DBD" w:rsidRPr="00063BC7">
        <w:rPr>
          <w:rFonts w:ascii="Arial" w:hAnsi="Arial" w:cs="Arial"/>
          <w:sz w:val="24"/>
          <w:szCs w:val="24"/>
        </w:rPr>
        <w:t xml:space="preserve">7(3)(a) of the Divorce Act unconstitutional and invalid to the extent that it limits the operation of s 7(3) to marriages out of community of property by which community of property, and community of profit and loss and accrual sharing are excluded </w:t>
      </w:r>
      <w:r w:rsidR="008A4930" w:rsidRPr="00063BC7">
        <w:rPr>
          <w:rFonts w:ascii="Arial" w:hAnsi="Arial" w:cs="Arial"/>
          <w:sz w:val="24"/>
          <w:szCs w:val="24"/>
        </w:rPr>
        <w:t xml:space="preserve">that were </w:t>
      </w:r>
      <w:r w:rsidR="00D466B2" w:rsidRPr="00063BC7">
        <w:rPr>
          <w:rFonts w:ascii="Arial" w:hAnsi="Arial" w:cs="Arial"/>
          <w:sz w:val="24"/>
          <w:szCs w:val="24"/>
        </w:rPr>
        <w:t>'</w:t>
      </w:r>
      <w:r w:rsidR="00495DBD" w:rsidRPr="00063BC7">
        <w:rPr>
          <w:rFonts w:ascii="Arial" w:hAnsi="Arial" w:cs="Arial"/>
          <w:i/>
          <w:sz w:val="24"/>
          <w:szCs w:val="24"/>
        </w:rPr>
        <w:t>entered into before the commencement of the Matrimonial Property Act, 1984</w:t>
      </w:r>
      <w:r w:rsidR="00D466B2" w:rsidRPr="00063BC7">
        <w:rPr>
          <w:rFonts w:ascii="Arial" w:hAnsi="Arial" w:cs="Arial"/>
          <w:i/>
          <w:sz w:val="24"/>
          <w:szCs w:val="24"/>
        </w:rPr>
        <w:t>'</w:t>
      </w:r>
      <w:r w:rsidR="00495DBD" w:rsidRPr="00063BC7">
        <w:rPr>
          <w:rFonts w:ascii="Arial" w:hAnsi="Arial" w:cs="Arial"/>
          <w:sz w:val="24"/>
          <w:szCs w:val="24"/>
        </w:rPr>
        <w:t>.</w:t>
      </w:r>
    </w:p>
    <w:p w14:paraId="52C7F741" w14:textId="77777777" w:rsidR="00495DBD" w:rsidRDefault="00495DBD" w:rsidP="00495DBD">
      <w:pPr>
        <w:pStyle w:val="ListParagraph"/>
        <w:tabs>
          <w:tab w:val="left" w:pos="4917"/>
        </w:tabs>
        <w:spacing w:before="120" w:after="120" w:line="360" w:lineRule="auto"/>
        <w:jc w:val="both"/>
        <w:rPr>
          <w:rFonts w:ascii="Arial" w:hAnsi="Arial" w:cs="Arial"/>
          <w:sz w:val="24"/>
          <w:szCs w:val="24"/>
        </w:rPr>
      </w:pPr>
    </w:p>
    <w:p w14:paraId="2B5B48A8" w14:textId="7EDCAD98" w:rsidR="00495DBD"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495DBD" w:rsidRPr="00063BC7">
        <w:rPr>
          <w:rFonts w:ascii="Arial" w:hAnsi="Arial" w:cs="Arial"/>
          <w:sz w:val="24"/>
          <w:szCs w:val="24"/>
        </w:rPr>
        <w:t xml:space="preserve">The court is not called upon to </w:t>
      </w:r>
      <w:r>
        <w:rPr>
          <w:rFonts w:ascii="Arial" w:hAnsi="Arial" w:cs="Arial"/>
          <w:sz w:val="24"/>
          <w:szCs w:val="24"/>
        </w:rPr>
        <w:t xml:space="preserve">determine whether Mrs. </w:t>
      </w:r>
      <w:proofErr w:type="gramStart"/>
      <w:r>
        <w:rPr>
          <w:rFonts w:ascii="Arial" w:hAnsi="Arial" w:cs="Arial"/>
          <w:sz w:val="24"/>
          <w:szCs w:val="24"/>
        </w:rPr>
        <w:t>G[</w:t>
      </w:r>
      <w:proofErr w:type="gramEnd"/>
      <w:r>
        <w:rPr>
          <w:rFonts w:ascii="Arial" w:hAnsi="Arial" w:cs="Arial"/>
          <w:sz w:val="24"/>
          <w:szCs w:val="24"/>
        </w:rPr>
        <w:t>…]</w:t>
      </w:r>
      <w:r w:rsidR="003879C5" w:rsidRPr="00063BC7">
        <w:rPr>
          <w:rFonts w:ascii="Arial" w:hAnsi="Arial" w:cs="Arial"/>
          <w:sz w:val="24"/>
          <w:szCs w:val="24"/>
        </w:rPr>
        <w:t xml:space="preserve"> </w:t>
      </w:r>
      <w:r w:rsidR="00495DBD" w:rsidRPr="00063BC7">
        <w:rPr>
          <w:rFonts w:ascii="Arial" w:hAnsi="Arial" w:cs="Arial"/>
          <w:sz w:val="24"/>
          <w:szCs w:val="24"/>
        </w:rPr>
        <w:t>should be granted a redistribution order in her particular divorce but to decide whet</w:t>
      </w:r>
      <w:r w:rsidR="00C478D6" w:rsidRPr="00063BC7">
        <w:rPr>
          <w:rFonts w:ascii="Arial" w:hAnsi="Arial" w:cs="Arial"/>
          <w:sz w:val="24"/>
          <w:szCs w:val="24"/>
        </w:rPr>
        <w:t xml:space="preserve">her it is constitutional </w:t>
      </w:r>
      <w:r w:rsidR="00C478D6" w:rsidRPr="00063BC7">
        <w:rPr>
          <w:rFonts w:ascii="Arial" w:hAnsi="Arial" w:cs="Arial"/>
          <w:sz w:val="24"/>
          <w:szCs w:val="24"/>
        </w:rPr>
        <w:lastRenderedPageBreak/>
        <w:t xml:space="preserve">for </w:t>
      </w:r>
      <w:r w:rsidR="00495DBD" w:rsidRPr="00063BC7">
        <w:rPr>
          <w:rFonts w:ascii="Arial" w:hAnsi="Arial" w:cs="Arial"/>
          <w:sz w:val="24"/>
          <w:szCs w:val="24"/>
        </w:rPr>
        <w:t>spouse</w:t>
      </w:r>
      <w:r w:rsidR="00C478D6" w:rsidRPr="00063BC7">
        <w:rPr>
          <w:rFonts w:ascii="Arial" w:hAnsi="Arial" w:cs="Arial"/>
          <w:sz w:val="24"/>
          <w:szCs w:val="24"/>
        </w:rPr>
        <w:t>s</w:t>
      </w:r>
      <w:r w:rsidR="00495DBD" w:rsidRPr="00063BC7">
        <w:rPr>
          <w:rFonts w:ascii="Arial" w:hAnsi="Arial" w:cs="Arial"/>
          <w:sz w:val="24"/>
          <w:szCs w:val="24"/>
        </w:rPr>
        <w:t xml:space="preserve"> married out of community of property with the exclusion of the accrual system after 1 November 1984 to be deprived of the relief provided f</w:t>
      </w:r>
      <w:r w:rsidR="00804365" w:rsidRPr="00063BC7">
        <w:rPr>
          <w:rFonts w:ascii="Arial" w:hAnsi="Arial" w:cs="Arial"/>
          <w:sz w:val="24"/>
          <w:szCs w:val="24"/>
        </w:rPr>
        <w:t>or in s 7(3) of the Divorce Act.</w:t>
      </w:r>
    </w:p>
    <w:p w14:paraId="02997D51" w14:textId="77777777" w:rsidR="00E62305" w:rsidRPr="00E62305" w:rsidRDefault="00E62305" w:rsidP="00E62305">
      <w:pPr>
        <w:pStyle w:val="ListParagraph"/>
        <w:rPr>
          <w:rFonts w:ascii="Arial" w:hAnsi="Arial" w:cs="Arial"/>
          <w:sz w:val="24"/>
          <w:szCs w:val="24"/>
        </w:rPr>
      </w:pPr>
    </w:p>
    <w:p w14:paraId="66B769BF" w14:textId="7DAD886E" w:rsidR="00E62305" w:rsidRPr="00E62305" w:rsidRDefault="00E62305" w:rsidP="00E62305">
      <w:pPr>
        <w:tabs>
          <w:tab w:val="left" w:pos="4917"/>
        </w:tabs>
        <w:spacing w:before="120" w:after="120" w:line="360" w:lineRule="auto"/>
        <w:jc w:val="both"/>
        <w:rPr>
          <w:rFonts w:ascii="Arial" w:hAnsi="Arial" w:cs="Arial"/>
          <w:b/>
          <w:sz w:val="24"/>
          <w:szCs w:val="24"/>
        </w:rPr>
      </w:pPr>
      <w:r>
        <w:rPr>
          <w:rFonts w:ascii="Arial" w:hAnsi="Arial" w:cs="Arial"/>
          <w:b/>
          <w:sz w:val="24"/>
          <w:szCs w:val="24"/>
        </w:rPr>
        <w:t>Structure of the judgment</w:t>
      </w:r>
    </w:p>
    <w:p w14:paraId="4D891723" w14:textId="77777777" w:rsidR="005A77E6" w:rsidRPr="005A77E6" w:rsidRDefault="005A77E6" w:rsidP="005A77E6">
      <w:pPr>
        <w:pStyle w:val="ListParagraph"/>
        <w:rPr>
          <w:rFonts w:ascii="Arial" w:hAnsi="Arial" w:cs="Arial"/>
          <w:sz w:val="24"/>
          <w:szCs w:val="24"/>
        </w:rPr>
      </w:pPr>
    </w:p>
    <w:p w14:paraId="22907761" w14:textId="7463563A" w:rsidR="00711326"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804365" w:rsidRPr="00063BC7">
        <w:rPr>
          <w:rFonts w:ascii="Arial" w:hAnsi="Arial" w:cs="Arial"/>
          <w:sz w:val="24"/>
          <w:szCs w:val="24"/>
        </w:rPr>
        <w:t xml:space="preserve">The application is not opposed. </w:t>
      </w:r>
      <w:r w:rsidR="005A77E6" w:rsidRPr="00063BC7">
        <w:rPr>
          <w:rFonts w:ascii="Arial" w:hAnsi="Arial" w:cs="Arial"/>
          <w:sz w:val="24"/>
          <w:szCs w:val="24"/>
        </w:rPr>
        <w:t>The second respondent</w:t>
      </w:r>
      <w:r w:rsidR="003879C5" w:rsidRPr="00063BC7">
        <w:rPr>
          <w:rFonts w:ascii="Arial" w:hAnsi="Arial" w:cs="Arial"/>
          <w:sz w:val="24"/>
          <w:szCs w:val="24"/>
        </w:rPr>
        <w:t>, the Minister of Justice and Constitutional Development (</w:t>
      </w:r>
      <w:r w:rsidR="00D466B2" w:rsidRPr="00063BC7">
        <w:rPr>
          <w:rFonts w:ascii="Arial" w:hAnsi="Arial" w:cs="Arial"/>
          <w:sz w:val="24"/>
          <w:szCs w:val="24"/>
        </w:rPr>
        <w:t>"</w:t>
      </w:r>
      <w:r w:rsidR="003879C5" w:rsidRPr="00063BC7">
        <w:rPr>
          <w:rFonts w:ascii="Arial" w:hAnsi="Arial" w:cs="Arial"/>
          <w:sz w:val="24"/>
          <w:szCs w:val="24"/>
        </w:rPr>
        <w:t>the Minister</w:t>
      </w:r>
      <w:r w:rsidR="00D466B2" w:rsidRPr="00063BC7">
        <w:rPr>
          <w:rFonts w:ascii="Arial" w:hAnsi="Arial" w:cs="Arial"/>
          <w:sz w:val="24"/>
          <w:szCs w:val="24"/>
        </w:rPr>
        <w:t>"</w:t>
      </w:r>
      <w:r w:rsidR="003879C5" w:rsidRPr="00063BC7">
        <w:rPr>
          <w:rFonts w:ascii="Arial" w:hAnsi="Arial" w:cs="Arial"/>
          <w:sz w:val="24"/>
          <w:szCs w:val="24"/>
        </w:rPr>
        <w:t>),</w:t>
      </w:r>
      <w:r w:rsidR="005A77E6" w:rsidRPr="00063BC7">
        <w:rPr>
          <w:rFonts w:ascii="Arial" w:hAnsi="Arial" w:cs="Arial"/>
          <w:sz w:val="24"/>
          <w:szCs w:val="24"/>
        </w:rPr>
        <w:t xml:space="preserve"> initially filed a notice to o</w:t>
      </w:r>
      <w:r w:rsidR="00F95A95" w:rsidRPr="00063BC7">
        <w:rPr>
          <w:rFonts w:ascii="Arial" w:hAnsi="Arial" w:cs="Arial"/>
          <w:sz w:val="24"/>
          <w:szCs w:val="24"/>
        </w:rPr>
        <w:t>ppose t</w:t>
      </w:r>
      <w:r w:rsidR="003879C5" w:rsidRPr="00063BC7">
        <w:rPr>
          <w:rFonts w:ascii="Arial" w:hAnsi="Arial" w:cs="Arial"/>
          <w:sz w:val="24"/>
          <w:szCs w:val="24"/>
        </w:rPr>
        <w:t>he application, but later</w:t>
      </w:r>
      <w:r w:rsidR="005A77E6" w:rsidRPr="00063BC7">
        <w:rPr>
          <w:rFonts w:ascii="Arial" w:hAnsi="Arial" w:cs="Arial"/>
          <w:sz w:val="24"/>
          <w:szCs w:val="24"/>
        </w:rPr>
        <w:t xml:space="preserve"> indicated that it abides the court</w:t>
      </w:r>
      <w:r w:rsidR="00D466B2" w:rsidRPr="00063BC7">
        <w:rPr>
          <w:rFonts w:ascii="Arial" w:hAnsi="Arial" w:cs="Arial"/>
          <w:sz w:val="24"/>
          <w:szCs w:val="24"/>
        </w:rPr>
        <w:t>'</w:t>
      </w:r>
      <w:r w:rsidR="005A77E6" w:rsidRPr="00063BC7">
        <w:rPr>
          <w:rFonts w:ascii="Arial" w:hAnsi="Arial" w:cs="Arial"/>
          <w:sz w:val="24"/>
          <w:szCs w:val="24"/>
        </w:rPr>
        <w:t xml:space="preserve">s </w:t>
      </w:r>
      <w:r w:rsidR="00B41085" w:rsidRPr="00063BC7">
        <w:rPr>
          <w:rFonts w:ascii="Arial" w:hAnsi="Arial" w:cs="Arial"/>
          <w:sz w:val="24"/>
          <w:szCs w:val="24"/>
        </w:rPr>
        <w:t>decision</w:t>
      </w:r>
      <w:r w:rsidR="003879C5" w:rsidRPr="00063BC7">
        <w:rPr>
          <w:rFonts w:ascii="Arial" w:hAnsi="Arial" w:cs="Arial"/>
          <w:sz w:val="24"/>
          <w:szCs w:val="24"/>
        </w:rPr>
        <w:t>. The Minister</w:t>
      </w:r>
      <w:r w:rsidR="005A77E6" w:rsidRPr="00063BC7">
        <w:rPr>
          <w:rFonts w:ascii="Arial" w:hAnsi="Arial" w:cs="Arial"/>
          <w:sz w:val="24"/>
          <w:szCs w:val="24"/>
        </w:rPr>
        <w:t xml:space="preserve"> </w:t>
      </w:r>
      <w:r w:rsidR="003879C5" w:rsidRPr="00063BC7">
        <w:rPr>
          <w:rFonts w:ascii="Arial" w:hAnsi="Arial" w:cs="Arial"/>
          <w:sz w:val="24"/>
          <w:szCs w:val="24"/>
        </w:rPr>
        <w:t xml:space="preserve">subsequently </w:t>
      </w:r>
      <w:r w:rsidR="005A77E6" w:rsidRPr="00063BC7">
        <w:rPr>
          <w:rFonts w:ascii="Arial" w:hAnsi="Arial" w:cs="Arial"/>
          <w:sz w:val="24"/>
          <w:szCs w:val="24"/>
        </w:rPr>
        <w:t>filed an affidavit setting out its stance regarding the issue</w:t>
      </w:r>
      <w:r w:rsidR="00804365" w:rsidRPr="00063BC7">
        <w:rPr>
          <w:rFonts w:ascii="Arial" w:hAnsi="Arial" w:cs="Arial"/>
          <w:sz w:val="24"/>
          <w:szCs w:val="24"/>
        </w:rPr>
        <w:t xml:space="preserve"> at hand</w:t>
      </w:r>
      <w:r w:rsidR="005A77E6" w:rsidRPr="00063BC7">
        <w:rPr>
          <w:rFonts w:ascii="Arial" w:hAnsi="Arial" w:cs="Arial"/>
          <w:sz w:val="24"/>
          <w:szCs w:val="24"/>
        </w:rPr>
        <w:t xml:space="preserve">. </w:t>
      </w:r>
      <w:r w:rsidR="00E62305" w:rsidRPr="00063BC7">
        <w:rPr>
          <w:rFonts w:ascii="Arial" w:hAnsi="Arial" w:cs="Arial"/>
          <w:sz w:val="24"/>
          <w:szCs w:val="24"/>
        </w:rPr>
        <w:t xml:space="preserve">The </w:t>
      </w:r>
      <w:r w:rsidR="0070608F" w:rsidRPr="00063BC7">
        <w:rPr>
          <w:rFonts w:ascii="Arial" w:hAnsi="Arial" w:cs="Arial"/>
          <w:sz w:val="24"/>
          <w:szCs w:val="24"/>
        </w:rPr>
        <w:t xml:space="preserve">first and </w:t>
      </w:r>
      <w:r w:rsidR="00E62305" w:rsidRPr="00063BC7">
        <w:rPr>
          <w:rFonts w:ascii="Arial" w:hAnsi="Arial" w:cs="Arial"/>
          <w:sz w:val="24"/>
          <w:szCs w:val="24"/>
        </w:rPr>
        <w:t>third respondent</w:t>
      </w:r>
      <w:r w:rsidR="0070608F" w:rsidRPr="00063BC7">
        <w:rPr>
          <w:rFonts w:ascii="Arial" w:hAnsi="Arial" w:cs="Arial"/>
          <w:sz w:val="24"/>
          <w:szCs w:val="24"/>
        </w:rPr>
        <w:t xml:space="preserve">s abide </w:t>
      </w:r>
      <w:r w:rsidR="00E62305" w:rsidRPr="00063BC7">
        <w:rPr>
          <w:rFonts w:ascii="Arial" w:hAnsi="Arial" w:cs="Arial"/>
          <w:sz w:val="24"/>
          <w:szCs w:val="24"/>
        </w:rPr>
        <w:t>the court</w:t>
      </w:r>
      <w:r w:rsidR="00D466B2" w:rsidRPr="00063BC7">
        <w:rPr>
          <w:rFonts w:ascii="Arial" w:hAnsi="Arial" w:cs="Arial"/>
          <w:sz w:val="24"/>
          <w:szCs w:val="24"/>
        </w:rPr>
        <w:t>'</w:t>
      </w:r>
      <w:r w:rsidR="00E62305" w:rsidRPr="00063BC7">
        <w:rPr>
          <w:rFonts w:ascii="Arial" w:hAnsi="Arial" w:cs="Arial"/>
          <w:sz w:val="24"/>
          <w:szCs w:val="24"/>
        </w:rPr>
        <w:t xml:space="preserve">s decision. </w:t>
      </w:r>
      <w:r w:rsidR="005A77E6" w:rsidRPr="00063BC7">
        <w:rPr>
          <w:rFonts w:ascii="Arial" w:hAnsi="Arial" w:cs="Arial"/>
          <w:sz w:val="24"/>
          <w:szCs w:val="24"/>
        </w:rPr>
        <w:t xml:space="preserve">Shortly before the hearing, the Pretoria </w:t>
      </w:r>
      <w:r w:rsidR="00E62305" w:rsidRPr="00063BC7">
        <w:rPr>
          <w:rFonts w:ascii="Arial" w:hAnsi="Arial" w:cs="Arial"/>
          <w:sz w:val="24"/>
          <w:szCs w:val="24"/>
        </w:rPr>
        <w:t>Attorney</w:t>
      </w:r>
      <w:r w:rsidR="00D466B2" w:rsidRPr="00063BC7">
        <w:rPr>
          <w:rFonts w:ascii="Arial" w:hAnsi="Arial" w:cs="Arial"/>
          <w:sz w:val="24"/>
          <w:szCs w:val="24"/>
        </w:rPr>
        <w:t>'</w:t>
      </w:r>
      <w:r w:rsidR="00E62305" w:rsidRPr="00063BC7">
        <w:rPr>
          <w:rFonts w:ascii="Arial" w:hAnsi="Arial" w:cs="Arial"/>
          <w:sz w:val="24"/>
          <w:szCs w:val="24"/>
        </w:rPr>
        <w:t>s Association (</w:t>
      </w:r>
      <w:r w:rsidR="00D466B2" w:rsidRPr="00063BC7">
        <w:rPr>
          <w:rFonts w:ascii="Arial" w:hAnsi="Arial" w:cs="Arial"/>
          <w:sz w:val="24"/>
          <w:szCs w:val="24"/>
        </w:rPr>
        <w:t>"</w:t>
      </w:r>
      <w:r w:rsidR="008A41D2" w:rsidRPr="00063BC7">
        <w:rPr>
          <w:rFonts w:ascii="Arial" w:hAnsi="Arial" w:cs="Arial"/>
          <w:sz w:val="24"/>
          <w:szCs w:val="24"/>
        </w:rPr>
        <w:t>t</w:t>
      </w:r>
      <w:r w:rsidR="00E62305" w:rsidRPr="00063BC7">
        <w:rPr>
          <w:rFonts w:ascii="Arial" w:hAnsi="Arial" w:cs="Arial"/>
          <w:sz w:val="24"/>
          <w:szCs w:val="24"/>
        </w:rPr>
        <w:t>he PAA</w:t>
      </w:r>
      <w:r w:rsidR="00D466B2" w:rsidRPr="00063BC7">
        <w:rPr>
          <w:rFonts w:ascii="Arial" w:hAnsi="Arial" w:cs="Arial"/>
          <w:sz w:val="24"/>
          <w:szCs w:val="24"/>
        </w:rPr>
        <w:t>"</w:t>
      </w:r>
      <w:r w:rsidR="00E62305" w:rsidRPr="00063BC7">
        <w:rPr>
          <w:rFonts w:ascii="Arial" w:hAnsi="Arial" w:cs="Arial"/>
          <w:sz w:val="24"/>
          <w:szCs w:val="24"/>
        </w:rPr>
        <w:t xml:space="preserve">) applied to be admitted as </w:t>
      </w:r>
      <w:r w:rsidR="00E62305" w:rsidRPr="00063BC7">
        <w:rPr>
          <w:rFonts w:ascii="Arial" w:hAnsi="Arial" w:cs="Arial"/>
          <w:i/>
          <w:sz w:val="24"/>
          <w:szCs w:val="24"/>
        </w:rPr>
        <w:t>amicus curiae.</w:t>
      </w:r>
      <w:r w:rsidR="00E62305" w:rsidRPr="00063BC7">
        <w:rPr>
          <w:rFonts w:ascii="Arial" w:hAnsi="Arial" w:cs="Arial"/>
          <w:sz w:val="24"/>
          <w:szCs w:val="24"/>
        </w:rPr>
        <w:t xml:space="preserve"> Based on the preliminary submissions </w:t>
      </w:r>
      <w:r w:rsidR="0070608F" w:rsidRPr="00063BC7">
        <w:rPr>
          <w:rFonts w:ascii="Arial" w:hAnsi="Arial" w:cs="Arial"/>
          <w:sz w:val="24"/>
          <w:szCs w:val="24"/>
        </w:rPr>
        <w:t>made</w:t>
      </w:r>
      <w:r w:rsidR="0066573F" w:rsidRPr="00063BC7">
        <w:rPr>
          <w:rFonts w:ascii="Arial" w:hAnsi="Arial" w:cs="Arial"/>
          <w:sz w:val="24"/>
          <w:szCs w:val="24"/>
        </w:rPr>
        <w:t xml:space="preserve">, and </w:t>
      </w:r>
      <w:r w:rsidR="003879C5" w:rsidRPr="00063BC7">
        <w:rPr>
          <w:rFonts w:ascii="Arial" w:hAnsi="Arial" w:cs="Arial"/>
          <w:sz w:val="24"/>
          <w:szCs w:val="24"/>
        </w:rPr>
        <w:t>because of the lack of opposition,</w:t>
      </w:r>
      <w:r w:rsidR="00804365" w:rsidRPr="00063BC7">
        <w:rPr>
          <w:rFonts w:ascii="Arial" w:hAnsi="Arial" w:cs="Arial"/>
          <w:sz w:val="24"/>
          <w:szCs w:val="24"/>
        </w:rPr>
        <w:t xml:space="preserve"> </w:t>
      </w:r>
      <w:r w:rsidR="0066573F" w:rsidRPr="00063BC7">
        <w:rPr>
          <w:rFonts w:ascii="Arial" w:hAnsi="Arial" w:cs="Arial"/>
          <w:sz w:val="24"/>
          <w:szCs w:val="24"/>
        </w:rPr>
        <w:t xml:space="preserve">I was of the view that </w:t>
      </w:r>
      <w:r w:rsidR="00E62305" w:rsidRPr="00063BC7">
        <w:rPr>
          <w:rFonts w:ascii="Arial" w:hAnsi="Arial" w:cs="Arial"/>
          <w:sz w:val="24"/>
          <w:szCs w:val="24"/>
        </w:rPr>
        <w:t>the PAA</w:t>
      </w:r>
      <w:r w:rsidR="00D466B2" w:rsidRPr="00063BC7">
        <w:rPr>
          <w:rFonts w:ascii="Arial" w:hAnsi="Arial" w:cs="Arial"/>
          <w:sz w:val="24"/>
          <w:szCs w:val="24"/>
        </w:rPr>
        <w:t>'</w:t>
      </w:r>
      <w:r w:rsidR="00E62305" w:rsidRPr="00063BC7">
        <w:rPr>
          <w:rFonts w:ascii="Arial" w:hAnsi="Arial" w:cs="Arial"/>
          <w:sz w:val="24"/>
          <w:szCs w:val="24"/>
        </w:rPr>
        <w:t>s c</w:t>
      </w:r>
      <w:r w:rsidR="0066573F" w:rsidRPr="00063BC7">
        <w:rPr>
          <w:rFonts w:ascii="Arial" w:hAnsi="Arial" w:cs="Arial"/>
          <w:sz w:val="24"/>
          <w:szCs w:val="24"/>
        </w:rPr>
        <w:t>ontribution would be invaluable</w:t>
      </w:r>
      <w:r w:rsidR="00880062" w:rsidRPr="00063BC7">
        <w:rPr>
          <w:rFonts w:ascii="Arial" w:hAnsi="Arial" w:cs="Arial"/>
          <w:sz w:val="24"/>
          <w:szCs w:val="24"/>
        </w:rPr>
        <w:t>.</w:t>
      </w:r>
      <w:r w:rsidR="00804365" w:rsidRPr="00063BC7">
        <w:rPr>
          <w:rFonts w:ascii="Arial" w:hAnsi="Arial" w:cs="Arial"/>
          <w:sz w:val="24"/>
          <w:szCs w:val="24"/>
        </w:rPr>
        <w:t xml:space="preserve"> The PAA was admitted as </w:t>
      </w:r>
      <w:r w:rsidR="00804365" w:rsidRPr="00063BC7">
        <w:rPr>
          <w:rFonts w:ascii="Arial" w:hAnsi="Arial" w:cs="Arial"/>
          <w:i/>
          <w:sz w:val="24"/>
          <w:szCs w:val="24"/>
        </w:rPr>
        <w:t>amicus curiae.</w:t>
      </w:r>
      <w:r w:rsidR="00880062" w:rsidRPr="00063BC7">
        <w:rPr>
          <w:rFonts w:ascii="Arial" w:hAnsi="Arial" w:cs="Arial"/>
          <w:sz w:val="24"/>
          <w:szCs w:val="24"/>
        </w:rPr>
        <w:t xml:space="preserve"> </w:t>
      </w:r>
    </w:p>
    <w:p w14:paraId="4F662DEB" w14:textId="77777777" w:rsidR="00711326" w:rsidRDefault="00711326" w:rsidP="00711326">
      <w:pPr>
        <w:pStyle w:val="ListParagraph"/>
        <w:tabs>
          <w:tab w:val="left" w:pos="4917"/>
        </w:tabs>
        <w:spacing w:before="120" w:after="120" w:line="360" w:lineRule="auto"/>
        <w:jc w:val="both"/>
        <w:rPr>
          <w:rFonts w:ascii="Arial" w:hAnsi="Arial" w:cs="Arial"/>
          <w:sz w:val="24"/>
          <w:szCs w:val="24"/>
        </w:rPr>
      </w:pPr>
    </w:p>
    <w:p w14:paraId="05DE3EAE" w14:textId="2176E4B4" w:rsidR="005A77E6"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880062" w:rsidRPr="00063BC7">
        <w:rPr>
          <w:rFonts w:ascii="Arial" w:hAnsi="Arial" w:cs="Arial"/>
          <w:sz w:val="24"/>
          <w:szCs w:val="24"/>
        </w:rPr>
        <w:t>In this judgment</w:t>
      </w:r>
      <w:r w:rsidR="00D466B2" w:rsidRPr="00063BC7">
        <w:rPr>
          <w:rFonts w:ascii="Arial" w:hAnsi="Arial" w:cs="Arial"/>
          <w:sz w:val="24"/>
          <w:szCs w:val="24"/>
        </w:rPr>
        <w:t>,</w:t>
      </w:r>
      <w:r w:rsidR="00880062" w:rsidRPr="00063BC7">
        <w:rPr>
          <w:rFonts w:ascii="Arial" w:hAnsi="Arial" w:cs="Arial"/>
          <w:sz w:val="24"/>
          <w:szCs w:val="24"/>
        </w:rPr>
        <w:t xml:space="preserve"> I </w:t>
      </w:r>
      <w:r w:rsidR="00F95A95" w:rsidRPr="00063BC7">
        <w:rPr>
          <w:rFonts w:ascii="Arial" w:hAnsi="Arial" w:cs="Arial"/>
          <w:sz w:val="24"/>
          <w:szCs w:val="24"/>
        </w:rPr>
        <w:t xml:space="preserve">set out the </w:t>
      </w:r>
      <w:r w:rsidR="00E62305" w:rsidRPr="00063BC7">
        <w:rPr>
          <w:rFonts w:ascii="Arial" w:hAnsi="Arial" w:cs="Arial"/>
          <w:sz w:val="24"/>
          <w:szCs w:val="24"/>
        </w:rPr>
        <w:t>parties</w:t>
      </w:r>
      <w:r w:rsidR="00D466B2" w:rsidRPr="00063BC7">
        <w:rPr>
          <w:rFonts w:ascii="Arial" w:hAnsi="Arial" w:cs="Arial"/>
          <w:sz w:val="24"/>
          <w:szCs w:val="24"/>
        </w:rPr>
        <w:t>'</w:t>
      </w:r>
      <w:r w:rsidR="00E62305" w:rsidRPr="00063BC7">
        <w:rPr>
          <w:rFonts w:ascii="Arial" w:hAnsi="Arial" w:cs="Arial"/>
          <w:sz w:val="24"/>
          <w:szCs w:val="24"/>
        </w:rPr>
        <w:t xml:space="preserve"> and the </w:t>
      </w:r>
      <w:r w:rsidR="00E62305" w:rsidRPr="00063BC7">
        <w:rPr>
          <w:rFonts w:ascii="Arial" w:hAnsi="Arial" w:cs="Arial"/>
          <w:i/>
          <w:sz w:val="24"/>
          <w:szCs w:val="24"/>
        </w:rPr>
        <w:t>amicus</w:t>
      </w:r>
      <w:r w:rsidR="00D466B2" w:rsidRPr="00063BC7">
        <w:rPr>
          <w:rFonts w:ascii="Arial" w:hAnsi="Arial" w:cs="Arial"/>
          <w:i/>
          <w:sz w:val="24"/>
          <w:szCs w:val="24"/>
        </w:rPr>
        <w:t>'</w:t>
      </w:r>
      <w:r w:rsidR="00E62305" w:rsidRPr="00063BC7">
        <w:rPr>
          <w:rFonts w:ascii="Arial" w:hAnsi="Arial" w:cs="Arial"/>
          <w:sz w:val="24"/>
          <w:szCs w:val="24"/>
        </w:rPr>
        <w:t>s respective contentions before engagi</w:t>
      </w:r>
      <w:r w:rsidR="00880062" w:rsidRPr="00063BC7">
        <w:rPr>
          <w:rFonts w:ascii="Arial" w:hAnsi="Arial" w:cs="Arial"/>
          <w:sz w:val="24"/>
          <w:szCs w:val="24"/>
        </w:rPr>
        <w:t>ng with the legal issues r</w:t>
      </w:r>
      <w:r w:rsidR="00EA594B" w:rsidRPr="00063BC7">
        <w:rPr>
          <w:rFonts w:ascii="Arial" w:hAnsi="Arial" w:cs="Arial"/>
          <w:sz w:val="24"/>
          <w:szCs w:val="24"/>
        </w:rPr>
        <w:t xml:space="preserve">aised. The </w:t>
      </w:r>
      <w:r w:rsidR="0066573F" w:rsidRPr="00063BC7">
        <w:rPr>
          <w:rFonts w:ascii="Arial" w:hAnsi="Arial" w:cs="Arial"/>
          <w:sz w:val="24"/>
          <w:szCs w:val="24"/>
        </w:rPr>
        <w:t>submissions collectively establish</w:t>
      </w:r>
      <w:r w:rsidR="00880062" w:rsidRPr="00063BC7">
        <w:rPr>
          <w:rFonts w:ascii="Arial" w:hAnsi="Arial" w:cs="Arial"/>
          <w:sz w:val="24"/>
          <w:szCs w:val="24"/>
        </w:rPr>
        <w:t xml:space="preserve"> the context wi</w:t>
      </w:r>
      <w:r w:rsidR="005F7454" w:rsidRPr="00063BC7">
        <w:rPr>
          <w:rFonts w:ascii="Arial" w:hAnsi="Arial" w:cs="Arial"/>
          <w:sz w:val="24"/>
          <w:szCs w:val="24"/>
        </w:rPr>
        <w:t>thin which the constitutional validity</w:t>
      </w:r>
      <w:r w:rsidR="00880062" w:rsidRPr="00063BC7">
        <w:rPr>
          <w:rFonts w:ascii="Arial" w:hAnsi="Arial" w:cs="Arial"/>
          <w:sz w:val="24"/>
          <w:szCs w:val="24"/>
        </w:rPr>
        <w:t xml:space="preserve"> of s 7(3)(a) of the Divorce Act is to be determined. I am indebted to all counsel concerned for the thorough exposition of applicable legal principles and law.</w:t>
      </w:r>
      <w:r w:rsidR="00A315B4" w:rsidRPr="00063BC7">
        <w:rPr>
          <w:rFonts w:ascii="Arial" w:hAnsi="Arial" w:cs="Arial"/>
          <w:sz w:val="24"/>
          <w:szCs w:val="24"/>
        </w:rPr>
        <w:t xml:space="preserve"> I</w:t>
      </w:r>
      <w:r w:rsidR="006B60AE" w:rsidRPr="00063BC7">
        <w:rPr>
          <w:rFonts w:ascii="Arial" w:hAnsi="Arial" w:cs="Arial"/>
          <w:sz w:val="24"/>
          <w:szCs w:val="24"/>
        </w:rPr>
        <w:t xml:space="preserve"> must </w:t>
      </w:r>
      <w:r w:rsidR="00A315B4" w:rsidRPr="00063BC7">
        <w:rPr>
          <w:rFonts w:ascii="Arial" w:hAnsi="Arial" w:cs="Arial"/>
          <w:sz w:val="24"/>
          <w:szCs w:val="24"/>
        </w:rPr>
        <w:t>extend my appreciation to the academic scholars whose works are refer</w:t>
      </w:r>
      <w:r w:rsidR="003879C5" w:rsidRPr="00063BC7">
        <w:rPr>
          <w:rFonts w:ascii="Arial" w:hAnsi="Arial" w:cs="Arial"/>
          <w:sz w:val="24"/>
          <w:szCs w:val="24"/>
        </w:rPr>
        <w:t>red to</w:t>
      </w:r>
      <w:r w:rsidR="006B60AE" w:rsidRPr="00063BC7">
        <w:rPr>
          <w:rFonts w:ascii="Arial" w:hAnsi="Arial" w:cs="Arial"/>
          <w:sz w:val="24"/>
          <w:szCs w:val="24"/>
        </w:rPr>
        <w:t xml:space="preserve"> in this judgment. A</w:t>
      </w:r>
      <w:r w:rsidR="00A315B4" w:rsidRPr="00063BC7">
        <w:rPr>
          <w:rFonts w:ascii="Arial" w:hAnsi="Arial" w:cs="Arial"/>
          <w:sz w:val="24"/>
          <w:szCs w:val="24"/>
        </w:rPr>
        <w:t xml:space="preserve"> constitutional challenge, long foreseen by academic scholars, was raised only in 2021.</w:t>
      </w:r>
    </w:p>
    <w:p w14:paraId="1F258CE8" w14:textId="77777777" w:rsidR="00E62305" w:rsidRDefault="00E62305" w:rsidP="00E62305">
      <w:pPr>
        <w:pStyle w:val="ListParagraph"/>
        <w:tabs>
          <w:tab w:val="left" w:pos="4917"/>
        </w:tabs>
        <w:spacing w:before="120" w:after="120" w:line="360" w:lineRule="auto"/>
        <w:jc w:val="both"/>
        <w:rPr>
          <w:rFonts w:ascii="Arial" w:hAnsi="Arial" w:cs="Arial"/>
          <w:sz w:val="24"/>
          <w:szCs w:val="24"/>
        </w:rPr>
      </w:pPr>
    </w:p>
    <w:p w14:paraId="203ED714" w14:textId="2185FC29" w:rsidR="00E62305" w:rsidRDefault="00E62305" w:rsidP="00E62305">
      <w:pPr>
        <w:tabs>
          <w:tab w:val="left" w:pos="4917"/>
        </w:tabs>
        <w:spacing w:before="120" w:after="120" w:line="360" w:lineRule="auto"/>
        <w:jc w:val="both"/>
        <w:rPr>
          <w:rFonts w:ascii="Arial" w:hAnsi="Arial" w:cs="Arial"/>
          <w:b/>
          <w:sz w:val="24"/>
          <w:szCs w:val="24"/>
        </w:rPr>
      </w:pPr>
      <w:r>
        <w:rPr>
          <w:rFonts w:ascii="Arial" w:hAnsi="Arial" w:cs="Arial"/>
          <w:b/>
          <w:sz w:val="24"/>
          <w:szCs w:val="24"/>
        </w:rPr>
        <w:t>The applicant</w:t>
      </w:r>
      <w:r w:rsidR="00D466B2">
        <w:rPr>
          <w:rFonts w:ascii="Arial" w:hAnsi="Arial" w:cs="Arial"/>
          <w:b/>
          <w:sz w:val="24"/>
          <w:szCs w:val="24"/>
        </w:rPr>
        <w:t>'</w:t>
      </w:r>
      <w:r>
        <w:rPr>
          <w:rFonts w:ascii="Arial" w:hAnsi="Arial" w:cs="Arial"/>
          <w:b/>
          <w:sz w:val="24"/>
          <w:szCs w:val="24"/>
        </w:rPr>
        <w:t>s case</w:t>
      </w:r>
    </w:p>
    <w:p w14:paraId="39708ED4" w14:textId="3615987D" w:rsidR="00AA6396" w:rsidRPr="00063BC7" w:rsidRDefault="00063BC7" w:rsidP="00063BC7">
      <w:pPr>
        <w:tabs>
          <w:tab w:val="left" w:pos="4917"/>
        </w:tabs>
        <w:spacing w:before="120" w:after="120" w:line="360" w:lineRule="auto"/>
        <w:ind w:left="1440" w:hanging="360"/>
        <w:jc w:val="both"/>
        <w:rPr>
          <w:rFonts w:ascii="Arial" w:hAnsi="Arial" w:cs="Arial"/>
          <w:i/>
          <w:sz w:val="24"/>
          <w:szCs w:val="24"/>
        </w:rPr>
      </w:pPr>
      <w:proofErr w:type="spellStart"/>
      <w:r w:rsidRPr="00AA6396">
        <w:rPr>
          <w:rFonts w:ascii="Arial" w:hAnsi="Arial" w:cs="Arial"/>
          <w:i/>
          <w:sz w:val="24"/>
          <w:szCs w:val="24"/>
        </w:rPr>
        <w:t>i</w:t>
      </w:r>
      <w:proofErr w:type="spellEnd"/>
      <w:r w:rsidRPr="00AA6396">
        <w:rPr>
          <w:rFonts w:ascii="Arial" w:hAnsi="Arial" w:cs="Arial"/>
          <w:i/>
          <w:sz w:val="24"/>
          <w:szCs w:val="24"/>
        </w:rPr>
        <w:t>.</w:t>
      </w:r>
      <w:r w:rsidRPr="00AA6396">
        <w:rPr>
          <w:rFonts w:ascii="Arial" w:hAnsi="Arial" w:cs="Arial"/>
          <w:i/>
          <w:sz w:val="24"/>
          <w:szCs w:val="24"/>
        </w:rPr>
        <w:tab/>
      </w:r>
      <w:r w:rsidR="00AA6396" w:rsidRPr="00063BC7">
        <w:rPr>
          <w:rFonts w:ascii="Arial" w:hAnsi="Arial" w:cs="Arial"/>
          <w:i/>
          <w:sz w:val="24"/>
          <w:szCs w:val="24"/>
        </w:rPr>
        <w:t>Arbitrary and irrational differentiation infringes s 9(1) of the Constitution</w:t>
      </w:r>
      <w:r w:rsidR="00AA6396">
        <w:rPr>
          <w:rStyle w:val="FootnoteReference"/>
          <w:rFonts w:ascii="Arial" w:hAnsi="Arial" w:cs="Arial"/>
          <w:i/>
          <w:sz w:val="24"/>
          <w:szCs w:val="24"/>
        </w:rPr>
        <w:footnoteReference w:id="2"/>
      </w:r>
    </w:p>
    <w:p w14:paraId="496E436D" w14:textId="77777777" w:rsidR="00377FDC" w:rsidRPr="00377FDC" w:rsidRDefault="00377FDC" w:rsidP="00377FDC">
      <w:pPr>
        <w:pStyle w:val="ListParagraph"/>
        <w:rPr>
          <w:rFonts w:ascii="Arial" w:hAnsi="Arial" w:cs="Arial"/>
          <w:sz w:val="24"/>
          <w:szCs w:val="24"/>
        </w:rPr>
      </w:pPr>
    </w:p>
    <w:p w14:paraId="7E2A67DA" w14:textId="0527FABE" w:rsidR="00EA594B"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F95A95" w:rsidRPr="00063BC7">
        <w:rPr>
          <w:rFonts w:ascii="Arial" w:hAnsi="Arial" w:cs="Arial"/>
          <w:sz w:val="24"/>
          <w:szCs w:val="24"/>
        </w:rPr>
        <w:t>The applicant</w:t>
      </w:r>
      <w:r>
        <w:rPr>
          <w:rFonts w:ascii="Arial" w:hAnsi="Arial" w:cs="Arial"/>
          <w:sz w:val="24"/>
          <w:szCs w:val="24"/>
        </w:rPr>
        <w:t xml:space="preserve">, Mrs. </w:t>
      </w:r>
      <w:proofErr w:type="gramStart"/>
      <w:r>
        <w:rPr>
          <w:rFonts w:ascii="Arial" w:hAnsi="Arial" w:cs="Arial"/>
          <w:sz w:val="24"/>
          <w:szCs w:val="24"/>
        </w:rPr>
        <w:t>G[</w:t>
      </w:r>
      <w:proofErr w:type="gramEnd"/>
      <w:r>
        <w:rPr>
          <w:rFonts w:ascii="Arial" w:hAnsi="Arial" w:cs="Arial"/>
          <w:sz w:val="24"/>
          <w:szCs w:val="24"/>
        </w:rPr>
        <w:t>…]</w:t>
      </w:r>
      <w:r w:rsidR="0066573F" w:rsidRPr="00063BC7">
        <w:rPr>
          <w:rFonts w:ascii="Arial" w:hAnsi="Arial" w:cs="Arial"/>
          <w:sz w:val="24"/>
          <w:szCs w:val="24"/>
        </w:rPr>
        <w:t>,</w:t>
      </w:r>
      <w:r w:rsidR="00F95A95" w:rsidRPr="00063BC7">
        <w:rPr>
          <w:rFonts w:ascii="Arial" w:hAnsi="Arial" w:cs="Arial"/>
          <w:sz w:val="24"/>
          <w:szCs w:val="24"/>
        </w:rPr>
        <w:t xml:space="preserve"> submits that s 7(3)(a) arbitra</w:t>
      </w:r>
      <w:r w:rsidR="00701E60" w:rsidRPr="00063BC7">
        <w:rPr>
          <w:rFonts w:ascii="Arial" w:hAnsi="Arial" w:cs="Arial"/>
          <w:sz w:val="24"/>
          <w:szCs w:val="24"/>
        </w:rPr>
        <w:t>ril</w:t>
      </w:r>
      <w:r w:rsidR="00F95A95" w:rsidRPr="00063BC7">
        <w:rPr>
          <w:rFonts w:ascii="Arial" w:hAnsi="Arial" w:cs="Arial"/>
          <w:sz w:val="24"/>
          <w:szCs w:val="24"/>
        </w:rPr>
        <w:t xml:space="preserve">y and irrationally differentiates between people married before and after </w:t>
      </w:r>
      <w:r w:rsidR="005C1415" w:rsidRPr="00063BC7">
        <w:rPr>
          <w:rFonts w:ascii="Arial" w:hAnsi="Arial" w:cs="Arial"/>
          <w:sz w:val="24"/>
          <w:szCs w:val="24"/>
        </w:rPr>
        <w:t>1 November 1984</w:t>
      </w:r>
      <w:r w:rsidR="00701E60" w:rsidRPr="00063BC7">
        <w:rPr>
          <w:rFonts w:ascii="Arial" w:hAnsi="Arial" w:cs="Arial"/>
          <w:sz w:val="24"/>
          <w:szCs w:val="24"/>
        </w:rPr>
        <w:t xml:space="preserve">, being the date on which the Matrimonial Property Act </w:t>
      </w:r>
      <w:r w:rsidR="00A072A7" w:rsidRPr="00063BC7">
        <w:rPr>
          <w:rFonts w:ascii="Arial" w:hAnsi="Arial" w:cs="Arial"/>
          <w:sz w:val="24"/>
          <w:szCs w:val="24"/>
        </w:rPr>
        <w:t>88</w:t>
      </w:r>
      <w:r w:rsidR="00701E60" w:rsidRPr="00063BC7">
        <w:rPr>
          <w:rFonts w:ascii="Arial" w:hAnsi="Arial" w:cs="Arial"/>
          <w:sz w:val="24"/>
          <w:szCs w:val="24"/>
        </w:rPr>
        <w:t xml:space="preserve"> of 1984 (</w:t>
      </w:r>
      <w:r w:rsidR="00D466B2" w:rsidRPr="00063BC7">
        <w:rPr>
          <w:rFonts w:ascii="Arial" w:hAnsi="Arial" w:cs="Arial"/>
          <w:sz w:val="24"/>
          <w:szCs w:val="24"/>
        </w:rPr>
        <w:t>"</w:t>
      </w:r>
      <w:r w:rsidR="00701E60" w:rsidRPr="00063BC7">
        <w:rPr>
          <w:rFonts w:ascii="Arial" w:hAnsi="Arial" w:cs="Arial"/>
          <w:sz w:val="24"/>
          <w:szCs w:val="24"/>
        </w:rPr>
        <w:t>the MPA</w:t>
      </w:r>
      <w:r w:rsidR="00D466B2" w:rsidRPr="00063BC7">
        <w:rPr>
          <w:rFonts w:ascii="Arial" w:hAnsi="Arial" w:cs="Arial"/>
          <w:sz w:val="24"/>
          <w:szCs w:val="24"/>
        </w:rPr>
        <w:t>"</w:t>
      </w:r>
      <w:r w:rsidR="00701E60" w:rsidRPr="00063BC7">
        <w:rPr>
          <w:rFonts w:ascii="Arial" w:hAnsi="Arial" w:cs="Arial"/>
          <w:sz w:val="24"/>
          <w:szCs w:val="24"/>
        </w:rPr>
        <w:t>) commenced. Counsel for the applicant contend</w:t>
      </w:r>
      <w:r w:rsidR="00EA594B" w:rsidRPr="00063BC7">
        <w:rPr>
          <w:rFonts w:ascii="Arial" w:hAnsi="Arial" w:cs="Arial"/>
          <w:sz w:val="24"/>
          <w:szCs w:val="24"/>
        </w:rPr>
        <w:t>s that it is irrational that the applicant:</w:t>
      </w:r>
    </w:p>
    <w:p w14:paraId="726FF345" w14:textId="77777777" w:rsidR="007A06B6" w:rsidRDefault="007A06B6" w:rsidP="007A06B6">
      <w:pPr>
        <w:pStyle w:val="ListParagraph"/>
        <w:tabs>
          <w:tab w:val="left" w:pos="4917"/>
        </w:tabs>
        <w:spacing w:before="120" w:after="120" w:line="360" w:lineRule="auto"/>
        <w:jc w:val="both"/>
        <w:rPr>
          <w:rFonts w:ascii="Arial" w:hAnsi="Arial" w:cs="Arial"/>
          <w:sz w:val="24"/>
          <w:szCs w:val="24"/>
        </w:rPr>
      </w:pPr>
    </w:p>
    <w:p w14:paraId="3D017530" w14:textId="6EAA94B7" w:rsidR="00377FDC" w:rsidRDefault="00701E60" w:rsidP="00EA594B">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 </w:t>
      </w:r>
      <w:r w:rsidR="00D466B2">
        <w:rPr>
          <w:rFonts w:ascii="Arial" w:hAnsi="Arial" w:cs="Arial"/>
          <w:sz w:val="24"/>
          <w:szCs w:val="24"/>
        </w:rPr>
        <w:t>'</w:t>
      </w:r>
      <w:r>
        <w:rPr>
          <w:rFonts w:ascii="Arial" w:hAnsi="Arial" w:cs="Arial"/>
          <w:sz w:val="24"/>
          <w:szCs w:val="24"/>
        </w:rPr>
        <w:t>would be protected by section 7(3) if she had married four years earlier. This is particularly so when the law still enforced a man</w:t>
      </w:r>
      <w:r w:rsidR="00D466B2">
        <w:rPr>
          <w:rFonts w:ascii="Arial" w:hAnsi="Arial" w:cs="Arial"/>
          <w:sz w:val="24"/>
          <w:szCs w:val="24"/>
        </w:rPr>
        <w:t>'</w:t>
      </w:r>
      <w:r w:rsidR="008A41D2">
        <w:rPr>
          <w:rFonts w:ascii="Arial" w:hAnsi="Arial" w:cs="Arial"/>
          <w:sz w:val="24"/>
          <w:szCs w:val="24"/>
        </w:rPr>
        <w:t>s headship of the family</w:t>
      </w:r>
      <w:r>
        <w:rPr>
          <w:rFonts w:ascii="Arial" w:hAnsi="Arial" w:cs="Arial"/>
          <w:sz w:val="24"/>
          <w:szCs w:val="24"/>
        </w:rPr>
        <w:t xml:space="preserve"> until 1993, long after the blanket, guillotine deadline of 1984.</w:t>
      </w:r>
      <w:r w:rsidR="00D466B2">
        <w:rPr>
          <w:rFonts w:ascii="Arial" w:hAnsi="Arial" w:cs="Arial"/>
          <w:sz w:val="24"/>
          <w:szCs w:val="24"/>
        </w:rPr>
        <w:t>'</w:t>
      </w:r>
    </w:p>
    <w:p w14:paraId="001942AC" w14:textId="7F25DEBF" w:rsidR="00812AB6" w:rsidRDefault="00812AB6" w:rsidP="00812AB6">
      <w:pPr>
        <w:pStyle w:val="ListParagraph"/>
        <w:tabs>
          <w:tab w:val="left" w:pos="4917"/>
        </w:tabs>
        <w:spacing w:before="120" w:after="120" w:line="360" w:lineRule="auto"/>
        <w:jc w:val="both"/>
        <w:rPr>
          <w:rFonts w:ascii="Arial" w:hAnsi="Arial" w:cs="Arial"/>
          <w:sz w:val="24"/>
          <w:szCs w:val="24"/>
        </w:rPr>
      </w:pPr>
    </w:p>
    <w:p w14:paraId="69D072BC" w14:textId="01AB2440" w:rsidR="00812AB6"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66573F" w:rsidRPr="00063BC7">
        <w:rPr>
          <w:rFonts w:ascii="Arial" w:hAnsi="Arial" w:cs="Arial"/>
          <w:sz w:val="24"/>
          <w:szCs w:val="24"/>
        </w:rPr>
        <w:t>E</w:t>
      </w:r>
      <w:r w:rsidR="00812AB6" w:rsidRPr="00063BC7">
        <w:rPr>
          <w:rFonts w:ascii="Arial" w:hAnsi="Arial" w:cs="Arial"/>
          <w:sz w:val="24"/>
          <w:szCs w:val="24"/>
        </w:rPr>
        <w:t>xpert reports</w:t>
      </w:r>
      <w:r w:rsidR="006414D0" w:rsidRPr="00063BC7">
        <w:rPr>
          <w:rFonts w:ascii="Arial" w:hAnsi="Arial" w:cs="Arial"/>
          <w:sz w:val="24"/>
          <w:szCs w:val="24"/>
        </w:rPr>
        <w:t>,</w:t>
      </w:r>
      <w:r w:rsidR="00812AB6" w:rsidRPr="00063BC7">
        <w:rPr>
          <w:rFonts w:ascii="Arial" w:hAnsi="Arial" w:cs="Arial"/>
          <w:sz w:val="24"/>
          <w:szCs w:val="24"/>
        </w:rPr>
        <w:t xml:space="preserve"> confirmed under oath by two expert witnesses</w:t>
      </w:r>
      <w:r w:rsidR="0066573F" w:rsidRPr="00063BC7">
        <w:rPr>
          <w:rFonts w:ascii="Arial" w:hAnsi="Arial" w:cs="Arial"/>
          <w:sz w:val="24"/>
          <w:szCs w:val="24"/>
        </w:rPr>
        <w:t>, were submi</w:t>
      </w:r>
      <w:r>
        <w:rPr>
          <w:rFonts w:ascii="Arial" w:hAnsi="Arial" w:cs="Arial"/>
          <w:sz w:val="24"/>
          <w:szCs w:val="24"/>
        </w:rPr>
        <w:t xml:space="preserve">tted in support of Mrs. </w:t>
      </w:r>
      <w:proofErr w:type="gramStart"/>
      <w:r>
        <w:rPr>
          <w:rFonts w:ascii="Arial" w:hAnsi="Arial" w:cs="Arial"/>
          <w:sz w:val="24"/>
          <w:szCs w:val="24"/>
        </w:rPr>
        <w:t>G[</w:t>
      </w:r>
      <w:proofErr w:type="gramEnd"/>
      <w:r>
        <w:rPr>
          <w:rFonts w:ascii="Arial" w:hAnsi="Arial" w:cs="Arial"/>
          <w:sz w:val="24"/>
          <w:szCs w:val="24"/>
        </w:rPr>
        <w:t>…]</w:t>
      </w:r>
      <w:r w:rsidR="0066573F" w:rsidRPr="00063BC7">
        <w:rPr>
          <w:rFonts w:ascii="Arial" w:hAnsi="Arial" w:cs="Arial"/>
          <w:sz w:val="24"/>
          <w:szCs w:val="24"/>
        </w:rPr>
        <w:t>’s case</w:t>
      </w:r>
      <w:r w:rsidR="00812AB6" w:rsidRPr="00063BC7">
        <w:rPr>
          <w:rFonts w:ascii="Arial" w:hAnsi="Arial" w:cs="Arial"/>
          <w:sz w:val="24"/>
          <w:szCs w:val="24"/>
        </w:rPr>
        <w:t>. The Ancer report was compile</w:t>
      </w:r>
      <w:r w:rsidR="00217D7C" w:rsidRPr="00063BC7">
        <w:rPr>
          <w:rFonts w:ascii="Arial" w:hAnsi="Arial" w:cs="Arial"/>
          <w:sz w:val="24"/>
          <w:szCs w:val="24"/>
        </w:rPr>
        <w:t>d</w:t>
      </w:r>
      <w:r w:rsidR="00812AB6" w:rsidRPr="00063BC7">
        <w:rPr>
          <w:rFonts w:ascii="Arial" w:hAnsi="Arial" w:cs="Arial"/>
          <w:sz w:val="24"/>
          <w:szCs w:val="24"/>
        </w:rPr>
        <w:t xml:space="preserve"> by a clinical psychologist, Ms</w:t>
      </w:r>
      <w:r w:rsidR="00D466B2" w:rsidRPr="00063BC7">
        <w:rPr>
          <w:rFonts w:ascii="Arial" w:hAnsi="Arial" w:cs="Arial"/>
          <w:sz w:val="24"/>
          <w:szCs w:val="24"/>
        </w:rPr>
        <w:t>.</w:t>
      </w:r>
      <w:r w:rsidR="00812AB6" w:rsidRPr="00063BC7">
        <w:rPr>
          <w:rFonts w:ascii="Arial" w:hAnsi="Arial" w:cs="Arial"/>
          <w:sz w:val="24"/>
          <w:szCs w:val="24"/>
        </w:rPr>
        <w:t xml:space="preserve"> Judith Ancer. Ms</w:t>
      </w:r>
      <w:r w:rsidR="00D466B2" w:rsidRPr="00063BC7">
        <w:rPr>
          <w:rFonts w:ascii="Arial" w:hAnsi="Arial" w:cs="Arial"/>
          <w:sz w:val="24"/>
          <w:szCs w:val="24"/>
        </w:rPr>
        <w:t>.</w:t>
      </w:r>
      <w:r w:rsidR="00812AB6" w:rsidRPr="00063BC7">
        <w:rPr>
          <w:rFonts w:ascii="Arial" w:hAnsi="Arial" w:cs="Arial"/>
          <w:sz w:val="24"/>
          <w:szCs w:val="24"/>
        </w:rPr>
        <w:t xml:space="preserve"> Ancer explains:</w:t>
      </w:r>
    </w:p>
    <w:p w14:paraId="7CCE76E0" w14:textId="77777777" w:rsidR="00812AB6" w:rsidRPr="00100500" w:rsidRDefault="00812AB6" w:rsidP="00812AB6">
      <w:pPr>
        <w:pStyle w:val="ListParagraph"/>
        <w:rPr>
          <w:rFonts w:ascii="Arial" w:hAnsi="Arial" w:cs="Arial"/>
          <w:sz w:val="24"/>
          <w:szCs w:val="24"/>
        </w:rPr>
      </w:pPr>
    </w:p>
    <w:p w14:paraId="17B374C0" w14:textId="7128D211" w:rsidR="00812AB6" w:rsidRDefault="00D466B2" w:rsidP="00812AB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812AB6">
        <w:rPr>
          <w:rFonts w:ascii="Arial" w:hAnsi="Arial" w:cs="Arial"/>
          <w:sz w:val="24"/>
          <w:szCs w:val="24"/>
        </w:rPr>
        <w:t>Before the Matrimonial Property Act came into effect, the law entrenched a patriarchal system in which a man was legally entitled to control his wife and where women had a weak bargaining position. On the assumption that the husband</w:t>
      </w:r>
      <w:r>
        <w:rPr>
          <w:rFonts w:ascii="Arial" w:hAnsi="Arial" w:cs="Arial"/>
          <w:sz w:val="24"/>
          <w:szCs w:val="24"/>
        </w:rPr>
        <w:t>'</w:t>
      </w:r>
      <w:r w:rsidR="00812AB6">
        <w:rPr>
          <w:rFonts w:ascii="Arial" w:hAnsi="Arial" w:cs="Arial"/>
          <w:sz w:val="24"/>
          <w:szCs w:val="24"/>
        </w:rPr>
        <w:t xml:space="preserve">s headship of the family was only removed in 1993 it means that the patriarchal system persisted for 9 years after the </w:t>
      </w:r>
      <w:r w:rsidR="00B41085">
        <w:rPr>
          <w:rFonts w:ascii="Arial" w:hAnsi="Arial" w:cs="Arial"/>
          <w:sz w:val="24"/>
          <w:szCs w:val="24"/>
        </w:rPr>
        <w:t>Matrimonial</w:t>
      </w:r>
      <w:r w:rsidR="00812AB6">
        <w:rPr>
          <w:rFonts w:ascii="Arial" w:hAnsi="Arial" w:cs="Arial"/>
          <w:sz w:val="24"/>
          <w:szCs w:val="24"/>
        </w:rPr>
        <w:t xml:space="preserve"> </w:t>
      </w:r>
      <w:r w:rsidR="00B41085">
        <w:rPr>
          <w:rFonts w:ascii="Arial" w:hAnsi="Arial" w:cs="Arial"/>
          <w:sz w:val="24"/>
          <w:szCs w:val="24"/>
        </w:rPr>
        <w:t>Property</w:t>
      </w:r>
      <w:r w:rsidR="00812AB6">
        <w:rPr>
          <w:rFonts w:ascii="Arial" w:hAnsi="Arial" w:cs="Arial"/>
          <w:sz w:val="24"/>
          <w:szCs w:val="24"/>
        </w:rPr>
        <w:t xml:space="preserve"> Act came into force, but a woman lost the ability to make an applica</w:t>
      </w:r>
      <w:r w:rsidR="00EA594B">
        <w:rPr>
          <w:rFonts w:ascii="Arial" w:hAnsi="Arial" w:cs="Arial"/>
          <w:sz w:val="24"/>
          <w:szCs w:val="24"/>
        </w:rPr>
        <w:t>tion under section 7(3) of the Di</w:t>
      </w:r>
      <w:r w:rsidR="00812AB6">
        <w:rPr>
          <w:rFonts w:ascii="Arial" w:hAnsi="Arial" w:cs="Arial"/>
          <w:sz w:val="24"/>
          <w:szCs w:val="24"/>
        </w:rPr>
        <w:t>vorce Act when the accrual system was introduced.</w:t>
      </w:r>
      <w:r>
        <w:rPr>
          <w:rFonts w:ascii="Arial" w:hAnsi="Arial" w:cs="Arial"/>
          <w:sz w:val="24"/>
          <w:szCs w:val="24"/>
        </w:rPr>
        <w:t>'</w:t>
      </w:r>
    </w:p>
    <w:p w14:paraId="5A92A983" w14:textId="77777777" w:rsidR="00812AB6" w:rsidRPr="00701E60" w:rsidRDefault="00812AB6" w:rsidP="00812AB6">
      <w:pPr>
        <w:pStyle w:val="ListParagraph"/>
        <w:rPr>
          <w:rFonts w:ascii="Arial" w:hAnsi="Arial" w:cs="Arial"/>
          <w:sz w:val="24"/>
          <w:szCs w:val="24"/>
        </w:rPr>
      </w:pPr>
    </w:p>
    <w:p w14:paraId="40CF3364" w14:textId="108985CA" w:rsidR="00616F8A"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616F8A">
        <w:rPr>
          <w:rFonts w:ascii="Arial" w:hAnsi="Arial" w:cs="Arial"/>
          <w:sz w:val="24"/>
          <w:szCs w:val="24"/>
        </w:rPr>
        <w:t>[8]</w:t>
      </w:r>
      <w:r w:rsidRPr="00616F8A">
        <w:rPr>
          <w:rFonts w:ascii="Arial" w:hAnsi="Arial" w:cs="Arial"/>
          <w:sz w:val="24"/>
          <w:szCs w:val="24"/>
        </w:rPr>
        <w:tab/>
      </w:r>
      <w:r w:rsidR="00616F8A" w:rsidRPr="00063BC7">
        <w:rPr>
          <w:rFonts w:ascii="Arial" w:hAnsi="Arial" w:cs="Arial"/>
          <w:sz w:val="24"/>
          <w:szCs w:val="24"/>
        </w:rPr>
        <w:t>According to Ms. Ancer, there is a lag in time between something becoming law on paper, and the entrenched systems of romantic and marital relationships adjusting to a new legal position.</w:t>
      </w:r>
    </w:p>
    <w:p w14:paraId="74A4FEDD" w14:textId="34597806" w:rsidR="002273AC" w:rsidRDefault="002273AC" w:rsidP="00616F8A">
      <w:pPr>
        <w:pStyle w:val="ListParagraph"/>
        <w:tabs>
          <w:tab w:val="left" w:pos="4917"/>
        </w:tabs>
        <w:spacing w:before="120" w:after="120" w:line="360" w:lineRule="auto"/>
        <w:jc w:val="both"/>
        <w:rPr>
          <w:rFonts w:ascii="Arial" w:hAnsi="Arial" w:cs="Arial"/>
          <w:sz w:val="24"/>
          <w:szCs w:val="24"/>
        </w:rPr>
      </w:pPr>
    </w:p>
    <w:p w14:paraId="0AC6C44D" w14:textId="146C3B83" w:rsidR="00377FDC"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Mrs. </w:t>
      </w:r>
      <w:proofErr w:type="gramStart"/>
      <w:r>
        <w:rPr>
          <w:rFonts w:ascii="Arial" w:hAnsi="Arial" w:cs="Arial"/>
          <w:sz w:val="24"/>
          <w:szCs w:val="24"/>
        </w:rPr>
        <w:t>G[</w:t>
      </w:r>
      <w:proofErr w:type="gramEnd"/>
      <w:r>
        <w:rPr>
          <w:rFonts w:ascii="Arial" w:hAnsi="Arial" w:cs="Arial"/>
          <w:sz w:val="24"/>
          <w:szCs w:val="24"/>
        </w:rPr>
        <w:t>…]</w:t>
      </w:r>
      <w:r w:rsidR="008524F8" w:rsidRPr="00063BC7">
        <w:rPr>
          <w:rFonts w:ascii="Arial" w:hAnsi="Arial" w:cs="Arial"/>
          <w:sz w:val="24"/>
          <w:szCs w:val="24"/>
        </w:rPr>
        <w:t xml:space="preserve"> contends that </w:t>
      </w:r>
      <w:r w:rsidR="00D466B2" w:rsidRPr="00063BC7">
        <w:rPr>
          <w:rFonts w:ascii="Arial" w:hAnsi="Arial" w:cs="Arial"/>
          <w:sz w:val="24"/>
          <w:szCs w:val="24"/>
        </w:rPr>
        <w:t>no legitimate government purpose</w:t>
      </w:r>
      <w:r w:rsidR="003D4146" w:rsidRPr="00063BC7">
        <w:rPr>
          <w:rFonts w:ascii="Arial" w:hAnsi="Arial" w:cs="Arial"/>
          <w:sz w:val="24"/>
          <w:szCs w:val="24"/>
        </w:rPr>
        <w:t xml:space="preserve"> </w:t>
      </w:r>
      <w:r w:rsidR="008524F8" w:rsidRPr="00063BC7">
        <w:rPr>
          <w:rFonts w:ascii="Arial" w:hAnsi="Arial" w:cs="Arial"/>
          <w:sz w:val="24"/>
          <w:szCs w:val="24"/>
        </w:rPr>
        <w:t xml:space="preserve">justifies the differentiation that denies persons married </w:t>
      </w:r>
      <w:r w:rsidR="00FB433C" w:rsidRPr="00063BC7">
        <w:rPr>
          <w:rFonts w:ascii="Arial" w:hAnsi="Arial" w:cs="Arial"/>
          <w:sz w:val="24"/>
          <w:szCs w:val="24"/>
        </w:rPr>
        <w:t xml:space="preserve">out of community of property with the exclusion of the accrual system </w:t>
      </w:r>
      <w:r w:rsidR="008524F8" w:rsidRPr="00063BC7">
        <w:rPr>
          <w:rFonts w:ascii="Arial" w:hAnsi="Arial" w:cs="Arial"/>
          <w:sz w:val="24"/>
          <w:szCs w:val="24"/>
        </w:rPr>
        <w:t xml:space="preserve">after 1 November 1984 </w:t>
      </w:r>
      <w:r w:rsidR="007A06B6" w:rsidRPr="00063BC7">
        <w:rPr>
          <w:rFonts w:ascii="Arial" w:hAnsi="Arial" w:cs="Arial"/>
          <w:sz w:val="24"/>
          <w:szCs w:val="24"/>
        </w:rPr>
        <w:t xml:space="preserve">of </w:t>
      </w:r>
      <w:r w:rsidR="00FB433C" w:rsidRPr="00063BC7">
        <w:rPr>
          <w:rFonts w:ascii="Arial" w:hAnsi="Arial" w:cs="Arial"/>
          <w:sz w:val="24"/>
          <w:szCs w:val="24"/>
        </w:rPr>
        <w:t>the potential protection of a just and equitable remedial judicial order. Cou</w:t>
      </w:r>
      <w:r w:rsidR="00812AB6" w:rsidRPr="00063BC7">
        <w:rPr>
          <w:rFonts w:ascii="Arial" w:hAnsi="Arial" w:cs="Arial"/>
          <w:sz w:val="24"/>
          <w:szCs w:val="24"/>
        </w:rPr>
        <w:t>nsel for the applicant addressed</w:t>
      </w:r>
      <w:r w:rsidR="00FB433C" w:rsidRPr="00063BC7">
        <w:rPr>
          <w:rFonts w:ascii="Arial" w:hAnsi="Arial" w:cs="Arial"/>
          <w:sz w:val="24"/>
          <w:szCs w:val="24"/>
        </w:rPr>
        <w:t xml:space="preserve"> the assumption that the purpose of limiting the benefit of s 7(3)(a) of the Divorce Act to marriages concluded before 1 November 1984, was to give effect to the choice of </w:t>
      </w:r>
      <w:r w:rsidR="00FB433C" w:rsidRPr="00063BC7">
        <w:rPr>
          <w:rFonts w:ascii="Arial" w:hAnsi="Arial" w:cs="Arial"/>
          <w:sz w:val="24"/>
          <w:szCs w:val="24"/>
        </w:rPr>
        <w:lastRenderedPageBreak/>
        <w:t>the parties to get married out of community of property without th</w:t>
      </w:r>
      <w:r w:rsidR="00EA594B" w:rsidRPr="00063BC7">
        <w:rPr>
          <w:rFonts w:ascii="Arial" w:hAnsi="Arial" w:cs="Arial"/>
          <w:sz w:val="24"/>
          <w:szCs w:val="24"/>
        </w:rPr>
        <w:t xml:space="preserve">e </w:t>
      </w:r>
      <w:r w:rsidR="00B41085" w:rsidRPr="00063BC7">
        <w:rPr>
          <w:rFonts w:ascii="Arial" w:hAnsi="Arial" w:cs="Arial"/>
          <w:sz w:val="24"/>
          <w:szCs w:val="24"/>
        </w:rPr>
        <w:t>accrual</w:t>
      </w:r>
      <w:r w:rsidR="00EA594B" w:rsidRPr="00063BC7">
        <w:rPr>
          <w:rFonts w:ascii="Arial" w:hAnsi="Arial" w:cs="Arial"/>
          <w:sz w:val="24"/>
          <w:szCs w:val="24"/>
        </w:rPr>
        <w:t xml:space="preserve"> system, and that</w:t>
      </w:r>
      <w:r w:rsidR="00FB433C" w:rsidRPr="00063BC7">
        <w:rPr>
          <w:rFonts w:ascii="Arial" w:hAnsi="Arial" w:cs="Arial"/>
          <w:sz w:val="24"/>
          <w:szCs w:val="24"/>
        </w:rPr>
        <w:t xml:space="preserve"> s 7(3)</w:t>
      </w:r>
      <w:r w:rsidR="006414D0" w:rsidRPr="00063BC7">
        <w:rPr>
          <w:rFonts w:ascii="Arial" w:hAnsi="Arial" w:cs="Arial"/>
          <w:sz w:val="24"/>
          <w:szCs w:val="24"/>
        </w:rPr>
        <w:t>(a) holds them to that choice. He</w:t>
      </w:r>
      <w:r w:rsidR="00812AB6" w:rsidRPr="00063BC7">
        <w:rPr>
          <w:rFonts w:ascii="Arial" w:hAnsi="Arial" w:cs="Arial"/>
          <w:sz w:val="24"/>
          <w:szCs w:val="24"/>
        </w:rPr>
        <w:t xml:space="preserve"> submitted that</w:t>
      </w:r>
      <w:r w:rsidR="00FB433C" w:rsidRPr="00063BC7">
        <w:rPr>
          <w:rFonts w:ascii="Arial" w:hAnsi="Arial" w:cs="Arial"/>
          <w:sz w:val="24"/>
          <w:szCs w:val="24"/>
        </w:rPr>
        <w:t xml:space="preserve"> the choice</w:t>
      </w:r>
      <w:r w:rsidR="00867D09" w:rsidRPr="00063BC7">
        <w:rPr>
          <w:rFonts w:ascii="Arial" w:hAnsi="Arial" w:cs="Arial"/>
          <w:sz w:val="24"/>
          <w:szCs w:val="24"/>
        </w:rPr>
        <w:t>-</w:t>
      </w:r>
      <w:r w:rsidR="00AA2B77" w:rsidRPr="00063BC7">
        <w:rPr>
          <w:rFonts w:ascii="Arial" w:hAnsi="Arial" w:cs="Arial"/>
          <w:sz w:val="24"/>
          <w:szCs w:val="24"/>
        </w:rPr>
        <w:t>argument</w:t>
      </w:r>
      <w:r w:rsidR="00812AB6" w:rsidRPr="00063BC7">
        <w:rPr>
          <w:rFonts w:ascii="Arial" w:hAnsi="Arial" w:cs="Arial"/>
          <w:sz w:val="24"/>
          <w:szCs w:val="24"/>
        </w:rPr>
        <w:t xml:space="preserve"> is illusionary for the following reasons:</w:t>
      </w:r>
    </w:p>
    <w:p w14:paraId="329C9B42" w14:textId="77777777" w:rsidR="00FB433C" w:rsidRPr="00FB433C" w:rsidRDefault="00FB433C" w:rsidP="00FB433C">
      <w:pPr>
        <w:pStyle w:val="ListParagraph"/>
        <w:rPr>
          <w:rFonts w:ascii="Arial" w:hAnsi="Arial" w:cs="Arial"/>
          <w:sz w:val="24"/>
          <w:szCs w:val="24"/>
        </w:rPr>
      </w:pPr>
    </w:p>
    <w:p w14:paraId="542D0A08" w14:textId="3613AAFF" w:rsidR="00FB433C" w:rsidRPr="00063BC7" w:rsidRDefault="00063BC7" w:rsidP="00063BC7">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AA2B77" w:rsidRPr="00063BC7">
        <w:rPr>
          <w:rFonts w:ascii="Arial" w:hAnsi="Arial" w:cs="Arial"/>
          <w:sz w:val="24"/>
          <w:szCs w:val="24"/>
        </w:rPr>
        <w:t xml:space="preserve">Experts </w:t>
      </w:r>
      <w:r w:rsidR="00812AB6" w:rsidRPr="00063BC7">
        <w:rPr>
          <w:rFonts w:ascii="Arial" w:hAnsi="Arial" w:cs="Arial"/>
          <w:sz w:val="24"/>
          <w:szCs w:val="24"/>
        </w:rPr>
        <w:t>whose reports we</w:t>
      </w:r>
      <w:r w:rsidR="00AA2B77" w:rsidRPr="00063BC7">
        <w:rPr>
          <w:rFonts w:ascii="Arial" w:hAnsi="Arial" w:cs="Arial"/>
          <w:sz w:val="24"/>
          <w:szCs w:val="24"/>
        </w:rPr>
        <w:t xml:space="preserve">re </w:t>
      </w:r>
      <w:r w:rsidR="00812AB6" w:rsidRPr="00063BC7">
        <w:rPr>
          <w:rFonts w:ascii="Arial" w:hAnsi="Arial" w:cs="Arial"/>
          <w:sz w:val="24"/>
          <w:szCs w:val="24"/>
        </w:rPr>
        <w:t>submitted into evidence</w:t>
      </w:r>
      <w:r w:rsidR="00AA2B77" w:rsidRPr="00063BC7">
        <w:rPr>
          <w:rFonts w:ascii="Arial" w:hAnsi="Arial" w:cs="Arial"/>
          <w:sz w:val="24"/>
          <w:szCs w:val="24"/>
        </w:rPr>
        <w:t xml:space="preserve"> </w:t>
      </w:r>
      <w:r w:rsidR="00FB433C" w:rsidRPr="00063BC7">
        <w:rPr>
          <w:rFonts w:ascii="Arial" w:hAnsi="Arial" w:cs="Arial"/>
          <w:sz w:val="24"/>
          <w:szCs w:val="24"/>
        </w:rPr>
        <w:t xml:space="preserve">hold that it does </w:t>
      </w:r>
      <w:r w:rsidR="00B41085" w:rsidRPr="00063BC7">
        <w:rPr>
          <w:rFonts w:ascii="Arial" w:hAnsi="Arial" w:cs="Arial"/>
          <w:sz w:val="24"/>
          <w:szCs w:val="24"/>
        </w:rPr>
        <w:t>not necessarily</w:t>
      </w:r>
      <w:r w:rsidR="00FB433C" w:rsidRPr="00063BC7">
        <w:rPr>
          <w:rFonts w:ascii="Arial" w:hAnsi="Arial" w:cs="Arial"/>
          <w:sz w:val="24"/>
          <w:szCs w:val="24"/>
        </w:rPr>
        <w:t xml:space="preserve"> mean that if a person is over 18-years old and le</w:t>
      </w:r>
      <w:r w:rsidR="00867D09" w:rsidRPr="00063BC7">
        <w:rPr>
          <w:rFonts w:ascii="Arial" w:hAnsi="Arial" w:cs="Arial"/>
          <w:sz w:val="24"/>
          <w:szCs w:val="24"/>
        </w:rPr>
        <w:t xml:space="preserve">gally able to get married, </w:t>
      </w:r>
      <w:r w:rsidR="00FB433C" w:rsidRPr="00063BC7">
        <w:rPr>
          <w:rFonts w:ascii="Arial" w:hAnsi="Arial" w:cs="Arial"/>
          <w:sz w:val="24"/>
          <w:szCs w:val="24"/>
        </w:rPr>
        <w:t>the person is matu</w:t>
      </w:r>
      <w:r w:rsidR="00BF6171" w:rsidRPr="00063BC7">
        <w:rPr>
          <w:rFonts w:ascii="Arial" w:hAnsi="Arial" w:cs="Arial"/>
          <w:sz w:val="24"/>
          <w:szCs w:val="24"/>
        </w:rPr>
        <w:t xml:space="preserve">re and competent enough to </w:t>
      </w:r>
      <w:r w:rsidR="00D466B2" w:rsidRPr="00063BC7">
        <w:rPr>
          <w:rFonts w:ascii="Arial" w:hAnsi="Arial" w:cs="Arial"/>
          <w:sz w:val="24"/>
          <w:szCs w:val="24"/>
        </w:rPr>
        <w:t>consider the consequences of an antenuptial contract logically</w:t>
      </w:r>
      <w:r w:rsidR="00867D09" w:rsidRPr="00063BC7">
        <w:rPr>
          <w:rFonts w:ascii="Arial" w:hAnsi="Arial" w:cs="Arial"/>
          <w:sz w:val="24"/>
          <w:szCs w:val="24"/>
        </w:rPr>
        <w:t>. It is necessary to mention at this point that in</w:t>
      </w:r>
      <w:r w:rsidR="00BF6171" w:rsidRPr="00063BC7">
        <w:rPr>
          <w:rFonts w:ascii="Arial" w:hAnsi="Arial" w:cs="Arial"/>
          <w:sz w:val="24"/>
          <w:szCs w:val="24"/>
        </w:rPr>
        <w:t xml:space="preserve"> light of the </w:t>
      </w:r>
      <w:r w:rsidR="007A06B6" w:rsidRPr="00063BC7">
        <w:rPr>
          <w:rFonts w:ascii="Arial" w:hAnsi="Arial" w:cs="Arial"/>
          <w:sz w:val="24"/>
          <w:szCs w:val="24"/>
        </w:rPr>
        <w:t xml:space="preserve">entrenched </w:t>
      </w:r>
      <w:r w:rsidR="00BF6171" w:rsidRPr="00063BC7">
        <w:rPr>
          <w:rFonts w:ascii="Arial" w:hAnsi="Arial" w:cs="Arial"/>
          <w:sz w:val="24"/>
          <w:szCs w:val="24"/>
        </w:rPr>
        <w:t>position regar</w:t>
      </w:r>
      <w:r w:rsidR="005B3E47" w:rsidRPr="00063BC7">
        <w:rPr>
          <w:rFonts w:ascii="Arial" w:hAnsi="Arial" w:cs="Arial"/>
          <w:sz w:val="24"/>
          <w:szCs w:val="24"/>
        </w:rPr>
        <w:t>ding</w:t>
      </w:r>
      <w:r w:rsidR="007A06B6" w:rsidRPr="00063BC7">
        <w:rPr>
          <w:rFonts w:ascii="Arial" w:hAnsi="Arial" w:cs="Arial"/>
          <w:sz w:val="24"/>
          <w:szCs w:val="24"/>
        </w:rPr>
        <w:t xml:space="preserve"> a party</w:t>
      </w:r>
      <w:r w:rsidR="00D466B2" w:rsidRPr="00063BC7">
        <w:rPr>
          <w:rFonts w:ascii="Arial" w:hAnsi="Arial" w:cs="Arial"/>
          <w:sz w:val="24"/>
          <w:szCs w:val="24"/>
        </w:rPr>
        <w:t>'</w:t>
      </w:r>
      <w:r w:rsidR="007A06B6" w:rsidRPr="00063BC7">
        <w:rPr>
          <w:rFonts w:ascii="Arial" w:hAnsi="Arial" w:cs="Arial"/>
          <w:sz w:val="24"/>
          <w:szCs w:val="24"/>
        </w:rPr>
        <w:t>s legal capacity</w:t>
      </w:r>
      <w:r w:rsidR="00BF6171" w:rsidRPr="00063BC7">
        <w:rPr>
          <w:rFonts w:ascii="Arial" w:hAnsi="Arial" w:cs="Arial"/>
          <w:sz w:val="24"/>
          <w:szCs w:val="24"/>
        </w:rPr>
        <w:t xml:space="preserve"> to enter into a contract in South African Law, and the ensuing legal consequences when a contract is entered by a person who lacks the capacity to contract</w:t>
      </w:r>
      <w:r w:rsidR="005B3E47" w:rsidRPr="00063BC7">
        <w:rPr>
          <w:rFonts w:ascii="Arial" w:hAnsi="Arial" w:cs="Arial"/>
          <w:sz w:val="24"/>
          <w:szCs w:val="24"/>
        </w:rPr>
        <w:t xml:space="preserve">, </w:t>
      </w:r>
      <w:r w:rsidR="00867D09" w:rsidRPr="00063BC7">
        <w:rPr>
          <w:rFonts w:ascii="Arial" w:hAnsi="Arial" w:cs="Arial"/>
          <w:sz w:val="24"/>
          <w:szCs w:val="24"/>
        </w:rPr>
        <w:t xml:space="preserve">I am of the view that </w:t>
      </w:r>
      <w:r w:rsidR="005B3E47" w:rsidRPr="00063BC7">
        <w:rPr>
          <w:rFonts w:ascii="Arial" w:hAnsi="Arial" w:cs="Arial"/>
          <w:sz w:val="24"/>
          <w:szCs w:val="24"/>
        </w:rPr>
        <w:t>this</w:t>
      </w:r>
      <w:r w:rsidR="00867D09" w:rsidRPr="00063BC7">
        <w:rPr>
          <w:rFonts w:ascii="Arial" w:hAnsi="Arial" w:cs="Arial"/>
          <w:sz w:val="24"/>
          <w:szCs w:val="24"/>
        </w:rPr>
        <w:t xml:space="preserve"> aspect</w:t>
      </w:r>
      <w:r w:rsidR="00BF6171" w:rsidRPr="00063BC7">
        <w:rPr>
          <w:rFonts w:ascii="Arial" w:hAnsi="Arial" w:cs="Arial"/>
          <w:sz w:val="24"/>
          <w:szCs w:val="24"/>
        </w:rPr>
        <w:t xml:space="preserve"> is not relevant to the issue </w:t>
      </w:r>
      <w:r w:rsidR="00AA2B77" w:rsidRPr="00063BC7">
        <w:rPr>
          <w:rFonts w:ascii="Arial" w:hAnsi="Arial" w:cs="Arial"/>
          <w:sz w:val="24"/>
          <w:szCs w:val="24"/>
        </w:rPr>
        <w:t>regarding the</w:t>
      </w:r>
      <w:r w:rsidR="005B3E47" w:rsidRPr="00063BC7">
        <w:rPr>
          <w:rFonts w:ascii="Arial" w:hAnsi="Arial" w:cs="Arial"/>
          <w:sz w:val="24"/>
          <w:szCs w:val="24"/>
        </w:rPr>
        <w:t xml:space="preserve"> </w:t>
      </w:r>
      <w:r w:rsidR="005F7454" w:rsidRPr="00063BC7">
        <w:rPr>
          <w:rFonts w:ascii="Arial" w:hAnsi="Arial" w:cs="Arial"/>
          <w:sz w:val="24"/>
          <w:szCs w:val="24"/>
        </w:rPr>
        <w:t>constitutional validity</w:t>
      </w:r>
      <w:r w:rsidR="00BF6171" w:rsidRPr="00063BC7">
        <w:rPr>
          <w:rFonts w:ascii="Arial" w:hAnsi="Arial" w:cs="Arial"/>
          <w:sz w:val="24"/>
          <w:szCs w:val="24"/>
        </w:rPr>
        <w:t xml:space="preserve"> of s 7(3)(a) of the Divorce Act. A party who concluded an antenuptial agreement whil</w:t>
      </w:r>
      <w:r w:rsidR="00D466B2" w:rsidRPr="00063BC7">
        <w:rPr>
          <w:rFonts w:ascii="Arial" w:hAnsi="Arial" w:cs="Arial"/>
          <w:sz w:val="24"/>
          <w:szCs w:val="24"/>
        </w:rPr>
        <w:t>e</w:t>
      </w:r>
      <w:r w:rsidR="00BF6171" w:rsidRPr="00063BC7">
        <w:rPr>
          <w:rFonts w:ascii="Arial" w:hAnsi="Arial" w:cs="Arial"/>
          <w:sz w:val="24"/>
          <w:szCs w:val="24"/>
        </w:rPr>
        <w:t xml:space="preserve"> lacking the required legal capacity </w:t>
      </w:r>
      <w:r w:rsidR="00BB3A33" w:rsidRPr="00063BC7">
        <w:rPr>
          <w:rFonts w:ascii="Arial" w:hAnsi="Arial" w:cs="Arial"/>
          <w:sz w:val="24"/>
          <w:szCs w:val="24"/>
        </w:rPr>
        <w:t xml:space="preserve">to contract </w:t>
      </w:r>
      <w:r w:rsidR="00BF6171" w:rsidRPr="00063BC7">
        <w:rPr>
          <w:rFonts w:ascii="Arial" w:hAnsi="Arial" w:cs="Arial"/>
          <w:sz w:val="24"/>
          <w:szCs w:val="24"/>
        </w:rPr>
        <w:t>has appropriate remedies to pursue.</w:t>
      </w:r>
      <w:r w:rsidR="00FE24EF" w:rsidRPr="00063BC7">
        <w:rPr>
          <w:rFonts w:ascii="Arial" w:hAnsi="Arial" w:cs="Arial"/>
          <w:sz w:val="24"/>
          <w:szCs w:val="24"/>
        </w:rPr>
        <w:t xml:space="preserve"> The same can be said in relation to antenuptial agreements </w:t>
      </w:r>
      <w:r w:rsidR="00441C9F" w:rsidRPr="00063BC7">
        <w:rPr>
          <w:rFonts w:ascii="Arial" w:hAnsi="Arial" w:cs="Arial"/>
          <w:sz w:val="24"/>
          <w:szCs w:val="24"/>
        </w:rPr>
        <w:t>entered</w:t>
      </w:r>
      <w:r w:rsidR="00FE24EF" w:rsidRPr="00063BC7">
        <w:rPr>
          <w:rFonts w:ascii="Arial" w:hAnsi="Arial" w:cs="Arial"/>
          <w:sz w:val="24"/>
          <w:szCs w:val="24"/>
        </w:rPr>
        <w:t xml:space="preserve"> into because of coercion, </w:t>
      </w:r>
      <w:r w:rsidR="00FE24EF" w:rsidRPr="00063BC7">
        <w:rPr>
          <w:rFonts w:ascii="Arial" w:hAnsi="Arial" w:cs="Arial"/>
          <w:i/>
          <w:sz w:val="24"/>
          <w:szCs w:val="24"/>
        </w:rPr>
        <w:t>justus error</w:t>
      </w:r>
      <w:r w:rsidR="00D466B2" w:rsidRPr="00063BC7">
        <w:rPr>
          <w:rFonts w:ascii="Arial" w:hAnsi="Arial" w:cs="Arial"/>
          <w:i/>
          <w:sz w:val="24"/>
          <w:szCs w:val="24"/>
        </w:rPr>
        <w:t>,</w:t>
      </w:r>
      <w:r w:rsidR="00FE24EF" w:rsidRPr="00063BC7">
        <w:rPr>
          <w:rFonts w:ascii="Arial" w:hAnsi="Arial" w:cs="Arial"/>
          <w:i/>
          <w:sz w:val="24"/>
          <w:szCs w:val="24"/>
        </w:rPr>
        <w:t xml:space="preserve"> </w:t>
      </w:r>
      <w:r w:rsidR="00FE24EF" w:rsidRPr="00063BC7">
        <w:rPr>
          <w:rFonts w:ascii="Arial" w:hAnsi="Arial" w:cs="Arial"/>
          <w:sz w:val="24"/>
          <w:szCs w:val="24"/>
        </w:rPr>
        <w:t>and fraud – appropriate legal remedies exist in this regard.</w:t>
      </w:r>
    </w:p>
    <w:p w14:paraId="7EE0DEC2" w14:textId="77777777" w:rsidR="00BB3A33" w:rsidRDefault="00BB3A33" w:rsidP="00BB3A33">
      <w:pPr>
        <w:pStyle w:val="ListParagraph"/>
        <w:tabs>
          <w:tab w:val="left" w:pos="4917"/>
        </w:tabs>
        <w:spacing w:before="120" w:after="120" w:line="360" w:lineRule="auto"/>
        <w:ind w:left="1440"/>
        <w:jc w:val="both"/>
        <w:rPr>
          <w:rFonts w:ascii="Arial" w:hAnsi="Arial" w:cs="Arial"/>
          <w:sz w:val="24"/>
          <w:szCs w:val="24"/>
        </w:rPr>
      </w:pPr>
    </w:p>
    <w:p w14:paraId="55A0A9C2" w14:textId="39AB2F04" w:rsidR="00BB3A33"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A2B77" w:rsidRPr="00063BC7">
        <w:rPr>
          <w:rFonts w:ascii="Arial" w:hAnsi="Arial" w:cs="Arial"/>
          <w:sz w:val="24"/>
          <w:szCs w:val="24"/>
        </w:rPr>
        <w:t>T</w:t>
      </w:r>
      <w:r w:rsidR="00BB3A33" w:rsidRPr="00063BC7">
        <w:rPr>
          <w:rFonts w:ascii="Arial" w:hAnsi="Arial" w:cs="Arial"/>
          <w:sz w:val="24"/>
          <w:szCs w:val="24"/>
        </w:rPr>
        <w:t xml:space="preserve">he Constitutional Court recently rejected the choice argument in the context of life partnerships in </w:t>
      </w:r>
      <w:r w:rsidR="00BB3A33" w:rsidRPr="00063BC7">
        <w:rPr>
          <w:rFonts w:ascii="Arial" w:hAnsi="Arial" w:cs="Arial"/>
          <w:i/>
          <w:sz w:val="24"/>
          <w:szCs w:val="24"/>
        </w:rPr>
        <w:t>Bwanya v Master of the High Court, Cape Town</w:t>
      </w:r>
      <w:r w:rsidR="00BB3A33" w:rsidRPr="00063BC7">
        <w:rPr>
          <w:rFonts w:ascii="Arial" w:hAnsi="Arial" w:cs="Arial"/>
          <w:sz w:val="24"/>
          <w:szCs w:val="24"/>
        </w:rPr>
        <w:t>.</w:t>
      </w:r>
      <w:r w:rsidR="00BB3A33">
        <w:rPr>
          <w:rStyle w:val="FootnoteReference"/>
          <w:rFonts w:ascii="Arial" w:hAnsi="Arial" w:cs="Arial"/>
          <w:sz w:val="24"/>
          <w:szCs w:val="24"/>
        </w:rPr>
        <w:footnoteReference w:id="3"/>
      </w:r>
      <w:r w:rsidR="00BB3A33" w:rsidRPr="00063BC7">
        <w:rPr>
          <w:rFonts w:ascii="Arial" w:hAnsi="Arial" w:cs="Arial"/>
          <w:sz w:val="24"/>
          <w:szCs w:val="24"/>
        </w:rPr>
        <w:t xml:space="preserve"> The Constitutional Court held that the question is not whether there absolutely is a choice, but whether</w:t>
      </w:r>
      <w:r w:rsidR="00D466B2" w:rsidRPr="00063BC7">
        <w:rPr>
          <w:rFonts w:ascii="Arial" w:hAnsi="Arial" w:cs="Arial"/>
          <w:sz w:val="24"/>
          <w:szCs w:val="24"/>
        </w:rPr>
        <w:t>,</w:t>
      </w:r>
      <w:r w:rsidR="00BB3A33" w:rsidRPr="00063BC7">
        <w:rPr>
          <w:rFonts w:ascii="Arial" w:hAnsi="Arial" w:cs="Arial"/>
          <w:sz w:val="24"/>
          <w:szCs w:val="24"/>
        </w:rPr>
        <w:t xml:space="preserve"> realistically, in </w:t>
      </w:r>
      <w:r w:rsidR="00AA2B77" w:rsidRPr="00063BC7">
        <w:rPr>
          <w:rFonts w:ascii="Arial" w:hAnsi="Arial" w:cs="Arial"/>
          <w:sz w:val="24"/>
          <w:szCs w:val="24"/>
        </w:rPr>
        <w:t>the particular circumstances,</w:t>
      </w:r>
      <w:r w:rsidR="0095721B" w:rsidRPr="00063BC7">
        <w:rPr>
          <w:rFonts w:ascii="Arial" w:hAnsi="Arial" w:cs="Arial"/>
          <w:sz w:val="24"/>
          <w:szCs w:val="24"/>
        </w:rPr>
        <w:t xml:space="preserve"> a </w:t>
      </w:r>
      <w:r w:rsidR="00BB3A33" w:rsidRPr="00063BC7">
        <w:rPr>
          <w:rFonts w:ascii="Arial" w:hAnsi="Arial" w:cs="Arial"/>
          <w:sz w:val="24"/>
          <w:szCs w:val="24"/>
        </w:rPr>
        <w:t>choice may be exercised.</w:t>
      </w:r>
      <w:r w:rsidR="00AA2B77" w:rsidRPr="00063BC7">
        <w:rPr>
          <w:rFonts w:ascii="Arial" w:hAnsi="Arial" w:cs="Arial"/>
          <w:sz w:val="24"/>
          <w:szCs w:val="24"/>
        </w:rPr>
        <w:t xml:space="preserve"> The question as to wh</w:t>
      </w:r>
      <w:r w:rsidR="00867D09" w:rsidRPr="00063BC7">
        <w:rPr>
          <w:rFonts w:ascii="Arial" w:hAnsi="Arial" w:cs="Arial"/>
          <w:sz w:val="24"/>
          <w:szCs w:val="24"/>
        </w:rPr>
        <w:t>ether choice can</w:t>
      </w:r>
      <w:r w:rsidR="00AA2B77" w:rsidRPr="00063BC7">
        <w:rPr>
          <w:rFonts w:ascii="Arial" w:hAnsi="Arial" w:cs="Arial"/>
          <w:sz w:val="24"/>
          <w:szCs w:val="24"/>
        </w:rPr>
        <w:t xml:space="preserve"> realistically be exercised is to be differentiated from the question as to a party</w:t>
      </w:r>
      <w:r w:rsidR="00D466B2" w:rsidRPr="00063BC7">
        <w:rPr>
          <w:rFonts w:ascii="Arial" w:hAnsi="Arial" w:cs="Arial"/>
          <w:sz w:val="24"/>
          <w:szCs w:val="24"/>
        </w:rPr>
        <w:t>'</w:t>
      </w:r>
      <w:r w:rsidR="00AA2B77" w:rsidRPr="00063BC7">
        <w:rPr>
          <w:rFonts w:ascii="Arial" w:hAnsi="Arial" w:cs="Arial"/>
          <w:sz w:val="24"/>
          <w:szCs w:val="24"/>
        </w:rPr>
        <w:t>s capacity to contract.</w:t>
      </w:r>
    </w:p>
    <w:p w14:paraId="228735BB" w14:textId="77777777" w:rsidR="00AA2B77" w:rsidRPr="00AA2B77" w:rsidRDefault="00AA2B77" w:rsidP="00AA2B77">
      <w:pPr>
        <w:pStyle w:val="ListParagraph"/>
        <w:rPr>
          <w:rFonts w:ascii="Arial" w:hAnsi="Arial" w:cs="Arial"/>
          <w:sz w:val="24"/>
          <w:szCs w:val="24"/>
        </w:rPr>
      </w:pPr>
    </w:p>
    <w:p w14:paraId="57843A52" w14:textId="604A4DAE" w:rsidR="009A5626" w:rsidRPr="00063BC7" w:rsidRDefault="00063BC7" w:rsidP="00063BC7">
      <w:pPr>
        <w:tabs>
          <w:tab w:val="left" w:pos="4917"/>
        </w:tabs>
        <w:spacing w:before="120" w:after="120" w:line="360" w:lineRule="auto"/>
        <w:ind w:left="1440" w:hanging="360"/>
        <w:jc w:val="both"/>
        <w:rPr>
          <w:rFonts w:ascii="Arial" w:hAnsi="Arial" w:cs="Arial"/>
          <w:sz w:val="24"/>
          <w:szCs w:val="24"/>
        </w:rPr>
      </w:pPr>
      <w:r w:rsidRPr="009A5626">
        <w:rPr>
          <w:rFonts w:ascii="Arial" w:hAnsi="Arial" w:cs="Arial"/>
          <w:sz w:val="24"/>
          <w:szCs w:val="24"/>
        </w:rPr>
        <w:t>iii.</w:t>
      </w:r>
      <w:r w:rsidRPr="009A5626">
        <w:rPr>
          <w:rFonts w:ascii="Arial" w:hAnsi="Arial" w:cs="Arial"/>
          <w:sz w:val="24"/>
          <w:szCs w:val="24"/>
        </w:rPr>
        <w:tab/>
      </w:r>
      <w:r w:rsidR="00AA2B77" w:rsidRPr="00063BC7">
        <w:rPr>
          <w:rFonts w:ascii="Arial" w:hAnsi="Arial" w:cs="Arial"/>
          <w:sz w:val="24"/>
          <w:szCs w:val="24"/>
        </w:rPr>
        <w:t xml:space="preserve">It is already accepted in our legislative scheme that </w:t>
      </w:r>
      <w:r w:rsidR="009A5626" w:rsidRPr="00063BC7">
        <w:rPr>
          <w:rFonts w:ascii="Arial" w:hAnsi="Arial" w:cs="Arial"/>
          <w:sz w:val="24"/>
          <w:szCs w:val="24"/>
        </w:rPr>
        <w:t xml:space="preserve">courts can interfere with the choices expressed by spouses in their antenuptial contracts, section 7(3)(a) </w:t>
      </w:r>
      <w:r w:rsidR="00880062" w:rsidRPr="00063BC7">
        <w:rPr>
          <w:rFonts w:ascii="Arial" w:hAnsi="Arial" w:cs="Arial"/>
          <w:sz w:val="24"/>
          <w:szCs w:val="24"/>
        </w:rPr>
        <w:t>is a prime</w:t>
      </w:r>
      <w:r w:rsidR="009A5626" w:rsidRPr="00063BC7">
        <w:rPr>
          <w:rFonts w:ascii="Arial" w:hAnsi="Arial" w:cs="Arial"/>
          <w:sz w:val="24"/>
          <w:szCs w:val="24"/>
        </w:rPr>
        <w:t xml:space="preserve"> example. O</w:t>
      </w:r>
      <w:r w:rsidR="00880062" w:rsidRPr="00063BC7">
        <w:rPr>
          <w:rFonts w:ascii="Arial" w:hAnsi="Arial" w:cs="Arial"/>
          <w:sz w:val="24"/>
          <w:szCs w:val="24"/>
        </w:rPr>
        <w:t>ther statutory provisions</w:t>
      </w:r>
      <w:r w:rsidR="009A5626" w:rsidRPr="00063BC7">
        <w:rPr>
          <w:rFonts w:ascii="Arial" w:hAnsi="Arial" w:cs="Arial"/>
          <w:sz w:val="24"/>
          <w:szCs w:val="24"/>
        </w:rPr>
        <w:t xml:space="preserve"> similarly </w:t>
      </w:r>
      <w:r w:rsidR="00B41085" w:rsidRPr="00063BC7">
        <w:rPr>
          <w:rFonts w:ascii="Arial" w:hAnsi="Arial" w:cs="Arial"/>
          <w:sz w:val="24"/>
          <w:szCs w:val="24"/>
        </w:rPr>
        <w:t>empower</w:t>
      </w:r>
      <w:r w:rsidR="009A5626" w:rsidRPr="00063BC7">
        <w:rPr>
          <w:rFonts w:ascii="Arial" w:hAnsi="Arial" w:cs="Arial"/>
          <w:sz w:val="24"/>
          <w:szCs w:val="24"/>
        </w:rPr>
        <w:t xml:space="preserve"> a court to alter arrangements that parties </w:t>
      </w:r>
      <w:r w:rsidR="00F200C0" w:rsidRPr="00063BC7">
        <w:rPr>
          <w:rFonts w:ascii="Arial" w:hAnsi="Arial" w:cs="Arial"/>
          <w:sz w:val="24"/>
          <w:szCs w:val="24"/>
        </w:rPr>
        <w:t>to a marriage have made</w:t>
      </w:r>
      <w:r w:rsidR="009A5626" w:rsidRPr="00063BC7">
        <w:rPr>
          <w:rFonts w:ascii="Arial" w:hAnsi="Arial" w:cs="Arial"/>
          <w:sz w:val="24"/>
          <w:szCs w:val="24"/>
        </w:rPr>
        <w:t xml:space="preserve"> to avoid </w:t>
      </w:r>
      <w:r w:rsidR="009A5626" w:rsidRPr="00063BC7">
        <w:rPr>
          <w:rFonts w:ascii="Arial" w:hAnsi="Arial" w:cs="Arial"/>
          <w:sz w:val="24"/>
          <w:szCs w:val="24"/>
        </w:rPr>
        <w:lastRenderedPageBreak/>
        <w:t xml:space="preserve">unfairness. Section 9 </w:t>
      </w:r>
      <w:r w:rsidR="00880062" w:rsidRPr="00063BC7">
        <w:rPr>
          <w:rFonts w:ascii="Arial" w:hAnsi="Arial" w:cs="Arial"/>
          <w:sz w:val="24"/>
          <w:szCs w:val="24"/>
        </w:rPr>
        <w:t xml:space="preserve">of the Divorce Act </w:t>
      </w:r>
      <w:r w:rsidR="009A5626" w:rsidRPr="00063BC7">
        <w:rPr>
          <w:rFonts w:ascii="Arial" w:hAnsi="Arial" w:cs="Arial"/>
          <w:sz w:val="24"/>
          <w:szCs w:val="24"/>
        </w:rPr>
        <w:t>empowers a court to make an order that the patrimonial benefits of the marriage be forfeited by one party in favour of another</w:t>
      </w:r>
      <w:r w:rsidR="00F200C0" w:rsidRPr="00063BC7">
        <w:rPr>
          <w:rFonts w:ascii="Arial" w:hAnsi="Arial" w:cs="Arial"/>
          <w:sz w:val="24"/>
          <w:szCs w:val="24"/>
        </w:rPr>
        <w:t>,</w:t>
      </w:r>
      <w:r w:rsidR="009A5626" w:rsidRPr="00063BC7">
        <w:rPr>
          <w:rFonts w:ascii="Arial" w:hAnsi="Arial" w:cs="Arial"/>
          <w:sz w:val="24"/>
          <w:szCs w:val="24"/>
        </w:rPr>
        <w:t xml:space="preserve"> having regard to the duration of the marriage, the circumstances that gave rise to the break-down </w:t>
      </w:r>
      <w:r w:rsidR="007B6ED3" w:rsidRPr="00063BC7">
        <w:rPr>
          <w:rFonts w:ascii="Arial" w:hAnsi="Arial" w:cs="Arial"/>
          <w:sz w:val="24"/>
          <w:szCs w:val="24"/>
        </w:rPr>
        <w:t xml:space="preserve">of the marriage </w:t>
      </w:r>
      <w:r w:rsidR="009A5626" w:rsidRPr="00063BC7">
        <w:rPr>
          <w:rFonts w:ascii="Arial" w:hAnsi="Arial" w:cs="Arial"/>
          <w:sz w:val="24"/>
          <w:szCs w:val="24"/>
        </w:rPr>
        <w:t>and any substantial misconduct on the part of either of the parties.</w:t>
      </w:r>
      <w:r w:rsidR="00880062" w:rsidRPr="00063BC7">
        <w:rPr>
          <w:rFonts w:ascii="Arial" w:hAnsi="Arial" w:cs="Arial"/>
          <w:sz w:val="24"/>
          <w:szCs w:val="24"/>
        </w:rPr>
        <w:t xml:space="preserve"> Section 8(2) of the MPA empowers a court to </w:t>
      </w:r>
      <w:r w:rsidR="007B6ED3" w:rsidRPr="00063BC7">
        <w:rPr>
          <w:rFonts w:ascii="Arial" w:hAnsi="Arial" w:cs="Arial"/>
          <w:sz w:val="24"/>
          <w:szCs w:val="24"/>
        </w:rPr>
        <w:t>replace the accrual system applicable to the marriage with a matrimonial property system in terms of which accrual sharing</w:t>
      </w:r>
      <w:r w:rsidR="00D466B2" w:rsidRPr="00063BC7">
        <w:rPr>
          <w:rFonts w:ascii="Arial" w:hAnsi="Arial" w:cs="Arial"/>
          <w:sz w:val="24"/>
          <w:szCs w:val="24"/>
        </w:rPr>
        <w:t>, as well as community of property and community of profit and loss,</w:t>
      </w:r>
      <w:r w:rsidR="007B6ED3" w:rsidRPr="00063BC7">
        <w:rPr>
          <w:rFonts w:ascii="Arial" w:hAnsi="Arial" w:cs="Arial"/>
          <w:sz w:val="24"/>
          <w:szCs w:val="24"/>
        </w:rPr>
        <w:t xml:space="preserve"> are excluded. Sections 9 and 10 </w:t>
      </w:r>
      <w:r w:rsidR="007A06B6" w:rsidRPr="00063BC7">
        <w:rPr>
          <w:rFonts w:ascii="Arial" w:hAnsi="Arial" w:cs="Arial"/>
          <w:sz w:val="24"/>
          <w:szCs w:val="24"/>
        </w:rPr>
        <w:t>of the MPA respe</w:t>
      </w:r>
      <w:r w:rsidR="007B6ED3" w:rsidRPr="00063BC7">
        <w:rPr>
          <w:rFonts w:ascii="Arial" w:hAnsi="Arial" w:cs="Arial"/>
          <w:sz w:val="24"/>
          <w:szCs w:val="24"/>
        </w:rPr>
        <w:t>ctively empower a court to declare the right to share in the accrual forfeit or t</w:t>
      </w:r>
      <w:r w:rsidR="007A06B6" w:rsidRPr="00063BC7">
        <w:rPr>
          <w:rFonts w:ascii="Arial" w:hAnsi="Arial" w:cs="Arial"/>
          <w:sz w:val="24"/>
          <w:szCs w:val="24"/>
        </w:rPr>
        <w:t>o order that satisfaction of</w:t>
      </w:r>
      <w:r w:rsidR="007B6ED3" w:rsidRPr="00063BC7">
        <w:rPr>
          <w:rFonts w:ascii="Arial" w:hAnsi="Arial" w:cs="Arial"/>
          <w:sz w:val="24"/>
          <w:szCs w:val="24"/>
        </w:rPr>
        <w:t xml:space="preserve"> an accrual claim be deferred on conditions that the court deems just. Section 16 of the MPA </w:t>
      </w:r>
      <w:r w:rsidR="00B41085" w:rsidRPr="00063BC7">
        <w:rPr>
          <w:rFonts w:ascii="Arial" w:hAnsi="Arial" w:cs="Arial"/>
          <w:sz w:val="24"/>
          <w:szCs w:val="24"/>
        </w:rPr>
        <w:t>empowers</w:t>
      </w:r>
      <w:r w:rsidR="007B6ED3" w:rsidRPr="00063BC7">
        <w:rPr>
          <w:rFonts w:ascii="Arial" w:hAnsi="Arial" w:cs="Arial"/>
          <w:sz w:val="24"/>
          <w:szCs w:val="24"/>
        </w:rPr>
        <w:t xml:space="preserve"> a court to step in where a party married in community of property withholds his or her consent required in</w:t>
      </w:r>
      <w:r w:rsidR="00B4152A" w:rsidRPr="00063BC7">
        <w:rPr>
          <w:rFonts w:ascii="Arial" w:hAnsi="Arial" w:cs="Arial"/>
          <w:sz w:val="24"/>
          <w:szCs w:val="24"/>
        </w:rPr>
        <w:t xml:space="preserve"> ter</w:t>
      </w:r>
      <w:r w:rsidR="007B6ED3" w:rsidRPr="00063BC7">
        <w:rPr>
          <w:rFonts w:ascii="Arial" w:hAnsi="Arial" w:cs="Arial"/>
          <w:sz w:val="24"/>
          <w:szCs w:val="24"/>
        </w:rPr>
        <w:t>ms of ss 15 and 17 of the Act.</w:t>
      </w:r>
      <w:r w:rsidR="00E826F1" w:rsidRPr="00063BC7">
        <w:rPr>
          <w:rFonts w:ascii="Arial" w:hAnsi="Arial" w:cs="Arial"/>
          <w:sz w:val="24"/>
          <w:szCs w:val="24"/>
        </w:rPr>
        <w:t xml:space="preserve"> The judicial discretion granted in the abovementioned instances allows courts to deviate from the strict application of the property regime chosen by the parties concerned in circumstances where it would be inequitable to hold the parties to their original antenuptial contract.</w:t>
      </w:r>
    </w:p>
    <w:p w14:paraId="7E584DE9" w14:textId="77777777" w:rsidR="00377FDC" w:rsidRPr="00377FDC" w:rsidRDefault="00377FDC" w:rsidP="00377FDC">
      <w:pPr>
        <w:pStyle w:val="ListParagraph"/>
        <w:rPr>
          <w:rFonts w:ascii="Arial" w:hAnsi="Arial" w:cs="Arial"/>
          <w:sz w:val="24"/>
          <w:szCs w:val="24"/>
        </w:rPr>
      </w:pPr>
    </w:p>
    <w:p w14:paraId="641FA3CB" w14:textId="2E94F3CF" w:rsidR="00B4152A"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A712A" w:rsidRPr="00063BC7">
        <w:rPr>
          <w:rFonts w:ascii="Arial" w:hAnsi="Arial" w:cs="Arial"/>
          <w:sz w:val="24"/>
          <w:szCs w:val="24"/>
        </w:rPr>
        <w:t>Counsel submits</w:t>
      </w:r>
      <w:r w:rsidR="00B4152A" w:rsidRPr="00063BC7">
        <w:rPr>
          <w:rFonts w:ascii="Arial" w:hAnsi="Arial" w:cs="Arial"/>
          <w:sz w:val="24"/>
          <w:szCs w:val="24"/>
        </w:rPr>
        <w:t xml:space="preserve"> that it is irrational that s 7(3)</w:t>
      </w:r>
      <w:r w:rsidR="007A06B6" w:rsidRPr="00063BC7">
        <w:rPr>
          <w:rFonts w:ascii="Arial" w:hAnsi="Arial" w:cs="Arial"/>
          <w:sz w:val="24"/>
          <w:szCs w:val="24"/>
        </w:rPr>
        <w:t>(a)</w:t>
      </w:r>
      <w:r w:rsidR="00B4152A" w:rsidRPr="00063BC7">
        <w:rPr>
          <w:rFonts w:ascii="Arial" w:hAnsi="Arial" w:cs="Arial"/>
          <w:sz w:val="24"/>
          <w:szCs w:val="24"/>
        </w:rPr>
        <w:t xml:space="preserve"> permits courts to interfere in cases where the parties contracted out of the default rule of community of property, but withholds it from cases involving parties who also contracted out of the second default rule of accrual.</w:t>
      </w:r>
    </w:p>
    <w:p w14:paraId="6D0689B3" w14:textId="6EA64E49" w:rsidR="00B4152A" w:rsidRDefault="00B4152A" w:rsidP="00B4152A">
      <w:pPr>
        <w:pStyle w:val="ListParagraph"/>
        <w:tabs>
          <w:tab w:val="left" w:pos="4917"/>
        </w:tabs>
        <w:spacing w:before="120" w:after="120" w:line="360" w:lineRule="auto"/>
        <w:jc w:val="both"/>
        <w:rPr>
          <w:rFonts w:ascii="Arial" w:hAnsi="Arial" w:cs="Arial"/>
          <w:sz w:val="24"/>
          <w:szCs w:val="24"/>
        </w:rPr>
      </w:pPr>
    </w:p>
    <w:p w14:paraId="15187D43" w14:textId="77777777" w:rsidR="00E10920" w:rsidRPr="007E45DE" w:rsidRDefault="00E10920" w:rsidP="00E10920">
      <w:pPr>
        <w:pStyle w:val="ListParagraph"/>
        <w:tabs>
          <w:tab w:val="left" w:pos="4917"/>
        </w:tabs>
        <w:spacing w:before="120" w:after="120" w:line="360" w:lineRule="auto"/>
        <w:ind w:left="1440" w:hanging="720"/>
        <w:jc w:val="both"/>
        <w:rPr>
          <w:rFonts w:ascii="Arial" w:hAnsi="Arial" w:cs="Arial"/>
          <w:sz w:val="24"/>
          <w:szCs w:val="24"/>
        </w:rPr>
      </w:pPr>
      <w:r>
        <w:rPr>
          <w:rFonts w:ascii="Arial" w:hAnsi="Arial" w:cs="Arial"/>
          <w:i/>
          <w:sz w:val="24"/>
          <w:szCs w:val="24"/>
        </w:rPr>
        <w:t>ii.</w:t>
      </w:r>
      <w:r>
        <w:rPr>
          <w:rFonts w:ascii="Arial" w:hAnsi="Arial" w:cs="Arial"/>
          <w:i/>
          <w:sz w:val="24"/>
          <w:szCs w:val="24"/>
        </w:rPr>
        <w:tab/>
        <w:t>Violation of s 9(3) of the Constitution</w:t>
      </w:r>
      <w:r>
        <w:rPr>
          <w:rStyle w:val="FootnoteReference"/>
          <w:rFonts w:ascii="Arial" w:hAnsi="Arial" w:cs="Arial"/>
          <w:i/>
          <w:sz w:val="24"/>
          <w:szCs w:val="24"/>
        </w:rPr>
        <w:footnoteReference w:id="4"/>
      </w:r>
    </w:p>
    <w:p w14:paraId="6D45B49E" w14:textId="77777777" w:rsidR="00E10920" w:rsidRDefault="00E10920" w:rsidP="00E10920">
      <w:pPr>
        <w:pStyle w:val="ListParagraph"/>
        <w:tabs>
          <w:tab w:val="left" w:pos="4917"/>
        </w:tabs>
        <w:spacing w:before="120" w:after="120" w:line="360" w:lineRule="auto"/>
        <w:jc w:val="both"/>
        <w:rPr>
          <w:rFonts w:ascii="Arial" w:hAnsi="Arial" w:cs="Arial"/>
          <w:sz w:val="24"/>
          <w:szCs w:val="24"/>
        </w:rPr>
      </w:pPr>
    </w:p>
    <w:p w14:paraId="237DE0F4" w14:textId="42B6F6D9" w:rsidR="00701E60"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Mrs. </w:t>
      </w:r>
      <w:proofErr w:type="gramStart"/>
      <w:r>
        <w:rPr>
          <w:rFonts w:ascii="Arial" w:hAnsi="Arial" w:cs="Arial"/>
          <w:sz w:val="24"/>
          <w:szCs w:val="24"/>
        </w:rPr>
        <w:t>G[</w:t>
      </w:r>
      <w:proofErr w:type="gramEnd"/>
      <w:r>
        <w:rPr>
          <w:rFonts w:ascii="Arial" w:hAnsi="Arial" w:cs="Arial"/>
          <w:sz w:val="24"/>
          <w:szCs w:val="24"/>
        </w:rPr>
        <w:t>…]</w:t>
      </w:r>
      <w:r w:rsidR="0066573F" w:rsidRPr="00063BC7">
        <w:rPr>
          <w:rFonts w:ascii="Arial" w:hAnsi="Arial" w:cs="Arial"/>
          <w:sz w:val="24"/>
          <w:szCs w:val="24"/>
        </w:rPr>
        <w:t xml:space="preserve"> further </w:t>
      </w:r>
      <w:r w:rsidR="001F6DFD" w:rsidRPr="00063BC7">
        <w:rPr>
          <w:rFonts w:ascii="Arial" w:hAnsi="Arial" w:cs="Arial"/>
          <w:sz w:val="24"/>
          <w:szCs w:val="24"/>
        </w:rPr>
        <w:t xml:space="preserve">contends that </w:t>
      </w:r>
      <w:r w:rsidR="00DC00EF" w:rsidRPr="00063BC7">
        <w:rPr>
          <w:rFonts w:ascii="Arial" w:hAnsi="Arial" w:cs="Arial"/>
          <w:sz w:val="24"/>
          <w:szCs w:val="24"/>
        </w:rPr>
        <w:t xml:space="preserve">the cut-off date in </w:t>
      </w:r>
      <w:r w:rsidR="001F6DFD" w:rsidRPr="00063BC7">
        <w:rPr>
          <w:rFonts w:ascii="Arial" w:hAnsi="Arial" w:cs="Arial"/>
          <w:sz w:val="24"/>
          <w:szCs w:val="24"/>
        </w:rPr>
        <w:t>s 7(3)(a)</w:t>
      </w:r>
      <w:r w:rsidR="00DC00EF" w:rsidRPr="00063BC7">
        <w:rPr>
          <w:rFonts w:ascii="Arial" w:hAnsi="Arial" w:cs="Arial"/>
          <w:sz w:val="24"/>
          <w:szCs w:val="24"/>
        </w:rPr>
        <w:t xml:space="preserve"> disproportionately impact</w:t>
      </w:r>
      <w:r w:rsidR="00B4152A" w:rsidRPr="00063BC7">
        <w:rPr>
          <w:rFonts w:ascii="Arial" w:hAnsi="Arial" w:cs="Arial"/>
          <w:sz w:val="24"/>
          <w:szCs w:val="24"/>
        </w:rPr>
        <w:t>s</w:t>
      </w:r>
      <w:r w:rsidR="00DC00EF" w:rsidRPr="00063BC7">
        <w:rPr>
          <w:rFonts w:ascii="Arial" w:hAnsi="Arial" w:cs="Arial"/>
          <w:sz w:val="24"/>
          <w:szCs w:val="24"/>
        </w:rPr>
        <w:t xml:space="preserve"> women. The blanket deprivation of excluding spouses from the potential benefits of a just and equitable redistribution order constitutes unfair discrim</w:t>
      </w:r>
      <w:r w:rsidR="00F200C0" w:rsidRPr="00063BC7">
        <w:rPr>
          <w:rFonts w:ascii="Arial" w:hAnsi="Arial" w:cs="Arial"/>
          <w:sz w:val="24"/>
          <w:szCs w:val="24"/>
        </w:rPr>
        <w:t xml:space="preserve">ination based on </w:t>
      </w:r>
      <w:r w:rsidR="00B4152A" w:rsidRPr="00063BC7">
        <w:rPr>
          <w:rFonts w:ascii="Arial" w:hAnsi="Arial" w:cs="Arial"/>
          <w:sz w:val="24"/>
          <w:szCs w:val="24"/>
        </w:rPr>
        <w:t>sex, gender, marital status, culture, race</w:t>
      </w:r>
      <w:r w:rsidR="00D466B2" w:rsidRPr="00063BC7">
        <w:rPr>
          <w:rFonts w:ascii="Arial" w:hAnsi="Arial" w:cs="Arial"/>
          <w:sz w:val="24"/>
          <w:szCs w:val="24"/>
        </w:rPr>
        <w:t>,</w:t>
      </w:r>
      <w:r w:rsidR="00B4152A" w:rsidRPr="00063BC7">
        <w:rPr>
          <w:rFonts w:ascii="Arial" w:hAnsi="Arial" w:cs="Arial"/>
          <w:sz w:val="24"/>
          <w:szCs w:val="24"/>
        </w:rPr>
        <w:t xml:space="preserve"> and religion.</w:t>
      </w:r>
      <w:r w:rsidR="00DC00EF" w:rsidRPr="00063BC7">
        <w:rPr>
          <w:rFonts w:ascii="Arial" w:hAnsi="Arial" w:cs="Arial"/>
          <w:sz w:val="24"/>
          <w:szCs w:val="24"/>
        </w:rPr>
        <w:t xml:space="preserve"> As a </w:t>
      </w:r>
      <w:r w:rsidR="00B41085" w:rsidRPr="00063BC7">
        <w:rPr>
          <w:rFonts w:ascii="Arial" w:hAnsi="Arial" w:cs="Arial"/>
          <w:sz w:val="24"/>
          <w:szCs w:val="24"/>
        </w:rPr>
        <w:t>result,</w:t>
      </w:r>
      <w:r w:rsidR="00DC00EF" w:rsidRPr="00063BC7">
        <w:rPr>
          <w:rFonts w:ascii="Arial" w:hAnsi="Arial" w:cs="Arial"/>
          <w:sz w:val="24"/>
          <w:szCs w:val="24"/>
        </w:rPr>
        <w:t xml:space="preserve"> it </w:t>
      </w:r>
      <w:r w:rsidR="00DC00EF" w:rsidRPr="00063BC7">
        <w:rPr>
          <w:rFonts w:ascii="Arial" w:hAnsi="Arial" w:cs="Arial"/>
          <w:sz w:val="24"/>
          <w:szCs w:val="24"/>
        </w:rPr>
        <w:lastRenderedPageBreak/>
        <w:t xml:space="preserve">operates to trap </w:t>
      </w:r>
      <w:r w:rsidR="00B4152A" w:rsidRPr="00063BC7">
        <w:rPr>
          <w:rFonts w:ascii="Arial" w:hAnsi="Arial" w:cs="Arial"/>
          <w:sz w:val="24"/>
          <w:szCs w:val="24"/>
        </w:rPr>
        <w:t xml:space="preserve">predominantly </w:t>
      </w:r>
      <w:r w:rsidR="00D466B2" w:rsidRPr="00063BC7">
        <w:rPr>
          <w:rFonts w:ascii="Arial" w:hAnsi="Arial" w:cs="Arial"/>
          <w:sz w:val="24"/>
          <w:szCs w:val="24"/>
        </w:rPr>
        <w:t>women in harmful, and toxic</w:t>
      </w:r>
      <w:r w:rsidR="00DC00EF" w:rsidRPr="00063BC7">
        <w:rPr>
          <w:rFonts w:ascii="Arial" w:hAnsi="Arial" w:cs="Arial"/>
          <w:sz w:val="24"/>
          <w:szCs w:val="24"/>
        </w:rPr>
        <w:t xml:space="preserve"> relationships when they lack the financial means to survive outside of the marriage.</w:t>
      </w:r>
    </w:p>
    <w:p w14:paraId="2D89D6BE" w14:textId="77777777" w:rsidR="00393961" w:rsidRDefault="00393961" w:rsidP="00393961">
      <w:pPr>
        <w:pStyle w:val="ListParagraph"/>
        <w:tabs>
          <w:tab w:val="left" w:pos="4917"/>
        </w:tabs>
        <w:spacing w:before="120" w:after="120" w:line="360" w:lineRule="auto"/>
        <w:jc w:val="both"/>
        <w:rPr>
          <w:rFonts w:ascii="Arial" w:hAnsi="Arial" w:cs="Arial"/>
          <w:sz w:val="24"/>
          <w:szCs w:val="24"/>
        </w:rPr>
      </w:pPr>
    </w:p>
    <w:p w14:paraId="324FF3E2" w14:textId="310F017A" w:rsidR="00393961"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93961" w:rsidRPr="00063BC7">
        <w:rPr>
          <w:rFonts w:ascii="Arial" w:hAnsi="Arial" w:cs="Arial"/>
          <w:sz w:val="24"/>
          <w:szCs w:val="24"/>
        </w:rPr>
        <w:t>C</w:t>
      </w:r>
      <w:r w:rsidR="0028662C" w:rsidRPr="00063BC7">
        <w:rPr>
          <w:rFonts w:ascii="Arial" w:hAnsi="Arial" w:cs="Arial"/>
          <w:sz w:val="24"/>
          <w:szCs w:val="24"/>
        </w:rPr>
        <w:t>ounsel submit</w:t>
      </w:r>
      <w:r w:rsidR="006414D0" w:rsidRPr="00063BC7">
        <w:rPr>
          <w:rFonts w:ascii="Arial" w:hAnsi="Arial" w:cs="Arial"/>
          <w:sz w:val="24"/>
          <w:szCs w:val="24"/>
        </w:rPr>
        <w:t>s</w:t>
      </w:r>
      <w:r w:rsidR="00393961" w:rsidRPr="00063BC7">
        <w:rPr>
          <w:rFonts w:ascii="Arial" w:hAnsi="Arial" w:cs="Arial"/>
          <w:sz w:val="24"/>
          <w:szCs w:val="24"/>
        </w:rPr>
        <w:t xml:space="preserve"> that in considering this aspect</w:t>
      </w:r>
      <w:r w:rsidR="00D466B2" w:rsidRPr="00063BC7">
        <w:rPr>
          <w:rFonts w:ascii="Arial" w:hAnsi="Arial" w:cs="Arial"/>
          <w:sz w:val="24"/>
          <w:szCs w:val="24"/>
        </w:rPr>
        <w:t>,</w:t>
      </w:r>
      <w:r w:rsidR="00393961" w:rsidRPr="00063BC7">
        <w:rPr>
          <w:rFonts w:ascii="Arial" w:hAnsi="Arial" w:cs="Arial"/>
          <w:sz w:val="24"/>
          <w:szCs w:val="24"/>
        </w:rPr>
        <w:t xml:space="preserve"> the court should adopt a generous approach to </w:t>
      </w:r>
      <w:r w:rsidR="00D466B2" w:rsidRPr="00063BC7">
        <w:rPr>
          <w:rFonts w:ascii="Arial" w:hAnsi="Arial" w:cs="Arial"/>
          <w:sz w:val="24"/>
          <w:szCs w:val="24"/>
        </w:rPr>
        <w:t>interpreting</w:t>
      </w:r>
      <w:r w:rsidR="00393961" w:rsidRPr="00063BC7">
        <w:rPr>
          <w:rFonts w:ascii="Arial" w:hAnsi="Arial" w:cs="Arial"/>
          <w:sz w:val="24"/>
          <w:szCs w:val="24"/>
        </w:rPr>
        <w:t xml:space="preserve"> the scope of t</w:t>
      </w:r>
      <w:r w:rsidR="00F200C0" w:rsidRPr="00063BC7">
        <w:rPr>
          <w:rFonts w:ascii="Arial" w:hAnsi="Arial" w:cs="Arial"/>
          <w:sz w:val="24"/>
          <w:szCs w:val="24"/>
        </w:rPr>
        <w:t xml:space="preserve">he constitutional right </w:t>
      </w:r>
      <w:r w:rsidR="00393961" w:rsidRPr="00063BC7">
        <w:rPr>
          <w:rFonts w:ascii="Arial" w:hAnsi="Arial" w:cs="Arial"/>
          <w:sz w:val="24"/>
          <w:szCs w:val="24"/>
        </w:rPr>
        <w:t>protected by s 9(3).</w:t>
      </w:r>
      <w:r w:rsidR="0028662C" w:rsidRPr="00063BC7">
        <w:rPr>
          <w:rFonts w:ascii="Arial" w:hAnsi="Arial" w:cs="Arial"/>
          <w:sz w:val="24"/>
          <w:szCs w:val="24"/>
        </w:rPr>
        <w:t xml:space="preserve"> Relying on </w:t>
      </w:r>
      <w:r w:rsidR="0028662C" w:rsidRPr="00063BC7">
        <w:rPr>
          <w:rFonts w:ascii="Arial" w:hAnsi="Arial" w:cs="Arial"/>
          <w:i/>
          <w:sz w:val="24"/>
          <w:szCs w:val="24"/>
        </w:rPr>
        <w:t>City Council of Pretoria v Walker</w:t>
      </w:r>
      <w:r w:rsidR="00867D09" w:rsidRPr="00063BC7">
        <w:rPr>
          <w:rFonts w:ascii="Arial" w:hAnsi="Arial" w:cs="Arial"/>
          <w:i/>
          <w:sz w:val="24"/>
          <w:szCs w:val="24"/>
        </w:rPr>
        <w:t>,</w:t>
      </w:r>
      <w:r w:rsidR="0028662C">
        <w:rPr>
          <w:rStyle w:val="FootnoteReference"/>
          <w:rFonts w:ascii="Arial" w:hAnsi="Arial" w:cs="Arial"/>
          <w:i/>
          <w:sz w:val="24"/>
          <w:szCs w:val="24"/>
        </w:rPr>
        <w:footnoteReference w:id="5"/>
      </w:r>
      <w:r w:rsidR="0028662C" w:rsidRPr="00063BC7">
        <w:rPr>
          <w:rFonts w:ascii="Arial" w:hAnsi="Arial" w:cs="Arial"/>
          <w:sz w:val="24"/>
          <w:szCs w:val="24"/>
        </w:rPr>
        <w:t xml:space="preserve"> counsel stresse</w:t>
      </w:r>
      <w:r w:rsidR="009C529E" w:rsidRPr="00063BC7">
        <w:rPr>
          <w:rFonts w:ascii="Arial" w:hAnsi="Arial" w:cs="Arial"/>
          <w:sz w:val="24"/>
          <w:szCs w:val="24"/>
        </w:rPr>
        <w:t>d</w:t>
      </w:r>
      <w:r w:rsidR="0028662C" w:rsidRPr="00063BC7">
        <w:rPr>
          <w:rFonts w:ascii="Arial" w:hAnsi="Arial" w:cs="Arial"/>
          <w:sz w:val="24"/>
          <w:szCs w:val="24"/>
        </w:rPr>
        <w:t xml:space="preserve"> that the court m</w:t>
      </w:r>
      <w:r w:rsidR="00F200C0" w:rsidRPr="00063BC7">
        <w:rPr>
          <w:rFonts w:ascii="Arial" w:hAnsi="Arial" w:cs="Arial"/>
          <w:sz w:val="24"/>
          <w:szCs w:val="24"/>
        </w:rPr>
        <w:t>ust recognise that conduct that</w:t>
      </w:r>
      <w:r w:rsidR="0028662C" w:rsidRPr="00063BC7">
        <w:rPr>
          <w:rFonts w:ascii="Arial" w:hAnsi="Arial" w:cs="Arial"/>
          <w:sz w:val="24"/>
          <w:szCs w:val="24"/>
        </w:rPr>
        <w:t xml:space="preserve"> </w:t>
      </w:r>
      <w:r w:rsidR="00D466B2" w:rsidRPr="00063BC7">
        <w:rPr>
          <w:rFonts w:ascii="Arial" w:hAnsi="Arial" w:cs="Arial"/>
          <w:sz w:val="24"/>
          <w:szCs w:val="24"/>
        </w:rPr>
        <w:t>appears to be neutral and non-discriminatory may</w:t>
      </w:r>
      <w:r w:rsidR="0028662C" w:rsidRPr="00063BC7">
        <w:rPr>
          <w:rFonts w:ascii="Arial" w:hAnsi="Arial" w:cs="Arial"/>
          <w:sz w:val="24"/>
          <w:szCs w:val="24"/>
        </w:rPr>
        <w:t xml:space="preserve"> result in discrimination. In anticipation of an argument that the exclusionary scope of s 7(3)</w:t>
      </w:r>
      <w:r w:rsidR="007A06B6" w:rsidRPr="00063BC7">
        <w:rPr>
          <w:rFonts w:ascii="Arial" w:hAnsi="Arial" w:cs="Arial"/>
          <w:sz w:val="24"/>
          <w:szCs w:val="24"/>
        </w:rPr>
        <w:t>(a)</w:t>
      </w:r>
      <w:r w:rsidR="002271A8" w:rsidRPr="00063BC7">
        <w:rPr>
          <w:rFonts w:ascii="Arial" w:hAnsi="Arial" w:cs="Arial"/>
          <w:sz w:val="24"/>
          <w:szCs w:val="24"/>
        </w:rPr>
        <w:t xml:space="preserve"> is gender-</w:t>
      </w:r>
      <w:r w:rsidR="0028662C" w:rsidRPr="00063BC7">
        <w:rPr>
          <w:rFonts w:ascii="Arial" w:hAnsi="Arial" w:cs="Arial"/>
          <w:sz w:val="24"/>
          <w:szCs w:val="24"/>
        </w:rPr>
        <w:t xml:space="preserve">neutral, counsel submitted that such </w:t>
      </w:r>
      <w:r w:rsidR="002271A8" w:rsidRPr="00063BC7">
        <w:rPr>
          <w:rFonts w:ascii="Arial" w:hAnsi="Arial" w:cs="Arial"/>
          <w:sz w:val="24"/>
          <w:szCs w:val="24"/>
        </w:rPr>
        <w:t xml:space="preserve">an </w:t>
      </w:r>
      <w:r w:rsidR="0028662C" w:rsidRPr="00063BC7">
        <w:rPr>
          <w:rFonts w:ascii="Arial" w:hAnsi="Arial" w:cs="Arial"/>
          <w:sz w:val="24"/>
          <w:szCs w:val="24"/>
        </w:rPr>
        <w:t xml:space="preserve">argument relies on the premise that husbands and wives are similarly affected by the lack of a discretion where </w:t>
      </w:r>
      <w:r w:rsidR="00B41085" w:rsidRPr="00063BC7">
        <w:rPr>
          <w:rFonts w:ascii="Arial" w:hAnsi="Arial" w:cs="Arial"/>
          <w:sz w:val="24"/>
          <w:szCs w:val="24"/>
        </w:rPr>
        <w:t>marriages</w:t>
      </w:r>
      <w:r w:rsidR="0028662C" w:rsidRPr="00063BC7">
        <w:rPr>
          <w:rFonts w:ascii="Arial" w:hAnsi="Arial" w:cs="Arial"/>
          <w:sz w:val="24"/>
          <w:szCs w:val="24"/>
        </w:rPr>
        <w:t xml:space="preserve"> out of community of property without the accrual are concluded after 1 November 1984. This premise, in turn, relies on the assumption that husbands and wives in heterosexual relat</w:t>
      </w:r>
      <w:r w:rsidR="00867D09" w:rsidRPr="00063BC7">
        <w:rPr>
          <w:rFonts w:ascii="Arial" w:hAnsi="Arial" w:cs="Arial"/>
          <w:sz w:val="24"/>
          <w:szCs w:val="24"/>
        </w:rPr>
        <w:t xml:space="preserve">ionships are in the same </w:t>
      </w:r>
      <w:r w:rsidR="00B41085" w:rsidRPr="00063BC7">
        <w:rPr>
          <w:rFonts w:ascii="Arial" w:hAnsi="Arial" w:cs="Arial"/>
          <w:sz w:val="24"/>
          <w:szCs w:val="24"/>
        </w:rPr>
        <w:t>financial</w:t>
      </w:r>
      <w:r w:rsidR="0028662C" w:rsidRPr="00063BC7">
        <w:rPr>
          <w:rFonts w:ascii="Arial" w:hAnsi="Arial" w:cs="Arial"/>
          <w:sz w:val="24"/>
          <w:szCs w:val="24"/>
        </w:rPr>
        <w:t xml:space="preserve"> positions at the time of the marriage; that heterosexual relationships ha</w:t>
      </w:r>
      <w:r w:rsidR="00D466B2" w:rsidRPr="00063BC7">
        <w:rPr>
          <w:rFonts w:ascii="Arial" w:hAnsi="Arial" w:cs="Arial"/>
          <w:sz w:val="24"/>
          <w:szCs w:val="24"/>
        </w:rPr>
        <w:t>ve</w:t>
      </w:r>
      <w:r w:rsidR="0028662C" w:rsidRPr="00063BC7">
        <w:rPr>
          <w:rFonts w:ascii="Arial" w:hAnsi="Arial" w:cs="Arial"/>
          <w:sz w:val="24"/>
          <w:szCs w:val="24"/>
        </w:rPr>
        <w:t xml:space="preserve"> the same financial consequences for men and women</w:t>
      </w:r>
      <w:r w:rsidR="00D466B2" w:rsidRPr="00063BC7">
        <w:rPr>
          <w:rFonts w:ascii="Arial" w:hAnsi="Arial" w:cs="Arial"/>
          <w:sz w:val="24"/>
          <w:szCs w:val="24"/>
        </w:rPr>
        <w:t>,</w:t>
      </w:r>
      <w:r w:rsidR="0028662C" w:rsidRPr="00063BC7">
        <w:rPr>
          <w:rFonts w:ascii="Arial" w:hAnsi="Arial" w:cs="Arial"/>
          <w:sz w:val="24"/>
          <w:szCs w:val="24"/>
        </w:rPr>
        <w:t xml:space="preserve"> and that men and women who are parties to a heterosexual marriage are therefore similarly situated when marriages end. </w:t>
      </w:r>
      <w:r w:rsidR="009C529E" w:rsidRPr="00063BC7">
        <w:rPr>
          <w:rFonts w:ascii="Arial" w:hAnsi="Arial" w:cs="Arial"/>
          <w:sz w:val="24"/>
          <w:szCs w:val="24"/>
        </w:rPr>
        <w:t xml:space="preserve">Expert </w:t>
      </w:r>
      <w:r w:rsidR="00B41085" w:rsidRPr="00063BC7">
        <w:rPr>
          <w:rFonts w:ascii="Arial" w:hAnsi="Arial" w:cs="Arial"/>
          <w:sz w:val="24"/>
          <w:szCs w:val="24"/>
        </w:rPr>
        <w:t>evidence</w:t>
      </w:r>
      <w:r w:rsidR="00D466B2" w:rsidRPr="00063BC7">
        <w:rPr>
          <w:rFonts w:ascii="Arial" w:hAnsi="Arial" w:cs="Arial"/>
          <w:sz w:val="24"/>
          <w:szCs w:val="24"/>
        </w:rPr>
        <w:t xml:space="preserve"> </w:t>
      </w:r>
      <w:r w:rsidR="009C529E" w:rsidRPr="00063BC7">
        <w:rPr>
          <w:rFonts w:ascii="Arial" w:hAnsi="Arial" w:cs="Arial"/>
          <w:sz w:val="24"/>
          <w:szCs w:val="24"/>
        </w:rPr>
        <w:t>in the joint report by Professor Elsje Bonthuys and Dr. Anzille Coetzee (</w:t>
      </w:r>
      <w:r w:rsidR="00D466B2" w:rsidRPr="00063BC7">
        <w:rPr>
          <w:rFonts w:ascii="Arial" w:hAnsi="Arial" w:cs="Arial"/>
          <w:sz w:val="24"/>
          <w:szCs w:val="24"/>
        </w:rPr>
        <w:t>"</w:t>
      </w:r>
      <w:r w:rsidR="009C529E" w:rsidRPr="00063BC7">
        <w:rPr>
          <w:rFonts w:ascii="Arial" w:hAnsi="Arial" w:cs="Arial"/>
          <w:sz w:val="24"/>
          <w:szCs w:val="24"/>
        </w:rPr>
        <w:t>the</w:t>
      </w:r>
      <w:r w:rsidR="0028662C" w:rsidRPr="00063BC7">
        <w:rPr>
          <w:rFonts w:ascii="Arial" w:hAnsi="Arial" w:cs="Arial"/>
          <w:sz w:val="24"/>
          <w:szCs w:val="24"/>
        </w:rPr>
        <w:t xml:space="preserve"> Bon</w:t>
      </w:r>
      <w:r w:rsidR="00812AB6" w:rsidRPr="00063BC7">
        <w:rPr>
          <w:rFonts w:ascii="Arial" w:hAnsi="Arial" w:cs="Arial"/>
          <w:sz w:val="24"/>
          <w:szCs w:val="24"/>
        </w:rPr>
        <w:t>t</w:t>
      </w:r>
      <w:r w:rsidR="0028662C" w:rsidRPr="00063BC7">
        <w:rPr>
          <w:rFonts w:ascii="Arial" w:hAnsi="Arial" w:cs="Arial"/>
          <w:sz w:val="24"/>
          <w:szCs w:val="24"/>
        </w:rPr>
        <w:t>huys &amp; C</w:t>
      </w:r>
      <w:r w:rsidR="009C529E" w:rsidRPr="00063BC7">
        <w:rPr>
          <w:rFonts w:ascii="Arial" w:hAnsi="Arial" w:cs="Arial"/>
          <w:sz w:val="24"/>
          <w:szCs w:val="24"/>
        </w:rPr>
        <w:t>oetzee report</w:t>
      </w:r>
      <w:r w:rsidR="00D466B2" w:rsidRPr="00063BC7">
        <w:rPr>
          <w:rFonts w:ascii="Arial" w:hAnsi="Arial" w:cs="Arial"/>
          <w:sz w:val="24"/>
          <w:szCs w:val="24"/>
        </w:rPr>
        <w:t>"</w:t>
      </w:r>
      <w:r w:rsidR="009C529E" w:rsidRPr="00063BC7">
        <w:rPr>
          <w:rFonts w:ascii="Arial" w:hAnsi="Arial" w:cs="Arial"/>
          <w:sz w:val="24"/>
          <w:szCs w:val="24"/>
        </w:rPr>
        <w:t xml:space="preserve">) </w:t>
      </w:r>
      <w:r w:rsidR="0028662C" w:rsidRPr="00063BC7">
        <w:rPr>
          <w:rFonts w:ascii="Arial" w:hAnsi="Arial" w:cs="Arial"/>
          <w:sz w:val="24"/>
          <w:szCs w:val="24"/>
        </w:rPr>
        <w:t>demonstrates that these assumptions are flawed.</w:t>
      </w:r>
      <w:r w:rsidR="009C529E" w:rsidRPr="00063BC7">
        <w:rPr>
          <w:rFonts w:ascii="Arial" w:hAnsi="Arial" w:cs="Arial"/>
          <w:sz w:val="24"/>
          <w:szCs w:val="24"/>
        </w:rPr>
        <w:t xml:space="preserve"> </w:t>
      </w:r>
    </w:p>
    <w:p w14:paraId="32EDBA36" w14:textId="77777777" w:rsidR="009C529E" w:rsidRDefault="009C529E" w:rsidP="009C529E">
      <w:pPr>
        <w:pStyle w:val="ListParagraph"/>
        <w:tabs>
          <w:tab w:val="left" w:pos="4917"/>
        </w:tabs>
        <w:spacing w:before="120" w:after="120" w:line="360" w:lineRule="auto"/>
        <w:jc w:val="both"/>
        <w:rPr>
          <w:rFonts w:ascii="Arial" w:hAnsi="Arial" w:cs="Arial"/>
          <w:sz w:val="24"/>
          <w:szCs w:val="24"/>
        </w:rPr>
      </w:pPr>
    </w:p>
    <w:p w14:paraId="074AF543" w14:textId="2054A67B" w:rsidR="006414D0"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C529E" w:rsidRPr="00063BC7">
        <w:rPr>
          <w:rFonts w:ascii="Arial" w:hAnsi="Arial" w:cs="Arial"/>
          <w:sz w:val="24"/>
          <w:szCs w:val="24"/>
        </w:rPr>
        <w:t xml:space="preserve">The </w:t>
      </w:r>
      <w:proofErr w:type="spellStart"/>
      <w:r w:rsidR="009C529E" w:rsidRPr="00063BC7">
        <w:rPr>
          <w:rFonts w:ascii="Arial" w:hAnsi="Arial" w:cs="Arial"/>
          <w:sz w:val="24"/>
          <w:szCs w:val="24"/>
        </w:rPr>
        <w:t>Bonthuys</w:t>
      </w:r>
      <w:proofErr w:type="spellEnd"/>
      <w:r w:rsidR="009C529E" w:rsidRPr="00063BC7">
        <w:rPr>
          <w:rFonts w:ascii="Arial" w:hAnsi="Arial" w:cs="Arial"/>
          <w:sz w:val="24"/>
          <w:szCs w:val="24"/>
        </w:rPr>
        <w:t xml:space="preserve"> &amp; Coetzee report </w:t>
      </w:r>
      <w:r w:rsidR="000F6085" w:rsidRPr="00063BC7">
        <w:rPr>
          <w:rFonts w:ascii="Arial" w:hAnsi="Arial" w:cs="Arial"/>
          <w:sz w:val="24"/>
          <w:szCs w:val="24"/>
        </w:rPr>
        <w:t xml:space="preserve">sketches the context of gender </w:t>
      </w:r>
      <w:r w:rsidR="006414D0" w:rsidRPr="00063BC7">
        <w:rPr>
          <w:rFonts w:ascii="Arial" w:hAnsi="Arial" w:cs="Arial"/>
          <w:sz w:val="24"/>
          <w:szCs w:val="24"/>
        </w:rPr>
        <w:t>inequality in South Africa. Bonthuys and Coetzee</w:t>
      </w:r>
      <w:r w:rsidR="000F6085" w:rsidRPr="00063BC7">
        <w:rPr>
          <w:rFonts w:ascii="Arial" w:hAnsi="Arial" w:cs="Arial"/>
          <w:sz w:val="24"/>
          <w:szCs w:val="24"/>
        </w:rPr>
        <w:t xml:space="preserve"> opine that even today, twenty-five years after the transition to democracy, th</w:t>
      </w:r>
      <w:r w:rsidR="008E3A3B" w:rsidRPr="00063BC7">
        <w:rPr>
          <w:rFonts w:ascii="Arial" w:hAnsi="Arial" w:cs="Arial"/>
          <w:sz w:val="24"/>
          <w:szCs w:val="24"/>
        </w:rPr>
        <w:t>e intersecting inequalities of g</w:t>
      </w:r>
      <w:r w:rsidR="000F6085" w:rsidRPr="00063BC7">
        <w:rPr>
          <w:rFonts w:ascii="Arial" w:hAnsi="Arial" w:cs="Arial"/>
          <w:sz w:val="24"/>
          <w:szCs w:val="24"/>
        </w:rPr>
        <w:t>ender, race</w:t>
      </w:r>
      <w:r w:rsidR="00D466B2" w:rsidRPr="00063BC7">
        <w:rPr>
          <w:rFonts w:ascii="Arial" w:hAnsi="Arial" w:cs="Arial"/>
          <w:sz w:val="24"/>
          <w:szCs w:val="24"/>
        </w:rPr>
        <w:t>,</w:t>
      </w:r>
      <w:r w:rsidR="000F6085" w:rsidRPr="00063BC7">
        <w:rPr>
          <w:rFonts w:ascii="Arial" w:hAnsi="Arial" w:cs="Arial"/>
          <w:sz w:val="24"/>
          <w:szCs w:val="24"/>
        </w:rPr>
        <w:t xml:space="preserve"> and class still render ma</w:t>
      </w:r>
      <w:r w:rsidR="00B606C2" w:rsidRPr="00063BC7">
        <w:rPr>
          <w:rFonts w:ascii="Arial" w:hAnsi="Arial" w:cs="Arial"/>
          <w:sz w:val="24"/>
          <w:szCs w:val="24"/>
        </w:rPr>
        <w:t>n</w:t>
      </w:r>
      <w:r w:rsidR="000F6085" w:rsidRPr="00063BC7">
        <w:rPr>
          <w:rFonts w:ascii="Arial" w:hAnsi="Arial" w:cs="Arial"/>
          <w:sz w:val="24"/>
          <w:szCs w:val="24"/>
        </w:rPr>
        <w:t>y women unable to access and realise their rights.</w:t>
      </w:r>
      <w:r w:rsidR="006414D0" w:rsidRPr="00063BC7">
        <w:rPr>
          <w:rFonts w:ascii="Arial" w:hAnsi="Arial" w:cs="Arial"/>
          <w:sz w:val="24"/>
          <w:szCs w:val="24"/>
        </w:rPr>
        <w:t xml:space="preserve"> They</w:t>
      </w:r>
      <w:r w:rsidR="00E05AB8" w:rsidRPr="00063BC7">
        <w:rPr>
          <w:rFonts w:ascii="Arial" w:hAnsi="Arial" w:cs="Arial"/>
          <w:sz w:val="24"/>
          <w:szCs w:val="24"/>
        </w:rPr>
        <w:t xml:space="preserve"> refer to a</w:t>
      </w:r>
      <w:r w:rsidR="007A06B6" w:rsidRPr="00063BC7">
        <w:rPr>
          <w:rFonts w:ascii="Arial" w:hAnsi="Arial" w:cs="Arial"/>
          <w:sz w:val="24"/>
          <w:szCs w:val="24"/>
        </w:rPr>
        <w:t xml:space="preserve"> </w:t>
      </w:r>
      <w:r w:rsidR="00E05AB8" w:rsidRPr="00063BC7">
        <w:rPr>
          <w:rFonts w:ascii="Arial" w:hAnsi="Arial" w:cs="Arial"/>
          <w:sz w:val="24"/>
          <w:szCs w:val="24"/>
        </w:rPr>
        <w:t xml:space="preserve">2016 study wherein it was found that South African women and women-headed households are significantly more likely to be </w:t>
      </w:r>
      <w:r w:rsidR="00D466B2" w:rsidRPr="00063BC7">
        <w:rPr>
          <w:rFonts w:ascii="Arial" w:hAnsi="Arial" w:cs="Arial"/>
          <w:sz w:val="24"/>
          <w:szCs w:val="24"/>
        </w:rPr>
        <w:t>'</w:t>
      </w:r>
      <w:r w:rsidR="00E05AB8" w:rsidRPr="00063BC7">
        <w:rPr>
          <w:rFonts w:ascii="Arial" w:hAnsi="Arial" w:cs="Arial"/>
          <w:sz w:val="24"/>
          <w:szCs w:val="24"/>
        </w:rPr>
        <w:t>multidimensionally poor</w:t>
      </w:r>
      <w:r w:rsidR="00D466B2" w:rsidRPr="00063BC7">
        <w:rPr>
          <w:rFonts w:ascii="Arial" w:hAnsi="Arial" w:cs="Arial"/>
          <w:sz w:val="24"/>
          <w:szCs w:val="24"/>
        </w:rPr>
        <w:t>'</w:t>
      </w:r>
      <w:r w:rsidR="00E05AB8" w:rsidRPr="00063BC7">
        <w:rPr>
          <w:rFonts w:ascii="Arial" w:hAnsi="Arial" w:cs="Arial"/>
          <w:sz w:val="24"/>
          <w:szCs w:val="24"/>
        </w:rPr>
        <w:t xml:space="preserve"> than males or male-headed households. Black women </w:t>
      </w:r>
      <w:r w:rsidR="00B41085" w:rsidRPr="00063BC7">
        <w:rPr>
          <w:rFonts w:ascii="Arial" w:hAnsi="Arial" w:cs="Arial"/>
          <w:sz w:val="24"/>
          <w:szCs w:val="24"/>
        </w:rPr>
        <w:t>remain</w:t>
      </w:r>
      <w:r w:rsidR="00E05AB8" w:rsidRPr="00063BC7">
        <w:rPr>
          <w:rFonts w:ascii="Arial" w:hAnsi="Arial" w:cs="Arial"/>
          <w:sz w:val="24"/>
          <w:szCs w:val="24"/>
        </w:rPr>
        <w:t xml:space="preserve"> the poorest group in South Africa. As a result of their disproportionate poverty, women depend economically on male family members, husbands</w:t>
      </w:r>
      <w:r w:rsidR="00D466B2" w:rsidRPr="00063BC7">
        <w:rPr>
          <w:rFonts w:ascii="Arial" w:hAnsi="Arial" w:cs="Arial"/>
          <w:sz w:val="24"/>
          <w:szCs w:val="24"/>
        </w:rPr>
        <w:t>,</w:t>
      </w:r>
      <w:r w:rsidR="00E05AB8" w:rsidRPr="00063BC7">
        <w:rPr>
          <w:rFonts w:ascii="Arial" w:hAnsi="Arial" w:cs="Arial"/>
          <w:sz w:val="24"/>
          <w:szCs w:val="24"/>
        </w:rPr>
        <w:t xml:space="preserve"> and intimate partners for their survival and that of their children. The cumulative effect of a number of inequalities, e.g.</w:t>
      </w:r>
      <w:r w:rsidR="00D466B2" w:rsidRPr="00063BC7">
        <w:rPr>
          <w:rFonts w:ascii="Arial" w:hAnsi="Arial" w:cs="Arial"/>
          <w:sz w:val="24"/>
          <w:szCs w:val="24"/>
        </w:rPr>
        <w:t>,</w:t>
      </w:r>
      <w:r w:rsidR="00E05AB8" w:rsidRPr="00063BC7">
        <w:rPr>
          <w:rFonts w:ascii="Arial" w:hAnsi="Arial" w:cs="Arial"/>
          <w:sz w:val="24"/>
          <w:szCs w:val="24"/>
        </w:rPr>
        <w:t xml:space="preserve"> gender income gap, </w:t>
      </w:r>
      <w:r w:rsidR="00B41085" w:rsidRPr="00063BC7">
        <w:rPr>
          <w:rFonts w:ascii="Arial" w:hAnsi="Arial" w:cs="Arial"/>
          <w:sz w:val="24"/>
          <w:szCs w:val="24"/>
        </w:rPr>
        <w:t>unequal</w:t>
      </w:r>
      <w:r w:rsidR="00E05AB8" w:rsidRPr="00063BC7">
        <w:rPr>
          <w:rFonts w:ascii="Arial" w:hAnsi="Arial" w:cs="Arial"/>
          <w:sz w:val="24"/>
          <w:szCs w:val="24"/>
        </w:rPr>
        <w:t xml:space="preserve"> access to land and education,</w:t>
      </w:r>
      <w:r w:rsidR="006414D0" w:rsidRPr="00063BC7">
        <w:rPr>
          <w:rFonts w:ascii="Arial" w:hAnsi="Arial" w:cs="Arial"/>
          <w:sz w:val="24"/>
          <w:szCs w:val="24"/>
        </w:rPr>
        <w:t xml:space="preserve"> and</w:t>
      </w:r>
      <w:r w:rsidR="00E05AB8" w:rsidRPr="00063BC7">
        <w:rPr>
          <w:rFonts w:ascii="Arial" w:hAnsi="Arial" w:cs="Arial"/>
          <w:sz w:val="24"/>
          <w:szCs w:val="24"/>
        </w:rPr>
        <w:t xml:space="preserve"> women being disproportionately situated </w:t>
      </w:r>
      <w:r w:rsidR="00E05AB8" w:rsidRPr="00063BC7">
        <w:rPr>
          <w:rFonts w:ascii="Arial" w:hAnsi="Arial" w:cs="Arial"/>
          <w:sz w:val="24"/>
          <w:szCs w:val="24"/>
        </w:rPr>
        <w:lastRenderedPageBreak/>
        <w:t xml:space="preserve">outside the formal economy, is that women often enter into marriage on </w:t>
      </w:r>
      <w:r w:rsidR="00407B52" w:rsidRPr="00063BC7">
        <w:rPr>
          <w:rFonts w:ascii="Arial" w:hAnsi="Arial" w:cs="Arial"/>
          <w:sz w:val="24"/>
          <w:szCs w:val="24"/>
        </w:rPr>
        <w:t xml:space="preserve">a </w:t>
      </w:r>
      <w:r w:rsidR="00E05AB8" w:rsidRPr="00063BC7">
        <w:rPr>
          <w:rFonts w:ascii="Arial" w:hAnsi="Arial" w:cs="Arial"/>
          <w:sz w:val="24"/>
          <w:szCs w:val="24"/>
        </w:rPr>
        <w:t xml:space="preserve">weaker footing than men, with high levels of </w:t>
      </w:r>
      <w:r w:rsidR="00A315B4" w:rsidRPr="00063BC7">
        <w:rPr>
          <w:rFonts w:ascii="Arial" w:hAnsi="Arial" w:cs="Arial"/>
          <w:sz w:val="24"/>
          <w:szCs w:val="24"/>
        </w:rPr>
        <w:t xml:space="preserve">economic </w:t>
      </w:r>
      <w:r w:rsidR="00E05AB8" w:rsidRPr="00063BC7">
        <w:rPr>
          <w:rFonts w:ascii="Arial" w:hAnsi="Arial" w:cs="Arial"/>
          <w:sz w:val="24"/>
          <w:szCs w:val="24"/>
        </w:rPr>
        <w:t xml:space="preserve">precarity and financial dependence. </w:t>
      </w:r>
      <w:r w:rsidR="006414D0" w:rsidRPr="00063BC7">
        <w:rPr>
          <w:rFonts w:ascii="Arial" w:hAnsi="Arial" w:cs="Arial"/>
          <w:sz w:val="24"/>
          <w:szCs w:val="24"/>
        </w:rPr>
        <w:t>They contend that:</w:t>
      </w:r>
    </w:p>
    <w:p w14:paraId="111204D1" w14:textId="77777777" w:rsidR="006414D0" w:rsidRPr="006414D0" w:rsidRDefault="006414D0" w:rsidP="006414D0">
      <w:pPr>
        <w:pStyle w:val="ListParagraph"/>
        <w:rPr>
          <w:rFonts w:ascii="Arial" w:hAnsi="Arial" w:cs="Arial"/>
          <w:sz w:val="24"/>
          <w:szCs w:val="24"/>
        </w:rPr>
      </w:pPr>
    </w:p>
    <w:p w14:paraId="65FA23E7" w14:textId="425A068B" w:rsidR="006414D0" w:rsidRDefault="00D466B2" w:rsidP="006414D0">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E05AB8">
        <w:rPr>
          <w:rFonts w:ascii="Arial" w:hAnsi="Arial" w:cs="Arial"/>
          <w:sz w:val="24"/>
          <w:szCs w:val="24"/>
        </w:rPr>
        <w:t xml:space="preserve">The decision to get married is </w:t>
      </w:r>
      <w:r>
        <w:rPr>
          <w:rFonts w:ascii="Arial" w:hAnsi="Arial" w:cs="Arial"/>
          <w:sz w:val="24"/>
          <w:szCs w:val="24"/>
        </w:rPr>
        <w:t>there for</w:t>
      </w:r>
      <w:r w:rsidR="00E05AB8">
        <w:rPr>
          <w:rFonts w:ascii="Arial" w:hAnsi="Arial" w:cs="Arial"/>
          <w:sz w:val="24"/>
          <w:szCs w:val="24"/>
        </w:rPr>
        <w:t xml:space="preserve"> one that many women make with less autonomy than men, and with less agency to insist on terms that would be advantageous to them.</w:t>
      </w:r>
      <w:r>
        <w:rPr>
          <w:rFonts w:ascii="Arial" w:hAnsi="Arial" w:cs="Arial"/>
          <w:sz w:val="24"/>
          <w:szCs w:val="24"/>
        </w:rPr>
        <w:t>'</w:t>
      </w:r>
      <w:r w:rsidR="00E05AB8">
        <w:rPr>
          <w:rFonts w:ascii="Arial" w:hAnsi="Arial" w:cs="Arial"/>
          <w:sz w:val="24"/>
          <w:szCs w:val="24"/>
        </w:rPr>
        <w:t xml:space="preserve"> </w:t>
      </w:r>
    </w:p>
    <w:p w14:paraId="06495B50" w14:textId="77777777" w:rsidR="006414D0" w:rsidRDefault="006414D0" w:rsidP="006414D0">
      <w:pPr>
        <w:pStyle w:val="ListParagraph"/>
        <w:tabs>
          <w:tab w:val="left" w:pos="4917"/>
        </w:tabs>
        <w:spacing w:before="120" w:after="120" w:line="360" w:lineRule="auto"/>
        <w:jc w:val="both"/>
        <w:rPr>
          <w:rFonts w:ascii="Arial" w:hAnsi="Arial" w:cs="Arial"/>
          <w:sz w:val="24"/>
          <w:szCs w:val="24"/>
        </w:rPr>
      </w:pPr>
    </w:p>
    <w:p w14:paraId="36180C30" w14:textId="0228ADB4" w:rsidR="009C529E" w:rsidRDefault="00E05AB8" w:rsidP="006414D0">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In addition, cultural understanding and practices associated with heterosexual marriages often exploit and deepen these inequalities by supporting an unequal division of care and household labour between men and women in families. South African cultures share the assumption that women are responsible for or natu</w:t>
      </w:r>
      <w:r w:rsidR="001E261B">
        <w:rPr>
          <w:rFonts w:ascii="Arial" w:hAnsi="Arial" w:cs="Arial"/>
          <w:sz w:val="24"/>
          <w:szCs w:val="24"/>
        </w:rPr>
        <w:t>rally predisposed towards child-</w:t>
      </w:r>
      <w:r>
        <w:rPr>
          <w:rFonts w:ascii="Arial" w:hAnsi="Arial" w:cs="Arial"/>
          <w:sz w:val="24"/>
          <w:szCs w:val="24"/>
        </w:rPr>
        <w:t>rearing and household work</w:t>
      </w:r>
      <w:r w:rsidR="00C50674">
        <w:rPr>
          <w:rFonts w:ascii="Arial" w:hAnsi="Arial" w:cs="Arial"/>
          <w:sz w:val="24"/>
          <w:szCs w:val="24"/>
        </w:rPr>
        <w:t>. This often confines women in heterosexual relationships at home, where they perform unpaid care and household labour, while at the same time freeing up their husbands to develop professionally and increase their weal</w:t>
      </w:r>
      <w:r w:rsidR="00162A08">
        <w:rPr>
          <w:rFonts w:ascii="Arial" w:hAnsi="Arial" w:cs="Arial"/>
          <w:sz w:val="24"/>
          <w:szCs w:val="24"/>
        </w:rPr>
        <w:t>th. T</w:t>
      </w:r>
      <w:r w:rsidR="00C50674">
        <w:rPr>
          <w:rFonts w:ascii="Arial" w:hAnsi="Arial" w:cs="Arial"/>
          <w:sz w:val="24"/>
          <w:szCs w:val="24"/>
        </w:rPr>
        <w:t>his affects women</w:t>
      </w:r>
      <w:r w:rsidR="00D466B2">
        <w:rPr>
          <w:rFonts w:ascii="Arial" w:hAnsi="Arial" w:cs="Arial"/>
          <w:sz w:val="24"/>
          <w:szCs w:val="24"/>
        </w:rPr>
        <w:t>'</w:t>
      </w:r>
      <w:r w:rsidR="00C50674">
        <w:rPr>
          <w:rFonts w:ascii="Arial" w:hAnsi="Arial" w:cs="Arial"/>
          <w:sz w:val="24"/>
          <w:szCs w:val="24"/>
        </w:rPr>
        <w:t>s ability to participate in paid labour on an equal footing with men in several respects.</w:t>
      </w:r>
      <w:r w:rsidR="00FA3ACD">
        <w:rPr>
          <w:rFonts w:ascii="Arial" w:hAnsi="Arial" w:cs="Arial"/>
          <w:sz w:val="24"/>
          <w:szCs w:val="24"/>
        </w:rPr>
        <w:t xml:space="preserve"> Bonthuys and Coetzee express</w:t>
      </w:r>
      <w:r w:rsidR="00465D8C">
        <w:rPr>
          <w:rFonts w:ascii="Arial" w:hAnsi="Arial" w:cs="Arial"/>
          <w:sz w:val="24"/>
          <w:szCs w:val="24"/>
        </w:rPr>
        <w:t xml:space="preserve"> the view that given that women</w:t>
      </w:r>
      <w:r w:rsidR="00D466B2">
        <w:rPr>
          <w:rFonts w:ascii="Arial" w:hAnsi="Arial" w:cs="Arial"/>
          <w:sz w:val="24"/>
          <w:szCs w:val="24"/>
        </w:rPr>
        <w:t xml:space="preserve">'s ability to generate an income </w:t>
      </w:r>
      <w:r w:rsidR="00465D8C">
        <w:rPr>
          <w:rFonts w:ascii="Arial" w:hAnsi="Arial" w:cs="Arial"/>
          <w:sz w:val="24"/>
          <w:szCs w:val="24"/>
        </w:rPr>
        <w:t>is reduced by marriage, as statistically proven, and that women bear more responsibility for housework and caring labour, a marriage out of co</w:t>
      </w:r>
      <w:r w:rsidR="006E48C2">
        <w:rPr>
          <w:rFonts w:ascii="Arial" w:hAnsi="Arial" w:cs="Arial"/>
          <w:sz w:val="24"/>
          <w:szCs w:val="24"/>
        </w:rPr>
        <w:t>mmunity of property with the exclusion of the accrual system</w:t>
      </w:r>
      <w:r w:rsidR="00973FBA">
        <w:rPr>
          <w:rFonts w:ascii="Arial" w:hAnsi="Arial" w:cs="Arial"/>
          <w:sz w:val="24"/>
          <w:szCs w:val="24"/>
        </w:rPr>
        <w:t xml:space="preserve"> would generally favour men</w:t>
      </w:r>
      <w:r w:rsidR="006E48C2">
        <w:rPr>
          <w:rFonts w:ascii="Arial" w:hAnsi="Arial" w:cs="Arial"/>
          <w:sz w:val="24"/>
          <w:szCs w:val="24"/>
        </w:rPr>
        <w:t xml:space="preserve">. The effects of gender equality </w:t>
      </w:r>
      <w:r w:rsidR="00B41085">
        <w:rPr>
          <w:rFonts w:ascii="Arial" w:hAnsi="Arial" w:cs="Arial"/>
          <w:sz w:val="24"/>
          <w:szCs w:val="24"/>
        </w:rPr>
        <w:t>are</w:t>
      </w:r>
      <w:r w:rsidR="006E48C2">
        <w:rPr>
          <w:rFonts w:ascii="Arial" w:hAnsi="Arial" w:cs="Arial"/>
          <w:sz w:val="24"/>
          <w:szCs w:val="24"/>
        </w:rPr>
        <w:t xml:space="preserve"> exacerbated by high levels of physical, sexual</w:t>
      </w:r>
      <w:r w:rsidR="00D466B2">
        <w:rPr>
          <w:rFonts w:ascii="Arial" w:hAnsi="Arial" w:cs="Arial"/>
          <w:sz w:val="24"/>
          <w:szCs w:val="24"/>
        </w:rPr>
        <w:t>,</w:t>
      </w:r>
      <w:r w:rsidR="006E48C2">
        <w:rPr>
          <w:rFonts w:ascii="Arial" w:hAnsi="Arial" w:cs="Arial"/>
          <w:sz w:val="24"/>
          <w:szCs w:val="24"/>
        </w:rPr>
        <w:t xml:space="preserve"> and other forms of violence which characterise intimate relationships. When courts do not have the discretion to </w:t>
      </w:r>
      <w:r w:rsidR="00D466B2">
        <w:rPr>
          <w:rFonts w:ascii="Arial" w:hAnsi="Arial" w:cs="Arial"/>
          <w:sz w:val="24"/>
          <w:szCs w:val="24"/>
        </w:rPr>
        <w:t>affect adjustments to a matrimonial</w:t>
      </w:r>
      <w:r w:rsidR="006E48C2">
        <w:rPr>
          <w:rFonts w:ascii="Arial" w:hAnsi="Arial" w:cs="Arial"/>
          <w:sz w:val="24"/>
          <w:szCs w:val="24"/>
        </w:rPr>
        <w:t xml:space="preserve"> property regime when it is just and equitable to do so, it is typically the women who are unfairly disadvantaged.</w:t>
      </w:r>
    </w:p>
    <w:p w14:paraId="60203FA5" w14:textId="77777777" w:rsidR="00F732FE" w:rsidRDefault="00F732FE" w:rsidP="00F732FE">
      <w:pPr>
        <w:pStyle w:val="ListParagraph"/>
        <w:tabs>
          <w:tab w:val="left" w:pos="4917"/>
        </w:tabs>
        <w:spacing w:before="120" w:after="120" w:line="360" w:lineRule="auto"/>
        <w:jc w:val="both"/>
        <w:rPr>
          <w:rFonts w:ascii="Arial" w:hAnsi="Arial" w:cs="Arial"/>
          <w:sz w:val="24"/>
          <w:szCs w:val="24"/>
        </w:rPr>
      </w:pPr>
    </w:p>
    <w:p w14:paraId="2C142A82" w14:textId="3E2687BB" w:rsidR="00F732FE"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proofErr w:type="spellStart"/>
      <w:r w:rsidR="00F732FE" w:rsidRPr="00063BC7">
        <w:rPr>
          <w:rFonts w:ascii="Arial" w:hAnsi="Arial" w:cs="Arial"/>
          <w:sz w:val="24"/>
          <w:szCs w:val="24"/>
        </w:rPr>
        <w:t>Bonthuys</w:t>
      </w:r>
      <w:proofErr w:type="spellEnd"/>
      <w:r w:rsidR="00F732FE" w:rsidRPr="00063BC7">
        <w:rPr>
          <w:rFonts w:ascii="Arial" w:hAnsi="Arial" w:cs="Arial"/>
          <w:sz w:val="24"/>
          <w:szCs w:val="24"/>
        </w:rPr>
        <w:t xml:space="preserve"> and Coetzee opine that s 7(3) simultaneously discriminate on several grounds and affect different groups of people </w:t>
      </w:r>
      <w:r w:rsidR="00D466B2" w:rsidRPr="00063BC7">
        <w:rPr>
          <w:rFonts w:ascii="Arial" w:hAnsi="Arial" w:cs="Arial"/>
          <w:sz w:val="24"/>
          <w:szCs w:val="24"/>
        </w:rPr>
        <w:t>differently</w:t>
      </w:r>
      <w:r w:rsidR="00F732FE" w:rsidRPr="00063BC7">
        <w:rPr>
          <w:rFonts w:ascii="Arial" w:hAnsi="Arial" w:cs="Arial"/>
          <w:sz w:val="24"/>
          <w:szCs w:val="24"/>
        </w:rPr>
        <w:t>. They refer to the Constitutional Court</w:t>
      </w:r>
      <w:r w:rsidR="00D466B2" w:rsidRPr="00063BC7">
        <w:rPr>
          <w:rFonts w:ascii="Arial" w:hAnsi="Arial" w:cs="Arial"/>
          <w:sz w:val="24"/>
          <w:szCs w:val="24"/>
        </w:rPr>
        <w:t>'</w:t>
      </w:r>
      <w:r w:rsidR="00F732FE" w:rsidRPr="00063BC7">
        <w:rPr>
          <w:rFonts w:ascii="Arial" w:hAnsi="Arial" w:cs="Arial"/>
          <w:sz w:val="24"/>
          <w:szCs w:val="24"/>
        </w:rPr>
        <w:t xml:space="preserve">s decision in </w:t>
      </w:r>
      <w:r w:rsidR="00F732FE" w:rsidRPr="00063BC7">
        <w:rPr>
          <w:rFonts w:ascii="Arial" w:hAnsi="Arial" w:cs="Arial"/>
          <w:i/>
          <w:sz w:val="24"/>
          <w:szCs w:val="24"/>
        </w:rPr>
        <w:t>Gumede v President of the Republic of South Africa</w:t>
      </w:r>
      <w:bookmarkStart w:id="0" w:name="_Ref101188059"/>
      <w:r w:rsidR="00D466B2" w:rsidRPr="00063BC7">
        <w:rPr>
          <w:rFonts w:ascii="Arial" w:hAnsi="Arial" w:cs="Arial"/>
          <w:i/>
          <w:sz w:val="24"/>
          <w:szCs w:val="24"/>
        </w:rPr>
        <w:t>,</w:t>
      </w:r>
      <w:r w:rsidR="00F732FE">
        <w:rPr>
          <w:rStyle w:val="FootnoteReference"/>
          <w:rFonts w:ascii="Arial" w:hAnsi="Arial" w:cs="Arial"/>
          <w:i/>
          <w:sz w:val="24"/>
          <w:szCs w:val="24"/>
        </w:rPr>
        <w:footnoteReference w:id="6"/>
      </w:r>
      <w:bookmarkEnd w:id="0"/>
      <w:r w:rsidR="008209B5" w:rsidRPr="00063BC7">
        <w:rPr>
          <w:rFonts w:ascii="Arial" w:hAnsi="Arial" w:cs="Arial"/>
          <w:i/>
          <w:sz w:val="24"/>
          <w:szCs w:val="24"/>
        </w:rPr>
        <w:t xml:space="preserve"> </w:t>
      </w:r>
      <w:r w:rsidR="008209B5" w:rsidRPr="00063BC7">
        <w:rPr>
          <w:rFonts w:ascii="Arial" w:hAnsi="Arial" w:cs="Arial"/>
          <w:sz w:val="24"/>
          <w:szCs w:val="24"/>
        </w:rPr>
        <w:t xml:space="preserve">where the court held that customary marriages concluded before the </w:t>
      </w:r>
      <w:r w:rsidR="008209B5" w:rsidRPr="00063BC7">
        <w:rPr>
          <w:rFonts w:ascii="Arial" w:hAnsi="Arial" w:cs="Arial"/>
          <w:i/>
          <w:sz w:val="24"/>
          <w:szCs w:val="24"/>
        </w:rPr>
        <w:lastRenderedPageBreak/>
        <w:t xml:space="preserve">Recognition </w:t>
      </w:r>
      <w:r w:rsidR="00381365" w:rsidRPr="00063BC7">
        <w:rPr>
          <w:rFonts w:ascii="Arial" w:hAnsi="Arial" w:cs="Arial"/>
          <w:i/>
          <w:sz w:val="24"/>
          <w:szCs w:val="24"/>
        </w:rPr>
        <w:t xml:space="preserve">of Customary Marriages </w:t>
      </w:r>
      <w:r w:rsidR="008209B5" w:rsidRPr="00063BC7">
        <w:rPr>
          <w:rFonts w:ascii="Arial" w:hAnsi="Arial" w:cs="Arial"/>
          <w:i/>
          <w:sz w:val="24"/>
          <w:szCs w:val="24"/>
        </w:rPr>
        <w:t>Act</w:t>
      </w:r>
      <w:r w:rsidR="00A315B4" w:rsidRPr="00063BC7">
        <w:rPr>
          <w:rFonts w:ascii="Arial" w:hAnsi="Arial" w:cs="Arial"/>
          <w:sz w:val="24"/>
          <w:szCs w:val="24"/>
        </w:rPr>
        <w:t xml:space="preserve"> 120 of 1998,</w:t>
      </w:r>
      <w:r w:rsidR="008209B5" w:rsidRPr="00063BC7">
        <w:rPr>
          <w:rFonts w:ascii="Arial" w:hAnsi="Arial" w:cs="Arial"/>
          <w:i/>
          <w:sz w:val="24"/>
          <w:szCs w:val="24"/>
        </w:rPr>
        <w:t xml:space="preserve"> </w:t>
      </w:r>
      <w:r w:rsidR="008209B5" w:rsidRPr="00063BC7">
        <w:rPr>
          <w:rFonts w:ascii="Arial" w:hAnsi="Arial" w:cs="Arial"/>
          <w:sz w:val="24"/>
          <w:szCs w:val="24"/>
        </w:rPr>
        <w:t xml:space="preserve"> came into operation would effectively be marriages in comm</w:t>
      </w:r>
      <w:r w:rsidR="002E0204" w:rsidRPr="00063BC7">
        <w:rPr>
          <w:rFonts w:ascii="Arial" w:hAnsi="Arial" w:cs="Arial"/>
          <w:sz w:val="24"/>
          <w:szCs w:val="24"/>
        </w:rPr>
        <w:t>unity of property. T</w:t>
      </w:r>
      <w:r w:rsidR="008209B5" w:rsidRPr="00063BC7">
        <w:rPr>
          <w:rFonts w:ascii="Arial" w:hAnsi="Arial" w:cs="Arial"/>
          <w:sz w:val="24"/>
          <w:szCs w:val="24"/>
        </w:rPr>
        <w:t>he</w:t>
      </w:r>
      <w:r w:rsidR="00A315B4" w:rsidRPr="00063BC7">
        <w:rPr>
          <w:rFonts w:ascii="Arial" w:hAnsi="Arial" w:cs="Arial"/>
          <w:sz w:val="24"/>
          <w:szCs w:val="24"/>
        </w:rPr>
        <w:t>y contend that the</w:t>
      </w:r>
      <w:r w:rsidR="008209B5" w:rsidRPr="00063BC7">
        <w:rPr>
          <w:rFonts w:ascii="Arial" w:hAnsi="Arial" w:cs="Arial"/>
          <w:sz w:val="24"/>
          <w:szCs w:val="24"/>
        </w:rPr>
        <w:t xml:space="preserve"> court effectively created a judicial discretion in all customary divorces</w:t>
      </w:r>
      <w:r w:rsidR="0029316C" w:rsidRPr="00063BC7">
        <w:rPr>
          <w:rFonts w:ascii="Arial" w:hAnsi="Arial" w:cs="Arial"/>
          <w:sz w:val="24"/>
          <w:szCs w:val="24"/>
        </w:rPr>
        <w:t xml:space="preserve"> and state that</w:t>
      </w:r>
      <w:r w:rsidR="008209B5" w:rsidRPr="00063BC7">
        <w:rPr>
          <w:rFonts w:ascii="Arial" w:hAnsi="Arial" w:cs="Arial"/>
          <w:sz w:val="24"/>
          <w:szCs w:val="24"/>
        </w:rPr>
        <w:t>:</w:t>
      </w:r>
    </w:p>
    <w:p w14:paraId="1D146CB8" w14:textId="77777777" w:rsidR="008209B5" w:rsidRPr="008209B5" w:rsidRDefault="008209B5" w:rsidP="008209B5">
      <w:pPr>
        <w:pStyle w:val="ListParagraph"/>
        <w:rPr>
          <w:rFonts w:ascii="Arial" w:hAnsi="Arial" w:cs="Arial"/>
          <w:sz w:val="24"/>
          <w:szCs w:val="24"/>
        </w:rPr>
      </w:pPr>
    </w:p>
    <w:p w14:paraId="45ECEA44" w14:textId="2F908190" w:rsidR="008209B5" w:rsidRDefault="00D466B2" w:rsidP="008209B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A315B4">
        <w:rPr>
          <w:rFonts w:ascii="Arial" w:hAnsi="Arial" w:cs="Arial"/>
          <w:sz w:val="24"/>
          <w:szCs w:val="24"/>
        </w:rPr>
        <w:t>[E]</w:t>
      </w:r>
      <w:r w:rsidR="008209B5">
        <w:rPr>
          <w:rFonts w:ascii="Arial" w:hAnsi="Arial" w:cs="Arial"/>
          <w:sz w:val="24"/>
          <w:szCs w:val="24"/>
        </w:rPr>
        <w:t xml:space="preserve">very divorce court granting a divorce decree relating to a customary marriage has the power to order how the assets of the customary marriage should be divided between the parties, regard being had to </w:t>
      </w:r>
      <w:r w:rsidR="00B41085">
        <w:rPr>
          <w:rFonts w:ascii="Arial" w:hAnsi="Arial" w:cs="Arial"/>
          <w:sz w:val="24"/>
          <w:szCs w:val="24"/>
        </w:rPr>
        <w:t>what</w:t>
      </w:r>
      <w:r w:rsidR="008209B5">
        <w:rPr>
          <w:rFonts w:ascii="Arial" w:hAnsi="Arial" w:cs="Arial"/>
          <w:sz w:val="24"/>
          <w:szCs w:val="24"/>
        </w:rPr>
        <w:t xml:space="preserve"> is just and equitable in relation to the facts of each particular </w:t>
      </w:r>
      <w:r w:rsidR="00B41085">
        <w:rPr>
          <w:rFonts w:ascii="Arial" w:hAnsi="Arial" w:cs="Arial"/>
          <w:sz w:val="24"/>
          <w:szCs w:val="24"/>
        </w:rPr>
        <w:t>case. This</w:t>
      </w:r>
      <w:r w:rsidR="008209B5">
        <w:rPr>
          <w:rFonts w:ascii="Arial" w:hAnsi="Arial" w:cs="Arial"/>
          <w:sz w:val="24"/>
          <w:szCs w:val="24"/>
        </w:rPr>
        <w:t xml:space="preserve"> would require that a court should carefully examine all the circumstances relevant to the customary marriage and in particular the manner in which the property of the marriage has been acquired, controlled and used by the parties concerned, in order to determine, in the final instance, what would be a just and equitable order on the proprietary consequences of the divorce.</w:t>
      </w:r>
      <w:r>
        <w:rPr>
          <w:rFonts w:ascii="Arial" w:hAnsi="Arial" w:cs="Arial"/>
          <w:sz w:val="24"/>
          <w:szCs w:val="24"/>
        </w:rPr>
        <w:t>'</w:t>
      </w:r>
    </w:p>
    <w:p w14:paraId="515B7541" w14:textId="77777777" w:rsidR="008209B5" w:rsidRPr="008209B5" w:rsidRDefault="008209B5" w:rsidP="008209B5">
      <w:pPr>
        <w:pStyle w:val="ListParagraph"/>
        <w:rPr>
          <w:rFonts w:ascii="Arial" w:hAnsi="Arial" w:cs="Arial"/>
          <w:sz w:val="24"/>
          <w:szCs w:val="24"/>
        </w:rPr>
      </w:pPr>
    </w:p>
    <w:p w14:paraId="09FE5DF3" w14:textId="43EF9D8A" w:rsidR="008209B5" w:rsidRDefault="00381365" w:rsidP="000B6842">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 xml:space="preserve">In </w:t>
      </w:r>
      <w:r w:rsidR="00B41085">
        <w:rPr>
          <w:rFonts w:ascii="Arial" w:hAnsi="Arial" w:cs="Arial"/>
          <w:sz w:val="24"/>
          <w:szCs w:val="24"/>
        </w:rPr>
        <w:t>the experts</w:t>
      </w:r>
      <w:r w:rsidR="00D466B2">
        <w:rPr>
          <w:rFonts w:ascii="Arial" w:hAnsi="Arial" w:cs="Arial"/>
          <w:sz w:val="24"/>
          <w:szCs w:val="24"/>
        </w:rPr>
        <w:t>'</w:t>
      </w:r>
      <w:r>
        <w:rPr>
          <w:rFonts w:ascii="Arial" w:hAnsi="Arial" w:cs="Arial"/>
          <w:sz w:val="24"/>
          <w:szCs w:val="24"/>
        </w:rPr>
        <w:t xml:space="preserve"> view</w:t>
      </w:r>
      <w:r w:rsidR="009E2D3F">
        <w:rPr>
          <w:rFonts w:ascii="Arial" w:hAnsi="Arial" w:cs="Arial"/>
          <w:sz w:val="24"/>
          <w:szCs w:val="24"/>
        </w:rPr>
        <w:t>,</w:t>
      </w:r>
      <w:r>
        <w:rPr>
          <w:rFonts w:ascii="Arial" w:hAnsi="Arial" w:cs="Arial"/>
          <w:sz w:val="24"/>
          <w:szCs w:val="24"/>
        </w:rPr>
        <w:t xml:space="preserve"> the</w:t>
      </w:r>
      <w:r w:rsidR="00770F4C">
        <w:rPr>
          <w:rFonts w:ascii="Arial" w:hAnsi="Arial" w:cs="Arial"/>
          <w:sz w:val="24"/>
          <w:szCs w:val="24"/>
        </w:rPr>
        <w:t xml:space="preserve"> jud</w:t>
      </w:r>
      <w:r w:rsidR="006414D0">
        <w:rPr>
          <w:rFonts w:ascii="Arial" w:hAnsi="Arial" w:cs="Arial"/>
          <w:sz w:val="24"/>
          <w:szCs w:val="24"/>
        </w:rPr>
        <w:t xml:space="preserve">icial discretion created in </w:t>
      </w:r>
      <w:r w:rsidR="00770F4C">
        <w:rPr>
          <w:rFonts w:ascii="Arial" w:hAnsi="Arial" w:cs="Arial"/>
          <w:i/>
          <w:sz w:val="24"/>
          <w:szCs w:val="24"/>
        </w:rPr>
        <w:t>Gumede</w:t>
      </w:r>
      <w:r w:rsidR="006414D0">
        <w:rPr>
          <w:rFonts w:ascii="Arial" w:hAnsi="Arial" w:cs="Arial"/>
          <w:sz w:val="24"/>
          <w:szCs w:val="24"/>
        </w:rPr>
        <w:t xml:space="preserve"> i</w:t>
      </w:r>
      <w:r w:rsidR="00770F4C">
        <w:rPr>
          <w:rFonts w:ascii="Arial" w:hAnsi="Arial" w:cs="Arial"/>
          <w:sz w:val="24"/>
          <w:szCs w:val="24"/>
        </w:rPr>
        <w:t>s broader than the discretion created in s 7(3)</w:t>
      </w:r>
      <w:r w:rsidR="007A06B6">
        <w:rPr>
          <w:rFonts w:ascii="Arial" w:hAnsi="Arial" w:cs="Arial"/>
          <w:sz w:val="24"/>
          <w:szCs w:val="24"/>
        </w:rPr>
        <w:t>(a)</w:t>
      </w:r>
      <w:r w:rsidR="00770F4C">
        <w:rPr>
          <w:rFonts w:ascii="Arial" w:hAnsi="Arial" w:cs="Arial"/>
          <w:sz w:val="24"/>
          <w:szCs w:val="24"/>
        </w:rPr>
        <w:t xml:space="preserve"> and does not limit the discretion to marriages con</w:t>
      </w:r>
      <w:r w:rsidR="009E2D3F">
        <w:rPr>
          <w:rFonts w:ascii="Arial" w:hAnsi="Arial" w:cs="Arial"/>
          <w:sz w:val="24"/>
          <w:szCs w:val="24"/>
        </w:rPr>
        <w:t>cluded before or after a specific</w:t>
      </w:r>
      <w:r w:rsidR="00770F4C">
        <w:rPr>
          <w:rFonts w:ascii="Arial" w:hAnsi="Arial" w:cs="Arial"/>
          <w:sz w:val="24"/>
          <w:szCs w:val="24"/>
        </w:rPr>
        <w:t xml:space="preserve"> date.</w:t>
      </w:r>
      <w:r>
        <w:rPr>
          <w:rFonts w:ascii="Arial" w:hAnsi="Arial" w:cs="Arial"/>
          <w:sz w:val="24"/>
          <w:szCs w:val="24"/>
        </w:rPr>
        <w:t xml:space="preserve">  </w:t>
      </w:r>
    </w:p>
    <w:p w14:paraId="76CA1DE5" w14:textId="196B981C" w:rsidR="008209B5" w:rsidRDefault="008209B5" w:rsidP="008209B5">
      <w:pPr>
        <w:pStyle w:val="ListParagraph"/>
        <w:tabs>
          <w:tab w:val="left" w:pos="4917"/>
        </w:tabs>
        <w:spacing w:before="120" w:after="120" w:line="360" w:lineRule="auto"/>
        <w:jc w:val="both"/>
        <w:rPr>
          <w:rFonts w:ascii="Arial" w:hAnsi="Arial" w:cs="Arial"/>
          <w:sz w:val="24"/>
          <w:szCs w:val="24"/>
        </w:rPr>
      </w:pPr>
    </w:p>
    <w:p w14:paraId="5D351783" w14:textId="5045A0F4" w:rsidR="00E10920"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Mrs. </w:t>
      </w:r>
      <w:proofErr w:type="gramStart"/>
      <w:r>
        <w:rPr>
          <w:rFonts w:ascii="Arial" w:hAnsi="Arial" w:cs="Arial"/>
          <w:sz w:val="24"/>
          <w:szCs w:val="24"/>
        </w:rPr>
        <w:t>G[</w:t>
      </w:r>
      <w:proofErr w:type="gramEnd"/>
      <w:r>
        <w:rPr>
          <w:rFonts w:ascii="Arial" w:hAnsi="Arial" w:cs="Arial"/>
          <w:sz w:val="24"/>
          <w:szCs w:val="24"/>
        </w:rPr>
        <w:t>…]</w:t>
      </w:r>
      <w:r w:rsidR="00D466B2" w:rsidRPr="00063BC7">
        <w:rPr>
          <w:rFonts w:ascii="Arial" w:hAnsi="Arial" w:cs="Arial"/>
          <w:sz w:val="24"/>
          <w:szCs w:val="24"/>
        </w:rPr>
        <w:t>'</w:t>
      </w:r>
      <w:r w:rsidR="00E10920" w:rsidRPr="00063BC7">
        <w:rPr>
          <w:rFonts w:ascii="Arial" w:hAnsi="Arial" w:cs="Arial"/>
          <w:sz w:val="24"/>
          <w:szCs w:val="24"/>
        </w:rPr>
        <w:t>s counsel submits that the time-bar</w:t>
      </w:r>
      <w:r w:rsidR="0070608F" w:rsidRPr="00063BC7">
        <w:rPr>
          <w:rFonts w:ascii="Arial" w:hAnsi="Arial" w:cs="Arial"/>
          <w:sz w:val="24"/>
          <w:szCs w:val="24"/>
        </w:rPr>
        <w:t>, or cut-off date, in s 7(3)(a) constitutes</w:t>
      </w:r>
      <w:r w:rsidR="00E10920" w:rsidRPr="00063BC7">
        <w:rPr>
          <w:rFonts w:ascii="Arial" w:hAnsi="Arial" w:cs="Arial"/>
          <w:sz w:val="24"/>
          <w:szCs w:val="24"/>
        </w:rPr>
        <w:t xml:space="preserve"> a blanket bar that permits no exception. The subsequent limitations of rights are extensive. If the time-bar is removed, the discretion built into s 7(3)(a) will provide a less restrictive means of achieving the purpos</w:t>
      </w:r>
      <w:r w:rsidR="0070608F" w:rsidRPr="00063BC7">
        <w:rPr>
          <w:rFonts w:ascii="Arial" w:hAnsi="Arial" w:cs="Arial"/>
          <w:sz w:val="24"/>
          <w:szCs w:val="24"/>
        </w:rPr>
        <w:t>e of the statute while allowing</w:t>
      </w:r>
      <w:r w:rsidR="00E10920" w:rsidRPr="00063BC7">
        <w:rPr>
          <w:rFonts w:ascii="Arial" w:hAnsi="Arial" w:cs="Arial"/>
          <w:sz w:val="24"/>
          <w:szCs w:val="24"/>
        </w:rPr>
        <w:t xml:space="preserve"> the court to craft a just and equitable remedy in deserving cases.</w:t>
      </w:r>
    </w:p>
    <w:p w14:paraId="4120B163" w14:textId="77777777" w:rsidR="00701E60" w:rsidRPr="00701E60" w:rsidRDefault="00701E60" w:rsidP="00701E60">
      <w:pPr>
        <w:pStyle w:val="ListParagraph"/>
        <w:rPr>
          <w:rFonts w:ascii="Arial" w:hAnsi="Arial" w:cs="Arial"/>
          <w:sz w:val="24"/>
          <w:szCs w:val="24"/>
        </w:rPr>
      </w:pPr>
    </w:p>
    <w:p w14:paraId="3BED7E94" w14:textId="79A33C0A" w:rsidR="00701E60"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Mrs. </w:t>
      </w:r>
      <w:proofErr w:type="gramStart"/>
      <w:r>
        <w:rPr>
          <w:rFonts w:ascii="Arial" w:hAnsi="Arial" w:cs="Arial"/>
          <w:sz w:val="24"/>
          <w:szCs w:val="24"/>
        </w:rPr>
        <w:t>G[</w:t>
      </w:r>
      <w:proofErr w:type="gramEnd"/>
      <w:r>
        <w:rPr>
          <w:rFonts w:ascii="Arial" w:hAnsi="Arial" w:cs="Arial"/>
          <w:sz w:val="24"/>
          <w:szCs w:val="24"/>
        </w:rPr>
        <w:t>…]</w:t>
      </w:r>
      <w:r w:rsidR="005A53A1" w:rsidRPr="00063BC7">
        <w:rPr>
          <w:rFonts w:ascii="Arial" w:hAnsi="Arial" w:cs="Arial"/>
          <w:sz w:val="24"/>
          <w:szCs w:val="24"/>
        </w:rPr>
        <w:t xml:space="preserve"> contends that the</w:t>
      </w:r>
      <w:r w:rsidR="00DC00EF" w:rsidRPr="00063BC7">
        <w:rPr>
          <w:rFonts w:ascii="Arial" w:hAnsi="Arial" w:cs="Arial"/>
          <w:sz w:val="24"/>
          <w:szCs w:val="24"/>
        </w:rPr>
        <w:t xml:space="preserve"> limited and exclusionary application of s 7(3)(a</w:t>
      </w:r>
      <w:r w:rsidR="00FA3ACD" w:rsidRPr="00063BC7">
        <w:rPr>
          <w:rFonts w:ascii="Arial" w:hAnsi="Arial" w:cs="Arial"/>
          <w:sz w:val="24"/>
          <w:szCs w:val="24"/>
        </w:rPr>
        <w:t>) of the Divorce Act constitute</w:t>
      </w:r>
      <w:r w:rsidR="00D466B2" w:rsidRPr="00063BC7">
        <w:rPr>
          <w:rFonts w:ascii="Arial" w:hAnsi="Arial" w:cs="Arial"/>
          <w:sz w:val="24"/>
          <w:szCs w:val="24"/>
        </w:rPr>
        <w:t>s</w:t>
      </w:r>
      <w:r w:rsidR="00DC00EF" w:rsidRPr="00063BC7">
        <w:rPr>
          <w:rFonts w:ascii="Arial" w:hAnsi="Arial" w:cs="Arial"/>
          <w:sz w:val="24"/>
          <w:szCs w:val="24"/>
        </w:rPr>
        <w:t xml:space="preserve"> unfair</w:t>
      </w:r>
      <w:r w:rsidR="006D2AD6" w:rsidRPr="00063BC7">
        <w:rPr>
          <w:rFonts w:ascii="Arial" w:hAnsi="Arial" w:cs="Arial"/>
          <w:sz w:val="24"/>
          <w:szCs w:val="24"/>
        </w:rPr>
        <w:t xml:space="preserve"> discrimination as prohibited by</w:t>
      </w:r>
      <w:r w:rsidR="00DC00EF" w:rsidRPr="00063BC7">
        <w:rPr>
          <w:rFonts w:ascii="Arial" w:hAnsi="Arial" w:cs="Arial"/>
          <w:sz w:val="24"/>
          <w:szCs w:val="24"/>
        </w:rPr>
        <w:t xml:space="preserve"> s 9(3)</w:t>
      </w:r>
      <w:r w:rsidR="008A41D2" w:rsidRPr="00063BC7">
        <w:rPr>
          <w:rFonts w:ascii="Arial" w:hAnsi="Arial" w:cs="Arial"/>
          <w:sz w:val="24"/>
          <w:szCs w:val="24"/>
        </w:rPr>
        <w:t xml:space="preserve"> of t</w:t>
      </w:r>
      <w:r w:rsidR="00DC00EF" w:rsidRPr="00063BC7">
        <w:rPr>
          <w:rFonts w:ascii="Arial" w:hAnsi="Arial" w:cs="Arial"/>
          <w:sz w:val="24"/>
          <w:szCs w:val="24"/>
        </w:rPr>
        <w:t>he C</w:t>
      </w:r>
      <w:r w:rsidR="008A41D2" w:rsidRPr="00063BC7">
        <w:rPr>
          <w:rFonts w:ascii="Arial" w:hAnsi="Arial" w:cs="Arial"/>
          <w:sz w:val="24"/>
          <w:szCs w:val="24"/>
        </w:rPr>
        <w:t>onstitution and a limitation of the r</w:t>
      </w:r>
      <w:r w:rsidR="00D466B2" w:rsidRPr="00063BC7">
        <w:rPr>
          <w:rFonts w:ascii="Arial" w:hAnsi="Arial" w:cs="Arial"/>
          <w:sz w:val="24"/>
          <w:szCs w:val="24"/>
        </w:rPr>
        <w:t>ight to equality. He submits</w:t>
      </w:r>
      <w:r w:rsidR="008A41D2" w:rsidRPr="00063BC7">
        <w:rPr>
          <w:rFonts w:ascii="Arial" w:hAnsi="Arial" w:cs="Arial"/>
          <w:sz w:val="24"/>
          <w:szCs w:val="24"/>
        </w:rPr>
        <w:t xml:space="preserve"> that on</w:t>
      </w:r>
      <w:r w:rsidR="00217D7C" w:rsidRPr="00063BC7">
        <w:rPr>
          <w:rFonts w:ascii="Arial" w:hAnsi="Arial" w:cs="Arial"/>
          <w:sz w:val="24"/>
          <w:szCs w:val="24"/>
        </w:rPr>
        <w:t>c</w:t>
      </w:r>
      <w:r w:rsidR="008A41D2" w:rsidRPr="00063BC7">
        <w:rPr>
          <w:rFonts w:ascii="Arial" w:hAnsi="Arial" w:cs="Arial"/>
          <w:sz w:val="24"/>
          <w:szCs w:val="24"/>
        </w:rPr>
        <w:t>e a limitation of any right in the Constitution is shown to exist, the onus shifts to the state respondents to justify the limitation.</w:t>
      </w:r>
      <w:r w:rsidR="008A41D2">
        <w:rPr>
          <w:rStyle w:val="FootnoteReference"/>
          <w:rFonts w:ascii="Arial" w:hAnsi="Arial" w:cs="Arial"/>
          <w:sz w:val="24"/>
          <w:szCs w:val="24"/>
        </w:rPr>
        <w:footnoteReference w:id="7"/>
      </w:r>
      <w:r w:rsidR="008A41D2" w:rsidRPr="00063BC7">
        <w:rPr>
          <w:rFonts w:ascii="Arial" w:hAnsi="Arial" w:cs="Arial"/>
          <w:sz w:val="24"/>
          <w:szCs w:val="24"/>
        </w:rPr>
        <w:t xml:space="preserve"> In this matter</w:t>
      </w:r>
      <w:r w:rsidR="007E4678" w:rsidRPr="00063BC7">
        <w:rPr>
          <w:rFonts w:ascii="Arial" w:hAnsi="Arial" w:cs="Arial"/>
          <w:sz w:val="24"/>
          <w:szCs w:val="24"/>
        </w:rPr>
        <w:t>,</w:t>
      </w:r>
      <w:r w:rsidR="008A41D2" w:rsidRPr="00063BC7">
        <w:rPr>
          <w:rFonts w:ascii="Arial" w:hAnsi="Arial" w:cs="Arial"/>
          <w:sz w:val="24"/>
          <w:szCs w:val="24"/>
        </w:rPr>
        <w:t xml:space="preserve"> neither of the respondents </w:t>
      </w:r>
      <w:r w:rsidR="008A41D2" w:rsidRPr="00063BC7">
        <w:rPr>
          <w:rFonts w:ascii="Arial" w:hAnsi="Arial" w:cs="Arial"/>
          <w:sz w:val="24"/>
          <w:szCs w:val="24"/>
        </w:rPr>
        <w:lastRenderedPageBreak/>
        <w:t>opposes the rel</w:t>
      </w:r>
      <w:r w:rsidR="005A53A1" w:rsidRPr="00063BC7">
        <w:rPr>
          <w:rFonts w:ascii="Arial" w:hAnsi="Arial" w:cs="Arial"/>
          <w:sz w:val="24"/>
          <w:szCs w:val="24"/>
        </w:rPr>
        <w:t>ief sought. The Minister</w:t>
      </w:r>
      <w:r w:rsidR="008A41D2" w:rsidRPr="00063BC7">
        <w:rPr>
          <w:rFonts w:ascii="Arial" w:hAnsi="Arial" w:cs="Arial"/>
          <w:sz w:val="24"/>
          <w:szCs w:val="24"/>
        </w:rPr>
        <w:t xml:space="preserve"> and the appl</w:t>
      </w:r>
      <w:r w:rsidR="005F255F" w:rsidRPr="00063BC7">
        <w:rPr>
          <w:rFonts w:ascii="Arial" w:hAnsi="Arial" w:cs="Arial"/>
          <w:sz w:val="24"/>
          <w:szCs w:val="24"/>
        </w:rPr>
        <w:t>icant part ways as far as</w:t>
      </w:r>
      <w:r w:rsidR="008A41D2" w:rsidRPr="00063BC7">
        <w:rPr>
          <w:rFonts w:ascii="Arial" w:hAnsi="Arial" w:cs="Arial"/>
          <w:sz w:val="24"/>
          <w:szCs w:val="24"/>
        </w:rPr>
        <w:t xml:space="preserve"> the remedy is concerned, but </w:t>
      </w:r>
      <w:r w:rsidR="00E10920" w:rsidRPr="00063BC7">
        <w:rPr>
          <w:rFonts w:ascii="Arial" w:hAnsi="Arial" w:cs="Arial"/>
          <w:sz w:val="24"/>
          <w:szCs w:val="24"/>
        </w:rPr>
        <w:t>the d</w:t>
      </w:r>
      <w:r w:rsidR="005A53A1" w:rsidRPr="00063BC7">
        <w:rPr>
          <w:rFonts w:ascii="Arial" w:hAnsi="Arial" w:cs="Arial"/>
          <w:sz w:val="24"/>
          <w:szCs w:val="24"/>
        </w:rPr>
        <w:t>eponent to the Minister</w:t>
      </w:r>
      <w:r w:rsidR="00D466B2" w:rsidRPr="00063BC7">
        <w:rPr>
          <w:rFonts w:ascii="Arial" w:hAnsi="Arial" w:cs="Arial"/>
          <w:sz w:val="24"/>
          <w:szCs w:val="24"/>
        </w:rPr>
        <w:t>'</w:t>
      </w:r>
      <w:r w:rsidR="00E10920" w:rsidRPr="00063BC7">
        <w:rPr>
          <w:rFonts w:ascii="Arial" w:hAnsi="Arial" w:cs="Arial"/>
          <w:sz w:val="24"/>
          <w:szCs w:val="24"/>
        </w:rPr>
        <w:t xml:space="preserve">s affidavit referred to </w:t>
      </w:r>
      <w:r w:rsidR="00B41085" w:rsidRPr="00063BC7">
        <w:rPr>
          <w:rFonts w:ascii="Arial" w:hAnsi="Arial" w:cs="Arial"/>
          <w:sz w:val="24"/>
          <w:szCs w:val="24"/>
        </w:rPr>
        <w:t xml:space="preserve">the </w:t>
      </w:r>
      <w:r w:rsidR="00D466B2" w:rsidRPr="00063BC7">
        <w:rPr>
          <w:rFonts w:ascii="Arial" w:hAnsi="Arial" w:cs="Arial"/>
          <w:sz w:val="24"/>
          <w:szCs w:val="24"/>
        </w:rPr>
        <w:t>'</w:t>
      </w:r>
      <w:r w:rsidR="00E10920" w:rsidRPr="00063BC7">
        <w:rPr>
          <w:rFonts w:ascii="Arial" w:hAnsi="Arial" w:cs="Arial"/>
          <w:sz w:val="24"/>
          <w:szCs w:val="24"/>
        </w:rPr>
        <w:t>overwhelming need to amend sec</w:t>
      </w:r>
      <w:r w:rsidR="00217D7C" w:rsidRPr="00063BC7">
        <w:rPr>
          <w:rFonts w:ascii="Arial" w:hAnsi="Arial" w:cs="Arial"/>
          <w:sz w:val="24"/>
          <w:szCs w:val="24"/>
        </w:rPr>
        <w:t>tion 7(3) of the Divorce Act</w:t>
      </w:r>
      <w:r w:rsidR="00D466B2" w:rsidRPr="00063BC7">
        <w:rPr>
          <w:rFonts w:ascii="Arial" w:hAnsi="Arial" w:cs="Arial"/>
          <w:sz w:val="24"/>
          <w:szCs w:val="24"/>
        </w:rPr>
        <w:t>'</w:t>
      </w:r>
      <w:r w:rsidR="00217D7C" w:rsidRPr="00063BC7">
        <w:rPr>
          <w:rFonts w:ascii="Arial" w:hAnsi="Arial" w:cs="Arial"/>
          <w:sz w:val="24"/>
          <w:szCs w:val="24"/>
        </w:rPr>
        <w:t xml:space="preserve">. </w:t>
      </w:r>
    </w:p>
    <w:p w14:paraId="78781DD1" w14:textId="77777777" w:rsidR="005F255F" w:rsidRPr="005F255F" w:rsidRDefault="005F255F" w:rsidP="005F255F">
      <w:pPr>
        <w:pStyle w:val="ListParagraph"/>
        <w:rPr>
          <w:rFonts w:ascii="Arial" w:hAnsi="Arial" w:cs="Arial"/>
          <w:sz w:val="24"/>
          <w:szCs w:val="24"/>
        </w:rPr>
      </w:pPr>
    </w:p>
    <w:p w14:paraId="7C576C11" w14:textId="4D5F6C9F" w:rsidR="005F255F" w:rsidRPr="005F255F" w:rsidRDefault="005A53A1" w:rsidP="005F255F">
      <w:pPr>
        <w:tabs>
          <w:tab w:val="left" w:pos="4917"/>
        </w:tabs>
        <w:spacing w:before="120" w:after="120" w:line="360" w:lineRule="auto"/>
        <w:jc w:val="both"/>
        <w:rPr>
          <w:rFonts w:ascii="Arial" w:hAnsi="Arial" w:cs="Arial"/>
          <w:b/>
          <w:sz w:val="24"/>
          <w:szCs w:val="24"/>
        </w:rPr>
      </w:pPr>
      <w:r>
        <w:rPr>
          <w:rFonts w:ascii="Arial" w:hAnsi="Arial" w:cs="Arial"/>
          <w:b/>
          <w:sz w:val="24"/>
          <w:szCs w:val="24"/>
        </w:rPr>
        <w:t>The Minister</w:t>
      </w:r>
      <w:r w:rsidR="00D466B2">
        <w:rPr>
          <w:rFonts w:ascii="Arial" w:hAnsi="Arial" w:cs="Arial"/>
          <w:b/>
          <w:sz w:val="24"/>
          <w:szCs w:val="24"/>
        </w:rPr>
        <w:t>'</w:t>
      </w:r>
      <w:r w:rsidR="005F255F">
        <w:rPr>
          <w:rFonts w:ascii="Arial" w:hAnsi="Arial" w:cs="Arial"/>
          <w:b/>
          <w:sz w:val="24"/>
          <w:szCs w:val="24"/>
        </w:rPr>
        <w:t>s submissions</w:t>
      </w:r>
    </w:p>
    <w:p w14:paraId="4AF6A285" w14:textId="77777777" w:rsidR="005F255F" w:rsidRPr="005F255F" w:rsidRDefault="005F255F" w:rsidP="005F255F">
      <w:pPr>
        <w:pStyle w:val="ListParagraph"/>
        <w:rPr>
          <w:rFonts w:ascii="Arial" w:hAnsi="Arial" w:cs="Arial"/>
          <w:sz w:val="24"/>
          <w:szCs w:val="24"/>
        </w:rPr>
      </w:pPr>
    </w:p>
    <w:p w14:paraId="6140A06A" w14:textId="5ACBB42D" w:rsidR="005F255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B41085" w:rsidRPr="00063BC7">
        <w:rPr>
          <w:rFonts w:ascii="Arial" w:hAnsi="Arial" w:cs="Arial"/>
          <w:sz w:val="24"/>
          <w:szCs w:val="24"/>
        </w:rPr>
        <w:t>Although</w:t>
      </w:r>
      <w:r w:rsidR="005A53A1" w:rsidRPr="00063BC7">
        <w:rPr>
          <w:rFonts w:ascii="Arial" w:hAnsi="Arial" w:cs="Arial"/>
          <w:sz w:val="24"/>
          <w:szCs w:val="24"/>
        </w:rPr>
        <w:t xml:space="preserve"> the Minister</w:t>
      </w:r>
      <w:r w:rsidR="005F255F" w:rsidRPr="00063BC7">
        <w:rPr>
          <w:rFonts w:ascii="Arial" w:hAnsi="Arial" w:cs="Arial"/>
          <w:sz w:val="24"/>
          <w:szCs w:val="24"/>
        </w:rPr>
        <w:t xml:space="preserve"> initially filed a notice of intention to oppose the ap</w:t>
      </w:r>
      <w:r w:rsidR="005A53A1" w:rsidRPr="00063BC7">
        <w:rPr>
          <w:rFonts w:ascii="Arial" w:hAnsi="Arial" w:cs="Arial"/>
          <w:sz w:val="24"/>
          <w:szCs w:val="24"/>
        </w:rPr>
        <w:t>plication, he</w:t>
      </w:r>
      <w:r w:rsidR="005F255F" w:rsidRPr="00063BC7">
        <w:rPr>
          <w:rFonts w:ascii="Arial" w:hAnsi="Arial" w:cs="Arial"/>
          <w:sz w:val="24"/>
          <w:szCs w:val="24"/>
        </w:rPr>
        <w:t xml:space="preserve"> had a change of heart and abides the court</w:t>
      </w:r>
      <w:r w:rsidR="00D466B2" w:rsidRPr="00063BC7">
        <w:rPr>
          <w:rFonts w:ascii="Arial" w:hAnsi="Arial" w:cs="Arial"/>
          <w:sz w:val="24"/>
          <w:szCs w:val="24"/>
        </w:rPr>
        <w:t>'</w:t>
      </w:r>
      <w:r w:rsidR="005F255F" w:rsidRPr="00063BC7">
        <w:rPr>
          <w:rFonts w:ascii="Arial" w:hAnsi="Arial" w:cs="Arial"/>
          <w:sz w:val="24"/>
          <w:szCs w:val="24"/>
        </w:rPr>
        <w:t>s decision</w:t>
      </w:r>
      <w:r w:rsidR="005A53A1" w:rsidRPr="00063BC7">
        <w:rPr>
          <w:rFonts w:ascii="Arial" w:hAnsi="Arial" w:cs="Arial"/>
          <w:sz w:val="24"/>
          <w:szCs w:val="24"/>
        </w:rPr>
        <w:t xml:space="preserve">. </w:t>
      </w:r>
      <w:r w:rsidR="00D466B2" w:rsidRPr="00063BC7">
        <w:rPr>
          <w:rFonts w:ascii="Arial" w:hAnsi="Arial" w:cs="Arial"/>
          <w:sz w:val="24"/>
          <w:szCs w:val="24"/>
        </w:rPr>
        <w:t>T</w:t>
      </w:r>
      <w:r w:rsidR="005A53A1" w:rsidRPr="00063BC7">
        <w:rPr>
          <w:rFonts w:ascii="Arial" w:hAnsi="Arial" w:cs="Arial"/>
          <w:sz w:val="24"/>
          <w:szCs w:val="24"/>
        </w:rPr>
        <w:t>he Minister</w:t>
      </w:r>
      <w:r w:rsidR="005F255F" w:rsidRPr="00063BC7">
        <w:rPr>
          <w:rFonts w:ascii="Arial" w:hAnsi="Arial" w:cs="Arial"/>
          <w:sz w:val="24"/>
          <w:szCs w:val="24"/>
        </w:rPr>
        <w:t xml:space="preserve"> indicates that the </w:t>
      </w:r>
      <w:r w:rsidR="00C01D5A" w:rsidRPr="00063BC7">
        <w:rPr>
          <w:rFonts w:ascii="Arial" w:hAnsi="Arial" w:cs="Arial"/>
          <w:sz w:val="24"/>
          <w:szCs w:val="24"/>
        </w:rPr>
        <w:t xml:space="preserve">reason underlying the </w:t>
      </w:r>
      <w:r w:rsidR="005F255F" w:rsidRPr="00063BC7">
        <w:rPr>
          <w:rFonts w:ascii="Arial" w:hAnsi="Arial" w:cs="Arial"/>
          <w:sz w:val="24"/>
          <w:szCs w:val="24"/>
        </w:rPr>
        <w:t>decision t</w:t>
      </w:r>
      <w:r w:rsidR="005A53A1" w:rsidRPr="00063BC7">
        <w:rPr>
          <w:rFonts w:ascii="Arial" w:hAnsi="Arial" w:cs="Arial"/>
          <w:sz w:val="24"/>
          <w:szCs w:val="24"/>
        </w:rPr>
        <w:t xml:space="preserve">o file an answering affidavit is to </w:t>
      </w:r>
      <w:r w:rsidR="005F255F" w:rsidRPr="00063BC7">
        <w:rPr>
          <w:rFonts w:ascii="Arial" w:hAnsi="Arial" w:cs="Arial"/>
          <w:sz w:val="24"/>
          <w:szCs w:val="24"/>
        </w:rPr>
        <w:t>supplement the a</w:t>
      </w:r>
      <w:r>
        <w:rPr>
          <w:rFonts w:ascii="Arial" w:hAnsi="Arial" w:cs="Arial"/>
          <w:sz w:val="24"/>
          <w:szCs w:val="24"/>
        </w:rPr>
        <w:t xml:space="preserve">rguments raised by Mrs. </w:t>
      </w:r>
      <w:proofErr w:type="gramStart"/>
      <w:r>
        <w:rPr>
          <w:rFonts w:ascii="Arial" w:hAnsi="Arial" w:cs="Arial"/>
          <w:sz w:val="24"/>
          <w:szCs w:val="24"/>
        </w:rPr>
        <w:t>G[</w:t>
      </w:r>
      <w:proofErr w:type="gramEnd"/>
      <w:r>
        <w:rPr>
          <w:rFonts w:ascii="Arial" w:hAnsi="Arial" w:cs="Arial"/>
          <w:sz w:val="24"/>
          <w:szCs w:val="24"/>
        </w:rPr>
        <w:t>…]</w:t>
      </w:r>
      <w:r w:rsidR="005F255F" w:rsidRPr="00063BC7">
        <w:rPr>
          <w:rFonts w:ascii="Arial" w:hAnsi="Arial" w:cs="Arial"/>
          <w:sz w:val="24"/>
          <w:szCs w:val="24"/>
        </w:rPr>
        <w:t xml:space="preserve"> in her founding affidavit</w:t>
      </w:r>
      <w:r w:rsidR="00D466B2" w:rsidRPr="00063BC7">
        <w:rPr>
          <w:rFonts w:ascii="Arial" w:hAnsi="Arial" w:cs="Arial"/>
          <w:sz w:val="24"/>
          <w:szCs w:val="24"/>
        </w:rPr>
        <w:t xml:space="preserve"> and</w:t>
      </w:r>
      <w:r w:rsidR="005F255F" w:rsidRPr="00063BC7">
        <w:rPr>
          <w:rFonts w:ascii="Arial" w:hAnsi="Arial" w:cs="Arial"/>
          <w:sz w:val="24"/>
          <w:szCs w:val="24"/>
        </w:rPr>
        <w:t xml:space="preserve"> assist the court in establishing the vie</w:t>
      </w:r>
      <w:r w:rsidR="00126BE3" w:rsidRPr="00063BC7">
        <w:rPr>
          <w:rFonts w:ascii="Arial" w:hAnsi="Arial" w:cs="Arial"/>
          <w:sz w:val="24"/>
          <w:szCs w:val="24"/>
        </w:rPr>
        <w:t>ws of the Department on the reli</w:t>
      </w:r>
      <w:r w:rsidR="005A53A1" w:rsidRPr="00063BC7">
        <w:rPr>
          <w:rFonts w:ascii="Arial" w:hAnsi="Arial" w:cs="Arial"/>
          <w:sz w:val="24"/>
          <w:szCs w:val="24"/>
        </w:rPr>
        <w:t>ef sough</w:t>
      </w:r>
      <w:r>
        <w:rPr>
          <w:rFonts w:ascii="Arial" w:hAnsi="Arial" w:cs="Arial"/>
          <w:sz w:val="24"/>
          <w:szCs w:val="24"/>
        </w:rPr>
        <w:t>t by Mrs. G[…]</w:t>
      </w:r>
      <w:r w:rsidR="005F255F" w:rsidRPr="00063BC7">
        <w:rPr>
          <w:rFonts w:ascii="Arial" w:hAnsi="Arial" w:cs="Arial"/>
          <w:sz w:val="24"/>
          <w:szCs w:val="24"/>
        </w:rPr>
        <w:t xml:space="preserve"> and the proposed remedy.</w:t>
      </w:r>
    </w:p>
    <w:p w14:paraId="37401ABA" w14:textId="77777777" w:rsidR="005F255F" w:rsidRDefault="005F255F" w:rsidP="005F255F">
      <w:pPr>
        <w:pStyle w:val="ListParagraph"/>
        <w:tabs>
          <w:tab w:val="left" w:pos="4917"/>
        </w:tabs>
        <w:spacing w:before="120" w:after="120" w:line="360" w:lineRule="auto"/>
        <w:jc w:val="both"/>
        <w:rPr>
          <w:rFonts w:ascii="Arial" w:hAnsi="Arial" w:cs="Arial"/>
          <w:sz w:val="24"/>
          <w:szCs w:val="24"/>
        </w:rPr>
      </w:pPr>
    </w:p>
    <w:p w14:paraId="301B418B" w14:textId="432B771D" w:rsidR="000819EA"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5A53A1" w:rsidRPr="00063BC7">
        <w:rPr>
          <w:rFonts w:ascii="Arial" w:hAnsi="Arial" w:cs="Arial"/>
          <w:sz w:val="24"/>
          <w:szCs w:val="24"/>
        </w:rPr>
        <w:t>The Minister</w:t>
      </w:r>
      <w:r w:rsidR="0086245F" w:rsidRPr="00063BC7">
        <w:rPr>
          <w:rFonts w:ascii="Arial" w:hAnsi="Arial" w:cs="Arial"/>
          <w:sz w:val="24"/>
          <w:szCs w:val="24"/>
        </w:rPr>
        <w:t xml:space="preserve"> explains that th</w:t>
      </w:r>
      <w:r>
        <w:rPr>
          <w:rFonts w:ascii="Arial" w:hAnsi="Arial" w:cs="Arial"/>
          <w:sz w:val="24"/>
          <w:szCs w:val="24"/>
        </w:rPr>
        <w:t>e relief sought by Mrs. G[…]</w:t>
      </w:r>
      <w:r w:rsidR="0086245F" w:rsidRPr="00063BC7">
        <w:rPr>
          <w:rFonts w:ascii="Arial" w:hAnsi="Arial" w:cs="Arial"/>
          <w:sz w:val="24"/>
          <w:szCs w:val="24"/>
        </w:rPr>
        <w:t xml:space="preserve"> has been the subject of consideration by the South African Law </w:t>
      </w:r>
      <w:r w:rsidR="0074695A" w:rsidRPr="00063BC7">
        <w:rPr>
          <w:rFonts w:ascii="Arial" w:hAnsi="Arial" w:cs="Arial"/>
          <w:sz w:val="24"/>
          <w:szCs w:val="24"/>
        </w:rPr>
        <w:t>R</w:t>
      </w:r>
      <w:r w:rsidR="0086245F" w:rsidRPr="00063BC7">
        <w:rPr>
          <w:rFonts w:ascii="Arial" w:hAnsi="Arial" w:cs="Arial"/>
          <w:sz w:val="24"/>
          <w:szCs w:val="24"/>
        </w:rPr>
        <w:t>esearch Commission</w:t>
      </w:r>
      <w:r w:rsidR="0074695A" w:rsidRPr="00063BC7">
        <w:rPr>
          <w:rFonts w:ascii="Arial" w:hAnsi="Arial" w:cs="Arial"/>
          <w:sz w:val="24"/>
          <w:szCs w:val="24"/>
        </w:rPr>
        <w:t xml:space="preserve"> (</w:t>
      </w:r>
      <w:r w:rsidR="00D466B2" w:rsidRPr="00063BC7">
        <w:rPr>
          <w:rFonts w:ascii="Arial" w:hAnsi="Arial" w:cs="Arial"/>
          <w:sz w:val="24"/>
          <w:szCs w:val="24"/>
        </w:rPr>
        <w:t>"</w:t>
      </w:r>
      <w:r w:rsidR="0074695A" w:rsidRPr="00063BC7">
        <w:rPr>
          <w:rFonts w:ascii="Arial" w:hAnsi="Arial" w:cs="Arial"/>
          <w:sz w:val="24"/>
          <w:szCs w:val="24"/>
        </w:rPr>
        <w:t>the SALRC</w:t>
      </w:r>
      <w:r w:rsidR="00D466B2" w:rsidRPr="00063BC7">
        <w:rPr>
          <w:rFonts w:ascii="Arial" w:hAnsi="Arial" w:cs="Arial"/>
          <w:sz w:val="24"/>
          <w:szCs w:val="24"/>
        </w:rPr>
        <w:t>"</w:t>
      </w:r>
      <w:r w:rsidR="0074695A" w:rsidRPr="00063BC7">
        <w:rPr>
          <w:rFonts w:ascii="Arial" w:hAnsi="Arial" w:cs="Arial"/>
          <w:sz w:val="24"/>
          <w:szCs w:val="24"/>
        </w:rPr>
        <w:t>)</w:t>
      </w:r>
      <w:r w:rsidR="0086245F" w:rsidRPr="00063BC7">
        <w:rPr>
          <w:rFonts w:ascii="Arial" w:hAnsi="Arial" w:cs="Arial"/>
          <w:sz w:val="24"/>
          <w:szCs w:val="24"/>
        </w:rPr>
        <w:t>.</w:t>
      </w:r>
      <w:r w:rsidR="0074695A">
        <w:rPr>
          <w:rStyle w:val="FootnoteReference"/>
          <w:rFonts w:ascii="Arial" w:hAnsi="Arial" w:cs="Arial"/>
          <w:sz w:val="24"/>
          <w:szCs w:val="24"/>
        </w:rPr>
        <w:footnoteReference w:id="8"/>
      </w:r>
      <w:r w:rsidR="0086245F" w:rsidRPr="00063BC7">
        <w:rPr>
          <w:rFonts w:ascii="Arial" w:hAnsi="Arial" w:cs="Arial"/>
          <w:sz w:val="24"/>
          <w:szCs w:val="24"/>
        </w:rPr>
        <w:t xml:space="preserve"> </w:t>
      </w:r>
      <w:r w:rsidR="00164B64" w:rsidRPr="00063BC7">
        <w:rPr>
          <w:rFonts w:ascii="Arial" w:hAnsi="Arial" w:cs="Arial"/>
          <w:sz w:val="24"/>
          <w:szCs w:val="24"/>
        </w:rPr>
        <w:t xml:space="preserve">As a result it formed part of matters that the Minister </w:t>
      </w:r>
      <w:r w:rsidR="00C3490E" w:rsidRPr="00063BC7">
        <w:rPr>
          <w:rFonts w:ascii="Arial" w:hAnsi="Arial" w:cs="Arial"/>
          <w:sz w:val="24"/>
          <w:szCs w:val="24"/>
        </w:rPr>
        <w:t xml:space="preserve">approved </w:t>
      </w:r>
      <w:r w:rsidR="00164B64" w:rsidRPr="00063BC7">
        <w:rPr>
          <w:rFonts w:ascii="Arial" w:hAnsi="Arial" w:cs="Arial"/>
          <w:sz w:val="24"/>
          <w:szCs w:val="24"/>
        </w:rPr>
        <w:t>for an investigation which could lead to a possible legislative amendment.</w:t>
      </w:r>
      <w:r w:rsidR="000509FC" w:rsidRPr="00063BC7">
        <w:rPr>
          <w:rFonts w:ascii="Arial" w:hAnsi="Arial" w:cs="Arial"/>
          <w:sz w:val="24"/>
          <w:szCs w:val="24"/>
        </w:rPr>
        <w:t xml:space="preserve"> The SALRC is still investiga</w:t>
      </w:r>
      <w:r w:rsidR="00C40570" w:rsidRPr="00063BC7">
        <w:rPr>
          <w:rFonts w:ascii="Arial" w:hAnsi="Arial" w:cs="Arial"/>
          <w:sz w:val="24"/>
          <w:szCs w:val="24"/>
        </w:rPr>
        <w:t>ting and could not yet finalise</w:t>
      </w:r>
      <w:r w:rsidR="000509FC" w:rsidRPr="00063BC7">
        <w:rPr>
          <w:rFonts w:ascii="Arial" w:hAnsi="Arial" w:cs="Arial"/>
          <w:sz w:val="24"/>
          <w:szCs w:val="24"/>
        </w:rPr>
        <w:t xml:space="preserve"> an opinion.</w:t>
      </w:r>
      <w:r w:rsidR="000819EA" w:rsidRPr="00063BC7">
        <w:rPr>
          <w:rFonts w:ascii="Arial" w:hAnsi="Arial" w:cs="Arial"/>
          <w:sz w:val="24"/>
          <w:szCs w:val="24"/>
        </w:rPr>
        <w:t xml:space="preserve"> </w:t>
      </w:r>
    </w:p>
    <w:p w14:paraId="47F2F741" w14:textId="77777777" w:rsidR="000819EA" w:rsidRPr="000819EA" w:rsidRDefault="000819EA" w:rsidP="000819EA">
      <w:pPr>
        <w:pStyle w:val="ListParagraph"/>
        <w:rPr>
          <w:rFonts w:ascii="Arial" w:hAnsi="Arial" w:cs="Arial"/>
          <w:sz w:val="24"/>
          <w:szCs w:val="24"/>
        </w:rPr>
      </w:pPr>
    </w:p>
    <w:p w14:paraId="4160C264" w14:textId="6F16EE25" w:rsidR="005F255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819EA" w:rsidRPr="00063BC7">
        <w:rPr>
          <w:rFonts w:ascii="Arial" w:hAnsi="Arial" w:cs="Arial"/>
          <w:sz w:val="24"/>
          <w:szCs w:val="24"/>
        </w:rPr>
        <w:t>Based on the comments received subsequent to th</w:t>
      </w:r>
      <w:r w:rsidR="00C3490E" w:rsidRPr="00063BC7">
        <w:rPr>
          <w:rFonts w:ascii="Arial" w:hAnsi="Arial" w:cs="Arial"/>
          <w:sz w:val="24"/>
          <w:szCs w:val="24"/>
        </w:rPr>
        <w:t xml:space="preserve">e publication of Issue Paper 34, </w:t>
      </w:r>
      <w:r w:rsidR="005A53A1" w:rsidRPr="00063BC7">
        <w:rPr>
          <w:rFonts w:ascii="Arial" w:hAnsi="Arial" w:cs="Arial"/>
          <w:sz w:val="24"/>
          <w:szCs w:val="24"/>
        </w:rPr>
        <w:t xml:space="preserve">the Minister states that </w:t>
      </w:r>
      <w:r w:rsidR="000819EA" w:rsidRPr="00063BC7">
        <w:rPr>
          <w:rFonts w:ascii="Arial" w:hAnsi="Arial" w:cs="Arial"/>
          <w:sz w:val="24"/>
          <w:szCs w:val="24"/>
        </w:rPr>
        <w:t>parties opposing the extension of the judicial discretion contained in s 7(3)(a) past the time-bar of 1 N</w:t>
      </w:r>
      <w:r w:rsidR="001453F9" w:rsidRPr="00063BC7">
        <w:rPr>
          <w:rFonts w:ascii="Arial" w:hAnsi="Arial" w:cs="Arial"/>
          <w:sz w:val="24"/>
          <w:szCs w:val="24"/>
        </w:rPr>
        <w:t>ovember 1984, do</w:t>
      </w:r>
      <w:r w:rsidR="000819EA" w:rsidRPr="00063BC7">
        <w:rPr>
          <w:rFonts w:ascii="Arial" w:hAnsi="Arial" w:cs="Arial"/>
          <w:sz w:val="24"/>
          <w:szCs w:val="24"/>
        </w:rPr>
        <w:t xml:space="preserve"> so on the following grounds:</w:t>
      </w:r>
    </w:p>
    <w:p w14:paraId="6344BE4C" w14:textId="77777777" w:rsidR="000819EA" w:rsidRPr="000819EA" w:rsidRDefault="000819EA" w:rsidP="000819EA">
      <w:pPr>
        <w:pStyle w:val="ListParagraph"/>
        <w:rPr>
          <w:rFonts w:ascii="Arial" w:hAnsi="Arial" w:cs="Arial"/>
          <w:sz w:val="24"/>
          <w:szCs w:val="24"/>
        </w:rPr>
      </w:pPr>
    </w:p>
    <w:p w14:paraId="5799FF44" w14:textId="0D0078B1" w:rsidR="000819EA" w:rsidRPr="00063BC7" w:rsidRDefault="00063BC7" w:rsidP="00063BC7">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0819EA" w:rsidRPr="00063BC7">
        <w:rPr>
          <w:rFonts w:ascii="Arial" w:hAnsi="Arial" w:cs="Arial"/>
          <w:sz w:val="24"/>
          <w:szCs w:val="24"/>
        </w:rPr>
        <w:t>It does not respect parties</w:t>
      </w:r>
      <w:r w:rsidR="00D466B2" w:rsidRPr="00063BC7">
        <w:rPr>
          <w:rFonts w:ascii="Arial" w:hAnsi="Arial" w:cs="Arial"/>
          <w:sz w:val="24"/>
          <w:szCs w:val="24"/>
        </w:rPr>
        <w:t>'</w:t>
      </w:r>
      <w:r w:rsidR="000819EA" w:rsidRPr="00063BC7">
        <w:rPr>
          <w:rFonts w:ascii="Arial" w:hAnsi="Arial" w:cs="Arial"/>
          <w:sz w:val="24"/>
          <w:szCs w:val="24"/>
        </w:rPr>
        <w:t xml:space="preserve"> freedom to contract;</w:t>
      </w:r>
    </w:p>
    <w:p w14:paraId="516C73DA" w14:textId="0E493A92" w:rsidR="000819EA"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r>
      <w:r w:rsidR="000819EA" w:rsidRPr="00063BC7">
        <w:rPr>
          <w:rFonts w:ascii="Arial" w:hAnsi="Arial" w:cs="Arial"/>
          <w:sz w:val="24"/>
          <w:szCs w:val="24"/>
        </w:rPr>
        <w:t xml:space="preserve">Normal contractual remedies apply to antenuptial contracts entered into under coercion, </w:t>
      </w:r>
      <w:r w:rsidR="000819EA" w:rsidRPr="00063BC7">
        <w:rPr>
          <w:rFonts w:ascii="Arial" w:hAnsi="Arial" w:cs="Arial"/>
          <w:i/>
          <w:sz w:val="24"/>
          <w:szCs w:val="24"/>
        </w:rPr>
        <w:t>justus error</w:t>
      </w:r>
      <w:r w:rsidR="000819EA" w:rsidRPr="00063BC7">
        <w:rPr>
          <w:rFonts w:ascii="Arial" w:hAnsi="Arial" w:cs="Arial"/>
          <w:sz w:val="24"/>
          <w:szCs w:val="24"/>
        </w:rPr>
        <w:t xml:space="preserve"> or fraud;</w:t>
      </w:r>
    </w:p>
    <w:p w14:paraId="00954F69" w14:textId="1A336EB9" w:rsidR="000819EA"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0819EA" w:rsidRPr="00063BC7">
        <w:rPr>
          <w:rFonts w:ascii="Arial" w:hAnsi="Arial" w:cs="Arial"/>
          <w:sz w:val="24"/>
          <w:szCs w:val="24"/>
        </w:rPr>
        <w:t xml:space="preserve">There would be little chance of ignorance between contracting parties as the notary would have explained alternatives to the parties, and even if the notary failed to do so, </w:t>
      </w:r>
      <w:r w:rsidR="00D466B2" w:rsidRPr="00063BC7">
        <w:rPr>
          <w:rFonts w:ascii="Arial" w:hAnsi="Arial" w:cs="Arial"/>
          <w:sz w:val="24"/>
          <w:szCs w:val="24"/>
        </w:rPr>
        <w:t>"</w:t>
      </w:r>
      <w:r w:rsidR="000819EA" w:rsidRPr="00063BC7">
        <w:rPr>
          <w:rFonts w:ascii="Arial" w:hAnsi="Arial" w:cs="Arial"/>
          <w:sz w:val="24"/>
          <w:szCs w:val="24"/>
        </w:rPr>
        <w:t>it has never been the object of the law to protect the foolish</w:t>
      </w:r>
      <w:r w:rsidR="00D466B2" w:rsidRPr="00063BC7">
        <w:rPr>
          <w:rFonts w:ascii="Arial" w:hAnsi="Arial" w:cs="Arial"/>
          <w:sz w:val="24"/>
          <w:szCs w:val="24"/>
        </w:rPr>
        <w:t>'</w:t>
      </w:r>
      <w:r w:rsidR="000819EA" w:rsidRPr="00063BC7">
        <w:rPr>
          <w:rFonts w:ascii="Arial" w:hAnsi="Arial" w:cs="Arial"/>
          <w:sz w:val="24"/>
          <w:szCs w:val="24"/>
        </w:rPr>
        <w:t>;</w:t>
      </w:r>
    </w:p>
    <w:p w14:paraId="3EED4F79" w14:textId="60CA5C76" w:rsidR="003F1583"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3F1583" w:rsidRPr="00063BC7">
        <w:rPr>
          <w:rFonts w:ascii="Arial" w:hAnsi="Arial" w:cs="Arial"/>
          <w:sz w:val="24"/>
          <w:szCs w:val="24"/>
        </w:rPr>
        <w:t>A marital property system excluding any sharing is chosen deliberately, for clear and well-considered reasons</w:t>
      </w:r>
      <w:r w:rsidR="00E72FC7" w:rsidRPr="00063BC7">
        <w:rPr>
          <w:rFonts w:ascii="Arial" w:hAnsi="Arial" w:cs="Arial"/>
          <w:sz w:val="24"/>
          <w:szCs w:val="24"/>
        </w:rPr>
        <w:t>,</w:t>
      </w:r>
      <w:r w:rsidR="003F1583" w:rsidRPr="00063BC7">
        <w:rPr>
          <w:rFonts w:ascii="Arial" w:hAnsi="Arial" w:cs="Arial"/>
          <w:sz w:val="24"/>
          <w:szCs w:val="24"/>
        </w:rPr>
        <w:t xml:space="preserve"> and such decisions should be respected;</w:t>
      </w:r>
    </w:p>
    <w:p w14:paraId="6C7EDA5D" w14:textId="08CFB450" w:rsidR="000819EA"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r w:rsidR="000819EA" w:rsidRPr="00063BC7">
        <w:rPr>
          <w:rFonts w:ascii="Arial" w:hAnsi="Arial" w:cs="Arial"/>
          <w:sz w:val="24"/>
          <w:szCs w:val="24"/>
        </w:rPr>
        <w:t xml:space="preserve">The judicial discretion applicable to marriages out of community of property pre- the commencement of the MPA </w:t>
      </w:r>
      <w:r w:rsidR="003F1583" w:rsidRPr="00063BC7">
        <w:rPr>
          <w:rFonts w:ascii="Arial" w:hAnsi="Arial" w:cs="Arial"/>
          <w:sz w:val="24"/>
          <w:szCs w:val="24"/>
        </w:rPr>
        <w:t>is a temporary emergency measure, applicable to thos</w:t>
      </w:r>
      <w:r w:rsidR="002E47C8" w:rsidRPr="00063BC7">
        <w:rPr>
          <w:rFonts w:ascii="Arial" w:hAnsi="Arial" w:cs="Arial"/>
          <w:sz w:val="24"/>
          <w:szCs w:val="24"/>
        </w:rPr>
        <w:t>e</w:t>
      </w:r>
      <w:r w:rsidR="003F1583" w:rsidRPr="00063BC7">
        <w:rPr>
          <w:rFonts w:ascii="Arial" w:hAnsi="Arial" w:cs="Arial"/>
          <w:sz w:val="24"/>
          <w:szCs w:val="24"/>
        </w:rPr>
        <w:t xml:space="preserve"> who, for whatever reason, did not opt for the conversion possibilities under s 21 of the Divorce Act;</w:t>
      </w:r>
    </w:p>
    <w:p w14:paraId="52B7A811" w14:textId="562A248B" w:rsidR="003F1583"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3F1583" w:rsidRPr="00063BC7">
        <w:rPr>
          <w:rFonts w:ascii="Arial" w:hAnsi="Arial" w:cs="Arial"/>
          <w:sz w:val="24"/>
          <w:szCs w:val="24"/>
        </w:rPr>
        <w:t>The extension of the judicial discretion</w:t>
      </w:r>
      <w:r w:rsidR="001B2976" w:rsidRPr="00063BC7">
        <w:rPr>
          <w:rFonts w:ascii="Arial" w:hAnsi="Arial" w:cs="Arial"/>
          <w:sz w:val="24"/>
          <w:szCs w:val="24"/>
        </w:rPr>
        <w:t xml:space="preserve"> would encourage litigation, increase costs and extend the time of litigation;</w:t>
      </w:r>
    </w:p>
    <w:p w14:paraId="20E9317B" w14:textId="59F52A4D" w:rsidR="001B2976"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1B2976" w:rsidRPr="00063BC7">
        <w:rPr>
          <w:rFonts w:ascii="Arial" w:hAnsi="Arial" w:cs="Arial"/>
          <w:sz w:val="24"/>
          <w:szCs w:val="24"/>
        </w:rPr>
        <w:t>The extension of the judicial discretion would encourage cohabitation;</w:t>
      </w:r>
    </w:p>
    <w:p w14:paraId="559A5E60" w14:textId="05689444" w:rsidR="001B2976"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viii.</w:t>
      </w:r>
      <w:r>
        <w:rPr>
          <w:rFonts w:ascii="Arial" w:hAnsi="Arial" w:cs="Arial"/>
          <w:sz w:val="24"/>
          <w:szCs w:val="24"/>
        </w:rPr>
        <w:tab/>
      </w:r>
      <w:r w:rsidR="001B2976" w:rsidRPr="00063BC7">
        <w:rPr>
          <w:rFonts w:ascii="Arial" w:hAnsi="Arial" w:cs="Arial"/>
          <w:sz w:val="24"/>
          <w:szCs w:val="24"/>
        </w:rPr>
        <w:t>Judicial discretion creates uncertainty;</w:t>
      </w:r>
    </w:p>
    <w:p w14:paraId="68C59BF2" w14:textId="58CC45AB" w:rsidR="001B2976" w:rsidRPr="00063BC7" w:rsidRDefault="00063BC7" w:rsidP="00063BC7">
      <w:pPr>
        <w:tabs>
          <w:tab w:val="left" w:pos="4917"/>
        </w:tabs>
        <w:spacing w:before="120" w:after="120" w:line="360" w:lineRule="auto"/>
        <w:ind w:left="1440" w:hanging="360"/>
        <w:jc w:val="both"/>
        <w:rPr>
          <w:rFonts w:ascii="Arial" w:hAnsi="Arial" w:cs="Arial"/>
          <w:sz w:val="24"/>
          <w:szCs w:val="24"/>
        </w:rPr>
      </w:pPr>
      <w:r w:rsidRPr="001453F9">
        <w:rPr>
          <w:rFonts w:ascii="Arial" w:hAnsi="Arial" w:cs="Arial"/>
          <w:sz w:val="24"/>
          <w:szCs w:val="24"/>
        </w:rPr>
        <w:t>ix.</w:t>
      </w:r>
      <w:r w:rsidRPr="001453F9">
        <w:rPr>
          <w:rFonts w:ascii="Arial" w:hAnsi="Arial" w:cs="Arial"/>
          <w:sz w:val="24"/>
          <w:szCs w:val="24"/>
        </w:rPr>
        <w:tab/>
      </w:r>
      <w:r w:rsidR="001B2976" w:rsidRPr="00063BC7">
        <w:rPr>
          <w:rFonts w:ascii="Arial" w:hAnsi="Arial" w:cs="Arial"/>
          <w:sz w:val="24"/>
          <w:szCs w:val="24"/>
        </w:rPr>
        <w:t>The extension of the judicial discretion would ignore the interests of credit</w:t>
      </w:r>
      <w:r w:rsidR="001453F9" w:rsidRPr="00063BC7">
        <w:rPr>
          <w:rFonts w:ascii="Arial" w:hAnsi="Arial" w:cs="Arial"/>
          <w:sz w:val="24"/>
          <w:szCs w:val="24"/>
        </w:rPr>
        <w:t>ors.</w:t>
      </w:r>
    </w:p>
    <w:p w14:paraId="5E1F0027" w14:textId="77777777" w:rsidR="005F255F" w:rsidRPr="005F255F" w:rsidRDefault="005F255F" w:rsidP="005F255F">
      <w:pPr>
        <w:pStyle w:val="ListParagraph"/>
        <w:rPr>
          <w:rFonts w:ascii="Arial" w:hAnsi="Arial" w:cs="Arial"/>
          <w:sz w:val="24"/>
          <w:szCs w:val="24"/>
        </w:rPr>
      </w:pPr>
    </w:p>
    <w:p w14:paraId="3B0DBFD9" w14:textId="7087F55C" w:rsidR="005F255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B3AED" w:rsidRPr="00063BC7">
        <w:rPr>
          <w:rFonts w:ascii="Arial" w:hAnsi="Arial" w:cs="Arial"/>
          <w:sz w:val="24"/>
          <w:szCs w:val="24"/>
        </w:rPr>
        <w:t>The Minister points out that p</w:t>
      </w:r>
      <w:r w:rsidR="001453F9" w:rsidRPr="00063BC7">
        <w:rPr>
          <w:rFonts w:ascii="Arial" w:hAnsi="Arial" w:cs="Arial"/>
          <w:sz w:val="24"/>
          <w:szCs w:val="24"/>
        </w:rPr>
        <w:t>arties in favour of extending the judicial discretion to marriages out of community of property with the exclusion of the accrual system post the commen</w:t>
      </w:r>
      <w:r w:rsidR="00616F8A" w:rsidRPr="00063BC7">
        <w:rPr>
          <w:rFonts w:ascii="Arial" w:hAnsi="Arial" w:cs="Arial"/>
          <w:sz w:val="24"/>
          <w:szCs w:val="24"/>
        </w:rPr>
        <w:t>cement date</w:t>
      </w:r>
      <w:r w:rsidR="00C01D5A" w:rsidRPr="00063BC7">
        <w:rPr>
          <w:rFonts w:ascii="Arial" w:hAnsi="Arial" w:cs="Arial"/>
          <w:sz w:val="24"/>
          <w:szCs w:val="24"/>
        </w:rPr>
        <w:t xml:space="preserve"> of the MPA</w:t>
      </w:r>
      <w:r w:rsidR="00616F8A" w:rsidRPr="00063BC7">
        <w:rPr>
          <w:rFonts w:ascii="Arial" w:hAnsi="Arial" w:cs="Arial"/>
          <w:sz w:val="24"/>
          <w:szCs w:val="24"/>
        </w:rPr>
        <w:t>,</w:t>
      </w:r>
      <w:r w:rsidR="001453F9" w:rsidRPr="00063BC7">
        <w:rPr>
          <w:rFonts w:ascii="Arial" w:hAnsi="Arial" w:cs="Arial"/>
          <w:sz w:val="24"/>
          <w:szCs w:val="24"/>
        </w:rPr>
        <w:t xml:space="preserve"> </w:t>
      </w:r>
      <w:r w:rsidR="00733C3F" w:rsidRPr="00063BC7">
        <w:rPr>
          <w:rFonts w:ascii="Arial" w:hAnsi="Arial" w:cs="Arial"/>
          <w:sz w:val="24"/>
          <w:szCs w:val="24"/>
        </w:rPr>
        <w:t>advanced the following arguments:</w:t>
      </w:r>
    </w:p>
    <w:p w14:paraId="4D0D5E3C" w14:textId="3E819BF2" w:rsidR="00733C3F" w:rsidRPr="00063BC7" w:rsidRDefault="00063BC7" w:rsidP="00063BC7">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733C3F" w:rsidRPr="00063BC7">
        <w:rPr>
          <w:rFonts w:ascii="Arial" w:hAnsi="Arial" w:cs="Arial"/>
          <w:sz w:val="24"/>
          <w:szCs w:val="24"/>
        </w:rPr>
        <w:t xml:space="preserve">Women cannot be allowed to contract themselves and their children into </w:t>
      </w:r>
      <w:r w:rsidR="00B41085" w:rsidRPr="00063BC7">
        <w:rPr>
          <w:rFonts w:ascii="Arial" w:hAnsi="Arial" w:cs="Arial"/>
          <w:sz w:val="24"/>
          <w:szCs w:val="24"/>
        </w:rPr>
        <w:t>poverty;</w:t>
      </w:r>
    </w:p>
    <w:p w14:paraId="462BB2AD" w14:textId="335B35F3" w:rsidR="00733C3F"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733C3F" w:rsidRPr="00063BC7">
        <w:rPr>
          <w:rFonts w:ascii="Arial" w:hAnsi="Arial" w:cs="Arial"/>
          <w:sz w:val="24"/>
          <w:szCs w:val="24"/>
        </w:rPr>
        <w:t xml:space="preserve">Women entering into an antenuptial contract with an express exclusion of the accrual system are seldom making an </w:t>
      </w:r>
      <w:r w:rsidR="00D466B2" w:rsidRPr="00063BC7">
        <w:rPr>
          <w:rFonts w:ascii="Arial" w:hAnsi="Arial" w:cs="Arial"/>
          <w:sz w:val="24"/>
          <w:szCs w:val="24"/>
        </w:rPr>
        <w:t>"</w:t>
      </w:r>
      <w:r w:rsidR="00733C3F" w:rsidRPr="00063BC7">
        <w:rPr>
          <w:rFonts w:ascii="Arial" w:hAnsi="Arial" w:cs="Arial"/>
          <w:sz w:val="24"/>
          <w:szCs w:val="24"/>
        </w:rPr>
        <w:t>informed choice</w:t>
      </w:r>
      <w:r w:rsidR="00D466B2" w:rsidRPr="00063BC7">
        <w:rPr>
          <w:rFonts w:ascii="Arial" w:hAnsi="Arial" w:cs="Arial"/>
          <w:sz w:val="24"/>
          <w:szCs w:val="24"/>
        </w:rPr>
        <w:t>"</w:t>
      </w:r>
      <w:r w:rsidR="00733C3F" w:rsidRPr="00063BC7">
        <w:rPr>
          <w:rFonts w:ascii="Arial" w:hAnsi="Arial" w:cs="Arial"/>
          <w:sz w:val="24"/>
          <w:szCs w:val="24"/>
        </w:rPr>
        <w:t>;</w:t>
      </w:r>
    </w:p>
    <w:p w14:paraId="5A0DAE3A" w14:textId="3D4A245E" w:rsidR="00733C3F"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733C3F" w:rsidRPr="00063BC7">
        <w:rPr>
          <w:rFonts w:ascii="Arial" w:hAnsi="Arial" w:cs="Arial"/>
          <w:sz w:val="24"/>
          <w:szCs w:val="24"/>
        </w:rPr>
        <w:t>There is a power imbalance between the parties</w:t>
      </w:r>
      <w:r w:rsidR="003906DE" w:rsidRPr="00063BC7">
        <w:rPr>
          <w:rFonts w:ascii="Arial" w:hAnsi="Arial" w:cs="Arial"/>
          <w:sz w:val="24"/>
          <w:szCs w:val="24"/>
        </w:rPr>
        <w:t>;</w:t>
      </w:r>
    </w:p>
    <w:p w14:paraId="18BEBB2D" w14:textId="63981C5B" w:rsidR="00733C3F"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3906DE" w:rsidRPr="00063BC7">
        <w:rPr>
          <w:rFonts w:ascii="Arial" w:hAnsi="Arial" w:cs="Arial"/>
          <w:sz w:val="24"/>
          <w:szCs w:val="24"/>
        </w:rPr>
        <w:t>Our law recognises the imbalance between other contracting parties</w:t>
      </w:r>
      <w:r w:rsidR="00E72FC7" w:rsidRPr="00063BC7">
        <w:rPr>
          <w:rFonts w:ascii="Arial" w:hAnsi="Arial" w:cs="Arial"/>
          <w:sz w:val="24"/>
          <w:szCs w:val="24"/>
        </w:rPr>
        <w:t>,</w:t>
      </w:r>
      <w:r w:rsidR="003906DE" w:rsidRPr="00063BC7">
        <w:rPr>
          <w:rFonts w:ascii="Arial" w:hAnsi="Arial" w:cs="Arial"/>
          <w:sz w:val="24"/>
          <w:szCs w:val="24"/>
        </w:rPr>
        <w:t xml:space="preserve"> such as employer and employee and has legisla</w:t>
      </w:r>
      <w:r w:rsidR="00F111B3" w:rsidRPr="00063BC7">
        <w:rPr>
          <w:rFonts w:ascii="Arial" w:hAnsi="Arial" w:cs="Arial"/>
          <w:sz w:val="24"/>
          <w:szCs w:val="24"/>
        </w:rPr>
        <w:t>ted to protect the weaker party.</w:t>
      </w:r>
    </w:p>
    <w:p w14:paraId="2029B8F7" w14:textId="38D01BDA" w:rsidR="00F111B3" w:rsidRDefault="00F111B3" w:rsidP="00F111B3">
      <w:pPr>
        <w:tabs>
          <w:tab w:val="left" w:pos="4917"/>
        </w:tabs>
        <w:spacing w:before="120" w:after="120" w:line="360" w:lineRule="auto"/>
        <w:jc w:val="both"/>
        <w:rPr>
          <w:rFonts w:ascii="Arial" w:hAnsi="Arial" w:cs="Arial"/>
          <w:sz w:val="24"/>
          <w:szCs w:val="24"/>
        </w:rPr>
      </w:pPr>
    </w:p>
    <w:p w14:paraId="22C9540A" w14:textId="332ADD70" w:rsidR="00F111B3" w:rsidRPr="00F111B3" w:rsidRDefault="00F111B3" w:rsidP="00F111B3">
      <w:pPr>
        <w:tabs>
          <w:tab w:val="left" w:pos="4917"/>
        </w:tabs>
        <w:spacing w:before="120" w:after="120" w:line="360" w:lineRule="auto"/>
        <w:jc w:val="both"/>
        <w:rPr>
          <w:rFonts w:ascii="Arial" w:hAnsi="Arial" w:cs="Arial"/>
          <w:b/>
          <w:sz w:val="24"/>
          <w:szCs w:val="24"/>
        </w:rPr>
      </w:pPr>
      <w:r>
        <w:rPr>
          <w:rFonts w:ascii="Arial" w:hAnsi="Arial" w:cs="Arial"/>
          <w:b/>
          <w:i/>
          <w:sz w:val="24"/>
          <w:szCs w:val="24"/>
        </w:rPr>
        <w:t>Amicus curiae</w:t>
      </w:r>
      <w:r w:rsidR="00D466B2">
        <w:rPr>
          <w:rFonts w:ascii="Arial" w:hAnsi="Arial" w:cs="Arial"/>
          <w:b/>
          <w:sz w:val="24"/>
          <w:szCs w:val="24"/>
        </w:rPr>
        <w:t>'</w:t>
      </w:r>
      <w:r>
        <w:rPr>
          <w:rFonts w:ascii="Arial" w:hAnsi="Arial" w:cs="Arial"/>
          <w:b/>
          <w:sz w:val="24"/>
          <w:szCs w:val="24"/>
        </w:rPr>
        <w:t>s submission</w:t>
      </w:r>
      <w:r w:rsidR="00C30533">
        <w:rPr>
          <w:rFonts w:ascii="Arial" w:hAnsi="Arial" w:cs="Arial"/>
          <w:b/>
          <w:sz w:val="24"/>
          <w:szCs w:val="24"/>
        </w:rPr>
        <w:t>s</w:t>
      </w:r>
    </w:p>
    <w:p w14:paraId="299E13CF" w14:textId="77777777" w:rsidR="005F255F" w:rsidRPr="005F255F" w:rsidRDefault="005F255F" w:rsidP="005F255F">
      <w:pPr>
        <w:pStyle w:val="ListParagraph"/>
        <w:rPr>
          <w:rFonts w:ascii="Arial" w:hAnsi="Arial" w:cs="Arial"/>
          <w:sz w:val="24"/>
          <w:szCs w:val="24"/>
        </w:rPr>
      </w:pPr>
    </w:p>
    <w:p w14:paraId="238757B2" w14:textId="3675A9FA" w:rsidR="005F255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30533" w:rsidRPr="00063BC7">
        <w:rPr>
          <w:rFonts w:ascii="Arial" w:hAnsi="Arial" w:cs="Arial"/>
          <w:sz w:val="24"/>
          <w:szCs w:val="24"/>
        </w:rPr>
        <w:t xml:space="preserve">The </w:t>
      </w:r>
      <w:r w:rsidR="009541B7" w:rsidRPr="00063BC7">
        <w:rPr>
          <w:rFonts w:ascii="Arial" w:hAnsi="Arial" w:cs="Arial"/>
          <w:sz w:val="24"/>
          <w:szCs w:val="24"/>
        </w:rPr>
        <w:t xml:space="preserve">PAA sought to be admitted as </w:t>
      </w:r>
      <w:r w:rsidR="00C30533" w:rsidRPr="00063BC7">
        <w:rPr>
          <w:rFonts w:ascii="Arial" w:hAnsi="Arial" w:cs="Arial"/>
          <w:i/>
          <w:sz w:val="24"/>
          <w:szCs w:val="24"/>
        </w:rPr>
        <w:t>amicus curiae</w:t>
      </w:r>
      <w:r w:rsidR="009541B7" w:rsidRPr="00063BC7">
        <w:rPr>
          <w:rFonts w:ascii="Arial" w:hAnsi="Arial" w:cs="Arial"/>
          <w:sz w:val="24"/>
          <w:szCs w:val="24"/>
        </w:rPr>
        <w:t xml:space="preserve"> because- </w:t>
      </w:r>
    </w:p>
    <w:p w14:paraId="45C3D303" w14:textId="77777777" w:rsidR="009541B7" w:rsidRDefault="009541B7" w:rsidP="009541B7">
      <w:pPr>
        <w:pStyle w:val="ListParagraph"/>
        <w:tabs>
          <w:tab w:val="left" w:pos="4917"/>
        </w:tabs>
        <w:spacing w:before="120" w:after="120" w:line="360" w:lineRule="auto"/>
        <w:jc w:val="both"/>
        <w:rPr>
          <w:rFonts w:ascii="Arial" w:hAnsi="Arial" w:cs="Arial"/>
          <w:sz w:val="24"/>
          <w:szCs w:val="24"/>
        </w:rPr>
      </w:pPr>
    </w:p>
    <w:p w14:paraId="38BC5CD7" w14:textId="41AE3F87" w:rsidR="009541B7" w:rsidRDefault="00D466B2" w:rsidP="009541B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9541B7">
        <w:rPr>
          <w:rFonts w:ascii="Arial" w:hAnsi="Arial" w:cs="Arial"/>
          <w:sz w:val="24"/>
          <w:szCs w:val="24"/>
        </w:rPr>
        <w:t xml:space="preserve">The PAA is concerned that the court may be faced with an issue that not only involves weighing </w:t>
      </w:r>
      <w:r w:rsidR="00B41085">
        <w:rPr>
          <w:rFonts w:ascii="Arial" w:hAnsi="Arial" w:cs="Arial"/>
          <w:sz w:val="24"/>
          <w:szCs w:val="24"/>
        </w:rPr>
        <w:t>up</w:t>
      </w:r>
      <w:r w:rsidR="009541B7">
        <w:rPr>
          <w:rFonts w:ascii="Arial" w:hAnsi="Arial" w:cs="Arial"/>
          <w:sz w:val="24"/>
          <w:szCs w:val="24"/>
        </w:rPr>
        <w:t xml:space="preserve"> potential competing fundamental rights (equality, dignity and freedom of belief and opinion) within the context of s 36 of the Constitution, but also has the potential to not only affect the rights of prospective and divorcing spouses but also third parties and creditors.</w:t>
      </w:r>
      <w:r>
        <w:rPr>
          <w:rFonts w:ascii="Arial" w:hAnsi="Arial" w:cs="Arial"/>
          <w:sz w:val="24"/>
          <w:szCs w:val="24"/>
        </w:rPr>
        <w:t>'</w:t>
      </w:r>
    </w:p>
    <w:p w14:paraId="54554DC0" w14:textId="77777777" w:rsidR="005F255F" w:rsidRPr="005F255F" w:rsidRDefault="005F255F" w:rsidP="005F255F">
      <w:pPr>
        <w:pStyle w:val="ListParagraph"/>
        <w:rPr>
          <w:rFonts w:ascii="Arial" w:hAnsi="Arial" w:cs="Arial"/>
          <w:sz w:val="24"/>
          <w:szCs w:val="24"/>
        </w:rPr>
      </w:pPr>
    </w:p>
    <w:p w14:paraId="40A366C2" w14:textId="01D23695" w:rsidR="005F255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10F45" w:rsidRPr="00063BC7">
        <w:rPr>
          <w:rFonts w:ascii="Arial" w:hAnsi="Arial" w:cs="Arial"/>
          <w:sz w:val="24"/>
          <w:szCs w:val="24"/>
        </w:rPr>
        <w:t xml:space="preserve">The </w:t>
      </w:r>
      <w:r w:rsidR="00310F45" w:rsidRPr="00063BC7">
        <w:rPr>
          <w:rFonts w:ascii="Arial" w:hAnsi="Arial" w:cs="Arial"/>
          <w:i/>
          <w:sz w:val="24"/>
          <w:szCs w:val="24"/>
        </w:rPr>
        <w:t>amicus</w:t>
      </w:r>
      <w:r w:rsidR="002E47C8" w:rsidRPr="00063BC7">
        <w:rPr>
          <w:rFonts w:ascii="Arial" w:hAnsi="Arial" w:cs="Arial"/>
          <w:sz w:val="24"/>
          <w:szCs w:val="24"/>
        </w:rPr>
        <w:t xml:space="preserve"> </w:t>
      </w:r>
      <w:r w:rsidR="005A53A1" w:rsidRPr="00063BC7">
        <w:rPr>
          <w:rFonts w:ascii="Arial" w:hAnsi="Arial" w:cs="Arial"/>
          <w:sz w:val="24"/>
          <w:szCs w:val="24"/>
        </w:rPr>
        <w:t>i</w:t>
      </w:r>
      <w:r w:rsidR="00B41085" w:rsidRPr="00063BC7">
        <w:rPr>
          <w:rFonts w:ascii="Arial" w:hAnsi="Arial" w:cs="Arial"/>
          <w:sz w:val="24"/>
          <w:szCs w:val="24"/>
        </w:rPr>
        <w:t>s</w:t>
      </w:r>
      <w:r w:rsidR="00310F45" w:rsidRPr="00063BC7">
        <w:rPr>
          <w:rFonts w:ascii="Arial" w:hAnsi="Arial" w:cs="Arial"/>
          <w:sz w:val="24"/>
          <w:szCs w:val="24"/>
        </w:rPr>
        <w:t xml:space="preserve"> concerned that the court is requested to consider a complex and multi-layered legal aspect without the benefit and availability of statistics and broad-based or other empirical research such as research by the SALRC. </w:t>
      </w:r>
      <w:r w:rsidR="000B5ACE" w:rsidRPr="00063BC7">
        <w:rPr>
          <w:rFonts w:ascii="Arial" w:hAnsi="Arial" w:cs="Arial"/>
          <w:sz w:val="24"/>
          <w:szCs w:val="24"/>
        </w:rPr>
        <w:t xml:space="preserve">The </w:t>
      </w:r>
      <w:r w:rsidR="000B5ACE" w:rsidRPr="00063BC7">
        <w:rPr>
          <w:rFonts w:ascii="Arial" w:hAnsi="Arial" w:cs="Arial"/>
          <w:i/>
          <w:sz w:val="24"/>
          <w:szCs w:val="24"/>
        </w:rPr>
        <w:t>amicus</w:t>
      </w:r>
      <w:r w:rsidR="000B5ACE" w:rsidRPr="00063BC7">
        <w:rPr>
          <w:rFonts w:ascii="Arial" w:hAnsi="Arial" w:cs="Arial"/>
          <w:sz w:val="24"/>
          <w:szCs w:val="24"/>
        </w:rPr>
        <w:t xml:space="preserve"> recognises the invaluable contribution of the academic input provided by the applicant</w:t>
      </w:r>
      <w:r w:rsidR="00D466B2" w:rsidRPr="00063BC7">
        <w:rPr>
          <w:rFonts w:ascii="Arial" w:hAnsi="Arial" w:cs="Arial"/>
          <w:sz w:val="24"/>
          <w:szCs w:val="24"/>
        </w:rPr>
        <w:t>'</w:t>
      </w:r>
      <w:r w:rsidR="000B5ACE" w:rsidRPr="00063BC7">
        <w:rPr>
          <w:rFonts w:ascii="Arial" w:hAnsi="Arial" w:cs="Arial"/>
          <w:sz w:val="24"/>
          <w:szCs w:val="24"/>
        </w:rPr>
        <w:t xml:space="preserve">s expert witnesses but endeavours to provide a </w:t>
      </w:r>
      <w:r w:rsidR="00D466B2" w:rsidRPr="00063BC7">
        <w:rPr>
          <w:rFonts w:ascii="Arial" w:hAnsi="Arial" w:cs="Arial"/>
          <w:sz w:val="24"/>
          <w:szCs w:val="24"/>
        </w:rPr>
        <w:t>'</w:t>
      </w:r>
      <w:r w:rsidR="000B5ACE" w:rsidRPr="00063BC7">
        <w:rPr>
          <w:rFonts w:ascii="Arial" w:hAnsi="Arial" w:cs="Arial"/>
          <w:sz w:val="24"/>
          <w:szCs w:val="24"/>
        </w:rPr>
        <w:t xml:space="preserve">practical perspective and approach from practitioners who deal with the pre-and post-divorce financial </w:t>
      </w:r>
      <w:r w:rsidR="00B41085" w:rsidRPr="00063BC7">
        <w:rPr>
          <w:rFonts w:ascii="Arial" w:hAnsi="Arial" w:cs="Arial"/>
          <w:sz w:val="24"/>
          <w:szCs w:val="24"/>
        </w:rPr>
        <w:t>consequences</w:t>
      </w:r>
      <w:r w:rsidR="000B5ACE" w:rsidRPr="00063BC7">
        <w:rPr>
          <w:rFonts w:ascii="Arial" w:hAnsi="Arial" w:cs="Arial"/>
          <w:sz w:val="24"/>
          <w:szCs w:val="24"/>
        </w:rPr>
        <w:t xml:space="preserve"> as part of their practices on a grassroots level.</w:t>
      </w:r>
      <w:r w:rsidR="00D466B2" w:rsidRPr="00063BC7">
        <w:rPr>
          <w:rFonts w:ascii="Arial" w:hAnsi="Arial" w:cs="Arial"/>
          <w:sz w:val="24"/>
          <w:szCs w:val="24"/>
        </w:rPr>
        <w:t>'</w:t>
      </w:r>
    </w:p>
    <w:p w14:paraId="65D958FA" w14:textId="77777777" w:rsidR="000B5ACE" w:rsidRDefault="000B5ACE" w:rsidP="000B5ACE">
      <w:pPr>
        <w:pStyle w:val="ListParagraph"/>
        <w:tabs>
          <w:tab w:val="left" w:pos="4917"/>
        </w:tabs>
        <w:spacing w:before="120" w:after="120" w:line="360" w:lineRule="auto"/>
        <w:jc w:val="both"/>
        <w:rPr>
          <w:rFonts w:ascii="Arial" w:hAnsi="Arial" w:cs="Arial"/>
          <w:sz w:val="24"/>
          <w:szCs w:val="24"/>
        </w:rPr>
      </w:pPr>
    </w:p>
    <w:p w14:paraId="5B22C164" w14:textId="6094A031" w:rsidR="00310F45"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B5ACE" w:rsidRPr="00063BC7">
        <w:rPr>
          <w:rFonts w:ascii="Arial" w:hAnsi="Arial" w:cs="Arial"/>
          <w:sz w:val="24"/>
          <w:szCs w:val="24"/>
        </w:rPr>
        <w:t xml:space="preserve">The </w:t>
      </w:r>
      <w:r w:rsidR="000B5ACE" w:rsidRPr="00063BC7">
        <w:rPr>
          <w:rFonts w:ascii="Arial" w:hAnsi="Arial" w:cs="Arial"/>
          <w:i/>
          <w:sz w:val="24"/>
          <w:szCs w:val="24"/>
        </w:rPr>
        <w:t>amicus</w:t>
      </w:r>
      <w:r w:rsidR="000B5ACE" w:rsidRPr="00063BC7">
        <w:rPr>
          <w:rFonts w:ascii="Arial" w:hAnsi="Arial" w:cs="Arial"/>
          <w:sz w:val="24"/>
          <w:szCs w:val="24"/>
        </w:rPr>
        <w:t xml:space="preserve"> sheds light on the history of the debate regarding the extension of the redistrib</w:t>
      </w:r>
      <w:r w:rsidR="002E47C8" w:rsidRPr="00063BC7">
        <w:rPr>
          <w:rFonts w:ascii="Arial" w:hAnsi="Arial" w:cs="Arial"/>
          <w:sz w:val="24"/>
          <w:szCs w:val="24"/>
        </w:rPr>
        <w:t xml:space="preserve">ution discretion of s 7(3). The </w:t>
      </w:r>
      <w:r w:rsidR="002E47C8" w:rsidRPr="00063BC7">
        <w:rPr>
          <w:rFonts w:ascii="Arial" w:hAnsi="Arial" w:cs="Arial"/>
          <w:i/>
          <w:sz w:val="24"/>
          <w:szCs w:val="24"/>
        </w:rPr>
        <w:t>amicus</w:t>
      </w:r>
      <w:r w:rsidR="000B5ACE" w:rsidRPr="00063BC7">
        <w:rPr>
          <w:rFonts w:ascii="Arial" w:hAnsi="Arial" w:cs="Arial"/>
          <w:sz w:val="24"/>
          <w:szCs w:val="24"/>
        </w:rPr>
        <w:t xml:space="preserve"> highlight</w:t>
      </w:r>
      <w:r w:rsidR="002E47C8" w:rsidRPr="00063BC7">
        <w:rPr>
          <w:rFonts w:ascii="Arial" w:hAnsi="Arial" w:cs="Arial"/>
          <w:sz w:val="24"/>
          <w:szCs w:val="24"/>
        </w:rPr>
        <w:t>s</w:t>
      </w:r>
      <w:r w:rsidR="000B5ACE" w:rsidRPr="00063BC7">
        <w:rPr>
          <w:rFonts w:ascii="Arial" w:hAnsi="Arial" w:cs="Arial"/>
          <w:sz w:val="24"/>
          <w:szCs w:val="24"/>
        </w:rPr>
        <w:t xml:space="preserve"> that the</w:t>
      </w:r>
      <w:r w:rsidR="00A318A3" w:rsidRPr="00063BC7">
        <w:rPr>
          <w:rFonts w:ascii="Arial" w:hAnsi="Arial" w:cs="Arial"/>
          <w:sz w:val="24"/>
          <w:szCs w:val="24"/>
        </w:rPr>
        <w:t xml:space="preserve"> South African Law Commission</w:t>
      </w:r>
      <w:r w:rsidR="000B5ACE" w:rsidRPr="00063BC7">
        <w:rPr>
          <w:rFonts w:ascii="Arial" w:hAnsi="Arial" w:cs="Arial"/>
          <w:sz w:val="24"/>
          <w:szCs w:val="24"/>
        </w:rPr>
        <w:t xml:space="preserve"> </w:t>
      </w:r>
      <w:r w:rsidR="00A318A3" w:rsidRPr="00063BC7">
        <w:rPr>
          <w:rFonts w:ascii="Arial" w:hAnsi="Arial" w:cs="Arial"/>
          <w:sz w:val="24"/>
          <w:szCs w:val="24"/>
        </w:rPr>
        <w:t>(</w:t>
      </w:r>
      <w:r w:rsidR="00D466B2" w:rsidRPr="00063BC7">
        <w:rPr>
          <w:rFonts w:ascii="Arial" w:hAnsi="Arial" w:cs="Arial"/>
          <w:sz w:val="24"/>
          <w:szCs w:val="24"/>
        </w:rPr>
        <w:t>"</w:t>
      </w:r>
      <w:r w:rsidR="00A318A3" w:rsidRPr="00063BC7">
        <w:rPr>
          <w:rFonts w:ascii="Arial" w:hAnsi="Arial" w:cs="Arial"/>
          <w:sz w:val="24"/>
          <w:szCs w:val="24"/>
        </w:rPr>
        <w:t>the SAL</w:t>
      </w:r>
      <w:r w:rsidR="000B5ACE" w:rsidRPr="00063BC7">
        <w:rPr>
          <w:rFonts w:ascii="Arial" w:hAnsi="Arial" w:cs="Arial"/>
          <w:sz w:val="24"/>
          <w:szCs w:val="24"/>
        </w:rPr>
        <w:t>C</w:t>
      </w:r>
      <w:r w:rsidR="00D466B2" w:rsidRPr="00063BC7">
        <w:rPr>
          <w:rFonts w:ascii="Arial" w:hAnsi="Arial" w:cs="Arial"/>
          <w:sz w:val="24"/>
          <w:szCs w:val="24"/>
        </w:rPr>
        <w:t>"</w:t>
      </w:r>
      <w:r w:rsidR="00A318A3" w:rsidRPr="00063BC7">
        <w:rPr>
          <w:rFonts w:ascii="Arial" w:hAnsi="Arial" w:cs="Arial"/>
          <w:sz w:val="24"/>
          <w:szCs w:val="24"/>
        </w:rPr>
        <w:t>)</w:t>
      </w:r>
      <w:r w:rsidR="000B5ACE" w:rsidRPr="00063BC7">
        <w:rPr>
          <w:rFonts w:ascii="Arial" w:hAnsi="Arial" w:cs="Arial"/>
          <w:sz w:val="24"/>
          <w:szCs w:val="24"/>
        </w:rPr>
        <w:t xml:space="preserve"> published </w:t>
      </w:r>
      <w:r w:rsidR="000B5ACE" w:rsidRPr="00063BC7">
        <w:rPr>
          <w:rFonts w:ascii="Arial" w:hAnsi="Arial" w:cs="Arial"/>
          <w:i/>
          <w:sz w:val="24"/>
          <w:szCs w:val="24"/>
        </w:rPr>
        <w:t>Project 12: Review of the Law of Divorce: Amendment of Section 7(3) of the Divorce Act, 1979 Report</w:t>
      </w:r>
      <w:r w:rsidR="000B5ACE" w:rsidRPr="00063BC7">
        <w:rPr>
          <w:rFonts w:ascii="Arial" w:hAnsi="Arial" w:cs="Arial"/>
          <w:sz w:val="24"/>
          <w:szCs w:val="24"/>
        </w:rPr>
        <w:t xml:space="preserve"> (</w:t>
      </w:r>
      <w:r w:rsidR="00D466B2" w:rsidRPr="00063BC7">
        <w:rPr>
          <w:rFonts w:ascii="Arial" w:hAnsi="Arial" w:cs="Arial"/>
          <w:sz w:val="24"/>
          <w:szCs w:val="24"/>
        </w:rPr>
        <w:t>"</w:t>
      </w:r>
      <w:r w:rsidR="000B5ACE" w:rsidRPr="00063BC7">
        <w:rPr>
          <w:rFonts w:ascii="Arial" w:hAnsi="Arial" w:cs="Arial"/>
          <w:sz w:val="24"/>
          <w:szCs w:val="24"/>
        </w:rPr>
        <w:t>Project 12</w:t>
      </w:r>
      <w:r w:rsidR="00D466B2" w:rsidRPr="00063BC7">
        <w:rPr>
          <w:rFonts w:ascii="Arial" w:hAnsi="Arial" w:cs="Arial"/>
          <w:sz w:val="24"/>
          <w:szCs w:val="24"/>
        </w:rPr>
        <w:t>"</w:t>
      </w:r>
      <w:r w:rsidR="000B5ACE" w:rsidRPr="00063BC7">
        <w:rPr>
          <w:rFonts w:ascii="Arial" w:hAnsi="Arial" w:cs="Arial"/>
          <w:sz w:val="24"/>
          <w:szCs w:val="24"/>
        </w:rPr>
        <w:t>) in July 1990.</w:t>
      </w:r>
      <w:r w:rsidR="00A318A3" w:rsidRPr="00063BC7">
        <w:rPr>
          <w:rFonts w:ascii="Arial" w:hAnsi="Arial" w:cs="Arial"/>
          <w:sz w:val="24"/>
          <w:szCs w:val="24"/>
        </w:rPr>
        <w:t xml:space="preserve"> </w:t>
      </w:r>
      <w:r w:rsidR="008A6E6E" w:rsidRPr="00063BC7">
        <w:rPr>
          <w:rFonts w:ascii="Arial" w:hAnsi="Arial" w:cs="Arial"/>
          <w:sz w:val="24"/>
          <w:szCs w:val="24"/>
        </w:rPr>
        <w:t>The SALC concluded that s 7(3) –</w:t>
      </w:r>
    </w:p>
    <w:p w14:paraId="79C605E3" w14:textId="77777777" w:rsidR="008A6E6E" w:rsidRPr="008A6E6E" w:rsidRDefault="008A6E6E" w:rsidP="008A6E6E">
      <w:pPr>
        <w:pStyle w:val="ListParagraph"/>
        <w:rPr>
          <w:rFonts w:ascii="Arial" w:hAnsi="Arial" w:cs="Arial"/>
          <w:sz w:val="24"/>
          <w:szCs w:val="24"/>
        </w:rPr>
      </w:pPr>
    </w:p>
    <w:p w14:paraId="5F6A4DA9" w14:textId="2022500D" w:rsidR="008A6E6E" w:rsidRDefault="00D466B2" w:rsidP="008A6E6E">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8A6E6E">
        <w:rPr>
          <w:rFonts w:ascii="Arial" w:hAnsi="Arial" w:cs="Arial"/>
          <w:sz w:val="24"/>
          <w:szCs w:val="24"/>
        </w:rPr>
        <w:t>… was only meant to be an outlet valve to alleviate the unfairness in existing marriages that had been made subject to the rigid predetermined matrimonial property systems</w:t>
      </w:r>
      <w:r>
        <w:rPr>
          <w:rFonts w:ascii="Arial" w:hAnsi="Arial" w:cs="Arial"/>
          <w:sz w:val="24"/>
          <w:szCs w:val="24"/>
        </w:rPr>
        <w:t>"</w:t>
      </w:r>
      <w:r w:rsidR="008A6E6E">
        <w:rPr>
          <w:rFonts w:ascii="Arial" w:hAnsi="Arial" w:cs="Arial"/>
          <w:sz w:val="24"/>
          <w:szCs w:val="24"/>
        </w:rPr>
        <w:t xml:space="preserve"> and </w:t>
      </w:r>
      <w:r w:rsidR="00B41085">
        <w:rPr>
          <w:rFonts w:ascii="Arial" w:hAnsi="Arial" w:cs="Arial"/>
          <w:sz w:val="24"/>
          <w:szCs w:val="24"/>
        </w:rPr>
        <w:t>that</w:t>
      </w:r>
      <w:r w:rsidR="008A6E6E">
        <w:rPr>
          <w:rFonts w:ascii="Arial" w:hAnsi="Arial" w:cs="Arial"/>
          <w:sz w:val="24"/>
          <w:szCs w:val="24"/>
        </w:rPr>
        <w:t xml:space="preserve"> the English system allowing for a judicial redistribution discretion was, with the said exception of section 7(3), never part of our law and </w:t>
      </w:r>
      <w:r>
        <w:rPr>
          <w:rFonts w:ascii="Arial" w:hAnsi="Arial" w:cs="Arial"/>
          <w:sz w:val="24"/>
          <w:szCs w:val="24"/>
        </w:rPr>
        <w:t>"</w:t>
      </w:r>
      <w:r w:rsidR="008A6E6E">
        <w:rPr>
          <w:rFonts w:ascii="Arial" w:hAnsi="Arial" w:cs="Arial"/>
          <w:sz w:val="24"/>
          <w:szCs w:val="24"/>
        </w:rPr>
        <w:t>… was never intended to be a matrimonial property syst</w:t>
      </w:r>
      <w:r w:rsidR="002E47C8">
        <w:rPr>
          <w:rFonts w:ascii="Arial" w:hAnsi="Arial" w:cs="Arial"/>
          <w:sz w:val="24"/>
          <w:szCs w:val="24"/>
        </w:rPr>
        <w:t>em, alongside any other system.</w:t>
      </w:r>
      <w:r>
        <w:rPr>
          <w:rFonts w:ascii="Arial" w:hAnsi="Arial" w:cs="Arial"/>
          <w:sz w:val="24"/>
          <w:szCs w:val="24"/>
        </w:rPr>
        <w:t>'</w:t>
      </w:r>
    </w:p>
    <w:p w14:paraId="483C124F" w14:textId="178DAF38" w:rsidR="008A6E6E" w:rsidRPr="008A6E6E" w:rsidRDefault="008A6E6E" w:rsidP="00616F8A">
      <w:pPr>
        <w:tabs>
          <w:tab w:val="left" w:pos="4917"/>
        </w:tabs>
        <w:spacing w:before="120" w:after="120" w:line="360" w:lineRule="auto"/>
        <w:ind w:left="720" w:firstLine="86"/>
        <w:jc w:val="both"/>
        <w:rPr>
          <w:rFonts w:ascii="Arial" w:hAnsi="Arial" w:cs="Arial"/>
          <w:sz w:val="24"/>
          <w:szCs w:val="24"/>
        </w:rPr>
      </w:pPr>
      <w:r>
        <w:rPr>
          <w:rFonts w:ascii="Arial" w:hAnsi="Arial" w:cs="Arial"/>
          <w:sz w:val="24"/>
          <w:szCs w:val="24"/>
        </w:rPr>
        <w:lastRenderedPageBreak/>
        <w:t xml:space="preserve">After </w:t>
      </w:r>
      <w:r w:rsidR="00B41085">
        <w:rPr>
          <w:rFonts w:ascii="Arial" w:hAnsi="Arial" w:cs="Arial"/>
          <w:sz w:val="24"/>
          <w:szCs w:val="24"/>
        </w:rPr>
        <w:t>considering</w:t>
      </w:r>
      <w:r>
        <w:rPr>
          <w:rFonts w:ascii="Arial" w:hAnsi="Arial" w:cs="Arial"/>
          <w:sz w:val="24"/>
          <w:szCs w:val="24"/>
        </w:rPr>
        <w:t xml:space="preserve"> the comments and </w:t>
      </w:r>
      <w:r w:rsidR="00B41085">
        <w:rPr>
          <w:rFonts w:ascii="Arial" w:hAnsi="Arial" w:cs="Arial"/>
          <w:sz w:val="24"/>
          <w:szCs w:val="24"/>
        </w:rPr>
        <w:t>conc</w:t>
      </w:r>
      <w:r w:rsidR="00ED13C3">
        <w:rPr>
          <w:rFonts w:ascii="Arial" w:hAnsi="Arial" w:cs="Arial"/>
          <w:sz w:val="24"/>
          <w:szCs w:val="24"/>
        </w:rPr>
        <w:t>erns</w:t>
      </w:r>
      <w:r>
        <w:rPr>
          <w:rFonts w:ascii="Arial" w:hAnsi="Arial" w:cs="Arial"/>
          <w:sz w:val="24"/>
          <w:szCs w:val="24"/>
        </w:rPr>
        <w:t xml:space="preserve"> that </w:t>
      </w:r>
      <w:r w:rsidR="002E47C8">
        <w:rPr>
          <w:rFonts w:ascii="Arial" w:hAnsi="Arial" w:cs="Arial"/>
          <w:sz w:val="24"/>
          <w:szCs w:val="24"/>
        </w:rPr>
        <w:t>a</w:t>
      </w:r>
      <w:r>
        <w:rPr>
          <w:rFonts w:ascii="Arial" w:hAnsi="Arial" w:cs="Arial"/>
          <w:sz w:val="24"/>
          <w:szCs w:val="24"/>
        </w:rPr>
        <w:t xml:space="preserve">re incidentally similar to those being raised by the </w:t>
      </w:r>
      <w:r>
        <w:rPr>
          <w:rFonts w:ascii="Arial" w:hAnsi="Arial" w:cs="Arial"/>
          <w:i/>
          <w:sz w:val="24"/>
          <w:szCs w:val="24"/>
        </w:rPr>
        <w:t>amicus</w:t>
      </w:r>
      <w:r w:rsidR="002E47C8">
        <w:rPr>
          <w:rFonts w:ascii="Arial" w:hAnsi="Arial" w:cs="Arial"/>
          <w:sz w:val="24"/>
          <w:szCs w:val="24"/>
        </w:rPr>
        <w:t xml:space="preserve"> in this application</w:t>
      </w:r>
      <w:r>
        <w:rPr>
          <w:rFonts w:ascii="Arial" w:hAnsi="Arial" w:cs="Arial"/>
          <w:sz w:val="24"/>
          <w:szCs w:val="24"/>
        </w:rPr>
        <w:t>, the SALC indicated that it was ag</w:t>
      </w:r>
      <w:r w:rsidR="00006575">
        <w:rPr>
          <w:rFonts w:ascii="Arial" w:hAnsi="Arial" w:cs="Arial"/>
          <w:sz w:val="24"/>
          <w:szCs w:val="24"/>
        </w:rPr>
        <w:t>a</w:t>
      </w:r>
      <w:r>
        <w:rPr>
          <w:rFonts w:ascii="Arial" w:hAnsi="Arial" w:cs="Arial"/>
          <w:sz w:val="24"/>
          <w:szCs w:val="24"/>
        </w:rPr>
        <w:t>inst the extension of the court</w:t>
      </w:r>
      <w:r w:rsidR="00D466B2">
        <w:rPr>
          <w:rFonts w:ascii="Arial" w:hAnsi="Arial" w:cs="Arial"/>
          <w:sz w:val="24"/>
          <w:szCs w:val="24"/>
        </w:rPr>
        <w:t>'</w:t>
      </w:r>
      <w:r>
        <w:rPr>
          <w:rFonts w:ascii="Arial" w:hAnsi="Arial" w:cs="Arial"/>
          <w:sz w:val="24"/>
          <w:szCs w:val="24"/>
        </w:rPr>
        <w:t>s discretion to distribute assets of spouses married after 1 November 1984 with the exclusion of community of property and community of profit and loss and the accrual.</w:t>
      </w:r>
      <w:r>
        <w:rPr>
          <w:rFonts w:ascii="Arial" w:hAnsi="Arial" w:cs="Arial"/>
          <w:i/>
          <w:sz w:val="24"/>
          <w:szCs w:val="24"/>
        </w:rPr>
        <w:tab/>
      </w:r>
    </w:p>
    <w:p w14:paraId="5F76BE36" w14:textId="7E9A681E" w:rsidR="003E7E4A"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E7E4A" w:rsidRPr="00063BC7">
        <w:rPr>
          <w:rFonts w:ascii="Arial" w:hAnsi="Arial" w:cs="Arial"/>
          <w:sz w:val="24"/>
          <w:szCs w:val="24"/>
        </w:rPr>
        <w:t xml:space="preserve">The </w:t>
      </w:r>
      <w:r w:rsidR="003E7E4A" w:rsidRPr="00063BC7">
        <w:rPr>
          <w:rFonts w:ascii="Arial" w:hAnsi="Arial" w:cs="Arial"/>
          <w:i/>
          <w:sz w:val="24"/>
          <w:szCs w:val="24"/>
        </w:rPr>
        <w:t>amicus</w:t>
      </w:r>
      <w:r w:rsidR="003E7E4A" w:rsidRPr="00063BC7">
        <w:rPr>
          <w:rFonts w:ascii="Arial" w:hAnsi="Arial" w:cs="Arial"/>
          <w:sz w:val="24"/>
          <w:szCs w:val="24"/>
        </w:rPr>
        <w:t>, correctly in my view, states that s 7(3)</w:t>
      </w:r>
      <w:r w:rsidR="00006575" w:rsidRPr="00063BC7">
        <w:rPr>
          <w:rFonts w:ascii="Arial" w:hAnsi="Arial" w:cs="Arial"/>
          <w:sz w:val="24"/>
          <w:szCs w:val="24"/>
        </w:rPr>
        <w:t>(a)</w:t>
      </w:r>
      <w:r w:rsidR="003E7E4A" w:rsidRPr="00063BC7">
        <w:rPr>
          <w:rFonts w:ascii="Arial" w:hAnsi="Arial" w:cs="Arial"/>
          <w:sz w:val="24"/>
          <w:szCs w:val="24"/>
        </w:rPr>
        <w:t xml:space="preserve"> reflects the intention of the legislature to grant the court a discretionary power to order a redistribution of assets, even if such re</w:t>
      </w:r>
      <w:r w:rsidR="00AE136F" w:rsidRPr="00063BC7">
        <w:rPr>
          <w:rFonts w:ascii="Arial" w:hAnsi="Arial" w:cs="Arial"/>
          <w:sz w:val="24"/>
          <w:szCs w:val="24"/>
        </w:rPr>
        <w:t>distribution was to differ radi</w:t>
      </w:r>
      <w:r w:rsidR="003E7E4A" w:rsidRPr="00063BC7">
        <w:rPr>
          <w:rFonts w:ascii="Arial" w:hAnsi="Arial" w:cs="Arial"/>
          <w:sz w:val="24"/>
          <w:szCs w:val="24"/>
        </w:rPr>
        <w:t>cally from the content of the antenuptial agreement entered into between the parties.</w:t>
      </w:r>
      <w:r w:rsidR="00AE136F" w:rsidRPr="00063BC7">
        <w:rPr>
          <w:rFonts w:ascii="Arial" w:hAnsi="Arial" w:cs="Arial"/>
          <w:sz w:val="24"/>
          <w:szCs w:val="24"/>
        </w:rPr>
        <w:t xml:space="preserve"> The </w:t>
      </w:r>
      <w:r w:rsidR="00AE136F" w:rsidRPr="00063BC7">
        <w:rPr>
          <w:rFonts w:ascii="Arial" w:hAnsi="Arial" w:cs="Arial"/>
          <w:i/>
          <w:sz w:val="24"/>
          <w:szCs w:val="24"/>
        </w:rPr>
        <w:t>amicus</w:t>
      </w:r>
      <w:r w:rsidR="00AE136F" w:rsidRPr="00063BC7">
        <w:rPr>
          <w:rFonts w:ascii="Arial" w:hAnsi="Arial" w:cs="Arial"/>
          <w:sz w:val="24"/>
          <w:szCs w:val="24"/>
        </w:rPr>
        <w:t xml:space="preserve"> opines that by setting the cut-off date of 1 November 1984, it app</w:t>
      </w:r>
      <w:r w:rsidR="00EB3A34" w:rsidRPr="00063BC7">
        <w:rPr>
          <w:rFonts w:ascii="Arial" w:hAnsi="Arial" w:cs="Arial"/>
          <w:sz w:val="24"/>
          <w:szCs w:val="24"/>
        </w:rPr>
        <w:t>ears that the legislature intended</w:t>
      </w:r>
      <w:r w:rsidR="00AE136F" w:rsidRPr="00063BC7">
        <w:rPr>
          <w:rFonts w:ascii="Arial" w:hAnsi="Arial" w:cs="Arial"/>
          <w:sz w:val="24"/>
          <w:szCs w:val="24"/>
        </w:rPr>
        <w:t xml:space="preserve"> to address the plight of women who suffered under the yolk of marital power until its abolishme</w:t>
      </w:r>
      <w:r w:rsidR="00EB3A34" w:rsidRPr="00063BC7">
        <w:rPr>
          <w:rFonts w:ascii="Arial" w:hAnsi="Arial" w:cs="Arial"/>
          <w:sz w:val="24"/>
          <w:szCs w:val="24"/>
        </w:rPr>
        <w:t xml:space="preserve">nt, by providing for a </w:t>
      </w:r>
      <w:r w:rsidR="00D466B2" w:rsidRPr="00063BC7">
        <w:rPr>
          <w:rFonts w:ascii="Arial" w:hAnsi="Arial" w:cs="Arial"/>
          <w:sz w:val="24"/>
          <w:szCs w:val="24"/>
        </w:rPr>
        <w:t>'</w:t>
      </w:r>
      <w:r w:rsidR="00EB3A34" w:rsidRPr="00063BC7">
        <w:rPr>
          <w:rFonts w:ascii="Arial" w:hAnsi="Arial" w:cs="Arial"/>
          <w:sz w:val="24"/>
          <w:szCs w:val="24"/>
        </w:rPr>
        <w:t>type of accrual</w:t>
      </w:r>
      <w:r w:rsidR="00AE136F" w:rsidRPr="00063BC7">
        <w:rPr>
          <w:rFonts w:ascii="Arial" w:hAnsi="Arial" w:cs="Arial"/>
          <w:sz w:val="24"/>
          <w:szCs w:val="24"/>
        </w:rPr>
        <w:t xml:space="preserve"> sharing</w:t>
      </w:r>
      <w:r w:rsidR="00D466B2" w:rsidRPr="00063BC7">
        <w:rPr>
          <w:rFonts w:ascii="Arial" w:hAnsi="Arial" w:cs="Arial"/>
          <w:sz w:val="24"/>
          <w:szCs w:val="24"/>
        </w:rPr>
        <w:t>'</w:t>
      </w:r>
      <w:r w:rsidR="00AE136F" w:rsidRPr="00063BC7">
        <w:rPr>
          <w:rFonts w:ascii="Arial" w:hAnsi="Arial" w:cs="Arial"/>
          <w:sz w:val="24"/>
          <w:szCs w:val="24"/>
        </w:rPr>
        <w:t xml:space="preserve"> to marriages out of community of property that was entered i</w:t>
      </w:r>
      <w:r w:rsidR="00006575" w:rsidRPr="00063BC7">
        <w:rPr>
          <w:rFonts w:ascii="Arial" w:hAnsi="Arial" w:cs="Arial"/>
          <w:sz w:val="24"/>
          <w:szCs w:val="24"/>
        </w:rPr>
        <w:t>nto prior to 1 November 1984.</w:t>
      </w:r>
    </w:p>
    <w:p w14:paraId="79258941" w14:textId="77777777" w:rsidR="003E7E4A" w:rsidRDefault="003E7E4A" w:rsidP="003E7E4A">
      <w:pPr>
        <w:pStyle w:val="ListParagraph"/>
        <w:tabs>
          <w:tab w:val="left" w:pos="4917"/>
        </w:tabs>
        <w:spacing w:before="120" w:after="120" w:line="360" w:lineRule="auto"/>
        <w:jc w:val="both"/>
        <w:rPr>
          <w:rFonts w:ascii="Arial" w:hAnsi="Arial" w:cs="Arial"/>
          <w:sz w:val="24"/>
          <w:szCs w:val="24"/>
        </w:rPr>
      </w:pPr>
    </w:p>
    <w:p w14:paraId="066E9409" w14:textId="3C63244F" w:rsidR="00310F45" w:rsidRPr="00063BC7" w:rsidRDefault="00063BC7" w:rsidP="00063BC7">
      <w:pPr>
        <w:tabs>
          <w:tab w:val="left" w:pos="4917"/>
        </w:tabs>
        <w:spacing w:before="120" w:after="120" w:line="360" w:lineRule="auto"/>
        <w:ind w:left="720" w:hanging="720"/>
        <w:jc w:val="both"/>
        <w:rPr>
          <w:rFonts w:ascii="Arial" w:hAnsi="Arial" w:cs="Arial"/>
          <w:sz w:val="24"/>
          <w:szCs w:val="24"/>
        </w:rPr>
      </w:pPr>
      <w:bookmarkStart w:id="1" w:name="_Ref101102735"/>
      <w:r>
        <w:rPr>
          <w:rFonts w:ascii="Arial" w:hAnsi="Arial" w:cs="Arial"/>
          <w:sz w:val="24"/>
          <w:szCs w:val="24"/>
        </w:rPr>
        <w:t>[25]</w:t>
      </w:r>
      <w:r>
        <w:rPr>
          <w:rFonts w:ascii="Arial" w:hAnsi="Arial" w:cs="Arial"/>
          <w:sz w:val="24"/>
          <w:szCs w:val="24"/>
        </w:rPr>
        <w:tab/>
      </w:r>
      <w:r w:rsidR="003E7E4A" w:rsidRPr="00063BC7">
        <w:rPr>
          <w:rFonts w:ascii="Arial" w:hAnsi="Arial" w:cs="Arial"/>
          <w:sz w:val="24"/>
          <w:szCs w:val="24"/>
        </w:rPr>
        <w:t xml:space="preserve">The concerns raised by the </w:t>
      </w:r>
      <w:r w:rsidR="003E7E4A" w:rsidRPr="00063BC7">
        <w:rPr>
          <w:rFonts w:ascii="Arial" w:hAnsi="Arial" w:cs="Arial"/>
          <w:i/>
          <w:sz w:val="24"/>
          <w:szCs w:val="24"/>
        </w:rPr>
        <w:t>amicus</w:t>
      </w:r>
      <w:r w:rsidR="003E7E4A" w:rsidRPr="00063BC7">
        <w:rPr>
          <w:rFonts w:ascii="Arial" w:hAnsi="Arial" w:cs="Arial"/>
          <w:sz w:val="24"/>
          <w:szCs w:val="24"/>
        </w:rPr>
        <w:t xml:space="preserve"> are the following:</w:t>
      </w:r>
      <w:bookmarkEnd w:id="1"/>
    </w:p>
    <w:p w14:paraId="0997AB9B" w14:textId="30CAB8C9" w:rsidR="003E7E4A" w:rsidRPr="00063BC7" w:rsidRDefault="00063BC7" w:rsidP="00063BC7">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3E7E4A" w:rsidRPr="00063BC7">
        <w:rPr>
          <w:rFonts w:ascii="Arial" w:hAnsi="Arial" w:cs="Arial"/>
          <w:sz w:val="24"/>
          <w:szCs w:val="24"/>
        </w:rPr>
        <w:t>The potential opening of floodgates and longer trial duration and higher litigation costs that might be caused by the extension of s 7(3);</w:t>
      </w:r>
    </w:p>
    <w:p w14:paraId="4FF8A3C2" w14:textId="3C4B7687" w:rsidR="003E7E4A"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F4178F" w:rsidRPr="00063BC7">
        <w:rPr>
          <w:rFonts w:ascii="Arial" w:hAnsi="Arial" w:cs="Arial"/>
          <w:sz w:val="24"/>
          <w:szCs w:val="24"/>
        </w:rPr>
        <w:t>The impact of an extension of s 7(3) on the individual</w:t>
      </w:r>
      <w:r w:rsidR="00D466B2" w:rsidRPr="00063BC7">
        <w:rPr>
          <w:rFonts w:ascii="Arial" w:hAnsi="Arial" w:cs="Arial"/>
          <w:sz w:val="24"/>
          <w:szCs w:val="24"/>
        </w:rPr>
        <w:t>'</w:t>
      </w:r>
      <w:r w:rsidR="00F4178F" w:rsidRPr="00063BC7">
        <w:rPr>
          <w:rFonts w:ascii="Arial" w:hAnsi="Arial" w:cs="Arial"/>
          <w:sz w:val="24"/>
          <w:szCs w:val="24"/>
        </w:rPr>
        <w:t xml:space="preserve">s right to freedom of contract </w:t>
      </w:r>
      <w:r w:rsidR="00B41085" w:rsidRPr="00063BC7">
        <w:rPr>
          <w:rFonts w:ascii="Arial" w:hAnsi="Arial" w:cs="Arial"/>
          <w:sz w:val="24"/>
          <w:szCs w:val="24"/>
        </w:rPr>
        <w:t>and</w:t>
      </w:r>
      <w:r w:rsidR="00F4178F" w:rsidRPr="00063BC7">
        <w:rPr>
          <w:rFonts w:ascii="Arial" w:hAnsi="Arial" w:cs="Arial"/>
          <w:sz w:val="24"/>
          <w:szCs w:val="24"/>
        </w:rPr>
        <w:t xml:space="preserve"> the principle of </w:t>
      </w:r>
      <w:r w:rsidR="00F4178F" w:rsidRPr="00063BC7">
        <w:rPr>
          <w:rFonts w:ascii="Arial" w:hAnsi="Arial" w:cs="Arial"/>
          <w:i/>
          <w:sz w:val="24"/>
          <w:szCs w:val="24"/>
        </w:rPr>
        <w:t>pacta sunt servanda</w:t>
      </w:r>
      <w:r w:rsidR="00F4178F" w:rsidRPr="00063BC7">
        <w:rPr>
          <w:rFonts w:ascii="Arial" w:hAnsi="Arial" w:cs="Arial"/>
          <w:sz w:val="24"/>
          <w:szCs w:val="24"/>
        </w:rPr>
        <w:t xml:space="preserve"> versus judicial interference in respect thereof, and the potential of ensuing legal uncertainty;</w:t>
      </w:r>
    </w:p>
    <w:p w14:paraId="36B1792E" w14:textId="69E3073E" w:rsidR="00F4178F"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4D6C85" w:rsidRPr="00063BC7">
        <w:rPr>
          <w:rFonts w:ascii="Arial" w:hAnsi="Arial" w:cs="Arial"/>
          <w:sz w:val="24"/>
          <w:szCs w:val="24"/>
        </w:rPr>
        <w:t>No concrete evidence or statistics are provided that women in general are in a weaker bargaining position than men, or in support of the notion that people (and especially women) do no</w:t>
      </w:r>
      <w:r w:rsidR="006673FA" w:rsidRPr="00063BC7">
        <w:rPr>
          <w:rFonts w:ascii="Arial" w:hAnsi="Arial" w:cs="Arial"/>
          <w:sz w:val="24"/>
          <w:szCs w:val="24"/>
        </w:rPr>
        <w:t>t really understand the consequ</w:t>
      </w:r>
      <w:r w:rsidR="004D6C85" w:rsidRPr="00063BC7">
        <w:rPr>
          <w:rFonts w:ascii="Arial" w:hAnsi="Arial" w:cs="Arial"/>
          <w:sz w:val="24"/>
          <w:szCs w:val="24"/>
        </w:rPr>
        <w:t>e</w:t>
      </w:r>
      <w:r w:rsidR="006673FA" w:rsidRPr="00063BC7">
        <w:rPr>
          <w:rFonts w:ascii="Arial" w:hAnsi="Arial" w:cs="Arial"/>
          <w:sz w:val="24"/>
          <w:szCs w:val="24"/>
        </w:rPr>
        <w:t>n</w:t>
      </w:r>
      <w:r w:rsidR="004D6C85" w:rsidRPr="00063BC7">
        <w:rPr>
          <w:rFonts w:ascii="Arial" w:hAnsi="Arial" w:cs="Arial"/>
          <w:sz w:val="24"/>
          <w:szCs w:val="24"/>
        </w:rPr>
        <w:t>ces when entering into an antenuptial contract;</w:t>
      </w:r>
    </w:p>
    <w:p w14:paraId="244C409F" w14:textId="218CB79B" w:rsidR="004D6C85"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4D6C85" w:rsidRPr="00063BC7">
        <w:rPr>
          <w:rFonts w:ascii="Arial" w:hAnsi="Arial" w:cs="Arial"/>
          <w:sz w:val="24"/>
          <w:szCs w:val="24"/>
        </w:rPr>
        <w:t xml:space="preserve">The court should exercise caution in allowing for behaviour and the broad concept of </w:t>
      </w:r>
      <w:r w:rsidR="00D466B2" w:rsidRPr="00063BC7">
        <w:rPr>
          <w:rFonts w:ascii="Arial" w:hAnsi="Arial" w:cs="Arial"/>
          <w:sz w:val="24"/>
          <w:szCs w:val="24"/>
        </w:rPr>
        <w:t>'</w:t>
      </w:r>
      <w:r w:rsidR="00B41085" w:rsidRPr="00063BC7">
        <w:rPr>
          <w:rFonts w:ascii="Arial" w:hAnsi="Arial" w:cs="Arial"/>
          <w:sz w:val="24"/>
          <w:szCs w:val="24"/>
        </w:rPr>
        <w:t>behavioural</w:t>
      </w:r>
      <w:r w:rsidR="004D6C85" w:rsidRPr="00063BC7">
        <w:rPr>
          <w:rFonts w:ascii="Arial" w:hAnsi="Arial" w:cs="Arial"/>
          <w:sz w:val="24"/>
          <w:szCs w:val="24"/>
        </w:rPr>
        <w:t xml:space="preserve"> law</w:t>
      </w:r>
      <w:r w:rsidR="00D466B2" w:rsidRPr="00063BC7">
        <w:rPr>
          <w:rFonts w:ascii="Arial" w:hAnsi="Arial" w:cs="Arial"/>
          <w:sz w:val="24"/>
          <w:szCs w:val="24"/>
        </w:rPr>
        <w:t>'</w:t>
      </w:r>
      <w:r w:rsidR="004D6C85" w:rsidRPr="00063BC7">
        <w:rPr>
          <w:rFonts w:ascii="Arial" w:hAnsi="Arial" w:cs="Arial"/>
          <w:sz w:val="24"/>
          <w:szCs w:val="24"/>
        </w:rPr>
        <w:t xml:space="preserve"> to be incorporated into the law of contract, thereby potentially creating a different and uncertain set of principles against which antenuptial agreements should be evaluated;</w:t>
      </w:r>
    </w:p>
    <w:p w14:paraId="40ECA38A" w14:textId="2CD07CF3" w:rsidR="004D6C85"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r w:rsidR="004D6C85" w:rsidRPr="00063BC7">
        <w:rPr>
          <w:rFonts w:ascii="Arial" w:hAnsi="Arial" w:cs="Arial"/>
          <w:sz w:val="24"/>
          <w:szCs w:val="24"/>
        </w:rPr>
        <w:t xml:space="preserve">An </w:t>
      </w:r>
      <w:proofErr w:type="spellStart"/>
      <w:r w:rsidR="004D6C85" w:rsidRPr="00063BC7">
        <w:rPr>
          <w:rFonts w:ascii="Arial" w:hAnsi="Arial" w:cs="Arial"/>
          <w:sz w:val="24"/>
          <w:szCs w:val="24"/>
        </w:rPr>
        <w:t>antenuptial</w:t>
      </w:r>
      <w:proofErr w:type="spellEnd"/>
      <w:r w:rsidR="004D6C85" w:rsidRPr="00063BC7">
        <w:rPr>
          <w:rFonts w:ascii="Arial" w:hAnsi="Arial" w:cs="Arial"/>
          <w:sz w:val="24"/>
          <w:szCs w:val="24"/>
        </w:rPr>
        <w:t xml:space="preserve"> agreement might be described as a contract </w:t>
      </w:r>
      <w:r w:rsidR="004D6C85" w:rsidRPr="00063BC7">
        <w:rPr>
          <w:rFonts w:ascii="Arial" w:hAnsi="Arial" w:cs="Arial"/>
          <w:i/>
          <w:sz w:val="24"/>
          <w:szCs w:val="24"/>
        </w:rPr>
        <w:t>sui generis</w:t>
      </w:r>
      <w:r w:rsidR="004D6C85" w:rsidRPr="00063BC7">
        <w:rPr>
          <w:rFonts w:ascii="Arial" w:hAnsi="Arial" w:cs="Arial"/>
          <w:sz w:val="24"/>
          <w:szCs w:val="24"/>
        </w:rPr>
        <w:t>, but it remains a contract and public policy demands that contracts be honoured;</w:t>
      </w:r>
    </w:p>
    <w:p w14:paraId="0EF26450" w14:textId="44E47385" w:rsidR="004D6C85"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lastRenderedPageBreak/>
        <w:t>vi.</w:t>
      </w:r>
      <w:r>
        <w:rPr>
          <w:rFonts w:ascii="Arial" w:hAnsi="Arial" w:cs="Arial"/>
          <w:sz w:val="24"/>
          <w:szCs w:val="24"/>
        </w:rPr>
        <w:tab/>
      </w:r>
      <w:r w:rsidR="004D6C85" w:rsidRPr="00063BC7">
        <w:rPr>
          <w:rFonts w:ascii="Arial" w:hAnsi="Arial" w:cs="Arial"/>
          <w:sz w:val="24"/>
          <w:szCs w:val="24"/>
        </w:rPr>
        <w:t xml:space="preserve">The principle laid down in </w:t>
      </w:r>
      <w:r w:rsidR="004D6C85" w:rsidRPr="00063BC7">
        <w:rPr>
          <w:rFonts w:ascii="Arial" w:hAnsi="Arial" w:cs="Arial"/>
          <w:i/>
          <w:sz w:val="24"/>
          <w:szCs w:val="24"/>
        </w:rPr>
        <w:t>AB v Pridwin Preparatory School</w:t>
      </w:r>
      <w:r w:rsidR="004D6C85">
        <w:rPr>
          <w:rStyle w:val="FootnoteReference"/>
          <w:rFonts w:ascii="Arial" w:hAnsi="Arial" w:cs="Arial"/>
          <w:i/>
          <w:sz w:val="24"/>
          <w:szCs w:val="24"/>
        </w:rPr>
        <w:footnoteReference w:id="9"/>
      </w:r>
      <w:r w:rsidR="004D6C85" w:rsidRPr="00063BC7">
        <w:rPr>
          <w:rFonts w:ascii="Arial" w:hAnsi="Arial" w:cs="Arial"/>
          <w:sz w:val="24"/>
          <w:szCs w:val="24"/>
        </w:rPr>
        <w:t xml:space="preserve"> </w:t>
      </w:r>
      <w:r w:rsidR="00F33825" w:rsidRPr="00063BC7">
        <w:rPr>
          <w:rFonts w:ascii="Arial" w:hAnsi="Arial" w:cs="Arial"/>
          <w:sz w:val="24"/>
          <w:szCs w:val="24"/>
        </w:rPr>
        <w:t>will apply if in specific circumstances</w:t>
      </w:r>
      <w:r w:rsidR="00ED13C3" w:rsidRPr="00063BC7">
        <w:rPr>
          <w:rFonts w:ascii="Arial" w:hAnsi="Arial" w:cs="Arial"/>
          <w:sz w:val="24"/>
          <w:szCs w:val="24"/>
        </w:rPr>
        <w:t>,</w:t>
      </w:r>
      <w:r w:rsidR="00F33825" w:rsidRPr="00063BC7">
        <w:rPr>
          <w:rFonts w:ascii="Arial" w:hAnsi="Arial" w:cs="Arial"/>
          <w:sz w:val="24"/>
          <w:szCs w:val="24"/>
        </w:rPr>
        <w:t xml:space="preserve"> the antenuptial agreement has an extremely inequitable effect;</w:t>
      </w:r>
    </w:p>
    <w:p w14:paraId="4C6DFB17" w14:textId="3D013B9F" w:rsidR="00F33825"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F33825" w:rsidRPr="00063BC7">
        <w:rPr>
          <w:rFonts w:ascii="Arial" w:hAnsi="Arial" w:cs="Arial"/>
          <w:sz w:val="24"/>
          <w:szCs w:val="24"/>
        </w:rPr>
        <w:t>Potential implication for creditors and other parties where reliance is placed by such parties on the marriage contract and the consequences thereof;</w:t>
      </w:r>
    </w:p>
    <w:p w14:paraId="7686DA1F" w14:textId="2E931B7B" w:rsidR="00F33825"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viii.</w:t>
      </w:r>
      <w:r>
        <w:rPr>
          <w:rFonts w:ascii="Arial" w:hAnsi="Arial" w:cs="Arial"/>
          <w:sz w:val="24"/>
          <w:szCs w:val="24"/>
        </w:rPr>
        <w:tab/>
      </w:r>
      <w:r w:rsidR="00F33825" w:rsidRPr="00063BC7">
        <w:rPr>
          <w:rFonts w:ascii="Arial" w:hAnsi="Arial" w:cs="Arial"/>
          <w:sz w:val="24"/>
          <w:szCs w:val="24"/>
        </w:rPr>
        <w:t>Horizontal v vertical impact of the Constitution in matters where two private parties contract.</w:t>
      </w:r>
    </w:p>
    <w:p w14:paraId="59720D20" w14:textId="77777777" w:rsidR="00310F45" w:rsidRPr="00310F45" w:rsidRDefault="00310F45" w:rsidP="00310F45">
      <w:pPr>
        <w:pStyle w:val="ListParagraph"/>
        <w:rPr>
          <w:rFonts w:ascii="Arial" w:hAnsi="Arial" w:cs="Arial"/>
          <w:sz w:val="24"/>
          <w:szCs w:val="24"/>
        </w:rPr>
      </w:pPr>
    </w:p>
    <w:p w14:paraId="73BF7F76" w14:textId="214AA026" w:rsidR="00310F45"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33825" w:rsidRPr="00063BC7">
        <w:rPr>
          <w:rFonts w:ascii="Arial" w:hAnsi="Arial" w:cs="Arial"/>
          <w:sz w:val="24"/>
          <w:szCs w:val="24"/>
        </w:rPr>
        <w:t xml:space="preserve">The </w:t>
      </w:r>
      <w:r w:rsidR="00F33825" w:rsidRPr="00063BC7">
        <w:rPr>
          <w:rFonts w:ascii="Arial" w:hAnsi="Arial" w:cs="Arial"/>
          <w:i/>
          <w:sz w:val="24"/>
          <w:szCs w:val="24"/>
        </w:rPr>
        <w:t>amicus</w:t>
      </w:r>
      <w:r w:rsidR="00B41085" w:rsidRPr="00063BC7">
        <w:rPr>
          <w:rFonts w:ascii="Arial" w:hAnsi="Arial" w:cs="Arial"/>
          <w:sz w:val="24"/>
          <w:szCs w:val="24"/>
        </w:rPr>
        <w:t xml:space="preserve"> refer</w:t>
      </w:r>
      <w:r w:rsidR="008F4FF2" w:rsidRPr="00063BC7">
        <w:rPr>
          <w:rFonts w:ascii="Arial" w:hAnsi="Arial" w:cs="Arial"/>
          <w:sz w:val="24"/>
          <w:szCs w:val="24"/>
        </w:rPr>
        <w:t>s</w:t>
      </w:r>
      <w:r w:rsidR="00F33825" w:rsidRPr="00063BC7">
        <w:rPr>
          <w:rFonts w:ascii="Arial" w:hAnsi="Arial" w:cs="Arial"/>
          <w:sz w:val="24"/>
          <w:szCs w:val="24"/>
        </w:rPr>
        <w:t xml:space="preserve"> to comparative law and the different approaches in other</w:t>
      </w:r>
      <w:r w:rsidR="008F4FF2" w:rsidRPr="00063BC7">
        <w:rPr>
          <w:rFonts w:ascii="Arial" w:hAnsi="Arial" w:cs="Arial"/>
          <w:sz w:val="24"/>
          <w:szCs w:val="24"/>
        </w:rPr>
        <w:t xml:space="preserve"> jurisdictions and states: </w:t>
      </w:r>
    </w:p>
    <w:p w14:paraId="27DC973F" w14:textId="77777777" w:rsidR="00CB0DDD" w:rsidRDefault="00CB0DDD" w:rsidP="00CB0DDD">
      <w:pPr>
        <w:pStyle w:val="ListParagraph"/>
        <w:tabs>
          <w:tab w:val="left" w:pos="4917"/>
        </w:tabs>
        <w:spacing w:before="120" w:after="120" w:line="360" w:lineRule="auto"/>
        <w:jc w:val="both"/>
        <w:rPr>
          <w:rFonts w:ascii="Arial" w:hAnsi="Arial" w:cs="Arial"/>
          <w:sz w:val="24"/>
          <w:szCs w:val="24"/>
        </w:rPr>
      </w:pPr>
    </w:p>
    <w:p w14:paraId="41B04C50" w14:textId="2CB9DA7C" w:rsidR="008F4FF2" w:rsidRDefault="00D466B2" w:rsidP="008F4FF2">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8F4FF2">
        <w:rPr>
          <w:rFonts w:ascii="Arial" w:hAnsi="Arial" w:cs="Arial"/>
          <w:sz w:val="24"/>
          <w:szCs w:val="24"/>
        </w:rPr>
        <w:t>Other legal systems which provide for a judicial discretion regarding the division of assets experience problems due to lack of predictability, consistency and fairness.</w:t>
      </w:r>
      <w:r>
        <w:rPr>
          <w:rFonts w:ascii="Arial" w:hAnsi="Arial" w:cs="Arial"/>
          <w:sz w:val="24"/>
          <w:szCs w:val="24"/>
        </w:rPr>
        <w:t>'</w:t>
      </w:r>
    </w:p>
    <w:p w14:paraId="70FCC319" w14:textId="77777777" w:rsidR="002153E5" w:rsidRDefault="002153E5" w:rsidP="008F4FF2">
      <w:pPr>
        <w:pStyle w:val="ListParagraph"/>
        <w:tabs>
          <w:tab w:val="left" w:pos="4917"/>
        </w:tabs>
        <w:spacing w:before="120" w:after="120" w:line="360" w:lineRule="auto"/>
        <w:ind w:left="1008" w:right="1008"/>
        <w:jc w:val="both"/>
        <w:rPr>
          <w:rFonts w:ascii="Arial" w:hAnsi="Arial" w:cs="Arial"/>
          <w:sz w:val="24"/>
          <w:szCs w:val="24"/>
        </w:rPr>
      </w:pPr>
    </w:p>
    <w:p w14:paraId="36065717" w14:textId="42613A94" w:rsidR="002153E5"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D466B2" w:rsidRPr="00063BC7">
        <w:rPr>
          <w:rFonts w:ascii="Arial" w:hAnsi="Arial" w:cs="Arial"/>
          <w:sz w:val="24"/>
          <w:szCs w:val="24"/>
        </w:rPr>
        <w:t xml:space="preserve">In the final instance, the </w:t>
      </w:r>
      <w:r w:rsidR="00D466B2" w:rsidRPr="00063BC7">
        <w:rPr>
          <w:rFonts w:ascii="Arial" w:hAnsi="Arial" w:cs="Arial"/>
          <w:i/>
          <w:sz w:val="24"/>
          <w:szCs w:val="24"/>
        </w:rPr>
        <w:t>amicus</w:t>
      </w:r>
      <w:r w:rsidR="00D466B2" w:rsidRPr="00063BC7">
        <w:rPr>
          <w:rFonts w:ascii="Arial" w:hAnsi="Arial" w:cs="Arial"/>
          <w:sz w:val="24"/>
          <w:szCs w:val="24"/>
        </w:rPr>
        <w:t xml:space="preserve"> submits that the retrospective working of the relief sought, if granted, is unclear and that the question whether or not the applicant has an interest in the relief sought</w:t>
      </w:r>
      <w:r w:rsidR="002153E5" w:rsidRPr="00063BC7">
        <w:rPr>
          <w:rFonts w:ascii="Arial" w:hAnsi="Arial" w:cs="Arial"/>
          <w:sz w:val="24"/>
          <w:szCs w:val="24"/>
        </w:rPr>
        <w:t xml:space="preserve"> depends on the interpretation and clarification of the legal position on this issue. This issue is relevant to the applicant</w:t>
      </w:r>
      <w:r w:rsidR="00D466B2" w:rsidRPr="00063BC7">
        <w:rPr>
          <w:rFonts w:ascii="Arial" w:hAnsi="Arial" w:cs="Arial"/>
          <w:sz w:val="24"/>
          <w:szCs w:val="24"/>
        </w:rPr>
        <w:t>'</w:t>
      </w:r>
      <w:r w:rsidR="002153E5" w:rsidRPr="00063BC7">
        <w:rPr>
          <w:rFonts w:ascii="Arial" w:hAnsi="Arial" w:cs="Arial"/>
          <w:sz w:val="24"/>
          <w:szCs w:val="24"/>
        </w:rPr>
        <w:t xml:space="preserve">s </w:t>
      </w:r>
      <w:r w:rsidR="002153E5" w:rsidRPr="00063BC7">
        <w:rPr>
          <w:rFonts w:ascii="Arial" w:hAnsi="Arial" w:cs="Arial"/>
          <w:i/>
          <w:sz w:val="24"/>
          <w:szCs w:val="24"/>
        </w:rPr>
        <w:t>locus standi</w:t>
      </w:r>
      <w:r w:rsidR="002153E5" w:rsidRPr="00063BC7">
        <w:rPr>
          <w:rFonts w:ascii="Arial" w:hAnsi="Arial" w:cs="Arial"/>
          <w:sz w:val="24"/>
          <w:szCs w:val="24"/>
        </w:rPr>
        <w:t xml:space="preserve"> in the </w:t>
      </w:r>
      <w:r w:rsidR="001E6498" w:rsidRPr="00063BC7">
        <w:rPr>
          <w:rFonts w:ascii="Arial" w:hAnsi="Arial" w:cs="Arial"/>
          <w:sz w:val="24"/>
          <w:szCs w:val="24"/>
        </w:rPr>
        <w:t>current application and</w:t>
      </w:r>
      <w:r w:rsidR="00ED13C3" w:rsidRPr="00063BC7">
        <w:rPr>
          <w:rFonts w:ascii="Arial" w:hAnsi="Arial" w:cs="Arial"/>
          <w:sz w:val="24"/>
          <w:szCs w:val="24"/>
        </w:rPr>
        <w:t xml:space="preserve"> needs to be addressed before</w:t>
      </w:r>
      <w:r w:rsidR="005F7454" w:rsidRPr="00063BC7">
        <w:rPr>
          <w:rFonts w:ascii="Arial" w:hAnsi="Arial" w:cs="Arial"/>
          <w:sz w:val="24"/>
          <w:szCs w:val="24"/>
        </w:rPr>
        <w:t xml:space="preserve"> the constitutional validity</w:t>
      </w:r>
      <w:r w:rsidR="001E6498" w:rsidRPr="00063BC7">
        <w:rPr>
          <w:rFonts w:ascii="Arial" w:hAnsi="Arial" w:cs="Arial"/>
          <w:sz w:val="24"/>
          <w:szCs w:val="24"/>
        </w:rPr>
        <w:t xml:space="preserve"> of the cut-off date incorporated in s 7(3)(a) of the Divorce Act is considered.</w:t>
      </w:r>
    </w:p>
    <w:p w14:paraId="79710303" w14:textId="6256C3EB" w:rsidR="001E6498" w:rsidRDefault="001E6498" w:rsidP="001E6498">
      <w:pPr>
        <w:pStyle w:val="ListParagraph"/>
        <w:tabs>
          <w:tab w:val="left" w:pos="4917"/>
        </w:tabs>
        <w:spacing w:before="120" w:after="120" w:line="360" w:lineRule="auto"/>
        <w:jc w:val="both"/>
        <w:rPr>
          <w:rFonts w:ascii="Arial" w:hAnsi="Arial" w:cs="Arial"/>
          <w:sz w:val="24"/>
          <w:szCs w:val="24"/>
        </w:rPr>
      </w:pPr>
    </w:p>
    <w:p w14:paraId="62CB0C2F" w14:textId="4A59D492" w:rsidR="001E6498" w:rsidRPr="001E6498" w:rsidRDefault="001E6498" w:rsidP="001E6498">
      <w:pPr>
        <w:tabs>
          <w:tab w:val="left" w:pos="4917"/>
        </w:tabs>
        <w:spacing w:before="120" w:after="120" w:line="360" w:lineRule="auto"/>
        <w:jc w:val="both"/>
        <w:rPr>
          <w:rFonts w:ascii="Arial" w:hAnsi="Arial" w:cs="Arial"/>
          <w:b/>
          <w:sz w:val="24"/>
          <w:szCs w:val="24"/>
        </w:rPr>
      </w:pPr>
      <w:r>
        <w:rPr>
          <w:rFonts w:ascii="Arial" w:hAnsi="Arial" w:cs="Arial"/>
          <w:b/>
          <w:sz w:val="24"/>
          <w:szCs w:val="24"/>
        </w:rPr>
        <w:t>Locus standi</w:t>
      </w:r>
    </w:p>
    <w:p w14:paraId="73FF3DAB" w14:textId="77777777" w:rsidR="001E6498" w:rsidRPr="001E6498" w:rsidRDefault="001E6498" w:rsidP="001E6498">
      <w:pPr>
        <w:pStyle w:val="ListParagraph"/>
        <w:rPr>
          <w:rFonts w:ascii="Arial" w:hAnsi="Arial" w:cs="Arial"/>
          <w:sz w:val="24"/>
          <w:szCs w:val="24"/>
        </w:rPr>
      </w:pPr>
    </w:p>
    <w:p w14:paraId="5E7B8BFC" w14:textId="28026038" w:rsidR="005A53A1"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1E6498" w:rsidRPr="00063BC7">
        <w:rPr>
          <w:rFonts w:ascii="Arial" w:hAnsi="Arial" w:cs="Arial"/>
          <w:sz w:val="24"/>
          <w:szCs w:val="24"/>
        </w:rPr>
        <w:t xml:space="preserve">The </w:t>
      </w:r>
      <w:r w:rsidR="001E6498" w:rsidRPr="00063BC7">
        <w:rPr>
          <w:rFonts w:ascii="Arial" w:hAnsi="Arial" w:cs="Arial"/>
          <w:i/>
          <w:sz w:val="24"/>
          <w:szCs w:val="24"/>
        </w:rPr>
        <w:t>amicus</w:t>
      </w:r>
      <w:r w:rsidR="001E6498" w:rsidRPr="00063BC7">
        <w:rPr>
          <w:rFonts w:ascii="Arial" w:hAnsi="Arial" w:cs="Arial"/>
          <w:sz w:val="24"/>
          <w:szCs w:val="24"/>
        </w:rPr>
        <w:t xml:space="preserve"> submits that specifi</w:t>
      </w:r>
      <w:r>
        <w:rPr>
          <w:rFonts w:ascii="Arial" w:hAnsi="Arial" w:cs="Arial"/>
          <w:sz w:val="24"/>
          <w:szCs w:val="24"/>
        </w:rPr>
        <w:t xml:space="preserve">c rights vested in Mrs. </w:t>
      </w:r>
      <w:proofErr w:type="gramStart"/>
      <w:r>
        <w:rPr>
          <w:rFonts w:ascii="Arial" w:hAnsi="Arial" w:cs="Arial"/>
          <w:sz w:val="24"/>
          <w:szCs w:val="24"/>
        </w:rPr>
        <w:t>G[</w:t>
      </w:r>
      <w:proofErr w:type="gramEnd"/>
      <w:r>
        <w:rPr>
          <w:rFonts w:ascii="Arial" w:hAnsi="Arial" w:cs="Arial"/>
          <w:sz w:val="24"/>
          <w:szCs w:val="24"/>
        </w:rPr>
        <w:t>…]</w:t>
      </w:r>
      <w:r w:rsidR="001E6498" w:rsidRPr="00063BC7">
        <w:rPr>
          <w:rFonts w:ascii="Arial" w:hAnsi="Arial" w:cs="Arial"/>
          <w:sz w:val="24"/>
          <w:szCs w:val="24"/>
        </w:rPr>
        <w:t xml:space="preserve"> and her hus</w:t>
      </w:r>
      <w:r w:rsidR="00420705" w:rsidRPr="00063BC7">
        <w:rPr>
          <w:rFonts w:ascii="Arial" w:hAnsi="Arial" w:cs="Arial"/>
          <w:sz w:val="24"/>
          <w:szCs w:val="24"/>
        </w:rPr>
        <w:t>band</w:t>
      </w:r>
      <w:r w:rsidR="001E6498" w:rsidRPr="00063BC7">
        <w:rPr>
          <w:rFonts w:ascii="Arial" w:hAnsi="Arial" w:cs="Arial"/>
          <w:sz w:val="24"/>
          <w:szCs w:val="24"/>
        </w:rPr>
        <w:t xml:space="preserve"> at the time of the</w:t>
      </w:r>
      <w:r w:rsidR="008B3AED" w:rsidRPr="00063BC7">
        <w:rPr>
          <w:rFonts w:ascii="Arial" w:hAnsi="Arial" w:cs="Arial"/>
          <w:sz w:val="24"/>
          <w:szCs w:val="24"/>
        </w:rPr>
        <w:t>ir</w:t>
      </w:r>
      <w:r w:rsidR="001E6498" w:rsidRPr="00063BC7">
        <w:rPr>
          <w:rFonts w:ascii="Arial" w:hAnsi="Arial" w:cs="Arial"/>
          <w:sz w:val="24"/>
          <w:szCs w:val="24"/>
        </w:rPr>
        <w:t xml:space="preserve"> marriage and </w:t>
      </w:r>
      <w:r w:rsidR="008B3AED" w:rsidRPr="00063BC7">
        <w:rPr>
          <w:rFonts w:ascii="Arial" w:hAnsi="Arial" w:cs="Arial"/>
          <w:sz w:val="24"/>
          <w:szCs w:val="24"/>
        </w:rPr>
        <w:t xml:space="preserve">the </w:t>
      </w:r>
      <w:r w:rsidR="001E6498" w:rsidRPr="00063BC7">
        <w:rPr>
          <w:rFonts w:ascii="Arial" w:hAnsi="Arial" w:cs="Arial"/>
          <w:sz w:val="24"/>
          <w:szCs w:val="24"/>
        </w:rPr>
        <w:t>registration of their antenuptial contract. As a result, the exercising of the parties</w:t>
      </w:r>
      <w:r w:rsidR="00D466B2" w:rsidRPr="00063BC7">
        <w:rPr>
          <w:rFonts w:ascii="Arial" w:hAnsi="Arial" w:cs="Arial"/>
          <w:sz w:val="24"/>
          <w:szCs w:val="24"/>
        </w:rPr>
        <w:t>'</w:t>
      </w:r>
      <w:r w:rsidR="001E6498" w:rsidRPr="00063BC7">
        <w:rPr>
          <w:rFonts w:ascii="Arial" w:hAnsi="Arial" w:cs="Arial"/>
          <w:sz w:val="24"/>
          <w:szCs w:val="24"/>
        </w:rPr>
        <w:t xml:space="preserve"> rights pertaining to the division of their assets is deferred until the dissolution o</w:t>
      </w:r>
      <w:r w:rsidR="008B3AED" w:rsidRPr="00063BC7">
        <w:rPr>
          <w:rFonts w:ascii="Arial" w:hAnsi="Arial" w:cs="Arial"/>
          <w:sz w:val="24"/>
          <w:szCs w:val="24"/>
        </w:rPr>
        <w:t xml:space="preserve">f the marriage. Thus, the </w:t>
      </w:r>
      <w:r w:rsidR="008B3AED" w:rsidRPr="00063BC7">
        <w:rPr>
          <w:rFonts w:ascii="Arial" w:hAnsi="Arial" w:cs="Arial"/>
          <w:i/>
          <w:sz w:val="24"/>
          <w:szCs w:val="24"/>
        </w:rPr>
        <w:t xml:space="preserve">amicus </w:t>
      </w:r>
      <w:r w:rsidR="008B3AED" w:rsidRPr="00063BC7">
        <w:rPr>
          <w:rFonts w:ascii="Arial" w:hAnsi="Arial" w:cs="Arial"/>
          <w:sz w:val="24"/>
          <w:szCs w:val="24"/>
        </w:rPr>
        <w:t>argues, because the</w:t>
      </w:r>
      <w:r w:rsidR="001E6498" w:rsidRPr="00063BC7">
        <w:rPr>
          <w:rFonts w:ascii="Arial" w:hAnsi="Arial" w:cs="Arial"/>
          <w:sz w:val="24"/>
          <w:szCs w:val="24"/>
        </w:rPr>
        <w:t xml:space="preserve"> matrimonial property regime and its consequences upon divorce were established</w:t>
      </w:r>
      <w:r w:rsidR="008B3AED" w:rsidRPr="00063BC7">
        <w:rPr>
          <w:rFonts w:ascii="Arial" w:hAnsi="Arial" w:cs="Arial"/>
          <w:sz w:val="24"/>
          <w:szCs w:val="24"/>
        </w:rPr>
        <w:t xml:space="preserve"> </w:t>
      </w:r>
      <w:r w:rsidR="008B3AED" w:rsidRPr="00063BC7">
        <w:rPr>
          <w:rFonts w:ascii="Arial" w:hAnsi="Arial" w:cs="Arial"/>
          <w:sz w:val="24"/>
          <w:szCs w:val="24"/>
        </w:rPr>
        <w:lastRenderedPageBreak/>
        <w:t>at the time that the parties got married, the</w:t>
      </w:r>
      <w:r w:rsidR="00616F8A" w:rsidRPr="00063BC7">
        <w:rPr>
          <w:rFonts w:ascii="Arial" w:hAnsi="Arial" w:cs="Arial"/>
          <w:sz w:val="24"/>
          <w:szCs w:val="24"/>
        </w:rPr>
        <w:t xml:space="preserve"> applicable Act that</w:t>
      </w:r>
      <w:r w:rsidR="005A53A1" w:rsidRPr="00063BC7">
        <w:rPr>
          <w:rFonts w:ascii="Arial" w:hAnsi="Arial" w:cs="Arial"/>
          <w:sz w:val="24"/>
          <w:szCs w:val="24"/>
        </w:rPr>
        <w:t xml:space="preserve"> </w:t>
      </w:r>
      <w:r w:rsidR="001E6498" w:rsidRPr="00063BC7">
        <w:rPr>
          <w:rFonts w:ascii="Arial" w:hAnsi="Arial" w:cs="Arial"/>
          <w:sz w:val="24"/>
          <w:szCs w:val="24"/>
        </w:rPr>
        <w:t>govern</w:t>
      </w:r>
      <w:r w:rsidR="00616F8A" w:rsidRPr="00063BC7">
        <w:rPr>
          <w:rFonts w:ascii="Arial" w:hAnsi="Arial" w:cs="Arial"/>
          <w:sz w:val="24"/>
          <w:szCs w:val="24"/>
        </w:rPr>
        <w:t>s</w:t>
      </w:r>
      <w:r w:rsidR="001E6498" w:rsidRPr="00063BC7">
        <w:rPr>
          <w:rFonts w:ascii="Arial" w:hAnsi="Arial" w:cs="Arial"/>
          <w:sz w:val="24"/>
          <w:szCs w:val="24"/>
        </w:rPr>
        <w:t xml:space="preserve"> the dissolution of the marriage was the Divorce Act as it then read. The </w:t>
      </w:r>
      <w:r w:rsidR="001E6498" w:rsidRPr="00063BC7">
        <w:rPr>
          <w:rFonts w:ascii="Arial" w:hAnsi="Arial" w:cs="Arial"/>
          <w:i/>
          <w:sz w:val="24"/>
          <w:szCs w:val="24"/>
        </w:rPr>
        <w:t>amicus</w:t>
      </w:r>
      <w:r w:rsidR="001E6498" w:rsidRPr="00063BC7">
        <w:rPr>
          <w:rFonts w:ascii="Arial" w:hAnsi="Arial" w:cs="Arial"/>
          <w:sz w:val="24"/>
          <w:szCs w:val="24"/>
        </w:rPr>
        <w:t xml:space="preserve"> asks the following question:</w:t>
      </w:r>
    </w:p>
    <w:p w14:paraId="566F0AE3" w14:textId="77777777" w:rsidR="008B3AED" w:rsidRDefault="008B3AED" w:rsidP="008B3AED">
      <w:pPr>
        <w:pStyle w:val="ListParagraph"/>
        <w:tabs>
          <w:tab w:val="left" w:pos="4917"/>
        </w:tabs>
        <w:spacing w:before="120" w:after="120" w:line="360" w:lineRule="auto"/>
        <w:jc w:val="both"/>
        <w:rPr>
          <w:rFonts w:ascii="Arial" w:hAnsi="Arial" w:cs="Arial"/>
          <w:sz w:val="24"/>
          <w:szCs w:val="24"/>
        </w:rPr>
      </w:pPr>
    </w:p>
    <w:p w14:paraId="74094AC5" w14:textId="45C132C9" w:rsidR="005A53A1" w:rsidRDefault="001E6498" w:rsidP="005A53A1">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 xml:space="preserve"> </w:t>
      </w:r>
      <w:r w:rsidR="00D466B2">
        <w:rPr>
          <w:rFonts w:ascii="Arial" w:hAnsi="Arial" w:cs="Arial"/>
          <w:sz w:val="24"/>
          <w:szCs w:val="24"/>
        </w:rPr>
        <w:t>'</w:t>
      </w:r>
      <w:r w:rsidR="00C8773B">
        <w:rPr>
          <w:rFonts w:ascii="Arial" w:hAnsi="Arial" w:cs="Arial"/>
          <w:sz w:val="24"/>
          <w:szCs w:val="24"/>
        </w:rPr>
        <w:t>[</w:t>
      </w:r>
      <w:r>
        <w:rPr>
          <w:rFonts w:ascii="Arial" w:hAnsi="Arial" w:cs="Arial"/>
          <w:sz w:val="24"/>
          <w:szCs w:val="24"/>
        </w:rPr>
        <w:t>D]oes a party upon registration of the antenuptial contract obtain a vested right to enforce the patrimonial consequences of the contract in accordance with the law as it was at the time of entering into the contract, in this case the Divorce Act in its unamended form? If so, can an order of constitutional invalidity of [a] part of section 7(3)</w:t>
      </w:r>
      <w:r w:rsidR="00420705">
        <w:rPr>
          <w:rFonts w:ascii="Arial" w:hAnsi="Arial" w:cs="Arial"/>
          <w:sz w:val="24"/>
          <w:szCs w:val="24"/>
        </w:rPr>
        <w:t xml:space="preserve"> (prospectively or retrospectively to the date that the Constitution came into effect) change the position that was established at the time of concluding the antenuptial contract?</w:t>
      </w:r>
      <w:r w:rsidR="00D466B2">
        <w:rPr>
          <w:rFonts w:ascii="Arial" w:hAnsi="Arial" w:cs="Arial"/>
          <w:sz w:val="24"/>
          <w:szCs w:val="24"/>
        </w:rPr>
        <w:t>'</w:t>
      </w:r>
      <w:r w:rsidR="00420705">
        <w:rPr>
          <w:rFonts w:ascii="Arial" w:hAnsi="Arial" w:cs="Arial"/>
          <w:sz w:val="24"/>
          <w:szCs w:val="24"/>
        </w:rPr>
        <w:t xml:space="preserve"> </w:t>
      </w:r>
    </w:p>
    <w:p w14:paraId="4BF43081" w14:textId="77777777" w:rsidR="005A53A1" w:rsidRDefault="005A53A1" w:rsidP="005A53A1">
      <w:pPr>
        <w:pStyle w:val="ListParagraph"/>
        <w:tabs>
          <w:tab w:val="left" w:pos="4917"/>
        </w:tabs>
        <w:spacing w:before="120" w:after="120" w:line="360" w:lineRule="auto"/>
        <w:jc w:val="both"/>
        <w:rPr>
          <w:rFonts w:ascii="Arial" w:hAnsi="Arial" w:cs="Arial"/>
          <w:sz w:val="24"/>
          <w:szCs w:val="24"/>
        </w:rPr>
      </w:pPr>
    </w:p>
    <w:p w14:paraId="666126D0" w14:textId="223209B8" w:rsidR="001E6498" w:rsidRPr="0043244F" w:rsidRDefault="00420705" w:rsidP="0043244F">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 xml:space="preserve">The </w:t>
      </w:r>
      <w:r w:rsidRPr="00210163">
        <w:rPr>
          <w:rFonts w:ascii="Arial" w:hAnsi="Arial" w:cs="Arial"/>
          <w:i/>
          <w:sz w:val="24"/>
          <w:szCs w:val="24"/>
        </w:rPr>
        <w:t>amicus</w:t>
      </w:r>
      <w:r>
        <w:rPr>
          <w:rFonts w:ascii="Arial" w:hAnsi="Arial" w:cs="Arial"/>
          <w:sz w:val="24"/>
          <w:szCs w:val="24"/>
        </w:rPr>
        <w:t xml:space="preserve"> submits that</w:t>
      </w:r>
      <w:r w:rsidR="0099089F">
        <w:rPr>
          <w:rFonts w:ascii="Arial" w:hAnsi="Arial" w:cs="Arial"/>
          <w:sz w:val="24"/>
          <w:szCs w:val="24"/>
        </w:rPr>
        <w:t xml:space="preserve"> </w:t>
      </w:r>
      <w:r w:rsidR="00616F8A">
        <w:rPr>
          <w:rFonts w:ascii="Arial" w:hAnsi="Arial" w:cs="Arial"/>
          <w:sz w:val="24"/>
          <w:szCs w:val="24"/>
        </w:rPr>
        <w:t xml:space="preserve">the </w:t>
      </w:r>
      <w:r w:rsidR="0043244F">
        <w:rPr>
          <w:rFonts w:ascii="Arial" w:hAnsi="Arial" w:cs="Arial"/>
          <w:sz w:val="24"/>
          <w:szCs w:val="24"/>
        </w:rPr>
        <w:t xml:space="preserve">right to have the dissolution of the marriage determined in accordance with the antenuptial agreement, vested at the time of entering into the agreement. The law applicable at the time was the Divorce Act. </w:t>
      </w:r>
      <w:r w:rsidRPr="0043244F">
        <w:rPr>
          <w:rFonts w:ascii="Arial" w:hAnsi="Arial" w:cs="Arial"/>
          <w:sz w:val="24"/>
          <w:szCs w:val="24"/>
        </w:rPr>
        <w:t>As there was no Constitution when the applicant and the third respondent married, there could be no constitutional incons</w:t>
      </w:r>
      <w:r w:rsidR="00616F8A">
        <w:rPr>
          <w:rFonts w:ascii="Arial" w:hAnsi="Arial" w:cs="Arial"/>
          <w:sz w:val="24"/>
          <w:szCs w:val="24"/>
        </w:rPr>
        <w:t>istency. The applicant can also</w:t>
      </w:r>
      <w:r w:rsidRPr="0043244F">
        <w:rPr>
          <w:rFonts w:ascii="Arial" w:hAnsi="Arial" w:cs="Arial"/>
          <w:sz w:val="24"/>
          <w:szCs w:val="24"/>
        </w:rPr>
        <w:t xml:space="preserve"> not be provided with more rights at divorce than she had at the conclusion of the marriage</w:t>
      </w:r>
      <w:r w:rsidR="00A04D9A" w:rsidRPr="0043244F">
        <w:rPr>
          <w:rFonts w:ascii="Arial" w:hAnsi="Arial" w:cs="Arial"/>
          <w:sz w:val="24"/>
          <w:szCs w:val="24"/>
        </w:rPr>
        <w:t>,</w:t>
      </w:r>
      <w:r w:rsidRPr="0043244F">
        <w:rPr>
          <w:rFonts w:ascii="Arial" w:hAnsi="Arial" w:cs="Arial"/>
          <w:sz w:val="24"/>
          <w:szCs w:val="24"/>
        </w:rPr>
        <w:t xml:space="preserve"> and a declaration of constitutional invalidity cannot expand the </w:t>
      </w:r>
      <w:r w:rsidR="00D466B2" w:rsidRPr="0043244F">
        <w:rPr>
          <w:rFonts w:ascii="Arial" w:hAnsi="Arial" w:cs="Arial"/>
          <w:sz w:val="24"/>
          <w:szCs w:val="24"/>
        </w:rPr>
        <w:t>applicant's rights</w:t>
      </w:r>
      <w:r w:rsidRPr="0043244F">
        <w:rPr>
          <w:rFonts w:ascii="Arial" w:hAnsi="Arial" w:cs="Arial"/>
          <w:sz w:val="24"/>
          <w:szCs w:val="24"/>
        </w:rPr>
        <w:t>.</w:t>
      </w:r>
    </w:p>
    <w:p w14:paraId="674A22F2" w14:textId="77777777" w:rsidR="001E6498" w:rsidRPr="001E6498" w:rsidRDefault="001E6498" w:rsidP="001E6498">
      <w:pPr>
        <w:pStyle w:val="ListParagraph"/>
        <w:rPr>
          <w:rFonts w:ascii="Arial" w:hAnsi="Arial" w:cs="Arial"/>
          <w:sz w:val="24"/>
          <w:szCs w:val="24"/>
        </w:rPr>
      </w:pPr>
    </w:p>
    <w:p w14:paraId="4DBBAE75" w14:textId="01797ED8" w:rsidR="001E6498"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FA3ACD" w:rsidRPr="00063BC7">
        <w:rPr>
          <w:rFonts w:ascii="Arial" w:hAnsi="Arial" w:cs="Arial"/>
          <w:sz w:val="24"/>
          <w:szCs w:val="24"/>
        </w:rPr>
        <w:t>Based on the judgment</w:t>
      </w:r>
      <w:r w:rsidR="00420705" w:rsidRPr="00063BC7">
        <w:rPr>
          <w:rFonts w:ascii="Arial" w:hAnsi="Arial" w:cs="Arial"/>
          <w:sz w:val="24"/>
          <w:szCs w:val="24"/>
        </w:rPr>
        <w:t xml:space="preserve"> of the Supreme Court of Appeal in </w:t>
      </w:r>
      <w:r w:rsidR="00420705" w:rsidRPr="00063BC7">
        <w:rPr>
          <w:rFonts w:ascii="Arial" w:hAnsi="Arial" w:cs="Arial"/>
          <w:i/>
          <w:sz w:val="24"/>
          <w:szCs w:val="24"/>
        </w:rPr>
        <w:t>Four Wheel Drive Accessory Distributors CC v Rattan NO</w:t>
      </w:r>
      <w:r w:rsidR="00420705">
        <w:rPr>
          <w:rStyle w:val="FootnoteReference"/>
          <w:rFonts w:ascii="Arial" w:hAnsi="Arial" w:cs="Arial"/>
          <w:i/>
          <w:sz w:val="24"/>
          <w:szCs w:val="24"/>
        </w:rPr>
        <w:footnoteReference w:id="10"/>
      </w:r>
      <w:r w:rsidR="00420705" w:rsidRPr="00063BC7">
        <w:rPr>
          <w:rFonts w:ascii="Arial" w:hAnsi="Arial" w:cs="Arial"/>
          <w:sz w:val="24"/>
          <w:szCs w:val="24"/>
        </w:rPr>
        <w:t xml:space="preserve"> the </w:t>
      </w:r>
      <w:r w:rsidR="00420705" w:rsidRPr="00063BC7">
        <w:rPr>
          <w:rFonts w:ascii="Arial" w:hAnsi="Arial" w:cs="Arial"/>
          <w:i/>
          <w:sz w:val="24"/>
          <w:szCs w:val="24"/>
        </w:rPr>
        <w:t>amicus</w:t>
      </w:r>
      <w:r w:rsidR="005A53A1" w:rsidRPr="00063BC7">
        <w:rPr>
          <w:rFonts w:ascii="Arial" w:hAnsi="Arial" w:cs="Arial"/>
          <w:sz w:val="24"/>
          <w:szCs w:val="24"/>
        </w:rPr>
        <w:t xml:space="preserve"> submits that if the court applies</w:t>
      </w:r>
      <w:r w:rsidR="00420705" w:rsidRPr="00063BC7">
        <w:rPr>
          <w:rFonts w:ascii="Arial" w:hAnsi="Arial" w:cs="Arial"/>
          <w:sz w:val="24"/>
          <w:szCs w:val="24"/>
        </w:rPr>
        <w:t xml:space="preserve"> the legislation that was applicable at the date of the entering into the antenuptial agreement, when the contractual rights vested, a </w:t>
      </w:r>
      <w:r w:rsidR="00C8773B" w:rsidRPr="00063BC7">
        <w:rPr>
          <w:rFonts w:ascii="Arial" w:hAnsi="Arial" w:cs="Arial"/>
          <w:sz w:val="24"/>
          <w:szCs w:val="24"/>
        </w:rPr>
        <w:t>declaration</w:t>
      </w:r>
      <w:r w:rsidR="00420705" w:rsidRPr="00063BC7">
        <w:rPr>
          <w:rFonts w:ascii="Arial" w:hAnsi="Arial" w:cs="Arial"/>
          <w:sz w:val="24"/>
          <w:szCs w:val="24"/>
        </w:rPr>
        <w:t xml:space="preserve"> of constitutional invalidity will not hold any benefit for the applicant and will be merely academic. In that event, the applicant does not have </w:t>
      </w:r>
      <w:r w:rsidR="00420705" w:rsidRPr="00063BC7">
        <w:rPr>
          <w:rFonts w:ascii="Arial" w:hAnsi="Arial" w:cs="Arial"/>
          <w:i/>
          <w:sz w:val="24"/>
          <w:szCs w:val="24"/>
        </w:rPr>
        <w:t>locus standi</w:t>
      </w:r>
      <w:r w:rsidR="00420705" w:rsidRPr="00063BC7">
        <w:rPr>
          <w:rFonts w:ascii="Arial" w:hAnsi="Arial" w:cs="Arial"/>
          <w:sz w:val="24"/>
          <w:szCs w:val="24"/>
        </w:rPr>
        <w:t xml:space="preserve"> to bring these proceedings.</w:t>
      </w:r>
    </w:p>
    <w:p w14:paraId="4BD7EFA5" w14:textId="77777777" w:rsidR="001E6498" w:rsidRPr="001E6498" w:rsidRDefault="001E6498" w:rsidP="001E6498">
      <w:pPr>
        <w:pStyle w:val="ListParagraph"/>
        <w:rPr>
          <w:rFonts w:ascii="Arial" w:hAnsi="Arial" w:cs="Arial"/>
          <w:sz w:val="24"/>
          <w:szCs w:val="24"/>
        </w:rPr>
      </w:pPr>
    </w:p>
    <w:p w14:paraId="0CA21347" w14:textId="57342FE3" w:rsidR="001E6498"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6C4D52" w:rsidRPr="00063BC7">
        <w:rPr>
          <w:rFonts w:ascii="Arial" w:hAnsi="Arial" w:cs="Arial"/>
          <w:sz w:val="24"/>
          <w:szCs w:val="24"/>
        </w:rPr>
        <w:t>Counsel for the applicant submits that s 7(3) is a power exercised by the court at the time of divorce, not at the time any antenuptial contract was concluded.</w:t>
      </w:r>
      <w:r w:rsidR="00D83C10" w:rsidRPr="00063BC7">
        <w:rPr>
          <w:rFonts w:ascii="Arial" w:hAnsi="Arial" w:cs="Arial"/>
          <w:sz w:val="24"/>
          <w:szCs w:val="24"/>
        </w:rPr>
        <w:t xml:space="preserve"> As Mrs. </w:t>
      </w:r>
      <w:proofErr w:type="gramStart"/>
      <w:r>
        <w:rPr>
          <w:rFonts w:ascii="Arial" w:hAnsi="Arial" w:cs="Arial"/>
          <w:sz w:val="24"/>
          <w:szCs w:val="24"/>
        </w:rPr>
        <w:lastRenderedPageBreak/>
        <w:t>G[</w:t>
      </w:r>
      <w:proofErr w:type="gramEnd"/>
      <w:r>
        <w:rPr>
          <w:rFonts w:ascii="Arial" w:hAnsi="Arial" w:cs="Arial"/>
          <w:sz w:val="24"/>
          <w:szCs w:val="24"/>
        </w:rPr>
        <w:t>…]</w:t>
      </w:r>
      <w:r w:rsidR="00D466B2" w:rsidRPr="00063BC7">
        <w:rPr>
          <w:rFonts w:ascii="Arial" w:hAnsi="Arial" w:cs="Arial"/>
          <w:sz w:val="24"/>
          <w:szCs w:val="24"/>
        </w:rPr>
        <w:t>'</w:t>
      </w:r>
      <w:r w:rsidR="00413256" w:rsidRPr="00063BC7">
        <w:rPr>
          <w:rFonts w:ascii="Arial" w:hAnsi="Arial" w:cs="Arial"/>
          <w:sz w:val="24"/>
          <w:szCs w:val="24"/>
        </w:rPr>
        <w:t xml:space="preserve">s </w:t>
      </w:r>
      <w:r w:rsidR="00D466B2" w:rsidRPr="00063BC7">
        <w:rPr>
          <w:rFonts w:ascii="Arial" w:hAnsi="Arial" w:cs="Arial"/>
          <w:sz w:val="24"/>
          <w:szCs w:val="24"/>
        </w:rPr>
        <w:t xml:space="preserve">divorce proceedings are </w:t>
      </w:r>
      <w:r w:rsidR="00413256" w:rsidRPr="00063BC7">
        <w:rPr>
          <w:rFonts w:ascii="Arial" w:hAnsi="Arial" w:cs="Arial"/>
          <w:sz w:val="24"/>
          <w:szCs w:val="24"/>
        </w:rPr>
        <w:t xml:space="preserve">pending and were instituted after the commencement of the final Constitution, no questions of constitutional </w:t>
      </w:r>
      <w:r w:rsidR="00C8773B" w:rsidRPr="00063BC7">
        <w:rPr>
          <w:rFonts w:ascii="Arial" w:hAnsi="Arial" w:cs="Arial"/>
          <w:sz w:val="24"/>
          <w:szCs w:val="24"/>
        </w:rPr>
        <w:t>retrospectivity</w:t>
      </w:r>
      <w:r w:rsidR="00413256" w:rsidRPr="00063BC7">
        <w:rPr>
          <w:rFonts w:ascii="Arial" w:hAnsi="Arial" w:cs="Arial"/>
          <w:sz w:val="24"/>
          <w:szCs w:val="24"/>
        </w:rPr>
        <w:t xml:space="preserve"> a</w:t>
      </w:r>
      <w:r w:rsidR="00D83C10" w:rsidRPr="00063BC7">
        <w:rPr>
          <w:rFonts w:ascii="Arial" w:hAnsi="Arial" w:cs="Arial"/>
          <w:sz w:val="24"/>
          <w:szCs w:val="24"/>
        </w:rPr>
        <w:t>rise at all. Counsel</w:t>
      </w:r>
      <w:r w:rsidR="001734B6" w:rsidRPr="00063BC7">
        <w:rPr>
          <w:rFonts w:ascii="Arial" w:hAnsi="Arial" w:cs="Arial"/>
          <w:sz w:val="24"/>
          <w:szCs w:val="24"/>
        </w:rPr>
        <w:t xml:space="preserve"> highlights</w:t>
      </w:r>
      <w:r w:rsidR="00413256" w:rsidRPr="00063BC7">
        <w:rPr>
          <w:rFonts w:ascii="Arial" w:hAnsi="Arial" w:cs="Arial"/>
          <w:sz w:val="24"/>
          <w:szCs w:val="24"/>
        </w:rPr>
        <w:t xml:space="preserve"> that the </w:t>
      </w:r>
      <w:r w:rsidR="00413256" w:rsidRPr="00063BC7">
        <w:rPr>
          <w:rFonts w:ascii="Arial" w:hAnsi="Arial" w:cs="Arial"/>
          <w:i/>
          <w:sz w:val="24"/>
          <w:szCs w:val="24"/>
        </w:rPr>
        <w:t>amicus</w:t>
      </w:r>
      <w:r w:rsidR="00413256" w:rsidRPr="00063BC7">
        <w:rPr>
          <w:rFonts w:ascii="Arial" w:hAnsi="Arial" w:cs="Arial"/>
          <w:sz w:val="24"/>
          <w:szCs w:val="24"/>
        </w:rPr>
        <w:t xml:space="preserve"> raised the issue of standing in the course of its heads of argument a week </w:t>
      </w:r>
      <w:r w:rsidR="00D466B2" w:rsidRPr="00063BC7">
        <w:rPr>
          <w:rFonts w:ascii="Arial" w:hAnsi="Arial" w:cs="Arial"/>
          <w:sz w:val="24"/>
          <w:szCs w:val="24"/>
        </w:rPr>
        <w:t>before</w:t>
      </w:r>
      <w:r w:rsidR="00413256" w:rsidRPr="00063BC7">
        <w:rPr>
          <w:rFonts w:ascii="Arial" w:hAnsi="Arial" w:cs="Arial"/>
          <w:sz w:val="24"/>
          <w:szCs w:val="24"/>
        </w:rPr>
        <w:t xml:space="preserve"> the hearing after the applicant has filed all of its affidavits. Standing is indeed an issue of law, but it is determined on the basis of the pleadings, in this case, the affidavits. In addition, the applicant made it clear that the challenge is not only brought in her own interests. It is evident from the founding affidavit that the application falls within the ambit of both sections 38(a) and (c) of the Constitution.</w:t>
      </w:r>
    </w:p>
    <w:p w14:paraId="65F9D6E7" w14:textId="77777777" w:rsidR="001E6498" w:rsidRPr="001E6498" w:rsidRDefault="001E6498" w:rsidP="001E6498">
      <w:pPr>
        <w:pStyle w:val="ListParagraph"/>
        <w:rPr>
          <w:rFonts w:ascii="Arial" w:hAnsi="Arial" w:cs="Arial"/>
          <w:sz w:val="24"/>
          <w:szCs w:val="24"/>
        </w:rPr>
      </w:pPr>
    </w:p>
    <w:p w14:paraId="172A441C" w14:textId="501FC579" w:rsidR="001E6498"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D83C10" w:rsidRPr="00063BC7">
        <w:rPr>
          <w:rFonts w:ascii="Arial" w:hAnsi="Arial" w:cs="Arial"/>
          <w:sz w:val="24"/>
          <w:szCs w:val="24"/>
        </w:rPr>
        <w:t>I am of the view that s</w:t>
      </w:r>
      <w:r w:rsidR="00413256" w:rsidRPr="00063BC7">
        <w:rPr>
          <w:rFonts w:ascii="Arial" w:hAnsi="Arial" w:cs="Arial"/>
          <w:sz w:val="24"/>
          <w:szCs w:val="24"/>
        </w:rPr>
        <w:t xml:space="preserve"> 7(3) of the Divorce Act provides a power to be exercised by the court at the time of divorce. </w:t>
      </w:r>
      <w:r w:rsidR="00135BDB" w:rsidRPr="00063BC7">
        <w:rPr>
          <w:rFonts w:ascii="Arial" w:hAnsi="Arial" w:cs="Arial"/>
          <w:sz w:val="24"/>
          <w:szCs w:val="24"/>
        </w:rPr>
        <w:t>It</w:t>
      </w:r>
      <w:r w:rsidR="0043244F" w:rsidRPr="00063BC7">
        <w:rPr>
          <w:rFonts w:ascii="Arial" w:hAnsi="Arial" w:cs="Arial"/>
          <w:sz w:val="24"/>
          <w:szCs w:val="24"/>
        </w:rPr>
        <w:t xml:space="preserve"> is only at the time of the divorce that s 7(3) of the Divorce Act is triggered</w:t>
      </w:r>
      <w:r w:rsidR="00413256" w:rsidRPr="00063BC7">
        <w:rPr>
          <w:rFonts w:ascii="Arial" w:hAnsi="Arial" w:cs="Arial"/>
          <w:sz w:val="24"/>
          <w:szCs w:val="24"/>
        </w:rPr>
        <w:t>. Even in its current form, the section</w:t>
      </w:r>
      <w:r w:rsidR="00135BDB" w:rsidRPr="00063BC7">
        <w:rPr>
          <w:rFonts w:ascii="Arial" w:hAnsi="Arial" w:cs="Arial"/>
          <w:sz w:val="24"/>
          <w:szCs w:val="24"/>
        </w:rPr>
        <w:t xml:space="preserve"> provides relief to spouses that meet the jurisdictional requirements at the time of divorce, irrespective of what the parties agreed to in the antenuptial agreement. I agree with Mahlantla J, who recently held in the context of the enforcement of rights under a will that public policy must be determined and measured at the time at which rights are enforced rather than at the time the will was executed.</w:t>
      </w:r>
      <w:r w:rsidR="00135BDB">
        <w:rPr>
          <w:rStyle w:val="FootnoteReference"/>
          <w:rFonts w:ascii="Arial" w:hAnsi="Arial" w:cs="Arial"/>
          <w:sz w:val="24"/>
          <w:szCs w:val="24"/>
        </w:rPr>
        <w:footnoteReference w:id="11"/>
      </w:r>
      <w:r w:rsidR="001734B6" w:rsidRPr="00063BC7">
        <w:rPr>
          <w:rFonts w:ascii="Arial" w:hAnsi="Arial" w:cs="Arial"/>
          <w:sz w:val="24"/>
          <w:szCs w:val="24"/>
        </w:rPr>
        <w:t xml:space="preserve"> T</w:t>
      </w:r>
      <w:r w:rsidR="00135BDB" w:rsidRPr="00063BC7">
        <w:rPr>
          <w:rFonts w:ascii="Arial" w:hAnsi="Arial" w:cs="Arial"/>
          <w:sz w:val="24"/>
          <w:szCs w:val="24"/>
        </w:rPr>
        <w:t xml:space="preserve">he contention that the Divorce Act applies as it read at the time of the </w:t>
      </w:r>
      <w:r w:rsidR="00A04D9A" w:rsidRPr="00063BC7">
        <w:rPr>
          <w:rFonts w:ascii="Arial" w:hAnsi="Arial" w:cs="Arial"/>
          <w:sz w:val="24"/>
          <w:szCs w:val="24"/>
        </w:rPr>
        <w:t xml:space="preserve">conclusion of the </w:t>
      </w:r>
      <w:r w:rsidR="00135BDB" w:rsidRPr="00063BC7">
        <w:rPr>
          <w:rFonts w:ascii="Arial" w:hAnsi="Arial" w:cs="Arial"/>
          <w:sz w:val="24"/>
          <w:szCs w:val="24"/>
        </w:rPr>
        <w:t>marriage is unsustainable.</w:t>
      </w:r>
    </w:p>
    <w:p w14:paraId="42B738B3" w14:textId="77777777" w:rsidR="00135BDB" w:rsidRPr="00135BDB" w:rsidRDefault="00135BDB" w:rsidP="00135BDB">
      <w:pPr>
        <w:pStyle w:val="ListParagraph"/>
        <w:rPr>
          <w:rFonts w:ascii="Arial" w:hAnsi="Arial" w:cs="Arial"/>
          <w:sz w:val="24"/>
          <w:szCs w:val="24"/>
        </w:rPr>
      </w:pPr>
    </w:p>
    <w:p w14:paraId="3FA1B89A" w14:textId="49CA73EE" w:rsidR="00135BDB"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35BDB" w:rsidRPr="00063BC7">
        <w:rPr>
          <w:rFonts w:ascii="Arial" w:hAnsi="Arial" w:cs="Arial"/>
          <w:sz w:val="24"/>
          <w:szCs w:val="24"/>
        </w:rPr>
        <w:t>A</w:t>
      </w:r>
      <w:r w:rsidR="00C8773B" w:rsidRPr="00063BC7">
        <w:rPr>
          <w:rFonts w:ascii="Arial" w:hAnsi="Arial" w:cs="Arial"/>
          <w:sz w:val="24"/>
          <w:szCs w:val="24"/>
        </w:rPr>
        <w:t>s is indicated h</w:t>
      </w:r>
      <w:r w:rsidR="00135BDB" w:rsidRPr="00063BC7">
        <w:rPr>
          <w:rFonts w:ascii="Arial" w:hAnsi="Arial" w:cs="Arial"/>
          <w:sz w:val="24"/>
          <w:szCs w:val="24"/>
        </w:rPr>
        <w:t>erein below, s 7(3)(a) is not aimed at changing the matrimonial property regime agreed to by the parties, but to provide relief in certain carefully cir</w:t>
      </w:r>
      <w:r w:rsidR="00C8773B" w:rsidRPr="00063BC7">
        <w:rPr>
          <w:rFonts w:ascii="Arial" w:hAnsi="Arial" w:cs="Arial"/>
          <w:sz w:val="24"/>
          <w:szCs w:val="24"/>
        </w:rPr>
        <w:t>cumscribed instances to spouses who contributed directly or indirectly to the maintenance or increase of the estate of their spouses whilst married out of community of property with the exclusion of the accrual</w:t>
      </w:r>
      <w:r w:rsidR="0082081E" w:rsidRPr="00063BC7">
        <w:rPr>
          <w:rFonts w:ascii="Arial" w:hAnsi="Arial" w:cs="Arial"/>
          <w:sz w:val="24"/>
          <w:szCs w:val="24"/>
        </w:rPr>
        <w:t xml:space="preserve"> </w:t>
      </w:r>
      <w:r w:rsidR="00F646A2" w:rsidRPr="00063BC7">
        <w:rPr>
          <w:rFonts w:ascii="Arial" w:hAnsi="Arial" w:cs="Arial"/>
          <w:sz w:val="24"/>
          <w:szCs w:val="24"/>
        </w:rPr>
        <w:t xml:space="preserve">system </w:t>
      </w:r>
      <w:r w:rsidR="0082081E" w:rsidRPr="00063BC7">
        <w:rPr>
          <w:rFonts w:ascii="Arial" w:hAnsi="Arial" w:cs="Arial"/>
          <w:sz w:val="24"/>
          <w:szCs w:val="24"/>
        </w:rPr>
        <w:t>on the date when the marriage is terminated by divorce.</w:t>
      </w:r>
      <w:r w:rsidR="001734B6" w:rsidRPr="00063BC7">
        <w:rPr>
          <w:rFonts w:ascii="Arial" w:hAnsi="Arial" w:cs="Arial"/>
          <w:sz w:val="24"/>
          <w:szCs w:val="24"/>
        </w:rPr>
        <w:t xml:space="preserve"> The applicant has the necessary standing to bring this application.</w:t>
      </w:r>
    </w:p>
    <w:p w14:paraId="49E9288C" w14:textId="513B799C" w:rsidR="002153E5" w:rsidRDefault="002153E5" w:rsidP="002153E5">
      <w:pPr>
        <w:pStyle w:val="ListParagraph"/>
        <w:tabs>
          <w:tab w:val="left" w:pos="4917"/>
        </w:tabs>
        <w:spacing w:before="120" w:after="120" w:line="360" w:lineRule="auto"/>
        <w:jc w:val="both"/>
        <w:rPr>
          <w:rFonts w:ascii="Arial" w:hAnsi="Arial" w:cs="Arial"/>
          <w:sz w:val="24"/>
          <w:szCs w:val="24"/>
        </w:rPr>
      </w:pPr>
    </w:p>
    <w:p w14:paraId="727F7C1E" w14:textId="4CCBF753" w:rsidR="00F44A36" w:rsidRDefault="002153E5" w:rsidP="00CB0DDD">
      <w:pPr>
        <w:pStyle w:val="ListParagraph"/>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47DC061D" w14:textId="77777777" w:rsidR="000D1DB3" w:rsidRPr="00F44A36" w:rsidRDefault="000D1DB3" w:rsidP="00CB0DDD">
      <w:pPr>
        <w:pStyle w:val="ListParagraph"/>
        <w:tabs>
          <w:tab w:val="left" w:pos="4917"/>
        </w:tabs>
        <w:spacing w:before="120" w:after="120" w:line="360" w:lineRule="auto"/>
        <w:jc w:val="both"/>
        <w:rPr>
          <w:rFonts w:ascii="Arial" w:hAnsi="Arial" w:cs="Arial"/>
          <w:b/>
          <w:sz w:val="24"/>
          <w:szCs w:val="24"/>
        </w:rPr>
      </w:pPr>
    </w:p>
    <w:p w14:paraId="462BD61F" w14:textId="17FC5CD2" w:rsidR="00F44A36" w:rsidRPr="00063BC7" w:rsidRDefault="00063BC7" w:rsidP="00063BC7">
      <w:pPr>
        <w:tabs>
          <w:tab w:val="left" w:pos="4917"/>
        </w:tabs>
        <w:spacing w:before="120" w:after="120" w:line="360" w:lineRule="auto"/>
        <w:ind w:left="1080" w:hanging="360"/>
        <w:jc w:val="both"/>
        <w:rPr>
          <w:rFonts w:ascii="Arial" w:hAnsi="Arial" w:cs="Arial"/>
          <w:b/>
          <w:sz w:val="24"/>
          <w:szCs w:val="24"/>
        </w:rPr>
      </w:pPr>
      <w:r w:rsidRPr="00F44A36">
        <w:rPr>
          <w:rFonts w:ascii="Arial" w:hAnsi="Arial" w:cs="Arial"/>
          <w:b/>
          <w:sz w:val="24"/>
          <w:szCs w:val="24"/>
        </w:rPr>
        <w:lastRenderedPageBreak/>
        <w:t>(</w:t>
      </w:r>
      <w:proofErr w:type="spellStart"/>
      <w:r w:rsidRPr="00F44A36">
        <w:rPr>
          <w:rFonts w:ascii="Arial" w:hAnsi="Arial" w:cs="Arial"/>
          <w:b/>
          <w:sz w:val="24"/>
          <w:szCs w:val="24"/>
        </w:rPr>
        <w:t>i</w:t>
      </w:r>
      <w:proofErr w:type="spellEnd"/>
      <w:r w:rsidRPr="00F44A36">
        <w:rPr>
          <w:rFonts w:ascii="Arial" w:hAnsi="Arial" w:cs="Arial"/>
          <w:b/>
          <w:sz w:val="24"/>
          <w:szCs w:val="24"/>
        </w:rPr>
        <w:t>)</w:t>
      </w:r>
      <w:r w:rsidRPr="00F44A36">
        <w:rPr>
          <w:rFonts w:ascii="Arial" w:hAnsi="Arial" w:cs="Arial"/>
          <w:b/>
          <w:sz w:val="24"/>
          <w:szCs w:val="24"/>
        </w:rPr>
        <w:tab/>
      </w:r>
      <w:r w:rsidR="000D1DB3" w:rsidRPr="00063BC7">
        <w:rPr>
          <w:rFonts w:ascii="Arial" w:hAnsi="Arial" w:cs="Arial"/>
          <w:b/>
          <w:sz w:val="24"/>
          <w:szCs w:val="24"/>
        </w:rPr>
        <w:t>T</w:t>
      </w:r>
      <w:r w:rsidR="00F44A36" w:rsidRPr="00063BC7">
        <w:rPr>
          <w:rFonts w:ascii="Arial" w:hAnsi="Arial" w:cs="Arial"/>
          <w:b/>
          <w:sz w:val="24"/>
          <w:szCs w:val="24"/>
        </w:rPr>
        <w:t>he tests to be applied in evaluating the constitutional attack</w:t>
      </w:r>
    </w:p>
    <w:p w14:paraId="53BFEEF8" w14:textId="77777777" w:rsidR="002153E5" w:rsidRDefault="002153E5" w:rsidP="002153E5">
      <w:pPr>
        <w:pStyle w:val="ListParagraph"/>
        <w:tabs>
          <w:tab w:val="left" w:pos="4917"/>
        </w:tabs>
        <w:spacing w:before="120" w:after="120" w:line="360" w:lineRule="auto"/>
        <w:jc w:val="both"/>
        <w:rPr>
          <w:rFonts w:ascii="Arial" w:hAnsi="Arial" w:cs="Arial"/>
          <w:sz w:val="24"/>
          <w:szCs w:val="24"/>
        </w:rPr>
      </w:pPr>
    </w:p>
    <w:p w14:paraId="1F1141F1" w14:textId="1715C224" w:rsidR="009E3C2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Mrs. </w:t>
      </w:r>
      <w:proofErr w:type="gramStart"/>
      <w:r>
        <w:rPr>
          <w:rFonts w:ascii="Arial" w:hAnsi="Arial" w:cs="Arial"/>
          <w:sz w:val="24"/>
          <w:szCs w:val="24"/>
        </w:rPr>
        <w:t>G[</w:t>
      </w:r>
      <w:proofErr w:type="gramEnd"/>
      <w:r>
        <w:rPr>
          <w:rFonts w:ascii="Arial" w:hAnsi="Arial" w:cs="Arial"/>
          <w:sz w:val="24"/>
          <w:szCs w:val="24"/>
        </w:rPr>
        <w:t>…]</w:t>
      </w:r>
      <w:r w:rsidR="004669A6" w:rsidRPr="00063BC7">
        <w:rPr>
          <w:rFonts w:ascii="Arial" w:hAnsi="Arial" w:cs="Arial"/>
          <w:sz w:val="24"/>
          <w:szCs w:val="24"/>
        </w:rPr>
        <w:t xml:space="preserve"> claims that the constitutional validity of s7(3)(a) needs to be determined with reference to s 9(1) and s 9(3) of the Constit</w:t>
      </w:r>
      <w:r w:rsidR="00D466B2" w:rsidRPr="00063BC7">
        <w:rPr>
          <w:rFonts w:ascii="Arial" w:hAnsi="Arial" w:cs="Arial"/>
          <w:sz w:val="24"/>
          <w:szCs w:val="24"/>
        </w:rPr>
        <w:t>ut</w:t>
      </w:r>
      <w:r w:rsidR="004669A6" w:rsidRPr="00063BC7">
        <w:rPr>
          <w:rFonts w:ascii="Arial" w:hAnsi="Arial" w:cs="Arial"/>
          <w:sz w:val="24"/>
          <w:szCs w:val="24"/>
        </w:rPr>
        <w:t xml:space="preserve">ion. </w:t>
      </w:r>
      <w:r w:rsidR="00105F3B" w:rsidRPr="00063BC7">
        <w:rPr>
          <w:rFonts w:ascii="Arial" w:hAnsi="Arial" w:cs="Arial"/>
          <w:sz w:val="24"/>
          <w:szCs w:val="24"/>
        </w:rPr>
        <w:t>A distinction is drawn between the test for constitutional validity in terms of these two subsections of s 9 of the Constitution. Section 9(1) requires that all persons in similar positions must be afforded the same rights.</w:t>
      </w:r>
      <w:r w:rsidR="00105F3B">
        <w:rPr>
          <w:rStyle w:val="FootnoteReference"/>
          <w:rFonts w:ascii="Arial" w:hAnsi="Arial" w:cs="Arial"/>
          <w:sz w:val="24"/>
          <w:szCs w:val="24"/>
        </w:rPr>
        <w:footnoteReference w:id="12"/>
      </w:r>
      <w:r w:rsidR="004669A6" w:rsidRPr="00063BC7">
        <w:rPr>
          <w:rFonts w:ascii="Arial" w:hAnsi="Arial" w:cs="Arial"/>
          <w:sz w:val="24"/>
          <w:szCs w:val="24"/>
        </w:rPr>
        <w:t xml:space="preserve"> </w:t>
      </w:r>
    </w:p>
    <w:p w14:paraId="048A3178" w14:textId="77777777" w:rsidR="009E3C2F" w:rsidRDefault="009E3C2F" w:rsidP="009E3C2F">
      <w:pPr>
        <w:pStyle w:val="ListParagraph"/>
        <w:tabs>
          <w:tab w:val="left" w:pos="4917"/>
        </w:tabs>
        <w:spacing w:before="120" w:after="120" w:line="360" w:lineRule="auto"/>
        <w:jc w:val="both"/>
        <w:rPr>
          <w:rFonts w:ascii="Arial" w:hAnsi="Arial" w:cs="Arial"/>
          <w:sz w:val="24"/>
          <w:szCs w:val="24"/>
        </w:rPr>
      </w:pPr>
    </w:p>
    <w:p w14:paraId="20D8EF1C" w14:textId="2BB5CA17" w:rsidR="009E3C2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r w:rsidR="009E3C2F" w:rsidRPr="00063BC7">
        <w:rPr>
          <w:rFonts w:ascii="Arial" w:hAnsi="Arial" w:cs="Arial"/>
          <w:sz w:val="24"/>
          <w:szCs w:val="24"/>
        </w:rPr>
        <w:t xml:space="preserve">For purposes of this application, the Constitutional Court’s approach as set out in </w:t>
      </w:r>
      <w:r w:rsidR="009E3C2F" w:rsidRPr="00063BC7">
        <w:rPr>
          <w:rFonts w:ascii="Arial" w:hAnsi="Arial" w:cs="Arial"/>
          <w:i/>
          <w:sz w:val="24"/>
          <w:szCs w:val="24"/>
        </w:rPr>
        <w:t>Harksen v Lane N.O.</w:t>
      </w:r>
      <w:r w:rsidR="009E3C2F" w:rsidRPr="009E3C2F">
        <w:rPr>
          <w:rStyle w:val="FootnoteReference"/>
          <w:rFonts w:ascii="Arial" w:hAnsi="Arial" w:cs="Arial"/>
          <w:sz w:val="24"/>
          <w:szCs w:val="24"/>
        </w:rPr>
        <w:footnoteReference w:id="13"/>
      </w:r>
      <w:r w:rsidR="009E3C2F" w:rsidRPr="00063BC7">
        <w:rPr>
          <w:rFonts w:ascii="Arial" w:hAnsi="Arial" w:cs="Arial"/>
          <w:sz w:val="24"/>
          <w:szCs w:val="24"/>
        </w:rPr>
        <w:t xml:space="preserve"> is instructive</w:t>
      </w:r>
      <w:r w:rsidR="000D1DB3" w:rsidRPr="00063BC7">
        <w:rPr>
          <w:rFonts w:ascii="Arial" w:hAnsi="Arial" w:cs="Arial"/>
          <w:sz w:val="24"/>
          <w:szCs w:val="24"/>
        </w:rPr>
        <w:t>. A court needs to answer the following question</w:t>
      </w:r>
      <w:r w:rsidR="009E3C2F" w:rsidRPr="00063BC7">
        <w:rPr>
          <w:rFonts w:ascii="Arial" w:hAnsi="Arial" w:cs="Arial"/>
          <w:sz w:val="24"/>
          <w:szCs w:val="24"/>
        </w:rPr>
        <w:t>:</w:t>
      </w:r>
    </w:p>
    <w:p w14:paraId="3D59CAB5" w14:textId="77777777" w:rsidR="009E3C2F" w:rsidRDefault="009E3C2F" w:rsidP="009E3C2F">
      <w:pPr>
        <w:pStyle w:val="ListParagraph"/>
        <w:tabs>
          <w:tab w:val="left" w:pos="4917"/>
        </w:tabs>
        <w:spacing w:before="120" w:after="120" w:line="360" w:lineRule="auto"/>
        <w:jc w:val="both"/>
        <w:rPr>
          <w:rFonts w:ascii="Arial" w:hAnsi="Arial" w:cs="Arial"/>
          <w:sz w:val="24"/>
          <w:szCs w:val="24"/>
        </w:rPr>
      </w:pPr>
    </w:p>
    <w:p w14:paraId="38C24ACF" w14:textId="74B6466D" w:rsidR="009E3C2F" w:rsidRDefault="009E3C2F" w:rsidP="009E3C2F">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‘Does the provision differentiate between people or categories of people? If so, does the differentiation bear a rational connection to a legitimate government purpose? If it does not, then there is a violation of s 8(1) [the equivalent of s 9(1) of the 1996 Constitution]. Even if it does bear a rational connection, it might nevertheless amount to discrimination.’</w:t>
      </w:r>
    </w:p>
    <w:p w14:paraId="0FB8B232" w14:textId="77777777" w:rsidR="009E3C2F" w:rsidRDefault="009E3C2F" w:rsidP="009E3C2F">
      <w:pPr>
        <w:pStyle w:val="ListParagraph"/>
        <w:tabs>
          <w:tab w:val="left" w:pos="4917"/>
        </w:tabs>
        <w:spacing w:before="120" w:after="120" w:line="360" w:lineRule="auto"/>
        <w:ind w:left="1008" w:right="1008"/>
        <w:jc w:val="both"/>
        <w:rPr>
          <w:rFonts w:ascii="Arial" w:hAnsi="Arial" w:cs="Arial"/>
          <w:sz w:val="24"/>
          <w:szCs w:val="24"/>
        </w:rPr>
      </w:pPr>
    </w:p>
    <w:p w14:paraId="3D53F319" w14:textId="0DAEF684" w:rsidR="009E3C2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105F3B" w:rsidRPr="00063BC7">
        <w:rPr>
          <w:rFonts w:ascii="Arial" w:hAnsi="Arial" w:cs="Arial"/>
          <w:sz w:val="24"/>
          <w:szCs w:val="24"/>
        </w:rPr>
        <w:t xml:space="preserve">In </w:t>
      </w:r>
      <w:proofErr w:type="spellStart"/>
      <w:r w:rsidR="00105F3B" w:rsidRPr="00063BC7">
        <w:rPr>
          <w:rFonts w:ascii="Arial" w:hAnsi="Arial" w:cs="Arial"/>
          <w:i/>
          <w:sz w:val="24"/>
          <w:szCs w:val="24"/>
        </w:rPr>
        <w:t>Phaahla</w:t>
      </w:r>
      <w:proofErr w:type="spellEnd"/>
      <w:r w:rsidR="00105F3B" w:rsidRPr="00063BC7">
        <w:rPr>
          <w:rFonts w:ascii="Arial" w:hAnsi="Arial" w:cs="Arial"/>
          <w:i/>
          <w:sz w:val="24"/>
          <w:szCs w:val="24"/>
        </w:rPr>
        <w:t xml:space="preserve"> v Minister of Justice and Correctional Services and Another (Tlhakanye Intervening)</w:t>
      </w:r>
      <w:bookmarkStart w:id="2" w:name="_Ref102559696"/>
      <w:r w:rsidR="00105F3B">
        <w:rPr>
          <w:rStyle w:val="FootnoteReference"/>
          <w:rFonts w:ascii="Arial" w:hAnsi="Arial" w:cs="Arial"/>
          <w:i/>
          <w:sz w:val="24"/>
          <w:szCs w:val="24"/>
        </w:rPr>
        <w:footnoteReference w:id="14"/>
      </w:r>
      <w:bookmarkEnd w:id="2"/>
      <w:r w:rsidR="00105F3B" w:rsidRPr="00063BC7">
        <w:rPr>
          <w:rFonts w:ascii="Arial" w:hAnsi="Arial" w:cs="Arial"/>
          <w:i/>
          <w:sz w:val="24"/>
          <w:szCs w:val="24"/>
        </w:rPr>
        <w:t xml:space="preserve"> </w:t>
      </w:r>
      <w:r w:rsidR="00CB0DDD" w:rsidRPr="00063BC7">
        <w:rPr>
          <w:rFonts w:ascii="Arial" w:hAnsi="Arial" w:cs="Arial"/>
          <w:sz w:val="24"/>
          <w:szCs w:val="24"/>
        </w:rPr>
        <w:t>the Constitutional Court reiterated</w:t>
      </w:r>
      <w:r w:rsidR="00105F3B" w:rsidRPr="00063BC7">
        <w:rPr>
          <w:rFonts w:ascii="Arial" w:hAnsi="Arial" w:cs="Arial"/>
          <w:sz w:val="24"/>
          <w:szCs w:val="24"/>
        </w:rPr>
        <w:t xml:space="preserve"> that it is a </w:t>
      </w:r>
      <w:r w:rsidR="00D466B2" w:rsidRPr="00063BC7">
        <w:rPr>
          <w:rFonts w:ascii="Arial" w:hAnsi="Arial" w:cs="Arial"/>
          <w:sz w:val="24"/>
          <w:szCs w:val="24"/>
        </w:rPr>
        <w:t>well-established</w:t>
      </w:r>
      <w:r w:rsidR="00105F3B" w:rsidRPr="00063BC7">
        <w:rPr>
          <w:rFonts w:ascii="Arial" w:hAnsi="Arial" w:cs="Arial"/>
          <w:sz w:val="24"/>
          <w:szCs w:val="24"/>
        </w:rPr>
        <w:t xml:space="preserve"> principle in our law that where an impugned provision differentiates between categories of people, it must bear a rational connection to a legitimate government purpose, otherwise the differentiation is in violation of s 9(1) of the Constitution.</w:t>
      </w:r>
      <w:r w:rsidR="00F44A36" w:rsidRPr="00063BC7">
        <w:rPr>
          <w:rFonts w:ascii="Arial" w:hAnsi="Arial" w:cs="Arial"/>
          <w:sz w:val="24"/>
          <w:szCs w:val="24"/>
        </w:rPr>
        <w:t xml:space="preserve"> </w:t>
      </w:r>
      <w:r w:rsidR="004669A6" w:rsidRPr="00063BC7">
        <w:rPr>
          <w:rFonts w:ascii="Arial" w:hAnsi="Arial" w:cs="Arial"/>
          <w:sz w:val="24"/>
          <w:szCs w:val="24"/>
        </w:rPr>
        <w:t>Rationality operates as a minimum standard, a constitutional baseline, that applies even in circumstances where no fundamental right or other constitutional standard is directly applicable.</w:t>
      </w:r>
      <w:bookmarkStart w:id="3" w:name="_Ref102558380"/>
      <w:r w:rsidR="004669A6">
        <w:rPr>
          <w:rStyle w:val="FootnoteReference"/>
          <w:rFonts w:ascii="Arial" w:hAnsi="Arial" w:cs="Arial"/>
          <w:sz w:val="24"/>
          <w:szCs w:val="24"/>
        </w:rPr>
        <w:footnoteReference w:id="15"/>
      </w:r>
      <w:bookmarkEnd w:id="3"/>
    </w:p>
    <w:p w14:paraId="37E67722" w14:textId="1D756FEF" w:rsidR="00990A5D" w:rsidRPr="00F44A36" w:rsidRDefault="00990A5D" w:rsidP="009E3C2F">
      <w:pPr>
        <w:pStyle w:val="ListParagraph"/>
        <w:tabs>
          <w:tab w:val="left" w:pos="4917"/>
        </w:tabs>
        <w:spacing w:before="120" w:after="120" w:line="360" w:lineRule="auto"/>
        <w:jc w:val="both"/>
        <w:rPr>
          <w:rFonts w:ascii="Arial" w:hAnsi="Arial" w:cs="Arial"/>
          <w:sz w:val="24"/>
          <w:szCs w:val="24"/>
        </w:rPr>
      </w:pPr>
      <w:r w:rsidRPr="00F44A36">
        <w:rPr>
          <w:rFonts w:ascii="Arial" w:hAnsi="Arial" w:cs="Arial"/>
          <w:sz w:val="24"/>
          <w:szCs w:val="24"/>
        </w:rPr>
        <w:lastRenderedPageBreak/>
        <w:t xml:space="preserve"> </w:t>
      </w:r>
    </w:p>
    <w:p w14:paraId="2D08C892" w14:textId="31C59146" w:rsidR="001D576E"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D466B2">
        <w:rPr>
          <w:rFonts w:ascii="Arial" w:hAnsi="Arial" w:cs="Arial"/>
          <w:sz w:val="24"/>
          <w:szCs w:val="24"/>
        </w:rPr>
        <w:t>[36]</w:t>
      </w:r>
      <w:r w:rsidRPr="00D466B2">
        <w:rPr>
          <w:rFonts w:ascii="Arial" w:hAnsi="Arial" w:cs="Arial"/>
          <w:sz w:val="24"/>
          <w:szCs w:val="24"/>
        </w:rPr>
        <w:tab/>
      </w:r>
      <w:r w:rsidR="005138EC" w:rsidRPr="00063BC7">
        <w:rPr>
          <w:rFonts w:ascii="Arial" w:hAnsi="Arial" w:cs="Arial"/>
          <w:sz w:val="24"/>
          <w:szCs w:val="24"/>
        </w:rPr>
        <w:t xml:space="preserve">In </w:t>
      </w:r>
      <w:r w:rsidR="005138EC" w:rsidRPr="00063BC7">
        <w:rPr>
          <w:rFonts w:ascii="Arial" w:hAnsi="Arial" w:cs="Arial"/>
          <w:i/>
          <w:sz w:val="24"/>
          <w:szCs w:val="24"/>
        </w:rPr>
        <w:t>New National Party v Government of South Africa,</w:t>
      </w:r>
      <w:r w:rsidR="005138EC">
        <w:rPr>
          <w:rStyle w:val="FootnoteReference"/>
          <w:rFonts w:ascii="Arial" w:hAnsi="Arial" w:cs="Arial"/>
          <w:i/>
          <w:sz w:val="24"/>
          <w:szCs w:val="24"/>
        </w:rPr>
        <w:footnoteReference w:id="16"/>
      </w:r>
      <w:r w:rsidR="005138EC" w:rsidRPr="00063BC7">
        <w:rPr>
          <w:rFonts w:ascii="Arial" w:hAnsi="Arial" w:cs="Arial"/>
          <w:sz w:val="24"/>
          <w:szCs w:val="24"/>
        </w:rPr>
        <w:t xml:space="preserve"> Yacoob J drew a distinction between rationality and reasonableness</w:t>
      </w:r>
      <w:r w:rsidR="00664792" w:rsidRPr="00063BC7">
        <w:rPr>
          <w:rFonts w:ascii="Arial" w:hAnsi="Arial" w:cs="Arial"/>
          <w:sz w:val="24"/>
          <w:szCs w:val="24"/>
        </w:rPr>
        <w:t xml:space="preserve"> as standards of review of legislative schemes. He held that the former was the appropriate standard in light of the separation of powers. </w:t>
      </w:r>
      <w:r w:rsidR="00D466B2" w:rsidRPr="00063BC7">
        <w:rPr>
          <w:rFonts w:ascii="Arial" w:hAnsi="Arial" w:cs="Arial"/>
          <w:sz w:val="24"/>
          <w:szCs w:val="24"/>
        </w:rPr>
        <w:t>Section</w:t>
      </w:r>
      <w:r w:rsidR="00323985" w:rsidRPr="00063BC7">
        <w:rPr>
          <w:rFonts w:ascii="Arial" w:hAnsi="Arial" w:cs="Arial"/>
          <w:sz w:val="24"/>
          <w:szCs w:val="24"/>
        </w:rPr>
        <w:t xml:space="preserve"> 9</w:t>
      </w:r>
      <w:r w:rsidR="00335AD2" w:rsidRPr="00063BC7">
        <w:rPr>
          <w:rFonts w:ascii="Arial" w:hAnsi="Arial" w:cs="Arial"/>
          <w:sz w:val="24"/>
          <w:szCs w:val="24"/>
        </w:rPr>
        <w:t>(</w:t>
      </w:r>
      <w:r w:rsidR="00702244" w:rsidRPr="00063BC7">
        <w:rPr>
          <w:rFonts w:ascii="Arial" w:hAnsi="Arial" w:cs="Arial"/>
          <w:sz w:val="24"/>
          <w:szCs w:val="24"/>
        </w:rPr>
        <w:t xml:space="preserve">1) </w:t>
      </w:r>
      <w:r w:rsidR="000D1DB3" w:rsidRPr="00063BC7">
        <w:rPr>
          <w:rFonts w:ascii="Arial" w:hAnsi="Arial" w:cs="Arial"/>
          <w:sz w:val="24"/>
          <w:szCs w:val="24"/>
        </w:rPr>
        <w:t xml:space="preserve">thus </w:t>
      </w:r>
      <w:r w:rsidR="00702244" w:rsidRPr="00063BC7">
        <w:rPr>
          <w:rFonts w:ascii="Arial" w:hAnsi="Arial" w:cs="Arial"/>
          <w:sz w:val="24"/>
          <w:szCs w:val="24"/>
        </w:rPr>
        <w:t xml:space="preserve">presents </w:t>
      </w:r>
      <w:r w:rsidR="00323985" w:rsidRPr="00063BC7">
        <w:rPr>
          <w:rFonts w:ascii="Arial" w:hAnsi="Arial" w:cs="Arial"/>
          <w:sz w:val="24"/>
          <w:szCs w:val="24"/>
        </w:rPr>
        <w:t>a very low</w:t>
      </w:r>
      <w:r w:rsidR="00E678B9" w:rsidRPr="00063BC7">
        <w:rPr>
          <w:rFonts w:ascii="Arial" w:hAnsi="Arial" w:cs="Arial"/>
          <w:sz w:val="24"/>
          <w:szCs w:val="24"/>
        </w:rPr>
        <w:t xml:space="preserve"> threshold to meet, with the Constitutional Court in </w:t>
      </w:r>
      <w:r w:rsidR="00E678B9" w:rsidRPr="00063BC7">
        <w:rPr>
          <w:rFonts w:ascii="Arial" w:hAnsi="Arial" w:cs="Arial"/>
          <w:i/>
          <w:sz w:val="24"/>
          <w:szCs w:val="24"/>
        </w:rPr>
        <w:t>New National Party of South Africa</w:t>
      </w:r>
      <w:r w:rsidR="00E678B9" w:rsidRPr="00063BC7">
        <w:rPr>
          <w:rFonts w:ascii="Arial" w:hAnsi="Arial" w:cs="Arial"/>
          <w:sz w:val="24"/>
          <w:szCs w:val="24"/>
        </w:rPr>
        <w:t xml:space="preserve"> and </w:t>
      </w:r>
      <w:r w:rsidR="00E678B9" w:rsidRPr="00063BC7">
        <w:rPr>
          <w:rFonts w:ascii="Arial" w:hAnsi="Arial" w:cs="Arial"/>
          <w:i/>
          <w:sz w:val="24"/>
          <w:szCs w:val="24"/>
        </w:rPr>
        <w:t>United Democratic Movement v President of the Republic of South Africa</w:t>
      </w:r>
      <w:r w:rsidR="00D466B2">
        <w:rPr>
          <w:rStyle w:val="FootnoteReference"/>
          <w:rFonts w:ascii="Arial" w:hAnsi="Arial" w:cs="Arial"/>
          <w:i/>
          <w:sz w:val="24"/>
          <w:szCs w:val="24"/>
        </w:rPr>
        <w:footnoteReference w:id="17"/>
      </w:r>
      <w:r w:rsidR="00E678B9" w:rsidRPr="00063BC7">
        <w:rPr>
          <w:rFonts w:ascii="Arial" w:hAnsi="Arial" w:cs="Arial"/>
          <w:i/>
          <w:sz w:val="24"/>
          <w:szCs w:val="24"/>
        </w:rPr>
        <w:t xml:space="preserve"> </w:t>
      </w:r>
      <w:r w:rsidR="00E678B9" w:rsidRPr="00063BC7">
        <w:rPr>
          <w:rFonts w:ascii="Arial" w:hAnsi="Arial" w:cs="Arial"/>
          <w:sz w:val="24"/>
          <w:szCs w:val="24"/>
        </w:rPr>
        <w:t xml:space="preserve">invoking a narrow notion of </w:t>
      </w:r>
      <w:r w:rsidR="00D466B2" w:rsidRPr="00063BC7">
        <w:rPr>
          <w:rFonts w:ascii="Arial" w:hAnsi="Arial" w:cs="Arial"/>
          <w:sz w:val="24"/>
          <w:szCs w:val="24"/>
        </w:rPr>
        <w:t>'</w:t>
      </w:r>
      <w:r w:rsidR="00E678B9" w:rsidRPr="00063BC7">
        <w:rPr>
          <w:rFonts w:ascii="Arial" w:hAnsi="Arial" w:cs="Arial"/>
          <w:sz w:val="24"/>
          <w:szCs w:val="24"/>
        </w:rPr>
        <w:t>rationality</w:t>
      </w:r>
      <w:r w:rsidR="00D466B2" w:rsidRPr="00063BC7">
        <w:rPr>
          <w:rFonts w:ascii="Arial" w:hAnsi="Arial" w:cs="Arial"/>
          <w:sz w:val="24"/>
          <w:szCs w:val="24"/>
        </w:rPr>
        <w:t>'</w:t>
      </w:r>
      <w:r w:rsidR="00E678B9" w:rsidRPr="00063BC7">
        <w:rPr>
          <w:rFonts w:ascii="Arial" w:hAnsi="Arial" w:cs="Arial"/>
          <w:sz w:val="24"/>
          <w:szCs w:val="24"/>
        </w:rPr>
        <w:t xml:space="preserve"> as mere connection between a legitimate state purpose and the means c</w:t>
      </w:r>
      <w:r w:rsidR="00702244" w:rsidRPr="00063BC7">
        <w:rPr>
          <w:rFonts w:ascii="Arial" w:hAnsi="Arial" w:cs="Arial"/>
          <w:sz w:val="24"/>
          <w:szCs w:val="24"/>
        </w:rPr>
        <w:t xml:space="preserve">hosen, when it held the </w:t>
      </w:r>
      <w:r w:rsidR="00D466B2" w:rsidRPr="00063BC7">
        <w:rPr>
          <w:rFonts w:ascii="Arial" w:hAnsi="Arial" w:cs="Arial"/>
          <w:sz w:val="24"/>
          <w:szCs w:val="24"/>
        </w:rPr>
        <w:t>legislative</w:t>
      </w:r>
      <w:r w:rsidR="00E678B9" w:rsidRPr="00063BC7">
        <w:rPr>
          <w:rFonts w:ascii="Arial" w:hAnsi="Arial" w:cs="Arial"/>
          <w:sz w:val="24"/>
          <w:szCs w:val="24"/>
        </w:rPr>
        <w:t xml:space="preserve"> scheme to be rational and thus constitutional.</w:t>
      </w:r>
    </w:p>
    <w:p w14:paraId="4F8D76FF" w14:textId="77777777" w:rsidR="00ED563A" w:rsidRDefault="00ED563A" w:rsidP="00ED563A">
      <w:pPr>
        <w:pStyle w:val="ListParagraph"/>
        <w:tabs>
          <w:tab w:val="left" w:pos="4917"/>
        </w:tabs>
        <w:spacing w:before="120" w:after="120" w:line="360" w:lineRule="auto"/>
        <w:jc w:val="both"/>
        <w:rPr>
          <w:rFonts w:ascii="Arial" w:hAnsi="Arial" w:cs="Arial"/>
          <w:sz w:val="24"/>
          <w:szCs w:val="24"/>
        </w:rPr>
      </w:pPr>
    </w:p>
    <w:p w14:paraId="41C90607" w14:textId="0B1413EE" w:rsidR="004669A6"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990A5D" w:rsidRPr="00063BC7">
        <w:rPr>
          <w:rFonts w:ascii="Arial" w:hAnsi="Arial" w:cs="Arial"/>
          <w:sz w:val="24"/>
          <w:szCs w:val="24"/>
        </w:rPr>
        <w:t>Section 9(3)</w:t>
      </w:r>
      <w:r w:rsidR="00E678B9" w:rsidRPr="00063BC7">
        <w:rPr>
          <w:rFonts w:ascii="Arial" w:hAnsi="Arial" w:cs="Arial"/>
          <w:sz w:val="24"/>
          <w:szCs w:val="24"/>
        </w:rPr>
        <w:t xml:space="preserve"> of the C</w:t>
      </w:r>
      <w:r w:rsidR="00990A5D" w:rsidRPr="00063BC7">
        <w:rPr>
          <w:rFonts w:ascii="Arial" w:hAnsi="Arial" w:cs="Arial"/>
          <w:sz w:val="24"/>
          <w:szCs w:val="24"/>
        </w:rPr>
        <w:t xml:space="preserve">onstitution provides a more rigorous prohibition on unfair discrimination. </w:t>
      </w:r>
      <w:r w:rsidR="007212DF" w:rsidRPr="00063BC7">
        <w:rPr>
          <w:rFonts w:ascii="Arial" w:hAnsi="Arial" w:cs="Arial"/>
          <w:sz w:val="24"/>
          <w:szCs w:val="24"/>
        </w:rPr>
        <w:t>Where there is an allegation that a particular legislative rule violates s 9(3) of the Constitution, a two-stage analysis is followed. In the first stage it must be determined whether the impugned rule differentiates between people or groups and whether the differentiation amounts to discrimination. Once it has been determined that the differentiation amounts to discrimination, it must be determined whether or not the discrimination is unfair.</w:t>
      </w:r>
      <w:r w:rsidR="007212DF">
        <w:rPr>
          <w:rStyle w:val="FootnoteReference"/>
          <w:rFonts w:ascii="Arial" w:hAnsi="Arial" w:cs="Arial"/>
          <w:sz w:val="24"/>
          <w:szCs w:val="24"/>
        </w:rPr>
        <w:footnoteReference w:id="18"/>
      </w:r>
    </w:p>
    <w:p w14:paraId="50FB03CB" w14:textId="77777777" w:rsidR="005516B5" w:rsidRPr="005516B5" w:rsidRDefault="005516B5" w:rsidP="005516B5">
      <w:pPr>
        <w:pStyle w:val="ListParagraph"/>
        <w:rPr>
          <w:rFonts w:ascii="Arial" w:hAnsi="Arial" w:cs="Arial"/>
          <w:sz w:val="24"/>
          <w:szCs w:val="24"/>
        </w:rPr>
      </w:pPr>
    </w:p>
    <w:p w14:paraId="4BDD71AA" w14:textId="5A6670FF" w:rsidR="005516B5" w:rsidRDefault="005516B5" w:rsidP="005516B5">
      <w:pPr>
        <w:tabs>
          <w:tab w:val="left" w:pos="4917"/>
        </w:tabs>
        <w:spacing w:before="120" w:after="120" w:line="360" w:lineRule="auto"/>
        <w:jc w:val="both"/>
        <w:rPr>
          <w:rFonts w:ascii="Arial" w:hAnsi="Arial" w:cs="Arial"/>
          <w:sz w:val="24"/>
          <w:szCs w:val="24"/>
        </w:rPr>
      </w:pPr>
    </w:p>
    <w:p w14:paraId="2709DEAC" w14:textId="114DE210" w:rsidR="005516B5" w:rsidRDefault="005516B5" w:rsidP="005516B5">
      <w:pPr>
        <w:tabs>
          <w:tab w:val="left" w:pos="4917"/>
        </w:tabs>
        <w:spacing w:before="120" w:after="120" w:line="360" w:lineRule="auto"/>
        <w:jc w:val="both"/>
        <w:rPr>
          <w:rFonts w:ascii="Arial" w:hAnsi="Arial" w:cs="Arial"/>
          <w:sz w:val="24"/>
          <w:szCs w:val="24"/>
        </w:rPr>
      </w:pPr>
    </w:p>
    <w:p w14:paraId="73E63B74" w14:textId="77777777" w:rsidR="005516B5" w:rsidRPr="005516B5" w:rsidRDefault="005516B5" w:rsidP="005516B5">
      <w:pPr>
        <w:tabs>
          <w:tab w:val="left" w:pos="4917"/>
        </w:tabs>
        <w:spacing w:before="120" w:after="120" w:line="360" w:lineRule="auto"/>
        <w:jc w:val="both"/>
        <w:rPr>
          <w:rFonts w:ascii="Arial" w:hAnsi="Arial" w:cs="Arial"/>
          <w:sz w:val="24"/>
          <w:szCs w:val="24"/>
        </w:rPr>
      </w:pPr>
    </w:p>
    <w:p w14:paraId="3C6D2BCC" w14:textId="77777777" w:rsidR="00990A5D" w:rsidRDefault="00990A5D" w:rsidP="00990A5D">
      <w:pPr>
        <w:pStyle w:val="ListParagraph"/>
        <w:tabs>
          <w:tab w:val="left" w:pos="4917"/>
        </w:tabs>
        <w:spacing w:before="120" w:after="120" w:line="360" w:lineRule="auto"/>
        <w:jc w:val="both"/>
        <w:rPr>
          <w:rFonts w:ascii="Arial" w:hAnsi="Arial" w:cs="Arial"/>
          <w:sz w:val="24"/>
          <w:szCs w:val="24"/>
        </w:rPr>
      </w:pPr>
    </w:p>
    <w:p w14:paraId="7F2EC49F" w14:textId="7E7383E2" w:rsidR="00990A5D" w:rsidRPr="00063BC7" w:rsidRDefault="00063BC7" w:rsidP="00063BC7">
      <w:pPr>
        <w:tabs>
          <w:tab w:val="left" w:pos="4917"/>
        </w:tabs>
        <w:spacing w:before="120" w:after="120" w:line="360" w:lineRule="auto"/>
        <w:ind w:left="1080" w:hanging="720"/>
        <w:jc w:val="both"/>
        <w:rPr>
          <w:rFonts w:ascii="Arial" w:hAnsi="Arial" w:cs="Arial"/>
          <w:b/>
          <w:sz w:val="24"/>
          <w:szCs w:val="24"/>
        </w:rPr>
      </w:pPr>
      <w:r>
        <w:rPr>
          <w:rFonts w:ascii="Arial" w:hAnsi="Arial" w:cs="Arial"/>
          <w:b/>
          <w:sz w:val="24"/>
          <w:szCs w:val="24"/>
        </w:rPr>
        <w:t>(ii)</w:t>
      </w:r>
      <w:r>
        <w:rPr>
          <w:rFonts w:ascii="Arial" w:hAnsi="Arial" w:cs="Arial"/>
          <w:b/>
          <w:sz w:val="24"/>
          <w:szCs w:val="24"/>
        </w:rPr>
        <w:tab/>
      </w:r>
      <w:r w:rsidR="00702244" w:rsidRPr="00063BC7">
        <w:rPr>
          <w:rFonts w:ascii="Arial" w:hAnsi="Arial" w:cs="Arial"/>
          <w:b/>
          <w:sz w:val="24"/>
          <w:szCs w:val="24"/>
        </w:rPr>
        <w:t xml:space="preserve">Marriage </w:t>
      </w:r>
      <w:r w:rsidR="001B45A0" w:rsidRPr="00063BC7">
        <w:rPr>
          <w:rFonts w:ascii="Arial" w:hAnsi="Arial" w:cs="Arial"/>
          <w:b/>
          <w:sz w:val="24"/>
          <w:szCs w:val="24"/>
        </w:rPr>
        <w:t xml:space="preserve">and </w:t>
      </w:r>
      <w:r w:rsidR="00E06A27" w:rsidRPr="00063BC7">
        <w:rPr>
          <w:rFonts w:ascii="Arial" w:hAnsi="Arial" w:cs="Arial"/>
          <w:b/>
          <w:sz w:val="24"/>
          <w:szCs w:val="24"/>
        </w:rPr>
        <w:t>ma</w:t>
      </w:r>
      <w:r w:rsidR="007E123A" w:rsidRPr="00063BC7">
        <w:rPr>
          <w:rFonts w:ascii="Arial" w:hAnsi="Arial" w:cs="Arial"/>
          <w:b/>
          <w:sz w:val="24"/>
          <w:szCs w:val="24"/>
        </w:rPr>
        <w:t>trimonia</w:t>
      </w:r>
      <w:r w:rsidR="00702244" w:rsidRPr="00063BC7">
        <w:rPr>
          <w:rFonts w:ascii="Arial" w:hAnsi="Arial" w:cs="Arial"/>
          <w:b/>
          <w:sz w:val="24"/>
          <w:szCs w:val="24"/>
        </w:rPr>
        <w:t>l property regimes</w:t>
      </w:r>
    </w:p>
    <w:p w14:paraId="076B7EF6" w14:textId="77777777" w:rsidR="005516B5" w:rsidRPr="00702244" w:rsidRDefault="005516B5" w:rsidP="005516B5">
      <w:pPr>
        <w:pStyle w:val="ListParagraph"/>
        <w:tabs>
          <w:tab w:val="left" w:pos="4917"/>
        </w:tabs>
        <w:spacing w:before="120" w:after="120" w:line="360" w:lineRule="auto"/>
        <w:ind w:left="1080"/>
        <w:jc w:val="both"/>
        <w:rPr>
          <w:rFonts w:ascii="Arial" w:hAnsi="Arial" w:cs="Arial"/>
          <w:b/>
          <w:sz w:val="24"/>
          <w:szCs w:val="24"/>
        </w:rPr>
      </w:pPr>
    </w:p>
    <w:p w14:paraId="52092DAD" w14:textId="0EEC3C6E" w:rsidR="005727DF"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5727DF">
        <w:rPr>
          <w:rFonts w:ascii="Arial" w:hAnsi="Arial" w:cs="Arial"/>
          <w:sz w:val="24"/>
          <w:szCs w:val="24"/>
        </w:rPr>
        <w:lastRenderedPageBreak/>
        <w:t>[38]</w:t>
      </w:r>
      <w:r w:rsidRPr="005727DF">
        <w:rPr>
          <w:rFonts w:ascii="Arial" w:hAnsi="Arial" w:cs="Arial"/>
          <w:sz w:val="24"/>
          <w:szCs w:val="24"/>
        </w:rPr>
        <w:tab/>
      </w:r>
      <w:r w:rsidR="005727DF" w:rsidRPr="00063BC7">
        <w:rPr>
          <w:rFonts w:ascii="Arial" w:hAnsi="Arial" w:cs="Arial"/>
          <w:sz w:val="24"/>
          <w:szCs w:val="24"/>
        </w:rPr>
        <w:t>A</w:t>
      </w:r>
      <w:r w:rsidR="00F65574" w:rsidRPr="00063BC7">
        <w:rPr>
          <w:rFonts w:ascii="Arial" w:hAnsi="Arial" w:cs="Arial"/>
          <w:sz w:val="24"/>
          <w:szCs w:val="24"/>
        </w:rPr>
        <w:t xml:space="preserve"> civil marriage is traditionally defined as </w:t>
      </w:r>
      <w:r w:rsidR="00D466B2" w:rsidRPr="00063BC7">
        <w:rPr>
          <w:rFonts w:ascii="Arial" w:hAnsi="Arial" w:cs="Arial"/>
          <w:sz w:val="24"/>
          <w:szCs w:val="24"/>
        </w:rPr>
        <w:t>'</w:t>
      </w:r>
      <w:r w:rsidR="00F65574" w:rsidRPr="00063BC7">
        <w:rPr>
          <w:rFonts w:ascii="Arial" w:hAnsi="Arial" w:cs="Arial"/>
          <w:sz w:val="24"/>
          <w:szCs w:val="24"/>
        </w:rPr>
        <w:t>the legally recognised life-long voluntary union between one m</w:t>
      </w:r>
      <w:r w:rsidR="005727DF" w:rsidRPr="00063BC7">
        <w:rPr>
          <w:rFonts w:ascii="Arial" w:hAnsi="Arial" w:cs="Arial"/>
          <w:sz w:val="24"/>
          <w:szCs w:val="24"/>
        </w:rPr>
        <w:t>an</w:t>
      </w:r>
      <w:r w:rsidR="00F65574" w:rsidRPr="00063BC7">
        <w:rPr>
          <w:rFonts w:ascii="Arial" w:hAnsi="Arial" w:cs="Arial"/>
          <w:sz w:val="24"/>
          <w:szCs w:val="24"/>
        </w:rPr>
        <w:t xml:space="preserve"> and one woman to the exclusion of all o</w:t>
      </w:r>
      <w:r w:rsidR="005727DF" w:rsidRPr="00063BC7">
        <w:rPr>
          <w:rFonts w:ascii="Arial" w:hAnsi="Arial" w:cs="Arial"/>
          <w:sz w:val="24"/>
          <w:szCs w:val="24"/>
        </w:rPr>
        <w:t>ther persons</w:t>
      </w:r>
      <w:r w:rsidR="00D466B2" w:rsidRPr="00063BC7">
        <w:rPr>
          <w:rFonts w:ascii="Arial" w:hAnsi="Arial" w:cs="Arial"/>
          <w:sz w:val="24"/>
          <w:szCs w:val="24"/>
        </w:rPr>
        <w:t>'</w:t>
      </w:r>
      <w:r w:rsidR="005727DF" w:rsidRPr="00063BC7">
        <w:rPr>
          <w:rFonts w:ascii="Arial" w:hAnsi="Arial" w:cs="Arial"/>
          <w:sz w:val="24"/>
          <w:szCs w:val="24"/>
        </w:rPr>
        <w:t>.</w:t>
      </w:r>
      <w:bookmarkStart w:id="4" w:name="_Ref99627103"/>
      <w:r w:rsidR="005727DF">
        <w:rPr>
          <w:rStyle w:val="FootnoteReference"/>
          <w:rFonts w:ascii="Arial" w:hAnsi="Arial" w:cs="Arial"/>
          <w:sz w:val="24"/>
          <w:szCs w:val="24"/>
        </w:rPr>
        <w:footnoteReference w:id="19"/>
      </w:r>
      <w:bookmarkEnd w:id="4"/>
      <w:r w:rsidR="005727DF" w:rsidRPr="00063BC7">
        <w:rPr>
          <w:rFonts w:ascii="Arial" w:hAnsi="Arial" w:cs="Arial"/>
          <w:sz w:val="24"/>
          <w:szCs w:val="24"/>
        </w:rPr>
        <w:t xml:space="preserve"> Despite the prevalence of divorce in modern days, it can still be assumed that parties conclude a marriage with some sense of permanency, and at minimum, a long-term commitment in mind. </w:t>
      </w:r>
      <w:r w:rsidR="00194931" w:rsidRPr="00063BC7">
        <w:rPr>
          <w:rFonts w:ascii="Arial" w:hAnsi="Arial" w:cs="Arial"/>
          <w:sz w:val="24"/>
          <w:szCs w:val="24"/>
        </w:rPr>
        <w:t>Hahlo,</w:t>
      </w:r>
      <w:bookmarkStart w:id="5" w:name="_Ref99627320"/>
      <w:r w:rsidR="00194931">
        <w:rPr>
          <w:rStyle w:val="FootnoteReference"/>
          <w:rFonts w:ascii="Arial" w:hAnsi="Arial" w:cs="Arial"/>
          <w:sz w:val="24"/>
          <w:szCs w:val="24"/>
        </w:rPr>
        <w:footnoteReference w:id="20"/>
      </w:r>
      <w:bookmarkEnd w:id="5"/>
      <w:r w:rsidR="00985800" w:rsidRPr="00063BC7">
        <w:rPr>
          <w:rFonts w:ascii="Arial" w:hAnsi="Arial" w:cs="Arial"/>
          <w:sz w:val="24"/>
          <w:szCs w:val="24"/>
        </w:rPr>
        <w:t xml:space="preserve"> stated</w:t>
      </w:r>
      <w:r w:rsidR="00194931" w:rsidRPr="00063BC7">
        <w:rPr>
          <w:rFonts w:ascii="Arial" w:hAnsi="Arial" w:cs="Arial"/>
          <w:sz w:val="24"/>
          <w:szCs w:val="24"/>
        </w:rPr>
        <w:t xml:space="preserve"> that although marriage is a contract in that it is based on the consent of the parties, it is not an ordina</w:t>
      </w:r>
      <w:r w:rsidR="00985800" w:rsidRPr="00063BC7">
        <w:rPr>
          <w:rFonts w:ascii="Arial" w:hAnsi="Arial" w:cs="Arial"/>
          <w:sz w:val="24"/>
          <w:szCs w:val="24"/>
        </w:rPr>
        <w:t>ry private contract. He explained</w:t>
      </w:r>
      <w:r w:rsidR="00194931" w:rsidRPr="00063BC7">
        <w:rPr>
          <w:rFonts w:ascii="Arial" w:hAnsi="Arial" w:cs="Arial"/>
          <w:sz w:val="24"/>
          <w:szCs w:val="24"/>
        </w:rPr>
        <w:t xml:space="preserve"> – </w:t>
      </w:r>
      <w:r w:rsidR="00D466B2" w:rsidRPr="00063BC7">
        <w:rPr>
          <w:rFonts w:ascii="Arial" w:hAnsi="Arial" w:cs="Arial"/>
          <w:sz w:val="24"/>
          <w:szCs w:val="24"/>
        </w:rPr>
        <w:t>'</w:t>
      </w:r>
      <w:r w:rsidR="00194931" w:rsidRPr="00063BC7">
        <w:rPr>
          <w:rFonts w:ascii="Arial" w:hAnsi="Arial" w:cs="Arial"/>
          <w:sz w:val="24"/>
          <w:szCs w:val="24"/>
        </w:rPr>
        <w:t xml:space="preserve">… the act of marriage is a juristic act </w:t>
      </w:r>
      <w:r w:rsidR="00194931" w:rsidRPr="00063BC7">
        <w:rPr>
          <w:rFonts w:ascii="Arial" w:hAnsi="Arial" w:cs="Arial"/>
          <w:i/>
          <w:sz w:val="24"/>
          <w:szCs w:val="24"/>
        </w:rPr>
        <w:t xml:space="preserve">sui generis, </w:t>
      </w:r>
      <w:r w:rsidR="00194931" w:rsidRPr="00063BC7">
        <w:rPr>
          <w:rFonts w:ascii="Arial" w:hAnsi="Arial" w:cs="Arial"/>
          <w:sz w:val="24"/>
          <w:szCs w:val="24"/>
        </w:rPr>
        <w:t>and the relationship which it creates is not an ordinary contractual relationship but involves a status of a public character.</w:t>
      </w:r>
      <w:r w:rsidR="00D466B2" w:rsidRPr="00063BC7">
        <w:rPr>
          <w:rFonts w:ascii="Arial" w:hAnsi="Arial" w:cs="Arial"/>
          <w:sz w:val="24"/>
          <w:szCs w:val="24"/>
        </w:rPr>
        <w:t>'</w:t>
      </w:r>
      <w:r w:rsidR="00F05E40" w:rsidRPr="00063BC7">
        <w:rPr>
          <w:rFonts w:ascii="Arial" w:hAnsi="Arial" w:cs="Arial"/>
          <w:sz w:val="24"/>
          <w:szCs w:val="24"/>
        </w:rPr>
        <w:t xml:space="preserve"> </w:t>
      </w:r>
      <w:r w:rsidR="005727DF" w:rsidRPr="00063BC7">
        <w:rPr>
          <w:rFonts w:ascii="Arial" w:hAnsi="Arial" w:cs="Arial"/>
          <w:sz w:val="24"/>
          <w:szCs w:val="24"/>
        </w:rPr>
        <w:t>Heaton and Kruger</w:t>
      </w:r>
      <w:r w:rsidR="005727DF">
        <w:rPr>
          <w:rStyle w:val="FootnoteReference"/>
          <w:rFonts w:ascii="Arial" w:hAnsi="Arial" w:cs="Arial"/>
          <w:sz w:val="24"/>
          <w:szCs w:val="24"/>
        </w:rPr>
        <w:footnoteReference w:id="21"/>
      </w:r>
      <w:r w:rsidR="00FB043D" w:rsidRPr="00063BC7">
        <w:rPr>
          <w:rFonts w:ascii="Arial" w:hAnsi="Arial" w:cs="Arial"/>
          <w:sz w:val="24"/>
          <w:szCs w:val="24"/>
        </w:rPr>
        <w:t xml:space="preserve"> argue</w:t>
      </w:r>
      <w:r w:rsidR="005727DF" w:rsidRPr="00063BC7">
        <w:rPr>
          <w:rFonts w:ascii="Arial" w:hAnsi="Arial" w:cs="Arial"/>
          <w:sz w:val="24"/>
          <w:szCs w:val="24"/>
        </w:rPr>
        <w:t xml:space="preserve"> that there are so many differences between a contract and a civil marriage as a type of agreement, that it is undesirable to describe a civil marriage as a type of contract.</w:t>
      </w:r>
      <w:r w:rsidR="00FB043D" w:rsidRPr="00063BC7">
        <w:rPr>
          <w:rFonts w:ascii="Arial" w:hAnsi="Arial" w:cs="Arial"/>
          <w:sz w:val="24"/>
          <w:szCs w:val="24"/>
        </w:rPr>
        <w:t xml:space="preserve"> For current purposes, it is relevant to take note of the fact that one of the key differences between marriage and a contract is that a marriage cannot be dissolved by consent – only the death of a spouse or a decree by a competent court can bring an end to it.</w:t>
      </w:r>
      <w:r w:rsidR="00FB043D">
        <w:rPr>
          <w:rStyle w:val="FootnoteReference"/>
          <w:rFonts w:ascii="Arial" w:hAnsi="Arial" w:cs="Arial"/>
          <w:sz w:val="24"/>
          <w:szCs w:val="24"/>
        </w:rPr>
        <w:footnoteReference w:id="22"/>
      </w:r>
    </w:p>
    <w:p w14:paraId="6B35ED42" w14:textId="77777777" w:rsidR="005727DF" w:rsidRPr="005727DF" w:rsidRDefault="005727DF" w:rsidP="005727DF">
      <w:pPr>
        <w:pStyle w:val="ListParagraph"/>
        <w:rPr>
          <w:rFonts w:ascii="Arial" w:hAnsi="Arial" w:cs="Arial"/>
          <w:sz w:val="24"/>
          <w:szCs w:val="24"/>
        </w:rPr>
      </w:pPr>
    </w:p>
    <w:p w14:paraId="05544BC1" w14:textId="561FA0FF" w:rsidR="00310F45"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F05E40" w:rsidRPr="00063BC7">
        <w:rPr>
          <w:rFonts w:ascii="Arial" w:hAnsi="Arial" w:cs="Arial"/>
          <w:sz w:val="24"/>
          <w:szCs w:val="24"/>
        </w:rPr>
        <w:t>T</w:t>
      </w:r>
      <w:r w:rsidR="00FB043D" w:rsidRPr="00063BC7">
        <w:rPr>
          <w:rFonts w:ascii="Arial" w:hAnsi="Arial" w:cs="Arial"/>
          <w:sz w:val="24"/>
          <w:szCs w:val="24"/>
        </w:rPr>
        <w:t xml:space="preserve">he consequences of a marriage can be categorised as personal or proprietary consequences. The duties of cohabitation, conjugal fidelity and reciprocal support are personal consequences of a marriage. These consequences are </w:t>
      </w:r>
      <w:r w:rsidR="00D466B2" w:rsidRPr="00063BC7">
        <w:rPr>
          <w:rFonts w:ascii="Arial" w:hAnsi="Arial" w:cs="Arial"/>
          <w:sz w:val="24"/>
          <w:szCs w:val="24"/>
        </w:rPr>
        <w:t>'</w:t>
      </w:r>
      <w:r w:rsidR="00FB043D" w:rsidRPr="00063BC7">
        <w:rPr>
          <w:rFonts w:ascii="Arial" w:hAnsi="Arial" w:cs="Arial"/>
          <w:sz w:val="24"/>
          <w:szCs w:val="24"/>
        </w:rPr>
        <w:t>of the essence</w:t>
      </w:r>
      <w:r w:rsidR="00D466B2" w:rsidRPr="00063BC7">
        <w:rPr>
          <w:rFonts w:ascii="Arial" w:hAnsi="Arial" w:cs="Arial"/>
          <w:sz w:val="24"/>
          <w:szCs w:val="24"/>
        </w:rPr>
        <w:t>'</w:t>
      </w:r>
      <w:r w:rsidR="00FB043D" w:rsidRPr="00063BC7">
        <w:rPr>
          <w:rFonts w:ascii="Arial" w:hAnsi="Arial" w:cs="Arial"/>
          <w:sz w:val="24"/>
          <w:szCs w:val="24"/>
        </w:rPr>
        <w:t xml:space="preserve"> of the matrimonial relationship and cannot be excluded by agreement.</w:t>
      </w:r>
      <w:r w:rsidR="00FB043D">
        <w:rPr>
          <w:rStyle w:val="FootnoteReference"/>
          <w:rFonts w:ascii="Arial" w:hAnsi="Arial" w:cs="Arial"/>
          <w:sz w:val="24"/>
          <w:szCs w:val="24"/>
        </w:rPr>
        <w:footnoteReference w:id="23"/>
      </w:r>
      <w:r w:rsidR="00FB043D" w:rsidRPr="00063BC7">
        <w:rPr>
          <w:rFonts w:ascii="Arial" w:hAnsi="Arial" w:cs="Arial"/>
          <w:sz w:val="24"/>
          <w:szCs w:val="24"/>
        </w:rPr>
        <w:t xml:space="preserve"> Community of p</w:t>
      </w:r>
      <w:r w:rsidR="00026DDD" w:rsidRPr="00063BC7">
        <w:rPr>
          <w:rFonts w:ascii="Arial" w:hAnsi="Arial" w:cs="Arial"/>
          <w:sz w:val="24"/>
          <w:szCs w:val="24"/>
        </w:rPr>
        <w:t>r</w:t>
      </w:r>
      <w:r w:rsidR="00FB043D" w:rsidRPr="00063BC7">
        <w:rPr>
          <w:rFonts w:ascii="Arial" w:hAnsi="Arial" w:cs="Arial"/>
          <w:sz w:val="24"/>
          <w:szCs w:val="24"/>
        </w:rPr>
        <w:t>operty and profit and loss is a proprietary consequence of marriage and can be excluded or modified by antenuptial</w:t>
      </w:r>
      <w:r w:rsidR="00026DDD" w:rsidRPr="00063BC7">
        <w:rPr>
          <w:rFonts w:ascii="Arial" w:hAnsi="Arial" w:cs="Arial"/>
          <w:sz w:val="24"/>
          <w:szCs w:val="24"/>
        </w:rPr>
        <w:t xml:space="preserve"> contract, or changed by postnuptial contract.</w:t>
      </w:r>
      <w:r w:rsidR="00026DDD">
        <w:rPr>
          <w:rStyle w:val="FootnoteReference"/>
          <w:rFonts w:ascii="Arial" w:hAnsi="Arial" w:cs="Arial"/>
          <w:sz w:val="24"/>
          <w:szCs w:val="24"/>
        </w:rPr>
        <w:footnoteReference w:id="24"/>
      </w:r>
    </w:p>
    <w:p w14:paraId="6F764BD9" w14:textId="77777777" w:rsidR="00310F45" w:rsidRPr="00310F45" w:rsidRDefault="00310F45" w:rsidP="00310F45">
      <w:pPr>
        <w:pStyle w:val="ListParagraph"/>
        <w:rPr>
          <w:rFonts w:ascii="Arial" w:hAnsi="Arial" w:cs="Arial"/>
          <w:sz w:val="24"/>
          <w:szCs w:val="24"/>
        </w:rPr>
      </w:pPr>
    </w:p>
    <w:p w14:paraId="57D4D7CB" w14:textId="20A3F1A2" w:rsidR="00237A60"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F603B1" w:rsidRPr="00063BC7">
        <w:rPr>
          <w:rFonts w:ascii="Arial" w:hAnsi="Arial" w:cs="Arial"/>
          <w:sz w:val="24"/>
          <w:szCs w:val="24"/>
        </w:rPr>
        <w:t xml:space="preserve">Two main matrimonial property regimes existed in South Africa prior to the commencement of the MPA on 1 November 1984. These were </w:t>
      </w:r>
      <w:r w:rsidR="00834CED" w:rsidRPr="00063BC7">
        <w:rPr>
          <w:rFonts w:ascii="Arial" w:hAnsi="Arial" w:cs="Arial"/>
          <w:sz w:val="24"/>
          <w:szCs w:val="24"/>
        </w:rPr>
        <w:t xml:space="preserve">(i) </w:t>
      </w:r>
      <w:r w:rsidR="00F603B1" w:rsidRPr="00063BC7">
        <w:rPr>
          <w:rFonts w:ascii="Arial" w:hAnsi="Arial" w:cs="Arial"/>
          <w:sz w:val="24"/>
          <w:szCs w:val="24"/>
        </w:rPr>
        <w:t xml:space="preserve">marriages in </w:t>
      </w:r>
      <w:r w:rsidR="00F603B1" w:rsidRPr="00063BC7">
        <w:rPr>
          <w:rFonts w:ascii="Arial" w:hAnsi="Arial" w:cs="Arial"/>
          <w:sz w:val="24"/>
          <w:szCs w:val="24"/>
        </w:rPr>
        <w:lastRenderedPageBreak/>
        <w:t xml:space="preserve">community of property with the marital power, and </w:t>
      </w:r>
      <w:r w:rsidR="00834CED" w:rsidRPr="00063BC7">
        <w:rPr>
          <w:rFonts w:ascii="Arial" w:hAnsi="Arial" w:cs="Arial"/>
          <w:sz w:val="24"/>
          <w:szCs w:val="24"/>
        </w:rPr>
        <w:t xml:space="preserve">(ii) </w:t>
      </w:r>
      <w:r w:rsidR="00F603B1" w:rsidRPr="00063BC7">
        <w:rPr>
          <w:rFonts w:ascii="Arial" w:hAnsi="Arial" w:cs="Arial"/>
          <w:sz w:val="24"/>
          <w:szCs w:val="24"/>
        </w:rPr>
        <w:t>marriages out of community of property with the exclusion of both community of profit and loss and the marital power.</w:t>
      </w:r>
      <w:r w:rsidR="007C0AFB">
        <w:rPr>
          <w:rStyle w:val="FootnoteReference"/>
          <w:rFonts w:ascii="Arial" w:hAnsi="Arial" w:cs="Arial"/>
          <w:sz w:val="24"/>
          <w:szCs w:val="24"/>
        </w:rPr>
        <w:footnoteReference w:id="25"/>
      </w:r>
      <w:r w:rsidR="007C0AFB" w:rsidRPr="00063BC7">
        <w:rPr>
          <w:rFonts w:ascii="Arial" w:hAnsi="Arial" w:cs="Arial"/>
          <w:sz w:val="24"/>
          <w:szCs w:val="24"/>
        </w:rPr>
        <w:t xml:space="preserve"> </w:t>
      </w:r>
      <w:r w:rsidR="00F603B1" w:rsidRPr="00063BC7">
        <w:rPr>
          <w:rFonts w:ascii="Arial" w:hAnsi="Arial" w:cs="Arial"/>
          <w:sz w:val="24"/>
          <w:szCs w:val="24"/>
        </w:rPr>
        <w:t>Marriage in community of property is characterised by the joint nature of ownership of assets by the spouses. In marriages out of community of property both spouses retained their separate estates.</w:t>
      </w:r>
      <w:bookmarkStart w:id="6" w:name="_Ref101011134"/>
      <w:r w:rsidR="00F603B1">
        <w:rPr>
          <w:rStyle w:val="FootnoteReference"/>
          <w:rFonts w:ascii="Arial" w:hAnsi="Arial" w:cs="Arial"/>
          <w:sz w:val="24"/>
          <w:szCs w:val="24"/>
        </w:rPr>
        <w:footnoteReference w:id="26"/>
      </w:r>
      <w:bookmarkEnd w:id="6"/>
      <w:r w:rsidR="007C0AFB" w:rsidRPr="00063BC7">
        <w:rPr>
          <w:rFonts w:ascii="Arial" w:hAnsi="Arial" w:cs="Arial"/>
          <w:sz w:val="24"/>
          <w:szCs w:val="24"/>
        </w:rPr>
        <w:t xml:space="preserve"> The MPA brought about major changes. The marital power was abolished in respect of marriages in community of property</w:t>
      </w:r>
      <w:r w:rsidR="008D4EEC" w:rsidRPr="00063BC7">
        <w:rPr>
          <w:rFonts w:ascii="Arial" w:hAnsi="Arial" w:cs="Arial"/>
          <w:sz w:val="24"/>
          <w:szCs w:val="24"/>
        </w:rPr>
        <w:t>,</w:t>
      </w:r>
      <w:r w:rsidR="007C0AFB" w:rsidRPr="00063BC7">
        <w:rPr>
          <w:rFonts w:ascii="Arial" w:hAnsi="Arial" w:cs="Arial"/>
          <w:sz w:val="24"/>
          <w:szCs w:val="24"/>
        </w:rPr>
        <w:t xml:space="preserve"> </w:t>
      </w:r>
      <w:r w:rsidR="00BE491C" w:rsidRPr="00063BC7">
        <w:rPr>
          <w:rFonts w:ascii="Arial" w:hAnsi="Arial" w:cs="Arial"/>
          <w:sz w:val="24"/>
          <w:szCs w:val="24"/>
        </w:rPr>
        <w:t xml:space="preserve">which resulted in a total abolishment of the notion of marital power, </w:t>
      </w:r>
      <w:r w:rsidR="007C0AFB" w:rsidRPr="00063BC7">
        <w:rPr>
          <w:rFonts w:ascii="Arial" w:hAnsi="Arial" w:cs="Arial"/>
          <w:sz w:val="24"/>
          <w:szCs w:val="24"/>
        </w:rPr>
        <w:t xml:space="preserve">and the Act introduced </w:t>
      </w:r>
      <w:r w:rsidR="00BE491C" w:rsidRPr="00063BC7">
        <w:rPr>
          <w:rFonts w:ascii="Arial" w:hAnsi="Arial" w:cs="Arial"/>
          <w:sz w:val="24"/>
          <w:szCs w:val="24"/>
        </w:rPr>
        <w:t xml:space="preserve">the accrual system as </w:t>
      </w:r>
      <w:r w:rsidR="007C0AFB" w:rsidRPr="00063BC7">
        <w:rPr>
          <w:rFonts w:ascii="Arial" w:hAnsi="Arial" w:cs="Arial"/>
          <w:sz w:val="24"/>
          <w:szCs w:val="24"/>
        </w:rPr>
        <w:t xml:space="preserve">a second category </w:t>
      </w:r>
      <w:r w:rsidR="00B41085" w:rsidRPr="00063BC7">
        <w:rPr>
          <w:rFonts w:ascii="Arial" w:hAnsi="Arial" w:cs="Arial"/>
          <w:sz w:val="24"/>
          <w:szCs w:val="24"/>
        </w:rPr>
        <w:t>of marriages</w:t>
      </w:r>
      <w:r w:rsidR="007C0AFB" w:rsidRPr="00063BC7">
        <w:rPr>
          <w:rFonts w:ascii="Arial" w:hAnsi="Arial" w:cs="Arial"/>
          <w:sz w:val="24"/>
          <w:szCs w:val="24"/>
        </w:rPr>
        <w:t xml:space="preserve"> out of</w:t>
      </w:r>
      <w:r w:rsidR="00BE491C" w:rsidRPr="00063BC7">
        <w:rPr>
          <w:rFonts w:ascii="Arial" w:hAnsi="Arial" w:cs="Arial"/>
          <w:sz w:val="24"/>
          <w:szCs w:val="24"/>
        </w:rPr>
        <w:t xml:space="preserve"> community of property. </w:t>
      </w:r>
      <w:r w:rsidR="005A6A20" w:rsidRPr="00063BC7">
        <w:rPr>
          <w:rFonts w:ascii="Arial" w:hAnsi="Arial" w:cs="Arial"/>
          <w:sz w:val="24"/>
          <w:szCs w:val="24"/>
        </w:rPr>
        <w:t xml:space="preserve"> </w:t>
      </w:r>
    </w:p>
    <w:p w14:paraId="0A110B4E" w14:textId="77777777" w:rsidR="00237A60" w:rsidRPr="00237A60" w:rsidRDefault="00237A60" w:rsidP="00237A60">
      <w:pPr>
        <w:pStyle w:val="ListParagraph"/>
        <w:rPr>
          <w:rFonts w:ascii="Arial" w:hAnsi="Arial" w:cs="Arial"/>
          <w:sz w:val="24"/>
          <w:szCs w:val="24"/>
        </w:rPr>
      </w:pPr>
    </w:p>
    <w:p w14:paraId="65005B77" w14:textId="71782A3E" w:rsidR="00834CED"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A6A20" w:rsidRPr="00063BC7">
        <w:rPr>
          <w:rFonts w:ascii="Arial" w:hAnsi="Arial" w:cs="Arial"/>
          <w:sz w:val="24"/>
          <w:szCs w:val="24"/>
        </w:rPr>
        <w:t>For all practical purposes</w:t>
      </w:r>
      <w:r w:rsidR="00985800" w:rsidRPr="00063BC7">
        <w:rPr>
          <w:rFonts w:ascii="Arial" w:hAnsi="Arial" w:cs="Arial"/>
          <w:sz w:val="24"/>
          <w:szCs w:val="24"/>
        </w:rPr>
        <w:t>,</w:t>
      </w:r>
      <w:r w:rsidR="005A6A20">
        <w:rPr>
          <w:rStyle w:val="FootnoteReference"/>
          <w:rFonts w:ascii="Arial" w:hAnsi="Arial" w:cs="Arial"/>
          <w:sz w:val="24"/>
          <w:szCs w:val="24"/>
        </w:rPr>
        <w:footnoteReference w:id="27"/>
      </w:r>
      <w:r w:rsidR="005A6A20" w:rsidRPr="00063BC7">
        <w:rPr>
          <w:rFonts w:ascii="Arial" w:hAnsi="Arial" w:cs="Arial"/>
          <w:sz w:val="24"/>
          <w:szCs w:val="24"/>
        </w:rPr>
        <w:t xml:space="preserve"> intending spouses can now choose between three matrimonial </w:t>
      </w:r>
      <w:r w:rsidR="00E06A27" w:rsidRPr="00063BC7">
        <w:rPr>
          <w:rFonts w:ascii="Arial" w:hAnsi="Arial" w:cs="Arial"/>
          <w:sz w:val="24"/>
          <w:szCs w:val="24"/>
        </w:rPr>
        <w:t xml:space="preserve">property systems: (i) </w:t>
      </w:r>
      <w:r w:rsidR="005A6A20" w:rsidRPr="00063BC7">
        <w:rPr>
          <w:rFonts w:ascii="Arial" w:hAnsi="Arial" w:cs="Arial"/>
          <w:sz w:val="24"/>
          <w:szCs w:val="24"/>
        </w:rPr>
        <w:t>community of property,</w:t>
      </w:r>
      <w:r w:rsidR="00E06A27" w:rsidRPr="00063BC7">
        <w:rPr>
          <w:rFonts w:ascii="Arial" w:hAnsi="Arial" w:cs="Arial"/>
          <w:sz w:val="24"/>
          <w:szCs w:val="24"/>
        </w:rPr>
        <w:t xml:space="preserve"> (ii)</w:t>
      </w:r>
      <w:r w:rsidR="005A6A20" w:rsidRPr="00063BC7">
        <w:rPr>
          <w:rFonts w:ascii="Arial" w:hAnsi="Arial" w:cs="Arial"/>
          <w:sz w:val="24"/>
          <w:szCs w:val="24"/>
        </w:rPr>
        <w:t xml:space="preserve"> marriage out of community of property with the exclusion of </w:t>
      </w:r>
      <w:r w:rsidR="00EB3A34" w:rsidRPr="00063BC7">
        <w:rPr>
          <w:rFonts w:ascii="Arial" w:hAnsi="Arial" w:cs="Arial"/>
          <w:sz w:val="24"/>
          <w:szCs w:val="24"/>
        </w:rPr>
        <w:t>the accrual system</w:t>
      </w:r>
      <w:r w:rsidR="00E06A27" w:rsidRPr="00063BC7">
        <w:rPr>
          <w:rFonts w:ascii="Arial" w:hAnsi="Arial" w:cs="Arial"/>
          <w:sz w:val="24"/>
          <w:szCs w:val="24"/>
        </w:rPr>
        <w:t>,</w:t>
      </w:r>
      <w:r w:rsidR="00EB3A34" w:rsidRPr="00063BC7">
        <w:rPr>
          <w:rFonts w:ascii="Arial" w:hAnsi="Arial" w:cs="Arial"/>
          <w:sz w:val="24"/>
          <w:szCs w:val="24"/>
        </w:rPr>
        <w:t xml:space="preserve"> and</w:t>
      </w:r>
      <w:r w:rsidR="00E06A27" w:rsidRPr="00063BC7">
        <w:rPr>
          <w:rFonts w:ascii="Arial" w:hAnsi="Arial" w:cs="Arial"/>
          <w:sz w:val="24"/>
          <w:szCs w:val="24"/>
        </w:rPr>
        <w:t xml:space="preserve"> (iii)</w:t>
      </w:r>
      <w:r w:rsidR="00EB3A34" w:rsidRPr="00063BC7">
        <w:rPr>
          <w:rFonts w:ascii="Arial" w:hAnsi="Arial" w:cs="Arial"/>
          <w:sz w:val="24"/>
          <w:szCs w:val="24"/>
        </w:rPr>
        <w:t xml:space="preserve"> marriage</w:t>
      </w:r>
      <w:r w:rsidR="005A6A20" w:rsidRPr="00063BC7">
        <w:rPr>
          <w:rFonts w:ascii="Arial" w:hAnsi="Arial" w:cs="Arial"/>
          <w:sz w:val="24"/>
          <w:szCs w:val="24"/>
        </w:rPr>
        <w:t xml:space="preserve"> out of community of property with the accrual system. Each of these matrimonial property regimes</w:t>
      </w:r>
      <w:r w:rsidR="00410A2E" w:rsidRPr="00063BC7">
        <w:rPr>
          <w:rFonts w:ascii="Arial" w:hAnsi="Arial" w:cs="Arial"/>
          <w:sz w:val="24"/>
          <w:szCs w:val="24"/>
        </w:rPr>
        <w:t xml:space="preserve"> has its advantages and disadvantages. Since this application deals exclusively with marriages out of community of property with the exclusion of the accrual system, it</w:t>
      </w:r>
      <w:r w:rsidR="008D4EEC" w:rsidRPr="00063BC7">
        <w:rPr>
          <w:rFonts w:ascii="Arial" w:hAnsi="Arial" w:cs="Arial"/>
          <w:sz w:val="24"/>
          <w:szCs w:val="24"/>
        </w:rPr>
        <w:t xml:space="preserve"> is not necessary to consider</w:t>
      </w:r>
      <w:r w:rsidR="00410A2E" w:rsidRPr="00063BC7">
        <w:rPr>
          <w:rFonts w:ascii="Arial" w:hAnsi="Arial" w:cs="Arial"/>
          <w:sz w:val="24"/>
          <w:szCs w:val="24"/>
        </w:rPr>
        <w:t xml:space="preserve"> the advantages and disadvantages of all three standard regimes.</w:t>
      </w:r>
    </w:p>
    <w:p w14:paraId="164ED384" w14:textId="77777777" w:rsidR="00834CED" w:rsidRPr="00834CED" w:rsidRDefault="00834CED" w:rsidP="00834CED">
      <w:pPr>
        <w:pStyle w:val="ListParagraph"/>
        <w:rPr>
          <w:rFonts w:ascii="Arial" w:hAnsi="Arial" w:cs="Arial"/>
          <w:sz w:val="24"/>
          <w:szCs w:val="24"/>
        </w:rPr>
      </w:pPr>
    </w:p>
    <w:p w14:paraId="054F13A2" w14:textId="3C9325E9" w:rsidR="00310F45"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834CED" w:rsidRPr="00063BC7">
        <w:rPr>
          <w:rFonts w:ascii="Arial" w:hAnsi="Arial" w:cs="Arial"/>
          <w:sz w:val="24"/>
          <w:szCs w:val="24"/>
        </w:rPr>
        <w:t>Where</w:t>
      </w:r>
      <w:r w:rsidR="00410A2E" w:rsidRPr="00063BC7">
        <w:rPr>
          <w:rFonts w:ascii="Arial" w:hAnsi="Arial" w:cs="Arial"/>
          <w:sz w:val="24"/>
          <w:szCs w:val="24"/>
        </w:rPr>
        <w:t xml:space="preserve"> both parties to a marriage out of community of property with the exclusion of the accrual system are economically active and su</w:t>
      </w:r>
      <w:r w:rsidR="00AB7428" w:rsidRPr="00063BC7">
        <w:rPr>
          <w:rFonts w:ascii="Arial" w:hAnsi="Arial" w:cs="Arial"/>
          <w:sz w:val="24"/>
          <w:szCs w:val="24"/>
        </w:rPr>
        <w:t>pport each other to</w:t>
      </w:r>
      <w:r w:rsidR="00410A2E" w:rsidRPr="00063BC7">
        <w:rPr>
          <w:rFonts w:ascii="Arial" w:hAnsi="Arial" w:cs="Arial"/>
          <w:sz w:val="24"/>
          <w:szCs w:val="24"/>
        </w:rPr>
        <w:t xml:space="preserve"> more or less the same degree to be economic</w:t>
      </w:r>
      <w:r w:rsidR="00985800" w:rsidRPr="00063BC7">
        <w:rPr>
          <w:rFonts w:ascii="Arial" w:hAnsi="Arial" w:cs="Arial"/>
          <w:sz w:val="24"/>
          <w:szCs w:val="24"/>
        </w:rPr>
        <w:t>al</w:t>
      </w:r>
      <w:r w:rsidR="00410A2E" w:rsidRPr="00063BC7">
        <w:rPr>
          <w:rFonts w:ascii="Arial" w:hAnsi="Arial" w:cs="Arial"/>
          <w:sz w:val="24"/>
          <w:szCs w:val="24"/>
        </w:rPr>
        <w:t xml:space="preserve">ly successful in their respective endeavours, </w:t>
      </w:r>
      <w:r w:rsidR="004670E1" w:rsidRPr="00063BC7">
        <w:rPr>
          <w:rFonts w:ascii="Arial" w:hAnsi="Arial" w:cs="Arial"/>
          <w:sz w:val="24"/>
          <w:szCs w:val="24"/>
        </w:rPr>
        <w:t>it is difficult to identify any real disadvantages that this matrimonial property regime has for the parties. Often, however, one party becomes economical</w:t>
      </w:r>
      <w:r w:rsidR="002C71DA" w:rsidRPr="00063BC7">
        <w:rPr>
          <w:rFonts w:ascii="Arial" w:hAnsi="Arial" w:cs="Arial"/>
          <w:sz w:val="24"/>
          <w:szCs w:val="24"/>
        </w:rPr>
        <w:t>ly inactive, or less active than</w:t>
      </w:r>
      <w:r w:rsidR="004670E1" w:rsidRPr="00063BC7">
        <w:rPr>
          <w:rFonts w:ascii="Arial" w:hAnsi="Arial" w:cs="Arial"/>
          <w:sz w:val="24"/>
          <w:szCs w:val="24"/>
        </w:rPr>
        <w:t xml:space="preserve"> the </w:t>
      </w:r>
      <w:r w:rsidR="00EB3A34" w:rsidRPr="00063BC7">
        <w:rPr>
          <w:rFonts w:ascii="Arial" w:hAnsi="Arial" w:cs="Arial"/>
          <w:sz w:val="24"/>
          <w:szCs w:val="24"/>
        </w:rPr>
        <w:t>other after the conclusion of the marriage.</w:t>
      </w:r>
      <w:r w:rsidR="00070EE2" w:rsidRPr="00063BC7">
        <w:rPr>
          <w:rFonts w:ascii="Arial" w:hAnsi="Arial" w:cs="Arial"/>
          <w:sz w:val="24"/>
          <w:szCs w:val="24"/>
        </w:rPr>
        <w:t xml:space="preserve"> While it was historically </w:t>
      </w:r>
      <w:r w:rsidR="004670E1" w:rsidRPr="00063BC7">
        <w:rPr>
          <w:rFonts w:ascii="Arial" w:hAnsi="Arial" w:cs="Arial"/>
          <w:sz w:val="24"/>
          <w:szCs w:val="24"/>
        </w:rPr>
        <w:t>the wife who sacrificed her career and exited the labour market</w:t>
      </w:r>
      <w:r w:rsidR="003D6EE5" w:rsidRPr="00063BC7">
        <w:rPr>
          <w:rFonts w:ascii="Arial" w:hAnsi="Arial" w:cs="Arial"/>
          <w:sz w:val="24"/>
          <w:szCs w:val="24"/>
        </w:rPr>
        <w:t>,</w:t>
      </w:r>
      <w:r w:rsidR="004670E1" w:rsidRPr="00063BC7">
        <w:rPr>
          <w:rFonts w:ascii="Arial" w:hAnsi="Arial" w:cs="Arial"/>
          <w:sz w:val="24"/>
          <w:szCs w:val="24"/>
        </w:rPr>
        <w:t xml:space="preserve"> </w:t>
      </w:r>
      <w:r w:rsidR="0041059C" w:rsidRPr="00063BC7">
        <w:rPr>
          <w:rFonts w:ascii="Arial" w:hAnsi="Arial" w:cs="Arial"/>
          <w:sz w:val="24"/>
          <w:szCs w:val="24"/>
        </w:rPr>
        <w:t>or</w:t>
      </w:r>
      <w:r w:rsidR="004670E1" w:rsidRPr="00063BC7">
        <w:rPr>
          <w:rFonts w:ascii="Arial" w:hAnsi="Arial" w:cs="Arial"/>
          <w:sz w:val="24"/>
          <w:szCs w:val="24"/>
        </w:rPr>
        <w:t xml:space="preserve"> took up employment with famil</w:t>
      </w:r>
      <w:r w:rsidR="00834CED" w:rsidRPr="00063BC7">
        <w:rPr>
          <w:rFonts w:ascii="Arial" w:hAnsi="Arial" w:cs="Arial"/>
          <w:sz w:val="24"/>
          <w:szCs w:val="24"/>
        </w:rPr>
        <w:t>y-compatible hours at</w:t>
      </w:r>
      <w:r w:rsidR="0041059C" w:rsidRPr="00063BC7">
        <w:rPr>
          <w:rFonts w:ascii="Arial" w:hAnsi="Arial" w:cs="Arial"/>
          <w:sz w:val="24"/>
          <w:szCs w:val="24"/>
        </w:rPr>
        <w:t xml:space="preserve"> a lower </w:t>
      </w:r>
      <w:r w:rsidR="004670E1" w:rsidRPr="00063BC7">
        <w:rPr>
          <w:rFonts w:ascii="Arial" w:hAnsi="Arial" w:cs="Arial"/>
          <w:sz w:val="24"/>
          <w:szCs w:val="24"/>
        </w:rPr>
        <w:t>salary</w:t>
      </w:r>
      <w:r w:rsidR="00834CED" w:rsidRPr="00063BC7">
        <w:rPr>
          <w:rFonts w:ascii="Arial" w:hAnsi="Arial" w:cs="Arial"/>
          <w:sz w:val="24"/>
          <w:szCs w:val="24"/>
        </w:rPr>
        <w:t xml:space="preserve"> t</w:t>
      </w:r>
      <w:r w:rsidR="0041059C" w:rsidRPr="00063BC7">
        <w:rPr>
          <w:rFonts w:ascii="Arial" w:hAnsi="Arial" w:cs="Arial"/>
          <w:sz w:val="24"/>
          <w:szCs w:val="24"/>
        </w:rPr>
        <w:t xml:space="preserve">o run the joint household </w:t>
      </w:r>
      <w:r w:rsidR="0041059C" w:rsidRPr="00063BC7">
        <w:rPr>
          <w:rFonts w:ascii="Arial" w:hAnsi="Arial" w:cs="Arial"/>
          <w:sz w:val="24"/>
          <w:szCs w:val="24"/>
        </w:rPr>
        <w:lastRenderedPageBreak/>
        <w:t>an</w:t>
      </w:r>
      <w:r w:rsidR="006673FA" w:rsidRPr="00063BC7">
        <w:rPr>
          <w:rFonts w:ascii="Arial" w:hAnsi="Arial" w:cs="Arial"/>
          <w:sz w:val="24"/>
          <w:szCs w:val="24"/>
        </w:rPr>
        <w:t>d take care of the children,</w:t>
      </w:r>
      <w:r w:rsidR="0041059C" w:rsidRPr="00063BC7">
        <w:rPr>
          <w:rFonts w:ascii="Arial" w:hAnsi="Arial" w:cs="Arial"/>
          <w:sz w:val="24"/>
          <w:szCs w:val="24"/>
        </w:rPr>
        <w:t xml:space="preserve"> </w:t>
      </w:r>
      <w:r w:rsidR="00B41085" w:rsidRPr="00063BC7">
        <w:rPr>
          <w:rFonts w:ascii="Arial" w:hAnsi="Arial" w:cs="Arial"/>
          <w:sz w:val="24"/>
          <w:szCs w:val="24"/>
        </w:rPr>
        <w:t>occurrences</w:t>
      </w:r>
      <w:r w:rsidR="00EB3A34" w:rsidRPr="00063BC7">
        <w:rPr>
          <w:rFonts w:ascii="Arial" w:hAnsi="Arial" w:cs="Arial"/>
          <w:sz w:val="24"/>
          <w:szCs w:val="24"/>
        </w:rPr>
        <w:t xml:space="preserve"> of </w:t>
      </w:r>
      <w:r w:rsidR="006673FA" w:rsidRPr="00063BC7">
        <w:rPr>
          <w:rFonts w:ascii="Arial" w:hAnsi="Arial" w:cs="Arial"/>
          <w:sz w:val="24"/>
          <w:szCs w:val="24"/>
        </w:rPr>
        <w:t>men</w:t>
      </w:r>
      <w:r w:rsidR="0041059C" w:rsidRPr="00063BC7">
        <w:rPr>
          <w:rFonts w:ascii="Arial" w:hAnsi="Arial" w:cs="Arial"/>
          <w:sz w:val="24"/>
          <w:szCs w:val="24"/>
        </w:rPr>
        <w:t xml:space="preserve"> fulfilling the traditi</w:t>
      </w:r>
      <w:r w:rsidR="006673FA" w:rsidRPr="00063BC7">
        <w:rPr>
          <w:rFonts w:ascii="Arial" w:hAnsi="Arial" w:cs="Arial"/>
          <w:sz w:val="24"/>
          <w:szCs w:val="24"/>
        </w:rPr>
        <w:t>onal role of homemaker while their</w:t>
      </w:r>
      <w:r w:rsidR="0041059C" w:rsidRPr="00063BC7">
        <w:rPr>
          <w:rFonts w:ascii="Arial" w:hAnsi="Arial" w:cs="Arial"/>
          <w:sz w:val="24"/>
          <w:szCs w:val="24"/>
        </w:rPr>
        <w:t xml:space="preserve"> professional </w:t>
      </w:r>
      <w:r w:rsidR="00B41085" w:rsidRPr="00063BC7">
        <w:rPr>
          <w:rFonts w:ascii="Arial" w:hAnsi="Arial" w:cs="Arial"/>
          <w:sz w:val="24"/>
          <w:szCs w:val="24"/>
        </w:rPr>
        <w:t>wives</w:t>
      </w:r>
      <w:r w:rsidR="006673FA" w:rsidRPr="00063BC7">
        <w:rPr>
          <w:rFonts w:ascii="Arial" w:hAnsi="Arial" w:cs="Arial"/>
          <w:sz w:val="24"/>
          <w:szCs w:val="24"/>
        </w:rPr>
        <w:t xml:space="preserve"> pursue their careers are</w:t>
      </w:r>
      <w:r w:rsidR="0041059C" w:rsidRPr="00063BC7">
        <w:rPr>
          <w:rFonts w:ascii="Arial" w:hAnsi="Arial" w:cs="Arial"/>
          <w:sz w:val="24"/>
          <w:szCs w:val="24"/>
        </w:rPr>
        <w:t xml:space="preserve"> increasing. Both </w:t>
      </w:r>
      <w:r w:rsidR="00B41085" w:rsidRPr="00063BC7">
        <w:rPr>
          <w:rFonts w:ascii="Arial" w:hAnsi="Arial" w:cs="Arial"/>
          <w:sz w:val="24"/>
          <w:szCs w:val="24"/>
        </w:rPr>
        <w:t>scenarios</w:t>
      </w:r>
      <w:r w:rsidR="0041059C" w:rsidRPr="00063BC7">
        <w:rPr>
          <w:rFonts w:ascii="Arial" w:hAnsi="Arial" w:cs="Arial"/>
          <w:sz w:val="24"/>
          <w:szCs w:val="24"/>
        </w:rPr>
        <w:t xml:space="preserve"> provide for an </w:t>
      </w:r>
      <w:r w:rsidR="00B41085" w:rsidRPr="00063BC7">
        <w:rPr>
          <w:rFonts w:ascii="Arial" w:hAnsi="Arial" w:cs="Arial"/>
          <w:sz w:val="24"/>
          <w:szCs w:val="24"/>
        </w:rPr>
        <w:t>economic</w:t>
      </w:r>
      <w:r w:rsidR="0041059C" w:rsidRPr="00063BC7">
        <w:rPr>
          <w:rFonts w:ascii="Arial" w:hAnsi="Arial" w:cs="Arial"/>
          <w:sz w:val="24"/>
          <w:szCs w:val="24"/>
        </w:rPr>
        <w:t xml:space="preserve"> inactive or less active party (</w:t>
      </w:r>
      <w:r w:rsidR="00D466B2" w:rsidRPr="00063BC7">
        <w:rPr>
          <w:rFonts w:ascii="Arial" w:hAnsi="Arial" w:cs="Arial"/>
          <w:sz w:val="24"/>
          <w:szCs w:val="24"/>
        </w:rPr>
        <w:t>"</w:t>
      </w:r>
      <w:r w:rsidR="0041059C" w:rsidRPr="00063BC7">
        <w:rPr>
          <w:rFonts w:ascii="Arial" w:hAnsi="Arial" w:cs="Arial"/>
          <w:sz w:val="24"/>
          <w:szCs w:val="24"/>
        </w:rPr>
        <w:t>the economic</w:t>
      </w:r>
      <w:r w:rsidR="009A1BD9" w:rsidRPr="00063BC7">
        <w:rPr>
          <w:rFonts w:ascii="Arial" w:hAnsi="Arial" w:cs="Arial"/>
          <w:sz w:val="24"/>
          <w:szCs w:val="24"/>
        </w:rPr>
        <w:t>ally</w:t>
      </w:r>
      <w:r w:rsidR="0041059C" w:rsidRPr="00063BC7">
        <w:rPr>
          <w:rFonts w:ascii="Arial" w:hAnsi="Arial" w:cs="Arial"/>
          <w:sz w:val="24"/>
          <w:szCs w:val="24"/>
        </w:rPr>
        <w:t xml:space="preserve"> disadvantaged party</w:t>
      </w:r>
      <w:r w:rsidR="00D466B2" w:rsidRPr="00063BC7">
        <w:rPr>
          <w:rFonts w:ascii="Arial" w:hAnsi="Arial" w:cs="Arial"/>
          <w:sz w:val="24"/>
          <w:szCs w:val="24"/>
        </w:rPr>
        <w:t>"</w:t>
      </w:r>
      <w:r w:rsidR="0041059C" w:rsidRPr="00063BC7">
        <w:rPr>
          <w:rFonts w:ascii="Arial" w:hAnsi="Arial" w:cs="Arial"/>
          <w:sz w:val="24"/>
          <w:szCs w:val="24"/>
        </w:rPr>
        <w:t xml:space="preserve">). </w:t>
      </w:r>
      <w:r w:rsidR="00410A2E" w:rsidRPr="00063BC7">
        <w:rPr>
          <w:rFonts w:ascii="Arial" w:hAnsi="Arial" w:cs="Arial"/>
          <w:sz w:val="24"/>
          <w:szCs w:val="24"/>
        </w:rPr>
        <w:t>The main disadvantage of</w:t>
      </w:r>
      <w:r w:rsidR="003D6EE5" w:rsidRPr="00063BC7">
        <w:rPr>
          <w:rFonts w:ascii="Arial" w:hAnsi="Arial" w:cs="Arial"/>
          <w:sz w:val="24"/>
          <w:szCs w:val="24"/>
        </w:rPr>
        <w:t xml:space="preserve"> a marriage out of community of property with the </w:t>
      </w:r>
      <w:r w:rsidR="00410A2E" w:rsidRPr="00063BC7">
        <w:rPr>
          <w:rFonts w:ascii="Arial" w:hAnsi="Arial" w:cs="Arial"/>
          <w:sz w:val="24"/>
          <w:szCs w:val="24"/>
        </w:rPr>
        <w:t>exclusion of the accrual system</w:t>
      </w:r>
      <w:r w:rsidR="003D6EE5" w:rsidRPr="00063BC7">
        <w:rPr>
          <w:rFonts w:ascii="Arial" w:hAnsi="Arial" w:cs="Arial"/>
          <w:sz w:val="24"/>
          <w:szCs w:val="24"/>
        </w:rPr>
        <w:t xml:space="preserve"> </w:t>
      </w:r>
      <w:r w:rsidR="00834CED" w:rsidRPr="00063BC7">
        <w:rPr>
          <w:rFonts w:ascii="Arial" w:hAnsi="Arial" w:cs="Arial"/>
          <w:sz w:val="24"/>
          <w:szCs w:val="24"/>
        </w:rPr>
        <w:t xml:space="preserve">and thus a system of complete separation, </w:t>
      </w:r>
      <w:r w:rsidR="003D6EE5" w:rsidRPr="00063BC7">
        <w:rPr>
          <w:rFonts w:ascii="Arial" w:hAnsi="Arial" w:cs="Arial"/>
          <w:sz w:val="24"/>
          <w:szCs w:val="24"/>
        </w:rPr>
        <w:t>in these circumstances</w:t>
      </w:r>
      <w:r w:rsidR="00834CED" w:rsidRPr="00063BC7">
        <w:rPr>
          <w:rFonts w:ascii="Arial" w:hAnsi="Arial" w:cs="Arial"/>
          <w:sz w:val="24"/>
          <w:szCs w:val="24"/>
        </w:rPr>
        <w:t>, is that</w:t>
      </w:r>
      <w:r w:rsidR="00410A2E" w:rsidRPr="00063BC7">
        <w:rPr>
          <w:rFonts w:ascii="Arial" w:hAnsi="Arial" w:cs="Arial"/>
          <w:sz w:val="24"/>
          <w:szCs w:val="24"/>
        </w:rPr>
        <w:t xml:space="preserve"> no matter how long the marriage has endu</w:t>
      </w:r>
      <w:r w:rsidR="0041059C" w:rsidRPr="00063BC7">
        <w:rPr>
          <w:rFonts w:ascii="Arial" w:hAnsi="Arial" w:cs="Arial"/>
          <w:sz w:val="24"/>
          <w:szCs w:val="24"/>
        </w:rPr>
        <w:t xml:space="preserve">red and how much </w:t>
      </w:r>
      <w:r w:rsidR="00410A2E" w:rsidRPr="00063BC7">
        <w:rPr>
          <w:rFonts w:ascii="Arial" w:hAnsi="Arial" w:cs="Arial"/>
          <w:sz w:val="24"/>
          <w:szCs w:val="24"/>
        </w:rPr>
        <w:t xml:space="preserve">the </w:t>
      </w:r>
      <w:r w:rsidR="009A1BD9" w:rsidRPr="00063BC7">
        <w:rPr>
          <w:rFonts w:ascii="Arial" w:hAnsi="Arial" w:cs="Arial"/>
          <w:sz w:val="24"/>
          <w:szCs w:val="24"/>
        </w:rPr>
        <w:t>economically disadvantaged</w:t>
      </w:r>
      <w:r w:rsidR="00410A2E" w:rsidRPr="00063BC7">
        <w:rPr>
          <w:rFonts w:ascii="Arial" w:hAnsi="Arial" w:cs="Arial"/>
          <w:sz w:val="24"/>
          <w:szCs w:val="24"/>
        </w:rPr>
        <w:t xml:space="preserve"> party</w:t>
      </w:r>
      <w:r w:rsidR="0041059C" w:rsidRPr="00063BC7">
        <w:rPr>
          <w:rFonts w:ascii="Arial" w:hAnsi="Arial" w:cs="Arial"/>
          <w:sz w:val="24"/>
          <w:szCs w:val="24"/>
        </w:rPr>
        <w:t xml:space="preserve"> </w:t>
      </w:r>
      <w:r w:rsidR="00410A2E" w:rsidRPr="00063BC7">
        <w:rPr>
          <w:rFonts w:ascii="Arial" w:hAnsi="Arial" w:cs="Arial"/>
          <w:sz w:val="24"/>
          <w:szCs w:val="24"/>
        </w:rPr>
        <w:t>has contributed to the other party</w:t>
      </w:r>
      <w:r w:rsidR="00D466B2" w:rsidRPr="00063BC7">
        <w:rPr>
          <w:rFonts w:ascii="Arial" w:hAnsi="Arial" w:cs="Arial"/>
          <w:sz w:val="24"/>
          <w:szCs w:val="24"/>
        </w:rPr>
        <w:t>'</w:t>
      </w:r>
      <w:r w:rsidR="00410A2E" w:rsidRPr="00063BC7">
        <w:rPr>
          <w:rFonts w:ascii="Arial" w:hAnsi="Arial" w:cs="Arial"/>
          <w:sz w:val="24"/>
          <w:szCs w:val="24"/>
        </w:rPr>
        <w:t>s economic and financial success, the economic</w:t>
      </w:r>
      <w:r w:rsidR="009A1BD9" w:rsidRPr="00063BC7">
        <w:rPr>
          <w:rFonts w:ascii="Arial" w:hAnsi="Arial" w:cs="Arial"/>
          <w:sz w:val="24"/>
          <w:szCs w:val="24"/>
        </w:rPr>
        <w:t>ally</w:t>
      </w:r>
      <w:r w:rsidR="00410A2E" w:rsidRPr="00063BC7">
        <w:rPr>
          <w:rFonts w:ascii="Arial" w:hAnsi="Arial" w:cs="Arial"/>
          <w:sz w:val="24"/>
          <w:szCs w:val="24"/>
        </w:rPr>
        <w:t xml:space="preserve"> disadvantaged party does not as a right share in the latter</w:t>
      </w:r>
      <w:r w:rsidR="00D466B2" w:rsidRPr="00063BC7">
        <w:rPr>
          <w:rFonts w:ascii="Arial" w:hAnsi="Arial" w:cs="Arial"/>
          <w:sz w:val="24"/>
          <w:szCs w:val="24"/>
        </w:rPr>
        <w:t>'</w:t>
      </w:r>
      <w:r w:rsidR="00410A2E" w:rsidRPr="00063BC7">
        <w:rPr>
          <w:rFonts w:ascii="Arial" w:hAnsi="Arial" w:cs="Arial"/>
          <w:sz w:val="24"/>
          <w:szCs w:val="24"/>
        </w:rPr>
        <w:t>s gains. T</w:t>
      </w:r>
      <w:r w:rsidR="004670E1" w:rsidRPr="00063BC7">
        <w:rPr>
          <w:rFonts w:ascii="Arial" w:hAnsi="Arial" w:cs="Arial"/>
          <w:sz w:val="24"/>
          <w:szCs w:val="24"/>
        </w:rPr>
        <w:t xml:space="preserve">he </w:t>
      </w:r>
      <w:r w:rsidR="00410A2E" w:rsidRPr="00063BC7">
        <w:rPr>
          <w:rFonts w:ascii="Arial" w:hAnsi="Arial" w:cs="Arial"/>
          <w:sz w:val="24"/>
          <w:szCs w:val="24"/>
        </w:rPr>
        <w:t xml:space="preserve">advantage of a system of complete separation </w:t>
      </w:r>
      <w:r w:rsidR="004670E1" w:rsidRPr="00063BC7">
        <w:rPr>
          <w:rFonts w:ascii="Arial" w:hAnsi="Arial" w:cs="Arial"/>
          <w:sz w:val="24"/>
          <w:szCs w:val="24"/>
        </w:rPr>
        <w:t>for</w:t>
      </w:r>
      <w:r w:rsidR="00410A2E" w:rsidRPr="00063BC7">
        <w:rPr>
          <w:rFonts w:ascii="Arial" w:hAnsi="Arial" w:cs="Arial"/>
          <w:sz w:val="24"/>
          <w:szCs w:val="24"/>
        </w:rPr>
        <w:t xml:space="preserve"> t</w:t>
      </w:r>
      <w:r w:rsidR="0041059C" w:rsidRPr="00063BC7">
        <w:rPr>
          <w:rFonts w:ascii="Arial" w:hAnsi="Arial" w:cs="Arial"/>
          <w:sz w:val="24"/>
          <w:szCs w:val="24"/>
        </w:rPr>
        <w:t>h</w:t>
      </w:r>
      <w:r w:rsidR="00985800" w:rsidRPr="00063BC7">
        <w:rPr>
          <w:rFonts w:ascii="Arial" w:hAnsi="Arial" w:cs="Arial"/>
          <w:sz w:val="24"/>
          <w:szCs w:val="24"/>
        </w:rPr>
        <w:t>e economic</w:t>
      </w:r>
      <w:r w:rsidR="009A1BD9" w:rsidRPr="00063BC7">
        <w:rPr>
          <w:rFonts w:ascii="Arial" w:hAnsi="Arial" w:cs="Arial"/>
          <w:sz w:val="24"/>
          <w:szCs w:val="24"/>
        </w:rPr>
        <w:t>ally</w:t>
      </w:r>
      <w:r w:rsidR="00985800" w:rsidRPr="00063BC7">
        <w:rPr>
          <w:rFonts w:ascii="Arial" w:hAnsi="Arial" w:cs="Arial"/>
          <w:sz w:val="24"/>
          <w:szCs w:val="24"/>
        </w:rPr>
        <w:t xml:space="preserve"> active </w:t>
      </w:r>
      <w:r w:rsidR="00410A2E" w:rsidRPr="00063BC7">
        <w:rPr>
          <w:rFonts w:ascii="Arial" w:hAnsi="Arial" w:cs="Arial"/>
          <w:sz w:val="24"/>
          <w:szCs w:val="24"/>
        </w:rPr>
        <w:t>party</w:t>
      </w:r>
      <w:r w:rsidR="004670E1" w:rsidRPr="00063BC7">
        <w:rPr>
          <w:rFonts w:ascii="Arial" w:hAnsi="Arial" w:cs="Arial"/>
          <w:sz w:val="24"/>
          <w:szCs w:val="24"/>
        </w:rPr>
        <w:t>, is that</w:t>
      </w:r>
      <w:r w:rsidR="0041059C" w:rsidRPr="00063BC7">
        <w:rPr>
          <w:rFonts w:ascii="Arial" w:hAnsi="Arial" w:cs="Arial"/>
          <w:sz w:val="24"/>
          <w:szCs w:val="24"/>
        </w:rPr>
        <w:t xml:space="preserve"> at the dissolution of the marriage through divorce,</w:t>
      </w:r>
      <w:r w:rsidR="004670E1" w:rsidRPr="00063BC7">
        <w:rPr>
          <w:rFonts w:ascii="Arial" w:hAnsi="Arial" w:cs="Arial"/>
          <w:sz w:val="24"/>
          <w:szCs w:val="24"/>
        </w:rPr>
        <w:t xml:space="preserve"> he or she reaps the fruits of both spouses</w:t>
      </w:r>
      <w:r w:rsidR="00D466B2" w:rsidRPr="00063BC7">
        <w:rPr>
          <w:rFonts w:ascii="Arial" w:hAnsi="Arial" w:cs="Arial"/>
          <w:sz w:val="24"/>
          <w:szCs w:val="24"/>
        </w:rPr>
        <w:t>'</w:t>
      </w:r>
      <w:r w:rsidR="004670E1" w:rsidRPr="00063BC7">
        <w:rPr>
          <w:rFonts w:ascii="Arial" w:hAnsi="Arial" w:cs="Arial"/>
          <w:sz w:val="24"/>
          <w:szCs w:val="24"/>
        </w:rPr>
        <w:t xml:space="preserve"> contribution, because only one estate increased during the duration of the marriage.</w:t>
      </w:r>
      <w:r w:rsidR="006673FA" w:rsidRPr="00063BC7">
        <w:rPr>
          <w:rFonts w:ascii="Arial" w:hAnsi="Arial" w:cs="Arial"/>
          <w:sz w:val="24"/>
          <w:szCs w:val="24"/>
        </w:rPr>
        <w:t xml:space="preserve"> Women are, however, still predominantly found in the position of the </w:t>
      </w:r>
      <w:r w:rsidR="009A1BD9" w:rsidRPr="00063BC7">
        <w:rPr>
          <w:rFonts w:ascii="Arial" w:hAnsi="Arial" w:cs="Arial"/>
          <w:sz w:val="24"/>
          <w:szCs w:val="24"/>
        </w:rPr>
        <w:t>economically disadvantaged</w:t>
      </w:r>
      <w:r w:rsidR="006673FA" w:rsidRPr="00063BC7">
        <w:rPr>
          <w:rFonts w:ascii="Arial" w:hAnsi="Arial" w:cs="Arial"/>
          <w:sz w:val="24"/>
          <w:szCs w:val="24"/>
        </w:rPr>
        <w:t xml:space="preserve"> party. This is an international phenomenon and not unique to the South African context.</w:t>
      </w:r>
      <w:bookmarkStart w:id="7" w:name="_Ref101107362"/>
      <w:r w:rsidR="006673FA">
        <w:rPr>
          <w:rStyle w:val="FootnoteReference"/>
          <w:rFonts w:ascii="Arial" w:hAnsi="Arial" w:cs="Arial"/>
          <w:sz w:val="24"/>
          <w:szCs w:val="24"/>
        </w:rPr>
        <w:footnoteReference w:id="28"/>
      </w:r>
      <w:bookmarkEnd w:id="7"/>
      <w:r w:rsidR="006673FA" w:rsidRPr="00063BC7">
        <w:rPr>
          <w:rFonts w:ascii="Arial" w:hAnsi="Arial" w:cs="Arial"/>
          <w:sz w:val="24"/>
          <w:szCs w:val="24"/>
        </w:rPr>
        <w:t xml:space="preserve"> The wide manifestation of women as economically disadvantaged as indicated in the experts</w:t>
      </w:r>
      <w:r w:rsidR="00D466B2" w:rsidRPr="00063BC7">
        <w:rPr>
          <w:rFonts w:ascii="Arial" w:hAnsi="Arial" w:cs="Arial"/>
          <w:sz w:val="24"/>
          <w:szCs w:val="24"/>
        </w:rPr>
        <w:t>'</w:t>
      </w:r>
      <w:r w:rsidR="006673FA" w:rsidRPr="00063BC7">
        <w:rPr>
          <w:rFonts w:ascii="Arial" w:hAnsi="Arial" w:cs="Arial"/>
          <w:sz w:val="24"/>
          <w:szCs w:val="24"/>
        </w:rPr>
        <w:t xml:space="preserve"> reports, belies the </w:t>
      </w:r>
      <w:r w:rsidR="006673FA" w:rsidRPr="00063BC7">
        <w:rPr>
          <w:rFonts w:ascii="Arial" w:hAnsi="Arial" w:cs="Arial"/>
          <w:i/>
          <w:sz w:val="24"/>
          <w:szCs w:val="24"/>
        </w:rPr>
        <w:t>amicus</w:t>
      </w:r>
      <w:r w:rsidR="00D466B2" w:rsidRPr="00063BC7">
        <w:rPr>
          <w:rFonts w:ascii="Arial" w:hAnsi="Arial" w:cs="Arial"/>
          <w:sz w:val="24"/>
          <w:szCs w:val="24"/>
        </w:rPr>
        <w:t>'</w:t>
      </w:r>
      <w:r w:rsidR="00E44D90" w:rsidRPr="00063BC7">
        <w:rPr>
          <w:rFonts w:ascii="Arial" w:hAnsi="Arial" w:cs="Arial"/>
          <w:sz w:val="24"/>
          <w:szCs w:val="24"/>
        </w:rPr>
        <w:t xml:space="preserve"> submission that recent</w:t>
      </w:r>
      <w:r w:rsidR="006673FA" w:rsidRPr="00063BC7">
        <w:rPr>
          <w:rFonts w:ascii="Arial" w:hAnsi="Arial" w:cs="Arial"/>
          <w:sz w:val="24"/>
          <w:szCs w:val="24"/>
        </w:rPr>
        <w:t xml:space="preserve"> change</w:t>
      </w:r>
      <w:r w:rsidR="00E44D90" w:rsidRPr="00063BC7">
        <w:rPr>
          <w:rFonts w:ascii="Arial" w:hAnsi="Arial" w:cs="Arial"/>
          <w:sz w:val="24"/>
          <w:szCs w:val="24"/>
        </w:rPr>
        <w:t>s</w:t>
      </w:r>
      <w:r w:rsidR="006673FA" w:rsidRPr="00063BC7">
        <w:rPr>
          <w:rFonts w:ascii="Arial" w:hAnsi="Arial" w:cs="Arial"/>
          <w:sz w:val="24"/>
          <w:szCs w:val="24"/>
        </w:rPr>
        <w:t xml:space="preserve"> i</w:t>
      </w:r>
      <w:r w:rsidR="00E44D90" w:rsidRPr="00063BC7">
        <w:rPr>
          <w:rFonts w:ascii="Arial" w:hAnsi="Arial" w:cs="Arial"/>
          <w:sz w:val="24"/>
          <w:szCs w:val="24"/>
        </w:rPr>
        <w:t>n women</w:t>
      </w:r>
      <w:r w:rsidR="00D466B2" w:rsidRPr="00063BC7">
        <w:rPr>
          <w:rFonts w:ascii="Arial" w:hAnsi="Arial" w:cs="Arial"/>
          <w:sz w:val="24"/>
          <w:szCs w:val="24"/>
        </w:rPr>
        <w:t>'</w:t>
      </w:r>
      <w:r w:rsidR="00E44D90" w:rsidRPr="00063BC7">
        <w:rPr>
          <w:rFonts w:ascii="Arial" w:hAnsi="Arial" w:cs="Arial"/>
          <w:sz w:val="24"/>
          <w:szCs w:val="24"/>
        </w:rPr>
        <w:t>s circumstances render</w:t>
      </w:r>
      <w:r w:rsidR="006673FA" w:rsidRPr="00063BC7">
        <w:rPr>
          <w:rFonts w:ascii="Arial" w:hAnsi="Arial" w:cs="Arial"/>
          <w:sz w:val="24"/>
          <w:szCs w:val="24"/>
        </w:rPr>
        <w:t xml:space="preserve"> the relief provided in s 7(3)(a)</w:t>
      </w:r>
      <w:r w:rsidR="00B41085" w:rsidRPr="00063BC7">
        <w:rPr>
          <w:rFonts w:ascii="Arial" w:hAnsi="Arial" w:cs="Arial"/>
          <w:sz w:val="24"/>
          <w:szCs w:val="24"/>
        </w:rPr>
        <w:t xml:space="preserve"> of little</w:t>
      </w:r>
      <w:r w:rsidR="006673FA" w:rsidRPr="00063BC7">
        <w:rPr>
          <w:rFonts w:ascii="Arial" w:hAnsi="Arial" w:cs="Arial"/>
          <w:sz w:val="24"/>
          <w:szCs w:val="24"/>
        </w:rPr>
        <w:t xml:space="preserve"> consequence. </w:t>
      </w:r>
    </w:p>
    <w:p w14:paraId="408D9D5B" w14:textId="77777777" w:rsidR="00070EE2" w:rsidRDefault="00070EE2" w:rsidP="00070EE2">
      <w:pPr>
        <w:pStyle w:val="ListParagraph"/>
        <w:tabs>
          <w:tab w:val="left" w:pos="4917"/>
        </w:tabs>
        <w:spacing w:before="120" w:after="120" w:line="360" w:lineRule="auto"/>
        <w:jc w:val="both"/>
        <w:rPr>
          <w:rFonts w:ascii="Arial" w:hAnsi="Arial" w:cs="Arial"/>
          <w:sz w:val="24"/>
          <w:szCs w:val="24"/>
        </w:rPr>
      </w:pPr>
    </w:p>
    <w:p w14:paraId="1472207B" w14:textId="49D64F17" w:rsidR="00070EE2"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834CED">
        <w:rPr>
          <w:rFonts w:ascii="Arial" w:hAnsi="Arial" w:cs="Arial"/>
          <w:sz w:val="24"/>
          <w:szCs w:val="24"/>
        </w:rPr>
        <w:t>[43]</w:t>
      </w:r>
      <w:r w:rsidRPr="00834CED">
        <w:rPr>
          <w:rFonts w:ascii="Arial" w:hAnsi="Arial" w:cs="Arial"/>
          <w:sz w:val="24"/>
          <w:szCs w:val="24"/>
        </w:rPr>
        <w:tab/>
      </w:r>
      <w:r w:rsidR="00070EE2" w:rsidRPr="00063BC7">
        <w:rPr>
          <w:rFonts w:ascii="Arial" w:eastAsia="Times New Roman" w:hAnsi="Arial" w:cs="Arial"/>
          <w:color w:val="000000"/>
          <w:sz w:val="24"/>
          <w:szCs w:val="24"/>
        </w:rPr>
        <w:t xml:space="preserve">I pause to note that although emphasis is placed on the position where one party is rendered an </w:t>
      </w:r>
      <w:r w:rsidR="009A1BD9" w:rsidRPr="00063BC7">
        <w:rPr>
          <w:rFonts w:ascii="Arial" w:eastAsia="Times New Roman" w:hAnsi="Arial" w:cs="Arial"/>
          <w:color w:val="000000"/>
          <w:sz w:val="24"/>
          <w:szCs w:val="24"/>
        </w:rPr>
        <w:t>economically disadvantaged</w:t>
      </w:r>
      <w:r w:rsidR="00070EE2" w:rsidRPr="00063BC7">
        <w:rPr>
          <w:rFonts w:ascii="Arial" w:eastAsia="Times New Roman" w:hAnsi="Arial" w:cs="Arial"/>
          <w:color w:val="000000"/>
          <w:sz w:val="24"/>
          <w:szCs w:val="24"/>
        </w:rPr>
        <w:t xml:space="preserve"> party because of the interaction between the provisions of the parties</w:t>
      </w:r>
      <w:r w:rsidR="00D466B2" w:rsidRPr="00063BC7">
        <w:rPr>
          <w:rFonts w:ascii="Arial" w:eastAsia="Times New Roman" w:hAnsi="Arial" w:cs="Arial"/>
          <w:color w:val="000000"/>
          <w:sz w:val="24"/>
          <w:szCs w:val="24"/>
        </w:rPr>
        <w:t>'</w:t>
      </w:r>
      <w:r w:rsidR="00070EE2" w:rsidRPr="00063BC7">
        <w:rPr>
          <w:rFonts w:ascii="Arial" w:eastAsia="Times New Roman" w:hAnsi="Arial" w:cs="Arial"/>
          <w:color w:val="000000"/>
          <w:sz w:val="24"/>
          <w:szCs w:val="24"/>
        </w:rPr>
        <w:t xml:space="preserve"> antenuptial agreement and the parties</w:t>
      </w:r>
      <w:r w:rsidR="00D466B2" w:rsidRPr="00063BC7">
        <w:rPr>
          <w:rFonts w:ascii="Arial" w:eastAsia="Times New Roman" w:hAnsi="Arial" w:cs="Arial"/>
          <w:color w:val="000000"/>
          <w:sz w:val="24"/>
          <w:szCs w:val="24"/>
        </w:rPr>
        <w:t>'</w:t>
      </w:r>
      <w:r w:rsidR="00070EE2" w:rsidRPr="00063BC7">
        <w:rPr>
          <w:rFonts w:ascii="Arial" w:eastAsia="Times New Roman" w:hAnsi="Arial" w:cs="Arial"/>
          <w:color w:val="000000"/>
          <w:sz w:val="24"/>
          <w:szCs w:val="24"/>
        </w:rPr>
        <w:t xml:space="preserve"> post-marital realities, it is likewise possible for both spouses to remain economically active but for one party to directly or indirectly contribute to the maintenance or the growth of the other</w:t>
      </w:r>
      <w:r w:rsidR="00D466B2" w:rsidRPr="00063BC7">
        <w:rPr>
          <w:rFonts w:ascii="Arial" w:eastAsia="Times New Roman" w:hAnsi="Arial" w:cs="Arial"/>
          <w:color w:val="000000"/>
          <w:sz w:val="24"/>
          <w:szCs w:val="24"/>
        </w:rPr>
        <w:t>'</w:t>
      </w:r>
      <w:r w:rsidR="00070EE2" w:rsidRPr="00063BC7">
        <w:rPr>
          <w:rFonts w:ascii="Arial" w:eastAsia="Times New Roman" w:hAnsi="Arial" w:cs="Arial"/>
          <w:color w:val="000000"/>
          <w:sz w:val="24"/>
          <w:szCs w:val="24"/>
        </w:rPr>
        <w:t>s estate (</w:t>
      </w:r>
      <w:r w:rsidR="00D466B2" w:rsidRPr="00063BC7">
        <w:rPr>
          <w:rFonts w:ascii="Arial" w:eastAsia="Times New Roman" w:hAnsi="Arial" w:cs="Arial"/>
          <w:color w:val="000000"/>
          <w:sz w:val="24"/>
          <w:szCs w:val="24"/>
        </w:rPr>
        <w:t>"</w:t>
      </w:r>
      <w:r w:rsidR="00070EE2" w:rsidRPr="00063BC7">
        <w:rPr>
          <w:rFonts w:ascii="Arial" w:eastAsia="Times New Roman" w:hAnsi="Arial" w:cs="Arial"/>
          <w:color w:val="000000"/>
          <w:sz w:val="24"/>
          <w:szCs w:val="24"/>
        </w:rPr>
        <w:t>the contributing spouse</w:t>
      </w:r>
      <w:r w:rsidR="00D466B2" w:rsidRPr="00063BC7">
        <w:rPr>
          <w:rFonts w:ascii="Arial" w:eastAsia="Times New Roman" w:hAnsi="Arial" w:cs="Arial"/>
          <w:color w:val="000000"/>
          <w:sz w:val="24"/>
          <w:szCs w:val="24"/>
        </w:rPr>
        <w:t>"</w:t>
      </w:r>
      <w:r w:rsidR="00070EE2" w:rsidRPr="00063BC7">
        <w:rPr>
          <w:rFonts w:ascii="Arial" w:eastAsia="Times New Roman" w:hAnsi="Arial" w:cs="Arial"/>
          <w:color w:val="000000"/>
          <w:sz w:val="24"/>
          <w:szCs w:val="24"/>
        </w:rPr>
        <w:t>). A similar inequality will arise, although t</w:t>
      </w:r>
      <w:r w:rsidR="00E34384" w:rsidRPr="00063BC7">
        <w:rPr>
          <w:rFonts w:ascii="Arial" w:eastAsia="Times New Roman" w:hAnsi="Arial" w:cs="Arial"/>
          <w:color w:val="000000"/>
          <w:sz w:val="24"/>
          <w:szCs w:val="24"/>
        </w:rPr>
        <w:t>he consequences on divorce are</w:t>
      </w:r>
      <w:r w:rsidR="00070EE2" w:rsidRPr="00063BC7">
        <w:rPr>
          <w:rFonts w:ascii="Arial" w:eastAsia="Times New Roman" w:hAnsi="Arial" w:cs="Arial"/>
          <w:color w:val="000000"/>
          <w:sz w:val="24"/>
          <w:szCs w:val="24"/>
        </w:rPr>
        <w:t xml:space="preserve"> not so pronounced or dire </w:t>
      </w:r>
      <w:r w:rsidR="00EB30BA" w:rsidRPr="00063BC7">
        <w:rPr>
          <w:rFonts w:ascii="Arial" w:eastAsia="Times New Roman" w:hAnsi="Arial" w:cs="Arial"/>
          <w:color w:val="000000"/>
          <w:sz w:val="24"/>
          <w:szCs w:val="24"/>
        </w:rPr>
        <w:t>for the contributing spouse as</w:t>
      </w:r>
      <w:r w:rsidR="00070EE2" w:rsidRPr="00063BC7">
        <w:rPr>
          <w:rFonts w:ascii="Arial" w:eastAsia="Times New Roman" w:hAnsi="Arial" w:cs="Arial"/>
          <w:color w:val="000000"/>
          <w:sz w:val="24"/>
          <w:szCs w:val="24"/>
        </w:rPr>
        <w:t xml:space="preserve"> for an </w:t>
      </w:r>
      <w:r w:rsidR="009A1BD9" w:rsidRPr="00063BC7">
        <w:rPr>
          <w:rFonts w:ascii="Arial" w:eastAsia="Times New Roman" w:hAnsi="Arial" w:cs="Arial"/>
          <w:color w:val="000000"/>
          <w:sz w:val="24"/>
          <w:szCs w:val="24"/>
        </w:rPr>
        <w:t>economically disadvantaged</w:t>
      </w:r>
      <w:r w:rsidR="00070EE2" w:rsidRPr="00063BC7">
        <w:rPr>
          <w:rFonts w:ascii="Arial" w:eastAsia="Times New Roman" w:hAnsi="Arial" w:cs="Arial"/>
          <w:color w:val="000000"/>
          <w:sz w:val="24"/>
          <w:szCs w:val="24"/>
        </w:rPr>
        <w:t xml:space="preserve"> party. </w:t>
      </w:r>
    </w:p>
    <w:p w14:paraId="10633A98" w14:textId="77777777" w:rsidR="00701E60" w:rsidRPr="00701E60" w:rsidRDefault="00701E60" w:rsidP="00701E60">
      <w:pPr>
        <w:pStyle w:val="ListParagraph"/>
        <w:rPr>
          <w:rFonts w:ascii="Arial" w:hAnsi="Arial" w:cs="Arial"/>
          <w:sz w:val="24"/>
          <w:szCs w:val="24"/>
        </w:rPr>
      </w:pPr>
    </w:p>
    <w:p w14:paraId="37830507" w14:textId="0A2DD1DF" w:rsidR="00985800"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[44]</w:t>
      </w:r>
      <w:r>
        <w:rPr>
          <w:rFonts w:ascii="Arial" w:hAnsi="Arial" w:cs="Arial"/>
          <w:sz w:val="24"/>
          <w:szCs w:val="24"/>
        </w:rPr>
        <w:tab/>
      </w:r>
      <w:r w:rsidR="00092C94" w:rsidRPr="00063BC7">
        <w:rPr>
          <w:rFonts w:ascii="Arial" w:hAnsi="Arial" w:cs="Arial"/>
          <w:sz w:val="24"/>
          <w:szCs w:val="24"/>
        </w:rPr>
        <w:t>The legislature, in an effort to address the obvi</w:t>
      </w:r>
      <w:r w:rsidR="00985800" w:rsidRPr="00063BC7">
        <w:rPr>
          <w:rFonts w:ascii="Arial" w:hAnsi="Arial" w:cs="Arial"/>
          <w:sz w:val="24"/>
          <w:szCs w:val="24"/>
        </w:rPr>
        <w:t xml:space="preserve">ous disadvantage suffered by </w:t>
      </w:r>
      <w:r w:rsidR="009A1BD9" w:rsidRPr="00063BC7">
        <w:rPr>
          <w:rFonts w:ascii="Arial" w:hAnsi="Arial" w:cs="Arial"/>
          <w:sz w:val="24"/>
          <w:szCs w:val="24"/>
        </w:rPr>
        <w:t>economically disadvantaged</w:t>
      </w:r>
      <w:r w:rsidR="00985800" w:rsidRPr="00063BC7">
        <w:rPr>
          <w:rFonts w:ascii="Arial" w:hAnsi="Arial" w:cs="Arial"/>
          <w:sz w:val="24"/>
          <w:szCs w:val="24"/>
        </w:rPr>
        <w:t xml:space="preserve"> parties</w:t>
      </w:r>
      <w:r w:rsidR="00092C94" w:rsidRPr="00063BC7">
        <w:rPr>
          <w:rFonts w:ascii="Arial" w:hAnsi="Arial" w:cs="Arial"/>
          <w:sz w:val="24"/>
          <w:szCs w:val="24"/>
        </w:rPr>
        <w:t xml:space="preserve"> in marriages out of community of property concluded before the commencement of the MPA, introduced s 7(3)</w:t>
      </w:r>
      <w:r w:rsidR="003D6EE5" w:rsidRPr="00063BC7">
        <w:rPr>
          <w:rFonts w:ascii="Arial" w:hAnsi="Arial" w:cs="Arial"/>
          <w:sz w:val="24"/>
          <w:szCs w:val="24"/>
        </w:rPr>
        <w:t>(a)</w:t>
      </w:r>
      <w:r w:rsidR="00092C94" w:rsidRPr="00063BC7">
        <w:rPr>
          <w:rFonts w:ascii="Arial" w:hAnsi="Arial" w:cs="Arial"/>
          <w:sz w:val="24"/>
          <w:szCs w:val="24"/>
        </w:rPr>
        <w:t xml:space="preserve">. Botha JA explained in </w:t>
      </w:r>
      <w:r w:rsidR="00092C94" w:rsidRPr="00063BC7">
        <w:rPr>
          <w:rFonts w:ascii="Arial" w:hAnsi="Arial" w:cs="Arial"/>
          <w:i/>
          <w:sz w:val="24"/>
          <w:szCs w:val="24"/>
        </w:rPr>
        <w:t>Beaumont v Beaumont</w:t>
      </w:r>
      <w:r w:rsidR="00092C94">
        <w:rPr>
          <w:rStyle w:val="FootnoteReference"/>
          <w:rFonts w:ascii="Arial" w:hAnsi="Arial" w:cs="Arial"/>
          <w:i/>
          <w:sz w:val="24"/>
          <w:szCs w:val="24"/>
        </w:rPr>
        <w:footnoteReference w:id="29"/>
      </w:r>
      <w:r w:rsidR="00985800" w:rsidRPr="00063BC7">
        <w:rPr>
          <w:rFonts w:ascii="Arial" w:hAnsi="Arial" w:cs="Arial"/>
          <w:sz w:val="24"/>
          <w:szCs w:val="24"/>
        </w:rPr>
        <w:t xml:space="preserve"> that s 7(3)</w:t>
      </w:r>
      <w:r w:rsidR="00092C94" w:rsidRPr="00063BC7">
        <w:rPr>
          <w:rFonts w:ascii="Arial" w:hAnsi="Arial" w:cs="Arial"/>
          <w:sz w:val="24"/>
          <w:szCs w:val="24"/>
        </w:rPr>
        <w:t xml:space="preserve"> was introduced as</w:t>
      </w:r>
      <w:r w:rsidR="00985800" w:rsidRPr="00063BC7">
        <w:rPr>
          <w:rFonts w:ascii="Arial" w:hAnsi="Arial" w:cs="Arial"/>
          <w:sz w:val="24"/>
          <w:szCs w:val="24"/>
        </w:rPr>
        <w:t xml:space="preserve"> –</w:t>
      </w:r>
    </w:p>
    <w:p w14:paraId="506B1D12" w14:textId="77777777" w:rsidR="00985800" w:rsidRPr="00985800" w:rsidRDefault="00985800" w:rsidP="00985800">
      <w:pPr>
        <w:pStyle w:val="ListParagraph"/>
        <w:rPr>
          <w:rFonts w:ascii="Arial" w:hAnsi="Arial" w:cs="Arial"/>
          <w:sz w:val="24"/>
          <w:szCs w:val="24"/>
        </w:rPr>
      </w:pPr>
    </w:p>
    <w:p w14:paraId="6BA6D448" w14:textId="71F25BD0" w:rsidR="00985800" w:rsidRDefault="00D466B2" w:rsidP="00985800">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92C94">
        <w:rPr>
          <w:rFonts w:ascii="Arial" w:hAnsi="Arial" w:cs="Arial"/>
          <w:sz w:val="24"/>
          <w:szCs w:val="24"/>
        </w:rPr>
        <w:t xml:space="preserve">an entirely novel concept into this branch of our law: the power </w:t>
      </w:r>
      <w:r w:rsidR="00B41085">
        <w:rPr>
          <w:rFonts w:ascii="Arial" w:hAnsi="Arial" w:cs="Arial"/>
          <w:sz w:val="24"/>
          <w:szCs w:val="24"/>
        </w:rPr>
        <w:t xml:space="preserve">of the </w:t>
      </w:r>
      <w:r w:rsidR="00092C94">
        <w:rPr>
          <w:rFonts w:ascii="Arial" w:hAnsi="Arial" w:cs="Arial"/>
          <w:sz w:val="24"/>
          <w:szCs w:val="24"/>
        </w:rPr>
        <w:t>Court under certain circumstances to order the transfer of assets of the one spouse to the other.</w:t>
      </w:r>
      <w:r>
        <w:rPr>
          <w:rFonts w:ascii="Arial" w:hAnsi="Arial" w:cs="Arial"/>
          <w:sz w:val="24"/>
          <w:szCs w:val="24"/>
        </w:rPr>
        <w:t>'</w:t>
      </w:r>
      <w:r w:rsidR="00092C94">
        <w:rPr>
          <w:rFonts w:ascii="Arial" w:hAnsi="Arial" w:cs="Arial"/>
          <w:sz w:val="24"/>
          <w:szCs w:val="24"/>
        </w:rPr>
        <w:t xml:space="preserve"> </w:t>
      </w:r>
    </w:p>
    <w:p w14:paraId="0493196E" w14:textId="77777777" w:rsidR="00985800" w:rsidRPr="00985800" w:rsidRDefault="00985800" w:rsidP="00985800">
      <w:pPr>
        <w:pStyle w:val="ListParagraph"/>
        <w:rPr>
          <w:rFonts w:ascii="Arial" w:hAnsi="Arial" w:cs="Arial"/>
          <w:sz w:val="24"/>
          <w:szCs w:val="24"/>
        </w:rPr>
      </w:pPr>
    </w:p>
    <w:p w14:paraId="4BC6A89A" w14:textId="7958DD4E" w:rsidR="00701E60"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985800" w:rsidRPr="00063BC7">
        <w:rPr>
          <w:rFonts w:ascii="Arial" w:hAnsi="Arial" w:cs="Arial"/>
          <w:sz w:val="24"/>
          <w:szCs w:val="24"/>
        </w:rPr>
        <w:t>Botha JA</w:t>
      </w:r>
      <w:r w:rsidR="00092C94" w:rsidRPr="00063BC7">
        <w:rPr>
          <w:rFonts w:ascii="Arial" w:hAnsi="Arial" w:cs="Arial"/>
          <w:sz w:val="24"/>
          <w:szCs w:val="24"/>
        </w:rPr>
        <w:t xml:space="preserve"> coined an order made in terms of s 7(3) for convenience sake</w:t>
      </w:r>
      <w:r w:rsidR="00985800" w:rsidRPr="00063BC7">
        <w:rPr>
          <w:rFonts w:ascii="Arial" w:hAnsi="Arial" w:cs="Arial"/>
          <w:sz w:val="24"/>
          <w:szCs w:val="24"/>
        </w:rPr>
        <w:t xml:space="preserve"> </w:t>
      </w:r>
      <w:r w:rsidR="00D466B2" w:rsidRPr="00063BC7">
        <w:rPr>
          <w:rFonts w:ascii="Arial" w:hAnsi="Arial" w:cs="Arial"/>
          <w:sz w:val="24"/>
          <w:szCs w:val="24"/>
        </w:rPr>
        <w:t>'</w:t>
      </w:r>
      <w:r w:rsidR="00985800" w:rsidRPr="00063BC7">
        <w:rPr>
          <w:rFonts w:ascii="Arial" w:hAnsi="Arial" w:cs="Arial"/>
          <w:sz w:val="24"/>
          <w:szCs w:val="24"/>
        </w:rPr>
        <w:t>a redistribution order</w:t>
      </w:r>
      <w:r w:rsidR="00D466B2" w:rsidRPr="00063BC7">
        <w:rPr>
          <w:rFonts w:ascii="Arial" w:hAnsi="Arial" w:cs="Arial"/>
          <w:sz w:val="24"/>
          <w:szCs w:val="24"/>
        </w:rPr>
        <w:t>'</w:t>
      </w:r>
      <w:r w:rsidR="00092C94" w:rsidRPr="00063BC7">
        <w:rPr>
          <w:rFonts w:ascii="Arial" w:hAnsi="Arial" w:cs="Arial"/>
          <w:sz w:val="24"/>
          <w:szCs w:val="24"/>
        </w:rPr>
        <w:t>, an</w:t>
      </w:r>
      <w:r w:rsidR="00783FEC" w:rsidRPr="00063BC7">
        <w:rPr>
          <w:rFonts w:ascii="Arial" w:hAnsi="Arial" w:cs="Arial"/>
          <w:sz w:val="24"/>
          <w:szCs w:val="24"/>
        </w:rPr>
        <w:t>d agreed</w:t>
      </w:r>
      <w:r w:rsidR="00985800" w:rsidRPr="00063BC7">
        <w:rPr>
          <w:rFonts w:ascii="Arial" w:hAnsi="Arial" w:cs="Arial"/>
          <w:sz w:val="24"/>
          <w:szCs w:val="24"/>
        </w:rPr>
        <w:t xml:space="preserve"> with Kriegler J, as he</w:t>
      </w:r>
      <w:r w:rsidR="00092C94" w:rsidRPr="00063BC7">
        <w:rPr>
          <w:rFonts w:ascii="Arial" w:hAnsi="Arial" w:cs="Arial"/>
          <w:sz w:val="24"/>
          <w:szCs w:val="24"/>
        </w:rPr>
        <w:t xml:space="preserve"> then was, who held in the court a</w:t>
      </w:r>
      <w:r w:rsidR="009A1BD9" w:rsidRPr="00063BC7">
        <w:rPr>
          <w:rFonts w:ascii="Arial" w:hAnsi="Arial" w:cs="Arial"/>
          <w:sz w:val="24"/>
          <w:szCs w:val="24"/>
        </w:rPr>
        <w:t xml:space="preserve"> </w:t>
      </w:r>
      <w:r w:rsidR="00092C94" w:rsidRPr="00063BC7">
        <w:rPr>
          <w:rFonts w:ascii="Arial" w:hAnsi="Arial" w:cs="Arial"/>
          <w:sz w:val="24"/>
          <w:szCs w:val="24"/>
        </w:rPr>
        <w:t>quo that the creation</w:t>
      </w:r>
      <w:r w:rsidR="00985800" w:rsidRPr="00063BC7">
        <w:rPr>
          <w:rFonts w:ascii="Arial" w:hAnsi="Arial" w:cs="Arial"/>
          <w:sz w:val="24"/>
          <w:szCs w:val="24"/>
        </w:rPr>
        <w:t xml:space="preserve"> of the</w:t>
      </w:r>
      <w:r w:rsidR="00092C94" w:rsidRPr="00063BC7">
        <w:rPr>
          <w:rFonts w:ascii="Arial" w:hAnsi="Arial" w:cs="Arial"/>
          <w:sz w:val="24"/>
          <w:szCs w:val="24"/>
        </w:rPr>
        <w:t xml:space="preserve"> power enabling a court to make such a redistribution order was </w:t>
      </w:r>
      <w:r w:rsidR="00D466B2" w:rsidRPr="00063BC7">
        <w:rPr>
          <w:rFonts w:ascii="Arial" w:hAnsi="Arial" w:cs="Arial"/>
          <w:sz w:val="24"/>
          <w:szCs w:val="24"/>
        </w:rPr>
        <w:t>'</w:t>
      </w:r>
      <w:r w:rsidR="00092C94" w:rsidRPr="00063BC7">
        <w:rPr>
          <w:rFonts w:ascii="Arial" w:hAnsi="Arial" w:cs="Arial"/>
          <w:sz w:val="24"/>
          <w:szCs w:val="24"/>
        </w:rPr>
        <w:t>obviously a reforming and remedial measure</w:t>
      </w:r>
      <w:r w:rsidR="00D466B2" w:rsidRPr="00063BC7">
        <w:rPr>
          <w:rFonts w:ascii="Arial" w:hAnsi="Arial" w:cs="Arial"/>
          <w:sz w:val="24"/>
          <w:szCs w:val="24"/>
        </w:rPr>
        <w:t>'</w:t>
      </w:r>
      <w:r w:rsidR="00092C94" w:rsidRPr="00063BC7">
        <w:rPr>
          <w:rFonts w:ascii="Arial" w:hAnsi="Arial" w:cs="Arial"/>
          <w:sz w:val="24"/>
          <w:szCs w:val="24"/>
        </w:rPr>
        <w:t>. He continued:</w:t>
      </w:r>
    </w:p>
    <w:p w14:paraId="77A50927" w14:textId="77777777" w:rsidR="00092C94" w:rsidRPr="00092C94" w:rsidRDefault="00092C94" w:rsidP="00092C94">
      <w:pPr>
        <w:pStyle w:val="ListParagraph"/>
        <w:rPr>
          <w:rFonts w:ascii="Arial" w:hAnsi="Arial" w:cs="Arial"/>
          <w:sz w:val="24"/>
          <w:szCs w:val="24"/>
        </w:rPr>
      </w:pPr>
    </w:p>
    <w:p w14:paraId="55FAAEDE" w14:textId="3B63852C" w:rsidR="00092C94" w:rsidRPr="00092C94" w:rsidRDefault="00D466B2" w:rsidP="00092C94">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092C94" w:rsidRPr="00092C94">
        <w:rPr>
          <w:rFonts w:ascii="Arial" w:hAnsi="Arial" w:cs="Arial"/>
          <w:color w:val="000000"/>
          <w:sz w:val="24"/>
          <w:szCs w:val="24"/>
        </w:rPr>
        <w:t xml:space="preserve">What the measure was designed to remedy is trenchantly demonstrated by the facts of the present case: the inequity which could flow from the failure of the law to recognise a right of a spouse upon divorce to claim an adjustment of a disparity between the respective assets of the spouses which is incommensurate with their respective contributions during </w:t>
      </w:r>
      <w:r w:rsidR="00B41085" w:rsidRPr="00092C94">
        <w:rPr>
          <w:rFonts w:ascii="Arial" w:hAnsi="Arial" w:cs="Arial"/>
          <w:color w:val="000000"/>
          <w:sz w:val="24"/>
          <w:szCs w:val="24"/>
        </w:rPr>
        <w:t>the subsistence</w:t>
      </w:r>
      <w:r w:rsidR="00092C94" w:rsidRPr="00092C94">
        <w:rPr>
          <w:rFonts w:ascii="Arial" w:hAnsi="Arial" w:cs="Arial"/>
          <w:color w:val="000000"/>
          <w:sz w:val="24"/>
          <w:szCs w:val="24"/>
        </w:rPr>
        <w:t xml:space="preserve"> of the marriage to the maintenance or increase of the estate of the one or the other.'</w:t>
      </w:r>
    </w:p>
    <w:p w14:paraId="348A4CC9" w14:textId="77777777" w:rsidR="00701E60" w:rsidRPr="00701E60" w:rsidRDefault="00701E60" w:rsidP="00851FC0">
      <w:pPr>
        <w:pStyle w:val="ListParagraph"/>
        <w:ind w:hanging="720"/>
        <w:rPr>
          <w:rFonts w:ascii="Arial" w:hAnsi="Arial" w:cs="Arial"/>
          <w:sz w:val="24"/>
          <w:szCs w:val="24"/>
        </w:rPr>
      </w:pPr>
    </w:p>
    <w:p w14:paraId="4299ED1B" w14:textId="39CA10D5" w:rsidR="003D6EE5" w:rsidRPr="00063BC7" w:rsidRDefault="00063BC7" w:rsidP="00063BC7">
      <w:pPr>
        <w:tabs>
          <w:tab w:val="left" w:pos="720"/>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3D6EE5" w:rsidRPr="00063BC7">
        <w:rPr>
          <w:rFonts w:ascii="Arial" w:hAnsi="Arial" w:cs="Arial"/>
          <w:sz w:val="24"/>
          <w:szCs w:val="24"/>
        </w:rPr>
        <w:t xml:space="preserve">A few years later, in  </w:t>
      </w:r>
      <w:r w:rsidR="003D6EE5" w:rsidRPr="00063BC7">
        <w:rPr>
          <w:rFonts w:ascii="Arial" w:hAnsi="Arial" w:cs="Arial"/>
          <w:i/>
          <w:sz w:val="24"/>
          <w:szCs w:val="24"/>
        </w:rPr>
        <w:t>Beira v Beira</w:t>
      </w:r>
      <w:r w:rsidR="003D6EE5">
        <w:rPr>
          <w:rStyle w:val="FootnoteReference"/>
          <w:rFonts w:ascii="Arial" w:hAnsi="Arial" w:cs="Arial"/>
          <w:i/>
          <w:sz w:val="24"/>
          <w:szCs w:val="24"/>
        </w:rPr>
        <w:footnoteReference w:id="30"/>
      </w:r>
      <w:r w:rsidR="00834CED" w:rsidRPr="00063BC7">
        <w:rPr>
          <w:rFonts w:ascii="Arial" w:hAnsi="Arial" w:cs="Arial"/>
          <w:sz w:val="24"/>
          <w:szCs w:val="24"/>
        </w:rPr>
        <w:t xml:space="preserve"> the court explained</w:t>
      </w:r>
      <w:r w:rsidR="003D6EE5" w:rsidRPr="00063BC7">
        <w:rPr>
          <w:rFonts w:ascii="Arial" w:hAnsi="Arial" w:cs="Arial"/>
          <w:sz w:val="24"/>
          <w:szCs w:val="24"/>
        </w:rPr>
        <w:t xml:space="preserve"> that s 7(3):</w:t>
      </w:r>
    </w:p>
    <w:p w14:paraId="4870C0CB" w14:textId="77777777" w:rsidR="003D6EE5" w:rsidRPr="003D6EE5" w:rsidRDefault="003D6EE5" w:rsidP="003D6EE5">
      <w:pPr>
        <w:pStyle w:val="ListParagraph"/>
        <w:tabs>
          <w:tab w:val="left" w:pos="810"/>
          <w:tab w:val="left" w:pos="4917"/>
        </w:tabs>
        <w:spacing w:before="120" w:after="120" w:line="360" w:lineRule="auto"/>
        <w:jc w:val="both"/>
        <w:rPr>
          <w:rFonts w:ascii="Arial" w:hAnsi="Arial" w:cs="Arial"/>
          <w:sz w:val="24"/>
          <w:szCs w:val="24"/>
        </w:rPr>
      </w:pPr>
    </w:p>
    <w:p w14:paraId="34CD2FF6" w14:textId="0A8BC818" w:rsidR="003D6EE5" w:rsidRPr="003D6EE5" w:rsidRDefault="00D466B2" w:rsidP="003D6EE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3D6EE5" w:rsidRPr="003D6EE5">
        <w:rPr>
          <w:rFonts w:ascii="Arial" w:hAnsi="Arial" w:cs="Arial"/>
          <w:sz w:val="24"/>
          <w:szCs w:val="24"/>
        </w:rPr>
        <w:t xml:space="preserve">[w]as </w:t>
      </w:r>
      <w:r w:rsidR="00B41085" w:rsidRPr="003D6EE5">
        <w:rPr>
          <w:rFonts w:ascii="Arial" w:hAnsi="Arial" w:cs="Arial"/>
          <w:sz w:val="24"/>
          <w:szCs w:val="24"/>
        </w:rPr>
        <w:t>enacted</w:t>
      </w:r>
      <w:r w:rsidR="003D6EE5" w:rsidRPr="003D6EE5">
        <w:rPr>
          <w:rFonts w:ascii="Arial" w:hAnsi="Arial" w:cs="Arial"/>
          <w:sz w:val="24"/>
          <w:szCs w:val="24"/>
        </w:rPr>
        <w:t xml:space="preserve"> to redress a deficiency, namely to enable both spouses to enjoy their </w:t>
      </w:r>
      <w:r w:rsidR="00B41085" w:rsidRPr="003D6EE5">
        <w:rPr>
          <w:rFonts w:ascii="Arial" w:hAnsi="Arial" w:cs="Arial"/>
          <w:sz w:val="24"/>
          <w:szCs w:val="24"/>
        </w:rPr>
        <w:t>rightful</w:t>
      </w:r>
      <w:r w:rsidR="003D6EE5" w:rsidRPr="003D6EE5">
        <w:rPr>
          <w:rFonts w:ascii="Arial" w:hAnsi="Arial" w:cs="Arial"/>
          <w:sz w:val="24"/>
          <w:szCs w:val="24"/>
        </w:rPr>
        <w:t xml:space="preserve"> shares in the accumulated wealth residing in the one which their joint endeavours during the subsistence of the marriage had brought them.</w:t>
      </w:r>
      <w:r>
        <w:rPr>
          <w:rFonts w:ascii="Arial" w:hAnsi="Arial" w:cs="Arial"/>
          <w:sz w:val="24"/>
          <w:szCs w:val="24"/>
        </w:rPr>
        <w:t>'</w:t>
      </w:r>
    </w:p>
    <w:p w14:paraId="74F4F304" w14:textId="7B05A8BE" w:rsidR="003D6EE5" w:rsidRPr="003D6EE5" w:rsidRDefault="003D6EE5" w:rsidP="003D6EE5">
      <w:pPr>
        <w:pStyle w:val="ListParagraph"/>
        <w:tabs>
          <w:tab w:val="left" w:pos="4917"/>
        </w:tabs>
        <w:spacing w:before="120" w:after="120" w:line="360" w:lineRule="auto"/>
        <w:jc w:val="both"/>
        <w:rPr>
          <w:rFonts w:ascii="Arial" w:hAnsi="Arial" w:cs="Arial"/>
          <w:sz w:val="24"/>
          <w:szCs w:val="24"/>
        </w:rPr>
      </w:pPr>
    </w:p>
    <w:p w14:paraId="0442AD59" w14:textId="3461694F" w:rsidR="002D19A8" w:rsidRPr="00063BC7" w:rsidRDefault="00063BC7" w:rsidP="00063BC7">
      <w:pPr>
        <w:tabs>
          <w:tab w:val="left" w:pos="630"/>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r>
      <w:r w:rsidR="00D52384" w:rsidRPr="00063BC7">
        <w:rPr>
          <w:rFonts w:ascii="Arial" w:hAnsi="Arial" w:cs="Arial"/>
          <w:sz w:val="24"/>
          <w:szCs w:val="24"/>
        </w:rPr>
        <w:t xml:space="preserve"> </w:t>
      </w:r>
      <w:r w:rsidR="002D19A8" w:rsidRPr="00063BC7">
        <w:rPr>
          <w:rFonts w:ascii="Arial" w:hAnsi="Arial" w:cs="Arial"/>
          <w:sz w:val="24"/>
          <w:szCs w:val="24"/>
        </w:rPr>
        <w:t xml:space="preserve">Although Botha JA </w:t>
      </w:r>
      <w:r w:rsidR="00B41085" w:rsidRPr="00063BC7">
        <w:rPr>
          <w:rFonts w:ascii="Arial" w:hAnsi="Arial" w:cs="Arial"/>
          <w:sz w:val="24"/>
          <w:szCs w:val="24"/>
        </w:rPr>
        <w:t>coined</w:t>
      </w:r>
      <w:r w:rsidR="002D19A8" w:rsidRPr="00063BC7">
        <w:rPr>
          <w:rFonts w:ascii="Arial" w:hAnsi="Arial" w:cs="Arial"/>
          <w:sz w:val="24"/>
          <w:szCs w:val="24"/>
        </w:rPr>
        <w:t xml:space="preserve"> an order granted under s 7(3) </w:t>
      </w:r>
      <w:r w:rsidR="00D466B2" w:rsidRPr="00063BC7">
        <w:rPr>
          <w:rFonts w:ascii="Arial" w:hAnsi="Arial" w:cs="Arial"/>
          <w:sz w:val="24"/>
          <w:szCs w:val="24"/>
        </w:rPr>
        <w:t>'</w:t>
      </w:r>
      <w:r w:rsidR="00B41085" w:rsidRPr="00063BC7">
        <w:rPr>
          <w:rFonts w:ascii="Arial" w:hAnsi="Arial" w:cs="Arial"/>
          <w:sz w:val="24"/>
          <w:szCs w:val="24"/>
        </w:rPr>
        <w:t>conveniently</w:t>
      </w:r>
      <w:r w:rsidR="002D19A8" w:rsidRPr="00063BC7">
        <w:rPr>
          <w:rFonts w:ascii="Arial" w:hAnsi="Arial" w:cs="Arial"/>
          <w:sz w:val="24"/>
          <w:szCs w:val="24"/>
        </w:rPr>
        <w:t xml:space="preserve"> as a redistribution order</w:t>
      </w:r>
      <w:r w:rsidR="00D466B2" w:rsidRPr="00063BC7">
        <w:rPr>
          <w:rFonts w:ascii="Arial" w:hAnsi="Arial" w:cs="Arial"/>
          <w:sz w:val="24"/>
          <w:szCs w:val="24"/>
        </w:rPr>
        <w:t>'</w:t>
      </w:r>
      <w:r w:rsidR="002D19A8" w:rsidRPr="00063BC7">
        <w:rPr>
          <w:rFonts w:ascii="Arial" w:hAnsi="Arial" w:cs="Arial"/>
          <w:sz w:val="24"/>
          <w:szCs w:val="24"/>
        </w:rPr>
        <w:t>, a s 7(3) order does not bring abou</w:t>
      </w:r>
      <w:r w:rsidR="00736788" w:rsidRPr="00063BC7">
        <w:rPr>
          <w:rFonts w:ascii="Arial" w:hAnsi="Arial" w:cs="Arial"/>
          <w:sz w:val="24"/>
          <w:szCs w:val="24"/>
        </w:rPr>
        <w:t>t a change regarding the agreed-</w:t>
      </w:r>
      <w:r w:rsidR="002D19A8" w:rsidRPr="00063BC7">
        <w:rPr>
          <w:rFonts w:ascii="Arial" w:hAnsi="Arial" w:cs="Arial"/>
          <w:sz w:val="24"/>
          <w:szCs w:val="24"/>
        </w:rPr>
        <w:t xml:space="preserve">to matrimonial property regime that determines and regulates the proprietary consequences of a particular marriage. </w:t>
      </w:r>
      <w:r w:rsidR="00736788" w:rsidRPr="00063BC7">
        <w:rPr>
          <w:rFonts w:ascii="Arial" w:hAnsi="Arial" w:cs="Arial"/>
          <w:sz w:val="24"/>
          <w:szCs w:val="24"/>
        </w:rPr>
        <w:t>Robinson and Horsten</w:t>
      </w:r>
      <w:bookmarkStart w:id="8" w:name="_Ref102823256"/>
      <w:r w:rsidR="00736788">
        <w:rPr>
          <w:rStyle w:val="FootnoteReference"/>
          <w:rFonts w:ascii="Arial" w:hAnsi="Arial" w:cs="Arial"/>
          <w:sz w:val="24"/>
          <w:szCs w:val="24"/>
        </w:rPr>
        <w:footnoteReference w:id="31"/>
      </w:r>
      <w:bookmarkEnd w:id="8"/>
      <w:r w:rsidR="00736788" w:rsidRPr="00063BC7">
        <w:rPr>
          <w:rFonts w:ascii="Arial" w:hAnsi="Arial" w:cs="Arial"/>
          <w:sz w:val="24"/>
          <w:szCs w:val="24"/>
        </w:rPr>
        <w:t xml:space="preserve"> emphasise that s 7(3) does not grant the court a judicial discretion to create a system of accrual that the parties themselves di</w:t>
      </w:r>
      <w:r w:rsidR="0021697F" w:rsidRPr="00063BC7">
        <w:rPr>
          <w:rFonts w:ascii="Arial" w:hAnsi="Arial" w:cs="Arial"/>
          <w:sz w:val="24"/>
          <w:szCs w:val="24"/>
        </w:rPr>
        <w:t>d</w:t>
      </w:r>
      <w:r w:rsidR="00736788" w:rsidRPr="00063BC7">
        <w:rPr>
          <w:rFonts w:ascii="Arial" w:hAnsi="Arial" w:cs="Arial"/>
          <w:sz w:val="24"/>
          <w:szCs w:val="24"/>
        </w:rPr>
        <w:t xml:space="preserve"> not create or to redistribute the spouses</w:t>
      </w:r>
      <w:r w:rsidR="00D466B2" w:rsidRPr="00063BC7">
        <w:rPr>
          <w:rFonts w:ascii="Arial" w:hAnsi="Arial" w:cs="Arial"/>
          <w:sz w:val="24"/>
          <w:szCs w:val="24"/>
        </w:rPr>
        <w:t>'</w:t>
      </w:r>
      <w:r w:rsidR="00736788" w:rsidRPr="00063BC7">
        <w:rPr>
          <w:rFonts w:ascii="Arial" w:hAnsi="Arial" w:cs="Arial"/>
          <w:sz w:val="24"/>
          <w:szCs w:val="24"/>
        </w:rPr>
        <w:t xml:space="preserve"> assets in a way that seems fair. In </w:t>
      </w:r>
      <w:r w:rsidR="00736788" w:rsidRPr="00063BC7">
        <w:rPr>
          <w:rFonts w:ascii="Arial" w:hAnsi="Arial" w:cs="Arial"/>
          <w:i/>
          <w:sz w:val="24"/>
          <w:szCs w:val="24"/>
        </w:rPr>
        <w:t>Beira</w:t>
      </w:r>
      <w:r w:rsidR="00736788" w:rsidRPr="00063BC7">
        <w:rPr>
          <w:rFonts w:ascii="Arial" w:hAnsi="Arial" w:cs="Arial"/>
          <w:sz w:val="24"/>
          <w:szCs w:val="24"/>
        </w:rPr>
        <w:t>,</w:t>
      </w:r>
      <w:r w:rsidR="00834CED" w:rsidRPr="00063BC7">
        <w:rPr>
          <w:rFonts w:ascii="Arial" w:hAnsi="Arial" w:cs="Arial"/>
          <w:sz w:val="24"/>
          <w:szCs w:val="24"/>
        </w:rPr>
        <w:t xml:space="preserve"> </w:t>
      </w:r>
      <w:r w:rsidR="00834CED" w:rsidRPr="00063BC7">
        <w:rPr>
          <w:rFonts w:ascii="Arial" w:hAnsi="Arial" w:cs="Arial"/>
          <w:i/>
          <w:sz w:val="24"/>
          <w:szCs w:val="24"/>
        </w:rPr>
        <w:t>supra,</w:t>
      </w:r>
      <w:r w:rsidR="00736788" w:rsidRPr="00063BC7">
        <w:rPr>
          <w:rFonts w:ascii="Arial" w:hAnsi="Arial" w:cs="Arial"/>
          <w:sz w:val="24"/>
          <w:szCs w:val="24"/>
        </w:rPr>
        <w:t xml:space="preserve"> Leveson J </w:t>
      </w:r>
      <w:r w:rsidR="00B41085" w:rsidRPr="00063BC7">
        <w:rPr>
          <w:rFonts w:ascii="Arial" w:hAnsi="Arial" w:cs="Arial"/>
          <w:sz w:val="24"/>
          <w:szCs w:val="24"/>
        </w:rPr>
        <w:t>expressly</w:t>
      </w:r>
      <w:r w:rsidR="00736788" w:rsidRPr="00063BC7">
        <w:rPr>
          <w:rFonts w:ascii="Arial" w:hAnsi="Arial" w:cs="Arial"/>
          <w:sz w:val="24"/>
          <w:szCs w:val="24"/>
        </w:rPr>
        <w:t xml:space="preserve"> stated that it was not the aim of the legislature for a s 7(3) order to put the parties in equal financial positions. </w:t>
      </w:r>
      <w:r w:rsidR="002D19A8" w:rsidRPr="00063BC7">
        <w:rPr>
          <w:rFonts w:ascii="Arial" w:hAnsi="Arial" w:cs="Arial"/>
          <w:sz w:val="24"/>
          <w:szCs w:val="24"/>
        </w:rPr>
        <w:t xml:space="preserve">The aim of s 7(3) is to redress the unfair financial imbalance flowing from the very nature of a marriage being out of community of property </w:t>
      </w:r>
      <w:r w:rsidR="00834CED" w:rsidRPr="00063BC7">
        <w:rPr>
          <w:rFonts w:ascii="Arial" w:hAnsi="Arial" w:cs="Arial"/>
          <w:sz w:val="24"/>
          <w:szCs w:val="24"/>
        </w:rPr>
        <w:t xml:space="preserve">in circumstances </w:t>
      </w:r>
      <w:r w:rsidR="002D19A8" w:rsidRPr="00063BC7">
        <w:rPr>
          <w:rFonts w:ascii="Arial" w:hAnsi="Arial" w:cs="Arial"/>
          <w:sz w:val="24"/>
          <w:szCs w:val="24"/>
        </w:rPr>
        <w:t>where one party contributed to the other</w:t>
      </w:r>
      <w:r w:rsidR="00D466B2" w:rsidRPr="00063BC7">
        <w:rPr>
          <w:rFonts w:ascii="Arial" w:hAnsi="Arial" w:cs="Arial"/>
          <w:sz w:val="24"/>
          <w:szCs w:val="24"/>
        </w:rPr>
        <w:t>'</w:t>
      </w:r>
      <w:r w:rsidR="002D19A8" w:rsidRPr="00063BC7">
        <w:rPr>
          <w:rFonts w:ascii="Arial" w:hAnsi="Arial" w:cs="Arial"/>
          <w:sz w:val="24"/>
          <w:szCs w:val="24"/>
        </w:rPr>
        <w:t xml:space="preserve">s maintenance or </w:t>
      </w:r>
      <w:r w:rsidR="00834CED" w:rsidRPr="00063BC7">
        <w:rPr>
          <w:rFonts w:ascii="Arial" w:hAnsi="Arial" w:cs="Arial"/>
          <w:sz w:val="24"/>
          <w:szCs w:val="24"/>
        </w:rPr>
        <w:t xml:space="preserve">the </w:t>
      </w:r>
      <w:r w:rsidR="002D19A8" w:rsidRPr="00063BC7">
        <w:rPr>
          <w:rFonts w:ascii="Arial" w:hAnsi="Arial" w:cs="Arial"/>
          <w:sz w:val="24"/>
          <w:szCs w:val="24"/>
        </w:rPr>
        <w:t>increase of the other</w:t>
      </w:r>
      <w:r w:rsidR="00D466B2" w:rsidRPr="00063BC7">
        <w:rPr>
          <w:rFonts w:ascii="Arial" w:hAnsi="Arial" w:cs="Arial"/>
          <w:sz w:val="24"/>
          <w:szCs w:val="24"/>
        </w:rPr>
        <w:t>'</w:t>
      </w:r>
      <w:r w:rsidR="002D19A8" w:rsidRPr="00063BC7">
        <w:rPr>
          <w:rFonts w:ascii="Arial" w:hAnsi="Arial" w:cs="Arial"/>
          <w:sz w:val="24"/>
          <w:szCs w:val="24"/>
        </w:rPr>
        <w:t>s estate during the existence of the marriage.</w:t>
      </w:r>
      <w:bookmarkStart w:id="9" w:name="_Ref99823115"/>
      <w:r w:rsidR="002D19A8">
        <w:rPr>
          <w:rStyle w:val="FootnoteReference"/>
          <w:rFonts w:ascii="Arial" w:hAnsi="Arial" w:cs="Arial"/>
          <w:sz w:val="24"/>
          <w:szCs w:val="24"/>
        </w:rPr>
        <w:footnoteReference w:id="32"/>
      </w:r>
      <w:bookmarkEnd w:id="9"/>
      <w:r w:rsidR="002D19A8" w:rsidRPr="00063BC7">
        <w:rPr>
          <w:rFonts w:ascii="Arial" w:hAnsi="Arial" w:cs="Arial"/>
          <w:sz w:val="24"/>
          <w:szCs w:val="24"/>
        </w:rPr>
        <w:t xml:space="preserve"> </w:t>
      </w:r>
      <w:r w:rsidR="00E0636D" w:rsidRPr="00063BC7">
        <w:rPr>
          <w:rFonts w:ascii="Arial" w:hAnsi="Arial" w:cs="Arial"/>
          <w:sz w:val="24"/>
          <w:szCs w:val="24"/>
        </w:rPr>
        <w:t>A spouse do</w:t>
      </w:r>
      <w:r w:rsidR="00F94341" w:rsidRPr="00063BC7">
        <w:rPr>
          <w:rFonts w:ascii="Arial" w:hAnsi="Arial" w:cs="Arial"/>
          <w:sz w:val="24"/>
          <w:szCs w:val="24"/>
        </w:rPr>
        <w:t>es</w:t>
      </w:r>
      <w:r w:rsidR="00E0636D" w:rsidRPr="00063BC7">
        <w:rPr>
          <w:rFonts w:ascii="Arial" w:hAnsi="Arial" w:cs="Arial"/>
          <w:sz w:val="24"/>
          <w:szCs w:val="24"/>
        </w:rPr>
        <w:t xml:space="preserve"> not qualify as having made a contribution as a matter of course</w:t>
      </w:r>
      <w:r w:rsidR="00FE27DC" w:rsidRPr="00063BC7">
        <w:rPr>
          <w:rFonts w:ascii="Arial" w:hAnsi="Arial" w:cs="Arial"/>
          <w:sz w:val="24"/>
          <w:szCs w:val="24"/>
        </w:rPr>
        <w:t xml:space="preserve"> by virtue of being married,</w:t>
      </w:r>
      <w:r w:rsidR="00FE27DC">
        <w:rPr>
          <w:rStyle w:val="FootnoteReference"/>
          <w:rFonts w:ascii="Arial" w:hAnsi="Arial" w:cs="Arial"/>
          <w:sz w:val="24"/>
          <w:szCs w:val="24"/>
        </w:rPr>
        <w:footnoteReference w:id="33"/>
      </w:r>
      <w:r w:rsidR="00FE27DC" w:rsidRPr="00063BC7">
        <w:rPr>
          <w:rFonts w:ascii="Arial" w:hAnsi="Arial" w:cs="Arial"/>
          <w:sz w:val="24"/>
          <w:szCs w:val="24"/>
        </w:rPr>
        <w:t xml:space="preserve"> the jurisdictional requirements of s 7(3)</w:t>
      </w:r>
      <w:r w:rsidR="0039738E" w:rsidRPr="00063BC7">
        <w:rPr>
          <w:rFonts w:ascii="Arial" w:hAnsi="Arial" w:cs="Arial"/>
          <w:sz w:val="24"/>
          <w:szCs w:val="24"/>
        </w:rPr>
        <w:t xml:space="preserve"> read with ss 7(4), (5) and (6)</w:t>
      </w:r>
      <w:r w:rsidR="00FE27DC" w:rsidRPr="00063BC7">
        <w:rPr>
          <w:rFonts w:ascii="Arial" w:hAnsi="Arial" w:cs="Arial"/>
          <w:sz w:val="24"/>
          <w:szCs w:val="24"/>
        </w:rPr>
        <w:t xml:space="preserve"> need to be met.</w:t>
      </w:r>
      <w:r w:rsidR="00E0636D" w:rsidRPr="00063BC7">
        <w:rPr>
          <w:rFonts w:ascii="Arial" w:hAnsi="Arial" w:cs="Arial"/>
          <w:sz w:val="24"/>
          <w:szCs w:val="24"/>
        </w:rPr>
        <w:t xml:space="preserve"> </w:t>
      </w:r>
      <w:r w:rsidR="002D19A8" w:rsidRPr="00063BC7">
        <w:rPr>
          <w:rFonts w:ascii="Arial" w:hAnsi="Arial" w:cs="Arial"/>
          <w:sz w:val="24"/>
          <w:szCs w:val="24"/>
        </w:rPr>
        <w:t xml:space="preserve">The practical effect of a s 7(3) order </w:t>
      </w:r>
      <w:r w:rsidR="00834CED" w:rsidRPr="00063BC7">
        <w:rPr>
          <w:rFonts w:ascii="Arial" w:hAnsi="Arial" w:cs="Arial"/>
          <w:sz w:val="24"/>
          <w:szCs w:val="24"/>
        </w:rPr>
        <w:t>is that the</w:t>
      </w:r>
      <w:r w:rsidR="002D19A8" w:rsidRPr="00063BC7">
        <w:rPr>
          <w:rFonts w:ascii="Arial" w:hAnsi="Arial" w:cs="Arial"/>
          <w:sz w:val="24"/>
          <w:szCs w:val="24"/>
        </w:rPr>
        <w:t xml:space="preserve"> party</w:t>
      </w:r>
      <w:r w:rsidR="00834CED" w:rsidRPr="00063BC7">
        <w:rPr>
          <w:rFonts w:ascii="Arial" w:hAnsi="Arial" w:cs="Arial"/>
          <w:sz w:val="24"/>
          <w:szCs w:val="24"/>
        </w:rPr>
        <w:t xml:space="preserve"> who contributed to the other</w:t>
      </w:r>
      <w:r w:rsidR="00D466B2" w:rsidRPr="00063BC7">
        <w:rPr>
          <w:rFonts w:ascii="Arial" w:hAnsi="Arial" w:cs="Arial"/>
          <w:sz w:val="24"/>
          <w:szCs w:val="24"/>
        </w:rPr>
        <w:t>'</w:t>
      </w:r>
      <w:r w:rsidR="00834CED" w:rsidRPr="00063BC7">
        <w:rPr>
          <w:rFonts w:ascii="Arial" w:hAnsi="Arial" w:cs="Arial"/>
          <w:sz w:val="24"/>
          <w:szCs w:val="24"/>
        </w:rPr>
        <w:t>s gain</w:t>
      </w:r>
      <w:r w:rsidR="0039738E" w:rsidRPr="00063BC7">
        <w:rPr>
          <w:rFonts w:ascii="Arial" w:hAnsi="Arial" w:cs="Arial"/>
          <w:sz w:val="24"/>
          <w:szCs w:val="24"/>
        </w:rPr>
        <w:t xml:space="preserve"> is compensated for its</w:t>
      </w:r>
      <w:r w:rsidR="002D19A8" w:rsidRPr="00063BC7">
        <w:rPr>
          <w:rFonts w:ascii="Arial" w:hAnsi="Arial" w:cs="Arial"/>
          <w:sz w:val="24"/>
          <w:szCs w:val="24"/>
        </w:rPr>
        <w:t xml:space="preserve"> contri</w:t>
      </w:r>
      <w:r w:rsidR="00834CED" w:rsidRPr="00063BC7">
        <w:rPr>
          <w:rFonts w:ascii="Arial" w:hAnsi="Arial" w:cs="Arial"/>
          <w:sz w:val="24"/>
          <w:szCs w:val="24"/>
        </w:rPr>
        <w:t>bution to</w:t>
      </w:r>
      <w:r w:rsidR="003F31D2" w:rsidRPr="00063BC7">
        <w:rPr>
          <w:rFonts w:ascii="Arial" w:hAnsi="Arial" w:cs="Arial"/>
          <w:sz w:val="24"/>
          <w:szCs w:val="24"/>
        </w:rPr>
        <w:t xml:space="preserve"> the extent that a court finds just and equitable</w:t>
      </w:r>
      <w:r w:rsidR="002D19A8" w:rsidRPr="00063BC7">
        <w:rPr>
          <w:rFonts w:ascii="Arial" w:hAnsi="Arial" w:cs="Arial"/>
          <w:sz w:val="24"/>
          <w:szCs w:val="24"/>
        </w:rPr>
        <w:t>. To this end, the court is cloak</w:t>
      </w:r>
      <w:r w:rsidR="003F31D2" w:rsidRPr="00063BC7">
        <w:rPr>
          <w:rFonts w:ascii="Arial" w:hAnsi="Arial" w:cs="Arial"/>
          <w:sz w:val="24"/>
          <w:szCs w:val="24"/>
        </w:rPr>
        <w:t xml:space="preserve">ed with a wide discretion </w:t>
      </w:r>
      <w:r w:rsidR="002C1A43" w:rsidRPr="00063BC7">
        <w:rPr>
          <w:rFonts w:ascii="Arial" w:hAnsi="Arial" w:cs="Arial"/>
          <w:sz w:val="24"/>
          <w:szCs w:val="24"/>
        </w:rPr>
        <w:t>taking into account an infinite variety</w:t>
      </w:r>
      <w:r w:rsidR="002D19A8" w:rsidRPr="00063BC7">
        <w:rPr>
          <w:rFonts w:ascii="Arial" w:hAnsi="Arial" w:cs="Arial"/>
          <w:sz w:val="24"/>
          <w:szCs w:val="24"/>
        </w:rPr>
        <w:t xml:space="preserve"> of factors.</w:t>
      </w:r>
      <w:r w:rsidR="002D19A8">
        <w:rPr>
          <w:rStyle w:val="FootnoteReference"/>
          <w:rFonts w:ascii="Arial" w:hAnsi="Arial" w:cs="Arial"/>
          <w:sz w:val="24"/>
          <w:szCs w:val="24"/>
        </w:rPr>
        <w:footnoteReference w:id="34"/>
      </w:r>
    </w:p>
    <w:p w14:paraId="48ADDB86" w14:textId="77777777" w:rsidR="002D19A8" w:rsidRDefault="002D19A8" w:rsidP="002D19A8">
      <w:pPr>
        <w:pStyle w:val="ListParagraph"/>
        <w:tabs>
          <w:tab w:val="left" w:pos="4917"/>
        </w:tabs>
        <w:spacing w:before="120" w:after="120" w:line="360" w:lineRule="auto"/>
        <w:jc w:val="both"/>
        <w:rPr>
          <w:rFonts w:ascii="Arial" w:hAnsi="Arial" w:cs="Arial"/>
          <w:sz w:val="24"/>
          <w:szCs w:val="24"/>
        </w:rPr>
      </w:pPr>
    </w:p>
    <w:p w14:paraId="3C6BA4CB" w14:textId="6304F531" w:rsidR="00B840D9"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[48]</w:t>
      </w:r>
      <w:r>
        <w:rPr>
          <w:rFonts w:ascii="Arial" w:hAnsi="Arial" w:cs="Arial"/>
          <w:sz w:val="24"/>
          <w:szCs w:val="24"/>
        </w:rPr>
        <w:tab/>
      </w:r>
      <w:r w:rsidR="006C68C5" w:rsidRPr="00063BC7">
        <w:rPr>
          <w:rFonts w:ascii="Arial" w:hAnsi="Arial" w:cs="Arial"/>
          <w:sz w:val="24"/>
          <w:szCs w:val="24"/>
        </w:rPr>
        <w:t>The legislature prescribed</w:t>
      </w:r>
      <w:r w:rsidR="00027B47" w:rsidRPr="00063BC7">
        <w:rPr>
          <w:rFonts w:ascii="Arial" w:hAnsi="Arial" w:cs="Arial"/>
          <w:sz w:val="24"/>
          <w:szCs w:val="24"/>
        </w:rPr>
        <w:t xml:space="preserve"> a number of prerequisites that must be satisfied before an order can be granted in terms of s 7(3)</w:t>
      </w:r>
      <w:r w:rsidR="00834CED" w:rsidRPr="00063BC7">
        <w:rPr>
          <w:rFonts w:ascii="Arial" w:hAnsi="Arial" w:cs="Arial"/>
          <w:sz w:val="24"/>
          <w:szCs w:val="24"/>
        </w:rPr>
        <w:t>(a)</w:t>
      </w:r>
      <w:r w:rsidR="00027B47" w:rsidRPr="00063BC7">
        <w:rPr>
          <w:rFonts w:ascii="Arial" w:hAnsi="Arial" w:cs="Arial"/>
          <w:sz w:val="24"/>
          <w:szCs w:val="24"/>
        </w:rPr>
        <w:t>. The first requirement, coincidentally the requirement that underpins this application, is that the marriage must have been entered into before the c</w:t>
      </w:r>
      <w:r w:rsidR="00001C76" w:rsidRPr="00063BC7">
        <w:rPr>
          <w:rFonts w:ascii="Arial" w:hAnsi="Arial" w:cs="Arial"/>
          <w:sz w:val="24"/>
          <w:szCs w:val="24"/>
        </w:rPr>
        <w:t>oming into operation of the MPA</w:t>
      </w:r>
      <w:r w:rsidR="00027B47" w:rsidRPr="00063BC7">
        <w:rPr>
          <w:rFonts w:ascii="Arial" w:hAnsi="Arial" w:cs="Arial"/>
          <w:sz w:val="24"/>
          <w:szCs w:val="24"/>
        </w:rPr>
        <w:t xml:space="preserve">. It is, however, not open to all parties married out of community of property before the commencement of the MPA to approach the court for a redistribution in the nature as provided for by s </w:t>
      </w:r>
      <w:r w:rsidR="00027B47" w:rsidRPr="00063BC7">
        <w:rPr>
          <w:rFonts w:ascii="Arial" w:hAnsi="Arial" w:cs="Arial"/>
          <w:sz w:val="24"/>
          <w:szCs w:val="24"/>
        </w:rPr>
        <w:lastRenderedPageBreak/>
        <w:t>7(3)</w:t>
      </w:r>
      <w:r w:rsidR="00834CED" w:rsidRPr="00063BC7">
        <w:rPr>
          <w:rFonts w:ascii="Arial" w:hAnsi="Arial" w:cs="Arial"/>
          <w:sz w:val="24"/>
          <w:szCs w:val="24"/>
        </w:rPr>
        <w:t>(a)</w:t>
      </w:r>
      <w:r w:rsidR="00027B47" w:rsidRPr="00063BC7">
        <w:rPr>
          <w:rFonts w:ascii="Arial" w:hAnsi="Arial" w:cs="Arial"/>
          <w:sz w:val="24"/>
          <w:szCs w:val="24"/>
        </w:rPr>
        <w:t xml:space="preserve">, a fact attested to by the reality that the courts were not flooded by applications for redistribution </w:t>
      </w:r>
      <w:r w:rsidR="00985800" w:rsidRPr="00063BC7">
        <w:rPr>
          <w:rFonts w:ascii="Arial" w:hAnsi="Arial" w:cs="Arial"/>
          <w:sz w:val="24"/>
          <w:szCs w:val="24"/>
        </w:rPr>
        <w:t xml:space="preserve">when the MPA commenced, </w:t>
      </w:r>
      <w:r w:rsidR="00027B47" w:rsidRPr="00063BC7">
        <w:rPr>
          <w:rFonts w:ascii="Arial" w:hAnsi="Arial" w:cs="Arial"/>
          <w:sz w:val="24"/>
          <w:szCs w:val="24"/>
        </w:rPr>
        <w:t>as was predicted by some. The remaining requirements act as the proverbial gatekeepers</w:t>
      </w:r>
      <w:r w:rsidR="00985800" w:rsidRPr="00063BC7">
        <w:rPr>
          <w:rFonts w:ascii="Arial" w:hAnsi="Arial" w:cs="Arial"/>
          <w:sz w:val="24"/>
          <w:szCs w:val="24"/>
        </w:rPr>
        <w:t>,</w:t>
      </w:r>
      <w:r w:rsidR="00027B47" w:rsidRPr="00063BC7">
        <w:rPr>
          <w:rFonts w:ascii="Arial" w:hAnsi="Arial" w:cs="Arial"/>
          <w:sz w:val="24"/>
          <w:szCs w:val="24"/>
        </w:rPr>
        <w:t xml:space="preserve"> in that the remedy is only available </w:t>
      </w:r>
      <w:r w:rsidR="00B5321B" w:rsidRPr="00063BC7">
        <w:rPr>
          <w:rFonts w:ascii="Arial" w:hAnsi="Arial" w:cs="Arial"/>
          <w:sz w:val="24"/>
          <w:szCs w:val="24"/>
        </w:rPr>
        <w:t>in (i) the absen</w:t>
      </w:r>
      <w:r w:rsidR="00001C76" w:rsidRPr="00063BC7">
        <w:rPr>
          <w:rFonts w:ascii="Arial" w:hAnsi="Arial" w:cs="Arial"/>
          <w:sz w:val="24"/>
          <w:szCs w:val="24"/>
        </w:rPr>
        <w:t>ce of any agreement between the parties</w:t>
      </w:r>
      <w:r w:rsidR="00B5321B" w:rsidRPr="00063BC7">
        <w:rPr>
          <w:rFonts w:ascii="Arial" w:hAnsi="Arial" w:cs="Arial"/>
          <w:sz w:val="24"/>
          <w:szCs w:val="24"/>
        </w:rPr>
        <w:t xml:space="preserve"> regarding the division of their estates</w:t>
      </w:r>
      <w:r w:rsidR="00CA0A4A" w:rsidRPr="00063BC7">
        <w:rPr>
          <w:rFonts w:ascii="Arial" w:hAnsi="Arial" w:cs="Arial"/>
          <w:sz w:val="24"/>
          <w:szCs w:val="24"/>
        </w:rPr>
        <w:t>,</w:t>
      </w:r>
      <w:r w:rsidR="00B5321B" w:rsidRPr="00063BC7">
        <w:rPr>
          <w:rFonts w:ascii="Arial" w:hAnsi="Arial" w:cs="Arial"/>
          <w:sz w:val="24"/>
          <w:szCs w:val="24"/>
        </w:rPr>
        <w:t xml:space="preserve"> wh</w:t>
      </w:r>
      <w:r w:rsidR="000B0BC7" w:rsidRPr="00063BC7">
        <w:rPr>
          <w:rFonts w:ascii="Arial" w:hAnsi="Arial" w:cs="Arial"/>
          <w:sz w:val="24"/>
          <w:szCs w:val="24"/>
        </w:rPr>
        <w:t>ere an</w:t>
      </w:r>
      <w:r w:rsidR="003F31D2" w:rsidRPr="00063BC7">
        <w:rPr>
          <w:rFonts w:ascii="Arial" w:hAnsi="Arial" w:cs="Arial"/>
          <w:sz w:val="24"/>
          <w:szCs w:val="24"/>
        </w:rPr>
        <w:t xml:space="preserve"> applicant</w:t>
      </w:r>
      <w:r w:rsidR="00B5321B" w:rsidRPr="00063BC7">
        <w:rPr>
          <w:rFonts w:ascii="Arial" w:hAnsi="Arial" w:cs="Arial"/>
          <w:sz w:val="24"/>
          <w:szCs w:val="24"/>
        </w:rPr>
        <w:t xml:space="preserve"> (ii) contributed directly or indirectly to the maintenance </w:t>
      </w:r>
      <w:r w:rsidR="00D466B2" w:rsidRPr="00063BC7">
        <w:rPr>
          <w:rFonts w:ascii="Arial" w:hAnsi="Arial" w:cs="Arial"/>
          <w:sz w:val="24"/>
          <w:szCs w:val="24"/>
        </w:rPr>
        <w:t>or increase</w:t>
      </w:r>
      <w:r w:rsidR="00B5321B" w:rsidRPr="00063BC7">
        <w:rPr>
          <w:rFonts w:ascii="Arial" w:hAnsi="Arial" w:cs="Arial"/>
          <w:sz w:val="24"/>
          <w:szCs w:val="24"/>
        </w:rPr>
        <w:t xml:space="preserve"> </w:t>
      </w:r>
      <w:r w:rsidR="003F31D2" w:rsidRPr="00063BC7">
        <w:rPr>
          <w:rFonts w:ascii="Arial" w:hAnsi="Arial" w:cs="Arial"/>
          <w:sz w:val="24"/>
          <w:szCs w:val="24"/>
        </w:rPr>
        <w:t>of the estate of his or her spouse</w:t>
      </w:r>
      <w:r w:rsidR="00B5321B" w:rsidRPr="00063BC7">
        <w:rPr>
          <w:rFonts w:ascii="Arial" w:hAnsi="Arial" w:cs="Arial"/>
          <w:sz w:val="24"/>
          <w:szCs w:val="24"/>
        </w:rPr>
        <w:t xml:space="preserve"> during the subsistence of the marriage, either by </w:t>
      </w:r>
      <w:r w:rsidR="007B4538" w:rsidRPr="00063BC7">
        <w:rPr>
          <w:rFonts w:ascii="Arial" w:hAnsi="Arial" w:cs="Arial"/>
          <w:sz w:val="24"/>
          <w:szCs w:val="24"/>
        </w:rPr>
        <w:t>the rendering of services or</w:t>
      </w:r>
      <w:r w:rsidR="00B5321B" w:rsidRPr="00063BC7">
        <w:rPr>
          <w:rFonts w:ascii="Arial" w:hAnsi="Arial" w:cs="Arial"/>
          <w:sz w:val="24"/>
          <w:szCs w:val="24"/>
        </w:rPr>
        <w:t xml:space="preserve"> the saving of expenses which would otherwise have been incurred.</w:t>
      </w:r>
    </w:p>
    <w:p w14:paraId="2622FEA4" w14:textId="30745D2E" w:rsidR="00B840D9" w:rsidRDefault="00B840D9" w:rsidP="00B840D9">
      <w:pPr>
        <w:tabs>
          <w:tab w:val="left" w:pos="4917"/>
        </w:tabs>
        <w:spacing w:before="120" w:after="120" w:line="360" w:lineRule="auto"/>
        <w:jc w:val="both"/>
        <w:rPr>
          <w:rFonts w:ascii="Arial" w:hAnsi="Arial" w:cs="Arial"/>
          <w:sz w:val="24"/>
          <w:szCs w:val="24"/>
        </w:rPr>
      </w:pPr>
    </w:p>
    <w:p w14:paraId="7B278227" w14:textId="35496829" w:rsidR="00B840D9" w:rsidRPr="00063BC7" w:rsidRDefault="00063BC7" w:rsidP="00063BC7">
      <w:pPr>
        <w:tabs>
          <w:tab w:val="left" w:pos="4917"/>
        </w:tabs>
        <w:spacing w:before="120" w:after="120" w:line="360" w:lineRule="auto"/>
        <w:ind w:left="1080" w:hanging="720"/>
        <w:jc w:val="both"/>
        <w:rPr>
          <w:rFonts w:ascii="Arial" w:hAnsi="Arial" w:cs="Arial"/>
          <w:b/>
          <w:sz w:val="24"/>
          <w:szCs w:val="24"/>
        </w:rPr>
      </w:pPr>
      <w:r w:rsidRPr="00B840D9">
        <w:rPr>
          <w:rFonts w:ascii="Arial" w:hAnsi="Arial" w:cs="Arial"/>
          <w:b/>
          <w:sz w:val="24"/>
          <w:szCs w:val="24"/>
        </w:rPr>
        <w:t>(iii)</w:t>
      </w:r>
      <w:r w:rsidRPr="00B840D9">
        <w:rPr>
          <w:rFonts w:ascii="Arial" w:hAnsi="Arial" w:cs="Arial"/>
          <w:b/>
          <w:sz w:val="24"/>
          <w:szCs w:val="24"/>
        </w:rPr>
        <w:tab/>
      </w:r>
      <w:r w:rsidR="00B840D9" w:rsidRPr="00063BC7">
        <w:rPr>
          <w:rFonts w:ascii="Arial" w:hAnsi="Arial" w:cs="Arial"/>
          <w:b/>
          <w:sz w:val="24"/>
          <w:szCs w:val="24"/>
        </w:rPr>
        <w:t>Enquiry into the constitutional validity of s 7(3)(a)</w:t>
      </w:r>
    </w:p>
    <w:p w14:paraId="57DF193B" w14:textId="77777777" w:rsidR="00B840D9" w:rsidRPr="00B840D9" w:rsidRDefault="00B840D9" w:rsidP="00B840D9">
      <w:pPr>
        <w:pStyle w:val="ListParagraph"/>
        <w:rPr>
          <w:rFonts w:ascii="Arial" w:hAnsi="Arial" w:cs="Arial"/>
          <w:sz w:val="24"/>
          <w:szCs w:val="24"/>
        </w:rPr>
      </w:pPr>
    </w:p>
    <w:p w14:paraId="2081198D" w14:textId="69F244E8" w:rsidR="00B840D9"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r>
      <w:r w:rsidR="00B840D9" w:rsidRPr="00063BC7">
        <w:rPr>
          <w:rFonts w:ascii="Arial" w:hAnsi="Arial" w:cs="Arial"/>
          <w:sz w:val="24"/>
          <w:szCs w:val="24"/>
        </w:rPr>
        <w:t xml:space="preserve">To determine whether or not the Bill of Rights, and thus section 9 of the Constitution, applies to matrimonial property law, one need only to turn to the decision of the Constitutional Court in </w:t>
      </w:r>
      <w:r w:rsidR="00B840D9" w:rsidRPr="00063BC7">
        <w:rPr>
          <w:rFonts w:ascii="Arial" w:hAnsi="Arial" w:cs="Arial"/>
          <w:i/>
          <w:sz w:val="24"/>
          <w:szCs w:val="24"/>
        </w:rPr>
        <w:t>Van der Merwe v Road Accident Fund and Another (Women</w:t>
      </w:r>
      <w:r w:rsidR="00D466B2" w:rsidRPr="00063BC7">
        <w:rPr>
          <w:rFonts w:ascii="Arial" w:hAnsi="Arial" w:cs="Arial"/>
          <w:i/>
          <w:sz w:val="24"/>
          <w:szCs w:val="24"/>
        </w:rPr>
        <w:t>'</w:t>
      </w:r>
      <w:r w:rsidR="00B840D9" w:rsidRPr="00063BC7">
        <w:rPr>
          <w:rFonts w:ascii="Arial" w:hAnsi="Arial" w:cs="Arial"/>
          <w:i/>
          <w:sz w:val="24"/>
          <w:szCs w:val="24"/>
        </w:rPr>
        <w:t>s Legal Centre as Amicus Curiae</w:t>
      </w:r>
      <w:r w:rsidR="00B840D9" w:rsidRPr="00063BC7">
        <w:rPr>
          <w:rFonts w:ascii="Arial" w:hAnsi="Arial" w:cs="Arial"/>
          <w:sz w:val="24"/>
          <w:szCs w:val="24"/>
        </w:rPr>
        <w:t>)(</w:t>
      </w:r>
      <w:r w:rsidR="00D466B2" w:rsidRPr="00063BC7">
        <w:rPr>
          <w:rFonts w:ascii="Arial" w:hAnsi="Arial" w:cs="Arial"/>
          <w:sz w:val="24"/>
          <w:szCs w:val="24"/>
        </w:rPr>
        <w:t>"</w:t>
      </w:r>
      <w:r w:rsidR="00B840D9" w:rsidRPr="00063BC7">
        <w:rPr>
          <w:rFonts w:ascii="Arial" w:hAnsi="Arial" w:cs="Arial"/>
          <w:i/>
          <w:sz w:val="24"/>
          <w:szCs w:val="24"/>
        </w:rPr>
        <w:t>Van der Merwe</w:t>
      </w:r>
      <w:r w:rsidR="00D466B2" w:rsidRPr="00063BC7">
        <w:rPr>
          <w:rFonts w:ascii="Arial" w:hAnsi="Arial" w:cs="Arial"/>
          <w:i/>
          <w:sz w:val="24"/>
          <w:szCs w:val="24"/>
        </w:rPr>
        <w:t>"</w:t>
      </w:r>
      <w:r w:rsidR="00B840D9" w:rsidRPr="00063BC7">
        <w:rPr>
          <w:rFonts w:ascii="Arial" w:hAnsi="Arial" w:cs="Arial"/>
          <w:i/>
          <w:sz w:val="24"/>
          <w:szCs w:val="24"/>
        </w:rPr>
        <w:t>).</w:t>
      </w:r>
      <w:r w:rsidR="00B840D9">
        <w:rPr>
          <w:rStyle w:val="FootnoteReference"/>
          <w:rFonts w:ascii="Arial" w:hAnsi="Arial" w:cs="Arial"/>
          <w:i/>
          <w:sz w:val="24"/>
          <w:szCs w:val="24"/>
        </w:rPr>
        <w:footnoteReference w:id="35"/>
      </w:r>
      <w:r w:rsidR="00B840D9" w:rsidRPr="00063BC7">
        <w:rPr>
          <w:rFonts w:ascii="Arial" w:hAnsi="Arial" w:cs="Arial"/>
          <w:sz w:val="24"/>
          <w:szCs w:val="24"/>
        </w:rPr>
        <w:t xml:space="preserve"> The facts in </w:t>
      </w:r>
      <w:r w:rsidR="00B840D9" w:rsidRPr="00063BC7">
        <w:rPr>
          <w:rFonts w:ascii="Arial" w:hAnsi="Arial" w:cs="Arial"/>
          <w:i/>
          <w:sz w:val="24"/>
          <w:szCs w:val="24"/>
        </w:rPr>
        <w:t>Van der Merwe</w:t>
      </w:r>
      <w:r w:rsidR="00B840D9" w:rsidRPr="00063BC7">
        <w:rPr>
          <w:rFonts w:ascii="Arial" w:hAnsi="Arial" w:cs="Arial"/>
          <w:sz w:val="24"/>
          <w:szCs w:val="24"/>
        </w:rPr>
        <w:t xml:space="preserve"> are distinguishable, however, in </w:t>
      </w:r>
      <w:r w:rsidR="00B840D9" w:rsidRPr="00063BC7">
        <w:rPr>
          <w:rFonts w:ascii="Arial" w:hAnsi="Arial" w:cs="Arial"/>
          <w:i/>
          <w:sz w:val="24"/>
          <w:szCs w:val="24"/>
        </w:rPr>
        <w:t>Van der Merwe</w:t>
      </w:r>
      <w:r w:rsidR="00B840D9" w:rsidRPr="00063BC7">
        <w:rPr>
          <w:rFonts w:ascii="Arial" w:hAnsi="Arial" w:cs="Arial"/>
          <w:sz w:val="24"/>
          <w:szCs w:val="24"/>
        </w:rPr>
        <w:t xml:space="preserve"> the plaintiff</w:t>
      </w:r>
      <w:r w:rsidR="00D466B2" w:rsidRPr="00063BC7">
        <w:rPr>
          <w:rFonts w:ascii="Arial" w:hAnsi="Arial" w:cs="Arial"/>
          <w:sz w:val="24"/>
          <w:szCs w:val="24"/>
        </w:rPr>
        <w:t>'</w:t>
      </w:r>
      <w:r w:rsidR="00B840D9" w:rsidRPr="00063BC7">
        <w:rPr>
          <w:rFonts w:ascii="Arial" w:hAnsi="Arial" w:cs="Arial"/>
          <w:sz w:val="24"/>
          <w:szCs w:val="24"/>
        </w:rPr>
        <w:t xml:space="preserve">s claim was met by a submission that: </w:t>
      </w:r>
    </w:p>
    <w:p w14:paraId="13BE0726" w14:textId="77777777" w:rsidR="00B840D9" w:rsidRPr="00E63999" w:rsidRDefault="00B840D9" w:rsidP="00B840D9">
      <w:pPr>
        <w:pStyle w:val="ListParagraph"/>
        <w:rPr>
          <w:rFonts w:ascii="Arial" w:hAnsi="Arial" w:cs="Arial"/>
          <w:sz w:val="24"/>
          <w:szCs w:val="24"/>
        </w:rPr>
      </w:pPr>
    </w:p>
    <w:p w14:paraId="7C24F6DF" w14:textId="1AB0537D" w:rsidR="00B840D9" w:rsidRDefault="00D466B2" w:rsidP="00B840D9">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B840D9">
        <w:rPr>
          <w:rFonts w:ascii="Arial" w:hAnsi="Arial" w:cs="Arial"/>
          <w:sz w:val="24"/>
          <w:szCs w:val="24"/>
        </w:rPr>
        <w:t>[M]arriage is a matter of choice and so too are the proprietary consequences of marriage. The applicant chose marriage in community of property and … it is fair and reasonable that she be kept to the immutable consequences of her choice. It is not now open to her to challenge the constitutional validity of the law she opted to marry under</w:t>
      </w:r>
      <w:r>
        <w:rPr>
          <w:rFonts w:ascii="Arial" w:hAnsi="Arial" w:cs="Arial"/>
          <w:sz w:val="24"/>
          <w:szCs w:val="24"/>
        </w:rPr>
        <w:t>'</w:t>
      </w:r>
      <w:r w:rsidR="00B840D9">
        <w:rPr>
          <w:rFonts w:ascii="Arial" w:hAnsi="Arial" w:cs="Arial"/>
          <w:sz w:val="24"/>
          <w:szCs w:val="24"/>
        </w:rPr>
        <w:t>.</w:t>
      </w:r>
      <w:r w:rsidR="00B840D9">
        <w:rPr>
          <w:rStyle w:val="FootnoteReference"/>
          <w:rFonts w:ascii="Arial" w:hAnsi="Arial" w:cs="Arial"/>
          <w:sz w:val="24"/>
          <w:szCs w:val="24"/>
        </w:rPr>
        <w:footnoteReference w:id="36"/>
      </w:r>
    </w:p>
    <w:p w14:paraId="311FC073" w14:textId="77777777" w:rsidR="00B840D9" w:rsidRPr="00D42C40" w:rsidRDefault="00B840D9" w:rsidP="00B840D9">
      <w:pPr>
        <w:pStyle w:val="ListParagraph"/>
        <w:rPr>
          <w:rFonts w:ascii="Arial" w:hAnsi="Arial" w:cs="Arial"/>
          <w:sz w:val="24"/>
          <w:szCs w:val="24"/>
        </w:rPr>
      </w:pPr>
    </w:p>
    <w:p w14:paraId="2A26C3EF" w14:textId="5586BFB0" w:rsidR="00B840D9"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[50]</w:t>
      </w:r>
      <w:r>
        <w:rPr>
          <w:rFonts w:ascii="Arial" w:hAnsi="Arial" w:cs="Arial"/>
          <w:sz w:val="24"/>
          <w:szCs w:val="24"/>
        </w:rPr>
        <w:tab/>
      </w:r>
      <w:proofErr w:type="spellStart"/>
      <w:r w:rsidR="00B840D9" w:rsidRPr="00063BC7">
        <w:rPr>
          <w:rFonts w:ascii="Arial" w:hAnsi="Arial" w:cs="Arial"/>
          <w:sz w:val="24"/>
          <w:szCs w:val="24"/>
        </w:rPr>
        <w:t>Moseneke</w:t>
      </w:r>
      <w:proofErr w:type="spellEnd"/>
      <w:r w:rsidR="00B840D9" w:rsidRPr="00063BC7">
        <w:rPr>
          <w:rFonts w:ascii="Arial" w:hAnsi="Arial" w:cs="Arial"/>
          <w:sz w:val="24"/>
          <w:szCs w:val="24"/>
        </w:rPr>
        <w:t xml:space="preserve"> DCJ responded as follows:</w:t>
      </w:r>
    </w:p>
    <w:p w14:paraId="2C377E98" w14:textId="77777777" w:rsidR="00B840D9" w:rsidRPr="00D42C40" w:rsidRDefault="00B840D9" w:rsidP="00B840D9">
      <w:pPr>
        <w:pStyle w:val="ListParagraph"/>
        <w:rPr>
          <w:rFonts w:ascii="Arial" w:hAnsi="Arial" w:cs="Arial"/>
          <w:sz w:val="24"/>
          <w:szCs w:val="24"/>
        </w:rPr>
      </w:pPr>
    </w:p>
    <w:p w14:paraId="68004DBB" w14:textId="7BEC46F3" w:rsidR="00B840D9" w:rsidRPr="009B6041" w:rsidRDefault="00D466B2" w:rsidP="00B840D9">
      <w:pPr>
        <w:spacing w:before="120" w:after="120" w:line="360" w:lineRule="auto"/>
        <w:ind w:left="1008" w:right="1008"/>
        <w:jc w:val="both"/>
        <w:rPr>
          <w:rFonts w:ascii="Arial" w:eastAsia="Times New Roman" w:hAnsi="Arial" w:cs="Arial"/>
          <w:color w:val="000000"/>
          <w:sz w:val="24"/>
          <w:szCs w:val="24"/>
        </w:rPr>
      </w:pPr>
      <w:r>
        <w:rPr>
          <w:rFonts w:ascii="Arial" w:eastAsia="Times New Roman" w:hAnsi="Arial" w:cs="Arial"/>
          <w:color w:val="000000"/>
          <w:sz w:val="24"/>
          <w:szCs w:val="24"/>
        </w:rPr>
        <w:t>'</w:t>
      </w:r>
      <w:r w:rsidR="00B840D9">
        <w:rPr>
          <w:rFonts w:ascii="Arial" w:eastAsia="Times New Roman" w:hAnsi="Arial" w:cs="Arial"/>
          <w:color w:val="000000"/>
          <w:sz w:val="24"/>
          <w:szCs w:val="24"/>
        </w:rPr>
        <w:t xml:space="preserve">[61] </w:t>
      </w:r>
      <w:r w:rsidR="00B840D9" w:rsidRPr="009B6041">
        <w:rPr>
          <w:rFonts w:ascii="Arial" w:eastAsia="Times New Roman" w:hAnsi="Arial" w:cs="Arial"/>
          <w:color w:val="000000"/>
          <w:sz w:val="24"/>
          <w:szCs w:val="24"/>
        </w:rPr>
        <w:t xml:space="preserve">This line of reasoning falters on two grounds. First, the constitutional validity or otherwise of legislation does not derive from the </w:t>
      </w:r>
      <w:r w:rsidR="00B840D9" w:rsidRPr="009B6041">
        <w:rPr>
          <w:rFonts w:ascii="Arial" w:eastAsia="Times New Roman" w:hAnsi="Arial" w:cs="Arial"/>
          <w:color w:val="000000"/>
          <w:sz w:val="24"/>
          <w:szCs w:val="24"/>
        </w:rPr>
        <w:lastRenderedPageBreak/>
        <w:t>personal choice, preference, subjective consideration or other conduct of the person affected by the law. The objective validity of a law stems from the Constitution itself, which in s 2, proclaims that the Constitution is the supreme law and</w:t>
      </w:r>
      <w:r w:rsidR="00B840D9">
        <w:rPr>
          <w:rFonts w:ascii="Arial" w:eastAsia="Times New Roman" w:hAnsi="Arial" w:cs="Arial"/>
          <w:color w:val="000000"/>
          <w:sz w:val="24"/>
          <w:szCs w:val="24"/>
        </w:rPr>
        <w:t xml:space="preserve"> that law inconsistent with it </w:t>
      </w:r>
      <w:r w:rsidR="00B840D9" w:rsidRPr="009B6041">
        <w:rPr>
          <w:rFonts w:ascii="Arial" w:eastAsia="Times New Roman" w:hAnsi="Arial" w:cs="Arial"/>
          <w:color w:val="000000"/>
          <w:sz w:val="24"/>
          <w:szCs w:val="24"/>
        </w:rPr>
        <w:t>is invalid.</w:t>
      </w:r>
      <w:bookmarkStart w:id="10" w:name="0-0-0-366699"/>
      <w:bookmarkEnd w:id="10"/>
      <w:r w:rsidR="00B840D9">
        <w:rPr>
          <w:rFonts w:ascii="Arial" w:eastAsia="Times New Roman" w:hAnsi="Arial" w:cs="Arial"/>
          <w:color w:val="000000"/>
          <w:sz w:val="24"/>
          <w:szCs w:val="24"/>
        </w:rPr>
        <w:t xml:space="preserve"> </w:t>
      </w:r>
      <w:r w:rsidR="00B840D9" w:rsidRPr="009B6041">
        <w:rPr>
          <w:rFonts w:ascii="Arial" w:eastAsia="Times New Roman" w:hAnsi="Arial" w:cs="Arial"/>
          <w:color w:val="000000"/>
          <w:sz w:val="24"/>
          <w:szCs w:val="24"/>
        </w:rPr>
        <w:t>Several other provisions of the Constitution buttress this foundational injunction in a democratic constitutional State. A few should suffice. Section 8(1) affirms that the Bill of Rights applies to all law and binds all organs of State including the Judiciary. Section 39(2) obliges courts to interpret legislation in a manner that promotes t</w:t>
      </w:r>
      <w:r w:rsidR="00B840D9">
        <w:rPr>
          <w:rFonts w:ascii="Arial" w:eastAsia="Times New Roman" w:hAnsi="Arial" w:cs="Arial"/>
          <w:color w:val="000000"/>
          <w:sz w:val="24"/>
          <w:szCs w:val="24"/>
        </w:rPr>
        <w:t>he spirit, purport and objects </w:t>
      </w:r>
      <w:r w:rsidR="00B840D9" w:rsidRPr="009B6041">
        <w:rPr>
          <w:rFonts w:ascii="Arial" w:eastAsia="Times New Roman" w:hAnsi="Arial" w:cs="Arial"/>
          <w:color w:val="000000"/>
          <w:sz w:val="24"/>
          <w:szCs w:val="24"/>
        </w:rPr>
        <w:t xml:space="preserve">of the Bill of Rights. And importantly, s 172(1) makes plain that, when deciding a constitutional matter within its power, a court must declare that any law that is inconsistent with the Constitution is invalid to the extent of its inconsistency. Thus the constitutional obligation of a competent court to test the objective consistency or otherwise of a law against the Constitution does </w:t>
      </w:r>
      <w:r w:rsidR="00B840D9">
        <w:rPr>
          <w:rFonts w:ascii="Arial" w:eastAsia="Times New Roman" w:hAnsi="Arial" w:cs="Arial"/>
          <w:color w:val="000000"/>
          <w:sz w:val="24"/>
          <w:szCs w:val="24"/>
        </w:rPr>
        <w:t>not depend on and </w:t>
      </w:r>
      <w:r w:rsidR="00B840D9" w:rsidRPr="009B6041">
        <w:rPr>
          <w:rFonts w:ascii="Arial" w:eastAsia="Times New Roman" w:hAnsi="Arial" w:cs="Arial"/>
          <w:color w:val="000000"/>
          <w:sz w:val="24"/>
          <w:szCs w:val="24"/>
        </w:rPr>
        <w:t>cannot be frustrated by the conduct of litigants or holders of the rights in issue. Consequently, the submission that a waiver would, in the context of this case, confer validity on a law that otherwise lacks a legitimate purpose has no merit.</w:t>
      </w:r>
    </w:p>
    <w:p w14:paraId="6EB2E7D5" w14:textId="77777777" w:rsidR="00B840D9" w:rsidRPr="009B6041" w:rsidRDefault="00B840D9" w:rsidP="00B840D9">
      <w:pPr>
        <w:spacing w:before="120" w:after="120" w:line="360" w:lineRule="auto"/>
        <w:ind w:left="1008" w:right="1008"/>
        <w:jc w:val="both"/>
        <w:rPr>
          <w:rFonts w:ascii="Arial" w:eastAsia="Times New Roman" w:hAnsi="Arial" w:cs="Arial"/>
          <w:color w:val="000000"/>
          <w:sz w:val="24"/>
          <w:szCs w:val="24"/>
        </w:rPr>
      </w:pPr>
      <w:r w:rsidRPr="009B6041">
        <w:rPr>
          <w:rFonts w:ascii="Arial" w:eastAsia="Times New Roman" w:hAnsi="Arial" w:cs="Arial"/>
          <w:color w:val="000000"/>
          <w:sz w:val="24"/>
          <w:szCs w:val="24"/>
        </w:rPr>
        <w:t>[62] Second, ordinarily the starting point of a justification enquiry would be to examine the purpose</w:t>
      </w:r>
      <w:r>
        <w:rPr>
          <w:rFonts w:ascii="Arial" w:eastAsia="Times New Roman" w:hAnsi="Arial" w:cs="Arial"/>
          <w:color w:val="000000"/>
          <w:sz w:val="24"/>
          <w:szCs w:val="24"/>
        </w:rPr>
        <w:t xml:space="preserve"> the government articulates in </w:t>
      </w:r>
      <w:r w:rsidRPr="009B6041">
        <w:rPr>
          <w:rFonts w:ascii="Arial" w:eastAsia="Times New Roman" w:hAnsi="Arial" w:cs="Arial"/>
          <w:color w:val="000000"/>
          <w:sz w:val="24"/>
          <w:szCs w:val="24"/>
        </w:rPr>
        <w:t>support of the legislation under challenge. In this case the government did not proffer a purpose to validate the impugned provision. If anything, the government contends that the provision is inconsistent with the Constitution because it is irrational or unfairly discriminatory. It correctly, in my view</w:t>
      </w:r>
      <w:r>
        <w:rPr>
          <w:rFonts w:ascii="Arial" w:eastAsia="Times New Roman" w:hAnsi="Arial" w:cs="Arial"/>
          <w:color w:val="000000"/>
          <w:sz w:val="24"/>
          <w:szCs w:val="24"/>
        </w:rPr>
        <w:t>, disavowed the existence of a </w:t>
      </w:r>
      <w:r w:rsidRPr="009B6041">
        <w:rPr>
          <w:rFonts w:ascii="Arial" w:eastAsia="Times New Roman" w:hAnsi="Arial" w:cs="Arial"/>
          <w:color w:val="000000"/>
          <w:sz w:val="24"/>
          <w:szCs w:val="24"/>
        </w:rPr>
        <w:t>legitimate purpose for withholding a right of recourse for patrimonial loss from physically brutalised spouses in marriages in community of property whilst granting the protection to spouses in other forms of marriages or indeed to parties in other domestic partnerships.</w:t>
      </w:r>
    </w:p>
    <w:p w14:paraId="6074BB9B" w14:textId="41A53321" w:rsidR="00B840D9" w:rsidRPr="009B6041" w:rsidRDefault="00B840D9" w:rsidP="00B840D9">
      <w:pPr>
        <w:spacing w:before="120" w:after="120" w:line="360" w:lineRule="auto"/>
        <w:ind w:left="1008" w:right="1008"/>
        <w:jc w:val="both"/>
        <w:rPr>
          <w:rFonts w:ascii="Arial" w:eastAsia="Times New Roman" w:hAnsi="Arial" w:cs="Arial"/>
          <w:color w:val="000000"/>
          <w:sz w:val="24"/>
          <w:szCs w:val="24"/>
        </w:rPr>
      </w:pPr>
      <w:r w:rsidRPr="009B6041">
        <w:rPr>
          <w:rFonts w:ascii="Arial" w:eastAsia="Times New Roman" w:hAnsi="Arial" w:cs="Arial"/>
          <w:color w:val="000000"/>
          <w:sz w:val="24"/>
          <w:szCs w:val="24"/>
        </w:rPr>
        <w:t>[63] Of course, the pursuit of a</w:t>
      </w:r>
      <w:r>
        <w:rPr>
          <w:rFonts w:ascii="Arial" w:eastAsia="Times New Roman" w:hAnsi="Arial" w:cs="Arial"/>
          <w:color w:val="000000"/>
          <w:sz w:val="24"/>
          <w:szCs w:val="24"/>
        </w:rPr>
        <w:t xml:space="preserve"> legitimate government purpose </w:t>
      </w:r>
      <w:r w:rsidRPr="009B6041">
        <w:rPr>
          <w:rFonts w:ascii="Arial" w:eastAsia="Times New Roman" w:hAnsi="Arial" w:cs="Arial"/>
          <w:color w:val="000000"/>
          <w:sz w:val="24"/>
          <w:szCs w:val="24"/>
        </w:rPr>
        <w:t>is central to a limitation analysis. The Court is required to assess the importance</w:t>
      </w:r>
      <w:r>
        <w:rPr>
          <w:rFonts w:ascii="Arial" w:eastAsia="Times New Roman" w:hAnsi="Arial" w:cs="Arial"/>
          <w:color w:val="000000"/>
          <w:sz w:val="24"/>
          <w:szCs w:val="24"/>
        </w:rPr>
        <w:t xml:space="preserve"> </w:t>
      </w:r>
      <w:r w:rsidRPr="009B6041">
        <w:rPr>
          <w:rFonts w:ascii="Arial" w:eastAsia="Times New Roman" w:hAnsi="Arial" w:cs="Arial"/>
          <w:color w:val="000000"/>
          <w:sz w:val="24"/>
          <w:szCs w:val="24"/>
        </w:rPr>
        <w:t xml:space="preserve">of the purpose of a law, the relationship between a limitation and its </w:t>
      </w:r>
      <w:r w:rsidRPr="009B6041">
        <w:rPr>
          <w:rFonts w:ascii="Arial" w:eastAsia="Times New Roman" w:hAnsi="Arial" w:cs="Arial"/>
          <w:color w:val="000000"/>
          <w:sz w:val="24"/>
          <w:szCs w:val="24"/>
        </w:rPr>
        <w:lastRenderedPageBreak/>
        <w:t>purpose and the existence of less restricted means to achieve the purpose. However, in this case there is no legitimate purpose to validate the impugned law. The absence of a legitimate purpose means that there is nothing to assess. The lack of a legitimate purpose renders, at the outset, the limitation unjustifiable. I am satisfied that s 18</w:t>
      </w:r>
      <w:r w:rsidRPr="009B6041">
        <w:rPr>
          <w:rFonts w:ascii="Arial" w:eastAsia="Times New Roman" w:hAnsi="Arial" w:cs="Arial"/>
          <w:i/>
          <w:iCs/>
          <w:color w:val="000000"/>
          <w:sz w:val="24"/>
          <w:szCs w:val="24"/>
        </w:rPr>
        <w:t>(b)</w:t>
      </w:r>
      <w:r w:rsidRPr="009B6041">
        <w:rPr>
          <w:rFonts w:ascii="Arial" w:eastAsia="Times New Roman" w:hAnsi="Arial" w:cs="Arial"/>
          <w:color w:val="000000"/>
          <w:sz w:val="24"/>
          <w:szCs w:val="24"/>
        </w:rPr>
        <w:t> of the Act is inconsistent with the Constitution because it limits the equality provision of s 9(1) without any justification.</w:t>
      </w:r>
      <w:r w:rsidR="00D466B2">
        <w:rPr>
          <w:rFonts w:ascii="Arial" w:eastAsia="Times New Roman" w:hAnsi="Arial" w:cs="Arial"/>
          <w:color w:val="000000"/>
          <w:sz w:val="24"/>
          <w:szCs w:val="24"/>
        </w:rPr>
        <w:t>'</w:t>
      </w:r>
    </w:p>
    <w:p w14:paraId="794E126E" w14:textId="77777777" w:rsidR="00B840D9" w:rsidRPr="00D42C40" w:rsidRDefault="00B840D9" w:rsidP="00B840D9">
      <w:pPr>
        <w:pStyle w:val="ListParagraph"/>
        <w:rPr>
          <w:rFonts w:ascii="Arial" w:hAnsi="Arial" w:cs="Arial"/>
          <w:sz w:val="24"/>
          <w:szCs w:val="24"/>
        </w:rPr>
      </w:pPr>
    </w:p>
    <w:p w14:paraId="43260018" w14:textId="7BCF61C3" w:rsidR="00B840D9"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B840D9">
        <w:rPr>
          <w:rFonts w:ascii="Arial" w:hAnsi="Arial" w:cs="Arial"/>
          <w:sz w:val="24"/>
          <w:szCs w:val="24"/>
        </w:rPr>
        <w:t>[51]</w:t>
      </w:r>
      <w:r w:rsidRPr="00B840D9">
        <w:rPr>
          <w:rFonts w:ascii="Arial" w:hAnsi="Arial" w:cs="Arial"/>
          <w:sz w:val="24"/>
          <w:szCs w:val="24"/>
        </w:rPr>
        <w:tab/>
      </w:r>
      <w:r w:rsidR="00B840D9" w:rsidRPr="00063BC7">
        <w:rPr>
          <w:rFonts w:ascii="Arial" w:hAnsi="Arial" w:cs="Arial"/>
          <w:sz w:val="24"/>
          <w:szCs w:val="24"/>
        </w:rPr>
        <w:t xml:space="preserve">As in </w:t>
      </w:r>
      <w:r w:rsidR="00B840D9" w:rsidRPr="00063BC7">
        <w:rPr>
          <w:rFonts w:ascii="Arial" w:hAnsi="Arial" w:cs="Arial"/>
          <w:i/>
          <w:sz w:val="24"/>
          <w:szCs w:val="24"/>
        </w:rPr>
        <w:t>Van der Merwe,</w:t>
      </w:r>
      <w:r w:rsidR="00B840D9" w:rsidRPr="00063BC7">
        <w:rPr>
          <w:rFonts w:ascii="Arial" w:hAnsi="Arial" w:cs="Arial"/>
          <w:sz w:val="24"/>
          <w:szCs w:val="24"/>
        </w:rPr>
        <w:t xml:space="preserve"> the Minister</w:t>
      </w:r>
      <w:r w:rsidR="00DC2A4C" w:rsidRPr="00063BC7">
        <w:rPr>
          <w:rFonts w:ascii="Arial" w:eastAsia="Times New Roman" w:hAnsi="Arial" w:cs="Arial"/>
          <w:color w:val="000000"/>
          <w:sz w:val="24"/>
          <w:szCs w:val="24"/>
        </w:rPr>
        <w:t xml:space="preserve"> did</w:t>
      </w:r>
      <w:r w:rsidR="00B840D9" w:rsidRPr="00063BC7">
        <w:rPr>
          <w:rFonts w:ascii="Arial" w:eastAsia="Times New Roman" w:hAnsi="Arial" w:cs="Arial"/>
          <w:color w:val="000000"/>
          <w:sz w:val="24"/>
          <w:szCs w:val="24"/>
        </w:rPr>
        <w:t xml:space="preserve"> not proffer a purpose to validate the impugned cut-off date incorporated in s 7(3)(a). In fact, the Minister filed its answering affidavit with the aim of supplementing the arguments raised by the applicant. The </w:t>
      </w:r>
      <w:r w:rsidR="00B840D9" w:rsidRPr="00063BC7">
        <w:rPr>
          <w:rFonts w:ascii="Arial" w:eastAsia="Times New Roman" w:hAnsi="Arial" w:cs="Arial"/>
          <w:i/>
          <w:color w:val="000000"/>
          <w:sz w:val="24"/>
          <w:szCs w:val="24"/>
        </w:rPr>
        <w:t>amicus</w:t>
      </w:r>
      <w:r w:rsidR="00B840D9" w:rsidRPr="00063BC7">
        <w:rPr>
          <w:rFonts w:ascii="Arial" w:eastAsia="Times New Roman" w:hAnsi="Arial" w:cs="Arial"/>
          <w:color w:val="000000"/>
          <w:sz w:val="24"/>
          <w:szCs w:val="24"/>
        </w:rPr>
        <w:t xml:space="preserve">, however, highlighted the </w:t>
      </w:r>
      <w:r w:rsidR="00DC2A4C" w:rsidRPr="00063BC7">
        <w:rPr>
          <w:rFonts w:ascii="Arial" w:eastAsia="Times New Roman" w:hAnsi="Arial" w:cs="Arial"/>
          <w:color w:val="000000"/>
          <w:sz w:val="24"/>
          <w:szCs w:val="24"/>
        </w:rPr>
        <w:t xml:space="preserve">legislative </w:t>
      </w:r>
      <w:r w:rsidR="00B840D9" w:rsidRPr="00063BC7">
        <w:rPr>
          <w:rFonts w:ascii="Arial" w:eastAsia="Times New Roman" w:hAnsi="Arial" w:cs="Arial"/>
          <w:color w:val="000000"/>
          <w:sz w:val="24"/>
          <w:szCs w:val="24"/>
        </w:rPr>
        <w:t>purpose of s 7(3)</w:t>
      </w:r>
      <w:r w:rsidR="00C16372" w:rsidRPr="00063BC7">
        <w:rPr>
          <w:rFonts w:ascii="Arial" w:eastAsia="Times New Roman" w:hAnsi="Arial" w:cs="Arial"/>
          <w:color w:val="000000"/>
          <w:sz w:val="24"/>
          <w:szCs w:val="24"/>
        </w:rPr>
        <w:t xml:space="preserve"> and I am bound to consider it</w:t>
      </w:r>
      <w:r w:rsidR="00B840D9" w:rsidRPr="00063BC7">
        <w:rPr>
          <w:rFonts w:ascii="Arial" w:eastAsia="Times New Roman" w:hAnsi="Arial" w:cs="Arial"/>
          <w:color w:val="000000"/>
          <w:sz w:val="24"/>
          <w:szCs w:val="24"/>
        </w:rPr>
        <w:t>.</w:t>
      </w:r>
    </w:p>
    <w:p w14:paraId="460F7834" w14:textId="2DDDEC95" w:rsidR="00B840D9" w:rsidRDefault="00B840D9" w:rsidP="00B840D9">
      <w:pPr>
        <w:tabs>
          <w:tab w:val="left" w:pos="4917"/>
        </w:tabs>
        <w:spacing w:before="120" w:after="120" w:line="360" w:lineRule="auto"/>
        <w:jc w:val="both"/>
        <w:rPr>
          <w:rFonts w:ascii="Arial" w:hAnsi="Arial" w:cs="Arial"/>
          <w:sz w:val="24"/>
          <w:szCs w:val="24"/>
        </w:rPr>
      </w:pPr>
    </w:p>
    <w:p w14:paraId="20218591" w14:textId="635EA0CB" w:rsidR="00B840D9" w:rsidRPr="00B840D9" w:rsidRDefault="00B840D9" w:rsidP="00B840D9">
      <w:pPr>
        <w:tabs>
          <w:tab w:val="left" w:pos="4917"/>
        </w:tabs>
        <w:spacing w:before="120" w:after="120" w:line="360" w:lineRule="auto"/>
        <w:jc w:val="both"/>
        <w:rPr>
          <w:rFonts w:ascii="Arial" w:hAnsi="Arial" w:cs="Arial"/>
          <w:sz w:val="24"/>
          <w:szCs w:val="24"/>
        </w:rPr>
      </w:pPr>
      <w:r>
        <w:rPr>
          <w:rFonts w:ascii="Arial" w:hAnsi="Arial" w:cs="Arial"/>
          <w:i/>
          <w:sz w:val="24"/>
          <w:szCs w:val="24"/>
        </w:rPr>
        <w:t>Section 9(1) rationality enquiry</w:t>
      </w:r>
    </w:p>
    <w:p w14:paraId="0094E99A" w14:textId="77777777" w:rsidR="00B840D9" w:rsidRPr="00B840D9" w:rsidRDefault="00B840D9" w:rsidP="00B840D9">
      <w:pPr>
        <w:pStyle w:val="ListParagraph"/>
        <w:rPr>
          <w:rFonts w:ascii="Arial" w:hAnsi="Arial" w:cs="Arial"/>
          <w:sz w:val="24"/>
          <w:szCs w:val="24"/>
        </w:rPr>
      </w:pPr>
    </w:p>
    <w:p w14:paraId="616B70C4" w14:textId="0622CF24" w:rsidR="001D438F"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r>
      <w:r w:rsidR="00CA0A4A" w:rsidRPr="00063BC7">
        <w:rPr>
          <w:rFonts w:ascii="Arial" w:hAnsi="Arial" w:cs="Arial"/>
          <w:sz w:val="24"/>
          <w:szCs w:val="24"/>
        </w:rPr>
        <w:t>T</w:t>
      </w:r>
      <w:r w:rsidR="00B840D9" w:rsidRPr="00063BC7">
        <w:rPr>
          <w:rFonts w:ascii="Arial" w:hAnsi="Arial" w:cs="Arial"/>
          <w:sz w:val="24"/>
          <w:szCs w:val="24"/>
        </w:rPr>
        <w:t>he legislature crafted a</w:t>
      </w:r>
      <w:r w:rsidR="00CA0A4A" w:rsidRPr="00063BC7">
        <w:rPr>
          <w:rFonts w:ascii="Arial" w:hAnsi="Arial" w:cs="Arial"/>
          <w:sz w:val="24"/>
          <w:szCs w:val="24"/>
        </w:rPr>
        <w:t xml:space="preserve"> reforming and remedial measure but limited its application to marriages out of community of property concluded before the MPA commenced.</w:t>
      </w:r>
      <w:r w:rsidR="007B0C66" w:rsidRPr="00063BC7">
        <w:rPr>
          <w:rFonts w:ascii="Arial" w:hAnsi="Arial" w:cs="Arial"/>
          <w:sz w:val="24"/>
          <w:szCs w:val="24"/>
        </w:rPr>
        <w:t xml:space="preserve"> Since the possibility of granting</w:t>
      </w:r>
      <w:r w:rsidR="00CA0A4A" w:rsidRPr="00063BC7">
        <w:rPr>
          <w:rFonts w:ascii="Arial" w:hAnsi="Arial" w:cs="Arial"/>
          <w:sz w:val="24"/>
          <w:szCs w:val="24"/>
        </w:rPr>
        <w:t xml:space="preserve"> a redistribution order was created concomitantly with the introduction of the system of accrual sharing, </w:t>
      </w:r>
      <w:r w:rsidR="000655A5" w:rsidRPr="00063BC7">
        <w:rPr>
          <w:rFonts w:ascii="Arial" w:hAnsi="Arial" w:cs="Arial"/>
          <w:sz w:val="24"/>
          <w:szCs w:val="24"/>
        </w:rPr>
        <w:t>it can arguably</w:t>
      </w:r>
      <w:r w:rsidR="00B74493" w:rsidRPr="00063BC7">
        <w:rPr>
          <w:rFonts w:ascii="Arial" w:hAnsi="Arial" w:cs="Arial"/>
          <w:sz w:val="24"/>
          <w:szCs w:val="24"/>
        </w:rPr>
        <w:t xml:space="preserve"> be assumed </w:t>
      </w:r>
      <w:r w:rsidR="00773928" w:rsidRPr="00063BC7">
        <w:rPr>
          <w:rFonts w:ascii="Arial" w:hAnsi="Arial" w:cs="Arial"/>
          <w:sz w:val="24"/>
          <w:szCs w:val="24"/>
        </w:rPr>
        <w:t>that s 7(3) was intend</w:t>
      </w:r>
      <w:bookmarkStart w:id="11" w:name="_Ref99824330"/>
      <w:r w:rsidR="007B0C66" w:rsidRPr="00063BC7">
        <w:rPr>
          <w:rFonts w:ascii="Arial" w:hAnsi="Arial" w:cs="Arial"/>
          <w:sz w:val="24"/>
          <w:szCs w:val="24"/>
        </w:rPr>
        <w:t>ed to be a transitional measure,</w:t>
      </w:r>
      <w:r w:rsidR="00773928">
        <w:rPr>
          <w:rStyle w:val="FootnoteReference"/>
          <w:rFonts w:ascii="Arial" w:hAnsi="Arial" w:cs="Arial"/>
          <w:sz w:val="24"/>
          <w:szCs w:val="24"/>
        </w:rPr>
        <w:footnoteReference w:id="37"/>
      </w:r>
      <w:bookmarkEnd w:id="11"/>
      <w:r w:rsidR="00B74493" w:rsidRPr="00063BC7">
        <w:rPr>
          <w:rFonts w:ascii="Arial" w:hAnsi="Arial" w:cs="Arial"/>
          <w:sz w:val="24"/>
          <w:szCs w:val="24"/>
        </w:rPr>
        <w:t xml:space="preserve"> </w:t>
      </w:r>
      <w:r w:rsidR="007B0C66" w:rsidRPr="00063BC7">
        <w:rPr>
          <w:rFonts w:ascii="Arial" w:hAnsi="Arial" w:cs="Arial"/>
          <w:sz w:val="24"/>
          <w:szCs w:val="24"/>
        </w:rPr>
        <w:t xml:space="preserve">as submitted by the </w:t>
      </w:r>
      <w:r w:rsidR="007B0C66" w:rsidRPr="00063BC7">
        <w:rPr>
          <w:rFonts w:ascii="Arial" w:hAnsi="Arial" w:cs="Arial"/>
          <w:i/>
          <w:sz w:val="24"/>
          <w:szCs w:val="24"/>
        </w:rPr>
        <w:t xml:space="preserve">amicus. </w:t>
      </w:r>
      <w:r w:rsidR="00B74493" w:rsidRPr="00063BC7">
        <w:rPr>
          <w:rFonts w:ascii="Arial" w:hAnsi="Arial" w:cs="Arial"/>
          <w:sz w:val="24"/>
          <w:szCs w:val="24"/>
        </w:rPr>
        <w:t>T</w:t>
      </w:r>
      <w:r w:rsidR="00773928" w:rsidRPr="00063BC7">
        <w:rPr>
          <w:rFonts w:ascii="Arial" w:hAnsi="Arial" w:cs="Arial"/>
          <w:sz w:val="24"/>
          <w:szCs w:val="24"/>
        </w:rPr>
        <w:t>he</w:t>
      </w:r>
      <w:r w:rsidR="001D05FF" w:rsidRPr="00063BC7">
        <w:rPr>
          <w:rFonts w:ascii="Arial" w:hAnsi="Arial" w:cs="Arial"/>
          <w:sz w:val="24"/>
          <w:szCs w:val="24"/>
        </w:rPr>
        <w:t xml:space="preserve"> legislature </w:t>
      </w:r>
      <w:r w:rsidR="001D438F" w:rsidRPr="00063BC7">
        <w:rPr>
          <w:rFonts w:ascii="Arial" w:hAnsi="Arial" w:cs="Arial"/>
          <w:sz w:val="24"/>
          <w:szCs w:val="24"/>
        </w:rPr>
        <w:t xml:space="preserve">arguably </w:t>
      </w:r>
      <w:r w:rsidR="001D05FF" w:rsidRPr="00063BC7">
        <w:rPr>
          <w:rFonts w:ascii="Arial" w:hAnsi="Arial" w:cs="Arial"/>
          <w:sz w:val="24"/>
          <w:szCs w:val="24"/>
        </w:rPr>
        <w:t>did not extend the relief to marriages out of community of  proper</w:t>
      </w:r>
      <w:r w:rsidR="00094262" w:rsidRPr="00063BC7">
        <w:rPr>
          <w:rFonts w:ascii="Arial" w:hAnsi="Arial" w:cs="Arial"/>
          <w:sz w:val="24"/>
          <w:szCs w:val="24"/>
        </w:rPr>
        <w:t>ty excluding the accrual system</w:t>
      </w:r>
      <w:r w:rsidR="001D05FF" w:rsidRPr="00063BC7">
        <w:rPr>
          <w:rFonts w:ascii="Arial" w:hAnsi="Arial" w:cs="Arial"/>
          <w:sz w:val="24"/>
          <w:szCs w:val="24"/>
        </w:rPr>
        <w:t xml:space="preserve"> because the MPA provided the option of cho</w:t>
      </w:r>
      <w:r w:rsidR="00F64B9A" w:rsidRPr="00063BC7">
        <w:rPr>
          <w:rFonts w:ascii="Arial" w:hAnsi="Arial" w:cs="Arial"/>
          <w:sz w:val="24"/>
          <w:szCs w:val="24"/>
        </w:rPr>
        <w:t>osing between a system that includes</w:t>
      </w:r>
      <w:r w:rsidR="001D05FF" w:rsidRPr="00063BC7">
        <w:rPr>
          <w:rFonts w:ascii="Arial" w:hAnsi="Arial" w:cs="Arial"/>
          <w:sz w:val="24"/>
          <w:szCs w:val="24"/>
        </w:rPr>
        <w:t xml:space="preserve"> accrual </w:t>
      </w:r>
      <w:r w:rsidR="00F64B9A" w:rsidRPr="00063BC7">
        <w:rPr>
          <w:rFonts w:ascii="Arial" w:hAnsi="Arial" w:cs="Arial"/>
          <w:sz w:val="24"/>
          <w:szCs w:val="24"/>
        </w:rPr>
        <w:t xml:space="preserve">sharing </w:t>
      </w:r>
      <w:r w:rsidR="001D05FF" w:rsidRPr="00063BC7">
        <w:rPr>
          <w:rFonts w:ascii="Arial" w:hAnsi="Arial" w:cs="Arial"/>
          <w:sz w:val="24"/>
          <w:szCs w:val="24"/>
        </w:rPr>
        <w:t xml:space="preserve">and a system </w:t>
      </w:r>
      <w:r w:rsidR="00F64B9A" w:rsidRPr="00063BC7">
        <w:rPr>
          <w:rFonts w:ascii="Arial" w:hAnsi="Arial" w:cs="Arial"/>
          <w:sz w:val="24"/>
          <w:szCs w:val="24"/>
        </w:rPr>
        <w:t xml:space="preserve">that </w:t>
      </w:r>
      <w:r w:rsidR="00B41085" w:rsidRPr="00063BC7">
        <w:rPr>
          <w:rFonts w:ascii="Arial" w:hAnsi="Arial" w:cs="Arial"/>
          <w:sz w:val="24"/>
          <w:szCs w:val="24"/>
        </w:rPr>
        <w:t>excludes</w:t>
      </w:r>
      <w:r w:rsidR="001D05FF" w:rsidRPr="00063BC7">
        <w:rPr>
          <w:rFonts w:ascii="Arial" w:hAnsi="Arial" w:cs="Arial"/>
          <w:sz w:val="24"/>
          <w:szCs w:val="24"/>
        </w:rPr>
        <w:t xml:space="preserve"> accrual</w:t>
      </w:r>
      <w:r w:rsidR="00F64B9A" w:rsidRPr="00063BC7">
        <w:rPr>
          <w:rFonts w:ascii="Arial" w:hAnsi="Arial" w:cs="Arial"/>
          <w:sz w:val="24"/>
          <w:szCs w:val="24"/>
        </w:rPr>
        <w:t xml:space="preserve"> sharing</w:t>
      </w:r>
      <w:r w:rsidR="00625060" w:rsidRPr="00063BC7">
        <w:rPr>
          <w:rFonts w:ascii="Arial" w:hAnsi="Arial" w:cs="Arial"/>
          <w:sz w:val="24"/>
          <w:szCs w:val="24"/>
        </w:rPr>
        <w:t>.</w:t>
      </w:r>
      <w:r w:rsidR="00625060">
        <w:rPr>
          <w:rStyle w:val="FootnoteReference"/>
          <w:rFonts w:ascii="Arial" w:hAnsi="Arial" w:cs="Arial"/>
          <w:sz w:val="24"/>
          <w:szCs w:val="24"/>
        </w:rPr>
        <w:footnoteReference w:id="38"/>
      </w:r>
      <w:r w:rsidR="000655A5" w:rsidRPr="00063BC7">
        <w:rPr>
          <w:rFonts w:ascii="Arial" w:hAnsi="Arial" w:cs="Arial"/>
          <w:sz w:val="24"/>
          <w:szCs w:val="24"/>
        </w:rPr>
        <w:t xml:space="preserve"> </w:t>
      </w:r>
      <w:r w:rsidR="005F786D" w:rsidRPr="00063BC7">
        <w:rPr>
          <w:rFonts w:ascii="Arial" w:hAnsi="Arial" w:cs="Arial"/>
          <w:sz w:val="24"/>
          <w:szCs w:val="24"/>
        </w:rPr>
        <w:t xml:space="preserve">Parties seemingly exercise a deliberate choice  when they exclude the accrual system and incorporate that choice in a written </w:t>
      </w:r>
      <w:r w:rsidR="007B0C66" w:rsidRPr="00063BC7">
        <w:rPr>
          <w:rFonts w:ascii="Arial" w:hAnsi="Arial" w:cs="Arial"/>
          <w:sz w:val="24"/>
          <w:szCs w:val="24"/>
        </w:rPr>
        <w:t xml:space="preserve">antenuptial </w:t>
      </w:r>
      <w:r w:rsidR="005F786D" w:rsidRPr="00063BC7">
        <w:rPr>
          <w:rFonts w:ascii="Arial" w:hAnsi="Arial" w:cs="Arial"/>
          <w:sz w:val="24"/>
          <w:szCs w:val="24"/>
        </w:rPr>
        <w:t xml:space="preserve">agreement executed before a notary. </w:t>
      </w:r>
      <w:r w:rsidR="00CA0DE0" w:rsidRPr="00063BC7">
        <w:rPr>
          <w:rFonts w:ascii="Arial" w:hAnsi="Arial" w:cs="Arial"/>
          <w:sz w:val="24"/>
          <w:szCs w:val="24"/>
        </w:rPr>
        <w:t>T</w:t>
      </w:r>
      <w:r w:rsidR="001D438F" w:rsidRPr="00063BC7">
        <w:rPr>
          <w:rFonts w:ascii="Arial" w:hAnsi="Arial" w:cs="Arial"/>
          <w:sz w:val="24"/>
          <w:szCs w:val="24"/>
        </w:rPr>
        <w:t>he question is whet</w:t>
      </w:r>
      <w:r w:rsidR="00E14253" w:rsidRPr="00063BC7">
        <w:rPr>
          <w:rFonts w:ascii="Arial" w:hAnsi="Arial" w:cs="Arial"/>
          <w:sz w:val="24"/>
          <w:szCs w:val="24"/>
        </w:rPr>
        <w:t>h</w:t>
      </w:r>
      <w:r w:rsidR="001D438F" w:rsidRPr="00063BC7">
        <w:rPr>
          <w:rFonts w:ascii="Arial" w:hAnsi="Arial" w:cs="Arial"/>
          <w:sz w:val="24"/>
          <w:szCs w:val="24"/>
        </w:rPr>
        <w:t xml:space="preserve">er </w:t>
      </w:r>
      <w:r w:rsidR="00AC7194" w:rsidRPr="00063BC7">
        <w:rPr>
          <w:rFonts w:ascii="Arial" w:hAnsi="Arial" w:cs="Arial"/>
          <w:sz w:val="24"/>
          <w:szCs w:val="24"/>
        </w:rPr>
        <w:t xml:space="preserve">in this context </w:t>
      </w:r>
      <w:r w:rsidR="001D438F" w:rsidRPr="00063BC7">
        <w:rPr>
          <w:rFonts w:ascii="Arial" w:hAnsi="Arial" w:cs="Arial"/>
          <w:sz w:val="24"/>
          <w:szCs w:val="24"/>
        </w:rPr>
        <w:t>it can be said that legislative innovation</w:t>
      </w:r>
      <w:r w:rsidR="00CA0DE0" w:rsidRPr="00063BC7">
        <w:rPr>
          <w:rFonts w:ascii="Arial" w:hAnsi="Arial" w:cs="Arial"/>
          <w:sz w:val="24"/>
          <w:szCs w:val="24"/>
        </w:rPr>
        <w:t xml:space="preserve"> </w:t>
      </w:r>
      <w:r w:rsidR="001D438F" w:rsidRPr="00063BC7">
        <w:rPr>
          <w:rFonts w:ascii="Arial" w:hAnsi="Arial" w:cs="Arial"/>
          <w:sz w:val="24"/>
          <w:szCs w:val="24"/>
        </w:rPr>
        <w:t>that brought into force s 7(3) of the Divorce Act to address the plight of economical</w:t>
      </w:r>
      <w:r w:rsidR="00D466B2" w:rsidRPr="00063BC7">
        <w:rPr>
          <w:rFonts w:ascii="Arial" w:hAnsi="Arial" w:cs="Arial"/>
          <w:sz w:val="24"/>
          <w:szCs w:val="24"/>
        </w:rPr>
        <w:t>ly</w:t>
      </w:r>
      <w:r w:rsidR="001D438F" w:rsidRPr="00063BC7">
        <w:rPr>
          <w:rFonts w:ascii="Arial" w:hAnsi="Arial" w:cs="Arial"/>
          <w:sz w:val="24"/>
          <w:szCs w:val="24"/>
        </w:rPr>
        <w:t xml:space="preserve"> disadvantaged parties who did not have the </w:t>
      </w:r>
      <w:r w:rsidR="001D438F" w:rsidRPr="00063BC7">
        <w:rPr>
          <w:rFonts w:ascii="Arial" w:hAnsi="Arial" w:cs="Arial"/>
          <w:sz w:val="24"/>
          <w:szCs w:val="24"/>
        </w:rPr>
        <w:lastRenderedPageBreak/>
        <w:t xml:space="preserve">opportunity to choose a more beneficial marital regime in the form of the accrual system, </w:t>
      </w:r>
      <w:r w:rsidR="00E14253" w:rsidRPr="00063BC7">
        <w:rPr>
          <w:rFonts w:ascii="Arial" w:hAnsi="Arial" w:cs="Arial"/>
          <w:sz w:val="24"/>
          <w:szCs w:val="24"/>
        </w:rPr>
        <w:t>is</w:t>
      </w:r>
      <w:r w:rsidR="001D438F" w:rsidRPr="00063BC7">
        <w:rPr>
          <w:rFonts w:ascii="Arial" w:hAnsi="Arial" w:cs="Arial"/>
          <w:sz w:val="24"/>
          <w:szCs w:val="24"/>
        </w:rPr>
        <w:t xml:space="preserve"> irration</w:t>
      </w:r>
      <w:r w:rsidR="00E14253" w:rsidRPr="00063BC7">
        <w:rPr>
          <w:rFonts w:ascii="Arial" w:hAnsi="Arial" w:cs="Arial"/>
          <w:sz w:val="24"/>
          <w:szCs w:val="24"/>
        </w:rPr>
        <w:t>al</w:t>
      </w:r>
      <w:r w:rsidR="00AC7194" w:rsidRPr="00063BC7">
        <w:rPr>
          <w:rFonts w:ascii="Arial" w:hAnsi="Arial" w:cs="Arial"/>
          <w:sz w:val="24"/>
          <w:szCs w:val="24"/>
        </w:rPr>
        <w:t xml:space="preserve">. By restricting the operation of s 7(3) to marriages concluded before 1 November 1984 the legislature honoured the principle of freedom of contract and </w:t>
      </w:r>
      <w:r w:rsidR="00AC7194" w:rsidRPr="00063BC7">
        <w:rPr>
          <w:rFonts w:ascii="Arial" w:hAnsi="Arial" w:cs="Arial"/>
          <w:i/>
          <w:sz w:val="24"/>
          <w:szCs w:val="24"/>
        </w:rPr>
        <w:t>pacta sunt servanda,</w:t>
      </w:r>
      <w:r w:rsidR="00AC7194" w:rsidRPr="00063BC7">
        <w:rPr>
          <w:rFonts w:ascii="Arial" w:hAnsi="Arial" w:cs="Arial"/>
          <w:sz w:val="24"/>
          <w:szCs w:val="24"/>
        </w:rPr>
        <w:t xml:space="preserve"> and that is not without merit. It cannot be held that the inclusion of the time-bar was irrational. </w:t>
      </w:r>
      <w:r w:rsidR="00CA0DE0" w:rsidRPr="00063BC7">
        <w:rPr>
          <w:rFonts w:ascii="Arial" w:hAnsi="Arial" w:cs="Arial"/>
          <w:sz w:val="24"/>
          <w:szCs w:val="24"/>
        </w:rPr>
        <w:t>This is, however, not the end of the matter.</w:t>
      </w:r>
    </w:p>
    <w:p w14:paraId="415F8261" w14:textId="6642D965" w:rsidR="00B840D9" w:rsidRDefault="00B840D9" w:rsidP="00B840D9">
      <w:pPr>
        <w:tabs>
          <w:tab w:val="left" w:pos="4917"/>
        </w:tabs>
        <w:spacing w:before="120" w:after="120" w:line="360" w:lineRule="auto"/>
        <w:jc w:val="both"/>
        <w:rPr>
          <w:rFonts w:ascii="Arial" w:hAnsi="Arial" w:cs="Arial"/>
          <w:sz w:val="24"/>
          <w:szCs w:val="24"/>
        </w:rPr>
      </w:pPr>
    </w:p>
    <w:p w14:paraId="2D9AEEE7" w14:textId="1B0BAD45" w:rsidR="00B840D9" w:rsidRPr="00B840D9" w:rsidRDefault="00B840D9" w:rsidP="00B840D9">
      <w:pPr>
        <w:tabs>
          <w:tab w:val="left" w:pos="4917"/>
        </w:tabs>
        <w:spacing w:before="120" w:after="120" w:line="360" w:lineRule="auto"/>
        <w:jc w:val="both"/>
        <w:rPr>
          <w:rFonts w:ascii="Arial" w:hAnsi="Arial" w:cs="Arial"/>
          <w:i/>
          <w:sz w:val="24"/>
          <w:szCs w:val="24"/>
        </w:rPr>
      </w:pPr>
      <w:r>
        <w:rPr>
          <w:rFonts w:ascii="Arial" w:hAnsi="Arial" w:cs="Arial"/>
          <w:i/>
          <w:sz w:val="24"/>
          <w:szCs w:val="24"/>
        </w:rPr>
        <w:t>Section 9(3) enquiry</w:t>
      </w:r>
    </w:p>
    <w:p w14:paraId="2470B584" w14:textId="77777777" w:rsidR="001D438F" w:rsidRPr="001D438F" w:rsidRDefault="001D438F" w:rsidP="001D438F">
      <w:pPr>
        <w:pStyle w:val="ListParagraph"/>
        <w:rPr>
          <w:rFonts w:ascii="Arial" w:hAnsi="Arial" w:cs="Arial"/>
          <w:sz w:val="24"/>
          <w:szCs w:val="24"/>
        </w:rPr>
      </w:pPr>
    </w:p>
    <w:p w14:paraId="6A79CD35" w14:textId="6700C77C" w:rsidR="00736788"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070EE2">
        <w:rPr>
          <w:rFonts w:ascii="Arial" w:hAnsi="Arial" w:cs="Arial"/>
          <w:sz w:val="24"/>
          <w:szCs w:val="24"/>
        </w:rPr>
        <w:t>[53]</w:t>
      </w:r>
      <w:r w:rsidRPr="00070EE2">
        <w:rPr>
          <w:rFonts w:ascii="Arial" w:hAnsi="Arial" w:cs="Arial"/>
          <w:sz w:val="24"/>
          <w:szCs w:val="24"/>
        </w:rPr>
        <w:tab/>
      </w:r>
      <w:r w:rsidR="00E14253" w:rsidRPr="00063BC7">
        <w:rPr>
          <w:rFonts w:ascii="Arial" w:hAnsi="Arial" w:cs="Arial"/>
          <w:sz w:val="24"/>
          <w:szCs w:val="24"/>
        </w:rPr>
        <w:t>For the purpose of a rationality enquiry</w:t>
      </w:r>
      <w:r w:rsidR="00B840D9" w:rsidRPr="00063BC7">
        <w:rPr>
          <w:rFonts w:ascii="Arial" w:hAnsi="Arial" w:cs="Arial"/>
          <w:sz w:val="24"/>
          <w:szCs w:val="24"/>
        </w:rPr>
        <w:t xml:space="preserve"> in terms of s 9(1) of the Constitution,</w:t>
      </w:r>
      <w:r w:rsidR="000655A5" w:rsidRPr="00063BC7">
        <w:rPr>
          <w:rFonts w:ascii="Arial" w:hAnsi="Arial" w:cs="Arial"/>
          <w:sz w:val="24"/>
          <w:szCs w:val="24"/>
        </w:rPr>
        <w:t xml:space="preserve"> the fact that s 21 </w:t>
      </w:r>
      <w:r w:rsidR="00834CED" w:rsidRPr="00063BC7">
        <w:rPr>
          <w:rFonts w:ascii="Arial" w:hAnsi="Arial" w:cs="Arial"/>
          <w:sz w:val="24"/>
          <w:szCs w:val="24"/>
        </w:rPr>
        <w:t xml:space="preserve">of the MPA </w:t>
      </w:r>
      <w:r w:rsidR="000655A5" w:rsidRPr="00063BC7">
        <w:rPr>
          <w:rFonts w:ascii="Arial" w:hAnsi="Arial" w:cs="Arial"/>
          <w:sz w:val="24"/>
          <w:szCs w:val="24"/>
        </w:rPr>
        <w:t>provides parties with the opportunity to jointly apply for leave to change the</w:t>
      </w:r>
      <w:r w:rsidR="00834CED" w:rsidRPr="00063BC7">
        <w:rPr>
          <w:rFonts w:ascii="Arial" w:hAnsi="Arial" w:cs="Arial"/>
          <w:sz w:val="24"/>
          <w:szCs w:val="24"/>
        </w:rPr>
        <w:t>ir matrimonial property system</w:t>
      </w:r>
      <w:r w:rsidR="00E14253" w:rsidRPr="00063BC7">
        <w:rPr>
          <w:rFonts w:ascii="Arial" w:hAnsi="Arial" w:cs="Arial"/>
          <w:sz w:val="24"/>
          <w:szCs w:val="24"/>
        </w:rPr>
        <w:t>, is of no-consequence</w:t>
      </w:r>
      <w:r w:rsidR="00834CED" w:rsidRPr="00063BC7">
        <w:rPr>
          <w:rFonts w:ascii="Arial" w:hAnsi="Arial" w:cs="Arial"/>
          <w:sz w:val="24"/>
          <w:szCs w:val="24"/>
        </w:rPr>
        <w:t>.</w:t>
      </w:r>
      <w:r w:rsidR="00070EE2" w:rsidRPr="00063BC7">
        <w:rPr>
          <w:rFonts w:ascii="Arial" w:hAnsi="Arial" w:cs="Arial"/>
          <w:sz w:val="24"/>
          <w:szCs w:val="24"/>
        </w:rPr>
        <w:t xml:space="preserve"> </w:t>
      </w:r>
      <w:r w:rsidR="00E14253" w:rsidRPr="00063BC7">
        <w:rPr>
          <w:rFonts w:ascii="Arial" w:hAnsi="Arial" w:cs="Arial"/>
          <w:sz w:val="24"/>
          <w:szCs w:val="24"/>
        </w:rPr>
        <w:t>As is the fact that t</w:t>
      </w:r>
      <w:r w:rsidR="000655A5" w:rsidRPr="00063BC7">
        <w:rPr>
          <w:rFonts w:ascii="Arial" w:hAnsi="Arial" w:cs="Arial"/>
          <w:sz w:val="24"/>
          <w:szCs w:val="24"/>
        </w:rPr>
        <w:t>he interaction between the Divorce Act and the MPA</w:t>
      </w:r>
      <w:r w:rsidR="00F64B9A" w:rsidRPr="00063BC7">
        <w:rPr>
          <w:rFonts w:ascii="Arial" w:hAnsi="Arial" w:cs="Arial"/>
          <w:sz w:val="24"/>
          <w:szCs w:val="24"/>
        </w:rPr>
        <w:t xml:space="preserve"> </w:t>
      </w:r>
      <w:r w:rsidR="000655A5" w:rsidRPr="00063BC7">
        <w:rPr>
          <w:rFonts w:ascii="Arial" w:hAnsi="Arial" w:cs="Arial"/>
          <w:sz w:val="24"/>
          <w:szCs w:val="24"/>
        </w:rPr>
        <w:t>afford</w:t>
      </w:r>
      <w:r w:rsidR="00070EE2" w:rsidRPr="00063BC7">
        <w:rPr>
          <w:rFonts w:ascii="Arial" w:hAnsi="Arial" w:cs="Arial"/>
          <w:sz w:val="24"/>
          <w:szCs w:val="24"/>
        </w:rPr>
        <w:t>s</w:t>
      </w:r>
      <w:r w:rsidR="000655A5" w:rsidRPr="00063BC7">
        <w:rPr>
          <w:rFonts w:ascii="Arial" w:hAnsi="Arial" w:cs="Arial"/>
          <w:sz w:val="24"/>
          <w:szCs w:val="24"/>
        </w:rPr>
        <w:t xml:space="preserve"> the relief provided for in s 7(3)</w:t>
      </w:r>
      <w:r w:rsidR="00834CED" w:rsidRPr="00063BC7">
        <w:rPr>
          <w:rFonts w:ascii="Arial" w:hAnsi="Arial" w:cs="Arial"/>
          <w:sz w:val="24"/>
          <w:szCs w:val="24"/>
        </w:rPr>
        <w:t>(a)</w:t>
      </w:r>
      <w:r w:rsidR="000655A5" w:rsidRPr="00063BC7">
        <w:rPr>
          <w:rFonts w:ascii="Arial" w:hAnsi="Arial" w:cs="Arial"/>
          <w:sz w:val="24"/>
          <w:szCs w:val="24"/>
        </w:rPr>
        <w:t xml:space="preserve"> </w:t>
      </w:r>
      <w:r w:rsidR="00094262" w:rsidRPr="00063BC7">
        <w:rPr>
          <w:rFonts w:ascii="Arial" w:hAnsi="Arial" w:cs="Arial"/>
          <w:sz w:val="24"/>
          <w:szCs w:val="24"/>
        </w:rPr>
        <w:t xml:space="preserve">of the Divorce Act </w:t>
      </w:r>
      <w:r w:rsidR="000655A5" w:rsidRPr="00063BC7">
        <w:rPr>
          <w:rFonts w:ascii="Arial" w:hAnsi="Arial" w:cs="Arial"/>
          <w:sz w:val="24"/>
          <w:szCs w:val="24"/>
        </w:rPr>
        <w:t xml:space="preserve">to spouses married out of community of property </w:t>
      </w:r>
      <w:r w:rsidR="00F64B9A" w:rsidRPr="00063BC7">
        <w:rPr>
          <w:rFonts w:ascii="Arial" w:hAnsi="Arial" w:cs="Arial"/>
          <w:sz w:val="24"/>
          <w:szCs w:val="24"/>
        </w:rPr>
        <w:t>before 1 November 1984</w:t>
      </w:r>
      <w:r w:rsidR="002958CA" w:rsidRPr="00063BC7">
        <w:rPr>
          <w:rFonts w:ascii="Arial" w:hAnsi="Arial" w:cs="Arial"/>
          <w:sz w:val="24"/>
          <w:szCs w:val="24"/>
        </w:rPr>
        <w:t>,</w:t>
      </w:r>
      <w:r w:rsidR="00F64B9A" w:rsidRPr="00063BC7">
        <w:rPr>
          <w:rFonts w:ascii="Arial" w:hAnsi="Arial" w:cs="Arial"/>
          <w:sz w:val="24"/>
          <w:szCs w:val="24"/>
        </w:rPr>
        <w:t xml:space="preserve"> despite them not having utilised</w:t>
      </w:r>
      <w:r w:rsidR="000655A5" w:rsidRPr="00063BC7">
        <w:rPr>
          <w:rFonts w:ascii="Arial" w:hAnsi="Arial" w:cs="Arial"/>
          <w:sz w:val="24"/>
          <w:szCs w:val="24"/>
        </w:rPr>
        <w:t xml:space="preserve"> the option </w:t>
      </w:r>
      <w:r w:rsidR="00094262" w:rsidRPr="00063BC7">
        <w:rPr>
          <w:rFonts w:ascii="Arial" w:hAnsi="Arial" w:cs="Arial"/>
          <w:sz w:val="24"/>
          <w:szCs w:val="24"/>
        </w:rPr>
        <w:t xml:space="preserve">in s 21 of the MPA </w:t>
      </w:r>
      <w:r w:rsidR="000655A5" w:rsidRPr="00063BC7">
        <w:rPr>
          <w:rFonts w:ascii="Arial" w:hAnsi="Arial" w:cs="Arial"/>
          <w:sz w:val="24"/>
          <w:szCs w:val="24"/>
        </w:rPr>
        <w:t>t</w:t>
      </w:r>
      <w:r w:rsidR="00D42C40" w:rsidRPr="00063BC7">
        <w:rPr>
          <w:rFonts w:ascii="Arial" w:hAnsi="Arial" w:cs="Arial"/>
          <w:sz w:val="24"/>
          <w:szCs w:val="24"/>
        </w:rPr>
        <w:t>o cause the provisions of Chapter 1 of the MPA to apply in respect of their marriage</w:t>
      </w:r>
      <w:r w:rsidR="00F64B9A" w:rsidRPr="00063BC7">
        <w:rPr>
          <w:rFonts w:ascii="Arial" w:hAnsi="Arial" w:cs="Arial"/>
          <w:sz w:val="24"/>
          <w:szCs w:val="24"/>
        </w:rPr>
        <w:t>s</w:t>
      </w:r>
      <w:r w:rsidR="00D42C40" w:rsidRPr="00063BC7">
        <w:rPr>
          <w:rFonts w:ascii="Arial" w:hAnsi="Arial" w:cs="Arial"/>
          <w:sz w:val="24"/>
          <w:szCs w:val="24"/>
        </w:rPr>
        <w:t>.</w:t>
      </w:r>
      <w:r w:rsidR="00DC2A4C" w:rsidRPr="00063BC7">
        <w:rPr>
          <w:rFonts w:ascii="Arial" w:hAnsi="Arial" w:cs="Arial"/>
          <w:sz w:val="24"/>
          <w:szCs w:val="24"/>
        </w:rPr>
        <w:t xml:space="preserve"> These factors are, however, </w:t>
      </w:r>
      <w:r w:rsidR="00D466B2" w:rsidRPr="00063BC7">
        <w:rPr>
          <w:rFonts w:ascii="Arial" w:hAnsi="Arial" w:cs="Arial"/>
          <w:sz w:val="24"/>
          <w:szCs w:val="24"/>
        </w:rPr>
        <w:t>relevant</w:t>
      </w:r>
      <w:r w:rsidR="00E14253" w:rsidRPr="00063BC7">
        <w:rPr>
          <w:rFonts w:ascii="Arial" w:hAnsi="Arial" w:cs="Arial"/>
          <w:sz w:val="24"/>
          <w:szCs w:val="24"/>
        </w:rPr>
        <w:t xml:space="preserve"> in the s 9(3) enquiry, because</w:t>
      </w:r>
      <w:r w:rsidR="00B74493" w:rsidRPr="00063BC7">
        <w:rPr>
          <w:rFonts w:ascii="Arial" w:hAnsi="Arial" w:cs="Arial"/>
          <w:sz w:val="24"/>
          <w:szCs w:val="24"/>
        </w:rPr>
        <w:t>,</w:t>
      </w:r>
      <w:r w:rsidR="00D42C40" w:rsidRPr="00063BC7">
        <w:rPr>
          <w:rFonts w:ascii="Arial" w:hAnsi="Arial" w:cs="Arial"/>
          <w:sz w:val="24"/>
          <w:szCs w:val="24"/>
        </w:rPr>
        <w:t xml:space="preserve"> parties married out of community of property with the exclusion of the accrual after 1 November 1984 and parties married out of community of property before 1 November 1984 who refrained from or neglected to cause the provisions of Chapter 1 of the MPA to apply in respect of their marriages</w:t>
      </w:r>
      <w:r w:rsidR="00EB5D7F" w:rsidRPr="00063BC7">
        <w:rPr>
          <w:rFonts w:ascii="Arial" w:hAnsi="Arial" w:cs="Arial"/>
          <w:sz w:val="24"/>
          <w:szCs w:val="24"/>
        </w:rPr>
        <w:t>, find themselves in similar</w:t>
      </w:r>
      <w:r w:rsidR="00D42C40" w:rsidRPr="00063BC7">
        <w:rPr>
          <w:rFonts w:ascii="Arial" w:hAnsi="Arial" w:cs="Arial"/>
          <w:sz w:val="24"/>
          <w:szCs w:val="24"/>
        </w:rPr>
        <w:t xml:space="preserve"> positions. </w:t>
      </w:r>
      <w:r w:rsidR="002D19A8" w:rsidRPr="00063BC7">
        <w:rPr>
          <w:rFonts w:ascii="Arial" w:hAnsi="Arial" w:cs="Arial"/>
          <w:sz w:val="24"/>
          <w:szCs w:val="24"/>
        </w:rPr>
        <w:t>No basis exist</w:t>
      </w:r>
      <w:r w:rsidR="00736788" w:rsidRPr="00063BC7">
        <w:rPr>
          <w:rFonts w:ascii="Arial" w:hAnsi="Arial" w:cs="Arial"/>
          <w:sz w:val="24"/>
          <w:szCs w:val="24"/>
        </w:rPr>
        <w:t>s</w:t>
      </w:r>
      <w:r w:rsidR="002D19A8" w:rsidRPr="00063BC7">
        <w:rPr>
          <w:rFonts w:ascii="Arial" w:hAnsi="Arial" w:cs="Arial"/>
          <w:sz w:val="24"/>
          <w:szCs w:val="24"/>
        </w:rPr>
        <w:t xml:space="preserve"> to exclude </w:t>
      </w:r>
      <w:r w:rsidR="00CA0DE0" w:rsidRPr="00063BC7">
        <w:rPr>
          <w:rFonts w:ascii="Arial" w:hAnsi="Arial" w:cs="Arial"/>
          <w:sz w:val="24"/>
          <w:szCs w:val="24"/>
        </w:rPr>
        <w:t xml:space="preserve">the view </w:t>
      </w:r>
      <w:r w:rsidR="002D19A8" w:rsidRPr="00063BC7">
        <w:rPr>
          <w:rFonts w:ascii="Arial" w:hAnsi="Arial" w:cs="Arial"/>
          <w:sz w:val="24"/>
          <w:szCs w:val="24"/>
        </w:rPr>
        <w:t xml:space="preserve">that parties made a deliberate choice in both scenarios. </w:t>
      </w:r>
      <w:r w:rsidR="00D42C40" w:rsidRPr="00063BC7">
        <w:rPr>
          <w:rFonts w:ascii="Arial" w:hAnsi="Arial" w:cs="Arial"/>
          <w:sz w:val="24"/>
          <w:szCs w:val="24"/>
        </w:rPr>
        <w:t xml:space="preserve">And yet </w:t>
      </w:r>
      <w:r w:rsidR="009A1BD9" w:rsidRPr="00063BC7">
        <w:rPr>
          <w:rFonts w:ascii="Arial" w:hAnsi="Arial" w:cs="Arial"/>
          <w:sz w:val="24"/>
          <w:szCs w:val="24"/>
        </w:rPr>
        <w:t>economically disadvantaged</w:t>
      </w:r>
      <w:r w:rsidR="00D42C40" w:rsidRPr="00063BC7">
        <w:rPr>
          <w:rFonts w:ascii="Arial" w:hAnsi="Arial" w:cs="Arial"/>
          <w:sz w:val="24"/>
          <w:szCs w:val="24"/>
        </w:rPr>
        <w:t xml:space="preserve"> parties from the former group cannot approach a court for the relief provided for in s 7(3)</w:t>
      </w:r>
      <w:r w:rsidR="00001C76" w:rsidRPr="00063BC7">
        <w:rPr>
          <w:rFonts w:ascii="Arial" w:hAnsi="Arial" w:cs="Arial"/>
          <w:sz w:val="24"/>
          <w:szCs w:val="24"/>
        </w:rPr>
        <w:t>(a)</w:t>
      </w:r>
      <w:r w:rsidR="00B74493" w:rsidRPr="00063BC7">
        <w:rPr>
          <w:rFonts w:ascii="Arial" w:hAnsi="Arial" w:cs="Arial"/>
          <w:sz w:val="24"/>
          <w:szCs w:val="24"/>
        </w:rPr>
        <w:t>,</w:t>
      </w:r>
      <w:r w:rsidR="00D42C40" w:rsidRPr="00063BC7">
        <w:rPr>
          <w:rFonts w:ascii="Arial" w:hAnsi="Arial" w:cs="Arial"/>
          <w:sz w:val="24"/>
          <w:szCs w:val="24"/>
        </w:rPr>
        <w:t xml:space="preserve"> but </w:t>
      </w:r>
      <w:r w:rsidR="009A1BD9" w:rsidRPr="00063BC7">
        <w:rPr>
          <w:rFonts w:ascii="Arial" w:hAnsi="Arial" w:cs="Arial"/>
          <w:sz w:val="24"/>
          <w:szCs w:val="24"/>
        </w:rPr>
        <w:t>economically disadvantaged</w:t>
      </w:r>
      <w:r w:rsidR="00D42C40" w:rsidRPr="00063BC7">
        <w:rPr>
          <w:rFonts w:ascii="Arial" w:hAnsi="Arial" w:cs="Arial"/>
          <w:sz w:val="24"/>
          <w:szCs w:val="24"/>
        </w:rPr>
        <w:t xml:space="preserve"> parties from the latter group </w:t>
      </w:r>
      <w:r w:rsidR="00F64B9A" w:rsidRPr="00063BC7">
        <w:rPr>
          <w:rFonts w:ascii="Arial" w:hAnsi="Arial" w:cs="Arial"/>
          <w:sz w:val="24"/>
          <w:szCs w:val="24"/>
        </w:rPr>
        <w:t>can, solely based on the date of the marriage.</w:t>
      </w:r>
    </w:p>
    <w:p w14:paraId="33147339" w14:textId="77777777" w:rsidR="00736788" w:rsidRDefault="00736788" w:rsidP="00736788">
      <w:pPr>
        <w:pStyle w:val="ListParagraph"/>
        <w:tabs>
          <w:tab w:val="left" w:pos="4917"/>
        </w:tabs>
        <w:spacing w:before="120" w:after="120" w:line="360" w:lineRule="auto"/>
        <w:jc w:val="both"/>
        <w:rPr>
          <w:rFonts w:ascii="Arial" w:hAnsi="Arial" w:cs="Arial"/>
          <w:sz w:val="24"/>
          <w:szCs w:val="24"/>
        </w:rPr>
      </w:pPr>
    </w:p>
    <w:p w14:paraId="4851ABC6" w14:textId="1AE0D164" w:rsidR="00D42C40"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414369">
        <w:rPr>
          <w:rFonts w:ascii="Arial" w:hAnsi="Arial" w:cs="Arial"/>
          <w:sz w:val="24"/>
          <w:szCs w:val="24"/>
        </w:rPr>
        <w:t>[54]</w:t>
      </w:r>
      <w:r w:rsidRPr="00414369">
        <w:rPr>
          <w:rFonts w:ascii="Arial" w:hAnsi="Arial" w:cs="Arial"/>
          <w:sz w:val="24"/>
          <w:szCs w:val="24"/>
        </w:rPr>
        <w:tab/>
      </w:r>
      <w:r w:rsidR="00EB5D7F" w:rsidRPr="00063BC7">
        <w:rPr>
          <w:rFonts w:ascii="Arial" w:hAnsi="Arial" w:cs="Arial"/>
          <w:sz w:val="24"/>
          <w:szCs w:val="24"/>
        </w:rPr>
        <w:t>It</w:t>
      </w:r>
      <w:r w:rsidR="00834CED" w:rsidRPr="00063BC7">
        <w:rPr>
          <w:rFonts w:ascii="Arial" w:hAnsi="Arial" w:cs="Arial"/>
          <w:sz w:val="24"/>
          <w:szCs w:val="24"/>
        </w:rPr>
        <w:t xml:space="preserve"> cannot be gainsaid that s 7(3)(a) </w:t>
      </w:r>
      <w:r w:rsidR="00EB5D7F" w:rsidRPr="00063BC7">
        <w:rPr>
          <w:rFonts w:ascii="Arial" w:hAnsi="Arial" w:cs="Arial"/>
          <w:sz w:val="24"/>
          <w:szCs w:val="24"/>
        </w:rPr>
        <w:t>of the Divorce Act differentiates between spouses married out of community of property who were married before the MPA commenced, and spouses married out of community of property with the exclusion of the accrual system</w:t>
      </w:r>
      <w:r w:rsidR="008201CE" w:rsidRPr="00063BC7">
        <w:rPr>
          <w:rFonts w:ascii="Arial" w:hAnsi="Arial" w:cs="Arial"/>
          <w:sz w:val="24"/>
          <w:szCs w:val="24"/>
        </w:rPr>
        <w:t xml:space="preserve"> after the MPA commenced</w:t>
      </w:r>
      <w:r w:rsidR="00EB5D7F" w:rsidRPr="00063BC7">
        <w:rPr>
          <w:rFonts w:ascii="Arial" w:hAnsi="Arial" w:cs="Arial"/>
          <w:sz w:val="24"/>
          <w:szCs w:val="24"/>
        </w:rPr>
        <w:t xml:space="preserve">. </w:t>
      </w:r>
      <w:r w:rsidR="00D42C40" w:rsidRPr="00063BC7">
        <w:rPr>
          <w:rFonts w:ascii="Arial" w:hAnsi="Arial" w:cs="Arial"/>
          <w:sz w:val="24"/>
          <w:szCs w:val="24"/>
        </w:rPr>
        <w:t xml:space="preserve">The obvious disparity and </w:t>
      </w:r>
      <w:r w:rsidR="00080681" w:rsidRPr="00063BC7">
        <w:rPr>
          <w:rFonts w:ascii="Arial" w:hAnsi="Arial" w:cs="Arial"/>
          <w:sz w:val="24"/>
          <w:szCs w:val="24"/>
        </w:rPr>
        <w:t>inequity</w:t>
      </w:r>
      <w:r w:rsidR="00D42C40" w:rsidRPr="00063BC7">
        <w:rPr>
          <w:rFonts w:ascii="Arial" w:hAnsi="Arial" w:cs="Arial"/>
          <w:sz w:val="24"/>
          <w:szCs w:val="24"/>
        </w:rPr>
        <w:t xml:space="preserve"> </w:t>
      </w:r>
      <w:r w:rsidR="00D42C40" w:rsidRPr="00063BC7">
        <w:rPr>
          <w:rFonts w:ascii="Arial" w:hAnsi="Arial" w:cs="Arial"/>
          <w:sz w:val="24"/>
          <w:szCs w:val="24"/>
        </w:rPr>
        <w:lastRenderedPageBreak/>
        <w:t>that ensues when parties</w:t>
      </w:r>
      <w:r w:rsidR="00001C76" w:rsidRPr="00063BC7">
        <w:rPr>
          <w:rFonts w:ascii="Arial" w:hAnsi="Arial" w:cs="Arial"/>
          <w:sz w:val="24"/>
          <w:szCs w:val="24"/>
        </w:rPr>
        <w:t xml:space="preserve"> </w:t>
      </w:r>
      <w:r w:rsidR="00834CED" w:rsidRPr="00063BC7">
        <w:rPr>
          <w:rFonts w:ascii="Arial" w:hAnsi="Arial" w:cs="Arial"/>
          <w:sz w:val="24"/>
          <w:szCs w:val="24"/>
        </w:rPr>
        <w:t xml:space="preserve">who are </w:t>
      </w:r>
      <w:r w:rsidR="00094262" w:rsidRPr="00063BC7">
        <w:rPr>
          <w:rFonts w:ascii="Arial" w:hAnsi="Arial" w:cs="Arial"/>
          <w:sz w:val="24"/>
          <w:szCs w:val="24"/>
        </w:rPr>
        <w:t xml:space="preserve">married </w:t>
      </w:r>
      <w:r w:rsidR="00D42C40" w:rsidRPr="00063BC7">
        <w:rPr>
          <w:rFonts w:ascii="Arial" w:hAnsi="Arial" w:cs="Arial"/>
          <w:sz w:val="24"/>
          <w:szCs w:val="24"/>
        </w:rPr>
        <w:t xml:space="preserve">out of community of property </w:t>
      </w:r>
      <w:r w:rsidR="00834CED" w:rsidRPr="00063BC7">
        <w:rPr>
          <w:rFonts w:ascii="Arial" w:hAnsi="Arial" w:cs="Arial"/>
          <w:sz w:val="24"/>
          <w:szCs w:val="24"/>
        </w:rPr>
        <w:t xml:space="preserve">and </w:t>
      </w:r>
      <w:r w:rsidR="00001C76" w:rsidRPr="00063BC7">
        <w:rPr>
          <w:rFonts w:ascii="Arial" w:hAnsi="Arial" w:cs="Arial"/>
          <w:sz w:val="24"/>
          <w:szCs w:val="24"/>
        </w:rPr>
        <w:t>where</w:t>
      </w:r>
      <w:r w:rsidR="00F64B9A" w:rsidRPr="00063BC7">
        <w:rPr>
          <w:rFonts w:ascii="Arial" w:hAnsi="Arial" w:cs="Arial"/>
          <w:sz w:val="24"/>
          <w:szCs w:val="24"/>
        </w:rPr>
        <w:t xml:space="preserve"> </w:t>
      </w:r>
      <w:r w:rsidR="00834CED" w:rsidRPr="00063BC7">
        <w:rPr>
          <w:rFonts w:ascii="Arial" w:hAnsi="Arial" w:cs="Arial"/>
          <w:sz w:val="24"/>
          <w:szCs w:val="24"/>
        </w:rPr>
        <w:t>one party contributed</w:t>
      </w:r>
      <w:r w:rsidR="00985800" w:rsidRPr="00063BC7">
        <w:rPr>
          <w:rFonts w:ascii="Arial" w:hAnsi="Arial" w:cs="Arial"/>
          <w:sz w:val="24"/>
          <w:szCs w:val="24"/>
        </w:rPr>
        <w:t xml:space="preserve"> to th</w:t>
      </w:r>
      <w:r w:rsidR="00F64B9A" w:rsidRPr="00063BC7">
        <w:rPr>
          <w:rFonts w:ascii="Arial" w:hAnsi="Arial" w:cs="Arial"/>
          <w:sz w:val="24"/>
          <w:szCs w:val="24"/>
        </w:rPr>
        <w:t>e maintenance or increase of the estate</w:t>
      </w:r>
      <w:r w:rsidR="00094262" w:rsidRPr="00063BC7">
        <w:rPr>
          <w:rFonts w:ascii="Arial" w:hAnsi="Arial" w:cs="Arial"/>
          <w:sz w:val="24"/>
          <w:szCs w:val="24"/>
        </w:rPr>
        <w:t xml:space="preserve"> of the other party</w:t>
      </w:r>
      <w:r w:rsidR="00834CED" w:rsidRPr="00063BC7">
        <w:rPr>
          <w:rFonts w:ascii="Arial" w:hAnsi="Arial" w:cs="Arial"/>
          <w:sz w:val="24"/>
          <w:szCs w:val="24"/>
        </w:rPr>
        <w:t>,</w:t>
      </w:r>
      <w:r w:rsidR="00094262" w:rsidRPr="00063BC7">
        <w:rPr>
          <w:rFonts w:ascii="Arial" w:hAnsi="Arial" w:cs="Arial"/>
          <w:sz w:val="24"/>
          <w:szCs w:val="24"/>
        </w:rPr>
        <w:t xml:space="preserve"> </w:t>
      </w:r>
      <w:r w:rsidR="00834CED" w:rsidRPr="00063BC7">
        <w:rPr>
          <w:rFonts w:ascii="Arial" w:hAnsi="Arial" w:cs="Arial"/>
          <w:sz w:val="24"/>
          <w:szCs w:val="24"/>
        </w:rPr>
        <w:t xml:space="preserve">file for </w:t>
      </w:r>
      <w:r w:rsidR="00094262" w:rsidRPr="00063BC7">
        <w:rPr>
          <w:rFonts w:ascii="Arial" w:hAnsi="Arial" w:cs="Arial"/>
          <w:sz w:val="24"/>
          <w:szCs w:val="24"/>
        </w:rPr>
        <w:t>divorce,</w:t>
      </w:r>
      <w:r w:rsidR="00985800" w:rsidRPr="00063BC7">
        <w:rPr>
          <w:rFonts w:ascii="Arial" w:hAnsi="Arial" w:cs="Arial"/>
          <w:sz w:val="24"/>
          <w:szCs w:val="24"/>
        </w:rPr>
        <w:t xml:space="preserve"> </w:t>
      </w:r>
      <w:r w:rsidR="00D42C40" w:rsidRPr="00063BC7">
        <w:rPr>
          <w:rFonts w:ascii="Arial" w:hAnsi="Arial" w:cs="Arial"/>
          <w:sz w:val="24"/>
          <w:szCs w:val="24"/>
        </w:rPr>
        <w:t>moved the legislature to enact s 7(3)</w:t>
      </w:r>
      <w:r w:rsidR="008429B8" w:rsidRPr="00063BC7">
        <w:rPr>
          <w:rFonts w:ascii="Arial" w:hAnsi="Arial" w:cs="Arial"/>
          <w:sz w:val="24"/>
          <w:szCs w:val="24"/>
        </w:rPr>
        <w:t>(a)</w:t>
      </w:r>
      <w:r w:rsidR="00D42C40" w:rsidRPr="00063BC7">
        <w:rPr>
          <w:rFonts w:ascii="Arial" w:hAnsi="Arial" w:cs="Arial"/>
          <w:sz w:val="24"/>
          <w:szCs w:val="24"/>
        </w:rPr>
        <w:t xml:space="preserve"> of the Divorce Act.</w:t>
      </w:r>
      <w:r w:rsidR="00080681" w:rsidRPr="00063BC7">
        <w:rPr>
          <w:rFonts w:ascii="Arial" w:hAnsi="Arial" w:cs="Arial"/>
          <w:sz w:val="24"/>
          <w:szCs w:val="24"/>
        </w:rPr>
        <w:t xml:space="preserve"> By incorporating a cut-off date for the application of s 7(3), </w:t>
      </w:r>
      <w:r w:rsidR="009A1BD9" w:rsidRPr="00063BC7">
        <w:rPr>
          <w:rFonts w:ascii="Arial" w:hAnsi="Arial" w:cs="Arial"/>
          <w:sz w:val="24"/>
          <w:szCs w:val="24"/>
        </w:rPr>
        <w:t>economically disadvantaged</w:t>
      </w:r>
      <w:r w:rsidR="00080681" w:rsidRPr="00063BC7">
        <w:rPr>
          <w:rFonts w:ascii="Arial" w:hAnsi="Arial" w:cs="Arial"/>
          <w:sz w:val="24"/>
          <w:szCs w:val="24"/>
        </w:rPr>
        <w:t xml:space="preserve"> parties who were married after 1 November 1984 cannot approach a court to make an order that is just and equitable if they meet the remaining jurisdictional requirements </w:t>
      </w:r>
      <w:r w:rsidR="00EB3A34" w:rsidRPr="00063BC7">
        <w:rPr>
          <w:rFonts w:ascii="Arial" w:hAnsi="Arial" w:cs="Arial"/>
          <w:sz w:val="24"/>
          <w:szCs w:val="24"/>
        </w:rPr>
        <w:t>of s</w:t>
      </w:r>
      <w:r w:rsidR="00080681" w:rsidRPr="00063BC7">
        <w:rPr>
          <w:rFonts w:ascii="Arial" w:hAnsi="Arial" w:cs="Arial"/>
          <w:sz w:val="24"/>
          <w:szCs w:val="24"/>
        </w:rPr>
        <w:t>7(3). Thus, the inequity</w:t>
      </w:r>
      <w:r w:rsidR="00622717" w:rsidRPr="00063BC7">
        <w:rPr>
          <w:rFonts w:ascii="Arial" w:hAnsi="Arial" w:cs="Arial"/>
          <w:sz w:val="24"/>
          <w:szCs w:val="24"/>
        </w:rPr>
        <w:t xml:space="preserve"> which is caused </w:t>
      </w:r>
      <w:r w:rsidR="00625060" w:rsidRPr="00063BC7">
        <w:rPr>
          <w:rFonts w:ascii="Arial" w:hAnsi="Arial" w:cs="Arial"/>
          <w:sz w:val="24"/>
          <w:szCs w:val="24"/>
        </w:rPr>
        <w:t>because</w:t>
      </w:r>
      <w:r w:rsidR="00622717" w:rsidRPr="00063BC7">
        <w:rPr>
          <w:rFonts w:ascii="Arial" w:hAnsi="Arial" w:cs="Arial"/>
          <w:sz w:val="24"/>
          <w:szCs w:val="24"/>
        </w:rPr>
        <w:t xml:space="preserve"> the </w:t>
      </w:r>
      <w:r w:rsidR="009A1BD9" w:rsidRPr="00063BC7">
        <w:rPr>
          <w:rFonts w:ascii="Arial" w:hAnsi="Arial" w:cs="Arial"/>
          <w:sz w:val="24"/>
          <w:szCs w:val="24"/>
        </w:rPr>
        <w:t>economically disadvantaged</w:t>
      </w:r>
      <w:r w:rsidR="00622717" w:rsidRPr="00063BC7">
        <w:rPr>
          <w:rFonts w:ascii="Arial" w:hAnsi="Arial" w:cs="Arial"/>
          <w:sz w:val="24"/>
          <w:szCs w:val="24"/>
        </w:rPr>
        <w:t xml:space="preserve"> spouse </w:t>
      </w:r>
      <w:r w:rsidR="007B0C66" w:rsidRPr="00063BC7">
        <w:rPr>
          <w:rFonts w:ascii="Arial" w:hAnsi="Arial" w:cs="Arial"/>
          <w:sz w:val="24"/>
          <w:szCs w:val="24"/>
        </w:rPr>
        <w:t xml:space="preserve">nevertheless made a </w:t>
      </w:r>
      <w:r w:rsidR="00622717" w:rsidRPr="00063BC7">
        <w:rPr>
          <w:rFonts w:ascii="Arial" w:hAnsi="Arial" w:cs="Arial"/>
          <w:sz w:val="24"/>
          <w:szCs w:val="24"/>
        </w:rPr>
        <w:t>direct or indirect contribution towards the other spouse</w:t>
      </w:r>
      <w:r w:rsidR="00D466B2" w:rsidRPr="00063BC7">
        <w:rPr>
          <w:rFonts w:ascii="Arial" w:hAnsi="Arial" w:cs="Arial"/>
          <w:sz w:val="24"/>
          <w:szCs w:val="24"/>
        </w:rPr>
        <w:t>'</w:t>
      </w:r>
      <w:r w:rsidR="00622717" w:rsidRPr="00063BC7">
        <w:rPr>
          <w:rFonts w:ascii="Arial" w:hAnsi="Arial" w:cs="Arial"/>
          <w:sz w:val="24"/>
          <w:szCs w:val="24"/>
        </w:rPr>
        <w:t>s estate, persists.</w:t>
      </w:r>
      <w:r w:rsidR="00B052F4" w:rsidRPr="00063BC7">
        <w:rPr>
          <w:rFonts w:ascii="Arial" w:hAnsi="Arial" w:cs="Arial"/>
          <w:sz w:val="24"/>
          <w:szCs w:val="24"/>
        </w:rPr>
        <w:t xml:space="preserve"> </w:t>
      </w:r>
    </w:p>
    <w:p w14:paraId="272243B0" w14:textId="77777777" w:rsidR="00842698" w:rsidRPr="00842698" w:rsidRDefault="00842698" w:rsidP="00842698">
      <w:pPr>
        <w:pStyle w:val="ListParagraph"/>
        <w:tabs>
          <w:tab w:val="left" w:pos="4917"/>
        </w:tabs>
        <w:spacing w:before="120" w:after="120" w:line="360" w:lineRule="auto"/>
        <w:jc w:val="both"/>
        <w:rPr>
          <w:rFonts w:ascii="Arial" w:hAnsi="Arial" w:cs="Arial"/>
          <w:sz w:val="24"/>
          <w:szCs w:val="24"/>
        </w:rPr>
      </w:pPr>
    </w:p>
    <w:p w14:paraId="7BA9B252" w14:textId="3FA3ED59" w:rsidR="00D161AC"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D161AC">
        <w:rPr>
          <w:rFonts w:ascii="Arial" w:hAnsi="Arial" w:cs="Arial"/>
          <w:sz w:val="24"/>
          <w:szCs w:val="24"/>
        </w:rPr>
        <w:t>[55]</w:t>
      </w:r>
      <w:r w:rsidRPr="00D161AC">
        <w:rPr>
          <w:rFonts w:ascii="Arial" w:hAnsi="Arial" w:cs="Arial"/>
          <w:sz w:val="24"/>
          <w:szCs w:val="24"/>
        </w:rPr>
        <w:tab/>
      </w:r>
      <w:r w:rsidR="008429B8" w:rsidRPr="00063BC7">
        <w:rPr>
          <w:rFonts w:ascii="Arial" w:eastAsia="Times New Roman" w:hAnsi="Arial" w:cs="Arial"/>
          <w:color w:val="000000"/>
          <w:sz w:val="24"/>
          <w:szCs w:val="24"/>
        </w:rPr>
        <w:t xml:space="preserve">It is, in my view, </w:t>
      </w:r>
      <w:r w:rsidR="00126BE3" w:rsidRPr="00063BC7">
        <w:rPr>
          <w:rFonts w:ascii="Arial" w:eastAsia="Times New Roman" w:hAnsi="Arial" w:cs="Arial"/>
          <w:color w:val="000000"/>
          <w:sz w:val="24"/>
          <w:szCs w:val="24"/>
        </w:rPr>
        <w:t>not necessary to determine whether the cut-off date affects black women to a</w:t>
      </w:r>
      <w:r w:rsidR="00916F7F" w:rsidRPr="00063BC7">
        <w:rPr>
          <w:rFonts w:ascii="Arial" w:eastAsia="Times New Roman" w:hAnsi="Arial" w:cs="Arial"/>
          <w:color w:val="000000"/>
          <w:sz w:val="24"/>
          <w:szCs w:val="24"/>
        </w:rPr>
        <w:t xml:space="preserve"> greater</w:t>
      </w:r>
      <w:r w:rsidR="00126BE3" w:rsidRPr="00063BC7">
        <w:rPr>
          <w:rFonts w:ascii="Arial" w:eastAsia="Times New Roman" w:hAnsi="Arial" w:cs="Arial"/>
          <w:color w:val="000000"/>
          <w:sz w:val="24"/>
          <w:szCs w:val="24"/>
        </w:rPr>
        <w:t xml:space="preserve"> extent</w:t>
      </w:r>
      <w:r w:rsidR="000F6BD1" w:rsidRPr="00063BC7">
        <w:rPr>
          <w:rFonts w:ascii="Arial" w:eastAsia="Times New Roman" w:hAnsi="Arial" w:cs="Arial"/>
          <w:color w:val="000000"/>
          <w:sz w:val="24"/>
          <w:szCs w:val="24"/>
        </w:rPr>
        <w:t xml:space="preserve"> than other women in the country</w:t>
      </w:r>
      <w:r w:rsidR="00126BE3" w:rsidRPr="00063BC7">
        <w:rPr>
          <w:rFonts w:ascii="Arial" w:eastAsia="Times New Roman" w:hAnsi="Arial" w:cs="Arial"/>
          <w:color w:val="000000"/>
          <w:sz w:val="24"/>
          <w:szCs w:val="24"/>
        </w:rPr>
        <w:t xml:space="preserve">, or whether it is indeed an illusion to </w:t>
      </w:r>
      <w:r w:rsidR="00916F7F" w:rsidRPr="00063BC7">
        <w:rPr>
          <w:rFonts w:ascii="Arial" w:eastAsia="Times New Roman" w:hAnsi="Arial" w:cs="Arial"/>
          <w:color w:val="000000"/>
          <w:sz w:val="24"/>
          <w:szCs w:val="24"/>
        </w:rPr>
        <w:t>accept that women</w:t>
      </w:r>
      <w:r w:rsidR="00D161AC" w:rsidRPr="00063BC7">
        <w:rPr>
          <w:rFonts w:ascii="Arial" w:eastAsia="Times New Roman" w:hAnsi="Arial" w:cs="Arial"/>
          <w:color w:val="000000"/>
          <w:sz w:val="24"/>
          <w:szCs w:val="24"/>
        </w:rPr>
        <w:t>,</w:t>
      </w:r>
      <w:r w:rsidR="00916F7F" w:rsidRPr="00063BC7">
        <w:rPr>
          <w:rFonts w:ascii="Arial" w:eastAsia="Times New Roman" w:hAnsi="Arial" w:cs="Arial"/>
          <w:color w:val="000000"/>
          <w:sz w:val="24"/>
          <w:szCs w:val="24"/>
        </w:rPr>
        <w:t xml:space="preserve"> in general</w:t>
      </w:r>
      <w:r w:rsidR="00D161AC" w:rsidRPr="00063BC7">
        <w:rPr>
          <w:rFonts w:ascii="Arial" w:eastAsia="Times New Roman" w:hAnsi="Arial" w:cs="Arial"/>
          <w:color w:val="000000"/>
          <w:sz w:val="24"/>
          <w:szCs w:val="24"/>
        </w:rPr>
        <w:t>,</w:t>
      </w:r>
      <w:r w:rsidR="00916F7F" w:rsidRPr="00063BC7">
        <w:rPr>
          <w:rFonts w:ascii="Arial" w:eastAsia="Times New Roman" w:hAnsi="Arial" w:cs="Arial"/>
          <w:color w:val="000000"/>
          <w:sz w:val="24"/>
          <w:szCs w:val="24"/>
        </w:rPr>
        <w:t xml:space="preserve"> have a choice to agree to the inclusion or exclusion of the accrual system. Aspects like the now abolished marital power and the man</w:t>
      </w:r>
      <w:r w:rsidR="00D466B2" w:rsidRPr="00063BC7">
        <w:rPr>
          <w:rFonts w:ascii="Arial" w:eastAsia="Times New Roman" w:hAnsi="Arial" w:cs="Arial"/>
          <w:color w:val="000000"/>
          <w:sz w:val="24"/>
          <w:szCs w:val="24"/>
        </w:rPr>
        <w:t>'</w:t>
      </w:r>
      <w:r w:rsidR="00916F7F" w:rsidRPr="00063BC7">
        <w:rPr>
          <w:rFonts w:ascii="Arial" w:eastAsia="Times New Roman" w:hAnsi="Arial" w:cs="Arial"/>
          <w:color w:val="000000"/>
          <w:sz w:val="24"/>
          <w:szCs w:val="24"/>
        </w:rPr>
        <w:t>s headship of the family are factors t</w:t>
      </w:r>
      <w:r w:rsidR="008201CE" w:rsidRPr="00063BC7">
        <w:rPr>
          <w:rFonts w:ascii="Arial" w:eastAsia="Times New Roman" w:hAnsi="Arial" w:cs="Arial"/>
          <w:color w:val="000000"/>
          <w:sz w:val="24"/>
          <w:szCs w:val="24"/>
        </w:rPr>
        <w:t xml:space="preserve">hat contributed, and continues to play a significant </w:t>
      </w:r>
      <w:r w:rsidR="00C8773B" w:rsidRPr="00063BC7">
        <w:rPr>
          <w:rFonts w:ascii="Arial" w:eastAsia="Times New Roman" w:hAnsi="Arial" w:cs="Arial"/>
          <w:color w:val="000000"/>
          <w:sz w:val="24"/>
          <w:szCs w:val="24"/>
        </w:rPr>
        <w:t>role</w:t>
      </w:r>
      <w:r w:rsidR="008201CE" w:rsidRPr="00063BC7">
        <w:rPr>
          <w:rFonts w:ascii="Arial" w:eastAsia="Times New Roman" w:hAnsi="Arial" w:cs="Arial"/>
          <w:color w:val="000000"/>
          <w:sz w:val="24"/>
          <w:szCs w:val="24"/>
        </w:rPr>
        <w:t xml:space="preserve"> </w:t>
      </w:r>
      <w:r w:rsidR="00916F7F" w:rsidRPr="00063BC7">
        <w:rPr>
          <w:rFonts w:ascii="Arial" w:eastAsia="Times New Roman" w:hAnsi="Arial" w:cs="Arial"/>
          <w:color w:val="000000"/>
          <w:sz w:val="24"/>
          <w:szCs w:val="24"/>
        </w:rPr>
        <w:t>in the way some men, and even women t</w:t>
      </w:r>
      <w:r w:rsidR="00B2288F" w:rsidRPr="00063BC7">
        <w:rPr>
          <w:rFonts w:ascii="Arial" w:eastAsia="Times New Roman" w:hAnsi="Arial" w:cs="Arial"/>
          <w:color w:val="000000"/>
          <w:sz w:val="24"/>
          <w:szCs w:val="24"/>
        </w:rPr>
        <w:t xml:space="preserve">hemselves, regard the roles, and </w:t>
      </w:r>
      <w:r w:rsidR="00916F7F" w:rsidRPr="00063BC7">
        <w:rPr>
          <w:rFonts w:ascii="Arial" w:eastAsia="Times New Roman" w:hAnsi="Arial" w:cs="Arial"/>
          <w:color w:val="000000"/>
          <w:sz w:val="24"/>
          <w:szCs w:val="24"/>
        </w:rPr>
        <w:t>stature</w:t>
      </w:r>
      <w:r w:rsidR="00B2288F" w:rsidRPr="00063BC7">
        <w:rPr>
          <w:rFonts w:ascii="Arial" w:eastAsia="Times New Roman" w:hAnsi="Arial" w:cs="Arial"/>
          <w:color w:val="000000"/>
          <w:sz w:val="24"/>
          <w:szCs w:val="24"/>
        </w:rPr>
        <w:t xml:space="preserve"> </w:t>
      </w:r>
      <w:r w:rsidR="00916F7F" w:rsidRPr="00063BC7">
        <w:rPr>
          <w:rFonts w:ascii="Arial" w:eastAsia="Times New Roman" w:hAnsi="Arial" w:cs="Arial"/>
          <w:color w:val="000000"/>
          <w:sz w:val="24"/>
          <w:szCs w:val="24"/>
        </w:rPr>
        <w:t>of women in society. Only those who go blindfolded through</w:t>
      </w:r>
      <w:r w:rsidR="00834CED" w:rsidRPr="00063BC7">
        <w:rPr>
          <w:rFonts w:ascii="Arial" w:eastAsia="Times New Roman" w:hAnsi="Arial" w:cs="Arial"/>
          <w:color w:val="000000"/>
          <w:sz w:val="24"/>
          <w:szCs w:val="24"/>
        </w:rPr>
        <w:t xml:space="preserve"> life can deny </w:t>
      </w:r>
      <w:r w:rsidR="00EB3A34" w:rsidRPr="00063BC7">
        <w:rPr>
          <w:rFonts w:ascii="Arial" w:eastAsia="Times New Roman" w:hAnsi="Arial" w:cs="Arial"/>
          <w:color w:val="000000"/>
          <w:sz w:val="24"/>
          <w:szCs w:val="24"/>
        </w:rPr>
        <w:t>that gender</w:t>
      </w:r>
      <w:r w:rsidR="00834CED" w:rsidRPr="00063BC7">
        <w:rPr>
          <w:rFonts w:ascii="Arial" w:eastAsia="Times New Roman" w:hAnsi="Arial" w:cs="Arial"/>
          <w:color w:val="000000"/>
          <w:sz w:val="24"/>
          <w:szCs w:val="24"/>
        </w:rPr>
        <w:t xml:space="preserve"> equality</w:t>
      </w:r>
      <w:r w:rsidR="00916F7F" w:rsidRPr="00063BC7">
        <w:rPr>
          <w:rFonts w:ascii="Arial" w:eastAsia="Times New Roman" w:hAnsi="Arial" w:cs="Arial"/>
          <w:color w:val="000000"/>
          <w:sz w:val="24"/>
          <w:szCs w:val="24"/>
        </w:rPr>
        <w:t xml:space="preserve"> has not yet been achieved in South Africa. In fact, the South African society still has a lo</w:t>
      </w:r>
      <w:r w:rsidR="008429B8" w:rsidRPr="00063BC7">
        <w:rPr>
          <w:rFonts w:ascii="Arial" w:eastAsia="Times New Roman" w:hAnsi="Arial" w:cs="Arial"/>
          <w:color w:val="000000"/>
          <w:sz w:val="24"/>
          <w:szCs w:val="24"/>
        </w:rPr>
        <w:t>ng way to go. However, the equality</w:t>
      </w:r>
      <w:r w:rsidR="00E81B34" w:rsidRPr="00063BC7">
        <w:rPr>
          <w:rFonts w:ascii="Arial" w:eastAsia="Times New Roman" w:hAnsi="Arial" w:cs="Arial"/>
          <w:color w:val="000000"/>
          <w:sz w:val="24"/>
          <w:szCs w:val="24"/>
        </w:rPr>
        <w:t xml:space="preserve"> issue</w:t>
      </w:r>
      <w:r w:rsidR="00916F7F" w:rsidRPr="00063BC7">
        <w:rPr>
          <w:rFonts w:ascii="Arial" w:eastAsia="Times New Roman" w:hAnsi="Arial" w:cs="Arial"/>
          <w:color w:val="000000"/>
          <w:sz w:val="24"/>
          <w:szCs w:val="24"/>
        </w:rPr>
        <w:t xml:space="preserve"> brought to the fore by this applicat</w:t>
      </w:r>
      <w:r w:rsidR="008429B8" w:rsidRPr="00063BC7">
        <w:rPr>
          <w:rFonts w:ascii="Arial" w:eastAsia="Times New Roman" w:hAnsi="Arial" w:cs="Arial"/>
          <w:color w:val="000000"/>
          <w:sz w:val="24"/>
          <w:szCs w:val="24"/>
        </w:rPr>
        <w:t>ion is not solely</w:t>
      </w:r>
      <w:r w:rsidR="00916F7F" w:rsidRPr="00063BC7">
        <w:rPr>
          <w:rFonts w:ascii="Arial" w:eastAsia="Times New Roman" w:hAnsi="Arial" w:cs="Arial"/>
          <w:color w:val="000000"/>
          <w:sz w:val="24"/>
          <w:szCs w:val="24"/>
        </w:rPr>
        <w:t xml:space="preserve"> </w:t>
      </w:r>
      <w:r w:rsidR="00D71596" w:rsidRPr="00063BC7">
        <w:rPr>
          <w:rFonts w:ascii="Arial" w:eastAsia="Times New Roman" w:hAnsi="Arial" w:cs="Arial"/>
          <w:color w:val="000000"/>
          <w:sz w:val="24"/>
          <w:szCs w:val="24"/>
        </w:rPr>
        <w:t>attributable to</w:t>
      </w:r>
      <w:r w:rsidR="00916F7F" w:rsidRPr="00063BC7">
        <w:rPr>
          <w:rFonts w:ascii="Arial" w:eastAsia="Times New Roman" w:hAnsi="Arial" w:cs="Arial"/>
          <w:color w:val="000000"/>
          <w:sz w:val="24"/>
          <w:szCs w:val="24"/>
        </w:rPr>
        <w:t xml:space="preserve"> race or gender or religion</w:t>
      </w:r>
      <w:r w:rsidR="00D71596" w:rsidRPr="00063BC7">
        <w:rPr>
          <w:rFonts w:ascii="Arial" w:eastAsia="Times New Roman" w:hAnsi="Arial" w:cs="Arial"/>
          <w:color w:val="000000"/>
          <w:sz w:val="24"/>
          <w:szCs w:val="24"/>
        </w:rPr>
        <w:t xml:space="preserve">, but </w:t>
      </w:r>
      <w:r w:rsidR="00DC2A4C" w:rsidRPr="00063BC7">
        <w:rPr>
          <w:rFonts w:ascii="Arial" w:eastAsia="Times New Roman" w:hAnsi="Arial" w:cs="Arial"/>
          <w:color w:val="000000"/>
          <w:sz w:val="24"/>
          <w:szCs w:val="24"/>
        </w:rPr>
        <w:t xml:space="preserve">also </w:t>
      </w:r>
      <w:r w:rsidR="00D71596" w:rsidRPr="00063BC7">
        <w:rPr>
          <w:rFonts w:ascii="Arial" w:eastAsia="Times New Roman" w:hAnsi="Arial" w:cs="Arial"/>
          <w:color w:val="000000"/>
          <w:sz w:val="24"/>
          <w:szCs w:val="24"/>
        </w:rPr>
        <w:t>to</w:t>
      </w:r>
      <w:r w:rsidR="008429B8" w:rsidRPr="00063BC7">
        <w:rPr>
          <w:rFonts w:ascii="Arial" w:eastAsia="Times New Roman" w:hAnsi="Arial" w:cs="Arial"/>
          <w:color w:val="000000"/>
          <w:sz w:val="24"/>
          <w:szCs w:val="24"/>
        </w:rPr>
        <w:t xml:space="preserve"> </w:t>
      </w:r>
      <w:r w:rsidR="00EB3A34" w:rsidRPr="00063BC7">
        <w:rPr>
          <w:rFonts w:ascii="Arial" w:eastAsia="Times New Roman" w:hAnsi="Arial" w:cs="Arial"/>
          <w:color w:val="000000"/>
          <w:sz w:val="24"/>
          <w:szCs w:val="24"/>
        </w:rPr>
        <w:t>economic</w:t>
      </w:r>
      <w:r w:rsidR="00D71596" w:rsidRPr="00063BC7">
        <w:rPr>
          <w:rFonts w:ascii="Arial" w:eastAsia="Times New Roman" w:hAnsi="Arial" w:cs="Arial"/>
          <w:color w:val="000000"/>
          <w:sz w:val="24"/>
          <w:szCs w:val="24"/>
        </w:rPr>
        <w:t xml:space="preserve"> inequity</w:t>
      </w:r>
      <w:r w:rsidR="00916F7F" w:rsidRPr="00063BC7">
        <w:rPr>
          <w:rFonts w:ascii="Arial" w:eastAsia="Times New Roman" w:hAnsi="Arial" w:cs="Arial"/>
          <w:color w:val="000000"/>
          <w:sz w:val="24"/>
          <w:szCs w:val="24"/>
        </w:rPr>
        <w:t>.</w:t>
      </w:r>
      <w:r w:rsidR="0004354A" w:rsidRPr="00063BC7">
        <w:rPr>
          <w:rFonts w:ascii="Arial" w:eastAsia="Times New Roman" w:hAnsi="Arial" w:cs="Arial"/>
          <w:color w:val="000000"/>
          <w:sz w:val="24"/>
          <w:szCs w:val="24"/>
        </w:rPr>
        <w:t xml:space="preserve"> The grounds listed in s 9(3) of the Constitution</w:t>
      </w:r>
      <w:r w:rsidR="00916F7F" w:rsidRPr="00063BC7">
        <w:rPr>
          <w:rFonts w:ascii="Arial" w:eastAsia="Times New Roman" w:hAnsi="Arial" w:cs="Arial"/>
          <w:color w:val="000000"/>
          <w:sz w:val="24"/>
          <w:szCs w:val="24"/>
        </w:rPr>
        <w:t xml:space="preserve"> </w:t>
      </w:r>
      <w:r w:rsidR="0004354A" w:rsidRPr="00063BC7">
        <w:rPr>
          <w:rFonts w:ascii="Arial" w:eastAsia="Times New Roman" w:hAnsi="Arial" w:cs="Arial"/>
          <w:color w:val="000000"/>
          <w:sz w:val="24"/>
          <w:szCs w:val="24"/>
        </w:rPr>
        <w:t xml:space="preserve">are non-exhaustive and discrimination need not be embedded in the </w:t>
      </w:r>
      <w:r w:rsidR="0082081E" w:rsidRPr="00063BC7">
        <w:rPr>
          <w:rFonts w:ascii="Arial" w:eastAsia="Times New Roman" w:hAnsi="Arial" w:cs="Arial"/>
          <w:color w:val="000000"/>
          <w:sz w:val="24"/>
          <w:szCs w:val="24"/>
        </w:rPr>
        <w:t>grounds</w:t>
      </w:r>
      <w:r w:rsidR="00D161AC" w:rsidRPr="00063BC7">
        <w:rPr>
          <w:rFonts w:ascii="Arial" w:eastAsia="Times New Roman" w:hAnsi="Arial" w:cs="Arial"/>
          <w:color w:val="000000"/>
          <w:sz w:val="24"/>
          <w:szCs w:val="24"/>
        </w:rPr>
        <w:t xml:space="preserve"> listed in </w:t>
      </w:r>
      <w:r w:rsidR="0004354A" w:rsidRPr="00063BC7">
        <w:rPr>
          <w:rFonts w:ascii="Arial" w:eastAsia="Times New Roman" w:hAnsi="Arial" w:cs="Arial"/>
          <w:color w:val="000000"/>
          <w:sz w:val="24"/>
          <w:szCs w:val="24"/>
        </w:rPr>
        <w:t xml:space="preserve">s 9(3) before constitutional protection can be claimed. </w:t>
      </w:r>
    </w:p>
    <w:p w14:paraId="076DAC13" w14:textId="77777777" w:rsidR="00D161AC" w:rsidRPr="00D161AC" w:rsidRDefault="00D161AC" w:rsidP="00D161AC">
      <w:pPr>
        <w:pStyle w:val="ListParagraph"/>
        <w:rPr>
          <w:rFonts w:ascii="Arial" w:eastAsia="Times New Roman" w:hAnsi="Arial" w:cs="Arial"/>
          <w:color w:val="000000"/>
          <w:sz w:val="24"/>
          <w:szCs w:val="24"/>
        </w:rPr>
      </w:pPr>
    </w:p>
    <w:p w14:paraId="296F101F" w14:textId="77C58906" w:rsidR="008429B8"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842698">
        <w:rPr>
          <w:rFonts w:ascii="Arial" w:hAnsi="Arial" w:cs="Arial"/>
          <w:sz w:val="24"/>
          <w:szCs w:val="24"/>
        </w:rPr>
        <w:t>[56]</w:t>
      </w:r>
      <w:r w:rsidRPr="00842698">
        <w:rPr>
          <w:rFonts w:ascii="Arial" w:hAnsi="Arial" w:cs="Arial"/>
          <w:sz w:val="24"/>
          <w:szCs w:val="24"/>
        </w:rPr>
        <w:tab/>
      </w:r>
      <w:proofErr w:type="spellStart"/>
      <w:r w:rsidR="00D27DFB" w:rsidRPr="00063BC7">
        <w:rPr>
          <w:rFonts w:ascii="Arial" w:eastAsia="Times New Roman" w:hAnsi="Arial" w:cs="Arial"/>
          <w:color w:val="000000"/>
          <w:sz w:val="24"/>
          <w:szCs w:val="24"/>
        </w:rPr>
        <w:t>Bonthuys</w:t>
      </w:r>
      <w:proofErr w:type="spellEnd"/>
      <w:r w:rsidR="00D27DFB">
        <w:rPr>
          <w:rStyle w:val="FootnoteReference"/>
          <w:rFonts w:ascii="Arial" w:eastAsia="Times New Roman" w:hAnsi="Arial" w:cs="Arial"/>
          <w:color w:val="000000"/>
          <w:sz w:val="24"/>
          <w:szCs w:val="24"/>
        </w:rPr>
        <w:footnoteReference w:id="39"/>
      </w:r>
      <w:r w:rsidR="008201CE" w:rsidRPr="00063BC7">
        <w:rPr>
          <w:rFonts w:ascii="Arial" w:eastAsia="Times New Roman" w:hAnsi="Arial" w:cs="Arial"/>
          <w:color w:val="000000"/>
          <w:sz w:val="24"/>
          <w:szCs w:val="24"/>
        </w:rPr>
        <w:t xml:space="preserve"> points</w:t>
      </w:r>
      <w:r w:rsidR="00D27DFB" w:rsidRPr="00063BC7">
        <w:rPr>
          <w:rFonts w:ascii="Arial" w:eastAsia="Times New Roman" w:hAnsi="Arial" w:cs="Arial"/>
          <w:color w:val="000000"/>
          <w:sz w:val="24"/>
          <w:szCs w:val="24"/>
        </w:rPr>
        <w:t xml:space="preserve"> out:</w:t>
      </w:r>
    </w:p>
    <w:p w14:paraId="5E41BFD6" w14:textId="77777777" w:rsidR="00FC4436" w:rsidRPr="00D27DFB" w:rsidRDefault="00FC4436" w:rsidP="00FC4436">
      <w:pPr>
        <w:pStyle w:val="ListParagraph"/>
        <w:tabs>
          <w:tab w:val="left" w:pos="4917"/>
        </w:tabs>
        <w:spacing w:before="120" w:after="120" w:line="360" w:lineRule="auto"/>
        <w:jc w:val="both"/>
        <w:rPr>
          <w:rFonts w:ascii="Arial" w:hAnsi="Arial" w:cs="Arial"/>
          <w:sz w:val="24"/>
          <w:szCs w:val="24"/>
        </w:rPr>
      </w:pPr>
    </w:p>
    <w:p w14:paraId="2E9A566D" w14:textId="43C5D312" w:rsidR="00D27DFB" w:rsidRDefault="00D466B2" w:rsidP="00FC443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lastRenderedPageBreak/>
        <w:t>'</w:t>
      </w:r>
      <w:r w:rsidR="00D27DFB">
        <w:rPr>
          <w:rFonts w:ascii="Arial" w:hAnsi="Arial" w:cs="Arial"/>
          <w:sz w:val="24"/>
          <w:szCs w:val="24"/>
        </w:rPr>
        <w:t>[A]s a general proposition, antenuptial contracts usually favour wealthier spouses by excluding the common-law system of property sharing with poorer spouses.</w:t>
      </w:r>
      <w:r>
        <w:rPr>
          <w:rFonts w:ascii="Arial" w:hAnsi="Arial" w:cs="Arial"/>
          <w:sz w:val="24"/>
          <w:szCs w:val="24"/>
        </w:rPr>
        <w:t>'</w:t>
      </w:r>
      <w:r w:rsidR="008201CE">
        <w:rPr>
          <w:rStyle w:val="FootnoteReference"/>
          <w:rFonts w:ascii="Arial" w:hAnsi="Arial" w:cs="Arial"/>
          <w:sz w:val="24"/>
          <w:szCs w:val="24"/>
        </w:rPr>
        <w:footnoteReference w:id="40"/>
      </w:r>
    </w:p>
    <w:p w14:paraId="4F2CC34D" w14:textId="77777777" w:rsidR="00FC4436" w:rsidRDefault="00FC4436" w:rsidP="00D27DFB">
      <w:pPr>
        <w:pStyle w:val="ListParagraph"/>
        <w:tabs>
          <w:tab w:val="left" w:pos="4917"/>
        </w:tabs>
        <w:spacing w:before="120" w:after="120" w:line="360" w:lineRule="auto"/>
        <w:jc w:val="both"/>
        <w:rPr>
          <w:rFonts w:ascii="Arial" w:hAnsi="Arial" w:cs="Arial"/>
          <w:sz w:val="24"/>
          <w:szCs w:val="24"/>
        </w:rPr>
      </w:pPr>
    </w:p>
    <w:p w14:paraId="44239335" w14:textId="5262EB8E" w:rsidR="00D27DFB" w:rsidRDefault="00D27DFB" w:rsidP="00D27DFB">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T</w:t>
      </w:r>
      <w:r w:rsidR="00FC4436">
        <w:rPr>
          <w:rFonts w:ascii="Arial" w:hAnsi="Arial" w:cs="Arial"/>
          <w:sz w:val="24"/>
          <w:szCs w:val="24"/>
        </w:rPr>
        <w:t>he contributory</w:t>
      </w:r>
      <w:r>
        <w:rPr>
          <w:rFonts w:ascii="Arial" w:hAnsi="Arial" w:cs="Arial"/>
          <w:sz w:val="24"/>
          <w:szCs w:val="24"/>
        </w:rPr>
        <w:t xml:space="preserve"> role of gender </w:t>
      </w:r>
      <w:r w:rsidR="00FC4436">
        <w:rPr>
          <w:rFonts w:ascii="Arial" w:hAnsi="Arial" w:cs="Arial"/>
          <w:sz w:val="24"/>
          <w:szCs w:val="24"/>
        </w:rPr>
        <w:t>and race in the equation is found therein that:</w:t>
      </w:r>
    </w:p>
    <w:p w14:paraId="37F38A3E" w14:textId="77777777" w:rsidR="000F6BD1" w:rsidRDefault="000F6BD1" w:rsidP="00D27DFB">
      <w:pPr>
        <w:pStyle w:val="ListParagraph"/>
        <w:tabs>
          <w:tab w:val="left" w:pos="4917"/>
        </w:tabs>
        <w:spacing w:before="120" w:after="120" w:line="360" w:lineRule="auto"/>
        <w:jc w:val="both"/>
        <w:rPr>
          <w:rFonts w:ascii="Arial" w:hAnsi="Arial" w:cs="Arial"/>
          <w:sz w:val="24"/>
          <w:szCs w:val="24"/>
        </w:rPr>
      </w:pPr>
    </w:p>
    <w:p w14:paraId="76BE8444" w14:textId="1C24F4D4" w:rsidR="00FC4436" w:rsidRDefault="00D466B2" w:rsidP="00FC4436">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FC4436">
        <w:rPr>
          <w:rFonts w:ascii="Arial" w:hAnsi="Arial" w:cs="Arial"/>
          <w:sz w:val="24"/>
          <w:szCs w:val="24"/>
        </w:rPr>
        <w:t xml:space="preserve">As a consequence of gender discrimination, women tend to be poorer than men and to earn less in the marketplace. Stereotypical roles also entail that women tend to devote more time and effort to childcare and housework </w:t>
      </w:r>
      <w:r w:rsidR="00EB3A34">
        <w:rPr>
          <w:rFonts w:ascii="Arial" w:hAnsi="Arial" w:cs="Arial"/>
          <w:sz w:val="24"/>
          <w:szCs w:val="24"/>
        </w:rPr>
        <w:t>which</w:t>
      </w:r>
      <w:r w:rsidR="00FC4436">
        <w:rPr>
          <w:rFonts w:ascii="Arial" w:hAnsi="Arial" w:cs="Arial"/>
          <w:sz w:val="24"/>
          <w:szCs w:val="24"/>
        </w:rPr>
        <w:t xml:space="preserve"> further impacts on their earning capacity.</w:t>
      </w:r>
      <w:r>
        <w:rPr>
          <w:rFonts w:ascii="Arial" w:hAnsi="Arial" w:cs="Arial"/>
          <w:sz w:val="24"/>
          <w:szCs w:val="24"/>
        </w:rPr>
        <w:t>'</w:t>
      </w:r>
    </w:p>
    <w:p w14:paraId="7468296B" w14:textId="609009AE" w:rsidR="00FC4436" w:rsidRDefault="00FC4436" w:rsidP="00FC4436">
      <w:pPr>
        <w:pStyle w:val="ListParagraph"/>
        <w:tabs>
          <w:tab w:val="left" w:pos="4917"/>
        </w:tabs>
        <w:spacing w:before="120" w:after="120" w:line="360" w:lineRule="auto"/>
        <w:ind w:left="1008" w:right="1008" w:hanging="288"/>
        <w:jc w:val="both"/>
        <w:rPr>
          <w:rFonts w:ascii="Arial" w:hAnsi="Arial" w:cs="Arial"/>
          <w:sz w:val="24"/>
          <w:szCs w:val="24"/>
        </w:rPr>
      </w:pPr>
    </w:p>
    <w:p w14:paraId="3D70AB1B" w14:textId="26AC6F22" w:rsidR="00193B43" w:rsidRDefault="00FC4436" w:rsidP="00193B43">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Wi</w:t>
      </w:r>
      <w:r w:rsidR="00D161AC">
        <w:rPr>
          <w:rFonts w:ascii="Arial" w:hAnsi="Arial" w:cs="Arial"/>
          <w:sz w:val="24"/>
          <w:szCs w:val="24"/>
        </w:rPr>
        <w:t>thin this context black women are</w:t>
      </w:r>
      <w:r>
        <w:rPr>
          <w:rFonts w:ascii="Arial" w:hAnsi="Arial" w:cs="Arial"/>
          <w:sz w:val="24"/>
          <w:szCs w:val="24"/>
        </w:rPr>
        <w:t xml:space="preserve"> regarded as the </w:t>
      </w:r>
      <w:r w:rsidR="00D466B2">
        <w:rPr>
          <w:rFonts w:ascii="Arial" w:hAnsi="Arial" w:cs="Arial"/>
          <w:sz w:val="24"/>
          <w:szCs w:val="24"/>
        </w:rPr>
        <w:t>'</w:t>
      </w:r>
      <w:r>
        <w:rPr>
          <w:rFonts w:ascii="Arial" w:hAnsi="Arial" w:cs="Arial"/>
          <w:sz w:val="24"/>
          <w:szCs w:val="24"/>
        </w:rPr>
        <w:t>marginalised of the marginalised.</w:t>
      </w:r>
      <w:r w:rsidR="00D466B2">
        <w:rPr>
          <w:rFonts w:ascii="Arial" w:hAnsi="Arial" w:cs="Arial"/>
          <w:sz w:val="24"/>
          <w:szCs w:val="24"/>
        </w:rPr>
        <w:t>'</w:t>
      </w:r>
      <w:r w:rsidR="000F6BD1">
        <w:rPr>
          <w:rStyle w:val="FootnoteReference"/>
          <w:rFonts w:ascii="Arial" w:hAnsi="Arial" w:cs="Arial"/>
          <w:sz w:val="24"/>
          <w:szCs w:val="24"/>
        </w:rPr>
        <w:footnoteReference w:id="41"/>
      </w:r>
      <w:r w:rsidR="005F7454">
        <w:rPr>
          <w:rFonts w:ascii="Arial" w:hAnsi="Arial" w:cs="Arial"/>
          <w:sz w:val="24"/>
          <w:szCs w:val="24"/>
        </w:rPr>
        <w:t xml:space="preserve"> The constitutional validity</w:t>
      </w:r>
      <w:r w:rsidR="000F6BD1">
        <w:rPr>
          <w:rFonts w:ascii="Arial" w:hAnsi="Arial" w:cs="Arial"/>
          <w:sz w:val="24"/>
          <w:szCs w:val="24"/>
        </w:rPr>
        <w:t xml:space="preserve"> of s 7(3)(a) should, however, in my view, not</w:t>
      </w:r>
      <w:r w:rsidR="00193B43">
        <w:rPr>
          <w:rFonts w:ascii="Arial" w:hAnsi="Arial" w:cs="Arial"/>
          <w:sz w:val="24"/>
          <w:szCs w:val="24"/>
        </w:rPr>
        <w:t xml:space="preserve"> solely</w:t>
      </w:r>
      <w:r w:rsidR="000F6BD1">
        <w:rPr>
          <w:rFonts w:ascii="Arial" w:hAnsi="Arial" w:cs="Arial"/>
          <w:sz w:val="24"/>
          <w:szCs w:val="24"/>
        </w:rPr>
        <w:t xml:space="preserve"> be considered from the</w:t>
      </w:r>
      <w:r w:rsidR="00DB39B4">
        <w:rPr>
          <w:rFonts w:ascii="Arial" w:hAnsi="Arial" w:cs="Arial"/>
          <w:sz w:val="24"/>
          <w:szCs w:val="24"/>
        </w:rPr>
        <w:t xml:space="preserve"> perspective of</w:t>
      </w:r>
      <w:r w:rsidR="00AA4271">
        <w:rPr>
          <w:rFonts w:ascii="Arial" w:hAnsi="Arial" w:cs="Arial"/>
          <w:sz w:val="24"/>
          <w:szCs w:val="24"/>
        </w:rPr>
        <w:t xml:space="preserve"> the</w:t>
      </w:r>
      <w:r w:rsidR="000F6BD1">
        <w:rPr>
          <w:rFonts w:ascii="Arial" w:hAnsi="Arial" w:cs="Arial"/>
          <w:sz w:val="24"/>
          <w:szCs w:val="24"/>
        </w:rPr>
        <w:t xml:space="preserve"> parties</w:t>
      </w:r>
      <w:r w:rsidR="00D466B2">
        <w:rPr>
          <w:rFonts w:ascii="Arial" w:hAnsi="Arial" w:cs="Arial"/>
          <w:sz w:val="24"/>
          <w:szCs w:val="24"/>
        </w:rPr>
        <w:t>'</w:t>
      </w:r>
      <w:r w:rsidR="00842698">
        <w:rPr>
          <w:rFonts w:ascii="Arial" w:hAnsi="Arial" w:cs="Arial"/>
          <w:sz w:val="24"/>
          <w:szCs w:val="24"/>
        </w:rPr>
        <w:t xml:space="preserve"> position as it is when an </w:t>
      </w:r>
      <w:r w:rsidR="000F6BD1">
        <w:rPr>
          <w:rFonts w:ascii="Arial" w:hAnsi="Arial" w:cs="Arial"/>
          <w:sz w:val="24"/>
          <w:szCs w:val="24"/>
        </w:rPr>
        <w:t>antenuptial agreement</w:t>
      </w:r>
      <w:r w:rsidR="00842698">
        <w:rPr>
          <w:rFonts w:ascii="Arial" w:hAnsi="Arial" w:cs="Arial"/>
          <w:sz w:val="24"/>
          <w:szCs w:val="24"/>
        </w:rPr>
        <w:t xml:space="preserve"> is concluded</w:t>
      </w:r>
      <w:r w:rsidR="000F6BD1">
        <w:rPr>
          <w:rFonts w:ascii="Arial" w:hAnsi="Arial" w:cs="Arial"/>
          <w:sz w:val="24"/>
          <w:szCs w:val="24"/>
        </w:rPr>
        <w:t>, because there</w:t>
      </w:r>
      <w:r w:rsidR="00D161AC">
        <w:rPr>
          <w:rFonts w:ascii="Arial" w:hAnsi="Arial" w:cs="Arial"/>
          <w:sz w:val="24"/>
          <w:szCs w:val="24"/>
        </w:rPr>
        <w:t xml:space="preserve"> can </w:t>
      </w:r>
      <w:r w:rsidR="00E440BC">
        <w:rPr>
          <w:rFonts w:ascii="Arial" w:hAnsi="Arial" w:cs="Arial"/>
          <w:sz w:val="24"/>
          <w:szCs w:val="24"/>
        </w:rPr>
        <w:t>be a plethora</w:t>
      </w:r>
      <w:r w:rsidR="000F6BD1">
        <w:rPr>
          <w:rFonts w:ascii="Arial" w:hAnsi="Arial" w:cs="Arial"/>
          <w:sz w:val="24"/>
          <w:szCs w:val="24"/>
        </w:rPr>
        <w:t xml:space="preserve"> of legitimate reasons as to why parties would agree to conclude a marriage out of community of property with the e</w:t>
      </w:r>
      <w:r w:rsidR="00834CED">
        <w:rPr>
          <w:rFonts w:ascii="Arial" w:hAnsi="Arial" w:cs="Arial"/>
          <w:sz w:val="24"/>
          <w:szCs w:val="24"/>
        </w:rPr>
        <w:t>xclusion of the accrual system, e.g.</w:t>
      </w:r>
      <w:r w:rsidR="00D466B2">
        <w:rPr>
          <w:rFonts w:ascii="Arial" w:hAnsi="Arial" w:cs="Arial"/>
          <w:sz w:val="24"/>
          <w:szCs w:val="24"/>
        </w:rPr>
        <w:t>,</w:t>
      </w:r>
      <w:r w:rsidR="00834CED">
        <w:rPr>
          <w:rFonts w:ascii="Arial" w:hAnsi="Arial" w:cs="Arial"/>
          <w:sz w:val="24"/>
          <w:szCs w:val="24"/>
        </w:rPr>
        <w:t xml:space="preserve"> a proud less affluent party who is intending </w:t>
      </w:r>
      <w:r w:rsidR="003A6AF5">
        <w:rPr>
          <w:rFonts w:ascii="Arial" w:hAnsi="Arial" w:cs="Arial"/>
          <w:sz w:val="24"/>
          <w:szCs w:val="24"/>
        </w:rPr>
        <w:t xml:space="preserve">to marry the love of their </w:t>
      </w:r>
      <w:r w:rsidR="00834CED">
        <w:rPr>
          <w:rFonts w:ascii="Arial" w:hAnsi="Arial" w:cs="Arial"/>
          <w:sz w:val="24"/>
          <w:szCs w:val="24"/>
        </w:rPr>
        <w:t>life who happens to be wealthy, may wish to demonstrate that the marriage is concluded solely for</w:t>
      </w:r>
      <w:r w:rsidR="00F478DB">
        <w:rPr>
          <w:rFonts w:ascii="Arial" w:hAnsi="Arial" w:cs="Arial"/>
          <w:sz w:val="24"/>
          <w:szCs w:val="24"/>
        </w:rPr>
        <w:t xml:space="preserve"> the reason of love, and not to gain</w:t>
      </w:r>
      <w:r w:rsidR="00834CED">
        <w:rPr>
          <w:rFonts w:ascii="Arial" w:hAnsi="Arial" w:cs="Arial"/>
          <w:sz w:val="24"/>
          <w:szCs w:val="24"/>
        </w:rPr>
        <w:t xml:space="preserve"> any future patrimonial benefits. </w:t>
      </w:r>
    </w:p>
    <w:p w14:paraId="2E60E86D" w14:textId="143768E3" w:rsidR="00193B43" w:rsidRDefault="00193B43" w:rsidP="00193B43">
      <w:pPr>
        <w:pStyle w:val="ListParagraph"/>
        <w:tabs>
          <w:tab w:val="left" w:pos="4917"/>
        </w:tabs>
        <w:spacing w:before="120" w:after="120" w:line="360" w:lineRule="auto"/>
        <w:jc w:val="both"/>
        <w:rPr>
          <w:rFonts w:ascii="Arial" w:hAnsi="Arial" w:cs="Arial"/>
          <w:sz w:val="24"/>
          <w:szCs w:val="24"/>
        </w:rPr>
      </w:pPr>
    </w:p>
    <w:p w14:paraId="13EE88CC" w14:textId="6417CD28" w:rsidR="00193B43"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193B43">
        <w:rPr>
          <w:rFonts w:ascii="Arial" w:hAnsi="Arial" w:cs="Arial"/>
          <w:sz w:val="24"/>
          <w:szCs w:val="24"/>
        </w:rPr>
        <w:t>[57]</w:t>
      </w:r>
      <w:r w:rsidRPr="00193B43">
        <w:rPr>
          <w:rFonts w:ascii="Arial" w:hAnsi="Arial" w:cs="Arial"/>
          <w:sz w:val="24"/>
          <w:szCs w:val="24"/>
        </w:rPr>
        <w:tab/>
      </w:r>
      <w:r w:rsidR="00193B43" w:rsidRPr="00063BC7">
        <w:rPr>
          <w:rFonts w:ascii="Arial" w:hAnsi="Arial" w:cs="Arial"/>
          <w:sz w:val="24"/>
          <w:szCs w:val="24"/>
        </w:rPr>
        <w:t xml:space="preserve">The inequality at hand is caused when, after the conclusion of the marriage, a distortion is caused by the fact that one spouse contributes directly or indirectly to the other's maintenance or the increase of the other's estate without any </w:t>
      </w:r>
      <w:r w:rsidR="00193B43" w:rsidRPr="00063BC7">
        <w:rPr>
          <w:rFonts w:ascii="Arial" w:hAnsi="Arial" w:cs="Arial"/>
          <w:i/>
          <w:sz w:val="24"/>
          <w:szCs w:val="24"/>
        </w:rPr>
        <w:t>quid pro quo</w:t>
      </w:r>
      <w:r w:rsidR="00193B43" w:rsidRPr="00063BC7">
        <w:rPr>
          <w:rFonts w:ascii="Arial" w:hAnsi="Arial" w:cs="Arial"/>
          <w:sz w:val="24"/>
          <w:szCs w:val="24"/>
        </w:rPr>
        <w:t>. In ideal circumstances where parties commit 'for better and worse, until death do us part' the economic inequality that follows when one spouse contributes to the other's maintenance or estate grow</w:t>
      </w:r>
      <w:r w:rsidR="00405961" w:rsidRPr="00063BC7">
        <w:rPr>
          <w:rFonts w:ascii="Arial" w:hAnsi="Arial" w:cs="Arial"/>
          <w:sz w:val="24"/>
          <w:szCs w:val="24"/>
        </w:rPr>
        <w:t>th while its own estate decreases</w:t>
      </w:r>
      <w:r w:rsidR="00193B43" w:rsidRPr="00063BC7">
        <w:rPr>
          <w:rFonts w:ascii="Arial" w:hAnsi="Arial" w:cs="Arial"/>
          <w:sz w:val="24"/>
          <w:szCs w:val="24"/>
        </w:rPr>
        <w:t xml:space="preserve"> or remains stagnant, may not even be noticed. The unity of marriage conceals economic disparity because it is, for the most part, during the subsistence of the marriage of </w:t>
      </w:r>
      <w:r w:rsidR="00193B43" w:rsidRPr="00063BC7">
        <w:rPr>
          <w:rFonts w:ascii="Arial" w:hAnsi="Arial" w:cs="Arial"/>
          <w:sz w:val="24"/>
          <w:szCs w:val="24"/>
        </w:rPr>
        <w:lastRenderedPageBreak/>
        <w:t>no consequence. However, where it becomes apparent on divorce that one spouse'</w:t>
      </w:r>
      <w:r w:rsidR="00186A5C" w:rsidRPr="00063BC7">
        <w:rPr>
          <w:rFonts w:ascii="Arial" w:hAnsi="Arial" w:cs="Arial"/>
          <w:sz w:val="24"/>
          <w:szCs w:val="24"/>
        </w:rPr>
        <w:t>s estate increased</w:t>
      </w:r>
      <w:r w:rsidR="00193B43" w:rsidRPr="00063BC7">
        <w:rPr>
          <w:rFonts w:ascii="Arial" w:hAnsi="Arial" w:cs="Arial"/>
          <w:sz w:val="24"/>
          <w:szCs w:val="24"/>
        </w:rPr>
        <w:t xml:space="preserve"> because of the other spouse's contribution while the latter spouse's estate decreased, the party who receive</w:t>
      </w:r>
      <w:r w:rsidR="004463BB" w:rsidRPr="00063BC7">
        <w:rPr>
          <w:rFonts w:ascii="Arial" w:hAnsi="Arial" w:cs="Arial"/>
          <w:sz w:val="24"/>
          <w:szCs w:val="24"/>
        </w:rPr>
        <w:t>d maintenance from the other or</w:t>
      </w:r>
      <w:r w:rsidR="00193B43" w:rsidRPr="00063BC7">
        <w:rPr>
          <w:rFonts w:ascii="Arial" w:hAnsi="Arial" w:cs="Arial"/>
          <w:sz w:val="24"/>
          <w:szCs w:val="24"/>
        </w:rPr>
        <w:t xml:space="preserve"> whose estate increased</w:t>
      </w:r>
      <w:r w:rsidR="001D1872" w:rsidRPr="00063BC7">
        <w:rPr>
          <w:rFonts w:ascii="Arial" w:hAnsi="Arial" w:cs="Arial"/>
          <w:sz w:val="24"/>
          <w:szCs w:val="24"/>
        </w:rPr>
        <w:t xml:space="preserve"> because of a direct or indirect contribution by the other</w:t>
      </w:r>
      <w:r w:rsidR="004463BB" w:rsidRPr="00063BC7">
        <w:rPr>
          <w:rFonts w:ascii="Arial" w:hAnsi="Arial" w:cs="Arial"/>
          <w:sz w:val="24"/>
          <w:szCs w:val="24"/>
        </w:rPr>
        <w:t>,</w:t>
      </w:r>
      <w:r w:rsidR="00193B43" w:rsidRPr="00063BC7">
        <w:rPr>
          <w:rFonts w:ascii="Arial" w:hAnsi="Arial" w:cs="Arial"/>
          <w:sz w:val="24"/>
          <w:szCs w:val="24"/>
        </w:rPr>
        <w:t xml:space="preserve"> have received what can be described as an unfair economic advantage on the basis of the marriage. This is the inequality that can be addressed by an order in terms of s 7(3)(a), irrespective of the race or gender of the economically disadvantaged party. This remedy is currently available only to spouses married before 1 November 1984.</w:t>
      </w:r>
      <w:r w:rsidR="00193B43" w:rsidRPr="00063BC7">
        <w:rPr>
          <w:rFonts w:ascii="Arial" w:hAnsi="Arial" w:cs="Arial"/>
          <w:sz w:val="24"/>
          <w:szCs w:val="24"/>
        </w:rPr>
        <w:tab/>
      </w:r>
    </w:p>
    <w:p w14:paraId="0814384B" w14:textId="4A08609F" w:rsidR="00193B43" w:rsidRDefault="00193B43" w:rsidP="00193B43">
      <w:pPr>
        <w:pStyle w:val="ListParagraph"/>
        <w:tabs>
          <w:tab w:val="left" w:pos="4917"/>
        </w:tabs>
        <w:spacing w:before="120" w:after="120" w:line="360" w:lineRule="auto"/>
        <w:jc w:val="both"/>
        <w:rPr>
          <w:rFonts w:ascii="Arial" w:hAnsi="Arial" w:cs="Arial"/>
          <w:sz w:val="24"/>
          <w:szCs w:val="24"/>
        </w:rPr>
      </w:pPr>
    </w:p>
    <w:p w14:paraId="1654D3C3" w14:textId="5CD7E5BF" w:rsidR="00957CA9"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F909F6">
        <w:rPr>
          <w:rFonts w:ascii="Arial" w:hAnsi="Arial" w:cs="Arial"/>
          <w:sz w:val="24"/>
          <w:szCs w:val="24"/>
        </w:rPr>
        <w:t>[58]</w:t>
      </w:r>
      <w:r w:rsidRPr="00F909F6">
        <w:rPr>
          <w:rFonts w:ascii="Arial" w:hAnsi="Arial" w:cs="Arial"/>
          <w:sz w:val="24"/>
          <w:szCs w:val="24"/>
        </w:rPr>
        <w:tab/>
      </w:r>
      <w:r w:rsidR="00836A1D" w:rsidRPr="00063BC7">
        <w:rPr>
          <w:rFonts w:ascii="Arial" w:hAnsi="Arial" w:cs="Arial"/>
          <w:sz w:val="24"/>
          <w:szCs w:val="24"/>
        </w:rPr>
        <w:t>Section 7(3)(a) differentiates between p</w:t>
      </w:r>
      <w:r w:rsidR="007E6CDB" w:rsidRPr="00063BC7">
        <w:rPr>
          <w:rFonts w:ascii="Arial" w:hAnsi="Arial" w:cs="Arial"/>
          <w:sz w:val="24"/>
          <w:szCs w:val="24"/>
        </w:rPr>
        <w:t>ar</w:t>
      </w:r>
      <w:r w:rsidR="00753468" w:rsidRPr="00063BC7">
        <w:rPr>
          <w:rFonts w:ascii="Arial" w:hAnsi="Arial" w:cs="Arial"/>
          <w:sz w:val="24"/>
          <w:szCs w:val="24"/>
        </w:rPr>
        <w:t>ties solely based on</w:t>
      </w:r>
      <w:r w:rsidR="007E6CDB" w:rsidRPr="00063BC7">
        <w:rPr>
          <w:rFonts w:ascii="Arial" w:hAnsi="Arial" w:cs="Arial"/>
          <w:sz w:val="24"/>
          <w:szCs w:val="24"/>
        </w:rPr>
        <w:t xml:space="preserve"> the date of commencement of the MPA in circumstances where parties could either </w:t>
      </w:r>
      <w:r w:rsidR="00834CED" w:rsidRPr="00063BC7">
        <w:rPr>
          <w:rFonts w:ascii="Arial" w:hAnsi="Arial" w:cs="Arial"/>
          <w:sz w:val="24"/>
          <w:szCs w:val="24"/>
        </w:rPr>
        <w:t xml:space="preserve">(i) </w:t>
      </w:r>
      <w:r w:rsidR="007E6CDB" w:rsidRPr="00063BC7">
        <w:rPr>
          <w:rFonts w:ascii="Arial" w:hAnsi="Arial" w:cs="Arial"/>
          <w:sz w:val="24"/>
          <w:szCs w:val="24"/>
        </w:rPr>
        <w:t xml:space="preserve">apply to incorporate the accrual system into their existing </w:t>
      </w:r>
      <w:r w:rsidR="00EB3A34" w:rsidRPr="00063BC7">
        <w:rPr>
          <w:rFonts w:ascii="Arial" w:hAnsi="Arial" w:cs="Arial"/>
          <w:sz w:val="24"/>
          <w:szCs w:val="24"/>
        </w:rPr>
        <w:t>marriage</w:t>
      </w:r>
      <w:r w:rsidR="007E6CDB" w:rsidRPr="00063BC7">
        <w:rPr>
          <w:rFonts w:ascii="Arial" w:hAnsi="Arial" w:cs="Arial"/>
          <w:sz w:val="24"/>
          <w:szCs w:val="24"/>
        </w:rPr>
        <w:t xml:space="preserve"> property regime and for one or </w:t>
      </w:r>
      <w:r w:rsidR="001B0708" w:rsidRPr="00063BC7">
        <w:rPr>
          <w:rFonts w:ascii="Arial" w:hAnsi="Arial" w:cs="Arial"/>
          <w:sz w:val="24"/>
          <w:szCs w:val="24"/>
        </w:rPr>
        <w:t xml:space="preserve">other </w:t>
      </w:r>
      <w:r w:rsidR="007E6CDB" w:rsidRPr="00063BC7">
        <w:rPr>
          <w:rFonts w:ascii="Arial" w:hAnsi="Arial" w:cs="Arial"/>
          <w:sz w:val="24"/>
          <w:szCs w:val="24"/>
        </w:rPr>
        <w:t>reason</w:t>
      </w:r>
      <w:r w:rsidR="00D466B2" w:rsidRPr="00063BC7">
        <w:rPr>
          <w:rFonts w:ascii="Arial" w:hAnsi="Arial" w:cs="Arial"/>
          <w:sz w:val="24"/>
          <w:szCs w:val="24"/>
        </w:rPr>
        <w:t>,</w:t>
      </w:r>
      <w:r w:rsidR="007E6CDB" w:rsidRPr="00063BC7">
        <w:rPr>
          <w:rFonts w:ascii="Arial" w:hAnsi="Arial" w:cs="Arial"/>
          <w:sz w:val="24"/>
          <w:szCs w:val="24"/>
        </w:rPr>
        <w:t xml:space="preserve"> failed, or refrained </w:t>
      </w:r>
      <w:r w:rsidR="00D466B2" w:rsidRPr="00063BC7">
        <w:rPr>
          <w:rFonts w:ascii="Arial" w:hAnsi="Arial" w:cs="Arial"/>
          <w:sz w:val="24"/>
          <w:szCs w:val="24"/>
        </w:rPr>
        <w:t>from doing</w:t>
      </w:r>
      <w:r w:rsidR="007E6CDB" w:rsidRPr="00063BC7">
        <w:rPr>
          <w:rFonts w:ascii="Arial" w:hAnsi="Arial" w:cs="Arial"/>
          <w:sz w:val="24"/>
          <w:szCs w:val="24"/>
        </w:rPr>
        <w:t xml:space="preserve"> so, </w:t>
      </w:r>
      <w:r w:rsidR="001B0708" w:rsidRPr="00063BC7">
        <w:rPr>
          <w:rFonts w:ascii="Arial" w:hAnsi="Arial" w:cs="Arial"/>
          <w:sz w:val="24"/>
          <w:szCs w:val="24"/>
        </w:rPr>
        <w:t>and</w:t>
      </w:r>
      <w:r w:rsidR="007E6CDB" w:rsidRPr="00063BC7">
        <w:rPr>
          <w:rFonts w:ascii="Arial" w:hAnsi="Arial" w:cs="Arial"/>
          <w:sz w:val="24"/>
          <w:szCs w:val="24"/>
        </w:rPr>
        <w:t xml:space="preserve"> </w:t>
      </w:r>
      <w:r w:rsidR="00834CED" w:rsidRPr="00063BC7">
        <w:rPr>
          <w:rFonts w:ascii="Arial" w:hAnsi="Arial" w:cs="Arial"/>
          <w:sz w:val="24"/>
          <w:szCs w:val="24"/>
        </w:rPr>
        <w:t xml:space="preserve">(ii) </w:t>
      </w:r>
      <w:r w:rsidR="001B0708" w:rsidRPr="00063BC7">
        <w:rPr>
          <w:rFonts w:ascii="Arial" w:hAnsi="Arial" w:cs="Arial"/>
          <w:sz w:val="24"/>
          <w:szCs w:val="24"/>
        </w:rPr>
        <w:t xml:space="preserve">where </w:t>
      </w:r>
      <w:r w:rsidR="007E6CDB" w:rsidRPr="00063BC7">
        <w:rPr>
          <w:rFonts w:ascii="Arial" w:hAnsi="Arial" w:cs="Arial"/>
          <w:sz w:val="24"/>
          <w:szCs w:val="24"/>
        </w:rPr>
        <w:t xml:space="preserve">parties decided to exclude the accrual system. The only difference between these groups is </w:t>
      </w:r>
      <w:r w:rsidR="00B2288F" w:rsidRPr="00063BC7">
        <w:rPr>
          <w:rFonts w:ascii="Arial" w:hAnsi="Arial" w:cs="Arial"/>
          <w:sz w:val="24"/>
          <w:szCs w:val="24"/>
        </w:rPr>
        <w:t xml:space="preserve">speculative in </w:t>
      </w:r>
      <w:r w:rsidR="007E6CDB" w:rsidRPr="00063BC7">
        <w:rPr>
          <w:rFonts w:ascii="Arial" w:hAnsi="Arial" w:cs="Arial"/>
          <w:sz w:val="24"/>
          <w:szCs w:val="24"/>
        </w:rPr>
        <w:t>that it can be argued that the</w:t>
      </w:r>
      <w:r w:rsidR="00B2288F" w:rsidRPr="00063BC7">
        <w:rPr>
          <w:rFonts w:ascii="Arial" w:hAnsi="Arial" w:cs="Arial"/>
          <w:sz w:val="24"/>
          <w:szCs w:val="24"/>
        </w:rPr>
        <w:t>re might be members in the first group who</w:t>
      </w:r>
      <w:r w:rsidR="007E6CDB" w:rsidRPr="00063BC7">
        <w:rPr>
          <w:rFonts w:ascii="Arial" w:hAnsi="Arial" w:cs="Arial"/>
          <w:sz w:val="24"/>
          <w:szCs w:val="24"/>
        </w:rPr>
        <w:t xml:space="preserve"> did not know that they could incorporate the accrual system post the commencement of the MPA, while a deliberate choice underpinned the position of the second group. </w:t>
      </w:r>
      <w:r w:rsidR="00834CED" w:rsidRPr="00063BC7">
        <w:rPr>
          <w:rFonts w:ascii="Arial" w:hAnsi="Arial" w:cs="Arial"/>
          <w:sz w:val="24"/>
          <w:szCs w:val="24"/>
        </w:rPr>
        <w:t>Speculation aside, t</w:t>
      </w:r>
      <w:r w:rsidR="007E6CDB" w:rsidRPr="00063BC7">
        <w:rPr>
          <w:rFonts w:ascii="Arial" w:hAnsi="Arial" w:cs="Arial"/>
          <w:sz w:val="24"/>
          <w:szCs w:val="24"/>
        </w:rPr>
        <w:t xml:space="preserve">hese groups are </w:t>
      </w:r>
      <w:r w:rsidR="007E6CDB" w:rsidRPr="00063BC7">
        <w:rPr>
          <w:rFonts w:ascii="Arial" w:hAnsi="Arial" w:cs="Arial"/>
          <w:i/>
          <w:sz w:val="24"/>
          <w:szCs w:val="24"/>
        </w:rPr>
        <w:t>par excellence</w:t>
      </w:r>
      <w:r w:rsidR="007E6CDB" w:rsidRPr="00063BC7">
        <w:rPr>
          <w:rFonts w:ascii="Arial" w:hAnsi="Arial" w:cs="Arial"/>
          <w:sz w:val="24"/>
          <w:szCs w:val="24"/>
        </w:rPr>
        <w:t xml:space="preserve"> in a similar situation, and yet the one group is denied the benefit of s 7(3)</w:t>
      </w:r>
      <w:r w:rsidR="00834CED" w:rsidRPr="00063BC7">
        <w:rPr>
          <w:rFonts w:ascii="Arial" w:hAnsi="Arial" w:cs="Arial"/>
          <w:sz w:val="24"/>
          <w:szCs w:val="24"/>
        </w:rPr>
        <w:t>(a)</w:t>
      </w:r>
      <w:r w:rsidR="007E6CDB" w:rsidRPr="00063BC7">
        <w:rPr>
          <w:rFonts w:ascii="Arial" w:hAnsi="Arial" w:cs="Arial"/>
          <w:sz w:val="24"/>
          <w:szCs w:val="24"/>
        </w:rPr>
        <w:t xml:space="preserve"> only on the basis of the date on which their marriage was concluded.</w:t>
      </w:r>
      <w:r w:rsidR="004D0223" w:rsidRPr="00063BC7">
        <w:rPr>
          <w:rFonts w:ascii="Arial" w:hAnsi="Arial" w:cs="Arial"/>
          <w:sz w:val="24"/>
          <w:szCs w:val="24"/>
        </w:rPr>
        <w:t xml:space="preserve"> </w:t>
      </w:r>
      <w:r w:rsidR="00675203" w:rsidRPr="00063BC7">
        <w:rPr>
          <w:rFonts w:ascii="Arial" w:hAnsi="Arial" w:cs="Arial"/>
          <w:sz w:val="24"/>
          <w:szCs w:val="24"/>
        </w:rPr>
        <w:t xml:space="preserve"> The differentiation </w:t>
      </w:r>
      <w:r w:rsidR="00D466B2" w:rsidRPr="00063BC7">
        <w:rPr>
          <w:rFonts w:ascii="Arial" w:hAnsi="Arial" w:cs="Arial"/>
          <w:sz w:val="24"/>
          <w:szCs w:val="24"/>
        </w:rPr>
        <w:t>amounts</w:t>
      </w:r>
      <w:r w:rsidR="00675203" w:rsidRPr="00063BC7">
        <w:rPr>
          <w:rFonts w:ascii="Arial" w:hAnsi="Arial" w:cs="Arial"/>
          <w:sz w:val="24"/>
          <w:szCs w:val="24"/>
        </w:rPr>
        <w:t xml:space="preserve"> to discrimination based on the date on </w:t>
      </w:r>
      <w:r w:rsidR="004D0223" w:rsidRPr="00063BC7">
        <w:rPr>
          <w:rFonts w:ascii="Arial" w:hAnsi="Arial" w:cs="Arial"/>
          <w:sz w:val="24"/>
          <w:szCs w:val="24"/>
        </w:rPr>
        <w:t xml:space="preserve">which a marriage was concluded because economically disadvantaged parties’ </w:t>
      </w:r>
      <w:r w:rsidR="00F909F6" w:rsidRPr="00063BC7">
        <w:rPr>
          <w:rFonts w:ascii="Arial" w:hAnsi="Arial" w:cs="Arial"/>
          <w:sz w:val="24"/>
          <w:szCs w:val="24"/>
        </w:rPr>
        <w:t>human</w:t>
      </w:r>
      <w:r w:rsidR="004D0223" w:rsidRPr="00063BC7">
        <w:rPr>
          <w:rFonts w:ascii="Arial" w:hAnsi="Arial" w:cs="Arial"/>
          <w:sz w:val="24"/>
          <w:szCs w:val="24"/>
        </w:rPr>
        <w:t xml:space="preserve"> dignity is impaired if they cannot approach the court to exercise the discretion provided for in s 7(3) of the Divorce Act. Unlike their counterparts whose marriages were concluded before 1 November 1984, economically disadvantaged parties who contributed to their spouses’ maintenance or the growth of their estates, are vulnerable parties whose only recourse is to approach the court for maintenance. The </w:t>
      </w:r>
      <w:r w:rsidR="00F909F6" w:rsidRPr="00063BC7">
        <w:rPr>
          <w:rFonts w:ascii="Arial" w:hAnsi="Arial" w:cs="Arial"/>
          <w:sz w:val="24"/>
          <w:szCs w:val="24"/>
        </w:rPr>
        <w:t xml:space="preserve">unequal </w:t>
      </w:r>
      <w:r w:rsidR="004D0223" w:rsidRPr="00063BC7">
        <w:rPr>
          <w:rFonts w:ascii="Arial" w:hAnsi="Arial" w:cs="Arial"/>
          <w:sz w:val="24"/>
          <w:szCs w:val="24"/>
        </w:rPr>
        <w:t>power relationship implicit to any maintenance cla</w:t>
      </w:r>
      <w:r w:rsidR="004463BB" w:rsidRPr="00063BC7">
        <w:rPr>
          <w:rFonts w:ascii="Arial" w:hAnsi="Arial" w:cs="Arial"/>
          <w:sz w:val="24"/>
          <w:szCs w:val="24"/>
        </w:rPr>
        <w:t>im</w:t>
      </w:r>
      <w:r w:rsidR="003717B7" w:rsidRPr="00063BC7">
        <w:rPr>
          <w:rFonts w:ascii="Arial" w:hAnsi="Arial" w:cs="Arial"/>
          <w:sz w:val="24"/>
          <w:szCs w:val="24"/>
        </w:rPr>
        <w:t>, and the extent to which it renders an economically disadvantaged party vulnerable,</w:t>
      </w:r>
      <w:r w:rsidR="004463BB" w:rsidRPr="00063BC7">
        <w:rPr>
          <w:rFonts w:ascii="Arial" w:hAnsi="Arial" w:cs="Arial"/>
          <w:sz w:val="24"/>
          <w:szCs w:val="24"/>
        </w:rPr>
        <w:t xml:space="preserve"> in these circumstances speaks for itself.</w:t>
      </w:r>
      <w:r w:rsidR="004D0223" w:rsidRPr="00063BC7">
        <w:rPr>
          <w:rFonts w:ascii="Arial" w:hAnsi="Arial" w:cs="Arial"/>
          <w:sz w:val="24"/>
          <w:szCs w:val="24"/>
        </w:rPr>
        <w:t xml:space="preserve"> </w:t>
      </w:r>
    </w:p>
    <w:p w14:paraId="72EA0773" w14:textId="77777777" w:rsidR="00957CA9" w:rsidRPr="00957CA9" w:rsidRDefault="00957CA9" w:rsidP="00957CA9">
      <w:pPr>
        <w:pStyle w:val="ListParagraph"/>
        <w:rPr>
          <w:rFonts w:ascii="Arial" w:hAnsi="Arial" w:cs="Arial"/>
          <w:sz w:val="24"/>
          <w:szCs w:val="24"/>
        </w:rPr>
      </w:pPr>
    </w:p>
    <w:p w14:paraId="0A60A7FA" w14:textId="0F207A79" w:rsidR="00285CCA"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[59]</w:t>
      </w:r>
      <w:r>
        <w:rPr>
          <w:rFonts w:ascii="Arial" w:hAnsi="Arial" w:cs="Arial"/>
          <w:sz w:val="24"/>
          <w:szCs w:val="24"/>
        </w:rPr>
        <w:tab/>
      </w:r>
      <w:r w:rsidR="00AC123D" w:rsidRPr="00063BC7">
        <w:rPr>
          <w:rFonts w:ascii="Arial" w:hAnsi="Arial" w:cs="Arial"/>
          <w:sz w:val="24"/>
          <w:szCs w:val="24"/>
        </w:rPr>
        <w:t>Section 7(3)</w:t>
      </w:r>
      <w:r w:rsidR="00F909F6" w:rsidRPr="00063BC7">
        <w:rPr>
          <w:rFonts w:ascii="Arial" w:hAnsi="Arial" w:cs="Arial"/>
          <w:sz w:val="24"/>
          <w:szCs w:val="24"/>
        </w:rPr>
        <w:t xml:space="preserve"> is subject to subsections (4), (5) and (6). It is evident from a reading of these provisions that any party approaching the court for the relief provided for in s 7(3) </w:t>
      </w:r>
      <w:r w:rsidR="00285CCA" w:rsidRPr="00063BC7">
        <w:rPr>
          <w:rFonts w:ascii="Arial" w:hAnsi="Arial" w:cs="Arial"/>
          <w:sz w:val="24"/>
          <w:szCs w:val="24"/>
        </w:rPr>
        <w:t>must</w:t>
      </w:r>
      <w:r w:rsidR="00F909F6" w:rsidRPr="00063BC7">
        <w:rPr>
          <w:rFonts w:ascii="Arial" w:hAnsi="Arial" w:cs="Arial"/>
          <w:sz w:val="24"/>
          <w:szCs w:val="24"/>
        </w:rPr>
        <w:t xml:space="preserve"> make out a case that it </w:t>
      </w:r>
      <w:r w:rsidR="00285CCA" w:rsidRPr="00063BC7">
        <w:rPr>
          <w:rFonts w:ascii="Arial" w:hAnsi="Arial" w:cs="Arial"/>
          <w:sz w:val="24"/>
          <w:szCs w:val="24"/>
        </w:rPr>
        <w:t xml:space="preserve">contributed directly or indirectly to the maintenance or increase of the estate of the other party during the subsistence of the marriage. It is patently unfair that an economically disadvantaged party who can make out a case for relief in terms of s 7(3), whose contribution is not recognised and adequately compensated by the spouse who benefitted from such contribution, </w:t>
      </w:r>
      <w:r w:rsidR="003717B7" w:rsidRPr="00063BC7">
        <w:rPr>
          <w:rFonts w:ascii="Arial" w:hAnsi="Arial" w:cs="Arial"/>
          <w:sz w:val="24"/>
          <w:szCs w:val="24"/>
        </w:rPr>
        <w:t>is metaphorically</w:t>
      </w:r>
      <w:r w:rsidR="00285CCA" w:rsidRPr="00063BC7">
        <w:rPr>
          <w:rFonts w:ascii="Arial" w:hAnsi="Arial" w:cs="Arial"/>
          <w:sz w:val="24"/>
          <w:szCs w:val="24"/>
        </w:rPr>
        <w:t xml:space="preserve"> left </w:t>
      </w:r>
      <w:r w:rsidR="003717B7" w:rsidRPr="00063BC7">
        <w:rPr>
          <w:rFonts w:ascii="Arial" w:hAnsi="Arial" w:cs="Arial"/>
          <w:sz w:val="24"/>
          <w:szCs w:val="24"/>
        </w:rPr>
        <w:t xml:space="preserve">out </w:t>
      </w:r>
      <w:r w:rsidR="00285CCA" w:rsidRPr="00063BC7">
        <w:rPr>
          <w:rFonts w:ascii="Arial" w:hAnsi="Arial" w:cs="Arial"/>
          <w:sz w:val="24"/>
          <w:szCs w:val="24"/>
        </w:rPr>
        <w:t>in the cold at the mercy of the spouse whose estate increased, w</w:t>
      </w:r>
      <w:r w:rsidR="003717B7" w:rsidRPr="00063BC7">
        <w:rPr>
          <w:rFonts w:ascii="Arial" w:hAnsi="Arial" w:cs="Arial"/>
          <w:sz w:val="24"/>
          <w:szCs w:val="24"/>
        </w:rPr>
        <w:t>ithout any recourse to the court</w:t>
      </w:r>
      <w:r w:rsidR="00532F62" w:rsidRPr="00063BC7">
        <w:rPr>
          <w:rFonts w:ascii="Arial" w:hAnsi="Arial" w:cs="Arial"/>
          <w:sz w:val="24"/>
          <w:szCs w:val="24"/>
        </w:rPr>
        <w:t xml:space="preserve"> to address the injustice</w:t>
      </w:r>
      <w:r w:rsidR="00285CCA" w:rsidRPr="00063BC7">
        <w:rPr>
          <w:rFonts w:ascii="Arial" w:hAnsi="Arial" w:cs="Arial"/>
          <w:sz w:val="24"/>
          <w:szCs w:val="24"/>
        </w:rPr>
        <w:t xml:space="preserve">.  </w:t>
      </w:r>
    </w:p>
    <w:p w14:paraId="79EC8624" w14:textId="77777777" w:rsidR="00285CCA" w:rsidRPr="00285CCA" w:rsidRDefault="00285CCA" w:rsidP="00285CCA">
      <w:pPr>
        <w:pStyle w:val="ListParagraph"/>
        <w:rPr>
          <w:rFonts w:ascii="Arial" w:hAnsi="Arial" w:cs="Arial"/>
          <w:sz w:val="24"/>
          <w:szCs w:val="24"/>
        </w:rPr>
      </w:pPr>
    </w:p>
    <w:p w14:paraId="60DAAAAC" w14:textId="12FD808A" w:rsidR="008D2085"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[60]</w:t>
      </w:r>
      <w:r>
        <w:rPr>
          <w:rFonts w:ascii="Arial" w:hAnsi="Arial" w:cs="Arial"/>
          <w:sz w:val="24"/>
          <w:szCs w:val="24"/>
        </w:rPr>
        <w:tab/>
      </w:r>
      <w:r w:rsidR="008D2085" w:rsidRPr="00063BC7">
        <w:rPr>
          <w:rFonts w:ascii="Arial" w:hAnsi="Arial" w:cs="Arial"/>
          <w:sz w:val="24"/>
          <w:szCs w:val="24"/>
        </w:rPr>
        <w:t>Section 7(3) of the Divorce Act was recently amended by s 1 of Act 12 of 2020 with effect from 22 October 2020</w:t>
      </w:r>
      <w:r w:rsidR="00532F62" w:rsidRPr="00063BC7">
        <w:rPr>
          <w:rFonts w:ascii="Arial" w:hAnsi="Arial" w:cs="Arial"/>
          <w:sz w:val="24"/>
          <w:szCs w:val="24"/>
        </w:rPr>
        <w:t>,</w:t>
      </w:r>
      <w:r w:rsidR="008D2085" w:rsidRPr="00063BC7">
        <w:rPr>
          <w:rFonts w:ascii="Arial" w:hAnsi="Arial" w:cs="Arial"/>
          <w:sz w:val="24"/>
          <w:szCs w:val="24"/>
        </w:rPr>
        <w:t xml:space="preserve"> to include marriages out of community of property –</w:t>
      </w:r>
    </w:p>
    <w:p w14:paraId="5F369EA1" w14:textId="77777777" w:rsidR="008D2085" w:rsidRDefault="008D2085" w:rsidP="008D2085">
      <w:pPr>
        <w:pStyle w:val="ListParagraph"/>
        <w:tabs>
          <w:tab w:val="left" w:pos="4917"/>
        </w:tabs>
        <w:spacing w:before="120" w:after="120" w:line="360" w:lineRule="auto"/>
        <w:jc w:val="both"/>
        <w:rPr>
          <w:rFonts w:ascii="Arial" w:hAnsi="Arial" w:cs="Arial"/>
          <w:sz w:val="24"/>
          <w:szCs w:val="24"/>
        </w:rPr>
      </w:pPr>
    </w:p>
    <w:p w14:paraId="4C451ABF" w14:textId="467B3890" w:rsidR="008D2085" w:rsidRDefault="00D466B2" w:rsidP="008D2085">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8D2085">
        <w:rPr>
          <w:rFonts w:ascii="Arial" w:hAnsi="Arial" w:cs="Arial"/>
          <w:sz w:val="24"/>
          <w:szCs w:val="24"/>
        </w:rPr>
        <w:t>entered into in terms of any law applicable in a former homeland, without entering into an antenuptial contract or agreement in terms of such law.</w:t>
      </w:r>
      <w:r>
        <w:rPr>
          <w:rFonts w:ascii="Arial" w:hAnsi="Arial" w:cs="Arial"/>
          <w:sz w:val="24"/>
          <w:szCs w:val="24"/>
        </w:rPr>
        <w:t>'</w:t>
      </w:r>
    </w:p>
    <w:p w14:paraId="3493EE84" w14:textId="77777777" w:rsidR="008D2085" w:rsidRDefault="008D2085" w:rsidP="008D2085">
      <w:pPr>
        <w:pStyle w:val="ListParagraph"/>
        <w:tabs>
          <w:tab w:val="left" w:pos="4917"/>
        </w:tabs>
        <w:spacing w:before="120" w:after="120" w:line="360" w:lineRule="auto"/>
        <w:jc w:val="both"/>
        <w:rPr>
          <w:rFonts w:ascii="Arial" w:hAnsi="Arial" w:cs="Arial"/>
          <w:sz w:val="24"/>
          <w:szCs w:val="24"/>
        </w:rPr>
      </w:pPr>
    </w:p>
    <w:p w14:paraId="63037459" w14:textId="78BED6B6" w:rsidR="008D2085" w:rsidRDefault="008D2085" w:rsidP="008D2085">
      <w:pPr>
        <w:pStyle w:val="ListParagraph"/>
        <w:tabs>
          <w:tab w:val="left" w:pos="4917"/>
        </w:tabs>
        <w:spacing w:before="120" w:after="120" w:line="360" w:lineRule="auto"/>
        <w:jc w:val="both"/>
        <w:rPr>
          <w:rFonts w:ascii="Arial" w:hAnsi="Arial" w:cs="Arial"/>
          <w:sz w:val="24"/>
          <w:szCs w:val="24"/>
        </w:rPr>
      </w:pPr>
      <w:r>
        <w:rPr>
          <w:rFonts w:ascii="Arial" w:hAnsi="Arial" w:cs="Arial"/>
          <w:sz w:val="24"/>
          <w:szCs w:val="24"/>
        </w:rPr>
        <w:t>Section 7(3)(c) does not contain a cut-off date as ss 7(3)(a) and (b) do. This fact, in itself raises questions regarding the equal treatment of spouses married out of community of property with the exclusion of the accrual system in South Africa.</w:t>
      </w:r>
    </w:p>
    <w:p w14:paraId="0808F3E5" w14:textId="77777777" w:rsidR="008D2085" w:rsidRDefault="008D2085" w:rsidP="008D2085">
      <w:pPr>
        <w:pStyle w:val="ListParagraph"/>
        <w:tabs>
          <w:tab w:val="left" w:pos="4917"/>
        </w:tabs>
        <w:spacing w:before="120" w:after="120" w:line="360" w:lineRule="auto"/>
        <w:jc w:val="both"/>
        <w:rPr>
          <w:rFonts w:ascii="Arial" w:hAnsi="Arial" w:cs="Arial"/>
          <w:sz w:val="24"/>
          <w:szCs w:val="24"/>
        </w:rPr>
      </w:pPr>
    </w:p>
    <w:p w14:paraId="1B9E65D3" w14:textId="7227B056" w:rsidR="00B935AA"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DC2A4C">
        <w:rPr>
          <w:rFonts w:ascii="Arial" w:hAnsi="Arial" w:cs="Arial"/>
          <w:sz w:val="24"/>
          <w:szCs w:val="24"/>
        </w:rPr>
        <w:t>[61]</w:t>
      </w:r>
      <w:r w:rsidRPr="00DC2A4C">
        <w:rPr>
          <w:rFonts w:ascii="Arial" w:hAnsi="Arial" w:cs="Arial"/>
          <w:sz w:val="24"/>
          <w:szCs w:val="24"/>
        </w:rPr>
        <w:tab/>
      </w:r>
      <w:r w:rsidR="007503DA" w:rsidRPr="00063BC7">
        <w:rPr>
          <w:rFonts w:ascii="Arial" w:hAnsi="Arial" w:cs="Arial"/>
          <w:sz w:val="24"/>
          <w:szCs w:val="24"/>
        </w:rPr>
        <w:t xml:space="preserve">The </w:t>
      </w:r>
      <w:proofErr w:type="spellStart"/>
      <w:r w:rsidR="00203E35" w:rsidRPr="00063BC7">
        <w:rPr>
          <w:rFonts w:ascii="Arial" w:hAnsi="Arial" w:cs="Arial"/>
          <w:sz w:val="24"/>
          <w:szCs w:val="24"/>
        </w:rPr>
        <w:t>adjustiv</w:t>
      </w:r>
      <w:r w:rsidR="007503DA" w:rsidRPr="00063BC7">
        <w:rPr>
          <w:rFonts w:ascii="Arial" w:hAnsi="Arial" w:cs="Arial"/>
          <w:sz w:val="24"/>
          <w:szCs w:val="24"/>
        </w:rPr>
        <w:t>e</w:t>
      </w:r>
      <w:proofErr w:type="spellEnd"/>
      <w:r w:rsidR="007503DA" w:rsidRPr="00063BC7">
        <w:rPr>
          <w:rFonts w:ascii="Arial" w:hAnsi="Arial" w:cs="Arial"/>
          <w:sz w:val="24"/>
          <w:szCs w:val="24"/>
        </w:rPr>
        <w:t xml:space="preserve"> judicial power provided by section 7(3) of the Divorce Act is aimed at avoiding grossly inequitable discrepancies in the financial position of spouse</w:t>
      </w:r>
      <w:r w:rsidR="00A905ED" w:rsidRPr="00063BC7">
        <w:rPr>
          <w:rFonts w:ascii="Arial" w:hAnsi="Arial" w:cs="Arial"/>
          <w:sz w:val="24"/>
          <w:szCs w:val="24"/>
        </w:rPr>
        <w:t>s on divorce. Irrespective of</w:t>
      </w:r>
      <w:r w:rsidR="007503DA" w:rsidRPr="00063BC7">
        <w:rPr>
          <w:rFonts w:ascii="Arial" w:hAnsi="Arial" w:cs="Arial"/>
          <w:sz w:val="24"/>
          <w:szCs w:val="24"/>
        </w:rPr>
        <w:t xml:space="preserve"> whether the section was initially intended as a transitional provision, the innate restriction in s 7(3)(a) based solely on the date on which a marriage was concluded, does not in 2022, muster constitutional scrutiny.</w:t>
      </w:r>
      <w:r w:rsidR="00DC2A4C" w:rsidRPr="00063BC7">
        <w:rPr>
          <w:rFonts w:ascii="Arial" w:hAnsi="Arial" w:cs="Arial"/>
          <w:sz w:val="24"/>
          <w:szCs w:val="24"/>
        </w:rPr>
        <w:t xml:space="preserve"> </w:t>
      </w:r>
      <w:r w:rsidR="0011435E" w:rsidRPr="00063BC7">
        <w:rPr>
          <w:rFonts w:ascii="Arial" w:hAnsi="Arial" w:cs="Arial"/>
          <w:sz w:val="24"/>
          <w:szCs w:val="24"/>
        </w:rPr>
        <w:t>The limitation of the relief provided for in s 7(3)(a) of the Divorce Act to marriages concluded prior to the commencement of t</w:t>
      </w:r>
      <w:r w:rsidR="004E39D6" w:rsidRPr="00063BC7">
        <w:rPr>
          <w:rFonts w:ascii="Arial" w:hAnsi="Arial" w:cs="Arial"/>
          <w:sz w:val="24"/>
          <w:szCs w:val="24"/>
        </w:rPr>
        <w:t>he MPA viola</w:t>
      </w:r>
      <w:r w:rsidR="00675203" w:rsidRPr="00063BC7">
        <w:rPr>
          <w:rFonts w:ascii="Arial" w:hAnsi="Arial" w:cs="Arial"/>
          <w:sz w:val="24"/>
          <w:szCs w:val="24"/>
        </w:rPr>
        <w:t>tes s</w:t>
      </w:r>
      <w:r w:rsidR="0011435E" w:rsidRPr="00063BC7">
        <w:rPr>
          <w:rFonts w:ascii="Arial" w:hAnsi="Arial" w:cs="Arial"/>
          <w:sz w:val="24"/>
          <w:szCs w:val="24"/>
        </w:rPr>
        <w:t xml:space="preserve"> 9(3) of the Constitution. </w:t>
      </w:r>
      <w:r w:rsidR="007503DA" w:rsidRPr="00063BC7">
        <w:rPr>
          <w:rFonts w:ascii="Arial" w:hAnsi="Arial" w:cs="Arial"/>
          <w:sz w:val="24"/>
          <w:szCs w:val="24"/>
        </w:rPr>
        <w:t>The cut-off date contained in s 7(3)(a) unfairly</w:t>
      </w:r>
      <w:r w:rsidR="008D2085" w:rsidRPr="00063BC7">
        <w:rPr>
          <w:rFonts w:ascii="Arial" w:hAnsi="Arial" w:cs="Arial"/>
          <w:sz w:val="24"/>
          <w:szCs w:val="24"/>
        </w:rPr>
        <w:t xml:space="preserve"> </w:t>
      </w:r>
      <w:r w:rsidR="007503DA" w:rsidRPr="00063BC7">
        <w:rPr>
          <w:rFonts w:ascii="Arial" w:hAnsi="Arial" w:cs="Arial"/>
          <w:sz w:val="24"/>
          <w:szCs w:val="24"/>
        </w:rPr>
        <w:t xml:space="preserve">discriminates against people married </w:t>
      </w:r>
      <w:r w:rsidR="007503DA" w:rsidRPr="00063BC7">
        <w:rPr>
          <w:rFonts w:ascii="Arial" w:hAnsi="Arial" w:cs="Arial"/>
          <w:sz w:val="24"/>
          <w:szCs w:val="24"/>
        </w:rPr>
        <w:lastRenderedPageBreak/>
        <w:t xml:space="preserve">according to a system of complete separation of property on the </w:t>
      </w:r>
      <w:r w:rsidR="00203E35" w:rsidRPr="00063BC7">
        <w:rPr>
          <w:rFonts w:ascii="Arial" w:hAnsi="Arial" w:cs="Arial"/>
          <w:sz w:val="24"/>
          <w:szCs w:val="24"/>
        </w:rPr>
        <w:t>ground of</w:t>
      </w:r>
      <w:r w:rsidR="007503DA" w:rsidRPr="00063BC7">
        <w:rPr>
          <w:rFonts w:ascii="Arial" w:hAnsi="Arial" w:cs="Arial"/>
          <w:sz w:val="24"/>
          <w:szCs w:val="24"/>
        </w:rPr>
        <w:t xml:space="preserve"> the date of their marriage. </w:t>
      </w:r>
      <w:r w:rsidR="001D1872" w:rsidRPr="00063BC7">
        <w:rPr>
          <w:rFonts w:ascii="Arial" w:hAnsi="Arial" w:cs="Arial"/>
          <w:sz w:val="24"/>
          <w:szCs w:val="24"/>
        </w:rPr>
        <w:t>I share the view expressed by Sinclair:</w:t>
      </w:r>
      <w:r w:rsidR="00B935AA">
        <w:rPr>
          <w:rStyle w:val="FootnoteReference"/>
          <w:rFonts w:ascii="Arial" w:hAnsi="Arial" w:cs="Arial"/>
          <w:sz w:val="24"/>
          <w:szCs w:val="24"/>
        </w:rPr>
        <w:footnoteReference w:id="42"/>
      </w:r>
    </w:p>
    <w:p w14:paraId="5AAD393A" w14:textId="71BDE4B6" w:rsidR="00B935AA" w:rsidRDefault="00B935AA" w:rsidP="00B935AA">
      <w:pPr>
        <w:pStyle w:val="ListParagraph"/>
        <w:rPr>
          <w:rFonts w:ascii="Arial" w:hAnsi="Arial" w:cs="Arial"/>
          <w:sz w:val="24"/>
          <w:szCs w:val="24"/>
        </w:rPr>
      </w:pPr>
    </w:p>
    <w:p w14:paraId="1CFC1BBF" w14:textId="66CF6D8D" w:rsidR="00B935AA" w:rsidRDefault="00D466B2" w:rsidP="00B935AA">
      <w:pPr>
        <w:pStyle w:val="ListParagraph"/>
        <w:ind w:left="1008" w:right="1008"/>
        <w:jc w:val="both"/>
        <w:rPr>
          <w:rFonts w:ascii="Arial" w:hAnsi="Arial" w:cs="Arial"/>
          <w:sz w:val="24"/>
          <w:szCs w:val="24"/>
        </w:rPr>
      </w:pPr>
      <w:r>
        <w:rPr>
          <w:rFonts w:ascii="Arial" w:hAnsi="Arial" w:cs="Arial"/>
          <w:sz w:val="24"/>
          <w:szCs w:val="24"/>
        </w:rPr>
        <w:t>'</w:t>
      </w:r>
      <w:r w:rsidR="00B935AA">
        <w:rPr>
          <w:rFonts w:ascii="Arial" w:hAnsi="Arial" w:cs="Arial"/>
          <w:sz w:val="24"/>
          <w:szCs w:val="24"/>
        </w:rPr>
        <w:t>The discrimination takes the form of denying to those people a remedy to relieve injustice that is granted to persons married with an identical system, but earlier.</w:t>
      </w:r>
      <w:r>
        <w:rPr>
          <w:rFonts w:ascii="Arial" w:hAnsi="Arial" w:cs="Arial"/>
          <w:sz w:val="24"/>
          <w:szCs w:val="24"/>
        </w:rPr>
        <w:t>'</w:t>
      </w:r>
    </w:p>
    <w:p w14:paraId="11657D05" w14:textId="4B17C750" w:rsidR="00B935AA" w:rsidRDefault="00B935AA" w:rsidP="00B935AA">
      <w:pPr>
        <w:pStyle w:val="ListParagraph"/>
        <w:rPr>
          <w:rFonts w:ascii="Arial" w:hAnsi="Arial" w:cs="Arial"/>
          <w:sz w:val="24"/>
          <w:szCs w:val="24"/>
        </w:rPr>
      </w:pPr>
    </w:p>
    <w:p w14:paraId="6A463754" w14:textId="6A94D5A2" w:rsidR="00B935AA" w:rsidRDefault="001D1872" w:rsidP="00B935AA">
      <w:pPr>
        <w:pStyle w:val="ListParagraph"/>
        <w:rPr>
          <w:rFonts w:ascii="Arial" w:hAnsi="Arial" w:cs="Arial"/>
          <w:sz w:val="24"/>
          <w:szCs w:val="24"/>
        </w:rPr>
      </w:pPr>
      <w:r>
        <w:rPr>
          <w:rFonts w:ascii="Arial" w:hAnsi="Arial" w:cs="Arial"/>
          <w:sz w:val="24"/>
          <w:szCs w:val="24"/>
        </w:rPr>
        <w:t>And:</w:t>
      </w:r>
    </w:p>
    <w:p w14:paraId="561FE427" w14:textId="7BE47665" w:rsidR="00B935AA" w:rsidRDefault="00B935AA" w:rsidP="00B935AA">
      <w:pPr>
        <w:pStyle w:val="ListParagraph"/>
        <w:rPr>
          <w:rFonts w:ascii="Arial" w:hAnsi="Arial" w:cs="Arial"/>
          <w:sz w:val="24"/>
          <w:szCs w:val="24"/>
        </w:rPr>
      </w:pPr>
    </w:p>
    <w:p w14:paraId="069F0C49" w14:textId="616776C1" w:rsidR="00B935AA" w:rsidRDefault="00D466B2" w:rsidP="00B935AA">
      <w:pPr>
        <w:pStyle w:val="ListParagraph"/>
        <w:ind w:left="1008" w:right="1008"/>
        <w:jc w:val="both"/>
        <w:rPr>
          <w:rFonts w:ascii="Arial" w:hAnsi="Arial" w:cs="Arial"/>
          <w:sz w:val="24"/>
          <w:szCs w:val="24"/>
        </w:rPr>
      </w:pPr>
      <w:r>
        <w:rPr>
          <w:rFonts w:ascii="Arial" w:hAnsi="Arial" w:cs="Arial"/>
          <w:sz w:val="24"/>
          <w:szCs w:val="24"/>
        </w:rPr>
        <w:t>'</w:t>
      </w:r>
      <w:r w:rsidR="00B935AA">
        <w:rPr>
          <w:rFonts w:ascii="Arial" w:hAnsi="Arial" w:cs="Arial"/>
          <w:sz w:val="24"/>
          <w:szCs w:val="24"/>
        </w:rPr>
        <w:t xml:space="preserve">For couples who live on their salaries and do not have the opportunity to amass property the </w:t>
      </w:r>
      <w:r w:rsidR="00DC0236">
        <w:rPr>
          <w:rFonts w:ascii="Arial" w:hAnsi="Arial" w:cs="Arial"/>
          <w:sz w:val="24"/>
          <w:szCs w:val="24"/>
        </w:rPr>
        <w:t>matrimonial property system that</w:t>
      </w:r>
      <w:r w:rsidR="00B935AA">
        <w:rPr>
          <w:rFonts w:ascii="Arial" w:hAnsi="Arial" w:cs="Arial"/>
          <w:sz w:val="24"/>
          <w:szCs w:val="24"/>
        </w:rPr>
        <w:t xml:space="preserve"> governs their marriage turns out to be the panacea for the poverty that will be experienced most acutely by the divorced women [or any </w:t>
      </w:r>
      <w:r w:rsidR="009A1BD9">
        <w:rPr>
          <w:rFonts w:ascii="Arial" w:hAnsi="Arial" w:cs="Arial"/>
          <w:sz w:val="24"/>
          <w:szCs w:val="24"/>
        </w:rPr>
        <w:t>economically disadvantaged</w:t>
      </w:r>
      <w:r w:rsidR="00B935AA">
        <w:rPr>
          <w:rFonts w:ascii="Arial" w:hAnsi="Arial" w:cs="Arial"/>
          <w:sz w:val="24"/>
          <w:szCs w:val="24"/>
        </w:rPr>
        <w:t xml:space="preserve"> party]. For the poor, matrimonial property law is as important as an elaborate estate planning exercise. But for many thousands of people the matrimonial home and a share in pension and other retirement benefits accumulated during marriage make the difference between forced reliance on exiguous welfare and some form of financial security. To these people the sharing of property acquired by joint </w:t>
      </w:r>
      <w:r w:rsidR="00203E35">
        <w:rPr>
          <w:rFonts w:ascii="Arial" w:hAnsi="Arial" w:cs="Arial"/>
          <w:sz w:val="24"/>
          <w:szCs w:val="24"/>
        </w:rPr>
        <w:t>efforts</w:t>
      </w:r>
      <w:r w:rsidR="00B935AA">
        <w:rPr>
          <w:rFonts w:ascii="Arial" w:hAnsi="Arial" w:cs="Arial"/>
          <w:sz w:val="24"/>
          <w:szCs w:val="24"/>
        </w:rPr>
        <w:t xml:space="preserve"> is crucial. To be denied an equitable remedy on the ground of the date of one</w:t>
      </w:r>
      <w:r>
        <w:rPr>
          <w:rFonts w:ascii="Arial" w:hAnsi="Arial" w:cs="Arial"/>
          <w:sz w:val="24"/>
          <w:szCs w:val="24"/>
        </w:rPr>
        <w:t>'</w:t>
      </w:r>
      <w:r w:rsidR="00B935AA">
        <w:rPr>
          <w:rFonts w:ascii="Arial" w:hAnsi="Arial" w:cs="Arial"/>
          <w:sz w:val="24"/>
          <w:szCs w:val="24"/>
        </w:rPr>
        <w:t>s marriage is unacceptable</w:t>
      </w:r>
      <w:r>
        <w:rPr>
          <w:rFonts w:ascii="Arial" w:hAnsi="Arial" w:cs="Arial"/>
          <w:sz w:val="24"/>
          <w:szCs w:val="24"/>
        </w:rPr>
        <w:t>'</w:t>
      </w:r>
      <w:r w:rsidR="00B935AA">
        <w:rPr>
          <w:rFonts w:ascii="Arial" w:hAnsi="Arial" w:cs="Arial"/>
          <w:sz w:val="24"/>
          <w:szCs w:val="24"/>
        </w:rPr>
        <w:t>.</w:t>
      </w:r>
    </w:p>
    <w:p w14:paraId="7C0D2662" w14:textId="6133AC6E" w:rsidR="00B935AA" w:rsidRDefault="00B935AA" w:rsidP="00B935AA">
      <w:pPr>
        <w:pStyle w:val="ListParagraph"/>
        <w:rPr>
          <w:rFonts w:ascii="Arial" w:hAnsi="Arial" w:cs="Arial"/>
          <w:sz w:val="24"/>
          <w:szCs w:val="24"/>
        </w:rPr>
      </w:pPr>
    </w:p>
    <w:p w14:paraId="77C147BE" w14:textId="0DE2C023" w:rsidR="004E39D6"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4E39D6" w:rsidRPr="00063BC7">
        <w:rPr>
          <w:rFonts w:ascii="Arial" w:hAnsi="Arial" w:cs="Arial"/>
          <w:sz w:val="24"/>
          <w:szCs w:val="24"/>
        </w:rPr>
        <w:t xml:space="preserve">The </w:t>
      </w:r>
      <w:r w:rsidR="004E39D6" w:rsidRPr="00063BC7">
        <w:rPr>
          <w:rFonts w:ascii="Arial" w:hAnsi="Arial" w:cs="Arial"/>
          <w:i/>
          <w:sz w:val="24"/>
          <w:szCs w:val="24"/>
        </w:rPr>
        <w:t>amicus curiae</w:t>
      </w:r>
      <w:r w:rsidR="004E39D6" w:rsidRPr="00063BC7">
        <w:rPr>
          <w:rFonts w:ascii="Arial" w:hAnsi="Arial" w:cs="Arial"/>
          <w:sz w:val="24"/>
          <w:szCs w:val="24"/>
        </w:rPr>
        <w:t xml:space="preserve"> drew attention to several objections to declaring the cut-off date in s 7(3) unconstitutional, and I find it apposite to briefly deal with these since I have considered the </w:t>
      </w:r>
      <w:r w:rsidR="004E39D6" w:rsidRPr="00063BC7">
        <w:rPr>
          <w:rFonts w:ascii="Arial" w:hAnsi="Arial" w:cs="Arial"/>
          <w:i/>
          <w:sz w:val="24"/>
          <w:szCs w:val="24"/>
        </w:rPr>
        <w:t>amicus</w:t>
      </w:r>
      <w:r w:rsidR="00D466B2" w:rsidRPr="00063BC7">
        <w:rPr>
          <w:rFonts w:ascii="Arial" w:hAnsi="Arial" w:cs="Arial"/>
          <w:sz w:val="24"/>
          <w:szCs w:val="24"/>
        </w:rPr>
        <w:t>'</w:t>
      </w:r>
      <w:r w:rsidR="004E39D6" w:rsidRPr="00063BC7">
        <w:rPr>
          <w:rFonts w:ascii="Arial" w:hAnsi="Arial" w:cs="Arial"/>
          <w:sz w:val="24"/>
          <w:szCs w:val="24"/>
        </w:rPr>
        <w:t>s submissions:</w:t>
      </w:r>
    </w:p>
    <w:p w14:paraId="287F9D99" w14:textId="77777777" w:rsidR="00285CCA" w:rsidRPr="00675203" w:rsidRDefault="00285CCA" w:rsidP="00285CCA">
      <w:pPr>
        <w:pStyle w:val="ListParagraph"/>
        <w:tabs>
          <w:tab w:val="left" w:pos="4917"/>
        </w:tabs>
        <w:spacing w:before="120" w:after="120" w:line="360" w:lineRule="auto"/>
        <w:jc w:val="both"/>
        <w:rPr>
          <w:rFonts w:ascii="Arial" w:hAnsi="Arial" w:cs="Arial"/>
          <w:sz w:val="24"/>
          <w:szCs w:val="24"/>
        </w:rPr>
      </w:pPr>
    </w:p>
    <w:p w14:paraId="4CEA2967" w14:textId="6669C845" w:rsidR="004E39D6" w:rsidRPr="00063BC7" w:rsidRDefault="00063BC7" w:rsidP="00063BC7">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proofErr w:type="spellStart"/>
      <w:r w:rsidR="004E39D6" w:rsidRPr="00063BC7">
        <w:rPr>
          <w:rFonts w:ascii="Arial" w:hAnsi="Arial" w:cs="Arial"/>
          <w:i/>
          <w:sz w:val="24"/>
          <w:szCs w:val="24"/>
        </w:rPr>
        <w:t>Pacta</w:t>
      </w:r>
      <w:proofErr w:type="spellEnd"/>
      <w:r w:rsidR="004E39D6" w:rsidRPr="00063BC7">
        <w:rPr>
          <w:rFonts w:ascii="Arial" w:hAnsi="Arial" w:cs="Arial"/>
          <w:i/>
          <w:sz w:val="24"/>
          <w:szCs w:val="24"/>
        </w:rPr>
        <w:t xml:space="preserve"> </w:t>
      </w:r>
      <w:proofErr w:type="spellStart"/>
      <w:r w:rsidR="004E39D6" w:rsidRPr="00063BC7">
        <w:rPr>
          <w:rFonts w:ascii="Arial" w:hAnsi="Arial" w:cs="Arial"/>
          <w:i/>
          <w:sz w:val="24"/>
          <w:szCs w:val="24"/>
        </w:rPr>
        <w:t>sunt</w:t>
      </w:r>
      <w:proofErr w:type="spellEnd"/>
      <w:r w:rsidR="004E39D6" w:rsidRPr="00063BC7">
        <w:rPr>
          <w:rFonts w:ascii="Arial" w:hAnsi="Arial" w:cs="Arial"/>
          <w:i/>
          <w:sz w:val="24"/>
          <w:szCs w:val="24"/>
        </w:rPr>
        <w:t xml:space="preserve"> </w:t>
      </w:r>
      <w:proofErr w:type="spellStart"/>
      <w:r w:rsidR="004E39D6" w:rsidRPr="00063BC7">
        <w:rPr>
          <w:rFonts w:ascii="Arial" w:hAnsi="Arial" w:cs="Arial"/>
          <w:i/>
          <w:sz w:val="24"/>
          <w:szCs w:val="24"/>
        </w:rPr>
        <w:t>servanda</w:t>
      </w:r>
      <w:proofErr w:type="spellEnd"/>
      <w:r w:rsidR="004E39D6" w:rsidRPr="00063BC7">
        <w:rPr>
          <w:rFonts w:ascii="Arial" w:hAnsi="Arial" w:cs="Arial"/>
          <w:i/>
          <w:sz w:val="24"/>
          <w:szCs w:val="24"/>
        </w:rPr>
        <w:t xml:space="preserve">: </w:t>
      </w:r>
      <w:r w:rsidR="004E39D6" w:rsidRPr="00063BC7">
        <w:rPr>
          <w:rFonts w:ascii="Arial" w:hAnsi="Arial" w:cs="Arial"/>
          <w:sz w:val="24"/>
          <w:szCs w:val="24"/>
        </w:rPr>
        <w:t xml:space="preserve">The Constitutional Court has already pronounced on the applicability of the Constitution and the </w:t>
      </w:r>
      <w:r w:rsidR="004E39D6" w:rsidRPr="00063BC7">
        <w:rPr>
          <w:rFonts w:ascii="Arial" w:hAnsi="Arial" w:cs="Arial"/>
          <w:i/>
          <w:sz w:val="24"/>
          <w:szCs w:val="24"/>
        </w:rPr>
        <w:t xml:space="preserve">pacta sunt </w:t>
      </w:r>
      <w:r w:rsidR="004E39D6" w:rsidRPr="00063BC7">
        <w:rPr>
          <w:rFonts w:ascii="Arial" w:hAnsi="Arial" w:cs="Arial"/>
          <w:sz w:val="24"/>
          <w:szCs w:val="24"/>
        </w:rPr>
        <w:t>s</w:t>
      </w:r>
      <w:r w:rsidR="004E39D6" w:rsidRPr="00063BC7">
        <w:rPr>
          <w:rFonts w:ascii="Arial" w:hAnsi="Arial" w:cs="Arial"/>
          <w:i/>
          <w:sz w:val="24"/>
          <w:szCs w:val="24"/>
        </w:rPr>
        <w:t>ervanda</w:t>
      </w:r>
      <w:r w:rsidR="004E39D6" w:rsidRPr="00063BC7">
        <w:rPr>
          <w:rFonts w:ascii="Arial" w:hAnsi="Arial" w:cs="Arial"/>
          <w:sz w:val="24"/>
          <w:szCs w:val="24"/>
        </w:rPr>
        <w:t xml:space="preserve"> argument in </w:t>
      </w:r>
      <w:r w:rsidR="004E39D6" w:rsidRPr="00063BC7">
        <w:rPr>
          <w:rFonts w:ascii="Arial" w:hAnsi="Arial" w:cs="Arial"/>
          <w:i/>
          <w:sz w:val="24"/>
          <w:szCs w:val="24"/>
        </w:rPr>
        <w:t>Van der Merwe</w:t>
      </w:r>
      <w:r w:rsidR="004E39D6" w:rsidRPr="00063BC7">
        <w:rPr>
          <w:rFonts w:ascii="Arial" w:hAnsi="Arial" w:cs="Arial"/>
          <w:sz w:val="24"/>
          <w:szCs w:val="24"/>
        </w:rPr>
        <w:t>, as indicated above. The fact that parties deliberately chose to exclude the accrual system after 1 November 1984 is one of the myriad</w:t>
      </w:r>
      <w:r w:rsidR="00D466B2" w:rsidRPr="00063BC7">
        <w:rPr>
          <w:rFonts w:ascii="Arial" w:hAnsi="Arial" w:cs="Arial"/>
          <w:sz w:val="24"/>
          <w:szCs w:val="24"/>
        </w:rPr>
        <w:t>s</w:t>
      </w:r>
      <w:r w:rsidR="004E39D6" w:rsidRPr="00063BC7">
        <w:rPr>
          <w:rFonts w:ascii="Arial" w:hAnsi="Arial" w:cs="Arial"/>
          <w:sz w:val="24"/>
          <w:szCs w:val="24"/>
        </w:rPr>
        <w:t xml:space="preserve"> of factors that a court will take into consideration when crafting an order that is just and equitable in appropriate cases where the jurisdictional requirements for an application in terms of s 7(3)(a) are met.</w:t>
      </w:r>
    </w:p>
    <w:p w14:paraId="4E43251D" w14:textId="77777777" w:rsidR="004E39D6" w:rsidRDefault="004E39D6" w:rsidP="004E39D6">
      <w:pPr>
        <w:pStyle w:val="ListParagraph"/>
        <w:tabs>
          <w:tab w:val="left" w:pos="4917"/>
        </w:tabs>
        <w:spacing w:before="120" w:after="120" w:line="360" w:lineRule="auto"/>
        <w:ind w:left="1440"/>
        <w:jc w:val="both"/>
        <w:rPr>
          <w:rFonts w:ascii="Arial" w:hAnsi="Arial" w:cs="Arial"/>
          <w:sz w:val="24"/>
          <w:szCs w:val="24"/>
        </w:rPr>
      </w:pPr>
    </w:p>
    <w:p w14:paraId="00F3BB6E" w14:textId="7C3AE537" w:rsidR="004E39D6" w:rsidRPr="00063BC7" w:rsidRDefault="00063BC7" w:rsidP="00063BC7">
      <w:pPr>
        <w:tabs>
          <w:tab w:val="left" w:pos="4917"/>
        </w:tabs>
        <w:spacing w:before="120" w:after="120" w:line="360" w:lineRule="auto"/>
        <w:ind w:left="1440" w:hanging="360"/>
        <w:jc w:val="both"/>
        <w:rPr>
          <w:rFonts w:ascii="Arial" w:hAnsi="Arial" w:cs="Arial"/>
          <w:sz w:val="24"/>
          <w:szCs w:val="24"/>
        </w:rPr>
      </w:pPr>
      <w:r w:rsidRPr="00834CED">
        <w:rPr>
          <w:rFonts w:ascii="Arial" w:hAnsi="Arial" w:cs="Arial"/>
          <w:sz w:val="24"/>
          <w:szCs w:val="24"/>
        </w:rPr>
        <w:lastRenderedPageBreak/>
        <w:t>ii.</w:t>
      </w:r>
      <w:r w:rsidRPr="00834CED">
        <w:rPr>
          <w:rFonts w:ascii="Arial" w:hAnsi="Arial" w:cs="Arial"/>
          <w:sz w:val="24"/>
          <w:szCs w:val="24"/>
        </w:rPr>
        <w:tab/>
      </w:r>
      <w:r w:rsidR="004E39D6" w:rsidRPr="00063BC7">
        <w:rPr>
          <w:rFonts w:ascii="Arial" w:hAnsi="Arial" w:cs="Arial"/>
          <w:sz w:val="24"/>
          <w:szCs w:val="24"/>
        </w:rPr>
        <w:t xml:space="preserve">Cognisance must be taken thereof that the legislature has already deemed it necessary to provide courts with </w:t>
      </w:r>
      <w:r w:rsidR="00D466B2" w:rsidRPr="00063BC7">
        <w:rPr>
          <w:rFonts w:ascii="Arial" w:hAnsi="Arial" w:cs="Arial"/>
          <w:sz w:val="24"/>
          <w:szCs w:val="24"/>
        </w:rPr>
        <w:t>the</w:t>
      </w:r>
      <w:r w:rsidR="004E39D6" w:rsidRPr="00063BC7">
        <w:rPr>
          <w:rFonts w:ascii="Arial" w:hAnsi="Arial" w:cs="Arial"/>
          <w:sz w:val="24"/>
          <w:szCs w:val="24"/>
        </w:rPr>
        <w:t xml:space="preserve"> discretion to intervene and, in appropriate circumstances, craft orders that will bring about consequences that differ radically from the consequences that generally flow from a chosen matrimonial property regime, thereby overriding </w:t>
      </w:r>
      <w:r w:rsidR="004E39D6" w:rsidRPr="00063BC7">
        <w:rPr>
          <w:rFonts w:ascii="Arial" w:hAnsi="Arial" w:cs="Arial"/>
          <w:i/>
          <w:sz w:val="24"/>
          <w:szCs w:val="24"/>
        </w:rPr>
        <w:t>pacta sunt servanda</w:t>
      </w:r>
      <w:r w:rsidR="004E39D6" w:rsidRPr="00063BC7">
        <w:rPr>
          <w:rFonts w:ascii="Arial" w:hAnsi="Arial" w:cs="Arial"/>
          <w:sz w:val="24"/>
          <w:szCs w:val="24"/>
        </w:rPr>
        <w:t>:</w:t>
      </w:r>
    </w:p>
    <w:p w14:paraId="216A2209" w14:textId="77777777" w:rsidR="004E39D6" w:rsidRPr="0026059A" w:rsidRDefault="004E39D6" w:rsidP="004E39D6">
      <w:pPr>
        <w:pStyle w:val="ListParagraph"/>
        <w:rPr>
          <w:rFonts w:ascii="Arial" w:hAnsi="Arial" w:cs="Arial"/>
          <w:sz w:val="24"/>
          <w:szCs w:val="24"/>
        </w:rPr>
      </w:pPr>
    </w:p>
    <w:p w14:paraId="7FA87A26" w14:textId="6E7F8260" w:rsidR="004E39D6" w:rsidRPr="00063BC7" w:rsidRDefault="00063BC7" w:rsidP="00063BC7">
      <w:pPr>
        <w:tabs>
          <w:tab w:val="left" w:pos="2430"/>
        </w:tabs>
        <w:spacing w:before="120" w:after="120" w:line="360" w:lineRule="auto"/>
        <w:ind w:left="2430" w:hanging="45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E39D6" w:rsidRPr="00063BC7">
        <w:rPr>
          <w:rFonts w:ascii="Arial" w:hAnsi="Arial" w:cs="Arial"/>
          <w:sz w:val="24"/>
          <w:szCs w:val="24"/>
        </w:rPr>
        <w:t>When a decree of divorce is granted, a court, under s 9(1) of the Divorce Act, may make an order that the patrimonial benefits of the marriage be forfeited by one party in favour of the other, either wholly or in part. The factors that a court may consider in exercising its discretion under s 9 are limited. The section does not empower the court to award a portion of an errant party</w:t>
      </w:r>
      <w:r w:rsidR="00D466B2" w:rsidRPr="00063BC7">
        <w:rPr>
          <w:rFonts w:ascii="Arial" w:hAnsi="Arial" w:cs="Arial"/>
          <w:sz w:val="24"/>
          <w:szCs w:val="24"/>
        </w:rPr>
        <w:t>'</w:t>
      </w:r>
      <w:r w:rsidR="004E39D6" w:rsidRPr="00063BC7">
        <w:rPr>
          <w:rFonts w:ascii="Arial" w:hAnsi="Arial" w:cs="Arial"/>
          <w:sz w:val="24"/>
          <w:szCs w:val="24"/>
        </w:rPr>
        <w:t xml:space="preserve">s separate estate to the other party. Forfeiture is </w:t>
      </w:r>
      <w:r w:rsidR="001D1872" w:rsidRPr="00063BC7">
        <w:rPr>
          <w:rFonts w:ascii="Arial" w:hAnsi="Arial" w:cs="Arial"/>
          <w:sz w:val="24"/>
          <w:szCs w:val="24"/>
        </w:rPr>
        <w:t xml:space="preserve">also </w:t>
      </w:r>
      <w:r w:rsidR="004E39D6" w:rsidRPr="00063BC7">
        <w:rPr>
          <w:rFonts w:ascii="Arial" w:hAnsi="Arial" w:cs="Arial"/>
          <w:sz w:val="24"/>
          <w:szCs w:val="24"/>
        </w:rPr>
        <w:t>limited to the benefits of the marriage</w:t>
      </w:r>
      <w:r w:rsidR="000B0C19" w:rsidRPr="00063BC7">
        <w:rPr>
          <w:rFonts w:ascii="Arial" w:hAnsi="Arial" w:cs="Arial"/>
          <w:sz w:val="24"/>
          <w:szCs w:val="24"/>
        </w:rPr>
        <w:t xml:space="preserve"> and merely entails that that the spouse loses the claim he or she has to financial benefits generated by the other spouse</w:t>
      </w:r>
      <w:r w:rsidR="004E39D6" w:rsidRPr="00063BC7">
        <w:rPr>
          <w:rFonts w:ascii="Arial" w:hAnsi="Arial" w:cs="Arial"/>
          <w:sz w:val="24"/>
          <w:szCs w:val="24"/>
        </w:rPr>
        <w:t>;</w:t>
      </w:r>
      <w:r w:rsidR="004E39D6">
        <w:rPr>
          <w:rStyle w:val="FootnoteReference"/>
          <w:rFonts w:ascii="Arial" w:hAnsi="Arial" w:cs="Arial"/>
          <w:sz w:val="24"/>
          <w:szCs w:val="24"/>
        </w:rPr>
        <w:footnoteReference w:id="43"/>
      </w:r>
    </w:p>
    <w:p w14:paraId="7D630910" w14:textId="0E0422CF" w:rsidR="004E39D6" w:rsidRPr="00063BC7" w:rsidRDefault="00063BC7" w:rsidP="00063BC7">
      <w:pPr>
        <w:tabs>
          <w:tab w:val="left" w:pos="2430"/>
        </w:tabs>
        <w:spacing w:before="120" w:after="120" w:line="360" w:lineRule="auto"/>
        <w:ind w:left="2430" w:hanging="450"/>
        <w:jc w:val="both"/>
        <w:rPr>
          <w:rFonts w:ascii="Arial" w:hAnsi="Arial" w:cs="Arial"/>
          <w:sz w:val="24"/>
          <w:szCs w:val="24"/>
        </w:rPr>
      </w:pPr>
      <w:r>
        <w:rPr>
          <w:rFonts w:ascii="Arial" w:hAnsi="Arial" w:cs="Arial"/>
          <w:sz w:val="24"/>
          <w:szCs w:val="24"/>
        </w:rPr>
        <w:t>b.</w:t>
      </w:r>
      <w:r>
        <w:rPr>
          <w:rFonts w:ascii="Arial" w:hAnsi="Arial" w:cs="Arial"/>
          <w:sz w:val="24"/>
          <w:szCs w:val="24"/>
        </w:rPr>
        <w:tab/>
      </w:r>
      <w:r w:rsidR="004E39D6" w:rsidRPr="00063BC7">
        <w:rPr>
          <w:rFonts w:ascii="Arial" w:hAnsi="Arial" w:cs="Arial"/>
          <w:sz w:val="24"/>
          <w:szCs w:val="24"/>
        </w:rPr>
        <w:t xml:space="preserve">Under s 8 of the MPA a court may grant the immediate division of the accrual </w:t>
      </w:r>
      <w:r w:rsidR="004E39D6" w:rsidRPr="00063BC7">
        <w:rPr>
          <w:rFonts w:ascii="Arial" w:hAnsi="Arial" w:cs="Arial"/>
          <w:i/>
          <w:sz w:val="24"/>
          <w:szCs w:val="24"/>
        </w:rPr>
        <w:t>stante matrimonio</w:t>
      </w:r>
      <w:r w:rsidR="004E39D6" w:rsidRPr="00063BC7">
        <w:rPr>
          <w:rFonts w:ascii="Arial" w:hAnsi="Arial" w:cs="Arial"/>
          <w:sz w:val="24"/>
          <w:szCs w:val="24"/>
        </w:rPr>
        <w:t xml:space="preserve"> and under s 8(2) order that the accrual system applicable to the marriage be replaced by a matrimonial property system in terms of which accrual sharing, as well as community of property and community of profit and loss, are excluded;</w:t>
      </w:r>
    </w:p>
    <w:p w14:paraId="5B5F99C8" w14:textId="01764B1D" w:rsidR="004E39D6" w:rsidRPr="00063BC7" w:rsidRDefault="00063BC7" w:rsidP="00063BC7">
      <w:pPr>
        <w:tabs>
          <w:tab w:val="left" w:pos="2430"/>
        </w:tabs>
        <w:spacing w:before="120" w:after="120" w:line="360" w:lineRule="auto"/>
        <w:ind w:left="2430" w:hanging="450"/>
        <w:jc w:val="both"/>
        <w:rPr>
          <w:rFonts w:ascii="Arial" w:hAnsi="Arial" w:cs="Arial"/>
          <w:sz w:val="24"/>
          <w:szCs w:val="24"/>
        </w:rPr>
      </w:pPr>
      <w:r w:rsidRPr="00834CED">
        <w:rPr>
          <w:rFonts w:ascii="Arial" w:hAnsi="Arial" w:cs="Arial"/>
          <w:sz w:val="24"/>
          <w:szCs w:val="24"/>
        </w:rPr>
        <w:t>c.</w:t>
      </w:r>
      <w:r w:rsidRPr="00834CED">
        <w:rPr>
          <w:rFonts w:ascii="Arial" w:hAnsi="Arial" w:cs="Arial"/>
          <w:sz w:val="24"/>
          <w:szCs w:val="24"/>
        </w:rPr>
        <w:tab/>
      </w:r>
      <w:r w:rsidR="004E39D6" w:rsidRPr="00063BC7">
        <w:rPr>
          <w:rFonts w:ascii="Arial" w:hAnsi="Arial" w:cs="Arial"/>
          <w:sz w:val="24"/>
          <w:szCs w:val="24"/>
        </w:rPr>
        <w:t>Under s 20 of the MPA a court may, on application, order the immediate division of the joint estate in equal shares or on such other basis as the court may deem just, and under s 20(2) order that the community of property be replaced by another matrimonial property system;</w:t>
      </w:r>
    </w:p>
    <w:p w14:paraId="7D9B67F1" w14:textId="77777777" w:rsidR="004E39D6" w:rsidRPr="00D42C40" w:rsidRDefault="004E39D6" w:rsidP="004E39D6">
      <w:pPr>
        <w:pStyle w:val="ListParagraph"/>
        <w:rPr>
          <w:rFonts w:ascii="Arial" w:hAnsi="Arial" w:cs="Arial"/>
          <w:sz w:val="24"/>
          <w:szCs w:val="24"/>
        </w:rPr>
      </w:pPr>
    </w:p>
    <w:p w14:paraId="78A90DEE" w14:textId="6816A239" w:rsidR="004E39D6" w:rsidRDefault="004E39D6" w:rsidP="00532F62">
      <w:pPr>
        <w:pStyle w:val="ListParagraph"/>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ab/>
      </w:r>
      <w:r w:rsidRPr="00CC506F">
        <w:rPr>
          <w:rFonts w:ascii="Arial" w:hAnsi="Arial" w:cs="Arial"/>
          <w:sz w:val="24"/>
          <w:szCs w:val="24"/>
        </w:rPr>
        <w:t>The power of the court under ss 8(2) and 20(2) is drastic and will, other than an order granted in terms of s 7(3)</w:t>
      </w:r>
      <w:r>
        <w:rPr>
          <w:rFonts w:ascii="Arial" w:hAnsi="Arial" w:cs="Arial"/>
          <w:sz w:val="24"/>
          <w:szCs w:val="24"/>
        </w:rPr>
        <w:t>(a),</w:t>
      </w:r>
      <w:r w:rsidRPr="00CC506F">
        <w:rPr>
          <w:rFonts w:ascii="Arial" w:hAnsi="Arial" w:cs="Arial"/>
          <w:sz w:val="24"/>
          <w:szCs w:val="24"/>
        </w:rPr>
        <w:t xml:space="preserve"> result in </w:t>
      </w:r>
      <w:r>
        <w:rPr>
          <w:rFonts w:ascii="Arial" w:hAnsi="Arial" w:cs="Arial"/>
          <w:sz w:val="24"/>
          <w:szCs w:val="24"/>
        </w:rPr>
        <w:t>substituting</w:t>
      </w:r>
      <w:r w:rsidRPr="00CC506F">
        <w:rPr>
          <w:rFonts w:ascii="Arial" w:hAnsi="Arial" w:cs="Arial"/>
          <w:sz w:val="24"/>
          <w:szCs w:val="24"/>
        </w:rPr>
        <w:t xml:space="preserve"> </w:t>
      </w:r>
      <w:r>
        <w:rPr>
          <w:rFonts w:ascii="Arial" w:hAnsi="Arial" w:cs="Arial"/>
          <w:sz w:val="24"/>
          <w:szCs w:val="24"/>
        </w:rPr>
        <w:t>or replacing one matrimonial</w:t>
      </w:r>
      <w:r w:rsidRPr="00CC506F">
        <w:rPr>
          <w:rFonts w:ascii="Arial" w:hAnsi="Arial" w:cs="Arial"/>
          <w:sz w:val="24"/>
          <w:szCs w:val="24"/>
        </w:rPr>
        <w:t xml:space="preserve"> property regime for another.</w:t>
      </w:r>
      <w:r>
        <w:rPr>
          <w:rFonts w:ascii="Arial" w:hAnsi="Arial" w:cs="Arial"/>
          <w:sz w:val="24"/>
          <w:szCs w:val="24"/>
        </w:rPr>
        <w:t xml:space="preserve"> </w:t>
      </w:r>
    </w:p>
    <w:p w14:paraId="475A527A" w14:textId="77777777" w:rsidR="00532F62" w:rsidRDefault="00532F62" w:rsidP="00532F62">
      <w:pPr>
        <w:pStyle w:val="ListParagraph"/>
        <w:tabs>
          <w:tab w:val="left" w:pos="4917"/>
        </w:tabs>
        <w:spacing w:before="120" w:after="120" w:line="360" w:lineRule="auto"/>
        <w:ind w:left="1440" w:hanging="360"/>
        <w:jc w:val="both"/>
        <w:rPr>
          <w:rFonts w:ascii="Arial" w:hAnsi="Arial" w:cs="Arial"/>
          <w:sz w:val="24"/>
          <w:szCs w:val="24"/>
        </w:rPr>
      </w:pPr>
    </w:p>
    <w:p w14:paraId="08885A4D" w14:textId="608D93DD" w:rsidR="004E39D6"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4E39D6" w:rsidRPr="00063BC7">
        <w:rPr>
          <w:rFonts w:ascii="Arial" w:hAnsi="Arial" w:cs="Arial"/>
          <w:sz w:val="24"/>
          <w:szCs w:val="24"/>
        </w:rPr>
        <w:t xml:space="preserve">The </w:t>
      </w:r>
      <w:r w:rsidR="004E39D6" w:rsidRPr="00063BC7">
        <w:rPr>
          <w:rFonts w:ascii="Arial" w:hAnsi="Arial" w:cs="Arial"/>
          <w:i/>
          <w:sz w:val="24"/>
          <w:szCs w:val="24"/>
        </w:rPr>
        <w:t>amicus</w:t>
      </w:r>
      <w:r w:rsidR="004E39D6" w:rsidRPr="00063BC7">
        <w:rPr>
          <w:rFonts w:ascii="Arial" w:hAnsi="Arial" w:cs="Arial"/>
          <w:sz w:val="24"/>
          <w:szCs w:val="24"/>
        </w:rPr>
        <w:t xml:space="preserve"> submitted that the existence of a maintenance claim negates the necessity of a remedy akin to what is currently afforded by</w:t>
      </w:r>
      <w:r w:rsidR="00A17F34" w:rsidRPr="00063BC7">
        <w:rPr>
          <w:rFonts w:ascii="Arial" w:hAnsi="Arial" w:cs="Arial"/>
          <w:sz w:val="24"/>
          <w:szCs w:val="24"/>
        </w:rPr>
        <w:t xml:space="preserve"> s 7(3)(a) of the MPA. I dis</w:t>
      </w:r>
      <w:r w:rsidR="004E39D6" w:rsidRPr="00063BC7">
        <w:rPr>
          <w:rFonts w:ascii="Arial" w:hAnsi="Arial" w:cs="Arial"/>
          <w:sz w:val="24"/>
          <w:szCs w:val="24"/>
        </w:rPr>
        <w:t>agree. The difference between the nature of a maintenance claim and an order grante</w:t>
      </w:r>
      <w:r w:rsidR="001D1872" w:rsidRPr="00063BC7">
        <w:rPr>
          <w:rFonts w:ascii="Arial" w:hAnsi="Arial" w:cs="Arial"/>
          <w:sz w:val="24"/>
          <w:szCs w:val="24"/>
        </w:rPr>
        <w:t>d in terms of s 7(3)(a)</w:t>
      </w:r>
      <w:r w:rsidR="004E39D6" w:rsidRPr="00063BC7">
        <w:rPr>
          <w:rFonts w:ascii="Arial" w:hAnsi="Arial" w:cs="Arial"/>
          <w:sz w:val="24"/>
          <w:szCs w:val="24"/>
        </w:rPr>
        <w:t xml:space="preserve"> renders this submission nugatory. A party receiving maintenance remains </w:t>
      </w:r>
      <w:r w:rsidR="0097069F" w:rsidRPr="00063BC7">
        <w:rPr>
          <w:rFonts w:ascii="Arial" w:hAnsi="Arial" w:cs="Arial"/>
          <w:sz w:val="24"/>
          <w:szCs w:val="24"/>
        </w:rPr>
        <w:t>dependant on the other. It is a well-known</w:t>
      </w:r>
      <w:r w:rsidR="004E39D6" w:rsidRPr="00063BC7">
        <w:rPr>
          <w:rFonts w:ascii="Arial" w:hAnsi="Arial" w:cs="Arial"/>
          <w:sz w:val="24"/>
          <w:szCs w:val="24"/>
        </w:rPr>
        <w:t xml:space="preserve"> that post-divorce maintenance as a mechanism to alleviate the plight of women who are economically reliant on their spouses is often inadequate due to default.</w:t>
      </w:r>
      <w:r w:rsidR="0097069F">
        <w:rPr>
          <w:rStyle w:val="FootnoteReference"/>
          <w:rFonts w:ascii="Arial" w:hAnsi="Arial" w:cs="Arial"/>
          <w:sz w:val="24"/>
          <w:szCs w:val="24"/>
        </w:rPr>
        <w:footnoteReference w:id="44"/>
      </w:r>
      <w:r w:rsidR="0097069F" w:rsidRPr="00063BC7">
        <w:rPr>
          <w:rFonts w:ascii="Arial" w:hAnsi="Arial" w:cs="Arial"/>
          <w:sz w:val="24"/>
          <w:szCs w:val="24"/>
        </w:rPr>
        <w:t xml:space="preserve"> </w:t>
      </w:r>
      <w:r w:rsidR="004E39D6" w:rsidRPr="00063BC7">
        <w:rPr>
          <w:rFonts w:ascii="Arial" w:hAnsi="Arial" w:cs="Arial"/>
          <w:sz w:val="24"/>
          <w:szCs w:val="24"/>
        </w:rPr>
        <w:t xml:space="preserve"> It is unjustifiable that a party who contributed to the other</w:t>
      </w:r>
      <w:r w:rsidR="00D466B2" w:rsidRPr="00063BC7">
        <w:rPr>
          <w:rFonts w:ascii="Arial" w:hAnsi="Arial" w:cs="Arial"/>
          <w:sz w:val="24"/>
          <w:szCs w:val="24"/>
        </w:rPr>
        <w:t>'</w:t>
      </w:r>
      <w:r w:rsidR="004E39D6" w:rsidRPr="00063BC7">
        <w:rPr>
          <w:rFonts w:ascii="Arial" w:hAnsi="Arial" w:cs="Arial"/>
          <w:sz w:val="24"/>
          <w:szCs w:val="24"/>
        </w:rPr>
        <w:t xml:space="preserve">s maintenance and estate growth during the subsistence of the marriage must rely on a remedy that signifies their continued dependence on the other. Over the years the understanding of a marital relationship shifted from being regarded as </w:t>
      </w:r>
      <w:r w:rsidR="00D466B2" w:rsidRPr="00063BC7">
        <w:rPr>
          <w:rFonts w:ascii="Arial" w:hAnsi="Arial" w:cs="Arial"/>
          <w:sz w:val="24"/>
          <w:szCs w:val="24"/>
        </w:rPr>
        <w:t>a protector</w:t>
      </w:r>
      <w:r w:rsidR="004E39D6" w:rsidRPr="00063BC7">
        <w:rPr>
          <w:rFonts w:ascii="Arial" w:hAnsi="Arial" w:cs="Arial"/>
          <w:sz w:val="24"/>
          <w:szCs w:val="24"/>
        </w:rPr>
        <w:t xml:space="preserve">-and-dependant relationship, to that of a partnership between equals. Section 7(3)(a), </w:t>
      </w:r>
      <w:r w:rsidR="004E39D6" w:rsidRPr="00063BC7">
        <w:rPr>
          <w:rFonts w:ascii="Arial" w:hAnsi="Arial" w:cs="Arial"/>
          <w:i/>
          <w:sz w:val="24"/>
          <w:szCs w:val="24"/>
        </w:rPr>
        <w:t xml:space="preserve">inter alia, </w:t>
      </w:r>
      <w:r w:rsidR="004E39D6" w:rsidRPr="00063BC7">
        <w:rPr>
          <w:rFonts w:ascii="Arial" w:hAnsi="Arial" w:cs="Arial"/>
          <w:sz w:val="24"/>
          <w:szCs w:val="24"/>
        </w:rPr>
        <w:t>recognises the economic value of services provided in the domestic sphere. Everyone has an inherent dignity and the right to have their dignity respected and protected. An economically disadvantaged party</w:t>
      </w:r>
      <w:r w:rsidR="00D466B2" w:rsidRPr="00063BC7">
        <w:rPr>
          <w:rFonts w:ascii="Arial" w:hAnsi="Arial" w:cs="Arial"/>
          <w:sz w:val="24"/>
          <w:szCs w:val="24"/>
        </w:rPr>
        <w:t>'</w:t>
      </w:r>
      <w:r w:rsidR="004E39D6" w:rsidRPr="00063BC7">
        <w:rPr>
          <w:rFonts w:ascii="Arial" w:hAnsi="Arial" w:cs="Arial"/>
          <w:sz w:val="24"/>
          <w:szCs w:val="24"/>
        </w:rPr>
        <w:t>s dignity is implicitly impaired when that party</w:t>
      </w:r>
      <w:r w:rsidR="00D466B2" w:rsidRPr="00063BC7">
        <w:rPr>
          <w:rFonts w:ascii="Arial" w:hAnsi="Arial" w:cs="Arial"/>
          <w:sz w:val="24"/>
          <w:szCs w:val="24"/>
        </w:rPr>
        <w:t>'</w:t>
      </w:r>
      <w:r w:rsidR="004E39D6" w:rsidRPr="00063BC7">
        <w:rPr>
          <w:rFonts w:ascii="Arial" w:hAnsi="Arial" w:cs="Arial"/>
          <w:sz w:val="24"/>
          <w:szCs w:val="24"/>
        </w:rPr>
        <w:t>s contribution made on the basis of the marriage is not recognised and he or she is</w:t>
      </w:r>
      <w:r w:rsidR="00532F62" w:rsidRPr="00063BC7">
        <w:rPr>
          <w:rFonts w:ascii="Arial" w:hAnsi="Arial" w:cs="Arial"/>
          <w:sz w:val="24"/>
          <w:szCs w:val="24"/>
        </w:rPr>
        <w:t xml:space="preserve"> left to claim maintenance alone</w:t>
      </w:r>
      <w:r w:rsidR="004E39D6" w:rsidRPr="00063BC7">
        <w:rPr>
          <w:rFonts w:ascii="Arial" w:hAnsi="Arial" w:cs="Arial"/>
          <w:sz w:val="24"/>
          <w:szCs w:val="24"/>
        </w:rPr>
        <w:t>.</w:t>
      </w:r>
    </w:p>
    <w:p w14:paraId="71FCF2BE" w14:textId="77777777" w:rsidR="004E39D6" w:rsidRPr="006673FA" w:rsidRDefault="004E39D6" w:rsidP="004E39D6">
      <w:pPr>
        <w:pStyle w:val="ListParagraph"/>
        <w:rPr>
          <w:rFonts w:ascii="Arial" w:hAnsi="Arial" w:cs="Arial"/>
          <w:sz w:val="24"/>
          <w:szCs w:val="24"/>
        </w:rPr>
      </w:pPr>
    </w:p>
    <w:p w14:paraId="0FF95AC3" w14:textId="0B2A44FE" w:rsidR="004E39D6"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4E39D6" w:rsidRPr="00063BC7">
        <w:rPr>
          <w:rFonts w:ascii="Arial" w:hAnsi="Arial" w:cs="Arial"/>
          <w:sz w:val="24"/>
          <w:szCs w:val="24"/>
        </w:rPr>
        <w:t>Whenever a court is provided with a discretion, uncertainty in the outcome of proceedings prevails. Neels</w:t>
      </w:r>
      <w:r w:rsidR="004E39D6">
        <w:rPr>
          <w:rStyle w:val="FootnoteReference"/>
          <w:rFonts w:ascii="Arial" w:hAnsi="Arial" w:cs="Arial"/>
          <w:sz w:val="24"/>
          <w:szCs w:val="24"/>
        </w:rPr>
        <w:footnoteReference w:id="45"/>
      </w:r>
      <w:r w:rsidR="004E39D6" w:rsidRPr="00063BC7">
        <w:rPr>
          <w:rFonts w:ascii="Arial" w:hAnsi="Arial" w:cs="Arial"/>
          <w:sz w:val="24"/>
          <w:szCs w:val="24"/>
        </w:rPr>
        <w:t xml:space="preserve"> explains that the tension between legal certainty on the one hand and reasonableness and fairness in the particular circumstances of each case, is not novel. The overriding certainty that does prevail in light of s 7(3)(a) is that the court is bound to grant an order that is just and equitable. Undue harshness can flow from any unalterable matrimonial property regime due to the unique factual context within which spouses find themselves.</w:t>
      </w:r>
      <w:r w:rsidR="004E39D6">
        <w:rPr>
          <w:rStyle w:val="FootnoteReference"/>
          <w:rFonts w:ascii="Arial" w:hAnsi="Arial" w:cs="Arial"/>
          <w:sz w:val="24"/>
          <w:szCs w:val="24"/>
        </w:rPr>
        <w:footnoteReference w:id="46"/>
      </w:r>
      <w:r w:rsidR="004E39D6" w:rsidRPr="00063BC7">
        <w:rPr>
          <w:rFonts w:ascii="Arial" w:hAnsi="Arial" w:cs="Arial"/>
          <w:sz w:val="24"/>
          <w:szCs w:val="24"/>
        </w:rPr>
        <w:t xml:space="preserve"> The legislature provided courts with a discretion </w:t>
      </w:r>
      <w:r w:rsidR="004E39D6" w:rsidRPr="00063BC7">
        <w:rPr>
          <w:rFonts w:ascii="Arial" w:hAnsi="Arial" w:cs="Arial"/>
          <w:sz w:val="24"/>
          <w:szCs w:val="24"/>
        </w:rPr>
        <w:lastRenderedPageBreak/>
        <w:t>to change the matrimonial property regime in relation to marriages in community of property and marriages out of community of property with the inclusion of the accrual system. The same discretion is not afforded in relation to marriages out of community of property with the exclusion of the accrual s</w:t>
      </w:r>
      <w:r w:rsidR="0097069F" w:rsidRPr="00063BC7">
        <w:rPr>
          <w:rFonts w:ascii="Arial" w:hAnsi="Arial" w:cs="Arial"/>
          <w:sz w:val="24"/>
          <w:szCs w:val="24"/>
        </w:rPr>
        <w:t>ystem.</w:t>
      </w:r>
      <w:r w:rsidR="004E39D6" w:rsidRPr="00063BC7">
        <w:rPr>
          <w:rFonts w:ascii="Arial" w:hAnsi="Arial" w:cs="Arial"/>
          <w:sz w:val="24"/>
          <w:szCs w:val="24"/>
        </w:rPr>
        <w:t xml:space="preserve"> Any uncertainty regarding the outcome of a s7(3)(a) application is preferable to </w:t>
      </w:r>
      <w:r w:rsidR="00D466B2" w:rsidRPr="00063BC7">
        <w:rPr>
          <w:rFonts w:ascii="Arial" w:hAnsi="Arial" w:cs="Arial"/>
          <w:sz w:val="24"/>
          <w:szCs w:val="24"/>
        </w:rPr>
        <w:t>'</w:t>
      </w:r>
      <w:r w:rsidR="004E39D6" w:rsidRPr="00063BC7">
        <w:rPr>
          <w:rFonts w:ascii="Arial" w:hAnsi="Arial" w:cs="Arial"/>
          <w:sz w:val="24"/>
          <w:szCs w:val="24"/>
        </w:rPr>
        <w:t>irremediable harshness</w:t>
      </w:r>
      <w:r w:rsidR="00D466B2" w:rsidRPr="00063BC7">
        <w:rPr>
          <w:rFonts w:ascii="Arial" w:hAnsi="Arial" w:cs="Arial"/>
          <w:sz w:val="24"/>
          <w:szCs w:val="24"/>
        </w:rPr>
        <w:t>'</w:t>
      </w:r>
      <w:r w:rsidR="004E39D6" w:rsidRPr="00063BC7">
        <w:rPr>
          <w:rFonts w:ascii="Arial" w:hAnsi="Arial" w:cs="Arial"/>
          <w:sz w:val="24"/>
          <w:szCs w:val="24"/>
        </w:rPr>
        <w:t xml:space="preserve"> that might flow from circumstances where a spouse in a marriage out of community of property excluding the accrual system contributes directly or indirectly to his or her spouse</w:t>
      </w:r>
      <w:r w:rsidR="00D466B2" w:rsidRPr="00063BC7">
        <w:rPr>
          <w:rFonts w:ascii="Arial" w:hAnsi="Arial" w:cs="Arial"/>
          <w:sz w:val="24"/>
          <w:szCs w:val="24"/>
        </w:rPr>
        <w:t>'</w:t>
      </w:r>
      <w:r w:rsidR="004E39D6" w:rsidRPr="00063BC7">
        <w:rPr>
          <w:rFonts w:ascii="Arial" w:hAnsi="Arial" w:cs="Arial"/>
          <w:sz w:val="24"/>
          <w:szCs w:val="24"/>
        </w:rPr>
        <w:t>s accumulation of wealth on the basis of the marriage, and is deprived of the benefits of his or her contribution, without being compensated therefor, on divorce. Given the Constitutional Court</w:t>
      </w:r>
      <w:r w:rsidR="00D466B2" w:rsidRPr="00063BC7">
        <w:rPr>
          <w:rFonts w:ascii="Arial" w:hAnsi="Arial" w:cs="Arial"/>
          <w:sz w:val="24"/>
          <w:szCs w:val="24"/>
        </w:rPr>
        <w:t>'</w:t>
      </w:r>
      <w:r w:rsidR="004E39D6" w:rsidRPr="00063BC7">
        <w:rPr>
          <w:rFonts w:ascii="Arial" w:hAnsi="Arial" w:cs="Arial"/>
          <w:sz w:val="24"/>
          <w:szCs w:val="24"/>
        </w:rPr>
        <w:t xml:space="preserve">s recent decision in </w:t>
      </w:r>
      <w:r w:rsidR="004E39D6" w:rsidRPr="00063BC7">
        <w:rPr>
          <w:rFonts w:ascii="Arial" w:hAnsi="Arial" w:cs="Arial"/>
          <w:i/>
          <w:sz w:val="24"/>
          <w:szCs w:val="24"/>
        </w:rPr>
        <w:t>Gumede, supra,</w:t>
      </w:r>
      <w:r w:rsidR="004E39D6">
        <w:rPr>
          <w:rStyle w:val="FootnoteReference"/>
          <w:rFonts w:ascii="Arial" w:hAnsi="Arial" w:cs="Arial"/>
          <w:i/>
          <w:sz w:val="24"/>
          <w:szCs w:val="24"/>
        </w:rPr>
        <w:footnoteReference w:id="47"/>
      </w:r>
      <w:r w:rsidR="004E39D6" w:rsidRPr="00063BC7">
        <w:rPr>
          <w:rFonts w:ascii="Arial" w:hAnsi="Arial" w:cs="Arial"/>
          <w:sz w:val="24"/>
          <w:szCs w:val="24"/>
        </w:rPr>
        <w:t xml:space="preserve"> which extended the judicial discretion to redistribute assets to spouses in all customary marriages, it can safely be said that legal uncertainty about the financial outcome of divorce does not carry excessive weight and certainty does not trump considerations of justice and equality.</w:t>
      </w:r>
      <w:r w:rsidR="004E39D6">
        <w:rPr>
          <w:rStyle w:val="FootnoteReference"/>
          <w:rFonts w:ascii="Arial" w:hAnsi="Arial" w:cs="Arial"/>
          <w:sz w:val="24"/>
          <w:szCs w:val="24"/>
        </w:rPr>
        <w:footnoteReference w:id="48"/>
      </w:r>
    </w:p>
    <w:p w14:paraId="6C1BA881" w14:textId="77777777" w:rsidR="004E39D6" w:rsidRDefault="004E39D6" w:rsidP="004E39D6">
      <w:pPr>
        <w:pStyle w:val="ListParagraph"/>
        <w:tabs>
          <w:tab w:val="left" w:pos="4917"/>
        </w:tabs>
        <w:spacing w:before="120" w:after="120" w:line="360" w:lineRule="auto"/>
        <w:ind w:left="1440"/>
        <w:jc w:val="both"/>
        <w:rPr>
          <w:rFonts w:ascii="Arial" w:hAnsi="Arial" w:cs="Arial"/>
          <w:sz w:val="24"/>
          <w:szCs w:val="24"/>
        </w:rPr>
      </w:pPr>
    </w:p>
    <w:p w14:paraId="7C1C4982" w14:textId="3840A80F" w:rsidR="004E39D6"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r w:rsidR="004E39D6" w:rsidRPr="00063BC7">
        <w:rPr>
          <w:rFonts w:ascii="Arial" w:hAnsi="Arial" w:cs="Arial"/>
          <w:sz w:val="24"/>
          <w:szCs w:val="24"/>
        </w:rPr>
        <w:t>The cut-off date in s 7(3)(a) is in itself the cause of legal uncertainty and extensive legal costs. Economically disadvantaged spouses need to rely on ingenious manoeuvres by their legal representatives in an attempt to claim a share of the benefits acquired by their spouses due to their contributions made on the basis of the marriage when the marriage</w:t>
      </w:r>
      <w:r w:rsidR="00D466B2" w:rsidRPr="00063BC7">
        <w:rPr>
          <w:rFonts w:ascii="Arial" w:hAnsi="Arial" w:cs="Arial"/>
          <w:sz w:val="24"/>
          <w:szCs w:val="24"/>
        </w:rPr>
        <w:t>'</w:t>
      </w:r>
      <w:r w:rsidR="004E39D6" w:rsidRPr="00063BC7">
        <w:rPr>
          <w:rFonts w:ascii="Arial" w:hAnsi="Arial" w:cs="Arial"/>
          <w:sz w:val="24"/>
          <w:szCs w:val="24"/>
        </w:rPr>
        <w:t>s future was rosy. If bot</w:t>
      </w:r>
      <w:r w:rsidR="0097069F" w:rsidRPr="00063BC7">
        <w:rPr>
          <w:rFonts w:ascii="Arial" w:hAnsi="Arial" w:cs="Arial"/>
          <w:sz w:val="24"/>
          <w:szCs w:val="24"/>
        </w:rPr>
        <w:t>h spouses are aware</w:t>
      </w:r>
      <w:r w:rsidR="004E39D6" w:rsidRPr="00063BC7">
        <w:rPr>
          <w:rFonts w:ascii="Arial" w:hAnsi="Arial" w:cs="Arial"/>
          <w:sz w:val="24"/>
          <w:szCs w:val="24"/>
        </w:rPr>
        <w:t xml:space="preserve"> that direct and indirect contributions by them to the other</w:t>
      </w:r>
      <w:r w:rsidR="00D466B2" w:rsidRPr="00063BC7">
        <w:rPr>
          <w:rFonts w:ascii="Arial" w:hAnsi="Arial" w:cs="Arial"/>
          <w:sz w:val="24"/>
          <w:szCs w:val="24"/>
        </w:rPr>
        <w:t>'</w:t>
      </w:r>
      <w:r w:rsidR="004E39D6" w:rsidRPr="00063BC7">
        <w:rPr>
          <w:rFonts w:ascii="Arial" w:hAnsi="Arial" w:cs="Arial"/>
          <w:sz w:val="24"/>
          <w:szCs w:val="24"/>
        </w:rPr>
        <w:t>s maintenance and estate growth during the subsistence of the marriage may be accounted for at the dissolution of the marriage on divorce, there are no innate uncertainties that can prejudice any party. Such knowledge will provide a fair basis for the settlement of proprietary issues on divorce. A</w:t>
      </w:r>
      <w:r w:rsidR="00D466B2" w:rsidRPr="00063BC7">
        <w:rPr>
          <w:rFonts w:ascii="Arial" w:hAnsi="Arial" w:cs="Arial"/>
          <w:sz w:val="24"/>
          <w:szCs w:val="24"/>
        </w:rPr>
        <w:t xml:space="preserve"> declaration of constitutional</w:t>
      </w:r>
      <w:r w:rsidR="004E39D6" w:rsidRPr="00063BC7">
        <w:rPr>
          <w:rFonts w:ascii="Arial" w:hAnsi="Arial" w:cs="Arial"/>
          <w:sz w:val="24"/>
          <w:szCs w:val="24"/>
        </w:rPr>
        <w:t xml:space="preserve"> invalidity that will result in the amendment of the existing position by striking out the cut-off date contained in s 7(3)(a), will not in itself, leave legal repre</w:t>
      </w:r>
      <w:r w:rsidR="002C48A7" w:rsidRPr="00063BC7">
        <w:rPr>
          <w:rFonts w:ascii="Arial" w:hAnsi="Arial" w:cs="Arial"/>
          <w:sz w:val="24"/>
          <w:szCs w:val="24"/>
        </w:rPr>
        <w:t>sentatives who provided advice relating to</w:t>
      </w:r>
      <w:r w:rsidR="004E39D6" w:rsidRPr="00063BC7">
        <w:rPr>
          <w:rFonts w:ascii="Arial" w:hAnsi="Arial" w:cs="Arial"/>
          <w:sz w:val="24"/>
          <w:szCs w:val="24"/>
        </w:rPr>
        <w:t xml:space="preserve"> the consequences of concluding an antenuptial agreement liable </w:t>
      </w:r>
      <w:r w:rsidR="004E39D6" w:rsidRPr="00063BC7">
        <w:rPr>
          <w:rFonts w:ascii="Arial" w:hAnsi="Arial" w:cs="Arial"/>
          <w:sz w:val="24"/>
          <w:szCs w:val="24"/>
        </w:rPr>
        <w:lastRenderedPageBreak/>
        <w:t>to client</w:t>
      </w:r>
      <w:r w:rsidR="00D466B2" w:rsidRPr="00063BC7">
        <w:rPr>
          <w:rFonts w:ascii="Arial" w:hAnsi="Arial" w:cs="Arial"/>
          <w:sz w:val="24"/>
          <w:szCs w:val="24"/>
        </w:rPr>
        <w:t>'</w:t>
      </w:r>
      <w:r w:rsidR="004E39D6" w:rsidRPr="00063BC7">
        <w:rPr>
          <w:rFonts w:ascii="Arial" w:hAnsi="Arial" w:cs="Arial"/>
          <w:sz w:val="24"/>
          <w:szCs w:val="24"/>
        </w:rPr>
        <w:t xml:space="preserve">s who might be confronted with s 7(3)(a) applications if their </w:t>
      </w:r>
      <w:r w:rsidR="002C48A7" w:rsidRPr="00063BC7">
        <w:rPr>
          <w:rFonts w:ascii="Arial" w:hAnsi="Arial" w:cs="Arial"/>
          <w:sz w:val="24"/>
          <w:szCs w:val="24"/>
        </w:rPr>
        <w:t>marriages were concluded after</w:t>
      </w:r>
      <w:r w:rsidR="004E39D6" w:rsidRPr="00063BC7">
        <w:rPr>
          <w:rFonts w:ascii="Arial" w:hAnsi="Arial" w:cs="Arial"/>
          <w:sz w:val="24"/>
          <w:szCs w:val="24"/>
        </w:rPr>
        <w:t xml:space="preserve"> 1 November 19</w:t>
      </w:r>
      <w:r w:rsidR="002C48A7" w:rsidRPr="00063BC7">
        <w:rPr>
          <w:rFonts w:ascii="Arial" w:hAnsi="Arial" w:cs="Arial"/>
          <w:sz w:val="24"/>
          <w:szCs w:val="24"/>
        </w:rPr>
        <w:t>84</w:t>
      </w:r>
      <w:r w:rsidR="004E39D6" w:rsidRPr="00063BC7">
        <w:rPr>
          <w:rFonts w:ascii="Arial" w:hAnsi="Arial" w:cs="Arial"/>
          <w:sz w:val="24"/>
          <w:szCs w:val="24"/>
        </w:rPr>
        <w:t>.</w:t>
      </w:r>
    </w:p>
    <w:p w14:paraId="643CE8C0" w14:textId="77777777" w:rsidR="004E39D6" w:rsidRDefault="004E39D6" w:rsidP="004E39D6">
      <w:pPr>
        <w:pStyle w:val="ListParagraph"/>
        <w:tabs>
          <w:tab w:val="left" w:pos="4917"/>
        </w:tabs>
        <w:spacing w:before="120" w:after="120" w:line="360" w:lineRule="auto"/>
        <w:ind w:left="1440"/>
        <w:jc w:val="both"/>
        <w:rPr>
          <w:rFonts w:ascii="Arial" w:hAnsi="Arial" w:cs="Arial"/>
          <w:sz w:val="24"/>
          <w:szCs w:val="24"/>
        </w:rPr>
      </w:pPr>
    </w:p>
    <w:p w14:paraId="0FB9F694" w14:textId="3F1F83F2" w:rsidR="004E39D6"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4E39D6" w:rsidRPr="00063BC7">
        <w:rPr>
          <w:rFonts w:ascii="Arial" w:hAnsi="Arial" w:cs="Arial"/>
          <w:sz w:val="24"/>
          <w:szCs w:val="24"/>
        </w:rPr>
        <w:t xml:space="preserve">The </w:t>
      </w:r>
      <w:r w:rsidR="004E39D6" w:rsidRPr="00063BC7">
        <w:rPr>
          <w:rFonts w:ascii="Arial" w:hAnsi="Arial" w:cs="Arial"/>
          <w:i/>
          <w:sz w:val="24"/>
          <w:szCs w:val="24"/>
        </w:rPr>
        <w:t>amicus</w:t>
      </w:r>
      <w:r w:rsidR="004E39D6" w:rsidRPr="00063BC7">
        <w:rPr>
          <w:rFonts w:ascii="Arial" w:hAnsi="Arial" w:cs="Arial"/>
          <w:sz w:val="24"/>
          <w:szCs w:val="24"/>
        </w:rPr>
        <w:t xml:space="preserve"> raised the issue that creditors of the advantaged spouse may be affected when a court grant</w:t>
      </w:r>
      <w:r w:rsidR="00D466B2" w:rsidRPr="00063BC7">
        <w:rPr>
          <w:rFonts w:ascii="Arial" w:hAnsi="Arial" w:cs="Arial"/>
          <w:sz w:val="24"/>
          <w:szCs w:val="24"/>
        </w:rPr>
        <w:t>s</w:t>
      </w:r>
      <w:r w:rsidR="004E39D6" w:rsidRPr="00063BC7">
        <w:rPr>
          <w:rFonts w:ascii="Arial" w:hAnsi="Arial" w:cs="Arial"/>
          <w:sz w:val="24"/>
          <w:szCs w:val="24"/>
        </w:rPr>
        <w:t xml:space="preserve"> an order in terms of s 7(3)(a). The position of creditors is not a novel issue as creditors</w:t>
      </w:r>
      <w:r w:rsidR="00D466B2" w:rsidRPr="00063BC7">
        <w:rPr>
          <w:rFonts w:ascii="Arial" w:hAnsi="Arial" w:cs="Arial"/>
          <w:sz w:val="24"/>
          <w:szCs w:val="24"/>
        </w:rPr>
        <w:t>'</w:t>
      </w:r>
      <w:r w:rsidR="004E39D6" w:rsidRPr="00063BC7">
        <w:rPr>
          <w:rFonts w:ascii="Arial" w:hAnsi="Arial" w:cs="Arial"/>
          <w:sz w:val="24"/>
          <w:szCs w:val="24"/>
        </w:rPr>
        <w:t xml:space="preserve"> rights can theoretically be affected by s 7(3)(a) orders as the section currently reads, and by orders granted in terms of s 9, s 8 and 20 of the MPA. No novel position will be created if the application of s 7(3)(a) is extended to all marriages out of community of property with the exclusion of the accrual system.</w:t>
      </w:r>
    </w:p>
    <w:p w14:paraId="6C3543A9" w14:textId="77777777" w:rsidR="004E39D6" w:rsidRPr="00C8773B" w:rsidRDefault="004E39D6" w:rsidP="004E39D6">
      <w:pPr>
        <w:pStyle w:val="ListParagraph"/>
        <w:rPr>
          <w:rFonts w:ascii="Arial" w:hAnsi="Arial" w:cs="Arial"/>
          <w:sz w:val="24"/>
          <w:szCs w:val="24"/>
        </w:rPr>
      </w:pPr>
    </w:p>
    <w:p w14:paraId="52719790" w14:textId="6D79D7FE" w:rsidR="004E39D6" w:rsidRPr="00063BC7" w:rsidRDefault="00063BC7" w:rsidP="00063BC7">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vii.</w:t>
      </w:r>
      <w:r>
        <w:rPr>
          <w:rFonts w:ascii="Arial" w:hAnsi="Arial" w:cs="Arial"/>
          <w:sz w:val="24"/>
          <w:szCs w:val="24"/>
        </w:rPr>
        <w:tab/>
      </w:r>
      <w:r w:rsidR="004E39D6" w:rsidRPr="00063BC7">
        <w:rPr>
          <w:rFonts w:ascii="Arial" w:hAnsi="Arial" w:cs="Arial"/>
          <w:sz w:val="24"/>
          <w:szCs w:val="24"/>
        </w:rPr>
        <w:t xml:space="preserve">The </w:t>
      </w:r>
      <w:r w:rsidR="004E39D6" w:rsidRPr="00063BC7">
        <w:rPr>
          <w:rFonts w:ascii="Arial" w:hAnsi="Arial" w:cs="Arial"/>
          <w:i/>
          <w:sz w:val="24"/>
          <w:szCs w:val="24"/>
        </w:rPr>
        <w:t xml:space="preserve">amicus </w:t>
      </w:r>
      <w:r w:rsidR="004E39D6" w:rsidRPr="00063BC7">
        <w:rPr>
          <w:rFonts w:ascii="Arial" w:hAnsi="Arial" w:cs="Arial"/>
          <w:sz w:val="24"/>
          <w:szCs w:val="24"/>
        </w:rPr>
        <w:t xml:space="preserve">submits that other legal systems that provide for a judicial discretion regarding the division of assets experience problems due to </w:t>
      </w:r>
      <w:r w:rsidR="00D466B2" w:rsidRPr="00063BC7">
        <w:rPr>
          <w:rFonts w:ascii="Arial" w:hAnsi="Arial" w:cs="Arial"/>
          <w:sz w:val="24"/>
          <w:szCs w:val="24"/>
        </w:rPr>
        <w:t xml:space="preserve">a </w:t>
      </w:r>
      <w:r w:rsidR="004E39D6" w:rsidRPr="00063BC7">
        <w:rPr>
          <w:rFonts w:ascii="Arial" w:hAnsi="Arial" w:cs="Arial"/>
          <w:sz w:val="24"/>
          <w:szCs w:val="24"/>
        </w:rPr>
        <w:t>lack of predictability, consistency</w:t>
      </w:r>
      <w:r w:rsidR="00D466B2" w:rsidRPr="00063BC7">
        <w:rPr>
          <w:rFonts w:ascii="Arial" w:hAnsi="Arial" w:cs="Arial"/>
          <w:sz w:val="24"/>
          <w:szCs w:val="24"/>
        </w:rPr>
        <w:t>,</w:t>
      </w:r>
      <w:r w:rsidR="004E39D6" w:rsidRPr="00063BC7">
        <w:rPr>
          <w:rFonts w:ascii="Arial" w:hAnsi="Arial" w:cs="Arial"/>
          <w:sz w:val="24"/>
          <w:szCs w:val="24"/>
        </w:rPr>
        <w:t xml:space="preserve"> and fairness. I did not undertake a </w:t>
      </w:r>
      <w:r w:rsidR="0070688A" w:rsidRPr="00063BC7">
        <w:rPr>
          <w:rFonts w:ascii="Arial" w:hAnsi="Arial" w:cs="Arial"/>
          <w:sz w:val="24"/>
          <w:szCs w:val="24"/>
        </w:rPr>
        <w:t>comprehensive</w:t>
      </w:r>
      <w:r w:rsidR="004E39D6" w:rsidRPr="00063BC7">
        <w:rPr>
          <w:rFonts w:ascii="Arial" w:hAnsi="Arial" w:cs="Arial"/>
          <w:sz w:val="24"/>
          <w:szCs w:val="24"/>
        </w:rPr>
        <w:t xml:space="preserve"> comparative study but </w:t>
      </w:r>
      <w:r w:rsidR="0070688A" w:rsidRPr="00063BC7">
        <w:rPr>
          <w:rFonts w:ascii="Arial" w:hAnsi="Arial" w:cs="Arial"/>
          <w:sz w:val="24"/>
          <w:szCs w:val="24"/>
        </w:rPr>
        <w:t xml:space="preserve">mainly </w:t>
      </w:r>
      <w:r w:rsidR="004E39D6" w:rsidRPr="00063BC7">
        <w:rPr>
          <w:rFonts w:ascii="Arial" w:hAnsi="Arial" w:cs="Arial"/>
          <w:sz w:val="24"/>
          <w:szCs w:val="24"/>
        </w:rPr>
        <w:t xml:space="preserve">relied on academic publications when considering this submission. </w:t>
      </w:r>
      <w:r w:rsidR="00D466B2" w:rsidRPr="00063BC7">
        <w:rPr>
          <w:rFonts w:ascii="Arial" w:hAnsi="Arial" w:cs="Arial"/>
          <w:sz w:val="24"/>
          <w:szCs w:val="24"/>
        </w:rPr>
        <w:t>The article 'The financial consequences of divorce: s 7(3) of the Divorce Act 1979 – a comparative study' by Nicholas DC Dillon, published in XIX CILSA 1986, is</w:t>
      </w:r>
      <w:r w:rsidR="004E39D6" w:rsidRPr="00063BC7">
        <w:rPr>
          <w:rFonts w:ascii="Arial" w:hAnsi="Arial" w:cs="Arial"/>
          <w:sz w:val="24"/>
          <w:szCs w:val="24"/>
        </w:rPr>
        <w:t xml:space="preserve"> instructive. Dillon states the following:</w:t>
      </w:r>
    </w:p>
    <w:p w14:paraId="6AD0622D" w14:textId="77777777" w:rsidR="004E39D6" w:rsidRPr="002F7E23" w:rsidRDefault="004E39D6" w:rsidP="004E39D6">
      <w:pPr>
        <w:pStyle w:val="ListParagraph"/>
        <w:rPr>
          <w:rFonts w:ascii="Arial" w:hAnsi="Arial" w:cs="Arial"/>
          <w:sz w:val="24"/>
          <w:szCs w:val="24"/>
        </w:rPr>
      </w:pPr>
    </w:p>
    <w:p w14:paraId="575343A5" w14:textId="69809EA4" w:rsidR="004E39D6" w:rsidRDefault="00D466B2" w:rsidP="004E39D6">
      <w:pPr>
        <w:pStyle w:val="ListParagraph"/>
        <w:tabs>
          <w:tab w:val="left" w:pos="4917"/>
        </w:tabs>
        <w:spacing w:before="120" w:after="120" w:line="360" w:lineRule="auto"/>
        <w:ind w:left="1728" w:right="1008"/>
        <w:jc w:val="both"/>
        <w:rPr>
          <w:rFonts w:ascii="Arial" w:hAnsi="Arial" w:cs="Arial"/>
          <w:sz w:val="24"/>
          <w:szCs w:val="24"/>
        </w:rPr>
      </w:pPr>
      <w:r>
        <w:rPr>
          <w:rFonts w:ascii="Arial" w:hAnsi="Arial" w:cs="Arial"/>
          <w:sz w:val="24"/>
          <w:szCs w:val="24"/>
        </w:rPr>
        <w:t>'</w:t>
      </w:r>
      <w:r w:rsidR="004E39D6">
        <w:rPr>
          <w:rFonts w:ascii="Arial" w:hAnsi="Arial" w:cs="Arial"/>
          <w:sz w:val="24"/>
          <w:szCs w:val="24"/>
        </w:rPr>
        <w:t>In England the right of freedom to contract between spouses exists and the parties may order their property rights as they think fit. Nonetheless the court has a discretion to vary or even to extinguish any marital contract.</w:t>
      </w:r>
    </w:p>
    <w:p w14:paraId="3056EEFA" w14:textId="541294EB" w:rsidR="004E39D6" w:rsidRDefault="004E39D6" w:rsidP="004E39D6">
      <w:pPr>
        <w:pStyle w:val="ListParagraph"/>
        <w:tabs>
          <w:tab w:val="left" w:pos="4917"/>
        </w:tabs>
        <w:spacing w:before="120" w:after="120" w:line="360" w:lineRule="auto"/>
        <w:ind w:left="1728" w:right="1008"/>
        <w:jc w:val="both"/>
        <w:rPr>
          <w:rFonts w:ascii="Arial" w:hAnsi="Arial" w:cs="Arial"/>
          <w:sz w:val="24"/>
          <w:szCs w:val="24"/>
        </w:rPr>
      </w:pPr>
      <w:r>
        <w:rPr>
          <w:rFonts w:ascii="Arial" w:hAnsi="Arial" w:cs="Arial"/>
          <w:sz w:val="24"/>
          <w:szCs w:val="24"/>
        </w:rPr>
        <w:t xml:space="preserve">In New Zealand a similar view is taken and the parties are free to make marital contracts but the courts retain a discretion not to give effect to contracts </w:t>
      </w:r>
      <w:r w:rsidR="00D466B2">
        <w:rPr>
          <w:rFonts w:ascii="Arial" w:hAnsi="Arial" w:cs="Arial"/>
          <w:sz w:val="24"/>
          <w:szCs w:val="24"/>
        </w:rPr>
        <w:t>that</w:t>
      </w:r>
      <w:r>
        <w:rPr>
          <w:rFonts w:ascii="Arial" w:hAnsi="Arial" w:cs="Arial"/>
          <w:sz w:val="24"/>
          <w:szCs w:val="24"/>
        </w:rPr>
        <w:t xml:space="preserve"> they consider unjust.</w:t>
      </w:r>
      <w:r w:rsidR="00234928">
        <w:rPr>
          <w:rStyle w:val="FootnoteReference"/>
          <w:rFonts w:ascii="Arial" w:hAnsi="Arial" w:cs="Arial"/>
          <w:sz w:val="24"/>
          <w:szCs w:val="24"/>
        </w:rPr>
        <w:footnoteReference w:id="49"/>
      </w:r>
    </w:p>
    <w:p w14:paraId="2807B5C9" w14:textId="2BE87ED3" w:rsidR="004E39D6" w:rsidRDefault="004E39D6" w:rsidP="004E39D6">
      <w:pPr>
        <w:pStyle w:val="ListParagraph"/>
        <w:tabs>
          <w:tab w:val="left" w:pos="4917"/>
        </w:tabs>
        <w:spacing w:before="120" w:after="120" w:line="360" w:lineRule="auto"/>
        <w:ind w:left="1728" w:right="1008"/>
        <w:jc w:val="both"/>
        <w:rPr>
          <w:rFonts w:ascii="Arial" w:hAnsi="Arial" w:cs="Arial"/>
          <w:sz w:val="24"/>
          <w:szCs w:val="24"/>
        </w:rPr>
      </w:pPr>
      <w:r>
        <w:rPr>
          <w:rFonts w:ascii="Arial" w:hAnsi="Arial" w:cs="Arial"/>
          <w:sz w:val="24"/>
          <w:szCs w:val="24"/>
        </w:rPr>
        <w:t xml:space="preserve">In Canada each province has its own rules in regard to the validity and effect of marriage contracts. All the provinces allow marriage </w:t>
      </w:r>
      <w:r>
        <w:rPr>
          <w:rFonts w:ascii="Arial" w:hAnsi="Arial" w:cs="Arial"/>
          <w:sz w:val="24"/>
          <w:szCs w:val="24"/>
        </w:rPr>
        <w:lastRenderedPageBreak/>
        <w:t>contracts but each province provides varying degrees of restraint upon the parties.</w:t>
      </w:r>
      <w:r w:rsidR="00234928">
        <w:rPr>
          <w:rFonts w:ascii="Arial" w:hAnsi="Arial" w:cs="Arial"/>
          <w:sz w:val="24"/>
          <w:szCs w:val="24"/>
        </w:rPr>
        <w:t>’</w:t>
      </w:r>
    </w:p>
    <w:p w14:paraId="11561CA1" w14:textId="77777777" w:rsidR="00234928" w:rsidRDefault="00234928" w:rsidP="004E39D6">
      <w:pPr>
        <w:pStyle w:val="ListParagraph"/>
        <w:tabs>
          <w:tab w:val="left" w:pos="4917"/>
        </w:tabs>
        <w:spacing w:before="120" w:after="120" w:line="360" w:lineRule="auto"/>
        <w:ind w:left="1728" w:right="1008"/>
        <w:jc w:val="both"/>
        <w:rPr>
          <w:rFonts w:ascii="Arial" w:hAnsi="Arial" w:cs="Arial"/>
          <w:sz w:val="24"/>
          <w:szCs w:val="24"/>
        </w:rPr>
      </w:pPr>
    </w:p>
    <w:p w14:paraId="248CD2EC" w14:textId="18E9D9C0" w:rsidR="004E39D6" w:rsidRDefault="00234928" w:rsidP="00854F76">
      <w:pPr>
        <w:pStyle w:val="ListParagraph"/>
        <w:tabs>
          <w:tab w:val="left" w:pos="4917"/>
        </w:tabs>
        <w:spacing w:before="120" w:after="120" w:line="360" w:lineRule="auto"/>
        <w:ind w:left="1080"/>
        <w:jc w:val="both"/>
        <w:rPr>
          <w:rFonts w:ascii="Arial" w:hAnsi="Arial" w:cs="Arial"/>
          <w:sz w:val="24"/>
          <w:szCs w:val="24"/>
        </w:rPr>
      </w:pPr>
      <w:r>
        <w:rPr>
          <w:rFonts w:ascii="Arial" w:hAnsi="Arial" w:cs="Arial"/>
          <w:sz w:val="24"/>
          <w:szCs w:val="24"/>
        </w:rPr>
        <w:t>D</w:t>
      </w:r>
      <w:r w:rsidR="004E39D6">
        <w:rPr>
          <w:rFonts w:ascii="Arial" w:hAnsi="Arial" w:cs="Arial"/>
          <w:sz w:val="24"/>
          <w:szCs w:val="24"/>
        </w:rPr>
        <w:t>illon concludes that while most jurisdictions allow parties to conclude antenuptial contracts, most states complement this freedom of contract by certain control mechanisms, some by administrative requirements such as registration and/ or court approval, or by a judicial discretion that permits the court to vary or discard the contract. He held that in introducing the judicial discretion contained in s 7(3), the legislature is following developments which have taken place in many other jurisdictions:</w:t>
      </w:r>
    </w:p>
    <w:p w14:paraId="49847E93" w14:textId="321FCD6C" w:rsidR="004E39D6" w:rsidRPr="00EB34C4" w:rsidRDefault="00D466B2" w:rsidP="004E39D6">
      <w:pPr>
        <w:tabs>
          <w:tab w:val="left" w:pos="4917"/>
        </w:tabs>
        <w:spacing w:before="120" w:after="120" w:line="360" w:lineRule="auto"/>
        <w:ind w:left="1728" w:right="1008"/>
        <w:jc w:val="both"/>
        <w:rPr>
          <w:rFonts w:ascii="Arial" w:hAnsi="Arial" w:cs="Arial"/>
          <w:sz w:val="24"/>
          <w:szCs w:val="24"/>
        </w:rPr>
      </w:pPr>
      <w:r>
        <w:rPr>
          <w:rFonts w:ascii="Arial" w:hAnsi="Arial" w:cs="Arial"/>
          <w:sz w:val="24"/>
          <w:szCs w:val="24"/>
        </w:rPr>
        <w:t>'</w:t>
      </w:r>
      <w:r w:rsidR="004E39D6" w:rsidRPr="00EB34C4">
        <w:rPr>
          <w:rFonts w:ascii="Arial" w:hAnsi="Arial" w:cs="Arial"/>
          <w:sz w:val="24"/>
          <w:szCs w:val="24"/>
        </w:rPr>
        <w:t>In something of a universal attempt to achieve an equitable distribution of the assets of the parties to a marital partnership on its dissolution, many legislatures have introduced a form of judicial discretion to complement their usual matrimonial proprietary regime(s).</w:t>
      </w:r>
      <w:r>
        <w:rPr>
          <w:rFonts w:ascii="Arial" w:hAnsi="Arial" w:cs="Arial"/>
          <w:sz w:val="24"/>
          <w:szCs w:val="24"/>
        </w:rPr>
        <w:t>'</w:t>
      </w:r>
    </w:p>
    <w:p w14:paraId="0FF25F64" w14:textId="77B44719" w:rsidR="00FF1DDD" w:rsidRDefault="001F3E92" w:rsidP="00854F76">
      <w:pPr>
        <w:tabs>
          <w:tab w:val="left" w:pos="4917"/>
        </w:tabs>
        <w:spacing w:before="120" w:after="120" w:line="360" w:lineRule="auto"/>
        <w:ind w:left="1080"/>
        <w:jc w:val="both"/>
        <w:rPr>
          <w:rFonts w:ascii="Arial" w:hAnsi="Arial" w:cs="Arial"/>
          <w:sz w:val="24"/>
          <w:szCs w:val="24"/>
        </w:rPr>
      </w:pPr>
      <w:r>
        <w:rPr>
          <w:rFonts w:ascii="Arial" w:hAnsi="Arial" w:cs="Arial"/>
          <w:sz w:val="24"/>
          <w:szCs w:val="24"/>
        </w:rPr>
        <w:t xml:space="preserve">Prenuptial agreements are known in Australia as ‘binding financial agreements’. It became enforceable with the enactment of the Family Law Amendment Act 2000. Part VIIIA of the Family Law Act sets forth particular provisions concerning the oversight to be given to such agreements by family solicitors. In </w:t>
      </w:r>
      <w:r>
        <w:rPr>
          <w:rFonts w:ascii="Arial" w:hAnsi="Arial" w:cs="Arial"/>
          <w:i/>
          <w:sz w:val="24"/>
          <w:szCs w:val="24"/>
        </w:rPr>
        <w:t>Chaffin v Chaffin</w:t>
      </w:r>
      <w:r>
        <w:rPr>
          <w:rStyle w:val="FootnoteReference"/>
          <w:rFonts w:ascii="Arial" w:hAnsi="Arial" w:cs="Arial"/>
          <w:i/>
          <w:sz w:val="24"/>
          <w:szCs w:val="24"/>
        </w:rPr>
        <w:footnoteReference w:id="50"/>
      </w:r>
      <w:r>
        <w:rPr>
          <w:rFonts w:ascii="Arial" w:hAnsi="Arial" w:cs="Arial"/>
          <w:sz w:val="24"/>
          <w:szCs w:val="24"/>
        </w:rPr>
        <w:t xml:space="preserve"> the an agreement that was entered into ten days before the wedding was set aside when challenged. The court considered that the husband was 10 years older than the wife, in a significantly superior financial position to the wife while the wife was financially dependent on the husband, and pregnant</w:t>
      </w:r>
      <w:r w:rsidR="004F7012">
        <w:rPr>
          <w:rFonts w:ascii="Arial" w:hAnsi="Arial" w:cs="Arial"/>
          <w:sz w:val="24"/>
          <w:szCs w:val="24"/>
        </w:rPr>
        <w:t>,</w:t>
      </w:r>
      <w:r>
        <w:rPr>
          <w:rFonts w:ascii="Arial" w:hAnsi="Arial" w:cs="Arial"/>
          <w:sz w:val="24"/>
          <w:szCs w:val="24"/>
        </w:rPr>
        <w:t xml:space="preserve"> when the agreement was signed. The court held that the wife was at a ‘special disadvantage’ due to a combination of the mentioned factors and the husband acted unconscientiously when he took advantage of thereof. The difference in the ‘bargaining power’ between the parties</w:t>
      </w:r>
      <w:r w:rsidR="00C44DC0">
        <w:rPr>
          <w:rFonts w:ascii="Arial" w:hAnsi="Arial" w:cs="Arial"/>
          <w:sz w:val="24"/>
          <w:szCs w:val="24"/>
        </w:rPr>
        <w:t xml:space="preserve"> was one of the factors the court considered when setting aside the agreement.</w:t>
      </w:r>
    </w:p>
    <w:p w14:paraId="423FB662" w14:textId="6247CAAB" w:rsidR="00C44DC0" w:rsidRPr="001F3E92" w:rsidRDefault="00C44DC0" w:rsidP="00854F76">
      <w:pPr>
        <w:tabs>
          <w:tab w:val="left" w:pos="4917"/>
        </w:tabs>
        <w:spacing w:before="120" w:after="120" w:line="360" w:lineRule="auto"/>
        <w:ind w:left="1080"/>
        <w:jc w:val="both"/>
        <w:rPr>
          <w:rFonts w:ascii="Arial" w:hAnsi="Arial" w:cs="Arial"/>
          <w:sz w:val="24"/>
          <w:szCs w:val="24"/>
        </w:rPr>
      </w:pPr>
      <w:r>
        <w:rPr>
          <w:rFonts w:ascii="Arial" w:hAnsi="Arial" w:cs="Arial"/>
          <w:sz w:val="24"/>
          <w:szCs w:val="24"/>
        </w:rPr>
        <w:t>As far as the position in Canada is concerned, an analyses of the applicable legisl</w:t>
      </w:r>
      <w:r w:rsidR="00234928">
        <w:rPr>
          <w:rFonts w:ascii="Arial" w:hAnsi="Arial" w:cs="Arial"/>
          <w:sz w:val="24"/>
          <w:szCs w:val="24"/>
        </w:rPr>
        <w:t xml:space="preserve">ation indicates that a Canadian court may modify or even ignore a prenuptial </w:t>
      </w:r>
      <w:r w:rsidR="00234928">
        <w:rPr>
          <w:rFonts w:ascii="Arial" w:hAnsi="Arial" w:cs="Arial"/>
          <w:sz w:val="24"/>
          <w:szCs w:val="24"/>
        </w:rPr>
        <w:lastRenderedPageBreak/>
        <w:t>agreement in some circumstances.</w:t>
      </w:r>
      <w:r w:rsidR="00234928">
        <w:rPr>
          <w:rStyle w:val="FootnoteReference"/>
          <w:rFonts w:ascii="Arial" w:hAnsi="Arial" w:cs="Arial"/>
          <w:sz w:val="24"/>
          <w:szCs w:val="24"/>
        </w:rPr>
        <w:footnoteReference w:id="51"/>
      </w:r>
      <w:r w:rsidR="00234928">
        <w:rPr>
          <w:rFonts w:ascii="Arial" w:hAnsi="Arial" w:cs="Arial"/>
          <w:sz w:val="24"/>
          <w:szCs w:val="24"/>
        </w:rPr>
        <w:t xml:space="preserve"> Most Canadian provinces provide for judicial oversight of prenuptial agreements but the standard of judicial review varies from province to province.</w:t>
      </w:r>
      <w:r w:rsidR="00234928">
        <w:rPr>
          <w:rStyle w:val="FootnoteReference"/>
          <w:rFonts w:ascii="Arial" w:hAnsi="Arial" w:cs="Arial"/>
          <w:sz w:val="24"/>
          <w:szCs w:val="24"/>
        </w:rPr>
        <w:footnoteReference w:id="52"/>
      </w:r>
      <w:r w:rsidR="009F22D4">
        <w:rPr>
          <w:rFonts w:ascii="Arial" w:hAnsi="Arial" w:cs="Arial"/>
          <w:sz w:val="24"/>
          <w:szCs w:val="24"/>
        </w:rPr>
        <w:t xml:space="preserve"> </w:t>
      </w:r>
    </w:p>
    <w:p w14:paraId="506E4364" w14:textId="4050E3B2" w:rsidR="004E39D6" w:rsidRDefault="004E39D6" w:rsidP="00854F76">
      <w:pPr>
        <w:tabs>
          <w:tab w:val="left" w:pos="4917"/>
        </w:tabs>
        <w:spacing w:before="120" w:after="120" w:line="360" w:lineRule="auto"/>
        <w:ind w:left="1080"/>
        <w:jc w:val="both"/>
        <w:rPr>
          <w:rFonts w:ascii="Arial" w:hAnsi="Arial" w:cs="Arial"/>
          <w:sz w:val="24"/>
          <w:szCs w:val="24"/>
        </w:rPr>
      </w:pPr>
      <w:r>
        <w:rPr>
          <w:rFonts w:ascii="Arial" w:hAnsi="Arial" w:cs="Arial"/>
          <w:sz w:val="24"/>
          <w:szCs w:val="24"/>
        </w:rPr>
        <w:t xml:space="preserve">It is evident that other legal jurisdictions recognised the necessity to blend predictability and certainty with fairness and justice based on the unique facts of each individual matter at hand. </w:t>
      </w:r>
    </w:p>
    <w:p w14:paraId="7A3BFA0E" w14:textId="77777777" w:rsidR="009F22D4" w:rsidRDefault="009F22D4" w:rsidP="001417B3">
      <w:pPr>
        <w:tabs>
          <w:tab w:val="left" w:pos="4917"/>
        </w:tabs>
        <w:spacing w:before="120" w:after="120" w:line="360" w:lineRule="auto"/>
        <w:jc w:val="both"/>
        <w:rPr>
          <w:rFonts w:ascii="Arial" w:hAnsi="Arial" w:cs="Arial"/>
          <w:b/>
          <w:sz w:val="24"/>
          <w:szCs w:val="24"/>
        </w:rPr>
      </w:pPr>
    </w:p>
    <w:p w14:paraId="0BA59B5C" w14:textId="271AF679" w:rsidR="0011435E" w:rsidRPr="001417B3" w:rsidRDefault="001417B3" w:rsidP="001417B3">
      <w:pPr>
        <w:tabs>
          <w:tab w:val="left" w:pos="4917"/>
        </w:tabs>
        <w:spacing w:before="120" w:after="120" w:line="360" w:lineRule="auto"/>
        <w:jc w:val="both"/>
        <w:rPr>
          <w:rFonts w:ascii="Arial" w:hAnsi="Arial" w:cs="Arial"/>
          <w:b/>
          <w:sz w:val="24"/>
          <w:szCs w:val="24"/>
        </w:rPr>
      </w:pPr>
      <w:r>
        <w:rPr>
          <w:rFonts w:ascii="Arial" w:hAnsi="Arial" w:cs="Arial"/>
          <w:b/>
          <w:sz w:val="24"/>
          <w:szCs w:val="24"/>
        </w:rPr>
        <w:t>The way forward</w:t>
      </w:r>
    </w:p>
    <w:p w14:paraId="623BB4DE" w14:textId="77777777" w:rsidR="0011435E" w:rsidRPr="0011435E" w:rsidRDefault="0011435E" w:rsidP="0011435E">
      <w:pPr>
        <w:pStyle w:val="ListParagraph"/>
        <w:rPr>
          <w:rFonts w:ascii="Arial" w:hAnsi="Arial" w:cs="Arial"/>
          <w:sz w:val="24"/>
          <w:szCs w:val="24"/>
        </w:rPr>
      </w:pPr>
    </w:p>
    <w:p w14:paraId="755A07A7" w14:textId="2D02F8E5" w:rsidR="00AA3CC7"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0D66DD">
        <w:rPr>
          <w:rFonts w:ascii="Arial" w:hAnsi="Arial" w:cs="Arial"/>
          <w:sz w:val="24"/>
          <w:szCs w:val="24"/>
        </w:rPr>
        <w:t xml:space="preserve">Mrs. </w:t>
      </w:r>
      <w:proofErr w:type="gramStart"/>
      <w:r w:rsidR="000D66DD">
        <w:rPr>
          <w:rFonts w:ascii="Arial" w:hAnsi="Arial" w:cs="Arial"/>
          <w:sz w:val="24"/>
          <w:szCs w:val="24"/>
        </w:rPr>
        <w:t>G</w:t>
      </w:r>
      <w:r w:rsidR="000D66DD">
        <w:rPr>
          <w:rFonts w:ascii="Arial" w:hAnsi="Arial" w:cs="Arial"/>
          <w:sz w:val="24"/>
          <w:szCs w:val="24"/>
        </w:rPr>
        <w:t>[</w:t>
      </w:r>
      <w:proofErr w:type="gramEnd"/>
      <w:r w:rsidR="000D66DD">
        <w:rPr>
          <w:rFonts w:ascii="Arial" w:hAnsi="Arial" w:cs="Arial"/>
          <w:sz w:val="24"/>
          <w:szCs w:val="24"/>
        </w:rPr>
        <w:t>…]</w:t>
      </w:r>
      <w:r w:rsidR="00D466B2" w:rsidRPr="00063BC7">
        <w:rPr>
          <w:rFonts w:ascii="Arial" w:hAnsi="Arial" w:cs="Arial"/>
          <w:sz w:val="24"/>
          <w:szCs w:val="24"/>
        </w:rPr>
        <w:t>'</w:t>
      </w:r>
      <w:r w:rsidR="00AA3CC7" w:rsidRPr="00063BC7">
        <w:rPr>
          <w:rFonts w:ascii="Arial" w:hAnsi="Arial" w:cs="Arial"/>
          <w:sz w:val="24"/>
          <w:szCs w:val="24"/>
        </w:rPr>
        <w:t>s couns</w:t>
      </w:r>
      <w:r w:rsidR="00B11AAB" w:rsidRPr="00063BC7">
        <w:rPr>
          <w:rFonts w:ascii="Arial" w:hAnsi="Arial" w:cs="Arial"/>
          <w:sz w:val="24"/>
          <w:szCs w:val="24"/>
        </w:rPr>
        <w:t>el submits</w:t>
      </w:r>
      <w:r w:rsidR="00AA3CC7" w:rsidRPr="00063BC7">
        <w:rPr>
          <w:rFonts w:ascii="Arial" w:hAnsi="Arial" w:cs="Arial"/>
          <w:sz w:val="24"/>
          <w:szCs w:val="24"/>
        </w:rPr>
        <w:t xml:space="preserve"> that section 172(1)(a) of the Constitution enjoins this Court to declare a law that is inconsistent with the Constitution invalid to the extent of its inconsistency. The applicant seeks an order to the effect </w:t>
      </w:r>
      <w:r w:rsidR="0082081E" w:rsidRPr="00063BC7">
        <w:rPr>
          <w:rFonts w:ascii="Arial" w:hAnsi="Arial" w:cs="Arial"/>
          <w:sz w:val="24"/>
          <w:szCs w:val="24"/>
        </w:rPr>
        <w:t>that</w:t>
      </w:r>
      <w:r w:rsidR="00AA3CC7" w:rsidRPr="00063BC7">
        <w:rPr>
          <w:rFonts w:ascii="Arial" w:hAnsi="Arial" w:cs="Arial"/>
          <w:sz w:val="24"/>
          <w:szCs w:val="24"/>
        </w:rPr>
        <w:t xml:space="preserve"> s 7(3)(a) of the Divorce Act is unconstitutional and invalid to the extent that it limits the operation of s 7(3)(a) to marriages out of community of property </w:t>
      </w:r>
      <w:r w:rsidR="00D466B2" w:rsidRPr="00063BC7">
        <w:rPr>
          <w:rFonts w:ascii="Arial" w:hAnsi="Arial" w:cs="Arial"/>
          <w:sz w:val="24"/>
          <w:szCs w:val="24"/>
        </w:rPr>
        <w:t>'</w:t>
      </w:r>
      <w:r w:rsidR="00AA3CC7" w:rsidRPr="00063BC7">
        <w:rPr>
          <w:rFonts w:ascii="Arial" w:hAnsi="Arial" w:cs="Arial"/>
          <w:sz w:val="24"/>
          <w:szCs w:val="24"/>
        </w:rPr>
        <w:t>entered int</w:t>
      </w:r>
      <w:r w:rsidR="00B11AAB" w:rsidRPr="00063BC7">
        <w:rPr>
          <w:rFonts w:ascii="Arial" w:hAnsi="Arial" w:cs="Arial"/>
          <w:sz w:val="24"/>
          <w:szCs w:val="24"/>
        </w:rPr>
        <w:t>o before the commencement of the Matrimonial Property Act, 1984.</w:t>
      </w:r>
      <w:r w:rsidR="00D466B2" w:rsidRPr="00063BC7">
        <w:rPr>
          <w:rFonts w:ascii="Arial" w:hAnsi="Arial" w:cs="Arial"/>
          <w:sz w:val="24"/>
          <w:szCs w:val="24"/>
        </w:rPr>
        <w:t>'</w:t>
      </w:r>
      <w:r w:rsidR="00B11AAB" w:rsidRPr="00063BC7">
        <w:rPr>
          <w:rFonts w:ascii="Arial" w:hAnsi="Arial" w:cs="Arial"/>
          <w:sz w:val="24"/>
          <w:szCs w:val="24"/>
        </w:rPr>
        <w:t xml:space="preserve"> Counsel contends that it is critical that any order m</w:t>
      </w:r>
      <w:r w:rsidR="00854F76" w:rsidRPr="00063BC7">
        <w:rPr>
          <w:rFonts w:ascii="Arial" w:hAnsi="Arial" w:cs="Arial"/>
          <w:sz w:val="24"/>
          <w:szCs w:val="24"/>
        </w:rPr>
        <w:t>ade by the court provides</w:t>
      </w:r>
      <w:r w:rsidR="00B11AAB" w:rsidRPr="00063BC7">
        <w:rPr>
          <w:rFonts w:ascii="Arial" w:hAnsi="Arial" w:cs="Arial"/>
          <w:sz w:val="24"/>
          <w:szCs w:val="24"/>
        </w:rPr>
        <w:t xml:space="preserve"> for the order to apply to the applicant</w:t>
      </w:r>
      <w:r w:rsidR="00D466B2" w:rsidRPr="00063BC7">
        <w:rPr>
          <w:rFonts w:ascii="Arial" w:hAnsi="Arial" w:cs="Arial"/>
          <w:sz w:val="24"/>
          <w:szCs w:val="24"/>
        </w:rPr>
        <w:t>'</w:t>
      </w:r>
      <w:r w:rsidR="00B11AAB" w:rsidRPr="00063BC7">
        <w:rPr>
          <w:rFonts w:ascii="Arial" w:hAnsi="Arial" w:cs="Arial"/>
          <w:sz w:val="24"/>
          <w:szCs w:val="24"/>
        </w:rPr>
        <w:t>s divorce action as well as other similarly placed spouses where divorce proceedings are still pending. It is trite that parties must be granted effective relief.</w:t>
      </w:r>
      <w:r w:rsidR="00B11AAB">
        <w:rPr>
          <w:rStyle w:val="FootnoteReference"/>
          <w:rFonts w:ascii="Arial" w:hAnsi="Arial" w:cs="Arial"/>
          <w:sz w:val="24"/>
          <w:szCs w:val="24"/>
        </w:rPr>
        <w:footnoteReference w:id="53"/>
      </w:r>
    </w:p>
    <w:p w14:paraId="7E7AF690" w14:textId="77777777" w:rsidR="00B11AAB" w:rsidRPr="00B11AAB" w:rsidRDefault="00B11AAB" w:rsidP="00B11AAB">
      <w:pPr>
        <w:pStyle w:val="ListParagraph"/>
        <w:tabs>
          <w:tab w:val="left" w:pos="4917"/>
        </w:tabs>
        <w:spacing w:before="120" w:after="120" w:line="360" w:lineRule="auto"/>
        <w:jc w:val="both"/>
        <w:rPr>
          <w:rFonts w:ascii="Arial" w:hAnsi="Arial" w:cs="Arial"/>
          <w:sz w:val="24"/>
          <w:szCs w:val="24"/>
        </w:rPr>
      </w:pPr>
    </w:p>
    <w:p w14:paraId="59D36D87" w14:textId="7F1AB3D2" w:rsidR="00B11AAB"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B11AAB" w:rsidRPr="00063BC7">
        <w:rPr>
          <w:rFonts w:ascii="Arial" w:hAnsi="Arial" w:cs="Arial"/>
          <w:sz w:val="24"/>
          <w:szCs w:val="24"/>
        </w:rPr>
        <w:t>The state respondents</w:t>
      </w:r>
      <w:r w:rsidR="00D466B2" w:rsidRPr="00063BC7">
        <w:rPr>
          <w:rFonts w:ascii="Arial" w:hAnsi="Arial" w:cs="Arial"/>
          <w:sz w:val="24"/>
          <w:szCs w:val="24"/>
        </w:rPr>
        <w:t>'</w:t>
      </w:r>
      <w:r w:rsidR="00B11AAB" w:rsidRPr="00063BC7">
        <w:rPr>
          <w:rFonts w:ascii="Arial" w:hAnsi="Arial" w:cs="Arial"/>
          <w:sz w:val="24"/>
          <w:szCs w:val="24"/>
        </w:rPr>
        <w:t xml:space="preserve"> representati</w:t>
      </w:r>
      <w:r w:rsidR="005445D8" w:rsidRPr="00063BC7">
        <w:rPr>
          <w:rFonts w:ascii="Arial" w:hAnsi="Arial" w:cs="Arial"/>
          <w:sz w:val="24"/>
          <w:szCs w:val="24"/>
        </w:rPr>
        <w:t>ve stated that if the court was</w:t>
      </w:r>
      <w:r w:rsidR="00B11AAB" w:rsidRPr="00063BC7">
        <w:rPr>
          <w:rFonts w:ascii="Arial" w:hAnsi="Arial" w:cs="Arial"/>
          <w:sz w:val="24"/>
          <w:szCs w:val="24"/>
        </w:rPr>
        <w:t xml:space="preserve"> to issue an order with</w:t>
      </w:r>
      <w:r w:rsidR="008B4A4D" w:rsidRPr="00063BC7">
        <w:rPr>
          <w:rFonts w:ascii="Arial" w:hAnsi="Arial" w:cs="Arial"/>
          <w:sz w:val="24"/>
          <w:szCs w:val="24"/>
        </w:rPr>
        <w:t xml:space="preserve"> full retrospective force, </w:t>
      </w:r>
      <w:r w:rsidR="00B11AAB" w:rsidRPr="00063BC7">
        <w:rPr>
          <w:rFonts w:ascii="Arial" w:hAnsi="Arial" w:cs="Arial"/>
          <w:sz w:val="24"/>
          <w:szCs w:val="24"/>
        </w:rPr>
        <w:t>considerable uncertainty w</w:t>
      </w:r>
      <w:r w:rsidR="00D466B2" w:rsidRPr="00063BC7">
        <w:rPr>
          <w:rFonts w:ascii="Arial" w:hAnsi="Arial" w:cs="Arial"/>
          <w:sz w:val="24"/>
          <w:szCs w:val="24"/>
        </w:rPr>
        <w:t>ould</w:t>
      </w:r>
      <w:r w:rsidR="00B11AAB" w:rsidRPr="00063BC7">
        <w:rPr>
          <w:rFonts w:ascii="Arial" w:hAnsi="Arial" w:cs="Arial"/>
          <w:sz w:val="24"/>
          <w:szCs w:val="24"/>
        </w:rPr>
        <w:t xml:space="preserve"> be created in respect of divorce orders that have already been granted</w:t>
      </w:r>
      <w:r w:rsidR="000D66DD">
        <w:rPr>
          <w:rFonts w:ascii="Arial" w:hAnsi="Arial" w:cs="Arial"/>
          <w:sz w:val="24"/>
          <w:szCs w:val="24"/>
        </w:rPr>
        <w:t xml:space="preserve">. In reply hereto, Mrs. </w:t>
      </w:r>
      <w:proofErr w:type="gramStart"/>
      <w:r w:rsidR="000D66DD">
        <w:rPr>
          <w:rFonts w:ascii="Arial" w:hAnsi="Arial" w:cs="Arial"/>
          <w:sz w:val="24"/>
          <w:szCs w:val="24"/>
        </w:rPr>
        <w:t>G</w:t>
      </w:r>
      <w:r w:rsidR="000D66DD">
        <w:rPr>
          <w:rFonts w:ascii="Arial" w:hAnsi="Arial" w:cs="Arial"/>
          <w:sz w:val="24"/>
          <w:szCs w:val="24"/>
        </w:rPr>
        <w:t>[</w:t>
      </w:r>
      <w:proofErr w:type="gramEnd"/>
      <w:r w:rsidR="000D66DD">
        <w:rPr>
          <w:rFonts w:ascii="Arial" w:hAnsi="Arial" w:cs="Arial"/>
          <w:sz w:val="24"/>
          <w:szCs w:val="24"/>
        </w:rPr>
        <w:t>…]</w:t>
      </w:r>
      <w:r w:rsidR="00D466B2" w:rsidRPr="00063BC7">
        <w:rPr>
          <w:rFonts w:ascii="Arial" w:hAnsi="Arial" w:cs="Arial"/>
          <w:sz w:val="24"/>
          <w:szCs w:val="24"/>
        </w:rPr>
        <w:t>'</w:t>
      </w:r>
      <w:r w:rsidR="00B11AAB" w:rsidRPr="00063BC7">
        <w:rPr>
          <w:rFonts w:ascii="Arial" w:hAnsi="Arial" w:cs="Arial"/>
          <w:sz w:val="24"/>
          <w:szCs w:val="24"/>
        </w:rPr>
        <w:t>s counsel submitted that due to the broad discretionary power afforded by s 172(1)(b)(i) of the Constitution the court can limit the retrospectivity of a declaration of invalidity provided that it is just and equitable to do so. Counsel submitted that it is</w:t>
      </w:r>
      <w:r w:rsidR="00B27571" w:rsidRPr="00063BC7">
        <w:rPr>
          <w:rFonts w:ascii="Arial" w:hAnsi="Arial" w:cs="Arial"/>
          <w:sz w:val="24"/>
          <w:szCs w:val="24"/>
        </w:rPr>
        <w:t xml:space="preserve"> just and equitable in these circumstances to limit the </w:t>
      </w:r>
      <w:r w:rsidR="0082081E" w:rsidRPr="00063BC7">
        <w:rPr>
          <w:rFonts w:ascii="Arial" w:hAnsi="Arial" w:cs="Arial"/>
          <w:sz w:val="24"/>
          <w:szCs w:val="24"/>
        </w:rPr>
        <w:t>retrospectivity</w:t>
      </w:r>
      <w:r w:rsidR="00B27571" w:rsidRPr="00063BC7">
        <w:rPr>
          <w:rFonts w:ascii="Arial" w:hAnsi="Arial" w:cs="Arial"/>
          <w:sz w:val="24"/>
          <w:szCs w:val="24"/>
        </w:rPr>
        <w:t xml:space="preserve"> of the declaration of </w:t>
      </w:r>
      <w:r w:rsidR="00B27571" w:rsidRPr="00063BC7">
        <w:rPr>
          <w:rFonts w:ascii="Arial" w:hAnsi="Arial" w:cs="Arial"/>
          <w:sz w:val="24"/>
          <w:szCs w:val="24"/>
        </w:rPr>
        <w:lastRenderedPageBreak/>
        <w:t>invalidity, so that it does not affect divorce proceedings that have already been finalised.</w:t>
      </w:r>
    </w:p>
    <w:p w14:paraId="1E5749BA" w14:textId="00DE8E5B" w:rsidR="00AA3CC7" w:rsidRDefault="00AA3CC7" w:rsidP="00AA3CC7">
      <w:pPr>
        <w:pStyle w:val="ListParagraph"/>
        <w:tabs>
          <w:tab w:val="left" w:pos="4917"/>
        </w:tabs>
        <w:spacing w:before="120" w:after="120" w:line="360" w:lineRule="auto"/>
        <w:jc w:val="both"/>
        <w:rPr>
          <w:rFonts w:ascii="Arial" w:hAnsi="Arial" w:cs="Arial"/>
          <w:sz w:val="24"/>
          <w:szCs w:val="24"/>
        </w:rPr>
      </w:pPr>
    </w:p>
    <w:p w14:paraId="616E7ABF" w14:textId="4A57EE51" w:rsidR="00AA3CC7"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DE6742" w:rsidRPr="00063BC7">
        <w:rPr>
          <w:rFonts w:ascii="Arial" w:hAnsi="Arial" w:cs="Arial"/>
          <w:sz w:val="24"/>
          <w:szCs w:val="24"/>
        </w:rPr>
        <w:t>Mrs</w:t>
      </w:r>
      <w:r w:rsidR="000D66DD">
        <w:rPr>
          <w:rFonts w:ascii="Arial" w:hAnsi="Arial" w:cs="Arial"/>
          <w:sz w:val="24"/>
          <w:szCs w:val="24"/>
        </w:rPr>
        <w:t xml:space="preserve">. </w:t>
      </w:r>
      <w:proofErr w:type="gramStart"/>
      <w:r w:rsidR="000D66DD">
        <w:rPr>
          <w:rFonts w:ascii="Arial" w:hAnsi="Arial" w:cs="Arial"/>
          <w:sz w:val="24"/>
          <w:szCs w:val="24"/>
        </w:rPr>
        <w:t>G</w:t>
      </w:r>
      <w:r w:rsidR="000D66DD">
        <w:rPr>
          <w:rFonts w:ascii="Arial" w:hAnsi="Arial" w:cs="Arial"/>
          <w:sz w:val="24"/>
          <w:szCs w:val="24"/>
        </w:rPr>
        <w:t>[</w:t>
      </w:r>
      <w:proofErr w:type="gramEnd"/>
      <w:r w:rsidR="000D66DD">
        <w:rPr>
          <w:rFonts w:ascii="Arial" w:hAnsi="Arial" w:cs="Arial"/>
          <w:sz w:val="24"/>
          <w:szCs w:val="24"/>
        </w:rPr>
        <w:t>…]</w:t>
      </w:r>
      <w:r w:rsidR="00D466B2" w:rsidRPr="00063BC7">
        <w:rPr>
          <w:rFonts w:ascii="Arial" w:hAnsi="Arial" w:cs="Arial"/>
          <w:sz w:val="24"/>
          <w:szCs w:val="24"/>
        </w:rPr>
        <w:t>'</w:t>
      </w:r>
      <w:r w:rsidR="00AA3CC7" w:rsidRPr="00063BC7">
        <w:rPr>
          <w:rFonts w:ascii="Arial" w:hAnsi="Arial" w:cs="Arial"/>
          <w:sz w:val="24"/>
          <w:szCs w:val="24"/>
        </w:rPr>
        <w:t>s counsel, in my view correctly, sub</w:t>
      </w:r>
      <w:r w:rsidR="00B11AAB" w:rsidRPr="00063BC7">
        <w:rPr>
          <w:rFonts w:ascii="Arial" w:hAnsi="Arial" w:cs="Arial"/>
          <w:sz w:val="24"/>
          <w:szCs w:val="24"/>
        </w:rPr>
        <w:t>mits</w:t>
      </w:r>
      <w:r w:rsidR="00AA3CC7" w:rsidRPr="00063BC7">
        <w:rPr>
          <w:rFonts w:ascii="Arial" w:hAnsi="Arial" w:cs="Arial"/>
          <w:sz w:val="24"/>
          <w:szCs w:val="24"/>
        </w:rPr>
        <w:t xml:space="preserve"> that s 7(3)(a) allows a court to interfere in a private relationship to avoid injustice. It is axiomatic that no in</w:t>
      </w:r>
      <w:r w:rsidR="00534EFB" w:rsidRPr="00063BC7">
        <w:rPr>
          <w:rFonts w:ascii="Arial" w:hAnsi="Arial" w:cs="Arial"/>
          <w:sz w:val="24"/>
          <w:szCs w:val="24"/>
        </w:rPr>
        <w:t>justice c</w:t>
      </w:r>
      <w:r w:rsidR="004F7012" w:rsidRPr="00063BC7">
        <w:rPr>
          <w:rFonts w:ascii="Arial" w:hAnsi="Arial" w:cs="Arial"/>
          <w:sz w:val="24"/>
          <w:szCs w:val="24"/>
        </w:rPr>
        <w:t xml:space="preserve">ould be done </w:t>
      </w:r>
      <w:r w:rsidR="00AA3CC7" w:rsidRPr="00063BC7">
        <w:rPr>
          <w:rFonts w:ascii="Arial" w:hAnsi="Arial" w:cs="Arial"/>
          <w:sz w:val="24"/>
          <w:szCs w:val="24"/>
        </w:rPr>
        <w:t>if that power</w:t>
      </w:r>
      <w:r w:rsidR="00534EFB" w:rsidRPr="00063BC7">
        <w:rPr>
          <w:rFonts w:ascii="Arial" w:hAnsi="Arial" w:cs="Arial"/>
          <w:sz w:val="24"/>
          <w:szCs w:val="24"/>
        </w:rPr>
        <w:t xml:space="preserve"> was</w:t>
      </w:r>
      <w:r w:rsidR="004F7012" w:rsidRPr="00063BC7">
        <w:rPr>
          <w:rFonts w:ascii="Arial" w:hAnsi="Arial" w:cs="Arial"/>
          <w:sz w:val="24"/>
          <w:szCs w:val="24"/>
        </w:rPr>
        <w:t xml:space="preserve"> also available to courts relating to</w:t>
      </w:r>
      <w:r w:rsidR="00AA3CC7" w:rsidRPr="00063BC7">
        <w:rPr>
          <w:rFonts w:ascii="Arial" w:hAnsi="Arial" w:cs="Arial"/>
          <w:sz w:val="24"/>
          <w:szCs w:val="24"/>
        </w:rPr>
        <w:t xml:space="preserve"> marriages out of community of property with the exclusion of t</w:t>
      </w:r>
      <w:r w:rsidR="00534EFB" w:rsidRPr="00063BC7">
        <w:rPr>
          <w:rFonts w:ascii="Arial" w:hAnsi="Arial" w:cs="Arial"/>
          <w:sz w:val="24"/>
          <w:szCs w:val="24"/>
        </w:rPr>
        <w:t>he accrual system</w:t>
      </w:r>
      <w:r w:rsidR="00AA3CC7" w:rsidRPr="00063BC7">
        <w:rPr>
          <w:rFonts w:ascii="Arial" w:hAnsi="Arial" w:cs="Arial"/>
          <w:sz w:val="24"/>
          <w:szCs w:val="24"/>
        </w:rPr>
        <w:t>. The court</w:t>
      </w:r>
      <w:r w:rsidR="00D466B2" w:rsidRPr="00063BC7">
        <w:rPr>
          <w:rFonts w:ascii="Arial" w:hAnsi="Arial" w:cs="Arial"/>
          <w:sz w:val="24"/>
          <w:szCs w:val="24"/>
        </w:rPr>
        <w:t>'</w:t>
      </w:r>
      <w:r w:rsidR="00AA3CC7" w:rsidRPr="00063BC7">
        <w:rPr>
          <w:rFonts w:ascii="Arial" w:hAnsi="Arial" w:cs="Arial"/>
          <w:sz w:val="24"/>
          <w:szCs w:val="24"/>
        </w:rPr>
        <w:t>s s 7(3)-discretion is wide in the sense that it is to be exercised in a manner that</w:t>
      </w:r>
      <w:r w:rsidR="00534EFB" w:rsidRPr="00063BC7">
        <w:rPr>
          <w:rFonts w:ascii="Arial" w:hAnsi="Arial" w:cs="Arial"/>
          <w:sz w:val="24"/>
          <w:szCs w:val="24"/>
        </w:rPr>
        <w:t xml:space="preserve"> will bring</w:t>
      </w:r>
      <w:r w:rsidR="00AA3CC7" w:rsidRPr="00063BC7">
        <w:rPr>
          <w:rFonts w:ascii="Arial" w:hAnsi="Arial" w:cs="Arial"/>
          <w:sz w:val="24"/>
          <w:szCs w:val="24"/>
        </w:rPr>
        <w:t xml:space="preserve"> about a just and equitable outcome in the factual context concerned, but the power to exercise the discretion is circumscribed and limited to the two scenarios prescribed in s 7(4) to wit -  the party in whose favour the order is granted must have contributed directly or indirectly to the (i) maintenance, or (ii) increase of the estate of the other party</w:t>
      </w:r>
      <w:r w:rsidR="00534EFB" w:rsidRPr="00063BC7">
        <w:rPr>
          <w:rFonts w:ascii="Arial" w:hAnsi="Arial" w:cs="Arial"/>
          <w:sz w:val="24"/>
          <w:szCs w:val="24"/>
        </w:rPr>
        <w:t>,</w:t>
      </w:r>
      <w:r w:rsidR="00AA3CC7" w:rsidRPr="00063BC7">
        <w:rPr>
          <w:rFonts w:ascii="Arial" w:hAnsi="Arial" w:cs="Arial"/>
          <w:sz w:val="24"/>
          <w:szCs w:val="24"/>
        </w:rPr>
        <w:t xml:space="preserve"> during the subsistence of the marriage. </w:t>
      </w:r>
      <w:r w:rsidR="00166607" w:rsidRPr="00063BC7">
        <w:rPr>
          <w:rFonts w:ascii="Arial" w:hAnsi="Arial" w:cs="Arial"/>
          <w:sz w:val="24"/>
          <w:szCs w:val="24"/>
        </w:rPr>
        <w:t xml:space="preserve">The laudable aim of the section has been dealt with above. </w:t>
      </w:r>
      <w:r w:rsidR="00B27571" w:rsidRPr="00063BC7">
        <w:rPr>
          <w:rFonts w:ascii="Arial" w:hAnsi="Arial" w:cs="Arial"/>
          <w:sz w:val="24"/>
          <w:szCs w:val="24"/>
        </w:rPr>
        <w:t xml:space="preserve">The </w:t>
      </w:r>
      <w:r w:rsidR="00534EFB" w:rsidRPr="00063BC7">
        <w:rPr>
          <w:rFonts w:ascii="Arial" w:hAnsi="Arial" w:cs="Arial"/>
          <w:sz w:val="24"/>
          <w:szCs w:val="24"/>
        </w:rPr>
        <w:t xml:space="preserve">unfair </w:t>
      </w:r>
      <w:r w:rsidR="00B27571" w:rsidRPr="00063BC7">
        <w:rPr>
          <w:rFonts w:ascii="Arial" w:hAnsi="Arial" w:cs="Arial"/>
          <w:sz w:val="24"/>
          <w:szCs w:val="24"/>
        </w:rPr>
        <w:t xml:space="preserve">discrimination that is </w:t>
      </w:r>
      <w:r w:rsidR="00534EFB" w:rsidRPr="00063BC7">
        <w:rPr>
          <w:rFonts w:ascii="Arial" w:hAnsi="Arial" w:cs="Arial"/>
          <w:sz w:val="24"/>
          <w:szCs w:val="24"/>
        </w:rPr>
        <w:t>caused by the exclusionary time-</w:t>
      </w:r>
      <w:r w:rsidR="00B27571" w:rsidRPr="00063BC7">
        <w:rPr>
          <w:rFonts w:ascii="Arial" w:hAnsi="Arial" w:cs="Arial"/>
          <w:sz w:val="24"/>
          <w:szCs w:val="24"/>
        </w:rPr>
        <w:t>bar in s 7(3)(a) can be</w:t>
      </w:r>
      <w:r w:rsidR="00534EFB" w:rsidRPr="00063BC7">
        <w:rPr>
          <w:rFonts w:ascii="Arial" w:hAnsi="Arial" w:cs="Arial"/>
          <w:sz w:val="24"/>
          <w:szCs w:val="24"/>
        </w:rPr>
        <w:t xml:space="preserve"> corrected by removing the time-</w:t>
      </w:r>
      <w:r w:rsidR="00B27571" w:rsidRPr="00063BC7">
        <w:rPr>
          <w:rFonts w:ascii="Arial" w:hAnsi="Arial" w:cs="Arial"/>
          <w:sz w:val="24"/>
          <w:szCs w:val="24"/>
        </w:rPr>
        <w:t>bar according to the Constitutional Court</w:t>
      </w:r>
      <w:r w:rsidR="00D466B2" w:rsidRPr="00063BC7">
        <w:rPr>
          <w:rFonts w:ascii="Arial" w:hAnsi="Arial" w:cs="Arial"/>
          <w:sz w:val="24"/>
          <w:szCs w:val="24"/>
        </w:rPr>
        <w:t>'</w:t>
      </w:r>
      <w:r w:rsidR="00B27571" w:rsidRPr="00063BC7">
        <w:rPr>
          <w:rFonts w:ascii="Arial" w:hAnsi="Arial" w:cs="Arial"/>
          <w:sz w:val="24"/>
          <w:szCs w:val="24"/>
        </w:rPr>
        <w:t xml:space="preserve">s guidance in </w:t>
      </w:r>
      <w:r w:rsidR="00B27571" w:rsidRPr="00063BC7">
        <w:rPr>
          <w:rFonts w:ascii="Arial" w:hAnsi="Arial" w:cs="Arial"/>
          <w:i/>
          <w:sz w:val="24"/>
          <w:szCs w:val="24"/>
        </w:rPr>
        <w:t>Coetzee v Government of the Republic of South Africa</w:t>
      </w:r>
      <w:r w:rsidR="00166607" w:rsidRPr="00063BC7">
        <w:rPr>
          <w:rFonts w:ascii="Arial" w:hAnsi="Arial" w:cs="Arial"/>
          <w:i/>
          <w:sz w:val="24"/>
          <w:szCs w:val="24"/>
        </w:rPr>
        <w:t>,</w:t>
      </w:r>
      <w:r w:rsidR="00B27571">
        <w:rPr>
          <w:rStyle w:val="FootnoteReference"/>
          <w:rFonts w:ascii="Arial" w:hAnsi="Arial" w:cs="Arial"/>
          <w:i/>
          <w:sz w:val="24"/>
          <w:szCs w:val="24"/>
        </w:rPr>
        <w:footnoteReference w:id="54"/>
      </w:r>
      <w:r w:rsidR="00166607" w:rsidRPr="00063BC7">
        <w:rPr>
          <w:rFonts w:ascii="Arial" w:hAnsi="Arial" w:cs="Arial"/>
          <w:sz w:val="24"/>
          <w:szCs w:val="24"/>
        </w:rPr>
        <w:t xml:space="preserve"> where the court held:</w:t>
      </w:r>
    </w:p>
    <w:p w14:paraId="18C0382C" w14:textId="3CD8CA2C" w:rsidR="00166607" w:rsidRDefault="00166607" w:rsidP="00166607">
      <w:pPr>
        <w:pStyle w:val="ListParagraph"/>
        <w:tabs>
          <w:tab w:val="left" w:pos="4917"/>
        </w:tabs>
        <w:spacing w:before="120" w:after="120" w:line="360" w:lineRule="auto"/>
        <w:jc w:val="both"/>
        <w:rPr>
          <w:rFonts w:ascii="Arial" w:hAnsi="Arial" w:cs="Arial"/>
          <w:sz w:val="24"/>
          <w:szCs w:val="24"/>
        </w:rPr>
      </w:pPr>
    </w:p>
    <w:p w14:paraId="63D0D4F2" w14:textId="443030A1" w:rsidR="00166607" w:rsidRPr="00AA3CC7" w:rsidRDefault="00D466B2" w:rsidP="0016660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166607">
        <w:rPr>
          <w:rFonts w:ascii="Arial" w:hAnsi="Arial" w:cs="Arial"/>
          <w:sz w:val="24"/>
          <w:szCs w:val="24"/>
        </w:rPr>
        <w:t>[I]f the good is not dependent on the bad and can be separated from it, one gives effect to the good that remains after the separation if it still gives effect to the main objective of the statute.</w:t>
      </w:r>
      <w:r>
        <w:rPr>
          <w:rFonts w:ascii="Arial" w:hAnsi="Arial" w:cs="Arial"/>
          <w:sz w:val="24"/>
          <w:szCs w:val="24"/>
        </w:rPr>
        <w:t>'</w:t>
      </w:r>
    </w:p>
    <w:p w14:paraId="249C9E78" w14:textId="77777777" w:rsidR="0011435E" w:rsidRPr="0011435E" w:rsidRDefault="0011435E" w:rsidP="0011435E">
      <w:pPr>
        <w:pStyle w:val="ListParagraph"/>
        <w:rPr>
          <w:rFonts w:ascii="Arial" w:hAnsi="Arial" w:cs="Arial"/>
          <w:sz w:val="24"/>
          <w:szCs w:val="24"/>
        </w:rPr>
      </w:pPr>
    </w:p>
    <w:p w14:paraId="2D653C79" w14:textId="43E11837" w:rsidR="0011435E"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[66]</w:t>
      </w:r>
      <w:r>
        <w:rPr>
          <w:rFonts w:ascii="Arial" w:hAnsi="Arial" w:cs="Arial"/>
          <w:sz w:val="24"/>
          <w:szCs w:val="24"/>
        </w:rPr>
        <w:tab/>
      </w:r>
      <w:r w:rsidR="000D66DD">
        <w:rPr>
          <w:rFonts w:ascii="Arial" w:hAnsi="Arial" w:cs="Arial"/>
          <w:sz w:val="24"/>
          <w:szCs w:val="24"/>
        </w:rPr>
        <w:t xml:space="preserve">Mrs. </w:t>
      </w:r>
      <w:proofErr w:type="gramStart"/>
      <w:r w:rsidR="000D66DD">
        <w:rPr>
          <w:rFonts w:ascii="Arial" w:hAnsi="Arial" w:cs="Arial"/>
          <w:sz w:val="24"/>
          <w:szCs w:val="24"/>
        </w:rPr>
        <w:t>G</w:t>
      </w:r>
      <w:r w:rsidR="000D66DD">
        <w:rPr>
          <w:rFonts w:ascii="Arial" w:hAnsi="Arial" w:cs="Arial"/>
          <w:sz w:val="24"/>
          <w:szCs w:val="24"/>
        </w:rPr>
        <w:t>[</w:t>
      </w:r>
      <w:proofErr w:type="gramEnd"/>
      <w:r w:rsidR="000D66DD">
        <w:rPr>
          <w:rFonts w:ascii="Arial" w:hAnsi="Arial" w:cs="Arial"/>
          <w:sz w:val="24"/>
          <w:szCs w:val="24"/>
        </w:rPr>
        <w:t>…]</w:t>
      </w:r>
      <w:r w:rsidR="00D466B2" w:rsidRPr="00063BC7">
        <w:rPr>
          <w:rFonts w:ascii="Arial" w:hAnsi="Arial" w:cs="Arial"/>
          <w:sz w:val="24"/>
          <w:szCs w:val="24"/>
        </w:rPr>
        <w:t>'</w:t>
      </w:r>
      <w:r w:rsidR="005C216C" w:rsidRPr="00063BC7">
        <w:rPr>
          <w:rFonts w:ascii="Arial" w:hAnsi="Arial" w:cs="Arial"/>
          <w:sz w:val="24"/>
          <w:szCs w:val="24"/>
        </w:rPr>
        <w:t>s counsel submits</w:t>
      </w:r>
      <w:r w:rsidR="00532F62" w:rsidRPr="00063BC7">
        <w:rPr>
          <w:rFonts w:ascii="Arial" w:hAnsi="Arial" w:cs="Arial"/>
          <w:sz w:val="24"/>
          <w:szCs w:val="24"/>
        </w:rPr>
        <w:t xml:space="preserve"> that the severance of the time-</w:t>
      </w:r>
      <w:r w:rsidR="00166607" w:rsidRPr="00063BC7">
        <w:rPr>
          <w:rFonts w:ascii="Arial" w:hAnsi="Arial" w:cs="Arial"/>
          <w:sz w:val="24"/>
          <w:szCs w:val="24"/>
        </w:rPr>
        <w:t>bar from the remainder of s 7(3)(a) will not cause any difficulty to the manner in which s 7 of the Divor</w:t>
      </w:r>
      <w:r w:rsidR="00534EFB" w:rsidRPr="00063BC7">
        <w:rPr>
          <w:rFonts w:ascii="Arial" w:hAnsi="Arial" w:cs="Arial"/>
          <w:sz w:val="24"/>
          <w:szCs w:val="24"/>
        </w:rPr>
        <w:t>ce Act operates, and it would provide</w:t>
      </w:r>
      <w:r w:rsidR="00166607" w:rsidRPr="00063BC7">
        <w:rPr>
          <w:rFonts w:ascii="Arial" w:hAnsi="Arial" w:cs="Arial"/>
          <w:sz w:val="24"/>
          <w:szCs w:val="24"/>
        </w:rPr>
        <w:t xml:space="preserve"> an appropriate remedy. An order to this effect by this court wil</w:t>
      </w:r>
      <w:r w:rsidR="00A905ED" w:rsidRPr="00063BC7">
        <w:rPr>
          <w:rFonts w:ascii="Arial" w:hAnsi="Arial" w:cs="Arial"/>
          <w:sz w:val="24"/>
          <w:szCs w:val="24"/>
        </w:rPr>
        <w:t>l not prevent the legislature from</w:t>
      </w:r>
      <w:r w:rsidR="00166607" w:rsidRPr="00063BC7">
        <w:rPr>
          <w:rFonts w:ascii="Arial" w:hAnsi="Arial" w:cs="Arial"/>
          <w:sz w:val="24"/>
          <w:szCs w:val="24"/>
        </w:rPr>
        <w:t xml:space="preserve"> amend</w:t>
      </w:r>
      <w:r w:rsidR="00A905ED" w:rsidRPr="00063BC7">
        <w:rPr>
          <w:rFonts w:ascii="Arial" w:hAnsi="Arial" w:cs="Arial"/>
          <w:sz w:val="24"/>
          <w:szCs w:val="24"/>
        </w:rPr>
        <w:t>ing</w:t>
      </w:r>
      <w:r w:rsidR="00166607" w:rsidRPr="00063BC7">
        <w:rPr>
          <w:rFonts w:ascii="Arial" w:hAnsi="Arial" w:cs="Arial"/>
          <w:sz w:val="24"/>
          <w:szCs w:val="24"/>
        </w:rPr>
        <w:t xml:space="preserve"> the Divorce Act if it is inclined to address the various pro</w:t>
      </w:r>
      <w:r w:rsidR="005C216C" w:rsidRPr="00063BC7">
        <w:rPr>
          <w:rFonts w:ascii="Arial" w:hAnsi="Arial" w:cs="Arial"/>
          <w:sz w:val="24"/>
          <w:szCs w:val="24"/>
        </w:rPr>
        <w:t>blems associated with the said A</w:t>
      </w:r>
      <w:r w:rsidR="00166607" w:rsidRPr="00063BC7">
        <w:rPr>
          <w:rFonts w:ascii="Arial" w:hAnsi="Arial" w:cs="Arial"/>
          <w:sz w:val="24"/>
          <w:szCs w:val="24"/>
        </w:rPr>
        <w:t xml:space="preserve">ct, including the constitutional violations </w:t>
      </w:r>
      <w:r w:rsidR="0082081E" w:rsidRPr="00063BC7">
        <w:rPr>
          <w:rFonts w:ascii="Arial" w:hAnsi="Arial" w:cs="Arial"/>
          <w:sz w:val="24"/>
          <w:szCs w:val="24"/>
        </w:rPr>
        <w:t>demonstrated</w:t>
      </w:r>
      <w:r w:rsidR="00166607" w:rsidRPr="00063BC7">
        <w:rPr>
          <w:rFonts w:ascii="Arial" w:hAnsi="Arial" w:cs="Arial"/>
          <w:sz w:val="24"/>
          <w:szCs w:val="24"/>
        </w:rPr>
        <w:t xml:space="preserve"> in this application.</w:t>
      </w:r>
    </w:p>
    <w:p w14:paraId="2C0ACEC5" w14:textId="77777777" w:rsidR="0011435E" w:rsidRPr="0011435E" w:rsidRDefault="0011435E" w:rsidP="0011435E">
      <w:pPr>
        <w:pStyle w:val="ListParagraph"/>
        <w:rPr>
          <w:rFonts w:ascii="Arial" w:hAnsi="Arial" w:cs="Arial"/>
          <w:sz w:val="24"/>
          <w:szCs w:val="24"/>
        </w:rPr>
      </w:pPr>
    </w:p>
    <w:p w14:paraId="03BCEDBB" w14:textId="55CF6D2A" w:rsidR="0011435E"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lastRenderedPageBreak/>
        <w:t>[67]</w:t>
      </w:r>
      <w:r>
        <w:rPr>
          <w:rFonts w:ascii="Arial" w:hAnsi="Arial" w:cs="Arial"/>
          <w:sz w:val="24"/>
          <w:szCs w:val="24"/>
        </w:rPr>
        <w:tab/>
      </w:r>
      <w:r w:rsidR="00166607" w:rsidRPr="00063BC7">
        <w:rPr>
          <w:rFonts w:ascii="Arial" w:hAnsi="Arial" w:cs="Arial"/>
          <w:sz w:val="24"/>
          <w:szCs w:val="24"/>
        </w:rPr>
        <w:t>In the alternative, the applicant seeks an order to the effect that the court suspends the constitutional invalidity of the time bar contained in s 7(3)(a) to afford the legislature sufficient time to amend s 7 of the Divorce Act to remedy its unconstitutional defects demonstrated in this application, coupled with the suspension order grant an interim remedy to cure the constitutional defects contained in s 7(3)(a) of the Divorce Act during the period of suspension.</w:t>
      </w:r>
      <w:r w:rsidR="00CE7B1C" w:rsidRPr="00063BC7">
        <w:rPr>
          <w:rFonts w:ascii="Arial" w:hAnsi="Arial" w:cs="Arial"/>
          <w:sz w:val="24"/>
          <w:szCs w:val="24"/>
        </w:rPr>
        <w:t xml:space="preserve"> Counsel submits that a failure to grant such an interim remedy would unnecessarily prolong divorce proceedings that are </w:t>
      </w:r>
      <w:r w:rsidR="0082081E" w:rsidRPr="00063BC7">
        <w:rPr>
          <w:rFonts w:ascii="Arial" w:hAnsi="Arial" w:cs="Arial"/>
          <w:sz w:val="24"/>
          <w:szCs w:val="24"/>
        </w:rPr>
        <w:t>dependent</w:t>
      </w:r>
      <w:r w:rsidR="00CE7B1C" w:rsidRPr="00063BC7">
        <w:rPr>
          <w:rFonts w:ascii="Arial" w:hAnsi="Arial" w:cs="Arial"/>
          <w:sz w:val="24"/>
          <w:szCs w:val="24"/>
        </w:rPr>
        <w:t xml:space="preserve"> on the curing of the constitutional defects in s 7(3)(a) of the Divorce Act and would inhibit spouses from being able to escape abusive marriages. Pending the remedying by Parliament of the constitutional defects in the impugned section, the court is requested to issue an interim order that s 7(3)(a) of the Divorce Act is read without the time bar, and that Parliament is ordered to remedy the constitutional defects within 18 months</w:t>
      </w:r>
      <w:r w:rsidR="007B7348" w:rsidRPr="00063BC7">
        <w:rPr>
          <w:rFonts w:ascii="Arial" w:hAnsi="Arial" w:cs="Arial"/>
          <w:sz w:val="24"/>
          <w:szCs w:val="24"/>
        </w:rPr>
        <w:t xml:space="preserve"> from the date of the order, failing which the alternative relief shall continue to apply.</w:t>
      </w:r>
    </w:p>
    <w:p w14:paraId="10934FBC" w14:textId="77777777" w:rsidR="00334827" w:rsidRDefault="00334827" w:rsidP="00334827">
      <w:pPr>
        <w:pStyle w:val="ListParagraph"/>
        <w:tabs>
          <w:tab w:val="left" w:pos="4917"/>
        </w:tabs>
        <w:spacing w:before="120" w:after="120" w:line="360" w:lineRule="auto"/>
        <w:jc w:val="both"/>
        <w:rPr>
          <w:rFonts w:ascii="Arial" w:hAnsi="Arial" w:cs="Arial"/>
          <w:sz w:val="24"/>
          <w:szCs w:val="24"/>
        </w:rPr>
      </w:pPr>
    </w:p>
    <w:p w14:paraId="5707BF02" w14:textId="1253844B" w:rsidR="007B7348" w:rsidRPr="00063BC7" w:rsidRDefault="00063BC7" w:rsidP="00063BC7">
      <w:pPr>
        <w:tabs>
          <w:tab w:val="left" w:pos="4917"/>
        </w:tabs>
        <w:spacing w:before="120" w:after="120" w:line="360" w:lineRule="auto"/>
        <w:ind w:left="720" w:hanging="720"/>
        <w:jc w:val="both"/>
        <w:rPr>
          <w:rFonts w:ascii="Arial" w:hAnsi="Arial" w:cs="Arial"/>
          <w:sz w:val="24"/>
          <w:szCs w:val="24"/>
        </w:rPr>
      </w:pPr>
      <w:r w:rsidRPr="0082081E">
        <w:rPr>
          <w:rFonts w:ascii="Arial" w:hAnsi="Arial" w:cs="Arial"/>
          <w:sz w:val="24"/>
          <w:szCs w:val="24"/>
        </w:rPr>
        <w:t>[68]</w:t>
      </w:r>
      <w:r w:rsidRPr="0082081E">
        <w:rPr>
          <w:rFonts w:ascii="Arial" w:hAnsi="Arial" w:cs="Arial"/>
          <w:sz w:val="24"/>
          <w:szCs w:val="24"/>
        </w:rPr>
        <w:tab/>
      </w:r>
      <w:r w:rsidR="00334827" w:rsidRPr="00063BC7">
        <w:rPr>
          <w:rFonts w:ascii="Arial" w:hAnsi="Arial" w:cs="Arial"/>
          <w:sz w:val="24"/>
          <w:szCs w:val="24"/>
        </w:rPr>
        <w:t>Counsel fo</w:t>
      </w:r>
      <w:r w:rsidR="00DE6742" w:rsidRPr="00063BC7">
        <w:rPr>
          <w:rFonts w:ascii="Arial" w:hAnsi="Arial" w:cs="Arial"/>
          <w:sz w:val="24"/>
          <w:szCs w:val="24"/>
        </w:rPr>
        <w:t>r the Minister</w:t>
      </w:r>
      <w:r w:rsidR="0082081E" w:rsidRPr="00063BC7">
        <w:rPr>
          <w:rFonts w:ascii="Arial" w:hAnsi="Arial" w:cs="Arial"/>
          <w:sz w:val="24"/>
          <w:szCs w:val="24"/>
        </w:rPr>
        <w:t xml:space="preserve"> submits</w:t>
      </w:r>
      <w:r w:rsidR="00A35925" w:rsidRPr="00063BC7">
        <w:rPr>
          <w:rFonts w:ascii="Arial" w:hAnsi="Arial" w:cs="Arial"/>
          <w:sz w:val="24"/>
          <w:szCs w:val="24"/>
        </w:rPr>
        <w:t xml:space="preserve"> that</w:t>
      </w:r>
      <w:r w:rsidR="00DE6742" w:rsidRPr="00063BC7">
        <w:rPr>
          <w:rFonts w:ascii="Arial" w:hAnsi="Arial" w:cs="Arial"/>
          <w:sz w:val="24"/>
          <w:szCs w:val="24"/>
        </w:rPr>
        <w:t xml:space="preserve"> the Minister</w:t>
      </w:r>
      <w:r w:rsidR="00334827" w:rsidRPr="00063BC7">
        <w:rPr>
          <w:rFonts w:ascii="Arial" w:hAnsi="Arial" w:cs="Arial"/>
          <w:sz w:val="24"/>
          <w:szCs w:val="24"/>
        </w:rPr>
        <w:t xml:space="preserve"> saw no reason why the court</w:t>
      </w:r>
      <w:r w:rsidR="00D466B2" w:rsidRPr="00063BC7">
        <w:rPr>
          <w:rFonts w:ascii="Arial" w:hAnsi="Arial" w:cs="Arial"/>
          <w:sz w:val="24"/>
          <w:szCs w:val="24"/>
        </w:rPr>
        <w:t>'</w:t>
      </w:r>
      <w:r w:rsidR="00334827" w:rsidRPr="00063BC7">
        <w:rPr>
          <w:rFonts w:ascii="Arial" w:hAnsi="Arial" w:cs="Arial"/>
          <w:sz w:val="24"/>
          <w:szCs w:val="24"/>
        </w:rPr>
        <w:t xml:space="preserve">s discretion to grant redistribution in the circumstances provided for in s 7(3) of the Divorce Act </w:t>
      </w:r>
      <w:r w:rsidR="0082081E" w:rsidRPr="00063BC7">
        <w:rPr>
          <w:rFonts w:ascii="Arial" w:hAnsi="Arial" w:cs="Arial"/>
          <w:sz w:val="24"/>
          <w:szCs w:val="24"/>
        </w:rPr>
        <w:t>cannot</w:t>
      </w:r>
      <w:r w:rsidR="00334827" w:rsidRPr="00063BC7">
        <w:rPr>
          <w:rFonts w:ascii="Arial" w:hAnsi="Arial" w:cs="Arial"/>
          <w:sz w:val="24"/>
          <w:szCs w:val="24"/>
        </w:rPr>
        <w:t xml:space="preserve"> be extended to individuals in the position of the applicant and other individuals in her class.</w:t>
      </w:r>
      <w:r w:rsidR="0082081E" w:rsidRPr="00063BC7">
        <w:rPr>
          <w:rFonts w:ascii="Arial" w:hAnsi="Arial" w:cs="Arial"/>
          <w:sz w:val="24"/>
          <w:szCs w:val="24"/>
        </w:rPr>
        <w:t xml:space="preserve"> </w:t>
      </w:r>
      <w:r w:rsidR="007B7348" w:rsidRPr="00063BC7">
        <w:rPr>
          <w:rFonts w:ascii="Arial" w:hAnsi="Arial" w:cs="Arial"/>
          <w:sz w:val="24"/>
          <w:szCs w:val="24"/>
        </w:rPr>
        <w:t>After considering all parties</w:t>
      </w:r>
      <w:r w:rsidR="00D466B2" w:rsidRPr="00063BC7">
        <w:rPr>
          <w:rFonts w:ascii="Arial" w:hAnsi="Arial" w:cs="Arial"/>
          <w:sz w:val="24"/>
          <w:szCs w:val="24"/>
        </w:rPr>
        <w:t>'</w:t>
      </w:r>
      <w:r w:rsidR="007B7348" w:rsidRPr="00063BC7">
        <w:rPr>
          <w:rFonts w:ascii="Arial" w:hAnsi="Arial" w:cs="Arial"/>
          <w:sz w:val="24"/>
          <w:szCs w:val="24"/>
        </w:rPr>
        <w:t xml:space="preserve"> submissions in this regard, I am of the view that it is just to follow the precedent set in </w:t>
      </w:r>
      <w:r w:rsidR="007B7348" w:rsidRPr="00063BC7">
        <w:rPr>
          <w:rFonts w:ascii="Arial" w:hAnsi="Arial" w:cs="Arial"/>
          <w:i/>
          <w:sz w:val="24"/>
          <w:szCs w:val="24"/>
        </w:rPr>
        <w:t>Gumede.</w:t>
      </w:r>
      <w:r w:rsidR="0028390E" w:rsidRPr="00063BC7">
        <w:rPr>
          <w:rFonts w:ascii="Arial" w:hAnsi="Arial" w:cs="Arial"/>
          <w:sz w:val="24"/>
          <w:szCs w:val="24"/>
        </w:rPr>
        <w:t xml:space="preserve"> </w:t>
      </w:r>
      <w:r w:rsidR="00334827" w:rsidRPr="00063BC7">
        <w:rPr>
          <w:rFonts w:ascii="Arial" w:hAnsi="Arial" w:cs="Arial"/>
          <w:sz w:val="24"/>
          <w:szCs w:val="24"/>
        </w:rPr>
        <w:t>No reason exists that justifies a</w:t>
      </w:r>
      <w:r w:rsidR="005C216C" w:rsidRPr="00063BC7">
        <w:rPr>
          <w:rFonts w:ascii="Arial" w:hAnsi="Arial" w:cs="Arial"/>
          <w:sz w:val="24"/>
          <w:szCs w:val="24"/>
        </w:rPr>
        <w:t xml:space="preserve"> suspension of the declaration o</w:t>
      </w:r>
      <w:r w:rsidR="00334827" w:rsidRPr="00063BC7">
        <w:rPr>
          <w:rFonts w:ascii="Arial" w:hAnsi="Arial" w:cs="Arial"/>
          <w:sz w:val="24"/>
          <w:szCs w:val="24"/>
        </w:rPr>
        <w:t xml:space="preserve">f invalidity. </w:t>
      </w:r>
      <w:r w:rsidR="001E1750" w:rsidRPr="00063BC7">
        <w:rPr>
          <w:rFonts w:ascii="Arial" w:hAnsi="Arial" w:cs="Arial"/>
          <w:sz w:val="24"/>
          <w:szCs w:val="24"/>
        </w:rPr>
        <w:t>The striking down of the impugned portio</w:t>
      </w:r>
      <w:r w:rsidR="00DE6742" w:rsidRPr="00063BC7">
        <w:rPr>
          <w:rFonts w:ascii="Arial" w:hAnsi="Arial" w:cs="Arial"/>
          <w:sz w:val="24"/>
          <w:szCs w:val="24"/>
        </w:rPr>
        <w:t>n of s 7(3)(a), namely the time-</w:t>
      </w:r>
      <w:r w:rsidR="001E1750" w:rsidRPr="00063BC7">
        <w:rPr>
          <w:rFonts w:ascii="Arial" w:hAnsi="Arial" w:cs="Arial"/>
          <w:sz w:val="24"/>
          <w:szCs w:val="24"/>
        </w:rPr>
        <w:t xml:space="preserve">bar, will not leave a </w:t>
      </w:r>
      <w:r w:rsidR="001E1750" w:rsidRPr="00063BC7">
        <w:rPr>
          <w:rFonts w:ascii="Arial" w:hAnsi="Arial" w:cs="Arial"/>
          <w:i/>
          <w:sz w:val="24"/>
          <w:szCs w:val="24"/>
        </w:rPr>
        <w:t>lacuna</w:t>
      </w:r>
      <w:r w:rsidR="001E1750" w:rsidRPr="00063BC7">
        <w:rPr>
          <w:rFonts w:ascii="Arial" w:hAnsi="Arial" w:cs="Arial"/>
          <w:sz w:val="24"/>
          <w:szCs w:val="24"/>
        </w:rPr>
        <w:t xml:space="preserve"> that renders the suspension of the order appropriate.</w:t>
      </w:r>
      <w:r w:rsidR="001E1750">
        <w:rPr>
          <w:rStyle w:val="FootnoteReference"/>
          <w:rFonts w:ascii="Arial" w:hAnsi="Arial" w:cs="Arial"/>
          <w:sz w:val="24"/>
          <w:szCs w:val="24"/>
        </w:rPr>
        <w:footnoteReference w:id="55"/>
      </w:r>
      <w:r w:rsidR="001E1750" w:rsidRPr="00063BC7">
        <w:rPr>
          <w:rFonts w:ascii="Arial" w:hAnsi="Arial" w:cs="Arial"/>
          <w:sz w:val="24"/>
          <w:szCs w:val="24"/>
        </w:rPr>
        <w:t xml:space="preserve"> </w:t>
      </w:r>
      <w:r w:rsidR="0028390E" w:rsidRPr="00063BC7">
        <w:rPr>
          <w:rFonts w:ascii="Arial" w:hAnsi="Arial" w:cs="Arial"/>
          <w:sz w:val="24"/>
          <w:szCs w:val="24"/>
        </w:rPr>
        <w:t xml:space="preserve">As in </w:t>
      </w:r>
      <w:r w:rsidR="0028390E" w:rsidRPr="00063BC7">
        <w:rPr>
          <w:rFonts w:ascii="Arial" w:hAnsi="Arial" w:cs="Arial"/>
          <w:i/>
          <w:sz w:val="24"/>
          <w:szCs w:val="24"/>
        </w:rPr>
        <w:t>Gumede</w:t>
      </w:r>
      <w:r w:rsidR="0028390E" w:rsidRPr="00063BC7">
        <w:rPr>
          <w:rFonts w:ascii="Arial" w:hAnsi="Arial" w:cs="Arial"/>
          <w:sz w:val="24"/>
          <w:szCs w:val="24"/>
        </w:rPr>
        <w:t xml:space="preserve"> it is necessary to emphasise that nothing in the order</w:t>
      </w:r>
      <w:r w:rsidR="007E123A" w:rsidRPr="00063BC7">
        <w:rPr>
          <w:rFonts w:ascii="Arial" w:hAnsi="Arial" w:cs="Arial"/>
          <w:sz w:val="24"/>
          <w:szCs w:val="24"/>
        </w:rPr>
        <w:t xml:space="preserve"> this court is intent on making, </w:t>
      </w:r>
      <w:r w:rsidR="0028390E" w:rsidRPr="00063BC7">
        <w:rPr>
          <w:rFonts w:ascii="Arial" w:hAnsi="Arial" w:cs="Arial"/>
          <w:sz w:val="24"/>
          <w:szCs w:val="24"/>
        </w:rPr>
        <w:t xml:space="preserve">will affect marriages out of community of property with the exclusion of the accrual system </w:t>
      </w:r>
      <w:r w:rsidR="00DE6742" w:rsidRPr="00063BC7">
        <w:rPr>
          <w:rFonts w:ascii="Arial" w:hAnsi="Arial" w:cs="Arial"/>
          <w:sz w:val="24"/>
          <w:szCs w:val="24"/>
        </w:rPr>
        <w:t xml:space="preserve">concluded after 1 November 1984, </w:t>
      </w:r>
      <w:r w:rsidR="0028390E" w:rsidRPr="00063BC7">
        <w:rPr>
          <w:rFonts w:ascii="Arial" w:hAnsi="Arial" w:cs="Arial"/>
          <w:sz w:val="24"/>
          <w:szCs w:val="24"/>
        </w:rPr>
        <w:t>that have been terminated either by death or by divorce before the date of this order.</w:t>
      </w:r>
    </w:p>
    <w:p w14:paraId="1D809761" w14:textId="77777777" w:rsidR="00334827" w:rsidRPr="00334827" w:rsidRDefault="00334827" w:rsidP="00334827">
      <w:pPr>
        <w:pStyle w:val="ListParagraph"/>
        <w:rPr>
          <w:rFonts w:ascii="Arial" w:hAnsi="Arial" w:cs="Arial"/>
          <w:sz w:val="24"/>
          <w:szCs w:val="24"/>
        </w:rPr>
      </w:pPr>
    </w:p>
    <w:p w14:paraId="4A271F5D" w14:textId="53BD1488" w:rsidR="00334827" w:rsidRPr="00334827" w:rsidRDefault="00334827" w:rsidP="00334827">
      <w:pPr>
        <w:tabs>
          <w:tab w:val="left" w:pos="4917"/>
        </w:tabs>
        <w:spacing w:before="120" w:after="120" w:line="360" w:lineRule="auto"/>
        <w:jc w:val="both"/>
        <w:rPr>
          <w:rFonts w:ascii="Arial" w:hAnsi="Arial" w:cs="Arial"/>
          <w:b/>
          <w:sz w:val="24"/>
          <w:szCs w:val="24"/>
        </w:rPr>
      </w:pPr>
      <w:r>
        <w:rPr>
          <w:rFonts w:ascii="Arial" w:hAnsi="Arial" w:cs="Arial"/>
          <w:b/>
          <w:sz w:val="24"/>
          <w:szCs w:val="24"/>
        </w:rPr>
        <w:t>Costs</w:t>
      </w:r>
    </w:p>
    <w:p w14:paraId="5F962609" w14:textId="77777777" w:rsidR="00334827" w:rsidRPr="00334827" w:rsidRDefault="00334827" w:rsidP="00334827">
      <w:pPr>
        <w:pStyle w:val="ListParagraph"/>
        <w:rPr>
          <w:rFonts w:ascii="Arial" w:hAnsi="Arial" w:cs="Arial"/>
          <w:sz w:val="24"/>
          <w:szCs w:val="24"/>
        </w:rPr>
      </w:pPr>
    </w:p>
    <w:p w14:paraId="3576C5BC" w14:textId="386A8333" w:rsidR="00334827"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[69]</w:t>
      </w:r>
      <w:r>
        <w:rPr>
          <w:rFonts w:ascii="Arial" w:hAnsi="Arial" w:cs="Arial"/>
          <w:sz w:val="24"/>
          <w:szCs w:val="24"/>
        </w:rPr>
        <w:tab/>
      </w:r>
      <w:r w:rsidR="00334827" w:rsidRPr="00063BC7">
        <w:rPr>
          <w:rFonts w:ascii="Arial" w:hAnsi="Arial" w:cs="Arial"/>
          <w:sz w:val="24"/>
          <w:szCs w:val="24"/>
        </w:rPr>
        <w:t xml:space="preserve">The </w:t>
      </w:r>
      <w:r w:rsidR="0082081E" w:rsidRPr="00063BC7">
        <w:rPr>
          <w:rFonts w:ascii="Arial" w:hAnsi="Arial" w:cs="Arial"/>
          <w:sz w:val="24"/>
          <w:szCs w:val="24"/>
        </w:rPr>
        <w:t xml:space="preserve">first and </w:t>
      </w:r>
      <w:r w:rsidR="00334827" w:rsidRPr="00063BC7">
        <w:rPr>
          <w:rFonts w:ascii="Arial" w:hAnsi="Arial" w:cs="Arial"/>
          <w:sz w:val="24"/>
          <w:szCs w:val="24"/>
        </w:rPr>
        <w:t>third respondent</w:t>
      </w:r>
      <w:r w:rsidR="0082081E" w:rsidRPr="00063BC7">
        <w:rPr>
          <w:rFonts w:ascii="Arial" w:hAnsi="Arial" w:cs="Arial"/>
          <w:sz w:val="24"/>
          <w:szCs w:val="24"/>
        </w:rPr>
        <w:t>s</w:t>
      </w:r>
      <w:r w:rsidR="00334827" w:rsidRPr="00063BC7">
        <w:rPr>
          <w:rFonts w:ascii="Arial" w:hAnsi="Arial" w:cs="Arial"/>
          <w:sz w:val="24"/>
          <w:szCs w:val="24"/>
        </w:rPr>
        <w:t xml:space="preserve"> abided the court</w:t>
      </w:r>
      <w:r w:rsidR="00D466B2" w:rsidRPr="00063BC7">
        <w:rPr>
          <w:rFonts w:ascii="Arial" w:hAnsi="Arial" w:cs="Arial"/>
          <w:sz w:val="24"/>
          <w:szCs w:val="24"/>
        </w:rPr>
        <w:t>'</w:t>
      </w:r>
      <w:r w:rsidR="00334827" w:rsidRPr="00063BC7">
        <w:rPr>
          <w:rFonts w:ascii="Arial" w:hAnsi="Arial" w:cs="Arial"/>
          <w:sz w:val="24"/>
          <w:szCs w:val="24"/>
        </w:rPr>
        <w:t xml:space="preserve">s </w:t>
      </w:r>
      <w:r w:rsidR="0082081E" w:rsidRPr="00063BC7">
        <w:rPr>
          <w:rFonts w:ascii="Arial" w:hAnsi="Arial" w:cs="Arial"/>
          <w:sz w:val="24"/>
          <w:szCs w:val="24"/>
        </w:rPr>
        <w:t>decision</w:t>
      </w:r>
      <w:r w:rsidR="00334827" w:rsidRPr="00063BC7">
        <w:rPr>
          <w:rFonts w:ascii="Arial" w:hAnsi="Arial" w:cs="Arial"/>
          <w:sz w:val="24"/>
          <w:szCs w:val="24"/>
        </w:rPr>
        <w:t xml:space="preserve"> </w:t>
      </w:r>
      <w:r w:rsidR="0082081E" w:rsidRPr="00063BC7">
        <w:rPr>
          <w:rFonts w:ascii="Arial" w:hAnsi="Arial" w:cs="Arial"/>
          <w:sz w:val="24"/>
          <w:szCs w:val="24"/>
        </w:rPr>
        <w:t xml:space="preserve">from the onset, </w:t>
      </w:r>
      <w:r w:rsidR="00334827" w:rsidRPr="00063BC7">
        <w:rPr>
          <w:rFonts w:ascii="Arial" w:hAnsi="Arial" w:cs="Arial"/>
          <w:sz w:val="24"/>
          <w:szCs w:val="24"/>
        </w:rPr>
        <w:t xml:space="preserve">and there should not </w:t>
      </w:r>
      <w:r w:rsidR="00C14052" w:rsidRPr="00063BC7">
        <w:rPr>
          <w:rFonts w:ascii="Arial" w:hAnsi="Arial" w:cs="Arial"/>
          <w:sz w:val="24"/>
          <w:szCs w:val="24"/>
        </w:rPr>
        <w:t>be an order of costs against them</w:t>
      </w:r>
      <w:r w:rsidR="000D66DD">
        <w:rPr>
          <w:rFonts w:ascii="Arial" w:hAnsi="Arial" w:cs="Arial"/>
          <w:sz w:val="24"/>
          <w:szCs w:val="24"/>
        </w:rPr>
        <w:t xml:space="preserve">. Mrs. </w:t>
      </w:r>
      <w:proofErr w:type="gramStart"/>
      <w:r w:rsidR="000D66DD">
        <w:rPr>
          <w:rFonts w:ascii="Arial" w:hAnsi="Arial" w:cs="Arial"/>
          <w:sz w:val="24"/>
          <w:szCs w:val="24"/>
        </w:rPr>
        <w:t>G</w:t>
      </w:r>
      <w:r w:rsidR="000D66DD">
        <w:rPr>
          <w:rFonts w:ascii="Arial" w:hAnsi="Arial" w:cs="Arial"/>
          <w:sz w:val="24"/>
          <w:szCs w:val="24"/>
        </w:rPr>
        <w:t>[</w:t>
      </w:r>
      <w:proofErr w:type="gramEnd"/>
      <w:r w:rsidR="000D66DD">
        <w:rPr>
          <w:rFonts w:ascii="Arial" w:hAnsi="Arial" w:cs="Arial"/>
          <w:sz w:val="24"/>
          <w:szCs w:val="24"/>
        </w:rPr>
        <w:t>…]</w:t>
      </w:r>
      <w:r w:rsidR="00D466B2" w:rsidRPr="00063BC7">
        <w:rPr>
          <w:rFonts w:ascii="Arial" w:hAnsi="Arial" w:cs="Arial"/>
          <w:sz w:val="24"/>
          <w:szCs w:val="24"/>
        </w:rPr>
        <w:t>'</w:t>
      </w:r>
      <w:r w:rsidR="00334827" w:rsidRPr="00063BC7">
        <w:rPr>
          <w:rFonts w:ascii="Arial" w:hAnsi="Arial" w:cs="Arial"/>
          <w:sz w:val="24"/>
          <w:szCs w:val="24"/>
        </w:rPr>
        <w:t>s counsel seeks a costs or</w:t>
      </w:r>
      <w:r w:rsidR="00684EEA" w:rsidRPr="00063BC7">
        <w:rPr>
          <w:rFonts w:ascii="Arial" w:hAnsi="Arial" w:cs="Arial"/>
          <w:sz w:val="24"/>
          <w:szCs w:val="24"/>
        </w:rPr>
        <w:t>der against the Minister. T</w:t>
      </w:r>
      <w:r w:rsidR="00334827" w:rsidRPr="00063BC7">
        <w:rPr>
          <w:rFonts w:ascii="Arial" w:hAnsi="Arial" w:cs="Arial"/>
          <w:sz w:val="24"/>
          <w:szCs w:val="24"/>
        </w:rPr>
        <w:t>he relief claimed by the applicant in her notice of motion, as far as costs are concerned, encompasses the following:</w:t>
      </w:r>
    </w:p>
    <w:p w14:paraId="34135DC0" w14:textId="08AADBBF" w:rsidR="00334827" w:rsidRDefault="00D466B2" w:rsidP="00334827">
      <w:pPr>
        <w:pStyle w:val="ListParagraph"/>
        <w:tabs>
          <w:tab w:val="left" w:pos="4917"/>
        </w:tabs>
        <w:spacing w:before="120" w:after="120" w:line="360" w:lineRule="auto"/>
        <w:ind w:left="1008" w:right="1008"/>
        <w:jc w:val="both"/>
        <w:rPr>
          <w:rFonts w:ascii="Arial" w:hAnsi="Arial" w:cs="Arial"/>
          <w:sz w:val="24"/>
          <w:szCs w:val="24"/>
        </w:rPr>
      </w:pPr>
      <w:r>
        <w:rPr>
          <w:rFonts w:ascii="Arial" w:hAnsi="Arial" w:cs="Arial"/>
          <w:sz w:val="24"/>
          <w:szCs w:val="24"/>
        </w:rPr>
        <w:t>'</w:t>
      </w:r>
      <w:r w:rsidR="00334827">
        <w:rPr>
          <w:rFonts w:ascii="Arial" w:hAnsi="Arial" w:cs="Arial"/>
          <w:sz w:val="24"/>
          <w:szCs w:val="24"/>
        </w:rPr>
        <w:t>The costs of the applicant, including the costs of two counsel, shall be paid jointly and severally by any respondent opposing the application.</w:t>
      </w:r>
      <w:r>
        <w:rPr>
          <w:rFonts w:ascii="Arial" w:hAnsi="Arial" w:cs="Arial"/>
          <w:sz w:val="24"/>
          <w:szCs w:val="24"/>
        </w:rPr>
        <w:t>'</w:t>
      </w:r>
    </w:p>
    <w:p w14:paraId="0F6DA6F1" w14:textId="77777777" w:rsidR="00334827" w:rsidRPr="00334827" w:rsidRDefault="00334827" w:rsidP="00334827">
      <w:pPr>
        <w:pStyle w:val="ListParagraph"/>
        <w:rPr>
          <w:rFonts w:ascii="Arial" w:hAnsi="Arial" w:cs="Arial"/>
          <w:sz w:val="24"/>
          <w:szCs w:val="24"/>
        </w:rPr>
      </w:pPr>
    </w:p>
    <w:p w14:paraId="34E59DA1" w14:textId="3F3D90B0" w:rsidR="00334827" w:rsidRPr="00063BC7" w:rsidRDefault="00063BC7" w:rsidP="00063BC7">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[70]</w:t>
      </w:r>
      <w:r>
        <w:rPr>
          <w:rFonts w:ascii="Arial" w:hAnsi="Arial" w:cs="Arial"/>
          <w:sz w:val="24"/>
          <w:szCs w:val="24"/>
        </w:rPr>
        <w:tab/>
      </w:r>
      <w:r w:rsidR="00684EEA" w:rsidRPr="00063BC7">
        <w:rPr>
          <w:rFonts w:ascii="Arial" w:hAnsi="Arial" w:cs="Arial"/>
          <w:sz w:val="24"/>
          <w:szCs w:val="24"/>
        </w:rPr>
        <w:t>As previously stated, the Minister</w:t>
      </w:r>
      <w:r w:rsidR="00334827" w:rsidRPr="00063BC7">
        <w:rPr>
          <w:rFonts w:ascii="Arial" w:hAnsi="Arial" w:cs="Arial"/>
          <w:sz w:val="24"/>
          <w:szCs w:val="24"/>
        </w:rPr>
        <w:t xml:space="preserve"> did not </w:t>
      </w:r>
      <w:r w:rsidR="0012724E" w:rsidRPr="00063BC7">
        <w:rPr>
          <w:rFonts w:ascii="Arial" w:hAnsi="Arial" w:cs="Arial"/>
          <w:sz w:val="24"/>
          <w:szCs w:val="24"/>
        </w:rPr>
        <w:t xml:space="preserve">in the final instance </w:t>
      </w:r>
      <w:r w:rsidR="00334827" w:rsidRPr="00063BC7">
        <w:rPr>
          <w:rFonts w:ascii="Arial" w:hAnsi="Arial" w:cs="Arial"/>
          <w:sz w:val="24"/>
          <w:szCs w:val="24"/>
        </w:rPr>
        <w:t>oppose the application</w:t>
      </w:r>
      <w:r w:rsidR="000D66DD">
        <w:rPr>
          <w:rFonts w:ascii="Arial" w:hAnsi="Arial" w:cs="Arial"/>
          <w:sz w:val="24"/>
          <w:szCs w:val="24"/>
        </w:rPr>
        <w:t xml:space="preserve">, an approach that Mrs. </w:t>
      </w:r>
      <w:proofErr w:type="gramStart"/>
      <w:r w:rsidR="000D66DD">
        <w:rPr>
          <w:rFonts w:ascii="Arial" w:hAnsi="Arial" w:cs="Arial"/>
          <w:sz w:val="24"/>
          <w:szCs w:val="24"/>
        </w:rPr>
        <w:t>G</w:t>
      </w:r>
      <w:r w:rsidR="000D66DD">
        <w:rPr>
          <w:rFonts w:ascii="Arial" w:hAnsi="Arial" w:cs="Arial"/>
          <w:sz w:val="24"/>
          <w:szCs w:val="24"/>
        </w:rPr>
        <w:t>[</w:t>
      </w:r>
      <w:proofErr w:type="gramEnd"/>
      <w:r w:rsidR="000D66DD">
        <w:rPr>
          <w:rFonts w:ascii="Arial" w:hAnsi="Arial" w:cs="Arial"/>
          <w:sz w:val="24"/>
          <w:szCs w:val="24"/>
        </w:rPr>
        <w:t>…]</w:t>
      </w:r>
      <w:r w:rsidR="00D466B2" w:rsidRPr="00063BC7">
        <w:rPr>
          <w:rFonts w:ascii="Arial" w:hAnsi="Arial" w:cs="Arial"/>
          <w:sz w:val="24"/>
          <w:szCs w:val="24"/>
        </w:rPr>
        <w:t>'</w:t>
      </w:r>
      <w:r w:rsidR="004319F4" w:rsidRPr="00063BC7">
        <w:rPr>
          <w:rFonts w:ascii="Arial" w:hAnsi="Arial" w:cs="Arial"/>
          <w:sz w:val="24"/>
          <w:szCs w:val="24"/>
        </w:rPr>
        <w:t>s counsel submits to be laudable.</w:t>
      </w:r>
      <w:r w:rsidR="00C14052" w:rsidRPr="00063BC7">
        <w:rPr>
          <w:rFonts w:ascii="Arial" w:hAnsi="Arial" w:cs="Arial"/>
          <w:sz w:val="24"/>
          <w:szCs w:val="24"/>
        </w:rPr>
        <w:t xml:space="preserve"> A</w:t>
      </w:r>
      <w:r w:rsidR="00334827" w:rsidRPr="00063BC7">
        <w:rPr>
          <w:rFonts w:ascii="Arial" w:hAnsi="Arial" w:cs="Arial"/>
          <w:sz w:val="24"/>
          <w:szCs w:val="24"/>
        </w:rPr>
        <w:t xml:space="preserve">fter </w:t>
      </w:r>
      <w:r w:rsidR="005C216C" w:rsidRPr="00063BC7">
        <w:rPr>
          <w:rFonts w:ascii="Arial" w:hAnsi="Arial" w:cs="Arial"/>
          <w:sz w:val="24"/>
          <w:szCs w:val="24"/>
        </w:rPr>
        <w:t xml:space="preserve">initially </w:t>
      </w:r>
      <w:r w:rsidR="00334827" w:rsidRPr="00063BC7">
        <w:rPr>
          <w:rFonts w:ascii="Arial" w:hAnsi="Arial" w:cs="Arial"/>
          <w:sz w:val="24"/>
          <w:szCs w:val="24"/>
        </w:rPr>
        <w:t xml:space="preserve">filing </w:t>
      </w:r>
      <w:r w:rsidR="00C14052" w:rsidRPr="00063BC7">
        <w:rPr>
          <w:rFonts w:ascii="Arial" w:hAnsi="Arial" w:cs="Arial"/>
          <w:sz w:val="24"/>
          <w:szCs w:val="24"/>
        </w:rPr>
        <w:t>a notice of intention to oppose</w:t>
      </w:r>
      <w:r w:rsidR="00684EEA" w:rsidRPr="00063BC7">
        <w:rPr>
          <w:rFonts w:ascii="Arial" w:hAnsi="Arial" w:cs="Arial"/>
          <w:sz w:val="24"/>
          <w:szCs w:val="24"/>
        </w:rPr>
        <w:t>, the Minister</w:t>
      </w:r>
      <w:r w:rsidR="00EE68A0" w:rsidRPr="00063BC7">
        <w:rPr>
          <w:rFonts w:ascii="Arial" w:hAnsi="Arial" w:cs="Arial"/>
          <w:sz w:val="24"/>
          <w:szCs w:val="24"/>
        </w:rPr>
        <w:t xml:space="preserve"> withdrew the</w:t>
      </w:r>
      <w:r w:rsidR="00334827" w:rsidRPr="00063BC7">
        <w:rPr>
          <w:rFonts w:ascii="Arial" w:hAnsi="Arial" w:cs="Arial"/>
          <w:sz w:val="24"/>
          <w:szCs w:val="24"/>
        </w:rPr>
        <w:t xml:space="preserve"> opposition</w:t>
      </w:r>
      <w:r w:rsidR="001E1750" w:rsidRPr="00063BC7">
        <w:rPr>
          <w:rFonts w:ascii="Arial" w:hAnsi="Arial" w:cs="Arial"/>
          <w:sz w:val="24"/>
          <w:szCs w:val="24"/>
        </w:rPr>
        <w:t xml:space="preserve">. It is difficult to </w:t>
      </w:r>
      <w:r w:rsidR="000D66DD">
        <w:rPr>
          <w:rFonts w:ascii="Arial" w:hAnsi="Arial" w:cs="Arial"/>
          <w:sz w:val="24"/>
          <w:szCs w:val="24"/>
        </w:rPr>
        <w:t xml:space="preserve">understand why Mrs. </w:t>
      </w:r>
      <w:proofErr w:type="gramStart"/>
      <w:r w:rsidR="000D66DD">
        <w:rPr>
          <w:rFonts w:ascii="Arial" w:hAnsi="Arial" w:cs="Arial"/>
          <w:sz w:val="24"/>
          <w:szCs w:val="24"/>
        </w:rPr>
        <w:t>G</w:t>
      </w:r>
      <w:r w:rsidR="000D66DD">
        <w:rPr>
          <w:rFonts w:ascii="Arial" w:hAnsi="Arial" w:cs="Arial"/>
          <w:sz w:val="24"/>
          <w:szCs w:val="24"/>
        </w:rPr>
        <w:t>[</w:t>
      </w:r>
      <w:proofErr w:type="gramEnd"/>
      <w:r w:rsidR="000D66DD">
        <w:rPr>
          <w:rFonts w:ascii="Arial" w:hAnsi="Arial" w:cs="Arial"/>
          <w:sz w:val="24"/>
          <w:szCs w:val="24"/>
        </w:rPr>
        <w:t>…]</w:t>
      </w:r>
      <w:bookmarkStart w:id="12" w:name="_GoBack"/>
      <w:bookmarkEnd w:id="12"/>
      <w:r w:rsidR="000A0079" w:rsidRPr="00063BC7">
        <w:rPr>
          <w:rFonts w:ascii="Arial" w:hAnsi="Arial" w:cs="Arial"/>
          <w:sz w:val="24"/>
          <w:szCs w:val="24"/>
        </w:rPr>
        <w:t xml:space="preserve"> in these circumstances</w:t>
      </w:r>
      <w:r w:rsidR="001E1750" w:rsidRPr="00063BC7">
        <w:rPr>
          <w:rFonts w:ascii="Arial" w:hAnsi="Arial" w:cs="Arial"/>
          <w:sz w:val="24"/>
          <w:szCs w:val="24"/>
        </w:rPr>
        <w:t xml:space="preserve"> seeks a costs orde</w:t>
      </w:r>
      <w:r w:rsidR="00684EEA" w:rsidRPr="00063BC7">
        <w:rPr>
          <w:rFonts w:ascii="Arial" w:hAnsi="Arial" w:cs="Arial"/>
          <w:sz w:val="24"/>
          <w:szCs w:val="24"/>
        </w:rPr>
        <w:t>r against the Minister</w:t>
      </w:r>
      <w:r w:rsidR="000A0079" w:rsidRPr="00063BC7">
        <w:rPr>
          <w:rFonts w:ascii="Arial" w:hAnsi="Arial" w:cs="Arial"/>
          <w:sz w:val="24"/>
          <w:szCs w:val="24"/>
        </w:rPr>
        <w:t xml:space="preserve"> where she indicated in the notice of motion that a costs order is only sought </w:t>
      </w:r>
      <w:r w:rsidR="00C14052" w:rsidRPr="00063BC7">
        <w:rPr>
          <w:rFonts w:ascii="Arial" w:hAnsi="Arial" w:cs="Arial"/>
          <w:sz w:val="24"/>
          <w:szCs w:val="24"/>
        </w:rPr>
        <w:t>against respondents that oppose</w:t>
      </w:r>
      <w:r w:rsidR="000A0079" w:rsidRPr="00063BC7">
        <w:rPr>
          <w:rFonts w:ascii="Arial" w:hAnsi="Arial" w:cs="Arial"/>
          <w:sz w:val="24"/>
          <w:szCs w:val="24"/>
        </w:rPr>
        <w:t xml:space="preserve"> the application. </w:t>
      </w:r>
    </w:p>
    <w:p w14:paraId="0345D9F3" w14:textId="77777777" w:rsidR="00377FDC" w:rsidRPr="00377FDC" w:rsidRDefault="00377FDC" w:rsidP="00377FDC">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638602E9"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7D0C4F77" w14:textId="2635EA76" w:rsidR="001E1750" w:rsidRPr="00063BC7" w:rsidRDefault="00063BC7" w:rsidP="00063BC7">
      <w:pPr>
        <w:spacing w:before="120" w:after="12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7B7348" w:rsidRPr="00063BC7">
        <w:rPr>
          <w:rFonts w:ascii="Arial" w:hAnsi="Arial" w:cs="Arial"/>
          <w:sz w:val="24"/>
          <w:szCs w:val="24"/>
        </w:rPr>
        <w:t>Section 7(3)</w:t>
      </w:r>
      <w:r w:rsidR="001E1750" w:rsidRPr="00063BC7">
        <w:rPr>
          <w:rFonts w:ascii="Arial" w:hAnsi="Arial" w:cs="Arial"/>
          <w:sz w:val="24"/>
          <w:szCs w:val="24"/>
        </w:rPr>
        <w:t>(a)</w:t>
      </w:r>
      <w:r w:rsidR="007B7348" w:rsidRPr="00063BC7">
        <w:rPr>
          <w:rFonts w:ascii="Arial" w:hAnsi="Arial" w:cs="Arial"/>
          <w:sz w:val="24"/>
          <w:szCs w:val="24"/>
        </w:rPr>
        <w:t xml:space="preserve"> of the Divorce Act</w:t>
      </w:r>
      <w:r w:rsidR="00C14052" w:rsidRPr="00063BC7">
        <w:rPr>
          <w:rFonts w:ascii="Arial" w:hAnsi="Arial" w:cs="Arial"/>
          <w:sz w:val="24"/>
          <w:szCs w:val="24"/>
        </w:rPr>
        <w:t>,</w:t>
      </w:r>
      <w:r w:rsidR="007B7348" w:rsidRPr="00063BC7">
        <w:rPr>
          <w:rFonts w:ascii="Arial" w:hAnsi="Arial" w:cs="Arial"/>
          <w:sz w:val="24"/>
          <w:szCs w:val="24"/>
        </w:rPr>
        <w:t xml:space="preserve"> 70 of 1979</w:t>
      </w:r>
      <w:r w:rsidR="00C14052" w:rsidRPr="00063BC7">
        <w:rPr>
          <w:rFonts w:ascii="Arial" w:hAnsi="Arial" w:cs="Arial"/>
          <w:sz w:val="24"/>
          <w:szCs w:val="24"/>
        </w:rPr>
        <w:t>,</w:t>
      </w:r>
      <w:r w:rsidR="007B7348" w:rsidRPr="00063BC7">
        <w:rPr>
          <w:rFonts w:ascii="Arial" w:hAnsi="Arial" w:cs="Arial"/>
          <w:sz w:val="24"/>
          <w:szCs w:val="24"/>
        </w:rPr>
        <w:t xml:space="preserve"> is declared inconsistent with the Constitution and invalid to the extent that the provision limits the </w:t>
      </w:r>
      <w:r w:rsidR="001E1750" w:rsidRPr="00063BC7">
        <w:rPr>
          <w:rFonts w:ascii="Arial" w:hAnsi="Arial" w:cs="Arial"/>
          <w:sz w:val="24"/>
          <w:szCs w:val="24"/>
        </w:rPr>
        <w:t>operation of section 7(3) of the Divorce Act</w:t>
      </w:r>
      <w:r w:rsidR="007B7348" w:rsidRPr="00063BC7">
        <w:rPr>
          <w:rFonts w:ascii="Arial" w:hAnsi="Arial" w:cs="Arial"/>
          <w:sz w:val="24"/>
          <w:szCs w:val="24"/>
        </w:rPr>
        <w:t xml:space="preserve"> to marriages out of community of property entered into before the commencement of the Matrimonial Property Act, </w:t>
      </w:r>
      <w:r w:rsidR="00C14052" w:rsidRPr="00063BC7">
        <w:rPr>
          <w:rFonts w:ascii="Arial" w:hAnsi="Arial" w:cs="Arial"/>
          <w:sz w:val="24"/>
          <w:szCs w:val="24"/>
        </w:rPr>
        <w:t xml:space="preserve">88 of </w:t>
      </w:r>
      <w:r w:rsidR="007B7348" w:rsidRPr="00063BC7">
        <w:rPr>
          <w:rFonts w:ascii="Arial" w:hAnsi="Arial" w:cs="Arial"/>
          <w:sz w:val="24"/>
          <w:szCs w:val="24"/>
        </w:rPr>
        <w:t>1984;</w:t>
      </w:r>
    </w:p>
    <w:p w14:paraId="3ED57EE6" w14:textId="77777777" w:rsidR="008E3A3B" w:rsidRPr="008E3A3B" w:rsidRDefault="008E3A3B" w:rsidP="008E3A3B">
      <w:pPr>
        <w:pStyle w:val="ListParagraph"/>
        <w:spacing w:before="120" w:after="120" w:line="360" w:lineRule="auto"/>
        <w:jc w:val="both"/>
        <w:rPr>
          <w:rFonts w:ascii="Arial" w:hAnsi="Arial" w:cs="Arial"/>
          <w:sz w:val="24"/>
          <w:szCs w:val="24"/>
        </w:rPr>
      </w:pPr>
    </w:p>
    <w:p w14:paraId="756233A2" w14:textId="32CE6A52" w:rsidR="007B7348" w:rsidRPr="00063BC7" w:rsidRDefault="00063BC7" w:rsidP="00063BC7">
      <w:pPr>
        <w:spacing w:before="120" w:after="12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B7348" w:rsidRPr="00063BC7">
        <w:rPr>
          <w:rFonts w:ascii="Arial" w:hAnsi="Arial" w:cs="Arial"/>
          <w:sz w:val="24"/>
          <w:szCs w:val="24"/>
        </w:rPr>
        <w:t xml:space="preserve">The inclusion of the words </w:t>
      </w:r>
      <w:r w:rsidR="00050627" w:rsidRPr="00063BC7">
        <w:rPr>
          <w:rFonts w:ascii="Arial" w:hAnsi="Arial" w:cs="Arial"/>
          <w:sz w:val="24"/>
          <w:szCs w:val="24"/>
        </w:rPr>
        <w:t>‘</w:t>
      </w:r>
      <w:r w:rsidR="007B7348" w:rsidRPr="00063BC7">
        <w:rPr>
          <w:rFonts w:ascii="Arial" w:hAnsi="Arial" w:cs="Arial"/>
          <w:i/>
          <w:sz w:val="24"/>
          <w:szCs w:val="24"/>
        </w:rPr>
        <w:t>entered into before the commencement of the Matrimonial Property Act, 1984</w:t>
      </w:r>
      <w:r w:rsidR="00050627" w:rsidRPr="00063BC7">
        <w:rPr>
          <w:rFonts w:ascii="Arial" w:hAnsi="Arial" w:cs="Arial"/>
          <w:sz w:val="24"/>
          <w:szCs w:val="24"/>
        </w:rPr>
        <w:t>’</w:t>
      </w:r>
      <w:r w:rsidR="007B7348" w:rsidRPr="00063BC7">
        <w:rPr>
          <w:rFonts w:ascii="Arial" w:hAnsi="Arial" w:cs="Arial"/>
          <w:sz w:val="24"/>
          <w:szCs w:val="24"/>
        </w:rPr>
        <w:t xml:space="preserve"> in section 7(3)(a) of the Divorce Act</w:t>
      </w:r>
      <w:r w:rsidR="00C14052" w:rsidRPr="00063BC7">
        <w:rPr>
          <w:rFonts w:ascii="Arial" w:hAnsi="Arial" w:cs="Arial"/>
          <w:sz w:val="24"/>
          <w:szCs w:val="24"/>
        </w:rPr>
        <w:t>,</w:t>
      </w:r>
      <w:r w:rsidR="007B7348" w:rsidRPr="00063BC7">
        <w:rPr>
          <w:rFonts w:ascii="Arial" w:hAnsi="Arial" w:cs="Arial"/>
          <w:sz w:val="24"/>
          <w:szCs w:val="24"/>
        </w:rPr>
        <w:t xml:space="preserve"> 70 of 1979</w:t>
      </w:r>
      <w:r w:rsidR="00C14052" w:rsidRPr="00063BC7">
        <w:rPr>
          <w:rFonts w:ascii="Arial" w:hAnsi="Arial" w:cs="Arial"/>
          <w:sz w:val="24"/>
          <w:szCs w:val="24"/>
        </w:rPr>
        <w:t>,</w:t>
      </w:r>
      <w:r w:rsidR="007B7348" w:rsidRPr="00063BC7">
        <w:rPr>
          <w:rFonts w:ascii="Arial" w:hAnsi="Arial" w:cs="Arial"/>
          <w:sz w:val="24"/>
          <w:szCs w:val="24"/>
        </w:rPr>
        <w:t xml:space="preserve"> is declared inconsistent with the Constitution and invalid. T</w:t>
      </w:r>
      <w:r w:rsidR="001E1750" w:rsidRPr="00063BC7">
        <w:rPr>
          <w:rFonts w:ascii="Arial" w:hAnsi="Arial" w:cs="Arial"/>
          <w:sz w:val="24"/>
          <w:szCs w:val="24"/>
        </w:rPr>
        <w:t>hese</w:t>
      </w:r>
      <w:r w:rsidR="007B7348" w:rsidRPr="00063BC7">
        <w:rPr>
          <w:rFonts w:ascii="Arial" w:hAnsi="Arial" w:cs="Arial"/>
          <w:sz w:val="24"/>
          <w:szCs w:val="24"/>
        </w:rPr>
        <w:t xml:space="preserve"> words are </w:t>
      </w:r>
      <w:r w:rsidR="001E1750" w:rsidRPr="00063BC7">
        <w:rPr>
          <w:rFonts w:ascii="Arial" w:hAnsi="Arial" w:cs="Arial"/>
          <w:sz w:val="24"/>
          <w:szCs w:val="24"/>
        </w:rPr>
        <w:t xml:space="preserve">notionally </w:t>
      </w:r>
      <w:r w:rsidR="007B7348" w:rsidRPr="00063BC7">
        <w:rPr>
          <w:rFonts w:ascii="Arial" w:hAnsi="Arial" w:cs="Arial"/>
          <w:sz w:val="24"/>
          <w:szCs w:val="24"/>
        </w:rPr>
        <w:t>severed from section 7(3)(a) of the Divorce Act, 70 of 1979</w:t>
      </w:r>
      <w:r w:rsidR="00C14052" w:rsidRPr="00063BC7">
        <w:rPr>
          <w:rFonts w:ascii="Arial" w:hAnsi="Arial" w:cs="Arial"/>
          <w:sz w:val="24"/>
          <w:szCs w:val="24"/>
        </w:rPr>
        <w:t>,</w:t>
      </w:r>
      <w:r w:rsidR="001E1750" w:rsidRPr="00063BC7">
        <w:rPr>
          <w:rFonts w:ascii="Arial" w:hAnsi="Arial" w:cs="Arial"/>
          <w:sz w:val="24"/>
          <w:szCs w:val="24"/>
        </w:rPr>
        <w:t xml:space="preserve"> and section 7(3)(a) of the Divorce Act</w:t>
      </w:r>
      <w:r w:rsidR="00C14052" w:rsidRPr="00063BC7">
        <w:rPr>
          <w:rFonts w:ascii="Arial" w:hAnsi="Arial" w:cs="Arial"/>
          <w:sz w:val="24"/>
          <w:szCs w:val="24"/>
        </w:rPr>
        <w:t>,</w:t>
      </w:r>
      <w:r w:rsidR="001E1750" w:rsidRPr="00063BC7">
        <w:rPr>
          <w:rFonts w:ascii="Arial" w:hAnsi="Arial" w:cs="Arial"/>
          <w:sz w:val="24"/>
          <w:szCs w:val="24"/>
        </w:rPr>
        <w:t xml:space="preserve"> 70 of 1979</w:t>
      </w:r>
      <w:r w:rsidR="00C14052" w:rsidRPr="00063BC7">
        <w:rPr>
          <w:rFonts w:ascii="Arial" w:hAnsi="Arial" w:cs="Arial"/>
          <w:sz w:val="24"/>
          <w:szCs w:val="24"/>
        </w:rPr>
        <w:t>,</w:t>
      </w:r>
      <w:r w:rsidR="001E1750" w:rsidRPr="00063BC7">
        <w:rPr>
          <w:rFonts w:ascii="Arial" w:hAnsi="Arial" w:cs="Arial"/>
          <w:sz w:val="24"/>
          <w:szCs w:val="24"/>
        </w:rPr>
        <w:t xml:space="preserve"> is to be read as though the words</w:t>
      </w:r>
      <w:r w:rsidR="00050627" w:rsidRPr="00063BC7">
        <w:rPr>
          <w:rFonts w:ascii="Arial" w:hAnsi="Arial" w:cs="Arial"/>
          <w:sz w:val="24"/>
          <w:szCs w:val="24"/>
        </w:rPr>
        <w:t xml:space="preserve"> ‘</w:t>
      </w:r>
      <w:r w:rsidR="001E1750" w:rsidRPr="00063BC7">
        <w:rPr>
          <w:rFonts w:ascii="Arial" w:hAnsi="Arial" w:cs="Arial"/>
          <w:i/>
          <w:sz w:val="24"/>
          <w:szCs w:val="24"/>
        </w:rPr>
        <w:t>entered into before the commencement of the Matrimonial Property Act, 19</w:t>
      </w:r>
      <w:r w:rsidR="008403F6" w:rsidRPr="00063BC7">
        <w:rPr>
          <w:rFonts w:ascii="Arial" w:hAnsi="Arial" w:cs="Arial"/>
          <w:i/>
          <w:sz w:val="24"/>
          <w:szCs w:val="24"/>
        </w:rPr>
        <w:t>84</w:t>
      </w:r>
      <w:r w:rsidR="00D466B2" w:rsidRPr="00063BC7">
        <w:rPr>
          <w:rFonts w:ascii="Arial" w:hAnsi="Arial" w:cs="Arial"/>
          <w:i/>
          <w:sz w:val="24"/>
          <w:szCs w:val="24"/>
        </w:rPr>
        <w:t>'</w:t>
      </w:r>
      <w:r w:rsidR="001E1750" w:rsidRPr="00063BC7">
        <w:rPr>
          <w:rFonts w:ascii="Arial" w:hAnsi="Arial" w:cs="Arial"/>
          <w:sz w:val="24"/>
          <w:szCs w:val="24"/>
        </w:rPr>
        <w:t xml:space="preserve"> do not appear in the section.</w:t>
      </w:r>
    </w:p>
    <w:p w14:paraId="4766A798" w14:textId="77777777" w:rsidR="001E1750" w:rsidRPr="001E1750" w:rsidRDefault="001E1750" w:rsidP="001E1750">
      <w:pPr>
        <w:pStyle w:val="ListParagraph"/>
        <w:rPr>
          <w:rFonts w:ascii="Arial" w:hAnsi="Arial" w:cs="Arial"/>
          <w:sz w:val="24"/>
          <w:szCs w:val="24"/>
        </w:rPr>
      </w:pPr>
    </w:p>
    <w:p w14:paraId="063FE949" w14:textId="57D80F84" w:rsidR="007B7348" w:rsidRPr="00063BC7" w:rsidRDefault="00063BC7" w:rsidP="00063BC7">
      <w:pPr>
        <w:spacing w:before="120" w:after="120" w:line="360" w:lineRule="auto"/>
        <w:ind w:left="720" w:hanging="36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7B7348" w:rsidRPr="00063BC7">
        <w:rPr>
          <w:rFonts w:ascii="Arial" w:hAnsi="Arial" w:cs="Arial"/>
          <w:sz w:val="24"/>
          <w:szCs w:val="24"/>
        </w:rPr>
        <w:t>In terms of section 172(1)(b) of the Constitution, the orders in paragra</w:t>
      </w:r>
      <w:r w:rsidR="0028390E" w:rsidRPr="00063BC7">
        <w:rPr>
          <w:rFonts w:ascii="Arial" w:hAnsi="Arial" w:cs="Arial"/>
          <w:sz w:val="24"/>
          <w:szCs w:val="24"/>
        </w:rPr>
        <w:t>p</w:t>
      </w:r>
      <w:r w:rsidR="007B7348" w:rsidRPr="00063BC7">
        <w:rPr>
          <w:rFonts w:ascii="Arial" w:hAnsi="Arial" w:cs="Arial"/>
          <w:sz w:val="24"/>
          <w:szCs w:val="24"/>
        </w:rPr>
        <w:t>hs</w:t>
      </w:r>
      <w:r w:rsidR="0028390E" w:rsidRPr="00063BC7">
        <w:rPr>
          <w:rFonts w:ascii="Arial" w:hAnsi="Arial" w:cs="Arial"/>
          <w:sz w:val="24"/>
          <w:szCs w:val="24"/>
        </w:rPr>
        <w:t xml:space="preserve"> (1) and (2) of this order shall not affect the legal consequences of any act done or omission or fact existing in relation to a marriage out of community of property with the exclusion of the accrual system</w:t>
      </w:r>
      <w:r w:rsidR="005C54E0" w:rsidRPr="00063BC7">
        <w:rPr>
          <w:rFonts w:ascii="Arial" w:hAnsi="Arial" w:cs="Arial"/>
          <w:sz w:val="24"/>
          <w:szCs w:val="24"/>
        </w:rPr>
        <w:t xml:space="preserve"> concluded after 1 November 1984</w:t>
      </w:r>
      <w:r w:rsidR="001D0208" w:rsidRPr="00063BC7">
        <w:rPr>
          <w:rFonts w:ascii="Arial" w:hAnsi="Arial" w:cs="Arial"/>
          <w:sz w:val="24"/>
          <w:szCs w:val="24"/>
        </w:rPr>
        <w:t>,</w:t>
      </w:r>
      <w:r w:rsidR="0028390E" w:rsidRPr="00063BC7">
        <w:rPr>
          <w:rFonts w:ascii="Arial" w:hAnsi="Arial" w:cs="Arial"/>
          <w:sz w:val="24"/>
          <w:szCs w:val="24"/>
        </w:rPr>
        <w:t xml:space="preserve"> before this order was made;</w:t>
      </w:r>
    </w:p>
    <w:p w14:paraId="2B6101E3" w14:textId="77777777" w:rsidR="00FA3ACD" w:rsidRPr="00FA3ACD" w:rsidRDefault="00FA3ACD" w:rsidP="00FA3ACD">
      <w:pPr>
        <w:pStyle w:val="ListParagraph"/>
        <w:rPr>
          <w:rFonts w:ascii="Arial" w:hAnsi="Arial" w:cs="Arial"/>
          <w:sz w:val="24"/>
          <w:szCs w:val="24"/>
        </w:rPr>
      </w:pPr>
    </w:p>
    <w:p w14:paraId="5DAC2926" w14:textId="3B79F337" w:rsidR="00684EEA" w:rsidRPr="00063BC7" w:rsidRDefault="00063BC7" w:rsidP="00063BC7">
      <w:pPr>
        <w:spacing w:before="120" w:after="120"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FA3ACD" w:rsidRPr="00063BC7">
        <w:rPr>
          <w:rFonts w:ascii="Arial" w:hAnsi="Arial" w:cs="Arial"/>
          <w:sz w:val="24"/>
          <w:szCs w:val="24"/>
        </w:rPr>
        <w:t xml:space="preserve">The aforementioned orders, in so far as they declare provisions of an Act of </w:t>
      </w:r>
      <w:r w:rsidR="00441C9F" w:rsidRPr="00063BC7">
        <w:rPr>
          <w:rFonts w:ascii="Arial" w:hAnsi="Arial" w:cs="Arial"/>
          <w:sz w:val="24"/>
          <w:szCs w:val="24"/>
        </w:rPr>
        <w:t>Parliament</w:t>
      </w:r>
      <w:r w:rsidR="00FA3ACD" w:rsidRPr="00063BC7">
        <w:rPr>
          <w:rFonts w:ascii="Arial" w:hAnsi="Arial" w:cs="Arial"/>
          <w:sz w:val="24"/>
          <w:szCs w:val="24"/>
        </w:rPr>
        <w:t xml:space="preserve"> invalid, are referred to the Constitutional Court for confirmation in terms of section 172</w:t>
      </w:r>
      <w:r w:rsidR="008E3A3B" w:rsidRPr="00063BC7">
        <w:rPr>
          <w:rFonts w:ascii="Arial" w:hAnsi="Arial" w:cs="Arial"/>
          <w:sz w:val="24"/>
          <w:szCs w:val="24"/>
        </w:rPr>
        <w:t xml:space="preserve">(2)(a) of the Constitution, </w:t>
      </w:r>
      <w:r w:rsidR="00FA3ACD" w:rsidRPr="00063BC7">
        <w:rPr>
          <w:rFonts w:ascii="Arial" w:hAnsi="Arial" w:cs="Arial"/>
          <w:sz w:val="24"/>
          <w:szCs w:val="24"/>
        </w:rPr>
        <w:t>1996</w:t>
      </w:r>
      <w:r w:rsidR="008E3A3B" w:rsidRPr="00063BC7">
        <w:rPr>
          <w:rFonts w:ascii="Arial" w:hAnsi="Arial" w:cs="Arial"/>
          <w:sz w:val="24"/>
          <w:szCs w:val="24"/>
        </w:rPr>
        <w:t>, and the Registrar of this Court is directed to comply with Rule 16(1) of the Rules of the Constitutional Court in this regard</w:t>
      </w:r>
      <w:r w:rsidR="00FA3ACD" w:rsidRPr="00063BC7">
        <w:rPr>
          <w:rFonts w:ascii="Arial" w:hAnsi="Arial" w:cs="Arial"/>
          <w:sz w:val="24"/>
          <w:szCs w:val="24"/>
        </w:rPr>
        <w:t>.</w:t>
      </w:r>
    </w:p>
    <w:p w14:paraId="55AB99BD" w14:textId="77777777" w:rsidR="00684EEA" w:rsidRPr="00684EEA" w:rsidRDefault="00684EEA" w:rsidP="00684EEA">
      <w:pPr>
        <w:pStyle w:val="ListParagraph"/>
        <w:rPr>
          <w:rFonts w:ascii="Arial" w:hAnsi="Arial" w:cs="Arial"/>
          <w:sz w:val="24"/>
          <w:szCs w:val="24"/>
        </w:rPr>
      </w:pPr>
    </w:p>
    <w:p w14:paraId="3980D29F" w14:textId="7A4867C5" w:rsidR="00684EEA" w:rsidRPr="00063BC7" w:rsidRDefault="00063BC7" w:rsidP="00063BC7">
      <w:pPr>
        <w:spacing w:before="120" w:after="120" w:line="360" w:lineRule="auto"/>
        <w:ind w:left="72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0A0079" w:rsidRPr="00063BC7">
        <w:rPr>
          <w:rFonts w:ascii="Arial" w:hAnsi="Arial" w:cs="Arial"/>
          <w:sz w:val="24"/>
          <w:szCs w:val="24"/>
        </w:rPr>
        <w:t>Each party is to pay its own costs</w:t>
      </w:r>
      <w:r w:rsidR="00FA3ACD" w:rsidRPr="00063BC7">
        <w:rPr>
          <w:rFonts w:ascii="Arial" w:hAnsi="Arial" w:cs="Arial"/>
          <w:sz w:val="24"/>
          <w:szCs w:val="24"/>
        </w:rPr>
        <w:t>.</w:t>
      </w:r>
    </w:p>
    <w:p w14:paraId="5EFB448E" w14:textId="77777777" w:rsidR="00684EEA" w:rsidRPr="00684EEA" w:rsidRDefault="00684EEA" w:rsidP="00684EEA">
      <w:pPr>
        <w:pStyle w:val="ListParagraph"/>
        <w:rPr>
          <w:rFonts w:ascii="Arial" w:hAnsi="Arial" w:cs="Arial"/>
          <w:sz w:val="24"/>
          <w:szCs w:val="24"/>
        </w:rPr>
      </w:pPr>
    </w:p>
    <w:p w14:paraId="70421D4E" w14:textId="43E4BF04" w:rsidR="004F3075" w:rsidRPr="00684EEA" w:rsidRDefault="004F3075" w:rsidP="00684EEA">
      <w:pPr>
        <w:pStyle w:val="ListParagraph"/>
        <w:spacing w:before="120" w:after="120" w:line="360" w:lineRule="auto"/>
        <w:jc w:val="right"/>
        <w:rPr>
          <w:rFonts w:ascii="Arial" w:hAnsi="Arial" w:cs="Arial"/>
          <w:sz w:val="24"/>
          <w:szCs w:val="24"/>
        </w:rPr>
      </w:pPr>
      <w:r w:rsidRPr="00684EEA">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37EB5504" w14:textId="3464224E" w:rsidR="000A327B"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r the applicant</w:t>
      </w:r>
      <w:r w:rsidR="004716A2">
        <w:rPr>
          <w:rFonts w:ascii="Arial" w:hAnsi="Arial" w:cs="Arial"/>
          <w:sz w:val="24"/>
          <w:szCs w:val="24"/>
        </w:rPr>
        <w:t>:</w:t>
      </w:r>
      <w:r w:rsidR="00377FDC">
        <w:rPr>
          <w:rFonts w:ascii="Arial" w:hAnsi="Arial" w:cs="Arial"/>
          <w:sz w:val="24"/>
          <w:szCs w:val="24"/>
        </w:rPr>
        <w:tab/>
      </w:r>
      <w:r w:rsidR="00684EEA">
        <w:rPr>
          <w:rFonts w:ascii="Arial" w:hAnsi="Arial" w:cs="Arial"/>
          <w:sz w:val="24"/>
          <w:szCs w:val="24"/>
        </w:rPr>
        <w:t>Adv. S. Scott</w:t>
      </w:r>
    </w:p>
    <w:p w14:paraId="554CB456" w14:textId="1766ED7E"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0A327B">
        <w:rPr>
          <w:rFonts w:ascii="Arial" w:hAnsi="Arial" w:cs="Arial"/>
          <w:sz w:val="24"/>
          <w:szCs w:val="24"/>
        </w:rPr>
        <w:t>CLARKS ATTORNEYS</w:t>
      </w:r>
      <w:r w:rsidR="00377FDC">
        <w:rPr>
          <w:rFonts w:ascii="Arial" w:hAnsi="Arial" w:cs="Arial"/>
          <w:sz w:val="24"/>
          <w:szCs w:val="24"/>
        </w:rPr>
        <w:tab/>
      </w:r>
    </w:p>
    <w:p w14:paraId="44D1AFCD" w14:textId="4CCFC4FE"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second respondent:</w:t>
      </w:r>
      <w:r w:rsidR="00CE6300">
        <w:rPr>
          <w:rFonts w:ascii="Arial" w:hAnsi="Arial" w:cs="Arial"/>
          <w:sz w:val="24"/>
          <w:szCs w:val="24"/>
        </w:rPr>
        <w:tab/>
        <w:t>Adv. Mphaga SC</w:t>
      </w:r>
    </w:p>
    <w:p w14:paraId="59C51E90" w14:textId="7F2C3D1A" w:rsidR="00CE6300" w:rsidRDefault="00CE6300"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With:</w:t>
      </w:r>
      <w:r>
        <w:rPr>
          <w:rFonts w:ascii="Arial" w:hAnsi="Arial" w:cs="Arial"/>
          <w:sz w:val="24"/>
          <w:szCs w:val="24"/>
        </w:rPr>
        <w:tab/>
        <w:t>Adv. MD Sekwakweng</w:t>
      </w:r>
    </w:p>
    <w:p w14:paraId="5F31061B" w14:textId="53221EEE" w:rsidR="00CE6300" w:rsidRDefault="00CE6300"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t>The State Attorney</w:t>
      </w:r>
    </w:p>
    <w:p w14:paraId="687FD17A" w14:textId="77777777" w:rsidR="00CE6300" w:rsidRDefault="00CE6300"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 xml:space="preserve">For the </w:t>
      </w:r>
      <w:r>
        <w:rPr>
          <w:rFonts w:ascii="Arial" w:hAnsi="Arial" w:cs="Arial"/>
          <w:i/>
          <w:sz w:val="24"/>
          <w:szCs w:val="24"/>
        </w:rPr>
        <w:t>a</w:t>
      </w:r>
      <w:r w:rsidR="00377FDC">
        <w:rPr>
          <w:rFonts w:ascii="Arial" w:hAnsi="Arial" w:cs="Arial"/>
          <w:i/>
          <w:sz w:val="24"/>
          <w:szCs w:val="24"/>
        </w:rPr>
        <w:t>micus curiae</w:t>
      </w:r>
      <w:r>
        <w:rPr>
          <w:rFonts w:ascii="Arial" w:hAnsi="Arial" w:cs="Arial"/>
          <w:i/>
          <w:sz w:val="24"/>
          <w:szCs w:val="24"/>
        </w:rPr>
        <w:t>:</w:t>
      </w:r>
      <w:r>
        <w:rPr>
          <w:rFonts w:ascii="Arial" w:hAnsi="Arial" w:cs="Arial"/>
          <w:i/>
          <w:sz w:val="24"/>
          <w:szCs w:val="24"/>
        </w:rPr>
        <w:tab/>
      </w:r>
      <w:r>
        <w:rPr>
          <w:rFonts w:ascii="Arial" w:hAnsi="Arial" w:cs="Arial"/>
          <w:sz w:val="24"/>
          <w:szCs w:val="24"/>
        </w:rPr>
        <w:t>Adv. LC Haupt SC</w:t>
      </w:r>
    </w:p>
    <w:p w14:paraId="748CB5B5" w14:textId="77777777" w:rsidR="000A327B" w:rsidRDefault="00CE6300"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With:</w:t>
      </w:r>
      <w:r>
        <w:rPr>
          <w:rFonts w:ascii="Arial" w:hAnsi="Arial" w:cs="Arial"/>
          <w:sz w:val="24"/>
          <w:szCs w:val="24"/>
        </w:rPr>
        <w:tab/>
        <w:t xml:space="preserve">Adv. S Mentz, </w:t>
      </w:r>
    </w:p>
    <w:p w14:paraId="0C11052B" w14:textId="5F7D771A" w:rsidR="000A327B" w:rsidRDefault="000A327B"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And with:</w:t>
      </w:r>
      <w:r>
        <w:rPr>
          <w:rFonts w:ascii="Arial" w:hAnsi="Arial" w:cs="Arial"/>
          <w:sz w:val="24"/>
          <w:szCs w:val="24"/>
        </w:rPr>
        <w:tab/>
      </w:r>
      <w:r w:rsidR="00153418">
        <w:rPr>
          <w:rFonts w:ascii="Arial" w:hAnsi="Arial" w:cs="Arial"/>
          <w:sz w:val="24"/>
          <w:szCs w:val="24"/>
        </w:rPr>
        <w:t>Adv. S</w:t>
      </w:r>
      <w:r w:rsidR="00CE6300">
        <w:rPr>
          <w:rFonts w:ascii="Arial" w:hAnsi="Arial" w:cs="Arial"/>
          <w:sz w:val="24"/>
          <w:szCs w:val="24"/>
        </w:rPr>
        <w:t xml:space="preserve"> Stadler </w:t>
      </w:r>
    </w:p>
    <w:p w14:paraId="67876EBF" w14:textId="7CF4FAFC" w:rsidR="003649CD" w:rsidRDefault="000A327B"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And with:</w:t>
      </w:r>
      <w:r>
        <w:rPr>
          <w:rFonts w:ascii="Arial" w:hAnsi="Arial" w:cs="Arial"/>
          <w:sz w:val="24"/>
          <w:szCs w:val="24"/>
        </w:rPr>
        <w:tab/>
      </w:r>
      <w:r w:rsidR="00CE6300">
        <w:rPr>
          <w:rFonts w:ascii="Arial" w:hAnsi="Arial" w:cs="Arial"/>
          <w:sz w:val="24"/>
          <w:szCs w:val="24"/>
        </w:rPr>
        <w:t>Adv. B Nchabeleng</w:t>
      </w:r>
      <w:r w:rsidR="00377FDC">
        <w:rPr>
          <w:rFonts w:ascii="Arial" w:hAnsi="Arial" w:cs="Arial"/>
          <w:sz w:val="24"/>
          <w:szCs w:val="24"/>
        </w:rPr>
        <w:tab/>
      </w:r>
      <w:r w:rsidR="00CF7942">
        <w:rPr>
          <w:rFonts w:ascii="Arial" w:hAnsi="Arial" w:cs="Arial"/>
          <w:sz w:val="24"/>
          <w:szCs w:val="24"/>
        </w:rPr>
        <w:tab/>
      </w:r>
    </w:p>
    <w:p w14:paraId="60737477" w14:textId="643A0425"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0A327B">
        <w:rPr>
          <w:rFonts w:ascii="Arial" w:hAnsi="Arial" w:cs="Arial"/>
          <w:sz w:val="24"/>
          <w:szCs w:val="24"/>
        </w:rPr>
        <w:tab/>
        <w:t>11 March 2022</w:t>
      </w:r>
      <w:r w:rsidR="00F03EE2">
        <w:rPr>
          <w:rFonts w:ascii="Arial" w:hAnsi="Arial" w:cs="Arial"/>
          <w:sz w:val="24"/>
          <w:szCs w:val="24"/>
        </w:rPr>
        <w:tab/>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AD85C85" w14:textId="2169E5D8"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lastRenderedPageBreak/>
        <w:t>Da</w:t>
      </w:r>
      <w:r w:rsidR="004F3075">
        <w:rPr>
          <w:rFonts w:ascii="Arial" w:hAnsi="Arial" w:cs="Arial"/>
          <w:sz w:val="24"/>
          <w:szCs w:val="24"/>
        </w:rPr>
        <w:t>te of judgment:</w:t>
      </w:r>
      <w:r w:rsidR="00BE029D">
        <w:rPr>
          <w:rFonts w:ascii="Arial" w:hAnsi="Arial" w:cs="Arial"/>
          <w:sz w:val="24"/>
          <w:szCs w:val="24"/>
        </w:rPr>
        <w:tab/>
      </w:r>
      <w:r w:rsidR="00854F76">
        <w:rPr>
          <w:rFonts w:ascii="Arial" w:hAnsi="Arial" w:cs="Arial"/>
          <w:sz w:val="24"/>
          <w:szCs w:val="24"/>
        </w:rPr>
        <w:t>11</w:t>
      </w:r>
      <w:r w:rsidR="00D466B2">
        <w:rPr>
          <w:rFonts w:ascii="Arial" w:hAnsi="Arial" w:cs="Arial"/>
          <w:sz w:val="24"/>
          <w:szCs w:val="24"/>
        </w:rPr>
        <w:t xml:space="preserve"> May </w:t>
      </w:r>
      <w:r w:rsidR="000A327B">
        <w:rPr>
          <w:rFonts w:ascii="Arial" w:hAnsi="Arial" w:cs="Arial"/>
          <w:sz w:val="24"/>
          <w:szCs w:val="24"/>
        </w:rPr>
        <w:t>2022</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0FF5" w14:textId="77777777" w:rsidR="00965475" w:rsidRDefault="00965475">
      <w:pPr>
        <w:spacing w:after="0" w:line="240" w:lineRule="auto"/>
      </w:pPr>
      <w:r>
        <w:separator/>
      </w:r>
    </w:p>
  </w:endnote>
  <w:endnote w:type="continuationSeparator" w:id="0">
    <w:p w14:paraId="00516768" w14:textId="77777777" w:rsidR="00965475" w:rsidRDefault="0096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9B7314C" w14:textId="0C81BF1A" w:rsidR="00063BC7" w:rsidRDefault="00063BC7">
        <w:pPr>
          <w:pStyle w:val="Footer"/>
          <w:jc w:val="center"/>
        </w:pPr>
        <w:r>
          <w:fldChar w:fldCharType="begin"/>
        </w:r>
        <w:r>
          <w:instrText xml:space="preserve"> PAGE   \* MERGEFORMAT </w:instrText>
        </w:r>
        <w:r>
          <w:fldChar w:fldCharType="separate"/>
        </w:r>
        <w:r w:rsidR="000D66DD">
          <w:rPr>
            <w:noProof/>
          </w:rPr>
          <w:t>41</w:t>
        </w:r>
        <w:r>
          <w:rPr>
            <w:noProof/>
          </w:rPr>
          <w:fldChar w:fldCharType="end"/>
        </w:r>
      </w:p>
    </w:sdtContent>
  </w:sdt>
  <w:p w14:paraId="53EAF7CA" w14:textId="77777777" w:rsidR="00063BC7" w:rsidRDefault="00063B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F2A7A" w14:textId="77777777" w:rsidR="00965475" w:rsidRDefault="00965475">
      <w:pPr>
        <w:spacing w:after="0" w:line="240" w:lineRule="auto"/>
      </w:pPr>
      <w:r>
        <w:separator/>
      </w:r>
    </w:p>
  </w:footnote>
  <w:footnote w:type="continuationSeparator" w:id="0">
    <w:p w14:paraId="578BE721" w14:textId="77777777" w:rsidR="00965475" w:rsidRDefault="00965475">
      <w:pPr>
        <w:spacing w:after="0" w:line="240" w:lineRule="auto"/>
      </w:pPr>
      <w:r>
        <w:continuationSeparator/>
      </w:r>
    </w:p>
  </w:footnote>
  <w:footnote w:id="1">
    <w:p w14:paraId="3EC90FB0" w14:textId="6BC49737"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1 November 1984 is the date of commencement of the Matrimonial Property Act 88 of 1984.</w:t>
      </w:r>
    </w:p>
  </w:footnote>
  <w:footnote w:id="2">
    <w:p w14:paraId="05B2DF9B" w14:textId="47C9CB4F"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Section </w:t>
      </w:r>
      <w:r w:rsidRPr="004F7012">
        <w:rPr>
          <w:rFonts w:ascii="Arial" w:hAnsi="Arial" w:cs="Arial"/>
          <w:sz w:val="22"/>
          <w:szCs w:val="22"/>
          <w:lang w:val="en-GB"/>
        </w:rPr>
        <w:t>9(1): Everyone is equal before the law and has the right to equal protection and benefit of the law.</w:t>
      </w:r>
    </w:p>
  </w:footnote>
  <w:footnote w:id="3">
    <w:p w14:paraId="36C326AB" w14:textId="43CA7F1C"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[2021] ZACC 51 (31 December 2021) para [62].</w:t>
      </w:r>
    </w:p>
  </w:footnote>
  <w:footnote w:id="4">
    <w:p w14:paraId="678A3413" w14:textId="6097531F"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Section 9(3) – The state may not unfairly discriminate directly or indirectly against anyone on one or more grounds, including race, gender, sex, pregnancy, marital status, ethnic or social origin, colour, sexual orientation, age, disability, religion, conscience, belief, culture, language and birth.</w:t>
      </w:r>
    </w:p>
  </w:footnote>
  <w:footnote w:id="5">
    <w:p w14:paraId="268853B9" w14:textId="4C76ED14"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1998 (2) SA 363 (CC) para [31].</w:t>
      </w:r>
    </w:p>
  </w:footnote>
  <w:footnote w:id="6">
    <w:p w14:paraId="67DC2799" w14:textId="20D11BBD"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2009 (3) SA 152 (CC) para [44].</w:t>
      </w:r>
    </w:p>
  </w:footnote>
  <w:footnote w:id="7">
    <w:p w14:paraId="629B9952" w14:textId="172A6367"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i/>
          <w:sz w:val="22"/>
          <w:szCs w:val="22"/>
          <w:lang w:val="en-GB"/>
        </w:rPr>
        <w:t>S v Makwanyane</w:t>
      </w:r>
      <w:r w:rsidRPr="004F7012">
        <w:rPr>
          <w:rFonts w:ascii="Arial" w:hAnsi="Arial" w:cs="Arial"/>
          <w:sz w:val="22"/>
          <w:szCs w:val="22"/>
          <w:lang w:val="en-GB"/>
        </w:rPr>
        <w:t xml:space="preserve"> 1995 (3) SA 391 (CC) para [102]; </w:t>
      </w:r>
      <w:r w:rsidRPr="004F7012">
        <w:rPr>
          <w:rFonts w:ascii="Arial" w:hAnsi="Arial" w:cs="Arial"/>
          <w:i/>
          <w:sz w:val="22"/>
          <w:szCs w:val="22"/>
          <w:lang w:val="en-GB"/>
        </w:rPr>
        <w:t>Ferreira v Levin NO</w:t>
      </w:r>
      <w:r w:rsidRPr="004F7012">
        <w:rPr>
          <w:rFonts w:ascii="Arial" w:hAnsi="Arial" w:cs="Arial"/>
          <w:sz w:val="22"/>
          <w:szCs w:val="22"/>
          <w:lang w:val="en-GB"/>
        </w:rPr>
        <w:t xml:space="preserve"> 1996 (1) SA 984 (CC) para [44].</w:t>
      </w:r>
    </w:p>
  </w:footnote>
  <w:footnote w:id="8">
    <w:p w14:paraId="106A9D6B" w14:textId="392C988C"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Issue Paper 34 dealt with </w:t>
      </w:r>
      <w:r w:rsidRPr="004F7012">
        <w:rPr>
          <w:rFonts w:ascii="Arial" w:hAnsi="Arial" w:cs="Arial"/>
          <w:sz w:val="22"/>
          <w:szCs w:val="22"/>
        </w:rPr>
        <w:t>Review of Aspects of Matrimonial Property Law. It was replaced by Issue paper 41. Before its revision Issue Paper 34, among others, considered whether s 7(3) of the Divorce Act should be amended to extend the judicial discretion of the court provided for in the said section, to marriages out of community of property with the exclusion of the accrual system. On 6 September 2021 the SALRC requested the respondents to submit comments on the matter raised in Issue Paper 41 dealing with the Review of Aspects of Matrimonial Property Law, the closing date for the submissions was 14 January 2022.</w:t>
      </w:r>
    </w:p>
  </w:footnote>
  <w:footnote w:id="9">
    <w:p w14:paraId="7575D1ED" w14:textId="309B1E6E"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2019 (1) SA 327 (SCA).</w:t>
      </w:r>
    </w:p>
  </w:footnote>
  <w:footnote w:id="10">
    <w:p w14:paraId="27B0A40B" w14:textId="5379C81B"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2019 (3) SA 451 (SCA).</w:t>
      </w:r>
    </w:p>
  </w:footnote>
  <w:footnote w:id="11">
    <w:p w14:paraId="30D98AC8" w14:textId="6685E306"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i/>
          <w:sz w:val="22"/>
          <w:szCs w:val="22"/>
          <w:lang w:val="en-GB"/>
        </w:rPr>
        <w:t>King N.O v De Jager</w:t>
      </w:r>
      <w:r w:rsidRPr="004F7012">
        <w:rPr>
          <w:rFonts w:ascii="Arial" w:hAnsi="Arial" w:cs="Arial"/>
          <w:sz w:val="22"/>
          <w:szCs w:val="22"/>
          <w:lang w:val="en-GB"/>
        </w:rPr>
        <w:t xml:space="preserve"> 2021 (4) SA 1 (CC) at para 73.</w:t>
      </w:r>
    </w:p>
  </w:footnote>
  <w:footnote w:id="12">
    <w:p w14:paraId="4E1DA991" w14:textId="295B2B49" w:rsidR="00063BC7" w:rsidRPr="004F7012" w:rsidRDefault="00063BC7" w:rsidP="004F7012">
      <w:pPr>
        <w:pStyle w:val="FootnoteText"/>
        <w:spacing w:before="120"/>
        <w:jc w:val="both"/>
        <w:rPr>
          <w:rFonts w:ascii="Arial" w:hAnsi="Arial" w:cs="Arial"/>
          <w:i/>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i/>
          <w:sz w:val="22"/>
          <w:szCs w:val="22"/>
          <w:lang w:val="en-GB"/>
        </w:rPr>
        <w:t xml:space="preserve">Van der Walt v Metcash Trading Ltd </w:t>
      </w:r>
      <w:r w:rsidRPr="004F7012">
        <w:rPr>
          <w:rFonts w:ascii="Arial" w:hAnsi="Arial" w:cs="Arial"/>
          <w:sz w:val="22"/>
          <w:szCs w:val="22"/>
          <w:lang w:val="en-GB"/>
        </w:rPr>
        <w:t>2002 (4) SA 317 (CC) at para [24].</w:t>
      </w:r>
    </w:p>
  </w:footnote>
  <w:footnote w:id="13">
    <w:p w14:paraId="10BCC4DD" w14:textId="77777777"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1998 (1) SA 300 (CC) 324H-I.</w:t>
      </w:r>
    </w:p>
  </w:footnote>
  <w:footnote w:id="14">
    <w:p w14:paraId="7B8E456E" w14:textId="0855C27B"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2019 (2) ZACR 88 (CC) at para [46].</w:t>
      </w:r>
    </w:p>
  </w:footnote>
  <w:footnote w:id="15">
    <w:p w14:paraId="702D7992" w14:textId="5AD6F854"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Price, A. The content and justification of rationality review. (2010) 25 </w:t>
      </w:r>
      <w:r w:rsidRPr="004F7012">
        <w:rPr>
          <w:rFonts w:ascii="Arial" w:hAnsi="Arial" w:cs="Arial"/>
          <w:i/>
          <w:sz w:val="22"/>
          <w:szCs w:val="22"/>
          <w:lang w:val="en-GB"/>
        </w:rPr>
        <w:t>SAPL</w:t>
      </w:r>
      <w:r w:rsidRPr="004F7012">
        <w:rPr>
          <w:rFonts w:ascii="Arial" w:hAnsi="Arial" w:cs="Arial"/>
          <w:sz w:val="22"/>
          <w:szCs w:val="22"/>
          <w:lang w:val="en-GB"/>
        </w:rPr>
        <w:t xml:space="preserve"> 346-381, 346.</w:t>
      </w:r>
    </w:p>
  </w:footnote>
  <w:footnote w:id="16">
    <w:p w14:paraId="488770A9" w14:textId="14385C7C"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1999 (3) SA 191 (CC) para [24].</w:t>
      </w:r>
    </w:p>
  </w:footnote>
  <w:footnote w:id="17">
    <w:p w14:paraId="74790D47" w14:textId="4D7A64A9"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2003 (1) SA 495 (CC).</w:t>
      </w:r>
    </w:p>
  </w:footnote>
  <w:footnote w:id="18">
    <w:p w14:paraId="140420B6" w14:textId="4A0F7640"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i/>
          <w:sz w:val="22"/>
          <w:szCs w:val="22"/>
          <w:lang w:val="en-GB"/>
        </w:rPr>
        <w:t>Harksen No. O. v Lane</w:t>
      </w:r>
      <w:r w:rsidRPr="004F7012">
        <w:rPr>
          <w:rFonts w:ascii="Arial" w:hAnsi="Arial" w:cs="Arial"/>
          <w:sz w:val="22"/>
          <w:szCs w:val="22"/>
          <w:lang w:val="en-GB"/>
        </w:rPr>
        <w:t xml:space="preserve"> 1998 (1) SA 300 (CC).</w:t>
      </w:r>
    </w:p>
  </w:footnote>
  <w:footnote w:id="19">
    <w:p w14:paraId="76657940" w14:textId="5BEC2D3C" w:rsidR="00063BC7" w:rsidRPr="004F7012" w:rsidRDefault="00063BC7" w:rsidP="004F7012">
      <w:pPr>
        <w:tabs>
          <w:tab w:val="left" w:pos="4917"/>
        </w:tabs>
        <w:spacing w:before="120" w:after="120" w:line="240" w:lineRule="auto"/>
        <w:jc w:val="both"/>
        <w:rPr>
          <w:rFonts w:ascii="Arial" w:hAnsi="Arial" w:cs="Arial"/>
          <w:lang w:val="en-GB"/>
        </w:rPr>
      </w:pPr>
      <w:r w:rsidRPr="004F7012">
        <w:rPr>
          <w:rStyle w:val="FootnoteReference"/>
          <w:rFonts w:ascii="Arial" w:hAnsi="Arial" w:cs="Arial"/>
        </w:rPr>
        <w:footnoteRef/>
      </w:r>
      <w:r w:rsidRPr="004F7012">
        <w:rPr>
          <w:rFonts w:ascii="Arial" w:hAnsi="Arial" w:cs="Arial"/>
        </w:rPr>
        <w:t xml:space="preserve"> </w:t>
      </w:r>
      <w:r w:rsidRPr="004F7012">
        <w:rPr>
          <w:rFonts w:ascii="Arial" w:hAnsi="Arial" w:cs="Arial"/>
          <w:lang w:val="en-GB"/>
        </w:rPr>
        <w:t>Heaton, J., Kruger, H. South African Family Law. 4</w:t>
      </w:r>
      <w:r w:rsidRPr="004F7012">
        <w:rPr>
          <w:rFonts w:ascii="Arial" w:hAnsi="Arial" w:cs="Arial"/>
          <w:vertAlign w:val="superscript"/>
          <w:lang w:val="en-GB"/>
        </w:rPr>
        <w:t>th</w:t>
      </w:r>
      <w:r w:rsidRPr="004F7012">
        <w:rPr>
          <w:rFonts w:ascii="Arial" w:hAnsi="Arial" w:cs="Arial"/>
          <w:lang w:val="en-GB"/>
        </w:rPr>
        <w:t xml:space="preserve"> ed. LexisNexis, 13. </w:t>
      </w:r>
      <w:r w:rsidRPr="004F7012">
        <w:rPr>
          <w:rFonts w:ascii="Arial" w:hAnsi="Arial" w:cs="Arial"/>
        </w:rPr>
        <w:t>This definition highlights one of the differences between customary, Muslim and Hindu marriages that permit polygamy, and civil unions between parties of the same sex under the Civil Unions Act 17 of 2007.</w:t>
      </w:r>
    </w:p>
  </w:footnote>
  <w:footnote w:id="20">
    <w:p w14:paraId="4A416C31" w14:textId="046F1789"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Hahlo, HR. The South African Law of Husband and Wife. 5</w:t>
      </w:r>
      <w:r w:rsidRPr="004F7012">
        <w:rPr>
          <w:rFonts w:ascii="Arial" w:hAnsi="Arial" w:cs="Arial"/>
          <w:sz w:val="22"/>
          <w:szCs w:val="22"/>
          <w:vertAlign w:val="superscript"/>
          <w:lang w:val="en-GB"/>
        </w:rPr>
        <w:t>th</w:t>
      </w:r>
      <w:r w:rsidRPr="004F7012">
        <w:rPr>
          <w:rFonts w:ascii="Arial" w:hAnsi="Arial" w:cs="Arial"/>
          <w:sz w:val="22"/>
          <w:szCs w:val="22"/>
          <w:lang w:val="en-GB"/>
        </w:rPr>
        <w:t xml:space="preserve"> ed. JUTA, 22.</w:t>
      </w:r>
    </w:p>
  </w:footnote>
  <w:footnote w:id="21">
    <w:p w14:paraId="713D664B" w14:textId="070D094E"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Heaton and Kruger n</w:t>
      </w:r>
      <w:proofErr w:type="spellStart"/>
      <w:r w:rsidRPr="004F7012">
        <w:rPr>
          <w:rFonts w:ascii="Arial" w:hAnsi="Arial" w:cs="Arial"/>
          <w:sz w:val="22"/>
          <w:szCs w:val="22"/>
          <w:lang w:val="en-GB"/>
        </w:rPr>
        <w:t>ote</w:t>
      </w:r>
      <w:proofErr w:type="spellEnd"/>
      <w:r w:rsidRPr="004F7012">
        <w:rPr>
          <w:rFonts w:ascii="Arial" w:hAnsi="Arial" w:cs="Arial"/>
          <w:sz w:val="22"/>
          <w:szCs w:val="22"/>
          <w:lang w:val="en-GB"/>
        </w:rPr>
        <w:t xml:space="preserv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_Ref99627103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19</w:t>
      </w:r>
      <w:r w:rsidRPr="004F7012">
        <w:rPr>
          <w:rFonts w:ascii="Arial" w:hAnsi="Arial" w:cs="Arial"/>
          <w:sz w:val="22"/>
          <w:szCs w:val="22"/>
          <w:lang w:val="en-GB"/>
        </w:rPr>
        <w:fldChar w:fldCharType="end"/>
      </w:r>
      <w:r w:rsidRPr="004F7012">
        <w:rPr>
          <w:rFonts w:ascii="Arial" w:hAnsi="Arial" w:cs="Arial"/>
          <w:sz w:val="22"/>
          <w:szCs w:val="22"/>
          <w:lang w:val="en-GB"/>
        </w:rPr>
        <w:t>, above.</w:t>
      </w:r>
    </w:p>
  </w:footnote>
  <w:footnote w:id="22">
    <w:p w14:paraId="5BED3EF2" w14:textId="738F2EBB"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proofErr w:type="spellStart"/>
      <w:r w:rsidRPr="004F7012">
        <w:rPr>
          <w:rFonts w:ascii="Arial" w:hAnsi="Arial" w:cs="Arial"/>
          <w:sz w:val="22"/>
          <w:szCs w:val="22"/>
        </w:rPr>
        <w:t>Hahlo</w:t>
      </w:r>
      <w:proofErr w:type="spellEnd"/>
      <w:r w:rsidRPr="004F7012">
        <w:rPr>
          <w:rFonts w:ascii="Arial" w:hAnsi="Arial" w:cs="Arial"/>
          <w:sz w:val="22"/>
          <w:szCs w:val="22"/>
        </w:rPr>
        <w:t xml:space="preserve"> note </w:t>
      </w:r>
      <w:r w:rsidRPr="004F7012">
        <w:rPr>
          <w:rFonts w:ascii="Arial" w:hAnsi="Arial" w:cs="Arial"/>
          <w:sz w:val="22"/>
          <w:szCs w:val="22"/>
        </w:rPr>
        <w:fldChar w:fldCharType="begin"/>
      </w:r>
      <w:r w:rsidRPr="004F7012">
        <w:rPr>
          <w:rFonts w:ascii="Arial" w:hAnsi="Arial" w:cs="Arial"/>
          <w:sz w:val="22"/>
          <w:szCs w:val="22"/>
        </w:rPr>
        <w:instrText xml:space="preserve"> NOTEREF _Ref99627320 \h  \* MERGEFORMAT </w:instrText>
      </w:r>
      <w:r w:rsidRPr="004F7012">
        <w:rPr>
          <w:rFonts w:ascii="Arial" w:hAnsi="Arial" w:cs="Arial"/>
          <w:sz w:val="22"/>
          <w:szCs w:val="22"/>
        </w:rPr>
      </w:r>
      <w:r w:rsidRPr="004F7012">
        <w:rPr>
          <w:rFonts w:ascii="Arial" w:hAnsi="Arial" w:cs="Arial"/>
          <w:sz w:val="22"/>
          <w:szCs w:val="22"/>
        </w:rPr>
        <w:fldChar w:fldCharType="separate"/>
      </w:r>
      <w:r>
        <w:rPr>
          <w:rFonts w:ascii="Arial" w:hAnsi="Arial" w:cs="Arial"/>
          <w:sz w:val="22"/>
          <w:szCs w:val="22"/>
        </w:rPr>
        <w:t>20</w:t>
      </w:r>
      <w:r w:rsidRPr="004F7012">
        <w:rPr>
          <w:rFonts w:ascii="Arial" w:hAnsi="Arial" w:cs="Arial"/>
          <w:sz w:val="22"/>
          <w:szCs w:val="22"/>
        </w:rPr>
        <w:fldChar w:fldCharType="end"/>
      </w:r>
      <w:r w:rsidRPr="004F7012">
        <w:rPr>
          <w:rFonts w:ascii="Arial" w:hAnsi="Arial" w:cs="Arial"/>
          <w:sz w:val="22"/>
          <w:szCs w:val="22"/>
        </w:rPr>
        <w:t>, above.</w:t>
      </w:r>
    </w:p>
  </w:footnote>
  <w:footnote w:id="23">
    <w:p w14:paraId="1DF38954" w14:textId="4E338B05"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Ibid. See also Heaton and Kruger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_Ref99627103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19</w:t>
      </w:r>
      <w:r w:rsidRPr="004F7012">
        <w:rPr>
          <w:rFonts w:ascii="Arial" w:hAnsi="Arial" w:cs="Arial"/>
          <w:sz w:val="22"/>
          <w:szCs w:val="22"/>
          <w:lang w:val="en-GB"/>
        </w:rPr>
        <w:fldChar w:fldCharType="end"/>
      </w:r>
      <w:r w:rsidRPr="004F7012">
        <w:rPr>
          <w:rFonts w:ascii="Arial" w:hAnsi="Arial" w:cs="Arial"/>
          <w:sz w:val="22"/>
          <w:szCs w:val="22"/>
          <w:lang w:val="en-GB"/>
        </w:rPr>
        <w:t>, above, chapter 5.</w:t>
      </w:r>
    </w:p>
  </w:footnote>
  <w:footnote w:id="24">
    <w:p w14:paraId="3FBF19E5" w14:textId="6CD09674"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proofErr w:type="spellStart"/>
      <w:r w:rsidRPr="004F7012">
        <w:rPr>
          <w:rFonts w:ascii="Arial" w:hAnsi="Arial" w:cs="Arial"/>
          <w:sz w:val="22"/>
          <w:szCs w:val="22"/>
          <w:lang w:val="en-GB"/>
        </w:rPr>
        <w:t>Hahlo</w:t>
      </w:r>
      <w:proofErr w:type="spellEnd"/>
      <w:r w:rsidRPr="004F7012">
        <w:rPr>
          <w:rFonts w:ascii="Arial" w:hAnsi="Arial" w:cs="Arial"/>
          <w:sz w:val="22"/>
          <w:szCs w:val="22"/>
          <w:lang w:val="en-GB"/>
        </w:rPr>
        <w:t xml:space="preserve">,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_Ref99627320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20</w:t>
      </w:r>
      <w:r w:rsidRPr="004F7012">
        <w:rPr>
          <w:rFonts w:ascii="Arial" w:hAnsi="Arial" w:cs="Arial"/>
          <w:sz w:val="22"/>
          <w:szCs w:val="22"/>
          <w:lang w:val="en-GB"/>
        </w:rPr>
        <w:fldChar w:fldCharType="end"/>
      </w:r>
      <w:r w:rsidRPr="004F7012">
        <w:rPr>
          <w:rFonts w:ascii="Arial" w:hAnsi="Arial" w:cs="Arial"/>
          <w:sz w:val="22"/>
          <w:szCs w:val="22"/>
          <w:lang w:val="en-GB"/>
        </w:rPr>
        <w:t xml:space="preserve">, above, 282, 258.  Heaton and Kruger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_Ref99627103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19</w:t>
      </w:r>
      <w:r w:rsidRPr="004F7012">
        <w:rPr>
          <w:rFonts w:ascii="Arial" w:hAnsi="Arial" w:cs="Arial"/>
          <w:sz w:val="22"/>
          <w:szCs w:val="22"/>
          <w:lang w:val="en-GB"/>
        </w:rPr>
        <w:fldChar w:fldCharType="end"/>
      </w:r>
      <w:r w:rsidRPr="004F7012">
        <w:rPr>
          <w:rFonts w:ascii="Arial" w:hAnsi="Arial" w:cs="Arial"/>
          <w:sz w:val="22"/>
          <w:szCs w:val="22"/>
          <w:lang w:val="en-GB"/>
        </w:rPr>
        <w:t>, above, chapter 6. Sections 21 and 25 of the MPA.</w:t>
      </w:r>
    </w:p>
  </w:footnote>
  <w:footnote w:id="25">
    <w:p w14:paraId="329F1D65" w14:textId="50981431"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See, </w:t>
      </w:r>
      <w:r w:rsidRPr="004F7012">
        <w:rPr>
          <w:rFonts w:ascii="Arial" w:hAnsi="Arial" w:cs="Arial"/>
          <w:i/>
          <w:sz w:val="22"/>
          <w:szCs w:val="22"/>
          <w:lang w:val="en-GB"/>
        </w:rPr>
        <w:t xml:space="preserve">inter alia, </w:t>
      </w:r>
      <w:r w:rsidRPr="004F7012">
        <w:rPr>
          <w:rFonts w:ascii="Arial" w:hAnsi="Arial" w:cs="Arial"/>
          <w:sz w:val="22"/>
          <w:szCs w:val="22"/>
          <w:lang w:val="en-GB"/>
        </w:rPr>
        <w:t xml:space="preserve">Heaton and Kruger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_Ref99627103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19</w:t>
      </w:r>
      <w:r w:rsidRPr="004F7012">
        <w:rPr>
          <w:rFonts w:ascii="Arial" w:hAnsi="Arial" w:cs="Arial"/>
          <w:sz w:val="22"/>
          <w:szCs w:val="22"/>
          <w:lang w:val="en-GB"/>
        </w:rPr>
        <w:fldChar w:fldCharType="end"/>
      </w:r>
      <w:r w:rsidRPr="004F7012">
        <w:rPr>
          <w:rFonts w:ascii="Arial" w:hAnsi="Arial" w:cs="Arial"/>
          <w:sz w:val="22"/>
          <w:szCs w:val="22"/>
          <w:lang w:val="en-GB"/>
        </w:rPr>
        <w:t>, above, 61.</w:t>
      </w:r>
    </w:p>
  </w:footnote>
  <w:footnote w:id="26">
    <w:p w14:paraId="3BBF0AFB" w14:textId="7F0C4CD2"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See </w:t>
      </w:r>
      <w:r w:rsidRPr="004F7012">
        <w:rPr>
          <w:rFonts w:ascii="Arial" w:hAnsi="Arial" w:cs="Arial"/>
          <w:i/>
          <w:sz w:val="22"/>
          <w:szCs w:val="22"/>
          <w:lang w:val="en-GB"/>
        </w:rPr>
        <w:t>inter alia</w:t>
      </w:r>
      <w:r w:rsidRPr="004F7012">
        <w:rPr>
          <w:rFonts w:ascii="Arial" w:hAnsi="Arial" w:cs="Arial"/>
          <w:sz w:val="22"/>
          <w:szCs w:val="22"/>
          <w:lang w:val="en-GB"/>
        </w:rPr>
        <w:t xml:space="preserve"> Robinson, J. A., Human, S., Boshoff, A. and Smith, B. Introduction to South African Family Law. LexisNexis, 132.</w:t>
      </w:r>
    </w:p>
  </w:footnote>
  <w:footnote w:id="27">
    <w:p w14:paraId="0BD07205" w14:textId="6BECBABD"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proofErr w:type="spellStart"/>
      <w:r w:rsidRPr="004F7012">
        <w:rPr>
          <w:rFonts w:ascii="Arial" w:hAnsi="Arial" w:cs="Arial"/>
          <w:sz w:val="22"/>
          <w:szCs w:val="22"/>
        </w:rPr>
        <w:t>Hahlo</w:t>
      </w:r>
      <w:proofErr w:type="spellEnd"/>
      <w:r w:rsidRPr="004F7012">
        <w:rPr>
          <w:rFonts w:ascii="Arial" w:hAnsi="Arial" w:cs="Arial"/>
          <w:sz w:val="22"/>
          <w:szCs w:val="22"/>
        </w:rPr>
        <w:t xml:space="preserve">, note </w:t>
      </w:r>
      <w:r w:rsidRPr="004F7012">
        <w:rPr>
          <w:rFonts w:ascii="Arial" w:hAnsi="Arial" w:cs="Arial"/>
          <w:sz w:val="22"/>
          <w:szCs w:val="22"/>
        </w:rPr>
        <w:fldChar w:fldCharType="begin"/>
      </w:r>
      <w:r w:rsidRPr="004F7012">
        <w:rPr>
          <w:rFonts w:ascii="Arial" w:hAnsi="Arial" w:cs="Arial"/>
          <w:sz w:val="22"/>
          <w:szCs w:val="22"/>
        </w:rPr>
        <w:instrText xml:space="preserve"> NOTEREF _Ref99627320 \h  \* MERGEFORMAT </w:instrText>
      </w:r>
      <w:r w:rsidRPr="004F7012">
        <w:rPr>
          <w:rFonts w:ascii="Arial" w:hAnsi="Arial" w:cs="Arial"/>
          <w:sz w:val="22"/>
          <w:szCs w:val="22"/>
        </w:rPr>
      </w:r>
      <w:r w:rsidRPr="004F7012">
        <w:rPr>
          <w:rFonts w:ascii="Arial" w:hAnsi="Arial" w:cs="Arial"/>
          <w:sz w:val="22"/>
          <w:szCs w:val="22"/>
        </w:rPr>
        <w:fldChar w:fldCharType="separate"/>
      </w:r>
      <w:r>
        <w:rPr>
          <w:rFonts w:ascii="Arial" w:hAnsi="Arial" w:cs="Arial"/>
          <w:sz w:val="22"/>
          <w:szCs w:val="22"/>
        </w:rPr>
        <w:t>20</w:t>
      </w:r>
      <w:r w:rsidRPr="004F7012">
        <w:rPr>
          <w:rFonts w:ascii="Arial" w:hAnsi="Arial" w:cs="Arial"/>
          <w:sz w:val="22"/>
          <w:szCs w:val="22"/>
        </w:rPr>
        <w:fldChar w:fldCharType="end"/>
      </w:r>
      <w:r w:rsidRPr="004F7012">
        <w:rPr>
          <w:rFonts w:ascii="Arial" w:hAnsi="Arial" w:cs="Arial"/>
          <w:sz w:val="22"/>
          <w:szCs w:val="22"/>
        </w:rPr>
        <w:t xml:space="preserve"> above, 311 explains that </w:t>
      </w:r>
      <w:r w:rsidRPr="004F7012">
        <w:rPr>
          <w:rFonts w:ascii="Arial" w:hAnsi="Arial" w:cs="Arial"/>
          <w:sz w:val="22"/>
          <w:szCs w:val="22"/>
          <w:lang w:val="en-GB"/>
        </w:rPr>
        <w:t>nothing prevents parties from constructing their own made-to-measure system.</w:t>
      </w:r>
    </w:p>
  </w:footnote>
  <w:footnote w:id="28">
    <w:p w14:paraId="5ADECBC0" w14:textId="3BC486CF"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Sinclair, J. ‘Family Rights’ in Van Wyk, D., </w:t>
      </w:r>
      <w:r w:rsidRPr="004F7012">
        <w:rPr>
          <w:rFonts w:ascii="Arial" w:hAnsi="Arial" w:cs="Arial"/>
          <w:i/>
          <w:sz w:val="22"/>
          <w:szCs w:val="22"/>
          <w:lang w:val="en-GB"/>
        </w:rPr>
        <w:t>et al</w:t>
      </w:r>
      <w:r w:rsidRPr="004F7012">
        <w:rPr>
          <w:rFonts w:ascii="Arial" w:hAnsi="Arial" w:cs="Arial"/>
          <w:sz w:val="22"/>
          <w:szCs w:val="22"/>
          <w:lang w:val="en-GB"/>
        </w:rPr>
        <w:t xml:space="preserve"> (eds) Rights and Constitutionalism – The New South Africa Legal Order 1994 JUTA 502-572, 548.</w:t>
      </w:r>
    </w:p>
  </w:footnote>
  <w:footnote w:id="29">
    <w:p w14:paraId="4C2C5F26" w14:textId="4977DFB7"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1987 (1) SA 967 (A) 987G.</w:t>
      </w:r>
    </w:p>
  </w:footnote>
  <w:footnote w:id="30">
    <w:p w14:paraId="3EB5B06E" w14:textId="77777777"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 1990 (3) SA 802 (W).</w:t>
      </w:r>
    </w:p>
  </w:footnote>
  <w:footnote w:id="31">
    <w:p w14:paraId="5CE11BEB" w14:textId="69E1E351"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Robinson, R. and Horsten, D. </w:t>
      </w:r>
      <w:r w:rsidRPr="004F7012">
        <w:rPr>
          <w:rFonts w:ascii="Arial" w:hAnsi="Arial" w:cs="Arial"/>
          <w:i/>
          <w:sz w:val="22"/>
          <w:szCs w:val="22"/>
        </w:rPr>
        <w:t>The Quantification of “Labour of Love”: reflections on the Constitutionality of the Discretion of a Court to Redistribute Capital Assets in terms of Section 7(3) -(6) of the South African Divorce Act</w:t>
      </w:r>
      <w:r w:rsidRPr="004F7012">
        <w:rPr>
          <w:rFonts w:ascii="Arial" w:hAnsi="Arial" w:cs="Arial"/>
          <w:sz w:val="22"/>
          <w:szCs w:val="22"/>
        </w:rPr>
        <w:t xml:space="preserve">. (2010) </w:t>
      </w:r>
      <w:r w:rsidRPr="004F7012">
        <w:rPr>
          <w:rFonts w:ascii="Arial" w:hAnsi="Arial" w:cs="Arial"/>
          <w:i/>
          <w:sz w:val="22"/>
          <w:szCs w:val="22"/>
        </w:rPr>
        <w:t>Speculum Iuris</w:t>
      </w:r>
      <w:r w:rsidRPr="004F7012">
        <w:rPr>
          <w:rFonts w:ascii="Arial" w:hAnsi="Arial" w:cs="Arial"/>
          <w:sz w:val="22"/>
          <w:szCs w:val="22"/>
        </w:rPr>
        <w:t xml:space="preserve"> 96-117, 115.</w:t>
      </w:r>
    </w:p>
  </w:footnote>
  <w:footnote w:id="32">
    <w:p w14:paraId="0D00EDAD" w14:textId="604569CB"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Robinson and </w:t>
      </w:r>
      <w:proofErr w:type="spellStart"/>
      <w:r w:rsidRPr="004F7012">
        <w:rPr>
          <w:rFonts w:ascii="Arial" w:hAnsi="Arial" w:cs="Arial"/>
          <w:sz w:val="22"/>
          <w:szCs w:val="22"/>
        </w:rPr>
        <w:t>Horsten</w:t>
      </w:r>
      <w:proofErr w:type="spellEnd"/>
      <w:r w:rsidRPr="004F7012">
        <w:rPr>
          <w:rFonts w:ascii="Arial" w:hAnsi="Arial" w:cs="Arial"/>
          <w:sz w:val="22"/>
          <w:szCs w:val="22"/>
        </w:rPr>
        <w:t xml:space="preserve"> note </w:t>
      </w:r>
      <w:r w:rsidRPr="004F7012">
        <w:rPr>
          <w:rFonts w:ascii="Arial" w:hAnsi="Arial" w:cs="Arial"/>
          <w:sz w:val="22"/>
          <w:szCs w:val="22"/>
        </w:rPr>
        <w:fldChar w:fldCharType="begin"/>
      </w:r>
      <w:r w:rsidRPr="004F7012">
        <w:rPr>
          <w:rFonts w:ascii="Arial" w:hAnsi="Arial" w:cs="Arial"/>
          <w:sz w:val="22"/>
          <w:szCs w:val="22"/>
        </w:rPr>
        <w:instrText xml:space="preserve"> NOTEREF _Ref102823256 \h  \* MERGEFORMAT </w:instrText>
      </w:r>
      <w:r w:rsidRPr="004F7012">
        <w:rPr>
          <w:rFonts w:ascii="Arial" w:hAnsi="Arial" w:cs="Arial"/>
          <w:sz w:val="22"/>
          <w:szCs w:val="22"/>
        </w:rPr>
      </w:r>
      <w:r w:rsidRPr="004F7012">
        <w:rPr>
          <w:rFonts w:ascii="Arial" w:hAnsi="Arial" w:cs="Arial"/>
          <w:sz w:val="22"/>
          <w:szCs w:val="22"/>
        </w:rPr>
        <w:fldChar w:fldCharType="separate"/>
      </w:r>
      <w:r>
        <w:rPr>
          <w:rFonts w:ascii="Arial" w:hAnsi="Arial" w:cs="Arial"/>
          <w:sz w:val="22"/>
          <w:szCs w:val="22"/>
        </w:rPr>
        <w:t>31</w:t>
      </w:r>
      <w:r w:rsidRPr="004F7012">
        <w:rPr>
          <w:rFonts w:ascii="Arial" w:hAnsi="Arial" w:cs="Arial"/>
          <w:sz w:val="22"/>
          <w:szCs w:val="22"/>
        </w:rPr>
        <w:fldChar w:fldCharType="end"/>
      </w:r>
      <w:r w:rsidRPr="004F7012">
        <w:rPr>
          <w:rFonts w:ascii="Arial" w:hAnsi="Arial" w:cs="Arial"/>
          <w:sz w:val="22"/>
          <w:szCs w:val="22"/>
        </w:rPr>
        <w:t xml:space="preserve"> above, 97-98.</w:t>
      </w:r>
    </w:p>
  </w:footnote>
  <w:footnote w:id="33">
    <w:p w14:paraId="39B72A87" w14:textId="15372A79"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proofErr w:type="spellStart"/>
      <w:r w:rsidRPr="004F7012">
        <w:rPr>
          <w:rFonts w:ascii="Arial" w:hAnsi="Arial" w:cs="Arial"/>
          <w:sz w:val="22"/>
          <w:szCs w:val="22"/>
          <w:lang w:val="en-GB"/>
        </w:rPr>
        <w:t>Sonnekus</w:t>
      </w:r>
      <w:proofErr w:type="spellEnd"/>
      <w:r w:rsidRPr="004F7012">
        <w:rPr>
          <w:rFonts w:ascii="Arial" w:hAnsi="Arial" w:cs="Arial"/>
          <w:sz w:val="22"/>
          <w:szCs w:val="22"/>
          <w:lang w:val="en-GB"/>
        </w:rPr>
        <w:t xml:space="preserve">,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_Ref99824330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37</w:t>
      </w:r>
      <w:r w:rsidRPr="004F7012">
        <w:rPr>
          <w:rFonts w:ascii="Arial" w:hAnsi="Arial" w:cs="Arial"/>
          <w:sz w:val="22"/>
          <w:szCs w:val="22"/>
          <w:lang w:val="en-GB"/>
        </w:rPr>
        <w:fldChar w:fldCharType="end"/>
      </w:r>
      <w:r w:rsidRPr="004F7012">
        <w:rPr>
          <w:rFonts w:ascii="Arial" w:hAnsi="Arial" w:cs="Arial"/>
          <w:sz w:val="22"/>
          <w:szCs w:val="22"/>
          <w:lang w:val="en-GB"/>
        </w:rPr>
        <w:t xml:space="preserve"> below, 763.</w:t>
      </w:r>
    </w:p>
  </w:footnote>
  <w:footnote w:id="34">
    <w:p w14:paraId="393F8A08" w14:textId="4334F87E"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Apart from the direct and indirect contributions made by the applicant, factors are listed in s 7(5). See also Robinson and </w:t>
      </w:r>
      <w:proofErr w:type="spellStart"/>
      <w:r w:rsidRPr="004F7012">
        <w:rPr>
          <w:rFonts w:ascii="Arial" w:hAnsi="Arial" w:cs="Arial"/>
          <w:sz w:val="22"/>
          <w:szCs w:val="22"/>
          <w:lang w:val="en-GB"/>
        </w:rPr>
        <w:t>Horsten</w:t>
      </w:r>
      <w:proofErr w:type="spellEnd"/>
      <w:r w:rsidRPr="004F7012">
        <w:rPr>
          <w:rFonts w:ascii="Arial" w:hAnsi="Arial" w:cs="Arial"/>
          <w:sz w:val="22"/>
          <w:szCs w:val="22"/>
          <w:lang w:val="en-GB"/>
        </w:rPr>
        <w:t xml:space="preserve">,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_Ref102823256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31</w:t>
      </w:r>
      <w:r w:rsidRPr="004F7012">
        <w:rPr>
          <w:rFonts w:ascii="Arial" w:hAnsi="Arial" w:cs="Arial"/>
          <w:sz w:val="22"/>
          <w:szCs w:val="22"/>
          <w:lang w:val="en-GB"/>
        </w:rPr>
        <w:fldChar w:fldCharType="end"/>
      </w:r>
      <w:r w:rsidRPr="004F7012">
        <w:rPr>
          <w:rFonts w:ascii="Arial" w:hAnsi="Arial" w:cs="Arial"/>
          <w:sz w:val="22"/>
          <w:szCs w:val="22"/>
          <w:lang w:val="en-GB"/>
        </w:rPr>
        <w:t xml:space="preserve"> above, 109.</w:t>
      </w:r>
    </w:p>
  </w:footnote>
  <w:footnote w:id="35">
    <w:p w14:paraId="23DE758F" w14:textId="77777777"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2006 (4) SA 230 (CC).</w:t>
      </w:r>
    </w:p>
  </w:footnote>
  <w:footnote w:id="36">
    <w:p w14:paraId="2850A473" w14:textId="77777777"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Par [59].</w:t>
      </w:r>
    </w:p>
  </w:footnote>
  <w:footnote w:id="37">
    <w:p w14:paraId="6EE2DC13" w14:textId="10FA45F3"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Sonnekus, J. </w:t>
      </w:r>
      <w:r w:rsidRPr="004F7012">
        <w:rPr>
          <w:rFonts w:ascii="Arial" w:hAnsi="Arial" w:cs="Arial"/>
          <w:i/>
          <w:sz w:val="22"/>
          <w:szCs w:val="22"/>
          <w:lang w:val="en-GB"/>
        </w:rPr>
        <w:t xml:space="preserve">Herverdelingsdiskresie by egskeiding, ‘n deugsame vrou en pacta sunt servanda. </w:t>
      </w:r>
      <w:r w:rsidRPr="004F7012">
        <w:rPr>
          <w:rFonts w:ascii="Arial" w:hAnsi="Arial" w:cs="Arial"/>
          <w:sz w:val="22"/>
          <w:szCs w:val="22"/>
          <w:lang w:val="en-GB"/>
        </w:rPr>
        <w:t xml:space="preserve">2003 </w:t>
      </w:r>
      <w:r w:rsidRPr="004F7012">
        <w:rPr>
          <w:rFonts w:ascii="Arial" w:hAnsi="Arial" w:cs="Arial"/>
          <w:i/>
          <w:sz w:val="22"/>
          <w:szCs w:val="22"/>
          <w:lang w:val="en-GB"/>
        </w:rPr>
        <w:t>SALJ</w:t>
      </w:r>
      <w:r w:rsidRPr="004F7012">
        <w:rPr>
          <w:rFonts w:ascii="Arial" w:hAnsi="Arial" w:cs="Arial"/>
          <w:sz w:val="22"/>
          <w:szCs w:val="22"/>
          <w:lang w:val="en-GB"/>
        </w:rPr>
        <w:t xml:space="preserve"> 761.</w:t>
      </w:r>
    </w:p>
  </w:footnote>
  <w:footnote w:id="38">
    <w:p w14:paraId="21A35BC9" w14:textId="14D0FA70"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proofErr w:type="spellStart"/>
      <w:r w:rsidRPr="004F7012">
        <w:rPr>
          <w:rFonts w:ascii="Arial" w:hAnsi="Arial" w:cs="Arial"/>
          <w:sz w:val="22"/>
          <w:szCs w:val="22"/>
          <w:lang w:val="en-GB"/>
        </w:rPr>
        <w:t>Hahlo</w:t>
      </w:r>
      <w:proofErr w:type="spellEnd"/>
      <w:r w:rsidRPr="004F7012">
        <w:rPr>
          <w:rFonts w:ascii="Arial" w:hAnsi="Arial" w:cs="Arial"/>
          <w:sz w:val="22"/>
          <w:szCs w:val="22"/>
          <w:lang w:val="en-GB"/>
        </w:rPr>
        <w:t xml:space="preserve">,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_Ref99627320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20</w:t>
      </w:r>
      <w:r w:rsidRPr="004F7012">
        <w:rPr>
          <w:rFonts w:ascii="Arial" w:hAnsi="Arial" w:cs="Arial"/>
          <w:sz w:val="22"/>
          <w:szCs w:val="22"/>
          <w:lang w:val="en-GB"/>
        </w:rPr>
        <w:fldChar w:fldCharType="end"/>
      </w:r>
      <w:r w:rsidRPr="004F7012">
        <w:rPr>
          <w:rFonts w:ascii="Arial" w:hAnsi="Arial" w:cs="Arial"/>
          <w:sz w:val="22"/>
          <w:szCs w:val="22"/>
          <w:lang w:val="en-GB"/>
        </w:rPr>
        <w:t xml:space="preserve"> above, 384; Van Schalkwyk L. N., </w:t>
      </w:r>
      <w:r w:rsidRPr="004F7012">
        <w:rPr>
          <w:rFonts w:ascii="Arial" w:hAnsi="Arial" w:cs="Arial"/>
          <w:i/>
          <w:sz w:val="22"/>
          <w:szCs w:val="22"/>
          <w:lang w:val="en-GB"/>
        </w:rPr>
        <w:t>Gumede v President of the Republic of South Africa and Others</w:t>
      </w:r>
      <w:r w:rsidRPr="004F7012">
        <w:rPr>
          <w:rFonts w:ascii="Arial" w:hAnsi="Arial" w:cs="Arial"/>
          <w:sz w:val="22"/>
          <w:szCs w:val="22"/>
          <w:lang w:val="en-GB"/>
        </w:rPr>
        <w:t xml:space="preserve"> 2009 (3) SA 152 (KH), 2010 </w:t>
      </w:r>
      <w:r w:rsidRPr="004F7012">
        <w:rPr>
          <w:rFonts w:ascii="Arial" w:hAnsi="Arial" w:cs="Arial"/>
          <w:i/>
          <w:sz w:val="22"/>
          <w:szCs w:val="22"/>
          <w:lang w:val="en-GB"/>
        </w:rPr>
        <w:t>De Jure</w:t>
      </w:r>
      <w:r w:rsidRPr="004F7012">
        <w:rPr>
          <w:rFonts w:ascii="Arial" w:hAnsi="Arial" w:cs="Arial"/>
          <w:sz w:val="22"/>
          <w:szCs w:val="22"/>
          <w:lang w:val="en-GB"/>
        </w:rPr>
        <w:t xml:space="preserve"> 176-191, 183.</w:t>
      </w:r>
    </w:p>
  </w:footnote>
  <w:footnote w:id="39">
    <w:p w14:paraId="1A4CF41E" w14:textId="6BECBA20"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Bonthuys, E, Public Policy and the Enforcement of Antenuptial Contracts: </w:t>
      </w:r>
      <w:r w:rsidRPr="004F7012">
        <w:rPr>
          <w:rFonts w:ascii="Arial" w:hAnsi="Arial" w:cs="Arial"/>
          <w:i/>
          <w:sz w:val="22"/>
          <w:szCs w:val="22"/>
          <w:lang w:val="en-GB"/>
        </w:rPr>
        <w:t>W v H</w:t>
      </w:r>
      <w:r w:rsidRPr="004F7012">
        <w:rPr>
          <w:rFonts w:ascii="Arial" w:hAnsi="Arial" w:cs="Arial"/>
          <w:sz w:val="22"/>
          <w:szCs w:val="22"/>
          <w:lang w:val="en-GB"/>
        </w:rPr>
        <w:t>. (2018) 135 SALJ 237-248, 241.</w:t>
      </w:r>
    </w:p>
  </w:footnote>
  <w:footnote w:id="40">
    <w:p w14:paraId="6FA5ACA6" w14:textId="6D2A2C3D"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See also Mosey, B. How Ante-Nuptial Agreements Perpetuate Male Dominance: A Critical Feminist Analyses of </w:t>
      </w:r>
      <w:r w:rsidRPr="004F7012">
        <w:rPr>
          <w:rFonts w:ascii="Arial" w:hAnsi="Arial" w:cs="Arial"/>
          <w:i/>
          <w:sz w:val="22"/>
          <w:szCs w:val="22"/>
          <w:lang w:val="en-GB"/>
        </w:rPr>
        <w:t>Radmacher v Granatino</w:t>
      </w:r>
      <w:r w:rsidRPr="004F7012">
        <w:rPr>
          <w:rFonts w:ascii="Arial" w:hAnsi="Arial" w:cs="Arial"/>
          <w:sz w:val="22"/>
          <w:szCs w:val="22"/>
          <w:lang w:val="en-GB"/>
        </w:rPr>
        <w:t xml:space="preserve"> [2010] UKSC 42. </w:t>
      </w:r>
      <w:r w:rsidRPr="004F7012">
        <w:rPr>
          <w:rFonts w:ascii="Arial" w:hAnsi="Arial" w:cs="Arial"/>
          <w:i/>
          <w:sz w:val="22"/>
          <w:szCs w:val="22"/>
          <w:lang w:val="en-GB"/>
        </w:rPr>
        <w:t>De Lege Ferenda</w:t>
      </w:r>
      <w:r w:rsidRPr="004F7012">
        <w:rPr>
          <w:rFonts w:ascii="Arial" w:hAnsi="Arial" w:cs="Arial"/>
          <w:sz w:val="22"/>
          <w:szCs w:val="22"/>
          <w:lang w:val="en-GB"/>
        </w:rPr>
        <w:t xml:space="preserve"> (2021) Vol IV, Issue ii, 50-65.</w:t>
      </w:r>
    </w:p>
  </w:footnote>
  <w:footnote w:id="41">
    <w:p w14:paraId="5AA591EE" w14:textId="213A0D22"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N Masiko City Press 17 August 2018.</w:t>
      </w:r>
    </w:p>
  </w:footnote>
  <w:footnote w:id="42">
    <w:p w14:paraId="2EC84F17" w14:textId="7EEB0F7E"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Sinclair,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_Ref101107362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28</w:t>
      </w:r>
      <w:r w:rsidRPr="004F7012">
        <w:rPr>
          <w:rFonts w:ascii="Arial" w:hAnsi="Arial" w:cs="Arial"/>
          <w:sz w:val="22"/>
          <w:szCs w:val="22"/>
          <w:lang w:val="en-GB"/>
        </w:rPr>
        <w:fldChar w:fldCharType="end"/>
      </w:r>
      <w:r w:rsidRPr="004F7012">
        <w:rPr>
          <w:rFonts w:ascii="Arial" w:hAnsi="Arial" w:cs="Arial"/>
          <w:sz w:val="22"/>
          <w:szCs w:val="22"/>
          <w:lang w:val="en-GB"/>
        </w:rPr>
        <w:t xml:space="preserve"> above, 552.</w:t>
      </w:r>
    </w:p>
  </w:footnote>
  <w:footnote w:id="43">
    <w:p w14:paraId="773B136F" w14:textId="103F6A0E"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i/>
          <w:sz w:val="22"/>
          <w:szCs w:val="22"/>
          <w:lang w:val="en-GB"/>
        </w:rPr>
        <w:t>Rousalis</w:t>
      </w:r>
      <w:r w:rsidRPr="004F7012">
        <w:rPr>
          <w:rFonts w:ascii="Arial" w:hAnsi="Arial" w:cs="Arial"/>
          <w:sz w:val="22"/>
          <w:szCs w:val="22"/>
          <w:lang w:val="en-GB"/>
        </w:rPr>
        <w:t xml:space="preserve"> 1980 (3) SA 446 (C) at 450D-E. See also Heaton and Kruger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_Ref99627103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19</w:t>
      </w:r>
      <w:r w:rsidRPr="004F7012">
        <w:rPr>
          <w:rFonts w:ascii="Arial" w:hAnsi="Arial" w:cs="Arial"/>
          <w:sz w:val="22"/>
          <w:szCs w:val="22"/>
          <w:lang w:val="en-GB"/>
        </w:rPr>
        <w:fldChar w:fldCharType="end"/>
      </w:r>
      <w:r w:rsidRPr="004F7012">
        <w:rPr>
          <w:rFonts w:ascii="Arial" w:hAnsi="Arial" w:cs="Arial"/>
          <w:sz w:val="22"/>
          <w:szCs w:val="22"/>
          <w:lang w:val="en-GB"/>
        </w:rPr>
        <w:t xml:space="preserve"> above 135-137.</w:t>
      </w:r>
    </w:p>
  </w:footnote>
  <w:footnote w:id="44">
    <w:p w14:paraId="2016A6BF" w14:textId="4EA53024"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Sinclair,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_Ref101107362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28</w:t>
      </w:r>
      <w:r w:rsidRPr="004F7012">
        <w:rPr>
          <w:rFonts w:ascii="Arial" w:hAnsi="Arial" w:cs="Arial"/>
          <w:sz w:val="22"/>
          <w:szCs w:val="22"/>
          <w:lang w:val="en-GB"/>
        </w:rPr>
        <w:fldChar w:fldCharType="end"/>
      </w:r>
      <w:r w:rsidRPr="004F7012">
        <w:rPr>
          <w:rFonts w:ascii="Arial" w:hAnsi="Arial" w:cs="Arial"/>
          <w:sz w:val="22"/>
          <w:szCs w:val="22"/>
          <w:lang w:val="en-GB"/>
        </w:rPr>
        <w:t xml:space="preserve">, </w:t>
      </w:r>
      <w:r w:rsidRPr="004F7012">
        <w:rPr>
          <w:rFonts w:ascii="Arial" w:hAnsi="Arial" w:cs="Arial"/>
          <w:i/>
          <w:sz w:val="22"/>
          <w:szCs w:val="22"/>
          <w:lang w:val="en-GB"/>
        </w:rPr>
        <w:t xml:space="preserve">supra, </w:t>
      </w:r>
      <w:r w:rsidRPr="004F7012">
        <w:rPr>
          <w:rFonts w:ascii="Arial" w:hAnsi="Arial" w:cs="Arial"/>
          <w:sz w:val="22"/>
          <w:szCs w:val="22"/>
          <w:lang w:val="en-GB"/>
        </w:rPr>
        <w:t>553.</w:t>
      </w:r>
    </w:p>
  </w:footnote>
  <w:footnote w:id="45">
    <w:p w14:paraId="3F65D3BA" w14:textId="77777777"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Neels, J. L. Substantiewe geregtigheid, herverdeling en begunstiging in die internasionale familiereg. 2001 4 TSAR 692- 709, 692.</w:t>
      </w:r>
    </w:p>
  </w:footnote>
  <w:footnote w:id="46">
    <w:p w14:paraId="407869A0" w14:textId="2D745906"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Sinclair,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_Ref101107362 \p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28</w:t>
      </w:r>
      <w:r w:rsidRPr="004F7012">
        <w:rPr>
          <w:rFonts w:ascii="Arial" w:hAnsi="Arial" w:cs="Arial"/>
          <w:sz w:val="22"/>
          <w:szCs w:val="22"/>
          <w:lang w:val="en-GB"/>
        </w:rPr>
        <w:fldChar w:fldCharType="end"/>
      </w:r>
      <w:r w:rsidRPr="004F7012">
        <w:rPr>
          <w:rFonts w:ascii="Arial" w:hAnsi="Arial" w:cs="Arial"/>
          <w:sz w:val="22"/>
          <w:szCs w:val="22"/>
          <w:lang w:val="en-GB"/>
        </w:rPr>
        <w:t xml:space="preserve"> </w:t>
      </w:r>
      <w:r w:rsidRPr="004F7012">
        <w:rPr>
          <w:rFonts w:ascii="Arial" w:hAnsi="Arial" w:cs="Arial"/>
          <w:i/>
          <w:sz w:val="22"/>
          <w:szCs w:val="22"/>
          <w:lang w:val="en-GB"/>
        </w:rPr>
        <w:t>, supra,</w:t>
      </w:r>
      <w:r w:rsidRPr="004F7012">
        <w:rPr>
          <w:rFonts w:ascii="Arial" w:hAnsi="Arial" w:cs="Arial"/>
          <w:sz w:val="22"/>
          <w:szCs w:val="22"/>
          <w:lang w:val="en-GB"/>
        </w:rPr>
        <w:t xml:space="preserve"> 551 fn 189.</w:t>
      </w:r>
    </w:p>
  </w:footnote>
  <w:footnote w:id="47">
    <w:p w14:paraId="6678FDE8" w14:textId="733159CD"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proofErr w:type="spellStart"/>
      <w:r w:rsidRPr="004F7012">
        <w:rPr>
          <w:rFonts w:ascii="Arial" w:hAnsi="Arial" w:cs="Arial"/>
          <w:i/>
          <w:sz w:val="22"/>
          <w:szCs w:val="22"/>
          <w:lang w:val="en-GB"/>
        </w:rPr>
        <w:t>Gumede</w:t>
      </w:r>
      <w:proofErr w:type="spellEnd"/>
      <w:r w:rsidRPr="004F7012">
        <w:rPr>
          <w:rFonts w:ascii="Arial" w:hAnsi="Arial" w:cs="Arial"/>
          <w:sz w:val="22"/>
          <w:szCs w:val="22"/>
          <w:lang w:val="en-GB"/>
        </w:rPr>
        <w:t xml:space="preserve">,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_Ref101188059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6</w:t>
      </w:r>
      <w:r w:rsidRPr="004F7012">
        <w:rPr>
          <w:rFonts w:ascii="Arial" w:hAnsi="Arial" w:cs="Arial"/>
          <w:sz w:val="22"/>
          <w:szCs w:val="22"/>
          <w:lang w:val="en-GB"/>
        </w:rPr>
        <w:fldChar w:fldCharType="end"/>
      </w:r>
      <w:r w:rsidRPr="004F7012">
        <w:rPr>
          <w:rFonts w:ascii="Arial" w:hAnsi="Arial" w:cs="Arial"/>
          <w:sz w:val="22"/>
          <w:szCs w:val="22"/>
          <w:lang w:val="en-GB"/>
        </w:rPr>
        <w:t xml:space="preserve"> above.</w:t>
      </w:r>
    </w:p>
  </w:footnote>
  <w:footnote w:id="48">
    <w:p w14:paraId="4AB1A4DE" w14:textId="3CC14F22"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See also </w:t>
      </w:r>
      <w:r w:rsidRPr="004F7012">
        <w:rPr>
          <w:rFonts w:ascii="Arial" w:hAnsi="Arial" w:cs="Arial"/>
          <w:sz w:val="22"/>
          <w:szCs w:val="22"/>
          <w:lang w:val="en-GB"/>
        </w:rPr>
        <w:t xml:space="preserve">Heaton and Kruger, note </w:t>
      </w:r>
      <w:r w:rsidRPr="004F7012">
        <w:rPr>
          <w:rFonts w:ascii="Arial" w:hAnsi="Arial" w:cs="Arial"/>
          <w:sz w:val="22"/>
          <w:szCs w:val="22"/>
          <w:lang w:val="en-GB"/>
        </w:rPr>
        <w:fldChar w:fldCharType="begin"/>
      </w:r>
      <w:r w:rsidRPr="004F7012">
        <w:rPr>
          <w:rFonts w:ascii="Arial" w:hAnsi="Arial" w:cs="Arial"/>
          <w:sz w:val="22"/>
          <w:szCs w:val="22"/>
          <w:lang w:val="en-GB"/>
        </w:rPr>
        <w:instrText xml:space="preserve"> NOTEREF _Ref99627103 \h  \* MERGEFORMAT </w:instrText>
      </w:r>
      <w:r w:rsidRPr="004F7012">
        <w:rPr>
          <w:rFonts w:ascii="Arial" w:hAnsi="Arial" w:cs="Arial"/>
          <w:sz w:val="22"/>
          <w:szCs w:val="22"/>
          <w:lang w:val="en-GB"/>
        </w:rPr>
      </w:r>
      <w:r w:rsidRPr="004F7012">
        <w:rPr>
          <w:rFonts w:ascii="Arial" w:hAnsi="Arial" w:cs="Arial"/>
          <w:sz w:val="22"/>
          <w:szCs w:val="22"/>
          <w:lang w:val="en-GB"/>
        </w:rPr>
        <w:fldChar w:fldCharType="separate"/>
      </w:r>
      <w:r>
        <w:rPr>
          <w:rFonts w:ascii="Arial" w:hAnsi="Arial" w:cs="Arial"/>
          <w:sz w:val="22"/>
          <w:szCs w:val="22"/>
          <w:lang w:val="en-GB"/>
        </w:rPr>
        <w:t>19</w:t>
      </w:r>
      <w:r w:rsidRPr="004F7012">
        <w:rPr>
          <w:rFonts w:ascii="Arial" w:hAnsi="Arial" w:cs="Arial"/>
          <w:sz w:val="22"/>
          <w:szCs w:val="22"/>
          <w:lang w:val="en-GB"/>
        </w:rPr>
        <w:fldChar w:fldCharType="end"/>
      </w:r>
      <w:r w:rsidRPr="004F7012">
        <w:rPr>
          <w:rFonts w:ascii="Arial" w:hAnsi="Arial" w:cs="Arial"/>
          <w:sz w:val="22"/>
          <w:szCs w:val="22"/>
          <w:lang w:val="en-GB"/>
        </w:rPr>
        <w:t xml:space="preserve"> above, 142.</w:t>
      </w:r>
    </w:p>
  </w:footnote>
  <w:footnote w:id="49">
    <w:p w14:paraId="67E7DE0D" w14:textId="3DC9B43C"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From 2001 agreements cannot be set aside unless they cause ‘serious injustices’ - https://www.international-divorce.com/prenuptial-agreements-in-new-zealand.</w:t>
      </w:r>
    </w:p>
  </w:footnote>
  <w:footnote w:id="50">
    <w:p w14:paraId="20D2DC5C" w14:textId="14DB1C83"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[2019] FamCA 260.</w:t>
      </w:r>
    </w:p>
  </w:footnote>
  <w:footnote w:id="51">
    <w:p w14:paraId="4CA798F8" w14:textId="5E90EA3B"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https://www.international-divorce.com/prenuptial-agreements-in-canada</w:t>
      </w:r>
    </w:p>
  </w:footnote>
  <w:footnote w:id="52">
    <w:p w14:paraId="2B85ECF7" w14:textId="0E485B16"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sz w:val="22"/>
          <w:szCs w:val="22"/>
          <w:lang w:val="en-GB"/>
        </w:rPr>
        <w:t xml:space="preserve">See also, amongst others, Ontario’s Family Law Act, R.S.O. 1990, Ch.F.3., Sec. 56(4); Nova Scotia’s Matrimonial Property Act, R.N.S. 1989, Ch. 275, Sec. 29; Saskatchewan’s Family Property Act, S.S. 1997, Ch. F-6.3, Sec. 24(2); New Brunswick’s Marital Property Act, S.N.B. 1980, Ch. M-11, Sec.41; British Columbia’s Family Relations Act, R.S.B.C. 1996, Ch. 128, Sec. 65(1). </w:t>
      </w:r>
    </w:p>
  </w:footnote>
  <w:footnote w:id="53">
    <w:p w14:paraId="18E1B524" w14:textId="076F757A"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i/>
          <w:sz w:val="22"/>
          <w:szCs w:val="22"/>
          <w:lang w:val="en-GB"/>
        </w:rPr>
        <w:t>Fose v Minister of Safety and Security</w:t>
      </w:r>
      <w:r w:rsidRPr="004F7012">
        <w:rPr>
          <w:rFonts w:ascii="Arial" w:hAnsi="Arial" w:cs="Arial"/>
          <w:sz w:val="22"/>
          <w:szCs w:val="22"/>
          <w:lang w:val="en-GB"/>
        </w:rPr>
        <w:t xml:space="preserve"> 1997 (3) SA 788 (CC) at para [69].</w:t>
      </w:r>
    </w:p>
  </w:footnote>
  <w:footnote w:id="54">
    <w:p w14:paraId="67C7D844" w14:textId="6675F53D"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i/>
          <w:sz w:val="22"/>
          <w:szCs w:val="22"/>
        </w:rPr>
        <w:t xml:space="preserve">Coetzee v Government of the Republic of South Africa, Matiso v Commanding Officer Port Elizabeth Prison </w:t>
      </w:r>
      <w:r w:rsidRPr="004F7012">
        <w:rPr>
          <w:rFonts w:ascii="Arial" w:hAnsi="Arial" w:cs="Arial"/>
          <w:sz w:val="22"/>
          <w:szCs w:val="22"/>
          <w:lang w:val="en-GB"/>
        </w:rPr>
        <w:t>1995 (4) SA 631 (CC) at para [16].</w:t>
      </w:r>
    </w:p>
  </w:footnote>
  <w:footnote w:id="55">
    <w:p w14:paraId="7B34821D" w14:textId="35E143F5" w:rsidR="00063BC7" w:rsidRPr="004F7012" w:rsidRDefault="00063BC7" w:rsidP="004F7012">
      <w:pPr>
        <w:pStyle w:val="FootnoteText"/>
        <w:spacing w:before="120"/>
        <w:jc w:val="both"/>
        <w:rPr>
          <w:rFonts w:ascii="Arial" w:hAnsi="Arial" w:cs="Arial"/>
          <w:sz w:val="22"/>
          <w:szCs w:val="22"/>
          <w:lang w:val="en-GB"/>
        </w:rPr>
      </w:pPr>
      <w:r w:rsidRPr="004F7012">
        <w:rPr>
          <w:rStyle w:val="FootnoteReference"/>
          <w:rFonts w:ascii="Arial" w:hAnsi="Arial" w:cs="Arial"/>
          <w:sz w:val="22"/>
          <w:szCs w:val="22"/>
        </w:rPr>
        <w:footnoteRef/>
      </w:r>
      <w:r w:rsidRPr="004F7012">
        <w:rPr>
          <w:rFonts w:ascii="Arial" w:hAnsi="Arial" w:cs="Arial"/>
          <w:sz w:val="22"/>
          <w:szCs w:val="22"/>
        </w:rPr>
        <w:t xml:space="preserve"> </w:t>
      </w:r>
      <w:r w:rsidRPr="004F7012">
        <w:rPr>
          <w:rFonts w:ascii="Arial" w:hAnsi="Arial" w:cs="Arial"/>
          <w:i/>
          <w:sz w:val="22"/>
          <w:szCs w:val="22"/>
          <w:lang w:val="en-GB"/>
        </w:rPr>
        <w:t xml:space="preserve">J J and Another </w:t>
      </w:r>
      <w:proofErr w:type="gramStart"/>
      <w:r w:rsidRPr="004F7012">
        <w:rPr>
          <w:rFonts w:ascii="Arial" w:hAnsi="Arial" w:cs="Arial"/>
          <w:i/>
          <w:sz w:val="22"/>
          <w:szCs w:val="22"/>
          <w:lang w:val="en-GB"/>
        </w:rPr>
        <w:t>v</w:t>
      </w:r>
      <w:proofErr w:type="gramEnd"/>
      <w:r w:rsidRPr="004F7012">
        <w:rPr>
          <w:rFonts w:ascii="Arial" w:hAnsi="Arial" w:cs="Arial"/>
          <w:i/>
          <w:sz w:val="22"/>
          <w:szCs w:val="22"/>
          <w:lang w:val="en-GB"/>
        </w:rPr>
        <w:t xml:space="preserve"> Director General, Department of Home Affairs and Others</w:t>
      </w:r>
      <w:r w:rsidRPr="004F7012">
        <w:rPr>
          <w:rFonts w:ascii="Arial" w:hAnsi="Arial" w:cs="Arial"/>
          <w:sz w:val="22"/>
          <w:szCs w:val="22"/>
          <w:lang w:val="en-GB"/>
        </w:rPr>
        <w:t xml:space="preserve"> 2003 (5) SA 621 (CC) at para [21].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3E0A3197" w14:textId="5C6185C6" w:rsidR="00063BC7" w:rsidRDefault="00063BC7">
        <w:pPr>
          <w:pStyle w:val="Header"/>
          <w:jc w:val="center"/>
        </w:pPr>
        <w:r>
          <w:fldChar w:fldCharType="begin"/>
        </w:r>
        <w:r>
          <w:instrText xml:space="preserve"> PAGE   \* MERGEFORMAT </w:instrText>
        </w:r>
        <w:r>
          <w:fldChar w:fldCharType="separate"/>
        </w:r>
        <w:r w:rsidR="000D66DD">
          <w:rPr>
            <w:noProof/>
          </w:rPr>
          <w:t>41</w:t>
        </w:r>
        <w:r>
          <w:rPr>
            <w:noProof/>
          </w:rPr>
          <w:fldChar w:fldCharType="end"/>
        </w:r>
      </w:p>
    </w:sdtContent>
  </w:sdt>
  <w:p w14:paraId="281D55A2" w14:textId="77777777" w:rsidR="00063BC7" w:rsidRDefault="00063B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63CE7"/>
    <w:multiLevelType w:val="hybridMultilevel"/>
    <w:tmpl w:val="3752BF4C"/>
    <w:lvl w:ilvl="0" w:tplc="55A28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8"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5F57C1"/>
    <w:multiLevelType w:val="hybridMultilevel"/>
    <w:tmpl w:val="5CA45AC8"/>
    <w:lvl w:ilvl="0" w:tplc="2B8E4506">
      <w:start w:val="1"/>
      <w:numFmt w:val="decimal"/>
      <w:lvlText w:val="(%1)"/>
      <w:lvlJc w:val="left"/>
      <w:pPr>
        <w:ind w:left="1428" w:hanging="4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1882767"/>
    <w:multiLevelType w:val="hybridMultilevel"/>
    <w:tmpl w:val="7C30B532"/>
    <w:lvl w:ilvl="0" w:tplc="D6564F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5732B"/>
    <w:multiLevelType w:val="hybridMultilevel"/>
    <w:tmpl w:val="3E12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6" w15:restartNumberingAfterBreak="0">
    <w:nsid w:val="78B21DB0"/>
    <w:multiLevelType w:val="hybridMultilevel"/>
    <w:tmpl w:val="3FA288D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23"/>
  </w:num>
  <w:num w:numId="4">
    <w:abstractNumId w:val="35"/>
  </w:num>
  <w:num w:numId="5">
    <w:abstractNumId w:val="1"/>
  </w:num>
  <w:num w:numId="6">
    <w:abstractNumId w:val="20"/>
  </w:num>
  <w:num w:numId="7">
    <w:abstractNumId w:val="3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38"/>
  </w:num>
  <w:num w:numId="12">
    <w:abstractNumId w:val="17"/>
  </w:num>
  <w:num w:numId="13">
    <w:abstractNumId w:val="14"/>
  </w:num>
  <w:num w:numId="14">
    <w:abstractNumId w:val="34"/>
  </w:num>
  <w:num w:numId="15">
    <w:abstractNumId w:val="30"/>
  </w:num>
  <w:num w:numId="16">
    <w:abstractNumId w:val="6"/>
  </w:num>
  <w:num w:numId="17">
    <w:abstractNumId w:val="32"/>
  </w:num>
  <w:num w:numId="18">
    <w:abstractNumId w:val="16"/>
  </w:num>
  <w:num w:numId="19">
    <w:abstractNumId w:val="8"/>
  </w:num>
  <w:num w:numId="20">
    <w:abstractNumId w:val="7"/>
  </w:num>
  <w:num w:numId="21">
    <w:abstractNumId w:val="2"/>
  </w:num>
  <w:num w:numId="22">
    <w:abstractNumId w:val="29"/>
  </w:num>
  <w:num w:numId="23">
    <w:abstractNumId w:val="21"/>
  </w:num>
  <w:num w:numId="24">
    <w:abstractNumId w:val="24"/>
  </w:num>
  <w:num w:numId="25">
    <w:abstractNumId w:val="40"/>
  </w:num>
  <w:num w:numId="26">
    <w:abstractNumId w:val="31"/>
  </w:num>
  <w:num w:numId="27">
    <w:abstractNumId w:val="37"/>
  </w:num>
  <w:num w:numId="28">
    <w:abstractNumId w:val="33"/>
  </w:num>
  <w:num w:numId="29">
    <w:abstractNumId w:val="18"/>
  </w:num>
  <w:num w:numId="30">
    <w:abstractNumId w:val="5"/>
  </w:num>
  <w:num w:numId="31">
    <w:abstractNumId w:val="28"/>
  </w:num>
  <w:num w:numId="32">
    <w:abstractNumId w:val="11"/>
  </w:num>
  <w:num w:numId="33">
    <w:abstractNumId w:val="13"/>
  </w:num>
  <w:num w:numId="34">
    <w:abstractNumId w:val="27"/>
  </w:num>
  <w:num w:numId="35">
    <w:abstractNumId w:val="19"/>
  </w:num>
  <w:num w:numId="36">
    <w:abstractNumId w:val="12"/>
  </w:num>
  <w:num w:numId="37">
    <w:abstractNumId w:val="36"/>
  </w:num>
  <w:num w:numId="38">
    <w:abstractNumId w:val="4"/>
  </w:num>
  <w:num w:numId="39">
    <w:abstractNumId w:val="22"/>
  </w:num>
  <w:num w:numId="40">
    <w:abstractNumId w:val="10"/>
  </w:num>
  <w:num w:numId="41">
    <w:abstractNumId w:val="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4FACk3Tl0tAAAA"/>
  </w:docVars>
  <w:rsids>
    <w:rsidRoot w:val="00716377"/>
    <w:rsid w:val="0000007B"/>
    <w:rsid w:val="0000112A"/>
    <w:rsid w:val="00001541"/>
    <w:rsid w:val="00001C76"/>
    <w:rsid w:val="0000244E"/>
    <w:rsid w:val="0000273A"/>
    <w:rsid w:val="00004997"/>
    <w:rsid w:val="00004F7C"/>
    <w:rsid w:val="000055D3"/>
    <w:rsid w:val="0000567D"/>
    <w:rsid w:val="00005C66"/>
    <w:rsid w:val="00005F8E"/>
    <w:rsid w:val="00006575"/>
    <w:rsid w:val="00007ADD"/>
    <w:rsid w:val="0001114D"/>
    <w:rsid w:val="00012309"/>
    <w:rsid w:val="00015828"/>
    <w:rsid w:val="000171DB"/>
    <w:rsid w:val="000176C9"/>
    <w:rsid w:val="000203E2"/>
    <w:rsid w:val="000215B3"/>
    <w:rsid w:val="00021A6E"/>
    <w:rsid w:val="00021ECC"/>
    <w:rsid w:val="000230BD"/>
    <w:rsid w:val="00023275"/>
    <w:rsid w:val="00023CAC"/>
    <w:rsid w:val="0002404E"/>
    <w:rsid w:val="00024E0F"/>
    <w:rsid w:val="00024F08"/>
    <w:rsid w:val="00025126"/>
    <w:rsid w:val="000257A9"/>
    <w:rsid w:val="00026DDD"/>
    <w:rsid w:val="000274E7"/>
    <w:rsid w:val="00027B47"/>
    <w:rsid w:val="00030C33"/>
    <w:rsid w:val="00031143"/>
    <w:rsid w:val="000317A3"/>
    <w:rsid w:val="00032C78"/>
    <w:rsid w:val="00032FC2"/>
    <w:rsid w:val="00034E27"/>
    <w:rsid w:val="00035BF5"/>
    <w:rsid w:val="000367C1"/>
    <w:rsid w:val="00036DF7"/>
    <w:rsid w:val="00037CA8"/>
    <w:rsid w:val="000406C2"/>
    <w:rsid w:val="00041D2B"/>
    <w:rsid w:val="000422BC"/>
    <w:rsid w:val="0004354A"/>
    <w:rsid w:val="00046AC5"/>
    <w:rsid w:val="00050627"/>
    <w:rsid w:val="000509FC"/>
    <w:rsid w:val="00051C95"/>
    <w:rsid w:val="00055BFD"/>
    <w:rsid w:val="00060196"/>
    <w:rsid w:val="00060B7B"/>
    <w:rsid w:val="00061538"/>
    <w:rsid w:val="00062130"/>
    <w:rsid w:val="00062922"/>
    <w:rsid w:val="00063BC7"/>
    <w:rsid w:val="00064763"/>
    <w:rsid w:val="000649D6"/>
    <w:rsid w:val="000655A5"/>
    <w:rsid w:val="00065E8F"/>
    <w:rsid w:val="000664E5"/>
    <w:rsid w:val="00070056"/>
    <w:rsid w:val="00070EB1"/>
    <w:rsid w:val="00070EE2"/>
    <w:rsid w:val="00071AFC"/>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681"/>
    <w:rsid w:val="0008099B"/>
    <w:rsid w:val="000809D6"/>
    <w:rsid w:val="0008149E"/>
    <w:rsid w:val="000819EA"/>
    <w:rsid w:val="00084058"/>
    <w:rsid w:val="00085CA1"/>
    <w:rsid w:val="00087A9C"/>
    <w:rsid w:val="00090049"/>
    <w:rsid w:val="00090328"/>
    <w:rsid w:val="0009046E"/>
    <w:rsid w:val="00091185"/>
    <w:rsid w:val="00091A89"/>
    <w:rsid w:val="00092153"/>
    <w:rsid w:val="0009232A"/>
    <w:rsid w:val="00092C94"/>
    <w:rsid w:val="00094262"/>
    <w:rsid w:val="00094B43"/>
    <w:rsid w:val="00096DAE"/>
    <w:rsid w:val="0009779B"/>
    <w:rsid w:val="00097D59"/>
    <w:rsid w:val="000A0079"/>
    <w:rsid w:val="000A0887"/>
    <w:rsid w:val="000A0E23"/>
    <w:rsid w:val="000A0FE8"/>
    <w:rsid w:val="000A327B"/>
    <w:rsid w:val="000A3C9A"/>
    <w:rsid w:val="000A3E11"/>
    <w:rsid w:val="000A4062"/>
    <w:rsid w:val="000A518B"/>
    <w:rsid w:val="000A5A2F"/>
    <w:rsid w:val="000A6421"/>
    <w:rsid w:val="000A7776"/>
    <w:rsid w:val="000B0BC7"/>
    <w:rsid w:val="000B0C19"/>
    <w:rsid w:val="000B1AFB"/>
    <w:rsid w:val="000B2E75"/>
    <w:rsid w:val="000B4025"/>
    <w:rsid w:val="000B5A68"/>
    <w:rsid w:val="000B5ACE"/>
    <w:rsid w:val="000B6169"/>
    <w:rsid w:val="000B6842"/>
    <w:rsid w:val="000B6F80"/>
    <w:rsid w:val="000C02F7"/>
    <w:rsid w:val="000C0779"/>
    <w:rsid w:val="000C0C3C"/>
    <w:rsid w:val="000C1968"/>
    <w:rsid w:val="000C2246"/>
    <w:rsid w:val="000C23A9"/>
    <w:rsid w:val="000C310D"/>
    <w:rsid w:val="000C4CCB"/>
    <w:rsid w:val="000C4FFC"/>
    <w:rsid w:val="000C523F"/>
    <w:rsid w:val="000C5861"/>
    <w:rsid w:val="000C5993"/>
    <w:rsid w:val="000C6A50"/>
    <w:rsid w:val="000C6AC9"/>
    <w:rsid w:val="000C7ED3"/>
    <w:rsid w:val="000D1DB3"/>
    <w:rsid w:val="000D205D"/>
    <w:rsid w:val="000D5CB8"/>
    <w:rsid w:val="000D66DD"/>
    <w:rsid w:val="000D6CA0"/>
    <w:rsid w:val="000D7582"/>
    <w:rsid w:val="000D7FA9"/>
    <w:rsid w:val="000E009C"/>
    <w:rsid w:val="000E13AC"/>
    <w:rsid w:val="000E15F4"/>
    <w:rsid w:val="000E165F"/>
    <w:rsid w:val="000E2182"/>
    <w:rsid w:val="000E234B"/>
    <w:rsid w:val="000E2944"/>
    <w:rsid w:val="000E4DD3"/>
    <w:rsid w:val="000E4E88"/>
    <w:rsid w:val="000E5467"/>
    <w:rsid w:val="000E599D"/>
    <w:rsid w:val="000E62AF"/>
    <w:rsid w:val="000E7A00"/>
    <w:rsid w:val="000F209F"/>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11644"/>
    <w:rsid w:val="00113617"/>
    <w:rsid w:val="00113E28"/>
    <w:rsid w:val="00113E97"/>
    <w:rsid w:val="0011435E"/>
    <w:rsid w:val="001167B4"/>
    <w:rsid w:val="001176BA"/>
    <w:rsid w:val="0012171D"/>
    <w:rsid w:val="00122D3B"/>
    <w:rsid w:val="00123AF6"/>
    <w:rsid w:val="00124C87"/>
    <w:rsid w:val="0012537E"/>
    <w:rsid w:val="00125917"/>
    <w:rsid w:val="00125A23"/>
    <w:rsid w:val="00125E7E"/>
    <w:rsid w:val="00126105"/>
    <w:rsid w:val="00126196"/>
    <w:rsid w:val="0012642B"/>
    <w:rsid w:val="00126BE3"/>
    <w:rsid w:val="0012724E"/>
    <w:rsid w:val="001277ED"/>
    <w:rsid w:val="00127F08"/>
    <w:rsid w:val="00127F3D"/>
    <w:rsid w:val="00134ABA"/>
    <w:rsid w:val="00135882"/>
    <w:rsid w:val="00135BDB"/>
    <w:rsid w:val="00135DE6"/>
    <w:rsid w:val="00136128"/>
    <w:rsid w:val="001363C9"/>
    <w:rsid w:val="00137D9B"/>
    <w:rsid w:val="00140F30"/>
    <w:rsid w:val="001417B3"/>
    <w:rsid w:val="00141DD9"/>
    <w:rsid w:val="0014280A"/>
    <w:rsid w:val="001434C3"/>
    <w:rsid w:val="001441F1"/>
    <w:rsid w:val="001453F9"/>
    <w:rsid w:val="00146286"/>
    <w:rsid w:val="001470B9"/>
    <w:rsid w:val="0014739E"/>
    <w:rsid w:val="00150405"/>
    <w:rsid w:val="00150974"/>
    <w:rsid w:val="00151DEB"/>
    <w:rsid w:val="001521AC"/>
    <w:rsid w:val="001525ED"/>
    <w:rsid w:val="0015280B"/>
    <w:rsid w:val="00153418"/>
    <w:rsid w:val="00153851"/>
    <w:rsid w:val="00153ED5"/>
    <w:rsid w:val="0015408F"/>
    <w:rsid w:val="00154895"/>
    <w:rsid w:val="00154B5B"/>
    <w:rsid w:val="00155217"/>
    <w:rsid w:val="00156088"/>
    <w:rsid w:val="001560B2"/>
    <w:rsid w:val="001564DC"/>
    <w:rsid w:val="001564E3"/>
    <w:rsid w:val="0015765D"/>
    <w:rsid w:val="00157C7A"/>
    <w:rsid w:val="00157E11"/>
    <w:rsid w:val="0016057B"/>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6"/>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A5C"/>
    <w:rsid w:val="00186C60"/>
    <w:rsid w:val="00187295"/>
    <w:rsid w:val="00187D7E"/>
    <w:rsid w:val="0019113E"/>
    <w:rsid w:val="00191FEC"/>
    <w:rsid w:val="001933F8"/>
    <w:rsid w:val="00193443"/>
    <w:rsid w:val="00193B43"/>
    <w:rsid w:val="00194931"/>
    <w:rsid w:val="001A090F"/>
    <w:rsid w:val="001A1AF2"/>
    <w:rsid w:val="001A256F"/>
    <w:rsid w:val="001A31CC"/>
    <w:rsid w:val="001A378D"/>
    <w:rsid w:val="001A49A8"/>
    <w:rsid w:val="001A4BCE"/>
    <w:rsid w:val="001A7400"/>
    <w:rsid w:val="001B0708"/>
    <w:rsid w:val="001B0BDA"/>
    <w:rsid w:val="001B0C8D"/>
    <w:rsid w:val="001B1693"/>
    <w:rsid w:val="001B2183"/>
    <w:rsid w:val="001B27DE"/>
    <w:rsid w:val="001B2976"/>
    <w:rsid w:val="001B31E0"/>
    <w:rsid w:val="001B45A0"/>
    <w:rsid w:val="001B4E95"/>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08"/>
    <w:rsid w:val="001D0288"/>
    <w:rsid w:val="001D05FF"/>
    <w:rsid w:val="001D06F6"/>
    <w:rsid w:val="001D115E"/>
    <w:rsid w:val="001D1872"/>
    <w:rsid w:val="001D2632"/>
    <w:rsid w:val="001D438F"/>
    <w:rsid w:val="001D576E"/>
    <w:rsid w:val="001D6772"/>
    <w:rsid w:val="001D7577"/>
    <w:rsid w:val="001D779C"/>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E92"/>
    <w:rsid w:val="001F6A6D"/>
    <w:rsid w:val="001F6DFD"/>
    <w:rsid w:val="001F7084"/>
    <w:rsid w:val="002010BD"/>
    <w:rsid w:val="00201ABE"/>
    <w:rsid w:val="002026A5"/>
    <w:rsid w:val="002033C4"/>
    <w:rsid w:val="00203E30"/>
    <w:rsid w:val="00203E35"/>
    <w:rsid w:val="0020431B"/>
    <w:rsid w:val="00205606"/>
    <w:rsid w:val="0020576B"/>
    <w:rsid w:val="00205BAF"/>
    <w:rsid w:val="00206991"/>
    <w:rsid w:val="00207ACE"/>
    <w:rsid w:val="00207C77"/>
    <w:rsid w:val="00210163"/>
    <w:rsid w:val="0021023C"/>
    <w:rsid w:val="00211178"/>
    <w:rsid w:val="0021162E"/>
    <w:rsid w:val="00211892"/>
    <w:rsid w:val="00212639"/>
    <w:rsid w:val="00212B1A"/>
    <w:rsid w:val="00212B3B"/>
    <w:rsid w:val="00212B41"/>
    <w:rsid w:val="00213C6C"/>
    <w:rsid w:val="00213E73"/>
    <w:rsid w:val="002143D4"/>
    <w:rsid w:val="002153E5"/>
    <w:rsid w:val="00215ACE"/>
    <w:rsid w:val="00215B79"/>
    <w:rsid w:val="0021697F"/>
    <w:rsid w:val="0021722F"/>
    <w:rsid w:val="00217D7C"/>
    <w:rsid w:val="002216B5"/>
    <w:rsid w:val="0022184C"/>
    <w:rsid w:val="0022189E"/>
    <w:rsid w:val="00221F9C"/>
    <w:rsid w:val="00223864"/>
    <w:rsid w:val="00223DCA"/>
    <w:rsid w:val="002251E2"/>
    <w:rsid w:val="002271A8"/>
    <w:rsid w:val="002273AC"/>
    <w:rsid w:val="00227A67"/>
    <w:rsid w:val="00227A76"/>
    <w:rsid w:val="00230074"/>
    <w:rsid w:val="00232C6A"/>
    <w:rsid w:val="002330E1"/>
    <w:rsid w:val="0023401D"/>
    <w:rsid w:val="002341F3"/>
    <w:rsid w:val="00234928"/>
    <w:rsid w:val="00234C05"/>
    <w:rsid w:val="00234D25"/>
    <w:rsid w:val="002350C8"/>
    <w:rsid w:val="00236A17"/>
    <w:rsid w:val="00237A60"/>
    <w:rsid w:val="00237E63"/>
    <w:rsid w:val="0024178A"/>
    <w:rsid w:val="00241F89"/>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59A"/>
    <w:rsid w:val="00260E95"/>
    <w:rsid w:val="002610C4"/>
    <w:rsid w:val="00262781"/>
    <w:rsid w:val="00262AF3"/>
    <w:rsid w:val="00263008"/>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390E"/>
    <w:rsid w:val="002846CE"/>
    <w:rsid w:val="00284A06"/>
    <w:rsid w:val="00284E06"/>
    <w:rsid w:val="0028519B"/>
    <w:rsid w:val="00285CCA"/>
    <w:rsid w:val="0028604B"/>
    <w:rsid w:val="0028662C"/>
    <w:rsid w:val="00286722"/>
    <w:rsid w:val="00286CB9"/>
    <w:rsid w:val="00286CEB"/>
    <w:rsid w:val="00290703"/>
    <w:rsid w:val="00290AF3"/>
    <w:rsid w:val="002910C2"/>
    <w:rsid w:val="0029316C"/>
    <w:rsid w:val="0029337C"/>
    <w:rsid w:val="002958CA"/>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A43"/>
    <w:rsid w:val="002C1C08"/>
    <w:rsid w:val="002C2149"/>
    <w:rsid w:val="002C2B9A"/>
    <w:rsid w:val="002C48A7"/>
    <w:rsid w:val="002C4DB8"/>
    <w:rsid w:val="002C54C6"/>
    <w:rsid w:val="002C5CE4"/>
    <w:rsid w:val="002C6618"/>
    <w:rsid w:val="002C6B8F"/>
    <w:rsid w:val="002C71DA"/>
    <w:rsid w:val="002C7851"/>
    <w:rsid w:val="002D0838"/>
    <w:rsid w:val="002D1306"/>
    <w:rsid w:val="002D1539"/>
    <w:rsid w:val="002D19A8"/>
    <w:rsid w:val="002D33EE"/>
    <w:rsid w:val="002D50D6"/>
    <w:rsid w:val="002D6F91"/>
    <w:rsid w:val="002D7FE5"/>
    <w:rsid w:val="002E0204"/>
    <w:rsid w:val="002E080F"/>
    <w:rsid w:val="002E3CF1"/>
    <w:rsid w:val="002E46AF"/>
    <w:rsid w:val="002E47C8"/>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2F7E23"/>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CC7"/>
    <w:rsid w:val="00332266"/>
    <w:rsid w:val="00332D2F"/>
    <w:rsid w:val="00334428"/>
    <w:rsid w:val="003345AF"/>
    <w:rsid w:val="00334827"/>
    <w:rsid w:val="00335621"/>
    <w:rsid w:val="0033595A"/>
    <w:rsid w:val="00335AB3"/>
    <w:rsid w:val="00335AD2"/>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B52"/>
    <w:rsid w:val="00353C5E"/>
    <w:rsid w:val="0035469C"/>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7B7"/>
    <w:rsid w:val="00371B13"/>
    <w:rsid w:val="00371DFF"/>
    <w:rsid w:val="0037270F"/>
    <w:rsid w:val="00372DBB"/>
    <w:rsid w:val="0037375E"/>
    <w:rsid w:val="00373BD3"/>
    <w:rsid w:val="003758C1"/>
    <w:rsid w:val="00375FBD"/>
    <w:rsid w:val="00376CF4"/>
    <w:rsid w:val="00377FDC"/>
    <w:rsid w:val="00381365"/>
    <w:rsid w:val="00384E67"/>
    <w:rsid w:val="00386E28"/>
    <w:rsid w:val="00387956"/>
    <w:rsid w:val="003879C5"/>
    <w:rsid w:val="003906DE"/>
    <w:rsid w:val="0039103E"/>
    <w:rsid w:val="003911D9"/>
    <w:rsid w:val="00391E31"/>
    <w:rsid w:val="00392E9C"/>
    <w:rsid w:val="00393566"/>
    <w:rsid w:val="00393961"/>
    <w:rsid w:val="003939A1"/>
    <w:rsid w:val="00394CDC"/>
    <w:rsid w:val="003958F2"/>
    <w:rsid w:val="00395F53"/>
    <w:rsid w:val="0039738E"/>
    <w:rsid w:val="003A016E"/>
    <w:rsid w:val="003A0B6A"/>
    <w:rsid w:val="003A0E23"/>
    <w:rsid w:val="003A1758"/>
    <w:rsid w:val="003A1D39"/>
    <w:rsid w:val="003A2136"/>
    <w:rsid w:val="003A2651"/>
    <w:rsid w:val="003A28F5"/>
    <w:rsid w:val="003A4E74"/>
    <w:rsid w:val="003A6AF5"/>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4146"/>
    <w:rsid w:val="003D6149"/>
    <w:rsid w:val="003D6E7A"/>
    <w:rsid w:val="003D6EE5"/>
    <w:rsid w:val="003D714A"/>
    <w:rsid w:val="003D75C5"/>
    <w:rsid w:val="003E011D"/>
    <w:rsid w:val="003E058F"/>
    <w:rsid w:val="003E249F"/>
    <w:rsid w:val="003E28CD"/>
    <w:rsid w:val="003E37F5"/>
    <w:rsid w:val="003E39EC"/>
    <w:rsid w:val="003E3A23"/>
    <w:rsid w:val="003E4676"/>
    <w:rsid w:val="003E5F74"/>
    <w:rsid w:val="003E6276"/>
    <w:rsid w:val="003E6969"/>
    <w:rsid w:val="003E7E4A"/>
    <w:rsid w:val="003F0A9C"/>
    <w:rsid w:val="003F0D9F"/>
    <w:rsid w:val="003F131C"/>
    <w:rsid w:val="003F1583"/>
    <w:rsid w:val="003F31D2"/>
    <w:rsid w:val="003F4433"/>
    <w:rsid w:val="003F47A7"/>
    <w:rsid w:val="003F5865"/>
    <w:rsid w:val="003F5DC7"/>
    <w:rsid w:val="003F64B3"/>
    <w:rsid w:val="003F672B"/>
    <w:rsid w:val="003F728B"/>
    <w:rsid w:val="004004B7"/>
    <w:rsid w:val="00400C70"/>
    <w:rsid w:val="00400F7A"/>
    <w:rsid w:val="00401027"/>
    <w:rsid w:val="00401A8B"/>
    <w:rsid w:val="00402229"/>
    <w:rsid w:val="00403533"/>
    <w:rsid w:val="00403BDC"/>
    <w:rsid w:val="00405961"/>
    <w:rsid w:val="004078B5"/>
    <w:rsid w:val="00407B52"/>
    <w:rsid w:val="0041001D"/>
    <w:rsid w:val="0041042A"/>
    <w:rsid w:val="0041059C"/>
    <w:rsid w:val="00410A2E"/>
    <w:rsid w:val="00411BC6"/>
    <w:rsid w:val="00411CAF"/>
    <w:rsid w:val="004123A8"/>
    <w:rsid w:val="00413256"/>
    <w:rsid w:val="00414369"/>
    <w:rsid w:val="004145DD"/>
    <w:rsid w:val="00416D00"/>
    <w:rsid w:val="00420705"/>
    <w:rsid w:val="004215F5"/>
    <w:rsid w:val="0042492A"/>
    <w:rsid w:val="0042535C"/>
    <w:rsid w:val="004258BA"/>
    <w:rsid w:val="004263F6"/>
    <w:rsid w:val="004279BA"/>
    <w:rsid w:val="00430F1C"/>
    <w:rsid w:val="00431036"/>
    <w:rsid w:val="00431123"/>
    <w:rsid w:val="0043115F"/>
    <w:rsid w:val="004313C4"/>
    <w:rsid w:val="004318BB"/>
    <w:rsid w:val="004319F4"/>
    <w:rsid w:val="00431F9F"/>
    <w:rsid w:val="0043244F"/>
    <w:rsid w:val="004327BE"/>
    <w:rsid w:val="00433EAE"/>
    <w:rsid w:val="00434199"/>
    <w:rsid w:val="00436A31"/>
    <w:rsid w:val="0043731B"/>
    <w:rsid w:val="0043781F"/>
    <w:rsid w:val="00437B32"/>
    <w:rsid w:val="0044052D"/>
    <w:rsid w:val="00441BFE"/>
    <w:rsid w:val="00441C9F"/>
    <w:rsid w:val="004437AE"/>
    <w:rsid w:val="00443AE8"/>
    <w:rsid w:val="00443DDB"/>
    <w:rsid w:val="00444465"/>
    <w:rsid w:val="00445EEB"/>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CB"/>
    <w:rsid w:val="004669A6"/>
    <w:rsid w:val="00466E54"/>
    <w:rsid w:val="004670E1"/>
    <w:rsid w:val="00467B30"/>
    <w:rsid w:val="00470DBD"/>
    <w:rsid w:val="004716A2"/>
    <w:rsid w:val="00471B52"/>
    <w:rsid w:val="00471C5C"/>
    <w:rsid w:val="004722D6"/>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5DBD"/>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2B26"/>
    <w:rsid w:val="004C3347"/>
    <w:rsid w:val="004C5540"/>
    <w:rsid w:val="004C58FD"/>
    <w:rsid w:val="004C66CC"/>
    <w:rsid w:val="004C74F7"/>
    <w:rsid w:val="004D0217"/>
    <w:rsid w:val="004D0223"/>
    <w:rsid w:val="004D08CB"/>
    <w:rsid w:val="004D14E8"/>
    <w:rsid w:val="004D1C21"/>
    <w:rsid w:val="004D32C7"/>
    <w:rsid w:val="004D4131"/>
    <w:rsid w:val="004D43E9"/>
    <w:rsid w:val="004D4622"/>
    <w:rsid w:val="004D4E5C"/>
    <w:rsid w:val="004D515E"/>
    <w:rsid w:val="004D6396"/>
    <w:rsid w:val="004D6C85"/>
    <w:rsid w:val="004D7EEA"/>
    <w:rsid w:val="004D7FCC"/>
    <w:rsid w:val="004E12D6"/>
    <w:rsid w:val="004E17C6"/>
    <w:rsid w:val="004E369E"/>
    <w:rsid w:val="004E39D6"/>
    <w:rsid w:val="004E3FCB"/>
    <w:rsid w:val="004E466B"/>
    <w:rsid w:val="004E5BDB"/>
    <w:rsid w:val="004E5FA3"/>
    <w:rsid w:val="004E6D3E"/>
    <w:rsid w:val="004E7C38"/>
    <w:rsid w:val="004F0D67"/>
    <w:rsid w:val="004F10C9"/>
    <w:rsid w:val="004F17D1"/>
    <w:rsid w:val="004F2088"/>
    <w:rsid w:val="004F3075"/>
    <w:rsid w:val="004F4C56"/>
    <w:rsid w:val="004F64F2"/>
    <w:rsid w:val="004F7012"/>
    <w:rsid w:val="004F77AB"/>
    <w:rsid w:val="0050026B"/>
    <w:rsid w:val="00500D77"/>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38EC"/>
    <w:rsid w:val="00514362"/>
    <w:rsid w:val="00514EC9"/>
    <w:rsid w:val="00515A23"/>
    <w:rsid w:val="00515F91"/>
    <w:rsid w:val="00516250"/>
    <w:rsid w:val="0052382C"/>
    <w:rsid w:val="00524746"/>
    <w:rsid w:val="00525DD1"/>
    <w:rsid w:val="00526511"/>
    <w:rsid w:val="005272D0"/>
    <w:rsid w:val="005277B4"/>
    <w:rsid w:val="00527927"/>
    <w:rsid w:val="0053017F"/>
    <w:rsid w:val="0053144B"/>
    <w:rsid w:val="005320D4"/>
    <w:rsid w:val="00532247"/>
    <w:rsid w:val="005327C2"/>
    <w:rsid w:val="00532F62"/>
    <w:rsid w:val="00533609"/>
    <w:rsid w:val="00534B0F"/>
    <w:rsid w:val="00534EFB"/>
    <w:rsid w:val="00536DE7"/>
    <w:rsid w:val="00537115"/>
    <w:rsid w:val="005400AD"/>
    <w:rsid w:val="005424B3"/>
    <w:rsid w:val="005427AF"/>
    <w:rsid w:val="00542ECB"/>
    <w:rsid w:val="005432BA"/>
    <w:rsid w:val="005443A5"/>
    <w:rsid w:val="005445D8"/>
    <w:rsid w:val="00545312"/>
    <w:rsid w:val="00545AED"/>
    <w:rsid w:val="005472B3"/>
    <w:rsid w:val="00550C11"/>
    <w:rsid w:val="00550DE7"/>
    <w:rsid w:val="005514BB"/>
    <w:rsid w:val="005516B5"/>
    <w:rsid w:val="00551F73"/>
    <w:rsid w:val="00552301"/>
    <w:rsid w:val="0055269F"/>
    <w:rsid w:val="00553046"/>
    <w:rsid w:val="00553E62"/>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5011"/>
    <w:rsid w:val="0056506E"/>
    <w:rsid w:val="00565EBC"/>
    <w:rsid w:val="0056662F"/>
    <w:rsid w:val="00566D53"/>
    <w:rsid w:val="0056708A"/>
    <w:rsid w:val="00567242"/>
    <w:rsid w:val="00567755"/>
    <w:rsid w:val="00571BB7"/>
    <w:rsid w:val="005727DF"/>
    <w:rsid w:val="0057317C"/>
    <w:rsid w:val="005733DC"/>
    <w:rsid w:val="00573656"/>
    <w:rsid w:val="00573720"/>
    <w:rsid w:val="0057496C"/>
    <w:rsid w:val="005749A3"/>
    <w:rsid w:val="00574A7F"/>
    <w:rsid w:val="00576774"/>
    <w:rsid w:val="005823F5"/>
    <w:rsid w:val="00582C91"/>
    <w:rsid w:val="00583542"/>
    <w:rsid w:val="00583B31"/>
    <w:rsid w:val="00583FEE"/>
    <w:rsid w:val="00584380"/>
    <w:rsid w:val="00584A01"/>
    <w:rsid w:val="00584A5C"/>
    <w:rsid w:val="00586108"/>
    <w:rsid w:val="00586BF6"/>
    <w:rsid w:val="00590860"/>
    <w:rsid w:val="00593058"/>
    <w:rsid w:val="00593173"/>
    <w:rsid w:val="005939A3"/>
    <w:rsid w:val="005939D5"/>
    <w:rsid w:val="00594F48"/>
    <w:rsid w:val="00595608"/>
    <w:rsid w:val="00595A3C"/>
    <w:rsid w:val="00596491"/>
    <w:rsid w:val="005977F1"/>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D13"/>
    <w:rsid w:val="005B7466"/>
    <w:rsid w:val="005C113B"/>
    <w:rsid w:val="005C1415"/>
    <w:rsid w:val="005C1523"/>
    <w:rsid w:val="005C1882"/>
    <w:rsid w:val="005C216C"/>
    <w:rsid w:val="005C22CF"/>
    <w:rsid w:val="005C3156"/>
    <w:rsid w:val="005C54E0"/>
    <w:rsid w:val="005C58A6"/>
    <w:rsid w:val="005C598D"/>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E762D"/>
    <w:rsid w:val="005F0F02"/>
    <w:rsid w:val="005F0FE2"/>
    <w:rsid w:val="005F168F"/>
    <w:rsid w:val="005F1E3E"/>
    <w:rsid w:val="005F23B3"/>
    <w:rsid w:val="005F2527"/>
    <w:rsid w:val="005F255F"/>
    <w:rsid w:val="005F2F2D"/>
    <w:rsid w:val="005F58D3"/>
    <w:rsid w:val="005F6328"/>
    <w:rsid w:val="005F6347"/>
    <w:rsid w:val="005F7454"/>
    <w:rsid w:val="005F770C"/>
    <w:rsid w:val="005F786D"/>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16866"/>
    <w:rsid w:val="00616F8A"/>
    <w:rsid w:val="006217FA"/>
    <w:rsid w:val="006225F0"/>
    <w:rsid w:val="00622717"/>
    <w:rsid w:val="00623AD0"/>
    <w:rsid w:val="00624CE5"/>
    <w:rsid w:val="00625060"/>
    <w:rsid w:val="00625C02"/>
    <w:rsid w:val="00626ED8"/>
    <w:rsid w:val="00627F68"/>
    <w:rsid w:val="0063100D"/>
    <w:rsid w:val="006311CF"/>
    <w:rsid w:val="00632E12"/>
    <w:rsid w:val="006342B7"/>
    <w:rsid w:val="006344D6"/>
    <w:rsid w:val="0063472B"/>
    <w:rsid w:val="00635860"/>
    <w:rsid w:val="006363FA"/>
    <w:rsid w:val="0063705A"/>
    <w:rsid w:val="0063726F"/>
    <w:rsid w:val="00637C36"/>
    <w:rsid w:val="00640265"/>
    <w:rsid w:val="006414D0"/>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792"/>
    <w:rsid w:val="00664BF5"/>
    <w:rsid w:val="006651CC"/>
    <w:rsid w:val="00665539"/>
    <w:rsid w:val="0066573F"/>
    <w:rsid w:val="00666066"/>
    <w:rsid w:val="006665B5"/>
    <w:rsid w:val="00667393"/>
    <w:rsid w:val="006673FA"/>
    <w:rsid w:val="00667CD6"/>
    <w:rsid w:val="00670FBB"/>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FD"/>
    <w:rsid w:val="00686FD0"/>
    <w:rsid w:val="00687337"/>
    <w:rsid w:val="0068759C"/>
    <w:rsid w:val="00690771"/>
    <w:rsid w:val="006915DA"/>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B60AE"/>
    <w:rsid w:val="006C0019"/>
    <w:rsid w:val="006C08A0"/>
    <w:rsid w:val="006C1FCA"/>
    <w:rsid w:val="006C2C99"/>
    <w:rsid w:val="006C375E"/>
    <w:rsid w:val="006C3A88"/>
    <w:rsid w:val="006C4D52"/>
    <w:rsid w:val="006C68C5"/>
    <w:rsid w:val="006D01D1"/>
    <w:rsid w:val="006D2AD6"/>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C2"/>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1E60"/>
    <w:rsid w:val="00702244"/>
    <w:rsid w:val="00702CD0"/>
    <w:rsid w:val="00703191"/>
    <w:rsid w:val="007049C6"/>
    <w:rsid w:val="00704F9D"/>
    <w:rsid w:val="007055A8"/>
    <w:rsid w:val="007056C3"/>
    <w:rsid w:val="007059D5"/>
    <w:rsid w:val="00705B6D"/>
    <w:rsid w:val="0070608F"/>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69A3"/>
    <w:rsid w:val="007300DF"/>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4183C"/>
    <w:rsid w:val="007424CB"/>
    <w:rsid w:val="007431E3"/>
    <w:rsid w:val="00743AA8"/>
    <w:rsid w:val="00744E00"/>
    <w:rsid w:val="00744FF0"/>
    <w:rsid w:val="0074571B"/>
    <w:rsid w:val="00745ADF"/>
    <w:rsid w:val="0074695A"/>
    <w:rsid w:val="007503C7"/>
    <w:rsid w:val="007503DA"/>
    <w:rsid w:val="0075069A"/>
    <w:rsid w:val="007513FE"/>
    <w:rsid w:val="007514F5"/>
    <w:rsid w:val="00752378"/>
    <w:rsid w:val="00752E4B"/>
    <w:rsid w:val="00753468"/>
    <w:rsid w:val="0075346A"/>
    <w:rsid w:val="00753FA6"/>
    <w:rsid w:val="00756057"/>
    <w:rsid w:val="00756202"/>
    <w:rsid w:val="0075638F"/>
    <w:rsid w:val="00756465"/>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0F4C"/>
    <w:rsid w:val="0077175E"/>
    <w:rsid w:val="0077253D"/>
    <w:rsid w:val="007727CC"/>
    <w:rsid w:val="00773629"/>
    <w:rsid w:val="00773928"/>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929"/>
    <w:rsid w:val="00783FEC"/>
    <w:rsid w:val="00784EF5"/>
    <w:rsid w:val="007862EE"/>
    <w:rsid w:val="0078690F"/>
    <w:rsid w:val="007873F8"/>
    <w:rsid w:val="00790FEF"/>
    <w:rsid w:val="00792B3D"/>
    <w:rsid w:val="007956D7"/>
    <w:rsid w:val="0079634D"/>
    <w:rsid w:val="007969C0"/>
    <w:rsid w:val="00796C5A"/>
    <w:rsid w:val="007970E6"/>
    <w:rsid w:val="00797628"/>
    <w:rsid w:val="00797E0D"/>
    <w:rsid w:val="007A06B6"/>
    <w:rsid w:val="007A0E98"/>
    <w:rsid w:val="007A37A2"/>
    <w:rsid w:val="007A405A"/>
    <w:rsid w:val="007A4CA5"/>
    <w:rsid w:val="007A50C3"/>
    <w:rsid w:val="007A5719"/>
    <w:rsid w:val="007A5B35"/>
    <w:rsid w:val="007A5F48"/>
    <w:rsid w:val="007A619F"/>
    <w:rsid w:val="007A62E2"/>
    <w:rsid w:val="007A714C"/>
    <w:rsid w:val="007A7774"/>
    <w:rsid w:val="007A7FC4"/>
    <w:rsid w:val="007B0C66"/>
    <w:rsid w:val="007B0CB4"/>
    <w:rsid w:val="007B3086"/>
    <w:rsid w:val="007B3888"/>
    <w:rsid w:val="007B43EC"/>
    <w:rsid w:val="007B4538"/>
    <w:rsid w:val="007B59D4"/>
    <w:rsid w:val="007B5A1C"/>
    <w:rsid w:val="007B5A90"/>
    <w:rsid w:val="007B6ED3"/>
    <w:rsid w:val="007B705F"/>
    <w:rsid w:val="007B7149"/>
    <w:rsid w:val="007B7348"/>
    <w:rsid w:val="007B7733"/>
    <w:rsid w:val="007B7E77"/>
    <w:rsid w:val="007C0AFB"/>
    <w:rsid w:val="007C2260"/>
    <w:rsid w:val="007C26FB"/>
    <w:rsid w:val="007C356E"/>
    <w:rsid w:val="007C4C2B"/>
    <w:rsid w:val="007C5F71"/>
    <w:rsid w:val="007C71AF"/>
    <w:rsid w:val="007D0436"/>
    <w:rsid w:val="007D161F"/>
    <w:rsid w:val="007D26B3"/>
    <w:rsid w:val="007D3525"/>
    <w:rsid w:val="007D3B7F"/>
    <w:rsid w:val="007D469E"/>
    <w:rsid w:val="007D55EE"/>
    <w:rsid w:val="007D5E6A"/>
    <w:rsid w:val="007D6403"/>
    <w:rsid w:val="007D6C89"/>
    <w:rsid w:val="007D786E"/>
    <w:rsid w:val="007D7902"/>
    <w:rsid w:val="007E07A4"/>
    <w:rsid w:val="007E123A"/>
    <w:rsid w:val="007E359C"/>
    <w:rsid w:val="007E45DE"/>
    <w:rsid w:val="007E4678"/>
    <w:rsid w:val="007E4E2F"/>
    <w:rsid w:val="007E578F"/>
    <w:rsid w:val="007E6830"/>
    <w:rsid w:val="007E6CDB"/>
    <w:rsid w:val="007E715A"/>
    <w:rsid w:val="007E7861"/>
    <w:rsid w:val="007F0D02"/>
    <w:rsid w:val="007F1146"/>
    <w:rsid w:val="007F1472"/>
    <w:rsid w:val="007F1A3E"/>
    <w:rsid w:val="007F34F4"/>
    <w:rsid w:val="007F3A90"/>
    <w:rsid w:val="007F46F6"/>
    <w:rsid w:val="007F49D8"/>
    <w:rsid w:val="007F5AEE"/>
    <w:rsid w:val="007F64F9"/>
    <w:rsid w:val="007F69E1"/>
    <w:rsid w:val="007F7C7B"/>
    <w:rsid w:val="00800372"/>
    <w:rsid w:val="00801494"/>
    <w:rsid w:val="008016C4"/>
    <w:rsid w:val="00801772"/>
    <w:rsid w:val="00801DD8"/>
    <w:rsid w:val="00801E30"/>
    <w:rsid w:val="00802AA0"/>
    <w:rsid w:val="00804365"/>
    <w:rsid w:val="00804514"/>
    <w:rsid w:val="00804E7C"/>
    <w:rsid w:val="00805614"/>
    <w:rsid w:val="008059B6"/>
    <w:rsid w:val="00805E9A"/>
    <w:rsid w:val="0080622C"/>
    <w:rsid w:val="0080760D"/>
    <w:rsid w:val="00811809"/>
    <w:rsid w:val="00811A3B"/>
    <w:rsid w:val="00811BCB"/>
    <w:rsid w:val="00811E00"/>
    <w:rsid w:val="00812AB6"/>
    <w:rsid w:val="00813019"/>
    <w:rsid w:val="00813027"/>
    <w:rsid w:val="008135BC"/>
    <w:rsid w:val="00814E3D"/>
    <w:rsid w:val="00814FF0"/>
    <w:rsid w:val="00815291"/>
    <w:rsid w:val="00816EDC"/>
    <w:rsid w:val="008201CE"/>
    <w:rsid w:val="0082081E"/>
    <w:rsid w:val="008209B5"/>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CED"/>
    <w:rsid w:val="00834EBD"/>
    <w:rsid w:val="008352D0"/>
    <w:rsid w:val="00835832"/>
    <w:rsid w:val="0083598E"/>
    <w:rsid w:val="00836A1D"/>
    <w:rsid w:val="008376F3"/>
    <w:rsid w:val="00837AF0"/>
    <w:rsid w:val="008403A2"/>
    <w:rsid w:val="008403F6"/>
    <w:rsid w:val="00840A08"/>
    <w:rsid w:val="00840A65"/>
    <w:rsid w:val="0084112D"/>
    <w:rsid w:val="00842698"/>
    <w:rsid w:val="008429B8"/>
    <w:rsid w:val="0084437E"/>
    <w:rsid w:val="008449D9"/>
    <w:rsid w:val="008451AD"/>
    <w:rsid w:val="00845430"/>
    <w:rsid w:val="008457E4"/>
    <w:rsid w:val="00846994"/>
    <w:rsid w:val="008474C5"/>
    <w:rsid w:val="00850297"/>
    <w:rsid w:val="00851583"/>
    <w:rsid w:val="0085160D"/>
    <w:rsid w:val="00851CAF"/>
    <w:rsid w:val="00851FC0"/>
    <w:rsid w:val="00852363"/>
    <w:rsid w:val="008524F8"/>
    <w:rsid w:val="008529E2"/>
    <w:rsid w:val="008535C8"/>
    <w:rsid w:val="008535CE"/>
    <w:rsid w:val="00854305"/>
    <w:rsid w:val="00854F76"/>
    <w:rsid w:val="0085654E"/>
    <w:rsid w:val="008608C8"/>
    <w:rsid w:val="00860963"/>
    <w:rsid w:val="00861FB8"/>
    <w:rsid w:val="00862166"/>
    <w:rsid w:val="0086245F"/>
    <w:rsid w:val="00862ECD"/>
    <w:rsid w:val="00863747"/>
    <w:rsid w:val="00864B02"/>
    <w:rsid w:val="0086566D"/>
    <w:rsid w:val="0086599F"/>
    <w:rsid w:val="00866087"/>
    <w:rsid w:val="00867D09"/>
    <w:rsid w:val="0087094A"/>
    <w:rsid w:val="00872710"/>
    <w:rsid w:val="00873177"/>
    <w:rsid w:val="0087350A"/>
    <w:rsid w:val="0087369B"/>
    <w:rsid w:val="00873B73"/>
    <w:rsid w:val="00874512"/>
    <w:rsid w:val="0087452D"/>
    <w:rsid w:val="008751FA"/>
    <w:rsid w:val="00875554"/>
    <w:rsid w:val="00876C80"/>
    <w:rsid w:val="00877B3B"/>
    <w:rsid w:val="00880062"/>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33C"/>
    <w:rsid w:val="008A3B9A"/>
    <w:rsid w:val="008A41D2"/>
    <w:rsid w:val="008A42E9"/>
    <w:rsid w:val="008A4930"/>
    <w:rsid w:val="008A5D64"/>
    <w:rsid w:val="008A5F61"/>
    <w:rsid w:val="008A6435"/>
    <w:rsid w:val="008A6E6E"/>
    <w:rsid w:val="008A6FE2"/>
    <w:rsid w:val="008B070F"/>
    <w:rsid w:val="008B09B3"/>
    <w:rsid w:val="008B142A"/>
    <w:rsid w:val="008B14AB"/>
    <w:rsid w:val="008B1759"/>
    <w:rsid w:val="008B29CD"/>
    <w:rsid w:val="008B30DB"/>
    <w:rsid w:val="008B3AED"/>
    <w:rsid w:val="008B4425"/>
    <w:rsid w:val="008B44E3"/>
    <w:rsid w:val="008B47C1"/>
    <w:rsid w:val="008B4928"/>
    <w:rsid w:val="008B4A4D"/>
    <w:rsid w:val="008B4EFE"/>
    <w:rsid w:val="008B5A90"/>
    <w:rsid w:val="008B6E6F"/>
    <w:rsid w:val="008B7149"/>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085"/>
    <w:rsid w:val="008D2234"/>
    <w:rsid w:val="008D22FB"/>
    <w:rsid w:val="008D3019"/>
    <w:rsid w:val="008D32BD"/>
    <w:rsid w:val="008D4EEC"/>
    <w:rsid w:val="008D5940"/>
    <w:rsid w:val="008D5FED"/>
    <w:rsid w:val="008D6302"/>
    <w:rsid w:val="008D69E1"/>
    <w:rsid w:val="008D6C1E"/>
    <w:rsid w:val="008D7513"/>
    <w:rsid w:val="008E24EC"/>
    <w:rsid w:val="008E36B1"/>
    <w:rsid w:val="008E3A3B"/>
    <w:rsid w:val="008E3CA7"/>
    <w:rsid w:val="008E54A4"/>
    <w:rsid w:val="008E56E9"/>
    <w:rsid w:val="008E59FD"/>
    <w:rsid w:val="008E5B6B"/>
    <w:rsid w:val="008E6115"/>
    <w:rsid w:val="008E7326"/>
    <w:rsid w:val="008E78A1"/>
    <w:rsid w:val="008F1377"/>
    <w:rsid w:val="008F1DE9"/>
    <w:rsid w:val="008F206C"/>
    <w:rsid w:val="008F27FA"/>
    <w:rsid w:val="008F3A29"/>
    <w:rsid w:val="008F4FF2"/>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6F7F"/>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22BF"/>
    <w:rsid w:val="009538C7"/>
    <w:rsid w:val="00953F31"/>
    <w:rsid w:val="009541B7"/>
    <w:rsid w:val="00954981"/>
    <w:rsid w:val="00954A09"/>
    <w:rsid w:val="009552D4"/>
    <w:rsid w:val="00955D22"/>
    <w:rsid w:val="009562ED"/>
    <w:rsid w:val="00956B8B"/>
    <w:rsid w:val="0095721B"/>
    <w:rsid w:val="00957CA9"/>
    <w:rsid w:val="0096012C"/>
    <w:rsid w:val="00960F48"/>
    <w:rsid w:val="00961F5A"/>
    <w:rsid w:val="009640A7"/>
    <w:rsid w:val="00964689"/>
    <w:rsid w:val="00965475"/>
    <w:rsid w:val="009654D5"/>
    <w:rsid w:val="009662DF"/>
    <w:rsid w:val="009662F7"/>
    <w:rsid w:val="00967B33"/>
    <w:rsid w:val="00967C7A"/>
    <w:rsid w:val="0097003C"/>
    <w:rsid w:val="00970583"/>
    <w:rsid w:val="0097069F"/>
    <w:rsid w:val="00970F59"/>
    <w:rsid w:val="00971319"/>
    <w:rsid w:val="0097136B"/>
    <w:rsid w:val="00972409"/>
    <w:rsid w:val="009732EB"/>
    <w:rsid w:val="00973FAF"/>
    <w:rsid w:val="00973FBA"/>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5800"/>
    <w:rsid w:val="009867C2"/>
    <w:rsid w:val="0098795A"/>
    <w:rsid w:val="00990398"/>
    <w:rsid w:val="0099089F"/>
    <w:rsid w:val="00990A5D"/>
    <w:rsid w:val="009910E1"/>
    <w:rsid w:val="00993A96"/>
    <w:rsid w:val="00994782"/>
    <w:rsid w:val="00996241"/>
    <w:rsid w:val="009A0084"/>
    <w:rsid w:val="009A1B74"/>
    <w:rsid w:val="009A1BD9"/>
    <w:rsid w:val="009A31B5"/>
    <w:rsid w:val="009A3590"/>
    <w:rsid w:val="009A3C0C"/>
    <w:rsid w:val="009A42B1"/>
    <w:rsid w:val="009A49FE"/>
    <w:rsid w:val="009A4FEC"/>
    <w:rsid w:val="009A5626"/>
    <w:rsid w:val="009A6348"/>
    <w:rsid w:val="009A6974"/>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41E"/>
    <w:rsid w:val="009B775C"/>
    <w:rsid w:val="009B7B16"/>
    <w:rsid w:val="009B7EA2"/>
    <w:rsid w:val="009C0045"/>
    <w:rsid w:val="009C0353"/>
    <w:rsid w:val="009C1763"/>
    <w:rsid w:val="009C2228"/>
    <w:rsid w:val="009C25AB"/>
    <w:rsid w:val="009C2802"/>
    <w:rsid w:val="009C2C05"/>
    <w:rsid w:val="009C3412"/>
    <w:rsid w:val="009C4894"/>
    <w:rsid w:val="009C4F0E"/>
    <w:rsid w:val="009C529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4E5"/>
    <w:rsid w:val="009D45EC"/>
    <w:rsid w:val="009D57B6"/>
    <w:rsid w:val="009D5F4D"/>
    <w:rsid w:val="009D60D9"/>
    <w:rsid w:val="009D643E"/>
    <w:rsid w:val="009D77D8"/>
    <w:rsid w:val="009D7F77"/>
    <w:rsid w:val="009E00AC"/>
    <w:rsid w:val="009E08AA"/>
    <w:rsid w:val="009E131B"/>
    <w:rsid w:val="009E148C"/>
    <w:rsid w:val="009E1DF2"/>
    <w:rsid w:val="009E22D1"/>
    <w:rsid w:val="009E2D3F"/>
    <w:rsid w:val="009E365D"/>
    <w:rsid w:val="009E3881"/>
    <w:rsid w:val="009E3C2F"/>
    <w:rsid w:val="009E410E"/>
    <w:rsid w:val="009E433D"/>
    <w:rsid w:val="009E454F"/>
    <w:rsid w:val="009E51C3"/>
    <w:rsid w:val="009E6D0F"/>
    <w:rsid w:val="009E7C18"/>
    <w:rsid w:val="009F12A8"/>
    <w:rsid w:val="009F14EF"/>
    <w:rsid w:val="009F22D4"/>
    <w:rsid w:val="009F3121"/>
    <w:rsid w:val="009F397E"/>
    <w:rsid w:val="009F39A1"/>
    <w:rsid w:val="009F3A0B"/>
    <w:rsid w:val="009F3C64"/>
    <w:rsid w:val="009F5075"/>
    <w:rsid w:val="009F5B19"/>
    <w:rsid w:val="009F71D8"/>
    <w:rsid w:val="00A0089B"/>
    <w:rsid w:val="00A00BC6"/>
    <w:rsid w:val="00A01A50"/>
    <w:rsid w:val="00A02448"/>
    <w:rsid w:val="00A026EA"/>
    <w:rsid w:val="00A04A14"/>
    <w:rsid w:val="00A04D9A"/>
    <w:rsid w:val="00A04F38"/>
    <w:rsid w:val="00A0535B"/>
    <w:rsid w:val="00A072A7"/>
    <w:rsid w:val="00A103C9"/>
    <w:rsid w:val="00A12C61"/>
    <w:rsid w:val="00A15373"/>
    <w:rsid w:val="00A156D4"/>
    <w:rsid w:val="00A16AFB"/>
    <w:rsid w:val="00A17BE4"/>
    <w:rsid w:val="00A17F34"/>
    <w:rsid w:val="00A2083F"/>
    <w:rsid w:val="00A2172C"/>
    <w:rsid w:val="00A2199D"/>
    <w:rsid w:val="00A21AD0"/>
    <w:rsid w:val="00A258C9"/>
    <w:rsid w:val="00A262CA"/>
    <w:rsid w:val="00A26ADF"/>
    <w:rsid w:val="00A27206"/>
    <w:rsid w:val="00A315B4"/>
    <w:rsid w:val="00A315F2"/>
    <w:rsid w:val="00A318A3"/>
    <w:rsid w:val="00A31D30"/>
    <w:rsid w:val="00A32731"/>
    <w:rsid w:val="00A3289F"/>
    <w:rsid w:val="00A32CD7"/>
    <w:rsid w:val="00A3441D"/>
    <w:rsid w:val="00A35925"/>
    <w:rsid w:val="00A35ADC"/>
    <w:rsid w:val="00A35D9C"/>
    <w:rsid w:val="00A37B40"/>
    <w:rsid w:val="00A41255"/>
    <w:rsid w:val="00A41A01"/>
    <w:rsid w:val="00A42BDA"/>
    <w:rsid w:val="00A4466D"/>
    <w:rsid w:val="00A448D0"/>
    <w:rsid w:val="00A4588D"/>
    <w:rsid w:val="00A4604E"/>
    <w:rsid w:val="00A52163"/>
    <w:rsid w:val="00A524CA"/>
    <w:rsid w:val="00A526E7"/>
    <w:rsid w:val="00A53641"/>
    <w:rsid w:val="00A54BDB"/>
    <w:rsid w:val="00A55F42"/>
    <w:rsid w:val="00A5693C"/>
    <w:rsid w:val="00A57377"/>
    <w:rsid w:val="00A60C2B"/>
    <w:rsid w:val="00A617C5"/>
    <w:rsid w:val="00A65B37"/>
    <w:rsid w:val="00A66064"/>
    <w:rsid w:val="00A67D95"/>
    <w:rsid w:val="00A70939"/>
    <w:rsid w:val="00A7213A"/>
    <w:rsid w:val="00A73869"/>
    <w:rsid w:val="00A74D18"/>
    <w:rsid w:val="00A75311"/>
    <w:rsid w:val="00A75A3C"/>
    <w:rsid w:val="00A75A90"/>
    <w:rsid w:val="00A76494"/>
    <w:rsid w:val="00A774CD"/>
    <w:rsid w:val="00A7792D"/>
    <w:rsid w:val="00A80580"/>
    <w:rsid w:val="00A80735"/>
    <w:rsid w:val="00A81937"/>
    <w:rsid w:val="00A81999"/>
    <w:rsid w:val="00A81D6C"/>
    <w:rsid w:val="00A8207C"/>
    <w:rsid w:val="00A83434"/>
    <w:rsid w:val="00A83A10"/>
    <w:rsid w:val="00A852A1"/>
    <w:rsid w:val="00A85683"/>
    <w:rsid w:val="00A85838"/>
    <w:rsid w:val="00A86CAA"/>
    <w:rsid w:val="00A870B7"/>
    <w:rsid w:val="00A87A8F"/>
    <w:rsid w:val="00A87C7C"/>
    <w:rsid w:val="00A90011"/>
    <w:rsid w:val="00A905ED"/>
    <w:rsid w:val="00A90600"/>
    <w:rsid w:val="00A90786"/>
    <w:rsid w:val="00A92853"/>
    <w:rsid w:val="00A93759"/>
    <w:rsid w:val="00A93B03"/>
    <w:rsid w:val="00A97627"/>
    <w:rsid w:val="00AA115F"/>
    <w:rsid w:val="00AA158F"/>
    <w:rsid w:val="00AA167B"/>
    <w:rsid w:val="00AA1EC5"/>
    <w:rsid w:val="00AA1F42"/>
    <w:rsid w:val="00AA2B77"/>
    <w:rsid w:val="00AA36A0"/>
    <w:rsid w:val="00AA3CC7"/>
    <w:rsid w:val="00AA4271"/>
    <w:rsid w:val="00AA4B0D"/>
    <w:rsid w:val="00AA60B9"/>
    <w:rsid w:val="00AA6194"/>
    <w:rsid w:val="00AA6396"/>
    <w:rsid w:val="00AA70DC"/>
    <w:rsid w:val="00AA7189"/>
    <w:rsid w:val="00AA74B4"/>
    <w:rsid w:val="00AA7589"/>
    <w:rsid w:val="00AB0BB8"/>
    <w:rsid w:val="00AB1DC7"/>
    <w:rsid w:val="00AB2A99"/>
    <w:rsid w:val="00AB685D"/>
    <w:rsid w:val="00AB6EF6"/>
    <w:rsid w:val="00AB741C"/>
    <w:rsid w:val="00AB7428"/>
    <w:rsid w:val="00AB74E8"/>
    <w:rsid w:val="00AB7C6D"/>
    <w:rsid w:val="00AB7CE4"/>
    <w:rsid w:val="00AC00A2"/>
    <w:rsid w:val="00AC0F1E"/>
    <w:rsid w:val="00AC11E3"/>
    <w:rsid w:val="00AC123D"/>
    <w:rsid w:val="00AC24DA"/>
    <w:rsid w:val="00AC4105"/>
    <w:rsid w:val="00AC4573"/>
    <w:rsid w:val="00AC510F"/>
    <w:rsid w:val="00AC598A"/>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136F"/>
    <w:rsid w:val="00AE256A"/>
    <w:rsid w:val="00AE29F5"/>
    <w:rsid w:val="00AE33DF"/>
    <w:rsid w:val="00AE38B9"/>
    <w:rsid w:val="00AE53F4"/>
    <w:rsid w:val="00AE5C7A"/>
    <w:rsid w:val="00AE749E"/>
    <w:rsid w:val="00AE756E"/>
    <w:rsid w:val="00AF0909"/>
    <w:rsid w:val="00AF0910"/>
    <w:rsid w:val="00AF0B09"/>
    <w:rsid w:val="00AF0F0D"/>
    <w:rsid w:val="00AF1132"/>
    <w:rsid w:val="00AF1F58"/>
    <w:rsid w:val="00AF2539"/>
    <w:rsid w:val="00AF32B8"/>
    <w:rsid w:val="00AF3C01"/>
    <w:rsid w:val="00AF47BF"/>
    <w:rsid w:val="00AF5BC0"/>
    <w:rsid w:val="00AF5DC3"/>
    <w:rsid w:val="00B0025E"/>
    <w:rsid w:val="00B01458"/>
    <w:rsid w:val="00B01887"/>
    <w:rsid w:val="00B0288D"/>
    <w:rsid w:val="00B052F4"/>
    <w:rsid w:val="00B06E92"/>
    <w:rsid w:val="00B07001"/>
    <w:rsid w:val="00B0728E"/>
    <w:rsid w:val="00B07AD5"/>
    <w:rsid w:val="00B107A6"/>
    <w:rsid w:val="00B10E5F"/>
    <w:rsid w:val="00B11338"/>
    <w:rsid w:val="00B11AAB"/>
    <w:rsid w:val="00B1242A"/>
    <w:rsid w:val="00B125F6"/>
    <w:rsid w:val="00B13350"/>
    <w:rsid w:val="00B13372"/>
    <w:rsid w:val="00B135BA"/>
    <w:rsid w:val="00B141D9"/>
    <w:rsid w:val="00B1535F"/>
    <w:rsid w:val="00B153EA"/>
    <w:rsid w:val="00B154B4"/>
    <w:rsid w:val="00B156EB"/>
    <w:rsid w:val="00B16070"/>
    <w:rsid w:val="00B161A4"/>
    <w:rsid w:val="00B171DC"/>
    <w:rsid w:val="00B2288F"/>
    <w:rsid w:val="00B22A5D"/>
    <w:rsid w:val="00B235C8"/>
    <w:rsid w:val="00B24099"/>
    <w:rsid w:val="00B2547F"/>
    <w:rsid w:val="00B27571"/>
    <w:rsid w:val="00B31348"/>
    <w:rsid w:val="00B3155A"/>
    <w:rsid w:val="00B33C5F"/>
    <w:rsid w:val="00B34B68"/>
    <w:rsid w:val="00B3529A"/>
    <w:rsid w:val="00B358D0"/>
    <w:rsid w:val="00B3625B"/>
    <w:rsid w:val="00B362DD"/>
    <w:rsid w:val="00B36472"/>
    <w:rsid w:val="00B36C5E"/>
    <w:rsid w:val="00B40239"/>
    <w:rsid w:val="00B41085"/>
    <w:rsid w:val="00B4152A"/>
    <w:rsid w:val="00B42176"/>
    <w:rsid w:val="00B43EDB"/>
    <w:rsid w:val="00B44A91"/>
    <w:rsid w:val="00B44D6C"/>
    <w:rsid w:val="00B451C1"/>
    <w:rsid w:val="00B45537"/>
    <w:rsid w:val="00B45715"/>
    <w:rsid w:val="00B465C8"/>
    <w:rsid w:val="00B4792A"/>
    <w:rsid w:val="00B505F7"/>
    <w:rsid w:val="00B51E24"/>
    <w:rsid w:val="00B52392"/>
    <w:rsid w:val="00B52655"/>
    <w:rsid w:val="00B5309C"/>
    <w:rsid w:val="00B5321B"/>
    <w:rsid w:val="00B533DE"/>
    <w:rsid w:val="00B53C1C"/>
    <w:rsid w:val="00B54BB7"/>
    <w:rsid w:val="00B55072"/>
    <w:rsid w:val="00B554CE"/>
    <w:rsid w:val="00B5582F"/>
    <w:rsid w:val="00B55E99"/>
    <w:rsid w:val="00B565EC"/>
    <w:rsid w:val="00B56B26"/>
    <w:rsid w:val="00B56D67"/>
    <w:rsid w:val="00B601F1"/>
    <w:rsid w:val="00B606C2"/>
    <w:rsid w:val="00B6333E"/>
    <w:rsid w:val="00B633D9"/>
    <w:rsid w:val="00B6443C"/>
    <w:rsid w:val="00B64A18"/>
    <w:rsid w:val="00B65FEC"/>
    <w:rsid w:val="00B67086"/>
    <w:rsid w:val="00B67332"/>
    <w:rsid w:val="00B67670"/>
    <w:rsid w:val="00B67737"/>
    <w:rsid w:val="00B67A42"/>
    <w:rsid w:val="00B70DFD"/>
    <w:rsid w:val="00B72046"/>
    <w:rsid w:val="00B720B9"/>
    <w:rsid w:val="00B7337A"/>
    <w:rsid w:val="00B74493"/>
    <w:rsid w:val="00B745FE"/>
    <w:rsid w:val="00B76D20"/>
    <w:rsid w:val="00B76E1F"/>
    <w:rsid w:val="00B7783F"/>
    <w:rsid w:val="00B808B8"/>
    <w:rsid w:val="00B8188E"/>
    <w:rsid w:val="00B8225E"/>
    <w:rsid w:val="00B833FD"/>
    <w:rsid w:val="00B840D9"/>
    <w:rsid w:val="00B856C8"/>
    <w:rsid w:val="00B8596A"/>
    <w:rsid w:val="00B859FB"/>
    <w:rsid w:val="00B85B7E"/>
    <w:rsid w:val="00B85CBA"/>
    <w:rsid w:val="00B86648"/>
    <w:rsid w:val="00B86863"/>
    <w:rsid w:val="00B87CFB"/>
    <w:rsid w:val="00B90516"/>
    <w:rsid w:val="00B90C09"/>
    <w:rsid w:val="00B91885"/>
    <w:rsid w:val="00B91F21"/>
    <w:rsid w:val="00B924DB"/>
    <w:rsid w:val="00B935AA"/>
    <w:rsid w:val="00B9380F"/>
    <w:rsid w:val="00B9384D"/>
    <w:rsid w:val="00B9432D"/>
    <w:rsid w:val="00B950AB"/>
    <w:rsid w:val="00B95181"/>
    <w:rsid w:val="00B95D38"/>
    <w:rsid w:val="00BA11DA"/>
    <w:rsid w:val="00BA1301"/>
    <w:rsid w:val="00BA1F10"/>
    <w:rsid w:val="00BA2018"/>
    <w:rsid w:val="00BA2622"/>
    <w:rsid w:val="00BA28D3"/>
    <w:rsid w:val="00BA316A"/>
    <w:rsid w:val="00BA3E01"/>
    <w:rsid w:val="00BA3E9C"/>
    <w:rsid w:val="00BA51AD"/>
    <w:rsid w:val="00BA71ED"/>
    <w:rsid w:val="00BA760F"/>
    <w:rsid w:val="00BB0001"/>
    <w:rsid w:val="00BB059D"/>
    <w:rsid w:val="00BB0B34"/>
    <w:rsid w:val="00BB1A92"/>
    <w:rsid w:val="00BB3A33"/>
    <w:rsid w:val="00BB4851"/>
    <w:rsid w:val="00BB5414"/>
    <w:rsid w:val="00BB5ABF"/>
    <w:rsid w:val="00BB6E90"/>
    <w:rsid w:val="00BB6F87"/>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3CA"/>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91C"/>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5E57"/>
    <w:rsid w:val="00BF6171"/>
    <w:rsid w:val="00BF6718"/>
    <w:rsid w:val="00BF6A7A"/>
    <w:rsid w:val="00BF734D"/>
    <w:rsid w:val="00BF759A"/>
    <w:rsid w:val="00C00FCE"/>
    <w:rsid w:val="00C01A49"/>
    <w:rsid w:val="00C01D5A"/>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FB6"/>
    <w:rsid w:val="00C24984"/>
    <w:rsid w:val="00C24D0F"/>
    <w:rsid w:val="00C24E3F"/>
    <w:rsid w:val="00C25BF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402DA"/>
    <w:rsid w:val="00C403D2"/>
    <w:rsid w:val="00C40570"/>
    <w:rsid w:val="00C4081A"/>
    <w:rsid w:val="00C40E50"/>
    <w:rsid w:val="00C42718"/>
    <w:rsid w:val="00C42FB9"/>
    <w:rsid w:val="00C44DC0"/>
    <w:rsid w:val="00C46144"/>
    <w:rsid w:val="00C46D9C"/>
    <w:rsid w:val="00C478D6"/>
    <w:rsid w:val="00C50674"/>
    <w:rsid w:val="00C513DC"/>
    <w:rsid w:val="00C5149B"/>
    <w:rsid w:val="00C51E28"/>
    <w:rsid w:val="00C55220"/>
    <w:rsid w:val="00C55251"/>
    <w:rsid w:val="00C564B4"/>
    <w:rsid w:val="00C5693E"/>
    <w:rsid w:val="00C578B8"/>
    <w:rsid w:val="00C6086E"/>
    <w:rsid w:val="00C623FA"/>
    <w:rsid w:val="00C62CE8"/>
    <w:rsid w:val="00C635E7"/>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8773B"/>
    <w:rsid w:val="00C90A63"/>
    <w:rsid w:val="00C92732"/>
    <w:rsid w:val="00C937C7"/>
    <w:rsid w:val="00C9608A"/>
    <w:rsid w:val="00C96C9A"/>
    <w:rsid w:val="00C96F9A"/>
    <w:rsid w:val="00C97578"/>
    <w:rsid w:val="00CA0A4A"/>
    <w:rsid w:val="00CA0DE0"/>
    <w:rsid w:val="00CA1519"/>
    <w:rsid w:val="00CA1B89"/>
    <w:rsid w:val="00CA25AD"/>
    <w:rsid w:val="00CA26A1"/>
    <w:rsid w:val="00CA3367"/>
    <w:rsid w:val="00CA56FF"/>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06F"/>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6300"/>
    <w:rsid w:val="00CE7762"/>
    <w:rsid w:val="00CE7B1C"/>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1AC"/>
    <w:rsid w:val="00D16E5B"/>
    <w:rsid w:val="00D17A0F"/>
    <w:rsid w:val="00D2210B"/>
    <w:rsid w:val="00D22485"/>
    <w:rsid w:val="00D2426F"/>
    <w:rsid w:val="00D24C91"/>
    <w:rsid w:val="00D24F0A"/>
    <w:rsid w:val="00D25B48"/>
    <w:rsid w:val="00D26DE1"/>
    <w:rsid w:val="00D272AA"/>
    <w:rsid w:val="00D27374"/>
    <w:rsid w:val="00D274D6"/>
    <w:rsid w:val="00D27DFB"/>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2C40"/>
    <w:rsid w:val="00D4312B"/>
    <w:rsid w:val="00D43D65"/>
    <w:rsid w:val="00D457E4"/>
    <w:rsid w:val="00D45B89"/>
    <w:rsid w:val="00D464F2"/>
    <w:rsid w:val="00D466B2"/>
    <w:rsid w:val="00D46A50"/>
    <w:rsid w:val="00D474E8"/>
    <w:rsid w:val="00D47A2D"/>
    <w:rsid w:val="00D47F69"/>
    <w:rsid w:val="00D50F2C"/>
    <w:rsid w:val="00D52384"/>
    <w:rsid w:val="00D528EA"/>
    <w:rsid w:val="00D54258"/>
    <w:rsid w:val="00D54D85"/>
    <w:rsid w:val="00D550A0"/>
    <w:rsid w:val="00D55179"/>
    <w:rsid w:val="00D551BC"/>
    <w:rsid w:val="00D55446"/>
    <w:rsid w:val="00D57DB8"/>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3C10"/>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18F"/>
    <w:rsid w:val="00D97A00"/>
    <w:rsid w:val="00D97A29"/>
    <w:rsid w:val="00DA06C7"/>
    <w:rsid w:val="00DA0719"/>
    <w:rsid w:val="00DA12D1"/>
    <w:rsid w:val="00DA141C"/>
    <w:rsid w:val="00DA2E41"/>
    <w:rsid w:val="00DA50CA"/>
    <w:rsid w:val="00DA712A"/>
    <w:rsid w:val="00DA7B43"/>
    <w:rsid w:val="00DB0522"/>
    <w:rsid w:val="00DB0E5A"/>
    <w:rsid w:val="00DB10B5"/>
    <w:rsid w:val="00DB24FE"/>
    <w:rsid w:val="00DB26E2"/>
    <w:rsid w:val="00DB27EA"/>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236"/>
    <w:rsid w:val="00DC052A"/>
    <w:rsid w:val="00DC10EF"/>
    <w:rsid w:val="00DC2594"/>
    <w:rsid w:val="00DC2A4C"/>
    <w:rsid w:val="00DC4017"/>
    <w:rsid w:val="00DC46D4"/>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5EA"/>
    <w:rsid w:val="00DE6742"/>
    <w:rsid w:val="00DE6A84"/>
    <w:rsid w:val="00DE6E8C"/>
    <w:rsid w:val="00DE70AA"/>
    <w:rsid w:val="00DE791E"/>
    <w:rsid w:val="00DF0578"/>
    <w:rsid w:val="00DF0BF4"/>
    <w:rsid w:val="00DF1085"/>
    <w:rsid w:val="00DF1B8F"/>
    <w:rsid w:val="00DF1F71"/>
    <w:rsid w:val="00DF34F9"/>
    <w:rsid w:val="00DF368A"/>
    <w:rsid w:val="00DF469D"/>
    <w:rsid w:val="00DF4E30"/>
    <w:rsid w:val="00DF7DFD"/>
    <w:rsid w:val="00E00518"/>
    <w:rsid w:val="00E025AB"/>
    <w:rsid w:val="00E03FA1"/>
    <w:rsid w:val="00E04F26"/>
    <w:rsid w:val="00E056A1"/>
    <w:rsid w:val="00E05843"/>
    <w:rsid w:val="00E05AB8"/>
    <w:rsid w:val="00E05D25"/>
    <w:rsid w:val="00E0620A"/>
    <w:rsid w:val="00E0636D"/>
    <w:rsid w:val="00E06A27"/>
    <w:rsid w:val="00E06E8F"/>
    <w:rsid w:val="00E10920"/>
    <w:rsid w:val="00E10F1F"/>
    <w:rsid w:val="00E11039"/>
    <w:rsid w:val="00E12670"/>
    <w:rsid w:val="00E13AD9"/>
    <w:rsid w:val="00E14253"/>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4384"/>
    <w:rsid w:val="00E36042"/>
    <w:rsid w:val="00E369AA"/>
    <w:rsid w:val="00E373A7"/>
    <w:rsid w:val="00E40752"/>
    <w:rsid w:val="00E40B30"/>
    <w:rsid w:val="00E4112B"/>
    <w:rsid w:val="00E41680"/>
    <w:rsid w:val="00E41769"/>
    <w:rsid w:val="00E41D49"/>
    <w:rsid w:val="00E42351"/>
    <w:rsid w:val="00E42773"/>
    <w:rsid w:val="00E42AF8"/>
    <w:rsid w:val="00E42B12"/>
    <w:rsid w:val="00E42D8B"/>
    <w:rsid w:val="00E440BC"/>
    <w:rsid w:val="00E44579"/>
    <w:rsid w:val="00E4475D"/>
    <w:rsid w:val="00E44D90"/>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305"/>
    <w:rsid w:val="00E62981"/>
    <w:rsid w:val="00E63807"/>
    <w:rsid w:val="00E63999"/>
    <w:rsid w:val="00E63DC1"/>
    <w:rsid w:val="00E64268"/>
    <w:rsid w:val="00E65208"/>
    <w:rsid w:val="00E66488"/>
    <w:rsid w:val="00E665FF"/>
    <w:rsid w:val="00E66A18"/>
    <w:rsid w:val="00E67634"/>
    <w:rsid w:val="00E678B9"/>
    <w:rsid w:val="00E6798F"/>
    <w:rsid w:val="00E70255"/>
    <w:rsid w:val="00E70C46"/>
    <w:rsid w:val="00E720A1"/>
    <w:rsid w:val="00E72C8B"/>
    <w:rsid w:val="00E72FC7"/>
    <w:rsid w:val="00E7589B"/>
    <w:rsid w:val="00E7597B"/>
    <w:rsid w:val="00E75D31"/>
    <w:rsid w:val="00E80469"/>
    <w:rsid w:val="00E81B34"/>
    <w:rsid w:val="00E81F96"/>
    <w:rsid w:val="00E826F1"/>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1B5F"/>
    <w:rsid w:val="00EA28B3"/>
    <w:rsid w:val="00EA2A8C"/>
    <w:rsid w:val="00EA3C96"/>
    <w:rsid w:val="00EA4276"/>
    <w:rsid w:val="00EA46E0"/>
    <w:rsid w:val="00EA4E6F"/>
    <w:rsid w:val="00EA4EE7"/>
    <w:rsid w:val="00EA594B"/>
    <w:rsid w:val="00EA6120"/>
    <w:rsid w:val="00EA61D2"/>
    <w:rsid w:val="00EA7511"/>
    <w:rsid w:val="00EB0AE5"/>
    <w:rsid w:val="00EB14F8"/>
    <w:rsid w:val="00EB1A6A"/>
    <w:rsid w:val="00EB30BA"/>
    <w:rsid w:val="00EB34C4"/>
    <w:rsid w:val="00EB3A34"/>
    <w:rsid w:val="00EB4036"/>
    <w:rsid w:val="00EB461D"/>
    <w:rsid w:val="00EB4F9A"/>
    <w:rsid w:val="00EB589D"/>
    <w:rsid w:val="00EB5D7F"/>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13C3"/>
    <w:rsid w:val="00ED2AF3"/>
    <w:rsid w:val="00ED2E3E"/>
    <w:rsid w:val="00ED2F7A"/>
    <w:rsid w:val="00ED2FC5"/>
    <w:rsid w:val="00ED43AA"/>
    <w:rsid w:val="00ED4513"/>
    <w:rsid w:val="00ED4DB5"/>
    <w:rsid w:val="00ED563A"/>
    <w:rsid w:val="00ED57BB"/>
    <w:rsid w:val="00ED7742"/>
    <w:rsid w:val="00ED7A40"/>
    <w:rsid w:val="00EE0395"/>
    <w:rsid w:val="00EE1B88"/>
    <w:rsid w:val="00EE4016"/>
    <w:rsid w:val="00EE4AD2"/>
    <w:rsid w:val="00EE5916"/>
    <w:rsid w:val="00EE67CD"/>
    <w:rsid w:val="00EE68A0"/>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5E40"/>
    <w:rsid w:val="00F0724F"/>
    <w:rsid w:val="00F0790A"/>
    <w:rsid w:val="00F07D4D"/>
    <w:rsid w:val="00F1000F"/>
    <w:rsid w:val="00F10095"/>
    <w:rsid w:val="00F1066E"/>
    <w:rsid w:val="00F10EF3"/>
    <w:rsid w:val="00F111B3"/>
    <w:rsid w:val="00F12B2D"/>
    <w:rsid w:val="00F14223"/>
    <w:rsid w:val="00F1490E"/>
    <w:rsid w:val="00F200C0"/>
    <w:rsid w:val="00F2022E"/>
    <w:rsid w:val="00F2035F"/>
    <w:rsid w:val="00F209E2"/>
    <w:rsid w:val="00F21414"/>
    <w:rsid w:val="00F218F8"/>
    <w:rsid w:val="00F2325C"/>
    <w:rsid w:val="00F23BCA"/>
    <w:rsid w:val="00F24C2A"/>
    <w:rsid w:val="00F309AF"/>
    <w:rsid w:val="00F3148C"/>
    <w:rsid w:val="00F32515"/>
    <w:rsid w:val="00F32548"/>
    <w:rsid w:val="00F33825"/>
    <w:rsid w:val="00F33C82"/>
    <w:rsid w:val="00F3452B"/>
    <w:rsid w:val="00F348E1"/>
    <w:rsid w:val="00F35B55"/>
    <w:rsid w:val="00F360CB"/>
    <w:rsid w:val="00F36850"/>
    <w:rsid w:val="00F3790D"/>
    <w:rsid w:val="00F4178F"/>
    <w:rsid w:val="00F417D6"/>
    <w:rsid w:val="00F42C96"/>
    <w:rsid w:val="00F42D52"/>
    <w:rsid w:val="00F438D7"/>
    <w:rsid w:val="00F43A1C"/>
    <w:rsid w:val="00F445AC"/>
    <w:rsid w:val="00F44A36"/>
    <w:rsid w:val="00F46DD5"/>
    <w:rsid w:val="00F47707"/>
    <w:rsid w:val="00F478DB"/>
    <w:rsid w:val="00F50B26"/>
    <w:rsid w:val="00F510BC"/>
    <w:rsid w:val="00F520F5"/>
    <w:rsid w:val="00F5255C"/>
    <w:rsid w:val="00F541AB"/>
    <w:rsid w:val="00F54A41"/>
    <w:rsid w:val="00F54A76"/>
    <w:rsid w:val="00F54C3F"/>
    <w:rsid w:val="00F5518E"/>
    <w:rsid w:val="00F557A4"/>
    <w:rsid w:val="00F560CA"/>
    <w:rsid w:val="00F574E6"/>
    <w:rsid w:val="00F6012E"/>
    <w:rsid w:val="00F603B1"/>
    <w:rsid w:val="00F60941"/>
    <w:rsid w:val="00F61168"/>
    <w:rsid w:val="00F61482"/>
    <w:rsid w:val="00F62697"/>
    <w:rsid w:val="00F646A2"/>
    <w:rsid w:val="00F64B9A"/>
    <w:rsid w:val="00F64E61"/>
    <w:rsid w:val="00F65574"/>
    <w:rsid w:val="00F65FC9"/>
    <w:rsid w:val="00F664FB"/>
    <w:rsid w:val="00F67249"/>
    <w:rsid w:val="00F674DC"/>
    <w:rsid w:val="00F70645"/>
    <w:rsid w:val="00F71E60"/>
    <w:rsid w:val="00F730AB"/>
    <w:rsid w:val="00F732FE"/>
    <w:rsid w:val="00F736D6"/>
    <w:rsid w:val="00F73DCE"/>
    <w:rsid w:val="00F74774"/>
    <w:rsid w:val="00F7559D"/>
    <w:rsid w:val="00F760B7"/>
    <w:rsid w:val="00F766EC"/>
    <w:rsid w:val="00F778D4"/>
    <w:rsid w:val="00F811DA"/>
    <w:rsid w:val="00F81B4B"/>
    <w:rsid w:val="00F81E90"/>
    <w:rsid w:val="00F82BE9"/>
    <w:rsid w:val="00F82DEA"/>
    <w:rsid w:val="00F848D4"/>
    <w:rsid w:val="00F852DC"/>
    <w:rsid w:val="00F85331"/>
    <w:rsid w:val="00F855D3"/>
    <w:rsid w:val="00F8679A"/>
    <w:rsid w:val="00F875AC"/>
    <w:rsid w:val="00F87EB8"/>
    <w:rsid w:val="00F9064E"/>
    <w:rsid w:val="00F909F6"/>
    <w:rsid w:val="00F90D95"/>
    <w:rsid w:val="00F91B0B"/>
    <w:rsid w:val="00F92139"/>
    <w:rsid w:val="00F92208"/>
    <w:rsid w:val="00F94341"/>
    <w:rsid w:val="00F9483D"/>
    <w:rsid w:val="00F95A95"/>
    <w:rsid w:val="00F97AB2"/>
    <w:rsid w:val="00F97EF0"/>
    <w:rsid w:val="00FA120D"/>
    <w:rsid w:val="00FA1222"/>
    <w:rsid w:val="00FA1428"/>
    <w:rsid w:val="00FA1689"/>
    <w:rsid w:val="00FA1C20"/>
    <w:rsid w:val="00FA2D50"/>
    <w:rsid w:val="00FA2F2C"/>
    <w:rsid w:val="00FA2FF6"/>
    <w:rsid w:val="00FA323C"/>
    <w:rsid w:val="00FA38CD"/>
    <w:rsid w:val="00FA3ACD"/>
    <w:rsid w:val="00FA3B3C"/>
    <w:rsid w:val="00FA410A"/>
    <w:rsid w:val="00FA41E9"/>
    <w:rsid w:val="00FA59A5"/>
    <w:rsid w:val="00FA6FF8"/>
    <w:rsid w:val="00FA78DA"/>
    <w:rsid w:val="00FB043D"/>
    <w:rsid w:val="00FB0BC1"/>
    <w:rsid w:val="00FB0F4E"/>
    <w:rsid w:val="00FB136C"/>
    <w:rsid w:val="00FB1575"/>
    <w:rsid w:val="00FB245A"/>
    <w:rsid w:val="00FB2EA7"/>
    <w:rsid w:val="00FB2F98"/>
    <w:rsid w:val="00FB3EE7"/>
    <w:rsid w:val="00FB3FC7"/>
    <w:rsid w:val="00FB433C"/>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1B1"/>
    <w:rsid w:val="00FC4436"/>
    <w:rsid w:val="00FC47FE"/>
    <w:rsid w:val="00FC4A10"/>
    <w:rsid w:val="00FC5F99"/>
    <w:rsid w:val="00FC6276"/>
    <w:rsid w:val="00FD0364"/>
    <w:rsid w:val="00FD0886"/>
    <w:rsid w:val="00FD16F7"/>
    <w:rsid w:val="00FD178E"/>
    <w:rsid w:val="00FD505E"/>
    <w:rsid w:val="00FD6821"/>
    <w:rsid w:val="00FD703F"/>
    <w:rsid w:val="00FD7BDC"/>
    <w:rsid w:val="00FE0E98"/>
    <w:rsid w:val="00FE101E"/>
    <w:rsid w:val="00FE1172"/>
    <w:rsid w:val="00FE163B"/>
    <w:rsid w:val="00FE24EF"/>
    <w:rsid w:val="00FE2590"/>
    <w:rsid w:val="00FE27DC"/>
    <w:rsid w:val="00FE3378"/>
    <w:rsid w:val="00FE34F3"/>
    <w:rsid w:val="00FE6044"/>
    <w:rsid w:val="00FE6C56"/>
    <w:rsid w:val="00FE7FC3"/>
    <w:rsid w:val="00FF034F"/>
    <w:rsid w:val="00FF19C7"/>
    <w:rsid w:val="00FF1DDD"/>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83776196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94093-E5AA-4BD7-8E55-F5FEF439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11572</Words>
  <Characters>65964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Mary Bruce</cp:lastModifiedBy>
  <cp:revision>3</cp:revision>
  <cp:lastPrinted>2022-05-11T13:01:00Z</cp:lastPrinted>
  <dcterms:created xsi:type="dcterms:W3CDTF">2022-05-12T11:47:00Z</dcterms:created>
  <dcterms:modified xsi:type="dcterms:W3CDTF">2022-06-01T12:13:00Z</dcterms:modified>
</cp:coreProperties>
</file>