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53D9" w14:textId="72D568B5" w:rsidR="00AA3AA9" w:rsidRPr="00AA3AA9" w:rsidRDefault="00AA3AA9" w:rsidP="00AA3AA9">
      <w:pPr>
        <w:rPr>
          <w:color w:val="FF0000"/>
          <w:u w:val="single"/>
        </w:rPr>
      </w:pPr>
      <w:r>
        <w:rPr>
          <w:rFonts w:ascii="Arial" w:hAnsi="Arial" w:cs="Arial"/>
          <w:color w:val="FF0000"/>
        </w:rPr>
        <w:t>Editorial note: Certain information has been redacted from this judgment in compliance with the law.</w:t>
      </w:r>
    </w:p>
    <w:p w14:paraId="57658B49" w14:textId="11BB0263" w:rsidR="00A125AD" w:rsidRPr="001E6ADF" w:rsidRDefault="00A125AD" w:rsidP="007D2A3F">
      <w:pPr>
        <w:spacing w:line="276" w:lineRule="auto"/>
        <w:jc w:val="center"/>
        <w:rPr>
          <w:rFonts w:ascii="Arial" w:hAnsi="Arial" w:cs="Arial"/>
          <w:b/>
          <w:sz w:val="24"/>
          <w:szCs w:val="24"/>
          <w:lang w:val="en-ZA"/>
        </w:rPr>
      </w:pPr>
      <w:r w:rsidRPr="001E6ADF">
        <w:rPr>
          <w:rFonts w:ascii="Arial" w:hAnsi="Arial" w:cs="Arial"/>
          <w:b/>
          <w:sz w:val="24"/>
          <w:szCs w:val="24"/>
          <w:lang w:val="en-ZA"/>
        </w:rPr>
        <w:t>REPUBLIC OF SOUTH AFRICA</w:t>
      </w:r>
    </w:p>
    <w:p w14:paraId="6D9D61DC" w14:textId="4F2C88AD" w:rsidR="00A125AD" w:rsidRPr="001E6ADF" w:rsidRDefault="00A125AD" w:rsidP="00CC488B">
      <w:pPr>
        <w:spacing w:line="276" w:lineRule="auto"/>
        <w:jc w:val="center"/>
        <w:rPr>
          <w:rFonts w:ascii="Arial" w:hAnsi="Arial" w:cs="Arial"/>
          <w:b/>
          <w:sz w:val="24"/>
          <w:szCs w:val="24"/>
          <w:lang w:val="en-ZA"/>
        </w:rPr>
      </w:pPr>
      <w:r w:rsidRPr="001E6ADF">
        <w:rPr>
          <w:rFonts w:ascii="Arial" w:hAnsi="Arial" w:cs="Arial"/>
          <w:sz w:val="24"/>
          <w:szCs w:val="24"/>
        </w:rPr>
        <w:t xml:space="preserve">          </w:t>
      </w:r>
      <w:r w:rsidRPr="001E6ADF">
        <w:rPr>
          <w:rFonts w:ascii="Arial" w:hAnsi="Arial" w:cs="Arial"/>
          <w:noProof/>
          <w:sz w:val="24"/>
          <w:szCs w:val="24"/>
          <w:lang w:val="en-ZA" w:eastAsia="en-ZA"/>
        </w:rPr>
        <w:drawing>
          <wp:inline distT="0" distB="0" distL="0" distR="0" wp14:anchorId="4B72EBE3" wp14:editId="440000D3">
            <wp:extent cx="1435100" cy="1435100"/>
            <wp:effectExtent l="0" t="0" r="0" b="0"/>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r w:rsidRPr="001E6ADF">
        <w:rPr>
          <w:rFonts w:ascii="Arial" w:hAnsi="Arial" w:cs="Arial"/>
          <w:b/>
          <w:noProof/>
          <w:sz w:val="24"/>
          <w:szCs w:val="24"/>
          <w:lang w:val="en-ZA" w:eastAsia="en-ZA"/>
        </w:rPr>
        <mc:AlternateContent>
          <mc:Choice Requires="wpc">
            <w:drawing>
              <wp:inline distT="0" distB="0" distL="0" distR="0" wp14:anchorId="52E790DF" wp14:editId="18AD9C45">
                <wp:extent cx="673100" cy="863600"/>
                <wp:effectExtent l="635" t="3175" r="254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078BA5" id="Canvas 2" o:spid="_x0000_s1026" editas="canvas" style="width:53pt;height:68pt;mso-position-horizontal-relative:char;mso-position-vertical-relative:line" coordsize="673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w10:anchorlock/>
              </v:group>
            </w:pict>
          </mc:Fallback>
        </mc:AlternateContent>
      </w:r>
    </w:p>
    <w:p w14:paraId="49C015CE" w14:textId="77777777" w:rsidR="00A125AD" w:rsidRPr="001E6ADF" w:rsidRDefault="00A125AD" w:rsidP="00CC488B">
      <w:pPr>
        <w:spacing w:line="276" w:lineRule="auto"/>
        <w:jc w:val="center"/>
        <w:rPr>
          <w:rFonts w:ascii="Arial" w:hAnsi="Arial" w:cs="Arial"/>
          <w:b/>
          <w:sz w:val="24"/>
          <w:szCs w:val="24"/>
          <w:lang w:val="en-ZA"/>
        </w:rPr>
      </w:pPr>
      <w:r w:rsidRPr="001E6ADF">
        <w:rPr>
          <w:rFonts w:ascii="Arial" w:hAnsi="Arial" w:cs="Arial"/>
          <w:b/>
          <w:sz w:val="24"/>
          <w:szCs w:val="24"/>
          <w:lang w:val="en-ZA"/>
        </w:rPr>
        <w:t>IN THE HIGH COURT OF SOUTH AFRICA</w:t>
      </w:r>
    </w:p>
    <w:p w14:paraId="457ABA5C" w14:textId="51C408D2" w:rsidR="00A125AD" w:rsidRPr="001E6ADF" w:rsidRDefault="00A125AD" w:rsidP="00CC488B">
      <w:pPr>
        <w:spacing w:line="276" w:lineRule="auto"/>
        <w:jc w:val="center"/>
        <w:rPr>
          <w:rFonts w:ascii="Arial" w:hAnsi="Arial" w:cs="Arial"/>
          <w:b/>
          <w:sz w:val="24"/>
          <w:szCs w:val="24"/>
          <w:lang w:val="en-ZA"/>
        </w:rPr>
      </w:pPr>
      <w:r w:rsidRPr="001E6ADF">
        <w:rPr>
          <w:rFonts w:ascii="Arial" w:hAnsi="Arial" w:cs="Arial"/>
          <w:b/>
          <w:sz w:val="24"/>
          <w:szCs w:val="24"/>
          <w:lang w:val="en-ZA"/>
        </w:rPr>
        <w:t xml:space="preserve">GAUTENG DIVISION, </w:t>
      </w:r>
      <w:r w:rsidR="00C46B29" w:rsidRPr="001E6ADF">
        <w:rPr>
          <w:rFonts w:ascii="Arial" w:hAnsi="Arial" w:cs="Arial"/>
          <w:b/>
          <w:sz w:val="24"/>
          <w:szCs w:val="24"/>
          <w:lang w:val="en-ZA"/>
        </w:rPr>
        <w:t xml:space="preserve">PRETORIA </w:t>
      </w:r>
    </w:p>
    <w:p w14:paraId="56B83C1B" w14:textId="4723C0D9" w:rsidR="00A125AD" w:rsidRPr="001E6ADF" w:rsidRDefault="00CA41DE" w:rsidP="007D2A3F">
      <w:pPr>
        <w:spacing w:line="360" w:lineRule="auto"/>
        <w:jc w:val="right"/>
        <w:rPr>
          <w:rFonts w:ascii="Arial" w:hAnsi="Arial" w:cs="Arial"/>
          <w:b/>
          <w:sz w:val="24"/>
          <w:szCs w:val="24"/>
          <w:lang w:val="en-ZA"/>
        </w:rPr>
      </w:pPr>
      <w:r w:rsidRPr="001E6ADF">
        <w:rPr>
          <w:rFonts w:ascii="Arial" w:hAnsi="Arial" w:cs="Arial"/>
          <w:noProof/>
          <w:sz w:val="24"/>
          <w:szCs w:val="24"/>
          <w:lang w:val="en-ZA" w:eastAsia="en-ZA"/>
        </w:rPr>
        <mc:AlternateContent>
          <mc:Choice Requires="wps">
            <w:drawing>
              <wp:anchor distT="0" distB="0" distL="114300" distR="114300" simplePos="0" relativeHeight="251659264" behindDoc="0" locked="0" layoutInCell="1" allowOverlap="1" wp14:anchorId="5750D410" wp14:editId="4F82E286">
                <wp:simplePos x="0" y="0"/>
                <wp:positionH relativeFrom="margin">
                  <wp:align>left</wp:align>
                </wp:positionH>
                <wp:positionV relativeFrom="paragraph">
                  <wp:posOffset>427990</wp:posOffset>
                </wp:positionV>
                <wp:extent cx="367665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66850"/>
                        </a:xfrm>
                        <a:prstGeom prst="rect">
                          <a:avLst/>
                        </a:prstGeom>
                        <a:solidFill>
                          <a:srgbClr val="FFFFFF"/>
                        </a:solidFill>
                        <a:ln w="9525">
                          <a:solidFill>
                            <a:srgbClr val="000000"/>
                          </a:solidFill>
                          <a:miter lim="800000"/>
                          <a:headEnd/>
                          <a:tailEnd/>
                        </a:ln>
                      </wps:spPr>
                      <wps:txbx>
                        <w:txbxContent>
                          <w:p w14:paraId="12D03D02" w14:textId="77777777" w:rsidR="00767FB7" w:rsidRPr="00913F95" w:rsidRDefault="00767FB7" w:rsidP="00A125AD">
                            <w:pPr>
                              <w:jc w:val="center"/>
                              <w:rPr>
                                <w:rFonts w:ascii="Century Gothic" w:hAnsi="Century Gothic"/>
                                <w:b/>
                                <w:sz w:val="20"/>
                                <w:szCs w:val="20"/>
                              </w:rPr>
                            </w:pPr>
                          </w:p>
                          <w:p w14:paraId="59C12B86" w14:textId="7A9A380F" w:rsidR="00767FB7" w:rsidRDefault="00AA3AA9" w:rsidP="00AA3AA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67FB7" w:rsidRPr="00913F95">
                              <w:rPr>
                                <w:rFonts w:ascii="Century Gothic" w:hAnsi="Century Gothic"/>
                                <w:sz w:val="20"/>
                                <w:szCs w:val="20"/>
                              </w:rPr>
                              <w:t xml:space="preserve">REPORTABLE: </w:t>
                            </w:r>
                            <w:r w:rsidR="00767FB7">
                              <w:rPr>
                                <w:rFonts w:ascii="Century Gothic" w:hAnsi="Century Gothic"/>
                                <w:sz w:val="20"/>
                                <w:szCs w:val="20"/>
                              </w:rPr>
                              <w:t xml:space="preserve"> NO</w:t>
                            </w:r>
                          </w:p>
                          <w:p w14:paraId="62AF9D8D" w14:textId="514FB9DD" w:rsidR="00767FB7" w:rsidRPr="00913F95" w:rsidRDefault="00AA3AA9" w:rsidP="00AA3AA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67FB7" w:rsidRPr="00913F95">
                              <w:rPr>
                                <w:rFonts w:ascii="Century Gothic" w:hAnsi="Century Gothic"/>
                                <w:sz w:val="20"/>
                                <w:szCs w:val="20"/>
                              </w:rPr>
                              <w:t>OF INTEREST TO OTHER JUDGES: NO</w:t>
                            </w:r>
                          </w:p>
                          <w:p w14:paraId="063C1D51" w14:textId="077291CA" w:rsidR="00767FB7" w:rsidRPr="008C10DF" w:rsidRDefault="00AA3AA9" w:rsidP="00AA3AA9">
                            <w:pPr>
                              <w:tabs>
                                <w:tab w:val="left" w:pos="900"/>
                              </w:tabs>
                              <w:spacing w:after="0" w:line="240" w:lineRule="auto"/>
                              <w:ind w:left="900" w:hanging="720"/>
                              <w:rPr>
                                <w:rFonts w:ascii="Century Gothic" w:hAnsi="Century Gothic"/>
                                <w:sz w:val="20"/>
                                <w:szCs w:val="20"/>
                              </w:rPr>
                            </w:pPr>
                            <w:r w:rsidRPr="008C10DF">
                              <w:rPr>
                                <w:rFonts w:ascii="Century Gothic" w:hAnsi="Century Gothic"/>
                                <w:sz w:val="20"/>
                                <w:szCs w:val="20"/>
                              </w:rPr>
                              <w:t>(3)</w:t>
                            </w:r>
                            <w:r w:rsidRPr="008C10DF">
                              <w:rPr>
                                <w:rFonts w:ascii="Century Gothic" w:hAnsi="Century Gothic"/>
                                <w:sz w:val="20"/>
                                <w:szCs w:val="20"/>
                              </w:rPr>
                              <w:tab/>
                            </w:r>
                            <w:r w:rsidR="008C10DF">
                              <w:rPr>
                                <w:rFonts w:ascii="Century Gothic" w:hAnsi="Century Gothic"/>
                                <w:sz w:val="20"/>
                                <w:szCs w:val="20"/>
                              </w:rPr>
                              <w:t xml:space="preserve">NOT </w:t>
                            </w:r>
                            <w:r w:rsidR="00767FB7" w:rsidRPr="008C10DF">
                              <w:rPr>
                                <w:rFonts w:ascii="Century Gothic" w:hAnsi="Century Gothic"/>
                                <w:sz w:val="20"/>
                                <w:szCs w:val="20"/>
                              </w:rPr>
                              <w:t xml:space="preserve">REVISED. </w:t>
                            </w:r>
                          </w:p>
                          <w:p w14:paraId="4B3D5FE7" w14:textId="77777777" w:rsidR="00767FB7" w:rsidRDefault="00767FB7" w:rsidP="00A125AD">
                            <w:pPr>
                              <w:rPr>
                                <w:rFonts w:ascii="Century Gothic" w:hAnsi="Century Gothic"/>
                                <w:b/>
                                <w:sz w:val="18"/>
                                <w:szCs w:val="18"/>
                              </w:rPr>
                            </w:pPr>
                          </w:p>
                          <w:p w14:paraId="0C94F298" w14:textId="6C88F01A" w:rsidR="00767FB7" w:rsidRPr="00084341" w:rsidRDefault="00767FB7" w:rsidP="00A125A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008C10DF">
                              <w:rPr>
                                <w:rFonts w:ascii="Century Gothic" w:hAnsi="Century Gothic"/>
                                <w:b/>
                                <w:sz w:val="18"/>
                                <w:szCs w:val="18"/>
                              </w:rPr>
                              <w:t>22 July 2022</w:t>
                            </w:r>
                            <w:r w:rsidRPr="00084341">
                              <w:rPr>
                                <w:rFonts w:ascii="Century Gothic" w:hAnsi="Century Gothic"/>
                                <w:b/>
                                <w:sz w:val="18"/>
                                <w:szCs w:val="18"/>
                              </w:rPr>
                              <w:tab/>
                            </w:r>
                            <w:r w:rsidR="008C10DF">
                              <w:rPr>
                                <w:rFonts w:ascii="Century Gothic" w:hAnsi="Century Gothic"/>
                                <w:b/>
                                <w:sz w:val="18"/>
                                <w:szCs w:val="18"/>
                              </w:rPr>
                              <w:tab/>
                              <w:t xml:space="preserve"> </w:t>
                            </w:r>
                            <w:r w:rsidRPr="00084341">
                              <w:rPr>
                                <w:rFonts w:ascii="Century Gothic" w:hAnsi="Century Gothic"/>
                                <w:b/>
                                <w:sz w:val="18"/>
                                <w:szCs w:val="18"/>
                              </w:rPr>
                              <w:t>………………………...</w:t>
                            </w:r>
                          </w:p>
                          <w:p w14:paraId="492B643F" w14:textId="77777777" w:rsidR="00767FB7" w:rsidRPr="00084341" w:rsidRDefault="00767FB7" w:rsidP="00A125A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0D410" id="_x0000_t202" coordsize="21600,21600" o:spt="202" path="m,l,21600r21600,l21600,xe">
                <v:stroke joinstyle="miter"/>
                <v:path gradientshapeok="t" o:connecttype="rect"/>
              </v:shapetype>
              <v:shape id="Text Box 1" o:spid="_x0000_s1026" type="#_x0000_t202" style="position:absolute;left:0;text-align:left;margin-left:0;margin-top:33.7pt;width:289.5pt;height:1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">
                <v:textbox>
                  <w:txbxContent>
                    <w:p w14:paraId="12D03D02" w14:textId="77777777" w:rsidR="00767FB7" w:rsidRPr="00913F95" w:rsidRDefault="00767FB7" w:rsidP="00A125AD">
                      <w:pPr>
                        <w:jc w:val="center"/>
                        <w:rPr>
                          <w:rFonts w:ascii="Century Gothic" w:hAnsi="Century Gothic"/>
                          <w:b/>
                          <w:sz w:val="20"/>
                          <w:szCs w:val="20"/>
                        </w:rPr>
                      </w:pPr>
                    </w:p>
                    <w:p w14:paraId="59C12B86" w14:textId="7A9A380F" w:rsidR="00767FB7" w:rsidRDefault="00AA3AA9" w:rsidP="00AA3AA9">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67FB7" w:rsidRPr="00913F95">
                        <w:rPr>
                          <w:rFonts w:ascii="Century Gothic" w:hAnsi="Century Gothic"/>
                          <w:sz w:val="20"/>
                          <w:szCs w:val="20"/>
                        </w:rPr>
                        <w:t xml:space="preserve">REPORTABLE: </w:t>
                      </w:r>
                      <w:r w:rsidR="00767FB7">
                        <w:rPr>
                          <w:rFonts w:ascii="Century Gothic" w:hAnsi="Century Gothic"/>
                          <w:sz w:val="20"/>
                          <w:szCs w:val="20"/>
                        </w:rPr>
                        <w:t xml:space="preserve"> NO</w:t>
                      </w:r>
                    </w:p>
                    <w:p w14:paraId="62AF9D8D" w14:textId="514FB9DD" w:rsidR="00767FB7" w:rsidRPr="00913F95" w:rsidRDefault="00AA3AA9" w:rsidP="00AA3AA9">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67FB7" w:rsidRPr="00913F95">
                        <w:rPr>
                          <w:rFonts w:ascii="Century Gothic" w:hAnsi="Century Gothic"/>
                          <w:sz w:val="20"/>
                          <w:szCs w:val="20"/>
                        </w:rPr>
                        <w:t>OF INTEREST TO OTHER JUDGES: NO</w:t>
                      </w:r>
                    </w:p>
                    <w:p w14:paraId="063C1D51" w14:textId="077291CA" w:rsidR="00767FB7" w:rsidRPr="008C10DF" w:rsidRDefault="00AA3AA9" w:rsidP="00AA3AA9">
                      <w:pPr>
                        <w:tabs>
                          <w:tab w:val="left" w:pos="900"/>
                        </w:tabs>
                        <w:spacing w:after="0" w:line="240" w:lineRule="auto"/>
                        <w:ind w:left="900" w:hanging="720"/>
                        <w:rPr>
                          <w:rFonts w:ascii="Century Gothic" w:hAnsi="Century Gothic"/>
                          <w:sz w:val="20"/>
                          <w:szCs w:val="20"/>
                        </w:rPr>
                      </w:pPr>
                      <w:r w:rsidRPr="008C10DF">
                        <w:rPr>
                          <w:rFonts w:ascii="Century Gothic" w:hAnsi="Century Gothic"/>
                          <w:sz w:val="20"/>
                          <w:szCs w:val="20"/>
                        </w:rPr>
                        <w:t>(3)</w:t>
                      </w:r>
                      <w:r w:rsidRPr="008C10DF">
                        <w:rPr>
                          <w:rFonts w:ascii="Century Gothic" w:hAnsi="Century Gothic"/>
                          <w:sz w:val="20"/>
                          <w:szCs w:val="20"/>
                        </w:rPr>
                        <w:tab/>
                      </w:r>
                      <w:r w:rsidR="008C10DF">
                        <w:rPr>
                          <w:rFonts w:ascii="Century Gothic" w:hAnsi="Century Gothic"/>
                          <w:sz w:val="20"/>
                          <w:szCs w:val="20"/>
                        </w:rPr>
                        <w:t xml:space="preserve">NOT </w:t>
                      </w:r>
                      <w:r w:rsidR="00767FB7" w:rsidRPr="008C10DF">
                        <w:rPr>
                          <w:rFonts w:ascii="Century Gothic" w:hAnsi="Century Gothic"/>
                          <w:sz w:val="20"/>
                          <w:szCs w:val="20"/>
                        </w:rPr>
                        <w:t xml:space="preserve">REVISED. </w:t>
                      </w:r>
                    </w:p>
                    <w:p w14:paraId="4B3D5FE7" w14:textId="77777777" w:rsidR="00767FB7" w:rsidRDefault="00767FB7" w:rsidP="00A125AD">
                      <w:pPr>
                        <w:rPr>
                          <w:rFonts w:ascii="Century Gothic" w:hAnsi="Century Gothic"/>
                          <w:b/>
                          <w:sz w:val="18"/>
                          <w:szCs w:val="18"/>
                        </w:rPr>
                      </w:pPr>
                    </w:p>
                    <w:p w14:paraId="0C94F298" w14:textId="6C88F01A" w:rsidR="00767FB7" w:rsidRPr="00084341" w:rsidRDefault="00767FB7" w:rsidP="00A125A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008C10DF">
                        <w:rPr>
                          <w:rFonts w:ascii="Century Gothic" w:hAnsi="Century Gothic"/>
                          <w:b/>
                          <w:sz w:val="18"/>
                          <w:szCs w:val="18"/>
                        </w:rPr>
                        <w:t>22 July 2022</w:t>
                      </w:r>
                      <w:r w:rsidRPr="00084341">
                        <w:rPr>
                          <w:rFonts w:ascii="Century Gothic" w:hAnsi="Century Gothic"/>
                          <w:b/>
                          <w:sz w:val="18"/>
                          <w:szCs w:val="18"/>
                        </w:rPr>
                        <w:tab/>
                      </w:r>
                      <w:r w:rsidR="008C10DF">
                        <w:rPr>
                          <w:rFonts w:ascii="Century Gothic" w:hAnsi="Century Gothic"/>
                          <w:b/>
                          <w:sz w:val="18"/>
                          <w:szCs w:val="18"/>
                        </w:rPr>
                        <w:tab/>
                        <w:t xml:space="preserve"> </w:t>
                      </w:r>
                      <w:r w:rsidRPr="00084341">
                        <w:rPr>
                          <w:rFonts w:ascii="Century Gothic" w:hAnsi="Century Gothic"/>
                          <w:b/>
                          <w:sz w:val="18"/>
                          <w:szCs w:val="18"/>
                        </w:rPr>
                        <w:t>………………………...</w:t>
                      </w:r>
                    </w:p>
                    <w:p w14:paraId="492B643F" w14:textId="77777777" w:rsidR="00767FB7" w:rsidRPr="00084341" w:rsidRDefault="00767FB7" w:rsidP="00A125A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EF2E1C" w:rsidRPr="001E6ADF">
        <w:rPr>
          <w:rFonts w:ascii="Arial" w:hAnsi="Arial" w:cs="Arial"/>
          <w:b/>
          <w:sz w:val="24"/>
          <w:szCs w:val="24"/>
          <w:lang w:val="en-ZA"/>
        </w:rPr>
        <w:t xml:space="preserve"> </w:t>
      </w:r>
      <w:r w:rsidR="007D2A3F" w:rsidRPr="001E6ADF">
        <w:rPr>
          <w:rFonts w:ascii="Arial" w:hAnsi="Arial" w:cs="Arial"/>
          <w:b/>
          <w:sz w:val="24"/>
          <w:szCs w:val="24"/>
          <w:lang w:val="en-ZA"/>
        </w:rPr>
        <w:t xml:space="preserve">                                                                             </w:t>
      </w:r>
      <w:r w:rsidRPr="001E6ADF">
        <w:rPr>
          <w:rFonts w:ascii="Arial" w:hAnsi="Arial" w:cs="Arial"/>
          <w:b/>
          <w:sz w:val="24"/>
          <w:szCs w:val="24"/>
          <w:lang w:val="en-ZA"/>
        </w:rPr>
        <w:t xml:space="preserve">       </w:t>
      </w:r>
      <w:r w:rsidR="007D2A3F" w:rsidRPr="001E6ADF">
        <w:rPr>
          <w:rFonts w:ascii="Arial" w:hAnsi="Arial" w:cs="Arial"/>
          <w:b/>
          <w:sz w:val="24"/>
          <w:szCs w:val="24"/>
          <w:lang w:val="en-ZA"/>
        </w:rPr>
        <w:t xml:space="preserve">             </w:t>
      </w:r>
      <w:r w:rsidR="00EF2E1C" w:rsidRPr="001E6ADF">
        <w:rPr>
          <w:rFonts w:ascii="Arial" w:hAnsi="Arial" w:cs="Arial"/>
          <w:b/>
          <w:sz w:val="24"/>
          <w:szCs w:val="24"/>
          <w:lang w:val="en-ZA"/>
        </w:rPr>
        <w:t xml:space="preserve">CASE NO:  </w:t>
      </w:r>
      <w:r w:rsidRPr="001E6ADF">
        <w:rPr>
          <w:rFonts w:ascii="Arial" w:hAnsi="Arial" w:cs="Arial"/>
          <w:b/>
          <w:sz w:val="24"/>
          <w:szCs w:val="24"/>
          <w:lang w:val="en-ZA"/>
        </w:rPr>
        <w:t>3</w:t>
      </w:r>
      <w:r w:rsidR="00B547F1" w:rsidRPr="001E6ADF">
        <w:rPr>
          <w:rFonts w:ascii="Arial" w:hAnsi="Arial" w:cs="Arial"/>
          <w:b/>
          <w:sz w:val="24"/>
          <w:szCs w:val="24"/>
          <w:lang w:val="en-ZA"/>
        </w:rPr>
        <w:t>5801/19</w:t>
      </w:r>
      <w:r w:rsidR="00A125AD" w:rsidRPr="001E6ADF">
        <w:rPr>
          <w:rFonts w:ascii="Arial" w:hAnsi="Arial" w:cs="Arial"/>
          <w:b/>
          <w:sz w:val="24"/>
          <w:szCs w:val="24"/>
          <w:lang w:val="en-ZA"/>
        </w:rPr>
        <w:tab/>
      </w:r>
      <w:r w:rsidR="00A125AD" w:rsidRPr="001E6ADF">
        <w:rPr>
          <w:rFonts w:ascii="Arial" w:hAnsi="Arial" w:cs="Arial"/>
          <w:b/>
          <w:sz w:val="24"/>
          <w:szCs w:val="24"/>
          <w:lang w:val="en-ZA"/>
        </w:rPr>
        <w:tab/>
      </w:r>
      <w:r w:rsidR="00A125AD" w:rsidRPr="001E6ADF">
        <w:rPr>
          <w:rFonts w:ascii="Arial" w:hAnsi="Arial" w:cs="Arial"/>
          <w:b/>
          <w:sz w:val="24"/>
          <w:szCs w:val="24"/>
          <w:lang w:val="en-ZA"/>
        </w:rPr>
        <w:tab/>
      </w:r>
      <w:r w:rsidR="00A125AD" w:rsidRPr="001E6ADF">
        <w:rPr>
          <w:rFonts w:ascii="Arial" w:hAnsi="Arial" w:cs="Arial"/>
          <w:b/>
          <w:sz w:val="24"/>
          <w:szCs w:val="24"/>
          <w:lang w:val="en-ZA"/>
        </w:rPr>
        <w:tab/>
      </w:r>
      <w:r w:rsidR="00A125AD" w:rsidRPr="001E6ADF">
        <w:rPr>
          <w:rFonts w:ascii="Arial" w:hAnsi="Arial" w:cs="Arial"/>
          <w:b/>
          <w:sz w:val="24"/>
          <w:szCs w:val="24"/>
          <w:lang w:val="en-ZA"/>
        </w:rPr>
        <w:tab/>
      </w:r>
      <w:r w:rsidR="00A125AD" w:rsidRPr="001E6ADF">
        <w:rPr>
          <w:rFonts w:ascii="Arial" w:hAnsi="Arial" w:cs="Arial"/>
          <w:b/>
          <w:sz w:val="24"/>
          <w:szCs w:val="24"/>
          <w:lang w:val="en-ZA"/>
        </w:rPr>
        <w:tab/>
      </w:r>
      <w:r w:rsidR="00A125AD" w:rsidRPr="001E6ADF">
        <w:rPr>
          <w:rFonts w:ascii="Arial" w:hAnsi="Arial" w:cs="Arial"/>
          <w:b/>
          <w:sz w:val="24"/>
          <w:szCs w:val="24"/>
          <w:lang w:val="en-ZA"/>
        </w:rPr>
        <w:tab/>
        <w:t xml:space="preserve">                                                                                </w:t>
      </w:r>
    </w:p>
    <w:p w14:paraId="74E6BAB6" w14:textId="77777777" w:rsidR="00A125AD" w:rsidRPr="001E6ADF" w:rsidRDefault="00A125AD" w:rsidP="00CC488B">
      <w:pPr>
        <w:spacing w:line="360" w:lineRule="auto"/>
        <w:jc w:val="both"/>
        <w:rPr>
          <w:rFonts w:ascii="Arial" w:hAnsi="Arial" w:cs="Arial"/>
          <w:sz w:val="24"/>
          <w:szCs w:val="24"/>
        </w:rPr>
      </w:pPr>
    </w:p>
    <w:p w14:paraId="5295CF54" w14:textId="77777777" w:rsidR="00A125AD" w:rsidRPr="001E6ADF" w:rsidRDefault="00A125AD" w:rsidP="00CC488B">
      <w:pPr>
        <w:spacing w:line="360" w:lineRule="auto"/>
        <w:jc w:val="both"/>
        <w:rPr>
          <w:rFonts w:ascii="Arial" w:hAnsi="Arial" w:cs="Arial"/>
          <w:sz w:val="24"/>
          <w:szCs w:val="24"/>
        </w:rPr>
      </w:pPr>
    </w:p>
    <w:p w14:paraId="21DA4392" w14:textId="77777777" w:rsidR="00A125AD" w:rsidRPr="001E6ADF" w:rsidRDefault="00A125AD" w:rsidP="00CC488B">
      <w:pPr>
        <w:spacing w:line="360" w:lineRule="auto"/>
        <w:rPr>
          <w:rFonts w:ascii="Arial" w:hAnsi="Arial" w:cs="Arial"/>
          <w:sz w:val="24"/>
          <w:szCs w:val="24"/>
        </w:rPr>
      </w:pPr>
    </w:p>
    <w:p w14:paraId="048F9F36" w14:textId="77777777" w:rsidR="00C46B29" w:rsidRPr="001E6ADF" w:rsidRDefault="00C46B29" w:rsidP="00CC488B">
      <w:pPr>
        <w:spacing w:line="360" w:lineRule="auto"/>
        <w:rPr>
          <w:rFonts w:ascii="Arial" w:hAnsi="Arial" w:cs="Arial"/>
          <w:sz w:val="24"/>
          <w:szCs w:val="24"/>
        </w:rPr>
      </w:pPr>
    </w:p>
    <w:p w14:paraId="732E3A94" w14:textId="0F64847F" w:rsidR="00EF2E1C" w:rsidRPr="001E6ADF" w:rsidRDefault="00A125AD" w:rsidP="00CC488B">
      <w:pPr>
        <w:spacing w:line="360" w:lineRule="auto"/>
        <w:rPr>
          <w:rFonts w:ascii="Arial" w:hAnsi="Arial" w:cs="Arial"/>
          <w:sz w:val="24"/>
          <w:szCs w:val="24"/>
        </w:rPr>
      </w:pPr>
      <w:r w:rsidRPr="001E6ADF">
        <w:rPr>
          <w:rFonts w:ascii="Arial" w:hAnsi="Arial" w:cs="Arial"/>
          <w:sz w:val="24"/>
          <w:szCs w:val="24"/>
        </w:rPr>
        <w:t>In the matter between:</w:t>
      </w:r>
    </w:p>
    <w:p w14:paraId="7FE9401F" w14:textId="1E033B9E" w:rsidR="00C46B29" w:rsidRPr="001E6ADF" w:rsidRDefault="00AA3AA9" w:rsidP="00C46B29">
      <w:pPr>
        <w:spacing w:line="360" w:lineRule="auto"/>
        <w:jc w:val="both"/>
        <w:rPr>
          <w:rFonts w:ascii="Arial" w:hAnsi="Arial" w:cs="Arial"/>
          <w:b/>
          <w:color w:val="1C1C1C"/>
          <w:sz w:val="24"/>
          <w:szCs w:val="24"/>
        </w:rPr>
      </w:pPr>
      <w:r>
        <w:rPr>
          <w:rFonts w:ascii="Arial" w:hAnsi="Arial" w:cs="Arial"/>
          <w:b/>
          <w:color w:val="1C1C1C"/>
          <w:sz w:val="24"/>
          <w:szCs w:val="24"/>
        </w:rPr>
        <w:t>S[…] N[…]</w:t>
      </w:r>
      <w:r w:rsidR="00C46B29" w:rsidRPr="001E6ADF">
        <w:rPr>
          <w:rFonts w:ascii="Arial" w:hAnsi="Arial" w:cs="Arial"/>
          <w:b/>
          <w:color w:val="1C1C1C"/>
          <w:sz w:val="24"/>
          <w:szCs w:val="24"/>
        </w:rPr>
        <w:t xml:space="preserve"> </w:t>
      </w:r>
      <w:r w:rsidR="00C46B29" w:rsidRPr="001E6ADF">
        <w:rPr>
          <w:rFonts w:ascii="Arial" w:hAnsi="Arial" w:cs="Arial"/>
          <w:b/>
          <w:color w:val="1C1C1C"/>
          <w:sz w:val="24"/>
          <w:szCs w:val="24"/>
        </w:rPr>
        <w:tab/>
        <w:t xml:space="preserve">                             </w:t>
      </w:r>
      <w:r w:rsidR="00CA41DE" w:rsidRPr="001E6ADF">
        <w:rPr>
          <w:rFonts w:ascii="Arial" w:hAnsi="Arial" w:cs="Arial"/>
          <w:b/>
          <w:color w:val="1C1C1C"/>
          <w:sz w:val="24"/>
          <w:szCs w:val="24"/>
        </w:rPr>
        <w:tab/>
      </w:r>
      <w:r w:rsidR="00CA41DE" w:rsidRPr="001E6ADF">
        <w:rPr>
          <w:rFonts w:ascii="Arial" w:hAnsi="Arial" w:cs="Arial"/>
          <w:b/>
          <w:color w:val="1C1C1C"/>
          <w:sz w:val="24"/>
          <w:szCs w:val="24"/>
        </w:rPr>
        <w:tab/>
      </w:r>
      <w:r w:rsidR="00C46B29" w:rsidRPr="001E6ADF">
        <w:rPr>
          <w:rFonts w:ascii="Arial" w:hAnsi="Arial" w:cs="Arial"/>
          <w:b/>
          <w:color w:val="1C1C1C"/>
          <w:sz w:val="24"/>
          <w:szCs w:val="24"/>
        </w:rPr>
        <w:t xml:space="preserve"> PLAINTIFF </w:t>
      </w:r>
    </w:p>
    <w:p w14:paraId="384ED36F" w14:textId="77777777" w:rsidR="001E6ADF" w:rsidRDefault="001E6ADF" w:rsidP="00C46B29">
      <w:pPr>
        <w:spacing w:line="360" w:lineRule="auto"/>
        <w:jc w:val="both"/>
        <w:rPr>
          <w:rFonts w:ascii="Arial" w:hAnsi="Arial" w:cs="Arial"/>
          <w:color w:val="1C1C1C"/>
          <w:sz w:val="24"/>
          <w:szCs w:val="24"/>
        </w:rPr>
      </w:pPr>
    </w:p>
    <w:p w14:paraId="34BE6E6C" w14:textId="3ECC5A71" w:rsidR="001E6ADF" w:rsidRDefault="00AD5A0E" w:rsidP="00C46B29">
      <w:pPr>
        <w:spacing w:line="360" w:lineRule="auto"/>
        <w:jc w:val="both"/>
        <w:rPr>
          <w:rFonts w:ascii="Arial" w:hAnsi="Arial" w:cs="Arial"/>
          <w:color w:val="1C1C1C"/>
          <w:sz w:val="24"/>
          <w:szCs w:val="24"/>
        </w:rPr>
      </w:pPr>
      <w:r>
        <w:rPr>
          <w:rFonts w:ascii="Arial" w:hAnsi="Arial" w:cs="Arial"/>
          <w:color w:val="1C1C1C"/>
          <w:sz w:val="24"/>
          <w:szCs w:val="24"/>
        </w:rPr>
        <w:t>a</w:t>
      </w:r>
      <w:r w:rsidR="001E6ADF">
        <w:rPr>
          <w:rFonts w:ascii="Arial" w:hAnsi="Arial" w:cs="Arial"/>
          <w:color w:val="1C1C1C"/>
          <w:sz w:val="24"/>
          <w:szCs w:val="24"/>
        </w:rPr>
        <w:t>nd</w:t>
      </w:r>
    </w:p>
    <w:p w14:paraId="718B566C" w14:textId="6D6E1F94" w:rsidR="00C46B29" w:rsidRPr="001E6ADF" w:rsidRDefault="00C46B29" w:rsidP="00C46B29">
      <w:pPr>
        <w:spacing w:line="360" w:lineRule="auto"/>
        <w:jc w:val="both"/>
        <w:rPr>
          <w:rFonts w:ascii="Arial" w:hAnsi="Arial" w:cs="Arial"/>
          <w:color w:val="1C1C1C"/>
          <w:sz w:val="24"/>
          <w:szCs w:val="24"/>
        </w:rPr>
      </w:pPr>
      <w:r w:rsidRPr="001E6ADF">
        <w:rPr>
          <w:rFonts w:ascii="Arial" w:hAnsi="Arial" w:cs="Arial"/>
          <w:color w:val="1C1C1C"/>
          <w:sz w:val="24"/>
          <w:szCs w:val="24"/>
        </w:rPr>
        <w:t xml:space="preserve"> </w:t>
      </w:r>
    </w:p>
    <w:p w14:paraId="77E6DB65" w14:textId="77777777" w:rsidR="00C46B29" w:rsidRPr="001E6ADF" w:rsidRDefault="00C46B29" w:rsidP="00C46B29">
      <w:pPr>
        <w:spacing w:line="360" w:lineRule="auto"/>
        <w:jc w:val="both"/>
        <w:rPr>
          <w:rFonts w:ascii="Arial" w:hAnsi="Arial" w:cs="Arial"/>
          <w:b/>
          <w:color w:val="1C1C1C"/>
          <w:sz w:val="24"/>
          <w:szCs w:val="24"/>
        </w:rPr>
      </w:pPr>
      <w:r w:rsidRPr="001E6ADF">
        <w:rPr>
          <w:rFonts w:ascii="Arial" w:hAnsi="Arial" w:cs="Arial"/>
          <w:b/>
          <w:color w:val="1C1C1C"/>
          <w:sz w:val="24"/>
          <w:szCs w:val="24"/>
        </w:rPr>
        <w:t>THE MEMBER OF THE EXECUTIVE COUNCIL FOR HEALTH</w:t>
      </w:r>
    </w:p>
    <w:p w14:paraId="6E7BAE38" w14:textId="2F237853" w:rsidR="00C46B29" w:rsidRPr="001E6ADF" w:rsidRDefault="00C46B29" w:rsidP="00C46B29">
      <w:pPr>
        <w:spacing w:line="360" w:lineRule="auto"/>
        <w:jc w:val="both"/>
        <w:rPr>
          <w:rFonts w:ascii="Arial" w:hAnsi="Arial" w:cs="Arial"/>
          <w:b/>
          <w:color w:val="1C1C1C"/>
          <w:position w:val="2"/>
          <w:sz w:val="24"/>
          <w:szCs w:val="24"/>
        </w:rPr>
      </w:pPr>
      <w:r w:rsidRPr="001E6ADF">
        <w:rPr>
          <w:rFonts w:ascii="Arial" w:hAnsi="Arial" w:cs="Arial"/>
          <w:b/>
          <w:color w:val="1C1C1C"/>
          <w:sz w:val="24"/>
          <w:szCs w:val="24"/>
        </w:rPr>
        <w:t>OF THE GAUTENG PROVINCIAL GOVE</w:t>
      </w:r>
      <w:r w:rsidR="00AD5A0E">
        <w:rPr>
          <w:rFonts w:ascii="Arial" w:hAnsi="Arial" w:cs="Arial"/>
          <w:b/>
          <w:color w:val="1C1C1C"/>
          <w:sz w:val="24"/>
          <w:szCs w:val="24"/>
        </w:rPr>
        <w:t>RNMENT</w:t>
      </w:r>
      <w:r w:rsidR="00AD5A0E">
        <w:rPr>
          <w:rFonts w:ascii="Arial" w:hAnsi="Arial" w:cs="Arial"/>
          <w:b/>
          <w:color w:val="1C1C1C"/>
          <w:sz w:val="24"/>
          <w:szCs w:val="24"/>
        </w:rPr>
        <w:tab/>
        <w:t xml:space="preserve">                              </w:t>
      </w:r>
      <w:r w:rsidR="001E6ADF">
        <w:rPr>
          <w:rFonts w:ascii="Arial" w:hAnsi="Arial" w:cs="Arial"/>
          <w:b/>
          <w:color w:val="1C1C1C"/>
          <w:sz w:val="24"/>
          <w:szCs w:val="24"/>
        </w:rPr>
        <w:t>DEFENDANT</w:t>
      </w:r>
    </w:p>
    <w:p w14:paraId="1547A5B8" w14:textId="119D407A" w:rsidR="00A125AD" w:rsidRDefault="007D2A3F" w:rsidP="00CC488B">
      <w:pPr>
        <w:spacing w:line="360" w:lineRule="auto"/>
        <w:rPr>
          <w:rFonts w:ascii="Arial" w:hAnsi="Arial" w:cs="Arial"/>
          <w:sz w:val="24"/>
          <w:szCs w:val="24"/>
        </w:rPr>
      </w:pPr>
      <w:r w:rsidRPr="001E6ADF">
        <w:rPr>
          <w:rFonts w:ascii="Arial" w:hAnsi="Arial" w:cs="Arial"/>
          <w:sz w:val="24"/>
          <w:szCs w:val="24"/>
        </w:rPr>
        <w:t xml:space="preserve">                  </w:t>
      </w:r>
      <w:r w:rsidR="00A125AD" w:rsidRPr="001E6ADF">
        <w:rPr>
          <w:rFonts w:ascii="Arial" w:hAnsi="Arial" w:cs="Arial"/>
          <w:sz w:val="24"/>
          <w:szCs w:val="24"/>
        </w:rPr>
        <w:t xml:space="preserve">                </w:t>
      </w:r>
      <w:r w:rsidR="00EF2E1C" w:rsidRPr="001E6ADF">
        <w:rPr>
          <w:rFonts w:ascii="Arial" w:hAnsi="Arial" w:cs="Arial"/>
          <w:sz w:val="24"/>
          <w:szCs w:val="24"/>
        </w:rPr>
        <w:t xml:space="preserve">                                                                              </w:t>
      </w:r>
      <w:r w:rsidR="00CC488B" w:rsidRPr="001E6ADF">
        <w:rPr>
          <w:rFonts w:ascii="Arial" w:hAnsi="Arial" w:cs="Arial"/>
          <w:sz w:val="24"/>
          <w:szCs w:val="24"/>
        </w:rPr>
        <w:t xml:space="preserve">                           </w:t>
      </w:r>
    </w:p>
    <w:p w14:paraId="58BF4D67" w14:textId="77777777" w:rsidR="00AD5A0E" w:rsidRPr="001E6ADF" w:rsidRDefault="00AD5A0E" w:rsidP="00CC488B">
      <w:pPr>
        <w:spacing w:line="360" w:lineRule="auto"/>
        <w:rPr>
          <w:rFonts w:ascii="Arial" w:hAnsi="Arial" w:cs="Arial"/>
          <w:sz w:val="24"/>
          <w:szCs w:val="24"/>
        </w:rPr>
      </w:pPr>
    </w:p>
    <w:p w14:paraId="15CD5BF7" w14:textId="77777777" w:rsidR="00AD5A0E" w:rsidRPr="001E6ADF" w:rsidRDefault="00AD5A0E" w:rsidP="00CC488B">
      <w:pPr>
        <w:pBdr>
          <w:bottom w:val="single" w:sz="12" w:space="1" w:color="auto"/>
        </w:pBdr>
        <w:spacing w:line="360" w:lineRule="auto"/>
        <w:rPr>
          <w:rFonts w:ascii="Arial" w:hAnsi="Arial" w:cs="Arial"/>
          <w:sz w:val="24"/>
          <w:szCs w:val="24"/>
        </w:rPr>
      </w:pPr>
    </w:p>
    <w:p w14:paraId="5E4C0DF0" w14:textId="1B5B8C3A" w:rsidR="00A125AD" w:rsidRPr="001E6ADF" w:rsidRDefault="00EF2E1C" w:rsidP="00CC488B">
      <w:pPr>
        <w:tabs>
          <w:tab w:val="right" w:pos="8280"/>
        </w:tabs>
        <w:spacing w:line="360" w:lineRule="auto"/>
        <w:jc w:val="center"/>
        <w:rPr>
          <w:rFonts w:ascii="Arial" w:hAnsi="Arial" w:cs="Arial"/>
          <w:b/>
          <w:sz w:val="24"/>
          <w:szCs w:val="24"/>
          <w:lang w:val="en-ZA"/>
        </w:rPr>
      </w:pPr>
      <w:r w:rsidRPr="001E6ADF">
        <w:rPr>
          <w:rFonts w:ascii="Arial" w:hAnsi="Arial" w:cs="Arial"/>
          <w:b/>
          <w:sz w:val="24"/>
          <w:szCs w:val="24"/>
          <w:lang w:val="en-ZA"/>
        </w:rPr>
        <w:t>JUDGMENT</w:t>
      </w:r>
    </w:p>
    <w:p w14:paraId="26BFA347" w14:textId="0038BA9B" w:rsidR="00A125AD" w:rsidRPr="001E6ADF" w:rsidRDefault="00A125AD" w:rsidP="00CC488B">
      <w:pPr>
        <w:pBdr>
          <w:bottom w:val="single" w:sz="12" w:space="1" w:color="auto"/>
        </w:pBdr>
        <w:tabs>
          <w:tab w:val="right" w:pos="8280"/>
        </w:tabs>
        <w:spacing w:line="360" w:lineRule="auto"/>
        <w:rPr>
          <w:rFonts w:ascii="Arial" w:hAnsi="Arial" w:cs="Arial"/>
          <w:b/>
          <w:sz w:val="24"/>
          <w:szCs w:val="24"/>
          <w:lang w:val="en-ZA"/>
        </w:rPr>
      </w:pPr>
    </w:p>
    <w:p w14:paraId="02859AD4" w14:textId="7C2F888E" w:rsidR="0035387F" w:rsidRPr="001E6ADF" w:rsidRDefault="003F0279" w:rsidP="00CC488B">
      <w:pPr>
        <w:tabs>
          <w:tab w:val="right" w:pos="0"/>
        </w:tabs>
        <w:spacing w:line="360" w:lineRule="auto"/>
        <w:jc w:val="both"/>
        <w:rPr>
          <w:rFonts w:ascii="Arial" w:hAnsi="Arial" w:cs="Arial"/>
          <w:b/>
          <w:sz w:val="24"/>
          <w:szCs w:val="24"/>
          <w:lang w:val="en-ZA"/>
        </w:rPr>
      </w:pPr>
      <w:r w:rsidRPr="001E6ADF">
        <w:rPr>
          <w:rFonts w:ascii="Arial" w:hAnsi="Arial" w:cs="Arial"/>
          <w:b/>
          <w:sz w:val="24"/>
          <w:szCs w:val="24"/>
          <w:lang w:val="en-ZA"/>
        </w:rPr>
        <w:t>FRANCIS-SUBBIAH</w:t>
      </w:r>
      <w:r w:rsidR="002768B2" w:rsidRPr="001E6ADF">
        <w:rPr>
          <w:rFonts w:ascii="Arial" w:hAnsi="Arial" w:cs="Arial"/>
          <w:b/>
          <w:sz w:val="24"/>
          <w:szCs w:val="24"/>
          <w:lang w:val="en-ZA"/>
        </w:rPr>
        <w:t>,</w:t>
      </w:r>
      <w:r w:rsidRPr="001E6ADF">
        <w:rPr>
          <w:rFonts w:ascii="Arial" w:hAnsi="Arial" w:cs="Arial"/>
          <w:b/>
          <w:sz w:val="24"/>
          <w:szCs w:val="24"/>
          <w:lang w:val="en-ZA"/>
        </w:rPr>
        <w:t xml:space="preserve"> AJ</w:t>
      </w:r>
      <w:r w:rsidR="002768B2" w:rsidRPr="001E6ADF">
        <w:rPr>
          <w:rFonts w:ascii="Arial" w:hAnsi="Arial" w:cs="Arial"/>
          <w:b/>
          <w:sz w:val="24"/>
          <w:szCs w:val="24"/>
          <w:lang w:val="en-ZA"/>
        </w:rPr>
        <w:t>:</w:t>
      </w:r>
    </w:p>
    <w:p w14:paraId="404613EF" w14:textId="77777777" w:rsidR="004321DF" w:rsidRPr="001E6ADF" w:rsidRDefault="004321DF" w:rsidP="00CA41DE">
      <w:pPr>
        <w:spacing w:line="360" w:lineRule="auto"/>
        <w:jc w:val="both"/>
        <w:rPr>
          <w:rFonts w:ascii="Arial" w:hAnsi="Arial" w:cs="Arial"/>
          <w:color w:val="1A1A1A"/>
          <w:w w:val="105"/>
          <w:sz w:val="24"/>
          <w:szCs w:val="24"/>
        </w:rPr>
      </w:pPr>
    </w:p>
    <w:p w14:paraId="0A4EA6AA" w14:textId="102B58BF" w:rsidR="00CA41DE" w:rsidRPr="001E6ADF" w:rsidRDefault="00CA41DE" w:rsidP="006F3A05">
      <w:pPr>
        <w:spacing w:line="480" w:lineRule="auto"/>
        <w:jc w:val="both"/>
        <w:rPr>
          <w:rFonts w:ascii="Arial" w:hAnsi="Arial" w:cs="Arial"/>
          <w:w w:val="105"/>
          <w:sz w:val="24"/>
          <w:szCs w:val="24"/>
        </w:rPr>
      </w:pPr>
      <w:r w:rsidRPr="001E6ADF">
        <w:rPr>
          <w:rFonts w:ascii="Arial" w:hAnsi="Arial" w:cs="Arial"/>
          <w:color w:val="1A1A1A"/>
          <w:w w:val="105"/>
          <w:sz w:val="24"/>
          <w:szCs w:val="24"/>
        </w:rPr>
        <w:t>[1]</w:t>
      </w:r>
      <w:r w:rsidRPr="001E6ADF">
        <w:rPr>
          <w:rFonts w:ascii="Arial" w:hAnsi="Arial" w:cs="Arial"/>
          <w:color w:val="1A1A1A"/>
          <w:w w:val="105"/>
          <w:sz w:val="24"/>
          <w:szCs w:val="24"/>
        </w:rPr>
        <w:tab/>
      </w:r>
      <w:r w:rsidR="00CD3173" w:rsidRPr="001E6ADF">
        <w:rPr>
          <w:rFonts w:ascii="Arial" w:hAnsi="Arial" w:cs="Arial"/>
          <w:w w:val="105"/>
          <w:sz w:val="24"/>
          <w:szCs w:val="24"/>
        </w:rPr>
        <w:t>P</w:t>
      </w:r>
      <w:r w:rsidR="00F1377F" w:rsidRPr="001E6ADF">
        <w:rPr>
          <w:rFonts w:ascii="Arial" w:hAnsi="Arial" w:cs="Arial"/>
          <w:w w:val="105"/>
          <w:sz w:val="24"/>
          <w:szCs w:val="24"/>
        </w:rPr>
        <w:t xml:space="preserve">laintiff sues the defendant for damages </w:t>
      </w:r>
      <w:r w:rsidR="00CD3173" w:rsidRPr="001E6ADF">
        <w:rPr>
          <w:rFonts w:ascii="Arial" w:hAnsi="Arial" w:cs="Arial"/>
          <w:w w:val="105"/>
          <w:sz w:val="24"/>
          <w:szCs w:val="24"/>
        </w:rPr>
        <w:t xml:space="preserve">suffered by her minor child due to the </w:t>
      </w:r>
      <w:r w:rsidR="00F1377F" w:rsidRPr="001E6ADF">
        <w:rPr>
          <w:rFonts w:ascii="Arial" w:hAnsi="Arial" w:cs="Arial"/>
          <w:w w:val="105"/>
          <w:sz w:val="24"/>
          <w:szCs w:val="24"/>
        </w:rPr>
        <w:t>alleged medical negligence of the defendant’s employees.</w:t>
      </w:r>
      <w:r w:rsidR="00CD3173" w:rsidRPr="001E6ADF">
        <w:rPr>
          <w:rFonts w:ascii="Arial" w:hAnsi="Arial" w:cs="Arial"/>
          <w:w w:val="105"/>
          <w:sz w:val="24"/>
          <w:szCs w:val="24"/>
        </w:rPr>
        <w:t xml:space="preserve"> </w:t>
      </w:r>
      <w:r w:rsidR="00AD5A0E">
        <w:rPr>
          <w:rFonts w:ascii="Arial" w:hAnsi="Arial" w:cs="Arial"/>
          <w:w w:val="105"/>
          <w:sz w:val="24"/>
          <w:szCs w:val="24"/>
        </w:rPr>
        <w:t xml:space="preserve"> </w:t>
      </w:r>
      <w:r w:rsidR="00CD3173" w:rsidRPr="001E6ADF">
        <w:rPr>
          <w:rFonts w:ascii="Arial" w:hAnsi="Arial" w:cs="Arial"/>
          <w:w w:val="105"/>
          <w:sz w:val="24"/>
          <w:szCs w:val="24"/>
        </w:rPr>
        <w:t xml:space="preserve">The child was born </w:t>
      </w:r>
      <w:r w:rsidRPr="001E6ADF">
        <w:rPr>
          <w:rFonts w:ascii="Arial" w:hAnsi="Arial" w:cs="Arial"/>
          <w:w w:val="105"/>
          <w:sz w:val="24"/>
          <w:szCs w:val="24"/>
        </w:rPr>
        <w:t>with an injury to the brain while under the care of the defendant</w:t>
      </w:r>
      <w:r w:rsidR="00CD3173" w:rsidRPr="001E6ADF">
        <w:rPr>
          <w:rFonts w:ascii="Arial" w:hAnsi="Arial" w:cs="Arial"/>
          <w:w w:val="105"/>
          <w:sz w:val="24"/>
          <w:szCs w:val="24"/>
        </w:rPr>
        <w:t xml:space="preserve"> in a public hospital</w:t>
      </w:r>
      <w:r w:rsidR="00F1377F" w:rsidRPr="001E6ADF">
        <w:rPr>
          <w:rFonts w:ascii="Arial" w:hAnsi="Arial" w:cs="Arial"/>
          <w:w w:val="105"/>
          <w:sz w:val="24"/>
          <w:szCs w:val="24"/>
        </w:rPr>
        <w:t xml:space="preserve">. </w:t>
      </w:r>
      <w:r w:rsidR="00AD5A0E">
        <w:rPr>
          <w:rFonts w:ascii="Arial" w:hAnsi="Arial" w:cs="Arial"/>
          <w:w w:val="105"/>
          <w:sz w:val="24"/>
          <w:szCs w:val="24"/>
        </w:rPr>
        <w:t xml:space="preserve"> </w:t>
      </w:r>
      <w:r w:rsidR="00CD3173" w:rsidRPr="001E6ADF">
        <w:rPr>
          <w:rFonts w:ascii="Arial" w:hAnsi="Arial" w:cs="Arial"/>
          <w:w w:val="105"/>
          <w:sz w:val="24"/>
          <w:szCs w:val="24"/>
        </w:rPr>
        <w:t xml:space="preserve">As a result of the brain injury the child </w:t>
      </w:r>
      <w:r w:rsidRPr="001E6ADF">
        <w:rPr>
          <w:rFonts w:ascii="Arial" w:hAnsi="Arial" w:cs="Arial"/>
          <w:w w:val="105"/>
          <w:sz w:val="24"/>
          <w:szCs w:val="24"/>
        </w:rPr>
        <w:t>suffers from spastic quadriplegic cerebral palsy</w:t>
      </w:r>
      <w:r w:rsidR="00CD3173" w:rsidRPr="001E6ADF">
        <w:rPr>
          <w:rFonts w:ascii="Arial" w:hAnsi="Arial" w:cs="Arial"/>
          <w:w w:val="105"/>
          <w:sz w:val="24"/>
          <w:szCs w:val="24"/>
        </w:rPr>
        <w:t>,</w:t>
      </w:r>
      <w:r w:rsidR="00B718C5" w:rsidRPr="001E6ADF">
        <w:rPr>
          <w:rFonts w:ascii="Arial" w:hAnsi="Arial" w:cs="Arial"/>
          <w:w w:val="105"/>
          <w:sz w:val="24"/>
          <w:szCs w:val="24"/>
        </w:rPr>
        <w:t xml:space="preserve"> </w:t>
      </w:r>
      <w:r w:rsidRPr="001E6ADF">
        <w:rPr>
          <w:rFonts w:ascii="Arial" w:hAnsi="Arial" w:cs="Arial"/>
          <w:w w:val="105"/>
          <w:sz w:val="24"/>
          <w:szCs w:val="24"/>
        </w:rPr>
        <w:t xml:space="preserve">mental retardation and developmental delay. </w:t>
      </w:r>
    </w:p>
    <w:p w14:paraId="5E3D30A7" w14:textId="20A21447" w:rsidR="00620DD1" w:rsidRPr="001E6ADF" w:rsidRDefault="00620DD1" w:rsidP="00CA41DE">
      <w:pPr>
        <w:spacing w:line="360" w:lineRule="auto"/>
        <w:jc w:val="both"/>
        <w:rPr>
          <w:rFonts w:ascii="Arial" w:hAnsi="Arial" w:cs="Arial"/>
          <w:color w:val="FF0000"/>
          <w:w w:val="105"/>
          <w:sz w:val="24"/>
          <w:szCs w:val="24"/>
        </w:rPr>
      </w:pPr>
    </w:p>
    <w:p w14:paraId="2C0E37D6" w14:textId="7456CB4B" w:rsidR="000328CC" w:rsidRPr="001E6ADF" w:rsidRDefault="00C30D90" w:rsidP="006F3A05">
      <w:pPr>
        <w:spacing w:line="480" w:lineRule="auto"/>
        <w:jc w:val="both"/>
        <w:rPr>
          <w:rFonts w:ascii="Arial" w:hAnsi="Arial" w:cs="Arial"/>
          <w:color w:val="1A1A1A"/>
          <w:spacing w:val="11"/>
          <w:w w:val="105"/>
          <w:sz w:val="24"/>
          <w:szCs w:val="24"/>
        </w:rPr>
      </w:pPr>
      <w:r w:rsidRPr="001E6ADF">
        <w:rPr>
          <w:rFonts w:ascii="Arial" w:hAnsi="Arial" w:cs="Arial"/>
          <w:w w:val="105"/>
          <w:sz w:val="24"/>
          <w:szCs w:val="24"/>
        </w:rPr>
        <w:t>[2]</w:t>
      </w:r>
      <w:r w:rsidRPr="001E6ADF">
        <w:rPr>
          <w:rFonts w:ascii="Arial" w:hAnsi="Arial" w:cs="Arial"/>
          <w:spacing w:val="11"/>
          <w:w w:val="105"/>
          <w:sz w:val="24"/>
          <w:szCs w:val="24"/>
        </w:rPr>
        <w:tab/>
      </w:r>
      <w:r w:rsidRPr="000445AE">
        <w:rPr>
          <w:rFonts w:ascii="Arial" w:hAnsi="Arial" w:cs="Arial"/>
          <w:w w:val="105"/>
          <w:sz w:val="24"/>
          <w:szCs w:val="24"/>
        </w:rPr>
        <w:t xml:space="preserve">At the commencement of the </w:t>
      </w:r>
      <w:r w:rsidR="00FF4E00" w:rsidRPr="000445AE">
        <w:rPr>
          <w:rFonts w:ascii="Arial" w:hAnsi="Arial" w:cs="Arial"/>
          <w:w w:val="105"/>
          <w:sz w:val="24"/>
          <w:szCs w:val="24"/>
        </w:rPr>
        <w:t xml:space="preserve">trial, as agreed between the parties, </w:t>
      </w:r>
      <w:r w:rsidRPr="000445AE">
        <w:rPr>
          <w:rFonts w:ascii="Arial" w:hAnsi="Arial" w:cs="Arial"/>
          <w:w w:val="105"/>
          <w:sz w:val="24"/>
          <w:szCs w:val="24"/>
        </w:rPr>
        <w:t>the</w:t>
      </w:r>
      <w:r w:rsidR="000328CC" w:rsidRPr="000445AE">
        <w:rPr>
          <w:rFonts w:ascii="Arial" w:hAnsi="Arial" w:cs="Arial"/>
          <w:w w:val="105"/>
          <w:sz w:val="24"/>
          <w:szCs w:val="24"/>
        </w:rPr>
        <w:t xml:space="preserve"> merits were separated from the quantum</w:t>
      </w:r>
      <w:r w:rsidR="00602CF5" w:rsidRPr="000445AE">
        <w:rPr>
          <w:rFonts w:ascii="Arial" w:hAnsi="Arial" w:cs="Arial"/>
          <w:w w:val="105"/>
          <w:sz w:val="24"/>
          <w:szCs w:val="24"/>
        </w:rPr>
        <w:t xml:space="preserve"> and </w:t>
      </w:r>
      <w:r w:rsidRPr="000445AE">
        <w:rPr>
          <w:rFonts w:ascii="Arial" w:hAnsi="Arial" w:cs="Arial"/>
          <w:w w:val="105"/>
          <w:sz w:val="24"/>
          <w:szCs w:val="24"/>
        </w:rPr>
        <w:t xml:space="preserve">only the issues </w:t>
      </w:r>
      <w:r w:rsidR="00FF4E00" w:rsidRPr="000445AE">
        <w:rPr>
          <w:rFonts w:ascii="Arial" w:hAnsi="Arial" w:cs="Arial"/>
          <w:w w:val="105"/>
          <w:sz w:val="24"/>
          <w:szCs w:val="24"/>
        </w:rPr>
        <w:t xml:space="preserve">relating </w:t>
      </w:r>
      <w:r w:rsidR="0022322A" w:rsidRPr="000445AE">
        <w:rPr>
          <w:rFonts w:ascii="Arial" w:hAnsi="Arial" w:cs="Arial"/>
          <w:w w:val="105"/>
          <w:sz w:val="24"/>
          <w:szCs w:val="24"/>
        </w:rPr>
        <w:t>to</w:t>
      </w:r>
      <w:r w:rsidRPr="000445AE">
        <w:rPr>
          <w:rFonts w:ascii="Arial" w:hAnsi="Arial" w:cs="Arial"/>
          <w:w w:val="105"/>
          <w:sz w:val="24"/>
          <w:szCs w:val="24"/>
        </w:rPr>
        <w:t xml:space="preserve"> the defendant’s liability</w:t>
      </w:r>
      <w:r w:rsidR="00602CF5" w:rsidRPr="000445AE">
        <w:rPr>
          <w:rFonts w:ascii="Arial" w:hAnsi="Arial" w:cs="Arial"/>
          <w:w w:val="105"/>
          <w:sz w:val="24"/>
          <w:szCs w:val="24"/>
        </w:rPr>
        <w:t xml:space="preserve"> is adjudicated upon</w:t>
      </w:r>
      <w:r w:rsidRPr="000445AE">
        <w:rPr>
          <w:rFonts w:ascii="Arial" w:hAnsi="Arial" w:cs="Arial"/>
          <w:w w:val="105"/>
          <w:sz w:val="24"/>
          <w:szCs w:val="24"/>
        </w:rPr>
        <w:t xml:space="preserve">. Quantum of damages, if arises, is postponed </w:t>
      </w:r>
      <w:r w:rsidRPr="00F62625">
        <w:rPr>
          <w:rFonts w:ascii="Arial" w:hAnsi="Arial" w:cs="Arial"/>
          <w:i/>
          <w:iCs/>
          <w:w w:val="105"/>
          <w:sz w:val="24"/>
          <w:szCs w:val="24"/>
        </w:rPr>
        <w:t>sine die</w:t>
      </w:r>
      <w:r w:rsidRPr="000445AE">
        <w:rPr>
          <w:rFonts w:ascii="Arial" w:hAnsi="Arial" w:cs="Arial"/>
          <w:w w:val="105"/>
          <w:sz w:val="24"/>
          <w:szCs w:val="24"/>
        </w:rPr>
        <w:t>. No special pleas by the defendant are pursued and the plaintiff does not proceed with the claim in her personal capacity.</w:t>
      </w:r>
      <w:r w:rsidRPr="001E6ADF">
        <w:rPr>
          <w:rFonts w:ascii="Arial" w:hAnsi="Arial" w:cs="Arial"/>
          <w:color w:val="1A1A1A"/>
          <w:spacing w:val="11"/>
          <w:w w:val="105"/>
          <w:sz w:val="24"/>
          <w:szCs w:val="24"/>
        </w:rPr>
        <w:t xml:space="preserve"> </w:t>
      </w:r>
    </w:p>
    <w:p w14:paraId="39A71131" w14:textId="7C503500" w:rsidR="00C30D90" w:rsidRPr="001E6ADF" w:rsidRDefault="00C30D90" w:rsidP="00C30D90">
      <w:pPr>
        <w:spacing w:line="360" w:lineRule="auto"/>
        <w:jc w:val="both"/>
        <w:rPr>
          <w:rFonts w:ascii="Arial" w:hAnsi="Arial" w:cs="Arial"/>
          <w:color w:val="1A1A1A"/>
          <w:spacing w:val="11"/>
          <w:w w:val="105"/>
          <w:sz w:val="24"/>
          <w:szCs w:val="24"/>
        </w:rPr>
      </w:pPr>
      <w:r w:rsidRPr="001E6ADF">
        <w:rPr>
          <w:rFonts w:ascii="Arial" w:hAnsi="Arial" w:cs="Arial"/>
          <w:color w:val="1A1A1A"/>
          <w:spacing w:val="11"/>
          <w:w w:val="105"/>
          <w:sz w:val="24"/>
          <w:szCs w:val="24"/>
        </w:rPr>
        <w:t xml:space="preserve"> </w:t>
      </w:r>
    </w:p>
    <w:p w14:paraId="712939FB" w14:textId="28E1C5E4" w:rsidR="006440C0" w:rsidRPr="0080103E" w:rsidRDefault="000328CC" w:rsidP="00C7106E">
      <w:pPr>
        <w:spacing w:line="480" w:lineRule="auto"/>
        <w:jc w:val="both"/>
        <w:rPr>
          <w:rFonts w:ascii="Arial" w:hAnsi="Arial" w:cs="Arial"/>
          <w:w w:val="105"/>
          <w:sz w:val="24"/>
          <w:szCs w:val="24"/>
        </w:rPr>
      </w:pPr>
      <w:r w:rsidRPr="001E6ADF">
        <w:rPr>
          <w:rFonts w:ascii="Arial" w:hAnsi="Arial" w:cs="Arial"/>
          <w:spacing w:val="11"/>
          <w:w w:val="105"/>
          <w:sz w:val="24"/>
          <w:szCs w:val="24"/>
        </w:rPr>
        <w:t>[3]</w:t>
      </w:r>
      <w:r w:rsidRPr="001E6ADF">
        <w:rPr>
          <w:rFonts w:ascii="Arial" w:hAnsi="Arial" w:cs="Arial"/>
          <w:spacing w:val="11"/>
          <w:w w:val="105"/>
          <w:sz w:val="24"/>
          <w:szCs w:val="24"/>
        </w:rPr>
        <w:tab/>
      </w:r>
      <w:r w:rsidR="009E30D4" w:rsidRPr="0080103E">
        <w:rPr>
          <w:rFonts w:ascii="Arial" w:hAnsi="Arial" w:cs="Arial"/>
          <w:w w:val="105"/>
          <w:sz w:val="24"/>
          <w:szCs w:val="24"/>
        </w:rPr>
        <w:t xml:space="preserve">Plaintiff gave birth to the </w:t>
      </w:r>
      <w:r w:rsidR="0022322A" w:rsidRPr="0080103E">
        <w:rPr>
          <w:rFonts w:ascii="Arial" w:hAnsi="Arial" w:cs="Arial"/>
          <w:w w:val="105"/>
          <w:sz w:val="24"/>
          <w:szCs w:val="24"/>
        </w:rPr>
        <w:t xml:space="preserve">minor </w:t>
      </w:r>
      <w:r w:rsidR="009E30D4" w:rsidRPr="0080103E">
        <w:rPr>
          <w:rFonts w:ascii="Arial" w:hAnsi="Arial" w:cs="Arial"/>
          <w:w w:val="105"/>
          <w:sz w:val="24"/>
          <w:szCs w:val="24"/>
        </w:rPr>
        <w:t xml:space="preserve">child </w:t>
      </w:r>
      <w:r w:rsidR="00E8648F" w:rsidRPr="0080103E">
        <w:rPr>
          <w:rFonts w:ascii="Arial" w:hAnsi="Arial" w:cs="Arial"/>
          <w:w w:val="105"/>
          <w:sz w:val="24"/>
          <w:szCs w:val="24"/>
        </w:rPr>
        <w:t xml:space="preserve">on 25 January 2007 </w:t>
      </w:r>
      <w:r w:rsidR="009E30D4" w:rsidRPr="0080103E">
        <w:rPr>
          <w:rFonts w:ascii="Arial" w:hAnsi="Arial" w:cs="Arial"/>
          <w:w w:val="105"/>
          <w:sz w:val="24"/>
          <w:szCs w:val="24"/>
        </w:rPr>
        <w:t xml:space="preserve">by </w:t>
      </w:r>
      <w:r w:rsidR="005D283F" w:rsidRPr="0080103E">
        <w:rPr>
          <w:rFonts w:ascii="Arial" w:hAnsi="Arial" w:cs="Arial"/>
          <w:w w:val="105"/>
          <w:sz w:val="24"/>
          <w:szCs w:val="24"/>
        </w:rPr>
        <w:t>vaginal</w:t>
      </w:r>
      <w:r w:rsidR="009E30D4" w:rsidRPr="0080103E">
        <w:rPr>
          <w:rFonts w:ascii="Arial" w:hAnsi="Arial" w:cs="Arial"/>
          <w:w w:val="105"/>
          <w:sz w:val="24"/>
          <w:szCs w:val="24"/>
        </w:rPr>
        <w:t xml:space="preserve"> delivery at the </w:t>
      </w:r>
      <w:bookmarkStart w:id="0" w:name="_Hlk107671105"/>
      <w:r w:rsidR="00767217" w:rsidRPr="0080103E">
        <w:rPr>
          <w:rFonts w:ascii="Arial" w:hAnsi="Arial" w:cs="Arial"/>
          <w:w w:val="105"/>
          <w:sz w:val="24"/>
          <w:szCs w:val="24"/>
        </w:rPr>
        <w:t xml:space="preserve">Charlotte Maxeke </w:t>
      </w:r>
      <w:r w:rsidR="00694FA2" w:rsidRPr="0080103E">
        <w:rPr>
          <w:rFonts w:ascii="Arial" w:hAnsi="Arial" w:cs="Arial"/>
          <w:w w:val="105"/>
          <w:sz w:val="24"/>
          <w:szCs w:val="24"/>
        </w:rPr>
        <w:t>Johannesburg</w:t>
      </w:r>
      <w:r w:rsidR="00767217" w:rsidRPr="0080103E">
        <w:rPr>
          <w:rFonts w:ascii="Arial" w:hAnsi="Arial" w:cs="Arial"/>
          <w:w w:val="105"/>
          <w:sz w:val="24"/>
          <w:szCs w:val="24"/>
        </w:rPr>
        <w:t xml:space="preserve"> Academic Hospital</w:t>
      </w:r>
      <w:r w:rsidR="009E30D4" w:rsidRPr="0080103E">
        <w:rPr>
          <w:rFonts w:ascii="Arial" w:hAnsi="Arial" w:cs="Arial"/>
          <w:w w:val="105"/>
          <w:sz w:val="24"/>
          <w:szCs w:val="24"/>
        </w:rPr>
        <w:t>.</w:t>
      </w:r>
      <w:bookmarkEnd w:id="0"/>
      <w:r w:rsidR="009E30D4" w:rsidRPr="0080103E">
        <w:rPr>
          <w:rFonts w:ascii="Arial" w:hAnsi="Arial" w:cs="Arial"/>
          <w:w w:val="105"/>
          <w:sz w:val="24"/>
          <w:szCs w:val="24"/>
        </w:rPr>
        <w:t xml:space="preserve"> It is common cause that the child </w:t>
      </w:r>
      <w:r w:rsidR="00B718C5" w:rsidRPr="0080103E">
        <w:rPr>
          <w:rFonts w:ascii="Arial" w:hAnsi="Arial" w:cs="Arial"/>
          <w:w w:val="105"/>
          <w:sz w:val="24"/>
          <w:szCs w:val="24"/>
        </w:rPr>
        <w:t>suffers from spastic quadriplegic cerebral palsy as a result of injury to his brain.</w:t>
      </w:r>
      <w:r w:rsidR="00634551" w:rsidRPr="0080103E">
        <w:rPr>
          <w:rFonts w:ascii="Arial" w:hAnsi="Arial" w:cs="Arial"/>
          <w:w w:val="105"/>
          <w:sz w:val="24"/>
          <w:szCs w:val="24"/>
        </w:rPr>
        <w:t xml:space="preserve"> </w:t>
      </w:r>
      <w:r w:rsidR="00634551" w:rsidRPr="0080103E">
        <w:rPr>
          <w:rFonts w:ascii="Arial" w:hAnsi="Arial" w:cs="Arial"/>
          <w:w w:val="105"/>
          <w:sz w:val="24"/>
          <w:szCs w:val="24"/>
        </w:rPr>
        <w:lastRenderedPageBreak/>
        <w:t>The injury is described as hypoxic</w:t>
      </w:r>
      <w:r w:rsidR="0031087E">
        <w:rPr>
          <w:rStyle w:val="FootnoteReference"/>
          <w:rFonts w:ascii="Arial" w:hAnsi="Arial" w:cs="Arial"/>
          <w:w w:val="105"/>
          <w:sz w:val="24"/>
          <w:szCs w:val="24"/>
        </w:rPr>
        <w:footnoteReference w:id="1"/>
      </w:r>
      <w:r w:rsidR="00634551" w:rsidRPr="0080103E">
        <w:rPr>
          <w:rFonts w:ascii="Arial" w:hAnsi="Arial" w:cs="Arial"/>
          <w:w w:val="105"/>
          <w:sz w:val="24"/>
          <w:szCs w:val="24"/>
        </w:rPr>
        <w:t xml:space="preserve"> </w:t>
      </w:r>
      <w:r w:rsidR="00694FA2" w:rsidRPr="0080103E">
        <w:rPr>
          <w:rFonts w:ascii="Arial" w:hAnsi="Arial" w:cs="Arial"/>
          <w:w w:val="105"/>
          <w:sz w:val="24"/>
          <w:szCs w:val="24"/>
        </w:rPr>
        <w:t>ischemic</w:t>
      </w:r>
      <w:r w:rsidR="00634551" w:rsidRPr="0080103E">
        <w:rPr>
          <w:rFonts w:ascii="Arial" w:hAnsi="Arial" w:cs="Arial"/>
          <w:w w:val="105"/>
          <w:sz w:val="24"/>
          <w:szCs w:val="24"/>
        </w:rPr>
        <w:t xml:space="preserve"> encephalopathy (HIE</w:t>
      </w:r>
      <w:r w:rsidR="006730E8" w:rsidRPr="0080103E">
        <w:rPr>
          <w:rFonts w:ascii="Arial" w:hAnsi="Arial" w:cs="Arial"/>
          <w:w w:val="105"/>
          <w:sz w:val="24"/>
          <w:szCs w:val="24"/>
        </w:rPr>
        <w:t>, category II</w:t>
      </w:r>
      <w:r w:rsidR="00634551" w:rsidRPr="0080103E">
        <w:rPr>
          <w:rFonts w:ascii="Arial" w:hAnsi="Arial" w:cs="Arial"/>
          <w:w w:val="105"/>
          <w:sz w:val="24"/>
          <w:szCs w:val="24"/>
        </w:rPr>
        <w:t>). This is a form of neurological dysfunction</w:t>
      </w:r>
      <w:r w:rsidR="006440C0" w:rsidRPr="0080103E">
        <w:rPr>
          <w:rFonts w:ascii="Arial" w:hAnsi="Arial" w:cs="Arial"/>
          <w:w w:val="105"/>
          <w:sz w:val="24"/>
          <w:szCs w:val="24"/>
        </w:rPr>
        <w:t xml:space="preserve"> </w:t>
      </w:r>
      <w:r w:rsidR="00C2501A" w:rsidRPr="0080103E">
        <w:rPr>
          <w:rFonts w:ascii="Arial" w:hAnsi="Arial" w:cs="Arial"/>
          <w:w w:val="105"/>
          <w:sz w:val="24"/>
          <w:szCs w:val="24"/>
        </w:rPr>
        <w:t>w</w:t>
      </w:r>
      <w:r w:rsidR="00766F24" w:rsidRPr="0080103E">
        <w:rPr>
          <w:rFonts w:ascii="Arial" w:hAnsi="Arial" w:cs="Arial"/>
          <w:w w:val="105"/>
          <w:sz w:val="24"/>
          <w:szCs w:val="24"/>
        </w:rPr>
        <w:t xml:space="preserve">hich </w:t>
      </w:r>
      <w:r w:rsidR="00C2501A" w:rsidRPr="0080103E">
        <w:rPr>
          <w:rFonts w:ascii="Arial" w:hAnsi="Arial" w:cs="Arial"/>
          <w:w w:val="105"/>
          <w:sz w:val="24"/>
          <w:szCs w:val="24"/>
        </w:rPr>
        <w:t>is evident by a brain scan.</w:t>
      </w:r>
    </w:p>
    <w:p w14:paraId="3547D51B" w14:textId="654B5773" w:rsidR="00634551" w:rsidRPr="001E6ADF" w:rsidRDefault="00634551" w:rsidP="00634551">
      <w:pPr>
        <w:spacing w:line="360" w:lineRule="auto"/>
        <w:jc w:val="both"/>
        <w:rPr>
          <w:rFonts w:ascii="Arial" w:hAnsi="Arial" w:cs="Arial"/>
          <w:color w:val="000000" w:themeColor="text1"/>
          <w:spacing w:val="11"/>
          <w:w w:val="105"/>
          <w:sz w:val="24"/>
          <w:szCs w:val="24"/>
        </w:rPr>
      </w:pPr>
    </w:p>
    <w:p w14:paraId="22612DC3" w14:textId="36E517B2" w:rsidR="000328CC" w:rsidRPr="0080103E" w:rsidRDefault="000328CC" w:rsidP="00713DC7">
      <w:pPr>
        <w:spacing w:line="480" w:lineRule="auto"/>
        <w:jc w:val="both"/>
        <w:rPr>
          <w:rFonts w:ascii="Arial" w:hAnsi="Arial" w:cs="Arial"/>
          <w:w w:val="105"/>
          <w:sz w:val="24"/>
          <w:szCs w:val="24"/>
        </w:rPr>
      </w:pPr>
      <w:r w:rsidRPr="001E6ADF">
        <w:rPr>
          <w:rFonts w:ascii="Arial" w:hAnsi="Arial" w:cs="Arial"/>
          <w:color w:val="1A1A1A"/>
          <w:spacing w:val="11"/>
          <w:w w:val="105"/>
          <w:sz w:val="24"/>
          <w:szCs w:val="24"/>
        </w:rPr>
        <w:t>[4]</w:t>
      </w:r>
      <w:r w:rsidRPr="001E6ADF">
        <w:rPr>
          <w:rFonts w:ascii="Arial" w:hAnsi="Arial" w:cs="Arial"/>
          <w:color w:val="1A1A1A"/>
          <w:spacing w:val="11"/>
          <w:w w:val="105"/>
          <w:sz w:val="24"/>
          <w:szCs w:val="24"/>
        </w:rPr>
        <w:tab/>
      </w:r>
      <w:r w:rsidRPr="0080103E">
        <w:rPr>
          <w:rFonts w:ascii="Arial" w:hAnsi="Arial" w:cs="Arial"/>
          <w:w w:val="105"/>
          <w:sz w:val="24"/>
          <w:szCs w:val="24"/>
        </w:rPr>
        <w:t xml:space="preserve">This injury is alleged </w:t>
      </w:r>
      <w:r w:rsidR="00212AC0" w:rsidRPr="0080103E">
        <w:rPr>
          <w:rFonts w:ascii="Arial" w:hAnsi="Arial" w:cs="Arial"/>
          <w:w w:val="105"/>
          <w:sz w:val="24"/>
          <w:szCs w:val="24"/>
        </w:rPr>
        <w:t xml:space="preserve">by the Plaintiff </w:t>
      </w:r>
      <w:r w:rsidRPr="0080103E">
        <w:rPr>
          <w:rFonts w:ascii="Arial" w:hAnsi="Arial" w:cs="Arial"/>
          <w:w w:val="105"/>
          <w:sz w:val="24"/>
          <w:szCs w:val="24"/>
        </w:rPr>
        <w:t xml:space="preserve">to have occurred </w:t>
      </w:r>
      <w:r w:rsidR="0022322A" w:rsidRPr="0080103E">
        <w:rPr>
          <w:rFonts w:ascii="Arial" w:hAnsi="Arial" w:cs="Arial"/>
          <w:w w:val="105"/>
          <w:sz w:val="24"/>
          <w:szCs w:val="24"/>
        </w:rPr>
        <w:t>in the intra-</w:t>
      </w:r>
      <w:r w:rsidR="009252EF" w:rsidRPr="0080103E">
        <w:rPr>
          <w:rFonts w:ascii="Arial" w:hAnsi="Arial" w:cs="Arial"/>
          <w:w w:val="105"/>
          <w:sz w:val="24"/>
          <w:szCs w:val="24"/>
        </w:rPr>
        <w:t>partum</w:t>
      </w:r>
      <w:r w:rsidR="0022322A" w:rsidRPr="0080103E">
        <w:rPr>
          <w:rFonts w:ascii="Arial" w:hAnsi="Arial" w:cs="Arial"/>
          <w:w w:val="105"/>
          <w:sz w:val="24"/>
          <w:szCs w:val="24"/>
        </w:rPr>
        <w:t xml:space="preserve"> phase of labour </w:t>
      </w:r>
      <w:r w:rsidRPr="0080103E">
        <w:rPr>
          <w:rFonts w:ascii="Arial" w:hAnsi="Arial" w:cs="Arial"/>
          <w:w w:val="105"/>
          <w:sz w:val="24"/>
          <w:szCs w:val="24"/>
        </w:rPr>
        <w:t xml:space="preserve">due to the negligent </w:t>
      </w:r>
      <w:r w:rsidR="00212AC0" w:rsidRPr="0080103E">
        <w:rPr>
          <w:rFonts w:ascii="Arial" w:hAnsi="Arial" w:cs="Arial"/>
          <w:w w:val="105"/>
          <w:sz w:val="24"/>
          <w:szCs w:val="24"/>
        </w:rPr>
        <w:t xml:space="preserve">care </w:t>
      </w:r>
      <w:r w:rsidRPr="0080103E">
        <w:rPr>
          <w:rFonts w:ascii="Arial" w:hAnsi="Arial" w:cs="Arial"/>
          <w:w w:val="105"/>
          <w:sz w:val="24"/>
          <w:szCs w:val="24"/>
        </w:rPr>
        <w:t xml:space="preserve">by the medical practitioners and nurses in the defendant’s employ. They allegedly </w:t>
      </w:r>
      <w:r w:rsidR="00694FA2" w:rsidRPr="0080103E">
        <w:rPr>
          <w:rFonts w:ascii="Arial" w:hAnsi="Arial" w:cs="Arial"/>
          <w:w w:val="105"/>
          <w:sz w:val="24"/>
          <w:szCs w:val="24"/>
        </w:rPr>
        <w:t>failed: -</w:t>
      </w:r>
    </w:p>
    <w:p w14:paraId="05256131" w14:textId="5470D39A" w:rsidR="000328CC" w:rsidRPr="00AA3AA9" w:rsidRDefault="00AA3AA9" w:rsidP="00AA3AA9">
      <w:pPr>
        <w:spacing w:line="480" w:lineRule="auto"/>
        <w:ind w:left="1440" w:hanging="360"/>
        <w:jc w:val="both"/>
        <w:rPr>
          <w:rFonts w:ascii="Arial" w:hAnsi="Arial" w:cs="Arial"/>
          <w:w w:val="105"/>
          <w:sz w:val="24"/>
          <w:szCs w:val="24"/>
        </w:rPr>
      </w:pPr>
      <w:r w:rsidRPr="0080103E">
        <w:rPr>
          <w:rFonts w:ascii="Arial" w:hAnsi="Arial" w:cs="Arial"/>
          <w:w w:val="105"/>
          <w:sz w:val="24"/>
          <w:szCs w:val="24"/>
        </w:rPr>
        <w:t>a)</w:t>
      </w:r>
      <w:r w:rsidRPr="0080103E">
        <w:rPr>
          <w:rFonts w:ascii="Arial" w:hAnsi="Arial" w:cs="Arial"/>
          <w:w w:val="105"/>
          <w:sz w:val="24"/>
          <w:szCs w:val="24"/>
        </w:rPr>
        <w:tab/>
      </w:r>
      <w:r w:rsidR="000328CC" w:rsidRPr="00AA3AA9">
        <w:rPr>
          <w:rFonts w:ascii="Arial" w:hAnsi="Arial" w:cs="Arial"/>
          <w:w w:val="105"/>
          <w:sz w:val="24"/>
          <w:szCs w:val="24"/>
        </w:rPr>
        <w:t>to properly monitor and assess the condition of the mother</w:t>
      </w:r>
      <w:r w:rsidR="00212AC0" w:rsidRPr="00AA3AA9">
        <w:rPr>
          <w:rFonts w:ascii="Arial" w:hAnsi="Arial" w:cs="Arial"/>
          <w:w w:val="105"/>
          <w:sz w:val="24"/>
          <w:szCs w:val="24"/>
        </w:rPr>
        <w:t xml:space="preserve"> </w:t>
      </w:r>
      <w:r w:rsidR="000328CC" w:rsidRPr="00AA3AA9">
        <w:rPr>
          <w:rFonts w:ascii="Arial" w:hAnsi="Arial" w:cs="Arial"/>
          <w:w w:val="105"/>
          <w:sz w:val="24"/>
          <w:szCs w:val="24"/>
        </w:rPr>
        <w:t>and unborn child and to administer appropriate medical treatment;</w:t>
      </w:r>
    </w:p>
    <w:p w14:paraId="060E55FE" w14:textId="2D0DEC10" w:rsidR="000328CC" w:rsidRPr="00AA3AA9" w:rsidRDefault="00AA3AA9" w:rsidP="00AA3AA9">
      <w:pPr>
        <w:spacing w:line="480" w:lineRule="auto"/>
        <w:ind w:left="1440" w:hanging="360"/>
        <w:jc w:val="both"/>
        <w:rPr>
          <w:rFonts w:ascii="Arial" w:hAnsi="Arial" w:cs="Arial"/>
          <w:w w:val="105"/>
          <w:sz w:val="24"/>
          <w:szCs w:val="24"/>
        </w:rPr>
      </w:pPr>
      <w:r w:rsidRPr="0080103E">
        <w:rPr>
          <w:rFonts w:ascii="Arial" w:hAnsi="Arial" w:cs="Arial"/>
          <w:w w:val="105"/>
          <w:sz w:val="24"/>
          <w:szCs w:val="24"/>
        </w:rPr>
        <w:t>b)</w:t>
      </w:r>
      <w:r w:rsidRPr="0080103E">
        <w:rPr>
          <w:rFonts w:ascii="Arial" w:hAnsi="Arial" w:cs="Arial"/>
          <w:w w:val="105"/>
          <w:sz w:val="24"/>
          <w:szCs w:val="24"/>
        </w:rPr>
        <w:tab/>
      </w:r>
      <w:r w:rsidR="000328CC" w:rsidRPr="00AA3AA9">
        <w:rPr>
          <w:rFonts w:ascii="Arial" w:hAnsi="Arial" w:cs="Arial"/>
          <w:w w:val="105"/>
          <w:sz w:val="24"/>
          <w:szCs w:val="24"/>
        </w:rPr>
        <w:t xml:space="preserve">to continuously monitor and assess the condition of the mother and unborn baby, under circumstances where it should have been done whilst the mother’s labour was induced by the administration of </w:t>
      </w:r>
      <w:r w:rsidR="005764E7" w:rsidRPr="00AA3AA9">
        <w:rPr>
          <w:rFonts w:ascii="Arial" w:hAnsi="Arial" w:cs="Arial"/>
          <w:w w:val="105"/>
          <w:sz w:val="24"/>
          <w:szCs w:val="24"/>
        </w:rPr>
        <w:t>Misoprostol</w:t>
      </w:r>
      <w:r w:rsidR="000328CC" w:rsidRPr="00AA3AA9">
        <w:rPr>
          <w:rFonts w:ascii="Arial" w:hAnsi="Arial" w:cs="Arial"/>
          <w:w w:val="105"/>
          <w:sz w:val="24"/>
          <w:szCs w:val="24"/>
        </w:rPr>
        <w:t>;</w:t>
      </w:r>
    </w:p>
    <w:p w14:paraId="6F05A5CC" w14:textId="38F4C787" w:rsidR="000328CC" w:rsidRPr="00AA3AA9" w:rsidRDefault="00AA3AA9" w:rsidP="00AA3AA9">
      <w:pPr>
        <w:spacing w:line="480" w:lineRule="auto"/>
        <w:ind w:left="1440" w:hanging="360"/>
        <w:jc w:val="both"/>
        <w:rPr>
          <w:rFonts w:ascii="Arial" w:hAnsi="Arial" w:cs="Arial"/>
          <w:w w:val="105"/>
          <w:sz w:val="24"/>
          <w:szCs w:val="24"/>
        </w:rPr>
      </w:pPr>
      <w:r w:rsidRPr="0080103E">
        <w:rPr>
          <w:rFonts w:ascii="Arial" w:hAnsi="Arial" w:cs="Arial"/>
          <w:w w:val="105"/>
          <w:sz w:val="24"/>
          <w:szCs w:val="24"/>
        </w:rPr>
        <w:t>c)</w:t>
      </w:r>
      <w:r w:rsidRPr="0080103E">
        <w:rPr>
          <w:rFonts w:ascii="Arial" w:hAnsi="Arial" w:cs="Arial"/>
          <w:w w:val="105"/>
          <w:sz w:val="24"/>
          <w:szCs w:val="24"/>
        </w:rPr>
        <w:tab/>
      </w:r>
      <w:r w:rsidR="000328CC" w:rsidRPr="00AA3AA9">
        <w:rPr>
          <w:rFonts w:ascii="Arial" w:hAnsi="Arial" w:cs="Arial"/>
          <w:w w:val="105"/>
          <w:sz w:val="24"/>
          <w:szCs w:val="24"/>
        </w:rPr>
        <w:t>to cause the baby to be delivered expeditiously by means of caesarean section in the presence of foetal distress and a prolonged first stage of labour on 25 January 2007;</w:t>
      </w:r>
    </w:p>
    <w:p w14:paraId="46B6699C" w14:textId="3C4824A0" w:rsidR="000328CC" w:rsidRPr="00AA3AA9" w:rsidRDefault="00AA3AA9" w:rsidP="00AA3AA9">
      <w:pPr>
        <w:spacing w:line="480" w:lineRule="auto"/>
        <w:ind w:left="1440" w:hanging="360"/>
        <w:jc w:val="both"/>
        <w:rPr>
          <w:rFonts w:ascii="Arial" w:hAnsi="Arial" w:cs="Arial"/>
          <w:w w:val="105"/>
          <w:sz w:val="24"/>
          <w:szCs w:val="24"/>
        </w:rPr>
      </w:pPr>
      <w:r w:rsidRPr="0080103E">
        <w:rPr>
          <w:rFonts w:ascii="Arial" w:hAnsi="Arial" w:cs="Arial"/>
          <w:w w:val="105"/>
          <w:sz w:val="24"/>
          <w:szCs w:val="24"/>
        </w:rPr>
        <w:t>d)</w:t>
      </w:r>
      <w:r w:rsidRPr="0080103E">
        <w:rPr>
          <w:rFonts w:ascii="Arial" w:hAnsi="Arial" w:cs="Arial"/>
          <w:w w:val="105"/>
          <w:sz w:val="24"/>
          <w:szCs w:val="24"/>
        </w:rPr>
        <w:tab/>
      </w:r>
      <w:r w:rsidR="000328CC" w:rsidRPr="00AA3AA9">
        <w:rPr>
          <w:rFonts w:ascii="Arial" w:hAnsi="Arial" w:cs="Arial"/>
          <w:w w:val="105"/>
          <w:sz w:val="24"/>
          <w:szCs w:val="24"/>
        </w:rPr>
        <w:t>to continuously monitor the foetal heart rate after CTG monitoring was non-reactive at 07h00 on 25 January 2007 to appropriately institute intrapartum resuscitation methods;</w:t>
      </w:r>
    </w:p>
    <w:p w14:paraId="5EFE7217" w14:textId="1C084138" w:rsidR="000328CC" w:rsidRPr="00AA3AA9" w:rsidRDefault="00AA3AA9" w:rsidP="00AA3AA9">
      <w:pPr>
        <w:spacing w:line="480" w:lineRule="auto"/>
        <w:ind w:left="1440" w:hanging="360"/>
        <w:jc w:val="both"/>
        <w:rPr>
          <w:rFonts w:ascii="Arial" w:hAnsi="Arial" w:cs="Arial"/>
          <w:w w:val="105"/>
          <w:sz w:val="24"/>
          <w:szCs w:val="24"/>
        </w:rPr>
      </w:pPr>
      <w:r w:rsidRPr="0080103E">
        <w:rPr>
          <w:rFonts w:ascii="Arial" w:hAnsi="Arial" w:cs="Arial"/>
          <w:w w:val="105"/>
          <w:sz w:val="24"/>
          <w:szCs w:val="24"/>
        </w:rPr>
        <w:t>e)</w:t>
      </w:r>
      <w:r w:rsidRPr="0080103E">
        <w:rPr>
          <w:rFonts w:ascii="Arial" w:hAnsi="Arial" w:cs="Arial"/>
          <w:w w:val="105"/>
          <w:sz w:val="24"/>
          <w:szCs w:val="24"/>
        </w:rPr>
        <w:tab/>
      </w:r>
      <w:r w:rsidR="000328CC" w:rsidRPr="00AA3AA9">
        <w:rPr>
          <w:rFonts w:ascii="Arial" w:hAnsi="Arial" w:cs="Arial"/>
          <w:w w:val="105"/>
          <w:sz w:val="24"/>
          <w:szCs w:val="24"/>
        </w:rPr>
        <w:t>to properly and regularly monitor, assess and record the condition of the mother and unborn baby;</w:t>
      </w:r>
    </w:p>
    <w:p w14:paraId="626BD630" w14:textId="53A8196D" w:rsidR="000328CC" w:rsidRPr="00AA3AA9" w:rsidRDefault="00AA3AA9" w:rsidP="00AA3AA9">
      <w:pPr>
        <w:spacing w:line="480" w:lineRule="auto"/>
        <w:ind w:left="1440" w:hanging="360"/>
        <w:jc w:val="both"/>
        <w:rPr>
          <w:rFonts w:ascii="Arial" w:hAnsi="Arial" w:cs="Arial"/>
          <w:w w:val="105"/>
          <w:sz w:val="24"/>
          <w:szCs w:val="24"/>
        </w:rPr>
      </w:pPr>
      <w:r w:rsidRPr="0080103E">
        <w:rPr>
          <w:rFonts w:ascii="Arial" w:hAnsi="Arial" w:cs="Arial"/>
          <w:w w:val="105"/>
          <w:sz w:val="24"/>
          <w:szCs w:val="24"/>
        </w:rPr>
        <w:lastRenderedPageBreak/>
        <w:t>f)</w:t>
      </w:r>
      <w:r w:rsidRPr="0080103E">
        <w:rPr>
          <w:rFonts w:ascii="Arial" w:hAnsi="Arial" w:cs="Arial"/>
          <w:w w:val="105"/>
          <w:sz w:val="24"/>
          <w:szCs w:val="24"/>
        </w:rPr>
        <w:tab/>
      </w:r>
      <w:r w:rsidR="000328CC" w:rsidRPr="00AA3AA9">
        <w:rPr>
          <w:rFonts w:ascii="Arial" w:hAnsi="Arial" w:cs="Arial"/>
          <w:w w:val="105"/>
          <w:sz w:val="24"/>
          <w:szCs w:val="24"/>
        </w:rPr>
        <w:t>to recognize the risk of the baby developing brain damage in view of the extended period that he was subjected to foetal distress prior to his birth and to therefore monitor him appropriately;</w:t>
      </w:r>
    </w:p>
    <w:p w14:paraId="5E04D69D" w14:textId="1521EC2E" w:rsidR="000328CC" w:rsidRPr="00AA3AA9" w:rsidRDefault="00AA3AA9" w:rsidP="00AA3AA9">
      <w:pPr>
        <w:spacing w:line="480" w:lineRule="auto"/>
        <w:ind w:left="1440" w:hanging="360"/>
        <w:jc w:val="both"/>
        <w:rPr>
          <w:rFonts w:ascii="Arial" w:hAnsi="Arial" w:cs="Arial"/>
          <w:w w:val="105"/>
          <w:sz w:val="24"/>
          <w:szCs w:val="24"/>
        </w:rPr>
      </w:pPr>
      <w:r w:rsidRPr="0080103E">
        <w:rPr>
          <w:rFonts w:ascii="Arial" w:hAnsi="Arial" w:cs="Arial"/>
          <w:w w:val="105"/>
          <w:sz w:val="24"/>
          <w:szCs w:val="24"/>
        </w:rPr>
        <w:t>g)</w:t>
      </w:r>
      <w:r w:rsidRPr="0080103E">
        <w:rPr>
          <w:rFonts w:ascii="Arial" w:hAnsi="Arial" w:cs="Arial"/>
          <w:w w:val="105"/>
          <w:sz w:val="24"/>
          <w:szCs w:val="24"/>
        </w:rPr>
        <w:tab/>
      </w:r>
      <w:r w:rsidR="000328CC" w:rsidRPr="00AA3AA9">
        <w:rPr>
          <w:rFonts w:ascii="Arial" w:hAnsi="Arial" w:cs="Arial"/>
          <w:w w:val="105"/>
          <w:sz w:val="24"/>
          <w:szCs w:val="24"/>
        </w:rPr>
        <w:t xml:space="preserve">to administer timeous and appropriate treatment to the baby having regard to the clinical symptoms which were observed and observable; </w:t>
      </w:r>
      <w:r w:rsidR="00212AC0" w:rsidRPr="00AA3AA9">
        <w:rPr>
          <w:rFonts w:ascii="Arial" w:hAnsi="Arial" w:cs="Arial"/>
          <w:w w:val="105"/>
          <w:sz w:val="24"/>
          <w:szCs w:val="24"/>
        </w:rPr>
        <w:t xml:space="preserve">yet </w:t>
      </w:r>
      <w:r w:rsidR="000328CC" w:rsidRPr="00AA3AA9">
        <w:rPr>
          <w:rFonts w:ascii="Arial" w:hAnsi="Arial" w:cs="Arial"/>
          <w:w w:val="105"/>
          <w:sz w:val="24"/>
          <w:szCs w:val="24"/>
        </w:rPr>
        <w:t>continued to administer Syntocinon</w:t>
      </w:r>
      <w:r w:rsidR="00483255" w:rsidRPr="00AA3AA9">
        <w:rPr>
          <w:rFonts w:ascii="Arial" w:hAnsi="Arial" w:cs="Arial"/>
          <w:w w:val="105"/>
          <w:sz w:val="24"/>
          <w:szCs w:val="24"/>
        </w:rPr>
        <w:t xml:space="preserve"> (</w:t>
      </w:r>
      <w:r w:rsidR="003165D3" w:rsidRPr="00AA3AA9">
        <w:rPr>
          <w:rFonts w:ascii="Arial" w:hAnsi="Arial" w:cs="Arial"/>
          <w:w w:val="105"/>
          <w:sz w:val="24"/>
          <w:szCs w:val="24"/>
        </w:rPr>
        <w:t>oxytocin</w:t>
      </w:r>
      <w:r w:rsidR="00483255" w:rsidRPr="00AA3AA9">
        <w:rPr>
          <w:rFonts w:ascii="Arial" w:hAnsi="Arial" w:cs="Arial"/>
          <w:w w:val="105"/>
          <w:sz w:val="24"/>
          <w:szCs w:val="24"/>
        </w:rPr>
        <w:t>)</w:t>
      </w:r>
      <w:r w:rsidR="000328CC" w:rsidRPr="00AA3AA9">
        <w:rPr>
          <w:rFonts w:ascii="Arial" w:hAnsi="Arial" w:cs="Arial"/>
          <w:w w:val="105"/>
          <w:sz w:val="24"/>
          <w:szCs w:val="24"/>
        </w:rPr>
        <w:t xml:space="preserve"> for the induction of the mother’s labour under circumstances where it was not safe to do so.</w:t>
      </w:r>
    </w:p>
    <w:p w14:paraId="7AAA2371" w14:textId="77777777" w:rsidR="000328CC" w:rsidRPr="0080103E" w:rsidRDefault="000328CC" w:rsidP="00713DC7">
      <w:pPr>
        <w:spacing w:line="480" w:lineRule="auto"/>
        <w:jc w:val="both"/>
        <w:rPr>
          <w:rFonts w:ascii="Arial" w:hAnsi="Arial" w:cs="Arial"/>
          <w:w w:val="105"/>
          <w:sz w:val="24"/>
          <w:szCs w:val="24"/>
        </w:rPr>
      </w:pPr>
    </w:p>
    <w:p w14:paraId="51A4BAC9" w14:textId="31AA9FDD" w:rsidR="00E949C5" w:rsidRDefault="000328CC" w:rsidP="00713DC7">
      <w:pPr>
        <w:tabs>
          <w:tab w:val="left" w:pos="1701"/>
          <w:tab w:val="left" w:pos="2552"/>
          <w:tab w:val="right" w:pos="8364"/>
        </w:tabs>
        <w:spacing w:before="120" w:line="480" w:lineRule="auto"/>
        <w:jc w:val="both"/>
        <w:rPr>
          <w:rFonts w:ascii="Arial" w:hAnsi="Arial" w:cs="Arial"/>
          <w:w w:val="105"/>
          <w:sz w:val="24"/>
          <w:szCs w:val="24"/>
        </w:rPr>
      </w:pPr>
      <w:r w:rsidRPr="0080103E">
        <w:rPr>
          <w:rFonts w:ascii="Arial" w:hAnsi="Arial" w:cs="Arial"/>
          <w:w w:val="105"/>
          <w:sz w:val="24"/>
          <w:szCs w:val="24"/>
        </w:rPr>
        <w:t>[</w:t>
      </w:r>
      <w:r w:rsidR="00602CF5" w:rsidRPr="0080103E">
        <w:rPr>
          <w:rFonts w:ascii="Arial" w:hAnsi="Arial" w:cs="Arial"/>
          <w:w w:val="105"/>
          <w:sz w:val="24"/>
          <w:szCs w:val="24"/>
        </w:rPr>
        <w:t>5</w:t>
      </w:r>
      <w:r w:rsidRPr="0080103E">
        <w:rPr>
          <w:rFonts w:ascii="Arial" w:hAnsi="Arial" w:cs="Arial"/>
          <w:w w:val="105"/>
          <w:sz w:val="24"/>
          <w:szCs w:val="24"/>
        </w:rPr>
        <w:t>]</w:t>
      </w:r>
      <w:r w:rsidR="00677E71" w:rsidRPr="0080103E">
        <w:rPr>
          <w:rFonts w:ascii="Arial" w:hAnsi="Arial" w:cs="Arial"/>
          <w:w w:val="105"/>
          <w:sz w:val="24"/>
          <w:szCs w:val="24"/>
        </w:rPr>
        <w:t xml:space="preserve"> </w:t>
      </w:r>
      <w:r w:rsidRPr="0080103E">
        <w:rPr>
          <w:rFonts w:ascii="Arial" w:hAnsi="Arial" w:cs="Arial"/>
          <w:w w:val="105"/>
          <w:sz w:val="24"/>
          <w:szCs w:val="24"/>
        </w:rPr>
        <w:t xml:space="preserve">The defendant admits legal duty to render medical services with reasonable care, skill and diligence in accordance with acceptable medical standards as accepted in </w:t>
      </w:r>
      <w:bookmarkStart w:id="1" w:name="_Hlk106610789"/>
      <w:r w:rsidRPr="0080103E">
        <w:rPr>
          <w:rFonts w:ascii="Arial" w:hAnsi="Arial" w:cs="Arial"/>
          <w:w w:val="105"/>
          <w:sz w:val="24"/>
          <w:szCs w:val="24"/>
        </w:rPr>
        <w:t xml:space="preserve">Charlotte Maxeke </w:t>
      </w:r>
      <w:r w:rsidR="005764E7" w:rsidRPr="0080103E">
        <w:rPr>
          <w:rFonts w:ascii="Arial" w:hAnsi="Arial" w:cs="Arial"/>
          <w:w w:val="105"/>
          <w:sz w:val="24"/>
          <w:szCs w:val="24"/>
        </w:rPr>
        <w:t>Johannesburg</w:t>
      </w:r>
      <w:r w:rsidRPr="0080103E">
        <w:rPr>
          <w:rFonts w:ascii="Arial" w:hAnsi="Arial" w:cs="Arial"/>
          <w:w w:val="105"/>
          <w:sz w:val="24"/>
          <w:szCs w:val="24"/>
        </w:rPr>
        <w:t xml:space="preserve"> Academic Hospital </w:t>
      </w:r>
      <w:bookmarkEnd w:id="1"/>
      <w:r w:rsidRPr="0080103E">
        <w:rPr>
          <w:rFonts w:ascii="Arial" w:hAnsi="Arial" w:cs="Arial"/>
          <w:w w:val="105"/>
          <w:sz w:val="24"/>
          <w:szCs w:val="24"/>
        </w:rPr>
        <w:t xml:space="preserve">and subject to availability of resources at that hospital. </w:t>
      </w:r>
      <w:r w:rsidR="009252EF" w:rsidRPr="0080103E">
        <w:rPr>
          <w:rFonts w:ascii="Arial" w:hAnsi="Arial" w:cs="Arial"/>
          <w:w w:val="105"/>
          <w:sz w:val="24"/>
          <w:szCs w:val="24"/>
        </w:rPr>
        <w:t xml:space="preserve"> </w:t>
      </w:r>
      <w:r w:rsidRPr="0080103E">
        <w:rPr>
          <w:rFonts w:ascii="Arial" w:hAnsi="Arial" w:cs="Arial"/>
          <w:w w:val="105"/>
          <w:sz w:val="24"/>
          <w:szCs w:val="24"/>
        </w:rPr>
        <w:t>In this regard</w:t>
      </w:r>
      <w:r w:rsidR="009252EF" w:rsidRPr="0080103E">
        <w:rPr>
          <w:rFonts w:ascii="Arial" w:hAnsi="Arial" w:cs="Arial"/>
          <w:w w:val="105"/>
          <w:sz w:val="24"/>
          <w:szCs w:val="24"/>
        </w:rPr>
        <w:t>,</w:t>
      </w:r>
      <w:r w:rsidRPr="0080103E">
        <w:rPr>
          <w:rFonts w:ascii="Arial" w:hAnsi="Arial" w:cs="Arial"/>
          <w:w w:val="105"/>
          <w:sz w:val="24"/>
          <w:szCs w:val="24"/>
        </w:rPr>
        <w:t xml:space="preserve"> the defendant denies negligence and pleads that the injury to the baby may have been caused by other factors. These factors </w:t>
      </w:r>
      <w:r w:rsidR="00F719EA" w:rsidRPr="0080103E">
        <w:rPr>
          <w:rFonts w:ascii="Arial" w:hAnsi="Arial" w:cs="Arial"/>
          <w:w w:val="105"/>
          <w:sz w:val="24"/>
          <w:szCs w:val="24"/>
        </w:rPr>
        <w:t>include: -</w:t>
      </w:r>
      <w:r w:rsidRPr="0080103E">
        <w:rPr>
          <w:rFonts w:ascii="Arial" w:hAnsi="Arial" w:cs="Arial"/>
          <w:w w:val="105"/>
          <w:sz w:val="24"/>
          <w:szCs w:val="24"/>
        </w:rPr>
        <w:t xml:space="preserve"> </w:t>
      </w:r>
    </w:p>
    <w:p w14:paraId="0E1377EE" w14:textId="51D72F5D" w:rsidR="00E949C5"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t>a)</w:t>
      </w:r>
      <w:r w:rsidRPr="0080103E">
        <w:rPr>
          <w:rFonts w:ascii="Arial" w:hAnsi="Arial" w:cs="Arial"/>
          <w:w w:val="105"/>
          <w:sz w:val="24"/>
          <w:szCs w:val="24"/>
        </w:rPr>
        <w:tab/>
      </w:r>
      <w:r w:rsidR="007D44E4" w:rsidRPr="00AA3AA9">
        <w:rPr>
          <w:rFonts w:ascii="Arial" w:hAnsi="Arial" w:cs="Arial"/>
          <w:w w:val="105"/>
          <w:sz w:val="24"/>
          <w:szCs w:val="24"/>
        </w:rPr>
        <w:t xml:space="preserve">the baby being </w:t>
      </w:r>
      <w:r w:rsidR="000328CC" w:rsidRPr="00AA3AA9">
        <w:rPr>
          <w:rFonts w:ascii="Arial" w:hAnsi="Arial" w:cs="Arial"/>
          <w:w w:val="105"/>
          <w:sz w:val="24"/>
          <w:szCs w:val="24"/>
        </w:rPr>
        <w:t>post</w:t>
      </w:r>
      <w:r w:rsidR="00E949C5" w:rsidRPr="00AA3AA9">
        <w:rPr>
          <w:rFonts w:ascii="Arial" w:hAnsi="Arial" w:cs="Arial"/>
          <w:w w:val="105"/>
          <w:sz w:val="24"/>
          <w:szCs w:val="24"/>
        </w:rPr>
        <w:t>-</w:t>
      </w:r>
      <w:r w:rsidR="000328CC" w:rsidRPr="00AA3AA9">
        <w:rPr>
          <w:rFonts w:ascii="Arial" w:hAnsi="Arial" w:cs="Arial"/>
          <w:w w:val="105"/>
          <w:sz w:val="24"/>
          <w:szCs w:val="24"/>
        </w:rPr>
        <w:t xml:space="preserve"> term,</w:t>
      </w:r>
      <w:r w:rsidR="00767217" w:rsidRPr="00AA3AA9">
        <w:rPr>
          <w:rFonts w:ascii="Arial" w:hAnsi="Arial" w:cs="Arial"/>
          <w:w w:val="105"/>
          <w:sz w:val="24"/>
          <w:szCs w:val="24"/>
        </w:rPr>
        <w:t xml:space="preserve"> </w:t>
      </w:r>
      <w:r w:rsidR="0022322A" w:rsidRPr="00AA3AA9">
        <w:rPr>
          <w:rFonts w:ascii="Arial" w:hAnsi="Arial" w:cs="Arial"/>
          <w:w w:val="105"/>
          <w:sz w:val="24"/>
          <w:szCs w:val="24"/>
        </w:rPr>
        <w:t xml:space="preserve">(a </w:t>
      </w:r>
      <w:r w:rsidR="00767217" w:rsidRPr="00AA3AA9">
        <w:rPr>
          <w:rFonts w:ascii="Arial" w:hAnsi="Arial" w:cs="Arial"/>
          <w:w w:val="105"/>
          <w:sz w:val="24"/>
          <w:szCs w:val="24"/>
        </w:rPr>
        <w:t>pregnancy beyond 4</w:t>
      </w:r>
      <w:r w:rsidR="00CF540E" w:rsidRPr="00AA3AA9">
        <w:rPr>
          <w:rFonts w:ascii="Arial" w:hAnsi="Arial" w:cs="Arial"/>
          <w:w w:val="105"/>
          <w:sz w:val="24"/>
          <w:szCs w:val="24"/>
        </w:rPr>
        <w:t>1</w:t>
      </w:r>
      <w:r w:rsidR="001B46AD" w:rsidRPr="00AA3AA9">
        <w:rPr>
          <w:rFonts w:ascii="Arial" w:hAnsi="Arial" w:cs="Arial"/>
          <w:w w:val="105"/>
          <w:sz w:val="24"/>
          <w:szCs w:val="24"/>
        </w:rPr>
        <w:t xml:space="preserve"> weeks</w:t>
      </w:r>
      <w:r w:rsidR="0022322A" w:rsidRPr="00AA3AA9">
        <w:rPr>
          <w:rFonts w:ascii="Arial" w:hAnsi="Arial" w:cs="Arial"/>
          <w:w w:val="105"/>
          <w:sz w:val="24"/>
          <w:szCs w:val="24"/>
        </w:rPr>
        <w:t>)</w:t>
      </w:r>
      <w:r w:rsidR="00E55642" w:rsidRPr="001B46AD">
        <w:rPr>
          <w:rStyle w:val="FootnoteReference"/>
          <w:rFonts w:ascii="Arial" w:hAnsi="Arial" w:cs="Arial"/>
          <w:w w:val="105"/>
          <w:sz w:val="24"/>
          <w:szCs w:val="24"/>
        </w:rPr>
        <w:footnoteReference w:id="2"/>
      </w:r>
      <w:r w:rsidR="00767217" w:rsidRPr="00AA3AA9">
        <w:rPr>
          <w:rFonts w:ascii="Arial" w:hAnsi="Arial" w:cs="Arial"/>
          <w:w w:val="105"/>
          <w:sz w:val="24"/>
          <w:szCs w:val="24"/>
        </w:rPr>
        <w:t xml:space="preserve">;  </w:t>
      </w:r>
    </w:p>
    <w:p w14:paraId="5F54F99E" w14:textId="65608A4E" w:rsidR="00E949C5"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t>b)</w:t>
      </w:r>
      <w:r w:rsidRPr="0080103E">
        <w:rPr>
          <w:rFonts w:ascii="Arial" w:hAnsi="Arial" w:cs="Arial"/>
          <w:w w:val="105"/>
          <w:sz w:val="24"/>
          <w:szCs w:val="24"/>
        </w:rPr>
        <w:tab/>
      </w:r>
      <w:r w:rsidR="00767217" w:rsidRPr="00AA3AA9">
        <w:rPr>
          <w:rFonts w:ascii="Arial" w:hAnsi="Arial" w:cs="Arial"/>
          <w:w w:val="105"/>
          <w:sz w:val="24"/>
          <w:szCs w:val="24"/>
        </w:rPr>
        <w:t>mo</w:t>
      </w:r>
      <w:r w:rsidR="000328CC" w:rsidRPr="00AA3AA9">
        <w:rPr>
          <w:rFonts w:ascii="Arial" w:hAnsi="Arial" w:cs="Arial"/>
          <w:w w:val="105"/>
          <w:sz w:val="24"/>
          <w:szCs w:val="24"/>
        </w:rPr>
        <w:t>ther’s HIV status</w:t>
      </w:r>
      <w:r w:rsidR="00F719EA" w:rsidRPr="00AA3AA9">
        <w:rPr>
          <w:rFonts w:ascii="Arial" w:hAnsi="Arial" w:cs="Arial"/>
          <w:w w:val="105"/>
          <w:sz w:val="24"/>
          <w:szCs w:val="24"/>
        </w:rPr>
        <w:t>;</w:t>
      </w:r>
      <w:r w:rsidR="006D27A3" w:rsidRPr="00AA3AA9">
        <w:rPr>
          <w:rFonts w:ascii="Arial" w:hAnsi="Arial" w:cs="Arial"/>
          <w:w w:val="105"/>
          <w:sz w:val="24"/>
          <w:szCs w:val="24"/>
        </w:rPr>
        <w:t xml:space="preserve"> </w:t>
      </w:r>
    </w:p>
    <w:p w14:paraId="3FC943A5" w14:textId="2F761E29" w:rsidR="00E949C5"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t>c)</w:t>
      </w:r>
      <w:r w:rsidRPr="0080103E">
        <w:rPr>
          <w:rFonts w:ascii="Arial" w:hAnsi="Arial" w:cs="Arial"/>
          <w:w w:val="105"/>
          <w:sz w:val="24"/>
          <w:szCs w:val="24"/>
        </w:rPr>
        <w:tab/>
      </w:r>
      <w:r w:rsidR="0022322A" w:rsidRPr="00AA3AA9">
        <w:rPr>
          <w:rFonts w:ascii="Arial" w:hAnsi="Arial" w:cs="Arial"/>
          <w:w w:val="105"/>
          <w:sz w:val="24"/>
          <w:szCs w:val="24"/>
        </w:rPr>
        <w:t>mother having a</w:t>
      </w:r>
      <w:r w:rsidR="00F247E9" w:rsidRPr="00AA3AA9">
        <w:rPr>
          <w:rFonts w:ascii="Arial" w:hAnsi="Arial" w:cs="Arial"/>
          <w:w w:val="105"/>
          <w:sz w:val="24"/>
          <w:szCs w:val="24"/>
        </w:rPr>
        <w:t>n</w:t>
      </w:r>
      <w:r w:rsidR="0022322A" w:rsidRPr="00AA3AA9">
        <w:rPr>
          <w:rFonts w:ascii="Arial" w:hAnsi="Arial" w:cs="Arial"/>
          <w:w w:val="105"/>
          <w:sz w:val="24"/>
          <w:szCs w:val="24"/>
        </w:rPr>
        <w:t xml:space="preserve"> </w:t>
      </w:r>
      <w:r w:rsidR="00E949C5" w:rsidRPr="00AA3AA9">
        <w:rPr>
          <w:rFonts w:ascii="Arial" w:hAnsi="Arial" w:cs="Arial"/>
          <w:w w:val="105"/>
          <w:sz w:val="24"/>
          <w:szCs w:val="24"/>
        </w:rPr>
        <w:t xml:space="preserve">infection of a </w:t>
      </w:r>
      <w:r w:rsidR="0022322A" w:rsidRPr="00AA3AA9">
        <w:rPr>
          <w:rFonts w:ascii="Arial" w:hAnsi="Arial" w:cs="Arial"/>
          <w:w w:val="105"/>
          <w:sz w:val="24"/>
          <w:szCs w:val="24"/>
        </w:rPr>
        <w:t>yellow discharge</w:t>
      </w:r>
      <w:r w:rsidR="00E949C5" w:rsidRPr="00AA3AA9">
        <w:rPr>
          <w:rFonts w:ascii="Arial" w:hAnsi="Arial" w:cs="Arial"/>
          <w:w w:val="105"/>
          <w:sz w:val="24"/>
          <w:szCs w:val="24"/>
        </w:rPr>
        <w:t xml:space="preserve"> a few days prior to delivery of the baby</w:t>
      </w:r>
      <w:r w:rsidR="00F719EA" w:rsidRPr="00AA3AA9">
        <w:rPr>
          <w:rFonts w:ascii="Arial" w:hAnsi="Arial" w:cs="Arial"/>
          <w:w w:val="105"/>
          <w:sz w:val="24"/>
          <w:szCs w:val="24"/>
        </w:rPr>
        <w:t>;</w:t>
      </w:r>
      <w:r w:rsidR="00E949C5" w:rsidRPr="00AA3AA9">
        <w:rPr>
          <w:rFonts w:ascii="Arial" w:hAnsi="Arial" w:cs="Arial"/>
          <w:w w:val="105"/>
          <w:sz w:val="24"/>
          <w:szCs w:val="24"/>
        </w:rPr>
        <w:t xml:space="preserve"> </w:t>
      </w:r>
      <w:r w:rsidR="0022322A" w:rsidRPr="00AA3AA9">
        <w:rPr>
          <w:rFonts w:ascii="Arial" w:hAnsi="Arial" w:cs="Arial"/>
          <w:w w:val="105"/>
          <w:sz w:val="24"/>
          <w:szCs w:val="24"/>
        </w:rPr>
        <w:t xml:space="preserve"> </w:t>
      </w:r>
    </w:p>
    <w:p w14:paraId="31346DF4" w14:textId="5DCA878C" w:rsidR="00E949C5"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t>d)</w:t>
      </w:r>
      <w:r w:rsidRPr="0080103E">
        <w:rPr>
          <w:rFonts w:ascii="Arial" w:hAnsi="Arial" w:cs="Arial"/>
          <w:w w:val="105"/>
          <w:sz w:val="24"/>
          <w:szCs w:val="24"/>
        </w:rPr>
        <w:tab/>
      </w:r>
      <w:r w:rsidR="00D53311" w:rsidRPr="00AA3AA9">
        <w:rPr>
          <w:rFonts w:ascii="Arial" w:hAnsi="Arial" w:cs="Arial"/>
          <w:w w:val="105"/>
          <w:sz w:val="24"/>
          <w:szCs w:val="24"/>
        </w:rPr>
        <w:t>mother was a social drinker</w:t>
      </w:r>
      <w:r w:rsidR="00F719EA" w:rsidRPr="00AA3AA9">
        <w:rPr>
          <w:rFonts w:ascii="Arial" w:hAnsi="Arial" w:cs="Arial"/>
          <w:w w:val="105"/>
          <w:sz w:val="24"/>
          <w:szCs w:val="24"/>
        </w:rPr>
        <w:t>;</w:t>
      </w:r>
      <w:r w:rsidR="00D53311" w:rsidRPr="00AA3AA9">
        <w:rPr>
          <w:rFonts w:ascii="Arial" w:hAnsi="Arial" w:cs="Arial"/>
          <w:w w:val="105"/>
          <w:sz w:val="24"/>
          <w:szCs w:val="24"/>
        </w:rPr>
        <w:t xml:space="preserve"> </w:t>
      </w:r>
    </w:p>
    <w:p w14:paraId="7AF89CC9" w14:textId="535CBFC6" w:rsidR="00E949C5"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lastRenderedPageBreak/>
        <w:t>e)</w:t>
      </w:r>
      <w:r w:rsidRPr="0080103E">
        <w:rPr>
          <w:rFonts w:ascii="Arial" w:hAnsi="Arial" w:cs="Arial"/>
          <w:w w:val="105"/>
          <w:sz w:val="24"/>
          <w:szCs w:val="24"/>
        </w:rPr>
        <w:tab/>
      </w:r>
      <w:r w:rsidR="00E949C5" w:rsidRPr="00AA3AA9">
        <w:rPr>
          <w:rFonts w:ascii="Arial" w:hAnsi="Arial" w:cs="Arial"/>
          <w:w w:val="105"/>
          <w:sz w:val="24"/>
          <w:szCs w:val="24"/>
        </w:rPr>
        <w:t xml:space="preserve">probability of a </w:t>
      </w:r>
      <w:r w:rsidR="009B4789" w:rsidRPr="00AA3AA9">
        <w:rPr>
          <w:rFonts w:ascii="Arial" w:hAnsi="Arial" w:cs="Arial"/>
          <w:w w:val="105"/>
          <w:sz w:val="24"/>
          <w:szCs w:val="24"/>
        </w:rPr>
        <w:t>calcified placenta</w:t>
      </w:r>
      <w:r w:rsidR="00F719EA" w:rsidRPr="00AA3AA9">
        <w:rPr>
          <w:rFonts w:ascii="Arial" w:hAnsi="Arial" w:cs="Arial"/>
          <w:w w:val="105"/>
          <w:sz w:val="24"/>
          <w:szCs w:val="24"/>
        </w:rPr>
        <w:t>;</w:t>
      </w:r>
      <w:r w:rsidR="009B4789" w:rsidRPr="00AA3AA9">
        <w:rPr>
          <w:rFonts w:ascii="Arial" w:hAnsi="Arial" w:cs="Arial"/>
          <w:w w:val="105"/>
          <w:sz w:val="24"/>
          <w:szCs w:val="24"/>
        </w:rPr>
        <w:t xml:space="preserve"> </w:t>
      </w:r>
    </w:p>
    <w:p w14:paraId="6ADFC3BB" w14:textId="43224C17" w:rsidR="00D84974" w:rsidRPr="00AA3AA9" w:rsidRDefault="00AA3AA9" w:rsidP="00AA3AA9">
      <w:pPr>
        <w:tabs>
          <w:tab w:val="right" w:pos="0"/>
        </w:tabs>
        <w:spacing w:before="120" w:after="0" w:line="480" w:lineRule="auto"/>
        <w:ind w:left="1440" w:hanging="360"/>
        <w:jc w:val="both"/>
        <w:rPr>
          <w:rFonts w:ascii="Arial" w:hAnsi="Arial" w:cs="Arial"/>
          <w:w w:val="105"/>
          <w:sz w:val="24"/>
          <w:szCs w:val="24"/>
        </w:rPr>
      </w:pPr>
      <w:r w:rsidRPr="0080103E">
        <w:rPr>
          <w:rFonts w:ascii="Arial" w:hAnsi="Arial" w:cs="Arial"/>
          <w:w w:val="105"/>
          <w:sz w:val="24"/>
          <w:szCs w:val="24"/>
        </w:rPr>
        <w:t>f)</w:t>
      </w:r>
      <w:r w:rsidRPr="0080103E">
        <w:rPr>
          <w:rFonts w:ascii="Arial" w:hAnsi="Arial" w:cs="Arial"/>
          <w:w w:val="105"/>
          <w:sz w:val="24"/>
          <w:szCs w:val="24"/>
        </w:rPr>
        <w:tab/>
      </w:r>
      <w:r w:rsidR="009B4789" w:rsidRPr="00AA3AA9">
        <w:rPr>
          <w:rFonts w:ascii="Arial" w:hAnsi="Arial" w:cs="Arial"/>
          <w:w w:val="105"/>
          <w:sz w:val="24"/>
          <w:szCs w:val="24"/>
        </w:rPr>
        <w:t>hypoxia</w:t>
      </w:r>
      <w:r w:rsidR="00790EDF" w:rsidRPr="00AA3AA9">
        <w:rPr>
          <w:rFonts w:ascii="Arial" w:hAnsi="Arial" w:cs="Arial"/>
          <w:w w:val="105"/>
          <w:sz w:val="24"/>
          <w:szCs w:val="24"/>
        </w:rPr>
        <w:t xml:space="preserve"> relating to </w:t>
      </w:r>
      <w:r w:rsidR="00D84974" w:rsidRPr="00AA3AA9">
        <w:rPr>
          <w:rFonts w:ascii="Arial" w:hAnsi="Arial" w:cs="Arial"/>
          <w:w w:val="105"/>
          <w:sz w:val="24"/>
          <w:szCs w:val="24"/>
        </w:rPr>
        <w:t xml:space="preserve">partial prolonged watershed brain injury may have occurred during pregnancy and before the onset of labour.  </w:t>
      </w:r>
    </w:p>
    <w:p w14:paraId="5DE9EB5F" w14:textId="2986BD38" w:rsidR="00F247E9"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t>g)</w:t>
      </w:r>
      <w:r w:rsidRPr="0080103E">
        <w:rPr>
          <w:rFonts w:ascii="Arial" w:hAnsi="Arial" w:cs="Arial"/>
          <w:w w:val="105"/>
          <w:sz w:val="24"/>
          <w:szCs w:val="24"/>
        </w:rPr>
        <w:tab/>
      </w:r>
      <w:r w:rsidR="0022322A" w:rsidRPr="00AA3AA9">
        <w:rPr>
          <w:rFonts w:ascii="Arial" w:hAnsi="Arial" w:cs="Arial"/>
          <w:w w:val="105"/>
          <w:sz w:val="24"/>
          <w:szCs w:val="24"/>
        </w:rPr>
        <w:t>l</w:t>
      </w:r>
      <w:r w:rsidR="005F6535" w:rsidRPr="00AA3AA9">
        <w:rPr>
          <w:rFonts w:ascii="Arial" w:hAnsi="Arial" w:cs="Arial"/>
          <w:w w:val="105"/>
          <w:sz w:val="24"/>
          <w:szCs w:val="24"/>
        </w:rPr>
        <w:t xml:space="preserve">ate booker </w:t>
      </w:r>
      <w:r w:rsidR="0022322A" w:rsidRPr="00AA3AA9">
        <w:rPr>
          <w:rFonts w:ascii="Arial" w:hAnsi="Arial" w:cs="Arial"/>
          <w:w w:val="105"/>
          <w:sz w:val="24"/>
          <w:szCs w:val="24"/>
        </w:rPr>
        <w:t>(</w:t>
      </w:r>
      <w:r w:rsidR="005F6535" w:rsidRPr="00AA3AA9">
        <w:rPr>
          <w:rFonts w:ascii="Arial" w:hAnsi="Arial" w:cs="Arial"/>
          <w:w w:val="105"/>
          <w:sz w:val="24"/>
          <w:szCs w:val="24"/>
        </w:rPr>
        <w:t>she was 30 weeks when she began attending at the ante-natal clinic</w:t>
      </w:r>
      <w:r w:rsidR="0022322A" w:rsidRPr="00AA3AA9">
        <w:rPr>
          <w:rFonts w:ascii="Arial" w:hAnsi="Arial" w:cs="Arial"/>
          <w:w w:val="105"/>
          <w:sz w:val="24"/>
          <w:szCs w:val="24"/>
        </w:rPr>
        <w:t>)</w:t>
      </w:r>
      <w:r w:rsidR="00CF540E" w:rsidRPr="00AA3AA9">
        <w:rPr>
          <w:rFonts w:ascii="Arial" w:hAnsi="Arial" w:cs="Arial"/>
          <w:w w:val="105"/>
          <w:sz w:val="24"/>
          <w:szCs w:val="24"/>
        </w:rPr>
        <w:t xml:space="preserve"> and accordingly </w:t>
      </w:r>
      <w:r w:rsidR="00973ED9" w:rsidRPr="00AA3AA9">
        <w:rPr>
          <w:rFonts w:ascii="Arial" w:hAnsi="Arial" w:cs="Arial"/>
          <w:w w:val="105"/>
          <w:sz w:val="24"/>
          <w:szCs w:val="24"/>
        </w:rPr>
        <w:t xml:space="preserve">this </w:t>
      </w:r>
      <w:r w:rsidR="00A91B9A" w:rsidRPr="00AA3AA9">
        <w:rPr>
          <w:rFonts w:ascii="Arial" w:hAnsi="Arial" w:cs="Arial"/>
          <w:w w:val="105"/>
          <w:sz w:val="24"/>
          <w:szCs w:val="24"/>
        </w:rPr>
        <w:t xml:space="preserve">may </w:t>
      </w:r>
      <w:r w:rsidR="00CF540E" w:rsidRPr="00AA3AA9">
        <w:rPr>
          <w:rFonts w:ascii="Arial" w:hAnsi="Arial" w:cs="Arial"/>
          <w:w w:val="105"/>
          <w:sz w:val="24"/>
          <w:szCs w:val="24"/>
        </w:rPr>
        <w:t xml:space="preserve">prevent early </w:t>
      </w:r>
      <w:r w:rsidR="00F719EA" w:rsidRPr="00AA3AA9">
        <w:rPr>
          <w:rFonts w:ascii="Arial" w:hAnsi="Arial" w:cs="Arial"/>
          <w:w w:val="105"/>
          <w:sz w:val="24"/>
          <w:szCs w:val="24"/>
        </w:rPr>
        <w:t xml:space="preserve">detection </w:t>
      </w:r>
      <w:r w:rsidR="00CF540E" w:rsidRPr="00AA3AA9">
        <w:rPr>
          <w:rFonts w:ascii="Arial" w:hAnsi="Arial" w:cs="Arial"/>
          <w:w w:val="105"/>
          <w:sz w:val="24"/>
          <w:szCs w:val="24"/>
        </w:rPr>
        <w:t xml:space="preserve">of any problem and </w:t>
      </w:r>
      <w:r w:rsidR="007A6710" w:rsidRPr="00AA3AA9">
        <w:rPr>
          <w:rFonts w:ascii="Arial" w:hAnsi="Arial" w:cs="Arial"/>
          <w:w w:val="105"/>
          <w:sz w:val="24"/>
          <w:szCs w:val="24"/>
        </w:rPr>
        <w:t xml:space="preserve">subsequent </w:t>
      </w:r>
      <w:r w:rsidR="00CF540E" w:rsidRPr="00AA3AA9">
        <w:rPr>
          <w:rFonts w:ascii="Arial" w:hAnsi="Arial" w:cs="Arial"/>
          <w:w w:val="105"/>
          <w:sz w:val="24"/>
          <w:szCs w:val="24"/>
        </w:rPr>
        <w:t>intervention</w:t>
      </w:r>
      <w:r w:rsidR="00F719EA" w:rsidRPr="00AA3AA9">
        <w:rPr>
          <w:rFonts w:ascii="Arial" w:hAnsi="Arial" w:cs="Arial"/>
          <w:w w:val="105"/>
          <w:sz w:val="24"/>
          <w:szCs w:val="24"/>
        </w:rPr>
        <w:t>;</w:t>
      </w:r>
    </w:p>
    <w:p w14:paraId="0B3598FB" w14:textId="23419413" w:rsidR="00F247E9"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t>h)</w:t>
      </w:r>
      <w:r w:rsidRPr="0080103E">
        <w:rPr>
          <w:rFonts w:ascii="Arial" w:hAnsi="Arial" w:cs="Arial"/>
          <w:w w:val="105"/>
          <w:sz w:val="24"/>
          <w:szCs w:val="24"/>
        </w:rPr>
        <w:tab/>
      </w:r>
      <w:r w:rsidR="00F719EA" w:rsidRPr="00AA3AA9">
        <w:rPr>
          <w:rFonts w:ascii="Arial" w:hAnsi="Arial" w:cs="Arial"/>
          <w:w w:val="105"/>
          <w:sz w:val="24"/>
          <w:szCs w:val="24"/>
        </w:rPr>
        <w:t xml:space="preserve">absence of a </w:t>
      </w:r>
      <w:r w:rsidR="00F247E9" w:rsidRPr="00AA3AA9">
        <w:rPr>
          <w:rFonts w:ascii="Arial" w:hAnsi="Arial" w:cs="Arial"/>
          <w:w w:val="105"/>
          <w:sz w:val="24"/>
          <w:szCs w:val="24"/>
        </w:rPr>
        <w:t>sentinel event</w:t>
      </w:r>
      <w:r w:rsidR="0031340E" w:rsidRPr="00AA3AA9">
        <w:rPr>
          <w:rFonts w:ascii="Arial" w:hAnsi="Arial" w:cs="Arial"/>
          <w:w w:val="105"/>
          <w:sz w:val="24"/>
          <w:szCs w:val="24"/>
        </w:rPr>
        <w:t xml:space="preserve">, a </w:t>
      </w:r>
      <w:r w:rsidR="00D84974" w:rsidRPr="00AA3AA9">
        <w:rPr>
          <w:rFonts w:ascii="Arial" w:hAnsi="Arial" w:cs="Arial"/>
          <w:w w:val="105"/>
          <w:sz w:val="24"/>
          <w:szCs w:val="24"/>
        </w:rPr>
        <w:t xml:space="preserve">possible umbilical cord compression, </w:t>
      </w:r>
      <w:r w:rsidR="0031340E" w:rsidRPr="00AA3AA9">
        <w:rPr>
          <w:rFonts w:ascii="Arial" w:hAnsi="Arial" w:cs="Arial"/>
          <w:w w:val="105"/>
          <w:sz w:val="24"/>
          <w:szCs w:val="24"/>
        </w:rPr>
        <w:t>th</w:t>
      </w:r>
      <w:r w:rsidR="00D84974" w:rsidRPr="00AA3AA9">
        <w:rPr>
          <w:rFonts w:ascii="Arial" w:hAnsi="Arial" w:cs="Arial"/>
          <w:w w:val="105"/>
          <w:sz w:val="24"/>
          <w:szCs w:val="24"/>
        </w:rPr>
        <w:t xml:space="preserve">erefore </w:t>
      </w:r>
      <w:r w:rsidR="0031340E" w:rsidRPr="00AA3AA9">
        <w:rPr>
          <w:rFonts w:ascii="Arial" w:hAnsi="Arial" w:cs="Arial"/>
          <w:w w:val="105"/>
          <w:sz w:val="24"/>
          <w:szCs w:val="24"/>
        </w:rPr>
        <w:t xml:space="preserve">the brain injury was </w:t>
      </w:r>
      <w:r w:rsidR="005764E7" w:rsidRPr="00AA3AA9">
        <w:rPr>
          <w:rFonts w:ascii="Arial" w:hAnsi="Arial" w:cs="Arial"/>
          <w:w w:val="105"/>
          <w:sz w:val="24"/>
          <w:szCs w:val="24"/>
        </w:rPr>
        <w:t>unavoidable; and</w:t>
      </w:r>
      <w:r w:rsidR="00F719EA" w:rsidRPr="00AA3AA9">
        <w:rPr>
          <w:rFonts w:ascii="Arial" w:hAnsi="Arial" w:cs="Arial"/>
          <w:w w:val="105"/>
          <w:sz w:val="24"/>
          <w:szCs w:val="24"/>
        </w:rPr>
        <w:t xml:space="preserve"> </w:t>
      </w:r>
    </w:p>
    <w:p w14:paraId="0415F1B3" w14:textId="261925B2" w:rsidR="00E949C5" w:rsidRPr="00AA3AA9" w:rsidRDefault="00AA3AA9" w:rsidP="00AA3AA9">
      <w:pPr>
        <w:tabs>
          <w:tab w:val="left" w:pos="1701"/>
          <w:tab w:val="left" w:pos="2552"/>
          <w:tab w:val="right" w:pos="8364"/>
        </w:tabs>
        <w:spacing w:before="120" w:line="480" w:lineRule="auto"/>
        <w:ind w:left="1440" w:hanging="360"/>
        <w:jc w:val="both"/>
        <w:rPr>
          <w:rFonts w:ascii="Arial" w:hAnsi="Arial" w:cs="Arial"/>
          <w:w w:val="105"/>
          <w:sz w:val="24"/>
          <w:szCs w:val="24"/>
        </w:rPr>
      </w:pPr>
      <w:r w:rsidRPr="0080103E">
        <w:rPr>
          <w:rFonts w:ascii="Arial" w:hAnsi="Arial" w:cs="Arial"/>
          <w:w w:val="105"/>
          <w:sz w:val="24"/>
          <w:szCs w:val="24"/>
        </w:rPr>
        <w:t>i)</w:t>
      </w:r>
      <w:r w:rsidRPr="0080103E">
        <w:rPr>
          <w:rFonts w:ascii="Arial" w:hAnsi="Arial" w:cs="Arial"/>
          <w:w w:val="105"/>
          <w:sz w:val="24"/>
          <w:szCs w:val="24"/>
        </w:rPr>
        <w:tab/>
      </w:r>
      <w:r w:rsidR="00F247E9" w:rsidRPr="00AA3AA9">
        <w:rPr>
          <w:rFonts w:ascii="Arial" w:hAnsi="Arial" w:cs="Arial"/>
          <w:w w:val="105"/>
          <w:sz w:val="24"/>
          <w:szCs w:val="24"/>
        </w:rPr>
        <w:t xml:space="preserve">no </w:t>
      </w:r>
      <w:r w:rsidR="00F719EA" w:rsidRPr="00AA3AA9">
        <w:rPr>
          <w:rFonts w:ascii="Arial" w:hAnsi="Arial" w:cs="Arial"/>
          <w:w w:val="105"/>
          <w:sz w:val="24"/>
          <w:szCs w:val="24"/>
        </w:rPr>
        <w:t xml:space="preserve">record of </w:t>
      </w:r>
      <w:r w:rsidR="009252EF" w:rsidRPr="00AA3AA9">
        <w:rPr>
          <w:rFonts w:ascii="Arial" w:hAnsi="Arial" w:cs="Arial"/>
          <w:w w:val="105"/>
          <w:sz w:val="24"/>
          <w:szCs w:val="24"/>
        </w:rPr>
        <w:t>decl</w:t>
      </w:r>
      <w:r w:rsidR="00F62625" w:rsidRPr="00AA3AA9">
        <w:rPr>
          <w:rFonts w:ascii="Arial" w:hAnsi="Arial" w:cs="Arial"/>
          <w:w w:val="105"/>
          <w:sz w:val="24"/>
          <w:szCs w:val="24"/>
        </w:rPr>
        <w:t>e</w:t>
      </w:r>
      <w:r w:rsidR="009252EF" w:rsidRPr="00AA3AA9">
        <w:rPr>
          <w:rFonts w:ascii="Arial" w:hAnsi="Arial" w:cs="Arial"/>
          <w:w w:val="105"/>
          <w:sz w:val="24"/>
          <w:szCs w:val="24"/>
        </w:rPr>
        <w:t>rations</w:t>
      </w:r>
      <w:r w:rsidR="00F719EA" w:rsidRPr="00AA3AA9">
        <w:rPr>
          <w:rFonts w:ascii="Arial" w:hAnsi="Arial" w:cs="Arial"/>
          <w:w w:val="105"/>
          <w:sz w:val="24"/>
          <w:szCs w:val="24"/>
        </w:rPr>
        <w:t xml:space="preserve"> </w:t>
      </w:r>
      <w:r w:rsidR="00F247E9" w:rsidRPr="00AA3AA9">
        <w:rPr>
          <w:rFonts w:ascii="Arial" w:hAnsi="Arial" w:cs="Arial"/>
          <w:w w:val="105"/>
          <w:sz w:val="24"/>
          <w:szCs w:val="24"/>
        </w:rPr>
        <w:t xml:space="preserve">of the </w:t>
      </w:r>
      <w:r w:rsidR="009252EF" w:rsidRPr="00AA3AA9">
        <w:rPr>
          <w:rFonts w:ascii="Arial" w:hAnsi="Arial" w:cs="Arial"/>
          <w:w w:val="105"/>
          <w:sz w:val="24"/>
          <w:szCs w:val="24"/>
        </w:rPr>
        <w:t>fetal</w:t>
      </w:r>
      <w:r w:rsidR="00F247E9" w:rsidRPr="00AA3AA9">
        <w:rPr>
          <w:rFonts w:ascii="Arial" w:hAnsi="Arial" w:cs="Arial"/>
          <w:w w:val="105"/>
          <w:sz w:val="24"/>
          <w:szCs w:val="24"/>
        </w:rPr>
        <w:t xml:space="preserve"> heart rate</w:t>
      </w:r>
      <w:r w:rsidR="00F719EA" w:rsidRPr="00AA3AA9">
        <w:rPr>
          <w:rFonts w:ascii="Arial" w:hAnsi="Arial" w:cs="Arial"/>
          <w:w w:val="105"/>
          <w:sz w:val="24"/>
          <w:szCs w:val="24"/>
        </w:rPr>
        <w:t>.</w:t>
      </w:r>
      <w:r w:rsidR="00E949C5" w:rsidRPr="00AA3AA9">
        <w:rPr>
          <w:rFonts w:ascii="Arial" w:hAnsi="Arial" w:cs="Arial"/>
          <w:w w:val="105"/>
          <w:sz w:val="24"/>
          <w:szCs w:val="24"/>
        </w:rPr>
        <w:t xml:space="preserve"> </w:t>
      </w:r>
    </w:p>
    <w:p w14:paraId="7255E0C8" w14:textId="77777777" w:rsidR="00F247E9" w:rsidRPr="0080103E" w:rsidRDefault="00F247E9" w:rsidP="00713DC7">
      <w:pPr>
        <w:pStyle w:val="ListParagraph"/>
        <w:tabs>
          <w:tab w:val="left" w:pos="1701"/>
          <w:tab w:val="left" w:pos="2552"/>
          <w:tab w:val="right" w:pos="8364"/>
        </w:tabs>
        <w:spacing w:before="120" w:line="480" w:lineRule="auto"/>
        <w:jc w:val="both"/>
        <w:rPr>
          <w:rFonts w:ascii="Arial" w:hAnsi="Arial" w:cs="Arial"/>
          <w:w w:val="105"/>
          <w:sz w:val="24"/>
          <w:szCs w:val="24"/>
        </w:rPr>
      </w:pPr>
    </w:p>
    <w:p w14:paraId="76DFC323" w14:textId="0EB70EB9" w:rsidR="00D84974" w:rsidRDefault="00B57BE9" w:rsidP="00713DC7">
      <w:pPr>
        <w:pStyle w:val="ListParagraph"/>
        <w:tabs>
          <w:tab w:val="right" w:pos="0"/>
        </w:tabs>
        <w:spacing w:before="120" w:after="0" w:line="480" w:lineRule="auto"/>
        <w:ind w:left="0"/>
        <w:contextualSpacing w:val="0"/>
        <w:jc w:val="both"/>
        <w:rPr>
          <w:rFonts w:ascii="Arial" w:hAnsi="Arial" w:cs="Arial"/>
          <w:sz w:val="24"/>
          <w:szCs w:val="24"/>
        </w:rPr>
      </w:pPr>
      <w:r>
        <w:rPr>
          <w:rFonts w:ascii="Arial" w:hAnsi="Arial" w:cs="Arial"/>
          <w:bCs/>
          <w:sz w:val="24"/>
          <w:szCs w:val="24"/>
        </w:rPr>
        <w:t xml:space="preserve">[6]   </w:t>
      </w:r>
      <w:r w:rsidR="00D1645F" w:rsidRPr="00E949C5">
        <w:rPr>
          <w:rFonts w:ascii="Arial" w:hAnsi="Arial" w:cs="Arial"/>
          <w:bCs/>
          <w:sz w:val="24"/>
          <w:szCs w:val="24"/>
        </w:rPr>
        <w:t xml:space="preserve">The defendant further recorded in the pre-trial minute of 13 October 2021 that the agreed opinions between the experts are not admitted by the defendant insofar as they relate to the cause and timing of the injury as well as the nexus between the injury and the cerebral palsy of the child. </w:t>
      </w:r>
      <w:r w:rsidR="00393A97">
        <w:rPr>
          <w:rFonts w:ascii="Arial" w:hAnsi="Arial" w:cs="Arial"/>
          <w:bCs/>
          <w:sz w:val="24"/>
          <w:szCs w:val="24"/>
        </w:rPr>
        <w:t>Further</w:t>
      </w:r>
      <w:r w:rsidR="009D3166">
        <w:rPr>
          <w:rFonts w:ascii="Arial" w:hAnsi="Arial" w:cs="Arial"/>
          <w:bCs/>
          <w:sz w:val="24"/>
          <w:szCs w:val="24"/>
        </w:rPr>
        <w:t>,</w:t>
      </w:r>
      <w:r w:rsidR="00393A97">
        <w:rPr>
          <w:rFonts w:ascii="Arial" w:hAnsi="Arial" w:cs="Arial"/>
          <w:bCs/>
          <w:sz w:val="24"/>
          <w:szCs w:val="24"/>
        </w:rPr>
        <w:t xml:space="preserve"> there is no </w:t>
      </w:r>
      <w:r w:rsidR="00214498">
        <w:rPr>
          <w:rFonts w:ascii="Arial" w:hAnsi="Arial" w:cs="Arial"/>
          <w:bCs/>
          <w:sz w:val="24"/>
          <w:szCs w:val="24"/>
        </w:rPr>
        <w:t xml:space="preserve">written </w:t>
      </w:r>
      <w:r w:rsidR="00393A97">
        <w:rPr>
          <w:rFonts w:ascii="Arial" w:hAnsi="Arial" w:cs="Arial"/>
          <w:bCs/>
          <w:sz w:val="24"/>
          <w:szCs w:val="24"/>
        </w:rPr>
        <w:t>record of foetal distress to conclude negligence on the part of the defendant.</w:t>
      </w:r>
      <w:r w:rsidR="00D84974" w:rsidRPr="00D84974">
        <w:rPr>
          <w:rFonts w:ascii="Arial" w:hAnsi="Arial" w:cs="Arial"/>
          <w:sz w:val="24"/>
          <w:szCs w:val="24"/>
        </w:rPr>
        <w:t xml:space="preserve"> </w:t>
      </w:r>
    </w:p>
    <w:p w14:paraId="6DE7438C" w14:textId="77777777" w:rsidR="009C6058" w:rsidRDefault="009C6058" w:rsidP="00713DC7">
      <w:pPr>
        <w:pStyle w:val="ListParagraph"/>
        <w:tabs>
          <w:tab w:val="right" w:pos="0"/>
        </w:tabs>
        <w:spacing w:before="120" w:after="0" w:line="480" w:lineRule="auto"/>
        <w:ind w:left="0"/>
        <w:contextualSpacing w:val="0"/>
        <w:jc w:val="both"/>
        <w:rPr>
          <w:rFonts w:ascii="Arial" w:hAnsi="Arial" w:cs="Arial"/>
          <w:color w:val="1A1A1A"/>
          <w:spacing w:val="11"/>
          <w:w w:val="105"/>
          <w:sz w:val="24"/>
          <w:szCs w:val="24"/>
        </w:rPr>
      </w:pPr>
    </w:p>
    <w:p w14:paraId="47A2C523" w14:textId="57A44320" w:rsidR="005902D2" w:rsidRPr="0002036B" w:rsidRDefault="009C6058" w:rsidP="00713DC7">
      <w:pPr>
        <w:pStyle w:val="ListParagraph"/>
        <w:tabs>
          <w:tab w:val="right" w:pos="0"/>
        </w:tabs>
        <w:spacing w:before="120" w:after="0" w:line="480" w:lineRule="auto"/>
        <w:ind w:left="0"/>
        <w:contextualSpacing w:val="0"/>
        <w:jc w:val="both"/>
        <w:rPr>
          <w:rFonts w:ascii="Arial" w:hAnsi="Arial" w:cs="Arial"/>
          <w:sz w:val="24"/>
          <w:szCs w:val="24"/>
        </w:rPr>
      </w:pPr>
      <w:r w:rsidRPr="001E6ADF">
        <w:rPr>
          <w:rFonts w:ascii="Arial" w:hAnsi="Arial" w:cs="Arial"/>
          <w:color w:val="1A1A1A"/>
          <w:spacing w:val="11"/>
          <w:w w:val="105"/>
          <w:sz w:val="24"/>
          <w:szCs w:val="24"/>
        </w:rPr>
        <w:t xml:space="preserve"> </w:t>
      </w:r>
      <w:r w:rsidR="005902D2" w:rsidRPr="001E6ADF">
        <w:rPr>
          <w:rFonts w:ascii="Arial" w:hAnsi="Arial" w:cs="Arial"/>
          <w:color w:val="1A1A1A"/>
          <w:spacing w:val="11"/>
          <w:w w:val="105"/>
          <w:sz w:val="24"/>
          <w:szCs w:val="24"/>
        </w:rPr>
        <w:t>[</w:t>
      </w:r>
      <w:r w:rsidR="00B57BE9">
        <w:rPr>
          <w:rFonts w:ascii="Arial" w:hAnsi="Arial" w:cs="Arial"/>
          <w:color w:val="1A1A1A"/>
          <w:spacing w:val="11"/>
          <w:w w:val="105"/>
          <w:sz w:val="24"/>
          <w:szCs w:val="24"/>
        </w:rPr>
        <w:t>7</w:t>
      </w:r>
      <w:r w:rsidR="005902D2" w:rsidRPr="001E6ADF">
        <w:rPr>
          <w:rFonts w:ascii="Arial" w:hAnsi="Arial" w:cs="Arial"/>
          <w:color w:val="1A1A1A"/>
          <w:spacing w:val="11"/>
          <w:w w:val="105"/>
          <w:sz w:val="24"/>
          <w:szCs w:val="24"/>
        </w:rPr>
        <w:t>]</w:t>
      </w:r>
      <w:r w:rsidR="005902D2" w:rsidRPr="001E6ADF">
        <w:rPr>
          <w:rFonts w:ascii="Arial" w:hAnsi="Arial" w:cs="Arial"/>
          <w:color w:val="1A1A1A"/>
          <w:spacing w:val="11"/>
          <w:w w:val="105"/>
          <w:sz w:val="24"/>
          <w:szCs w:val="24"/>
        </w:rPr>
        <w:tab/>
      </w:r>
      <w:r w:rsidR="005902D2" w:rsidRPr="0002036B">
        <w:rPr>
          <w:rFonts w:ascii="Arial" w:hAnsi="Arial" w:cs="Arial"/>
          <w:sz w:val="24"/>
          <w:szCs w:val="24"/>
        </w:rPr>
        <w:t xml:space="preserve">The plaintiff testified on her own behalf </w:t>
      </w:r>
      <w:r w:rsidR="00E949C5" w:rsidRPr="0002036B">
        <w:rPr>
          <w:rFonts w:ascii="Arial" w:hAnsi="Arial" w:cs="Arial"/>
          <w:sz w:val="24"/>
          <w:szCs w:val="24"/>
        </w:rPr>
        <w:t>regarding</w:t>
      </w:r>
      <w:r w:rsidR="005902D2" w:rsidRPr="0002036B">
        <w:rPr>
          <w:rFonts w:ascii="Arial" w:hAnsi="Arial" w:cs="Arial"/>
          <w:sz w:val="24"/>
          <w:szCs w:val="24"/>
        </w:rPr>
        <w:t xml:space="preserve"> the factual occurrences surrounding her labour and birth of </w:t>
      </w:r>
      <w:r w:rsidR="00393A97" w:rsidRPr="0002036B">
        <w:rPr>
          <w:rFonts w:ascii="Arial" w:hAnsi="Arial" w:cs="Arial"/>
          <w:sz w:val="24"/>
          <w:szCs w:val="24"/>
        </w:rPr>
        <w:t>her</w:t>
      </w:r>
      <w:r w:rsidR="005902D2" w:rsidRPr="0002036B">
        <w:rPr>
          <w:rFonts w:ascii="Arial" w:hAnsi="Arial" w:cs="Arial"/>
          <w:sz w:val="24"/>
          <w:szCs w:val="24"/>
        </w:rPr>
        <w:t xml:space="preserve"> baby. </w:t>
      </w:r>
      <w:r w:rsidR="00E949C5" w:rsidRPr="0002036B">
        <w:rPr>
          <w:rFonts w:ascii="Arial" w:hAnsi="Arial" w:cs="Arial"/>
          <w:sz w:val="24"/>
          <w:szCs w:val="24"/>
        </w:rPr>
        <w:t>The plaintiff called</w:t>
      </w:r>
      <w:r w:rsidR="00E949C5" w:rsidRPr="0002036B">
        <w:rPr>
          <w:rFonts w:ascii="Arial" w:hAnsi="Arial" w:cs="Arial"/>
          <w:color w:val="1A1A1A"/>
          <w:spacing w:val="11"/>
          <w:w w:val="105"/>
          <w:sz w:val="24"/>
          <w:szCs w:val="24"/>
        </w:rPr>
        <w:t xml:space="preserve"> </w:t>
      </w:r>
      <w:r w:rsidR="009A19B5" w:rsidRPr="0002036B">
        <w:rPr>
          <w:rFonts w:ascii="Arial" w:hAnsi="Arial" w:cs="Arial"/>
          <w:sz w:val="24"/>
          <w:szCs w:val="24"/>
        </w:rPr>
        <w:t>Prof</w:t>
      </w:r>
      <w:r w:rsidR="00782304" w:rsidRPr="0002036B">
        <w:rPr>
          <w:rFonts w:ascii="Arial" w:hAnsi="Arial" w:cs="Arial"/>
          <w:sz w:val="24"/>
          <w:szCs w:val="24"/>
        </w:rPr>
        <w:t>essor</w:t>
      </w:r>
      <w:r w:rsidR="005902D2" w:rsidRPr="0002036B">
        <w:rPr>
          <w:rFonts w:ascii="Arial" w:hAnsi="Arial" w:cs="Arial"/>
          <w:sz w:val="24"/>
          <w:szCs w:val="24"/>
        </w:rPr>
        <w:t xml:space="preserve"> J Anthony (</w:t>
      </w:r>
      <w:r w:rsidR="005764E7" w:rsidRPr="0002036B">
        <w:rPr>
          <w:rFonts w:ascii="Arial" w:hAnsi="Arial" w:cs="Arial"/>
          <w:sz w:val="24"/>
          <w:szCs w:val="24"/>
        </w:rPr>
        <w:t>obstetrician</w:t>
      </w:r>
      <w:r w:rsidR="005902D2" w:rsidRPr="0002036B">
        <w:rPr>
          <w:rFonts w:ascii="Arial" w:hAnsi="Arial" w:cs="Arial"/>
          <w:sz w:val="24"/>
          <w:szCs w:val="24"/>
        </w:rPr>
        <w:t xml:space="preserve">, </w:t>
      </w:r>
      <w:r w:rsidR="00243F10" w:rsidRPr="0002036B">
        <w:rPr>
          <w:rFonts w:ascii="Arial" w:hAnsi="Arial" w:cs="Arial"/>
          <w:sz w:val="24"/>
          <w:szCs w:val="24"/>
        </w:rPr>
        <w:t>gyn</w:t>
      </w:r>
      <w:r w:rsidR="00243F10">
        <w:rPr>
          <w:rFonts w:ascii="Arial" w:hAnsi="Arial" w:cs="Arial"/>
          <w:sz w:val="24"/>
          <w:szCs w:val="24"/>
        </w:rPr>
        <w:t>a</w:t>
      </w:r>
      <w:r w:rsidR="00243F10" w:rsidRPr="0002036B">
        <w:rPr>
          <w:rFonts w:ascii="Arial" w:hAnsi="Arial" w:cs="Arial"/>
          <w:sz w:val="24"/>
          <w:szCs w:val="24"/>
        </w:rPr>
        <w:t>ecologist</w:t>
      </w:r>
      <w:r w:rsidR="005902D2" w:rsidRPr="0002036B">
        <w:rPr>
          <w:rFonts w:ascii="Arial" w:hAnsi="Arial" w:cs="Arial"/>
          <w:sz w:val="24"/>
          <w:szCs w:val="24"/>
        </w:rPr>
        <w:t xml:space="preserve"> and fetal maternal specialist) and </w:t>
      </w:r>
      <w:r w:rsidR="009A19B5" w:rsidRPr="0002036B">
        <w:rPr>
          <w:rFonts w:ascii="Arial" w:hAnsi="Arial" w:cs="Arial"/>
          <w:sz w:val="24"/>
          <w:szCs w:val="24"/>
        </w:rPr>
        <w:t>Prof</w:t>
      </w:r>
      <w:r w:rsidR="00782304" w:rsidRPr="0002036B">
        <w:rPr>
          <w:rFonts w:ascii="Arial" w:hAnsi="Arial" w:cs="Arial"/>
          <w:sz w:val="24"/>
          <w:szCs w:val="24"/>
        </w:rPr>
        <w:t>essor</w:t>
      </w:r>
      <w:r w:rsidR="005902D2" w:rsidRPr="0002036B">
        <w:rPr>
          <w:rFonts w:ascii="Arial" w:hAnsi="Arial" w:cs="Arial"/>
          <w:sz w:val="24"/>
          <w:szCs w:val="24"/>
        </w:rPr>
        <w:t xml:space="preserve"> J Smith (paediatrician and neonatologist) </w:t>
      </w:r>
      <w:r w:rsidR="00E949C5" w:rsidRPr="0002036B">
        <w:rPr>
          <w:rFonts w:ascii="Arial" w:hAnsi="Arial" w:cs="Arial"/>
          <w:sz w:val="24"/>
          <w:szCs w:val="24"/>
        </w:rPr>
        <w:t xml:space="preserve">to testify in support of her claim. </w:t>
      </w:r>
      <w:r w:rsidR="005902D2" w:rsidRPr="0002036B">
        <w:rPr>
          <w:rFonts w:ascii="Arial" w:hAnsi="Arial" w:cs="Arial"/>
          <w:sz w:val="24"/>
          <w:szCs w:val="24"/>
        </w:rPr>
        <w:t xml:space="preserve">Their evidence formed the factual foundation for the plaintiff’s claims; that the defendant’s employees were </w:t>
      </w:r>
      <w:r w:rsidR="005902D2" w:rsidRPr="0002036B">
        <w:rPr>
          <w:rFonts w:ascii="Arial" w:hAnsi="Arial" w:cs="Arial"/>
          <w:sz w:val="24"/>
          <w:szCs w:val="24"/>
        </w:rPr>
        <w:lastRenderedPageBreak/>
        <w:t xml:space="preserve">negligent, and that the negligent conduct caused the global hypoxic injury which the baby sustained during the labour process and by the time of his birth. </w:t>
      </w:r>
    </w:p>
    <w:p w14:paraId="4A71BB16" w14:textId="77777777" w:rsidR="005902D2" w:rsidRDefault="005902D2" w:rsidP="00713DC7">
      <w:pPr>
        <w:pStyle w:val="ListParagraph"/>
        <w:tabs>
          <w:tab w:val="right" w:pos="0"/>
        </w:tabs>
        <w:spacing w:before="120" w:after="0" w:line="480" w:lineRule="auto"/>
        <w:ind w:left="0"/>
        <w:contextualSpacing w:val="0"/>
        <w:jc w:val="both"/>
        <w:rPr>
          <w:rFonts w:ascii="Arial" w:hAnsi="Arial" w:cs="Arial"/>
          <w:sz w:val="25"/>
          <w:szCs w:val="25"/>
        </w:rPr>
      </w:pPr>
    </w:p>
    <w:p w14:paraId="08232000" w14:textId="217323D7" w:rsidR="005902D2" w:rsidRPr="000445AE" w:rsidRDefault="005902D2" w:rsidP="00713DC7">
      <w:pPr>
        <w:pStyle w:val="ListParagraph"/>
        <w:tabs>
          <w:tab w:val="right" w:pos="0"/>
        </w:tabs>
        <w:spacing w:before="120" w:after="0" w:line="480" w:lineRule="auto"/>
        <w:ind w:left="0"/>
        <w:contextualSpacing w:val="0"/>
        <w:jc w:val="both"/>
        <w:rPr>
          <w:rFonts w:ascii="Arial" w:hAnsi="Arial" w:cs="Arial"/>
          <w:sz w:val="24"/>
          <w:szCs w:val="24"/>
        </w:rPr>
      </w:pPr>
      <w:r>
        <w:rPr>
          <w:rFonts w:ascii="Arial" w:hAnsi="Arial" w:cs="Arial"/>
          <w:color w:val="1A1A1A"/>
          <w:spacing w:val="11"/>
          <w:w w:val="105"/>
          <w:sz w:val="24"/>
          <w:szCs w:val="24"/>
        </w:rPr>
        <w:t>[</w:t>
      </w:r>
      <w:r w:rsidR="00B57BE9">
        <w:rPr>
          <w:rFonts w:ascii="Arial" w:hAnsi="Arial" w:cs="Arial"/>
          <w:color w:val="1A1A1A"/>
          <w:spacing w:val="11"/>
          <w:w w:val="105"/>
          <w:sz w:val="24"/>
          <w:szCs w:val="24"/>
        </w:rPr>
        <w:t>8</w:t>
      </w:r>
      <w:r>
        <w:rPr>
          <w:rFonts w:ascii="Arial" w:hAnsi="Arial" w:cs="Arial"/>
          <w:color w:val="1A1A1A"/>
          <w:spacing w:val="11"/>
          <w:w w:val="105"/>
          <w:sz w:val="24"/>
          <w:szCs w:val="24"/>
        </w:rPr>
        <w:t>]</w:t>
      </w:r>
      <w:r>
        <w:rPr>
          <w:rFonts w:ascii="Arial" w:hAnsi="Arial" w:cs="Arial"/>
          <w:color w:val="1A1A1A"/>
          <w:spacing w:val="11"/>
          <w:w w:val="105"/>
          <w:sz w:val="24"/>
          <w:szCs w:val="24"/>
        </w:rPr>
        <w:tab/>
      </w:r>
      <w:r w:rsidRPr="000445AE">
        <w:rPr>
          <w:rFonts w:ascii="Arial" w:hAnsi="Arial" w:cs="Arial"/>
          <w:sz w:val="24"/>
          <w:szCs w:val="24"/>
        </w:rPr>
        <w:t>Hospital staff Matron Valencia Mothwane, a midwife who</w:t>
      </w:r>
      <w:r w:rsidR="00354DFB" w:rsidRPr="000445AE">
        <w:rPr>
          <w:rFonts w:ascii="Arial" w:hAnsi="Arial" w:cs="Arial"/>
          <w:sz w:val="24"/>
          <w:szCs w:val="24"/>
        </w:rPr>
        <w:t xml:space="preserve"> was</w:t>
      </w:r>
      <w:r w:rsidR="00DD01A9" w:rsidRPr="000445AE">
        <w:rPr>
          <w:rFonts w:ascii="Arial" w:hAnsi="Arial" w:cs="Arial"/>
          <w:sz w:val="24"/>
          <w:szCs w:val="24"/>
        </w:rPr>
        <w:t xml:space="preserve"> present and </w:t>
      </w:r>
      <w:r w:rsidR="00354DFB" w:rsidRPr="000445AE">
        <w:rPr>
          <w:rFonts w:ascii="Arial" w:hAnsi="Arial" w:cs="Arial"/>
          <w:sz w:val="24"/>
          <w:szCs w:val="24"/>
        </w:rPr>
        <w:t>responsible for the care of the plaintiff in the labour ward from 0</w:t>
      </w:r>
      <w:r w:rsidR="004411DB" w:rsidRPr="000445AE">
        <w:rPr>
          <w:rFonts w:ascii="Arial" w:hAnsi="Arial" w:cs="Arial"/>
          <w:sz w:val="24"/>
          <w:szCs w:val="24"/>
        </w:rPr>
        <w:t>9</w:t>
      </w:r>
      <w:r w:rsidR="00354DFB" w:rsidRPr="000445AE">
        <w:rPr>
          <w:rFonts w:ascii="Arial" w:hAnsi="Arial" w:cs="Arial"/>
          <w:sz w:val="24"/>
          <w:szCs w:val="24"/>
        </w:rPr>
        <w:t>h00 to 19h00 on 25 January 2007</w:t>
      </w:r>
      <w:r w:rsidR="00B370F5">
        <w:rPr>
          <w:rFonts w:ascii="Arial" w:hAnsi="Arial" w:cs="Arial"/>
          <w:sz w:val="24"/>
          <w:szCs w:val="24"/>
        </w:rPr>
        <w:t>,</w:t>
      </w:r>
      <w:r w:rsidR="00354DFB" w:rsidRPr="000445AE">
        <w:rPr>
          <w:rFonts w:ascii="Arial" w:hAnsi="Arial" w:cs="Arial"/>
          <w:sz w:val="24"/>
          <w:szCs w:val="24"/>
        </w:rPr>
        <w:t xml:space="preserve"> </w:t>
      </w:r>
      <w:r w:rsidRPr="000445AE">
        <w:rPr>
          <w:rFonts w:ascii="Arial" w:hAnsi="Arial" w:cs="Arial"/>
          <w:sz w:val="24"/>
          <w:szCs w:val="24"/>
        </w:rPr>
        <w:t xml:space="preserve">during the plaintiff’s labour gave evidence led by the defendant. </w:t>
      </w:r>
      <w:r w:rsidR="00834170" w:rsidRPr="000445AE">
        <w:rPr>
          <w:rFonts w:ascii="Arial" w:hAnsi="Arial" w:cs="Arial"/>
          <w:sz w:val="24"/>
          <w:szCs w:val="24"/>
        </w:rPr>
        <w:t>She had no independent recollection of the events</w:t>
      </w:r>
      <w:r w:rsidR="00B370F5">
        <w:rPr>
          <w:rFonts w:ascii="Arial" w:hAnsi="Arial" w:cs="Arial"/>
          <w:sz w:val="24"/>
          <w:szCs w:val="24"/>
        </w:rPr>
        <w:t>,</w:t>
      </w:r>
      <w:r w:rsidR="00834170" w:rsidRPr="000445AE">
        <w:rPr>
          <w:rFonts w:ascii="Arial" w:hAnsi="Arial" w:cs="Arial"/>
          <w:sz w:val="24"/>
          <w:szCs w:val="24"/>
        </w:rPr>
        <w:t xml:space="preserve"> but confirmed her written accounts on the record. </w:t>
      </w:r>
      <w:r w:rsidRPr="000445AE">
        <w:rPr>
          <w:rFonts w:ascii="Arial" w:hAnsi="Arial" w:cs="Arial"/>
          <w:sz w:val="24"/>
          <w:szCs w:val="24"/>
        </w:rPr>
        <w:t>The def</w:t>
      </w:r>
      <w:r w:rsidR="00893C42" w:rsidRPr="000445AE">
        <w:rPr>
          <w:rFonts w:ascii="Arial" w:hAnsi="Arial" w:cs="Arial"/>
          <w:sz w:val="24"/>
          <w:szCs w:val="24"/>
        </w:rPr>
        <w:t>endant also called thr</w:t>
      </w:r>
      <w:r w:rsidRPr="000445AE">
        <w:rPr>
          <w:rFonts w:ascii="Arial" w:hAnsi="Arial" w:cs="Arial"/>
          <w:sz w:val="24"/>
          <w:szCs w:val="24"/>
        </w:rPr>
        <w:t>ee expert witnesses Dr T Kamolane (radiologist), Dr V R Mogashoa (paediatric neurologist) and Dr Mas</w:t>
      </w:r>
      <w:r w:rsidR="007B5FEB" w:rsidRPr="000445AE">
        <w:rPr>
          <w:rFonts w:ascii="Arial" w:hAnsi="Arial" w:cs="Arial"/>
          <w:sz w:val="24"/>
          <w:szCs w:val="24"/>
        </w:rPr>
        <w:t>h</w:t>
      </w:r>
      <w:r w:rsidRPr="000445AE">
        <w:rPr>
          <w:rFonts w:ascii="Arial" w:hAnsi="Arial" w:cs="Arial"/>
          <w:sz w:val="24"/>
          <w:szCs w:val="24"/>
        </w:rPr>
        <w:t xml:space="preserve">amba, (obstetrician and gynaecologist). </w:t>
      </w:r>
      <w:r w:rsidR="008D77DA" w:rsidRPr="000445AE">
        <w:rPr>
          <w:rFonts w:ascii="Arial" w:hAnsi="Arial" w:cs="Arial"/>
          <w:sz w:val="24"/>
          <w:szCs w:val="24"/>
        </w:rPr>
        <w:t>Dr Mathivha, a Neonatologist, expert for the defendant did not give evidence in court</w:t>
      </w:r>
      <w:r w:rsidR="00B370F5">
        <w:rPr>
          <w:rFonts w:ascii="Arial" w:hAnsi="Arial" w:cs="Arial"/>
          <w:sz w:val="24"/>
          <w:szCs w:val="24"/>
        </w:rPr>
        <w:t>,</w:t>
      </w:r>
      <w:r w:rsidR="008D77DA" w:rsidRPr="000445AE">
        <w:rPr>
          <w:rFonts w:ascii="Arial" w:hAnsi="Arial" w:cs="Arial"/>
          <w:sz w:val="24"/>
          <w:szCs w:val="24"/>
        </w:rPr>
        <w:t xml:space="preserve"> although his expert opinions in joint minutes with </w:t>
      </w:r>
      <w:r w:rsidR="009A19B5" w:rsidRPr="000445AE">
        <w:rPr>
          <w:rFonts w:ascii="Arial" w:hAnsi="Arial" w:cs="Arial"/>
          <w:sz w:val="24"/>
          <w:szCs w:val="24"/>
        </w:rPr>
        <w:t>Prof</w:t>
      </w:r>
      <w:r w:rsidR="008D77DA" w:rsidRPr="000445AE">
        <w:rPr>
          <w:rFonts w:ascii="Arial" w:hAnsi="Arial" w:cs="Arial"/>
          <w:sz w:val="24"/>
          <w:szCs w:val="24"/>
        </w:rPr>
        <w:t xml:space="preserve"> Smith were considered on the basis of agreements between the experts.  </w:t>
      </w:r>
      <w:r w:rsidRPr="000445AE">
        <w:rPr>
          <w:rFonts w:ascii="Arial" w:hAnsi="Arial" w:cs="Arial"/>
          <w:sz w:val="24"/>
          <w:szCs w:val="24"/>
        </w:rPr>
        <w:t xml:space="preserve"> </w:t>
      </w:r>
    </w:p>
    <w:p w14:paraId="10363D46" w14:textId="0BD95603" w:rsidR="00190A8A" w:rsidRDefault="00190A8A" w:rsidP="00713DC7">
      <w:pPr>
        <w:pStyle w:val="ListParagraph"/>
        <w:tabs>
          <w:tab w:val="right" w:pos="0"/>
        </w:tabs>
        <w:spacing w:before="120" w:after="0" w:line="480" w:lineRule="auto"/>
        <w:ind w:left="0"/>
        <w:contextualSpacing w:val="0"/>
        <w:jc w:val="both"/>
        <w:rPr>
          <w:rFonts w:ascii="Arial" w:hAnsi="Arial" w:cs="Arial"/>
          <w:color w:val="1A1A1A"/>
          <w:spacing w:val="11"/>
          <w:w w:val="105"/>
          <w:sz w:val="24"/>
          <w:szCs w:val="24"/>
        </w:rPr>
      </w:pPr>
    </w:p>
    <w:p w14:paraId="2AEEBDA6" w14:textId="0BBA7A0D" w:rsidR="0065494F" w:rsidRPr="005E0AC8" w:rsidRDefault="00190A8A" w:rsidP="00713DC7">
      <w:pPr>
        <w:tabs>
          <w:tab w:val="right" w:pos="0"/>
        </w:tabs>
        <w:spacing w:before="120" w:after="0" w:line="480" w:lineRule="auto"/>
        <w:jc w:val="both"/>
        <w:rPr>
          <w:rFonts w:ascii="Arial" w:hAnsi="Arial" w:cs="Arial"/>
          <w:sz w:val="24"/>
          <w:szCs w:val="24"/>
        </w:rPr>
      </w:pPr>
      <w:r w:rsidRPr="005E0AC8">
        <w:rPr>
          <w:rFonts w:ascii="Arial" w:hAnsi="Arial" w:cs="Arial"/>
          <w:color w:val="1A1A1A"/>
          <w:spacing w:val="11"/>
          <w:w w:val="105"/>
          <w:sz w:val="24"/>
          <w:szCs w:val="24"/>
        </w:rPr>
        <w:t>[</w:t>
      </w:r>
      <w:r w:rsidR="00B57BE9" w:rsidRPr="005E0AC8">
        <w:rPr>
          <w:rFonts w:ascii="Arial" w:hAnsi="Arial" w:cs="Arial"/>
          <w:color w:val="1A1A1A"/>
          <w:spacing w:val="11"/>
          <w:w w:val="105"/>
          <w:sz w:val="24"/>
          <w:szCs w:val="24"/>
        </w:rPr>
        <w:t>9</w:t>
      </w:r>
      <w:r w:rsidRPr="005E0AC8">
        <w:rPr>
          <w:rFonts w:ascii="Arial" w:hAnsi="Arial" w:cs="Arial"/>
          <w:color w:val="1A1A1A"/>
          <w:spacing w:val="11"/>
          <w:w w:val="105"/>
          <w:sz w:val="24"/>
          <w:szCs w:val="24"/>
        </w:rPr>
        <w:t>]</w:t>
      </w:r>
      <w:r w:rsidRPr="005E0AC8">
        <w:rPr>
          <w:rFonts w:ascii="Arial" w:hAnsi="Arial" w:cs="Arial"/>
          <w:color w:val="1A1A1A"/>
          <w:spacing w:val="11"/>
          <w:w w:val="105"/>
          <w:sz w:val="24"/>
          <w:szCs w:val="24"/>
        </w:rPr>
        <w:tab/>
      </w:r>
      <w:r w:rsidR="00393A97" w:rsidRPr="000445AE">
        <w:rPr>
          <w:rFonts w:ascii="Arial" w:hAnsi="Arial" w:cs="Arial"/>
          <w:sz w:val="24"/>
          <w:szCs w:val="24"/>
        </w:rPr>
        <w:t xml:space="preserve">Both </w:t>
      </w:r>
      <w:r w:rsidRPr="000445AE">
        <w:rPr>
          <w:rFonts w:ascii="Arial" w:hAnsi="Arial" w:cs="Arial"/>
          <w:sz w:val="24"/>
          <w:szCs w:val="24"/>
        </w:rPr>
        <w:t xml:space="preserve">the plaintiff and the defendant had engaged experts in the same field </w:t>
      </w:r>
      <w:r w:rsidR="00393A97" w:rsidRPr="000445AE">
        <w:rPr>
          <w:rFonts w:ascii="Arial" w:hAnsi="Arial" w:cs="Arial"/>
          <w:sz w:val="24"/>
          <w:szCs w:val="24"/>
        </w:rPr>
        <w:t xml:space="preserve">who </w:t>
      </w:r>
      <w:r w:rsidRPr="000445AE">
        <w:rPr>
          <w:rFonts w:ascii="Arial" w:hAnsi="Arial" w:cs="Arial"/>
          <w:sz w:val="24"/>
          <w:szCs w:val="24"/>
        </w:rPr>
        <w:t>met</w:t>
      </w:r>
      <w:r w:rsidR="00393A97" w:rsidRPr="000445AE">
        <w:rPr>
          <w:rFonts w:ascii="Arial" w:hAnsi="Arial" w:cs="Arial"/>
          <w:sz w:val="24"/>
          <w:szCs w:val="24"/>
        </w:rPr>
        <w:t>,</w:t>
      </w:r>
      <w:r w:rsidR="00FB16BC" w:rsidRPr="000445AE">
        <w:rPr>
          <w:rFonts w:ascii="Arial" w:hAnsi="Arial" w:cs="Arial"/>
          <w:sz w:val="24"/>
          <w:szCs w:val="24"/>
        </w:rPr>
        <w:t xml:space="preserve"> agreed</w:t>
      </w:r>
      <w:r w:rsidR="0065494F" w:rsidRPr="000445AE">
        <w:rPr>
          <w:rFonts w:ascii="Arial" w:hAnsi="Arial" w:cs="Arial"/>
          <w:sz w:val="24"/>
          <w:szCs w:val="24"/>
        </w:rPr>
        <w:t xml:space="preserve">, </w:t>
      </w:r>
      <w:r w:rsidRPr="000445AE">
        <w:rPr>
          <w:rFonts w:ascii="Arial" w:hAnsi="Arial" w:cs="Arial"/>
          <w:sz w:val="24"/>
          <w:szCs w:val="24"/>
        </w:rPr>
        <w:t>prepared and signed joint minutes. Save in respect of Prof Anthony (</w:t>
      </w:r>
      <w:r w:rsidR="004076E8" w:rsidRPr="000445AE">
        <w:rPr>
          <w:rFonts w:ascii="Arial" w:hAnsi="Arial" w:cs="Arial"/>
          <w:sz w:val="24"/>
          <w:szCs w:val="24"/>
        </w:rPr>
        <w:t>expert</w:t>
      </w:r>
      <w:r w:rsidRPr="000445AE">
        <w:rPr>
          <w:rFonts w:ascii="Arial" w:hAnsi="Arial" w:cs="Arial"/>
          <w:sz w:val="24"/>
          <w:szCs w:val="24"/>
        </w:rPr>
        <w:t xml:space="preserve"> for the plaintiff) and Dr Mashamba (</w:t>
      </w:r>
      <w:r w:rsidR="004076E8" w:rsidRPr="000445AE">
        <w:rPr>
          <w:rFonts w:ascii="Arial" w:hAnsi="Arial" w:cs="Arial"/>
          <w:sz w:val="24"/>
          <w:szCs w:val="24"/>
        </w:rPr>
        <w:t>expert</w:t>
      </w:r>
      <w:r w:rsidRPr="000445AE">
        <w:rPr>
          <w:rFonts w:ascii="Arial" w:hAnsi="Arial" w:cs="Arial"/>
          <w:sz w:val="24"/>
          <w:szCs w:val="24"/>
        </w:rPr>
        <w:t xml:space="preserve"> for the defendant)</w:t>
      </w:r>
      <w:r w:rsidR="004076E8" w:rsidRPr="000445AE">
        <w:rPr>
          <w:rFonts w:ascii="Arial" w:hAnsi="Arial" w:cs="Arial"/>
          <w:sz w:val="24"/>
          <w:szCs w:val="24"/>
        </w:rPr>
        <w:t>, d</w:t>
      </w:r>
      <w:r w:rsidRPr="000445AE">
        <w:rPr>
          <w:rFonts w:ascii="Arial" w:hAnsi="Arial" w:cs="Arial"/>
          <w:sz w:val="24"/>
          <w:szCs w:val="24"/>
        </w:rPr>
        <w:t>ifference</w:t>
      </w:r>
      <w:r w:rsidR="004076E8" w:rsidRPr="000445AE">
        <w:rPr>
          <w:rFonts w:ascii="Arial" w:hAnsi="Arial" w:cs="Arial"/>
          <w:sz w:val="24"/>
          <w:szCs w:val="24"/>
        </w:rPr>
        <w:t xml:space="preserve">s in opinions surfaced. </w:t>
      </w:r>
      <w:r w:rsidR="00FC076E" w:rsidRPr="005E0AC8">
        <w:rPr>
          <w:rFonts w:ascii="Arial" w:hAnsi="Arial" w:cs="Arial"/>
          <w:sz w:val="24"/>
          <w:szCs w:val="24"/>
        </w:rPr>
        <w:t xml:space="preserve">Dr </w:t>
      </w:r>
      <w:r w:rsidR="00B457D8">
        <w:rPr>
          <w:rFonts w:ascii="Arial" w:hAnsi="Arial" w:cs="Arial"/>
          <w:sz w:val="24"/>
          <w:szCs w:val="24"/>
        </w:rPr>
        <w:t>Mashamba</w:t>
      </w:r>
      <w:r w:rsidR="00FC076E" w:rsidRPr="005E0AC8">
        <w:rPr>
          <w:rFonts w:ascii="Arial" w:hAnsi="Arial" w:cs="Arial"/>
          <w:sz w:val="24"/>
          <w:szCs w:val="24"/>
        </w:rPr>
        <w:t>’s responses in the joint minute</w:t>
      </w:r>
      <w:r w:rsidR="0065494F" w:rsidRPr="005E0AC8">
        <w:rPr>
          <w:rFonts w:ascii="Arial" w:hAnsi="Arial" w:cs="Arial"/>
          <w:sz w:val="24"/>
          <w:szCs w:val="24"/>
        </w:rPr>
        <w:t xml:space="preserve"> and his expert report</w:t>
      </w:r>
      <w:r w:rsidR="00FC076E" w:rsidRPr="005E0AC8">
        <w:rPr>
          <w:rFonts w:ascii="Arial" w:hAnsi="Arial" w:cs="Arial"/>
          <w:sz w:val="24"/>
          <w:szCs w:val="24"/>
        </w:rPr>
        <w:t xml:space="preserve"> </w:t>
      </w:r>
      <w:r w:rsidR="00393A97" w:rsidRPr="005E0AC8">
        <w:rPr>
          <w:rFonts w:ascii="Arial" w:hAnsi="Arial" w:cs="Arial"/>
          <w:sz w:val="24"/>
          <w:szCs w:val="24"/>
        </w:rPr>
        <w:t>fails to provide ex</w:t>
      </w:r>
      <w:r w:rsidR="00FC076E" w:rsidRPr="005E0AC8">
        <w:rPr>
          <w:rFonts w:ascii="Arial" w:hAnsi="Arial" w:cs="Arial"/>
          <w:sz w:val="24"/>
          <w:szCs w:val="24"/>
        </w:rPr>
        <w:t>planatory detail</w:t>
      </w:r>
      <w:r w:rsidR="00393A97" w:rsidRPr="005E0AC8">
        <w:rPr>
          <w:rFonts w:ascii="Arial" w:hAnsi="Arial" w:cs="Arial"/>
          <w:sz w:val="24"/>
          <w:szCs w:val="24"/>
        </w:rPr>
        <w:t xml:space="preserve"> </w:t>
      </w:r>
      <w:r w:rsidR="007F75EE" w:rsidRPr="005E0AC8">
        <w:rPr>
          <w:rFonts w:ascii="Arial" w:hAnsi="Arial" w:cs="Arial"/>
          <w:sz w:val="24"/>
          <w:szCs w:val="24"/>
        </w:rPr>
        <w:t xml:space="preserve">which were not set out with the facts and reasons in a summary, </w:t>
      </w:r>
      <w:r w:rsidR="004076E8" w:rsidRPr="005E0AC8">
        <w:rPr>
          <w:rFonts w:ascii="Arial" w:hAnsi="Arial" w:cs="Arial"/>
          <w:sz w:val="24"/>
          <w:szCs w:val="24"/>
        </w:rPr>
        <w:t>as required by Rule 36 (9)(b) of the uniform rules of court</w:t>
      </w:r>
      <w:r w:rsidR="00B370F5">
        <w:rPr>
          <w:rFonts w:ascii="Arial" w:hAnsi="Arial" w:cs="Arial"/>
          <w:sz w:val="24"/>
          <w:szCs w:val="24"/>
        </w:rPr>
        <w:t>,</w:t>
      </w:r>
      <w:r w:rsidR="004076E8" w:rsidRPr="005E0AC8">
        <w:rPr>
          <w:rFonts w:ascii="Arial" w:hAnsi="Arial" w:cs="Arial"/>
          <w:sz w:val="24"/>
          <w:szCs w:val="24"/>
        </w:rPr>
        <w:t xml:space="preserve"> instead he stated that it will be explained in court. </w:t>
      </w:r>
      <w:r w:rsidR="0081713C" w:rsidRPr="005E0AC8">
        <w:rPr>
          <w:rFonts w:ascii="Arial" w:hAnsi="Arial" w:cs="Arial"/>
          <w:sz w:val="24"/>
          <w:szCs w:val="24"/>
        </w:rPr>
        <w:t>H</w:t>
      </w:r>
      <w:r w:rsidR="00FC076E" w:rsidRPr="005E0AC8">
        <w:rPr>
          <w:rFonts w:ascii="Arial" w:hAnsi="Arial" w:cs="Arial"/>
          <w:sz w:val="24"/>
          <w:szCs w:val="24"/>
        </w:rPr>
        <w:t>ence failing to give the plaintiff’s expert an opportunity to agree or disagree.</w:t>
      </w:r>
      <w:r w:rsidR="00A8780B" w:rsidRPr="005E0AC8">
        <w:rPr>
          <w:rFonts w:ascii="Arial" w:hAnsi="Arial" w:cs="Arial"/>
          <w:sz w:val="24"/>
          <w:szCs w:val="24"/>
        </w:rPr>
        <w:t xml:space="preserve"> </w:t>
      </w:r>
      <w:r w:rsidR="00FB16BC" w:rsidRPr="005E0AC8">
        <w:rPr>
          <w:rFonts w:ascii="Arial" w:hAnsi="Arial" w:cs="Arial"/>
          <w:sz w:val="24"/>
          <w:szCs w:val="24"/>
        </w:rPr>
        <w:t xml:space="preserve">As a result, long and lengthy testimonies and cross examinations ensued </w:t>
      </w:r>
      <w:r w:rsidR="008E3FAC">
        <w:rPr>
          <w:rFonts w:ascii="Arial" w:hAnsi="Arial" w:cs="Arial"/>
          <w:sz w:val="24"/>
          <w:szCs w:val="24"/>
        </w:rPr>
        <w:t xml:space="preserve">to accommodate this deficiency. </w:t>
      </w:r>
      <w:r w:rsidR="00FB16BC" w:rsidRPr="005E0AC8">
        <w:rPr>
          <w:rFonts w:ascii="Arial" w:hAnsi="Arial" w:cs="Arial"/>
          <w:sz w:val="24"/>
          <w:szCs w:val="24"/>
        </w:rPr>
        <w:t xml:space="preserve"> </w:t>
      </w:r>
    </w:p>
    <w:p w14:paraId="06312FBC" w14:textId="77777777" w:rsidR="0065494F" w:rsidRDefault="0065494F" w:rsidP="00713DC7">
      <w:pPr>
        <w:tabs>
          <w:tab w:val="right" w:pos="0"/>
        </w:tabs>
        <w:spacing w:before="120" w:after="0" w:line="480" w:lineRule="auto"/>
        <w:jc w:val="both"/>
        <w:rPr>
          <w:rFonts w:ascii="Arial" w:hAnsi="Arial" w:cs="Arial"/>
          <w:sz w:val="24"/>
          <w:szCs w:val="24"/>
        </w:rPr>
      </w:pPr>
    </w:p>
    <w:p w14:paraId="7C2FF025" w14:textId="76216367" w:rsidR="0065494F" w:rsidRPr="005E0AC8" w:rsidRDefault="0065494F" w:rsidP="00713DC7">
      <w:pPr>
        <w:tabs>
          <w:tab w:val="right" w:pos="0"/>
        </w:tabs>
        <w:spacing w:before="120" w:after="0" w:line="480" w:lineRule="auto"/>
        <w:jc w:val="both"/>
        <w:rPr>
          <w:rFonts w:ascii="Arial" w:hAnsi="Arial" w:cs="Arial"/>
          <w:i/>
          <w:iCs/>
          <w:sz w:val="24"/>
          <w:szCs w:val="24"/>
          <w:lang w:val="en-GB"/>
        </w:rPr>
      </w:pPr>
      <w:r w:rsidRPr="005E0AC8">
        <w:rPr>
          <w:rFonts w:ascii="Arial" w:hAnsi="Arial" w:cs="Arial"/>
          <w:i/>
          <w:iCs/>
          <w:sz w:val="24"/>
          <w:szCs w:val="24"/>
          <w:lang w:val="en-GB"/>
        </w:rPr>
        <w:t xml:space="preserve">The value of </w:t>
      </w:r>
      <w:r w:rsidR="00CE400D" w:rsidRPr="005E0AC8">
        <w:rPr>
          <w:rFonts w:ascii="Arial" w:hAnsi="Arial" w:cs="Arial"/>
          <w:i/>
          <w:iCs/>
          <w:sz w:val="24"/>
          <w:szCs w:val="24"/>
          <w:lang w:val="en-GB"/>
        </w:rPr>
        <w:t>Pre-trial</w:t>
      </w:r>
      <w:r w:rsidRPr="005E0AC8">
        <w:rPr>
          <w:rFonts w:ascii="Arial" w:hAnsi="Arial" w:cs="Arial"/>
          <w:i/>
          <w:iCs/>
          <w:sz w:val="24"/>
          <w:szCs w:val="24"/>
          <w:lang w:val="en-GB"/>
        </w:rPr>
        <w:t xml:space="preserve"> conferences and agreements</w:t>
      </w:r>
    </w:p>
    <w:p w14:paraId="6996F9EE" w14:textId="507EA4BF" w:rsidR="003C3F27" w:rsidRDefault="004B2656" w:rsidP="00713DC7">
      <w:pPr>
        <w:tabs>
          <w:tab w:val="left" w:pos="2410"/>
        </w:tabs>
        <w:spacing w:before="120" w:line="480" w:lineRule="auto"/>
        <w:jc w:val="both"/>
        <w:rPr>
          <w:rFonts w:ascii="Arial" w:hAnsi="Arial" w:cs="Arial"/>
          <w:sz w:val="24"/>
          <w:szCs w:val="24"/>
          <w:lang w:val="en-ZA"/>
        </w:rPr>
      </w:pPr>
      <w:r>
        <w:rPr>
          <w:rFonts w:ascii="Arial" w:hAnsi="Arial" w:cs="Arial"/>
          <w:sz w:val="24"/>
          <w:szCs w:val="24"/>
          <w:lang w:val="en-ZA"/>
        </w:rPr>
        <w:t xml:space="preserve">[10]   </w:t>
      </w:r>
      <w:r w:rsidR="0065494F">
        <w:rPr>
          <w:rFonts w:ascii="Arial" w:hAnsi="Arial" w:cs="Arial"/>
          <w:sz w:val="24"/>
          <w:szCs w:val="24"/>
          <w:lang w:val="en-ZA"/>
        </w:rPr>
        <w:t>The Supreme Court of Appeal in</w:t>
      </w:r>
      <w:r w:rsidR="0065494F" w:rsidRPr="001E6ADF">
        <w:rPr>
          <w:rFonts w:ascii="Arial" w:hAnsi="Arial" w:cs="Arial"/>
          <w:sz w:val="24"/>
          <w:szCs w:val="24"/>
          <w:lang w:val="en-ZA"/>
        </w:rPr>
        <w:t xml:space="preserve"> </w:t>
      </w:r>
      <w:r w:rsidR="0065494F" w:rsidRPr="004B2656">
        <w:rPr>
          <w:rFonts w:ascii="Arial" w:hAnsi="Arial" w:cs="Arial"/>
          <w:i/>
          <w:iCs/>
          <w:sz w:val="24"/>
          <w:szCs w:val="24"/>
          <w:lang w:val="en-ZA"/>
        </w:rPr>
        <w:t>Bee v The Road Accident Fund</w:t>
      </w:r>
      <w:r w:rsidR="0065494F">
        <w:rPr>
          <w:rFonts w:ascii="Arial" w:hAnsi="Arial" w:cs="Arial"/>
          <w:sz w:val="24"/>
          <w:szCs w:val="24"/>
          <w:lang w:val="en-ZA"/>
        </w:rPr>
        <w:t xml:space="preserve"> </w:t>
      </w:r>
      <w:r w:rsidR="0065494F">
        <w:rPr>
          <w:rStyle w:val="FootnoteReference"/>
          <w:rFonts w:ascii="Arial" w:hAnsi="Arial" w:cs="Arial"/>
          <w:sz w:val="24"/>
          <w:szCs w:val="24"/>
          <w:lang w:val="en-ZA"/>
        </w:rPr>
        <w:footnoteReference w:id="3"/>
      </w:r>
      <w:r>
        <w:rPr>
          <w:rFonts w:ascii="Arial" w:hAnsi="Arial" w:cs="Arial"/>
          <w:sz w:val="24"/>
          <w:szCs w:val="24"/>
          <w:lang w:val="en-ZA"/>
        </w:rPr>
        <w:t xml:space="preserve"> </w:t>
      </w:r>
      <w:r w:rsidR="0065494F">
        <w:rPr>
          <w:rFonts w:ascii="Arial" w:hAnsi="Arial" w:cs="Arial"/>
          <w:sz w:val="24"/>
          <w:szCs w:val="24"/>
          <w:lang w:val="en-ZA"/>
        </w:rPr>
        <w:t xml:space="preserve">confirmed the approach of how a </w:t>
      </w:r>
      <w:r w:rsidR="0065494F" w:rsidRPr="001E6ADF">
        <w:rPr>
          <w:rFonts w:ascii="Arial" w:hAnsi="Arial" w:cs="Arial"/>
          <w:sz w:val="24"/>
          <w:szCs w:val="24"/>
          <w:lang w:val="en-ZA"/>
        </w:rPr>
        <w:t xml:space="preserve">Court </w:t>
      </w:r>
      <w:r w:rsidR="0065494F">
        <w:rPr>
          <w:rFonts w:ascii="Arial" w:hAnsi="Arial" w:cs="Arial"/>
          <w:sz w:val="24"/>
          <w:szCs w:val="24"/>
          <w:lang w:val="en-ZA"/>
        </w:rPr>
        <w:t xml:space="preserve">deals with </w:t>
      </w:r>
      <w:r w:rsidR="0065494F" w:rsidRPr="001E6ADF">
        <w:rPr>
          <w:rFonts w:ascii="Arial" w:hAnsi="Arial" w:cs="Arial"/>
          <w:sz w:val="24"/>
          <w:szCs w:val="24"/>
          <w:lang w:val="en-ZA"/>
        </w:rPr>
        <w:t>joint minutes and agreements between experts engaged by parties</w:t>
      </w:r>
      <w:r w:rsidR="0065494F">
        <w:rPr>
          <w:rFonts w:ascii="Arial" w:hAnsi="Arial" w:cs="Arial"/>
          <w:sz w:val="24"/>
          <w:szCs w:val="24"/>
          <w:lang w:val="en-ZA"/>
        </w:rPr>
        <w:t xml:space="preserve">. Referring to the judgment in </w:t>
      </w:r>
      <w:r w:rsidR="0065494F">
        <w:rPr>
          <w:rFonts w:ascii="Arial" w:hAnsi="Arial" w:cs="Arial"/>
          <w:i/>
          <w:iCs/>
          <w:sz w:val="24"/>
          <w:szCs w:val="24"/>
          <w:lang w:val="en-ZA"/>
        </w:rPr>
        <w:t>Th</w:t>
      </w:r>
      <w:r w:rsidR="0065494F" w:rsidRPr="001E6ADF">
        <w:rPr>
          <w:rFonts w:ascii="Arial" w:hAnsi="Arial" w:cs="Arial"/>
          <w:i/>
          <w:iCs/>
          <w:sz w:val="24"/>
          <w:szCs w:val="24"/>
          <w:lang w:val="en-ZA"/>
        </w:rPr>
        <w:t>omas v BD Sarens (Pty) Ltd</w:t>
      </w:r>
      <w:r w:rsidR="0065494F">
        <w:rPr>
          <w:rStyle w:val="FootnoteReference"/>
          <w:rFonts w:ascii="Arial" w:hAnsi="Arial" w:cs="Arial"/>
          <w:i/>
          <w:iCs/>
          <w:sz w:val="24"/>
          <w:szCs w:val="24"/>
          <w:lang w:val="en-ZA"/>
        </w:rPr>
        <w:footnoteReference w:id="4"/>
      </w:r>
      <w:r w:rsidR="0065494F" w:rsidRPr="001E6ADF">
        <w:rPr>
          <w:rFonts w:ascii="Arial" w:hAnsi="Arial" w:cs="Arial"/>
          <w:i/>
          <w:iCs/>
          <w:sz w:val="24"/>
          <w:szCs w:val="24"/>
          <w:lang w:val="en-ZA"/>
        </w:rPr>
        <w:t xml:space="preserve"> </w:t>
      </w:r>
      <w:r w:rsidR="0065494F" w:rsidRPr="00B34253">
        <w:rPr>
          <w:rFonts w:ascii="Arial" w:hAnsi="Arial" w:cs="Arial"/>
          <w:sz w:val="24"/>
          <w:szCs w:val="24"/>
          <w:lang w:val="en-ZA"/>
        </w:rPr>
        <w:t>the court</w:t>
      </w:r>
      <w:r w:rsidR="00FA48B2">
        <w:rPr>
          <w:rFonts w:ascii="Arial" w:hAnsi="Arial" w:cs="Arial"/>
          <w:sz w:val="24"/>
          <w:szCs w:val="24"/>
          <w:lang w:val="en-ZA"/>
        </w:rPr>
        <w:t xml:space="preserve"> </w:t>
      </w:r>
      <w:r w:rsidR="008208A6">
        <w:rPr>
          <w:rFonts w:ascii="Arial" w:hAnsi="Arial" w:cs="Arial"/>
          <w:sz w:val="24"/>
          <w:szCs w:val="24"/>
          <w:lang w:val="en-ZA"/>
        </w:rPr>
        <w:t xml:space="preserve">summarised the relevant principles and </w:t>
      </w:r>
      <w:r w:rsidR="00FA48B2">
        <w:rPr>
          <w:rFonts w:ascii="Arial" w:hAnsi="Arial" w:cs="Arial"/>
          <w:sz w:val="24"/>
          <w:szCs w:val="24"/>
          <w:lang w:val="en-ZA"/>
        </w:rPr>
        <w:t xml:space="preserve">stated </w:t>
      </w:r>
      <w:r w:rsidR="0065494F">
        <w:rPr>
          <w:rFonts w:ascii="Arial" w:hAnsi="Arial" w:cs="Arial"/>
          <w:sz w:val="24"/>
          <w:szCs w:val="24"/>
          <w:lang w:val="en-ZA"/>
        </w:rPr>
        <w:t>that</w:t>
      </w:r>
      <w:r w:rsidR="008208A6">
        <w:rPr>
          <w:rFonts w:ascii="Arial" w:hAnsi="Arial" w:cs="Arial"/>
          <w:sz w:val="24"/>
          <w:szCs w:val="24"/>
          <w:lang w:val="en-ZA"/>
        </w:rPr>
        <w:t>:-</w:t>
      </w:r>
      <w:r w:rsidR="0065494F">
        <w:rPr>
          <w:rFonts w:ascii="Arial" w:hAnsi="Arial" w:cs="Arial"/>
          <w:sz w:val="24"/>
          <w:szCs w:val="24"/>
          <w:lang w:val="en-ZA"/>
        </w:rPr>
        <w:t xml:space="preserve"> </w:t>
      </w:r>
    </w:p>
    <w:p w14:paraId="0967C3E2" w14:textId="34DFB94A" w:rsidR="0065494F" w:rsidRPr="003D05E7" w:rsidRDefault="0065494F" w:rsidP="003C3F27">
      <w:pPr>
        <w:tabs>
          <w:tab w:val="left" w:pos="2410"/>
        </w:tabs>
        <w:spacing w:before="120" w:line="480" w:lineRule="auto"/>
        <w:ind w:left="1440"/>
        <w:jc w:val="both"/>
        <w:rPr>
          <w:i/>
          <w:iCs/>
          <w:color w:val="000000"/>
          <w:sz w:val="27"/>
          <w:szCs w:val="27"/>
        </w:rPr>
      </w:pPr>
      <w:r w:rsidRPr="003D05E7">
        <w:rPr>
          <w:rFonts w:ascii="Arial" w:hAnsi="Arial" w:cs="Arial"/>
          <w:i/>
          <w:iCs/>
          <w:sz w:val="24"/>
          <w:szCs w:val="24"/>
          <w:lang w:val="en-ZA"/>
        </w:rPr>
        <w:t xml:space="preserve">where </w:t>
      </w:r>
      <w:r w:rsidR="003C3F27" w:rsidRPr="003D05E7">
        <w:rPr>
          <w:rFonts w:ascii="Arial" w:hAnsi="Arial" w:cs="Arial"/>
          <w:i/>
          <w:iCs/>
          <w:sz w:val="24"/>
          <w:szCs w:val="24"/>
          <w:lang w:val="en-ZA"/>
        </w:rPr>
        <w:t xml:space="preserve">the </w:t>
      </w:r>
      <w:r w:rsidRPr="003D05E7">
        <w:rPr>
          <w:rFonts w:ascii="Arial" w:hAnsi="Arial" w:cs="Arial"/>
          <w:i/>
          <w:iCs/>
          <w:sz w:val="24"/>
          <w:szCs w:val="24"/>
          <w:lang w:val="en-ZA"/>
        </w:rPr>
        <w:t xml:space="preserve">parties engage experts who investigate the facts, and where those experts meet and agree upon those facts, a litigant may not repudiate the agreement ‘unless it does so clearly and, at the very latest, at the outset of the trial. In the absence of a timeous repudiation, the facts agreed by the experts enjoy the same status as facts which are common cause on the pleadings or facts agreed in a pre-trial conference. Where </w:t>
      </w:r>
      <w:r w:rsidR="00F433B6" w:rsidRPr="003D05E7">
        <w:rPr>
          <w:rFonts w:ascii="Arial" w:hAnsi="Arial" w:cs="Arial"/>
          <w:i/>
          <w:iCs/>
          <w:sz w:val="24"/>
          <w:szCs w:val="24"/>
          <w:lang w:val="en-ZA"/>
        </w:rPr>
        <w:t xml:space="preserve">two or more </w:t>
      </w:r>
      <w:r w:rsidRPr="003D05E7">
        <w:rPr>
          <w:rFonts w:ascii="Arial" w:hAnsi="Arial" w:cs="Arial"/>
          <w:i/>
          <w:iCs/>
          <w:sz w:val="24"/>
          <w:szCs w:val="24"/>
          <w:lang w:val="en-ZA"/>
        </w:rPr>
        <w:t>experts reach agreement on a matter of opinion, the litigants are likewise not at liberty to repudiate the agreement. The trial court is not bound to adopt the opinion</w:t>
      </w:r>
      <w:r w:rsidR="004B2656" w:rsidRPr="003D05E7">
        <w:rPr>
          <w:rFonts w:ascii="Arial" w:hAnsi="Arial" w:cs="Arial"/>
          <w:i/>
          <w:iCs/>
          <w:sz w:val="24"/>
          <w:szCs w:val="24"/>
          <w:lang w:val="en-ZA"/>
        </w:rPr>
        <w:t xml:space="preserve"> but </w:t>
      </w:r>
      <w:r w:rsidR="003C3F27" w:rsidRPr="003D05E7">
        <w:rPr>
          <w:rFonts w:ascii="Arial" w:hAnsi="Arial" w:cs="Arial"/>
          <w:i/>
          <w:iCs/>
          <w:sz w:val="24"/>
          <w:szCs w:val="24"/>
          <w:lang w:val="en-ZA"/>
        </w:rPr>
        <w:t>the circumstances in which it would not do so are likely to be rare.</w:t>
      </w:r>
      <w:r w:rsidRPr="003D05E7">
        <w:rPr>
          <w:rStyle w:val="FootnoteReference"/>
          <w:rFonts w:ascii="Arial" w:hAnsi="Arial" w:cs="Arial"/>
          <w:i/>
          <w:iCs/>
          <w:sz w:val="24"/>
          <w:szCs w:val="24"/>
          <w:lang w:val="en-ZA"/>
        </w:rPr>
        <w:footnoteReference w:id="5"/>
      </w:r>
      <w:r w:rsidR="00F433B6" w:rsidRPr="003D05E7">
        <w:rPr>
          <w:i/>
          <w:iCs/>
          <w:color w:val="000000"/>
          <w:sz w:val="27"/>
          <w:szCs w:val="27"/>
        </w:rPr>
        <w:t xml:space="preserve"> </w:t>
      </w:r>
    </w:p>
    <w:p w14:paraId="323626DA" w14:textId="77777777" w:rsidR="004C2914" w:rsidRDefault="004C2914" w:rsidP="003C3F27">
      <w:pPr>
        <w:tabs>
          <w:tab w:val="left" w:pos="2410"/>
        </w:tabs>
        <w:spacing w:before="120" w:line="480" w:lineRule="auto"/>
        <w:ind w:left="1440"/>
        <w:jc w:val="both"/>
        <w:rPr>
          <w:rFonts w:ascii="Arial" w:hAnsi="Arial" w:cs="Arial"/>
          <w:sz w:val="24"/>
          <w:szCs w:val="24"/>
          <w:lang w:val="en-ZA"/>
        </w:rPr>
      </w:pPr>
    </w:p>
    <w:p w14:paraId="6CD25ED6" w14:textId="0F7A1A04" w:rsidR="0065494F" w:rsidRPr="00AC411E" w:rsidRDefault="00AB3F12" w:rsidP="0065494F">
      <w:pPr>
        <w:tabs>
          <w:tab w:val="left" w:pos="2410"/>
        </w:tabs>
        <w:spacing w:before="120" w:line="480" w:lineRule="auto"/>
        <w:ind w:left="851" w:hanging="851"/>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65494F">
        <w:rPr>
          <w:rFonts w:ascii="Arial" w:hAnsi="Arial" w:cs="Arial"/>
          <w:sz w:val="24"/>
          <w:szCs w:val="24"/>
          <w:lang w:val="en-ZA"/>
        </w:rPr>
        <w:t xml:space="preserve">The court further expounded </w:t>
      </w:r>
      <w:r w:rsidR="00187E9F">
        <w:rPr>
          <w:rFonts w:ascii="Arial" w:hAnsi="Arial" w:cs="Arial"/>
          <w:sz w:val="24"/>
          <w:szCs w:val="24"/>
          <w:lang w:val="en-ZA"/>
        </w:rPr>
        <w:t>that: -</w:t>
      </w:r>
    </w:p>
    <w:p w14:paraId="20BAF666" w14:textId="3430EEFC" w:rsidR="004B2656" w:rsidRPr="003A7861" w:rsidRDefault="00AB3F12" w:rsidP="0065494F">
      <w:pPr>
        <w:tabs>
          <w:tab w:val="left" w:pos="2410"/>
        </w:tabs>
        <w:spacing w:before="120" w:line="480" w:lineRule="auto"/>
        <w:ind w:left="851" w:hanging="851"/>
        <w:jc w:val="both"/>
        <w:rPr>
          <w:rFonts w:ascii="Arial" w:hAnsi="Arial" w:cs="Arial"/>
          <w:i/>
          <w:iCs/>
          <w:lang w:val="en-ZA"/>
        </w:rPr>
      </w:pPr>
      <w:r>
        <w:rPr>
          <w:rFonts w:ascii="Arial" w:hAnsi="Arial" w:cs="Arial"/>
          <w:i/>
          <w:iCs/>
          <w:lang w:val="en-ZA"/>
        </w:rPr>
        <w:tab/>
      </w:r>
      <w:r w:rsidR="0065494F" w:rsidRPr="003A7861">
        <w:rPr>
          <w:rFonts w:ascii="Arial" w:hAnsi="Arial" w:cs="Arial"/>
          <w:i/>
          <w:iCs/>
          <w:lang w:val="en-ZA"/>
        </w:rPr>
        <w:t>[68]</w:t>
      </w:r>
      <w:r w:rsidRPr="003A7861">
        <w:rPr>
          <w:rFonts w:ascii="Arial" w:hAnsi="Arial" w:cs="Arial"/>
          <w:i/>
          <w:iCs/>
          <w:lang w:val="en-ZA"/>
        </w:rPr>
        <w:t xml:space="preserve"> </w:t>
      </w:r>
      <w:r w:rsidR="0065494F" w:rsidRPr="003A7861">
        <w:rPr>
          <w:rFonts w:ascii="Arial" w:hAnsi="Arial" w:cs="Arial"/>
          <w:i/>
          <w:iCs/>
          <w:lang w:val="en-ZA"/>
        </w:rPr>
        <w:t xml:space="preserve">There may be cases where the expert rather than the litigant wishes to depart from what he or she previously agreed. The same rules of fair play apply. The expert should </w:t>
      </w:r>
      <w:r w:rsidR="0065494F" w:rsidRPr="003A7861">
        <w:rPr>
          <w:rFonts w:ascii="Arial" w:hAnsi="Arial" w:cs="Arial"/>
          <w:i/>
          <w:iCs/>
          <w:lang w:val="en-ZA"/>
        </w:rPr>
        <w:lastRenderedPageBreak/>
        <w:t>notify the attorney through whom he or she was engaged and due warning should be given to the other side. In such a case there will often be a further procedural requirement, namely the furnishing of a supplementary report by the expert whose views have changed.</w:t>
      </w:r>
    </w:p>
    <w:p w14:paraId="21DA81F9" w14:textId="77777777" w:rsidR="004B2656" w:rsidRDefault="004B2656" w:rsidP="0065494F">
      <w:pPr>
        <w:tabs>
          <w:tab w:val="left" w:pos="2410"/>
        </w:tabs>
        <w:spacing w:before="120" w:line="480" w:lineRule="auto"/>
        <w:ind w:left="851" w:hanging="851"/>
        <w:jc w:val="both"/>
        <w:rPr>
          <w:rFonts w:ascii="Arial" w:hAnsi="Arial" w:cs="Arial"/>
          <w:lang w:val="en-ZA"/>
        </w:rPr>
      </w:pPr>
    </w:p>
    <w:p w14:paraId="08E8274B" w14:textId="2B88A99D" w:rsidR="0065494F" w:rsidRDefault="00AB3F12" w:rsidP="0065494F">
      <w:pPr>
        <w:tabs>
          <w:tab w:val="left" w:pos="2410"/>
        </w:tabs>
        <w:spacing w:before="120" w:line="480" w:lineRule="auto"/>
        <w:ind w:left="851" w:hanging="851"/>
        <w:jc w:val="both"/>
        <w:rPr>
          <w:rFonts w:ascii="Arial" w:hAnsi="Arial" w:cs="Arial"/>
          <w:lang w:val="en-ZA"/>
        </w:rPr>
      </w:pPr>
      <w:r>
        <w:rPr>
          <w:rFonts w:ascii="Arial" w:hAnsi="Arial" w:cs="Arial"/>
          <w:i/>
          <w:iCs/>
          <w:lang w:val="en-ZA"/>
        </w:rPr>
        <w:tab/>
      </w:r>
      <w:r w:rsidR="0065494F" w:rsidRPr="003A7861">
        <w:rPr>
          <w:rFonts w:ascii="Arial" w:hAnsi="Arial" w:cs="Arial"/>
          <w:i/>
          <w:iCs/>
          <w:lang w:val="en-ZA"/>
        </w:rPr>
        <w:t>[69]</w:t>
      </w:r>
      <w:r w:rsidRPr="003A7861">
        <w:rPr>
          <w:rFonts w:ascii="Arial" w:hAnsi="Arial" w:cs="Arial"/>
          <w:i/>
          <w:iCs/>
          <w:lang w:val="en-ZA"/>
        </w:rPr>
        <w:t xml:space="preserve"> </w:t>
      </w:r>
      <w:r w:rsidR="0065494F" w:rsidRPr="003A7861">
        <w:rPr>
          <w:rFonts w:ascii="Arial" w:hAnsi="Arial" w:cs="Arial"/>
          <w:i/>
          <w:iCs/>
          <w:lang w:val="en-ZA"/>
        </w:rPr>
        <w:t>The limits on repudiation, particularly its timing, are matters for the trial court. The important point for present purposes is that repudiation must occur clearly and timeously. The reason for insisting on timeous repudiation is obvious. If the repudiation only occurs during the course of the trial, it might lead to a postponement to allow facts which were previously uncontentious to be further investigated. It might be necessary for a party to recall witnesses, including his or her expert. Whether a trial court would allow this disruption would depend on the circumstances. The trial court would be entitled to insist on a substantive application from the repudiating litigant</w:t>
      </w:r>
      <w:r w:rsidR="0065494F" w:rsidRPr="004B2656">
        <w:rPr>
          <w:rFonts w:ascii="Arial" w:hAnsi="Arial" w:cs="Arial"/>
          <w:lang w:val="en-ZA"/>
        </w:rPr>
        <w:t>.</w:t>
      </w:r>
      <w:r w:rsidR="003A7861">
        <w:rPr>
          <w:rFonts w:ascii="Arial" w:hAnsi="Arial" w:cs="Arial"/>
          <w:lang w:val="en-ZA"/>
        </w:rPr>
        <w:t>’</w:t>
      </w:r>
      <w:r w:rsidR="004B2656">
        <w:rPr>
          <w:rStyle w:val="FootnoteReference"/>
          <w:rFonts w:ascii="Arial" w:hAnsi="Arial" w:cs="Arial"/>
          <w:lang w:val="en-ZA"/>
        </w:rPr>
        <w:footnoteReference w:id="6"/>
      </w:r>
    </w:p>
    <w:p w14:paraId="219A9139" w14:textId="77777777" w:rsidR="00243F10" w:rsidRPr="004B2656" w:rsidRDefault="00243F10" w:rsidP="0065494F">
      <w:pPr>
        <w:tabs>
          <w:tab w:val="left" w:pos="2410"/>
        </w:tabs>
        <w:spacing w:before="120" w:line="480" w:lineRule="auto"/>
        <w:ind w:left="851" w:hanging="851"/>
        <w:jc w:val="both"/>
        <w:rPr>
          <w:rFonts w:ascii="Arial" w:hAnsi="Arial" w:cs="Arial"/>
          <w:lang w:val="en-ZA"/>
        </w:rPr>
      </w:pPr>
    </w:p>
    <w:p w14:paraId="5239D4B1" w14:textId="77777777" w:rsidR="002F1DCF" w:rsidRPr="002F1DCF" w:rsidRDefault="002F1DCF" w:rsidP="002F1DCF">
      <w:pPr>
        <w:shd w:val="clear" w:color="auto" w:fill="FFFFFF"/>
        <w:spacing w:after="0" w:line="0" w:lineRule="auto"/>
        <w:rPr>
          <w:rFonts w:ascii="ff3" w:eastAsia="Times New Roman" w:hAnsi="ff3" w:cs="Times New Roman"/>
          <w:color w:val="000000"/>
          <w:spacing w:val="7"/>
          <w:sz w:val="44"/>
          <w:szCs w:val="44"/>
          <w:lang w:val="en-ZA" w:eastAsia="en-ZA"/>
        </w:rPr>
      </w:pPr>
      <w:r w:rsidRPr="002F1DCF">
        <w:rPr>
          <w:rFonts w:ascii="ff3" w:eastAsia="Times New Roman" w:hAnsi="ff3" w:cs="Times New Roman"/>
          <w:color w:val="000000"/>
          <w:spacing w:val="7"/>
          <w:sz w:val="44"/>
          <w:szCs w:val="44"/>
          <w:lang w:val="en-ZA" w:eastAsia="en-ZA"/>
        </w:rPr>
        <w:t>However,itisperhapsaswelltoreemphasisethatthequestionofreasonablenessandnegligenceis</w:t>
      </w:r>
      <w:r w:rsidRPr="002F1DCF">
        <w:rPr>
          <w:rFonts w:ascii="ff3" w:eastAsia="Times New Roman" w:hAnsi="ff3" w:cs="Times New Roman"/>
          <w:color w:val="000000"/>
          <w:spacing w:val="31"/>
          <w:sz w:val="30"/>
          <w:szCs w:val="30"/>
          <w:lang w:val="en-ZA" w:eastAsia="en-ZA"/>
        </w:rPr>
        <w:t>D</w:t>
      </w:r>
      <w:r w:rsidRPr="002F1DCF">
        <w:rPr>
          <w:rFonts w:ascii="ff3" w:eastAsia="Times New Roman" w:hAnsi="ff3" w:cs="Times New Roman"/>
          <w:color w:val="000000"/>
          <w:spacing w:val="12"/>
          <w:sz w:val="44"/>
          <w:szCs w:val="44"/>
          <w:lang w:val="en-ZA" w:eastAsia="en-ZA"/>
        </w:rPr>
        <w:t>onefortheCourt</w:t>
      </w:r>
    </w:p>
    <w:p w14:paraId="0FA17587" w14:textId="77777777" w:rsidR="002F1DCF" w:rsidRPr="002F1DCF" w:rsidRDefault="002F1DCF" w:rsidP="002F1DCF">
      <w:pPr>
        <w:shd w:val="clear" w:color="auto" w:fill="FFFFFF"/>
        <w:spacing w:after="0" w:line="0" w:lineRule="auto"/>
        <w:rPr>
          <w:rFonts w:ascii="ff3" w:eastAsia="Times New Roman" w:hAnsi="ff3" w:cs="Times New Roman"/>
          <w:color w:val="000000"/>
          <w:spacing w:val="11"/>
          <w:sz w:val="44"/>
          <w:szCs w:val="44"/>
          <w:lang w:val="en-ZA" w:eastAsia="en-ZA"/>
        </w:rPr>
      </w:pPr>
      <w:r w:rsidRPr="002F1DCF">
        <w:rPr>
          <w:rFonts w:ascii="ff3" w:eastAsia="Times New Roman" w:hAnsi="ff3" w:cs="Times New Roman"/>
          <w:color w:val="000000"/>
          <w:spacing w:val="11"/>
          <w:sz w:val="44"/>
          <w:szCs w:val="44"/>
          <w:lang w:val="en-ZA" w:eastAsia="en-ZA"/>
        </w:rPr>
        <w:t>itselftodetermineonthebasisofthevarious,andoftenconflicting,expertopinionspresented.Asarulethatdeterminationwillnotinvolve</w:t>
      </w:r>
    </w:p>
    <w:p w14:paraId="40266CBF" w14:textId="77777777" w:rsidR="002F1DCF" w:rsidRPr="002F1DCF" w:rsidRDefault="002F1DCF" w:rsidP="002F1DCF">
      <w:pPr>
        <w:shd w:val="clear" w:color="auto" w:fill="FFFFFF"/>
        <w:spacing w:after="0" w:line="0" w:lineRule="auto"/>
        <w:rPr>
          <w:rFonts w:ascii="ff3" w:eastAsia="Times New Roman" w:hAnsi="ff3" w:cs="Times New Roman"/>
          <w:color w:val="000000"/>
          <w:spacing w:val="7"/>
          <w:sz w:val="44"/>
          <w:szCs w:val="44"/>
          <w:lang w:val="en-ZA" w:eastAsia="en-ZA"/>
        </w:rPr>
      </w:pPr>
      <w:r w:rsidRPr="002F1DCF">
        <w:rPr>
          <w:rFonts w:ascii="ff3" w:eastAsia="Times New Roman" w:hAnsi="ff3" w:cs="Times New Roman"/>
          <w:color w:val="000000"/>
          <w:spacing w:val="7"/>
          <w:sz w:val="44"/>
          <w:szCs w:val="44"/>
          <w:lang w:val="en-ZA" w:eastAsia="en-ZA"/>
        </w:rPr>
        <w:t>considerationsofcredibilitybutrathertheexaminationoftheopinionsandtheanalysisoftheiressentialreasoning,preparatorytotheCourt's</w:t>
      </w:r>
    </w:p>
    <w:p w14:paraId="1D26B7C7" w14:textId="77777777" w:rsidR="002F1DCF" w:rsidRPr="002F1DCF" w:rsidRDefault="002F1DCF" w:rsidP="002F1DCF">
      <w:pPr>
        <w:shd w:val="clear" w:color="auto" w:fill="FFFFFF"/>
        <w:spacing w:after="0" w:line="0" w:lineRule="auto"/>
        <w:rPr>
          <w:rFonts w:ascii="ff3" w:eastAsia="Times New Roman" w:hAnsi="ff3" w:cs="Times New Roman"/>
          <w:color w:val="000000"/>
          <w:spacing w:val="5"/>
          <w:sz w:val="44"/>
          <w:szCs w:val="44"/>
          <w:lang w:val="en-ZA" w:eastAsia="en-ZA"/>
        </w:rPr>
      </w:pPr>
      <w:r w:rsidRPr="002F1DCF">
        <w:rPr>
          <w:rFonts w:ascii="ff3" w:eastAsia="Times New Roman" w:hAnsi="ff3" w:cs="Times New Roman"/>
          <w:color w:val="000000"/>
          <w:spacing w:val="5"/>
          <w:sz w:val="44"/>
          <w:szCs w:val="44"/>
          <w:lang w:val="en-ZA" w:eastAsia="en-ZA"/>
        </w:rPr>
        <w:t>reachingitsownconclusionon</w:t>
      </w:r>
      <w:r w:rsidRPr="002F1DCF">
        <w:rPr>
          <w:rFonts w:ascii="ff3" w:eastAsia="Times New Roman" w:hAnsi="ff3" w:cs="Times New Roman"/>
          <w:color w:val="000000"/>
          <w:spacing w:val="39"/>
          <w:sz w:val="30"/>
          <w:szCs w:val="30"/>
          <w:lang w:val="en-ZA" w:eastAsia="en-ZA"/>
        </w:rPr>
        <w:t>E</w:t>
      </w:r>
      <w:r w:rsidRPr="002F1DCF">
        <w:rPr>
          <w:rFonts w:ascii="ff3" w:eastAsia="Times New Roman" w:hAnsi="ff3" w:cs="Times New Roman"/>
          <w:color w:val="000000"/>
          <w:spacing w:val="3"/>
          <w:sz w:val="44"/>
          <w:szCs w:val="44"/>
          <w:lang w:val="en-ZA" w:eastAsia="en-ZA"/>
        </w:rPr>
        <w:t>theissuesraised.</w:t>
      </w:r>
    </w:p>
    <w:p w14:paraId="7164FF58" w14:textId="77777777" w:rsidR="002F1DCF" w:rsidRPr="002F1DCF" w:rsidRDefault="002F1DCF" w:rsidP="002F1DCF">
      <w:pPr>
        <w:shd w:val="clear" w:color="auto" w:fill="FFFFFF"/>
        <w:spacing w:after="0" w:line="0" w:lineRule="auto"/>
        <w:rPr>
          <w:rFonts w:ascii="ff3" w:eastAsia="Times New Roman" w:hAnsi="ff3" w:cs="Times New Roman"/>
          <w:color w:val="000000"/>
          <w:spacing w:val="9"/>
          <w:sz w:val="44"/>
          <w:szCs w:val="44"/>
          <w:lang w:val="en-ZA" w:eastAsia="en-ZA"/>
        </w:rPr>
      </w:pPr>
      <w:r w:rsidRPr="002F1DCF">
        <w:rPr>
          <w:rFonts w:ascii="ff3" w:eastAsia="Times New Roman" w:hAnsi="ff3" w:cs="Times New Roman"/>
          <w:color w:val="000000"/>
          <w:spacing w:val="9"/>
          <w:sz w:val="44"/>
          <w:szCs w:val="44"/>
          <w:lang w:val="en-ZA" w:eastAsia="en-ZA"/>
        </w:rPr>
        <w:t>[35]Whatmustbestressedinthiscaseisthatnoneoft</w:t>
      </w:r>
    </w:p>
    <w:p w14:paraId="66EC3AE4" w14:textId="77777777" w:rsidR="002F1DCF" w:rsidRPr="002F1DCF" w:rsidRDefault="002F1DCF" w:rsidP="002F1DCF">
      <w:pPr>
        <w:shd w:val="clear" w:color="auto" w:fill="FFFFFF"/>
        <w:spacing w:after="0" w:line="0" w:lineRule="auto"/>
        <w:rPr>
          <w:rFonts w:ascii="ff3" w:eastAsia="Times New Roman" w:hAnsi="ff3" w:cs="Times New Roman"/>
          <w:color w:val="000000"/>
          <w:spacing w:val="7"/>
          <w:sz w:val="44"/>
          <w:szCs w:val="44"/>
          <w:lang w:val="en-ZA" w:eastAsia="en-ZA"/>
        </w:rPr>
      </w:pPr>
      <w:r w:rsidRPr="002F1DCF">
        <w:rPr>
          <w:rFonts w:ascii="ff3" w:eastAsia="Times New Roman" w:hAnsi="ff3" w:cs="Times New Roman"/>
          <w:color w:val="000000"/>
          <w:spacing w:val="7"/>
          <w:sz w:val="44"/>
          <w:szCs w:val="44"/>
          <w:lang w:val="en-ZA" w:eastAsia="en-ZA"/>
        </w:rPr>
        <w:t>However,itisperhapsaswelltoreemphasisethatthequestionofreasonablenessandnegligenceis</w:t>
      </w:r>
      <w:r w:rsidRPr="002F1DCF">
        <w:rPr>
          <w:rFonts w:ascii="ff3" w:eastAsia="Times New Roman" w:hAnsi="ff3" w:cs="Times New Roman"/>
          <w:color w:val="000000"/>
          <w:spacing w:val="31"/>
          <w:sz w:val="30"/>
          <w:szCs w:val="30"/>
          <w:lang w:val="en-ZA" w:eastAsia="en-ZA"/>
        </w:rPr>
        <w:t>D</w:t>
      </w:r>
      <w:r w:rsidRPr="002F1DCF">
        <w:rPr>
          <w:rFonts w:ascii="ff3" w:eastAsia="Times New Roman" w:hAnsi="ff3" w:cs="Times New Roman"/>
          <w:color w:val="000000"/>
          <w:spacing w:val="12"/>
          <w:sz w:val="44"/>
          <w:szCs w:val="44"/>
          <w:lang w:val="en-ZA" w:eastAsia="en-ZA"/>
        </w:rPr>
        <w:t>onefortheCourt</w:t>
      </w:r>
    </w:p>
    <w:p w14:paraId="0F9C1E3D" w14:textId="77777777" w:rsidR="002F1DCF" w:rsidRPr="002F1DCF" w:rsidRDefault="002F1DCF" w:rsidP="002F1DCF">
      <w:pPr>
        <w:shd w:val="clear" w:color="auto" w:fill="FFFFFF"/>
        <w:spacing w:after="0" w:line="0" w:lineRule="auto"/>
        <w:rPr>
          <w:rFonts w:ascii="ff3" w:eastAsia="Times New Roman" w:hAnsi="ff3" w:cs="Times New Roman"/>
          <w:color w:val="000000"/>
          <w:spacing w:val="11"/>
          <w:sz w:val="44"/>
          <w:szCs w:val="44"/>
          <w:lang w:val="en-ZA" w:eastAsia="en-ZA"/>
        </w:rPr>
      </w:pPr>
      <w:r w:rsidRPr="002F1DCF">
        <w:rPr>
          <w:rFonts w:ascii="ff3" w:eastAsia="Times New Roman" w:hAnsi="ff3" w:cs="Times New Roman"/>
          <w:color w:val="000000"/>
          <w:spacing w:val="11"/>
          <w:sz w:val="44"/>
          <w:szCs w:val="44"/>
          <w:lang w:val="en-ZA" w:eastAsia="en-ZA"/>
        </w:rPr>
        <w:t>itselftodetermineonthebasisofthevarious,andoftenconflicting,expertopinionspresented.Asarulethatdeterminationwillnotinvolve</w:t>
      </w:r>
    </w:p>
    <w:p w14:paraId="7340C2BA" w14:textId="77777777" w:rsidR="002F1DCF" w:rsidRPr="002F1DCF" w:rsidRDefault="002F1DCF" w:rsidP="002F1DCF">
      <w:pPr>
        <w:shd w:val="clear" w:color="auto" w:fill="FFFFFF"/>
        <w:spacing w:after="0" w:line="0" w:lineRule="auto"/>
        <w:rPr>
          <w:rFonts w:ascii="ff3" w:eastAsia="Times New Roman" w:hAnsi="ff3" w:cs="Times New Roman"/>
          <w:color w:val="000000"/>
          <w:spacing w:val="7"/>
          <w:sz w:val="44"/>
          <w:szCs w:val="44"/>
          <w:lang w:val="en-ZA" w:eastAsia="en-ZA"/>
        </w:rPr>
      </w:pPr>
      <w:r w:rsidRPr="002F1DCF">
        <w:rPr>
          <w:rFonts w:ascii="ff3" w:eastAsia="Times New Roman" w:hAnsi="ff3" w:cs="Times New Roman"/>
          <w:color w:val="000000"/>
          <w:spacing w:val="7"/>
          <w:sz w:val="44"/>
          <w:szCs w:val="44"/>
          <w:lang w:val="en-ZA" w:eastAsia="en-ZA"/>
        </w:rPr>
        <w:t>considerationsofcredibilitybutrathertheexaminationoftheopinionsandtheanalysisoftheiressentialreasoning,preparatorytotheCourt's</w:t>
      </w:r>
    </w:p>
    <w:p w14:paraId="167B5F18" w14:textId="77777777" w:rsidR="002F1DCF" w:rsidRPr="002F1DCF" w:rsidRDefault="002F1DCF" w:rsidP="002F1DCF">
      <w:pPr>
        <w:shd w:val="clear" w:color="auto" w:fill="FFFFFF"/>
        <w:spacing w:after="0" w:line="0" w:lineRule="auto"/>
        <w:rPr>
          <w:rFonts w:ascii="ff3" w:eastAsia="Times New Roman" w:hAnsi="ff3" w:cs="Times New Roman"/>
          <w:color w:val="000000"/>
          <w:spacing w:val="5"/>
          <w:sz w:val="44"/>
          <w:szCs w:val="44"/>
          <w:lang w:val="en-ZA" w:eastAsia="en-ZA"/>
        </w:rPr>
      </w:pPr>
      <w:r w:rsidRPr="002F1DCF">
        <w:rPr>
          <w:rFonts w:ascii="ff3" w:eastAsia="Times New Roman" w:hAnsi="ff3" w:cs="Times New Roman"/>
          <w:color w:val="000000"/>
          <w:spacing w:val="5"/>
          <w:sz w:val="44"/>
          <w:szCs w:val="44"/>
          <w:lang w:val="en-ZA" w:eastAsia="en-ZA"/>
        </w:rPr>
        <w:t>reachingitsownconclusionon</w:t>
      </w:r>
      <w:r w:rsidRPr="002F1DCF">
        <w:rPr>
          <w:rFonts w:ascii="ff3" w:eastAsia="Times New Roman" w:hAnsi="ff3" w:cs="Times New Roman"/>
          <w:color w:val="000000"/>
          <w:spacing w:val="39"/>
          <w:sz w:val="30"/>
          <w:szCs w:val="30"/>
          <w:lang w:val="en-ZA" w:eastAsia="en-ZA"/>
        </w:rPr>
        <w:t>E</w:t>
      </w:r>
      <w:r w:rsidRPr="002F1DCF">
        <w:rPr>
          <w:rFonts w:ascii="ff3" w:eastAsia="Times New Roman" w:hAnsi="ff3" w:cs="Times New Roman"/>
          <w:color w:val="000000"/>
          <w:spacing w:val="3"/>
          <w:sz w:val="44"/>
          <w:szCs w:val="44"/>
          <w:lang w:val="en-ZA" w:eastAsia="en-ZA"/>
        </w:rPr>
        <w:t>theissuesraised.</w:t>
      </w:r>
    </w:p>
    <w:p w14:paraId="15FBE992" w14:textId="77777777" w:rsidR="002F1DCF" w:rsidRPr="002F1DCF" w:rsidRDefault="002F1DCF" w:rsidP="002F1DCF">
      <w:pPr>
        <w:shd w:val="clear" w:color="auto" w:fill="FFFFFF"/>
        <w:spacing w:after="0" w:line="0" w:lineRule="auto"/>
        <w:rPr>
          <w:rFonts w:ascii="ff3" w:eastAsia="Times New Roman" w:hAnsi="ff3" w:cs="Times New Roman"/>
          <w:color w:val="000000"/>
          <w:spacing w:val="9"/>
          <w:sz w:val="44"/>
          <w:szCs w:val="44"/>
          <w:lang w:val="en-ZA" w:eastAsia="en-ZA"/>
        </w:rPr>
      </w:pPr>
      <w:r w:rsidRPr="002F1DCF">
        <w:rPr>
          <w:rFonts w:ascii="ff3" w:eastAsia="Times New Roman" w:hAnsi="ff3" w:cs="Times New Roman"/>
          <w:color w:val="000000"/>
          <w:spacing w:val="9"/>
          <w:sz w:val="44"/>
          <w:szCs w:val="44"/>
          <w:lang w:val="en-ZA" w:eastAsia="en-ZA"/>
        </w:rPr>
        <w:t>[35]Whatmustbestressedinthiscaseisthatnoneoft</w:t>
      </w:r>
    </w:p>
    <w:p w14:paraId="228F1080" w14:textId="77777777" w:rsidR="002F1DCF" w:rsidRPr="002F1DCF" w:rsidRDefault="002F1DCF" w:rsidP="002F1DCF">
      <w:pPr>
        <w:shd w:val="clear" w:color="auto" w:fill="FFFFFF"/>
        <w:spacing w:after="0" w:line="0" w:lineRule="auto"/>
        <w:rPr>
          <w:rFonts w:ascii="ff3" w:eastAsia="Times New Roman" w:hAnsi="ff3" w:cs="Times New Roman"/>
          <w:color w:val="000000"/>
          <w:spacing w:val="6"/>
          <w:sz w:val="44"/>
          <w:szCs w:val="44"/>
          <w:lang w:val="en-ZA" w:eastAsia="en-ZA"/>
        </w:rPr>
      </w:pPr>
      <w:r w:rsidRPr="002F1DCF">
        <w:rPr>
          <w:rFonts w:ascii="ff3" w:eastAsia="Times New Roman" w:hAnsi="ff3" w:cs="Times New Roman"/>
          <w:color w:val="000000"/>
          <w:spacing w:val="6"/>
          <w:sz w:val="44"/>
          <w:szCs w:val="44"/>
          <w:lang w:val="en-ZA" w:eastAsia="en-ZA"/>
        </w:rPr>
        <w:t>[34]Inthecourseoftheevidencecounseloftenaskedtheexpertswhethertheythoughtthisorthatconductwasreasonableorunreasonable,</w:t>
      </w:r>
    </w:p>
    <w:p w14:paraId="6578CA8D" w14:textId="77777777" w:rsidR="002F1DCF" w:rsidRPr="002F1DCF" w:rsidRDefault="002F1DCF" w:rsidP="002F1DCF">
      <w:pPr>
        <w:shd w:val="clear" w:color="auto" w:fill="FFFFFF"/>
        <w:spacing w:after="0" w:line="0" w:lineRule="auto"/>
        <w:rPr>
          <w:rFonts w:ascii="ff3" w:eastAsia="Times New Roman" w:hAnsi="ff3" w:cs="Times New Roman"/>
          <w:color w:val="000000"/>
          <w:spacing w:val="5"/>
          <w:sz w:val="44"/>
          <w:szCs w:val="44"/>
          <w:lang w:val="en-ZA" w:eastAsia="en-ZA"/>
        </w:rPr>
      </w:pPr>
      <w:r w:rsidRPr="002F1DCF">
        <w:rPr>
          <w:rFonts w:ascii="ff3" w:eastAsia="Times New Roman" w:hAnsi="ff3" w:cs="Times New Roman"/>
          <w:color w:val="000000"/>
          <w:spacing w:val="5"/>
          <w:sz w:val="44"/>
          <w:szCs w:val="44"/>
          <w:lang w:val="en-ZA" w:eastAsia="en-ZA"/>
        </w:rPr>
        <w:t>orevennegligent.ThelearnedJudgewasnotmisledbythisintoabdicatinghisdecisionmakingduty.Nor,wearesure,didcounselintendthat</w:t>
      </w:r>
    </w:p>
    <w:p w14:paraId="65FF6B12" w14:textId="77777777" w:rsidR="002F1DCF" w:rsidRPr="002F1DCF" w:rsidRDefault="002F1DCF" w:rsidP="002F1DCF">
      <w:pPr>
        <w:shd w:val="clear" w:color="auto" w:fill="FFFFFF"/>
        <w:spacing w:after="0" w:line="0" w:lineRule="auto"/>
        <w:rPr>
          <w:rFonts w:ascii="ff3" w:eastAsia="Times New Roman" w:hAnsi="ff3" w:cs="Times New Roman"/>
          <w:color w:val="000000"/>
          <w:spacing w:val="7"/>
          <w:sz w:val="44"/>
          <w:szCs w:val="44"/>
          <w:lang w:val="en-ZA" w:eastAsia="en-ZA"/>
        </w:rPr>
      </w:pPr>
      <w:r w:rsidRPr="002F1DCF">
        <w:rPr>
          <w:rFonts w:ascii="ff3" w:eastAsia="Times New Roman" w:hAnsi="ff3" w:cs="Times New Roman"/>
          <w:color w:val="000000"/>
          <w:spacing w:val="7"/>
          <w:sz w:val="44"/>
          <w:szCs w:val="44"/>
          <w:lang w:val="en-ZA" w:eastAsia="en-ZA"/>
        </w:rPr>
        <w:t>thatshouldhappen.However,itisperhapsaswelltoreemphasisethatthequestionofreasonablenessandnegligenceis</w:t>
      </w:r>
      <w:r w:rsidRPr="002F1DCF">
        <w:rPr>
          <w:rFonts w:ascii="ff3" w:eastAsia="Times New Roman" w:hAnsi="ff3" w:cs="Times New Roman"/>
          <w:color w:val="000000"/>
          <w:spacing w:val="31"/>
          <w:sz w:val="30"/>
          <w:szCs w:val="30"/>
          <w:lang w:val="en-ZA" w:eastAsia="en-ZA"/>
        </w:rPr>
        <w:t>D</w:t>
      </w:r>
      <w:r w:rsidRPr="002F1DCF">
        <w:rPr>
          <w:rFonts w:ascii="ff3" w:eastAsia="Times New Roman" w:hAnsi="ff3" w:cs="Times New Roman"/>
          <w:color w:val="000000"/>
          <w:spacing w:val="12"/>
          <w:sz w:val="44"/>
          <w:szCs w:val="44"/>
          <w:lang w:val="en-ZA" w:eastAsia="en-ZA"/>
        </w:rPr>
        <w:t>onefortheCourt</w:t>
      </w:r>
    </w:p>
    <w:p w14:paraId="12BB884E" w14:textId="77777777" w:rsidR="002F1DCF" w:rsidRPr="002F1DCF" w:rsidRDefault="002F1DCF" w:rsidP="002F1DCF">
      <w:pPr>
        <w:shd w:val="clear" w:color="auto" w:fill="FFFFFF"/>
        <w:spacing w:after="0" w:line="0" w:lineRule="auto"/>
        <w:rPr>
          <w:rFonts w:ascii="ff3" w:eastAsia="Times New Roman" w:hAnsi="ff3" w:cs="Times New Roman"/>
          <w:color w:val="000000"/>
          <w:spacing w:val="11"/>
          <w:sz w:val="44"/>
          <w:szCs w:val="44"/>
          <w:lang w:val="en-ZA" w:eastAsia="en-ZA"/>
        </w:rPr>
      </w:pPr>
      <w:r w:rsidRPr="002F1DCF">
        <w:rPr>
          <w:rFonts w:ascii="ff3" w:eastAsia="Times New Roman" w:hAnsi="ff3" w:cs="Times New Roman"/>
          <w:color w:val="000000"/>
          <w:spacing w:val="11"/>
          <w:sz w:val="44"/>
          <w:szCs w:val="44"/>
          <w:lang w:val="en-ZA" w:eastAsia="en-ZA"/>
        </w:rPr>
        <w:t>itselftodetermineonthebasisofthevarious,andoftenconflicting,expertopinionspresented.Asarulethatdeterminationwillnotinvolve</w:t>
      </w:r>
    </w:p>
    <w:p w14:paraId="3F68C7FE" w14:textId="77777777" w:rsidR="002F1DCF" w:rsidRPr="002F1DCF" w:rsidRDefault="002F1DCF" w:rsidP="002F1DCF">
      <w:pPr>
        <w:shd w:val="clear" w:color="auto" w:fill="FFFFFF"/>
        <w:spacing w:after="0" w:line="0" w:lineRule="auto"/>
        <w:rPr>
          <w:rFonts w:ascii="ff3" w:eastAsia="Times New Roman" w:hAnsi="ff3" w:cs="Times New Roman"/>
          <w:color w:val="000000"/>
          <w:spacing w:val="7"/>
          <w:sz w:val="44"/>
          <w:szCs w:val="44"/>
          <w:lang w:val="en-ZA" w:eastAsia="en-ZA"/>
        </w:rPr>
      </w:pPr>
      <w:r w:rsidRPr="002F1DCF">
        <w:rPr>
          <w:rFonts w:ascii="ff3" w:eastAsia="Times New Roman" w:hAnsi="ff3" w:cs="Times New Roman"/>
          <w:color w:val="000000"/>
          <w:spacing w:val="7"/>
          <w:sz w:val="44"/>
          <w:szCs w:val="44"/>
          <w:lang w:val="en-ZA" w:eastAsia="en-ZA"/>
        </w:rPr>
        <w:t>considerationsofcredibilitybutrathertheexaminationoftheopinionsandtheanalysisoftheiressentialreasoning,preparatorytotheCourt's</w:t>
      </w:r>
    </w:p>
    <w:p w14:paraId="31CD22D5" w14:textId="77777777" w:rsidR="002F1DCF" w:rsidRPr="002F1DCF" w:rsidRDefault="002F1DCF" w:rsidP="002F1DCF">
      <w:pPr>
        <w:shd w:val="clear" w:color="auto" w:fill="FFFFFF"/>
        <w:spacing w:after="0" w:line="0" w:lineRule="auto"/>
        <w:rPr>
          <w:rFonts w:ascii="ff3" w:eastAsia="Times New Roman" w:hAnsi="ff3" w:cs="Times New Roman"/>
          <w:color w:val="000000"/>
          <w:spacing w:val="5"/>
          <w:sz w:val="44"/>
          <w:szCs w:val="44"/>
          <w:lang w:val="en-ZA" w:eastAsia="en-ZA"/>
        </w:rPr>
      </w:pPr>
      <w:r w:rsidRPr="002F1DCF">
        <w:rPr>
          <w:rFonts w:ascii="ff3" w:eastAsia="Times New Roman" w:hAnsi="ff3" w:cs="Times New Roman"/>
          <w:color w:val="000000"/>
          <w:spacing w:val="5"/>
          <w:sz w:val="44"/>
          <w:szCs w:val="44"/>
          <w:lang w:val="en-ZA" w:eastAsia="en-ZA"/>
        </w:rPr>
        <w:t>reachingitsownconclusionon</w:t>
      </w:r>
      <w:r w:rsidRPr="002F1DCF">
        <w:rPr>
          <w:rFonts w:ascii="ff3" w:eastAsia="Times New Roman" w:hAnsi="ff3" w:cs="Times New Roman"/>
          <w:color w:val="000000"/>
          <w:spacing w:val="39"/>
          <w:sz w:val="30"/>
          <w:szCs w:val="30"/>
          <w:lang w:val="en-ZA" w:eastAsia="en-ZA"/>
        </w:rPr>
        <w:t>E</w:t>
      </w:r>
      <w:r w:rsidRPr="002F1DCF">
        <w:rPr>
          <w:rFonts w:ascii="ff3" w:eastAsia="Times New Roman" w:hAnsi="ff3" w:cs="Times New Roman"/>
          <w:color w:val="000000"/>
          <w:spacing w:val="3"/>
          <w:sz w:val="44"/>
          <w:szCs w:val="44"/>
          <w:lang w:val="en-ZA" w:eastAsia="en-ZA"/>
        </w:rPr>
        <w:t>theissuesraised</w:t>
      </w:r>
    </w:p>
    <w:p w14:paraId="37101090" w14:textId="626AF76E" w:rsidR="00F1763E" w:rsidRDefault="009A55FB" w:rsidP="009C13F1">
      <w:pPr>
        <w:pStyle w:val="FootnoteText"/>
        <w:spacing w:line="480" w:lineRule="auto"/>
        <w:jc w:val="both"/>
        <w:rPr>
          <w:rFonts w:eastAsiaTheme="minorHAnsi"/>
          <w:sz w:val="24"/>
          <w:szCs w:val="24"/>
          <w:lang w:eastAsia="en-US"/>
        </w:rPr>
      </w:pPr>
      <w:r>
        <w:rPr>
          <w:color w:val="1A1A1A"/>
          <w:spacing w:val="11"/>
          <w:w w:val="105"/>
          <w:sz w:val="24"/>
          <w:szCs w:val="24"/>
        </w:rPr>
        <w:t>[12]</w:t>
      </w:r>
      <w:r>
        <w:rPr>
          <w:color w:val="1A1A1A"/>
          <w:spacing w:val="11"/>
          <w:w w:val="105"/>
          <w:sz w:val="24"/>
          <w:szCs w:val="24"/>
        </w:rPr>
        <w:tab/>
      </w:r>
      <w:r w:rsidRPr="00A11149">
        <w:rPr>
          <w:rFonts w:eastAsiaTheme="minorHAnsi"/>
          <w:sz w:val="24"/>
          <w:szCs w:val="24"/>
          <w:lang w:eastAsia="en-US"/>
        </w:rPr>
        <w:t xml:space="preserve">In this regard </w:t>
      </w:r>
      <w:r w:rsidR="00581FB7" w:rsidRPr="00A11149">
        <w:rPr>
          <w:rFonts w:eastAsiaTheme="minorHAnsi"/>
          <w:sz w:val="24"/>
          <w:szCs w:val="24"/>
          <w:lang w:eastAsia="en-US"/>
        </w:rPr>
        <w:t xml:space="preserve">during the trial </w:t>
      </w:r>
      <w:r w:rsidRPr="00A11149">
        <w:rPr>
          <w:rFonts w:eastAsiaTheme="minorHAnsi"/>
          <w:sz w:val="24"/>
          <w:szCs w:val="24"/>
          <w:lang w:eastAsia="en-US"/>
        </w:rPr>
        <w:t xml:space="preserve">the defendant was </w:t>
      </w:r>
      <w:r w:rsidR="005B2EA8" w:rsidRPr="00A11149">
        <w:rPr>
          <w:rFonts w:eastAsiaTheme="minorHAnsi"/>
          <w:sz w:val="24"/>
          <w:szCs w:val="24"/>
          <w:lang w:eastAsia="en-US"/>
        </w:rPr>
        <w:t xml:space="preserve">at liberty to bring a </w:t>
      </w:r>
      <w:r w:rsidRPr="00A11149">
        <w:rPr>
          <w:rFonts w:eastAsiaTheme="minorHAnsi"/>
          <w:sz w:val="24"/>
          <w:szCs w:val="24"/>
          <w:lang w:eastAsia="en-US"/>
        </w:rPr>
        <w:t>substantive application to address its repudiation of any agreements</w:t>
      </w:r>
      <w:r w:rsidR="007307F9" w:rsidRPr="00A11149">
        <w:rPr>
          <w:rFonts w:eastAsiaTheme="minorHAnsi"/>
          <w:sz w:val="24"/>
          <w:szCs w:val="24"/>
          <w:lang w:eastAsia="en-US"/>
        </w:rPr>
        <w:t xml:space="preserve">, </w:t>
      </w:r>
      <w:r w:rsidRPr="00A11149">
        <w:rPr>
          <w:rFonts w:eastAsiaTheme="minorHAnsi"/>
          <w:sz w:val="24"/>
          <w:szCs w:val="24"/>
          <w:lang w:eastAsia="en-US"/>
        </w:rPr>
        <w:t>retracting of its expert opinion</w:t>
      </w:r>
      <w:r w:rsidR="00581FB7" w:rsidRPr="00A11149">
        <w:rPr>
          <w:rFonts w:eastAsiaTheme="minorHAnsi"/>
          <w:sz w:val="24"/>
          <w:szCs w:val="24"/>
          <w:lang w:eastAsia="en-US"/>
        </w:rPr>
        <w:t xml:space="preserve"> </w:t>
      </w:r>
      <w:r w:rsidR="005B4B18" w:rsidRPr="00A11149">
        <w:rPr>
          <w:rFonts w:eastAsiaTheme="minorHAnsi"/>
          <w:sz w:val="24"/>
          <w:szCs w:val="24"/>
          <w:lang w:eastAsia="en-US"/>
        </w:rPr>
        <w:t xml:space="preserve">as well as </w:t>
      </w:r>
      <w:r w:rsidR="007307F9" w:rsidRPr="00A11149">
        <w:rPr>
          <w:rFonts w:eastAsiaTheme="minorHAnsi"/>
          <w:sz w:val="24"/>
          <w:szCs w:val="24"/>
          <w:lang w:eastAsia="en-US"/>
        </w:rPr>
        <w:t xml:space="preserve">providing </w:t>
      </w:r>
      <w:r w:rsidR="005B4B18" w:rsidRPr="00A11149">
        <w:rPr>
          <w:rFonts w:eastAsiaTheme="minorHAnsi"/>
          <w:sz w:val="24"/>
          <w:szCs w:val="24"/>
          <w:lang w:eastAsia="en-US"/>
        </w:rPr>
        <w:t>a summary of facts</w:t>
      </w:r>
      <w:r w:rsidR="00DD0D58" w:rsidRPr="00A11149">
        <w:rPr>
          <w:rFonts w:eastAsiaTheme="minorHAnsi"/>
          <w:sz w:val="24"/>
          <w:szCs w:val="24"/>
          <w:lang w:eastAsia="en-US"/>
        </w:rPr>
        <w:t xml:space="preserve"> and </w:t>
      </w:r>
      <w:r w:rsidR="005B4B18" w:rsidRPr="00A11149">
        <w:rPr>
          <w:rFonts w:eastAsiaTheme="minorHAnsi"/>
          <w:sz w:val="24"/>
          <w:szCs w:val="24"/>
          <w:lang w:eastAsia="en-US"/>
        </w:rPr>
        <w:t>reasons for</w:t>
      </w:r>
      <w:r w:rsidR="004546B8" w:rsidRPr="00A11149">
        <w:rPr>
          <w:rFonts w:eastAsiaTheme="minorHAnsi"/>
          <w:sz w:val="24"/>
          <w:szCs w:val="24"/>
          <w:lang w:eastAsia="en-US"/>
        </w:rPr>
        <w:t xml:space="preserve"> probability of other </w:t>
      </w:r>
      <w:r w:rsidR="00581FB7" w:rsidRPr="00A11149">
        <w:rPr>
          <w:rFonts w:eastAsiaTheme="minorHAnsi"/>
          <w:sz w:val="24"/>
          <w:szCs w:val="24"/>
          <w:lang w:eastAsia="en-US"/>
        </w:rPr>
        <w:t xml:space="preserve">causes </w:t>
      </w:r>
      <w:r w:rsidR="00700710" w:rsidRPr="00A11149">
        <w:rPr>
          <w:rFonts w:eastAsiaTheme="minorHAnsi"/>
          <w:sz w:val="24"/>
          <w:szCs w:val="24"/>
          <w:lang w:eastAsia="en-US"/>
        </w:rPr>
        <w:t xml:space="preserve">not fully </w:t>
      </w:r>
      <w:r w:rsidR="00D737B1" w:rsidRPr="00A11149">
        <w:rPr>
          <w:rFonts w:eastAsiaTheme="minorHAnsi"/>
          <w:sz w:val="24"/>
          <w:szCs w:val="24"/>
          <w:lang w:eastAsia="en-US"/>
        </w:rPr>
        <w:t xml:space="preserve">pleaded and </w:t>
      </w:r>
      <w:r w:rsidR="00700710" w:rsidRPr="00A11149">
        <w:rPr>
          <w:rFonts w:eastAsiaTheme="minorHAnsi"/>
          <w:sz w:val="24"/>
          <w:szCs w:val="24"/>
          <w:lang w:eastAsia="en-US"/>
        </w:rPr>
        <w:t xml:space="preserve">canvassed in </w:t>
      </w:r>
      <w:r w:rsidR="00B020AC" w:rsidRPr="00A11149">
        <w:rPr>
          <w:rFonts w:eastAsiaTheme="minorHAnsi"/>
          <w:sz w:val="24"/>
          <w:szCs w:val="24"/>
          <w:lang w:eastAsia="en-US"/>
        </w:rPr>
        <w:t>reports and joint minutes</w:t>
      </w:r>
      <w:r w:rsidR="00700710" w:rsidRPr="00A11149">
        <w:rPr>
          <w:rFonts w:eastAsiaTheme="minorHAnsi"/>
          <w:sz w:val="24"/>
          <w:szCs w:val="24"/>
          <w:lang w:eastAsia="en-US"/>
        </w:rPr>
        <w:t xml:space="preserve">. Plaintiff’s </w:t>
      </w:r>
      <w:r w:rsidR="005B2EA8" w:rsidRPr="00A11149">
        <w:rPr>
          <w:rFonts w:eastAsiaTheme="minorHAnsi"/>
          <w:sz w:val="24"/>
          <w:szCs w:val="24"/>
          <w:lang w:eastAsia="en-US"/>
        </w:rPr>
        <w:t xml:space="preserve">Counsel </w:t>
      </w:r>
      <w:r w:rsidR="007307F9" w:rsidRPr="00A11149">
        <w:rPr>
          <w:rFonts w:eastAsiaTheme="minorHAnsi"/>
          <w:sz w:val="24"/>
          <w:szCs w:val="24"/>
          <w:lang w:eastAsia="en-US"/>
        </w:rPr>
        <w:t xml:space="preserve">raised objections </w:t>
      </w:r>
      <w:r w:rsidR="001F23EB" w:rsidRPr="00A11149">
        <w:rPr>
          <w:rFonts w:eastAsiaTheme="minorHAnsi"/>
          <w:sz w:val="24"/>
          <w:szCs w:val="24"/>
          <w:lang w:eastAsia="en-US"/>
        </w:rPr>
        <w:t xml:space="preserve">that served </w:t>
      </w:r>
      <w:r w:rsidR="007307F9" w:rsidRPr="00A11149">
        <w:rPr>
          <w:rFonts w:eastAsiaTheme="minorHAnsi"/>
          <w:sz w:val="24"/>
          <w:szCs w:val="24"/>
          <w:lang w:eastAsia="en-US"/>
        </w:rPr>
        <w:t xml:space="preserve">as a </w:t>
      </w:r>
      <w:r w:rsidR="001F23EB" w:rsidRPr="00A11149">
        <w:rPr>
          <w:rFonts w:eastAsiaTheme="minorHAnsi"/>
          <w:sz w:val="24"/>
          <w:szCs w:val="24"/>
          <w:lang w:eastAsia="en-US"/>
        </w:rPr>
        <w:t>caution</w:t>
      </w:r>
      <w:r w:rsidR="007307F9" w:rsidRPr="00A11149">
        <w:rPr>
          <w:rFonts w:eastAsiaTheme="minorHAnsi"/>
          <w:sz w:val="24"/>
          <w:szCs w:val="24"/>
          <w:lang w:eastAsia="en-US"/>
        </w:rPr>
        <w:t xml:space="preserve"> to the Defendant </w:t>
      </w:r>
      <w:r w:rsidR="005B2EA8" w:rsidRPr="00A11149">
        <w:rPr>
          <w:rFonts w:eastAsiaTheme="minorHAnsi"/>
          <w:sz w:val="24"/>
          <w:szCs w:val="24"/>
          <w:lang w:eastAsia="en-US"/>
        </w:rPr>
        <w:t>of the</w:t>
      </w:r>
      <w:r w:rsidR="007307F9" w:rsidRPr="00A11149">
        <w:rPr>
          <w:rFonts w:eastAsiaTheme="minorHAnsi"/>
          <w:sz w:val="24"/>
          <w:szCs w:val="24"/>
          <w:lang w:eastAsia="en-US"/>
        </w:rPr>
        <w:t xml:space="preserve"> repercussions of not complying</w:t>
      </w:r>
      <w:r w:rsidR="009808DD">
        <w:rPr>
          <w:rFonts w:eastAsiaTheme="minorHAnsi"/>
          <w:sz w:val="24"/>
          <w:szCs w:val="24"/>
          <w:lang w:eastAsia="en-US"/>
        </w:rPr>
        <w:t xml:space="preserve"> with the provisions of Rule 36(9)(b) of the Uniform Rules of Court</w:t>
      </w:r>
      <w:r w:rsidR="00455278">
        <w:rPr>
          <w:rFonts w:eastAsiaTheme="minorHAnsi"/>
          <w:sz w:val="24"/>
          <w:szCs w:val="24"/>
          <w:lang w:eastAsia="en-US"/>
        </w:rPr>
        <w:t xml:space="preserve"> and attempts to lead </w:t>
      </w:r>
      <w:r w:rsidR="004E3271">
        <w:rPr>
          <w:rFonts w:eastAsiaTheme="minorHAnsi"/>
          <w:sz w:val="24"/>
          <w:szCs w:val="24"/>
          <w:lang w:eastAsia="en-US"/>
        </w:rPr>
        <w:t>her final witness o</w:t>
      </w:r>
      <w:r w:rsidR="00455278">
        <w:rPr>
          <w:rFonts w:eastAsiaTheme="minorHAnsi"/>
          <w:sz w:val="24"/>
          <w:szCs w:val="24"/>
          <w:lang w:eastAsia="en-US"/>
        </w:rPr>
        <w:t>n expressing expert opinion on new medical literature not canvassed in expert summaries and put in cross examination to plaintiff’s experts.</w:t>
      </w:r>
      <w:r w:rsidR="006A479A">
        <w:rPr>
          <w:rFonts w:eastAsiaTheme="minorHAnsi"/>
          <w:sz w:val="24"/>
          <w:szCs w:val="24"/>
          <w:lang w:eastAsia="en-US"/>
        </w:rPr>
        <w:t xml:space="preserve"> It is trite that </w:t>
      </w:r>
      <w:r w:rsidR="006A479A">
        <w:rPr>
          <w:rFonts w:eastAsiaTheme="minorHAnsi"/>
          <w:sz w:val="24"/>
          <w:szCs w:val="24"/>
          <w:lang w:eastAsia="en-US"/>
        </w:rPr>
        <w:lastRenderedPageBreak/>
        <w:t xml:space="preserve">fairness of court proceedings </w:t>
      </w:r>
      <w:r w:rsidR="00FD3EEB">
        <w:rPr>
          <w:rFonts w:eastAsiaTheme="minorHAnsi"/>
          <w:sz w:val="24"/>
          <w:szCs w:val="24"/>
          <w:lang w:eastAsia="en-US"/>
        </w:rPr>
        <w:t>requires</w:t>
      </w:r>
      <w:r w:rsidR="006A479A">
        <w:rPr>
          <w:rFonts w:eastAsiaTheme="minorHAnsi"/>
          <w:sz w:val="24"/>
          <w:szCs w:val="24"/>
          <w:lang w:eastAsia="en-US"/>
        </w:rPr>
        <w:t xml:space="preserve"> the adjudicator to control the proceedings</w:t>
      </w:r>
      <w:r w:rsidR="00243F10">
        <w:rPr>
          <w:rFonts w:eastAsiaTheme="minorHAnsi"/>
          <w:sz w:val="24"/>
          <w:szCs w:val="24"/>
          <w:lang w:eastAsia="en-US"/>
        </w:rPr>
        <w:t xml:space="preserve"> and </w:t>
      </w:r>
      <w:r w:rsidR="006A479A">
        <w:rPr>
          <w:rFonts w:eastAsiaTheme="minorHAnsi"/>
          <w:sz w:val="24"/>
          <w:szCs w:val="24"/>
          <w:lang w:eastAsia="en-US"/>
        </w:rPr>
        <w:t>ensure resources are not wasted</w:t>
      </w:r>
      <w:r w:rsidR="00243F10">
        <w:rPr>
          <w:rFonts w:eastAsiaTheme="minorHAnsi"/>
          <w:sz w:val="24"/>
          <w:szCs w:val="24"/>
          <w:lang w:eastAsia="en-US"/>
        </w:rPr>
        <w:t xml:space="preserve">. </w:t>
      </w:r>
      <w:r w:rsidR="00FD3EEB">
        <w:rPr>
          <w:rFonts w:eastAsiaTheme="minorHAnsi"/>
          <w:sz w:val="24"/>
          <w:szCs w:val="24"/>
          <w:lang w:eastAsia="en-US"/>
        </w:rPr>
        <w:t xml:space="preserve"> </w:t>
      </w:r>
      <w:r w:rsidR="006A479A">
        <w:rPr>
          <w:rFonts w:eastAsiaTheme="minorHAnsi"/>
          <w:sz w:val="24"/>
          <w:szCs w:val="24"/>
          <w:lang w:eastAsia="en-US"/>
        </w:rPr>
        <w:t xml:space="preserve">  </w:t>
      </w:r>
      <w:r w:rsidR="00455278">
        <w:rPr>
          <w:rFonts w:eastAsiaTheme="minorHAnsi"/>
          <w:sz w:val="24"/>
          <w:szCs w:val="24"/>
          <w:lang w:eastAsia="en-US"/>
        </w:rPr>
        <w:t xml:space="preserve"> </w:t>
      </w:r>
      <w:r w:rsidR="004E3271">
        <w:rPr>
          <w:rFonts w:eastAsiaTheme="minorHAnsi"/>
          <w:sz w:val="24"/>
          <w:szCs w:val="24"/>
          <w:lang w:eastAsia="en-US"/>
        </w:rPr>
        <w:t xml:space="preserve"> </w:t>
      </w:r>
      <w:r w:rsidR="00455278">
        <w:rPr>
          <w:rFonts w:eastAsiaTheme="minorHAnsi"/>
          <w:sz w:val="24"/>
          <w:szCs w:val="24"/>
          <w:lang w:eastAsia="en-US"/>
        </w:rPr>
        <w:t xml:space="preserve"> </w:t>
      </w:r>
    </w:p>
    <w:p w14:paraId="1B4984DA" w14:textId="77777777" w:rsidR="00F1763E" w:rsidRDefault="00F1763E" w:rsidP="009C13F1">
      <w:pPr>
        <w:pStyle w:val="FootnoteText"/>
        <w:spacing w:line="480" w:lineRule="auto"/>
        <w:jc w:val="both"/>
        <w:rPr>
          <w:rFonts w:eastAsiaTheme="minorHAnsi"/>
          <w:sz w:val="24"/>
          <w:szCs w:val="24"/>
          <w:lang w:eastAsia="en-US"/>
        </w:rPr>
      </w:pPr>
    </w:p>
    <w:p w14:paraId="3D3C81F3" w14:textId="7BD7FC75" w:rsidR="00700710" w:rsidRPr="00A11149" w:rsidRDefault="00DE222E" w:rsidP="009C13F1">
      <w:pPr>
        <w:pStyle w:val="FootnoteText"/>
        <w:spacing w:line="480" w:lineRule="auto"/>
        <w:jc w:val="both"/>
        <w:rPr>
          <w:rFonts w:eastAsiaTheme="minorHAnsi"/>
          <w:sz w:val="24"/>
          <w:szCs w:val="24"/>
          <w:lang w:eastAsia="en-US"/>
        </w:rPr>
      </w:pPr>
      <w:r>
        <w:rPr>
          <w:rFonts w:eastAsiaTheme="minorHAnsi"/>
          <w:sz w:val="24"/>
          <w:szCs w:val="24"/>
          <w:lang w:eastAsia="en-US"/>
        </w:rPr>
        <w:t xml:space="preserve">[13] </w:t>
      </w:r>
      <w:r w:rsidR="0040765E" w:rsidRPr="00A11149">
        <w:rPr>
          <w:rFonts w:eastAsiaTheme="minorHAnsi"/>
          <w:sz w:val="24"/>
          <w:szCs w:val="24"/>
          <w:lang w:eastAsia="en-US"/>
        </w:rPr>
        <w:t>The defendant</w:t>
      </w:r>
      <w:r w:rsidR="007B7738" w:rsidRPr="00A11149">
        <w:rPr>
          <w:rFonts w:eastAsiaTheme="minorHAnsi"/>
          <w:sz w:val="24"/>
          <w:szCs w:val="24"/>
          <w:lang w:eastAsia="en-US"/>
        </w:rPr>
        <w:t xml:space="preserve"> had admitted and agreed on the </w:t>
      </w:r>
      <w:r w:rsidR="0040765E" w:rsidRPr="00A11149">
        <w:rPr>
          <w:rFonts w:eastAsiaTheme="minorHAnsi"/>
          <w:sz w:val="24"/>
          <w:szCs w:val="24"/>
          <w:lang w:eastAsia="en-US"/>
        </w:rPr>
        <w:t xml:space="preserve">facts in the pre-trial minutes, joint minutes of experts, and in the amended plea delivered on 19 October 2021, and </w:t>
      </w:r>
      <w:r w:rsidR="007B7738" w:rsidRPr="00A11149">
        <w:rPr>
          <w:rFonts w:eastAsiaTheme="minorHAnsi"/>
          <w:sz w:val="24"/>
          <w:szCs w:val="24"/>
          <w:lang w:eastAsia="en-US"/>
        </w:rPr>
        <w:t xml:space="preserve">accepted </w:t>
      </w:r>
      <w:r w:rsidR="0040765E" w:rsidRPr="00A11149">
        <w:rPr>
          <w:rFonts w:eastAsiaTheme="minorHAnsi"/>
          <w:sz w:val="24"/>
          <w:szCs w:val="24"/>
          <w:lang w:eastAsia="en-US"/>
        </w:rPr>
        <w:t xml:space="preserve">the plaintiff’s evidence on this issue </w:t>
      </w:r>
      <w:r w:rsidR="007B7738" w:rsidRPr="00A11149">
        <w:rPr>
          <w:rFonts w:eastAsiaTheme="minorHAnsi"/>
          <w:sz w:val="24"/>
          <w:szCs w:val="24"/>
          <w:lang w:eastAsia="en-US"/>
        </w:rPr>
        <w:t xml:space="preserve">by it </w:t>
      </w:r>
      <w:r w:rsidR="0040765E" w:rsidRPr="00A11149">
        <w:rPr>
          <w:rFonts w:eastAsiaTheme="minorHAnsi"/>
          <w:sz w:val="24"/>
          <w:szCs w:val="24"/>
          <w:lang w:eastAsia="en-US"/>
        </w:rPr>
        <w:t>not being challenged in cross-examination, and despite the defendant’s witness Matron Mothwane having confirmed these facts in her evidence</w:t>
      </w:r>
      <w:r w:rsidR="00243F10">
        <w:rPr>
          <w:rFonts w:eastAsiaTheme="minorHAnsi"/>
          <w:sz w:val="24"/>
          <w:szCs w:val="24"/>
          <w:lang w:eastAsia="en-US"/>
        </w:rPr>
        <w:t>. Be</w:t>
      </w:r>
      <w:r w:rsidR="0040765E" w:rsidRPr="00A11149">
        <w:rPr>
          <w:rFonts w:eastAsiaTheme="minorHAnsi"/>
          <w:sz w:val="24"/>
          <w:szCs w:val="24"/>
          <w:lang w:eastAsia="en-US"/>
        </w:rPr>
        <w:t xml:space="preserve">latedly and after the plaintiff had closed her case, </w:t>
      </w:r>
      <w:r w:rsidR="00243F10">
        <w:rPr>
          <w:rFonts w:eastAsiaTheme="minorHAnsi"/>
          <w:sz w:val="24"/>
          <w:szCs w:val="24"/>
          <w:lang w:eastAsia="en-US"/>
        </w:rPr>
        <w:t xml:space="preserve">defendant </w:t>
      </w:r>
      <w:r w:rsidR="0040765E" w:rsidRPr="00A11149">
        <w:rPr>
          <w:rFonts w:eastAsiaTheme="minorHAnsi"/>
          <w:sz w:val="24"/>
          <w:szCs w:val="24"/>
          <w:lang w:eastAsia="en-US"/>
        </w:rPr>
        <w:t>sought to withdraw from the admission that Dr Rashid saw the patient at 15h10 on 25 January 2007 and directed that she should have a caesarean section delivery.</w:t>
      </w:r>
      <w:r w:rsidR="00FD3EEB">
        <w:rPr>
          <w:rFonts w:eastAsiaTheme="minorHAnsi"/>
          <w:sz w:val="24"/>
          <w:szCs w:val="24"/>
          <w:lang w:eastAsia="en-US"/>
        </w:rPr>
        <w:t xml:space="preserve"> </w:t>
      </w:r>
      <w:r w:rsidR="007307F9" w:rsidRPr="00A11149">
        <w:rPr>
          <w:rFonts w:eastAsiaTheme="minorHAnsi"/>
          <w:sz w:val="24"/>
          <w:szCs w:val="24"/>
          <w:lang w:eastAsia="en-US"/>
        </w:rPr>
        <w:t>Defendant failed to take the</w:t>
      </w:r>
      <w:r w:rsidR="00D41662" w:rsidRPr="00A11149">
        <w:rPr>
          <w:rFonts w:eastAsiaTheme="minorHAnsi"/>
          <w:sz w:val="24"/>
          <w:szCs w:val="24"/>
          <w:lang w:eastAsia="en-US"/>
        </w:rPr>
        <w:t xml:space="preserve"> appropriate</w:t>
      </w:r>
      <w:r w:rsidR="007307F9" w:rsidRPr="00A11149">
        <w:rPr>
          <w:rFonts w:eastAsiaTheme="minorHAnsi"/>
          <w:sz w:val="24"/>
          <w:szCs w:val="24"/>
          <w:lang w:eastAsia="en-US"/>
        </w:rPr>
        <w:t xml:space="preserve"> steps</w:t>
      </w:r>
      <w:r w:rsidR="00D737B1" w:rsidRPr="00A11149">
        <w:rPr>
          <w:rFonts w:eastAsiaTheme="minorHAnsi"/>
          <w:sz w:val="24"/>
          <w:szCs w:val="24"/>
          <w:lang w:eastAsia="en-US"/>
        </w:rPr>
        <w:t xml:space="preserve"> and argued that </w:t>
      </w:r>
      <w:r w:rsidR="00734A7B" w:rsidRPr="00A11149">
        <w:rPr>
          <w:rFonts w:eastAsiaTheme="minorHAnsi"/>
          <w:sz w:val="24"/>
          <w:szCs w:val="24"/>
          <w:lang w:eastAsia="en-US"/>
        </w:rPr>
        <w:t xml:space="preserve">the </w:t>
      </w:r>
      <w:r w:rsidR="00D737B1" w:rsidRPr="00A11149">
        <w:rPr>
          <w:rFonts w:eastAsiaTheme="minorHAnsi"/>
          <w:sz w:val="24"/>
          <w:szCs w:val="24"/>
          <w:lang w:eastAsia="en-US"/>
        </w:rPr>
        <w:t xml:space="preserve">decision in </w:t>
      </w:r>
      <w:r w:rsidR="00D737B1" w:rsidRPr="006A479A">
        <w:rPr>
          <w:rFonts w:eastAsiaTheme="minorHAnsi"/>
          <w:i/>
          <w:iCs/>
          <w:sz w:val="24"/>
          <w:szCs w:val="24"/>
          <w:lang w:eastAsia="en-US"/>
        </w:rPr>
        <w:t xml:space="preserve">Bee </w:t>
      </w:r>
      <w:r w:rsidR="00D737B1" w:rsidRPr="00A11149">
        <w:rPr>
          <w:rFonts w:eastAsiaTheme="minorHAnsi"/>
          <w:sz w:val="24"/>
          <w:szCs w:val="24"/>
          <w:lang w:eastAsia="en-US"/>
        </w:rPr>
        <w:t>is not applicable because she should be heard on all her defence</w:t>
      </w:r>
      <w:r w:rsidR="004C5AA9" w:rsidRPr="00A11149">
        <w:rPr>
          <w:rFonts w:eastAsiaTheme="minorHAnsi"/>
          <w:sz w:val="24"/>
          <w:szCs w:val="24"/>
          <w:lang w:eastAsia="en-US"/>
        </w:rPr>
        <w:t>s</w:t>
      </w:r>
      <w:r w:rsidR="007B7738" w:rsidRPr="00A11149">
        <w:rPr>
          <w:rFonts w:eastAsiaTheme="minorHAnsi"/>
          <w:sz w:val="24"/>
          <w:szCs w:val="24"/>
          <w:lang w:eastAsia="en-US"/>
        </w:rPr>
        <w:t>,</w:t>
      </w:r>
      <w:r w:rsidR="004C5AA9" w:rsidRPr="00A11149">
        <w:rPr>
          <w:rFonts w:eastAsiaTheme="minorHAnsi"/>
          <w:sz w:val="24"/>
          <w:szCs w:val="24"/>
          <w:lang w:eastAsia="en-US"/>
        </w:rPr>
        <w:t xml:space="preserve"> including those not pleaded</w:t>
      </w:r>
      <w:r w:rsidR="007B7738" w:rsidRPr="00A11149">
        <w:rPr>
          <w:rFonts w:eastAsiaTheme="minorHAnsi"/>
          <w:sz w:val="24"/>
          <w:szCs w:val="24"/>
          <w:lang w:eastAsia="en-US"/>
        </w:rPr>
        <w:t xml:space="preserve"> and without due notice given.</w:t>
      </w:r>
      <w:r w:rsidR="00D737B1" w:rsidRPr="00A11149">
        <w:rPr>
          <w:rFonts w:eastAsiaTheme="minorHAnsi"/>
          <w:sz w:val="24"/>
          <w:szCs w:val="24"/>
          <w:lang w:eastAsia="en-US"/>
        </w:rPr>
        <w:t xml:space="preserve"> </w:t>
      </w:r>
      <w:r w:rsidR="00700710" w:rsidRPr="00A11149">
        <w:rPr>
          <w:rFonts w:eastAsiaTheme="minorHAnsi"/>
          <w:sz w:val="24"/>
          <w:szCs w:val="24"/>
          <w:lang w:eastAsia="en-US"/>
        </w:rPr>
        <w:t xml:space="preserve"> </w:t>
      </w:r>
    </w:p>
    <w:p w14:paraId="1AA45BCD" w14:textId="77777777" w:rsidR="002F2B9D" w:rsidRPr="00A11149" w:rsidRDefault="002F2B9D" w:rsidP="009C13F1">
      <w:pPr>
        <w:widowControl w:val="0"/>
        <w:autoSpaceDE w:val="0"/>
        <w:autoSpaceDN w:val="0"/>
        <w:adjustRightInd w:val="0"/>
        <w:spacing w:after="0" w:line="480" w:lineRule="auto"/>
        <w:jc w:val="both"/>
        <w:rPr>
          <w:rFonts w:ascii="Arial" w:hAnsi="Arial" w:cs="Arial"/>
          <w:sz w:val="24"/>
          <w:szCs w:val="24"/>
          <w:lang w:val="en-ZA"/>
        </w:rPr>
      </w:pPr>
    </w:p>
    <w:p w14:paraId="0191D507" w14:textId="6EDE5971" w:rsidR="00C57FC7" w:rsidRPr="00A11149" w:rsidRDefault="002F2B9D" w:rsidP="009C13F1">
      <w:pPr>
        <w:widowControl w:val="0"/>
        <w:autoSpaceDE w:val="0"/>
        <w:autoSpaceDN w:val="0"/>
        <w:adjustRightInd w:val="0"/>
        <w:spacing w:after="0" w:line="480" w:lineRule="auto"/>
        <w:jc w:val="both"/>
        <w:rPr>
          <w:rFonts w:ascii="Arial" w:hAnsi="Arial" w:cs="Arial"/>
          <w:sz w:val="24"/>
          <w:szCs w:val="24"/>
          <w:lang w:val="en-ZA"/>
        </w:rPr>
      </w:pPr>
      <w:r w:rsidRPr="00A11149">
        <w:rPr>
          <w:rFonts w:ascii="Arial" w:hAnsi="Arial" w:cs="Arial"/>
          <w:sz w:val="24"/>
          <w:szCs w:val="24"/>
          <w:lang w:val="en-ZA"/>
        </w:rPr>
        <w:t>[1</w:t>
      </w:r>
      <w:r w:rsidR="00DE222E">
        <w:rPr>
          <w:rFonts w:ascii="Arial" w:hAnsi="Arial" w:cs="Arial"/>
          <w:sz w:val="24"/>
          <w:szCs w:val="24"/>
          <w:lang w:val="en-ZA"/>
        </w:rPr>
        <w:t>4</w:t>
      </w:r>
      <w:r w:rsidRPr="00A11149">
        <w:rPr>
          <w:rFonts w:ascii="Arial" w:hAnsi="Arial" w:cs="Arial"/>
          <w:sz w:val="24"/>
          <w:szCs w:val="24"/>
          <w:lang w:val="en-ZA"/>
        </w:rPr>
        <w:t xml:space="preserve">] </w:t>
      </w:r>
      <w:r w:rsidR="00D737B1" w:rsidRPr="00A11149">
        <w:rPr>
          <w:rFonts w:ascii="Arial" w:hAnsi="Arial" w:cs="Arial"/>
          <w:sz w:val="24"/>
          <w:szCs w:val="24"/>
          <w:lang w:val="en-ZA"/>
        </w:rPr>
        <w:t>The importan</w:t>
      </w:r>
      <w:r w:rsidR="00811D24" w:rsidRPr="00A11149">
        <w:rPr>
          <w:rFonts w:ascii="Arial" w:hAnsi="Arial" w:cs="Arial"/>
          <w:sz w:val="24"/>
          <w:szCs w:val="24"/>
          <w:lang w:val="en-ZA"/>
        </w:rPr>
        <w:t>ce</w:t>
      </w:r>
      <w:r w:rsidR="00D737B1" w:rsidRPr="00A11149">
        <w:rPr>
          <w:rFonts w:ascii="Arial" w:hAnsi="Arial" w:cs="Arial"/>
          <w:sz w:val="24"/>
          <w:szCs w:val="24"/>
          <w:lang w:val="en-ZA"/>
        </w:rPr>
        <w:t xml:space="preserve"> </w:t>
      </w:r>
      <w:r w:rsidR="00734A7B" w:rsidRPr="00A11149">
        <w:rPr>
          <w:rFonts w:ascii="Arial" w:hAnsi="Arial" w:cs="Arial"/>
          <w:sz w:val="24"/>
          <w:szCs w:val="24"/>
          <w:lang w:val="en-ZA"/>
        </w:rPr>
        <w:t xml:space="preserve">of </w:t>
      </w:r>
      <w:r w:rsidR="00734A7B" w:rsidRPr="00A11149">
        <w:rPr>
          <w:rFonts w:ascii="Arial" w:hAnsi="Arial" w:cs="Arial"/>
          <w:i/>
          <w:sz w:val="24"/>
          <w:szCs w:val="24"/>
          <w:lang w:val="en-ZA"/>
        </w:rPr>
        <w:t>Bee</w:t>
      </w:r>
      <w:r w:rsidR="00734A7B" w:rsidRPr="00A11149">
        <w:rPr>
          <w:rFonts w:ascii="Arial" w:hAnsi="Arial" w:cs="Arial"/>
          <w:sz w:val="24"/>
          <w:szCs w:val="24"/>
          <w:lang w:val="en-ZA"/>
        </w:rPr>
        <w:t xml:space="preserve"> is aptly </w:t>
      </w:r>
      <w:r w:rsidR="00C62526" w:rsidRPr="00A11149">
        <w:rPr>
          <w:rFonts w:ascii="Arial" w:hAnsi="Arial" w:cs="Arial"/>
          <w:sz w:val="24"/>
          <w:szCs w:val="24"/>
          <w:lang w:val="en-ZA"/>
        </w:rPr>
        <w:t xml:space="preserve">expressed in </w:t>
      </w:r>
      <w:r w:rsidR="00B020AC" w:rsidRPr="00A11149">
        <w:rPr>
          <w:rFonts w:ascii="Arial" w:hAnsi="Arial" w:cs="Arial"/>
          <w:i/>
          <w:sz w:val="24"/>
          <w:szCs w:val="24"/>
          <w:lang w:val="en-ZA"/>
        </w:rPr>
        <w:t>Van Zyl N.O obo v MEC for Health</w:t>
      </w:r>
      <w:r w:rsidR="00A11149">
        <w:rPr>
          <w:rStyle w:val="FootnoteReference"/>
          <w:rFonts w:ascii="Arial" w:hAnsi="Arial" w:cs="Arial"/>
          <w:i/>
          <w:sz w:val="24"/>
          <w:szCs w:val="24"/>
          <w:lang w:val="en-ZA"/>
        </w:rPr>
        <w:footnoteReference w:id="7"/>
      </w:r>
      <w:r w:rsidR="00B020AC" w:rsidRPr="00A11149">
        <w:rPr>
          <w:rFonts w:ascii="Arial" w:hAnsi="Arial" w:cs="Arial"/>
          <w:sz w:val="24"/>
          <w:szCs w:val="24"/>
          <w:lang w:val="en-ZA"/>
        </w:rPr>
        <w:t>,</w:t>
      </w:r>
      <w:r w:rsidR="00C57FC7" w:rsidRPr="00A11149">
        <w:rPr>
          <w:rFonts w:ascii="Arial" w:hAnsi="Arial" w:cs="Arial"/>
          <w:sz w:val="24"/>
          <w:szCs w:val="24"/>
          <w:lang w:val="en-ZA"/>
        </w:rPr>
        <w:t xml:space="preserve"> </w:t>
      </w:r>
      <w:r w:rsidR="00734A7B" w:rsidRPr="00A11149">
        <w:rPr>
          <w:rFonts w:ascii="Arial" w:hAnsi="Arial" w:cs="Arial"/>
          <w:sz w:val="24"/>
          <w:szCs w:val="24"/>
          <w:lang w:val="en-ZA"/>
        </w:rPr>
        <w:t>as</w:t>
      </w:r>
    </w:p>
    <w:p w14:paraId="383F0E13" w14:textId="77777777" w:rsidR="00B020AC" w:rsidRPr="00A11149" w:rsidRDefault="00B020AC" w:rsidP="009C13F1">
      <w:pPr>
        <w:widowControl w:val="0"/>
        <w:autoSpaceDE w:val="0"/>
        <w:autoSpaceDN w:val="0"/>
        <w:adjustRightInd w:val="0"/>
        <w:spacing w:after="0" w:line="480" w:lineRule="auto"/>
        <w:ind w:left="720"/>
        <w:jc w:val="both"/>
        <w:rPr>
          <w:rFonts w:ascii="Arial" w:hAnsi="Arial" w:cs="Arial"/>
          <w:sz w:val="24"/>
          <w:szCs w:val="24"/>
          <w:lang w:val="en-ZA"/>
        </w:rPr>
      </w:pPr>
    </w:p>
    <w:p w14:paraId="475C705F" w14:textId="7C674107" w:rsidR="00C57FC7" w:rsidRPr="00A11149" w:rsidRDefault="008D5B61" w:rsidP="009C13F1">
      <w:pPr>
        <w:widowControl w:val="0"/>
        <w:autoSpaceDE w:val="0"/>
        <w:autoSpaceDN w:val="0"/>
        <w:adjustRightInd w:val="0"/>
        <w:spacing w:after="0" w:line="480" w:lineRule="auto"/>
        <w:ind w:left="720"/>
        <w:jc w:val="both"/>
        <w:rPr>
          <w:rFonts w:ascii="Arial" w:hAnsi="Arial" w:cs="Arial"/>
          <w:sz w:val="24"/>
          <w:szCs w:val="24"/>
          <w:lang w:val="en-ZA"/>
        </w:rPr>
      </w:pPr>
      <w:r w:rsidRPr="003A7861">
        <w:rPr>
          <w:rFonts w:ascii="Arial" w:hAnsi="Arial" w:cs="Arial"/>
          <w:i/>
          <w:iCs/>
          <w:sz w:val="24"/>
          <w:szCs w:val="24"/>
          <w:lang w:val="en-ZA"/>
        </w:rPr>
        <w:t>Bee does not relate to the admissibility of expert opinions, but to the fairness of the trial.</w:t>
      </w:r>
      <w:r w:rsidR="00C57FC7" w:rsidRPr="003A7861">
        <w:rPr>
          <w:rFonts w:ascii="Arial" w:hAnsi="Arial" w:cs="Arial"/>
          <w:i/>
          <w:iCs/>
          <w:sz w:val="24"/>
          <w:szCs w:val="24"/>
          <w:lang w:val="en-ZA"/>
        </w:rPr>
        <w:t xml:space="preserve"> </w:t>
      </w:r>
      <w:r w:rsidRPr="003A7861">
        <w:rPr>
          <w:rFonts w:ascii="Arial" w:hAnsi="Arial" w:cs="Arial"/>
          <w:i/>
          <w:iCs/>
          <w:sz w:val="24"/>
          <w:szCs w:val="24"/>
          <w:lang w:val="en-ZA"/>
        </w:rPr>
        <w:t>Expert opinion evidence should only be excluded when it impacts adversely on the latter</w:t>
      </w:r>
      <w:r w:rsidRPr="00A11149">
        <w:rPr>
          <w:rFonts w:ascii="Arial" w:hAnsi="Arial" w:cs="Arial"/>
          <w:sz w:val="24"/>
          <w:szCs w:val="24"/>
          <w:lang w:val="en-ZA"/>
        </w:rPr>
        <w:t>.</w:t>
      </w:r>
      <w:r w:rsidR="00A11149">
        <w:rPr>
          <w:rStyle w:val="FootnoteReference"/>
          <w:rFonts w:ascii="Arial" w:hAnsi="Arial" w:cs="Arial"/>
          <w:sz w:val="24"/>
          <w:szCs w:val="24"/>
          <w:lang w:val="en-ZA"/>
        </w:rPr>
        <w:footnoteReference w:id="8"/>
      </w:r>
      <w:r w:rsidRPr="00A11149">
        <w:rPr>
          <w:rFonts w:ascii="Arial" w:hAnsi="Arial" w:cs="Arial"/>
          <w:sz w:val="24"/>
          <w:szCs w:val="24"/>
          <w:lang w:val="en-ZA"/>
        </w:rPr>
        <w:t xml:space="preserve"> </w:t>
      </w:r>
    </w:p>
    <w:p w14:paraId="51F47FC9" w14:textId="77777777" w:rsidR="00C57FC7" w:rsidRPr="00A11149" w:rsidRDefault="00C57FC7" w:rsidP="009C13F1">
      <w:pPr>
        <w:widowControl w:val="0"/>
        <w:autoSpaceDE w:val="0"/>
        <w:autoSpaceDN w:val="0"/>
        <w:adjustRightInd w:val="0"/>
        <w:spacing w:after="0" w:line="480" w:lineRule="auto"/>
        <w:ind w:left="720"/>
        <w:jc w:val="both"/>
        <w:rPr>
          <w:rFonts w:ascii="Arial" w:hAnsi="Arial" w:cs="Arial"/>
          <w:sz w:val="24"/>
          <w:szCs w:val="24"/>
          <w:lang w:val="en-ZA"/>
        </w:rPr>
      </w:pPr>
    </w:p>
    <w:p w14:paraId="4518CC97" w14:textId="7EC5454B" w:rsidR="004F1A8B" w:rsidRPr="00A11149" w:rsidRDefault="00D00DA3" w:rsidP="009C13F1">
      <w:pPr>
        <w:spacing w:line="480" w:lineRule="auto"/>
        <w:jc w:val="both"/>
        <w:rPr>
          <w:rFonts w:ascii="Arial" w:hAnsi="Arial" w:cs="Arial"/>
          <w:sz w:val="24"/>
          <w:szCs w:val="24"/>
          <w:lang w:val="en-ZA"/>
        </w:rPr>
      </w:pPr>
      <w:r w:rsidRPr="00A11149">
        <w:rPr>
          <w:rFonts w:ascii="Arial" w:hAnsi="Arial" w:cs="Arial"/>
          <w:sz w:val="24"/>
          <w:szCs w:val="24"/>
          <w:lang w:val="en-ZA"/>
        </w:rPr>
        <w:lastRenderedPageBreak/>
        <w:t>[1</w:t>
      </w:r>
      <w:r w:rsidR="00DE222E">
        <w:rPr>
          <w:rFonts w:ascii="Arial" w:hAnsi="Arial" w:cs="Arial"/>
          <w:sz w:val="24"/>
          <w:szCs w:val="24"/>
          <w:lang w:val="en-ZA"/>
        </w:rPr>
        <w:t>5</w:t>
      </w:r>
      <w:r w:rsidRPr="00A11149">
        <w:rPr>
          <w:rFonts w:ascii="Arial" w:hAnsi="Arial" w:cs="Arial"/>
          <w:sz w:val="24"/>
          <w:szCs w:val="24"/>
          <w:lang w:val="en-ZA"/>
        </w:rPr>
        <w:t>]</w:t>
      </w:r>
      <w:r w:rsidRPr="00A11149">
        <w:rPr>
          <w:rFonts w:ascii="Arial" w:hAnsi="Arial" w:cs="Arial"/>
          <w:sz w:val="24"/>
          <w:szCs w:val="24"/>
          <w:lang w:val="en-ZA"/>
        </w:rPr>
        <w:tab/>
      </w:r>
      <w:r w:rsidR="004F1A8B" w:rsidRPr="00A11149">
        <w:rPr>
          <w:rFonts w:ascii="Arial" w:hAnsi="Arial" w:cs="Arial"/>
          <w:sz w:val="24"/>
          <w:szCs w:val="24"/>
          <w:lang w:val="en-ZA"/>
        </w:rPr>
        <w:t xml:space="preserve">In evaluating expert evidence the purpose is to determine whether the opinion advanced by the experts are found on logical reasoning and, if so, to what extent. </w:t>
      </w:r>
      <w:r w:rsidR="00E95582" w:rsidRPr="00A11149">
        <w:rPr>
          <w:rFonts w:ascii="Arial" w:hAnsi="Arial" w:cs="Arial"/>
          <w:sz w:val="24"/>
          <w:szCs w:val="24"/>
          <w:lang w:val="en-ZA"/>
        </w:rPr>
        <w:t xml:space="preserve">The examination of the opinions and the analysis of their essential reasoning assists the court in reaching its own conclusion on the issue. </w:t>
      </w:r>
      <w:r w:rsidR="004F1A8B" w:rsidRPr="00A11149">
        <w:rPr>
          <w:rFonts w:ascii="Arial" w:hAnsi="Arial" w:cs="Arial"/>
          <w:sz w:val="24"/>
          <w:szCs w:val="24"/>
          <w:lang w:val="en-ZA"/>
        </w:rPr>
        <w:t>If the court concludes that the opinion is one that can reasonably be held on the basis of the facts and the chain of reasoning, the threshold will be satisfied. In this regard</w:t>
      </w:r>
      <w:r w:rsidR="00F37846">
        <w:rPr>
          <w:rFonts w:ascii="Arial" w:hAnsi="Arial" w:cs="Arial"/>
          <w:sz w:val="24"/>
          <w:szCs w:val="24"/>
          <w:lang w:val="en-ZA"/>
        </w:rPr>
        <w:t>,</w:t>
      </w:r>
      <w:r w:rsidR="004F1A8B" w:rsidRPr="00A11149">
        <w:rPr>
          <w:rFonts w:ascii="Arial" w:hAnsi="Arial" w:cs="Arial"/>
          <w:sz w:val="24"/>
          <w:szCs w:val="24"/>
          <w:lang w:val="en-ZA"/>
        </w:rPr>
        <w:t xml:space="preserve"> the court in </w:t>
      </w:r>
      <w:r w:rsidR="004F1A8B" w:rsidRPr="00A11149">
        <w:rPr>
          <w:rFonts w:ascii="Arial" w:hAnsi="Arial" w:cs="Arial"/>
          <w:i/>
          <w:sz w:val="24"/>
          <w:szCs w:val="24"/>
          <w:lang w:val="en-ZA"/>
        </w:rPr>
        <w:t xml:space="preserve">Michael &amp; Another v Linksfield Park Clinic (Pty) Ltd &amp; Another </w:t>
      </w:r>
      <w:r w:rsidR="004F1A8B" w:rsidRPr="00A11149">
        <w:rPr>
          <w:rFonts w:ascii="Arial" w:hAnsi="Arial" w:cs="Arial"/>
          <w:sz w:val="24"/>
          <w:szCs w:val="24"/>
          <w:lang w:val="en-ZA"/>
        </w:rPr>
        <w:t xml:space="preserve">stated </w:t>
      </w:r>
      <w:r w:rsidR="00774F6B" w:rsidRPr="00A11149">
        <w:rPr>
          <w:rFonts w:ascii="Arial" w:hAnsi="Arial" w:cs="Arial"/>
          <w:sz w:val="24"/>
          <w:szCs w:val="24"/>
          <w:lang w:val="en-ZA"/>
        </w:rPr>
        <w:t>that: -</w:t>
      </w:r>
      <w:r w:rsidR="004F1A8B" w:rsidRPr="00A11149">
        <w:rPr>
          <w:rFonts w:ascii="Arial" w:hAnsi="Arial" w:cs="Arial"/>
          <w:sz w:val="24"/>
          <w:szCs w:val="24"/>
          <w:lang w:val="en-ZA"/>
        </w:rPr>
        <w:t xml:space="preserve"> </w:t>
      </w:r>
    </w:p>
    <w:p w14:paraId="636D86E2" w14:textId="4D2AB104" w:rsidR="004F1A8B" w:rsidRPr="00E70900" w:rsidRDefault="004F1A8B" w:rsidP="009C13F1">
      <w:pPr>
        <w:spacing w:line="480" w:lineRule="auto"/>
        <w:ind w:left="720"/>
        <w:jc w:val="both"/>
        <w:rPr>
          <w:rFonts w:ascii="Arial" w:hAnsi="Arial" w:cs="Arial"/>
        </w:rPr>
      </w:pPr>
      <w:r w:rsidRPr="00C71E18">
        <w:rPr>
          <w:rFonts w:ascii="Arial" w:hAnsi="Arial" w:cs="Arial"/>
          <w:i/>
          <w:iCs/>
        </w:rPr>
        <w:t>The assessment of medical risks and benefits is a matter of clinical judgment which the court would not normally be able to make without expert evidence and it would be wrong to decide a case by simple preference where there are conflicting views on either side, both capable of logical support. Only when opinion cannot be logically supported at all will it fail to provide ‘the benchmark by reference to which the defendant’s conduct falls to be assessed</w:t>
      </w:r>
      <w:r w:rsidR="00E95582" w:rsidRPr="00C71E18">
        <w:rPr>
          <w:rFonts w:ascii="Arial" w:hAnsi="Arial" w:cs="Arial"/>
          <w:i/>
          <w:iCs/>
        </w:rPr>
        <w:t>.</w:t>
      </w:r>
      <w:r w:rsidRPr="00E70900">
        <w:rPr>
          <w:rFonts w:ascii="Arial" w:hAnsi="Arial" w:cs="Arial"/>
        </w:rPr>
        <w:t>’</w:t>
      </w:r>
      <w:r w:rsidRPr="001E6ADF">
        <w:rPr>
          <w:rStyle w:val="FootnoteReference"/>
          <w:rFonts w:ascii="Arial" w:hAnsi="Arial" w:cs="Arial"/>
          <w:sz w:val="24"/>
          <w:szCs w:val="24"/>
        </w:rPr>
        <w:footnoteReference w:id="9"/>
      </w:r>
      <w:r w:rsidR="00E95582">
        <w:rPr>
          <w:rFonts w:ascii="Arial" w:hAnsi="Arial" w:cs="Arial"/>
        </w:rPr>
        <w:t xml:space="preserve"> </w:t>
      </w:r>
    </w:p>
    <w:p w14:paraId="3BBBD70D" w14:textId="660BC66B" w:rsidR="00D41662" w:rsidRDefault="00D41662" w:rsidP="009C13F1">
      <w:pPr>
        <w:widowControl w:val="0"/>
        <w:autoSpaceDE w:val="0"/>
        <w:autoSpaceDN w:val="0"/>
        <w:adjustRightInd w:val="0"/>
        <w:spacing w:after="0" w:line="480" w:lineRule="auto"/>
        <w:jc w:val="both"/>
        <w:rPr>
          <w:rFonts w:ascii="Arial" w:hAnsi="Arial" w:cs="Arial"/>
          <w:color w:val="1A1A1A"/>
          <w:spacing w:val="11"/>
          <w:w w:val="105"/>
          <w:sz w:val="24"/>
          <w:szCs w:val="24"/>
        </w:rPr>
      </w:pPr>
    </w:p>
    <w:p w14:paraId="29BCDA28" w14:textId="74573ABC" w:rsidR="00D1645F" w:rsidRPr="00F37846" w:rsidRDefault="00D41662" w:rsidP="009C13F1">
      <w:pPr>
        <w:widowControl w:val="0"/>
        <w:autoSpaceDE w:val="0"/>
        <w:autoSpaceDN w:val="0"/>
        <w:adjustRightInd w:val="0"/>
        <w:spacing w:after="0" w:line="480" w:lineRule="auto"/>
        <w:jc w:val="both"/>
        <w:rPr>
          <w:rFonts w:ascii="Arial" w:hAnsi="Arial" w:cs="Arial"/>
          <w:i/>
          <w:sz w:val="24"/>
          <w:szCs w:val="24"/>
          <w:lang w:val="en-ZA"/>
        </w:rPr>
      </w:pPr>
      <w:r w:rsidRPr="00F37846">
        <w:rPr>
          <w:rFonts w:ascii="Arial" w:hAnsi="Arial" w:cs="Arial"/>
          <w:i/>
          <w:sz w:val="24"/>
          <w:szCs w:val="24"/>
          <w:lang w:val="en-ZA"/>
        </w:rPr>
        <w:t xml:space="preserve">The Injury </w:t>
      </w:r>
      <w:r w:rsidR="005B2EA8" w:rsidRPr="00F37846">
        <w:rPr>
          <w:rFonts w:ascii="Arial" w:hAnsi="Arial" w:cs="Arial"/>
          <w:i/>
          <w:sz w:val="24"/>
          <w:szCs w:val="24"/>
          <w:lang w:val="en-ZA"/>
        </w:rPr>
        <w:t xml:space="preserve"> </w:t>
      </w:r>
    </w:p>
    <w:p w14:paraId="7C1EEC3B" w14:textId="352FF3B1" w:rsidR="00ED46E9" w:rsidRPr="00F37846" w:rsidRDefault="006440C0" w:rsidP="009C13F1">
      <w:pPr>
        <w:tabs>
          <w:tab w:val="left" w:pos="1701"/>
          <w:tab w:val="left" w:pos="2552"/>
          <w:tab w:val="right" w:pos="8364"/>
        </w:tabs>
        <w:spacing w:before="120" w:line="480" w:lineRule="auto"/>
        <w:jc w:val="both"/>
        <w:rPr>
          <w:rFonts w:ascii="Arial" w:hAnsi="Arial" w:cs="Arial"/>
          <w:sz w:val="24"/>
          <w:szCs w:val="24"/>
          <w:lang w:val="en-ZA"/>
        </w:rPr>
      </w:pPr>
      <w:r w:rsidRPr="00F37846">
        <w:rPr>
          <w:rFonts w:ascii="Arial" w:hAnsi="Arial" w:cs="Arial"/>
          <w:sz w:val="24"/>
          <w:szCs w:val="24"/>
          <w:lang w:val="en-ZA"/>
        </w:rPr>
        <w:t>[</w:t>
      </w:r>
      <w:r w:rsidR="00B57BE9" w:rsidRPr="00F37846">
        <w:rPr>
          <w:rFonts w:ascii="Arial" w:hAnsi="Arial" w:cs="Arial"/>
          <w:sz w:val="24"/>
          <w:szCs w:val="24"/>
          <w:lang w:val="en-ZA"/>
        </w:rPr>
        <w:t>1</w:t>
      </w:r>
      <w:r w:rsidR="00DE222E">
        <w:rPr>
          <w:rFonts w:ascii="Arial" w:hAnsi="Arial" w:cs="Arial"/>
          <w:sz w:val="24"/>
          <w:szCs w:val="24"/>
          <w:lang w:val="en-ZA"/>
        </w:rPr>
        <w:t>6</w:t>
      </w:r>
      <w:r w:rsidRPr="00F37846">
        <w:rPr>
          <w:rFonts w:ascii="Arial" w:hAnsi="Arial" w:cs="Arial"/>
          <w:sz w:val="24"/>
          <w:szCs w:val="24"/>
          <w:lang w:val="en-ZA"/>
        </w:rPr>
        <w:t>]</w:t>
      </w:r>
      <w:r w:rsidR="00D1645F" w:rsidRPr="00F37846">
        <w:rPr>
          <w:rFonts w:ascii="Arial" w:hAnsi="Arial" w:cs="Arial"/>
          <w:sz w:val="24"/>
          <w:szCs w:val="24"/>
          <w:lang w:val="en-ZA"/>
        </w:rPr>
        <w:t xml:space="preserve"> </w:t>
      </w:r>
      <w:r w:rsidR="00746825" w:rsidRPr="00F37846">
        <w:rPr>
          <w:rFonts w:ascii="Arial" w:hAnsi="Arial" w:cs="Arial"/>
          <w:sz w:val="24"/>
          <w:szCs w:val="24"/>
          <w:lang w:val="en-ZA"/>
        </w:rPr>
        <w:t xml:space="preserve">The Magnetic Resonance Imaging (MRI) scans are common cause radiological evidence by the experts of both plaintiff and defendant </w:t>
      </w:r>
      <w:r w:rsidR="007642FE" w:rsidRPr="00F37846">
        <w:rPr>
          <w:rFonts w:ascii="Arial" w:hAnsi="Arial" w:cs="Arial"/>
          <w:sz w:val="24"/>
          <w:szCs w:val="24"/>
          <w:lang w:val="en-ZA"/>
        </w:rPr>
        <w:t xml:space="preserve">who </w:t>
      </w:r>
      <w:r w:rsidR="00746825" w:rsidRPr="00F37846">
        <w:rPr>
          <w:rFonts w:ascii="Arial" w:hAnsi="Arial" w:cs="Arial"/>
          <w:sz w:val="24"/>
          <w:szCs w:val="24"/>
          <w:lang w:val="en-ZA"/>
        </w:rPr>
        <w:t>conclude</w:t>
      </w:r>
      <w:r w:rsidR="007642FE" w:rsidRPr="00F37846">
        <w:rPr>
          <w:rFonts w:ascii="Arial" w:hAnsi="Arial" w:cs="Arial"/>
          <w:sz w:val="24"/>
          <w:szCs w:val="24"/>
          <w:lang w:val="en-ZA"/>
        </w:rPr>
        <w:t>d</w:t>
      </w:r>
      <w:r w:rsidR="00746825" w:rsidRPr="00F37846">
        <w:rPr>
          <w:rFonts w:ascii="Arial" w:hAnsi="Arial" w:cs="Arial"/>
          <w:sz w:val="24"/>
          <w:szCs w:val="24"/>
          <w:lang w:val="en-ZA"/>
        </w:rPr>
        <w:t xml:space="preserve"> that a mixed pattern</w:t>
      </w:r>
      <w:r w:rsidR="00004A74" w:rsidRPr="00F37846">
        <w:rPr>
          <w:rFonts w:ascii="Arial" w:hAnsi="Arial" w:cs="Arial"/>
          <w:sz w:val="24"/>
          <w:szCs w:val="24"/>
          <w:lang w:val="en-ZA"/>
        </w:rPr>
        <w:t xml:space="preserve"> or combined form</w:t>
      </w:r>
      <w:r w:rsidR="00746825" w:rsidRPr="00F37846">
        <w:rPr>
          <w:rFonts w:ascii="Arial" w:hAnsi="Arial" w:cs="Arial"/>
          <w:sz w:val="24"/>
          <w:szCs w:val="24"/>
          <w:lang w:val="en-ZA"/>
        </w:rPr>
        <w:t xml:space="preserve"> of injury to the brain occurred.  </w:t>
      </w:r>
      <w:r w:rsidR="00ED46E9" w:rsidRPr="00F37846">
        <w:rPr>
          <w:rFonts w:ascii="Arial" w:hAnsi="Arial" w:cs="Arial"/>
          <w:sz w:val="24"/>
          <w:szCs w:val="24"/>
          <w:lang w:val="en-ZA"/>
        </w:rPr>
        <w:t>In this regard t</w:t>
      </w:r>
      <w:r w:rsidR="00746825" w:rsidRPr="00F37846">
        <w:rPr>
          <w:rFonts w:ascii="Arial" w:hAnsi="Arial" w:cs="Arial"/>
          <w:sz w:val="24"/>
          <w:szCs w:val="24"/>
          <w:lang w:val="en-ZA"/>
        </w:rPr>
        <w:t xml:space="preserve">wo types of injuries to the brain are distinguished. An acute profound hypoxic ischaemic event which occurs suddenly and not progressive, </w:t>
      </w:r>
      <w:r w:rsidR="00FE3172" w:rsidRPr="00F37846">
        <w:rPr>
          <w:rFonts w:ascii="Arial" w:hAnsi="Arial" w:cs="Arial"/>
          <w:sz w:val="24"/>
          <w:szCs w:val="24"/>
          <w:lang w:val="en-ZA"/>
        </w:rPr>
        <w:t xml:space="preserve">it </w:t>
      </w:r>
      <w:r w:rsidR="00746825" w:rsidRPr="00F37846">
        <w:rPr>
          <w:rFonts w:ascii="Arial" w:hAnsi="Arial" w:cs="Arial"/>
          <w:sz w:val="24"/>
          <w:szCs w:val="24"/>
          <w:lang w:val="en-ZA"/>
        </w:rPr>
        <w:t>affects the grey deep structures</w:t>
      </w:r>
      <w:r w:rsidR="007A36B9" w:rsidRPr="00F37846">
        <w:rPr>
          <w:rFonts w:ascii="Arial" w:hAnsi="Arial" w:cs="Arial"/>
          <w:sz w:val="24"/>
          <w:szCs w:val="24"/>
          <w:lang w:val="en-ZA"/>
        </w:rPr>
        <w:t xml:space="preserve"> </w:t>
      </w:r>
      <w:r w:rsidR="00FE3172" w:rsidRPr="00F37846">
        <w:rPr>
          <w:rFonts w:ascii="Arial" w:hAnsi="Arial" w:cs="Arial"/>
          <w:sz w:val="24"/>
          <w:szCs w:val="24"/>
          <w:lang w:val="en-ZA"/>
        </w:rPr>
        <w:t xml:space="preserve">of the brain and is </w:t>
      </w:r>
      <w:r w:rsidR="007A36B9" w:rsidRPr="00F37846">
        <w:rPr>
          <w:rFonts w:ascii="Arial" w:hAnsi="Arial" w:cs="Arial"/>
          <w:sz w:val="24"/>
          <w:szCs w:val="24"/>
          <w:lang w:val="en-ZA"/>
        </w:rPr>
        <w:t>called basal ganglia thalamic (BGT)</w:t>
      </w:r>
      <w:r w:rsidR="00FE3172" w:rsidRPr="00F37846">
        <w:rPr>
          <w:rFonts w:ascii="Arial" w:hAnsi="Arial" w:cs="Arial"/>
          <w:sz w:val="24"/>
          <w:szCs w:val="24"/>
          <w:lang w:val="en-ZA"/>
        </w:rPr>
        <w:t xml:space="preserve">. The other type is the </w:t>
      </w:r>
      <w:r w:rsidR="00746825" w:rsidRPr="00F37846">
        <w:rPr>
          <w:rFonts w:ascii="Arial" w:hAnsi="Arial" w:cs="Arial"/>
          <w:sz w:val="24"/>
          <w:szCs w:val="24"/>
          <w:lang w:val="en-ZA"/>
        </w:rPr>
        <w:t xml:space="preserve">partial prolonged hypoxic ischaemic event </w:t>
      </w:r>
      <w:r w:rsidR="00FE3172" w:rsidRPr="00F37846">
        <w:rPr>
          <w:rFonts w:ascii="Arial" w:hAnsi="Arial" w:cs="Arial"/>
          <w:sz w:val="24"/>
          <w:szCs w:val="24"/>
          <w:lang w:val="en-ZA"/>
        </w:rPr>
        <w:t xml:space="preserve">which </w:t>
      </w:r>
      <w:r w:rsidR="00746825" w:rsidRPr="00F37846">
        <w:rPr>
          <w:rFonts w:ascii="Arial" w:hAnsi="Arial" w:cs="Arial"/>
          <w:sz w:val="24"/>
          <w:szCs w:val="24"/>
          <w:lang w:val="en-ZA"/>
        </w:rPr>
        <w:t xml:space="preserve">causes damage to the white matter or peripheral structures of the brain and </w:t>
      </w:r>
      <w:r w:rsidR="00746825" w:rsidRPr="00F37846">
        <w:rPr>
          <w:rFonts w:ascii="Arial" w:hAnsi="Arial" w:cs="Arial"/>
          <w:sz w:val="24"/>
          <w:szCs w:val="24"/>
          <w:lang w:val="en-ZA"/>
        </w:rPr>
        <w:lastRenderedPageBreak/>
        <w:t xml:space="preserve">occurs over a prolonged, progressive period of time.  In the present case both types of injury occurred to the baby. The MRI scans show damage to both the grey matter and the white matter of the child’s brain. </w:t>
      </w:r>
    </w:p>
    <w:p w14:paraId="0BA72FCB" w14:textId="77777777" w:rsidR="00ED46E9" w:rsidRPr="00F37846" w:rsidRDefault="00ED46E9" w:rsidP="009C13F1">
      <w:pPr>
        <w:tabs>
          <w:tab w:val="left" w:pos="1701"/>
          <w:tab w:val="left" w:pos="2552"/>
          <w:tab w:val="right" w:pos="8364"/>
        </w:tabs>
        <w:spacing w:before="120" w:line="480" w:lineRule="auto"/>
        <w:jc w:val="both"/>
        <w:rPr>
          <w:rFonts w:ascii="Arial" w:hAnsi="Arial" w:cs="Arial"/>
          <w:sz w:val="24"/>
          <w:szCs w:val="24"/>
          <w:lang w:val="en-ZA"/>
        </w:rPr>
      </w:pPr>
    </w:p>
    <w:p w14:paraId="13D38D6F" w14:textId="477BD870" w:rsidR="00E73C66" w:rsidRPr="00F37846" w:rsidRDefault="00ED46E9" w:rsidP="009C13F1">
      <w:pPr>
        <w:tabs>
          <w:tab w:val="left" w:pos="1701"/>
          <w:tab w:val="left" w:pos="2552"/>
          <w:tab w:val="right" w:pos="8364"/>
        </w:tabs>
        <w:spacing w:before="120" w:line="480" w:lineRule="auto"/>
        <w:jc w:val="both"/>
        <w:rPr>
          <w:rFonts w:ascii="Arial" w:hAnsi="Arial" w:cs="Arial"/>
          <w:sz w:val="24"/>
          <w:szCs w:val="24"/>
          <w:lang w:val="en-ZA"/>
        </w:rPr>
      </w:pPr>
      <w:r w:rsidRPr="00F37846">
        <w:rPr>
          <w:rFonts w:ascii="Arial" w:hAnsi="Arial" w:cs="Arial"/>
          <w:sz w:val="24"/>
          <w:szCs w:val="24"/>
          <w:lang w:val="en-ZA"/>
        </w:rPr>
        <w:t>[</w:t>
      </w:r>
      <w:r w:rsidR="00B57BE9" w:rsidRPr="00F37846">
        <w:rPr>
          <w:rFonts w:ascii="Arial" w:hAnsi="Arial" w:cs="Arial"/>
          <w:sz w:val="24"/>
          <w:szCs w:val="24"/>
          <w:lang w:val="en-ZA"/>
        </w:rPr>
        <w:t>1</w:t>
      </w:r>
      <w:r w:rsidR="00DE222E">
        <w:rPr>
          <w:rFonts w:ascii="Arial" w:hAnsi="Arial" w:cs="Arial"/>
          <w:sz w:val="24"/>
          <w:szCs w:val="24"/>
          <w:lang w:val="en-ZA"/>
        </w:rPr>
        <w:t>7</w:t>
      </w:r>
      <w:r w:rsidRPr="00F37846">
        <w:rPr>
          <w:rFonts w:ascii="Arial" w:hAnsi="Arial" w:cs="Arial"/>
          <w:sz w:val="24"/>
          <w:szCs w:val="24"/>
          <w:lang w:val="en-ZA"/>
        </w:rPr>
        <w:t xml:space="preserve">]    </w:t>
      </w:r>
      <w:r w:rsidR="008402B8" w:rsidRPr="00F37846">
        <w:rPr>
          <w:rFonts w:ascii="Arial" w:hAnsi="Arial" w:cs="Arial"/>
          <w:sz w:val="24"/>
          <w:szCs w:val="24"/>
          <w:lang w:val="en-ZA"/>
        </w:rPr>
        <w:t>Dr Kamolane</w:t>
      </w:r>
      <w:r w:rsidR="007642FE" w:rsidRPr="00F37846">
        <w:rPr>
          <w:rFonts w:ascii="Arial" w:hAnsi="Arial" w:cs="Arial"/>
          <w:sz w:val="24"/>
          <w:szCs w:val="24"/>
          <w:lang w:val="en-ZA"/>
        </w:rPr>
        <w:t xml:space="preserve">, expert for the defendant, </w:t>
      </w:r>
      <w:r w:rsidR="008402B8" w:rsidRPr="00F37846">
        <w:rPr>
          <w:rFonts w:ascii="Arial" w:hAnsi="Arial" w:cs="Arial"/>
          <w:sz w:val="24"/>
          <w:szCs w:val="24"/>
          <w:lang w:val="en-ZA"/>
        </w:rPr>
        <w:t>having performed a</w:t>
      </w:r>
      <w:r w:rsidR="007642FE" w:rsidRPr="00F37846">
        <w:rPr>
          <w:rFonts w:ascii="Arial" w:hAnsi="Arial" w:cs="Arial"/>
          <w:sz w:val="24"/>
          <w:szCs w:val="24"/>
          <w:lang w:val="en-ZA"/>
        </w:rPr>
        <w:t xml:space="preserve">n </w:t>
      </w:r>
      <w:r w:rsidR="008402B8" w:rsidRPr="00F37846">
        <w:rPr>
          <w:rFonts w:ascii="Arial" w:hAnsi="Arial" w:cs="Arial"/>
          <w:sz w:val="24"/>
          <w:szCs w:val="24"/>
          <w:lang w:val="en-ZA"/>
        </w:rPr>
        <w:t xml:space="preserve">MRI on the child </w:t>
      </w:r>
      <w:r w:rsidR="005A4D3C" w:rsidRPr="00F37846">
        <w:rPr>
          <w:rFonts w:ascii="Arial" w:hAnsi="Arial" w:cs="Arial"/>
          <w:sz w:val="24"/>
          <w:szCs w:val="24"/>
          <w:lang w:val="en-ZA"/>
        </w:rPr>
        <w:t>14</w:t>
      </w:r>
      <w:r w:rsidR="008402B8" w:rsidRPr="00F37846">
        <w:rPr>
          <w:rFonts w:ascii="Arial" w:hAnsi="Arial" w:cs="Arial"/>
          <w:sz w:val="24"/>
          <w:szCs w:val="24"/>
          <w:lang w:val="en-ZA"/>
        </w:rPr>
        <w:t xml:space="preserve"> years after birth reported that the radiological findings </w:t>
      </w:r>
      <w:r w:rsidR="009F2E7E" w:rsidRPr="00F37846">
        <w:rPr>
          <w:rFonts w:ascii="Arial" w:hAnsi="Arial" w:cs="Arial"/>
          <w:sz w:val="24"/>
          <w:szCs w:val="24"/>
          <w:lang w:val="en-ZA"/>
        </w:rPr>
        <w:t>s</w:t>
      </w:r>
      <w:r w:rsidR="008402B8" w:rsidRPr="00F37846">
        <w:rPr>
          <w:rFonts w:ascii="Arial" w:hAnsi="Arial" w:cs="Arial"/>
          <w:sz w:val="24"/>
          <w:szCs w:val="24"/>
          <w:lang w:val="en-ZA"/>
        </w:rPr>
        <w:t>upport a combined form of hypoxic insult (partial prolonged and acute profound</w:t>
      </w:r>
      <w:r w:rsidR="009F2E7E" w:rsidRPr="00F37846">
        <w:rPr>
          <w:rFonts w:ascii="Arial" w:hAnsi="Arial" w:cs="Arial"/>
          <w:sz w:val="24"/>
          <w:szCs w:val="24"/>
          <w:lang w:val="en-ZA"/>
        </w:rPr>
        <w:t>) in a term baby.</w:t>
      </w:r>
      <w:r w:rsidR="00A56BCF" w:rsidRPr="00F37846">
        <w:rPr>
          <w:rFonts w:ascii="Arial" w:hAnsi="Arial" w:cs="Arial"/>
          <w:sz w:val="24"/>
          <w:szCs w:val="24"/>
          <w:lang w:val="en-ZA"/>
        </w:rPr>
        <w:t xml:space="preserve"> He testified that he was unable to determine a sentinel event. If a MRI was done within </w:t>
      </w:r>
      <w:r w:rsidR="00346730" w:rsidRPr="00F37846">
        <w:rPr>
          <w:rFonts w:ascii="Arial" w:hAnsi="Arial" w:cs="Arial"/>
          <w:sz w:val="24"/>
          <w:szCs w:val="24"/>
          <w:lang w:val="en-ZA"/>
        </w:rPr>
        <w:t xml:space="preserve">3-5 days of life one could determine when the injury took place. He just interprets the image before him. </w:t>
      </w:r>
    </w:p>
    <w:p w14:paraId="7E4EBEED" w14:textId="5961B116" w:rsidR="00ED46E9" w:rsidRPr="00F37846" w:rsidRDefault="0015289D" w:rsidP="009C13F1">
      <w:pPr>
        <w:tabs>
          <w:tab w:val="left" w:pos="1701"/>
          <w:tab w:val="left" w:pos="2552"/>
          <w:tab w:val="right" w:pos="8364"/>
        </w:tabs>
        <w:spacing w:before="120" w:line="480" w:lineRule="auto"/>
        <w:jc w:val="both"/>
        <w:rPr>
          <w:rFonts w:ascii="Arial" w:hAnsi="Arial" w:cs="Arial"/>
          <w:sz w:val="24"/>
          <w:szCs w:val="24"/>
          <w:lang w:val="en-ZA"/>
        </w:rPr>
      </w:pPr>
      <w:r w:rsidRPr="00F37846">
        <w:rPr>
          <w:rFonts w:ascii="Arial" w:hAnsi="Arial" w:cs="Arial"/>
          <w:sz w:val="24"/>
          <w:szCs w:val="24"/>
          <w:lang w:val="en-ZA"/>
        </w:rPr>
        <w:t xml:space="preserve"> </w:t>
      </w:r>
    </w:p>
    <w:p w14:paraId="72800B39" w14:textId="131B2DE8" w:rsidR="009F2E7E" w:rsidRPr="00F37846" w:rsidRDefault="00ED46E9" w:rsidP="009C13F1">
      <w:pPr>
        <w:tabs>
          <w:tab w:val="left" w:pos="1701"/>
          <w:tab w:val="left" w:pos="2552"/>
          <w:tab w:val="right" w:pos="8364"/>
        </w:tabs>
        <w:spacing w:before="120" w:line="480" w:lineRule="auto"/>
        <w:jc w:val="both"/>
        <w:rPr>
          <w:rFonts w:ascii="Arial" w:hAnsi="Arial" w:cs="Arial"/>
          <w:sz w:val="24"/>
          <w:szCs w:val="24"/>
          <w:lang w:val="en-ZA"/>
        </w:rPr>
      </w:pPr>
      <w:r w:rsidRPr="00F37846">
        <w:rPr>
          <w:rFonts w:ascii="Arial" w:hAnsi="Arial" w:cs="Arial"/>
          <w:sz w:val="24"/>
          <w:szCs w:val="24"/>
          <w:lang w:val="en-ZA"/>
        </w:rPr>
        <w:t>[1</w:t>
      </w:r>
      <w:r w:rsidR="00DE222E">
        <w:rPr>
          <w:rFonts w:ascii="Arial" w:hAnsi="Arial" w:cs="Arial"/>
          <w:sz w:val="24"/>
          <w:szCs w:val="24"/>
          <w:lang w:val="en-ZA"/>
        </w:rPr>
        <w:t>8</w:t>
      </w:r>
      <w:r w:rsidRPr="00F37846">
        <w:rPr>
          <w:rFonts w:ascii="Arial" w:hAnsi="Arial" w:cs="Arial"/>
          <w:sz w:val="24"/>
          <w:szCs w:val="24"/>
          <w:lang w:val="en-ZA"/>
        </w:rPr>
        <w:t>]</w:t>
      </w:r>
      <w:r w:rsidR="0015289D" w:rsidRPr="00F37846">
        <w:rPr>
          <w:rFonts w:ascii="Arial" w:hAnsi="Arial" w:cs="Arial"/>
          <w:sz w:val="24"/>
          <w:szCs w:val="24"/>
          <w:lang w:val="en-ZA"/>
        </w:rPr>
        <w:t xml:space="preserve">   </w:t>
      </w:r>
      <w:r w:rsidR="00E54E1D" w:rsidRPr="00F37846">
        <w:rPr>
          <w:rFonts w:ascii="Arial" w:hAnsi="Arial" w:cs="Arial"/>
          <w:sz w:val="24"/>
          <w:szCs w:val="24"/>
          <w:lang w:val="en-ZA"/>
        </w:rPr>
        <w:t xml:space="preserve">Dr Mogashoa, the paediatric neurologist, </w:t>
      </w:r>
      <w:r w:rsidR="00673A20" w:rsidRPr="00F37846">
        <w:rPr>
          <w:rFonts w:ascii="Arial" w:hAnsi="Arial" w:cs="Arial"/>
          <w:sz w:val="24"/>
          <w:szCs w:val="24"/>
          <w:lang w:val="en-ZA"/>
        </w:rPr>
        <w:t xml:space="preserve">expert for the defendant </w:t>
      </w:r>
      <w:r w:rsidR="00E54E1D" w:rsidRPr="00F37846">
        <w:rPr>
          <w:rFonts w:ascii="Arial" w:hAnsi="Arial" w:cs="Arial"/>
          <w:sz w:val="24"/>
          <w:szCs w:val="24"/>
          <w:lang w:val="en-ZA"/>
        </w:rPr>
        <w:t>agreed that the impairments; cerebral palsy, mental retardation and marked developmental delay which the child suffers from were caused by intrapartum hypoxia</w:t>
      </w:r>
      <w:r w:rsidRPr="00F37846">
        <w:rPr>
          <w:rFonts w:ascii="Arial" w:hAnsi="Arial" w:cs="Arial"/>
          <w:sz w:val="24"/>
          <w:szCs w:val="24"/>
          <w:lang w:val="en-ZA"/>
        </w:rPr>
        <w:t xml:space="preserve"> and </w:t>
      </w:r>
      <w:r w:rsidR="006440C0" w:rsidRPr="00F37846">
        <w:rPr>
          <w:rFonts w:ascii="Arial" w:hAnsi="Arial" w:cs="Arial"/>
          <w:sz w:val="24"/>
          <w:szCs w:val="24"/>
          <w:lang w:val="en-ZA"/>
        </w:rPr>
        <w:t>no other element contributed significantly to this outcome.</w:t>
      </w:r>
      <w:r w:rsidR="009F2E7E" w:rsidRPr="00F37846">
        <w:rPr>
          <w:rFonts w:ascii="Arial" w:hAnsi="Arial" w:cs="Arial"/>
          <w:sz w:val="24"/>
          <w:szCs w:val="24"/>
          <w:lang w:val="en-ZA"/>
        </w:rPr>
        <w:t xml:space="preserve"> Intrapartum period refers to the period from the onset of labour until delivery.</w:t>
      </w:r>
      <w:r w:rsidR="00314311" w:rsidRPr="00F37846">
        <w:rPr>
          <w:rFonts w:ascii="Arial" w:hAnsi="Arial" w:cs="Arial"/>
          <w:sz w:val="24"/>
          <w:szCs w:val="24"/>
          <w:lang w:val="en-ZA"/>
        </w:rPr>
        <w:t xml:space="preserve"> </w:t>
      </w:r>
    </w:p>
    <w:p w14:paraId="56817804" w14:textId="77777777" w:rsidR="001A2B7C" w:rsidRPr="00F37846" w:rsidRDefault="001A2B7C" w:rsidP="009C13F1">
      <w:pPr>
        <w:tabs>
          <w:tab w:val="right" w:pos="0"/>
        </w:tabs>
        <w:spacing w:before="120" w:after="0" w:line="480" w:lineRule="auto"/>
        <w:jc w:val="both"/>
        <w:rPr>
          <w:rFonts w:ascii="Arial" w:hAnsi="Arial" w:cs="Arial"/>
          <w:sz w:val="24"/>
          <w:szCs w:val="24"/>
          <w:lang w:val="en-ZA"/>
        </w:rPr>
      </w:pPr>
    </w:p>
    <w:p w14:paraId="75BA2DB0" w14:textId="09405996" w:rsidR="00A4487C" w:rsidRPr="00F37846" w:rsidRDefault="001A2B7C" w:rsidP="009C13F1">
      <w:pPr>
        <w:tabs>
          <w:tab w:val="right" w:pos="0"/>
        </w:tabs>
        <w:spacing w:before="120" w:after="0" w:line="480" w:lineRule="auto"/>
        <w:jc w:val="both"/>
        <w:rPr>
          <w:rFonts w:ascii="Arial" w:hAnsi="Arial" w:cs="Arial"/>
          <w:sz w:val="24"/>
          <w:szCs w:val="24"/>
          <w:lang w:val="en-ZA"/>
        </w:rPr>
      </w:pPr>
      <w:r w:rsidRPr="00F37846">
        <w:rPr>
          <w:rFonts w:ascii="Arial" w:hAnsi="Arial" w:cs="Arial"/>
          <w:sz w:val="24"/>
          <w:szCs w:val="24"/>
          <w:lang w:val="en-ZA"/>
        </w:rPr>
        <w:t>[1</w:t>
      </w:r>
      <w:r w:rsidR="00DE222E">
        <w:rPr>
          <w:rFonts w:ascii="Arial" w:hAnsi="Arial" w:cs="Arial"/>
          <w:sz w:val="24"/>
          <w:szCs w:val="24"/>
          <w:lang w:val="en-ZA"/>
        </w:rPr>
        <w:t>9</w:t>
      </w:r>
      <w:r w:rsidRPr="00F37846">
        <w:rPr>
          <w:rFonts w:ascii="Arial" w:hAnsi="Arial" w:cs="Arial"/>
          <w:sz w:val="24"/>
          <w:szCs w:val="24"/>
          <w:lang w:val="en-ZA"/>
        </w:rPr>
        <w:t>]</w:t>
      </w:r>
      <w:r w:rsidRPr="00F37846">
        <w:rPr>
          <w:rFonts w:ascii="Arial" w:hAnsi="Arial" w:cs="Arial"/>
          <w:sz w:val="24"/>
          <w:szCs w:val="24"/>
          <w:lang w:val="en-ZA"/>
        </w:rPr>
        <w:tab/>
      </w:r>
      <w:r w:rsidR="00F40697" w:rsidRPr="00F37846">
        <w:rPr>
          <w:rFonts w:ascii="Arial" w:hAnsi="Arial" w:cs="Arial"/>
          <w:sz w:val="24"/>
          <w:szCs w:val="24"/>
          <w:lang w:val="en-ZA"/>
        </w:rPr>
        <w:t xml:space="preserve">Dr Lippert, a radiologist </w:t>
      </w:r>
      <w:r w:rsidR="00E54E1D" w:rsidRPr="00F37846">
        <w:rPr>
          <w:rFonts w:ascii="Arial" w:hAnsi="Arial" w:cs="Arial"/>
          <w:sz w:val="24"/>
          <w:szCs w:val="24"/>
          <w:lang w:val="en-ZA"/>
        </w:rPr>
        <w:t xml:space="preserve">for the plaintiff </w:t>
      </w:r>
      <w:r w:rsidR="00221C47" w:rsidRPr="00F37846">
        <w:rPr>
          <w:rFonts w:ascii="Arial" w:hAnsi="Arial" w:cs="Arial"/>
          <w:sz w:val="24"/>
          <w:szCs w:val="24"/>
          <w:lang w:val="en-ZA"/>
        </w:rPr>
        <w:t xml:space="preserve">further </w:t>
      </w:r>
      <w:r w:rsidR="003C6AC4" w:rsidRPr="00F37846">
        <w:rPr>
          <w:rFonts w:ascii="Arial" w:hAnsi="Arial" w:cs="Arial"/>
          <w:sz w:val="24"/>
          <w:szCs w:val="24"/>
          <w:lang w:val="en-ZA"/>
        </w:rPr>
        <w:t>supported</w:t>
      </w:r>
      <w:r w:rsidR="00F40697" w:rsidRPr="00F37846">
        <w:rPr>
          <w:rFonts w:ascii="Arial" w:hAnsi="Arial" w:cs="Arial"/>
          <w:sz w:val="24"/>
          <w:szCs w:val="24"/>
          <w:lang w:val="en-ZA"/>
        </w:rPr>
        <w:t xml:space="preserve"> this</w:t>
      </w:r>
      <w:r w:rsidR="00E54E1D" w:rsidRPr="00F37846">
        <w:rPr>
          <w:rFonts w:ascii="Arial" w:hAnsi="Arial" w:cs="Arial"/>
          <w:sz w:val="24"/>
          <w:szCs w:val="24"/>
          <w:lang w:val="en-ZA"/>
        </w:rPr>
        <w:t xml:space="preserve"> finding</w:t>
      </w:r>
      <w:r w:rsidR="00221C47" w:rsidRPr="00F37846">
        <w:rPr>
          <w:rFonts w:ascii="Arial" w:hAnsi="Arial" w:cs="Arial"/>
          <w:sz w:val="24"/>
          <w:szCs w:val="24"/>
          <w:lang w:val="en-ZA"/>
        </w:rPr>
        <w:t>, t</w:t>
      </w:r>
      <w:r w:rsidR="003E206F" w:rsidRPr="00F37846">
        <w:rPr>
          <w:rFonts w:ascii="Arial" w:hAnsi="Arial" w:cs="Arial"/>
          <w:sz w:val="24"/>
          <w:szCs w:val="24"/>
          <w:lang w:val="en-ZA"/>
        </w:rPr>
        <w:t xml:space="preserve">hat the child has mild cerebral palsy of a mixed spastic dystonic type with a clumsy and proficient gait. </w:t>
      </w:r>
      <w:r w:rsidR="001949CF" w:rsidRPr="00F37846">
        <w:rPr>
          <w:rFonts w:ascii="Arial" w:hAnsi="Arial" w:cs="Arial"/>
          <w:sz w:val="24"/>
          <w:szCs w:val="24"/>
          <w:lang w:val="en-ZA"/>
        </w:rPr>
        <w:t>His Apgar scores being 3/10 at 1 minute after birth, 4/10 at 5 minutes after birth, and 4/10 at 10 minutes after birth</w:t>
      </w:r>
      <w:r w:rsidR="00F37846">
        <w:rPr>
          <w:rStyle w:val="FootnoteReference"/>
          <w:rFonts w:ascii="Arial" w:hAnsi="Arial" w:cs="Arial"/>
          <w:sz w:val="24"/>
          <w:szCs w:val="24"/>
          <w:lang w:val="en-ZA"/>
        </w:rPr>
        <w:footnoteReference w:id="10"/>
      </w:r>
      <w:r w:rsidR="001949CF" w:rsidRPr="00F37846">
        <w:rPr>
          <w:rFonts w:ascii="Arial" w:hAnsi="Arial" w:cs="Arial"/>
          <w:sz w:val="24"/>
          <w:szCs w:val="24"/>
          <w:lang w:val="en-ZA"/>
        </w:rPr>
        <w:t xml:space="preserve"> were indicative of a neurologically depressed newborn infant </w:t>
      </w:r>
      <w:r w:rsidR="001949CF" w:rsidRPr="00F37846">
        <w:rPr>
          <w:rFonts w:ascii="Arial" w:hAnsi="Arial" w:cs="Arial"/>
          <w:sz w:val="24"/>
          <w:szCs w:val="24"/>
          <w:lang w:val="en-ZA"/>
        </w:rPr>
        <w:lastRenderedPageBreak/>
        <w:t>and that the insult most likely occurred during the intrapartum period.</w:t>
      </w:r>
      <w:r w:rsidR="00C5238A" w:rsidRPr="00F37846">
        <w:rPr>
          <w:rFonts w:ascii="Arial" w:hAnsi="Arial" w:cs="Arial"/>
          <w:sz w:val="24"/>
          <w:szCs w:val="24"/>
          <w:lang w:val="en-ZA"/>
        </w:rPr>
        <w:t xml:space="preserve"> </w:t>
      </w:r>
      <w:r w:rsidR="009942F5" w:rsidRPr="00F37846">
        <w:rPr>
          <w:rFonts w:ascii="Arial" w:hAnsi="Arial" w:cs="Arial"/>
          <w:sz w:val="24"/>
          <w:szCs w:val="24"/>
          <w:lang w:val="en-ZA"/>
        </w:rPr>
        <w:t>One criteria for hypoxia is t</w:t>
      </w:r>
      <w:r w:rsidR="00314311" w:rsidRPr="00F37846">
        <w:rPr>
          <w:rFonts w:ascii="Arial" w:hAnsi="Arial" w:cs="Arial"/>
          <w:sz w:val="24"/>
          <w:szCs w:val="24"/>
          <w:lang w:val="en-ZA"/>
        </w:rPr>
        <w:t xml:space="preserve">he baby </w:t>
      </w:r>
      <w:r w:rsidR="009942F5" w:rsidRPr="00F37846">
        <w:rPr>
          <w:rFonts w:ascii="Arial" w:hAnsi="Arial" w:cs="Arial"/>
          <w:sz w:val="24"/>
          <w:szCs w:val="24"/>
          <w:lang w:val="en-ZA"/>
        </w:rPr>
        <w:t xml:space="preserve">is </w:t>
      </w:r>
      <w:r w:rsidR="00314311" w:rsidRPr="00F37846">
        <w:rPr>
          <w:rFonts w:ascii="Arial" w:hAnsi="Arial" w:cs="Arial"/>
          <w:sz w:val="24"/>
          <w:szCs w:val="24"/>
          <w:lang w:val="en-ZA"/>
        </w:rPr>
        <w:t>depressed at birth</w:t>
      </w:r>
      <w:r w:rsidR="00CC0750">
        <w:rPr>
          <w:rFonts w:ascii="Arial" w:hAnsi="Arial" w:cs="Arial"/>
          <w:sz w:val="24"/>
          <w:szCs w:val="24"/>
          <w:lang w:val="en-ZA"/>
        </w:rPr>
        <w:t xml:space="preserve"> with low Apgar scores</w:t>
      </w:r>
      <w:r w:rsidR="009942F5" w:rsidRPr="00F37846">
        <w:rPr>
          <w:rFonts w:ascii="Arial" w:hAnsi="Arial" w:cs="Arial"/>
          <w:sz w:val="24"/>
          <w:szCs w:val="24"/>
          <w:lang w:val="en-ZA"/>
        </w:rPr>
        <w:t xml:space="preserve">. </w:t>
      </w:r>
    </w:p>
    <w:p w14:paraId="1BC82607" w14:textId="77777777" w:rsidR="0009344A" w:rsidRPr="00F37846" w:rsidRDefault="0009344A" w:rsidP="009C13F1">
      <w:pPr>
        <w:tabs>
          <w:tab w:val="right" w:pos="0"/>
        </w:tabs>
        <w:spacing w:before="120" w:after="0" w:line="480" w:lineRule="auto"/>
        <w:jc w:val="both"/>
        <w:rPr>
          <w:rFonts w:ascii="Arial" w:hAnsi="Arial" w:cs="Arial"/>
          <w:sz w:val="24"/>
          <w:szCs w:val="24"/>
          <w:lang w:val="en-ZA"/>
        </w:rPr>
      </w:pPr>
    </w:p>
    <w:p w14:paraId="632089F8" w14:textId="441ED37C" w:rsidR="00ED46E9" w:rsidRPr="00F37846" w:rsidRDefault="00A4487C" w:rsidP="009C13F1">
      <w:pPr>
        <w:tabs>
          <w:tab w:val="right" w:pos="0"/>
        </w:tabs>
        <w:spacing w:before="120" w:after="0" w:line="480" w:lineRule="auto"/>
        <w:jc w:val="both"/>
        <w:rPr>
          <w:rFonts w:ascii="Arial" w:hAnsi="Arial" w:cs="Arial"/>
          <w:sz w:val="24"/>
          <w:szCs w:val="24"/>
          <w:lang w:val="en-ZA"/>
        </w:rPr>
      </w:pPr>
      <w:r w:rsidRPr="00F37846">
        <w:rPr>
          <w:rFonts w:ascii="Arial" w:hAnsi="Arial" w:cs="Arial"/>
          <w:sz w:val="24"/>
          <w:szCs w:val="24"/>
          <w:lang w:val="en-ZA"/>
        </w:rPr>
        <w:t>[</w:t>
      </w:r>
      <w:r w:rsidR="00DE222E">
        <w:rPr>
          <w:rFonts w:ascii="Arial" w:hAnsi="Arial" w:cs="Arial"/>
          <w:sz w:val="24"/>
          <w:szCs w:val="24"/>
          <w:lang w:val="en-ZA"/>
        </w:rPr>
        <w:t>20</w:t>
      </w:r>
      <w:r w:rsidRPr="00F37846">
        <w:rPr>
          <w:rFonts w:ascii="Arial" w:hAnsi="Arial" w:cs="Arial"/>
          <w:sz w:val="24"/>
          <w:szCs w:val="24"/>
          <w:lang w:val="en-ZA"/>
        </w:rPr>
        <w:t>]</w:t>
      </w:r>
      <w:r w:rsidRPr="00F37846">
        <w:rPr>
          <w:rFonts w:ascii="Arial" w:hAnsi="Arial" w:cs="Arial"/>
          <w:sz w:val="24"/>
          <w:szCs w:val="24"/>
          <w:lang w:val="en-ZA"/>
        </w:rPr>
        <w:tab/>
      </w:r>
      <w:r w:rsidR="00E54E1D" w:rsidRPr="00F37846">
        <w:rPr>
          <w:rFonts w:ascii="Arial" w:hAnsi="Arial" w:cs="Arial"/>
          <w:sz w:val="24"/>
          <w:szCs w:val="24"/>
          <w:lang w:val="en-ZA"/>
        </w:rPr>
        <w:t xml:space="preserve">Dr Mogashoa deferred to the </w:t>
      </w:r>
      <w:r w:rsidR="006440C0" w:rsidRPr="00F37846">
        <w:rPr>
          <w:rFonts w:ascii="Arial" w:hAnsi="Arial" w:cs="Arial"/>
          <w:sz w:val="24"/>
          <w:szCs w:val="24"/>
          <w:lang w:val="en-ZA"/>
        </w:rPr>
        <w:t xml:space="preserve">obstetricians and neonatologist for expert opinion on the management of the </w:t>
      </w:r>
      <w:r w:rsidR="003F6A5F" w:rsidRPr="00F37846">
        <w:rPr>
          <w:rFonts w:ascii="Arial" w:hAnsi="Arial" w:cs="Arial"/>
          <w:sz w:val="24"/>
          <w:szCs w:val="24"/>
          <w:lang w:val="en-ZA"/>
        </w:rPr>
        <w:t>intrapartum</w:t>
      </w:r>
      <w:r w:rsidR="006440C0" w:rsidRPr="00F37846">
        <w:rPr>
          <w:rFonts w:ascii="Arial" w:hAnsi="Arial" w:cs="Arial"/>
          <w:sz w:val="24"/>
          <w:szCs w:val="24"/>
          <w:lang w:val="en-ZA"/>
        </w:rPr>
        <w:t xml:space="preserve"> period.</w:t>
      </w:r>
      <w:r w:rsidR="000E6FB7" w:rsidRPr="00F37846">
        <w:rPr>
          <w:rFonts w:ascii="Arial" w:hAnsi="Arial" w:cs="Arial"/>
          <w:sz w:val="24"/>
          <w:szCs w:val="24"/>
          <w:lang w:val="en-ZA"/>
        </w:rPr>
        <w:t xml:space="preserve"> In this regard</w:t>
      </w:r>
      <w:r w:rsidR="003F6A5F">
        <w:rPr>
          <w:rFonts w:ascii="Arial" w:hAnsi="Arial" w:cs="Arial"/>
          <w:sz w:val="24"/>
          <w:szCs w:val="24"/>
          <w:lang w:val="en-ZA"/>
        </w:rPr>
        <w:t>,</w:t>
      </w:r>
      <w:r w:rsidR="000E6FB7" w:rsidRPr="00F37846">
        <w:rPr>
          <w:rFonts w:ascii="Arial" w:hAnsi="Arial" w:cs="Arial"/>
          <w:sz w:val="24"/>
          <w:szCs w:val="24"/>
          <w:lang w:val="en-ZA"/>
        </w:rPr>
        <w:t xml:space="preserve"> both Prof Smith and Dr Mathiva, </w:t>
      </w:r>
      <w:r w:rsidR="008D422C" w:rsidRPr="00F37846">
        <w:rPr>
          <w:rFonts w:ascii="Arial" w:hAnsi="Arial" w:cs="Arial"/>
          <w:sz w:val="24"/>
          <w:szCs w:val="24"/>
          <w:lang w:val="en-ZA"/>
        </w:rPr>
        <w:t>paediatricians</w:t>
      </w:r>
      <w:r w:rsidR="000E6FB7" w:rsidRPr="00F37846">
        <w:rPr>
          <w:rFonts w:ascii="Arial" w:hAnsi="Arial" w:cs="Arial"/>
          <w:sz w:val="24"/>
          <w:szCs w:val="24"/>
          <w:lang w:val="en-ZA"/>
        </w:rPr>
        <w:t xml:space="preserve"> and specialist neonatologists of both parties agreed that the Apgar scores were indicative of a severely neurologically depressed newborn baby and that the baby’s condition had been compromised prior to delivery during the intrapartum period.</w:t>
      </w:r>
      <w:r w:rsidR="006440C0" w:rsidRPr="00F37846">
        <w:rPr>
          <w:rFonts w:ascii="Arial" w:hAnsi="Arial" w:cs="Arial"/>
          <w:sz w:val="24"/>
          <w:szCs w:val="24"/>
          <w:lang w:val="en-ZA"/>
        </w:rPr>
        <w:t xml:space="preserve"> </w:t>
      </w:r>
      <w:r w:rsidR="00D1645F" w:rsidRPr="00F37846">
        <w:rPr>
          <w:rFonts w:ascii="Arial" w:hAnsi="Arial" w:cs="Arial"/>
          <w:sz w:val="24"/>
          <w:szCs w:val="24"/>
          <w:lang w:val="en-ZA"/>
        </w:rPr>
        <w:t xml:space="preserve">As a </w:t>
      </w:r>
      <w:r w:rsidR="003C33BB" w:rsidRPr="00F37846">
        <w:rPr>
          <w:rFonts w:ascii="Arial" w:hAnsi="Arial" w:cs="Arial"/>
          <w:sz w:val="24"/>
          <w:szCs w:val="24"/>
          <w:lang w:val="en-ZA"/>
        </w:rPr>
        <w:t>result,</w:t>
      </w:r>
      <w:r w:rsidR="00D1645F" w:rsidRPr="00F37846">
        <w:rPr>
          <w:rFonts w:ascii="Arial" w:hAnsi="Arial" w:cs="Arial"/>
          <w:sz w:val="24"/>
          <w:szCs w:val="24"/>
          <w:lang w:val="en-ZA"/>
        </w:rPr>
        <w:t xml:space="preserve"> the key issues </w:t>
      </w:r>
      <w:r w:rsidR="000E6FB7" w:rsidRPr="00F37846">
        <w:rPr>
          <w:rFonts w:ascii="Arial" w:hAnsi="Arial" w:cs="Arial"/>
          <w:sz w:val="24"/>
          <w:szCs w:val="24"/>
          <w:lang w:val="en-ZA"/>
        </w:rPr>
        <w:t>i</w:t>
      </w:r>
      <w:r w:rsidR="00D1645F" w:rsidRPr="00F37846">
        <w:rPr>
          <w:rFonts w:ascii="Arial" w:hAnsi="Arial" w:cs="Arial"/>
          <w:sz w:val="24"/>
          <w:szCs w:val="24"/>
          <w:lang w:val="en-ZA"/>
        </w:rPr>
        <w:t>n the trial were the cause and timing of the mixed pattern hypoxic ischemic brain injury suffered by the child.</w:t>
      </w:r>
      <w:r w:rsidR="00ED46E9" w:rsidRPr="00F37846">
        <w:rPr>
          <w:rFonts w:ascii="Arial" w:hAnsi="Arial" w:cs="Arial"/>
          <w:sz w:val="24"/>
          <w:szCs w:val="24"/>
          <w:lang w:val="en-ZA"/>
        </w:rPr>
        <w:t xml:space="preserve"> </w:t>
      </w:r>
    </w:p>
    <w:p w14:paraId="1D1ADF84" w14:textId="77777777" w:rsidR="00190A8A" w:rsidRPr="00F37846" w:rsidRDefault="00190A8A" w:rsidP="009C13F1">
      <w:pPr>
        <w:tabs>
          <w:tab w:val="left" w:pos="1701"/>
          <w:tab w:val="left" w:pos="2552"/>
          <w:tab w:val="right" w:pos="8364"/>
        </w:tabs>
        <w:spacing w:before="120" w:line="480" w:lineRule="auto"/>
        <w:jc w:val="both"/>
        <w:rPr>
          <w:rFonts w:ascii="Arial" w:hAnsi="Arial" w:cs="Arial"/>
          <w:sz w:val="24"/>
          <w:szCs w:val="24"/>
          <w:lang w:val="en-ZA"/>
        </w:rPr>
      </w:pPr>
    </w:p>
    <w:p w14:paraId="0A0B3B49" w14:textId="6BCAEE30" w:rsidR="005E29E4" w:rsidRPr="0091293F" w:rsidRDefault="005E29E4" w:rsidP="009C13F1">
      <w:pPr>
        <w:spacing w:line="480" w:lineRule="auto"/>
        <w:jc w:val="both"/>
        <w:rPr>
          <w:rFonts w:ascii="Arial" w:hAnsi="Arial" w:cs="Arial"/>
          <w:i/>
          <w:sz w:val="24"/>
          <w:szCs w:val="24"/>
          <w:lang w:val="en-ZA"/>
        </w:rPr>
      </w:pPr>
      <w:r w:rsidRPr="0091293F">
        <w:rPr>
          <w:rFonts w:ascii="Arial" w:hAnsi="Arial" w:cs="Arial"/>
          <w:i/>
          <w:sz w:val="24"/>
          <w:szCs w:val="24"/>
          <w:lang w:val="en-ZA"/>
        </w:rPr>
        <w:t xml:space="preserve">The medical record </w:t>
      </w:r>
    </w:p>
    <w:p w14:paraId="04F5514F" w14:textId="499B0623" w:rsidR="004A792C" w:rsidRPr="00F37846" w:rsidRDefault="00893C42" w:rsidP="009C13F1">
      <w:pPr>
        <w:pStyle w:val="ListParagraph"/>
        <w:tabs>
          <w:tab w:val="right" w:pos="0"/>
        </w:tabs>
        <w:spacing w:before="120" w:after="0" w:line="480" w:lineRule="auto"/>
        <w:ind w:left="0"/>
        <w:contextualSpacing w:val="0"/>
        <w:jc w:val="both"/>
        <w:rPr>
          <w:rFonts w:ascii="Arial" w:hAnsi="Arial" w:cs="Arial"/>
          <w:sz w:val="24"/>
          <w:szCs w:val="24"/>
          <w:lang w:val="en-ZA"/>
        </w:rPr>
      </w:pPr>
      <w:r w:rsidRPr="00F37846">
        <w:rPr>
          <w:rFonts w:ascii="Arial" w:hAnsi="Arial" w:cs="Arial"/>
          <w:sz w:val="24"/>
          <w:szCs w:val="24"/>
          <w:lang w:val="en-ZA"/>
        </w:rPr>
        <w:t>[</w:t>
      </w:r>
      <w:r w:rsidR="007B0F82" w:rsidRPr="00F37846">
        <w:rPr>
          <w:rFonts w:ascii="Arial" w:hAnsi="Arial" w:cs="Arial"/>
          <w:sz w:val="24"/>
          <w:szCs w:val="24"/>
          <w:lang w:val="en-ZA"/>
        </w:rPr>
        <w:t>2</w:t>
      </w:r>
      <w:r w:rsidR="00DE222E">
        <w:rPr>
          <w:rFonts w:ascii="Arial" w:hAnsi="Arial" w:cs="Arial"/>
          <w:sz w:val="24"/>
          <w:szCs w:val="24"/>
          <w:lang w:val="en-ZA"/>
        </w:rPr>
        <w:t>1</w:t>
      </w:r>
      <w:r w:rsidRPr="00F37846">
        <w:rPr>
          <w:rFonts w:ascii="Arial" w:hAnsi="Arial" w:cs="Arial"/>
          <w:sz w:val="24"/>
          <w:szCs w:val="24"/>
          <w:lang w:val="en-ZA"/>
        </w:rPr>
        <w:t>]</w:t>
      </w:r>
      <w:r w:rsidRPr="00F37846">
        <w:rPr>
          <w:rFonts w:ascii="Arial" w:hAnsi="Arial" w:cs="Arial"/>
          <w:sz w:val="24"/>
          <w:szCs w:val="24"/>
          <w:lang w:val="en-ZA"/>
        </w:rPr>
        <w:tab/>
      </w:r>
      <w:r w:rsidR="00F40697" w:rsidRPr="00F37846">
        <w:rPr>
          <w:rFonts w:ascii="Arial" w:hAnsi="Arial" w:cs="Arial"/>
          <w:sz w:val="24"/>
          <w:szCs w:val="24"/>
          <w:lang w:val="en-ZA"/>
        </w:rPr>
        <w:t>The management of the intrapart</w:t>
      </w:r>
      <w:r w:rsidR="00C80D69" w:rsidRPr="00F37846">
        <w:rPr>
          <w:rFonts w:ascii="Arial" w:hAnsi="Arial" w:cs="Arial"/>
          <w:sz w:val="24"/>
          <w:szCs w:val="24"/>
          <w:lang w:val="en-ZA"/>
        </w:rPr>
        <w:t>u</w:t>
      </w:r>
      <w:r w:rsidR="00F40697" w:rsidRPr="00F37846">
        <w:rPr>
          <w:rFonts w:ascii="Arial" w:hAnsi="Arial" w:cs="Arial"/>
          <w:sz w:val="24"/>
          <w:szCs w:val="24"/>
          <w:lang w:val="en-ZA"/>
        </w:rPr>
        <w:t>m period is evident from the</w:t>
      </w:r>
      <w:r w:rsidR="00CE053E" w:rsidRPr="00F37846">
        <w:rPr>
          <w:rFonts w:ascii="Arial" w:hAnsi="Arial" w:cs="Arial"/>
          <w:sz w:val="24"/>
          <w:szCs w:val="24"/>
          <w:lang w:val="en-ZA"/>
        </w:rPr>
        <w:t xml:space="preserve"> </w:t>
      </w:r>
      <w:r w:rsidR="0079309B" w:rsidRPr="00F37846">
        <w:rPr>
          <w:rFonts w:ascii="Arial" w:hAnsi="Arial" w:cs="Arial"/>
          <w:sz w:val="24"/>
          <w:szCs w:val="24"/>
          <w:lang w:val="en-ZA"/>
        </w:rPr>
        <w:t xml:space="preserve">available </w:t>
      </w:r>
      <w:r w:rsidR="00CE053E" w:rsidRPr="00F37846">
        <w:rPr>
          <w:rFonts w:ascii="Arial" w:hAnsi="Arial" w:cs="Arial"/>
          <w:sz w:val="24"/>
          <w:szCs w:val="24"/>
          <w:lang w:val="en-ZA"/>
        </w:rPr>
        <w:t>discovered</w:t>
      </w:r>
      <w:r w:rsidR="00F40697" w:rsidRPr="00F37846">
        <w:rPr>
          <w:rFonts w:ascii="Arial" w:hAnsi="Arial" w:cs="Arial"/>
          <w:sz w:val="24"/>
          <w:szCs w:val="24"/>
          <w:lang w:val="en-ZA"/>
        </w:rPr>
        <w:t xml:space="preserve"> medical records</w:t>
      </w:r>
      <w:r w:rsidR="0079309B" w:rsidRPr="00F37846">
        <w:rPr>
          <w:rFonts w:ascii="Arial" w:hAnsi="Arial" w:cs="Arial"/>
          <w:sz w:val="24"/>
          <w:szCs w:val="24"/>
          <w:lang w:val="en-ZA"/>
        </w:rPr>
        <w:t xml:space="preserve">. </w:t>
      </w:r>
      <w:r w:rsidR="004D37FA" w:rsidRPr="00F37846">
        <w:rPr>
          <w:rFonts w:ascii="Arial" w:hAnsi="Arial" w:cs="Arial"/>
          <w:sz w:val="24"/>
          <w:szCs w:val="24"/>
          <w:lang w:val="en-ZA"/>
        </w:rPr>
        <w:t xml:space="preserve">The medical records are incomplete. </w:t>
      </w:r>
      <w:r w:rsidR="004A792C" w:rsidRPr="00F37846">
        <w:rPr>
          <w:rFonts w:ascii="Arial" w:hAnsi="Arial" w:cs="Arial"/>
          <w:sz w:val="24"/>
          <w:szCs w:val="24"/>
          <w:lang w:val="en-ZA"/>
        </w:rPr>
        <w:t xml:space="preserve">The </w:t>
      </w:r>
      <w:r w:rsidR="008D3CDB" w:rsidRPr="00F37846">
        <w:rPr>
          <w:rFonts w:ascii="Arial" w:hAnsi="Arial" w:cs="Arial"/>
          <w:sz w:val="24"/>
          <w:szCs w:val="24"/>
          <w:lang w:val="en-ZA"/>
        </w:rPr>
        <w:t>cardiotocography (CTG)</w:t>
      </w:r>
      <w:r w:rsidR="0091293F">
        <w:rPr>
          <w:rStyle w:val="FootnoteReference"/>
          <w:rFonts w:ascii="Arial" w:hAnsi="Arial" w:cs="Arial"/>
          <w:sz w:val="24"/>
          <w:szCs w:val="24"/>
          <w:lang w:val="en-ZA"/>
        </w:rPr>
        <w:footnoteReference w:id="11"/>
      </w:r>
      <w:r w:rsidR="004A792C" w:rsidRPr="00F37846">
        <w:rPr>
          <w:rFonts w:ascii="Arial" w:hAnsi="Arial" w:cs="Arial"/>
          <w:sz w:val="24"/>
          <w:szCs w:val="24"/>
          <w:lang w:val="en-ZA"/>
        </w:rPr>
        <w:t xml:space="preserve"> tracings </w:t>
      </w:r>
      <w:r w:rsidR="008D3CDB" w:rsidRPr="00F37846">
        <w:rPr>
          <w:rFonts w:ascii="Arial" w:hAnsi="Arial" w:cs="Arial"/>
          <w:sz w:val="24"/>
          <w:szCs w:val="24"/>
          <w:lang w:val="en-ZA"/>
        </w:rPr>
        <w:t>a</w:t>
      </w:r>
      <w:r w:rsidR="004A792C" w:rsidRPr="00F37846">
        <w:rPr>
          <w:rFonts w:ascii="Arial" w:hAnsi="Arial" w:cs="Arial"/>
          <w:sz w:val="24"/>
          <w:szCs w:val="24"/>
          <w:lang w:val="en-ZA"/>
        </w:rPr>
        <w:t>nd the entries on the partogram</w:t>
      </w:r>
      <w:r w:rsidR="008D3CDB" w:rsidRPr="00F37846">
        <w:rPr>
          <w:rFonts w:ascii="Arial" w:hAnsi="Arial" w:cs="Arial"/>
          <w:sz w:val="24"/>
          <w:szCs w:val="24"/>
          <w:lang w:val="en-ZA"/>
        </w:rPr>
        <w:t>, which record key data during labour m</w:t>
      </w:r>
      <w:r w:rsidR="004A792C" w:rsidRPr="00F37846">
        <w:rPr>
          <w:rFonts w:ascii="Arial" w:hAnsi="Arial" w:cs="Arial"/>
          <w:sz w:val="24"/>
          <w:szCs w:val="24"/>
          <w:lang w:val="en-ZA"/>
        </w:rPr>
        <w:t>ade on 25 January 2007</w:t>
      </w:r>
      <w:r w:rsidR="008D3CDB" w:rsidRPr="00F37846">
        <w:rPr>
          <w:rFonts w:ascii="Arial" w:hAnsi="Arial" w:cs="Arial"/>
          <w:sz w:val="24"/>
          <w:szCs w:val="24"/>
          <w:lang w:val="en-ZA"/>
        </w:rPr>
        <w:t xml:space="preserve"> </w:t>
      </w:r>
      <w:r w:rsidR="00A14E1C" w:rsidRPr="00F37846">
        <w:rPr>
          <w:rFonts w:ascii="Arial" w:hAnsi="Arial" w:cs="Arial"/>
          <w:sz w:val="24"/>
          <w:szCs w:val="24"/>
          <w:lang w:val="en-ZA"/>
        </w:rPr>
        <w:t>are</w:t>
      </w:r>
      <w:r w:rsidR="008D3CDB" w:rsidRPr="00F37846">
        <w:rPr>
          <w:rFonts w:ascii="Arial" w:hAnsi="Arial" w:cs="Arial"/>
          <w:sz w:val="24"/>
          <w:szCs w:val="24"/>
          <w:lang w:val="en-ZA"/>
        </w:rPr>
        <w:t xml:space="preserve"> missing. This data includes </w:t>
      </w:r>
      <w:r w:rsidR="008D422C" w:rsidRPr="00F37846">
        <w:rPr>
          <w:rFonts w:ascii="Arial" w:hAnsi="Arial" w:cs="Arial"/>
          <w:sz w:val="24"/>
          <w:szCs w:val="24"/>
          <w:lang w:val="en-ZA"/>
        </w:rPr>
        <w:t>foetal</w:t>
      </w:r>
      <w:r w:rsidR="008D3CDB" w:rsidRPr="00F37846">
        <w:rPr>
          <w:rFonts w:ascii="Arial" w:hAnsi="Arial" w:cs="Arial"/>
          <w:sz w:val="24"/>
          <w:szCs w:val="24"/>
          <w:lang w:val="en-ZA"/>
        </w:rPr>
        <w:t xml:space="preserve"> heart rate, contractions during labour</w:t>
      </w:r>
      <w:r w:rsidR="0058052C" w:rsidRPr="00F37846">
        <w:rPr>
          <w:rFonts w:ascii="Arial" w:hAnsi="Arial" w:cs="Arial"/>
          <w:sz w:val="24"/>
          <w:szCs w:val="24"/>
          <w:lang w:val="en-ZA"/>
        </w:rPr>
        <w:t xml:space="preserve"> </w:t>
      </w:r>
      <w:r w:rsidR="008D3CDB" w:rsidRPr="00F37846">
        <w:rPr>
          <w:rFonts w:ascii="Arial" w:hAnsi="Arial" w:cs="Arial"/>
          <w:sz w:val="24"/>
          <w:szCs w:val="24"/>
          <w:lang w:val="en-ZA"/>
        </w:rPr>
        <w:t xml:space="preserve">and vital signs </w:t>
      </w:r>
      <w:r w:rsidR="004D0410" w:rsidRPr="00F37846">
        <w:rPr>
          <w:rFonts w:ascii="Arial" w:hAnsi="Arial" w:cs="Arial"/>
          <w:sz w:val="24"/>
          <w:szCs w:val="24"/>
          <w:lang w:val="en-ZA"/>
        </w:rPr>
        <w:t xml:space="preserve">that </w:t>
      </w:r>
      <w:r w:rsidR="004A792C" w:rsidRPr="00F37846">
        <w:rPr>
          <w:rFonts w:ascii="Arial" w:hAnsi="Arial" w:cs="Arial"/>
          <w:sz w:val="24"/>
          <w:szCs w:val="24"/>
          <w:lang w:val="en-ZA"/>
        </w:rPr>
        <w:t xml:space="preserve">would provide the essential detail </w:t>
      </w:r>
      <w:r w:rsidR="00717236" w:rsidRPr="00F37846">
        <w:rPr>
          <w:rFonts w:ascii="Arial" w:hAnsi="Arial" w:cs="Arial"/>
          <w:sz w:val="24"/>
          <w:szCs w:val="24"/>
          <w:lang w:val="en-ZA"/>
        </w:rPr>
        <w:t xml:space="preserve">of the progress of </w:t>
      </w:r>
      <w:r w:rsidR="004A792C" w:rsidRPr="00F37846">
        <w:rPr>
          <w:rFonts w:ascii="Arial" w:hAnsi="Arial" w:cs="Arial"/>
          <w:sz w:val="24"/>
          <w:szCs w:val="24"/>
          <w:lang w:val="en-ZA"/>
        </w:rPr>
        <w:t xml:space="preserve">the plaintiff’s labour and the condition of the </w:t>
      </w:r>
      <w:r w:rsidR="008D3CDB" w:rsidRPr="00F37846">
        <w:rPr>
          <w:rFonts w:ascii="Arial" w:hAnsi="Arial" w:cs="Arial"/>
          <w:sz w:val="24"/>
          <w:szCs w:val="24"/>
          <w:lang w:val="en-ZA"/>
        </w:rPr>
        <w:t xml:space="preserve">unborn baby and signs of any distress. </w:t>
      </w:r>
    </w:p>
    <w:p w14:paraId="1F3A9CCD" w14:textId="2F8C6B8D" w:rsidR="004A792C" w:rsidRPr="00F37846" w:rsidRDefault="004A792C" w:rsidP="009C13F1">
      <w:pPr>
        <w:spacing w:line="480" w:lineRule="auto"/>
        <w:jc w:val="both"/>
        <w:rPr>
          <w:rFonts w:ascii="Arial" w:hAnsi="Arial" w:cs="Arial"/>
          <w:sz w:val="24"/>
          <w:szCs w:val="24"/>
          <w:lang w:val="en-ZA"/>
        </w:rPr>
      </w:pPr>
    </w:p>
    <w:p w14:paraId="50870C58" w14:textId="2A3E6053" w:rsidR="00CE053E" w:rsidRPr="00F37846" w:rsidRDefault="008D3CDB" w:rsidP="009C13F1">
      <w:pPr>
        <w:spacing w:line="480" w:lineRule="auto"/>
        <w:jc w:val="both"/>
        <w:rPr>
          <w:rFonts w:ascii="Arial" w:hAnsi="Arial" w:cs="Arial"/>
          <w:sz w:val="24"/>
          <w:szCs w:val="24"/>
          <w:lang w:val="en-ZA"/>
        </w:rPr>
      </w:pPr>
      <w:r w:rsidRPr="00F37846">
        <w:rPr>
          <w:rFonts w:ascii="Arial" w:hAnsi="Arial" w:cs="Arial"/>
          <w:sz w:val="24"/>
          <w:szCs w:val="24"/>
          <w:lang w:val="en-ZA"/>
        </w:rPr>
        <w:lastRenderedPageBreak/>
        <w:t>[</w:t>
      </w:r>
      <w:r w:rsidR="00FE6D99" w:rsidRPr="00F37846">
        <w:rPr>
          <w:rFonts w:ascii="Arial" w:hAnsi="Arial" w:cs="Arial"/>
          <w:sz w:val="24"/>
          <w:szCs w:val="24"/>
          <w:lang w:val="en-ZA"/>
        </w:rPr>
        <w:t>2</w:t>
      </w:r>
      <w:r w:rsidR="003E0821">
        <w:rPr>
          <w:rFonts w:ascii="Arial" w:hAnsi="Arial" w:cs="Arial"/>
          <w:sz w:val="24"/>
          <w:szCs w:val="24"/>
          <w:lang w:val="en-ZA"/>
        </w:rPr>
        <w:t>2</w:t>
      </w:r>
      <w:r w:rsidRPr="00F37846">
        <w:rPr>
          <w:rFonts w:ascii="Arial" w:hAnsi="Arial" w:cs="Arial"/>
          <w:sz w:val="24"/>
          <w:szCs w:val="24"/>
          <w:lang w:val="en-ZA"/>
        </w:rPr>
        <w:t>]</w:t>
      </w:r>
      <w:r w:rsidRPr="00F37846">
        <w:rPr>
          <w:rFonts w:ascii="Arial" w:hAnsi="Arial" w:cs="Arial"/>
          <w:sz w:val="24"/>
          <w:szCs w:val="24"/>
          <w:lang w:val="en-ZA"/>
        </w:rPr>
        <w:tab/>
      </w:r>
      <w:r w:rsidR="004A792C" w:rsidRPr="00F37846">
        <w:rPr>
          <w:rFonts w:ascii="Arial" w:hAnsi="Arial" w:cs="Arial"/>
          <w:sz w:val="24"/>
          <w:szCs w:val="24"/>
          <w:lang w:val="en-ZA"/>
        </w:rPr>
        <w:t xml:space="preserve">The defendant had initially taken the view that the CTG tracings and partogram existed and had been discovered. </w:t>
      </w:r>
      <w:r w:rsidR="00BE31CD" w:rsidRPr="00F37846">
        <w:rPr>
          <w:rFonts w:ascii="Arial" w:hAnsi="Arial" w:cs="Arial"/>
          <w:sz w:val="24"/>
          <w:szCs w:val="24"/>
          <w:lang w:val="en-ZA"/>
        </w:rPr>
        <w:t>During the trial the court ordered the defendant to produce the partogram</w:t>
      </w:r>
      <w:r w:rsidR="004D0410" w:rsidRPr="00F37846">
        <w:rPr>
          <w:rFonts w:ascii="Arial" w:hAnsi="Arial" w:cs="Arial"/>
          <w:sz w:val="24"/>
          <w:szCs w:val="24"/>
          <w:lang w:val="en-ZA"/>
        </w:rPr>
        <w:t>,</w:t>
      </w:r>
      <w:r w:rsidR="00BE31CD" w:rsidRPr="00F37846">
        <w:rPr>
          <w:rFonts w:ascii="Arial" w:hAnsi="Arial" w:cs="Arial"/>
          <w:sz w:val="24"/>
          <w:szCs w:val="24"/>
          <w:lang w:val="en-ZA"/>
        </w:rPr>
        <w:t xml:space="preserve"> </w:t>
      </w:r>
      <w:r w:rsidR="004D0410" w:rsidRPr="00F37846">
        <w:rPr>
          <w:rFonts w:ascii="Arial" w:hAnsi="Arial" w:cs="Arial"/>
          <w:sz w:val="24"/>
          <w:szCs w:val="24"/>
          <w:lang w:val="en-ZA"/>
        </w:rPr>
        <w:t>n</w:t>
      </w:r>
      <w:r w:rsidR="00CE053E" w:rsidRPr="00F37846">
        <w:rPr>
          <w:rFonts w:ascii="Arial" w:hAnsi="Arial" w:cs="Arial"/>
          <w:sz w:val="24"/>
          <w:szCs w:val="24"/>
          <w:lang w:val="en-ZA"/>
        </w:rPr>
        <w:t>on-stress test (</w:t>
      </w:r>
      <w:r w:rsidR="00BE31CD" w:rsidRPr="00F37846">
        <w:rPr>
          <w:rFonts w:ascii="Arial" w:hAnsi="Arial" w:cs="Arial"/>
          <w:sz w:val="24"/>
          <w:szCs w:val="24"/>
          <w:lang w:val="en-ZA"/>
        </w:rPr>
        <w:t>NST</w:t>
      </w:r>
      <w:r w:rsidR="00CE053E" w:rsidRPr="00F37846">
        <w:rPr>
          <w:rFonts w:ascii="Arial" w:hAnsi="Arial" w:cs="Arial"/>
          <w:sz w:val="24"/>
          <w:szCs w:val="24"/>
          <w:lang w:val="en-ZA"/>
        </w:rPr>
        <w:t>)</w:t>
      </w:r>
      <w:r w:rsidR="004D0410" w:rsidRPr="00F37846">
        <w:rPr>
          <w:rFonts w:ascii="Arial" w:hAnsi="Arial" w:cs="Arial"/>
          <w:sz w:val="24"/>
          <w:szCs w:val="24"/>
          <w:lang w:val="en-ZA"/>
        </w:rPr>
        <w:t xml:space="preserve"> and CTG </w:t>
      </w:r>
      <w:r w:rsidR="00BE31CD" w:rsidRPr="00F37846">
        <w:rPr>
          <w:rFonts w:ascii="Arial" w:hAnsi="Arial" w:cs="Arial"/>
          <w:sz w:val="24"/>
          <w:szCs w:val="24"/>
          <w:lang w:val="en-ZA"/>
        </w:rPr>
        <w:t>records.</w:t>
      </w:r>
      <w:r w:rsidR="004B1FDD" w:rsidRPr="00F37846">
        <w:rPr>
          <w:rFonts w:ascii="Arial" w:hAnsi="Arial" w:cs="Arial"/>
          <w:sz w:val="24"/>
          <w:szCs w:val="24"/>
          <w:lang w:val="en-ZA"/>
        </w:rPr>
        <w:t xml:space="preserve"> </w:t>
      </w:r>
      <w:r w:rsidR="005E29E4" w:rsidRPr="00F37846">
        <w:rPr>
          <w:rFonts w:ascii="Arial" w:hAnsi="Arial" w:cs="Arial"/>
          <w:sz w:val="24"/>
          <w:szCs w:val="24"/>
          <w:lang w:val="en-ZA"/>
        </w:rPr>
        <w:t>Dr Patricia Africa</w:t>
      </w:r>
      <w:r w:rsidR="001D7FD9" w:rsidRPr="00F37846">
        <w:rPr>
          <w:rFonts w:ascii="Arial" w:hAnsi="Arial" w:cs="Arial"/>
          <w:sz w:val="24"/>
          <w:szCs w:val="24"/>
          <w:lang w:val="en-ZA"/>
        </w:rPr>
        <w:t xml:space="preserve">, medical doctor and clinical manager at the </w:t>
      </w:r>
      <w:r w:rsidR="00BE31CD" w:rsidRPr="00F37846">
        <w:rPr>
          <w:rFonts w:ascii="Arial" w:hAnsi="Arial" w:cs="Arial"/>
          <w:sz w:val="24"/>
          <w:szCs w:val="24"/>
          <w:lang w:val="en-ZA"/>
        </w:rPr>
        <w:t xml:space="preserve">Charlotte Maxeke </w:t>
      </w:r>
      <w:r w:rsidR="002E1E0E" w:rsidRPr="00F37846">
        <w:rPr>
          <w:rFonts w:ascii="Arial" w:hAnsi="Arial" w:cs="Arial"/>
          <w:sz w:val="24"/>
          <w:szCs w:val="24"/>
          <w:lang w:val="en-ZA"/>
        </w:rPr>
        <w:t>Johannesburg</w:t>
      </w:r>
      <w:r w:rsidR="00BE31CD" w:rsidRPr="00F37846">
        <w:rPr>
          <w:rFonts w:ascii="Arial" w:hAnsi="Arial" w:cs="Arial"/>
          <w:sz w:val="24"/>
          <w:szCs w:val="24"/>
          <w:lang w:val="en-ZA"/>
        </w:rPr>
        <w:t xml:space="preserve"> Academic Hospital</w:t>
      </w:r>
      <w:r w:rsidR="00B03569" w:rsidRPr="00F37846">
        <w:rPr>
          <w:rFonts w:ascii="Arial" w:hAnsi="Arial" w:cs="Arial"/>
          <w:sz w:val="24"/>
          <w:szCs w:val="24"/>
          <w:lang w:val="en-ZA"/>
        </w:rPr>
        <w:t xml:space="preserve"> (the Hospital)</w:t>
      </w:r>
      <w:r w:rsidR="00BE31CD" w:rsidRPr="00F37846">
        <w:rPr>
          <w:rFonts w:ascii="Arial" w:hAnsi="Arial" w:cs="Arial"/>
          <w:sz w:val="24"/>
          <w:szCs w:val="24"/>
          <w:lang w:val="en-ZA"/>
        </w:rPr>
        <w:t xml:space="preserve"> </w:t>
      </w:r>
      <w:r w:rsidR="005E29E4" w:rsidRPr="00F37846">
        <w:rPr>
          <w:rFonts w:ascii="Arial" w:hAnsi="Arial" w:cs="Arial"/>
          <w:sz w:val="24"/>
          <w:szCs w:val="24"/>
          <w:lang w:val="en-ZA"/>
        </w:rPr>
        <w:t xml:space="preserve">deposed to an affidavit that </w:t>
      </w:r>
      <w:r w:rsidR="00CE053E" w:rsidRPr="00F37846">
        <w:rPr>
          <w:rFonts w:ascii="Arial" w:hAnsi="Arial" w:cs="Arial"/>
          <w:sz w:val="24"/>
          <w:szCs w:val="24"/>
          <w:lang w:val="en-ZA"/>
        </w:rPr>
        <w:t>these documents are not available</w:t>
      </w:r>
      <w:r w:rsidR="004D0410" w:rsidRPr="00F37846">
        <w:rPr>
          <w:rFonts w:ascii="Arial" w:hAnsi="Arial" w:cs="Arial"/>
          <w:sz w:val="24"/>
          <w:szCs w:val="24"/>
          <w:lang w:val="en-ZA"/>
        </w:rPr>
        <w:t xml:space="preserve"> </w:t>
      </w:r>
      <w:r w:rsidR="00D856A4" w:rsidRPr="00F37846">
        <w:rPr>
          <w:rFonts w:ascii="Arial" w:hAnsi="Arial" w:cs="Arial"/>
          <w:sz w:val="24"/>
          <w:szCs w:val="24"/>
          <w:lang w:val="en-ZA"/>
        </w:rPr>
        <w:t xml:space="preserve">and </w:t>
      </w:r>
      <w:r w:rsidR="004D0410" w:rsidRPr="00F37846">
        <w:rPr>
          <w:rFonts w:ascii="Arial" w:hAnsi="Arial" w:cs="Arial"/>
          <w:sz w:val="24"/>
          <w:szCs w:val="24"/>
          <w:lang w:val="en-ZA"/>
        </w:rPr>
        <w:t xml:space="preserve">have been destroyed without copies been made. She stated that </w:t>
      </w:r>
      <w:r w:rsidR="00CE053E" w:rsidRPr="00F37846">
        <w:rPr>
          <w:rFonts w:ascii="Arial" w:hAnsi="Arial" w:cs="Arial"/>
          <w:sz w:val="24"/>
          <w:szCs w:val="24"/>
          <w:lang w:val="en-ZA"/>
        </w:rPr>
        <w:t xml:space="preserve">the </w:t>
      </w:r>
      <w:r w:rsidR="007C4C12" w:rsidRPr="00F37846">
        <w:rPr>
          <w:rFonts w:ascii="Arial" w:hAnsi="Arial" w:cs="Arial"/>
          <w:sz w:val="24"/>
          <w:szCs w:val="24"/>
          <w:lang w:val="en-ZA"/>
        </w:rPr>
        <w:t>partogram</w:t>
      </w:r>
      <w:r w:rsidR="00F40697" w:rsidRPr="00F37846">
        <w:rPr>
          <w:rFonts w:ascii="Arial" w:hAnsi="Arial" w:cs="Arial"/>
          <w:sz w:val="24"/>
          <w:szCs w:val="24"/>
          <w:lang w:val="en-ZA"/>
        </w:rPr>
        <w:t xml:space="preserve"> </w:t>
      </w:r>
      <w:r w:rsidR="00CE053E" w:rsidRPr="00F37846">
        <w:rPr>
          <w:rFonts w:ascii="Arial" w:hAnsi="Arial" w:cs="Arial"/>
          <w:sz w:val="24"/>
          <w:szCs w:val="24"/>
          <w:lang w:val="en-ZA"/>
        </w:rPr>
        <w:t>mu</w:t>
      </w:r>
      <w:r w:rsidR="007F75CD" w:rsidRPr="00F37846">
        <w:rPr>
          <w:rFonts w:ascii="Arial" w:hAnsi="Arial" w:cs="Arial"/>
          <w:sz w:val="24"/>
          <w:szCs w:val="24"/>
          <w:lang w:val="en-ZA"/>
        </w:rPr>
        <w:t xml:space="preserve">st have been </w:t>
      </w:r>
      <w:r w:rsidR="007C4C12" w:rsidRPr="00F37846">
        <w:rPr>
          <w:rFonts w:ascii="Arial" w:hAnsi="Arial" w:cs="Arial"/>
          <w:sz w:val="24"/>
          <w:szCs w:val="24"/>
          <w:lang w:val="en-ZA"/>
        </w:rPr>
        <w:t>deliberately torn out of the book</w:t>
      </w:r>
      <w:r w:rsidR="007F75CD" w:rsidRPr="00F37846">
        <w:rPr>
          <w:rFonts w:ascii="Arial" w:hAnsi="Arial" w:cs="Arial"/>
          <w:sz w:val="24"/>
          <w:szCs w:val="24"/>
          <w:lang w:val="en-ZA"/>
        </w:rPr>
        <w:t xml:space="preserve"> </w:t>
      </w:r>
      <w:r w:rsidR="00C82B00" w:rsidRPr="00F37846">
        <w:rPr>
          <w:rFonts w:ascii="Arial" w:hAnsi="Arial" w:cs="Arial"/>
          <w:sz w:val="24"/>
          <w:szCs w:val="24"/>
          <w:lang w:val="en-ZA"/>
        </w:rPr>
        <w:t xml:space="preserve">because they were </w:t>
      </w:r>
      <w:r w:rsidR="00BE31CD" w:rsidRPr="00F37846">
        <w:rPr>
          <w:rFonts w:ascii="Arial" w:hAnsi="Arial" w:cs="Arial"/>
          <w:sz w:val="24"/>
          <w:szCs w:val="24"/>
          <w:lang w:val="en-ZA"/>
        </w:rPr>
        <w:t>not</w:t>
      </w:r>
      <w:r w:rsidR="00C82B00" w:rsidRPr="00F37846">
        <w:rPr>
          <w:rFonts w:ascii="Arial" w:hAnsi="Arial" w:cs="Arial"/>
          <w:sz w:val="24"/>
          <w:szCs w:val="24"/>
          <w:lang w:val="en-ZA"/>
        </w:rPr>
        <w:t xml:space="preserve"> scanned on microfilm</w:t>
      </w:r>
      <w:r w:rsidR="00CE053E" w:rsidRPr="00F37846">
        <w:rPr>
          <w:rFonts w:ascii="Arial" w:hAnsi="Arial" w:cs="Arial"/>
          <w:sz w:val="24"/>
          <w:szCs w:val="24"/>
          <w:lang w:val="en-ZA"/>
        </w:rPr>
        <w:t>. D</w:t>
      </w:r>
      <w:r w:rsidR="007F75CD" w:rsidRPr="00F37846">
        <w:rPr>
          <w:rFonts w:ascii="Arial" w:hAnsi="Arial" w:cs="Arial"/>
          <w:sz w:val="24"/>
          <w:szCs w:val="24"/>
          <w:lang w:val="en-ZA"/>
        </w:rPr>
        <w:t>espite</w:t>
      </w:r>
      <w:r w:rsidR="001A3DB1">
        <w:rPr>
          <w:rFonts w:ascii="Arial" w:hAnsi="Arial" w:cs="Arial"/>
          <w:sz w:val="24"/>
          <w:szCs w:val="24"/>
          <w:lang w:val="en-ZA"/>
        </w:rPr>
        <w:t xml:space="preserve"> this</w:t>
      </w:r>
      <w:r w:rsidR="00CE053E" w:rsidRPr="00F37846">
        <w:rPr>
          <w:rFonts w:ascii="Arial" w:hAnsi="Arial" w:cs="Arial"/>
          <w:sz w:val="24"/>
          <w:szCs w:val="24"/>
          <w:lang w:val="en-ZA"/>
        </w:rPr>
        <w:t>,</w:t>
      </w:r>
      <w:r w:rsidR="007F75CD" w:rsidRPr="00F37846">
        <w:rPr>
          <w:rFonts w:ascii="Arial" w:hAnsi="Arial" w:cs="Arial"/>
          <w:sz w:val="24"/>
          <w:szCs w:val="24"/>
          <w:lang w:val="en-ZA"/>
        </w:rPr>
        <w:t xml:space="preserve"> </w:t>
      </w:r>
      <w:r w:rsidR="007C4C12" w:rsidRPr="00F37846">
        <w:rPr>
          <w:rFonts w:ascii="Arial" w:hAnsi="Arial" w:cs="Arial"/>
          <w:sz w:val="24"/>
          <w:szCs w:val="24"/>
          <w:lang w:val="en-ZA"/>
        </w:rPr>
        <w:t xml:space="preserve">a diligent search no copies of the </w:t>
      </w:r>
      <w:r w:rsidR="008D422C">
        <w:rPr>
          <w:rFonts w:ascii="Arial" w:hAnsi="Arial" w:cs="Arial"/>
          <w:sz w:val="24"/>
          <w:szCs w:val="24"/>
          <w:lang w:val="en-ZA"/>
        </w:rPr>
        <w:t>pa</w:t>
      </w:r>
      <w:r w:rsidR="007F75CD" w:rsidRPr="00F37846">
        <w:rPr>
          <w:rFonts w:ascii="Arial" w:hAnsi="Arial" w:cs="Arial"/>
          <w:sz w:val="24"/>
          <w:szCs w:val="24"/>
          <w:lang w:val="en-ZA"/>
        </w:rPr>
        <w:t>rtogram, CTG</w:t>
      </w:r>
      <w:r w:rsidR="00CE053E" w:rsidRPr="00F37846">
        <w:rPr>
          <w:rFonts w:ascii="Arial" w:hAnsi="Arial" w:cs="Arial"/>
          <w:sz w:val="24"/>
          <w:szCs w:val="24"/>
          <w:lang w:val="en-ZA"/>
        </w:rPr>
        <w:t xml:space="preserve"> and</w:t>
      </w:r>
      <w:r w:rsidR="007F75CD" w:rsidRPr="00F37846">
        <w:rPr>
          <w:rFonts w:ascii="Arial" w:hAnsi="Arial" w:cs="Arial"/>
          <w:sz w:val="24"/>
          <w:szCs w:val="24"/>
          <w:lang w:val="en-ZA"/>
        </w:rPr>
        <w:t xml:space="preserve"> </w:t>
      </w:r>
      <w:r w:rsidR="007C4C12" w:rsidRPr="00F37846">
        <w:rPr>
          <w:rFonts w:ascii="Arial" w:hAnsi="Arial" w:cs="Arial"/>
          <w:sz w:val="24"/>
          <w:szCs w:val="24"/>
          <w:lang w:val="en-ZA"/>
        </w:rPr>
        <w:t xml:space="preserve">NST </w:t>
      </w:r>
      <w:r w:rsidR="007F75CD" w:rsidRPr="00F37846">
        <w:rPr>
          <w:rFonts w:ascii="Arial" w:hAnsi="Arial" w:cs="Arial"/>
          <w:sz w:val="24"/>
          <w:szCs w:val="24"/>
          <w:lang w:val="en-ZA"/>
        </w:rPr>
        <w:t xml:space="preserve">printouts </w:t>
      </w:r>
      <w:r w:rsidR="001D7FD9" w:rsidRPr="00F37846">
        <w:rPr>
          <w:rFonts w:ascii="Arial" w:hAnsi="Arial" w:cs="Arial"/>
          <w:sz w:val="24"/>
          <w:szCs w:val="24"/>
          <w:lang w:val="en-ZA"/>
        </w:rPr>
        <w:t>w</w:t>
      </w:r>
      <w:r w:rsidR="007F75CD" w:rsidRPr="00F37846">
        <w:rPr>
          <w:rFonts w:ascii="Arial" w:hAnsi="Arial" w:cs="Arial"/>
          <w:sz w:val="24"/>
          <w:szCs w:val="24"/>
          <w:lang w:val="en-ZA"/>
        </w:rPr>
        <w:t xml:space="preserve">ere </w:t>
      </w:r>
      <w:r w:rsidR="001D7FD9" w:rsidRPr="00F37846">
        <w:rPr>
          <w:rFonts w:ascii="Arial" w:hAnsi="Arial" w:cs="Arial"/>
          <w:sz w:val="24"/>
          <w:szCs w:val="24"/>
          <w:lang w:val="en-ZA"/>
        </w:rPr>
        <w:t>found</w:t>
      </w:r>
      <w:r w:rsidR="007F75CD" w:rsidRPr="00F37846">
        <w:rPr>
          <w:rFonts w:ascii="Arial" w:hAnsi="Arial" w:cs="Arial"/>
          <w:sz w:val="24"/>
          <w:szCs w:val="24"/>
          <w:lang w:val="en-ZA"/>
        </w:rPr>
        <w:t xml:space="preserve">. </w:t>
      </w:r>
      <w:r w:rsidR="001D7FD9" w:rsidRPr="00F37846">
        <w:rPr>
          <w:rFonts w:ascii="Arial" w:hAnsi="Arial" w:cs="Arial"/>
          <w:sz w:val="24"/>
          <w:szCs w:val="24"/>
          <w:lang w:val="en-ZA"/>
        </w:rPr>
        <w:t xml:space="preserve"> </w:t>
      </w:r>
    </w:p>
    <w:p w14:paraId="342F62C6" w14:textId="77777777" w:rsidR="009729F0" w:rsidRPr="00F37846" w:rsidRDefault="009729F0" w:rsidP="009C13F1">
      <w:pPr>
        <w:spacing w:line="480" w:lineRule="auto"/>
        <w:jc w:val="both"/>
        <w:rPr>
          <w:rFonts w:ascii="Arial" w:hAnsi="Arial" w:cs="Arial"/>
          <w:sz w:val="24"/>
          <w:szCs w:val="24"/>
          <w:lang w:val="en-ZA"/>
        </w:rPr>
      </w:pPr>
    </w:p>
    <w:p w14:paraId="7655E4D0" w14:textId="06FE8168" w:rsidR="00D57E68" w:rsidRPr="00F37846" w:rsidRDefault="00C375A1" w:rsidP="009C13F1">
      <w:pPr>
        <w:tabs>
          <w:tab w:val="right" w:pos="0"/>
        </w:tabs>
        <w:spacing w:before="120" w:after="0" w:line="480" w:lineRule="auto"/>
        <w:jc w:val="both"/>
        <w:rPr>
          <w:rFonts w:ascii="Arial" w:hAnsi="Arial" w:cs="Arial"/>
          <w:sz w:val="24"/>
          <w:szCs w:val="24"/>
          <w:lang w:val="en-ZA"/>
        </w:rPr>
      </w:pPr>
      <w:r w:rsidRPr="00F37846">
        <w:rPr>
          <w:rFonts w:ascii="Arial" w:hAnsi="Arial" w:cs="Arial"/>
          <w:sz w:val="24"/>
          <w:szCs w:val="24"/>
          <w:lang w:val="en-ZA"/>
        </w:rPr>
        <w:t>[</w:t>
      </w:r>
      <w:r w:rsidR="00FE6D99" w:rsidRPr="00F37846">
        <w:rPr>
          <w:rFonts w:ascii="Arial" w:hAnsi="Arial" w:cs="Arial"/>
          <w:sz w:val="24"/>
          <w:szCs w:val="24"/>
          <w:lang w:val="en-ZA"/>
        </w:rPr>
        <w:t>2</w:t>
      </w:r>
      <w:r w:rsidR="003E0821">
        <w:rPr>
          <w:rFonts w:ascii="Arial" w:hAnsi="Arial" w:cs="Arial"/>
          <w:sz w:val="24"/>
          <w:szCs w:val="24"/>
          <w:lang w:val="en-ZA"/>
        </w:rPr>
        <w:t>3</w:t>
      </w:r>
      <w:r w:rsidRPr="00F37846">
        <w:rPr>
          <w:rFonts w:ascii="Arial" w:hAnsi="Arial" w:cs="Arial"/>
          <w:sz w:val="24"/>
          <w:szCs w:val="24"/>
          <w:lang w:val="en-ZA"/>
        </w:rPr>
        <w:t>]</w:t>
      </w:r>
      <w:r w:rsidRPr="00F37846">
        <w:rPr>
          <w:rFonts w:ascii="Arial" w:hAnsi="Arial" w:cs="Arial"/>
          <w:sz w:val="24"/>
          <w:szCs w:val="24"/>
          <w:lang w:val="en-ZA"/>
        </w:rPr>
        <w:tab/>
        <w:t xml:space="preserve">There is a duty </w:t>
      </w:r>
      <w:r w:rsidR="007D27F3" w:rsidRPr="00F37846">
        <w:rPr>
          <w:rFonts w:ascii="Arial" w:hAnsi="Arial" w:cs="Arial"/>
          <w:sz w:val="24"/>
          <w:szCs w:val="24"/>
          <w:lang w:val="en-ZA"/>
        </w:rPr>
        <w:t xml:space="preserve">on the defendant, </w:t>
      </w:r>
      <w:r w:rsidRPr="00F37846">
        <w:rPr>
          <w:rFonts w:ascii="Arial" w:hAnsi="Arial" w:cs="Arial"/>
          <w:sz w:val="24"/>
          <w:szCs w:val="24"/>
          <w:lang w:val="en-ZA"/>
        </w:rPr>
        <w:t>more so an obligation upon the person in</w:t>
      </w:r>
      <w:r w:rsidR="00B03569" w:rsidRPr="00F37846">
        <w:rPr>
          <w:rFonts w:ascii="Arial" w:hAnsi="Arial" w:cs="Arial"/>
          <w:sz w:val="24"/>
          <w:szCs w:val="24"/>
          <w:lang w:val="en-ZA"/>
        </w:rPr>
        <w:t xml:space="preserve"> </w:t>
      </w:r>
      <w:r w:rsidRPr="00F37846">
        <w:rPr>
          <w:rFonts w:ascii="Arial" w:hAnsi="Arial" w:cs="Arial"/>
          <w:sz w:val="24"/>
          <w:szCs w:val="24"/>
          <w:lang w:val="en-ZA"/>
        </w:rPr>
        <w:t>charge</w:t>
      </w:r>
      <w:r w:rsidR="00B03569" w:rsidRPr="00F37846">
        <w:rPr>
          <w:rFonts w:ascii="Arial" w:hAnsi="Arial" w:cs="Arial"/>
          <w:sz w:val="24"/>
          <w:szCs w:val="24"/>
          <w:lang w:val="en-ZA"/>
        </w:rPr>
        <w:t xml:space="preserve"> </w:t>
      </w:r>
      <w:r w:rsidRPr="00F37846">
        <w:rPr>
          <w:rFonts w:ascii="Arial" w:hAnsi="Arial" w:cs="Arial"/>
          <w:sz w:val="24"/>
          <w:szCs w:val="24"/>
          <w:lang w:val="en-ZA"/>
        </w:rPr>
        <w:t>of a health</w:t>
      </w:r>
      <w:r w:rsidR="007D27F3" w:rsidRPr="00F37846">
        <w:rPr>
          <w:rFonts w:ascii="Arial" w:hAnsi="Arial" w:cs="Arial"/>
          <w:sz w:val="24"/>
          <w:szCs w:val="24"/>
          <w:lang w:val="en-ZA"/>
        </w:rPr>
        <w:t xml:space="preserve"> </w:t>
      </w:r>
      <w:r w:rsidRPr="00F37846">
        <w:rPr>
          <w:rFonts w:ascii="Arial" w:hAnsi="Arial" w:cs="Arial"/>
          <w:sz w:val="24"/>
          <w:szCs w:val="24"/>
          <w:lang w:val="en-ZA"/>
        </w:rPr>
        <w:t>establishment</w:t>
      </w:r>
      <w:r w:rsidR="009729F0" w:rsidRPr="00F37846">
        <w:rPr>
          <w:rFonts w:ascii="Arial" w:hAnsi="Arial" w:cs="Arial"/>
          <w:sz w:val="24"/>
          <w:szCs w:val="24"/>
          <w:lang w:val="en-ZA"/>
        </w:rPr>
        <w:t xml:space="preserve"> </w:t>
      </w:r>
      <w:r w:rsidRPr="00F37846">
        <w:rPr>
          <w:rFonts w:ascii="Arial" w:hAnsi="Arial" w:cs="Arial"/>
          <w:sz w:val="24"/>
          <w:szCs w:val="24"/>
          <w:lang w:val="en-ZA"/>
        </w:rPr>
        <w:t xml:space="preserve">to keep records, protect such records and </w:t>
      </w:r>
      <w:r w:rsidR="003B05EA" w:rsidRPr="00F37846">
        <w:rPr>
          <w:rFonts w:ascii="Arial" w:hAnsi="Arial" w:cs="Arial"/>
          <w:sz w:val="24"/>
          <w:szCs w:val="24"/>
          <w:lang w:val="en-ZA"/>
        </w:rPr>
        <w:t>provide</w:t>
      </w:r>
      <w:r w:rsidR="00B03569" w:rsidRPr="00F37846">
        <w:rPr>
          <w:rFonts w:ascii="Arial" w:hAnsi="Arial" w:cs="Arial"/>
          <w:sz w:val="24"/>
          <w:szCs w:val="24"/>
          <w:lang w:val="en-ZA"/>
        </w:rPr>
        <w:t xml:space="preserve"> </w:t>
      </w:r>
      <w:r w:rsidRPr="00F37846">
        <w:rPr>
          <w:rFonts w:ascii="Arial" w:hAnsi="Arial" w:cs="Arial"/>
          <w:sz w:val="24"/>
          <w:szCs w:val="24"/>
          <w:lang w:val="en-ZA"/>
        </w:rPr>
        <w:t>access to those records.</w:t>
      </w:r>
      <w:r w:rsidR="007D27F3" w:rsidRPr="00F37846">
        <w:rPr>
          <w:rFonts w:ascii="Arial" w:hAnsi="Arial" w:cs="Arial"/>
          <w:sz w:val="24"/>
          <w:szCs w:val="24"/>
          <w:lang w:val="en-ZA"/>
        </w:rPr>
        <w:t xml:space="preserve"> </w:t>
      </w:r>
      <w:r w:rsidR="00B03569" w:rsidRPr="00F37846">
        <w:rPr>
          <w:rFonts w:ascii="Arial" w:hAnsi="Arial" w:cs="Arial"/>
          <w:sz w:val="24"/>
          <w:szCs w:val="24"/>
          <w:lang w:val="en-ZA"/>
        </w:rPr>
        <w:t>This is legislated in s</w:t>
      </w:r>
      <w:r w:rsidRPr="00F37846">
        <w:rPr>
          <w:rFonts w:ascii="Arial" w:hAnsi="Arial" w:cs="Arial"/>
          <w:sz w:val="24"/>
          <w:szCs w:val="24"/>
          <w:lang w:val="en-ZA"/>
        </w:rPr>
        <w:t>ections 13 and 17 of the National Health Act</w:t>
      </w:r>
      <w:r w:rsidR="00625C2A" w:rsidRPr="00F37846">
        <w:rPr>
          <w:rFonts w:ascii="Arial" w:hAnsi="Arial" w:cs="Arial"/>
          <w:sz w:val="24"/>
          <w:szCs w:val="24"/>
          <w:lang w:val="en-ZA"/>
        </w:rPr>
        <w:t xml:space="preserve"> 61 of 2003</w:t>
      </w:r>
      <w:r w:rsidR="00BB4A00">
        <w:rPr>
          <w:rFonts w:ascii="Arial" w:hAnsi="Arial" w:cs="Arial"/>
          <w:sz w:val="24"/>
          <w:szCs w:val="24"/>
          <w:lang w:val="en-ZA"/>
        </w:rPr>
        <w:t>,</w:t>
      </w:r>
      <w:r w:rsidR="00566EBD" w:rsidRPr="00F37846">
        <w:rPr>
          <w:rFonts w:ascii="Arial" w:hAnsi="Arial" w:cs="Arial"/>
          <w:sz w:val="24"/>
          <w:szCs w:val="24"/>
          <w:lang w:val="en-ZA"/>
        </w:rPr>
        <w:t xml:space="preserve"> which</w:t>
      </w:r>
      <w:r w:rsidRPr="00F37846">
        <w:rPr>
          <w:rFonts w:ascii="Arial" w:hAnsi="Arial" w:cs="Arial"/>
          <w:sz w:val="24"/>
          <w:szCs w:val="24"/>
          <w:lang w:val="en-ZA"/>
        </w:rPr>
        <w:t xml:space="preserve"> provide for the records of </w:t>
      </w:r>
      <w:r w:rsidR="005F7CD2" w:rsidRPr="00F37846">
        <w:rPr>
          <w:rFonts w:ascii="Arial" w:hAnsi="Arial" w:cs="Arial"/>
          <w:sz w:val="24"/>
          <w:szCs w:val="24"/>
          <w:lang w:val="en-ZA"/>
        </w:rPr>
        <w:t xml:space="preserve">clinics and </w:t>
      </w:r>
      <w:r w:rsidRPr="00F37846">
        <w:rPr>
          <w:rFonts w:ascii="Arial" w:hAnsi="Arial" w:cs="Arial"/>
          <w:sz w:val="24"/>
          <w:szCs w:val="24"/>
          <w:lang w:val="en-ZA"/>
        </w:rPr>
        <w:t>hospitals to be</w:t>
      </w:r>
      <w:r w:rsidR="007D27F3" w:rsidRPr="00F37846">
        <w:rPr>
          <w:rFonts w:ascii="Arial" w:hAnsi="Arial" w:cs="Arial"/>
          <w:sz w:val="24"/>
          <w:szCs w:val="24"/>
          <w:lang w:val="en-ZA"/>
        </w:rPr>
        <w:t xml:space="preserve"> </w:t>
      </w:r>
      <w:r w:rsidRPr="00F37846">
        <w:rPr>
          <w:rFonts w:ascii="Arial" w:hAnsi="Arial" w:cs="Arial"/>
          <w:sz w:val="24"/>
          <w:szCs w:val="24"/>
          <w:lang w:val="en-ZA"/>
        </w:rPr>
        <w:t>maintained and stored</w:t>
      </w:r>
      <w:r w:rsidR="00566EBD" w:rsidRPr="00F37846">
        <w:rPr>
          <w:rFonts w:ascii="Arial" w:hAnsi="Arial" w:cs="Arial"/>
          <w:sz w:val="24"/>
          <w:szCs w:val="24"/>
          <w:lang w:val="en-ZA"/>
        </w:rPr>
        <w:t xml:space="preserve"> a</w:t>
      </w:r>
      <w:r w:rsidR="006B5ED8" w:rsidRPr="00F37846">
        <w:rPr>
          <w:rFonts w:ascii="Arial" w:hAnsi="Arial" w:cs="Arial"/>
          <w:sz w:val="24"/>
          <w:szCs w:val="24"/>
          <w:lang w:val="en-ZA"/>
        </w:rPr>
        <w:t>s prescribed</w:t>
      </w:r>
      <w:r w:rsidRPr="00F37846">
        <w:rPr>
          <w:rFonts w:ascii="Arial" w:hAnsi="Arial" w:cs="Arial"/>
          <w:sz w:val="24"/>
          <w:szCs w:val="24"/>
          <w:lang w:val="en-ZA"/>
        </w:rPr>
        <w:t>.</w:t>
      </w:r>
      <w:r w:rsidR="003F7744">
        <w:rPr>
          <w:rStyle w:val="FootnoteReference"/>
          <w:rFonts w:ascii="Arial" w:hAnsi="Arial" w:cs="Arial"/>
          <w:sz w:val="24"/>
          <w:szCs w:val="24"/>
          <w:lang w:val="en-ZA"/>
        </w:rPr>
        <w:footnoteReference w:id="12"/>
      </w:r>
      <w:r w:rsidR="00D57E68" w:rsidRPr="00F37846">
        <w:rPr>
          <w:rFonts w:ascii="Arial" w:hAnsi="Arial" w:cs="Arial"/>
          <w:sz w:val="24"/>
          <w:szCs w:val="24"/>
          <w:lang w:val="en-ZA"/>
        </w:rPr>
        <w:t xml:space="preserve"> In addition</w:t>
      </w:r>
      <w:r w:rsidR="00BB4A00">
        <w:rPr>
          <w:rFonts w:ascii="Arial" w:hAnsi="Arial" w:cs="Arial"/>
          <w:sz w:val="24"/>
          <w:szCs w:val="24"/>
          <w:lang w:val="en-ZA"/>
        </w:rPr>
        <w:t>,</w:t>
      </w:r>
      <w:r w:rsidR="00D57E68" w:rsidRPr="00F37846">
        <w:rPr>
          <w:rFonts w:ascii="Arial" w:hAnsi="Arial" w:cs="Arial"/>
          <w:sz w:val="24"/>
          <w:szCs w:val="24"/>
          <w:lang w:val="en-ZA"/>
        </w:rPr>
        <w:t xml:space="preserve"> the South African Maternity Guidelines</w:t>
      </w:r>
      <w:r w:rsidR="00483AD3" w:rsidRPr="00F37846">
        <w:rPr>
          <w:rFonts w:ascii="Arial" w:hAnsi="Arial" w:cs="Arial"/>
          <w:sz w:val="24"/>
          <w:szCs w:val="24"/>
          <w:lang w:val="en-ZA"/>
        </w:rPr>
        <w:t xml:space="preserve"> of 2007</w:t>
      </w:r>
      <w:r w:rsidR="00D57E68" w:rsidRPr="00F37846">
        <w:rPr>
          <w:rFonts w:ascii="Arial" w:hAnsi="Arial" w:cs="Arial"/>
          <w:sz w:val="24"/>
          <w:szCs w:val="24"/>
          <w:lang w:val="en-ZA"/>
        </w:rPr>
        <w:t xml:space="preserve"> emphas</w:t>
      </w:r>
      <w:r w:rsidR="007B1133" w:rsidRPr="00F37846">
        <w:rPr>
          <w:rFonts w:ascii="Arial" w:hAnsi="Arial" w:cs="Arial"/>
          <w:sz w:val="24"/>
          <w:szCs w:val="24"/>
          <w:lang w:val="en-ZA"/>
        </w:rPr>
        <w:t>ize</w:t>
      </w:r>
      <w:r w:rsidR="00D57E68" w:rsidRPr="00F37846">
        <w:rPr>
          <w:rFonts w:ascii="Arial" w:hAnsi="Arial" w:cs="Arial"/>
          <w:sz w:val="24"/>
          <w:szCs w:val="24"/>
          <w:lang w:val="en-ZA"/>
        </w:rPr>
        <w:t xml:space="preserve"> </w:t>
      </w:r>
      <w:r w:rsidR="00D57E68" w:rsidRPr="00F37846">
        <w:rPr>
          <w:rFonts w:ascii="Arial" w:hAnsi="Arial" w:cs="Arial"/>
          <w:sz w:val="24"/>
          <w:szCs w:val="24"/>
          <w:lang w:val="en-ZA"/>
        </w:rPr>
        <w:lastRenderedPageBreak/>
        <w:t>the importance of proper record keeping</w:t>
      </w:r>
      <w:r w:rsidR="00483AD3" w:rsidRPr="00F37846">
        <w:rPr>
          <w:rFonts w:ascii="Arial" w:hAnsi="Arial" w:cs="Arial"/>
          <w:sz w:val="24"/>
          <w:szCs w:val="24"/>
          <w:lang w:val="en-ZA"/>
        </w:rPr>
        <w:t xml:space="preserve">. </w:t>
      </w:r>
      <w:r w:rsidR="007B1133" w:rsidRPr="00F37846">
        <w:rPr>
          <w:rFonts w:ascii="Arial" w:hAnsi="Arial" w:cs="Arial"/>
          <w:sz w:val="24"/>
          <w:szCs w:val="24"/>
          <w:lang w:val="en-ZA"/>
        </w:rPr>
        <w:t>T</w:t>
      </w:r>
      <w:r w:rsidR="00D57E68" w:rsidRPr="00F37846">
        <w:rPr>
          <w:rFonts w:ascii="Arial" w:hAnsi="Arial" w:cs="Arial"/>
          <w:sz w:val="24"/>
          <w:szCs w:val="24"/>
          <w:lang w:val="en-ZA"/>
        </w:rPr>
        <w:t>he documents that were destroyed if produced would materially have shortened</w:t>
      </w:r>
      <w:r w:rsidR="006E3485" w:rsidRPr="00F37846">
        <w:rPr>
          <w:rFonts w:ascii="Arial" w:hAnsi="Arial" w:cs="Arial"/>
          <w:sz w:val="24"/>
          <w:szCs w:val="24"/>
          <w:lang w:val="en-ZA"/>
        </w:rPr>
        <w:t xml:space="preserve"> </w:t>
      </w:r>
      <w:r w:rsidR="00BB4A00">
        <w:rPr>
          <w:rFonts w:ascii="Arial" w:hAnsi="Arial" w:cs="Arial"/>
          <w:sz w:val="24"/>
          <w:szCs w:val="24"/>
          <w:lang w:val="en-ZA"/>
        </w:rPr>
        <w:t>t</w:t>
      </w:r>
      <w:r w:rsidR="00D57E68" w:rsidRPr="00F37846">
        <w:rPr>
          <w:rFonts w:ascii="Arial" w:hAnsi="Arial" w:cs="Arial"/>
          <w:sz w:val="24"/>
          <w:szCs w:val="24"/>
          <w:lang w:val="en-ZA"/>
        </w:rPr>
        <w:t xml:space="preserve">he trial. </w:t>
      </w:r>
    </w:p>
    <w:p w14:paraId="70D4C15F" w14:textId="77777777" w:rsidR="00A00309" w:rsidRPr="00F37846" w:rsidRDefault="00A00309" w:rsidP="009C13F1">
      <w:pPr>
        <w:pStyle w:val="ListParagraph"/>
        <w:tabs>
          <w:tab w:val="right" w:pos="0"/>
        </w:tabs>
        <w:spacing w:before="120" w:after="0" w:line="480" w:lineRule="auto"/>
        <w:ind w:left="0"/>
        <w:contextualSpacing w:val="0"/>
        <w:jc w:val="both"/>
        <w:rPr>
          <w:rFonts w:ascii="Arial" w:hAnsi="Arial" w:cs="Arial"/>
          <w:sz w:val="24"/>
          <w:szCs w:val="24"/>
          <w:lang w:val="en-ZA"/>
        </w:rPr>
      </w:pPr>
    </w:p>
    <w:p w14:paraId="4BE8609C" w14:textId="7BE694F4" w:rsidR="00122780" w:rsidRPr="00F37846" w:rsidRDefault="00CE053E" w:rsidP="009C13F1">
      <w:pPr>
        <w:pStyle w:val="ListParagraph"/>
        <w:tabs>
          <w:tab w:val="right" w:pos="0"/>
        </w:tabs>
        <w:spacing w:before="120" w:after="0" w:line="480" w:lineRule="auto"/>
        <w:ind w:left="0"/>
        <w:contextualSpacing w:val="0"/>
        <w:jc w:val="both"/>
        <w:rPr>
          <w:rFonts w:ascii="Arial" w:hAnsi="Arial" w:cs="Arial"/>
          <w:sz w:val="24"/>
          <w:szCs w:val="24"/>
          <w:lang w:val="en-ZA"/>
        </w:rPr>
      </w:pPr>
      <w:r w:rsidRPr="00F37846">
        <w:rPr>
          <w:rFonts w:ascii="Arial" w:hAnsi="Arial" w:cs="Arial"/>
          <w:sz w:val="24"/>
          <w:szCs w:val="24"/>
          <w:lang w:val="en-ZA"/>
        </w:rPr>
        <w:t>[</w:t>
      </w:r>
      <w:r w:rsidR="00244C1D" w:rsidRPr="00F37846">
        <w:rPr>
          <w:rFonts w:ascii="Arial" w:hAnsi="Arial" w:cs="Arial"/>
          <w:sz w:val="24"/>
          <w:szCs w:val="24"/>
          <w:lang w:val="en-ZA"/>
        </w:rPr>
        <w:t>2</w:t>
      </w:r>
      <w:r w:rsidR="003E0821">
        <w:rPr>
          <w:rFonts w:ascii="Arial" w:hAnsi="Arial" w:cs="Arial"/>
          <w:sz w:val="24"/>
          <w:szCs w:val="24"/>
          <w:lang w:val="en-ZA"/>
        </w:rPr>
        <w:t>4</w:t>
      </w:r>
      <w:r w:rsidRPr="00F37846">
        <w:rPr>
          <w:rFonts w:ascii="Arial" w:hAnsi="Arial" w:cs="Arial"/>
          <w:sz w:val="24"/>
          <w:szCs w:val="24"/>
          <w:lang w:val="en-ZA"/>
        </w:rPr>
        <w:t>]</w:t>
      </w:r>
      <w:r w:rsidRPr="00F37846">
        <w:rPr>
          <w:rFonts w:ascii="Arial" w:hAnsi="Arial" w:cs="Arial"/>
          <w:sz w:val="24"/>
          <w:szCs w:val="24"/>
          <w:lang w:val="en-ZA"/>
        </w:rPr>
        <w:tab/>
      </w:r>
      <w:r w:rsidR="007A6CBF" w:rsidRPr="00F37846">
        <w:rPr>
          <w:rFonts w:ascii="Arial" w:hAnsi="Arial" w:cs="Arial"/>
          <w:sz w:val="24"/>
          <w:szCs w:val="24"/>
          <w:lang w:val="en-ZA"/>
        </w:rPr>
        <w:t xml:space="preserve"> </w:t>
      </w:r>
      <w:r w:rsidR="003B05EA" w:rsidRPr="00F37846">
        <w:rPr>
          <w:rFonts w:ascii="Arial" w:hAnsi="Arial" w:cs="Arial"/>
          <w:sz w:val="24"/>
          <w:szCs w:val="24"/>
          <w:lang w:val="en-ZA"/>
        </w:rPr>
        <w:t xml:space="preserve">When statutory obligations are breached without reasonable explanations </w:t>
      </w:r>
      <w:r w:rsidR="003D7C89" w:rsidRPr="00F37846">
        <w:rPr>
          <w:rFonts w:ascii="Arial" w:hAnsi="Arial" w:cs="Arial"/>
          <w:sz w:val="24"/>
          <w:szCs w:val="24"/>
          <w:lang w:val="en-ZA"/>
        </w:rPr>
        <w:t>appropriate</w:t>
      </w:r>
      <w:r w:rsidR="007D27F3" w:rsidRPr="00F37846">
        <w:rPr>
          <w:rFonts w:ascii="Arial" w:hAnsi="Arial" w:cs="Arial"/>
          <w:sz w:val="24"/>
          <w:szCs w:val="24"/>
          <w:lang w:val="en-ZA"/>
        </w:rPr>
        <w:t xml:space="preserve"> </w:t>
      </w:r>
      <w:r w:rsidR="003D7C89" w:rsidRPr="00F37846">
        <w:rPr>
          <w:rFonts w:ascii="Arial" w:hAnsi="Arial" w:cs="Arial"/>
          <w:sz w:val="24"/>
          <w:szCs w:val="24"/>
          <w:lang w:val="en-ZA"/>
        </w:rPr>
        <w:t>c</w:t>
      </w:r>
      <w:r w:rsidR="003B05EA" w:rsidRPr="00F37846">
        <w:rPr>
          <w:rFonts w:ascii="Arial" w:hAnsi="Arial" w:cs="Arial"/>
          <w:sz w:val="24"/>
          <w:szCs w:val="24"/>
          <w:lang w:val="en-ZA"/>
        </w:rPr>
        <w:t>onsequences</w:t>
      </w:r>
      <w:r w:rsidR="007D27F3" w:rsidRPr="00F37846">
        <w:rPr>
          <w:rFonts w:ascii="Arial" w:hAnsi="Arial" w:cs="Arial"/>
          <w:sz w:val="24"/>
          <w:szCs w:val="24"/>
          <w:lang w:val="en-ZA"/>
        </w:rPr>
        <w:t xml:space="preserve"> are required</w:t>
      </w:r>
      <w:r w:rsidR="003B05EA" w:rsidRPr="00F37846">
        <w:rPr>
          <w:rFonts w:ascii="Arial" w:hAnsi="Arial" w:cs="Arial"/>
          <w:sz w:val="24"/>
          <w:szCs w:val="24"/>
          <w:lang w:val="en-ZA"/>
        </w:rPr>
        <w:t xml:space="preserve">. </w:t>
      </w:r>
      <w:r w:rsidR="00184350" w:rsidRPr="00F37846">
        <w:rPr>
          <w:rFonts w:ascii="Arial" w:hAnsi="Arial" w:cs="Arial"/>
          <w:sz w:val="24"/>
          <w:szCs w:val="24"/>
          <w:lang w:val="en-ZA"/>
        </w:rPr>
        <w:t xml:space="preserve">In </w:t>
      </w:r>
      <w:r w:rsidR="00184350" w:rsidRPr="007D656C">
        <w:rPr>
          <w:rFonts w:ascii="Arial" w:hAnsi="Arial" w:cs="Arial"/>
          <w:i/>
          <w:sz w:val="24"/>
          <w:szCs w:val="24"/>
          <w:lang w:val="en-ZA"/>
        </w:rPr>
        <w:t>Khoza v MEC for Health and Social Development</w:t>
      </w:r>
      <w:r w:rsidR="007D656C">
        <w:rPr>
          <w:rStyle w:val="FootnoteReference"/>
          <w:rFonts w:ascii="Arial" w:hAnsi="Arial" w:cs="Arial"/>
          <w:i/>
          <w:sz w:val="24"/>
          <w:szCs w:val="24"/>
          <w:lang w:val="en-ZA"/>
        </w:rPr>
        <w:footnoteReference w:id="13"/>
      </w:r>
      <w:r w:rsidR="00122780" w:rsidRPr="00F37846">
        <w:rPr>
          <w:rFonts w:ascii="Arial" w:hAnsi="Arial" w:cs="Arial"/>
          <w:sz w:val="24"/>
          <w:szCs w:val="24"/>
          <w:lang w:val="en-ZA"/>
        </w:rPr>
        <w:t>,</w:t>
      </w:r>
      <w:r w:rsidR="00184350" w:rsidRPr="00F37846">
        <w:rPr>
          <w:rFonts w:ascii="Arial" w:hAnsi="Arial" w:cs="Arial"/>
          <w:sz w:val="24"/>
          <w:szCs w:val="24"/>
          <w:lang w:val="en-ZA"/>
        </w:rPr>
        <w:t xml:space="preserve"> Splig,J  </w:t>
      </w:r>
      <w:r w:rsidR="00122780" w:rsidRPr="00F37846">
        <w:rPr>
          <w:rFonts w:ascii="Arial" w:hAnsi="Arial" w:cs="Arial"/>
          <w:sz w:val="24"/>
          <w:szCs w:val="24"/>
          <w:lang w:val="en-ZA"/>
        </w:rPr>
        <w:t>held that</w:t>
      </w:r>
      <w:r w:rsidR="00140637">
        <w:rPr>
          <w:rFonts w:ascii="Arial" w:hAnsi="Arial" w:cs="Arial"/>
          <w:sz w:val="24"/>
          <w:szCs w:val="24"/>
          <w:lang w:val="en-ZA"/>
        </w:rPr>
        <w:t>:-</w:t>
      </w:r>
      <w:r w:rsidR="00122780" w:rsidRPr="00F37846">
        <w:rPr>
          <w:rFonts w:ascii="Arial" w:hAnsi="Arial" w:cs="Arial"/>
          <w:sz w:val="24"/>
          <w:szCs w:val="24"/>
          <w:lang w:val="en-ZA"/>
        </w:rPr>
        <w:t xml:space="preserve"> </w:t>
      </w:r>
    </w:p>
    <w:p w14:paraId="0865148F" w14:textId="5790B69E" w:rsidR="003D7C89" w:rsidRPr="00384826" w:rsidRDefault="00384826" w:rsidP="009C13F1">
      <w:pPr>
        <w:pStyle w:val="ListParagraph"/>
        <w:tabs>
          <w:tab w:val="right" w:pos="0"/>
        </w:tabs>
        <w:spacing w:before="120" w:after="0" w:line="480" w:lineRule="auto"/>
        <w:contextualSpacing w:val="0"/>
        <w:jc w:val="both"/>
        <w:rPr>
          <w:rFonts w:ascii="Arial" w:hAnsi="Arial" w:cs="Arial"/>
          <w:i/>
          <w:lang w:val="en-ZA"/>
        </w:rPr>
      </w:pPr>
      <w:r>
        <w:rPr>
          <w:rFonts w:ascii="Arial" w:hAnsi="Arial" w:cs="Arial"/>
          <w:iCs/>
          <w:lang w:val="en-ZA"/>
        </w:rPr>
        <w:t>‘</w:t>
      </w:r>
      <w:r w:rsidR="00122780" w:rsidRPr="00384826">
        <w:rPr>
          <w:rFonts w:ascii="Arial" w:hAnsi="Arial" w:cs="Arial"/>
          <w:i/>
          <w:lang w:val="en-ZA"/>
        </w:rPr>
        <w:t>in summary t</w:t>
      </w:r>
      <w:r w:rsidR="00184350" w:rsidRPr="00384826">
        <w:rPr>
          <w:rFonts w:ascii="Arial" w:hAnsi="Arial" w:cs="Arial"/>
          <w:i/>
          <w:lang w:val="en-ZA"/>
        </w:rPr>
        <w:t>he failure to produce the original medical records which are under a hospital’s</w:t>
      </w:r>
      <w:r w:rsidR="00BB6E47" w:rsidRPr="00384826">
        <w:rPr>
          <w:rFonts w:ascii="Arial" w:hAnsi="Arial" w:cs="Arial"/>
          <w:i/>
          <w:lang w:val="en-ZA"/>
        </w:rPr>
        <w:t xml:space="preserve"> </w:t>
      </w:r>
      <w:r w:rsidR="00184350" w:rsidRPr="00384826">
        <w:rPr>
          <w:rFonts w:ascii="Arial" w:hAnsi="Arial" w:cs="Arial"/>
          <w:i/>
          <w:lang w:val="en-ZA"/>
        </w:rPr>
        <w:t>control and where there is no acceptable explanation for its disappearance or alleged</w:t>
      </w:r>
      <w:r w:rsidR="00BB6E47" w:rsidRPr="00384826">
        <w:rPr>
          <w:rFonts w:ascii="Arial" w:hAnsi="Arial" w:cs="Arial"/>
          <w:i/>
          <w:lang w:val="en-ZA"/>
        </w:rPr>
        <w:t xml:space="preserve"> </w:t>
      </w:r>
      <w:r w:rsidR="00184350" w:rsidRPr="00384826">
        <w:rPr>
          <w:rFonts w:ascii="Arial" w:hAnsi="Arial" w:cs="Arial"/>
          <w:i/>
          <w:lang w:val="en-ZA"/>
        </w:rPr>
        <w:t>destruction</w:t>
      </w:r>
      <w:r w:rsidR="00122780" w:rsidRPr="00384826">
        <w:rPr>
          <w:rFonts w:ascii="Arial" w:hAnsi="Arial" w:cs="Arial"/>
          <w:i/>
          <w:lang w:val="en-ZA"/>
        </w:rPr>
        <w:t xml:space="preserve"> </w:t>
      </w:r>
    </w:p>
    <w:p w14:paraId="51C329DE" w14:textId="2025869C" w:rsidR="00F24AEF" w:rsidRPr="00AA3AA9" w:rsidRDefault="00AA3AA9" w:rsidP="00AA3AA9">
      <w:pPr>
        <w:tabs>
          <w:tab w:val="right" w:pos="0"/>
        </w:tabs>
        <w:spacing w:before="120" w:after="0" w:line="480" w:lineRule="auto"/>
        <w:ind w:left="720" w:hanging="360"/>
        <w:jc w:val="both"/>
        <w:rPr>
          <w:rFonts w:ascii="Arial" w:hAnsi="Arial" w:cs="Arial"/>
          <w:i/>
          <w:color w:val="242121"/>
          <w:lang w:val="en-GB"/>
        </w:rPr>
      </w:pPr>
      <w:r w:rsidRPr="00384826">
        <w:rPr>
          <w:rFonts w:ascii="Arial" w:hAnsi="Arial" w:cs="Arial"/>
          <w:i/>
          <w:color w:val="242121"/>
          <w:lang w:val="en-GB"/>
        </w:rPr>
        <w:t>a)</w:t>
      </w:r>
      <w:r w:rsidRPr="00384826">
        <w:rPr>
          <w:rFonts w:ascii="Arial" w:hAnsi="Arial" w:cs="Arial"/>
          <w:i/>
          <w:color w:val="242121"/>
          <w:lang w:val="en-GB"/>
        </w:rPr>
        <w:tab/>
      </w:r>
      <w:r w:rsidR="000E6F39" w:rsidRPr="00AA3AA9">
        <w:rPr>
          <w:rFonts w:ascii="Arial" w:hAnsi="Arial" w:cs="Arial"/>
          <w:i/>
          <w:color w:val="242121"/>
          <w:lang w:val="en-GB"/>
        </w:rPr>
        <w:t>may result in the inadmissibility of ‘secondary’ evidence if the interests of justice so dictate, whether such evidence is of a witness who claims to have recalled the contents of the lost document or to have made a note of its contents on another document;</w:t>
      </w:r>
    </w:p>
    <w:p w14:paraId="65A58763" w14:textId="51A86408" w:rsidR="000E6F39" w:rsidRPr="00AA3AA9" w:rsidRDefault="00AA3AA9" w:rsidP="00AA3AA9">
      <w:pPr>
        <w:tabs>
          <w:tab w:val="right" w:pos="0"/>
        </w:tabs>
        <w:spacing w:before="120" w:after="0" w:line="480" w:lineRule="auto"/>
        <w:ind w:left="720" w:hanging="360"/>
        <w:jc w:val="both"/>
        <w:rPr>
          <w:rFonts w:ascii="Arial" w:hAnsi="Arial" w:cs="Arial"/>
          <w:i/>
          <w:color w:val="242121"/>
        </w:rPr>
      </w:pPr>
      <w:r w:rsidRPr="00384826">
        <w:rPr>
          <w:rFonts w:ascii="Arial" w:hAnsi="Arial" w:cs="Arial"/>
          <w:i/>
          <w:color w:val="242121"/>
        </w:rPr>
        <w:t>b)</w:t>
      </w:r>
      <w:r w:rsidRPr="00384826">
        <w:rPr>
          <w:rFonts w:ascii="Arial" w:hAnsi="Arial" w:cs="Arial"/>
          <w:i/>
          <w:color w:val="242121"/>
        </w:rPr>
        <w:tab/>
      </w:r>
      <w:r w:rsidR="000E6F39" w:rsidRPr="00AA3AA9">
        <w:rPr>
          <w:rFonts w:ascii="Arial" w:hAnsi="Arial" w:cs="Arial"/>
          <w:i/>
          <w:color w:val="242121"/>
          <w:lang w:val="en-GB"/>
        </w:rPr>
        <w:t>cannot of its own be used to support an argument that a plaintiff is unable to discharge the burden of proof because no one now knows whether the original records would exonerate the defendant’s staff from a claim of negligence</w:t>
      </w:r>
      <w:r w:rsidR="003D7C89" w:rsidRPr="00AA3AA9">
        <w:rPr>
          <w:rFonts w:ascii="Arial" w:hAnsi="Arial" w:cs="Arial"/>
          <w:i/>
          <w:color w:val="242121"/>
          <w:lang w:val="en-GB"/>
        </w:rPr>
        <w:t>;</w:t>
      </w:r>
    </w:p>
    <w:p w14:paraId="1A47CA2B" w14:textId="3A229988" w:rsidR="000E6F39" w:rsidRPr="00AA3AA9" w:rsidRDefault="00AA3AA9" w:rsidP="00AA3AA9">
      <w:pPr>
        <w:tabs>
          <w:tab w:val="right" w:pos="0"/>
        </w:tabs>
        <w:spacing w:before="120" w:after="0" w:line="480" w:lineRule="auto"/>
        <w:ind w:left="720" w:hanging="360"/>
        <w:jc w:val="both"/>
        <w:rPr>
          <w:rFonts w:ascii="Arial" w:hAnsi="Arial" w:cs="Arial"/>
          <w:i/>
          <w:color w:val="242121"/>
        </w:rPr>
      </w:pPr>
      <w:r w:rsidRPr="00384826">
        <w:rPr>
          <w:rFonts w:ascii="Arial" w:hAnsi="Arial" w:cs="Arial"/>
          <w:i/>
          <w:color w:val="242121"/>
        </w:rPr>
        <w:t>c)</w:t>
      </w:r>
      <w:r w:rsidRPr="00384826">
        <w:rPr>
          <w:rFonts w:ascii="Arial" w:hAnsi="Arial" w:cs="Arial"/>
          <w:i/>
          <w:color w:val="242121"/>
        </w:rPr>
        <w:tab/>
      </w:r>
      <w:r w:rsidR="000E6F39" w:rsidRPr="00AA3AA9">
        <w:rPr>
          <w:rFonts w:ascii="Arial" w:hAnsi="Arial" w:cs="Arial"/>
          <w:i/>
          <w:color w:val="242121"/>
          <w:lang w:val="en-GB"/>
        </w:rPr>
        <w:t>may result in the application of the doctrine of res ipsa loquitur</w:t>
      </w:r>
      <w:r w:rsidR="00AD473D" w:rsidRPr="00384826">
        <w:rPr>
          <w:rStyle w:val="FootnoteReference"/>
          <w:rFonts w:ascii="Arial" w:hAnsi="Arial" w:cs="Arial"/>
          <w:i/>
          <w:color w:val="242121"/>
          <w:lang w:val="en-GB"/>
        </w:rPr>
        <w:footnoteReference w:id="14"/>
      </w:r>
      <w:r w:rsidR="000E6F39" w:rsidRPr="00AA3AA9">
        <w:rPr>
          <w:rFonts w:ascii="Arial" w:hAnsi="Arial" w:cs="Arial"/>
          <w:i/>
          <w:color w:val="242121"/>
          <w:lang w:val="en-GB"/>
        </w:rPr>
        <w:t> in an appropriate case;</w:t>
      </w:r>
    </w:p>
    <w:p w14:paraId="4F2387FF" w14:textId="22F7B363" w:rsidR="000E6F39" w:rsidRPr="00AA3AA9" w:rsidRDefault="00AA3AA9" w:rsidP="00AA3AA9">
      <w:pPr>
        <w:tabs>
          <w:tab w:val="right" w:pos="0"/>
        </w:tabs>
        <w:spacing w:before="120" w:after="0" w:line="480" w:lineRule="auto"/>
        <w:ind w:left="720" w:hanging="360"/>
        <w:jc w:val="both"/>
        <w:rPr>
          <w:rFonts w:ascii="Arial" w:hAnsi="Arial" w:cs="Arial"/>
          <w:i/>
          <w:color w:val="242121"/>
        </w:rPr>
      </w:pPr>
      <w:bookmarkStart w:id="3" w:name="_Hlk107824998"/>
      <w:r w:rsidRPr="00384826">
        <w:rPr>
          <w:rFonts w:ascii="Arial" w:hAnsi="Arial" w:cs="Arial"/>
          <w:i/>
          <w:color w:val="242121"/>
        </w:rPr>
        <w:lastRenderedPageBreak/>
        <w:t>d)</w:t>
      </w:r>
      <w:r w:rsidRPr="00384826">
        <w:rPr>
          <w:rFonts w:ascii="Arial" w:hAnsi="Arial" w:cs="Arial"/>
          <w:i/>
          <w:color w:val="242121"/>
        </w:rPr>
        <w:tab/>
      </w:r>
      <w:r w:rsidR="000E6F39" w:rsidRPr="00AA3AA9">
        <w:rPr>
          <w:rFonts w:ascii="Arial" w:hAnsi="Arial" w:cs="Arial"/>
          <w:i/>
          <w:color w:val="242121"/>
          <w:lang w:val="en-GB"/>
        </w:rPr>
        <w:t>may result in an adverse inference being drawn that the missing records support the plaintiff’s case in matters where the defendant produces other contemporary documents that have been altered, contain manufactured data or are otherwise questionable irrespective of whether the evidence of secondary witnesses called in support is found to be unreliable or untruthful</w:t>
      </w:r>
      <w:r w:rsidR="00140637" w:rsidRPr="00AA3AA9">
        <w:rPr>
          <w:rFonts w:ascii="Arial" w:hAnsi="Arial" w:cs="Arial"/>
          <w:i/>
          <w:color w:val="242121"/>
          <w:lang w:val="en-GB"/>
        </w:rPr>
        <w:t>.</w:t>
      </w:r>
      <w:r w:rsidR="00384826" w:rsidRPr="00AA3AA9">
        <w:rPr>
          <w:rFonts w:ascii="Arial" w:hAnsi="Arial" w:cs="Arial"/>
          <w:i/>
          <w:color w:val="242121"/>
          <w:lang w:val="en-GB"/>
        </w:rPr>
        <w:t>’</w:t>
      </w:r>
    </w:p>
    <w:bookmarkEnd w:id="3"/>
    <w:p w14:paraId="773E5DCA" w14:textId="0915DC10" w:rsidR="000E6F39" w:rsidRDefault="000E6F39" w:rsidP="009C13F1">
      <w:pPr>
        <w:pStyle w:val="ListParagraph"/>
        <w:tabs>
          <w:tab w:val="right" w:pos="0"/>
        </w:tabs>
        <w:spacing w:before="120" w:after="0" w:line="480" w:lineRule="auto"/>
        <w:ind w:hanging="720"/>
        <w:contextualSpacing w:val="0"/>
        <w:jc w:val="both"/>
        <w:rPr>
          <w:rFonts w:ascii="Arial" w:hAnsi="Arial" w:cs="Arial"/>
        </w:rPr>
      </w:pPr>
    </w:p>
    <w:p w14:paraId="35406493" w14:textId="586B6748" w:rsidR="00FF4ED5" w:rsidRPr="00CF1BA2" w:rsidRDefault="00555995" w:rsidP="009C13F1">
      <w:pPr>
        <w:pStyle w:val="NormalWeb"/>
        <w:shd w:val="clear" w:color="auto" w:fill="FFFFFF"/>
        <w:spacing w:before="144" w:beforeAutospacing="0" w:after="0" w:afterAutospacing="0" w:line="480" w:lineRule="auto"/>
        <w:jc w:val="both"/>
        <w:rPr>
          <w:rFonts w:ascii="Arial" w:eastAsiaTheme="minorHAnsi" w:hAnsi="Arial" w:cs="Arial"/>
          <w:lang w:eastAsia="en-US"/>
        </w:rPr>
      </w:pPr>
      <w:r>
        <w:rPr>
          <w:rFonts w:ascii="Arial" w:hAnsi="Arial" w:cs="Arial"/>
        </w:rPr>
        <w:t>[</w:t>
      </w:r>
      <w:r w:rsidR="00244C1D">
        <w:rPr>
          <w:rFonts w:ascii="Arial" w:hAnsi="Arial" w:cs="Arial"/>
        </w:rPr>
        <w:t>2</w:t>
      </w:r>
      <w:r w:rsidR="003E0821">
        <w:rPr>
          <w:rFonts w:ascii="Arial" w:hAnsi="Arial" w:cs="Arial"/>
        </w:rPr>
        <w:t>5</w:t>
      </w:r>
      <w:r>
        <w:rPr>
          <w:rFonts w:ascii="Arial" w:hAnsi="Arial" w:cs="Arial"/>
        </w:rPr>
        <w:t>]</w:t>
      </w:r>
      <w:r>
        <w:rPr>
          <w:rFonts w:ascii="Arial" w:hAnsi="Arial" w:cs="Arial"/>
        </w:rPr>
        <w:tab/>
      </w:r>
      <w:r w:rsidR="00415CF2" w:rsidRPr="00CF1BA2">
        <w:rPr>
          <w:rFonts w:ascii="Arial" w:eastAsiaTheme="minorHAnsi" w:hAnsi="Arial" w:cs="Arial"/>
          <w:lang w:eastAsia="en-US"/>
        </w:rPr>
        <w:t xml:space="preserve">The </w:t>
      </w:r>
      <w:r w:rsidR="00C02732" w:rsidRPr="00CF1BA2">
        <w:rPr>
          <w:rFonts w:ascii="Arial" w:eastAsiaTheme="minorHAnsi" w:hAnsi="Arial" w:cs="Arial"/>
          <w:lang w:eastAsia="en-US"/>
        </w:rPr>
        <w:t xml:space="preserve">missing records are serious as it is </w:t>
      </w:r>
      <w:r w:rsidR="00415CF2" w:rsidRPr="00CF1BA2">
        <w:rPr>
          <w:rFonts w:ascii="Arial" w:eastAsiaTheme="minorHAnsi" w:hAnsi="Arial" w:cs="Arial"/>
          <w:lang w:eastAsia="en-US"/>
        </w:rPr>
        <w:t xml:space="preserve">prima facie proof of the truth of </w:t>
      </w:r>
      <w:r w:rsidR="00C02732" w:rsidRPr="00CF1BA2">
        <w:rPr>
          <w:rFonts w:ascii="Arial" w:eastAsiaTheme="minorHAnsi" w:hAnsi="Arial" w:cs="Arial"/>
          <w:lang w:eastAsia="en-US"/>
        </w:rPr>
        <w:t xml:space="preserve">its </w:t>
      </w:r>
      <w:r w:rsidR="00415CF2" w:rsidRPr="00CF1BA2">
        <w:rPr>
          <w:rFonts w:ascii="Arial" w:eastAsiaTheme="minorHAnsi" w:hAnsi="Arial" w:cs="Arial"/>
          <w:lang w:eastAsia="en-US"/>
        </w:rPr>
        <w:t>content</w:t>
      </w:r>
      <w:r w:rsidR="00C02732" w:rsidRPr="00CF1BA2">
        <w:rPr>
          <w:rFonts w:ascii="Arial" w:eastAsiaTheme="minorHAnsi" w:hAnsi="Arial" w:cs="Arial"/>
          <w:lang w:eastAsia="en-US"/>
        </w:rPr>
        <w:t xml:space="preserve">. </w:t>
      </w:r>
      <w:r w:rsidR="00415CF2" w:rsidRPr="00CF1BA2">
        <w:rPr>
          <w:rFonts w:ascii="Arial" w:eastAsiaTheme="minorHAnsi" w:hAnsi="Arial" w:cs="Arial"/>
          <w:lang w:eastAsia="en-US"/>
        </w:rPr>
        <w:t xml:space="preserve"> </w:t>
      </w:r>
      <w:r w:rsidR="00FF4ED5" w:rsidRPr="00CF1BA2">
        <w:rPr>
          <w:rFonts w:ascii="Arial" w:eastAsiaTheme="minorHAnsi" w:hAnsi="Arial" w:cs="Arial"/>
          <w:lang w:eastAsia="en-US"/>
        </w:rPr>
        <w:t xml:space="preserve">In </w:t>
      </w:r>
      <w:r w:rsidR="009260A8" w:rsidRPr="00700441">
        <w:rPr>
          <w:rFonts w:ascii="Arial" w:eastAsiaTheme="minorHAnsi" w:hAnsi="Arial" w:cs="Arial"/>
          <w:i/>
          <w:lang w:eastAsia="en-US"/>
        </w:rPr>
        <w:t>Khoza</w:t>
      </w:r>
      <w:r w:rsidR="00700441">
        <w:rPr>
          <w:rFonts w:ascii="Arial" w:eastAsiaTheme="minorHAnsi" w:hAnsi="Arial" w:cs="Arial"/>
          <w:lang w:eastAsia="en-US"/>
        </w:rPr>
        <w:t>,</w:t>
      </w:r>
      <w:r w:rsidR="00FF4ED5" w:rsidRPr="00CF1BA2">
        <w:rPr>
          <w:rFonts w:ascii="Arial" w:eastAsiaTheme="minorHAnsi" w:hAnsi="Arial" w:cs="Arial"/>
          <w:lang w:eastAsia="en-US"/>
        </w:rPr>
        <w:t xml:space="preserve"> </w:t>
      </w:r>
      <w:r w:rsidR="004A792C" w:rsidRPr="00CF1BA2">
        <w:rPr>
          <w:rFonts w:ascii="Arial" w:eastAsiaTheme="minorHAnsi" w:hAnsi="Arial" w:cs="Arial"/>
          <w:lang w:eastAsia="en-US"/>
        </w:rPr>
        <w:t>the CTG tracings were not produced by the defendant, and the partogram had been altered</w:t>
      </w:r>
      <w:r w:rsidR="00FF4ED5" w:rsidRPr="00CF1BA2">
        <w:rPr>
          <w:rFonts w:ascii="Arial" w:eastAsiaTheme="minorHAnsi" w:hAnsi="Arial" w:cs="Arial"/>
          <w:lang w:eastAsia="en-US"/>
        </w:rPr>
        <w:t xml:space="preserve">. As a </w:t>
      </w:r>
      <w:r w:rsidR="001426D9" w:rsidRPr="00CF1BA2">
        <w:rPr>
          <w:rFonts w:ascii="Arial" w:eastAsiaTheme="minorHAnsi" w:hAnsi="Arial" w:cs="Arial"/>
          <w:lang w:eastAsia="en-US"/>
        </w:rPr>
        <w:t>result,</w:t>
      </w:r>
      <w:r w:rsidR="00FF4ED5" w:rsidRPr="00CF1BA2">
        <w:rPr>
          <w:rFonts w:ascii="Arial" w:eastAsiaTheme="minorHAnsi" w:hAnsi="Arial" w:cs="Arial"/>
          <w:lang w:eastAsia="en-US"/>
        </w:rPr>
        <w:t xml:space="preserve"> the </w:t>
      </w:r>
      <w:r w:rsidR="004A792C" w:rsidRPr="00CF1BA2">
        <w:rPr>
          <w:rFonts w:ascii="Arial" w:eastAsiaTheme="minorHAnsi" w:hAnsi="Arial" w:cs="Arial"/>
          <w:lang w:eastAsia="en-US"/>
        </w:rPr>
        <w:t xml:space="preserve">secondary hearsay notes of the interpretation of the CTG tracings </w:t>
      </w:r>
      <w:r w:rsidR="00A37302" w:rsidRPr="00CF1BA2">
        <w:rPr>
          <w:rFonts w:ascii="Arial" w:eastAsiaTheme="minorHAnsi" w:hAnsi="Arial" w:cs="Arial"/>
          <w:lang w:eastAsia="en-US"/>
        </w:rPr>
        <w:t>(</w:t>
      </w:r>
      <w:r w:rsidR="004A792C" w:rsidRPr="00CF1BA2">
        <w:rPr>
          <w:rFonts w:ascii="Arial" w:eastAsiaTheme="minorHAnsi" w:hAnsi="Arial" w:cs="Arial"/>
          <w:lang w:eastAsia="en-US"/>
        </w:rPr>
        <w:t xml:space="preserve">original evidence) </w:t>
      </w:r>
      <w:r w:rsidR="009729F0" w:rsidRPr="00CF1BA2">
        <w:rPr>
          <w:rFonts w:ascii="Arial" w:eastAsiaTheme="minorHAnsi" w:hAnsi="Arial" w:cs="Arial"/>
          <w:lang w:eastAsia="en-US"/>
        </w:rPr>
        <w:t xml:space="preserve">were held to be </w:t>
      </w:r>
      <w:r w:rsidR="004A792C" w:rsidRPr="00CF1BA2">
        <w:rPr>
          <w:rFonts w:ascii="Arial" w:eastAsiaTheme="minorHAnsi" w:hAnsi="Arial" w:cs="Arial"/>
          <w:lang w:eastAsia="en-US"/>
        </w:rPr>
        <w:t>inadmissible and c</w:t>
      </w:r>
      <w:r w:rsidR="009729F0" w:rsidRPr="00CF1BA2">
        <w:rPr>
          <w:rFonts w:ascii="Arial" w:eastAsiaTheme="minorHAnsi" w:hAnsi="Arial" w:cs="Arial"/>
          <w:lang w:eastAsia="en-US"/>
        </w:rPr>
        <w:t xml:space="preserve">ould not </w:t>
      </w:r>
      <w:r w:rsidR="004A792C" w:rsidRPr="00CF1BA2">
        <w:rPr>
          <w:rFonts w:ascii="Arial" w:eastAsiaTheme="minorHAnsi" w:hAnsi="Arial" w:cs="Arial"/>
          <w:lang w:eastAsia="en-US"/>
        </w:rPr>
        <w:t xml:space="preserve">be relied </w:t>
      </w:r>
      <w:r w:rsidR="009729F0" w:rsidRPr="00CF1BA2">
        <w:rPr>
          <w:rFonts w:ascii="Arial" w:eastAsiaTheme="minorHAnsi" w:hAnsi="Arial" w:cs="Arial"/>
          <w:lang w:eastAsia="en-US"/>
        </w:rPr>
        <w:t xml:space="preserve">upon </w:t>
      </w:r>
      <w:r w:rsidR="004A792C" w:rsidRPr="00CF1BA2">
        <w:rPr>
          <w:rFonts w:ascii="Arial" w:eastAsiaTheme="minorHAnsi" w:hAnsi="Arial" w:cs="Arial"/>
          <w:lang w:eastAsia="en-US"/>
        </w:rPr>
        <w:t xml:space="preserve">by the defendant unless confirmed under oath by a witness. </w:t>
      </w:r>
      <w:r w:rsidR="00FF4ED5" w:rsidRPr="00CF1BA2">
        <w:rPr>
          <w:rFonts w:ascii="Arial" w:eastAsiaTheme="minorHAnsi" w:hAnsi="Arial" w:cs="Arial"/>
          <w:lang w:eastAsia="en-US"/>
        </w:rPr>
        <w:t>In the current matter</w:t>
      </w:r>
      <w:r w:rsidR="00700441">
        <w:rPr>
          <w:rFonts w:ascii="Arial" w:eastAsiaTheme="minorHAnsi" w:hAnsi="Arial" w:cs="Arial"/>
          <w:lang w:eastAsia="en-US"/>
        </w:rPr>
        <w:t>,</w:t>
      </w:r>
      <w:r w:rsidR="00FF4ED5" w:rsidRPr="00CF1BA2">
        <w:rPr>
          <w:rFonts w:ascii="Arial" w:eastAsiaTheme="minorHAnsi" w:hAnsi="Arial" w:cs="Arial"/>
          <w:lang w:eastAsia="en-US"/>
        </w:rPr>
        <w:t xml:space="preserve"> failure to produce these important documents </w:t>
      </w:r>
      <w:r w:rsidR="002B71EA" w:rsidRPr="00CF1BA2">
        <w:rPr>
          <w:rFonts w:ascii="Arial" w:eastAsiaTheme="minorHAnsi" w:hAnsi="Arial" w:cs="Arial"/>
          <w:lang w:eastAsia="en-US"/>
        </w:rPr>
        <w:t>could</w:t>
      </w:r>
      <w:r w:rsidR="00FF4ED5" w:rsidRPr="00CF1BA2">
        <w:rPr>
          <w:rFonts w:ascii="Arial" w:eastAsiaTheme="minorHAnsi" w:hAnsi="Arial" w:cs="Arial"/>
          <w:lang w:eastAsia="en-US"/>
        </w:rPr>
        <w:t xml:space="preserve"> be prejudicial to </w:t>
      </w:r>
      <w:r w:rsidR="00AC46C8" w:rsidRPr="00CF1BA2">
        <w:rPr>
          <w:rFonts w:ascii="Arial" w:eastAsiaTheme="minorHAnsi" w:hAnsi="Arial" w:cs="Arial"/>
          <w:lang w:eastAsia="en-US"/>
        </w:rPr>
        <w:t xml:space="preserve">the defendant </w:t>
      </w:r>
      <w:r w:rsidR="00FF4ED5" w:rsidRPr="00CF1BA2">
        <w:rPr>
          <w:rFonts w:ascii="Arial" w:eastAsiaTheme="minorHAnsi" w:hAnsi="Arial" w:cs="Arial"/>
          <w:lang w:eastAsia="en-US"/>
        </w:rPr>
        <w:t xml:space="preserve">and </w:t>
      </w:r>
      <w:r w:rsidR="002B71EA" w:rsidRPr="00CF1BA2">
        <w:rPr>
          <w:rFonts w:ascii="Arial" w:eastAsiaTheme="minorHAnsi" w:hAnsi="Arial" w:cs="Arial"/>
          <w:lang w:eastAsia="en-US"/>
        </w:rPr>
        <w:t>therefore</w:t>
      </w:r>
      <w:r w:rsidR="00BB4EFC" w:rsidRPr="00CF1BA2">
        <w:rPr>
          <w:rFonts w:ascii="Arial" w:eastAsiaTheme="minorHAnsi" w:hAnsi="Arial" w:cs="Arial"/>
          <w:lang w:eastAsia="en-US"/>
        </w:rPr>
        <w:t xml:space="preserve"> could be</w:t>
      </w:r>
      <w:r w:rsidR="00FF4ED5" w:rsidRPr="00CF1BA2">
        <w:rPr>
          <w:rFonts w:ascii="Arial" w:eastAsiaTheme="minorHAnsi" w:hAnsi="Arial" w:cs="Arial"/>
          <w:lang w:eastAsia="en-US"/>
        </w:rPr>
        <w:t xml:space="preserve"> the reason why they were destroyed. </w:t>
      </w:r>
      <w:r w:rsidR="00E877AE" w:rsidRPr="00CF1BA2">
        <w:rPr>
          <w:rFonts w:ascii="Arial" w:eastAsiaTheme="minorHAnsi" w:hAnsi="Arial" w:cs="Arial"/>
          <w:lang w:eastAsia="en-US"/>
        </w:rPr>
        <w:t>This contributes to an adverse inference on the treating doctor</w:t>
      </w:r>
      <w:r w:rsidR="00E76A7E" w:rsidRPr="00CF1BA2">
        <w:rPr>
          <w:rFonts w:ascii="Arial" w:eastAsiaTheme="minorHAnsi" w:hAnsi="Arial" w:cs="Arial"/>
          <w:lang w:eastAsia="en-US"/>
        </w:rPr>
        <w:t>’</w:t>
      </w:r>
      <w:r w:rsidR="00E877AE" w:rsidRPr="00CF1BA2">
        <w:rPr>
          <w:rFonts w:ascii="Arial" w:eastAsiaTheme="minorHAnsi" w:hAnsi="Arial" w:cs="Arial"/>
          <w:lang w:eastAsia="en-US"/>
        </w:rPr>
        <w:t xml:space="preserve">s assessment and management of the labour without </w:t>
      </w:r>
      <w:r w:rsidR="00E3467D">
        <w:rPr>
          <w:rFonts w:ascii="Arial" w:eastAsiaTheme="minorHAnsi" w:hAnsi="Arial" w:cs="Arial"/>
          <w:lang w:eastAsia="en-US"/>
        </w:rPr>
        <w:t xml:space="preserve">producing </w:t>
      </w:r>
      <w:r w:rsidR="00E877AE" w:rsidRPr="00CF1BA2">
        <w:rPr>
          <w:rFonts w:ascii="Arial" w:eastAsiaTheme="minorHAnsi" w:hAnsi="Arial" w:cs="Arial"/>
          <w:lang w:eastAsia="en-US"/>
        </w:rPr>
        <w:t>the CTG tracings</w:t>
      </w:r>
      <w:r w:rsidR="007D39B9">
        <w:rPr>
          <w:rFonts w:ascii="Arial" w:eastAsiaTheme="minorHAnsi" w:hAnsi="Arial" w:cs="Arial"/>
          <w:lang w:eastAsia="en-US"/>
        </w:rPr>
        <w:t xml:space="preserve"> and partogram</w:t>
      </w:r>
      <w:r w:rsidR="00E877AE" w:rsidRPr="00CF1BA2">
        <w:rPr>
          <w:rFonts w:ascii="Arial" w:eastAsiaTheme="minorHAnsi" w:hAnsi="Arial" w:cs="Arial"/>
          <w:lang w:eastAsia="en-US"/>
        </w:rPr>
        <w:t xml:space="preserve">. There is no confirmation under oath </w:t>
      </w:r>
      <w:r w:rsidR="00E3467D">
        <w:rPr>
          <w:rFonts w:ascii="Arial" w:eastAsiaTheme="minorHAnsi" w:hAnsi="Arial" w:cs="Arial"/>
          <w:lang w:eastAsia="en-US"/>
        </w:rPr>
        <w:t xml:space="preserve">of </w:t>
      </w:r>
      <w:r w:rsidR="007D39B9">
        <w:rPr>
          <w:rFonts w:ascii="Arial" w:eastAsiaTheme="minorHAnsi" w:hAnsi="Arial" w:cs="Arial"/>
          <w:lang w:eastAsia="en-US"/>
        </w:rPr>
        <w:t>the treating doctor</w:t>
      </w:r>
      <w:r w:rsidR="005900CF">
        <w:rPr>
          <w:rFonts w:ascii="Arial" w:eastAsiaTheme="minorHAnsi" w:hAnsi="Arial" w:cs="Arial"/>
          <w:lang w:eastAsia="en-US"/>
        </w:rPr>
        <w:t>’</w:t>
      </w:r>
      <w:r w:rsidR="007D39B9">
        <w:rPr>
          <w:rFonts w:ascii="Arial" w:eastAsiaTheme="minorHAnsi" w:hAnsi="Arial" w:cs="Arial"/>
          <w:lang w:eastAsia="en-US"/>
        </w:rPr>
        <w:t xml:space="preserve">s </w:t>
      </w:r>
      <w:r w:rsidR="00E3467D">
        <w:rPr>
          <w:rFonts w:ascii="Arial" w:eastAsiaTheme="minorHAnsi" w:hAnsi="Arial" w:cs="Arial"/>
          <w:lang w:eastAsia="en-US"/>
        </w:rPr>
        <w:t xml:space="preserve">assessment </w:t>
      </w:r>
      <w:r w:rsidR="00E877AE" w:rsidRPr="00CF1BA2">
        <w:rPr>
          <w:rFonts w:ascii="Arial" w:eastAsiaTheme="minorHAnsi" w:hAnsi="Arial" w:cs="Arial"/>
          <w:lang w:eastAsia="en-US"/>
        </w:rPr>
        <w:t xml:space="preserve">and </w:t>
      </w:r>
      <w:r w:rsidR="007D39B9">
        <w:rPr>
          <w:rFonts w:ascii="Arial" w:eastAsiaTheme="minorHAnsi" w:hAnsi="Arial" w:cs="Arial"/>
          <w:lang w:eastAsia="en-US"/>
        </w:rPr>
        <w:t xml:space="preserve">remains </w:t>
      </w:r>
      <w:r w:rsidR="00E877AE" w:rsidRPr="00CF1BA2">
        <w:rPr>
          <w:rFonts w:ascii="Arial" w:eastAsiaTheme="minorHAnsi" w:hAnsi="Arial" w:cs="Arial"/>
          <w:lang w:eastAsia="en-US"/>
        </w:rPr>
        <w:t xml:space="preserve">inadmissible evidence. </w:t>
      </w:r>
      <w:r w:rsidR="006819B0" w:rsidRPr="00CF1BA2">
        <w:rPr>
          <w:rFonts w:ascii="Arial" w:eastAsiaTheme="minorHAnsi" w:hAnsi="Arial" w:cs="Arial"/>
          <w:lang w:eastAsia="en-US"/>
        </w:rPr>
        <w:t xml:space="preserve"> </w:t>
      </w:r>
      <w:r w:rsidR="00E8570E" w:rsidRPr="00CF1BA2">
        <w:rPr>
          <w:rFonts w:ascii="Arial" w:eastAsiaTheme="minorHAnsi" w:hAnsi="Arial" w:cs="Arial"/>
          <w:lang w:eastAsia="en-US"/>
        </w:rPr>
        <w:t xml:space="preserve"> </w:t>
      </w:r>
      <w:r w:rsidR="00AC46C8" w:rsidRPr="00CF1BA2">
        <w:rPr>
          <w:rFonts w:ascii="Arial" w:eastAsiaTheme="minorHAnsi" w:hAnsi="Arial" w:cs="Arial"/>
          <w:lang w:eastAsia="en-US"/>
        </w:rPr>
        <w:t xml:space="preserve"> </w:t>
      </w:r>
    </w:p>
    <w:p w14:paraId="51684159" w14:textId="0237B930" w:rsidR="004A792C" w:rsidRPr="00101A4F" w:rsidRDefault="004A792C" w:rsidP="009C13F1">
      <w:pPr>
        <w:pStyle w:val="ListParagraph"/>
        <w:tabs>
          <w:tab w:val="right" w:pos="0"/>
        </w:tabs>
        <w:spacing w:before="120" w:after="0" w:line="480" w:lineRule="auto"/>
        <w:ind w:left="0"/>
        <w:contextualSpacing w:val="0"/>
        <w:jc w:val="both"/>
        <w:rPr>
          <w:rFonts w:ascii="Arial" w:hAnsi="Arial" w:cs="Arial"/>
          <w:color w:val="FF0000"/>
          <w:sz w:val="24"/>
          <w:szCs w:val="24"/>
        </w:rPr>
      </w:pPr>
    </w:p>
    <w:p w14:paraId="39357D85" w14:textId="186B6FBE" w:rsidR="005E29E4" w:rsidRPr="00700441" w:rsidRDefault="007F75CD" w:rsidP="009C13F1">
      <w:pPr>
        <w:spacing w:line="480" w:lineRule="auto"/>
        <w:jc w:val="both"/>
        <w:rPr>
          <w:rFonts w:ascii="Arial" w:hAnsi="Arial" w:cs="Arial"/>
          <w:sz w:val="24"/>
          <w:szCs w:val="24"/>
          <w:lang w:val="en-ZA"/>
        </w:rPr>
      </w:pPr>
      <w:r>
        <w:rPr>
          <w:rFonts w:ascii="Arial" w:hAnsi="Arial" w:cs="Arial"/>
          <w:w w:val="105"/>
          <w:sz w:val="24"/>
          <w:szCs w:val="24"/>
        </w:rPr>
        <w:t>[</w:t>
      </w:r>
      <w:r w:rsidR="00244C1D">
        <w:rPr>
          <w:rFonts w:ascii="Arial" w:hAnsi="Arial" w:cs="Arial"/>
          <w:w w:val="105"/>
          <w:sz w:val="24"/>
          <w:szCs w:val="24"/>
        </w:rPr>
        <w:t>2</w:t>
      </w:r>
      <w:r w:rsidR="003E0821">
        <w:rPr>
          <w:rFonts w:ascii="Arial" w:hAnsi="Arial" w:cs="Arial"/>
          <w:w w:val="105"/>
          <w:sz w:val="24"/>
          <w:szCs w:val="24"/>
        </w:rPr>
        <w:t>6</w:t>
      </w:r>
      <w:r>
        <w:rPr>
          <w:rFonts w:ascii="Arial" w:hAnsi="Arial" w:cs="Arial"/>
          <w:w w:val="105"/>
          <w:sz w:val="24"/>
          <w:szCs w:val="24"/>
        </w:rPr>
        <w:t>]</w:t>
      </w:r>
      <w:r>
        <w:rPr>
          <w:rFonts w:ascii="Arial" w:hAnsi="Arial" w:cs="Arial"/>
          <w:w w:val="105"/>
          <w:sz w:val="24"/>
          <w:szCs w:val="24"/>
        </w:rPr>
        <w:tab/>
      </w:r>
      <w:r w:rsidRPr="00700441">
        <w:rPr>
          <w:rFonts w:ascii="Arial" w:hAnsi="Arial" w:cs="Arial"/>
          <w:sz w:val="24"/>
          <w:szCs w:val="24"/>
          <w:lang w:val="en-ZA"/>
        </w:rPr>
        <w:t xml:space="preserve">The narrative of what transpired is extracted from the </w:t>
      </w:r>
      <w:r w:rsidR="007D27F3" w:rsidRPr="00700441">
        <w:rPr>
          <w:rFonts w:ascii="Arial" w:hAnsi="Arial" w:cs="Arial"/>
          <w:sz w:val="24"/>
          <w:szCs w:val="24"/>
          <w:lang w:val="en-ZA"/>
        </w:rPr>
        <w:t xml:space="preserve">available </w:t>
      </w:r>
      <w:r w:rsidRPr="00700441">
        <w:rPr>
          <w:rFonts w:ascii="Arial" w:hAnsi="Arial" w:cs="Arial"/>
          <w:sz w:val="24"/>
          <w:szCs w:val="24"/>
          <w:lang w:val="en-ZA"/>
        </w:rPr>
        <w:t>doctors and nurses</w:t>
      </w:r>
      <w:r w:rsidR="001426D9" w:rsidRPr="00700441">
        <w:rPr>
          <w:rFonts w:ascii="Arial" w:hAnsi="Arial" w:cs="Arial"/>
          <w:sz w:val="24"/>
          <w:szCs w:val="24"/>
          <w:lang w:val="en-ZA"/>
        </w:rPr>
        <w:t>’</w:t>
      </w:r>
      <w:r w:rsidRPr="00700441">
        <w:rPr>
          <w:rFonts w:ascii="Arial" w:hAnsi="Arial" w:cs="Arial"/>
          <w:sz w:val="24"/>
          <w:szCs w:val="24"/>
          <w:lang w:val="en-ZA"/>
        </w:rPr>
        <w:t xml:space="preserve"> </w:t>
      </w:r>
      <w:r w:rsidR="00483255" w:rsidRPr="00700441">
        <w:rPr>
          <w:rFonts w:ascii="Arial" w:hAnsi="Arial" w:cs="Arial"/>
          <w:sz w:val="24"/>
          <w:szCs w:val="24"/>
          <w:lang w:val="en-ZA"/>
        </w:rPr>
        <w:t xml:space="preserve">hospital </w:t>
      </w:r>
      <w:r w:rsidRPr="00700441">
        <w:rPr>
          <w:rFonts w:ascii="Arial" w:hAnsi="Arial" w:cs="Arial"/>
          <w:sz w:val="24"/>
          <w:szCs w:val="24"/>
          <w:lang w:val="en-ZA"/>
        </w:rPr>
        <w:t xml:space="preserve">records. </w:t>
      </w:r>
      <w:r w:rsidR="005E29E4" w:rsidRPr="00700441">
        <w:rPr>
          <w:rFonts w:ascii="Arial" w:hAnsi="Arial" w:cs="Arial"/>
          <w:sz w:val="24"/>
          <w:szCs w:val="24"/>
          <w:lang w:val="en-ZA"/>
        </w:rPr>
        <w:t xml:space="preserve">The plaintiff was admitted to the </w:t>
      </w:r>
      <w:r w:rsidRPr="00700441">
        <w:rPr>
          <w:rFonts w:ascii="Arial" w:hAnsi="Arial" w:cs="Arial"/>
          <w:sz w:val="24"/>
          <w:szCs w:val="24"/>
          <w:lang w:val="en-ZA"/>
        </w:rPr>
        <w:t>hospital o</w:t>
      </w:r>
      <w:r w:rsidR="005E29E4" w:rsidRPr="00700441">
        <w:rPr>
          <w:rFonts w:ascii="Arial" w:hAnsi="Arial" w:cs="Arial"/>
          <w:sz w:val="24"/>
          <w:szCs w:val="24"/>
          <w:lang w:val="en-ZA"/>
        </w:rPr>
        <w:t>n 24 January 2007</w:t>
      </w:r>
      <w:r w:rsidR="004160E8" w:rsidRPr="00700441">
        <w:rPr>
          <w:rFonts w:ascii="Arial" w:hAnsi="Arial" w:cs="Arial"/>
          <w:sz w:val="24"/>
          <w:szCs w:val="24"/>
          <w:lang w:val="en-ZA"/>
        </w:rPr>
        <w:t>, where s</w:t>
      </w:r>
      <w:r w:rsidR="005E29E4" w:rsidRPr="00700441">
        <w:rPr>
          <w:rFonts w:ascii="Arial" w:hAnsi="Arial" w:cs="Arial"/>
          <w:sz w:val="24"/>
          <w:szCs w:val="24"/>
          <w:lang w:val="en-ZA"/>
        </w:rPr>
        <w:t>he was assessed by a midwife to be 40 weeks pregnant. Dr Mokotedi diagnosed her to be post</w:t>
      </w:r>
      <w:r w:rsidR="00C82B00" w:rsidRPr="00700441">
        <w:rPr>
          <w:rFonts w:ascii="Arial" w:hAnsi="Arial" w:cs="Arial"/>
          <w:sz w:val="24"/>
          <w:szCs w:val="24"/>
          <w:lang w:val="en-ZA"/>
        </w:rPr>
        <w:t>-</w:t>
      </w:r>
      <w:r w:rsidR="005E29E4" w:rsidRPr="00700441">
        <w:rPr>
          <w:rFonts w:ascii="Arial" w:hAnsi="Arial" w:cs="Arial"/>
          <w:sz w:val="24"/>
          <w:szCs w:val="24"/>
          <w:lang w:val="en-ZA"/>
        </w:rPr>
        <w:t xml:space="preserve">date at 41/40 weeks. The plaintiff was discussed with Dr Ramsamy and she was to be induced for labour. She was given the first dose of 10ml of misoprostol at 14h30. At 20h30 the dosage was increased to 20ml. At 23h00 the nursing note reports that the </w:t>
      </w:r>
      <w:r w:rsidR="005E29E4" w:rsidRPr="00700441">
        <w:rPr>
          <w:rFonts w:ascii="Arial" w:hAnsi="Arial" w:cs="Arial"/>
          <w:sz w:val="24"/>
          <w:szCs w:val="24"/>
          <w:lang w:val="en-ZA"/>
        </w:rPr>
        <w:lastRenderedPageBreak/>
        <w:t>plaintiff</w:t>
      </w:r>
      <w:r w:rsidR="00864DDE" w:rsidRPr="00700441">
        <w:rPr>
          <w:rFonts w:ascii="Arial" w:hAnsi="Arial" w:cs="Arial"/>
          <w:sz w:val="24"/>
          <w:szCs w:val="24"/>
          <w:lang w:val="en-ZA"/>
        </w:rPr>
        <w:t>’s</w:t>
      </w:r>
      <w:r w:rsidR="005E29E4" w:rsidRPr="00700441">
        <w:rPr>
          <w:rFonts w:ascii="Arial" w:hAnsi="Arial" w:cs="Arial"/>
          <w:sz w:val="24"/>
          <w:szCs w:val="24"/>
          <w:lang w:val="en-ZA"/>
        </w:rPr>
        <w:t xml:space="preserve"> condition was stable, vital signs monitored and a</w:t>
      </w:r>
      <w:r w:rsidR="00725E6E" w:rsidRPr="00700441">
        <w:rPr>
          <w:rFonts w:ascii="Arial" w:hAnsi="Arial" w:cs="Arial"/>
          <w:sz w:val="24"/>
          <w:szCs w:val="24"/>
          <w:lang w:val="en-ZA"/>
        </w:rPr>
        <w:t xml:space="preserve">n </w:t>
      </w:r>
      <w:r w:rsidR="005E29E4" w:rsidRPr="00700441">
        <w:rPr>
          <w:rFonts w:ascii="Arial" w:hAnsi="Arial" w:cs="Arial"/>
          <w:sz w:val="24"/>
          <w:szCs w:val="24"/>
          <w:lang w:val="en-ZA"/>
        </w:rPr>
        <w:t>NST</w:t>
      </w:r>
      <w:r w:rsidR="00B57BE9" w:rsidRPr="00700441">
        <w:rPr>
          <w:rFonts w:ascii="Arial" w:hAnsi="Arial" w:cs="Arial"/>
          <w:sz w:val="24"/>
          <w:szCs w:val="24"/>
          <w:lang w:val="en-ZA"/>
        </w:rPr>
        <w:t xml:space="preserve"> </w:t>
      </w:r>
      <w:r w:rsidR="005E29E4" w:rsidRPr="00700441">
        <w:rPr>
          <w:rFonts w:ascii="Arial" w:hAnsi="Arial" w:cs="Arial"/>
          <w:sz w:val="24"/>
          <w:szCs w:val="24"/>
          <w:lang w:val="en-ZA"/>
        </w:rPr>
        <w:t xml:space="preserve">was done and </w:t>
      </w:r>
      <w:r w:rsidR="00864DDE" w:rsidRPr="00700441">
        <w:rPr>
          <w:rFonts w:ascii="Arial" w:hAnsi="Arial" w:cs="Arial"/>
          <w:sz w:val="24"/>
          <w:szCs w:val="24"/>
          <w:lang w:val="en-ZA"/>
        </w:rPr>
        <w:t xml:space="preserve">she </w:t>
      </w:r>
      <w:r w:rsidR="005E29E4" w:rsidRPr="00700441">
        <w:rPr>
          <w:rFonts w:ascii="Arial" w:hAnsi="Arial" w:cs="Arial"/>
          <w:sz w:val="24"/>
          <w:szCs w:val="24"/>
          <w:lang w:val="en-ZA"/>
        </w:rPr>
        <w:t xml:space="preserve">still needs to be seen by a doctor.  </w:t>
      </w:r>
    </w:p>
    <w:p w14:paraId="541D241E" w14:textId="77777777" w:rsidR="005E29E4" w:rsidRPr="00700441" w:rsidRDefault="005E29E4" w:rsidP="009C13F1">
      <w:pPr>
        <w:spacing w:line="480" w:lineRule="auto"/>
        <w:jc w:val="both"/>
        <w:rPr>
          <w:rFonts w:ascii="Arial" w:hAnsi="Arial" w:cs="Arial"/>
          <w:sz w:val="24"/>
          <w:szCs w:val="24"/>
          <w:lang w:val="en-ZA"/>
        </w:rPr>
      </w:pPr>
    </w:p>
    <w:p w14:paraId="220FB05C" w14:textId="4F97C944" w:rsidR="00B57BE9" w:rsidRDefault="005E29E4" w:rsidP="009C13F1">
      <w:pPr>
        <w:spacing w:line="480" w:lineRule="auto"/>
        <w:jc w:val="both"/>
        <w:rPr>
          <w:rFonts w:ascii="Arial" w:hAnsi="Arial" w:cs="Arial"/>
          <w:w w:val="105"/>
          <w:sz w:val="24"/>
          <w:szCs w:val="24"/>
        </w:rPr>
      </w:pPr>
      <w:r w:rsidRPr="001E6ADF">
        <w:rPr>
          <w:rFonts w:ascii="Arial" w:hAnsi="Arial" w:cs="Arial"/>
          <w:w w:val="105"/>
          <w:sz w:val="24"/>
          <w:szCs w:val="24"/>
        </w:rPr>
        <w:t>[</w:t>
      </w:r>
      <w:r w:rsidR="00244C1D">
        <w:rPr>
          <w:rFonts w:ascii="Arial" w:hAnsi="Arial" w:cs="Arial"/>
          <w:w w:val="105"/>
          <w:sz w:val="24"/>
          <w:szCs w:val="24"/>
        </w:rPr>
        <w:t>2</w:t>
      </w:r>
      <w:r w:rsidR="003E0821">
        <w:rPr>
          <w:rFonts w:ascii="Arial" w:hAnsi="Arial" w:cs="Arial"/>
          <w:w w:val="105"/>
          <w:sz w:val="24"/>
          <w:szCs w:val="24"/>
        </w:rPr>
        <w:t>7</w:t>
      </w:r>
      <w:r w:rsidRPr="001E6ADF">
        <w:rPr>
          <w:rFonts w:ascii="Arial" w:hAnsi="Arial" w:cs="Arial"/>
          <w:w w:val="105"/>
          <w:sz w:val="24"/>
          <w:szCs w:val="24"/>
        </w:rPr>
        <w:t>]</w:t>
      </w:r>
      <w:r w:rsidRPr="001E6ADF">
        <w:rPr>
          <w:rFonts w:ascii="Arial" w:hAnsi="Arial" w:cs="Arial"/>
          <w:w w:val="105"/>
          <w:sz w:val="24"/>
          <w:szCs w:val="24"/>
        </w:rPr>
        <w:tab/>
      </w:r>
      <w:r w:rsidRPr="00ED5693">
        <w:rPr>
          <w:rFonts w:ascii="Arial" w:hAnsi="Arial" w:cs="Arial"/>
          <w:sz w:val="24"/>
          <w:szCs w:val="24"/>
          <w:lang w:val="en-ZA"/>
        </w:rPr>
        <w:t>On 25 January 2007 at 06h45</w:t>
      </w:r>
      <w:r w:rsidR="00744827">
        <w:rPr>
          <w:rFonts w:ascii="Arial" w:hAnsi="Arial" w:cs="Arial"/>
          <w:sz w:val="24"/>
          <w:szCs w:val="24"/>
          <w:lang w:val="en-ZA"/>
        </w:rPr>
        <w:t>,</w:t>
      </w:r>
      <w:r w:rsidRPr="00ED5693">
        <w:rPr>
          <w:rFonts w:ascii="Arial" w:hAnsi="Arial" w:cs="Arial"/>
          <w:sz w:val="24"/>
          <w:szCs w:val="24"/>
          <w:lang w:val="en-ZA"/>
        </w:rPr>
        <w:t xml:space="preserve"> the nursing progress report reflects that a</w:t>
      </w:r>
      <w:r w:rsidR="000C07C5">
        <w:rPr>
          <w:rFonts w:ascii="Arial" w:hAnsi="Arial" w:cs="Arial"/>
          <w:sz w:val="24"/>
          <w:szCs w:val="24"/>
          <w:lang w:val="en-ZA"/>
        </w:rPr>
        <w:t>n</w:t>
      </w:r>
      <w:r w:rsidRPr="00ED5693">
        <w:rPr>
          <w:rFonts w:ascii="Arial" w:hAnsi="Arial" w:cs="Arial"/>
          <w:sz w:val="24"/>
          <w:szCs w:val="24"/>
          <w:lang w:val="en-ZA"/>
        </w:rPr>
        <w:t xml:space="preserve"> NST was done and was not okay. Dr Koch was informed who made an entry on the antenatal admissions record that the NST was non-reactive. It was discussed with the Registrar on call and the plaintiff was to be transferred to </w:t>
      </w:r>
      <w:r w:rsidR="00244C1D" w:rsidRPr="00ED5693">
        <w:rPr>
          <w:rFonts w:ascii="Arial" w:hAnsi="Arial" w:cs="Arial"/>
          <w:sz w:val="24"/>
          <w:szCs w:val="24"/>
          <w:lang w:val="en-ZA"/>
        </w:rPr>
        <w:t>labour w</w:t>
      </w:r>
      <w:r w:rsidR="004707D4" w:rsidRPr="00ED5693">
        <w:rPr>
          <w:rFonts w:ascii="Arial" w:hAnsi="Arial" w:cs="Arial"/>
          <w:sz w:val="24"/>
          <w:szCs w:val="24"/>
          <w:lang w:val="en-ZA"/>
        </w:rPr>
        <w:t xml:space="preserve">ard </w:t>
      </w:r>
      <w:r w:rsidRPr="00ED5693">
        <w:rPr>
          <w:rFonts w:ascii="Arial" w:hAnsi="Arial" w:cs="Arial"/>
          <w:sz w:val="24"/>
          <w:szCs w:val="24"/>
          <w:lang w:val="en-ZA"/>
        </w:rPr>
        <w:t>for continuous foetal monitoring. The nursing report at 08h15 recorded that the plaintiff was having moderate contractions, with cervical dilation being 1cm and membranes were intact and NST was non-reactive.</w:t>
      </w:r>
      <w:r w:rsidRPr="001E6ADF">
        <w:rPr>
          <w:rFonts w:ascii="Arial" w:hAnsi="Arial" w:cs="Arial"/>
          <w:w w:val="105"/>
          <w:sz w:val="24"/>
          <w:szCs w:val="24"/>
        </w:rPr>
        <w:t xml:space="preserve">  </w:t>
      </w:r>
    </w:p>
    <w:p w14:paraId="0957389D" w14:textId="77777777" w:rsidR="00B57BE9" w:rsidRDefault="00B57BE9" w:rsidP="009C13F1">
      <w:pPr>
        <w:spacing w:line="480" w:lineRule="auto"/>
        <w:jc w:val="both"/>
        <w:rPr>
          <w:rFonts w:ascii="Arial" w:hAnsi="Arial" w:cs="Arial"/>
          <w:w w:val="105"/>
          <w:sz w:val="24"/>
          <w:szCs w:val="24"/>
        </w:rPr>
      </w:pPr>
    </w:p>
    <w:p w14:paraId="7CFF73B4" w14:textId="547CD178" w:rsidR="005E29E4" w:rsidRPr="000706CA" w:rsidRDefault="00B57BE9" w:rsidP="009C13F1">
      <w:pPr>
        <w:spacing w:line="480" w:lineRule="auto"/>
        <w:jc w:val="both"/>
        <w:rPr>
          <w:rFonts w:ascii="Arial" w:hAnsi="Arial" w:cs="Arial"/>
          <w:w w:val="105"/>
          <w:sz w:val="24"/>
          <w:szCs w:val="24"/>
        </w:rPr>
      </w:pPr>
      <w:r>
        <w:rPr>
          <w:rFonts w:ascii="Arial" w:hAnsi="Arial" w:cs="Arial"/>
          <w:w w:val="105"/>
          <w:sz w:val="24"/>
          <w:szCs w:val="24"/>
        </w:rPr>
        <w:t>[</w:t>
      </w:r>
      <w:r w:rsidR="004106B4">
        <w:rPr>
          <w:rFonts w:ascii="Arial" w:hAnsi="Arial" w:cs="Arial"/>
          <w:w w:val="105"/>
          <w:sz w:val="24"/>
          <w:szCs w:val="24"/>
        </w:rPr>
        <w:t>2</w:t>
      </w:r>
      <w:r w:rsidR="003E0821">
        <w:rPr>
          <w:rFonts w:ascii="Arial" w:hAnsi="Arial" w:cs="Arial"/>
          <w:w w:val="105"/>
          <w:sz w:val="24"/>
          <w:szCs w:val="24"/>
        </w:rPr>
        <w:t>8</w:t>
      </w:r>
      <w:r>
        <w:rPr>
          <w:rFonts w:ascii="Arial" w:hAnsi="Arial" w:cs="Arial"/>
          <w:w w:val="105"/>
          <w:sz w:val="24"/>
          <w:szCs w:val="24"/>
        </w:rPr>
        <w:t>]</w:t>
      </w:r>
      <w:r>
        <w:rPr>
          <w:rFonts w:ascii="Arial" w:hAnsi="Arial" w:cs="Arial"/>
          <w:w w:val="105"/>
          <w:sz w:val="24"/>
          <w:szCs w:val="24"/>
        </w:rPr>
        <w:tab/>
      </w:r>
      <w:r w:rsidR="005E29E4" w:rsidRPr="00ED5693">
        <w:rPr>
          <w:rFonts w:ascii="Arial" w:hAnsi="Arial" w:cs="Arial"/>
          <w:sz w:val="24"/>
          <w:szCs w:val="24"/>
          <w:lang w:val="en-ZA"/>
        </w:rPr>
        <w:t>At 09h00 the foetal heart rate was recorded as 140 b</w:t>
      </w:r>
      <w:r w:rsidR="004106B4" w:rsidRPr="00ED5693">
        <w:rPr>
          <w:rFonts w:ascii="Arial" w:hAnsi="Arial" w:cs="Arial"/>
          <w:sz w:val="24"/>
          <w:szCs w:val="24"/>
          <w:lang w:val="en-ZA"/>
        </w:rPr>
        <w:t>eats per minute (b</w:t>
      </w:r>
      <w:r w:rsidR="005E29E4" w:rsidRPr="00ED5693">
        <w:rPr>
          <w:rFonts w:ascii="Arial" w:hAnsi="Arial" w:cs="Arial"/>
          <w:sz w:val="24"/>
          <w:szCs w:val="24"/>
          <w:lang w:val="en-ZA"/>
        </w:rPr>
        <w:t>p</w:t>
      </w:r>
      <w:r w:rsidR="004106B4" w:rsidRPr="00ED5693">
        <w:rPr>
          <w:rFonts w:ascii="Arial" w:hAnsi="Arial" w:cs="Arial"/>
          <w:sz w:val="24"/>
          <w:szCs w:val="24"/>
          <w:lang w:val="en-ZA"/>
        </w:rPr>
        <w:t>m)</w:t>
      </w:r>
      <w:r w:rsidR="005E29E4" w:rsidRPr="00ED5693">
        <w:rPr>
          <w:rFonts w:ascii="Arial" w:hAnsi="Arial" w:cs="Arial"/>
          <w:sz w:val="24"/>
          <w:szCs w:val="24"/>
          <w:lang w:val="en-ZA"/>
        </w:rPr>
        <w:t xml:space="preserve"> </w:t>
      </w:r>
      <w:r w:rsidR="00FA5D5D" w:rsidRPr="00ED5693">
        <w:rPr>
          <w:rFonts w:ascii="Arial" w:hAnsi="Arial" w:cs="Arial"/>
          <w:sz w:val="24"/>
          <w:szCs w:val="24"/>
          <w:lang w:val="en-ZA"/>
        </w:rPr>
        <w:t>a</w:t>
      </w:r>
      <w:r w:rsidR="005E29E4" w:rsidRPr="00ED5693">
        <w:rPr>
          <w:rFonts w:ascii="Arial" w:hAnsi="Arial" w:cs="Arial"/>
          <w:sz w:val="24"/>
          <w:szCs w:val="24"/>
          <w:lang w:val="en-ZA"/>
        </w:rPr>
        <w:t xml:space="preserve">nd cervix was 1cm dilated. </w:t>
      </w:r>
      <w:r w:rsidR="0044610D" w:rsidRPr="00ED5693">
        <w:rPr>
          <w:rFonts w:ascii="Arial" w:hAnsi="Arial" w:cs="Arial"/>
          <w:sz w:val="24"/>
          <w:szCs w:val="24"/>
          <w:lang w:val="en-ZA"/>
        </w:rPr>
        <w:t xml:space="preserve">Matron Mothwane testified that no CTG was available at 09h00 and she went around the ward to find one. Plaintiff </w:t>
      </w:r>
      <w:r w:rsidR="005E29E4" w:rsidRPr="00ED5693">
        <w:rPr>
          <w:rFonts w:ascii="Arial" w:hAnsi="Arial" w:cs="Arial"/>
          <w:sz w:val="24"/>
          <w:szCs w:val="24"/>
          <w:lang w:val="en-ZA"/>
        </w:rPr>
        <w:t xml:space="preserve">was eventually put on a CTG monitoring machine at 10h00. A doctor’s note at 10h00 records that the cervix was 1 cm dilated and the foetal heart rate was +/- 130bpm </w:t>
      </w:r>
      <w:r w:rsidR="00B6676F" w:rsidRPr="00ED5693">
        <w:rPr>
          <w:rFonts w:ascii="Arial" w:hAnsi="Arial" w:cs="Arial"/>
          <w:sz w:val="24"/>
          <w:szCs w:val="24"/>
          <w:lang w:val="en-ZA"/>
        </w:rPr>
        <w:t xml:space="preserve">and </w:t>
      </w:r>
      <w:r w:rsidR="005E29E4" w:rsidRPr="00ED5693">
        <w:rPr>
          <w:rFonts w:ascii="Arial" w:hAnsi="Arial" w:cs="Arial"/>
          <w:sz w:val="24"/>
          <w:szCs w:val="24"/>
          <w:lang w:val="en-ZA"/>
        </w:rPr>
        <w:t xml:space="preserve">will re-assess in 2 hours. At 12h30 the same </w:t>
      </w:r>
      <w:r w:rsidR="0019658B" w:rsidRPr="00ED5693">
        <w:rPr>
          <w:rFonts w:ascii="Arial" w:hAnsi="Arial" w:cs="Arial"/>
          <w:sz w:val="24"/>
          <w:szCs w:val="24"/>
          <w:lang w:val="en-ZA"/>
        </w:rPr>
        <w:t>d</w:t>
      </w:r>
      <w:r w:rsidR="005E29E4" w:rsidRPr="00ED5693">
        <w:rPr>
          <w:rFonts w:ascii="Arial" w:hAnsi="Arial" w:cs="Arial"/>
          <w:sz w:val="24"/>
          <w:szCs w:val="24"/>
          <w:lang w:val="en-ZA"/>
        </w:rPr>
        <w:t>octor recorded that the foetal heart rate was 130bpm with good accelerations and no decelerations. Areas of loss of contact were recorded and that the plaintiff had mild pain. The plan was to re-assess later.</w:t>
      </w:r>
      <w:r w:rsidR="005E29E4" w:rsidRPr="000706CA">
        <w:rPr>
          <w:rFonts w:ascii="Arial" w:hAnsi="Arial" w:cs="Arial"/>
          <w:w w:val="105"/>
          <w:sz w:val="24"/>
          <w:szCs w:val="24"/>
        </w:rPr>
        <w:t xml:space="preserve">  </w:t>
      </w:r>
    </w:p>
    <w:p w14:paraId="6F06B44D" w14:textId="77777777" w:rsidR="005E29E4" w:rsidRPr="001E6ADF" w:rsidRDefault="005E29E4" w:rsidP="009C13F1">
      <w:pPr>
        <w:spacing w:line="480" w:lineRule="auto"/>
        <w:jc w:val="both"/>
        <w:rPr>
          <w:rFonts w:ascii="Arial" w:hAnsi="Arial" w:cs="Arial"/>
          <w:w w:val="105"/>
          <w:sz w:val="24"/>
          <w:szCs w:val="24"/>
        </w:rPr>
      </w:pPr>
    </w:p>
    <w:p w14:paraId="7DF08587" w14:textId="1B7B8B83" w:rsidR="000F2A67" w:rsidRPr="00ED5693" w:rsidRDefault="005E29E4" w:rsidP="009C13F1">
      <w:pPr>
        <w:spacing w:line="480" w:lineRule="auto"/>
        <w:jc w:val="both"/>
        <w:rPr>
          <w:rFonts w:ascii="Arial" w:hAnsi="Arial" w:cs="Arial"/>
          <w:sz w:val="24"/>
          <w:szCs w:val="24"/>
          <w:lang w:val="en-ZA"/>
        </w:rPr>
      </w:pPr>
      <w:r w:rsidRPr="001E6ADF">
        <w:rPr>
          <w:rFonts w:ascii="Arial" w:hAnsi="Arial" w:cs="Arial"/>
          <w:w w:val="105"/>
          <w:sz w:val="24"/>
          <w:szCs w:val="24"/>
        </w:rPr>
        <w:t>[</w:t>
      </w:r>
      <w:r w:rsidR="000706CA">
        <w:rPr>
          <w:rFonts w:ascii="Arial" w:hAnsi="Arial" w:cs="Arial"/>
          <w:w w:val="105"/>
          <w:sz w:val="24"/>
          <w:szCs w:val="24"/>
        </w:rPr>
        <w:t>2</w:t>
      </w:r>
      <w:r w:rsidR="003E0821">
        <w:rPr>
          <w:rFonts w:ascii="Arial" w:hAnsi="Arial" w:cs="Arial"/>
          <w:w w:val="105"/>
          <w:sz w:val="24"/>
          <w:szCs w:val="24"/>
        </w:rPr>
        <w:t>9</w:t>
      </w:r>
      <w:r w:rsidRPr="001E6ADF">
        <w:rPr>
          <w:rFonts w:ascii="Arial" w:hAnsi="Arial" w:cs="Arial"/>
          <w:w w:val="105"/>
          <w:sz w:val="24"/>
          <w:szCs w:val="24"/>
        </w:rPr>
        <w:t>]</w:t>
      </w:r>
      <w:r w:rsidRPr="001E6ADF">
        <w:rPr>
          <w:rFonts w:ascii="Arial" w:hAnsi="Arial" w:cs="Arial"/>
          <w:w w:val="105"/>
          <w:sz w:val="24"/>
          <w:szCs w:val="24"/>
        </w:rPr>
        <w:tab/>
      </w:r>
      <w:r w:rsidR="006B4496" w:rsidRPr="00ED5693">
        <w:rPr>
          <w:rFonts w:ascii="Arial" w:hAnsi="Arial" w:cs="Arial"/>
          <w:sz w:val="24"/>
          <w:szCs w:val="24"/>
          <w:lang w:val="en-ZA"/>
        </w:rPr>
        <w:t xml:space="preserve">The next </w:t>
      </w:r>
      <w:r w:rsidR="0001636E" w:rsidRPr="00ED5693">
        <w:rPr>
          <w:rFonts w:ascii="Arial" w:hAnsi="Arial" w:cs="Arial"/>
          <w:sz w:val="24"/>
          <w:szCs w:val="24"/>
          <w:lang w:val="en-ZA"/>
        </w:rPr>
        <w:t xml:space="preserve">recording </w:t>
      </w:r>
      <w:r w:rsidR="000706CA" w:rsidRPr="00ED5693">
        <w:rPr>
          <w:rFonts w:ascii="Arial" w:hAnsi="Arial" w:cs="Arial"/>
          <w:sz w:val="24"/>
          <w:szCs w:val="24"/>
          <w:lang w:val="en-ZA"/>
        </w:rPr>
        <w:t xml:space="preserve">refers to a time of </w:t>
      </w:r>
      <w:r w:rsidR="00BA3055" w:rsidRPr="00ED5693">
        <w:rPr>
          <w:rFonts w:ascii="Arial" w:hAnsi="Arial" w:cs="Arial"/>
          <w:sz w:val="24"/>
          <w:szCs w:val="24"/>
          <w:lang w:val="en-ZA"/>
        </w:rPr>
        <w:t>‘</w:t>
      </w:r>
      <w:r w:rsidR="000706CA" w:rsidRPr="00ED5693">
        <w:rPr>
          <w:rFonts w:ascii="Arial" w:hAnsi="Arial" w:cs="Arial"/>
          <w:sz w:val="24"/>
          <w:szCs w:val="24"/>
          <w:lang w:val="en-ZA"/>
        </w:rPr>
        <w:t>13h00</w:t>
      </w:r>
      <w:r w:rsidR="00BA3055" w:rsidRPr="00ED5693">
        <w:rPr>
          <w:rFonts w:ascii="Arial" w:hAnsi="Arial" w:cs="Arial"/>
          <w:sz w:val="24"/>
          <w:szCs w:val="24"/>
          <w:lang w:val="en-ZA"/>
        </w:rPr>
        <w:t>’</w:t>
      </w:r>
      <w:r w:rsidR="000706CA" w:rsidRPr="00ED5693">
        <w:rPr>
          <w:rFonts w:ascii="Arial" w:hAnsi="Arial" w:cs="Arial"/>
          <w:sz w:val="24"/>
          <w:szCs w:val="24"/>
          <w:lang w:val="en-ZA"/>
        </w:rPr>
        <w:t xml:space="preserve"> which is altered to read </w:t>
      </w:r>
      <w:r w:rsidR="00BA3055" w:rsidRPr="00ED5693">
        <w:rPr>
          <w:rFonts w:ascii="Arial" w:hAnsi="Arial" w:cs="Arial"/>
          <w:sz w:val="24"/>
          <w:szCs w:val="24"/>
          <w:lang w:val="en-ZA"/>
        </w:rPr>
        <w:t>‘</w:t>
      </w:r>
      <w:r w:rsidR="000706CA" w:rsidRPr="00ED5693">
        <w:rPr>
          <w:rFonts w:ascii="Arial" w:hAnsi="Arial" w:cs="Arial"/>
          <w:sz w:val="24"/>
          <w:szCs w:val="24"/>
          <w:lang w:val="en-ZA"/>
        </w:rPr>
        <w:t>15h00</w:t>
      </w:r>
      <w:r w:rsidR="00BA3055" w:rsidRPr="00ED5693">
        <w:rPr>
          <w:rFonts w:ascii="Arial" w:hAnsi="Arial" w:cs="Arial"/>
          <w:sz w:val="24"/>
          <w:szCs w:val="24"/>
          <w:lang w:val="en-ZA"/>
        </w:rPr>
        <w:t>’</w:t>
      </w:r>
      <w:r w:rsidR="000706CA" w:rsidRPr="00ED5693">
        <w:rPr>
          <w:rFonts w:ascii="Arial" w:hAnsi="Arial" w:cs="Arial"/>
          <w:sz w:val="24"/>
          <w:szCs w:val="24"/>
          <w:lang w:val="en-ZA"/>
        </w:rPr>
        <w:t xml:space="preserve">. </w:t>
      </w:r>
      <w:r w:rsidR="00BA3055" w:rsidRPr="00ED5693">
        <w:rPr>
          <w:rFonts w:ascii="Arial" w:hAnsi="Arial" w:cs="Arial"/>
          <w:sz w:val="24"/>
          <w:szCs w:val="24"/>
          <w:lang w:val="en-ZA"/>
        </w:rPr>
        <w:t xml:space="preserve">The ‘5’ is written over the ‘3’. </w:t>
      </w:r>
      <w:r w:rsidR="0001636E" w:rsidRPr="00ED5693">
        <w:rPr>
          <w:rFonts w:ascii="Arial" w:hAnsi="Arial" w:cs="Arial"/>
          <w:sz w:val="24"/>
          <w:szCs w:val="24"/>
          <w:lang w:val="en-ZA"/>
        </w:rPr>
        <w:t xml:space="preserve">Matron Mothwane testified that the note was written by </w:t>
      </w:r>
      <w:r w:rsidR="00E05504" w:rsidRPr="00ED5693">
        <w:rPr>
          <w:rFonts w:ascii="Arial" w:hAnsi="Arial" w:cs="Arial"/>
          <w:sz w:val="24"/>
          <w:szCs w:val="24"/>
          <w:lang w:val="en-ZA"/>
        </w:rPr>
        <w:t>Dr Rashid</w:t>
      </w:r>
      <w:r w:rsidR="00E05504">
        <w:rPr>
          <w:rFonts w:ascii="Arial" w:hAnsi="Arial" w:cs="Arial"/>
          <w:sz w:val="24"/>
          <w:szCs w:val="24"/>
          <w:lang w:val="en-ZA"/>
        </w:rPr>
        <w:t xml:space="preserve"> but</w:t>
      </w:r>
      <w:r w:rsidR="0001636E" w:rsidRPr="00ED5693">
        <w:rPr>
          <w:rFonts w:ascii="Arial" w:hAnsi="Arial" w:cs="Arial"/>
          <w:sz w:val="24"/>
          <w:szCs w:val="24"/>
          <w:lang w:val="en-ZA"/>
        </w:rPr>
        <w:t xml:space="preserve"> could not independently recall the time at which </w:t>
      </w:r>
      <w:r w:rsidR="006B4496" w:rsidRPr="00ED5693">
        <w:rPr>
          <w:rFonts w:ascii="Arial" w:hAnsi="Arial" w:cs="Arial"/>
          <w:sz w:val="24"/>
          <w:szCs w:val="24"/>
          <w:lang w:val="en-ZA"/>
        </w:rPr>
        <w:t>the note was made</w:t>
      </w:r>
      <w:r w:rsidR="0001636E" w:rsidRPr="00ED5693">
        <w:rPr>
          <w:rFonts w:ascii="Arial" w:hAnsi="Arial" w:cs="Arial"/>
          <w:sz w:val="24"/>
          <w:szCs w:val="24"/>
          <w:lang w:val="en-ZA"/>
        </w:rPr>
        <w:t xml:space="preserve">. Neither was </w:t>
      </w:r>
      <w:r w:rsidR="006B4496" w:rsidRPr="00ED5693">
        <w:rPr>
          <w:rFonts w:ascii="Arial" w:hAnsi="Arial" w:cs="Arial"/>
          <w:sz w:val="24"/>
          <w:szCs w:val="24"/>
          <w:lang w:val="en-ZA"/>
        </w:rPr>
        <w:t xml:space="preserve">Dr </w:t>
      </w:r>
      <w:r w:rsidR="006B4496" w:rsidRPr="00ED5693">
        <w:rPr>
          <w:rFonts w:ascii="Arial" w:hAnsi="Arial" w:cs="Arial"/>
          <w:sz w:val="24"/>
          <w:szCs w:val="24"/>
          <w:lang w:val="en-ZA"/>
        </w:rPr>
        <w:lastRenderedPageBreak/>
        <w:t>Rashid</w:t>
      </w:r>
      <w:r w:rsidR="0001636E" w:rsidRPr="00ED5693">
        <w:rPr>
          <w:rFonts w:ascii="Arial" w:hAnsi="Arial" w:cs="Arial"/>
          <w:sz w:val="24"/>
          <w:szCs w:val="24"/>
          <w:lang w:val="en-ZA"/>
        </w:rPr>
        <w:t xml:space="preserve"> </w:t>
      </w:r>
      <w:r w:rsidR="006B4496" w:rsidRPr="00ED5693">
        <w:rPr>
          <w:rFonts w:ascii="Arial" w:hAnsi="Arial" w:cs="Arial"/>
          <w:sz w:val="24"/>
          <w:szCs w:val="24"/>
          <w:lang w:val="en-ZA"/>
        </w:rPr>
        <w:t>called to testify</w:t>
      </w:r>
      <w:r w:rsidR="0001636E" w:rsidRPr="00ED5693">
        <w:rPr>
          <w:rFonts w:ascii="Arial" w:hAnsi="Arial" w:cs="Arial"/>
          <w:sz w:val="24"/>
          <w:szCs w:val="24"/>
          <w:lang w:val="en-ZA"/>
        </w:rPr>
        <w:t xml:space="preserve"> on the </w:t>
      </w:r>
      <w:r w:rsidR="000706CA" w:rsidRPr="00ED5693">
        <w:rPr>
          <w:rFonts w:ascii="Arial" w:hAnsi="Arial" w:cs="Arial"/>
          <w:sz w:val="24"/>
          <w:szCs w:val="24"/>
          <w:lang w:val="en-ZA"/>
        </w:rPr>
        <w:t xml:space="preserve">time of the </w:t>
      </w:r>
      <w:r w:rsidR="0001636E" w:rsidRPr="00ED5693">
        <w:rPr>
          <w:rFonts w:ascii="Arial" w:hAnsi="Arial" w:cs="Arial"/>
          <w:sz w:val="24"/>
          <w:szCs w:val="24"/>
          <w:lang w:val="en-ZA"/>
        </w:rPr>
        <w:t>note</w:t>
      </w:r>
      <w:r w:rsidR="000706CA" w:rsidRPr="00ED5693">
        <w:rPr>
          <w:rFonts w:ascii="Arial" w:hAnsi="Arial" w:cs="Arial"/>
          <w:sz w:val="24"/>
          <w:szCs w:val="24"/>
          <w:lang w:val="en-ZA"/>
        </w:rPr>
        <w:t xml:space="preserve"> or its content</w:t>
      </w:r>
      <w:r w:rsidR="0001636E" w:rsidRPr="00ED5693">
        <w:rPr>
          <w:rFonts w:ascii="Arial" w:hAnsi="Arial" w:cs="Arial"/>
          <w:sz w:val="24"/>
          <w:szCs w:val="24"/>
          <w:lang w:val="en-ZA"/>
        </w:rPr>
        <w:t xml:space="preserve">. </w:t>
      </w:r>
      <w:r w:rsidR="000706CA" w:rsidRPr="00ED5693">
        <w:rPr>
          <w:rFonts w:ascii="Arial" w:hAnsi="Arial" w:cs="Arial"/>
          <w:sz w:val="24"/>
          <w:szCs w:val="24"/>
          <w:lang w:val="en-ZA"/>
        </w:rPr>
        <w:t xml:space="preserve">The note records that the NST was </w:t>
      </w:r>
      <w:r w:rsidR="000F2A67" w:rsidRPr="00ED5693">
        <w:rPr>
          <w:rFonts w:ascii="Arial" w:hAnsi="Arial" w:cs="Arial"/>
          <w:sz w:val="24"/>
          <w:szCs w:val="24"/>
          <w:lang w:val="en-ZA"/>
        </w:rPr>
        <w:t xml:space="preserve">initially </w:t>
      </w:r>
      <w:r w:rsidR="000706CA" w:rsidRPr="00ED5693">
        <w:rPr>
          <w:rFonts w:ascii="Arial" w:hAnsi="Arial" w:cs="Arial"/>
          <w:sz w:val="24"/>
          <w:szCs w:val="24"/>
          <w:lang w:val="en-ZA"/>
        </w:rPr>
        <w:t>non-reactive</w:t>
      </w:r>
      <w:r w:rsidR="000F2A67" w:rsidRPr="00ED5693">
        <w:rPr>
          <w:rFonts w:ascii="Arial" w:hAnsi="Arial" w:cs="Arial"/>
          <w:sz w:val="24"/>
          <w:szCs w:val="24"/>
          <w:lang w:val="en-ZA"/>
        </w:rPr>
        <w:t xml:space="preserve"> and non-pathological</w:t>
      </w:r>
      <w:r w:rsidR="000706CA" w:rsidRPr="00ED5693">
        <w:rPr>
          <w:rFonts w:ascii="Arial" w:hAnsi="Arial" w:cs="Arial"/>
          <w:sz w:val="24"/>
          <w:szCs w:val="24"/>
          <w:lang w:val="en-ZA"/>
        </w:rPr>
        <w:t xml:space="preserve"> and to re-assess in 2 hours. </w:t>
      </w:r>
    </w:p>
    <w:p w14:paraId="4DE0543E" w14:textId="77777777" w:rsidR="005E29E4" w:rsidRPr="001E6ADF" w:rsidRDefault="005E29E4" w:rsidP="009C13F1">
      <w:pPr>
        <w:spacing w:line="480" w:lineRule="auto"/>
        <w:jc w:val="both"/>
        <w:rPr>
          <w:rFonts w:ascii="Arial" w:hAnsi="Arial" w:cs="Arial"/>
          <w:w w:val="105"/>
          <w:sz w:val="24"/>
          <w:szCs w:val="24"/>
        </w:rPr>
      </w:pPr>
    </w:p>
    <w:p w14:paraId="320CAD9C" w14:textId="72890C3A" w:rsidR="005E29E4" w:rsidRPr="00ED5693" w:rsidRDefault="005E29E4" w:rsidP="009C13F1">
      <w:pPr>
        <w:spacing w:line="480" w:lineRule="auto"/>
        <w:jc w:val="both"/>
        <w:rPr>
          <w:rFonts w:ascii="Arial" w:hAnsi="Arial" w:cs="Arial"/>
          <w:sz w:val="24"/>
          <w:szCs w:val="24"/>
          <w:lang w:val="en-ZA"/>
        </w:rPr>
      </w:pPr>
      <w:r w:rsidRPr="001E6ADF">
        <w:rPr>
          <w:rFonts w:ascii="Arial" w:hAnsi="Arial" w:cs="Arial"/>
          <w:w w:val="105"/>
          <w:sz w:val="24"/>
          <w:szCs w:val="24"/>
        </w:rPr>
        <w:t>[</w:t>
      </w:r>
      <w:r w:rsidR="003E0821">
        <w:rPr>
          <w:rFonts w:ascii="Arial" w:hAnsi="Arial" w:cs="Arial"/>
          <w:w w:val="105"/>
          <w:sz w:val="24"/>
          <w:szCs w:val="24"/>
        </w:rPr>
        <w:t>30</w:t>
      </w:r>
      <w:r w:rsidRPr="001E6ADF">
        <w:rPr>
          <w:rFonts w:ascii="Arial" w:hAnsi="Arial" w:cs="Arial"/>
          <w:w w:val="105"/>
          <w:sz w:val="24"/>
          <w:szCs w:val="24"/>
        </w:rPr>
        <w:t>]</w:t>
      </w:r>
      <w:r w:rsidRPr="001E6ADF">
        <w:rPr>
          <w:rFonts w:ascii="Arial" w:hAnsi="Arial" w:cs="Arial"/>
          <w:w w:val="105"/>
          <w:sz w:val="24"/>
          <w:szCs w:val="24"/>
        </w:rPr>
        <w:tab/>
      </w:r>
      <w:r w:rsidRPr="00ED5693">
        <w:rPr>
          <w:rFonts w:ascii="Arial" w:hAnsi="Arial" w:cs="Arial"/>
          <w:sz w:val="24"/>
          <w:szCs w:val="24"/>
          <w:lang w:val="en-ZA"/>
        </w:rPr>
        <w:t xml:space="preserve">However, a further entry </w:t>
      </w:r>
      <w:r w:rsidR="00967090" w:rsidRPr="00ED5693">
        <w:rPr>
          <w:rFonts w:ascii="Arial" w:hAnsi="Arial" w:cs="Arial"/>
          <w:sz w:val="24"/>
          <w:szCs w:val="24"/>
          <w:lang w:val="en-ZA"/>
        </w:rPr>
        <w:t xml:space="preserve">follows 10 minutes later and </w:t>
      </w:r>
      <w:r w:rsidRPr="00ED5693">
        <w:rPr>
          <w:rFonts w:ascii="Arial" w:hAnsi="Arial" w:cs="Arial"/>
          <w:sz w:val="24"/>
          <w:szCs w:val="24"/>
          <w:lang w:val="en-ZA"/>
        </w:rPr>
        <w:t xml:space="preserve">is made at 15h10. Matron Mothwane confirms this entry is made by her and that it is her handwriting. She recorded that the patient was seen by Dr Rashid and booked for a caesarean section. The consent was not yet signed and the pre-medication for caesarean was administered. </w:t>
      </w:r>
    </w:p>
    <w:p w14:paraId="2B6D0068" w14:textId="77777777" w:rsidR="005E29E4" w:rsidRPr="00ED5693" w:rsidRDefault="005E29E4" w:rsidP="009C13F1">
      <w:pPr>
        <w:spacing w:line="480" w:lineRule="auto"/>
        <w:jc w:val="both"/>
        <w:rPr>
          <w:rFonts w:ascii="Arial" w:hAnsi="Arial" w:cs="Arial"/>
          <w:sz w:val="24"/>
          <w:szCs w:val="24"/>
          <w:lang w:val="en-ZA"/>
        </w:rPr>
      </w:pPr>
    </w:p>
    <w:p w14:paraId="0FB55B3E" w14:textId="39DA666C" w:rsidR="005E29E4" w:rsidRPr="00ED5693" w:rsidRDefault="005E29E4" w:rsidP="009C13F1">
      <w:pPr>
        <w:spacing w:line="480" w:lineRule="auto"/>
        <w:jc w:val="both"/>
        <w:rPr>
          <w:rFonts w:ascii="Arial" w:hAnsi="Arial" w:cs="Arial"/>
          <w:sz w:val="24"/>
          <w:szCs w:val="24"/>
          <w:lang w:val="en-ZA"/>
        </w:rPr>
      </w:pPr>
      <w:r w:rsidRPr="00ED5693">
        <w:rPr>
          <w:rFonts w:ascii="Arial" w:hAnsi="Arial" w:cs="Arial"/>
          <w:sz w:val="24"/>
          <w:szCs w:val="24"/>
          <w:lang w:val="en-ZA"/>
        </w:rPr>
        <w:t>[</w:t>
      </w:r>
      <w:r w:rsidR="00DA4029" w:rsidRPr="00ED5693">
        <w:rPr>
          <w:rFonts w:ascii="Arial" w:hAnsi="Arial" w:cs="Arial"/>
          <w:sz w:val="24"/>
          <w:szCs w:val="24"/>
          <w:lang w:val="en-ZA"/>
        </w:rPr>
        <w:t>3</w:t>
      </w:r>
      <w:r w:rsidR="003E0821">
        <w:rPr>
          <w:rFonts w:ascii="Arial" w:hAnsi="Arial" w:cs="Arial"/>
          <w:sz w:val="24"/>
          <w:szCs w:val="24"/>
          <w:lang w:val="en-ZA"/>
        </w:rPr>
        <w:t>1</w:t>
      </w:r>
      <w:r w:rsidRPr="00ED5693">
        <w:rPr>
          <w:rFonts w:ascii="Arial" w:hAnsi="Arial" w:cs="Arial"/>
          <w:sz w:val="24"/>
          <w:szCs w:val="24"/>
          <w:lang w:val="en-ZA"/>
        </w:rPr>
        <w:t>]</w:t>
      </w:r>
      <w:r w:rsidRPr="00ED5693">
        <w:rPr>
          <w:rFonts w:ascii="Arial" w:hAnsi="Arial" w:cs="Arial"/>
          <w:sz w:val="24"/>
          <w:szCs w:val="24"/>
          <w:lang w:val="en-ZA"/>
        </w:rPr>
        <w:tab/>
        <w:t xml:space="preserve">When asked why such an entry was </w:t>
      </w:r>
      <w:r w:rsidR="00814732" w:rsidRPr="00ED5693">
        <w:rPr>
          <w:rFonts w:ascii="Arial" w:hAnsi="Arial" w:cs="Arial"/>
          <w:sz w:val="24"/>
          <w:szCs w:val="24"/>
          <w:lang w:val="en-ZA"/>
        </w:rPr>
        <w:t>made,</w:t>
      </w:r>
      <w:r w:rsidRPr="00ED5693">
        <w:rPr>
          <w:rFonts w:ascii="Arial" w:hAnsi="Arial" w:cs="Arial"/>
          <w:sz w:val="24"/>
          <w:szCs w:val="24"/>
          <w:lang w:val="en-ZA"/>
        </w:rPr>
        <w:t xml:space="preserve"> she could not r</w:t>
      </w:r>
      <w:r w:rsidR="00B6676F" w:rsidRPr="00ED5693">
        <w:rPr>
          <w:rFonts w:ascii="Arial" w:hAnsi="Arial" w:cs="Arial"/>
          <w:sz w:val="24"/>
          <w:szCs w:val="24"/>
          <w:lang w:val="en-ZA"/>
        </w:rPr>
        <w:t>ecall</w:t>
      </w:r>
      <w:r w:rsidR="005C38EC" w:rsidRPr="00ED5693">
        <w:rPr>
          <w:rFonts w:ascii="Arial" w:hAnsi="Arial" w:cs="Arial"/>
          <w:sz w:val="24"/>
          <w:szCs w:val="24"/>
          <w:lang w:val="en-ZA"/>
        </w:rPr>
        <w:t xml:space="preserve"> instead </w:t>
      </w:r>
      <w:r w:rsidR="00B6676F" w:rsidRPr="00ED5693">
        <w:rPr>
          <w:rFonts w:ascii="Arial" w:hAnsi="Arial" w:cs="Arial"/>
          <w:sz w:val="24"/>
          <w:szCs w:val="24"/>
          <w:lang w:val="en-ZA"/>
        </w:rPr>
        <w:t>explained the procedure that takes place when a decision for a caesarean section is taken.</w:t>
      </w:r>
      <w:r w:rsidR="005C38EC" w:rsidRPr="00ED5693">
        <w:rPr>
          <w:rFonts w:ascii="Arial" w:hAnsi="Arial" w:cs="Arial"/>
          <w:sz w:val="24"/>
          <w:szCs w:val="24"/>
          <w:lang w:val="en-ZA"/>
        </w:rPr>
        <w:t xml:space="preserve"> She testified that </w:t>
      </w:r>
      <w:r w:rsidRPr="00ED5693">
        <w:rPr>
          <w:rFonts w:ascii="Arial" w:hAnsi="Arial" w:cs="Arial"/>
          <w:sz w:val="24"/>
          <w:szCs w:val="24"/>
          <w:lang w:val="en-ZA"/>
        </w:rPr>
        <w:t xml:space="preserve">the same </w:t>
      </w:r>
      <w:r w:rsidR="005C38EC" w:rsidRPr="00ED5693">
        <w:rPr>
          <w:rFonts w:ascii="Arial" w:hAnsi="Arial" w:cs="Arial"/>
          <w:sz w:val="24"/>
          <w:szCs w:val="24"/>
          <w:lang w:val="en-ZA"/>
        </w:rPr>
        <w:t>d</w:t>
      </w:r>
      <w:r w:rsidRPr="00ED5693">
        <w:rPr>
          <w:rFonts w:ascii="Arial" w:hAnsi="Arial" w:cs="Arial"/>
          <w:sz w:val="24"/>
          <w:szCs w:val="24"/>
          <w:lang w:val="en-ZA"/>
        </w:rPr>
        <w:t xml:space="preserve">octor speaks to the patient about the baby’s condition and </w:t>
      </w:r>
      <w:r w:rsidR="009E610A" w:rsidRPr="00ED5693">
        <w:rPr>
          <w:rFonts w:ascii="Arial" w:hAnsi="Arial" w:cs="Arial"/>
          <w:sz w:val="24"/>
          <w:szCs w:val="24"/>
          <w:lang w:val="en-ZA"/>
        </w:rPr>
        <w:t xml:space="preserve">either the doctor or midwife </w:t>
      </w:r>
      <w:r w:rsidRPr="00ED5693">
        <w:rPr>
          <w:rFonts w:ascii="Arial" w:hAnsi="Arial" w:cs="Arial"/>
          <w:sz w:val="24"/>
          <w:szCs w:val="24"/>
          <w:lang w:val="en-ZA"/>
        </w:rPr>
        <w:t xml:space="preserve">makes the patient sign the consent. </w:t>
      </w:r>
      <w:r w:rsidR="009E610A" w:rsidRPr="00ED5693">
        <w:rPr>
          <w:rFonts w:ascii="Arial" w:hAnsi="Arial" w:cs="Arial"/>
          <w:sz w:val="24"/>
          <w:szCs w:val="24"/>
          <w:lang w:val="en-ZA"/>
        </w:rPr>
        <w:t xml:space="preserve">The very same doctor goes to theatre and lists the patient on the board. </w:t>
      </w:r>
      <w:r w:rsidRPr="00ED5693">
        <w:rPr>
          <w:rFonts w:ascii="Arial" w:hAnsi="Arial" w:cs="Arial"/>
          <w:sz w:val="24"/>
          <w:szCs w:val="24"/>
          <w:lang w:val="en-ZA"/>
        </w:rPr>
        <w:t xml:space="preserve">The midwife prepares the patient for the caesarean operation with an </w:t>
      </w:r>
      <w:r w:rsidR="00301697" w:rsidRPr="00ED5693">
        <w:rPr>
          <w:rFonts w:ascii="Arial" w:hAnsi="Arial" w:cs="Arial"/>
          <w:sz w:val="24"/>
          <w:szCs w:val="24"/>
          <w:lang w:val="en-ZA"/>
        </w:rPr>
        <w:t>IV-line</w:t>
      </w:r>
      <w:r w:rsidRPr="00ED5693">
        <w:rPr>
          <w:rFonts w:ascii="Arial" w:hAnsi="Arial" w:cs="Arial"/>
          <w:sz w:val="24"/>
          <w:szCs w:val="24"/>
          <w:lang w:val="en-ZA"/>
        </w:rPr>
        <w:t xml:space="preserve">, </w:t>
      </w:r>
      <w:r w:rsidR="005C38EC" w:rsidRPr="00ED5693">
        <w:rPr>
          <w:rFonts w:ascii="Arial" w:hAnsi="Arial" w:cs="Arial"/>
          <w:sz w:val="24"/>
          <w:szCs w:val="24"/>
          <w:lang w:val="en-ZA"/>
        </w:rPr>
        <w:t xml:space="preserve">catheter </w:t>
      </w:r>
      <w:r w:rsidRPr="00ED5693">
        <w:rPr>
          <w:rFonts w:ascii="Arial" w:hAnsi="Arial" w:cs="Arial"/>
          <w:sz w:val="24"/>
          <w:szCs w:val="24"/>
          <w:lang w:val="en-ZA"/>
        </w:rPr>
        <w:t xml:space="preserve">and waits for the theatre to call. </w:t>
      </w:r>
    </w:p>
    <w:p w14:paraId="3B7A1B9C" w14:textId="77777777" w:rsidR="005E29E4" w:rsidRPr="00ED5693" w:rsidRDefault="005E29E4" w:rsidP="009C13F1">
      <w:pPr>
        <w:spacing w:line="480" w:lineRule="auto"/>
        <w:jc w:val="both"/>
        <w:rPr>
          <w:rFonts w:ascii="Arial" w:hAnsi="Arial" w:cs="Arial"/>
          <w:sz w:val="24"/>
          <w:szCs w:val="24"/>
          <w:lang w:val="en-ZA"/>
        </w:rPr>
      </w:pPr>
    </w:p>
    <w:p w14:paraId="74AC8141" w14:textId="5515B24F" w:rsidR="0008191A" w:rsidRPr="00ED5693" w:rsidRDefault="005E29E4" w:rsidP="009C13F1">
      <w:pPr>
        <w:spacing w:line="480" w:lineRule="auto"/>
        <w:jc w:val="both"/>
        <w:rPr>
          <w:rFonts w:ascii="Arial" w:hAnsi="Arial" w:cs="Arial"/>
          <w:sz w:val="24"/>
          <w:szCs w:val="24"/>
          <w:lang w:val="en-ZA"/>
        </w:rPr>
      </w:pPr>
      <w:r w:rsidRPr="00ED5693">
        <w:rPr>
          <w:rFonts w:ascii="Arial" w:hAnsi="Arial" w:cs="Arial"/>
          <w:sz w:val="24"/>
          <w:szCs w:val="24"/>
          <w:lang w:val="en-ZA"/>
        </w:rPr>
        <w:t>[</w:t>
      </w:r>
      <w:r w:rsidR="00244C1D" w:rsidRPr="00ED5693">
        <w:rPr>
          <w:rFonts w:ascii="Arial" w:hAnsi="Arial" w:cs="Arial"/>
          <w:sz w:val="24"/>
          <w:szCs w:val="24"/>
          <w:lang w:val="en-ZA"/>
        </w:rPr>
        <w:t>3</w:t>
      </w:r>
      <w:r w:rsidR="003E0821">
        <w:rPr>
          <w:rFonts w:ascii="Arial" w:hAnsi="Arial" w:cs="Arial"/>
          <w:sz w:val="24"/>
          <w:szCs w:val="24"/>
          <w:lang w:val="en-ZA"/>
        </w:rPr>
        <w:t>2</w:t>
      </w:r>
      <w:r w:rsidRPr="00ED5693">
        <w:rPr>
          <w:rFonts w:ascii="Arial" w:hAnsi="Arial" w:cs="Arial"/>
          <w:sz w:val="24"/>
          <w:szCs w:val="24"/>
          <w:lang w:val="en-ZA"/>
        </w:rPr>
        <w:t>]</w:t>
      </w:r>
      <w:r w:rsidRPr="00ED5693">
        <w:rPr>
          <w:rFonts w:ascii="Arial" w:hAnsi="Arial" w:cs="Arial"/>
          <w:sz w:val="24"/>
          <w:szCs w:val="24"/>
          <w:lang w:val="en-ZA"/>
        </w:rPr>
        <w:tab/>
        <w:t xml:space="preserve">At 16h00 there is an entry </w:t>
      </w:r>
      <w:r w:rsidR="005C38EC" w:rsidRPr="00ED5693">
        <w:rPr>
          <w:rFonts w:ascii="Arial" w:hAnsi="Arial" w:cs="Arial"/>
          <w:sz w:val="24"/>
          <w:szCs w:val="24"/>
          <w:lang w:val="en-ZA"/>
        </w:rPr>
        <w:t xml:space="preserve">written in by </w:t>
      </w:r>
      <w:r w:rsidRPr="00ED5693">
        <w:rPr>
          <w:rFonts w:ascii="Arial" w:hAnsi="Arial" w:cs="Arial"/>
          <w:sz w:val="24"/>
          <w:szCs w:val="24"/>
          <w:lang w:val="en-ZA"/>
        </w:rPr>
        <w:t>Matron Mothwane</w:t>
      </w:r>
      <w:r w:rsidR="005C38EC" w:rsidRPr="00ED5693">
        <w:rPr>
          <w:rFonts w:ascii="Arial" w:hAnsi="Arial" w:cs="Arial"/>
          <w:sz w:val="24"/>
          <w:szCs w:val="24"/>
          <w:lang w:val="en-ZA"/>
        </w:rPr>
        <w:t xml:space="preserve"> which she confirmed</w:t>
      </w:r>
      <w:r w:rsidRPr="00ED5693">
        <w:rPr>
          <w:rFonts w:ascii="Arial" w:hAnsi="Arial" w:cs="Arial"/>
          <w:sz w:val="24"/>
          <w:szCs w:val="24"/>
          <w:lang w:val="en-ZA"/>
        </w:rPr>
        <w:t xml:space="preserve"> she wrote</w:t>
      </w:r>
      <w:r w:rsidR="005C38EC" w:rsidRPr="00ED5693">
        <w:rPr>
          <w:rFonts w:ascii="Arial" w:hAnsi="Arial" w:cs="Arial"/>
          <w:sz w:val="24"/>
          <w:szCs w:val="24"/>
          <w:lang w:val="en-ZA"/>
        </w:rPr>
        <w:t xml:space="preserve">. </w:t>
      </w:r>
      <w:r w:rsidR="00B6676F" w:rsidRPr="00ED5693">
        <w:rPr>
          <w:rFonts w:ascii="Arial" w:hAnsi="Arial" w:cs="Arial"/>
          <w:sz w:val="24"/>
          <w:szCs w:val="24"/>
          <w:lang w:val="en-ZA"/>
        </w:rPr>
        <w:t>The entry records that</w:t>
      </w:r>
      <w:r w:rsidRPr="00ED5693">
        <w:rPr>
          <w:rFonts w:ascii="Arial" w:hAnsi="Arial" w:cs="Arial"/>
          <w:sz w:val="24"/>
          <w:szCs w:val="24"/>
          <w:lang w:val="en-ZA"/>
        </w:rPr>
        <w:t xml:space="preserve"> Dr Rashid doesn’t seem to know whether the plaintiff was booked for a caesarean section or not</w:t>
      </w:r>
      <w:r w:rsidR="005C38EC" w:rsidRPr="00ED5693">
        <w:rPr>
          <w:rFonts w:ascii="Arial" w:hAnsi="Arial" w:cs="Arial"/>
          <w:sz w:val="24"/>
          <w:szCs w:val="24"/>
          <w:lang w:val="en-ZA"/>
        </w:rPr>
        <w:t>,</w:t>
      </w:r>
      <w:r w:rsidRPr="00ED5693">
        <w:rPr>
          <w:rFonts w:ascii="Arial" w:hAnsi="Arial" w:cs="Arial"/>
          <w:sz w:val="24"/>
          <w:szCs w:val="24"/>
          <w:lang w:val="en-ZA"/>
        </w:rPr>
        <w:t xml:space="preserve"> accordingly “c/s not to be done”. </w:t>
      </w:r>
      <w:r w:rsidR="005C38EC" w:rsidRPr="00ED5693">
        <w:rPr>
          <w:rFonts w:ascii="Arial" w:hAnsi="Arial" w:cs="Arial"/>
          <w:sz w:val="24"/>
          <w:szCs w:val="24"/>
          <w:lang w:val="en-ZA"/>
        </w:rPr>
        <w:t>Matron Mothwane</w:t>
      </w:r>
      <w:r w:rsidRPr="00ED5693">
        <w:rPr>
          <w:rFonts w:ascii="Arial" w:hAnsi="Arial" w:cs="Arial"/>
          <w:sz w:val="24"/>
          <w:szCs w:val="24"/>
          <w:lang w:val="en-ZA"/>
        </w:rPr>
        <w:t xml:space="preserve"> immediately went to Dr Rashid to show her the NST</w:t>
      </w:r>
      <w:r w:rsidR="00B6676F" w:rsidRPr="00ED5693">
        <w:rPr>
          <w:rFonts w:ascii="Arial" w:hAnsi="Arial" w:cs="Arial"/>
          <w:sz w:val="24"/>
          <w:szCs w:val="24"/>
          <w:lang w:val="en-ZA"/>
        </w:rPr>
        <w:t xml:space="preserve"> (CTG)</w:t>
      </w:r>
      <w:r w:rsidRPr="00ED5693">
        <w:rPr>
          <w:rFonts w:ascii="Arial" w:hAnsi="Arial" w:cs="Arial"/>
          <w:sz w:val="24"/>
          <w:szCs w:val="24"/>
          <w:lang w:val="en-ZA"/>
        </w:rPr>
        <w:t xml:space="preserve"> because it was</w:t>
      </w:r>
      <w:r w:rsidR="00C80A99" w:rsidRPr="00ED5693">
        <w:rPr>
          <w:rFonts w:ascii="Arial" w:hAnsi="Arial" w:cs="Arial"/>
          <w:sz w:val="24"/>
          <w:szCs w:val="24"/>
          <w:lang w:val="en-ZA"/>
        </w:rPr>
        <w:t xml:space="preserve"> </w:t>
      </w:r>
      <w:r w:rsidR="002E1E0E" w:rsidRPr="00ED5693">
        <w:rPr>
          <w:rFonts w:ascii="Arial" w:hAnsi="Arial" w:cs="Arial"/>
          <w:sz w:val="24"/>
          <w:szCs w:val="24"/>
          <w:lang w:val="en-ZA"/>
        </w:rPr>
        <w:t>‘flat</w:t>
      </w:r>
      <w:r w:rsidR="00C80A99" w:rsidRPr="00ED5693">
        <w:rPr>
          <w:rFonts w:ascii="Arial" w:hAnsi="Arial" w:cs="Arial"/>
          <w:sz w:val="24"/>
          <w:szCs w:val="24"/>
          <w:lang w:val="en-ZA"/>
        </w:rPr>
        <w:t>’</w:t>
      </w:r>
      <w:r w:rsidRPr="00ED5693">
        <w:rPr>
          <w:rFonts w:ascii="Arial" w:hAnsi="Arial" w:cs="Arial"/>
          <w:sz w:val="24"/>
          <w:szCs w:val="24"/>
          <w:lang w:val="en-ZA"/>
        </w:rPr>
        <w:t xml:space="preserve"> and she </w:t>
      </w:r>
      <w:r w:rsidR="00552328">
        <w:rPr>
          <w:rFonts w:ascii="Arial" w:hAnsi="Arial" w:cs="Arial"/>
          <w:sz w:val="24"/>
          <w:szCs w:val="24"/>
          <w:lang w:val="en-ZA"/>
        </w:rPr>
        <w:t xml:space="preserve">was </w:t>
      </w:r>
      <w:r w:rsidR="00801FE3" w:rsidRPr="00ED5693">
        <w:rPr>
          <w:rFonts w:ascii="Arial" w:hAnsi="Arial" w:cs="Arial"/>
          <w:sz w:val="24"/>
          <w:szCs w:val="24"/>
          <w:lang w:val="en-ZA"/>
        </w:rPr>
        <w:t xml:space="preserve">told </w:t>
      </w:r>
      <w:r w:rsidRPr="00ED5693">
        <w:rPr>
          <w:rFonts w:ascii="Arial" w:hAnsi="Arial" w:cs="Arial"/>
          <w:sz w:val="24"/>
          <w:szCs w:val="24"/>
          <w:lang w:val="en-ZA"/>
        </w:rPr>
        <w:t xml:space="preserve">to tell Dr Dube. </w:t>
      </w:r>
    </w:p>
    <w:p w14:paraId="04D55C29" w14:textId="77777777" w:rsidR="0008191A" w:rsidRDefault="0008191A" w:rsidP="009C13F1">
      <w:pPr>
        <w:spacing w:line="480" w:lineRule="auto"/>
        <w:jc w:val="both"/>
        <w:rPr>
          <w:rFonts w:ascii="Arial" w:hAnsi="Arial" w:cs="Arial"/>
          <w:w w:val="105"/>
          <w:sz w:val="24"/>
          <w:szCs w:val="24"/>
        </w:rPr>
      </w:pPr>
    </w:p>
    <w:p w14:paraId="56E46A8D" w14:textId="14880C99" w:rsidR="005E29E4" w:rsidRPr="00ED5693" w:rsidRDefault="0008191A" w:rsidP="009C13F1">
      <w:pPr>
        <w:spacing w:line="480" w:lineRule="auto"/>
        <w:jc w:val="both"/>
        <w:rPr>
          <w:rFonts w:ascii="Arial" w:hAnsi="Arial" w:cs="Arial"/>
          <w:sz w:val="24"/>
          <w:szCs w:val="24"/>
          <w:lang w:val="en-ZA"/>
        </w:rPr>
      </w:pPr>
      <w:r>
        <w:rPr>
          <w:rFonts w:ascii="Arial" w:hAnsi="Arial" w:cs="Arial"/>
          <w:w w:val="105"/>
          <w:sz w:val="24"/>
          <w:szCs w:val="24"/>
        </w:rPr>
        <w:lastRenderedPageBreak/>
        <w:t>[3</w:t>
      </w:r>
      <w:r w:rsidR="003E0821">
        <w:rPr>
          <w:rFonts w:ascii="Arial" w:hAnsi="Arial" w:cs="Arial"/>
          <w:w w:val="105"/>
          <w:sz w:val="24"/>
          <w:szCs w:val="24"/>
        </w:rPr>
        <w:t>3</w:t>
      </w:r>
      <w:r>
        <w:rPr>
          <w:rFonts w:ascii="Arial" w:hAnsi="Arial" w:cs="Arial"/>
          <w:w w:val="105"/>
          <w:sz w:val="24"/>
          <w:szCs w:val="24"/>
        </w:rPr>
        <w:t>]</w:t>
      </w:r>
      <w:r>
        <w:rPr>
          <w:rFonts w:ascii="Arial" w:hAnsi="Arial" w:cs="Arial"/>
          <w:w w:val="105"/>
          <w:sz w:val="24"/>
          <w:szCs w:val="24"/>
        </w:rPr>
        <w:tab/>
      </w:r>
      <w:r w:rsidR="005E29E4" w:rsidRPr="00ED5693">
        <w:rPr>
          <w:rFonts w:ascii="Arial" w:hAnsi="Arial" w:cs="Arial"/>
          <w:sz w:val="24"/>
          <w:szCs w:val="24"/>
          <w:lang w:val="en-ZA"/>
        </w:rPr>
        <w:t>At 16h50 Dr Dube was informed of the flat NST</w:t>
      </w:r>
      <w:r w:rsidR="00B6676F" w:rsidRPr="00ED5693">
        <w:rPr>
          <w:rFonts w:ascii="Arial" w:hAnsi="Arial" w:cs="Arial"/>
          <w:sz w:val="24"/>
          <w:szCs w:val="24"/>
          <w:lang w:val="en-ZA"/>
        </w:rPr>
        <w:t>(CTG)</w:t>
      </w:r>
      <w:r w:rsidR="005E29E4" w:rsidRPr="00ED5693">
        <w:rPr>
          <w:rFonts w:ascii="Arial" w:hAnsi="Arial" w:cs="Arial"/>
          <w:sz w:val="24"/>
          <w:szCs w:val="24"/>
          <w:lang w:val="en-ZA"/>
        </w:rPr>
        <w:t xml:space="preserve"> and promised to come and check the patient. </w:t>
      </w:r>
      <w:r w:rsidRPr="00ED5693">
        <w:rPr>
          <w:rFonts w:ascii="Arial" w:hAnsi="Arial" w:cs="Arial"/>
          <w:sz w:val="24"/>
          <w:szCs w:val="24"/>
          <w:lang w:val="en-ZA"/>
        </w:rPr>
        <w:t>It is not documented at what time Dr Dube saw the patient. Matron Mothwane testified that if Dr Dube had come before 18h00 she would have seen.</w:t>
      </w:r>
    </w:p>
    <w:p w14:paraId="57F85D01" w14:textId="77777777" w:rsidR="00B6676F" w:rsidRPr="00ED5693" w:rsidRDefault="00B6676F" w:rsidP="009C13F1">
      <w:pPr>
        <w:spacing w:line="480" w:lineRule="auto"/>
        <w:jc w:val="both"/>
        <w:rPr>
          <w:rFonts w:ascii="Arial" w:hAnsi="Arial" w:cs="Arial"/>
          <w:sz w:val="24"/>
          <w:szCs w:val="24"/>
          <w:lang w:val="en-ZA"/>
        </w:rPr>
      </w:pPr>
    </w:p>
    <w:p w14:paraId="36B62D24" w14:textId="438B8605" w:rsidR="00315FA7" w:rsidRPr="00ED5693" w:rsidRDefault="005E29E4" w:rsidP="009C13F1">
      <w:pPr>
        <w:spacing w:line="480" w:lineRule="auto"/>
        <w:jc w:val="both"/>
        <w:rPr>
          <w:rFonts w:ascii="Arial" w:hAnsi="Arial" w:cs="Arial"/>
          <w:sz w:val="24"/>
          <w:szCs w:val="24"/>
          <w:lang w:val="en-ZA"/>
        </w:rPr>
      </w:pPr>
      <w:r w:rsidRPr="00ED5693">
        <w:rPr>
          <w:rFonts w:ascii="Arial" w:hAnsi="Arial" w:cs="Arial"/>
          <w:sz w:val="24"/>
          <w:szCs w:val="24"/>
          <w:lang w:val="en-ZA"/>
        </w:rPr>
        <w:t>[</w:t>
      </w:r>
      <w:r w:rsidR="00244C1D" w:rsidRPr="00ED5693">
        <w:rPr>
          <w:rFonts w:ascii="Arial" w:hAnsi="Arial" w:cs="Arial"/>
          <w:sz w:val="24"/>
          <w:szCs w:val="24"/>
          <w:lang w:val="en-ZA"/>
        </w:rPr>
        <w:t>3</w:t>
      </w:r>
      <w:r w:rsidR="003E0821">
        <w:rPr>
          <w:rFonts w:ascii="Arial" w:hAnsi="Arial" w:cs="Arial"/>
          <w:sz w:val="24"/>
          <w:szCs w:val="24"/>
          <w:lang w:val="en-ZA"/>
        </w:rPr>
        <w:t>4</w:t>
      </w:r>
      <w:r w:rsidRPr="00ED5693">
        <w:rPr>
          <w:rFonts w:ascii="Arial" w:hAnsi="Arial" w:cs="Arial"/>
          <w:sz w:val="24"/>
          <w:szCs w:val="24"/>
          <w:lang w:val="en-ZA"/>
        </w:rPr>
        <w:t>]</w:t>
      </w:r>
      <w:r w:rsidRPr="00ED5693">
        <w:rPr>
          <w:rFonts w:ascii="Arial" w:hAnsi="Arial" w:cs="Arial"/>
          <w:sz w:val="24"/>
          <w:szCs w:val="24"/>
          <w:lang w:val="en-ZA"/>
        </w:rPr>
        <w:tab/>
        <w:t xml:space="preserve"> </w:t>
      </w:r>
      <w:r w:rsidR="00A52CD5" w:rsidRPr="00ED5693">
        <w:rPr>
          <w:rFonts w:ascii="Arial" w:hAnsi="Arial" w:cs="Arial"/>
          <w:sz w:val="24"/>
          <w:szCs w:val="24"/>
          <w:lang w:val="en-ZA"/>
        </w:rPr>
        <w:t xml:space="preserve">The next note is made at </w:t>
      </w:r>
      <w:r w:rsidRPr="00ED5693">
        <w:rPr>
          <w:rFonts w:ascii="Arial" w:hAnsi="Arial" w:cs="Arial"/>
          <w:sz w:val="24"/>
          <w:szCs w:val="24"/>
          <w:lang w:val="en-ZA"/>
        </w:rPr>
        <w:t>19h20</w:t>
      </w:r>
      <w:r w:rsidR="00C829C1" w:rsidRPr="00ED5693">
        <w:rPr>
          <w:rFonts w:ascii="Arial" w:hAnsi="Arial" w:cs="Arial"/>
          <w:sz w:val="24"/>
          <w:szCs w:val="24"/>
          <w:lang w:val="en-ZA"/>
        </w:rPr>
        <w:t xml:space="preserve"> after a gap of two and half hours</w:t>
      </w:r>
      <w:r w:rsidR="00492C13" w:rsidRPr="00ED5693">
        <w:rPr>
          <w:rFonts w:ascii="Arial" w:hAnsi="Arial" w:cs="Arial"/>
          <w:sz w:val="24"/>
          <w:szCs w:val="24"/>
          <w:lang w:val="en-ZA"/>
        </w:rPr>
        <w:t xml:space="preserve">. </w:t>
      </w:r>
      <w:r w:rsidRPr="00ED5693">
        <w:rPr>
          <w:rFonts w:ascii="Arial" w:hAnsi="Arial" w:cs="Arial"/>
          <w:sz w:val="24"/>
          <w:szCs w:val="24"/>
          <w:lang w:val="en-ZA"/>
        </w:rPr>
        <w:t xml:space="preserve">The records indicate that plaintiff was taken over </w:t>
      </w:r>
      <w:r w:rsidR="00492C13" w:rsidRPr="00ED5693">
        <w:rPr>
          <w:rFonts w:ascii="Arial" w:hAnsi="Arial" w:cs="Arial"/>
          <w:sz w:val="24"/>
          <w:szCs w:val="24"/>
          <w:lang w:val="en-ZA"/>
        </w:rPr>
        <w:t xml:space="preserve">by the night shift nursing staff. </w:t>
      </w:r>
      <w:r w:rsidR="00315FA7" w:rsidRPr="00ED5693">
        <w:rPr>
          <w:rFonts w:ascii="Arial" w:hAnsi="Arial" w:cs="Arial"/>
          <w:sz w:val="24"/>
          <w:szCs w:val="24"/>
          <w:lang w:val="en-ZA"/>
        </w:rPr>
        <w:t xml:space="preserve">That she was </w:t>
      </w:r>
      <w:r w:rsidRPr="00ED5693">
        <w:rPr>
          <w:rFonts w:ascii="Arial" w:hAnsi="Arial" w:cs="Arial"/>
          <w:sz w:val="24"/>
          <w:szCs w:val="24"/>
          <w:lang w:val="en-ZA"/>
        </w:rPr>
        <w:t xml:space="preserve">2cm dilated </w:t>
      </w:r>
      <w:r w:rsidR="00315FA7" w:rsidRPr="00ED5693">
        <w:rPr>
          <w:rFonts w:ascii="Arial" w:hAnsi="Arial" w:cs="Arial"/>
          <w:sz w:val="24"/>
          <w:szCs w:val="24"/>
          <w:lang w:val="en-ZA"/>
        </w:rPr>
        <w:t xml:space="preserve">following the induction of labour with </w:t>
      </w:r>
      <w:r w:rsidRPr="00ED5693">
        <w:rPr>
          <w:rFonts w:ascii="Arial" w:hAnsi="Arial" w:cs="Arial"/>
          <w:sz w:val="24"/>
          <w:szCs w:val="24"/>
          <w:lang w:val="en-ZA"/>
        </w:rPr>
        <w:t>mis</w:t>
      </w:r>
      <w:r w:rsidR="00315FA7" w:rsidRPr="00ED5693">
        <w:rPr>
          <w:rFonts w:ascii="Arial" w:hAnsi="Arial" w:cs="Arial"/>
          <w:sz w:val="24"/>
          <w:szCs w:val="24"/>
          <w:lang w:val="en-ZA"/>
        </w:rPr>
        <w:t>o</w:t>
      </w:r>
      <w:r w:rsidRPr="00ED5693">
        <w:rPr>
          <w:rFonts w:ascii="Arial" w:hAnsi="Arial" w:cs="Arial"/>
          <w:sz w:val="24"/>
          <w:szCs w:val="24"/>
          <w:lang w:val="en-ZA"/>
        </w:rPr>
        <w:t>prostol</w:t>
      </w:r>
      <w:r w:rsidR="00315FA7" w:rsidRPr="00ED5693">
        <w:rPr>
          <w:rFonts w:ascii="Arial" w:hAnsi="Arial" w:cs="Arial"/>
          <w:sz w:val="24"/>
          <w:szCs w:val="24"/>
          <w:lang w:val="en-ZA"/>
        </w:rPr>
        <w:t>. She was assessed by the night staff to be very distressed (“distressed ++”)</w:t>
      </w:r>
      <w:r w:rsidR="00C829C1" w:rsidRPr="00ED5693">
        <w:rPr>
          <w:rFonts w:ascii="Arial" w:hAnsi="Arial" w:cs="Arial"/>
          <w:sz w:val="24"/>
          <w:szCs w:val="24"/>
          <w:lang w:val="en-ZA"/>
        </w:rPr>
        <w:t xml:space="preserve">. </w:t>
      </w:r>
      <w:r w:rsidR="00315FA7" w:rsidRPr="00ED5693">
        <w:rPr>
          <w:rFonts w:ascii="Arial" w:hAnsi="Arial" w:cs="Arial"/>
          <w:sz w:val="24"/>
          <w:szCs w:val="24"/>
          <w:lang w:val="en-ZA"/>
        </w:rPr>
        <w:t xml:space="preserve">The plaintiff was put on a CTG monitor and the tracing was non-reactive at the start. </w:t>
      </w:r>
    </w:p>
    <w:p w14:paraId="0F9220DB" w14:textId="74031CA4" w:rsidR="00C829C1" w:rsidRDefault="00C829C1" w:rsidP="009C13F1">
      <w:pPr>
        <w:tabs>
          <w:tab w:val="right" w:pos="0"/>
        </w:tabs>
        <w:spacing w:before="120" w:after="0" w:line="480" w:lineRule="auto"/>
        <w:jc w:val="both"/>
        <w:rPr>
          <w:rFonts w:ascii="Arial" w:hAnsi="Arial" w:cs="Arial"/>
          <w:sz w:val="24"/>
          <w:szCs w:val="24"/>
        </w:rPr>
      </w:pPr>
    </w:p>
    <w:p w14:paraId="75468071" w14:textId="7789123C" w:rsidR="00E5751F" w:rsidRPr="00ED5693" w:rsidRDefault="00C829C1" w:rsidP="009C13F1">
      <w:pPr>
        <w:spacing w:line="480" w:lineRule="auto"/>
        <w:jc w:val="both"/>
        <w:rPr>
          <w:rFonts w:ascii="Arial" w:hAnsi="Arial" w:cs="Arial"/>
          <w:sz w:val="24"/>
          <w:szCs w:val="24"/>
          <w:lang w:val="en-ZA"/>
        </w:rPr>
      </w:pPr>
      <w:r>
        <w:rPr>
          <w:rFonts w:ascii="Arial" w:hAnsi="Arial" w:cs="Arial"/>
          <w:sz w:val="24"/>
          <w:szCs w:val="24"/>
        </w:rPr>
        <w:t>[</w:t>
      </w:r>
      <w:r w:rsidR="00244C1D">
        <w:rPr>
          <w:rFonts w:ascii="Arial" w:hAnsi="Arial" w:cs="Arial"/>
          <w:sz w:val="24"/>
          <w:szCs w:val="24"/>
        </w:rPr>
        <w:t>3</w:t>
      </w:r>
      <w:r w:rsidR="003E0821">
        <w:rPr>
          <w:rFonts w:ascii="Arial" w:hAnsi="Arial" w:cs="Arial"/>
          <w:sz w:val="24"/>
          <w:szCs w:val="24"/>
        </w:rPr>
        <w:t>5</w:t>
      </w:r>
      <w:r>
        <w:rPr>
          <w:rFonts w:ascii="Arial" w:hAnsi="Arial" w:cs="Arial"/>
          <w:sz w:val="24"/>
          <w:szCs w:val="24"/>
        </w:rPr>
        <w:t>]</w:t>
      </w:r>
      <w:r>
        <w:rPr>
          <w:rFonts w:ascii="Arial" w:hAnsi="Arial" w:cs="Arial"/>
          <w:sz w:val="24"/>
          <w:szCs w:val="24"/>
        </w:rPr>
        <w:tab/>
      </w:r>
      <w:r w:rsidRPr="00ED5693">
        <w:rPr>
          <w:rFonts w:ascii="Arial" w:hAnsi="Arial" w:cs="Arial"/>
          <w:sz w:val="24"/>
          <w:szCs w:val="24"/>
          <w:lang w:val="en-ZA"/>
        </w:rPr>
        <w:t>During an unrecorded time,</w:t>
      </w:r>
      <w:r w:rsidR="00687553" w:rsidRPr="00ED5693">
        <w:rPr>
          <w:rFonts w:ascii="Arial" w:hAnsi="Arial" w:cs="Arial"/>
          <w:sz w:val="24"/>
          <w:szCs w:val="24"/>
          <w:lang w:val="en-ZA"/>
        </w:rPr>
        <w:t xml:space="preserve"> </w:t>
      </w:r>
      <w:r w:rsidRPr="00ED5693">
        <w:rPr>
          <w:rFonts w:ascii="Arial" w:hAnsi="Arial" w:cs="Arial"/>
          <w:sz w:val="24"/>
          <w:szCs w:val="24"/>
          <w:lang w:val="en-ZA"/>
        </w:rPr>
        <w:t xml:space="preserve">Dr Dube examined the plaintiff and made a note that the </w:t>
      </w:r>
      <w:r w:rsidR="00315FA7" w:rsidRPr="00ED5693">
        <w:rPr>
          <w:rFonts w:ascii="Arial" w:hAnsi="Arial" w:cs="Arial"/>
          <w:sz w:val="24"/>
          <w:szCs w:val="24"/>
          <w:lang w:val="en-ZA"/>
        </w:rPr>
        <w:t>CTG tracing was recorded to be reactive with no decelerations in the foetal heart rate, which had a baseline of 140 bpm</w:t>
      </w:r>
      <w:r w:rsidRPr="00ED5693">
        <w:rPr>
          <w:rFonts w:ascii="Arial" w:hAnsi="Arial" w:cs="Arial"/>
          <w:sz w:val="24"/>
          <w:szCs w:val="24"/>
          <w:lang w:val="en-ZA"/>
        </w:rPr>
        <w:t>. Dr Dube prescribed the ad</w:t>
      </w:r>
      <w:r w:rsidR="00315FA7" w:rsidRPr="00ED5693">
        <w:rPr>
          <w:rFonts w:ascii="Arial" w:hAnsi="Arial" w:cs="Arial"/>
          <w:sz w:val="24"/>
          <w:szCs w:val="24"/>
          <w:lang w:val="en-ZA"/>
        </w:rPr>
        <w:t>ministration of Syntocinon</w:t>
      </w:r>
      <w:r w:rsidR="00A2691F" w:rsidRPr="00ED5693">
        <w:rPr>
          <w:rFonts w:ascii="Arial" w:hAnsi="Arial" w:cs="Arial"/>
          <w:sz w:val="24"/>
          <w:szCs w:val="24"/>
          <w:lang w:val="en-ZA"/>
        </w:rPr>
        <w:t xml:space="preserve"> (</w:t>
      </w:r>
      <w:r w:rsidRPr="00ED5693">
        <w:rPr>
          <w:rFonts w:ascii="Arial" w:hAnsi="Arial" w:cs="Arial"/>
          <w:sz w:val="24"/>
          <w:szCs w:val="24"/>
          <w:lang w:val="en-ZA"/>
        </w:rPr>
        <w:t>oxytocin</w:t>
      </w:r>
      <w:r w:rsidR="00A2691F" w:rsidRPr="00ED5693">
        <w:rPr>
          <w:rFonts w:ascii="Arial" w:hAnsi="Arial" w:cs="Arial"/>
          <w:sz w:val="24"/>
          <w:szCs w:val="24"/>
          <w:lang w:val="en-ZA"/>
        </w:rPr>
        <w:t>)</w:t>
      </w:r>
      <w:r w:rsidRPr="00ED5693">
        <w:rPr>
          <w:rFonts w:ascii="Arial" w:hAnsi="Arial" w:cs="Arial"/>
          <w:sz w:val="24"/>
          <w:szCs w:val="24"/>
          <w:lang w:val="en-ZA"/>
        </w:rPr>
        <w:t xml:space="preserve"> </w:t>
      </w:r>
      <w:r w:rsidR="00315FA7" w:rsidRPr="00ED5693">
        <w:rPr>
          <w:rFonts w:ascii="Arial" w:hAnsi="Arial" w:cs="Arial"/>
          <w:sz w:val="24"/>
          <w:szCs w:val="24"/>
          <w:lang w:val="en-ZA"/>
        </w:rPr>
        <w:t xml:space="preserve">to </w:t>
      </w:r>
      <w:r w:rsidR="00AF0CE5" w:rsidRPr="00ED5693">
        <w:rPr>
          <w:rFonts w:ascii="Arial" w:hAnsi="Arial" w:cs="Arial"/>
          <w:sz w:val="24"/>
          <w:szCs w:val="24"/>
          <w:lang w:val="en-ZA"/>
        </w:rPr>
        <w:t xml:space="preserve">further </w:t>
      </w:r>
      <w:r w:rsidR="00315FA7" w:rsidRPr="00ED5693">
        <w:rPr>
          <w:rFonts w:ascii="Arial" w:hAnsi="Arial" w:cs="Arial"/>
          <w:sz w:val="24"/>
          <w:szCs w:val="24"/>
          <w:lang w:val="en-ZA"/>
        </w:rPr>
        <w:t xml:space="preserve">augment labour, administration of a sedative drug, and administration of Atarax. Dr Dube directed that the plaintiff be kept on continuous foetal monitoring. </w:t>
      </w:r>
    </w:p>
    <w:p w14:paraId="03EC8929" w14:textId="77777777" w:rsidR="00E5751F" w:rsidRPr="00ED5693" w:rsidRDefault="00E5751F" w:rsidP="009C13F1">
      <w:pPr>
        <w:spacing w:line="480" w:lineRule="auto"/>
        <w:jc w:val="both"/>
        <w:rPr>
          <w:rFonts w:ascii="Arial" w:hAnsi="Arial" w:cs="Arial"/>
          <w:sz w:val="24"/>
          <w:szCs w:val="24"/>
          <w:lang w:val="en-ZA"/>
        </w:rPr>
      </w:pPr>
    </w:p>
    <w:p w14:paraId="57A94A4F" w14:textId="311A3493" w:rsidR="002B63C5" w:rsidRPr="00ED5693" w:rsidRDefault="00E5751F" w:rsidP="009C13F1">
      <w:pPr>
        <w:spacing w:line="480" w:lineRule="auto"/>
        <w:jc w:val="both"/>
        <w:rPr>
          <w:rFonts w:ascii="Arial" w:hAnsi="Arial" w:cs="Arial"/>
          <w:sz w:val="24"/>
          <w:szCs w:val="24"/>
          <w:lang w:val="en-ZA"/>
        </w:rPr>
      </w:pPr>
      <w:r w:rsidRPr="00ED5693">
        <w:rPr>
          <w:rFonts w:ascii="Arial" w:hAnsi="Arial" w:cs="Arial"/>
          <w:sz w:val="24"/>
          <w:szCs w:val="24"/>
          <w:lang w:val="en-ZA"/>
        </w:rPr>
        <w:t>[</w:t>
      </w:r>
      <w:r w:rsidR="00244C1D" w:rsidRPr="00ED5693">
        <w:rPr>
          <w:rFonts w:ascii="Arial" w:hAnsi="Arial" w:cs="Arial"/>
          <w:sz w:val="24"/>
          <w:szCs w:val="24"/>
          <w:lang w:val="en-ZA"/>
        </w:rPr>
        <w:t>3</w:t>
      </w:r>
      <w:r w:rsidR="003E0821">
        <w:rPr>
          <w:rFonts w:ascii="Arial" w:hAnsi="Arial" w:cs="Arial"/>
          <w:sz w:val="24"/>
          <w:szCs w:val="24"/>
          <w:lang w:val="en-ZA"/>
        </w:rPr>
        <w:t>6</w:t>
      </w:r>
      <w:r w:rsidRPr="00ED5693">
        <w:rPr>
          <w:rFonts w:ascii="Arial" w:hAnsi="Arial" w:cs="Arial"/>
          <w:sz w:val="24"/>
          <w:szCs w:val="24"/>
          <w:lang w:val="en-ZA"/>
        </w:rPr>
        <w:t>]</w:t>
      </w:r>
      <w:r w:rsidRPr="00ED5693">
        <w:rPr>
          <w:rFonts w:ascii="Arial" w:hAnsi="Arial" w:cs="Arial"/>
          <w:sz w:val="24"/>
          <w:szCs w:val="24"/>
          <w:lang w:val="en-ZA"/>
        </w:rPr>
        <w:tab/>
        <w:t>Syntocinon in a drip commenced at 19h30.  F</w:t>
      </w:r>
      <w:r w:rsidR="00315FA7" w:rsidRPr="00ED5693">
        <w:rPr>
          <w:rFonts w:ascii="Arial" w:hAnsi="Arial" w:cs="Arial"/>
          <w:sz w:val="24"/>
          <w:szCs w:val="24"/>
          <w:lang w:val="en-ZA"/>
        </w:rPr>
        <w:t>oetal heart rate of 121 bpm at 19h45</w:t>
      </w:r>
      <w:r w:rsidRPr="00ED5693">
        <w:rPr>
          <w:rFonts w:ascii="Arial" w:hAnsi="Arial" w:cs="Arial"/>
          <w:sz w:val="24"/>
          <w:szCs w:val="24"/>
          <w:lang w:val="en-ZA"/>
        </w:rPr>
        <w:t xml:space="preserve"> is recorded. At 19h45, within 15 minutes of the commencement of the Syntocinon infusion, the plaintiff’s cervix</w:t>
      </w:r>
      <w:r w:rsidR="008F6CA9" w:rsidRPr="00ED5693">
        <w:rPr>
          <w:rFonts w:ascii="Arial" w:hAnsi="Arial" w:cs="Arial"/>
          <w:sz w:val="24"/>
          <w:szCs w:val="24"/>
          <w:lang w:val="en-ZA"/>
        </w:rPr>
        <w:t xml:space="preserve"> from 2cm went to </w:t>
      </w:r>
      <w:r w:rsidRPr="00ED5693">
        <w:rPr>
          <w:rFonts w:ascii="Arial" w:hAnsi="Arial" w:cs="Arial"/>
          <w:sz w:val="24"/>
          <w:szCs w:val="24"/>
          <w:lang w:val="en-ZA"/>
        </w:rPr>
        <w:t xml:space="preserve">6 </w:t>
      </w:r>
      <w:r w:rsidR="008F6CA9" w:rsidRPr="00ED5693">
        <w:rPr>
          <w:rFonts w:ascii="Arial" w:hAnsi="Arial" w:cs="Arial"/>
          <w:sz w:val="24"/>
          <w:szCs w:val="24"/>
          <w:lang w:val="en-ZA"/>
        </w:rPr>
        <w:t>–</w:t>
      </w:r>
      <w:r w:rsidRPr="00ED5693">
        <w:rPr>
          <w:rFonts w:ascii="Arial" w:hAnsi="Arial" w:cs="Arial"/>
          <w:sz w:val="24"/>
          <w:szCs w:val="24"/>
          <w:lang w:val="en-ZA"/>
        </w:rPr>
        <w:t xml:space="preserve"> 7</w:t>
      </w:r>
      <w:r w:rsidR="008F6CA9" w:rsidRPr="00ED5693">
        <w:rPr>
          <w:rFonts w:ascii="Arial" w:hAnsi="Arial" w:cs="Arial"/>
          <w:sz w:val="24"/>
          <w:szCs w:val="24"/>
          <w:lang w:val="en-ZA"/>
        </w:rPr>
        <w:t xml:space="preserve">cm </w:t>
      </w:r>
      <w:r w:rsidRPr="00ED5693">
        <w:rPr>
          <w:rFonts w:ascii="Arial" w:hAnsi="Arial" w:cs="Arial"/>
          <w:sz w:val="24"/>
          <w:szCs w:val="24"/>
          <w:lang w:val="en-ZA"/>
        </w:rPr>
        <w:t>dilated.  At 19h50 the plaintiff’s membranes ruptured</w:t>
      </w:r>
      <w:r w:rsidR="00AF0CE5" w:rsidRPr="00ED5693">
        <w:rPr>
          <w:rFonts w:ascii="Arial" w:hAnsi="Arial" w:cs="Arial"/>
          <w:sz w:val="24"/>
          <w:szCs w:val="24"/>
          <w:lang w:val="en-ZA"/>
        </w:rPr>
        <w:t xml:space="preserve">. </w:t>
      </w:r>
      <w:r w:rsidRPr="00ED5693">
        <w:rPr>
          <w:rFonts w:ascii="Arial" w:hAnsi="Arial" w:cs="Arial"/>
          <w:sz w:val="24"/>
          <w:szCs w:val="24"/>
          <w:lang w:val="en-ZA"/>
        </w:rPr>
        <w:t>After the administration of Syntocinon commenced, but before the Atarax was administered (i.e. between 19h30 and 20h10)</w:t>
      </w:r>
      <w:r w:rsidR="001C7CCE">
        <w:rPr>
          <w:rFonts w:ascii="Arial" w:hAnsi="Arial" w:cs="Arial"/>
          <w:sz w:val="24"/>
          <w:szCs w:val="24"/>
          <w:lang w:val="en-ZA"/>
        </w:rPr>
        <w:t>,</w:t>
      </w:r>
      <w:r w:rsidRPr="00ED5693">
        <w:rPr>
          <w:rFonts w:ascii="Arial" w:hAnsi="Arial" w:cs="Arial"/>
          <w:sz w:val="24"/>
          <w:szCs w:val="24"/>
          <w:lang w:val="en-ZA"/>
        </w:rPr>
        <w:t xml:space="preserve"> the CTG started to be non-reactive and Dr Dube was notified and was “</w:t>
      </w:r>
      <w:r w:rsidRPr="00ED5693">
        <w:rPr>
          <w:rFonts w:ascii="Arial" w:hAnsi="Arial" w:cs="Arial"/>
          <w:i/>
          <w:sz w:val="24"/>
          <w:szCs w:val="24"/>
          <w:lang w:val="en-ZA"/>
        </w:rPr>
        <w:t>still to see the patient</w:t>
      </w:r>
      <w:r w:rsidRPr="00ED5693">
        <w:rPr>
          <w:rFonts w:ascii="Arial" w:hAnsi="Arial" w:cs="Arial"/>
          <w:sz w:val="24"/>
          <w:szCs w:val="24"/>
          <w:lang w:val="en-ZA"/>
        </w:rPr>
        <w:t xml:space="preserve">”. The Atarax was </w:t>
      </w:r>
      <w:r w:rsidRPr="00ED5693">
        <w:rPr>
          <w:rFonts w:ascii="Arial" w:hAnsi="Arial" w:cs="Arial"/>
          <w:sz w:val="24"/>
          <w:szCs w:val="24"/>
          <w:lang w:val="en-ZA"/>
        </w:rPr>
        <w:lastRenderedPageBreak/>
        <w:t>administered intramuscular</w:t>
      </w:r>
      <w:r w:rsidR="008F6CA9" w:rsidRPr="00ED5693">
        <w:rPr>
          <w:rFonts w:ascii="Arial" w:hAnsi="Arial" w:cs="Arial"/>
          <w:sz w:val="24"/>
          <w:szCs w:val="24"/>
          <w:lang w:val="en-ZA"/>
        </w:rPr>
        <w:t>ly with an</w:t>
      </w:r>
      <w:r w:rsidRPr="00ED5693">
        <w:rPr>
          <w:rFonts w:ascii="Arial" w:hAnsi="Arial" w:cs="Arial"/>
          <w:sz w:val="24"/>
          <w:szCs w:val="24"/>
          <w:lang w:val="en-ZA"/>
        </w:rPr>
        <w:t xml:space="preserve"> injection at 20h10</w:t>
      </w:r>
      <w:r w:rsidR="008F6CA9" w:rsidRPr="00ED5693">
        <w:rPr>
          <w:rFonts w:ascii="Arial" w:hAnsi="Arial" w:cs="Arial"/>
          <w:sz w:val="24"/>
          <w:szCs w:val="24"/>
          <w:lang w:val="en-ZA"/>
        </w:rPr>
        <w:t>. P</w:t>
      </w:r>
      <w:r w:rsidR="00315FA7" w:rsidRPr="00ED5693">
        <w:rPr>
          <w:rFonts w:ascii="Arial" w:hAnsi="Arial" w:cs="Arial"/>
          <w:sz w:val="24"/>
          <w:szCs w:val="24"/>
          <w:lang w:val="en-ZA"/>
        </w:rPr>
        <w:t>laintiff was assessed to be very, very distressed (“distressed +++”)</w:t>
      </w:r>
      <w:r w:rsidRPr="00ED5693">
        <w:rPr>
          <w:rFonts w:ascii="Arial" w:hAnsi="Arial" w:cs="Arial"/>
          <w:sz w:val="24"/>
          <w:szCs w:val="24"/>
          <w:lang w:val="en-ZA"/>
        </w:rPr>
        <w:t xml:space="preserve">. </w:t>
      </w:r>
      <w:r w:rsidR="00315FA7" w:rsidRPr="00ED5693">
        <w:rPr>
          <w:rFonts w:ascii="Arial" w:hAnsi="Arial" w:cs="Arial"/>
          <w:sz w:val="24"/>
          <w:szCs w:val="24"/>
          <w:lang w:val="en-ZA"/>
        </w:rPr>
        <w:t xml:space="preserve"> </w:t>
      </w:r>
      <w:r w:rsidR="00AF0CE5" w:rsidRPr="00ED5693">
        <w:rPr>
          <w:rFonts w:ascii="Arial" w:hAnsi="Arial" w:cs="Arial"/>
          <w:sz w:val="24"/>
          <w:szCs w:val="24"/>
          <w:lang w:val="en-ZA"/>
        </w:rPr>
        <w:t>At 20h15 she was fully dilated 10cm and the second stage of labour commenced. The baby was delivered by normal vaginal delivery at 20h40</w:t>
      </w:r>
      <w:r w:rsidR="00F26993" w:rsidRPr="00ED5693">
        <w:rPr>
          <w:rFonts w:ascii="Arial" w:hAnsi="Arial" w:cs="Arial"/>
          <w:sz w:val="24"/>
          <w:szCs w:val="24"/>
          <w:lang w:val="en-ZA"/>
        </w:rPr>
        <w:t xml:space="preserve"> and t</w:t>
      </w:r>
      <w:r w:rsidR="00AF0CE5" w:rsidRPr="00ED5693">
        <w:rPr>
          <w:rFonts w:ascii="Arial" w:hAnsi="Arial" w:cs="Arial"/>
          <w:sz w:val="24"/>
          <w:szCs w:val="24"/>
          <w:lang w:val="en-ZA"/>
        </w:rPr>
        <w:t>he third stage of labour</w:t>
      </w:r>
      <w:r w:rsidR="002B63C5" w:rsidRPr="00ED5693">
        <w:rPr>
          <w:rFonts w:ascii="Arial" w:hAnsi="Arial" w:cs="Arial"/>
          <w:sz w:val="24"/>
          <w:szCs w:val="24"/>
          <w:lang w:val="en-ZA"/>
        </w:rPr>
        <w:t xml:space="preserve">, </w:t>
      </w:r>
      <w:r w:rsidR="00AF0CE5" w:rsidRPr="00ED5693">
        <w:rPr>
          <w:rFonts w:ascii="Arial" w:hAnsi="Arial" w:cs="Arial"/>
          <w:sz w:val="24"/>
          <w:szCs w:val="24"/>
          <w:lang w:val="en-ZA"/>
        </w:rPr>
        <w:t>being the expulsion of the placenta after birth</w:t>
      </w:r>
      <w:r w:rsidR="002B63C5" w:rsidRPr="00ED5693">
        <w:rPr>
          <w:rFonts w:ascii="Arial" w:hAnsi="Arial" w:cs="Arial"/>
          <w:sz w:val="24"/>
          <w:szCs w:val="24"/>
          <w:lang w:val="en-ZA"/>
        </w:rPr>
        <w:t>,</w:t>
      </w:r>
      <w:r w:rsidR="00AF0CE5" w:rsidRPr="00ED5693">
        <w:rPr>
          <w:rFonts w:ascii="Arial" w:hAnsi="Arial" w:cs="Arial"/>
          <w:sz w:val="24"/>
          <w:szCs w:val="24"/>
          <w:lang w:val="en-ZA"/>
        </w:rPr>
        <w:t xml:space="preserve"> ended at 20h50.</w:t>
      </w:r>
    </w:p>
    <w:p w14:paraId="29759004" w14:textId="466CD161" w:rsidR="00315FA7" w:rsidRPr="001E6ADF" w:rsidRDefault="00AF0CE5" w:rsidP="009C13F1">
      <w:pPr>
        <w:tabs>
          <w:tab w:val="right" w:pos="0"/>
        </w:tabs>
        <w:spacing w:before="120" w:after="0" w:line="480" w:lineRule="auto"/>
        <w:jc w:val="both"/>
        <w:rPr>
          <w:rFonts w:ascii="Arial" w:hAnsi="Arial" w:cs="Arial"/>
          <w:sz w:val="24"/>
          <w:szCs w:val="24"/>
        </w:rPr>
      </w:pPr>
      <w:r>
        <w:rPr>
          <w:rFonts w:ascii="Arial" w:hAnsi="Arial" w:cs="Arial"/>
          <w:sz w:val="24"/>
          <w:szCs w:val="24"/>
        </w:rPr>
        <w:t xml:space="preserve"> </w:t>
      </w:r>
    </w:p>
    <w:p w14:paraId="2045F7AF" w14:textId="5563D59A" w:rsidR="00F22B50" w:rsidRPr="00ED5693" w:rsidRDefault="00F22B50" w:rsidP="009C13F1">
      <w:pPr>
        <w:spacing w:line="480" w:lineRule="auto"/>
        <w:jc w:val="both"/>
        <w:rPr>
          <w:rFonts w:ascii="Arial" w:hAnsi="Arial" w:cs="Arial"/>
          <w:sz w:val="24"/>
          <w:szCs w:val="24"/>
          <w:lang w:val="en-ZA"/>
        </w:rPr>
      </w:pPr>
      <w:r>
        <w:rPr>
          <w:rFonts w:ascii="Arial" w:hAnsi="Arial" w:cs="Arial"/>
          <w:w w:val="105"/>
          <w:sz w:val="24"/>
          <w:szCs w:val="24"/>
        </w:rPr>
        <w:t>[</w:t>
      </w:r>
      <w:r w:rsidR="00244C1D">
        <w:rPr>
          <w:rFonts w:ascii="Arial" w:hAnsi="Arial" w:cs="Arial"/>
          <w:w w:val="105"/>
          <w:sz w:val="24"/>
          <w:szCs w:val="24"/>
        </w:rPr>
        <w:t>3</w:t>
      </w:r>
      <w:r w:rsidR="003E0821">
        <w:rPr>
          <w:rFonts w:ascii="Arial" w:hAnsi="Arial" w:cs="Arial"/>
          <w:w w:val="105"/>
          <w:sz w:val="24"/>
          <w:szCs w:val="24"/>
        </w:rPr>
        <w:t>7</w:t>
      </w:r>
      <w:r>
        <w:rPr>
          <w:rFonts w:ascii="Arial" w:hAnsi="Arial" w:cs="Arial"/>
          <w:w w:val="105"/>
          <w:sz w:val="24"/>
          <w:szCs w:val="24"/>
        </w:rPr>
        <w:t>]</w:t>
      </w:r>
      <w:r>
        <w:rPr>
          <w:rFonts w:ascii="Arial" w:hAnsi="Arial" w:cs="Arial"/>
          <w:w w:val="105"/>
          <w:sz w:val="24"/>
          <w:szCs w:val="24"/>
        </w:rPr>
        <w:tab/>
      </w:r>
      <w:r w:rsidR="00E1267E" w:rsidRPr="00ED5693">
        <w:rPr>
          <w:rFonts w:ascii="Arial" w:hAnsi="Arial" w:cs="Arial"/>
          <w:sz w:val="24"/>
          <w:szCs w:val="24"/>
          <w:lang w:val="en-ZA"/>
        </w:rPr>
        <w:t xml:space="preserve">The </w:t>
      </w:r>
      <w:r w:rsidR="00003065" w:rsidRPr="00ED5693">
        <w:rPr>
          <w:rFonts w:ascii="Arial" w:hAnsi="Arial" w:cs="Arial"/>
          <w:sz w:val="24"/>
          <w:szCs w:val="24"/>
          <w:lang w:val="en-ZA"/>
        </w:rPr>
        <w:t xml:space="preserve">hospital </w:t>
      </w:r>
      <w:r w:rsidR="00C92B67" w:rsidRPr="00ED5693">
        <w:rPr>
          <w:rFonts w:ascii="Arial" w:hAnsi="Arial" w:cs="Arial"/>
          <w:sz w:val="24"/>
          <w:szCs w:val="24"/>
          <w:lang w:val="en-ZA"/>
        </w:rPr>
        <w:t>note</w:t>
      </w:r>
      <w:r w:rsidR="00687553" w:rsidRPr="00ED5693">
        <w:rPr>
          <w:rFonts w:ascii="Arial" w:hAnsi="Arial" w:cs="Arial"/>
          <w:sz w:val="24"/>
          <w:szCs w:val="24"/>
          <w:lang w:val="en-ZA"/>
        </w:rPr>
        <w:t xml:space="preserve"> </w:t>
      </w:r>
      <w:r w:rsidR="00ED1860" w:rsidRPr="00ED5693">
        <w:rPr>
          <w:rFonts w:ascii="Arial" w:hAnsi="Arial" w:cs="Arial"/>
          <w:sz w:val="24"/>
          <w:szCs w:val="24"/>
          <w:lang w:val="en-ZA"/>
        </w:rPr>
        <w:t>at 21h00, describe</w:t>
      </w:r>
      <w:r w:rsidR="00687553" w:rsidRPr="00ED5693">
        <w:rPr>
          <w:rFonts w:ascii="Arial" w:hAnsi="Arial" w:cs="Arial"/>
          <w:sz w:val="24"/>
          <w:szCs w:val="24"/>
          <w:lang w:val="en-ZA"/>
        </w:rPr>
        <w:t>s</w:t>
      </w:r>
      <w:r w:rsidR="00ED1860" w:rsidRPr="00ED5693">
        <w:rPr>
          <w:rFonts w:ascii="Arial" w:hAnsi="Arial" w:cs="Arial"/>
          <w:sz w:val="24"/>
          <w:szCs w:val="24"/>
          <w:lang w:val="en-ZA"/>
        </w:rPr>
        <w:t xml:space="preserve"> the </w:t>
      </w:r>
      <w:r w:rsidR="00C92B67" w:rsidRPr="00ED5693">
        <w:rPr>
          <w:rFonts w:ascii="Arial" w:hAnsi="Arial" w:cs="Arial"/>
          <w:sz w:val="24"/>
          <w:szCs w:val="24"/>
          <w:lang w:val="en-ZA"/>
        </w:rPr>
        <w:t>newborn</w:t>
      </w:r>
      <w:r w:rsidR="00ED1860" w:rsidRPr="00ED5693">
        <w:rPr>
          <w:rFonts w:ascii="Arial" w:hAnsi="Arial" w:cs="Arial"/>
          <w:sz w:val="24"/>
          <w:szCs w:val="24"/>
          <w:lang w:val="en-ZA"/>
        </w:rPr>
        <w:t xml:space="preserve"> baby as </w:t>
      </w:r>
      <w:r w:rsidR="00E1267E" w:rsidRPr="00ED5693">
        <w:rPr>
          <w:rFonts w:ascii="Arial" w:hAnsi="Arial" w:cs="Arial"/>
          <w:sz w:val="24"/>
          <w:szCs w:val="24"/>
          <w:lang w:val="en-ZA"/>
        </w:rPr>
        <w:t>‘flat infant’</w:t>
      </w:r>
      <w:r w:rsidR="00ED1860" w:rsidRPr="00ED5693">
        <w:rPr>
          <w:rFonts w:ascii="Arial" w:hAnsi="Arial" w:cs="Arial"/>
          <w:sz w:val="24"/>
          <w:szCs w:val="24"/>
          <w:lang w:val="en-ZA"/>
        </w:rPr>
        <w:t>.</w:t>
      </w:r>
      <w:r w:rsidR="00FD07A1" w:rsidRPr="00ED5693">
        <w:rPr>
          <w:rFonts w:ascii="Arial" w:hAnsi="Arial" w:cs="Arial"/>
          <w:sz w:val="24"/>
          <w:szCs w:val="24"/>
          <w:lang w:val="en-ZA"/>
        </w:rPr>
        <w:t xml:space="preserve"> Due to his unsatisfactory condition</w:t>
      </w:r>
      <w:r w:rsidR="00687553" w:rsidRPr="00ED5693">
        <w:rPr>
          <w:rFonts w:ascii="Arial" w:hAnsi="Arial" w:cs="Arial"/>
          <w:sz w:val="24"/>
          <w:szCs w:val="24"/>
          <w:lang w:val="en-ZA"/>
        </w:rPr>
        <w:t>,</w:t>
      </w:r>
      <w:r w:rsidR="00ED1860" w:rsidRPr="00ED5693">
        <w:rPr>
          <w:rFonts w:ascii="Arial" w:hAnsi="Arial" w:cs="Arial"/>
          <w:sz w:val="24"/>
          <w:szCs w:val="24"/>
          <w:lang w:val="en-ZA"/>
        </w:rPr>
        <w:t xml:space="preserve"> </w:t>
      </w:r>
      <w:r w:rsidR="00E1267E" w:rsidRPr="00ED5693">
        <w:rPr>
          <w:rFonts w:ascii="Arial" w:hAnsi="Arial" w:cs="Arial"/>
          <w:sz w:val="24"/>
          <w:szCs w:val="24"/>
          <w:lang w:val="en-ZA"/>
        </w:rPr>
        <w:t xml:space="preserve">he </w:t>
      </w:r>
      <w:r w:rsidR="00003065" w:rsidRPr="00ED5693">
        <w:rPr>
          <w:rFonts w:ascii="Arial" w:hAnsi="Arial" w:cs="Arial"/>
          <w:sz w:val="24"/>
          <w:szCs w:val="24"/>
          <w:lang w:val="en-ZA"/>
        </w:rPr>
        <w:t xml:space="preserve">was </w:t>
      </w:r>
      <w:r w:rsidR="00E1267E" w:rsidRPr="00ED5693">
        <w:rPr>
          <w:rFonts w:ascii="Arial" w:hAnsi="Arial" w:cs="Arial"/>
          <w:sz w:val="24"/>
          <w:szCs w:val="24"/>
          <w:lang w:val="en-ZA"/>
        </w:rPr>
        <w:t xml:space="preserve">shown to </w:t>
      </w:r>
      <w:r w:rsidR="00687553" w:rsidRPr="00ED5693">
        <w:rPr>
          <w:rFonts w:ascii="Arial" w:hAnsi="Arial" w:cs="Arial"/>
          <w:sz w:val="24"/>
          <w:szCs w:val="24"/>
          <w:lang w:val="en-ZA"/>
        </w:rPr>
        <w:t xml:space="preserve">his mother to identify </w:t>
      </w:r>
      <w:r w:rsidR="00E1267E" w:rsidRPr="00ED5693">
        <w:rPr>
          <w:rFonts w:ascii="Arial" w:hAnsi="Arial" w:cs="Arial"/>
          <w:sz w:val="24"/>
          <w:szCs w:val="24"/>
          <w:lang w:val="en-ZA"/>
        </w:rPr>
        <w:t>his gender</w:t>
      </w:r>
      <w:r w:rsidR="00687553" w:rsidRPr="00ED5693">
        <w:rPr>
          <w:rFonts w:ascii="Arial" w:hAnsi="Arial" w:cs="Arial"/>
          <w:sz w:val="24"/>
          <w:szCs w:val="24"/>
          <w:lang w:val="en-ZA"/>
        </w:rPr>
        <w:t>,</w:t>
      </w:r>
      <w:r w:rsidR="00E1267E" w:rsidRPr="00ED5693">
        <w:rPr>
          <w:rFonts w:ascii="Arial" w:hAnsi="Arial" w:cs="Arial"/>
          <w:sz w:val="24"/>
          <w:szCs w:val="24"/>
          <w:lang w:val="en-ZA"/>
        </w:rPr>
        <w:t xml:space="preserve"> and </w:t>
      </w:r>
      <w:r w:rsidR="00C92B67" w:rsidRPr="00ED5693">
        <w:rPr>
          <w:rFonts w:ascii="Arial" w:hAnsi="Arial" w:cs="Arial"/>
          <w:sz w:val="24"/>
          <w:szCs w:val="24"/>
          <w:lang w:val="en-ZA"/>
        </w:rPr>
        <w:t xml:space="preserve">immediately transferred </w:t>
      </w:r>
      <w:r w:rsidR="00E1267E" w:rsidRPr="00ED5693">
        <w:rPr>
          <w:rFonts w:ascii="Arial" w:hAnsi="Arial" w:cs="Arial"/>
          <w:sz w:val="24"/>
          <w:szCs w:val="24"/>
          <w:lang w:val="en-ZA"/>
        </w:rPr>
        <w:t xml:space="preserve">to the transitional unit. </w:t>
      </w:r>
      <w:bookmarkStart w:id="4" w:name="_Hlk108407112"/>
      <w:r w:rsidR="00003065" w:rsidRPr="00ED5693">
        <w:rPr>
          <w:rFonts w:ascii="Arial" w:hAnsi="Arial" w:cs="Arial"/>
          <w:sz w:val="24"/>
          <w:szCs w:val="24"/>
          <w:lang w:val="en-ZA"/>
        </w:rPr>
        <w:t>It was recorded that t</w:t>
      </w:r>
      <w:r w:rsidR="00E1267E" w:rsidRPr="00ED5693">
        <w:rPr>
          <w:rFonts w:ascii="Arial" w:hAnsi="Arial" w:cs="Arial"/>
          <w:sz w:val="24"/>
          <w:szCs w:val="24"/>
          <w:lang w:val="en-ZA"/>
        </w:rPr>
        <w:t>he placenta was delivered with apparently complete membranes.</w:t>
      </w:r>
      <w:r w:rsidR="008931E9" w:rsidRPr="00ED5693">
        <w:rPr>
          <w:rFonts w:ascii="Arial" w:hAnsi="Arial" w:cs="Arial"/>
          <w:sz w:val="24"/>
          <w:szCs w:val="24"/>
          <w:lang w:val="en-ZA"/>
        </w:rPr>
        <w:t xml:space="preserve"> </w:t>
      </w:r>
      <w:bookmarkEnd w:id="4"/>
      <w:r w:rsidR="008931E9" w:rsidRPr="00ED5693">
        <w:rPr>
          <w:rFonts w:ascii="Arial" w:hAnsi="Arial" w:cs="Arial"/>
          <w:sz w:val="24"/>
          <w:szCs w:val="24"/>
          <w:lang w:val="en-ZA"/>
        </w:rPr>
        <w:t xml:space="preserve">The final diagnosis on the discharge summary </w:t>
      </w:r>
      <w:r w:rsidR="00003065" w:rsidRPr="00ED5693">
        <w:rPr>
          <w:rFonts w:ascii="Arial" w:hAnsi="Arial" w:cs="Arial"/>
          <w:sz w:val="24"/>
          <w:szCs w:val="24"/>
          <w:lang w:val="en-ZA"/>
        </w:rPr>
        <w:t xml:space="preserve">of the baby </w:t>
      </w:r>
      <w:r w:rsidR="008931E9" w:rsidRPr="00ED5693">
        <w:rPr>
          <w:rFonts w:ascii="Arial" w:hAnsi="Arial" w:cs="Arial"/>
          <w:sz w:val="24"/>
          <w:szCs w:val="24"/>
          <w:lang w:val="en-ZA"/>
        </w:rPr>
        <w:t xml:space="preserve">records </w:t>
      </w:r>
      <w:r w:rsidR="00C92B67" w:rsidRPr="00ED5693">
        <w:rPr>
          <w:rFonts w:ascii="Arial" w:hAnsi="Arial" w:cs="Arial"/>
          <w:sz w:val="24"/>
          <w:szCs w:val="24"/>
          <w:lang w:val="en-ZA"/>
        </w:rPr>
        <w:t>‘</w:t>
      </w:r>
      <w:r w:rsidR="008931E9" w:rsidRPr="00ED5693">
        <w:rPr>
          <w:rFonts w:ascii="Arial" w:hAnsi="Arial" w:cs="Arial"/>
          <w:sz w:val="24"/>
          <w:szCs w:val="24"/>
          <w:lang w:val="en-ZA"/>
        </w:rPr>
        <w:t>birth asphyxia, convulsions and feeding difficulties.</w:t>
      </w:r>
      <w:r w:rsidR="00C92B67" w:rsidRPr="00ED5693">
        <w:rPr>
          <w:rFonts w:ascii="Arial" w:hAnsi="Arial" w:cs="Arial"/>
          <w:sz w:val="24"/>
          <w:szCs w:val="24"/>
          <w:lang w:val="en-ZA"/>
        </w:rPr>
        <w:t>’</w:t>
      </w:r>
    </w:p>
    <w:p w14:paraId="5A8DBE09" w14:textId="77777777" w:rsidR="005E57A7" w:rsidRPr="001E6ADF" w:rsidRDefault="005E57A7" w:rsidP="009C13F1">
      <w:pPr>
        <w:tabs>
          <w:tab w:val="left" w:pos="2410"/>
        </w:tabs>
        <w:spacing w:before="120" w:line="480" w:lineRule="auto"/>
        <w:ind w:left="851" w:hanging="851"/>
        <w:jc w:val="both"/>
        <w:rPr>
          <w:rFonts w:ascii="Arial" w:hAnsi="Arial" w:cs="Arial"/>
          <w:i/>
          <w:iCs/>
          <w:sz w:val="24"/>
          <w:szCs w:val="24"/>
          <w:lang w:val="en-ZA"/>
        </w:rPr>
      </w:pPr>
    </w:p>
    <w:p w14:paraId="68368A70" w14:textId="66036423" w:rsidR="008F6CA9" w:rsidRPr="00ED5693" w:rsidRDefault="005E57A7" w:rsidP="009C13F1">
      <w:pPr>
        <w:spacing w:line="480" w:lineRule="auto"/>
        <w:jc w:val="both"/>
        <w:rPr>
          <w:rFonts w:ascii="Arial" w:hAnsi="Arial" w:cs="Arial"/>
          <w:i/>
          <w:sz w:val="24"/>
          <w:szCs w:val="24"/>
          <w:lang w:val="en-ZA"/>
        </w:rPr>
      </w:pPr>
      <w:r w:rsidRPr="00ED5693">
        <w:rPr>
          <w:rFonts w:ascii="Arial" w:hAnsi="Arial" w:cs="Arial"/>
          <w:i/>
          <w:sz w:val="24"/>
          <w:szCs w:val="24"/>
          <w:lang w:val="en-ZA"/>
        </w:rPr>
        <w:t>A</w:t>
      </w:r>
      <w:r w:rsidR="008F6CA9" w:rsidRPr="00ED5693">
        <w:rPr>
          <w:rFonts w:ascii="Arial" w:hAnsi="Arial" w:cs="Arial"/>
          <w:i/>
          <w:sz w:val="24"/>
          <w:szCs w:val="24"/>
          <w:lang w:val="en-ZA"/>
        </w:rPr>
        <w:t xml:space="preserve">pplicable Legal principles </w:t>
      </w:r>
    </w:p>
    <w:p w14:paraId="24D88807" w14:textId="76DE28A1" w:rsidR="00564A42" w:rsidRPr="00ED5693" w:rsidRDefault="008F6CA9" w:rsidP="009C13F1">
      <w:pPr>
        <w:spacing w:before="120" w:line="480" w:lineRule="auto"/>
        <w:jc w:val="both"/>
        <w:rPr>
          <w:rFonts w:ascii="Arial" w:hAnsi="Arial" w:cs="Arial"/>
          <w:sz w:val="24"/>
          <w:szCs w:val="24"/>
          <w:lang w:val="en-ZA"/>
        </w:rPr>
      </w:pPr>
      <w:r w:rsidRPr="00ED5693">
        <w:rPr>
          <w:rFonts w:ascii="Arial" w:hAnsi="Arial" w:cs="Arial"/>
          <w:sz w:val="24"/>
          <w:szCs w:val="24"/>
          <w:lang w:val="en-ZA"/>
        </w:rPr>
        <w:t>[</w:t>
      </w:r>
      <w:r w:rsidR="00244C1D" w:rsidRPr="00ED5693">
        <w:rPr>
          <w:rFonts w:ascii="Arial" w:hAnsi="Arial" w:cs="Arial"/>
          <w:sz w:val="24"/>
          <w:szCs w:val="24"/>
          <w:lang w:val="en-ZA"/>
        </w:rPr>
        <w:t>3</w:t>
      </w:r>
      <w:r w:rsidR="003E0821">
        <w:rPr>
          <w:rFonts w:ascii="Arial" w:hAnsi="Arial" w:cs="Arial"/>
          <w:sz w:val="24"/>
          <w:szCs w:val="24"/>
          <w:lang w:val="en-ZA"/>
        </w:rPr>
        <w:t>8</w:t>
      </w:r>
      <w:r w:rsidRPr="00ED5693">
        <w:rPr>
          <w:rFonts w:ascii="Arial" w:hAnsi="Arial" w:cs="Arial"/>
          <w:sz w:val="24"/>
          <w:szCs w:val="24"/>
          <w:lang w:val="en-ZA"/>
        </w:rPr>
        <w:t>]</w:t>
      </w:r>
      <w:r w:rsidRPr="00ED5693">
        <w:rPr>
          <w:rFonts w:ascii="Arial" w:hAnsi="Arial" w:cs="Arial"/>
          <w:sz w:val="24"/>
          <w:szCs w:val="24"/>
          <w:lang w:val="en-ZA"/>
        </w:rPr>
        <w:tab/>
        <w:t>Success of a delictual claim rests with the plaintiff establishing a link with probability</w:t>
      </w:r>
      <w:r w:rsidR="00CF54AD" w:rsidRPr="00ED5693">
        <w:rPr>
          <w:rFonts w:ascii="Arial" w:hAnsi="Arial" w:cs="Arial"/>
          <w:sz w:val="24"/>
          <w:szCs w:val="24"/>
          <w:lang w:val="en-ZA"/>
        </w:rPr>
        <w:t xml:space="preserve"> that the </w:t>
      </w:r>
      <w:r w:rsidRPr="00ED5693">
        <w:rPr>
          <w:rFonts w:ascii="Arial" w:hAnsi="Arial" w:cs="Arial"/>
          <w:sz w:val="24"/>
          <w:szCs w:val="24"/>
          <w:lang w:val="en-ZA"/>
        </w:rPr>
        <w:t>wrongful act</w:t>
      </w:r>
      <w:r w:rsidR="00564A42" w:rsidRPr="00ED5693">
        <w:rPr>
          <w:rFonts w:ascii="Arial" w:hAnsi="Arial" w:cs="Arial"/>
          <w:sz w:val="24"/>
          <w:szCs w:val="24"/>
          <w:lang w:val="en-ZA"/>
        </w:rPr>
        <w:t xml:space="preserve"> or omission</w:t>
      </w:r>
      <w:r w:rsidRPr="00ED5693">
        <w:rPr>
          <w:rFonts w:ascii="Arial" w:hAnsi="Arial" w:cs="Arial"/>
          <w:sz w:val="24"/>
          <w:szCs w:val="24"/>
          <w:lang w:val="en-ZA"/>
        </w:rPr>
        <w:t xml:space="preserve"> of the defendant caused the injury.</w:t>
      </w:r>
      <w:r w:rsidR="00344072" w:rsidRPr="00ED5693">
        <w:rPr>
          <w:rFonts w:ascii="Arial" w:hAnsi="Arial" w:cs="Arial"/>
          <w:sz w:val="24"/>
          <w:szCs w:val="24"/>
          <w:lang w:val="en-ZA"/>
        </w:rPr>
        <w:t xml:space="preserve">  </w:t>
      </w:r>
    </w:p>
    <w:p w14:paraId="403B6858" w14:textId="77777777" w:rsidR="00564A42" w:rsidRDefault="00564A42" w:rsidP="009C13F1">
      <w:pPr>
        <w:spacing w:before="120" w:line="480" w:lineRule="auto"/>
        <w:jc w:val="both"/>
        <w:rPr>
          <w:rFonts w:ascii="Arial" w:eastAsia="Calibri" w:hAnsi="Arial" w:cs="Arial"/>
          <w:sz w:val="24"/>
          <w:szCs w:val="24"/>
        </w:rPr>
      </w:pPr>
    </w:p>
    <w:p w14:paraId="7200BF88" w14:textId="280EFA6F" w:rsidR="00564A42" w:rsidRPr="00ED5693" w:rsidRDefault="00F563EE" w:rsidP="009C13F1">
      <w:pPr>
        <w:spacing w:before="120" w:line="480" w:lineRule="auto"/>
        <w:jc w:val="both"/>
        <w:rPr>
          <w:rFonts w:ascii="Arial" w:hAnsi="Arial" w:cs="Arial"/>
          <w:sz w:val="24"/>
          <w:szCs w:val="24"/>
          <w:lang w:val="en-ZA"/>
        </w:rPr>
      </w:pPr>
      <w:r>
        <w:rPr>
          <w:rFonts w:ascii="Arial" w:eastAsia="Calibri" w:hAnsi="Arial" w:cs="Arial"/>
          <w:sz w:val="24"/>
          <w:szCs w:val="24"/>
        </w:rPr>
        <w:t xml:space="preserve"> </w:t>
      </w:r>
      <w:r w:rsidR="00774508">
        <w:rPr>
          <w:rFonts w:ascii="Arial" w:eastAsia="Calibri" w:hAnsi="Arial" w:cs="Arial"/>
          <w:sz w:val="24"/>
          <w:szCs w:val="24"/>
        </w:rPr>
        <w:t>[3</w:t>
      </w:r>
      <w:r w:rsidR="003E0821">
        <w:rPr>
          <w:rFonts w:ascii="Arial" w:eastAsia="Calibri" w:hAnsi="Arial" w:cs="Arial"/>
          <w:sz w:val="24"/>
          <w:szCs w:val="24"/>
        </w:rPr>
        <w:t>9</w:t>
      </w:r>
      <w:r w:rsidR="00774508">
        <w:rPr>
          <w:rFonts w:ascii="Arial" w:eastAsia="Calibri" w:hAnsi="Arial" w:cs="Arial"/>
          <w:sz w:val="24"/>
          <w:szCs w:val="24"/>
        </w:rPr>
        <w:t>]</w:t>
      </w:r>
      <w:r w:rsidR="00774508">
        <w:rPr>
          <w:rFonts w:ascii="Arial" w:eastAsia="Calibri" w:hAnsi="Arial" w:cs="Arial"/>
          <w:sz w:val="24"/>
          <w:szCs w:val="24"/>
        </w:rPr>
        <w:tab/>
      </w:r>
      <w:r w:rsidR="00344072" w:rsidRPr="001E6ADF">
        <w:rPr>
          <w:rFonts w:ascii="Arial" w:eastAsia="Calibri" w:hAnsi="Arial" w:cs="Arial"/>
          <w:sz w:val="24"/>
          <w:szCs w:val="24"/>
        </w:rPr>
        <w:t xml:space="preserve">In </w:t>
      </w:r>
      <w:r w:rsidR="00344072" w:rsidRPr="002F3A4A">
        <w:rPr>
          <w:rFonts w:ascii="Arial" w:eastAsia="Calibri" w:hAnsi="Arial" w:cs="Arial"/>
          <w:i/>
          <w:iCs/>
          <w:sz w:val="24"/>
          <w:szCs w:val="24"/>
        </w:rPr>
        <w:t xml:space="preserve">Lee </w:t>
      </w:r>
      <w:r w:rsidR="002F3A4A">
        <w:rPr>
          <w:rFonts w:ascii="Arial" w:eastAsia="Calibri" w:hAnsi="Arial" w:cs="Arial"/>
          <w:i/>
          <w:iCs/>
          <w:sz w:val="24"/>
          <w:szCs w:val="24"/>
        </w:rPr>
        <w:t>v</w:t>
      </w:r>
      <w:r w:rsidR="00344072" w:rsidRPr="002F3A4A">
        <w:rPr>
          <w:rFonts w:ascii="Arial" w:eastAsia="Calibri" w:hAnsi="Arial" w:cs="Arial"/>
          <w:i/>
          <w:iCs/>
          <w:sz w:val="24"/>
          <w:szCs w:val="24"/>
        </w:rPr>
        <w:t xml:space="preserve"> Minister of Correctional Services</w:t>
      </w:r>
      <w:r w:rsidR="00774508">
        <w:rPr>
          <w:rFonts w:ascii="Arial" w:eastAsia="Calibri" w:hAnsi="Arial" w:cs="Arial"/>
          <w:b/>
          <w:bCs/>
          <w:sz w:val="24"/>
          <w:szCs w:val="24"/>
        </w:rPr>
        <w:t>,</w:t>
      </w:r>
      <w:r w:rsidR="00774508">
        <w:rPr>
          <w:rStyle w:val="FootnoteReference"/>
          <w:rFonts w:ascii="Arial" w:eastAsia="Calibri" w:hAnsi="Arial" w:cs="Arial"/>
          <w:b/>
          <w:bCs/>
          <w:sz w:val="24"/>
          <w:szCs w:val="24"/>
        </w:rPr>
        <w:footnoteReference w:id="15"/>
      </w:r>
      <w:r w:rsidR="00344072" w:rsidRPr="001E6ADF">
        <w:rPr>
          <w:rFonts w:ascii="Arial" w:eastAsia="Calibri" w:hAnsi="Arial" w:cs="Arial"/>
          <w:sz w:val="24"/>
          <w:szCs w:val="24"/>
        </w:rPr>
        <w:t xml:space="preserve"> </w:t>
      </w:r>
      <w:r w:rsidR="00136F9D">
        <w:rPr>
          <w:rFonts w:ascii="Arial" w:eastAsia="Calibri" w:hAnsi="Arial" w:cs="Arial"/>
          <w:sz w:val="24"/>
          <w:szCs w:val="24"/>
        </w:rPr>
        <w:t xml:space="preserve"> the State’s </w:t>
      </w:r>
      <w:r w:rsidR="000B2160" w:rsidRPr="00ED5693">
        <w:rPr>
          <w:rFonts w:ascii="Arial" w:hAnsi="Arial" w:cs="Arial"/>
          <w:sz w:val="24"/>
          <w:szCs w:val="24"/>
          <w:lang w:val="en-ZA"/>
        </w:rPr>
        <w:t>liab</w:t>
      </w:r>
      <w:r w:rsidR="00133C46" w:rsidRPr="00ED5693">
        <w:rPr>
          <w:rFonts w:ascii="Arial" w:hAnsi="Arial" w:cs="Arial"/>
          <w:sz w:val="24"/>
          <w:szCs w:val="24"/>
          <w:lang w:val="en-ZA"/>
        </w:rPr>
        <w:t xml:space="preserve">ility </w:t>
      </w:r>
      <w:r w:rsidR="000B2160" w:rsidRPr="00ED5693">
        <w:rPr>
          <w:rFonts w:ascii="Arial" w:hAnsi="Arial" w:cs="Arial"/>
          <w:sz w:val="24"/>
          <w:szCs w:val="24"/>
          <w:lang w:val="en-ZA"/>
        </w:rPr>
        <w:t xml:space="preserve">in delict for a negligent failure to put in place a reasonable system to guard against the contagion of </w:t>
      </w:r>
      <w:r w:rsidR="000B2160" w:rsidRPr="00ED5693">
        <w:rPr>
          <w:rFonts w:ascii="Arial" w:hAnsi="Arial" w:cs="Arial"/>
          <w:sz w:val="24"/>
          <w:szCs w:val="24"/>
          <w:lang w:val="en-ZA"/>
        </w:rPr>
        <w:lastRenderedPageBreak/>
        <w:t xml:space="preserve">tuberculosis among prisoners at </w:t>
      </w:r>
      <w:r w:rsidR="002F3A4A" w:rsidRPr="00ED5693">
        <w:rPr>
          <w:rFonts w:ascii="Arial" w:hAnsi="Arial" w:cs="Arial"/>
          <w:sz w:val="24"/>
          <w:szCs w:val="24"/>
          <w:lang w:val="en-ZA"/>
        </w:rPr>
        <w:t xml:space="preserve">the </w:t>
      </w:r>
      <w:r w:rsidR="000B2160" w:rsidRPr="00ED5693">
        <w:rPr>
          <w:rFonts w:ascii="Arial" w:hAnsi="Arial" w:cs="Arial"/>
          <w:sz w:val="24"/>
          <w:szCs w:val="24"/>
          <w:lang w:val="en-ZA"/>
        </w:rPr>
        <w:t>Pollsmoor Prison</w:t>
      </w:r>
      <w:r w:rsidR="001C7CCE">
        <w:rPr>
          <w:rFonts w:ascii="Arial" w:hAnsi="Arial" w:cs="Arial"/>
          <w:sz w:val="24"/>
          <w:szCs w:val="24"/>
          <w:lang w:val="en-ZA"/>
        </w:rPr>
        <w:t xml:space="preserve"> was questioned</w:t>
      </w:r>
      <w:r w:rsidR="000B2160" w:rsidRPr="00ED5693">
        <w:rPr>
          <w:rFonts w:ascii="Arial" w:hAnsi="Arial" w:cs="Arial"/>
          <w:sz w:val="24"/>
          <w:szCs w:val="24"/>
          <w:lang w:val="en-ZA"/>
        </w:rPr>
        <w:t xml:space="preserve">. </w:t>
      </w:r>
      <w:r w:rsidR="00065BDF" w:rsidRPr="00ED5693">
        <w:rPr>
          <w:rFonts w:ascii="Arial" w:hAnsi="Arial" w:cs="Arial"/>
          <w:sz w:val="24"/>
          <w:szCs w:val="24"/>
          <w:lang w:val="en-ZA"/>
        </w:rPr>
        <w:t xml:space="preserve"> In regard to causation the court held the </w:t>
      </w:r>
      <w:r w:rsidR="001C7CCE" w:rsidRPr="00ED5693">
        <w:rPr>
          <w:rFonts w:ascii="Arial" w:hAnsi="Arial" w:cs="Arial"/>
          <w:sz w:val="24"/>
          <w:szCs w:val="24"/>
          <w:lang w:val="en-ZA"/>
        </w:rPr>
        <w:t>following: -</w:t>
      </w:r>
      <w:r w:rsidR="00065BDF" w:rsidRPr="00ED5693">
        <w:rPr>
          <w:rFonts w:ascii="Arial" w:hAnsi="Arial" w:cs="Arial"/>
          <w:sz w:val="24"/>
          <w:szCs w:val="24"/>
          <w:lang w:val="en-ZA"/>
        </w:rPr>
        <w:t xml:space="preserve"> </w:t>
      </w:r>
      <w:r w:rsidR="00774508" w:rsidRPr="00ED5693">
        <w:rPr>
          <w:rFonts w:ascii="Arial" w:hAnsi="Arial" w:cs="Arial"/>
          <w:sz w:val="24"/>
          <w:szCs w:val="24"/>
          <w:lang w:val="en-ZA"/>
        </w:rPr>
        <w:t xml:space="preserve"> </w:t>
      </w:r>
    </w:p>
    <w:p w14:paraId="48C9E35B" w14:textId="451728C1" w:rsidR="007907C8" w:rsidRDefault="007907C8" w:rsidP="009C13F1">
      <w:pPr>
        <w:spacing w:before="120" w:line="480" w:lineRule="auto"/>
        <w:ind w:left="720"/>
        <w:jc w:val="both"/>
        <w:rPr>
          <w:rFonts w:ascii="Arial" w:hAnsi="Arial" w:cs="Arial"/>
        </w:rPr>
      </w:pPr>
      <w:r w:rsidRPr="001C7CCE">
        <w:rPr>
          <w:rFonts w:ascii="Arial" w:hAnsi="Arial" w:cs="Arial"/>
          <w:i/>
          <w:sz w:val="24"/>
          <w:szCs w:val="24"/>
          <w:lang w:val="en-ZA"/>
        </w:rPr>
        <w:t xml:space="preserve">The point of departure is to have clarity on what causation is. This element of liability gives rise to two distinct enquiries. The first is a factual enquiry into whether the negligent act or omission caused the harm giving rise to the </w:t>
      </w:r>
      <w:r w:rsidR="00ED5693" w:rsidRPr="001C7CCE">
        <w:rPr>
          <w:rFonts w:ascii="Arial" w:hAnsi="Arial" w:cs="Arial"/>
          <w:i/>
          <w:sz w:val="24"/>
          <w:szCs w:val="24"/>
          <w:lang w:val="en-ZA"/>
        </w:rPr>
        <w:t xml:space="preserve">second enquiry, a juridical problem, arises. The question is then whether the negligent act or omission is linked to the harm sufficiently closely or directly for legal </w:t>
      </w:r>
      <w:r w:rsidRPr="001C7CCE">
        <w:rPr>
          <w:rFonts w:ascii="Arial" w:hAnsi="Arial" w:cs="Arial"/>
          <w:i/>
          <w:sz w:val="24"/>
          <w:szCs w:val="24"/>
          <w:lang w:val="en-ZA"/>
        </w:rPr>
        <w:t>claim. If it did not, then that is the end of the matter. If it did, the liability to ensue or whether the harm is too remote. This is termed legal causation</w:t>
      </w:r>
      <w:r w:rsidR="00065BDF" w:rsidRPr="008F49F0">
        <w:rPr>
          <w:rFonts w:ascii="Arial" w:hAnsi="Arial" w:cs="Arial"/>
        </w:rPr>
        <w:t>.</w:t>
      </w:r>
      <w:r w:rsidR="00065BDF" w:rsidRPr="008F49F0">
        <w:rPr>
          <w:rStyle w:val="FootnoteReference"/>
          <w:rFonts w:ascii="Arial" w:hAnsi="Arial" w:cs="Arial"/>
        </w:rPr>
        <w:footnoteReference w:id="16"/>
      </w:r>
    </w:p>
    <w:p w14:paraId="248354EC" w14:textId="77777777" w:rsidR="001C7CCE" w:rsidRPr="008F49F0" w:rsidRDefault="001C7CCE" w:rsidP="009C13F1">
      <w:pPr>
        <w:spacing w:before="120" w:line="480" w:lineRule="auto"/>
        <w:ind w:left="720"/>
        <w:jc w:val="both"/>
        <w:rPr>
          <w:rFonts w:ascii="Arial" w:eastAsia="Calibri" w:hAnsi="Arial" w:cs="Arial"/>
          <w:sz w:val="24"/>
          <w:szCs w:val="24"/>
        </w:rPr>
      </w:pPr>
    </w:p>
    <w:p w14:paraId="4304D947" w14:textId="2560A353" w:rsidR="00133C46" w:rsidRDefault="00F563EE" w:rsidP="009C13F1">
      <w:pPr>
        <w:spacing w:before="120" w:line="480" w:lineRule="auto"/>
        <w:jc w:val="both"/>
        <w:rPr>
          <w:rFonts w:ascii="Arial" w:eastAsia="Calibri" w:hAnsi="Arial" w:cs="Arial"/>
          <w:sz w:val="24"/>
          <w:szCs w:val="24"/>
        </w:rPr>
      </w:pPr>
      <w:r>
        <w:rPr>
          <w:rFonts w:ascii="Arial" w:eastAsia="Calibri" w:hAnsi="Arial" w:cs="Arial"/>
          <w:sz w:val="24"/>
          <w:szCs w:val="24"/>
        </w:rPr>
        <w:t>[</w:t>
      </w:r>
      <w:r w:rsidR="003E0821">
        <w:rPr>
          <w:rFonts w:ascii="Arial" w:eastAsia="Calibri" w:hAnsi="Arial" w:cs="Arial"/>
          <w:sz w:val="24"/>
          <w:szCs w:val="24"/>
        </w:rPr>
        <w:t>40</w:t>
      </w:r>
      <w:r>
        <w:rPr>
          <w:rFonts w:ascii="Arial" w:eastAsia="Calibri" w:hAnsi="Arial" w:cs="Arial"/>
          <w:sz w:val="24"/>
          <w:szCs w:val="24"/>
        </w:rPr>
        <w:t>]</w:t>
      </w:r>
      <w:r>
        <w:rPr>
          <w:rFonts w:ascii="Arial" w:eastAsia="Calibri" w:hAnsi="Arial" w:cs="Arial"/>
          <w:sz w:val="24"/>
          <w:szCs w:val="24"/>
        </w:rPr>
        <w:tab/>
        <w:t>The court further stated that</w:t>
      </w:r>
      <w:r w:rsidR="001C7CCE">
        <w:rPr>
          <w:rFonts w:ascii="Arial" w:eastAsia="Calibri" w:hAnsi="Arial" w:cs="Arial"/>
          <w:sz w:val="24"/>
          <w:szCs w:val="24"/>
        </w:rPr>
        <w:t xml:space="preserve">: - </w:t>
      </w:r>
      <w:r>
        <w:rPr>
          <w:rFonts w:ascii="Arial" w:eastAsia="Calibri" w:hAnsi="Arial" w:cs="Arial"/>
          <w:sz w:val="24"/>
          <w:szCs w:val="24"/>
        </w:rPr>
        <w:t xml:space="preserve"> </w:t>
      </w:r>
    </w:p>
    <w:p w14:paraId="65ECDE29" w14:textId="74E32DDF" w:rsidR="00046D54" w:rsidRPr="00ED5693" w:rsidRDefault="00F563EE" w:rsidP="009C13F1">
      <w:pPr>
        <w:spacing w:before="120" w:line="480" w:lineRule="auto"/>
        <w:ind w:left="720"/>
        <w:jc w:val="both"/>
        <w:rPr>
          <w:rFonts w:ascii="Arial" w:hAnsi="Arial" w:cs="Arial"/>
          <w:i/>
          <w:sz w:val="24"/>
          <w:szCs w:val="24"/>
          <w:lang w:val="en-ZA"/>
        </w:rPr>
      </w:pPr>
      <w:r w:rsidRPr="00ED5693">
        <w:rPr>
          <w:rFonts w:ascii="Arial" w:hAnsi="Arial" w:cs="Arial"/>
          <w:i/>
          <w:sz w:val="24"/>
          <w:szCs w:val="24"/>
          <w:lang w:val="en-ZA"/>
        </w:rPr>
        <w:t>although different theories have developed on causation, the one frequently employed by courts in determining factual causation, is the conditio sine qua non theory or but-for test. When the facts point to an omission, the ‘but-for test’ requires that a hypothetical positive act be inserted in the particular set of facts, the so-called mental removal of the defendant’s omission. This means that reasonable conduct of the defendant would be inserted into the set of facts.</w:t>
      </w:r>
    </w:p>
    <w:p w14:paraId="26AEAF04" w14:textId="5D523619" w:rsidR="00B60CC5" w:rsidRPr="00825850" w:rsidRDefault="00B60CC5" w:rsidP="009C13F1">
      <w:pPr>
        <w:spacing w:before="120" w:line="480" w:lineRule="auto"/>
        <w:ind w:left="720"/>
        <w:jc w:val="both"/>
        <w:rPr>
          <w:rFonts w:ascii="Arial" w:eastAsia="Calibri" w:hAnsi="Arial" w:cs="Arial"/>
          <w:sz w:val="24"/>
          <w:szCs w:val="24"/>
        </w:rPr>
      </w:pPr>
      <w:r w:rsidRPr="00ED5693">
        <w:rPr>
          <w:rFonts w:ascii="Arial" w:hAnsi="Arial" w:cs="Arial"/>
          <w:i/>
          <w:sz w:val="24"/>
          <w:szCs w:val="24"/>
          <w:lang w:val="en-ZA"/>
        </w:rPr>
        <w:t xml:space="preserve">Whether an act can be identified as a cause depends on a conclusion drawn from available facts or evidence and relevant probabilities. Factual causation, unlike </w:t>
      </w:r>
      <w:r w:rsidRPr="00ED5693">
        <w:rPr>
          <w:rFonts w:ascii="Arial" w:hAnsi="Arial" w:cs="Arial"/>
          <w:i/>
          <w:sz w:val="24"/>
          <w:szCs w:val="24"/>
          <w:lang w:val="en-ZA"/>
        </w:rPr>
        <w:lastRenderedPageBreak/>
        <w:t>legal causation where the question of the remoteness of the consequences is considered, is not in itself a policy matter but rather a question of fact</w:t>
      </w:r>
      <w:r>
        <w:rPr>
          <w:rFonts w:ascii="Arial" w:eastAsia="Calibri" w:hAnsi="Arial" w:cs="Arial"/>
          <w:sz w:val="24"/>
          <w:szCs w:val="24"/>
        </w:rPr>
        <w:t>.</w:t>
      </w:r>
      <w:r w:rsidR="00133C46" w:rsidRPr="00133C46">
        <w:rPr>
          <w:rStyle w:val="FootnoteReference"/>
          <w:rFonts w:ascii="Arial" w:eastAsia="Calibri" w:hAnsi="Arial" w:cs="Arial"/>
          <w:sz w:val="24"/>
          <w:szCs w:val="24"/>
        </w:rPr>
        <w:t xml:space="preserve"> </w:t>
      </w:r>
      <w:r w:rsidR="00133C46">
        <w:rPr>
          <w:rStyle w:val="FootnoteReference"/>
          <w:rFonts w:ascii="Arial" w:eastAsia="Calibri" w:hAnsi="Arial" w:cs="Arial"/>
          <w:sz w:val="24"/>
          <w:szCs w:val="24"/>
        </w:rPr>
        <w:footnoteReference w:id="17"/>
      </w:r>
      <w:r w:rsidR="00133C46" w:rsidRPr="00825850">
        <w:rPr>
          <w:rFonts w:ascii="Arial" w:eastAsia="Calibri" w:hAnsi="Arial" w:cs="Arial"/>
          <w:sz w:val="24"/>
          <w:szCs w:val="24"/>
        </w:rPr>
        <w:t xml:space="preserve">  </w:t>
      </w:r>
      <w:r w:rsidRPr="00825850">
        <w:rPr>
          <w:rFonts w:ascii="Arial" w:eastAsia="Calibri" w:hAnsi="Arial" w:cs="Arial"/>
          <w:sz w:val="24"/>
          <w:szCs w:val="24"/>
        </w:rPr>
        <w:t xml:space="preserve"> </w:t>
      </w:r>
    </w:p>
    <w:p w14:paraId="41727885" w14:textId="1DA038C5" w:rsidR="00B60CC5" w:rsidRDefault="00B60CC5" w:rsidP="009C13F1">
      <w:pPr>
        <w:spacing w:before="120" w:line="480" w:lineRule="auto"/>
        <w:jc w:val="both"/>
        <w:rPr>
          <w:rFonts w:ascii="Arial" w:eastAsia="Calibri" w:hAnsi="Arial" w:cs="Arial"/>
          <w:sz w:val="24"/>
          <w:szCs w:val="24"/>
        </w:rPr>
      </w:pPr>
    </w:p>
    <w:p w14:paraId="2A593A77" w14:textId="00A096C5" w:rsidR="00086EF1" w:rsidRDefault="00046D54" w:rsidP="009C13F1">
      <w:pPr>
        <w:spacing w:before="120" w:line="480" w:lineRule="auto"/>
        <w:jc w:val="both"/>
        <w:rPr>
          <w:color w:val="000000"/>
          <w:sz w:val="27"/>
          <w:szCs w:val="27"/>
        </w:rPr>
      </w:pPr>
      <w:r>
        <w:rPr>
          <w:rFonts w:ascii="Arial" w:eastAsia="Calibri" w:hAnsi="Arial" w:cs="Arial"/>
          <w:sz w:val="24"/>
          <w:szCs w:val="24"/>
        </w:rPr>
        <w:t>[</w:t>
      </w:r>
      <w:r w:rsidR="00BB0BB7">
        <w:rPr>
          <w:rFonts w:ascii="Arial" w:eastAsia="Calibri" w:hAnsi="Arial" w:cs="Arial"/>
          <w:sz w:val="24"/>
          <w:szCs w:val="24"/>
        </w:rPr>
        <w:t>4</w:t>
      </w:r>
      <w:r w:rsidR="003E0821">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2877C2" w:rsidRPr="00ED5693">
        <w:rPr>
          <w:rFonts w:ascii="Arial" w:hAnsi="Arial" w:cs="Arial"/>
          <w:sz w:val="24"/>
          <w:szCs w:val="24"/>
          <w:lang w:val="en-ZA"/>
        </w:rPr>
        <w:t xml:space="preserve">Subsequent to the </w:t>
      </w:r>
      <w:r w:rsidR="002877C2" w:rsidRPr="00A25BEE">
        <w:rPr>
          <w:rFonts w:ascii="Arial" w:hAnsi="Arial" w:cs="Arial"/>
          <w:i/>
          <w:sz w:val="24"/>
          <w:szCs w:val="24"/>
          <w:lang w:val="en-ZA"/>
        </w:rPr>
        <w:t>Lee</w:t>
      </w:r>
      <w:r w:rsidR="002877C2" w:rsidRPr="00ED5693">
        <w:rPr>
          <w:rFonts w:ascii="Arial" w:hAnsi="Arial" w:cs="Arial"/>
          <w:sz w:val="24"/>
          <w:szCs w:val="24"/>
          <w:lang w:val="en-ZA"/>
        </w:rPr>
        <w:t xml:space="preserve"> decision</w:t>
      </w:r>
      <w:r w:rsidR="00A25BEE">
        <w:rPr>
          <w:rFonts w:ascii="Arial" w:hAnsi="Arial" w:cs="Arial"/>
          <w:sz w:val="24"/>
          <w:szCs w:val="24"/>
          <w:lang w:val="en-ZA"/>
        </w:rPr>
        <w:t>,</w:t>
      </w:r>
      <w:r w:rsidR="002877C2" w:rsidRPr="00ED5693">
        <w:rPr>
          <w:rFonts w:ascii="Arial" w:hAnsi="Arial" w:cs="Arial"/>
          <w:sz w:val="24"/>
          <w:szCs w:val="24"/>
          <w:lang w:val="en-ZA"/>
        </w:rPr>
        <w:t xml:space="preserve"> th</w:t>
      </w:r>
      <w:r w:rsidRPr="00ED5693">
        <w:rPr>
          <w:rFonts w:ascii="Arial" w:hAnsi="Arial" w:cs="Arial"/>
          <w:sz w:val="24"/>
          <w:szCs w:val="24"/>
          <w:lang w:val="en-ZA"/>
        </w:rPr>
        <w:t>e Constitutional Court in</w:t>
      </w:r>
      <w:r>
        <w:rPr>
          <w:rFonts w:ascii="Arial" w:eastAsia="Calibri" w:hAnsi="Arial" w:cs="Arial"/>
          <w:sz w:val="24"/>
          <w:szCs w:val="24"/>
        </w:rPr>
        <w:t xml:space="preserve"> </w:t>
      </w:r>
      <w:r w:rsidRPr="00046D54">
        <w:rPr>
          <w:rFonts w:ascii="Arial" w:eastAsia="Calibri" w:hAnsi="Arial" w:cs="Arial"/>
          <w:i/>
          <w:iCs/>
          <w:sz w:val="24"/>
          <w:szCs w:val="24"/>
        </w:rPr>
        <w:t>Mashongwa v Passenger Rail Agency of South Africa</w:t>
      </w:r>
      <w:r w:rsidR="00A25BEE">
        <w:rPr>
          <w:rFonts w:ascii="Arial" w:eastAsia="Calibri" w:hAnsi="Arial" w:cs="Arial"/>
          <w:i/>
          <w:iCs/>
          <w:sz w:val="24"/>
          <w:szCs w:val="24"/>
        </w:rPr>
        <w:t>,</w:t>
      </w:r>
      <w:r>
        <w:rPr>
          <w:rStyle w:val="FootnoteReference"/>
          <w:rFonts w:ascii="Arial" w:eastAsia="Calibri" w:hAnsi="Arial" w:cs="Arial"/>
          <w:i/>
          <w:iCs/>
          <w:sz w:val="24"/>
          <w:szCs w:val="24"/>
        </w:rPr>
        <w:footnoteReference w:id="18"/>
      </w:r>
      <w:r w:rsidR="002877C2">
        <w:rPr>
          <w:rFonts w:ascii="Arial" w:eastAsia="Calibri" w:hAnsi="Arial" w:cs="Arial"/>
          <w:sz w:val="24"/>
          <w:szCs w:val="24"/>
        </w:rPr>
        <w:t xml:space="preserve"> </w:t>
      </w:r>
      <w:r w:rsidR="002E1E0E" w:rsidRPr="00ED5693">
        <w:rPr>
          <w:rFonts w:ascii="Arial" w:hAnsi="Arial" w:cs="Arial"/>
          <w:sz w:val="24"/>
          <w:szCs w:val="24"/>
          <w:lang w:val="en-ZA"/>
        </w:rPr>
        <w:t>dea</w:t>
      </w:r>
      <w:r w:rsidR="002E1E0E">
        <w:rPr>
          <w:rFonts w:ascii="Arial" w:hAnsi="Arial" w:cs="Arial"/>
          <w:sz w:val="24"/>
          <w:szCs w:val="24"/>
          <w:lang w:val="en-ZA"/>
        </w:rPr>
        <w:t>lt</w:t>
      </w:r>
      <w:r w:rsidR="002877C2" w:rsidRPr="00ED5693">
        <w:rPr>
          <w:rFonts w:ascii="Arial" w:hAnsi="Arial" w:cs="Arial"/>
          <w:sz w:val="24"/>
          <w:szCs w:val="24"/>
          <w:lang w:val="en-ZA"/>
        </w:rPr>
        <w:t xml:space="preserve"> with a claim of negligence where a passenger was thrown out of a</w:t>
      </w:r>
      <w:r w:rsidR="009326A7" w:rsidRPr="00ED5693">
        <w:rPr>
          <w:rFonts w:ascii="Arial" w:hAnsi="Arial" w:cs="Arial"/>
          <w:sz w:val="24"/>
          <w:szCs w:val="24"/>
          <w:lang w:val="en-ZA"/>
        </w:rPr>
        <w:t xml:space="preserve"> </w:t>
      </w:r>
      <w:r w:rsidR="002877C2" w:rsidRPr="00ED5693">
        <w:rPr>
          <w:rFonts w:ascii="Arial" w:hAnsi="Arial" w:cs="Arial"/>
          <w:sz w:val="24"/>
          <w:szCs w:val="24"/>
          <w:lang w:val="en-ZA"/>
        </w:rPr>
        <w:t xml:space="preserve">train </w:t>
      </w:r>
      <w:r w:rsidR="00250C9C" w:rsidRPr="00ED5693">
        <w:rPr>
          <w:rFonts w:ascii="Arial" w:hAnsi="Arial" w:cs="Arial"/>
          <w:sz w:val="24"/>
          <w:szCs w:val="24"/>
          <w:lang w:val="en-ZA"/>
        </w:rPr>
        <w:t>having its d</w:t>
      </w:r>
      <w:r w:rsidR="00425C5B" w:rsidRPr="00ED5693">
        <w:rPr>
          <w:rFonts w:ascii="Arial" w:hAnsi="Arial" w:cs="Arial"/>
          <w:sz w:val="24"/>
          <w:szCs w:val="24"/>
          <w:lang w:val="en-ZA"/>
        </w:rPr>
        <w:t xml:space="preserve">oors </w:t>
      </w:r>
      <w:r w:rsidR="000E1F73" w:rsidRPr="00ED5693">
        <w:rPr>
          <w:rFonts w:ascii="Arial" w:hAnsi="Arial" w:cs="Arial"/>
          <w:sz w:val="24"/>
          <w:szCs w:val="24"/>
          <w:lang w:val="en-ZA"/>
        </w:rPr>
        <w:t xml:space="preserve">open. </w:t>
      </w:r>
      <w:r w:rsidR="00950E3B" w:rsidRPr="00ED5693">
        <w:rPr>
          <w:rFonts w:ascii="Arial" w:hAnsi="Arial" w:cs="Arial"/>
          <w:sz w:val="24"/>
          <w:szCs w:val="24"/>
          <w:lang w:val="en-ZA"/>
        </w:rPr>
        <w:t>The court held that on the basis of the traditional causation test</w:t>
      </w:r>
      <w:r w:rsidR="00A25BEE">
        <w:rPr>
          <w:rFonts w:ascii="Arial" w:hAnsi="Arial" w:cs="Arial"/>
          <w:sz w:val="24"/>
          <w:szCs w:val="24"/>
          <w:lang w:val="en-ZA"/>
        </w:rPr>
        <w:t>,</w:t>
      </w:r>
      <w:r w:rsidR="00950E3B" w:rsidRPr="00ED5693">
        <w:rPr>
          <w:rFonts w:ascii="Arial" w:hAnsi="Arial" w:cs="Arial"/>
          <w:sz w:val="24"/>
          <w:szCs w:val="24"/>
          <w:lang w:val="en-ZA"/>
        </w:rPr>
        <w:t xml:space="preserve"> had the doors of the coach in which Mr Mashongwa was travelling been closed, it is more probable than not that he would not have been thrown out of the train</w:t>
      </w:r>
      <w:r w:rsidR="002E5646" w:rsidRPr="00ED5693">
        <w:rPr>
          <w:rFonts w:ascii="Arial" w:hAnsi="Arial" w:cs="Arial"/>
          <w:sz w:val="24"/>
          <w:szCs w:val="24"/>
          <w:lang w:val="en-ZA"/>
        </w:rPr>
        <w:t xml:space="preserve"> and </w:t>
      </w:r>
      <w:r w:rsidR="00950E3B" w:rsidRPr="00ED5693">
        <w:rPr>
          <w:rFonts w:ascii="Arial" w:hAnsi="Arial" w:cs="Arial"/>
          <w:sz w:val="24"/>
          <w:szCs w:val="24"/>
          <w:lang w:val="en-ZA"/>
        </w:rPr>
        <w:t>sustained the injuries that led to the amputation of his leg</w:t>
      </w:r>
      <w:r w:rsidR="00425C5B" w:rsidRPr="00ED5693">
        <w:rPr>
          <w:rFonts w:ascii="Arial" w:hAnsi="Arial" w:cs="Arial"/>
          <w:sz w:val="24"/>
          <w:szCs w:val="24"/>
          <w:lang w:val="en-ZA"/>
        </w:rPr>
        <w:t>. In the result the defendant was held liable for negligence</w:t>
      </w:r>
      <w:r w:rsidR="002E5646" w:rsidRPr="00ED5693">
        <w:rPr>
          <w:rFonts w:ascii="Arial" w:hAnsi="Arial" w:cs="Arial"/>
          <w:sz w:val="24"/>
          <w:szCs w:val="24"/>
          <w:lang w:val="en-ZA"/>
        </w:rPr>
        <w:t>.</w:t>
      </w:r>
    </w:p>
    <w:p w14:paraId="4AEB014A" w14:textId="77777777" w:rsidR="00917F86" w:rsidRDefault="00917F86" w:rsidP="009C13F1">
      <w:pPr>
        <w:spacing w:before="120" w:line="480" w:lineRule="auto"/>
        <w:jc w:val="both"/>
        <w:rPr>
          <w:color w:val="000000"/>
          <w:sz w:val="27"/>
          <w:szCs w:val="27"/>
        </w:rPr>
      </w:pPr>
    </w:p>
    <w:p w14:paraId="7A0B6662" w14:textId="364FBFEB" w:rsidR="009D3373" w:rsidRDefault="009D3373" w:rsidP="009C13F1">
      <w:pPr>
        <w:spacing w:before="120" w:line="480" w:lineRule="auto"/>
        <w:jc w:val="both"/>
        <w:rPr>
          <w:rFonts w:ascii="Arial" w:eastAsia="Calibri" w:hAnsi="Arial" w:cs="Arial"/>
          <w:sz w:val="24"/>
          <w:szCs w:val="24"/>
        </w:rPr>
      </w:pPr>
      <w:r>
        <w:rPr>
          <w:rFonts w:ascii="Arial" w:eastAsia="Calibri" w:hAnsi="Arial" w:cs="Arial"/>
          <w:sz w:val="24"/>
          <w:szCs w:val="24"/>
        </w:rPr>
        <w:t>[</w:t>
      </w:r>
      <w:r w:rsidR="002A5FC2">
        <w:rPr>
          <w:rFonts w:ascii="Arial" w:eastAsia="Calibri" w:hAnsi="Arial" w:cs="Arial"/>
          <w:sz w:val="24"/>
          <w:szCs w:val="24"/>
        </w:rPr>
        <w:t>4</w:t>
      </w:r>
      <w:r w:rsidR="003E0821">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Limitless liability, however, cannot be imputed to a wrongdoer. In this regard it was stated in </w:t>
      </w:r>
      <w:r w:rsidRPr="00560334">
        <w:rPr>
          <w:rFonts w:ascii="Arial" w:eastAsia="Calibri" w:hAnsi="Arial" w:cs="Arial"/>
          <w:i/>
          <w:iCs/>
          <w:sz w:val="24"/>
          <w:szCs w:val="24"/>
        </w:rPr>
        <w:t xml:space="preserve">Mashongwa </w:t>
      </w:r>
      <w:r w:rsidR="002E1E0E">
        <w:rPr>
          <w:rFonts w:ascii="Arial" w:eastAsia="Calibri" w:hAnsi="Arial" w:cs="Arial"/>
          <w:sz w:val="24"/>
          <w:szCs w:val="24"/>
        </w:rPr>
        <w:t>that: -</w:t>
      </w:r>
    </w:p>
    <w:p w14:paraId="2263A7ED" w14:textId="465D1499" w:rsidR="009D3373" w:rsidRPr="00560334" w:rsidRDefault="009D3373" w:rsidP="009C13F1">
      <w:pPr>
        <w:shd w:val="clear" w:color="auto" w:fill="FFFFFF"/>
        <w:spacing w:before="144" w:after="288" w:line="480" w:lineRule="auto"/>
        <w:ind w:left="1440"/>
        <w:jc w:val="both"/>
        <w:rPr>
          <w:rFonts w:ascii="Arial" w:eastAsia="Times New Roman" w:hAnsi="Arial" w:cs="Arial"/>
          <w:color w:val="242121"/>
          <w:sz w:val="27"/>
          <w:szCs w:val="27"/>
          <w:lang w:val="en-ZA" w:eastAsia="en-ZA"/>
        </w:rPr>
      </w:pPr>
      <w:r w:rsidRPr="00A25BEE">
        <w:rPr>
          <w:rFonts w:ascii="Arial" w:eastAsia="Calibri" w:hAnsi="Arial" w:cs="Arial"/>
          <w:i/>
          <w:sz w:val="24"/>
          <w:szCs w:val="24"/>
        </w:rPr>
        <w:t>The imputation of liability to the wrongdoer depends on whether the harmful conduct is too remotely connected to the harm caused or closely connected to it.  When proximity has been established, then liability ought to be imputed to the wrongdoer provided policy considerations based on the norms and values of our Constitution and justice also point to the reasonableness of imputing liability to the defendant</w:t>
      </w:r>
      <w:r w:rsidRPr="00560334">
        <w:rPr>
          <w:rFonts w:ascii="Arial" w:eastAsia="Times New Roman" w:hAnsi="Arial" w:cs="Arial"/>
          <w:color w:val="242121"/>
          <w:lang w:val="en-ZA" w:eastAsia="en-ZA"/>
        </w:rPr>
        <w:t>.</w:t>
      </w:r>
      <w:r>
        <w:rPr>
          <w:rStyle w:val="FootnoteReference"/>
          <w:rFonts w:ascii="Arial" w:eastAsia="Times New Roman" w:hAnsi="Arial" w:cs="Arial"/>
          <w:color w:val="242121"/>
          <w:lang w:val="en-ZA" w:eastAsia="en-ZA"/>
        </w:rPr>
        <w:footnoteReference w:id="19"/>
      </w:r>
      <w:r w:rsidRPr="00560334">
        <w:rPr>
          <w:rFonts w:ascii="Arial" w:eastAsia="Times New Roman" w:hAnsi="Arial" w:cs="Arial"/>
          <w:color w:val="242121"/>
          <w:sz w:val="27"/>
          <w:szCs w:val="27"/>
          <w:lang w:val="en-ZA" w:eastAsia="en-ZA"/>
        </w:rPr>
        <w:t xml:space="preserve"> </w:t>
      </w:r>
    </w:p>
    <w:p w14:paraId="22523674" w14:textId="77777777" w:rsidR="002E5646" w:rsidRDefault="002E5646" w:rsidP="009C13F1">
      <w:pPr>
        <w:spacing w:before="120" w:line="480" w:lineRule="auto"/>
        <w:jc w:val="both"/>
        <w:rPr>
          <w:color w:val="000000"/>
          <w:sz w:val="27"/>
          <w:szCs w:val="27"/>
        </w:rPr>
      </w:pPr>
    </w:p>
    <w:p w14:paraId="3A6A821B" w14:textId="22091054" w:rsidR="00F563EE" w:rsidRDefault="00046D54" w:rsidP="009C13F1">
      <w:pPr>
        <w:spacing w:before="120" w:line="480" w:lineRule="auto"/>
        <w:jc w:val="both"/>
        <w:rPr>
          <w:rFonts w:ascii="Arial" w:eastAsia="Calibri" w:hAnsi="Arial" w:cs="Arial"/>
          <w:sz w:val="24"/>
          <w:szCs w:val="24"/>
        </w:rPr>
      </w:pPr>
      <w:r>
        <w:rPr>
          <w:rFonts w:ascii="Arial" w:eastAsia="Calibri" w:hAnsi="Arial" w:cs="Arial"/>
          <w:sz w:val="24"/>
          <w:szCs w:val="24"/>
        </w:rPr>
        <w:t>[</w:t>
      </w:r>
      <w:r w:rsidR="009D3373">
        <w:rPr>
          <w:rFonts w:ascii="Arial" w:eastAsia="Calibri" w:hAnsi="Arial" w:cs="Arial"/>
          <w:sz w:val="24"/>
          <w:szCs w:val="24"/>
        </w:rPr>
        <w:t>4</w:t>
      </w:r>
      <w:r w:rsidR="003E0821">
        <w:rPr>
          <w:rFonts w:ascii="Arial" w:eastAsia="Calibri" w:hAnsi="Arial" w:cs="Arial"/>
          <w:sz w:val="24"/>
          <w:szCs w:val="24"/>
        </w:rPr>
        <w:t>3</w:t>
      </w:r>
      <w:r w:rsidR="002877C2">
        <w:rPr>
          <w:rFonts w:ascii="Arial" w:eastAsia="Calibri" w:hAnsi="Arial" w:cs="Arial"/>
          <w:sz w:val="24"/>
          <w:szCs w:val="24"/>
        </w:rPr>
        <w:t>]</w:t>
      </w:r>
      <w:r w:rsidR="002877C2">
        <w:rPr>
          <w:rFonts w:ascii="Arial" w:eastAsia="Calibri" w:hAnsi="Arial" w:cs="Arial"/>
          <w:sz w:val="24"/>
          <w:szCs w:val="24"/>
        </w:rPr>
        <w:tab/>
      </w:r>
      <w:r>
        <w:rPr>
          <w:rFonts w:ascii="Arial" w:eastAsia="Calibri" w:hAnsi="Arial" w:cs="Arial"/>
          <w:sz w:val="24"/>
          <w:szCs w:val="24"/>
        </w:rPr>
        <w:t xml:space="preserve">Molemela, JA </w:t>
      </w:r>
      <w:r w:rsidR="002877C2">
        <w:rPr>
          <w:rFonts w:ascii="Arial" w:eastAsia="Calibri" w:hAnsi="Arial" w:cs="Arial"/>
          <w:sz w:val="24"/>
          <w:szCs w:val="24"/>
        </w:rPr>
        <w:t>writing the d</w:t>
      </w:r>
      <w:r w:rsidR="00723657">
        <w:rPr>
          <w:rFonts w:ascii="Arial" w:eastAsia="Calibri" w:hAnsi="Arial" w:cs="Arial"/>
          <w:sz w:val="24"/>
          <w:szCs w:val="24"/>
        </w:rPr>
        <w:t>issent at</w:t>
      </w:r>
      <w:r w:rsidR="00A26FE6">
        <w:rPr>
          <w:rFonts w:ascii="Arial" w:eastAsia="Calibri" w:hAnsi="Arial" w:cs="Arial"/>
          <w:sz w:val="24"/>
          <w:szCs w:val="24"/>
        </w:rPr>
        <w:t xml:space="preserve"> the Supreme Court of Appeal in </w:t>
      </w:r>
      <w:r w:rsidR="002877C2" w:rsidRPr="00A36DFA">
        <w:rPr>
          <w:rFonts w:ascii="Arial" w:eastAsia="Calibri" w:hAnsi="Arial" w:cs="Arial"/>
          <w:i/>
          <w:iCs/>
        </w:rPr>
        <w:t>AN V MEC</w:t>
      </w:r>
      <w:r w:rsidR="002877C2" w:rsidRPr="00F563EE">
        <w:rPr>
          <w:rFonts w:ascii="Arial" w:eastAsia="Calibri" w:hAnsi="Arial" w:cs="Arial"/>
        </w:rPr>
        <w:t xml:space="preserve"> for Health, Eastern Cape</w:t>
      </w:r>
      <w:r w:rsidR="002877C2">
        <w:rPr>
          <w:rFonts w:ascii="Arial" w:eastAsia="Calibri" w:hAnsi="Arial" w:cs="Arial"/>
        </w:rPr>
        <w:t>,</w:t>
      </w:r>
      <w:r w:rsidR="00706E11" w:rsidRPr="00706E11">
        <w:rPr>
          <w:rStyle w:val="FootnoteReference"/>
          <w:rFonts w:ascii="Arial" w:hAnsi="Arial" w:cs="Arial"/>
          <w:color w:val="242121"/>
          <w:sz w:val="27"/>
          <w:szCs w:val="27"/>
          <w:shd w:val="clear" w:color="auto" w:fill="FFFFFF"/>
          <w:lang w:val="en-GB"/>
        </w:rPr>
        <w:t xml:space="preserve"> </w:t>
      </w:r>
      <w:r w:rsidR="00706E11">
        <w:rPr>
          <w:rStyle w:val="FootnoteReference"/>
          <w:rFonts w:ascii="Arial" w:hAnsi="Arial" w:cs="Arial"/>
          <w:color w:val="242121"/>
          <w:sz w:val="27"/>
          <w:szCs w:val="27"/>
          <w:shd w:val="clear" w:color="auto" w:fill="FFFFFF"/>
          <w:lang w:val="en-GB"/>
        </w:rPr>
        <w:footnoteReference w:id="20"/>
      </w:r>
      <w:r w:rsidR="002877C2">
        <w:rPr>
          <w:rFonts w:ascii="Arial" w:eastAsia="Calibri" w:hAnsi="Arial" w:cs="Arial"/>
        </w:rPr>
        <w:t xml:space="preserve"> </w:t>
      </w:r>
      <w:r>
        <w:rPr>
          <w:rFonts w:ascii="Arial" w:eastAsia="Calibri" w:hAnsi="Arial" w:cs="Arial"/>
          <w:sz w:val="24"/>
          <w:szCs w:val="24"/>
        </w:rPr>
        <w:t xml:space="preserve">succinctly explained the conclusion on causation that is set out in </w:t>
      </w:r>
      <w:r w:rsidRPr="00046D54">
        <w:rPr>
          <w:rFonts w:ascii="Arial" w:eastAsia="Calibri" w:hAnsi="Arial" w:cs="Arial"/>
          <w:i/>
          <w:iCs/>
          <w:sz w:val="24"/>
          <w:szCs w:val="24"/>
        </w:rPr>
        <w:t xml:space="preserve">Mashongwa </w:t>
      </w:r>
      <w:r w:rsidR="002877C2">
        <w:rPr>
          <w:rFonts w:ascii="Arial" w:eastAsia="Calibri" w:hAnsi="Arial" w:cs="Arial"/>
          <w:sz w:val="24"/>
          <w:szCs w:val="24"/>
        </w:rPr>
        <w:t>a</w:t>
      </w:r>
      <w:r w:rsidR="00B60CC5">
        <w:rPr>
          <w:rFonts w:ascii="Arial" w:eastAsia="Calibri" w:hAnsi="Arial" w:cs="Arial"/>
          <w:sz w:val="24"/>
          <w:szCs w:val="24"/>
        </w:rPr>
        <w:t xml:space="preserve">s </w:t>
      </w:r>
      <w:r w:rsidR="002877C2">
        <w:rPr>
          <w:rFonts w:ascii="Arial" w:eastAsia="Calibri" w:hAnsi="Arial" w:cs="Arial"/>
          <w:sz w:val="24"/>
          <w:szCs w:val="24"/>
        </w:rPr>
        <w:t>follows:-</w:t>
      </w:r>
      <w:r>
        <w:rPr>
          <w:rFonts w:ascii="Arial" w:eastAsia="Calibri" w:hAnsi="Arial" w:cs="Arial"/>
          <w:sz w:val="24"/>
          <w:szCs w:val="24"/>
        </w:rPr>
        <w:t xml:space="preserve">   </w:t>
      </w:r>
      <w:r w:rsidR="00F563EE" w:rsidRPr="00825850">
        <w:rPr>
          <w:rFonts w:ascii="Arial" w:eastAsia="Calibri" w:hAnsi="Arial" w:cs="Arial"/>
          <w:sz w:val="24"/>
          <w:szCs w:val="24"/>
        </w:rPr>
        <w:t xml:space="preserve"> </w:t>
      </w:r>
    </w:p>
    <w:p w14:paraId="6568DECD" w14:textId="2D7B6AD7" w:rsidR="00564A42" w:rsidRDefault="00FB58D6" w:rsidP="009C13F1">
      <w:pPr>
        <w:spacing w:before="120" w:line="480" w:lineRule="auto"/>
        <w:ind w:left="1440"/>
        <w:jc w:val="both"/>
        <w:rPr>
          <w:rFonts w:ascii="Arial" w:hAnsi="Arial" w:cs="Arial"/>
          <w:color w:val="242121"/>
          <w:sz w:val="27"/>
          <w:szCs w:val="27"/>
          <w:shd w:val="clear" w:color="auto" w:fill="FFFFFF"/>
          <w:lang w:val="en-GB"/>
        </w:rPr>
      </w:pPr>
      <w:r>
        <w:rPr>
          <w:rFonts w:ascii="Arial" w:eastAsia="Calibri" w:hAnsi="Arial" w:cs="Arial"/>
          <w:i/>
          <w:sz w:val="24"/>
          <w:szCs w:val="24"/>
        </w:rPr>
        <w:t>“</w:t>
      </w:r>
      <w:r w:rsidR="00564A42" w:rsidRPr="00296348">
        <w:rPr>
          <w:rFonts w:ascii="Arial" w:eastAsia="Calibri" w:hAnsi="Arial" w:cs="Arial"/>
          <w:i/>
          <w:sz w:val="24"/>
          <w:szCs w:val="24"/>
        </w:rPr>
        <w:t>In re-stating the ‘but-for’ test in Mashongwa, the Constitutional Court settled the law on this aspect. It pointed out that the imputation of liability to the wrongdoer depends on whether the harmful conduct is either too remotely or sufficiently closely connected to the harm caused. It emphasised that where the traditional but-for test is adequate to establish a causal link, it may not be necessary to resort to the Lee test. It is the facts of the case that will dictate which test is more appropriate.</w:t>
      </w:r>
      <w:r w:rsidR="00F563EE" w:rsidRPr="00296348">
        <w:rPr>
          <w:rFonts w:ascii="Arial" w:eastAsia="Calibri" w:hAnsi="Arial" w:cs="Arial"/>
          <w:i/>
          <w:sz w:val="24"/>
          <w:szCs w:val="24"/>
        </w:rPr>
        <w:t>”</w:t>
      </w:r>
      <w:r w:rsidR="00706E11">
        <w:rPr>
          <w:rStyle w:val="FootnoteReference"/>
          <w:rFonts w:ascii="Arial" w:hAnsi="Arial" w:cs="Arial"/>
          <w:color w:val="242121"/>
          <w:sz w:val="27"/>
          <w:szCs w:val="27"/>
          <w:shd w:val="clear" w:color="auto" w:fill="FFFFFF"/>
          <w:lang w:val="en-GB"/>
        </w:rPr>
        <w:footnoteReference w:id="21"/>
      </w:r>
    </w:p>
    <w:p w14:paraId="6DFE5FA9" w14:textId="77777777" w:rsidR="00917F86" w:rsidRDefault="00917F86" w:rsidP="009C13F1">
      <w:pPr>
        <w:spacing w:before="120" w:line="480" w:lineRule="auto"/>
        <w:ind w:left="1440"/>
        <w:jc w:val="both"/>
        <w:rPr>
          <w:rFonts w:ascii="Arial" w:eastAsia="Calibri" w:hAnsi="Arial" w:cs="Arial"/>
          <w:sz w:val="24"/>
          <w:szCs w:val="24"/>
        </w:rPr>
      </w:pPr>
    </w:p>
    <w:p w14:paraId="2306C3F8" w14:textId="126A45CE" w:rsidR="005B57FB" w:rsidRDefault="00C55D4A" w:rsidP="009C13F1">
      <w:pPr>
        <w:spacing w:before="120" w:line="480" w:lineRule="auto"/>
        <w:jc w:val="both"/>
        <w:rPr>
          <w:rFonts w:ascii="Arial" w:hAnsi="Arial" w:cs="Arial"/>
          <w:sz w:val="24"/>
          <w:szCs w:val="24"/>
        </w:rPr>
      </w:pPr>
      <w:r>
        <w:rPr>
          <w:rFonts w:ascii="Arial" w:eastAsia="Calibri" w:hAnsi="Arial" w:cs="Arial"/>
          <w:sz w:val="24"/>
          <w:szCs w:val="24"/>
        </w:rPr>
        <w:t>[</w:t>
      </w:r>
      <w:r w:rsidR="004F50DE">
        <w:rPr>
          <w:rFonts w:ascii="Arial" w:eastAsia="Calibri" w:hAnsi="Arial" w:cs="Arial"/>
          <w:sz w:val="24"/>
          <w:szCs w:val="24"/>
        </w:rPr>
        <w:t>4</w:t>
      </w:r>
      <w:r w:rsidR="003E0821">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Pr="005B57FB">
        <w:rPr>
          <w:rFonts w:ascii="Arial" w:eastAsia="Calibri" w:hAnsi="Arial" w:cs="Arial"/>
          <w:sz w:val="24"/>
          <w:szCs w:val="24"/>
        </w:rPr>
        <w:t xml:space="preserve">In the current matter, </w:t>
      </w:r>
      <w:r w:rsidR="00E17ED3" w:rsidRPr="005B57FB">
        <w:rPr>
          <w:rFonts w:ascii="Arial" w:eastAsia="Calibri" w:hAnsi="Arial" w:cs="Arial"/>
          <w:sz w:val="24"/>
          <w:szCs w:val="24"/>
        </w:rPr>
        <w:t>like</w:t>
      </w:r>
      <w:r w:rsidRPr="005B57FB">
        <w:rPr>
          <w:rFonts w:ascii="Arial" w:eastAsia="Calibri" w:hAnsi="Arial" w:cs="Arial"/>
          <w:sz w:val="24"/>
          <w:szCs w:val="24"/>
        </w:rPr>
        <w:t xml:space="preserve"> </w:t>
      </w:r>
      <w:r w:rsidRPr="00E17ED3">
        <w:rPr>
          <w:rFonts w:ascii="Arial" w:eastAsia="Calibri" w:hAnsi="Arial" w:cs="Arial"/>
          <w:i/>
          <w:iCs/>
          <w:sz w:val="24"/>
          <w:szCs w:val="24"/>
        </w:rPr>
        <w:t>AN v MEC</w:t>
      </w:r>
      <w:r w:rsidRPr="005B57FB">
        <w:rPr>
          <w:rFonts w:ascii="Arial" w:eastAsia="Calibri" w:hAnsi="Arial" w:cs="Arial"/>
          <w:sz w:val="24"/>
          <w:szCs w:val="24"/>
        </w:rPr>
        <w:t xml:space="preserve"> </w:t>
      </w:r>
      <w:r w:rsidRPr="005B57FB">
        <w:rPr>
          <w:rFonts w:ascii="Arial" w:hAnsi="Arial" w:cs="Arial"/>
          <w:color w:val="000000"/>
          <w:sz w:val="24"/>
          <w:szCs w:val="24"/>
        </w:rPr>
        <w:t xml:space="preserve">the question must be asked: Would the injury to the brain of the baby been avoided if the hospital staff had acted appropriately on the </w:t>
      </w:r>
      <w:r w:rsidR="005B57FB" w:rsidRPr="005B57FB">
        <w:rPr>
          <w:rFonts w:ascii="Arial" w:hAnsi="Arial" w:cs="Arial"/>
          <w:color w:val="000000"/>
          <w:sz w:val="24"/>
          <w:szCs w:val="24"/>
        </w:rPr>
        <w:t xml:space="preserve">non-reassuring foetal status that warranted urgent attention. </w:t>
      </w:r>
      <w:r w:rsidR="005B57FB" w:rsidRPr="001E6ADF">
        <w:rPr>
          <w:rFonts w:ascii="Arial" w:hAnsi="Arial" w:cs="Arial"/>
          <w:bCs/>
          <w:sz w:val="24"/>
          <w:szCs w:val="24"/>
        </w:rPr>
        <w:t xml:space="preserve">Did the nursing staff or Dr Rashid or Dr Dube or any other Doctor not do something which </w:t>
      </w:r>
      <w:r w:rsidR="005B57FB">
        <w:rPr>
          <w:rFonts w:ascii="Arial" w:hAnsi="Arial" w:cs="Arial"/>
          <w:bCs/>
          <w:sz w:val="24"/>
          <w:szCs w:val="24"/>
        </w:rPr>
        <w:t xml:space="preserve">was </w:t>
      </w:r>
      <w:r w:rsidR="005B57FB" w:rsidRPr="001E6ADF">
        <w:rPr>
          <w:rFonts w:ascii="Arial" w:hAnsi="Arial" w:cs="Arial"/>
          <w:bCs/>
          <w:sz w:val="24"/>
          <w:szCs w:val="24"/>
        </w:rPr>
        <w:t>expected of him or her</w:t>
      </w:r>
      <w:r w:rsidR="00822C24">
        <w:rPr>
          <w:rFonts w:ascii="Arial" w:hAnsi="Arial" w:cs="Arial"/>
          <w:bCs/>
          <w:sz w:val="24"/>
          <w:szCs w:val="24"/>
        </w:rPr>
        <w:t>?</w:t>
      </w:r>
      <w:r w:rsidR="005B57FB" w:rsidRPr="005B57FB">
        <w:rPr>
          <w:rFonts w:ascii="Arial" w:hAnsi="Arial" w:cs="Arial"/>
          <w:bCs/>
          <w:sz w:val="24"/>
          <w:szCs w:val="24"/>
        </w:rPr>
        <w:t xml:space="preserve"> </w:t>
      </w:r>
      <w:r w:rsidRPr="005B57FB">
        <w:rPr>
          <w:rFonts w:ascii="Arial" w:hAnsi="Arial" w:cs="Arial"/>
          <w:color w:val="000000"/>
          <w:sz w:val="24"/>
          <w:szCs w:val="24"/>
        </w:rPr>
        <w:t xml:space="preserve"> If so, factual causation is established</w:t>
      </w:r>
      <w:r>
        <w:rPr>
          <w:rFonts w:ascii="Arial" w:hAnsi="Arial" w:cs="Arial"/>
          <w:color w:val="000000"/>
          <w:sz w:val="24"/>
          <w:szCs w:val="24"/>
        </w:rPr>
        <w:t xml:space="preserve"> which is sufficiently and closely connected to the harm caused.  </w:t>
      </w:r>
      <w:r w:rsidR="000D13C2" w:rsidRPr="0029467C">
        <w:rPr>
          <w:rFonts w:ascii="Arial" w:eastAsia="Calibri" w:hAnsi="Arial" w:cs="Arial"/>
          <w:sz w:val="25"/>
          <w:szCs w:val="25"/>
        </w:rPr>
        <w:t xml:space="preserve">This is in effect an allegation that </w:t>
      </w:r>
      <w:r w:rsidR="000D13C2" w:rsidRPr="0029467C">
        <w:rPr>
          <w:rFonts w:ascii="Arial" w:eastAsia="Calibri" w:hAnsi="Arial" w:cs="Arial"/>
          <w:i/>
          <w:iCs/>
          <w:sz w:val="25"/>
          <w:szCs w:val="25"/>
        </w:rPr>
        <w:t xml:space="preserve">“but for” </w:t>
      </w:r>
      <w:r w:rsidR="000D13C2" w:rsidRPr="0029467C">
        <w:rPr>
          <w:rFonts w:ascii="Arial" w:eastAsia="Calibri" w:hAnsi="Arial" w:cs="Arial"/>
          <w:sz w:val="25"/>
          <w:szCs w:val="25"/>
        </w:rPr>
        <w:t>the negligent conduct, the injury and consequent conditions would not have ensued.</w:t>
      </w:r>
      <w:r w:rsidR="005B57FB" w:rsidRPr="005B57FB">
        <w:rPr>
          <w:rFonts w:ascii="Arial" w:hAnsi="Arial" w:cs="Arial"/>
          <w:sz w:val="24"/>
          <w:szCs w:val="24"/>
        </w:rPr>
        <w:t xml:space="preserve"> </w:t>
      </w:r>
    </w:p>
    <w:p w14:paraId="2F9341EA" w14:textId="46F6F952" w:rsidR="007F758C" w:rsidRPr="00086EF1" w:rsidRDefault="007F758C" w:rsidP="009C13F1">
      <w:pPr>
        <w:spacing w:before="120" w:line="480" w:lineRule="auto"/>
        <w:jc w:val="both"/>
        <w:rPr>
          <w:rFonts w:ascii="Arial" w:eastAsia="Calibri" w:hAnsi="Arial" w:cs="Arial"/>
          <w:sz w:val="18"/>
          <w:szCs w:val="18"/>
        </w:rPr>
      </w:pPr>
    </w:p>
    <w:p w14:paraId="7A10B502" w14:textId="522547F7" w:rsidR="005E57A7" w:rsidRPr="008167A9" w:rsidRDefault="00925F26" w:rsidP="009C13F1">
      <w:pPr>
        <w:spacing w:line="480" w:lineRule="auto"/>
        <w:jc w:val="both"/>
        <w:rPr>
          <w:rFonts w:ascii="Arial" w:hAnsi="Arial" w:cs="Arial"/>
          <w:i/>
          <w:color w:val="000000"/>
          <w:sz w:val="24"/>
          <w:szCs w:val="24"/>
        </w:rPr>
      </w:pPr>
      <w:r w:rsidRPr="008167A9">
        <w:rPr>
          <w:rFonts w:ascii="Arial" w:hAnsi="Arial" w:cs="Arial"/>
          <w:i/>
          <w:color w:val="000000"/>
          <w:sz w:val="24"/>
          <w:szCs w:val="24"/>
        </w:rPr>
        <w:t>C</w:t>
      </w:r>
      <w:r w:rsidR="005E57A7" w:rsidRPr="008167A9">
        <w:rPr>
          <w:rFonts w:ascii="Arial" w:hAnsi="Arial" w:cs="Arial"/>
          <w:i/>
          <w:color w:val="000000"/>
          <w:sz w:val="24"/>
          <w:szCs w:val="24"/>
        </w:rPr>
        <w:t>ausation</w:t>
      </w:r>
      <w:r w:rsidRPr="008167A9">
        <w:rPr>
          <w:rFonts w:ascii="Arial" w:hAnsi="Arial" w:cs="Arial"/>
          <w:i/>
          <w:color w:val="000000"/>
          <w:sz w:val="24"/>
          <w:szCs w:val="24"/>
        </w:rPr>
        <w:t>- What caused the injury</w:t>
      </w:r>
      <w:r w:rsidR="0067660D" w:rsidRPr="008167A9">
        <w:rPr>
          <w:rFonts w:ascii="Arial" w:hAnsi="Arial" w:cs="Arial"/>
          <w:i/>
          <w:color w:val="000000"/>
          <w:sz w:val="24"/>
          <w:szCs w:val="24"/>
        </w:rPr>
        <w:t>?</w:t>
      </w:r>
    </w:p>
    <w:p w14:paraId="468A0129" w14:textId="57F13A9C" w:rsidR="00103738" w:rsidRPr="000E7C8B" w:rsidRDefault="007F758C" w:rsidP="009C13F1">
      <w:pPr>
        <w:widowControl w:val="0"/>
        <w:autoSpaceDE w:val="0"/>
        <w:autoSpaceDN w:val="0"/>
        <w:adjustRightInd w:val="0"/>
        <w:spacing w:after="0" w:line="480" w:lineRule="auto"/>
        <w:jc w:val="both"/>
        <w:rPr>
          <w:rFonts w:ascii="Arial" w:hAnsi="Arial" w:cs="Arial"/>
          <w:color w:val="000000"/>
          <w:sz w:val="24"/>
          <w:szCs w:val="24"/>
        </w:rPr>
      </w:pPr>
      <w:r w:rsidRPr="000E7C8B">
        <w:rPr>
          <w:rFonts w:ascii="Arial" w:hAnsi="Arial" w:cs="Arial"/>
          <w:color w:val="000000"/>
          <w:sz w:val="24"/>
          <w:szCs w:val="24"/>
        </w:rPr>
        <w:t>[</w:t>
      </w:r>
      <w:r w:rsidR="004F50DE" w:rsidRPr="000E7C8B">
        <w:rPr>
          <w:rFonts w:ascii="Arial" w:hAnsi="Arial" w:cs="Arial"/>
          <w:color w:val="000000"/>
          <w:sz w:val="24"/>
          <w:szCs w:val="24"/>
        </w:rPr>
        <w:t>4</w:t>
      </w:r>
      <w:r w:rsidR="003E0821">
        <w:rPr>
          <w:rFonts w:ascii="Arial" w:hAnsi="Arial" w:cs="Arial"/>
          <w:color w:val="000000"/>
          <w:sz w:val="24"/>
          <w:szCs w:val="24"/>
        </w:rPr>
        <w:t>5</w:t>
      </w:r>
      <w:r w:rsidRPr="000E7C8B">
        <w:rPr>
          <w:rFonts w:ascii="Arial" w:hAnsi="Arial" w:cs="Arial"/>
          <w:color w:val="000000"/>
          <w:sz w:val="24"/>
          <w:szCs w:val="24"/>
        </w:rPr>
        <w:t>]</w:t>
      </w:r>
      <w:r w:rsidRPr="000E7C8B">
        <w:rPr>
          <w:rFonts w:ascii="Arial" w:hAnsi="Arial" w:cs="Arial"/>
          <w:color w:val="000000"/>
          <w:sz w:val="24"/>
          <w:szCs w:val="24"/>
        </w:rPr>
        <w:tab/>
      </w:r>
      <w:r w:rsidR="00F62CCD" w:rsidRPr="000E7C8B">
        <w:rPr>
          <w:rFonts w:ascii="Arial" w:hAnsi="Arial" w:cs="Arial"/>
          <w:color w:val="000000"/>
          <w:sz w:val="24"/>
          <w:szCs w:val="24"/>
        </w:rPr>
        <w:t>F</w:t>
      </w:r>
      <w:r w:rsidR="008F1702" w:rsidRPr="000E7C8B">
        <w:rPr>
          <w:rFonts w:ascii="Arial" w:hAnsi="Arial" w:cs="Arial"/>
          <w:color w:val="000000"/>
          <w:sz w:val="24"/>
          <w:szCs w:val="24"/>
        </w:rPr>
        <w:t xml:space="preserve">oetal monitoring </w:t>
      </w:r>
      <w:r w:rsidR="00F62CCD" w:rsidRPr="000E7C8B">
        <w:rPr>
          <w:rFonts w:ascii="Arial" w:hAnsi="Arial" w:cs="Arial"/>
          <w:color w:val="000000"/>
          <w:sz w:val="24"/>
          <w:szCs w:val="24"/>
        </w:rPr>
        <w:t xml:space="preserve">initially </w:t>
      </w:r>
      <w:r w:rsidR="008F1702" w:rsidRPr="000E7C8B">
        <w:rPr>
          <w:rFonts w:ascii="Arial" w:hAnsi="Arial" w:cs="Arial"/>
          <w:color w:val="000000"/>
          <w:sz w:val="24"/>
          <w:szCs w:val="24"/>
        </w:rPr>
        <w:t>detect</w:t>
      </w:r>
      <w:r w:rsidR="00D61CA1">
        <w:rPr>
          <w:rFonts w:ascii="Arial" w:hAnsi="Arial" w:cs="Arial"/>
          <w:color w:val="000000"/>
          <w:sz w:val="24"/>
          <w:szCs w:val="24"/>
        </w:rPr>
        <w:t>s</w:t>
      </w:r>
      <w:r w:rsidR="008F1702" w:rsidRPr="000E7C8B">
        <w:rPr>
          <w:rFonts w:ascii="Arial" w:hAnsi="Arial" w:cs="Arial"/>
          <w:color w:val="000000"/>
          <w:sz w:val="24"/>
          <w:szCs w:val="24"/>
        </w:rPr>
        <w:t xml:space="preserve"> warning signals</w:t>
      </w:r>
      <w:r w:rsidR="00D61CA1">
        <w:rPr>
          <w:rFonts w:ascii="Arial" w:hAnsi="Arial" w:cs="Arial"/>
          <w:color w:val="000000"/>
          <w:sz w:val="24"/>
          <w:szCs w:val="24"/>
        </w:rPr>
        <w:t>,</w:t>
      </w:r>
      <w:r w:rsidR="00E326F9" w:rsidRPr="000E7C8B">
        <w:rPr>
          <w:rFonts w:ascii="Arial" w:hAnsi="Arial" w:cs="Arial"/>
          <w:color w:val="000000"/>
          <w:sz w:val="24"/>
          <w:szCs w:val="24"/>
        </w:rPr>
        <w:t xml:space="preserve"> but it is </w:t>
      </w:r>
      <w:r w:rsidR="00811B7B" w:rsidRPr="000E7C8B">
        <w:rPr>
          <w:rFonts w:ascii="Arial" w:hAnsi="Arial" w:cs="Arial"/>
          <w:color w:val="000000"/>
          <w:sz w:val="24"/>
          <w:szCs w:val="24"/>
        </w:rPr>
        <w:t xml:space="preserve">the </w:t>
      </w:r>
      <w:r w:rsidR="008F1702" w:rsidRPr="000E7C8B">
        <w:rPr>
          <w:rFonts w:ascii="Arial" w:hAnsi="Arial" w:cs="Arial"/>
          <w:color w:val="000000"/>
          <w:sz w:val="24"/>
          <w:szCs w:val="24"/>
        </w:rPr>
        <w:t xml:space="preserve">treating doctor’s response to those warnings </w:t>
      </w:r>
      <w:r w:rsidR="00E326F9" w:rsidRPr="000E7C8B">
        <w:rPr>
          <w:rFonts w:ascii="Arial" w:hAnsi="Arial" w:cs="Arial"/>
          <w:color w:val="000000"/>
          <w:sz w:val="24"/>
          <w:szCs w:val="24"/>
        </w:rPr>
        <w:t xml:space="preserve">that </w:t>
      </w:r>
      <w:r w:rsidR="00A86C4F" w:rsidRPr="000E7C8B">
        <w:rPr>
          <w:rFonts w:ascii="Arial" w:hAnsi="Arial" w:cs="Arial"/>
          <w:color w:val="000000"/>
          <w:sz w:val="24"/>
          <w:szCs w:val="24"/>
        </w:rPr>
        <w:t xml:space="preserve">raises inspection and scrutiny. </w:t>
      </w:r>
      <w:r w:rsidR="00103738" w:rsidRPr="000E7C8B">
        <w:rPr>
          <w:rFonts w:ascii="Arial" w:hAnsi="Arial" w:cs="Arial"/>
          <w:color w:val="000000"/>
          <w:sz w:val="24"/>
          <w:szCs w:val="24"/>
        </w:rPr>
        <w:t xml:space="preserve">Dr Mashamba argued that a change in the foetal condition was not observed because there were no decelerations in the foetal heart rate. </w:t>
      </w:r>
    </w:p>
    <w:p w14:paraId="0F6E42B0" w14:textId="24852407" w:rsidR="00103738" w:rsidRDefault="00103738" w:rsidP="009C13F1">
      <w:pPr>
        <w:spacing w:line="480" w:lineRule="auto"/>
        <w:jc w:val="both"/>
        <w:rPr>
          <w:rFonts w:ascii="Arial" w:hAnsi="Arial" w:cs="Arial"/>
          <w:color w:val="1A1A1A"/>
          <w:spacing w:val="11"/>
          <w:w w:val="105"/>
          <w:sz w:val="24"/>
          <w:szCs w:val="24"/>
        </w:rPr>
      </w:pPr>
    </w:p>
    <w:p w14:paraId="4333E581" w14:textId="466DDD9A" w:rsidR="003B3129" w:rsidRPr="000E7C8B" w:rsidRDefault="003B3129" w:rsidP="009C13F1">
      <w:pPr>
        <w:spacing w:line="480" w:lineRule="auto"/>
        <w:jc w:val="both"/>
        <w:rPr>
          <w:rFonts w:ascii="Arial" w:hAnsi="Arial" w:cs="Arial"/>
          <w:color w:val="000000"/>
          <w:sz w:val="24"/>
          <w:szCs w:val="24"/>
        </w:rPr>
      </w:pPr>
      <w:r>
        <w:rPr>
          <w:rFonts w:ascii="Arial" w:hAnsi="Arial" w:cs="Arial"/>
          <w:sz w:val="24"/>
          <w:szCs w:val="24"/>
          <w:lang w:val="en-ZA"/>
        </w:rPr>
        <w:t>[</w:t>
      </w:r>
      <w:r w:rsidR="004F50DE">
        <w:rPr>
          <w:rFonts w:ascii="Arial" w:hAnsi="Arial" w:cs="Arial"/>
          <w:sz w:val="24"/>
          <w:szCs w:val="24"/>
          <w:lang w:val="en-ZA"/>
        </w:rPr>
        <w:t>4</w:t>
      </w:r>
      <w:r w:rsidR="003E0821">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9A19B5" w:rsidRPr="000E7C8B">
        <w:rPr>
          <w:rFonts w:ascii="Arial" w:hAnsi="Arial" w:cs="Arial"/>
          <w:color w:val="000000"/>
          <w:sz w:val="24"/>
          <w:szCs w:val="24"/>
        </w:rPr>
        <w:t>Prof</w:t>
      </w:r>
      <w:r w:rsidRPr="000E7C8B">
        <w:rPr>
          <w:rFonts w:ascii="Arial" w:hAnsi="Arial" w:cs="Arial"/>
          <w:color w:val="000000"/>
          <w:sz w:val="24"/>
          <w:szCs w:val="24"/>
        </w:rPr>
        <w:t xml:space="preserve"> Anthony testified that </w:t>
      </w:r>
      <w:r w:rsidR="00F65AA0" w:rsidRPr="000E7C8B">
        <w:rPr>
          <w:rFonts w:ascii="Arial" w:hAnsi="Arial" w:cs="Arial"/>
          <w:color w:val="000000"/>
          <w:sz w:val="24"/>
          <w:szCs w:val="24"/>
        </w:rPr>
        <w:t>‘</w:t>
      </w:r>
      <w:r w:rsidRPr="000E7C8B">
        <w:rPr>
          <w:rFonts w:ascii="Arial" w:hAnsi="Arial" w:cs="Arial"/>
          <w:color w:val="000000"/>
          <w:sz w:val="24"/>
          <w:szCs w:val="24"/>
        </w:rPr>
        <w:t>there is a critical distinction between knowing that the foetus is alive and knowing that there is foetal wellbeing.</w:t>
      </w:r>
      <w:r w:rsidR="0084526A" w:rsidRPr="000E7C8B">
        <w:rPr>
          <w:rFonts w:ascii="Arial" w:hAnsi="Arial" w:cs="Arial"/>
          <w:color w:val="000000"/>
          <w:sz w:val="24"/>
          <w:szCs w:val="24"/>
        </w:rPr>
        <w:t xml:space="preserve"> </w:t>
      </w:r>
      <w:r w:rsidRPr="000E7C8B">
        <w:rPr>
          <w:rFonts w:ascii="Arial" w:hAnsi="Arial" w:cs="Arial"/>
          <w:color w:val="000000"/>
          <w:sz w:val="24"/>
          <w:szCs w:val="24"/>
        </w:rPr>
        <w:t xml:space="preserve">The fact that one can measure a foetal heartbeat at some point, indicates that the foetus is alive. If you want to know about foetal wellbeing, you need to know what the relationship is between the foetal heart rate and the uterine contractions that are taking place during labour. So there always needs to be measurement of the foetal heart rate before and then after the contraction to see whether there is any evidence of deceleration. The recording of a foetal heart rate in the nursing notes </w:t>
      </w:r>
      <w:r w:rsidR="004B095A" w:rsidRPr="000E7C8B">
        <w:rPr>
          <w:rFonts w:ascii="Arial" w:hAnsi="Arial" w:cs="Arial"/>
          <w:color w:val="000000"/>
          <w:sz w:val="24"/>
          <w:szCs w:val="24"/>
        </w:rPr>
        <w:t xml:space="preserve">every hour </w:t>
      </w:r>
      <w:r w:rsidRPr="000E7C8B">
        <w:rPr>
          <w:rFonts w:ascii="Arial" w:hAnsi="Arial" w:cs="Arial"/>
          <w:color w:val="000000"/>
          <w:sz w:val="24"/>
          <w:szCs w:val="24"/>
        </w:rPr>
        <w:t xml:space="preserve">cannot be interpreted without having known what was happening in relation to contractions. </w:t>
      </w:r>
      <w:bookmarkStart w:id="6" w:name="_Hlk108615139"/>
      <w:r w:rsidR="00A86C4F" w:rsidRPr="000E7C8B">
        <w:rPr>
          <w:rFonts w:ascii="Arial" w:hAnsi="Arial" w:cs="Arial"/>
          <w:color w:val="000000"/>
          <w:sz w:val="24"/>
          <w:szCs w:val="24"/>
        </w:rPr>
        <w:t>‘</w:t>
      </w:r>
      <w:r w:rsidRPr="000E7C8B">
        <w:rPr>
          <w:rFonts w:ascii="Arial" w:hAnsi="Arial" w:cs="Arial"/>
          <w:color w:val="000000"/>
          <w:sz w:val="24"/>
          <w:szCs w:val="24"/>
        </w:rPr>
        <w:t>The recording of those heart rates as stand-alone values is insufficient to allow an assessment to be made and is substandard care</w:t>
      </w:r>
      <w:r w:rsidR="00DA4950" w:rsidRPr="000E7C8B">
        <w:rPr>
          <w:rFonts w:ascii="Arial" w:hAnsi="Arial" w:cs="Arial"/>
          <w:color w:val="000000"/>
          <w:sz w:val="24"/>
          <w:szCs w:val="24"/>
        </w:rPr>
        <w:t>.</w:t>
      </w:r>
      <w:r w:rsidR="00F65AA0" w:rsidRPr="000E7C8B">
        <w:rPr>
          <w:rFonts w:ascii="Arial" w:hAnsi="Arial" w:cs="Arial"/>
          <w:color w:val="000000"/>
          <w:sz w:val="24"/>
          <w:szCs w:val="24"/>
        </w:rPr>
        <w:t>’</w:t>
      </w:r>
      <w:r w:rsidR="0084526A" w:rsidRPr="000E7C8B">
        <w:rPr>
          <w:rFonts w:ascii="Arial" w:hAnsi="Arial" w:cs="Arial"/>
          <w:color w:val="000000"/>
          <w:sz w:val="24"/>
          <w:szCs w:val="24"/>
        </w:rPr>
        <w:t xml:space="preserve"> </w:t>
      </w:r>
      <w:bookmarkEnd w:id="6"/>
      <w:r w:rsidR="0084526A" w:rsidRPr="000E7C8B">
        <w:rPr>
          <w:rFonts w:ascii="Arial" w:hAnsi="Arial" w:cs="Arial"/>
          <w:color w:val="000000"/>
          <w:sz w:val="24"/>
          <w:szCs w:val="24"/>
        </w:rPr>
        <w:t xml:space="preserve">The missing CTG tracings and partogram would have </w:t>
      </w:r>
      <w:r w:rsidR="000F01B1" w:rsidRPr="000E7C8B">
        <w:rPr>
          <w:rFonts w:ascii="Arial" w:hAnsi="Arial" w:cs="Arial"/>
          <w:color w:val="000000"/>
          <w:sz w:val="24"/>
          <w:szCs w:val="24"/>
        </w:rPr>
        <w:t xml:space="preserve">indicated the </w:t>
      </w:r>
      <w:r w:rsidR="009D43DE" w:rsidRPr="000E7C8B">
        <w:rPr>
          <w:rFonts w:ascii="Arial" w:hAnsi="Arial" w:cs="Arial"/>
          <w:color w:val="000000"/>
          <w:sz w:val="24"/>
          <w:szCs w:val="24"/>
        </w:rPr>
        <w:t>critical</w:t>
      </w:r>
      <w:r w:rsidR="0084526A" w:rsidRPr="000E7C8B">
        <w:rPr>
          <w:rFonts w:ascii="Arial" w:hAnsi="Arial" w:cs="Arial"/>
          <w:color w:val="000000"/>
          <w:sz w:val="24"/>
          <w:szCs w:val="24"/>
        </w:rPr>
        <w:t xml:space="preserve"> evidence.</w:t>
      </w:r>
    </w:p>
    <w:p w14:paraId="3AE12512" w14:textId="77777777" w:rsidR="003B3129" w:rsidRPr="000E7C8B" w:rsidRDefault="003B3129" w:rsidP="009C13F1">
      <w:pPr>
        <w:spacing w:line="480" w:lineRule="auto"/>
        <w:jc w:val="both"/>
        <w:rPr>
          <w:rFonts w:ascii="Arial" w:hAnsi="Arial" w:cs="Arial"/>
          <w:color w:val="000000"/>
          <w:sz w:val="24"/>
          <w:szCs w:val="24"/>
        </w:rPr>
      </w:pPr>
    </w:p>
    <w:p w14:paraId="4FFFA326" w14:textId="16506006" w:rsidR="00A719EF" w:rsidRPr="000E7C8B" w:rsidRDefault="00A719EF" w:rsidP="009C13F1">
      <w:pPr>
        <w:spacing w:line="480" w:lineRule="auto"/>
        <w:jc w:val="both"/>
        <w:rPr>
          <w:rFonts w:ascii="Arial" w:hAnsi="Arial" w:cs="Arial"/>
          <w:color w:val="000000"/>
          <w:sz w:val="24"/>
          <w:szCs w:val="24"/>
        </w:rPr>
      </w:pPr>
      <w:r>
        <w:rPr>
          <w:rFonts w:ascii="Arial" w:hAnsi="Arial" w:cs="Arial"/>
          <w:color w:val="1A1A1A"/>
          <w:spacing w:val="11"/>
          <w:w w:val="105"/>
          <w:sz w:val="24"/>
          <w:szCs w:val="24"/>
        </w:rPr>
        <w:t>[</w:t>
      </w:r>
      <w:r w:rsidR="004F50DE">
        <w:rPr>
          <w:rFonts w:ascii="Arial" w:hAnsi="Arial" w:cs="Arial"/>
          <w:color w:val="1A1A1A"/>
          <w:spacing w:val="11"/>
          <w:w w:val="105"/>
          <w:sz w:val="24"/>
          <w:szCs w:val="24"/>
        </w:rPr>
        <w:t>4</w:t>
      </w:r>
      <w:r w:rsidR="003E0821">
        <w:rPr>
          <w:rFonts w:ascii="Arial" w:hAnsi="Arial" w:cs="Arial"/>
          <w:color w:val="1A1A1A"/>
          <w:spacing w:val="11"/>
          <w:w w:val="105"/>
          <w:sz w:val="24"/>
          <w:szCs w:val="24"/>
        </w:rPr>
        <w:t>7</w:t>
      </w:r>
      <w:r>
        <w:rPr>
          <w:rFonts w:ascii="Arial" w:hAnsi="Arial" w:cs="Arial"/>
          <w:color w:val="1A1A1A"/>
          <w:spacing w:val="11"/>
          <w:w w:val="105"/>
          <w:sz w:val="24"/>
          <w:szCs w:val="24"/>
        </w:rPr>
        <w:t>]</w:t>
      </w:r>
      <w:r>
        <w:rPr>
          <w:rFonts w:ascii="Arial" w:hAnsi="Arial" w:cs="Arial"/>
          <w:color w:val="1A1A1A"/>
          <w:spacing w:val="11"/>
          <w:w w:val="105"/>
          <w:sz w:val="24"/>
          <w:szCs w:val="24"/>
        </w:rPr>
        <w:tab/>
      </w:r>
      <w:r w:rsidR="009A19B5" w:rsidRPr="000E7C8B">
        <w:rPr>
          <w:rFonts w:ascii="Arial" w:hAnsi="Arial" w:cs="Arial"/>
          <w:color w:val="000000"/>
          <w:sz w:val="24"/>
          <w:szCs w:val="24"/>
        </w:rPr>
        <w:t>Prof</w:t>
      </w:r>
      <w:r w:rsidRPr="000E7C8B">
        <w:rPr>
          <w:rFonts w:ascii="Arial" w:hAnsi="Arial" w:cs="Arial"/>
          <w:color w:val="000000"/>
          <w:sz w:val="24"/>
          <w:szCs w:val="24"/>
        </w:rPr>
        <w:t xml:space="preserve"> Anthony </w:t>
      </w:r>
      <w:r w:rsidR="00E37F78" w:rsidRPr="000E7C8B">
        <w:rPr>
          <w:rFonts w:ascii="Arial" w:hAnsi="Arial" w:cs="Arial"/>
          <w:color w:val="000000"/>
          <w:sz w:val="24"/>
          <w:szCs w:val="24"/>
        </w:rPr>
        <w:t xml:space="preserve">explains that it is internationally accepted that cerebral palsy of the spastic quadriplegic type, </w:t>
      </w:r>
      <w:r w:rsidR="006466F9" w:rsidRPr="000E7C8B">
        <w:rPr>
          <w:rFonts w:ascii="Arial" w:hAnsi="Arial" w:cs="Arial"/>
          <w:color w:val="000000"/>
          <w:sz w:val="24"/>
          <w:szCs w:val="24"/>
        </w:rPr>
        <w:t>presents as hypoxia in the intrapartu</w:t>
      </w:r>
      <w:r w:rsidRPr="000E7C8B">
        <w:rPr>
          <w:rFonts w:ascii="Arial" w:hAnsi="Arial" w:cs="Arial"/>
          <w:color w:val="000000"/>
          <w:sz w:val="24"/>
          <w:szCs w:val="24"/>
        </w:rPr>
        <w:t>m</w:t>
      </w:r>
      <w:r w:rsidR="006466F9" w:rsidRPr="000E7C8B">
        <w:rPr>
          <w:rFonts w:ascii="Arial" w:hAnsi="Arial" w:cs="Arial"/>
          <w:color w:val="000000"/>
          <w:sz w:val="24"/>
          <w:szCs w:val="24"/>
        </w:rPr>
        <w:t xml:space="preserve"> </w:t>
      </w:r>
      <w:r w:rsidRPr="000E7C8B">
        <w:rPr>
          <w:rFonts w:ascii="Arial" w:hAnsi="Arial" w:cs="Arial"/>
          <w:color w:val="000000"/>
          <w:sz w:val="24"/>
          <w:szCs w:val="24"/>
        </w:rPr>
        <w:t>period. Such insults are associated with a period of f</w:t>
      </w:r>
      <w:r w:rsidR="006466F9" w:rsidRPr="000E7C8B">
        <w:rPr>
          <w:rFonts w:ascii="Arial" w:hAnsi="Arial" w:cs="Arial"/>
          <w:color w:val="000000"/>
          <w:sz w:val="24"/>
          <w:szCs w:val="24"/>
        </w:rPr>
        <w:t>oe</w:t>
      </w:r>
      <w:r w:rsidRPr="000E7C8B">
        <w:rPr>
          <w:rFonts w:ascii="Arial" w:hAnsi="Arial" w:cs="Arial"/>
          <w:color w:val="000000"/>
          <w:sz w:val="24"/>
          <w:szCs w:val="24"/>
        </w:rPr>
        <w:t xml:space="preserve">tal compensation that may last several hours during which </w:t>
      </w:r>
      <w:r w:rsidRPr="000E7C8B">
        <w:rPr>
          <w:rFonts w:ascii="Arial" w:hAnsi="Arial" w:cs="Arial"/>
          <w:color w:val="000000"/>
          <w:sz w:val="24"/>
          <w:szCs w:val="24"/>
        </w:rPr>
        <w:lastRenderedPageBreak/>
        <w:t xml:space="preserve">time a diagnosis of a developing metabolic acidosis can be made and is the clinician’s window of opportunity for necessary intervention before the threshold of decompensation has been reached. </w:t>
      </w:r>
    </w:p>
    <w:p w14:paraId="0F618B94" w14:textId="77777777" w:rsidR="004B095A" w:rsidRPr="001E6ADF" w:rsidRDefault="004B095A" w:rsidP="009C13F1">
      <w:pPr>
        <w:spacing w:line="480" w:lineRule="auto"/>
        <w:jc w:val="both"/>
        <w:rPr>
          <w:rFonts w:ascii="Arial" w:hAnsi="Arial" w:cs="Arial"/>
          <w:color w:val="1A1A1A"/>
          <w:spacing w:val="11"/>
          <w:w w:val="105"/>
          <w:sz w:val="24"/>
          <w:szCs w:val="24"/>
        </w:rPr>
      </w:pPr>
    </w:p>
    <w:p w14:paraId="37836D8F" w14:textId="71FB5A5A" w:rsidR="002619BF" w:rsidRPr="000E7C8B" w:rsidRDefault="00A719EF" w:rsidP="009C13F1">
      <w:pPr>
        <w:tabs>
          <w:tab w:val="right" w:pos="0"/>
        </w:tabs>
        <w:spacing w:before="120" w:after="0" w:line="480" w:lineRule="auto"/>
        <w:jc w:val="both"/>
        <w:rPr>
          <w:rFonts w:ascii="Arial" w:hAnsi="Arial" w:cs="Arial"/>
          <w:color w:val="000000"/>
          <w:sz w:val="24"/>
          <w:szCs w:val="24"/>
        </w:rPr>
      </w:pPr>
      <w:r w:rsidRPr="000E7C8B">
        <w:rPr>
          <w:rFonts w:ascii="Arial" w:hAnsi="Arial" w:cs="Arial"/>
          <w:color w:val="000000"/>
          <w:sz w:val="24"/>
          <w:szCs w:val="24"/>
        </w:rPr>
        <w:t>[</w:t>
      </w:r>
      <w:r w:rsidR="004F50DE" w:rsidRPr="000E7C8B">
        <w:rPr>
          <w:rFonts w:ascii="Arial" w:hAnsi="Arial" w:cs="Arial"/>
          <w:color w:val="000000"/>
          <w:sz w:val="24"/>
          <w:szCs w:val="24"/>
        </w:rPr>
        <w:t>4</w:t>
      </w:r>
      <w:r w:rsidR="003E0821">
        <w:rPr>
          <w:rFonts w:ascii="Arial" w:hAnsi="Arial" w:cs="Arial"/>
          <w:color w:val="000000"/>
          <w:sz w:val="24"/>
          <w:szCs w:val="24"/>
        </w:rPr>
        <w:t>8</w:t>
      </w:r>
      <w:r w:rsidRPr="000E7C8B">
        <w:rPr>
          <w:rFonts w:ascii="Arial" w:hAnsi="Arial" w:cs="Arial"/>
          <w:color w:val="000000"/>
          <w:sz w:val="24"/>
          <w:szCs w:val="24"/>
        </w:rPr>
        <w:t>]</w:t>
      </w:r>
      <w:r w:rsidRPr="000E7C8B">
        <w:rPr>
          <w:rFonts w:ascii="Arial" w:hAnsi="Arial" w:cs="Arial"/>
          <w:color w:val="000000"/>
          <w:sz w:val="24"/>
          <w:szCs w:val="24"/>
        </w:rPr>
        <w:tab/>
      </w:r>
      <w:r w:rsidR="00392FE8" w:rsidRPr="000E7C8B">
        <w:rPr>
          <w:rFonts w:ascii="Arial" w:hAnsi="Arial" w:cs="Arial"/>
          <w:color w:val="000000"/>
          <w:sz w:val="24"/>
          <w:szCs w:val="24"/>
        </w:rPr>
        <w:t>In the baby the a</w:t>
      </w:r>
      <w:r w:rsidR="007F758C" w:rsidRPr="000E7C8B">
        <w:rPr>
          <w:rFonts w:ascii="Arial" w:hAnsi="Arial" w:cs="Arial"/>
          <w:color w:val="000000"/>
          <w:sz w:val="24"/>
          <w:szCs w:val="24"/>
        </w:rPr>
        <w:t xml:space="preserve">cidosis base deficit </w:t>
      </w:r>
      <w:r w:rsidR="00392FE8" w:rsidRPr="000E7C8B">
        <w:rPr>
          <w:rFonts w:ascii="Arial" w:hAnsi="Arial" w:cs="Arial"/>
          <w:color w:val="000000"/>
          <w:sz w:val="24"/>
          <w:szCs w:val="24"/>
        </w:rPr>
        <w:t>(</w:t>
      </w:r>
      <w:r w:rsidR="007F758C" w:rsidRPr="000E7C8B">
        <w:rPr>
          <w:rFonts w:ascii="Arial" w:hAnsi="Arial" w:cs="Arial"/>
          <w:color w:val="000000"/>
          <w:sz w:val="24"/>
          <w:szCs w:val="24"/>
        </w:rPr>
        <w:t xml:space="preserve">&gt; 12 mmol/L) within the first hour </w:t>
      </w:r>
      <w:r w:rsidR="002619BF" w:rsidRPr="000E7C8B">
        <w:rPr>
          <w:rFonts w:ascii="Arial" w:hAnsi="Arial" w:cs="Arial"/>
          <w:color w:val="000000"/>
          <w:sz w:val="24"/>
          <w:szCs w:val="24"/>
        </w:rPr>
        <w:t xml:space="preserve">or two </w:t>
      </w:r>
      <w:r w:rsidR="007F758C" w:rsidRPr="000E7C8B">
        <w:rPr>
          <w:rFonts w:ascii="Arial" w:hAnsi="Arial" w:cs="Arial"/>
          <w:color w:val="000000"/>
          <w:sz w:val="24"/>
          <w:szCs w:val="24"/>
        </w:rPr>
        <w:t xml:space="preserve">of birth confirms that severe intrapartum hypoxia was present, but the amount of hypoxia that may cause brain damage will vary from infant to infant. </w:t>
      </w:r>
      <w:r w:rsidR="00490BA9" w:rsidRPr="000E7C8B">
        <w:rPr>
          <w:rFonts w:ascii="Arial" w:hAnsi="Arial" w:cs="Arial"/>
          <w:color w:val="000000"/>
          <w:sz w:val="24"/>
          <w:szCs w:val="24"/>
        </w:rPr>
        <w:t xml:space="preserve">The brain damage would have started </w:t>
      </w:r>
      <w:r w:rsidR="007F758C" w:rsidRPr="000E7C8B">
        <w:rPr>
          <w:rFonts w:ascii="Arial" w:hAnsi="Arial" w:cs="Arial"/>
          <w:color w:val="000000"/>
          <w:sz w:val="24"/>
          <w:szCs w:val="24"/>
        </w:rPr>
        <w:t>when an individual threshold was attained. Therefore</w:t>
      </w:r>
      <w:r w:rsidR="004B095A" w:rsidRPr="000E7C8B">
        <w:rPr>
          <w:rFonts w:ascii="Arial" w:hAnsi="Arial" w:cs="Arial"/>
          <w:color w:val="000000"/>
          <w:sz w:val="24"/>
          <w:szCs w:val="24"/>
        </w:rPr>
        <w:t>,</w:t>
      </w:r>
      <w:r w:rsidR="007F758C" w:rsidRPr="000E7C8B">
        <w:rPr>
          <w:rFonts w:ascii="Arial" w:hAnsi="Arial" w:cs="Arial"/>
          <w:color w:val="000000"/>
          <w:sz w:val="24"/>
          <w:szCs w:val="24"/>
        </w:rPr>
        <w:t xml:space="preserve"> the degree of acidosis associated with the mixed pattern suggests that </w:t>
      </w:r>
      <w:r w:rsidR="00490BA9" w:rsidRPr="000E7C8B">
        <w:rPr>
          <w:rFonts w:ascii="Arial" w:hAnsi="Arial" w:cs="Arial"/>
          <w:color w:val="000000"/>
          <w:sz w:val="24"/>
          <w:szCs w:val="24"/>
        </w:rPr>
        <w:t xml:space="preserve">the </w:t>
      </w:r>
      <w:r w:rsidR="007F758C" w:rsidRPr="000E7C8B">
        <w:rPr>
          <w:rFonts w:ascii="Arial" w:hAnsi="Arial" w:cs="Arial"/>
          <w:color w:val="000000"/>
          <w:sz w:val="24"/>
          <w:szCs w:val="24"/>
        </w:rPr>
        <w:t>damage</w:t>
      </w:r>
      <w:r w:rsidR="00490BA9" w:rsidRPr="000E7C8B">
        <w:rPr>
          <w:rFonts w:ascii="Arial" w:hAnsi="Arial" w:cs="Arial"/>
          <w:color w:val="000000"/>
          <w:sz w:val="24"/>
          <w:szCs w:val="24"/>
        </w:rPr>
        <w:t xml:space="preserve"> to the brain </w:t>
      </w:r>
      <w:r w:rsidR="007F758C" w:rsidRPr="000E7C8B">
        <w:rPr>
          <w:rFonts w:ascii="Arial" w:hAnsi="Arial" w:cs="Arial"/>
          <w:color w:val="000000"/>
          <w:sz w:val="24"/>
          <w:szCs w:val="24"/>
        </w:rPr>
        <w:t>became more and more likely as time passed.</w:t>
      </w:r>
      <w:r w:rsidR="002619BF" w:rsidRPr="000E7C8B">
        <w:rPr>
          <w:rFonts w:ascii="Arial" w:hAnsi="Arial" w:cs="Arial"/>
          <w:color w:val="000000"/>
          <w:sz w:val="24"/>
          <w:szCs w:val="24"/>
        </w:rPr>
        <w:t xml:space="preserve"> This opinion is further supported by </w:t>
      </w:r>
      <w:r w:rsidR="009A19B5" w:rsidRPr="000E7C8B">
        <w:rPr>
          <w:rFonts w:ascii="Arial" w:hAnsi="Arial" w:cs="Arial"/>
          <w:color w:val="000000"/>
          <w:sz w:val="24"/>
          <w:szCs w:val="24"/>
        </w:rPr>
        <w:t>Prof</w:t>
      </w:r>
      <w:r w:rsidR="002619BF" w:rsidRPr="000E7C8B">
        <w:rPr>
          <w:rFonts w:ascii="Arial" w:hAnsi="Arial" w:cs="Arial"/>
          <w:color w:val="000000"/>
          <w:sz w:val="24"/>
          <w:szCs w:val="24"/>
        </w:rPr>
        <w:t xml:space="preserve"> Smith and Dr Mathiva that the baby’s nucleated red blood cell count determined approximately 2 ½ hours after birth is in keeping with either relatively short (up to 2 hours) or longer duration (but less than 24 hours) in utero hypoxaemia. </w:t>
      </w:r>
    </w:p>
    <w:p w14:paraId="1099F2B8" w14:textId="531ABDAD" w:rsidR="00A719EF" w:rsidRPr="002619BF" w:rsidRDefault="00A719EF" w:rsidP="009C13F1">
      <w:pPr>
        <w:spacing w:line="480" w:lineRule="auto"/>
        <w:jc w:val="both"/>
        <w:rPr>
          <w:rFonts w:ascii="Arial" w:hAnsi="Arial" w:cs="Arial"/>
          <w:color w:val="FFFFFF" w:themeColor="background1"/>
          <w:spacing w:val="11"/>
          <w:w w:val="105"/>
          <w:sz w:val="24"/>
          <w:szCs w:val="24"/>
        </w:rPr>
      </w:pPr>
    </w:p>
    <w:p w14:paraId="3D7359B9" w14:textId="29933D0D" w:rsidR="007F758C" w:rsidRDefault="007F758C" w:rsidP="009C13F1">
      <w:pPr>
        <w:spacing w:line="480" w:lineRule="auto"/>
        <w:jc w:val="both"/>
        <w:rPr>
          <w:rFonts w:ascii="Arial" w:hAnsi="Arial" w:cs="Arial"/>
          <w:color w:val="1A1A1A"/>
          <w:spacing w:val="11"/>
          <w:w w:val="105"/>
          <w:sz w:val="24"/>
          <w:szCs w:val="24"/>
        </w:rPr>
      </w:pPr>
      <w:r w:rsidRPr="001E6ADF">
        <w:rPr>
          <w:rFonts w:ascii="Arial" w:hAnsi="Arial" w:cs="Arial"/>
          <w:color w:val="1A1A1A"/>
          <w:spacing w:val="11"/>
          <w:w w:val="105"/>
          <w:sz w:val="24"/>
          <w:szCs w:val="24"/>
        </w:rPr>
        <w:t xml:space="preserve"> </w:t>
      </w:r>
    </w:p>
    <w:p w14:paraId="2883D5F9" w14:textId="17A043B4" w:rsidR="00C67DAC" w:rsidRDefault="007F758C" w:rsidP="009C13F1">
      <w:pPr>
        <w:spacing w:line="480" w:lineRule="auto"/>
        <w:jc w:val="both"/>
        <w:rPr>
          <w:rFonts w:ascii="Arial" w:hAnsi="Arial" w:cs="Arial"/>
          <w:sz w:val="24"/>
          <w:szCs w:val="24"/>
          <w:lang w:val="en-ZA"/>
        </w:rPr>
      </w:pPr>
      <w:r w:rsidRPr="001E6ADF">
        <w:rPr>
          <w:rFonts w:ascii="Arial" w:hAnsi="Arial" w:cs="Arial"/>
          <w:color w:val="1A1A1A"/>
          <w:spacing w:val="11"/>
          <w:w w:val="105"/>
          <w:sz w:val="24"/>
          <w:szCs w:val="24"/>
        </w:rPr>
        <w:t>[</w:t>
      </w:r>
      <w:r w:rsidR="009D3373" w:rsidRPr="008167A9">
        <w:rPr>
          <w:rFonts w:ascii="Arial" w:hAnsi="Arial" w:cs="Arial"/>
          <w:color w:val="000000"/>
          <w:sz w:val="24"/>
          <w:szCs w:val="24"/>
        </w:rPr>
        <w:t>4</w:t>
      </w:r>
      <w:r w:rsidR="003E0821">
        <w:rPr>
          <w:rFonts w:ascii="Arial" w:hAnsi="Arial" w:cs="Arial"/>
          <w:color w:val="000000"/>
          <w:sz w:val="24"/>
          <w:szCs w:val="24"/>
        </w:rPr>
        <w:t>9</w:t>
      </w:r>
      <w:r w:rsidRPr="008167A9">
        <w:rPr>
          <w:rFonts w:ascii="Arial" w:hAnsi="Arial" w:cs="Arial"/>
          <w:color w:val="000000"/>
          <w:sz w:val="24"/>
          <w:szCs w:val="24"/>
        </w:rPr>
        <w:t>]</w:t>
      </w:r>
      <w:r w:rsidRPr="008167A9">
        <w:rPr>
          <w:rFonts w:ascii="Arial" w:hAnsi="Arial" w:cs="Arial"/>
          <w:color w:val="000000"/>
          <w:sz w:val="24"/>
          <w:szCs w:val="24"/>
        </w:rPr>
        <w:tab/>
      </w:r>
      <w:r w:rsidR="004B095A" w:rsidRPr="008167A9">
        <w:rPr>
          <w:rFonts w:ascii="Arial" w:hAnsi="Arial" w:cs="Arial"/>
          <w:color w:val="000000"/>
          <w:sz w:val="24"/>
          <w:szCs w:val="24"/>
        </w:rPr>
        <w:t>In cross examination</w:t>
      </w:r>
      <w:r w:rsidR="00D61CA1">
        <w:rPr>
          <w:rFonts w:ascii="Arial" w:hAnsi="Arial" w:cs="Arial"/>
          <w:color w:val="000000"/>
          <w:sz w:val="24"/>
          <w:szCs w:val="24"/>
        </w:rPr>
        <w:t>,</w:t>
      </w:r>
      <w:r w:rsidR="004B095A" w:rsidRPr="008167A9">
        <w:rPr>
          <w:rFonts w:ascii="Arial" w:hAnsi="Arial" w:cs="Arial"/>
          <w:color w:val="000000"/>
          <w:sz w:val="24"/>
          <w:szCs w:val="24"/>
        </w:rPr>
        <w:t xml:space="preserve"> </w:t>
      </w:r>
      <w:r w:rsidR="009A19B5" w:rsidRPr="008167A9">
        <w:rPr>
          <w:rFonts w:ascii="Arial" w:hAnsi="Arial" w:cs="Arial"/>
          <w:color w:val="000000"/>
          <w:sz w:val="24"/>
          <w:szCs w:val="24"/>
        </w:rPr>
        <w:t>Prof</w:t>
      </w:r>
      <w:r w:rsidR="00BB24BF" w:rsidRPr="008167A9">
        <w:rPr>
          <w:rFonts w:ascii="Arial" w:hAnsi="Arial" w:cs="Arial"/>
          <w:color w:val="000000"/>
          <w:sz w:val="24"/>
          <w:szCs w:val="24"/>
        </w:rPr>
        <w:t xml:space="preserve"> Anthony </w:t>
      </w:r>
      <w:r w:rsidR="004B095A" w:rsidRPr="008167A9">
        <w:rPr>
          <w:rFonts w:ascii="Arial" w:hAnsi="Arial" w:cs="Arial"/>
          <w:color w:val="000000"/>
          <w:sz w:val="24"/>
          <w:szCs w:val="24"/>
        </w:rPr>
        <w:t xml:space="preserve">told the court that </w:t>
      </w:r>
      <w:r w:rsidR="00BB24BF" w:rsidRPr="008167A9">
        <w:rPr>
          <w:rFonts w:ascii="Arial" w:hAnsi="Arial" w:cs="Arial"/>
          <w:color w:val="000000"/>
          <w:sz w:val="24"/>
          <w:szCs w:val="24"/>
        </w:rPr>
        <w:t xml:space="preserve">continued restriction in blood supply leads to a lack of oxygen supply. </w:t>
      </w:r>
      <w:r w:rsidR="00D61CA1">
        <w:rPr>
          <w:rFonts w:ascii="Arial" w:hAnsi="Arial" w:cs="Arial"/>
          <w:color w:val="000000"/>
          <w:sz w:val="24"/>
          <w:szCs w:val="24"/>
        </w:rPr>
        <w:t xml:space="preserve"> </w:t>
      </w:r>
      <w:r w:rsidRPr="008167A9">
        <w:rPr>
          <w:rFonts w:ascii="Arial" w:hAnsi="Arial" w:cs="Arial"/>
          <w:color w:val="000000"/>
          <w:sz w:val="24"/>
          <w:szCs w:val="24"/>
        </w:rPr>
        <w:t xml:space="preserve">Blood from the mother through the placenta along the umbilical cord supplies oxygen to the brain of the baby. </w:t>
      </w:r>
      <w:r w:rsidR="00C67DAC" w:rsidRPr="008167A9">
        <w:rPr>
          <w:rFonts w:ascii="Arial" w:hAnsi="Arial" w:cs="Arial"/>
          <w:color w:val="000000"/>
          <w:sz w:val="24"/>
          <w:szCs w:val="24"/>
        </w:rPr>
        <w:t xml:space="preserve">If the foetus does not get enough oxygen it moves into anaerobic metabolism and one gets the production of lactic acid which elicits autonomic responses and changes in the heart. This causes a slowing of the foetal heart rate. </w:t>
      </w:r>
      <w:bookmarkStart w:id="7" w:name="_Hlk108617359"/>
      <w:r w:rsidR="000A3280" w:rsidRPr="008167A9">
        <w:rPr>
          <w:rFonts w:ascii="Arial" w:hAnsi="Arial" w:cs="Arial"/>
          <w:color w:val="000000"/>
          <w:sz w:val="24"/>
          <w:szCs w:val="24"/>
        </w:rPr>
        <w:t xml:space="preserve">While the mother is in </w:t>
      </w:r>
      <w:r w:rsidR="00C67DAC" w:rsidRPr="008167A9">
        <w:rPr>
          <w:rFonts w:ascii="Arial" w:hAnsi="Arial" w:cs="Arial"/>
          <w:color w:val="000000"/>
          <w:sz w:val="24"/>
          <w:szCs w:val="24"/>
        </w:rPr>
        <w:t xml:space="preserve">labour and her uterus was </w:t>
      </w:r>
      <w:r w:rsidR="00C67DAC" w:rsidRPr="008167A9">
        <w:rPr>
          <w:rFonts w:ascii="Arial" w:hAnsi="Arial" w:cs="Arial"/>
          <w:color w:val="000000"/>
          <w:sz w:val="24"/>
          <w:szCs w:val="24"/>
        </w:rPr>
        <w:lastRenderedPageBreak/>
        <w:t xml:space="preserve">contracting, the abnormalities in the tracings </w:t>
      </w:r>
      <w:r w:rsidR="000A3280" w:rsidRPr="008167A9">
        <w:rPr>
          <w:rFonts w:ascii="Arial" w:hAnsi="Arial" w:cs="Arial"/>
          <w:color w:val="000000"/>
          <w:sz w:val="24"/>
          <w:szCs w:val="24"/>
        </w:rPr>
        <w:t xml:space="preserve">which were being detected </w:t>
      </w:r>
      <w:r w:rsidR="00C67DAC" w:rsidRPr="008167A9">
        <w:rPr>
          <w:rFonts w:ascii="Arial" w:hAnsi="Arial" w:cs="Arial"/>
          <w:color w:val="000000"/>
          <w:sz w:val="24"/>
          <w:szCs w:val="24"/>
        </w:rPr>
        <w:t>are those related to those features that would be indicative of hypoxia.</w:t>
      </w:r>
    </w:p>
    <w:bookmarkEnd w:id="7"/>
    <w:p w14:paraId="3EFAF447" w14:textId="77777777" w:rsidR="001D6A52" w:rsidRDefault="001D6A52" w:rsidP="009C13F1">
      <w:pPr>
        <w:spacing w:line="480" w:lineRule="auto"/>
        <w:jc w:val="both"/>
        <w:rPr>
          <w:rFonts w:ascii="Arial" w:hAnsi="Arial" w:cs="Arial"/>
          <w:color w:val="1A1A1A"/>
          <w:spacing w:val="11"/>
          <w:w w:val="105"/>
          <w:sz w:val="24"/>
          <w:szCs w:val="24"/>
        </w:rPr>
      </w:pPr>
    </w:p>
    <w:p w14:paraId="2520C9F8" w14:textId="38A91C5B" w:rsidR="00BB24BF" w:rsidRPr="004F558B" w:rsidRDefault="00FA7447" w:rsidP="009C13F1">
      <w:pPr>
        <w:tabs>
          <w:tab w:val="right" w:pos="0"/>
        </w:tabs>
        <w:spacing w:before="120" w:after="0" w:line="480" w:lineRule="auto"/>
        <w:jc w:val="both"/>
        <w:rPr>
          <w:rFonts w:ascii="Arial" w:hAnsi="Arial" w:cs="Arial"/>
          <w:color w:val="000000"/>
          <w:sz w:val="24"/>
          <w:szCs w:val="24"/>
        </w:rPr>
      </w:pPr>
      <w:r>
        <w:rPr>
          <w:rFonts w:ascii="Arial" w:hAnsi="Arial" w:cs="Arial"/>
          <w:color w:val="1A1A1A"/>
          <w:spacing w:val="11"/>
          <w:w w:val="105"/>
          <w:sz w:val="24"/>
          <w:szCs w:val="24"/>
        </w:rPr>
        <w:t>[</w:t>
      </w:r>
      <w:r w:rsidR="003E0821">
        <w:rPr>
          <w:rFonts w:ascii="Arial" w:hAnsi="Arial" w:cs="Arial"/>
          <w:color w:val="1A1A1A"/>
          <w:spacing w:val="11"/>
          <w:w w:val="105"/>
          <w:sz w:val="24"/>
          <w:szCs w:val="24"/>
        </w:rPr>
        <w:t>50</w:t>
      </w:r>
      <w:r w:rsidRPr="004F558B">
        <w:rPr>
          <w:rFonts w:ascii="Arial" w:hAnsi="Arial" w:cs="Arial"/>
          <w:color w:val="000000"/>
          <w:sz w:val="24"/>
          <w:szCs w:val="24"/>
        </w:rPr>
        <w:t>]</w:t>
      </w:r>
      <w:r w:rsidRPr="004F558B">
        <w:rPr>
          <w:rFonts w:ascii="Arial" w:hAnsi="Arial" w:cs="Arial"/>
          <w:color w:val="000000"/>
          <w:sz w:val="24"/>
          <w:szCs w:val="24"/>
        </w:rPr>
        <w:tab/>
      </w:r>
      <w:r w:rsidR="007F758C" w:rsidRPr="004F558B">
        <w:rPr>
          <w:rFonts w:ascii="Arial" w:hAnsi="Arial" w:cs="Arial"/>
          <w:color w:val="000000"/>
          <w:sz w:val="24"/>
          <w:szCs w:val="24"/>
        </w:rPr>
        <w:t>During active labour if there is insufficient supply of blood carrying oxygen, the brain shunts the limited blood from the peripheries to the deep grey matter. This is designed to protect the deep grey matter which is the most vulnerable matter due to its higher metabolic rate. When shunting takes place, damage occurs to the white matter of the brain. This means that if there is some blood supply, but it is inadequate damage occurs to the white matter. If there is no blood supply at all, none is available to shunt to the deep grey matter. In this instance only the grey matter will be damaged. Where this takes place</w:t>
      </w:r>
      <w:r w:rsidR="00BB24BF" w:rsidRPr="004F558B">
        <w:rPr>
          <w:rFonts w:ascii="Arial" w:hAnsi="Arial" w:cs="Arial"/>
          <w:color w:val="000000"/>
          <w:sz w:val="24"/>
          <w:szCs w:val="24"/>
        </w:rPr>
        <w:t>,</w:t>
      </w:r>
      <w:r w:rsidR="007F758C" w:rsidRPr="004F558B">
        <w:rPr>
          <w:rFonts w:ascii="Arial" w:hAnsi="Arial" w:cs="Arial"/>
          <w:color w:val="000000"/>
          <w:sz w:val="24"/>
          <w:szCs w:val="24"/>
        </w:rPr>
        <w:t xml:space="preserve"> bradycardia occurs. </w:t>
      </w:r>
    </w:p>
    <w:p w14:paraId="1779E9E1" w14:textId="77777777" w:rsidR="00BB24BF" w:rsidRPr="004F558B" w:rsidRDefault="00BB24BF" w:rsidP="009C13F1">
      <w:pPr>
        <w:tabs>
          <w:tab w:val="right" w:pos="0"/>
        </w:tabs>
        <w:spacing w:before="120" w:after="0" w:line="480" w:lineRule="auto"/>
        <w:jc w:val="both"/>
        <w:rPr>
          <w:rFonts w:ascii="Arial" w:hAnsi="Arial" w:cs="Arial"/>
          <w:color w:val="000000"/>
          <w:sz w:val="24"/>
          <w:szCs w:val="24"/>
        </w:rPr>
      </w:pPr>
    </w:p>
    <w:p w14:paraId="132FB6C8" w14:textId="1BFCD8FD" w:rsidR="00C67DAC" w:rsidRPr="004F558B" w:rsidRDefault="00BB24BF"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w:t>
      </w:r>
      <w:r w:rsidR="00BB0BB7" w:rsidRPr="004F558B">
        <w:rPr>
          <w:rFonts w:ascii="Arial" w:hAnsi="Arial" w:cs="Arial"/>
          <w:color w:val="000000"/>
          <w:sz w:val="24"/>
          <w:szCs w:val="24"/>
        </w:rPr>
        <w:t>5</w:t>
      </w:r>
      <w:r w:rsidR="003E0821">
        <w:rPr>
          <w:rFonts w:ascii="Arial" w:hAnsi="Arial" w:cs="Arial"/>
          <w:color w:val="000000"/>
          <w:sz w:val="24"/>
          <w:szCs w:val="24"/>
        </w:rPr>
        <w:t>1</w:t>
      </w:r>
      <w:r w:rsidRPr="004F558B">
        <w:rPr>
          <w:rFonts w:ascii="Arial" w:hAnsi="Arial" w:cs="Arial"/>
          <w:color w:val="000000"/>
          <w:sz w:val="24"/>
          <w:szCs w:val="24"/>
        </w:rPr>
        <w:t>]</w:t>
      </w:r>
      <w:r w:rsidRPr="004F558B">
        <w:rPr>
          <w:rFonts w:ascii="Arial" w:hAnsi="Arial" w:cs="Arial"/>
          <w:color w:val="000000"/>
          <w:sz w:val="24"/>
          <w:szCs w:val="24"/>
        </w:rPr>
        <w:tab/>
      </w:r>
      <w:r w:rsidR="00D55A4A" w:rsidRPr="004F558B">
        <w:rPr>
          <w:rFonts w:ascii="Arial" w:hAnsi="Arial" w:cs="Arial"/>
          <w:color w:val="000000"/>
          <w:sz w:val="24"/>
          <w:szCs w:val="24"/>
        </w:rPr>
        <w:t>During contractions</w:t>
      </w:r>
      <w:r w:rsidR="00B724ED">
        <w:rPr>
          <w:rFonts w:ascii="Arial" w:hAnsi="Arial" w:cs="Arial"/>
          <w:color w:val="000000"/>
          <w:sz w:val="24"/>
          <w:szCs w:val="24"/>
        </w:rPr>
        <w:t>,</w:t>
      </w:r>
      <w:r w:rsidR="00D55A4A" w:rsidRPr="004F558B">
        <w:rPr>
          <w:rFonts w:ascii="Arial" w:hAnsi="Arial" w:cs="Arial"/>
          <w:color w:val="000000"/>
          <w:sz w:val="24"/>
          <w:szCs w:val="24"/>
        </w:rPr>
        <w:t xml:space="preserve"> i</w:t>
      </w:r>
      <w:r w:rsidR="007F758C" w:rsidRPr="004F558B">
        <w:rPr>
          <w:rFonts w:ascii="Arial" w:hAnsi="Arial" w:cs="Arial"/>
          <w:color w:val="000000"/>
          <w:sz w:val="24"/>
          <w:szCs w:val="24"/>
        </w:rPr>
        <w:t xml:space="preserve">ntermittent interruptions to the blood supply to the brain </w:t>
      </w:r>
      <w:r w:rsidR="00D55A4A" w:rsidRPr="004F558B">
        <w:rPr>
          <w:rFonts w:ascii="Arial" w:hAnsi="Arial" w:cs="Arial"/>
          <w:color w:val="000000"/>
          <w:sz w:val="24"/>
          <w:szCs w:val="24"/>
        </w:rPr>
        <w:t xml:space="preserve">occurs. </w:t>
      </w:r>
      <w:r w:rsidR="00B724ED">
        <w:rPr>
          <w:rFonts w:ascii="Arial" w:hAnsi="Arial" w:cs="Arial"/>
          <w:color w:val="000000"/>
          <w:sz w:val="24"/>
          <w:szCs w:val="24"/>
        </w:rPr>
        <w:t xml:space="preserve"> </w:t>
      </w:r>
      <w:r w:rsidR="007F758C" w:rsidRPr="004F558B">
        <w:rPr>
          <w:rFonts w:ascii="Arial" w:hAnsi="Arial" w:cs="Arial"/>
          <w:color w:val="000000"/>
          <w:sz w:val="24"/>
          <w:szCs w:val="24"/>
        </w:rPr>
        <w:t xml:space="preserve">Blood supply </w:t>
      </w:r>
      <w:r w:rsidR="00D55A4A" w:rsidRPr="004F558B">
        <w:rPr>
          <w:rFonts w:ascii="Arial" w:hAnsi="Arial" w:cs="Arial"/>
          <w:color w:val="000000"/>
          <w:sz w:val="24"/>
          <w:szCs w:val="24"/>
        </w:rPr>
        <w:t xml:space="preserve">is </w:t>
      </w:r>
      <w:r w:rsidR="007F758C" w:rsidRPr="004F558B">
        <w:rPr>
          <w:rFonts w:ascii="Arial" w:hAnsi="Arial" w:cs="Arial"/>
          <w:color w:val="000000"/>
          <w:sz w:val="24"/>
          <w:szCs w:val="24"/>
        </w:rPr>
        <w:t xml:space="preserve">restored between contractions. </w:t>
      </w:r>
      <w:r w:rsidR="00B724ED">
        <w:rPr>
          <w:rFonts w:ascii="Arial" w:hAnsi="Arial" w:cs="Arial"/>
          <w:color w:val="000000"/>
          <w:sz w:val="24"/>
          <w:szCs w:val="24"/>
        </w:rPr>
        <w:t xml:space="preserve"> </w:t>
      </w:r>
      <w:r w:rsidR="007F758C" w:rsidRPr="004F558B">
        <w:rPr>
          <w:rFonts w:ascii="Arial" w:hAnsi="Arial" w:cs="Arial"/>
          <w:color w:val="000000"/>
          <w:sz w:val="24"/>
          <w:szCs w:val="24"/>
        </w:rPr>
        <w:t xml:space="preserve">Hypoxia results from a sustained reduction in the supply of oxygen to the brain, resulting in the HIE injury to the baby.  </w:t>
      </w:r>
      <w:r w:rsidR="00490BA9" w:rsidRPr="004F558B">
        <w:rPr>
          <w:rFonts w:ascii="Arial" w:hAnsi="Arial" w:cs="Arial"/>
          <w:color w:val="000000"/>
          <w:sz w:val="24"/>
          <w:szCs w:val="24"/>
        </w:rPr>
        <w:t xml:space="preserve">This has a </w:t>
      </w:r>
      <w:r w:rsidR="007F758C" w:rsidRPr="004F558B">
        <w:rPr>
          <w:rFonts w:ascii="Arial" w:hAnsi="Arial" w:cs="Arial"/>
          <w:color w:val="000000"/>
          <w:sz w:val="24"/>
          <w:szCs w:val="24"/>
        </w:rPr>
        <w:t xml:space="preserve">cumulative effect which ultimately </w:t>
      </w:r>
      <w:r w:rsidR="00A719EF" w:rsidRPr="004F558B">
        <w:rPr>
          <w:rFonts w:ascii="Arial" w:hAnsi="Arial" w:cs="Arial"/>
          <w:color w:val="000000"/>
          <w:sz w:val="24"/>
          <w:szCs w:val="24"/>
        </w:rPr>
        <w:t xml:space="preserve">in the </w:t>
      </w:r>
      <w:r w:rsidR="007F758C" w:rsidRPr="004F558B">
        <w:rPr>
          <w:rFonts w:ascii="Arial" w:hAnsi="Arial" w:cs="Arial"/>
          <w:color w:val="000000"/>
          <w:sz w:val="24"/>
          <w:szCs w:val="24"/>
        </w:rPr>
        <w:t>active phase of labour</w:t>
      </w:r>
      <w:r w:rsidR="00A719EF" w:rsidRPr="004F558B">
        <w:rPr>
          <w:rFonts w:ascii="Arial" w:hAnsi="Arial" w:cs="Arial"/>
          <w:color w:val="000000"/>
          <w:sz w:val="24"/>
          <w:szCs w:val="24"/>
        </w:rPr>
        <w:t>,</w:t>
      </w:r>
      <w:r w:rsidR="007F758C" w:rsidRPr="004F558B">
        <w:rPr>
          <w:rFonts w:ascii="Arial" w:hAnsi="Arial" w:cs="Arial"/>
          <w:color w:val="000000"/>
          <w:sz w:val="24"/>
          <w:szCs w:val="24"/>
        </w:rPr>
        <w:t xml:space="preserve"> during the bearing down</w:t>
      </w:r>
      <w:r w:rsidR="00A719EF" w:rsidRPr="004F558B">
        <w:rPr>
          <w:rFonts w:ascii="Arial" w:hAnsi="Arial" w:cs="Arial"/>
          <w:color w:val="000000"/>
          <w:sz w:val="24"/>
          <w:szCs w:val="24"/>
        </w:rPr>
        <w:t xml:space="preserve">, led to </w:t>
      </w:r>
      <w:r w:rsidR="007F758C" w:rsidRPr="004F558B">
        <w:rPr>
          <w:rFonts w:ascii="Arial" w:hAnsi="Arial" w:cs="Arial"/>
          <w:color w:val="000000"/>
          <w:sz w:val="24"/>
          <w:szCs w:val="24"/>
        </w:rPr>
        <w:t>th</w:t>
      </w:r>
      <w:r w:rsidR="00A719EF" w:rsidRPr="004F558B">
        <w:rPr>
          <w:rFonts w:ascii="Arial" w:hAnsi="Arial" w:cs="Arial"/>
          <w:color w:val="000000"/>
          <w:sz w:val="24"/>
          <w:szCs w:val="24"/>
        </w:rPr>
        <w:t xml:space="preserve">e damage in the deep grey matter called the </w:t>
      </w:r>
      <w:r w:rsidR="008773E4" w:rsidRPr="004F558B">
        <w:rPr>
          <w:rFonts w:ascii="Arial" w:hAnsi="Arial" w:cs="Arial"/>
          <w:color w:val="000000"/>
          <w:sz w:val="24"/>
          <w:szCs w:val="24"/>
        </w:rPr>
        <w:t>basal ganglia thalami (</w:t>
      </w:r>
      <w:r w:rsidR="00A719EF" w:rsidRPr="004F558B">
        <w:rPr>
          <w:rFonts w:ascii="Arial" w:hAnsi="Arial" w:cs="Arial"/>
          <w:color w:val="000000"/>
          <w:sz w:val="24"/>
          <w:szCs w:val="24"/>
        </w:rPr>
        <w:t>BG</w:t>
      </w:r>
      <w:r w:rsidRPr="004F558B">
        <w:rPr>
          <w:rFonts w:ascii="Arial" w:hAnsi="Arial" w:cs="Arial"/>
          <w:color w:val="000000"/>
          <w:sz w:val="24"/>
          <w:szCs w:val="24"/>
        </w:rPr>
        <w:t>T</w:t>
      </w:r>
      <w:r w:rsidR="008773E4" w:rsidRPr="004F558B">
        <w:rPr>
          <w:rFonts w:ascii="Arial" w:hAnsi="Arial" w:cs="Arial"/>
          <w:color w:val="000000"/>
          <w:sz w:val="24"/>
          <w:szCs w:val="24"/>
        </w:rPr>
        <w:t>)</w:t>
      </w:r>
      <w:r w:rsidR="00A719EF" w:rsidRPr="004F558B">
        <w:rPr>
          <w:rFonts w:ascii="Arial" w:hAnsi="Arial" w:cs="Arial"/>
          <w:color w:val="000000"/>
          <w:sz w:val="24"/>
          <w:szCs w:val="24"/>
        </w:rPr>
        <w:t xml:space="preserve"> injury. </w:t>
      </w:r>
      <w:r w:rsidRPr="004F558B">
        <w:rPr>
          <w:rFonts w:ascii="Arial" w:hAnsi="Arial" w:cs="Arial"/>
          <w:color w:val="000000"/>
          <w:sz w:val="24"/>
          <w:szCs w:val="24"/>
        </w:rPr>
        <w:t xml:space="preserve">The </w:t>
      </w:r>
      <w:r w:rsidR="004121DC" w:rsidRPr="004F558B">
        <w:rPr>
          <w:rFonts w:ascii="Arial" w:hAnsi="Arial" w:cs="Arial"/>
          <w:color w:val="000000"/>
          <w:sz w:val="24"/>
          <w:szCs w:val="24"/>
        </w:rPr>
        <w:t xml:space="preserve">BGT </w:t>
      </w:r>
      <w:r w:rsidRPr="004F558B">
        <w:rPr>
          <w:rFonts w:ascii="Arial" w:hAnsi="Arial" w:cs="Arial"/>
          <w:color w:val="000000"/>
          <w:sz w:val="24"/>
          <w:szCs w:val="24"/>
        </w:rPr>
        <w:t xml:space="preserve">is a very vital part of the brain in the sense that </w:t>
      </w:r>
      <w:r w:rsidR="00B34A4A" w:rsidRPr="004F558B">
        <w:rPr>
          <w:rFonts w:ascii="Arial" w:hAnsi="Arial" w:cs="Arial"/>
          <w:color w:val="000000"/>
          <w:sz w:val="24"/>
          <w:szCs w:val="24"/>
        </w:rPr>
        <w:t xml:space="preserve">it </w:t>
      </w:r>
      <w:r w:rsidRPr="004F558B">
        <w:rPr>
          <w:rFonts w:ascii="Arial" w:hAnsi="Arial" w:cs="Arial"/>
          <w:color w:val="000000"/>
          <w:sz w:val="24"/>
          <w:szCs w:val="24"/>
        </w:rPr>
        <w:t>sustain</w:t>
      </w:r>
      <w:r w:rsidR="00B34A4A" w:rsidRPr="004F558B">
        <w:rPr>
          <w:rFonts w:ascii="Arial" w:hAnsi="Arial" w:cs="Arial"/>
          <w:color w:val="000000"/>
          <w:sz w:val="24"/>
          <w:szCs w:val="24"/>
        </w:rPr>
        <w:t>s</w:t>
      </w:r>
      <w:r w:rsidRPr="004F558B">
        <w:rPr>
          <w:rFonts w:ascii="Arial" w:hAnsi="Arial" w:cs="Arial"/>
          <w:color w:val="000000"/>
          <w:sz w:val="24"/>
          <w:szCs w:val="24"/>
        </w:rPr>
        <w:t xml:space="preserve"> life in the cortex of the brain, </w:t>
      </w:r>
      <w:r w:rsidR="00B34A4A" w:rsidRPr="004F558B">
        <w:rPr>
          <w:rFonts w:ascii="Arial" w:hAnsi="Arial" w:cs="Arial"/>
          <w:color w:val="000000"/>
          <w:sz w:val="24"/>
          <w:szCs w:val="24"/>
        </w:rPr>
        <w:t xml:space="preserve">responsible for </w:t>
      </w:r>
      <w:r w:rsidRPr="004F558B">
        <w:rPr>
          <w:rFonts w:ascii="Arial" w:hAnsi="Arial" w:cs="Arial"/>
          <w:color w:val="000000"/>
          <w:sz w:val="24"/>
          <w:szCs w:val="24"/>
        </w:rPr>
        <w:t>regulating of blood pressure and heart rate.  Severe injury resulting in loss of function of the basal ganglia of a foetus will result in death</w:t>
      </w:r>
      <w:r w:rsidR="004B095A" w:rsidRPr="004F558B">
        <w:rPr>
          <w:rFonts w:ascii="Arial" w:hAnsi="Arial" w:cs="Arial"/>
          <w:color w:val="000000"/>
          <w:sz w:val="24"/>
          <w:szCs w:val="24"/>
        </w:rPr>
        <w:t>.</w:t>
      </w:r>
    </w:p>
    <w:p w14:paraId="091F8204" w14:textId="77777777" w:rsidR="007F758C" w:rsidRPr="004F558B" w:rsidRDefault="007F758C" w:rsidP="009C13F1">
      <w:pPr>
        <w:tabs>
          <w:tab w:val="right" w:pos="0"/>
        </w:tabs>
        <w:spacing w:before="120" w:after="0" w:line="480" w:lineRule="auto"/>
        <w:jc w:val="both"/>
        <w:rPr>
          <w:rFonts w:ascii="Arial" w:hAnsi="Arial" w:cs="Arial"/>
          <w:color w:val="000000"/>
          <w:sz w:val="24"/>
          <w:szCs w:val="24"/>
        </w:rPr>
      </w:pPr>
    </w:p>
    <w:p w14:paraId="6CF3F6F8" w14:textId="4F486BED" w:rsidR="00664D39" w:rsidRPr="004F558B" w:rsidRDefault="00BB24BF"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lastRenderedPageBreak/>
        <w:t>[</w:t>
      </w:r>
      <w:r w:rsidR="00E100C9" w:rsidRPr="004F558B">
        <w:rPr>
          <w:rFonts w:ascii="Arial" w:hAnsi="Arial" w:cs="Arial"/>
          <w:color w:val="000000"/>
          <w:sz w:val="24"/>
          <w:szCs w:val="24"/>
        </w:rPr>
        <w:t>5</w:t>
      </w:r>
      <w:r w:rsidR="003E0821">
        <w:rPr>
          <w:rFonts w:ascii="Arial" w:hAnsi="Arial" w:cs="Arial"/>
          <w:color w:val="000000"/>
          <w:sz w:val="24"/>
          <w:szCs w:val="24"/>
        </w:rPr>
        <w:t>2</w:t>
      </w:r>
      <w:r w:rsidRPr="004F558B">
        <w:rPr>
          <w:rFonts w:ascii="Arial" w:hAnsi="Arial" w:cs="Arial"/>
          <w:color w:val="000000"/>
          <w:sz w:val="24"/>
          <w:szCs w:val="24"/>
        </w:rPr>
        <w:t>]</w:t>
      </w:r>
      <w:r w:rsidRPr="004F558B">
        <w:rPr>
          <w:rFonts w:ascii="Arial" w:hAnsi="Arial" w:cs="Arial"/>
          <w:color w:val="000000"/>
          <w:sz w:val="24"/>
          <w:szCs w:val="24"/>
        </w:rPr>
        <w:tab/>
      </w:r>
      <w:r w:rsidR="00151782" w:rsidRPr="004F558B">
        <w:rPr>
          <w:rFonts w:ascii="Arial" w:hAnsi="Arial" w:cs="Arial"/>
          <w:color w:val="000000"/>
          <w:sz w:val="24"/>
          <w:szCs w:val="24"/>
        </w:rPr>
        <w:t>The mixed pattern of brain injury as reported on by the neuroradiologists is incompatible with a sudden acute event described as a sentinel event.  In this case</w:t>
      </w:r>
      <w:r w:rsidR="00B724ED">
        <w:rPr>
          <w:rFonts w:ascii="Arial" w:hAnsi="Arial" w:cs="Arial"/>
          <w:color w:val="000000"/>
          <w:sz w:val="24"/>
          <w:szCs w:val="24"/>
        </w:rPr>
        <w:t>,</w:t>
      </w:r>
      <w:r w:rsidR="00151782" w:rsidRPr="004F558B">
        <w:rPr>
          <w:rFonts w:ascii="Arial" w:hAnsi="Arial" w:cs="Arial"/>
          <w:color w:val="000000"/>
          <w:sz w:val="24"/>
          <w:szCs w:val="24"/>
        </w:rPr>
        <w:t xml:space="preserve"> the injury to the BGT was not the first injury. </w:t>
      </w:r>
      <w:r w:rsidR="00B724ED">
        <w:rPr>
          <w:rFonts w:ascii="Arial" w:hAnsi="Arial" w:cs="Arial"/>
          <w:color w:val="000000"/>
          <w:sz w:val="24"/>
          <w:szCs w:val="24"/>
        </w:rPr>
        <w:t xml:space="preserve"> </w:t>
      </w:r>
      <w:r w:rsidR="00151782" w:rsidRPr="004F558B">
        <w:rPr>
          <w:rFonts w:ascii="Arial" w:hAnsi="Arial" w:cs="Arial"/>
          <w:color w:val="000000"/>
          <w:sz w:val="24"/>
          <w:szCs w:val="24"/>
        </w:rPr>
        <w:t xml:space="preserve">The first injury was the partial prolonged watershed injury to the white matter of brain, followed by a profound BTG injury. </w:t>
      </w:r>
      <w:r w:rsidR="00B724ED">
        <w:rPr>
          <w:rFonts w:ascii="Arial" w:hAnsi="Arial" w:cs="Arial"/>
          <w:color w:val="000000"/>
          <w:sz w:val="24"/>
          <w:szCs w:val="24"/>
        </w:rPr>
        <w:t xml:space="preserve"> </w:t>
      </w:r>
      <w:r w:rsidR="00151782" w:rsidRPr="004F558B">
        <w:rPr>
          <w:rFonts w:ascii="Arial" w:hAnsi="Arial" w:cs="Arial"/>
          <w:color w:val="000000"/>
          <w:sz w:val="24"/>
          <w:szCs w:val="24"/>
        </w:rPr>
        <w:t xml:space="preserve">The existence of the watershed injury implies that there was a lapse of time and a hypoxic process which began earlier in the labour, during which the foetus tried to compensate but failed to do so sufficiently to prevent subsequent injury to the </w:t>
      </w:r>
      <w:r w:rsidR="0031340E" w:rsidRPr="004F558B">
        <w:rPr>
          <w:rFonts w:ascii="Arial" w:hAnsi="Arial" w:cs="Arial"/>
          <w:color w:val="000000"/>
          <w:sz w:val="24"/>
          <w:szCs w:val="24"/>
        </w:rPr>
        <w:t>BGT</w:t>
      </w:r>
      <w:r w:rsidR="00151782" w:rsidRPr="004F558B">
        <w:rPr>
          <w:rFonts w:ascii="Arial" w:hAnsi="Arial" w:cs="Arial"/>
          <w:color w:val="000000"/>
          <w:sz w:val="24"/>
          <w:szCs w:val="24"/>
        </w:rPr>
        <w:t xml:space="preserve">, which occurred towards the end of labour.  </w:t>
      </w:r>
    </w:p>
    <w:p w14:paraId="1F4BB1A1" w14:textId="77777777" w:rsidR="009D3373" w:rsidRPr="004F558B" w:rsidRDefault="009D3373" w:rsidP="009C13F1">
      <w:pPr>
        <w:tabs>
          <w:tab w:val="right" w:pos="0"/>
        </w:tabs>
        <w:spacing w:before="120" w:after="0" w:line="480" w:lineRule="auto"/>
        <w:jc w:val="both"/>
        <w:rPr>
          <w:rFonts w:ascii="Arial" w:hAnsi="Arial" w:cs="Arial"/>
          <w:color w:val="000000"/>
          <w:sz w:val="24"/>
          <w:szCs w:val="24"/>
        </w:rPr>
      </w:pPr>
    </w:p>
    <w:p w14:paraId="0AD5FC02" w14:textId="3B429B79" w:rsidR="00534A9E" w:rsidRPr="004F558B" w:rsidRDefault="009D3373"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5</w:t>
      </w:r>
      <w:r w:rsidR="003E0821">
        <w:rPr>
          <w:rFonts w:ascii="Arial" w:hAnsi="Arial" w:cs="Arial"/>
          <w:color w:val="000000"/>
          <w:sz w:val="24"/>
          <w:szCs w:val="24"/>
        </w:rPr>
        <w:t>3</w:t>
      </w:r>
      <w:r w:rsidRPr="004F558B">
        <w:rPr>
          <w:rFonts w:ascii="Arial" w:hAnsi="Arial" w:cs="Arial"/>
          <w:color w:val="000000"/>
          <w:sz w:val="24"/>
          <w:szCs w:val="24"/>
        </w:rPr>
        <w:t>]</w:t>
      </w:r>
      <w:r w:rsidRPr="004F558B">
        <w:rPr>
          <w:rFonts w:ascii="Arial" w:hAnsi="Arial" w:cs="Arial"/>
          <w:color w:val="000000"/>
          <w:sz w:val="24"/>
          <w:szCs w:val="24"/>
        </w:rPr>
        <w:tab/>
      </w:r>
      <w:r w:rsidR="00151782" w:rsidRPr="004F558B">
        <w:rPr>
          <w:rFonts w:ascii="Arial" w:hAnsi="Arial" w:cs="Arial"/>
          <w:color w:val="000000"/>
          <w:sz w:val="24"/>
          <w:szCs w:val="24"/>
        </w:rPr>
        <w:t xml:space="preserve">After the </w:t>
      </w:r>
      <w:r w:rsidR="000504CA" w:rsidRPr="004F558B">
        <w:rPr>
          <w:rFonts w:ascii="Arial" w:hAnsi="Arial" w:cs="Arial"/>
          <w:color w:val="000000"/>
          <w:sz w:val="24"/>
          <w:szCs w:val="24"/>
        </w:rPr>
        <w:t xml:space="preserve">Syntocinon </w:t>
      </w:r>
      <w:r w:rsidR="000504CA">
        <w:rPr>
          <w:rFonts w:ascii="Arial" w:hAnsi="Arial" w:cs="Arial"/>
          <w:color w:val="000000"/>
          <w:sz w:val="24"/>
          <w:szCs w:val="24"/>
        </w:rPr>
        <w:t>(O</w:t>
      </w:r>
      <w:r w:rsidR="00151782" w:rsidRPr="004F558B">
        <w:rPr>
          <w:rFonts w:ascii="Arial" w:hAnsi="Arial" w:cs="Arial"/>
          <w:color w:val="000000"/>
          <w:sz w:val="24"/>
          <w:szCs w:val="24"/>
        </w:rPr>
        <w:t>xytocin</w:t>
      </w:r>
      <w:r w:rsidR="00C470C3" w:rsidRPr="004F558B">
        <w:rPr>
          <w:rFonts w:ascii="Arial" w:hAnsi="Arial" w:cs="Arial"/>
          <w:color w:val="000000"/>
          <w:sz w:val="24"/>
          <w:szCs w:val="24"/>
        </w:rPr>
        <w:t xml:space="preserve">) </w:t>
      </w:r>
      <w:r w:rsidR="00151782" w:rsidRPr="004F558B">
        <w:rPr>
          <w:rFonts w:ascii="Arial" w:hAnsi="Arial" w:cs="Arial"/>
          <w:color w:val="000000"/>
          <w:sz w:val="24"/>
          <w:szCs w:val="24"/>
        </w:rPr>
        <w:t>infusion was put up at 19h30</w:t>
      </w:r>
      <w:r w:rsidR="00B724ED">
        <w:rPr>
          <w:rFonts w:ascii="Arial" w:hAnsi="Arial" w:cs="Arial"/>
          <w:color w:val="000000"/>
          <w:sz w:val="24"/>
          <w:szCs w:val="24"/>
        </w:rPr>
        <w:t>,</w:t>
      </w:r>
      <w:r w:rsidR="00151782" w:rsidRPr="004F558B">
        <w:rPr>
          <w:rFonts w:ascii="Arial" w:hAnsi="Arial" w:cs="Arial"/>
          <w:color w:val="000000"/>
          <w:sz w:val="24"/>
          <w:szCs w:val="24"/>
        </w:rPr>
        <w:t xml:space="preserve"> there was a rapid evolution of labour under the influence of the oxytocin, the cervix dilated from 2 cm to 6 within 15 minutes and full dilatation 30 minutes thereafter.  The foetus probably suffered a profound terminal insult to the BGT in that time. </w:t>
      </w:r>
      <w:r w:rsidR="00534A9E" w:rsidRPr="004F558B">
        <w:rPr>
          <w:rFonts w:ascii="Arial" w:hAnsi="Arial" w:cs="Arial"/>
          <w:color w:val="000000"/>
          <w:sz w:val="24"/>
          <w:szCs w:val="24"/>
        </w:rPr>
        <w:t>Under cross-examination</w:t>
      </w:r>
      <w:r w:rsidR="00B724ED">
        <w:rPr>
          <w:rFonts w:ascii="Arial" w:hAnsi="Arial" w:cs="Arial"/>
          <w:color w:val="000000"/>
          <w:sz w:val="24"/>
          <w:szCs w:val="24"/>
        </w:rPr>
        <w:t>,</w:t>
      </w:r>
      <w:r w:rsidR="00534A9E" w:rsidRPr="004F558B">
        <w:rPr>
          <w:rFonts w:ascii="Arial" w:hAnsi="Arial" w:cs="Arial"/>
          <w:color w:val="000000"/>
          <w:sz w:val="24"/>
          <w:szCs w:val="24"/>
        </w:rPr>
        <w:t xml:space="preserve"> Dr </w:t>
      </w:r>
      <w:r w:rsidR="00B457D8" w:rsidRPr="004F558B">
        <w:rPr>
          <w:rFonts w:ascii="Arial" w:hAnsi="Arial" w:cs="Arial"/>
          <w:color w:val="000000"/>
          <w:sz w:val="24"/>
          <w:szCs w:val="24"/>
        </w:rPr>
        <w:t>Mashamba</w:t>
      </w:r>
      <w:r w:rsidR="00534A9E" w:rsidRPr="004F558B">
        <w:rPr>
          <w:rFonts w:ascii="Arial" w:hAnsi="Arial" w:cs="Arial"/>
          <w:color w:val="000000"/>
          <w:sz w:val="24"/>
          <w:szCs w:val="24"/>
        </w:rPr>
        <w:t xml:space="preserve"> testified that the BGT injury probably occurred during the last part of the second stage of labour, and he agreed with Prof Anthony and Prof Smith on the mechanism and probable timing of the brain injury.</w:t>
      </w:r>
    </w:p>
    <w:p w14:paraId="3B6C9611" w14:textId="29546B78" w:rsidR="009D3373" w:rsidRPr="004F558B" w:rsidRDefault="009D3373" w:rsidP="009C13F1">
      <w:pPr>
        <w:tabs>
          <w:tab w:val="right" w:pos="0"/>
        </w:tabs>
        <w:spacing w:before="120" w:after="0" w:line="480" w:lineRule="auto"/>
        <w:jc w:val="both"/>
        <w:rPr>
          <w:rFonts w:ascii="Arial" w:hAnsi="Arial" w:cs="Arial"/>
          <w:color w:val="000000"/>
          <w:sz w:val="24"/>
          <w:szCs w:val="24"/>
        </w:rPr>
      </w:pPr>
    </w:p>
    <w:p w14:paraId="23AB5436" w14:textId="7EF57AE2" w:rsidR="00151782" w:rsidRPr="004F558B" w:rsidRDefault="00BB6E43"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5</w:t>
      </w:r>
      <w:r w:rsidR="003E0821">
        <w:rPr>
          <w:rFonts w:ascii="Arial" w:hAnsi="Arial" w:cs="Arial"/>
          <w:color w:val="000000"/>
          <w:sz w:val="24"/>
          <w:szCs w:val="24"/>
        </w:rPr>
        <w:t>4</w:t>
      </w:r>
      <w:r w:rsidRPr="004F558B">
        <w:rPr>
          <w:rFonts w:ascii="Arial" w:hAnsi="Arial" w:cs="Arial"/>
          <w:color w:val="000000"/>
          <w:sz w:val="24"/>
          <w:szCs w:val="24"/>
        </w:rPr>
        <w:t>]</w:t>
      </w:r>
      <w:r w:rsidRPr="004F558B">
        <w:rPr>
          <w:rFonts w:ascii="Arial" w:hAnsi="Arial" w:cs="Arial"/>
          <w:color w:val="000000"/>
          <w:sz w:val="24"/>
          <w:szCs w:val="24"/>
        </w:rPr>
        <w:tab/>
      </w:r>
      <w:r w:rsidR="00151782" w:rsidRPr="004F558B">
        <w:rPr>
          <w:rFonts w:ascii="Arial" w:hAnsi="Arial" w:cs="Arial"/>
          <w:color w:val="000000"/>
          <w:sz w:val="24"/>
          <w:szCs w:val="24"/>
        </w:rPr>
        <w:t>Hypoxia is the golden thread that runs through all what happened in terms of the neuropathology, and if a partial prolonged hypoxia precedes the onset or exacerbation of more profound hypoxia, then the insult is going to occur more quickly and be more profound than it would do under other circumstances.  In this case</w:t>
      </w:r>
      <w:r w:rsidR="00B724ED">
        <w:rPr>
          <w:rFonts w:ascii="Arial" w:hAnsi="Arial" w:cs="Arial"/>
          <w:color w:val="000000"/>
          <w:sz w:val="24"/>
          <w:szCs w:val="24"/>
        </w:rPr>
        <w:t>,</w:t>
      </w:r>
      <w:r w:rsidR="00151782" w:rsidRPr="004F558B">
        <w:rPr>
          <w:rFonts w:ascii="Arial" w:hAnsi="Arial" w:cs="Arial"/>
          <w:color w:val="000000"/>
          <w:sz w:val="24"/>
          <w:szCs w:val="24"/>
        </w:rPr>
        <w:t xml:space="preserve"> one had hypoxia that developed gradually during the course of the labour, and which then worsened because of the onset of the second stage labour and the administration of oxytocin which caused </w:t>
      </w:r>
      <w:r w:rsidR="00151782" w:rsidRPr="004F558B">
        <w:rPr>
          <w:rFonts w:ascii="Arial" w:hAnsi="Arial" w:cs="Arial"/>
          <w:color w:val="000000"/>
          <w:sz w:val="24"/>
          <w:szCs w:val="24"/>
        </w:rPr>
        <w:lastRenderedPageBreak/>
        <w:t xml:space="preserve">an exacerbation in the hypoxia, and in the absence of a sentinel event that would be enough to have given rise to the </w:t>
      </w:r>
      <w:r w:rsidR="00473C39" w:rsidRPr="004F558B">
        <w:rPr>
          <w:rFonts w:ascii="Arial" w:hAnsi="Arial" w:cs="Arial"/>
          <w:color w:val="000000"/>
          <w:sz w:val="24"/>
          <w:szCs w:val="24"/>
        </w:rPr>
        <w:t xml:space="preserve">BGT </w:t>
      </w:r>
      <w:r w:rsidR="00151782" w:rsidRPr="004F558B">
        <w:rPr>
          <w:rFonts w:ascii="Arial" w:hAnsi="Arial" w:cs="Arial"/>
          <w:color w:val="000000"/>
          <w:sz w:val="24"/>
          <w:szCs w:val="24"/>
        </w:rPr>
        <w:t>injury which occurred.</w:t>
      </w:r>
    </w:p>
    <w:p w14:paraId="7ECA62CC" w14:textId="337D498C" w:rsidR="00151782" w:rsidRPr="004F558B" w:rsidRDefault="00151782" w:rsidP="009C13F1">
      <w:pPr>
        <w:tabs>
          <w:tab w:val="right" w:pos="0"/>
        </w:tabs>
        <w:spacing w:before="120" w:after="0" w:line="480" w:lineRule="auto"/>
        <w:jc w:val="both"/>
        <w:rPr>
          <w:rFonts w:ascii="Arial" w:hAnsi="Arial" w:cs="Arial"/>
          <w:color w:val="000000"/>
          <w:sz w:val="24"/>
          <w:szCs w:val="24"/>
        </w:rPr>
      </w:pPr>
    </w:p>
    <w:p w14:paraId="353D1B61" w14:textId="60047087" w:rsidR="00151782" w:rsidRPr="004F558B" w:rsidRDefault="00D2121E"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5</w:t>
      </w:r>
      <w:r w:rsidR="003E0821">
        <w:rPr>
          <w:rFonts w:ascii="Arial" w:hAnsi="Arial" w:cs="Arial"/>
          <w:color w:val="000000"/>
          <w:sz w:val="24"/>
          <w:szCs w:val="24"/>
        </w:rPr>
        <w:t>5</w:t>
      </w:r>
      <w:r w:rsidRPr="004F558B">
        <w:rPr>
          <w:rFonts w:ascii="Arial" w:hAnsi="Arial" w:cs="Arial"/>
          <w:color w:val="000000"/>
          <w:sz w:val="24"/>
          <w:szCs w:val="24"/>
        </w:rPr>
        <w:t>]</w:t>
      </w:r>
      <w:r w:rsidRPr="004F558B">
        <w:rPr>
          <w:rFonts w:ascii="Arial" w:hAnsi="Arial" w:cs="Arial"/>
          <w:color w:val="000000"/>
          <w:sz w:val="24"/>
          <w:szCs w:val="24"/>
        </w:rPr>
        <w:tab/>
      </w:r>
      <w:r w:rsidR="000D586B" w:rsidRPr="004F558B">
        <w:rPr>
          <w:rFonts w:ascii="Arial" w:hAnsi="Arial" w:cs="Arial"/>
          <w:color w:val="000000"/>
          <w:sz w:val="24"/>
          <w:szCs w:val="24"/>
        </w:rPr>
        <w:t>C</w:t>
      </w:r>
      <w:r w:rsidR="00151782" w:rsidRPr="004F558B">
        <w:rPr>
          <w:rFonts w:ascii="Arial" w:hAnsi="Arial" w:cs="Arial"/>
          <w:color w:val="000000"/>
          <w:sz w:val="24"/>
          <w:szCs w:val="24"/>
        </w:rPr>
        <w:t xml:space="preserve">ontinuous CTG monitoring was directed by the treating doctor, </w:t>
      </w:r>
      <w:r w:rsidRPr="004F558B">
        <w:rPr>
          <w:rFonts w:ascii="Arial" w:hAnsi="Arial" w:cs="Arial"/>
          <w:color w:val="000000"/>
          <w:sz w:val="24"/>
          <w:szCs w:val="24"/>
        </w:rPr>
        <w:t xml:space="preserve">because it is </w:t>
      </w:r>
      <w:r w:rsidR="00151782" w:rsidRPr="004F558B">
        <w:rPr>
          <w:rFonts w:ascii="Arial" w:hAnsi="Arial" w:cs="Arial"/>
          <w:color w:val="000000"/>
          <w:sz w:val="24"/>
          <w:szCs w:val="24"/>
        </w:rPr>
        <w:t xml:space="preserve">a useful tool for identifying a foetus that is becoming hypoxic and acidotic.  It will not identify the point at which injury takes place, but it is indicative of an increased probability of adverse outcome.  An abnormal pathological tracing is associated with a high probability of the baby being hypoxic and acidotic but will not inform one about the extent of that acidosis or hypoxia.  It will not necessarily determine whether or not the particular foetus is going to end up with a hypoxic brain injury. The tracing simply indicates that there is a problem at that time related to the oxygen content of the blood, the hydrogen ion content of the blood, the amount of acid in the blood, and it is an indication for assessment and for an intervention in terms of intrauterine resuscitation or expedited </w:t>
      </w:r>
      <w:r w:rsidR="000442D6" w:rsidRPr="004F558B">
        <w:rPr>
          <w:rFonts w:ascii="Arial" w:hAnsi="Arial" w:cs="Arial"/>
          <w:color w:val="000000"/>
          <w:sz w:val="24"/>
          <w:szCs w:val="24"/>
        </w:rPr>
        <w:t>d</w:t>
      </w:r>
      <w:r w:rsidR="00151782" w:rsidRPr="004F558B">
        <w:rPr>
          <w:rFonts w:ascii="Arial" w:hAnsi="Arial" w:cs="Arial"/>
          <w:color w:val="000000"/>
          <w:sz w:val="24"/>
          <w:szCs w:val="24"/>
        </w:rPr>
        <w:t>elivery. The obligation on the part of the treating doctor is to react to what she sees in front of her, if what she sees in front of her is an abnormal tracing which is thought to have a high probability of an adverse outcome, then intervention is necessary.</w:t>
      </w:r>
    </w:p>
    <w:p w14:paraId="0450280A" w14:textId="77777777" w:rsidR="00151782" w:rsidRPr="004F558B" w:rsidRDefault="00151782" w:rsidP="009C13F1">
      <w:pPr>
        <w:tabs>
          <w:tab w:val="right" w:pos="0"/>
        </w:tabs>
        <w:spacing w:before="120" w:after="0" w:line="480" w:lineRule="auto"/>
        <w:jc w:val="both"/>
        <w:rPr>
          <w:rFonts w:ascii="Arial" w:hAnsi="Arial" w:cs="Arial"/>
          <w:color w:val="000000"/>
          <w:sz w:val="24"/>
          <w:szCs w:val="24"/>
        </w:rPr>
      </w:pPr>
    </w:p>
    <w:p w14:paraId="121CCC45" w14:textId="1E674973" w:rsidR="00151782" w:rsidRPr="004F558B" w:rsidRDefault="00D2121E"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5</w:t>
      </w:r>
      <w:r w:rsidR="003E0821">
        <w:rPr>
          <w:rFonts w:ascii="Arial" w:hAnsi="Arial" w:cs="Arial"/>
          <w:color w:val="000000"/>
          <w:sz w:val="24"/>
          <w:szCs w:val="24"/>
        </w:rPr>
        <w:t>6</w:t>
      </w:r>
      <w:r w:rsidRPr="004F558B">
        <w:rPr>
          <w:rFonts w:ascii="Arial" w:hAnsi="Arial" w:cs="Arial"/>
          <w:color w:val="000000"/>
          <w:sz w:val="24"/>
          <w:szCs w:val="24"/>
        </w:rPr>
        <w:t>]</w:t>
      </w:r>
      <w:r w:rsidRPr="004F558B">
        <w:rPr>
          <w:rFonts w:ascii="Arial" w:hAnsi="Arial" w:cs="Arial"/>
          <w:color w:val="000000"/>
          <w:sz w:val="24"/>
          <w:szCs w:val="24"/>
        </w:rPr>
        <w:tab/>
      </w:r>
      <w:r w:rsidR="004A3D14" w:rsidRPr="004F558B">
        <w:rPr>
          <w:rFonts w:ascii="Arial" w:hAnsi="Arial" w:cs="Arial"/>
          <w:color w:val="000000"/>
          <w:sz w:val="24"/>
          <w:szCs w:val="24"/>
        </w:rPr>
        <w:t>Prof Anthony</w:t>
      </w:r>
      <w:r w:rsidR="00937A90" w:rsidRPr="004F558B">
        <w:rPr>
          <w:rFonts w:ascii="Arial" w:hAnsi="Arial" w:cs="Arial"/>
          <w:color w:val="000000"/>
          <w:sz w:val="24"/>
          <w:szCs w:val="24"/>
        </w:rPr>
        <w:t xml:space="preserve"> further</w:t>
      </w:r>
      <w:r w:rsidR="004A3D14" w:rsidRPr="004F558B">
        <w:rPr>
          <w:rFonts w:ascii="Arial" w:hAnsi="Arial" w:cs="Arial"/>
          <w:color w:val="000000"/>
          <w:sz w:val="24"/>
          <w:szCs w:val="24"/>
        </w:rPr>
        <w:t xml:space="preserve"> testified that i</w:t>
      </w:r>
      <w:r w:rsidR="00151782" w:rsidRPr="004F558B">
        <w:rPr>
          <w:rFonts w:ascii="Arial" w:hAnsi="Arial" w:cs="Arial"/>
          <w:color w:val="000000"/>
          <w:sz w:val="24"/>
          <w:szCs w:val="24"/>
        </w:rPr>
        <w:t xml:space="preserve">f you diagnose foetal distress, or signs of foetal hypoxia, there are multiple ways in which you can intervene. You can intervene by trying to stop the contractions, which is the most important thing that you need to do.  You can give the mother oxygen and you certainly will not let her go through the second stage of labour and bear down. </w:t>
      </w:r>
      <w:r w:rsidR="00B724ED">
        <w:rPr>
          <w:rFonts w:ascii="Arial" w:hAnsi="Arial" w:cs="Arial"/>
          <w:color w:val="000000"/>
          <w:sz w:val="24"/>
          <w:szCs w:val="24"/>
        </w:rPr>
        <w:t xml:space="preserve"> </w:t>
      </w:r>
      <w:r w:rsidR="00151782" w:rsidRPr="004F558B">
        <w:rPr>
          <w:rFonts w:ascii="Arial" w:hAnsi="Arial" w:cs="Arial"/>
          <w:color w:val="000000"/>
          <w:sz w:val="24"/>
          <w:szCs w:val="24"/>
        </w:rPr>
        <w:t xml:space="preserve">The introduction of oxygen therapy at 19h20 is evidence of the fact that foetal distress and foetal hypoxemia, which is a progressive event, had </w:t>
      </w:r>
      <w:r w:rsidR="00151782" w:rsidRPr="004F558B">
        <w:rPr>
          <w:rFonts w:ascii="Arial" w:hAnsi="Arial" w:cs="Arial"/>
          <w:color w:val="000000"/>
          <w:sz w:val="24"/>
          <w:szCs w:val="24"/>
        </w:rPr>
        <w:lastRenderedPageBreak/>
        <w:t>developed during labour.  It is not readily reversible simply by giving oxygen, as the mechanism giving rise to the hypoxia is the contractions themselves.  So</w:t>
      </w:r>
      <w:r w:rsidR="004A3D14" w:rsidRPr="004F558B">
        <w:rPr>
          <w:rFonts w:ascii="Arial" w:hAnsi="Arial" w:cs="Arial"/>
          <w:color w:val="000000"/>
          <w:sz w:val="24"/>
          <w:szCs w:val="24"/>
        </w:rPr>
        <w:t>,</w:t>
      </w:r>
      <w:r w:rsidR="00151782" w:rsidRPr="004F558B">
        <w:rPr>
          <w:rFonts w:ascii="Arial" w:hAnsi="Arial" w:cs="Arial"/>
          <w:color w:val="000000"/>
          <w:sz w:val="24"/>
          <w:szCs w:val="24"/>
        </w:rPr>
        <w:t xml:space="preserve"> there is a need to not only try and supplement the oxygen that the foetus gets, but also to stop the contractions.  Giving oxygen to the mother by face mask will only result in about 3 % of the oxygen getting into the maternal blood, which is a very small amount, and will not resolve the problem.  The fact that the CTG tracing improved was indicative of the fact that the diagnosis was probably correct, that this baby was hypoxic and acidotic. </w:t>
      </w:r>
    </w:p>
    <w:p w14:paraId="2BBC5878" w14:textId="14CE6258" w:rsidR="00301A03" w:rsidRPr="004F558B" w:rsidRDefault="00301A03" w:rsidP="009C13F1">
      <w:pPr>
        <w:tabs>
          <w:tab w:val="right" w:pos="0"/>
        </w:tabs>
        <w:spacing w:before="120" w:after="0" w:line="480" w:lineRule="auto"/>
        <w:jc w:val="both"/>
        <w:rPr>
          <w:rFonts w:ascii="Arial" w:hAnsi="Arial" w:cs="Arial"/>
          <w:color w:val="000000"/>
          <w:sz w:val="24"/>
          <w:szCs w:val="24"/>
        </w:rPr>
      </w:pPr>
    </w:p>
    <w:p w14:paraId="18CB9AB6" w14:textId="4F2E42F5" w:rsidR="007F758C" w:rsidRPr="00B724ED" w:rsidRDefault="007F758C" w:rsidP="009C13F1">
      <w:pPr>
        <w:tabs>
          <w:tab w:val="right" w:pos="0"/>
        </w:tabs>
        <w:spacing w:before="120" w:after="0" w:line="480" w:lineRule="auto"/>
        <w:jc w:val="both"/>
        <w:rPr>
          <w:rFonts w:ascii="Arial" w:hAnsi="Arial" w:cs="Arial"/>
          <w:i/>
          <w:color w:val="000000"/>
          <w:sz w:val="24"/>
          <w:szCs w:val="24"/>
        </w:rPr>
      </w:pPr>
      <w:r w:rsidRPr="00B724ED">
        <w:rPr>
          <w:rFonts w:ascii="Arial" w:hAnsi="Arial" w:cs="Arial"/>
          <w:i/>
          <w:color w:val="000000"/>
          <w:sz w:val="24"/>
          <w:szCs w:val="24"/>
        </w:rPr>
        <w:t>Sentinel event</w:t>
      </w:r>
    </w:p>
    <w:p w14:paraId="4BE41495" w14:textId="0089EF77" w:rsidR="00E423BF" w:rsidRPr="004F558B" w:rsidRDefault="007F758C"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5</w:t>
      </w:r>
      <w:r w:rsidR="003E0821">
        <w:rPr>
          <w:rFonts w:ascii="Arial" w:hAnsi="Arial" w:cs="Arial"/>
          <w:color w:val="000000"/>
          <w:sz w:val="24"/>
          <w:szCs w:val="24"/>
        </w:rPr>
        <w:t>7</w:t>
      </w:r>
      <w:r w:rsidRPr="004F558B">
        <w:rPr>
          <w:rFonts w:ascii="Arial" w:hAnsi="Arial" w:cs="Arial"/>
          <w:color w:val="000000"/>
          <w:sz w:val="24"/>
          <w:szCs w:val="24"/>
        </w:rPr>
        <w:t>]</w:t>
      </w:r>
      <w:r w:rsidRPr="004F558B">
        <w:rPr>
          <w:rFonts w:ascii="Arial" w:hAnsi="Arial" w:cs="Arial"/>
          <w:color w:val="000000"/>
          <w:sz w:val="24"/>
          <w:szCs w:val="24"/>
        </w:rPr>
        <w:tab/>
      </w:r>
      <w:r w:rsidR="00E423BF" w:rsidRPr="004F558B">
        <w:rPr>
          <w:rFonts w:ascii="Arial" w:hAnsi="Arial" w:cs="Arial"/>
          <w:color w:val="000000"/>
          <w:sz w:val="24"/>
          <w:szCs w:val="24"/>
        </w:rPr>
        <w:t xml:space="preserve">Dr </w:t>
      </w:r>
      <w:r w:rsidR="00B457D8" w:rsidRPr="004F558B">
        <w:rPr>
          <w:rFonts w:ascii="Arial" w:hAnsi="Arial" w:cs="Arial"/>
          <w:color w:val="000000"/>
          <w:sz w:val="24"/>
          <w:szCs w:val="24"/>
        </w:rPr>
        <w:t>Mashamba</w:t>
      </w:r>
      <w:r w:rsidR="00E423BF" w:rsidRPr="004F558B">
        <w:rPr>
          <w:rFonts w:ascii="Arial" w:hAnsi="Arial" w:cs="Arial"/>
          <w:color w:val="000000"/>
          <w:sz w:val="24"/>
          <w:szCs w:val="24"/>
        </w:rPr>
        <w:t xml:space="preserve"> took the view that for </w:t>
      </w:r>
      <w:r w:rsidR="002F053E" w:rsidRPr="004F558B">
        <w:rPr>
          <w:rFonts w:ascii="Arial" w:hAnsi="Arial" w:cs="Arial"/>
          <w:color w:val="000000"/>
          <w:sz w:val="24"/>
          <w:szCs w:val="24"/>
        </w:rPr>
        <w:t xml:space="preserve">an </w:t>
      </w:r>
      <w:r w:rsidR="00E423BF" w:rsidRPr="004F558B">
        <w:rPr>
          <w:rFonts w:ascii="Arial" w:hAnsi="Arial" w:cs="Arial"/>
          <w:color w:val="000000"/>
          <w:sz w:val="24"/>
          <w:szCs w:val="24"/>
        </w:rPr>
        <w:t xml:space="preserve">acute profound injury to occur there must be a sentinel </w:t>
      </w:r>
      <w:r w:rsidR="004B556B" w:rsidRPr="004F558B">
        <w:rPr>
          <w:rFonts w:ascii="Arial" w:hAnsi="Arial" w:cs="Arial"/>
          <w:color w:val="000000"/>
          <w:sz w:val="24"/>
          <w:szCs w:val="24"/>
        </w:rPr>
        <w:t>event,</w:t>
      </w:r>
      <w:r w:rsidR="008112B7" w:rsidRPr="004F558B">
        <w:rPr>
          <w:rFonts w:ascii="Arial" w:hAnsi="Arial" w:cs="Arial"/>
          <w:color w:val="000000"/>
          <w:sz w:val="24"/>
          <w:szCs w:val="24"/>
        </w:rPr>
        <w:t xml:space="preserve"> but </w:t>
      </w:r>
      <w:r w:rsidR="00E423BF" w:rsidRPr="004F558B">
        <w:rPr>
          <w:rFonts w:ascii="Arial" w:hAnsi="Arial" w:cs="Arial"/>
          <w:color w:val="000000"/>
          <w:sz w:val="24"/>
          <w:szCs w:val="24"/>
        </w:rPr>
        <w:t>a sentinel event is not noticeable</w:t>
      </w:r>
      <w:r w:rsidR="00BE24F2" w:rsidRPr="004F558B">
        <w:rPr>
          <w:rFonts w:ascii="Arial" w:hAnsi="Arial" w:cs="Arial"/>
          <w:color w:val="000000"/>
          <w:sz w:val="24"/>
          <w:szCs w:val="24"/>
        </w:rPr>
        <w:t xml:space="preserve">. </w:t>
      </w:r>
      <w:r w:rsidR="00B724ED">
        <w:rPr>
          <w:rFonts w:ascii="Arial" w:hAnsi="Arial" w:cs="Arial"/>
          <w:color w:val="000000"/>
          <w:sz w:val="24"/>
          <w:szCs w:val="24"/>
        </w:rPr>
        <w:t xml:space="preserve"> </w:t>
      </w:r>
      <w:r w:rsidR="004B556B" w:rsidRPr="004F558B">
        <w:rPr>
          <w:rFonts w:ascii="Arial" w:hAnsi="Arial" w:cs="Arial"/>
          <w:color w:val="000000"/>
          <w:sz w:val="24"/>
          <w:szCs w:val="24"/>
        </w:rPr>
        <w:t xml:space="preserve">He </w:t>
      </w:r>
      <w:r w:rsidR="00B732AC" w:rsidRPr="004F558B">
        <w:rPr>
          <w:rFonts w:ascii="Arial" w:hAnsi="Arial" w:cs="Arial"/>
          <w:color w:val="000000"/>
          <w:sz w:val="24"/>
          <w:szCs w:val="24"/>
        </w:rPr>
        <w:t xml:space="preserve">explains </w:t>
      </w:r>
      <w:r w:rsidR="004B556B" w:rsidRPr="004F558B">
        <w:rPr>
          <w:rFonts w:ascii="Arial" w:hAnsi="Arial" w:cs="Arial"/>
          <w:color w:val="000000"/>
          <w:sz w:val="24"/>
          <w:szCs w:val="24"/>
        </w:rPr>
        <w:t xml:space="preserve">that </w:t>
      </w:r>
      <w:r w:rsidR="00ED5516" w:rsidRPr="004F558B">
        <w:rPr>
          <w:rFonts w:ascii="Arial" w:hAnsi="Arial" w:cs="Arial"/>
          <w:color w:val="000000"/>
          <w:sz w:val="24"/>
          <w:szCs w:val="24"/>
        </w:rPr>
        <w:t>an occult cord prolapse is an un-identifiable sentinel event</w:t>
      </w:r>
      <w:r w:rsidR="00BE24F2" w:rsidRPr="004F558B">
        <w:rPr>
          <w:rFonts w:ascii="Arial" w:hAnsi="Arial" w:cs="Arial"/>
          <w:color w:val="000000"/>
          <w:sz w:val="24"/>
          <w:szCs w:val="24"/>
        </w:rPr>
        <w:t xml:space="preserve"> which </w:t>
      </w:r>
      <w:r w:rsidR="00ED5516" w:rsidRPr="004F558B">
        <w:rPr>
          <w:rFonts w:ascii="Arial" w:hAnsi="Arial" w:cs="Arial"/>
          <w:color w:val="000000"/>
          <w:sz w:val="24"/>
          <w:szCs w:val="24"/>
        </w:rPr>
        <w:t xml:space="preserve">cannot be detected after the baby has been born because the cord does not remain compressed when the pressure on it is alleviated. </w:t>
      </w:r>
      <w:r w:rsidR="00B724ED">
        <w:rPr>
          <w:rFonts w:ascii="Arial" w:hAnsi="Arial" w:cs="Arial"/>
          <w:color w:val="000000"/>
          <w:sz w:val="24"/>
          <w:szCs w:val="24"/>
        </w:rPr>
        <w:t xml:space="preserve"> </w:t>
      </w:r>
      <w:r w:rsidR="00E423BF" w:rsidRPr="004F558B">
        <w:rPr>
          <w:rFonts w:ascii="Arial" w:hAnsi="Arial" w:cs="Arial"/>
          <w:color w:val="000000"/>
          <w:sz w:val="24"/>
          <w:szCs w:val="24"/>
        </w:rPr>
        <w:t>The medical article by Smith and others demonstrate</w:t>
      </w:r>
      <w:r w:rsidR="00772371" w:rsidRPr="004F558B">
        <w:rPr>
          <w:rFonts w:ascii="Arial" w:hAnsi="Arial" w:cs="Arial"/>
          <w:color w:val="000000"/>
          <w:sz w:val="24"/>
          <w:szCs w:val="24"/>
        </w:rPr>
        <w:t>s</w:t>
      </w:r>
      <w:r w:rsidR="00E423BF" w:rsidRPr="004F558B">
        <w:rPr>
          <w:rFonts w:ascii="Arial" w:hAnsi="Arial" w:cs="Arial"/>
          <w:color w:val="000000"/>
          <w:sz w:val="24"/>
          <w:szCs w:val="24"/>
        </w:rPr>
        <w:t xml:space="preserve"> that there can be a BTG injury in the absence of a sentinel event</w:t>
      </w:r>
      <w:r w:rsidR="00E423BF" w:rsidRPr="00D51CA2">
        <w:rPr>
          <w:rFonts w:ascii="Arial" w:hAnsi="Arial" w:cs="Arial"/>
          <w:sz w:val="24"/>
          <w:szCs w:val="24"/>
          <w:lang w:val="en-ZA"/>
        </w:rPr>
        <w:t>.</w:t>
      </w:r>
      <w:r w:rsidR="00772371" w:rsidRPr="001E6ADF">
        <w:rPr>
          <w:rStyle w:val="FootnoteReference"/>
          <w:rFonts w:ascii="Arial" w:hAnsi="Arial" w:cs="Arial"/>
          <w:sz w:val="24"/>
          <w:szCs w:val="24"/>
          <w:lang w:val="en-ZA"/>
        </w:rPr>
        <w:footnoteReference w:id="22"/>
      </w:r>
      <w:r w:rsidR="00E423BF">
        <w:rPr>
          <w:rFonts w:ascii="Arial" w:hAnsi="Arial" w:cs="Arial"/>
          <w:sz w:val="24"/>
          <w:szCs w:val="24"/>
          <w:lang w:val="en-ZA"/>
        </w:rPr>
        <w:t xml:space="preserve"> </w:t>
      </w:r>
      <w:r w:rsidR="00021488" w:rsidRPr="004F558B">
        <w:rPr>
          <w:rFonts w:ascii="Arial" w:hAnsi="Arial" w:cs="Arial"/>
          <w:color w:val="000000"/>
          <w:sz w:val="24"/>
          <w:szCs w:val="24"/>
        </w:rPr>
        <w:t>All experts</w:t>
      </w:r>
      <w:r w:rsidR="00B724ED">
        <w:rPr>
          <w:rFonts w:ascii="Arial" w:hAnsi="Arial" w:cs="Arial"/>
          <w:color w:val="000000"/>
          <w:sz w:val="24"/>
          <w:szCs w:val="24"/>
        </w:rPr>
        <w:t>,</w:t>
      </w:r>
      <w:r w:rsidR="00021488" w:rsidRPr="004F558B">
        <w:rPr>
          <w:rFonts w:ascii="Arial" w:hAnsi="Arial" w:cs="Arial"/>
          <w:color w:val="000000"/>
          <w:sz w:val="24"/>
          <w:szCs w:val="24"/>
        </w:rPr>
        <w:t xml:space="preserve"> save for Dr Mashamba</w:t>
      </w:r>
      <w:r w:rsidR="00B724ED">
        <w:rPr>
          <w:rFonts w:ascii="Arial" w:hAnsi="Arial" w:cs="Arial"/>
          <w:color w:val="000000"/>
          <w:sz w:val="24"/>
          <w:szCs w:val="24"/>
        </w:rPr>
        <w:t>,</w:t>
      </w:r>
      <w:r w:rsidR="00021488" w:rsidRPr="004F558B">
        <w:rPr>
          <w:rFonts w:ascii="Arial" w:hAnsi="Arial" w:cs="Arial"/>
          <w:color w:val="000000"/>
          <w:sz w:val="24"/>
          <w:szCs w:val="24"/>
        </w:rPr>
        <w:t xml:space="preserve"> </w:t>
      </w:r>
      <w:r w:rsidR="00BE24F2" w:rsidRPr="004F558B">
        <w:rPr>
          <w:rFonts w:ascii="Arial" w:hAnsi="Arial" w:cs="Arial"/>
          <w:color w:val="000000"/>
          <w:sz w:val="24"/>
          <w:szCs w:val="24"/>
        </w:rPr>
        <w:t>took the expert opinion that the</w:t>
      </w:r>
      <w:r w:rsidR="00021488" w:rsidRPr="004F558B">
        <w:rPr>
          <w:rFonts w:ascii="Arial" w:hAnsi="Arial" w:cs="Arial"/>
          <w:color w:val="000000"/>
          <w:sz w:val="24"/>
          <w:szCs w:val="24"/>
        </w:rPr>
        <w:t xml:space="preserve"> brain injury was caused by intrapartum hypoxia during labour in the absence of a sentinel event. </w:t>
      </w:r>
      <w:r w:rsidR="00B724ED">
        <w:rPr>
          <w:rFonts w:ascii="Arial" w:hAnsi="Arial" w:cs="Arial"/>
          <w:color w:val="000000"/>
          <w:sz w:val="24"/>
          <w:szCs w:val="24"/>
        </w:rPr>
        <w:t xml:space="preserve"> </w:t>
      </w:r>
      <w:r w:rsidR="009A19B5" w:rsidRPr="004F558B">
        <w:rPr>
          <w:rFonts w:ascii="Arial" w:hAnsi="Arial" w:cs="Arial"/>
          <w:color w:val="000000"/>
          <w:sz w:val="24"/>
          <w:szCs w:val="24"/>
        </w:rPr>
        <w:t>Prof</w:t>
      </w:r>
      <w:r w:rsidR="00E423BF" w:rsidRPr="004F558B">
        <w:rPr>
          <w:rFonts w:ascii="Arial" w:hAnsi="Arial" w:cs="Arial"/>
          <w:color w:val="000000"/>
          <w:sz w:val="24"/>
          <w:szCs w:val="24"/>
        </w:rPr>
        <w:t xml:space="preserve"> Smith testified that an undiagnosed compression of the umbilical cord alongside the head of the foetus resulting in total persistent occlusion of the blood supply to the </w:t>
      </w:r>
      <w:r w:rsidR="007063E6" w:rsidRPr="004F558B">
        <w:rPr>
          <w:rFonts w:ascii="Arial" w:hAnsi="Arial" w:cs="Arial"/>
          <w:color w:val="000000"/>
          <w:sz w:val="24"/>
          <w:szCs w:val="24"/>
        </w:rPr>
        <w:t>fetus</w:t>
      </w:r>
      <w:r w:rsidR="00E423BF" w:rsidRPr="004F558B">
        <w:rPr>
          <w:rFonts w:ascii="Arial" w:hAnsi="Arial" w:cs="Arial"/>
          <w:color w:val="000000"/>
          <w:sz w:val="24"/>
          <w:szCs w:val="24"/>
        </w:rPr>
        <w:t xml:space="preserve">, is unlikely and if it occurred would probably result in a terminal bradycardia, of which there is no evidence in this case. It is therefore improbable that the profound BGT injury was caused by a cord compression. Dr Mashamba </w:t>
      </w:r>
      <w:r w:rsidR="0015602C" w:rsidRPr="004F558B">
        <w:rPr>
          <w:rFonts w:ascii="Arial" w:hAnsi="Arial" w:cs="Arial"/>
          <w:color w:val="000000"/>
          <w:sz w:val="24"/>
          <w:szCs w:val="24"/>
        </w:rPr>
        <w:lastRenderedPageBreak/>
        <w:t xml:space="preserve">eventually under cross examination conceded and </w:t>
      </w:r>
      <w:r w:rsidR="00E423BF" w:rsidRPr="004F558B">
        <w:rPr>
          <w:rFonts w:ascii="Arial" w:hAnsi="Arial" w:cs="Arial"/>
          <w:color w:val="000000"/>
          <w:sz w:val="24"/>
          <w:szCs w:val="24"/>
        </w:rPr>
        <w:t xml:space="preserve">did not give any contrary evidence, that an </w:t>
      </w:r>
      <w:r w:rsidR="009C4152" w:rsidRPr="004F558B">
        <w:rPr>
          <w:rFonts w:ascii="Arial" w:hAnsi="Arial" w:cs="Arial"/>
          <w:color w:val="000000"/>
          <w:sz w:val="24"/>
          <w:szCs w:val="24"/>
        </w:rPr>
        <w:t>‘</w:t>
      </w:r>
      <w:r w:rsidR="00E423BF" w:rsidRPr="004F558B">
        <w:rPr>
          <w:rFonts w:ascii="Arial" w:hAnsi="Arial" w:cs="Arial"/>
          <w:color w:val="000000"/>
          <w:sz w:val="24"/>
          <w:szCs w:val="24"/>
        </w:rPr>
        <w:t>occult cord</w:t>
      </w:r>
      <w:r w:rsidR="009C4152" w:rsidRPr="004F558B">
        <w:rPr>
          <w:rFonts w:ascii="Arial" w:hAnsi="Arial" w:cs="Arial"/>
          <w:color w:val="000000"/>
          <w:sz w:val="24"/>
          <w:szCs w:val="24"/>
        </w:rPr>
        <w:t>’</w:t>
      </w:r>
      <w:r w:rsidR="00E423BF" w:rsidRPr="004F558B">
        <w:rPr>
          <w:rFonts w:ascii="Arial" w:hAnsi="Arial" w:cs="Arial"/>
          <w:color w:val="000000"/>
          <w:sz w:val="24"/>
          <w:szCs w:val="24"/>
        </w:rPr>
        <w:t xml:space="preserve"> was a probable cause of the BGT injury</w:t>
      </w:r>
      <w:r w:rsidR="0015602C" w:rsidRPr="004F558B">
        <w:rPr>
          <w:rFonts w:ascii="Arial" w:hAnsi="Arial" w:cs="Arial"/>
          <w:color w:val="000000"/>
          <w:sz w:val="24"/>
          <w:szCs w:val="24"/>
        </w:rPr>
        <w:t xml:space="preserve"> in this case. </w:t>
      </w:r>
    </w:p>
    <w:p w14:paraId="01284D47" w14:textId="77777777" w:rsidR="00772371" w:rsidRPr="004F558B" w:rsidRDefault="00772371" w:rsidP="009C13F1">
      <w:pPr>
        <w:widowControl w:val="0"/>
        <w:autoSpaceDE w:val="0"/>
        <w:autoSpaceDN w:val="0"/>
        <w:adjustRightInd w:val="0"/>
        <w:spacing w:after="0" w:line="480" w:lineRule="auto"/>
        <w:jc w:val="both"/>
        <w:rPr>
          <w:rFonts w:ascii="Arial" w:hAnsi="Arial" w:cs="Arial"/>
          <w:color w:val="000000"/>
          <w:sz w:val="24"/>
          <w:szCs w:val="24"/>
        </w:rPr>
      </w:pPr>
    </w:p>
    <w:p w14:paraId="3946EFBA" w14:textId="4E019396" w:rsidR="00E423BF" w:rsidRPr="004F558B" w:rsidRDefault="00E423BF" w:rsidP="009C13F1">
      <w:pPr>
        <w:spacing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5</w:t>
      </w:r>
      <w:r w:rsidR="003E0821">
        <w:rPr>
          <w:rFonts w:ascii="Arial" w:hAnsi="Arial" w:cs="Arial"/>
          <w:color w:val="000000"/>
          <w:sz w:val="24"/>
          <w:szCs w:val="24"/>
        </w:rPr>
        <w:t>8</w:t>
      </w:r>
      <w:r w:rsidRPr="004F558B">
        <w:rPr>
          <w:rFonts w:ascii="Arial" w:hAnsi="Arial" w:cs="Arial"/>
          <w:color w:val="000000"/>
          <w:sz w:val="24"/>
          <w:szCs w:val="24"/>
        </w:rPr>
        <w:t>]</w:t>
      </w:r>
      <w:r w:rsidRPr="004F558B">
        <w:rPr>
          <w:rFonts w:ascii="Arial" w:hAnsi="Arial" w:cs="Arial"/>
          <w:color w:val="000000"/>
          <w:sz w:val="24"/>
          <w:szCs w:val="24"/>
        </w:rPr>
        <w:tab/>
        <w:t xml:space="preserve">Dr Kamolane </w:t>
      </w:r>
      <w:r w:rsidR="00C23CC1" w:rsidRPr="004F558B">
        <w:rPr>
          <w:rFonts w:ascii="Arial" w:hAnsi="Arial" w:cs="Arial"/>
          <w:color w:val="000000"/>
          <w:sz w:val="24"/>
          <w:szCs w:val="24"/>
        </w:rPr>
        <w:t xml:space="preserve">also </w:t>
      </w:r>
      <w:r w:rsidRPr="004F558B">
        <w:rPr>
          <w:rFonts w:ascii="Arial" w:hAnsi="Arial" w:cs="Arial"/>
          <w:color w:val="000000"/>
          <w:sz w:val="24"/>
          <w:szCs w:val="24"/>
        </w:rPr>
        <w:t>testified that on the child’s MRI there was no touch congenital infection from mother to child’s brain</w:t>
      </w:r>
      <w:r w:rsidR="000D6036" w:rsidRPr="004F558B">
        <w:rPr>
          <w:rFonts w:ascii="Arial" w:hAnsi="Arial" w:cs="Arial"/>
          <w:color w:val="000000"/>
          <w:sz w:val="24"/>
          <w:szCs w:val="24"/>
        </w:rPr>
        <w:t xml:space="preserve"> that is</w:t>
      </w:r>
      <w:r w:rsidRPr="004F558B">
        <w:rPr>
          <w:rFonts w:ascii="Arial" w:hAnsi="Arial" w:cs="Arial"/>
          <w:color w:val="000000"/>
          <w:sz w:val="24"/>
          <w:szCs w:val="24"/>
        </w:rPr>
        <w:t xml:space="preserve"> from placenta to baby during pregnancy, and therefore cannot detect a sentinel event on the MRI scan but BGT pattern was found in the child’s brain scan.</w:t>
      </w:r>
      <w:r w:rsidR="008E0409" w:rsidRPr="004F558B">
        <w:rPr>
          <w:rFonts w:ascii="Arial" w:hAnsi="Arial" w:cs="Arial"/>
          <w:color w:val="000000"/>
          <w:sz w:val="24"/>
          <w:szCs w:val="24"/>
        </w:rPr>
        <w:t xml:space="preserve"> The brain stem controls heartbeat which appears normal on the MRI. </w:t>
      </w:r>
      <w:r w:rsidRPr="004F558B">
        <w:rPr>
          <w:rFonts w:ascii="Arial" w:hAnsi="Arial" w:cs="Arial"/>
          <w:color w:val="000000"/>
          <w:sz w:val="24"/>
          <w:szCs w:val="24"/>
        </w:rPr>
        <w:t>If an MRI scan was done within 5 days from birth it could be detected when the injury occurred</w:t>
      </w:r>
      <w:r w:rsidR="00597135" w:rsidRPr="004F558B">
        <w:rPr>
          <w:rFonts w:ascii="Arial" w:hAnsi="Arial" w:cs="Arial"/>
          <w:color w:val="000000"/>
          <w:sz w:val="24"/>
          <w:szCs w:val="24"/>
        </w:rPr>
        <w:t xml:space="preserve"> as th</w:t>
      </w:r>
      <w:r w:rsidR="002339D2" w:rsidRPr="004F558B">
        <w:rPr>
          <w:rFonts w:ascii="Arial" w:hAnsi="Arial" w:cs="Arial"/>
          <w:color w:val="000000"/>
          <w:sz w:val="24"/>
          <w:szCs w:val="24"/>
        </w:rPr>
        <w:t xml:space="preserve">e </w:t>
      </w:r>
      <w:r w:rsidR="00B457D8" w:rsidRPr="004F558B">
        <w:rPr>
          <w:rFonts w:ascii="Arial" w:hAnsi="Arial" w:cs="Arial"/>
          <w:color w:val="000000"/>
          <w:sz w:val="24"/>
          <w:szCs w:val="24"/>
        </w:rPr>
        <w:t>hospital has all the facilities to do</w:t>
      </w:r>
      <w:r w:rsidR="0034747F">
        <w:rPr>
          <w:rFonts w:ascii="Arial" w:hAnsi="Arial" w:cs="Arial"/>
          <w:color w:val="000000"/>
          <w:sz w:val="24"/>
          <w:szCs w:val="24"/>
        </w:rPr>
        <w:t xml:space="preserve">. </w:t>
      </w:r>
      <w:r w:rsidR="00B457D8" w:rsidRPr="004F558B">
        <w:rPr>
          <w:rFonts w:ascii="Arial" w:hAnsi="Arial" w:cs="Arial"/>
          <w:color w:val="000000"/>
          <w:sz w:val="24"/>
          <w:szCs w:val="24"/>
        </w:rPr>
        <w:t xml:space="preserve"> </w:t>
      </w:r>
    </w:p>
    <w:p w14:paraId="4AD16B57" w14:textId="0072DE76" w:rsidR="0044738E" w:rsidRPr="004F558B" w:rsidRDefault="0044738E" w:rsidP="009C13F1">
      <w:pPr>
        <w:widowControl w:val="0"/>
        <w:autoSpaceDE w:val="0"/>
        <w:autoSpaceDN w:val="0"/>
        <w:adjustRightInd w:val="0"/>
        <w:spacing w:after="0" w:line="480" w:lineRule="auto"/>
        <w:jc w:val="both"/>
        <w:rPr>
          <w:rFonts w:ascii="Arial" w:hAnsi="Arial" w:cs="Arial"/>
          <w:color w:val="000000"/>
          <w:sz w:val="24"/>
          <w:szCs w:val="24"/>
        </w:rPr>
      </w:pPr>
    </w:p>
    <w:p w14:paraId="74035D63" w14:textId="3F04D2AE" w:rsidR="0068309C" w:rsidRPr="004F558B" w:rsidRDefault="0068309C"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[5</w:t>
      </w:r>
      <w:r w:rsidR="003E0821">
        <w:rPr>
          <w:rFonts w:ascii="Arial" w:hAnsi="Arial" w:cs="Arial"/>
          <w:color w:val="000000"/>
          <w:sz w:val="24"/>
          <w:szCs w:val="24"/>
        </w:rPr>
        <w:t>9</w:t>
      </w:r>
      <w:r w:rsidRPr="004F558B">
        <w:rPr>
          <w:rFonts w:ascii="Arial" w:hAnsi="Arial" w:cs="Arial"/>
          <w:color w:val="000000"/>
          <w:sz w:val="24"/>
          <w:szCs w:val="24"/>
        </w:rPr>
        <w:t>]</w:t>
      </w:r>
      <w:r w:rsidRPr="004F558B">
        <w:rPr>
          <w:rFonts w:ascii="Arial" w:hAnsi="Arial" w:cs="Arial"/>
          <w:color w:val="000000"/>
          <w:sz w:val="24"/>
          <w:szCs w:val="24"/>
        </w:rPr>
        <w:tab/>
      </w:r>
      <w:r w:rsidR="00B457D8" w:rsidRPr="004F558B">
        <w:rPr>
          <w:rFonts w:ascii="Arial" w:hAnsi="Arial" w:cs="Arial"/>
          <w:color w:val="000000"/>
          <w:sz w:val="24"/>
          <w:szCs w:val="24"/>
        </w:rPr>
        <w:t xml:space="preserve">Dr Mashamba </w:t>
      </w:r>
      <w:r w:rsidR="00A23530" w:rsidRPr="004F558B">
        <w:rPr>
          <w:rFonts w:ascii="Arial" w:hAnsi="Arial" w:cs="Arial"/>
          <w:color w:val="000000"/>
          <w:sz w:val="24"/>
          <w:szCs w:val="24"/>
        </w:rPr>
        <w:t>testified that if t</w:t>
      </w:r>
      <w:r w:rsidRPr="004F558B">
        <w:rPr>
          <w:rFonts w:ascii="Arial" w:hAnsi="Arial" w:cs="Arial"/>
          <w:color w:val="000000"/>
          <w:sz w:val="24"/>
          <w:szCs w:val="24"/>
        </w:rPr>
        <w:t xml:space="preserve">here is a progressive reduction in oxygen as a result of calcification of the </w:t>
      </w:r>
      <w:r w:rsidR="00473A02" w:rsidRPr="004F558B">
        <w:rPr>
          <w:rFonts w:ascii="Arial" w:hAnsi="Arial" w:cs="Arial"/>
          <w:color w:val="000000"/>
          <w:sz w:val="24"/>
          <w:szCs w:val="24"/>
        </w:rPr>
        <w:t>placenta</w:t>
      </w:r>
      <w:r w:rsidRPr="004F558B">
        <w:rPr>
          <w:rFonts w:ascii="Arial" w:hAnsi="Arial" w:cs="Arial"/>
          <w:color w:val="000000"/>
          <w:sz w:val="24"/>
          <w:szCs w:val="24"/>
        </w:rPr>
        <w:t xml:space="preserve"> the foetus will suffer a partially prolonged insult. </w:t>
      </w:r>
      <w:r w:rsidR="007063E6">
        <w:rPr>
          <w:rFonts w:ascii="Arial" w:hAnsi="Arial" w:cs="Arial"/>
          <w:color w:val="000000"/>
          <w:sz w:val="24"/>
          <w:szCs w:val="24"/>
        </w:rPr>
        <w:t xml:space="preserve"> </w:t>
      </w:r>
      <w:r w:rsidR="00984ADD" w:rsidRPr="004F558B">
        <w:rPr>
          <w:rFonts w:ascii="Arial" w:hAnsi="Arial" w:cs="Arial"/>
          <w:color w:val="000000"/>
          <w:sz w:val="24"/>
          <w:szCs w:val="24"/>
        </w:rPr>
        <w:t>However</w:t>
      </w:r>
      <w:r w:rsidR="00F747C3" w:rsidRPr="004F558B">
        <w:rPr>
          <w:rFonts w:ascii="Arial" w:hAnsi="Arial" w:cs="Arial"/>
          <w:color w:val="000000"/>
          <w:sz w:val="24"/>
          <w:szCs w:val="24"/>
        </w:rPr>
        <w:t>,</w:t>
      </w:r>
      <w:r w:rsidR="00984ADD" w:rsidRPr="004F558B">
        <w:rPr>
          <w:rFonts w:ascii="Arial" w:hAnsi="Arial" w:cs="Arial"/>
          <w:color w:val="000000"/>
          <w:sz w:val="24"/>
          <w:szCs w:val="24"/>
        </w:rPr>
        <w:t xml:space="preserve"> there is </w:t>
      </w:r>
      <w:r w:rsidR="00863F3B" w:rsidRPr="004F558B">
        <w:rPr>
          <w:rFonts w:ascii="Arial" w:hAnsi="Arial" w:cs="Arial"/>
          <w:color w:val="000000"/>
          <w:sz w:val="24"/>
          <w:szCs w:val="24"/>
        </w:rPr>
        <w:t xml:space="preserve">no evidence to suggest that there was a calcification of the placenta. </w:t>
      </w:r>
      <w:r w:rsidR="007063E6">
        <w:rPr>
          <w:rFonts w:ascii="Arial" w:hAnsi="Arial" w:cs="Arial"/>
          <w:color w:val="000000"/>
          <w:sz w:val="24"/>
          <w:szCs w:val="24"/>
        </w:rPr>
        <w:t xml:space="preserve"> </w:t>
      </w:r>
      <w:r w:rsidR="00F747C3" w:rsidRPr="004F558B">
        <w:rPr>
          <w:rFonts w:ascii="Arial" w:hAnsi="Arial" w:cs="Arial"/>
          <w:color w:val="000000"/>
          <w:sz w:val="24"/>
          <w:szCs w:val="24"/>
        </w:rPr>
        <w:t xml:space="preserve">The hospital </w:t>
      </w:r>
      <w:r w:rsidR="00B9706B" w:rsidRPr="004F558B">
        <w:rPr>
          <w:rFonts w:ascii="Arial" w:hAnsi="Arial" w:cs="Arial"/>
          <w:color w:val="000000"/>
          <w:sz w:val="24"/>
          <w:szCs w:val="24"/>
        </w:rPr>
        <w:t>notes</w:t>
      </w:r>
      <w:r w:rsidR="00F747C3" w:rsidRPr="004F558B">
        <w:rPr>
          <w:rFonts w:ascii="Arial" w:hAnsi="Arial" w:cs="Arial"/>
          <w:color w:val="000000"/>
          <w:sz w:val="24"/>
          <w:szCs w:val="24"/>
        </w:rPr>
        <w:t xml:space="preserve"> record that </w:t>
      </w:r>
      <w:r w:rsidR="00863F3B" w:rsidRPr="004F558B">
        <w:rPr>
          <w:rFonts w:ascii="Arial" w:hAnsi="Arial" w:cs="Arial"/>
          <w:color w:val="000000"/>
          <w:sz w:val="24"/>
          <w:szCs w:val="24"/>
        </w:rPr>
        <w:t>the placenta was delivered with apparently complete membranes.</w:t>
      </w:r>
    </w:p>
    <w:p w14:paraId="280E9428" w14:textId="77777777" w:rsidR="008E017B" w:rsidRPr="004F558B" w:rsidRDefault="008E017B" w:rsidP="009C13F1">
      <w:pPr>
        <w:spacing w:before="120" w:line="480" w:lineRule="auto"/>
        <w:jc w:val="both"/>
        <w:rPr>
          <w:rFonts w:ascii="Arial" w:hAnsi="Arial" w:cs="Arial"/>
          <w:color w:val="000000"/>
          <w:sz w:val="24"/>
          <w:szCs w:val="24"/>
        </w:rPr>
      </w:pPr>
    </w:p>
    <w:p w14:paraId="4EABD897" w14:textId="7D33F997" w:rsidR="000C5048" w:rsidRPr="004F558B" w:rsidRDefault="009622D2" w:rsidP="009C13F1">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t>[</w:t>
      </w:r>
      <w:r w:rsidR="003E0821">
        <w:rPr>
          <w:rFonts w:ascii="Arial" w:hAnsi="Arial" w:cs="Arial"/>
          <w:color w:val="000000"/>
          <w:sz w:val="24"/>
          <w:szCs w:val="24"/>
        </w:rPr>
        <w:t>60</w:t>
      </w:r>
      <w:r w:rsidRPr="004F558B">
        <w:rPr>
          <w:rFonts w:ascii="Arial" w:hAnsi="Arial" w:cs="Arial"/>
          <w:color w:val="000000"/>
          <w:sz w:val="24"/>
          <w:szCs w:val="24"/>
        </w:rPr>
        <w:t>]</w:t>
      </w:r>
      <w:r w:rsidRPr="004F558B">
        <w:rPr>
          <w:rFonts w:ascii="Arial" w:hAnsi="Arial" w:cs="Arial"/>
          <w:color w:val="000000"/>
          <w:sz w:val="24"/>
          <w:szCs w:val="24"/>
        </w:rPr>
        <w:tab/>
        <w:t xml:space="preserve">Dr </w:t>
      </w:r>
      <w:r w:rsidR="00B457D8" w:rsidRPr="004F558B">
        <w:rPr>
          <w:rFonts w:ascii="Arial" w:hAnsi="Arial" w:cs="Arial"/>
          <w:color w:val="000000"/>
          <w:sz w:val="24"/>
          <w:szCs w:val="24"/>
        </w:rPr>
        <w:t>Mashamba</w:t>
      </w:r>
      <w:r w:rsidRPr="004F558B">
        <w:rPr>
          <w:rFonts w:ascii="Arial" w:hAnsi="Arial" w:cs="Arial"/>
          <w:color w:val="000000"/>
          <w:sz w:val="24"/>
          <w:szCs w:val="24"/>
        </w:rPr>
        <w:t xml:space="preserve"> said it is impossible to determine if the brain was not injured before labour.</w:t>
      </w:r>
      <w:r w:rsidR="00B141EF">
        <w:rPr>
          <w:rFonts w:ascii="Arial" w:hAnsi="Arial" w:cs="Arial"/>
          <w:color w:val="000000"/>
          <w:sz w:val="24"/>
          <w:szCs w:val="24"/>
        </w:rPr>
        <w:t xml:space="preserve"> </w:t>
      </w:r>
      <w:r w:rsidR="009A19B5" w:rsidRPr="004F558B">
        <w:rPr>
          <w:rFonts w:ascii="Arial" w:hAnsi="Arial" w:cs="Arial"/>
          <w:color w:val="000000"/>
          <w:sz w:val="24"/>
          <w:szCs w:val="24"/>
        </w:rPr>
        <w:t>Prof</w:t>
      </w:r>
      <w:r w:rsidRPr="004F558B">
        <w:rPr>
          <w:rFonts w:ascii="Arial" w:hAnsi="Arial" w:cs="Arial"/>
          <w:color w:val="000000"/>
          <w:sz w:val="24"/>
          <w:szCs w:val="24"/>
        </w:rPr>
        <w:t xml:space="preserve"> Smith and Dr Mathiva had agreed in their joint opinion that there was no history of an identifiable intrapartum sentinel event such as a ruptured uterus, severe abruption placentae, umbilical cord prolapse, amniotic fluid embolus with coincident severe and prolonged maternal hypotension and hypoxaemia, maternal cardiovascular collapse and foetal exsanguination from either vasa praevia or massive foetal-maternal haemorrhage which could explain the outcome of neonatal encephalopathy and </w:t>
      </w:r>
      <w:r w:rsidRPr="004F558B">
        <w:rPr>
          <w:rFonts w:ascii="Arial" w:hAnsi="Arial" w:cs="Arial"/>
          <w:color w:val="000000"/>
          <w:sz w:val="24"/>
          <w:szCs w:val="24"/>
        </w:rPr>
        <w:lastRenderedPageBreak/>
        <w:t>subsequent cerebral palsy</w:t>
      </w:r>
      <w:bookmarkStart w:id="8" w:name="_Hlk105746133"/>
      <w:r w:rsidRPr="004F558B">
        <w:rPr>
          <w:rFonts w:ascii="Arial" w:hAnsi="Arial" w:cs="Arial"/>
          <w:color w:val="000000"/>
          <w:sz w:val="24"/>
          <w:szCs w:val="24"/>
        </w:rPr>
        <w:t>.</w:t>
      </w:r>
      <w:r w:rsidR="000C5048" w:rsidRPr="004F558B">
        <w:rPr>
          <w:rFonts w:ascii="Arial" w:hAnsi="Arial" w:cs="Arial"/>
          <w:color w:val="000000"/>
          <w:sz w:val="24"/>
          <w:szCs w:val="24"/>
        </w:rPr>
        <w:t xml:space="preserve"> They further agreed that there is no evidence on the records in support of a congenital infection or early neonatal sepsis.</w:t>
      </w:r>
      <w:r w:rsidR="00B141EF">
        <w:rPr>
          <w:rFonts w:ascii="Arial" w:hAnsi="Arial" w:cs="Arial"/>
          <w:color w:val="000000"/>
          <w:sz w:val="24"/>
          <w:szCs w:val="24"/>
        </w:rPr>
        <w:t xml:space="preserve"> </w:t>
      </w:r>
    </w:p>
    <w:p w14:paraId="31A10341" w14:textId="77777777" w:rsidR="000C5048" w:rsidRPr="004F558B" w:rsidRDefault="000C5048" w:rsidP="009C13F1">
      <w:pPr>
        <w:pStyle w:val="ListParagraph"/>
        <w:tabs>
          <w:tab w:val="right" w:pos="0"/>
        </w:tabs>
        <w:spacing w:before="120" w:after="0" w:line="480" w:lineRule="auto"/>
        <w:ind w:left="0"/>
        <w:contextualSpacing w:val="0"/>
        <w:jc w:val="both"/>
        <w:rPr>
          <w:rFonts w:ascii="Arial" w:hAnsi="Arial" w:cs="Arial"/>
          <w:color w:val="000000"/>
          <w:sz w:val="24"/>
          <w:szCs w:val="24"/>
        </w:rPr>
      </w:pPr>
    </w:p>
    <w:bookmarkEnd w:id="8"/>
    <w:p w14:paraId="4005635E" w14:textId="578ECFFD" w:rsidR="00832173" w:rsidRPr="004F558B" w:rsidRDefault="008E017B" w:rsidP="009C13F1">
      <w:pPr>
        <w:spacing w:line="480" w:lineRule="auto"/>
        <w:jc w:val="both"/>
        <w:rPr>
          <w:rFonts w:ascii="Arial" w:hAnsi="Arial" w:cs="Arial"/>
          <w:color w:val="000000"/>
          <w:sz w:val="24"/>
          <w:szCs w:val="24"/>
        </w:rPr>
      </w:pPr>
      <w:r w:rsidRPr="004F558B">
        <w:rPr>
          <w:rFonts w:ascii="Arial" w:hAnsi="Arial" w:cs="Arial"/>
          <w:color w:val="000000"/>
          <w:sz w:val="24"/>
          <w:szCs w:val="24"/>
        </w:rPr>
        <w:t>[</w:t>
      </w:r>
      <w:r w:rsidR="00BB0BB7" w:rsidRPr="004F558B">
        <w:rPr>
          <w:rFonts w:ascii="Arial" w:hAnsi="Arial" w:cs="Arial"/>
          <w:color w:val="000000"/>
          <w:sz w:val="24"/>
          <w:szCs w:val="24"/>
        </w:rPr>
        <w:t>6</w:t>
      </w:r>
      <w:r w:rsidR="003E0821">
        <w:rPr>
          <w:rFonts w:ascii="Arial" w:hAnsi="Arial" w:cs="Arial"/>
          <w:color w:val="000000"/>
          <w:sz w:val="24"/>
          <w:szCs w:val="24"/>
        </w:rPr>
        <w:t>1</w:t>
      </w:r>
      <w:r w:rsidRPr="004F558B">
        <w:rPr>
          <w:rFonts w:ascii="Arial" w:hAnsi="Arial" w:cs="Arial"/>
          <w:color w:val="000000"/>
          <w:sz w:val="24"/>
          <w:szCs w:val="24"/>
        </w:rPr>
        <w:t>]</w:t>
      </w:r>
      <w:r w:rsidRPr="004F558B">
        <w:rPr>
          <w:rFonts w:ascii="Arial" w:hAnsi="Arial" w:cs="Arial"/>
          <w:color w:val="000000"/>
          <w:sz w:val="24"/>
          <w:szCs w:val="24"/>
        </w:rPr>
        <w:tab/>
        <w:t xml:space="preserve">Both Prof Anthony and Dr </w:t>
      </w:r>
      <w:r w:rsidR="00B457D8" w:rsidRPr="004F558B">
        <w:rPr>
          <w:rFonts w:ascii="Arial" w:hAnsi="Arial" w:cs="Arial"/>
          <w:color w:val="000000"/>
          <w:sz w:val="24"/>
          <w:szCs w:val="24"/>
        </w:rPr>
        <w:t>Mashamba</w:t>
      </w:r>
      <w:r w:rsidRPr="004F558B">
        <w:rPr>
          <w:rFonts w:ascii="Arial" w:hAnsi="Arial" w:cs="Arial"/>
          <w:color w:val="000000"/>
          <w:sz w:val="24"/>
          <w:szCs w:val="24"/>
        </w:rPr>
        <w:t xml:space="preserve"> agree </w:t>
      </w:r>
      <w:r w:rsidR="003732E2" w:rsidRPr="004F558B">
        <w:rPr>
          <w:rFonts w:ascii="Arial" w:hAnsi="Arial" w:cs="Arial"/>
          <w:color w:val="000000"/>
          <w:sz w:val="24"/>
          <w:szCs w:val="24"/>
        </w:rPr>
        <w:t>t</w:t>
      </w:r>
      <w:r w:rsidRPr="004F558B">
        <w:rPr>
          <w:rFonts w:ascii="Arial" w:hAnsi="Arial" w:cs="Arial"/>
          <w:color w:val="000000"/>
          <w:sz w:val="24"/>
          <w:szCs w:val="24"/>
        </w:rPr>
        <w:t>here is importance for antenatal care and late booking is a factor associate</w:t>
      </w:r>
      <w:r w:rsidR="006C7A9D" w:rsidRPr="004F558B">
        <w:rPr>
          <w:rFonts w:ascii="Arial" w:hAnsi="Arial" w:cs="Arial"/>
          <w:color w:val="000000"/>
          <w:sz w:val="24"/>
          <w:szCs w:val="24"/>
        </w:rPr>
        <w:t>d</w:t>
      </w:r>
      <w:r w:rsidRPr="004F558B">
        <w:rPr>
          <w:rFonts w:ascii="Arial" w:hAnsi="Arial" w:cs="Arial"/>
          <w:color w:val="000000"/>
          <w:sz w:val="24"/>
          <w:szCs w:val="24"/>
        </w:rPr>
        <w:t xml:space="preserve"> with adverse outcome. </w:t>
      </w:r>
      <w:r w:rsidR="00912FC9" w:rsidRPr="004F558B">
        <w:rPr>
          <w:rFonts w:ascii="Arial" w:hAnsi="Arial" w:cs="Arial"/>
          <w:color w:val="000000"/>
          <w:sz w:val="24"/>
          <w:szCs w:val="24"/>
        </w:rPr>
        <w:t xml:space="preserve">And </w:t>
      </w:r>
      <w:r w:rsidRPr="004F558B">
        <w:rPr>
          <w:rFonts w:ascii="Arial" w:hAnsi="Arial" w:cs="Arial"/>
          <w:color w:val="000000"/>
          <w:sz w:val="24"/>
          <w:szCs w:val="24"/>
        </w:rPr>
        <w:t xml:space="preserve">this is </w:t>
      </w:r>
      <w:r w:rsidR="006C7A9D" w:rsidRPr="004F558B">
        <w:rPr>
          <w:rFonts w:ascii="Arial" w:hAnsi="Arial" w:cs="Arial"/>
          <w:color w:val="000000"/>
          <w:sz w:val="24"/>
          <w:szCs w:val="24"/>
        </w:rPr>
        <w:t xml:space="preserve">relevant in circumstances where pre-term birth is evident </w:t>
      </w:r>
      <w:r w:rsidR="00912FC9" w:rsidRPr="004F558B">
        <w:rPr>
          <w:rFonts w:ascii="Arial" w:hAnsi="Arial" w:cs="Arial"/>
          <w:color w:val="000000"/>
          <w:sz w:val="24"/>
          <w:szCs w:val="24"/>
        </w:rPr>
        <w:t xml:space="preserve">but </w:t>
      </w:r>
      <w:r w:rsidR="006C7A9D" w:rsidRPr="004F558B">
        <w:rPr>
          <w:rFonts w:ascii="Arial" w:hAnsi="Arial" w:cs="Arial"/>
          <w:color w:val="000000"/>
          <w:sz w:val="24"/>
          <w:szCs w:val="24"/>
        </w:rPr>
        <w:t xml:space="preserve">in </w:t>
      </w:r>
      <w:r w:rsidR="00912FC9" w:rsidRPr="004F558B">
        <w:rPr>
          <w:rFonts w:ascii="Arial" w:hAnsi="Arial" w:cs="Arial"/>
          <w:color w:val="000000"/>
          <w:sz w:val="24"/>
          <w:szCs w:val="24"/>
        </w:rPr>
        <w:t xml:space="preserve">the </w:t>
      </w:r>
      <w:r w:rsidR="006C7A9D" w:rsidRPr="004F558B">
        <w:rPr>
          <w:rFonts w:ascii="Arial" w:hAnsi="Arial" w:cs="Arial"/>
          <w:color w:val="000000"/>
          <w:sz w:val="24"/>
          <w:szCs w:val="24"/>
        </w:rPr>
        <w:t xml:space="preserve">current matter it is not the case. In the uncontested cross examination </w:t>
      </w:r>
      <w:r w:rsidR="00473A02" w:rsidRPr="004F558B">
        <w:rPr>
          <w:rFonts w:ascii="Arial" w:hAnsi="Arial" w:cs="Arial"/>
          <w:color w:val="000000"/>
          <w:sz w:val="24"/>
          <w:szCs w:val="24"/>
        </w:rPr>
        <w:t xml:space="preserve">Prof Anthony </w:t>
      </w:r>
      <w:r w:rsidR="006C7A9D" w:rsidRPr="004F558B">
        <w:rPr>
          <w:rFonts w:ascii="Arial" w:hAnsi="Arial" w:cs="Arial"/>
          <w:color w:val="000000"/>
          <w:sz w:val="24"/>
          <w:szCs w:val="24"/>
        </w:rPr>
        <w:t>said that t</w:t>
      </w:r>
      <w:r w:rsidR="00832173" w:rsidRPr="004F558B">
        <w:rPr>
          <w:rFonts w:ascii="Arial" w:hAnsi="Arial" w:cs="Arial"/>
          <w:color w:val="000000"/>
          <w:sz w:val="24"/>
          <w:szCs w:val="24"/>
        </w:rPr>
        <w:t>he fact that there was also a watershed injury to the white matter is further evidence to the effect that this was likely a prolonged period of hypoxia in this labour, which allowed th</w:t>
      </w:r>
      <w:r w:rsidR="003732E2" w:rsidRPr="004F558B">
        <w:rPr>
          <w:rFonts w:ascii="Arial" w:hAnsi="Arial" w:cs="Arial"/>
          <w:color w:val="000000"/>
          <w:sz w:val="24"/>
          <w:szCs w:val="24"/>
        </w:rPr>
        <w:t xml:space="preserve">e </w:t>
      </w:r>
      <w:r w:rsidR="00832173" w:rsidRPr="004F558B">
        <w:rPr>
          <w:rFonts w:ascii="Arial" w:hAnsi="Arial" w:cs="Arial"/>
          <w:color w:val="000000"/>
          <w:sz w:val="24"/>
          <w:szCs w:val="24"/>
        </w:rPr>
        <w:t xml:space="preserve">redistributive blood flow to take place and the watershed injury to develop. </w:t>
      </w:r>
      <w:r w:rsidR="006C7A9D" w:rsidRPr="004F558B">
        <w:rPr>
          <w:rFonts w:ascii="Arial" w:hAnsi="Arial" w:cs="Arial"/>
          <w:color w:val="000000"/>
          <w:sz w:val="24"/>
          <w:szCs w:val="24"/>
        </w:rPr>
        <w:t xml:space="preserve">He continued that </w:t>
      </w:r>
      <w:r w:rsidR="00832173" w:rsidRPr="004F558B">
        <w:rPr>
          <w:rFonts w:ascii="Arial" w:hAnsi="Arial" w:cs="Arial"/>
          <w:color w:val="000000"/>
          <w:sz w:val="24"/>
          <w:szCs w:val="24"/>
        </w:rPr>
        <w:t xml:space="preserve">it is very improbable that the </w:t>
      </w:r>
      <w:r w:rsidR="00D404A9">
        <w:rPr>
          <w:rFonts w:ascii="Arial" w:hAnsi="Arial" w:cs="Arial"/>
          <w:color w:val="000000"/>
          <w:sz w:val="24"/>
          <w:szCs w:val="24"/>
        </w:rPr>
        <w:t>hypoxic</w:t>
      </w:r>
      <w:r w:rsidR="00832173" w:rsidRPr="004F558B">
        <w:rPr>
          <w:rFonts w:ascii="Arial" w:hAnsi="Arial" w:cs="Arial"/>
          <w:color w:val="000000"/>
          <w:sz w:val="24"/>
          <w:szCs w:val="24"/>
        </w:rPr>
        <w:t xml:space="preserve"> injury took place before the onset of labour</w:t>
      </w:r>
      <w:r w:rsidR="006C7A9D" w:rsidRPr="004F558B">
        <w:rPr>
          <w:rFonts w:ascii="Arial" w:hAnsi="Arial" w:cs="Arial"/>
          <w:color w:val="000000"/>
          <w:sz w:val="24"/>
          <w:szCs w:val="24"/>
        </w:rPr>
        <w:t xml:space="preserve"> during the pregnancy. </w:t>
      </w:r>
    </w:p>
    <w:p w14:paraId="2D76A57A" w14:textId="77777777" w:rsidR="006C7A9D" w:rsidRPr="004F558B" w:rsidRDefault="006C7A9D" w:rsidP="009C13F1">
      <w:pPr>
        <w:spacing w:line="480" w:lineRule="auto"/>
        <w:jc w:val="both"/>
        <w:rPr>
          <w:rFonts w:ascii="Arial" w:hAnsi="Arial" w:cs="Arial"/>
          <w:color w:val="000000"/>
          <w:sz w:val="24"/>
          <w:szCs w:val="24"/>
        </w:rPr>
      </w:pPr>
    </w:p>
    <w:p w14:paraId="4B4A0E6D" w14:textId="35451963" w:rsidR="008E017B" w:rsidRPr="004F558B" w:rsidRDefault="008E017B" w:rsidP="009C13F1">
      <w:pPr>
        <w:spacing w:line="480" w:lineRule="auto"/>
        <w:jc w:val="both"/>
        <w:rPr>
          <w:rFonts w:ascii="Arial" w:hAnsi="Arial" w:cs="Arial"/>
          <w:color w:val="000000"/>
          <w:sz w:val="24"/>
          <w:szCs w:val="24"/>
        </w:rPr>
      </w:pPr>
      <w:r w:rsidRPr="004F558B">
        <w:rPr>
          <w:rFonts w:ascii="Arial" w:hAnsi="Arial" w:cs="Arial"/>
          <w:color w:val="000000"/>
          <w:sz w:val="24"/>
          <w:szCs w:val="24"/>
        </w:rPr>
        <w:t>[</w:t>
      </w:r>
      <w:r w:rsidR="009D3373" w:rsidRPr="004F558B">
        <w:rPr>
          <w:rFonts w:ascii="Arial" w:hAnsi="Arial" w:cs="Arial"/>
          <w:color w:val="000000"/>
          <w:sz w:val="24"/>
          <w:szCs w:val="24"/>
        </w:rPr>
        <w:t>6</w:t>
      </w:r>
      <w:r w:rsidR="003E0821">
        <w:rPr>
          <w:rFonts w:ascii="Arial" w:hAnsi="Arial" w:cs="Arial"/>
          <w:color w:val="000000"/>
          <w:sz w:val="24"/>
          <w:szCs w:val="24"/>
        </w:rPr>
        <w:t>2</w:t>
      </w:r>
      <w:r w:rsidRPr="004F558B">
        <w:rPr>
          <w:rFonts w:ascii="Arial" w:hAnsi="Arial" w:cs="Arial"/>
          <w:color w:val="000000"/>
          <w:sz w:val="24"/>
          <w:szCs w:val="24"/>
        </w:rPr>
        <w:t>]</w:t>
      </w:r>
      <w:r w:rsidRPr="004F558B">
        <w:rPr>
          <w:rFonts w:ascii="Arial" w:hAnsi="Arial" w:cs="Arial"/>
          <w:color w:val="000000"/>
          <w:sz w:val="24"/>
          <w:szCs w:val="24"/>
        </w:rPr>
        <w:tab/>
      </w:r>
      <w:r w:rsidR="004B7334" w:rsidRPr="004F558B">
        <w:rPr>
          <w:rFonts w:ascii="Arial" w:hAnsi="Arial" w:cs="Arial"/>
          <w:color w:val="000000"/>
          <w:sz w:val="24"/>
          <w:szCs w:val="24"/>
        </w:rPr>
        <w:t>On the question of social drinking</w:t>
      </w:r>
      <w:r w:rsidR="00EC3C39">
        <w:rPr>
          <w:rFonts w:ascii="Arial" w:hAnsi="Arial" w:cs="Arial"/>
          <w:color w:val="000000"/>
          <w:sz w:val="24"/>
          <w:szCs w:val="24"/>
        </w:rPr>
        <w:t>,</w:t>
      </w:r>
      <w:r w:rsidR="00B05BF7" w:rsidRPr="004F558B">
        <w:rPr>
          <w:rFonts w:ascii="Arial" w:hAnsi="Arial" w:cs="Arial"/>
          <w:color w:val="000000"/>
          <w:sz w:val="24"/>
          <w:szCs w:val="24"/>
        </w:rPr>
        <w:t xml:space="preserve"> the plaintiff testified that once she became aware that she was pregnant she did not consume alcohol. </w:t>
      </w:r>
      <w:r w:rsidR="00EC3C39">
        <w:rPr>
          <w:rFonts w:ascii="Arial" w:hAnsi="Arial" w:cs="Arial"/>
          <w:color w:val="000000"/>
          <w:sz w:val="24"/>
          <w:szCs w:val="24"/>
        </w:rPr>
        <w:t xml:space="preserve"> </w:t>
      </w:r>
      <w:r w:rsidRPr="004F558B">
        <w:rPr>
          <w:rFonts w:ascii="Arial" w:hAnsi="Arial" w:cs="Arial"/>
          <w:color w:val="000000"/>
          <w:sz w:val="24"/>
          <w:szCs w:val="24"/>
        </w:rPr>
        <w:t xml:space="preserve">Prof Anthony testified that he was not aware of any literature linking the neuropathology described in this case with the delivery of a </w:t>
      </w:r>
      <w:r w:rsidR="00714569">
        <w:rPr>
          <w:rFonts w:ascii="Arial" w:hAnsi="Arial" w:cs="Arial"/>
          <w:color w:val="000000"/>
          <w:sz w:val="24"/>
          <w:szCs w:val="24"/>
        </w:rPr>
        <w:t>hypoxic</w:t>
      </w:r>
      <w:r w:rsidRPr="004F558B">
        <w:rPr>
          <w:rFonts w:ascii="Arial" w:hAnsi="Arial" w:cs="Arial"/>
          <w:color w:val="000000"/>
          <w:sz w:val="24"/>
          <w:szCs w:val="24"/>
        </w:rPr>
        <w:t xml:space="preserve"> baby with the use of alcohol in pregnancy. </w:t>
      </w:r>
      <w:r w:rsidR="00EC3C39">
        <w:rPr>
          <w:rFonts w:ascii="Arial" w:hAnsi="Arial" w:cs="Arial"/>
          <w:color w:val="000000"/>
          <w:sz w:val="24"/>
          <w:szCs w:val="24"/>
        </w:rPr>
        <w:t xml:space="preserve"> </w:t>
      </w:r>
      <w:r w:rsidRPr="004F558B">
        <w:rPr>
          <w:rFonts w:ascii="Arial" w:hAnsi="Arial" w:cs="Arial"/>
          <w:color w:val="000000"/>
          <w:sz w:val="24"/>
          <w:szCs w:val="24"/>
        </w:rPr>
        <w:t xml:space="preserve">He could not link the </w:t>
      </w:r>
      <w:r w:rsidR="00714569">
        <w:rPr>
          <w:rFonts w:ascii="Arial" w:hAnsi="Arial" w:cs="Arial"/>
          <w:color w:val="000000"/>
          <w:sz w:val="24"/>
          <w:szCs w:val="24"/>
        </w:rPr>
        <w:t>hypoxia</w:t>
      </w:r>
      <w:r w:rsidRPr="004F558B">
        <w:rPr>
          <w:rFonts w:ascii="Arial" w:hAnsi="Arial" w:cs="Arial"/>
          <w:color w:val="000000"/>
          <w:sz w:val="24"/>
          <w:szCs w:val="24"/>
        </w:rPr>
        <w:t xml:space="preserve"> that the baby suffered to the consumption of alcohol as a social drinker in this case.</w:t>
      </w:r>
      <w:r w:rsidR="004B7334" w:rsidRPr="004F558B">
        <w:rPr>
          <w:rFonts w:ascii="Arial" w:hAnsi="Arial" w:cs="Arial"/>
          <w:color w:val="000000"/>
          <w:sz w:val="24"/>
          <w:szCs w:val="24"/>
        </w:rPr>
        <w:t xml:space="preserve"> </w:t>
      </w:r>
    </w:p>
    <w:p w14:paraId="4C3CD7F4" w14:textId="77777777" w:rsidR="005B3050" w:rsidRPr="004F558B" w:rsidRDefault="005B3050" w:rsidP="009C13F1">
      <w:pPr>
        <w:spacing w:line="480" w:lineRule="auto"/>
        <w:jc w:val="both"/>
        <w:rPr>
          <w:rFonts w:ascii="Arial" w:hAnsi="Arial" w:cs="Arial"/>
          <w:color w:val="000000"/>
          <w:sz w:val="24"/>
          <w:szCs w:val="24"/>
        </w:rPr>
      </w:pPr>
    </w:p>
    <w:p w14:paraId="09C812C2" w14:textId="0481B68D" w:rsidR="008E017B" w:rsidRPr="004F558B" w:rsidRDefault="008E017B" w:rsidP="009C13F1">
      <w:pPr>
        <w:spacing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6</w:t>
      </w:r>
      <w:r w:rsidR="003E0821">
        <w:rPr>
          <w:rFonts w:ascii="Arial" w:hAnsi="Arial" w:cs="Arial"/>
          <w:color w:val="000000"/>
          <w:sz w:val="24"/>
          <w:szCs w:val="24"/>
        </w:rPr>
        <w:t>3</w:t>
      </w:r>
      <w:r w:rsidRPr="004F558B">
        <w:rPr>
          <w:rFonts w:ascii="Arial" w:hAnsi="Arial" w:cs="Arial"/>
          <w:color w:val="000000"/>
          <w:sz w:val="24"/>
          <w:szCs w:val="24"/>
        </w:rPr>
        <w:t>]</w:t>
      </w:r>
      <w:r w:rsidRPr="004F558B">
        <w:rPr>
          <w:rFonts w:ascii="Arial" w:hAnsi="Arial" w:cs="Arial"/>
          <w:color w:val="000000"/>
          <w:sz w:val="24"/>
          <w:szCs w:val="24"/>
        </w:rPr>
        <w:tab/>
        <w:t>Defendant argued that the plaintiff had an infection when she visited the clinic, complaining of spontaneous rapture of membranes</w:t>
      </w:r>
      <w:r w:rsidR="00E97963" w:rsidRPr="004F558B">
        <w:rPr>
          <w:rFonts w:ascii="Arial" w:hAnsi="Arial" w:cs="Arial"/>
          <w:color w:val="000000"/>
          <w:sz w:val="24"/>
          <w:szCs w:val="24"/>
        </w:rPr>
        <w:t>, a</w:t>
      </w:r>
      <w:r w:rsidRPr="004F558B">
        <w:rPr>
          <w:rFonts w:ascii="Arial" w:hAnsi="Arial" w:cs="Arial"/>
          <w:color w:val="000000"/>
          <w:sz w:val="24"/>
          <w:szCs w:val="24"/>
        </w:rPr>
        <w:t>nd this could have led to brain damage to the child in utero</w:t>
      </w:r>
      <w:r w:rsidR="00E97963" w:rsidRPr="004F558B">
        <w:rPr>
          <w:rFonts w:ascii="Arial" w:hAnsi="Arial" w:cs="Arial"/>
          <w:color w:val="000000"/>
          <w:sz w:val="24"/>
          <w:szCs w:val="24"/>
        </w:rPr>
        <w:t xml:space="preserve">. </w:t>
      </w:r>
      <w:r w:rsidRPr="004F558B">
        <w:rPr>
          <w:rFonts w:ascii="Arial" w:hAnsi="Arial" w:cs="Arial"/>
          <w:color w:val="000000"/>
          <w:sz w:val="24"/>
          <w:szCs w:val="24"/>
        </w:rPr>
        <w:t xml:space="preserve"> </w:t>
      </w:r>
      <w:r w:rsidR="00E97963" w:rsidRPr="004F558B">
        <w:rPr>
          <w:rFonts w:ascii="Arial" w:hAnsi="Arial" w:cs="Arial"/>
          <w:color w:val="000000"/>
          <w:sz w:val="24"/>
          <w:szCs w:val="24"/>
        </w:rPr>
        <w:t xml:space="preserve">However, </w:t>
      </w:r>
      <w:r w:rsidRPr="004F558B">
        <w:rPr>
          <w:rFonts w:ascii="Arial" w:hAnsi="Arial" w:cs="Arial"/>
          <w:color w:val="000000"/>
          <w:sz w:val="24"/>
          <w:szCs w:val="24"/>
        </w:rPr>
        <w:t xml:space="preserve">no reasonable proposition </w:t>
      </w:r>
      <w:r w:rsidR="00E97963" w:rsidRPr="004F558B">
        <w:rPr>
          <w:rFonts w:ascii="Arial" w:hAnsi="Arial" w:cs="Arial"/>
          <w:color w:val="000000"/>
          <w:sz w:val="24"/>
          <w:szCs w:val="24"/>
        </w:rPr>
        <w:t xml:space="preserve">and evidence </w:t>
      </w:r>
      <w:r w:rsidRPr="004F558B">
        <w:rPr>
          <w:rFonts w:ascii="Arial" w:hAnsi="Arial" w:cs="Arial"/>
          <w:color w:val="000000"/>
          <w:sz w:val="24"/>
          <w:szCs w:val="24"/>
        </w:rPr>
        <w:t xml:space="preserve">was put </w:t>
      </w:r>
      <w:r w:rsidRPr="004F558B">
        <w:rPr>
          <w:rFonts w:ascii="Arial" w:hAnsi="Arial" w:cs="Arial"/>
          <w:color w:val="000000"/>
          <w:sz w:val="24"/>
          <w:szCs w:val="24"/>
        </w:rPr>
        <w:lastRenderedPageBreak/>
        <w:t xml:space="preserve">forth by the defendant on this score. </w:t>
      </w:r>
      <w:r w:rsidR="00EC3C39">
        <w:rPr>
          <w:rFonts w:ascii="Arial" w:hAnsi="Arial" w:cs="Arial"/>
          <w:color w:val="000000"/>
          <w:sz w:val="24"/>
          <w:szCs w:val="24"/>
        </w:rPr>
        <w:t xml:space="preserve"> </w:t>
      </w:r>
      <w:r w:rsidRPr="004F558B">
        <w:rPr>
          <w:rFonts w:ascii="Arial" w:hAnsi="Arial" w:cs="Arial"/>
          <w:color w:val="000000"/>
          <w:sz w:val="24"/>
          <w:szCs w:val="24"/>
        </w:rPr>
        <w:t xml:space="preserve">At the clinic the plaintiff was examined by a staff who found no evidence of ruptured membranes. </w:t>
      </w:r>
      <w:r w:rsidR="00EC3C39">
        <w:rPr>
          <w:rFonts w:ascii="Arial" w:hAnsi="Arial" w:cs="Arial"/>
          <w:color w:val="000000"/>
          <w:sz w:val="24"/>
          <w:szCs w:val="24"/>
        </w:rPr>
        <w:t xml:space="preserve"> </w:t>
      </w:r>
      <w:r w:rsidRPr="004F558B">
        <w:rPr>
          <w:rFonts w:ascii="Arial" w:hAnsi="Arial" w:cs="Arial"/>
          <w:color w:val="000000"/>
          <w:sz w:val="24"/>
          <w:szCs w:val="24"/>
        </w:rPr>
        <w:t>There was evidence of a yellow vaginal discharge for which she was treated and sent home.</w:t>
      </w:r>
      <w:r w:rsidR="00AB3DFD" w:rsidRPr="004F558B">
        <w:rPr>
          <w:rFonts w:ascii="Arial" w:hAnsi="Arial" w:cs="Arial"/>
          <w:color w:val="000000"/>
          <w:sz w:val="24"/>
          <w:szCs w:val="24"/>
        </w:rPr>
        <w:t xml:space="preserve"> </w:t>
      </w:r>
      <w:r w:rsidR="00EC3C39">
        <w:rPr>
          <w:rFonts w:ascii="Arial" w:hAnsi="Arial" w:cs="Arial"/>
          <w:color w:val="000000"/>
          <w:sz w:val="24"/>
          <w:szCs w:val="24"/>
        </w:rPr>
        <w:t xml:space="preserve"> </w:t>
      </w:r>
      <w:r w:rsidRPr="004F558B">
        <w:rPr>
          <w:rFonts w:ascii="Arial" w:hAnsi="Arial" w:cs="Arial"/>
          <w:color w:val="000000"/>
          <w:sz w:val="24"/>
          <w:szCs w:val="24"/>
        </w:rPr>
        <w:t xml:space="preserve">Prof Anthony </w:t>
      </w:r>
      <w:r w:rsidR="007152DD" w:rsidRPr="004F558B">
        <w:rPr>
          <w:rFonts w:ascii="Arial" w:hAnsi="Arial" w:cs="Arial"/>
          <w:color w:val="000000"/>
          <w:sz w:val="24"/>
          <w:szCs w:val="24"/>
        </w:rPr>
        <w:t xml:space="preserve">testified that </w:t>
      </w:r>
      <w:r w:rsidRPr="004F558B">
        <w:rPr>
          <w:rFonts w:ascii="Arial" w:hAnsi="Arial" w:cs="Arial"/>
          <w:color w:val="000000"/>
          <w:sz w:val="24"/>
          <w:szCs w:val="24"/>
        </w:rPr>
        <w:t>the yellow discharge is indicative of a vaginitis and in addition thereto several days later when she was sent in for induction of labour there was no indication of any systemic infection.</w:t>
      </w:r>
      <w:r w:rsidR="007F758C" w:rsidRPr="004F558B">
        <w:rPr>
          <w:rFonts w:ascii="Arial" w:hAnsi="Arial" w:cs="Arial"/>
          <w:color w:val="000000"/>
          <w:sz w:val="24"/>
          <w:szCs w:val="24"/>
        </w:rPr>
        <w:t xml:space="preserve"> Plaintiff testified that they made her drink something to start the labour</w:t>
      </w:r>
      <w:r w:rsidR="00E667E8" w:rsidRPr="004F558B">
        <w:rPr>
          <w:rFonts w:ascii="Arial" w:hAnsi="Arial" w:cs="Arial"/>
          <w:color w:val="000000"/>
          <w:sz w:val="24"/>
          <w:szCs w:val="24"/>
        </w:rPr>
        <w:t xml:space="preserve">, if there was an infection it would be unlikely to have induced labour. </w:t>
      </w:r>
      <w:r w:rsidR="007F758C" w:rsidRPr="004F558B">
        <w:rPr>
          <w:rFonts w:ascii="Arial" w:hAnsi="Arial" w:cs="Arial"/>
          <w:color w:val="000000"/>
          <w:sz w:val="24"/>
          <w:szCs w:val="24"/>
        </w:rPr>
        <w:t xml:space="preserve"> </w:t>
      </w:r>
    </w:p>
    <w:p w14:paraId="0F0F9746" w14:textId="77777777" w:rsidR="00E667E8" w:rsidRPr="004F558B" w:rsidRDefault="00E667E8" w:rsidP="009C13F1">
      <w:pPr>
        <w:spacing w:line="480" w:lineRule="auto"/>
        <w:jc w:val="both"/>
        <w:rPr>
          <w:rFonts w:ascii="Arial" w:hAnsi="Arial" w:cs="Arial"/>
          <w:color w:val="000000"/>
          <w:sz w:val="24"/>
          <w:szCs w:val="24"/>
        </w:rPr>
      </w:pPr>
    </w:p>
    <w:p w14:paraId="00D316E2" w14:textId="3B89A052" w:rsidR="004F0B32" w:rsidRPr="004F558B" w:rsidRDefault="008E017B" w:rsidP="009C13F1">
      <w:pPr>
        <w:tabs>
          <w:tab w:val="left" w:pos="1701"/>
          <w:tab w:val="left" w:pos="2552"/>
          <w:tab w:val="right" w:pos="8364"/>
        </w:tabs>
        <w:spacing w:before="120"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6</w:t>
      </w:r>
      <w:r w:rsidR="003E0821">
        <w:rPr>
          <w:rFonts w:ascii="Arial" w:hAnsi="Arial" w:cs="Arial"/>
          <w:color w:val="000000"/>
          <w:sz w:val="24"/>
          <w:szCs w:val="24"/>
        </w:rPr>
        <w:t>4</w:t>
      </w:r>
      <w:r w:rsidR="00652AE8" w:rsidRPr="004F558B">
        <w:rPr>
          <w:rFonts w:ascii="Arial" w:hAnsi="Arial" w:cs="Arial"/>
          <w:color w:val="000000"/>
          <w:sz w:val="24"/>
          <w:szCs w:val="24"/>
        </w:rPr>
        <w:t>] Further</w:t>
      </w:r>
      <w:r w:rsidRPr="004F558B">
        <w:rPr>
          <w:rFonts w:ascii="Arial" w:hAnsi="Arial" w:cs="Arial"/>
          <w:color w:val="000000"/>
          <w:sz w:val="24"/>
          <w:szCs w:val="24"/>
        </w:rPr>
        <w:t xml:space="preserve"> to the</w:t>
      </w:r>
      <w:r w:rsidR="007152DD" w:rsidRPr="004F558B">
        <w:rPr>
          <w:rFonts w:ascii="Arial" w:hAnsi="Arial" w:cs="Arial"/>
          <w:color w:val="000000"/>
          <w:sz w:val="24"/>
          <w:szCs w:val="24"/>
        </w:rPr>
        <w:t xml:space="preserve"> submission</w:t>
      </w:r>
      <w:r w:rsidRPr="004F558B">
        <w:rPr>
          <w:rFonts w:ascii="Arial" w:hAnsi="Arial" w:cs="Arial"/>
          <w:color w:val="000000"/>
          <w:sz w:val="24"/>
          <w:szCs w:val="24"/>
        </w:rPr>
        <w:t xml:space="preserve"> of the defendant that the plaintiff may have had ‘chorioamnionitis’ which is regularly treated with antibiotics</w:t>
      </w:r>
      <w:r w:rsidR="00EC3C39">
        <w:rPr>
          <w:rFonts w:ascii="Arial" w:hAnsi="Arial" w:cs="Arial"/>
          <w:color w:val="000000"/>
          <w:sz w:val="24"/>
          <w:szCs w:val="24"/>
        </w:rPr>
        <w:t>,</w:t>
      </w:r>
      <w:r w:rsidRPr="004F558B">
        <w:rPr>
          <w:rFonts w:ascii="Arial" w:hAnsi="Arial" w:cs="Arial"/>
          <w:color w:val="000000"/>
          <w:sz w:val="24"/>
          <w:szCs w:val="24"/>
        </w:rPr>
        <w:t xml:space="preserve"> Prof Anthony explained that a patient would usually be systemically ill by having a fever, tender abdomen and there is a likelihood that the patient will go into labour shortly after developing such an infection. Further the baby would show signs of foetal tachycardia </w:t>
      </w:r>
      <w:r w:rsidR="00A41093">
        <w:rPr>
          <w:rFonts w:ascii="Arial" w:hAnsi="Arial" w:cs="Arial"/>
          <w:color w:val="000000"/>
          <w:sz w:val="24"/>
          <w:szCs w:val="24"/>
        </w:rPr>
        <w:t>(</w:t>
      </w:r>
      <w:r w:rsidRPr="004F558B">
        <w:rPr>
          <w:rFonts w:ascii="Arial" w:hAnsi="Arial" w:cs="Arial"/>
          <w:color w:val="000000"/>
          <w:sz w:val="24"/>
          <w:szCs w:val="24"/>
        </w:rPr>
        <w:t>fast foetal heart rate</w:t>
      </w:r>
      <w:r w:rsidR="00A41093">
        <w:rPr>
          <w:rFonts w:ascii="Arial" w:hAnsi="Arial" w:cs="Arial"/>
          <w:color w:val="000000"/>
          <w:sz w:val="24"/>
          <w:szCs w:val="24"/>
        </w:rPr>
        <w:t>)</w:t>
      </w:r>
      <w:r w:rsidRPr="004F558B">
        <w:rPr>
          <w:rFonts w:ascii="Arial" w:hAnsi="Arial" w:cs="Arial"/>
          <w:color w:val="000000"/>
          <w:sz w:val="24"/>
          <w:szCs w:val="24"/>
        </w:rPr>
        <w:t xml:space="preserve"> because the baby is in an infected environment. </w:t>
      </w:r>
      <w:r w:rsidR="00EC3C39">
        <w:rPr>
          <w:rFonts w:ascii="Arial" w:hAnsi="Arial" w:cs="Arial"/>
          <w:color w:val="000000"/>
          <w:sz w:val="24"/>
          <w:szCs w:val="24"/>
        </w:rPr>
        <w:t xml:space="preserve"> </w:t>
      </w:r>
      <w:r w:rsidRPr="004F558B">
        <w:rPr>
          <w:rFonts w:ascii="Arial" w:hAnsi="Arial" w:cs="Arial"/>
          <w:color w:val="000000"/>
          <w:sz w:val="24"/>
          <w:szCs w:val="24"/>
        </w:rPr>
        <w:t>However, there was no evidence of any of that</w:t>
      </w:r>
      <w:r w:rsidR="004F0B32" w:rsidRPr="004F558B">
        <w:rPr>
          <w:rFonts w:ascii="Arial" w:hAnsi="Arial" w:cs="Arial"/>
          <w:color w:val="000000"/>
          <w:sz w:val="24"/>
          <w:szCs w:val="24"/>
        </w:rPr>
        <w:t xml:space="preserve"> </w:t>
      </w:r>
      <w:r w:rsidRPr="004F558B">
        <w:rPr>
          <w:rFonts w:ascii="Arial" w:hAnsi="Arial" w:cs="Arial"/>
          <w:color w:val="000000"/>
          <w:sz w:val="24"/>
          <w:szCs w:val="24"/>
        </w:rPr>
        <w:t xml:space="preserve">because the plaintiff had her labour induced and didn’t go into labour on her own. </w:t>
      </w:r>
      <w:r w:rsidR="00EC3C39">
        <w:rPr>
          <w:rFonts w:ascii="Arial" w:hAnsi="Arial" w:cs="Arial"/>
          <w:color w:val="000000"/>
          <w:sz w:val="24"/>
          <w:szCs w:val="24"/>
        </w:rPr>
        <w:t xml:space="preserve"> </w:t>
      </w:r>
      <w:r w:rsidR="00EA1494" w:rsidRPr="004F558B">
        <w:rPr>
          <w:rFonts w:ascii="Arial" w:hAnsi="Arial" w:cs="Arial"/>
          <w:color w:val="000000"/>
          <w:sz w:val="24"/>
          <w:szCs w:val="24"/>
        </w:rPr>
        <w:t>Also</w:t>
      </w:r>
      <w:r w:rsidR="006A4221" w:rsidRPr="004F558B">
        <w:rPr>
          <w:rFonts w:ascii="Arial" w:hAnsi="Arial" w:cs="Arial"/>
          <w:color w:val="000000"/>
          <w:sz w:val="24"/>
          <w:szCs w:val="24"/>
        </w:rPr>
        <w:t>,</w:t>
      </w:r>
      <w:r w:rsidR="004F0B32" w:rsidRPr="004F558B">
        <w:rPr>
          <w:rFonts w:ascii="Arial" w:hAnsi="Arial" w:cs="Arial"/>
          <w:color w:val="000000"/>
          <w:sz w:val="24"/>
          <w:szCs w:val="24"/>
        </w:rPr>
        <w:t xml:space="preserve"> Dr Mog</w:t>
      </w:r>
      <w:r w:rsidR="00FE6A22">
        <w:rPr>
          <w:rFonts w:ascii="Arial" w:hAnsi="Arial" w:cs="Arial"/>
          <w:color w:val="000000"/>
          <w:sz w:val="24"/>
          <w:szCs w:val="24"/>
        </w:rPr>
        <w:t xml:space="preserve">oshoa </w:t>
      </w:r>
      <w:r w:rsidR="004F0B32" w:rsidRPr="004F558B">
        <w:rPr>
          <w:rFonts w:ascii="Arial" w:hAnsi="Arial" w:cs="Arial"/>
          <w:color w:val="000000"/>
          <w:sz w:val="24"/>
          <w:szCs w:val="24"/>
        </w:rPr>
        <w:t xml:space="preserve">testified that the inflammatory markers did not suggest an infection. </w:t>
      </w:r>
    </w:p>
    <w:p w14:paraId="00325BD7" w14:textId="77777777" w:rsidR="008E017B" w:rsidRPr="004F558B" w:rsidRDefault="008E017B" w:rsidP="009C13F1">
      <w:pPr>
        <w:spacing w:line="480" w:lineRule="auto"/>
        <w:jc w:val="both"/>
        <w:rPr>
          <w:rFonts w:ascii="Arial" w:hAnsi="Arial" w:cs="Arial"/>
          <w:color w:val="000000"/>
          <w:sz w:val="24"/>
          <w:szCs w:val="24"/>
        </w:rPr>
      </w:pPr>
    </w:p>
    <w:p w14:paraId="26F9F3EA" w14:textId="59958DBC" w:rsidR="008E017B" w:rsidRPr="004F558B" w:rsidRDefault="008E017B" w:rsidP="009C13F1">
      <w:pPr>
        <w:spacing w:line="480" w:lineRule="auto"/>
        <w:jc w:val="both"/>
        <w:rPr>
          <w:rFonts w:ascii="Arial" w:hAnsi="Arial" w:cs="Arial"/>
          <w:color w:val="000000"/>
          <w:sz w:val="24"/>
          <w:szCs w:val="24"/>
        </w:rPr>
      </w:pPr>
      <w:r w:rsidRPr="004F558B">
        <w:rPr>
          <w:rFonts w:ascii="Arial" w:hAnsi="Arial" w:cs="Arial"/>
          <w:color w:val="000000"/>
          <w:sz w:val="24"/>
          <w:szCs w:val="24"/>
        </w:rPr>
        <w:t>[</w:t>
      </w:r>
      <w:r w:rsidR="004F50DE" w:rsidRPr="004F558B">
        <w:rPr>
          <w:rFonts w:ascii="Arial" w:hAnsi="Arial" w:cs="Arial"/>
          <w:color w:val="000000"/>
          <w:sz w:val="24"/>
          <w:szCs w:val="24"/>
        </w:rPr>
        <w:t>6</w:t>
      </w:r>
      <w:r w:rsidR="003E0821">
        <w:rPr>
          <w:rFonts w:ascii="Arial" w:hAnsi="Arial" w:cs="Arial"/>
          <w:color w:val="000000"/>
          <w:sz w:val="24"/>
          <w:szCs w:val="24"/>
        </w:rPr>
        <w:t>5</w:t>
      </w:r>
      <w:r w:rsidR="00652AE8" w:rsidRPr="004F558B">
        <w:rPr>
          <w:rFonts w:ascii="Arial" w:hAnsi="Arial" w:cs="Arial"/>
          <w:color w:val="000000"/>
          <w:sz w:val="24"/>
          <w:szCs w:val="24"/>
        </w:rPr>
        <w:t>]</w:t>
      </w:r>
      <w:r w:rsidRPr="004F558B">
        <w:rPr>
          <w:rFonts w:ascii="Arial" w:hAnsi="Arial" w:cs="Arial"/>
          <w:color w:val="000000"/>
          <w:sz w:val="24"/>
          <w:szCs w:val="24"/>
        </w:rPr>
        <w:tab/>
      </w:r>
      <w:r w:rsidR="0061086A" w:rsidRPr="004F558B">
        <w:rPr>
          <w:rFonts w:ascii="Arial" w:hAnsi="Arial" w:cs="Arial"/>
          <w:color w:val="000000"/>
          <w:sz w:val="24"/>
          <w:szCs w:val="24"/>
        </w:rPr>
        <w:t>The child does not have HIV</w:t>
      </w:r>
      <w:r w:rsidR="006D48DF">
        <w:rPr>
          <w:rFonts w:ascii="Arial" w:hAnsi="Arial" w:cs="Arial"/>
          <w:color w:val="000000"/>
          <w:sz w:val="24"/>
          <w:szCs w:val="24"/>
        </w:rPr>
        <w:t>,</w:t>
      </w:r>
      <w:r w:rsidR="0061086A" w:rsidRPr="004F558B">
        <w:rPr>
          <w:rFonts w:ascii="Arial" w:hAnsi="Arial" w:cs="Arial"/>
          <w:color w:val="000000"/>
          <w:sz w:val="24"/>
          <w:szCs w:val="24"/>
        </w:rPr>
        <w:t xml:space="preserve"> but could the </w:t>
      </w:r>
      <w:r w:rsidRPr="004F558B">
        <w:rPr>
          <w:rFonts w:ascii="Arial" w:hAnsi="Arial" w:cs="Arial"/>
          <w:color w:val="000000"/>
          <w:sz w:val="24"/>
          <w:szCs w:val="24"/>
        </w:rPr>
        <w:t>mother’s HIV status</w:t>
      </w:r>
      <w:r w:rsidR="00534A9E" w:rsidRPr="004F558B">
        <w:rPr>
          <w:rFonts w:ascii="Arial" w:hAnsi="Arial" w:cs="Arial"/>
          <w:color w:val="000000"/>
          <w:sz w:val="24"/>
          <w:szCs w:val="24"/>
        </w:rPr>
        <w:t>, as a</w:t>
      </w:r>
      <w:r w:rsidR="0061086A" w:rsidRPr="004F558B">
        <w:rPr>
          <w:rFonts w:ascii="Arial" w:hAnsi="Arial" w:cs="Arial"/>
          <w:color w:val="000000"/>
          <w:sz w:val="24"/>
          <w:szCs w:val="24"/>
        </w:rPr>
        <w:t xml:space="preserve">n existing condition </w:t>
      </w:r>
      <w:r w:rsidRPr="004F558B">
        <w:rPr>
          <w:rFonts w:ascii="Arial" w:hAnsi="Arial" w:cs="Arial"/>
          <w:color w:val="000000"/>
          <w:sz w:val="24"/>
          <w:szCs w:val="24"/>
        </w:rPr>
        <w:t>lead to the</w:t>
      </w:r>
      <w:r w:rsidR="00264D2A" w:rsidRPr="004F558B">
        <w:rPr>
          <w:rFonts w:ascii="Arial" w:hAnsi="Arial" w:cs="Arial"/>
          <w:color w:val="000000"/>
          <w:sz w:val="24"/>
          <w:szCs w:val="24"/>
        </w:rPr>
        <w:t xml:space="preserve"> foetus</w:t>
      </w:r>
      <w:r w:rsidRPr="004F558B">
        <w:rPr>
          <w:rFonts w:ascii="Arial" w:hAnsi="Arial" w:cs="Arial"/>
          <w:color w:val="000000"/>
          <w:sz w:val="24"/>
          <w:szCs w:val="24"/>
        </w:rPr>
        <w:t xml:space="preserve"> having </w:t>
      </w:r>
      <w:r w:rsidR="0061086A" w:rsidRPr="004F558B">
        <w:rPr>
          <w:rFonts w:ascii="Arial" w:hAnsi="Arial" w:cs="Arial"/>
          <w:color w:val="000000"/>
          <w:sz w:val="24"/>
          <w:szCs w:val="24"/>
        </w:rPr>
        <w:t>hypoxia?</w:t>
      </w:r>
      <w:r w:rsidRPr="004F558B">
        <w:rPr>
          <w:rFonts w:ascii="Arial" w:hAnsi="Arial" w:cs="Arial"/>
          <w:color w:val="000000"/>
          <w:sz w:val="24"/>
          <w:szCs w:val="24"/>
        </w:rPr>
        <w:t xml:space="preserve"> </w:t>
      </w:r>
      <w:r w:rsidR="00227E1A" w:rsidRPr="004F558B">
        <w:rPr>
          <w:rFonts w:ascii="Arial" w:hAnsi="Arial" w:cs="Arial"/>
          <w:color w:val="000000"/>
          <w:sz w:val="24"/>
          <w:szCs w:val="24"/>
        </w:rPr>
        <w:t xml:space="preserve">Dr Mashamba </w:t>
      </w:r>
      <w:r w:rsidR="00264D2A" w:rsidRPr="004F558B">
        <w:rPr>
          <w:rFonts w:ascii="Arial" w:hAnsi="Arial" w:cs="Arial"/>
          <w:color w:val="000000"/>
          <w:sz w:val="24"/>
          <w:szCs w:val="24"/>
        </w:rPr>
        <w:t xml:space="preserve">testified </w:t>
      </w:r>
      <w:r w:rsidR="00227E1A" w:rsidRPr="004F558B">
        <w:rPr>
          <w:rFonts w:ascii="Arial" w:hAnsi="Arial" w:cs="Arial"/>
          <w:color w:val="000000"/>
          <w:sz w:val="24"/>
          <w:szCs w:val="24"/>
        </w:rPr>
        <w:t>that the HIV of the mother and prolonged pregnancy is associated with adverse outcomes.</w:t>
      </w:r>
      <w:r w:rsidR="0014152A" w:rsidRPr="004F558B">
        <w:rPr>
          <w:rFonts w:ascii="Arial" w:hAnsi="Arial" w:cs="Arial"/>
          <w:color w:val="000000"/>
          <w:sz w:val="24"/>
          <w:szCs w:val="24"/>
        </w:rPr>
        <w:t xml:space="preserve"> </w:t>
      </w:r>
      <w:r w:rsidR="00FE6A22">
        <w:rPr>
          <w:rFonts w:ascii="Arial" w:hAnsi="Arial" w:cs="Arial"/>
          <w:color w:val="000000"/>
          <w:sz w:val="24"/>
          <w:szCs w:val="24"/>
        </w:rPr>
        <w:t>Mogashoa</w:t>
      </w:r>
      <w:r w:rsidR="00C36996" w:rsidRPr="004F558B">
        <w:rPr>
          <w:rFonts w:ascii="Arial" w:hAnsi="Arial" w:cs="Arial"/>
          <w:color w:val="000000"/>
          <w:sz w:val="24"/>
          <w:szCs w:val="24"/>
        </w:rPr>
        <w:t xml:space="preserve"> deferred to obstetrics to the effects of maternal </w:t>
      </w:r>
      <w:r w:rsidR="006D48DF" w:rsidRPr="004F558B">
        <w:rPr>
          <w:rFonts w:ascii="Arial" w:hAnsi="Arial" w:cs="Arial"/>
          <w:color w:val="000000"/>
          <w:sz w:val="24"/>
          <w:szCs w:val="24"/>
        </w:rPr>
        <w:t>HIV</w:t>
      </w:r>
      <w:r w:rsidR="00C36996" w:rsidRPr="004F558B">
        <w:rPr>
          <w:rFonts w:ascii="Arial" w:hAnsi="Arial" w:cs="Arial"/>
          <w:color w:val="000000"/>
          <w:sz w:val="24"/>
          <w:szCs w:val="24"/>
        </w:rPr>
        <w:t xml:space="preserve"> on the status of the pregnancy. </w:t>
      </w:r>
    </w:p>
    <w:p w14:paraId="7FC21B74" w14:textId="77777777" w:rsidR="00F22B50" w:rsidRPr="004F558B" w:rsidRDefault="00F22B50" w:rsidP="009C13F1">
      <w:pPr>
        <w:pStyle w:val="ListParagraph"/>
        <w:spacing w:line="480" w:lineRule="auto"/>
        <w:ind w:left="780"/>
        <w:jc w:val="both"/>
        <w:rPr>
          <w:rFonts w:ascii="Arial" w:hAnsi="Arial" w:cs="Arial"/>
          <w:color w:val="000000"/>
          <w:sz w:val="24"/>
          <w:szCs w:val="24"/>
        </w:rPr>
      </w:pPr>
    </w:p>
    <w:p w14:paraId="3CE80AF2" w14:textId="2EEE9B79" w:rsidR="00B141EF" w:rsidRPr="004F558B" w:rsidRDefault="00CC5DCA" w:rsidP="00B141EF">
      <w:pPr>
        <w:tabs>
          <w:tab w:val="right" w:pos="0"/>
        </w:tabs>
        <w:spacing w:before="120" w:after="0" w:line="480" w:lineRule="auto"/>
        <w:jc w:val="both"/>
        <w:rPr>
          <w:rFonts w:ascii="Arial" w:hAnsi="Arial" w:cs="Arial"/>
          <w:color w:val="000000"/>
          <w:sz w:val="24"/>
          <w:szCs w:val="24"/>
        </w:rPr>
      </w:pPr>
      <w:r w:rsidRPr="004F558B">
        <w:rPr>
          <w:rFonts w:ascii="Arial" w:hAnsi="Arial" w:cs="Arial"/>
          <w:color w:val="000000"/>
          <w:sz w:val="24"/>
          <w:szCs w:val="24"/>
        </w:rPr>
        <w:lastRenderedPageBreak/>
        <w:t>[</w:t>
      </w:r>
      <w:r w:rsidR="004F50DE" w:rsidRPr="004F558B">
        <w:rPr>
          <w:rFonts w:ascii="Arial" w:hAnsi="Arial" w:cs="Arial"/>
          <w:color w:val="000000"/>
          <w:sz w:val="24"/>
          <w:szCs w:val="24"/>
        </w:rPr>
        <w:t>6</w:t>
      </w:r>
      <w:r w:rsidR="003E0821">
        <w:rPr>
          <w:rFonts w:ascii="Arial" w:hAnsi="Arial" w:cs="Arial"/>
          <w:color w:val="000000"/>
          <w:sz w:val="24"/>
          <w:szCs w:val="24"/>
        </w:rPr>
        <w:t>6</w:t>
      </w:r>
      <w:r w:rsidRPr="004F558B">
        <w:rPr>
          <w:rFonts w:ascii="Arial" w:hAnsi="Arial" w:cs="Arial"/>
          <w:color w:val="000000"/>
          <w:sz w:val="24"/>
          <w:szCs w:val="24"/>
        </w:rPr>
        <w:t>]</w:t>
      </w:r>
      <w:r w:rsidRPr="004F558B">
        <w:rPr>
          <w:rFonts w:ascii="Arial" w:hAnsi="Arial" w:cs="Arial"/>
          <w:color w:val="000000"/>
          <w:sz w:val="24"/>
          <w:szCs w:val="24"/>
        </w:rPr>
        <w:tab/>
      </w:r>
      <w:r w:rsidR="00767FB7">
        <w:rPr>
          <w:rFonts w:ascii="Arial" w:hAnsi="Arial" w:cs="Arial"/>
          <w:color w:val="000000"/>
          <w:sz w:val="24"/>
          <w:szCs w:val="24"/>
        </w:rPr>
        <w:t>According to the Kennedy article</w:t>
      </w:r>
      <w:r w:rsidR="00767FB7">
        <w:rPr>
          <w:rStyle w:val="FootnoteReference"/>
          <w:rFonts w:ascii="Arial" w:hAnsi="Arial" w:cs="Arial"/>
          <w:color w:val="000000"/>
          <w:sz w:val="24"/>
          <w:szCs w:val="24"/>
        </w:rPr>
        <w:footnoteReference w:id="23"/>
      </w:r>
      <w:r w:rsidR="00767FB7">
        <w:rPr>
          <w:rFonts w:ascii="Arial" w:hAnsi="Arial" w:cs="Arial"/>
          <w:color w:val="000000"/>
          <w:sz w:val="24"/>
          <w:szCs w:val="24"/>
        </w:rPr>
        <w:t xml:space="preserve"> </w:t>
      </w:r>
      <w:r w:rsidR="00635EF1">
        <w:rPr>
          <w:rFonts w:ascii="Arial" w:hAnsi="Arial" w:cs="Arial"/>
          <w:color w:val="000000"/>
          <w:sz w:val="24"/>
          <w:szCs w:val="24"/>
        </w:rPr>
        <w:t xml:space="preserve">hypoxia </w:t>
      </w:r>
      <w:r w:rsidR="00767FB7">
        <w:rPr>
          <w:rFonts w:ascii="Arial" w:hAnsi="Arial" w:cs="Arial"/>
          <w:color w:val="000000"/>
          <w:sz w:val="24"/>
          <w:szCs w:val="24"/>
        </w:rPr>
        <w:t>is a significant risk in HIV infected women.</w:t>
      </w:r>
      <w:r w:rsidR="009215B8">
        <w:rPr>
          <w:rFonts w:ascii="Arial" w:hAnsi="Arial" w:cs="Arial"/>
          <w:color w:val="000000"/>
          <w:sz w:val="24"/>
          <w:szCs w:val="24"/>
        </w:rPr>
        <w:t xml:space="preserve"> </w:t>
      </w:r>
      <w:r w:rsidR="00652AE8" w:rsidRPr="004F558B">
        <w:rPr>
          <w:rFonts w:ascii="Arial" w:hAnsi="Arial" w:cs="Arial"/>
          <w:color w:val="000000"/>
          <w:sz w:val="24"/>
          <w:szCs w:val="24"/>
        </w:rPr>
        <w:t xml:space="preserve">Prof Anthony testified that the mother’s HIV status should have raised the risk of HIE which </w:t>
      </w:r>
      <w:r w:rsidR="00767FB7">
        <w:rPr>
          <w:rFonts w:ascii="Arial" w:hAnsi="Arial" w:cs="Arial"/>
          <w:color w:val="000000"/>
          <w:sz w:val="24"/>
          <w:szCs w:val="24"/>
        </w:rPr>
        <w:t>confers an added responsibility on those who are providing intrapa</w:t>
      </w:r>
      <w:r w:rsidR="009215B8">
        <w:rPr>
          <w:rFonts w:ascii="Arial" w:hAnsi="Arial" w:cs="Arial"/>
          <w:color w:val="000000"/>
          <w:sz w:val="24"/>
          <w:szCs w:val="24"/>
        </w:rPr>
        <w:t>r</w:t>
      </w:r>
      <w:r w:rsidR="00767FB7">
        <w:rPr>
          <w:rFonts w:ascii="Arial" w:hAnsi="Arial" w:cs="Arial"/>
          <w:color w:val="000000"/>
          <w:sz w:val="24"/>
          <w:szCs w:val="24"/>
        </w:rPr>
        <w:t xml:space="preserve">tum care. This </w:t>
      </w:r>
      <w:r w:rsidR="00602CF5" w:rsidRPr="004F558B">
        <w:rPr>
          <w:rFonts w:ascii="Arial" w:hAnsi="Arial" w:cs="Arial"/>
          <w:color w:val="000000"/>
          <w:sz w:val="24"/>
          <w:szCs w:val="24"/>
        </w:rPr>
        <w:t xml:space="preserve">would necessitate more careful monitoring during the </w:t>
      </w:r>
      <w:r w:rsidR="00652AE8" w:rsidRPr="004F558B">
        <w:rPr>
          <w:rFonts w:ascii="Arial" w:hAnsi="Arial" w:cs="Arial"/>
          <w:color w:val="000000"/>
          <w:sz w:val="24"/>
          <w:szCs w:val="24"/>
        </w:rPr>
        <w:t>la</w:t>
      </w:r>
      <w:r w:rsidR="00602CF5" w:rsidRPr="004F558B">
        <w:rPr>
          <w:rFonts w:ascii="Arial" w:hAnsi="Arial" w:cs="Arial"/>
          <w:color w:val="000000"/>
          <w:sz w:val="24"/>
          <w:szCs w:val="24"/>
        </w:rPr>
        <w:t>bour and birth processes</w:t>
      </w:r>
      <w:r w:rsidR="00767FB7">
        <w:rPr>
          <w:rFonts w:ascii="Arial" w:hAnsi="Arial" w:cs="Arial"/>
          <w:color w:val="000000"/>
          <w:sz w:val="24"/>
          <w:szCs w:val="24"/>
        </w:rPr>
        <w:t xml:space="preserve"> of any evident hypoxic change</w:t>
      </w:r>
      <w:r w:rsidR="00652AE8" w:rsidRPr="004F558B">
        <w:rPr>
          <w:rFonts w:ascii="Arial" w:hAnsi="Arial" w:cs="Arial"/>
          <w:color w:val="000000"/>
          <w:sz w:val="24"/>
          <w:szCs w:val="24"/>
        </w:rPr>
        <w:t xml:space="preserve">. </w:t>
      </w:r>
      <w:r w:rsidR="003E638D">
        <w:rPr>
          <w:rFonts w:ascii="Arial" w:hAnsi="Arial" w:cs="Arial"/>
          <w:color w:val="000000"/>
          <w:sz w:val="24"/>
          <w:szCs w:val="24"/>
        </w:rPr>
        <w:t xml:space="preserve">It is not </w:t>
      </w:r>
      <w:r w:rsidR="00652AE8" w:rsidRPr="004F558B">
        <w:rPr>
          <w:rFonts w:ascii="Arial" w:hAnsi="Arial" w:cs="Arial"/>
          <w:color w:val="000000"/>
          <w:sz w:val="24"/>
          <w:szCs w:val="24"/>
        </w:rPr>
        <w:t xml:space="preserve">evident in </w:t>
      </w:r>
      <w:r w:rsidR="002437A0" w:rsidRPr="004F558B">
        <w:rPr>
          <w:rFonts w:ascii="Arial" w:hAnsi="Arial" w:cs="Arial"/>
          <w:color w:val="000000"/>
          <w:sz w:val="24"/>
          <w:szCs w:val="24"/>
        </w:rPr>
        <w:t xml:space="preserve">the </w:t>
      </w:r>
      <w:r w:rsidR="003E638D">
        <w:rPr>
          <w:rFonts w:ascii="Arial" w:hAnsi="Arial" w:cs="Arial"/>
          <w:color w:val="000000"/>
          <w:sz w:val="24"/>
          <w:szCs w:val="24"/>
        </w:rPr>
        <w:t xml:space="preserve">available </w:t>
      </w:r>
      <w:r w:rsidR="00652AE8" w:rsidRPr="004F558B">
        <w:rPr>
          <w:rFonts w:ascii="Arial" w:hAnsi="Arial" w:cs="Arial"/>
          <w:color w:val="000000"/>
          <w:sz w:val="24"/>
          <w:szCs w:val="24"/>
        </w:rPr>
        <w:t>treating doctors’ notes</w:t>
      </w:r>
      <w:r w:rsidR="005D6503">
        <w:rPr>
          <w:rFonts w:ascii="Arial" w:hAnsi="Arial" w:cs="Arial"/>
          <w:color w:val="000000"/>
          <w:sz w:val="24"/>
          <w:szCs w:val="24"/>
        </w:rPr>
        <w:t xml:space="preserve"> whether they took this into account</w:t>
      </w:r>
      <w:r w:rsidR="00602CF5" w:rsidRPr="004F558B">
        <w:rPr>
          <w:rFonts w:ascii="Arial" w:hAnsi="Arial" w:cs="Arial"/>
          <w:color w:val="000000"/>
          <w:sz w:val="24"/>
          <w:szCs w:val="24"/>
        </w:rPr>
        <w:t>.</w:t>
      </w:r>
      <w:r w:rsidR="00611623" w:rsidRPr="004F558B">
        <w:rPr>
          <w:rFonts w:ascii="Arial" w:hAnsi="Arial" w:cs="Arial"/>
          <w:color w:val="000000"/>
          <w:sz w:val="24"/>
          <w:szCs w:val="24"/>
        </w:rPr>
        <w:t xml:space="preserve"> </w:t>
      </w:r>
      <w:r w:rsidR="003E638D">
        <w:rPr>
          <w:rFonts w:ascii="Arial" w:hAnsi="Arial" w:cs="Arial"/>
          <w:color w:val="000000"/>
          <w:sz w:val="24"/>
          <w:szCs w:val="24"/>
        </w:rPr>
        <w:t xml:space="preserve">There is </w:t>
      </w:r>
      <w:r w:rsidR="005D6503">
        <w:rPr>
          <w:rFonts w:ascii="Arial" w:hAnsi="Arial" w:cs="Arial"/>
          <w:color w:val="000000"/>
          <w:sz w:val="24"/>
          <w:szCs w:val="24"/>
        </w:rPr>
        <w:t xml:space="preserve">no relevant and available </w:t>
      </w:r>
      <w:r w:rsidR="003E638D">
        <w:rPr>
          <w:rFonts w:ascii="Arial" w:hAnsi="Arial" w:cs="Arial"/>
          <w:color w:val="000000"/>
          <w:sz w:val="24"/>
          <w:szCs w:val="24"/>
        </w:rPr>
        <w:t>evidence</w:t>
      </w:r>
      <w:r w:rsidR="0009101C">
        <w:rPr>
          <w:rFonts w:ascii="Arial" w:hAnsi="Arial" w:cs="Arial"/>
          <w:color w:val="000000"/>
          <w:sz w:val="24"/>
          <w:szCs w:val="24"/>
        </w:rPr>
        <w:t>, tests or investigations carried out</w:t>
      </w:r>
      <w:r w:rsidR="003E638D">
        <w:rPr>
          <w:rFonts w:ascii="Arial" w:hAnsi="Arial" w:cs="Arial"/>
          <w:color w:val="000000"/>
          <w:sz w:val="24"/>
          <w:szCs w:val="24"/>
        </w:rPr>
        <w:t xml:space="preserve"> </w:t>
      </w:r>
      <w:r w:rsidR="005D6503">
        <w:rPr>
          <w:rFonts w:ascii="Arial" w:hAnsi="Arial" w:cs="Arial"/>
          <w:color w:val="000000"/>
          <w:sz w:val="24"/>
          <w:szCs w:val="24"/>
        </w:rPr>
        <w:t>to establish the adverse effect of maternal HIV to foetal hypoxia</w:t>
      </w:r>
      <w:r w:rsidR="00767FB7">
        <w:rPr>
          <w:rFonts w:ascii="Arial" w:hAnsi="Arial" w:cs="Arial"/>
          <w:color w:val="000000"/>
          <w:sz w:val="24"/>
          <w:szCs w:val="24"/>
        </w:rPr>
        <w:t xml:space="preserve"> in the current case</w:t>
      </w:r>
      <w:r w:rsidR="0009101C">
        <w:rPr>
          <w:rFonts w:ascii="Arial" w:hAnsi="Arial" w:cs="Arial"/>
          <w:color w:val="000000"/>
          <w:sz w:val="24"/>
          <w:szCs w:val="24"/>
        </w:rPr>
        <w:t>. Speculation is insufficie</w:t>
      </w:r>
      <w:r w:rsidR="002F300E">
        <w:rPr>
          <w:rFonts w:ascii="Arial" w:hAnsi="Arial" w:cs="Arial"/>
          <w:color w:val="000000"/>
          <w:sz w:val="24"/>
          <w:szCs w:val="24"/>
        </w:rPr>
        <w:t>nt. In the Pretoria pilot study</w:t>
      </w:r>
      <w:r w:rsidR="00D20DC7">
        <w:rPr>
          <w:rFonts w:ascii="Arial" w:hAnsi="Arial" w:cs="Arial"/>
          <w:color w:val="000000"/>
          <w:sz w:val="24"/>
          <w:szCs w:val="24"/>
        </w:rPr>
        <w:t xml:space="preserve"> carried out</w:t>
      </w:r>
      <w:r w:rsidR="002F300E">
        <w:rPr>
          <w:rFonts w:ascii="Arial" w:hAnsi="Arial" w:cs="Arial"/>
          <w:color w:val="000000"/>
          <w:sz w:val="24"/>
          <w:szCs w:val="24"/>
        </w:rPr>
        <w:t>, the authors</w:t>
      </w:r>
      <w:r w:rsidR="00D20DC7">
        <w:rPr>
          <w:rFonts w:ascii="Arial" w:hAnsi="Arial" w:cs="Arial"/>
          <w:color w:val="000000"/>
          <w:sz w:val="24"/>
          <w:szCs w:val="24"/>
        </w:rPr>
        <w:t xml:space="preserve"> also concluded in their research that </w:t>
      </w:r>
      <w:r w:rsidR="002F300E">
        <w:rPr>
          <w:rFonts w:ascii="Arial" w:hAnsi="Arial" w:cs="Arial"/>
          <w:color w:val="000000"/>
          <w:sz w:val="24"/>
          <w:szCs w:val="24"/>
        </w:rPr>
        <w:t xml:space="preserve">‘the mechanisms linking HIV exposure in the womb with poor offspring development </w:t>
      </w:r>
      <w:r w:rsidR="00861EC4">
        <w:rPr>
          <w:rFonts w:ascii="Arial" w:hAnsi="Arial" w:cs="Arial"/>
          <w:i/>
          <w:iCs/>
          <w:color w:val="000000"/>
          <w:sz w:val="24"/>
          <w:szCs w:val="24"/>
        </w:rPr>
        <w:t>in</w:t>
      </w:r>
      <w:r w:rsidR="002F300E" w:rsidRPr="002F300E">
        <w:rPr>
          <w:rFonts w:ascii="Arial" w:hAnsi="Arial" w:cs="Arial"/>
          <w:i/>
          <w:iCs/>
          <w:color w:val="000000"/>
          <w:sz w:val="24"/>
          <w:szCs w:val="24"/>
        </w:rPr>
        <w:t xml:space="preserve"> uterio</w:t>
      </w:r>
      <w:r w:rsidR="002F300E">
        <w:rPr>
          <w:rFonts w:ascii="Arial" w:hAnsi="Arial" w:cs="Arial"/>
          <w:color w:val="000000"/>
          <w:sz w:val="24"/>
          <w:szCs w:val="24"/>
        </w:rPr>
        <w:t xml:space="preserve"> and after birth remain unresolved.’</w:t>
      </w:r>
      <w:r w:rsidR="002F300E" w:rsidRPr="002F300E">
        <w:rPr>
          <w:rStyle w:val="FootnoteReference"/>
          <w:rFonts w:ascii="Arial" w:hAnsi="Arial" w:cs="Arial"/>
          <w:color w:val="000000"/>
          <w:sz w:val="24"/>
          <w:szCs w:val="24"/>
        </w:rPr>
        <w:t xml:space="preserve"> </w:t>
      </w:r>
      <w:r w:rsidR="002F300E">
        <w:rPr>
          <w:rStyle w:val="FootnoteReference"/>
          <w:rFonts w:ascii="Arial" w:hAnsi="Arial" w:cs="Arial"/>
          <w:color w:val="000000"/>
          <w:sz w:val="24"/>
          <w:szCs w:val="24"/>
        </w:rPr>
        <w:footnoteReference w:id="24"/>
      </w:r>
      <w:r w:rsidR="002F300E">
        <w:rPr>
          <w:rFonts w:ascii="Arial" w:hAnsi="Arial" w:cs="Arial"/>
          <w:color w:val="000000"/>
          <w:sz w:val="24"/>
          <w:szCs w:val="24"/>
        </w:rPr>
        <w:t xml:space="preserve"> </w:t>
      </w:r>
      <w:r w:rsidR="006E6DE3">
        <w:rPr>
          <w:rFonts w:ascii="Arial" w:hAnsi="Arial" w:cs="Arial"/>
          <w:color w:val="000000"/>
          <w:sz w:val="24"/>
          <w:szCs w:val="24"/>
        </w:rPr>
        <w:t xml:space="preserve"> </w:t>
      </w:r>
    </w:p>
    <w:p w14:paraId="7E3FE26D" w14:textId="1B0B834F" w:rsidR="00611623" w:rsidRPr="001C0295" w:rsidRDefault="00611623" w:rsidP="009C13F1">
      <w:pPr>
        <w:spacing w:line="480" w:lineRule="auto"/>
        <w:jc w:val="both"/>
        <w:rPr>
          <w:rFonts w:ascii="Arial" w:hAnsi="Arial" w:cs="Arial"/>
          <w:sz w:val="24"/>
          <w:szCs w:val="24"/>
        </w:rPr>
      </w:pPr>
    </w:p>
    <w:p w14:paraId="7050182E" w14:textId="0EAC6075" w:rsidR="00473A02" w:rsidRDefault="00473A02" w:rsidP="009C13F1">
      <w:pPr>
        <w:spacing w:line="480" w:lineRule="auto"/>
        <w:jc w:val="both"/>
        <w:rPr>
          <w:rFonts w:ascii="Arial" w:hAnsi="Arial" w:cs="Arial"/>
          <w:sz w:val="24"/>
          <w:szCs w:val="24"/>
        </w:rPr>
      </w:pPr>
      <w:r w:rsidRPr="00DA33A2">
        <w:rPr>
          <w:rFonts w:ascii="Arial" w:hAnsi="Arial" w:cs="Arial"/>
          <w:sz w:val="24"/>
          <w:szCs w:val="24"/>
        </w:rPr>
        <w:t>[6</w:t>
      </w:r>
      <w:r w:rsidR="003E0821">
        <w:rPr>
          <w:rFonts w:ascii="Arial" w:hAnsi="Arial" w:cs="Arial"/>
          <w:sz w:val="24"/>
          <w:szCs w:val="24"/>
        </w:rPr>
        <w:t>7</w:t>
      </w:r>
      <w:r w:rsidRPr="00DA33A2">
        <w:rPr>
          <w:rFonts w:ascii="Arial" w:hAnsi="Arial" w:cs="Arial"/>
          <w:sz w:val="24"/>
          <w:szCs w:val="24"/>
        </w:rPr>
        <w:t>]</w:t>
      </w:r>
      <w:r w:rsidR="0094146D">
        <w:rPr>
          <w:rFonts w:ascii="Arial" w:hAnsi="Arial" w:cs="Arial"/>
          <w:sz w:val="24"/>
          <w:szCs w:val="24"/>
        </w:rPr>
        <w:t xml:space="preserve"> </w:t>
      </w:r>
      <w:r>
        <w:rPr>
          <w:rFonts w:ascii="Arial" w:hAnsi="Arial" w:cs="Arial"/>
          <w:sz w:val="24"/>
          <w:szCs w:val="24"/>
        </w:rPr>
        <w:t xml:space="preserve">In </w:t>
      </w:r>
      <w:r w:rsidRPr="00CC31D4">
        <w:rPr>
          <w:rFonts w:ascii="Arial" w:hAnsi="Arial" w:cs="Arial"/>
          <w:i/>
          <w:iCs/>
          <w:sz w:val="24"/>
          <w:szCs w:val="24"/>
        </w:rPr>
        <w:t>Price Waterhouse Coopers v National Potato Co-operative Ltd</w:t>
      </w:r>
      <w:r w:rsidR="003F23A4">
        <w:rPr>
          <w:rStyle w:val="FootnoteReference"/>
          <w:rFonts w:ascii="Arial" w:hAnsi="Arial" w:cs="Arial"/>
          <w:i/>
          <w:iCs/>
          <w:sz w:val="24"/>
          <w:szCs w:val="24"/>
        </w:rPr>
        <w:footnoteReference w:id="25"/>
      </w:r>
      <w:r>
        <w:rPr>
          <w:rFonts w:ascii="Arial" w:hAnsi="Arial" w:cs="Arial"/>
          <w:sz w:val="24"/>
          <w:szCs w:val="24"/>
        </w:rPr>
        <w:t xml:space="preserve"> </w:t>
      </w:r>
      <w:r w:rsidR="00635F28">
        <w:rPr>
          <w:rFonts w:ascii="Arial" w:hAnsi="Arial" w:cs="Arial"/>
          <w:sz w:val="24"/>
          <w:szCs w:val="24"/>
        </w:rPr>
        <w:t xml:space="preserve">the court </w:t>
      </w:r>
      <w:r>
        <w:rPr>
          <w:rFonts w:ascii="Arial" w:hAnsi="Arial" w:cs="Arial"/>
          <w:sz w:val="24"/>
          <w:szCs w:val="24"/>
        </w:rPr>
        <w:t xml:space="preserve">held </w:t>
      </w:r>
      <w:r w:rsidR="00F148EC" w:rsidRPr="001E6ADF">
        <w:rPr>
          <w:rFonts w:ascii="Arial" w:hAnsi="Arial" w:cs="Arial"/>
          <w:sz w:val="24"/>
          <w:szCs w:val="24"/>
        </w:rPr>
        <w:t>that</w:t>
      </w:r>
      <w:r w:rsidR="00F148EC">
        <w:rPr>
          <w:rFonts w:ascii="Arial" w:hAnsi="Arial" w:cs="Arial"/>
          <w:sz w:val="24"/>
          <w:szCs w:val="24"/>
        </w:rPr>
        <w:t>: -</w:t>
      </w:r>
      <w:r w:rsidRPr="001E6ADF">
        <w:rPr>
          <w:rFonts w:ascii="Arial" w:hAnsi="Arial" w:cs="Arial"/>
          <w:sz w:val="24"/>
          <w:szCs w:val="24"/>
        </w:rPr>
        <w:t xml:space="preserve"> </w:t>
      </w:r>
    </w:p>
    <w:p w14:paraId="4BBC9904" w14:textId="10AFBEDD" w:rsidR="00473A02" w:rsidRPr="00CC31D4" w:rsidRDefault="00473A02" w:rsidP="009C13F1">
      <w:pPr>
        <w:spacing w:line="480" w:lineRule="auto"/>
        <w:ind w:left="1440"/>
        <w:jc w:val="both"/>
        <w:rPr>
          <w:rFonts w:ascii="Arial" w:hAnsi="Arial" w:cs="Arial"/>
          <w:sz w:val="24"/>
          <w:szCs w:val="24"/>
        </w:rPr>
      </w:pPr>
      <w:r w:rsidRPr="00E95EF8">
        <w:rPr>
          <w:rFonts w:ascii="Arial" w:hAnsi="Arial" w:cs="Arial"/>
          <w:i/>
          <w:color w:val="000000"/>
          <w:sz w:val="24"/>
          <w:szCs w:val="24"/>
        </w:rPr>
        <w:t xml:space="preserve">before any weight can be given to an expert’s opinion, the facts upon which the opinion is based must be found to exist. As long as there is some admissible evidence on which the expert’s testimony is based it cannot be ignored, but it follows that the more an expert relies on facts not in evidence, the weight given to his opinion will diminish. An opinion based on facts that </w:t>
      </w:r>
      <w:r w:rsidRPr="00E95EF8">
        <w:rPr>
          <w:rFonts w:ascii="Arial" w:hAnsi="Arial" w:cs="Arial"/>
          <w:i/>
          <w:color w:val="000000"/>
          <w:sz w:val="24"/>
          <w:szCs w:val="24"/>
        </w:rPr>
        <w:lastRenderedPageBreak/>
        <w:t>are not in evidence in the matter has no value to the court. The opinions of expert witnesses involve the drawing of inferences from facts. Contextually and not isolation. The inferences must be reasonably capable of being drawn from those facts. If they are tenuous, or far-fetched, they cannot form the foundation for the court to make any finding of fact. In the process of reasoning the drawing of inferences from the facts must be based on admitted or proven facts and not matters of speculation</w:t>
      </w:r>
      <w:r w:rsidRPr="00635F28">
        <w:rPr>
          <w:rFonts w:ascii="Arial" w:hAnsi="Arial" w:cs="Arial"/>
        </w:rPr>
        <w:t>.</w:t>
      </w:r>
      <w:r w:rsidRPr="00CC31D4">
        <w:rPr>
          <w:rFonts w:ascii="Arial" w:hAnsi="Arial" w:cs="Arial"/>
          <w:sz w:val="24"/>
          <w:szCs w:val="24"/>
        </w:rPr>
        <w:t xml:space="preserve"> </w:t>
      </w:r>
      <w:r>
        <w:rPr>
          <w:rStyle w:val="FootnoteReference"/>
          <w:rFonts w:ascii="Arial" w:hAnsi="Arial" w:cs="Arial"/>
          <w:sz w:val="24"/>
          <w:szCs w:val="24"/>
        </w:rPr>
        <w:footnoteReference w:id="26"/>
      </w:r>
    </w:p>
    <w:p w14:paraId="20866539" w14:textId="77777777" w:rsidR="009732C9" w:rsidRDefault="009732C9" w:rsidP="009C13F1">
      <w:pPr>
        <w:spacing w:line="480" w:lineRule="auto"/>
        <w:jc w:val="both"/>
        <w:rPr>
          <w:rFonts w:ascii="Arial" w:hAnsi="Arial" w:cs="Arial"/>
          <w:color w:val="1A1A1A"/>
          <w:spacing w:val="11"/>
          <w:w w:val="105"/>
          <w:sz w:val="24"/>
          <w:szCs w:val="24"/>
        </w:rPr>
      </w:pPr>
    </w:p>
    <w:p w14:paraId="6805D7C1" w14:textId="1CD19AF8" w:rsidR="007152DD" w:rsidRPr="00E95EF8" w:rsidRDefault="007152DD" w:rsidP="009C13F1">
      <w:pPr>
        <w:spacing w:before="120" w:after="0" w:line="480" w:lineRule="auto"/>
        <w:jc w:val="both"/>
        <w:rPr>
          <w:rFonts w:ascii="Arial" w:hAnsi="Arial" w:cs="Arial"/>
          <w:i/>
          <w:color w:val="000000"/>
          <w:sz w:val="24"/>
          <w:szCs w:val="24"/>
        </w:rPr>
      </w:pPr>
      <w:r w:rsidRPr="00E95EF8">
        <w:rPr>
          <w:rFonts w:ascii="Arial" w:hAnsi="Arial" w:cs="Arial"/>
          <w:i/>
          <w:color w:val="000000"/>
          <w:sz w:val="24"/>
          <w:szCs w:val="24"/>
        </w:rPr>
        <w:t>Findings</w:t>
      </w:r>
    </w:p>
    <w:p w14:paraId="09570CEA" w14:textId="59A303CE" w:rsidR="008F2CC9" w:rsidRPr="00C0266A" w:rsidRDefault="00A96AF6" w:rsidP="009C13F1">
      <w:pPr>
        <w:tabs>
          <w:tab w:val="right" w:pos="0"/>
        </w:tabs>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7E286F" w:rsidRPr="00C0266A">
        <w:rPr>
          <w:rFonts w:ascii="Arial" w:hAnsi="Arial" w:cs="Arial"/>
          <w:color w:val="000000"/>
          <w:sz w:val="24"/>
          <w:szCs w:val="24"/>
        </w:rPr>
        <w:t>6</w:t>
      </w:r>
      <w:r w:rsidR="003E0821">
        <w:rPr>
          <w:rFonts w:ascii="Arial" w:hAnsi="Arial" w:cs="Arial"/>
          <w:color w:val="000000"/>
          <w:sz w:val="24"/>
          <w:szCs w:val="24"/>
        </w:rPr>
        <w:t>8</w:t>
      </w:r>
      <w:r w:rsidRPr="00C0266A">
        <w:rPr>
          <w:rFonts w:ascii="Arial" w:hAnsi="Arial" w:cs="Arial"/>
          <w:color w:val="000000"/>
          <w:sz w:val="24"/>
          <w:szCs w:val="24"/>
        </w:rPr>
        <w:t>]</w:t>
      </w:r>
      <w:r w:rsidRPr="00C0266A">
        <w:rPr>
          <w:rFonts w:ascii="Arial" w:hAnsi="Arial" w:cs="Arial"/>
          <w:color w:val="000000"/>
          <w:sz w:val="24"/>
          <w:szCs w:val="24"/>
        </w:rPr>
        <w:tab/>
      </w:r>
      <w:r w:rsidR="00CA41DE" w:rsidRPr="00C0266A">
        <w:rPr>
          <w:rFonts w:ascii="Arial" w:hAnsi="Arial" w:cs="Arial"/>
          <w:color w:val="000000"/>
          <w:sz w:val="24"/>
          <w:szCs w:val="24"/>
        </w:rPr>
        <w:t xml:space="preserve">When the factual evidence is compared with all </w:t>
      </w:r>
      <w:r w:rsidR="005C3F84" w:rsidRPr="00C0266A">
        <w:rPr>
          <w:rFonts w:ascii="Arial" w:hAnsi="Arial" w:cs="Arial"/>
          <w:color w:val="000000"/>
          <w:sz w:val="24"/>
          <w:szCs w:val="24"/>
        </w:rPr>
        <w:t xml:space="preserve">opinions </w:t>
      </w:r>
      <w:r w:rsidR="00CA41DE" w:rsidRPr="00C0266A">
        <w:rPr>
          <w:rFonts w:ascii="Arial" w:hAnsi="Arial" w:cs="Arial"/>
          <w:color w:val="000000"/>
          <w:sz w:val="24"/>
          <w:szCs w:val="24"/>
        </w:rPr>
        <w:t xml:space="preserve">of the experts the most plausible inference is that </w:t>
      </w:r>
      <w:r w:rsidR="005C3F84" w:rsidRPr="00C0266A">
        <w:rPr>
          <w:rFonts w:ascii="Arial" w:hAnsi="Arial" w:cs="Arial"/>
          <w:color w:val="000000"/>
          <w:sz w:val="24"/>
          <w:szCs w:val="24"/>
        </w:rPr>
        <w:t>the injury took place during the intrapart</w:t>
      </w:r>
      <w:r w:rsidR="008423C4" w:rsidRPr="00C0266A">
        <w:rPr>
          <w:rFonts w:ascii="Arial" w:hAnsi="Arial" w:cs="Arial"/>
          <w:color w:val="000000"/>
          <w:sz w:val="24"/>
          <w:szCs w:val="24"/>
        </w:rPr>
        <w:t>u</w:t>
      </w:r>
      <w:r w:rsidR="005C3F84" w:rsidRPr="00C0266A">
        <w:rPr>
          <w:rFonts w:ascii="Arial" w:hAnsi="Arial" w:cs="Arial"/>
          <w:color w:val="000000"/>
          <w:sz w:val="24"/>
          <w:szCs w:val="24"/>
        </w:rPr>
        <w:t xml:space="preserve">m period and highly probable not before that. </w:t>
      </w:r>
      <w:r w:rsidR="009F1201">
        <w:rPr>
          <w:rFonts w:ascii="Arial" w:hAnsi="Arial" w:cs="Arial"/>
          <w:color w:val="000000"/>
          <w:sz w:val="24"/>
          <w:szCs w:val="24"/>
        </w:rPr>
        <w:t xml:space="preserve"> </w:t>
      </w:r>
      <w:r w:rsidR="00B513DC" w:rsidRPr="00C0266A">
        <w:rPr>
          <w:rFonts w:ascii="Arial" w:hAnsi="Arial" w:cs="Arial"/>
          <w:color w:val="000000"/>
          <w:sz w:val="24"/>
          <w:szCs w:val="24"/>
        </w:rPr>
        <w:t xml:space="preserve">There is </w:t>
      </w:r>
      <w:r w:rsidR="008F2CC9" w:rsidRPr="00C0266A">
        <w:rPr>
          <w:rFonts w:ascii="Arial" w:hAnsi="Arial" w:cs="Arial"/>
          <w:color w:val="000000"/>
          <w:sz w:val="24"/>
          <w:szCs w:val="24"/>
        </w:rPr>
        <w:t xml:space="preserve">no pre-existing condition of the plaintiff or the foetus, nor any event preceding the plaintiff’s admission to hospital, which could constitute a probable cause of the hypoxic brain injury sustained by </w:t>
      </w:r>
      <w:r w:rsidR="00B513DC" w:rsidRPr="00C0266A">
        <w:rPr>
          <w:rFonts w:ascii="Arial" w:hAnsi="Arial" w:cs="Arial"/>
          <w:color w:val="000000"/>
          <w:sz w:val="24"/>
          <w:szCs w:val="24"/>
        </w:rPr>
        <w:t>the baby</w:t>
      </w:r>
      <w:r w:rsidR="008F2CC9" w:rsidRPr="00C0266A">
        <w:rPr>
          <w:rFonts w:ascii="Arial" w:hAnsi="Arial" w:cs="Arial"/>
          <w:color w:val="000000"/>
          <w:sz w:val="24"/>
          <w:szCs w:val="24"/>
        </w:rPr>
        <w:t xml:space="preserve"> prior to his birth on 25 January 2007.</w:t>
      </w:r>
    </w:p>
    <w:p w14:paraId="5469386F" w14:textId="77777777" w:rsidR="00D03899" w:rsidRPr="00C0266A" w:rsidRDefault="00D03899" w:rsidP="009C13F1">
      <w:pPr>
        <w:tabs>
          <w:tab w:val="right" w:pos="0"/>
        </w:tabs>
        <w:spacing w:before="120" w:after="0" w:line="480" w:lineRule="auto"/>
        <w:jc w:val="both"/>
        <w:rPr>
          <w:rFonts w:ascii="Arial" w:hAnsi="Arial" w:cs="Arial"/>
          <w:color w:val="000000"/>
          <w:sz w:val="24"/>
          <w:szCs w:val="24"/>
        </w:rPr>
      </w:pPr>
    </w:p>
    <w:p w14:paraId="6ECA7AD9" w14:textId="77777777" w:rsidR="000F0815" w:rsidRDefault="00D03899"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BB0BB7" w:rsidRPr="00C0266A">
        <w:rPr>
          <w:rFonts w:ascii="Arial" w:hAnsi="Arial" w:cs="Arial"/>
          <w:color w:val="000000"/>
          <w:sz w:val="24"/>
          <w:szCs w:val="24"/>
        </w:rPr>
        <w:t>6</w:t>
      </w:r>
      <w:r w:rsidR="003E0821">
        <w:rPr>
          <w:rFonts w:ascii="Arial" w:hAnsi="Arial" w:cs="Arial"/>
          <w:color w:val="000000"/>
          <w:sz w:val="24"/>
          <w:szCs w:val="24"/>
        </w:rPr>
        <w:t>9</w:t>
      </w:r>
      <w:r w:rsidRPr="00C0266A">
        <w:rPr>
          <w:rFonts w:ascii="Arial" w:hAnsi="Arial" w:cs="Arial"/>
          <w:color w:val="000000"/>
          <w:sz w:val="24"/>
          <w:szCs w:val="24"/>
        </w:rPr>
        <w:t>]</w:t>
      </w:r>
      <w:r w:rsidRPr="00C0266A">
        <w:rPr>
          <w:rFonts w:ascii="Arial" w:hAnsi="Arial" w:cs="Arial"/>
          <w:color w:val="000000"/>
          <w:sz w:val="24"/>
          <w:szCs w:val="24"/>
        </w:rPr>
        <w:tab/>
        <w:t xml:space="preserve">Having </w:t>
      </w:r>
      <w:r w:rsidR="00A11794" w:rsidRPr="00C0266A">
        <w:rPr>
          <w:rFonts w:ascii="Arial" w:hAnsi="Arial" w:cs="Arial"/>
          <w:color w:val="000000"/>
          <w:sz w:val="24"/>
          <w:szCs w:val="24"/>
        </w:rPr>
        <w:t>been</w:t>
      </w:r>
      <w:r w:rsidRPr="00C0266A">
        <w:rPr>
          <w:rFonts w:ascii="Arial" w:hAnsi="Arial" w:cs="Arial"/>
          <w:color w:val="000000"/>
          <w:sz w:val="24"/>
          <w:szCs w:val="24"/>
        </w:rPr>
        <w:t xml:space="preserve"> booked into hospital on 24 January 2007 and assessed by a midwife at 12h20</w:t>
      </w:r>
      <w:r w:rsidR="009F1201">
        <w:rPr>
          <w:rFonts w:ascii="Arial" w:hAnsi="Arial" w:cs="Arial"/>
          <w:color w:val="000000"/>
          <w:sz w:val="24"/>
          <w:szCs w:val="24"/>
        </w:rPr>
        <w:t>,</w:t>
      </w:r>
      <w:r w:rsidRPr="00C0266A">
        <w:rPr>
          <w:rFonts w:ascii="Arial" w:hAnsi="Arial" w:cs="Arial"/>
          <w:color w:val="000000"/>
          <w:sz w:val="24"/>
          <w:szCs w:val="24"/>
        </w:rPr>
        <w:t xml:space="preserve"> </w:t>
      </w:r>
      <w:r w:rsidR="009F1201">
        <w:rPr>
          <w:rFonts w:ascii="Arial" w:hAnsi="Arial" w:cs="Arial"/>
          <w:color w:val="000000"/>
          <w:sz w:val="24"/>
          <w:szCs w:val="24"/>
        </w:rPr>
        <w:t>t</w:t>
      </w:r>
      <w:r w:rsidRPr="00C0266A">
        <w:rPr>
          <w:rFonts w:ascii="Arial" w:hAnsi="Arial" w:cs="Arial"/>
          <w:color w:val="000000"/>
          <w:sz w:val="24"/>
          <w:szCs w:val="24"/>
        </w:rPr>
        <w:t xml:space="preserve">he foetal condition was reassuring at the time. </w:t>
      </w:r>
      <w:r w:rsidR="009F1201">
        <w:rPr>
          <w:rFonts w:ascii="Arial" w:hAnsi="Arial" w:cs="Arial"/>
          <w:color w:val="000000"/>
          <w:sz w:val="24"/>
          <w:szCs w:val="24"/>
        </w:rPr>
        <w:t xml:space="preserve"> </w:t>
      </w:r>
      <w:r w:rsidRPr="00C0266A">
        <w:rPr>
          <w:rFonts w:ascii="Arial" w:hAnsi="Arial" w:cs="Arial"/>
          <w:color w:val="000000"/>
          <w:sz w:val="24"/>
          <w:szCs w:val="24"/>
        </w:rPr>
        <w:t xml:space="preserve">Plaintiff was under the care of the defendant for management of induced labour and delivery of her baby for a period of approximately 18 hours while there was foetal well-being. </w:t>
      </w:r>
      <w:r w:rsidR="00F30CE8">
        <w:rPr>
          <w:rFonts w:ascii="Arial" w:hAnsi="Arial" w:cs="Arial"/>
          <w:color w:val="000000"/>
          <w:sz w:val="24"/>
          <w:szCs w:val="24"/>
        </w:rPr>
        <w:t xml:space="preserve"> </w:t>
      </w:r>
      <w:r w:rsidRPr="00C0266A">
        <w:rPr>
          <w:rFonts w:ascii="Arial" w:hAnsi="Arial" w:cs="Arial"/>
          <w:color w:val="000000"/>
          <w:sz w:val="24"/>
          <w:szCs w:val="24"/>
        </w:rPr>
        <w:t xml:space="preserve">The first signs of concern were detected at 06h45 on 25 January 2007. </w:t>
      </w:r>
      <w:r w:rsidR="00F30CE8">
        <w:rPr>
          <w:rFonts w:ascii="Arial" w:hAnsi="Arial" w:cs="Arial"/>
          <w:color w:val="000000"/>
          <w:sz w:val="24"/>
          <w:szCs w:val="24"/>
        </w:rPr>
        <w:t xml:space="preserve"> </w:t>
      </w:r>
      <w:r w:rsidRPr="00C0266A">
        <w:rPr>
          <w:rFonts w:ascii="Arial" w:hAnsi="Arial" w:cs="Arial"/>
          <w:color w:val="000000"/>
          <w:sz w:val="24"/>
          <w:szCs w:val="24"/>
        </w:rPr>
        <w:t xml:space="preserve">Monitoring of the foetus was undertaken, </w:t>
      </w:r>
      <w:r w:rsidRPr="00C0266A">
        <w:rPr>
          <w:rFonts w:ascii="Arial" w:hAnsi="Arial" w:cs="Arial"/>
          <w:color w:val="000000"/>
          <w:sz w:val="24"/>
          <w:szCs w:val="24"/>
        </w:rPr>
        <w:lastRenderedPageBreak/>
        <w:t>correctly so under the Maternity Guidelines</w:t>
      </w:r>
      <w:r w:rsidR="00F30CE8">
        <w:rPr>
          <w:rFonts w:ascii="Arial" w:hAnsi="Arial" w:cs="Arial"/>
          <w:color w:val="000000"/>
          <w:sz w:val="24"/>
          <w:szCs w:val="24"/>
        </w:rPr>
        <w:t>,</w:t>
      </w:r>
      <w:r w:rsidRPr="00C0266A">
        <w:rPr>
          <w:rFonts w:ascii="Arial" w:hAnsi="Arial" w:cs="Arial"/>
          <w:color w:val="000000"/>
          <w:sz w:val="24"/>
          <w:szCs w:val="24"/>
        </w:rPr>
        <w:t xml:space="preserve"> as required.</w:t>
      </w:r>
      <w:r w:rsidR="00F30CE8">
        <w:rPr>
          <w:rFonts w:ascii="Arial" w:hAnsi="Arial" w:cs="Arial"/>
          <w:color w:val="000000"/>
          <w:sz w:val="24"/>
          <w:szCs w:val="24"/>
        </w:rPr>
        <w:t xml:space="preserve"> </w:t>
      </w:r>
      <w:r w:rsidRPr="00C0266A">
        <w:rPr>
          <w:rFonts w:ascii="Arial" w:hAnsi="Arial" w:cs="Arial"/>
          <w:color w:val="000000"/>
          <w:sz w:val="24"/>
          <w:szCs w:val="24"/>
        </w:rPr>
        <w:t xml:space="preserve"> The CTG was reported to be non-reactive at various times. The non-reassuring foetal status was recorded in the hospital records at 15h10, 16h00, 16h50, 19h20, 19h30</w:t>
      </w:r>
      <w:r w:rsidR="003B00C6" w:rsidRPr="00C0266A">
        <w:rPr>
          <w:rFonts w:ascii="Arial" w:hAnsi="Arial" w:cs="Arial"/>
          <w:color w:val="000000"/>
          <w:sz w:val="24"/>
          <w:szCs w:val="24"/>
        </w:rPr>
        <w:t xml:space="preserve">, </w:t>
      </w:r>
      <w:r w:rsidRPr="00C0266A">
        <w:rPr>
          <w:rFonts w:ascii="Arial" w:hAnsi="Arial" w:cs="Arial"/>
          <w:color w:val="000000"/>
          <w:sz w:val="24"/>
          <w:szCs w:val="24"/>
        </w:rPr>
        <w:t>19h45</w:t>
      </w:r>
      <w:r w:rsidR="00A11794" w:rsidRPr="00C0266A">
        <w:rPr>
          <w:rFonts w:ascii="Arial" w:hAnsi="Arial" w:cs="Arial"/>
          <w:color w:val="000000"/>
          <w:sz w:val="24"/>
          <w:szCs w:val="24"/>
        </w:rPr>
        <w:t>.</w:t>
      </w:r>
    </w:p>
    <w:p w14:paraId="0F87D586" w14:textId="550653D2" w:rsidR="00397FD3" w:rsidRPr="00C0266A" w:rsidRDefault="00A11794"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 xml:space="preserve"> </w:t>
      </w:r>
    </w:p>
    <w:p w14:paraId="124AA771" w14:textId="4DC6BC73" w:rsidR="000F0815" w:rsidRPr="00C0266A" w:rsidRDefault="000F0815" w:rsidP="000F0815">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[7</w:t>
      </w:r>
      <w:r>
        <w:rPr>
          <w:rFonts w:ascii="Arial" w:hAnsi="Arial" w:cs="Arial"/>
          <w:color w:val="000000"/>
          <w:sz w:val="24"/>
          <w:szCs w:val="24"/>
        </w:rPr>
        <w:t>0</w:t>
      </w:r>
      <w:r w:rsidRPr="00C0266A">
        <w:rPr>
          <w:rFonts w:ascii="Arial" w:hAnsi="Arial" w:cs="Arial"/>
          <w:color w:val="000000"/>
          <w:sz w:val="24"/>
          <w:szCs w:val="24"/>
        </w:rPr>
        <w:t xml:space="preserve">] </w:t>
      </w:r>
      <w:r>
        <w:rPr>
          <w:rFonts w:ascii="Arial" w:hAnsi="Arial" w:cs="Arial"/>
          <w:color w:val="000000"/>
          <w:sz w:val="24"/>
          <w:szCs w:val="24"/>
        </w:rPr>
        <w:t xml:space="preserve">Matron </w:t>
      </w:r>
      <w:r w:rsidRPr="00C0266A">
        <w:rPr>
          <w:rFonts w:ascii="Arial" w:hAnsi="Arial" w:cs="Arial"/>
          <w:color w:val="000000"/>
          <w:sz w:val="24"/>
          <w:szCs w:val="24"/>
        </w:rPr>
        <w:t xml:space="preserve">Mothwane testified that continual foetal monitoring means that </w:t>
      </w:r>
      <w:r w:rsidR="0086600F">
        <w:rPr>
          <w:rFonts w:ascii="Arial" w:hAnsi="Arial" w:cs="Arial"/>
          <w:color w:val="000000"/>
          <w:sz w:val="24"/>
          <w:szCs w:val="24"/>
        </w:rPr>
        <w:t xml:space="preserve">the </w:t>
      </w:r>
      <w:r w:rsidRPr="00C0266A">
        <w:rPr>
          <w:rFonts w:ascii="Arial" w:hAnsi="Arial" w:cs="Arial"/>
          <w:color w:val="000000"/>
          <w:sz w:val="24"/>
          <w:szCs w:val="24"/>
        </w:rPr>
        <w:t xml:space="preserve">patient should be left </w:t>
      </w:r>
      <w:r>
        <w:rPr>
          <w:rFonts w:ascii="Arial" w:hAnsi="Arial" w:cs="Arial"/>
          <w:color w:val="000000"/>
          <w:sz w:val="24"/>
          <w:szCs w:val="24"/>
        </w:rPr>
        <w:t>o</w:t>
      </w:r>
      <w:r w:rsidRPr="00C0266A">
        <w:rPr>
          <w:rFonts w:ascii="Arial" w:hAnsi="Arial" w:cs="Arial"/>
          <w:color w:val="000000"/>
          <w:sz w:val="24"/>
          <w:szCs w:val="24"/>
        </w:rPr>
        <w:t xml:space="preserve">n the </w:t>
      </w:r>
      <w:r>
        <w:rPr>
          <w:rFonts w:ascii="Arial" w:hAnsi="Arial" w:cs="Arial"/>
          <w:color w:val="000000"/>
          <w:sz w:val="24"/>
          <w:szCs w:val="24"/>
        </w:rPr>
        <w:t xml:space="preserve">CTG recording </w:t>
      </w:r>
      <w:r w:rsidRPr="00C0266A">
        <w:rPr>
          <w:rFonts w:ascii="Arial" w:hAnsi="Arial" w:cs="Arial"/>
          <w:color w:val="000000"/>
          <w:sz w:val="24"/>
          <w:szCs w:val="24"/>
        </w:rPr>
        <w:t xml:space="preserve">machine and shouldn’t be taken out of the machine as long as she’s on induction with </w:t>
      </w:r>
      <w:r>
        <w:rPr>
          <w:rFonts w:ascii="Arial" w:hAnsi="Arial" w:cs="Arial"/>
          <w:color w:val="000000"/>
          <w:sz w:val="24"/>
          <w:szCs w:val="24"/>
        </w:rPr>
        <w:t>M</w:t>
      </w:r>
      <w:r w:rsidRPr="00C0266A">
        <w:rPr>
          <w:rFonts w:ascii="Arial" w:hAnsi="Arial" w:cs="Arial"/>
          <w:color w:val="000000"/>
          <w:sz w:val="24"/>
          <w:szCs w:val="24"/>
        </w:rPr>
        <w:t xml:space="preserve">isoprostol. </w:t>
      </w:r>
      <w:r w:rsidR="00955D67">
        <w:rPr>
          <w:rFonts w:ascii="Arial" w:hAnsi="Arial" w:cs="Arial"/>
          <w:color w:val="000000"/>
          <w:sz w:val="24"/>
          <w:szCs w:val="24"/>
        </w:rPr>
        <w:t xml:space="preserve">The plaintiff testified that </w:t>
      </w:r>
      <w:r>
        <w:rPr>
          <w:rFonts w:ascii="Arial" w:hAnsi="Arial" w:cs="Arial"/>
          <w:color w:val="000000"/>
          <w:sz w:val="24"/>
          <w:szCs w:val="24"/>
        </w:rPr>
        <w:t xml:space="preserve">the machine was removed at a certain point. It was only put back later </w:t>
      </w:r>
      <w:r w:rsidR="00955D67">
        <w:rPr>
          <w:rFonts w:ascii="Arial" w:hAnsi="Arial" w:cs="Arial"/>
          <w:color w:val="000000"/>
          <w:sz w:val="24"/>
          <w:szCs w:val="24"/>
        </w:rPr>
        <w:t xml:space="preserve">by the night shift staff. </w:t>
      </w:r>
      <w:r w:rsidR="00536197">
        <w:rPr>
          <w:rFonts w:ascii="Arial" w:hAnsi="Arial" w:cs="Arial"/>
          <w:color w:val="000000"/>
          <w:sz w:val="24"/>
          <w:szCs w:val="24"/>
        </w:rPr>
        <w:t xml:space="preserve"> </w:t>
      </w:r>
      <w:r>
        <w:rPr>
          <w:rFonts w:ascii="Arial" w:hAnsi="Arial" w:cs="Arial"/>
          <w:color w:val="000000"/>
          <w:sz w:val="24"/>
          <w:szCs w:val="24"/>
        </w:rPr>
        <w:t xml:space="preserve"> </w:t>
      </w:r>
    </w:p>
    <w:p w14:paraId="382B39DC" w14:textId="77777777" w:rsidR="00397FD3" w:rsidRPr="00C0266A" w:rsidRDefault="00397FD3" w:rsidP="009C13F1">
      <w:pPr>
        <w:spacing w:before="120" w:after="0" w:line="480" w:lineRule="auto"/>
        <w:jc w:val="both"/>
        <w:rPr>
          <w:rFonts w:ascii="Arial" w:hAnsi="Arial" w:cs="Arial"/>
          <w:color w:val="000000"/>
          <w:sz w:val="24"/>
          <w:szCs w:val="24"/>
        </w:rPr>
      </w:pPr>
    </w:p>
    <w:p w14:paraId="482DB712" w14:textId="6BB7C796" w:rsidR="00397FD3" w:rsidRDefault="00397FD3"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3E0821">
        <w:rPr>
          <w:rFonts w:ascii="Arial" w:hAnsi="Arial" w:cs="Arial"/>
          <w:color w:val="000000"/>
          <w:sz w:val="24"/>
          <w:szCs w:val="24"/>
        </w:rPr>
        <w:t>7</w:t>
      </w:r>
      <w:r w:rsidR="000F0815">
        <w:rPr>
          <w:rFonts w:ascii="Arial" w:hAnsi="Arial" w:cs="Arial"/>
          <w:color w:val="000000"/>
          <w:sz w:val="24"/>
          <w:szCs w:val="24"/>
        </w:rPr>
        <w:t>1</w:t>
      </w:r>
      <w:r w:rsidRPr="00C0266A">
        <w:rPr>
          <w:rFonts w:ascii="Arial" w:hAnsi="Arial" w:cs="Arial"/>
          <w:color w:val="000000"/>
          <w:sz w:val="24"/>
          <w:szCs w:val="24"/>
        </w:rPr>
        <w:t>]</w:t>
      </w:r>
      <w:r w:rsidRPr="00C0266A">
        <w:rPr>
          <w:rFonts w:ascii="Arial" w:hAnsi="Arial" w:cs="Arial"/>
          <w:color w:val="000000"/>
          <w:sz w:val="24"/>
          <w:szCs w:val="24"/>
        </w:rPr>
        <w:tab/>
        <w:t xml:space="preserve">In closing arguments the defendant argued that there is no evidence of foetal distress recorded on the available records and the only references are made to foetal distress is the non-reactive NST or CTG and they were not pathological. </w:t>
      </w:r>
      <w:r w:rsidR="00F24CAD">
        <w:rPr>
          <w:rFonts w:ascii="Arial" w:hAnsi="Arial" w:cs="Arial"/>
          <w:color w:val="000000"/>
          <w:sz w:val="24"/>
          <w:szCs w:val="24"/>
        </w:rPr>
        <w:t xml:space="preserve"> </w:t>
      </w:r>
      <w:r w:rsidR="000F0815">
        <w:rPr>
          <w:rFonts w:ascii="Arial" w:hAnsi="Arial" w:cs="Arial"/>
          <w:color w:val="000000"/>
          <w:sz w:val="24"/>
          <w:szCs w:val="24"/>
        </w:rPr>
        <w:t>P</w:t>
      </w:r>
      <w:r w:rsidRPr="00C0266A">
        <w:rPr>
          <w:rFonts w:ascii="Arial" w:hAnsi="Arial" w:cs="Arial"/>
          <w:color w:val="000000"/>
          <w:sz w:val="24"/>
          <w:szCs w:val="24"/>
        </w:rPr>
        <w:t xml:space="preserve">oor contact does not mean foetal distress. </w:t>
      </w:r>
      <w:r w:rsidR="006709E6">
        <w:rPr>
          <w:rFonts w:ascii="Arial" w:hAnsi="Arial" w:cs="Arial"/>
          <w:color w:val="000000"/>
          <w:sz w:val="24"/>
          <w:szCs w:val="24"/>
        </w:rPr>
        <w:t xml:space="preserve"> </w:t>
      </w:r>
      <w:r w:rsidRPr="00C0266A">
        <w:rPr>
          <w:rFonts w:ascii="Arial" w:hAnsi="Arial" w:cs="Arial"/>
          <w:color w:val="000000"/>
          <w:sz w:val="24"/>
          <w:szCs w:val="24"/>
        </w:rPr>
        <w:t xml:space="preserve">Dr Rashid as the treating doctor planned for reassessment in 2 hours and to be placed on continuous foetal monitoring. </w:t>
      </w:r>
      <w:r w:rsidR="006709E6">
        <w:rPr>
          <w:rFonts w:ascii="Arial" w:hAnsi="Arial" w:cs="Arial"/>
          <w:color w:val="000000"/>
          <w:sz w:val="24"/>
          <w:szCs w:val="24"/>
        </w:rPr>
        <w:t xml:space="preserve"> </w:t>
      </w:r>
      <w:r w:rsidRPr="00C0266A">
        <w:rPr>
          <w:rFonts w:ascii="Arial" w:hAnsi="Arial" w:cs="Arial"/>
          <w:color w:val="000000"/>
          <w:sz w:val="24"/>
          <w:szCs w:val="24"/>
        </w:rPr>
        <w:t xml:space="preserve">At 12h30 and 15h00 the NST was initially non-reactive but non-pathological. Defendant’s submission is that probable cause was the foetus was sleeping. </w:t>
      </w:r>
      <w:r w:rsidR="006709E6">
        <w:rPr>
          <w:rFonts w:ascii="Arial" w:hAnsi="Arial" w:cs="Arial"/>
          <w:color w:val="000000"/>
          <w:sz w:val="24"/>
          <w:szCs w:val="24"/>
        </w:rPr>
        <w:t xml:space="preserve"> </w:t>
      </w:r>
      <w:r w:rsidRPr="00C0266A">
        <w:rPr>
          <w:rFonts w:ascii="Arial" w:hAnsi="Arial" w:cs="Arial"/>
          <w:color w:val="000000"/>
          <w:sz w:val="24"/>
          <w:szCs w:val="24"/>
        </w:rPr>
        <w:t>It is improbable that the foetus was sleeping because while the mother was in labour and her uterus was cont</w:t>
      </w:r>
      <w:r w:rsidR="004026EC">
        <w:rPr>
          <w:rFonts w:ascii="Arial" w:hAnsi="Arial" w:cs="Arial"/>
          <w:color w:val="000000"/>
          <w:sz w:val="24"/>
          <w:szCs w:val="24"/>
        </w:rPr>
        <w:t xml:space="preserve">acting under the influence of Misoprostol, </w:t>
      </w:r>
      <w:r w:rsidRPr="00C0266A">
        <w:rPr>
          <w:rFonts w:ascii="Arial" w:hAnsi="Arial" w:cs="Arial"/>
          <w:color w:val="000000"/>
          <w:sz w:val="24"/>
          <w:szCs w:val="24"/>
        </w:rPr>
        <w:t xml:space="preserve">the abnormalities being detected in the tracings by the nursing staff related to features that </w:t>
      </w:r>
      <w:r w:rsidR="004A264B" w:rsidRPr="00C0266A">
        <w:rPr>
          <w:rFonts w:ascii="Arial" w:hAnsi="Arial" w:cs="Arial"/>
          <w:color w:val="000000"/>
          <w:sz w:val="24"/>
          <w:szCs w:val="24"/>
        </w:rPr>
        <w:t>are</w:t>
      </w:r>
      <w:r w:rsidRPr="00C0266A">
        <w:rPr>
          <w:rFonts w:ascii="Arial" w:hAnsi="Arial" w:cs="Arial"/>
          <w:color w:val="000000"/>
          <w:sz w:val="24"/>
          <w:szCs w:val="24"/>
        </w:rPr>
        <w:t xml:space="preserve"> indicative of hypoxia and not merely a sleeping foetus. </w:t>
      </w:r>
      <w:r w:rsidR="00015B8E">
        <w:rPr>
          <w:rFonts w:ascii="Arial" w:hAnsi="Arial" w:cs="Arial"/>
          <w:color w:val="000000"/>
          <w:sz w:val="24"/>
          <w:szCs w:val="24"/>
        </w:rPr>
        <w:t xml:space="preserve">The nursing staff were concerned and brought it to the attention of the treating doctors. </w:t>
      </w:r>
    </w:p>
    <w:p w14:paraId="4712044C" w14:textId="77777777" w:rsidR="006709E6" w:rsidRPr="00C0266A" w:rsidRDefault="006709E6" w:rsidP="009C13F1">
      <w:pPr>
        <w:spacing w:before="120" w:after="0" w:line="480" w:lineRule="auto"/>
        <w:jc w:val="both"/>
        <w:rPr>
          <w:rFonts w:ascii="Arial" w:hAnsi="Arial" w:cs="Arial"/>
          <w:color w:val="000000"/>
          <w:sz w:val="24"/>
          <w:szCs w:val="24"/>
        </w:rPr>
      </w:pPr>
    </w:p>
    <w:p w14:paraId="4ADE8AC1" w14:textId="4D22D2FF" w:rsidR="00D03899" w:rsidRDefault="00D03899" w:rsidP="00192E2E">
      <w:pPr>
        <w:tabs>
          <w:tab w:val="right" w:pos="0"/>
        </w:tabs>
        <w:spacing w:before="120" w:after="0" w:line="480" w:lineRule="auto"/>
        <w:jc w:val="both"/>
        <w:rPr>
          <w:rFonts w:ascii="Arial" w:hAnsi="Arial" w:cs="Arial"/>
          <w:color w:val="000000"/>
          <w:sz w:val="24"/>
          <w:szCs w:val="24"/>
        </w:rPr>
      </w:pPr>
      <w:r w:rsidRPr="00C0266A">
        <w:rPr>
          <w:rFonts w:ascii="Arial" w:hAnsi="Arial" w:cs="Arial"/>
          <w:color w:val="000000"/>
          <w:sz w:val="24"/>
          <w:szCs w:val="24"/>
        </w:rPr>
        <w:lastRenderedPageBreak/>
        <w:t>[7</w:t>
      </w:r>
      <w:r w:rsidR="000F0815">
        <w:rPr>
          <w:rFonts w:ascii="Arial" w:hAnsi="Arial" w:cs="Arial"/>
          <w:color w:val="000000"/>
          <w:sz w:val="24"/>
          <w:szCs w:val="24"/>
        </w:rPr>
        <w:t>2</w:t>
      </w:r>
      <w:r w:rsidRPr="00C0266A">
        <w:rPr>
          <w:rFonts w:ascii="Arial" w:hAnsi="Arial" w:cs="Arial"/>
          <w:color w:val="000000"/>
          <w:sz w:val="24"/>
          <w:szCs w:val="24"/>
        </w:rPr>
        <w:t>]</w:t>
      </w:r>
      <w:r w:rsidRPr="00C0266A">
        <w:rPr>
          <w:rFonts w:ascii="Arial" w:hAnsi="Arial" w:cs="Arial"/>
          <w:color w:val="000000"/>
          <w:sz w:val="24"/>
          <w:szCs w:val="24"/>
        </w:rPr>
        <w:tab/>
        <w:t>At 15h10 on 25 January 2007</w:t>
      </w:r>
      <w:r w:rsidR="00967759">
        <w:rPr>
          <w:rFonts w:ascii="Arial" w:hAnsi="Arial" w:cs="Arial"/>
          <w:color w:val="000000"/>
          <w:sz w:val="24"/>
          <w:szCs w:val="24"/>
        </w:rPr>
        <w:t>,</w:t>
      </w:r>
      <w:r w:rsidRPr="00C0266A">
        <w:rPr>
          <w:rFonts w:ascii="Arial" w:hAnsi="Arial" w:cs="Arial"/>
          <w:color w:val="000000"/>
          <w:sz w:val="24"/>
          <w:szCs w:val="24"/>
        </w:rPr>
        <w:t xml:space="preserve"> the plaintiff was seen by Dr Rashid, who decided that she should have a cesarean section delivery. </w:t>
      </w:r>
      <w:r w:rsidR="00967759">
        <w:rPr>
          <w:rFonts w:ascii="Arial" w:hAnsi="Arial" w:cs="Arial"/>
          <w:color w:val="000000"/>
          <w:sz w:val="24"/>
          <w:szCs w:val="24"/>
        </w:rPr>
        <w:t xml:space="preserve"> </w:t>
      </w:r>
      <w:r w:rsidRPr="00C0266A">
        <w:rPr>
          <w:rFonts w:ascii="Arial" w:hAnsi="Arial" w:cs="Arial"/>
          <w:color w:val="000000"/>
          <w:sz w:val="24"/>
          <w:szCs w:val="24"/>
        </w:rPr>
        <w:t>The decision to do a cesarean section delivery was probably based upon an assessment of the presence of foetal distress made by Dr Rashid, whose responsibility it was as the treating doct</w:t>
      </w:r>
      <w:r w:rsidR="003133F5" w:rsidRPr="00C0266A">
        <w:rPr>
          <w:rFonts w:ascii="Arial" w:hAnsi="Arial" w:cs="Arial"/>
          <w:color w:val="000000"/>
          <w:sz w:val="24"/>
          <w:szCs w:val="24"/>
        </w:rPr>
        <w:t>or</w:t>
      </w:r>
      <w:r w:rsidR="003B00C6" w:rsidRPr="00C0266A">
        <w:rPr>
          <w:rFonts w:ascii="Arial" w:hAnsi="Arial" w:cs="Arial"/>
          <w:color w:val="000000"/>
          <w:sz w:val="24"/>
          <w:szCs w:val="24"/>
        </w:rPr>
        <w:t xml:space="preserve">, </w:t>
      </w:r>
      <w:r w:rsidRPr="00C0266A">
        <w:rPr>
          <w:rFonts w:ascii="Arial" w:hAnsi="Arial" w:cs="Arial"/>
          <w:color w:val="000000"/>
          <w:sz w:val="24"/>
          <w:szCs w:val="24"/>
        </w:rPr>
        <w:t xml:space="preserve">to decide </w:t>
      </w:r>
      <w:r w:rsidR="003133F5" w:rsidRPr="00C0266A">
        <w:rPr>
          <w:rFonts w:ascii="Arial" w:hAnsi="Arial" w:cs="Arial"/>
          <w:color w:val="000000"/>
          <w:sz w:val="24"/>
          <w:szCs w:val="24"/>
        </w:rPr>
        <w:t>whether</w:t>
      </w:r>
      <w:r w:rsidRPr="00C0266A">
        <w:rPr>
          <w:rFonts w:ascii="Arial" w:hAnsi="Arial" w:cs="Arial"/>
          <w:color w:val="000000"/>
          <w:sz w:val="24"/>
          <w:szCs w:val="24"/>
        </w:rPr>
        <w:t xml:space="preserve"> a cesarean section delivery should be </w:t>
      </w:r>
      <w:r w:rsidR="003133F5" w:rsidRPr="00C0266A">
        <w:rPr>
          <w:rFonts w:ascii="Arial" w:hAnsi="Arial" w:cs="Arial"/>
          <w:color w:val="000000"/>
          <w:sz w:val="24"/>
          <w:szCs w:val="24"/>
        </w:rPr>
        <w:t xml:space="preserve">done. </w:t>
      </w:r>
      <w:r w:rsidR="00967759">
        <w:rPr>
          <w:rFonts w:ascii="Arial" w:hAnsi="Arial" w:cs="Arial"/>
          <w:color w:val="000000"/>
          <w:sz w:val="24"/>
          <w:szCs w:val="24"/>
        </w:rPr>
        <w:t xml:space="preserve"> </w:t>
      </w:r>
      <w:r w:rsidRPr="00C0266A">
        <w:rPr>
          <w:rFonts w:ascii="Arial" w:hAnsi="Arial" w:cs="Arial"/>
          <w:color w:val="000000"/>
          <w:sz w:val="24"/>
          <w:szCs w:val="24"/>
        </w:rPr>
        <w:t>The South African Maternity Guidelines 2007 indicates the circumstances when a caesarean section should be performed, when there is a failed induction of labour or foetal distress</w:t>
      </w:r>
      <w:r w:rsidR="003133F5" w:rsidRPr="00C0266A">
        <w:rPr>
          <w:rFonts w:ascii="Arial" w:hAnsi="Arial" w:cs="Arial"/>
          <w:color w:val="000000"/>
          <w:sz w:val="24"/>
          <w:szCs w:val="24"/>
        </w:rPr>
        <w:t xml:space="preserve"> as is present in this case. </w:t>
      </w:r>
      <w:r w:rsidR="00967759">
        <w:rPr>
          <w:rFonts w:ascii="Arial" w:hAnsi="Arial" w:cs="Arial"/>
          <w:color w:val="000000"/>
          <w:sz w:val="24"/>
          <w:szCs w:val="24"/>
        </w:rPr>
        <w:t xml:space="preserve"> </w:t>
      </w:r>
      <w:r w:rsidRPr="00C0266A">
        <w:rPr>
          <w:rFonts w:ascii="Arial" w:hAnsi="Arial" w:cs="Arial"/>
          <w:color w:val="000000"/>
          <w:sz w:val="24"/>
          <w:szCs w:val="24"/>
        </w:rPr>
        <w:t xml:space="preserve">The plaintiff was prepared by </w:t>
      </w:r>
      <w:r w:rsidR="00192E2E">
        <w:rPr>
          <w:rFonts w:ascii="Arial" w:hAnsi="Arial" w:cs="Arial"/>
          <w:color w:val="000000"/>
          <w:sz w:val="24"/>
          <w:szCs w:val="24"/>
        </w:rPr>
        <w:t>M</w:t>
      </w:r>
      <w:r w:rsidR="00F43D80" w:rsidRPr="00C0266A">
        <w:rPr>
          <w:rFonts w:ascii="Arial" w:hAnsi="Arial" w:cs="Arial"/>
          <w:color w:val="000000"/>
          <w:sz w:val="24"/>
          <w:szCs w:val="24"/>
        </w:rPr>
        <w:t>atron</w:t>
      </w:r>
      <w:r w:rsidRPr="00C0266A">
        <w:rPr>
          <w:rFonts w:ascii="Arial" w:hAnsi="Arial" w:cs="Arial"/>
          <w:color w:val="000000"/>
          <w:sz w:val="24"/>
          <w:szCs w:val="24"/>
        </w:rPr>
        <w:t xml:space="preserve"> Mothwane for theatre by the administration of pre-medication and shaved</w:t>
      </w:r>
      <w:r w:rsidR="00EE7371" w:rsidRPr="00C0266A">
        <w:rPr>
          <w:rFonts w:ascii="Arial" w:hAnsi="Arial" w:cs="Arial"/>
          <w:color w:val="000000"/>
          <w:sz w:val="24"/>
          <w:szCs w:val="24"/>
        </w:rPr>
        <w:t>.</w:t>
      </w:r>
      <w:r w:rsidR="00967759">
        <w:rPr>
          <w:rFonts w:ascii="Arial" w:hAnsi="Arial" w:cs="Arial"/>
          <w:color w:val="000000"/>
          <w:sz w:val="24"/>
          <w:szCs w:val="24"/>
        </w:rPr>
        <w:t xml:space="preserve"> </w:t>
      </w:r>
      <w:r w:rsidR="00EE7371" w:rsidRPr="00C0266A">
        <w:rPr>
          <w:rFonts w:ascii="Arial" w:hAnsi="Arial" w:cs="Arial"/>
          <w:color w:val="000000"/>
          <w:sz w:val="24"/>
          <w:szCs w:val="24"/>
        </w:rPr>
        <w:t xml:space="preserve"> Plaintiff had testified to being shaved for the </w:t>
      </w:r>
      <w:r w:rsidR="00192E2E">
        <w:rPr>
          <w:rFonts w:ascii="Arial" w:hAnsi="Arial" w:cs="Arial"/>
          <w:color w:val="000000"/>
          <w:sz w:val="24"/>
          <w:szCs w:val="24"/>
        </w:rPr>
        <w:t xml:space="preserve">caesarean </w:t>
      </w:r>
      <w:r w:rsidR="00EE7371" w:rsidRPr="00C0266A">
        <w:rPr>
          <w:rFonts w:ascii="Arial" w:hAnsi="Arial" w:cs="Arial"/>
          <w:color w:val="000000"/>
          <w:sz w:val="24"/>
          <w:szCs w:val="24"/>
        </w:rPr>
        <w:t>surgical incision</w:t>
      </w:r>
      <w:r w:rsidR="00192E2E">
        <w:rPr>
          <w:rFonts w:ascii="Arial" w:hAnsi="Arial" w:cs="Arial"/>
          <w:color w:val="000000"/>
          <w:sz w:val="24"/>
          <w:szCs w:val="24"/>
        </w:rPr>
        <w:t xml:space="preserve">. </w:t>
      </w:r>
    </w:p>
    <w:p w14:paraId="4C055515" w14:textId="77777777" w:rsidR="00192E2E" w:rsidRPr="00C0266A" w:rsidRDefault="00192E2E" w:rsidP="00192E2E">
      <w:pPr>
        <w:tabs>
          <w:tab w:val="right" w:pos="0"/>
        </w:tabs>
        <w:spacing w:before="120" w:after="0" w:line="480" w:lineRule="auto"/>
        <w:jc w:val="both"/>
        <w:rPr>
          <w:rFonts w:ascii="Arial" w:hAnsi="Arial" w:cs="Arial"/>
          <w:color w:val="000000"/>
          <w:sz w:val="24"/>
          <w:szCs w:val="24"/>
        </w:rPr>
      </w:pPr>
    </w:p>
    <w:p w14:paraId="567DE9D3" w14:textId="4BE9348D" w:rsidR="00D03899" w:rsidRPr="00C0266A" w:rsidRDefault="00D03899" w:rsidP="009C13F1">
      <w:pPr>
        <w:tabs>
          <w:tab w:val="right" w:pos="0"/>
        </w:tabs>
        <w:spacing w:before="120" w:after="0" w:line="480" w:lineRule="auto"/>
        <w:jc w:val="both"/>
        <w:rPr>
          <w:rFonts w:ascii="Arial" w:hAnsi="Arial" w:cs="Arial"/>
          <w:color w:val="000000"/>
          <w:sz w:val="24"/>
          <w:szCs w:val="24"/>
        </w:rPr>
      </w:pPr>
      <w:r w:rsidRPr="00C0266A">
        <w:rPr>
          <w:rFonts w:ascii="Arial" w:hAnsi="Arial" w:cs="Arial"/>
          <w:color w:val="000000"/>
          <w:sz w:val="24"/>
          <w:szCs w:val="24"/>
        </w:rPr>
        <w:t>[7</w:t>
      </w:r>
      <w:r w:rsidR="000F0815">
        <w:rPr>
          <w:rFonts w:ascii="Arial" w:hAnsi="Arial" w:cs="Arial"/>
          <w:color w:val="000000"/>
          <w:sz w:val="24"/>
          <w:szCs w:val="24"/>
        </w:rPr>
        <w:t>3</w:t>
      </w:r>
      <w:r w:rsidRPr="00C0266A">
        <w:rPr>
          <w:rFonts w:ascii="Arial" w:hAnsi="Arial" w:cs="Arial"/>
          <w:color w:val="000000"/>
          <w:sz w:val="24"/>
          <w:szCs w:val="24"/>
        </w:rPr>
        <w:t>]</w:t>
      </w:r>
      <w:r w:rsidRPr="00C0266A">
        <w:rPr>
          <w:rFonts w:ascii="Arial" w:hAnsi="Arial" w:cs="Arial"/>
          <w:color w:val="000000"/>
          <w:sz w:val="24"/>
          <w:szCs w:val="24"/>
        </w:rPr>
        <w:tab/>
        <w:t>At 16h00 on 25 January 2007</w:t>
      </w:r>
      <w:r w:rsidR="00967759">
        <w:rPr>
          <w:rFonts w:ascii="Arial" w:hAnsi="Arial" w:cs="Arial"/>
          <w:color w:val="000000"/>
          <w:sz w:val="24"/>
          <w:szCs w:val="24"/>
        </w:rPr>
        <w:t>,</w:t>
      </w:r>
      <w:r w:rsidRPr="00C0266A">
        <w:rPr>
          <w:rFonts w:ascii="Arial" w:hAnsi="Arial" w:cs="Arial"/>
          <w:color w:val="000000"/>
          <w:sz w:val="24"/>
          <w:szCs w:val="24"/>
        </w:rPr>
        <w:t xml:space="preserve"> the CTG tracing was flat, </w:t>
      </w:r>
      <w:r w:rsidR="006E686B" w:rsidRPr="00C0266A">
        <w:rPr>
          <w:rFonts w:ascii="Arial" w:hAnsi="Arial" w:cs="Arial"/>
          <w:color w:val="000000"/>
          <w:sz w:val="24"/>
          <w:szCs w:val="24"/>
        </w:rPr>
        <w:t xml:space="preserve">poor variability and no accelerations, </w:t>
      </w:r>
      <w:r w:rsidRPr="00C0266A">
        <w:rPr>
          <w:rFonts w:ascii="Arial" w:hAnsi="Arial" w:cs="Arial"/>
          <w:color w:val="000000"/>
          <w:sz w:val="24"/>
          <w:szCs w:val="24"/>
        </w:rPr>
        <w:t>which means there was a loss of beat to beat variability in the foetal heart rate, indicative of possible foetal distress.</w:t>
      </w:r>
      <w:r w:rsidR="00967759">
        <w:rPr>
          <w:rFonts w:ascii="Arial" w:hAnsi="Arial" w:cs="Arial"/>
          <w:color w:val="000000"/>
          <w:sz w:val="24"/>
          <w:szCs w:val="24"/>
        </w:rPr>
        <w:t xml:space="preserve"> </w:t>
      </w:r>
      <w:r w:rsidRPr="00C0266A">
        <w:rPr>
          <w:rFonts w:ascii="Arial" w:hAnsi="Arial" w:cs="Arial"/>
          <w:color w:val="000000"/>
          <w:sz w:val="24"/>
          <w:szCs w:val="24"/>
        </w:rPr>
        <w:t xml:space="preserve"> </w:t>
      </w:r>
      <w:r w:rsidR="001373B1" w:rsidRPr="00C0266A">
        <w:rPr>
          <w:rFonts w:ascii="Arial" w:hAnsi="Arial" w:cs="Arial"/>
          <w:color w:val="000000"/>
          <w:sz w:val="24"/>
          <w:szCs w:val="24"/>
        </w:rPr>
        <w:t xml:space="preserve">Matron </w:t>
      </w:r>
      <w:r w:rsidRPr="00C0266A">
        <w:rPr>
          <w:rFonts w:ascii="Arial" w:hAnsi="Arial" w:cs="Arial"/>
          <w:color w:val="000000"/>
          <w:sz w:val="24"/>
          <w:szCs w:val="24"/>
        </w:rPr>
        <w:t xml:space="preserve">Mothwane showed the flat tracing to Dr Rashid, who told her to tell Dr Dube, who came on duty at 16h00. </w:t>
      </w:r>
      <w:r w:rsidR="0070362B">
        <w:rPr>
          <w:rFonts w:ascii="Arial" w:hAnsi="Arial" w:cs="Arial"/>
          <w:color w:val="000000"/>
          <w:sz w:val="24"/>
          <w:szCs w:val="24"/>
        </w:rPr>
        <w:t xml:space="preserve"> </w:t>
      </w:r>
      <w:r w:rsidRPr="00C0266A">
        <w:rPr>
          <w:rFonts w:ascii="Arial" w:hAnsi="Arial" w:cs="Arial"/>
          <w:color w:val="000000"/>
          <w:sz w:val="24"/>
          <w:szCs w:val="24"/>
        </w:rPr>
        <w:t xml:space="preserve">The flat CTG tracing was a concern to both Dr Rashid and </w:t>
      </w:r>
      <w:r w:rsidR="001373B1" w:rsidRPr="00C0266A">
        <w:rPr>
          <w:rFonts w:ascii="Arial" w:hAnsi="Arial" w:cs="Arial"/>
          <w:color w:val="000000"/>
          <w:sz w:val="24"/>
          <w:szCs w:val="24"/>
        </w:rPr>
        <w:t xml:space="preserve">Matron </w:t>
      </w:r>
      <w:r w:rsidRPr="00C0266A">
        <w:rPr>
          <w:rFonts w:ascii="Arial" w:hAnsi="Arial" w:cs="Arial"/>
          <w:color w:val="000000"/>
          <w:sz w:val="24"/>
          <w:szCs w:val="24"/>
        </w:rPr>
        <w:t>Mothwane.</w:t>
      </w:r>
      <w:r w:rsidR="001373B1" w:rsidRPr="00C0266A">
        <w:rPr>
          <w:rFonts w:ascii="Arial" w:hAnsi="Arial" w:cs="Arial"/>
          <w:color w:val="000000"/>
          <w:sz w:val="24"/>
          <w:szCs w:val="24"/>
        </w:rPr>
        <w:t xml:space="preserve"> </w:t>
      </w:r>
      <w:r w:rsidR="0070362B">
        <w:rPr>
          <w:rFonts w:ascii="Arial" w:hAnsi="Arial" w:cs="Arial"/>
          <w:color w:val="000000"/>
          <w:sz w:val="24"/>
          <w:szCs w:val="24"/>
        </w:rPr>
        <w:t xml:space="preserve"> </w:t>
      </w:r>
      <w:r w:rsidR="001373B1" w:rsidRPr="00C0266A">
        <w:rPr>
          <w:rFonts w:ascii="Arial" w:hAnsi="Arial" w:cs="Arial"/>
          <w:color w:val="000000"/>
          <w:sz w:val="24"/>
          <w:szCs w:val="24"/>
        </w:rPr>
        <w:t>The matron as an experienced midwife for 7 years at the time</w:t>
      </w:r>
      <w:r w:rsidR="0070362B">
        <w:rPr>
          <w:rFonts w:ascii="Arial" w:hAnsi="Arial" w:cs="Arial"/>
          <w:color w:val="000000"/>
          <w:sz w:val="24"/>
          <w:szCs w:val="24"/>
        </w:rPr>
        <w:t>,</w:t>
      </w:r>
      <w:r w:rsidR="001373B1" w:rsidRPr="00C0266A">
        <w:rPr>
          <w:rFonts w:ascii="Arial" w:hAnsi="Arial" w:cs="Arial"/>
          <w:color w:val="000000"/>
          <w:sz w:val="24"/>
          <w:szCs w:val="24"/>
        </w:rPr>
        <w:t xml:space="preserve"> testified that the cause of a flat CTG is either decreased blood flow to the uterus or to the foetus. </w:t>
      </w:r>
    </w:p>
    <w:p w14:paraId="37802A15" w14:textId="77777777" w:rsidR="00D03899" w:rsidRPr="00C0266A" w:rsidRDefault="00D03899" w:rsidP="009C13F1">
      <w:pPr>
        <w:spacing w:line="480" w:lineRule="auto"/>
        <w:jc w:val="both"/>
        <w:rPr>
          <w:rFonts w:ascii="Arial" w:hAnsi="Arial" w:cs="Arial"/>
          <w:color w:val="000000"/>
          <w:sz w:val="24"/>
          <w:szCs w:val="24"/>
        </w:rPr>
      </w:pPr>
    </w:p>
    <w:p w14:paraId="7B3E18CC" w14:textId="77777777" w:rsidR="00782BD6" w:rsidRDefault="00D03899"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[7</w:t>
      </w:r>
      <w:r w:rsidR="000F0815">
        <w:rPr>
          <w:rFonts w:ascii="Arial" w:hAnsi="Arial" w:cs="Arial"/>
          <w:color w:val="000000"/>
          <w:sz w:val="24"/>
          <w:szCs w:val="24"/>
        </w:rPr>
        <w:t>4</w:t>
      </w:r>
      <w:r w:rsidRPr="00C0266A">
        <w:rPr>
          <w:rFonts w:ascii="Arial" w:hAnsi="Arial" w:cs="Arial"/>
          <w:color w:val="000000"/>
          <w:sz w:val="24"/>
          <w:szCs w:val="24"/>
        </w:rPr>
        <w:t>]</w:t>
      </w:r>
      <w:r w:rsidRPr="00C0266A">
        <w:rPr>
          <w:rFonts w:ascii="Arial" w:hAnsi="Arial" w:cs="Arial"/>
          <w:color w:val="000000"/>
          <w:sz w:val="24"/>
          <w:szCs w:val="24"/>
        </w:rPr>
        <w:tab/>
        <w:t xml:space="preserve">A cesarean section was planned by Dr Rashid at 15h10 on 25 January 2007, but never followed up and the indication (or reason) for cesarean section was not documented. </w:t>
      </w:r>
      <w:r w:rsidR="0070362B">
        <w:rPr>
          <w:rFonts w:ascii="Arial" w:hAnsi="Arial" w:cs="Arial"/>
          <w:color w:val="000000"/>
          <w:sz w:val="24"/>
          <w:szCs w:val="24"/>
        </w:rPr>
        <w:t xml:space="preserve"> </w:t>
      </w:r>
      <w:r w:rsidRPr="00C0266A">
        <w:rPr>
          <w:rFonts w:ascii="Arial" w:hAnsi="Arial" w:cs="Arial"/>
          <w:color w:val="000000"/>
          <w:sz w:val="24"/>
          <w:szCs w:val="24"/>
        </w:rPr>
        <w:t xml:space="preserve">The hospital falls into the category of level 1 hospitals that have properly trained and qualified doctors and nurses, medical equipment, 24-hour labour and delivery service and a theatre to provide proper obstetric care. It is also a major regional teaching </w:t>
      </w:r>
      <w:r w:rsidRPr="00C0266A">
        <w:rPr>
          <w:rFonts w:ascii="Arial" w:hAnsi="Arial" w:cs="Arial"/>
          <w:color w:val="000000"/>
          <w:sz w:val="24"/>
          <w:szCs w:val="24"/>
        </w:rPr>
        <w:lastRenderedPageBreak/>
        <w:t xml:space="preserve">hospital and the reasonable and achievable period from decision to do a cesarean section delivery to the actual delivery should not exceed 1 hour, according to the evidence of Dr Mashamba and Prof Anthony. </w:t>
      </w:r>
      <w:r w:rsidR="0070362B">
        <w:rPr>
          <w:rFonts w:ascii="Arial" w:hAnsi="Arial" w:cs="Arial"/>
          <w:color w:val="000000"/>
          <w:sz w:val="24"/>
          <w:szCs w:val="24"/>
        </w:rPr>
        <w:t xml:space="preserve"> </w:t>
      </w:r>
    </w:p>
    <w:p w14:paraId="76118539" w14:textId="77777777" w:rsidR="00782BD6" w:rsidRDefault="00782BD6" w:rsidP="009C13F1">
      <w:pPr>
        <w:spacing w:before="120" w:after="0" w:line="480" w:lineRule="auto"/>
        <w:jc w:val="both"/>
        <w:rPr>
          <w:rFonts w:ascii="Arial" w:hAnsi="Arial" w:cs="Arial"/>
          <w:color w:val="000000"/>
          <w:sz w:val="24"/>
          <w:szCs w:val="24"/>
        </w:rPr>
      </w:pPr>
    </w:p>
    <w:p w14:paraId="6ED4E612" w14:textId="13DA77F4" w:rsidR="00D03899" w:rsidRPr="00C0266A" w:rsidRDefault="00782BD6" w:rsidP="009C13F1">
      <w:pPr>
        <w:spacing w:before="120" w:after="0" w:line="480" w:lineRule="auto"/>
        <w:jc w:val="both"/>
        <w:rPr>
          <w:rFonts w:ascii="Arial" w:hAnsi="Arial" w:cs="Arial"/>
          <w:color w:val="000000"/>
          <w:sz w:val="24"/>
          <w:szCs w:val="24"/>
        </w:rPr>
      </w:pPr>
      <w:r>
        <w:rPr>
          <w:rFonts w:ascii="Arial" w:hAnsi="Arial" w:cs="Arial"/>
          <w:color w:val="000000"/>
          <w:sz w:val="24"/>
          <w:szCs w:val="24"/>
        </w:rPr>
        <w:t>[75]</w:t>
      </w:r>
      <w:r>
        <w:rPr>
          <w:rFonts w:ascii="Arial" w:hAnsi="Arial" w:cs="Arial"/>
          <w:color w:val="000000"/>
          <w:sz w:val="24"/>
          <w:szCs w:val="24"/>
        </w:rPr>
        <w:tab/>
      </w:r>
      <w:r w:rsidR="00D03899" w:rsidRPr="00C0266A">
        <w:rPr>
          <w:rFonts w:ascii="Arial" w:hAnsi="Arial" w:cs="Arial"/>
          <w:color w:val="000000"/>
          <w:sz w:val="24"/>
          <w:szCs w:val="24"/>
        </w:rPr>
        <w:t xml:space="preserve">The delivery should therefore have taken place by no later than 16h10. </w:t>
      </w:r>
      <w:r w:rsidR="0070362B">
        <w:rPr>
          <w:rFonts w:ascii="Arial" w:hAnsi="Arial" w:cs="Arial"/>
          <w:color w:val="000000"/>
          <w:sz w:val="24"/>
          <w:szCs w:val="24"/>
        </w:rPr>
        <w:t xml:space="preserve"> </w:t>
      </w:r>
      <w:r w:rsidR="00D03899" w:rsidRPr="00C0266A">
        <w:rPr>
          <w:rFonts w:ascii="Arial" w:hAnsi="Arial" w:cs="Arial"/>
          <w:color w:val="000000"/>
          <w:sz w:val="24"/>
          <w:szCs w:val="24"/>
        </w:rPr>
        <w:t xml:space="preserve">The cesarean section was not performed. </w:t>
      </w:r>
      <w:r w:rsidR="0070362B">
        <w:rPr>
          <w:rFonts w:ascii="Arial" w:hAnsi="Arial" w:cs="Arial"/>
          <w:color w:val="000000"/>
          <w:sz w:val="24"/>
          <w:szCs w:val="24"/>
        </w:rPr>
        <w:t xml:space="preserve"> </w:t>
      </w:r>
      <w:r w:rsidR="00D03899" w:rsidRPr="00C0266A">
        <w:rPr>
          <w:rFonts w:ascii="Arial" w:hAnsi="Arial" w:cs="Arial"/>
          <w:color w:val="000000"/>
          <w:sz w:val="24"/>
          <w:szCs w:val="24"/>
        </w:rPr>
        <w:t xml:space="preserve">There is no explanation in the hospital records or by oral evidence as to why the cesarean section was not performed. The defendant failed to call Dr Rashid, as a witness, who </w:t>
      </w:r>
      <w:r w:rsidR="00B41F2E">
        <w:rPr>
          <w:rFonts w:ascii="Arial" w:hAnsi="Arial" w:cs="Arial"/>
          <w:color w:val="000000"/>
          <w:sz w:val="24"/>
          <w:szCs w:val="24"/>
        </w:rPr>
        <w:t xml:space="preserve">had knowledge and </w:t>
      </w:r>
      <w:r w:rsidR="00D03899" w:rsidRPr="00C0266A">
        <w:rPr>
          <w:rFonts w:ascii="Arial" w:hAnsi="Arial" w:cs="Arial"/>
          <w:color w:val="000000"/>
          <w:sz w:val="24"/>
          <w:szCs w:val="24"/>
        </w:rPr>
        <w:t>was in the defendant’s employ at the time.</w:t>
      </w:r>
      <w:r w:rsidR="00D03899" w:rsidRPr="001E6ADF">
        <w:rPr>
          <w:rStyle w:val="FootnoteReference"/>
          <w:rFonts w:ascii="Arial" w:hAnsi="Arial" w:cs="Arial"/>
          <w:sz w:val="24"/>
          <w:szCs w:val="24"/>
        </w:rPr>
        <w:footnoteReference w:id="27"/>
      </w:r>
      <w:r w:rsidR="00D03899" w:rsidRPr="006C46DD">
        <w:rPr>
          <w:rFonts w:ascii="Arial" w:hAnsi="Arial" w:cs="Arial"/>
          <w:sz w:val="24"/>
          <w:szCs w:val="24"/>
        </w:rPr>
        <w:t xml:space="preserve"> </w:t>
      </w:r>
      <w:r w:rsidR="00D03899" w:rsidRPr="00C0266A">
        <w:rPr>
          <w:rFonts w:ascii="Arial" w:hAnsi="Arial" w:cs="Arial"/>
          <w:color w:val="000000"/>
          <w:sz w:val="24"/>
          <w:szCs w:val="24"/>
        </w:rPr>
        <w:t>The probable inference is that there is no justifiable explanation other than a negligent failure to perform the caesarean section delivery, despite the clinical judgment and decision by Dr Rashid that it should be performed.</w:t>
      </w:r>
    </w:p>
    <w:p w14:paraId="788B2517" w14:textId="77777777" w:rsidR="00D03899" w:rsidRPr="00C0266A" w:rsidRDefault="00D03899" w:rsidP="009C13F1">
      <w:pPr>
        <w:spacing w:before="120" w:after="0" w:line="480" w:lineRule="auto"/>
        <w:jc w:val="both"/>
        <w:rPr>
          <w:rFonts w:ascii="Arial" w:hAnsi="Arial" w:cs="Arial"/>
          <w:color w:val="000000"/>
          <w:sz w:val="24"/>
          <w:szCs w:val="24"/>
        </w:rPr>
      </w:pPr>
    </w:p>
    <w:p w14:paraId="0D1ADA92" w14:textId="130741D9" w:rsidR="00D03899" w:rsidRPr="00C0266A" w:rsidRDefault="00D03899"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[7</w:t>
      </w:r>
      <w:r w:rsidR="000F0815">
        <w:rPr>
          <w:rFonts w:ascii="Arial" w:hAnsi="Arial" w:cs="Arial"/>
          <w:color w:val="000000"/>
          <w:sz w:val="24"/>
          <w:szCs w:val="24"/>
        </w:rPr>
        <w:t>6</w:t>
      </w:r>
      <w:r w:rsidRPr="00C0266A">
        <w:rPr>
          <w:rFonts w:ascii="Arial" w:hAnsi="Arial" w:cs="Arial"/>
          <w:color w:val="000000"/>
          <w:sz w:val="24"/>
          <w:szCs w:val="24"/>
        </w:rPr>
        <w:t>]</w:t>
      </w:r>
      <w:r w:rsidRPr="00C0266A">
        <w:rPr>
          <w:rFonts w:ascii="Arial" w:hAnsi="Arial" w:cs="Arial"/>
          <w:color w:val="000000"/>
          <w:sz w:val="24"/>
          <w:szCs w:val="24"/>
        </w:rPr>
        <w:tab/>
        <w:t>Even at 16h50</w:t>
      </w:r>
      <w:r w:rsidR="0070362B">
        <w:rPr>
          <w:rFonts w:ascii="Arial" w:hAnsi="Arial" w:cs="Arial"/>
          <w:color w:val="000000"/>
          <w:sz w:val="24"/>
          <w:szCs w:val="24"/>
        </w:rPr>
        <w:t>,</w:t>
      </w:r>
      <w:r w:rsidRPr="00C0266A">
        <w:rPr>
          <w:rFonts w:ascii="Arial" w:hAnsi="Arial" w:cs="Arial"/>
          <w:color w:val="000000"/>
          <w:sz w:val="24"/>
          <w:szCs w:val="24"/>
        </w:rPr>
        <w:t xml:space="preserve"> the NST was reported as flat which is a sign that something is not well with the baby which was another window of opportunity for a caesarean section to be performed.  Had the baby been delivered by </w:t>
      </w:r>
      <w:r w:rsidR="0070362B" w:rsidRPr="00C0266A">
        <w:rPr>
          <w:rFonts w:ascii="Arial" w:hAnsi="Arial" w:cs="Arial"/>
          <w:color w:val="000000"/>
          <w:sz w:val="24"/>
          <w:szCs w:val="24"/>
        </w:rPr>
        <w:t>caesarian</w:t>
      </w:r>
      <w:r w:rsidRPr="00C0266A">
        <w:rPr>
          <w:rFonts w:ascii="Arial" w:hAnsi="Arial" w:cs="Arial"/>
          <w:color w:val="000000"/>
          <w:sz w:val="24"/>
          <w:szCs w:val="24"/>
        </w:rPr>
        <w:t xml:space="preserve"> section as suggested by Dr Rashid at 15h</w:t>
      </w:r>
      <w:r w:rsidR="00CE400D" w:rsidRPr="00C0266A">
        <w:rPr>
          <w:rFonts w:ascii="Arial" w:hAnsi="Arial" w:cs="Arial"/>
          <w:color w:val="000000"/>
          <w:sz w:val="24"/>
          <w:szCs w:val="24"/>
        </w:rPr>
        <w:t>10</w:t>
      </w:r>
      <w:r w:rsidR="00CE400D">
        <w:rPr>
          <w:rFonts w:ascii="Arial" w:hAnsi="Arial" w:cs="Arial"/>
          <w:color w:val="000000"/>
          <w:sz w:val="24"/>
          <w:szCs w:val="24"/>
        </w:rPr>
        <w:t>,</w:t>
      </w:r>
      <w:r w:rsidR="00CE400D" w:rsidRPr="00C0266A">
        <w:rPr>
          <w:rFonts w:ascii="Arial" w:hAnsi="Arial" w:cs="Arial"/>
          <w:color w:val="000000"/>
          <w:sz w:val="24"/>
          <w:szCs w:val="24"/>
        </w:rPr>
        <w:t xml:space="preserve"> the</w:t>
      </w:r>
      <w:r w:rsidRPr="00C0266A">
        <w:rPr>
          <w:rFonts w:ascii="Arial" w:hAnsi="Arial" w:cs="Arial"/>
          <w:color w:val="000000"/>
          <w:sz w:val="24"/>
          <w:szCs w:val="24"/>
        </w:rPr>
        <w:t xml:space="preserve"> experts are of the opinion the injury would probably not have resulted. </w:t>
      </w:r>
      <w:r w:rsidR="001006BC">
        <w:rPr>
          <w:rFonts w:ascii="Arial" w:hAnsi="Arial" w:cs="Arial"/>
          <w:color w:val="000000"/>
          <w:sz w:val="24"/>
          <w:szCs w:val="24"/>
        </w:rPr>
        <w:t xml:space="preserve"> </w:t>
      </w:r>
      <w:r w:rsidRPr="00C0266A">
        <w:rPr>
          <w:rFonts w:ascii="Arial" w:hAnsi="Arial" w:cs="Arial"/>
          <w:color w:val="000000"/>
          <w:sz w:val="24"/>
          <w:szCs w:val="24"/>
        </w:rPr>
        <w:t>Even if the baby was delivered by caesarean section as soon as possible after 16h50 which was still an option before 19h30</w:t>
      </w:r>
      <w:r w:rsidR="001006BC">
        <w:rPr>
          <w:rFonts w:ascii="Arial" w:hAnsi="Arial" w:cs="Arial"/>
          <w:color w:val="000000"/>
          <w:sz w:val="24"/>
          <w:szCs w:val="24"/>
        </w:rPr>
        <w:t>,</w:t>
      </w:r>
      <w:r w:rsidRPr="00C0266A">
        <w:rPr>
          <w:rFonts w:ascii="Arial" w:hAnsi="Arial" w:cs="Arial"/>
          <w:color w:val="000000"/>
          <w:sz w:val="24"/>
          <w:szCs w:val="24"/>
        </w:rPr>
        <w:t xml:space="preserve"> the deep grey matter injury would not have occurred. The risk of hypoxic damage would have been less and the risk proportional to </w:t>
      </w:r>
      <w:r w:rsidR="007A6AC9">
        <w:rPr>
          <w:rFonts w:ascii="Arial" w:hAnsi="Arial" w:cs="Arial"/>
          <w:color w:val="000000"/>
          <w:sz w:val="24"/>
          <w:szCs w:val="24"/>
        </w:rPr>
        <w:t xml:space="preserve">the </w:t>
      </w:r>
      <w:r w:rsidRPr="00C0266A">
        <w:rPr>
          <w:rFonts w:ascii="Arial" w:hAnsi="Arial" w:cs="Arial"/>
          <w:color w:val="000000"/>
          <w:sz w:val="24"/>
          <w:szCs w:val="24"/>
        </w:rPr>
        <w:t>time passed.</w:t>
      </w:r>
    </w:p>
    <w:p w14:paraId="1B825D44" w14:textId="77777777" w:rsidR="00F35DE8" w:rsidRPr="00C0266A" w:rsidRDefault="00F35DE8" w:rsidP="009C13F1">
      <w:pPr>
        <w:spacing w:before="120" w:after="0" w:line="480" w:lineRule="auto"/>
        <w:jc w:val="both"/>
        <w:rPr>
          <w:rFonts w:ascii="Arial" w:hAnsi="Arial" w:cs="Arial"/>
          <w:color w:val="000000"/>
          <w:sz w:val="24"/>
          <w:szCs w:val="24"/>
        </w:rPr>
      </w:pPr>
    </w:p>
    <w:p w14:paraId="379117CC" w14:textId="4A34A1DF" w:rsidR="00683FC7" w:rsidRPr="00C0266A" w:rsidRDefault="00F35DE8" w:rsidP="00683FC7">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lastRenderedPageBreak/>
        <w:t>[7</w:t>
      </w:r>
      <w:r w:rsidR="00782BD6">
        <w:rPr>
          <w:rFonts w:ascii="Arial" w:hAnsi="Arial" w:cs="Arial"/>
          <w:color w:val="000000"/>
          <w:sz w:val="24"/>
          <w:szCs w:val="24"/>
        </w:rPr>
        <w:t>7</w:t>
      </w:r>
      <w:r w:rsidRPr="00C0266A">
        <w:rPr>
          <w:rFonts w:ascii="Arial" w:hAnsi="Arial" w:cs="Arial"/>
          <w:color w:val="000000"/>
          <w:sz w:val="24"/>
          <w:szCs w:val="24"/>
        </w:rPr>
        <w:t>]</w:t>
      </w:r>
      <w:r w:rsidRPr="00C0266A">
        <w:rPr>
          <w:rFonts w:ascii="Arial" w:hAnsi="Arial" w:cs="Arial"/>
          <w:color w:val="000000"/>
          <w:sz w:val="24"/>
          <w:szCs w:val="24"/>
        </w:rPr>
        <w:tab/>
        <w:t>Dr Mashamba in his written report expressed the expert opinion that a cesarean section delivery could and should have been carried out by 16h10</w:t>
      </w:r>
      <w:r w:rsidR="0072100A">
        <w:rPr>
          <w:rFonts w:ascii="Arial" w:hAnsi="Arial" w:cs="Arial"/>
          <w:color w:val="000000"/>
          <w:sz w:val="24"/>
          <w:szCs w:val="24"/>
        </w:rPr>
        <w:t>,</w:t>
      </w:r>
      <w:r w:rsidRPr="00C0266A">
        <w:rPr>
          <w:rFonts w:ascii="Arial" w:hAnsi="Arial" w:cs="Arial"/>
          <w:color w:val="000000"/>
          <w:sz w:val="24"/>
          <w:szCs w:val="24"/>
        </w:rPr>
        <w:t xml:space="preserve"> but certainly by no later than 16h50. </w:t>
      </w:r>
      <w:r w:rsidR="0072100A">
        <w:rPr>
          <w:rFonts w:ascii="Arial" w:hAnsi="Arial" w:cs="Arial"/>
          <w:color w:val="000000"/>
          <w:sz w:val="24"/>
          <w:szCs w:val="24"/>
        </w:rPr>
        <w:t xml:space="preserve"> </w:t>
      </w:r>
      <w:r w:rsidR="004A2A98">
        <w:rPr>
          <w:rFonts w:ascii="Arial" w:hAnsi="Arial" w:cs="Arial"/>
          <w:color w:val="000000"/>
          <w:sz w:val="24"/>
          <w:szCs w:val="24"/>
        </w:rPr>
        <w:t xml:space="preserve">Although he </w:t>
      </w:r>
      <w:r w:rsidRPr="00C0266A">
        <w:rPr>
          <w:rFonts w:ascii="Arial" w:hAnsi="Arial" w:cs="Arial"/>
          <w:color w:val="000000"/>
          <w:sz w:val="24"/>
          <w:szCs w:val="24"/>
        </w:rPr>
        <w:t xml:space="preserve">retracted his opinion in evidence in chief based on him not being given the full record. </w:t>
      </w:r>
      <w:r w:rsidR="004A2A98" w:rsidRPr="00C0266A">
        <w:rPr>
          <w:rFonts w:ascii="Arial" w:hAnsi="Arial" w:cs="Arial"/>
          <w:color w:val="000000"/>
          <w:sz w:val="24"/>
          <w:szCs w:val="24"/>
        </w:rPr>
        <w:t xml:space="preserve">There are no reasons why the delivery of the baby was not expedited by caesarean section since the defendant took the view that the pregnancy was post-date, induced using </w:t>
      </w:r>
      <w:r w:rsidR="003744FC">
        <w:rPr>
          <w:rFonts w:ascii="Arial" w:hAnsi="Arial" w:cs="Arial"/>
          <w:color w:val="000000"/>
          <w:sz w:val="24"/>
          <w:szCs w:val="24"/>
        </w:rPr>
        <w:t>M</w:t>
      </w:r>
      <w:r w:rsidR="004A2A98" w:rsidRPr="00C0266A">
        <w:rPr>
          <w:rFonts w:ascii="Arial" w:hAnsi="Arial" w:cs="Arial"/>
          <w:color w:val="000000"/>
          <w:sz w:val="24"/>
          <w:szCs w:val="24"/>
        </w:rPr>
        <w:t xml:space="preserve">isoprostol and </w:t>
      </w:r>
      <w:r w:rsidR="00782BD6">
        <w:rPr>
          <w:rFonts w:ascii="Arial" w:hAnsi="Arial" w:cs="Arial"/>
          <w:color w:val="000000"/>
          <w:sz w:val="24"/>
          <w:szCs w:val="24"/>
        </w:rPr>
        <w:t xml:space="preserve">later </w:t>
      </w:r>
      <w:r w:rsidR="004A2A98">
        <w:rPr>
          <w:rFonts w:ascii="Arial" w:hAnsi="Arial" w:cs="Arial"/>
          <w:color w:val="000000"/>
          <w:sz w:val="24"/>
          <w:szCs w:val="24"/>
        </w:rPr>
        <w:t>S</w:t>
      </w:r>
      <w:r w:rsidR="004A2A98" w:rsidRPr="00C0266A">
        <w:rPr>
          <w:rFonts w:ascii="Arial" w:hAnsi="Arial" w:cs="Arial"/>
          <w:color w:val="000000"/>
          <w:sz w:val="24"/>
          <w:szCs w:val="24"/>
        </w:rPr>
        <w:t>yntocinon (</w:t>
      </w:r>
      <w:r w:rsidR="004A2A98">
        <w:rPr>
          <w:rFonts w:ascii="Arial" w:hAnsi="Arial" w:cs="Arial"/>
          <w:color w:val="000000"/>
          <w:sz w:val="24"/>
          <w:szCs w:val="24"/>
        </w:rPr>
        <w:t>O</w:t>
      </w:r>
      <w:r w:rsidR="004A2A98" w:rsidRPr="00C0266A">
        <w:rPr>
          <w:rFonts w:ascii="Arial" w:hAnsi="Arial" w:cs="Arial"/>
          <w:color w:val="000000"/>
          <w:sz w:val="24"/>
          <w:szCs w:val="24"/>
        </w:rPr>
        <w:t>xytocin), both of which are drugs known to be associated with an increased risk of uterine tachysystole leading to foetal hypoxia.</w:t>
      </w:r>
      <w:r w:rsidR="00683FC7">
        <w:rPr>
          <w:rFonts w:ascii="Arial" w:hAnsi="Arial" w:cs="Arial"/>
          <w:color w:val="000000"/>
          <w:sz w:val="24"/>
          <w:szCs w:val="24"/>
        </w:rPr>
        <w:t xml:space="preserve"> Dr Mashamba himself</w:t>
      </w:r>
      <w:r w:rsidR="00683FC7" w:rsidRPr="00683FC7">
        <w:rPr>
          <w:rFonts w:ascii="Arial" w:hAnsi="Arial" w:cs="Arial"/>
          <w:color w:val="000000"/>
          <w:sz w:val="24"/>
          <w:szCs w:val="24"/>
        </w:rPr>
        <w:t xml:space="preserve"> </w:t>
      </w:r>
      <w:r w:rsidR="00683FC7">
        <w:rPr>
          <w:rFonts w:ascii="Arial" w:hAnsi="Arial" w:cs="Arial"/>
          <w:color w:val="000000"/>
          <w:sz w:val="24"/>
          <w:szCs w:val="24"/>
        </w:rPr>
        <w:t xml:space="preserve">told the court that </w:t>
      </w:r>
      <w:r w:rsidR="00683FC7" w:rsidRPr="00C0266A">
        <w:rPr>
          <w:rFonts w:ascii="Arial" w:hAnsi="Arial" w:cs="Arial"/>
          <w:color w:val="000000"/>
          <w:sz w:val="24"/>
          <w:szCs w:val="24"/>
        </w:rPr>
        <w:t>the risk factor of any drug can lead to hyper stimulation and slow progress in induced</w:t>
      </w:r>
      <w:r w:rsidR="00683FC7">
        <w:rPr>
          <w:rFonts w:ascii="Arial" w:hAnsi="Arial" w:cs="Arial"/>
          <w:color w:val="000000"/>
          <w:sz w:val="24"/>
          <w:szCs w:val="24"/>
        </w:rPr>
        <w:t>-</w:t>
      </w:r>
      <w:r w:rsidR="00683FC7" w:rsidRPr="00C0266A">
        <w:rPr>
          <w:rFonts w:ascii="Arial" w:hAnsi="Arial" w:cs="Arial"/>
          <w:color w:val="000000"/>
          <w:sz w:val="24"/>
          <w:szCs w:val="24"/>
        </w:rPr>
        <w:t xml:space="preserve">labour is concerning because response to drugs is unpredictable. </w:t>
      </w:r>
    </w:p>
    <w:p w14:paraId="6BEB2B38" w14:textId="3A2AE118" w:rsidR="00B513DC" w:rsidRDefault="00683FC7" w:rsidP="009C13F1">
      <w:pPr>
        <w:spacing w:before="120" w:after="0" w:line="480" w:lineRule="auto"/>
        <w:jc w:val="both"/>
        <w:rPr>
          <w:rFonts w:ascii="Arial" w:hAnsi="Arial" w:cs="Arial"/>
          <w:color w:val="000000"/>
          <w:sz w:val="24"/>
          <w:szCs w:val="24"/>
        </w:rPr>
      </w:pPr>
      <w:r>
        <w:rPr>
          <w:rFonts w:ascii="Arial" w:hAnsi="Arial" w:cs="Arial"/>
          <w:color w:val="000000"/>
          <w:sz w:val="24"/>
          <w:szCs w:val="24"/>
        </w:rPr>
        <w:t xml:space="preserve">  </w:t>
      </w:r>
    </w:p>
    <w:p w14:paraId="48DE08BD" w14:textId="58121DCC" w:rsidR="003D4EAD" w:rsidRPr="00C0266A" w:rsidRDefault="00A23530"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AF6705" w:rsidRPr="00C0266A">
        <w:rPr>
          <w:rFonts w:ascii="Arial" w:hAnsi="Arial" w:cs="Arial"/>
          <w:color w:val="000000"/>
          <w:sz w:val="24"/>
          <w:szCs w:val="24"/>
        </w:rPr>
        <w:t>7</w:t>
      </w:r>
      <w:r w:rsidR="00BF11CD">
        <w:rPr>
          <w:rFonts w:ascii="Arial" w:hAnsi="Arial" w:cs="Arial"/>
          <w:color w:val="000000"/>
          <w:sz w:val="24"/>
          <w:szCs w:val="24"/>
        </w:rPr>
        <w:t>8</w:t>
      </w:r>
      <w:r w:rsidRPr="00C0266A">
        <w:rPr>
          <w:rFonts w:ascii="Arial" w:hAnsi="Arial" w:cs="Arial"/>
          <w:color w:val="000000"/>
          <w:sz w:val="24"/>
          <w:szCs w:val="24"/>
        </w:rPr>
        <w:t>]</w:t>
      </w:r>
      <w:r w:rsidRPr="00C0266A">
        <w:rPr>
          <w:rFonts w:ascii="Arial" w:hAnsi="Arial" w:cs="Arial"/>
          <w:color w:val="000000"/>
          <w:sz w:val="24"/>
          <w:szCs w:val="24"/>
        </w:rPr>
        <w:tab/>
      </w:r>
      <w:r w:rsidR="00BE656C" w:rsidRPr="00C0266A">
        <w:rPr>
          <w:rFonts w:ascii="Arial" w:hAnsi="Arial" w:cs="Arial"/>
          <w:color w:val="000000"/>
          <w:sz w:val="24"/>
          <w:szCs w:val="24"/>
        </w:rPr>
        <w:t>The experts testified that t</w:t>
      </w:r>
      <w:r w:rsidRPr="00C0266A">
        <w:rPr>
          <w:rFonts w:ascii="Arial" w:hAnsi="Arial" w:cs="Arial"/>
          <w:color w:val="000000"/>
          <w:sz w:val="24"/>
          <w:szCs w:val="24"/>
        </w:rPr>
        <w:t xml:space="preserve">he foetus suffered partial prolonged hypoxia during the period from about 15h10 to 19h30 on 25 January 2007, resulting in a progressive white matter (“watershed”) injury to the brain. </w:t>
      </w:r>
      <w:r w:rsidR="00062CB8">
        <w:rPr>
          <w:rFonts w:ascii="Arial" w:hAnsi="Arial" w:cs="Arial"/>
          <w:color w:val="000000"/>
          <w:sz w:val="24"/>
          <w:szCs w:val="24"/>
        </w:rPr>
        <w:t xml:space="preserve"> </w:t>
      </w:r>
      <w:r w:rsidRPr="00C0266A">
        <w:rPr>
          <w:rFonts w:ascii="Arial" w:hAnsi="Arial" w:cs="Arial"/>
          <w:color w:val="000000"/>
          <w:sz w:val="24"/>
          <w:szCs w:val="24"/>
        </w:rPr>
        <w:t>This partial prolonged hypoxia also caused the threshold or ability of the foetus to cope with the hypoxia, by shunting blood to the brain and vital organs</w:t>
      </w:r>
      <w:r w:rsidR="00BF11CD">
        <w:rPr>
          <w:rFonts w:ascii="Arial" w:hAnsi="Arial" w:cs="Arial"/>
          <w:color w:val="000000"/>
          <w:sz w:val="24"/>
          <w:szCs w:val="24"/>
        </w:rPr>
        <w:t xml:space="preserve"> </w:t>
      </w:r>
      <w:r w:rsidR="000F0815">
        <w:rPr>
          <w:rFonts w:ascii="Arial" w:hAnsi="Arial" w:cs="Arial"/>
          <w:color w:val="000000"/>
          <w:sz w:val="24"/>
          <w:szCs w:val="24"/>
        </w:rPr>
        <w:t xml:space="preserve">being </w:t>
      </w:r>
      <w:r w:rsidRPr="00C0266A">
        <w:rPr>
          <w:rFonts w:ascii="Arial" w:hAnsi="Arial" w:cs="Arial"/>
          <w:color w:val="000000"/>
          <w:sz w:val="24"/>
          <w:szCs w:val="24"/>
        </w:rPr>
        <w:t>diminished and impaired.</w:t>
      </w:r>
      <w:r w:rsidR="00062CB8">
        <w:rPr>
          <w:rFonts w:ascii="Arial" w:hAnsi="Arial" w:cs="Arial"/>
          <w:color w:val="000000"/>
          <w:sz w:val="24"/>
          <w:szCs w:val="24"/>
        </w:rPr>
        <w:t xml:space="preserve"> </w:t>
      </w:r>
      <w:r w:rsidR="003D4EAD" w:rsidRPr="00C0266A">
        <w:rPr>
          <w:rFonts w:ascii="Arial" w:hAnsi="Arial" w:cs="Arial"/>
          <w:color w:val="000000"/>
          <w:sz w:val="24"/>
          <w:szCs w:val="24"/>
        </w:rPr>
        <w:t>Plaintiff testified that she was experiencing severe pain which caused her to scream, and it felt to her as if she had no time to breathe between contractions. According to the medical experts</w:t>
      </w:r>
      <w:r w:rsidR="00062CB8">
        <w:rPr>
          <w:rFonts w:ascii="Arial" w:hAnsi="Arial" w:cs="Arial"/>
          <w:color w:val="000000"/>
          <w:sz w:val="24"/>
          <w:szCs w:val="24"/>
        </w:rPr>
        <w:t>,</w:t>
      </w:r>
      <w:r w:rsidR="003D4EAD" w:rsidRPr="00C0266A">
        <w:rPr>
          <w:rFonts w:ascii="Arial" w:hAnsi="Arial" w:cs="Arial"/>
          <w:color w:val="000000"/>
          <w:sz w:val="24"/>
          <w:szCs w:val="24"/>
        </w:rPr>
        <w:t xml:space="preserve"> this suggests strong uterine contractions which result in a restriction of blood flow to the foetus through the placenta, resulting in a relative or partial hypoxia of the foetal brain, which recovers to an extent between contractions as blood flow is restored. </w:t>
      </w:r>
      <w:r w:rsidR="00062CB8">
        <w:rPr>
          <w:rFonts w:ascii="Arial" w:hAnsi="Arial" w:cs="Arial"/>
          <w:color w:val="000000"/>
          <w:sz w:val="24"/>
          <w:szCs w:val="24"/>
        </w:rPr>
        <w:t xml:space="preserve"> </w:t>
      </w:r>
      <w:r w:rsidR="003D4EAD" w:rsidRPr="00C0266A">
        <w:rPr>
          <w:rFonts w:ascii="Arial" w:hAnsi="Arial" w:cs="Arial"/>
          <w:color w:val="000000"/>
          <w:sz w:val="24"/>
          <w:szCs w:val="24"/>
        </w:rPr>
        <w:t xml:space="preserve">The stronger and more frequent the contractions, the greater the restriction in blood flow to the foetus, and the greater the degree of hypoxia to which the foetal brain is subjected. </w:t>
      </w:r>
    </w:p>
    <w:p w14:paraId="06D1BDEA" w14:textId="12698FEA" w:rsidR="00A23530" w:rsidRPr="00C0266A" w:rsidRDefault="00512820"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lastRenderedPageBreak/>
        <w:t>[</w:t>
      </w:r>
      <w:r w:rsidR="00063829" w:rsidRPr="00C0266A">
        <w:rPr>
          <w:rFonts w:ascii="Arial" w:hAnsi="Arial" w:cs="Arial"/>
          <w:color w:val="000000"/>
          <w:sz w:val="24"/>
          <w:szCs w:val="24"/>
        </w:rPr>
        <w:t>7</w:t>
      </w:r>
      <w:r w:rsidR="00255A8E">
        <w:rPr>
          <w:rFonts w:ascii="Arial" w:hAnsi="Arial" w:cs="Arial"/>
          <w:color w:val="000000"/>
          <w:sz w:val="24"/>
          <w:szCs w:val="24"/>
        </w:rPr>
        <w:t>9</w:t>
      </w:r>
      <w:r w:rsidRPr="00C0266A">
        <w:rPr>
          <w:rFonts w:ascii="Arial" w:hAnsi="Arial" w:cs="Arial"/>
          <w:color w:val="000000"/>
          <w:sz w:val="24"/>
          <w:szCs w:val="24"/>
        </w:rPr>
        <w:t>]</w:t>
      </w:r>
      <w:r w:rsidRPr="00C0266A">
        <w:rPr>
          <w:rFonts w:ascii="Arial" w:hAnsi="Arial" w:cs="Arial"/>
          <w:color w:val="000000"/>
          <w:sz w:val="24"/>
          <w:szCs w:val="24"/>
        </w:rPr>
        <w:tab/>
      </w:r>
      <w:r w:rsidR="00A23530" w:rsidRPr="00C0266A">
        <w:rPr>
          <w:rFonts w:ascii="Arial" w:hAnsi="Arial" w:cs="Arial"/>
          <w:color w:val="000000"/>
          <w:sz w:val="24"/>
          <w:szCs w:val="24"/>
        </w:rPr>
        <w:t>From 19h20</w:t>
      </w:r>
      <w:r w:rsidR="00062CB8">
        <w:rPr>
          <w:rFonts w:ascii="Arial" w:hAnsi="Arial" w:cs="Arial"/>
          <w:color w:val="000000"/>
          <w:sz w:val="24"/>
          <w:szCs w:val="24"/>
        </w:rPr>
        <w:t>,</w:t>
      </w:r>
      <w:r w:rsidR="00A23530" w:rsidRPr="00C0266A">
        <w:rPr>
          <w:rFonts w:ascii="Arial" w:hAnsi="Arial" w:cs="Arial"/>
          <w:color w:val="000000"/>
          <w:sz w:val="24"/>
          <w:szCs w:val="24"/>
        </w:rPr>
        <w:t xml:space="preserve"> no steps were taken to protect the foetus, such as the administration of a tocolytic drug to stop the uterine contractions while preparing for a cesarean section delivery, but an intravenous administration of </w:t>
      </w:r>
      <w:bookmarkStart w:id="9" w:name="_Hlk108405586"/>
      <w:r w:rsidR="00A23530" w:rsidRPr="00C0266A">
        <w:rPr>
          <w:rFonts w:ascii="Arial" w:hAnsi="Arial" w:cs="Arial"/>
          <w:color w:val="000000"/>
          <w:sz w:val="24"/>
          <w:szCs w:val="24"/>
        </w:rPr>
        <w:t>Syntocinon</w:t>
      </w:r>
      <w:bookmarkEnd w:id="9"/>
      <w:r w:rsidR="00A23530" w:rsidRPr="00C0266A">
        <w:rPr>
          <w:rFonts w:ascii="Arial" w:hAnsi="Arial" w:cs="Arial"/>
          <w:color w:val="000000"/>
          <w:sz w:val="24"/>
          <w:szCs w:val="24"/>
        </w:rPr>
        <w:t xml:space="preserve"> was commenced, which increased the strength and frequency of the contractions and added to the foetal hypoxia. The partial prolonged hypoxia continued after 19h30, and the foetus sustained a further hypoxic injury to the deep grey matter of the brain (a BGT injury) during the period from 19h30 and the birth at 20h40</w:t>
      </w:r>
      <w:r w:rsidR="00E20762">
        <w:rPr>
          <w:rFonts w:ascii="Arial" w:hAnsi="Arial" w:cs="Arial"/>
          <w:color w:val="000000"/>
          <w:sz w:val="24"/>
          <w:szCs w:val="24"/>
        </w:rPr>
        <w:t xml:space="preserve"> </w:t>
      </w:r>
      <w:r w:rsidR="00A23530" w:rsidRPr="00C0266A">
        <w:rPr>
          <w:rFonts w:ascii="Arial" w:hAnsi="Arial" w:cs="Arial"/>
          <w:color w:val="000000"/>
          <w:sz w:val="24"/>
          <w:szCs w:val="24"/>
        </w:rPr>
        <w:t xml:space="preserve">and according to Dr Mashamba most probably during 2nd stage of labour between 20h15 and 20h40. </w:t>
      </w:r>
    </w:p>
    <w:p w14:paraId="376F8157" w14:textId="77777777" w:rsidR="00A23530" w:rsidRPr="00C0266A" w:rsidRDefault="00A23530" w:rsidP="009C13F1">
      <w:pPr>
        <w:spacing w:before="120" w:after="0" w:line="480" w:lineRule="auto"/>
        <w:jc w:val="both"/>
        <w:rPr>
          <w:rFonts w:ascii="Arial" w:hAnsi="Arial" w:cs="Arial"/>
          <w:color w:val="000000"/>
          <w:sz w:val="24"/>
          <w:szCs w:val="24"/>
        </w:rPr>
      </w:pPr>
    </w:p>
    <w:p w14:paraId="4BC1BD72" w14:textId="318AD17F" w:rsidR="00A23530" w:rsidRPr="00C0266A" w:rsidRDefault="00A23530"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255A8E">
        <w:rPr>
          <w:rFonts w:ascii="Arial" w:hAnsi="Arial" w:cs="Arial"/>
          <w:color w:val="000000"/>
          <w:sz w:val="24"/>
          <w:szCs w:val="24"/>
        </w:rPr>
        <w:t>80</w:t>
      </w:r>
      <w:r w:rsidRPr="00C0266A">
        <w:rPr>
          <w:rFonts w:ascii="Arial" w:hAnsi="Arial" w:cs="Arial"/>
          <w:color w:val="000000"/>
          <w:sz w:val="24"/>
          <w:szCs w:val="24"/>
        </w:rPr>
        <w:t>]</w:t>
      </w:r>
      <w:r w:rsidR="00255A8E">
        <w:rPr>
          <w:rFonts w:ascii="Arial" w:hAnsi="Arial" w:cs="Arial"/>
          <w:color w:val="000000"/>
          <w:sz w:val="24"/>
          <w:szCs w:val="24"/>
        </w:rPr>
        <w:t xml:space="preserve"> </w:t>
      </w:r>
      <w:r w:rsidRPr="00C0266A">
        <w:rPr>
          <w:rFonts w:ascii="Arial" w:hAnsi="Arial" w:cs="Arial"/>
          <w:color w:val="000000"/>
          <w:sz w:val="24"/>
          <w:szCs w:val="24"/>
        </w:rPr>
        <w:t xml:space="preserve"> </w:t>
      </w:r>
      <w:r w:rsidR="00151B33">
        <w:rPr>
          <w:rFonts w:ascii="Arial" w:hAnsi="Arial" w:cs="Arial"/>
          <w:color w:val="000000"/>
          <w:sz w:val="24"/>
          <w:szCs w:val="24"/>
        </w:rPr>
        <w:t xml:space="preserve"> </w:t>
      </w:r>
      <w:r w:rsidRPr="00C0266A">
        <w:rPr>
          <w:rFonts w:ascii="Arial" w:hAnsi="Arial" w:cs="Arial"/>
          <w:color w:val="000000"/>
          <w:sz w:val="24"/>
          <w:szCs w:val="24"/>
        </w:rPr>
        <w:t xml:space="preserve">Prof Smith and Dr Mathiva agreed that if the cervix will normally dilate at about 1cm per hour in the active phase of labour, and the second stage of labour is normally up to 2 </w:t>
      </w:r>
      <w:r w:rsidR="00062CB8" w:rsidRPr="00C0266A">
        <w:rPr>
          <w:rFonts w:ascii="Arial" w:hAnsi="Arial" w:cs="Arial"/>
          <w:color w:val="000000"/>
          <w:sz w:val="24"/>
          <w:szCs w:val="24"/>
        </w:rPr>
        <w:t>hours’</w:t>
      </w:r>
      <w:r w:rsidRPr="00C0266A">
        <w:rPr>
          <w:rFonts w:ascii="Arial" w:hAnsi="Arial" w:cs="Arial"/>
          <w:color w:val="000000"/>
          <w:sz w:val="24"/>
          <w:szCs w:val="24"/>
        </w:rPr>
        <w:t xml:space="preserve"> duration. </w:t>
      </w:r>
      <w:r w:rsidR="00062CB8">
        <w:rPr>
          <w:rFonts w:ascii="Arial" w:hAnsi="Arial" w:cs="Arial"/>
          <w:color w:val="000000"/>
          <w:sz w:val="24"/>
          <w:szCs w:val="24"/>
        </w:rPr>
        <w:t xml:space="preserve"> </w:t>
      </w:r>
      <w:r w:rsidRPr="00C0266A">
        <w:rPr>
          <w:rFonts w:ascii="Arial" w:hAnsi="Arial" w:cs="Arial"/>
          <w:color w:val="000000"/>
          <w:sz w:val="24"/>
          <w:szCs w:val="24"/>
        </w:rPr>
        <w:t xml:space="preserve">After the administration of </w:t>
      </w:r>
      <w:r w:rsidR="00BE656C" w:rsidRPr="00C0266A">
        <w:rPr>
          <w:rFonts w:ascii="Arial" w:hAnsi="Arial" w:cs="Arial"/>
          <w:color w:val="000000"/>
          <w:sz w:val="24"/>
          <w:szCs w:val="24"/>
        </w:rPr>
        <w:t xml:space="preserve">Syntocinon </w:t>
      </w:r>
      <w:r w:rsidRPr="00C0266A">
        <w:rPr>
          <w:rFonts w:ascii="Arial" w:hAnsi="Arial" w:cs="Arial"/>
          <w:color w:val="000000"/>
          <w:sz w:val="24"/>
          <w:szCs w:val="24"/>
        </w:rPr>
        <w:t xml:space="preserve">the plaintiff progressed from a cervical dilatation of 2 cm at 19h20/19h30, to 6/7 cm at 19h45, and to full dilatation (10 cm) by 20h15. </w:t>
      </w:r>
      <w:r w:rsidR="00062CB8">
        <w:rPr>
          <w:rFonts w:ascii="Arial" w:hAnsi="Arial" w:cs="Arial"/>
          <w:color w:val="000000"/>
          <w:sz w:val="24"/>
          <w:szCs w:val="24"/>
        </w:rPr>
        <w:t xml:space="preserve"> </w:t>
      </w:r>
      <w:r w:rsidRPr="00C0266A">
        <w:rPr>
          <w:rFonts w:ascii="Arial" w:hAnsi="Arial" w:cs="Arial"/>
          <w:color w:val="000000"/>
          <w:sz w:val="24"/>
          <w:szCs w:val="24"/>
        </w:rPr>
        <w:t xml:space="preserve">This is 8cm in under an hour and clear evidence of tachysystole. </w:t>
      </w:r>
    </w:p>
    <w:p w14:paraId="12CAD6D9" w14:textId="77777777" w:rsidR="00945829" w:rsidRPr="00C0266A" w:rsidRDefault="00945829" w:rsidP="009C13F1">
      <w:pPr>
        <w:spacing w:before="120" w:after="0" w:line="480" w:lineRule="auto"/>
        <w:jc w:val="both"/>
        <w:rPr>
          <w:rFonts w:ascii="Arial" w:hAnsi="Arial" w:cs="Arial"/>
          <w:color w:val="000000"/>
          <w:sz w:val="24"/>
          <w:szCs w:val="24"/>
        </w:rPr>
      </w:pPr>
    </w:p>
    <w:p w14:paraId="0AA100A7" w14:textId="4D5FBDFD" w:rsidR="00945829" w:rsidRPr="00C0266A" w:rsidRDefault="00945829"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3E0821">
        <w:rPr>
          <w:rFonts w:ascii="Arial" w:hAnsi="Arial" w:cs="Arial"/>
          <w:color w:val="000000"/>
          <w:sz w:val="24"/>
          <w:szCs w:val="24"/>
        </w:rPr>
        <w:t>8</w:t>
      </w:r>
      <w:r w:rsidR="002E1271">
        <w:rPr>
          <w:rFonts w:ascii="Arial" w:hAnsi="Arial" w:cs="Arial"/>
          <w:color w:val="000000"/>
          <w:sz w:val="24"/>
          <w:szCs w:val="24"/>
        </w:rPr>
        <w:t>1</w:t>
      </w:r>
      <w:r w:rsidRPr="00C0266A">
        <w:rPr>
          <w:rFonts w:ascii="Arial" w:hAnsi="Arial" w:cs="Arial"/>
          <w:color w:val="000000"/>
          <w:sz w:val="24"/>
          <w:szCs w:val="24"/>
        </w:rPr>
        <w:t>]</w:t>
      </w:r>
      <w:r w:rsidRPr="00C0266A">
        <w:rPr>
          <w:rFonts w:ascii="Arial" w:hAnsi="Arial" w:cs="Arial"/>
          <w:color w:val="000000"/>
          <w:sz w:val="24"/>
          <w:szCs w:val="24"/>
        </w:rPr>
        <w:tab/>
        <w:t xml:space="preserve">The experts agree that generally a </w:t>
      </w:r>
      <w:r w:rsidR="00EB1C39">
        <w:rPr>
          <w:rFonts w:ascii="Arial" w:hAnsi="Arial" w:cs="Arial"/>
          <w:color w:val="000000"/>
          <w:sz w:val="24"/>
          <w:szCs w:val="24"/>
        </w:rPr>
        <w:t xml:space="preserve">human </w:t>
      </w:r>
      <w:r w:rsidRPr="00C0266A">
        <w:rPr>
          <w:rFonts w:ascii="Arial" w:hAnsi="Arial" w:cs="Arial"/>
          <w:color w:val="000000"/>
          <w:sz w:val="24"/>
          <w:szCs w:val="24"/>
        </w:rPr>
        <w:t>foetus c</w:t>
      </w:r>
      <w:r w:rsidR="00ED2536">
        <w:rPr>
          <w:rFonts w:ascii="Arial" w:hAnsi="Arial" w:cs="Arial"/>
          <w:color w:val="000000"/>
          <w:sz w:val="24"/>
          <w:szCs w:val="24"/>
        </w:rPr>
        <w:t xml:space="preserve">ould </w:t>
      </w:r>
      <w:r w:rsidRPr="00C0266A">
        <w:rPr>
          <w:rFonts w:ascii="Arial" w:hAnsi="Arial" w:cs="Arial"/>
          <w:color w:val="000000"/>
          <w:sz w:val="24"/>
          <w:szCs w:val="24"/>
        </w:rPr>
        <w:t xml:space="preserve">withstand about 10 minutes of acute hypoxia. </w:t>
      </w:r>
      <w:r w:rsidR="00504DC7">
        <w:rPr>
          <w:rFonts w:ascii="Arial" w:hAnsi="Arial" w:cs="Arial"/>
          <w:color w:val="000000"/>
          <w:sz w:val="24"/>
          <w:szCs w:val="24"/>
        </w:rPr>
        <w:t xml:space="preserve">This 10-minute rule originates from the </w:t>
      </w:r>
      <w:r w:rsidRPr="00C0266A">
        <w:rPr>
          <w:rFonts w:ascii="Arial" w:hAnsi="Arial" w:cs="Arial"/>
          <w:color w:val="000000"/>
          <w:sz w:val="24"/>
          <w:szCs w:val="24"/>
        </w:rPr>
        <w:t>Rennie and Rosenbloom</w:t>
      </w:r>
      <w:r w:rsidR="00062CB8">
        <w:rPr>
          <w:rFonts w:ascii="Arial" w:hAnsi="Arial" w:cs="Arial"/>
          <w:color w:val="000000"/>
          <w:sz w:val="24"/>
          <w:szCs w:val="24"/>
        </w:rPr>
        <w:t>’s</w:t>
      </w:r>
      <w:r w:rsidRPr="00C0266A">
        <w:rPr>
          <w:rFonts w:ascii="Arial" w:hAnsi="Arial" w:cs="Arial"/>
          <w:color w:val="000000"/>
          <w:sz w:val="24"/>
          <w:szCs w:val="24"/>
        </w:rPr>
        <w:t xml:space="preserve"> article </w:t>
      </w:r>
      <w:r w:rsidR="00504DC7">
        <w:rPr>
          <w:rFonts w:ascii="Arial" w:hAnsi="Arial" w:cs="Arial"/>
          <w:color w:val="000000"/>
          <w:sz w:val="24"/>
          <w:szCs w:val="24"/>
        </w:rPr>
        <w:t xml:space="preserve">where the experiments conducted on animals indicated that </w:t>
      </w:r>
      <w:r w:rsidRPr="00C0266A">
        <w:rPr>
          <w:rFonts w:ascii="Arial" w:hAnsi="Arial" w:cs="Arial"/>
          <w:color w:val="000000"/>
          <w:sz w:val="24"/>
          <w:szCs w:val="24"/>
        </w:rPr>
        <w:t>an acute profound insult</w:t>
      </w:r>
      <w:r w:rsidR="00504DC7">
        <w:rPr>
          <w:rFonts w:ascii="Arial" w:hAnsi="Arial" w:cs="Arial"/>
          <w:color w:val="000000"/>
          <w:sz w:val="24"/>
          <w:szCs w:val="24"/>
        </w:rPr>
        <w:t xml:space="preserve"> happens in </w:t>
      </w:r>
      <w:r w:rsidR="00132235">
        <w:rPr>
          <w:rFonts w:ascii="Arial" w:hAnsi="Arial" w:cs="Arial"/>
          <w:color w:val="000000"/>
          <w:sz w:val="24"/>
          <w:szCs w:val="24"/>
        </w:rPr>
        <w:t xml:space="preserve">approximately </w:t>
      </w:r>
      <w:r w:rsidR="00504DC7">
        <w:rPr>
          <w:rFonts w:ascii="Arial" w:hAnsi="Arial" w:cs="Arial"/>
          <w:color w:val="000000"/>
          <w:sz w:val="24"/>
          <w:szCs w:val="24"/>
        </w:rPr>
        <w:t>10 minutes.</w:t>
      </w:r>
      <w:r>
        <w:rPr>
          <w:rStyle w:val="FootnoteReference"/>
          <w:rFonts w:ascii="Arial" w:hAnsi="Arial" w:cs="Arial"/>
          <w:bCs/>
          <w:sz w:val="24"/>
          <w:szCs w:val="24"/>
        </w:rPr>
        <w:footnoteReference w:id="28"/>
      </w:r>
      <w:r>
        <w:rPr>
          <w:rFonts w:ascii="Arial" w:hAnsi="Arial" w:cs="Arial"/>
          <w:bCs/>
          <w:sz w:val="24"/>
          <w:szCs w:val="24"/>
        </w:rPr>
        <w:t xml:space="preserve"> </w:t>
      </w:r>
      <w:r w:rsidRPr="00C0266A">
        <w:rPr>
          <w:rFonts w:ascii="Arial" w:hAnsi="Arial" w:cs="Arial"/>
          <w:color w:val="000000"/>
          <w:sz w:val="24"/>
          <w:szCs w:val="24"/>
        </w:rPr>
        <w:t xml:space="preserve">The foetus must be delivered within 10 minutes from onset of bradycardia to avoid brain injury. </w:t>
      </w:r>
      <w:r w:rsidR="00062CB8">
        <w:rPr>
          <w:rFonts w:ascii="Arial" w:hAnsi="Arial" w:cs="Arial"/>
          <w:color w:val="000000"/>
          <w:sz w:val="24"/>
          <w:szCs w:val="24"/>
        </w:rPr>
        <w:t xml:space="preserve"> </w:t>
      </w:r>
      <w:r w:rsidRPr="00C0266A">
        <w:rPr>
          <w:rFonts w:ascii="Arial" w:hAnsi="Arial" w:cs="Arial"/>
          <w:color w:val="000000"/>
          <w:sz w:val="24"/>
          <w:szCs w:val="24"/>
        </w:rPr>
        <w:t>From the time of brain injury</w:t>
      </w:r>
      <w:r w:rsidR="00062CB8">
        <w:rPr>
          <w:rFonts w:ascii="Arial" w:hAnsi="Arial" w:cs="Arial"/>
          <w:color w:val="000000"/>
          <w:sz w:val="24"/>
          <w:szCs w:val="24"/>
        </w:rPr>
        <w:t>,</w:t>
      </w:r>
      <w:r w:rsidRPr="00C0266A">
        <w:rPr>
          <w:rFonts w:ascii="Arial" w:hAnsi="Arial" w:cs="Arial"/>
          <w:color w:val="000000"/>
          <w:sz w:val="24"/>
          <w:szCs w:val="24"/>
        </w:rPr>
        <w:t xml:space="preserve"> it </w:t>
      </w:r>
      <w:r w:rsidRPr="00C0266A">
        <w:rPr>
          <w:rFonts w:ascii="Arial" w:hAnsi="Arial" w:cs="Arial"/>
          <w:color w:val="000000"/>
          <w:sz w:val="24"/>
          <w:szCs w:val="24"/>
        </w:rPr>
        <w:lastRenderedPageBreak/>
        <w:t xml:space="preserve">takes 30 min for the foetus to survive </w:t>
      </w:r>
      <w:r w:rsidRPr="00504DC7">
        <w:rPr>
          <w:rFonts w:ascii="Arial" w:hAnsi="Arial" w:cs="Arial"/>
          <w:color w:val="000000"/>
          <w:sz w:val="24"/>
          <w:szCs w:val="24"/>
        </w:rPr>
        <w:t>in</w:t>
      </w:r>
      <w:r w:rsidR="00504DC7">
        <w:rPr>
          <w:rFonts w:ascii="Arial" w:hAnsi="Arial" w:cs="Arial"/>
          <w:color w:val="000000"/>
          <w:sz w:val="24"/>
          <w:szCs w:val="24"/>
        </w:rPr>
        <w:t xml:space="preserve"> </w:t>
      </w:r>
      <w:r w:rsidRPr="00504DC7">
        <w:rPr>
          <w:rFonts w:ascii="Arial" w:hAnsi="Arial" w:cs="Arial"/>
          <w:color w:val="000000"/>
          <w:sz w:val="24"/>
          <w:szCs w:val="24"/>
        </w:rPr>
        <w:t>utero d</w:t>
      </w:r>
      <w:r w:rsidRPr="00C0266A">
        <w:rPr>
          <w:rFonts w:ascii="Arial" w:hAnsi="Arial" w:cs="Arial"/>
          <w:color w:val="000000"/>
          <w:sz w:val="24"/>
          <w:szCs w:val="24"/>
        </w:rPr>
        <w:t xml:space="preserve">epending on the severity of the insult and the threshold of such </w:t>
      </w:r>
      <w:r w:rsidR="00504DC7">
        <w:rPr>
          <w:rFonts w:ascii="Arial" w:hAnsi="Arial" w:cs="Arial"/>
          <w:color w:val="000000"/>
          <w:sz w:val="24"/>
          <w:szCs w:val="24"/>
        </w:rPr>
        <w:t xml:space="preserve">a </w:t>
      </w:r>
      <w:r w:rsidRPr="00C0266A">
        <w:rPr>
          <w:rFonts w:ascii="Arial" w:hAnsi="Arial" w:cs="Arial"/>
          <w:color w:val="000000"/>
          <w:sz w:val="24"/>
          <w:szCs w:val="24"/>
        </w:rPr>
        <w:t>foetus</w:t>
      </w:r>
      <w:r w:rsidR="00504DC7">
        <w:rPr>
          <w:rFonts w:ascii="Arial" w:hAnsi="Arial" w:cs="Arial"/>
          <w:color w:val="000000"/>
          <w:sz w:val="24"/>
          <w:szCs w:val="24"/>
        </w:rPr>
        <w:t>.</w:t>
      </w:r>
    </w:p>
    <w:p w14:paraId="0D565BCE" w14:textId="77777777" w:rsidR="00945829" w:rsidRPr="00C0266A" w:rsidRDefault="00945829" w:rsidP="009C13F1">
      <w:pPr>
        <w:spacing w:before="120" w:after="0" w:line="480" w:lineRule="auto"/>
        <w:jc w:val="both"/>
        <w:rPr>
          <w:rFonts w:ascii="Arial" w:hAnsi="Arial" w:cs="Arial"/>
          <w:color w:val="000000"/>
          <w:sz w:val="24"/>
          <w:szCs w:val="24"/>
        </w:rPr>
      </w:pPr>
    </w:p>
    <w:p w14:paraId="57EF1BC1" w14:textId="684F7970" w:rsidR="00AE1B3C" w:rsidRDefault="00944F75"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063829" w:rsidRPr="00C0266A">
        <w:rPr>
          <w:rFonts w:ascii="Arial" w:hAnsi="Arial" w:cs="Arial"/>
          <w:color w:val="000000"/>
          <w:sz w:val="24"/>
          <w:szCs w:val="24"/>
        </w:rPr>
        <w:t>8</w:t>
      </w:r>
      <w:r w:rsidR="00EA6107">
        <w:rPr>
          <w:rFonts w:ascii="Arial" w:hAnsi="Arial" w:cs="Arial"/>
          <w:color w:val="000000"/>
          <w:sz w:val="24"/>
          <w:szCs w:val="24"/>
        </w:rPr>
        <w:t>2</w:t>
      </w:r>
      <w:r w:rsidRPr="00C0266A">
        <w:rPr>
          <w:rFonts w:ascii="Arial" w:hAnsi="Arial" w:cs="Arial"/>
          <w:color w:val="000000"/>
          <w:sz w:val="24"/>
          <w:szCs w:val="24"/>
        </w:rPr>
        <w:t>]</w:t>
      </w:r>
      <w:r w:rsidRPr="00C0266A">
        <w:rPr>
          <w:rFonts w:ascii="Arial" w:hAnsi="Arial" w:cs="Arial"/>
          <w:color w:val="000000"/>
          <w:sz w:val="24"/>
          <w:szCs w:val="24"/>
        </w:rPr>
        <w:tab/>
        <w:t xml:space="preserve">The drugs were used inappropriately because they were used persistently despite the advent of an active labour and may also have acted synergistically </w:t>
      </w:r>
      <w:r w:rsidR="00877B16">
        <w:rPr>
          <w:rFonts w:ascii="Arial" w:hAnsi="Arial" w:cs="Arial"/>
          <w:color w:val="000000"/>
          <w:sz w:val="24"/>
          <w:szCs w:val="24"/>
        </w:rPr>
        <w:t xml:space="preserve">since </w:t>
      </w:r>
      <w:r w:rsidR="00280C6A">
        <w:rPr>
          <w:rFonts w:ascii="Arial" w:hAnsi="Arial" w:cs="Arial"/>
          <w:color w:val="000000"/>
          <w:sz w:val="24"/>
          <w:szCs w:val="24"/>
        </w:rPr>
        <w:t>Syntocinon</w:t>
      </w:r>
      <w:r w:rsidRPr="00C0266A">
        <w:rPr>
          <w:rFonts w:ascii="Arial" w:hAnsi="Arial" w:cs="Arial"/>
          <w:color w:val="000000"/>
          <w:sz w:val="24"/>
          <w:szCs w:val="24"/>
        </w:rPr>
        <w:t xml:space="preserve"> was given following doses of </w:t>
      </w:r>
      <w:r w:rsidR="00F91333">
        <w:rPr>
          <w:rFonts w:ascii="Arial" w:hAnsi="Arial" w:cs="Arial"/>
          <w:color w:val="000000"/>
          <w:sz w:val="24"/>
          <w:szCs w:val="24"/>
        </w:rPr>
        <w:t>M</w:t>
      </w:r>
      <w:r w:rsidRPr="00C0266A">
        <w:rPr>
          <w:rFonts w:ascii="Arial" w:hAnsi="Arial" w:cs="Arial"/>
          <w:color w:val="000000"/>
          <w:sz w:val="24"/>
          <w:szCs w:val="24"/>
        </w:rPr>
        <w:t>isoprostol</w:t>
      </w:r>
      <w:r w:rsidR="007778A8">
        <w:rPr>
          <w:rFonts w:ascii="Arial" w:hAnsi="Arial" w:cs="Arial"/>
          <w:color w:val="000000"/>
          <w:sz w:val="24"/>
          <w:szCs w:val="24"/>
        </w:rPr>
        <w:t xml:space="preserve"> even if it was hours later</w:t>
      </w:r>
      <w:r w:rsidRPr="00C0266A">
        <w:rPr>
          <w:rFonts w:ascii="Arial" w:hAnsi="Arial" w:cs="Arial"/>
          <w:color w:val="000000"/>
          <w:sz w:val="24"/>
          <w:szCs w:val="24"/>
        </w:rPr>
        <w:t>. The drugs were given despite evidence of an abnormal CTG tracing. The drugs were continued even after intrauterine foetal resuscitation commenced.</w:t>
      </w:r>
      <w:r w:rsidR="00AE1B3C" w:rsidRPr="00C0266A">
        <w:rPr>
          <w:rFonts w:ascii="Arial" w:hAnsi="Arial" w:cs="Arial"/>
          <w:color w:val="000000"/>
          <w:sz w:val="24"/>
          <w:szCs w:val="24"/>
        </w:rPr>
        <w:t xml:space="preserve"> Dr Dube prescribed the intravenous administration of </w:t>
      </w:r>
      <w:r w:rsidR="00F91333">
        <w:rPr>
          <w:rFonts w:ascii="Arial" w:hAnsi="Arial" w:cs="Arial"/>
          <w:color w:val="000000"/>
          <w:sz w:val="24"/>
          <w:szCs w:val="24"/>
        </w:rPr>
        <w:t>S</w:t>
      </w:r>
      <w:r w:rsidR="00AE1B3C" w:rsidRPr="00C0266A">
        <w:rPr>
          <w:rFonts w:ascii="Arial" w:hAnsi="Arial" w:cs="Arial"/>
          <w:color w:val="000000"/>
          <w:sz w:val="24"/>
          <w:szCs w:val="24"/>
        </w:rPr>
        <w:t>yntocinon to augment labour at about 19h30 and at a time when the plaintiff was already experiencing strong and frequent uterine contractions and severe pain, and Dr Dube and the nursing personnel continued the administration of Syntocinon, under circumstances where it was not safe to do so and it</w:t>
      </w:r>
      <w:r w:rsidR="006F1F15">
        <w:rPr>
          <w:rFonts w:ascii="Arial" w:hAnsi="Arial" w:cs="Arial"/>
          <w:color w:val="000000"/>
          <w:sz w:val="24"/>
          <w:szCs w:val="24"/>
        </w:rPr>
        <w:t>s</w:t>
      </w:r>
      <w:r w:rsidR="00AE1B3C" w:rsidRPr="00C0266A">
        <w:rPr>
          <w:rFonts w:ascii="Arial" w:hAnsi="Arial" w:cs="Arial"/>
          <w:color w:val="000000"/>
          <w:sz w:val="24"/>
          <w:szCs w:val="24"/>
        </w:rPr>
        <w:t xml:space="preserve"> foreseeabl</w:t>
      </w:r>
      <w:r w:rsidR="006F1F15">
        <w:rPr>
          <w:rFonts w:ascii="Arial" w:hAnsi="Arial" w:cs="Arial"/>
          <w:color w:val="000000"/>
          <w:sz w:val="24"/>
          <w:szCs w:val="24"/>
        </w:rPr>
        <w:t>e</w:t>
      </w:r>
      <w:r w:rsidR="00AE1B3C" w:rsidRPr="00C0266A">
        <w:rPr>
          <w:rFonts w:ascii="Arial" w:hAnsi="Arial" w:cs="Arial"/>
          <w:color w:val="000000"/>
          <w:sz w:val="24"/>
          <w:szCs w:val="24"/>
        </w:rPr>
        <w:t xml:space="preserve"> result</w:t>
      </w:r>
      <w:r w:rsidR="006F1F15">
        <w:rPr>
          <w:rFonts w:ascii="Arial" w:hAnsi="Arial" w:cs="Arial"/>
          <w:color w:val="000000"/>
          <w:sz w:val="24"/>
          <w:szCs w:val="24"/>
        </w:rPr>
        <w:t>s</w:t>
      </w:r>
      <w:r w:rsidR="00AE1B3C" w:rsidRPr="00C0266A">
        <w:rPr>
          <w:rFonts w:ascii="Arial" w:hAnsi="Arial" w:cs="Arial"/>
          <w:color w:val="000000"/>
          <w:sz w:val="24"/>
          <w:szCs w:val="24"/>
        </w:rPr>
        <w:t xml:space="preserve"> brought about an increase in the strength and frequency of contractions and consequent foetal hypoxia.</w:t>
      </w:r>
    </w:p>
    <w:p w14:paraId="7680C226" w14:textId="77777777" w:rsidR="007778A8" w:rsidRPr="00C0266A" w:rsidRDefault="007778A8" w:rsidP="009C13F1">
      <w:pPr>
        <w:spacing w:before="120" w:after="0" w:line="480" w:lineRule="auto"/>
        <w:jc w:val="both"/>
        <w:rPr>
          <w:rFonts w:ascii="Arial" w:hAnsi="Arial" w:cs="Arial"/>
          <w:color w:val="000000"/>
          <w:sz w:val="24"/>
          <w:szCs w:val="24"/>
        </w:rPr>
      </w:pPr>
    </w:p>
    <w:p w14:paraId="107F790D" w14:textId="7E38AB1E" w:rsidR="007778A8" w:rsidRPr="00C0266A" w:rsidRDefault="007778A8" w:rsidP="007778A8">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[8</w:t>
      </w:r>
      <w:r w:rsidR="007855B6">
        <w:rPr>
          <w:rFonts w:ascii="Arial" w:hAnsi="Arial" w:cs="Arial"/>
          <w:color w:val="000000"/>
          <w:sz w:val="24"/>
          <w:szCs w:val="24"/>
        </w:rPr>
        <w:t>3</w:t>
      </w:r>
      <w:r w:rsidRPr="00C0266A">
        <w:rPr>
          <w:rFonts w:ascii="Arial" w:hAnsi="Arial" w:cs="Arial"/>
          <w:color w:val="000000"/>
          <w:sz w:val="24"/>
          <w:szCs w:val="24"/>
        </w:rPr>
        <w:t>]</w:t>
      </w:r>
      <w:r w:rsidRPr="00C0266A">
        <w:rPr>
          <w:rFonts w:ascii="Arial" w:hAnsi="Arial" w:cs="Arial"/>
          <w:color w:val="000000"/>
          <w:sz w:val="24"/>
          <w:szCs w:val="24"/>
        </w:rPr>
        <w:tab/>
        <w:t>Further</w:t>
      </w:r>
      <w:r>
        <w:rPr>
          <w:rFonts w:ascii="Arial" w:hAnsi="Arial" w:cs="Arial"/>
          <w:color w:val="000000"/>
          <w:sz w:val="24"/>
          <w:szCs w:val="24"/>
        </w:rPr>
        <w:t>,</w:t>
      </w:r>
      <w:r w:rsidRPr="00C0266A">
        <w:rPr>
          <w:rFonts w:ascii="Arial" w:hAnsi="Arial" w:cs="Arial"/>
          <w:color w:val="000000"/>
          <w:sz w:val="24"/>
          <w:szCs w:val="24"/>
        </w:rPr>
        <w:t xml:space="preserve"> when Syntocinon is used, the maternal guidelines instruct that ‘there must be no evidence of foetal distress.’ In this case the alarm bells were ringing from 06h45 and intermittently through-out the day </w:t>
      </w:r>
      <w:r w:rsidR="00151B33">
        <w:rPr>
          <w:rFonts w:ascii="Arial" w:hAnsi="Arial" w:cs="Arial"/>
          <w:color w:val="000000"/>
          <w:sz w:val="24"/>
          <w:szCs w:val="24"/>
        </w:rPr>
        <w:t xml:space="preserve">before </w:t>
      </w:r>
      <w:r>
        <w:rPr>
          <w:rFonts w:ascii="Arial" w:hAnsi="Arial" w:cs="Arial"/>
          <w:color w:val="000000"/>
          <w:sz w:val="24"/>
          <w:szCs w:val="24"/>
        </w:rPr>
        <w:t xml:space="preserve">Syntocinon </w:t>
      </w:r>
      <w:r w:rsidRPr="00C0266A">
        <w:rPr>
          <w:rFonts w:ascii="Arial" w:hAnsi="Arial" w:cs="Arial"/>
          <w:color w:val="000000"/>
          <w:sz w:val="24"/>
          <w:szCs w:val="24"/>
        </w:rPr>
        <w:t xml:space="preserve">was prescribed and given at 19h30. Dr Dube had to ensure there was no foetal distress which </w:t>
      </w:r>
      <w:r w:rsidR="00151B33">
        <w:rPr>
          <w:rFonts w:ascii="Arial" w:hAnsi="Arial" w:cs="Arial"/>
          <w:color w:val="000000"/>
          <w:sz w:val="24"/>
          <w:szCs w:val="24"/>
        </w:rPr>
        <w:t>s/</w:t>
      </w:r>
      <w:r w:rsidRPr="00C0266A">
        <w:rPr>
          <w:rFonts w:ascii="Arial" w:hAnsi="Arial" w:cs="Arial"/>
          <w:color w:val="000000"/>
          <w:sz w:val="24"/>
          <w:szCs w:val="24"/>
        </w:rPr>
        <w:t xml:space="preserve">he failed to do. </w:t>
      </w:r>
      <w:bookmarkStart w:id="10" w:name="_Hlk109291428"/>
      <w:r w:rsidR="00151B33">
        <w:rPr>
          <w:rFonts w:ascii="Arial" w:hAnsi="Arial" w:cs="Arial"/>
          <w:color w:val="000000"/>
          <w:sz w:val="24"/>
          <w:szCs w:val="24"/>
        </w:rPr>
        <w:t xml:space="preserve">Dr Mashamba testified that the </w:t>
      </w:r>
      <w:r w:rsidRPr="00C0266A">
        <w:rPr>
          <w:rFonts w:ascii="Arial" w:hAnsi="Arial" w:cs="Arial"/>
          <w:color w:val="000000"/>
          <w:sz w:val="24"/>
          <w:szCs w:val="24"/>
        </w:rPr>
        <w:t xml:space="preserve">risk factor of any drug can lead to hyper stimulation and slow progress in induced labour is concerning because response to drugs is unpredictable. </w:t>
      </w:r>
    </w:p>
    <w:bookmarkEnd w:id="10"/>
    <w:p w14:paraId="0ABEC54C" w14:textId="6646150B" w:rsidR="00944F75" w:rsidRPr="00C0266A" w:rsidRDefault="00944F75" w:rsidP="009C13F1">
      <w:pPr>
        <w:spacing w:before="120" w:after="0" w:line="480" w:lineRule="auto"/>
        <w:jc w:val="both"/>
        <w:rPr>
          <w:rFonts w:ascii="Arial" w:hAnsi="Arial" w:cs="Arial"/>
          <w:color w:val="000000"/>
          <w:sz w:val="24"/>
          <w:szCs w:val="24"/>
        </w:rPr>
      </w:pPr>
    </w:p>
    <w:p w14:paraId="50C8B3C0" w14:textId="0C8D9971" w:rsidR="007778A8" w:rsidRDefault="007778A8" w:rsidP="007778A8">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lastRenderedPageBreak/>
        <w:t>[8</w:t>
      </w:r>
      <w:r w:rsidR="007855B6">
        <w:rPr>
          <w:rFonts w:ascii="Arial" w:hAnsi="Arial" w:cs="Arial"/>
          <w:color w:val="000000"/>
          <w:sz w:val="24"/>
          <w:szCs w:val="24"/>
        </w:rPr>
        <w:t>4</w:t>
      </w:r>
      <w:r w:rsidRPr="00C0266A">
        <w:rPr>
          <w:rFonts w:ascii="Arial" w:hAnsi="Arial" w:cs="Arial"/>
          <w:color w:val="000000"/>
          <w:sz w:val="24"/>
          <w:szCs w:val="24"/>
        </w:rPr>
        <w:t>]</w:t>
      </w:r>
      <w:r w:rsidRPr="00C0266A">
        <w:rPr>
          <w:rFonts w:ascii="Arial" w:hAnsi="Arial" w:cs="Arial"/>
          <w:color w:val="000000"/>
          <w:sz w:val="24"/>
          <w:szCs w:val="24"/>
        </w:rPr>
        <w:tab/>
        <w:t xml:space="preserve">It was not established exactly what time Dr Dube did see the patient. Matron Mothwane testified that if Dr Dube had come before 18h00 she would have seen. </w:t>
      </w:r>
      <w:r>
        <w:rPr>
          <w:rFonts w:ascii="Arial" w:hAnsi="Arial" w:cs="Arial"/>
          <w:color w:val="000000"/>
          <w:sz w:val="24"/>
          <w:szCs w:val="24"/>
        </w:rPr>
        <w:t xml:space="preserve"> </w:t>
      </w:r>
      <w:r w:rsidRPr="00C0266A">
        <w:rPr>
          <w:rFonts w:ascii="Arial" w:hAnsi="Arial" w:cs="Arial"/>
          <w:color w:val="000000"/>
          <w:sz w:val="24"/>
          <w:szCs w:val="24"/>
        </w:rPr>
        <w:t xml:space="preserve">This is unlike a reasonable treating obstetrician in the current circumstances and is gross negligence.  </w:t>
      </w:r>
    </w:p>
    <w:p w14:paraId="3384551C" w14:textId="77777777" w:rsidR="009E09C2" w:rsidRDefault="009E09C2" w:rsidP="007778A8">
      <w:pPr>
        <w:spacing w:before="120" w:after="0" w:line="480" w:lineRule="auto"/>
        <w:jc w:val="both"/>
        <w:rPr>
          <w:rFonts w:ascii="Arial" w:hAnsi="Arial" w:cs="Arial"/>
          <w:color w:val="000000"/>
          <w:sz w:val="24"/>
          <w:szCs w:val="24"/>
        </w:rPr>
      </w:pPr>
    </w:p>
    <w:p w14:paraId="6D629986" w14:textId="5CD5B626" w:rsidR="009E09C2" w:rsidRPr="00C0266A" w:rsidRDefault="009E09C2" w:rsidP="009E09C2">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[8</w:t>
      </w:r>
      <w:r w:rsidR="007515F0">
        <w:rPr>
          <w:rFonts w:ascii="Arial" w:hAnsi="Arial" w:cs="Arial"/>
          <w:color w:val="000000"/>
          <w:sz w:val="24"/>
          <w:szCs w:val="24"/>
        </w:rPr>
        <w:t>5</w:t>
      </w:r>
      <w:r w:rsidRPr="00C0266A">
        <w:rPr>
          <w:rFonts w:ascii="Arial" w:hAnsi="Arial" w:cs="Arial"/>
          <w:color w:val="000000"/>
          <w:sz w:val="24"/>
          <w:szCs w:val="24"/>
        </w:rPr>
        <w:t>]</w:t>
      </w:r>
      <w:r w:rsidRPr="00C0266A">
        <w:rPr>
          <w:rFonts w:ascii="Arial" w:hAnsi="Arial" w:cs="Arial"/>
          <w:color w:val="000000"/>
          <w:sz w:val="24"/>
          <w:szCs w:val="24"/>
        </w:rPr>
        <w:tab/>
        <w:t>One of the important consequences is the note by Dr Dube</w:t>
      </w:r>
      <w:r>
        <w:rPr>
          <w:rFonts w:ascii="Arial" w:hAnsi="Arial" w:cs="Arial"/>
          <w:color w:val="000000"/>
          <w:sz w:val="24"/>
          <w:szCs w:val="24"/>
        </w:rPr>
        <w:t>,</w:t>
      </w:r>
      <w:r w:rsidRPr="00C0266A">
        <w:rPr>
          <w:rFonts w:ascii="Arial" w:hAnsi="Arial" w:cs="Arial"/>
          <w:color w:val="000000"/>
          <w:sz w:val="24"/>
          <w:szCs w:val="24"/>
        </w:rPr>
        <w:t xml:space="preserve"> that the FHR and CTG tracing</w:t>
      </w:r>
      <w:r w:rsidR="007855B6" w:rsidRPr="007855B6">
        <w:rPr>
          <w:rFonts w:ascii="Arial" w:hAnsi="Arial" w:cs="Arial"/>
          <w:color w:val="000000"/>
          <w:sz w:val="24"/>
          <w:szCs w:val="24"/>
        </w:rPr>
        <w:t xml:space="preserve"> </w:t>
      </w:r>
      <w:r w:rsidR="007855B6" w:rsidRPr="00C0266A">
        <w:rPr>
          <w:rFonts w:ascii="Arial" w:hAnsi="Arial" w:cs="Arial"/>
          <w:color w:val="000000"/>
          <w:sz w:val="24"/>
          <w:szCs w:val="24"/>
        </w:rPr>
        <w:t>on 25 January 2007</w:t>
      </w:r>
      <w:r w:rsidRPr="00C0266A">
        <w:rPr>
          <w:rFonts w:ascii="Arial" w:hAnsi="Arial" w:cs="Arial"/>
          <w:color w:val="000000"/>
          <w:sz w:val="24"/>
          <w:szCs w:val="24"/>
        </w:rPr>
        <w:t xml:space="preserve"> was normal with no </w:t>
      </w:r>
      <w:r w:rsidR="007855B6">
        <w:rPr>
          <w:rFonts w:ascii="Arial" w:hAnsi="Arial" w:cs="Arial"/>
          <w:color w:val="000000"/>
          <w:sz w:val="24"/>
          <w:szCs w:val="24"/>
        </w:rPr>
        <w:t xml:space="preserve">actual </w:t>
      </w:r>
      <w:r w:rsidRPr="00C0266A">
        <w:rPr>
          <w:rFonts w:ascii="Arial" w:hAnsi="Arial" w:cs="Arial"/>
          <w:color w:val="000000"/>
          <w:sz w:val="24"/>
          <w:szCs w:val="24"/>
        </w:rPr>
        <w:t xml:space="preserve">decelerations, is improbable. </w:t>
      </w:r>
      <w:r w:rsidR="00EA444C">
        <w:rPr>
          <w:rFonts w:ascii="Arial" w:hAnsi="Arial" w:cs="Arial"/>
          <w:color w:val="000000"/>
          <w:sz w:val="24"/>
          <w:szCs w:val="24"/>
        </w:rPr>
        <w:t>There is no partogram to show the heart rate before and after a contraction, we only have a narrative.</w:t>
      </w:r>
      <w:r w:rsidR="005859DB" w:rsidRPr="005859DB">
        <w:rPr>
          <w:rFonts w:ascii="Arial" w:hAnsi="Arial" w:cs="Arial"/>
          <w:color w:val="000000"/>
          <w:sz w:val="24"/>
          <w:szCs w:val="24"/>
        </w:rPr>
        <w:t xml:space="preserve"> </w:t>
      </w:r>
      <w:r w:rsidRPr="00C0266A">
        <w:rPr>
          <w:rFonts w:ascii="Arial" w:hAnsi="Arial" w:cs="Arial"/>
          <w:color w:val="000000"/>
          <w:sz w:val="24"/>
          <w:szCs w:val="24"/>
        </w:rPr>
        <w:t xml:space="preserve">It is further probable that Dr Dube relied on a stand-alone foetal heart rate without assessing the heart rate before and after a contraction to determine a deceleration. This is sub-standard care. </w:t>
      </w:r>
      <w:r w:rsidR="00D41273">
        <w:rPr>
          <w:rFonts w:ascii="Arial" w:hAnsi="Arial" w:cs="Arial"/>
          <w:color w:val="000000"/>
          <w:sz w:val="24"/>
          <w:szCs w:val="24"/>
        </w:rPr>
        <w:t xml:space="preserve">Dr Mashamba also agreed without CTG tracings one cannot tell if the interpretation was wrong. </w:t>
      </w:r>
      <w:r w:rsidRPr="00C0266A">
        <w:rPr>
          <w:rFonts w:ascii="Arial" w:hAnsi="Arial" w:cs="Arial"/>
          <w:color w:val="000000"/>
          <w:sz w:val="24"/>
          <w:szCs w:val="24"/>
        </w:rPr>
        <w:t xml:space="preserve">Especially since it was an induced labour and caution was raised since 06h45. </w:t>
      </w:r>
      <w:r>
        <w:rPr>
          <w:rFonts w:ascii="Arial" w:hAnsi="Arial" w:cs="Arial"/>
          <w:color w:val="000000"/>
          <w:sz w:val="24"/>
          <w:szCs w:val="24"/>
        </w:rPr>
        <w:t xml:space="preserve"> </w:t>
      </w:r>
      <w:r w:rsidRPr="00C0266A">
        <w:rPr>
          <w:rFonts w:ascii="Arial" w:hAnsi="Arial" w:cs="Arial"/>
          <w:color w:val="000000"/>
          <w:sz w:val="24"/>
          <w:szCs w:val="24"/>
        </w:rPr>
        <w:t xml:space="preserve">It is evident in the result of a hypoxic baby that a 15- point drop is a deceleration, even if it is above 110bpm. </w:t>
      </w:r>
      <w:r>
        <w:rPr>
          <w:rFonts w:ascii="Arial" w:hAnsi="Arial" w:cs="Arial"/>
          <w:color w:val="000000"/>
          <w:sz w:val="24"/>
          <w:szCs w:val="24"/>
        </w:rPr>
        <w:t xml:space="preserve"> </w:t>
      </w:r>
      <w:r w:rsidRPr="00C0266A">
        <w:rPr>
          <w:rFonts w:ascii="Arial" w:hAnsi="Arial" w:cs="Arial"/>
          <w:color w:val="000000"/>
          <w:sz w:val="24"/>
          <w:szCs w:val="24"/>
        </w:rPr>
        <w:t>The evidence of Prof Anthony on this point was not challenged by the defendant.</w:t>
      </w:r>
    </w:p>
    <w:p w14:paraId="02E2946C" w14:textId="77777777" w:rsidR="007778A8" w:rsidRPr="00C0266A" w:rsidRDefault="007778A8" w:rsidP="007778A8">
      <w:pPr>
        <w:spacing w:before="120" w:after="0" w:line="480" w:lineRule="auto"/>
        <w:jc w:val="both"/>
        <w:rPr>
          <w:rFonts w:ascii="Arial" w:hAnsi="Arial" w:cs="Arial"/>
          <w:color w:val="000000"/>
          <w:sz w:val="24"/>
          <w:szCs w:val="24"/>
        </w:rPr>
      </w:pPr>
    </w:p>
    <w:p w14:paraId="7143A3BB" w14:textId="7691E772" w:rsidR="002705AD" w:rsidRPr="00C0266A" w:rsidRDefault="007778A8" w:rsidP="007778A8">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 xml:space="preserve"> </w:t>
      </w:r>
      <w:r w:rsidR="009C7BB7" w:rsidRPr="00C0266A">
        <w:rPr>
          <w:rFonts w:ascii="Arial" w:hAnsi="Arial" w:cs="Arial"/>
          <w:color w:val="000000"/>
          <w:sz w:val="24"/>
          <w:szCs w:val="24"/>
        </w:rPr>
        <w:t>[</w:t>
      </w:r>
      <w:r w:rsidR="005A1440" w:rsidRPr="00C0266A">
        <w:rPr>
          <w:rFonts w:ascii="Arial" w:hAnsi="Arial" w:cs="Arial"/>
          <w:color w:val="000000"/>
          <w:sz w:val="24"/>
          <w:szCs w:val="24"/>
        </w:rPr>
        <w:t>8</w:t>
      </w:r>
      <w:r w:rsidR="007515F0">
        <w:rPr>
          <w:rFonts w:ascii="Arial" w:hAnsi="Arial" w:cs="Arial"/>
          <w:color w:val="000000"/>
          <w:sz w:val="24"/>
          <w:szCs w:val="24"/>
        </w:rPr>
        <w:t>6</w:t>
      </w:r>
      <w:r w:rsidR="009C7BB7" w:rsidRPr="00C0266A">
        <w:rPr>
          <w:rFonts w:ascii="Arial" w:hAnsi="Arial" w:cs="Arial"/>
          <w:color w:val="000000"/>
          <w:sz w:val="24"/>
          <w:szCs w:val="24"/>
        </w:rPr>
        <w:t>]</w:t>
      </w:r>
      <w:r w:rsidR="009C7BB7" w:rsidRPr="00C0266A">
        <w:rPr>
          <w:rFonts w:ascii="Arial" w:hAnsi="Arial" w:cs="Arial"/>
          <w:color w:val="000000"/>
          <w:sz w:val="24"/>
          <w:szCs w:val="24"/>
        </w:rPr>
        <w:tab/>
      </w:r>
      <w:bookmarkStart w:id="11" w:name="_Hlk108414524"/>
      <w:r w:rsidR="009C7BB7" w:rsidRPr="00C0266A">
        <w:rPr>
          <w:rFonts w:ascii="Arial" w:hAnsi="Arial" w:cs="Arial"/>
          <w:color w:val="000000"/>
          <w:sz w:val="24"/>
          <w:szCs w:val="24"/>
        </w:rPr>
        <w:t xml:space="preserve">The non-reassuring foetal status warranted urgent attention. The condition of the baby at birth was consistent with intrapartum </w:t>
      </w:r>
      <w:r w:rsidR="0012211C">
        <w:rPr>
          <w:rFonts w:ascii="Arial" w:hAnsi="Arial" w:cs="Arial"/>
          <w:color w:val="000000"/>
          <w:sz w:val="24"/>
          <w:szCs w:val="24"/>
        </w:rPr>
        <w:t>hypoxia</w:t>
      </w:r>
      <w:r w:rsidR="009C7BB7" w:rsidRPr="00C0266A">
        <w:rPr>
          <w:rFonts w:ascii="Arial" w:hAnsi="Arial" w:cs="Arial"/>
          <w:color w:val="000000"/>
          <w:sz w:val="24"/>
          <w:szCs w:val="24"/>
        </w:rPr>
        <w:t xml:space="preserve">, </w:t>
      </w:r>
      <w:r w:rsidR="00AE1B3C" w:rsidRPr="00C0266A">
        <w:rPr>
          <w:rFonts w:ascii="Arial" w:hAnsi="Arial" w:cs="Arial"/>
          <w:color w:val="000000"/>
          <w:sz w:val="24"/>
          <w:szCs w:val="24"/>
        </w:rPr>
        <w:t xml:space="preserve">and the </w:t>
      </w:r>
      <w:r w:rsidR="009C7BB7" w:rsidRPr="00C0266A">
        <w:rPr>
          <w:rFonts w:ascii="Arial" w:hAnsi="Arial" w:cs="Arial"/>
          <w:color w:val="000000"/>
          <w:sz w:val="24"/>
          <w:szCs w:val="24"/>
        </w:rPr>
        <w:t xml:space="preserve">most </w:t>
      </w:r>
      <w:r w:rsidR="00AE1B3C" w:rsidRPr="00C0266A">
        <w:rPr>
          <w:rFonts w:ascii="Arial" w:hAnsi="Arial" w:cs="Arial"/>
          <w:color w:val="000000"/>
          <w:sz w:val="24"/>
          <w:szCs w:val="24"/>
        </w:rPr>
        <w:t>probable</w:t>
      </w:r>
      <w:r w:rsidR="009C7BB7" w:rsidRPr="00C0266A">
        <w:rPr>
          <w:rFonts w:ascii="Arial" w:hAnsi="Arial" w:cs="Arial"/>
          <w:color w:val="000000"/>
          <w:sz w:val="24"/>
          <w:szCs w:val="24"/>
        </w:rPr>
        <w:t xml:space="preserve"> cause of the baby’s condition at birth.</w:t>
      </w:r>
      <w:r w:rsidR="002705AD" w:rsidRPr="00C0266A">
        <w:rPr>
          <w:rFonts w:ascii="Arial" w:hAnsi="Arial" w:cs="Arial"/>
          <w:color w:val="000000"/>
          <w:sz w:val="24"/>
          <w:szCs w:val="24"/>
        </w:rPr>
        <w:t xml:space="preserve"> </w:t>
      </w:r>
      <w:r w:rsidR="00F92DA2">
        <w:rPr>
          <w:rFonts w:ascii="Arial" w:hAnsi="Arial" w:cs="Arial"/>
          <w:color w:val="000000"/>
          <w:sz w:val="24"/>
          <w:szCs w:val="24"/>
        </w:rPr>
        <w:t xml:space="preserve"> </w:t>
      </w:r>
      <w:r w:rsidR="002705AD" w:rsidRPr="00C0266A">
        <w:rPr>
          <w:rFonts w:ascii="Arial" w:hAnsi="Arial" w:cs="Arial"/>
          <w:color w:val="000000"/>
          <w:sz w:val="24"/>
          <w:szCs w:val="24"/>
        </w:rPr>
        <w:t>The nursing personnel and medical doctors failed to react to the suspicious CTG tracings indicative of possible foetal distress, to act thereto appropriately which the law expects of him or her</w:t>
      </w:r>
      <w:r w:rsidR="00E07694" w:rsidRPr="00C0266A">
        <w:rPr>
          <w:rFonts w:ascii="Arial" w:hAnsi="Arial" w:cs="Arial"/>
          <w:color w:val="000000"/>
          <w:sz w:val="24"/>
          <w:szCs w:val="24"/>
        </w:rPr>
        <w:t xml:space="preserve"> to </w:t>
      </w:r>
      <w:r w:rsidR="002705AD" w:rsidRPr="00C0266A">
        <w:rPr>
          <w:rFonts w:ascii="Arial" w:hAnsi="Arial" w:cs="Arial"/>
          <w:color w:val="000000"/>
          <w:sz w:val="24"/>
          <w:szCs w:val="24"/>
        </w:rPr>
        <w:t xml:space="preserve">and to institute appropriate intrapartum resuscitation methods, including immediate and continuous administration of </w:t>
      </w:r>
      <w:r w:rsidR="002705AD" w:rsidRPr="00C0266A">
        <w:rPr>
          <w:rFonts w:ascii="Arial" w:hAnsi="Arial" w:cs="Arial"/>
          <w:color w:val="000000"/>
          <w:sz w:val="24"/>
          <w:szCs w:val="24"/>
        </w:rPr>
        <w:lastRenderedPageBreak/>
        <w:t>oxygen to the plaintiff, placing the plaintiff on her left side, administering a tocolytic drug to stop uterine contractions, and ensuring an expedited cesarean section delivery.</w:t>
      </w:r>
      <w:r w:rsidR="00F92DA2">
        <w:rPr>
          <w:rFonts w:ascii="Arial" w:hAnsi="Arial" w:cs="Arial"/>
          <w:color w:val="000000"/>
          <w:sz w:val="24"/>
          <w:szCs w:val="24"/>
        </w:rPr>
        <w:t xml:space="preserve"> </w:t>
      </w:r>
    </w:p>
    <w:p w14:paraId="57938BEB" w14:textId="77777777" w:rsidR="005103A8" w:rsidRPr="00C0266A" w:rsidRDefault="005103A8" w:rsidP="009C13F1">
      <w:pPr>
        <w:spacing w:before="120" w:after="0" w:line="480" w:lineRule="auto"/>
        <w:jc w:val="both"/>
        <w:rPr>
          <w:rFonts w:ascii="Arial" w:hAnsi="Arial" w:cs="Arial"/>
          <w:color w:val="000000"/>
          <w:sz w:val="24"/>
          <w:szCs w:val="24"/>
        </w:rPr>
      </w:pPr>
    </w:p>
    <w:bookmarkEnd w:id="11"/>
    <w:p w14:paraId="3959B773" w14:textId="6BC9721B" w:rsidR="00D96B22" w:rsidRPr="00730909" w:rsidRDefault="00AE1B3C" w:rsidP="009C13F1">
      <w:pPr>
        <w:spacing w:before="120" w:after="0" w:line="480" w:lineRule="auto"/>
        <w:jc w:val="both"/>
        <w:rPr>
          <w:rFonts w:ascii="Arial" w:hAnsi="Arial" w:cs="Arial"/>
          <w:color w:val="FF0000"/>
          <w:sz w:val="24"/>
          <w:szCs w:val="24"/>
        </w:rPr>
      </w:pPr>
      <w:r w:rsidRPr="00C0266A">
        <w:rPr>
          <w:rFonts w:ascii="Arial" w:hAnsi="Arial" w:cs="Arial"/>
          <w:color w:val="000000"/>
          <w:sz w:val="24"/>
          <w:szCs w:val="24"/>
        </w:rPr>
        <w:t>[8</w:t>
      </w:r>
      <w:r w:rsidR="007515F0">
        <w:rPr>
          <w:rFonts w:ascii="Arial" w:hAnsi="Arial" w:cs="Arial"/>
          <w:color w:val="000000"/>
          <w:sz w:val="24"/>
          <w:szCs w:val="24"/>
        </w:rPr>
        <w:t>7</w:t>
      </w:r>
      <w:r w:rsidRPr="00C0266A">
        <w:rPr>
          <w:rFonts w:ascii="Arial" w:hAnsi="Arial" w:cs="Arial"/>
          <w:color w:val="000000"/>
          <w:sz w:val="24"/>
          <w:szCs w:val="24"/>
        </w:rPr>
        <w:t>]</w:t>
      </w:r>
      <w:r w:rsidRPr="00C0266A">
        <w:rPr>
          <w:rFonts w:ascii="Arial" w:hAnsi="Arial" w:cs="Arial"/>
          <w:color w:val="000000"/>
          <w:sz w:val="24"/>
          <w:szCs w:val="24"/>
        </w:rPr>
        <w:tab/>
      </w:r>
      <w:r w:rsidR="009C7BB7" w:rsidRPr="00C0266A">
        <w:rPr>
          <w:rFonts w:ascii="Arial" w:hAnsi="Arial" w:cs="Arial"/>
          <w:color w:val="000000"/>
          <w:sz w:val="24"/>
          <w:szCs w:val="24"/>
        </w:rPr>
        <w:t xml:space="preserve">Once the inference of negligence has been drawn, the defendant may offer an explanation of how the accident occurred. </w:t>
      </w:r>
      <w:r w:rsidR="006C0B03">
        <w:rPr>
          <w:rFonts w:ascii="Arial" w:hAnsi="Arial" w:cs="Arial"/>
          <w:color w:val="000000"/>
          <w:sz w:val="24"/>
          <w:szCs w:val="24"/>
        </w:rPr>
        <w:t xml:space="preserve"> </w:t>
      </w:r>
      <w:r w:rsidR="009C7BB7" w:rsidRPr="00C0266A">
        <w:rPr>
          <w:rFonts w:ascii="Arial" w:hAnsi="Arial" w:cs="Arial"/>
          <w:color w:val="000000"/>
          <w:sz w:val="24"/>
          <w:szCs w:val="24"/>
        </w:rPr>
        <w:t>Such an explanation must be reasonable</w:t>
      </w:r>
      <w:r w:rsidR="006C0B03">
        <w:rPr>
          <w:rFonts w:ascii="Arial" w:hAnsi="Arial" w:cs="Arial"/>
          <w:color w:val="000000"/>
          <w:sz w:val="24"/>
          <w:szCs w:val="24"/>
        </w:rPr>
        <w:t>, and</w:t>
      </w:r>
      <w:r w:rsidR="009C7BB7" w:rsidRPr="00C0266A">
        <w:rPr>
          <w:rFonts w:ascii="Arial" w:hAnsi="Arial" w:cs="Arial"/>
          <w:color w:val="000000"/>
          <w:sz w:val="24"/>
          <w:szCs w:val="24"/>
        </w:rPr>
        <w:t xml:space="preserve"> not speculative. </w:t>
      </w:r>
      <w:r w:rsidR="006C0B03">
        <w:rPr>
          <w:rFonts w:ascii="Arial" w:hAnsi="Arial" w:cs="Arial"/>
          <w:color w:val="000000"/>
          <w:sz w:val="24"/>
          <w:szCs w:val="24"/>
        </w:rPr>
        <w:t xml:space="preserve"> </w:t>
      </w:r>
      <w:r w:rsidR="009C7BB7" w:rsidRPr="00C0266A">
        <w:rPr>
          <w:rFonts w:ascii="Arial" w:hAnsi="Arial" w:cs="Arial"/>
          <w:color w:val="000000"/>
          <w:sz w:val="24"/>
          <w:szCs w:val="24"/>
        </w:rPr>
        <w:t xml:space="preserve">Ogilvie Thompson JA held in </w:t>
      </w:r>
      <w:r w:rsidR="009C7BB7" w:rsidRPr="006C0B03">
        <w:rPr>
          <w:rFonts w:ascii="Arial" w:hAnsi="Arial" w:cs="Arial"/>
          <w:i/>
          <w:color w:val="000000"/>
          <w:sz w:val="24"/>
          <w:szCs w:val="24"/>
        </w:rPr>
        <w:t>Arthur Bezuidenhout and Mieny</w:t>
      </w:r>
      <w:r w:rsidR="009C7BB7" w:rsidRPr="00C0266A">
        <w:rPr>
          <w:rFonts w:ascii="Arial" w:hAnsi="Arial" w:cs="Arial"/>
          <w:color w:val="000000"/>
          <w:sz w:val="24"/>
          <w:szCs w:val="24"/>
        </w:rPr>
        <w:t xml:space="preserve"> t</w:t>
      </w:r>
      <w:r w:rsidR="00E75389">
        <w:rPr>
          <w:rFonts w:ascii="Arial" w:hAnsi="Arial" w:cs="Arial"/>
          <w:color w:val="000000"/>
          <w:sz w:val="24"/>
          <w:szCs w:val="24"/>
        </w:rPr>
        <w:t>hat ‘</w:t>
      </w:r>
      <w:r w:rsidR="00E75389" w:rsidRPr="00E75389">
        <w:rPr>
          <w:rFonts w:ascii="Arial" w:hAnsi="Arial" w:cs="Arial"/>
          <w:i/>
          <w:iCs/>
          <w:color w:val="000000"/>
          <w:sz w:val="24"/>
          <w:szCs w:val="24"/>
        </w:rPr>
        <w:t>t</w:t>
      </w:r>
      <w:r w:rsidR="009C7BB7" w:rsidRPr="00E75389">
        <w:rPr>
          <w:rFonts w:ascii="Arial" w:hAnsi="Arial" w:cs="Arial"/>
          <w:i/>
          <w:iCs/>
          <w:color w:val="000000"/>
          <w:sz w:val="24"/>
          <w:szCs w:val="24"/>
        </w:rPr>
        <w:t xml:space="preserve">he </w:t>
      </w:r>
      <w:r w:rsidR="009C7BB7" w:rsidRPr="006C0B03">
        <w:rPr>
          <w:rFonts w:ascii="Arial" w:hAnsi="Arial" w:cs="Arial"/>
          <w:i/>
          <w:color w:val="000000"/>
          <w:sz w:val="24"/>
          <w:szCs w:val="24"/>
        </w:rPr>
        <w:t>onus rests on the defendant to establish the correctness of his explanation on a balance of probabilities</w:t>
      </w:r>
      <w:r w:rsidR="009C7BB7" w:rsidRPr="00C0266A">
        <w:rPr>
          <w:rFonts w:ascii="Arial" w:hAnsi="Arial" w:cs="Arial"/>
          <w:color w:val="000000"/>
          <w:sz w:val="24"/>
          <w:szCs w:val="24"/>
        </w:rPr>
        <w:t>.’</w:t>
      </w:r>
      <w:r w:rsidR="009C7BB7" w:rsidRPr="001E6ADF">
        <w:rPr>
          <w:rStyle w:val="FootnoteReference"/>
          <w:rFonts w:ascii="Arial" w:hAnsi="Arial" w:cs="Arial"/>
          <w:color w:val="1A1A1A"/>
          <w:spacing w:val="11"/>
          <w:w w:val="105"/>
          <w:sz w:val="24"/>
          <w:szCs w:val="24"/>
        </w:rPr>
        <w:footnoteReference w:id="29"/>
      </w:r>
      <w:r w:rsidR="009C7BB7" w:rsidRPr="00135129">
        <w:rPr>
          <w:rFonts w:ascii="Arial" w:hAnsi="Arial" w:cs="Arial"/>
          <w:color w:val="1A1A1A"/>
          <w:spacing w:val="11"/>
          <w:w w:val="105"/>
          <w:sz w:val="24"/>
          <w:szCs w:val="24"/>
        </w:rPr>
        <w:t xml:space="preserve"> </w:t>
      </w:r>
      <w:r w:rsidR="009C7BB7" w:rsidRPr="00C0266A">
        <w:rPr>
          <w:rFonts w:ascii="Arial" w:hAnsi="Arial" w:cs="Arial"/>
          <w:color w:val="000000"/>
          <w:sz w:val="24"/>
          <w:szCs w:val="24"/>
        </w:rPr>
        <w:t>The destroyed CTG tracings would have provided critical evidence bearing the truth of its content. Failure to produce it supports the plaintiff’s case</w:t>
      </w:r>
      <w:r w:rsidR="00E75389">
        <w:rPr>
          <w:rFonts w:ascii="Arial" w:hAnsi="Arial" w:cs="Arial"/>
          <w:color w:val="000000"/>
          <w:sz w:val="24"/>
          <w:szCs w:val="24"/>
        </w:rPr>
        <w:t xml:space="preserve"> as explained </w:t>
      </w:r>
      <w:r w:rsidR="00B307E2">
        <w:rPr>
          <w:rFonts w:ascii="Arial" w:hAnsi="Arial" w:cs="Arial"/>
          <w:color w:val="000000"/>
          <w:sz w:val="24"/>
          <w:szCs w:val="24"/>
        </w:rPr>
        <w:t>at</w:t>
      </w:r>
      <w:r w:rsidR="00E75389">
        <w:rPr>
          <w:rFonts w:ascii="Arial" w:hAnsi="Arial" w:cs="Arial"/>
          <w:color w:val="000000"/>
          <w:sz w:val="24"/>
          <w:szCs w:val="24"/>
        </w:rPr>
        <w:t xml:space="preserve"> paragraph </w:t>
      </w:r>
      <w:r w:rsidR="00B307E2">
        <w:rPr>
          <w:rFonts w:ascii="Arial" w:hAnsi="Arial" w:cs="Arial"/>
          <w:color w:val="000000"/>
          <w:sz w:val="24"/>
          <w:szCs w:val="24"/>
        </w:rPr>
        <w:t>25</w:t>
      </w:r>
      <w:r w:rsidR="009C7BB7" w:rsidRPr="00C0266A">
        <w:rPr>
          <w:rFonts w:ascii="Arial" w:hAnsi="Arial" w:cs="Arial"/>
          <w:color w:val="000000"/>
          <w:sz w:val="24"/>
          <w:szCs w:val="24"/>
        </w:rPr>
        <w:t xml:space="preserve">. The fact that the defendant failed to lead the evidence of Dr Dube or Dr Rashid who were in her employ and no reasons </w:t>
      </w:r>
      <w:r w:rsidR="00512820" w:rsidRPr="00C0266A">
        <w:rPr>
          <w:rFonts w:ascii="Arial" w:hAnsi="Arial" w:cs="Arial"/>
          <w:color w:val="000000"/>
          <w:sz w:val="24"/>
          <w:szCs w:val="24"/>
        </w:rPr>
        <w:t xml:space="preserve">are </w:t>
      </w:r>
      <w:r w:rsidR="009C7BB7" w:rsidRPr="00C0266A">
        <w:rPr>
          <w:rFonts w:ascii="Arial" w:hAnsi="Arial" w:cs="Arial"/>
          <w:color w:val="000000"/>
          <w:sz w:val="24"/>
          <w:szCs w:val="24"/>
        </w:rPr>
        <w:t>advanced for their decisions</w:t>
      </w:r>
      <w:r w:rsidR="00C26BE9" w:rsidRPr="00C0266A">
        <w:rPr>
          <w:rFonts w:ascii="Arial" w:hAnsi="Arial" w:cs="Arial"/>
          <w:color w:val="000000"/>
          <w:sz w:val="24"/>
          <w:szCs w:val="24"/>
        </w:rPr>
        <w:t xml:space="preserve"> is unacceptable</w:t>
      </w:r>
      <w:r w:rsidR="00B307E2">
        <w:rPr>
          <w:rFonts w:ascii="Arial" w:hAnsi="Arial" w:cs="Arial"/>
          <w:color w:val="000000"/>
          <w:sz w:val="24"/>
          <w:szCs w:val="24"/>
        </w:rPr>
        <w:t xml:space="preserve"> and fails to discharge </w:t>
      </w:r>
      <w:r w:rsidR="00F71677">
        <w:rPr>
          <w:rFonts w:ascii="Arial" w:hAnsi="Arial" w:cs="Arial"/>
          <w:color w:val="000000"/>
          <w:sz w:val="24"/>
          <w:szCs w:val="24"/>
        </w:rPr>
        <w:t>the onus placed on the</w:t>
      </w:r>
      <w:r w:rsidR="009D7A23">
        <w:rPr>
          <w:rFonts w:ascii="Arial" w:hAnsi="Arial" w:cs="Arial"/>
          <w:color w:val="000000"/>
          <w:sz w:val="24"/>
          <w:szCs w:val="24"/>
        </w:rPr>
        <w:t xml:space="preserve"> defendant. </w:t>
      </w:r>
      <w:r w:rsidR="00FE1D86">
        <w:rPr>
          <w:rFonts w:ascii="Arial" w:hAnsi="Arial" w:cs="Arial"/>
          <w:color w:val="000000"/>
          <w:sz w:val="24"/>
          <w:szCs w:val="24"/>
        </w:rPr>
        <w:t xml:space="preserve"> </w:t>
      </w:r>
    </w:p>
    <w:p w14:paraId="42B4D66D" w14:textId="77777777" w:rsidR="008C4E28" w:rsidRPr="00C0266A" w:rsidRDefault="008C4E28" w:rsidP="009C13F1">
      <w:pPr>
        <w:spacing w:before="120" w:after="0" w:line="480" w:lineRule="auto"/>
        <w:jc w:val="both"/>
        <w:rPr>
          <w:rFonts w:ascii="Arial" w:hAnsi="Arial" w:cs="Arial"/>
          <w:color w:val="000000"/>
          <w:sz w:val="24"/>
          <w:szCs w:val="24"/>
        </w:rPr>
      </w:pPr>
    </w:p>
    <w:p w14:paraId="3713A7F8" w14:textId="09192F53" w:rsidR="008C4E28" w:rsidRPr="00C0266A" w:rsidRDefault="008C4E28"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[8</w:t>
      </w:r>
      <w:r w:rsidR="0037487E">
        <w:rPr>
          <w:rFonts w:ascii="Arial" w:hAnsi="Arial" w:cs="Arial"/>
          <w:color w:val="000000"/>
          <w:sz w:val="24"/>
          <w:szCs w:val="24"/>
        </w:rPr>
        <w:t>8</w:t>
      </w:r>
      <w:r w:rsidRPr="00C0266A">
        <w:rPr>
          <w:rFonts w:ascii="Arial" w:hAnsi="Arial" w:cs="Arial"/>
          <w:color w:val="000000"/>
          <w:sz w:val="24"/>
          <w:szCs w:val="24"/>
        </w:rPr>
        <w:t>]</w:t>
      </w:r>
      <w:r w:rsidRPr="00C0266A">
        <w:rPr>
          <w:rFonts w:ascii="Arial" w:hAnsi="Arial" w:cs="Arial"/>
          <w:color w:val="000000"/>
          <w:sz w:val="24"/>
          <w:szCs w:val="24"/>
        </w:rPr>
        <w:tab/>
        <w:t>Dr Mashamba did not persist that the brain injuries may have been caused by factors other than intrapartum hypoxia and could not have occurred without there having been a sentinel event. He agreed with the opinions of Prof Anthony and Prof Smith as to the probable mechanism and timing of the partial prolonged hypoxic brain injury followed by a more profound brain injury to the BGT region of the child’s brain.</w:t>
      </w:r>
    </w:p>
    <w:p w14:paraId="553E20DE" w14:textId="77777777" w:rsidR="007C46DE" w:rsidRPr="00C0266A" w:rsidRDefault="007C46DE" w:rsidP="009C13F1">
      <w:pPr>
        <w:spacing w:before="120" w:after="0" w:line="480" w:lineRule="auto"/>
        <w:jc w:val="both"/>
        <w:rPr>
          <w:rFonts w:ascii="Arial" w:hAnsi="Arial" w:cs="Arial"/>
          <w:color w:val="000000"/>
          <w:sz w:val="24"/>
          <w:szCs w:val="24"/>
        </w:rPr>
      </w:pPr>
    </w:p>
    <w:p w14:paraId="4DF8220C" w14:textId="7EDA0EA9" w:rsidR="00B170AC" w:rsidRPr="00A85424" w:rsidRDefault="007C46DE" w:rsidP="009C13F1">
      <w:pPr>
        <w:spacing w:before="120" w:after="0" w:line="480" w:lineRule="auto"/>
        <w:jc w:val="both"/>
        <w:rPr>
          <w:rFonts w:ascii="Arial" w:hAnsi="Arial" w:cs="Arial"/>
          <w:color w:val="000000"/>
          <w:sz w:val="24"/>
          <w:szCs w:val="24"/>
        </w:rPr>
      </w:pPr>
      <w:r w:rsidRPr="00C0266A">
        <w:rPr>
          <w:rFonts w:ascii="Arial" w:hAnsi="Arial" w:cs="Arial"/>
          <w:color w:val="000000"/>
          <w:sz w:val="24"/>
          <w:szCs w:val="24"/>
        </w:rPr>
        <w:t>[</w:t>
      </w:r>
      <w:r w:rsidR="007E286F" w:rsidRPr="00C0266A">
        <w:rPr>
          <w:rFonts w:ascii="Arial" w:hAnsi="Arial" w:cs="Arial"/>
          <w:color w:val="000000"/>
          <w:sz w:val="24"/>
          <w:szCs w:val="24"/>
        </w:rPr>
        <w:t>8</w:t>
      </w:r>
      <w:r w:rsidR="0037487E">
        <w:rPr>
          <w:rFonts w:ascii="Arial" w:hAnsi="Arial" w:cs="Arial"/>
          <w:color w:val="000000"/>
          <w:sz w:val="24"/>
          <w:szCs w:val="24"/>
        </w:rPr>
        <w:t>9</w:t>
      </w:r>
      <w:r w:rsidRPr="00C0266A">
        <w:rPr>
          <w:rFonts w:ascii="Arial" w:hAnsi="Arial" w:cs="Arial"/>
          <w:color w:val="000000"/>
          <w:sz w:val="24"/>
          <w:szCs w:val="24"/>
        </w:rPr>
        <w:t>]</w:t>
      </w:r>
      <w:r w:rsidRPr="00C0266A">
        <w:rPr>
          <w:rFonts w:ascii="Arial" w:hAnsi="Arial" w:cs="Arial"/>
          <w:color w:val="000000"/>
          <w:sz w:val="24"/>
          <w:szCs w:val="24"/>
        </w:rPr>
        <w:tab/>
        <w:t xml:space="preserve">The court in </w:t>
      </w:r>
      <w:r w:rsidRPr="00FE1A82">
        <w:rPr>
          <w:rFonts w:ascii="Arial" w:hAnsi="Arial" w:cs="Arial"/>
          <w:i/>
          <w:color w:val="000000"/>
          <w:sz w:val="24"/>
          <w:szCs w:val="24"/>
        </w:rPr>
        <w:t>SARFU v President of SA</w:t>
      </w:r>
      <w:r w:rsidRPr="00C0266A">
        <w:rPr>
          <w:rFonts w:ascii="Arial" w:hAnsi="Arial" w:cs="Arial"/>
          <w:color w:val="000000"/>
          <w:sz w:val="24"/>
          <w:szCs w:val="24"/>
        </w:rPr>
        <w:t xml:space="preserve"> held that there is a duty to cross-examine which ‘must obviously not be applied in a mechanical way but always with due regard to </w:t>
      </w:r>
      <w:r w:rsidRPr="00C0266A">
        <w:rPr>
          <w:rFonts w:ascii="Arial" w:hAnsi="Arial" w:cs="Arial"/>
          <w:color w:val="000000"/>
          <w:sz w:val="24"/>
          <w:szCs w:val="24"/>
        </w:rPr>
        <w:lastRenderedPageBreak/>
        <w:t xml:space="preserve">all facts and circumstances of each case’ and referred to  </w:t>
      </w:r>
      <w:r w:rsidRPr="00FE1A82">
        <w:rPr>
          <w:rFonts w:ascii="Arial" w:hAnsi="Arial" w:cs="Arial"/>
          <w:i/>
          <w:color w:val="000000"/>
          <w:sz w:val="24"/>
          <w:szCs w:val="24"/>
        </w:rPr>
        <w:t>Browne v Dunn</w:t>
      </w:r>
      <w:r w:rsidRPr="00C0266A">
        <w:rPr>
          <w:rFonts w:ascii="Arial" w:hAnsi="Arial" w:cs="Arial"/>
          <w:color w:val="000000"/>
          <w:sz w:val="24"/>
          <w:szCs w:val="24"/>
        </w:rPr>
        <w:t xml:space="preserve"> where it was held that the rule is ‘essential to fair play and fair dealing with witnesses’</w:t>
      </w:r>
      <w:r w:rsidRPr="00B170AC">
        <w:rPr>
          <w:rFonts w:ascii="Arial" w:hAnsi="Arial" w:cs="Arial"/>
          <w:sz w:val="24"/>
          <w:szCs w:val="24"/>
        </w:rPr>
        <w:t>.</w:t>
      </w:r>
      <w:r w:rsidRPr="005671C3">
        <w:rPr>
          <w:rStyle w:val="FootnoteReference"/>
          <w:rFonts w:ascii="Arial" w:hAnsi="Arial" w:cs="Arial"/>
          <w:sz w:val="24"/>
          <w:szCs w:val="24"/>
        </w:rPr>
        <w:footnoteReference w:id="30"/>
      </w:r>
      <w:r w:rsidRPr="00B170AC">
        <w:rPr>
          <w:rFonts w:ascii="Arial" w:hAnsi="Arial" w:cs="Arial"/>
          <w:sz w:val="24"/>
          <w:szCs w:val="24"/>
        </w:rPr>
        <w:t xml:space="preserve"> </w:t>
      </w:r>
      <w:r w:rsidRPr="00C0266A">
        <w:rPr>
          <w:rFonts w:ascii="Arial" w:hAnsi="Arial" w:cs="Arial"/>
          <w:color w:val="000000"/>
          <w:sz w:val="24"/>
          <w:szCs w:val="24"/>
        </w:rPr>
        <w:t>The consequences of a failure to fully and effectively challenge the evidence of a witness in cross-examination, is that the plaintiff is entitled to assume that the unchallenged witness’s testimony is accepted as correct</w:t>
      </w:r>
      <w:r w:rsidRPr="00B170AC">
        <w:rPr>
          <w:rFonts w:ascii="Arial" w:hAnsi="Arial" w:cs="Arial"/>
          <w:sz w:val="24"/>
          <w:szCs w:val="24"/>
        </w:rPr>
        <w:t>.</w:t>
      </w:r>
      <w:r w:rsidRPr="005671C3">
        <w:rPr>
          <w:rStyle w:val="FootnoteReference"/>
          <w:rFonts w:ascii="Arial" w:hAnsi="Arial" w:cs="Arial"/>
          <w:sz w:val="24"/>
          <w:szCs w:val="24"/>
        </w:rPr>
        <w:footnoteReference w:id="31"/>
      </w:r>
      <w:r w:rsidRPr="00B170AC">
        <w:rPr>
          <w:rFonts w:ascii="Arial" w:hAnsi="Arial" w:cs="Arial"/>
          <w:sz w:val="24"/>
          <w:szCs w:val="24"/>
        </w:rPr>
        <w:t xml:space="preserve"> </w:t>
      </w:r>
      <w:r w:rsidRPr="00A85424">
        <w:rPr>
          <w:rFonts w:ascii="Arial" w:hAnsi="Arial" w:cs="Arial"/>
          <w:color w:val="000000"/>
          <w:sz w:val="24"/>
          <w:szCs w:val="24"/>
        </w:rPr>
        <w:t xml:space="preserve">Defendant’s </w:t>
      </w:r>
      <w:r w:rsidR="0037487E">
        <w:rPr>
          <w:rFonts w:ascii="Arial" w:hAnsi="Arial" w:cs="Arial"/>
          <w:color w:val="000000"/>
          <w:sz w:val="24"/>
          <w:szCs w:val="24"/>
        </w:rPr>
        <w:t>C</w:t>
      </w:r>
      <w:r w:rsidRPr="00A85424">
        <w:rPr>
          <w:rFonts w:ascii="Arial" w:hAnsi="Arial" w:cs="Arial"/>
          <w:color w:val="000000"/>
          <w:sz w:val="24"/>
          <w:szCs w:val="24"/>
        </w:rPr>
        <w:t>ounsel failed to fully and effectively challenge the evidence of all three witnesses of the plaintiff.</w:t>
      </w:r>
      <w:r w:rsidR="00B170AC" w:rsidRPr="00A85424">
        <w:rPr>
          <w:rFonts w:ascii="Arial" w:hAnsi="Arial" w:cs="Arial"/>
          <w:color w:val="000000"/>
          <w:sz w:val="24"/>
          <w:szCs w:val="24"/>
        </w:rPr>
        <w:t xml:space="preserve"> </w:t>
      </w:r>
      <w:bookmarkStart w:id="13" w:name="_Hlk108263560"/>
      <w:r w:rsidR="00040BAA">
        <w:rPr>
          <w:rFonts w:ascii="Arial" w:hAnsi="Arial" w:cs="Arial"/>
          <w:color w:val="000000"/>
          <w:sz w:val="24"/>
          <w:szCs w:val="24"/>
        </w:rPr>
        <w:t xml:space="preserve"> </w:t>
      </w:r>
      <w:r w:rsidR="00B170AC" w:rsidRPr="00A85424">
        <w:rPr>
          <w:rFonts w:ascii="Arial" w:hAnsi="Arial" w:cs="Arial"/>
          <w:color w:val="000000"/>
          <w:sz w:val="24"/>
          <w:szCs w:val="24"/>
        </w:rPr>
        <w:t xml:space="preserve">The defendant unreasonably prolonged the trial by repetitive and irrelevant cross-examination of Prof Anthony and Prof Smith, without challenging the essence of their opinion evidence in the manner required in terms of the principles set out in </w:t>
      </w:r>
      <w:r w:rsidR="00B170AC" w:rsidRPr="00040BAA">
        <w:rPr>
          <w:rFonts w:ascii="Arial" w:hAnsi="Arial" w:cs="Arial"/>
          <w:i/>
          <w:color w:val="000000"/>
          <w:sz w:val="24"/>
          <w:szCs w:val="24"/>
        </w:rPr>
        <w:t>SARFU v President of the RSA</w:t>
      </w:r>
      <w:r w:rsidR="00B170AC" w:rsidRPr="00A85424">
        <w:rPr>
          <w:rFonts w:ascii="Arial" w:hAnsi="Arial" w:cs="Arial"/>
          <w:color w:val="000000"/>
          <w:sz w:val="24"/>
          <w:szCs w:val="24"/>
        </w:rPr>
        <w:t>.</w:t>
      </w:r>
    </w:p>
    <w:bookmarkEnd w:id="13"/>
    <w:p w14:paraId="47A0F168" w14:textId="77777777" w:rsidR="007C46DE" w:rsidRPr="00A85424" w:rsidRDefault="007C46DE" w:rsidP="009C13F1">
      <w:pPr>
        <w:pStyle w:val="ListParagraph"/>
        <w:tabs>
          <w:tab w:val="right" w:pos="0"/>
        </w:tabs>
        <w:spacing w:before="120" w:after="0" w:line="480" w:lineRule="auto"/>
        <w:ind w:left="0"/>
        <w:contextualSpacing w:val="0"/>
        <w:jc w:val="both"/>
        <w:rPr>
          <w:rFonts w:ascii="Arial" w:hAnsi="Arial" w:cs="Arial"/>
          <w:color w:val="000000"/>
          <w:sz w:val="24"/>
          <w:szCs w:val="24"/>
        </w:rPr>
      </w:pPr>
      <w:r w:rsidRPr="00A85424">
        <w:rPr>
          <w:rFonts w:ascii="Arial" w:hAnsi="Arial" w:cs="Arial"/>
          <w:color w:val="000000"/>
          <w:sz w:val="24"/>
          <w:szCs w:val="24"/>
        </w:rPr>
        <w:t xml:space="preserve"> </w:t>
      </w:r>
    </w:p>
    <w:p w14:paraId="249FFF1F" w14:textId="14F47599" w:rsidR="00C559D3" w:rsidRPr="00A85424" w:rsidRDefault="00A82B51" w:rsidP="009C13F1">
      <w:pPr>
        <w:spacing w:line="480" w:lineRule="auto"/>
        <w:jc w:val="both"/>
        <w:rPr>
          <w:rFonts w:ascii="Arial" w:hAnsi="Arial" w:cs="Arial"/>
          <w:color w:val="000000"/>
          <w:sz w:val="24"/>
          <w:szCs w:val="24"/>
        </w:rPr>
      </w:pPr>
      <w:r w:rsidRPr="00A85424">
        <w:rPr>
          <w:rFonts w:ascii="Arial" w:hAnsi="Arial" w:cs="Arial"/>
          <w:color w:val="000000"/>
          <w:sz w:val="24"/>
          <w:szCs w:val="24"/>
        </w:rPr>
        <w:t>[</w:t>
      </w:r>
      <w:r w:rsidR="003E0821">
        <w:rPr>
          <w:rFonts w:ascii="Arial" w:hAnsi="Arial" w:cs="Arial"/>
          <w:color w:val="000000"/>
          <w:sz w:val="24"/>
          <w:szCs w:val="24"/>
        </w:rPr>
        <w:t>9</w:t>
      </w:r>
      <w:r w:rsidR="0037487E">
        <w:rPr>
          <w:rFonts w:ascii="Arial" w:hAnsi="Arial" w:cs="Arial"/>
          <w:color w:val="000000"/>
          <w:sz w:val="24"/>
          <w:szCs w:val="24"/>
        </w:rPr>
        <w:t>0</w:t>
      </w:r>
      <w:r w:rsidRPr="00A85424">
        <w:rPr>
          <w:rFonts w:ascii="Arial" w:hAnsi="Arial" w:cs="Arial"/>
          <w:color w:val="000000"/>
          <w:sz w:val="24"/>
          <w:szCs w:val="24"/>
        </w:rPr>
        <w:t xml:space="preserve">] I find that the plaintiff has established on a balance of probabilities, that the defendant’s employees </w:t>
      </w:r>
      <w:r w:rsidR="003A39A6">
        <w:rPr>
          <w:rFonts w:ascii="Arial" w:hAnsi="Arial" w:cs="Arial"/>
          <w:color w:val="000000"/>
          <w:sz w:val="24"/>
          <w:szCs w:val="24"/>
        </w:rPr>
        <w:t xml:space="preserve">were </w:t>
      </w:r>
      <w:r w:rsidRPr="00A85424">
        <w:rPr>
          <w:rFonts w:ascii="Arial" w:hAnsi="Arial" w:cs="Arial"/>
          <w:color w:val="000000"/>
          <w:sz w:val="24"/>
          <w:szCs w:val="24"/>
        </w:rPr>
        <w:t>responsible for the care and treatment of the plaintiff and her child</w:t>
      </w:r>
      <w:r w:rsidR="003A39A6">
        <w:rPr>
          <w:rFonts w:ascii="Arial" w:hAnsi="Arial" w:cs="Arial"/>
          <w:color w:val="000000"/>
          <w:sz w:val="24"/>
          <w:szCs w:val="24"/>
        </w:rPr>
        <w:t xml:space="preserve"> and that they </w:t>
      </w:r>
      <w:r w:rsidRPr="00A85424">
        <w:rPr>
          <w:rFonts w:ascii="Arial" w:hAnsi="Arial" w:cs="Arial"/>
          <w:color w:val="000000"/>
          <w:sz w:val="24"/>
          <w:szCs w:val="24"/>
        </w:rPr>
        <w:t xml:space="preserve">were negligent </w:t>
      </w:r>
      <w:r w:rsidR="00C559D3" w:rsidRPr="00A85424">
        <w:rPr>
          <w:rFonts w:ascii="Arial" w:hAnsi="Arial" w:cs="Arial"/>
          <w:color w:val="000000"/>
          <w:sz w:val="24"/>
          <w:szCs w:val="24"/>
        </w:rPr>
        <w:t xml:space="preserve">as </w:t>
      </w:r>
      <w:r w:rsidR="0030700C" w:rsidRPr="00A85424">
        <w:rPr>
          <w:rFonts w:ascii="Arial" w:hAnsi="Arial" w:cs="Arial"/>
          <w:color w:val="000000"/>
          <w:sz w:val="24"/>
          <w:szCs w:val="24"/>
        </w:rPr>
        <w:t>expounded</w:t>
      </w:r>
      <w:r w:rsidR="00C559D3" w:rsidRPr="00A85424">
        <w:rPr>
          <w:rFonts w:ascii="Arial" w:hAnsi="Arial" w:cs="Arial"/>
          <w:color w:val="000000"/>
          <w:sz w:val="24"/>
          <w:szCs w:val="24"/>
        </w:rPr>
        <w:t xml:space="preserve"> </w:t>
      </w:r>
      <w:r w:rsidR="003A39A6">
        <w:rPr>
          <w:rFonts w:ascii="Arial" w:hAnsi="Arial" w:cs="Arial"/>
          <w:color w:val="000000"/>
          <w:sz w:val="24"/>
          <w:szCs w:val="24"/>
        </w:rPr>
        <w:t>at paragraphs 68 to 8</w:t>
      </w:r>
      <w:r w:rsidR="00CD075B">
        <w:rPr>
          <w:rFonts w:ascii="Arial" w:hAnsi="Arial" w:cs="Arial"/>
          <w:color w:val="000000"/>
          <w:sz w:val="24"/>
          <w:szCs w:val="24"/>
        </w:rPr>
        <w:t>8</w:t>
      </w:r>
      <w:r w:rsidR="003A39A6">
        <w:rPr>
          <w:rFonts w:ascii="Arial" w:hAnsi="Arial" w:cs="Arial"/>
          <w:color w:val="000000"/>
          <w:sz w:val="24"/>
          <w:szCs w:val="24"/>
        </w:rPr>
        <w:t xml:space="preserve"> </w:t>
      </w:r>
      <w:r w:rsidR="00C559D3" w:rsidRPr="00A85424">
        <w:rPr>
          <w:rFonts w:ascii="Arial" w:hAnsi="Arial" w:cs="Arial"/>
          <w:color w:val="000000"/>
          <w:sz w:val="24"/>
          <w:szCs w:val="24"/>
        </w:rPr>
        <w:t>above</w:t>
      </w:r>
      <w:r w:rsidR="003A39A6">
        <w:rPr>
          <w:rFonts w:ascii="Arial" w:hAnsi="Arial" w:cs="Arial"/>
          <w:color w:val="000000"/>
          <w:sz w:val="24"/>
          <w:szCs w:val="24"/>
        </w:rPr>
        <w:t xml:space="preserve">.  The </w:t>
      </w:r>
      <w:r w:rsidRPr="00A85424">
        <w:rPr>
          <w:rFonts w:ascii="Arial" w:hAnsi="Arial" w:cs="Arial"/>
          <w:color w:val="000000"/>
          <w:sz w:val="24"/>
          <w:szCs w:val="24"/>
        </w:rPr>
        <w:t>negligence caused the hypoxic brain injury sustained by the child</w:t>
      </w:r>
      <w:r w:rsidR="00C559D3" w:rsidRPr="00A85424">
        <w:rPr>
          <w:rFonts w:ascii="Arial" w:hAnsi="Arial" w:cs="Arial"/>
          <w:color w:val="000000"/>
          <w:sz w:val="24"/>
          <w:szCs w:val="24"/>
        </w:rPr>
        <w:t xml:space="preserve"> </w:t>
      </w:r>
      <w:r w:rsidRPr="00A85424">
        <w:rPr>
          <w:rFonts w:ascii="Arial" w:hAnsi="Arial" w:cs="Arial"/>
          <w:color w:val="000000"/>
          <w:sz w:val="24"/>
          <w:szCs w:val="24"/>
        </w:rPr>
        <w:t>in that, but for the negligent conduct, the child would not have sustained the global hypoxic (mixed pattern) brain injury and the consequent condition of spastic quadriplegic cerebral palsy</w:t>
      </w:r>
      <w:r w:rsidR="00C559D3" w:rsidRPr="00A85424">
        <w:rPr>
          <w:rFonts w:ascii="Arial" w:hAnsi="Arial" w:cs="Arial"/>
          <w:color w:val="000000"/>
          <w:sz w:val="24"/>
          <w:szCs w:val="24"/>
        </w:rPr>
        <w:t xml:space="preserve">. </w:t>
      </w:r>
    </w:p>
    <w:p w14:paraId="21401CB4" w14:textId="77777777" w:rsidR="002B240F" w:rsidRPr="00A85424" w:rsidRDefault="002B240F" w:rsidP="009C13F1">
      <w:pPr>
        <w:pStyle w:val="ListParagraph"/>
        <w:tabs>
          <w:tab w:val="right" w:pos="0"/>
        </w:tabs>
        <w:spacing w:before="120" w:after="0" w:line="480" w:lineRule="auto"/>
        <w:ind w:left="0"/>
        <w:contextualSpacing w:val="0"/>
        <w:jc w:val="both"/>
        <w:rPr>
          <w:rFonts w:ascii="Arial" w:hAnsi="Arial" w:cs="Arial"/>
          <w:color w:val="000000"/>
          <w:sz w:val="24"/>
          <w:szCs w:val="24"/>
        </w:rPr>
      </w:pPr>
    </w:p>
    <w:p w14:paraId="3C09353B" w14:textId="03103EA6" w:rsidR="006C46DD" w:rsidRPr="00040BAA" w:rsidRDefault="006C46DD" w:rsidP="009C13F1">
      <w:pPr>
        <w:pStyle w:val="ListParagraph"/>
        <w:tabs>
          <w:tab w:val="right" w:pos="0"/>
        </w:tabs>
        <w:spacing w:before="120" w:after="0" w:line="480" w:lineRule="auto"/>
        <w:ind w:left="0"/>
        <w:contextualSpacing w:val="0"/>
        <w:jc w:val="both"/>
        <w:rPr>
          <w:rFonts w:ascii="Arial" w:hAnsi="Arial" w:cs="Arial"/>
          <w:i/>
          <w:color w:val="000000"/>
          <w:sz w:val="24"/>
          <w:szCs w:val="24"/>
        </w:rPr>
      </w:pPr>
      <w:r w:rsidRPr="00040BAA">
        <w:rPr>
          <w:rFonts w:ascii="Arial" w:hAnsi="Arial" w:cs="Arial"/>
          <w:i/>
          <w:color w:val="000000"/>
          <w:sz w:val="24"/>
          <w:szCs w:val="24"/>
        </w:rPr>
        <w:t>Costs</w:t>
      </w:r>
    </w:p>
    <w:p w14:paraId="484BF21F" w14:textId="2EDE8890" w:rsidR="006C46DD" w:rsidRPr="00A85424" w:rsidRDefault="006C46DD" w:rsidP="009C13F1">
      <w:pPr>
        <w:pStyle w:val="ListParagraph"/>
        <w:tabs>
          <w:tab w:val="right" w:pos="0"/>
        </w:tabs>
        <w:spacing w:before="120" w:after="0" w:line="480" w:lineRule="auto"/>
        <w:ind w:left="0"/>
        <w:contextualSpacing w:val="0"/>
        <w:jc w:val="both"/>
        <w:rPr>
          <w:rFonts w:ascii="Arial" w:hAnsi="Arial" w:cs="Arial"/>
          <w:color w:val="000000"/>
          <w:sz w:val="24"/>
          <w:szCs w:val="24"/>
        </w:rPr>
      </w:pPr>
      <w:r w:rsidRPr="00A85424">
        <w:rPr>
          <w:rFonts w:ascii="Arial" w:hAnsi="Arial" w:cs="Arial"/>
          <w:color w:val="000000"/>
          <w:sz w:val="24"/>
          <w:szCs w:val="24"/>
        </w:rPr>
        <w:t>[</w:t>
      </w:r>
      <w:r w:rsidR="005A1440" w:rsidRPr="00A85424">
        <w:rPr>
          <w:rFonts w:ascii="Arial" w:hAnsi="Arial" w:cs="Arial"/>
          <w:color w:val="000000"/>
          <w:sz w:val="24"/>
          <w:szCs w:val="24"/>
        </w:rPr>
        <w:t>9</w:t>
      </w:r>
      <w:r w:rsidR="00741065">
        <w:rPr>
          <w:rFonts w:ascii="Arial" w:hAnsi="Arial" w:cs="Arial"/>
          <w:color w:val="000000"/>
          <w:sz w:val="24"/>
          <w:szCs w:val="24"/>
        </w:rPr>
        <w:t>1</w:t>
      </w:r>
      <w:r w:rsidRPr="00A85424">
        <w:rPr>
          <w:rFonts w:ascii="Arial" w:hAnsi="Arial" w:cs="Arial"/>
          <w:color w:val="000000"/>
          <w:sz w:val="24"/>
          <w:szCs w:val="24"/>
        </w:rPr>
        <w:t>]</w:t>
      </w:r>
      <w:r w:rsidRPr="00A85424">
        <w:rPr>
          <w:rFonts w:ascii="Arial" w:hAnsi="Arial" w:cs="Arial"/>
          <w:color w:val="000000"/>
          <w:sz w:val="24"/>
          <w:szCs w:val="24"/>
        </w:rPr>
        <w:tab/>
        <w:t>There is no reason to depart from the principle of costs follow</w:t>
      </w:r>
      <w:r w:rsidR="004E72EF">
        <w:rPr>
          <w:rFonts w:ascii="Arial" w:hAnsi="Arial" w:cs="Arial"/>
          <w:color w:val="000000"/>
          <w:sz w:val="24"/>
          <w:szCs w:val="24"/>
        </w:rPr>
        <w:t xml:space="preserve">ing </w:t>
      </w:r>
      <w:r w:rsidRPr="00A85424">
        <w:rPr>
          <w:rFonts w:ascii="Arial" w:hAnsi="Arial" w:cs="Arial"/>
          <w:color w:val="000000"/>
          <w:sz w:val="24"/>
          <w:szCs w:val="24"/>
        </w:rPr>
        <w:t>the cause</w:t>
      </w:r>
      <w:r w:rsidR="004E72EF">
        <w:rPr>
          <w:rFonts w:ascii="Arial" w:hAnsi="Arial" w:cs="Arial"/>
          <w:color w:val="000000"/>
          <w:sz w:val="24"/>
          <w:szCs w:val="24"/>
        </w:rPr>
        <w:t>,</w:t>
      </w:r>
      <w:r w:rsidR="002B240F" w:rsidRPr="00A85424">
        <w:rPr>
          <w:rFonts w:ascii="Arial" w:hAnsi="Arial" w:cs="Arial"/>
          <w:color w:val="000000"/>
          <w:sz w:val="24"/>
          <w:szCs w:val="24"/>
        </w:rPr>
        <w:t xml:space="preserve"> as the </w:t>
      </w:r>
      <w:r w:rsidRPr="00A85424">
        <w:rPr>
          <w:rFonts w:ascii="Arial" w:hAnsi="Arial" w:cs="Arial"/>
          <w:color w:val="000000"/>
          <w:sz w:val="24"/>
          <w:szCs w:val="24"/>
        </w:rPr>
        <w:t xml:space="preserve">Plaintiff </w:t>
      </w:r>
      <w:r w:rsidR="002B240F" w:rsidRPr="00A85424">
        <w:rPr>
          <w:rFonts w:ascii="Arial" w:hAnsi="Arial" w:cs="Arial"/>
          <w:color w:val="000000"/>
          <w:sz w:val="24"/>
          <w:szCs w:val="24"/>
        </w:rPr>
        <w:t xml:space="preserve">has </w:t>
      </w:r>
      <w:r w:rsidRPr="00A85424">
        <w:rPr>
          <w:rFonts w:ascii="Arial" w:hAnsi="Arial" w:cs="Arial"/>
          <w:color w:val="000000"/>
          <w:sz w:val="24"/>
          <w:szCs w:val="24"/>
        </w:rPr>
        <w:t xml:space="preserve">succeeded to prove on a balance of probabilities </w:t>
      </w:r>
      <w:r w:rsidR="00952F47" w:rsidRPr="00A85424">
        <w:rPr>
          <w:rFonts w:ascii="Arial" w:hAnsi="Arial" w:cs="Arial"/>
          <w:color w:val="000000"/>
          <w:sz w:val="24"/>
          <w:szCs w:val="24"/>
        </w:rPr>
        <w:t xml:space="preserve">on the </w:t>
      </w:r>
      <w:r w:rsidRPr="00A85424">
        <w:rPr>
          <w:rFonts w:ascii="Arial" w:hAnsi="Arial" w:cs="Arial"/>
          <w:color w:val="000000"/>
          <w:sz w:val="24"/>
          <w:szCs w:val="24"/>
        </w:rPr>
        <w:t xml:space="preserve">evidence that the </w:t>
      </w:r>
      <w:r w:rsidRPr="00A85424">
        <w:rPr>
          <w:rFonts w:ascii="Arial" w:hAnsi="Arial" w:cs="Arial"/>
          <w:color w:val="000000"/>
          <w:sz w:val="24"/>
          <w:szCs w:val="24"/>
        </w:rPr>
        <w:lastRenderedPageBreak/>
        <w:t>most probable cause of injury to the baby, was caused in the intrapart</w:t>
      </w:r>
      <w:r w:rsidR="002B240F" w:rsidRPr="00A85424">
        <w:rPr>
          <w:rFonts w:ascii="Arial" w:hAnsi="Arial" w:cs="Arial"/>
          <w:color w:val="000000"/>
          <w:sz w:val="24"/>
          <w:szCs w:val="24"/>
        </w:rPr>
        <w:t>u</w:t>
      </w:r>
      <w:r w:rsidRPr="00A85424">
        <w:rPr>
          <w:rFonts w:ascii="Arial" w:hAnsi="Arial" w:cs="Arial"/>
          <w:color w:val="000000"/>
          <w:sz w:val="24"/>
          <w:szCs w:val="24"/>
        </w:rPr>
        <w:t xml:space="preserve">m period by the negligence of the defendant’s employees. </w:t>
      </w:r>
    </w:p>
    <w:p w14:paraId="6F93BFB8" w14:textId="77777777" w:rsidR="008F14F8" w:rsidRPr="00A85424" w:rsidRDefault="008F14F8" w:rsidP="009C13F1">
      <w:pPr>
        <w:pStyle w:val="ListParagraph"/>
        <w:tabs>
          <w:tab w:val="right" w:pos="0"/>
        </w:tabs>
        <w:spacing w:before="120" w:after="0" w:line="480" w:lineRule="auto"/>
        <w:ind w:left="0"/>
        <w:contextualSpacing w:val="0"/>
        <w:jc w:val="both"/>
        <w:rPr>
          <w:rFonts w:ascii="Arial" w:hAnsi="Arial" w:cs="Arial"/>
          <w:color w:val="000000"/>
          <w:sz w:val="24"/>
          <w:szCs w:val="24"/>
        </w:rPr>
      </w:pPr>
    </w:p>
    <w:p w14:paraId="2494795D" w14:textId="1F1B2999" w:rsidR="006C46DD" w:rsidRPr="00A85424" w:rsidRDefault="006C46DD" w:rsidP="009C13F1">
      <w:pPr>
        <w:pStyle w:val="FootnoteText"/>
        <w:spacing w:line="480" w:lineRule="auto"/>
        <w:jc w:val="both"/>
        <w:rPr>
          <w:rFonts w:eastAsiaTheme="minorHAnsi"/>
          <w:color w:val="000000"/>
          <w:sz w:val="24"/>
          <w:szCs w:val="24"/>
          <w:lang w:val="en-US" w:eastAsia="en-US"/>
        </w:rPr>
      </w:pPr>
      <w:r w:rsidRPr="00A85424">
        <w:rPr>
          <w:rFonts w:eastAsiaTheme="minorHAnsi"/>
          <w:color w:val="000000"/>
          <w:sz w:val="24"/>
          <w:szCs w:val="24"/>
          <w:lang w:val="en-US" w:eastAsia="en-US"/>
        </w:rPr>
        <w:t>[</w:t>
      </w:r>
      <w:r w:rsidR="00AF47E1" w:rsidRPr="00A85424">
        <w:rPr>
          <w:rFonts w:eastAsiaTheme="minorHAnsi"/>
          <w:color w:val="000000"/>
          <w:sz w:val="24"/>
          <w:szCs w:val="24"/>
          <w:lang w:val="en-US" w:eastAsia="en-US"/>
        </w:rPr>
        <w:t>9</w:t>
      </w:r>
      <w:r w:rsidR="00741065">
        <w:rPr>
          <w:rFonts w:eastAsiaTheme="minorHAnsi"/>
          <w:color w:val="000000"/>
          <w:sz w:val="24"/>
          <w:szCs w:val="24"/>
          <w:lang w:val="en-US" w:eastAsia="en-US"/>
        </w:rPr>
        <w:t>2</w:t>
      </w:r>
      <w:r w:rsidRPr="00A85424">
        <w:rPr>
          <w:rFonts w:eastAsiaTheme="minorHAnsi"/>
          <w:color w:val="000000"/>
          <w:sz w:val="24"/>
          <w:szCs w:val="24"/>
          <w:lang w:val="en-US" w:eastAsia="en-US"/>
        </w:rPr>
        <w:t>]</w:t>
      </w:r>
      <w:r w:rsidRPr="00A85424">
        <w:rPr>
          <w:rFonts w:eastAsiaTheme="minorHAnsi"/>
          <w:color w:val="000000"/>
          <w:sz w:val="24"/>
          <w:szCs w:val="24"/>
          <w:lang w:val="en-US" w:eastAsia="en-US"/>
        </w:rPr>
        <w:tab/>
        <w:t>The parties having set the matter down for trial exceeded their allocated time and were indulgenced to ventilate the defendants</w:t>
      </w:r>
      <w:r w:rsidR="00695474" w:rsidRPr="00A85424">
        <w:rPr>
          <w:rFonts w:eastAsiaTheme="minorHAnsi"/>
          <w:color w:val="000000"/>
          <w:sz w:val="24"/>
          <w:szCs w:val="24"/>
          <w:lang w:val="en-US" w:eastAsia="en-US"/>
        </w:rPr>
        <w:t>’</w:t>
      </w:r>
      <w:r w:rsidRPr="00A85424">
        <w:rPr>
          <w:rFonts w:eastAsiaTheme="minorHAnsi"/>
          <w:color w:val="000000"/>
          <w:sz w:val="24"/>
          <w:szCs w:val="24"/>
          <w:lang w:val="en-US" w:eastAsia="en-US"/>
        </w:rPr>
        <w:t xml:space="preserve"> further causes including those that were not pleaded. </w:t>
      </w:r>
      <w:r w:rsidR="00040BAA">
        <w:rPr>
          <w:rFonts w:eastAsiaTheme="minorHAnsi"/>
          <w:color w:val="000000"/>
          <w:sz w:val="24"/>
          <w:szCs w:val="24"/>
          <w:lang w:val="en-US" w:eastAsia="en-US"/>
        </w:rPr>
        <w:t xml:space="preserve"> </w:t>
      </w:r>
      <w:r w:rsidRPr="00A85424">
        <w:rPr>
          <w:rFonts w:eastAsiaTheme="minorHAnsi"/>
          <w:color w:val="000000"/>
          <w:sz w:val="24"/>
          <w:szCs w:val="24"/>
          <w:lang w:val="en-US" w:eastAsia="en-US"/>
        </w:rPr>
        <w:t>In this regard</w:t>
      </w:r>
      <w:r w:rsidR="00040BAA">
        <w:rPr>
          <w:rFonts w:eastAsiaTheme="minorHAnsi"/>
          <w:color w:val="000000"/>
          <w:sz w:val="24"/>
          <w:szCs w:val="24"/>
          <w:lang w:val="en-US" w:eastAsia="en-US"/>
        </w:rPr>
        <w:t>,</w:t>
      </w:r>
      <w:r w:rsidRPr="00A85424">
        <w:rPr>
          <w:rFonts w:eastAsiaTheme="minorHAnsi"/>
          <w:color w:val="000000"/>
          <w:sz w:val="24"/>
          <w:szCs w:val="24"/>
          <w:lang w:val="en-US" w:eastAsia="en-US"/>
        </w:rPr>
        <w:t xml:space="preserve"> a substantial amount of the trial time was taken by the defendant</w:t>
      </w:r>
      <w:r w:rsidR="00695474" w:rsidRPr="00A85424">
        <w:rPr>
          <w:rFonts w:eastAsiaTheme="minorHAnsi"/>
          <w:color w:val="000000"/>
          <w:sz w:val="24"/>
          <w:szCs w:val="24"/>
          <w:lang w:val="en-US" w:eastAsia="en-US"/>
        </w:rPr>
        <w:t xml:space="preserve"> for this purpose</w:t>
      </w:r>
      <w:r w:rsidRPr="00A85424">
        <w:rPr>
          <w:rFonts w:eastAsiaTheme="minorHAnsi"/>
          <w:color w:val="000000"/>
          <w:sz w:val="24"/>
          <w:szCs w:val="24"/>
          <w:lang w:val="en-US" w:eastAsia="en-US"/>
        </w:rPr>
        <w:t xml:space="preserve">.  The defendant prolonged the trial by repetitive and </w:t>
      </w:r>
      <w:r w:rsidR="00EE5878" w:rsidRPr="00A85424">
        <w:rPr>
          <w:rFonts w:eastAsiaTheme="minorHAnsi"/>
          <w:color w:val="000000"/>
          <w:sz w:val="24"/>
          <w:szCs w:val="24"/>
          <w:lang w:val="en-US" w:eastAsia="en-US"/>
        </w:rPr>
        <w:t xml:space="preserve">at times </w:t>
      </w:r>
      <w:r w:rsidRPr="00A85424">
        <w:rPr>
          <w:rFonts w:eastAsiaTheme="minorHAnsi"/>
          <w:color w:val="000000"/>
          <w:sz w:val="24"/>
          <w:szCs w:val="24"/>
          <w:lang w:val="en-US" w:eastAsia="en-US"/>
        </w:rPr>
        <w:t>irrelevant cross-examination of Prof Anthony and Prof Smith, without challenging the essence of their opinion evidence. The same was done to defendant’s witness Dr Mashamba</w:t>
      </w:r>
      <w:r w:rsidR="00EE5878" w:rsidRPr="00A85424">
        <w:rPr>
          <w:rFonts w:eastAsiaTheme="minorHAnsi"/>
          <w:color w:val="000000"/>
          <w:sz w:val="24"/>
          <w:szCs w:val="24"/>
          <w:lang w:val="en-US" w:eastAsia="en-US"/>
        </w:rPr>
        <w:t xml:space="preserve">, by leading his evidence in chief over </w:t>
      </w:r>
      <w:r w:rsidR="007D307C" w:rsidRPr="00A85424">
        <w:rPr>
          <w:rFonts w:eastAsiaTheme="minorHAnsi"/>
          <w:color w:val="000000"/>
          <w:sz w:val="24"/>
          <w:szCs w:val="24"/>
          <w:lang w:val="en-US" w:eastAsia="en-US"/>
        </w:rPr>
        <w:t xml:space="preserve">a period of several days on matters not in dispute and on issues on which he agreed with the testimony and opinions of Prof Anthony. He was taken at length through his and Prof Anthony’s joint minute to confirm in respect of most of what Prof Anthony had stated, that he agrees with or does not differ from Prof Anthony. The same result could have been achieved by leading him only on matters which he disputed </w:t>
      </w:r>
      <w:r w:rsidR="003E2305" w:rsidRPr="00A85424">
        <w:rPr>
          <w:rFonts w:eastAsiaTheme="minorHAnsi"/>
          <w:color w:val="000000"/>
          <w:sz w:val="24"/>
          <w:szCs w:val="24"/>
          <w:lang w:val="en-US" w:eastAsia="en-US"/>
        </w:rPr>
        <w:t xml:space="preserve">and </w:t>
      </w:r>
      <w:r w:rsidR="007D307C" w:rsidRPr="00A85424">
        <w:rPr>
          <w:rFonts w:eastAsiaTheme="minorHAnsi"/>
          <w:color w:val="000000"/>
          <w:sz w:val="24"/>
          <w:szCs w:val="24"/>
          <w:lang w:val="en-US" w:eastAsia="en-US"/>
        </w:rPr>
        <w:t>disagreed</w:t>
      </w:r>
      <w:r w:rsidR="003E2305" w:rsidRPr="00A85424">
        <w:rPr>
          <w:rFonts w:eastAsiaTheme="minorHAnsi"/>
          <w:color w:val="000000"/>
          <w:sz w:val="24"/>
          <w:szCs w:val="24"/>
          <w:lang w:val="en-US" w:eastAsia="en-US"/>
        </w:rPr>
        <w:t xml:space="preserve"> with</w:t>
      </w:r>
      <w:r w:rsidR="00951A8B" w:rsidRPr="00A85424">
        <w:rPr>
          <w:rFonts w:eastAsiaTheme="minorHAnsi"/>
          <w:color w:val="000000"/>
          <w:sz w:val="24"/>
          <w:szCs w:val="24"/>
          <w:lang w:val="en-US" w:eastAsia="en-US"/>
        </w:rPr>
        <w:t>.</w:t>
      </w:r>
      <w:r w:rsidR="00695474" w:rsidRPr="00A85424">
        <w:rPr>
          <w:rFonts w:eastAsiaTheme="minorHAnsi"/>
          <w:color w:val="000000"/>
          <w:sz w:val="24"/>
          <w:szCs w:val="24"/>
          <w:lang w:val="en-US" w:eastAsia="en-US"/>
        </w:rPr>
        <w:t xml:space="preserve"> </w:t>
      </w:r>
      <w:r w:rsidR="00951A8B" w:rsidRPr="00A85424">
        <w:rPr>
          <w:rFonts w:eastAsiaTheme="minorHAnsi"/>
          <w:color w:val="000000"/>
          <w:sz w:val="24"/>
          <w:szCs w:val="24"/>
          <w:lang w:val="en-US" w:eastAsia="en-US"/>
        </w:rPr>
        <w:t>This resulted in prolonging the trial unnecessarily</w:t>
      </w:r>
      <w:r w:rsidR="003E2305" w:rsidRPr="00A85424">
        <w:rPr>
          <w:rFonts w:eastAsiaTheme="minorHAnsi"/>
          <w:color w:val="000000"/>
          <w:sz w:val="24"/>
          <w:szCs w:val="24"/>
          <w:lang w:val="en-US" w:eastAsia="en-US"/>
        </w:rPr>
        <w:t xml:space="preserve"> and such </w:t>
      </w:r>
      <w:r w:rsidR="00695474" w:rsidRPr="00A85424">
        <w:rPr>
          <w:rFonts w:eastAsiaTheme="minorHAnsi"/>
          <w:color w:val="000000"/>
          <w:sz w:val="24"/>
          <w:szCs w:val="24"/>
          <w:lang w:val="en-US" w:eastAsia="en-US"/>
        </w:rPr>
        <w:t xml:space="preserve">prejudice to the plaintiff </w:t>
      </w:r>
      <w:r w:rsidR="003E2305" w:rsidRPr="00A85424">
        <w:rPr>
          <w:rFonts w:eastAsiaTheme="minorHAnsi"/>
          <w:color w:val="000000"/>
          <w:sz w:val="24"/>
          <w:szCs w:val="24"/>
          <w:lang w:val="en-US" w:eastAsia="en-US"/>
        </w:rPr>
        <w:t xml:space="preserve">is appropriately addressed with an attorney and client cost award. </w:t>
      </w:r>
    </w:p>
    <w:p w14:paraId="63484BBD" w14:textId="52F60FFC" w:rsidR="000A6319" w:rsidRDefault="000A6319" w:rsidP="009C13F1">
      <w:pPr>
        <w:pStyle w:val="FootnoteText"/>
        <w:spacing w:line="480" w:lineRule="auto"/>
        <w:jc w:val="both"/>
        <w:rPr>
          <w:rFonts w:eastAsiaTheme="minorHAnsi"/>
          <w:color w:val="000000"/>
          <w:sz w:val="24"/>
          <w:szCs w:val="24"/>
          <w:lang w:val="en-US" w:eastAsia="en-US"/>
        </w:rPr>
      </w:pPr>
    </w:p>
    <w:p w14:paraId="2213920D" w14:textId="77777777" w:rsidR="00E26041" w:rsidRPr="00040BAA" w:rsidRDefault="00E26041" w:rsidP="00E26041">
      <w:pPr>
        <w:spacing w:before="120" w:line="480" w:lineRule="auto"/>
        <w:jc w:val="both"/>
        <w:rPr>
          <w:rFonts w:ascii="Arial" w:hAnsi="Arial" w:cs="Arial"/>
          <w:i/>
          <w:color w:val="000000"/>
          <w:sz w:val="24"/>
          <w:szCs w:val="24"/>
        </w:rPr>
      </w:pPr>
      <w:r w:rsidRPr="00040BAA">
        <w:rPr>
          <w:rFonts w:ascii="Arial" w:hAnsi="Arial" w:cs="Arial"/>
          <w:i/>
          <w:color w:val="000000"/>
          <w:sz w:val="24"/>
          <w:szCs w:val="24"/>
        </w:rPr>
        <w:t>Application for leave to amend the Defendant’s Plea</w:t>
      </w:r>
    </w:p>
    <w:p w14:paraId="63D6B4B1" w14:textId="16A9E59C" w:rsidR="00E26041" w:rsidRPr="00A85424" w:rsidRDefault="00E26041" w:rsidP="00E26041">
      <w:pPr>
        <w:spacing w:before="120" w:line="480" w:lineRule="auto"/>
        <w:jc w:val="both"/>
        <w:rPr>
          <w:rFonts w:ascii="Arial" w:hAnsi="Arial" w:cs="Arial"/>
          <w:color w:val="000000"/>
          <w:sz w:val="24"/>
          <w:szCs w:val="24"/>
        </w:rPr>
      </w:pPr>
      <w:r w:rsidRPr="00A85424">
        <w:rPr>
          <w:rFonts w:ascii="Arial" w:hAnsi="Arial" w:cs="Arial"/>
          <w:color w:val="000000"/>
          <w:sz w:val="24"/>
          <w:szCs w:val="24"/>
        </w:rPr>
        <w:t>[9</w:t>
      </w:r>
      <w:r>
        <w:rPr>
          <w:rFonts w:ascii="Arial" w:hAnsi="Arial" w:cs="Arial"/>
          <w:color w:val="000000"/>
          <w:sz w:val="24"/>
          <w:szCs w:val="24"/>
        </w:rPr>
        <w:t>3</w:t>
      </w:r>
      <w:r w:rsidRPr="00A85424">
        <w:rPr>
          <w:rFonts w:ascii="Arial" w:hAnsi="Arial" w:cs="Arial"/>
          <w:color w:val="000000"/>
          <w:sz w:val="24"/>
          <w:szCs w:val="24"/>
        </w:rPr>
        <w:t>]</w:t>
      </w:r>
      <w:r w:rsidRPr="00A85424">
        <w:rPr>
          <w:rFonts w:ascii="Arial" w:hAnsi="Arial" w:cs="Arial"/>
          <w:color w:val="000000"/>
          <w:sz w:val="24"/>
          <w:szCs w:val="24"/>
        </w:rPr>
        <w:tab/>
        <w:t xml:space="preserve">The defendant upon the close of the defendant’s case brought an application for leave to amend its plea with an offer to pay the plaintiff’s costs. </w:t>
      </w:r>
      <w:r>
        <w:rPr>
          <w:rFonts w:ascii="Arial" w:hAnsi="Arial" w:cs="Arial"/>
          <w:color w:val="000000"/>
          <w:sz w:val="24"/>
          <w:szCs w:val="24"/>
        </w:rPr>
        <w:t xml:space="preserve"> </w:t>
      </w:r>
      <w:r w:rsidRPr="00A85424">
        <w:rPr>
          <w:rFonts w:ascii="Arial" w:hAnsi="Arial" w:cs="Arial"/>
          <w:color w:val="000000"/>
          <w:sz w:val="24"/>
          <w:szCs w:val="24"/>
        </w:rPr>
        <w:t xml:space="preserve">The reason for the amendment is the defendant had mistakenly pleaded admitting that Dr Rashid had booked the patient for a caesarean section whereas there is no note in the handwriting of </w:t>
      </w:r>
      <w:r w:rsidRPr="00A85424">
        <w:rPr>
          <w:rFonts w:ascii="Arial" w:hAnsi="Arial" w:cs="Arial"/>
          <w:color w:val="000000"/>
          <w:sz w:val="24"/>
          <w:szCs w:val="24"/>
        </w:rPr>
        <w:lastRenderedPageBreak/>
        <w:t>Dr Rashid that the patient be booked for a cesarean section. The note is in the handwriting of Matron Mothwane as confirmed by her in testimony. It is for this reason</w:t>
      </w:r>
      <w:r>
        <w:rPr>
          <w:rFonts w:ascii="Arial" w:hAnsi="Arial" w:cs="Arial"/>
          <w:color w:val="000000"/>
          <w:sz w:val="24"/>
          <w:szCs w:val="24"/>
        </w:rPr>
        <w:t xml:space="preserve"> to set the record straight</w:t>
      </w:r>
      <w:r w:rsidRPr="00A85424">
        <w:rPr>
          <w:rFonts w:ascii="Arial" w:hAnsi="Arial" w:cs="Arial"/>
          <w:color w:val="000000"/>
          <w:sz w:val="24"/>
          <w:szCs w:val="24"/>
        </w:rPr>
        <w:t xml:space="preserve"> that the defendant seeks leave to amend its plea by deleting pleaded paragraph 14.2 that reads:</w:t>
      </w:r>
      <w:r w:rsidR="00E242E8">
        <w:rPr>
          <w:rFonts w:ascii="Arial" w:hAnsi="Arial" w:cs="Arial"/>
          <w:color w:val="000000"/>
          <w:sz w:val="24"/>
          <w:szCs w:val="24"/>
        </w:rPr>
        <w:t xml:space="preserve"> </w:t>
      </w:r>
      <w:r>
        <w:rPr>
          <w:rFonts w:ascii="Arial" w:hAnsi="Arial" w:cs="Arial"/>
          <w:color w:val="000000"/>
          <w:sz w:val="24"/>
          <w:szCs w:val="24"/>
        </w:rPr>
        <w:t>-</w:t>
      </w:r>
      <w:r w:rsidRPr="00A85424">
        <w:rPr>
          <w:rFonts w:ascii="Arial" w:hAnsi="Arial" w:cs="Arial"/>
          <w:color w:val="000000"/>
          <w:sz w:val="24"/>
          <w:szCs w:val="24"/>
        </w:rPr>
        <w:t xml:space="preserve"> </w:t>
      </w:r>
    </w:p>
    <w:p w14:paraId="3EDEDE71" w14:textId="77777777" w:rsidR="00E26041" w:rsidRPr="004E72EF" w:rsidRDefault="00E26041" w:rsidP="00E26041">
      <w:pPr>
        <w:spacing w:before="120" w:line="480" w:lineRule="auto"/>
        <w:ind w:left="720"/>
        <w:jc w:val="both"/>
        <w:rPr>
          <w:rFonts w:ascii="Arial" w:hAnsi="Arial" w:cs="Arial"/>
          <w:color w:val="000000"/>
        </w:rPr>
      </w:pPr>
      <w:r w:rsidRPr="004E72EF">
        <w:rPr>
          <w:rFonts w:ascii="Arial" w:hAnsi="Arial" w:cs="Arial"/>
          <w:color w:val="000000"/>
        </w:rPr>
        <w:t>‘subject to what has been pleaded above, the defendant takes no issue with the remainder of the allegations made herein.’</w:t>
      </w:r>
    </w:p>
    <w:p w14:paraId="07085D5C" w14:textId="77777777" w:rsidR="00E26041" w:rsidRPr="00A85424" w:rsidRDefault="00E26041" w:rsidP="00E26041">
      <w:pPr>
        <w:spacing w:before="120" w:line="480" w:lineRule="auto"/>
        <w:jc w:val="both"/>
        <w:rPr>
          <w:rFonts w:ascii="Arial" w:hAnsi="Arial" w:cs="Arial"/>
          <w:color w:val="000000"/>
          <w:sz w:val="24"/>
          <w:szCs w:val="24"/>
        </w:rPr>
      </w:pPr>
    </w:p>
    <w:p w14:paraId="66F250C3" w14:textId="5C74A5B9" w:rsidR="00E26041" w:rsidRPr="00A85424" w:rsidRDefault="00E26041" w:rsidP="00E26041">
      <w:pPr>
        <w:spacing w:before="120" w:line="480" w:lineRule="auto"/>
        <w:jc w:val="both"/>
        <w:rPr>
          <w:rFonts w:ascii="Arial" w:hAnsi="Arial" w:cs="Arial"/>
          <w:color w:val="000000"/>
          <w:sz w:val="24"/>
          <w:szCs w:val="24"/>
        </w:rPr>
      </w:pPr>
      <w:r w:rsidRPr="00A85424">
        <w:rPr>
          <w:rFonts w:ascii="Arial" w:hAnsi="Arial" w:cs="Arial"/>
          <w:color w:val="000000"/>
          <w:sz w:val="24"/>
          <w:szCs w:val="24"/>
        </w:rPr>
        <w:t>[9</w:t>
      </w:r>
      <w:r>
        <w:rPr>
          <w:rFonts w:ascii="Arial" w:hAnsi="Arial" w:cs="Arial"/>
          <w:color w:val="000000"/>
          <w:sz w:val="24"/>
          <w:szCs w:val="24"/>
        </w:rPr>
        <w:t>4</w:t>
      </w:r>
      <w:r w:rsidRPr="00A85424">
        <w:rPr>
          <w:rFonts w:ascii="Arial" w:hAnsi="Arial" w:cs="Arial"/>
          <w:color w:val="000000"/>
          <w:sz w:val="24"/>
          <w:szCs w:val="24"/>
        </w:rPr>
        <w:t>]</w:t>
      </w:r>
      <w:r w:rsidRPr="00A85424">
        <w:rPr>
          <w:rFonts w:ascii="Arial" w:hAnsi="Arial" w:cs="Arial"/>
          <w:color w:val="000000"/>
          <w:sz w:val="24"/>
          <w:szCs w:val="24"/>
        </w:rPr>
        <w:tab/>
        <w:t xml:space="preserve">Irrespective of who wrote the note in the hospital records, it indicates a cesarean section </w:t>
      </w:r>
      <w:r>
        <w:rPr>
          <w:rFonts w:ascii="Arial" w:hAnsi="Arial" w:cs="Arial"/>
          <w:color w:val="000000"/>
          <w:sz w:val="24"/>
          <w:szCs w:val="24"/>
        </w:rPr>
        <w:t>was</w:t>
      </w:r>
      <w:r w:rsidRPr="00A85424">
        <w:rPr>
          <w:rFonts w:ascii="Arial" w:hAnsi="Arial" w:cs="Arial"/>
          <w:color w:val="000000"/>
          <w:sz w:val="24"/>
          <w:szCs w:val="24"/>
        </w:rPr>
        <w:t xml:space="preserve"> planned and such a decision is only taken by a treating doctor and not a midwife. </w:t>
      </w:r>
      <w:r>
        <w:rPr>
          <w:rFonts w:ascii="Arial" w:hAnsi="Arial" w:cs="Arial"/>
          <w:color w:val="000000"/>
          <w:sz w:val="24"/>
          <w:szCs w:val="24"/>
        </w:rPr>
        <w:t xml:space="preserve"> </w:t>
      </w:r>
      <w:r w:rsidRPr="00A85424">
        <w:rPr>
          <w:rFonts w:ascii="Arial" w:hAnsi="Arial" w:cs="Arial"/>
          <w:color w:val="000000"/>
          <w:sz w:val="24"/>
          <w:szCs w:val="24"/>
        </w:rPr>
        <w:t xml:space="preserve">Even if the paragraph is removed, it does not take away the evidence of a planned caesarean section and the admissions made in the signed pre-trial minute of the parties. The witness of the defendant was not discredited to have lied about the caesarean section. </w:t>
      </w:r>
      <w:r>
        <w:rPr>
          <w:rFonts w:ascii="Arial" w:hAnsi="Arial" w:cs="Arial"/>
          <w:color w:val="000000"/>
          <w:sz w:val="24"/>
          <w:szCs w:val="24"/>
        </w:rPr>
        <w:t xml:space="preserve"> </w:t>
      </w:r>
      <w:r w:rsidRPr="00A85424">
        <w:rPr>
          <w:rFonts w:ascii="Arial" w:hAnsi="Arial" w:cs="Arial"/>
          <w:color w:val="000000"/>
          <w:sz w:val="24"/>
          <w:szCs w:val="24"/>
        </w:rPr>
        <w:t>The application is made when the parties have closed their case and informed the court that it will not be re-opening its case and therefore can no longer add any benefit to the trial. ‘Pleadings are made for the court and not the court for the pleadings</w:t>
      </w:r>
      <w:r w:rsidR="00B01E7E">
        <w:rPr>
          <w:rFonts w:ascii="Arial" w:hAnsi="Arial" w:cs="Arial"/>
          <w:color w:val="000000"/>
          <w:sz w:val="24"/>
          <w:szCs w:val="24"/>
        </w:rPr>
        <w:t>.</w:t>
      </w:r>
      <w:r w:rsidRPr="00A85424">
        <w:rPr>
          <w:rFonts w:ascii="Arial" w:hAnsi="Arial" w:cs="Arial"/>
          <w:color w:val="000000"/>
          <w:sz w:val="24"/>
          <w:szCs w:val="24"/>
        </w:rPr>
        <w:t>’</w:t>
      </w:r>
      <w:r>
        <w:rPr>
          <w:rStyle w:val="FootnoteReference"/>
          <w:rFonts w:ascii="Arial" w:eastAsia="Calibri" w:hAnsi="Arial" w:cs="Arial"/>
          <w:sz w:val="24"/>
          <w:szCs w:val="24"/>
        </w:rPr>
        <w:footnoteReference w:id="32"/>
      </w:r>
      <w:r>
        <w:rPr>
          <w:rFonts w:ascii="Arial" w:eastAsia="Calibri" w:hAnsi="Arial" w:cs="Arial"/>
          <w:sz w:val="24"/>
          <w:szCs w:val="24"/>
        </w:rPr>
        <w:t xml:space="preserve"> </w:t>
      </w:r>
      <w:r w:rsidRPr="00A85424">
        <w:rPr>
          <w:rFonts w:ascii="Arial" w:hAnsi="Arial" w:cs="Arial"/>
          <w:color w:val="000000"/>
          <w:sz w:val="24"/>
          <w:szCs w:val="24"/>
        </w:rPr>
        <w:t xml:space="preserve">Issues pleaded have long been canvassed and expanded. </w:t>
      </w:r>
      <w:r>
        <w:rPr>
          <w:rFonts w:ascii="Arial" w:hAnsi="Arial" w:cs="Arial"/>
          <w:color w:val="000000"/>
          <w:sz w:val="24"/>
          <w:szCs w:val="24"/>
        </w:rPr>
        <w:t xml:space="preserve"> </w:t>
      </w:r>
      <w:r w:rsidRPr="00A85424">
        <w:rPr>
          <w:rFonts w:ascii="Arial" w:hAnsi="Arial" w:cs="Arial"/>
          <w:color w:val="000000"/>
          <w:sz w:val="24"/>
          <w:szCs w:val="24"/>
        </w:rPr>
        <w:t xml:space="preserve">Proverbially ‘the horse has bolted’. </w:t>
      </w:r>
      <w:r>
        <w:rPr>
          <w:rFonts w:ascii="Arial" w:hAnsi="Arial" w:cs="Arial"/>
          <w:color w:val="000000"/>
          <w:sz w:val="24"/>
          <w:szCs w:val="24"/>
        </w:rPr>
        <w:t xml:space="preserve"> </w:t>
      </w:r>
      <w:r w:rsidRPr="00A85424">
        <w:rPr>
          <w:rFonts w:ascii="Arial" w:hAnsi="Arial" w:cs="Arial"/>
          <w:color w:val="000000"/>
          <w:sz w:val="24"/>
          <w:szCs w:val="24"/>
        </w:rPr>
        <w:t xml:space="preserve">Section 15 of the Civil Proceedings Evidence Act 25 of 1965, provides that it is neither necessary for a party to prove, nor competent to disprove, a fact admitted on the record of any civil proceedings. </w:t>
      </w:r>
      <w:r>
        <w:rPr>
          <w:rFonts w:ascii="Arial" w:hAnsi="Arial" w:cs="Arial"/>
          <w:color w:val="000000"/>
          <w:sz w:val="24"/>
          <w:szCs w:val="24"/>
        </w:rPr>
        <w:t xml:space="preserve"> </w:t>
      </w:r>
      <w:r w:rsidRPr="00A85424">
        <w:rPr>
          <w:rFonts w:ascii="Arial" w:hAnsi="Arial" w:cs="Arial"/>
          <w:color w:val="000000"/>
          <w:sz w:val="24"/>
          <w:szCs w:val="24"/>
        </w:rPr>
        <w:t xml:space="preserve">No convincing reason for leave to amend in these circumstances are present and in my view the court shall not encourage amendments </w:t>
      </w:r>
      <w:r w:rsidRPr="00A85424">
        <w:rPr>
          <w:rFonts w:ascii="Arial" w:hAnsi="Arial" w:cs="Arial"/>
          <w:color w:val="000000"/>
          <w:sz w:val="24"/>
          <w:szCs w:val="24"/>
        </w:rPr>
        <w:lastRenderedPageBreak/>
        <w:t xml:space="preserve">that are merely technical. The application for leave to amend the plea is dismissed with costs.      </w:t>
      </w:r>
    </w:p>
    <w:p w14:paraId="44D01E8C" w14:textId="77777777" w:rsidR="00040BAA" w:rsidRPr="00A85424" w:rsidRDefault="00040BAA" w:rsidP="009C13F1">
      <w:pPr>
        <w:pStyle w:val="FootnoteText"/>
        <w:spacing w:line="480" w:lineRule="auto"/>
        <w:jc w:val="both"/>
        <w:rPr>
          <w:rFonts w:eastAsiaTheme="minorHAnsi"/>
          <w:color w:val="000000"/>
          <w:sz w:val="24"/>
          <w:szCs w:val="24"/>
          <w:lang w:val="en-US" w:eastAsia="en-US"/>
        </w:rPr>
      </w:pPr>
    </w:p>
    <w:p w14:paraId="17F2E450" w14:textId="3CE760A0" w:rsidR="0061411A" w:rsidRDefault="001144E7" w:rsidP="009C13F1">
      <w:pPr>
        <w:pStyle w:val="ListParagraph"/>
        <w:tabs>
          <w:tab w:val="right" w:pos="0"/>
        </w:tabs>
        <w:spacing w:before="120" w:after="0" w:line="480" w:lineRule="auto"/>
        <w:ind w:left="0"/>
        <w:contextualSpacing w:val="0"/>
        <w:jc w:val="both"/>
        <w:rPr>
          <w:rFonts w:ascii="Arial" w:hAnsi="Arial" w:cs="Arial"/>
          <w:b/>
          <w:bCs/>
          <w:sz w:val="24"/>
          <w:szCs w:val="24"/>
          <w:u w:val="single"/>
        </w:rPr>
      </w:pPr>
      <w:r>
        <w:rPr>
          <w:rFonts w:ascii="Arial" w:hAnsi="Arial" w:cs="Arial"/>
          <w:b/>
          <w:bCs/>
          <w:sz w:val="24"/>
          <w:szCs w:val="24"/>
          <w:u w:val="single"/>
        </w:rPr>
        <w:t>[9</w:t>
      </w:r>
      <w:r w:rsidR="00741065">
        <w:rPr>
          <w:rFonts w:ascii="Arial" w:hAnsi="Arial" w:cs="Arial"/>
          <w:b/>
          <w:bCs/>
          <w:sz w:val="24"/>
          <w:szCs w:val="24"/>
          <w:u w:val="single"/>
        </w:rPr>
        <w:t>5</w:t>
      </w:r>
      <w:r>
        <w:rPr>
          <w:rFonts w:ascii="Arial" w:hAnsi="Arial" w:cs="Arial"/>
          <w:b/>
          <w:bCs/>
          <w:sz w:val="24"/>
          <w:szCs w:val="24"/>
          <w:u w:val="single"/>
        </w:rPr>
        <w:t>]</w:t>
      </w:r>
      <w:r>
        <w:rPr>
          <w:rFonts w:ascii="Arial" w:hAnsi="Arial" w:cs="Arial"/>
          <w:b/>
          <w:bCs/>
          <w:sz w:val="24"/>
          <w:szCs w:val="24"/>
          <w:u w:val="single"/>
        </w:rPr>
        <w:tab/>
      </w:r>
      <w:r w:rsidR="0061411A">
        <w:rPr>
          <w:rFonts w:ascii="Arial" w:hAnsi="Arial" w:cs="Arial"/>
          <w:b/>
          <w:bCs/>
          <w:sz w:val="24"/>
          <w:szCs w:val="24"/>
          <w:u w:val="single"/>
        </w:rPr>
        <w:t xml:space="preserve">The order is as </w:t>
      </w:r>
      <w:r w:rsidR="002E1E0E">
        <w:rPr>
          <w:rFonts w:ascii="Arial" w:hAnsi="Arial" w:cs="Arial"/>
          <w:b/>
          <w:bCs/>
          <w:sz w:val="24"/>
          <w:szCs w:val="24"/>
          <w:u w:val="single"/>
        </w:rPr>
        <w:t>follows: -</w:t>
      </w:r>
    </w:p>
    <w:p w14:paraId="1372A701" w14:textId="77777777" w:rsidR="00B01E7E" w:rsidRPr="00151782" w:rsidRDefault="00B01E7E" w:rsidP="009C13F1">
      <w:pPr>
        <w:pStyle w:val="ListParagraph"/>
        <w:tabs>
          <w:tab w:val="right" w:pos="0"/>
        </w:tabs>
        <w:spacing w:before="120" w:after="0" w:line="480" w:lineRule="auto"/>
        <w:ind w:left="0"/>
        <w:contextualSpacing w:val="0"/>
        <w:jc w:val="both"/>
        <w:rPr>
          <w:rFonts w:ascii="Arial" w:hAnsi="Arial" w:cs="Arial"/>
          <w:b/>
          <w:bCs/>
          <w:sz w:val="24"/>
          <w:szCs w:val="24"/>
          <w:u w:val="single"/>
        </w:rPr>
      </w:pPr>
    </w:p>
    <w:p w14:paraId="75EA1BC5" w14:textId="1BED53C5" w:rsidR="00F13899" w:rsidRDefault="00350442" w:rsidP="00F13899">
      <w:pPr>
        <w:spacing w:line="480" w:lineRule="auto"/>
        <w:jc w:val="both"/>
        <w:rPr>
          <w:rFonts w:ascii="Arial" w:hAnsi="Arial" w:cs="Arial"/>
          <w:sz w:val="24"/>
          <w:szCs w:val="24"/>
        </w:rPr>
      </w:pPr>
      <w:r w:rsidRPr="005046FE">
        <w:rPr>
          <w:rFonts w:ascii="Arial" w:hAnsi="Arial" w:cs="Arial"/>
          <w:bCs/>
          <w:sz w:val="24"/>
          <w:szCs w:val="28"/>
        </w:rPr>
        <w:t>[</w:t>
      </w:r>
      <w:r w:rsidR="00AF47E1" w:rsidRPr="005046FE">
        <w:rPr>
          <w:rFonts w:ascii="Arial" w:hAnsi="Arial" w:cs="Arial"/>
          <w:bCs/>
          <w:sz w:val="24"/>
          <w:szCs w:val="28"/>
        </w:rPr>
        <w:t>9</w:t>
      </w:r>
      <w:r w:rsidR="00741065" w:rsidRPr="005046FE">
        <w:rPr>
          <w:rFonts w:ascii="Arial" w:hAnsi="Arial" w:cs="Arial"/>
          <w:bCs/>
          <w:sz w:val="24"/>
          <w:szCs w:val="28"/>
        </w:rPr>
        <w:t>5</w:t>
      </w:r>
      <w:r w:rsidRPr="005046FE">
        <w:rPr>
          <w:rFonts w:ascii="Arial" w:hAnsi="Arial" w:cs="Arial"/>
          <w:bCs/>
          <w:sz w:val="24"/>
          <w:szCs w:val="28"/>
        </w:rPr>
        <w:t>.</w:t>
      </w:r>
      <w:r w:rsidR="00F13899" w:rsidRPr="005046FE">
        <w:rPr>
          <w:rFonts w:ascii="Arial" w:hAnsi="Arial" w:cs="Arial"/>
          <w:bCs/>
          <w:sz w:val="24"/>
          <w:szCs w:val="28"/>
        </w:rPr>
        <w:t>1]</w:t>
      </w:r>
      <w:r w:rsidR="00EF063D">
        <w:rPr>
          <w:rFonts w:ascii="Arial" w:hAnsi="Arial" w:cs="Arial"/>
          <w:bCs/>
          <w:sz w:val="24"/>
          <w:szCs w:val="28"/>
        </w:rPr>
        <w:tab/>
      </w:r>
      <w:r w:rsidR="00EF063D">
        <w:rPr>
          <w:rFonts w:ascii="Arial" w:hAnsi="Arial" w:cs="Arial"/>
          <w:bCs/>
          <w:sz w:val="24"/>
          <w:szCs w:val="28"/>
        </w:rPr>
        <w:tab/>
      </w:r>
      <w:r w:rsidR="00F13899" w:rsidRPr="005046FE">
        <w:rPr>
          <w:rFonts w:ascii="Arial" w:hAnsi="Arial" w:cs="Arial"/>
          <w:sz w:val="24"/>
          <w:szCs w:val="24"/>
        </w:rPr>
        <w:t>In terms of the provisions of Rule 33(4) the issues arising from the following paragraphs of the plaintiff’s amended particulars of claim and the defendant’s plea thereto are hereby separated for initial determination:</w:t>
      </w:r>
    </w:p>
    <w:p w14:paraId="7E7D43A8" w14:textId="77777777" w:rsidR="00E51053" w:rsidRPr="005046FE" w:rsidRDefault="00E51053" w:rsidP="00F13899">
      <w:pPr>
        <w:spacing w:line="480" w:lineRule="auto"/>
        <w:jc w:val="both"/>
        <w:rPr>
          <w:rFonts w:ascii="Arial" w:hAnsi="Arial" w:cs="Arial"/>
          <w:sz w:val="24"/>
          <w:szCs w:val="24"/>
        </w:rPr>
      </w:pPr>
    </w:p>
    <w:p w14:paraId="31385DC3" w14:textId="5F7109EC" w:rsidR="00F13899" w:rsidRPr="005046FE" w:rsidRDefault="00AA3AA9" w:rsidP="00AA3AA9">
      <w:pPr>
        <w:pBdr>
          <w:top w:val="nil"/>
          <w:left w:val="nil"/>
          <w:bottom w:val="nil"/>
          <w:right w:val="nil"/>
          <w:between w:val="nil"/>
          <w:bar w:val="nil"/>
        </w:pBdr>
        <w:tabs>
          <w:tab w:val="left" w:pos="720"/>
          <w:tab w:val="left" w:pos="1680"/>
          <w:tab w:val="left" w:pos="2760"/>
          <w:tab w:val="right" w:pos="8040"/>
        </w:tabs>
        <w:spacing w:after="0" w:line="480" w:lineRule="auto"/>
        <w:ind w:left="1701" w:hanging="992"/>
        <w:jc w:val="both"/>
        <w:rPr>
          <w:rFonts w:ascii="Arial" w:hAnsi="Arial" w:cs="Arial"/>
          <w:sz w:val="24"/>
          <w:szCs w:val="24"/>
        </w:rPr>
      </w:pPr>
      <w:r w:rsidRPr="005046FE">
        <w:rPr>
          <w:rFonts w:ascii="Arial" w:hAnsi="Arial Unicode MS" w:cs="Arial"/>
          <w:sz w:val="24"/>
          <w:szCs w:val="24"/>
        </w:rPr>
        <w:t>1.1.</w:t>
      </w:r>
      <w:r w:rsidRPr="005046FE">
        <w:rPr>
          <w:rFonts w:ascii="Arial" w:hAnsi="Arial Unicode MS" w:cs="Arial"/>
          <w:sz w:val="24"/>
          <w:szCs w:val="24"/>
        </w:rPr>
        <w:tab/>
      </w:r>
      <w:r w:rsidR="00F13899" w:rsidRPr="005046FE">
        <w:rPr>
          <w:rFonts w:ascii="Arial" w:hAnsi="Arial" w:cs="Arial"/>
          <w:sz w:val="24"/>
          <w:szCs w:val="24"/>
        </w:rPr>
        <w:t xml:space="preserve">Paragraphs 1, 2, 3, 4, 5, 6, 7, the introductory portion </w:t>
      </w:r>
      <w:r w:rsidR="00902166">
        <w:rPr>
          <w:rFonts w:ascii="Arial" w:hAnsi="Arial" w:cs="Arial"/>
          <w:sz w:val="24"/>
          <w:szCs w:val="24"/>
        </w:rPr>
        <w:t>of paragraph 8 up to: “…. A[…]</w:t>
      </w:r>
      <w:r w:rsidR="00F13899" w:rsidRPr="005046FE">
        <w:rPr>
          <w:rFonts w:ascii="Arial" w:hAnsi="Arial" w:cs="Arial"/>
          <w:sz w:val="24"/>
          <w:szCs w:val="24"/>
        </w:rPr>
        <w:t xml:space="preserve"> suffered the injury and consequent conditions” and paragraph 11 of the amended particulars of claim, and </w:t>
      </w:r>
    </w:p>
    <w:p w14:paraId="5A71CBCB" w14:textId="77777777" w:rsidR="00F13899" w:rsidRPr="005046FE" w:rsidRDefault="00F13899" w:rsidP="00F13899">
      <w:pPr>
        <w:tabs>
          <w:tab w:val="left" w:pos="720"/>
          <w:tab w:val="left" w:pos="1680"/>
          <w:tab w:val="left" w:pos="2760"/>
          <w:tab w:val="right" w:pos="8040"/>
        </w:tabs>
        <w:spacing w:line="480" w:lineRule="auto"/>
        <w:ind w:left="1701"/>
        <w:jc w:val="both"/>
        <w:rPr>
          <w:rFonts w:ascii="Arial" w:hAnsi="Arial" w:cs="Arial"/>
          <w:sz w:val="24"/>
          <w:szCs w:val="24"/>
        </w:rPr>
      </w:pPr>
    </w:p>
    <w:p w14:paraId="5AA40F4C" w14:textId="7F076F00" w:rsidR="00F13899" w:rsidRPr="005046FE" w:rsidRDefault="00AA3AA9" w:rsidP="00AA3AA9">
      <w:pPr>
        <w:pBdr>
          <w:top w:val="nil"/>
          <w:left w:val="nil"/>
          <w:bottom w:val="nil"/>
          <w:right w:val="nil"/>
          <w:between w:val="nil"/>
          <w:bar w:val="nil"/>
        </w:pBdr>
        <w:tabs>
          <w:tab w:val="left" w:pos="720"/>
          <w:tab w:val="left" w:pos="1680"/>
          <w:tab w:val="left" w:pos="2760"/>
          <w:tab w:val="right" w:pos="8040"/>
        </w:tabs>
        <w:spacing w:after="0" w:line="480" w:lineRule="auto"/>
        <w:ind w:left="1701" w:hanging="992"/>
        <w:jc w:val="both"/>
        <w:rPr>
          <w:rFonts w:ascii="Arial" w:hAnsi="Arial" w:cs="Arial"/>
          <w:sz w:val="24"/>
          <w:szCs w:val="24"/>
        </w:rPr>
      </w:pPr>
      <w:r w:rsidRPr="005046FE">
        <w:rPr>
          <w:rFonts w:ascii="Arial" w:hAnsi="Arial Unicode MS" w:cs="Arial"/>
          <w:sz w:val="24"/>
          <w:szCs w:val="24"/>
        </w:rPr>
        <w:t>1.2.</w:t>
      </w:r>
      <w:r w:rsidRPr="005046FE">
        <w:rPr>
          <w:rFonts w:ascii="Arial" w:hAnsi="Arial Unicode MS" w:cs="Arial"/>
          <w:sz w:val="24"/>
          <w:szCs w:val="24"/>
        </w:rPr>
        <w:tab/>
      </w:r>
      <w:r w:rsidR="00F13899" w:rsidRPr="005046FE">
        <w:rPr>
          <w:rFonts w:ascii="Arial" w:hAnsi="Arial" w:cs="Arial"/>
          <w:sz w:val="24"/>
          <w:szCs w:val="24"/>
        </w:rPr>
        <w:t>Paragraphs 17; 18; 19; 20; 21; 22 and 23 of the defendant’s plea insofar as it relates to the paragraphs set out above of the plaintiff’s amended particulars of claim.</w:t>
      </w:r>
    </w:p>
    <w:p w14:paraId="62EBCDAB" w14:textId="77777777" w:rsidR="00F13899" w:rsidRPr="005046FE" w:rsidRDefault="00F13899" w:rsidP="00F13899">
      <w:pPr>
        <w:tabs>
          <w:tab w:val="left" w:pos="2760"/>
          <w:tab w:val="right" w:pos="8040"/>
        </w:tabs>
        <w:spacing w:line="480" w:lineRule="auto"/>
        <w:ind w:left="1701"/>
        <w:jc w:val="both"/>
        <w:rPr>
          <w:rFonts w:ascii="Arial" w:hAnsi="Arial" w:cs="Arial"/>
          <w:sz w:val="24"/>
          <w:szCs w:val="24"/>
        </w:rPr>
      </w:pPr>
    </w:p>
    <w:p w14:paraId="0B3E0B04" w14:textId="7E618A66" w:rsidR="00F13899" w:rsidRPr="00AA3AA9" w:rsidRDefault="00AA3AA9" w:rsidP="00AA3AA9">
      <w:pPr>
        <w:pBdr>
          <w:top w:val="nil"/>
          <w:left w:val="nil"/>
          <w:bottom w:val="nil"/>
          <w:right w:val="nil"/>
          <w:between w:val="nil"/>
          <w:bar w:val="nil"/>
        </w:pBdr>
        <w:tabs>
          <w:tab w:val="left" w:pos="709"/>
        </w:tabs>
        <w:spacing w:after="0" w:line="480" w:lineRule="auto"/>
        <w:ind w:left="1701" w:hanging="992"/>
        <w:jc w:val="both"/>
        <w:rPr>
          <w:rFonts w:ascii="Arial" w:hAnsi="Arial" w:cs="Arial"/>
          <w:i/>
          <w:iCs/>
          <w:sz w:val="24"/>
          <w:szCs w:val="24"/>
        </w:rPr>
      </w:pPr>
      <w:r w:rsidRPr="005046FE">
        <w:rPr>
          <w:rFonts w:ascii="Arial" w:hAnsi="Arial Unicode MS" w:cs="Arial"/>
          <w:i/>
          <w:iCs/>
          <w:sz w:val="24"/>
          <w:szCs w:val="24"/>
        </w:rPr>
        <w:t>1.3.</w:t>
      </w:r>
      <w:r w:rsidRPr="005046FE">
        <w:rPr>
          <w:rFonts w:ascii="Arial" w:hAnsi="Arial Unicode MS" w:cs="Arial"/>
          <w:i/>
          <w:iCs/>
          <w:sz w:val="24"/>
          <w:szCs w:val="24"/>
        </w:rPr>
        <w:tab/>
      </w:r>
      <w:r w:rsidR="00F13899" w:rsidRPr="00AA3AA9">
        <w:rPr>
          <w:rFonts w:ascii="Arial" w:hAnsi="Arial" w:cs="Arial"/>
          <w:sz w:val="24"/>
          <w:szCs w:val="24"/>
        </w:rPr>
        <w:t xml:space="preserve">The remaining disputes as defined in the pleadings are postponed </w:t>
      </w:r>
      <w:r w:rsidR="00F13899" w:rsidRPr="00AA3AA9">
        <w:rPr>
          <w:rFonts w:ascii="Arial" w:hAnsi="Arial" w:cs="Arial"/>
          <w:i/>
          <w:iCs/>
          <w:sz w:val="24"/>
          <w:szCs w:val="24"/>
        </w:rPr>
        <w:t xml:space="preserve">sine die;  </w:t>
      </w:r>
    </w:p>
    <w:p w14:paraId="66394F86" w14:textId="77777777" w:rsidR="00F13899" w:rsidRPr="005046FE" w:rsidRDefault="00F13899" w:rsidP="00F13899">
      <w:pPr>
        <w:pStyle w:val="ListParagraph"/>
        <w:rPr>
          <w:rFonts w:ascii="Arial" w:hAnsi="Arial" w:cs="Arial"/>
          <w:i/>
          <w:iCs/>
          <w:sz w:val="24"/>
          <w:szCs w:val="24"/>
        </w:rPr>
      </w:pPr>
    </w:p>
    <w:p w14:paraId="3FACB4ED" w14:textId="77777777" w:rsidR="00F13899" w:rsidRPr="005046FE" w:rsidRDefault="00F13899" w:rsidP="00F13899">
      <w:pPr>
        <w:pStyle w:val="ListParagraph"/>
        <w:tabs>
          <w:tab w:val="left" w:pos="709"/>
          <w:tab w:val="left" w:pos="2760"/>
          <w:tab w:val="right" w:pos="8040"/>
        </w:tabs>
        <w:spacing w:line="480" w:lineRule="auto"/>
        <w:ind w:left="1701"/>
        <w:jc w:val="both"/>
        <w:rPr>
          <w:rFonts w:ascii="Arial" w:hAnsi="Arial" w:cs="Arial"/>
          <w:i/>
          <w:iCs/>
          <w:sz w:val="24"/>
          <w:szCs w:val="24"/>
        </w:rPr>
      </w:pPr>
    </w:p>
    <w:p w14:paraId="7416B0FA" w14:textId="77777777" w:rsidR="00F13899" w:rsidRPr="005046FE" w:rsidRDefault="00F13899" w:rsidP="00F13899">
      <w:pPr>
        <w:pStyle w:val="ListParagraph"/>
        <w:rPr>
          <w:rFonts w:ascii="Arial" w:hAnsi="Arial" w:cs="Arial"/>
          <w:sz w:val="24"/>
          <w:szCs w:val="24"/>
        </w:rPr>
      </w:pPr>
    </w:p>
    <w:p w14:paraId="25906FB7" w14:textId="2AB7FA17" w:rsidR="00F13899" w:rsidRPr="005046FE" w:rsidRDefault="00F13899" w:rsidP="00F13899">
      <w:pPr>
        <w:widowControl w:val="0"/>
        <w:tabs>
          <w:tab w:val="left" w:pos="-1440"/>
        </w:tabs>
        <w:autoSpaceDE w:val="0"/>
        <w:autoSpaceDN w:val="0"/>
        <w:adjustRightInd w:val="0"/>
        <w:spacing w:after="0" w:line="480" w:lineRule="auto"/>
        <w:jc w:val="both"/>
        <w:rPr>
          <w:rFonts w:ascii="Arial" w:hAnsi="Arial" w:cs="Arial"/>
          <w:sz w:val="24"/>
          <w:szCs w:val="24"/>
        </w:rPr>
      </w:pPr>
      <w:r w:rsidRPr="005046FE">
        <w:rPr>
          <w:rFonts w:ascii="Arial" w:hAnsi="Arial" w:cs="Arial"/>
          <w:sz w:val="24"/>
          <w:szCs w:val="24"/>
        </w:rPr>
        <w:lastRenderedPageBreak/>
        <w:t>[95.2]</w:t>
      </w:r>
      <w:r w:rsidRPr="005046FE">
        <w:rPr>
          <w:rFonts w:ascii="Arial" w:hAnsi="Arial" w:cs="Arial"/>
          <w:sz w:val="24"/>
          <w:szCs w:val="24"/>
        </w:rPr>
        <w:tab/>
      </w:r>
      <w:r w:rsidR="00EF063D">
        <w:rPr>
          <w:rFonts w:ascii="Arial" w:hAnsi="Arial" w:cs="Arial"/>
          <w:sz w:val="24"/>
          <w:szCs w:val="24"/>
        </w:rPr>
        <w:tab/>
      </w:r>
      <w:r w:rsidRPr="005046FE">
        <w:rPr>
          <w:rFonts w:ascii="Arial" w:hAnsi="Arial" w:cs="Arial"/>
          <w:sz w:val="24"/>
          <w:szCs w:val="24"/>
        </w:rPr>
        <w:t xml:space="preserve">The defendant is ordered to pay 100% of the plaintiff’s proven or agreed damages in her representative capacity as </w:t>
      </w:r>
      <w:r w:rsidRPr="005046FE">
        <w:rPr>
          <w:rFonts w:ascii="Arial" w:hAnsi="Arial" w:cs="Arial"/>
          <w:color w:val="000000" w:themeColor="text1"/>
          <w:sz w:val="24"/>
          <w:szCs w:val="24"/>
        </w:rPr>
        <w:t>parent</w:t>
      </w:r>
      <w:r w:rsidR="007B6F69">
        <w:rPr>
          <w:rFonts w:ascii="Arial" w:hAnsi="Arial" w:cs="Arial"/>
          <w:sz w:val="24"/>
          <w:szCs w:val="24"/>
        </w:rPr>
        <w:t xml:space="preserve"> of the minor child A[…]</w:t>
      </w:r>
      <w:r w:rsidRPr="005046FE">
        <w:rPr>
          <w:rFonts w:ascii="Arial" w:hAnsi="Arial" w:cs="Arial"/>
          <w:sz w:val="24"/>
          <w:szCs w:val="24"/>
        </w:rPr>
        <w:t xml:space="preserve"> N</w:t>
      </w:r>
      <w:r w:rsidR="007B6F69">
        <w:rPr>
          <w:rFonts w:ascii="Arial" w:hAnsi="Arial" w:cs="Arial"/>
          <w:sz w:val="24"/>
          <w:szCs w:val="24"/>
        </w:rPr>
        <w:t>[…]</w:t>
      </w:r>
      <w:r w:rsidRPr="005046FE">
        <w:rPr>
          <w:rFonts w:ascii="Arial" w:hAnsi="Arial" w:cs="Arial"/>
          <w:sz w:val="24"/>
          <w:szCs w:val="24"/>
        </w:rPr>
        <w:t xml:space="preserve"> who was born on 25 January 2007, suffered as a result of the injury sustained by them and consequences as pleaded in the paragraphs of the particulars of claim referred to in paragraph 1.1. above.  The damages amount, once determined, shall be paid to the credit of the plaintiff’s attorney’s trust account, details of which are the following:</w:t>
      </w:r>
    </w:p>
    <w:p w14:paraId="311A93ED" w14:textId="77777777" w:rsidR="00F13899" w:rsidRPr="005046FE" w:rsidRDefault="00F13899" w:rsidP="00F13899">
      <w:pPr>
        <w:widowControl w:val="0"/>
        <w:tabs>
          <w:tab w:val="left" w:pos="-1440"/>
        </w:tabs>
        <w:autoSpaceDE w:val="0"/>
        <w:autoSpaceDN w:val="0"/>
        <w:adjustRightInd w:val="0"/>
        <w:spacing w:line="480" w:lineRule="auto"/>
        <w:ind w:left="720" w:hanging="720"/>
        <w:jc w:val="both"/>
        <w:rPr>
          <w:rFonts w:ascii="Arial" w:hAnsi="Arial" w:cs="Arial"/>
          <w:sz w:val="24"/>
          <w:szCs w:val="24"/>
        </w:rPr>
      </w:pPr>
    </w:p>
    <w:p w14:paraId="63A9B9C5" w14:textId="77777777" w:rsidR="00F13899" w:rsidRPr="005046FE" w:rsidRDefault="00F13899" w:rsidP="00F13899">
      <w:pPr>
        <w:widowControl w:val="0"/>
        <w:tabs>
          <w:tab w:val="left" w:pos="-1440"/>
        </w:tabs>
        <w:autoSpaceDE w:val="0"/>
        <w:autoSpaceDN w:val="0"/>
        <w:adjustRightInd w:val="0"/>
        <w:spacing w:line="480" w:lineRule="auto"/>
        <w:ind w:left="720" w:hanging="720"/>
        <w:jc w:val="both"/>
        <w:rPr>
          <w:rFonts w:ascii="Arial" w:hAnsi="Arial" w:cs="Arial"/>
          <w:sz w:val="24"/>
          <w:szCs w:val="24"/>
        </w:rPr>
      </w:pPr>
      <w:r w:rsidRPr="005046FE">
        <w:rPr>
          <w:rFonts w:ascii="Arial" w:hAnsi="Arial" w:cs="Arial"/>
          <w:sz w:val="24"/>
          <w:szCs w:val="24"/>
        </w:rPr>
        <w:tab/>
      </w:r>
      <w:r w:rsidRPr="005046FE">
        <w:rPr>
          <w:rFonts w:ascii="Arial" w:hAnsi="Arial" w:cs="Arial"/>
          <w:b/>
          <w:bCs/>
          <w:sz w:val="24"/>
          <w:szCs w:val="24"/>
        </w:rPr>
        <w:t>NAME:</w:t>
      </w:r>
      <w:r w:rsidRPr="005046FE">
        <w:rPr>
          <w:rFonts w:ascii="Arial" w:hAnsi="Arial" w:cs="Arial"/>
          <w:b/>
          <w:bCs/>
          <w:sz w:val="24"/>
          <w:szCs w:val="24"/>
        </w:rPr>
        <w:tab/>
      </w:r>
      <w:r w:rsidRPr="005046FE">
        <w:rPr>
          <w:rFonts w:ascii="Arial" w:hAnsi="Arial" w:cs="Arial"/>
          <w:b/>
          <w:bCs/>
          <w:sz w:val="24"/>
          <w:szCs w:val="24"/>
        </w:rPr>
        <w:tab/>
        <w:t>JOSEPH’S INC, TRUST ACCOUNT</w:t>
      </w:r>
      <w:r w:rsidRPr="005046FE">
        <w:rPr>
          <w:rFonts w:ascii="Arial" w:hAnsi="Arial" w:cs="Arial"/>
          <w:sz w:val="24"/>
          <w:szCs w:val="24"/>
        </w:rPr>
        <w:t xml:space="preserve">   </w:t>
      </w:r>
    </w:p>
    <w:p w14:paraId="0148B022" w14:textId="45645423" w:rsidR="00F13899" w:rsidRPr="005046FE" w:rsidRDefault="00F13899" w:rsidP="00F13899">
      <w:pPr>
        <w:widowControl w:val="0"/>
        <w:tabs>
          <w:tab w:val="left" w:pos="-1440"/>
        </w:tabs>
        <w:autoSpaceDE w:val="0"/>
        <w:autoSpaceDN w:val="0"/>
        <w:adjustRightInd w:val="0"/>
        <w:spacing w:line="480" w:lineRule="auto"/>
        <w:ind w:left="720" w:hanging="720"/>
        <w:jc w:val="both"/>
        <w:rPr>
          <w:rFonts w:ascii="Arial" w:hAnsi="Arial" w:cs="Arial"/>
          <w:b/>
          <w:bCs/>
          <w:sz w:val="24"/>
          <w:szCs w:val="24"/>
        </w:rPr>
      </w:pPr>
      <w:r w:rsidRPr="005046FE">
        <w:rPr>
          <w:rFonts w:ascii="Arial" w:hAnsi="Arial" w:cs="Arial"/>
          <w:sz w:val="24"/>
          <w:szCs w:val="24"/>
        </w:rPr>
        <w:tab/>
      </w:r>
      <w:r w:rsidRPr="005046FE">
        <w:rPr>
          <w:rFonts w:ascii="Arial" w:hAnsi="Arial" w:cs="Arial"/>
          <w:b/>
          <w:bCs/>
          <w:sz w:val="24"/>
          <w:szCs w:val="24"/>
        </w:rPr>
        <w:t>BANK NAME:</w:t>
      </w:r>
      <w:r w:rsidRPr="005046FE">
        <w:rPr>
          <w:rFonts w:ascii="Arial" w:hAnsi="Arial" w:cs="Arial"/>
          <w:sz w:val="24"/>
          <w:szCs w:val="24"/>
        </w:rPr>
        <w:tab/>
      </w:r>
      <w:r w:rsidR="006975DC">
        <w:rPr>
          <w:rFonts w:ascii="Arial" w:hAnsi="Arial" w:cs="Arial"/>
          <w:b/>
          <w:bCs/>
          <w:sz w:val="24"/>
          <w:szCs w:val="24"/>
        </w:rPr>
        <w:t>[…]</w:t>
      </w:r>
      <w:r w:rsidRPr="005046FE">
        <w:rPr>
          <w:rFonts w:ascii="Arial" w:hAnsi="Arial" w:cs="Arial"/>
          <w:b/>
          <w:bCs/>
          <w:sz w:val="24"/>
          <w:szCs w:val="24"/>
        </w:rPr>
        <w:t xml:space="preserve"> BANK, JOHANNESBURG</w:t>
      </w:r>
    </w:p>
    <w:p w14:paraId="5C99BB9A" w14:textId="5ABC88B9" w:rsidR="00F13899" w:rsidRPr="005046FE" w:rsidRDefault="00F13899" w:rsidP="00F13899">
      <w:pPr>
        <w:widowControl w:val="0"/>
        <w:tabs>
          <w:tab w:val="left" w:pos="-1440"/>
        </w:tabs>
        <w:autoSpaceDE w:val="0"/>
        <w:autoSpaceDN w:val="0"/>
        <w:adjustRightInd w:val="0"/>
        <w:spacing w:line="480" w:lineRule="auto"/>
        <w:ind w:left="720" w:hanging="720"/>
        <w:jc w:val="both"/>
        <w:rPr>
          <w:rFonts w:ascii="Arial" w:hAnsi="Arial" w:cs="Arial"/>
          <w:b/>
          <w:bCs/>
          <w:sz w:val="24"/>
          <w:szCs w:val="24"/>
        </w:rPr>
      </w:pPr>
      <w:r w:rsidRPr="005046FE">
        <w:rPr>
          <w:rFonts w:ascii="Arial" w:hAnsi="Arial" w:cs="Arial"/>
          <w:sz w:val="24"/>
          <w:szCs w:val="24"/>
        </w:rPr>
        <w:tab/>
      </w:r>
      <w:r w:rsidRPr="005046FE">
        <w:rPr>
          <w:rFonts w:ascii="Arial" w:hAnsi="Arial" w:cs="Arial"/>
          <w:b/>
          <w:bCs/>
          <w:sz w:val="24"/>
          <w:szCs w:val="24"/>
        </w:rPr>
        <w:t>ACCOUNT NO:</w:t>
      </w:r>
      <w:r w:rsidRPr="005046FE">
        <w:rPr>
          <w:rFonts w:ascii="Arial" w:hAnsi="Arial" w:cs="Arial"/>
          <w:b/>
          <w:bCs/>
          <w:sz w:val="24"/>
          <w:szCs w:val="24"/>
        </w:rPr>
        <w:tab/>
      </w:r>
      <w:r w:rsidR="006975DC">
        <w:rPr>
          <w:rFonts w:ascii="Arial" w:hAnsi="Arial" w:cs="Arial"/>
          <w:b/>
          <w:bCs/>
          <w:sz w:val="24"/>
          <w:szCs w:val="24"/>
        </w:rPr>
        <w:t>[…]</w:t>
      </w:r>
    </w:p>
    <w:p w14:paraId="10BEE614" w14:textId="48CE9C7D" w:rsidR="00F13899" w:rsidRPr="005046FE" w:rsidRDefault="00F13899" w:rsidP="00F13899">
      <w:pPr>
        <w:widowControl w:val="0"/>
        <w:tabs>
          <w:tab w:val="left" w:pos="-1440"/>
        </w:tabs>
        <w:autoSpaceDE w:val="0"/>
        <w:autoSpaceDN w:val="0"/>
        <w:adjustRightInd w:val="0"/>
        <w:spacing w:line="480" w:lineRule="auto"/>
        <w:ind w:left="720" w:hanging="720"/>
        <w:jc w:val="both"/>
        <w:rPr>
          <w:rFonts w:ascii="Arial" w:hAnsi="Arial" w:cs="Arial"/>
          <w:b/>
          <w:bCs/>
          <w:sz w:val="24"/>
          <w:szCs w:val="24"/>
        </w:rPr>
      </w:pPr>
      <w:r w:rsidRPr="005046FE">
        <w:rPr>
          <w:rFonts w:ascii="Arial" w:hAnsi="Arial" w:cs="Arial"/>
          <w:b/>
          <w:bCs/>
          <w:sz w:val="24"/>
          <w:szCs w:val="24"/>
        </w:rPr>
        <w:tab/>
        <w:t>BRANCH NO:</w:t>
      </w:r>
      <w:r w:rsidRPr="005046FE">
        <w:rPr>
          <w:rFonts w:ascii="Arial" w:hAnsi="Arial" w:cs="Arial"/>
          <w:b/>
          <w:bCs/>
          <w:sz w:val="24"/>
          <w:szCs w:val="24"/>
        </w:rPr>
        <w:tab/>
      </w:r>
      <w:r w:rsidR="006975DC">
        <w:rPr>
          <w:rFonts w:ascii="Arial" w:hAnsi="Arial" w:cs="Arial"/>
          <w:b/>
          <w:bCs/>
          <w:sz w:val="24"/>
          <w:szCs w:val="24"/>
        </w:rPr>
        <w:t>[…]</w:t>
      </w:r>
      <w:bookmarkStart w:id="14" w:name="_GoBack"/>
      <w:bookmarkEnd w:id="14"/>
    </w:p>
    <w:p w14:paraId="068D581F" w14:textId="77777777" w:rsidR="00F13899" w:rsidRPr="005046FE" w:rsidRDefault="00F13899" w:rsidP="00F13899">
      <w:pPr>
        <w:widowControl w:val="0"/>
        <w:tabs>
          <w:tab w:val="left" w:pos="-1440"/>
        </w:tabs>
        <w:autoSpaceDE w:val="0"/>
        <w:autoSpaceDN w:val="0"/>
        <w:adjustRightInd w:val="0"/>
        <w:spacing w:line="480" w:lineRule="auto"/>
        <w:ind w:left="720" w:hanging="720"/>
        <w:jc w:val="both"/>
        <w:rPr>
          <w:rFonts w:ascii="Arial" w:hAnsi="Arial" w:cs="Arial"/>
          <w:b/>
          <w:bCs/>
          <w:sz w:val="24"/>
          <w:szCs w:val="24"/>
        </w:rPr>
      </w:pPr>
    </w:p>
    <w:p w14:paraId="1FE9BC65" w14:textId="77777777" w:rsidR="005961DF" w:rsidRDefault="005961DF" w:rsidP="00F13899">
      <w:pPr>
        <w:widowControl w:val="0"/>
        <w:tabs>
          <w:tab w:val="left" w:pos="-1440"/>
        </w:tabs>
        <w:autoSpaceDE w:val="0"/>
        <w:autoSpaceDN w:val="0"/>
        <w:adjustRightInd w:val="0"/>
        <w:spacing w:after="0" w:line="480" w:lineRule="auto"/>
        <w:jc w:val="both"/>
        <w:rPr>
          <w:rFonts w:ascii="Arial" w:hAnsi="Arial" w:cs="Arial"/>
          <w:sz w:val="24"/>
          <w:szCs w:val="24"/>
        </w:rPr>
      </w:pPr>
    </w:p>
    <w:p w14:paraId="2D1BB5F1" w14:textId="7AB36D4D" w:rsidR="00F13899" w:rsidRPr="005046FE" w:rsidRDefault="00F13899" w:rsidP="00F13899">
      <w:pPr>
        <w:widowControl w:val="0"/>
        <w:tabs>
          <w:tab w:val="left" w:pos="-1440"/>
        </w:tabs>
        <w:autoSpaceDE w:val="0"/>
        <w:autoSpaceDN w:val="0"/>
        <w:adjustRightInd w:val="0"/>
        <w:spacing w:after="0" w:line="480" w:lineRule="auto"/>
        <w:jc w:val="both"/>
        <w:rPr>
          <w:rFonts w:ascii="Arial" w:hAnsi="Arial" w:cs="Arial"/>
          <w:sz w:val="24"/>
          <w:szCs w:val="24"/>
        </w:rPr>
      </w:pPr>
      <w:r w:rsidRPr="005046FE">
        <w:rPr>
          <w:rFonts w:ascii="Arial" w:hAnsi="Arial" w:cs="Arial"/>
          <w:sz w:val="24"/>
          <w:szCs w:val="24"/>
        </w:rPr>
        <w:t>[95.3]</w:t>
      </w:r>
      <w:r w:rsidR="00EF063D">
        <w:rPr>
          <w:rFonts w:ascii="Arial" w:hAnsi="Arial" w:cs="Arial"/>
          <w:sz w:val="24"/>
          <w:szCs w:val="24"/>
        </w:rPr>
        <w:tab/>
      </w:r>
      <w:r w:rsidRPr="005046FE">
        <w:rPr>
          <w:rFonts w:ascii="Arial" w:hAnsi="Arial" w:cs="Arial"/>
          <w:sz w:val="24"/>
          <w:szCs w:val="24"/>
        </w:rPr>
        <w:tab/>
        <w:t>The defendant is ordered to pay the plaintiff’s taxed or agreed attorney and client costs on the High Court scale up to date of this order, which costs will include but will not be limited to:</w:t>
      </w:r>
    </w:p>
    <w:p w14:paraId="1B1FAEA7" w14:textId="77777777" w:rsidR="00F13899" w:rsidRPr="005046FE" w:rsidRDefault="00F13899" w:rsidP="00F13899">
      <w:pPr>
        <w:widowControl w:val="0"/>
        <w:tabs>
          <w:tab w:val="left" w:pos="-1440"/>
        </w:tabs>
        <w:autoSpaceDE w:val="0"/>
        <w:autoSpaceDN w:val="0"/>
        <w:adjustRightInd w:val="0"/>
        <w:spacing w:line="480" w:lineRule="auto"/>
        <w:ind w:left="720"/>
        <w:jc w:val="both"/>
        <w:rPr>
          <w:rFonts w:ascii="Arial" w:hAnsi="Arial" w:cs="Arial"/>
          <w:sz w:val="24"/>
          <w:szCs w:val="24"/>
        </w:rPr>
      </w:pPr>
    </w:p>
    <w:p w14:paraId="297BF6D0" w14:textId="51EBFB87" w:rsidR="00F13899" w:rsidRPr="00AA3AA9" w:rsidRDefault="00AA3AA9" w:rsidP="00AA3AA9">
      <w:pPr>
        <w:widowControl w:val="0"/>
        <w:tabs>
          <w:tab w:val="left" w:pos="-1440"/>
        </w:tabs>
        <w:autoSpaceDE w:val="0"/>
        <w:autoSpaceDN w:val="0"/>
        <w:adjustRightInd w:val="0"/>
        <w:spacing w:after="0" w:line="480" w:lineRule="auto"/>
        <w:ind w:left="1440" w:hanging="720"/>
        <w:jc w:val="both"/>
        <w:rPr>
          <w:rFonts w:ascii="Arial" w:hAnsi="Arial" w:cs="Arial"/>
          <w:sz w:val="24"/>
          <w:szCs w:val="24"/>
        </w:rPr>
      </w:pPr>
      <w:r w:rsidRPr="005046FE">
        <w:rPr>
          <w:rFonts w:ascii="Arial" w:hAnsi="Arial" w:cs="Arial"/>
          <w:sz w:val="24"/>
          <w:szCs w:val="24"/>
        </w:rPr>
        <w:t>3.1.</w:t>
      </w:r>
      <w:r w:rsidRPr="005046FE">
        <w:rPr>
          <w:rFonts w:ascii="Arial" w:hAnsi="Arial" w:cs="Arial"/>
          <w:sz w:val="24"/>
          <w:szCs w:val="24"/>
        </w:rPr>
        <w:tab/>
      </w:r>
      <w:r w:rsidR="00F13899" w:rsidRPr="00AA3AA9">
        <w:rPr>
          <w:rFonts w:ascii="Arial" w:hAnsi="Arial" w:cs="Arial"/>
          <w:sz w:val="24"/>
          <w:szCs w:val="24"/>
        </w:rPr>
        <w:t>The costs consequent upon the obtaining of the medico legal reports and expert summaries and the reasonable qualifying fees (if any) of:</w:t>
      </w:r>
    </w:p>
    <w:p w14:paraId="13B8619B" w14:textId="111AB2C4" w:rsidR="00F13899" w:rsidRPr="00AA3AA9" w:rsidRDefault="00AA3AA9" w:rsidP="00AA3AA9">
      <w:pPr>
        <w:widowControl w:val="0"/>
        <w:tabs>
          <w:tab w:val="left" w:pos="-1440"/>
        </w:tabs>
        <w:autoSpaceDE w:val="0"/>
        <w:autoSpaceDN w:val="0"/>
        <w:adjustRightInd w:val="0"/>
        <w:spacing w:after="0" w:line="480" w:lineRule="auto"/>
        <w:ind w:left="2160" w:hanging="720"/>
        <w:jc w:val="both"/>
        <w:rPr>
          <w:rFonts w:ascii="Arial" w:hAnsi="Arial" w:cs="Arial"/>
          <w:sz w:val="24"/>
          <w:szCs w:val="24"/>
        </w:rPr>
      </w:pPr>
      <w:r w:rsidRPr="005046FE">
        <w:rPr>
          <w:rFonts w:ascii="Arial" w:hAnsi="Arial" w:cs="Arial"/>
          <w:sz w:val="24"/>
          <w:szCs w:val="24"/>
        </w:rPr>
        <w:t>3.1.1.</w:t>
      </w:r>
      <w:r w:rsidRPr="005046FE">
        <w:rPr>
          <w:rFonts w:ascii="Arial" w:hAnsi="Arial" w:cs="Arial"/>
          <w:sz w:val="24"/>
          <w:szCs w:val="24"/>
        </w:rPr>
        <w:tab/>
      </w:r>
      <w:r w:rsidR="00F13899" w:rsidRPr="00AA3AA9">
        <w:rPr>
          <w:rFonts w:ascii="Arial" w:hAnsi="Arial" w:cs="Arial"/>
          <w:sz w:val="24"/>
          <w:szCs w:val="24"/>
        </w:rPr>
        <w:t>Dr M. van Rensburg, neuro-radiologist</w:t>
      </w:r>
    </w:p>
    <w:p w14:paraId="23853B32" w14:textId="66631E37" w:rsidR="00F13899" w:rsidRPr="005046FE" w:rsidRDefault="00AA3AA9" w:rsidP="00AA3AA9">
      <w:pPr>
        <w:widowControl w:val="0"/>
        <w:tabs>
          <w:tab w:val="left" w:pos="-1440"/>
        </w:tabs>
        <w:autoSpaceDE w:val="0"/>
        <w:autoSpaceDN w:val="0"/>
        <w:adjustRightInd w:val="0"/>
        <w:spacing w:after="0" w:line="480" w:lineRule="auto"/>
        <w:ind w:left="1418"/>
        <w:jc w:val="both"/>
        <w:rPr>
          <w:rFonts w:ascii="Arial" w:hAnsi="Arial" w:cs="Arial"/>
          <w:sz w:val="24"/>
          <w:szCs w:val="24"/>
        </w:rPr>
      </w:pPr>
      <w:r w:rsidRPr="005046FE">
        <w:rPr>
          <w:rFonts w:ascii="Arial" w:hAnsi="Arial" w:cs="Arial"/>
          <w:sz w:val="24"/>
          <w:szCs w:val="24"/>
        </w:rPr>
        <w:t>3.1.2.</w:t>
      </w:r>
      <w:r w:rsidRPr="005046FE">
        <w:rPr>
          <w:rFonts w:ascii="Arial" w:hAnsi="Arial" w:cs="Arial"/>
          <w:sz w:val="24"/>
          <w:szCs w:val="24"/>
        </w:rPr>
        <w:tab/>
      </w:r>
      <w:r w:rsidR="00F13899" w:rsidRPr="005046FE">
        <w:rPr>
          <w:rFonts w:ascii="Arial" w:hAnsi="Arial" w:cs="Arial"/>
          <w:sz w:val="24"/>
          <w:szCs w:val="24"/>
        </w:rPr>
        <w:t>Prof J. Smith, neonatologist</w:t>
      </w:r>
    </w:p>
    <w:p w14:paraId="493CB65E" w14:textId="4BC52D2E" w:rsidR="00F13899" w:rsidRPr="005046FE" w:rsidRDefault="00AA3AA9" w:rsidP="00AA3AA9">
      <w:pPr>
        <w:widowControl w:val="0"/>
        <w:tabs>
          <w:tab w:val="left" w:pos="-1440"/>
        </w:tabs>
        <w:autoSpaceDE w:val="0"/>
        <w:autoSpaceDN w:val="0"/>
        <w:adjustRightInd w:val="0"/>
        <w:spacing w:after="0" w:line="480" w:lineRule="auto"/>
        <w:ind w:left="1418"/>
        <w:jc w:val="both"/>
        <w:rPr>
          <w:rFonts w:ascii="Arial" w:hAnsi="Arial" w:cs="Arial"/>
          <w:sz w:val="24"/>
          <w:szCs w:val="24"/>
        </w:rPr>
      </w:pPr>
      <w:r w:rsidRPr="005046FE">
        <w:rPr>
          <w:rFonts w:ascii="Arial" w:hAnsi="Arial" w:cs="Arial"/>
          <w:sz w:val="24"/>
          <w:szCs w:val="24"/>
        </w:rPr>
        <w:lastRenderedPageBreak/>
        <w:t>3.1.3.</w:t>
      </w:r>
      <w:r w:rsidRPr="005046FE">
        <w:rPr>
          <w:rFonts w:ascii="Arial" w:hAnsi="Arial" w:cs="Arial"/>
          <w:sz w:val="24"/>
          <w:szCs w:val="24"/>
        </w:rPr>
        <w:tab/>
      </w:r>
      <w:r w:rsidR="00F13899" w:rsidRPr="005046FE">
        <w:rPr>
          <w:rFonts w:ascii="Arial" w:hAnsi="Arial" w:cs="Arial"/>
          <w:sz w:val="24"/>
          <w:szCs w:val="24"/>
        </w:rPr>
        <w:t xml:space="preserve">Dr M.M. Lippert, paediatrician and paediatric neurologist </w:t>
      </w:r>
    </w:p>
    <w:p w14:paraId="392D1FBF" w14:textId="67413618" w:rsidR="00F13899" w:rsidRPr="005046FE" w:rsidRDefault="00AA3AA9" w:rsidP="00AA3AA9">
      <w:pPr>
        <w:widowControl w:val="0"/>
        <w:tabs>
          <w:tab w:val="left" w:pos="-1440"/>
        </w:tabs>
        <w:autoSpaceDE w:val="0"/>
        <w:autoSpaceDN w:val="0"/>
        <w:adjustRightInd w:val="0"/>
        <w:spacing w:after="0" w:line="480" w:lineRule="auto"/>
        <w:ind w:left="1418"/>
        <w:jc w:val="both"/>
        <w:rPr>
          <w:rFonts w:ascii="Arial" w:hAnsi="Arial" w:cs="Arial"/>
          <w:sz w:val="24"/>
          <w:szCs w:val="24"/>
        </w:rPr>
      </w:pPr>
      <w:r w:rsidRPr="005046FE">
        <w:rPr>
          <w:rFonts w:ascii="Arial" w:hAnsi="Arial" w:cs="Arial"/>
          <w:sz w:val="24"/>
          <w:szCs w:val="24"/>
        </w:rPr>
        <w:t>3.1.4.</w:t>
      </w:r>
      <w:r w:rsidRPr="005046FE">
        <w:rPr>
          <w:rFonts w:ascii="Arial" w:hAnsi="Arial" w:cs="Arial"/>
          <w:sz w:val="24"/>
          <w:szCs w:val="24"/>
        </w:rPr>
        <w:tab/>
      </w:r>
      <w:r w:rsidR="00F13899" w:rsidRPr="005046FE">
        <w:rPr>
          <w:rFonts w:ascii="Arial" w:hAnsi="Arial" w:cs="Arial"/>
          <w:sz w:val="24"/>
          <w:szCs w:val="24"/>
        </w:rPr>
        <w:t>Prof J Anthony, maternal and foetal specialist</w:t>
      </w:r>
    </w:p>
    <w:p w14:paraId="1327B5EF" w14:textId="3B528190" w:rsidR="00F13899" w:rsidRPr="005046FE" w:rsidRDefault="00AA3AA9" w:rsidP="00AA3AA9">
      <w:pPr>
        <w:widowControl w:val="0"/>
        <w:tabs>
          <w:tab w:val="left" w:pos="-1440"/>
        </w:tabs>
        <w:autoSpaceDE w:val="0"/>
        <w:autoSpaceDN w:val="0"/>
        <w:adjustRightInd w:val="0"/>
        <w:spacing w:after="0" w:line="480" w:lineRule="auto"/>
        <w:ind w:left="1418"/>
        <w:jc w:val="both"/>
        <w:rPr>
          <w:rFonts w:ascii="Arial" w:hAnsi="Arial" w:cs="Arial"/>
          <w:sz w:val="24"/>
          <w:szCs w:val="24"/>
        </w:rPr>
      </w:pPr>
      <w:r w:rsidRPr="005046FE">
        <w:rPr>
          <w:rFonts w:ascii="Arial" w:hAnsi="Arial" w:cs="Arial"/>
          <w:sz w:val="24"/>
          <w:szCs w:val="24"/>
        </w:rPr>
        <w:t>3.1.5.</w:t>
      </w:r>
      <w:r w:rsidRPr="005046FE">
        <w:rPr>
          <w:rFonts w:ascii="Arial" w:hAnsi="Arial" w:cs="Arial"/>
          <w:sz w:val="24"/>
          <w:szCs w:val="24"/>
        </w:rPr>
        <w:tab/>
      </w:r>
      <w:r w:rsidR="00F13899" w:rsidRPr="005046FE">
        <w:rPr>
          <w:rFonts w:ascii="Arial" w:hAnsi="Arial" w:cs="Arial"/>
          <w:sz w:val="24"/>
          <w:szCs w:val="24"/>
        </w:rPr>
        <w:t>Prof D. du Plessis, nursing expert</w:t>
      </w:r>
    </w:p>
    <w:p w14:paraId="757B599A" w14:textId="48DF587D" w:rsidR="00F13899" w:rsidRPr="005046FE" w:rsidRDefault="00AA3AA9" w:rsidP="00AA3AA9">
      <w:pPr>
        <w:widowControl w:val="0"/>
        <w:tabs>
          <w:tab w:val="left" w:pos="-1440"/>
        </w:tabs>
        <w:autoSpaceDE w:val="0"/>
        <w:autoSpaceDN w:val="0"/>
        <w:adjustRightInd w:val="0"/>
        <w:spacing w:after="0" w:line="480" w:lineRule="auto"/>
        <w:ind w:left="1418"/>
        <w:jc w:val="both"/>
        <w:rPr>
          <w:rFonts w:ascii="Arial" w:hAnsi="Arial" w:cs="Arial"/>
          <w:sz w:val="24"/>
          <w:szCs w:val="24"/>
        </w:rPr>
      </w:pPr>
      <w:r w:rsidRPr="005046FE">
        <w:rPr>
          <w:rFonts w:ascii="Arial" w:hAnsi="Arial" w:cs="Arial"/>
          <w:sz w:val="24"/>
          <w:szCs w:val="24"/>
        </w:rPr>
        <w:t>3.1.6.</w:t>
      </w:r>
      <w:r w:rsidRPr="005046FE">
        <w:rPr>
          <w:rFonts w:ascii="Arial" w:hAnsi="Arial" w:cs="Arial"/>
          <w:sz w:val="24"/>
          <w:szCs w:val="24"/>
        </w:rPr>
        <w:tab/>
      </w:r>
      <w:r w:rsidR="00F13899" w:rsidRPr="005046FE">
        <w:rPr>
          <w:rFonts w:ascii="Arial" w:hAnsi="Arial" w:cs="Arial"/>
          <w:sz w:val="24"/>
          <w:szCs w:val="24"/>
        </w:rPr>
        <w:t>Dr G.S. Gericke, paediatrician and geneticist</w:t>
      </w:r>
    </w:p>
    <w:p w14:paraId="1829699A" w14:textId="78A7651F" w:rsidR="00F13899" w:rsidRPr="005046FE" w:rsidRDefault="00AA3AA9" w:rsidP="00AA3AA9">
      <w:pPr>
        <w:widowControl w:val="0"/>
        <w:tabs>
          <w:tab w:val="left" w:pos="-1440"/>
        </w:tabs>
        <w:autoSpaceDE w:val="0"/>
        <w:autoSpaceDN w:val="0"/>
        <w:adjustRightInd w:val="0"/>
        <w:spacing w:after="0" w:line="480" w:lineRule="auto"/>
        <w:ind w:left="1418"/>
        <w:jc w:val="both"/>
        <w:rPr>
          <w:rFonts w:ascii="Arial" w:hAnsi="Arial" w:cs="Arial"/>
          <w:sz w:val="24"/>
          <w:szCs w:val="24"/>
        </w:rPr>
      </w:pPr>
      <w:r w:rsidRPr="005046FE">
        <w:rPr>
          <w:rFonts w:ascii="Arial" w:hAnsi="Arial" w:cs="Arial"/>
          <w:sz w:val="24"/>
          <w:szCs w:val="24"/>
        </w:rPr>
        <w:t>3.1.7.</w:t>
      </w:r>
      <w:r w:rsidRPr="005046FE">
        <w:rPr>
          <w:rFonts w:ascii="Arial" w:hAnsi="Arial" w:cs="Arial"/>
          <w:sz w:val="24"/>
          <w:szCs w:val="24"/>
        </w:rPr>
        <w:tab/>
      </w:r>
      <w:r w:rsidR="00F13899" w:rsidRPr="005046FE">
        <w:rPr>
          <w:rFonts w:ascii="Arial" w:hAnsi="Arial" w:cs="Arial"/>
          <w:sz w:val="24"/>
          <w:szCs w:val="24"/>
        </w:rPr>
        <w:t>Prof J.W. Lotz, neuro-radiologist</w:t>
      </w:r>
    </w:p>
    <w:p w14:paraId="07C4E7C7" w14:textId="77777777" w:rsidR="00F13899" w:rsidRPr="005046FE" w:rsidRDefault="00F13899" w:rsidP="00F13899">
      <w:pPr>
        <w:widowControl w:val="0"/>
        <w:autoSpaceDE w:val="0"/>
        <w:autoSpaceDN w:val="0"/>
        <w:adjustRightInd w:val="0"/>
        <w:ind w:left="720"/>
        <w:rPr>
          <w:rFonts w:ascii="Arial" w:hAnsi="Arial" w:cs="Arial"/>
          <w:sz w:val="24"/>
          <w:szCs w:val="24"/>
        </w:rPr>
      </w:pPr>
    </w:p>
    <w:p w14:paraId="27FC84ED" w14:textId="77777777" w:rsidR="00F13899" w:rsidRPr="005046FE" w:rsidRDefault="00F13899" w:rsidP="00F13899">
      <w:pPr>
        <w:widowControl w:val="0"/>
        <w:tabs>
          <w:tab w:val="left" w:pos="-1440"/>
        </w:tabs>
        <w:autoSpaceDE w:val="0"/>
        <w:autoSpaceDN w:val="0"/>
        <w:adjustRightInd w:val="0"/>
        <w:spacing w:line="480" w:lineRule="auto"/>
        <w:ind w:left="1440" w:hanging="720"/>
        <w:jc w:val="both"/>
        <w:rPr>
          <w:rFonts w:ascii="Arial" w:hAnsi="Arial" w:cs="Arial"/>
          <w:sz w:val="24"/>
          <w:szCs w:val="24"/>
        </w:rPr>
      </w:pPr>
      <w:r w:rsidRPr="005046FE">
        <w:rPr>
          <w:rFonts w:ascii="Arial" w:hAnsi="Arial" w:cs="Arial"/>
          <w:sz w:val="24"/>
          <w:szCs w:val="24"/>
        </w:rPr>
        <w:tab/>
        <w:t>of whom the plaintiff has given notice in terms of the provisions of Rule 36(9)(a) and (b);</w:t>
      </w:r>
    </w:p>
    <w:p w14:paraId="1D844474" w14:textId="77777777" w:rsidR="00F13899" w:rsidRPr="005046FE" w:rsidRDefault="00F13899" w:rsidP="00F13899">
      <w:pPr>
        <w:widowControl w:val="0"/>
        <w:tabs>
          <w:tab w:val="left" w:pos="-1440"/>
        </w:tabs>
        <w:autoSpaceDE w:val="0"/>
        <w:autoSpaceDN w:val="0"/>
        <w:adjustRightInd w:val="0"/>
        <w:spacing w:line="480" w:lineRule="auto"/>
        <w:ind w:left="1440" w:hanging="720"/>
        <w:jc w:val="both"/>
        <w:rPr>
          <w:rFonts w:ascii="Arial" w:hAnsi="Arial" w:cs="Arial"/>
          <w:sz w:val="24"/>
          <w:szCs w:val="24"/>
        </w:rPr>
      </w:pPr>
    </w:p>
    <w:p w14:paraId="7642CD23" w14:textId="439650D2" w:rsidR="00F13899" w:rsidRPr="005046FE" w:rsidRDefault="00AA3AA9" w:rsidP="00AA3AA9">
      <w:pPr>
        <w:widowControl w:val="0"/>
        <w:tabs>
          <w:tab w:val="left" w:pos="-1440"/>
        </w:tabs>
        <w:autoSpaceDE w:val="0"/>
        <w:autoSpaceDN w:val="0"/>
        <w:adjustRightInd w:val="0"/>
        <w:spacing w:after="0" w:line="480" w:lineRule="auto"/>
        <w:ind w:left="1440" w:hanging="720"/>
        <w:jc w:val="both"/>
        <w:rPr>
          <w:rFonts w:ascii="Arial" w:hAnsi="Arial" w:cs="Arial"/>
          <w:sz w:val="24"/>
          <w:szCs w:val="24"/>
        </w:rPr>
      </w:pPr>
      <w:r w:rsidRPr="005046FE">
        <w:rPr>
          <w:rFonts w:ascii="Arial" w:hAnsi="Arial" w:cs="Arial"/>
          <w:sz w:val="24"/>
          <w:szCs w:val="24"/>
        </w:rPr>
        <w:t>3.2.</w:t>
      </w:r>
      <w:r w:rsidRPr="005046FE">
        <w:rPr>
          <w:rFonts w:ascii="Arial" w:hAnsi="Arial" w:cs="Arial"/>
          <w:sz w:val="24"/>
          <w:szCs w:val="24"/>
        </w:rPr>
        <w:tab/>
      </w:r>
      <w:r w:rsidR="00F13899" w:rsidRPr="005046FE">
        <w:rPr>
          <w:rFonts w:ascii="Arial" w:hAnsi="Arial" w:cs="Arial"/>
          <w:sz w:val="24"/>
          <w:szCs w:val="24"/>
        </w:rPr>
        <w:t>The costs consequent upon the employment of two counsel.</w:t>
      </w:r>
    </w:p>
    <w:p w14:paraId="40EDF0DD" w14:textId="69DEECC6" w:rsidR="00F13899" w:rsidRDefault="00F13899" w:rsidP="00EF063D">
      <w:pPr>
        <w:widowControl w:val="0"/>
        <w:spacing w:line="480" w:lineRule="auto"/>
        <w:ind w:left="720" w:hanging="720"/>
        <w:jc w:val="both"/>
        <w:rPr>
          <w:rFonts w:ascii="Arial" w:hAnsi="Arial" w:cs="Arial"/>
          <w:sz w:val="24"/>
          <w:szCs w:val="24"/>
        </w:rPr>
      </w:pPr>
      <w:r w:rsidRPr="005046FE">
        <w:rPr>
          <w:rFonts w:ascii="Arial" w:hAnsi="Arial" w:cs="Arial"/>
          <w:sz w:val="24"/>
          <w:szCs w:val="24"/>
        </w:rPr>
        <w:tab/>
      </w:r>
    </w:p>
    <w:p w14:paraId="282E4943" w14:textId="77777777" w:rsidR="00EF063D" w:rsidRPr="005046FE" w:rsidRDefault="00EF063D" w:rsidP="00EF063D">
      <w:pPr>
        <w:widowControl w:val="0"/>
        <w:spacing w:line="480" w:lineRule="auto"/>
        <w:ind w:left="720" w:hanging="720"/>
        <w:jc w:val="both"/>
        <w:rPr>
          <w:rFonts w:ascii="Arial" w:hAnsi="Arial" w:cs="Arial"/>
          <w:sz w:val="24"/>
          <w:szCs w:val="24"/>
        </w:rPr>
      </w:pPr>
    </w:p>
    <w:p w14:paraId="033E352A" w14:textId="507520C7" w:rsidR="00F13899" w:rsidRPr="005046FE" w:rsidRDefault="00F13899" w:rsidP="00F13899">
      <w:pPr>
        <w:widowControl w:val="0"/>
        <w:spacing w:before="240" w:after="240" w:line="480" w:lineRule="auto"/>
        <w:jc w:val="both"/>
        <w:rPr>
          <w:rFonts w:ascii="Arial" w:hAnsi="Arial" w:cs="Arial"/>
          <w:sz w:val="24"/>
          <w:szCs w:val="24"/>
        </w:rPr>
      </w:pPr>
      <w:r w:rsidRPr="005046FE">
        <w:rPr>
          <w:rFonts w:ascii="Arial" w:hAnsi="Arial" w:cs="Arial"/>
          <w:sz w:val="24"/>
          <w:szCs w:val="24"/>
        </w:rPr>
        <w:t>[95.4]</w:t>
      </w:r>
      <w:r w:rsidR="00EF063D">
        <w:rPr>
          <w:rFonts w:ascii="Arial" w:hAnsi="Arial" w:cs="Arial"/>
          <w:sz w:val="24"/>
          <w:szCs w:val="24"/>
        </w:rPr>
        <w:tab/>
      </w:r>
      <w:r w:rsidRPr="005046FE">
        <w:rPr>
          <w:rFonts w:ascii="Arial" w:hAnsi="Arial" w:cs="Arial"/>
          <w:sz w:val="24"/>
          <w:szCs w:val="24"/>
        </w:rPr>
        <w:tab/>
        <w:t>The following provisions shall apply regarding the determination and payment of the plaintiff’s abovementioned taxed costs:</w:t>
      </w:r>
    </w:p>
    <w:p w14:paraId="048A4ECC" w14:textId="6249C84E" w:rsidR="00F13899" w:rsidRPr="00AA3AA9" w:rsidRDefault="00AA3AA9" w:rsidP="00AA3AA9">
      <w:pPr>
        <w:widowControl w:val="0"/>
        <w:pBdr>
          <w:top w:val="nil"/>
          <w:left w:val="nil"/>
          <w:bottom w:val="nil"/>
          <w:right w:val="nil"/>
          <w:between w:val="nil"/>
          <w:bar w:val="nil"/>
        </w:pBdr>
        <w:spacing w:before="240" w:after="240" w:line="480" w:lineRule="auto"/>
        <w:ind w:left="1429" w:hanging="720"/>
        <w:jc w:val="both"/>
        <w:rPr>
          <w:rFonts w:ascii="Arial" w:hAnsi="Arial" w:cs="Arial"/>
          <w:sz w:val="24"/>
          <w:szCs w:val="24"/>
        </w:rPr>
      </w:pPr>
      <w:r w:rsidRPr="005046FE">
        <w:rPr>
          <w:rFonts w:ascii="Arial" w:hAnsi="Arial" w:cs="Arial"/>
          <w:sz w:val="24"/>
          <w:szCs w:val="24"/>
        </w:rPr>
        <w:t>4.1.</w:t>
      </w:r>
      <w:r w:rsidRPr="005046FE">
        <w:rPr>
          <w:rFonts w:ascii="Arial" w:hAnsi="Arial" w:cs="Arial"/>
          <w:sz w:val="24"/>
          <w:szCs w:val="24"/>
        </w:rPr>
        <w:tab/>
      </w:r>
      <w:r w:rsidR="00F13899" w:rsidRPr="00AA3AA9">
        <w:rPr>
          <w:rFonts w:ascii="Arial" w:hAnsi="Arial" w:cs="Arial"/>
          <w:sz w:val="24"/>
          <w:szCs w:val="24"/>
        </w:rPr>
        <w:t>the plaintiff’s attorney shall timeously serve the notice of taxation on the defendant’s attorneys of record;</w:t>
      </w:r>
    </w:p>
    <w:p w14:paraId="48FDA6FA" w14:textId="625739CD" w:rsidR="00F13899" w:rsidRPr="00AA3AA9" w:rsidRDefault="00AA3AA9" w:rsidP="00AA3AA9">
      <w:pPr>
        <w:widowControl w:val="0"/>
        <w:pBdr>
          <w:top w:val="nil"/>
          <w:left w:val="nil"/>
          <w:bottom w:val="nil"/>
          <w:right w:val="nil"/>
          <w:between w:val="nil"/>
          <w:bar w:val="nil"/>
        </w:pBdr>
        <w:spacing w:before="240" w:after="240" w:line="480" w:lineRule="auto"/>
        <w:ind w:left="1429" w:hanging="720"/>
        <w:jc w:val="both"/>
        <w:rPr>
          <w:rFonts w:ascii="Arial" w:hAnsi="Arial" w:cs="Arial"/>
          <w:sz w:val="24"/>
          <w:szCs w:val="24"/>
        </w:rPr>
      </w:pPr>
      <w:r w:rsidRPr="005046FE">
        <w:rPr>
          <w:rFonts w:ascii="Arial" w:hAnsi="Arial" w:cs="Arial"/>
          <w:sz w:val="24"/>
          <w:szCs w:val="24"/>
        </w:rPr>
        <w:t>4.2.</w:t>
      </w:r>
      <w:r w:rsidRPr="005046FE">
        <w:rPr>
          <w:rFonts w:ascii="Arial" w:hAnsi="Arial" w:cs="Arial"/>
          <w:sz w:val="24"/>
          <w:szCs w:val="24"/>
        </w:rPr>
        <w:tab/>
      </w:r>
      <w:r w:rsidR="00F13899" w:rsidRPr="00AA3AA9">
        <w:rPr>
          <w:rFonts w:ascii="Arial" w:hAnsi="Arial" w:cs="Arial"/>
          <w:sz w:val="24"/>
          <w:szCs w:val="24"/>
        </w:rPr>
        <w:t>the plaintiff’s attorney shall allow the defendant 60 (SIXTY) calendar days to make payment of the taxed costs from date of settlement or taxation thereof;</w:t>
      </w:r>
    </w:p>
    <w:p w14:paraId="45FB9E80" w14:textId="1DF6FDC7" w:rsidR="00F13899" w:rsidRPr="00AA3AA9" w:rsidRDefault="00AA3AA9" w:rsidP="00AA3AA9">
      <w:pPr>
        <w:widowControl w:val="0"/>
        <w:pBdr>
          <w:top w:val="nil"/>
          <w:left w:val="nil"/>
          <w:bottom w:val="nil"/>
          <w:right w:val="nil"/>
          <w:between w:val="nil"/>
          <w:bar w:val="nil"/>
        </w:pBdr>
        <w:spacing w:before="240" w:after="240" w:line="480" w:lineRule="auto"/>
        <w:ind w:left="1429" w:hanging="720"/>
        <w:jc w:val="both"/>
        <w:rPr>
          <w:rFonts w:ascii="Arial" w:hAnsi="Arial" w:cs="Arial"/>
          <w:sz w:val="24"/>
          <w:szCs w:val="24"/>
        </w:rPr>
      </w:pPr>
      <w:r w:rsidRPr="005046FE">
        <w:rPr>
          <w:rFonts w:ascii="Arial" w:hAnsi="Arial" w:cs="Arial"/>
          <w:sz w:val="24"/>
          <w:szCs w:val="24"/>
        </w:rPr>
        <w:t>4.3.</w:t>
      </w:r>
      <w:r w:rsidRPr="005046FE">
        <w:rPr>
          <w:rFonts w:ascii="Arial" w:hAnsi="Arial" w:cs="Arial"/>
          <w:sz w:val="24"/>
          <w:szCs w:val="24"/>
        </w:rPr>
        <w:tab/>
      </w:r>
      <w:r w:rsidR="00F13899" w:rsidRPr="00AA3AA9">
        <w:rPr>
          <w:rFonts w:ascii="Arial" w:hAnsi="Arial" w:cs="Arial"/>
          <w:sz w:val="24"/>
          <w:szCs w:val="24"/>
        </w:rPr>
        <w:t xml:space="preserve">should payment of the plaintiff’s taxed or agreed costs not be effected timeously, the plaintiff will be entitled to recover interest at the mora interest </w:t>
      </w:r>
      <w:r w:rsidR="00F13899" w:rsidRPr="00AA3AA9">
        <w:rPr>
          <w:rFonts w:ascii="Arial" w:hAnsi="Arial" w:cs="Arial"/>
          <w:sz w:val="24"/>
          <w:szCs w:val="24"/>
        </w:rPr>
        <w:lastRenderedPageBreak/>
        <w:t>rate, calculated from the 31</w:t>
      </w:r>
      <w:r w:rsidR="00F13899" w:rsidRPr="00AA3AA9">
        <w:rPr>
          <w:rFonts w:ascii="Arial" w:hAnsi="Arial" w:cs="Arial"/>
          <w:sz w:val="24"/>
          <w:szCs w:val="24"/>
          <w:vertAlign w:val="superscript"/>
        </w:rPr>
        <w:t>st</w:t>
      </w:r>
      <w:r w:rsidR="00F13899" w:rsidRPr="00AA3AA9">
        <w:rPr>
          <w:rFonts w:ascii="Arial" w:hAnsi="Arial" w:cs="Arial"/>
          <w:sz w:val="24"/>
          <w:szCs w:val="24"/>
        </w:rPr>
        <w:t xml:space="preserve"> calendar day, after the date of the Taxing Master’s </w:t>
      </w:r>
      <w:r w:rsidR="00F13899" w:rsidRPr="00AA3AA9">
        <w:rPr>
          <w:rFonts w:ascii="Arial" w:hAnsi="Arial" w:cs="Arial"/>
          <w:i/>
          <w:iCs/>
          <w:sz w:val="24"/>
          <w:szCs w:val="24"/>
        </w:rPr>
        <w:t>allocatur</w:t>
      </w:r>
      <w:r w:rsidR="00F13899" w:rsidRPr="00AA3AA9">
        <w:rPr>
          <w:rFonts w:ascii="Arial" w:hAnsi="Arial" w:cs="Arial"/>
          <w:sz w:val="24"/>
          <w:szCs w:val="24"/>
        </w:rPr>
        <w:t>, or after the date of settlement of costs, up to the date of final payment.</w:t>
      </w:r>
    </w:p>
    <w:p w14:paraId="1E5267F1" w14:textId="77777777" w:rsidR="0065184B" w:rsidRPr="005046FE" w:rsidRDefault="0065184B" w:rsidP="009C13F1">
      <w:pPr>
        <w:pStyle w:val="BodyText"/>
        <w:kinsoku w:val="0"/>
        <w:overflowPunct w:val="0"/>
        <w:spacing w:line="480" w:lineRule="auto"/>
        <w:ind w:left="1440" w:hanging="720"/>
        <w:rPr>
          <w:bCs/>
          <w:szCs w:val="24"/>
        </w:rPr>
      </w:pPr>
    </w:p>
    <w:p w14:paraId="10513E37" w14:textId="38774B3C" w:rsidR="002A0545" w:rsidRPr="005046FE" w:rsidRDefault="00350442" w:rsidP="0083494D">
      <w:pPr>
        <w:pStyle w:val="BodyText"/>
        <w:kinsoku w:val="0"/>
        <w:overflowPunct w:val="0"/>
        <w:spacing w:line="480" w:lineRule="auto"/>
        <w:jc w:val="both"/>
        <w:rPr>
          <w:color w:val="FF0000"/>
          <w:szCs w:val="24"/>
        </w:rPr>
      </w:pPr>
      <w:r w:rsidRPr="005046FE">
        <w:rPr>
          <w:bCs/>
          <w:szCs w:val="24"/>
        </w:rPr>
        <w:t>[</w:t>
      </w:r>
      <w:r w:rsidR="00AF47E1" w:rsidRPr="005046FE">
        <w:rPr>
          <w:bCs/>
          <w:szCs w:val="24"/>
        </w:rPr>
        <w:t>9</w:t>
      </w:r>
      <w:r w:rsidR="00741065" w:rsidRPr="005046FE">
        <w:rPr>
          <w:bCs/>
          <w:szCs w:val="24"/>
        </w:rPr>
        <w:t>5</w:t>
      </w:r>
      <w:r w:rsidRPr="005046FE">
        <w:rPr>
          <w:bCs/>
          <w:szCs w:val="24"/>
        </w:rPr>
        <w:t>.</w:t>
      </w:r>
      <w:r w:rsidR="000A0B2E" w:rsidRPr="005046FE">
        <w:rPr>
          <w:bCs/>
          <w:szCs w:val="24"/>
        </w:rPr>
        <w:t>5</w:t>
      </w:r>
      <w:r w:rsidRPr="005046FE">
        <w:rPr>
          <w:bCs/>
          <w:szCs w:val="24"/>
        </w:rPr>
        <w:t>]</w:t>
      </w:r>
      <w:r w:rsidR="00EF063D">
        <w:rPr>
          <w:bCs/>
          <w:szCs w:val="24"/>
        </w:rPr>
        <w:tab/>
      </w:r>
      <w:r w:rsidRPr="005046FE">
        <w:rPr>
          <w:bCs/>
          <w:szCs w:val="24"/>
        </w:rPr>
        <w:tab/>
      </w:r>
      <w:r w:rsidR="000C5048" w:rsidRPr="005046FE">
        <w:rPr>
          <w:rFonts w:eastAsiaTheme="minorHAnsi"/>
          <w:color w:val="000000"/>
          <w:szCs w:val="24"/>
          <w:lang w:val="en-US" w:eastAsia="en-US"/>
        </w:rPr>
        <w:t xml:space="preserve">The </w:t>
      </w:r>
      <w:r w:rsidR="00FC11D7" w:rsidRPr="005046FE">
        <w:rPr>
          <w:rFonts w:eastAsiaTheme="minorHAnsi"/>
          <w:color w:val="000000"/>
          <w:szCs w:val="24"/>
          <w:lang w:val="en-US" w:eastAsia="en-US"/>
        </w:rPr>
        <w:t>M</w:t>
      </w:r>
      <w:r w:rsidR="000C5048" w:rsidRPr="005046FE">
        <w:rPr>
          <w:rFonts w:eastAsiaTheme="minorHAnsi"/>
          <w:color w:val="000000"/>
          <w:szCs w:val="24"/>
          <w:lang w:val="en-US" w:eastAsia="en-US"/>
        </w:rPr>
        <w:t xml:space="preserve">inister of </w:t>
      </w:r>
      <w:r w:rsidR="00FC11D7" w:rsidRPr="005046FE">
        <w:rPr>
          <w:rFonts w:eastAsiaTheme="minorHAnsi"/>
          <w:color w:val="000000"/>
          <w:szCs w:val="24"/>
          <w:lang w:val="en-US" w:eastAsia="en-US"/>
        </w:rPr>
        <w:t>H</w:t>
      </w:r>
      <w:r w:rsidR="000C5048" w:rsidRPr="005046FE">
        <w:rPr>
          <w:rFonts w:eastAsiaTheme="minorHAnsi"/>
          <w:color w:val="000000"/>
          <w:szCs w:val="24"/>
          <w:lang w:val="en-US" w:eastAsia="en-US"/>
        </w:rPr>
        <w:t>ealth litigates using public funds</w:t>
      </w:r>
      <w:r w:rsidR="00FC11D7" w:rsidRPr="005046FE">
        <w:rPr>
          <w:rFonts w:eastAsiaTheme="minorHAnsi"/>
          <w:color w:val="000000"/>
          <w:szCs w:val="24"/>
          <w:lang w:val="en-US" w:eastAsia="en-US"/>
        </w:rPr>
        <w:t xml:space="preserve"> and t</w:t>
      </w:r>
      <w:r w:rsidR="000C5048" w:rsidRPr="005046FE">
        <w:rPr>
          <w:rFonts w:eastAsiaTheme="minorHAnsi"/>
          <w:color w:val="000000"/>
          <w:szCs w:val="24"/>
          <w:lang w:val="en-US" w:eastAsia="en-US"/>
        </w:rPr>
        <w:t>here is a duty upon this department to be aware</w:t>
      </w:r>
      <w:r w:rsidR="00FC11D7" w:rsidRPr="005046FE">
        <w:rPr>
          <w:rFonts w:eastAsiaTheme="minorHAnsi"/>
          <w:color w:val="000000"/>
          <w:szCs w:val="24"/>
          <w:lang w:val="en-US" w:eastAsia="en-US"/>
        </w:rPr>
        <w:t xml:space="preserve"> of the </w:t>
      </w:r>
      <w:r w:rsidR="00E51053">
        <w:rPr>
          <w:rFonts w:eastAsiaTheme="minorHAnsi"/>
          <w:color w:val="000000"/>
          <w:szCs w:val="24"/>
          <w:lang w:val="en-US" w:eastAsia="en-US"/>
        </w:rPr>
        <w:t xml:space="preserve">manner in which </w:t>
      </w:r>
      <w:r w:rsidR="00FC11D7" w:rsidRPr="005046FE">
        <w:rPr>
          <w:rFonts w:eastAsiaTheme="minorHAnsi"/>
          <w:color w:val="000000"/>
          <w:szCs w:val="24"/>
          <w:lang w:val="en-US" w:eastAsia="en-US"/>
        </w:rPr>
        <w:t>litigation is advanced on its behalf. The Registrar of the Gauteng Division</w:t>
      </w:r>
      <w:r w:rsidR="00A5058A" w:rsidRPr="005046FE">
        <w:rPr>
          <w:rFonts w:eastAsiaTheme="minorHAnsi"/>
          <w:color w:val="000000"/>
          <w:szCs w:val="24"/>
          <w:lang w:val="en-US" w:eastAsia="en-US"/>
        </w:rPr>
        <w:t>, Pretoria</w:t>
      </w:r>
      <w:r w:rsidR="00FC11D7" w:rsidRPr="005046FE">
        <w:rPr>
          <w:rFonts w:eastAsiaTheme="minorHAnsi"/>
          <w:color w:val="000000"/>
          <w:szCs w:val="24"/>
          <w:lang w:val="en-US" w:eastAsia="en-US"/>
        </w:rPr>
        <w:t xml:space="preserve"> is </w:t>
      </w:r>
      <w:r w:rsidR="00A5058A" w:rsidRPr="005046FE">
        <w:rPr>
          <w:rFonts w:eastAsiaTheme="minorHAnsi"/>
          <w:color w:val="000000"/>
          <w:szCs w:val="24"/>
          <w:lang w:val="en-US" w:eastAsia="en-US"/>
        </w:rPr>
        <w:t xml:space="preserve">ordered to bring this matter under the attention of </w:t>
      </w:r>
      <w:r w:rsidR="00EF046D">
        <w:rPr>
          <w:rFonts w:eastAsiaTheme="minorHAnsi"/>
          <w:color w:val="000000"/>
          <w:szCs w:val="24"/>
          <w:lang w:val="en-US" w:eastAsia="en-US"/>
        </w:rPr>
        <w:t xml:space="preserve">the </w:t>
      </w:r>
      <w:r w:rsidR="00B03F14">
        <w:rPr>
          <w:rFonts w:eastAsiaTheme="minorHAnsi"/>
          <w:color w:val="000000"/>
          <w:szCs w:val="24"/>
          <w:lang w:val="en-US" w:eastAsia="en-US"/>
        </w:rPr>
        <w:t xml:space="preserve">Office of the Health Ombud and the Office of the Health Standards Compliance. </w:t>
      </w:r>
      <w:r w:rsidR="00FC11D7" w:rsidRPr="005046FE">
        <w:rPr>
          <w:rFonts w:eastAsiaTheme="minorHAnsi"/>
          <w:color w:val="FF0000"/>
          <w:szCs w:val="24"/>
          <w:lang w:val="en-US" w:eastAsia="en-US"/>
        </w:rPr>
        <w:t xml:space="preserve">  </w:t>
      </w:r>
    </w:p>
    <w:p w14:paraId="40D12C27" w14:textId="77777777" w:rsidR="0033342B" w:rsidRPr="005046FE" w:rsidRDefault="0033342B" w:rsidP="007949BC">
      <w:pPr>
        <w:spacing w:line="360" w:lineRule="auto"/>
        <w:jc w:val="both"/>
        <w:rPr>
          <w:rFonts w:ascii="Arial" w:hAnsi="Arial" w:cs="Arial"/>
          <w:color w:val="1A1A1A"/>
          <w:spacing w:val="11"/>
          <w:w w:val="105"/>
          <w:sz w:val="24"/>
          <w:szCs w:val="24"/>
        </w:rPr>
      </w:pPr>
    </w:p>
    <w:p w14:paraId="19D0CBBC" w14:textId="77777777" w:rsidR="004F4673" w:rsidRDefault="004F4673" w:rsidP="00C53888">
      <w:pPr>
        <w:spacing w:line="360" w:lineRule="auto"/>
        <w:jc w:val="right"/>
        <w:rPr>
          <w:rFonts w:ascii="Arial" w:hAnsi="Arial" w:cs="Arial"/>
          <w:sz w:val="24"/>
          <w:szCs w:val="24"/>
        </w:rPr>
      </w:pPr>
    </w:p>
    <w:p w14:paraId="163699C7" w14:textId="541C2C3A" w:rsidR="004F4673" w:rsidRDefault="004D4A31" w:rsidP="00C53888">
      <w:pPr>
        <w:spacing w:line="360" w:lineRule="auto"/>
        <w:jc w:val="right"/>
        <w:rPr>
          <w:rFonts w:ascii="Arial" w:hAnsi="Arial" w:cs="Arial"/>
          <w:sz w:val="24"/>
          <w:szCs w:val="24"/>
        </w:rPr>
      </w:pPr>
      <w:r>
        <w:rPr>
          <w:noProof/>
          <w:lang w:val="en-ZA" w:eastAsia="en-ZA"/>
        </w:rPr>
        <w:drawing>
          <wp:inline distT="0" distB="0" distL="0" distR="0" wp14:anchorId="57D99A17" wp14:editId="51F94935">
            <wp:extent cx="1570470" cy="7746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826" cy="791124"/>
                    </a:xfrm>
                    <a:prstGeom prst="rect">
                      <a:avLst/>
                    </a:prstGeom>
                    <a:noFill/>
                    <a:ln>
                      <a:noFill/>
                    </a:ln>
                  </pic:spPr>
                </pic:pic>
              </a:graphicData>
            </a:graphic>
          </wp:inline>
        </w:drawing>
      </w:r>
    </w:p>
    <w:p w14:paraId="58F258AD" w14:textId="53D46F24" w:rsidR="00C53888" w:rsidRPr="001E6ADF" w:rsidRDefault="00C53888" w:rsidP="00C53888">
      <w:pPr>
        <w:spacing w:line="360" w:lineRule="auto"/>
        <w:jc w:val="right"/>
        <w:rPr>
          <w:rFonts w:ascii="Arial" w:hAnsi="Arial" w:cs="Arial"/>
          <w:sz w:val="24"/>
          <w:szCs w:val="24"/>
        </w:rPr>
      </w:pPr>
      <w:r w:rsidRPr="001E6ADF">
        <w:rPr>
          <w:rFonts w:ascii="Arial" w:hAnsi="Arial" w:cs="Arial"/>
          <w:sz w:val="24"/>
          <w:szCs w:val="24"/>
        </w:rPr>
        <w:t>____________________</w:t>
      </w:r>
    </w:p>
    <w:p w14:paraId="6440C893" w14:textId="5CFD2C59" w:rsidR="00C53888" w:rsidRPr="001E6ADF" w:rsidRDefault="0082230C" w:rsidP="001144E7">
      <w:pPr>
        <w:spacing w:line="360" w:lineRule="auto"/>
        <w:ind w:left="5040" w:firstLine="720"/>
        <w:jc w:val="center"/>
        <w:rPr>
          <w:rFonts w:ascii="Arial" w:hAnsi="Arial" w:cs="Arial"/>
          <w:b/>
          <w:color w:val="1A1A1A"/>
          <w:w w:val="105"/>
          <w:sz w:val="24"/>
          <w:szCs w:val="24"/>
        </w:rPr>
      </w:pPr>
      <w:r>
        <w:rPr>
          <w:rFonts w:ascii="Arial" w:hAnsi="Arial" w:cs="Arial"/>
          <w:b/>
          <w:color w:val="1A1A1A"/>
          <w:w w:val="105"/>
          <w:sz w:val="24"/>
          <w:szCs w:val="24"/>
        </w:rPr>
        <w:t xml:space="preserve">      </w:t>
      </w:r>
      <w:r w:rsidR="00C53888" w:rsidRPr="001E6ADF">
        <w:rPr>
          <w:rFonts w:ascii="Arial" w:hAnsi="Arial" w:cs="Arial"/>
          <w:b/>
          <w:color w:val="1A1A1A"/>
          <w:w w:val="105"/>
          <w:sz w:val="24"/>
          <w:szCs w:val="24"/>
        </w:rPr>
        <w:t>R. FRANCIS-SUBBIAH</w:t>
      </w:r>
      <w:r w:rsidR="001144E7">
        <w:rPr>
          <w:rFonts w:ascii="Arial" w:hAnsi="Arial" w:cs="Arial"/>
          <w:b/>
          <w:color w:val="1A1A1A"/>
          <w:w w:val="105"/>
          <w:sz w:val="24"/>
          <w:szCs w:val="24"/>
        </w:rPr>
        <w:t>, AJ</w:t>
      </w:r>
      <w:r w:rsidR="00C53888" w:rsidRPr="001E6ADF">
        <w:rPr>
          <w:rFonts w:ascii="Arial" w:hAnsi="Arial" w:cs="Arial"/>
          <w:b/>
          <w:color w:val="1A1A1A"/>
          <w:w w:val="105"/>
          <w:sz w:val="24"/>
          <w:szCs w:val="24"/>
        </w:rPr>
        <w:t xml:space="preserve"> </w:t>
      </w:r>
    </w:p>
    <w:p w14:paraId="7ED3CFCD" w14:textId="14F16286" w:rsidR="00C53888" w:rsidRPr="001E6ADF" w:rsidRDefault="00CE400D" w:rsidP="001144E7">
      <w:pPr>
        <w:spacing w:line="360" w:lineRule="auto"/>
        <w:jc w:val="right"/>
        <w:rPr>
          <w:rFonts w:ascii="Arial" w:hAnsi="Arial" w:cs="Arial"/>
          <w:b/>
          <w:color w:val="1A1A1A"/>
          <w:w w:val="105"/>
          <w:sz w:val="24"/>
          <w:szCs w:val="24"/>
        </w:rPr>
      </w:pPr>
      <w:r w:rsidRPr="001E6ADF">
        <w:rPr>
          <w:rFonts w:ascii="Arial" w:hAnsi="Arial" w:cs="Arial"/>
          <w:b/>
          <w:color w:val="1A1A1A"/>
          <w:w w:val="105"/>
          <w:sz w:val="24"/>
          <w:szCs w:val="24"/>
        </w:rPr>
        <w:t>THE GAUTENG</w:t>
      </w:r>
      <w:r w:rsidR="00B91C84" w:rsidRPr="001E6ADF">
        <w:rPr>
          <w:rFonts w:ascii="Arial" w:hAnsi="Arial" w:cs="Arial"/>
          <w:b/>
          <w:color w:val="1A1A1A"/>
          <w:w w:val="105"/>
          <w:sz w:val="24"/>
          <w:szCs w:val="24"/>
        </w:rPr>
        <w:t xml:space="preserve"> </w:t>
      </w:r>
      <w:r w:rsidR="00C53888" w:rsidRPr="001E6ADF">
        <w:rPr>
          <w:rFonts w:ascii="Arial" w:hAnsi="Arial" w:cs="Arial"/>
          <w:b/>
          <w:color w:val="1A1A1A"/>
          <w:w w:val="105"/>
          <w:sz w:val="24"/>
          <w:szCs w:val="24"/>
        </w:rPr>
        <w:t>DIVISION</w:t>
      </w:r>
      <w:r w:rsidR="001144E7">
        <w:rPr>
          <w:rFonts w:ascii="Arial" w:hAnsi="Arial" w:cs="Arial"/>
          <w:b/>
          <w:color w:val="1A1A1A"/>
          <w:w w:val="105"/>
          <w:sz w:val="24"/>
          <w:szCs w:val="24"/>
        </w:rPr>
        <w:t xml:space="preserve"> OF THE HIGH COURT</w:t>
      </w:r>
      <w:r w:rsidR="00C53888" w:rsidRPr="001E6ADF">
        <w:rPr>
          <w:rFonts w:ascii="Arial" w:hAnsi="Arial" w:cs="Arial"/>
          <w:b/>
          <w:color w:val="1A1A1A"/>
          <w:w w:val="105"/>
          <w:sz w:val="24"/>
          <w:szCs w:val="24"/>
        </w:rPr>
        <w:t>, PRETORIA</w:t>
      </w:r>
    </w:p>
    <w:p w14:paraId="1ED7D918" w14:textId="3A2DAD42" w:rsidR="00C53888" w:rsidRDefault="00C53888" w:rsidP="00C53888">
      <w:pPr>
        <w:spacing w:line="360" w:lineRule="auto"/>
        <w:jc w:val="both"/>
        <w:rPr>
          <w:rFonts w:ascii="Arial" w:hAnsi="Arial" w:cs="Arial"/>
          <w:sz w:val="24"/>
          <w:szCs w:val="24"/>
        </w:rPr>
      </w:pPr>
    </w:p>
    <w:p w14:paraId="6C04BD20" w14:textId="05EBDF2C" w:rsidR="004F4673" w:rsidRDefault="004F4673" w:rsidP="00C53888">
      <w:pPr>
        <w:spacing w:line="360" w:lineRule="auto"/>
        <w:jc w:val="both"/>
        <w:rPr>
          <w:rFonts w:ascii="Arial" w:hAnsi="Arial" w:cs="Arial"/>
          <w:sz w:val="24"/>
          <w:szCs w:val="24"/>
        </w:rPr>
      </w:pPr>
    </w:p>
    <w:p w14:paraId="2C8A058B" w14:textId="77777777" w:rsidR="00CD649F" w:rsidRDefault="00CD649F" w:rsidP="00C53888">
      <w:pPr>
        <w:spacing w:line="360" w:lineRule="auto"/>
        <w:jc w:val="both"/>
        <w:rPr>
          <w:rFonts w:ascii="Arial" w:hAnsi="Arial" w:cs="Arial"/>
          <w:b/>
          <w:sz w:val="24"/>
          <w:szCs w:val="24"/>
        </w:rPr>
      </w:pPr>
    </w:p>
    <w:p w14:paraId="76B6C2F0" w14:textId="3446E792" w:rsidR="00CD649F" w:rsidRDefault="00CD649F" w:rsidP="00C53888">
      <w:pPr>
        <w:spacing w:line="360" w:lineRule="auto"/>
        <w:jc w:val="both"/>
        <w:rPr>
          <w:rFonts w:ascii="Arial" w:hAnsi="Arial" w:cs="Arial"/>
          <w:b/>
          <w:sz w:val="24"/>
          <w:szCs w:val="24"/>
        </w:rPr>
      </w:pPr>
    </w:p>
    <w:p w14:paraId="1F2EA7E7" w14:textId="6884F872" w:rsidR="0082230C" w:rsidRDefault="0082230C" w:rsidP="00C53888">
      <w:pPr>
        <w:spacing w:line="360" w:lineRule="auto"/>
        <w:jc w:val="both"/>
        <w:rPr>
          <w:rFonts w:ascii="Arial" w:hAnsi="Arial" w:cs="Arial"/>
          <w:b/>
          <w:sz w:val="24"/>
          <w:szCs w:val="24"/>
        </w:rPr>
      </w:pPr>
    </w:p>
    <w:p w14:paraId="503C1BC8" w14:textId="77777777" w:rsidR="00EF046D" w:rsidRDefault="00EF046D" w:rsidP="00C53888">
      <w:pPr>
        <w:spacing w:line="360" w:lineRule="auto"/>
        <w:jc w:val="both"/>
        <w:rPr>
          <w:rFonts w:ascii="Arial" w:hAnsi="Arial" w:cs="Arial"/>
          <w:b/>
          <w:sz w:val="24"/>
          <w:szCs w:val="24"/>
        </w:rPr>
      </w:pPr>
    </w:p>
    <w:p w14:paraId="0B381296" w14:textId="77777777" w:rsidR="0082230C" w:rsidRDefault="0082230C" w:rsidP="00C53888">
      <w:pPr>
        <w:spacing w:line="360" w:lineRule="auto"/>
        <w:jc w:val="both"/>
        <w:rPr>
          <w:rFonts w:ascii="Arial" w:hAnsi="Arial" w:cs="Arial"/>
          <w:b/>
          <w:sz w:val="24"/>
          <w:szCs w:val="24"/>
        </w:rPr>
      </w:pPr>
    </w:p>
    <w:p w14:paraId="6BD0F2C2" w14:textId="290599EE" w:rsidR="004F4673" w:rsidRPr="001E6ADF" w:rsidRDefault="004F4673" w:rsidP="00C53888">
      <w:pPr>
        <w:spacing w:line="360" w:lineRule="auto"/>
        <w:jc w:val="both"/>
        <w:rPr>
          <w:rFonts w:ascii="Arial" w:hAnsi="Arial" w:cs="Arial"/>
          <w:sz w:val="24"/>
          <w:szCs w:val="24"/>
        </w:rPr>
      </w:pPr>
      <w:r w:rsidRPr="004F4673">
        <w:rPr>
          <w:rFonts w:ascii="Arial" w:hAnsi="Arial" w:cs="Arial"/>
          <w:b/>
          <w:sz w:val="24"/>
          <w:szCs w:val="24"/>
        </w:rPr>
        <w:t>APPEARANCES:</w:t>
      </w:r>
    </w:p>
    <w:p w14:paraId="7C7A36BC" w14:textId="3A36653C" w:rsidR="00C53888" w:rsidRPr="001E6ADF"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w w:val="105"/>
          <w:sz w:val="24"/>
          <w:szCs w:val="24"/>
        </w:rPr>
        <w:t xml:space="preserve">Counsel for the </w:t>
      </w:r>
      <w:r w:rsidRPr="001E6ADF">
        <w:rPr>
          <w:rFonts w:ascii="Arial" w:hAnsi="Arial" w:cs="Arial"/>
          <w:color w:val="1A1A1A"/>
          <w:spacing w:val="5"/>
          <w:w w:val="105"/>
          <w:sz w:val="24"/>
          <w:szCs w:val="24"/>
        </w:rPr>
        <w:t>Plaintiff</w:t>
      </w:r>
      <w:r w:rsidR="004F4673">
        <w:rPr>
          <w:rFonts w:ascii="Arial" w:hAnsi="Arial" w:cs="Arial"/>
          <w:color w:val="1A1A1A"/>
          <w:w w:val="105"/>
          <w:sz w:val="24"/>
          <w:szCs w:val="24"/>
        </w:rPr>
        <w:t xml:space="preserve">: </w:t>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CB35B1" w:rsidRPr="001E6ADF">
        <w:rPr>
          <w:rFonts w:ascii="Arial" w:hAnsi="Arial" w:cs="Arial"/>
          <w:color w:val="1A1A1A"/>
          <w:w w:val="105"/>
          <w:sz w:val="24"/>
          <w:szCs w:val="24"/>
        </w:rPr>
        <w:t>Adv.</w:t>
      </w:r>
      <w:r w:rsidRPr="001E6ADF">
        <w:rPr>
          <w:rFonts w:ascii="Arial" w:hAnsi="Arial" w:cs="Arial"/>
          <w:color w:val="1A1A1A"/>
          <w:w w:val="105"/>
          <w:sz w:val="24"/>
          <w:szCs w:val="24"/>
        </w:rPr>
        <w:t xml:space="preserve"> NGD Maritz SC</w:t>
      </w:r>
    </w:p>
    <w:p w14:paraId="7792B8BD" w14:textId="53D684AA" w:rsidR="00C53888" w:rsidRPr="001E6ADF"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w w:val="105"/>
          <w:sz w:val="24"/>
          <w:szCs w:val="24"/>
        </w:rPr>
        <w:tab/>
      </w:r>
      <w:r w:rsidRPr="001E6ADF">
        <w:rPr>
          <w:rFonts w:ascii="Arial" w:hAnsi="Arial" w:cs="Arial"/>
          <w:color w:val="1A1A1A"/>
          <w:w w:val="105"/>
          <w:sz w:val="24"/>
          <w:szCs w:val="24"/>
        </w:rPr>
        <w:tab/>
      </w:r>
      <w:r w:rsidRPr="001E6ADF">
        <w:rPr>
          <w:rFonts w:ascii="Arial" w:hAnsi="Arial" w:cs="Arial"/>
          <w:color w:val="1A1A1A"/>
          <w:w w:val="105"/>
          <w:sz w:val="24"/>
          <w:szCs w:val="24"/>
        </w:rPr>
        <w:tab/>
        <w:t xml:space="preserve">       </w:t>
      </w:r>
      <w:r w:rsidR="00B91C84" w:rsidRPr="001E6ADF">
        <w:rPr>
          <w:rFonts w:ascii="Arial" w:hAnsi="Arial" w:cs="Arial"/>
          <w:color w:val="1A1A1A"/>
          <w:w w:val="105"/>
          <w:sz w:val="24"/>
          <w:szCs w:val="24"/>
        </w:rPr>
        <w:t xml:space="preserve">  </w:t>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CB35B1" w:rsidRPr="001E6ADF">
        <w:rPr>
          <w:rFonts w:ascii="Arial" w:hAnsi="Arial" w:cs="Arial"/>
          <w:color w:val="1A1A1A"/>
          <w:w w:val="105"/>
          <w:sz w:val="24"/>
          <w:szCs w:val="24"/>
        </w:rPr>
        <w:t>Adv.</w:t>
      </w:r>
      <w:r w:rsidRPr="001E6ADF">
        <w:rPr>
          <w:rFonts w:ascii="Arial" w:hAnsi="Arial" w:cs="Arial"/>
          <w:color w:val="1A1A1A"/>
          <w:w w:val="105"/>
          <w:sz w:val="24"/>
          <w:szCs w:val="24"/>
        </w:rPr>
        <w:t xml:space="preserve"> MM Lingenfelder SC</w:t>
      </w:r>
    </w:p>
    <w:p w14:paraId="52C620F9" w14:textId="67AC4DBD" w:rsidR="00C53888" w:rsidRPr="001E6ADF"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w w:val="105"/>
          <w:sz w:val="24"/>
          <w:szCs w:val="24"/>
        </w:rPr>
        <w:t xml:space="preserve">Instructed by: </w:t>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Pr="001E6ADF">
        <w:rPr>
          <w:rFonts w:ascii="Arial" w:hAnsi="Arial" w:cs="Arial"/>
          <w:color w:val="1A1A1A"/>
          <w:w w:val="105"/>
          <w:sz w:val="24"/>
          <w:szCs w:val="24"/>
        </w:rPr>
        <w:t xml:space="preserve">Joseph’s </w:t>
      </w:r>
      <w:r w:rsidR="00CB35B1" w:rsidRPr="001E6ADF">
        <w:rPr>
          <w:rFonts w:ascii="Arial" w:hAnsi="Arial" w:cs="Arial"/>
          <w:color w:val="1A1A1A"/>
          <w:w w:val="105"/>
          <w:sz w:val="24"/>
          <w:szCs w:val="24"/>
        </w:rPr>
        <w:t>Incorporated</w:t>
      </w:r>
    </w:p>
    <w:p w14:paraId="15EBC31B" w14:textId="77777777" w:rsidR="00C53888" w:rsidRPr="001E6ADF" w:rsidRDefault="00C53888" w:rsidP="00C53888">
      <w:pPr>
        <w:spacing w:line="360" w:lineRule="auto"/>
        <w:jc w:val="both"/>
        <w:rPr>
          <w:rFonts w:ascii="Arial" w:hAnsi="Arial" w:cs="Arial"/>
          <w:color w:val="1A1A1A"/>
          <w:position w:val="1"/>
          <w:sz w:val="24"/>
          <w:szCs w:val="24"/>
        </w:rPr>
      </w:pPr>
    </w:p>
    <w:p w14:paraId="10A8A3B3" w14:textId="17DD241F" w:rsidR="00C53888" w:rsidRPr="001E6ADF" w:rsidRDefault="00C53888" w:rsidP="00C53888">
      <w:pPr>
        <w:spacing w:line="360" w:lineRule="auto"/>
        <w:jc w:val="both"/>
        <w:rPr>
          <w:rFonts w:ascii="Arial" w:hAnsi="Arial" w:cs="Arial"/>
          <w:color w:val="1A1A1A"/>
          <w:sz w:val="24"/>
          <w:szCs w:val="24"/>
        </w:rPr>
      </w:pPr>
      <w:r w:rsidRPr="001E6ADF">
        <w:rPr>
          <w:rFonts w:ascii="Arial" w:hAnsi="Arial" w:cs="Arial"/>
          <w:color w:val="1A1A1A"/>
          <w:position w:val="1"/>
          <w:sz w:val="24"/>
          <w:szCs w:val="24"/>
        </w:rPr>
        <w:t xml:space="preserve">Counsel for the Respondent: </w:t>
      </w:r>
      <w:r w:rsidR="004F4673">
        <w:rPr>
          <w:rFonts w:ascii="Arial" w:hAnsi="Arial" w:cs="Arial"/>
          <w:color w:val="1A1A1A"/>
          <w:position w:val="1"/>
          <w:sz w:val="24"/>
          <w:szCs w:val="24"/>
        </w:rPr>
        <w:tab/>
      </w:r>
      <w:r w:rsidR="004F4673">
        <w:rPr>
          <w:rFonts w:ascii="Arial" w:hAnsi="Arial" w:cs="Arial"/>
          <w:color w:val="1A1A1A"/>
          <w:position w:val="1"/>
          <w:sz w:val="24"/>
          <w:szCs w:val="24"/>
        </w:rPr>
        <w:tab/>
      </w:r>
      <w:r w:rsidRPr="001E6ADF">
        <w:rPr>
          <w:rFonts w:ascii="Arial" w:hAnsi="Arial" w:cs="Arial"/>
          <w:color w:val="1A1A1A"/>
          <w:sz w:val="24"/>
          <w:szCs w:val="24"/>
        </w:rPr>
        <w:t>Adv</w:t>
      </w:r>
      <w:r w:rsidR="005D5D47">
        <w:rPr>
          <w:rFonts w:ascii="Arial" w:hAnsi="Arial" w:cs="Arial"/>
          <w:color w:val="1A1A1A"/>
          <w:sz w:val="24"/>
          <w:szCs w:val="24"/>
        </w:rPr>
        <w:t>.</w:t>
      </w:r>
      <w:r w:rsidRPr="001E6ADF">
        <w:rPr>
          <w:rFonts w:ascii="Arial" w:hAnsi="Arial" w:cs="Arial"/>
          <w:color w:val="1A1A1A"/>
          <w:sz w:val="24"/>
          <w:szCs w:val="24"/>
        </w:rPr>
        <w:t xml:space="preserve"> </w:t>
      </w:r>
      <w:r w:rsidR="00230493">
        <w:rPr>
          <w:rFonts w:ascii="Arial" w:hAnsi="Arial" w:cs="Arial"/>
          <w:color w:val="1A1A1A"/>
          <w:sz w:val="24"/>
          <w:szCs w:val="24"/>
        </w:rPr>
        <w:t xml:space="preserve">N </w:t>
      </w:r>
      <w:r w:rsidRPr="001E6ADF">
        <w:rPr>
          <w:rFonts w:ascii="Arial" w:hAnsi="Arial" w:cs="Arial"/>
          <w:color w:val="1A1A1A"/>
          <w:sz w:val="24"/>
          <w:szCs w:val="24"/>
        </w:rPr>
        <w:t>Manaka</w:t>
      </w:r>
    </w:p>
    <w:p w14:paraId="309CC90B" w14:textId="06C8B27A" w:rsidR="00C53888" w:rsidRPr="001E6ADF" w:rsidRDefault="00C53888" w:rsidP="00C53888">
      <w:pPr>
        <w:spacing w:line="360" w:lineRule="auto"/>
        <w:jc w:val="both"/>
        <w:rPr>
          <w:rFonts w:ascii="Arial" w:hAnsi="Arial" w:cs="Arial"/>
          <w:color w:val="1A1A1A"/>
          <w:sz w:val="24"/>
          <w:szCs w:val="24"/>
        </w:rPr>
      </w:pPr>
      <w:r w:rsidRPr="001E6ADF">
        <w:rPr>
          <w:rFonts w:ascii="Arial" w:hAnsi="Arial" w:cs="Arial"/>
          <w:color w:val="1A1A1A"/>
          <w:sz w:val="24"/>
          <w:szCs w:val="24"/>
        </w:rPr>
        <w:tab/>
      </w:r>
      <w:r w:rsidRPr="001E6ADF">
        <w:rPr>
          <w:rFonts w:ascii="Arial" w:hAnsi="Arial" w:cs="Arial"/>
          <w:color w:val="1A1A1A"/>
          <w:sz w:val="24"/>
          <w:szCs w:val="24"/>
        </w:rPr>
        <w:tab/>
      </w:r>
      <w:r w:rsidRPr="001E6ADF">
        <w:rPr>
          <w:rFonts w:ascii="Arial" w:hAnsi="Arial" w:cs="Arial"/>
          <w:color w:val="1A1A1A"/>
          <w:sz w:val="24"/>
          <w:szCs w:val="24"/>
        </w:rPr>
        <w:tab/>
      </w:r>
      <w:r w:rsidR="00B91C84" w:rsidRPr="001E6ADF">
        <w:rPr>
          <w:rFonts w:ascii="Arial" w:hAnsi="Arial" w:cs="Arial"/>
          <w:color w:val="1A1A1A"/>
          <w:sz w:val="24"/>
          <w:szCs w:val="24"/>
        </w:rPr>
        <w:tab/>
      </w:r>
      <w:r w:rsidR="004F4673">
        <w:rPr>
          <w:rFonts w:ascii="Arial" w:hAnsi="Arial" w:cs="Arial"/>
          <w:color w:val="1A1A1A"/>
          <w:sz w:val="24"/>
          <w:szCs w:val="24"/>
        </w:rPr>
        <w:tab/>
      </w:r>
      <w:r w:rsidR="004F4673">
        <w:rPr>
          <w:rFonts w:ascii="Arial" w:hAnsi="Arial" w:cs="Arial"/>
          <w:color w:val="1A1A1A"/>
          <w:sz w:val="24"/>
          <w:szCs w:val="24"/>
        </w:rPr>
        <w:tab/>
      </w:r>
      <w:r w:rsidRPr="001E6ADF">
        <w:rPr>
          <w:rFonts w:ascii="Arial" w:hAnsi="Arial" w:cs="Arial"/>
          <w:color w:val="1A1A1A"/>
          <w:sz w:val="24"/>
          <w:szCs w:val="24"/>
        </w:rPr>
        <w:t>Adv</w:t>
      </w:r>
      <w:r w:rsidR="005D5D47">
        <w:rPr>
          <w:rFonts w:ascii="Arial" w:hAnsi="Arial" w:cs="Arial"/>
          <w:color w:val="1A1A1A"/>
          <w:sz w:val="24"/>
          <w:szCs w:val="24"/>
        </w:rPr>
        <w:t>.</w:t>
      </w:r>
      <w:r w:rsidRPr="001E6ADF">
        <w:rPr>
          <w:rFonts w:ascii="Arial" w:hAnsi="Arial" w:cs="Arial"/>
          <w:color w:val="1A1A1A"/>
          <w:sz w:val="24"/>
          <w:szCs w:val="24"/>
        </w:rPr>
        <w:t xml:space="preserve"> I Tshoma</w:t>
      </w:r>
    </w:p>
    <w:p w14:paraId="09D97B9F" w14:textId="4643D9A1" w:rsidR="00C53888" w:rsidRPr="001E6ADF"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sz w:val="24"/>
          <w:szCs w:val="24"/>
        </w:rPr>
        <w:t xml:space="preserve"> </w:t>
      </w:r>
      <w:r w:rsidRPr="001E6ADF">
        <w:rPr>
          <w:rFonts w:ascii="Arial" w:hAnsi="Arial" w:cs="Arial"/>
          <w:color w:val="1A1A1A"/>
          <w:w w:val="105"/>
          <w:sz w:val="24"/>
          <w:szCs w:val="24"/>
        </w:rPr>
        <w:t xml:space="preserve">Instructed by: </w:t>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t xml:space="preserve">The </w:t>
      </w:r>
      <w:r w:rsidRPr="001E6ADF">
        <w:rPr>
          <w:rFonts w:ascii="Arial" w:hAnsi="Arial" w:cs="Arial"/>
          <w:color w:val="1A1A1A"/>
          <w:w w:val="105"/>
          <w:sz w:val="24"/>
          <w:szCs w:val="24"/>
        </w:rPr>
        <w:t xml:space="preserve">State Attorney </w:t>
      </w:r>
    </w:p>
    <w:p w14:paraId="77684751" w14:textId="77777777" w:rsidR="00C53888" w:rsidRPr="001E6ADF" w:rsidRDefault="00C53888" w:rsidP="00C53888">
      <w:pPr>
        <w:spacing w:line="360" w:lineRule="auto"/>
        <w:jc w:val="both"/>
        <w:rPr>
          <w:rFonts w:ascii="Arial" w:hAnsi="Arial" w:cs="Arial"/>
          <w:color w:val="1A1A1A"/>
          <w:w w:val="105"/>
          <w:sz w:val="24"/>
          <w:szCs w:val="24"/>
        </w:rPr>
      </w:pPr>
    </w:p>
    <w:p w14:paraId="6EB2F728" w14:textId="74AE2ACD" w:rsidR="00EE0A6D"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w w:val="105"/>
          <w:sz w:val="24"/>
          <w:szCs w:val="24"/>
        </w:rPr>
        <w:t>Date</w:t>
      </w:r>
      <w:r w:rsidRPr="001E6ADF">
        <w:rPr>
          <w:rFonts w:ascii="Arial" w:hAnsi="Arial" w:cs="Arial"/>
          <w:color w:val="1A1A1A"/>
          <w:spacing w:val="9"/>
          <w:w w:val="105"/>
          <w:sz w:val="24"/>
          <w:szCs w:val="24"/>
        </w:rPr>
        <w:t xml:space="preserve"> </w:t>
      </w:r>
      <w:r w:rsidRPr="001E6ADF">
        <w:rPr>
          <w:rFonts w:ascii="Arial" w:hAnsi="Arial" w:cs="Arial"/>
          <w:color w:val="1A1A1A"/>
          <w:w w:val="105"/>
          <w:sz w:val="24"/>
          <w:szCs w:val="24"/>
        </w:rPr>
        <w:t>of</w:t>
      </w:r>
      <w:r w:rsidRPr="001E6ADF">
        <w:rPr>
          <w:rFonts w:ascii="Arial" w:hAnsi="Arial" w:cs="Arial"/>
          <w:color w:val="1A1A1A"/>
          <w:spacing w:val="6"/>
          <w:w w:val="105"/>
          <w:sz w:val="24"/>
          <w:szCs w:val="24"/>
        </w:rPr>
        <w:t xml:space="preserve"> </w:t>
      </w:r>
      <w:r w:rsidRPr="001E6ADF">
        <w:rPr>
          <w:rFonts w:ascii="Arial" w:hAnsi="Arial" w:cs="Arial"/>
          <w:color w:val="1A1A1A"/>
          <w:w w:val="105"/>
          <w:sz w:val="24"/>
          <w:szCs w:val="24"/>
        </w:rPr>
        <w:t>hearing:</w:t>
      </w:r>
      <w:r w:rsidRPr="001E6ADF">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Pr="001E6ADF">
        <w:rPr>
          <w:rFonts w:ascii="Arial" w:hAnsi="Arial" w:cs="Arial"/>
          <w:color w:val="1A1A1A"/>
          <w:w w:val="105"/>
          <w:sz w:val="24"/>
          <w:szCs w:val="24"/>
        </w:rPr>
        <w:t>25</w:t>
      </w:r>
      <w:r w:rsidR="00EE0A6D">
        <w:rPr>
          <w:rFonts w:ascii="Arial" w:hAnsi="Arial" w:cs="Arial"/>
          <w:color w:val="1A1A1A"/>
          <w:w w:val="105"/>
          <w:sz w:val="24"/>
          <w:szCs w:val="24"/>
        </w:rPr>
        <w:t>-29</w:t>
      </w:r>
      <w:r w:rsidRPr="001E6ADF">
        <w:rPr>
          <w:rFonts w:ascii="Arial" w:hAnsi="Arial" w:cs="Arial"/>
          <w:color w:val="1A1A1A"/>
          <w:w w:val="105"/>
          <w:sz w:val="24"/>
          <w:szCs w:val="24"/>
        </w:rPr>
        <w:t xml:space="preserve"> October </w:t>
      </w:r>
      <w:r w:rsidR="00EE0A6D">
        <w:rPr>
          <w:rFonts w:ascii="Arial" w:hAnsi="Arial" w:cs="Arial"/>
          <w:color w:val="1A1A1A"/>
          <w:w w:val="105"/>
          <w:sz w:val="24"/>
          <w:szCs w:val="24"/>
        </w:rPr>
        <w:t>2021</w:t>
      </w:r>
    </w:p>
    <w:p w14:paraId="7684F658" w14:textId="641EB487" w:rsidR="00C53888" w:rsidRPr="001E6ADF" w:rsidRDefault="00EE0A6D" w:rsidP="00EE0A6D">
      <w:pPr>
        <w:spacing w:line="360" w:lineRule="auto"/>
        <w:ind w:left="3600" w:firstLine="720"/>
        <w:jc w:val="both"/>
        <w:rPr>
          <w:rFonts w:ascii="Arial" w:hAnsi="Arial" w:cs="Arial"/>
          <w:color w:val="1A1A1A"/>
          <w:w w:val="105"/>
          <w:sz w:val="24"/>
          <w:szCs w:val="24"/>
        </w:rPr>
      </w:pPr>
      <w:r>
        <w:rPr>
          <w:rFonts w:ascii="Arial" w:hAnsi="Arial" w:cs="Arial"/>
          <w:color w:val="1A1A1A"/>
          <w:w w:val="105"/>
          <w:sz w:val="24"/>
          <w:szCs w:val="24"/>
        </w:rPr>
        <w:t>2</w:t>
      </w:r>
      <w:r w:rsidR="00C53888" w:rsidRPr="001E6ADF">
        <w:rPr>
          <w:rFonts w:ascii="Arial" w:hAnsi="Arial" w:cs="Arial"/>
          <w:color w:val="1A1A1A"/>
          <w:w w:val="105"/>
          <w:sz w:val="24"/>
          <w:szCs w:val="24"/>
        </w:rPr>
        <w:t>– 5 November 2021</w:t>
      </w:r>
    </w:p>
    <w:p w14:paraId="65EB7AFD" w14:textId="4499D9B2" w:rsidR="00C53888" w:rsidRPr="001E6ADF"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w w:val="105"/>
          <w:sz w:val="24"/>
          <w:szCs w:val="24"/>
        </w:rPr>
        <w:tab/>
      </w:r>
      <w:r w:rsidRPr="001E6ADF">
        <w:rPr>
          <w:rFonts w:ascii="Arial" w:hAnsi="Arial" w:cs="Arial"/>
          <w:color w:val="1A1A1A"/>
          <w:w w:val="105"/>
          <w:sz w:val="24"/>
          <w:szCs w:val="24"/>
        </w:rPr>
        <w:tab/>
      </w:r>
      <w:r w:rsidRPr="001E6ADF">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Pr="001E6ADF">
        <w:rPr>
          <w:rFonts w:ascii="Arial" w:hAnsi="Arial" w:cs="Arial"/>
          <w:color w:val="1A1A1A"/>
          <w:w w:val="105"/>
          <w:sz w:val="24"/>
          <w:szCs w:val="24"/>
        </w:rPr>
        <w:t>24-28 January 2022</w:t>
      </w:r>
    </w:p>
    <w:p w14:paraId="15DA20D7" w14:textId="31C14201" w:rsidR="00C53888"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w w:val="105"/>
          <w:sz w:val="24"/>
          <w:szCs w:val="24"/>
        </w:rPr>
        <w:tab/>
      </w:r>
      <w:r w:rsidRPr="001E6ADF">
        <w:rPr>
          <w:rFonts w:ascii="Arial" w:hAnsi="Arial" w:cs="Arial"/>
          <w:color w:val="1A1A1A"/>
          <w:w w:val="105"/>
          <w:sz w:val="24"/>
          <w:szCs w:val="24"/>
        </w:rPr>
        <w:tab/>
      </w:r>
      <w:r w:rsidRPr="001E6ADF">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Pr="001E6ADF">
        <w:rPr>
          <w:rFonts w:ascii="Arial" w:hAnsi="Arial" w:cs="Arial"/>
          <w:color w:val="1A1A1A"/>
          <w:w w:val="105"/>
          <w:sz w:val="24"/>
          <w:szCs w:val="24"/>
        </w:rPr>
        <w:t>23-27 May 2022</w:t>
      </w:r>
    </w:p>
    <w:p w14:paraId="553A8E4E" w14:textId="657BB096" w:rsidR="00F73B0E" w:rsidRPr="001E6ADF" w:rsidRDefault="00F73B0E" w:rsidP="00C53888">
      <w:pPr>
        <w:spacing w:line="360" w:lineRule="auto"/>
        <w:jc w:val="both"/>
        <w:rPr>
          <w:rFonts w:ascii="Arial" w:hAnsi="Arial" w:cs="Arial"/>
          <w:color w:val="1A1A1A"/>
          <w:w w:val="105"/>
          <w:sz w:val="24"/>
          <w:szCs w:val="24"/>
        </w:rPr>
      </w:pPr>
      <w:r>
        <w:rPr>
          <w:rFonts w:ascii="Arial" w:hAnsi="Arial" w:cs="Arial"/>
          <w:color w:val="1A1A1A"/>
          <w:w w:val="105"/>
          <w:sz w:val="24"/>
          <w:szCs w:val="24"/>
        </w:rPr>
        <w:tab/>
      </w:r>
      <w:r>
        <w:rPr>
          <w:rFonts w:ascii="Arial" w:hAnsi="Arial" w:cs="Arial"/>
          <w:color w:val="1A1A1A"/>
          <w:w w:val="105"/>
          <w:sz w:val="24"/>
          <w:szCs w:val="24"/>
        </w:rPr>
        <w:tab/>
      </w:r>
      <w:r>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sidR="004F4673">
        <w:rPr>
          <w:rFonts w:ascii="Arial" w:hAnsi="Arial" w:cs="Arial"/>
          <w:color w:val="1A1A1A"/>
          <w:w w:val="105"/>
          <w:sz w:val="24"/>
          <w:szCs w:val="24"/>
        </w:rPr>
        <w:tab/>
      </w:r>
      <w:r>
        <w:rPr>
          <w:rFonts w:ascii="Arial" w:hAnsi="Arial" w:cs="Arial"/>
          <w:color w:val="1A1A1A"/>
          <w:w w:val="105"/>
          <w:sz w:val="24"/>
          <w:szCs w:val="24"/>
        </w:rPr>
        <w:t>23 June 2022</w:t>
      </w:r>
    </w:p>
    <w:p w14:paraId="6C2AA547" w14:textId="032C8679" w:rsidR="00C53888" w:rsidRPr="001E6ADF" w:rsidRDefault="00C53888" w:rsidP="00C53888">
      <w:pPr>
        <w:spacing w:line="360" w:lineRule="auto"/>
        <w:jc w:val="both"/>
        <w:rPr>
          <w:rFonts w:ascii="Arial" w:hAnsi="Arial" w:cs="Arial"/>
          <w:color w:val="1A1A1A"/>
          <w:w w:val="105"/>
          <w:sz w:val="24"/>
          <w:szCs w:val="24"/>
        </w:rPr>
      </w:pPr>
      <w:r w:rsidRPr="001E6ADF">
        <w:rPr>
          <w:rFonts w:ascii="Arial" w:hAnsi="Arial" w:cs="Arial"/>
          <w:color w:val="1A1A1A"/>
          <w:w w:val="105"/>
          <w:sz w:val="24"/>
          <w:szCs w:val="24"/>
        </w:rPr>
        <w:t xml:space="preserve"> </w:t>
      </w:r>
    </w:p>
    <w:p w14:paraId="79CC066E" w14:textId="5B44FF6D" w:rsidR="00C53888" w:rsidRPr="001E6ADF" w:rsidRDefault="00C53888" w:rsidP="00C53888">
      <w:pPr>
        <w:spacing w:line="360" w:lineRule="auto"/>
        <w:jc w:val="both"/>
        <w:rPr>
          <w:rFonts w:ascii="Arial" w:hAnsi="Arial" w:cs="Arial"/>
          <w:color w:val="1A1A1A"/>
          <w:w w:val="110"/>
          <w:sz w:val="24"/>
          <w:szCs w:val="24"/>
        </w:rPr>
      </w:pPr>
      <w:r w:rsidRPr="001E6ADF">
        <w:rPr>
          <w:rFonts w:ascii="Arial" w:hAnsi="Arial" w:cs="Arial"/>
          <w:color w:val="1A1A1A"/>
          <w:w w:val="110"/>
          <w:sz w:val="24"/>
          <w:szCs w:val="24"/>
        </w:rPr>
        <w:t>Date</w:t>
      </w:r>
      <w:r w:rsidRPr="001E6ADF">
        <w:rPr>
          <w:rFonts w:ascii="Arial" w:hAnsi="Arial" w:cs="Arial"/>
          <w:color w:val="1A1A1A"/>
          <w:spacing w:val="-17"/>
          <w:w w:val="110"/>
          <w:sz w:val="24"/>
          <w:szCs w:val="24"/>
        </w:rPr>
        <w:t xml:space="preserve"> </w:t>
      </w:r>
      <w:r w:rsidRPr="001E6ADF">
        <w:rPr>
          <w:rFonts w:ascii="Arial" w:hAnsi="Arial" w:cs="Arial"/>
          <w:color w:val="1A1A1A"/>
          <w:w w:val="110"/>
          <w:sz w:val="24"/>
          <w:szCs w:val="24"/>
        </w:rPr>
        <w:t>of</w:t>
      </w:r>
      <w:r w:rsidRPr="001E6ADF">
        <w:rPr>
          <w:rFonts w:ascii="Arial" w:hAnsi="Arial" w:cs="Arial"/>
          <w:color w:val="1A1A1A"/>
          <w:spacing w:val="-18"/>
          <w:w w:val="110"/>
          <w:sz w:val="24"/>
          <w:szCs w:val="24"/>
        </w:rPr>
        <w:t xml:space="preserve"> </w:t>
      </w:r>
      <w:r w:rsidRPr="001E6ADF">
        <w:rPr>
          <w:rFonts w:ascii="Arial" w:hAnsi="Arial" w:cs="Arial"/>
          <w:color w:val="1A1A1A"/>
          <w:w w:val="110"/>
          <w:sz w:val="24"/>
          <w:szCs w:val="24"/>
        </w:rPr>
        <w:t xml:space="preserve">Judgment: </w:t>
      </w:r>
      <w:r w:rsidR="004F4673">
        <w:rPr>
          <w:rFonts w:ascii="Arial" w:hAnsi="Arial" w:cs="Arial"/>
          <w:color w:val="1A1A1A"/>
          <w:w w:val="110"/>
          <w:sz w:val="24"/>
          <w:szCs w:val="24"/>
        </w:rPr>
        <w:tab/>
      </w:r>
      <w:r w:rsidR="004F4673">
        <w:rPr>
          <w:rFonts w:ascii="Arial" w:hAnsi="Arial" w:cs="Arial"/>
          <w:color w:val="1A1A1A"/>
          <w:w w:val="110"/>
          <w:sz w:val="24"/>
          <w:szCs w:val="24"/>
        </w:rPr>
        <w:tab/>
      </w:r>
      <w:r w:rsidR="004F4673">
        <w:rPr>
          <w:rFonts w:ascii="Arial" w:hAnsi="Arial" w:cs="Arial"/>
          <w:color w:val="1A1A1A"/>
          <w:w w:val="110"/>
          <w:sz w:val="24"/>
          <w:szCs w:val="24"/>
        </w:rPr>
        <w:tab/>
      </w:r>
      <w:r w:rsidR="00EF046D">
        <w:rPr>
          <w:rFonts w:ascii="Arial" w:hAnsi="Arial" w:cs="Arial"/>
          <w:color w:val="1A1A1A"/>
          <w:w w:val="110"/>
          <w:sz w:val="24"/>
          <w:szCs w:val="24"/>
        </w:rPr>
        <w:t xml:space="preserve">22 </w:t>
      </w:r>
      <w:r w:rsidR="00B91C84" w:rsidRPr="001E6ADF">
        <w:rPr>
          <w:rFonts w:ascii="Arial" w:hAnsi="Arial" w:cs="Arial"/>
          <w:color w:val="1A1A1A"/>
          <w:w w:val="110"/>
          <w:sz w:val="24"/>
          <w:szCs w:val="24"/>
        </w:rPr>
        <w:t xml:space="preserve">July </w:t>
      </w:r>
      <w:r w:rsidRPr="001E6ADF">
        <w:rPr>
          <w:rFonts w:ascii="Arial" w:hAnsi="Arial" w:cs="Arial"/>
          <w:color w:val="1A1A1A"/>
          <w:w w:val="110"/>
          <w:sz w:val="24"/>
          <w:szCs w:val="24"/>
        </w:rPr>
        <w:t>2022</w:t>
      </w:r>
    </w:p>
    <w:sectPr w:rsidR="00C53888" w:rsidRPr="001E6ADF" w:rsidSect="00AD5A0E">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B80D" w14:textId="77777777" w:rsidR="00734D89" w:rsidRDefault="00734D89" w:rsidP="007D2A3F">
      <w:pPr>
        <w:spacing w:after="0" w:line="240" w:lineRule="auto"/>
      </w:pPr>
      <w:r>
        <w:separator/>
      </w:r>
    </w:p>
  </w:endnote>
  <w:endnote w:type="continuationSeparator" w:id="0">
    <w:p w14:paraId="47BA2BA5" w14:textId="77777777" w:rsidR="00734D89" w:rsidRDefault="00734D89" w:rsidP="007D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f3">
    <w:altName w:val="Cambria"/>
    <w:panose1 w:val="00000000000000000000"/>
    <w:charset w:val="00"/>
    <w:family w:val="roman"/>
    <w:notTrueType/>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87273"/>
      <w:docPartObj>
        <w:docPartGallery w:val="Page Numbers (Bottom of Page)"/>
        <w:docPartUnique/>
      </w:docPartObj>
    </w:sdtPr>
    <w:sdtEndPr>
      <w:rPr>
        <w:noProof/>
      </w:rPr>
    </w:sdtEndPr>
    <w:sdtContent>
      <w:p w14:paraId="0FCFC106" w14:textId="3EB297FC" w:rsidR="00767FB7" w:rsidRDefault="00767FB7">
        <w:pPr>
          <w:pStyle w:val="Footer"/>
          <w:jc w:val="right"/>
        </w:pPr>
        <w:r>
          <w:fldChar w:fldCharType="begin"/>
        </w:r>
        <w:r>
          <w:instrText xml:space="preserve"> PAGE   \* MERGEFORMAT </w:instrText>
        </w:r>
        <w:r>
          <w:fldChar w:fldCharType="separate"/>
        </w:r>
        <w:r w:rsidR="006975DC">
          <w:rPr>
            <w:noProof/>
          </w:rPr>
          <w:t>45</w:t>
        </w:r>
        <w:r>
          <w:rPr>
            <w:noProof/>
          </w:rPr>
          <w:fldChar w:fldCharType="end"/>
        </w:r>
      </w:p>
    </w:sdtContent>
  </w:sdt>
  <w:p w14:paraId="49B3DFD4" w14:textId="77777777" w:rsidR="00767FB7" w:rsidRDefault="00767F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D6DA" w14:textId="77777777" w:rsidR="00734D89" w:rsidRDefault="00734D89" w:rsidP="007D2A3F">
      <w:pPr>
        <w:spacing w:after="0" w:line="240" w:lineRule="auto"/>
      </w:pPr>
      <w:r>
        <w:separator/>
      </w:r>
    </w:p>
  </w:footnote>
  <w:footnote w:type="continuationSeparator" w:id="0">
    <w:p w14:paraId="3B923E94" w14:textId="77777777" w:rsidR="00734D89" w:rsidRDefault="00734D89" w:rsidP="007D2A3F">
      <w:pPr>
        <w:spacing w:after="0" w:line="240" w:lineRule="auto"/>
      </w:pPr>
      <w:r>
        <w:continuationSeparator/>
      </w:r>
    </w:p>
  </w:footnote>
  <w:footnote w:id="1">
    <w:p w14:paraId="7871857B" w14:textId="702D8732" w:rsidR="0031087E" w:rsidRDefault="0031087E">
      <w:pPr>
        <w:pStyle w:val="FootnoteText"/>
      </w:pPr>
      <w:r>
        <w:rPr>
          <w:rStyle w:val="FootnoteReference"/>
        </w:rPr>
        <w:footnoteRef/>
      </w:r>
      <w:r>
        <w:t>Hypoxia is the reduction</w:t>
      </w:r>
      <w:r w:rsidR="009D54D2">
        <w:t xml:space="preserve"> of </w:t>
      </w:r>
      <w:r>
        <w:t>oxygen</w:t>
      </w:r>
      <w:r w:rsidR="009D54D2">
        <w:t>/ oxygen transfer resulting in tissues becoming damaged.</w:t>
      </w:r>
    </w:p>
  </w:footnote>
  <w:footnote w:id="2">
    <w:p w14:paraId="505EE1B7" w14:textId="71FCA74B" w:rsidR="00767FB7" w:rsidRDefault="00767FB7">
      <w:pPr>
        <w:pStyle w:val="FootnoteText"/>
      </w:pPr>
      <w:r>
        <w:rPr>
          <w:rStyle w:val="FootnoteReference"/>
        </w:rPr>
        <w:footnoteRef/>
      </w:r>
      <w:r>
        <w:t xml:space="preserve"> During trial </w:t>
      </w:r>
      <w:r w:rsidR="001B46AD">
        <w:t xml:space="preserve">it </w:t>
      </w:r>
      <w:r w:rsidR="00A65C27">
        <w:t>was accepted that delivery was 41 weeks 2 days</w:t>
      </w:r>
      <w:r w:rsidR="001B46AD">
        <w:t>.</w:t>
      </w:r>
    </w:p>
  </w:footnote>
  <w:footnote w:id="3">
    <w:p w14:paraId="7F01DD8E" w14:textId="77777777" w:rsidR="00767FB7" w:rsidRPr="00B370F5" w:rsidRDefault="00767FB7" w:rsidP="0065494F">
      <w:pPr>
        <w:pStyle w:val="FootnoteText"/>
        <w:rPr>
          <w:sz w:val="18"/>
          <w:szCs w:val="18"/>
        </w:rPr>
      </w:pPr>
      <w:r>
        <w:rPr>
          <w:rStyle w:val="FootnoteReference"/>
        </w:rPr>
        <w:footnoteRef/>
      </w:r>
      <w:r>
        <w:t xml:space="preserve"> </w:t>
      </w:r>
      <w:r w:rsidRPr="00B370F5">
        <w:rPr>
          <w:sz w:val="18"/>
          <w:szCs w:val="18"/>
        </w:rPr>
        <w:t xml:space="preserve">2018 (4) SA 366 (SCA) </w:t>
      </w:r>
    </w:p>
  </w:footnote>
  <w:footnote w:id="4">
    <w:p w14:paraId="059D7C30" w14:textId="45E9FDAC" w:rsidR="00767FB7" w:rsidRPr="00B370F5" w:rsidRDefault="00767FB7" w:rsidP="0065494F">
      <w:pPr>
        <w:pStyle w:val="FootnoteText"/>
        <w:rPr>
          <w:sz w:val="18"/>
          <w:szCs w:val="18"/>
        </w:rPr>
      </w:pPr>
      <w:r w:rsidRPr="00B370F5">
        <w:rPr>
          <w:rStyle w:val="FootnoteReference"/>
          <w:sz w:val="18"/>
          <w:szCs w:val="18"/>
        </w:rPr>
        <w:footnoteRef/>
      </w:r>
      <w:r w:rsidRPr="00B370F5">
        <w:rPr>
          <w:sz w:val="18"/>
          <w:szCs w:val="18"/>
        </w:rPr>
        <w:t xml:space="preserve"> [2012] ZAGPJHC 161 </w:t>
      </w:r>
    </w:p>
  </w:footnote>
  <w:footnote w:id="5">
    <w:p w14:paraId="05B1EAA0" w14:textId="5BF32A8C" w:rsidR="00767FB7" w:rsidRPr="00B34253" w:rsidRDefault="00767FB7" w:rsidP="0065494F">
      <w:pPr>
        <w:pStyle w:val="FootnoteText"/>
        <w:rPr>
          <w:i/>
          <w:iCs/>
        </w:rPr>
      </w:pPr>
      <w:r w:rsidRPr="00B370F5">
        <w:rPr>
          <w:rStyle w:val="FootnoteReference"/>
          <w:sz w:val="18"/>
          <w:szCs w:val="18"/>
        </w:rPr>
        <w:footnoteRef/>
      </w:r>
      <w:r w:rsidRPr="00B370F5">
        <w:rPr>
          <w:sz w:val="18"/>
          <w:szCs w:val="18"/>
        </w:rPr>
        <w:t xml:space="preserve"> at para 64 referring to Thomas at paras 11-13 </w:t>
      </w:r>
      <w:r w:rsidRPr="00B370F5">
        <w:rPr>
          <w:i/>
          <w:iCs/>
          <w:sz w:val="18"/>
          <w:szCs w:val="18"/>
        </w:rPr>
        <w:t>supra</w:t>
      </w:r>
    </w:p>
  </w:footnote>
  <w:footnote w:id="6">
    <w:p w14:paraId="77C52CAB" w14:textId="4B227306" w:rsidR="00767FB7" w:rsidRDefault="00767FB7">
      <w:pPr>
        <w:pStyle w:val="FootnoteText"/>
      </w:pPr>
      <w:r>
        <w:rPr>
          <w:rStyle w:val="FootnoteReference"/>
        </w:rPr>
        <w:footnoteRef/>
      </w:r>
      <w:r>
        <w:t xml:space="preserve"> </w:t>
      </w:r>
      <w:r w:rsidRPr="004B2947">
        <w:rPr>
          <w:i/>
          <w:iCs/>
        </w:rPr>
        <w:t>Bee v The Road Accident Fund</w:t>
      </w:r>
      <w:r>
        <w:t xml:space="preserve"> </w:t>
      </w:r>
      <w:r w:rsidRPr="00EC5B48">
        <w:rPr>
          <w:i/>
          <w:iCs/>
        </w:rPr>
        <w:t xml:space="preserve">supra </w:t>
      </w:r>
      <w:r>
        <w:t>para 68- 69</w:t>
      </w:r>
    </w:p>
  </w:footnote>
  <w:footnote w:id="7">
    <w:p w14:paraId="7CFF4666" w14:textId="2094CAF1" w:rsidR="00767FB7" w:rsidRPr="00A11149" w:rsidRDefault="00767FB7" w:rsidP="00A11149">
      <w:pPr>
        <w:pStyle w:val="Heading2"/>
        <w:shd w:val="clear" w:color="auto" w:fill="FFFFFF"/>
        <w:spacing w:before="240" w:after="180" w:line="288" w:lineRule="atLeast"/>
        <w:rPr>
          <w:rFonts w:ascii="Arial" w:eastAsiaTheme="minorEastAsia" w:hAnsi="Arial" w:cs="Arial"/>
          <w:i/>
          <w:color w:val="auto"/>
          <w:sz w:val="20"/>
          <w:szCs w:val="20"/>
          <w:lang w:val="en-GB" w:eastAsia="en-ZA"/>
        </w:rPr>
      </w:pPr>
      <w:r>
        <w:rPr>
          <w:rStyle w:val="FootnoteReference"/>
        </w:rPr>
        <w:footnoteRef/>
      </w:r>
      <w:r>
        <w:t xml:space="preserve"> </w:t>
      </w:r>
      <w:r w:rsidRPr="00A11149">
        <w:rPr>
          <w:rFonts w:ascii="Arial" w:eastAsiaTheme="minorEastAsia" w:hAnsi="Arial" w:cs="Arial"/>
          <w:color w:val="auto"/>
          <w:sz w:val="20"/>
          <w:szCs w:val="20"/>
          <w:lang w:val="en-GB" w:eastAsia="en-ZA"/>
        </w:rPr>
        <w:t>[2022] ZAWCHC 133</w:t>
      </w:r>
      <w:r>
        <w:rPr>
          <w:rFonts w:ascii="Arial" w:eastAsiaTheme="minorEastAsia" w:hAnsi="Arial" w:cs="Arial"/>
          <w:color w:val="auto"/>
          <w:sz w:val="20"/>
          <w:szCs w:val="20"/>
          <w:lang w:val="en-GB" w:eastAsia="en-ZA"/>
        </w:rPr>
        <w:t>. R</w:t>
      </w:r>
      <w:r w:rsidRPr="00A11149">
        <w:rPr>
          <w:rFonts w:ascii="Arial" w:eastAsiaTheme="minorEastAsia" w:hAnsi="Arial" w:cs="Arial"/>
          <w:color w:val="auto"/>
          <w:sz w:val="20"/>
          <w:szCs w:val="20"/>
          <w:lang w:val="en-GB" w:eastAsia="en-ZA"/>
        </w:rPr>
        <w:t xml:space="preserve">eferring to </w:t>
      </w:r>
      <w:r w:rsidRPr="00A11149">
        <w:rPr>
          <w:rFonts w:ascii="Arial" w:eastAsiaTheme="minorEastAsia" w:hAnsi="Arial" w:cs="Arial"/>
          <w:i/>
          <w:color w:val="auto"/>
          <w:sz w:val="20"/>
          <w:szCs w:val="20"/>
          <w:lang w:val="en-GB" w:eastAsia="en-ZA"/>
        </w:rPr>
        <w:t>Bee</w:t>
      </w:r>
      <w:r w:rsidRPr="00A11149">
        <w:rPr>
          <w:rFonts w:ascii="Arial" w:eastAsiaTheme="minorEastAsia" w:hAnsi="Arial" w:cs="Arial"/>
          <w:color w:val="auto"/>
          <w:sz w:val="20"/>
          <w:szCs w:val="20"/>
          <w:lang w:val="en-GB" w:eastAsia="en-ZA"/>
        </w:rPr>
        <w:t xml:space="preserve"> and English case </w:t>
      </w:r>
      <w:r w:rsidRPr="00A11149">
        <w:rPr>
          <w:rFonts w:ascii="Arial" w:eastAsiaTheme="minorEastAsia" w:hAnsi="Arial" w:cs="Arial"/>
          <w:i/>
          <w:color w:val="auto"/>
          <w:sz w:val="20"/>
          <w:szCs w:val="20"/>
          <w:lang w:val="en-GB" w:eastAsia="en-ZA"/>
        </w:rPr>
        <w:t>Huntley v Simmons [2010] EWCA Civ 54</w:t>
      </w:r>
    </w:p>
  </w:footnote>
  <w:footnote w:id="8">
    <w:p w14:paraId="2036AE18" w14:textId="0E7167BF" w:rsidR="00767FB7" w:rsidRPr="00A11149" w:rsidRDefault="00767FB7">
      <w:pPr>
        <w:pStyle w:val="FootnoteText"/>
        <w:rPr>
          <w:lang w:val="en-GB"/>
        </w:rPr>
      </w:pPr>
      <w:r>
        <w:rPr>
          <w:rStyle w:val="FootnoteReference"/>
        </w:rPr>
        <w:footnoteRef/>
      </w:r>
      <w:r>
        <w:t xml:space="preserve"> </w:t>
      </w:r>
      <w:r>
        <w:rPr>
          <w:lang w:val="en-GB"/>
        </w:rPr>
        <w:t>Van Zyl at para 230</w:t>
      </w:r>
    </w:p>
  </w:footnote>
  <w:footnote w:id="9">
    <w:p w14:paraId="7BDC779F" w14:textId="77777777" w:rsidR="00767FB7" w:rsidRDefault="00767FB7" w:rsidP="004F1A8B">
      <w:pPr>
        <w:pStyle w:val="FootnoteText"/>
      </w:pPr>
      <w:r>
        <w:rPr>
          <w:rStyle w:val="FootnoteReference"/>
        </w:rPr>
        <w:footnoteRef/>
      </w:r>
      <w:r>
        <w:t xml:space="preserve"> </w:t>
      </w:r>
      <w:bookmarkStart w:id="2" w:name="_Hlk107910265"/>
      <w:r w:rsidRPr="00C55499">
        <w:rPr>
          <w:i/>
          <w:iCs/>
        </w:rPr>
        <w:t>Michael &amp; Another v Linksfield Park Clin</w:t>
      </w:r>
      <w:r>
        <w:rPr>
          <w:i/>
          <w:iCs/>
        </w:rPr>
        <w:t>i</w:t>
      </w:r>
      <w:r w:rsidRPr="00C55499">
        <w:rPr>
          <w:i/>
          <w:iCs/>
        </w:rPr>
        <w:t>c (Pty) Ltd &amp; Another</w:t>
      </w:r>
      <w:r>
        <w:t xml:space="preserve"> </w:t>
      </w:r>
      <w:bookmarkEnd w:id="2"/>
      <w:r>
        <w:t>2001 (3) SA 1188 (SCA) at para 39</w:t>
      </w:r>
    </w:p>
  </w:footnote>
  <w:footnote w:id="10">
    <w:p w14:paraId="7E8933A7" w14:textId="77777777" w:rsidR="00767FB7" w:rsidRDefault="00767FB7" w:rsidP="00F37846">
      <w:pPr>
        <w:pStyle w:val="FootnoteText"/>
        <w:jc w:val="both"/>
      </w:pPr>
      <w:r>
        <w:rPr>
          <w:rStyle w:val="FootnoteReference"/>
        </w:rPr>
        <w:footnoteRef/>
      </w:r>
      <w:r>
        <w:t xml:space="preserve"> It became common cause during the trial that the contemporaneously recorded Apgar scores were correctly recorded. The Apgar score of 7/10 at 10 minutes appearing in the Road to Health Chart on the discharge of the baby had no source document and it was taken at face value by the evaluating experts.</w:t>
      </w:r>
    </w:p>
    <w:p w14:paraId="5804F797" w14:textId="4BF18D9E" w:rsidR="00767FB7" w:rsidRPr="00F37846" w:rsidRDefault="00767FB7">
      <w:pPr>
        <w:pStyle w:val="FootnoteText"/>
        <w:rPr>
          <w:lang w:val="en-GB"/>
        </w:rPr>
      </w:pPr>
    </w:p>
  </w:footnote>
  <w:footnote w:id="11">
    <w:p w14:paraId="7B7C9717" w14:textId="77777777" w:rsidR="00767FB7" w:rsidRDefault="00767FB7" w:rsidP="0091293F">
      <w:pPr>
        <w:pStyle w:val="FootnoteText"/>
        <w:jc w:val="both"/>
      </w:pPr>
      <w:r>
        <w:rPr>
          <w:rStyle w:val="FootnoteReference"/>
        </w:rPr>
        <w:footnoteRef/>
      </w:r>
      <w:r>
        <w:t xml:space="preserve"> CTG is defined as a “continuous recording of the foetal heart rate obtained via an ultrasound transducer placed on the mother’s abdomen. It is widely used in pregnancy as a method of assessing foetal well-being, predominantly in pregnancies with increased risk of complications.”</w:t>
      </w:r>
    </w:p>
    <w:p w14:paraId="7F3577A5" w14:textId="3569107B" w:rsidR="00767FB7" w:rsidRPr="0091293F" w:rsidRDefault="00767FB7">
      <w:pPr>
        <w:pStyle w:val="FootnoteText"/>
        <w:rPr>
          <w:lang w:val="en-GB"/>
        </w:rPr>
      </w:pPr>
    </w:p>
  </w:footnote>
  <w:footnote w:id="12">
    <w:p w14:paraId="2D1F5E28" w14:textId="77777777" w:rsidR="00767FB7" w:rsidRPr="003F7744" w:rsidRDefault="00767FB7" w:rsidP="003F7744">
      <w:pPr>
        <w:shd w:val="clear" w:color="auto" w:fill="FFFFFF"/>
        <w:spacing w:before="144" w:after="0" w:line="360" w:lineRule="atLeast"/>
        <w:rPr>
          <w:rFonts w:ascii="Arial" w:hAnsi="Arial" w:cs="Arial"/>
          <w:sz w:val="18"/>
          <w:szCs w:val="18"/>
        </w:rPr>
      </w:pPr>
      <w:r>
        <w:rPr>
          <w:rStyle w:val="FootnoteReference"/>
        </w:rPr>
        <w:footnoteRef/>
      </w:r>
      <w:r>
        <w:t xml:space="preserve"> </w:t>
      </w:r>
      <w:r w:rsidRPr="003F7744">
        <w:rPr>
          <w:rStyle w:val="FootnoteReference"/>
          <w:rFonts w:ascii="Arial" w:hAnsi="Arial" w:cs="Arial"/>
          <w:sz w:val="18"/>
          <w:szCs w:val="18"/>
        </w:rPr>
        <w:footnoteRef/>
      </w:r>
      <w:r w:rsidRPr="003F7744">
        <w:rPr>
          <w:rFonts w:ascii="Arial" w:hAnsi="Arial" w:cs="Arial"/>
          <w:sz w:val="18"/>
          <w:szCs w:val="18"/>
        </w:rPr>
        <w:t xml:space="preserve"> It provides as follows: -</w:t>
      </w:r>
    </w:p>
    <w:p w14:paraId="276BF694" w14:textId="77777777" w:rsidR="00767FB7" w:rsidRPr="003F7744" w:rsidRDefault="00767FB7" w:rsidP="003F7744">
      <w:pPr>
        <w:shd w:val="clear" w:color="auto" w:fill="FFFFFF"/>
        <w:spacing w:before="144" w:after="0" w:line="360" w:lineRule="atLeast"/>
        <w:rPr>
          <w:rFonts w:ascii="Arial" w:eastAsia="Times New Roman" w:hAnsi="Arial" w:cs="Arial"/>
          <w:color w:val="242121"/>
          <w:sz w:val="18"/>
          <w:szCs w:val="18"/>
          <w:lang w:val="en-GB" w:eastAsia="en-ZA"/>
        </w:rPr>
      </w:pPr>
      <w:r w:rsidRPr="003F7744">
        <w:rPr>
          <w:rFonts w:ascii="Arial" w:eastAsia="Times New Roman" w:hAnsi="Arial" w:cs="Arial"/>
          <w:b/>
          <w:bCs/>
          <w:i/>
          <w:iCs/>
          <w:color w:val="242121"/>
          <w:sz w:val="18"/>
          <w:szCs w:val="18"/>
          <w:lang w:val="en-GB" w:eastAsia="en-ZA"/>
        </w:rPr>
        <w:t>13 Obligation to keep record</w:t>
      </w:r>
    </w:p>
    <w:p w14:paraId="73DF61A1" w14:textId="77777777" w:rsidR="00767FB7" w:rsidRPr="003F7744" w:rsidRDefault="00767FB7" w:rsidP="003F7744">
      <w:pPr>
        <w:shd w:val="clear" w:color="auto" w:fill="FFFFFF"/>
        <w:spacing w:before="144" w:after="0" w:line="360" w:lineRule="atLeast"/>
        <w:rPr>
          <w:rFonts w:ascii="Arial" w:eastAsia="Times New Roman" w:hAnsi="Arial" w:cs="Arial"/>
          <w:color w:val="242121"/>
          <w:sz w:val="18"/>
          <w:szCs w:val="18"/>
          <w:lang w:val="en-ZA" w:eastAsia="en-ZA"/>
        </w:rPr>
      </w:pPr>
      <w:r w:rsidRPr="003F7744">
        <w:rPr>
          <w:rFonts w:ascii="Arial" w:eastAsia="Times New Roman" w:hAnsi="Arial" w:cs="Arial"/>
          <w:i/>
          <w:iCs/>
          <w:color w:val="242121"/>
          <w:sz w:val="18"/>
          <w:szCs w:val="18"/>
          <w:lang w:val="en-GB" w:eastAsia="en-ZA"/>
        </w:rPr>
        <w:t>Subject to National Archives of South Africa Act, 1996 (Act 43 of 1996), and the Promotion of Access to Information Act, 2000 (Act 2 of 2000), the person in charge of a health establishment must ensure that a health record containing such information as may be prescribed is created and maintained at that health establishment for every user of health services</w:t>
      </w:r>
      <w:r w:rsidRPr="003F7744">
        <w:rPr>
          <w:rFonts w:ascii="Arial" w:eastAsia="Times New Roman" w:hAnsi="Arial" w:cs="Arial"/>
          <w:color w:val="242121"/>
          <w:sz w:val="18"/>
          <w:szCs w:val="18"/>
          <w:lang w:val="en-GB" w:eastAsia="en-ZA"/>
        </w:rPr>
        <w:t>.</w:t>
      </w:r>
    </w:p>
    <w:p w14:paraId="5BB163D5" w14:textId="77777777" w:rsidR="00767FB7" w:rsidRPr="003F7744" w:rsidRDefault="00767FB7" w:rsidP="003F7744">
      <w:pPr>
        <w:pStyle w:val="NormalWeb"/>
        <w:shd w:val="clear" w:color="auto" w:fill="FFFFFF"/>
        <w:spacing w:before="144" w:beforeAutospacing="0" w:after="0" w:afterAutospacing="0" w:line="360" w:lineRule="atLeast"/>
        <w:rPr>
          <w:rFonts w:ascii="Arial" w:hAnsi="Arial" w:cs="Arial"/>
          <w:color w:val="242121"/>
          <w:sz w:val="18"/>
          <w:szCs w:val="18"/>
          <w:lang w:val="en-GB"/>
        </w:rPr>
      </w:pPr>
      <w:r w:rsidRPr="003F7744">
        <w:rPr>
          <w:rFonts w:ascii="Arial" w:hAnsi="Arial" w:cs="Arial"/>
          <w:b/>
          <w:bCs/>
          <w:i/>
          <w:iCs/>
          <w:color w:val="242121"/>
          <w:sz w:val="18"/>
          <w:szCs w:val="18"/>
          <w:lang w:val="en-GB"/>
        </w:rPr>
        <w:t>17 Protection of health records</w:t>
      </w:r>
    </w:p>
    <w:p w14:paraId="3F4FD671" w14:textId="77777777" w:rsidR="00767FB7" w:rsidRPr="003F7744" w:rsidRDefault="00767FB7" w:rsidP="003F7744">
      <w:pPr>
        <w:pStyle w:val="NormalWeb"/>
        <w:shd w:val="clear" w:color="auto" w:fill="FFFFFF"/>
        <w:spacing w:before="144" w:beforeAutospacing="0" w:after="0" w:afterAutospacing="0" w:line="360" w:lineRule="atLeast"/>
        <w:rPr>
          <w:rFonts w:ascii="Arial" w:hAnsi="Arial" w:cs="Arial"/>
          <w:color w:val="242121"/>
          <w:sz w:val="18"/>
          <w:szCs w:val="18"/>
          <w:lang w:val="en-GB"/>
        </w:rPr>
      </w:pPr>
      <w:r w:rsidRPr="003F7744">
        <w:rPr>
          <w:rFonts w:ascii="Arial" w:hAnsi="Arial" w:cs="Arial"/>
          <w:i/>
          <w:iCs/>
          <w:color w:val="242121"/>
          <w:sz w:val="18"/>
          <w:szCs w:val="18"/>
          <w:lang w:val="en-GB"/>
        </w:rPr>
        <w:t>(1) The person in charge of a health establishment in possession of a user's health records </w:t>
      </w:r>
      <w:r w:rsidRPr="003F7744">
        <w:rPr>
          <w:rFonts w:ascii="Arial" w:hAnsi="Arial" w:cs="Arial"/>
          <w:i/>
          <w:iCs/>
          <w:color w:val="242121"/>
          <w:sz w:val="18"/>
          <w:szCs w:val="18"/>
          <w:u w:val="single"/>
          <w:lang w:val="en-GB"/>
        </w:rPr>
        <w:t>must set up control measures to prevent unauthorised access</w:t>
      </w:r>
      <w:r w:rsidRPr="003F7744">
        <w:rPr>
          <w:rFonts w:ascii="Arial" w:hAnsi="Arial" w:cs="Arial"/>
          <w:i/>
          <w:iCs/>
          <w:color w:val="242121"/>
          <w:sz w:val="18"/>
          <w:szCs w:val="18"/>
          <w:lang w:val="en-GB"/>
        </w:rPr>
        <w:t> to those records and to the storage facility in which, or system by which, records are kept.</w:t>
      </w:r>
    </w:p>
    <w:p w14:paraId="70E80940" w14:textId="7882C09B" w:rsidR="00767FB7" w:rsidRPr="003F7744" w:rsidRDefault="00767FB7">
      <w:pPr>
        <w:pStyle w:val="FootnoteText"/>
        <w:rPr>
          <w:lang w:val="en-GB"/>
        </w:rPr>
      </w:pPr>
    </w:p>
  </w:footnote>
  <w:footnote w:id="13">
    <w:p w14:paraId="3E57CCD2" w14:textId="54F430C3" w:rsidR="00767FB7" w:rsidRPr="007D656C" w:rsidRDefault="00767FB7">
      <w:pPr>
        <w:pStyle w:val="FootnoteText"/>
        <w:rPr>
          <w:lang w:val="en-GB"/>
        </w:rPr>
      </w:pPr>
      <w:r>
        <w:rPr>
          <w:rStyle w:val="FootnoteReference"/>
        </w:rPr>
        <w:footnoteRef/>
      </w:r>
      <w:r>
        <w:t xml:space="preserve"> 2015 (3) SA  266 (GJ) para 47</w:t>
      </w:r>
    </w:p>
  </w:footnote>
  <w:footnote w:id="14">
    <w:p w14:paraId="4E4FDD80" w14:textId="78E54A9B" w:rsidR="00767FB7" w:rsidRPr="00D73291" w:rsidRDefault="00767FB7" w:rsidP="002430C2">
      <w:pPr>
        <w:shd w:val="clear" w:color="auto" w:fill="FFFFFF"/>
        <w:spacing w:before="100" w:beforeAutospacing="1" w:after="100" w:afterAutospacing="1" w:line="240" w:lineRule="auto"/>
        <w:rPr>
          <w:rFonts w:ascii="Helvetica Neue" w:eastAsia="Times New Roman" w:hAnsi="Helvetica Neue" w:cs="Times New Roman"/>
          <w:color w:val="555555"/>
          <w:sz w:val="21"/>
          <w:szCs w:val="21"/>
          <w:lang w:val="en-ZA" w:eastAsia="en-ZA"/>
        </w:rPr>
      </w:pPr>
      <w:r>
        <w:rPr>
          <w:rStyle w:val="FootnoteReference"/>
        </w:rPr>
        <w:footnoteRef/>
      </w:r>
      <w:r>
        <w:t xml:space="preserve"> ‘</w:t>
      </w:r>
      <w:r w:rsidRPr="00D93EFA">
        <w:rPr>
          <w:rFonts w:ascii="Arial" w:eastAsiaTheme="minorEastAsia" w:hAnsi="Arial" w:cs="Arial"/>
          <w:sz w:val="20"/>
          <w:szCs w:val="20"/>
          <w:lang w:val="en-ZA" w:eastAsia="en-ZA"/>
        </w:rPr>
        <w:t>The nature of the negligence reasonably fits within the bounds of the defendant's duty to the plaintiff</w:t>
      </w:r>
      <w:r>
        <w:rPr>
          <w:rFonts w:ascii="Helvetica Neue" w:eastAsia="Times New Roman" w:hAnsi="Helvetica Neue" w:cs="Times New Roman"/>
          <w:color w:val="555555"/>
          <w:sz w:val="21"/>
          <w:szCs w:val="21"/>
          <w:lang w:val="en-ZA" w:eastAsia="en-ZA"/>
        </w:rPr>
        <w:t>.’</w:t>
      </w:r>
    </w:p>
    <w:p w14:paraId="2248E1E8" w14:textId="216D30DF" w:rsidR="00767FB7" w:rsidRDefault="00767FB7">
      <w:pPr>
        <w:pStyle w:val="FootnoteText"/>
      </w:pPr>
    </w:p>
  </w:footnote>
  <w:footnote w:id="15">
    <w:p w14:paraId="560F2E4F" w14:textId="27A9A40A" w:rsidR="00767FB7" w:rsidRDefault="00767FB7" w:rsidP="0034328D">
      <w:pPr>
        <w:spacing w:before="120" w:line="480" w:lineRule="auto"/>
        <w:ind w:left="851" w:hanging="851"/>
        <w:jc w:val="both"/>
      </w:pPr>
      <w:r>
        <w:rPr>
          <w:rStyle w:val="FootnoteReference"/>
        </w:rPr>
        <w:footnoteRef/>
      </w:r>
      <w:r>
        <w:t xml:space="preserve"> </w:t>
      </w:r>
      <w:r w:rsidRPr="00D93EFA">
        <w:rPr>
          <w:rFonts w:ascii="Arial" w:eastAsiaTheme="minorEastAsia" w:hAnsi="Arial" w:cs="Arial"/>
          <w:sz w:val="20"/>
          <w:szCs w:val="20"/>
          <w:lang w:val="en-ZA" w:eastAsia="en-ZA"/>
        </w:rPr>
        <w:t>2013 (2) SA 144 CC</w:t>
      </w:r>
    </w:p>
  </w:footnote>
  <w:footnote w:id="16">
    <w:p w14:paraId="27D226A8" w14:textId="7AC3733B" w:rsidR="00767FB7" w:rsidRDefault="00767FB7">
      <w:pPr>
        <w:pStyle w:val="FootnoteText"/>
      </w:pPr>
      <w:r>
        <w:rPr>
          <w:rStyle w:val="FootnoteReference"/>
        </w:rPr>
        <w:footnoteRef/>
      </w:r>
      <w:r>
        <w:t xml:space="preserve"> </w:t>
      </w:r>
      <w:r w:rsidRPr="00065BDF">
        <w:rPr>
          <w:i/>
          <w:iCs/>
        </w:rPr>
        <w:t>Supra</w:t>
      </w:r>
      <w:r>
        <w:t xml:space="preserve"> para 38</w:t>
      </w:r>
    </w:p>
  </w:footnote>
  <w:footnote w:id="17">
    <w:p w14:paraId="23F73252" w14:textId="6DA67A7A" w:rsidR="00767FB7" w:rsidRDefault="00767FB7" w:rsidP="00133C46">
      <w:pPr>
        <w:pStyle w:val="FootnoteText"/>
      </w:pPr>
      <w:r>
        <w:rPr>
          <w:rStyle w:val="FootnoteReference"/>
        </w:rPr>
        <w:footnoteRef/>
      </w:r>
      <w:r>
        <w:t xml:space="preserve"> </w:t>
      </w:r>
      <w:r w:rsidRPr="00E13F89">
        <w:rPr>
          <w:i/>
        </w:rPr>
        <w:t>Supra</w:t>
      </w:r>
      <w:r>
        <w:t xml:space="preserve"> para 39 </w:t>
      </w:r>
    </w:p>
  </w:footnote>
  <w:footnote w:id="18">
    <w:p w14:paraId="3826FCBC" w14:textId="1853B4E1" w:rsidR="00767FB7" w:rsidRPr="0034328D" w:rsidRDefault="00767FB7">
      <w:pPr>
        <w:pStyle w:val="FootnoteText"/>
      </w:pPr>
      <w:r>
        <w:rPr>
          <w:rStyle w:val="FootnoteReference"/>
        </w:rPr>
        <w:footnoteRef/>
      </w:r>
      <w:r>
        <w:t xml:space="preserve"> </w:t>
      </w:r>
      <w:r w:rsidRPr="0034328D">
        <w:rPr>
          <w:rFonts w:eastAsia="Calibri"/>
        </w:rPr>
        <w:t>2016(3) SA 528 (CC) at para 66-67</w:t>
      </w:r>
    </w:p>
  </w:footnote>
  <w:footnote w:id="19">
    <w:p w14:paraId="642DFF58" w14:textId="7B6A2A5F" w:rsidR="00767FB7" w:rsidRPr="0034328D" w:rsidRDefault="00767FB7" w:rsidP="009D3373">
      <w:pPr>
        <w:pStyle w:val="FootnoteText"/>
      </w:pPr>
      <w:r w:rsidRPr="0034328D">
        <w:rPr>
          <w:rStyle w:val="FootnoteReference"/>
        </w:rPr>
        <w:footnoteRef/>
      </w:r>
      <w:r>
        <w:t xml:space="preserve"> At para 68</w:t>
      </w:r>
    </w:p>
  </w:footnote>
  <w:footnote w:id="20">
    <w:p w14:paraId="4220A946" w14:textId="444C6303" w:rsidR="00767FB7" w:rsidRPr="0034328D" w:rsidRDefault="00767FB7" w:rsidP="00706E11">
      <w:pPr>
        <w:spacing w:before="120" w:line="240" w:lineRule="auto"/>
        <w:ind w:left="851" w:hanging="851"/>
        <w:jc w:val="both"/>
        <w:rPr>
          <w:rFonts w:ascii="Arial" w:hAnsi="Arial" w:cs="Arial"/>
          <w:sz w:val="20"/>
          <w:szCs w:val="20"/>
        </w:rPr>
      </w:pPr>
      <w:r w:rsidRPr="0034328D">
        <w:rPr>
          <w:rStyle w:val="FootnoteReference"/>
          <w:rFonts w:ascii="Arial" w:hAnsi="Arial" w:cs="Arial"/>
          <w:sz w:val="20"/>
          <w:szCs w:val="20"/>
        </w:rPr>
        <w:footnoteRef/>
      </w:r>
      <w:r w:rsidRPr="0034328D">
        <w:rPr>
          <w:rFonts w:ascii="Arial" w:hAnsi="Arial" w:cs="Arial"/>
          <w:sz w:val="20"/>
          <w:szCs w:val="20"/>
        </w:rPr>
        <w:t xml:space="preserve"> </w:t>
      </w:r>
      <w:bookmarkStart w:id="5" w:name="_Hlk107862410"/>
      <w:r w:rsidRPr="0034328D">
        <w:rPr>
          <w:rFonts w:ascii="Arial" w:eastAsia="Calibri" w:hAnsi="Arial" w:cs="Arial"/>
          <w:sz w:val="20"/>
          <w:szCs w:val="20"/>
        </w:rPr>
        <w:t xml:space="preserve">AN V MEC for Health, Eastern Cape </w:t>
      </w:r>
      <w:bookmarkEnd w:id="5"/>
      <w:r w:rsidRPr="0034328D">
        <w:rPr>
          <w:rFonts w:ascii="Arial" w:eastAsia="Calibri" w:hAnsi="Arial" w:cs="Arial"/>
          <w:sz w:val="20"/>
          <w:szCs w:val="20"/>
        </w:rPr>
        <w:t>[2019] 4 All 1 (SCA)</w:t>
      </w:r>
    </w:p>
  </w:footnote>
  <w:footnote w:id="21">
    <w:p w14:paraId="41EBCC96" w14:textId="5E8C9161" w:rsidR="00767FB7" w:rsidRDefault="00767FB7" w:rsidP="00706E11">
      <w:pPr>
        <w:pStyle w:val="FootnoteText"/>
      </w:pPr>
      <w:r>
        <w:rPr>
          <w:rStyle w:val="FootnoteReference"/>
        </w:rPr>
        <w:footnoteRef/>
      </w:r>
      <w:r>
        <w:t xml:space="preserve"> </w:t>
      </w:r>
      <w:r w:rsidRPr="00706E11">
        <w:rPr>
          <w:i/>
          <w:iCs/>
        </w:rPr>
        <w:t xml:space="preserve">Supra </w:t>
      </w:r>
      <w:r>
        <w:t>at para 49</w:t>
      </w:r>
    </w:p>
  </w:footnote>
  <w:footnote w:id="22">
    <w:p w14:paraId="72D63250" w14:textId="4C027944" w:rsidR="00767FB7" w:rsidRPr="005E2E4A" w:rsidRDefault="00767FB7" w:rsidP="00772371">
      <w:pPr>
        <w:pStyle w:val="FootnoteText"/>
        <w:rPr>
          <w:color w:val="FF0000"/>
        </w:rPr>
      </w:pPr>
      <w:r>
        <w:rPr>
          <w:rStyle w:val="FootnoteReference"/>
        </w:rPr>
        <w:footnoteRef/>
      </w:r>
      <w:r>
        <w:t xml:space="preserve"> Smith, Solomons et al, </w:t>
      </w:r>
      <w:r w:rsidR="00D33031">
        <w:t>‘</w:t>
      </w:r>
      <w:r>
        <w:t>Intrapartum Basal Ganglia- Thalamic Pattern Injury and Radiologically Termed “Acute Profound Hypoxic-Ischemic Brain Injury</w:t>
      </w:r>
      <w:r w:rsidR="00D33031">
        <w:t xml:space="preserve">” </w:t>
      </w:r>
      <w:r>
        <w:t>Are not Synonymous</w:t>
      </w:r>
      <w:r w:rsidR="00D33031">
        <w:t>’ American Journal of Perinatology, November 2020</w:t>
      </w:r>
    </w:p>
  </w:footnote>
  <w:footnote w:id="23">
    <w:p w14:paraId="2DC89595" w14:textId="5819F49C" w:rsidR="00767FB7" w:rsidRDefault="00767FB7">
      <w:pPr>
        <w:pStyle w:val="FootnoteText"/>
      </w:pPr>
      <w:r>
        <w:rPr>
          <w:rStyle w:val="FootnoteReference"/>
        </w:rPr>
        <w:footnoteRef/>
      </w:r>
      <w:r>
        <w:t xml:space="preserve"> Kennedy et al, ‘The effect of maternal HIV status on perinatal outcome at Mowbray Maternity Hospital and referring midwife obstetric units, Cape Town’, S</w:t>
      </w:r>
      <w:r w:rsidR="004A5D70">
        <w:t xml:space="preserve">outh </w:t>
      </w:r>
      <w:r>
        <w:t>A</w:t>
      </w:r>
      <w:r w:rsidR="004A5D70">
        <w:t xml:space="preserve">frican </w:t>
      </w:r>
      <w:r>
        <w:t>J</w:t>
      </w:r>
      <w:r w:rsidR="004A5D70">
        <w:t xml:space="preserve">ournal of </w:t>
      </w:r>
      <w:r>
        <w:t>O</w:t>
      </w:r>
      <w:r w:rsidR="004A5D70">
        <w:t xml:space="preserve">bstetrics and </w:t>
      </w:r>
      <w:r>
        <w:t>G</w:t>
      </w:r>
      <w:r w:rsidR="004A5D70">
        <w:t>naecology</w:t>
      </w:r>
      <w:r>
        <w:t xml:space="preserve"> – January 2012, vol 18, No. 1</w:t>
      </w:r>
    </w:p>
  </w:footnote>
  <w:footnote w:id="24">
    <w:p w14:paraId="7D0E014D" w14:textId="77777777" w:rsidR="002F300E" w:rsidRPr="00C95467" w:rsidRDefault="002F300E" w:rsidP="002F300E">
      <w:pPr>
        <w:pStyle w:val="FootnoteText"/>
      </w:pPr>
      <w:r>
        <w:rPr>
          <w:rStyle w:val="FootnoteReference"/>
        </w:rPr>
        <w:footnoteRef/>
      </w:r>
      <w:r>
        <w:t xml:space="preserve"> White et al, ‘Does </w:t>
      </w:r>
      <w:r w:rsidRPr="00C95467">
        <w:rPr>
          <w:i/>
          <w:iCs/>
        </w:rPr>
        <w:t xml:space="preserve">in utero </w:t>
      </w:r>
      <w:r>
        <w:t>HIV-exposure influence infant development and immune outcomes? Findings from a pilot study in Pretoria, South Africa’, Medi Rx1v (September 6</w:t>
      </w:r>
      <w:r w:rsidRPr="00C95467">
        <w:rPr>
          <w:vertAlign w:val="superscript"/>
        </w:rPr>
        <w:t>th</w:t>
      </w:r>
      <w:r>
        <w:t xml:space="preserve"> 2019) at 8</w:t>
      </w:r>
    </w:p>
  </w:footnote>
  <w:footnote w:id="25">
    <w:p w14:paraId="0A664AFD" w14:textId="30958B9C" w:rsidR="00767FB7" w:rsidRPr="003F23A4" w:rsidRDefault="00767FB7" w:rsidP="003F23A4">
      <w:pPr>
        <w:pStyle w:val="Heading2"/>
        <w:shd w:val="clear" w:color="auto" w:fill="FFFFFF"/>
        <w:spacing w:before="240" w:after="180" w:line="288" w:lineRule="atLeast"/>
        <w:rPr>
          <w:rFonts w:ascii="Arial" w:eastAsia="Times New Roman" w:hAnsi="Arial" w:cs="Arial"/>
          <w:color w:val="64473A"/>
          <w:sz w:val="36"/>
          <w:szCs w:val="36"/>
          <w:lang w:val="en-ZA" w:eastAsia="en-ZA"/>
        </w:rPr>
      </w:pPr>
      <w:r w:rsidRPr="001B1D4B">
        <w:rPr>
          <w:rStyle w:val="FootnoteReference"/>
          <w:b/>
          <w:bCs/>
          <w:color w:val="auto"/>
        </w:rPr>
        <w:footnoteRef/>
      </w:r>
      <w:r w:rsidRPr="001B1D4B">
        <w:rPr>
          <w:b/>
          <w:bCs/>
          <w:color w:val="auto"/>
        </w:rPr>
        <w:t xml:space="preserve"> </w:t>
      </w:r>
      <w:r w:rsidRPr="003F23A4">
        <w:rPr>
          <w:rFonts w:ascii="Arial" w:eastAsia="Times New Roman" w:hAnsi="Arial" w:cs="Arial"/>
          <w:color w:val="64473A"/>
          <w:sz w:val="20"/>
          <w:szCs w:val="20"/>
          <w:lang w:val="en-ZA" w:eastAsia="en-ZA"/>
        </w:rPr>
        <w:t>[2015] 2 All SA 403 (SCA)</w:t>
      </w:r>
      <w:r w:rsidRPr="003F23A4">
        <w:rPr>
          <w:rFonts w:ascii="Arial" w:eastAsia="Times New Roman" w:hAnsi="Arial" w:cs="Arial"/>
          <w:color w:val="64473A"/>
          <w:sz w:val="36"/>
          <w:szCs w:val="36"/>
          <w:lang w:val="en-ZA" w:eastAsia="en-ZA"/>
        </w:rPr>
        <w:t> </w:t>
      </w:r>
    </w:p>
  </w:footnote>
  <w:footnote w:id="26">
    <w:p w14:paraId="1D47157B" w14:textId="2BB252DD" w:rsidR="00767FB7" w:rsidRPr="00CC31D4" w:rsidRDefault="00767FB7" w:rsidP="00473A02">
      <w:pPr>
        <w:pStyle w:val="FootnoteText"/>
        <w:rPr>
          <w:lang w:val="en-GB"/>
        </w:rPr>
      </w:pPr>
      <w:r>
        <w:rPr>
          <w:rStyle w:val="FootnoteReference"/>
        </w:rPr>
        <w:footnoteRef/>
      </w:r>
      <w:r>
        <w:t xml:space="preserve"> </w:t>
      </w:r>
      <w:r w:rsidRPr="00404DFB">
        <w:rPr>
          <w:i/>
          <w:iCs/>
          <w:lang w:val="en-GB"/>
        </w:rPr>
        <w:t>Supra</w:t>
      </w:r>
      <w:r>
        <w:rPr>
          <w:lang w:val="en-GB"/>
        </w:rPr>
        <w:t xml:space="preserve"> 326</w:t>
      </w:r>
    </w:p>
  </w:footnote>
  <w:footnote w:id="27">
    <w:p w14:paraId="5A3FC637" w14:textId="77777777" w:rsidR="00767FB7" w:rsidRPr="008B2A06" w:rsidRDefault="00767FB7" w:rsidP="00D03899">
      <w:pPr>
        <w:pStyle w:val="FootnoteText"/>
      </w:pPr>
      <w:r>
        <w:rPr>
          <w:rStyle w:val="FootnoteReference"/>
        </w:rPr>
        <w:footnoteRef/>
      </w:r>
      <w:r>
        <w:t xml:space="preserve"> </w:t>
      </w:r>
      <w:r w:rsidRPr="008B2A06">
        <w:rPr>
          <w:i/>
          <w:iCs/>
        </w:rPr>
        <w:t>Raliphaswa v Mugivhi and others</w:t>
      </w:r>
      <w:r w:rsidRPr="008B2A06">
        <w:t xml:space="preserve"> 2008(4) SA 154 (SCA) </w:t>
      </w:r>
      <w:r>
        <w:t>where failure to call a witness can have an adverse inference in particular circumstances.</w:t>
      </w:r>
    </w:p>
  </w:footnote>
  <w:footnote w:id="28">
    <w:p w14:paraId="5DA2B486" w14:textId="123740F7" w:rsidR="00767FB7" w:rsidRPr="008E056A" w:rsidRDefault="00767FB7" w:rsidP="00945829">
      <w:pPr>
        <w:pStyle w:val="FootnoteText"/>
        <w:rPr>
          <w:lang w:val="en-GB"/>
        </w:rPr>
      </w:pPr>
      <w:r>
        <w:rPr>
          <w:rStyle w:val="FootnoteReference"/>
        </w:rPr>
        <w:footnoteRef/>
      </w:r>
      <w:r>
        <w:t xml:space="preserve"> </w:t>
      </w:r>
      <w:r w:rsidRPr="008E6D56">
        <w:rPr>
          <w:shd w:val="clear" w:color="auto" w:fill="FFFFFF"/>
        </w:rPr>
        <w:t xml:space="preserve">Rennie J, Rosenbloom L. </w:t>
      </w:r>
      <w:r w:rsidR="00A5784E">
        <w:rPr>
          <w:shd w:val="clear" w:color="auto" w:fill="FFFFFF"/>
        </w:rPr>
        <w:t>‘</w:t>
      </w:r>
      <w:r w:rsidRPr="008E6D56">
        <w:rPr>
          <w:shd w:val="clear" w:color="auto" w:fill="FFFFFF"/>
        </w:rPr>
        <w:t>How long have we got to get the baby out? A review of the effects of acute and profound intrapartum hypoxia and ischaemia</w:t>
      </w:r>
      <w:r w:rsidR="00A5784E">
        <w:rPr>
          <w:shd w:val="clear" w:color="auto" w:fill="FFFFFF"/>
        </w:rPr>
        <w:t>’ Royal College of Obstetrician and Gynaecologist (2011) 13: 169</w:t>
      </w:r>
    </w:p>
  </w:footnote>
  <w:footnote w:id="29">
    <w:p w14:paraId="238FC655" w14:textId="77777777" w:rsidR="00767FB7" w:rsidRDefault="00767FB7" w:rsidP="009C7BB7">
      <w:pPr>
        <w:pStyle w:val="FootnoteText"/>
      </w:pPr>
      <w:r>
        <w:rPr>
          <w:rStyle w:val="FootnoteReference"/>
        </w:rPr>
        <w:footnoteRef/>
      </w:r>
      <w:r>
        <w:t xml:space="preserve"> </w:t>
      </w:r>
      <w:r w:rsidRPr="00697DD1">
        <w:rPr>
          <w:i/>
          <w:iCs/>
        </w:rPr>
        <w:t>Arthur v Bezuidenhout and Mieny</w:t>
      </w:r>
      <w:r>
        <w:t xml:space="preserve"> 1962 (2) SA 566 (A)</w:t>
      </w:r>
    </w:p>
  </w:footnote>
  <w:footnote w:id="30">
    <w:p w14:paraId="0459F32F" w14:textId="77777777" w:rsidR="00767FB7" w:rsidRPr="00B302CD" w:rsidRDefault="00767FB7" w:rsidP="007C46DE">
      <w:pPr>
        <w:pStyle w:val="FootnoteText"/>
      </w:pPr>
      <w:r>
        <w:rPr>
          <w:rStyle w:val="FootnoteReference"/>
        </w:rPr>
        <w:footnoteRef/>
      </w:r>
      <w:r>
        <w:t xml:space="preserve"> </w:t>
      </w:r>
      <w:r w:rsidRPr="0086693D">
        <w:rPr>
          <w:i/>
          <w:iCs/>
        </w:rPr>
        <w:t>Supra</w:t>
      </w:r>
      <w:r>
        <w:t xml:space="preserve"> para 65, 62 referring to the rule as held in </w:t>
      </w:r>
      <w:r w:rsidRPr="00EE4EB9">
        <w:rPr>
          <w:i/>
          <w:iCs/>
        </w:rPr>
        <w:t>Browne v Dunn</w:t>
      </w:r>
      <w:r>
        <w:t xml:space="preserve"> (1893) 6 The reports 67 (HL).</w:t>
      </w:r>
    </w:p>
    <w:p w14:paraId="09D301BB" w14:textId="77777777" w:rsidR="00767FB7" w:rsidRDefault="00767FB7" w:rsidP="007C46DE">
      <w:pPr>
        <w:pStyle w:val="FootnoteText"/>
      </w:pPr>
    </w:p>
  </w:footnote>
  <w:footnote w:id="31">
    <w:p w14:paraId="7EF62A7D" w14:textId="0AA37E87" w:rsidR="00767FB7" w:rsidRPr="00B302CD" w:rsidRDefault="00767FB7" w:rsidP="007C46DE">
      <w:pPr>
        <w:pStyle w:val="FootnoteText"/>
      </w:pPr>
      <w:r>
        <w:rPr>
          <w:rStyle w:val="FootnoteReference"/>
        </w:rPr>
        <w:footnoteRef/>
      </w:r>
      <w:r>
        <w:t xml:space="preserve"> </w:t>
      </w:r>
      <w:bookmarkStart w:id="12" w:name="_Hlk108262306"/>
      <w:r w:rsidRPr="003148A0">
        <w:rPr>
          <w:i/>
          <w:iCs/>
        </w:rPr>
        <w:t>President of the RSA v SARFU</w:t>
      </w:r>
      <w:r>
        <w:t xml:space="preserve"> 2000(1) SA 1 (CC) </w:t>
      </w:r>
      <w:bookmarkEnd w:id="12"/>
      <w:r>
        <w:t>paras 61 and 63.</w:t>
      </w:r>
    </w:p>
  </w:footnote>
  <w:footnote w:id="32">
    <w:p w14:paraId="79112779" w14:textId="77777777" w:rsidR="00767FB7" w:rsidRDefault="00767FB7" w:rsidP="00E26041">
      <w:pPr>
        <w:pStyle w:val="FootnoteText"/>
      </w:pPr>
      <w:r>
        <w:rPr>
          <w:rStyle w:val="FootnoteReference"/>
        </w:rPr>
        <w:footnoteRef/>
      </w:r>
      <w:r>
        <w:t xml:space="preserve"> </w:t>
      </w:r>
      <w:r w:rsidRPr="00FC11D7">
        <w:rPr>
          <w:i/>
          <w:iCs/>
        </w:rPr>
        <w:t>Shill v Milner</w:t>
      </w:r>
      <w:r>
        <w:t xml:space="preserve"> 1937 AD 101 105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AE4"/>
    <w:multiLevelType w:val="hybridMultilevel"/>
    <w:tmpl w:val="74F6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4E0"/>
    <w:multiLevelType w:val="hybridMultilevel"/>
    <w:tmpl w:val="9C9C7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B18550F"/>
    <w:multiLevelType w:val="hybridMultilevel"/>
    <w:tmpl w:val="E10AD24A"/>
    <w:numStyleLink w:val="ImportedStyle1"/>
  </w:abstractNum>
  <w:abstractNum w:abstractNumId="4" w15:restartNumberingAfterBreak="0">
    <w:nsid w:val="16E1770B"/>
    <w:multiLevelType w:val="hybridMultilevel"/>
    <w:tmpl w:val="626E9C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73215FB"/>
    <w:multiLevelType w:val="hybridMultilevel"/>
    <w:tmpl w:val="01E649C0"/>
    <w:lvl w:ilvl="0" w:tplc="1C090017">
      <w:start w:val="1"/>
      <w:numFmt w:val="lowerLetter"/>
      <w:lvlText w:val="%1)"/>
      <w:lvlJc w:val="left"/>
      <w:pPr>
        <w:ind w:left="1444" w:hanging="360"/>
      </w:p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15:restartNumberingAfterBreak="0">
    <w:nsid w:val="17B667AA"/>
    <w:multiLevelType w:val="hybridMultilevel"/>
    <w:tmpl w:val="4E3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D0E90"/>
    <w:multiLevelType w:val="hybridMultilevel"/>
    <w:tmpl w:val="48CC3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325"/>
    <w:multiLevelType w:val="multilevel"/>
    <w:tmpl w:val="92763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88454F"/>
    <w:multiLevelType w:val="multilevel"/>
    <w:tmpl w:val="561E46A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46E5436"/>
    <w:multiLevelType w:val="hybridMultilevel"/>
    <w:tmpl w:val="41C8E6F0"/>
    <w:lvl w:ilvl="0" w:tplc="F372EF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C81A8E"/>
    <w:multiLevelType w:val="multilevel"/>
    <w:tmpl w:val="CF1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E73D7"/>
    <w:multiLevelType w:val="hybridMultilevel"/>
    <w:tmpl w:val="A3684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D641E0"/>
    <w:multiLevelType w:val="hybridMultilevel"/>
    <w:tmpl w:val="E10AD24A"/>
    <w:styleLink w:val="ImportedStyle1"/>
    <w:lvl w:ilvl="0" w:tplc="E99CB6F4">
      <w:start w:val="1"/>
      <w:numFmt w:val="decimal"/>
      <w:lvlText w:val="%1."/>
      <w:lvlJc w:val="left"/>
      <w:pPr>
        <w:tabs>
          <w:tab w:val="num" w:pos="720"/>
          <w:tab w:val="left" w:pos="1680"/>
          <w:tab w:val="left" w:pos="2760"/>
          <w:tab w:val="right" w:pos="8040"/>
        </w:tabs>
        <w:ind w:left="2880" w:hanging="2520"/>
      </w:pPr>
      <w:rPr>
        <w:rFonts w:hAnsi="Arial Unicode MS"/>
        <w:caps w:val="0"/>
        <w:smallCaps w:val="0"/>
        <w:strike w:val="0"/>
        <w:dstrike w:val="0"/>
        <w:outline w:val="0"/>
        <w:emboss w:val="0"/>
        <w:imprint w:val="0"/>
        <w:spacing w:val="0"/>
        <w:w w:val="100"/>
        <w:kern w:val="0"/>
        <w:position w:val="0"/>
        <w:highlight w:val="none"/>
        <w:vertAlign w:val="baseline"/>
      </w:rPr>
    </w:lvl>
    <w:lvl w:ilvl="1" w:tplc="1BA0114E">
      <w:start w:val="1"/>
      <w:numFmt w:val="lowerLetter"/>
      <w:lvlText w:val="%2."/>
      <w:lvlJc w:val="left"/>
      <w:pPr>
        <w:tabs>
          <w:tab w:val="left" w:pos="720"/>
          <w:tab w:val="num" w:pos="1440"/>
          <w:tab w:val="left" w:pos="1680"/>
          <w:tab w:val="left" w:pos="2760"/>
          <w:tab w:val="right" w:pos="8040"/>
        </w:tabs>
        <w:ind w:left="3600" w:hanging="2520"/>
      </w:pPr>
      <w:rPr>
        <w:rFonts w:hAnsi="Arial Unicode MS"/>
        <w:caps w:val="0"/>
        <w:smallCaps w:val="0"/>
        <w:strike w:val="0"/>
        <w:dstrike w:val="0"/>
        <w:outline w:val="0"/>
        <w:emboss w:val="0"/>
        <w:imprint w:val="0"/>
        <w:spacing w:val="0"/>
        <w:w w:val="100"/>
        <w:kern w:val="0"/>
        <w:position w:val="0"/>
        <w:highlight w:val="none"/>
        <w:vertAlign w:val="baseline"/>
      </w:rPr>
    </w:lvl>
    <w:lvl w:ilvl="2" w:tplc="40A0AB26">
      <w:start w:val="1"/>
      <w:numFmt w:val="lowerRoman"/>
      <w:lvlText w:val="%3."/>
      <w:lvlJc w:val="left"/>
      <w:pPr>
        <w:tabs>
          <w:tab w:val="left" w:pos="720"/>
          <w:tab w:val="left" w:pos="1680"/>
          <w:tab w:val="num" w:pos="2160"/>
          <w:tab w:val="left" w:pos="2760"/>
          <w:tab w:val="right" w:pos="8040"/>
        </w:tabs>
        <w:ind w:left="4320" w:hanging="2473"/>
      </w:pPr>
      <w:rPr>
        <w:rFonts w:hAnsi="Arial Unicode MS"/>
        <w:caps w:val="0"/>
        <w:smallCaps w:val="0"/>
        <w:strike w:val="0"/>
        <w:dstrike w:val="0"/>
        <w:outline w:val="0"/>
        <w:emboss w:val="0"/>
        <w:imprint w:val="0"/>
        <w:spacing w:val="0"/>
        <w:w w:val="100"/>
        <w:kern w:val="0"/>
        <w:position w:val="0"/>
        <w:highlight w:val="none"/>
        <w:vertAlign w:val="baseline"/>
      </w:rPr>
    </w:lvl>
    <w:lvl w:ilvl="3" w:tplc="70CEF6B6">
      <w:start w:val="1"/>
      <w:numFmt w:val="decimal"/>
      <w:lvlText w:val="%4."/>
      <w:lvlJc w:val="left"/>
      <w:pPr>
        <w:tabs>
          <w:tab w:val="num" w:pos="720"/>
          <w:tab w:val="left" w:pos="1680"/>
          <w:tab w:val="left" w:pos="2760"/>
          <w:tab w:val="right" w:pos="8040"/>
        </w:tabs>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4" w:tplc="5700269C">
      <w:start w:val="1"/>
      <w:numFmt w:val="lowerLetter"/>
      <w:lvlText w:val="%5."/>
      <w:lvlJc w:val="left"/>
      <w:pPr>
        <w:tabs>
          <w:tab w:val="left" w:pos="720"/>
          <w:tab w:val="num" w:pos="1680"/>
          <w:tab w:val="left" w:pos="2760"/>
          <w:tab w:val="right" w:pos="8040"/>
        </w:tabs>
        <w:ind w:left="3840" w:hanging="3120"/>
      </w:pPr>
      <w:rPr>
        <w:rFonts w:hAnsi="Arial Unicode MS"/>
        <w:caps w:val="0"/>
        <w:smallCaps w:val="0"/>
        <w:strike w:val="0"/>
        <w:dstrike w:val="0"/>
        <w:outline w:val="0"/>
        <w:emboss w:val="0"/>
        <w:imprint w:val="0"/>
        <w:spacing w:val="0"/>
        <w:w w:val="100"/>
        <w:kern w:val="0"/>
        <w:position w:val="0"/>
        <w:highlight w:val="none"/>
        <w:vertAlign w:val="baseline"/>
      </w:rPr>
    </w:lvl>
    <w:lvl w:ilvl="5" w:tplc="A5648E18">
      <w:start w:val="1"/>
      <w:numFmt w:val="lowerRoman"/>
      <w:suff w:val="nothing"/>
      <w:lvlText w:val="%6."/>
      <w:lvlJc w:val="left"/>
      <w:pPr>
        <w:tabs>
          <w:tab w:val="left" w:pos="720"/>
          <w:tab w:val="left" w:pos="1680"/>
          <w:tab w:val="left" w:pos="2760"/>
          <w:tab w:val="right" w:pos="8040"/>
        </w:tabs>
        <w:ind w:left="3840" w:hanging="2353"/>
      </w:pPr>
      <w:rPr>
        <w:rFonts w:hAnsi="Arial Unicode MS"/>
        <w:caps w:val="0"/>
        <w:smallCaps w:val="0"/>
        <w:strike w:val="0"/>
        <w:dstrike w:val="0"/>
        <w:outline w:val="0"/>
        <w:emboss w:val="0"/>
        <w:imprint w:val="0"/>
        <w:spacing w:val="0"/>
        <w:w w:val="100"/>
        <w:kern w:val="0"/>
        <w:position w:val="0"/>
        <w:highlight w:val="none"/>
        <w:vertAlign w:val="baseline"/>
      </w:rPr>
    </w:lvl>
    <w:lvl w:ilvl="6" w:tplc="CEC4C88C">
      <w:start w:val="1"/>
      <w:numFmt w:val="decimal"/>
      <w:lvlText w:val="%7."/>
      <w:lvlJc w:val="left"/>
      <w:pPr>
        <w:tabs>
          <w:tab w:val="left" w:pos="720"/>
          <w:tab w:val="left" w:pos="1680"/>
          <w:tab w:val="num" w:pos="2760"/>
          <w:tab w:val="right" w:pos="8040"/>
        </w:tabs>
        <w:ind w:left="4920" w:hanging="2760"/>
      </w:pPr>
      <w:rPr>
        <w:rFonts w:hAnsi="Arial Unicode MS"/>
        <w:caps w:val="0"/>
        <w:smallCaps w:val="0"/>
        <w:strike w:val="0"/>
        <w:dstrike w:val="0"/>
        <w:outline w:val="0"/>
        <w:emboss w:val="0"/>
        <w:imprint w:val="0"/>
        <w:spacing w:val="0"/>
        <w:w w:val="100"/>
        <w:kern w:val="0"/>
        <w:position w:val="0"/>
        <w:highlight w:val="none"/>
        <w:vertAlign w:val="baseline"/>
      </w:rPr>
    </w:lvl>
    <w:lvl w:ilvl="7" w:tplc="1F5EDDDE">
      <w:start w:val="1"/>
      <w:numFmt w:val="lowerLetter"/>
      <w:lvlText w:val="%8."/>
      <w:lvlJc w:val="left"/>
      <w:pPr>
        <w:tabs>
          <w:tab w:val="left" w:pos="720"/>
          <w:tab w:val="num" w:pos="5760"/>
          <w:tab w:val="right" w:pos="8040"/>
        </w:tabs>
        <w:ind w:left="7920" w:hanging="7320"/>
      </w:pPr>
      <w:rPr>
        <w:rFonts w:hAnsi="Arial Unicode MS"/>
        <w:caps w:val="0"/>
        <w:smallCaps w:val="0"/>
        <w:strike w:val="0"/>
        <w:dstrike w:val="0"/>
        <w:outline w:val="0"/>
        <w:emboss w:val="0"/>
        <w:imprint w:val="0"/>
        <w:spacing w:val="0"/>
        <w:w w:val="100"/>
        <w:kern w:val="0"/>
        <w:position w:val="0"/>
        <w:highlight w:val="none"/>
        <w:vertAlign w:val="baseline"/>
      </w:rPr>
    </w:lvl>
    <w:lvl w:ilvl="8" w:tplc="3A9E2EE2">
      <w:start w:val="1"/>
      <w:numFmt w:val="lowerRoman"/>
      <w:lvlText w:val="%9."/>
      <w:lvlJc w:val="left"/>
      <w:pPr>
        <w:tabs>
          <w:tab w:val="left" w:pos="720"/>
          <w:tab w:val="left" w:pos="1680"/>
          <w:tab w:val="num" w:pos="6480"/>
          <w:tab w:val="right" w:pos="8040"/>
        </w:tabs>
        <w:ind w:left="8640" w:hanging="65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7B30B5"/>
    <w:multiLevelType w:val="multilevel"/>
    <w:tmpl w:val="92763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B65F3C"/>
    <w:multiLevelType w:val="hybridMultilevel"/>
    <w:tmpl w:val="CC9C2A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4D58A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68E1182"/>
    <w:multiLevelType w:val="hybridMultilevel"/>
    <w:tmpl w:val="D7F8D7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79E5AED"/>
    <w:multiLevelType w:val="hybridMultilevel"/>
    <w:tmpl w:val="4A0C0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B98066B"/>
    <w:multiLevelType w:val="multilevel"/>
    <w:tmpl w:val="AAB2D9CE"/>
    <w:styleLink w:val="ImportedStyle3"/>
    <w:lvl w:ilvl="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160" w:hanging="3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880" w:hanging="7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80" w:hanging="3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0" w:hanging="38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C5F449E"/>
    <w:multiLevelType w:val="hybridMultilevel"/>
    <w:tmpl w:val="0B54D944"/>
    <w:lvl w:ilvl="0" w:tplc="26980A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E65F3"/>
    <w:multiLevelType w:val="hybridMultilevel"/>
    <w:tmpl w:val="ECD2B4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15:restartNumberingAfterBreak="0">
    <w:nsid w:val="40AF4E22"/>
    <w:multiLevelType w:val="hybridMultilevel"/>
    <w:tmpl w:val="BE4A9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BD4488F"/>
    <w:multiLevelType w:val="hybridMultilevel"/>
    <w:tmpl w:val="BB765568"/>
    <w:lvl w:ilvl="0" w:tplc="5CE401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5561D29"/>
    <w:multiLevelType w:val="hybridMultilevel"/>
    <w:tmpl w:val="B0AE8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5CE7E4C"/>
    <w:multiLevelType w:val="multilevel"/>
    <w:tmpl w:val="126E4FB2"/>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0DE61B3"/>
    <w:multiLevelType w:val="hybridMultilevel"/>
    <w:tmpl w:val="0A722194"/>
    <w:lvl w:ilvl="0" w:tplc="1C090013">
      <w:start w:val="1"/>
      <w:numFmt w:val="upperRoman"/>
      <w:lvlText w:val="%1."/>
      <w:lvlJc w:val="right"/>
      <w:pPr>
        <w:ind w:left="180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2CE4A1C"/>
    <w:multiLevelType w:val="multilevel"/>
    <w:tmpl w:val="AAB2D9CE"/>
    <w:numStyleLink w:val="ImportedStyle3"/>
  </w:abstractNum>
  <w:abstractNum w:abstractNumId="28" w15:restartNumberingAfterBreak="0">
    <w:nsid w:val="67AC7D6D"/>
    <w:multiLevelType w:val="hybridMultilevel"/>
    <w:tmpl w:val="90A8EA9E"/>
    <w:lvl w:ilvl="0" w:tplc="845C4BE2">
      <w:start w:val="4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9937C59"/>
    <w:multiLevelType w:val="hybridMultilevel"/>
    <w:tmpl w:val="5100F72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6FEC7690"/>
    <w:multiLevelType w:val="hybridMultilevel"/>
    <w:tmpl w:val="72662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58C4E0A"/>
    <w:multiLevelType w:val="multilevel"/>
    <w:tmpl w:val="1DBC27D0"/>
    <w:numStyleLink w:val="ImportedStyle2"/>
  </w:abstractNum>
  <w:abstractNum w:abstractNumId="32" w15:restartNumberingAfterBreak="0">
    <w:nsid w:val="76DC338D"/>
    <w:multiLevelType w:val="hybridMultilevel"/>
    <w:tmpl w:val="C4FA34E4"/>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784F530F"/>
    <w:multiLevelType w:val="hybridMultilevel"/>
    <w:tmpl w:val="620252CC"/>
    <w:lvl w:ilvl="0" w:tplc="1C09000F">
      <w:start w:val="1"/>
      <w:numFmt w:val="decimal"/>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34" w15:restartNumberingAfterBreak="0">
    <w:nsid w:val="78CA2F70"/>
    <w:multiLevelType w:val="multilevel"/>
    <w:tmpl w:val="1DBC27D0"/>
    <w:styleLink w:val="ImportedStyle2"/>
    <w:lvl w:ilvl="0">
      <w:start w:val="1"/>
      <w:numFmt w:val="decimal"/>
      <w:lvlText w:val="%1."/>
      <w:lvlJc w:val="left"/>
      <w:pPr>
        <w:tabs>
          <w:tab w:val="left" w:pos="720"/>
          <w:tab w:val="left" w:pos="1680"/>
          <w:tab w:val="left" w:pos="2760"/>
          <w:tab w:val="right" w:pos="8040"/>
        </w:tabs>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680"/>
          <w:tab w:val="left" w:pos="2760"/>
          <w:tab w:val="right" w:pos="80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760"/>
          <w:tab w:val="right" w:pos="80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760"/>
          <w:tab w:val="right" w:pos="80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2760"/>
          <w:tab w:val="right" w:pos="80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701"/>
          <w:tab w:val="left" w:pos="2760"/>
          <w:tab w:val="right" w:pos="80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701"/>
          <w:tab w:val="left" w:pos="2760"/>
          <w:tab w:val="right" w:pos="80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701"/>
          <w:tab w:val="left" w:pos="2760"/>
          <w:tab w:val="right" w:pos="80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701"/>
          <w:tab w:val="left" w:pos="2760"/>
          <w:tab w:val="right" w:pos="8040"/>
        </w:tabs>
        <w:ind w:left="1701" w:hanging="9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CB7E0F"/>
    <w:multiLevelType w:val="hybridMultilevel"/>
    <w:tmpl w:val="A976963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0"/>
  </w:num>
  <w:num w:numId="3">
    <w:abstractNumId w:val="7"/>
  </w:num>
  <w:num w:numId="4">
    <w:abstractNumId w:val="1"/>
  </w:num>
  <w:num w:numId="5">
    <w:abstractNumId w:val="28"/>
  </w:num>
  <w:num w:numId="6">
    <w:abstractNumId w:val="0"/>
  </w:num>
  <w:num w:numId="7">
    <w:abstractNumId w:val="2"/>
  </w:num>
  <w:num w:numId="8">
    <w:abstractNumId w:val="35"/>
  </w:num>
  <w:num w:numId="9">
    <w:abstractNumId w:val="16"/>
  </w:num>
  <w:num w:numId="10">
    <w:abstractNumId w:val="6"/>
  </w:num>
  <w:num w:numId="11">
    <w:abstractNumId w:val="32"/>
  </w:num>
  <w:num w:numId="12">
    <w:abstractNumId w:val="4"/>
  </w:num>
  <w:num w:numId="13">
    <w:abstractNumId w:val="15"/>
  </w:num>
  <w:num w:numId="14">
    <w:abstractNumId w:val="30"/>
  </w:num>
  <w:num w:numId="15">
    <w:abstractNumId w:val="24"/>
  </w:num>
  <w:num w:numId="16">
    <w:abstractNumId w:val="17"/>
  </w:num>
  <w:num w:numId="17">
    <w:abstractNumId w:val="21"/>
  </w:num>
  <w:num w:numId="18">
    <w:abstractNumId w:val="14"/>
  </w:num>
  <w:num w:numId="19">
    <w:abstractNumId w:val="18"/>
  </w:num>
  <w:num w:numId="20">
    <w:abstractNumId w:val="23"/>
  </w:num>
  <w:num w:numId="21">
    <w:abstractNumId w:val="26"/>
  </w:num>
  <w:num w:numId="22">
    <w:abstractNumId w:val="8"/>
  </w:num>
  <w:num w:numId="23">
    <w:abstractNumId w:val="5"/>
  </w:num>
  <w:num w:numId="24">
    <w:abstractNumId w:val="11"/>
  </w:num>
  <w:num w:numId="25">
    <w:abstractNumId w:val="22"/>
  </w:num>
  <w:num w:numId="26">
    <w:abstractNumId w:val="33"/>
  </w:num>
  <w:num w:numId="27">
    <w:abstractNumId w:val="29"/>
  </w:num>
  <w:num w:numId="28">
    <w:abstractNumId w:val="12"/>
  </w:num>
  <w:num w:numId="29">
    <w:abstractNumId w:val="13"/>
  </w:num>
  <w:num w:numId="30">
    <w:abstractNumId w:val="3"/>
  </w:num>
  <w:num w:numId="31">
    <w:abstractNumId w:val="34"/>
  </w:num>
  <w:num w:numId="32">
    <w:abstractNumId w:val="31"/>
  </w:num>
  <w:num w:numId="33">
    <w:abstractNumId w:val="19"/>
  </w:num>
  <w:num w:numId="34">
    <w:abstractNumId w:val="27"/>
    <w:lvlOverride w:ilvl="0">
      <w:lvl w:ilvl="0">
        <w:numFmt w:val="decimal"/>
        <w:lvlText w:val=""/>
        <w:lvlJc w:val="left"/>
      </w:lvl>
    </w:lvlOverride>
    <w:lvlOverride w:ilvl="1">
      <w:lvl w:ilvl="1">
        <w:start w:val="1"/>
        <w:numFmt w:val="decimal"/>
        <w:lvlText w:val="%1.%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60"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8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880"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600" w:hanging="3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62"/>
    <w:rsid w:val="00000295"/>
    <w:rsid w:val="00000C28"/>
    <w:rsid w:val="00003065"/>
    <w:rsid w:val="00004A74"/>
    <w:rsid w:val="000131F2"/>
    <w:rsid w:val="00015B8E"/>
    <w:rsid w:val="0001636E"/>
    <w:rsid w:val="0002036B"/>
    <w:rsid w:val="00021488"/>
    <w:rsid w:val="00021AB7"/>
    <w:rsid w:val="000228D5"/>
    <w:rsid w:val="00023061"/>
    <w:rsid w:val="00023A9D"/>
    <w:rsid w:val="00027AF7"/>
    <w:rsid w:val="00031039"/>
    <w:rsid w:val="00031AB1"/>
    <w:rsid w:val="000328CC"/>
    <w:rsid w:val="00034984"/>
    <w:rsid w:val="00034C30"/>
    <w:rsid w:val="00035502"/>
    <w:rsid w:val="00040BAA"/>
    <w:rsid w:val="000420D6"/>
    <w:rsid w:val="000442D6"/>
    <w:rsid w:val="000445AE"/>
    <w:rsid w:val="00045EAD"/>
    <w:rsid w:val="0004641E"/>
    <w:rsid w:val="00046D54"/>
    <w:rsid w:val="000475DB"/>
    <w:rsid w:val="000504CA"/>
    <w:rsid w:val="000537CD"/>
    <w:rsid w:val="000563F6"/>
    <w:rsid w:val="00057679"/>
    <w:rsid w:val="00057D06"/>
    <w:rsid w:val="00061F77"/>
    <w:rsid w:val="00062CB8"/>
    <w:rsid w:val="00063829"/>
    <w:rsid w:val="0006510B"/>
    <w:rsid w:val="00065BDF"/>
    <w:rsid w:val="00070459"/>
    <w:rsid w:val="000706CA"/>
    <w:rsid w:val="00071B0F"/>
    <w:rsid w:val="00072BF5"/>
    <w:rsid w:val="00076F44"/>
    <w:rsid w:val="0008191A"/>
    <w:rsid w:val="00083F34"/>
    <w:rsid w:val="000849C1"/>
    <w:rsid w:val="00086EF1"/>
    <w:rsid w:val="0009032D"/>
    <w:rsid w:val="0009101C"/>
    <w:rsid w:val="00091CCA"/>
    <w:rsid w:val="000927AD"/>
    <w:rsid w:val="0009344A"/>
    <w:rsid w:val="00093630"/>
    <w:rsid w:val="0009467C"/>
    <w:rsid w:val="000954A3"/>
    <w:rsid w:val="000A0B2E"/>
    <w:rsid w:val="000A193C"/>
    <w:rsid w:val="000A3280"/>
    <w:rsid w:val="000A36FD"/>
    <w:rsid w:val="000A6319"/>
    <w:rsid w:val="000A639C"/>
    <w:rsid w:val="000B0B26"/>
    <w:rsid w:val="000B1498"/>
    <w:rsid w:val="000B2160"/>
    <w:rsid w:val="000B5592"/>
    <w:rsid w:val="000C07C5"/>
    <w:rsid w:val="000C098E"/>
    <w:rsid w:val="000C33F8"/>
    <w:rsid w:val="000C5048"/>
    <w:rsid w:val="000C52ED"/>
    <w:rsid w:val="000D01ED"/>
    <w:rsid w:val="000D05D7"/>
    <w:rsid w:val="000D08C8"/>
    <w:rsid w:val="000D09EC"/>
    <w:rsid w:val="000D13C2"/>
    <w:rsid w:val="000D2260"/>
    <w:rsid w:val="000D257F"/>
    <w:rsid w:val="000D540A"/>
    <w:rsid w:val="000D586B"/>
    <w:rsid w:val="000D6036"/>
    <w:rsid w:val="000E0BD7"/>
    <w:rsid w:val="000E1BD5"/>
    <w:rsid w:val="000E1D19"/>
    <w:rsid w:val="000E1F73"/>
    <w:rsid w:val="000E32AC"/>
    <w:rsid w:val="000E405C"/>
    <w:rsid w:val="000E5898"/>
    <w:rsid w:val="000E69AB"/>
    <w:rsid w:val="000E6F39"/>
    <w:rsid w:val="000E6FB7"/>
    <w:rsid w:val="000E7C8B"/>
    <w:rsid w:val="000F01B1"/>
    <w:rsid w:val="000F0815"/>
    <w:rsid w:val="000F2A67"/>
    <w:rsid w:val="000F391B"/>
    <w:rsid w:val="000F3ECE"/>
    <w:rsid w:val="000F5ECA"/>
    <w:rsid w:val="001005EE"/>
    <w:rsid w:val="001006BC"/>
    <w:rsid w:val="00101268"/>
    <w:rsid w:val="00101A4F"/>
    <w:rsid w:val="001034F2"/>
    <w:rsid w:val="00103738"/>
    <w:rsid w:val="00103EA2"/>
    <w:rsid w:val="00104402"/>
    <w:rsid w:val="00110170"/>
    <w:rsid w:val="00110FF8"/>
    <w:rsid w:val="0011445F"/>
    <w:rsid w:val="001144E7"/>
    <w:rsid w:val="00120718"/>
    <w:rsid w:val="0012211C"/>
    <w:rsid w:val="00122780"/>
    <w:rsid w:val="00123064"/>
    <w:rsid w:val="0012423C"/>
    <w:rsid w:val="00124739"/>
    <w:rsid w:val="00132235"/>
    <w:rsid w:val="00133AFD"/>
    <w:rsid w:val="00133C09"/>
    <w:rsid w:val="00133C46"/>
    <w:rsid w:val="00135129"/>
    <w:rsid w:val="0013617F"/>
    <w:rsid w:val="00136F9D"/>
    <w:rsid w:val="001373B1"/>
    <w:rsid w:val="00140637"/>
    <w:rsid w:val="0014152A"/>
    <w:rsid w:val="0014254F"/>
    <w:rsid w:val="001426D9"/>
    <w:rsid w:val="001443AA"/>
    <w:rsid w:val="00151782"/>
    <w:rsid w:val="00151B33"/>
    <w:rsid w:val="00152155"/>
    <w:rsid w:val="0015289D"/>
    <w:rsid w:val="00153316"/>
    <w:rsid w:val="0015602C"/>
    <w:rsid w:val="00156CF2"/>
    <w:rsid w:val="00164523"/>
    <w:rsid w:val="00164D49"/>
    <w:rsid w:val="00165867"/>
    <w:rsid w:val="001665B8"/>
    <w:rsid w:val="0017060A"/>
    <w:rsid w:val="00174110"/>
    <w:rsid w:val="001756EC"/>
    <w:rsid w:val="00176A41"/>
    <w:rsid w:val="00180400"/>
    <w:rsid w:val="00184350"/>
    <w:rsid w:val="001862CA"/>
    <w:rsid w:val="00186971"/>
    <w:rsid w:val="00187E9F"/>
    <w:rsid w:val="001904C0"/>
    <w:rsid w:val="00190A8A"/>
    <w:rsid w:val="00192E2E"/>
    <w:rsid w:val="0019328F"/>
    <w:rsid w:val="00193FEF"/>
    <w:rsid w:val="001949CF"/>
    <w:rsid w:val="0019509C"/>
    <w:rsid w:val="001950FD"/>
    <w:rsid w:val="00195456"/>
    <w:rsid w:val="0019658B"/>
    <w:rsid w:val="001A0834"/>
    <w:rsid w:val="001A0B2A"/>
    <w:rsid w:val="001A249A"/>
    <w:rsid w:val="001A2B7C"/>
    <w:rsid w:val="001A3DB1"/>
    <w:rsid w:val="001A4546"/>
    <w:rsid w:val="001A5FC6"/>
    <w:rsid w:val="001B0F7B"/>
    <w:rsid w:val="001B1D4B"/>
    <w:rsid w:val="001B46AD"/>
    <w:rsid w:val="001B66B9"/>
    <w:rsid w:val="001C0295"/>
    <w:rsid w:val="001C1E2E"/>
    <w:rsid w:val="001C455F"/>
    <w:rsid w:val="001C4DB6"/>
    <w:rsid w:val="001C6055"/>
    <w:rsid w:val="001C65E3"/>
    <w:rsid w:val="001C6A2D"/>
    <w:rsid w:val="001C7CCE"/>
    <w:rsid w:val="001C7F5A"/>
    <w:rsid w:val="001D168E"/>
    <w:rsid w:val="001D2493"/>
    <w:rsid w:val="001D3CEA"/>
    <w:rsid w:val="001D6A52"/>
    <w:rsid w:val="001D6FBD"/>
    <w:rsid w:val="001D7FD9"/>
    <w:rsid w:val="001E1449"/>
    <w:rsid w:val="001E377C"/>
    <w:rsid w:val="001E6488"/>
    <w:rsid w:val="001E6ADF"/>
    <w:rsid w:val="001F0A8D"/>
    <w:rsid w:val="001F0E4B"/>
    <w:rsid w:val="001F1171"/>
    <w:rsid w:val="001F23EB"/>
    <w:rsid w:val="001F334C"/>
    <w:rsid w:val="001F773C"/>
    <w:rsid w:val="001F7E8F"/>
    <w:rsid w:val="00200EAB"/>
    <w:rsid w:val="002034BB"/>
    <w:rsid w:val="00207A51"/>
    <w:rsid w:val="00212334"/>
    <w:rsid w:val="002123E6"/>
    <w:rsid w:val="00212AC0"/>
    <w:rsid w:val="00212CD9"/>
    <w:rsid w:val="00214498"/>
    <w:rsid w:val="002148BE"/>
    <w:rsid w:val="0021495C"/>
    <w:rsid w:val="0022167A"/>
    <w:rsid w:val="00221C47"/>
    <w:rsid w:val="002230A4"/>
    <w:rsid w:val="0022322A"/>
    <w:rsid w:val="002233BE"/>
    <w:rsid w:val="002233DE"/>
    <w:rsid w:val="00223E51"/>
    <w:rsid w:val="0022499A"/>
    <w:rsid w:val="002256CD"/>
    <w:rsid w:val="002279D3"/>
    <w:rsid w:val="00227E1A"/>
    <w:rsid w:val="00230493"/>
    <w:rsid w:val="00231584"/>
    <w:rsid w:val="002339D2"/>
    <w:rsid w:val="00234B2A"/>
    <w:rsid w:val="00236090"/>
    <w:rsid w:val="002430C2"/>
    <w:rsid w:val="002437A0"/>
    <w:rsid w:val="00243F10"/>
    <w:rsid w:val="00244C1D"/>
    <w:rsid w:val="0024637C"/>
    <w:rsid w:val="00246A2B"/>
    <w:rsid w:val="00250C9C"/>
    <w:rsid w:val="00251021"/>
    <w:rsid w:val="00252876"/>
    <w:rsid w:val="00254250"/>
    <w:rsid w:val="00255A8E"/>
    <w:rsid w:val="00257B09"/>
    <w:rsid w:val="002619BF"/>
    <w:rsid w:val="00264D2A"/>
    <w:rsid w:val="00266203"/>
    <w:rsid w:val="0027044C"/>
    <w:rsid w:val="002705AD"/>
    <w:rsid w:val="002768B2"/>
    <w:rsid w:val="002807B4"/>
    <w:rsid w:val="00280A5C"/>
    <w:rsid w:val="00280C6A"/>
    <w:rsid w:val="00282C31"/>
    <w:rsid w:val="00284540"/>
    <w:rsid w:val="002877C2"/>
    <w:rsid w:val="002878AB"/>
    <w:rsid w:val="00291273"/>
    <w:rsid w:val="00294F5B"/>
    <w:rsid w:val="00296348"/>
    <w:rsid w:val="00297076"/>
    <w:rsid w:val="002A0545"/>
    <w:rsid w:val="002A571E"/>
    <w:rsid w:val="002A5FC2"/>
    <w:rsid w:val="002B0A7B"/>
    <w:rsid w:val="002B0ADF"/>
    <w:rsid w:val="002B20F6"/>
    <w:rsid w:val="002B240F"/>
    <w:rsid w:val="002B29BA"/>
    <w:rsid w:val="002B4030"/>
    <w:rsid w:val="002B4DE0"/>
    <w:rsid w:val="002B63C5"/>
    <w:rsid w:val="002B71EA"/>
    <w:rsid w:val="002C4351"/>
    <w:rsid w:val="002C681A"/>
    <w:rsid w:val="002D25BA"/>
    <w:rsid w:val="002D25BF"/>
    <w:rsid w:val="002D277A"/>
    <w:rsid w:val="002D319B"/>
    <w:rsid w:val="002D4693"/>
    <w:rsid w:val="002E1271"/>
    <w:rsid w:val="002E1B3E"/>
    <w:rsid w:val="002E1E0E"/>
    <w:rsid w:val="002E3458"/>
    <w:rsid w:val="002E5646"/>
    <w:rsid w:val="002F053E"/>
    <w:rsid w:val="002F1DCF"/>
    <w:rsid w:val="002F2B9D"/>
    <w:rsid w:val="002F300E"/>
    <w:rsid w:val="002F3175"/>
    <w:rsid w:val="002F3A4A"/>
    <w:rsid w:val="002F722D"/>
    <w:rsid w:val="00301697"/>
    <w:rsid w:val="00301A03"/>
    <w:rsid w:val="00302C0F"/>
    <w:rsid w:val="00303C42"/>
    <w:rsid w:val="0030700C"/>
    <w:rsid w:val="00307D08"/>
    <w:rsid w:val="0031087E"/>
    <w:rsid w:val="003115E9"/>
    <w:rsid w:val="003133F5"/>
    <w:rsid w:val="0031340E"/>
    <w:rsid w:val="00313DAD"/>
    <w:rsid w:val="00314311"/>
    <w:rsid w:val="003148A0"/>
    <w:rsid w:val="00315FA7"/>
    <w:rsid w:val="003165D3"/>
    <w:rsid w:val="00316F1E"/>
    <w:rsid w:val="00320041"/>
    <w:rsid w:val="00324324"/>
    <w:rsid w:val="003253CD"/>
    <w:rsid w:val="0032548B"/>
    <w:rsid w:val="0032637F"/>
    <w:rsid w:val="00331480"/>
    <w:rsid w:val="003322AB"/>
    <w:rsid w:val="0033342B"/>
    <w:rsid w:val="00333995"/>
    <w:rsid w:val="0033512E"/>
    <w:rsid w:val="00337273"/>
    <w:rsid w:val="0034328D"/>
    <w:rsid w:val="00344072"/>
    <w:rsid w:val="00346730"/>
    <w:rsid w:val="0034747F"/>
    <w:rsid w:val="0034750B"/>
    <w:rsid w:val="00350442"/>
    <w:rsid w:val="00352B36"/>
    <w:rsid w:val="003530E8"/>
    <w:rsid w:val="0035387F"/>
    <w:rsid w:val="00354CEA"/>
    <w:rsid w:val="00354DFB"/>
    <w:rsid w:val="00355214"/>
    <w:rsid w:val="00355A1A"/>
    <w:rsid w:val="003566A9"/>
    <w:rsid w:val="00357CAB"/>
    <w:rsid w:val="00360116"/>
    <w:rsid w:val="00361B81"/>
    <w:rsid w:val="00361DB0"/>
    <w:rsid w:val="003622C9"/>
    <w:rsid w:val="003703BE"/>
    <w:rsid w:val="003732E2"/>
    <w:rsid w:val="003735E7"/>
    <w:rsid w:val="003744FC"/>
    <w:rsid w:val="0037487E"/>
    <w:rsid w:val="00381E3C"/>
    <w:rsid w:val="00384826"/>
    <w:rsid w:val="00385843"/>
    <w:rsid w:val="00386446"/>
    <w:rsid w:val="00390650"/>
    <w:rsid w:val="00391BE8"/>
    <w:rsid w:val="00392FE8"/>
    <w:rsid w:val="00393A97"/>
    <w:rsid w:val="00394C71"/>
    <w:rsid w:val="00395384"/>
    <w:rsid w:val="003972E1"/>
    <w:rsid w:val="0039735D"/>
    <w:rsid w:val="00397FD3"/>
    <w:rsid w:val="003A0877"/>
    <w:rsid w:val="003A0B0B"/>
    <w:rsid w:val="003A39A6"/>
    <w:rsid w:val="003A66B0"/>
    <w:rsid w:val="003A7861"/>
    <w:rsid w:val="003B00C6"/>
    <w:rsid w:val="003B05EA"/>
    <w:rsid w:val="003B0CE5"/>
    <w:rsid w:val="003B3129"/>
    <w:rsid w:val="003B7CFA"/>
    <w:rsid w:val="003B7F0B"/>
    <w:rsid w:val="003C33BB"/>
    <w:rsid w:val="003C3F27"/>
    <w:rsid w:val="003C6AC4"/>
    <w:rsid w:val="003C7970"/>
    <w:rsid w:val="003D05E7"/>
    <w:rsid w:val="003D196B"/>
    <w:rsid w:val="003D2872"/>
    <w:rsid w:val="003D4E2A"/>
    <w:rsid w:val="003D4EAD"/>
    <w:rsid w:val="003D5EE3"/>
    <w:rsid w:val="003D686E"/>
    <w:rsid w:val="003D6C00"/>
    <w:rsid w:val="003D7C89"/>
    <w:rsid w:val="003E0821"/>
    <w:rsid w:val="003E206F"/>
    <w:rsid w:val="003E2305"/>
    <w:rsid w:val="003E24C2"/>
    <w:rsid w:val="003E30DF"/>
    <w:rsid w:val="003E638D"/>
    <w:rsid w:val="003E6E46"/>
    <w:rsid w:val="003E6EFE"/>
    <w:rsid w:val="003F0279"/>
    <w:rsid w:val="003F15AB"/>
    <w:rsid w:val="003F23A4"/>
    <w:rsid w:val="003F5B6D"/>
    <w:rsid w:val="003F61F2"/>
    <w:rsid w:val="003F6A5F"/>
    <w:rsid w:val="003F7744"/>
    <w:rsid w:val="004026EC"/>
    <w:rsid w:val="00403497"/>
    <w:rsid w:val="00404DFB"/>
    <w:rsid w:val="0040765E"/>
    <w:rsid w:val="004076E8"/>
    <w:rsid w:val="004106B4"/>
    <w:rsid w:val="004121DC"/>
    <w:rsid w:val="00412BFB"/>
    <w:rsid w:val="00415CF2"/>
    <w:rsid w:val="004160E8"/>
    <w:rsid w:val="00416F90"/>
    <w:rsid w:val="004205B4"/>
    <w:rsid w:val="00421269"/>
    <w:rsid w:val="00422163"/>
    <w:rsid w:val="00423812"/>
    <w:rsid w:val="00423993"/>
    <w:rsid w:val="00424B57"/>
    <w:rsid w:val="00425C5B"/>
    <w:rsid w:val="00430C7A"/>
    <w:rsid w:val="0043109B"/>
    <w:rsid w:val="00431223"/>
    <w:rsid w:val="004321B2"/>
    <w:rsid w:val="004321DF"/>
    <w:rsid w:val="00435B97"/>
    <w:rsid w:val="00437045"/>
    <w:rsid w:val="00440BC6"/>
    <w:rsid w:val="004410C0"/>
    <w:rsid w:val="004411DB"/>
    <w:rsid w:val="0044248B"/>
    <w:rsid w:val="00442549"/>
    <w:rsid w:val="0044610D"/>
    <w:rsid w:val="0044738E"/>
    <w:rsid w:val="00447610"/>
    <w:rsid w:val="00450364"/>
    <w:rsid w:val="00450454"/>
    <w:rsid w:val="0045130E"/>
    <w:rsid w:val="0045400D"/>
    <w:rsid w:val="004546B8"/>
    <w:rsid w:val="00455278"/>
    <w:rsid w:val="0046295F"/>
    <w:rsid w:val="004707D4"/>
    <w:rsid w:val="0047080B"/>
    <w:rsid w:val="00472293"/>
    <w:rsid w:val="00473A02"/>
    <w:rsid w:val="00473C39"/>
    <w:rsid w:val="00473CF4"/>
    <w:rsid w:val="004767BD"/>
    <w:rsid w:val="004827ED"/>
    <w:rsid w:val="00483255"/>
    <w:rsid w:val="004835E2"/>
    <w:rsid w:val="00483AD3"/>
    <w:rsid w:val="00485821"/>
    <w:rsid w:val="00485CB7"/>
    <w:rsid w:val="00487F9B"/>
    <w:rsid w:val="00490BA9"/>
    <w:rsid w:val="00492C13"/>
    <w:rsid w:val="004939B9"/>
    <w:rsid w:val="00494FBA"/>
    <w:rsid w:val="004A264B"/>
    <w:rsid w:val="004A2A98"/>
    <w:rsid w:val="004A2DA2"/>
    <w:rsid w:val="004A3A7F"/>
    <w:rsid w:val="004A3D14"/>
    <w:rsid w:val="004A48EC"/>
    <w:rsid w:val="004A53C5"/>
    <w:rsid w:val="004A5D70"/>
    <w:rsid w:val="004A7524"/>
    <w:rsid w:val="004A792C"/>
    <w:rsid w:val="004B095A"/>
    <w:rsid w:val="004B1FDD"/>
    <w:rsid w:val="004B2656"/>
    <w:rsid w:val="004B2947"/>
    <w:rsid w:val="004B5438"/>
    <w:rsid w:val="004B556B"/>
    <w:rsid w:val="004B7334"/>
    <w:rsid w:val="004C0B65"/>
    <w:rsid w:val="004C2914"/>
    <w:rsid w:val="004C5AA9"/>
    <w:rsid w:val="004C60C3"/>
    <w:rsid w:val="004C69E7"/>
    <w:rsid w:val="004D0410"/>
    <w:rsid w:val="004D37FA"/>
    <w:rsid w:val="004D4A31"/>
    <w:rsid w:val="004D5DB5"/>
    <w:rsid w:val="004E3271"/>
    <w:rsid w:val="004E72EF"/>
    <w:rsid w:val="004E73DD"/>
    <w:rsid w:val="004F0B32"/>
    <w:rsid w:val="004F1A8B"/>
    <w:rsid w:val="004F4673"/>
    <w:rsid w:val="004F50DE"/>
    <w:rsid w:val="004F558B"/>
    <w:rsid w:val="00501C8F"/>
    <w:rsid w:val="005045AD"/>
    <w:rsid w:val="005046FE"/>
    <w:rsid w:val="00504DC7"/>
    <w:rsid w:val="00504E1E"/>
    <w:rsid w:val="005052F3"/>
    <w:rsid w:val="0050713E"/>
    <w:rsid w:val="00510195"/>
    <w:rsid w:val="005103A8"/>
    <w:rsid w:val="00511D6F"/>
    <w:rsid w:val="00512820"/>
    <w:rsid w:val="005149C6"/>
    <w:rsid w:val="00514A86"/>
    <w:rsid w:val="00516F01"/>
    <w:rsid w:val="00525E0A"/>
    <w:rsid w:val="005265FC"/>
    <w:rsid w:val="00527278"/>
    <w:rsid w:val="00527A55"/>
    <w:rsid w:val="005341D9"/>
    <w:rsid w:val="00534A9E"/>
    <w:rsid w:val="00534BA4"/>
    <w:rsid w:val="00536197"/>
    <w:rsid w:val="00537A94"/>
    <w:rsid w:val="00541F03"/>
    <w:rsid w:val="00542CD5"/>
    <w:rsid w:val="00544B6B"/>
    <w:rsid w:val="00544CA7"/>
    <w:rsid w:val="00550D83"/>
    <w:rsid w:val="00552328"/>
    <w:rsid w:val="0055347E"/>
    <w:rsid w:val="00555995"/>
    <w:rsid w:val="00555B7B"/>
    <w:rsid w:val="00560334"/>
    <w:rsid w:val="00561690"/>
    <w:rsid w:val="00563563"/>
    <w:rsid w:val="0056375F"/>
    <w:rsid w:val="00563BE9"/>
    <w:rsid w:val="00564A42"/>
    <w:rsid w:val="00565959"/>
    <w:rsid w:val="00566EBD"/>
    <w:rsid w:val="005671C3"/>
    <w:rsid w:val="005676D6"/>
    <w:rsid w:val="00574AAD"/>
    <w:rsid w:val="005755C9"/>
    <w:rsid w:val="0057567E"/>
    <w:rsid w:val="005764E7"/>
    <w:rsid w:val="0057676D"/>
    <w:rsid w:val="005777B2"/>
    <w:rsid w:val="00577DCE"/>
    <w:rsid w:val="0058052C"/>
    <w:rsid w:val="00581878"/>
    <w:rsid w:val="00581FB7"/>
    <w:rsid w:val="005859DB"/>
    <w:rsid w:val="005900CF"/>
    <w:rsid w:val="005902D2"/>
    <w:rsid w:val="005961DF"/>
    <w:rsid w:val="00597135"/>
    <w:rsid w:val="005A0B68"/>
    <w:rsid w:val="005A0C4A"/>
    <w:rsid w:val="005A1440"/>
    <w:rsid w:val="005A34D3"/>
    <w:rsid w:val="005A487E"/>
    <w:rsid w:val="005A4D3C"/>
    <w:rsid w:val="005A4D8F"/>
    <w:rsid w:val="005B07F6"/>
    <w:rsid w:val="005B2EA8"/>
    <w:rsid w:val="005B3050"/>
    <w:rsid w:val="005B4B18"/>
    <w:rsid w:val="005B57FB"/>
    <w:rsid w:val="005C0CF4"/>
    <w:rsid w:val="005C1663"/>
    <w:rsid w:val="005C38EC"/>
    <w:rsid w:val="005C3F84"/>
    <w:rsid w:val="005C4870"/>
    <w:rsid w:val="005C6068"/>
    <w:rsid w:val="005D10B2"/>
    <w:rsid w:val="005D1FF1"/>
    <w:rsid w:val="005D283F"/>
    <w:rsid w:val="005D5D47"/>
    <w:rsid w:val="005D6503"/>
    <w:rsid w:val="005E04EA"/>
    <w:rsid w:val="005E0AC8"/>
    <w:rsid w:val="005E1B88"/>
    <w:rsid w:val="005E29E4"/>
    <w:rsid w:val="005E2E4A"/>
    <w:rsid w:val="005E44B9"/>
    <w:rsid w:val="005E57A7"/>
    <w:rsid w:val="005E78D6"/>
    <w:rsid w:val="005F01A8"/>
    <w:rsid w:val="005F6535"/>
    <w:rsid w:val="005F6558"/>
    <w:rsid w:val="005F69AD"/>
    <w:rsid w:val="005F6E10"/>
    <w:rsid w:val="005F746F"/>
    <w:rsid w:val="005F7842"/>
    <w:rsid w:val="005F7CD2"/>
    <w:rsid w:val="00601A00"/>
    <w:rsid w:val="00602CF5"/>
    <w:rsid w:val="006045B3"/>
    <w:rsid w:val="0060715F"/>
    <w:rsid w:val="00610579"/>
    <w:rsid w:val="0061086A"/>
    <w:rsid w:val="00611623"/>
    <w:rsid w:val="00611E6B"/>
    <w:rsid w:val="0061411A"/>
    <w:rsid w:val="006144A6"/>
    <w:rsid w:val="00617CA5"/>
    <w:rsid w:val="00620716"/>
    <w:rsid w:val="00620DD1"/>
    <w:rsid w:val="006228E0"/>
    <w:rsid w:val="006239A9"/>
    <w:rsid w:val="0062482B"/>
    <w:rsid w:val="00625C2A"/>
    <w:rsid w:val="00626005"/>
    <w:rsid w:val="00627154"/>
    <w:rsid w:val="00630759"/>
    <w:rsid w:val="00632E49"/>
    <w:rsid w:val="00634551"/>
    <w:rsid w:val="00635EF1"/>
    <w:rsid w:val="00635F28"/>
    <w:rsid w:val="00637CB3"/>
    <w:rsid w:val="006400A6"/>
    <w:rsid w:val="006437AC"/>
    <w:rsid w:val="006440C0"/>
    <w:rsid w:val="006466F9"/>
    <w:rsid w:val="0065184B"/>
    <w:rsid w:val="00651B73"/>
    <w:rsid w:val="00651E34"/>
    <w:rsid w:val="00652AE8"/>
    <w:rsid w:val="00653928"/>
    <w:rsid w:val="0065475B"/>
    <w:rsid w:val="0065494F"/>
    <w:rsid w:val="00655213"/>
    <w:rsid w:val="006565A4"/>
    <w:rsid w:val="00657DF2"/>
    <w:rsid w:val="00660449"/>
    <w:rsid w:val="00660FAB"/>
    <w:rsid w:val="00661AFD"/>
    <w:rsid w:val="00663450"/>
    <w:rsid w:val="00663D60"/>
    <w:rsid w:val="00664D39"/>
    <w:rsid w:val="00665076"/>
    <w:rsid w:val="006709E6"/>
    <w:rsid w:val="00670AF8"/>
    <w:rsid w:val="006730E8"/>
    <w:rsid w:val="00673A20"/>
    <w:rsid w:val="0067660D"/>
    <w:rsid w:val="00677E71"/>
    <w:rsid w:val="0068003D"/>
    <w:rsid w:val="006819B0"/>
    <w:rsid w:val="0068309C"/>
    <w:rsid w:val="0068347F"/>
    <w:rsid w:val="00683FC7"/>
    <w:rsid w:val="00687553"/>
    <w:rsid w:val="00690409"/>
    <w:rsid w:val="00694D49"/>
    <w:rsid w:val="00694FA2"/>
    <w:rsid w:val="006953D7"/>
    <w:rsid w:val="00695474"/>
    <w:rsid w:val="00696118"/>
    <w:rsid w:val="00696426"/>
    <w:rsid w:val="006975DC"/>
    <w:rsid w:val="00697C50"/>
    <w:rsid w:val="00697DD1"/>
    <w:rsid w:val="006A0BF7"/>
    <w:rsid w:val="006A393D"/>
    <w:rsid w:val="006A4221"/>
    <w:rsid w:val="006A479A"/>
    <w:rsid w:val="006A542A"/>
    <w:rsid w:val="006A5543"/>
    <w:rsid w:val="006A6C2F"/>
    <w:rsid w:val="006B0BE0"/>
    <w:rsid w:val="006B0E99"/>
    <w:rsid w:val="006B1537"/>
    <w:rsid w:val="006B1FC7"/>
    <w:rsid w:val="006B29EE"/>
    <w:rsid w:val="006B3951"/>
    <w:rsid w:val="006B4496"/>
    <w:rsid w:val="006B567F"/>
    <w:rsid w:val="006B5ED8"/>
    <w:rsid w:val="006C0B03"/>
    <w:rsid w:val="006C1740"/>
    <w:rsid w:val="006C280F"/>
    <w:rsid w:val="006C32E7"/>
    <w:rsid w:val="006C46DD"/>
    <w:rsid w:val="006C53F5"/>
    <w:rsid w:val="006C6C87"/>
    <w:rsid w:val="006C7A1D"/>
    <w:rsid w:val="006C7A9D"/>
    <w:rsid w:val="006D27A3"/>
    <w:rsid w:val="006D48DF"/>
    <w:rsid w:val="006D5251"/>
    <w:rsid w:val="006D5E02"/>
    <w:rsid w:val="006D61CA"/>
    <w:rsid w:val="006D70B2"/>
    <w:rsid w:val="006D7924"/>
    <w:rsid w:val="006E02CB"/>
    <w:rsid w:val="006E0474"/>
    <w:rsid w:val="006E3485"/>
    <w:rsid w:val="006E4CAF"/>
    <w:rsid w:val="006E686B"/>
    <w:rsid w:val="006E68BC"/>
    <w:rsid w:val="006E6DE3"/>
    <w:rsid w:val="006F02A6"/>
    <w:rsid w:val="006F0B40"/>
    <w:rsid w:val="006F0B7E"/>
    <w:rsid w:val="006F1F15"/>
    <w:rsid w:val="006F222E"/>
    <w:rsid w:val="006F3A05"/>
    <w:rsid w:val="006F410F"/>
    <w:rsid w:val="006F5A20"/>
    <w:rsid w:val="006F663C"/>
    <w:rsid w:val="00700441"/>
    <w:rsid w:val="007004A3"/>
    <w:rsid w:val="00700710"/>
    <w:rsid w:val="0070362B"/>
    <w:rsid w:val="0070394B"/>
    <w:rsid w:val="007063E6"/>
    <w:rsid w:val="00706E11"/>
    <w:rsid w:val="00713DC7"/>
    <w:rsid w:val="00714569"/>
    <w:rsid w:val="007148E9"/>
    <w:rsid w:val="007152DD"/>
    <w:rsid w:val="00717236"/>
    <w:rsid w:val="00717BD4"/>
    <w:rsid w:val="00720163"/>
    <w:rsid w:val="0072100A"/>
    <w:rsid w:val="00723657"/>
    <w:rsid w:val="0072577D"/>
    <w:rsid w:val="00725E6E"/>
    <w:rsid w:val="00726034"/>
    <w:rsid w:val="00730619"/>
    <w:rsid w:val="007307F9"/>
    <w:rsid w:val="00730909"/>
    <w:rsid w:val="007323E3"/>
    <w:rsid w:val="00734A7B"/>
    <w:rsid w:val="00734D89"/>
    <w:rsid w:val="00741065"/>
    <w:rsid w:val="00744827"/>
    <w:rsid w:val="00746825"/>
    <w:rsid w:val="007473C5"/>
    <w:rsid w:val="007515F0"/>
    <w:rsid w:val="00751C47"/>
    <w:rsid w:val="007526E2"/>
    <w:rsid w:val="00756750"/>
    <w:rsid w:val="007608D7"/>
    <w:rsid w:val="00762511"/>
    <w:rsid w:val="007642FE"/>
    <w:rsid w:val="00764831"/>
    <w:rsid w:val="00764D3E"/>
    <w:rsid w:val="00764E90"/>
    <w:rsid w:val="00766949"/>
    <w:rsid w:val="00766F24"/>
    <w:rsid w:val="00767217"/>
    <w:rsid w:val="00767FB7"/>
    <w:rsid w:val="00772371"/>
    <w:rsid w:val="00773350"/>
    <w:rsid w:val="00774508"/>
    <w:rsid w:val="00774F6B"/>
    <w:rsid w:val="00775F6D"/>
    <w:rsid w:val="007778A8"/>
    <w:rsid w:val="00780A39"/>
    <w:rsid w:val="00782304"/>
    <w:rsid w:val="00782BD6"/>
    <w:rsid w:val="007855B6"/>
    <w:rsid w:val="00786275"/>
    <w:rsid w:val="007907C8"/>
    <w:rsid w:val="00790EDF"/>
    <w:rsid w:val="00792F4D"/>
    <w:rsid w:val="0079309B"/>
    <w:rsid w:val="007949BC"/>
    <w:rsid w:val="00796EDB"/>
    <w:rsid w:val="007971D7"/>
    <w:rsid w:val="007A23C7"/>
    <w:rsid w:val="007A36B9"/>
    <w:rsid w:val="007A6710"/>
    <w:rsid w:val="007A6AC9"/>
    <w:rsid w:val="007A6CBF"/>
    <w:rsid w:val="007A722F"/>
    <w:rsid w:val="007B031B"/>
    <w:rsid w:val="007B083A"/>
    <w:rsid w:val="007B0F82"/>
    <w:rsid w:val="007B1133"/>
    <w:rsid w:val="007B23E3"/>
    <w:rsid w:val="007B4DD0"/>
    <w:rsid w:val="007B5BD5"/>
    <w:rsid w:val="007B5FEB"/>
    <w:rsid w:val="007B6769"/>
    <w:rsid w:val="007B6F69"/>
    <w:rsid w:val="007B7738"/>
    <w:rsid w:val="007B7F54"/>
    <w:rsid w:val="007C3496"/>
    <w:rsid w:val="007C3E33"/>
    <w:rsid w:val="007C46DE"/>
    <w:rsid w:val="007C4C12"/>
    <w:rsid w:val="007D12F0"/>
    <w:rsid w:val="007D27F3"/>
    <w:rsid w:val="007D2A3F"/>
    <w:rsid w:val="007D307C"/>
    <w:rsid w:val="007D39B9"/>
    <w:rsid w:val="007D44E4"/>
    <w:rsid w:val="007D656C"/>
    <w:rsid w:val="007E000D"/>
    <w:rsid w:val="007E241A"/>
    <w:rsid w:val="007E286F"/>
    <w:rsid w:val="007E2D76"/>
    <w:rsid w:val="007E48C3"/>
    <w:rsid w:val="007E48C6"/>
    <w:rsid w:val="007E733A"/>
    <w:rsid w:val="007F0D2B"/>
    <w:rsid w:val="007F1B77"/>
    <w:rsid w:val="007F3FBD"/>
    <w:rsid w:val="007F5674"/>
    <w:rsid w:val="007F56D6"/>
    <w:rsid w:val="007F5FE1"/>
    <w:rsid w:val="007F758C"/>
    <w:rsid w:val="007F75CD"/>
    <w:rsid w:val="007F75EE"/>
    <w:rsid w:val="0080103E"/>
    <w:rsid w:val="00801FE3"/>
    <w:rsid w:val="00806E07"/>
    <w:rsid w:val="008112B7"/>
    <w:rsid w:val="00811B7B"/>
    <w:rsid w:val="00811D24"/>
    <w:rsid w:val="0081410E"/>
    <w:rsid w:val="00814732"/>
    <w:rsid w:val="00816534"/>
    <w:rsid w:val="008167A9"/>
    <w:rsid w:val="0081713C"/>
    <w:rsid w:val="008208A6"/>
    <w:rsid w:val="00821F3F"/>
    <w:rsid w:val="0082230C"/>
    <w:rsid w:val="008228E3"/>
    <w:rsid w:val="00822C24"/>
    <w:rsid w:val="008239D3"/>
    <w:rsid w:val="0082582C"/>
    <w:rsid w:val="00825850"/>
    <w:rsid w:val="00827BD6"/>
    <w:rsid w:val="008309FB"/>
    <w:rsid w:val="00831643"/>
    <w:rsid w:val="00832173"/>
    <w:rsid w:val="00832F54"/>
    <w:rsid w:val="00834170"/>
    <w:rsid w:val="0083494D"/>
    <w:rsid w:val="00836279"/>
    <w:rsid w:val="00836831"/>
    <w:rsid w:val="00836ED8"/>
    <w:rsid w:val="008376CA"/>
    <w:rsid w:val="008402B8"/>
    <w:rsid w:val="00840B14"/>
    <w:rsid w:val="008423C4"/>
    <w:rsid w:val="00842AA9"/>
    <w:rsid w:val="00842FB3"/>
    <w:rsid w:val="0084526A"/>
    <w:rsid w:val="00845FA2"/>
    <w:rsid w:val="0085013E"/>
    <w:rsid w:val="00851134"/>
    <w:rsid w:val="008537CB"/>
    <w:rsid w:val="00856C05"/>
    <w:rsid w:val="0086033C"/>
    <w:rsid w:val="00861EC4"/>
    <w:rsid w:val="00863F3B"/>
    <w:rsid w:val="00864DDE"/>
    <w:rsid w:val="00865289"/>
    <w:rsid w:val="0086574B"/>
    <w:rsid w:val="0086600F"/>
    <w:rsid w:val="00866155"/>
    <w:rsid w:val="0086693D"/>
    <w:rsid w:val="00871F3C"/>
    <w:rsid w:val="00872F0D"/>
    <w:rsid w:val="00873957"/>
    <w:rsid w:val="008773E4"/>
    <w:rsid w:val="00877B16"/>
    <w:rsid w:val="008808C3"/>
    <w:rsid w:val="0088373B"/>
    <w:rsid w:val="008841BA"/>
    <w:rsid w:val="00884C81"/>
    <w:rsid w:val="00886131"/>
    <w:rsid w:val="008863E0"/>
    <w:rsid w:val="00891364"/>
    <w:rsid w:val="008931E9"/>
    <w:rsid w:val="008938D4"/>
    <w:rsid w:val="00893BBC"/>
    <w:rsid w:val="00893C42"/>
    <w:rsid w:val="00894D79"/>
    <w:rsid w:val="00895234"/>
    <w:rsid w:val="0089725B"/>
    <w:rsid w:val="00897B1B"/>
    <w:rsid w:val="008A72FA"/>
    <w:rsid w:val="008A7C7F"/>
    <w:rsid w:val="008B1DD9"/>
    <w:rsid w:val="008B2A06"/>
    <w:rsid w:val="008B30B3"/>
    <w:rsid w:val="008B5D14"/>
    <w:rsid w:val="008C10DF"/>
    <w:rsid w:val="008C26FD"/>
    <w:rsid w:val="008C3BD0"/>
    <w:rsid w:val="008C4E28"/>
    <w:rsid w:val="008D3CDB"/>
    <w:rsid w:val="008D422C"/>
    <w:rsid w:val="008D4B90"/>
    <w:rsid w:val="008D5B61"/>
    <w:rsid w:val="008D77A2"/>
    <w:rsid w:val="008D77DA"/>
    <w:rsid w:val="008E017B"/>
    <w:rsid w:val="008E0409"/>
    <w:rsid w:val="008E056A"/>
    <w:rsid w:val="008E3FAC"/>
    <w:rsid w:val="008E4AED"/>
    <w:rsid w:val="008E4F2F"/>
    <w:rsid w:val="008E6D56"/>
    <w:rsid w:val="008E7347"/>
    <w:rsid w:val="008E7462"/>
    <w:rsid w:val="008F0083"/>
    <w:rsid w:val="008F131B"/>
    <w:rsid w:val="008F14F8"/>
    <w:rsid w:val="008F1702"/>
    <w:rsid w:val="008F2087"/>
    <w:rsid w:val="008F2CC9"/>
    <w:rsid w:val="008F3113"/>
    <w:rsid w:val="008F49F0"/>
    <w:rsid w:val="008F5171"/>
    <w:rsid w:val="008F63D7"/>
    <w:rsid w:val="008F6CA9"/>
    <w:rsid w:val="008F7948"/>
    <w:rsid w:val="00900B16"/>
    <w:rsid w:val="00902166"/>
    <w:rsid w:val="0090419C"/>
    <w:rsid w:val="00906C0A"/>
    <w:rsid w:val="00907735"/>
    <w:rsid w:val="00912322"/>
    <w:rsid w:val="0091293F"/>
    <w:rsid w:val="00912AA1"/>
    <w:rsid w:val="00912FC9"/>
    <w:rsid w:val="00917F86"/>
    <w:rsid w:val="00920663"/>
    <w:rsid w:val="009215B8"/>
    <w:rsid w:val="00923638"/>
    <w:rsid w:val="00923948"/>
    <w:rsid w:val="00924010"/>
    <w:rsid w:val="009252EF"/>
    <w:rsid w:val="00925CA3"/>
    <w:rsid w:val="00925F26"/>
    <w:rsid w:val="009260A8"/>
    <w:rsid w:val="0092764D"/>
    <w:rsid w:val="009326A7"/>
    <w:rsid w:val="00934C6E"/>
    <w:rsid w:val="00937A90"/>
    <w:rsid w:val="009406E7"/>
    <w:rsid w:val="0094146D"/>
    <w:rsid w:val="0094331F"/>
    <w:rsid w:val="00944F75"/>
    <w:rsid w:val="009451ED"/>
    <w:rsid w:val="00945829"/>
    <w:rsid w:val="009475C5"/>
    <w:rsid w:val="00947CCA"/>
    <w:rsid w:val="00950002"/>
    <w:rsid w:val="00950E3B"/>
    <w:rsid w:val="00951A8B"/>
    <w:rsid w:val="00952F47"/>
    <w:rsid w:val="009547F3"/>
    <w:rsid w:val="00955D67"/>
    <w:rsid w:val="00956403"/>
    <w:rsid w:val="00956C78"/>
    <w:rsid w:val="00960376"/>
    <w:rsid w:val="0096203B"/>
    <w:rsid w:val="009622D2"/>
    <w:rsid w:val="0096418F"/>
    <w:rsid w:val="00965531"/>
    <w:rsid w:val="009657E1"/>
    <w:rsid w:val="00965AA8"/>
    <w:rsid w:val="00966773"/>
    <w:rsid w:val="00966D65"/>
    <w:rsid w:val="00967090"/>
    <w:rsid w:val="00967759"/>
    <w:rsid w:val="0097064B"/>
    <w:rsid w:val="00970F93"/>
    <w:rsid w:val="009729F0"/>
    <w:rsid w:val="009732C9"/>
    <w:rsid w:val="009733EC"/>
    <w:rsid w:val="00973B76"/>
    <w:rsid w:val="00973CD5"/>
    <w:rsid w:val="00973ED9"/>
    <w:rsid w:val="00974FF5"/>
    <w:rsid w:val="00976BAF"/>
    <w:rsid w:val="009808DD"/>
    <w:rsid w:val="00980D3E"/>
    <w:rsid w:val="00982510"/>
    <w:rsid w:val="00983F01"/>
    <w:rsid w:val="00984ADD"/>
    <w:rsid w:val="00991BA4"/>
    <w:rsid w:val="00992558"/>
    <w:rsid w:val="00992BAA"/>
    <w:rsid w:val="009942F5"/>
    <w:rsid w:val="009948CB"/>
    <w:rsid w:val="009A19B5"/>
    <w:rsid w:val="009A2D08"/>
    <w:rsid w:val="009A4638"/>
    <w:rsid w:val="009A55FB"/>
    <w:rsid w:val="009B24B8"/>
    <w:rsid w:val="009B4789"/>
    <w:rsid w:val="009C04A0"/>
    <w:rsid w:val="009C13F1"/>
    <w:rsid w:val="009C2D20"/>
    <w:rsid w:val="009C4152"/>
    <w:rsid w:val="009C51A8"/>
    <w:rsid w:val="009C5C8C"/>
    <w:rsid w:val="009C6058"/>
    <w:rsid w:val="009C730E"/>
    <w:rsid w:val="009C7BB7"/>
    <w:rsid w:val="009D3166"/>
    <w:rsid w:val="009D3373"/>
    <w:rsid w:val="009D43DE"/>
    <w:rsid w:val="009D54D2"/>
    <w:rsid w:val="009D691A"/>
    <w:rsid w:val="009D7A23"/>
    <w:rsid w:val="009E09C2"/>
    <w:rsid w:val="009E13BE"/>
    <w:rsid w:val="009E15FC"/>
    <w:rsid w:val="009E1BCF"/>
    <w:rsid w:val="009E1BFA"/>
    <w:rsid w:val="009E1DB2"/>
    <w:rsid w:val="009E30D4"/>
    <w:rsid w:val="009E52B4"/>
    <w:rsid w:val="009E5654"/>
    <w:rsid w:val="009E610A"/>
    <w:rsid w:val="009E6C55"/>
    <w:rsid w:val="009E6C87"/>
    <w:rsid w:val="009E774E"/>
    <w:rsid w:val="009F07A7"/>
    <w:rsid w:val="009F1201"/>
    <w:rsid w:val="009F239A"/>
    <w:rsid w:val="009F2E7E"/>
    <w:rsid w:val="009F4E62"/>
    <w:rsid w:val="009F6605"/>
    <w:rsid w:val="009F7A3F"/>
    <w:rsid w:val="00A00309"/>
    <w:rsid w:val="00A00341"/>
    <w:rsid w:val="00A0552D"/>
    <w:rsid w:val="00A11149"/>
    <w:rsid w:val="00A11794"/>
    <w:rsid w:val="00A121C9"/>
    <w:rsid w:val="00A125AD"/>
    <w:rsid w:val="00A125CA"/>
    <w:rsid w:val="00A12658"/>
    <w:rsid w:val="00A14E1C"/>
    <w:rsid w:val="00A17A32"/>
    <w:rsid w:val="00A20770"/>
    <w:rsid w:val="00A220C9"/>
    <w:rsid w:val="00A22B63"/>
    <w:rsid w:val="00A22D51"/>
    <w:rsid w:val="00A23530"/>
    <w:rsid w:val="00A25BEE"/>
    <w:rsid w:val="00A2691F"/>
    <w:rsid w:val="00A26FE6"/>
    <w:rsid w:val="00A31A77"/>
    <w:rsid w:val="00A32AA1"/>
    <w:rsid w:val="00A34D3D"/>
    <w:rsid w:val="00A36828"/>
    <w:rsid w:val="00A36DFA"/>
    <w:rsid w:val="00A37302"/>
    <w:rsid w:val="00A41093"/>
    <w:rsid w:val="00A43817"/>
    <w:rsid w:val="00A4487C"/>
    <w:rsid w:val="00A4733A"/>
    <w:rsid w:val="00A5058A"/>
    <w:rsid w:val="00A52CD5"/>
    <w:rsid w:val="00A5326B"/>
    <w:rsid w:val="00A548CF"/>
    <w:rsid w:val="00A56BCF"/>
    <w:rsid w:val="00A57030"/>
    <w:rsid w:val="00A572D9"/>
    <w:rsid w:val="00A5784E"/>
    <w:rsid w:val="00A617F8"/>
    <w:rsid w:val="00A6430D"/>
    <w:rsid w:val="00A65C27"/>
    <w:rsid w:val="00A65E8B"/>
    <w:rsid w:val="00A66D77"/>
    <w:rsid w:val="00A70015"/>
    <w:rsid w:val="00A719EF"/>
    <w:rsid w:val="00A75C61"/>
    <w:rsid w:val="00A77DDC"/>
    <w:rsid w:val="00A77FCA"/>
    <w:rsid w:val="00A826DD"/>
    <w:rsid w:val="00A82B51"/>
    <w:rsid w:val="00A85424"/>
    <w:rsid w:val="00A85D37"/>
    <w:rsid w:val="00A86C4F"/>
    <w:rsid w:val="00A8780B"/>
    <w:rsid w:val="00A91B9A"/>
    <w:rsid w:val="00A9317F"/>
    <w:rsid w:val="00A96AF6"/>
    <w:rsid w:val="00AA188A"/>
    <w:rsid w:val="00AA3AA9"/>
    <w:rsid w:val="00AA3EEF"/>
    <w:rsid w:val="00AA5FFD"/>
    <w:rsid w:val="00AB21CC"/>
    <w:rsid w:val="00AB2776"/>
    <w:rsid w:val="00AB2C28"/>
    <w:rsid w:val="00AB32D2"/>
    <w:rsid w:val="00AB3DFD"/>
    <w:rsid w:val="00AB3EB5"/>
    <w:rsid w:val="00AB3F12"/>
    <w:rsid w:val="00AB4A83"/>
    <w:rsid w:val="00AB5F01"/>
    <w:rsid w:val="00AC18B4"/>
    <w:rsid w:val="00AC297A"/>
    <w:rsid w:val="00AC38B1"/>
    <w:rsid w:val="00AC411E"/>
    <w:rsid w:val="00AC46C8"/>
    <w:rsid w:val="00AC69A7"/>
    <w:rsid w:val="00AD473D"/>
    <w:rsid w:val="00AD5A0E"/>
    <w:rsid w:val="00AD66B6"/>
    <w:rsid w:val="00AE1B3C"/>
    <w:rsid w:val="00AE2F07"/>
    <w:rsid w:val="00AE4F03"/>
    <w:rsid w:val="00AE5E6A"/>
    <w:rsid w:val="00AE6C98"/>
    <w:rsid w:val="00AE7903"/>
    <w:rsid w:val="00AF0CE5"/>
    <w:rsid w:val="00AF346A"/>
    <w:rsid w:val="00AF47E1"/>
    <w:rsid w:val="00AF4E13"/>
    <w:rsid w:val="00AF655B"/>
    <w:rsid w:val="00AF6705"/>
    <w:rsid w:val="00B004CA"/>
    <w:rsid w:val="00B00E9F"/>
    <w:rsid w:val="00B01E7E"/>
    <w:rsid w:val="00B020AC"/>
    <w:rsid w:val="00B02225"/>
    <w:rsid w:val="00B03569"/>
    <w:rsid w:val="00B03F14"/>
    <w:rsid w:val="00B043A0"/>
    <w:rsid w:val="00B05BF7"/>
    <w:rsid w:val="00B05EB7"/>
    <w:rsid w:val="00B06356"/>
    <w:rsid w:val="00B1246C"/>
    <w:rsid w:val="00B141EF"/>
    <w:rsid w:val="00B143F2"/>
    <w:rsid w:val="00B14A89"/>
    <w:rsid w:val="00B170AC"/>
    <w:rsid w:val="00B235A3"/>
    <w:rsid w:val="00B26BA4"/>
    <w:rsid w:val="00B30448"/>
    <w:rsid w:val="00B307E2"/>
    <w:rsid w:val="00B3285F"/>
    <w:rsid w:val="00B33766"/>
    <w:rsid w:val="00B33F7E"/>
    <w:rsid w:val="00B34253"/>
    <w:rsid w:val="00B34A4A"/>
    <w:rsid w:val="00B350D5"/>
    <w:rsid w:val="00B36A85"/>
    <w:rsid w:val="00B370F5"/>
    <w:rsid w:val="00B418C6"/>
    <w:rsid w:val="00B41F2E"/>
    <w:rsid w:val="00B422B7"/>
    <w:rsid w:val="00B457D8"/>
    <w:rsid w:val="00B50443"/>
    <w:rsid w:val="00B513DC"/>
    <w:rsid w:val="00B51C3E"/>
    <w:rsid w:val="00B52D21"/>
    <w:rsid w:val="00B536D2"/>
    <w:rsid w:val="00B547F1"/>
    <w:rsid w:val="00B57204"/>
    <w:rsid w:val="00B57BE9"/>
    <w:rsid w:val="00B604A9"/>
    <w:rsid w:val="00B6080B"/>
    <w:rsid w:val="00B60CC5"/>
    <w:rsid w:val="00B6676F"/>
    <w:rsid w:val="00B67517"/>
    <w:rsid w:val="00B70437"/>
    <w:rsid w:val="00B710C9"/>
    <w:rsid w:val="00B718C5"/>
    <w:rsid w:val="00B71A33"/>
    <w:rsid w:val="00B724ED"/>
    <w:rsid w:val="00B7272B"/>
    <w:rsid w:val="00B732AC"/>
    <w:rsid w:val="00B7518F"/>
    <w:rsid w:val="00B75A3F"/>
    <w:rsid w:val="00B75A4C"/>
    <w:rsid w:val="00B77A59"/>
    <w:rsid w:val="00B77E5B"/>
    <w:rsid w:val="00B835A1"/>
    <w:rsid w:val="00B84632"/>
    <w:rsid w:val="00B84D55"/>
    <w:rsid w:val="00B85650"/>
    <w:rsid w:val="00B90FCA"/>
    <w:rsid w:val="00B91C84"/>
    <w:rsid w:val="00B92588"/>
    <w:rsid w:val="00B96363"/>
    <w:rsid w:val="00B96452"/>
    <w:rsid w:val="00B965CD"/>
    <w:rsid w:val="00B96AB2"/>
    <w:rsid w:val="00B9706B"/>
    <w:rsid w:val="00BA2F07"/>
    <w:rsid w:val="00BA3055"/>
    <w:rsid w:val="00BA4902"/>
    <w:rsid w:val="00BB0BB7"/>
    <w:rsid w:val="00BB0C82"/>
    <w:rsid w:val="00BB0F67"/>
    <w:rsid w:val="00BB24BF"/>
    <w:rsid w:val="00BB41F5"/>
    <w:rsid w:val="00BB4A00"/>
    <w:rsid w:val="00BB4EFC"/>
    <w:rsid w:val="00BB5D58"/>
    <w:rsid w:val="00BB6AA8"/>
    <w:rsid w:val="00BB6E43"/>
    <w:rsid w:val="00BB6E47"/>
    <w:rsid w:val="00BB7827"/>
    <w:rsid w:val="00BD2FA9"/>
    <w:rsid w:val="00BD3010"/>
    <w:rsid w:val="00BD4D00"/>
    <w:rsid w:val="00BE08B3"/>
    <w:rsid w:val="00BE091D"/>
    <w:rsid w:val="00BE24F2"/>
    <w:rsid w:val="00BE31CD"/>
    <w:rsid w:val="00BE4CE6"/>
    <w:rsid w:val="00BE5792"/>
    <w:rsid w:val="00BE5DC7"/>
    <w:rsid w:val="00BE656C"/>
    <w:rsid w:val="00BF0441"/>
    <w:rsid w:val="00BF11CD"/>
    <w:rsid w:val="00BF19C2"/>
    <w:rsid w:val="00BF1D31"/>
    <w:rsid w:val="00BF3A7B"/>
    <w:rsid w:val="00C0094B"/>
    <w:rsid w:val="00C01F7C"/>
    <w:rsid w:val="00C024CF"/>
    <w:rsid w:val="00C0266A"/>
    <w:rsid w:val="00C02732"/>
    <w:rsid w:val="00C071EE"/>
    <w:rsid w:val="00C074EB"/>
    <w:rsid w:val="00C102CB"/>
    <w:rsid w:val="00C1039A"/>
    <w:rsid w:val="00C10B53"/>
    <w:rsid w:val="00C12765"/>
    <w:rsid w:val="00C12EBB"/>
    <w:rsid w:val="00C133C8"/>
    <w:rsid w:val="00C22DF7"/>
    <w:rsid w:val="00C23CC1"/>
    <w:rsid w:val="00C23F76"/>
    <w:rsid w:val="00C24638"/>
    <w:rsid w:val="00C2501A"/>
    <w:rsid w:val="00C260FC"/>
    <w:rsid w:val="00C26BB5"/>
    <w:rsid w:val="00C26BE9"/>
    <w:rsid w:val="00C27302"/>
    <w:rsid w:val="00C30D90"/>
    <w:rsid w:val="00C36996"/>
    <w:rsid w:val="00C375A1"/>
    <w:rsid w:val="00C3787A"/>
    <w:rsid w:val="00C37C15"/>
    <w:rsid w:val="00C46B29"/>
    <w:rsid w:val="00C470C3"/>
    <w:rsid w:val="00C5208C"/>
    <w:rsid w:val="00C5238A"/>
    <w:rsid w:val="00C52A20"/>
    <w:rsid w:val="00C53888"/>
    <w:rsid w:val="00C54E1F"/>
    <w:rsid w:val="00C55499"/>
    <w:rsid w:val="00C559D3"/>
    <w:rsid w:val="00C55D4A"/>
    <w:rsid w:val="00C5713B"/>
    <w:rsid w:val="00C57FC7"/>
    <w:rsid w:val="00C61A00"/>
    <w:rsid w:val="00C61D1D"/>
    <w:rsid w:val="00C62526"/>
    <w:rsid w:val="00C6306C"/>
    <w:rsid w:val="00C634C7"/>
    <w:rsid w:val="00C6408F"/>
    <w:rsid w:val="00C64A13"/>
    <w:rsid w:val="00C67AF5"/>
    <w:rsid w:val="00C67DAC"/>
    <w:rsid w:val="00C70308"/>
    <w:rsid w:val="00C7049F"/>
    <w:rsid w:val="00C7106E"/>
    <w:rsid w:val="00C71E18"/>
    <w:rsid w:val="00C744F4"/>
    <w:rsid w:val="00C755DC"/>
    <w:rsid w:val="00C80A99"/>
    <w:rsid w:val="00C80D69"/>
    <w:rsid w:val="00C81266"/>
    <w:rsid w:val="00C81331"/>
    <w:rsid w:val="00C829C1"/>
    <w:rsid w:val="00C82B00"/>
    <w:rsid w:val="00C82DE6"/>
    <w:rsid w:val="00C82F53"/>
    <w:rsid w:val="00C83149"/>
    <w:rsid w:val="00C84CCF"/>
    <w:rsid w:val="00C86DBF"/>
    <w:rsid w:val="00C90191"/>
    <w:rsid w:val="00C91257"/>
    <w:rsid w:val="00C917C3"/>
    <w:rsid w:val="00C92243"/>
    <w:rsid w:val="00C92707"/>
    <w:rsid w:val="00C92B67"/>
    <w:rsid w:val="00C94F49"/>
    <w:rsid w:val="00C95467"/>
    <w:rsid w:val="00C954FF"/>
    <w:rsid w:val="00C95E45"/>
    <w:rsid w:val="00C96427"/>
    <w:rsid w:val="00CA116C"/>
    <w:rsid w:val="00CA1FCA"/>
    <w:rsid w:val="00CA2254"/>
    <w:rsid w:val="00CA41DE"/>
    <w:rsid w:val="00CA6746"/>
    <w:rsid w:val="00CA734A"/>
    <w:rsid w:val="00CB088C"/>
    <w:rsid w:val="00CB0E09"/>
    <w:rsid w:val="00CB26C1"/>
    <w:rsid w:val="00CB2A86"/>
    <w:rsid w:val="00CB35B1"/>
    <w:rsid w:val="00CB6257"/>
    <w:rsid w:val="00CB63EC"/>
    <w:rsid w:val="00CB69C3"/>
    <w:rsid w:val="00CB6AAF"/>
    <w:rsid w:val="00CC0750"/>
    <w:rsid w:val="00CC22D7"/>
    <w:rsid w:val="00CC2DA9"/>
    <w:rsid w:val="00CC319C"/>
    <w:rsid w:val="00CC31D4"/>
    <w:rsid w:val="00CC488B"/>
    <w:rsid w:val="00CC582E"/>
    <w:rsid w:val="00CC5DCA"/>
    <w:rsid w:val="00CC5F28"/>
    <w:rsid w:val="00CD075B"/>
    <w:rsid w:val="00CD1985"/>
    <w:rsid w:val="00CD3173"/>
    <w:rsid w:val="00CD4047"/>
    <w:rsid w:val="00CD649F"/>
    <w:rsid w:val="00CD7E84"/>
    <w:rsid w:val="00CE053E"/>
    <w:rsid w:val="00CE05BA"/>
    <w:rsid w:val="00CE07F6"/>
    <w:rsid w:val="00CE2EF1"/>
    <w:rsid w:val="00CE400D"/>
    <w:rsid w:val="00CF1501"/>
    <w:rsid w:val="00CF1BA2"/>
    <w:rsid w:val="00CF26E9"/>
    <w:rsid w:val="00CF540E"/>
    <w:rsid w:val="00CF54AD"/>
    <w:rsid w:val="00CF7F38"/>
    <w:rsid w:val="00D00DA3"/>
    <w:rsid w:val="00D00E93"/>
    <w:rsid w:val="00D03899"/>
    <w:rsid w:val="00D049A3"/>
    <w:rsid w:val="00D050BC"/>
    <w:rsid w:val="00D1645F"/>
    <w:rsid w:val="00D16B16"/>
    <w:rsid w:val="00D20C5D"/>
    <w:rsid w:val="00D20DC7"/>
    <w:rsid w:val="00D2121E"/>
    <w:rsid w:val="00D21F67"/>
    <w:rsid w:val="00D2353E"/>
    <w:rsid w:val="00D237F5"/>
    <w:rsid w:val="00D261D3"/>
    <w:rsid w:val="00D30497"/>
    <w:rsid w:val="00D33031"/>
    <w:rsid w:val="00D338F9"/>
    <w:rsid w:val="00D404A9"/>
    <w:rsid w:val="00D41273"/>
    <w:rsid w:val="00D41662"/>
    <w:rsid w:val="00D41A0F"/>
    <w:rsid w:val="00D4205D"/>
    <w:rsid w:val="00D4217E"/>
    <w:rsid w:val="00D427C9"/>
    <w:rsid w:val="00D44790"/>
    <w:rsid w:val="00D47BA1"/>
    <w:rsid w:val="00D47BE8"/>
    <w:rsid w:val="00D50A1C"/>
    <w:rsid w:val="00D51CA2"/>
    <w:rsid w:val="00D53311"/>
    <w:rsid w:val="00D5454F"/>
    <w:rsid w:val="00D55784"/>
    <w:rsid w:val="00D55A4A"/>
    <w:rsid w:val="00D57509"/>
    <w:rsid w:val="00D57D2C"/>
    <w:rsid w:val="00D57E68"/>
    <w:rsid w:val="00D602DF"/>
    <w:rsid w:val="00D60F2E"/>
    <w:rsid w:val="00D6123E"/>
    <w:rsid w:val="00D61CA1"/>
    <w:rsid w:val="00D70AE1"/>
    <w:rsid w:val="00D7211E"/>
    <w:rsid w:val="00D73291"/>
    <w:rsid w:val="00D73366"/>
    <w:rsid w:val="00D737B1"/>
    <w:rsid w:val="00D753BD"/>
    <w:rsid w:val="00D75EF8"/>
    <w:rsid w:val="00D763C8"/>
    <w:rsid w:val="00D76BB0"/>
    <w:rsid w:val="00D77383"/>
    <w:rsid w:val="00D82FD1"/>
    <w:rsid w:val="00D84974"/>
    <w:rsid w:val="00D84B17"/>
    <w:rsid w:val="00D856A4"/>
    <w:rsid w:val="00D8657A"/>
    <w:rsid w:val="00D86F49"/>
    <w:rsid w:val="00D87E81"/>
    <w:rsid w:val="00D9118B"/>
    <w:rsid w:val="00D93EFA"/>
    <w:rsid w:val="00D94449"/>
    <w:rsid w:val="00D96B22"/>
    <w:rsid w:val="00DA16BF"/>
    <w:rsid w:val="00DA2C5B"/>
    <w:rsid w:val="00DA33A2"/>
    <w:rsid w:val="00DA4029"/>
    <w:rsid w:val="00DA411B"/>
    <w:rsid w:val="00DA4950"/>
    <w:rsid w:val="00DA4B5A"/>
    <w:rsid w:val="00DA5C33"/>
    <w:rsid w:val="00DA6CB6"/>
    <w:rsid w:val="00DB05EA"/>
    <w:rsid w:val="00DB6277"/>
    <w:rsid w:val="00DB6C14"/>
    <w:rsid w:val="00DB7C6D"/>
    <w:rsid w:val="00DC1A39"/>
    <w:rsid w:val="00DC1AF4"/>
    <w:rsid w:val="00DC34B4"/>
    <w:rsid w:val="00DC3DD8"/>
    <w:rsid w:val="00DD01A9"/>
    <w:rsid w:val="00DD0D58"/>
    <w:rsid w:val="00DD420D"/>
    <w:rsid w:val="00DE16DF"/>
    <w:rsid w:val="00DE222E"/>
    <w:rsid w:val="00DE4759"/>
    <w:rsid w:val="00DE6489"/>
    <w:rsid w:val="00DE7E26"/>
    <w:rsid w:val="00DF25C1"/>
    <w:rsid w:val="00DF37B7"/>
    <w:rsid w:val="00DF5C6F"/>
    <w:rsid w:val="00DF6FEF"/>
    <w:rsid w:val="00E01C1B"/>
    <w:rsid w:val="00E05504"/>
    <w:rsid w:val="00E07694"/>
    <w:rsid w:val="00E100C9"/>
    <w:rsid w:val="00E10FBE"/>
    <w:rsid w:val="00E1147B"/>
    <w:rsid w:val="00E11E66"/>
    <w:rsid w:val="00E1267E"/>
    <w:rsid w:val="00E13F89"/>
    <w:rsid w:val="00E141C8"/>
    <w:rsid w:val="00E16607"/>
    <w:rsid w:val="00E17ED3"/>
    <w:rsid w:val="00E20762"/>
    <w:rsid w:val="00E22E4A"/>
    <w:rsid w:val="00E23E0A"/>
    <w:rsid w:val="00E242E8"/>
    <w:rsid w:val="00E26041"/>
    <w:rsid w:val="00E277BE"/>
    <w:rsid w:val="00E326F9"/>
    <w:rsid w:val="00E3467D"/>
    <w:rsid w:val="00E37F78"/>
    <w:rsid w:val="00E423BF"/>
    <w:rsid w:val="00E43370"/>
    <w:rsid w:val="00E43CBD"/>
    <w:rsid w:val="00E51053"/>
    <w:rsid w:val="00E54E1D"/>
    <w:rsid w:val="00E55642"/>
    <w:rsid w:val="00E569FF"/>
    <w:rsid w:val="00E570EB"/>
    <w:rsid w:val="00E572FA"/>
    <w:rsid w:val="00E5751F"/>
    <w:rsid w:val="00E61BFC"/>
    <w:rsid w:val="00E61E63"/>
    <w:rsid w:val="00E62004"/>
    <w:rsid w:val="00E634B6"/>
    <w:rsid w:val="00E6611C"/>
    <w:rsid w:val="00E667E8"/>
    <w:rsid w:val="00E67245"/>
    <w:rsid w:val="00E70009"/>
    <w:rsid w:val="00E70900"/>
    <w:rsid w:val="00E73317"/>
    <w:rsid w:val="00E73C66"/>
    <w:rsid w:val="00E73C67"/>
    <w:rsid w:val="00E752E2"/>
    <w:rsid w:val="00E75389"/>
    <w:rsid w:val="00E755F9"/>
    <w:rsid w:val="00E75D3C"/>
    <w:rsid w:val="00E76A7E"/>
    <w:rsid w:val="00E81272"/>
    <w:rsid w:val="00E82060"/>
    <w:rsid w:val="00E82BBC"/>
    <w:rsid w:val="00E8570E"/>
    <w:rsid w:val="00E8648F"/>
    <w:rsid w:val="00E877AE"/>
    <w:rsid w:val="00E9436B"/>
    <w:rsid w:val="00E949BE"/>
    <w:rsid w:val="00E949C5"/>
    <w:rsid w:val="00E95582"/>
    <w:rsid w:val="00E95EF8"/>
    <w:rsid w:val="00E97963"/>
    <w:rsid w:val="00EA1494"/>
    <w:rsid w:val="00EA1BA5"/>
    <w:rsid w:val="00EA444C"/>
    <w:rsid w:val="00EA5974"/>
    <w:rsid w:val="00EA6107"/>
    <w:rsid w:val="00EA6922"/>
    <w:rsid w:val="00EB1C39"/>
    <w:rsid w:val="00EB1D5D"/>
    <w:rsid w:val="00EB2486"/>
    <w:rsid w:val="00EB440D"/>
    <w:rsid w:val="00EB5DDC"/>
    <w:rsid w:val="00EC1B87"/>
    <w:rsid w:val="00EC3C39"/>
    <w:rsid w:val="00EC544F"/>
    <w:rsid w:val="00EC5B48"/>
    <w:rsid w:val="00EC6727"/>
    <w:rsid w:val="00ED12AC"/>
    <w:rsid w:val="00ED1860"/>
    <w:rsid w:val="00ED2536"/>
    <w:rsid w:val="00ED3AC0"/>
    <w:rsid w:val="00ED46E9"/>
    <w:rsid w:val="00ED5516"/>
    <w:rsid w:val="00ED5693"/>
    <w:rsid w:val="00ED6D5E"/>
    <w:rsid w:val="00EE0A6D"/>
    <w:rsid w:val="00EE30CA"/>
    <w:rsid w:val="00EE3B3E"/>
    <w:rsid w:val="00EE4EB9"/>
    <w:rsid w:val="00EE57F4"/>
    <w:rsid w:val="00EE5878"/>
    <w:rsid w:val="00EE7371"/>
    <w:rsid w:val="00EF046D"/>
    <w:rsid w:val="00EF063D"/>
    <w:rsid w:val="00EF0E58"/>
    <w:rsid w:val="00EF1389"/>
    <w:rsid w:val="00EF2E1C"/>
    <w:rsid w:val="00EF43D2"/>
    <w:rsid w:val="00F01350"/>
    <w:rsid w:val="00F027B1"/>
    <w:rsid w:val="00F049D0"/>
    <w:rsid w:val="00F05511"/>
    <w:rsid w:val="00F05F5E"/>
    <w:rsid w:val="00F114B3"/>
    <w:rsid w:val="00F1377F"/>
    <w:rsid w:val="00F13899"/>
    <w:rsid w:val="00F148EC"/>
    <w:rsid w:val="00F174B3"/>
    <w:rsid w:val="00F1763E"/>
    <w:rsid w:val="00F1766C"/>
    <w:rsid w:val="00F20B20"/>
    <w:rsid w:val="00F21372"/>
    <w:rsid w:val="00F219B3"/>
    <w:rsid w:val="00F22B50"/>
    <w:rsid w:val="00F23E00"/>
    <w:rsid w:val="00F247E9"/>
    <w:rsid w:val="00F248D7"/>
    <w:rsid w:val="00F24AEF"/>
    <w:rsid w:val="00F24CAD"/>
    <w:rsid w:val="00F26993"/>
    <w:rsid w:val="00F3059A"/>
    <w:rsid w:val="00F30912"/>
    <w:rsid w:val="00F30CE8"/>
    <w:rsid w:val="00F342B4"/>
    <w:rsid w:val="00F35D5B"/>
    <w:rsid w:val="00F35DE8"/>
    <w:rsid w:val="00F36384"/>
    <w:rsid w:val="00F37846"/>
    <w:rsid w:val="00F40697"/>
    <w:rsid w:val="00F41FFF"/>
    <w:rsid w:val="00F433B6"/>
    <w:rsid w:val="00F43D80"/>
    <w:rsid w:val="00F45B3E"/>
    <w:rsid w:val="00F51A8A"/>
    <w:rsid w:val="00F55BD0"/>
    <w:rsid w:val="00F563EE"/>
    <w:rsid w:val="00F616D1"/>
    <w:rsid w:val="00F62625"/>
    <w:rsid w:val="00F62CCD"/>
    <w:rsid w:val="00F65AA0"/>
    <w:rsid w:val="00F67767"/>
    <w:rsid w:val="00F709DA"/>
    <w:rsid w:val="00F70D46"/>
    <w:rsid w:val="00F71677"/>
    <w:rsid w:val="00F719EA"/>
    <w:rsid w:val="00F7397B"/>
    <w:rsid w:val="00F73B0E"/>
    <w:rsid w:val="00F747C3"/>
    <w:rsid w:val="00F764AF"/>
    <w:rsid w:val="00F778ED"/>
    <w:rsid w:val="00F805DE"/>
    <w:rsid w:val="00F8115B"/>
    <w:rsid w:val="00F8174A"/>
    <w:rsid w:val="00F81B10"/>
    <w:rsid w:val="00F82F17"/>
    <w:rsid w:val="00F8388B"/>
    <w:rsid w:val="00F84081"/>
    <w:rsid w:val="00F90F7B"/>
    <w:rsid w:val="00F91333"/>
    <w:rsid w:val="00F92DA2"/>
    <w:rsid w:val="00F930E1"/>
    <w:rsid w:val="00F9543F"/>
    <w:rsid w:val="00FA2C4D"/>
    <w:rsid w:val="00FA3747"/>
    <w:rsid w:val="00FA48B2"/>
    <w:rsid w:val="00FA4DFC"/>
    <w:rsid w:val="00FA567A"/>
    <w:rsid w:val="00FA5D5D"/>
    <w:rsid w:val="00FA7447"/>
    <w:rsid w:val="00FA7A3D"/>
    <w:rsid w:val="00FB16BC"/>
    <w:rsid w:val="00FB2184"/>
    <w:rsid w:val="00FB58D6"/>
    <w:rsid w:val="00FB7112"/>
    <w:rsid w:val="00FB7CC7"/>
    <w:rsid w:val="00FC02CC"/>
    <w:rsid w:val="00FC076E"/>
    <w:rsid w:val="00FC11D7"/>
    <w:rsid w:val="00FC15B0"/>
    <w:rsid w:val="00FC74EF"/>
    <w:rsid w:val="00FD0496"/>
    <w:rsid w:val="00FD05DA"/>
    <w:rsid w:val="00FD07A1"/>
    <w:rsid w:val="00FD2A89"/>
    <w:rsid w:val="00FD3EEB"/>
    <w:rsid w:val="00FD40DF"/>
    <w:rsid w:val="00FD6F63"/>
    <w:rsid w:val="00FE0239"/>
    <w:rsid w:val="00FE1A82"/>
    <w:rsid w:val="00FE1D86"/>
    <w:rsid w:val="00FE3166"/>
    <w:rsid w:val="00FE3172"/>
    <w:rsid w:val="00FE4F76"/>
    <w:rsid w:val="00FE61F9"/>
    <w:rsid w:val="00FE6A22"/>
    <w:rsid w:val="00FE6D99"/>
    <w:rsid w:val="00FF060F"/>
    <w:rsid w:val="00FF4E00"/>
    <w:rsid w:val="00FF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78B9"/>
  <w15:docId w15:val="{42FC76A7-3076-44AC-A9CE-724C8FA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11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62"/>
    <w:pPr>
      <w:ind w:left="720"/>
      <w:contextualSpacing/>
    </w:pPr>
  </w:style>
  <w:style w:type="paragraph" w:styleId="BalloonText">
    <w:name w:val="Balloon Text"/>
    <w:basedOn w:val="Normal"/>
    <w:link w:val="BalloonTextChar"/>
    <w:uiPriority w:val="99"/>
    <w:semiHidden/>
    <w:unhideWhenUsed/>
    <w:rsid w:val="00A1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AD"/>
    <w:rPr>
      <w:rFonts w:ascii="Tahoma" w:hAnsi="Tahoma" w:cs="Tahoma"/>
      <w:sz w:val="16"/>
      <w:szCs w:val="16"/>
    </w:rPr>
  </w:style>
  <w:style w:type="paragraph" w:styleId="Header">
    <w:name w:val="header"/>
    <w:basedOn w:val="Normal"/>
    <w:link w:val="HeaderChar"/>
    <w:uiPriority w:val="99"/>
    <w:unhideWhenUsed/>
    <w:rsid w:val="007D2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A3F"/>
  </w:style>
  <w:style w:type="paragraph" w:styleId="Footer">
    <w:name w:val="footer"/>
    <w:basedOn w:val="Normal"/>
    <w:link w:val="FooterChar"/>
    <w:uiPriority w:val="99"/>
    <w:unhideWhenUsed/>
    <w:rsid w:val="007D2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A3F"/>
  </w:style>
  <w:style w:type="character" w:styleId="Emphasis">
    <w:name w:val="Emphasis"/>
    <w:basedOn w:val="DefaultParagraphFont"/>
    <w:uiPriority w:val="20"/>
    <w:qFormat/>
    <w:rsid w:val="00F8174A"/>
    <w:rPr>
      <w:i/>
      <w:iCs/>
    </w:rPr>
  </w:style>
  <w:style w:type="paragraph" w:styleId="Revision">
    <w:name w:val="Revision"/>
    <w:hidden/>
    <w:uiPriority w:val="99"/>
    <w:semiHidden/>
    <w:rsid w:val="003F0279"/>
    <w:pPr>
      <w:spacing w:after="0" w:line="240" w:lineRule="auto"/>
    </w:pPr>
  </w:style>
  <w:style w:type="paragraph" w:customStyle="1" w:styleId="c">
    <w:name w:val="c"/>
    <w:basedOn w:val="Normal"/>
    <w:rsid w:val="00C90191"/>
    <w:pPr>
      <w:spacing w:before="120" w:after="80" w:line="240" w:lineRule="auto"/>
    </w:pPr>
    <w:rPr>
      <w:rFonts w:ascii="Times New Roman" w:eastAsia="Times New Roman" w:hAnsi="Times New Roman" w:cs="Times New Roman"/>
      <w:sz w:val="24"/>
      <w:szCs w:val="24"/>
    </w:rPr>
  </w:style>
  <w:style w:type="paragraph" w:customStyle="1" w:styleId="m">
    <w:name w:val="m"/>
    <w:basedOn w:val="Normal"/>
    <w:rsid w:val="008309FB"/>
    <w:pPr>
      <w:spacing w:before="60" w:after="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B3E"/>
    <w:rPr>
      <w:color w:val="0563C1" w:themeColor="hyperlink"/>
      <w:u w:val="single"/>
    </w:rPr>
  </w:style>
  <w:style w:type="paragraph" w:styleId="FootnoteText">
    <w:name w:val="footnote text"/>
    <w:basedOn w:val="Normal"/>
    <w:link w:val="FootnoteTextChar"/>
    <w:uiPriority w:val="99"/>
    <w:unhideWhenUsed/>
    <w:rsid w:val="00CA41DE"/>
    <w:pPr>
      <w:widowControl w:val="0"/>
      <w:autoSpaceDE w:val="0"/>
      <w:autoSpaceDN w:val="0"/>
      <w:adjustRightInd w:val="0"/>
      <w:spacing w:after="0" w:line="240" w:lineRule="auto"/>
    </w:pPr>
    <w:rPr>
      <w:rFonts w:ascii="Arial" w:eastAsiaTheme="minorEastAsia" w:hAnsi="Arial" w:cs="Arial"/>
      <w:sz w:val="20"/>
      <w:szCs w:val="20"/>
      <w:lang w:val="en-ZA" w:eastAsia="en-ZA"/>
    </w:rPr>
  </w:style>
  <w:style w:type="character" w:customStyle="1" w:styleId="FootnoteTextChar">
    <w:name w:val="Footnote Text Char"/>
    <w:basedOn w:val="DefaultParagraphFont"/>
    <w:link w:val="FootnoteText"/>
    <w:uiPriority w:val="99"/>
    <w:rsid w:val="00CA41DE"/>
    <w:rPr>
      <w:rFonts w:ascii="Arial" w:eastAsiaTheme="minorEastAsia" w:hAnsi="Arial" w:cs="Arial"/>
      <w:sz w:val="20"/>
      <w:szCs w:val="20"/>
      <w:lang w:val="en-ZA" w:eastAsia="en-ZA"/>
    </w:rPr>
  </w:style>
  <w:style w:type="character" w:styleId="FootnoteReference">
    <w:name w:val="footnote reference"/>
    <w:basedOn w:val="DefaultParagraphFont"/>
    <w:uiPriority w:val="99"/>
    <w:unhideWhenUsed/>
    <w:rsid w:val="00CA41DE"/>
    <w:rPr>
      <w:vertAlign w:val="superscript"/>
    </w:rPr>
  </w:style>
  <w:style w:type="paragraph" w:styleId="NormalWeb">
    <w:name w:val="Normal (Web)"/>
    <w:basedOn w:val="Normal"/>
    <w:uiPriority w:val="99"/>
    <w:semiHidden/>
    <w:unhideWhenUsed/>
    <w:rsid w:val="000E6F3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BodyText">
    <w:name w:val="Body Text"/>
    <w:basedOn w:val="Normal"/>
    <w:link w:val="BodyTextChar"/>
    <w:uiPriority w:val="1"/>
    <w:qFormat/>
    <w:rsid w:val="00A5058A"/>
    <w:pPr>
      <w:widowControl w:val="0"/>
      <w:autoSpaceDE w:val="0"/>
      <w:autoSpaceDN w:val="0"/>
      <w:adjustRightInd w:val="0"/>
      <w:spacing w:after="0" w:line="240" w:lineRule="auto"/>
    </w:pPr>
    <w:rPr>
      <w:rFonts w:ascii="Arial" w:eastAsiaTheme="minorEastAsia" w:hAnsi="Arial" w:cs="Arial"/>
      <w:sz w:val="24"/>
      <w:szCs w:val="21"/>
      <w:lang w:val="en-ZA" w:eastAsia="en-ZA"/>
    </w:rPr>
  </w:style>
  <w:style w:type="character" w:customStyle="1" w:styleId="BodyTextChar">
    <w:name w:val="Body Text Char"/>
    <w:basedOn w:val="DefaultParagraphFont"/>
    <w:link w:val="BodyText"/>
    <w:uiPriority w:val="1"/>
    <w:rsid w:val="00A5058A"/>
    <w:rPr>
      <w:rFonts w:ascii="Arial" w:eastAsiaTheme="minorEastAsia" w:hAnsi="Arial" w:cs="Arial"/>
      <w:sz w:val="24"/>
      <w:szCs w:val="21"/>
      <w:lang w:val="en-ZA" w:eastAsia="en-ZA"/>
    </w:rPr>
  </w:style>
  <w:style w:type="character" w:customStyle="1" w:styleId="Heading2Char">
    <w:name w:val="Heading 2 Char"/>
    <w:basedOn w:val="DefaultParagraphFont"/>
    <w:link w:val="Heading2"/>
    <w:uiPriority w:val="9"/>
    <w:rsid w:val="00A1114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62CB8"/>
    <w:rPr>
      <w:sz w:val="16"/>
      <w:szCs w:val="16"/>
    </w:rPr>
  </w:style>
  <w:style w:type="paragraph" w:styleId="CommentText">
    <w:name w:val="annotation text"/>
    <w:basedOn w:val="Normal"/>
    <w:link w:val="CommentTextChar"/>
    <w:uiPriority w:val="99"/>
    <w:semiHidden/>
    <w:unhideWhenUsed/>
    <w:rsid w:val="00062CB8"/>
    <w:pPr>
      <w:spacing w:line="240" w:lineRule="auto"/>
    </w:pPr>
    <w:rPr>
      <w:sz w:val="20"/>
      <w:szCs w:val="20"/>
    </w:rPr>
  </w:style>
  <w:style w:type="character" w:customStyle="1" w:styleId="CommentTextChar">
    <w:name w:val="Comment Text Char"/>
    <w:basedOn w:val="DefaultParagraphFont"/>
    <w:link w:val="CommentText"/>
    <w:uiPriority w:val="99"/>
    <w:semiHidden/>
    <w:rsid w:val="00062CB8"/>
    <w:rPr>
      <w:sz w:val="20"/>
      <w:szCs w:val="20"/>
    </w:rPr>
  </w:style>
  <w:style w:type="paragraph" w:styleId="CommentSubject">
    <w:name w:val="annotation subject"/>
    <w:basedOn w:val="CommentText"/>
    <w:next w:val="CommentText"/>
    <w:link w:val="CommentSubjectChar"/>
    <w:uiPriority w:val="99"/>
    <w:semiHidden/>
    <w:unhideWhenUsed/>
    <w:rsid w:val="00062CB8"/>
    <w:rPr>
      <w:b/>
      <w:bCs/>
    </w:rPr>
  </w:style>
  <w:style w:type="character" w:customStyle="1" w:styleId="CommentSubjectChar">
    <w:name w:val="Comment Subject Char"/>
    <w:basedOn w:val="CommentTextChar"/>
    <w:link w:val="CommentSubject"/>
    <w:uiPriority w:val="99"/>
    <w:semiHidden/>
    <w:rsid w:val="00062CB8"/>
    <w:rPr>
      <w:b/>
      <w:bCs/>
      <w:sz w:val="20"/>
      <w:szCs w:val="20"/>
    </w:rPr>
  </w:style>
  <w:style w:type="numbering" w:customStyle="1" w:styleId="ImportedStyle1">
    <w:name w:val="Imported Style 1"/>
    <w:rsid w:val="00F13899"/>
    <w:pPr>
      <w:numPr>
        <w:numId w:val="29"/>
      </w:numPr>
    </w:pPr>
  </w:style>
  <w:style w:type="numbering" w:customStyle="1" w:styleId="ImportedStyle2">
    <w:name w:val="Imported Style 2"/>
    <w:rsid w:val="00F13899"/>
    <w:pPr>
      <w:numPr>
        <w:numId w:val="31"/>
      </w:numPr>
    </w:pPr>
  </w:style>
  <w:style w:type="numbering" w:customStyle="1" w:styleId="ImportedStyle3">
    <w:name w:val="Imported Style 3"/>
    <w:rsid w:val="00F1389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89874">
      <w:bodyDiv w:val="1"/>
      <w:marLeft w:val="0"/>
      <w:marRight w:val="0"/>
      <w:marTop w:val="0"/>
      <w:marBottom w:val="0"/>
      <w:divBdr>
        <w:top w:val="none" w:sz="0" w:space="0" w:color="auto"/>
        <w:left w:val="none" w:sz="0" w:space="0" w:color="auto"/>
        <w:bottom w:val="none" w:sz="0" w:space="0" w:color="auto"/>
        <w:right w:val="none" w:sz="0" w:space="0" w:color="auto"/>
      </w:divBdr>
      <w:divsChild>
        <w:div w:id="593513592">
          <w:marLeft w:val="0"/>
          <w:marRight w:val="0"/>
          <w:marTop w:val="0"/>
          <w:marBottom w:val="0"/>
          <w:divBdr>
            <w:top w:val="none" w:sz="0" w:space="0" w:color="auto"/>
            <w:left w:val="none" w:sz="0" w:space="0" w:color="auto"/>
            <w:bottom w:val="none" w:sz="0" w:space="0" w:color="auto"/>
            <w:right w:val="none" w:sz="0" w:space="0" w:color="auto"/>
          </w:divBdr>
        </w:div>
        <w:div w:id="612520591">
          <w:marLeft w:val="0"/>
          <w:marRight w:val="0"/>
          <w:marTop w:val="0"/>
          <w:marBottom w:val="0"/>
          <w:divBdr>
            <w:top w:val="none" w:sz="0" w:space="0" w:color="auto"/>
            <w:left w:val="none" w:sz="0" w:space="0" w:color="auto"/>
            <w:bottom w:val="none" w:sz="0" w:space="0" w:color="auto"/>
            <w:right w:val="none" w:sz="0" w:space="0" w:color="auto"/>
          </w:divBdr>
        </w:div>
        <w:div w:id="1185050563">
          <w:marLeft w:val="0"/>
          <w:marRight w:val="0"/>
          <w:marTop w:val="0"/>
          <w:marBottom w:val="0"/>
          <w:divBdr>
            <w:top w:val="none" w:sz="0" w:space="0" w:color="auto"/>
            <w:left w:val="none" w:sz="0" w:space="0" w:color="auto"/>
            <w:bottom w:val="none" w:sz="0" w:space="0" w:color="auto"/>
            <w:right w:val="none" w:sz="0" w:space="0" w:color="auto"/>
          </w:divBdr>
        </w:div>
        <w:div w:id="607851888">
          <w:marLeft w:val="0"/>
          <w:marRight w:val="0"/>
          <w:marTop w:val="0"/>
          <w:marBottom w:val="0"/>
          <w:divBdr>
            <w:top w:val="none" w:sz="0" w:space="0" w:color="auto"/>
            <w:left w:val="none" w:sz="0" w:space="0" w:color="auto"/>
            <w:bottom w:val="none" w:sz="0" w:space="0" w:color="auto"/>
            <w:right w:val="none" w:sz="0" w:space="0" w:color="auto"/>
          </w:divBdr>
        </w:div>
        <w:div w:id="1804302882">
          <w:marLeft w:val="0"/>
          <w:marRight w:val="0"/>
          <w:marTop w:val="0"/>
          <w:marBottom w:val="0"/>
          <w:divBdr>
            <w:top w:val="none" w:sz="0" w:space="0" w:color="auto"/>
            <w:left w:val="none" w:sz="0" w:space="0" w:color="auto"/>
            <w:bottom w:val="none" w:sz="0" w:space="0" w:color="auto"/>
            <w:right w:val="none" w:sz="0" w:space="0" w:color="auto"/>
          </w:divBdr>
        </w:div>
      </w:divsChild>
    </w:div>
    <w:div w:id="395976866">
      <w:bodyDiv w:val="1"/>
      <w:marLeft w:val="0"/>
      <w:marRight w:val="0"/>
      <w:marTop w:val="0"/>
      <w:marBottom w:val="0"/>
      <w:divBdr>
        <w:top w:val="none" w:sz="0" w:space="0" w:color="auto"/>
        <w:left w:val="none" w:sz="0" w:space="0" w:color="auto"/>
        <w:bottom w:val="none" w:sz="0" w:space="0" w:color="auto"/>
        <w:right w:val="none" w:sz="0" w:space="0" w:color="auto"/>
      </w:divBdr>
    </w:div>
    <w:div w:id="767234323">
      <w:bodyDiv w:val="1"/>
      <w:marLeft w:val="0"/>
      <w:marRight w:val="0"/>
      <w:marTop w:val="0"/>
      <w:marBottom w:val="0"/>
      <w:divBdr>
        <w:top w:val="none" w:sz="0" w:space="0" w:color="auto"/>
        <w:left w:val="none" w:sz="0" w:space="0" w:color="auto"/>
        <w:bottom w:val="none" w:sz="0" w:space="0" w:color="auto"/>
        <w:right w:val="none" w:sz="0" w:space="0" w:color="auto"/>
      </w:divBdr>
    </w:div>
    <w:div w:id="768551045">
      <w:bodyDiv w:val="1"/>
      <w:marLeft w:val="0"/>
      <w:marRight w:val="0"/>
      <w:marTop w:val="0"/>
      <w:marBottom w:val="0"/>
      <w:divBdr>
        <w:top w:val="none" w:sz="0" w:space="0" w:color="auto"/>
        <w:left w:val="none" w:sz="0" w:space="0" w:color="auto"/>
        <w:bottom w:val="none" w:sz="0" w:space="0" w:color="auto"/>
        <w:right w:val="none" w:sz="0" w:space="0" w:color="auto"/>
      </w:divBdr>
      <w:divsChild>
        <w:div w:id="95105089">
          <w:marLeft w:val="0"/>
          <w:marRight w:val="0"/>
          <w:marTop w:val="0"/>
          <w:marBottom w:val="0"/>
          <w:divBdr>
            <w:top w:val="none" w:sz="0" w:space="0" w:color="auto"/>
            <w:left w:val="none" w:sz="0" w:space="0" w:color="auto"/>
            <w:bottom w:val="none" w:sz="0" w:space="0" w:color="auto"/>
            <w:right w:val="none" w:sz="0" w:space="0" w:color="auto"/>
          </w:divBdr>
        </w:div>
        <w:div w:id="1396706757">
          <w:marLeft w:val="0"/>
          <w:marRight w:val="0"/>
          <w:marTop w:val="0"/>
          <w:marBottom w:val="0"/>
          <w:divBdr>
            <w:top w:val="none" w:sz="0" w:space="0" w:color="auto"/>
            <w:left w:val="none" w:sz="0" w:space="0" w:color="auto"/>
            <w:bottom w:val="none" w:sz="0" w:space="0" w:color="auto"/>
            <w:right w:val="none" w:sz="0" w:space="0" w:color="auto"/>
          </w:divBdr>
        </w:div>
        <w:div w:id="1297495174">
          <w:marLeft w:val="0"/>
          <w:marRight w:val="0"/>
          <w:marTop w:val="0"/>
          <w:marBottom w:val="0"/>
          <w:divBdr>
            <w:top w:val="none" w:sz="0" w:space="0" w:color="auto"/>
            <w:left w:val="none" w:sz="0" w:space="0" w:color="auto"/>
            <w:bottom w:val="none" w:sz="0" w:space="0" w:color="auto"/>
            <w:right w:val="none" w:sz="0" w:space="0" w:color="auto"/>
          </w:divBdr>
        </w:div>
        <w:div w:id="338966514">
          <w:marLeft w:val="0"/>
          <w:marRight w:val="0"/>
          <w:marTop w:val="0"/>
          <w:marBottom w:val="0"/>
          <w:divBdr>
            <w:top w:val="none" w:sz="0" w:space="0" w:color="auto"/>
            <w:left w:val="none" w:sz="0" w:space="0" w:color="auto"/>
            <w:bottom w:val="none" w:sz="0" w:space="0" w:color="auto"/>
            <w:right w:val="none" w:sz="0" w:space="0" w:color="auto"/>
          </w:divBdr>
        </w:div>
        <w:div w:id="1195539048">
          <w:marLeft w:val="0"/>
          <w:marRight w:val="0"/>
          <w:marTop w:val="0"/>
          <w:marBottom w:val="0"/>
          <w:divBdr>
            <w:top w:val="none" w:sz="0" w:space="0" w:color="auto"/>
            <w:left w:val="none" w:sz="0" w:space="0" w:color="auto"/>
            <w:bottom w:val="none" w:sz="0" w:space="0" w:color="auto"/>
            <w:right w:val="none" w:sz="0" w:space="0" w:color="auto"/>
          </w:divBdr>
        </w:div>
        <w:div w:id="274561434">
          <w:marLeft w:val="0"/>
          <w:marRight w:val="0"/>
          <w:marTop w:val="0"/>
          <w:marBottom w:val="0"/>
          <w:divBdr>
            <w:top w:val="none" w:sz="0" w:space="0" w:color="auto"/>
            <w:left w:val="none" w:sz="0" w:space="0" w:color="auto"/>
            <w:bottom w:val="none" w:sz="0" w:space="0" w:color="auto"/>
            <w:right w:val="none" w:sz="0" w:space="0" w:color="auto"/>
          </w:divBdr>
        </w:div>
      </w:divsChild>
    </w:div>
    <w:div w:id="867528669">
      <w:bodyDiv w:val="1"/>
      <w:marLeft w:val="0"/>
      <w:marRight w:val="0"/>
      <w:marTop w:val="0"/>
      <w:marBottom w:val="0"/>
      <w:divBdr>
        <w:top w:val="none" w:sz="0" w:space="0" w:color="auto"/>
        <w:left w:val="none" w:sz="0" w:space="0" w:color="auto"/>
        <w:bottom w:val="none" w:sz="0" w:space="0" w:color="auto"/>
        <w:right w:val="none" w:sz="0" w:space="0" w:color="auto"/>
      </w:divBdr>
    </w:div>
    <w:div w:id="980233733">
      <w:bodyDiv w:val="1"/>
      <w:marLeft w:val="0"/>
      <w:marRight w:val="0"/>
      <w:marTop w:val="0"/>
      <w:marBottom w:val="0"/>
      <w:divBdr>
        <w:top w:val="none" w:sz="0" w:space="0" w:color="auto"/>
        <w:left w:val="none" w:sz="0" w:space="0" w:color="auto"/>
        <w:bottom w:val="none" w:sz="0" w:space="0" w:color="auto"/>
        <w:right w:val="none" w:sz="0" w:space="0" w:color="auto"/>
      </w:divBdr>
    </w:div>
    <w:div w:id="1033574332">
      <w:bodyDiv w:val="1"/>
      <w:marLeft w:val="0"/>
      <w:marRight w:val="0"/>
      <w:marTop w:val="0"/>
      <w:marBottom w:val="0"/>
      <w:divBdr>
        <w:top w:val="none" w:sz="0" w:space="0" w:color="auto"/>
        <w:left w:val="none" w:sz="0" w:space="0" w:color="auto"/>
        <w:bottom w:val="none" w:sz="0" w:space="0" w:color="auto"/>
        <w:right w:val="none" w:sz="0" w:space="0" w:color="auto"/>
      </w:divBdr>
    </w:div>
    <w:div w:id="1036082098">
      <w:bodyDiv w:val="1"/>
      <w:marLeft w:val="0"/>
      <w:marRight w:val="0"/>
      <w:marTop w:val="0"/>
      <w:marBottom w:val="0"/>
      <w:divBdr>
        <w:top w:val="none" w:sz="0" w:space="0" w:color="auto"/>
        <w:left w:val="none" w:sz="0" w:space="0" w:color="auto"/>
        <w:bottom w:val="none" w:sz="0" w:space="0" w:color="auto"/>
        <w:right w:val="none" w:sz="0" w:space="0" w:color="auto"/>
      </w:divBdr>
    </w:div>
    <w:div w:id="1102261789">
      <w:bodyDiv w:val="1"/>
      <w:marLeft w:val="0"/>
      <w:marRight w:val="0"/>
      <w:marTop w:val="0"/>
      <w:marBottom w:val="0"/>
      <w:divBdr>
        <w:top w:val="none" w:sz="0" w:space="0" w:color="auto"/>
        <w:left w:val="none" w:sz="0" w:space="0" w:color="auto"/>
        <w:bottom w:val="none" w:sz="0" w:space="0" w:color="auto"/>
        <w:right w:val="none" w:sz="0" w:space="0" w:color="auto"/>
      </w:divBdr>
    </w:div>
    <w:div w:id="1272397590">
      <w:bodyDiv w:val="1"/>
      <w:marLeft w:val="0"/>
      <w:marRight w:val="0"/>
      <w:marTop w:val="0"/>
      <w:marBottom w:val="0"/>
      <w:divBdr>
        <w:top w:val="none" w:sz="0" w:space="0" w:color="auto"/>
        <w:left w:val="none" w:sz="0" w:space="0" w:color="auto"/>
        <w:bottom w:val="none" w:sz="0" w:space="0" w:color="auto"/>
        <w:right w:val="none" w:sz="0" w:space="0" w:color="auto"/>
      </w:divBdr>
      <w:divsChild>
        <w:div w:id="473836424">
          <w:marLeft w:val="0"/>
          <w:marRight w:val="0"/>
          <w:marTop w:val="0"/>
          <w:marBottom w:val="0"/>
          <w:divBdr>
            <w:top w:val="none" w:sz="0" w:space="0" w:color="auto"/>
            <w:left w:val="none" w:sz="0" w:space="0" w:color="auto"/>
            <w:bottom w:val="none" w:sz="0" w:space="0" w:color="auto"/>
            <w:right w:val="none" w:sz="0" w:space="0" w:color="auto"/>
          </w:divBdr>
        </w:div>
        <w:div w:id="224680507">
          <w:marLeft w:val="0"/>
          <w:marRight w:val="0"/>
          <w:marTop w:val="0"/>
          <w:marBottom w:val="0"/>
          <w:divBdr>
            <w:top w:val="none" w:sz="0" w:space="0" w:color="auto"/>
            <w:left w:val="none" w:sz="0" w:space="0" w:color="auto"/>
            <w:bottom w:val="none" w:sz="0" w:space="0" w:color="auto"/>
            <w:right w:val="none" w:sz="0" w:space="0" w:color="auto"/>
          </w:divBdr>
        </w:div>
        <w:div w:id="839737281">
          <w:marLeft w:val="0"/>
          <w:marRight w:val="0"/>
          <w:marTop w:val="0"/>
          <w:marBottom w:val="0"/>
          <w:divBdr>
            <w:top w:val="none" w:sz="0" w:space="0" w:color="auto"/>
            <w:left w:val="none" w:sz="0" w:space="0" w:color="auto"/>
            <w:bottom w:val="none" w:sz="0" w:space="0" w:color="auto"/>
            <w:right w:val="none" w:sz="0" w:space="0" w:color="auto"/>
          </w:divBdr>
        </w:div>
        <w:div w:id="207421891">
          <w:marLeft w:val="0"/>
          <w:marRight w:val="0"/>
          <w:marTop w:val="0"/>
          <w:marBottom w:val="0"/>
          <w:divBdr>
            <w:top w:val="none" w:sz="0" w:space="0" w:color="auto"/>
            <w:left w:val="none" w:sz="0" w:space="0" w:color="auto"/>
            <w:bottom w:val="none" w:sz="0" w:space="0" w:color="auto"/>
            <w:right w:val="none" w:sz="0" w:space="0" w:color="auto"/>
          </w:divBdr>
        </w:div>
        <w:div w:id="203176886">
          <w:marLeft w:val="0"/>
          <w:marRight w:val="0"/>
          <w:marTop w:val="0"/>
          <w:marBottom w:val="0"/>
          <w:divBdr>
            <w:top w:val="none" w:sz="0" w:space="0" w:color="auto"/>
            <w:left w:val="none" w:sz="0" w:space="0" w:color="auto"/>
            <w:bottom w:val="none" w:sz="0" w:space="0" w:color="auto"/>
            <w:right w:val="none" w:sz="0" w:space="0" w:color="auto"/>
          </w:divBdr>
        </w:div>
        <w:div w:id="1266423428">
          <w:marLeft w:val="0"/>
          <w:marRight w:val="0"/>
          <w:marTop w:val="0"/>
          <w:marBottom w:val="0"/>
          <w:divBdr>
            <w:top w:val="none" w:sz="0" w:space="0" w:color="auto"/>
            <w:left w:val="none" w:sz="0" w:space="0" w:color="auto"/>
            <w:bottom w:val="none" w:sz="0" w:space="0" w:color="auto"/>
            <w:right w:val="none" w:sz="0" w:space="0" w:color="auto"/>
          </w:divBdr>
        </w:div>
      </w:divsChild>
    </w:div>
    <w:div w:id="1609578776">
      <w:bodyDiv w:val="1"/>
      <w:marLeft w:val="0"/>
      <w:marRight w:val="0"/>
      <w:marTop w:val="0"/>
      <w:marBottom w:val="0"/>
      <w:divBdr>
        <w:top w:val="none" w:sz="0" w:space="0" w:color="auto"/>
        <w:left w:val="none" w:sz="0" w:space="0" w:color="auto"/>
        <w:bottom w:val="none" w:sz="0" w:space="0" w:color="auto"/>
        <w:right w:val="none" w:sz="0" w:space="0" w:color="auto"/>
      </w:divBdr>
    </w:div>
    <w:div w:id="1638414001">
      <w:bodyDiv w:val="1"/>
      <w:marLeft w:val="0"/>
      <w:marRight w:val="0"/>
      <w:marTop w:val="0"/>
      <w:marBottom w:val="0"/>
      <w:divBdr>
        <w:top w:val="none" w:sz="0" w:space="0" w:color="auto"/>
        <w:left w:val="none" w:sz="0" w:space="0" w:color="auto"/>
        <w:bottom w:val="none" w:sz="0" w:space="0" w:color="auto"/>
        <w:right w:val="none" w:sz="0" w:space="0" w:color="auto"/>
      </w:divBdr>
      <w:divsChild>
        <w:div w:id="1138231943">
          <w:marLeft w:val="0"/>
          <w:marRight w:val="0"/>
          <w:marTop w:val="0"/>
          <w:marBottom w:val="0"/>
          <w:divBdr>
            <w:top w:val="none" w:sz="0" w:space="0" w:color="auto"/>
            <w:left w:val="none" w:sz="0" w:space="0" w:color="auto"/>
            <w:bottom w:val="none" w:sz="0" w:space="0" w:color="auto"/>
            <w:right w:val="none" w:sz="0" w:space="0" w:color="auto"/>
          </w:divBdr>
        </w:div>
        <w:div w:id="1475877567">
          <w:marLeft w:val="0"/>
          <w:marRight w:val="0"/>
          <w:marTop w:val="0"/>
          <w:marBottom w:val="0"/>
          <w:divBdr>
            <w:top w:val="none" w:sz="0" w:space="0" w:color="auto"/>
            <w:left w:val="none" w:sz="0" w:space="0" w:color="auto"/>
            <w:bottom w:val="none" w:sz="0" w:space="0" w:color="auto"/>
            <w:right w:val="none" w:sz="0" w:space="0" w:color="auto"/>
          </w:divBdr>
        </w:div>
        <w:div w:id="543953274">
          <w:marLeft w:val="0"/>
          <w:marRight w:val="0"/>
          <w:marTop w:val="0"/>
          <w:marBottom w:val="0"/>
          <w:divBdr>
            <w:top w:val="none" w:sz="0" w:space="0" w:color="auto"/>
            <w:left w:val="none" w:sz="0" w:space="0" w:color="auto"/>
            <w:bottom w:val="none" w:sz="0" w:space="0" w:color="auto"/>
            <w:right w:val="none" w:sz="0" w:space="0" w:color="auto"/>
          </w:divBdr>
        </w:div>
        <w:div w:id="201408479">
          <w:marLeft w:val="0"/>
          <w:marRight w:val="0"/>
          <w:marTop w:val="0"/>
          <w:marBottom w:val="0"/>
          <w:divBdr>
            <w:top w:val="none" w:sz="0" w:space="0" w:color="auto"/>
            <w:left w:val="none" w:sz="0" w:space="0" w:color="auto"/>
            <w:bottom w:val="none" w:sz="0" w:space="0" w:color="auto"/>
            <w:right w:val="none" w:sz="0" w:space="0" w:color="auto"/>
          </w:divBdr>
        </w:div>
        <w:div w:id="1988052085">
          <w:marLeft w:val="0"/>
          <w:marRight w:val="0"/>
          <w:marTop w:val="0"/>
          <w:marBottom w:val="0"/>
          <w:divBdr>
            <w:top w:val="none" w:sz="0" w:space="0" w:color="auto"/>
            <w:left w:val="none" w:sz="0" w:space="0" w:color="auto"/>
            <w:bottom w:val="none" w:sz="0" w:space="0" w:color="auto"/>
            <w:right w:val="none" w:sz="0" w:space="0" w:color="auto"/>
          </w:divBdr>
        </w:div>
      </w:divsChild>
    </w:div>
    <w:div w:id="1667437503">
      <w:bodyDiv w:val="1"/>
      <w:marLeft w:val="0"/>
      <w:marRight w:val="0"/>
      <w:marTop w:val="0"/>
      <w:marBottom w:val="0"/>
      <w:divBdr>
        <w:top w:val="none" w:sz="0" w:space="0" w:color="auto"/>
        <w:left w:val="none" w:sz="0" w:space="0" w:color="auto"/>
        <w:bottom w:val="none" w:sz="0" w:space="0" w:color="auto"/>
        <w:right w:val="none" w:sz="0" w:space="0" w:color="auto"/>
      </w:divBdr>
    </w:div>
    <w:div w:id="19523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B3BC-C9E8-4B96-98C6-7CE28DCB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49</Pages>
  <Words>10422</Words>
  <Characters>59410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Entle</dc:creator>
  <cp:lastModifiedBy>Mary Bruce</cp:lastModifiedBy>
  <cp:revision>245</cp:revision>
  <cp:lastPrinted>2022-07-21T18:11:00Z</cp:lastPrinted>
  <dcterms:created xsi:type="dcterms:W3CDTF">2022-07-19T18:43:00Z</dcterms:created>
  <dcterms:modified xsi:type="dcterms:W3CDTF">2022-08-18T13:30:00Z</dcterms:modified>
</cp:coreProperties>
</file>