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522" w:rsidRPr="000C7880" w:rsidRDefault="00E85522" w:rsidP="00E85522">
      <w:pPr>
        <w:rPr>
          <w:rFonts w:ascii="Times New Roman" w:hAnsi="Times New Roman" w:cs="Times New Roman"/>
          <w:sz w:val="28"/>
          <w:szCs w:val="28"/>
        </w:rPr>
      </w:pPr>
      <w:r w:rsidRPr="000C7880">
        <w:rPr>
          <w:rFonts w:ascii="Times New Roman" w:hAnsi="Times New Roman" w:cs="Times New Roman"/>
          <w:noProof/>
          <w:color w:val="000000" w:themeColor="text1"/>
          <w:sz w:val="28"/>
          <w:szCs w:val="28"/>
          <w:lang w:eastAsia="en-ZA"/>
        </w:rPr>
        <w:drawing>
          <wp:anchor distT="0" distB="0" distL="114300" distR="114300" simplePos="0" relativeHeight="251659264" behindDoc="0" locked="0" layoutInCell="1" allowOverlap="1" wp14:anchorId="3A653D40" wp14:editId="58EB98D0">
            <wp:simplePos x="0" y="0"/>
            <wp:positionH relativeFrom="column">
              <wp:posOffset>2295525</wp:posOffset>
            </wp:positionH>
            <wp:positionV relativeFrom="paragraph">
              <wp:posOffset>52705</wp:posOffset>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p>
    <w:p w:rsidR="00E85522" w:rsidRPr="000C7880" w:rsidRDefault="00E85522" w:rsidP="00E85522">
      <w:pPr>
        <w:tabs>
          <w:tab w:val="left" w:pos="241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E85522" w:rsidRPr="000C7880" w:rsidRDefault="00E85522" w:rsidP="00E85522">
      <w:pPr>
        <w:spacing w:after="0"/>
        <w:rPr>
          <w:rFonts w:ascii="Times New Roman" w:hAnsi="Times New Roman" w:cs="Times New Roman"/>
          <w:color w:val="000000" w:themeColor="text1"/>
          <w:sz w:val="28"/>
          <w:szCs w:val="28"/>
        </w:rPr>
      </w:pPr>
    </w:p>
    <w:p w:rsidR="00E85522" w:rsidRPr="000C7880" w:rsidRDefault="00E85522" w:rsidP="00E85522">
      <w:pPr>
        <w:spacing w:after="0"/>
        <w:rPr>
          <w:rFonts w:ascii="Times New Roman" w:hAnsi="Times New Roman" w:cs="Times New Roman"/>
          <w:b/>
          <w:color w:val="000000" w:themeColor="text1"/>
          <w:sz w:val="28"/>
          <w:szCs w:val="28"/>
        </w:rPr>
      </w:pPr>
      <w:r w:rsidRPr="000C78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C7880">
        <w:rPr>
          <w:rFonts w:ascii="Times New Roman" w:hAnsi="Times New Roman" w:cs="Times New Roman"/>
          <w:b/>
          <w:color w:val="000000" w:themeColor="text1"/>
          <w:sz w:val="28"/>
          <w:szCs w:val="28"/>
        </w:rPr>
        <w:t>HIGH COURT OF SOUTH AFRICA</w:t>
      </w:r>
    </w:p>
    <w:p w:rsidR="00E85522" w:rsidRPr="00D72A63" w:rsidRDefault="00E85522" w:rsidP="00D72A63">
      <w:pPr>
        <w:tabs>
          <w:tab w:val="center" w:pos="4513"/>
          <w:tab w:val="left" w:pos="7826"/>
        </w:tabs>
        <w:spacing w:after="120"/>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0C7880">
        <w:rPr>
          <w:rFonts w:ascii="Times New Roman" w:hAnsi="Times New Roman" w:cs="Times New Roman"/>
          <w:b/>
          <w:color w:val="000000" w:themeColor="text1"/>
          <w:sz w:val="28"/>
          <w:szCs w:val="28"/>
        </w:rPr>
        <w:t>(GAUTENG DIVISION, PRETORIA)</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0C7880">
        <w:rPr>
          <w:rFonts w:ascii="Times New Roman" w:hAnsi="Times New Roman" w:cs="Times New Roman"/>
          <w:b/>
          <w:color w:val="000000" w:themeColor="text1"/>
          <w:sz w:val="28"/>
          <w:szCs w:val="28"/>
          <w:highlight w:val="yellow"/>
        </w:rPr>
        <w:t xml:space="preserve">                                                                    </w:t>
      </w:r>
    </w:p>
    <w:p w:rsidR="00AC3D9A" w:rsidRDefault="00D72A63" w:rsidP="00E85522">
      <w:pPr>
        <w:spacing w:after="240"/>
        <w:ind w:right="-4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85522" w:rsidRPr="000C7880">
        <w:rPr>
          <w:rFonts w:ascii="Times New Roman" w:hAnsi="Times New Roman" w:cs="Times New Roman"/>
          <w:b/>
          <w:color w:val="000000" w:themeColor="text1"/>
          <w:sz w:val="28"/>
          <w:szCs w:val="28"/>
        </w:rPr>
        <w:t xml:space="preserve">                                                      </w:t>
      </w:r>
      <w:r w:rsidR="0015347A">
        <w:rPr>
          <w:rFonts w:ascii="Times New Roman" w:hAnsi="Times New Roman" w:cs="Times New Roman"/>
          <w:b/>
          <w:color w:val="000000" w:themeColor="text1"/>
          <w:sz w:val="28"/>
          <w:szCs w:val="28"/>
        </w:rPr>
        <w:t xml:space="preserve">                   </w:t>
      </w:r>
      <w:r w:rsidR="0015347A">
        <w:rPr>
          <w:rFonts w:ascii="Times New Roman" w:hAnsi="Times New Roman" w:cs="Times New Roman"/>
          <w:b/>
          <w:color w:val="000000" w:themeColor="text1"/>
          <w:sz w:val="28"/>
          <w:szCs w:val="28"/>
        </w:rPr>
        <w:tab/>
        <w:t xml:space="preserve">       </w:t>
      </w:r>
      <w:r w:rsidR="001B1CE7">
        <w:rPr>
          <w:rFonts w:ascii="Times New Roman" w:hAnsi="Times New Roman" w:cs="Times New Roman"/>
          <w:b/>
          <w:color w:val="000000" w:themeColor="text1"/>
          <w:sz w:val="28"/>
          <w:szCs w:val="28"/>
        </w:rPr>
        <w:t xml:space="preserve"> </w:t>
      </w:r>
      <w:r w:rsidR="00E85522">
        <w:rPr>
          <w:rFonts w:ascii="Times New Roman" w:hAnsi="Times New Roman" w:cs="Times New Roman"/>
          <w:b/>
          <w:color w:val="000000" w:themeColor="text1"/>
          <w:sz w:val="28"/>
          <w:szCs w:val="28"/>
        </w:rPr>
        <w:t>CASE NO:</w:t>
      </w:r>
      <w:r w:rsidR="004E0A01">
        <w:rPr>
          <w:rFonts w:ascii="Times New Roman" w:hAnsi="Times New Roman" w:cs="Times New Roman"/>
          <w:b/>
          <w:color w:val="000000" w:themeColor="text1"/>
          <w:sz w:val="28"/>
          <w:szCs w:val="28"/>
        </w:rPr>
        <w:t xml:space="preserve"> </w:t>
      </w:r>
      <w:r w:rsidR="000C70D0">
        <w:rPr>
          <w:rFonts w:ascii="Times New Roman" w:hAnsi="Times New Roman" w:cs="Times New Roman"/>
          <w:b/>
          <w:color w:val="000000" w:themeColor="text1"/>
          <w:sz w:val="28"/>
          <w:szCs w:val="28"/>
        </w:rPr>
        <w:t>A268/2020</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D72A63" w:rsidRPr="00D72A63" w:rsidTr="00C53475">
        <w:tc>
          <w:tcPr>
            <w:tcW w:w="4428" w:type="dxa"/>
          </w:tcPr>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bookmarkStart w:id="0" w:name="OLE_LINK1"/>
            <w:bookmarkStart w:id="1" w:name="OLE_LINK2"/>
            <w:bookmarkStart w:id="2" w:name="OLE_LINK3"/>
            <w:bookmarkStart w:id="3" w:name="OLE_LINK4"/>
            <w:r w:rsidRPr="00D72A63">
              <w:rPr>
                <w:rFonts w:ascii="Times New Roman" w:eastAsia="Calibri" w:hAnsi="Times New Roman" w:cs="Arial"/>
                <w:b/>
                <w:spacing w:val="3"/>
                <w:w w:val="104"/>
                <w:kern w:val="24"/>
                <w:sz w:val="18"/>
                <w:szCs w:val="18"/>
                <w:lang w:val="en-GB"/>
              </w:rPr>
              <w:t>DELETE WHICHEVER IS NOT APPLICABLE</w:t>
            </w:r>
          </w:p>
          <w:p w:rsidR="00D72A63" w:rsidRPr="00D72A63" w:rsidRDefault="00016BC0" w:rsidP="00D72A63">
            <w:pPr>
              <w:spacing w:after="0"/>
              <w:jc w:val="left"/>
              <w:rPr>
                <w:rFonts w:ascii="Times New Roman" w:eastAsia="Calibri" w:hAnsi="Times New Roman" w:cs="Arial"/>
                <w:b/>
                <w:spacing w:val="3"/>
                <w:w w:val="104"/>
                <w:kern w:val="24"/>
                <w:sz w:val="18"/>
                <w:szCs w:val="18"/>
                <w:lang w:val="en-GB"/>
              </w:rPr>
            </w:pPr>
            <w:r>
              <w:rPr>
                <w:rFonts w:ascii="Times New Roman" w:eastAsia="Calibri" w:hAnsi="Times New Roman" w:cs="Arial"/>
                <w:b/>
                <w:spacing w:val="3"/>
                <w:w w:val="104"/>
                <w:kern w:val="24"/>
                <w:sz w:val="18"/>
                <w:szCs w:val="18"/>
                <w:lang w:val="en-GB"/>
              </w:rPr>
              <w:t xml:space="preserve">(1) REPORTABLE: </w:t>
            </w:r>
            <w:r w:rsidR="00D72A63" w:rsidRPr="00D72A63">
              <w:rPr>
                <w:rFonts w:ascii="Times New Roman" w:eastAsia="Calibri" w:hAnsi="Times New Roman" w:cs="Arial"/>
                <w:b/>
                <w:spacing w:val="3"/>
                <w:w w:val="104"/>
                <w:kern w:val="24"/>
                <w:sz w:val="18"/>
                <w:szCs w:val="18"/>
                <w:lang w:val="en-GB"/>
              </w:rPr>
              <w:t xml:space="preserve"> NO.</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(2) OF INTE</w:t>
            </w:r>
            <w:r w:rsidR="00016BC0">
              <w:rPr>
                <w:rFonts w:ascii="Times New Roman" w:eastAsia="Calibri" w:hAnsi="Times New Roman" w:cs="Arial"/>
                <w:b/>
                <w:spacing w:val="3"/>
                <w:w w:val="104"/>
                <w:kern w:val="24"/>
                <w:sz w:val="18"/>
                <w:szCs w:val="18"/>
                <w:lang w:val="en-GB"/>
              </w:rPr>
              <w:t xml:space="preserve">REST TO OTHER JUDGES:  </w:t>
            </w:r>
            <w:r w:rsidR="00D15B69">
              <w:rPr>
                <w:rFonts w:ascii="Times New Roman" w:eastAsia="Calibri" w:hAnsi="Times New Roman" w:cs="Arial"/>
                <w:b/>
                <w:spacing w:val="3"/>
                <w:w w:val="104"/>
                <w:kern w:val="24"/>
                <w:sz w:val="18"/>
                <w:szCs w:val="18"/>
                <w:lang w:val="en-GB"/>
              </w:rPr>
              <w:t>NO</w:t>
            </w:r>
            <w:r w:rsidR="00016BC0">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(3) REVISED.</w:t>
            </w:r>
          </w:p>
          <w:p w:rsidR="00E82EE6" w:rsidRDefault="006122C4"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u w:val="single"/>
                <w:lang w:val="en-GB"/>
              </w:rPr>
              <w:t>DATE</w:t>
            </w:r>
            <w:r w:rsidR="002B0B14" w:rsidRPr="002B0B14">
              <w:rPr>
                <w:rFonts w:ascii="Times New Roman" w:eastAsia="Calibri" w:hAnsi="Times New Roman" w:cs="Arial"/>
                <w:b/>
                <w:spacing w:val="3"/>
                <w:w w:val="104"/>
                <w:kern w:val="24"/>
                <w:sz w:val="18"/>
                <w:szCs w:val="18"/>
                <w:lang w:val="en-GB"/>
              </w:rPr>
              <w:t>:</w:t>
            </w:r>
            <w:r w:rsidR="00F95F12">
              <w:rPr>
                <w:rFonts w:ascii="Times New Roman" w:eastAsia="Calibri" w:hAnsi="Times New Roman" w:cs="Arial"/>
                <w:b/>
                <w:spacing w:val="3"/>
                <w:w w:val="104"/>
                <w:kern w:val="24"/>
                <w:sz w:val="18"/>
                <w:szCs w:val="18"/>
                <w:lang w:val="en-GB"/>
              </w:rPr>
              <w:t xml:space="preserve"> </w:t>
            </w:r>
            <w:r w:rsidR="00915207">
              <w:rPr>
                <w:rFonts w:ascii="Times New Roman" w:eastAsia="Calibri" w:hAnsi="Times New Roman" w:cs="Arial"/>
                <w:b/>
                <w:spacing w:val="3"/>
                <w:w w:val="104"/>
                <w:kern w:val="24"/>
                <w:sz w:val="18"/>
                <w:szCs w:val="18"/>
                <w:lang w:val="en-GB"/>
              </w:rPr>
              <w:t>18 JULY</w:t>
            </w:r>
            <w:r w:rsidR="00127BE5">
              <w:rPr>
                <w:rFonts w:ascii="Times New Roman" w:eastAsia="Calibri" w:hAnsi="Times New Roman" w:cs="Arial"/>
                <w:b/>
                <w:spacing w:val="3"/>
                <w:w w:val="104"/>
                <w:kern w:val="24"/>
                <w:sz w:val="18"/>
                <w:szCs w:val="18"/>
                <w:lang w:val="en-GB"/>
              </w:rPr>
              <w:t xml:space="preserve"> </w:t>
            </w:r>
            <w:r w:rsidR="00D66FC9">
              <w:rPr>
                <w:rFonts w:ascii="Times New Roman" w:eastAsia="Calibri" w:hAnsi="Times New Roman" w:cs="Arial"/>
                <w:b/>
                <w:spacing w:val="3"/>
                <w:w w:val="104"/>
                <w:kern w:val="24"/>
                <w:sz w:val="18"/>
                <w:szCs w:val="18"/>
                <w:lang w:val="en-GB"/>
              </w:rPr>
              <w:t>2022</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u w:val="single"/>
                <w:lang w:val="en-GB"/>
              </w:rPr>
            </w:pPr>
            <w:r w:rsidRPr="00D72A63">
              <w:rPr>
                <w:rFonts w:ascii="Times New Roman" w:eastAsia="Calibri" w:hAnsi="Times New Roman" w:cs="Arial"/>
                <w:b/>
                <w:spacing w:val="3"/>
                <w:w w:val="104"/>
                <w:kern w:val="24"/>
                <w:sz w:val="18"/>
                <w:szCs w:val="18"/>
                <w:u w:val="single"/>
                <w:lang w:val="en-GB"/>
              </w:rPr>
              <w:t>SIGNATURE</w:t>
            </w:r>
            <w:r w:rsidR="009461F2">
              <w:rPr>
                <w:rFonts w:ascii="Times New Roman" w:eastAsia="Calibri" w:hAnsi="Times New Roman" w:cs="Arial"/>
                <w:b/>
                <w:spacing w:val="3"/>
                <w:w w:val="104"/>
                <w:kern w:val="24"/>
                <w:sz w:val="18"/>
                <w:szCs w:val="18"/>
                <w:u w:val="single"/>
                <w:lang w:val="en-GB"/>
              </w:rPr>
              <w:t xml:space="preserve">  </w:t>
            </w:r>
          </w:p>
        </w:tc>
      </w:tr>
      <w:bookmarkEnd w:id="0"/>
      <w:bookmarkEnd w:id="1"/>
      <w:bookmarkEnd w:id="2"/>
      <w:bookmarkEnd w:id="3"/>
    </w:tbl>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E85522">
      <w:pPr>
        <w:spacing w:after="240"/>
        <w:ind w:right="-46"/>
        <w:rPr>
          <w:rFonts w:ascii="Times New Roman" w:hAnsi="Times New Roman" w:cs="Times New Roman"/>
          <w:b/>
          <w:color w:val="000000" w:themeColor="text1"/>
          <w:sz w:val="28"/>
          <w:szCs w:val="28"/>
        </w:rPr>
      </w:pPr>
    </w:p>
    <w:p w:rsidR="00D72A63" w:rsidRPr="00D72A63" w:rsidRDefault="00D72A63" w:rsidP="00E85522">
      <w:pPr>
        <w:spacing w:after="240"/>
        <w:ind w:right="-46"/>
        <w:rPr>
          <w:rFonts w:ascii="Times New Roman" w:hAnsi="Times New Roman" w:cs="Times New Roman"/>
          <w:color w:val="000000" w:themeColor="text1"/>
          <w:sz w:val="28"/>
          <w:szCs w:val="28"/>
        </w:rPr>
      </w:pPr>
    </w:p>
    <w:p w:rsidR="004C58F4" w:rsidRDefault="00D72A63" w:rsidP="004C58F4">
      <w:pPr>
        <w:spacing w:after="120"/>
        <w:ind w:right="-45"/>
        <w:rPr>
          <w:rFonts w:ascii="Times New Roman" w:hAnsi="Times New Roman" w:cs="Times New Roman"/>
          <w:color w:val="000000" w:themeColor="text1"/>
          <w:sz w:val="28"/>
          <w:szCs w:val="28"/>
        </w:rPr>
      </w:pPr>
      <w:r w:rsidRPr="00D72A63">
        <w:rPr>
          <w:rFonts w:ascii="Times New Roman" w:hAnsi="Times New Roman" w:cs="Times New Roman"/>
          <w:color w:val="000000" w:themeColor="text1"/>
          <w:sz w:val="28"/>
          <w:szCs w:val="28"/>
        </w:rPr>
        <w:t>In the matter between:</w:t>
      </w:r>
    </w:p>
    <w:p w:rsidR="00FF214C" w:rsidRDefault="000C70D0" w:rsidP="00FF214C">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EXTREME LIFESTYLE</w:t>
      </w:r>
      <w:r w:rsidR="00FA6C6B">
        <w:rPr>
          <w:rFonts w:ascii="Times New Roman" w:hAnsi="Times New Roman" w:cs="Times New Roman"/>
          <w:b/>
          <w:color w:val="000000" w:themeColor="text1"/>
          <w:sz w:val="28"/>
          <w:szCs w:val="28"/>
        </w:rPr>
        <w:t xml:space="preserve"> CENTRE (PTY) LTD</w:t>
      </w:r>
      <w:r w:rsidR="004E0A01">
        <w:rPr>
          <w:rFonts w:ascii="Times New Roman" w:hAnsi="Times New Roman" w:cs="Times New Roman"/>
          <w:color w:val="000000" w:themeColor="text1"/>
          <w:sz w:val="28"/>
          <w:szCs w:val="28"/>
        </w:rPr>
        <w:tab/>
      </w:r>
      <w:r w:rsidR="005B758D">
        <w:rPr>
          <w:rFonts w:ascii="Times New Roman" w:hAnsi="Times New Roman" w:cs="Times New Roman"/>
          <w:color w:val="000000" w:themeColor="text1"/>
          <w:sz w:val="28"/>
          <w:szCs w:val="28"/>
        </w:rPr>
        <w:tab/>
      </w:r>
      <w:r w:rsidR="0056465B">
        <w:rPr>
          <w:rFonts w:ascii="Times New Roman" w:hAnsi="Times New Roman" w:cs="Times New Roman"/>
          <w:color w:val="000000" w:themeColor="text1"/>
          <w:sz w:val="28"/>
          <w:szCs w:val="28"/>
        </w:rPr>
        <w:tab/>
      </w:r>
      <w:r w:rsidR="0056465B">
        <w:rPr>
          <w:rFonts w:ascii="Times New Roman" w:hAnsi="Times New Roman" w:cs="Times New Roman"/>
          <w:color w:val="000000" w:themeColor="text1"/>
          <w:sz w:val="28"/>
          <w:szCs w:val="28"/>
        </w:rPr>
        <w:tab/>
        <w:t>App</w:t>
      </w:r>
      <w:r w:rsidR="00FA6C6B">
        <w:rPr>
          <w:rFonts w:ascii="Times New Roman" w:hAnsi="Times New Roman" w:cs="Times New Roman"/>
          <w:color w:val="000000" w:themeColor="text1"/>
          <w:sz w:val="28"/>
          <w:szCs w:val="28"/>
        </w:rPr>
        <w:t>ellant</w:t>
      </w:r>
      <w:r w:rsidR="005B758D">
        <w:rPr>
          <w:rFonts w:ascii="Times New Roman" w:hAnsi="Times New Roman" w:cs="Times New Roman"/>
          <w:color w:val="000000" w:themeColor="text1"/>
          <w:sz w:val="28"/>
          <w:szCs w:val="28"/>
        </w:rPr>
        <w:t xml:space="preserve"> </w:t>
      </w:r>
    </w:p>
    <w:p w:rsidR="00A3586D" w:rsidRDefault="00A3586D" w:rsidP="00FF214C">
      <w:pPr>
        <w:spacing w:after="12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and</w:t>
      </w:r>
    </w:p>
    <w:p w:rsidR="00370E37" w:rsidRDefault="000C70D0" w:rsidP="00042FF2">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MIVAM</w:t>
      </w:r>
      <w:r w:rsidR="00FA6C6B">
        <w:rPr>
          <w:rFonts w:ascii="Times New Roman" w:hAnsi="Times New Roman" w:cs="Times New Roman"/>
          <w:b/>
          <w:color w:val="000000" w:themeColor="text1"/>
          <w:sz w:val="28"/>
          <w:szCs w:val="28"/>
        </w:rPr>
        <w:t>I</w:t>
      </w:r>
      <w:r>
        <w:rPr>
          <w:rFonts w:ascii="Times New Roman" w:hAnsi="Times New Roman" w:cs="Times New Roman"/>
          <w:b/>
          <w:color w:val="000000" w:themeColor="text1"/>
          <w:sz w:val="28"/>
          <w:szCs w:val="28"/>
        </w:rPr>
        <w:t xml:space="preserve"> CONSTRUCTION</w:t>
      </w:r>
      <w:r w:rsidR="00FA6C6B">
        <w:rPr>
          <w:rFonts w:ascii="Times New Roman" w:hAnsi="Times New Roman" w:cs="Times New Roman"/>
          <w:b/>
          <w:color w:val="000000" w:themeColor="text1"/>
          <w:sz w:val="28"/>
          <w:szCs w:val="28"/>
        </w:rPr>
        <w:t xml:space="preserve"> CC</w:t>
      </w:r>
      <w:r w:rsidR="00042FF2">
        <w:rPr>
          <w:rFonts w:ascii="Times New Roman" w:hAnsi="Times New Roman" w:cs="Times New Roman"/>
          <w:b/>
          <w:color w:val="000000" w:themeColor="text1"/>
          <w:sz w:val="28"/>
          <w:szCs w:val="28"/>
        </w:rPr>
        <w:tab/>
      </w:r>
      <w:r w:rsidR="00042FF2">
        <w:rPr>
          <w:rFonts w:ascii="Times New Roman" w:hAnsi="Times New Roman" w:cs="Times New Roman"/>
          <w:b/>
          <w:color w:val="000000" w:themeColor="text1"/>
          <w:sz w:val="28"/>
          <w:szCs w:val="28"/>
        </w:rPr>
        <w:tab/>
      </w:r>
      <w:r w:rsidR="00042FF2">
        <w:rPr>
          <w:rFonts w:ascii="Times New Roman" w:hAnsi="Times New Roman" w:cs="Times New Roman"/>
          <w:b/>
          <w:color w:val="000000" w:themeColor="text1"/>
          <w:sz w:val="28"/>
          <w:szCs w:val="28"/>
        </w:rPr>
        <w:tab/>
        <w:t xml:space="preserve">       </w:t>
      </w:r>
      <w:r w:rsidR="00FA6C6B">
        <w:rPr>
          <w:rFonts w:ascii="Times New Roman" w:hAnsi="Times New Roman" w:cs="Times New Roman"/>
          <w:b/>
          <w:color w:val="000000" w:themeColor="text1"/>
          <w:sz w:val="28"/>
          <w:szCs w:val="28"/>
        </w:rPr>
        <w:tab/>
      </w:r>
      <w:r w:rsidR="00FA6C6B">
        <w:rPr>
          <w:rFonts w:ascii="Times New Roman" w:hAnsi="Times New Roman" w:cs="Times New Roman"/>
          <w:b/>
          <w:color w:val="000000" w:themeColor="text1"/>
          <w:sz w:val="28"/>
          <w:szCs w:val="28"/>
        </w:rPr>
        <w:tab/>
        <w:t xml:space="preserve">       </w:t>
      </w:r>
      <w:r w:rsidR="00042FF2" w:rsidRPr="00042FF2">
        <w:rPr>
          <w:rFonts w:ascii="Times New Roman" w:hAnsi="Times New Roman" w:cs="Times New Roman"/>
          <w:color w:val="000000" w:themeColor="text1"/>
          <w:sz w:val="28"/>
          <w:szCs w:val="28"/>
        </w:rPr>
        <w:t>Respondent</w:t>
      </w:r>
    </w:p>
    <w:p w:rsidR="00370E37" w:rsidRDefault="00370E37" w:rsidP="00AF73ED">
      <w:pPr>
        <w:spacing w:after="0"/>
        <w:ind w:right="-45"/>
        <w:rPr>
          <w:rFonts w:ascii="Times New Roman" w:hAnsi="Times New Roman" w:cs="Times New Roman"/>
          <w:color w:val="000000" w:themeColor="text1"/>
          <w:sz w:val="28"/>
          <w:szCs w:val="28"/>
        </w:rPr>
      </w:pPr>
    </w:p>
    <w:p w:rsidR="000C70D0" w:rsidRDefault="005B1CBB" w:rsidP="000C70D0">
      <w:pPr>
        <w:pBdr>
          <w:bottom w:val="single" w:sz="12" w:space="1" w:color="auto"/>
        </w:pBdr>
        <w:spacing w:after="0"/>
        <w:ind w:left="1440" w:right="-45" w:hanging="14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Summary:</w:t>
      </w:r>
      <w:r>
        <w:rPr>
          <w:rFonts w:ascii="Times New Roman" w:hAnsi="Times New Roman" w:cs="Times New Roman"/>
          <w:color w:val="000000" w:themeColor="text1"/>
          <w:sz w:val="28"/>
          <w:szCs w:val="28"/>
        </w:rPr>
        <w:tab/>
      </w:r>
      <w:r w:rsidR="00FA6C6B">
        <w:rPr>
          <w:rFonts w:ascii="Times New Roman" w:hAnsi="Times New Roman" w:cs="Times New Roman"/>
          <w:color w:val="000000" w:themeColor="text1"/>
          <w:sz w:val="28"/>
          <w:szCs w:val="28"/>
        </w:rPr>
        <w:t>C</w:t>
      </w:r>
      <w:r w:rsidR="000C70D0">
        <w:rPr>
          <w:rFonts w:ascii="Times New Roman" w:hAnsi="Times New Roman" w:cs="Times New Roman"/>
          <w:color w:val="000000" w:themeColor="text1"/>
          <w:sz w:val="28"/>
          <w:szCs w:val="28"/>
        </w:rPr>
        <w:t>ontract – interpretation – financing of purchase – actual nature of contract – warranty – independent binding agreement</w:t>
      </w:r>
    </w:p>
    <w:p w:rsidR="00902205" w:rsidRDefault="00902205" w:rsidP="005B1CBB">
      <w:pPr>
        <w:pBdr>
          <w:bottom w:val="single" w:sz="12" w:space="1" w:color="auto"/>
        </w:pBdr>
        <w:spacing w:after="0"/>
        <w:ind w:left="1440" w:right="-45" w:hanging="1440"/>
        <w:rPr>
          <w:rFonts w:ascii="Times New Roman" w:hAnsi="Times New Roman" w:cs="Times New Roman"/>
          <w:color w:val="000000" w:themeColor="text1"/>
          <w:sz w:val="28"/>
          <w:szCs w:val="28"/>
        </w:rPr>
      </w:pPr>
    </w:p>
    <w:p w:rsidR="005B1CBB" w:rsidRDefault="005B1CBB" w:rsidP="005B1CBB">
      <w:pPr>
        <w:spacing w:after="0"/>
        <w:ind w:left="1440" w:right="-45" w:hanging="1440"/>
        <w:rPr>
          <w:rFonts w:ascii="Times New Roman" w:hAnsi="Times New Roman" w:cs="Times New Roman"/>
          <w:color w:val="000000" w:themeColor="text1"/>
          <w:sz w:val="28"/>
          <w:szCs w:val="28"/>
        </w:rPr>
      </w:pPr>
    </w:p>
    <w:p w:rsidR="005B1CBB" w:rsidRDefault="005B1CBB" w:rsidP="005B1CBB">
      <w:pPr>
        <w:pBdr>
          <w:bottom w:val="single" w:sz="12" w:space="1" w:color="auto"/>
        </w:pBdr>
        <w:spacing w:after="0"/>
        <w:ind w:left="1440" w:right="-45" w:hanging="1440"/>
        <w:jc w:val="center"/>
        <w:rPr>
          <w:rFonts w:ascii="Times New Roman" w:hAnsi="Times New Roman" w:cs="Times New Roman"/>
          <w:b/>
          <w:color w:val="000000" w:themeColor="text1"/>
          <w:sz w:val="28"/>
          <w:szCs w:val="28"/>
        </w:rPr>
      </w:pPr>
      <w:r w:rsidRPr="005B1CBB">
        <w:rPr>
          <w:rFonts w:ascii="Times New Roman" w:hAnsi="Times New Roman" w:cs="Times New Roman"/>
          <w:b/>
          <w:color w:val="000000" w:themeColor="text1"/>
          <w:sz w:val="28"/>
          <w:szCs w:val="28"/>
        </w:rPr>
        <w:t>ORDER</w:t>
      </w:r>
    </w:p>
    <w:p w:rsidR="005B1CBB" w:rsidRPr="005B1CBB" w:rsidRDefault="005B1CBB" w:rsidP="005B1CBB">
      <w:pPr>
        <w:pBdr>
          <w:bottom w:val="single" w:sz="12" w:space="1" w:color="auto"/>
        </w:pBdr>
        <w:spacing w:after="0"/>
        <w:ind w:left="1440" w:right="-45" w:hanging="1440"/>
        <w:jc w:val="center"/>
        <w:rPr>
          <w:rFonts w:ascii="Times New Roman" w:hAnsi="Times New Roman" w:cs="Times New Roman"/>
          <w:b/>
          <w:color w:val="000000" w:themeColor="text1"/>
          <w:sz w:val="28"/>
          <w:szCs w:val="28"/>
        </w:rPr>
      </w:pPr>
    </w:p>
    <w:p w:rsidR="005B1CBB" w:rsidRDefault="005B1CBB" w:rsidP="005B1CBB">
      <w:pPr>
        <w:spacing w:after="0"/>
        <w:ind w:left="1440" w:right="-45" w:hanging="1440"/>
        <w:rPr>
          <w:rFonts w:ascii="Times New Roman" w:hAnsi="Times New Roman" w:cs="Times New Roman"/>
          <w:color w:val="000000" w:themeColor="text1"/>
          <w:sz w:val="28"/>
          <w:szCs w:val="28"/>
        </w:rPr>
      </w:pPr>
    </w:p>
    <w:p w:rsidR="001029BE" w:rsidRDefault="001029BE" w:rsidP="001029BE">
      <w:pPr>
        <w:pStyle w:val="MEMONUMBERED"/>
        <w:numPr>
          <w:ilvl w:val="0"/>
          <w:numId w:val="18"/>
        </w:numPr>
        <w:spacing w:after="120" w:line="360" w:lineRule="auto"/>
        <w:ind w:left="1276" w:hanging="567"/>
        <w:rPr>
          <w:sz w:val="28"/>
          <w:szCs w:val="28"/>
        </w:rPr>
      </w:pPr>
      <w:r>
        <w:rPr>
          <w:sz w:val="28"/>
          <w:szCs w:val="28"/>
        </w:rPr>
        <w:lastRenderedPageBreak/>
        <w:t>The appeal succeeds in part and the order in the court a quo is replaced with the following:</w:t>
      </w:r>
    </w:p>
    <w:p w:rsidR="001029BE" w:rsidRDefault="001029BE" w:rsidP="001029BE">
      <w:pPr>
        <w:pStyle w:val="MEMONUMBERED"/>
        <w:numPr>
          <w:ilvl w:val="0"/>
          <w:numId w:val="0"/>
        </w:numPr>
        <w:spacing w:after="120" w:line="360" w:lineRule="auto"/>
        <w:ind w:left="1276"/>
        <w:rPr>
          <w:sz w:val="28"/>
          <w:szCs w:val="28"/>
        </w:rPr>
      </w:pPr>
    </w:p>
    <w:p w:rsidR="001029BE" w:rsidRDefault="001029BE" w:rsidP="001029BE">
      <w:pPr>
        <w:pStyle w:val="MEMONUMBERED"/>
        <w:numPr>
          <w:ilvl w:val="0"/>
          <w:numId w:val="0"/>
        </w:numPr>
        <w:spacing w:after="120" w:line="360" w:lineRule="auto"/>
        <w:ind w:left="2880" w:hanging="720"/>
        <w:rPr>
          <w:i/>
          <w:sz w:val="28"/>
          <w:szCs w:val="28"/>
        </w:rPr>
      </w:pPr>
      <w:r>
        <w:rPr>
          <w:sz w:val="28"/>
          <w:szCs w:val="28"/>
        </w:rPr>
        <w:t>“</w:t>
      </w:r>
      <w:r w:rsidRPr="00582786">
        <w:rPr>
          <w:i/>
          <w:sz w:val="28"/>
          <w:szCs w:val="28"/>
        </w:rPr>
        <w:t>1.</w:t>
      </w:r>
      <w:r w:rsidRPr="00582786">
        <w:rPr>
          <w:i/>
          <w:sz w:val="28"/>
          <w:szCs w:val="28"/>
        </w:rPr>
        <w:tab/>
        <w:t>It is declared that whatever agreement the parties ma</w:t>
      </w:r>
      <w:r w:rsidR="00EC32BC">
        <w:rPr>
          <w:i/>
          <w:sz w:val="28"/>
          <w:szCs w:val="28"/>
        </w:rPr>
        <w:t xml:space="preserve">y have concluded in paragraphs 4, </w:t>
      </w:r>
      <w:r w:rsidRPr="00582786">
        <w:rPr>
          <w:i/>
          <w:sz w:val="28"/>
          <w:szCs w:val="28"/>
        </w:rPr>
        <w:t xml:space="preserve">5 and 6 of the plaintiff’s particulars of claim has been </w:t>
      </w:r>
      <w:r w:rsidR="00090A9E" w:rsidRPr="00582786">
        <w:rPr>
          <w:i/>
          <w:sz w:val="28"/>
          <w:szCs w:val="28"/>
        </w:rPr>
        <w:t>superseded</w:t>
      </w:r>
      <w:r w:rsidRPr="00582786">
        <w:rPr>
          <w:i/>
          <w:sz w:val="28"/>
          <w:szCs w:val="28"/>
        </w:rPr>
        <w:t xml:space="preserve"> by the subsequent installment sale agreements and lease agreements concluded between the pla</w:t>
      </w:r>
      <w:r w:rsidR="00EC32BC">
        <w:rPr>
          <w:i/>
          <w:sz w:val="28"/>
          <w:szCs w:val="28"/>
        </w:rPr>
        <w:t>intiff and Wesbank and Capital A</w:t>
      </w:r>
      <w:r w:rsidRPr="00582786">
        <w:rPr>
          <w:i/>
          <w:sz w:val="28"/>
          <w:szCs w:val="28"/>
        </w:rPr>
        <w:t>cceptances Ltd respectively.</w:t>
      </w:r>
    </w:p>
    <w:p w:rsidR="001029BE" w:rsidRPr="00582786" w:rsidRDefault="001029BE" w:rsidP="001029BE">
      <w:pPr>
        <w:pStyle w:val="MEMONUMBERED"/>
        <w:numPr>
          <w:ilvl w:val="0"/>
          <w:numId w:val="0"/>
        </w:numPr>
        <w:spacing w:after="120" w:line="360" w:lineRule="auto"/>
        <w:ind w:left="2880" w:hanging="720"/>
        <w:rPr>
          <w:i/>
          <w:sz w:val="28"/>
          <w:szCs w:val="28"/>
        </w:rPr>
      </w:pPr>
    </w:p>
    <w:p w:rsidR="001029BE" w:rsidRDefault="001029BE" w:rsidP="001029BE">
      <w:pPr>
        <w:pStyle w:val="MEMONUMBERED"/>
        <w:numPr>
          <w:ilvl w:val="0"/>
          <w:numId w:val="18"/>
        </w:numPr>
        <w:spacing w:after="120" w:line="360" w:lineRule="auto"/>
        <w:ind w:left="2977" w:hanging="709"/>
        <w:rPr>
          <w:i/>
          <w:sz w:val="28"/>
          <w:szCs w:val="28"/>
        </w:rPr>
      </w:pPr>
      <w:r w:rsidRPr="00582786">
        <w:rPr>
          <w:i/>
          <w:sz w:val="28"/>
          <w:szCs w:val="28"/>
        </w:rPr>
        <w:t>It is</w:t>
      </w:r>
      <w:r w:rsidR="00EC32BC">
        <w:rPr>
          <w:i/>
          <w:sz w:val="28"/>
          <w:szCs w:val="28"/>
        </w:rPr>
        <w:t xml:space="preserve"> declared that the defendant is</w:t>
      </w:r>
      <w:r w:rsidRPr="00582786">
        <w:rPr>
          <w:i/>
          <w:sz w:val="28"/>
          <w:szCs w:val="28"/>
        </w:rPr>
        <w:t xml:space="preserve"> despite the above, liable to the plaintiff in terms of the self-standing warranties furnished by it in respect of the vehicles referred to in paragraphs 22 and 23 of the particulars of claim</w:t>
      </w:r>
      <w:r w:rsidR="00EC32BC">
        <w:rPr>
          <w:i/>
          <w:sz w:val="28"/>
          <w:szCs w:val="28"/>
        </w:rPr>
        <w:t>, subject to the determination of the contexts of paragraph 13 of the defendant’s plea.</w:t>
      </w:r>
    </w:p>
    <w:p w:rsidR="001029BE" w:rsidRPr="00582786" w:rsidRDefault="001029BE" w:rsidP="001029BE">
      <w:pPr>
        <w:pStyle w:val="MEMONUMBERED"/>
        <w:numPr>
          <w:ilvl w:val="0"/>
          <w:numId w:val="0"/>
        </w:numPr>
        <w:spacing w:after="120" w:line="360" w:lineRule="auto"/>
        <w:ind w:left="2977"/>
        <w:rPr>
          <w:i/>
          <w:sz w:val="28"/>
          <w:szCs w:val="28"/>
        </w:rPr>
      </w:pPr>
    </w:p>
    <w:p w:rsidR="001029BE" w:rsidRDefault="001029BE" w:rsidP="001029BE">
      <w:pPr>
        <w:pStyle w:val="MEMONUMBERED"/>
        <w:numPr>
          <w:ilvl w:val="0"/>
          <w:numId w:val="18"/>
        </w:numPr>
        <w:spacing w:after="120" w:line="360" w:lineRule="auto"/>
        <w:ind w:left="2977" w:hanging="709"/>
        <w:rPr>
          <w:sz w:val="28"/>
          <w:szCs w:val="28"/>
        </w:rPr>
      </w:pPr>
      <w:r w:rsidRPr="00582786">
        <w:rPr>
          <w:i/>
          <w:sz w:val="28"/>
          <w:szCs w:val="28"/>
        </w:rPr>
        <w:t>The defendant is ordered to pay the plaintiff’s costs of the separated portion of the trial to date hereof, including the costs of two counsel</w:t>
      </w:r>
      <w:r>
        <w:rPr>
          <w:sz w:val="28"/>
          <w:szCs w:val="28"/>
        </w:rPr>
        <w:t>”.</w:t>
      </w:r>
    </w:p>
    <w:p w:rsidR="001029BE" w:rsidRDefault="001029BE" w:rsidP="001029BE">
      <w:pPr>
        <w:pStyle w:val="MEMONUMBERED"/>
        <w:numPr>
          <w:ilvl w:val="0"/>
          <w:numId w:val="0"/>
        </w:numPr>
        <w:spacing w:after="120" w:line="360" w:lineRule="auto"/>
        <w:ind w:left="2977"/>
        <w:rPr>
          <w:sz w:val="28"/>
          <w:szCs w:val="28"/>
        </w:rPr>
      </w:pPr>
    </w:p>
    <w:p w:rsidR="001029BE" w:rsidRDefault="00EC32BC" w:rsidP="001029BE">
      <w:pPr>
        <w:pStyle w:val="MEMONUMBERED"/>
        <w:numPr>
          <w:ilvl w:val="0"/>
          <w:numId w:val="18"/>
        </w:numPr>
        <w:spacing w:after="120" w:line="360" w:lineRule="auto"/>
        <w:ind w:left="1276" w:hanging="567"/>
        <w:rPr>
          <w:sz w:val="28"/>
          <w:szCs w:val="28"/>
        </w:rPr>
      </w:pPr>
      <w:r>
        <w:rPr>
          <w:sz w:val="28"/>
          <w:szCs w:val="28"/>
        </w:rPr>
        <w:t>The appellant is</w:t>
      </w:r>
      <w:r w:rsidR="001029BE">
        <w:rPr>
          <w:sz w:val="28"/>
          <w:szCs w:val="28"/>
        </w:rPr>
        <w:t xml:space="preserve"> ordered to pay the respondent’s costs of the appeal.</w:t>
      </w:r>
    </w:p>
    <w:p w:rsidR="00E85522" w:rsidRPr="00FF214C" w:rsidRDefault="00E85522" w:rsidP="00FF214C">
      <w:pPr>
        <w:spacing w:after="120"/>
        <w:ind w:right="-45"/>
        <w:rPr>
          <w:rFonts w:ascii="Times New Roman" w:hAnsi="Times New Roman" w:cs="Times New Roman"/>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r w:rsidRPr="000C7880">
        <w:rPr>
          <w:rFonts w:ascii="Times New Roman" w:hAnsi="Times New Roman" w:cs="Times New Roman"/>
          <w:b/>
          <w:color w:val="000000" w:themeColor="text1"/>
          <w:sz w:val="28"/>
          <w:szCs w:val="28"/>
        </w:rPr>
        <w:t xml:space="preserve">                                                     </w:t>
      </w:r>
    </w:p>
    <w:p w:rsidR="00E85522" w:rsidRPr="000C7880" w:rsidRDefault="00E85522" w:rsidP="00E85522">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U</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D</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G</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M</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E</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N</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T</w:t>
      </w:r>
      <w:r w:rsidR="00DE7A19">
        <w:rPr>
          <w:rFonts w:ascii="Times New Roman" w:hAnsi="Times New Roman" w:cs="Times New Roman"/>
          <w:b/>
          <w:color w:val="000000" w:themeColor="text1"/>
          <w:sz w:val="28"/>
          <w:szCs w:val="28"/>
        </w:rPr>
        <w:t xml:space="preserve"> </w:t>
      </w:r>
    </w:p>
    <w:p w:rsidR="00E85522" w:rsidRPr="000C7880" w:rsidRDefault="00E85522" w:rsidP="00E85522">
      <w:pPr>
        <w:spacing w:after="240"/>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p>
    <w:p w:rsidR="005F291D" w:rsidRDefault="007D16EB" w:rsidP="007D16EB">
      <w:pPr>
        <w:pStyle w:val="MEMONUMBERED"/>
        <w:numPr>
          <w:ilvl w:val="0"/>
          <w:numId w:val="0"/>
        </w:numPr>
        <w:spacing w:after="360" w:line="360" w:lineRule="auto"/>
        <w:rPr>
          <w:b/>
          <w:color w:val="000000" w:themeColor="text1"/>
          <w:sz w:val="28"/>
          <w:szCs w:val="28"/>
          <w:u w:val="single"/>
        </w:rPr>
      </w:pPr>
      <w:r>
        <w:rPr>
          <w:i/>
          <w:color w:val="000000" w:themeColor="text1"/>
          <w:sz w:val="28"/>
          <w:szCs w:val="28"/>
        </w:rPr>
        <w:t xml:space="preserve">This </w:t>
      </w:r>
      <w:r w:rsidR="00B1466D">
        <w:rPr>
          <w:i/>
          <w:color w:val="000000" w:themeColor="text1"/>
          <w:sz w:val="28"/>
          <w:szCs w:val="28"/>
        </w:rPr>
        <w:t>matter has been heard</w:t>
      </w:r>
      <w:r w:rsidR="00080C2F">
        <w:rPr>
          <w:i/>
          <w:color w:val="000000" w:themeColor="text1"/>
          <w:sz w:val="28"/>
          <w:szCs w:val="28"/>
        </w:rPr>
        <w:t xml:space="preserve"> </w:t>
      </w:r>
      <w:r w:rsidR="00826B94">
        <w:rPr>
          <w:i/>
          <w:color w:val="000000" w:themeColor="text1"/>
          <w:sz w:val="28"/>
          <w:szCs w:val="28"/>
        </w:rPr>
        <w:t>by way of a virtual hearing</w:t>
      </w:r>
      <w:r w:rsidR="000C70D0">
        <w:rPr>
          <w:i/>
          <w:color w:val="000000" w:themeColor="text1"/>
          <w:sz w:val="28"/>
          <w:szCs w:val="28"/>
        </w:rPr>
        <w:t xml:space="preserve"> </w:t>
      </w:r>
      <w:r w:rsidR="00185667">
        <w:rPr>
          <w:i/>
          <w:color w:val="000000" w:themeColor="text1"/>
          <w:sz w:val="28"/>
          <w:szCs w:val="28"/>
        </w:rPr>
        <w:t>and</w:t>
      </w:r>
      <w:r w:rsidR="00D55B6B">
        <w:rPr>
          <w:i/>
          <w:color w:val="000000" w:themeColor="text1"/>
          <w:sz w:val="28"/>
          <w:szCs w:val="28"/>
        </w:rPr>
        <w:t xml:space="preserve"> is otherwise</w:t>
      </w:r>
      <w:r>
        <w:rPr>
          <w:i/>
          <w:color w:val="000000" w:themeColor="text1"/>
          <w:sz w:val="28"/>
          <w:szCs w:val="28"/>
        </w:rPr>
        <w:t xml:space="preserve"> disposed of in terms of the </w:t>
      </w:r>
      <w:r w:rsidRPr="00CD187A">
        <w:rPr>
          <w:i/>
          <w:color w:val="000000" w:themeColor="text1"/>
          <w:sz w:val="28"/>
          <w:szCs w:val="28"/>
        </w:rPr>
        <w:t>Directives of the Judge President of this Division</w:t>
      </w:r>
      <w:r>
        <w:rPr>
          <w:i/>
          <w:color w:val="000000" w:themeColor="text1"/>
          <w:sz w:val="28"/>
          <w:szCs w:val="28"/>
        </w:rPr>
        <w:t xml:space="preserve">. </w:t>
      </w:r>
      <w:r w:rsidRPr="00CD187A">
        <w:rPr>
          <w:i/>
          <w:color w:val="000000" w:themeColor="text1"/>
          <w:sz w:val="28"/>
          <w:szCs w:val="28"/>
        </w:rPr>
        <w:t xml:space="preserve"> </w:t>
      </w:r>
      <w:r w:rsidR="005F291D" w:rsidRPr="00CD187A">
        <w:rPr>
          <w:i/>
          <w:color w:val="000000" w:themeColor="text1"/>
          <w:sz w:val="28"/>
          <w:szCs w:val="28"/>
        </w:rPr>
        <w:t>The judgment and order are accordingly published and distributed electronically.</w:t>
      </w:r>
    </w:p>
    <w:p w:rsidR="00E85522" w:rsidRDefault="00834376" w:rsidP="00B875CA">
      <w:pPr>
        <w:pStyle w:val="MEMONUMBERED"/>
        <w:numPr>
          <w:ilvl w:val="0"/>
          <w:numId w:val="0"/>
        </w:numPr>
        <w:spacing w:after="360" w:line="240" w:lineRule="auto"/>
        <w:rPr>
          <w:b/>
          <w:color w:val="000000" w:themeColor="text1"/>
          <w:sz w:val="28"/>
          <w:szCs w:val="28"/>
          <w:u w:val="single"/>
        </w:rPr>
      </w:pPr>
      <w:r>
        <w:rPr>
          <w:b/>
          <w:color w:val="000000" w:themeColor="text1"/>
          <w:sz w:val="28"/>
          <w:szCs w:val="28"/>
          <w:u w:val="single"/>
        </w:rPr>
        <w:t>DAVIS</w:t>
      </w:r>
      <w:r w:rsidR="00E85522" w:rsidRPr="000C7880">
        <w:rPr>
          <w:b/>
          <w:color w:val="000000" w:themeColor="text1"/>
          <w:sz w:val="28"/>
          <w:szCs w:val="28"/>
          <w:u w:val="single"/>
        </w:rPr>
        <w:t>, J</w:t>
      </w:r>
    </w:p>
    <w:p w:rsidR="000C4B4E" w:rsidRPr="000C70D0" w:rsidRDefault="000C4B4E" w:rsidP="00B95B68">
      <w:pPr>
        <w:pStyle w:val="MEMONUMBERED"/>
        <w:spacing w:after="120" w:line="360" w:lineRule="auto"/>
        <w:ind w:left="709" w:hanging="709"/>
        <w:rPr>
          <w:u w:val="single"/>
        </w:rPr>
      </w:pPr>
      <w:r w:rsidRPr="000C4B4E">
        <w:rPr>
          <w:color w:val="000000" w:themeColor="text1"/>
          <w:sz w:val="28"/>
          <w:szCs w:val="28"/>
          <w:u w:val="single"/>
        </w:rPr>
        <w:t>Introduction</w:t>
      </w:r>
    </w:p>
    <w:p w:rsidR="00DB275E" w:rsidRPr="00DB275E" w:rsidRDefault="00F20CC2" w:rsidP="00F20CC2">
      <w:pPr>
        <w:pStyle w:val="MEMONUMBERED"/>
        <w:numPr>
          <w:ilvl w:val="0"/>
          <w:numId w:val="0"/>
        </w:numPr>
        <w:spacing w:after="360" w:line="360" w:lineRule="auto"/>
        <w:ind w:left="709"/>
        <w:rPr>
          <w:color w:val="000000" w:themeColor="text1"/>
          <w:sz w:val="28"/>
          <w:szCs w:val="28"/>
        </w:rPr>
      </w:pPr>
      <w:r>
        <w:rPr>
          <w:color w:val="000000" w:themeColor="text1"/>
          <w:sz w:val="28"/>
          <w:szCs w:val="28"/>
        </w:rPr>
        <w:t>I</w:t>
      </w:r>
      <w:r w:rsidR="000C70D0">
        <w:rPr>
          <w:color w:val="000000" w:themeColor="text1"/>
          <w:sz w:val="28"/>
          <w:szCs w:val="28"/>
        </w:rPr>
        <w:t>n February 2009 t</w:t>
      </w:r>
      <w:r w:rsidR="00EC32BC">
        <w:rPr>
          <w:color w:val="000000" w:themeColor="text1"/>
          <w:sz w:val="28"/>
          <w:szCs w:val="28"/>
        </w:rPr>
        <w:t>he respondent to this appeal, Mivami Constru</w:t>
      </w:r>
      <w:r w:rsidR="000C70D0">
        <w:rPr>
          <w:color w:val="000000" w:themeColor="text1"/>
          <w:sz w:val="28"/>
          <w:szCs w:val="28"/>
        </w:rPr>
        <w:t>ction CC (M</w:t>
      </w:r>
      <w:r w:rsidR="00DB275E">
        <w:rPr>
          <w:color w:val="000000" w:themeColor="text1"/>
          <w:sz w:val="28"/>
          <w:szCs w:val="28"/>
        </w:rPr>
        <w:t>ivami) bought ten “tipper” truck</w:t>
      </w:r>
      <w:r w:rsidR="000C70D0">
        <w:rPr>
          <w:color w:val="000000" w:themeColor="text1"/>
          <w:sz w:val="28"/>
          <w:szCs w:val="28"/>
        </w:rPr>
        <w:t>s for an amount just short of R 8 million.  The</w:t>
      </w:r>
      <w:r w:rsidR="00DB275E">
        <w:rPr>
          <w:color w:val="000000" w:themeColor="text1"/>
          <w:sz w:val="28"/>
          <w:szCs w:val="28"/>
        </w:rPr>
        <w:t xml:space="preserve"> supplier of these trucks was the current appellant, Extreme Lifestyle Centre (Pty) Ltd (Extreme).  The purchase of the trucks w</w:t>
      </w:r>
      <w:r w:rsidR="00090A9E">
        <w:rPr>
          <w:color w:val="000000" w:themeColor="text1"/>
          <w:sz w:val="28"/>
          <w:szCs w:val="28"/>
        </w:rPr>
        <w:t>as</w:t>
      </w:r>
      <w:r w:rsidR="00DB275E">
        <w:rPr>
          <w:color w:val="000000" w:themeColor="text1"/>
          <w:sz w:val="28"/>
          <w:szCs w:val="28"/>
        </w:rPr>
        <w:t xml:space="preserve"> financed through a bank</w:t>
      </w:r>
      <w:r w:rsidR="00826B94">
        <w:rPr>
          <w:color w:val="000000" w:themeColor="text1"/>
          <w:sz w:val="28"/>
          <w:szCs w:val="28"/>
        </w:rPr>
        <w:t xml:space="preserve"> (Wesbank) and a finance house (</w:t>
      </w:r>
      <w:r w:rsidR="00EC32BC">
        <w:rPr>
          <w:color w:val="000000" w:themeColor="text1"/>
          <w:sz w:val="28"/>
          <w:szCs w:val="28"/>
        </w:rPr>
        <w:t>C</w:t>
      </w:r>
      <w:r w:rsidR="00DB275E">
        <w:rPr>
          <w:color w:val="000000" w:themeColor="text1"/>
          <w:sz w:val="28"/>
          <w:szCs w:val="28"/>
        </w:rPr>
        <w:t>apital</w:t>
      </w:r>
      <w:r w:rsidR="00EC32BC">
        <w:rPr>
          <w:color w:val="000000" w:themeColor="text1"/>
          <w:sz w:val="28"/>
          <w:szCs w:val="28"/>
        </w:rPr>
        <w:t xml:space="preserve"> Acceptances</w:t>
      </w:r>
      <w:r w:rsidR="00DB275E">
        <w:rPr>
          <w:color w:val="000000" w:themeColor="text1"/>
          <w:sz w:val="28"/>
          <w:szCs w:val="28"/>
        </w:rPr>
        <w:t>).  The trucks</w:t>
      </w:r>
      <w:r w:rsidR="000C70D0">
        <w:rPr>
          <w:color w:val="000000" w:themeColor="text1"/>
          <w:sz w:val="28"/>
          <w:szCs w:val="28"/>
        </w:rPr>
        <w:t xml:space="preserve"> </w:t>
      </w:r>
      <w:r w:rsidR="00DB275E">
        <w:rPr>
          <w:color w:val="000000" w:themeColor="text1"/>
          <w:sz w:val="28"/>
          <w:szCs w:val="28"/>
        </w:rPr>
        <w:t>(all imported from China</w:t>
      </w:r>
      <w:r w:rsidR="00EC32BC">
        <w:rPr>
          <w:color w:val="000000" w:themeColor="text1"/>
          <w:sz w:val="28"/>
          <w:szCs w:val="28"/>
        </w:rPr>
        <w:t xml:space="preserve"> and assembled in South Africa</w:t>
      </w:r>
      <w:r w:rsidR="00DB275E">
        <w:rPr>
          <w:color w:val="000000" w:themeColor="text1"/>
          <w:sz w:val="28"/>
          <w:szCs w:val="28"/>
        </w:rPr>
        <w:t xml:space="preserve">) suffered so many repeated breakdowns that Mivami found them unfit for the purpose purchased.  It sought to hold Extreme liable, either on the basis that it had </w:t>
      </w:r>
      <w:r w:rsidR="00EC32BC">
        <w:rPr>
          <w:color w:val="000000" w:themeColor="text1"/>
          <w:sz w:val="28"/>
          <w:szCs w:val="28"/>
        </w:rPr>
        <w:t>actually purchased the trucks f</w:t>
      </w:r>
      <w:r w:rsidR="00DB275E">
        <w:rPr>
          <w:color w:val="000000" w:themeColor="text1"/>
          <w:sz w:val="28"/>
          <w:szCs w:val="28"/>
        </w:rPr>
        <w:t>r</w:t>
      </w:r>
      <w:r w:rsidR="00EC32BC">
        <w:rPr>
          <w:color w:val="000000" w:themeColor="text1"/>
          <w:sz w:val="28"/>
          <w:szCs w:val="28"/>
        </w:rPr>
        <w:t>o</w:t>
      </w:r>
      <w:r w:rsidR="00DB275E">
        <w:rPr>
          <w:color w:val="000000" w:themeColor="text1"/>
          <w:sz w:val="28"/>
          <w:szCs w:val="28"/>
        </w:rPr>
        <w:t>m Extreme alternatively on the basis of a warranty furnished to it by Extreme.  The court a quo (per Van Oosten J) found in favour of Mivami.  Leave to appeal was refused by the court a quo but subsequently granted by the Supreme Court of Appeal to a full court of this Division.</w:t>
      </w:r>
    </w:p>
    <w:p w:rsidR="005A0BB0" w:rsidRDefault="00F20CC2" w:rsidP="008F2E39">
      <w:pPr>
        <w:pStyle w:val="MEMONUMBERED"/>
        <w:spacing w:after="120" w:line="360" w:lineRule="auto"/>
        <w:ind w:left="709" w:hanging="709"/>
        <w:rPr>
          <w:sz w:val="28"/>
          <w:szCs w:val="28"/>
          <w:u w:val="single"/>
        </w:rPr>
      </w:pPr>
      <w:r>
        <w:rPr>
          <w:sz w:val="28"/>
          <w:szCs w:val="28"/>
          <w:u w:val="single"/>
        </w:rPr>
        <w:t>Proceedings in the court a quo</w:t>
      </w:r>
    </w:p>
    <w:p w:rsidR="00D21E96" w:rsidRDefault="00F20CC2" w:rsidP="00F20CC2">
      <w:pPr>
        <w:pStyle w:val="MEMONUMBERED"/>
        <w:numPr>
          <w:ilvl w:val="1"/>
          <w:numId w:val="16"/>
        </w:numPr>
        <w:spacing w:after="360" w:line="360" w:lineRule="auto"/>
        <w:ind w:left="709" w:hanging="709"/>
        <w:rPr>
          <w:sz w:val="28"/>
          <w:szCs w:val="28"/>
        </w:rPr>
      </w:pPr>
      <w:r>
        <w:rPr>
          <w:sz w:val="28"/>
          <w:szCs w:val="28"/>
        </w:rPr>
        <w:t>In its particulars of claim, Mivami pleaded as follows:</w:t>
      </w:r>
    </w:p>
    <w:p w:rsidR="00F20CC2" w:rsidRPr="001029BE" w:rsidRDefault="00F20CC2" w:rsidP="00F20CC2">
      <w:pPr>
        <w:pStyle w:val="MEMONUMBERED"/>
        <w:numPr>
          <w:ilvl w:val="0"/>
          <w:numId w:val="0"/>
        </w:numPr>
        <w:spacing w:after="360" w:line="360" w:lineRule="auto"/>
        <w:ind w:left="2160" w:hanging="720"/>
        <w:rPr>
          <w:i/>
          <w:sz w:val="28"/>
          <w:szCs w:val="28"/>
        </w:rPr>
      </w:pPr>
      <w:r>
        <w:rPr>
          <w:sz w:val="28"/>
          <w:szCs w:val="28"/>
        </w:rPr>
        <w:t>“</w:t>
      </w:r>
      <w:r w:rsidRPr="001029BE">
        <w:rPr>
          <w:i/>
          <w:sz w:val="28"/>
          <w:szCs w:val="28"/>
        </w:rPr>
        <w:t>12.</w:t>
      </w:r>
      <w:r w:rsidRPr="001029BE">
        <w:rPr>
          <w:i/>
          <w:sz w:val="28"/>
          <w:szCs w:val="28"/>
        </w:rPr>
        <w:tab/>
        <w:t>During February 2009 the plaintiff, represented by Ruby Mphahlele entered into a pa</w:t>
      </w:r>
      <w:r w:rsidRPr="00D91B71">
        <w:rPr>
          <w:i/>
          <w:sz w:val="28"/>
          <w:szCs w:val="28"/>
        </w:rPr>
        <w:t>r</w:t>
      </w:r>
      <w:r w:rsidR="006C0C89">
        <w:rPr>
          <w:i/>
          <w:sz w:val="28"/>
          <w:szCs w:val="28"/>
        </w:rPr>
        <w:t>tl</w:t>
      </w:r>
      <w:r w:rsidRPr="001029BE">
        <w:rPr>
          <w:i/>
          <w:sz w:val="28"/>
          <w:szCs w:val="28"/>
        </w:rPr>
        <w:t>y oral and partly written agreement with</w:t>
      </w:r>
      <w:r w:rsidR="00EC32BC">
        <w:rPr>
          <w:i/>
          <w:sz w:val="28"/>
          <w:szCs w:val="28"/>
        </w:rPr>
        <w:t xml:space="preserve"> the Defendant, represented by Ma</w:t>
      </w:r>
      <w:r w:rsidRPr="001029BE">
        <w:rPr>
          <w:i/>
          <w:sz w:val="28"/>
          <w:szCs w:val="28"/>
        </w:rPr>
        <w:t>rk Beukes, for the pur</w:t>
      </w:r>
      <w:r w:rsidR="00EC32BC">
        <w:rPr>
          <w:i/>
          <w:sz w:val="28"/>
          <w:szCs w:val="28"/>
        </w:rPr>
        <w:t xml:space="preserve">chase of 7 Powerstar 40 – 35 8 x </w:t>
      </w:r>
      <w:r w:rsidRPr="001029BE">
        <w:rPr>
          <w:i/>
          <w:sz w:val="28"/>
          <w:szCs w:val="28"/>
        </w:rPr>
        <w:t>4 tipper trucks … (the motor vehicles).</w:t>
      </w:r>
    </w:p>
    <w:p w:rsidR="00F20CC2" w:rsidRPr="001029BE" w:rsidRDefault="00F20CC2" w:rsidP="00F20CC2">
      <w:pPr>
        <w:pStyle w:val="MEMONUMBERED"/>
        <w:numPr>
          <w:ilvl w:val="0"/>
          <w:numId w:val="0"/>
        </w:numPr>
        <w:spacing w:after="360" w:line="360" w:lineRule="auto"/>
        <w:ind w:left="2160" w:hanging="720"/>
        <w:rPr>
          <w:i/>
          <w:sz w:val="28"/>
          <w:szCs w:val="28"/>
        </w:rPr>
      </w:pPr>
      <w:r w:rsidRPr="001029BE">
        <w:rPr>
          <w:i/>
          <w:sz w:val="28"/>
          <w:szCs w:val="28"/>
        </w:rPr>
        <w:t>13.</w:t>
      </w:r>
      <w:r w:rsidRPr="001029BE">
        <w:rPr>
          <w:i/>
          <w:sz w:val="28"/>
          <w:szCs w:val="28"/>
        </w:rPr>
        <w:tab/>
        <w:t>It was an express alternatively implied alternatively tacit te</w:t>
      </w:r>
      <w:r w:rsidR="00880BF5">
        <w:rPr>
          <w:i/>
          <w:sz w:val="28"/>
          <w:szCs w:val="28"/>
        </w:rPr>
        <w:t>rm</w:t>
      </w:r>
      <w:r w:rsidRPr="001029BE">
        <w:rPr>
          <w:i/>
          <w:sz w:val="28"/>
          <w:szCs w:val="28"/>
        </w:rPr>
        <w:t xml:space="preserve"> of the agreement alternative contemplated between the parties that the Plaintiff would apply for financial assistance for the purchase of the motor vehicles.</w:t>
      </w:r>
    </w:p>
    <w:p w:rsidR="00F20CC2" w:rsidRPr="001029BE" w:rsidRDefault="00F20CC2" w:rsidP="00F20CC2">
      <w:pPr>
        <w:pStyle w:val="MEMONUMBERED"/>
        <w:numPr>
          <w:ilvl w:val="0"/>
          <w:numId w:val="0"/>
        </w:numPr>
        <w:spacing w:after="360" w:line="360" w:lineRule="auto"/>
        <w:ind w:left="2160" w:hanging="720"/>
        <w:rPr>
          <w:i/>
          <w:sz w:val="28"/>
          <w:szCs w:val="28"/>
        </w:rPr>
      </w:pPr>
      <w:r w:rsidRPr="001029BE">
        <w:rPr>
          <w:i/>
          <w:sz w:val="28"/>
          <w:szCs w:val="28"/>
        </w:rPr>
        <w:t>14.1</w:t>
      </w:r>
      <w:r w:rsidRPr="001029BE">
        <w:rPr>
          <w:i/>
          <w:sz w:val="28"/>
          <w:szCs w:val="28"/>
        </w:rPr>
        <w:tab/>
        <w:t>The written part of the agreement is set forth in Annexure “A” hereto.</w:t>
      </w:r>
    </w:p>
    <w:p w:rsidR="00F20CC2" w:rsidRPr="001029BE" w:rsidRDefault="00F20CC2" w:rsidP="00F20CC2">
      <w:pPr>
        <w:pStyle w:val="MEMONUMBERED"/>
        <w:numPr>
          <w:ilvl w:val="0"/>
          <w:numId w:val="0"/>
        </w:numPr>
        <w:spacing w:after="360" w:line="360" w:lineRule="auto"/>
        <w:ind w:left="2160" w:hanging="720"/>
        <w:rPr>
          <w:i/>
          <w:sz w:val="28"/>
          <w:szCs w:val="28"/>
        </w:rPr>
      </w:pPr>
      <w:r w:rsidRPr="001029BE">
        <w:rPr>
          <w:i/>
          <w:sz w:val="28"/>
          <w:szCs w:val="28"/>
        </w:rPr>
        <w:t>14.2</w:t>
      </w:r>
      <w:r w:rsidRPr="001029BE">
        <w:rPr>
          <w:i/>
          <w:sz w:val="28"/>
          <w:szCs w:val="28"/>
        </w:rPr>
        <w:tab/>
        <w:t>In terms of Annexure “A”:</w:t>
      </w:r>
    </w:p>
    <w:p w:rsidR="00F20CC2" w:rsidRPr="001029BE" w:rsidRDefault="0098237E" w:rsidP="00EC32BC">
      <w:pPr>
        <w:pStyle w:val="MEMONUMBERED"/>
        <w:numPr>
          <w:ilvl w:val="0"/>
          <w:numId w:val="0"/>
        </w:numPr>
        <w:spacing w:after="360" w:line="360" w:lineRule="auto"/>
        <w:ind w:left="2977" w:hanging="817"/>
        <w:rPr>
          <w:i/>
          <w:sz w:val="28"/>
          <w:szCs w:val="28"/>
        </w:rPr>
      </w:pPr>
      <w:r w:rsidRPr="001029BE">
        <w:rPr>
          <w:i/>
          <w:sz w:val="28"/>
          <w:szCs w:val="28"/>
        </w:rPr>
        <w:t>14.2.1</w:t>
      </w:r>
      <w:r w:rsidRPr="001029BE">
        <w:rPr>
          <w:i/>
          <w:sz w:val="28"/>
          <w:szCs w:val="28"/>
        </w:rPr>
        <w:tab/>
        <w:t>The Defen</w:t>
      </w:r>
      <w:r w:rsidR="00F20CC2" w:rsidRPr="001029BE">
        <w:rPr>
          <w:i/>
          <w:sz w:val="28"/>
          <w:szCs w:val="28"/>
        </w:rPr>
        <w:t xml:space="preserve">dant warrants to the first retail </w:t>
      </w:r>
      <w:r w:rsidR="00880BF5">
        <w:rPr>
          <w:i/>
          <w:sz w:val="28"/>
          <w:szCs w:val="28"/>
        </w:rPr>
        <w:t xml:space="preserve">purchaser of the motor vehicles that the motor vehicles supplied by the </w:t>
      </w:r>
      <w:r w:rsidR="00F20CC2" w:rsidRPr="001029BE">
        <w:rPr>
          <w:i/>
          <w:sz w:val="28"/>
          <w:szCs w:val="28"/>
        </w:rPr>
        <w:t xml:space="preserve">Defendant and delivered by an authorised </w:t>
      </w:r>
      <w:r w:rsidR="00EC32BC">
        <w:rPr>
          <w:i/>
          <w:sz w:val="28"/>
          <w:szCs w:val="28"/>
        </w:rPr>
        <w:t>dealer of the Defendant will be</w:t>
      </w:r>
      <w:r w:rsidR="00F20CC2" w:rsidRPr="001029BE">
        <w:rPr>
          <w:i/>
          <w:sz w:val="28"/>
          <w:szCs w:val="28"/>
        </w:rPr>
        <w:t xml:space="preserve"> free from defects in </w:t>
      </w:r>
      <w:r w:rsidRPr="001029BE">
        <w:rPr>
          <w:i/>
          <w:sz w:val="28"/>
          <w:szCs w:val="28"/>
        </w:rPr>
        <w:t>material</w:t>
      </w:r>
      <w:r w:rsidR="00EC32BC">
        <w:rPr>
          <w:i/>
          <w:sz w:val="28"/>
          <w:szCs w:val="28"/>
        </w:rPr>
        <w:t>s</w:t>
      </w:r>
      <w:r w:rsidR="00F20CC2" w:rsidRPr="001029BE">
        <w:rPr>
          <w:i/>
          <w:sz w:val="28"/>
          <w:szCs w:val="28"/>
        </w:rPr>
        <w:t xml:space="preserve"> and work</w:t>
      </w:r>
      <w:r w:rsidRPr="001029BE">
        <w:rPr>
          <w:i/>
          <w:sz w:val="28"/>
          <w:szCs w:val="28"/>
        </w:rPr>
        <w:t>manship under normal use for which the motor vehicles were designed for the periods stipulated from the dates of delivery…</w:t>
      </w:r>
    </w:p>
    <w:p w:rsidR="0098237E" w:rsidRDefault="0098237E" w:rsidP="00F20CC2">
      <w:pPr>
        <w:pStyle w:val="MEMONUMBERED"/>
        <w:numPr>
          <w:ilvl w:val="0"/>
          <w:numId w:val="0"/>
        </w:numPr>
        <w:spacing w:after="360" w:line="360" w:lineRule="auto"/>
        <w:ind w:left="2160" w:hanging="720"/>
        <w:rPr>
          <w:sz w:val="28"/>
          <w:szCs w:val="28"/>
        </w:rPr>
      </w:pPr>
      <w:r w:rsidRPr="001029BE">
        <w:rPr>
          <w:i/>
          <w:sz w:val="28"/>
          <w:szCs w:val="28"/>
        </w:rPr>
        <w:t>15.</w:t>
      </w:r>
      <w:r w:rsidRPr="001029BE">
        <w:rPr>
          <w:i/>
          <w:sz w:val="28"/>
          <w:szCs w:val="28"/>
        </w:rPr>
        <w:tab/>
        <w:t>In the premises the agreement between the parties contained an express warranty a</w:t>
      </w:r>
      <w:r w:rsidR="00EC32BC">
        <w:rPr>
          <w:i/>
          <w:sz w:val="28"/>
          <w:szCs w:val="28"/>
        </w:rPr>
        <w:t>gainst any defects which would r</w:t>
      </w:r>
      <w:r w:rsidRPr="001029BE">
        <w:rPr>
          <w:i/>
          <w:sz w:val="28"/>
          <w:szCs w:val="28"/>
        </w:rPr>
        <w:t>ender the motor vehicles unfit for the purpose of constructing road surfaces being the normal use for which the motor vehicles were designed</w:t>
      </w:r>
      <w:r>
        <w:rPr>
          <w:sz w:val="28"/>
          <w:szCs w:val="28"/>
        </w:rPr>
        <w:t>”.</w:t>
      </w:r>
    </w:p>
    <w:p w:rsidR="00F20CC2" w:rsidRDefault="0098237E" w:rsidP="00F20CC2">
      <w:pPr>
        <w:pStyle w:val="MEMONUMBERED"/>
        <w:numPr>
          <w:ilvl w:val="1"/>
          <w:numId w:val="16"/>
        </w:numPr>
        <w:spacing w:after="360" w:line="360" w:lineRule="auto"/>
        <w:ind w:left="709" w:hanging="709"/>
        <w:rPr>
          <w:sz w:val="28"/>
          <w:szCs w:val="28"/>
        </w:rPr>
      </w:pPr>
      <w:r>
        <w:rPr>
          <w:sz w:val="28"/>
          <w:szCs w:val="28"/>
        </w:rPr>
        <w:t>Annexure A referred to in the particulars of claim consisted of a “Service Passport” and “Warranty Record” booklet contained in the storage compartment in each motor vehicle.</w:t>
      </w:r>
    </w:p>
    <w:p w:rsidR="0098237E" w:rsidRDefault="0098237E" w:rsidP="00F20CC2">
      <w:pPr>
        <w:pStyle w:val="MEMONUMBERED"/>
        <w:numPr>
          <w:ilvl w:val="1"/>
          <w:numId w:val="16"/>
        </w:numPr>
        <w:spacing w:after="360" w:line="360" w:lineRule="auto"/>
        <w:ind w:left="709" w:hanging="709"/>
        <w:rPr>
          <w:sz w:val="28"/>
          <w:szCs w:val="28"/>
        </w:rPr>
      </w:pPr>
      <w:r>
        <w:rPr>
          <w:sz w:val="28"/>
          <w:szCs w:val="28"/>
        </w:rPr>
        <w:t>Extreme denied the allegations and, in respect of the warranty, pleaded that, “to the ex</w:t>
      </w:r>
      <w:r w:rsidR="00EC32BC">
        <w:rPr>
          <w:sz w:val="28"/>
          <w:szCs w:val="28"/>
        </w:rPr>
        <w:t>t</w:t>
      </w:r>
      <w:r>
        <w:rPr>
          <w:sz w:val="28"/>
          <w:szCs w:val="28"/>
        </w:rPr>
        <w:t>e</w:t>
      </w:r>
      <w:r w:rsidR="00EC32BC">
        <w:rPr>
          <w:sz w:val="28"/>
          <w:szCs w:val="28"/>
        </w:rPr>
        <w:t>n</w:t>
      </w:r>
      <w:r>
        <w:rPr>
          <w:sz w:val="28"/>
          <w:szCs w:val="28"/>
        </w:rPr>
        <w:t xml:space="preserve">t” that a court might find it to be part of the agreement between Mivami and Extreme, the warranty was subject to exclusions, including the exclusion of claims for consequential damages.  The attempt at distancing itself </w:t>
      </w:r>
      <w:r w:rsidR="00E73E0D">
        <w:rPr>
          <w:sz w:val="28"/>
          <w:szCs w:val="28"/>
        </w:rPr>
        <w:t>from</w:t>
      </w:r>
      <w:r>
        <w:rPr>
          <w:sz w:val="28"/>
          <w:szCs w:val="28"/>
        </w:rPr>
        <w:t xml:space="preserve"> liability under the warranty even led Extreme to plead “</w:t>
      </w:r>
      <w:r w:rsidRPr="00E73E0D">
        <w:rPr>
          <w:i/>
          <w:sz w:val="28"/>
          <w:szCs w:val="28"/>
        </w:rPr>
        <w:t>13.2.8 the defendant complied with all/any ob</w:t>
      </w:r>
      <w:r w:rsidR="00E73E0D" w:rsidRPr="00E73E0D">
        <w:rPr>
          <w:i/>
          <w:sz w:val="28"/>
          <w:szCs w:val="28"/>
        </w:rPr>
        <w:t>l</w:t>
      </w:r>
      <w:r w:rsidRPr="00E73E0D">
        <w:rPr>
          <w:i/>
          <w:sz w:val="28"/>
          <w:szCs w:val="28"/>
        </w:rPr>
        <w:t>igations that it had in respect th</w:t>
      </w:r>
      <w:r w:rsidR="00E73E0D" w:rsidRPr="00E73E0D">
        <w:rPr>
          <w:i/>
          <w:sz w:val="28"/>
          <w:szCs w:val="28"/>
        </w:rPr>
        <w:t>e</w:t>
      </w:r>
      <w:r w:rsidRPr="00E73E0D">
        <w:rPr>
          <w:i/>
          <w:sz w:val="28"/>
          <w:szCs w:val="28"/>
        </w:rPr>
        <w:t>r</w:t>
      </w:r>
      <w:r w:rsidR="00E73E0D" w:rsidRPr="00E73E0D">
        <w:rPr>
          <w:i/>
          <w:sz w:val="28"/>
          <w:szCs w:val="28"/>
        </w:rPr>
        <w:t>eof (</w:t>
      </w:r>
      <w:r w:rsidRPr="00E73E0D">
        <w:rPr>
          <w:i/>
          <w:sz w:val="28"/>
          <w:szCs w:val="28"/>
        </w:rPr>
        <w:t>which are not admitted</w:t>
      </w:r>
      <w:r w:rsidR="00E73E0D" w:rsidRPr="00E73E0D">
        <w:rPr>
          <w:i/>
          <w:sz w:val="28"/>
          <w:szCs w:val="28"/>
        </w:rPr>
        <w:t>)</w:t>
      </w:r>
      <w:r>
        <w:rPr>
          <w:sz w:val="28"/>
          <w:szCs w:val="28"/>
        </w:rPr>
        <w:t xml:space="preserve">”. </w:t>
      </w:r>
    </w:p>
    <w:p w:rsidR="00E73E0D" w:rsidRDefault="00E73E0D" w:rsidP="00F20CC2">
      <w:pPr>
        <w:pStyle w:val="MEMONUMBERED"/>
        <w:numPr>
          <w:ilvl w:val="1"/>
          <w:numId w:val="16"/>
        </w:numPr>
        <w:spacing w:after="360" w:line="360" w:lineRule="auto"/>
        <w:ind w:left="709" w:hanging="709"/>
        <w:rPr>
          <w:sz w:val="28"/>
          <w:szCs w:val="28"/>
        </w:rPr>
      </w:pPr>
      <w:r>
        <w:rPr>
          <w:sz w:val="28"/>
          <w:szCs w:val="28"/>
        </w:rPr>
        <w:t>As an alternative, Mivami pleaded as follows:</w:t>
      </w:r>
    </w:p>
    <w:p w:rsidR="00E73E0D" w:rsidRPr="00CF552B" w:rsidRDefault="00E73E0D" w:rsidP="00E73E0D">
      <w:pPr>
        <w:pStyle w:val="MEMONUMBERED"/>
        <w:numPr>
          <w:ilvl w:val="0"/>
          <w:numId w:val="0"/>
        </w:numPr>
        <w:spacing w:after="360" w:line="360" w:lineRule="auto"/>
        <w:ind w:left="1440" w:hanging="720"/>
        <w:rPr>
          <w:i/>
          <w:sz w:val="28"/>
          <w:szCs w:val="28"/>
        </w:rPr>
      </w:pPr>
      <w:r>
        <w:rPr>
          <w:sz w:val="28"/>
          <w:szCs w:val="28"/>
        </w:rPr>
        <w:t>“</w:t>
      </w:r>
      <w:r w:rsidRPr="00CF552B">
        <w:rPr>
          <w:i/>
          <w:sz w:val="28"/>
          <w:szCs w:val="28"/>
        </w:rPr>
        <w:t>22.1</w:t>
      </w:r>
      <w:r w:rsidRPr="00CF552B">
        <w:rPr>
          <w:i/>
          <w:sz w:val="28"/>
          <w:szCs w:val="28"/>
        </w:rPr>
        <w:tab/>
        <w:t>The motor vehicles were sold to Wesbank and Capital Acceptance by the Defendant.</w:t>
      </w:r>
    </w:p>
    <w:p w:rsidR="00E73E0D" w:rsidRPr="00CF552B" w:rsidRDefault="00E73E0D" w:rsidP="00E73E0D">
      <w:pPr>
        <w:pStyle w:val="MEMONUMBERED"/>
        <w:numPr>
          <w:ilvl w:val="0"/>
          <w:numId w:val="0"/>
        </w:numPr>
        <w:spacing w:after="360" w:line="360" w:lineRule="auto"/>
        <w:ind w:left="1440" w:hanging="720"/>
        <w:rPr>
          <w:i/>
          <w:sz w:val="28"/>
          <w:szCs w:val="28"/>
        </w:rPr>
      </w:pPr>
      <w:r w:rsidRPr="00CF552B">
        <w:rPr>
          <w:i/>
          <w:sz w:val="28"/>
          <w:szCs w:val="28"/>
        </w:rPr>
        <w:t>2.2</w:t>
      </w:r>
      <w:r w:rsidRPr="00CF552B">
        <w:rPr>
          <w:i/>
          <w:sz w:val="28"/>
          <w:szCs w:val="28"/>
        </w:rPr>
        <w:tab/>
        <w:t>The motor vehicles were delivered to Wesbank and Capital Acceptance as represented by the Plaintiff who on its behalf was represented by Ruby Mphahlele alternatively the motor vehicles were delivered by the Defendant directly to the Plaintiff represented by Ruby Mphahlele.</w:t>
      </w:r>
    </w:p>
    <w:p w:rsidR="00E73E0D" w:rsidRPr="00CF552B" w:rsidRDefault="00E73E0D" w:rsidP="00E73E0D">
      <w:pPr>
        <w:pStyle w:val="MEMONUMBERED"/>
        <w:numPr>
          <w:ilvl w:val="0"/>
          <w:numId w:val="0"/>
        </w:numPr>
        <w:spacing w:after="360" w:line="360" w:lineRule="auto"/>
        <w:ind w:left="2160" w:hanging="720"/>
        <w:rPr>
          <w:i/>
          <w:sz w:val="28"/>
          <w:szCs w:val="28"/>
        </w:rPr>
      </w:pPr>
      <w:r w:rsidRPr="00CF552B">
        <w:rPr>
          <w:i/>
          <w:sz w:val="28"/>
          <w:szCs w:val="28"/>
        </w:rPr>
        <w:t>22.3</w:t>
      </w:r>
      <w:r w:rsidRPr="00CF552B">
        <w:rPr>
          <w:i/>
          <w:sz w:val="28"/>
          <w:szCs w:val="28"/>
        </w:rPr>
        <w:tab/>
        <w:t>The motor vehicles were so delivered with the written warranty, a copy of which is attached hereto as Annexure “A” …</w:t>
      </w:r>
    </w:p>
    <w:p w:rsidR="00E73E0D" w:rsidRPr="00CF552B" w:rsidRDefault="00E73E0D" w:rsidP="00E73E0D">
      <w:pPr>
        <w:pStyle w:val="MEMONUMBERED"/>
        <w:numPr>
          <w:ilvl w:val="0"/>
          <w:numId w:val="0"/>
        </w:numPr>
        <w:spacing w:after="360" w:line="360" w:lineRule="auto"/>
        <w:ind w:left="2160" w:hanging="720"/>
        <w:rPr>
          <w:i/>
          <w:sz w:val="28"/>
          <w:szCs w:val="28"/>
        </w:rPr>
      </w:pPr>
      <w:r w:rsidRPr="00CF552B">
        <w:rPr>
          <w:i/>
          <w:sz w:val="28"/>
          <w:szCs w:val="28"/>
        </w:rPr>
        <w:t>23.1</w:t>
      </w:r>
      <w:r w:rsidRPr="00CF552B">
        <w:rPr>
          <w:i/>
          <w:sz w:val="28"/>
          <w:szCs w:val="28"/>
        </w:rPr>
        <w:tab/>
        <w:t>The written warranty constitutes a binding undertaking alternatively warranty alternatively offer by the Defendant directly to the Plaintiff as first retail purchaser of the motor vehicles.</w:t>
      </w:r>
    </w:p>
    <w:p w:rsidR="00035B9F" w:rsidRPr="00CF552B" w:rsidRDefault="00CF552B" w:rsidP="00E73E0D">
      <w:pPr>
        <w:pStyle w:val="MEMONUMBERED"/>
        <w:numPr>
          <w:ilvl w:val="0"/>
          <w:numId w:val="0"/>
        </w:numPr>
        <w:spacing w:after="360" w:line="360" w:lineRule="auto"/>
        <w:ind w:left="2160" w:hanging="720"/>
        <w:rPr>
          <w:i/>
          <w:sz w:val="28"/>
          <w:szCs w:val="28"/>
        </w:rPr>
      </w:pPr>
      <w:r>
        <w:rPr>
          <w:i/>
          <w:sz w:val="28"/>
          <w:szCs w:val="28"/>
        </w:rPr>
        <w:t>23.2</w:t>
      </w:r>
      <w:r>
        <w:rPr>
          <w:i/>
          <w:sz w:val="28"/>
          <w:szCs w:val="28"/>
        </w:rPr>
        <w:tab/>
        <w:t>A</w:t>
      </w:r>
      <w:r w:rsidR="00E73E0D" w:rsidRPr="00CF552B">
        <w:rPr>
          <w:i/>
          <w:sz w:val="28"/>
          <w:szCs w:val="28"/>
        </w:rPr>
        <w:t>lternatively the written warranty constitutes an agreement for the benefit of a third party, the Defendant being the</w:t>
      </w:r>
      <w:r>
        <w:rPr>
          <w:i/>
          <w:sz w:val="28"/>
          <w:szCs w:val="28"/>
        </w:rPr>
        <w:t xml:space="preserve"> </w:t>
      </w:r>
      <w:r w:rsidR="00E73E0D" w:rsidRPr="00CF552B">
        <w:rPr>
          <w:i/>
          <w:sz w:val="28"/>
          <w:szCs w:val="28"/>
        </w:rPr>
        <w:t>promiser, Wesbank and Capital Acceptance being the promise</w:t>
      </w:r>
      <w:r w:rsidR="00D91B71">
        <w:rPr>
          <w:i/>
          <w:sz w:val="28"/>
          <w:szCs w:val="28"/>
        </w:rPr>
        <w:t>e</w:t>
      </w:r>
      <w:r w:rsidR="00E73E0D" w:rsidRPr="00CF552B">
        <w:rPr>
          <w:i/>
          <w:sz w:val="28"/>
          <w:szCs w:val="28"/>
        </w:rPr>
        <w:t xml:space="preserve"> and the Plaintiff being the third party for whose benefit the warranty was entered into between the Defendant and </w:t>
      </w:r>
      <w:r w:rsidR="00035B9F" w:rsidRPr="00CF552B">
        <w:rPr>
          <w:i/>
          <w:sz w:val="28"/>
          <w:szCs w:val="28"/>
        </w:rPr>
        <w:t>Wesbank and Capital Acceptance.</w:t>
      </w:r>
    </w:p>
    <w:p w:rsidR="00E73E0D" w:rsidRDefault="00035B9F" w:rsidP="00035B9F">
      <w:pPr>
        <w:pStyle w:val="MEMONUMBERED"/>
        <w:numPr>
          <w:ilvl w:val="0"/>
          <w:numId w:val="0"/>
        </w:numPr>
        <w:spacing w:after="360" w:line="360" w:lineRule="auto"/>
        <w:ind w:left="1440" w:hanging="720"/>
        <w:rPr>
          <w:sz w:val="28"/>
          <w:szCs w:val="28"/>
        </w:rPr>
      </w:pPr>
      <w:r w:rsidRPr="00CF552B">
        <w:rPr>
          <w:i/>
          <w:sz w:val="28"/>
          <w:szCs w:val="28"/>
        </w:rPr>
        <w:t>24.</w:t>
      </w:r>
      <w:r w:rsidRPr="00CF552B">
        <w:rPr>
          <w:i/>
          <w:sz w:val="28"/>
          <w:szCs w:val="28"/>
        </w:rPr>
        <w:tab/>
        <w:t xml:space="preserve">The Plaintiff accepted the benefits of the written warranty in that the Plaintiff </w:t>
      </w:r>
      <w:r w:rsidR="00D91B71">
        <w:rPr>
          <w:i/>
          <w:sz w:val="28"/>
          <w:szCs w:val="28"/>
        </w:rPr>
        <w:t>a</w:t>
      </w:r>
      <w:r w:rsidR="00CF552B" w:rsidRPr="00CF552B">
        <w:rPr>
          <w:i/>
          <w:sz w:val="28"/>
          <w:szCs w:val="28"/>
        </w:rPr>
        <w:t>s</w:t>
      </w:r>
      <w:r w:rsidRPr="00CF552B">
        <w:rPr>
          <w:i/>
          <w:sz w:val="28"/>
          <w:szCs w:val="28"/>
        </w:rPr>
        <w:t xml:space="preserve"> represented by Ruby Mphahlele and the Defendant as represented by its authorised employees agreed that the Defendant alternatively the Defendant’s representatives would execute warranty repair work to the motor vehicles during the period February to May 2009</w:t>
      </w:r>
      <w:r>
        <w:rPr>
          <w:sz w:val="28"/>
          <w:szCs w:val="28"/>
        </w:rPr>
        <w:t xml:space="preserve">”.  </w:t>
      </w:r>
      <w:r w:rsidR="00E73E0D">
        <w:rPr>
          <w:sz w:val="28"/>
          <w:szCs w:val="28"/>
        </w:rPr>
        <w:t xml:space="preserve"> </w:t>
      </w:r>
    </w:p>
    <w:p w:rsidR="00E73E0D" w:rsidRDefault="00035B9F" w:rsidP="00F20CC2">
      <w:pPr>
        <w:pStyle w:val="MEMONUMBERED"/>
        <w:numPr>
          <w:ilvl w:val="1"/>
          <w:numId w:val="16"/>
        </w:numPr>
        <w:spacing w:after="360" w:line="360" w:lineRule="auto"/>
        <w:ind w:left="709" w:hanging="709"/>
        <w:rPr>
          <w:sz w:val="28"/>
          <w:szCs w:val="28"/>
        </w:rPr>
      </w:pPr>
      <w:r>
        <w:rPr>
          <w:sz w:val="28"/>
          <w:szCs w:val="28"/>
        </w:rPr>
        <w:t>To these allegations Extreme merely pleaded a bare denial.</w:t>
      </w:r>
    </w:p>
    <w:p w:rsidR="00035B9F" w:rsidRDefault="00035B9F" w:rsidP="00F20CC2">
      <w:pPr>
        <w:pStyle w:val="MEMONUMBERED"/>
        <w:numPr>
          <w:ilvl w:val="1"/>
          <w:numId w:val="16"/>
        </w:numPr>
        <w:spacing w:after="360" w:line="360" w:lineRule="auto"/>
        <w:ind w:left="709" w:hanging="709"/>
        <w:rPr>
          <w:sz w:val="28"/>
          <w:szCs w:val="28"/>
        </w:rPr>
      </w:pPr>
      <w:r>
        <w:rPr>
          <w:sz w:val="28"/>
          <w:szCs w:val="28"/>
        </w:rPr>
        <w:t>Prior to the first hearing of the matter on 14 March 2018, the parties formally agreed at a pre-trial conference that:</w:t>
      </w:r>
    </w:p>
    <w:p w:rsidR="00035B9F" w:rsidRPr="00CF552B" w:rsidRDefault="00035B9F" w:rsidP="00926C60">
      <w:pPr>
        <w:pStyle w:val="MEMONUMBERED"/>
        <w:numPr>
          <w:ilvl w:val="0"/>
          <w:numId w:val="0"/>
        </w:numPr>
        <w:spacing w:after="360" w:line="360" w:lineRule="auto"/>
        <w:ind w:left="2160" w:hanging="720"/>
        <w:rPr>
          <w:i/>
          <w:sz w:val="28"/>
          <w:szCs w:val="28"/>
        </w:rPr>
      </w:pPr>
      <w:r>
        <w:rPr>
          <w:sz w:val="28"/>
          <w:szCs w:val="28"/>
        </w:rPr>
        <w:t>“</w:t>
      </w:r>
      <w:r w:rsidRPr="00CF552B">
        <w:rPr>
          <w:i/>
          <w:sz w:val="28"/>
          <w:szCs w:val="28"/>
        </w:rPr>
        <w:t>7.5.1</w:t>
      </w:r>
      <w:r w:rsidRPr="00CF552B">
        <w:rPr>
          <w:i/>
          <w:sz w:val="28"/>
          <w:szCs w:val="28"/>
        </w:rPr>
        <w:tab/>
      </w:r>
      <w:r w:rsidR="00926C60" w:rsidRPr="00CF552B">
        <w:rPr>
          <w:i/>
          <w:sz w:val="28"/>
          <w:szCs w:val="28"/>
        </w:rPr>
        <w:t>the question whether an agreement as set forth in paragraphs 4, 5, and 6 of the Plaintiff’s amended particulars of claim were entered into between the Plaintiff ad the Defendant;</w:t>
      </w:r>
    </w:p>
    <w:p w:rsidR="00926C60" w:rsidRPr="00CF552B" w:rsidRDefault="00926C60" w:rsidP="00926C60">
      <w:pPr>
        <w:pStyle w:val="MEMONUMBERED"/>
        <w:numPr>
          <w:ilvl w:val="0"/>
          <w:numId w:val="0"/>
        </w:numPr>
        <w:spacing w:after="360" w:line="360" w:lineRule="auto"/>
        <w:ind w:left="2160" w:hanging="720"/>
        <w:rPr>
          <w:i/>
          <w:sz w:val="28"/>
          <w:szCs w:val="28"/>
        </w:rPr>
      </w:pPr>
      <w:r w:rsidRPr="00CF552B">
        <w:rPr>
          <w:i/>
          <w:sz w:val="28"/>
          <w:szCs w:val="28"/>
        </w:rPr>
        <w:t>7.5.2</w:t>
      </w:r>
      <w:r w:rsidRPr="00CF552B">
        <w:rPr>
          <w:i/>
          <w:sz w:val="28"/>
          <w:szCs w:val="28"/>
        </w:rPr>
        <w:tab/>
        <w:t xml:space="preserve">the issues raised by paragraphs 12, 13, 14, 15, 22, 23 and 24 of the Plaintiff’s amended particulars of claim; and </w:t>
      </w:r>
    </w:p>
    <w:p w:rsidR="00926C60" w:rsidRDefault="00926C60" w:rsidP="00926C60">
      <w:pPr>
        <w:pStyle w:val="MEMONUMBERED"/>
        <w:numPr>
          <w:ilvl w:val="0"/>
          <w:numId w:val="0"/>
        </w:numPr>
        <w:spacing w:after="360" w:line="360" w:lineRule="auto"/>
        <w:ind w:left="2160" w:hanging="720"/>
        <w:rPr>
          <w:sz w:val="28"/>
          <w:szCs w:val="28"/>
        </w:rPr>
      </w:pPr>
      <w:r w:rsidRPr="00CF552B">
        <w:rPr>
          <w:i/>
          <w:sz w:val="28"/>
          <w:szCs w:val="28"/>
        </w:rPr>
        <w:t>5.5.3</w:t>
      </w:r>
      <w:r w:rsidRPr="00CF552B">
        <w:rPr>
          <w:i/>
          <w:sz w:val="28"/>
          <w:szCs w:val="28"/>
        </w:rPr>
        <w:tab/>
        <w:t>the issues raised by paragraphs 13.2, 13.2.1, 13.2.2., 13.2.3, 13.2.4, 13.2.5, and 13.2.6 of the Defendant’s amended plea must be separat</w:t>
      </w:r>
      <w:r w:rsidR="00EC32BC">
        <w:rPr>
          <w:i/>
          <w:sz w:val="28"/>
          <w:szCs w:val="28"/>
        </w:rPr>
        <w:t>ed om all the other issues and mu</w:t>
      </w:r>
      <w:r w:rsidRPr="00CF552B">
        <w:rPr>
          <w:i/>
          <w:sz w:val="28"/>
          <w:szCs w:val="28"/>
        </w:rPr>
        <w:t>st be adjudicated upon first</w:t>
      </w:r>
      <w:r w:rsidR="00CF552B">
        <w:rPr>
          <w:sz w:val="28"/>
          <w:szCs w:val="28"/>
        </w:rPr>
        <w:t>”</w:t>
      </w:r>
      <w:r>
        <w:rPr>
          <w:sz w:val="28"/>
          <w:szCs w:val="28"/>
        </w:rPr>
        <w:t>.</w:t>
      </w:r>
    </w:p>
    <w:p w:rsidR="00035B9F" w:rsidRDefault="00926C60" w:rsidP="00F20CC2">
      <w:pPr>
        <w:pStyle w:val="MEMONUMBERED"/>
        <w:numPr>
          <w:ilvl w:val="1"/>
          <w:numId w:val="16"/>
        </w:numPr>
        <w:spacing w:after="360" w:line="360" w:lineRule="auto"/>
        <w:ind w:left="709" w:hanging="709"/>
        <w:rPr>
          <w:sz w:val="28"/>
          <w:szCs w:val="28"/>
        </w:rPr>
      </w:pPr>
      <w:r>
        <w:rPr>
          <w:sz w:val="28"/>
          <w:szCs w:val="28"/>
        </w:rPr>
        <w:t xml:space="preserve">When the matter next came before court for trial on 18 </w:t>
      </w:r>
      <w:r w:rsidR="00826B94">
        <w:rPr>
          <w:sz w:val="28"/>
          <w:szCs w:val="28"/>
        </w:rPr>
        <w:t>February</w:t>
      </w:r>
      <w:r>
        <w:rPr>
          <w:sz w:val="28"/>
          <w:szCs w:val="28"/>
        </w:rPr>
        <w:t xml:space="preserve"> 2018, Van Oosten J, before proceeding with the hearing of evidence, ordered a separation of issues in terms of the </w:t>
      </w:r>
      <w:r w:rsidR="00880BF5">
        <w:rPr>
          <w:sz w:val="28"/>
          <w:szCs w:val="28"/>
        </w:rPr>
        <w:t>above quoted</w:t>
      </w:r>
      <w:r>
        <w:rPr>
          <w:sz w:val="28"/>
          <w:szCs w:val="28"/>
        </w:rPr>
        <w:t xml:space="preserve"> paragraph 7.5 of the minutes of the pre-trial conference.</w:t>
      </w:r>
    </w:p>
    <w:p w:rsidR="00926C60" w:rsidRDefault="00926C60" w:rsidP="00F20CC2">
      <w:pPr>
        <w:pStyle w:val="MEMONUMBERED"/>
        <w:numPr>
          <w:ilvl w:val="1"/>
          <w:numId w:val="16"/>
        </w:numPr>
        <w:spacing w:after="360" w:line="360" w:lineRule="auto"/>
        <w:ind w:left="709" w:hanging="709"/>
        <w:rPr>
          <w:sz w:val="28"/>
          <w:szCs w:val="28"/>
        </w:rPr>
      </w:pPr>
      <w:r>
        <w:rPr>
          <w:sz w:val="28"/>
          <w:szCs w:val="28"/>
        </w:rPr>
        <w:t>A separate document was also handed up, containing a set of agreed facts and admissions.  These were the following:</w:t>
      </w:r>
    </w:p>
    <w:p w:rsidR="006C198E" w:rsidRPr="00CF552B" w:rsidRDefault="006C198E" w:rsidP="006C198E">
      <w:pPr>
        <w:pStyle w:val="MEMONUMBERED"/>
        <w:numPr>
          <w:ilvl w:val="0"/>
          <w:numId w:val="0"/>
        </w:numPr>
        <w:spacing w:after="360" w:line="360" w:lineRule="auto"/>
        <w:ind w:left="2160" w:hanging="720"/>
        <w:rPr>
          <w:i/>
          <w:sz w:val="28"/>
          <w:szCs w:val="28"/>
        </w:rPr>
      </w:pPr>
      <w:r>
        <w:rPr>
          <w:sz w:val="28"/>
          <w:szCs w:val="28"/>
        </w:rPr>
        <w:t>“</w:t>
      </w:r>
      <w:r w:rsidRPr="00CF552B">
        <w:rPr>
          <w:i/>
          <w:sz w:val="28"/>
          <w:szCs w:val="28"/>
        </w:rPr>
        <w:t>2.</w:t>
      </w:r>
      <w:r w:rsidRPr="00CF552B">
        <w:rPr>
          <w:i/>
          <w:sz w:val="28"/>
          <w:szCs w:val="28"/>
        </w:rPr>
        <w:tab/>
        <w:t>The seven Power Star Trucks referred to in paragraphs 4.1.1. to 4.1.7 of Mivami’s particulars of claim were trucks that were distributed by Extreme …</w:t>
      </w:r>
    </w:p>
    <w:p w:rsidR="006C198E" w:rsidRPr="00CF552B" w:rsidRDefault="00EC32BC" w:rsidP="006C198E">
      <w:pPr>
        <w:pStyle w:val="MEMONUMBERED"/>
        <w:numPr>
          <w:ilvl w:val="0"/>
          <w:numId w:val="0"/>
        </w:numPr>
        <w:spacing w:after="360" w:line="360" w:lineRule="auto"/>
        <w:ind w:left="2160" w:hanging="720"/>
        <w:rPr>
          <w:i/>
          <w:sz w:val="28"/>
          <w:szCs w:val="28"/>
        </w:rPr>
      </w:pPr>
      <w:r>
        <w:rPr>
          <w:i/>
          <w:sz w:val="28"/>
          <w:szCs w:val="28"/>
        </w:rPr>
        <w:t>8.</w:t>
      </w:r>
      <w:r>
        <w:rPr>
          <w:i/>
          <w:sz w:val="28"/>
          <w:szCs w:val="28"/>
        </w:rPr>
        <w:tab/>
        <w:t>I</w:t>
      </w:r>
      <w:r w:rsidR="006C198E" w:rsidRPr="00CF552B">
        <w:rPr>
          <w:i/>
          <w:sz w:val="28"/>
          <w:szCs w:val="28"/>
        </w:rPr>
        <w:t>t is common cause that Extreme sold the abovementioned Power Star Trucks to respectively Wesbank and Capital Accepta</w:t>
      </w:r>
      <w:r w:rsidR="00C1743B" w:rsidRPr="00CF552B">
        <w:rPr>
          <w:i/>
          <w:sz w:val="28"/>
          <w:szCs w:val="28"/>
        </w:rPr>
        <w:t>n</w:t>
      </w:r>
      <w:r w:rsidR="006C198E" w:rsidRPr="00CF552B">
        <w:rPr>
          <w:i/>
          <w:sz w:val="28"/>
          <w:szCs w:val="28"/>
        </w:rPr>
        <w:t>ce</w:t>
      </w:r>
      <w:r>
        <w:rPr>
          <w:i/>
          <w:sz w:val="28"/>
          <w:szCs w:val="28"/>
        </w:rPr>
        <w:t>s</w:t>
      </w:r>
      <w:r w:rsidR="006C198E" w:rsidRPr="00CF552B">
        <w:rPr>
          <w:i/>
          <w:sz w:val="28"/>
          <w:szCs w:val="28"/>
        </w:rPr>
        <w:t xml:space="preserve"> as evi</w:t>
      </w:r>
      <w:r w:rsidR="001005DA">
        <w:rPr>
          <w:i/>
          <w:sz w:val="28"/>
          <w:szCs w:val="28"/>
        </w:rPr>
        <w:t>de</w:t>
      </w:r>
      <w:r w:rsidR="006C198E" w:rsidRPr="00CF552B">
        <w:rPr>
          <w:i/>
          <w:sz w:val="28"/>
          <w:szCs w:val="28"/>
        </w:rPr>
        <w:t>nced by the new vehicle tax invoices issues by</w:t>
      </w:r>
      <w:r w:rsidR="00C1743B" w:rsidRPr="00CF552B">
        <w:rPr>
          <w:i/>
          <w:sz w:val="28"/>
          <w:szCs w:val="28"/>
        </w:rPr>
        <w:t xml:space="preserve"> Extreme … and that Wesbank and Capital Acceptances had paid Extreme the full purchase price of each to these vehicles.</w:t>
      </w:r>
    </w:p>
    <w:p w:rsidR="00C1743B" w:rsidRDefault="00C1743B" w:rsidP="006C198E">
      <w:pPr>
        <w:pStyle w:val="MEMONUMBERED"/>
        <w:numPr>
          <w:ilvl w:val="0"/>
          <w:numId w:val="0"/>
        </w:numPr>
        <w:spacing w:after="360" w:line="360" w:lineRule="auto"/>
        <w:ind w:left="2160" w:hanging="720"/>
        <w:rPr>
          <w:sz w:val="28"/>
          <w:szCs w:val="28"/>
        </w:rPr>
      </w:pPr>
      <w:r w:rsidRPr="00CF552B">
        <w:rPr>
          <w:i/>
          <w:sz w:val="28"/>
          <w:szCs w:val="28"/>
        </w:rPr>
        <w:t>9.</w:t>
      </w:r>
      <w:r w:rsidRPr="00CF552B">
        <w:rPr>
          <w:i/>
          <w:sz w:val="28"/>
          <w:szCs w:val="28"/>
        </w:rPr>
        <w:tab/>
        <w:t>It is common caus</w:t>
      </w:r>
      <w:r w:rsidR="001029BE">
        <w:rPr>
          <w:i/>
          <w:sz w:val="28"/>
          <w:szCs w:val="28"/>
        </w:rPr>
        <w:t>e between the parties that Mivam</w:t>
      </w:r>
      <w:r w:rsidRPr="00CF552B">
        <w:rPr>
          <w:i/>
          <w:sz w:val="28"/>
          <w:szCs w:val="28"/>
        </w:rPr>
        <w:t>i paid the full purchase price and rental prices of the abovementioned Power Star trucks to respectively Wesbank and Capital Acceptances</w:t>
      </w:r>
      <w:r>
        <w:rPr>
          <w:sz w:val="28"/>
          <w:szCs w:val="28"/>
        </w:rPr>
        <w:t>”.</w:t>
      </w:r>
    </w:p>
    <w:p w:rsidR="006C198E" w:rsidRDefault="00C1743B" w:rsidP="00F20CC2">
      <w:pPr>
        <w:pStyle w:val="MEMONUMBERED"/>
        <w:numPr>
          <w:ilvl w:val="1"/>
          <w:numId w:val="16"/>
        </w:numPr>
        <w:spacing w:after="360" w:line="360" w:lineRule="auto"/>
        <w:ind w:left="709" w:hanging="709"/>
        <w:rPr>
          <w:sz w:val="28"/>
          <w:szCs w:val="28"/>
        </w:rPr>
      </w:pPr>
      <w:r>
        <w:rPr>
          <w:sz w:val="28"/>
          <w:szCs w:val="28"/>
        </w:rPr>
        <w:t xml:space="preserve">At the trial </w:t>
      </w:r>
      <w:r w:rsidR="001005DA">
        <w:rPr>
          <w:sz w:val="28"/>
          <w:szCs w:val="28"/>
        </w:rPr>
        <w:t xml:space="preserve">before </w:t>
      </w:r>
      <w:r>
        <w:rPr>
          <w:sz w:val="28"/>
          <w:szCs w:val="28"/>
        </w:rPr>
        <w:t>Van Oosten J, only Mr Mphahlele testified.  Extreme closed its case, relying on th</w:t>
      </w:r>
      <w:r w:rsidR="00EC32BC">
        <w:rPr>
          <w:sz w:val="28"/>
          <w:szCs w:val="28"/>
        </w:rPr>
        <w:t>e evidence given, concessions ma</w:t>
      </w:r>
      <w:r>
        <w:rPr>
          <w:sz w:val="28"/>
          <w:szCs w:val="28"/>
        </w:rPr>
        <w:t>de in cross-examination and the agreed facts.</w:t>
      </w:r>
    </w:p>
    <w:p w:rsidR="00C1743B" w:rsidRDefault="00C1743B" w:rsidP="00F20CC2">
      <w:pPr>
        <w:pStyle w:val="MEMONUMBERED"/>
        <w:numPr>
          <w:ilvl w:val="1"/>
          <w:numId w:val="16"/>
        </w:numPr>
        <w:spacing w:after="360" w:line="360" w:lineRule="auto"/>
        <w:ind w:left="709" w:hanging="709"/>
        <w:rPr>
          <w:sz w:val="28"/>
          <w:szCs w:val="28"/>
        </w:rPr>
      </w:pPr>
      <w:r>
        <w:rPr>
          <w:sz w:val="28"/>
          <w:szCs w:val="28"/>
        </w:rPr>
        <w:t xml:space="preserve">The </w:t>
      </w:r>
      <w:r w:rsidR="00CF552B">
        <w:rPr>
          <w:sz w:val="28"/>
          <w:szCs w:val="28"/>
        </w:rPr>
        <w:t>learned judg</w:t>
      </w:r>
      <w:r>
        <w:rPr>
          <w:sz w:val="28"/>
          <w:szCs w:val="28"/>
        </w:rPr>
        <w:t>e in the court a quo dealt with Mr Mphahlele’s</w:t>
      </w:r>
      <w:r w:rsidR="00CF552B">
        <w:rPr>
          <w:sz w:val="28"/>
          <w:szCs w:val="28"/>
        </w:rPr>
        <w:t xml:space="preserve"> evidence of how one Beukes, in</w:t>
      </w:r>
      <w:r>
        <w:rPr>
          <w:sz w:val="28"/>
          <w:szCs w:val="28"/>
        </w:rPr>
        <w:t>troduced as a “</w:t>
      </w:r>
      <w:r w:rsidRPr="00EC32BC">
        <w:rPr>
          <w:i/>
          <w:sz w:val="28"/>
          <w:szCs w:val="28"/>
        </w:rPr>
        <w:t>senior official or general manager of the</w:t>
      </w:r>
      <w:r w:rsidR="00CF552B" w:rsidRPr="00EC32BC">
        <w:rPr>
          <w:i/>
          <w:sz w:val="28"/>
          <w:szCs w:val="28"/>
        </w:rPr>
        <w:t xml:space="preserve"> </w:t>
      </w:r>
      <w:r w:rsidRPr="00EC32BC">
        <w:rPr>
          <w:i/>
          <w:sz w:val="28"/>
          <w:szCs w:val="28"/>
        </w:rPr>
        <w:t>SuperGroup, holding an interest in Zululand Commercial Vehicles, which he said was a dealership of the SuperGroup in Natal</w:t>
      </w:r>
      <w:r>
        <w:rPr>
          <w:sz w:val="28"/>
          <w:szCs w:val="28"/>
        </w:rPr>
        <w:t>”</w:t>
      </w:r>
      <w:r w:rsidR="00EC32BC">
        <w:rPr>
          <w:sz w:val="28"/>
          <w:szCs w:val="28"/>
        </w:rPr>
        <w:t>, ha</w:t>
      </w:r>
      <w:r w:rsidR="00CF552B">
        <w:rPr>
          <w:sz w:val="28"/>
          <w:szCs w:val="28"/>
        </w:rPr>
        <w:t>d conducted himself.  The summary of the evidence then went as follows: “</w:t>
      </w:r>
      <w:r w:rsidR="00CF552B" w:rsidRPr="00CF552B">
        <w:rPr>
          <w:i/>
          <w:sz w:val="28"/>
          <w:szCs w:val="28"/>
        </w:rPr>
        <w:t>Beukes then embarked on an extensive showcasing of the Superpower trucks, of which Mr Mphahlele had no knowledge.  Beukes with the usual sales repertoire and puffery, lauded the many exemplary qualities and capabilities of the trucks with the added benefit of extensive warranty cover, of course, to apply, one may assume he probably added, only in the unlikely event of problems being encounter</w:t>
      </w:r>
      <w:r w:rsidR="001B2F0C">
        <w:rPr>
          <w:i/>
          <w:sz w:val="28"/>
          <w:szCs w:val="28"/>
        </w:rPr>
        <w:t>e</w:t>
      </w:r>
      <w:r w:rsidR="00CF552B" w:rsidRPr="00CF552B">
        <w:rPr>
          <w:i/>
          <w:sz w:val="28"/>
          <w:szCs w:val="28"/>
        </w:rPr>
        <w:t>d</w:t>
      </w:r>
      <w:r w:rsidR="00CF552B">
        <w:rPr>
          <w:sz w:val="28"/>
          <w:szCs w:val="28"/>
        </w:rPr>
        <w:t xml:space="preserve">”.   </w:t>
      </w:r>
    </w:p>
    <w:p w:rsidR="001B2F0C" w:rsidRDefault="001B2F0C" w:rsidP="00F20CC2">
      <w:pPr>
        <w:pStyle w:val="MEMONUMBERED"/>
        <w:numPr>
          <w:ilvl w:val="1"/>
          <w:numId w:val="16"/>
        </w:numPr>
        <w:spacing w:after="360" w:line="360" w:lineRule="auto"/>
        <w:ind w:left="709" w:hanging="709"/>
        <w:rPr>
          <w:sz w:val="28"/>
          <w:szCs w:val="28"/>
        </w:rPr>
      </w:pPr>
      <w:r>
        <w:rPr>
          <w:sz w:val="28"/>
          <w:szCs w:val="28"/>
        </w:rPr>
        <w:t>After Beukes had convinced Mr Mphahlele of the superior quality and ca</w:t>
      </w:r>
      <w:r w:rsidR="001029BE">
        <w:rPr>
          <w:sz w:val="28"/>
          <w:szCs w:val="28"/>
        </w:rPr>
        <w:t>pabilities and the trucks, Mivam</w:t>
      </w:r>
      <w:r>
        <w:rPr>
          <w:sz w:val="28"/>
          <w:szCs w:val="28"/>
        </w:rPr>
        <w:t>i agreed to buy</w:t>
      </w:r>
      <w:r w:rsidR="00EC32BC">
        <w:rPr>
          <w:sz w:val="28"/>
          <w:szCs w:val="28"/>
        </w:rPr>
        <w:t xml:space="preserve"> ten trucks</w:t>
      </w:r>
      <w:r>
        <w:rPr>
          <w:sz w:val="28"/>
          <w:szCs w:val="28"/>
        </w:rPr>
        <w:t xml:space="preserve"> and, in confirmation thereof, sent a purchase order </w:t>
      </w:r>
      <w:r w:rsidR="00EC32BC">
        <w:rPr>
          <w:sz w:val="28"/>
          <w:szCs w:val="28"/>
        </w:rPr>
        <w:t>t</w:t>
      </w:r>
      <w:r>
        <w:rPr>
          <w:sz w:val="28"/>
          <w:szCs w:val="28"/>
        </w:rPr>
        <w:t>o Zululand Commercial Vehicles.  This was in December 2008.</w:t>
      </w:r>
    </w:p>
    <w:p w:rsidR="001B2F0C" w:rsidRDefault="001B2F0C" w:rsidP="00F20CC2">
      <w:pPr>
        <w:pStyle w:val="MEMONUMBERED"/>
        <w:numPr>
          <w:ilvl w:val="1"/>
          <w:numId w:val="16"/>
        </w:numPr>
        <w:spacing w:after="360" w:line="360" w:lineRule="auto"/>
        <w:ind w:left="709" w:hanging="709"/>
        <w:rPr>
          <w:sz w:val="28"/>
          <w:szCs w:val="28"/>
        </w:rPr>
      </w:pPr>
      <w:r>
        <w:rPr>
          <w:sz w:val="28"/>
          <w:szCs w:val="28"/>
        </w:rPr>
        <w:t>The judgment further continued: “</w:t>
      </w:r>
      <w:r w:rsidRPr="00DD256C">
        <w:rPr>
          <w:i/>
          <w:sz w:val="28"/>
          <w:szCs w:val="28"/>
        </w:rPr>
        <w:t>The date of the delivery was not yet agreed on as the annual builders recess was on hand and Mphahlele decided to stand this over to early the next year.  In early 2009</w:t>
      </w:r>
      <w:r w:rsidR="00EC32BC">
        <w:rPr>
          <w:i/>
          <w:sz w:val="28"/>
          <w:szCs w:val="28"/>
        </w:rPr>
        <w:t xml:space="preserve"> he decided to obtain finance f</w:t>
      </w:r>
      <w:r w:rsidRPr="00DD256C">
        <w:rPr>
          <w:i/>
          <w:sz w:val="28"/>
          <w:szCs w:val="28"/>
        </w:rPr>
        <w:t>r</w:t>
      </w:r>
      <w:r w:rsidR="00EC32BC">
        <w:rPr>
          <w:i/>
          <w:sz w:val="28"/>
          <w:szCs w:val="28"/>
        </w:rPr>
        <w:t>o</w:t>
      </w:r>
      <w:r w:rsidRPr="00DD256C">
        <w:rPr>
          <w:i/>
          <w:sz w:val="28"/>
          <w:szCs w:val="28"/>
        </w:rPr>
        <w:t>m Wesbank for and to purchase only 7 of the Powerstar t</w:t>
      </w:r>
      <w:r w:rsidR="00EC32BC">
        <w:rPr>
          <w:i/>
          <w:sz w:val="28"/>
          <w:szCs w:val="28"/>
        </w:rPr>
        <w:t>rucks originally ordered … .   T</w:t>
      </w:r>
      <w:r w:rsidRPr="00DD256C">
        <w:rPr>
          <w:i/>
          <w:sz w:val="28"/>
          <w:szCs w:val="28"/>
        </w:rPr>
        <w:t xml:space="preserve">he plaintiff’s application for finance was approved but Wesbank informed Mphahlele that the risk would have to be spread and shared with another finance company, </w:t>
      </w:r>
      <w:r w:rsidR="00DD256C" w:rsidRPr="00DD256C">
        <w:rPr>
          <w:i/>
          <w:sz w:val="28"/>
          <w:szCs w:val="28"/>
        </w:rPr>
        <w:t>known</w:t>
      </w:r>
      <w:r w:rsidRPr="00DD256C">
        <w:rPr>
          <w:i/>
          <w:sz w:val="28"/>
          <w:szCs w:val="28"/>
        </w:rPr>
        <w:t xml:space="preserve"> as Capital Acceptances Ltd.  In consequence, written lease agreements were concluded between the plaintiff and Capital on 13 February 2009 </w:t>
      </w:r>
      <w:r w:rsidR="00DD256C" w:rsidRPr="00DD256C">
        <w:rPr>
          <w:i/>
          <w:sz w:val="28"/>
          <w:szCs w:val="28"/>
        </w:rPr>
        <w:t>in respect of four trucks and o</w:t>
      </w:r>
      <w:r w:rsidR="001005DA">
        <w:rPr>
          <w:i/>
          <w:sz w:val="28"/>
          <w:szCs w:val="28"/>
        </w:rPr>
        <w:t>n</w:t>
      </w:r>
      <w:r w:rsidRPr="00DD256C">
        <w:rPr>
          <w:i/>
          <w:sz w:val="28"/>
          <w:szCs w:val="28"/>
        </w:rPr>
        <w:t xml:space="preserve"> 16 February 2009 installment sale agreements (were concluded) between Wesbank and the plaintiff … in respect of the remaining th</w:t>
      </w:r>
      <w:r w:rsidR="00EC32BC">
        <w:rPr>
          <w:i/>
          <w:sz w:val="28"/>
          <w:szCs w:val="28"/>
        </w:rPr>
        <w:t>r</w:t>
      </w:r>
      <w:r w:rsidRPr="00DD256C">
        <w:rPr>
          <w:i/>
          <w:sz w:val="28"/>
          <w:szCs w:val="28"/>
        </w:rPr>
        <w:t>ee trucks</w:t>
      </w:r>
      <w:r>
        <w:rPr>
          <w:sz w:val="28"/>
          <w:szCs w:val="28"/>
        </w:rPr>
        <w:t>”</w:t>
      </w:r>
      <w:r w:rsidR="00DD256C">
        <w:rPr>
          <w:sz w:val="28"/>
          <w:szCs w:val="28"/>
        </w:rPr>
        <w:t>.</w:t>
      </w:r>
    </w:p>
    <w:p w:rsidR="00DD256C" w:rsidRDefault="00DD256C" w:rsidP="00F20CC2">
      <w:pPr>
        <w:pStyle w:val="MEMONUMBERED"/>
        <w:numPr>
          <w:ilvl w:val="1"/>
          <w:numId w:val="16"/>
        </w:numPr>
        <w:spacing w:after="360" w:line="360" w:lineRule="auto"/>
        <w:ind w:left="709" w:hanging="709"/>
        <w:rPr>
          <w:sz w:val="28"/>
          <w:szCs w:val="28"/>
        </w:rPr>
      </w:pPr>
      <w:r>
        <w:rPr>
          <w:sz w:val="28"/>
          <w:szCs w:val="28"/>
        </w:rPr>
        <w:t>The facts further found by the court a quo were that the trucks started displaying mechanical problems and “deficiencies” soon after delivery and once put into operation.  They followed “</w:t>
      </w:r>
      <w:r w:rsidRPr="00DD256C">
        <w:rPr>
          <w:i/>
          <w:sz w:val="28"/>
          <w:szCs w:val="28"/>
        </w:rPr>
        <w:t xml:space="preserve">a long line of negotiation </w:t>
      </w:r>
      <w:r w:rsidR="00EC32BC">
        <w:rPr>
          <w:i/>
          <w:sz w:val="28"/>
          <w:szCs w:val="28"/>
        </w:rPr>
        <w:t>an</w:t>
      </w:r>
      <w:r w:rsidRPr="00DD256C">
        <w:rPr>
          <w:i/>
          <w:sz w:val="28"/>
          <w:szCs w:val="28"/>
        </w:rPr>
        <w:t>d correspo</w:t>
      </w:r>
      <w:r w:rsidR="00EC32BC">
        <w:rPr>
          <w:i/>
          <w:sz w:val="28"/>
          <w:szCs w:val="28"/>
        </w:rPr>
        <w:t>ndence in which the defendant (Extreme) sought to honour what it</w:t>
      </w:r>
      <w:r w:rsidRPr="00DD256C">
        <w:rPr>
          <w:i/>
          <w:sz w:val="28"/>
          <w:szCs w:val="28"/>
        </w:rPr>
        <w:t xml:space="preserve"> perceived to be its obligations under a standard written warranty issued with the sale of each truck, a copy of which, containing all the terms and condit</w:t>
      </w:r>
      <w:r w:rsidR="00EC32BC">
        <w:rPr>
          <w:i/>
          <w:sz w:val="28"/>
          <w:szCs w:val="28"/>
        </w:rPr>
        <w:t>ions thereof, was left in the cu</w:t>
      </w:r>
      <w:r w:rsidRPr="00DD256C">
        <w:rPr>
          <w:i/>
          <w:sz w:val="28"/>
          <w:szCs w:val="28"/>
        </w:rPr>
        <w:t>b</w:t>
      </w:r>
      <w:r w:rsidR="00EC32BC">
        <w:rPr>
          <w:i/>
          <w:sz w:val="28"/>
          <w:szCs w:val="28"/>
        </w:rPr>
        <w:t>b</w:t>
      </w:r>
      <w:r w:rsidRPr="00DD256C">
        <w:rPr>
          <w:i/>
          <w:sz w:val="28"/>
          <w:szCs w:val="28"/>
        </w:rPr>
        <w:t>y hole of each truck when delivered</w:t>
      </w:r>
      <w:r>
        <w:rPr>
          <w:sz w:val="28"/>
          <w:szCs w:val="28"/>
        </w:rPr>
        <w:t>”.</w:t>
      </w:r>
    </w:p>
    <w:p w:rsidR="00DD256C" w:rsidRDefault="00DD256C" w:rsidP="00F20CC2">
      <w:pPr>
        <w:pStyle w:val="MEMONUMBERED"/>
        <w:numPr>
          <w:ilvl w:val="1"/>
          <w:numId w:val="16"/>
        </w:numPr>
        <w:spacing w:after="360" w:line="360" w:lineRule="auto"/>
        <w:ind w:left="709" w:hanging="709"/>
        <w:rPr>
          <w:sz w:val="28"/>
          <w:szCs w:val="28"/>
        </w:rPr>
      </w:pPr>
      <w:r>
        <w:rPr>
          <w:sz w:val="28"/>
          <w:szCs w:val="28"/>
        </w:rPr>
        <w:t xml:space="preserve">After having endured the poor mechanical performance of the trucks for many months, the dispute between the parties reached an impasse.  This was while the trucks were with Extreme, who had ostensibly repaired the trucks and </w:t>
      </w:r>
      <w:r w:rsidR="00EC32BC">
        <w:rPr>
          <w:sz w:val="28"/>
          <w:szCs w:val="28"/>
        </w:rPr>
        <w:t>offered them for collection.  Mi</w:t>
      </w:r>
      <w:r>
        <w:rPr>
          <w:sz w:val="28"/>
          <w:szCs w:val="28"/>
        </w:rPr>
        <w:t>vami would have nothing of thi</w:t>
      </w:r>
      <w:r w:rsidR="00922EDD">
        <w:rPr>
          <w:sz w:val="28"/>
          <w:szCs w:val="28"/>
        </w:rPr>
        <w:t>s</w:t>
      </w:r>
      <w:r>
        <w:rPr>
          <w:sz w:val="28"/>
          <w:szCs w:val="28"/>
        </w:rPr>
        <w:t xml:space="preserve"> and purported to cancel its agreement with Extreme.  It issued </w:t>
      </w:r>
      <w:r w:rsidR="00922EDD">
        <w:rPr>
          <w:sz w:val="28"/>
          <w:szCs w:val="28"/>
        </w:rPr>
        <w:t xml:space="preserve">the current summons, </w:t>
      </w:r>
      <w:r w:rsidR="00922EDD" w:rsidRPr="00D91B71">
        <w:rPr>
          <w:i/>
          <w:sz w:val="28"/>
          <w:szCs w:val="28"/>
        </w:rPr>
        <w:t>inter alia</w:t>
      </w:r>
      <w:r w:rsidR="00922EDD">
        <w:rPr>
          <w:sz w:val="28"/>
          <w:szCs w:val="28"/>
        </w:rPr>
        <w:t xml:space="preserve"> claiming confirmation of the cancellation and return of the purchase price.  In the </w:t>
      </w:r>
      <w:r w:rsidR="001005DA">
        <w:rPr>
          <w:sz w:val="28"/>
          <w:szCs w:val="28"/>
        </w:rPr>
        <w:t>meantime,</w:t>
      </w:r>
      <w:r>
        <w:rPr>
          <w:sz w:val="28"/>
          <w:szCs w:val="28"/>
        </w:rPr>
        <w:t xml:space="preserve"> </w:t>
      </w:r>
      <w:r w:rsidR="00922EDD">
        <w:rPr>
          <w:sz w:val="28"/>
          <w:szCs w:val="28"/>
        </w:rPr>
        <w:t>it had paid off Wesbank and Capital Acceptances.</w:t>
      </w:r>
    </w:p>
    <w:p w:rsidR="00922EDD" w:rsidRDefault="00922EDD" w:rsidP="00F20CC2">
      <w:pPr>
        <w:pStyle w:val="MEMONUMBERED"/>
        <w:numPr>
          <w:ilvl w:val="1"/>
          <w:numId w:val="16"/>
        </w:numPr>
        <w:spacing w:after="360" w:line="360" w:lineRule="auto"/>
        <w:ind w:left="709" w:hanging="709"/>
        <w:rPr>
          <w:sz w:val="28"/>
          <w:szCs w:val="28"/>
        </w:rPr>
      </w:pPr>
      <w:r>
        <w:rPr>
          <w:sz w:val="28"/>
          <w:szCs w:val="28"/>
        </w:rPr>
        <w:t>Based on these facts, Van Oosten J found that an</w:t>
      </w:r>
      <w:r w:rsidR="001029BE">
        <w:rPr>
          <w:sz w:val="28"/>
          <w:szCs w:val="28"/>
        </w:rPr>
        <w:t xml:space="preserve"> agreement of sale between Mivam</w:t>
      </w:r>
      <w:r>
        <w:rPr>
          <w:sz w:val="28"/>
          <w:szCs w:val="28"/>
        </w:rPr>
        <w:t>i and Extreme had been proven.  He found that t</w:t>
      </w:r>
      <w:r w:rsidR="00F803C2">
        <w:rPr>
          <w:sz w:val="28"/>
          <w:szCs w:val="28"/>
        </w:rPr>
        <w:t>he goods to be sold and the pri</w:t>
      </w:r>
      <w:r>
        <w:rPr>
          <w:sz w:val="28"/>
          <w:szCs w:val="28"/>
        </w:rPr>
        <w:t>ce for them had been agreed on and that it did not matter that delivery only took place later.</w:t>
      </w:r>
    </w:p>
    <w:p w:rsidR="00922EDD" w:rsidRDefault="00922EDD" w:rsidP="00F20CC2">
      <w:pPr>
        <w:pStyle w:val="MEMONUMBERED"/>
        <w:numPr>
          <w:ilvl w:val="1"/>
          <w:numId w:val="16"/>
        </w:numPr>
        <w:spacing w:after="360" w:line="360" w:lineRule="auto"/>
        <w:ind w:left="709" w:hanging="709"/>
        <w:rPr>
          <w:sz w:val="28"/>
          <w:szCs w:val="28"/>
        </w:rPr>
      </w:pPr>
      <w:r>
        <w:rPr>
          <w:sz w:val="28"/>
          <w:szCs w:val="28"/>
        </w:rPr>
        <w:t>The learned judge in the court a quo found that no intention had been proven whereby the parties had “</w:t>
      </w:r>
      <w:r w:rsidRPr="00F803C2">
        <w:rPr>
          <w:i/>
          <w:sz w:val="28"/>
          <w:szCs w:val="28"/>
        </w:rPr>
        <w:t>expressly agreed to replace the initial agreement with the finance agreements</w:t>
      </w:r>
      <w:r>
        <w:rPr>
          <w:sz w:val="28"/>
          <w:szCs w:val="28"/>
        </w:rPr>
        <w:t xml:space="preserve">”.  The finding was that </w:t>
      </w:r>
      <w:r w:rsidRPr="004F5130">
        <w:rPr>
          <w:i/>
          <w:sz w:val="28"/>
          <w:szCs w:val="28"/>
        </w:rPr>
        <w:t>“… in the absence of any conduct by the parties showing an intention to replace the initial agreemen</w:t>
      </w:r>
      <w:r w:rsidR="00F803C2">
        <w:rPr>
          <w:i/>
          <w:sz w:val="28"/>
          <w:szCs w:val="28"/>
        </w:rPr>
        <w:t>t with the finance agreements, I</w:t>
      </w:r>
      <w:r w:rsidRPr="004F5130">
        <w:rPr>
          <w:i/>
          <w:sz w:val="28"/>
          <w:szCs w:val="28"/>
        </w:rPr>
        <w:t xml:space="preserve"> hold that a novation has not occurred with the result that the initial agreement is still valid and binding between the parties</w:t>
      </w:r>
      <w:r w:rsidR="004F5130">
        <w:rPr>
          <w:i/>
          <w:sz w:val="28"/>
          <w:szCs w:val="28"/>
        </w:rPr>
        <w:t>”</w:t>
      </w:r>
      <w:r>
        <w:rPr>
          <w:sz w:val="28"/>
          <w:szCs w:val="28"/>
        </w:rPr>
        <w:t>.</w:t>
      </w:r>
    </w:p>
    <w:p w:rsidR="004F5130" w:rsidRDefault="004F5130" w:rsidP="00F20CC2">
      <w:pPr>
        <w:pStyle w:val="MEMONUMBERED"/>
        <w:numPr>
          <w:ilvl w:val="1"/>
          <w:numId w:val="16"/>
        </w:numPr>
        <w:spacing w:after="360" w:line="360" w:lineRule="auto"/>
        <w:ind w:left="709" w:hanging="709"/>
        <w:rPr>
          <w:sz w:val="28"/>
          <w:szCs w:val="28"/>
        </w:rPr>
      </w:pPr>
      <w:r>
        <w:rPr>
          <w:sz w:val="28"/>
          <w:szCs w:val="28"/>
        </w:rPr>
        <w:t>Van Oosten J however went on to find, should he be wrong in the above conclusion, the dealer (Extreme) should still be held liable in respect of a breach of warranty, notwithstanding the sale of the vehicle by the dealer to the finance company in terms of a collateral agreement.</w:t>
      </w:r>
    </w:p>
    <w:p w:rsidR="004F5130" w:rsidRDefault="004F5130" w:rsidP="00F20CC2">
      <w:pPr>
        <w:pStyle w:val="MEMONUMBERED"/>
        <w:numPr>
          <w:ilvl w:val="1"/>
          <w:numId w:val="16"/>
        </w:numPr>
        <w:spacing w:after="360" w:line="360" w:lineRule="auto"/>
        <w:ind w:left="709" w:hanging="709"/>
        <w:rPr>
          <w:sz w:val="28"/>
          <w:szCs w:val="28"/>
        </w:rPr>
      </w:pPr>
      <w:r>
        <w:rPr>
          <w:sz w:val="28"/>
          <w:szCs w:val="28"/>
        </w:rPr>
        <w:t>In addition, the court a quo found the warranty t</w:t>
      </w:r>
      <w:r w:rsidR="00F803C2">
        <w:rPr>
          <w:sz w:val="28"/>
          <w:szCs w:val="28"/>
        </w:rPr>
        <w:t>o</w:t>
      </w:r>
      <w:r>
        <w:rPr>
          <w:sz w:val="28"/>
          <w:szCs w:val="28"/>
        </w:rPr>
        <w:t xml:space="preserve"> have been a tacit te</w:t>
      </w:r>
      <w:r w:rsidR="00F803C2">
        <w:rPr>
          <w:sz w:val="28"/>
          <w:szCs w:val="28"/>
        </w:rPr>
        <w:t>r</w:t>
      </w:r>
      <w:r>
        <w:rPr>
          <w:sz w:val="28"/>
          <w:szCs w:val="28"/>
        </w:rPr>
        <w:t>m of the agreement between Mivami and Extreme.</w:t>
      </w:r>
    </w:p>
    <w:p w:rsidR="004F5130" w:rsidRDefault="00973D5C" w:rsidP="00F20CC2">
      <w:pPr>
        <w:pStyle w:val="MEMONUMBERED"/>
        <w:numPr>
          <w:ilvl w:val="1"/>
          <w:numId w:val="16"/>
        </w:numPr>
        <w:spacing w:after="360" w:line="360" w:lineRule="auto"/>
        <w:ind w:left="709" w:hanging="709"/>
        <w:rPr>
          <w:sz w:val="28"/>
          <w:szCs w:val="28"/>
        </w:rPr>
      </w:pPr>
      <w:r>
        <w:rPr>
          <w:sz w:val="28"/>
          <w:szCs w:val="28"/>
        </w:rPr>
        <w:t>The facts surrounding the warranty were</w:t>
      </w:r>
      <w:r w:rsidR="00F803C2">
        <w:rPr>
          <w:sz w:val="28"/>
          <w:szCs w:val="28"/>
        </w:rPr>
        <w:t xml:space="preserve"> later in the judgment</w:t>
      </w:r>
      <w:r>
        <w:rPr>
          <w:sz w:val="28"/>
          <w:szCs w:val="28"/>
        </w:rPr>
        <w:t xml:space="preserve"> described as follows: “</w:t>
      </w:r>
      <w:r w:rsidRPr="00826B94">
        <w:rPr>
          <w:i/>
          <w:sz w:val="28"/>
          <w:szCs w:val="28"/>
        </w:rPr>
        <w:t>The warranty contains standard terms and conditions.  It applied to all new Superstar trucks that were sold by the defendant irrespective of whether the purchase</w:t>
      </w:r>
      <w:r w:rsidR="001005DA">
        <w:rPr>
          <w:i/>
          <w:sz w:val="28"/>
          <w:szCs w:val="28"/>
        </w:rPr>
        <w:t>r</w:t>
      </w:r>
      <w:r w:rsidRPr="00826B94">
        <w:rPr>
          <w:i/>
          <w:sz w:val="28"/>
          <w:szCs w:val="28"/>
        </w:rPr>
        <w:t xml:space="preserve"> agreed to it or not.  For that reason a copy was simply left in the cubby hole of each new truc</w:t>
      </w:r>
      <w:r w:rsidR="001029BE" w:rsidRPr="00826B94">
        <w:rPr>
          <w:i/>
          <w:sz w:val="28"/>
          <w:szCs w:val="28"/>
        </w:rPr>
        <w:t xml:space="preserve">k at the time of the delivery, </w:t>
      </w:r>
      <w:r w:rsidRPr="00826B94">
        <w:rPr>
          <w:i/>
          <w:sz w:val="28"/>
          <w:szCs w:val="28"/>
        </w:rPr>
        <w:t>for the benefit of the purchaser.  No acceptance thereof by the purchaser was either required or necessary.  The terms and conditions of warranties of this kind, in the new vehicle sales inducting are not negotiable as they are standard and factory underwritten.  The plaintiff was at all times alive to the fact that a warranty applied and indeed demanded performance in terms thereof although not being aware of its exact until after cancellation of the agreement</w:t>
      </w:r>
      <w:r>
        <w:rPr>
          <w:sz w:val="28"/>
          <w:szCs w:val="28"/>
        </w:rPr>
        <w:t>”.</w:t>
      </w:r>
    </w:p>
    <w:p w:rsidR="00841479" w:rsidRDefault="00841479" w:rsidP="00F20CC2">
      <w:pPr>
        <w:pStyle w:val="MEMONUMBERED"/>
        <w:numPr>
          <w:ilvl w:val="1"/>
          <w:numId w:val="16"/>
        </w:numPr>
        <w:spacing w:after="360" w:line="360" w:lineRule="auto"/>
        <w:ind w:left="709" w:hanging="709"/>
        <w:rPr>
          <w:sz w:val="28"/>
          <w:szCs w:val="28"/>
        </w:rPr>
      </w:pPr>
      <w:r>
        <w:rPr>
          <w:sz w:val="28"/>
          <w:szCs w:val="28"/>
        </w:rPr>
        <w:t>Having made the findings referred to above, Van Oosten J made following orders:</w:t>
      </w:r>
    </w:p>
    <w:p w:rsidR="00841479" w:rsidRPr="00112C06" w:rsidRDefault="00841479" w:rsidP="00841479">
      <w:pPr>
        <w:pStyle w:val="MEMONUMBERED"/>
        <w:numPr>
          <w:ilvl w:val="0"/>
          <w:numId w:val="0"/>
        </w:numPr>
        <w:spacing w:after="360" w:line="360" w:lineRule="auto"/>
        <w:ind w:left="1985" w:hanging="709"/>
        <w:rPr>
          <w:i/>
          <w:sz w:val="28"/>
          <w:szCs w:val="28"/>
        </w:rPr>
      </w:pPr>
      <w:r>
        <w:rPr>
          <w:sz w:val="28"/>
          <w:szCs w:val="28"/>
        </w:rPr>
        <w:t>“</w:t>
      </w:r>
      <w:r w:rsidRPr="00112C06">
        <w:rPr>
          <w:i/>
          <w:sz w:val="28"/>
          <w:szCs w:val="28"/>
        </w:rPr>
        <w:t>1.</w:t>
      </w:r>
      <w:r w:rsidRPr="00112C06">
        <w:rPr>
          <w:i/>
          <w:sz w:val="28"/>
          <w:szCs w:val="28"/>
        </w:rPr>
        <w:tab/>
        <w:t>It is declared that the parties concluded an agreement as referred to in paragraphs 4, 5, and 6 of the plaintiff’s particulars of claim.</w:t>
      </w:r>
    </w:p>
    <w:p w:rsidR="00CA7894" w:rsidRPr="00112C06" w:rsidRDefault="00841479" w:rsidP="00841479">
      <w:pPr>
        <w:pStyle w:val="MEMONUMBERED"/>
        <w:numPr>
          <w:ilvl w:val="0"/>
          <w:numId w:val="0"/>
        </w:numPr>
        <w:spacing w:after="360" w:line="360" w:lineRule="auto"/>
        <w:ind w:left="1985" w:hanging="709"/>
        <w:rPr>
          <w:i/>
          <w:sz w:val="28"/>
          <w:szCs w:val="28"/>
        </w:rPr>
      </w:pPr>
      <w:r w:rsidRPr="00112C06">
        <w:rPr>
          <w:i/>
          <w:sz w:val="28"/>
          <w:szCs w:val="28"/>
        </w:rPr>
        <w:t>2.</w:t>
      </w:r>
      <w:r w:rsidRPr="00112C06">
        <w:rPr>
          <w:i/>
          <w:sz w:val="28"/>
          <w:szCs w:val="28"/>
        </w:rPr>
        <w:tab/>
        <w:t>The defendant’s warranty, a copy of which is annexed as annexur</w:t>
      </w:r>
      <w:r w:rsidR="00CA7894" w:rsidRPr="00112C06">
        <w:rPr>
          <w:i/>
          <w:sz w:val="28"/>
          <w:szCs w:val="28"/>
        </w:rPr>
        <w:t>e A to the particulars of claim is imported as a tacit</w:t>
      </w:r>
      <w:r w:rsidR="00F803C2">
        <w:rPr>
          <w:i/>
          <w:sz w:val="28"/>
          <w:szCs w:val="28"/>
        </w:rPr>
        <w:t xml:space="preserve"> term </w:t>
      </w:r>
      <w:r w:rsidR="00CA7894" w:rsidRPr="00112C06">
        <w:rPr>
          <w:i/>
          <w:sz w:val="28"/>
          <w:szCs w:val="28"/>
        </w:rPr>
        <w:t>o</w:t>
      </w:r>
      <w:r w:rsidR="00F803C2">
        <w:rPr>
          <w:i/>
          <w:sz w:val="28"/>
          <w:szCs w:val="28"/>
        </w:rPr>
        <w:t>f</w:t>
      </w:r>
      <w:r w:rsidR="00CA7894" w:rsidRPr="00112C06">
        <w:rPr>
          <w:i/>
          <w:sz w:val="28"/>
          <w:szCs w:val="28"/>
        </w:rPr>
        <w:t xml:space="preserve"> the agreement referred to in paragraph 1 above.</w:t>
      </w:r>
    </w:p>
    <w:p w:rsidR="00841479" w:rsidRDefault="00CA7894" w:rsidP="00112C06">
      <w:pPr>
        <w:pStyle w:val="MEMONUMBERED"/>
        <w:numPr>
          <w:ilvl w:val="0"/>
          <w:numId w:val="0"/>
        </w:numPr>
        <w:spacing w:after="360" w:line="360" w:lineRule="auto"/>
        <w:ind w:left="1985" w:hanging="709"/>
        <w:rPr>
          <w:sz w:val="28"/>
          <w:szCs w:val="28"/>
        </w:rPr>
      </w:pPr>
      <w:r w:rsidRPr="00112C06">
        <w:rPr>
          <w:i/>
          <w:sz w:val="28"/>
          <w:szCs w:val="28"/>
        </w:rPr>
        <w:t>3.</w:t>
      </w:r>
      <w:r w:rsidRPr="00112C06">
        <w:rPr>
          <w:i/>
          <w:sz w:val="28"/>
          <w:szCs w:val="28"/>
        </w:rPr>
        <w:tab/>
        <w:t>The defenda</w:t>
      </w:r>
      <w:r w:rsidR="00112C06" w:rsidRPr="00112C06">
        <w:rPr>
          <w:i/>
          <w:sz w:val="28"/>
          <w:szCs w:val="28"/>
        </w:rPr>
        <w:t>n</w:t>
      </w:r>
      <w:r w:rsidRPr="00112C06">
        <w:rPr>
          <w:i/>
          <w:sz w:val="28"/>
          <w:szCs w:val="28"/>
        </w:rPr>
        <w:t>t is to pay the plaintiff’s costs of the action, such costs include the costs consequent upon the employment of two counsel</w:t>
      </w:r>
      <w:r>
        <w:rPr>
          <w:sz w:val="28"/>
          <w:szCs w:val="28"/>
        </w:rPr>
        <w:t xml:space="preserve">”. </w:t>
      </w:r>
    </w:p>
    <w:p w:rsidR="00826B94" w:rsidRPr="00F803C2" w:rsidRDefault="00F803C2" w:rsidP="00F803C2">
      <w:pPr>
        <w:pStyle w:val="MEMONUMBERED"/>
        <w:numPr>
          <w:ilvl w:val="1"/>
          <w:numId w:val="16"/>
        </w:numPr>
        <w:spacing w:after="360" w:line="360" w:lineRule="auto"/>
        <w:ind w:left="709" w:hanging="709"/>
        <w:rPr>
          <w:sz w:val="28"/>
          <w:szCs w:val="28"/>
        </w:rPr>
      </w:pPr>
      <w:r w:rsidRPr="00D91B71">
        <w:rPr>
          <w:i/>
          <w:sz w:val="28"/>
          <w:szCs w:val="28"/>
        </w:rPr>
        <w:t>Ex facie</w:t>
      </w:r>
      <w:r>
        <w:rPr>
          <w:sz w:val="28"/>
          <w:szCs w:val="28"/>
        </w:rPr>
        <w:t xml:space="preserve"> the judgment, no findings or order had been made in respect of the contents of paragraph 13 of Extreme’s plea relating to exclusions from the warranty or consequential damages, being one of the separated issues.</w:t>
      </w:r>
    </w:p>
    <w:p w:rsidR="00C5443F" w:rsidRPr="0084132C" w:rsidRDefault="00112C06" w:rsidP="00985155">
      <w:pPr>
        <w:pStyle w:val="MEMONUMBERED"/>
        <w:spacing w:after="120" w:line="360" w:lineRule="auto"/>
        <w:ind w:left="709" w:hanging="709"/>
        <w:rPr>
          <w:sz w:val="28"/>
          <w:szCs w:val="28"/>
          <w:u w:val="single"/>
        </w:rPr>
      </w:pPr>
      <w:r>
        <w:rPr>
          <w:sz w:val="28"/>
          <w:szCs w:val="28"/>
          <w:u w:val="single"/>
        </w:rPr>
        <w:t>Evaluation</w:t>
      </w:r>
    </w:p>
    <w:p w:rsidR="00DF73EC" w:rsidRDefault="00F65D15" w:rsidP="00F65D15">
      <w:pPr>
        <w:pStyle w:val="MEMONUMBERED"/>
        <w:numPr>
          <w:ilvl w:val="1"/>
          <w:numId w:val="5"/>
        </w:numPr>
        <w:spacing w:after="360" w:line="360" w:lineRule="auto"/>
        <w:ind w:left="709" w:hanging="709"/>
        <w:rPr>
          <w:sz w:val="28"/>
          <w:szCs w:val="28"/>
        </w:rPr>
      </w:pPr>
      <w:r>
        <w:rPr>
          <w:sz w:val="28"/>
          <w:szCs w:val="28"/>
        </w:rPr>
        <w:t xml:space="preserve">The </w:t>
      </w:r>
      <w:r w:rsidR="00112C06">
        <w:rPr>
          <w:sz w:val="28"/>
          <w:szCs w:val="28"/>
        </w:rPr>
        <w:t xml:space="preserve">first difficulty with the findings of the court a quo, if upheld, is that the result </w:t>
      </w:r>
      <w:r w:rsidR="00F803C2">
        <w:rPr>
          <w:sz w:val="28"/>
          <w:szCs w:val="28"/>
        </w:rPr>
        <w:t>would be</w:t>
      </w:r>
      <w:r w:rsidR="00112C06">
        <w:rPr>
          <w:sz w:val="28"/>
          <w:szCs w:val="28"/>
        </w:rPr>
        <w:t xml:space="preserve"> that there were two sets of agreements existing at the same time, concerning the same (eventual) seven tru</w:t>
      </w:r>
      <w:r w:rsidR="00F803C2">
        <w:rPr>
          <w:sz w:val="28"/>
          <w:szCs w:val="28"/>
        </w:rPr>
        <w:t>cks: one set, being installment</w:t>
      </w:r>
      <w:r w:rsidR="00112C06">
        <w:rPr>
          <w:sz w:val="28"/>
          <w:szCs w:val="28"/>
        </w:rPr>
        <w:t xml:space="preserve"> sale and lease agreements between Mivami and Wesbank and Capital Acceptances respectively and a second set, being the sale</w:t>
      </w:r>
      <w:r w:rsidR="00F803C2">
        <w:rPr>
          <w:sz w:val="28"/>
          <w:szCs w:val="28"/>
        </w:rPr>
        <w:t>s</w:t>
      </w:r>
      <w:r w:rsidR="00112C06">
        <w:rPr>
          <w:sz w:val="28"/>
          <w:szCs w:val="28"/>
        </w:rPr>
        <w:t xml:space="preserve"> of the same seven trucks between Mivami and Extreme.  Having regard to the nature of the agreements, this could simply not be.</w:t>
      </w:r>
    </w:p>
    <w:p w:rsidR="00F65D15" w:rsidRDefault="00112C06" w:rsidP="00F65D15">
      <w:pPr>
        <w:pStyle w:val="MEMONUMBERED"/>
        <w:numPr>
          <w:ilvl w:val="1"/>
          <w:numId w:val="5"/>
        </w:numPr>
        <w:spacing w:after="360" w:line="360" w:lineRule="auto"/>
        <w:ind w:left="709" w:hanging="709"/>
        <w:rPr>
          <w:sz w:val="28"/>
          <w:szCs w:val="28"/>
        </w:rPr>
      </w:pPr>
      <w:r>
        <w:rPr>
          <w:sz w:val="28"/>
          <w:szCs w:val="28"/>
        </w:rPr>
        <w:t>Having regard to the facts, however, the declaration by the court a quo is also, with respect, incorrect.  After having decid</w:t>
      </w:r>
      <w:r w:rsidR="001029BE">
        <w:rPr>
          <w:sz w:val="28"/>
          <w:szCs w:val="28"/>
        </w:rPr>
        <w:t>ed to purchase the trucks, Mivam</w:t>
      </w:r>
      <w:r w:rsidR="00F803C2">
        <w:rPr>
          <w:sz w:val="28"/>
          <w:szCs w:val="28"/>
        </w:rPr>
        <w:t>i then</w:t>
      </w:r>
      <w:r>
        <w:rPr>
          <w:sz w:val="28"/>
          <w:szCs w:val="28"/>
        </w:rPr>
        <w:t xml:space="preserve"> made the decision to obtain finan</w:t>
      </w:r>
      <w:r w:rsidR="00F803C2">
        <w:rPr>
          <w:sz w:val="28"/>
          <w:szCs w:val="28"/>
        </w:rPr>
        <w:t>ce.  It applied to its banker, W</w:t>
      </w:r>
      <w:r>
        <w:rPr>
          <w:sz w:val="28"/>
          <w:szCs w:val="28"/>
        </w:rPr>
        <w:t xml:space="preserve">esbank for the trucks to be added to an existing Master Installment Sale Agreement.  This included purchases of other vehicles from other suppliers or dealers which had already been financed by Wesbank.  When Wesbank approved the financing by Wesbank of </w:t>
      </w:r>
      <w:r w:rsidR="00F803C2">
        <w:rPr>
          <w:sz w:val="28"/>
          <w:szCs w:val="28"/>
        </w:rPr>
        <w:t>three</w:t>
      </w:r>
      <w:r>
        <w:rPr>
          <w:sz w:val="28"/>
          <w:szCs w:val="28"/>
        </w:rPr>
        <w:t xml:space="preserve"> trucks supplied by Extreme, it paid Extreme in full for the tr</w:t>
      </w:r>
      <w:r w:rsidR="001029BE">
        <w:rPr>
          <w:sz w:val="28"/>
          <w:szCs w:val="28"/>
        </w:rPr>
        <w:t>ucks and then sold them to Mivami.  Mivam</w:t>
      </w:r>
      <w:r w:rsidR="00F803C2">
        <w:rPr>
          <w:sz w:val="28"/>
          <w:szCs w:val="28"/>
        </w:rPr>
        <w:t>i in turn, not only signed th</w:t>
      </w:r>
      <w:r>
        <w:rPr>
          <w:sz w:val="28"/>
          <w:szCs w:val="28"/>
        </w:rPr>
        <w:t>e installment sale</w:t>
      </w:r>
      <w:r w:rsidR="003E4EC2">
        <w:rPr>
          <w:sz w:val="28"/>
          <w:szCs w:val="28"/>
        </w:rPr>
        <w:t xml:space="preserve"> agreements for the purchase of the trucks from W</w:t>
      </w:r>
      <w:r w:rsidR="00F803C2">
        <w:rPr>
          <w:sz w:val="28"/>
          <w:szCs w:val="28"/>
        </w:rPr>
        <w:t>esbank, but thereafter continue</w:t>
      </w:r>
      <w:r w:rsidR="003E4EC2">
        <w:rPr>
          <w:sz w:val="28"/>
          <w:szCs w:val="28"/>
        </w:rPr>
        <w:t xml:space="preserve"> to pay Wesbank in terms of those agreements until the full purchase prices had been paid.  The sa</w:t>
      </w:r>
      <w:r w:rsidR="00F803C2">
        <w:rPr>
          <w:sz w:val="28"/>
          <w:szCs w:val="28"/>
        </w:rPr>
        <w:t>me happened with the other four</w:t>
      </w:r>
      <w:r w:rsidR="003E4EC2">
        <w:rPr>
          <w:sz w:val="28"/>
          <w:szCs w:val="28"/>
        </w:rPr>
        <w:t xml:space="preserve"> trucks financed by Capital Acceptances,</w:t>
      </w:r>
      <w:r w:rsidR="00F803C2">
        <w:rPr>
          <w:sz w:val="28"/>
          <w:szCs w:val="28"/>
        </w:rPr>
        <w:t xml:space="preserve"> who,</w:t>
      </w:r>
      <w:r w:rsidR="003E4EC2">
        <w:rPr>
          <w:sz w:val="28"/>
          <w:szCs w:val="28"/>
        </w:rPr>
        <w:t xml:space="preserve"> after having paid Extreme in full, then leased those </w:t>
      </w:r>
      <w:r w:rsidR="00F803C2">
        <w:rPr>
          <w:sz w:val="28"/>
          <w:szCs w:val="28"/>
        </w:rPr>
        <w:t>four</w:t>
      </w:r>
      <w:r w:rsidR="003E4EC2">
        <w:rPr>
          <w:sz w:val="28"/>
          <w:szCs w:val="28"/>
        </w:rPr>
        <w:t xml:space="preserve"> trucks to Mivami.  Again, separate agreement</w:t>
      </w:r>
      <w:r w:rsidR="00F803C2">
        <w:rPr>
          <w:sz w:val="28"/>
          <w:szCs w:val="28"/>
        </w:rPr>
        <w:t>s</w:t>
      </w:r>
      <w:r w:rsidR="003E4EC2">
        <w:rPr>
          <w:sz w:val="28"/>
          <w:szCs w:val="28"/>
        </w:rPr>
        <w:t xml:space="preserve"> were signed and Mi</w:t>
      </w:r>
      <w:r w:rsidR="001029BE">
        <w:rPr>
          <w:sz w:val="28"/>
          <w:szCs w:val="28"/>
        </w:rPr>
        <w:t>vam</w:t>
      </w:r>
      <w:r w:rsidR="00F803C2">
        <w:rPr>
          <w:sz w:val="28"/>
          <w:szCs w:val="28"/>
        </w:rPr>
        <w:t>i</w:t>
      </w:r>
      <w:r w:rsidR="003E4EC2">
        <w:rPr>
          <w:sz w:val="28"/>
          <w:szCs w:val="28"/>
        </w:rPr>
        <w:t xml:space="preserve"> continued to pay Capital Acceptances in full until the end of the leases. </w:t>
      </w:r>
      <w:r>
        <w:rPr>
          <w:sz w:val="28"/>
          <w:szCs w:val="28"/>
        </w:rPr>
        <w:t xml:space="preserve"> </w:t>
      </w:r>
    </w:p>
    <w:p w:rsidR="003E4EC2" w:rsidRDefault="003E4EC2" w:rsidP="00F65D15">
      <w:pPr>
        <w:pStyle w:val="MEMONUMBERED"/>
        <w:numPr>
          <w:ilvl w:val="1"/>
          <w:numId w:val="5"/>
        </w:numPr>
        <w:spacing w:after="360" w:line="360" w:lineRule="auto"/>
        <w:ind w:left="709" w:hanging="709"/>
        <w:rPr>
          <w:sz w:val="28"/>
          <w:szCs w:val="28"/>
        </w:rPr>
      </w:pPr>
      <w:r>
        <w:rPr>
          <w:sz w:val="28"/>
          <w:szCs w:val="28"/>
        </w:rPr>
        <w:t>The clear intention was that, in order to finance the purchase of the vehicles</w:t>
      </w:r>
      <w:r w:rsidR="001029BE">
        <w:rPr>
          <w:sz w:val="28"/>
          <w:szCs w:val="28"/>
        </w:rPr>
        <w:t>, Mivam</w:t>
      </w:r>
      <w:r>
        <w:rPr>
          <w:sz w:val="28"/>
          <w:szCs w:val="28"/>
        </w:rPr>
        <w:t>i purchased and leased them, not from Extreme, but from the finance houses.  This also accord with the agreed set of facts referred to in paragraph 2.8 above.</w:t>
      </w:r>
    </w:p>
    <w:p w:rsidR="003E4EC2" w:rsidRDefault="003E4EC2" w:rsidP="00F65D15">
      <w:pPr>
        <w:pStyle w:val="MEMONUMBERED"/>
        <w:numPr>
          <w:ilvl w:val="1"/>
          <w:numId w:val="5"/>
        </w:numPr>
        <w:spacing w:after="360" w:line="360" w:lineRule="auto"/>
        <w:ind w:left="709" w:hanging="709"/>
        <w:rPr>
          <w:sz w:val="28"/>
          <w:szCs w:val="28"/>
        </w:rPr>
      </w:pPr>
      <w:r>
        <w:rPr>
          <w:sz w:val="28"/>
          <w:szCs w:val="28"/>
        </w:rPr>
        <w:t xml:space="preserve">Insofar as the </w:t>
      </w:r>
      <w:r w:rsidR="001029BE">
        <w:rPr>
          <w:sz w:val="28"/>
          <w:szCs w:val="28"/>
        </w:rPr>
        <w:t>principle</w:t>
      </w:r>
      <w:r>
        <w:rPr>
          <w:sz w:val="28"/>
          <w:szCs w:val="28"/>
        </w:rPr>
        <w:t xml:space="preserve"> of </w:t>
      </w:r>
      <w:r w:rsidR="00F803C2">
        <w:rPr>
          <w:sz w:val="28"/>
          <w:szCs w:val="28"/>
        </w:rPr>
        <w:t>novation</w:t>
      </w:r>
      <w:r>
        <w:rPr>
          <w:sz w:val="28"/>
          <w:szCs w:val="28"/>
        </w:rPr>
        <w:t xml:space="preserve"> might </w:t>
      </w:r>
      <w:r w:rsidR="00F803C2">
        <w:rPr>
          <w:sz w:val="28"/>
          <w:szCs w:val="28"/>
        </w:rPr>
        <w:t xml:space="preserve">find application where </w:t>
      </w:r>
      <w:r w:rsidR="001029BE">
        <w:rPr>
          <w:sz w:val="28"/>
          <w:szCs w:val="28"/>
        </w:rPr>
        <w:t>a new set of parties</w:t>
      </w:r>
      <w:r w:rsidR="00F803C2">
        <w:rPr>
          <w:sz w:val="28"/>
          <w:szCs w:val="28"/>
        </w:rPr>
        <w:t xml:space="preserve"> entered the picture</w:t>
      </w:r>
      <w:r w:rsidR="001029BE">
        <w:rPr>
          <w:sz w:val="28"/>
          <w:szCs w:val="28"/>
        </w:rPr>
        <w:t>, i.e Mivam</w:t>
      </w:r>
      <w:r>
        <w:rPr>
          <w:sz w:val="28"/>
          <w:szCs w:val="28"/>
        </w:rPr>
        <w:t>i and the finance houses and n</w:t>
      </w:r>
      <w:r w:rsidR="001029BE">
        <w:rPr>
          <w:sz w:val="28"/>
          <w:szCs w:val="28"/>
        </w:rPr>
        <w:t>o longer Mivam</w:t>
      </w:r>
      <w:r>
        <w:rPr>
          <w:sz w:val="28"/>
          <w:szCs w:val="28"/>
        </w:rPr>
        <w:t>i and Extreme, the facts clearly support the conclusion that the initial intended agreement</w:t>
      </w:r>
      <w:r w:rsidR="00F803C2">
        <w:rPr>
          <w:sz w:val="28"/>
          <w:szCs w:val="28"/>
        </w:rPr>
        <w:t>s of purchase (insofar as they</w:t>
      </w:r>
      <w:r>
        <w:rPr>
          <w:sz w:val="28"/>
          <w:szCs w:val="28"/>
        </w:rPr>
        <w:t xml:space="preserve"> may have been finally concluded) had been novated and replaced by the agreements with the finance houses.  Accordingly, the declaratory</w:t>
      </w:r>
      <w:r w:rsidR="00F803C2">
        <w:rPr>
          <w:sz w:val="28"/>
          <w:szCs w:val="28"/>
        </w:rPr>
        <w:t xml:space="preserve"> order</w:t>
      </w:r>
      <w:r>
        <w:rPr>
          <w:sz w:val="28"/>
          <w:szCs w:val="28"/>
        </w:rPr>
        <w:t xml:space="preserve"> contained in paragraph 1 of the order</w:t>
      </w:r>
      <w:r w:rsidR="00F803C2">
        <w:rPr>
          <w:sz w:val="28"/>
          <w:szCs w:val="28"/>
        </w:rPr>
        <w:t xml:space="preserve"> </w:t>
      </w:r>
      <w:r w:rsidR="000A7AF5">
        <w:rPr>
          <w:sz w:val="28"/>
          <w:szCs w:val="28"/>
        </w:rPr>
        <w:t>of the court a quo</w:t>
      </w:r>
      <w:r>
        <w:rPr>
          <w:sz w:val="28"/>
          <w:szCs w:val="28"/>
        </w:rPr>
        <w:t>, could not be</w:t>
      </w:r>
      <w:r w:rsidR="007C6197">
        <w:rPr>
          <w:sz w:val="28"/>
          <w:szCs w:val="28"/>
        </w:rPr>
        <w:t xml:space="preserve"> (or could no longer be) correct.</w:t>
      </w:r>
    </w:p>
    <w:p w:rsidR="000A0CAC" w:rsidRDefault="000A0CAC" w:rsidP="00F65D15">
      <w:pPr>
        <w:pStyle w:val="MEMONUMBERED"/>
        <w:numPr>
          <w:ilvl w:val="1"/>
          <w:numId w:val="5"/>
        </w:numPr>
        <w:spacing w:after="360" w:line="360" w:lineRule="auto"/>
        <w:ind w:left="709" w:hanging="709"/>
        <w:rPr>
          <w:sz w:val="28"/>
          <w:szCs w:val="28"/>
        </w:rPr>
      </w:pPr>
      <w:r>
        <w:rPr>
          <w:sz w:val="28"/>
          <w:szCs w:val="28"/>
        </w:rPr>
        <w:t>This would also entail t</w:t>
      </w:r>
      <w:r w:rsidR="000A7AF5">
        <w:rPr>
          <w:sz w:val="28"/>
          <w:szCs w:val="28"/>
        </w:rPr>
        <w:t>h</w:t>
      </w:r>
      <w:r>
        <w:rPr>
          <w:sz w:val="28"/>
          <w:szCs w:val="28"/>
        </w:rPr>
        <w:t xml:space="preserve">at, insofar as the warranties may have been found to be tacit terms of the initial sales agreements, </w:t>
      </w:r>
      <w:r w:rsidR="000A7AF5">
        <w:rPr>
          <w:sz w:val="28"/>
          <w:szCs w:val="28"/>
        </w:rPr>
        <w:t>that basis for their existence</w:t>
      </w:r>
      <w:r>
        <w:rPr>
          <w:sz w:val="28"/>
          <w:szCs w:val="28"/>
        </w:rPr>
        <w:t xml:space="preserve"> would also fall away.</w:t>
      </w:r>
    </w:p>
    <w:p w:rsidR="000A0CAC" w:rsidRDefault="000A0CAC" w:rsidP="00F65D15">
      <w:pPr>
        <w:pStyle w:val="MEMONUMBERED"/>
        <w:numPr>
          <w:ilvl w:val="1"/>
          <w:numId w:val="5"/>
        </w:numPr>
        <w:spacing w:after="360" w:line="360" w:lineRule="auto"/>
        <w:ind w:left="709" w:hanging="709"/>
        <w:rPr>
          <w:sz w:val="28"/>
          <w:szCs w:val="28"/>
        </w:rPr>
      </w:pPr>
      <w:r>
        <w:rPr>
          <w:sz w:val="28"/>
          <w:szCs w:val="28"/>
        </w:rPr>
        <w:t>However, there is no evidence that the warranties</w:t>
      </w:r>
      <w:r w:rsidR="000A7AF5">
        <w:rPr>
          <w:sz w:val="28"/>
          <w:szCs w:val="28"/>
        </w:rPr>
        <w:t xml:space="preserve"> themselves</w:t>
      </w:r>
      <w:r>
        <w:rPr>
          <w:sz w:val="28"/>
          <w:szCs w:val="28"/>
        </w:rPr>
        <w:t xml:space="preserve"> were novated or incorporated in the purchases and leases from the finance houses. The warranties were furnished as self-standing warranties marketed by Extreme.  The fact that this was intended to be so, irrespective of the subsequent financing of the deals by way of installment sale agreements and leases form the finance houses, was manifested</w:t>
      </w:r>
      <w:r w:rsidR="000A7AF5">
        <w:rPr>
          <w:sz w:val="28"/>
          <w:szCs w:val="28"/>
        </w:rPr>
        <w:t xml:space="preserve"> and confirmed</w:t>
      </w:r>
      <w:r>
        <w:rPr>
          <w:sz w:val="28"/>
          <w:szCs w:val="28"/>
        </w:rPr>
        <w:t xml:space="preserve"> by the extensive correspondence</w:t>
      </w:r>
      <w:r w:rsidR="001029BE">
        <w:rPr>
          <w:sz w:val="28"/>
          <w:szCs w:val="28"/>
        </w:rPr>
        <w:t xml:space="preserve"> between Mivam</w:t>
      </w:r>
      <w:r>
        <w:rPr>
          <w:sz w:val="28"/>
          <w:szCs w:val="28"/>
        </w:rPr>
        <w:t xml:space="preserve">i (as customer) and Extreme (as the party who had furnished the warranties) which took place after the sales and leases and at each occasion when a truck broke down.  As referred to in paragraph 2.13 above (and as found by the court a quo), Extreme considered it bound by </w:t>
      </w:r>
      <w:r w:rsidR="005F3FF1">
        <w:rPr>
          <w:sz w:val="28"/>
          <w:szCs w:val="28"/>
        </w:rPr>
        <w:t xml:space="preserve">the warranties and continued to attempt to repair the trucks (at its own cost).  At no stage did Extreme disavow the warranty obligations or </w:t>
      </w:r>
      <w:r w:rsidR="001029BE">
        <w:rPr>
          <w:sz w:val="28"/>
          <w:szCs w:val="28"/>
        </w:rPr>
        <w:t>the existence thereof once Mivam</w:t>
      </w:r>
      <w:r w:rsidR="005F3FF1">
        <w:rPr>
          <w:sz w:val="28"/>
          <w:szCs w:val="28"/>
        </w:rPr>
        <w:t>i had purchased and leased the trucks from the finance houses (until litigation ensured, of course).  This accepta</w:t>
      </w:r>
      <w:r w:rsidR="001029BE">
        <w:rPr>
          <w:sz w:val="28"/>
          <w:szCs w:val="28"/>
        </w:rPr>
        <w:t>nce included the view that Mivam</w:t>
      </w:r>
      <w:r w:rsidR="005F3FF1">
        <w:rPr>
          <w:sz w:val="28"/>
          <w:szCs w:val="28"/>
        </w:rPr>
        <w:t>i was the initial purchaser for purposes</w:t>
      </w:r>
      <w:r w:rsidR="000A7AF5">
        <w:rPr>
          <w:sz w:val="28"/>
          <w:szCs w:val="28"/>
        </w:rPr>
        <w:t xml:space="preserve"> of the warranties despite the chronological insertion</w:t>
      </w:r>
      <w:r w:rsidR="005F3FF1">
        <w:rPr>
          <w:sz w:val="28"/>
          <w:szCs w:val="28"/>
        </w:rPr>
        <w:t xml:space="preserve"> of the finance houses as purchasers.</w:t>
      </w:r>
    </w:p>
    <w:p w:rsidR="005F3FF1" w:rsidRDefault="005F3FF1" w:rsidP="00F65D15">
      <w:pPr>
        <w:pStyle w:val="MEMONUMBERED"/>
        <w:numPr>
          <w:ilvl w:val="1"/>
          <w:numId w:val="5"/>
        </w:numPr>
        <w:spacing w:after="360" w:line="360" w:lineRule="auto"/>
        <w:ind w:left="709" w:hanging="709"/>
        <w:rPr>
          <w:sz w:val="28"/>
          <w:szCs w:val="28"/>
        </w:rPr>
      </w:pPr>
      <w:r>
        <w:rPr>
          <w:sz w:val="28"/>
          <w:szCs w:val="28"/>
        </w:rPr>
        <w:t>The alternative claim pleaded in paragraphs 22 and 23 of M</w:t>
      </w:r>
      <w:r w:rsidR="001029BE">
        <w:rPr>
          <w:sz w:val="28"/>
          <w:szCs w:val="28"/>
        </w:rPr>
        <w:t>ivam</w:t>
      </w:r>
      <w:r>
        <w:rPr>
          <w:sz w:val="28"/>
          <w:szCs w:val="28"/>
        </w:rPr>
        <w:t>i’s particulars clam had, in my view, sufficiently been proven.</w:t>
      </w:r>
    </w:p>
    <w:p w:rsidR="005F3FF1" w:rsidRDefault="005F3FF1" w:rsidP="00F65D15">
      <w:pPr>
        <w:pStyle w:val="MEMONUMBERED"/>
        <w:numPr>
          <w:ilvl w:val="1"/>
          <w:numId w:val="5"/>
        </w:numPr>
        <w:spacing w:after="360" w:line="360" w:lineRule="auto"/>
        <w:ind w:left="709" w:hanging="709"/>
        <w:rPr>
          <w:sz w:val="28"/>
          <w:szCs w:val="28"/>
        </w:rPr>
      </w:pPr>
      <w:r>
        <w:rPr>
          <w:sz w:val="28"/>
          <w:szCs w:val="28"/>
        </w:rPr>
        <w:t>Having reached the above conclusion, namely the existence of the warranty obligation</w:t>
      </w:r>
      <w:r w:rsidR="000A7AF5">
        <w:rPr>
          <w:sz w:val="28"/>
          <w:szCs w:val="28"/>
        </w:rPr>
        <w:t>s</w:t>
      </w:r>
      <w:r>
        <w:rPr>
          <w:sz w:val="28"/>
          <w:szCs w:val="28"/>
        </w:rPr>
        <w:t xml:space="preserve"> in terms of self-standing </w:t>
      </w:r>
      <w:r w:rsidR="001029BE">
        <w:rPr>
          <w:sz w:val="28"/>
          <w:szCs w:val="28"/>
        </w:rPr>
        <w:t>undertakings</w:t>
      </w:r>
      <w:r>
        <w:rPr>
          <w:sz w:val="28"/>
          <w:szCs w:val="28"/>
        </w:rPr>
        <w:t xml:space="preserve"> it is not n</w:t>
      </w:r>
      <w:r w:rsidR="000A7AF5">
        <w:rPr>
          <w:sz w:val="28"/>
          <w:szCs w:val="28"/>
        </w:rPr>
        <w:t>ecessary to consider whether our</w:t>
      </w:r>
      <w:r>
        <w:rPr>
          <w:sz w:val="28"/>
          <w:szCs w:val="28"/>
        </w:rPr>
        <w:t xml:space="preserve"> law needs to be developed along the lines of English law as referred to in passing by Van Oosten J with reference to </w:t>
      </w:r>
      <w:r w:rsidRPr="005F3FF1">
        <w:rPr>
          <w:i/>
          <w:sz w:val="28"/>
          <w:szCs w:val="28"/>
        </w:rPr>
        <w:t>Brown v Shea and Richmond Car Sales Ltd</w:t>
      </w:r>
      <w:r>
        <w:rPr>
          <w:sz w:val="28"/>
          <w:szCs w:val="28"/>
        </w:rPr>
        <w:t xml:space="preserve"> [1950] All ER 1102 (KB) where a “car dealer was held liable on a type of extended supplier liability principle</w:t>
      </w:r>
      <w:r w:rsidR="000A7AF5">
        <w:rPr>
          <w:sz w:val="28"/>
          <w:szCs w:val="28"/>
        </w:rPr>
        <w:t>”</w:t>
      </w:r>
      <w:r>
        <w:rPr>
          <w:sz w:val="28"/>
          <w:szCs w:val="28"/>
        </w:rPr>
        <w:t>.</w:t>
      </w:r>
    </w:p>
    <w:p w:rsidR="00495527" w:rsidRDefault="00495527" w:rsidP="00F65D15">
      <w:pPr>
        <w:pStyle w:val="MEMONUMBERED"/>
        <w:numPr>
          <w:ilvl w:val="1"/>
          <w:numId w:val="5"/>
        </w:numPr>
        <w:spacing w:after="360" w:line="360" w:lineRule="auto"/>
        <w:ind w:left="709" w:hanging="709"/>
        <w:rPr>
          <w:sz w:val="28"/>
          <w:szCs w:val="28"/>
        </w:rPr>
      </w:pPr>
      <w:r>
        <w:rPr>
          <w:sz w:val="28"/>
          <w:szCs w:val="28"/>
        </w:rPr>
        <w:t>In the premises, the appeal should only be upheld insofar as it amounts to a correction of the basis of liability in terms of the warranty, but otherwise not.  The result is still that the trial is to proceed on the quantum portion thereof and the remainder of the separated issues</w:t>
      </w:r>
      <w:r w:rsidR="000A7AF5">
        <w:rPr>
          <w:sz w:val="28"/>
          <w:szCs w:val="28"/>
        </w:rPr>
        <w:t>, including those mentioned in paragraph 2.21 above</w:t>
      </w:r>
      <w:r>
        <w:rPr>
          <w:sz w:val="28"/>
          <w:szCs w:val="28"/>
        </w:rPr>
        <w:t>.  As such, the appellant had not been substantially successful in avoiding liability</w:t>
      </w:r>
      <w:r w:rsidR="000A7AF5">
        <w:rPr>
          <w:sz w:val="28"/>
          <w:szCs w:val="28"/>
        </w:rPr>
        <w:t xml:space="preserve"> in respect of the initially separated issues</w:t>
      </w:r>
      <w:r>
        <w:rPr>
          <w:sz w:val="28"/>
          <w:szCs w:val="28"/>
        </w:rPr>
        <w:t xml:space="preserve"> and costs should follow the event.  Similarly, the costs order in the court a quo should be limited to the separated portion of the trial. </w:t>
      </w:r>
    </w:p>
    <w:p w:rsidR="00E90D2B" w:rsidRPr="00595AC8" w:rsidRDefault="00495527" w:rsidP="00595AC8">
      <w:pPr>
        <w:pStyle w:val="MEMONUMBERED"/>
        <w:spacing w:after="120" w:line="360" w:lineRule="auto"/>
        <w:ind w:left="709" w:hanging="709"/>
        <w:rPr>
          <w:sz w:val="28"/>
          <w:szCs w:val="28"/>
          <w:u w:val="single"/>
        </w:rPr>
      </w:pPr>
      <w:r>
        <w:rPr>
          <w:sz w:val="28"/>
          <w:szCs w:val="28"/>
          <w:u w:val="single"/>
        </w:rPr>
        <w:t xml:space="preserve">Order </w:t>
      </w:r>
    </w:p>
    <w:p w:rsidR="00972E4E" w:rsidRDefault="00495527" w:rsidP="00D553BE">
      <w:pPr>
        <w:pStyle w:val="MEMONUMBERED"/>
        <w:numPr>
          <w:ilvl w:val="3"/>
          <w:numId w:val="1"/>
        </w:numPr>
        <w:spacing w:after="120" w:line="360" w:lineRule="auto"/>
        <w:rPr>
          <w:sz w:val="28"/>
          <w:szCs w:val="28"/>
        </w:rPr>
      </w:pPr>
      <w:r>
        <w:rPr>
          <w:sz w:val="28"/>
          <w:szCs w:val="28"/>
        </w:rPr>
        <w:t>The appeal succeeds in part and the order in the court a quo is replaced with the following:</w:t>
      </w:r>
    </w:p>
    <w:p w:rsidR="000D6B2B" w:rsidRDefault="000D6B2B" w:rsidP="000D6B2B">
      <w:pPr>
        <w:pStyle w:val="MEMONUMBERED"/>
        <w:numPr>
          <w:ilvl w:val="0"/>
          <w:numId w:val="0"/>
        </w:numPr>
        <w:spacing w:after="120" w:line="360" w:lineRule="auto"/>
        <w:ind w:left="1276"/>
        <w:rPr>
          <w:sz w:val="28"/>
          <w:szCs w:val="28"/>
        </w:rPr>
      </w:pPr>
    </w:p>
    <w:p w:rsidR="00D553BE" w:rsidRDefault="00582786" w:rsidP="00D553BE">
      <w:pPr>
        <w:pStyle w:val="MEMONUMBERED"/>
        <w:numPr>
          <w:ilvl w:val="0"/>
          <w:numId w:val="0"/>
        </w:numPr>
        <w:spacing w:after="120" w:line="360" w:lineRule="auto"/>
        <w:ind w:left="2880" w:hanging="720"/>
        <w:rPr>
          <w:i/>
          <w:sz w:val="28"/>
          <w:szCs w:val="28"/>
        </w:rPr>
      </w:pPr>
      <w:r>
        <w:rPr>
          <w:sz w:val="28"/>
          <w:szCs w:val="28"/>
        </w:rPr>
        <w:t>“</w:t>
      </w:r>
      <w:r w:rsidRPr="00582786">
        <w:rPr>
          <w:i/>
          <w:sz w:val="28"/>
          <w:szCs w:val="28"/>
        </w:rPr>
        <w:t>1.</w:t>
      </w:r>
      <w:r w:rsidRPr="00582786">
        <w:rPr>
          <w:i/>
          <w:sz w:val="28"/>
          <w:szCs w:val="28"/>
        </w:rPr>
        <w:tab/>
        <w:t>It is declared that whatever agreement the parties may</w:t>
      </w:r>
      <w:r w:rsidR="000A7AF5">
        <w:rPr>
          <w:i/>
          <w:sz w:val="28"/>
          <w:szCs w:val="28"/>
        </w:rPr>
        <w:t xml:space="preserve"> have concluded in paragraphs 4, </w:t>
      </w:r>
      <w:r w:rsidRPr="00582786">
        <w:rPr>
          <w:i/>
          <w:sz w:val="28"/>
          <w:szCs w:val="28"/>
        </w:rPr>
        <w:t>5 and 6 of the plaintiff’s particulars of claim has been super</w:t>
      </w:r>
      <w:r w:rsidR="005A7A58">
        <w:rPr>
          <w:i/>
          <w:sz w:val="28"/>
          <w:szCs w:val="28"/>
        </w:rPr>
        <w:t>s</w:t>
      </w:r>
      <w:r w:rsidRPr="00582786">
        <w:rPr>
          <w:i/>
          <w:sz w:val="28"/>
          <w:szCs w:val="28"/>
        </w:rPr>
        <w:t>eded by the subsequent installment sale agreements and lease agreements concluded between the pla</w:t>
      </w:r>
      <w:r w:rsidR="000A7AF5">
        <w:rPr>
          <w:i/>
          <w:sz w:val="28"/>
          <w:szCs w:val="28"/>
        </w:rPr>
        <w:t>intiff and Wesbank and Capital A</w:t>
      </w:r>
      <w:r w:rsidRPr="00582786">
        <w:rPr>
          <w:i/>
          <w:sz w:val="28"/>
          <w:szCs w:val="28"/>
        </w:rPr>
        <w:t>cceptances Ltd respectively.</w:t>
      </w:r>
    </w:p>
    <w:p w:rsidR="00D553BE" w:rsidRDefault="00D553BE" w:rsidP="00D553BE">
      <w:pPr>
        <w:pStyle w:val="MEMONUMBERED"/>
        <w:numPr>
          <w:ilvl w:val="0"/>
          <w:numId w:val="0"/>
        </w:numPr>
        <w:spacing w:after="120" w:line="360" w:lineRule="auto"/>
        <w:ind w:left="2880" w:hanging="720"/>
        <w:rPr>
          <w:i/>
          <w:sz w:val="28"/>
          <w:szCs w:val="28"/>
        </w:rPr>
      </w:pPr>
    </w:p>
    <w:p w:rsidR="00D553BE" w:rsidRDefault="00D553BE" w:rsidP="00D553BE">
      <w:pPr>
        <w:pStyle w:val="MEMONUMBERED"/>
        <w:numPr>
          <w:ilvl w:val="0"/>
          <w:numId w:val="0"/>
        </w:numPr>
        <w:spacing w:after="120" w:line="360" w:lineRule="auto"/>
        <w:ind w:left="2880" w:hanging="720"/>
        <w:rPr>
          <w:i/>
          <w:sz w:val="28"/>
          <w:szCs w:val="28"/>
        </w:rPr>
      </w:pPr>
      <w:r>
        <w:rPr>
          <w:i/>
          <w:sz w:val="28"/>
          <w:szCs w:val="28"/>
        </w:rPr>
        <w:t>2.</w:t>
      </w:r>
      <w:r>
        <w:rPr>
          <w:i/>
          <w:sz w:val="28"/>
          <w:szCs w:val="28"/>
        </w:rPr>
        <w:tab/>
      </w:r>
      <w:r w:rsidR="00582786" w:rsidRPr="00582786">
        <w:rPr>
          <w:i/>
          <w:sz w:val="28"/>
          <w:szCs w:val="28"/>
        </w:rPr>
        <w:t>It is</w:t>
      </w:r>
      <w:r w:rsidR="000A7AF5">
        <w:rPr>
          <w:i/>
          <w:sz w:val="28"/>
          <w:szCs w:val="28"/>
        </w:rPr>
        <w:t xml:space="preserve"> declared that the defendant is,</w:t>
      </w:r>
      <w:r w:rsidR="00582786" w:rsidRPr="00582786">
        <w:rPr>
          <w:i/>
          <w:sz w:val="28"/>
          <w:szCs w:val="28"/>
        </w:rPr>
        <w:t xml:space="preserve"> despite the above, liable to the plaintiff in terms of the self-standing warranties furnished by it in respect of the vehicles referred to in paragraphs 22 and 23 of the particulars of claim</w:t>
      </w:r>
      <w:r w:rsidR="000A7AF5">
        <w:rPr>
          <w:i/>
          <w:sz w:val="28"/>
          <w:szCs w:val="28"/>
        </w:rPr>
        <w:t>, subject to the determination of the contexts of paragraph 13 of the defendant’s plea</w:t>
      </w:r>
      <w:r w:rsidR="00582786" w:rsidRPr="00582786">
        <w:rPr>
          <w:i/>
          <w:sz w:val="28"/>
          <w:szCs w:val="28"/>
        </w:rPr>
        <w:t>.</w:t>
      </w:r>
    </w:p>
    <w:p w:rsidR="00D553BE" w:rsidRDefault="00D553BE" w:rsidP="00D553BE">
      <w:pPr>
        <w:pStyle w:val="MEMONUMBERED"/>
        <w:numPr>
          <w:ilvl w:val="0"/>
          <w:numId w:val="0"/>
        </w:numPr>
        <w:spacing w:after="120" w:line="360" w:lineRule="auto"/>
        <w:ind w:left="2880" w:hanging="720"/>
        <w:rPr>
          <w:i/>
          <w:sz w:val="28"/>
          <w:szCs w:val="28"/>
        </w:rPr>
      </w:pPr>
    </w:p>
    <w:p w:rsidR="00582786" w:rsidRPr="00D553BE" w:rsidRDefault="00D553BE" w:rsidP="00D553BE">
      <w:pPr>
        <w:pStyle w:val="MEMONUMBERED"/>
        <w:numPr>
          <w:ilvl w:val="0"/>
          <w:numId w:val="0"/>
        </w:numPr>
        <w:spacing w:after="120" w:line="360" w:lineRule="auto"/>
        <w:ind w:left="2880" w:hanging="720"/>
        <w:rPr>
          <w:i/>
          <w:sz w:val="28"/>
          <w:szCs w:val="28"/>
        </w:rPr>
      </w:pPr>
      <w:r>
        <w:rPr>
          <w:i/>
          <w:sz w:val="28"/>
          <w:szCs w:val="28"/>
        </w:rPr>
        <w:t>3.</w:t>
      </w:r>
      <w:r>
        <w:rPr>
          <w:i/>
          <w:sz w:val="28"/>
          <w:szCs w:val="28"/>
        </w:rPr>
        <w:tab/>
      </w:r>
      <w:r w:rsidR="00582786" w:rsidRPr="00582786">
        <w:rPr>
          <w:i/>
          <w:sz w:val="28"/>
          <w:szCs w:val="28"/>
        </w:rPr>
        <w:t>The defendant is ordered to pay the plaintiff’s costs of the separated portion of the trial to date hereof, including the costs of two counsel</w:t>
      </w:r>
      <w:r w:rsidR="00582786">
        <w:rPr>
          <w:sz w:val="28"/>
          <w:szCs w:val="28"/>
        </w:rPr>
        <w:t>”</w:t>
      </w:r>
      <w:r w:rsidR="000D6B2B">
        <w:rPr>
          <w:sz w:val="28"/>
          <w:szCs w:val="28"/>
        </w:rPr>
        <w:t>.</w:t>
      </w:r>
    </w:p>
    <w:p w:rsidR="000D6B2B" w:rsidRDefault="000D6B2B" w:rsidP="000D6B2B">
      <w:pPr>
        <w:pStyle w:val="MEMONUMBERED"/>
        <w:numPr>
          <w:ilvl w:val="0"/>
          <w:numId w:val="0"/>
        </w:numPr>
        <w:spacing w:after="120" w:line="360" w:lineRule="auto"/>
        <w:ind w:left="2977"/>
        <w:rPr>
          <w:sz w:val="28"/>
          <w:szCs w:val="28"/>
        </w:rPr>
      </w:pPr>
    </w:p>
    <w:p w:rsidR="00495527" w:rsidRDefault="000A7AF5" w:rsidP="00D553BE">
      <w:pPr>
        <w:pStyle w:val="MEMONUMBERED"/>
        <w:numPr>
          <w:ilvl w:val="3"/>
          <w:numId w:val="1"/>
        </w:numPr>
        <w:spacing w:after="120" w:line="360" w:lineRule="auto"/>
        <w:rPr>
          <w:sz w:val="28"/>
          <w:szCs w:val="28"/>
        </w:rPr>
      </w:pPr>
      <w:r>
        <w:rPr>
          <w:sz w:val="28"/>
          <w:szCs w:val="28"/>
        </w:rPr>
        <w:t>The appellant is</w:t>
      </w:r>
      <w:r w:rsidR="00495527">
        <w:rPr>
          <w:sz w:val="28"/>
          <w:szCs w:val="28"/>
        </w:rPr>
        <w:t xml:space="preserve"> o</w:t>
      </w:r>
      <w:r w:rsidR="00582786">
        <w:rPr>
          <w:sz w:val="28"/>
          <w:szCs w:val="28"/>
        </w:rPr>
        <w:t>rd</w:t>
      </w:r>
      <w:r w:rsidR="00495527">
        <w:rPr>
          <w:sz w:val="28"/>
          <w:szCs w:val="28"/>
        </w:rPr>
        <w:t>ere</w:t>
      </w:r>
      <w:r w:rsidR="00582786">
        <w:rPr>
          <w:sz w:val="28"/>
          <w:szCs w:val="28"/>
        </w:rPr>
        <w:t>d</w:t>
      </w:r>
      <w:r w:rsidR="00495527">
        <w:rPr>
          <w:sz w:val="28"/>
          <w:szCs w:val="28"/>
        </w:rPr>
        <w:t xml:space="preserve"> to </w:t>
      </w:r>
      <w:r w:rsidR="00582786">
        <w:rPr>
          <w:sz w:val="28"/>
          <w:szCs w:val="28"/>
        </w:rPr>
        <w:t>pay</w:t>
      </w:r>
      <w:r w:rsidR="00495527">
        <w:rPr>
          <w:sz w:val="28"/>
          <w:szCs w:val="28"/>
        </w:rPr>
        <w:t xml:space="preserve"> the </w:t>
      </w:r>
      <w:r w:rsidR="00582786">
        <w:rPr>
          <w:sz w:val="28"/>
          <w:szCs w:val="28"/>
        </w:rPr>
        <w:t>respondent’s</w:t>
      </w:r>
      <w:r w:rsidR="00495527">
        <w:rPr>
          <w:sz w:val="28"/>
          <w:szCs w:val="28"/>
        </w:rPr>
        <w:t xml:space="preserve"> costs of the appeal.</w:t>
      </w:r>
    </w:p>
    <w:p w:rsidR="007736F3" w:rsidRDefault="007736F3" w:rsidP="00457350">
      <w:pPr>
        <w:pStyle w:val="MEMONUMBERED"/>
        <w:numPr>
          <w:ilvl w:val="0"/>
          <w:numId w:val="0"/>
        </w:numPr>
        <w:spacing w:after="120" w:line="360" w:lineRule="auto"/>
        <w:ind w:left="709"/>
        <w:rPr>
          <w:sz w:val="28"/>
          <w:szCs w:val="28"/>
        </w:rPr>
      </w:pPr>
    </w:p>
    <w:p w:rsidR="00D553BE" w:rsidRDefault="00D553BE" w:rsidP="00457350">
      <w:pPr>
        <w:pStyle w:val="MEMONUMBERED"/>
        <w:numPr>
          <w:ilvl w:val="0"/>
          <w:numId w:val="0"/>
        </w:numPr>
        <w:spacing w:after="120" w:line="360" w:lineRule="auto"/>
        <w:ind w:left="709"/>
        <w:rPr>
          <w:sz w:val="28"/>
          <w:szCs w:val="28"/>
        </w:rPr>
      </w:pPr>
    </w:p>
    <w:p w:rsidR="00D553BE" w:rsidRPr="00457350" w:rsidRDefault="00D553BE" w:rsidP="00457350">
      <w:pPr>
        <w:pStyle w:val="MEMONUMBERED"/>
        <w:numPr>
          <w:ilvl w:val="0"/>
          <w:numId w:val="0"/>
        </w:numPr>
        <w:spacing w:after="120" w:line="360" w:lineRule="auto"/>
        <w:ind w:left="709"/>
        <w:rPr>
          <w:sz w:val="28"/>
          <w:szCs w:val="28"/>
        </w:rPr>
      </w:pPr>
    </w:p>
    <w:p w:rsidR="007103CD" w:rsidRPr="007332AE" w:rsidRDefault="007103CD" w:rsidP="007103CD">
      <w:pPr>
        <w:pStyle w:val="MEMONUMBERED"/>
        <w:numPr>
          <w:ilvl w:val="0"/>
          <w:numId w:val="0"/>
        </w:numPr>
        <w:spacing w:line="240" w:lineRule="auto"/>
        <w:jc w:val="right"/>
        <w:rPr>
          <w:sz w:val="28"/>
          <w:szCs w:val="28"/>
        </w:rPr>
      </w:pPr>
      <w:r>
        <w:t xml:space="preserve">                                                                                               </w:t>
      </w:r>
      <w:r w:rsidRPr="007332AE">
        <w:rPr>
          <w:sz w:val="28"/>
          <w:szCs w:val="28"/>
        </w:rPr>
        <w:t>____________________</w:t>
      </w:r>
      <w:r w:rsidR="00F33886">
        <w:rPr>
          <w:sz w:val="28"/>
          <w:szCs w:val="28"/>
        </w:rPr>
        <w:t>__</w:t>
      </w:r>
    </w:p>
    <w:p w:rsidR="007103CD" w:rsidRPr="007332AE" w:rsidRDefault="007103CD" w:rsidP="007103CD">
      <w:pPr>
        <w:pStyle w:val="MEMONUMBERED"/>
        <w:numPr>
          <w:ilvl w:val="0"/>
          <w:numId w:val="0"/>
        </w:numPr>
        <w:spacing w:line="240" w:lineRule="auto"/>
        <w:rPr>
          <w:sz w:val="28"/>
          <w:szCs w:val="28"/>
        </w:rPr>
      </w:pPr>
      <w:r w:rsidRPr="007332AE">
        <w:rPr>
          <w:sz w:val="28"/>
          <w:szCs w:val="28"/>
        </w:rPr>
        <w:t xml:space="preserve">                                                          </w:t>
      </w:r>
      <w:r>
        <w:rPr>
          <w:sz w:val="28"/>
          <w:szCs w:val="28"/>
        </w:rPr>
        <w:t xml:space="preserve">                                </w:t>
      </w:r>
      <w:r w:rsidR="00D40DCF">
        <w:rPr>
          <w:sz w:val="28"/>
          <w:szCs w:val="28"/>
        </w:rPr>
        <w:t xml:space="preserve">    </w:t>
      </w:r>
      <w:r w:rsidR="00F33886">
        <w:rPr>
          <w:sz w:val="28"/>
          <w:szCs w:val="28"/>
        </w:rPr>
        <w:t xml:space="preserve">   </w:t>
      </w:r>
      <w:r>
        <w:rPr>
          <w:sz w:val="28"/>
          <w:szCs w:val="28"/>
        </w:rPr>
        <w:t>N DAVIS</w:t>
      </w:r>
    </w:p>
    <w:p w:rsidR="007103CD" w:rsidRDefault="007103CD" w:rsidP="007103CD">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00D40DCF">
        <w:rPr>
          <w:sz w:val="28"/>
          <w:szCs w:val="28"/>
        </w:rPr>
        <w:t xml:space="preserve">      </w:t>
      </w:r>
      <w:r w:rsidRPr="007332AE">
        <w:rPr>
          <w:sz w:val="28"/>
          <w:szCs w:val="28"/>
        </w:rPr>
        <w:t>Judge of the High Court</w:t>
      </w:r>
    </w:p>
    <w:p w:rsidR="000D6B2B" w:rsidRDefault="007103CD" w:rsidP="000D6B2B">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Pretoria</w:t>
      </w:r>
    </w:p>
    <w:p w:rsidR="000D6B2B" w:rsidRDefault="000D6B2B" w:rsidP="000D6B2B">
      <w:pPr>
        <w:pStyle w:val="MEMONUMBERED"/>
        <w:numPr>
          <w:ilvl w:val="0"/>
          <w:numId w:val="0"/>
        </w:numPr>
        <w:spacing w:line="240" w:lineRule="auto"/>
        <w:jc w:val="left"/>
        <w:rPr>
          <w:sz w:val="28"/>
          <w:szCs w:val="28"/>
        </w:rPr>
      </w:pPr>
      <w:r>
        <w:rPr>
          <w:sz w:val="28"/>
          <w:szCs w:val="28"/>
        </w:rPr>
        <w:t>I agree</w:t>
      </w:r>
    </w:p>
    <w:p w:rsidR="00D553BE" w:rsidRDefault="00D553BE" w:rsidP="000D6B2B">
      <w:pPr>
        <w:pStyle w:val="MEMONUMBERED"/>
        <w:numPr>
          <w:ilvl w:val="0"/>
          <w:numId w:val="0"/>
        </w:numPr>
        <w:spacing w:line="240" w:lineRule="auto"/>
        <w:jc w:val="left"/>
        <w:rPr>
          <w:sz w:val="28"/>
          <w:szCs w:val="28"/>
        </w:rPr>
      </w:pPr>
    </w:p>
    <w:p w:rsidR="00D553BE" w:rsidRDefault="00D553BE" w:rsidP="000D6B2B">
      <w:pPr>
        <w:pStyle w:val="MEMONUMBERED"/>
        <w:numPr>
          <w:ilvl w:val="0"/>
          <w:numId w:val="0"/>
        </w:numPr>
        <w:spacing w:line="240" w:lineRule="auto"/>
        <w:jc w:val="left"/>
        <w:rPr>
          <w:sz w:val="28"/>
          <w:szCs w:val="28"/>
        </w:rPr>
      </w:pPr>
    </w:p>
    <w:p w:rsidR="000D6B2B" w:rsidRDefault="000D6B2B" w:rsidP="000D6B2B">
      <w:pPr>
        <w:pStyle w:val="MEMONUMBERED"/>
        <w:numPr>
          <w:ilvl w:val="0"/>
          <w:numId w:val="0"/>
        </w:numPr>
        <w:spacing w:line="240" w:lineRule="auto"/>
        <w:jc w:val="left"/>
        <w:rPr>
          <w:sz w:val="28"/>
          <w:szCs w:val="28"/>
        </w:rPr>
      </w:pPr>
    </w:p>
    <w:p w:rsidR="000D6B2B" w:rsidRDefault="000D6B2B" w:rsidP="008A4A6E">
      <w:pPr>
        <w:pStyle w:val="MEMONUMBERED"/>
        <w:numPr>
          <w:ilvl w:val="0"/>
          <w:numId w:val="0"/>
        </w:numPr>
        <w:spacing w:line="240" w:lineRule="auto"/>
        <w:jc w:val="center"/>
        <w:rPr>
          <w:sz w:val="28"/>
          <w:szCs w:val="28"/>
        </w:rPr>
      </w:pPr>
    </w:p>
    <w:p w:rsidR="000D6B2B" w:rsidRPr="007332AE" w:rsidRDefault="000D6B2B" w:rsidP="000D6B2B">
      <w:pPr>
        <w:pStyle w:val="MEMONUMBERED"/>
        <w:numPr>
          <w:ilvl w:val="0"/>
          <w:numId w:val="0"/>
        </w:numPr>
        <w:spacing w:line="240" w:lineRule="auto"/>
        <w:jc w:val="right"/>
        <w:rPr>
          <w:sz w:val="28"/>
          <w:szCs w:val="28"/>
        </w:rPr>
      </w:pPr>
      <w:r w:rsidRPr="007332AE">
        <w:rPr>
          <w:sz w:val="28"/>
          <w:szCs w:val="28"/>
        </w:rPr>
        <w:t>____________________</w:t>
      </w:r>
      <w:r>
        <w:rPr>
          <w:sz w:val="28"/>
          <w:szCs w:val="28"/>
        </w:rPr>
        <w:t>__</w:t>
      </w:r>
    </w:p>
    <w:p w:rsidR="000D6B2B" w:rsidRPr="007332AE" w:rsidRDefault="000D6B2B" w:rsidP="000D6B2B">
      <w:pPr>
        <w:pStyle w:val="MEMONUMBERED"/>
        <w:numPr>
          <w:ilvl w:val="0"/>
          <w:numId w:val="0"/>
        </w:numPr>
        <w:spacing w:line="240" w:lineRule="auto"/>
        <w:rPr>
          <w:sz w:val="28"/>
          <w:szCs w:val="28"/>
        </w:rPr>
      </w:pPr>
      <w:r w:rsidRPr="007332AE">
        <w:rPr>
          <w:sz w:val="28"/>
          <w:szCs w:val="28"/>
        </w:rPr>
        <w:t xml:space="preserve">                                                          </w:t>
      </w:r>
      <w:r>
        <w:rPr>
          <w:sz w:val="28"/>
          <w:szCs w:val="28"/>
        </w:rPr>
        <w:t xml:space="preserve">                                </w:t>
      </w:r>
      <w:r w:rsidR="00D553BE">
        <w:rPr>
          <w:sz w:val="28"/>
          <w:szCs w:val="28"/>
        </w:rPr>
        <w:t xml:space="preserve">   N V</w:t>
      </w:r>
      <w:r>
        <w:rPr>
          <w:sz w:val="28"/>
          <w:szCs w:val="28"/>
        </w:rPr>
        <w:t xml:space="preserve"> KHUMALO</w:t>
      </w:r>
    </w:p>
    <w:p w:rsidR="000D6B2B" w:rsidRDefault="000D6B2B" w:rsidP="000D6B2B">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Pr="007332AE">
        <w:rPr>
          <w:sz w:val="28"/>
          <w:szCs w:val="28"/>
        </w:rPr>
        <w:t>Judge of the High Court</w:t>
      </w:r>
    </w:p>
    <w:p w:rsidR="000D6B2B" w:rsidRDefault="000D6B2B" w:rsidP="000D6B2B">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Pretoria</w:t>
      </w:r>
      <w:r>
        <w:t xml:space="preserve">                                                                                           </w:t>
      </w:r>
    </w:p>
    <w:p w:rsidR="00D553BE" w:rsidRDefault="000D6B2B" w:rsidP="000D6B2B">
      <w:pPr>
        <w:pStyle w:val="MEMONUMBERED"/>
        <w:numPr>
          <w:ilvl w:val="0"/>
          <w:numId w:val="0"/>
        </w:numPr>
        <w:spacing w:line="240" w:lineRule="auto"/>
        <w:jc w:val="left"/>
      </w:pPr>
      <w:r>
        <w:t>I agree</w:t>
      </w:r>
    </w:p>
    <w:p w:rsidR="00D553BE" w:rsidRDefault="00D553BE" w:rsidP="000D6B2B">
      <w:pPr>
        <w:pStyle w:val="MEMONUMBERED"/>
        <w:numPr>
          <w:ilvl w:val="0"/>
          <w:numId w:val="0"/>
        </w:numPr>
        <w:spacing w:line="240" w:lineRule="auto"/>
        <w:jc w:val="left"/>
      </w:pPr>
    </w:p>
    <w:p w:rsidR="00D553BE" w:rsidRDefault="00D553BE" w:rsidP="000D6B2B">
      <w:pPr>
        <w:pStyle w:val="MEMONUMBERED"/>
        <w:numPr>
          <w:ilvl w:val="0"/>
          <w:numId w:val="0"/>
        </w:numPr>
        <w:spacing w:line="240" w:lineRule="auto"/>
        <w:jc w:val="left"/>
      </w:pPr>
    </w:p>
    <w:p w:rsidR="000D6B2B" w:rsidRDefault="000D6B2B" w:rsidP="008A4A6E">
      <w:pPr>
        <w:pStyle w:val="MEMONUMBERED"/>
        <w:numPr>
          <w:ilvl w:val="0"/>
          <w:numId w:val="0"/>
        </w:numPr>
        <w:spacing w:line="240" w:lineRule="auto"/>
        <w:jc w:val="center"/>
      </w:pPr>
    </w:p>
    <w:p w:rsidR="000D6B2B" w:rsidRPr="007332AE" w:rsidRDefault="000D6B2B" w:rsidP="000D6B2B">
      <w:pPr>
        <w:pStyle w:val="MEMONUMBERED"/>
        <w:numPr>
          <w:ilvl w:val="0"/>
          <w:numId w:val="0"/>
        </w:numPr>
        <w:spacing w:line="240" w:lineRule="auto"/>
        <w:jc w:val="right"/>
        <w:rPr>
          <w:sz w:val="28"/>
          <w:szCs w:val="28"/>
        </w:rPr>
      </w:pPr>
      <w:r w:rsidRPr="007332AE">
        <w:rPr>
          <w:sz w:val="28"/>
          <w:szCs w:val="28"/>
        </w:rPr>
        <w:t>___________</w:t>
      </w:r>
      <w:r w:rsidR="0047564F" w:rsidRPr="0047564F">
        <w:rPr>
          <w:noProof/>
          <w:sz w:val="28"/>
          <w:szCs w:val="28"/>
          <w:lang w:val="en-ZA"/>
        </w:rPr>
        <w:drawing>
          <wp:inline distT="0" distB="0" distL="0" distR="0">
            <wp:extent cx="1822450" cy="1295400"/>
            <wp:effectExtent l="0" t="0" r="6350" b="0"/>
            <wp:docPr id="5" name="Picture 5" descr="C:\Users\VUNoncembu\Document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UNoncembu\Documents\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2450" cy="1295400"/>
                    </a:xfrm>
                    <a:prstGeom prst="rect">
                      <a:avLst/>
                    </a:prstGeom>
                    <a:noFill/>
                    <a:ln>
                      <a:noFill/>
                    </a:ln>
                  </pic:spPr>
                </pic:pic>
              </a:graphicData>
            </a:graphic>
          </wp:inline>
        </w:drawing>
      </w:r>
      <w:r w:rsidRPr="007332AE">
        <w:rPr>
          <w:sz w:val="28"/>
          <w:szCs w:val="28"/>
        </w:rPr>
        <w:t>_________</w:t>
      </w:r>
      <w:r>
        <w:rPr>
          <w:sz w:val="28"/>
          <w:szCs w:val="28"/>
        </w:rPr>
        <w:t>__</w:t>
      </w:r>
    </w:p>
    <w:p w:rsidR="000D6B2B" w:rsidRPr="007332AE" w:rsidRDefault="000D6B2B" w:rsidP="000D6B2B">
      <w:pPr>
        <w:pStyle w:val="MEMONUMBERED"/>
        <w:numPr>
          <w:ilvl w:val="0"/>
          <w:numId w:val="0"/>
        </w:numPr>
        <w:spacing w:line="240" w:lineRule="auto"/>
        <w:rPr>
          <w:sz w:val="28"/>
          <w:szCs w:val="28"/>
        </w:rPr>
      </w:pPr>
      <w:r w:rsidRPr="007332AE">
        <w:rPr>
          <w:sz w:val="28"/>
          <w:szCs w:val="28"/>
        </w:rPr>
        <w:t xml:space="preserve">                                                          </w:t>
      </w:r>
      <w:r>
        <w:rPr>
          <w:sz w:val="28"/>
          <w:szCs w:val="28"/>
        </w:rPr>
        <w:t xml:space="preserve">                                </w:t>
      </w:r>
      <w:r w:rsidR="00D553BE">
        <w:rPr>
          <w:sz w:val="28"/>
          <w:szCs w:val="28"/>
        </w:rPr>
        <w:t xml:space="preserve"> V P</w:t>
      </w:r>
      <w:r>
        <w:rPr>
          <w:sz w:val="28"/>
          <w:szCs w:val="28"/>
        </w:rPr>
        <w:t xml:space="preserve"> NONCEMBU</w:t>
      </w:r>
    </w:p>
    <w:p w:rsidR="000D6B2B" w:rsidRDefault="000D6B2B" w:rsidP="000D6B2B">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00311426">
        <w:rPr>
          <w:sz w:val="28"/>
          <w:szCs w:val="28"/>
        </w:rPr>
        <w:t xml:space="preserve"> Acting </w:t>
      </w:r>
      <w:r w:rsidRPr="007332AE">
        <w:rPr>
          <w:sz w:val="28"/>
          <w:szCs w:val="28"/>
        </w:rPr>
        <w:t>Judge of the High Court</w:t>
      </w:r>
    </w:p>
    <w:p w:rsidR="000D6B2B" w:rsidRDefault="000D6B2B" w:rsidP="000D6B2B">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Pretoria</w:t>
      </w:r>
      <w:r>
        <w:t xml:space="preserve">                                                                                           </w:t>
      </w:r>
    </w:p>
    <w:p w:rsidR="001A0E70" w:rsidRDefault="007103CD" w:rsidP="008A4A6E">
      <w:pPr>
        <w:pStyle w:val="MEMONUMBERED"/>
        <w:numPr>
          <w:ilvl w:val="0"/>
          <w:numId w:val="0"/>
        </w:numPr>
        <w:spacing w:line="240" w:lineRule="auto"/>
        <w:jc w:val="center"/>
        <w:rPr>
          <w:sz w:val="28"/>
          <w:szCs w:val="28"/>
        </w:rPr>
      </w:pPr>
      <w:r>
        <w:t xml:space="preserve">                                                                                           </w:t>
      </w:r>
    </w:p>
    <w:p w:rsidR="007103CD" w:rsidRDefault="007103CD" w:rsidP="007103CD">
      <w:pPr>
        <w:pStyle w:val="MEMONUMBERED"/>
        <w:numPr>
          <w:ilvl w:val="0"/>
          <w:numId w:val="0"/>
        </w:numPr>
        <w:rPr>
          <w:sz w:val="28"/>
          <w:szCs w:val="28"/>
        </w:rPr>
      </w:pPr>
      <w:r>
        <w:rPr>
          <w:sz w:val="28"/>
          <w:szCs w:val="28"/>
        </w:rPr>
        <w:t>Date of Hearing:</w:t>
      </w:r>
      <w:r w:rsidR="00042FF2">
        <w:rPr>
          <w:sz w:val="28"/>
          <w:szCs w:val="28"/>
        </w:rPr>
        <w:t xml:space="preserve"> </w:t>
      </w:r>
      <w:r w:rsidR="00D553BE">
        <w:rPr>
          <w:sz w:val="28"/>
          <w:szCs w:val="28"/>
        </w:rPr>
        <w:t>16 February 2022</w:t>
      </w:r>
      <w:r w:rsidR="00D553BE">
        <w:rPr>
          <w:sz w:val="28"/>
          <w:szCs w:val="28"/>
        </w:rPr>
        <w:tab/>
      </w:r>
    </w:p>
    <w:p w:rsidR="007103CD" w:rsidRDefault="007103CD" w:rsidP="007103CD">
      <w:pPr>
        <w:pStyle w:val="MEMONUMBERED"/>
        <w:numPr>
          <w:ilvl w:val="0"/>
          <w:numId w:val="0"/>
        </w:numPr>
        <w:rPr>
          <w:sz w:val="28"/>
          <w:szCs w:val="28"/>
        </w:rPr>
      </w:pPr>
      <w:r>
        <w:rPr>
          <w:sz w:val="28"/>
          <w:szCs w:val="28"/>
        </w:rPr>
        <w:t>Judgment delivered:</w:t>
      </w:r>
      <w:r w:rsidR="00E073A6">
        <w:rPr>
          <w:sz w:val="28"/>
          <w:szCs w:val="28"/>
        </w:rPr>
        <w:t xml:space="preserve"> </w:t>
      </w:r>
      <w:r w:rsidR="00915207">
        <w:rPr>
          <w:sz w:val="28"/>
          <w:szCs w:val="28"/>
        </w:rPr>
        <w:t>18 July</w:t>
      </w:r>
      <w:bookmarkStart w:id="4" w:name="_GoBack"/>
      <w:bookmarkEnd w:id="4"/>
      <w:r w:rsidR="00D553BE">
        <w:rPr>
          <w:sz w:val="28"/>
          <w:szCs w:val="28"/>
        </w:rPr>
        <w:t xml:space="preserve"> </w:t>
      </w:r>
      <w:r w:rsidR="00BE766F">
        <w:rPr>
          <w:sz w:val="28"/>
          <w:szCs w:val="28"/>
        </w:rPr>
        <w:t>202</w:t>
      </w:r>
      <w:r w:rsidR="00457350">
        <w:rPr>
          <w:sz w:val="28"/>
          <w:szCs w:val="28"/>
        </w:rPr>
        <w:t>2</w:t>
      </w:r>
      <w:r w:rsidR="000A6F67">
        <w:rPr>
          <w:sz w:val="28"/>
          <w:szCs w:val="28"/>
        </w:rPr>
        <w:t xml:space="preserve">  </w:t>
      </w:r>
    </w:p>
    <w:p w:rsidR="00915207" w:rsidRDefault="00915207" w:rsidP="00C02EAC">
      <w:pPr>
        <w:pStyle w:val="MEMONUMBERED"/>
        <w:numPr>
          <w:ilvl w:val="0"/>
          <w:numId w:val="0"/>
        </w:numPr>
        <w:rPr>
          <w:sz w:val="28"/>
          <w:szCs w:val="28"/>
        </w:rPr>
      </w:pPr>
    </w:p>
    <w:p w:rsidR="006B0512" w:rsidRDefault="000A6F67" w:rsidP="00C02EAC">
      <w:pPr>
        <w:pStyle w:val="MEMONUMBERED"/>
        <w:numPr>
          <w:ilvl w:val="0"/>
          <w:numId w:val="0"/>
        </w:numPr>
        <w:rPr>
          <w:sz w:val="28"/>
          <w:szCs w:val="28"/>
        </w:rPr>
      </w:pPr>
      <w:r w:rsidRPr="003E4489">
        <w:rPr>
          <w:sz w:val="28"/>
          <w:szCs w:val="28"/>
        </w:rPr>
        <w:t>APPEARANCES:</w:t>
      </w:r>
    </w:p>
    <w:p w:rsidR="00D553BE" w:rsidRDefault="00A4455E" w:rsidP="00D553BE">
      <w:pPr>
        <w:spacing w:after="0"/>
        <w:rPr>
          <w:rFonts w:ascii="Times New Roman" w:hAnsi="Times New Roman" w:cs="Times New Roman"/>
          <w:sz w:val="28"/>
          <w:szCs w:val="28"/>
        </w:rPr>
      </w:pPr>
      <w:r>
        <w:rPr>
          <w:rFonts w:ascii="Times New Roman" w:hAnsi="Times New Roman" w:cs="Times New Roman"/>
          <w:sz w:val="28"/>
          <w:szCs w:val="28"/>
        </w:rPr>
        <w:t xml:space="preserve">For </w:t>
      </w:r>
      <w:r w:rsidR="00F76B6F">
        <w:rPr>
          <w:rFonts w:ascii="Times New Roman" w:hAnsi="Times New Roman" w:cs="Times New Roman"/>
          <w:sz w:val="28"/>
          <w:szCs w:val="28"/>
        </w:rPr>
        <w:t>App</w:t>
      </w:r>
      <w:r w:rsidR="00D553BE">
        <w:rPr>
          <w:rFonts w:ascii="Times New Roman" w:hAnsi="Times New Roman" w:cs="Times New Roman"/>
          <w:sz w:val="28"/>
          <w:szCs w:val="28"/>
        </w:rPr>
        <w:t>ellant</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F76B6F">
        <w:rPr>
          <w:rFonts w:ascii="Times New Roman" w:hAnsi="Times New Roman" w:cs="Times New Roman"/>
          <w:sz w:val="28"/>
          <w:szCs w:val="28"/>
        </w:rPr>
        <w:tab/>
      </w:r>
      <w:r w:rsidR="00F76B6F">
        <w:rPr>
          <w:rFonts w:ascii="Times New Roman" w:hAnsi="Times New Roman" w:cs="Times New Roman"/>
          <w:sz w:val="28"/>
          <w:szCs w:val="28"/>
        </w:rPr>
        <w:tab/>
      </w:r>
      <w:r w:rsidR="005B758D">
        <w:rPr>
          <w:rFonts w:ascii="Times New Roman" w:hAnsi="Times New Roman" w:cs="Times New Roman"/>
          <w:sz w:val="28"/>
          <w:szCs w:val="28"/>
        </w:rPr>
        <w:t xml:space="preserve">Adv </w:t>
      </w:r>
      <w:r w:rsidR="00D553BE">
        <w:rPr>
          <w:rFonts w:ascii="Times New Roman" w:hAnsi="Times New Roman" w:cs="Times New Roman"/>
          <w:sz w:val="28"/>
          <w:szCs w:val="28"/>
        </w:rPr>
        <w:t>I Miltz SC</w:t>
      </w:r>
    </w:p>
    <w:p w:rsidR="00042FF2" w:rsidRDefault="005A0C31" w:rsidP="00EC5C57">
      <w:pPr>
        <w:spacing w:after="0"/>
        <w:rPr>
          <w:rFonts w:ascii="Times New Roman" w:hAnsi="Times New Roman" w:cs="Times New Roman"/>
          <w:sz w:val="28"/>
          <w:szCs w:val="28"/>
        </w:rPr>
      </w:pPr>
      <w:r>
        <w:rPr>
          <w:rFonts w:ascii="Times New Roman" w:hAnsi="Times New Roman" w:cs="Times New Roman"/>
          <w:sz w:val="28"/>
          <w:szCs w:val="28"/>
        </w:rPr>
        <w:t xml:space="preserve">Attorney for </w:t>
      </w:r>
      <w:r w:rsidR="00311426">
        <w:rPr>
          <w:rFonts w:ascii="Times New Roman" w:hAnsi="Times New Roman" w:cs="Times New Roman"/>
          <w:sz w:val="28"/>
          <w:szCs w:val="28"/>
        </w:rPr>
        <w:t>App</w:t>
      </w:r>
      <w:r w:rsidR="00D553BE">
        <w:rPr>
          <w:rFonts w:ascii="Times New Roman" w:hAnsi="Times New Roman" w:cs="Times New Roman"/>
          <w:sz w:val="28"/>
          <w:szCs w:val="28"/>
        </w:rPr>
        <w:t>ellant</w:t>
      </w:r>
      <w:r w:rsidR="00A4455E">
        <w:rPr>
          <w:rFonts w:ascii="Times New Roman" w:hAnsi="Times New Roman" w:cs="Times New Roman"/>
          <w:sz w:val="28"/>
          <w:szCs w:val="28"/>
        </w:rPr>
        <w:t>:</w:t>
      </w:r>
      <w:r>
        <w:rPr>
          <w:rFonts w:ascii="Times New Roman" w:hAnsi="Times New Roman" w:cs="Times New Roman"/>
          <w:sz w:val="28"/>
          <w:szCs w:val="28"/>
        </w:rPr>
        <w:tab/>
      </w:r>
      <w:r w:rsidR="00F76B6F">
        <w:rPr>
          <w:rFonts w:ascii="Times New Roman" w:hAnsi="Times New Roman" w:cs="Times New Roman"/>
          <w:sz w:val="28"/>
          <w:szCs w:val="28"/>
        </w:rPr>
        <w:tab/>
      </w:r>
      <w:r w:rsidR="00F76B6F">
        <w:rPr>
          <w:rFonts w:ascii="Times New Roman" w:hAnsi="Times New Roman" w:cs="Times New Roman"/>
          <w:sz w:val="28"/>
          <w:szCs w:val="28"/>
        </w:rPr>
        <w:tab/>
      </w:r>
      <w:r w:rsidR="00D553BE">
        <w:rPr>
          <w:rFonts w:ascii="Times New Roman" w:hAnsi="Times New Roman" w:cs="Times New Roman"/>
          <w:sz w:val="28"/>
          <w:szCs w:val="28"/>
        </w:rPr>
        <w:t>J Levitz of Fluxmans Attorneys,</w:t>
      </w:r>
    </w:p>
    <w:p w:rsidR="000E671B" w:rsidRDefault="00042FF2" w:rsidP="00042FF2">
      <w:pPr>
        <w:spacing w:after="0"/>
        <w:ind w:left="3600" w:firstLine="720"/>
        <w:rPr>
          <w:rFonts w:ascii="Times New Roman" w:hAnsi="Times New Roman" w:cs="Times New Roman"/>
          <w:sz w:val="28"/>
          <w:szCs w:val="28"/>
        </w:rPr>
      </w:pPr>
      <w:r>
        <w:rPr>
          <w:rFonts w:ascii="Times New Roman" w:hAnsi="Times New Roman" w:cs="Times New Roman"/>
          <w:sz w:val="28"/>
          <w:szCs w:val="28"/>
        </w:rPr>
        <w:t>Johannesburg</w:t>
      </w:r>
    </w:p>
    <w:p w:rsidR="00042FF2" w:rsidRPr="00457350" w:rsidRDefault="00042FF2" w:rsidP="00042FF2">
      <w:pPr>
        <w:spacing w:after="0"/>
        <w:ind w:left="4320"/>
        <w:rPr>
          <w:rFonts w:ascii="Times New Roman" w:hAnsi="Times New Roman" w:cs="Times New Roman"/>
          <w:sz w:val="28"/>
          <w:szCs w:val="28"/>
        </w:rPr>
      </w:pPr>
      <w:r>
        <w:rPr>
          <w:rFonts w:ascii="Times New Roman" w:hAnsi="Times New Roman" w:cs="Times New Roman"/>
          <w:sz w:val="28"/>
          <w:szCs w:val="28"/>
        </w:rPr>
        <w:t xml:space="preserve">c/o </w:t>
      </w:r>
      <w:r w:rsidR="00D553BE">
        <w:rPr>
          <w:rFonts w:ascii="Times New Roman" w:hAnsi="Times New Roman" w:cs="Times New Roman"/>
          <w:sz w:val="28"/>
          <w:szCs w:val="28"/>
        </w:rPr>
        <w:t>Jacobson &amp; Levy Incorporate</w:t>
      </w:r>
      <w:r>
        <w:rPr>
          <w:rFonts w:ascii="Times New Roman" w:hAnsi="Times New Roman" w:cs="Times New Roman"/>
          <w:sz w:val="28"/>
          <w:szCs w:val="28"/>
        </w:rPr>
        <w:t>, Pretoria</w:t>
      </w:r>
    </w:p>
    <w:p w:rsidR="00A4455E" w:rsidRDefault="00A4455E" w:rsidP="00C02EAC">
      <w:pPr>
        <w:pStyle w:val="MEMONUMBERED"/>
        <w:numPr>
          <w:ilvl w:val="0"/>
          <w:numId w:val="0"/>
        </w:numPr>
        <w:rPr>
          <w:sz w:val="28"/>
          <w:szCs w:val="28"/>
        </w:rPr>
      </w:pPr>
    </w:p>
    <w:p w:rsidR="000305A5" w:rsidRDefault="00B1466D" w:rsidP="00D553BE">
      <w:pPr>
        <w:spacing w:after="0"/>
        <w:rPr>
          <w:rFonts w:ascii="Times New Roman" w:hAnsi="Times New Roman" w:cs="Times New Roman"/>
          <w:sz w:val="28"/>
          <w:szCs w:val="28"/>
        </w:rPr>
      </w:pPr>
      <w:r>
        <w:rPr>
          <w:rFonts w:ascii="Times New Roman" w:hAnsi="Times New Roman" w:cs="Times New Roman"/>
          <w:sz w:val="28"/>
          <w:szCs w:val="28"/>
        </w:rPr>
        <w:t xml:space="preserve">For </w:t>
      </w:r>
      <w:r w:rsidR="00BF06C8">
        <w:rPr>
          <w:rFonts w:ascii="Times New Roman" w:hAnsi="Times New Roman" w:cs="Times New Roman"/>
          <w:sz w:val="28"/>
          <w:szCs w:val="28"/>
        </w:rPr>
        <w:t>Respondent</w:t>
      </w:r>
      <w:r w:rsidR="000305A5">
        <w:rPr>
          <w:rFonts w:ascii="Times New Roman" w:hAnsi="Times New Roman" w:cs="Times New Roman"/>
          <w:sz w:val="28"/>
          <w:szCs w:val="28"/>
        </w:rPr>
        <w:t>s</w:t>
      </w:r>
      <w:r w:rsidR="000A6F67">
        <w:rPr>
          <w:rFonts w:ascii="Times New Roman" w:hAnsi="Times New Roman" w:cs="Times New Roman"/>
          <w:sz w:val="28"/>
          <w:szCs w:val="28"/>
        </w:rPr>
        <w:t>:</w:t>
      </w:r>
      <w:r w:rsidR="00BF06C8">
        <w:rPr>
          <w:rFonts w:ascii="Times New Roman" w:hAnsi="Times New Roman" w:cs="Times New Roman"/>
          <w:sz w:val="28"/>
          <w:szCs w:val="28"/>
        </w:rPr>
        <w:tab/>
      </w:r>
      <w:r w:rsidR="00BF06C8">
        <w:rPr>
          <w:rFonts w:ascii="Times New Roman" w:hAnsi="Times New Roman" w:cs="Times New Roman"/>
          <w:sz w:val="28"/>
          <w:szCs w:val="28"/>
        </w:rPr>
        <w:tab/>
      </w:r>
      <w:r w:rsidR="00042FF2">
        <w:rPr>
          <w:rFonts w:ascii="Times New Roman" w:hAnsi="Times New Roman" w:cs="Times New Roman"/>
          <w:sz w:val="28"/>
          <w:szCs w:val="28"/>
        </w:rPr>
        <w:tab/>
      </w:r>
      <w:r w:rsidR="00042FF2">
        <w:rPr>
          <w:rFonts w:ascii="Times New Roman" w:hAnsi="Times New Roman" w:cs="Times New Roman"/>
          <w:sz w:val="28"/>
          <w:szCs w:val="28"/>
        </w:rPr>
        <w:tab/>
      </w:r>
      <w:r w:rsidR="00BF06C8">
        <w:rPr>
          <w:rFonts w:ascii="Times New Roman" w:hAnsi="Times New Roman" w:cs="Times New Roman"/>
          <w:sz w:val="28"/>
          <w:szCs w:val="28"/>
        </w:rPr>
        <w:t xml:space="preserve">Adv </w:t>
      </w:r>
      <w:r w:rsidR="00D553BE">
        <w:rPr>
          <w:rFonts w:ascii="Times New Roman" w:hAnsi="Times New Roman" w:cs="Times New Roman"/>
          <w:sz w:val="28"/>
          <w:szCs w:val="28"/>
        </w:rPr>
        <w:t>AJ Louw SC</w:t>
      </w:r>
    </w:p>
    <w:p w:rsidR="00D553BE" w:rsidRDefault="00A4455E" w:rsidP="00BF06C8">
      <w:pPr>
        <w:spacing w:after="0"/>
        <w:ind w:left="3686" w:hanging="3686"/>
        <w:rPr>
          <w:rFonts w:ascii="Times New Roman" w:hAnsi="Times New Roman" w:cs="Times New Roman"/>
          <w:sz w:val="28"/>
          <w:szCs w:val="28"/>
        </w:rPr>
      </w:pPr>
      <w:r>
        <w:rPr>
          <w:rFonts w:ascii="Times New Roman" w:hAnsi="Times New Roman" w:cs="Times New Roman"/>
          <w:sz w:val="28"/>
          <w:szCs w:val="28"/>
        </w:rPr>
        <w:t>Attorneys for</w:t>
      </w:r>
      <w:r w:rsidR="000305A5">
        <w:rPr>
          <w:rFonts w:ascii="Times New Roman" w:hAnsi="Times New Roman" w:cs="Times New Roman"/>
          <w:sz w:val="28"/>
          <w:szCs w:val="28"/>
        </w:rPr>
        <w:t xml:space="preserve"> </w:t>
      </w:r>
      <w:r w:rsidR="00BF06C8">
        <w:rPr>
          <w:rFonts w:ascii="Times New Roman" w:hAnsi="Times New Roman" w:cs="Times New Roman"/>
          <w:sz w:val="28"/>
          <w:szCs w:val="28"/>
        </w:rPr>
        <w:t>Respondent</w:t>
      </w:r>
      <w:r w:rsidR="000305A5">
        <w:rPr>
          <w:rFonts w:ascii="Times New Roman" w:hAnsi="Times New Roman" w:cs="Times New Roman"/>
          <w:sz w:val="28"/>
          <w:szCs w:val="28"/>
        </w:rPr>
        <w:t>s</w:t>
      </w:r>
      <w:r w:rsidR="00EA0C3D">
        <w:rPr>
          <w:rFonts w:ascii="Times New Roman" w:hAnsi="Times New Roman" w:cs="Times New Roman"/>
          <w:sz w:val="28"/>
          <w:szCs w:val="28"/>
        </w:rPr>
        <w:t>:</w:t>
      </w:r>
      <w:r w:rsidR="00042FF2">
        <w:rPr>
          <w:rFonts w:ascii="Times New Roman" w:hAnsi="Times New Roman" w:cs="Times New Roman"/>
          <w:sz w:val="28"/>
          <w:szCs w:val="28"/>
        </w:rPr>
        <w:tab/>
      </w:r>
      <w:r w:rsidR="00BF06C8">
        <w:rPr>
          <w:rFonts w:ascii="Times New Roman" w:hAnsi="Times New Roman" w:cs="Times New Roman"/>
          <w:sz w:val="28"/>
          <w:szCs w:val="28"/>
        </w:rPr>
        <w:tab/>
      </w:r>
      <w:r w:rsidR="00D553BE">
        <w:rPr>
          <w:rFonts w:ascii="Times New Roman" w:hAnsi="Times New Roman" w:cs="Times New Roman"/>
          <w:sz w:val="28"/>
          <w:szCs w:val="28"/>
        </w:rPr>
        <w:t>E Smit of De Bruyn &amp; Smit Incorporated</w:t>
      </w:r>
      <w:r w:rsidR="000E671B">
        <w:rPr>
          <w:rFonts w:ascii="Times New Roman" w:hAnsi="Times New Roman" w:cs="Times New Roman"/>
          <w:sz w:val="28"/>
          <w:szCs w:val="28"/>
        </w:rPr>
        <w:t xml:space="preserve">, </w:t>
      </w:r>
    </w:p>
    <w:p w:rsidR="00C02EAC" w:rsidRDefault="000E671B" w:rsidP="00915207">
      <w:pPr>
        <w:spacing w:after="0"/>
        <w:ind w:left="3686" w:firstLine="634"/>
        <w:rPr>
          <w:rFonts w:ascii="Times New Roman" w:eastAsia="Times New Roman" w:hAnsi="Times New Roman" w:cs="Times New Roman"/>
          <w:sz w:val="28"/>
          <w:szCs w:val="28"/>
          <w:lang w:val="en-US" w:eastAsia="en-ZA"/>
        </w:rPr>
      </w:pPr>
      <w:r>
        <w:rPr>
          <w:rFonts w:ascii="Times New Roman" w:hAnsi="Times New Roman" w:cs="Times New Roman"/>
          <w:sz w:val="28"/>
          <w:szCs w:val="28"/>
        </w:rPr>
        <w:t>Pretoria</w:t>
      </w:r>
    </w:p>
    <w:sectPr w:rsidR="00C02EAC" w:rsidSect="00617015">
      <w:headerReference w:type="default" r:id="rId10"/>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283" w:rsidRDefault="00113283" w:rsidP="00AA0559">
      <w:pPr>
        <w:spacing w:after="0" w:line="240" w:lineRule="auto"/>
      </w:pPr>
      <w:r>
        <w:separator/>
      </w:r>
    </w:p>
  </w:endnote>
  <w:endnote w:type="continuationSeparator" w:id="0">
    <w:p w:rsidR="00113283" w:rsidRDefault="00113283" w:rsidP="00A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283" w:rsidRDefault="00113283" w:rsidP="00AA0559">
      <w:pPr>
        <w:spacing w:after="0" w:line="240" w:lineRule="auto"/>
      </w:pPr>
      <w:r>
        <w:separator/>
      </w:r>
    </w:p>
  </w:footnote>
  <w:footnote w:type="continuationSeparator" w:id="0">
    <w:p w:rsidR="00113283" w:rsidRDefault="00113283" w:rsidP="00AA0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479817"/>
      <w:docPartObj>
        <w:docPartGallery w:val="Page Numbers (Top of Page)"/>
        <w:docPartUnique/>
      </w:docPartObj>
    </w:sdtPr>
    <w:sdtEndPr>
      <w:rPr>
        <w:noProof/>
      </w:rPr>
    </w:sdtEndPr>
    <w:sdtContent>
      <w:p w:rsidR="00CA7894" w:rsidRDefault="00CA7894">
        <w:pPr>
          <w:pStyle w:val="Header"/>
          <w:jc w:val="right"/>
        </w:pPr>
        <w:r>
          <w:fldChar w:fldCharType="begin"/>
        </w:r>
        <w:r>
          <w:instrText xml:space="preserve"> PAGE   \* MERGEFORMAT </w:instrText>
        </w:r>
        <w:r>
          <w:fldChar w:fldCharType="separate"/>
        </w:r>
        <w:r w:rsidR="00113283">
          <w:rPr>
            <w:noProof/>
          </w:rPr>
          <w:t>1</w:t>
        </w:r>
        <w:r>
          <w:rPr>
            <w:noProof/>
          </w:rPr>
          <w:fldChar w:fldCharType="end"/>
        </w:r>
      </w:p>
    </w:sdtContent>
  </w:sdt>
  <w:p w:rsidR="00CA7894" w:rsidRDefault="00CA78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752D"/>
    <w:multiLevelType w:val="hybridMultilevel"/>
    <w:tmpl w:val="C5805DBA"/>
    <w:lvl w:ilvl="0" w:tplc="AC46AB4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BBC6DC2"/>
    <w:multiLevelType w:val="multilevel"/>
    <w:tmpl w:val="C546BA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9E8110A"/>
    <w:multiLevelType w:val="hybridMultilevel"/>
    <w:tmpl w:val="D7A43CB4"/>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 w15:restartNumberingAfterBreak="0">
    <w:nsid w:val="1B7632BE"/>
    <w:multiLevelType w:val="multilevel"/>
    <w:tmpl w:val="C546BA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72C7ED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A9525D"/>
    <w:multiLevelType w:val="multilevel"/>
    <w:tmpl w:val="C546BA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7D22C96"/>
    <w:multiLevelType w:val="multilevel"/>
    <w:tmpl w:val="6C26499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C320FE9"/>
    <w:multiLevelType w:val="multilevel"/>
    <w:tmpl w:val="AA60B4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D971A87"/>
    <w:multiLevelType w:val="multilevel"/>
    <w:tmpl w:val="B5A27A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3542F8A"/>
    <w:multiLevelType w:val="hybridMultilevel"/>
    <w:tmpl w:val="88D605F8"/>
    <w:lvl w:ilvl="0" w:tplc="7A62951A">
      <w:start w:val="1"/>
      <w:numFmt w:val="bullet"/>
      <w:lvlText w:val="-"/>
      <w:lvlJc w:val="left"/>
      <w:pPr>
        <w:ind w:left="1069" w:hanging="360"/>
      </w:pPr>
      <w:rPr>
        <w:rFonts w:ascii="Times New Roman" w:eastAsia="Times New Roman" w:hAnsi="Times New Roman" w:cs="Times New Roman"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1" w15:restartNumberingAfterBreak="0">
    <w:nsid w:val="497A0BBA"/>
    <w:multiLevelType w:val="multilevel"/>
    <w:tmpl w:val="2EF85C0E"/>
    <w:lvl w:ilvl="0">
      <w:start w:val="1"/>
      <w:numFmt w:val="decimal"/>
      <w:lvlText w:val="%1"/>
      <w:lvlJc w:val="left"/>
      <w:pPr>
        <w:ind w:left="360" w:hanging="360"/>
      </w:pPr>
      <w:rPr>
        <w:rFonts w:hint="default"/>
        <w:color w:val="000000" w:themeColor="text1"/>
        <w:sz w:val="28"/>
      </w:rPr>
    </w:lvl>
    <w:lvl w:ilvl="1">
      <w:start w:val="1"/>
      <w:numFmt w:val="decimal"/>
      <w:lvlText w:val="%1.%2"/>
      <w:lvlJc w:val="left"/>
      <w:pPr>
        <w:ind w:left="360" w:hanging="360"/>
      </w:pPr>
      <w:rPr>
        <w:rFonts w:hint="default"/>
        <w:color w:val="000000" w:themeColor="text1"/>
        <w:sz w:val="28"/>
      </w:rPr>
    </w:lvl>
    <w:lvl w:ilvl="2">
      <w:start w:val="1"/>
      <w:numFmt w:val="decimal"/>
      <w:lvlText w:val="%1.%2.%3"/>
      <w:lvlJc w:val="left"/>
      <w:pPr>
        <w:ind w:left="720" w:hanging="720"/>
      </w:pPr>
      <w:rPr>
        <w:rFonts w:hint="default"/>
        <w:color w:val="000000" w:themeColor="text1"/>
        <w:sz w:val="28"/>
      </w:rPr>
    </w:lvl>
    <w:lvl w:ilvl="3">
      <w:start w:val="1"/>
      <w:numFmt w:val="decimal"/>
      <w:lvlText w:val="%1.%2.%3.%4"/>
      <w:lvlJc w:val="left"/>
      <w:pPr>
        <w:ind w:left="720" w:hanging="720"/>
      </w:pPr>
      <w:rPr>
        <w:rFonts w:hint="default"/>
        <w:color w:val="000000" w:themeColor="text1"/>
        <w:sz w:val="28"/>
      </w:rPr>
    </w:lvl>
    <w:lvl w:ilvl="4">
      <w:start w:val="1"/>
      <w:numFmt w:val="decimal"/>
      <w:lvlText w:val="%1.%2.%3.%4.%5"/>
      <w:lvlJc w:val="left"/>
      <w:pPr>
        <w:ind w:left="1080" w:hanging="1080"/>
      </w:pPr>
      <w:rPr>
        <w:rFonts w:hint="default"/>
        <w:color w:val="000000" w:themeColor="text1"/>
        <w:sz w:val="28"/>
      </w:rPr>
    </w:lvl>
    <w:lvl w:ilvl="5">
      <w:start w:val="1"/>
      <w:numFmt w:val="decimal"/>
      <w:lvlText w:val="%1.%2.%3.%4.%5.%6"/>
      <w:lvlJc w:val="left"/>
      <w:pPr>
        <w:ind w:left="1080" w:hanging="1080"/>
      </w:pPr>
      <w:rPr>
        <w:rFonts w:hint="default"/>
        <w:color w:val="000000" w:themeColor="text1"/>
        <w:sz w:val="28"/>
      </w:rPr>
    </w:lvl>
    <w:lvl w:ilvl="6">
      <w:start w:val="1"/>
      <w:numFmt w:val="decimal"/>
      <w:lvlText w:val="%1.%2.%3.%4.%5.%6.%7"/>
      <w:lvlJc w:val="left"/>
      <w:pPr>
        <w:ind w:left="1440" w:hanging="1440"/>
      </w:pPr>
      <w:rPr>
        <w:rFonts w:hint="default"/>
        <w:color w:val="000000" w:themeColor="text1"/>
        <w:sz w:val="28"/>
      </w:rPr>
    </w:lvl>
    <w:lvl w:ilvl="7">
      <w:start w:val="1"/>
      <w:numFmt w:val="decimal"/>
      <w:lvlText w:val="%1.%2.%3.%4.%5.%6.%7.%8"/>
      <w:lvlJc w:val="left"/>
      <w:pPr>
        <w:ind w:left="1440" w:hanging="1440"/>
      </w:pPr>
      <w:rPr>
        <w:rFonts w:hint="default"/>
        <w:color w:val="000000" w:themeColor="text1"/>
        <w:sz w:val="28"/>
      </w:rPr>
    </w:lvl>
    <w:lvl w:ilvl="8">
      <w:start w:val="1"/>
      <w:numFmt w:val="decimal"/>
      <w:lvlText w:val="%1.%2.%3.%4.%5.%6.%7.%8.%9"/>
      <w:lvlJc w:val="left"/>
      <w:pPr>
        <w:ind w:left="1800" w:hanging="1800"/>
      </w:pPr>
      <w:rPr>
        <w:rFonts w:hint="default"/>
        <w:color w:val="000000" w:themeColor="text1"/>
        <w:sz w:val="28"/>
      </w:rPr>
    </w:lvl>
  </w:abstractNum>
  <w:abstractNum w:abstractNumId="12" w15:restartNumberingAfterBreak="0">
    <w:nsid w:val="511F47A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FE13D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2C2294"/>
    <w:multiLevelType w:val="multilevel"/>
    <w:tmpl w:val="6B82BEEC"/>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5" w15:restartNumberingAfterBreak="0">
    <w:nsid w:val="615C62E5"/>
    <w:multiLevelType w:val="multilevel"/>
    <w:tmpl w:val="6C2649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6ABA413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F2228F"/>
    <w:multiLevelType w:val="hybridMultilevel"/>
    <w:tmpl w:val="FD044834"/>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8" w15:restartNumberingAfterBreak="0">
    <w:nsid w:val="787D1F28"/>
    <w:multiLevelType w:val="multilevel"/>
    <w:tmpl w:val="EB9C53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8"/>
  </w:num>
  <w:num w:numId="3">
    <w:abstractNumId w:val="14"/>
  </w:num>
  <w:num w:numId="4">
    <w:abstractNumId w:val="11"/>
  </w:num>
  <w:num w:numId="5">
    <w:abstractNumId w:val="18"/>
  </w:num>
  <w:num w:numId="6">
    <w:abstractNumId w:val="4"/>
  </w:num>
  <w:num w:numId="7">
    <w:abstractNumId w:val="6"/>
  </w:num>
  <w:num w:numId="8">
    <w:abstractNumId w:val="2"/>
  </w:num>
  <w:num w:numId="9">
    <w:abstractNumId w:val="12"/>
  </w:num>
  <w:num w:numId="10">
    <w:abstractNumId w:val="5"/>
  </w:num>
  <w:num w:numId="11">
    <w:abstractNumId w:val="15"/>
  </w:num>
  <w:num w:numId="12">
    <w:abstractNumId w:val="7"/>
  </w:num>
  <w:num w:numId="13">
    <w:abstractNumId w:val="0"/>
  </w:num>
  <w:num w:numId="14">
    <w:abstractNumId w:val="10"/>
  </w:num>
  <w:num w:numId="15">
    <w:abstractNumId w:val="16"/>
  </w:num>
  <w:num w:numId="16">
    <w:abstractNumId w:val="9"/>
  </w:num>
  <w:num w:numId="17">
    <w:abstractNumId w:val="3"/>
  </w:num>
  <w:num w:numId="18">
    <w:abstractNumId w:val="17"/>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22"/>
    <w:rsid w:val="00001250"/>
    <w:rsid w:val="00005E47"/>
    <w:rsid w:val="00006413"/>
    <w:rsid w:val="000114F9"/>
    <w:rsid w:val="00011CFB"/>
    <w:rsid w:val="00011D11"/>
    <w:rsid w:val="00012788"/>
    <w:rsid w:val="00015A97"/>
    <w:rsid w:val="00016209"/>
    <w:rsid w:val="00016BC0"/>
    <w:rsid w:val="00017C97"/>
    <w:rsid w:val="00022E9F"/>
    <w:rsid w:val="00023CF2"/>
    <w:rsid w:val="00025281"/>
    <w:rsid w:val="00025297"/>
    <w:rsid w:val="000305A5"/>
    <w:rsid w:val="00030A67"/>
    <w:rsid w:val="000317C6"/>
    <w:rsid w:val="00034412"/>
    <w:rsid w:val="00035B9F"/>
    <w:rsid w:val="0003669C"/>
    <w:rsid w:val="00037F5C"/>
    <w:rsid w:val="00042C2E"/>
    <w:rsid w:val="00042FF2"/>
    <w:rsid w:val="00043182"/>
    <w:rsid w:val="000434D3"/>
    <w:rsid w:val="00045BD7"/>
    <w:rsid w:val="00045D96"/>
    <w:rsid w:val="00046C79"/>
    <w:rsid w:val="00047933"/>
    <w:rsid w:val="00047E03"/>
    <w:rsid w:val="000516D4"/>
    <w:rsid w:val="000532CD"/>
    <w:rsid w:val="000542FF"/>
    <w:rsid w:val="00055BE0"/>
    <w:rsid w:val="000566E3"/>
    <w:rsid w:val="00057A72"/>
    <w:rsid w:val="00057E9E"/>
    <w:rsid w:val="00060A8C"/>
    <w:rsid w:val="00061EFE"/>
    <w:rsid w:val="000624C5"/>
    <w:rsid w:val="0006355E"/>
    <w:rsid w:val="000639A7"/>
    <w:rsid w:val="0006707B"/>
    <w:rsid w:val="000703AC"/>
    <w:rsid w:val="00072BFD"/>
    <w:rsid w:val="00072CBF"/>
    <w:rsid w:val="0007523E"/>
    <w:rsid w:val="00075525"/>
    <w:rsid w:val="000770ED"/>
    <w:rsid w:val="000806F6"/>
    <w:rsid w:val="00080C2F"/>
    <w:rsid w:val="000825E2"/>
    <w:rsid w:val="00083384"/>
    <w:rsid w:val="00083FBA"/>
    <w:rsid w:val="00084CCD"/>
    <w:rsid w:val="00086D93"/>
    <w:rsid w:val="00087699"/>
    <w:rsid w:val="00090A9E"/>
    <w:rsid w:val="000917D0"/>
    <w:rsid w:val="00091D60"/>
    <w:rsid w:val="000963FB"/>
    <w:rsid w:val="00097E48"/>
    <w:rsid w:val="000A0CAC"/>
    <w:rsid w:val="000A0EDC"/>
    <w:rsid w:val="000A17D7"/>
    <w:rsid w:val="000A1D68"/>
    <w:rsid w:val="000A2ECD"/>
    <w:rsid w:val="000A36D5"/>
    <w:rsid w:val="000A4C26"/>
    <w:rsid w:val="000A51AA"/>
    <w:rsid w:val="000A58D6"/>
    <w:rsid w:val="000A6C85"/>
    <w:rsid w:val="000A6F67"/>
    <w:rsid w:val="000A7AF5"/>
    <w:rsid w:val="000B1F53"/>
    <w:rsid w:val="000B4277"/>
    <w:rsid w:val="000B4EAB"/>
    <w:rsid w:val="000B5D09"/>
    <w:rsid w:val="000B6EA0"/>
    <w:rsid w:val="000B710E"/>
    <w:rsid w:val="000B7286"/>
    <w:rsid w:val="000B72C9"/>
    <w:rsid w:val="000C0769"/>
    <w:rsid w:val="000C2192"/>
    <w:rsid w:val="000C39B9"/>
    <w:rsid w:val="000C4B4E"/>
    <w:rsid w:val="000C6D5D"/>
    <w:rsid w:val="000C70D0"/>
    <w:rsid w:val="000D280A"/>
    <w:rsid w:val="000D2DFB"/>
    <w:rsid w:val="000D4E82"/>
    <w:rsid w:val="000D53E7"/>
    <w:rsid w:val="000D697B"/>
    <w:rsid w:val="000D6B2B"/>
    <w:rsid w:val="000E145E"/>
    <w:rsid w:val="000E289C"/>
    <w:rsid w:val="000E2BB2"/>
    <w:rsid w:val="000E2E36"/>
    <w:rsid w:val="000E3B71"/>
    <w:rsid w:val="000E3C72"/>
    <w:rsid w:val="000E4D8F"/>
    <w:rsid w:val="000E671B"/>
    <w:rsid w:val="000F2E64"/>
    <w:rsid w:val="000F3B5F"/>
    <w:rsid w:val="000F5981"/>
    <w:rsid w:val="000F5CFF"/>
    <w:rsid w:val="000F6ADD"/>
    <w:rsid w:val="000F6F0B"/>
    <w:rsid w:val="000F72F9"/>
    <w:rsid w:val="001005DA"/>
    <w:rsid w:val="00100B4D"/>
    <w:rsid w:val="001026BF"/>
    <w:rsid w:val="001029BE"/>
    <w:rsid w:val="00105745"/>
    <w:rsid w:val="00112C06"/>
    <w:rsid w:val="00113283"/>
    <w:rsid w:val="00113BAA"/>
    <w:rsid w:val="00114297"/>
    <w:rsid w:val="001154F7"/>
    <w:rsid w:val="00115843"/>
    <w:rsid w:val="00115A7D"/>
    <w:rsid w:val="00120752"/>
    <w:rsid w:val="0012123B"/>
    <w:rsid w:val="00122F2A"/>
    <w:rsid w:val="00125D4D"/>
    <w:rsid w:val="00126BE3"/>
    <w:rsid w:val="00127156"/>
    <w:rsid w:val="00127979"/>
    <w:rsid w:val="00127BE5"/>
    <w:rsid w:val="00130162"/>
    <w:rsid w:val="001328BC"/>
    <w:rsid w:val="00132E4B"/>
    <w:rsid w:val="00133B51"/>
    <w:rsid w:val="00133E05"/>
    <w:rsid w:val="00134102"/>
    <w:rsid w:val="00134508"/>
    <w:rsid w:val="001348C0"/>
    <w:rsid w:val="001379F2"/>
    <w:rsid w:val="00141A99"/>
    <w:rsid w:val="00142AB8"/>
    <w:rsid w:val="001430D2"/>
    <w:rsid w:val="0014349A"/>
    <w:rsid w:val="001451A4"/>
    <w:rsid w:val="00145921"/>
    <w:rsid w:val="00145B15"/>
    <w:rsid w:val="00145E2C"/>
    <w:rsid w:val="00146336"/>
    <w:rsid w:val="00147D17"/>
    <w:rsid w:val="0015347A"/>
    <w:rsid w:val="001555BF"/>
    <w:rsid w:val="00167EC4"/>
    <w:rsid w:val="00172A0C"/>
    <w:rsid w:val="0017796A"/>
    <w:rsid w:val="0018055B"/>
    <w:rsid w:val="00182869"/>
    <w:rsid w:val="00182A50"/>
    <w:rsid w:val="001835BA"/>
    <w:rsid w:val="00184B1E"/>
    <w:rsid w:val="00184CA2"/>
    <w:rsid w:val="00185350"/>
    <w:rsid w:val="00185667"/>
    <w:rsid w:val="00185A2C"/>
    <w:rsid w:val="00190131"/>
    <w:rsid w:val="00193794"/>
    <w:rsid w:val="00193798"/>
    <w:rsid w:val="0019651B"/>
    <w:rsid w:val="00197D01"/>
    <w:rsid w:val="001A0E70"/>
    <w:rsid w:val="001A22E2"/>
    <w:rsid w:val="001A4F3D"/>
    <w:rsid w:val="001A587F"/>
    <w:rsid w:val="001A5B15"/>
    <w:rsid w:val="001A6F9C"/>
    <w:rsid w:val="001B0C22"/>
    <w:rsid w:val="001B1570"/>
    <w:rsid w:val="001B1C76"/>
    <w:rsid w:val="001B1CE7"/>
    <w:rsid w:val="001B2F0C"/>
    <w:rsid w:val="001B322B"/>
    <w:rsid w:val="001B5257"/>
    <w:rsid w:val="001B7AF5"/>
    <w:rsid w:val="001C11DE"/>
    <w:rsid w:val="001C25C0"/>
    <w:rsid w:val="001C2F6E"/>
    <w:rsid w:val="001C3B85"/>
    <w:rsid w:val="001C470D"/>
    <w:rsid w:val="001C6A75"/>
    <w:rsid w:val="001C7785"/>
    <w:rsid w:val="001D0E42"/>
    <w:rsid w:val="001D173A"/>
    <w:rsid w:val="001D621F"/>
    <w:rsid w:val="001D6D2E"/>
    <w:rsid w:val="001D7D46"/>
    <w:rsid w:val="001E0669"/>
    <w:rsid w:val="001E0CE1"/>
    <w:rsid w:val="001E0F19"/>
    <w:rsid w:val="001E1A55"/>
    <w:rsid w:val="001E3ED7"/>
    <w:rsid w:val="001E5486"/>
    <w:rsid w:val="001F127F"/>
    <w:rsid w:val="001F2EFB"/>
    <w:rsid w:val="001F4F2B"/>
    <w:rsid w:val="001F56C4"/>
    <w:rsid w:val="001F6A2A"/>
    <w:rsid w:val="001F7DA3"/>
    <w:rsid w:val="00200552"/>
    <w:rsid w:val="002008BB"/>
    <w:rsid w:val="00200E99"/>
    <w:rsid w:val="00204FE1"/>
    <w:rsid w:val="002100DA"/>
    <w:rsid w:val="002116B4"/>
    <w:rsid w:val="00212E7A"/>
    <w:rsid w:val="00213148"/>
    <w:rsid w:val="00213674"/>
    <w:rsid w:val="00213C67"/>
    <w:rsid w:val="00214CD5"/>
    <w:rsid w:val="002162B8"/>
    <w:rsid w:val="00216D5F"/>
    <w:rsid w:val="00216E77"/>
    <w:rsid w:val="00217DD9"/>
    <w:rsid w:val="00220D0C"/>
    <w:rsid w:val="00222B7F"/>
    <w:rsid w:val="00222C8D"/>
    <w:rsid w:val="002239A2"/>
    <w:rsid w:val="00223DCD"/>
    <w:rsid w:val="0023155E"/>
    <w:rsid w:val="00240B2C"/>
    <w:rsid w:val="002434A7"/>
    <w:rsid w:val="002438D1"/>
    <w:rsid w:val="00245618"/>
    <w:rsid w:val="002465F4"/>
    <w:rsid w:val="002537BA"/>
    <w:rsid w:val="00253FFE"/>
    <w:rsid w:val="00254203"/>
    <w:rsid w:val="00255C64"/>
    <w:rsid w:val="00257018"/>
    <w:rsid w:val="002577E4"/>
    <w:rsid w:val="00267BED"/>
    <w:rsid w:val="00270A14"/>
    <w:rsid w:val="0027160E"/>
    <w:rsid w:val="00272C77"/>
    <w:rsid w:val="00273A27"/>
    <w:rsid w:val="00274C56"/>
    <w:rsid w:val="00274CED"/>
    <w:rsid w:val="00276F39"/>
    <w:rsid w:val="00282FE1"/>
    <w:rsid w:val="002856D3"/>
    <w:rsid w:val="00286AD5"/>
    <w:rsid w:val="0029581B"/>
    <w:rsid w:val="002A3FB2"/>
    <w:rsid w:val="002A546E"/>
    <w:rsid w:val="002A63A5"/>
    <w:rsid w:val="002A6D98"/>
    <w:rsid w:val="002A7021"/>
    <w:rsid w:val="002B0B14"/>
    <w:rsid w:val="002B3C88"/>
    <w:rsid w:val="002B5A11"/>
    <w:rsid w:val="002B5F01"/>
    <w:rsid w:val="002B692B"/>
    <w:rsid w:val="002C0DDC"/>
    <w:rsid w:val="002C322C"/>
    <w:rsid w:val="002C33A2"/>
    <w:rsid w:val="002C379B"/>
    <w:rsid w:val="002C45C1"/>
    <w:rsid w:val="002C5CFD"/>
    <w:rsid w:val="002C5F49"/>
    <w:rsid w:val="002C7C07"/>
    <w:rsid w:val="002D1B78"/>
    <w:rsid w:val="002D2FD8"/>
    <w:rsid w:val="002D3433"/>
    <w:rsid w:val="002D5469"/>
    <w:rsid w:val="002E0F9C"/>
    <w:rsid w:val="002E2287"/>
    <w:rsid w:val="002E3D6A"/>
    <w:rsid w:val="002E3E99"/>
    <w:rsid w:val="002E546D"/>
    <w:rsid w:val="002E62F6"/>
    <w:rsid w:val="002E791C"/>
    <w:rsid w:val="002F11D4"/>
    <w:rsid w:val="002F55F6"/>
    <w:rsid w:val="002F63E1"/>
    <w:rsid w:val="002F6F7E"/>
    <w:rsid w:val="002F7FC9"/>
    <w:rsid w:val="003037F4"/>
    <w:rsid w:val="003043A5"/>
    <w:rsid w:val="003100A9"/>
    <w:rsid w:val="003102DE"/>
    <w:rsid w:val="00311426"/>
    <w:rsid w:val="00312DD5"/>
    <w:rsid w:val="00315DF2"/>
    <w:rsid w:val="00316280"/>
    <w:rsid w:val="003177A0"/>
    <w:rsid w:val="00320E7B"/>
    <w:rsid w:val="003259BF"/>
    <w:rsid w:val="00326058"/>
    <w:rsid w:val="0032722B"/>
    <w:rsid w:val="003311A3"/>
    <w:rsid w:val="00331307"/>
    <w:rsid w:val="00331946"/>
    <w:rsid w:val="00333616"/>
    <w:rsid w:val="0033543A"/>
    <w:rsid w:val="00335F0B"/>
    <w:rsid w:val="00336CFE"/>
    <w:rsid w:val="003378DF"/>
    <w:rsid w:val="00337E9C"/>
    <w:rsid w:val="003415EC"/>
    <w:rsid w:val="0034203B"/>
    <w:rsid w:val="00342B69"/>
    <w:rsid w:val="003434DB"/>
    <w:rsid w:val="00345CC4"/>
    <w:rsid w:val="00351B20"/>
    <w:rsid w:val="003532DB"/>
    <w:rsid w:val="003540E5"/>
    <w:rsid w:val="003542D6"/>
    <w:rsid w:val="00354462"/>
    <w:rsid w:val="003551DF"/>
    <w:rsid w:val="0035534D"/>
    <w:rsid w:val="0036071F"/>
    <w:rsid w:val="003608F6"/>
    <w:rsid w:val="00363643"/>
    <w:rsid w:val="003648BA"/>
    <w:rsid w:val="003650D9"/>
    <w:rsid w:val="00366C84"/>
    <w:rsid w:val="00370E37"/>
    <w:rsid w:val="00371395"/>
    <w:rsid w:val="00374CC3"/>
    <w:rsid w:val="003759C0"/>
    <w:rsid w:val="00375CC0"/>
    <w:rsid w:val="003769BB"/>
    <w:rsid w:val="00376F2E"/>
    <w:rsid w:val="003809D1"/>
    <w:rsid w:val="003818E8"/>
    <w:rsid w:val="00381DCC"/>
    <w:rsid w:val="00382FDC"/>
    <w:rsid w:val="00385D25"/>
    <w:rsid w:val="00391CA3"/>
    <w:rsid w:val="00393057"/>
    <w:rsid w:val="00397C42"/>
    <w:rsid w:val="003A0859"/>
    <w:rsid w:val="003A1568"/>
    <w:rsid w:val="003A4D7A"/>
    <w:rsid w:val="003A75D0"/>
    <w:rsid w:val="003A7831"/>
    <w:rsid w:val="003A7990"/>
    <w:rsid w:val="003B0968"/>
    <w:rsid w:val="003B1932"/>
    <w:rsid w:val="003B2C23"/>
    <w:rsid w:val="003B3ACB"/>
    <w:rsid w:val="003B4628"/>
    <w:rsid w:val="003B663E"/>
    <w:rsid w:val="003B78D9"/>
    <w:rsid w:val="003C419C"/>
    <w:rsid w:val="003C50B4"/>
    <w:rsid w:val="003D0F00"/>
    <w:rsid w:val="003D4011"/>
    <w:rsid w:val="003D46D7"/>
    <w:rsid w:val="003D4E22"/>
    <w:rsid w:val="003D77CC"/>
    <w:rsid w:val="003E1931"/>
    <w:rsid w:val="003E26DA"/>
    <w:rsid w:val="003E3B9F"/>
    <w:rsid w:val="003E4489"/>
    <w:rsid w:val="003E4EC2"/>
    <w:rsid w:val="003E5AFA"/>
    <w:rsid w:val="003E6E23"/>
    <w:rsid w:val="003F239E"/>
    <w:rsid w:val="003F3B5A"/>
    <w:rsid w:val="003F4598"/>
    <w:rsid w:val="003F5C30"/>
    <w:rsid w:val="0040206E"/>
    <w:rsid w:val="004033C6"/>
    <w:rsid w:val="00403849"/>
    <w:rsid w:val="004040BB"/>
    <w:rsid w:val="00404DEE"/>
    <w:rsid w:val="00410EB3"/>
    <w:rsid w:val="004135FD"/>
    <w:rsid w:val="00413917"/>
    <w:rsid w:val="00413F27"/>
    <w:rsid w:val="00415832"/>
    <w:rsid w:val="00415CEE"/>
    <w:rsid w:val="004160C3"/>
    <w:rsid w:val="00423311"/>
    <w:rsid w:val="004238BC"/>
    <w:rsid w:val="004276AC"/>
    <w:rsid w:val="00430743"/>
    <w:rsid w:val="004321F6"/>
    <w:rsid w:val="0043243C"/>
    <w:rsid w:val="00432496"/>
    <w:rsid w:val="0043287B"/>
    <w:rsid w:val="00435E00"/>
    <w:rsid w:val="004402F6"/>
    <w:rsid w:val="0044155F"/>
    <w:rsid w:val="0044208E"/>
    <w:rsid w:val="004425E6"/>
    <w:rsid w:val="0044324A"/>
    <w:rsid w:val="00443C72"/>
    <w:rsid w:val="00443E13"/>
    <w:rsid w:val="00443F15"/>
    <w:rsid w:val="00451AFA"/>
    <w:rsid w:val="00451FD9"/>
    <w:rsid w:val="00451FE6"/>
    <w:rsid w:val="0045437C"/>
    <w:rsid w:val="00454D02"/>
    <w:rsid w:val="004559E9"/>
    <w:rsid w:val="00457350"/>
    <w:rsid w:val="004573C2"/>
    <w:rsid w:val="00457C74"/>
    <w:rsid w:val="00461C12"/>
    <w:rsid w:val="0046244D"/>
    <w:rsid w:val="004631C6"/>
    <w:rsid w:val="00463533"/>
    <w:rsid w:val="004635B0"/>
    <w:rsid w:val="0046655B"/>
    <w:rsid w:val="00470A69"/>
    <w:rsid w:val="00470DDD"/>
    <w:rsid w:val="004744DE"/>
    <w:rsid w:val="00474BB5"/>
    <w:rsid w:val="00475438"/>
    <w:rsid w:val="004754F5"/>
    <w:rsid w:val="0047564F"/>
    <w:rsid w:val="00475E75"/>
    <w:rsid w:val="004762A0"/>
    <w:rsid w:val="00477416"/>
    <w:rsid w:val="004812FC"/>
    <w:rsid w:val="00481794"/>
    <w:rsid w:val="00481BF7"/>
    <w:rsid w:val="004821A0"/>
    <w:rsid w:val="004846FD"/>
    <w:rsid w:val="00484DFC"/>
    <w:rsid w:val="004864B6"/>
    <w:rsid w:val="00486E9D"/>
    <w:rsid w:val="00490F69"/>
    <w:rsid w:val="0049411B"/>
    <w:rsid w:val="00495527"/>
    <w:rsid w:val="00496968"/>
    <w:rsid w:val="004A2304"/>
    <w:rsid w:val="004A2A32"/>
    <w:rsid w:val="004A2B93"/>
    <w:rsid w:val="004A3590"/>
    <w:rsid w:val="004A4EEA"/>
    <w:rsid w:val="004A53D7"/>
    <w:rsid w:val="004A5A2E"/>
    <w:rsid w:val="004A6391"/>
    <w:rsid w:val="004A79E5"/>
    <w:rsid w:val="004A7EF9"/>
    <w:rsid w:val="004B0324"/>
    <w:rsid w:val="004B1C79"/>
    <w:rsid w:val="004B226D"/>
    <w:rsid w:val="004B2765"/>
    <w:rsid w:val="004B34FC"/>
    <w:rsid w:val="004B60D8"/>
    <w:rsid w:val="004B710D"/>
    <w:rsid w:val="004B7F28"/>
    <w:rsid w:val="004C0209"/>
    <w:rsid w:val="004C26BF"/>
    <w:rsid w:val="004C347D"/>
    <w:rsid w:val="004C4B76"/>
    <w:rsid w:val="004C4CAE"/>
    <w:rsid w:val="004C58F4"/>
    <w:rsid w:val="004C5C24"/>
    <w:rsid w:val="004C7B21"/>
    <w:rsid w:val="004C7D2B"/>
    <w:rsid w:val="004D0992"/>
    <w:rsid w:val="004D21ED"/>
    <w:rsid w:val="004E0A01"/>
    <w:rsid w:val="004E1905"/>
    <w:rsid w:val="004E40BC"/>
    <w:rsid w:val="004E4ABC"/>
    <w:rsid w:val="004E55A9"/>
    <w:rsid w:val="004E577E"/>
    <w:rsid w:val="004E61F2"/>
    <w:rsid w:val="004E6738"/>
    <w:rsid w:val="004E7693"/>
    <w:rsid w:val="004F0D00"/>
    <w:rsid w:val="004F15B0"/>
    <w:rsid w:val="004F1791"/>
    <w:rsid w:val="004F3303"/>
    <w:rsid w:val="004F5130"/>
    <w:rsid w:val="004F576F"/>
    <w:rsid w:val="00500C18"/>
    <w:rsid w:val="0050255C"/>
    <w:rsid w:val="00503949"/>
    <w:rsid w:val="00503A80"/>
    <w:rsid w:val="005061A3"/>
    <w:rsid w:val="00506A45"/>
    <w:rsid w:val="00506AB9"/>
    <w:rsid w:val="00510415"/>
    <w:rsid w:val="005107AB"/>
    <w:rsid w:val="00513010"/>
    <w:rsid w:val="00516F7E"/>
    <w:rsid w:val="0051793E"/>
    <w:rsid w:val="0052100E"/>
    <w:rsid w:val="00524020"/>
    <w:rsid w:val="00527336"/>
    <w:rsid w:val="00527BC0"/>
    <w:rsid w:val="005320DF"/>
    <w:rsid w:val="00532CFD"/>
    <w:rsid w:val="00541570"/>
    <w:rsid w:val="00541D87"/>
    <w:rsid w:val="00541E26"/>
    <w:rsid w:val="005431B6"/>
    <w:rsid w:val="00543216"/>
    <w:rsid w:val="005534FA"/>
    <w:rsid w:val="00553D63"/>
    <w:rsid w:val="00556A9F"/>
    <w:rsid w:val="005624F2"/>
    <w:rsid w:val="00563DDA"/>
    <w:rsid w:val="0056465B"/>
    <w:rsid w:val="00564E18"/>
    <w:rsid w:val="00571327"/>
    <w:rsid w:val="00571602"/>
    <w:rsid w:val="00571944"/>
    <w:rsid w:val="00576695"/>
    <w:rsid w:val="00576B66"/>
    <w:rsid w:val="005775D4"/>
    <w:rsid w:val="00577E87"/>
    <w:rsid w:val="0058101D"/>
    <w:rsid w:val="00582084"/>
    <w:rsid w:val="00582786"/>
    <w:rsid w:val="00583D93"/>
    <w:rsid w:val="0058433C"/>
    <w:rsid w:val="005845AF"/>
    <w:rsid w:val="005857F0"/>
    <w:rsid w:val="005910C8"/>
    <w:rsid w:val="0059193B"/>
    <w:rsid w:val="00593F39"/>
    <w:rsid w:val="00594B4F"/>
    <w:rsid w:val="00595AC8"/>
    <w:rsid w:val="0059602E"/>
    <w:rsid w:val="00596461"/>
    <w:rsid w:val="005A081F"/>
    <w:rsid w:val="005A0B18"/>
    <w:rsid w:val="005A0BB0"/>
    <w:rsid w:val="005A0C31"/>
    <w:rsid w:val="005A0C53"/>
    <w:rsid w:val="005A1ED7"/>
    <w:rsid w:val="005A20F3"/>
    <w:rsid w:val="005A59D5"/>
    <w:rsid w:val="005A650C"/>
    <w:rsid w:val="005A7A58"/>
    <w:rsid w:val="005B1CBB"/>
    <w:rsid w:val="005B3393"/>
    <w:rsid w:val="005B3CDD"/>
    <w:rsid w:val="005B4583"/>
    <w:rsid w:val="005B4907"/>
    <w:rsid w:val="005B4921"/>
    <w:rsid w:val="005B49C2"/>
    <w:rsid w:val="005B758D"/>
    <w:rsid w:val="005B78D3"/>
    <w:rsid w:val="005C1C1A"/>
    <w:rsid w:val="005C617D"/>
    <w:rsid w:val="005C62B8"/>
    <w:rsid w:val="005D3618"/>
    <w:rsid w:val="005D3C81"/>
    <w:rsid w:val="005D47F9"/>
    <w:rsid w:val="005D5321"/>
    <w:rsid w:val="005E03BD"/>
    <w:rsid w:val="005E0A5F"/>
    <w:rsid w:val="005E1627"/>
    <w:rsid w:val="005E2A9F"/>
    <w:rsid w:val="005E2E4D"/>
    <w:rsid w:val="005E5538"/>
    <w:rsid w:val="005F1FA1"/>
    <w:rsid w:val="005F291D"/>
    <w:rsid w:val="005F2A87"/>
    <w:rsid w:val="005F326D"/>
    <w:rsid w:val="005F3FF1"/>
    <w:rsid w:val="005F4190"/>
    <w:rsid w:val="005F5E51"/>
    <w:rsid w:val="005F65D2"/>
    <w:rsid w:val="005F662B"/>
    <w:rsid w:val="00600038"/>
    <w:rsid w:val="00601FF5"/>
    <w:rsid w:val="0060200B"/>
    <w:rsid w:val="00602A9C"/>
    <w:rsid w:val="00603219"/>
    <w:rsid w:val="0060399B"/>
    <w:rsid w:val="006044DD"/>
    <w:rsid w:val="00611CEE"/>
    <w:rsid w:val="006122C4"/>
    <w:rsid w:val="00613321"/>
    <w:rsid w:val="006144C0"/>
    <w:rsid w:val="00615545"/>
    <w:rsid w:val="00617015"/>
    <w:rsid w:val="00620477"/>
    <w:rsid w:val="006205B7"/>
    <w:rsid w:val="00621099"/>
    <w:rsid w:val="006221BC"/>
    <w:rsid w:val="006228B9"/>
    <w:rsid w:val="00624082"/>
    <w:rsid w:val="00624317"/>
    <w:rsid w:val="00624B64"/>
    <w:rsid w:val="0063155B"/>
    <w:rsid w:val="00631B34"/>
    <w:rsid w:val="006329ED"/>
    <w:rsid w:val="00634114"/>
    <w:rsid w:val="006356BF"/>
    <w:rsid w:val="006366BA"/>
    <w:rsid w:val="006376F2"/>
    <w:rsid w:val="00637EFE"/>
    <w:rsid w:val="0064001F"/>
    <w:rsid w:val="006422CF"/>
    <w:rsid w:val="00642757"/>
    <w:rsid w:val="00642CA8"/>
    <w:rsid w:val="00645580"/>
    <w:rsid w:val="00645B7E"/>
    <w:rsid w:val="006471D9"/>
    <w:rsid w:val="00647E02"/>
    <w:rsid w:val="00650540"/>
    <w:rsid w:val="00650F70"/>
    <w:rsid w:val="006520BB"/>
    <w:rsid w:val="00652C41"/>
    <w:rsid w:val="00655242"/>
    <w:rsid w:val="0065570B"/>
    <w:rsid w:val="00655737"/>
    <w:rsid w:val="006559C3"/>
    <w:rsid w:val="00661C05"/>
    <w:rsid w:val="00661E0F"/>
    <w:rsid w:val="00663010"/>
    <w:rsid w:val="00664F68"/>
    <w:rsid w:val="00666982"/>
    <w:rsid w:val="00667864"/>
    <w:rsid w:val="00671123"/>
    <w:rsid w:val="00672C28"/>
    <w:rsid w:val="006755EC"/>
    <w:rsid w:val="00675A37"/>
    <w:rsid w:val="00675F16"/>
    <w:rsid w:val="00676904"/>
    <w:rsid w:val="006834B7"/>
    <w:rsid w:val="00684668"/>
    <w:rsid w:val="00684BAC"/>
    <w:rsid w:val="00686976"/>
    <w:rsid w:val="00687A2C"/>
    <w:rsid w:val="00693F97"/>
    <w:rsid w:val="006941C5"/>
    <w:rsid w:val="00694E64"/>
    <w:rsid w:val="006955BB"/>
    <w:rsid w:val="00695A24"/>
    <w:rsid w:val="00697479"/>
    <w:rsid w:val="00697626"/>
    <w:rsid w:val="00697A20"/>
    <w:rsid w:val="006A00DA"/>
    <w:rsid w:val="006A2CC6"/>
    <w:rsid w:val="006A3265"/>
    <w:rsid w:val="006A5A6B"/>
    <w:rsid w:val="006A5FC3"/>
    <w:rsid w:val="006A6D3D"/>
    <w:rsid w:val="006A7C65"/>
    <w:rsid w:val="006B0512"/>
    <w:rsid w:val="006B06C6"/>
    <w:rsid w:val="006B29BF"/>
    <w:rsid w:val="006B2DDD"/>
    <w:rsid w:val="006B43C8"/>
    <w:rsid w:val="006B4BDA"/>
    <w:rsid w:val="006B5FB3"/>
    <w:rsid w:val="006B65D6"/>
    <w:rsid w:val="006C003B"/>
    <w:rsid w:val="006C0C89"/>
    <w:rsid w:val="006C198E"/>
    <w:rsid w:val="006C1EA5"/>
    <w:rsid w:val="006C21A9"/>
    <w:rsid w:val="006C2B85"/>
    <w:rsid w:val="006C3C8A"/>
    <w:rsid w:val="006C4CFF"/>
    <w:rsid w:val="006C56D6"/>
    <w:rsid w:val="006C5A73"/>
    <w:rsid w:val="006D46B8"/>
    <w:rsid w:val="006D60DB"/>
    <w:rsid w:val="006D79B0"/>
    <w:rsid w:val="006E168A"/>
    <w:rsid w:val="006E1D96"/>
    <w:rsid w:val="006E1FAF"/>
    <w:rsid w:val="006E2533"/>
    <w:rsid w:val="006E28BC"/>
    <w:rsid w:val="006E2B00"/>
    <w:rsid w:val="006E5B15"/>
    <w:rsid w:val="006E5FF8"/>
    <w:rsid w:val="006E6423"/>
    <w:rsid w:val="006E7431"/>
    <w:rsid w:val="006F01F1"/>
    <w:rsid w:val="006F07EC"/>
    <w:rsid w:val="006F0B5A"/>
    <w:rsid w:val="006F2452"/>
    <w:rsid w:val="006F24EB"/>
    <w:rsid w:val="006F32E9"/>
    <w:rsid w:val="006F3D0A"/>
    <w:rsid w:val="006F3E17"/>
    <w:rsid w:val="006F4F1F"/>
    <w:rsid w:val="006F786F"/>
    <w:rsid w:val="00702CA0"/>
    <w:rsid w:val="00704D51"/>
    <w:rsid w:val="00705887"/>
    <w:rsid w:val="00707250"/>
    <w:rsid w:val="00710267"/>
    <w:rsid w:val="007103CD"/>
    <w:rsid w:val="0071098A"/>
    <w:rsid w:val="007154EC"/>
    <w:rsid w:val="007154FB"/>
    <w:rsid w:val="00716E6B"/>
    <w:rsid w:val="007206A6"/>
    <w:rsid w:val="00720D1F"/>
    <w:rsid w:val="00722C56"/>
    <w:rsid w:val="00723559"/>
    <w:rsid w:val="00724AF6"/>
    <w:rsid w:val="00725A3F"/>
    <w:rsid w:val="00725D66"/>
    <w:rsid w:val="0072611F"/>
    <w:rsid w:val="00730616"/>
    <w:rsid w:val="007334E6"/>
    <w:rsid w:val="00737B36"/>
    <w:rsid w:val="00737C90"/>
    <w:rsid w:val="007415E2"/>
    <w:rsid w:val="007416B9"/>
    <w:rsid w:val="007443C3"/>
    <w:rsid w:val="00744576"/>
    <w:rsid w:val="0074692B"/>
    <w:rsid w:val="00747504"/>
    <w:rsid w:val="00754B9F"/>
    <w:rsid w:val="00754E8E"/>
    <w:rsid w:val="00755A19"/>
    <w:rsid w:val="00756317"/>
    <w:rsid w:val="007608FA"/>
    <w:rsid w:val="007620DD"/>
    <w:rsid w:val="00767DF0"/>
    <w:rsid w:val="0077050B"/>
    <w:rsid w:val="0077059C"/>
    <w:rsid w:val="007736F3"/>
    <w:rsid w:val="007806DB"/>
    <w:rsid w:val="0078115B"/>
    <w:rsid w:val="00782356"/>
    <w:rsid w:val="0078533D"/>
    <w:rsid w:val="0079202F"/>
    <w:rsid w:val="00792C07"/>
    <w:rsid w:val="00792D3B"/>
    <w:rsid w:val="00793861"/>
    <w:rsid w:val="00794BAC"/>
    <w:rsid w:val="007A1708"/>
    <w:rsid w:val="007A3FE8"/>
    <w:rsid w:val="007A4DE1"/>
    <w:rsid w:val="007A60C4"/>
    <w:rsid w:val="007B2A66"/>
    <w:rsid w:val="007B5D39"/>
    <w:rsid w:val="007B626F"/>
    <w:rsid w:val="007C472A"/>
    <w:rsid w:val="007C5A85"/>
    <w:rsid w:val="007C6197"/>
    <w:rsid w:val="007D10D4"/>
    <w:rsid w:val="007D16EB"/>
    <w:rsid w:val="007D175C"/>
    <w:rsid w:val="007D294C"/>
    <w:rsid w:val="007D447F"/>
    <w:rsid w:val="007D5363"/>
    <w:rsid w:val="007D7A41"/>
    <w:rsid w:val="007E09BC"/>
    <w:rsid w:val="007E129E"/>
    <w:rsid w:val="007E1B93"/>
    <w:rsid w:val="007E3256"/>
    <w:rsid w:val="007E3281"/>
    <w:rsid w:val="007E3B5C"/>
    <w:rsid w:val="007E4882"/>
    <w:rsid w:val="007E5210"/>
    <w:rsid w:val="007E606A"/>
    <w:rsid w:val="007E67CB"/>
    <w:rsid w:val="007E7BE6"/>
    <w:rsid w:val="007F2210"/>
    <w:rsid w:val="007F3385"/>
    <w:rsid w:val="007F7544"/>
    <w:rsid w:val="007F7FD5"/>
    <w:rsid w:val="00801C5E"/>
    <w:rsid w:val="0080320E"/>
    <w:rsid w:val="00803FE0"/>
    <w:rsid w:val="0081050C"/>
    <w:rsid w:val="00812F4A"/>
    <w:rsid w:val="00814577"/>
    <w:rsid w:val="008157DE"/>
    <w:rsid w:val="0081698E"/>
    <w:rsid w:val="00821A52"/>
    <w:rsid w:val="00821DFB"/>
    <w:rsid w:val="00822F4D"/>
    <w:rsid w:val="008230AA"/>
    <w:rsid w:val="008238F7"/>
    <w:rsid w:val="008246F1"/>
    <w:rsid w:val="00825FE7"/>
    <w:rsid w:val="00826B94"/>
    <w:rsid w:val="00827631"/>
    <w:rsid w:val="008277EB"/>
    <w:rsid w:val="00833B1F"/>
    <w:rsid w:val="008340F4"/>
    <w:rsid w:val="00834376"/>
    <w:rsid w:val="008345B1"/>
    <w:rsid w:val="00834DC3"/>
    <w:rsid w:val="00835836"/>
    <w:rsid w:val="00835F61"/>
    <w:rsid w:val="008360A9"/>
    <w:rsid w:val="00836AC4"/>
    <w:rsid w:val="00837A26"/>
    <w:rsid w:val="008408FD"/>
    <w:rsid w:val="00840DE1"/>
    <w:rsid w:val="0084132C"/>
    <w:rsid w:val="00841479"/>
    <w:rsid w:val="008414D3"/>
    <w:rsid w:val="00842CC6"/>
    <w:rsid w:val="0084316C"/>
    <w:rsid w:val="0084464F"/>
    <w:rsid w:val="008459D4"/>
    <w:rsid w:val="0085363B"/>
    <w:rsid w:val="008537CB"/>
    <w:rsid w:val="00856277"/>
    <w:rsid w:val="00860860"/>
    <w:rsid w:val="00862EB3"/>
    <w:rsid w:val="00864292"/>
    <w:rsid w:val="00871517"/>
    <w:rsid w:val="00871B8B"/>
    <w:rsid w:val="00874429"/>
    <w:rsid w:val="008762D7"/>
    <w:rsid w:val="00880BF5"/>
    <w:rsid w:val="008846D2"/>
    <w:rsid w:val="008850E8"/>
    <w:rsid w:val="0088679D"/>
    <w:rsid w:val="00893DEC"/>
    <w:rsid w:val="008968E0"/>
    <w:rsid w:val="008A268F"/>
    <w:rsid w:val="008A4A6E"/>
    <w:rsid w:val="008A6176"/>
    <w:rsid w:val="008A70AD"/>
    <w:rsid w:val="008B1518"/>
    <w:rsid w:val="008B4813"/>
    <w:rsid w:val="008B4FFA"/>
    <w:rsid w:val="008B6BB8"/>
    <w:rsid w:val="008C01A9"/>
    <w:rsid w:val="008C2808"/>
    <w:rsid w:val="008C36A7"/>
    <w:rsid w:val="008D1B8A"/>
    <w:rsid w:val="008D2F44"/>
    <w:rsid w:val="008D56CD"/>
    <w:rsid w:val="008E02C4"/>
    <w:rsid w:val="008E113C"/>
    <w:rsid w:val="008E1471"/>
    <w:rsid w:val="008E2623"/>
    <w:rsid w:val="008E313D"/>
    <w:rsid w:val="008E71A4"/>
    <w:rsid w:val="008F105D"/>
    <w:rsid w:val="008F2E39"/>
    <w:rsid w:val="008F34DA"/>
    <w:rsid w:val="008F38C2"/>
    <w:rsid w:val="008F3DF9"/>
    <w:rsid w:val="008F65C5"/>
    <w:rsid w:val="00901630"/>
    <w:rsid w:val="00902205"/>
    <w:rsid w:val="0090310E"/>
    <w:rsid w:val="00904CCE"/>
    <w:rsid w:val="00906593"/>
    <w:rsid w:val="00911651"/>
    <w:rsid w:val="00912E21"/>
    <w:rsid w:val="00915207"/>
    <w:rsid w:val="009167B6"/>
    <w:rsid w:val="00916E47"/>
    <w:rsid w:val="00922C62"/>
    <w:rsid w:val="00922EDD"/>
    <w:rsid w:val="00926111"/>
    <w:rsid w:val="00926C60"/>
    <w:rsid w:val="00930C3D"/>
    <w:rsid w:val="00933262"/>
    <w:rsid w:val="00933531"/>
    <w:rsid w:val="00934827"/>
    <w:rsid w:val="00935055"/>
    <w:rsid w:val="00935763"/>
    <w:rsid w:val="00937EC6"/>
    <w:rsid w:val="009416F9"/>
    <w:rsid w:val="0094226B"/>
    <w:rsid w:val="0094387D"/>
    <w:rsid w:val="009461F2"/>
    <w:rsid w:val="009467EC"/>
    <w:rsid w:val="00953D3F"/>
    <w:rsid w:val="00954143"/>
    <w:rsid w:val="00960982"/>
    <w:rsid w:val="00964BF5"/>
    <w:rsid w:val="00965F81"/>
    <w:rsid w:val="009670E0"/>
    <w:rsid w:val="00967207"/>
    <w:rsid w:val="00967890"/>
    <w:rsid w:val="009722E6"/>
    <w:rsid w:val="00972E4E"/>
    <w:rsid w:val="0097388E"/>
    <w:rsid w:val="00973D5C"/>
    <w:rsid w:val="0097666D"/>
    <w:rsid w:val="009776A0"/>
    <w:rsid w:val="0098171D"/>
    <w:rsid w:val="0098237E"/>
    <w:rsid w:val="00982B0C"/>
    <w:rsid w:val="00983D3F"/>
    <w:rsid w:val="00983F5A"/>
    <w:rsid w:val="00984A6D"/>
    <w:rsid w:val="00985155"/>
    <w:rsid w:val="00993C5D"/>
    <w:rsid w:val="00995360"/>
    <w:rsid w:val="009978BD"/>
    <w:rsid w:val="009A2315"/>
    <w:rsid w:val="009A4B95"/>
    <w:rsid w:val="009A6E57"/>
    <w:rsid w:val="009A726C"/>
    <w:rsid w:val="009A784D"/>
    <w:rsid w:val="009B176A"/>
    <w:rsid w:val="009B232C"/>
    <w:rsid w:val="009B2B24"/>
    <w:rsid w:val="009B3852"/>
    <w:rsid w:val="009B3EEF"/>
    <w:rsid w:val="009B3FD7"/>
    <w:rsid w:val="009B5FBE"/>
    <w:rsid w:val="009B775C"/>
    <w:rsid w:val="009C30CF"/>
    <w:rsid w:val="009C5EE7"/>
    <w:rsid w:val="009C642D"/>
    <w:rsid w:val="009C6D08"/>
    <w:rsid w:val="009D0225"/>
    <w:rsid w:val="009D0AE0"/>
    <w:rsid w:val="009E1D39"/>
    <w:rsid w:val="009E1FA6"/>
    <w:rsid w:val="009E3346"/>
    <w:rsid w:val="009E3E04"/>
    <w:rsid w:val="009E41E9"/>
    <w:rsid w:val="009E6B1B"/>
    <w:rsid w:val="009F0F1A"/>
    <w:rsid w:val="009F1EFB"/>
    <w:rsid w:val="009F62B6"/>
    <w:rsid w:val="00A00CB5"/>
    <w:rsid w:val="00A02601"/>
    <w:rsid w:val="00A02E02"/>
    <w:rsid w:val="00A10B48"/>
    <w:rsid w:val="00A10E93"/>
    <w:rsid w:val="00A12DCC"/>
    <w:rsid w:val="00A12EBA"/>
    <w:rsid w:val="00A12FC7"/>
    <w:rsid w:val="00A1422D"/>
    <w:rsid w:val="00A142C0"/>
    <w:rsid w:val="00A15758"/>
    <w:rsid w:val="00A20301"/>
    <w:rsid w:val="00A20CD1"/>
    <w:rsid w:val="00A22BAF"/>
    <w:rsid w:val="00A23A35"/>
    <w:rsid w:val="00A24BDD"/>
    <w:rsid w:val="00A257CF"/>
    <w:rsid w:val="00A2671A"/>
    <w:rsid w:val="00A3226D"/>
    <w:rsid w:val="00A33C3B"/>
    <w:rsid w:val="00A3586D"/>
    <w:rsid w:val="00A35ECA"/>
    <w:rsid w:val="00A3648F"/>
    <w:rsid w:val="00A36FCB"/>
    <w:rsid w:val="00A370E6"/>
    <w:rsid w:val="00A37CEF"/>
    <w:rsid w:val="00A4455E"/>
    <w:rsid w:val="00A47F76"/>
    <w:rsid w:val="00A57E36"/>
    <w:rsid w:val="00A60206"/>
    <w:rsid w:val="00A6023F"/>
    <w:rsid w:val="00A6561C"/>
    <w:rsid w:val="00A679BA"/>
    <w:rsid w:val="00A717B4"/>
    <w:rsid w:val="00A74921"/>
    <w:rsid w:val="00A75A28"/>
    <w:rsid w:val="00A75BB6"/>
    <w:rsid w:val="00A778AE"/>
    <w:rsid w:val="00A8356E"/>
    <w:rsid w:val="00A84249"/>
    <w:rsid w:val="00A85F66"/>
    <w:rsid w:val="00A87B7B"/>
    <w:rsid w:val="00A90BC8"/>
    <w:rsid w:val="00A91788"/>
    <w:rsid w:val="00A92C38"/>
    <w:rsid w:val="00A946CE"/>
    <w:rsid w:val="00A9484B"/>
    <w:rsid w:val="00A95C57"/>
    <w:rsid w:val="00A966A7"/>
    <w:rsid w:val="00A97AF9"/>
    <w:rsid w:val="00A97CCB"/>
    <w:rsid w:val="00AA015B"/>
    <w:rsid w:val="00AA0559"/>
    <w:rsid w:val="00AA1AA0"/>
    <w:rsid w:val="00AA228B"/>
    <w:rsid w:val="00AA2619"/>
    <w:rsid w:val="00AA5EDC"/>
    <w:rsid w:val="00AA6E32"/>
    <w:rsid w:val="00AA7BB7"/>
    <w:rsid w:val="00AB057B"/>
    <w:rsid w:val="00AB1748"/>
    <w:rsid w:val="00AB17F0"/>
    <w:rsid w:val="00AB20DF"/>
    <w:rsid w:val="00AB3CEB"/>
    <w:rsid w:val="00AB585F"/>
    <w:rsid w:val="00AC0624"/>
    <w:rsid w:val="00AC0E3C"/>
    <w:rsid w:val="00AC18EC"/>
    <w:rsid w:val="00AC3ABF"/>
    <w:rsid w:val="00AC3D9A"/>
    <w:rsid w:val="00AC4350"/>
    <w:rsid w:val="00AC6E25"/>
    <w:rsid w:val="00AC70E3"/>
    <w:rsid w:val="00AC72EE"/>
    <w:rsid w:val="00AC789E"/>
    <w:rsid w:val="00AD3C72"/>
    <w:rsid w:val="00AD4457"/>
    <w:rsid w:val="00AD6B7F"/>
    <w:rsid w:val="00AD79AE"/>
    <w:rsid w:val="00AE0EC5"/>
    <w:rsid w:val="00AE13E3"/>
    <w:rsid w:val="00AE352C"/>
    <w:rsid w:val="00AE382F"/>
    <w:rsid w:val="00AE405A"/>
    <w:rsid w:val="00AE4C81"/>
    <w:rsid w:val="00AE57BB"/>
    <w:rsid w:val="00AE7ACB"/>
    <w:rsid w:val="00AF052F"/>
    <w:rsid w:val="00AF1A6F"/>
    <w:rsid w:val="00AF1DCE"/>
    <w:rsid w:val="00AF3545"/>
    <w:rsid w:val="00AF73ED"/>
    <w:rsid w:val="00AF7E2F"/>
    <w:rsid w:val="00B0050B"/>
    <w:rsid w:val="00B00D82"/>
    <w:rsid w:val="00B02E7E"/>
    <w:rsid w:val="00B03441"/>
    <w:rsid w:val="00B0454A"/>
    <w:rsid w:val="00B04AAC"/>
    <w:rsid w:val="00B053C8"/>
    <w:rsid w:val="00B05797"/>
    <w:rsid w:val="00B05EE5"/>
    <w:rsid w:val="00B07083"/>
    <w:rsid w:val="00B11799"/>
    <w:rsid w:val="00B12519"/>
    <w:rsid w:val="00B12E05"/>
    <w:rsid w:val="00B1368A"/>
    <w:rsid w:val="00B13DC5"/>
    <w:rsid w:val="00B1466D"/>
    <w:rsid w:val="00B16491"/>
    <w:rsid w:val="00B165DE"/>
    <w:rsid w:val="00B210D1"/>
    <w:rsid w:val="00B2316D"/>
    <w:rsid w:val="00B255AC"/>
    <w:rsid w:val="00B26737"/>
    <w:rsid w:val="00B276B2"/>
    <w:rsid w:val="00B27F6B"/>
    <w:rsid w:val="00B30175"/>
    <w:rsid w:val="00B30B66"/>
    <w:rsid w:val="00B3311D"/>
    <w:rsid w:val="00B33342"/>
    <w:rsid w:val="00B34822"/>
    <w:rsid w:val="00B3593D"/>
    <w:rsid w:val="00B36FBC"/>
    <w:rsid w:val="00B40FFB"/>
    <w:rsid w:val="00B4211D"/>
    <w:rsid w:val="00B43373"/>
    <w:rsid w:val="00B44056"/>
    <w:rsid w:val="00B44844"/>
    <w:rsid w:val="00B45DF0"/>
    <w:rsid w:val="00B474AB"/>
    <w:rsid w:val="00B47AEE"/>
    <w:rsid w:val="00B47CBF"/>
    <w:rsid w:val="00B50DF8"/>
    <w:rsid w:val="00B52559"/>
    <w:rsid w:val="00B53DDF"/>
    <w:rsid w:val="00B54F07"/>
    <w:rsid w:val="00B55399"/>
    <w:rsid w:val="00B55F36"/>
    <w:rsid w:val="00B567F1"/>
    <w:rsid w:val="00B579F7"/>
    <w:rsid w:val="00B643DF"/>
    <w:rsid w:val="00B65A5F"/>
    <w:rsid w:val="00B6750C"/>
    <w:rsid w:val="00B70A17"/>
    <w:rsid w:val="00B7194C"/>
    <w:rsid w:val="00B71BC8"/>
    <w:rsid w:val="00B722D8"/>
    <w:rsid w:val="00B726AE"/>
    <w:rsid w:val="00B74BEF"/>
    <w:rsid w:val="00B74D56"/>
    <w:rsid w:val="00B776F5"/>
    <w:rsid w:val="00B819B0"/>
    <w:rsid w:val="00B81E1B"/>
    <w:rsid w:val="00B82F3F"/>
    <w:rsid w:val="00B835A1"/>
    <w:rsid w:val="00B859A9"/>
    <w:rsid w:val="00B85DB8"/>
    <w:rsid w:val="00B875CA"/>
    <w:rsid w:val="00B91DB1"/>
    <w:rsid w:val="00B92E13"/>
    <w:rsid w:val="00B93D38"/>
    <w:rsid w:val="00B94221"/>
    <w:rsid w:val="00B95B68"/>
    <w:rsid w:val="00B96472"/>
    <w:rsid w:val="00B97090"/>
    <w:rsid w:val="00BA05AE"/>
    <w:rsid w:val="00BA07EE"/>
    <w:rsid w:val="00BA082F"/>
    <w:rsid w:val="00BA13B6"/>
    <w:rsid w:val="00BA291C"/>
    <w:rsid w:val="00BA589A"/>
    <w:rsid w:val="00BA7CCC"/>
    <w:rsid w:val="00BB14BB"/>
    <w:rsid w:val="00BB1E97"/>
    <w:rsid w:val="00BB27BF"/>
    <w:rsid w:val="00BB2951"/>
    <w:rsid w:val="00BB5F95"/>
    <w:rsid w:val="00BB7231"/>
    <w:rsid w:val="00BB7E63"/>
    <w:rsid w:val="00BC127E"/>
    <w:rsid w:val="00BC143E"/>
    <w:rsid w:val="00BC7A42"/>
    <w:rsid w:val="00BD7AAA"/>
    <w:rsid w:val="00BE18B8"/>
    <w:rsid w:val="00BE19D7"/>
    <w:rsid w:val="00BE22C7"/>
    <w:rsid w:val="00BE6AE6"/>
    <w:rsid w:val="00BE766F"/>
    <w:rsid w:val="00BF06BB"/>
    <w:rsid w:val="00BF06C8"/>
    <w:rsid w:val="00BF0B85"/>
    <w:rsid w:val="00BF1BC5"/>
    <w:rsid w:val="00BF1EB4"/>
    <w:rsid w:val="00BF3208"/>
    <w:rsid w:val="00BF3F42"/>
    <w:rsid w:val="00BF456E"/>
    <w:rsid w:val="00BF4F0B"/>
    <w:rsid w:val="00BF5F62"/>
    <w:rsid w:val="00BF6E4D"/>
    <w:rsid w:val="00BF7949"/>
    <w:rsid w:val="00BF7B5F"/>
    <w:rsid w:val="00BF7CF9"/>
    <w:rsid w:val="00C001AB"/>
    <w:rsid w:val="00C00E37"/>
    <w:rsid w:val="00C01B2B"/>
    <w:rsid w:val="00C02EAC"/>
    <w:rsid w:val="00C05BEF"/>
    <w:rsid w:val="00C06D63"/>
    <w:rsid w:val="00C07A60"/>
    <w:rsid w:val="00C105F1"/>
    <w:rsid w:val="00C11962"/>
    <w:rsid w:val="00C15E96"/>
    <w:rsid w:val="00C1743B"/>
    <w:rsid w:val="00C21AA9"/>
    <w:rsid w:val="00C23D0E"/>
    <w:rsid w:val="00C2554A"/>
    <w:rsid w:val="00C2619E"/>
    <w:rsid w:val="00C27F69"/>
    <w:rsid w:val="00C30B0C"/>
    <w:rsid w:val="00C310A3"/>
    <w:rsid w:val="00C33606"/>
    <w:rsid w:val="00C40059"/>
    <w:rsid w:val="00C4125E"/>
    <w:rsid w:val="00C42D54"/>
    <w:rsid w:val="00C43ABF"/>
    <w:rsid w:val="00C456B2"/>
    <w:rsid w:val="00C51113"/>
    <w:rsid w:val="00C51738"/>
    <w:rsid w:val="00C5223D"/>
    <w:rsid w:val="00C53475"/>
    <w:rsid w:val="00C53DD0"/>
    <w:rsid w:val="00C5443F"/>
    <w:rsid w:val="00C57563"/>
    <w:rsid w:val="00C57846"/>
    <w:rsid w:val="00C60F5C"/>
    <w:rsid w:val="00C61354"/>
    <w:rsid w:val="00C65FF7"/>
    <w:rsid w:val="00C66C36"/>
    <w:rsid w:val="00C7030D"/>
    <w:rsid w:val="00C718F6"/>
    <w:rsid w:val="00C723D2"/>
    <w:rsid w:val="00C73A3C"/>
    <w:rsid w:val="00C748F8"/>
    <w:rsid w:val="00C77190"/>
    <w:rsid w:val="00C80CA6"/>
    <w:rsid w:val="00C82ACB"/>
    <w:rsid w:val="00C83F01"/>
    <w:rsid w:val="00C8458B"/>
    <w:rsid w:val="00C8528D"/>
    <w:rsid w:val="00C90495"/>
    <w:rsid w:val="00C91C9D"/>
    <w:rsid w:val="00C92888"/>
    <w:rsid w:val="00C93741"/>
    <w:rsid w:val="00C93E3D"/>
    <w:rsid w:val="00C93E5D"/>
    <w:rsid w:val="00C9537B"/>
    <w:rsid w:val="00C9543C"/>
    <w:rsid w:val="00C974BE"/>
    <w:rsid w:val="00CA3540"/>
    <w:rsid w:val="00CA3576"/>
    <w:rsid w:val="00CA7114"/>
    <w:rsid w:val="00CA7435"/>
    <w:rsid w:val="00CA7894"/>
    <w:rsid w:val="00CB0BD7"/>
    <w:rsid w:val="00CB0E90"/>
    <w:rsid w:val="00CB166A"/>
    <w:rsid w:val="00CB34C0"/>
    <w:rsid w:val="00CB75CB"/>
    <w:rsid w:val="00CC04AA"/>
    <w:rsid w:val="00CC1EF2"/>
    <w:rsid w:val="00CC487F"/>
    <w:rsid w:val="00CD0C00"/>
    <w:rsid w:val="00CD27D6"/>
    <w:rsid w:val="00CD31F7"/>
    <w:rsid w:val="00CD3888"/>
    <w:rsid w:val="00CD447C"/>
    <w:rsid w:val="00CD4804"/>
    <w:rsid w:val="00CD6C8D"/>
    <w:rsid w:val="00CD7690"/>
    <w:rsid w:val="00CE03AA"/>
    <w:rsid w:val="00CE2E45"/>
    <w:rsid w:val="00CE4A25"/>
    <w:rsid w:val="00CE501B"/>
    <w:rsid w:val="00CE57EB"/>
    <w:rsid w:val="00CE5B07"/>
    <w:rsid w:val="00CE6DCC"/>
    <w:rsid w:val="00CE7023"/>
    <w:rsid w:val="00CF552B"/>
    <w:rsid w:val="00CF56FB"/>
    <w:rsid w:val="00CF665B"/>
    <w:rsid w:val="00D02E71"/>
    <w:rsid w:val="00D04140"/>
    <w:rsid w:val="00D06637"/>
    <w:rsid w:val="00D07341"/>
    <w:rsid w:val="00D07F44"/>
    <w:rsid w:val="00D115A1"/>
    <w:rsid w:val="00D13583"/>
    <w:rsid w:val="00D138E6"/>
    <w:rsid w:val="00D149A9"/>
    <w:rsid w:val="00D150D4"/>
    <w:rsid w:val="00D15B69"/>
    <w:rsid w:val="00D2140D"/>
    <w:rsid w:val="00D217D3"/>
    <w:rsid w:val="00D21E96"/>
    <w:rsid w:val="00D23355"/>
    <w:rsid w:val="00D23397"/>
    <w:rsid w:val="00D246A0"/>
    <w:rsid w:val="00D258FB"/>
    <w:rsid w:val="00D276D6"/>
    <w:rsid w:val="00D27B96"/>
    <w:rsid w:val="00D3108F"/>
    <w:rsid w:val="00D3476D"/>
    <w:rsid w:val="00D34EF4"/>
    <w:rsid w:val="00D358E6"/>
    <w:rsid w:val="00D368E4"/>
    <w:rsid w:val="00D37D75"/>
    <w:rsid w:val="00D40DCF"/>
    <w:rsid w:val="00D432A3"/>
    <w:rsid w:val="00D45067"/>
    <w:rsid w:val="00D45154"/>
    <w:rsid w:val="00D45B38"/>
    <w:rsid w:val="00D46FFA"/>
    <w:rsid w:val="00D47D8D"/>
    <w:rsid w:val="00D5014A"/>
    <w:rsid w:val="00D51C65"/>
    <w:rsid w:val="00D51FF9"/>
    <w:rsid w:val="00D52CE2"/>
    <w:rsid w:val="00D553BE"/>
    <w:rsid w:val="00D55417"/>
    <w:rsid w:val="00D55B6B"/>
    <w:rsid w:val="00D5700A"/>
    <w:rsid w:val="00D64554"/>
    <w:rsid w:val="00D64B80"/>
    <w:rsid w:val="00D65295"/>
    <w:rsid w:val="00D66FC9"/>
    <w:rsid w:val="00D67576"/>
    <w:rsid w:val="00D71047"/>
    <w:rsid w:val="00D719C3"/>
    <w:rsid w:val="00D72A63"/>
    <w:rsid w:val="00D73449"/>
    <w:rsid w:val="00D8007B"/>
    <w:rsid w:val="00D80E4C"/>
    <w:rsid w:val="00D81ED7"/>
    <w:rsid w:val="00D82582"/>
    <w:rsid w:val="00D85127"/>
    <w:rsid w:val="00D8592A"/>
    <w:rsid w:val="00D85E77"/>
    <w:rsid w:val="00D8600B"/>
    <w:rsid w:val="00D8685E"/>
    <w:rsid w:val="00D90E83"/>
    <w:rsid w:val="00D91B71"/>
    <w:rsid w:val="00D9285E"/>
    <w:rsid w:val="00D97E96"/>
    <w:rsid w:val="00DA1421"/>
    <w:rsid w:val="00DA68D0"/>
    <w:rsid w:val="00DA6CDA"/>
    <w:rsid w:val="00DB06CA"/>
    <w:rsid w:val="00DB077A"/>
    <w:rsid w:val="00DB0C5D"/>
    <w:rsid w:val="00DB1B4A"/>
    <w:rsid w:val="00DB275E"/>
    <w:rsid w:val="00DB68D2"/>
    <w:rsid w:val="00DB6A87"/>
    <w:rsid w:val="00DC012F"/>
    <w:rsid w:val="00DC04A9"/>
    <w:rsid w:val="00DC1BC6"/>
    <w:rsid w:val="00DC30A1"/>
    <w:rsid w:val="00DC64D7"/>
    <w:rsid w:val="00DC7462"/>
    <w:rsid w:val="00DD0B11"/>
    <w:rsid w:val="00DD140D"/>
    <w:rsid w:val="00DD256C"/>
    <w:rsid w:val="00DD6E33"/>
    <w:rsid w:val="00DE42EE"/>
    <w:rsid w:val="00DE510D"/>
    <w:rsid w:val="00DE64E0"/>
    <w:rsid w:val="00DE67FD"/>
    <w:rsid w:val="00DE7640"/>
    <w:rsid w:val="00DE7A19"/>
    <w:rsid w:val="00DF2676"/>
    <w:rsid w:val="00DF4942"/>
    <w:rsid w:val="00DF73EC"/>
    <w:rsid w:val="00DF7577"/>
    <w:rsid w:val="00E00182"/>
    <w:rsid w:val="00E00E11"/>
    <w:rsid w:val="00E00E50"/>
    <w:rsid w:val="00E01BD7"/>
    <w:rsid w:val="00E03404"/>
    <w:rsid w:val="00E044FC"/>
    <w:rsid w:val="00E0506A"/>
    <w:rsid w:val="00E073A6"/>
    <w:rsid w:val="00E13409"/>
    <w:rsid w:val="00E1390E"/>
    <w:rsid w:val="00E1415E"/>
    <w:rsid w:val="00E1655E"/>
    <w:rsid w:val="00E20D9A"/>
    <w:rsid w:val="00E219CD"/>
    <w:rsid w:val="00E21DD7"/>
    <w:rsid w:val="00E27C7D"/>
    <w:rsid w:val="00E30B41"/>
    <w:rsid w:val="00E3174A"/>
    <w:rsid w:val="00E3276D"/>
    <w:rsid w:val="00E36302"/>
    <w:rsid w:val="00E36B5F"/>
    <w:rsid w:val="00E36E4B"/>
    <w:rsid w:val="00E4044E"/>
    <w:rsid w:val="00E42572"/>
    <w:rsid w:val="00E429CE"/>
    <w:rsid w:val="00E42AF7"/>
    <w:rsid w:val="00E42D8A"/>
    <w:rsid w:val="00E4348F"/>
    <w:rsid w:val="00E56499"/>
    <w:rsid w:val="00E565BA"/>
    <w:rsid w:val="00E56661"/>
    <w:rsid w:val="00E56C70"/>
    <w:rsid w:val="00E56D10"/>
    <w:rsid w:val="00E56D52"/>
    <w:rsid w:val="00E625CF"/>
    <w:rsid w:val="00E62710"/>
    <w:rsid w:val="00E64B23"/>
    <w:rsid w:val="00E664B6"/>
    <w:rsid w:val="00E71E4E"/>
    <w:rsid w:val="00E72A74"/>
    <w:rsid w:val="00E73E0D"/>
    <w:rsid w:val="00E7500D"/>
    <w:rsid w:val="00E8084C"/>
    <w:rsid w:val="00E81FD6"/>
    <w:rsid w:val="00E82404"/>
    <w:rsid w:val="00E82EE6"/>
    <w:rsid w:val="00E85522"/>
    <w:rsid w:val="00E86598"/>
    <w:rsid w:val="00E9076A"/>
    <w:rsid w:val="00E90D2B"/>
    <w:rsid w:val="00E96708"/>
    <w:rsid w:val="00E97637"/>
    <w:rsid w:val="00EA0606"/>
    <w:rsid w:val="00EA0C3D"/>
    <w:rsid w:val="00EA6364"/>
    <w:rsid w:val="00EA7043"/>
    <w:rsid w:val="00EA7FC1"/>
    <w:rsid w:val="00EB04F8"/>
    <w:rsid w:val="00EB053B"/>
    <w:rsid w:val="00EB4942"/>
    <w:rsid w:val="00EB6090"/>
    <w:rsid w:val="00EB6608"/>
    <w:rsid w:val="00EB67B0"/>
    <w:rsid w:val="00EC32BC"/>
    <w:rsid w:val="00EC465F"/>
    <w:rsid w:val="00EC530E"/>
    <w:rsid w:val="00EC5C57"/>
    <w:rsid w:val="00EC636D"/>
    <w:rsid w:val="00ED16E0"/>
    <w:rsid w:val="00ED26C1"/>
    <w:rsid w:val="00ED3032"/>
    <w:rsid w:val="00ED5A1C"/>
    <w:rsid w:val="00EE3695"/>
    <w:rsid w:val="00EE638D"/>
    <w:rsid w:val="00EF0085"/>
    <w:rsid w:val="00EF07A9"/>
    <w:rsid w:val="00EF3352"/>
    <w:rsid w:val="00EF43A6"/>
    <w:rsid w:val="00EF69A4"/>
    <w:rsid w:val="00EF7534"/>
    <w:rsid w:val="00F001A8"/>
    <w:rsid w:val="00F00B67"/>
    <w:rsid w:val="00F01785"/>
    <w:rsid w:val="00F01BD2"/>
    <w:rsid w:val="00F0411A"/>
    <w:rsid w:val="00F04A41"/>
    <w:rsid w:val="00F05406"/>
    <w:rsid w:val="00F054C0"/>
    <w:rsid w:val="00F06636"/>
    <w:rsid w:val="00F07DC5"/>
    <w:rsid w:val="00F117A7"/>
    <w:rsid w:val="00F11ED4"/>
    <w:rsid w:val="00F12012"/>
    <w:rsid w:val="00F12533"/>
    <w:rsid w:val="00F12910"/>
    <w:rsid w:val="00F1628D"/>
    <w:rsid w:val="00F17C8A"/>
    <w:rsid w:val="00F20CC2"/>
    <w:rsid w:val="00F20FC4"/>
    <w:rsid w:val="00F21E76"/>
    <w:rsid w:val="00F23343"/>
    <w:rsid w:val="00F24969"/>
    <w:rsid w:val="00F265D9"/>
    <w:rsid w:val="00F267DE"/>
    <w:rsid w:val="00F30EAA"/>
    <w:rsid w:val="00F33886"/>
    <w:rsid w:val="00F35FAF"/>
    <w:rsid w:val="00F37065"/>
    <w:rsid w:val="00F3722B"/>
    <w:rsid w:val="00F400EC"/>
    <w:rsid w:val="00F43E31"/>
    <w:rsid w:val="00F44AC2"/>
    <w:rsid w:val="00F45779"/>
    <w:rsid w:val="00F45993"/>
    <w:rsid w:val="00F50AAB"/>
    <w:rsid w:val="00F51241"/>
    <w:rsid w:val="00F527D0"/>
    <w:rsid w:val="00F53956"/>
    <w:rsid w:val="00F53D99"/>
    <w:rsid w:val="00F5524D"/>
    <w:rsid w:val="00F600AB"/>
    <w:rsid w:val="00F603DE"/>
    <w:rsid w:val="00F60F6F"/>
    <w:rsid w:val="00F61D8D"/>
    <w:rsid w:val="00F62027"/>
    <w:rsid w:val="00F64F8A"/>
    <w:rsid w:val="00F65D15"/>
    <w:rsid w:val="00F66D1F"/>
    <w:rsid w:val="00F676B1"/>
    <w:rsid w:val="00F70072"/>
    <w:rsid w:val="00F72A05"/>
    <w:rsid w:val="00F7350F"/>
    <w:rsid w:val="00F740B9"/>
    <w:rsid w:val="00F7640A"/>
    <w:rsid w:val="00F76B6F"/>
    <w:rsid w:val="00F76FD8"/>
    <w:rsid w:val="00F803C2"/>
    <w:rsid w:val="00F81A93"/>
    <w:rsid w:val="00F824F5"/>
    <w:rsid w:val="00F84263"/>
    <w:rsid w:val="00F862FE"/>
    <w:rsid w:val="00F90EBE"/>
    <w:rsid w:val="00F916BF"/>
    <w:rsid w:val="00F9222D"/>
    <w:rsid w:val="00F932D2"/>
    <w:rsid w:val="00F9437C"/>
    <w:rsid w:val="00F945D5"/>
    <w:rsid w:val="00F95F12"/>
    <w:rsid w:val="00F96DF1"/>
    <w:rsid w:val="00FA061A"/>
    <w:rsid w:val="00FA43A3"/>
    <w:rsid w:val="00FA4C73"/>
    <w:rsid w:val="00FA6A49"/>
    <w:rsid w:val="00FA6C6B"/>
    <w:rsid w:val="00FB1C48"/>
    <w:rsid w:val="00FB2835"/>
    <w:rsid w:val="00FB6142"/>
    <w:rsid w:val="00FC44DB"/>
    <w:rsid w:val="00FC56B9"/>
    <w:rsid w:val="00FC5F75"/>
    <w:rsid w:val="00FD27C0"/>
    <w:rsid w:val="00FD2F39"/>
    <w:rsid w:val="00FD61A3"/>
    <w:rsid w:val="00FD61DB"/>
    <w:rsid w:val="00FD64E6"/>
    <w:rsid w:val="00FE4571"/>
    <w:rsid w:val="00FE4EDA"/>
    <w:rsid w:val="00FE5DFC"/>
    <w:rsid w:val="00FE7ED6"/>
    <w:rsid w:val="00FF01D9"/>
    <w:rsid w:val="00FF1D4A"/>
    <w:rsid w:val="00FF214C"/>
    <w:rsid w:val="00FF2B3F"/>
    <w:rsid w:val="00FF3D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833C"/>
  <w15:docId w15:val="{27FBB1EE-1332-4681-AB1C-B0EA5F02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eastAsia="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rsid w:val="00600038"/>
    <w:rPr>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rsid w:val="00600038"/>
    <w:rPr>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59"/>
    <w:rPr>
      <w:sz w:val="20"/>
      <w:szCs w:val="20"/>
    </w:rPr>
  </w:style>
  <w:style w:type="character" w:styleId="FootnoteReference">
    <w:name w:val="footnote reference"/>
    <w:basedOn w:val="DefaultParagraphFont"/>
    <w:uiPriority w:val="99"/>
    <w:semiHidden/>
    <w:unhideWhenUsed/>
    <w:rsid w:val="00AA0559"/>
    <w:rPr>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5E"/>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5E"/>
  </w:style>
  <w:style w:type="paragraph" w:styleId="ListParagraph">
    <w:name w:val="List Paragraph"/>
    <w:basedOn w:val="Normal"/>
    <w:uiPriority w:val="34"/>
    <w:qFormat/>
    <w:rsid w:val="002C5F49"/>
    <w:pPr>
      <w:ind w:left="720"/>
      <w:contextualSpacing/>
    </w:pPr>
  </w:style>
  <w:style w:type="character" w:styleId="Hyperlink">
    <w:name w:val="Hyperlink"/>
    <w:rsid w:val="00AA5EDC"/>
    <w:rPr>
      <w:color w:val="0563C1"/>
      <w:u w:val="single"/>
    </w:rPr>
  </w:style>
  <w:style w:type="paragraph" w:styleId="Revision">
    <w:name w:val="Revision"/>
    <w:hidden/>
    <w:uiPriority w:val="99"/>
    <w:semiHidden/>
    <w:rsid w:val="00090A9E"/>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F9C8A-3A8C-4755-B485-7E9427472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3174</Words>
  <Characters>18093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Tumi Maponya</dc:creator>
  <cp:lastModifiedBy>Tumi T. Mabona</cp:lastModifiedBy>
  <cp:revision>2</cp:revision>
  <cp:lastPrinted>2022-06-30T08:49:00Z</cp:lastPrinted>
  <dcterms:created xsi:type="dcterms:W3CDTF">2022-07-18T07:20:00Z</dcterms:created>
  <dcterms:modified xsi:type="dcterms:W3CDTF">2022-07-18T07:20:00Z</dcterms:modified>
</cp:coreProperties>
</file>