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3AA" w:rsidRPr="00C352C2" w:rsidRDefault="002943AA" w:rsidP="002943AA">
      <w:pPr>
        <w:spacing w:after="0" w:line="240" w:lineRule="auto"/>
        <w:jc w:val="center"/>
        <w:rPr>
          <w:rFonts w:ascii="Arial" w:hAnsi="Arial" w:cs="Arial"/>
          <w:b/>
          <w:sz w:val="20"/>
          <w:szCs w:val="20"/>
        </w:rPr>
      </w:pPr>
      <w:r w:rsidRPr="00C352C2">
        <w:rPr>
          <w:rFonts w:ascii="Arial" w:hAnsi="Arial" w:cs="Arial"/>
          <w:noProof/>
          <w:sz w:val="20"/>
          <w:szCs w:val="20"/>
          <w:lang w:eastAsia="en-ZA"/>
        </w:rPr>
        <w:drawing>
          <wp:anchor distT="0" distB="0" distL="114300" distR="114300" simplePos="0" relativeHeight="251659264" behindDoc="0" locked="0" layoutInCell="1" allowOverlap="1" wp14:anchorId="2210FFA5" wp14:editId="012C1691">
            <wp:simplePos x="0" y="0"/>
            <wp:positionH relativeFrom="margin">
              <wp:align>center</wp:align>
            </wp:positionH>
            <wp:positionV relativeFrom="paragraph">
              <wp:posOffset>-352425</wp:posOffset>
            </wp:positionV>
            <wp:extent cx="1162050" cy="1190019"/>
            <wp:effectExtent l="0" t="0" r="0" b="0"/>
            <wp:wrapNone/>
            <wp:docPr id="1" name="Picture 6" descr="Description: Description: cid:image002.jpg@01D019DE.127D2590"/>
            <wp:cNvGraphicFramePr/>
            <a:graphic xmlns:a="http://schemas.openxmlformats.org/drawingml/2006/main">
              <a:graphicData uri="http://schemas.openxmlformats.org/drawingml/2006/picture">
                <pic:pic xmlns:pic="http://schemas.openxmlformats.org/drawingml/2006/picture">
                  <pic:nvPicPr>
                    <pic:cNvPr id="1" name="Picture 6" descr="Description: Description: cid:image002.jpg@01D019DE.127D259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62050" cy="1190019"/>
                    </a:xfrm>
                    <a:prstGeom prst="rect">
                      <a:avLst/>
                    </a:prstGeom>
                    <a:noFill/>
                    <a:ln>
                      <a:noFill/>
                    </a:ln>
                  </pic:spPr>
                </pic:pic>
              </a:graphicData>
            </a:graphic>
          </wp:anchor>
        </w:drawing>
      </w:r>
    </w:p>
    <w:p w:rsidR="002943AA" w:rsidRPr="00C352C2" w:rsidRDefault="002943AA" w:rsidP="002943AA">
      <w:pPr>
        <w:spacing w:after="0" w:line="240" w:lineRule="auto"/>
        <w:jc w:val="center"/>
        <w:rPr>
          <w:rFonts w:ascii="Arial" w:hAnsi="Arial" w:cs="Arial"/>
          <w:b/>
          <w:sz w:val="20"/>
          <w:szCs w:val="20"/>
        </w:rPr>
      </w:pPr>
    </w:p>
    <w:p w:rsidR="002943AA" w:rsidRPr="00C352C2" w:rsidRDefault="002943AA" w:rsidP="002943AA">
      <w:pPr>
        <w:spacing w:after="0" w:line="240" w:lineRule="auto"/>
        <w:jc w:val="center"/>
        <w:rPr>
          <w:rFonts w:ascii="Segoe UI" w:hAnsi="Segoe UI" w:cs="Segoe UI"/>
          <w:b/>
          <w:sz w:val="20"/>
          <w:szCs w:val="20"/>
        </w:rPr>
      </w:pPr>
    </w:p>
    <w:p w:rsidR="002943AA" w:rsidRPr="00C352C2" w:rsidRDefault="002943AA" w:rsidP="002943AA">
      <w:pPr>
        <w:spacing w:after="0" w:line="240" w:lineRule="auto"/>
        <w:jc w:val="center"/>
        <w:rPr>
          <w:rFonts w:ascii="Segoe UI" w:hAnsi="Segoe UI" w:cs="Segoe UI"/>
          <w:b/>
          <w:sz w:val="20"/>
          <w:szCs w:val="20"/>
        </w:rPr>
      </w:pPr>
    </w:p>
    <w:p w:rsidR="002943AA" w:rsidRPr="00C352C2" w:rsidRDefault="002943AA" w:rsidP="002943AA">
      <w:pPr>
        <w:spacing w:after="0" w:line="240" w:lineRule="auto"/>
        <w:jc w:val="center"/>
        <w:rPr>
          <w:rFonts w:ascii="Segoe UI" w:hAnsi="Segoe UI" w:cs="Segoe UI"/>
          <w:b/>
          <w:sz w:val="20"/>
          <w:szCs w:val="20"/>
        </w:rPr>
      </w:pPr>
    </w:p>
    <w:p w:rsidR="002943AA" w:rsidRPr="00C352C2" w:rsidRDefault="002943AA" w:rsidP="002943AA">
      <w:pPr>
        <w:spacing w:after="0" w:line="240" w:lineRule="auto"/>
        <w:rPr>
          <w:rFonts w:ascii="Segoe UI" w:eastAsia="Times New Roman" w:hAnsi="Segoe UI" w:cs="Segoe UI"/>
          <w:b/>
          <w:sz w:val="20"/>
          <w:szCs w:val="20"/>
          <w:lang w:eastAsia="en-GB"/>
        </w:rPr>
      </w:pPr>
    </w:p>
    <w:p w:rsidR="002943AA" w:rsidRPr="00C352C2" w:rsidRDefault="002943AA" w:rsidP="002943AA">
      <w:pPr>
        <w:spacing w:after="0" w:line="240" w:lineRule="auto"/>
        <w:jc w:val="center"/>
        <w:rPr>
          <w:rFonts w:ascii="Segoe UI" w:eastAsia="Times New Roman" w:hAnsi="Segoe UI" w:cs="Segoe UI"/>
          <w:b/>
          <w:sz w:val="24"/>
          <w:szCs w:val="24"/>
          <w:lang w:eastAsia="en-GB"/>
        </w:rPr>
      </w:pPr>
      <w:r w:rsidRPr="00C352C2">
        <w:rPr>
          <w:rFonts w:ascii="Segoe UI" w:eastAsia="Times New Roman" w:hAnsi="Segoe UI" w:cs="Segoe UI"/>
          <w:b/>
          <w:sz w:val="24"/>
          <w:szCs w:val="24"/>
          <w:lang w:eastAsia="en-GB"/>
        </w:rPr>
        <w:t>IN THE HIGH COURT OF SOUTH AFRICA</w:t>
      </w:r>
    </w:p>
    <w:p w:rsidR="002943AA" w:rsidRPr="00C352C2" w:rsidRDefault="002943AA" w:rsidP="002943AA">
      <w:pPr>
        <w:spacing w:after="0" w:line="240" w:lineRule="auto"/>
        <w:jc w:val="center"/>
        <w:rPr>
          <w:rFonts w:ascii="Segoe UI" w:eastAsia="Times New Roman" w:hAnsi="Segoe UI" w:cs="Segoe UI"/>
          <w:b/>
          <w:sz w:val="24"/>
          <w:szCs w:val="24"/>
          <w:lang w:eastAsia="en-GB"/>
        </w:rPr>
      </w:pPr>
    </w:p>
    <w:p w:rsidR="002943AA" w:rsidRPr="005B5654" w:rsidRDefault="002943AA" w:rsidP="002943AA">
      <w:pPr>
        <w:spacing w:after="0" w:line="240" w:lineRule="auto"/>
        <w:jc w:val="center"/>
        <w:rPr>
          <w:rFonts w:ascii="Segoe UI" w:eastAsia="Times New Roman" w:hAnsi="Segoe UI" w:cs="Segoe UI"/>
          <w:b/>
          <w:sz w:val="24"/>
          <w:szCs w:val="24"/>
          <w:lang w:eastAsia="en-GB"/>
        </w:rPr>
      </w:pPr>
      <w:r w:rsidRPr="00C352C2">
        <w:rPr>
          <w:rFonts w:ascii="Segoe UI" w:eastAsia="Times New Roman" w:hAnsi="Segoe UI" w:cs="Segoe UI"/>
          <w:b/>
          <w:sz w:val="24"/>
          <w:szCs w:val="24"/>
          <w:lang w:eastAsia="en-GB"/>
        </w:rPr>
        <w:t>(GAUTENG DIVISION, PRETORIA)</w:t>
      </w:r>
    </w:p>
    <w:p w:rsidR="002943AA" w:rsidRPr="002943AA" w:rsidRDefault="002943AA" w:rsidP="002943AA">
      <w:pPr>
        <w:pStyle w:val="NormalWeb"/>
        <w:spacing w:line="360" w:lineRule="auto"/>
        <w:jc w:val="center"/>
        <w:rPr>
          <w:rFonts w:ascii="Arial" w:hAnsi="Arial" w:cs="Arial"/>
        </w:rPr>
      </w:pPr>
      <w:r>
        <w:rPr>
          <w:rFonts w:ascii="Segoe UI" w:eastAsia="Calibri" w:hAnsi="Segoe UI" w:cs="Segoe UI"/>
          <w:b/>
        </w:rPr>
        <w:t xml:space="preserve">   </w:t>
      </w:r>
      <w:r>
        <w:rPr>
          <w:rFonts w:ascii="Segoe UI" w:eastAsia="Calibri" w:hAnsi="Segoe UI" w:cs="Segoe UI"/>
          <w:b/>
        </w:rPr>
        <w:tab/>
      </w:r>
      <w:r>
        <w:rPr>
          <w:rFonts w:ascii="Segoe UI" w:eastAsia="Calibri" w:hAnsi="Segoe UI" w:cs="Segoe UI"/>
          <w:b/>
        </w:rPr>
        <w:tab/>
      </w:r>
      <w:r>
        <w:rPr>
          <w:rFonts w:ascii="Segoe UI" w:eastAsia="Calibri" w:hAnsi="Segoe UI" w:cs="Segoe UI"/>
          <w:b/>
        </w:rPr>
        <w:tab/>
      </w:r>
      <w:r>
        <w:rPr>
          <w:rFonts w:ascii="Segoe UI" w:eastAsia="Calibri" w:hAnsi="Segoe UI" w:cs="Segoe UI"/>
          <w:b/>
        </w:rPr>
        <w:tab/>
      </w:r>
      <w:r>
        <w:rPr>
          <w:rFonts w:ascii="Segoe UI" w:eastAsia="Calibri" w:hAnsi="Segoe UI" w:cs="Segoe UI"/>
          <w:b/>
        </w:rPr>
        <w:tab/>
      </w:r>
      <w:r>
        <w:rPr>
          <w:rFonts w:ascii="Segoe UI" w:eastAsia="Calibri" w:hAnsi="Segoe UI" w:cs="Segoe UI"/>
          <w:b/>
        </w:rPr>
        <w:tab/>
      </w:r>
      <w:r>
        <w:rPr>
          <w:rFonts w:ascii="Segoe UI" w:eastAsia="Calibri" w:hAnsi="Segoe UI" w:cs="Segoe UI"/>
          <w:b/>
        </w:rPr>
        <w:tab/>
        <w:t xml:space="preserve">    </w:t>
      </w:r>
      <w:r w:rsidRPr="002943AA">
        <w:rPr>
          <w:rFonts w:ascii="Arial" w:eastAsia="Calibri" w:hAnsi="Arial" w:cs="Arial"/>
          <w:b/>
        </w:rPr>
        <w:t>Case Number</w:t>
      </w:r>
      <w:r w:rsidRPr="002943AA">
        <w:rPr>
          <w:rFonts w:ascii="Arial" w:eastAsia="Calibri" w:hAnsi="Arial" w:cs="Arial"/>
        </w:rPr>
        <w:t xml:space="preserve">: </w:t>
      </w:r>
      <w:r w:rsidRPr="002943AA">
        <w:rPr>
          <w:rFonts w:ascii="Arial" w:eastAsia="Calibri" w:hAnsi="Arial" w:cs="Arial"/>
          <w:noProof/>
        </w:rPr>
        <mc:AlternateContent>
          <mc:Choice Requires="wps">
            <w:drawing>
              <wp:anchor distT="0" distB="0" distL="114300" distR="114300" simplePos="0" relativeHeight="251660288" behindDoc="0" locked="0" layoutInCell="1" allowOverlap="1" wp14:anchorId="45DB42BB" wp14:editId="079BE82A">
                <wp:simplePos x="0" y="0"/>
                <wp:positionH relativeFrom="column">
                  <wp:posOffset>0</wp:posOffset>
                </wp:positionH>
                <wp:positionV relativeFrom="paragraph">
                  <wp:posOffset>343115</wp:posOffset>
                </wp:positionV>
                <wp:extent cx="3314700" cy="1266825"/>
                <wp:effectExtent l="0" t="0" r="19050" b="2857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66825"/>
                        </a:xfrm>
                        <a:prstGeom prst="rect">
                          <a:avLst/>
                        </a:prstGeom>
                        <a:solidFill>
                          <a:srgbClr val="FFFFFF"/>
                        </a:solidFill>
                        <a:ln w="9525">
                          <a:solidFill>
                            <a:srgbClr val="000000"/>
                          </a:solidFill>
                          <a:miter lim="800000"/>
                          <a:headEnd/>
                          <a:tailEnd/>
                        </a:ln>
                      </wps:spPr>
                      <wps:txbx>
                        <w:txbxContent>
                          <w:p w:rsidR="00B927AB" w:rsidRPr="004120A8" w:rsidRDefault="00B927AB" w:rsidP="002943AA">
                            <w:pPr>
                              <w:jc w:val="center"/>
                              <w:rPr>
                                <w:rFonts w:ascii="Century Gothic" w:hAnsi="Century Gothic"/>
                                <w:b/>
                                <w:sz w:val="2"/>
                                <w:szCs w:val="18"/>
                              </w:rPr>
                            </w:pPr>
                          </w:p>
                          <w:p w:rsidR="00B927AB" w:rsidRPr="004120A8" w:rsidRDefault="00B927AB" w:rsidP="002943AA">
                            <w:pPr>
                              <w:numPr>
                                <w:ilvl w:val="0"/>
                                <w:numId w:val="3"/>
                              </w:numPr>
                              <w:spacing w:after="0" w:line="240" w:lineRule="auto"/>
                              <w:rPr>
                                <w:rFonts w:ascii="Century Gothic" w:hAnsi="Century Gothic"/>
                                <w:sz w:val="18"/>
                                <w:szCs w:val="18"/>
                              </w:rPr>
                            </w:pPr>
                            <w:r>
                              <w:rPr>
                                <w:rFonts w:ascii="Century Gothic" w:hAnsi="Century Gothic"/>
                                <w:sz w:val="18"/>
                                <w:szCs w:val="18"/>
                              </w:rPr>
                              <w:t xml:space="preserve">REPORTABLE: </w:t>
                            </w:r>
                            <w:r w:rsidRPr="004120A8">
                              <w:rPr>
                                <w:rFonts w:ascii="Century Gothic" w:hAnsi="Century Gothic"/>
                                <w:sz w:val="18"/>
                                <w:szCs w:val="18"/>
                              </w:rPr>
                              <w:t>NO</w:t>
                            </w:r>
                          </w:p>
                          <w:p w:rsidR="00B927AB" w:rsidRPr="00373B5A" w:rsidRDefault="00B927AB" w:rsidP="002943AA">
                            <w:pPr>
                              <w:numPr>
                                <w:ilvl w:val="0"/>
                                <w:numId w:val="3"/>
                              </w:numPr>
                              <w:spacing w:after="0" w:line="240" w:lineRule="auto"/>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Pr="004120A8">
                              <w:rPr>
                                <w:rFonts w:ascii="Century Gothic" w:hAnsi="Century Gothic"/>
                                <w:sz w:val="18"/>
                                <w:szCs w:val="18"/>
                              </w:rPr>
                              <w:t>NO</w:t>
                            </w:r>
                          </w:p>
                          <w:p w:rsidR="00B927AB" w:rsidRPr="004120A8" w:rsidRDefault="00B927AB" w:rsidP="002943AA">
                            <w:pPr>
                              <w:rPr>
                                <w:rFonts w:ascii="Century Gothic" w:hAnsi="Century Gothic"/>
                                <w:b/>
                                <w:sz w:val="18"/>
                                <w:szCs w:val="18"/>
                              </w:rPr>
                            </w:pPr>
                          </w:p>
                          <w:p w:rsidR="00B927AB" w:rsidRPr="004120A8" w:rsidRDefault="00B927AB" w:rsidP="002943AA">
                            <w:pPr>
                              <w:rPr>
                                <w:rFonts w:ascii="Century Gothic" w:hAnsi="Century Gothic"/>
                                <w:b/>
                                <w:sz w:val="18"/>
                                <w:szCs w:val="18"/>
                              </w:rPr>
                            </w:pPr>
                            <w:r w:rsidRPr="004120A8">
                              <w:rPr>
                                <w:rFonts w:ascii="Century Gothic" w:hAnsi="Century Gothic"/>
                                <w:b/>
                                <w:sz w:val="18"/>
                                <w:szCs w:val="18"/>
                              </w:rPr>
                              <w:t xml:space="preserve"> </w:t>
                            </w:r>
                            <w:r>
                              <w:rPr>
                                <w:rFonts w:ascii="Century Gothic" w:hAnsi="Century Gothic"/>
                                <w:b/>
                                <w:sz w:val="18"/>
                                <w:szCs w:val="18"/>
                              </w:rPr>
                              <w:t>…………..………….............</w:t>
                            </w:r>
                          </w:p>
                          <w:p w:rsidR="00B927AB" w:rsidRPr="004120A8" w:rsidRDefault="00B927AB" w:rsidP="002943AA">
                            <w:pPr>
                              <w:rPr>
                                <w:rFonts w:ascii="Century Gothic" w:hAnsi="Century Gothic"/>
                                <w:b/>
                                <w:sz w:val="18"/>
                                <w:szCs w:val="18"/>
                              </w:rPr>
                            </w:pPr>
                            <w:r>
                              <w:rPr>
                                <w:rFonts w:ascii="Century Gothic" w:hAnsi="Century Gothic"/>
                                <w:b/>
                                <w:sz w:val="18"/>
                                <w:szCs w:val="18"/>
                              </w:rPr>
                              <w:t xml:space="preserve"> E.M. KUBUSHI</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r w:rsidR="006E12A4">
                              <w:rPr>
                                <w:rFonts w:ascii="Century Gothic" w:hAnsi="Century Gothic"/>
                                <w:b/>
                                <w:sz w:val="18"/>
                                <w:szCs w:val="18"/>
                              </w:rPr>
                              <w:t>:   21</w:t>
                            </w:r>
                            <w:r>
                              <w:rPr>
                                <w:rFonts w:ascii="Century Gothic" w:hAnsi="Century Gothic"/>
                                <w:b/>
                                <w:sz w:val="18"/>
                                <w:szCs w:val="18"/>
                              </w:rPr>
                              <w:t xml:space="preserve"> JULY 2022 </w:t>
                            </w:r>
                          </w:p>
                          <w:p w:rsidR="00B927AB" w:rsidRPr="004120A8" w:rsidRDefault="00B927AB" w:rsidP="002943AA">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B42BB" id="_x0000_t202" coordsize="21600,21600" o:spt="202" path="m,l,21600r21600,l21600,xe">
                <v:stroke joinstyle="miter"/>
                <v:path gradientshapeok="t" o:connecttype="rect"/>
              </v:shapetype>
              <v:shape id="Text Box 1" o:spid="_x0000_s1026" type="#_x0000_t202" style="position:absolute;left:0;text-align:left;margin-left:0;margin-top:27pt;width:261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">
                <v:textbox>
                  <w:txbxContent>
                    <w:p w:rsidR="00B927AB" w:rsidRPr="004120A8" w:rsidRDefault="00B927AB" w:rsidP="002943AA">
                      <w:pPr>
                        <w:jc w:val="center"/>
                        <w:rPr>
                          <w:rFonts w:ascii="Century Gothic" w:hAnsi="Century Gothic"/>
                          <w:b/>
                          <w:sz w:val="2"/>
                          <w:szCs w:val="18"/>
                        </w:rPr>
                      </w:pPr>
                    </w:p>
                    <w:p w:rsidR="00B927AB" w:rsidRPr="004120A8" w:rsidRDefault="00B927AB" w:rsidP="002943AA">
                      <w:pPr>
                        <w:numPr>
                          <w:ilvl w:val="0"/>
                          <w:numId w:val="3"/>
                        </w:numPr>
                        <w:spacing w:after="0" w:line="240" w:lineRule="auto"/>
                        <w:rPr>
                          <w:rFonts w:ascii="Century Gothic" w:hAnsi="Century Gothic"/>
                          <w:sz w:val="18"/>
                          <w:szCs w:val="18"/>
                        </w:rPr>
                      </w:pPr>
                      <w:r>
                        <w:rPr>
                          <w:rFonts w:ascii="Century Gothic" w:hAnsi="Century Gothic"/>
                          <w:sz w:val="18"/>
                          <w:szCs w:val="18"/>
                        </w:rPr>
                        <w:t xml:space="preserve">REPORTABLE: </w:t>
                      </w:r>
                      <w:r w:rsidRPr="004120A8">
                        <w:rPr>
                          <w:rFonts w:ascii="Century Gothic" w:hAnsi="Century Gothic"/>
                          <w:sz w:val="18"/>
                          <w:szCs w:val="18"/>
                        </w:rPr>
                        <w:t>NO</w:t>
                      </w:r>
                    </w:p>
                    <w:p w:rsidR="00B927AB" w:rsidRPr="00373B5A" w:rsidRDefault="00B927AB" w:rsidP="002943AA">
                      <w:pPr>
                        <w:numPr>
                          <w:ilvl w:val="0"/>
                          <w:numId w:val="3"/>
                        </w:numPr>
                        <w:spacing w:after="0" w:line="240" w:lineRule="auto"/>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Pr="004120A8">
                        <w:rPr>
                          <w:rFonts w:ascii="Century Gothic" w:hAnsi="Century Gothic"/>
                          <w:sz w:val="18"/>
                          <w:szCs w:val="18"/>
                        </w:rPr>
                        <w:t>NO</w:t>
                      </w:r>
                    </w:p>
                    <w:p w:rsidR="00B927AB" w:rsidRPr="004120A8" w:rsidRDefault="00B927AB" w:rsidP="002943AA">
                      <w:pPr>
                        <w:rPr>
                          <w:rFonts w:ascii="Century Gothic" w:hAnsi="Century Gothic"/>
                          <w:b/>
                          <w:sz w:val="18"/>
                          <w:szCs w:val="18"/>
                        </w:rPr>
                      </w:pPr>
                    </w:p>
                    <w:p w:rsidR="00B927AB" w:rsidRPr="004120A8" w:rsidRDefault="00B927AB" w:rsidP="002943AA">
                      <w:pPr>
                        <w:rPr>
                          <w:rFonts w:ascii="Century Gothic" w:hAnsi="Century Gothic"/>
                          <w:b/>
                          <w:sz w:val="18"/>
                          <w:szCs w:val="18"/>
                        </w:rPr>
                      </w:pPr>
                      <w:r w:rsidRPr="004120A8">
                        <w:rPr>
                          <w:rFonts w:ascii="Century Gothic" w:hAnsi="Century Gothic"/>
                          <w:b/>
                          <w:sz w:val="18"/>
                          <w:szCs w:val="18"/>
                        </w:rPr>
                        <w:t xml:space="preserve"> </w:t>
                      </w:r>
                      <w:r>
                        <w:rPr>
                          <w:rFonts w:ascii="Century Gothic" w:hAnsi="Century Gothic"/>
                          <w:b/>
                          <w:sz w:val="18"/>
                          <w:szCs w:val="18"/>
                        </w:rPr>
                        <w:t>…………..………….............</w:t>
                      </w:r>
                    </w:p>
                    <w:p w:rsidR="00B927AB" w:rsidRPr="004120A8" w:rsidRDefault="00B927AB" w:rsidP="002943AA">
                      <w:pPr>
                        <w:rPr>
                          <w:rFonts w:ascii="Century Gothic" w:hAnsi="Century Gothic"/>
                          <w:b/>
                          <w:sz w:val="18"/>
                          <w:szCs w:val="18"/>
                        </w:rPr>
                      </w:pPr>
                      <w:r>
                        <w:rPr>
                          <w:rFonts w:ascii="Century Gothic" w:hAnsi="Century Gothic"/>
                          <w:b/>
                          <w:sz w:val="18"/>
                          <w:szCs w:val="18"/>
                        </w:rPr>
                        <w:t xml:space="preserve"> E.M. KUBUSHI</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r w:rsidR="006E12A4">
                        <w:rPr>
                          <w:rFonts w:ascii="Century Gothic" w:hAnsi="Century Gothic"/>
                          <w:b/>
                          <w:sz w:val="18"/>
                          <w:szCs w:val="18"/>
                        </w:rPr>
                        <w:t>:   21</w:t>
                      </w:r>
                      <w:r>
                        <w:rPr>
                          <w:rFonts w:ascii="Century Gothic" w:hAnsi="Century Gothic"/>
                          <w:b/>
                          <w:sz w:val="18"/>
                          <w:szCs w:val="18"/>
                        </w:rPr>
                        <w:t xml:space="preserve"> JULY 2022 </w:t>
                      </w:r>
                    </w:p>
                    <w:p w:rsidR="00B927AB" w:rsidRPr="004120A8" w:rsidRDefault="00B927AB" w:rsidP="002943AA">
                      <w:pPr>
                        <w:rPr>
                          <w:rFonts w:ascii="Century Gothic" w:hAnsi="Century Gothic"/>
                          <w:b/>
                          <w:sz w:val="2"/>
                          <w:szCs w:val="18"/>
                        </w:rPr>
                      </w:pPr>
                    </w:p>
                  </w:txbxContent>
                </v:textbox>
              </v:shape>
            </w:pict>
          </mc:Fallback>
        </mc:AlternateContent>
      </w:r>
      <w:r w:rsidRPr="002943AA">
        <w:rPr>
          <w:rFonts w:ascii="Arial" w:hAnsi="Arial" w:cs="Arial"/>
        </w:rPr>
        <w:t>71333/2018</w:t>
      </w:r>
    </w:p>
    <w:p w:rsidR="002943AA" w:rsidRPr="00C352C2" w:rsidRDefault="002943AA" w:rsidP="002943AA">
      <w:pPr>
        <w:spacing w:before="100" w:beforeAutospacing="1" w:after="100" w:afterAutospacing="1" w:line="360" w:lineRule="auto"/>
        <w:jc w:val="right"/>
        <w:rPr>
          <w:rFonts w:ascii="Segoe UI" w:eastAsia="Times New Roman" w:hAnsi="Segoe UI" w:cs="Segoe UI"/>
          <w:color w:val="000000"/>
          <w:sz w:val="20"/>
          <w:szCs w:val="20"/>
          <w:lang w:eastAsia="en-ZA"/>
        </w:rPr>
      </w:pPr>
    </w:p>
    <w:p w:rsidR="002943AA" w:rsidRPr="00156C48" w:rsidRDefault="002943AA" w:rsidP="002943AA">
      <w:pPr>
        <w:spacing w:line="480" w:lineRule="auto"/>
        <w:jc w:val="both"/>
        <w:rPr>
          <w:rFonts w:ascii="Arial" w:hAnsi="Arial" w:cs="Arial"/>
          <w:sz w:val="24"/>
          <w:szCs w:val="24"/>
        </w:rPr>
      </w:pPr>
      <w:r>
        <w:rPr>
          <w:rFonts w:ascii="Arial" w:hAnsi="Arial" w:cs="Arial"/>
          <w:sz w:val="24"/>
          <w:szCs w:val="24"/>
        </w:rPr>
        <w:t xml:space="preserve">   </w:t>
      </w:r>
    </w:p>
    <w:p w:rsidR="002943AA" w:rsidRDefault="002943AA" w:rsidP="002943AA">
      <w:pPr>
        <w:pStyle w:val="NormalWeb"/>
        <w:spacing w:line="360" w:lineRule="auto"/>
        <w:rPr>
          <w:rFonts w:ascii="Arial" w:hAnsi="Arial" w:cs="Arial"/>
        </w:rPr>
      </w:pPr>
    </w:p>
    <w:p w:rsidR="002943AA" w:rsidRDefault="004D1356" w:rsidP="002943AA">
      <w:pPr>
        <w:pStyle w:val="NormalWeb"/>
        <w:spacing w:line="360" w:lineRule="auto"/>
        <w:rPr>
          <w:rFonts w:ascii="Arial" w:hAnsi="Arial" w:cs="Arial"/>
        </w:rPr>
      </w:pPr>
      <w:r w:rsidRPr="004D1356">
        <w:rPr>
          <w:rFonts w:ascii="Arial" w:hAnsi="Arial" w:cs="Arial"/>
        </w:rPr>
        <w:t xml:space="preserve">In the matter between: </w:t>
      </w:r>
    </w:p>
    <w:p w:rsidR="002943AA" w:rsidRDefault="004D1356" w:rsidP="004D1356">
      <w:pPr>
        <w:pStyle w:val="NormalWeb"/>
        <w:spacing w:line="360" w:lineRule="auto"/>
        <w:jc w:val="both"/>
        <w:rPr>
          <w:rFonts w:ascii="Arial" w:hAnsi="Arial" w:cs="Arial"/>
        </w:rPr>
      </w:pPr>
      <w:r w:rsidRPr="004D1356">
        <w:rPr>
          <w:rFonts w:ascii="Arial" w:hAnsi="Arial" w:cs="Arial"/>
        </w:rPr>
        <w:t xml:space="preserve">EMPIRE CROSSING DEVELOPMENT (PTY) LTD </w:t>
      </w:r>
      <w:r w:rsidR="002943AA">
        <w:rPr>
          <w:rFonts w:ascii="Arial" w:hAnsi="Arial" w:cs="Arial"/>
        </w:rPr>
        <w:t xml:space="preserve">                        </w:t>
      </w:r>
      <w:r w:rsidRPr="004D1356">
        <w:rPr>
          <w:rFonts w:ascii="Arial" w:hAnsi="Arial" w:cs="Arial"/>
        </w:rPr>
        <w:t xml:space="preserve">First Applicant </w:t>
      </w:r>
    </w:p>
    <w:p w:rsidR="002943AA" w:rsidRDefault="004D1356" w:rsidP="004D1356">
      <w:pPr>
        <w:pStyle w:val="NormalWeb"/>
        <w:spacing w:line="360" w:lineRule="auto"/>
        <w:jc w:val="both"/>
        <w:rPr>
          <w:rFonts w:ascii="Arial" w:hAnsi="Arial" w:cs="Arial"/>
        </w:rPr>
      </w:pPr>
      <w:r w:rsidRPr="004D1356">
        <w:rPr>
          <w:rFonts w:ascii="Arial" w:hAnsi="Arial" w:cs="Arial"/>
        </w:rPr>
        <w:t xml:space="preserve">TEXICAM INVESTMENTS (PTY) LTD </w:t>
      </w:r>
      <w:r w:rsidR="002943AA">
        <w:rPr>
          <w:rFonts w:ascii="Arial" w:hAnsi="Arial" w:cs="Arial"/>
        </w:rPr>
        <w:t xml:space="preserve">                                    </w:t>
      </w:r>
      <w:r w:rsidRPr="004D1356">
        <w:rPr>
          <w:rFonts w:ascii="Arial" w:hAnsi="Arial" w:cs="Arial"/>
        </w:rPr>
        <w:t xml:space="preserve">Second Applicant </w:t>
      </w:r>
    </w:p>
    <w:p w:rsidR="002943AA" w:rsidRDefault="004D1356" w:rsidP="004D1356">
      <w:pPr>
        <w:pStyle w:val="NormalWeb"/>
        <w:spacing w:line="360" w:lineRule="auto"/>
        <w:jc w:val="both"/>
        <w:rPr>
          <w:rFonts w:ascii="Arial" w:hAnsi="Arial" w:cs="Arial"/>
        </w:rPr>
      </w:pPr>
      <w:r w:rsidRPr="004D1356">
        <w:rPr>
          <w:rFonts w:ascii="Arial" w:hAnsi="Arial" w:cs="Arial"/>
        </w:rPr>
        <w:t xml:space="preserve">and </w:t>
      </w:r>
    </w:p>
    <w:p w:rsidR="002943AA" w:rsidRDefault="004D1356" w:rsidP="004D1356">
      <w:pPr>
        <w:pStyle w:val="NormalWeb"/>
        <w:spacing w:line="360" w:lineRule="auto"/>
        <w:jc w:val="both"/>
        <w:rPr>
          <w:rFonts w:ascii="Arial" w:hAnsi="Arial" w:cs="Arial"/>
        </w:rPr>
      </w:pPr>
      <w:r w:rsidRPr="004D1356">
        <w:rPr>
          <w:rFonts w:ascii="Arial" w:hAnsi="Arial" w:cs="Arial"/>
        </w:rPr>
        <w:t xml:space="preserve">THE MINISTER OF ENERGY </w:t>
      </w:r>
      <w:r w:rsidR="002943AA">
        <w:rPr>
          <w:rFonts w:ascii="Arial" w:hAnsi="Arial" w:cs="Arial"/>
        </w:rPr>
        <w:t xml:space="preserve">                                                       </w:t>
      </w:r>
      <w:r w:rsidRPr="004D1356">
        <w:rPr>
          <w:rFonts w:ascii="Arial" w:hAnsi="Arial" w:cs="Arial"/>
        </w:rPr>
        <w:t xml:space="preserve">First Respondent </w:t>
      </w:r>
    </w:p>
    <w:p w:rsidR="006E12A4" w:rsidRDefault="004D1356" w:rsidP="004D1356">
      <w:pPr>
        <w:pStyle w:val="NormalWeb"/>
        <w:spacing w:line="360" w:lineRule="auto"/>
        <w:jc w:val="both"/>
        <w:rPr>
          <w:rFonts w:ascii="Arial" w:hAnsi="Arial" w:cs="Arial"/>
        </w:rPr>
      </w:pPr>
      <w:r w:rsidRPr="004D1356">
        <w:rPr>
          <w:rFonts w:ascii="Arial" w:hAnsi="Arial" w:cs="Arial"/>
        </w:rPr>
        <w:t xml:space="preserve">THE CONTROLLER OF PETROLEUM PRODUCTS </w:t>
      </w:r>
      <w:r w:rsidR="002943AA">
        <w:rPr>
          <w:rFonts w:ascii="Arial" w:hAnsi="Arial" w:cs="Arial"/>
        </w:rPr>
        <w:t xml:space="preserve">           </w:t>
      </w:r>
      <w:r w:rsidRPr="004D1356">
        <w:rPr>
          <w:rFonts w:ascii="Arial" w:hAnsi="Arial" w:cs="Arial"/>
        </w:rPr>
        <w:t>Second Respondent</w:t>
      </w:r>
    </w:p>
    <w:p w:rsidR="002943AA" w:rsidRDefault="004D1356" w:rsidP="004D1356">
      <w:pPr>
        <w:pStyle w:val="NormalWeb"/>
        <w:spacing w:line="360" w:lineRule="auto"/>
        <w:jc w:val="both"/>
        <w:rPr>
          <w:rFonts w:ascii="Arial" w:hAnsi="Arial" w:cs="Arial"/>
        </w:rPr>
      </w:pPr>
      <w:r w:rsidRPr="004D1356">
        <w:rPr>
          <w:rFonts w:ascii="Arial" w:hAnsi="Arial" w:cs="Arial"/>
        </w:rPr>
        <w:t xml:space="preserve">TOM CAMPHER MOTORS </w:t>
      </w:r>
      <w:r w:rsidR="002943AA">
        <w:rPr>
          <w:rFonts w:ascii="Arial" w:hAnsi="Arial" w:cs="Arial"/>
        </w:rPr>
        <w:t xml:space="preserve">                                                     </w:t>
      </w:r>
      <w:r w:rsidRPr="004D1356">
        <w:rPr>
          <w:rFonts w:ascii="Arial" w:hAnsi="Arial" w:cs="Arial"/>
        </w:rPr>
        <w:t xml:space="preserve">Third Respondent </w:t>
      </w:r>
    </w:p>
    <w:p w:rsidR="002943AA" w:rsidRDefault="004D1356" w:rsidP="004D1356">
      <w:pPr>
        <w:pStyle w:val="NormalWeb"/>
        <w:pBdr>
          <w:bottom w:val="single" w:sz="12" w:space="1" w:color="auto"/>
        </w:pBdr>
        <w:spacing w:line="360" w:lineRule="auto"/>
        <w:jc w:val="both"/>
        <w:rPr>
          <w:rFonts w:ascii="Arial" w:hAnsi="Arial" w:cs="Arial"/>
        </w:rPr>
      </w:pPr>
      <w:r w:rsidRPr="004D1356">
        <w:rPr>
          <w:rFonts w:ascii="Arial" w:hAnsi="Arial" w:cs="Arial"/>
        </w:rPr>
        <w:t xml:space="preserve">ENGEN EMPIRE CROSSING </w:t>
      </w:r>
      <w:r w:rsidR="002943AA">
        <w:rPr>
          <w:rFonts w:ascii="Arial" w:hAnsi="Arial" w:cs="Arial"/>
        </w:rPr>
        <w:t xml:space="preserve">                                                </w:t>
      </w:r>
      <w:r w:rsidRPr="004D1356">
        <w:rPr>
          <w:rFonts w:ascii="Arial" w:hAnsi="Arial" w:cs="Arial"/>
        </w:rPr>
        <w:t xml:space="preserve">Fourth Respondent </w:t>
      </w:r>
    </w:p>
    <w:p w:rsidR="002943AA" w:rsidRDefault="002943AA" w:rsidP="002943AA">
      <w:pPr>
        <w:pStyle w:val="NormalWeb"/>
        <w:jc w:val="center"/>
        <w:rPr>
          <w:rFonts w:ascii="Arial" w:hAnsi="Arial" w:cs="Arial"/>
        </w:rPr>
      </w:pPr>
      <w:r>
        <w:rPr>
          <w:rFonts w:ascii="Arial" w:hAnsi="Arial" w:cs="Arial"/>
        </w:rPr>
        <w:t>JUDGMENT</w:t>
      </w:r>
    </w:p>
    <w:p w:rsidR="002943AA" w:rsidRDefault="002943AA" w:rsidP="002943AA">
      <w:pPr>
        <w:pStyle w:val="NormalWeb"/>
        <w:jc w:val="center"/>
        <w:rPr>
          <w:rFonts w:ascii="Arial" w:hAnsi="Arial" w:cs="Arial"/>
        </w:rPr>
      </w:pPr>
      <w:r>
        <w:rPr>
          <w:rFonts w:ascii="Arial" w:hAnsi="Arial" w:cs="Arial"/>
        </w:rPr>
        <w:t>______________________________________________________________</w:t>
      </w:r>
    </w:p>
    <w:p w:rsidR="002943AA" w:rsidRPr="002943AA" w:rsidRDefault="002943AA" w:rsidP="002943AA">
      <w:pPr>
        <w:pStyle w:val="NormalWeb"/>
        <w:rPr>
          <w:rFonts w:ascii="Arial" w:hAnsi="Arial" w:cs="Arial"/>
          <w:b/>
        </w:rPr>
      </w:pPr>
      <w:r>
        <w:rPr>
          <w:rFonts w:ascii="Arial" w:hAnsi="Arial" w:cs="Arial"/>
          <w:b/>
        </w:rPr>
        <w:t>KUBUSHI J</w:t>
      </w:r>
    </w:p>
    <w:p w:rsidR="003C48F7" w:rsidRPr="00C64759" w:rsidRDefault="003C48F7" w:rsidP="00C64759">
      <w:pPr>
        <w:pStyle w:val="NormalWeb"/>
        <w:spacing w:line="360" w:lineRule="auto"/>
        <w:jc w:val="both"/>
        <w:rPr>
          <w:rFonts w:ascii="Arial" w:hAnsi="Arial" w:cs="Arial"/>
          <w:b/>
          <w:color w:val="000000"/>
        </w:rPr>
      </w:pPr>
      <w:r w:rsidRPr="00C64759">
        <w:rPr>
          <w:rFonts w:ascii="Arial" w:hAnsi="Arial" w:cs="Arial"/>
          <w:b/>
          <w:color w:val="000000"/>
        </w:rPr>
        <w:lastRenderedPageBreak/>
        <w:t>INTRODUCTION</w:t>
      </w:r>
    </w:p>
    <w:p w:rsidR="003C48F7" w:rsidRPr="00C64759" w:rsidRDefault="006271D2" w:rsidP="00C64759">
      <w:pPr>
        <w:pStyle w:val="NormalWeb"/>
        <w:spacing w:line="360" w:lineRule="auto"/>
        <w:jc w:val="both"/>
        <w:rPr>
          <w:rFonts w:ascii="Arial" w:hAnsi="Arial" w:cs="Arial"/>
          <w:color w:val="000000"/>
        </w:rPr>
      </w:pPr>
      <w:r w:rsidRPr="00C64759">
        <w:rPr>
          <w:rFonts w:ascii="Arial" w:hAnsi="Arial" w:cs="Arial"/>
          <w:color w:val="000000"/>
        </w:rPr>
        <w:t>[1]</w:t>
      </w:r>
      <w:r w:rsidRPr="00C64759">
        <w:rPr>
          <w:rFonts w:ascii="Arial" w:hAnsi="Arial" w:cs="Arial"/>
          <w:color w:val="000000"/>
        </w:rPr>
        <w:tab/>
      </w:r>
      <w:r w:rsidR="002A344F" w:rsidRPr="00C64759">
        <w:rPr>
          <w:rFonts w:ascii="Arial" w:hAnsi="Arial" w:cs="Arial"/>
          <w:color w:val="000000"/>
        </w:rPr>
        <w:t>This application,</w:t>
      </w:r>
      <w:r w:rsidR="003C48F7" w:rsidRPr="00C64759">
        <w:rPr>
          <w:rFonts w:ascii="Arial" w:hAnsi="Arial" w:cs="Arial"/>
          <w:color w:val="000000"/>
        </w:rPr>
        <w:t xml:space="preserve"> launched by the first applicant, Empire Crossing Development (Pty) Ltd ("Empire Crossing") and the second applicant, Texicam Investments (Pty)</w:t>
      </w:r>
      <w:r w:rsidR="0094422C">
        <w:rPr>
          <w:rFonts w:ascii="Arial" w:hAnsi="Arial" w:cs="Arial"/>
          <w:color w:val="000000"/>
        </w:rPr>
        <w:t xml:space="preserve"> Ltd ("Te</w:t>
      </w:r>
      <w:r w:rsidR="003C48F7" w:rsidRPr="00C64759">
        <w:rPr>
          <w:rFonts w:ascii="Arial" w:hAnsi="Arial" w:cs="Arial"/>
          <w:color w:val="000000"/>
        </w:rPr>
        <w:t xml:space="preserve">xicam") </w:t>
      </w:r>
      <w:r w:rsidR="0060446B" w:rsidRPr="00C64759">
        <w:rPr>
          <w:rFonts w:ascii="Arial" w:hAnsi="Arial" w:cs="Arial"/>
          <w:color w:val="000000"/>
        </w:rPr>
        <w:t>concerns</w:t>
      </w:r>
      <w:r w:rsidR="002A344F" w:rsidRPr="00C64759">
        <w:rPr>
          <w:rFonts w:ascii="Arial" w:hAnsi="Arial" w:cs="Arial"/>
          <w:color w:val="000000"/>
        </w:rPr>
        <w:t xml:space="preserve"> </w:t>
      </w:r>
      <w:r w:rsidR="0060446B" w:rsidRPr="00C64759">
        <w:rPr>
          <w:rFonts w:ascii="Arial" w:hAnsi="Arial" w:cs="Arial"/>
        </w:rPr>
        <w:t>the consideration, adjudication and grant</w:t>
      </w:r>
      <w:r w:rsidR="0094422C">
        <w:rPr>
          <w:rFonts w:ascii="Arial" w:hAnsi="Arial" w:cs="Arial"/>
        </w:rPr>
        <w:t>ing</w:t>
      </w:r>
      <w:r w:rsidR="0060446B" w:rsidRPr="00C64759">
        <w:rPr>
          <w:rFonts w:ascii="Arial" w:hAnsi="Arial" w:cs="Arial"/>
        </w:rPr>
        <w:t xml:space="preserve"> of licences in relation to </w:t>
      </w:r>
      <w:r w:rsidR="00BE09CF" w:rsidRPr="00C64759">
        <w:rPr>
          <w:rFonts w:ascii="Arial" w:hAnsi="Arial" w:cs="Arial"/>
        </w:rPr>
        <w:t xml:space="preserve">the retail of </w:t>
      </w:r>
      <w:r w:rsidR="0060446B" w:rsidRPr="00C64759">
        <w:rPr>
          <w:rFonts w:ascii="Arial" w:hAnsi="Arial" w:cs="Arial"/>
        </w:rPr>
        <w:t>petroleum products,</w:t>
      </w:r>
      <w:r w:rsidR="002A344F" w:rsidRPr="00C64759">
        <w:rPr>
          <w:rFonts w:ascii="Arial" w:hAnsi="Arial" w:cs="Arial"/>
          <w:color w:val="000000"/>
        </w:rPr>
        <w:t xml:space="preserve"> </w:t>
      </w:r>
      <w:r w:rsidR="003C48F7" w:rsidRPr="00C64759">
        <w:rPr>
          <w:rFonts w:ascii="Arial" w:hAnsi="Arial" w:cs="Arial"/>
          <w:color w:val="000000"/>
        </w:rPr>
        <w:t xml:space="preserve">in </w:t>
      </w:r>
      <w:r w:rsidR="00F92F23" w:rsidRPr="00C64759">
        <w:rPr>
          <w:rFonts w:ascii="Arial" w:hAnsi="Arial" w:cs="Arial"/>
          <w:color w:val="000000"/>
        </w:rPr>
        <w:t>accordance with</w:t>
      </w:r>
      <w:r w:rsidR="003C48F7" w:rsidRPr="00C64759">
        <w:rPr>
          <w:rFonts w:ascii="Arial" w:hAnsi="Arial" w:cs="Arial"/>
          <w:color w:val="000000"/>
        </w:rPr>
        <w:t xml:space="preserve"> the Petroleum Products Act ("the Act"),</w:t>
      </w:r>
      <w:r w:rsidR="003C48F7" w:rsidRPr="00C64759">
        <w:rPr>
          <w:rStyle w:val="FootnoteReference"/>
          <w:rFonts w:ascii="Arial" w:hAnsi="Arial" w:cs="Arial"/>
          <w:color w:val="000000"/>
        </w:rPr>
        <w:footnoteReference w:id="1"/>
      </w:r>
      <w:r w:rsidR="003C48F7" w:rsidRPr="00C64759">
        <w:rPr>
          <w:rFonts w:ascii="Arial" w:hAnsi="Arial" w:cs="Arial"/>
          <w:color w:val="000000"/>
        </w:rPr>
        <w:t xml:space="preserve"> read with the Petroleum Products Site and Retail Licence Regulations (“the Regulations”).</w:t>
      </w:r>
      <w:r w:rsidR="003C48F7" w:rsidRPr="00C64759">
        <w:rPr>
          <w:rStyle w:val="FootnoteReference"/>
          <w:rFonts w:ascii="Arial" w:hAnsi="Arial" w:cs="Arial"/>
          <w:color w:val="000000"/>
        </w:rPr>
        <w:footnoteReference w:id="2"/>
      </w:r>
      <w:r w:rsidR="003C48F7" w:rsidRPr="00C64759">
        <w:rPr>
          <w:rFonts w:ascii="Arial" w:hAnsi="Arial" w:cs="Arial"/>
          <w:color w:val="000000"/>
        </w:rPr>
        <w:t xml:space="preserve">   </w:t>
      </w:r>
    </w:p>
    <w:p w:rsidR="00924B9E" w:rsidRPr="006A2033" w:rsidRDefault="006271D2" w:rsidP="00C64759">
      <w:pPr>
        <w:spacing w:line="360" w:lineRule="auto"/>
        <w:jc w:val="both"/>
        <w:rPr>
          <w:rFonts w:ascii="Arial" w:hAnsi="Arial" w:cs="Arial"/>
          <w:sz w:val="24"/>
          <w:szCs w:val="24"/>
        </w:rPr>
      </w:pPr>
      <w:r w:rsidRPr="00C64759">
        <w:rPr>
          <w:rFonts w:ascii="Arial" w:hAnsi="Arial" w:cs="Arial"/>
          <w:sz w:val="24"/>
          <w:szCs w:val="24"/>
        </w:rPr>
        <w:t>[2]</w:t>
      </w:r>
      <w:r w:rsidRPr="00C64759">
        <w:rPr>
          <w:rFonts w:ascii="Arial" w:hAnsi="Arial" w:cs="Arial"/>
          <w:sz w:val="24"/>
          <w:szCs w:val="24"/>
        </w:rPr>
        <w:tab/>
      </w:r>
      <w:r w:rsidR="003C48F7" w:rsidRPr="00C64759">
        <w:rPr>
          <w:rFonts w:ascii="Arial" w:hAnsi="Arial" w:cs="Arial"/>
          <w:sz w:val="24"/>
          <w:szCs w:val="24"/>
        </w:rPr>
        <w:t xml:space="preserve">The express purpose of the Act is, amongst others, to provide a licensing framework for the manufacture, wholesale, and retail of petroleum products, and, to structure through regulation, a system for the consideration, </w:t>
      </w:r>
      <w:r w:rsidR="003C48F7" w:rsidRPr="006A2033">
        <w:rPr>
          <w:rFonts w:ascii="Arial" w:hAnsi="Arial" w:cs="Arial"/>
          <w:sz w:val="24"/>
          <w:szCs w:val="24"/>
        </w:rPr>
        <w:t>adjudication and grant of licences in relation to petroleum products.</w:t>
      </w:r>
      <w:r w:rsidR="003C48F7" w:rsidRPr="006A2033">
        <w:rPr>
          <w:rStyle w:val="FootnoteReference"/>
          <w:rFonts w:ascii="Arial" w:hAnsi="Arial" w:cs="Arial"/>
          <w:sz w:val="24"/>
          <w:szCs w:val="24"/>
        </w:rPr>
        <w:footnoteReference w:id="3"/>
      </w:r>
      <w:r w:rsidR="00BE09CF" w:rsidRPr="006A2033">
        <w:rPr>
          <w:rFonts w:ascii="Arial" w:hAnsi="Arial" w:cs="Arial"/>
          <w:sz w:val="24"/>
          <w:szCs w:val="24"/>
        </w:rPr>
        <w:t xml:space="preserve"> </w:t>
      </w:r>
      <w:r w:rsidR="006E12A4">
        <w:rPr>
          <w:rFonts w:ascii="Arial" w:hAnsi="Arial" w:cs="Arial"/>
          <w:color w:val="000000"/>
          <w:sz w:val="24"/>
          <w:szCs w:val="24"/>
        </w:rPr>
        <w:t>In order to establish or create an outlet for the sale of petroleum products a</w:t>
      </w:r>
      <w:r w:rsidR="006A2033" w:rsidRPr="006A2033">
        <w:rPr>
          <w:rFonts w:ascii="Arial" w:hAnsi="Arial" w:cs="Arial"/>
          <w:color w:val="000000"/>
          <w:sz w:val="24"/>
          <w:szCs w:val="24"/>
        </w:rPr>
        <w:t xml:space="preserve"> 'site licence'</w:t>
      </w:r>
      <w:r w:rsidR="006A2033">
        <w:rPr>
          <w:rFonts w:ascii="Arial" w:hAnsi="Arial" w:cs="Arial"/>
          <w:color w:val="000000"/>
          <w:sz w:val="24"/>
          <w:szCs w:val="24"/>
        </w:rPr>
        <w:t xml:space="preserve"> a</w:t>
      </w:r>
      <w:r w:rsidR="006A2033" w:rsidRPr="006A2033">
        <w:rPr>
          <w:rFonts w:ascii="Arial" w:hAnsi="Arial" w:cs="Arial"/>
          <w:color w:val="000000"/>
          <w:sz w:val="24"/>
          <w:szCs w:val="24"/>
        </w:rPr>
        <w:t>nd the accompanying 'retail licence'</w:t>
      </w:r>
      <w:r w:rsidR="006A2033">
        <w:rPr>
          <w:rFonts w:ascii="Arial" w:hAnsi="Arial" w:cs="Arial"/>
          <w:color w:val="000000"/>
          <w:sz w:val="24"/>
          <w:szCs w:val="24"/>
        </w:rPr>
        <w:t xml:space="preserve"> a</w:t>
      </w:r>
      <w:r w:rsidR="006A2033" w:rsidRPr="006A2033">
        <w:rPr>
          <w:rFonts w:ascii="Arial" w:hAnsi="Arial" w:cs="Arial"/>
          <w:color w:val="000000"/>
          <w:sz w:val="24"/>
          <w:szCs w:val="24"/>
        </w:rPr>
        <w:t xml:space="preserve">re </w:t>
      </w:r>
      <w:r w:rsidR="00AC4369">
        <w:rPr>
          <w:rFonts w:ascii="Arial" w:hAnsi="Arial" w:cs="Arial"/>
          <w:color w:val="000000"/>
          <w:sz w:val="24"/>
          <w:szCs w:val="24"/>
        </w:rPr>
        <w:t>required</w:t>
      </w:r>
      <w:r w:rsidR="006A2033" w:rsidRPr="006A2033">
        <w:rPr>
          <w:rFonts w:ascii="Arial" w:hAnsi="Arial" w:cs="Arial"/>
          <w:color w:val="000000"/>
          <w:sz w:val="24"/>
          <w:szCs w:val="24"/>
        </w:rPr>
        <w:t xml:space="preserve">. </w:t>
      </w:r>
      <w:r w:rsidR="00AC4369">
        <w:rPr>
          <w:rFonts w:ascii="Arial" w:hAnsi="Arial" w:cs="Arial"/>
          <w:color w:val="000000"/>
          <w:sz w:val="24"/>
          <w:szCs w:val="24"/>
        </w:rPr>
        <w:t>Therefore, a</w:t>
      </w:r>
      <w:r w:rsidR="00AC4369" w:rsidRPr="006A2033">
        <w:rPr>
          <w:rFonts w:ascii="Arial" w:hAnsi="Arial" w:cs="Arial"/>
          <w:color w:val="000000"/>
          <w:sz w:val="24"/>
          <w:szCs w:val="24"/>
        </w:rPr>
        <w:t xml:space="preserve"> person who intends to retail petroleum products requires at least two licences, namely, a 'site licence' and a </w:t>
      </w:r>
      <w:r w:rsidR="00AC4369">
        <w:rPr>
          <w:rFonts w:ascii="Arial" w:hAnsi="Arial" w:cs="Arial"/>
          <w:color w:val="000000"/>
          <w:sz w:val="24"/>
          <w:szCs w:val="24"/>
        </w:rPr>
        <w:t xml:space="preserve">corresponding </w:t>
      </w:r>
      <w:r w:rsidR="00AC4369" w:rsidRPr="006A2033">
        <w:rPr>
          <w:rFonts w:ascii="Arial" w:hAnsi="Arial" w:cs="Arial"/>
          <w:color w:val="000000"/>
          <w:sz w:val="24"/>
          <w:szCs w:val="24"/>
        </w:rPr>
        <w:t>'retail licence'.</w:t>
      </w:r>
    </w:p>
    <w:p w:rsidR="0060446B" w:rsidRPr="00C64759" w:rsidRDefault="006271D2" w:rsidP="00C64759">
      <w:pPr>
        <w:spacing w:line="360" w:lineRule="auto"/>
        <w:jc w:val="both"/>
        <w:rPr>
          <w:rFonts w:ascii="Arial" w:hAnsi="Arial" w:cs="Arial"/>
          <w:sz w:val="24"/>
          <w:szCs w:val="24"/>
        </w:rPr>
      </w:pPr>
      <w:r w:rsidRPr="00C64759">
        <w:rPr>
          <w:rFonts w:ascii="Arial" w:hAnsi="Arial" w:cs="Arial"/>
          <w:sz w:val="24"/>
          <w:szCs w:val="24"/>
        </w:rPr>
        <w:t>[3]</w:t>
      </w:r>
      <w:r w:rsidRPr="00C64759">
        <w:rPr>
          <w:rFonts w:ascii="Arial" w:hAnsi="Arial" w:cs="Arial"/>
          <w:sz w:val="24"/>
          <w:szCs w:val="24"/>
        </w:rPr>
        <w:tab/>
      </w:r>
      <w:r w:rsidR="003C48F7" w:rsidRPr="00C64759">
        <w:rPr>
          <w:rFonts w:ascii="Arial" w:hAnsi="Arial" w:cs="Arial"/>
          <w:sz w:val="24"/>
          <w:szCs w:val="24"/>
        </w:rPr>
        <w:t xml:space="preserve">The functionary responsible for the administration and regulation of the licencing regime in terms of the Act, is </w:t>
      </w:r>
      <w:r w:rsidR="0060446B" w:rsidRPr="00C64759">
        <w:rPr>
          <w:rFonts w:ascii="Arial" w:hAnsi="Arial" w:cs="Arial"/>
          <w:color w:val="000000"/>
          <w:sz w:val="24"/>
          <w:szCs w:val="24"/>
        </w:rPr>
        <w:t xml:space="preserve">the Controller of Petroleum Products ("the Controller"), the second respondent herein, </w:t>
      </w:r>
      <w:r w:rsidR="003C48F7" w:rsidRPr="00C64759">
        <w:rPr>
          <w:rFonts w:ascii="Arial" w:hAnsi="Arial" w:cs="Arial"/>
          <w:sz w:val="24"/>
          <w:szCs w:val="24"/>
        </w:rPr>
        <w:t xml:space="preserve">who is appointed by the </w:t>
      </w:r>
      <w:r w:rsidR="00F92F23" w:rsidRPr="00C64759">
        <w:rPr>
          <w:rFonts w:ascii="Arial" w:hAnsi="Arial" w:cs="Arial"/>
          <w:color w:val="000000"/>
          <w:sz w:val="24"/>
          <w:szCs w:val="24"/>
        </w:rPr>
        <w:t>Minister of Energy, ("the Minister"), the first respondent herein,</w:t>
      </w:r>
      <w:r w:rsidR="003C48F7" w:rsidRPr="00C64759">
        <w:rPr>
          <w:rFonts w:ascii="Arial" w:hAnsi="Arial" w:cs="Arial"/>
          <w:sz w:val="24"/>
          <w:szCs w:val="24"/>
        </w:rPr>
        <w:t xml:space="preserve"> </w:t>
      </w:r>
      <w:r w:rsidR="00F92F23" w:rsidRPr="00C64759">
        <w:rPr>
          <w:rFonts w:ascii="Arial" w:hAnsi="Arial" w:cs="Arial"/>
          <w:sz w:val="24"/>
          <w:szCs w:val="24"/>
        </w:rPr>
        <w:t xml:space="preserve">in line </w:t>
      </w:r>
      <w:r w:rsidR="003C48F7" w:rsidRPr="00C64759">
        <w:rPr>
          <w:rFonts w:ascii="Arial" w:hAnsi="Arial" w:cs="Arial"/>
          <w:sz w:val="24"/>
          <w:szCs w:val="24"/>
        </w:rPr>
        <w:t>with the provisions of section 3(1)(a) of the Act.</w:t>
      </w:r>
      <w:r w:rsidR="003C48F7" w:rsidRPr="00C64759">
        <w:rPr>
          <w:rStyle w:val="FootnoteReference"/>
          <w:rFonts w:ascii="Arial" w:hAnsi="Arial" w:cs="Arial"/>
          <w:sz w:val="24"/>
          <w:szCs w:val="24"/>
        </w:rPr>
        <w:footnoteReference w:id="4"/>
      </w:r>
      <w:r w:rsidR="003C48F7" w:rsidRPr="00C64759">
        <w:rPr>
          <w:rFonts w:ascii="Arial" w:hAnsi="Arial" w:cs="Arial"/>
          <w:sz w:val="24"/>
          <w:szCs w:val="24"/>
        </w:rPr>
        <w:t xml:space="preserve"> The Controller as a creature of statute is empowered by the provisions</w:t>
      </w:r>
      <w:r w:rsidR="0094422C">
        <w:rPr>
          <w:rFonts w:ascii="Arial" w:hAnsi="Arial" w:cs="Arial"/>
          <w:sz w:val="24"/>
          <w:szCs w:val="24"/>
        </w:rPr>
        <w:t xml:space="preserve"> of the Act</w:t>
      </w:r>
      <w:r w:rsidR="003C48F7" w:rsidRPr="00C64759">
        <w:rPr>
          <w:rFonts w:ascii="Arial" w:hAnsi="Arial" w:cs="Arial"/>
          <w:sz w:val="24"/>
          <w:szCs w:val="24"/>
        </w:rPr>
        <w:t xml:space="preserve"> to accept and consider applications for site and retail licences according to the provisions of the Regulations.</w:t>
      </w:r>
      <w:r w:rsidR="003C48F7" w:rsidRPr="00C64759">
        <w:rPr>
          <w:rStyle w:val="FootnoteReference"/>
          <w:rFonts w:ascii="Arial" w:hAnsi="Arial" w:cs="Arial"/>
          <w:sz w:val="24"/>
          <w:szCs w:val="24"/>
        </w:rPr>
        <w:footnoteReference w:id="5"/>
      </w:r>
      <w:r w:rsidR="0060446B" w:rsidRPr="00C64759">
        <w:rPr>
          <w:rFonts w:ascii="Arial" w:hAnsi="Arial" w:cs="Arial"/>
          <w:sz w:val="24"/>
          <w:szCs w:val="24"/>
        </w:rPr>
        <w:t xml:space="preserve"> </w:t>
      </w:r>
    </w:p>
    <w:p w:rsidR="003C48F7" w:rsidRPr="00C64759" w:rsidRDefault="006271D2" w:rsidP="00C64759">
      <w:pPr>
        <w:spacing w:line="360" w:lineRule="auto"/>
        <w:jc w:val="both"/>
        <w:rPr>
          <w:rFonts w:ascii="Arial" w:hAnsi="Arial" w:cs="Arial"/>
          <w:sz w:val="24"/>
          <w:szCs w:val="24"/>
        </w:rPr>
      </w:pPr>
      <w:r w:rsidRPr="00C64759">
        <w:rPr>
          <w:rFonts w:ascii="Arial" w:hAnsi="Arial" w:cs="Arial"/>
          <w:sz w:val="24"/>
          <w:szCs w:val="24"/>
        </w:rPr>
        <w:lastRenderedPageBreak/>
        <w:t>[4]</w:t>
      </w:r>
      <w:r w:rsidRPr="00C64759">
        <w:rPr>
          <w:rFonts w:ascii="Arial" w:hAnsi="Arial" w:cs="Arial"/>
          <w:sz w:val="24"/>
          <w:szCs w:val="24"/>
        </w:rPr>
        <w:tab/>
      </w:r>
      <w:r w:rsidR="0060446B" w:rsidRPr="00C64759">
        <w:rPr>
          <w:rFonts w:ascii="Arial" w:hAnsi="Arial" w:cs="Arial"/>
          <w:sz w:val="24"/>
          <w:szCs w:val="24"/>
        </w:rPr>
        <w:t>The</w:t>
      </w:r>
      <w:r w:rsidR="0060446B" w:rsidRPr="00C64759">
        <w:rPr>
          <w:rFonts w:ascii="Arial" w:hAnsi="Arial" w:cs="Arial"/>
          <w:color w:val="000000"/>
          <w:sz w:val="24"/>
          <w:szCs w:val="24"/>
        </w:rPr>
        <w:t xml:space="preserve"> Act provides, in terms of section 12A thereof, for an internal appeal (“the appeal”) against the decision of the Controller. </w:t>
      </w:r>
      <w:r w:rsidR="00F92F23" w:rsidRPr="00C64759">
        <w:rPr>
          <w:rFonts w:ascii="Arial" w:hAnsi="Arial" w:cs="Arial"/>
          <w:color w:val="000000"/>
          <w:sz w:val="24"/>
          <w:szCs w:val="24"/>
        </w:rPr>
        <w:t>The</w:t>
      </w:r>
      <w:r w:rsidR="0060446B" w:rsidRPr="00C64759">
        <w:rPr>
          <w:rFonts w:ascii="Arial" w:hAnsi="Arial" w:cs="Arial"/>
          <w:color w:val="000000"/>
          <w:sz w:val="24"/>
          <w:szCs w:val="24"/>
        </w:rPr>
        <w:t xml:space="preserve"> </w:t>
      </w:r>
      <w:r w:rsidR="00924B9E" w:rsidRPr="00C64759">
        <w:rPr>
          <w:rFonts w:ascii="Arial" w:hAnsi="Arial" w:cs="Arial"/>
          <w:color w:val="000000"/>
          <w:sz w:val="24"/>
          <w:szCs w:val="24"/>
        </w:rPr>
        <w:t>Minister,</w:t>
      </w:r>
      <w:r w:rsidR="002A344F" w:rsidRPr="00C64759">
        <w:rPr>
          <w:rFonts w:ascii="Arial" w:hAnsi="Arial" w:cs="Arial"/>
          <w:sz w:val="24"/>
          <w:szCs w:val="24"/>
        </w:rPr>
        <w:t xml:space="preserve"> </w:t>
      </w:r>
      <w:r w:rsidR="00F92F23" w:rsidRPr="00C64759">
        <w:rPr>
          <w:rFonts w:ascii="Arial" w:hAnsi="Arial" w:cs="Arial"/>
          <w:sz w:val="24"/>
          <w:szCs w:val="24"/>
        </w:rPr>
        <w:t>in keeping</w:t>
      </w:r>
      <w:r w:rsidR="0094422C">
        <w:rPr>
          <w:rFonts w:ascii="Arial" w:hAnsi="Arial" w:cs="Arial"/>
          <w:sz w:val="24"/>
          <w:szCs w:val="24"/>
        </w:rPr>
        <w:t xml:space="preserve"> with the provisions of</w:t>
      </w:r>
      <w:r w:rsidR="00F92F23" w:rsidRPr="00C64759">
        <w:rPr>
          <w:rFonts w:ascii="Arial" w:hAnsi="Arial" w:cs="Arial"/>
          <w:sz w:val="24"/>
          <w:szCs w:val="24"/>
        </w:rPr>
        <w:t xml:space="preserve"> section 12A of the Act</w:t>
      </w:r>
      <w:r w:rsidR="00924B9E" w:rsidRPr="00C64759">
        <w:rPr>
          <w:rFonts w:ascii="Arial" w:hAnsi="Arial" w:cs="Arial"/>
          <w:sz w:val="24"/>
          <w:szCs w:val="24"/>
        </w:rPr>
        <w:t>, is</w:t>
      </w:r>
      <w:r w:rsidR="00F92F23" w:rsidRPr="00C64759">
        <w:rPr>
          <w:rFonts w:ascii="Arial" w:hAnsi="Arial" w:cs="Arial"/>
          <w:sz w:val="24"/>
          <w:szCs w:val="24"/>
        </w:rPr>
        <w:t xml:space="preserve"> </w:t>
      </w:r>
      <w:r w:rsidR="002A344F" w:rsidRPr="00C64759">
        <w:rPr>
          <w:rFonts w:ascii="Arial" w:hAnsi="Arial" w:cs="Arial"/>
          <w:sz w:val="24"/>
          <w:szCs w:val="24"/>
        </w:rPr>
        <w:t xml:space="preserve">empowered to consider </w:t>
      </w:r>
      <w:r w:rsidR="00F92F23" w:rsidRPr="00C64759">
        <w:rPr>
          <w:rFonts w:ascii="Arial" w:hAnsi="Arial" w:cs="Arial"/>
          <w:sz w:val="24"/>
          <w:szCs w:val="24"/>
        </w:rPr>
        <w:t xml:space="preserve">the </w:t>
      </w:r>
      <w:r w:rsidR="002A344F" w:rsidRPr="00C64759">
        <w:rPr>
          <w:rFonts w:ascii="Arial" w:hAnsi="Arial" w:cs="Arial"/>
          <w:sz w:val="24"/>
          <w:szCs w:val="24"/>
        </w:rPr>
        <w:t>appeals lodged against the decisions of the Controller.</w:t>
      </w:r>
      <w:r w:rsidR="002A344F" w:rsidRPr="00C64759">
        <w:rPr>
          <w:rStyle w:val="FootnoteReference"/>
          <w:rFonts w:ascii="Arial" w:hAnsi="Arial" w:cs="Arial"/>
          <w:sz w:val="24"/>
          <w:szCs w:val="24"/>
        </w:rPr>
        <w:footnoteReference w:id="6"/>
      </w:r>
    </w:p>
    <w:p w:rsidR="003C48F7" w:rsidRPr="00C64759" w:rsidRDefault="00DC22D0" w:rsidP="00C64759">
      <w:pPr>
        <w:spacing w:line="360" w:lineRule="auto"/>
        <w:jc w:val="both"/>
        <w:rPr>
          <w:rFonts w:ascii="Arial" w:hAnsi="Arial" w:cs="Arial"/>
          <w:sz w:val="24"/>
          <w:szCs w:val="24"/>
        </w:rPr>
      </w:pPr>
      <w:r w:rsidRPr="00C64759">
        <w:rPr>
          <w:rFonts w:ascii="Arial" w:hAnsi="Arial" w:cs="Arial"/>
          <w:sz w:val="24"/>
          <w:szCs w:val="24"/>
        </w:rPr>
        <w:t>[5]</w:t>
      </w:r>
      <w:r w:rsidRPr="00C64759">
        <w:rPr>
          <w:rFonts w:ascii="Arial" w:hAnsi="Arial" w:cs="Arial"/>
          <w:sz w:val="24"/>
          <w:szCs w:val="24"/>
        </w:rPr>
        <w:tab/>
      </w:r>
      <w:r w:rsidR="003C48F7" w:rsidRPr="00C64759">
        <w:rPr>
          <w:rFonts w:ascii="Arial" w:hAnsi="Arial" w:cs="Arial"/>
          <w:sz w:val="24"/>
          <w:szCs w:val="24"/>
        </w:rPr>
        <w:t xml:space="preserve">The application entails, in particular, the powers of the Controller to accept a new retail licence application replacing a retail licence application that </w:t>
      </w:r>
      <w:r w:rsidR="002A344F" w:rsidRPr="00C64759">
        <w:rPr>
          <w:rFonts w:ascii="Arial" w:hAnsi="Arial" w:cs="Arial"/>
          <w:sz w:val="24"/>
          <w:szCs w:val="24"/>
        </w:rPr>
        <w:t xml:space="preserve">was already considered and rejected by the Controller </w:t>
      </w:r>
      <w:r w:rsidR="003C48F7" w:rsidRPr="00C64759">
        <w:rPr>
          <w:rFonts w:ascii="Arial" w:hAnsi="Arial" w:cs="Arial"/>
          <w:sz w:val="24"/>
          <w:szCs w:val="24"/>
        </w:rPr>
        <w:t>and the powers of the Minister to consider an internal appeal of a site licence application</w:t>
      </w:r>
      <w:r w:rsidR="006A2033">
        <w:rPr>
          <w:rFonts w:ascii="Arial" w:hAnsi="Arial" w:cs="Arial"/>
          <w:sz w:val="24"/>
          <w:szCs w:val="24"/>
        </w:rPr>
        <w:t xml:space="preserve"> without a corresponding retail licence application. T</w:t>
      </w:r>
      <w:r w:rsidR="003C48F7" w:rsidRPr="00C64759">
        <w:rPr>
          <w:rFonts w:ascii="Arial" w:hAnsi="Arial" w:cs="Arial"/>
          <w:sz w:val="24"/>
          <w:szCs w:val="24"/>
        </w:rPr>
        <w:t xml:space="preserve">he Controller </w:t>
      </w:r>
      <w:r w:rsidR="006A2033">
        <w:rPr>
          <w:rFonts w:ascii="Arial" w:hAnsi="Arial" w:cs="Arial"/>
          <w:sz w:val="24"/>
          <w:szCs w:val="24"/>
        </w:rPr>
        <w:t xml:space="preserve">had </w:t>
      </w:r>
      <w:r w:rsidR="003C48F7" w:rsidRPr="00C64759">
        <w:rPr>
          <w:rFonts w:ascii="Arial" w:hAnsi="Arial" w:cs="Arial"/>
          <w:sz w:val="24"/>
          <w:szCs w:val="24"/>
        </w:rPr>
        <w:t>refused to approve t</w:t>
      </w:r>
      <w:r w:rsidR="006A2033">
        <w:rPr>
          <w:rFonts w:ascii="Arial" w:hAnsi="Arial" w:cs="Arial"/>
          <w:sz w:val="24"/>
          <w:szCs w:val="24"/>
        </w:rPr>
        <w:t>he site licence application</w:t>
      </w:r>
      <w:r w:rsidR="00AC4369">
        <w:rPr>
          <w:rFonts w:ascii="Arial" w:hAnsi="Arial" w:cs="Arial"/>
          <w:sz w:val="24"/>
          <w:szCs w:val="24"/>
        </w:rPr>
        <w:t xml:space="preserve"> that was on appeal before the Minister,</w:t>
      </w:r>
      <w:r w:rsidR="006A2033">
        <w:rPr>
          <w:rFonts w:ascii="Arial" w:hAnsi="Arial" w:cs="Arial"/>
          <w:sz w:val="24"/>
          <w:szCs w:val="24"/>
        </w:rPr>
        <w:t xml:space="preserve"> as well as</w:t>
      </w:r>
      <w:r w:rsidR="003C48F7" w:rsidRPr="00C64759">
        <w:rPr>
          <w:rFonts w:ascii="Arial" w:hAnsi="Arial" w:cs="Arial"/>
          <w:sz w:val="24"/>
          <w:szCs w:val="24"/>
        </w:rPr>
        <w:t xml:space="preserve"> </w:t>
      </w:r>
      <w:r w:rsidR="0094422C">
        <w:rPr>
          <w:rFonts w:ascii="Arial" w:hAnsi="Arial" w:cs="Arial"/>
          <w:sz w:val="24"/>
          <w:szCs w:val="24"/>
        </w:rPr>
        <w:t>the</w:t>
      </w:r>
      <w:r w:rsidR="003C48F7" w:rsidRPr="00C64759">
        <w:rPr>
          <w:rFonts w:ascii="Arial" w:hAnsi="Arial" w:cs="Arial"/>
          <w:sz w:val="24"/>
          <w:szCs w:val="24"/>
        </w:rPr>
        <w:t xml:space="preserve"> corresponding retail licence application</w:t>
      </w:r>
      <w:r w:rsidR="0094422C">
        <w:rPr>
          <w:rFonts w:ascii="Arial" w:hAnsi="Arial" w:cs="Arial"/>
          <w:sz w:val="24"/>
          <w:szCs w:val="24"/>
        </w:rPr>
        <w:t xml:space="preserve"> that had been</w:t>
      </w:r>
      <w:r w:rsidR="002A344F" w:rsidRPr="00C64759">
        <w:rPr>
          <w:rFonts w:ascii="Arial" w:hAnsi="Arial" w:cs="Arial"/>
          <w:sz w:val="24"/>
          <w:szCs w:val="24"/>
        </w:rPr>
        <w:t xml:space="preserve"> lodged </w:t>
      </w:r>
      <w:r w:rsidR="0094422C">
        <w:rPr>
          <w:rFonts w:ascii="Arial" w:hAnsi="Arial" w:cs="Arial"/>
          <w:sz w:val="24"/>
          <w:szCs w:val="24"/>
        </w:rPr>
        <w:t xml:space="preserve">together, </w:t>
      </w:r>
      <w:r w:rsidR="002A344F" w:rsidRPr="00C64759">
        <w:rPr>
          <w:rFonts w:ascii="Arial" w:hAnsi="Arial" w:cs="Arial"/>
          <w:sz w:val="24"/>
          <w:szCs w:val="24"/>
        </w:rPr>
        <w:t xml:space="preserve">with </w:t>
      </w:r>
      <w:r w:rsidR="00AC4369">
        <w:rPr>
          <w:rFonts w:ascii="Arial" w:hAnsi="Arial" w:cs="Arial"/>
          <w:sz w:val="24"/>
          <w:szCs w:val="24"/>
        </w:rPr>
        <w:t>that site licence application</w:t>
      </w:r>
      <w:r w:rsidR="003C48F7" w:rsidRPr="00C64759">
        <w:rPr>
          <w:rFonts w:ascii="Arial" w:hAnsi="Arial" w:cs="Arial"/>
          <w:sz w:val="24"/>
          <w:szCs w:val="24"/>
        </w:rPr>
        <w:t xml:space="preserve">. </w:t>
      </w:r>
    </w:p>
    <w:p w:rsidR="003C48F7" w:rsidRPr="00C64759" w:rsidRDefault="00DC22D0" w:rsidP="00C64759">
      <w:pPr>
        <w:pStyle w:val="NormalWeb"/>
        <w:spacing w:line="360" w:lineRule="auto"/>
        <w:jc w:val="both"/>
        <w:rPr>
          <w:rFonts w:ascii="Arial" w:hAnsi="Arial" w:cs="Arial"/>
          <w:color w:val="000000"/>
        </w:rPr>
      </w:pPr>
      <w:r w:rsidRPr="00C64759">
        <w:rPr>
          <w:rFonts w:ascii="Arial" w:hAnsi="Arial" w:cs="Arial"/>
          <w:color w:val="000000"/>
        </w:rPr>
        <w:t>[6]</w:t>
      </w:r>
      <w:r w:rsidRPr="00C64759">
        <w:rPr>
          <w:rFonts w:ascii="Arial" w:hAnsi="Arial" w:cs="Arial"/>
          <w:color w:val="000000"/>
        </w:rPr>
        <w:tab/>
      </w:r>
      <w:r w:rsidR="0094422C">
        <w:rPr>
          <w:rFonts w:ascii="Arial" w:hAnsi="Arial" w:cs="Arial"/>
          <w:color w:val="000000"/>
        </w:rPr>
        <w:t xml:space="preserve">Empire Crossing and Texicam, who are </w:t>
      </w:r>
      <w:r w:rsidR="00F92F23" w:rsidRPr="00C64759">
        <w:rPr>
          <w:rFonts w:ascii="Arial" w:hAnsi="Arial" w:cs="Arial"/>
          <w:color w:val="000000"/>
        </w:rPr>
        <w:t xml:space="preserve">together referred to as </w:t>
      </w:r>
      <w:r w:rsidR="00924B9E" w:rsidRPr="00C64759">
        <w:rPr>
          <w:rFonts w:ascii="Arial" w:hAnsi="Arial" w:cs="Arial"/>
          <w:color w:val="000000"/>
        </w:rPr>
        <w:t xml:space="preserve">the </w:t>
      </w:r>
      <w:r w:rsidR="0094422C">
        <w:rPr>
          <w:rFonts w:ascii="Arial" w:hAnsi="Arial" w:cs="Arial"/>
          <w:color w:val="000000"/>
        </w:rPr>
        <w:t>applicants herein, are in this application</w:t>
      </w:r>
      <w:r w:rsidR="00F92F23" w:rsidRPr="00C64759">
        <w:rPr>
          <w:rFonts w:ascii="Arial" w:hAnsi="Arial" w:cs="Arial"/>
          <w:color w:val="000000"/>
        </w:rPr>
        <w:t xml:space="preserve"> </w:t>
      </w:r>
      <w:r w:rsidR="003C48F7" w:rsidRPr="00C64759">
        <w:rPr>
          <w:rFonts w:ascii="Arial" w:hAnsi="Arial" w:cs="Arial"/>
          <w:color w:val="000000"/>
        </w:rPr>
        <w:t>seek</w:t>
      </w:r>
      <w:r w:rsidR="0094422C">
        <w:rPr>
          <w:rFonts w:ascii="Arial" w:hAnsi="Arial" w:cs="Arial"/>
          <w:color w:val="000000"/>
        </w:rPr>
        <w:t>ing</w:t>
      </w:r>
      <w:r w:rsidR="003C48F7" w:rsidRPr="00C64759">
        <w:rPr>
          <w:rFonts w:ascii="Arial" w:hAnsi="Arial" w:cs="Arial"/>
          <w:color w:val="000000"/>
        </w:rPr>
        <w:t xml:space="preserve"> an order to review and set aside the decisions of the Minister and the </w:t>
      </w:r>
      <w:r w:rsidR="00BE09CF" w:rsidRPr="00C64759">
        <w:rPr>
          <w:rFonts w:ascii="Arial" w:hAnsi="Arial" w:cs="Arial"/>
          <w:color w:val="000000"/>
        </w:rPr>
        <w:t>Controller</w:t>
      </w:r>
      <w:r w:rsidR="003C48F7" w:rsidRPr="00C64759">
        <w:rPr>
          <w:rFonts w:ascii="Arial" w:hAnsi="Arial" w:cs="Arial"/>
          <w:color w:val="000000"/>
        </w:rPr>
        <w:t>, for refusing Empire Crossing's site licence application</w:t>
      </w:r>
      <w:r w:rsidR="00924B9E" w:rsidRPr="00C64759">
        <w:rPr>
          <w:rFonts w:ascii="Arial" w:hAnsi="Arial" w:cs="Arial"/>
          <w:color w:val="000000"/>
        </w:rPr>
        <w:t>;</w:t>
      </w:r>
      <w:r w:rsidR="003C48F7" w:rsidRPr="00C64759">
        <w:rPr>
          <w:rFonts w:ascii="Arial" w:hAnsi="Arial" w:cs="Arial"/>
          <w:color w:val="000000"/>
        </w:rPr>
        <w:t xml:space="preserve"> and </w:t>
      </w:r>
      <w:r w:rsidR="00BE09CF" w:rsidRPr="00C64759">
        <w:rPr>
          <w:rFonts w:ascii="Arial" w:hAnsi="Arial" w:cs="Arial"/>
          <w:color w:val="000000"/>
        </w:rPr>
        <w:t xml:space="preserve">the decision of the Controller </w:t>
      </w:r>
      <w:r w:rsidR="003C48F7" w:rsidRPr="00C64759">
        <w:rPr>
          <w:rFonts w:ascii="Arial" w:hAnsi="Arial" w:cs="Arial"/>
          <w:color w:val="000000"/>
        </w:rPr>
        <w:t>for re</w:t>
      </w:r>
      <w:bookmarkStart w:id="0" w:name="_GoBack"/>
      <w:bookmarkEnd w:id="0"/>
      <w:r w:rsidR="003C48F7" w:rsidRPr="00C64759">
        <w:rPr>
          <w:rFonts w:ascii="Arial" w:hAnsi="Arial" w:cs="Arial"/>
          <w:color w:val="000000"/>
        </w:rPr>
        <w:t xml:space="preserve">fusing to accept Texicam's retail licence application. </w:t>
      </w:r>
    </w:p>
    <w:p w:rsidR="000F7244" w:rsidRPr="00C64759" w:rsidRDefault="00DC22D0" w:rsidP="00C64759">
      <w:pPr>
        <w:pStyle w:val="NormalWeb"/>
        <w:spacing w:line="360" w:lineRule="auto"/>
        <w:jc w:val="both"/>
        <w:rPr>
          <w:rFonts w:ascii="Arial" w:hAnsi="Arial" w:cs="Arial"/>
          <w:color w:val="000000"/>
        </w:rPr>
      </w:pPr>
      <w:r w:rsidRPr="00C64759">
        <w:rPr>
          <w:rFonts w:ascii="Arial" w:hAnsi="Arial" w:cs="Arial"/>
        </w:rPr>
        <w:t>[7]</w:t>
      </w:r>
      <w:r w:rsidRPr="00C64759">
        <w:rPr>
          <w:rFonts w:ascii="Arial" w:hAnsi="Arial" w:cs="Arial"/>
        </w:rPr>
        <w:tab/>
      </w:r>
      <w:r w:rsidR="000F7244" w:rsidRPr="00C64759">
        <w:rPr>
          <w:rFonts w:ascii="Arial" w:hAnsi="Arial" w:cs="Arial"/>
        </w:rPr>
        <w:t>In terms of section 2E of the Act, the Minister is enjoined, by means of Regulations, to prescribe a system for the allocation of site and their corr</w:t>
      </w:r>
      <w:r w:rsidR="00BD51B4" w:rsidRPr="00C64759">
        <w:rPr>
          <w:rFonts w:ascii="Arial" w:hAnsi="Arial" w:cs="Arial"/>
        </w:rPr>
        <w:t>esponding retail licence</w:t>
      </w:r>
      <w:r w:rsidR="00AC4369">
        <w:rPr>
          <w:rFonts w:ascii="Arial" w:hAnsi="Arial" w:cs="Arial"/>
        </w:rPr>
        <w:t>s</w:t>
      </w:r>
      <w:r w:rsidR="000F7244" w:rsidRPr="00C64759">
        <w:rPr>
          <w:rFonts w:ascii="Arial" w:hAnsi="Arial" w:cs="Arial"/>
        </w:rPr>
        <w:t xml:space="preserve">. </w:t>
      </w:r>
      <w:r w:rsidR="00BD51B4" w:rsidRPr="00C64759">
        <w:rPr>
          <w:rFonts w:ascii="Arial" w:hAnsi="Arial" w:cs="Arial"/>
        </w:rPr>
        <w:t xml:space="preserve">The applicants, as will more fully appear later in the judgment, are aggrieved by the system, contained in the Regulations, that the Minister and </w:t>
      </w:r>
      <w:r w:rsidR="006A2033">
        <w:rPr>
          <w:rFonts w:ascii="Arial" w:hAnsi="Arial" w:cs="Arial"/>
        </w:rPr>
        <w:t xml:space="preserve">the </w:t>
      </w:r>
      <w:r w:rsidR="00BD51B4" w:rsidRPr="00C64759">
        <w:rPr>
          <w:rFonts w:ascii="Arial" w:hAnsi="Arial" w:cs="Arial"/>
        </w:rPr>
        <w:t>Controller relied on when considering Empire Crossing’s site licence application, i</w:t>
      </w:r>
      <w:r w:rsidR="006A2033">
        <w:rPr>
          <w:rFonts w:ascii="Arial" w:hAnsi="Arial" w:cs="Arial"/>
        </w:rPr>
        <w:t>n particular, regulation 6(2)(a)</w:t>
      </w:r>
      <w:r w:rsidR="00BD51B4" w:rsidRPr="00C64759">
        <w:rPr>
          <w:rFonts w:ascii="Arial" w:hAnsi="Arial" w:cs="Arial"/>
        </w:rPr>
        <w:t xml:space="preserve"> thereof.  </w:t>
      </w:r>
      <w:r w:rsidR="0094422C">
        <w:rPr>
          <w:rFonts w:ascii="Arial" w:hAnsi="Arial" w:cs="Arial"/>
        </w:rPr>
        <w:t>Consequently, t</w:t>
      </w:r>
      <w:r w:rsidR="00BD51B4" w:rsidRPr="00C64759">
        <w:rPr>
          <w:rFonts w:ascii="Arial" w:hAnsi="Arial" w:cs="Arial"/>
        </w:rPr>
        <w:t xml:space="preserve">he applicants are, </w:t>
      </w:r>
      <w:r w:rsidR="0094422C">
        <w:rPr>
          <w:rFonts w:ascii="Arial" w:hAnsi="Arial" w:cs="Arial"/>
        </w:rPr>
        <w:t>further</w:t>
      </w:r>
      <w:r w:rsidR="00BD51B4" w:rsidRPr="00C64759">
        <w:rPr>
          <w:rFonts w:ascii="Arial" w:hAnsi="Arial" w:cs="Arial"/>
        </w:rPr>
        <w:t xml:space="preserve">, seeking </w:t>
      </w:r>
      <w:r w:rsidR="00BD51B4" w:rsidRPr="00C64759">
        <w:rPr>
          <w:rFonts w:ascii="Arial" w:hAnsi="Arial" w:cs="Arial"/>
          <w:color w:val="000000"/>
        </w:rPr>
        <w:t xml:space="preserve">a declaratory relief </w:t>
      </w:r>
      <w:r w:rsidR="0094422C">
        <w:rPr>
          <w:rFonts w:ascii="Arial" w:hAnsi="Arial" w:cs="Arial"/>
          <w:color w:val="000000"/>
        </w:rPr>
        <w:t>that</w:t>
      </w:r>
      <w:r w:rsidR="00BD51B4" w:rsidRPr="00C64759">
        <w:rPr>
          <w:rFonts w:ascii="Arial" w:hAnsi="Arial" w:cs="Arial"/>
          <w:color w:val="000000"/>
        </w:rPr>
        <w:t xml:space="preserve"> regulation (6)(2)(a)</w:t>
      </w:r>
      <w:r w:rsidR="0094422C">
        <w:rPr>
          <w:rFonts w:ascii="Arial" w:hAnsi="Arial" w:cs="Arial"/>
          <w:color w:val="000000"/>
        </w:rPr>
        <w:t xml:space="preserve"> be declared</w:t>
      </w:r>
      <w:r w:rsidR="00BD51B4" w:rsidRPr="00C64759">
        <w:rPr>
          <w:rFonts w:ascii="Arial" w:hAnsi="Arial" w:cs="Arial"/>
          <w:color w:val="000000"/>
        </w:rPr>
        <w:t xml:space="preserve"> </w:t>
      </w:r>
      <w:r w:rsidR="00BD51B4" w:rsidRPr="00C64759">
        <w:rPr>
          <w:rFonts w:ascii="Arial" w:hAnsi="Arial" w:cs="Arial"/>
          <w:i/>
          <w:color w:val="000000"/>
        </w:rPr>
        <w:t>ultra vires</w:t>
      </w:r>
      <w:r w:rsidR="00BD51B4" w:rsidRPr="00C64759">
        <w:rPr>
          <w:rFonts w:ascii="Arial" w:hAnsi="Arial" w:cs="Arial"/>
          <w:color w:val="000000"/>
        </w:rPr>
        <w:t xml:space="preserve"> the provisions of section 2E of the Act.</w:t>
      </w:r>
    </w:p>
    <w:p w:rsidR="003C48F7" w:rsidRPr="00C64759" w:rsidRDefault="00DC22D0" w:rsidP="00C64759">
      <w:pPr>
        <w:pStyle w:val="NormalWeb"/>
        <w:spacing w:line="360" w:lineRule="auto"/>
        <w:jc w:val="both"/>
        <w:rPr>
          <w:rFonts w:ascii="Arial" w:hAnsi="Arial" w:cs="Arial"/>
          <w:color w:val="000000"/>
        </w:rPr>
      </w:pPr>
      <w:r w:rsidRPr="00C64759">
        <w:rPr>
          <w:rFonts w:ascii="Arial" w:hAnsi="Arial" w:cs="Arial"/>
          <w:color w:val="000000"/>
        </w:rPr>
        <w:lastRenderedPageBreak/>
        <w:t>[8]</w:t>
      </w:r>
      <w:r w:rsidRPr="00C64759">
        <w:rPr>
          <w:rFonts w:ascii="Arial" w:hAnsi="Arial" w:cs="Arial"/>
          <w:color w:val="000000"/>
        </w:rPr>
        <w:tab/>
      </w:r>
      <w:r w:rsidR="003C48F7" w:rsidRPr="00C64759">
        <w:rPr>
          <w:rFonts w:ascii="Arial" w:hAnsi="Arial" w:cs="Arial"/>
          <w:color w:val="000000"/>
        </w:rPr>
        <w:t>The application is opposed by the Minister, the Controller and the third respondent ("Tom Campher Motors") (collectively referred herein as the respondents). The fourth respondent, Engen Empire Crossing (“Engen Empire”), is not taking part in these proceedings.</w:t>
      </w:r>
    </w:p>
    <w:p w:rsidR="003C48F7" w:rsidRPr="00C64759" w:rsidRDefault="003C48F7" w:rsidP="00C64759">
      <w:pPr>
        <w:spacing w:line="360" w:lineRule="auto"/>
        <w:jc w:val="both"/>
        <w:rPr>
          <w:rFonts w:ascii="Arial" w:hAnsi="Arial" w:cs="Arial"/>
          <w:b/>
          <w:color w:val="000000"/>
          <w:sz w:val="24"/>
          <w:szCs w:val="24"/>
        </w:rPr>
      </w:pPr>
      <w:r w:rsidRPr="00C64759">
        <w:rPr>
          <w:rFonts w:ascii="Arial" w:hAnsi="Arial" w:cs="Arial"/>
          <w:b/>
          <w:sz w:val="24"/>
          <w:szCs w:val="24"/>
        </w:rPr>
        <w:t>FACTUAL BACKGROUND</w:t>
      </w:r>
    </w:p>
    <w:p w:rsidR="003C48F7" w:rsidRPr="00C64759" w:rsidRDefault="00DC22D0" w:rsidP="00C64759">
      <w:pPr>
        <w:pStyle w:val="NormalWeb"/>
        <w:spacing w:line="360" w:lineRule="auto"/>
        <w:jc w:val="both"/>
        <w:rPr>
          <w:rFonts w:ascii="Arial" w:hAnsi="Arial" w:cs="Arial"/>
          <w:color w:val="000000"/>
        </w:rPr>
      </w:pPr>
      <w:r w:rsidRPr="00C64759">
        <w:rPr>
          <w:rFonts w:ascii="Arial" w:hAnsi="Arial" w:cs="Arial"/>
          <w:color w:val="000000"/>
        </w:rPr>
        <w:t>[9]</w:t>
      </w:r>
      <w:r w:rsidRPr="00C64759">
        <w:rPr>
          <w:rFonts w:ascii="Arial" w:hAnsi="Arial" w:cs="Arial"/>
          <w:color w:val="000000"/>
        </w:rPr>
        <w:tab/>
      </w:r>
      <w:r w:rsidR="003C48F7" w:rsidRPr="00C64759">
        <w:rPr>
          <w:rFonts w:ascii="Arial" w:hAnsi="Arial" w:cs="Arial"/>
          <w:color w:val="000000"/>
        </w:rPr>
        <w:t xml:space="preserve">What actually happened in this matter is that in July 2013 Empire Crossing sought statutory authorisation from the Controller to construct and operate a filling station. Consequently, Empire Crossing lodged a site licence application with the Controller. The site licence application was lodged together with a corresponding retail licence application submitted by another entity in the name of Kodin Motors CC ("Kodin Motors"). As will become clear, hereunder, Kodin Motors is not involved in this matter. </w:t>
      </w:r>
    </w:p>
    <w:p w:rsidR="003C48F7" w:rsidRPr="00C64759" w:rsidRDefault="00DC22D0" w:rsidP="00C64759">
      <w:pPr>
        <w:spacing w:line="360" w:lineRule="auto"/>
        <w:jc w:val="both"/>
        <w:rPr>
          <w:rFonts w:ascii="Arial" w:hAnsi="Arial" w:cs="Arial"/>
          <w:color w:val="000000"/>
          <w:sz w:val="24"/>
          <w:szCs w:val="24"/>
        </w:rPr>
      </w:pPr>
      <w:r w:rsidRPr="00C64759">
        <w:rPr>
          <w:rFonts w:ascii="Arial" w:hAnsi="Arial" w:cs="Arial"/>
          <w:color w:val="000000"/>
          <w:sz w:val="24"/>
          <w:szCs w:val="24"/>
        </w:rPr>
        <w:t>[10]</w:t>
      </w:r>
      <w:r w:rsidRPr="00C64759">
        <w:rPr>
          <w:rFonts w:ascii="Arial" w:hAnsi="Arial" w:cs="Arial"/>
          <w:color w:val="000000"/>
          <w:sz w:val="24"/>
          <w:szCs w:val="24"/>
        </w:rPr>
        <w:tab/>
      </w:r>
      <w:r w:rsidR="003C48F7" w:rsidRPr="00C64759">
        <w:rPr>
          <w:rFonts w:ascii="Arial" w:hAnsi="Arial" w:cs="Arial"/>
          <w:color w:val="000000"/>
          <w:sz w:val="24"/>
          <w:szCs w:val="24"/>
        </w:rPr>
        <w:t xml:space="preserve">The applications were considered by the Controller and both were not granted. Pursuant to such refusal of the applications, Empire Crossing followed the prescribed internal appeal process provided in terms of section 12A of the Act, by submitting a notice of appeal. However, Kodin Motors failed to appeal the Controller’s decision disapproving the retail licence application. Tom Campher Motors and Engen Empire (the third and fourth respondents) jointly counter appealed the decision of the Controller. In the counter appeal, one of the issues </w:t>
      </w:r>
      <w:r w:rsidR="003C48F7" w:rsidRPr="00C64759">
        <w:rPr>
          <w:rFonts w:ascii="Arial" w:hAnsi="Arial" w:cs="Arial"/>
          <w:sz w:val="24"/>
          <w:szCs w:val="24"/>
        </w:rPr>
        <w:t xml:space="preserve">raised as a ground for dismissing Empire Crossing’s appeal was the absence of a corresponding retail licence </w:t>
      </w:r>
      <w:r w:rsidR="00346328">
        <w:rPr>
          <w:rFonts w:ascii="Arial" w:hAnsi="Arial" w:cs="Arial"/>
          <w:sz w:val="24"/>
          <w:szCs w:val="24"/>
        </w:rPr>
        <w:t>application</w:t>
      </w:r>
      <w:r w:rsidR="003C48F7" w:rsidRPr="00C64759">
        <w:rPr>
          <w:rFonts w:ascii="Arial" w:hAnsi="Arial" w:cs="Arial"/>
          <w:sz w:val="24"/>
          <w:szCs w:val="24"/>
        </w:rPr>
        <w:t xml:space="preserve"> because Kodin Motors, had not </w:t>
      </w:r>
      <w:r w:rsidR="003C48F7" w:rsidRPr="00C64759">
        <w:rPr>
          <w:rFonts w:ascii="Arial" w:hAnsi="Arial" w:cs="Arial"/>
          <w:color w:val="000000"/>
          <w:sz w:val="24"/>
          <w:szCs w:val="24"/>
        </w:rPr>
        <w:t>appealed the decision of the Controller. On receipt of the counter application, the Minister informed Empire Crossing that Kodin Motors did not appeal the Controller’s refusal of its retail licence.</w:t>
      </w:r>
    </w:p>
    <w:p w:rsidR="003C48F7" w:rsidRPr="00C64759" w:rsidRDefault="00DC22D0" w:rsidP="00C64759">
      <w:pPr>
        <w:spacing w:line="360" w:lineRule="auto"/>
        <w:jc w:val="both"/>
        <w:rPr>
          <w:rFonts w:ascii="Arial" w:hAnsi="Arial" w:cs="Arial"/>
          <w:color w:val="000000"/>
          <w:sz w:val="24"/>
          <w:szCs w:val="24"/>
        </w:rPr>
      </w:pPr>
      <w:r w:rsidRPr="00C64759">
        <w:rPr>
          <w:rFonts w:ascii="Arial" w:hAnsi="Arial" w:cs="Arial"/>
          <w:color w:val="000000"/>
          <w:sz w:val="24"/>
          <w:szCs w:val="24"/>
        </w:rPr>
        <w:t>[11]</w:t>
      </w:r>
      <w:r w:rsidRPr="00C64759">
        <w:rPr>
          <w:rFonts w:ascii="Arial" w:hAnsi="Arial" w:cs="Arial"/>
          <w:color w:val="000000"/>
          <w:sz w:val="24"/>
          <w:szCs w:val="24"/>
        </w:rPr>
        <w:tab/>
      </w:r>
      <w:r w:rsidR="003C48F7" w:rsidRPr="00C64759">
        <w:rPr>
          <w:rFonts w:ascii="Arial" w:hAnsi="Arial" w:cs="Arial"/>
          <w:color w:val="000000"/>
          <w:sz w:val="24"/>
          <w:szCs w:val="24"/>
        </w:rPr>
        <w:t xml:space="preserve">It is alleged that consequent to such notification, a number of attempts were made by both Irma Muller Town Planners (who had been appointed to compile a new retail licence application by Texicam) as well as Texicam's attorney, to submit a new retail licence application to the Controller. These attempts are said to have included attendances at the Department of Energy's </w:t>
      </w:r>
      <w:r w:rsidR="003C48F7" w:rsidRPr="00C64759">
        <w:rPr>
          <w:rFonts w:ascii="Arial" w:hAnsi="Arial" w:cs="Arial"/>
          <w:color w:val="000000"/>
          <w:sz w:val="24"/>
          <w:szCs w:val="24"/>
        </w:rPr>
        <w:lastRenderedPageBreak/>
        <w:t>helpdesk (where these applications are usually submitted), telephone calls,</w:t>
      </w:r>
      <w:r w:rsidR="00F33BBD">
        <w:rPr>
          <w:rFonts w:ascii="Arial" w:hAnsi="Arial" w:cs="Arial"/>
          <w:color w:val="000000"/>
          <w:sz w:val="24"/>
          <w:szCs w:val="24"/>
        </w:rPr>
        <w:t xml:space="preserve">     </w:t>
      </w:r>
      <w:r w:rsidR="003C48F7" w:rsidRPr="00C64759">
        <w:rPr>
          <w:rFonts w:ascii="Arial" w:hAnsi="Arial" w:cs="Arial"/>
          <w:color w:val="000000"/>
          <w:sz w:val="24"/>
          <w:szCs w:val="24"/>
        </w:rPr>
        <w:t>e-mails and even a consultation which was arranged by Texicam’s attorney and attended by officials from the Department. All attempts were, apparently, without success. The office of the C</w:t>
      </w:r>
      <w:r w:rsidR="00F33BBD">
        <w:rPr>
          <w:rFonts w:ascii="Arial" w:hAnsi="Arial" w:cs="Arial"/>
          <w:color w:val="000000"/>
          <w:sz w:val="24"/>
          <w:szCs w:val="24"/>
        </w:rPr>
        <w:t>ontroller refused to accept the retail licence</w:t>
      </w:r>
      <w:r w:rsidR="003C48F7" w:rsidRPr="00C64759">
        <w:rPr>
          <w:rFonts w:ascii="Arial" w:hAnsi="Arial" w:cs="Arial"/>
          <w:color w:val="000000"/>
          <w:sz w:val="24"/>
          <w:szCs w:val="24"/>
        </w:rPr>
        <w:t xml:space="preserve"> application on the basis that it did not have a corresponding site licence application.</w:t>
      </w:r>
    </w:p>
    <w:p w:rsidR="003C48F7" w:rsidRPr="00C64759" w:rsidRDefault="00DC22D0" w:rsidP="00C64759">
      <w:pPr>
        <w:spacing w:line="360" w:lineRule="auto"/>
        <w:jc w:val="both"/>
        <w:rPr>
          <w:rFonts w:ascii="Arial" w:hAnsi="Arial" w:cs="Arial"/>
          <w:color w:val="000000"/>
          <w:sz w:val="24"/>
          <w:szCs w:val="24"/>
        </w:rPr>
      </w:pPr>
      <w:r w:rsidRPr="00C64759">
        <w:rPr>
          <w:rFonts w:ascii="Arial" w:hAnsi="Arial" w:cs="Arial"/>
          <w:color w:val="000000"/>
          <w:sz w:val="24"/>
          <w:szCs w:val="24"/>
        </w:rPr>
        <w:t>[12]</w:t>
      </w:r>
      <w:r w:rsidRPr="00C64759">
        <w:rPr>
          <w:rFonts w:ascii="Arial" w:hAnsi="Arial" w:cs="Arial"/>
          <w:color w:val="000000"/>
          <w:sz w:val="24"/>
          <w:szCs w:val="24"/>
        </w:rPr>
        <w:tab/>
      </w:r>
      <w:r w:rsidR="003C48F7" w:rsidRPr="00C64759">
        <w:rPr>
          <w:rFonts w:ascii="Arial" w:hAnsi="Arial" w:cs="Arial"/>
          <w:color w:val="000000"/>
          <w:sz w:val="24"/>
          <w:szCs w:val="24"/>
        </w:rPr>
        <w:t xml:space="preserve">On the face of such refusal, Texicam, on 8 February 2018, through its attorney of record, lodged an internal appeal against the Controller’s refusal to accept </w:t>
      </w:r>
      <w:r w:rsidR="00346328">
        <w:rPr>
          <w:rFonts w:ascii="Arial" w:hAnsi="Arial" w:cs="Arial"/>
          <w:color w:val="000000"/>
          <w:sz w:val="24"/>
          <w:szCs w:val="24"/>
        </w:rPr>
        <w:t>its</w:t>
      </w:r>
      <w:r w:rsidR="003C48F7" w:rsidRPr="00C64759">
        <w:rPr>
          <w:rFonts w:ascii="Arial" w:hAnsi="Arial" w:cs="Arial"/>
          <w:color w:val="000000"/>
          <w:sz w:val="24"/>
          <w:szCs w:val="24"/>
        </w:rPr>
        <w:t xml:space="preserve"> application for a retail licence, which appeal the Minister, apparently, refused to entertain. </w:t>
      </w:r>
    </w:p>
    <w:p w:rsidR="003C48F7" w:rsidRPr="00C64759" w:rsidRDefault="00DC22D0" w:rsidP="00C64759">
      <w:pPr>
        <w:spacing w:line="360" w:lineRule="auto"/>
        <w:jc w:val="both"/>
        <w:rPr>
          <w:rFonts w:ascii="Arial" w:hAnsi="Arial" w:cs="Arial"/>
          <w:color w:val="000000"/>
          <w:sz w:val="24"/>
          <w:szCs w:val="24"/>
        </w:rPr>
      </w:pPr>
      <w:r w:rsidRPr="00C64759">
        <w:rPr>
          <w:rFonts w:ascii="Arial" w:hAnsi="Arial" w:cs="Arial"/>
          <w:color w:val="000000"/>
          <w:sz w:val="24"/>
          <w:szCs w:val="24"/>
        </w:rPr>
        <w:t>[13]</w:t>
      </w:r>
      <w:r w:rsidRPr="00C64759">
        <w:rPr>
          <w:rFonts w:ascii="Arial" w:hAnsi="Arial" w:cs="Arial"/>
          <w:color w:val="000000"/>
          <w:sz w:val="24"/>
          <w:szCs w:val="24"/>
        </w:rPr>
        <w:tab/>
      </w:r>
      <w:r w:rsidR="003C48F7" w:rsidRPr="00C64759">
        <w:rPr>
          <w:rFonts w:ascii="Arial" w:hAnsi="Arial" w:cs="Arial"/>
          <w:color w:val="000000"/>
          <w:sz w:val="24"/>
          <w:szCs w:val="24"/>
        </w:rPr>
        <w:t xml:space="preserve">On 30 March 2018, the Minister confirmed the decision by the Controller not to approve Empire Crossing’s site licence application. One of the reasons recorded in the written reasons provided by the Minister, for dismissing Empire Crossing’s appeal, is that an appeal in respect of the corresponding retail licence </w:t>
      </w:r>
      <w:r w:rsidR="00346328">
        <w:rPr>
          <w:rFonts w:ascii="Arial" w:hAnsi="Arial" w:cs="Arial"/>
          <w:color w:val="000000"/>
          <w:sz w:val="24"/>
          <w:szCs w:val="24"/>
        </w:rPr>
        <w:t xml:space="preserve">application </w:t>
      </w:r>
      <w:r w:rsidR="003C48F7" w:rsidRPr="00C64759">
        <w:rPr>
          <w:rFonts w:ascii="Arial" w:hAnsi="Arial" w:cs="Arial"/>
          <w:color w:val="000000"/>
          <w:sz w:val="24"/>
          <w:szCs w:val="24"/>
        </w:rPr>
        <w:t>was not submitted.</w:t>
      </w:r>
    </w:p>
    <w:p w:rsidR="003C48F7" w:rsidRPr="00C64759" w:rsidRDefault="00DC22D0" w:rsidP="00C64759">
      <w:pPr>
        <w:spacing w:line="360" w:lineRule="auto"/>
        <w:jc w:val="both"/>
        <w:rPr>
          <w:rFonts w:ascii="Arial" w:hAnsi="Arial" w:cs="Arial"/>
          <w:color w:val="000000"/>
          <w:sz w:val="24"/>
          <w:szCs w:val="24"/>
        </w:rPr>
      </w:pPr>
      <w:r w:rsidRPr="00C64759">
        <w:rPr>
          <w:rFonts w:ascii="Arial" w:hAnsi="Arial" w:cs="Arial"/>
          <w:color w:val="000000"/>
          <w:sz w:val="24"/>
          <w:szCs w:val="24"/>
        </w:rPr>
        <w:t>[14]</w:t>
      </w:r>
      <w:r w:rsidRPr="00C64759">
        <w:rPr>
          <w:rFonts w:ascii="Arial" w:hAnsi="Arial" w:cs="Arial"/>
          <w:color w:val="000000"/>
          <w:sz w:val="24"/>
          <w:szCs w:val="24"/>
        </w:rPr>
        <w:tab/>
      </w:r>
      <w:r w:rsidR="00AE58B0" w:rsidRPr="00C64759">
        <w:rPr>
          <w:rFonts w:ascii="Arial" w:hAnsi="Arial" w:cs="Arial"/>
          <w:color w:val="000000"/>
          <w:sz w:val="24"/>
          <w:szCs w:val="24"/>
        </w:rPr>
        <w:t>Not satisfied</w:t>
      </w:r>
      <w:r w:rsidR="003C48F7" w:rsidRPr="00C64759">
        <w:rPr>
          <w:rFonts w:ascii="Arial" w:hAnsi="Arial" w:cs="Arial"/>
          <w:color w:val="000000"/>
          <w:sz w:val="24"/>
          <w:szCs w:val="24"/>
        </w:rPr>
        <w:t xml:space="preserve"> by the Minister’s decision confirming the Controller’s decision and the failure of the Minister to entertain Texicam’s internal appeal, Empire Crossing and Texicam have now approached </w:t>
      </w:r>
      <w:r w:rsidR="00F33BBD">
        <w:rPr>
          <w:rFonts w:ascii="Arial" w:hAnsi="Arial" w:cs="Arial"/>
          <w:color w:val="000000"/>
          <w:sz w:val="24"/>
          <w:szCs w:val="24"/>
        </w:rPr>
        <w:t xml:space="preserve">this </w:t>
      </w:r>
      <w:r w:rsidR="003C48F7" w:rsidRPr="00C64759">
        <w:rPr>
          <w:rFonts w:ascii="Arial" w:hAnsi="Arial" w:cs="Arial"/>
          <w:color w:val="000000"/>
          <w:sz w:val="24"/>
          <w:szCs w:val="24"/>
        </w:rPr>
        <w:t>court seeking an order, amongst others, to review and set aside</w:t>
      </w:r>
    </w:p>
    <w:p w:rsidR="003C48F7" w:rsidRPr="00C64759" w:rsidRDefault="00DC22D0" w:rsidP="00C64759">
      <w:pPr>
        <w:spacing w:line="360" w:lineRule="auto"/>
        <w:ind w:left="1440" w:hanging="720"/>
        <w:jc w:val="both"/>
        <w:rPr>
          <w:rFonts w:ascii="Arial" w:hAnsi="Arial" w:cs="Arial"/>
          <w:color w:val="000000"/>
          <w:sz w:val="24"/>
          <w:szCs w:val="24"/>
        </w:rPr>
      </w:pPr>
      <w:r w:rsidRPr="00C64759">
        <w:rPr>
          <w:rFonts w:ascii="Arial" w:hAnsi="Arial" w:cs="Arial"/>
          <w:color w:val="000000"/>
          <w:sz w:val="24"/>
          <w:szCs w:val="24"/>
        </w:rPr>
        <w:t>14.1</w:t>
      </w:r>
      <w:r w:rsidRPr="00C64759">
        <w:rPr>
          <w:rFonts w:ascii="Arial" w:hAnsi="Arial" w:cs="Arial"/>
          <w:color w:val="000000"/>
          <w:sz w:val="24"/>
          <w:szCs w:val="24"/>
        </w:rPr>
        <w:tab/>
      </w:r>
      <w:r w:rsidR="003C48F7" w:rsidRPr="00C64759">
        <w:rPr>
          <w:rFonts w:ascii="Arial" w:hAnsi="Arial" w:cs="Arial"/>
          <w:color w:val="000000"/>
          <w:sz w:val="24"/>
          <w:szCs w:val="24"/>
        </w:rPr>
        <w:t>the decision of the Controller not to accept Texicam's application for a retail licence regarding Erf 54 and the Remaining Extent of Erf 22, Braamfontein Werf; and</w:t>
      </w:r>
    </w:p>
    <w:p w:rsidR="003C48F7" w:rsidRPr="00C64759" w:rsidRDefault="00DC22D0" w:rsidP="00C64759">
      <w:pPr>
        <w:spacing w:line="360" w:lineRule="auto"/>
        <w:ind w:left="1440" w:hanging="720"/>
        <w:jc w:val="both"/>
        <w:rPr>
          <w:rFonts w:ascii="Arial" w:hAnsi="Arial" w:cs="Arial"/>
          <w:color w:val="000000"/>
          <w:sz w:val="24"/>
          <w:szCs w:val="24"/>
        </w:rPr>
      </w:pPr>
      <w:r w:rsidRPr="00C64759">
        <w:rPr>
          <w:rFonts w:ascii="Arial" w:hAnsi="Arial" w:cs="Arial"/>
          <w:color w:val="000000"/>
          <w:sz w:val="24"/>
          <w:szCs w:val="24"/>
        </w:rPr>
        <w:t>14.2</w:t>
      </w:r>
      <w:r w:rsidRPr="00C64759">
        <w:rPr>
          <w:rFonts w:ascii="Arial" w:hAnsi="Arial" w:cs="Arial"/>
          <w:color w:val="000000"/>
          <w:sz w:val="24"/>
          <w:szCs w:val="24"/>
        </w:rPr>
        <w:tab/>
      </w:r>
      <w:r w:rsidR="003C48F7" w:rsidRPr="00C64759">
        <w:rPr>
          <w:rFonts w:ascii="Arial" w:hAnsi="Arial" w:cs="Arial"/>
          <w:color w:val="000000"/>
          <w:sz w:val="24"/>
          <w:szCs w:val="24"/>
        </w:rPr>
        <w:t xml:space="preserve">the failure of the Minister to take a decision regarding Texicam's internal appeal against the decision of the Controller as stated in </w:t>
      </w:r>
      <w:r w:rsidR="004F1A51">
        <w:rPr>
          <w:rFonts w:ascii="Arial" w:hAnsi="Arial" w:cs="Arial"/>
          <w:color w:val="000000"/>
          <w:sz w:val="24"/>
          <w:szCs w:val="24"/>
        </w:rPr>
        <w:t xml:space="preserve">14.1 </w:t>
      </w:r>
      <w:r w:rsidR="003C48F7" w:rsidRPr="00C64759">
        <w:rPr>
          <w:rFonts w:ascii="Arial" w:hAnsi="Arial" w:cs="Arial"/>
          <w:color w:val="000000"/>
          <w:sz w:val="24"/>
          <w:szCs w:val="24"/>
        </w:rPr>
        <w:t>above, and that the Controller be ordered to accept and consider Texicam's application for a retail licence.</w:t>
      </w:r>
    </w:p>
    <w:p w:rsidR="00F33BBD" w:rsidRDefault="00F33BBD" w:rsidP="00C64759">
      <w:pPr>
        <w:spacing w:line="360" w:lineRule="auto"/>
        <w:jc w:val="both"/>
        <w:rPr>
          <w:rFonts w:ascii="Arial" w:hAnsi="Arial" w:cs="Arial"/>
          <w:b/>
          <w:sz w:val="24"/>
          <w:szCs w:val="24"/>
        </w:rPr>
      </w:pPr>
    </w:p>
    <w:p w:rsidR="00F33BBD" w:rsidRDefault="00F33BBD" w:rsidP="00C64759">
      <w:pPr>
        <w:spacing w:line="360" w:lineRule="auto"/>
        <w:jc w:val="both"/>
        <w:rPr>
          <w:rFonts w:ascii="Arial" w:hAnsi="Arial" w:cs="Arial"/>
          <w:b/>
          <w:sz w:val="24"/>
          <w:szCs w:val="24"/>
        </w:rPr>
      </w:pPr>
    </w:p>
    <w:p w:rsidR="003C48F7" w:rsidRPr="00C64759" w:rsidRDefault="003C48F7" w:rsidP="00C64759">
      <w:pPr>
        <w:spacing w:line="360" w:lineRule="auto"/>
        <w:jc w:val="both"/>
        <w:rPr>
          <w:rFonts w:ascii="Arial" w:hAnsi="Arial" w:cs="Arial"/>
          <w:b/>
          <w:sz w:val="24"/>
          <w:szCs w:val="24"/>
        </w:rPr>
      </w:pPr>
      <w:r w:rsidRPr="00C64759">
        <w:rPr>
          <w:rFonts w:ascii="Arial" w:hAnsi="Arial" w:cs="Arial"/>
          <w:b/>
          <w:sz w:val="24"/>
          <w:szCs w:val="24"/>
        </w:rPr>
        <w:lastRenderedPageBreak/>
        <w:t>ISSUES FOR DETERMINATION</w:t>
      </w:r>
    </w:p>
    <w:p w:rsidR="003C48F7" w:rsidRPr="00C64759" w:rsidRDefault="00DC22D0" w:rsidP="00C64759">
      <w:pPr>
        <w:spacing w:line="360" w:lineRule="auto"/>
        <w:jc w:val="both"/>
        <w:rPr>
          <w:rFonts w:ascii="Arial" w:hAnsi="Arial" w:cs="Arial"/>
          <w:sz w:val="24"/>
          <w:szCs w:val="24"/>
        </w:rPr>
      </w:pPr>
      <w:r w:rsidRPr="00C64759">
        <w:rPr>
          <w:rFonts w:ascii="Arial" w:hAnsi="Arial" w:cs="Arial"/>
          <w:sz w:val="24"/>
          <w:szCs w:val="24"/>
        </w:rPr>
        <w:t>[15]</w:t>
      </w:r>
      <w:r w:rsidRPr="00C64759">
        <w:rPr>
          <w:rFonts w:ascii="Arial" w:hAnsi="Arial" w:cs="Arial"/>
          <w:sz w:val="24"/>
          <w:szCs w:val="24"/>
        </w:rPr>
        <w:tab/>
      </w:r>
      <w:r w:rsidR="00745565" w:rsidRPr="00C64759">
        <w:rPr>
          <w:rFonts w:ascii="Arial" w:hAnsi="Arial" w:cs="Arial"/>
          <w:sz w:val="24"/>
          <w:szCs w:val="24"/>
        </w:rPr>
        <w:t>The parties</w:t>
      </w:r>
      <w:r w:rsidR="003C48F7" w:rsidRPr="00C64759">
        <w:rPr>
          <w:rFonts w:ascii="Arial" w:hAnsi="Arial" w:cs="Arial"/>
          <w:sz w:val="24"/>
          <w:szCs w:val="24"/>
        </w:rPr>
        <w:t xml:space="preserve"> agree that the relief sought by the applicants in prayer 2 of the notice of motion ought to be determined first</w:t>
      </w:r>
      <w:r w:rsidR="00745565" w:rsidRPr="00C64759">
        <w:rPr>
          <w:rFonts w:ascii="Arial" w:hAnsi="Arial" w:cs="Arial"/>
          <w:sz w:val="24"/>
          <w:szCs w:val="24"/>
        </w:rPr>
        <w:t>, as it may be dispositive of the review relief sought by the applicants, leaving only the question of the validity of regulation 6(2)(a) for determination by the court</w:t>
      </w:r>
      <w:r w:rsidR="003C48F7" w:rsidRPr="00C64759">
        <w:rPr>
          <w:rFonts w:ascii="Arial" w:hAnsi="Arial" w:cs="Arial"/>
          <w:sz w:val="24"/>
          <w:szCs w:val="24"/>
        </w:rPr>
        <w:t xml:space="preserve">. </w:t>
      </w:r>
      <w:r w:rsidR="00745565" w:rsidRPr="00C64759">
        <w:rPr>
          <w:rFonts w:ascii="Arial" w:hAnsi="Arial" w:cs="Arial"/>
          <w:sz w:val="24"/>
          <w:szCs w:val="24"/>
        </w:rPr>
        <w:t>The contention is that</w:t>
      </w:r>
      <w:r w:rsidR="004F1A51">
        <w:rPr>
          <w:rFonts w:ascii="Arial" w:hAnsi="Arial" w:cs="Arial"/>
          <w:sz w:val="24"/>
          <w:szCs w:val="24"/>
        </w:rPr>
        <w:t>,</w:t>
      </w:r>
      <w:r w:rsidR="00745565" w:rsidRPr="00C64759">
        <w:rPr>
          <w:rFonts w:ascii="Arial" w:hAnsi="Arial" w:cs="Arial"/>
          <w:sz w:val="24"/>
          <w:szCs w:val="24"/>
        </w:rPr>
        <w:t xml:space="preserve"> if the court finds that the refusal by the Controller to accept Texicam’s retail licence application was correct, then by implication there was no retail licence application before the Minister, and without the retail licence application a site licence application could not be considered on appeal.</w:t>
      </w:r>
    </w:p>
    <w:p w:rsidR="007D1B19" w:rsidRPr="00C64759" w:rsidRDefault="00DC22D0" w:rsidP="00C64759">
      <w:pPr>
        <w:spacing w:line="360" w:lineRule="auto"/>
        <w:jc w:val="both"/>
        <w:rPr>
          <w:rFonts w:ascii="Arial" w:hAnsi="Arial" w:cs="Arial"/>
          <w:color w:val="FF0000"/>
          <w:sz w:val="24"/>
          <w:szCs w:val="24"/>
        </w:rPr>
      </w:pPr>
      <w:r w:rsidRPr="00C64759">
        <w:rPr>
          <w:rFonts w:ascii="Arial" w:hAnsi="Arial" w:cs="Arial"/>
          <w:sz w:val="24"/>
          <w:szCs w:val="24"/>
        </w:rPr>
        <w:t>[16]</w:t>
      </w:r>
      <w:r w:rsidRPr="00C64759">
        <w:rPr>
          <w:rFonts w:ascii="Arial" w:hAnsi="Arial" w:cs="Arial"/>
          <w:sz w:val="24"/>
          <w:szCs w:val="24"/>
        </w:rPr>
        <w:tab/>
      </w:r>
      <w:r w:rsidR="007D1B19" w:rsidRPr="00C64759">
        <w:rPr>
          <w:rFonts w:ascii="Arial" w:hAnsi="Arial" w:cs="Arial"/>
          <w:sz w:val="24"/>
          <w:szCs w:val="24"/>
        </w:rPr>
        <w:t xml:space="preserve">It appears, therefore, that </w:t>
      </w:r>
      <w:r w:rsidR="00337F6C">
        <w:rPr>
          <w:rFonts w:ascii="Arial" w:hAnsi="Arial" w:cs="Arial"/>
          <w:sz w:val="24"/>
          <w:szCs w:val="24"/>
        </w:rPr>
        <w:t xml:space="preserve">there are </w:t>
      </w:r>
      <w:r w:rsidR="007D1B19" w:rsidRPr="00C64759">
        <w:rPr>
          <w:rFonts w:ascii="Arial" w:hAnsi="Arial" w:cs="Arial"/>
          <w:sz w:val="24"/>
          <w:szCs w:val="24"/>
        </w:rPr>
        <w:t>two issues to be determined in this matter. The first issue pertains to Prayer 2 of the notice of motion and the second issue is that of the v</w:t>
      </w:r>
      <w:r w:rsidR="00346328">
        <w:rPr>
          <w:rFonts w:ascii="Arial" w:hAnsi="Arial" w:cs="Arial"/>
          <w:sz w:val="24"/>
          <w:szCs w:val="24"/>
        </w:rPr>
        <w:t>alidity of regulation 6(2)(a)</w:t>
      </w:r>
      <w:r w:rsidR="007D1B19" w:rsidRPr="00C64759">
        <w:rPr>
          <w:rFonts w:ascii="Arial" w:hAnsi="Arial" w:cs="Arial"/>
          <w:sz w:val="24"/>
          <w:szCs w:val="24"/>
        </w:rPr>
        <w:t>.</w:t>
      </w:r>
    </w:p>
    <w:p w:rsidR="00745565" w:rsidRPr="00C64759" w:rsidRDefault="00DC22D0" w:rsidP="00C64759">
      <w:pPr>
        <w:spacing w:line="360" w:lineRule="auto"/>
        <w:jc w:val="both"/>
        <w:rPr>
          <w:rFonts w:ascii="Arial" w:hAnsi="Arial" w:cs="Arial"/>
          <w:sz w:val="24"/>
          <w:szCs w:val="24"/>
        </w:rPr>
      </w:pPr>
      <w:r w:rsidRPr="00C64759">
        <w:rPr>
          <w:rFonts w:ascii="Arial" w:hAnsi="Arial" w:cs="Arial"/>
          <w:sz w:val="24"/>
          <w:szCs w:val="24"/>
        </w:rPr>
        <w:t>[17]</w:t>
      </w:r>
      <w:r w:rsidRPr="00C64759">
        <w:rPr>
          <w:rFonts w:ascii="Arial" w:hAnsi="Arial" w:cs="Arial"/>
          <w:sz w:val="24"/>
          <w:szCs w:val="24"/>
        </w:rPr>
        <w:tab/>
      </w:r>
      <w:r w:rsidR="007D1B19" w:rsidRPr="00C64759">
        <w:rPr>
          <w:rFonts w:ascii="Arial" w:hAnsi="Arial" w:cs="Arial"/>
          <w:sz w:val="24"/>
          <w:szCs w:val="24"/>
        </w:rPr>
        <w:t>As regards Prayer 2 of the notice of motion t</w:t>
      </w:r>
      <w:r w:rsidR="00745565" w:rsidRPr="00C64759">
        <w:rPr>
          <w:rFonts w:ascii="Arial" w:hAnsi="Arial" w:cs="Arial"/>
          <w:sz w:val="24"/>
          <w:szCs w:val="24"/>
        </w:rPr>
        <w:t>he</w:t>
      </w:r>
      <w:r w:rsidR="003C48F7" w:rsidRPr="00C64759">
        <w:rPr>
          <w:rFonts w:ascii="Arial" w:hAnsi="Arial" w:cs="Arial"/>
          <w:sz w:val="24"/>
          <w:szCs w:val="24"/>
        </w:rPr>
        <w:t xml:space="preserve"> crisp issue is whether the </w:t>
      </w:r>
      <w:r w:rsidR="00745565" w:rsidRPr="00C64759">
        <w:rPr>
          <w:rFonts w:ascii="Arial" w:hAnsi="Arial" w:cs="Arial"/>
          <w:sz w:val="24"/>
          <w:szCs w:val="24"/>
        </w:rPr>
        <w:t xml:space="preserve">Controller was correct in refusing to accept Texicam’s retail licence application. Underlying that issue is whether </w:t>
      </w:r>
      <w:r w:rsidRPr="00C64759">
        <w:rPr>
          <w:rFonts w:ascii="Arial" w:hAnsi="Arial" w:cs="Arial"/>
          <w:sz w:val="24"/>
          <w:szCs w:val="24"/>
        </w:rPr>
        <w:t>Empire Crossing’s site licence application that was on appeal before the Minister could serve as a corresponding application to Texicam’s retail licence application.</w:t>
      </w:r>
    </w:p>
    <w:p w:rsidR="00DA11CD" w:rsidRPr="00C64759" w:rsidRDefault="00DC22D0" w:rsidP="00C64759">
      <w:pPr>
        <w:spacing w:line="360" w:lineRule="auto"/>
        <w:jc w:val="both"/>
        <w:rPr>
          <w:rFonts w:ascii="Arial" w:hAnsi="Arial" w:cs="Arial"/>
          <w:sz w:val="24"/>
          <w:szCs w:val="24"/>
        </w:rPr>
      </w:pPr>
      <w:r w:rsidRPr="00C64759">
        <w:rPr>
          <w:rFonts w:ascii="Arial" w:hAnsi="Arial" w:cs="Arial"/>
          <w:sz w:val="24"/>
          <w:szCs w:val="24"/>
        </w:rPr>
        <w:t>[18]</w:t>
      </w:r>
      <w:r w:rsidRPr="00C64759">
        <w:rPr>
          <w:rFonts w:ascii="Arial" w:hAnsi="Arial" w:cs="Arial"/>
          <w:sz w:val="24"/>
          <w:szCs w:val="24"/>
        </w:rPr>
        <w:tab/>
      </w:r>
      <w:r w:rsidR="00DA11CD" w:rsidRPr="00C64759">
        <w:rPr>
          <w:rFonts w:ascii="Arial" w:hAnsi="Arial" w:cs="Arial"/>
          <w:sz w:val="24"/>
          <w:szCs w:val="24"/>
        </w:rPr>
        <w:t>The issue in regard to the v</w:t>
      </w:r>
      <w:r w:rsidR="00346328">
        <w:rPr>
          <w:rFonts w:ascii="Arial" w:hAnsi="Arial" w:cs="Arial"/>
          <w:sz w:val="24"/>
          <w:szCs w:val="24"/>
        </w:rPr>
        <w:t>alidity of regulation 6(2)(a)</w:t>
      </w:r>
      <w:r w:rsidR="00DA11CD" w:rsidRPr="00C64759">
        <w:rPr>
          <w:rFonts w:ascii="Arial" w:hAnsi="Arial" w:cs="Arial"/>
          <w:sz w:val="24"/>
          <w:szCs w:val="24"/>
        </w:rPr>
        <w:t xml:space="preserve"> is whether the said regulation is </w:t>
      </w:r>
      <w:r w:rsidR="00DA11CD" w:rsidRPr="00C64759">
        <w:rPr>
          <w:rFonts w:ascii="Arial" w:hAnsi="Arial" w:cs="Arial"/>
          <w:i/>
          <w:sz w:val="24"/>
          <w:szCs w:val="24"/>
        </w:rPr>
        <w:t>ultra vires</w:t>
      </w:r>
      <w:r w:rsidR="00DA11CD" w:rsidRPr="00C64759">
        <w:rPr>
          <w:rFonts w:ascii="Arial" w:hAnsi="Arial" w:cs="Arial"/>
          <w:sz w:val="24"/>
          <w:szCs w:val="24"/>
        </w:rPr>
        <w:t xml:space="preserve"> the Act.</w:t>
      </w:r>
    </w:p>
    <w:p w:rsidR="00DA11CD" w:rsidRPr="00C64759" w:rsidRDefault="00DC22D0" w:rsidP="00C64759">
      <w:pPr>
        <w:spacing w:line="360" w:lineRule="auto"/>
        <w:jc w:val="both"/>
        <w:rPr>
          <w:rFonts w:ascii="Arial" w:hAnsi="Arial" w:cs="Arial"/>
          <w:sz w:val="24"/>
          <w:szCs w:val="24"/>
        </w:rPr>
      </w:pPr>
      <w:r w:rsidRPr="00C64759">
        <w:rPr>
          <w:rFonts w:ascii="Arial" w:hAnsi="Arial" w:cs="Arial"/>
          <w:sz w:val="24"/>
          <w:szCs w:val="24"/>
        </w:rPr>
        <w:t>[19]</w:t>
      </w:r>
      <w:r w:rsidRPr="00C64759">
        <w:rPr>
          <w:rFonts w:ascii="Arial" w:hAnsi="Arial" w:cs="Arial"/>
          <w:sz w:val="24"/>
          <w:szCs w:val="24"/>
        </w:rPr>
        <w:tab/>
      </w:r>
      <w:r w:rsidR="00DA11CD" w:rsidRPr="00C64759">
        <w:rPr>
          <w:rFonts w:ascii="Arial" w:hAnsi="Arial" w:cs="Arial"/>
          <w:sz w:val="24"/>
          <w:szCs w:val="24"/>
        </w:rPr>
        <w:t>I deal hereunder with the two issues in turn.</w:t>
      </w:r>
    </w:p>
    <w:p w:rsidR="008D396F" w:rsidRPr="008D396F" w:rsidRDefault="008D396F" w:rsidP="008D396F">
      <w:pPr>
        <w:spacing w:line="360" w:lineRule="auto"/>
        <w:ind w:left="720"/>
        <w:jc w:val="both"/>
        <w:rPr>
          <w:rFonts w:ascii="Arial" w:hAnsi="Arial" w:cs="Arial"/>
          <w:b/>
          <w:i/>
          <w:sz w:val="24"/>
          <w:szCs w:val="24"/>
        </w:rPr>
      </w:pPr>
      <w:r w:rsidRPr="008D396F">
        <w:rPr>
          <w:rFonts w:ascii="Arial" w:hAnsi="Arial" w:cs="Arial"/>
          <w:b/>
          <w:i/>
          <w:sz w:val="24"/>
          <w:szCs w:val="24"/>
        </w:rPr>
        <w:t>W</w:t>
      </w:r>
      <w:r w:rsidRPr="008D396F">
        <w:rPr>
          <w:rFonts w:ascii="Arial" w:hAnsi="Arial" w:cs="Arial"/>
          <w:b/>
          <w:i/>
          <w:sz w:val="24"/>
          <w:szCs w:val="24"/>
        </w:rPr>
        <w:t>hether the Controller was correct in refusing to accept Texicam’s retail licence application</w:t>
      </w:r>
    </w:p>
    <w:p w:rsidR="003C48F7" w:rsidRPr="00C64759" w:rsidRDefault="00DC22D0" w:rsidP="008D396F">
      <w:pPr>
        <w:spacing w:line="360" w:lineRule="auto"/>
        <w:jc w:val="both"/>
        <w:rPr>
          <w:rFonts w:ascii="Arial" w:hAnsi="Arial" w:cs="Arial"/>
          <w:sz w:val="24"/>
          <w:szCs w:val="24"/>
        </w:rPr>
      </w:pPr>
      <w:r w:rsidRPr="00C64759">
        <w:rPr>
          <w:rFonts w:ascii="Arial" w:hAnsi="Arial" w:cs="Arial"/>
          <w:sz w:val="24"/>
          <w:szCs w:val="24"/>
        </w:rPr>
        <w:t>[20]</w:t>
      </w:r>
      <w:r w:rsidRPr="00C64759">
        <w:rPr>
          <w:rFonts w:ascii="Arial" w:hAnsi="Arial" w:cs="Arial"/>
          <w:sz w:val="24"/>
          <w:szCs w:val="24"/>
        </w:rPr>
        <w:tab/>
      </w:r>
      <w:r w:rsidR="003C48F7" w:rsidRPr="00C64759">
        <w:rPr>
          <w:rFonts w:ascii="Arial" w:hAnsi="Arial" w:cs="Arial"/>
          <w:sz w:val="24"/>
          <w:szCs w:val="24"/>
        </w:rPr>
        <w:t xml:space="preserve">The relief sought by the applicants in prayer 2 is that the decision by the Controller not to accept the application for a retail licence by Texicam should be reviewed and set aside. </w:t>
      </w:r>
    </w:p>
    <w:p w:rsidR="00DA11CD" w:rsidRPr="00C64759" w:rsidRDefault="00DC22D0" w:rsidP="00C64759">
      <w:pPr>
        <w:spacing w:line="360" w:lineRule="auto"/>
        <w:jc w:val="both"/>
        <w:rPr>
          <w:rFonts w:ascii="Arial" w:hAnsi="Arial" w:cs="Arial"/>
          <w:sz w:val="24"/>
          <w:szCs w:val="24"/>
        </w:rPr>
      </w:pPr>
      <w:r w:rsidRPr="00C64759">
        <w:rPr>
          <w:rFonts w:ascii="Arial" w:hAnsi="Arial" w:cs="Arial"/>
          <w:sz w:val="24"/>
          <w:szCs w:val="24"/>
        </w:rPr>
        <w:t>[21]</w:t>
      </w:r>
      <w:r w:rsidRPr="00C64759">
        <w:rPr>
          <w:rFonts w:ascii="Arial" w:hAnsi="Arial" w:cs="Arial"/>
          <w:sz w:val="24"/>
          <w:szCs w:val="24"/>
        </w:rPr>
        <w:tab/>
      </w:r>
      <w:r w:rsidR="003C48F7" w:rsidRPr="00C64759">
        <w:rPr>
          <w:rFonts w:ascii="Arial" w:hAnsi="Arial" w:cs="Arial"/>
          <w:sz w:val="24"/>
          <w:szCs w:val="24"/>
        </w:rPr>
        <w:t xml:space="preserve">It is common cause that after the Minister informed Empire Crossing that Kodin Motors did not lodge an appeal against the decision of the Controller not to approve Kodin Motors’ retail licence application, Texicam attempted to lodge </w:t>
      </w:r>
      <w:r w:rsidR="003C48F7" w:rsidRPr="00C64759">
        <w:rPr>
          <w:rFonts w:ascii="Arial" w:hAnsi="Arial" w:cs="Arial"/>
          <w:sz w:val="24"/>
          <w:szCs w:val="24"/>
        </w:rPr>
        <w:lastRenderedPageBreak/>
        <w:t xml:space="preserve">a retail licence application. </w:t>
      </w:r>
      <w:r w:rsidR="00DA11CD" w:rsidRPr="00C64759">
        <w:rPr>
          <w:rFonts w:ascii="Arial" w:hAnsi="Arial" w:cs="Arial"/>
          <w:sz w:val="24"/>
          <w:szCs w:val="24"/>
        </w:rPr>
        <w:t>The Controller refused to accept Texicam’s retail licence application on the ground that it was not lodged together with a site licence application as is required in terms of regulation 15(4). However, th</w:t>
      </w:r>
      <w:r w:rsidR="00362298">
        <w:rPr>
          <w:rFonts w:ascii="Arial" w:hAnsi="Arial" w:cs="Arial"/>
          <w:sz w:val="24"/>
          <w:szCs w:val="24"/>
        </w:rPr>
        <w:t xml:space="preserve">e applicants want to argue that Texicam’s retail licence application should have been accepted by the Controller because </w:t>
      </w:r>
      <w:r w:rsidR="00DA11CD" w:rsidRPr="00C64759">
        <w:rPr>
          <w:rFonts w:ascii="Arial" w:hAnsi="Arial" w:cs="Arial"/>
          <w:sz w:val="24"/>
          <w:szCs w:val="24"/>
        </w:rPr>
        <w:t>Empire Crossing’s site licence application that was pending on appeal before the Minister serve</w:t>
      </w:r>
      <w:r w:rsidR="00362298">
        <w:rPr>
          <w:rFonts w:ascii="Arial" w:hAnsi="Arial" w:cs="Arial"/>
          <w:sz w:val="24"/>
          <w:szCs w:val="24"/>
        </w:rPr>
        <w:t>d</w:t>
      </w:r>
      <w:r w:rsidR="00DA11CD" w:rsidRPr="00C64759">
        <w:rPr>
          <w:rFonts w:ascii="Arial" w:hAnsi="Arial" w:cs="Arial"/>
          <w:sz w:val="24"/>
          <w:szCs w:val="24"/>
        </w:rPr>
        <w:t xml:space="preserve"> as a corresponding application to </w:t>
      </w:r>
      <w:r w:rsidR="00362298">
        <w:rPr>
          <w:rFonts w:ascii="Arial" w:hAnsi="Arial" w:cs="Arial"/>
          <w:sz w:val="24"/>
          <w:szCs w:val="24"/>
        </w:rPr>
        <w:t>it.  Equally</w:t>
      </w:r>
      <w:r w:rsidR="00DA11CD" w:rsidRPr="00C64759">
        <w:rPr>
          <w:rFonts w:ascii="Arial" w:hAnsi="Arial" w:cs="Arial"/>
          <w:sz w:val="24"/>
          <w:szCs w:val="24"/>
        </w:rPr>
        <w:t>, Texicam’s retail licence application</w:t>
      </w:r>
      <w:r w:rsidR="007B74FA">
        <w:rPr>
          <w:rFonts w:ascii="Arial" w:hAnsi="Arial" w:cs="Arial"/>
          <w:sz w:val="24"/>
          <w:szCs w:val="24"/>
        </w:rPr>
        <w:t>, if it was accepted,</w:t>
      </w:r>
      <w:r w:rsidR="00DA11CD" w:rsidRPr="00C64759">
        <w:rPr>
          <w:rFonts w:ascii="Arial" w:hAnsi="Arial" w:cs="Arial"/>
          <w:sz w:val="24"/>
          <w:szCs w:val="24"/>
        </w:rPr>
        <w:t xml:space="preserve"> would then serve </w:t>
      </w:r>
      <w:r w:rsidR="003C48F7" w:rsidRPr="00C64759">
        <w:rPr>
          <w:rFonts w:ascii="Arial" w:hAnsi="Arial" w:cs="Arial"/>
          <w:sz w:val="24"/>
          <w:szCs w:val="24"/>
        </w:rPr>
        <w:t>as a corresponding application to Empire Crossing’s site licence application</w:t>
      </w:r>
      <w:r w:rsidR="00337F6C">
        <w:rPr>
          <w:rFonts w:ascii="Arial" w:hAnsi="Arial" w:cs="Arial"/>
          <w:sz w:val="24"/>
          <w:szCs w:val="24"/>
        </w:rPr>
        <w:t>,</w:t>
      </w:r>
      <w:r w:rsidR="008D396F">
        <w:rPr>
          <w:rFonts w:ascii="Arial" w:hAnsi="Arial" w:cs="Arial"/>
          <w:sz w:val="24"/>
          <w:szCs w:val="24"/>
        </w:rPr>
        <w:t xml:space="preserve"> when </w:t>
      </w:r>
      <w:r w:rsidR="003C48F7" w:rsidRPr="00C64759">
        <w:rPr>
          <w:rFonts w:ascii="Arial" w:hAnsi="Arial" w:cs="Arial"/>
          <w:sz w:val="24"/>
          <w:szCs w:val="24"/>
        </w:rPr>
        <w:t xml:space="preserve">the Minister </w:t>
      </w:r>
      <w:r w:rsidR="008D396F">
        <w:rPr>
          <w:rFonts w:ascii="Arial" w:hAnsi="Arial" w:cs="Arial"/>
          <w:sz w:val="24"/>
          <w:szCs w:val="24"/>
        </w:rPr>
        <w:t xml:space="preserve">considered the </w:t>
      </w:r>
      <w:r w:rsidR="003C48F7" w:rsidRPr="00C64759">
        <w:rPr>
          <w:rFonts w:ascii="Arial" w:hAnsi="Arial" w:cs="Arial"/>
          <w:sz w:val="24"/>
          <w:szCs w:val="24"/>
        </w:rPr>
        <w:t xml:space="preserve">appeal. </w:t>
      </w:r>
    </w:p>
    <w:p w:rsidR="003C48F7" w:rsidRPr="00C64759" w:rsidRDefault="00DC22D0" w:rsidP="00C64759">
      <w:pPr>
        <w:spacing w:line="360" w:lineRule="auto"/>
        <w:jc w:val="both"/>
        <w:rPr>
          <w:rFonts w:ascii="Arial" w:hAnsi="Arial" w:cs="Arial"/>
          <w:color w:val="000000"/>
          <w:sz w:val="24"/>
          <w:szCs w:val="24"/>
        </w:rPr>
      </w:pPr>
      <w:r w:rsidRPr="00C64759">
        <w:rPr>
          <w:rFonts w:ascii="Arial" w:hAnsi="Arial" w:cs="Arial"/>
          <w:sz w:val="24"/>
          <w:szCs w:val="24"/>
        </w:rPr>
        <w:t>[22]</w:t>
      </w:r>
      <w:r w:rsidRPr="00C64759">
        <w:rPr>
          <w:rFonts w:ascii="Arial" w:hAnsi="Arial" w:cs="Arial"/>
          <w:sz w:val="24"/>
          <w:szCs w:val="24"/>
        </w:rPr>
        <w:tab/>
      </w:r>
      <w:r w:rsidR="00DA11CD" w:rsidRPr="00C64759">
        <w:rPr>
          <w:rFonts w:ascii="Arial" w:hAnsi="Arial" w:cs="Arial"/>
          <w:sz w:val="24"/>
          <w:szCs w:val="24"/>
        </w:rPr>
        <w:t>In essence t</w:t>
      </w:r>
      <w:r w:rsidR="003C48F7" w:rsidRPr="00C64759">
        <w:rPr>
          <w:rFonts w:ascii="Arial" w:hAnsi="Arial" w:cs="Arial"/>
          <w:sz w:val="24"/>
          <w:szCs w:val="24"/>
        </w:rPr>
        <w:t>he question</w:t>
      </w:r>
      <w:r w:rsidR="00DA11CD" w:rsidRPr="00C64759">
        <w:rPr>
          <w:rFonts w:ascii="Arial" w:hAnsi="Arial" w:cs="Arial"/>
          <w:sz w:val="24"/>
          <w:szCs w:val="24"/>
        </w:rPr>
        <w:t xml:space="preserve"> would, therefore, be</w:t>
      </w:r>
      <w:r w:rsidR="003C48F7" w:rsidRPr="00C64759">
        <w:rPr>
          <w:rFonts w:ascii="Arial" w:hAnsi="Arial" w:cs="Arial"/>
          <w:sz w:val="24"/>
          <w:szCs w:val="24"/>
        </w:rPr>
        <w:t xml:space="preserve"> </w:t>
      </w:r>
      <w:r w:rsidR="003C48F7" w:rsidRPr="00C64759">
        <w:rPr>
          <w:rFonts w:ascii="Arial" w:hAnsi="Arial" w:cs="Arial"/>
          <w:color w:val="000000"/>
          <w:sz w:val="24"/>
          <w:szCs w:val="24"/>
        </w:rPr>
        <w:t>whether Empire Crossing’s site licence application could serve as a corresponding application to the retail licence application which Texicam wanted to lodge with the Controller, as required in terms of regulation 15(4).</w:t>
      </w:r>
      <w:r w:rsidR="00362298" w:rsidRPr="00362298">
        <w:rPr>
          <w:rFonts w:ascii="Arial" w:hAnsi="Arial" w:cs="Arial"/>
          <w:color w:val="000000"/>
          <w:sz w:val="24"/>
          <w:szCs w:val="24"/>
        </w:rPr>
        <w:t xml:space="preserve"> </w:t>
      </w:r>
      <w:r w:rsidR="00362298">
        <w:rPr>
          <w:rFonts w:ascii="Arial" w:hAnsi="Arial" w:cs="Arial"/>
          <w:color w:val="000000"/>
          <w:sz w:val="24"/>
          <w:szCs w:val="24"/>
        </w:rPr>
        <w:t>Likewise</w:t>
      </w:r>
      <w:r w:rsidR="003C48F7" w:rsidRPr="00C64759">
        <w:rPr>
          <w:rFonts w:ascii="Arial" w:hAnsi="Arial" w:cs="Arial"/>
          <w:color w:val="000000"/>
          <w:sz w:val="24"/>
          <w:szCs w:val="24"/>
        </w:rPr>
        <w:t xml:space="preserve">, </w:t>
      </w:r>
      <w:r w:rsidR="00362298">
        <w:rPr>
          <w:rFonts w:ascii="Arial" w:hAnsi="Arial" w:cs="Arial"/>
          <w:color w:val="000000"/>
          <w:sz w:val="24"/>
          <w:szCs w:val="24"/>
        </w:rPr>
        <w:t xml:space="preserve">the question would be </w:t>
      </w:r>
      <w:r w:rsidR="003C48F7" w:rsidRPr="00C64759">
        <w:rPr>
          <w:rFonts w:ascii="Arial" w:hAnsi="Arial" w:cs="Arial"/>
          <w:color w:val="000000"/>
          <w:sz w:val="24"/>
          <w:szCs w:val="24"/>
        </w:rPr>
        <w:t>whether Texicam’s retail licence application, if it was accepted, would serve as a corresponding application to Empire Crossing’s site licence application</w:t>
      </w:r>
      <w:r w:rsidR="007B74FA">
        <w:rPr>
          <w:rFonts w:ascii="Arial" w:hAnsi="Arial" w:cs="Arial"/>
          <w:color w:val="000000"/>
          <w:sz w:val="24"/>
          <w:szCs w:val="24"/>
        </w:rPr>
        <w:t>,</w:t>
      </w:r>
      <w:r w:rsidR="003C48F7" w:rsidRPr="00C64759">
        <w:rPr>
          <w:rFonts w:ascii="Arial" w:hAnsi="Arial" w:cs="Arial"/>
          <w:color w:val="000000"/>
          <w:sz w:val="24"/>
          <w:szCs w:val="24"/>
        </w:rPr>
        <w:t xml:space="preserve"> </w:t>
      </w:r>
      <w:r w:rsidR="007B74FA">
        <w:rPr>
          <w:rFonts w:ascii="Arial" w:hAnsi="Arial" w:cs="Arial"/>
          <w:sz w:val="24"/>
          <w:szCs w:val="24"/>
        </w:rPr>
        <w:t xml:space="preserve">when </w:t>
      </w:r>
      <w:r w:rsidR="007B74FA" w:rsidRPr="00C64759">
        <w:rPr>
          <w:rFonts w:ascii="Arial" w:hAnsi="Arial" w:cs="Arial"/>
          <w:sz w:val="24"/>
          <w:szCs w:val="24"/>
        </w:rPr>
        <w:t xml:space="preserve">the Minister </w:t>
      </w:r>
      <w:r w:rsidR="007B74FA">
        <w:rPr>
          <w:rFonts w:ascii="Arial" w:hAnsi="Arial" w:cs="Arial"/>
          <w:sz w:val="24"/>
          <w:szCs w:val="24"/>
        </w:rPr>
        <w:t xml:space="preserve">considered the </w:t>
      </w:r>
      <w:r w:rsidR="007B74FA" w:rsidRPr="00C64759">
        <w:rPr>
          <w:rFonts w:ascii="Arial" w:hAnsi="Arial" w:cs="Arial"/>
          <w:sz w:val="24"/>
          <w:szCs w:val="24"/>
        </w:rPr>
        <w:t>appeal</w:t>
      </w:r>
      <w:r w:rsidR="003C48F7" w:rsidRPr="00C64759">
        <w:rPr>
          <w:rFonts w:ascii="Arial" w:hAnsi="Arial" w:cs="Arial"/>
          <w:color w:val="000000"/>
          <w:sz w:val="24"/>
          <w:szCs w:val="24"/>
        </w:rPr>
        <w:t>.</w:t>
      </w:r>
    </w:p>
    <w:p w:rsidR="003C48F7" w:rsidRPr="00935D5B" w:rsidRDefault="003C48F7" w:rsidP="00C64759">
      <w:pPr>
        <w:spacing w:line="360" w:lineRule="auto"/>
        <w:ind w:firstLine="720"/>
        <w:jc w:val="both"/>
        <w:rPr>
          <w:rFonts w:ascii="Arial" w:hAnsi="Arial" w:cs="Arial"/>
          <w:sz w:val="24"/>
          <w:szCs w:val="24"/>
        </w:rPr>
      </w:pPr>
      <w:r w:rsidRPr="00935D5B">
        <w:rPr>
          <w:rFonts w:ascii="Arial" w:hAnsi="Arial" w:cs="Arial"/>
          <w:sz w:val="24"/>
          <w:szCs w:val="24"/>
        </w:rPr>
        <w:t>The Legislative Authority</w:t>
      </w:r>
    </w:p>
    <w:p w:rsidR="003C48F7" w:rsidRPr="00C64759" w:rsidRDefault="00DC22D0" w:rsidP="00C64759">
      <w:pPr>
        <w:pStyle w:val="NormalWeb"/>
        <w:spacing w:line="360" w:lineRule="auto"/>
        <w:jc w:val="both"/>
        <w:rPr>
          <w:rFonts w:ascii="Arial" w:hAnsi="Arial" w:cs="Arial"/>
          <w:color w:val="000000"/>
        </w:rPr>
      </w:pPr>
      <w:r w:rsidRPr="00C64759">
        <w:rPr>
          <w:rFonts w:ascii="Arial" w:hAnsi="Arial" w:cs="Arial"/>
        </w:rPr>
        <w:t>[23]</w:t>
      </w:r>
      <w:r w:rsidRPr="00C64759">
        <w:rPr>
          <w:rFonts w:ascii="Arial" w:hAnsi="Arial" w:cs="Arial"/>
        </w:rPr>
        <w:tab/>
      </w:r>
      <w:r w:rsidR="000F7244" w:rsidRPr="00C64759">
        <w:rPr>
          <w:rFonts w:ascii="Arial" w:hAnsi="Arial" w:cs="Arial"/>
        </w:rPr>
        <w:t>Currently, the licencing dispensation for the retail of petroleum products is governed by the Regulations.</w:t>
      </w:r>
      <w:r w:rsidR="000F7244" w:rsidRPr="00C64759">
        <w:rPr>
          <w:rStyle w:val="FootnoteReference"/>
          <w:rFonts w:ascii="Arial" w:hAnsi="Arial" w:cs="Arial"/>
        </w:rPr>
        <w:footnoteReference w:id="7"/>
      </w:r>
      <w:r w:rsidR="00DA11CD" w:rsidRPr="00C64759">
        <w:rPr>
          <w:rFonts w:ascii="Arial" w:hAnsi="Arial" w:cs="Arial"/>
        </w:rPr>
        <w:t xml:space="preserve"> </w:t>
      </w:r>
      <w:r w:rsidR="003C48F7" w:rsidRPr="00C64759">
        <w:rPr>
          <w:rFonts w:ascii="Arial" w:hAnsi="Arial" w:cs="Arial"/>
        </w:rPr>
        <w:t>The Regulations are divided into three chapters and provide for Site Licences (Chapter 1), Retail Licences (Chapter 2) and General Provisions (Chapter 3). For purposes of this judgment</w:t>
      </w:r>
      <w:r w:rsidR="00337F6C">
        <w:rPr>
          <w:rFonts w:ascii="Arial" w:hAnsi="Arial" w:cs="Arial"/>
        </w:rPr>
        <w:t>,</w:t>
      </w:r>
      <w:r w:rsidR="003C48F7" w:rsidRPr="00C64759">
        <w:rPr>
          <w:rFonts w:ascii="Arial" w:hAnsi="Arial" w:cs="Arial"/>
        </w:rPr>
        <w:t xml:space="preserve"> only the provisions relating to the Site Licences and Retail Licences </w:t>
      </w:r>
      <w:r w:rsidR="00DA11CD" w:rsidRPr="00C64759">
        <w:rPr>
          <w:rFonts w:ascii="Arial" w:hAnsi="Arial" w:cs="Arial"/>
        </w:rPr>
        <w:t>shall</w:t>
      </w:r>
      <w:r w:rsidR="003C48F7" w:rsidRPr="00C64759">
        <w:rPr>
          <w:rFonts w:ascii="Arial" w:hAnsi="Arial" w:cs="Arial"/>
        </w:rPr>
        <w:t xml:space="preserve"> be referred to.</w:t>
      </w:r>
    </w:p>
    <w:p w:rsidR="003C48F7" w:rsidRPr="00C64759" w:rsidRDefault="00DC22D0" w:rsidP="00C64759">
      <w:pPr>
        <w:spacing w:line="360" w:lineRule="auto"/>
        <w:jc w:val="both"/>
        <w:rPr>
          <w:rFonts w:ascii="Arial" w:hAnsi="Arial" w:cs="Arial"/>
          <w:sz w:val="24"/>
          <w:szCs w:val="24"/>
        </w:rPr>
      </w:pPr>
      <w:r w:rsidRPr="00C64759">
        <w:rPr>
          <w:rFonts w:ascii="Arial" w:hAnsi="Arial" w:cs="Arial"/>
          <w:sz w:val="24"/>
          <w:szCs w:val="24"/>
        </w:rPr>
        <w:t>[24]</w:t>
      </w:r>
      <w:r w:rsidRPr="00C64759">
        <w:rPr>
          <w:rFonts w:ascii="Arial" w:hAnsi="Arial" w:cs="Arial"/>
          <w:sz w:val="24"/>
          <w:szCs w:val="24"/>
        </w:rPr>
        <w:tab/>
      </w:r>
      <w:r w:rsidR="003C48F7" w:rsidRPr="00C64759">
        <w:rPr>
          <w:rFonts w:ascii="Arial" w:hAnsi="Arial" w:cs="Arial"/>
          <w:sz w:val="24"/>
          <w:szCs w:val="24"/>
        </w:rPr>
        <w:t>Chapter 1</w:t>
      </w:r>
      <w:r w:rsidR="005243C1" w:rsidRPr="00C64759">
        <w:rPr>
          <w:rFonts w:ascii="Arial" w:hAnsi="Arial" w:cs="Arial"/>
          <w:sz w:val="24"/>
          <w:szCs w:val="24"/>
        </w:rPr>
        <w:t xml:space="preserve"> of the Regulations</w:t>
      </w:r>
      <w:r w:rsidR="00337F6C">
        <w:rPr>
          <w:rFonts w:ascii="Arial" w:hAnsi="Arial" w:cs="Arial"/>
          <w:sz w:val="24"/>
          <w:szCs w:val="24"/>
        </w:rPr>
        <w:t xml:space="preserve"> prescribes the procedure to be followed when applying for a site licence</w:t>
      </w:r>
      <w:r w:rsidR="003C48F7" w:rsidRPr="00C64759">
        <w:rPr>
          <w:rFonts w:ascii="Arial" w:hAnsi="Arial" w:cs="Arial"/>
          <w:sz w:val="24"/>
          <w:szCs w:val="24"/>
        </w:rPr>
        <w:t xml:space="preserve">. Regulation 3(2), thereof, requires that the application for a site licence </w:t>
      </w:r>
      <w:r w:rsidR="003C48F7" w:rsidRPr="00C64759">
        <w:rPr>
          <w:rFonts w:ascii="Arial" w:hAnsi="Arial" w:cs="Arial"/>
          <w:sz w:val="24"/>
          <w:szCs w:val="24"/>
          <w:u w:val="single"/>
        </w:rPr>
        <w:t>must</w:t>
      </w:r>
      <w:r w:rsidR="003C48F7" w:rsidRPr="00C64759">
        <w:rPr>
          <w:rFonts w:ascii="Arial" w:hAnsi="Arial" w:cs="Arial"/>
          <w:sz w:val="24"/>
          <w:szCs w:val="24"/>
        </w:rPr>
        <w:t xml:space="preserve"> be lodged together with an application for a corresponding retail licence.</w:t>
      </w:r>
      <w:r w:rsidR="003C48F7" w:rsidRPr="00C64759">
        <w:rPr>
          <w:rStyle w:val="FootnoteReference"/>
          <w:rFonts w:ascii="Arial" w:hAnsi="Arial" w:cs="Arial"/>
          <w:sz w:val="24"/>
          <w:szCs w:val="24"/>
        </w:rPr>
        <w:footnoteReference w:id="8"/>
      </w:r>
      <w:r w:rsidR="009A29A4">
        <w:rPr>
          <w:rFonts w:ascii="Arial" w:hAnsi="Arial" w:cs="Arial"/>
          <w:sz w:val="24"/>
          <w:szCs w:val="24"/>
        </w:rPr>
        <w:t xml:space="preserve"> Furthermore, regulation 5(1)(a) </w:t>
      </w:r>
      <w:r w:rsidR="003C48F7" w:rsidRPr="00C64759">
        <w:rPr>
          <w:rFonts w:ascii="Arial" w:hAnsi="Arial" w:cs="Arial"/>
          <w:sz w:val="24"/>
          <w:szCs w:val="24"/>
        </w:rPr>
        <w:t xml:space="preserve">enjoins the </w:t>
      </w:r>
      <w:r w:rsidR="003C48F7" w:rsidRPr="00C64759">
        <w:rPr>
          <w:rFonts w:ascii="Arial" w:hAnsi="Arial" w:cs="Arial"/>
          <w:sz w:val="24"/>
          <w:szCs w:val="24"/>
        </w:rPr>
        <w:lastRenderedPageBreak/>
        <w:t>Controller, before accepting a site licence application, to be satisfied that a corresponding valid retail licence application has been lodged for that site.</w:t>
      </w:r>
      <w:r w:rsidR="003C48F7" w:rsidRPr="00C64759">
        <w:rPr>
          <w:rStyle w:val="FootnoteReference"/>
          <w:rFonts w:ascii="Arial" w:hAnsi="Arial" w:cs="Arial"/>
          <w:sz w:val="24"/>
          <w:szCs w:val="24"/>
        </w:rPr>
        <w:footnoteReference w:id="9"/>
      </w:r>
    </w:p>
    <w:p w:rsidR="003C48F7" w:rsidRPr="00C64759" w:rsidRDefault="00DC22D0" w:rsidP="00C64759">
      <w:pPr>
        <w:spacing w:line="360" w:lineRule="auto"/>
        <w:jc w:val="both"/>
        <w:rPr>
          <w:rFonts w:ascii="Arial" w:hAnsi="Arial" w:cs="Arial"/>
          <w:sz w:val="24"/>
          <w:szCs w:val="24"/>
        </w:rPr>
      </w:pPr>
      <w:r w:rsidRPr="00C64759">
        <w:rPr>
          <w:rFonts w:ascii="Arial" w:hAnsi="Arial" w:cs="Arial"/>
          <w:sz w:val="24"/>
          <w:szCs w:val="24"/>
        </w:rPr>
        <w:t>[25]</w:t>
      </w:r>
      <w:r w:rsidRPr="00C64759">
        <w:rPr>
          <w:rFonts w:ascii="Arial" w:hAnsi="Arial" w:cs="Arial"/>
          <w:sz w:val="24"/>
          <w:szCs w:val="24"/>
        </w:rPr>
        <w:tab/>
      </w:r>
      <w:r w:rsidR="003C48F7" w:rsidRPr="00C64759">
        <w:rPr>
          <w:rFonts w:ascii="Arial" w:hAnsi="Arial" w:cs="Arial"/>
          <w:sz w:val="24"/>
          <w:szCs w:val="24"/>
        </w:rPr>
        <w:t>Chapter 2 of the Regulations contains the prescriptive requirements for lodging a valid retail licence application. The process of lodgi</w:t>
      </w:r>
      <w:r w:rsidR="00346328">
        <w:rPr>
          <w:rFonts w:ascii="Arial" w:hAnsi="Arial" w:cs="Arial"/>
          <w:sz w:val="24"/>
          <w:szCs w:val="24"/>
        </w:rPr>
        <w:t>ng retail licence applications</w:t>
      </w:r>
      <w:r w:rsidR="003C48F7" w:rsidRPr="00C64759">
        <w:rPr>
          <w:rFonts w:ascii="Arial" w:hAnsi="Arial" w:cs="Arial"/>
          <w:sz w:val="24"/>
          <w:szCs w:val="24"/>
        </w:rPr>
        <w:t>, is provided for in regulation 15 thereof. In terms of sub-regulation (4), the application for a retail licence must be lodged together with an application for a corresponding site licence: Provided that in the case of a licensed site, a valid site licence, or a certified copy thereof, must accompany the application.</w:t>
      </w:r>
      <w:r w:rsidR="003C48F7" w:rsidRPr="00C64759">
        <w:rPr>
          <w:rStyle w:val="FootnoteReference"/>
          <w:rFonts w:ascii="Arial" w:hAnsi="Arial" w:cs="Arial"/>
          <w:sz w:val="24"/>
          <w:szCs w:val="24"/>
        </w:rPr>
        <w:footnoteReference w:id="10"/>
      </w:r>
      <w:r w:rsidR="003C48F7" w:rsidRPr="00C64759">
        <w:rPr>
          <w:rFonts w:ascii="Arial" w:hAnsi="Arial" w:cs="Arial"/>
          <w:sz w:val="24"/>
          <w:szCs w:val="24"/>
        </w:rPr>
        <w:t xml:space="preserve"> Regulation 17</w:t>
      </w:r>
      <w:r w:rsidR="009A29A4">
        <w:rPr>
          <w:rFonts w:ascii="Arial" w:hAnsi="Arial" w:cs="Arial"/>
          <w:sz w:val="24"/>
          <w:szCs w:val="24"/>
        </w:rPr>
        <w:t>(a)</w:t>
      </w:r>
      <w:r w:rsidR="003C48F7" w:rsidRPr="00C64759">
        <w:rPr>
          <w:rFonts w:ascii="Arial" w:hAnsi="Arial" w:cs="Arial"/>
          <w:sz w:val="24"/>
          <w:szCs w:val="24"/>
        </w:rPr>
        <w:t xml:space="preserve"> prescribes</w:t>
      </w:r>
      <w:r w:rsidR="00362298">
        <w:rPr>
          <w:rFonts w:ascii="Arial" w:hAnsi="Arial" w:cs="Arial"/>
          <w:sz w:val="24"/>
          <w:szCs w:val="24"/>
        </w:rPr>
        <w:t xml:space="preserve"> further</w:t>
      </w:r>
      <w:r w:rsidR="003C48F7" w:rsidRPr="00C64759">
        <w:rPr>
          <w:rFonts w:ascii="Arial" w:hAnsi="Arial" w:cs="Arial"/>
          <w:sz w:val="24"/>
          <w:szCs w:val="24"/>
        </w:rPr>
        <w:t xml:space="preserve"> that, in accepting a retail licence application, the Controller must be satisfied that a corresponding site licence application has been lodged or a valid site licence exists.</w:t>
      </w:r>
      <w:r w:rsidR="003C48F7" w:rsidRPr="00C64759">
        <w:rPr>
          <w:rStyle w:val="FootnoteReference"/>
          <w:rFonts w:ascii="Arial" w:hAnsi="Arial" w:cs="Arial"/>
          <w:sz w:val="24"/>
          <w:szCs w:val="24"/>
        </w:rPr>
        <w:footnoteReference w:id="11"/>
      </w:r>
      <w:r w:rsidR="003C48F7" w:rsidRPr="00C64759">
        <w:rPr>
          <w:rFonts w:ascii="Arial" w:hAnsi="Arial" w:cs="Arial"/>
          <w:sz w:val="24"/>
          <w:szCs w:val="24"/>
        </w:rPr>
        <w:t xml:space="preserve"> </w:t>
      </w:r>
    </w:p>
    <w:p w:rsidR="005243C1" w:rsidRPr="00935D5B" w:rsidRDefault="005243C1" w:rsidP="00C64759">
      <w:pPr>
        <w:spacing w:line="360" w:lineRule="auto"/>
        <w:jc w:val="both"/>
        <w:rPr>
          <w:rFonts w:ascii="Arial" w:hAnsi="Arial" w:cs="Arial"/>
          <w:sz w:val="24"/>
          <w:szCs w:val="24"/>
        </w:rPr>
      </w:pPr>
      <w:r w:rsidRPr="00935D5B">
        <w:rPr>
          <w:rFonts w:ascii="Arial" w:hAnsi="Arial" w:cs="Arial"/>
          <w:sz w:val="24"/>
          <w:szCs w:val="24"/>
        </w:rPr>
        <w:tab/>
        <w:t>Discussion</w:t>
      </w:r>
    </w:p>
    <w:p w:rsidR="005243C1" w:rsidRPr="00C64759" w:rsidRDefault="00DC22D0" w:rsidP="00C64759">
      <w:pPr>
        <w:spacing w:line="360" w:lineRule="auto"/>
        <w:jc w:val="both"/>
        <w:rPr>
          <w:rFonts w:ascii="Arial" w:hAnsi="Arial" w:cs="Arial"/>
          <w:sz w:val="24"/>
          <w:szCs w:val="24"/>
        </w:rPr>
      </w:pPr>
      <w:r w:rsidRPr="00C64759">
        <w:rPr>
          <w:rFonts w:ascii="Arial" w:hAnsi="Arial" w:cs="Arial"/>
          <w:sz w:val="24"/>
          <w:szCs w:val="24"/>
        </w:rPr>
        <w:t>[26]</w:t>
      </w:r>
      <w:r w:rsidRPr="00C64759">
        <w:rPr>
          <w:rFonts w:ascii="Arial" w:hAnsi="Arial" w:cs="Arial"/>
          <w:sz w:val="24"/>
          <w:szCs w:val="24"/>
        </w:rPr>
        <w:tab/>
      </w:r>
      <w:r w:rsidR="005243C1" w:rsidRPr="00C64759">
        <w:rPr>
          <w:rFonts w:ascii="Arial" w:hAnsi="Arial" w:cs="Arial"/>
          <w:sz w:val="24"/>
          <w:szCs w:val="24"/>
        </w:rPr>
        <w:t xml:space="preserve">A number of points </w:t>
      </w:r>
      <w:r w:rsidR="00935D5B">
        <w:rPr>
          <w:rFonts w:ascii="Arial" w:hAnsi="Arial" w:cs="Arial"/>
          <w:sz w:val="24"/>
          <w:szCs w:val="24"/>
        </w:rPr>
        <w:t>have been</w:t>
      </w:r>
      <w:r w:rsidR="005243C1" w:rsidRPr="00C64759">
        <w:rPr>
          <w:rFonts w:ascii="Arial" w:hAnsi="Arial" w:cs="Arial"/>
          <w:sz w:val="24"/>
          <w:szCs w:val="24"/>
        </w:rPr>
        <w:t xml:space="preserve"> raised by the parties in argument for and against the dismissal of the relief sought by the applicants in Prayer 2 of the notice of motion. None of the points raised by the applicants could be substantiated. To the contrary, on all the points raised by the respondents, it is this court’s view that the review relief sought by the applicants ought to be dismissed. I deal with the said points hereunder.</w:t>
      </w:r>
    </w:p>
    <w:p w:rsidR="00D53060" w:rsidRPr="00C64759" w:rsidRDefault="00D53060" w:rsidP="00D53060">
      <w:pPr>
        <w:spacing w:line="360" w:lineRule="auto"/>
        <w:ind w:left="720"/>
        <w:jc w:val="both"/>
        <w:rPr>
          <w:rFonts w:ascii="Arial" w:hAnsi="Arial" w:cs="Arial"/>
          <w:sz w:val="24"/>
          <w:szCs w:val="24"/>
          <w:u w:val="single"/>
        </w:rPr>
      </w:pPr>
      <w:r w:rsidRPr="00C64759">
        <w:rPr>
          <w:rFonts w:ascii="Arial" w:hAnsi="Arial" w:cs="Arial"/>
          <w:sz w:val="24"/>
          <w:szCs w:val="24"/>
          <w:u w:val="single"/>
        </w:rPr>
        <w:lastRenderedPageBreak/>
        <w:t xml:space="preserve">The refusal by the Controller to accept </w:t>
      </w:r>
      <w:r>
        <w:rPr>
          <w:rFonts w:ascii="Arial" w:hAnsi="Arial" w:cs="Arial"/>
          <w:sz w:val="24"/>
          <w:szCs w:val="24"/>
          <w:u w:val="single"/>
        </w:rPr>
        <w:t>Texicam’s</w:t>
      </w:r>
      <w:r w:rsidRPr="00C64759">
        <w:rPr>
          <w:rFonts w:ascii="Arial" w:hAnsi="Arial" w:cs="Arial"/>
          <w:sz w:val="24"/>
          <w:szCs w:val="24"/>
          <w:u w:val="single"/>
        </w:rPr>
        <w:t xml:space="preserve"> retail licence application is correct</w:t>
      </w:r>
    </w:p>
    <w:p w:rsidR="0022309E" w:rsidRPr="00C64759" w:rsidRDefault="0022309E" w:rsidP="0022309E">
      <w:pPr>
        <w:spacing w:line="360" w:lineRule="auto"/>
        <w:jc w:val="both"/>
        <w:rPr>
          <w:rFonts w:ascii="Arial" w:hAnsi="Arial" w:cs="Arial"/>
          <w:color w:val="000000"/>
          <w:sz w:val="24"/>
          <w:szCs w:val="24"/>
        </w:rPr>
      </w:pPr>
      <w:r>
        <w:rPr>
          <w:rFonts w:ascii="Arial" w:hAnsi="Arial" w:cs="Arial"/>
          <w:sz w:val="24"/>
          <w:szCs w:val="24"/>
        </w:rPr>
        <w:t>[27</w:t>
      </w:r>
      <w:r w:rsidRPr="00C64759">
        <w:rPr>
          <w:rFonts w:ascii="Arial" w:hAnsi="Arial" w:cs="Arial"/>
          <w:sz w:val="24"/>
          <w:szCs w:val="24"/>
        </w:rPr>
        <w:t>]</w:t>
      </w:r>
      <w:r w:rsidRPr="00C64759">
        <w:rPr>
          <w:rFonts w:ascii="Arial" w:hAnsi="Arial" w:cs="Arial"/>
          <w:sz w:val="24"/>
          <w:szCs w:val="24"/>
        </w:rPr>
        <w:tab/>
      </w:r>
      <w:r w:rsidRPr="00C64759">
        <w:rPr>
          <w:rFonts w:ascii="Arial" w:hAnsi="Arial" w:cs="Arial"/>
          <w:color w:val="000000"/>
          <w:sz w:val="24"/>
          <w:szCs w:val="24"/>
        </w:rPr>
        <w:t>It is a jurisdictional requirement of regulation 15(4) that a retail licence application must be lodged together with a corresponding site licence application.</w:t>
      </w:r>
    </w:p>
    <w:p w:rsidR="0022309E" w:rsidRDefault="0022309E" w:rsidP="0022309E">
      <w:pPr>
        <w:spacing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Pr>
          <w:rFonts w:ascii="Arial" w:hAnsi="Arial" w:cs="Arial"/>
          <w:color w:val="000000"/>
          <w:sz w:val="24"/>
          <w:szCs w:val="24"/>
        </w:rPr>
        <w:t>The</w:t>
      </w:r>
      <w:r w:rsidRPr="00C64759">
        <w:rPr>
          <w:rFonts w:ascii="Arial" w:hAnsi="Arial" w:cs="Arial"/>
          <w:color w:val="000000"/>
          <w:sz w:val="24"/>
          <w:szCs w:val="24"/>
        </w:rPr>
        <w:t xml:space="preserve"> requirement for lodging the </w:t>
      </w:r>
      <w:r>
        <w:rPr>
          <w:rFonts w:ascii="Arial" w:hAnsi="Arial" w:cs="Arial"/>
          <w:color w:val="000000"/>
          <w:sz w:val="24"/>
          <w:szCs w:val="24"/>
        </w:rPr>
        <w:t xml:space="preserve">retail </w:t>
      </w:r>
      <w:r w:rsidRPr="00C64759">
        <w:rPr>
          <w:rFonts w:ascii="Arial" w:hAnsi="Arial" w:cs="Arial"/>
          <w:color w:val="000000"/>
          <w:sz w:val="24"/>
          <w:szCs w:val="24"/>
        </w:rPr>
        <w:t>licence application is state</w:t>
      </w:r>
      <w:r>
        <w:rPr>
          <w:rFonts w:ascii="Arial" w:hAnsi="Arial" w:cs="Arial"/>
          <w:color w:val="000000"/>
          <w:sz w:val="24"/>
          <w:szCs w:val="24"/>
        </w:rPr>
        <w:t>d explicitly in the regulation;</w:t>
      </w:r>
      <w:r w:rsidRPr="00C64759">
        <w:rPr>
          <w:rFonts w:ascii="Arial" w:hAnsi="Arial" w:cs="Arial"/>
          <w:color w:val="000000"/>
          <w:sz w:val="24"/>
          <w:szCs w:val="24"/>
        </w:rPr>
        <w:t xml:space="preserve"> it is self-explanatory and requires no interpretation</w:t>
      </w:r>
      <w:r>
        <w:rPr>
          <w:rFonts w:ascii="Arial" w:hAnsi="Arial" w:cs="Arial"/>
          <w:color w:val="000000"/>
          <w:sz w:val="24"/>
          <w:szCs w:val="24"/>
        </w:rPr>
        <w:t>.</w:t>
      </w:r>
      <w:r w:rsidRPr="00C64759">
        <w:rPr>
          <w:rFonts w:ascii="Arial" w:hAnsi="Arial" w:cs="Arial"/>
          <w:color w:val="000000"/>
          <w:sz w:val="24"/>
          <w:szCs w:val="24"/>
        </w:rPr>
        <w:t xml:space="preserve"> </w:t>
      </w:r>
      <w:r>
        <w:rPr>
          <w:rFonts w:ascii="Arial" w:hAnsi="Arial" w:cs="Arial"/>
          <w:color w:val="000000"/>
          <w:sz w:val="24"/>
          <w:szCs w:val="24"/>
        </w:rPr>
        <w:t>The application</w:t>
      </w:r>
      <w:r w:rsidRPr="00C64759">
        <w:rPr>
          <w:rFonts w:ascii="Arial" w:hAnsi="Arial" w:cs="Arial"/>
          <w:color w:val="000000"/>
          <w:sz w:val="24"/>
          <w:szCs w:val="24"/>
        </w:rPr>
        <w:t xml:space="preserve"> must </w:t>
      </w:r>
      <w:r w:rsidRPr="00C64759">
        <w:rPr>
          <w:rFonts w:ascii="Arial" w:hAnsi="Arial" w:cs="Arial"/>
          <w:sz w:val="24"/>
          <w:szCs w:val="24"/>
        </w:rPr>
        <w:t xml:space="preserve">be lodged </w:t>
      </w:r>
      <w:r w:rsidRPr="00C64759">
        <w:rPr>
          <w:rFonts w:ascii="Arial" w:hAnsi="Arial" w:cs="Arial"/>
          <w:sz w:val="24"/>
          <w:szCs w:val="24"/>
          <w:u w:val="single"/>
        </w:rPr>
        <w:t>together with</w:t>
      </w:r>
      <w:r w:rsidRPr="00C64759">
        <w:rPr>
          <w:rFonts w:ascii="Arial" w:hAnsi="Arial" w:cs="Arial"/>
          <w:sz w:val="24"/>
          <w:szCs w:val="24"/>
        </w:rPr>
        <w:t xml:space="preserve"> a corresponding </w:t>
      </w:r>
      <w:r>
        <w:rPr>
          <w:rFonts w:ascii="Arial" w:hAnsi="Arial" w:cs="Arial"/>
          <w:sz w:val="24"/>
          <w:szCs w:val="24"/>
        </w:rPr>
        <w:t>site licence application. The</w:t>
      </w:r>
      <w:r w:rsidRPr="00C64759">
        <w:rPr>
          <w:rFonts w:ascii="Arial" w:hAnsi="Arial" w:cs="Arial"/>
          <w:sz w:val="24"/>
          <w:szCs w:val="24"/>
        </w:rPr>
        <w:t xml:space="preserve"> prescript</w:t>
      </w:r>
      <w:r>
        <w:rPr>
          <w:rFonts w:ascii="Arial" w:hAnsi="Arial" w:cs="Arial"/>
          <w:sz w:val="24"/>
          <w:szCs w:val="24"/>
        </w:rPr>
        <w:t xml:space="preserve"> is </w:t>
      </w:r>
      <w:r w:rsidRPr="00C64759">
        <w:rPr>
          <w:rFonts w:ascii="Arial" w:hAnsi="Arial" w:cs="Arial"/>
          <w:sz w:val="24"/>
          <w:szCs w:val="24"/>
        </w:rPr>
        <w:t xml:space="preserve">further fortified by the provisions of </w:t>
      </w:r>
      <w:r>
        <w:rPr>
          <w:rFonts w:ascii="Arial" w:hAnsi="Arial" w:cs="Arial"/>
          <w:sz w:val="24"/>
          <w:szCs w:val="24"/>
        </w:rPr>
        <w:t>regulation 1</w:t>
      </w:r>
      <w:r w:rsidRPr="00C64759">
        <w:rPr>
          <w:rFonts w:ascii="Arial" w:hAnsi="Arial" w:cs="Arial"/>
          <w:sz w:val="24"/>
          <w:szCs w:val="24"/>
        </w:rPr>
        <w:t>7</w:t>
      </w:r>
      <w:r w:rsidR="009A29A4">
        <w:rPr>
          <w:rFonts w:ascii="Arial" w:hAnsi="Arial" w:cs="Arial"/>
          <w:sz w:val="24"/>
          <w:szCs w:val="24"/>
        </w:rPr>
        <w:t>(a)</w:t>
      </w:r>
      <w:r w:rsidRPr="00C64759">
        <w:rPr>
          <w:rFonts w:ascii="Arial" w:hAnsi="Arial" w:cs="Arial"/>
          <w:sz w:val="24"/>
          <w:szCs w:val="24"/>
        </w:rPr>
        <w:t xml:space="preserve"> </w:t>
      </w:r>
      <w:r>
        <w:rPr>
          <w:rFonts w:ascii="Arial" w:hAnsi="Arial" w:cs="Arial"/>
          <w:sz w:val="24"/>
          <w:szCs w:val="24"/>
        </w:rPr>
        <w:t>that</w:t>
      </w:r>
      <w:r w:rsidRPr="00C64759">
        <w:rPr>
          <w:rFonts w:ascii="Arial" w:hAnsi="Arial" w:cs="Arial"/>
          <w:sz w:val="24"/>
          <w:szCs w:val="24"/>
        </w:rPr>
        <w:t xml:space="preserve"> require that before the retail licence application can be accepted, the Controller </w:t>
      </w:r>
      <w:r w:rsidRPr="00C64759">
        <w:rPr>
          <w:rFonts w:ascii="Arial" w:hAnsi="Arial" w:cs="Arial"/>
          <w:sz w:val="24"/>
          <w:szCs w:val="24"/>
          <w:u w:val="single"/>
        </w:rPr>
        <w:t xml:space="preserve">must </w:t>
      </w:r>
      <w:r w:rsidRPr="00C64759">
        <w:rPr>
          <w:rFonts w:ascii="Arial" w:hAnsi="Arial" w:cs="Arial"/>
          <w:sz w:val="24"/>
          <w:szCs w:val="24"/>
        </w:rPr>
        <w:t xml:space="preserve">be satisfied that the corresponding valid </w:t>
      </w:r>
      <w:r>
        <w:rPr>
          <w:rFonts w:ascii="Arial" w:hAnsi="Arial" w:cs="Arial"/>
          <w:sz w:val="24"/>
          <w:szCs w:val="24"/>
        </w:rPr>
        <w:t xml:space="preserve">site </w:t>
      </w:r>
      <w:r w:rsidRPr="00C64759">
        <w:rPr>
          <w:rFonts w:ascii="Arial" w:hAnsi="Arial" w:cs="Arial"/>
          <w:sz w:val="24"/>
          <w:szCs w:val="24"/>
        </w:rPr>
        <w:t xml:space="preserve">licence application has been lodged. </w:t>
      </w:r>
    </w:p>
    <w:p w:rsidR="0022309E" w:rsidRPr="005207E2" w:rsidRDefault="0022309E" w:rsidP="0022309E">
      <w:pPr>
        <w:spacing w:line="360" w:lineRule="auto"/>
        <w:jc w:val="both"/>
        <w:rPr>
          <w:rFonts w:ascii="Arial" w:hAnsi="Arial" w:cs="Arial"/>
          <w:sz w:val="24"/>
          <w:szCs w:val="24"/>
        </w:rPr>
      </w:pPr>
      <w:r>
        <w:rPr>
          <w:rFonts w:ascii="Arial" w:hAnsi="Arial" w:cs="Arial"/>
          <w:color w:val="000000"/>
          <w:sz w:val="24"/>
          <w:szCs w:val="24"/>
        </w:rPr>
        <w:t>[29]</w:t>
      </w:r>
      <w:r>
        <w:rPr>
          <w:rFonts w:ascii="Arial" w:hAnsi="Arial" w:cs="Arial"/>
          <w:color w:val="000000"/>
          <w:sz w:val="24"/>
          <w:szCs w:val="24"/>
        </w:rPr>
        <w:tab/>
      </w:r>
      <w:r w:rsidRPr="00C64759">
        <w:rPr>
          <w:rFonts w:ascii="Arial" w:hAnsi="Arial" w:cs="Arial"/>
          <w:color w:val="000000"/>
          <w:sz w:val="24"/>
          <w:szCs w:val="24"/>
        </w:rPr>
        <w:t xml:space="preserve">The language used in </w:t>
      </w:r>
      <w:r>
        <w:rPr>
          <w:rFonts w:ascii="Arial" w:hAnsi="Arial" w:cs="Arial"/>
          <w:color w:val="000000"/>
          <w:sz w:val="24"/>
          <w:szCs w:val="24"/>
        </w:rPr>
        <w:t xml:space="preserve">regulations 15(4) </w:t>
      </w:r>
      <w:r w:rsidRPr="00C64759">
        <w:rPr>
          <w:rFonts w:ascii="Arial" w:hAnsi="Arial" w:cs="Arial"/>
          <w:color w:val="000000"/>
          <w:sz w:val="24"/>
          <w:szCs w:val="24"/>
        </w:rPr>
        <w:t>is</w:t>
      </w:r>
      <w:r>
        <w:rPr>
          <w:rFonts w:ascii="Arial" w:hAnsi="Arial" w:cs="Arial"/>
          <w:color w:val="000000"/>
          <w:sz w:val="24"/>
          <w:szCs w:val="24"/>
        </w:rPr>
        <w:t>, also,</w:t>
      </w:r>
      <w:r w:rsidRPr="00C64759">
        <w:rPr>
          <w:rFonts w:ascii="Arial" w:hAnsi="Arial" w:cs="Arial"/>
          <w:color w:val="000000"/>
          <w:sz w:val="24"/>
          <w:szCs w:val="24"/>
        </w:rPr>
        <w:t xml:space="preserve"> predominantly prescriptive. </w:t>
      </w:r>
      <w:r w:rsidRPr="00C64759">
        <w:rPr>
          <w:rFonts w:ascii="Arial" w:hAnsi="Arial" w:cs="Arial"/>
          <w:sz w:val="24"/>
          <w:szCs w:val="24"/>
        </w:rPr>
        <w:t>The use of the word ‘mu</w:t>
      </w:r>
      <w:r>
        <w:rPr>
          <w:rFonts w:ascii="Arial" w:hAnsi="Arial" w:cs="Arial"/>
          <w:sz w:val="24"/>
          <w:szCs w:val="24"/>
        </w:rPr>
        <w:t>st’</w:t>
      </w:r>
      <w:r w:rsidRPr="00C64759">
        <w:rPr>
          <w:rFonts w:ascii="Arial" w:hAnsi="Arial" w:cs="Arial"/>
          <w:sz w:val="24"/>
          <w:szCs w:val="24"/>
        </w:rPr>
        <w:t xml:space="preserve"> denotes that the provisions are imperative and provides the Controller </w:t>
      </w:r>
      <w:r>
        <w:rPr>
          <w:rFonts w:ascii="Arial" w:hAnsi="Arial" w:cs="Arial"/>
          <w:sz w:val="24"/>
          <w:szCs w:val="24"/>
        </w:rPr>
        <w:t xml:space="preserve">or anyone in the office of the Controller expected to accept the application </w:t>
      </w:r>
      <w:r w:rsidRPr="00C64759">
        <w:rPr>
          <w:rFonts w:ascii="Arial" w:hAnsi="Arial" w:cs="Arial"/>
          <w:sz w:val="24"/>
          <w:szCs w:val="24"/>
        </w:rPr>
        <w:t xml:space="preserve">with no discretion to exercise. In addition, the English Oxford dictionary defines the phrase ‘together with’ as meaning </w:t>
      </w:r>
      <w:r>
        <w:rPr>
          <w:rFonts w:ascii="Arial" w:hAnsi="Arial" w:cs="Arial"/>
          <w:sz w:val="24"/>
          <w:szCs w:val="24"/>
        </w:rPr>
        <w:t>‘as well as</w:t>
      </w:r>
      <w:r w:rsidR="00BF1433">
        <w:rPr>
          <w:rFonts w:ascii="Arial" w:hAnsi="Arial" w:cs="Arial"/>
          <w:sz w:val="24"/>
          <w:szCs w:val="24"/>
        </w:rPr>
        <w:t>,</w:t>
      </w:r>
      <w:r>
        <w:rPr>
          <w:rFonts w:ascii="Arial" w:hAnsi="Arial" w:cs="Arial"/>
          <w:sz w:val="24"/>
          <w:szCs w:val="24"/>
        </w:rPr>
        <w:t xml:space="preserve">’ and ‘along with’. Accordingly, the Controller is </w:t>
      </w:r>
      <w:r w:rsidRPr="00C64759">
        <w:rPr>
          <w:rFonts w:ascii="Arial" w:hAnsi="Arial" w:cs="Arial"/>
          <w:sz w:val="24"/>
          <w:szCs w:val="24"/>
        </w:rPr>
        <w:t>constrained to follow these exp</w:t>
      </w:r>
      <w:r>
        <w:rPr>
          <w:rFonts w:ascii="Arial" w:hAnsi="Arial" w:cs="Arial"/>
          <w:sz w:val="24"/>
          <w:szCs w:val="24"/>
        </w:rPr>
        <w:t xml:space="preserve">ress provisions to the letter. </w:t>
      </w:r>
      <w:r w:rsidRPr="00C64759">
        <w:rPr>
          <w:rFonts w:ascii="Arial" w:hAnsi="Arial" w:cs="Arial"/>
          <w:sz w:val="24"/>
          <w:szCs w:val="24"/>
        </w:rPr>
        <w:t xml:space="preserve">It </w:t>
      </w:r>
      <w:r>
        <w:rPr>
          <w:rFonts w:ascii="Arial" w:hAnsi="Arial" w:cs="Arial"/>
          <w:sz w:val="24"/>
          <w:szCs w:val="24"/>
        </w:rPr>
        <w:t>follows, therefore, that it i</w:t>
      </w:r>
      <w:r w:rsidRPr="00C64759">
        <w:rPr>
          <w:rFonts w:ascii="Arial" w:hAnsi="Arial" w:cs="Arial"/>
          <w:sz w:val="24"/>
          <w:szCs w:val="24"/>
        </w:rPr>
        <w:t>s an express</w:t>
      </w:r>
      <w:r w:rsidRPr="00C64759">
        <w:rPr>
          <w:rFonts w:ascii="Arial" w:hAnsi="Arial" w:cs="Arial"/>
          <w:color w:val="000000"/>
          <w:sz w:val="24"/>
          <w:szCs w:val="24"/>
        </w:rPr>
        <w:t xml:space="preserve"> requirement that a retail licence application can</w:t>
      </w:r>
      <w:r>
        <w:rPr>
          <w:rFonts w:ascii="Arial" w:hAnsi="Arial" w:cs="Arial"/>
          <w:color w:val="000000"/>
          <w:sz w:val="24"/>
          <w:szCs w:val="24"/>
        </w:rPr>
        <w:t>not</w:t>
      </w:r>
      <w:r w:rsidRPr="00C64759">
        <w:rPr>
          <w:rFonts w:ascii="Arial" w:hAnsi="Arial" w:cs="Arial"/>
          <w:color w:val="000000"/>
          <w:sz w:val="24"/>
          <w:szCs w:val="24"/>
        </w:rPr>
        <w:t xml:space="preserve"> be lodged or </w:t>
      </w:r>
      <w:r>
        <w:rPr>
          <w:rFonts w:ascii="Arial" w:hAnsi="Arial" w:cs="Arial"/>
          <w:color w:val="000000"/>
          <w:sz w:val="24"/>
          <w:szCs w:val="24"/>
        </w:rPr>
        <w:t xml:space="preserve">be </w:t>
      </w:r>
      <w:r w:rsidRPr="00C64759">
        <w:rPr>
          <w:rFonts w:ascii="Arial" w:hAnsi="Arial" w:cs="Arial"/>
          <w:color w:val="000000"/>
          <w:sz w:val="24"/>
          <w:szCs w:val="24"/>
        </w:rPr>
        <w:t xml:space="preserve">accepted by the Controller or the Office of the Controller without a corresponding </w:t>
      </w:r>
      <w:r>
        <w:rPr>
          <w:rFonts w:ascii="Arial" w:hAnsi="Arial" w:cs="Arial"/>
          <w:color w:val="000000"/>
          <w:sz w:val="24"/>
          <w:szCs w:val="24"/>
        </w:rPr>
        <w:t xml:space="preserve">site licence </w:t>
      </w:r>
      <w:r w:rsidRPr="00C64759">
        <w:rPr>
          <w:rFonts w:ascii="Arial" w:hAnsi="Arial" w:cs="Arial"/>
          <w:color w:val="000000"/>
          <w:sz w:val="24"/>
          <w:szCs w:val="24"/>
        </w:rPr>
        <w:t xml:space="preserve">application being lodged. </w:t>
      </w:r>
    </w:p>
    <w:p w:rsidR="0022309E" w:rsidRPr="00C64759" w:rsidRDefault="0022309E" w:rsidP="0022309E">
      <w:pPr>
        <w:spacing w:line="360" w:lineRule="auto"/>
        <w:jc w:val="both"/>
        <w:rPr>
          <w:rFonts w:ascii="Arial" w:hAnsi="Arial" w:cs="Arial"/>
          <w:color w:val="000000"/>
          <w:sz w:val="24"/>
          <w:szCs w:val="24"/>
        </w:rPr>
      </w:pPr>
      <w:r>
        <w:rPr>
          <w:rFonts w:ascii="Arial" w:hAnsi="Arial" w:cs="Arial"/>
          <w:color w:val="000000"/>
          <w:sz w:val="24"/>
          <w:szCs w:val="24"/>
        </w:rPr>
        <w:t>[30]</w:t>
      </w:r>
      <w:r>
        <w:rPr>
          <w:rFonts w:ascii="Arial" w:hAnsi="Arial" w:cs="Arial"/>
          <w:color w:val="000000"/>
          <w:sz w:val="24"/>
          <w:szCs w:val="24"/>
        </w:rPr>
        <w:tab/>
      </w:r>
      <w:r w:rsidRPr="00C64759">
        <w:rPr>
          <w:rFonts w:ascii="Arial" w:hAnsi="Arial" w:cs="Arial"/>
          <w:color w:val="000000"/>
          <w:sz w:val="24"/>
          <w:szCs w:val="24"/>
        </w:rPr>
        <w:t xml:space="preserve">A </w:t>
      </w:r>
      <w:r>
        <w:rPr>
          <w:rFonts w:ascii="Arial" w:hAnsi="Arial" w:cs="Arial"/>
          <w:color w:val="000000"/>
          <w:sz w:val="24"/>
          <w:szCs w:val="24"/>
        </w:rPr>
        <w:t>d</w:t>
      </w:r>
      <w:r w:rsidRPr="00C64759">
        <w:rPr>
          <w:rFonts w:ascii="Arial" w:hAnsi="Arial" w:cs="Arial"/>
          <w:color w:val="000000"/>
          <w:sz w:val="24"/>
          <w:szCs w:val="24"/>
        </w:rPr>
        <w:t>ebate</w:t>
      </w:r>
      <w:r>
        <w:rPr>
          <w:rFonts w:ascii="Arial" w:hAnsi="Arial" w:cs="Arial"/>
          <w:color w:val="000000"/>
          <w:sz w:val="24"/>
          <w:szCs w:val="24"/>
        </w:rPr>
        <w:t>,</w:t>
      </w:r>
      <w:r w:rsidRPr="00C64759">
        <w:rPr>
          <w:rFonts w:ascii="Arial" w:hAnsi="Arial" w:cs="Arial"/>
          <w:color w:val="000000"/>
          <w:sz w:val="24"/>
          <w:szCs w:val="24"/>
        </w:rPr>
        <w:t xml:space="preserve"> in oral argument</w:t>
      </w:r>
      <w:r>
        <w:rPr>
          <w:rFonts w:ascii="Arial" w:hAnsi="Arial" w:cs="Arial"/>
          <w:color w:val="000000"/>
          <w:sz w:val="24"/>
          <w:szCs w:val="24"/>
        </w:rPr>
        <w:t>, ensued</w:t>
      </w:r>
      <w:r w:rsidRPr="00C64759">
        <w:rPr>
          <w:rFonts w:ascii="Arial" w:hAnsi="Arial" w:cs="Arial"/>
          <w:color w:val="000000"/>
          <w:sz w:val="24"/>
          <w:szCs w:val="24"/>
        </w:rPr>
        <w:t xml:space="preserve"> about whether the Regulations require a simultaneous lodging of the retail licence </w:t>
      </w:r>
      <w:r>
        <w:rPr>
          <w:rFonts w:ascii="Arial" w:hAnsi="Arial" w:cs="Arial"/>
          <w:color w:val="000000"/>
          <w:sz w:val="24"/>
          <w:szCs w:val="24"/>
        </w:rPr>
        <w:t xml:space="preserve">application </w:t>
      </w:r>
      <w:r w:rsidRPr="00C64759">
        <w:rPr>
          <w:rFonts w:ascii="Arial" w:hAnsi="Arial" w:cs="Arial"/>
          <w:color w:val="000000"/>
          <w:sz w:val="24"/>
          <w:szCs w:val="24"/>
        </w:rPr>
        <w:t xml:space="preserve">and the corresponding </w:t>
      </w:r>
      <w:r>
        <w:rPr>
          <w:rFonts w:ascii="Arial" w:hAnsi="Arial" w:cs="Arial"/>
          <w:color w:val="000000"/>
          <w:sz w:val="24"/>
          <w:szCs w:val="24"/>
        </w:rPr>
        <w:t>site licence application</w:t>
      </w:r>
      <w:r w:rsidRPr="00C64759">
        <w:rPr>
          <w:rFonts w:ascii="Arial" w:hAnsi="Arial" w:cs="Arial"/>
          <w:color w:val="000000"/>
          <w:sz w:val="24"/>
          <w:szCs w:val="24"/>
        </w:rPr>
        <w:t xml:space="preserve">. The applicants, in this regard, referred to the unreported judgment in </w:t>
      </w:r>
      <w:r w:rsidRPr="00C64759">
        <w:rPr>
          <w:rFonts w:ascii="Arial" w:hAnsi="Arial" w:cs="Arial"/>
          <w:i/>
          <w:color w:val="000000"/>
          <w:sz w:val="24"/>
          <w:szCs w:val="24"/>
        </w:rPr>
        <w:t>Streaks Ahead</w:t>
      </w:r>
      <w:r w:rsidRPr="00F82357">
        <w:t xml:space="preserve"> </w:t>
      </w:r>
      <w:r w:rsidRPr="00F82357">
        <w:rPr>
          <w:rFonts w:ascii="Arial" w:hAnsi="Arial" w:cs="Arial"/>
          <w:i/>
          <w:sz w:val="24"/>
          <w:szCs w:val="24"/>
        </w:rPr>
        <w:t>Investments (Pty) Limited and Others v Lepelle Industrial and Mining Supplies CC and Others</w:t>
      </w:r>
      <w:r w:rsidRPr="00C64759">
        <w:rPr>
          <w:rFonts w:ascii="Arial" w:hAnsi="Arial" w:cs="Arial"/>
          <w:color w:val="000000"/>
          <w:sz w:val="24"/>
          <w:szCs w:val="24"/>
        </w:rPr>
        <w:t>,</w:t>
      </w:r>
      <w:r w:rsidRPr="00C64759">
        <w:rPr>
          <w:rStyle w:val="FootnoteReference"/>
          <w:rFonts w:ascii="Arial" w:hAnsi="Arial" w:cs="Arial"/>
          <w:color w:val="000000"/>
          <w:sz w:val="24"/>
          <w:szCs w:val="24"/>
        </w:rPr>
        <w:footnoteReference w:id="12"/>
      </w:r>
      <w:r w:rsidRPr="00C64759">
        <w:rPr>
          <w:rFonts w:ascii="Arial" w:hAnsi="Arial" w:cs="Arial"/>
          <w:color w:val="000000"/>
          <w:sz w:val="24"/>
          <w:szCs w:val="24"/>
        </w:rPr>
        <w:t xml:space="preserve"> for support </w:t>
      </w:r>
      <w:r w:rsidRPr="00C64759">
        <w:rPr>
          <w:rFonts w:ascii="Arial" w:hAnsi="Arial" w:cs="Arial"/>
          <w:color w:val="000000"/>
          <w:sz w:val="24"/>
          <w:szCs w:val="24"/>
        </w:rPr>
        <w:lastRenderedPageBreak/>
        <w:t xml:space="preserve">of their submission that the Act and Regulations do not require simultaneous lodgement of the applications. However, in this court’s view, and as argued correctly so on behalf of the respondents, </w:t>
      </w:r>
      <w:r w:rsidRPr="00C64759">
        <w:rPr>
          <w:rFonts w:ascii="Arial" w:hAnsi="Arial" w:cs="Arial"/>
          <w:i/>
          <w:color w:val="000000"/>
          <w:sz w:val="24"/>
          <w:szCs w:val="24"/>
        </w:rPr>
        <w:t>Streaks Ahead</w:t>
      </w:r>
      <w:r w:rsidRPr="00C64759">
        <w:rPr>
          <w:rFonts w:ascii="Arial" w:hAnsi="Arial" w:cs="Arial"/>
          <w:color w:val="000000"/>
          <w:sz w:val="24"/>
          <w:szCs w:val="24"/>
        </w:rPr>
        <w:t xml:space="preserve"> finds no application in the circumstances of the matter before this court. That judgment dealt with licences that had already been issued whereas, in this matter, the licences have not been issued.</w:t>
      </w:r>
    </w:p>
    <w:p w:rsidR="0022309E" w:rsidRDefault="0022309E" w:rsidP="0022309E">
      <w:pPr>
        <w:spacing w:line="360" w:lineRule="auto"/>
        <w:jc w:val="both"/>
        <w:rPr>
          <w:rFonts w:ascii="Arial" w:hAnsi="Arial" w:cs="Arial"/>
          <w:color w:val="000000"/>
          <w:sz w:val="24"/>
          <w:szCs w:val="24"/>
        </w:rPr>
      </w:pPr>
      <w:r>
        <w:rPr>
          <w:rFonts w:ascii="Arial" w:hAnsi="Arial" w:cs="Arial"/>
          <w:color w:val="000000"/>
          <w:sz w:val="24"/>
          <w:szCs w:val="24"/>
        </w:rPr>
        <w:t>[31]</w:t>
      </w:r>
      <w:r>
        <w:rPr>
          <w:rFonts w:ascii="Arial" w:hAnsi="Arial" w:cs="Arial"/>
          <w:color w:val="000000"/>
          <w:sz w:val="24"/>
          <w:szCs w:val="24"/>
        </w:rPr>
        <w:tab/>
        <w:t xml:space="preserve">The applicants endeavoured, without success, to convince this court that there was no requirement in the Act or the Regulations for the simultaneous lodging of the retail licence application and the site licence application. They, in that regard, </w:t>
      </w:r>
      <w:r w:rsidRPr="00C64759">
        <w:rPr>
          <w:rFonts w:ascii="Arial" w:hAnsi="Arial" w:cs="Arial"/>
          <w:color w:val="000000"/>
          <w:sz w:val="24"/>
          <w:szCs w:val="24"/>
        </w:rPr>
        <w:t>submi</w:t>
      </w:r>
      <w:r>
        <w:rPr>
          <w:rFonts w:ascii="Arial" w:hAnsi="Arial" w:cs="Arial"/>
          <w:color w:val="000000"/>
          <w:sz w:val="24"/>
          <w:szCs w:val="24"/>
        </w:rPr>
        <w:t xml:space="preserve">tted </w:t>
      </w:r>
      <w:r w:rsidRPr="00C64759">
        <w:rPr>
          <w:rFonts w:ascii="Arial" w:hAnsi="Arial" w:cs="Arial"/>
          <w:color w:val="000000"/>
          <w:sz w:val="24"/>
          <w:szCs w:val="24"/>
        </w:rPr>
        <w:t xml:space="preserve">that </w:t>
      </w:r>
      <w:r>
        <w:rPr>
          <w:rFonts w:ascii="Arial" w:hAnsi="Arial" w:cs="Arial"/>
          <w:color w:val="000000"/>
          <w:sz w:val="24"/>
          <w:szCs w:val="24"/>
        </w:rPr>
        <w:t>the</w:t>
      </w:r>
      <w:r w:rsidRPr="00C64759">
        <w:rPr>
          <w:rFonts w:ascii="Arial" w:hAnsi="Arial" w:cs="Arial"/>
          <w:color w:val="000000"/>
          <w:sz w:val="24"/>
          <w:szCs w:val="24"/>
        </w:rPr>
        <w:t xml:space="preserve"> applications for the respective licences </w:t>
      </w:r>
      <w:r>
        <w:rPr>
          <w:rFonts w:ascii="Arial" w:hAnsi="Arial" w:cs="Arial"/>
          <w:color w:val="000000"/>
          <w:sz w:val="24"/>
          <w:szCs w:val="24"/>
        </w:rPr>
        <w:t>can</w:t>
      </w:r>
      <w:r w:rsidRPr="00C64759">
        <w:rPr>
          <w:rFonts w:ascii="Arial" w:hAnsi="Arial" w:cs="Arial"/>
          <w:color w:val="000000"/>
          <w:sz w:val="24"/>
          <w:szCs w:val="24"/>
        </w:rPr>
        <w:t xml:space="preserve"> be </w:t>
      </w:r>
      <w:r>
        <w:rPr>
          <w:rFonts w:ascii="Arial" w:hAnsi="Arial" w:cs="Arial"/>
          <w:color w:val="000000"/>
          <w:sz w:val="24"/>
          <w:szCs w:val="24"/>
        </w:rPr>
        <w:t>lodged separately</w:t>
      </w:r>
      <w:r w:rsidRPr="00C64759">
        <w:rPr>
          <w:rFonts w:ascii="Arial" w:hAnsi="Arial" w:cs="Arial"/>
          <w:color w:val="000000"/>
          <w:sz w:val="24"/>
          <w:szCs w:val="24"/>
        </w:rPr>
        <w:t>, each with its own set of requirements and criteria and that the valuation of the one would not necessarily depend on the content of the other nor does the Act or the Regulations require that the two applications be considered by th</w:t>
      </w:r>
      <w:r>
        <w:rPr>
          <w:rFonts w:ascii="Arial" w:hAnsi="Arial" w:cs="Arial"/>
          <w:color w:val="000000"/>
          <w:sz w:val="24"/>
          <w:szCs w:val="24"/>
        </w:rPr>
        <w:t xml:space="preserve">e same official. They may be correct in that respect, however, where they lose the argument is in their </w:t>
      </w:r>
      <w:r w:rsidRPr="00C64759">
        <w:rPr>
          <w:rFonts w:ascii="Arial" w:hAnsi="Arial" w:cs="Arial"/>
          <w:color w:val="000000"/>
          <w:sz w:val="24"/>
          <w:szCs w:val="24"/>
        </w:rPr>
        <w:t>proposition that the valuation of one application is not dependent on t</w:t>
      </w:r>
      <w:r>
        <w:rPr>
          <w:rFonts w:ascii="Arial" w:hAnsi="Arial" w:cs="Arial"/>
          <w:color w:val="000000"/>
          <w:sz w:val="24"/>
          <w:szCs w:val="24"/>
        </w:rPr>
        <w:t xml:space="preserve">he existence of the other. </w:t>
      </w:r>
    </w:p>
    <w:p w:rsidR="0022309E" w:rsidRPr="00C64759" w:rsidRDefault="0022309E" w:rsidP="0022309E">
      <w:pPr>
        <w:spacing w:line="360" w:lineRule="auto"/>
        <w:jc w:val="both"/>
        <w:rPr>
          <w:rFonts w:ascii="Arial" w:hAnsi="Arial" w:cs="Arial"/>
          <w:sz w:val="24"/>
          <w:szCs w:val="24"/>
        </w:rPr>
      </w:pPr>
      <w:r>
        <w:rPr>
          <w:rFonts w:ascii="Arial" w:hAnsi="Arial" w:cs="Arial"/>
          <w:color w:val="000000"/>
          <w:sz w:val="24"/>
          <w:szCs w:val="24"/>
        </w:rPr>
        <w:t>[32]</w:t>
      </w:r>
      <w:r>
        <w:rPr>
          <w:rFonts w:ascii="Arial" w:hAnsi="Arial" w:cs="Arial"/>
          <w:color w:val="000000"/>
          <w:sz w:val="24"/>
          <w:szCs w:val="24"/>
        </w:rPr>
        <w:tab/>
        <w:t>The r</w:t>
      </w:r>
      <w:r w:rsidRPr="00C64759">
        <w:rPr>
          <w:rFonts w:ascii="Arial" w:hAnsi="Arial" w:cs="Arial"/>
          <w:color w:val="000000"/>
          <w:sz w:val="24"/>
          <w:szCs w:val="24"/>
        </w:rPr>
        <w:t xml:space="preserve">egulations </w:t>
      </w:r>
      <w:r w:rsidR="009A29A4">
        <w:rPr>
          <w:rFonts w:ascii="Arial" w:hAnsi="Arial" w:cs="Arial"/>
          <w:color w:val="000000"/>
          <w:sz w:val="24"/>
          <w:szCs w:val="24"/>
        </w:rPr>
        <w:t>3</w:t>
      </w:r>
      <w:r>
        <w:rPr>
          <w:rFonts w:ascii="Arial" w:hAnsi="Arial" w:cs="Arial"/>
          <w:color w:val="000000"/>
          <w:sz w:val="24"/>
          <w:szCs w:val="24"/>
        </w:rPr>
        <w:t xml:space="preserve">(2) and 15(4) </w:t>
      </w:r>
      <w:r w:rsidRPr="00C64759">
        <w:rPr>
          <w:rFonts w:ascii="Arial" w:hAnsi="Arial" w:cs="Arial"/>
          <w:color w:val="000000"/>
          <w:sz w:val="24"/>
          <w:szCs w:val="24"/>
        </w:rPr>
        <w:t>ar</w:t>
      </w:r>
      <w:r w:rsidR="009A29A4">
        <w:rPr>
          <w:rFonts w:ascii="Arial" w:hAnsi="Arial" w:cs="Arial"/>
          <w:color w:val="000000"/>
          <w:sz w:val="24"/>
          <w:szCs w:val="24"/>
        </w:rPr>
        <w:t>e very explicit. Regulation 3</w:t>
      </w:r>
      <w:r>
        <w:rPr>
          <w:rFonts w:ascii="Arial" w:hAnsi="Arial" w:cs="Arial"/>
          <w:color w:val="000000"/>
          <w:sz w:val="24"/>
          <w:szCs w:val="24"/>
        </w:rPr>
        <w:t xml:space="preserve">(2) </w:t>
      </w:r>
      <w:r w:rsidRPr="00C64759">
        <w:rPr>
          <w:rFonts w:ascii="Arial" w:hAnsi="Arial" w:cs="Arial"/>
          <w:color w:val="000000"/>
          <w:sz w:val="24"/>
          <w:szCs w:val="24"/>
        </w:rPr>
        <w:t>provide</w:t>
      </w:r>
      <w:r>
        <w:rPr>
          <w:rFonts w:ascii="Arial" w:hAnsi="Arial" w:cs="Arial"/>
          <w:color w:val="000000"/>
          <w:sz w:val="24"/>
          <w:szCs w:val="24"/>
        </w:rPr>
        <w:t>s</w:t>
      </w:r>
      <w:r w:rsidRPr="00C64759">
        <w:rPr>
          <w:rFonts w:ascii="Arial" w:hAnsi="Arial" w:cs="Arial"/>
          <w:color w:val="000000"/>
          <w:sz w:val="24"/>
          <w:szCs w:val="24"/>
        </w:rPr>
        <w:t xml:space="preserve"> that a</w:t>
      </w:r>
      <w:r>
        <w:rPr>
          <w:rFonts w:ascii="Arial" w:hAnsi="Arial" w:cs="Arial"/>
          <w:color w:val="000000"/>
          <w:sz w:val="24"/>
          <w:szCs w:val="24"/>
        </w:rPr>
        <w:t xml:space="preserve"> </w:t>
      </w:r>
      <w:r w:rsidR="007B74FA">
        <w:rPr>
          <w:rFonts w:ascii="Arial" w:hAnsi="Arial" w:cs="Arial"/>
          <w:color w:val="000000"/>
          <w:sz w:val="24"/>
          <w:szCs w:val="24"/>
        </w:rPr>
        <w:t>site</w:t>
      </w:r>
      <w:r>
        <w:rPr>
          <w:rFonts w:ascii="Arial" w:hAnsi="Arial" w:cs="Arial"/>
          <w:color w:val="000000"/>
          <w:sz w:val="24"/>
          <w:szCs w:val="24"/>
        </w:rPr>
        <w:t xml:space="preserve"> licence application must be lodged together with a corresponding </w:t>
      </w:r>
      <w:r w:rsidR="009A29A4">
        <w:rPr>
          <w:rFonts w:ascii="Arial" w:hAnsi="Arial" w:cs="Arial"/>
          <w:color w:val="000000"/>
          <w:sz w:val="24"/>
          <w:szCs w:val="24"/>
        </w:rPr>
        <w:t>retail</w:t>
      </w:r>
      <w:r>
        <w:rPr>
          <w:rFonts w:ascii="Arial" w:hAnsi="Arial" w:cs="Arial"/>
          <w:color w:val="000000"/>
          <w:sz w:val="24"/>
          <w:szCs w:val="24"/>
        </w:rPr>
        <w:t xml:space="preserve"> licence application. Regulation 15(4), also, prescribes that a </w:t>
      </w:r>
      <w:r w:rsidR="009A29A4">
        <w:rPr>
          <w:rFonts w:ascii="Arial" w:hAnsi="Arial" w:cs="Arial"/>
          <w:color w:val="000000"/>
          <w:sz w:val="24"/>
          <w:szCs w:val="24"/>
        </w:rPr>
        <w:t>retail</w:t>
      </w:r>
      <w:r>
        <w:rPr>
          <w:rFonts w:ascii="Arial" w:hAnsi="Arial" w:cs="Arial"/>
          <w:color w:val="000000"/>
          <w:sz w:val="24"/>
          <w:szCs w:val="24"/>
        </w:rPr>
        <w:t xml:space="preserve"> licence application </w:t>
      </w:r>
      <w:r w:rsidRPr="00C64759">
        <w:rPr>
          <w:rFonts w:ascii="Arial" w:hAnsi="Arial" w:cs="Arial"/>
          <w:color w:val="000000"/>
          <w:sz w:val="24"/>
          <w:szCs w:val="24"/>
        </w:rPr>
        <w:t xml:space="preserve">must be lodged together with a corresponding </w:t>
      </w:r>
      <w:r w:rsidR="009A29A4">
        <w:rPr>
          <w:rFonts w:ascii="Arial" w:hAnsi="Arial" w:cs="Arial"/>
          <w:color w:val="000000"/>
          <w:sz w:val="24"/>
          <w:szCs w:val="24"/>
        </w:rPr>
        <w:t>site</w:t>
      </w:r>
      <w:r>
        <w:rPr>
          <w:rFonts w:ascii="Arial" w:hAnsi="Arial" w:cs="Arial"/>
          <w:color w:val="000000"/>
          <w:sz w:val="24"/>
          <w:szCs w:val="24"/>
        </w:rPr>
        <w:t xml:space="preserve"> licence </w:t>
      </w:r>
      <w:r w:rsidRPr="00C64759">
        <w:rPr>
          <w:rFonts w:ascii="Arial" w:hAnsi="Arial" w:cs="Arial"/>
          <w:color w:val="000000"/>
          <w:sz w:val="24"/>
          <w:szCs w:val="24"/>
        </w:rPr>
        <w:t xml:space="preserve">application. </w:t>
      </w:r>
      <w:r>
        <w:rPr>
          <w:rFonts w:ascii="Arial" w:hAnsi="Arial" w:cs="Arial"/>
          <w:color w:val="000000"/>
          <w:sz w:val="24"/>
          <w:szCs w:val="24"/>
        </w:rPr>
        <w:t xml:space="preserve">It means that when a site licence application is lodged, </w:t>
      </w:r>
      <w:r>
        <w:rPr>
          <w:rFonts w:ascii="Arial" w:hAnsi="Arial" w:cs="Arial"/>
          <w:sz w:val="24"/>
          <w:szCs w:val="24"/>
        </w:rPr>
        <w:t>i</w:t>
      </w:r>
      <w:r w:rsidRPr="00C64759">
        <w:rPr>
          <w:rFonts w:ascii="Arial" w:hAnsi="Arial" w:cs="Arial"/>
          <w:sz w:val="24"/>
          <w:szCs w:val="24"/>
        </w:rPr>
        <w:t xml:space="preserve">f there is no corresponding </w:t>
      </w:r>
      <w:r>
        <w:rPr>
          <w:rFonts w:ascii="Arial" w:hAnsi="Arial" w:cs="Arial"/>
          <w:sz w:val="24"/>
          <w:szCs w:val="24"/>
        </w:rPr>
        <w:t>retail</w:t>
      </w:r>
      <w:r w:rsidRPr="00C64759">
        <w:rPr>
          <w:rFonts w:ascii="Arial" w:hAnsi="Arial" w:cs="Arial"/>
          <w:sz w:val="24"/>
          <w:szCs w:val="24"/>
        </w:rPr>
        <w:t xml:space="preserve"> licence application, the person expected to accept the application to be lodged is bound by the provisions of the </w:t>
      </w:r>
      <w:r>
        <w:rPr>
          <w:rFonts w:ascii="Arial" w:hAnsi="Arial" w:cs="Arial"/>
          <w:sz w:val="24"/>
          <w:szCs w:val="24"/>
        </w:rPr>
        <w:t xml:space="preserve">Regulations and cannot accept that site </w:t>
      </w:r>
      <w:r w:rsidRPr="00C64759">
        <w:rPr>
          <w:rFonts w:ascii="Arial" w:hAnsi="Arial" w:cs="Arial"/>
          <w:sz w:val="24"/>
          <w:szCs w:val="24"/>
        </w:rPr>
        <w:t>licence application</w:t>
      </w:r>
      <w:r>
        <w:rPr>
          <w:rFonts w:ascii="Arial" w:hAnsi="Arial" w:cs="Arial"/>
          <w:sz w:val="24"/>
          <w:szCs w:val="24"/>
        </w:rPr>
        <w:t>. The same will apply in the case of a retail licence application</w:t>
      </w:r>
      <w:r w:rsidRPr="00C64759">
        <w:rPr>
          <w:rFonts w:ascii="Arial" w:hAnsi="Arial" w:cs="Arial"/>
          <w:sz w:val="24"/>
          <w:szCs w:val="24"/>
        </w:rPr>
        <w:t xml:space="preserve"> without a correspon</w:t>
      </w:r>
      <w:r>
        <w:rPr>
          <w:rFonts w:ascii="Arial" w:hAnsi="Arial" w:cs="Arial"/>
          <w:sz w:val="24"/>
          <w:szCs w:val="24"/>
        </w:rPr>
        <w:t xml:space="preserve">ding site licence application. </w:t>
      </w:r>
    </w:p>
    <w:p w:rsidR="0022309E" w:rsidRPr="00C64759" w:rsidRDefault="0022309E" w:rsidP="0022309E">
      <w:pPr>
        <w:spacing w:line="360" w:lineRule="auto"/>
        <w:jc w:val="both"/>
        <w:rPr>
          <w:rFonts w:ascii="Arial" w:hAnsi="Arial" w:cs="Arial"/>
          <w:sz w:val="24"/>
          <w:szCs w:val="24"/>
        </w:rPr>
      </w:pPr>
      <w:r>
        <w:rPr>
          <w:rFonts w:ascii="Arial" w:hAnsi="Arial" w:cs="Arial"/>
          <w:color w:val="000000"/>
          <w:sz w:val="24"/>
          <w:szCs w:val="24"/>
        </w:rPr>
        <w:t>[33</w:t>
      </w:r>
      <w:r w:rsidRPr="00C64759">
        <w:rPr>
          <w:rFonts w:ascii="Arial" w:hAnsi="Arial" w:cs="Arial"/>
          <w:color w:val="000000"/>
          <w:sz w:val="24"/>
          <w:szCs w:val="24"/>
        </w:rPr>
        <w:t>]</w:t>
      </w:r>
      <w:r w:rsidRPr="00C64759">
        <w:rPr>
          <w:rFonts w:ascii="Arial" w:hAnsi="Arial" w:cs="Arial"/>
          <w:color w:val="000000"/>
          <w:sz w:val="24"/>
          <w:szCs w:val="24"/>
        </w:rPr>
        <w:tab/>
        <w:t xml:space="preserve">The </w:t>
      </w:r>
      <w:r>
        <w:rPr>
          <w:rFonts w:ascii="Arial" w:hAnsi="Arial" w:cs="Arial"/>
          <w:color w:val="000000"/>
          <w:sz w:val="24"/>
          <w:szCs w:val="24"/>
        </w:rPr>
        <w:t xml:space="preserve">applicants also lose sight of the fact that the </w:t>
      </w:r>
      <w:r w:rsidRPr="00C64759">
        <w:rPr>
          <w:rFonts w:ascii="Arial" w:hAnsi="Arial" w:cs="Arial"/>
          <w:color w:val="000000"/>
          <w:sz w:val="24"/>
          <w:szCs w:val="24"/>
        </w:rPr>
        <w:t>purpose of the requirements of regulations 3(2) and 15(4) that site and retail licences must be lodged together, ensures compliance with the provisions of the Act</w:t>
      </w:r>
      <w:r>
        <w:rPr>
          <w:rFonts w:ascii="Arial" w:hAnsi="Arial" w:cs="Arial"/>
          <w:color w:val="000000"/>
          <w:sz w:val="24"/>
          <w:szCs w:val="24"/>
        </w:rPr>
        <w:t>,</w:t>
      </w:r>
      <w:r w:rsidRPr="00C64759">
        <w:rPr>
          <w:rFonts w:ascii="Arial" w:hAnsi="Arial" w:cs="Arial"/>
          <w:color w:val="000000"/>
          <w:sz w:val="24"/>
          <w:szCs w:val="24"/>
        </w:rPr>
        <w:t xml:space="preserve"> which </w:t>
      </w:r>
      <w:r w:rsidRPr="00C64759">
        <w:rPr>
          <w:rFonts w:ascii="Arial" w:hAnsi="Arial" w:cs="Arial"/>
          <w:color w:val="000000"/>
          <w:sz w:val="24"/>
          <w:szCs w:val="24"/>
        </w:rPr>
        <w:lastRenderedPageBreak/>
        <w:t xml:space="preserve">stipulate, imperatively so, that in order to retail </w:t>
      </w:r>
      <w:r>
        <w:rPr>
          <w:rFonts w:ascii="Arial" w:hAnsi="Arial" w:cs="Arial"/>
          <w:color w:val="000000"/>
          <w:sz w:val="24"/>
          <w:szCs w:val="24"/>
        </w:rPr>
        <w:t xml:space="preserve">petroleum products </w:t>
      </w:r>
      <w:r w:rsidRPr="00C64759">
        <w:rPr>
          <w:rFonts w:ascii="Arial" w:hAnsi="Arial" w:cs="Arial"/>
          <w:color w:val="000000"/>
          <w:sz w:val="24"/>
          <w:szCs w:val="24"/>
        </w:rPr>
        <w:t>from a site there must be a valid site and retail licence.</w:t>
      </w:r>
      <w:r w:rsidRPr="00C64759">
        <w:rPr>
          <w:rStyle w:val="FootnoteReference"/>
          <w:rFonts w:ascii="Arial" w:hAnsi="Arial" w:cs="Arial"/>
          <w:color w:val="000000"/>
          <w:sz w:val="24"/>
          <w:szCs w:val="24"/>
        </w:rPr>
        <w:footnoteReference w:id="13"/>
      </w:r>
      <w:r w:rsidRPr="00C64759">
        <w:rPr>
          <w:rFonts w:ascii="Arial" w:hAnsi="Arial" w:cs="Arial"/>
          <w:color w:val="000000"/>
          <w:sz w:val="24"/>
          <w:szCs w:val="24"/>
        </w:rPr>
        <w:t xml:space="preserve">  </w:t>
      </w:r>
    </w:p>
    <w:p w:rsidR="0022309E" w:rsidRPr="00C64759" w:rsidRDefault="0022309E" w:rsidP="0022309E">
      <w:pPr>
        <w:spacing w:line="360" w:lineRule="auto"/>
        <w:jc w:val="both"/>
        <w:rPr>
          <w:rFonts w:ascii="Arial" w:hAnsi="Arial" w:cs="Arial"/>
          <w:color w:val="000000"/>
          <w:sz w:val="24"/>
          <w:szCs w:val="24"/>
        </w:rPr>
      </w:pPr>
      <w:r>
        <w:rPr>
          <w:rFonts w:ascii="Arial" w:hAnsi="Arial" w:cs="Arial"/>
          <w:color w:val="000000"/>
          <w:sz w:val="24"/>
          <w:szCs w:val="24"/>
        </w:rPr>
        <w:t>[34]</w:t>
      </w:r>
      <w:r>
        <w:rPr>
          <w:rFonts w:ascii="Arial" w:hAnsi="Arial" w:cs="Arial"/>
          <w:color w:val="000000"/>
          <w:sz w:val="24"/>
          <w:szCs w:val="24"/>
        </w:rPr>
        <w:tab/>
      </w:r>
      <w:r w:rsidRPr="00C64759">
        <w:rPr>
          <w:rFonts w:ascii="Arial" w:hAnsi="Arial" w:cs="Arial"/>
          <w:color w:val="000000"/>
          <w:sz w:val="24"/>
          <w:szCs w:val="24"/>
        </w:rPr>
        <w:t>Based on the aforesaid</w:t>
      </w:r>
      <w:r w:rsidR="009A29A4">
        <w:rPr>
          <w:rFonts w:ascii="Arial" w:hAnsi="Arial" w:cs="Arial"/>
          <w:color w:val="000000"/>
          <w:sz w:val="24"/>
          <w:szCs w:val="24"/>
        </w:rPr>
        <w:t xml:space="preserve"> provisions of regulations</w:t>
      </w:r>
      <w:r w:rsidRPr="00C64759">
        <w:rPr>
          <w:rFonts w:ascii="Arial" w:hAnsi="Arial" w:cs="Arial"/>
          <w:color w:val="000000"/>
          <w:sz w:val="24"/>
          <w:szCs w:val="24"/>
        </w:rPr>
        <w:t xml:space="preserve"> 15</w:t>
      </w:r>
      <w:r w:rsidR="009A29A4">
        <w:rPr>
          <w:rFonts w:ascii="Arial" w:hAnsi="Arial" w:cs="Arial"/>
          <w:color w:val="000000"/>
          <w:sz w:val="24"/>
          <w:szCs w:val="24"/>
        </w:rPr>
        <w:t>(4)</w:t>
      </w:r>
      <w:r w:rsidRPr="00C64759">
        <w:rPr>
          <w:rFonts w:ascii="Arial" w:hAnsi="Arial" w:cs="Arial"/>
          <w:color w:val="000000"/>
          <w:sz w:val="24"/>
          <w:szCs w:val="24"/>
        </w:rPr>
        <w:t xml:space="preserve"> and 17</w:t>
      </w:r>
      <w:r w:rsidR="004F6878">
        <w:rPr>
          <w:rFonts w:ascii="Arial" w:hAnsi="Arial" w:cs="Arial"/>
          <w:color w:val="000000"/>
          <w:sz w:val="24"/>
          <w:szCs w:val="24"/>
        </w:rPr>
        <w:t>(a)</w:t>
      </w:r>
      <w:r w:rsidRPr="00C64759">
        <w:rPr>
          <w:rFonts w:ascii="Arial" w:hAnsi="Arial" w:cs="Arial"/>
          <w:color w:val="000000"/>
          <w:sz w:val="24"/>
          <w:szCs w:val="24"/>
        </w:rPr>
        <w:t>, it is patently clear that a retail licence application should be accompanied by a corresponding site licence application, alternatively a valid existing site licence and the attempted submission by Texicam of the retail licence application, was clearly contrary to the abovementioned provisions.</w:t>
      </w:r>
    </w:p>
    <w:p w:rsidR="00B86BDE" w:rsidRDefault="0022309E" w:rsidP="0022309E">
      <w:pPr>
        <w:spacing w:line="360" w:lineRule="auto"/>
        <w:jc w:val="both"/>
        <w:rPr>
          <w:rFonts w:ascii="Arial" w:hAnsi="Arial" w:cs="Arial"/>
          <w:color w:val="000000"/>
          <w:sz w:val="24"/>
          <w:szCs w:val="24"/>
        </w:rPr>
      </w:pPr>
      <w:r>
        <w:rPr>
          <w:rFonts w:ascii="Arial" w:hAnsi="Arial" w:cs="Arial"/>
          <w:color w:val="000000"/>
          <w:sz w:val="24"/>
          <w:szCs w:val="24"/>
        </w:rPr>
        <w:t xml:space="preserve"> </w:t>
      </w:r>
      <w:r w:rsidR="00DB3418">
        <w:rPr>
          <w:rFonts w:ascii="Arial" w:hAnsi="Arial" w:cs="Arial"/>
          <w:color w:val="000000"/>
          <w:sz w:val="24"/>
          <w:szCs w:val="24"/>
        </w:rPr>
        <w:t>[</w:t>
      </w:r>
      <w:r w:rsidR="00D53060">
        <w:rPr>
          <w:rFonts w:ascii="Arial" w:hAnsi="Arial" w:cs="Arial"/>
          <w:color w:val="000000"/>
          <w:sz w:val="24"/>
          <w:szCs w:val="24"/>
        </w:rPr>
        <w:t>3</w:t>
      </w:r>
      <w:r w:rsidR="00DB3418">
        <w:rPr>
          <w:rFonts w:ascii="Arial" w:hAnsi="Arial" w:cs="Arial"/>
          <w:color w:val="000000"/>
          <w:sz w:val="24"/>
          <w:szCs w:val="24"/>
        </w:rPr>
        <w:t>5</w:t>
      </w:r>
      <w:r w:rsidR="00D53060" w:rsidRPr="00C64759">
        <w:rPr>
          <w:rFonts w:ascii="Arial" w:hAnsi="Arial" w:cs="Arial"/>
          <w:color w:val="000000"/>
          <w:sz w:val="24"/>
          <w:szCs w:val="24"/>
        </w:rPr>
        <w:t>]</w:t>
      </w:r>
      <w:r w:rsidR="00D53060" w:rsidRPr="00C64759">
        <w:rPr>
          <w:rFonts w:ascii="Arial" w:hAnsi="Arial" w:cs="Arial"/>
          <w:color w:val="000000"/>
          <w:sz w:val="24"/>
          <w:szCs w:val="24"/>
        </w:rPr>
        <w:tab/>
        <w:t xml:space="preserve">Even if it was to be accepted that by requiring the corresponding applications ‘to be lodged together’ does not mean that they should be lodged on the same date, as the applicants want to argue, however, the time lapse between the lodging of </w:t>
      </w:r>
      <w:r w:rsidR="00D03A28">
        <w:rPr>
          <w:rFonts w:ascii="Arial" w:hAnsi="Arial" w:cs="Arial"/>
          <w:color w:val="000000"/>
          <w:sz w:val="24"/>
          <w:szCs w:val="24"/>
        </w:rPr>
        <w:t>Texicam’s</w:t>
      </w:r>
      <w:r w:rsidR="00D53060" w:rsidRPr="00C64759">
        <w:rPr>
          <w:rFonts w:ascii="Arial" w:hAnsi="Arial" w:cs="Arial"/>
          <w:color w:val="000000"/>
          <w:sz w:val="24"/>
          <w:szCs w:val="24"/>
        </w:rPr>
        <w:t xml:space="preserve"> retail licence application and the lodging of </w:t>
      </w:r>
      <w:r w:rsidR="00B86BDE">
        <w:rPr>
          <w:rFonts w:ascii="Arial" w:hAnsi="Arial" w:cs="Arial"/>
          <w:color w:val="000000"/>
          <w:sz w:val="24"/>
          <w:szCs w:val="24"/>
        </w:rPr>
        <w:t>Empire Crossing’s</w:t>
      </w:r>
      <w:r w:rsidR="00D53060" w:rsidRPr="00C64759">
        <w:rPr>
          <w:rFonts w:ascii="Arial" w:hAnsi="Arial" w:cs="Arial"/>
          <w:color w:val="000000"/>
          <w:sz w:val="24"/>
          <w:szCs w:val="24"/>
        </w:rPr>
        <w:t xml:space="preserve"> site</w:t>
      </w:r>
      <w:r w:rsidR="00B86BDE">
        <w:rPr>
          <w:rFonts w:ascii="Arial" w:hAnsi="Arial" w:cs="Arial"/>
          <w:color w:val="000000"/>
          <w:sz w:val="24"/>
          <w:szCs w:val="24"/>
        </w:rPr>
        <w:t xml:space="preserve"> licence application</w:t>
      </w:r>
      <w:r w:rsidR="00D53060" w:rsidRPr="00C64759">
        <w:rPr>
          <w:rFonts w:ascii="Arial" w:hAnsi="Arial" w:cs="Arial"/>
          <w:color w:val="000000"/>
          <w:sz w:val="24"/>
          <w:szCs w:val="24"/>
        </w:rPr>
        <w:t xml:space="preserve">, is enormous. </w:t>
      </w:r>
      <w:r w:rsidR="00D03A28">
        <w:rPr>
          <w:rFonts w:ascii="Arial" w:hAnsi="Arial" w:cs="Arial"/>
          <w:color w:val="000000"/>
          <w:sz w:val="24"/>
          <w:szCs w:val="24"/>
        </w:rPr>
        <w:t>Texicam’s</w:t>
      </w:r>
      <w:r w:rsidR="00D53060" w:rsidRPr="00C64759">
        <w:rPr>
          <w:rFonts w:ascii="Arial" w:hAnsi="Arial" w:cs="Arial"/>
          <w:color w:val="000000"/>
          <w:sz w:val="24"/>
          <w:szCs w:val="24"/>
        </w:rPr>
        <w:t xml:space="preserve"> retail licence application was lodged in 2017, that is, more than three years after </w:t>
      </w:r>
      <w:r w:rsidR="00D03A28">
        <w:rPr>
          <w:rFonts w:ascii="Arial" w:hAnsi="Arial" w:cs="Arial"/>
          <w:color w:val="000000"/>
          <w:sz w:val="24"/>
          <w:szCs w:val="24"/>
        </w:rPr>
        <w:t>Empire Crossing’s</w:t>
      </w:r>
      <w:r w:rsidR="00D53060" w:rsidRPr="00C64759">
        <w:rPr>
          <w:rFonts w:ascii="Arial" w:hAnsi="Arial" w:cs="Arial"/>
          <w:color w:val="000000"/>
          <w:sz w:val="24"/>
          <w:szCs w:val="24"/>
        </w:rPr>
        <w:t xml:space="preserve"> site licence application was lodged, in 2013. </w:t>
      </w:r>
      <w:r w:rsidR="00D53060" w:rsidRPr="00C64759">
        <w:rPr>
          <w:rFonts w:ascii="Arial" w:hAnsi="Arial" w:cs="Arial"/>
          <w:sz w:val="24"/>
          <w:szCs w:val="24"/>
        </w:rPr>
        <w:t xml:space="preserve">It is unfathomable </w:t>
      </w:r>
      <w:r w:rsidR="00D53060" w:rsidRPr="00C64759">
        <w:rPr>
          <w:rFonts w:ascii="Arial" w:hAnsi="Arial" w:cs="Arial"/>
          <w:color w:val="000000"/>
          <w:sz w:val="24"/>
          <w:szCs w:val="24"/>
        </w:rPr>
        <w:t xml:space="preserve">how it could be said that </w:t>
      </w:r>
      <w:r w:rsidR="00D03A28">
        <w:rPr>
          <w:rFonts w:ascii="Arial" w:hAnsi="Arial" w:cs="Arial"/>
          <w:color w:val="000000"/>
          <w:sz w:val="24"/>
          <w:szCs w:val="24"/>
        </w:rPr>
        <w:t xml:space="preserve">Empire Crossing’s site licence application, that was lodged so long ago and had </w:t>
      </w:r>
      <w:r w:rsidR="00B86BDE">
        <w:rPr>
          <w:rFonts w:ascii="Arial" w:hAnsi="Arial" w:cs="Arial"/>
          <w:color w:val="000000"/>
          <w:sz w:val="24"/>
          <w:szCs w:val="24"/>
        </w:rPr>
        <w:t xml:space="preserve">already been evaluated and refused by the Controller and was </w:t>
      </w:r>
      <w:r>
        <w:rPr>
          <w:rFonts w:ascii="Arial" w:hAnsi="Arial" w:cs="Arial"/>
          <w:color w:val="000000"/>
          <w:sz w:val="24"/>
          <w:szCs w:val="24"/>
        </w:rPr>
        <w:t>at that</w:t>
      </w:r>
      <w:r w:rsidR="00B86BDE">
        <w:rPr>
          <w:rFonts w:ascii="Arial" w:hAnsi="Arial" w:cs="Arial"/>
          <w:color w:val="000000"/>
          <w:sz w:val="24"/>
          <w:szCs w:val="24"/>
        </w:rPr>
        <w:t xml:space="preserve"> time </w:t>
      </w:r>
      <w:r w:rsidR="00B86BDE" w:rsidRPr="00C64759">
        <w:rPr>
          <w:rFonts w:ascii="Arial" w:hAnsi="Arial" w:cs="Arial"/>
          <w:color w:val="000000"/>
          <w:sz w:val="24"/>
          <w:szCs w:val="24"/>
        </w:rPr>
        <w:t>in the process of an internal appeal</w:t>
      </w:r>
      <w:r w:rsidR="00B86BDE">
        <w:rPr>
          <w:rFonts w:ascii="Arial" w:hAnsi="Arial" w:cs="Arial"/>
          <w:color w:val="000000"/>
          <w:sz w:val="24"/>
          <w:szCs w:val="24"/>
        </w:rPr>
        <w:t xml:space="preserve">, could be a corresponding application to </w:t>
      </w:r>
      <w:r w:rsidR="00D03A28">
        <w:rPr>
          <w:rFonts w:ascii="Arial" w:hAnsi="Arial" w:cs="Arial"/>
          <w:color w:val="000000"/>
          <w:sz w:val="24"/>
          <w:szCs w:val="24"/>
        </w:rPr>
        <w:t>Texicam’s</w:t>
      </w:r>
      <w:r w:rsidR="00D53060" w:rsidRPr="00C64759">
        <w:rPr>
          <w:rFonts w:ascii="Arial" w:hAnsi="Arial" w:cs="Arial"/>
          <w:color w:val="000000"/>
          <w:sz w:val="24"/>
          <w:szCs w:val="24"/>
        </w:rPr>
        <w:t xml:space="preserve"> retail </w:t>
      </w:r>
      <w:r w:rsidR="00D03A28">
        <w:rPr>
          <w:rFonts w:ascii="Arial" w:hAnsi="Arial" w:cs="Arial"/>
          <w:color w:val="000000"/>
          <w:sz w:val="24"/>
          <w:szCs w:val="24"/>
        </w:rPr>
        <w:t xml:space="preserve">licence </w:t>
      </w:r>
      <w:r w:rsidR="00D53060" w:rsidRPr="00C64759">
        <w:rPr>
          <w:rFonts w:ascii="Arial" w:hAnsi="Arial" w:cs="Arial"/>
          <w:color w:val="000000"/>
          <w:sz w:val="24"/>
          <w:szCs w:val="24"/>
        </w:rPr>
        <w:t>application</w:t>
      </w:r>
      <w:r w:rsidR="00B86BDE">
        <w:rPr>
          <w:rFonts w:ascii="Arial" w:hAnsi="Arial" w:cs="Arial"/>
          <w:color w:val="000000"/>
          <w:sz w:val="24"/>
          <w:szCs w:val="24"/>
        </w:rPr>
        <w:t>.</w:t>
      </w:r>
    </w:p>
    <w:p w:rsidR="00DB3418" w:rsidRPr="00DB3418" w:rsidRDefault="00B86BDE" w:rsidP="00D53060">
      <w:pPr>
        <w:spacing w:line="360" w:lineRule="auto"/>
        <w:jc w:val="both"/>
        <w:rPr>
          <w:rFonts w:ascii="Arial" w:hAnsi="Arial" w:cs="Arial"/>
          <w:i/>
          <w:color w:val="4472C4" w:themeColor="accent5"/>
          <w:sz w:val="24"/>
          <w:szCs w:val="24"/>
        </w:rPr>
      </w:pPr>
      <w:r>
        <w:rPr>
          <w:rFonts w:ascii="Arial" w:hAnsi="Arial" w:cs="Arial"/>
          <w:sz w:val="24"/>
          <w:szCs w:val="24"/>
        </w:rPr>
        <w:t xml:space="preserve"> </w:t>
      </w:r>
      <w:r w:rsidR="00DB3418">
        <w:rPr>
          <w:rFonts w:ascii="Arial" w:hAnsi="Arial" w:cs="Arial"/>
          <w:sz w:val="24"/>
          <w:szCs w:val="24"/>
        </w:rPr>
        <w:t>[36]</w:t>
      </w:r>
      <w:r w:rsidR="00DB3418">
        <w:rPr>
          <w:rFonts w:ascii="Arial" w:hAnsi="Arial" w:cs="Arial"/>
          <w:sz w:val="24"/>
          <w:szCs w:val="24"/>
        </w:rPr>
        <w:tab/>
        <w:t>Therefore, w</w:t>
      </w:r>
      <w:r w:rsidR="00DB3418" w:rsidRPr="00C64759">
        <w:rPr>
          <w:rFonts w:ascii="Arial" w:hAnsi="Arial" w:cs="Arial"/>
          <w:sz w:val="24"/>
          <w:szCs w:val="24"/>
        </w:rPr>
        <w:t>ithout this court having to decide the question of whether the refusal of the Office of the Controller to accept Texicam’s retail licence application is a decision taken by the Controller or not, or whether the Control</w:t>
      </w:r>
      <w:r w:rsidR="008871A4">
        <w:rPr>
          <w:rFonts w:ascii="Arial" w:hAnsi="Arial" w:cs="Arial"/>
          <w:sz w:val="24"/>
          <w:szCs w:val="24"/>
        </w:rPr>
        <w:t>ler had taken a decision or not;</w:t>
      </w:r>
      <w:r w:rsidR="00DB3418" w:rsidRPr="00C64759">
        <w:rPr>
          <w:rFonts w:ascii="Arial" w:hAnsi="Arial" w:cs="Arial"/>
          <w:sz w:val="24"/>
          <w:szCs w:val="24"/>
        </w:rPr>
        <w:t xml:space="preserve"> the submission by the Minister and the Controller’s counsel that the refusal by the Office of the Controller not to accept the retail licence application of Texicam, was in compliance with the provisions of the Regulations and in as much as it was a decision, it was the correct decision</w:t>
      </w:r>
      <w:r w:rsidR="00DB3418">
        <w:rPr>
          <w:rFonts w:ascii="Arial" w:hAnsi="Arial" w:cs="Arial"/>
          <w:sz w:val="24"/>
          <w:szCs w:val="24"/>
        </w:rPr>
        <w:t>, is in this court’s view sustainable</w:t>
      </w:r>
      <w:r w:rsidR="00DB3418" w:rsidRPr="00C64759">
        <w:rPr>
          <w:rFonts w:ascii="Arial" w:hAnsi="Arial" w:cs="Arial"/>
          <w:sz w:val="24"/>
          <w:szCs w:val="24"/>
        </w:rPr>
        <w:t xml:space="preserve">. </w:t>
      </w:r>
    </w:p>
    <w:p w:rsidR="003C48F7" w:rsidRPr="008871A4" w:rsidRDefault="003C48F7" w:rsidP="00C64759">
      <w:pPr>
        <w:spacing w:line="360" w:lineRule="auto"/>
        <w:jc w:val="both"/>
        <w:rPr>
          <w:rFonts w:ascii="Arial" w:hAnsi="Arial" w:cs="Arial"/>
          <w:color w:val="000000"/>
          <w:sz w:val="24"/>
          <w:szCs w:val="24"/>
          <w:u w:val="single"/>
        </w:rPr>
      </w:pPr>
      <w:r w:rsidRPr="008871A4">
        <w:rPr>
          <w:rFonts w:ascii="Arial" w:hAnsi="Arial" w:cs="Arial"/>
          <w:color w:val="000000"/>
          <w:sz w:val="24"/>
          <w:szCs w:val="24"/>
        </w:rPr>
        <w:lastRenderedPageBreak/>
        <w:tab/>
      </w:r>
      <w:r w:rsidRPr="008871A4">
        <w:rPr>
          <w:rFonts w:ascii="Arial" w:hAnsi="Arial" w:cs="Arial"/>
          <w:color w:val="000000"/>
          <w:sz w:val="24"/>
          <w:szCs w:val="24"/>
          <w:u w:val="single"/>
        </w:rPr>
        <w:t>The Appeal does not revive the Site Licence Application</w:t>
      </w:r>
    </w:p>
    <w:p w:rsidR="003C48F7" w:rsidRPr="00C64759" w:rsidRDefault="00DB3418" w:rsidP="00C64759">
      <w:pPr>
        <w:spacing w:line="360" w:lineRule="auto"/>
        <w:jc w:val="both"/>
        <w:rPr>
          <w:rFonts w:ascii="Arial" w:hAnsi="Arial" w:cs="Arial"/>
          <w:color w:val="000000"/>
          <w:sz w:val="24"/>
          <w:szCs w:val="24"/>
        </w:rPr>
      </w:pPr>
      <w:r>
        <w:rPr>
          <w:rFonts w:ascii="Arial" w:hAnsi="Arial" w:cs="Arial"/>
          <w:color w:val="000000"/>
          <w:sz w:val="24"/>
          <w:szCs w:val="24"/>
        </w:rPr>
        <w:t>[3</w:t>
      </w:r>
      <w:r w:rsidR="00DC22D0" w:rsidRPr="00C64759">
        <w:rPr>
          <w:rFonts w:ascii="Arial" w:hAnsi="Arial" w:cs="Arial"/>
          <w:color w:val="000000"/>
          <w:sz w:val="24"/>
          <w:szCs w:val="24"/>
        </w:rPr>
        <w:t>7]</w:t>
      </w:r>
      <w:r w:rsidR="00DC22D0" w:rsidRPr="00C64759">
        <w:rPr>
          <w:rFonts w:ascii="Arial" w:hAnsi="Arial" w:cs="Arial"/>
          <w:color w:val="000000"/>
          <w:sz w:val="24"/>
          <w:szCs w:val="24"/>
        </w:rPr>
        <w:tab/>
      </w:r>
      <w:r w:rsidR="00D53060" w:rsidRPr="00C64759">
        <w:rPr>
          <w:rFonts w:ascii="Arial" w:hAnsi="Arial" w:cs="Arial"/>
          <w:color w:val="000000"/>
          <w:sz w:val="24"/>
          <w:szCs w:val="24"/>
        </w:rPr>
        <w:t xml:space="preserve"> </w:t>
      </w:r>
      <w:r w:rsidR="003C48F7" w:rsidRPr="00C64759">
        <w:rPr>
          <w:rFonts w:ascii="Arial" w:hAnsi="Arial" w:cs="Arial"/>
          <w:color w:val="000000"/>
          <w:sz w:val="24"/>
          <w:szCs w:val="24"/>
        </w:rPr>
        <w:t xml:space="preserve">The applicants submit that Texicam would have complied with the requirements of regulation 15(4) if the Controller had accepted the retail licence application it wanted to lodge, because a corresponding site licence application in respect thereof existed. According to the applicants, Empire Crossing’s site licence application which was pending before the Minister on appeal, would serve as a corresponding application for Texicam’s retail licence application. </w:t>
      </w:r>
    </w:p>
    <w:p w:rsidR="003C48F7" w:rsidRPr="00C64759" w:rsidRDefault="00DB3418" w:rsidP="00C64759">
      <w:pPr>
        <w:spacing w:line="360" w:lineRule="auto"/>
        <w:jc w:val="both"/>
        <w:rPr>
          <w:rFonts w:ascii="Arial" w:hAnsi="Arial" w:cs="Arial"/>
          <w:sz w:val="24"/>
          <w:szCs w:val="24"/>
        </w:rPr>
      </w:pPr>
      <w:r>
        <w:rPr>
          <w:rFonts w:ascii="Arial" w:hAnsi="Arial" w:cs="Arial"/>
          <w:color w:val="000000"/>
          <w:sz w:val="24"/>
          <w:szCs w:val="24"/>
        </w:rPr>
        <w:t>[38</w:t>
      </w:r>
      <w:r w:rsidR="00DC22D0" w:rsidRPr="00C64759">
        <w:rPr>
          <w:rFonts w:ascii="Arial" w:hAnsi="Arial" w:cs="Arial"/>
          <w:color w:val="000000"/>
          <w:sz w:val="24"/>
          <w:szCs w:val="24"/>
        </w:rPr>
        <w:t>]</w:t>
      </w:r>
      <w:r w:rsidR="00DC22D0" w:rsidRPr="00C64759">
        <w:rPr>
          <w:rFonts w:ascii="Arial" w:hAnsi="Arial" w:cs="Arial"/>
          <w:color w:val="000000"/>
          <w:sz w:val="24"/>
          <w:szCs w:val="24"/>
        </w:rPr>
        <w:tab/>
      </w:r>
      <w:r w:rsidR="003C48F7" w:rsidRPr="00C64759">
        <w:rPr>
          <w:rFonts w:ascii="Arial" w:hAnsi="Arial" w:cs="Arial"/>
          <w:color w:val="000000"/>
          <w:sz w:val="24"/>
          <w:szCs w:val="24"/>
        </w:rPr>
        <w:t xml:space="preserve">The applicants submit in argument that the </w:t>
      </w:r>
      <w:r w:rsidR="003C48F7" w:rsidRPr="00C64759">
        <w:rPr>
          <w:rFonts w:ascii="Arial" w:hAnsi="Arial" w:cs="Arial"/>
          <w:sz w:val="24"/>
          <w:szCs w:val="24"/>
        </w:rPr>
        <w:t xml:space="preserve">rejection of the site licence application was suspended by the internal appeal lodged by Empire Crossing. They submit further that, from a procedural point of view, although there was the rejection, the rejection was suspended; the rejection had no legal effect until the internal appeal was disposed of.  Accordingly, so it is argued, at the time Texicam wanted to lodge a retail licence application, </w:t>
      </w:r>
      <w:r w:rsidR="00F31736">
        <w:rPr>
          <w:rFonts w:ascii="Arial" w:hAnsi="Arial" w:cs="Arial"/>
          <w:sz w:val="24"/>
          <w:szCs w:val="24"/>
        </w:rPr>
        <w:t>Empire Crossing’s</w:t>
      </w:r>
      <w:r w:rsidR="003C48F7" w:rsidRPr="00C64759">
        <w:rPr>
          <w:rFonts w:ascii="Arial" w:hAnsi="Arial" w:cs="Arial"/>
          <w:sz w:val="24"/>
          <w:szCs w:val="24"/>
        </w:rPr>
        <w:t xml:space="preserve"> site license application was pending in front of the Minister, or it was before the Minister, and if the Controller had accepted </w:t>
      </w:r>
      <w:r w:rsidR="00256A5F" w:rsidRPr="00C64759">
        <w:rPr>
          <w:rFonts w:ascii="Arial" w:hAnsi="Arial" w:cs="Arial"/>
          <w:sz w:val="24"/>
          <w:szCs w:val="24"/>
        </w:rPr>
        <w:t>Texicam’s</w:t>
      </w:r>
      <w:r w:rsidR="00F31736">
        <w:rPr>
          <w:rFonts w:ascii="Arial" w:hAnsi="Arial" w:cs="Arial"/>
          <w:sz w:val="24"/>
          <w:szCs w:val="24"/>
        </w:rPr>
        <w:t xml:space="preserve"> retail licence application, that</w:t>
      </w:r>
      <w:r w:rsidR="003C48F7" w:rsidRPr="00C64759">
        <w:rPr>
          <w:rFonts w:ascii="Arial" w:hAnsi="Arial" w:cs="Arial"/>
          <w:sz w:val="24"/>
          <w:szCs w:val="24"/>
        </w:rPr>
        <w:t xml:space="preserve"> site licence application would have served as a corresponding application to Texicam’s retail licence application. </w:t>
      </w:r>
    </w:p>
    <w:p w:rsidR="003C48F7" w:rsidRPr="00C64759" w:rsidRDefault="00DB3418" w:rsidP="00C64759">
      <w:pPr>
        <w:spacing w:line="360" w:lineRule="auto"/>
        <w:jc w:val="both"/>
        <w:rPr>
          <w:rFonts w:ascii="Arial" w:hAnsi="Arial" w:cs="Arial"/>
          <w:sz w:val="24"/>
          <w:szCs w:val="24"/>
        </w:rPr>
      </w:pPr>
      <w:r>
        <w:rPr>
          <w:rFonts w:ascii="Arial" w:hAnsi="Arial" w:cs="Arial"/>
          <w:sz w:val="24"/>
          <w:szCs w:val="24"/>
        </w:rPr>
        <w:t>[39</w:t>
      </w:r>
      <w:r w:rsidR="00DC22D0" w:rsidRPr="00C64759">
        <w:rPr>
          <w:rFonts w:ascii="Arial" w:hAnsi="Arial" w:cs="Arial"/>
          <w:sz w:val="24"/>
          <w:szCs w:val="24"/>
        </w:rPr>
        <w:t>]</w:t>
      </w:r>
      <w:r w:rsidR="00DC22D0" w:rsidRPr="00C64759">
        <w:rPr>
          <w:rFonts w:ascii="Arial" w:hAnsi="Arial" w:cs="Arial"/>
          <w:sz w:val="24"/>
          <w:szCs w:val="24"/>
        </w:rPr>
        <w:tab/>
      </w:r>
      <w:r w:rsidR="003C48F7" w:rsidRPr="00C64759">
        <w:rPr>
          <w:rFonts w:ascii="Arial" w:hAnsi="Arial" w:cs="Arial"/>
          <w:sz w:val="24"/>
          <w:szCs w:val="24"/>
        </w:rPr>
        <w:t xml:space="preserve">In contradistinction, the Minister and the Controller submit that the appeal does not revive the site licence application but only stops the operation of the Controller’s decision.  It was argued, emphatically on behalf of the respondents that the fact that there was an appeal pending does not really mean that </w:t>
      </w:r>
      <w:r w:rsidR="00F31736">
        <w:rPr>
          <w:rFonts w:ascii="Arial" w:hAnsi="Arial" w:cs="Arial"/>
          <w:sz w:val="24"/>
          <w:szCs w:val="24"/>
        </w:rPr>
        <w:t>Empire Crossing’s</w:t>
      </w:r>
      <w:r w:rsidR="003C48F7" w:rsidRPr="00C64759">
        <w:rPr>
          <w:rFonts w:ascii="Arial" w:hAnsi="Arial" w:cs="Arial"/>
          <w:sz w:val="24"/>
          <w:szCs w:val="24"/>
        </w:rPr>
        <w:t xml:space="preserve"> site licence application was turned back to the table of the Controller, as</w:t>
      </w:r>
      <w:r w:rsidR="00F31736">
        <w:rPr>
          <w:rFonts w:ascii="Arial" w:hAnsi="Arial" w:cs="Arial"/>
          <w:sz w:val="24"/>
          <w:szCs w:val="24"/>
        </w:rPr>
        <w:t xml:space="preserve"> the appeal can never revive that</w:t>
      </w:r>
      <w:r w:rsidR="003C48F7" w:rsidRPr="00C64759">
        <w:rPr>
          <w:rFonts w:ascii="Arial" w:hAnsi="Arial" w:cs="Arial"/>
          <w:sz w:val="24"/>
          <w:szCs w:val="24"/>
        </w:rPr>
        <w:t xml:space="preserve"> site licence application. The, further, submission is that the only effect of the common law principle</w:t>
      </w:r>
      <w:r w:rsidR="00637FD7">
        <w:rPr>
          <w:rFonts w:ascii="Arial" w:hAnsi="Arial" w:cs="Arial"/>
          <w:sz w:val="24"/>
          <w:szCs w:val="24"/>
        </w:rPr>
        <w:t>,</w:t>
      </w:r>
      <w:r w:rsidR="003C48F7" w:rsidRPr="00C64759">
        <w:rPr>
          <w:rFonts w:ascii="Arial" w:hAnsi="Arial" w:cs="Arial"/>
          <w:sz w:val="24"/>
          <w:szCs w:val="24"/>
        </w:rPr>
        <w:t xml:space="preserve"> is that the order of a functionary against whose decision is appealed, is that, it is not executed. In principle the order or the decision is not executed pending the appeal. The decision of the Controller was, therefore, suspended pending the appeal. The appeal did not revive</w:t>
      </w:r>
      <w:r w:rsidR="00F31736">
        <w:rPr>
          <w:rFonts w:ascii="Arial" w:hAnsi="Arial" w:cs="Arial"/>
          <w:sz w:val="24"/>
          <w:szCs w:val="24"/>
        </w:rPr>
        <w:t xml:space="preserve"> that application. Empire Crossing’s site licence </w:t>
      </w:r>
      <w:r w:rsidR="003C48F7" w:rsidRPr="00C64759">
        <w:rPr>
          <w:rFonts w:ascii="Arial" w:hAnsi="Arial" w:cs="Arial"/>
          <w:sz w:val="24"/>
          <w:szCs w:val="24"/>
        </w:rPr>
        <w:t xml:space="preserve">application was already adjudicated upon by the </w:t>
      </w:r>
      <w:r w:rsidR="003C48F7" w:rsidRPr="00C64759">
        <w:rPr>
          <w:rFonts w:ascii="Arial" w:hAnsi="Arial" w:cs="Arial"/>
          <w:sz w:val="24"/>
          <w:szCs w:val="24"/>
        </w:rPr>
        <w:lastRenderedPageBreak/>
        <w:t xml:space="preserve">Controller and was refused. </w:t>
      </w:r>
      <w:r w:rsidR="00A9348E">
        <w:rPr>
          <w:rFonts w:ascii="Arial" w:hAnsi="Arial" w:cs="Arial"/>
          <w:sz w:val="24"/>
          <w:szCs w:val="24"/>
        </w:rPr>
        <w:t xml:space="preserve">It </w:t>
      </w:r>
      <w:r w:rsidR="003C48F7" w:rsidRPr="00C64759">
        <w:rPr>
          <w:rFonts w:ascii="Arial" w:hAnsi="Arial" w:cs="Arial"/>
          <w:sz w:val="24"/>
          <w:szCs w:val="24"/>
        </w:rPr>
        <w:t>c</w:t>
      </w:r>
      <w:r w:rsidR="00A9348E">
        <w:rPr>
          <w:rFonts w:ascii="Arial" w:hAnsi="Arial" w:cs="Arial"/>
          <w:sz w:val="24"/>
          <w:szCs w:val="24"/>
        </w:rPr>
        <w:t>ould</w:t>
      </w:r>
      <w:r w:rsidR="003C48F7" w:rsidRPr="00C64759">
        <w:rPr>
          <w:rFonts w:ascii="Arial" w:hAnsi="Arial" w:cs="Arial"/>
          <w:sz w:val="24"/>
          <w:szCs w:val="24"/>
        </w:rPr>
        <w:t>, therefore, not be returned to the desk of the Controller</w:t>
      </w:r>
      <w:r w:rsidR="00C410A6">
        <w:rPr>
          <w:rFonts w:ascii="Arial" w:hAnsi="Arial" w:cs="Arial"/>
          <w:sz w:val="24"/>
          <w:szCs w:val="24"/>
        </w:rPr>
        <w:t xml:space="preserve"> for reconsideration</w:t>
      </w:r>
      <w:r w:rsidR="003C48F7" w:rsidRPr="00C64759">
        <w:rPr>
          <w:rFonts w:ascii="Arial" w:hAnsi="Arial" w:cs="Arial"/>
          <w:sz w:val="24"/>
          <w:szCs w:val="24"/>
        </w:rPr>
        <w:t xml:space="preserve">, so it is argued. </w:t>
      </w:r>
    </w:p>
    <w:p w:rsidR="003C48F7" w:rsidRPr="00C64759" w:rsidRDefault="00DB3418" w:rsidP="00C64759">
      <w:pPr>
        <w:spacing w:line="360" w:lineRule="auto"/>
        <w:jc w:val="both"/>
        <w:rPr>
          <w:rFonts w:ascii="Arial" w:hAnsi="Arial" w:cs="Arial"/>
          <w:sz w:val="24"/>
          <w:szCs w:val="24"/>
        </w:rPr>
      </w:pPr>
      <w:r>
        <w:rPr>
          <w:rFonts w:ascii="Arial" w:hAnsi="Arial" w:cs="Arial"/>
          <w:sz w:val="24"/>
          <w:szCs w:val="24"/>
        </w:rPr>
        <w:t>[40</w:t>
      </w:r>
      <w:r w:rsidR="00DC22D0" w:rsidRPr="00C64759">
        <w:rPr>
          <w:rFonts w:ascii="Arial" w:hAnsi="Arial" w:cs="Arial"/>
          <w:sz w:val="24"/>
          <w:szCs w:val="24"/>
        </w:rPr>
        <w:t>]</w:t>
      </w:r>
      <w:r w:rsidR="00DC22D0" w:rsidRPr="00C64759">
        <w:rPr>
          <w:rFonts w:ascii="Arial" w:hAnsi="Arial" w:cs="Arial"/>
          <w:sz w:val="24"/>
          <w:szCs w:val="24"/>
        </w:rPr>
        <w:tab/>
      </w:r>
      <w:r w:rsidR="003C48F7" w:rsidRPr="00C64759">
        <w:rPr>
          <w:rFonts w:ascii="Arial" w:hAnsi="Arial" w:cs="Arial"/>
          <w:sz w:val="24"/>
          <w:szCs w:val="24"/>
        </w:rPr>
        <w:t xml:space="preserve">During oral argument, counsel for the Minister and the Controller undertook to provide authority for his proposition that the appeal did not revive the site licence application but only suspends the operation of the Controller’s decision. Counsel, </w:t>
      </w:r>
      <w:r w:rsidR="00C410A6" w:rsidRPr="00C64759">
        <w:rPr>
          <w:rFonts w:ascii="Arial" w:eastAsia="Times New Roman" w:hAnsi="Arial" w:cs="Arial"/>
          <w:sz w:val="24"/>
          <w:szCs w:val="24"/>
          <w:lang w:val="en-GB"/>
        </w:rPr>
        <w:t>instead</w:t>
      </w:r>
      <w:r w:rsidR="003C48F7" w:rsidRPr="00C64759">
        <w:rPr>
          <w:rFonts w:ascii="Arial" w:hAnsi="Arial" w:cs="Arial"/>
          <w:sz w:val="24"/>
          <w:szCs w:val="24"/>
        </w:rPr>
        <w:t xml:space="preserve">, provided heads of argument addressing </w:t>
      </w:r>
      <w:r w:rsidR="003C48F7" w:rsidRPr="00C64759">
        <w:rPr>
          <w:rFonts w:ascii="Arial" w:eastAsia="Times New Roman" w:hAnsi="Arial" w:cs="Arial"/>
          <w:color w:val="000000"/>
          <w:sz w:val="24"/>
          <w:szCs w:val="24"/>
          <w:lang w:val="en-GB"/>
        </w:rPr>
        <w:t xml:space="preserve">the question whether the filing of a new application for a retail licence can revive the first </w:t>
      </w:r>
      <w:r w:rsidR="003C48F7" w:rsidRPr="00C64759">
        <w:rPr>
          <w:rFonts w:ascii="Arial" w:eastAsia="Times New Roman" w:hAnsi="Arial" w:cs="Arial"/>
          <w:sz w:val="24"/>
          <w:szCs w:val="24"/>
          <w:lang w:val="en-GB"/>
        </w:rPr>
        <w:t>application for a retail licence th</w:t>
      </w:r>
      <w:r w:rsidR="00C410A6">
        <w:rPr>
          <w:rFonts w:ascii="Arial" w:eastAsia="Times New Roman" w:hAnsi="Arial" w:cs="Arial"/>
          <w:sz w:val="24"/>
          <w:szCs w:val="24"/>
          <w:lang w:val="en-GB"/>
        </w:rPr>
        <w:t>at was refused and not appealed</w:t>
      </w:r>
      <w:r w:rsidR="003C48F7" w:rsidRPr="00C64759">
        <w:rPr>
          <w:rFonts w:ascii="Arial" w:eastAsia="Times New Roman" w:hAnsi="Arial" w:cs="Arial"/>
          <w:sz w:val="24"/>
          <w:szCs w:val="24"/>
          <w:lang w:val="en-GB"/>
        </w:rPr>
        <w:t xml:space="preserve">. </w:t>
      </w:r>
      <w:r w:rsidR="00637FD7">
        <w:rPr>
          <w:rFonts w:ascii="Arial" w:hAnsi="Arial" w:cs="Arial"/>
          <w:sz w:val="24"/>
          <w:szCs w:val="24"/>
        </w:rPr>
        <w:t>T</w:t>
      </w:r>
      <w:r w:rsidR="003C48F7" w:rsidRPr="00C64759">
        <w:rPr>
          <w:rFonts w:ascii="Arial" w:hAnsi="Arial" w:cs="Arial"/>
          <w:sz w:val="24"/>
          <w:szCs w:val="24"/>
        </w:rPr>
        <w:t>his court</w:t>
      </w:r>
      <w:r w:rsidR="00637FD7">
        <w:rPr>
          <w:rFonts w:ascii="Arial" w:hAnsi="Arial" w:cs="Arial"/>
          <w:sz w:val="24"/>
          <w:szCs w:val="24"/>
        </w:rPr>
        <w:t xml:space="preserve"> i</w:t>
      </w:r>
      <w:r w:rsidR="003C48F7" w:rsidRPr="00C64759">
        <w:rPr>
          <w:rFonts w:ascii="Arial" w:hAnsi="Arial" w:cs="Arial"/>
          <w:sz w:val="24"/>
          <w:szCs w:val="24"/>
        </w:rPr>
        <w:t xml:space="preserve">s </w:t>
      </w:r>
      <w:r w:rsidR="00637FD7">
        <w:rPr>
          <w:rFonts w:ascii="Arial" w:hAnsi="Arial" w:cs="Arial"/>
          <w:sz w:val="24"/>
          <w:szCs w:val="24"/>
        </w:rPr>
        <w:t xml:space="preserve">of the </w:t>
      </w:r>
      <w:r w:rsidR="003C48F7" w:rsidRPr="00C64759">
        <w:rPr>
          <w:rFonts w:ascii="Arial" w:hAnsi="Arial" w:cs="Arial"/>
          <w:sz w:val="24"/>
          <w:szCs w:val="24"/>
        </w:rPr>
        <w:t xml:space="preserve">view </w:t>
      </w:r>
      <w:r w:rsidR="00637FD7">
        <w:rPr>
          <w:rFonts w:ascii="Arial" w:hAnsi="Arial" w:cs="Arial"/>
          <w:sz w:val="24"/>
          <w:szCs w:val="24"/>
        </w:rPr>
        <w:t xml:space="preserve">that </w:t>
      </w:r>
      <w:r w:rsidR="003C48F7" w:rsidRPr="00C64759">
        <w:rPr>
          <w:rFonts w:ascii="Arial" w:hAnsi="Arial" w:cs="Arial"/>
          <w:sz w:val="24"/>
          <w:szCs w:val="24"/>
        </w:rPr>
        <w:t>there is not much difference between the two issues.</w:t>
      </w:r>
    </w:p>
    <w:p w:rsidR="003C48F7" w:rsidRPr="00C64759" w:rsidRDefault="00DB3418" w:rsidP="00C64759">
      <w:pPr>
        <w:spacing w:line="360" w:lineRule="auto"/>
        <w:jc w:val="both"/>
        <w:rPr>
          <w:rFonts w:ascii="Arial" w:eastAsia="Times New Roman" w:hAnsi="Arial" w:cs="Arial"/>
          <w:sz w:val="24"/>
          <w:szCs w:val="24"/>
          <w:lang w:val="en-GB"/>
        </w:rPr>
      </w:pPr>
      <w:r>
        <w:rPr>
          <w:rFonts w:ascii="Arial" w:eastAsia="Times New Roman" w:hAnsi="Arial" w:cs="Arial"/>
          <w:color w:val="000000"/>
          <w:sz w:val="24"/>
          <w:szCs w:val="24"/>
          <w:lang w:val="en-GB"/>
        </w:rPr>
        <w:t>[41</w:t>
      </w:r>
      <w:r w:rsidR="00DC22D0" w:rsidRPr="00C64759">
        <w:rPr>
          <w:rFonts w:ascii="Arial" w:eastAsia="Times New Roman" w:hAnsi="Arial" w:cs="Arial"/>
          <w:color w:val="000000"/>
          <w:sz w:val="24"/>
          <w:szCs w:val="24"/>
          <w:lang w:val="en-GB"/>
        </w:rPr>
        <w:t>]</w:t>
      </w:r>
      <w:r w:rsidR="00DC22D0" w:rsidRPr="00C64759">
        <w:rPr>
          <w:rFonts w:ascii="Arial" w:eastAsia="Times New Roman" w:hAnsi="Arial" w:cs="Arial"/>
          <w:color w:val="000000"/>
          <w:sz w:val="24"/>
          <w:szCs w:val="24"/>
          <w:lang w:val="en-GB"/>
        </w:rPr>
        <w:tab/>
      </w:r>
      <w:r w:rsidR="003C48F7" w:rsidRPr="00C64759">
        <w:rPr>
          <w:rFonts w:ascii="Arial" w:eastAsia="Times New Roman" w:hAnsi="Arial" w:cs="Arial"/>
          <w:color w:val="000000"/>
          <w:sz w:val="24"/>
          <w:szCs w:val="24"/>
          <w:lang w:val="en-GB"/>
        </w:rPr>
        <w:t xml:space="preserve">In the argument raised in </w:t>
      </w:r>
      <w:r w:rsidR="003C48F7" w:rsidRPr="00C64759">
        <w:rPr>
          <w:rFonts w:ascii="Arial" w:eastAsia="Times New Roman" w:hAnsi="Arial" w:cs="Arial"/>
          <w:sz w:val="24"/>
          <w:szCs w:val="24"/>
          <w:lang w:val="en-GB"/>
        </w:rPr>
        <w:t>these</w:t>
      </w:r>
      <w:r w:rsidR="003C48F7" w:rsidRPr="00C64759">
        <w:rPr>
          <w:rFonts w:ascii="Arial" w:eastAsia="Times New Roman" w:hAnsi="Arial" w:cs="Arial"/>
          <w:color w:val="000000"/>
          <w:sz w:val="24"/>
          <w:szCs w:val="24"/>
          <w:lang w:val="en-GB"/>
        </w:rPr>
        <w:t xml:space="preserve"> heads of argument, relying on case law</w:t>
      </w:r>
      <w:r w:rsidR="003C48F7" w:rsidRPr="00C64759">
        <w:rPr>
          <w:rStyle w:val="FootnoteReference"/>
          <w:rFonts w:ascii="Arial" w:eastAsia="Times New Roman" w:hAnsi="Arial" w:cs="Arial"/>
          <w:color w:val="000000"/>
          <w:sz w:val="24"/>
          <w:szCs w:val="24"/>
          <w:lang w:val="en-GB"/>
        </w:rPr>
        <w:footnoteReference w:id="14"/>
      </w:r>
      <w:r w:rsidR="003C48F7" w:rsidRPr="00C64759">
        <w:rPr>
          <w:rFonts w:ascii="Arial" w:eastAsia="Times New Roman" w:hAnsi="Arial" w:cs="Arial"/>
          <w:color w:val="000000"/>
          <w:sz w:val="24"/>
          <w:szCs w:val="24"/>
          <w:lang w:val="en-GB"/>
        </w:rPr>
        <w:t xml:space="preserve"> and </w:t>
      </w:r>
      <w:r w:rsidR="003C48F7" w:rsidRPr="00C64759">
        <w:rPr>
          <w:rFonts w:ascii="Arial" w:eastAsia="Times New Roman" w:hAnsi="Arial" w:cs="Arial"/>
          <w:sz w:val="24"/>
          <w:szCs w:val="24"/>
          <w:lang w:val="en-GB"/>
        </w:rPr>
        <w:t>the provisions of section 7 of the Promotion of Administrative Justice Act,</w:t>
      </w:r>
      <w:r w:rsidR="003C48F7" w:rsidRPr="00C64759">
        <w:rPr>
          <w:rStyle w:val="FootnoteReference"/>
          <w:rFonts w:ascii="Arial" w:eastAsia="Times New Roman" w:hAnsi="Arial" w:cs="Arial"/>
          <w:sz w:val="24"/>
          <w:szCs w:val="24"/>
          <w:lang w:val="en-GB"/>
        </w:rPr>
        <w:footnoteReference w:id="15"/>
      </w:r>
      <w:r w:rsidR="003C48F7" w:rsidRPr="00C64759">
        <w:rPr>
          <w:rFonts w:ascii="Arial" w:eastAsia="Times New Roman" w:hAnsi="Arial" w:cs="Arial"/>
          <w:sz w:val="24"/>
          <w:szCs w:val="24"/>
          <w:lang w:val="en-GB"/>
        </w:rPr>
        <w:t xml:space="preserve"> it is </w:t>
      </w:r>
      <w:r w:rsidR="003C48F7" w:rsidRPr="00C64759">
        <w:rPr>
          <w:rFonts w:ascii="Arial" w:eastAsia="Times New Roman" w:hAnsi="Arial" w:cs="Arial"/>
          <w:color w:val="000000"/>
          <w:sz w:val="24"/>
          <w:szCs w:val="24"/>
          <w:lang w:val="en-GB"/>
        </w:rPr>
        <w:t xml:space="preserve">contended that the Controller was </w:t>
      </w:r>
      <w:r w:rsidR="003C48F7" w:rsidRPr="00C64759">
        <w:rPr>
          <w:rFonts w:ascii="Arial" w:eastAsia="Times New Roman" w:hAnsi="Arial" w:cs="Arial"/>
          <w:i/>
          <w:iCs/>
          <w:color w:val="000000"/>
          <w:sz w:val="24"/>
          <w:szCs w:val="24"/>
          <w:lang w:val="en-GB"/>
        </w:rPr>
        <w:t>functus officio</w:t>
      </w:r>
      <w:r w:rsidR="003C48F7" w:rsidRPr="00C64759">
        <w:rPr>
          <w:rFonts w:ascii="Arial" w:eastAsia="Times New Roman" w:hAnsi="Arial" w:cs="Arial"/>
          <w:color w:val="000000"/>
          <w:sz w:val="24"/>
          <w:szCs w:val="24"/>
          <w:lang w:val="en-GB"/>
        </w:rPr>
        <w:t xml:space="preserve"> after having considered the corresponding site and retail licence applications and correctly refused to accept the belated attempt to submit a new retail licence application. It is, </w:t>
      </w:r>
      <w:r w:rsidR="00637FD7">
        <w:rPr>
          <w:rFonts w:ascii="Arial" w:eastAsia="Times New Roman" w:hAnsi="Arial" w:cs="Arial"/>
          <w:sz w:val="24"/>
          <w:szCs w:val="24"/>
          <w:lang w:val="en-GB"/>
        </w:rPr>
        <w:t xml:space="preserve">further, </w:t>
      </w:r>
      <w:r w:rsidR="003C48F7" w:rsidRPr="00C64759">
        <w:rPr>
          <w:rFonts w:ascii="Arial" w:eastAsia="Times New Roman" w:hAnsi="Arial" w:cs="Arial"/>
          <w:sz w:val="24"/>
          <w:szCs w:val="24"/>
          <w:lang w:val="en-GB"/>
        </w:rPr>
        <w:t xml:space="preserve">submitted that it is compulsory to simultaneously submit the corresponding licences, and the Controller is bound to consider same as </w:t>
      </w:r>
      <w:r w:rsidR="003C48F7" w:rsidRPr="00C64759">
        <w:rPr>
          <w:rFonts w:ascii="Arial" w:eastAsia="Times New Roman" w:hAnsi="Arial" w:cs="Arial"/>
          <w:color w:val="000000"/>
          <w:sz w:val="24"/>
          <w:szCs w:val="24"/>
          <w:lang w:val="en-GB"/>
        </w:rPr>
        <w:t xml:space="preserve">prescribed by the Act. Once considered, refused and communicated as in this matter, the Controller is </w:t>
      </w:r>
      <w:r w:rsidR="003C48F7" w:rsidRPr="00C64759">
        <w:rPr>
          <w:rFonts w:ascii="Arial" w:eastAsia="Times New Roman" w:hAnsi="Arial" w:cs="Arial"/>
          <w:i/>
          <w:color w:val="000000"/>
          <w:sz w:val="24"/>
          <w:szCs w:val="24"/>
          <w:lang w:val="en-GB"/>
        </w:rPr>
        <w:t xml:space="preserve">functus officio </w:t>
      </w:r>
      <w:r w:rsidR="003C48F7" w:rsidRPr="00C64759">
        <w:rPr>
          <w:rFonts w:ascii="Arial" w:eastAsia="Times New Roman" w:hAnsi="Arial" w:cs="Arial"/>
          <w:color w:val="000000"/>
          <w:sz w:val="24"/>
          <w:szCs w:val="24"/>
          <w:lang w:val="en-GB"/>
        </w:rPr>
        <w:t xml:space="preserve">and a new application cannot revive the process of adjudication. </w:t>
      </w:r>
    </w:p>
    <w:p w:rsidR="00256A5F" w:rsidRPr="00C64759" w:rsidRDefault="00DB3418" w:rsidP="00C64759">
      <w:pPr>
        <w:spacing w:line="360" w:lineRule="auto"/>
        <w:jc w:val="both"/>
        <w:rPr>
          <w:rFonts w:ascii="Arial" w:eastAsia="Times New Roman" w:hAnsi="Arial" w:cs="Arial"/>
          <w:sz w:val="24"/>
          <w:szCs w:val="24"/>
          <w:lang w:val="en-GB"/>
        </w:rPr>
      </w:pPr>
      <w:r>
        <w:rPr>
          <w:rFonts w:ascii="Arial" w:eastAsia="Times New Roman" w:hAnsi="Arial" w:cs="Arial"/>
          <w:sz w:val="24"/>
          <w:szCs w:val="24"/>
          <w:lang w:val="en-GB"/>
        </w:rPr>
        <w:t>[42</w:t>
      </w:r>
      <w:r w:rsidR="00DC22D0" w:rsidRPr="00C64759">
        <w:rPr>
          <w:rFonts w:ascii="Arial" w:eastAsia="Times New Roman" w:hAnsi="Arial" w:cs="Arial"/>
          <w:sz w:val="24"/>
          <w:szCs w:val="24"/>
          <w:lang w:val="en-GB"/>
        </w:rPr>
        <w:t>]</w:t>
      </w:r>
      <w:r w:rsidR="00DC22D0" w:rsidRPr="00C64759">
        <w:rPr>
          <w:rFonts w:ascii="Arial" w:eastAsia="Times New Roman" w:hAnsi="Arial" w:cs="Arial"/>
          <w:sz w:val="24"/>
          <w:szCs w:val="24"/>
          <w:lang w:val="en-GB"/>
        </w:rPr>
        <w:tab/>
      </w:r>
      <w:r w:rsidR="00256A5F" w:rsidRPr="00C64759">
        <w:rPr>
          <w:rFonts w:ascii="Arial" w:eastAsia="Times New Roman" w:hAnsi="Arial" w:cs="Arial"/>
          <w:sz w:val="24"/>
          <w:szCs w:val="24"/>
          <w:lang w:val="en-GB"/>
        </w:rPr>
        <w:t>Can a retail licence application that has been finally decided by the Controller be replaced with another similar application? Put differently, can a retail licence application that was lodged with the Controller as a corresponding application to a specific site licence application be replaced with a new retail licence application when the Controller has already made a final decision</w:t>
      </w:r>
      <w:r w:rsidR="00637FD7">
        <w:rPr>
          <w:rFonts w:ascii="Arial" w:eastAsia="Times New Roman" w:hAnsi="Arial" w:cs="Arial"/>
          <w:sz w:val="24"/>
          <w:szCs w:val="24"/>
          <w:lang w:val="en-GB"/>
        </w:rPr>
        <w:t xml:space="preserve"> thereon</w:t>
      </w:r>
      <w:r w:rsidR="00256A5F" w:rsidRPr="00C64759">
        <w:rPr>
          <w:rFonts w:ascii="Arial" w:eastAsia="Times New Roman" w:hAnsi="Arial" w:cs="Arial"/>
          <w:sz w:val="24"/>
          <w:szCs w:val="24"/>
          <w:lang w:val="en-GB"/>
        </w:rPr>
        <w:t>?</w:t>
      </w:r>
    </w:p>
    <w:p w:rsidR="003C48F7" w:rsidRPr="00C64759" w:rsidRDefault="00DB3418" w:rsidP="00C64759">
      <w:pPr>
        <w:spacing w:line="360" w:lineRule="auto"/>
        <w:jc w:val="both"/>
        <w:rPr>
          <w:rFonts w:ascii="Arial" w:hAnsi="Arial" w:cs="Arial"/>
          <w:sz w:val="24"/>
          <w:szCs w:val="24"/>
        </w:rPr>
      </w:pPr>
      <w:r>
        <w:rPr>
          <w:rFonts w:ascii="Arial" w:eastAsia="Times New Roman" w:hAnsi="Arial" w:cs="Arial"/>
          <w:iCs/>
          <w:color w:val="000000"/>
          <w:sz w:val="24"/>
          <w:szCs w:val="24"/>
          <w:lang w:val="en-GB"/>
        </w:rPr>
        <w:t>[</w:t>
      </w:r>
      <w:r w:rsidR="00DC22D0" w:rsidRPr="00C64759">
        <w:rPr>
          <w:rFonts w:ascii="Arial" w:eastAsia="Times New Roman" w:hAnsi="Arial" w:cs="Arial"/>
          <w:iCs/>
          <w:color w:val="000000"/>
          <w:sz w:val="24"/>
          <w:szCs w:val="24"/>
          <w:lang w:val="en-GB"/>
        </w:rPr>
        <w:t>4</w:t>
      </w:r>
      <w:r>
        <w:rPr>
          <w:rFonts w:ascii="Arial" w:eastAsia="Times New Roman" w:hAnsi="Arial" w:cs="Arial"/>
          <w:iCs/>
          <w:color w:val="000000"/>
          <w:sz w:val="24"/>
          <w:szCs w:val="24"/>
          <w:lang w:val="en-GB"/>
        </w:rPr>
        <w:t>3</w:t>
      </w:r>
      <w:r w:rsidR="00DC22D0" w:rsidRPr="00C64759">
        <w:rPr>
          <w:rFonts w:ascii="Arial" w:eastAsia="Times New Roman" w:hAnsi="Arial" w:cs="Arial"/>
          <w:iCs/>
          <w:color w:val="000000"/>
          <w:sz w:val="24"/>
          <w:szCs w:val="24"/>
          <w:lang w:val="en-GB"/>
        </w:rPr>
        <w:t>]</w:t>
      </w:r>
      <w:r w:rsidR="00DC22D0" w:rsidRPr="00C64759">
        <w:rPr>
          <w:rFonts w:ascii="Arial" w:eastAsia="Times New Roman" w:hAnsi="Arial" w:cs="Arial"/>
          <w:iCs/>
          <w:color w:val="000000"/>
          <w:sz w:val="24"/>
          <w:szCs w:val="24"/>
          <w:lang w:val="en-GB"/>
        </w:rPr>
        <w:tab/>
      </w:r>
      <w:r w:rsidR="003C48F7" w:rsidRPr="00C64759">
        <w:rPr>
          <w:rFonts w:ascii="Arial" w:eastAsia="Times New Roman" w:hAnsi="Arial" w:cs="Arial"/>
          <w:iCs/>
          <w:color w:val="000000"/>
          <w:sz w:val="24"/>
          <w:szCs w:val="24"/>
          <w:lang w:val="en-GB"/>
        </w:rPr>
        <w:t xml:space="preserve">It is trite law that the power to revoke or amend administrative decisions once communicated is limited.  Whether the administrator, in question, is </w:t>
      </w:r>
      <w:r w:rsidR="003C48F7" w:rsidRPr="00C64759">
        <w:rPr>
          <w:rFonts w:ascii="Arial" w:eastAsia="Times New Roman" w:hAnsi="Arial" w:cs="Arial"/>
          <w:i/>
          <w:iCs/>
          <w:color w:val="000000"/>
          <w:sz w:val="24"/>
          <w:szCs w:val="24"/>
          <w:lang w:val="en-GB"/>
        </w:rPr>
        <w:lastRenderedPageBreak/>
        <w:t>functus officio</w:t>
      </w:r>
      <w:r w:rsidR="003C48F7" w:rsidRPr="00C64759">
        <w:rPr>
          <w:rFonts w:ascii="Arial" w:eastAsia="Times New Roman" w:hAnsi="Arial" w:cs="Arial"/>
          <w:iCs/>
          <w:color w:val="000000"/>
          <w:sz w:val="24"/>
          <w:szCs w:val="24"/>
          <w:lang w:val="en-GB"/>
        </w:rPr>
        <w:t xml:space="preserve"> must be answered with reference to the language of the legislation.  The legislation must expressly authorise for the power to revoke the decision, and by implication prescribe th</w:t>
      </w:r>
      <w:r w:rsidR="00637FD7">
        <w:rPr>
          <w:rFonts w:ascii="Arial" w:eastAsia="Times New Roman" w:hAnsi="Arial" w:cs="Arial"/>
          <w:iCs/>
          <w:color w:val="000000"/>
          <w:sz w:val="24"/>
          <w:szCs w:val="24"/>
          <w:lang w:val="en-GB"/>
        </w:rPr>
        <w:t>e procedure to be followed.  In addition</w:t>
      </w:r>
      <w:r w:rsidR="003C48F7" w:rsidRPr="00C64759">
        <w:rPr>
          <w:rFonts w:ascii="Arial" w:eastAsia="Times New Roman" w:hAnsi="Arial" w:cs="Arial"/>
          <w:iCs/>
          <w:color w:val="000000"/>
          <w:sz w:val="24"/>
          <w:szCs w:val="24"/>
          <w:lang w:val="en-GB"/>
        </w:rPr>
        <w:t>, once the decision is communicated to the interested and affected parties, it is final and irrevocable.</w:t>
      </w:r>
      <w:r w:rsidR="003C48F7" w:rsidRPr="00C64759">
        <w:rPr>
          <w:rStyle w:val="FootnoteReference"/>
          <w:rFonts w:ascii="Arial" w:eastAsia="Times New Roman" w:hAnsi="Arial" w:cs="Arial"/>
          <w:iCs/>
          <w:color w:val="000000"/>
          <w:sz w:val="24"/>
          <w:szCs w:val="24"/>
          <w:lang w:val="en-GB"/>
        </w:rPr>
        <w:footnoteReference w:id="16"/>
      </w:r>
    </w:p>
    <w:p w:rsidR="00A9348E" w:rsidRDefault="00DB3418" w:rsidP="00C64759">
      <w:pPr>
        <w:spacing w:before="280" w:after="280" w:line="360" w:lineRule="auto"/>
        <w:jc w:val="both"/>
        <w:rPr>
          <w:rFonts w:ascii="Arial" w:eastAsia="Times New Roman" w:hAnsi="Arial" w:cs="Arial"/>
          <w:sz w:val="24"/>
          <w:szCs w:val="24"/>
          <w:lang w:val="en-GB"/>
        </w:rPr>
      </w:pPr>
      <w:r>
        <w:rPr>
          <w:rFonts w:ascii="Arial" w:hAnsi="Arial" w:cs="Arial"/>
          <w:sz w:val="24"/>
          <w:szCs w:val="24"/>
        </w:rPr>
        <w:t>[44</w:t>
      </w:r>
      <w:r w:rsidR="00DC22D0" w:rsidRPr="00C64759">
        <w:rPr>
          <w:rFonts w:ascii="Arial" w:hAnsi="Arial" w:cs="Arial"/>
          <w:sz w:val="24"/>
          <w:szCs w:val="24"/>
        </w:rPr>
        <w:t>]</w:t>
      </w:r>
      <w:r w:rsidR="00DC22D0" w:rsidRPr="00C64759">
        <w:rPr>
          <w:rFonts w:ascii="Arial" w:hAnsi="Arial" w:cs="Arial"/>
          <w:sz w:val="24"/>
          <w:szCs w:val="24"/>
        </w:rPr>
        <w:tab/>
      </w:r>
      <w:r w:rsidR="00A9348E">
        <w:rPr>
          <w:rFonts w:ascii="Arial" w:eastAsia="Times New Roman" w:hAnsi="Arial" w:cs="Arial"/>
          <w:sz w:val="24"/>
          <w:szCs w:val="24"/>
          <w:lang w:val="en-GB"/>
        </w:rPr>
        <w:t xml:space="preserve"> </w:t>
      </w:r>
      <w:r w:rsidR="00F31736">
        <w:rPr>
          <w:rFonts w:ascii="Arial" w:eastAsia="Times New Roman" w:hAnsi="Arial" w:cs="Arial"/>
          <w:sz w:val="24"/>
          <w:szCs w:val="24"/>
          <w:lang w:val="en-GB"/>
        </w:rPr>
        <w:t>T</w:t>
      </w:r>
      <w:r w:rsidR="003C48F7" w:rsidRPr="00C64759">
        <w:rPr>
          <w:rFonts w:ascii="Arial" w:eastAsia="Times New Roman" w:hAnsi="Arial" w:cs="Arial"/>
          <w:sz w:val="24"/>
          <w:szCs w:val="24"/>
          <w:lang w:val="en-GB"/>
        </w:rPr>
        <w:t>he Act, in this matter, does not empower the Controller to revoke or amend the decision to refuse an application for a r</w:t>
      </w:r>
      <w:r w:rsidR="00F31736">
        <w:rPr>
          <w:rFonts w:ascii="Arial" w:eastAsia="Times New Roman" w:hAnsi="Arial" w:cs="Arial"/>
          <w:sz w:val="24"/>
          <w:szCs w:val="24"/>
          <w:lang w:val="en-GB"/>
        </w:rPr>
        <w:t>etail licence, once such decision has been made</w:t>
      </w:r>
      <w:r w:rsidR="003C48F7" w:rsidRPr="00C64759">
        <w:rPr>
          <w:rFonts w:ascii="Arial" w:eastAsia="Times New Roman" w:hAnsi="Arial" w:cs="Arial"/>
          <w:sz w:val="24"/>
          <w:szCs w:val="24"/>
          <w:lang w:val="en-GB"/>
        </w:rPr>
        <w:t>. Nor is there any prescribed procedure that can or should be followed</w:t>
      </w:r>
      <w:r w:rsidR="00F31736">
        <w:rPr>
          <w:rFonts w:ascii="Arial" w:eastAsia="Times New Roman" w:hAnsi="Arial" w:cs="Arial"/>
          <w:sz w:val="24"/>
          <w:szCs w:val="24"/>
          <w:lang w:val="en-GB"/>
        </w:rPr>
        <w:t xml:space="preserve"> in such event</w:t>
      </w:r>
      <w:r w:rsidR="003C48F7" w:rsidRPr="00C64759">
        <w:rPr>
          <w:rFonts w:ascii="Arial" w:eastAsia="Times New Roman" w:hAnsi="Arial" w:cs="Arial"/>
          <w:sz w:val="24"/>
          <w:szCs w:val="24"/>
          <w:lang w:val="en-GB"/>
        </w:rPr>
        <w:t>.  As is trite, the Controller as a creature of statute has to comply with the provisions of the applicable legislation and/or regulations</w:t>
      </w:r>
      <w:r w:rsidR="00A9348E">
        <w:rPr>
          <w:rFonts w:ascii="Arial" w:eastAsia="Times New Roman" w:hAnsi="Arial" w:cs="Arial"/>
          <w:sz w:val="24"/>
          <w:szCs w:val="24"/>
          <w:lang w:val="en-GB"/>
        </w:rPr>
        <w:t xml:space="preserve"> and can, as such, not </w:t>
      </w:r>
      <w:r w:rsidR="00A9348E" w:rsidRPr="00C64759">
        <w:rPr>
          <w:rFonts w:ascii="Arial" w:eastAsia="Times New Roman" w:hAnsi="Arial" w:cs="Arial"/>
          <w:sz w:val="24"/>
          <w:szCs w:val="24"/>
          <w:lang w:val="en-GB"/>
        </w:rPr>
        <w:t>revoke or amend the decision to refuse an application for a r</w:t>
      </w:r>
      <w:r w:rsidR="00A9348E">
        <w:rPr>
          <w:rFonts w:ascii="Arial" w:eastAsia="Times New Roman" w:hAnsi="Arial" w:cs="Arial"/>
          <w:sz w:val="24"/>
          <w:szCs w:val="24"/>
          <w:lang w:val="en-GB"/>
        </w:rPr>
        <w:t>etail licence, once such decision has been made</w:t>
      </w:r>
      <w:r w:rsidR="003C48F7" w:rsidRPr="00C64759">
        <w:rPr>
          <w:rFonts w:ascii="Arial" w:eastAsia="Times New Roman" w:hAnsi="Arial" w:cs="Arial"/>
          <w:sz w:val="24"/>
          <w:szCs w:val="24"/>
          <w:lang w:val="en-GB"/>
        </w:rPr>
        <w:t xml:space="preserve">. </w:t>
      </w:r>
    </w:p>
    <w:p w:rsidR="003C48F7" w:rsidRPr="00A9348E" w:rsidRDefault="00534120" w:rsidP="00C64759">
      <w:pPr>
        <w:spacing w:before="280" w:after="280" w:line="36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r>
      <w:r w:rsidR="00A9348E">
        <w:rPr>
          <w:rFonts w:ascii="Arial" w:hAnsi="Arial" w:cs="Arial"/>
          <w:sz w:val="24"/>
          <w:szCs w:val="24"/>
        </w:rPr>
        <w:t>It</w:t>
      </w:r>
      <w:r w:rsidR="00A9348E" w:rsidRPr="00C64759">
        <w:rPr>
          <w:rFonts w:ascii="Arial" w:hAnsi="Arial" w:cs="Arial"/>
          <w:sz w:val="24"/>
          <w:szCs w:val="24"/>
        </w:rPr>
        <w:t xml:space="preserve"> is no</w:t>
      </w:r>
      <w:r w:rsidR="00A9348E">
        <w:rPr>
          <w:rFonts w:ascii="Arial" w:hAnsi="Arial" w:cs="Arial"/>
          <w:sz w:val="24"/>
          <w:szCs w:val="24"/>
        </w:rPr>
        <w:t>t in</w:t>
      </w:r>
      <w:r w:rsidR="00A9348E" w:rsidRPr="00C64759">
        <w:rPr>
          <w:rFonts w:ascii="Arial" w:hAnsi="Arial" w:cs="Arial"/>
          <w:sz w:val="24"/>
          <w:szCs w:val="24"/>
        </w:rPr>
        <w:t xml:space="preserve"> dispute that at the time Texicam attempted to lodge a retail licence application, the Controller </w:t>
      </w:r>
      <w:r w:rsidR="00A9348E">
        <w:rPr>
          <w:rFonts w:ascii="Arial" w:hAnsi="Arial" w:cs="Arial"/>
          <w:sz w:val="24"/>
          <w:szCs w:val="24"/>
        </w:rPr>
        <w:t xml:space="preserve">had already adjudicated and rejected </w:t>
      </w:r>
      <w:r w:rsidR="00A9348E" w:rsidRPr="00C64759">
        <w:rPr>
          <w:rFonts w:ascii="Arial" w:hAnsi="Arial" w:cs="Arial"/>
          <w:sz w:val="24"/>
          <w:szCs w:val="24"/>
        </w:rPr>
        <w:t xml:space="preserve">the corresponding retail licence application (that of Kodin Motors) </w:t>
      </w:r>
      <w:r w:rsidR="00A9348E">
        <w:rPr>
          <w:rFonts w:ascii="Arial" w:hAnsi="Arial" w:cs="Arial"/>
          <w:sz w:val="24"/>
          <w:szCs w:val="24"/>
        </w:rPr>
        <w:t>to</w:t>
      </w:r>
      <w:r w:rsidR="00A9348E" w:rsidRPr="00C64759">
        <w:rPr>
          <w:rFonts w:ascii="Arial" w:hAnsi="Arial" w:cs="Arial"/>
          <w:sz w:val="24"/>
          <w:szCs w:val="24"/>
        </w:rPr>
        <w:t xml:space="preserve"> </w:t>
      </w:r>
      <w:r w:rsidR="00A9348E">
        <w:rPr>
          <w:rFonts w:ascii="Arial" w:hAnsi="Arial" w:cs="Arial"/>
          <w:sz w:val="24"/>
          <w:szCs w:val="24"/>
        </w:rPr>
        <w:t>Empire Crossing’s</w:t>
      </w:r>
      <w:r w:rsidR="00A9348E" w:rsidRPr="00C64759">
        <w:rPr>
          <w:rFonts w:ascii="Arial" w:hAnsi="Arial" w:cs="Arial"/>
          <w:sz w:val="24"/>
          <w:szCs w:val="24"/>
        </w:rPr>
        <w:t xml:space="preserve"> site licence application</w:t>
      </w:r>
      <w:r w:rsidR="00A9348E">
        <w:rPr>
          <w:rFonts w:ascii="Arial" w:hAnsi="Arial" w:cs="Arial"/>
          <w:sz w:val="24"/>
          <w:szCs w:val="24"/>
        </w:rPr>
        <w:t>. It is, also, common cause that at</w:t>
      </w:r>
      <w:r w:rsidR="00A9348E" w:rsidRPr="00C64759">
        <w:rPr>
          <w:rFonts w:ascii="Arial" w:hAnsi="Arial" w:cs="Arial"/>
          <w:sz w:val="24"/>
          <w:szCs w:val="24"/>
        </w:rPr>
        <w:t xml:space="preserve"> that </w:t>
      </w:r>
      <w:r w:rsidR="00A9348E">
        <w:rPr>
          <w:rFonts w:ascii="Arial" w:hAnsi="Arial" w:cs="Arial"/>
          <w:sz w:val="24"/>
          <w:szCs w:val="24"/>
        </w:rPr>
        <w:t xml:space="preserve">time Empire Crossing’s site licence application </w:t>
      </w:r>
      <w:r w:rsidR="00A9348E" w:rsidRPr="00C64759">
        <w:rPr>
          <w:rFonts w:ascii="Arial" w:hAnsi="Arial" w:cs="Arial"/>
          <w:sz w:val="24"/>
          <w:szCs w:val="24"/>
        </w:rPr>
        <w:t xml:space="preserve">was on appeal before the Minister, hence counsel’s contention that the Controller was </w:t>
      </w:r>
      <w:r w:rsidR="00A9348E" w:rsidRPr="00C64759">
        <w:rPr>
          <w:rFonts w:ascii="Arial" w:eastAsia="Times New Roman" w:hAnsi="Arial" w:cs="Arial"/>
          <w:i/>
          <w:iCs/>
          <w:sz w:val="24"/>
          <w:szCs w:val="24"/>
          <w:lang w:val="en-GB"/>
        </w:rPr>
        <w:t>functus officio</w:t>
      </w:r>
      <w:r w:rsidR="00A9348E">
        <w:rPr>
          <w:rFonts w:ascii="Arial" w:hAnsi="Arial" w:cs="Arial"/>
          <w:sz w:val="24"/>
          <w:szCs w:val="24"/>
        </w:rPr>
        <w:t xml:space="preserve">. </w:t>
      </w:r>
      <w:r w:rsidR="003C48F7" w:rsidRPr="00C64759">
        <w:rPr>
          <w:rFonts w:ascii="Arial" w:eastAsia="Times New Roman" w:hAnsi="Arial" w:cs="Arial"/>
          <w:sz w:val="24"/>
          <w:szCs w:val="24"/>
          <w:lang w:val="en-GB"/>
        </w:rPr>
        <w:t xml:space="preserve">There being no provision in the Act and/or Regulations conferring the power to revoke or amend the decision to refuse an application for </w:t>
      </w:r>
      <w:r w:rsidR="00A9348E">
        <w:rPr>
          <w:rFonts w:ascii="Arial" w:eastAsia="Times New Roman" w:hAnsi="Arial" w:cs="Arial"/>
          <w:sz w:val="24"/>
          <w:szCs w:val="24"/>
          <w:lang w:val="en-GB"/>
        </w:rPr>
        <w:t xml:space="preserve">a retail licence </w:t>
      </w:r>
      <w:r w:rsidR="003C48F7" w:rsidRPr="00C64759">
        <w:rPr>
          <w:rFonts w:ascii="Arial" w:eastAsia="Times New Roman" w:hAnsi="Arial" w:cs="Arial"/>
          <w:sz w:val="24"/>
          <w:szCs w:val="24"/>
          <w:lang w:val="en-GB"/>
        </w:rPr>
        <w:t xml:space="preserve">on the Controller, the Controller, in this matter, </w:t>
      </w:r>
      <w:r w:rsidR="00A9348E">
        <w:rPr>
          <w:rFonts w:ascii="Arial" w:eastAsia="Times New Roman" w:hAnsi="Arial" w:cs="Arial"/>
          <w:sz w:val="24"/>
          <w:szCs w:val="24"/>
          <w:lang w:val="en-GB"/>
        </w:rPr>
        <w:t xml:space="preserve">could not </w:t>
      </w:r>
      <w:r w:rsidR="003C48F7" w:rsidRPr="00C64759">
        <w:rPr>
          <w:rFonts w:ascii="Arial" w:eastAsia="Times New Roman" w:hAnsi="Arial" w:cs="Arial"/>
          <w:sz w:val="24"/>
          <w:szCs w:val="24"/>
          <w:lang w:val="en-GB"/>
        </w:rPr>
        <w:t xml:space="preserve">revoke and/or amend the decision made in regard to Kodin Motors’ retail licence application. By implication, in accepting </w:t>
      </w:r>
      <w:r w:rsidR="00A9348E">
        <w:rPr>
          <w:rFonts w:ascii="Arial" w:eastAsia="Times New Roman" w:hAnsi="Arial" w:cs="Arial"/>
          <w:sz w:val="24"/>
          <w:szCs w:val="24"/>
          <w:lang w:val="en-GB"/>
        </w:rPr>
        <w:t>Texicam’s</w:t>
      </w:r>
      <w:r w:rsidR="003C48F7" w:rsidRPr="00C64759">
        <w:rPr>
          <w:rFonts w:ascii="Arial" w:eastAsia="Times New Roman" w:hAnsi="Arial" w:cs="Arial"/>
          <w:sz w:val="24"/>
          <w:szCs w:val="24"/>
          <w:lang w:val="en-GB"/>
        </w:rPr>
        <w:t xml:space="preserve"> retail licence application and assessing it, it would </w:t>
      </w:r>
      <w:r w:rsidR="00A9348E">
        <w:rPr>
          <w:rFonts w:ascii="Arial" w:eastAsia="Times New Roman" w:hAnsi="Arial" w:cs="Arial"/>
          <w:sz w:val="24"/>
          <w:szCs w:val="24"/>
          <w:lang w:val="en-GB"/>
        </w:rPr>
        <w:t xml:space="preserve">have </w:t>
      </w:r>
      <w:r w:rsidR="003C48F7" w:rsidRPr="00C64759">
        <w:rPr>
          <w:rFonts w:ascii="Arial" w:eastAsia="Times New Roman" w:hAnsi="Arial" w:cs="Arial"/>
          <w:sz w:val="24"/>
          <w:szCs w:val="24"/>
          <w:lang w:val="en-GB"/>
        </w:rPr>
        <w:t>be</w:t>
      </w:r>
      <w:r w:rsidR="00A9348E">
        <w:rPr>
          <w:rFonts w:ascii="Arial" w:eastAsia="Times New Roman" w:hAnsi="Arial" w:cs="Arial"/>
          <w:sz w:val="24"/>
          <w:szCs w:val="24"/>
          <w:lang w:val="en-GB"/>
        </w:rPr>
        <w:t>en</w:t>
      </w:r>
      <w:r w:rsidR="003C48F7" w:rsidRPr="00C64759">
        <w:rPr>
          <w:rFonts w:ascii="Arial" w:eastAsia="Times New Roman" w:hAnsi="Arial" w:cs="Arial"/>
          <w:sz w:val="24"/>
          <w:szCs w:val="24"/>
          <w:lang w:val="en-GB"/>
        </w:rPr>
        <w:t xml:space="preserve"> tantamount to revoking or amending the decision previously made by the Controller in respect of </w:t>
      </w:r>
      <w:r w:rsidR="00A9348E">
        <w:rPr>
          <w:rFonts w:ascii="Arial" w:eastAsia="Times New Roman" w:hAnsi="Arial" w:cs="Arial"/>
          <w:sz w:val="24"/>
          <w:szCs w:val="24"/>
          <w:lang w:val="en-GB"/>
        </w:rPr>
        <w:t>Kodin Motors retail</w:t>
      </w:r>
      <w:r w:rsidR="003C48F7" w:rsidRPr="00C64759">
        <w:rPr>
          <w:rFonts w:ascii="Arial" w:eastAsia="Times New Roman" w:hAnsi="Arial" w:cs="Arial"/>
          <w:sz w:val="24"/>
          <w:szCs w:val="24"/>
          <w:lang w:val="en-GB"/>
        </w:rPr>
        <w:t xml:space="preserve"> licence application, thus, reviving the process of adjudication.</w:t>
      </w:r>
    </w:p>
    <w:p w:rsidR="003C48F7" w:rsidRPr="00C64759" w:rsidRDefault="00DB3418" w:rsidP="00C64759">
      <w:pPr>
        <w:spacing w:before="280" w:after="280" w:line="360" w:lineRule="auto"/>
        <w:jc w:val="both"/>
        <w:rPr>
          <w:rFonts w:ascii="Arial" w:eastAsia="Times New Roman" w:hAnsi="Arial" w:cs="Arial"/>
          <w:sz w:val="24"/>
          <w:szCs w:val="24"/>
          <w:lang w:val="en-GB"/>
        </w:rPr>
      </w:pPr>
      <w:r>
        <w:rPr>
          <w:rFonts w:ascii="Arial" w:eastAsia="Times New Roman" w:hAnsi="Arial" w:cs="Arial"/>
          <w:sz w:val="24"/>
          <w:szCs w:val="24"/>
          <w:lang w:val="en-GB"/>
        </w:rPr>
        <w:lastRenderedPageBreak/>
        <w:t>[46</w:t>
      </w:r>
      <w:r w:rsidR="00DC22D0" w:rsidRPr="00C64759">
        <w:rPr>
          <w:rFonts w:ascii="Arial" w:eastAsia="Times New Roman" w:hAnsi="Arial" w:cs="Arial"/>
          <w:sz w:val="24"/>
          <w:szCs w:val="24"/>
          <w:lang w:val="en-GB"/>
        </w:rPr>
        <w:t>]</w:t>
      </w:r>
      <w:r w:rsidR="00DC22D0" w:rsidRPr="00C64759">
        <w:rPr>
          <w:rFonts w:ascii="Arial" w:eastAsia="Times New Roman" w:hAnsi="Arial" w:cs="Arial"/>
          <w:sz w:val="24"/>
          <w:szCs w:val="24"/>
          <w:lang w:val="en-GB"/>
        </w:rPr>
        <w:tab/>
      </w:r>
      <w:r w:rsidR="003C48F7" w:rsidRPr="00C64759">
        <w:rPr>
          <w:rFonts w:ascii="Arial" w:eastAsia="Times New Roman" w:hAnsi="Arial" w:cs="Arial"/>
          <w:sz w:val="24"/>
          <w:szCs w:val="24"/>
          <w:lang w:val="en-GB"/>
        </w:rPr>
        <w:t>It is the view of this court that the decision of the Controller, rejecting an application</w:t>
      </w:r>
      <w:r w:rsidR="00511578">
        <w:rPr>
          <w:rFonts w:ascii="Arial" w:eastAsia="Times New Roman" w:hAnsi="Arial" w:cs="Arial"/>
          <w:sz w:val="24"/>
          <w:szCs w:val="24"/>
          <w:lang w:val="en-GB"/>
        </w:rPr>
        <w:t>,</w:t>
      </w:r>
      <w:r w:rsidR="003C48F7" w:rsidRPr="00C64759">
        <w:rPr>
          <w:rFonts w:ascii="Arial" w:eastAsia="Times New Roman" w:hAnsi="Arial" w:cs="Arial"/>
          <w:sz w:val="24"/>
          <w:szCs w:val="24"/>
          <w:lang w:val="en-GB"/>
        </w:rPr>
        <w:t xml:space="preserve"> remains in place pending the Minister’s decision on appeal. If the appeal is dismissed, the execution and/or operation of the Controller’s decision kick</w:t>
      </w:r>
      <w:r w:rsidR="00637FD7">
        <w:rPr>
          <w:rFonts w:ascii="Arial" w:eastAsia="Times New Roman" w:hAnsi="Arial" w:cs="Arial"/>
          <w:sz w:val="24"/>
          <w:szCs w:val="24"/>
          <w:lang w:val="en-GB"/>
        </w:rPr>
        <w:t>s in. If the appeal is upheld,</w:t>
      </w:r>
      <w:r w:rsidR="003C48F7" w:rsidRPr="00C64759">
        <w:rPr>
          <w:rFonts w:ascii="Arial" w:eastAsia="Times New Roman" w:hAnsi="Arial" w:cs="Arial"/>
          <w:sz w:val="24"/>
          <w:szCs w:val="24"/>
          <w:lang w:val="en-GB"/>
        </w:rPr>
        <w:t xml:space="preserve"> either the licence application is granted and a licence is issued or the licence application is remitted to the Controller for reconsideration. Therefore, until the Minister makes a decision remitting the licence application for reconsideration by the Controller, the Controller has no power to reconsider the licence application.</w:t>
      </w:r>
    </w:p>
    <w:p w:rsidR="003C48F7" w:rsidRPr="00C64759" w:rsidRDefault="00DB3418" w:rsidP="00C64759">
      <w:pPr>
        <w:spacing w:line="360" w:lineRule="auto"/>
        <w:jc w:val="both"/>
        <w:rPr>
          <w:rFonts w:ascii="Arial" w:hAnsi="Arial" w:cs="Arial"/>
          <w:sz w:val="24"/>
          <w:szCs w:val="24"/>
        </w:rPr>
      </w:pPr>
      <w:r>
        <w:rPr>
          <w:rFonts w:ascii="Arial" w:hAnsi="Arial" w:cs="Arial"/>
          <w:sz w:val="24"/>
          <w:szCs w:val="24"/>
        </w:rPr>
        <w:t>[47</w:t>
      </w:r>
      <w:r w:rsidR="00DC22D0" w:rsidRPr="00C64759">
        <w:rPr>
          <w:rFonts w:ascii="Arial" w:hAnsi="Arial" w:cs="Arial"/>
          <w:sz w:val="24"/>
          <w:szCs w:val="24"/>
        </w:rPr>
        <w:t>]</w:t>
      </w:r>
      <w:r w:rsidR="00DC22D0" w:rsidRPr="00C64759">
        <w:rPr>
          <w:rFonts w:ascii="Arial" w:hAnsi="Arial" w:cs="Arial"/>
          <w:sz w:val="24"/>
          <w:szCs w:val="24"/>
        </w:rPr>
        <w:tab/>
      </w:r>
      <w:r w:rsidR="003C48F7" w:rsidRPr="00C64759">
        <w:rPr>
          <w:rFonts w:ascii="Arial" w:hAnsi="Arial" w:cs="Arial"/>
          <w:sz w:val="24"/>
          <w:szCs w:val="24"/>
        </w:rPr>
        <w:t xml:space="preserve">In the final analysis, in filing the retail licence application, Texicam sought to revive an application that has been rejected by the Controller. As already indicated, the Controller became </w:t>
      </w:r>
      <w:r w:rsidR="003C48F7" w:rsidRPr="00C64759">
        <w:rPr>
          <w:rFonts w:ascii="Arial" w:hAnsi="Arial" w:cs="Arial"/>
          <w:i/>
          <w:sz w:val="24"/>
          <w:szCs w:val="24"/>
        </w:rPr>
        <w:t>functus officio</w:t>
      </w:r>
      <w:r w:rsidR="003C48F7" w:rsidRPr="00C64759">
        <w:rPr>
          <w:rFonts w:ascii="Arial" w:hAnsi="Arial" w:cs="Arial"/>
          <w:sz w:val="24"/>
          <w:szCs w:val="24"/>
        </w:rPr>
        <w:t xml:space="preserve"> once a decision regarding the applications was made, the revival of the retail licence application could, thus, not be allowed. If it were to be allowed, it would simply mean that every time an applicant delays in lodging an appeal, the applicant can merely lodge a fresh application for </w:t>
      </w:r>
      <w:r w:rsidR="00534120">
        <w:rPr>
          <w:rFonts w:ascii="Arial" w:hAnsi="Arial" w:cs="Arial"/>
          <w:sz w:val="24"/>
          <w:szCs w:val="24"/>
        </w:rPr>
        <w:t>re</w:t>
      </w:r>
      <w:r w:rsidR="003C48F7" w:rsidRPr="00C64759">
        <w:rPr>
          <w:rFonts w:ascii="Arial" w:hAnsi="Arial" w:cs="Arial"/>
          <w:sz w:val="24"/>
          <w:szCs w:val="24"/>
        </w:rPr>
        <w:t xml:space="preserve">consideration again by the Controller. </w:t>
      </w:r>
    </w:p>
    <w:p w:rsidR="003C48F7" w:rsidRPr="00C64759" w:rsidRDefault="00DB3418" w:rsidP="00C64759">
      <w:pPr>
        <w:spacing w:line="360" w:lineRule="auto"/>
        <w:jc w:val="both"/>
        <w:rPr>
          <w:rFonts w:ascii="Arial" w:hAnsi="Arial" w:cs="Arial"/>
          <w:sz w:val="24"/>
          <w:szCs w:val="24"/>
        </w:rPr>
      </w:pPr>
      <w:r>
        <w:rPr>
          <w:rFonts w:ascii="Arial" w:hAnsi="Arial" w:cs="Arial"/>
          <w:sz w:val="24"/>
          <w:szCs w:val="24"/>
        </w:rPr>
        <w:t>[48</w:t>
      </w:r>
      <w:r w:rsidR="00DC22D0" w:rsidRPr="00C64759">
        <w:rPr>
          <w:rFonts w:ascii="Arial" w:hAnsi="Arial" w:cs="Arial"/>
          <w:sz w:val="24"/>
          <w:szCs w:val="24"/>
        </w:rPr>
        <w:t>]</w:t>
      </w:r>
      <w:r w:rsidR="00DC22D0" w:rsidRPr="00C64759">
        <w:rPr>
          <w:rFonts w:ascii="Arial" w:hAnsi="Arial" w:cs="Arial"/>
          <w:sz w:val="24"/>
          <w:szCs w:val="24"/>
        </w:rPr>
        <w:tab/>
      </w:r>
      <w:r w:rsidR="003C48F7" w:rsidRPr="00C64759">
        <w:rPr>
          <w:rFonts w:ascii="Arial" w:hAnsi="Arial" w:cs="Arial"/>
          <w:sz w:val="24"/>
          <w:szCs w:val="24"/>
        </w:rPr>
        <w:t>As to whether the appeal lodged by Empire Crossing revived the site licence application, a leaf can be taken from the common law rule of practice applicable in the courts. When an appeal has been lodged against a judgment of a court, it is generally accepted that the execution of such judgment is automatically suspended with the result that, pending the appeal, the judgment cannot be carried out and no effect can be given thereto, except with leave of the court.</w:t>
      </w:r>
      <w:r w:rsidR="003C48F7" w:rsidRPr="00C64759">
        <w:rPr>
          <w:rStyle w:val="FootnoteReference"/>
          <w:rFonts w:ascii="Arial" w:hAnsi="Arial" w:cs="Arial"/>
          <w:sz w:val="24"/>
          <w:szCs w:val="24"/>
        </w:rPr>
        <w:footnoteReference w:id="17"/>
      </w:r>
    </w:p>
    <w:p w:rsidR="003C48F7" w:rsidRPr="00C64759" w:rsidRDefault="00DB3418" w:rsidP="00C64759">
      <w:pPr>
        <w:spacing w:line="360" w:lineRule="auto"/>
        <w:jc w:val="both"/>
        <w:rPr>
          <w:rFonts w:ascii="Arial" w:hAnsi="Arial" w:cs="Arial"/>
          <w:sz w:val="24"/>
          <w:szCs w:val="24"/>
        </w:rPr>
      </w:pPr>
      <w:r>
        <w:rPr>
          <w:rFonts w:ascii="Arial" w:hAnsi="Arial" w:cs="Arial"/>
          <w:sz w:val="24"/>
          <w:szCs w:val="24"/>
        </w:rPr>
        <w:t>[49</w:t>
      </w:r>
      <w:r w:rsidR="00DC22D0" w:rsidRPr="00C64759">
        <w:rPr>
          <w:rFonts w:ascii="Arial" w:hAnsi="Arial" w:cs="Arial"/>
          <w:sz w:val="24"/>
          <w:szCs w:val="24"/>
        </w:rPr>
        <w:t>]</w:t>
      </w:r>
      <w:r w:rsidR="00DC22D0" w:rsidRPr="00C64759">
        <w:rPr>
          <w:rFonts w:ascii="Arial" w:hAnsi="Arial" w:cs="Arial"/>
          <w:sz w:val="24"/>
          <w:szCs w:val="24"/>
        </w:rPr>
        <w:tab/>
      </w:r>
      <w:r w:rsidR="003C48F7" w:rsidRPr="00C64759">
        <w:rPr>
          <w:rFonts w:ascii="Arial" w:hAnsi="Arial" w:cs="Arial"/>
          <w:sz w:val="24"/>
          <w:szCs w:val="24"/>
        </w:rPr>
        <w:t>Although the</w:t>
      </w:r>
      <w:r w:rsidR="00A3622E">
        <w:rPr>
          <w:rFonts w:ascii="Arial" w:hAnsi="Arial" w:cs="Arial"/>
          <w:sz w:val="24"/>
          <w:szCs w:val="24"/>
        </w:rPr>
        <w:t xml:space="preserve"> rule referred to above was, in</w:t>
      </w:r>
      <w:r w:rsidR="00A3622E" w:rsidRPr="00A3622E">
        <w:rPr>
          <w:rFonts w:ascii="Arial" w:hAnsi="Arial" w:cs="Arial"/>
          <w:i/>
          <w:sz w:val="24"/>
          <w:szCs w:val="24"/>
        </w:rPr>
        <w:t xml:space="preserve"> </w:t>
      </w:r>
      <w:r w:rsidR="00A3622E" w:rsidRPr="00C64759">
        <w:rPr>
          <w:rFonts w:ascii="Arial" w:hAnsi="Arial" w:cs="Arial"/>
          <w:i/>
          <w:sz w:val="24"/>
          <w:szCs w:val="24"/>
        </w:rPr>
        <w:t>S</w:t>
      </w:r>
      <w:r w:rsidR="00A3622E" w:rsidRPr="00A3622E">
        <w:rPr>
          <w:rFonts w:ascii="Arial" w:hAnsi="Arial" w:cs="Arial"/>
          <w:i/>
          <w:sz w:val="24"/>
          <w:szCs w:val="24"/>
        </w:rPr>
        <w:t>outh Cape Corporation</w:t>
      </w:r>
      <w:r w:rsidR="003C48F7" w:rsidRPr="00C64759">
        <w:rPr>
          <w:rFonts w:ascii="Arial" w:hAnsi="Arial" w:cs="Arial"/>
          <w:sz w:val="24"/>
          <w:szCs w:val="24"/>
        </w:rPr>
        <w:t>, applied with judgments of the courts in mind, it is this court’s view that such a rule would find application where a decision is that of a functionary.</w:t>
      </w:r>
    </w:p>
    <w:p w:rsidR="003C48F7" w:rsidRPr="00C64759" w:rsidRDefault="00DB3418" w:rsidP="00C64759">
      <w:pPr>
        <w:spacing w:line="360" w:lineRule="auto"/>
        <w:jc w:val="both"/>
        <w:rPr>
          <w:rFonts w:ascii="Arial" w:hAnsi="Arial" w:cs="Arial"/>
          <w:sz w:val="24"/>
          <w:szCs w:val="24"/>
        </w:rPr>
      </w:pPr>
      <w:r>
        <w:rPr>
          <w:rFonts w:ascii="Arial" w:hAnsi="Arial" w:cs="Arial"/>
          <w:sz w:val="24"/>
          <w:szCs w:val="24"/>
        </w:rPr>
        <w:t>[50</w:t>
      </w:r>
      <w:r w:rsidR="00DC22D0" w:rsidRPr="00C64759">
        <w:rPr>
          <w:rFonts w:ascii="Arial" w:hAnsi="Arial" w:cs="Arial"/>
          <w:sz w:val="24"/>
          <w:szCs w:val="24"/>
        </w:rPr>
        <w:t>]</w:t>
      </w:r>
      <w:r w:rsidR="00DC22D0" w:rsidRPr="00C64759">
        <w:rPr>
          <w:rFonts w:ascii="Arial" w:hAnsi="Arial" w:cs="Arial"/>
          <w:sz w:val="24"/>
          <w:szCs w:val="24"/>
        </w:rPr>
        <w:tab/>
      </w:r>
      <w:r w:rsidR="003C48F7" w:rsidRPr="00C64759">
        <w:rPr>
          <w:rFonts w:ascii="Arial" w:hAnsi="Arial" w:cs="Arial"/>
          <w:sz w:val="24"/>
          <w:szCs w:val="24"/>
        </w:rPr>
        <w:t xml:space="preserve">Unfortunately for the applicants, the lodgement of the </w:t>
      </w:r>
      <w:r w:rsidR="00534120">
        <w:rPr>
          <w:rFonts w:ascii="Arial" w:hAnsi="Arial" w:cs="Arial"/>
          <w:sz w:val="24"/>
          <w:szCs w:val="24"/>
        </w:rPr>
        <w:t xml:space="preserve">new </w:t>
      </w:r>
      <w:r w:rsidR="003C48F7" w:rsidRPr="00C64759">
        <w:rPr>
          <w:rFonts w:ascii="Arial" w:hAnsi="Arial" w:cs="Arial"/>
          <w:sz w:val="24"/>
          <w:szCs w:val="24"/>
        </w:rPr>
        <w:t xml:space="preserve">retail licence application by Texicam could not salvage the process. In a situation like this, </w:t>
      </w:r>
      <w:r w:rsidR="003C48F7" w:rsidRPr="00C64759">
        <w:rPr>
          <w:rFonts w:ascii="Arial" w:hAnsi="Arial" w:cs="Arial"/>
          <w:sz w:val="24"/>
          <w:szCs w:val="24"/>
        </w:rPr>
        <w:lastRenderedPageBreak/>
        <w:t>the most practical and cost-effective solution for the applicants would have been to withdraw Empire Crossing's internal appeal and lodge a new retail and site licence applications, that is, start the process afresh. The situation might have been different had Kodin Motors withdrawn the retail licence application before the Controller made a decision on it.</w:t>
      </w:r>
      <w:r w:rsidR="003C48F7" w:rsidRPr="00C64759">
        <w:rPr>
          <w:rStyle w:val="FootnoteReference"/>
          <w:rFonts w:ascii="Arial" w:hAnsi="Arial" w:cs="Arial"/>
          <w:sz w:val="24"/>
          <w:szCs w:val="24"/>
        </w:rPr>
        <w:footnoteReference w:id="18"/>
      </w:r>
      <w:r w:rsidR="003C48F7" w:rsidRPr="00C64759">
        <w:rPr>
          <w:rFonts w:ascii="Arial" w:hAnsi="Arial" w:cs="Arial"/>
          <w:sz w:val="24"/>
          <w:szCs w:val="24"/>
        </w:rPr>
        <w:t xml:space="preserve"> </w:t>
      </w:r>
    </w:p>
    <w:p w:rsidR="00B55666" w:rsidRPr="00C64759" w:rsidRDefault="00DB3418" w:rsidP="00C64759">
      <w:pPr>
        <w:spacing w:line="360" w:lineRule="auto"/>
        <w:jc w:val="both"/>
        <w:rPr>
          <w:rFonts w:ascii="Arial" w:hAnsi="Arial" w:cs="Arial"/>
          <w:sz w:val="24"/>
          <w:szCs w:val="24"/>
        </w:rPr>
      </w:pPr>
      <w:r>
        <w:rPr>
          <w:rFonts w:ascii="Arial" w:hAnsi="Arial" w:cs="Arial"/>
          <w:sz w:val="24"/>
          <w:szCs w:val="24"/>
        </w:rPr>
        <w:t>[51</w:t>
      </w:r>
      <w:r w:rsidR="00DC22D0" w:rsidRPr="00C64759">
        <w:rPr>
          <w:rFonts w:ascii="Arial" w:hAnsi="Arial" w:cs="Arial"/>
          <w:sz w:val="24"/>
          <w:szCs w:val="24"/>
        </w:rPr>
        <w:t>]</w:t>
      </w:r>
      <w:r w:rsidR="00DC22D0" w:rsidRPr="00C64759">
        <w:rPr>
          <w:rFonts w:ascii="Arial" w:hAnsi="Arial" w:cs="Arial"/>
          <w:sz w:val="24"/>
          <w:szCs w:val="24"/>
        </w:rPr>
        <w:tab/>
      </w:r>
      <w:r w:rsidR="006A2033" w:rsidRPr="00C64759">
        <w:rPr>
          <w:rFonts w:ascii="Arial" w:hAnsi="Arial" w:cs="Arial"/>
          <w:sz w:val="24"/>
          <w:szCs w:val="24"/>
        </w:rPr>
        <w:t xml:space="preserve"> </w:t>
      </w:r>
      <w:r w:rsidR="00B55666" w:rsidRPr="00C64759">
        <w:rPr>
          <w:rFonts w:ascii="Arial" w:hAnsi="Arial" w:cs="Arial"/>
          <w:sz w:val="24"/>
          <w:szCs w:val="24"/>
        </w:rPr>
        <w:t>In trying to salvage their case, the applicants’ thesis is that the membership interest</w:t>
      </w:r>
      <w:r w:rsidR="00534120">
        <w:rPr>
          <w:rFonts w:ascii="Arial" w:hAnsi="Arial" w:cs="Arial"/>
          <w:sz w:val="24"/>
          <w:szCs w:val="24"/>
        </w:rPr>
        <w:t xml:space="preserve"> of the previous applicant (Kodi</w:t>
      </w:r>
      <w:r w:rsidR="00B55666" w:rsidRPr="00C64759">
        <w:rPr>
          <w:rFonts w:ascii="Arial" w:hAnsi="Arial" w:cs="Arial"/>
          <w:sz w:val="24"/>
          <w:szCs w:val="24"/>
        </w:rPr>
        <w:t>n Motors) was transferred to the new retail licence applicant (Texicam). This new company, according to the applicants, now owns the retailing petroleum business and was, therefore, entitled to lodge a new retail application which application ought to have been accepted by the Controller.</w:t>
      </w:r>
    </w:p>
    <w:p w:rsidR="00B55666" w:rsidRPr="00C64759" w:rsidRDefault="00DB3418" w:rsidP="00C64759">
      <w:pPr>
        <w:spacing w:line="360" w:lineRule="auto"/>
        <w:jc w:val="both"/>
        <w:rPr>
          <w:rFonts w:ascii="Arial" w:hAnsi="Arial" w:cs="Arial"/>
          <w:sz w:val="24"/>
          <w:szCs w:val="24"/>
        </w:rPr>
      </w:pPr>
      <w:r>
        <w:rPr>
          <w:rFonts w:ascii="Arial" w:hAnsi="Arial" w:cs="Arial"/>
          <w:sz w:val="24"/>
          <w:szCs w:val="24"/>
        </w:rPr>
        <w:t>[52</w:t>
      </w:r>
      <w:r w:rsidR="00DC22D0" w:rsidRPr="00C64759">
        <w:rPr>
          <w:rFonts w:ascii="Arial" w:hAnsi="Arial" w:cs="Arial"/>
          <w:sz w:val="24"/>
          <w:szCs w:val="24"/>
        </w:rPr>
        <w:t>]</w:t>
      </w:r>
      <w:r w:rsidR="00DC22D0" w:rsidRPr="00C64759">
        <w:rPr>
          <w:rFonts w:ascii="Arial" w:hAnsi="Arial" w:cs="Arial"/>
          <w:sz w:val="24"/>
          <w:szCs w:val="24"/>
        </w:rPr>
        <w:tab/>
      </w:r>
      <w:r w:rsidR="00B55666" w:rsidRPr="00C64759">
        <w:rPr>
          <w:rFonts w:ascii="Arial" w:hAnsi="Arial" w:cs="Arial"/>
          <w:sz w:val="24"/>
          <w:szCs w:val="24"/>
        </w:rPr>
        <w:t xml:space="preserve">In the court’s view, and as correctly argued by the respondents, Texicam’s retail licence application, was brought into the picture solely for the purpose of trying to resuscitate Kodin Motors’ application which was not appealed. The period of appeal, which is sixty (60) days after the refusal of the application by the Controller, had long come and gone. </w:t>
      </w:r>
      <w:r w:rsidR="00A3622E">
        <w:rPr>
          <w:rFonts w:ascii="Arial" w:hAnsi="Arial" w:cs="Arial"/>
          <w:sz w:val="24"/>
          <w:szCs w:val="24"/>
        </w:rPr>
        <w:t>Moreover</w:t>
      </w:r>
      <w:r w:rsidR="00B55666" w:rsidRPr="00C64759">
        <w:rPr>
          <w:rFonts w:ascii="Arial" w:hAnsi="Arial" w:cs="Arial"/>
          <w:sz w:val="24"/>
          <w:szCs w:val="24"/>
        </w:rPr>
        <w:t>, without Kodin Motors’ appeal, the Controller’s decision became final and the application disposed of. The lodging of another new similar application could not revive it.</w:t>
      </w:r>
    </w:p>
    <w:p w:rsidR="006271D2" w:rsidRPr="00DB3418" w:rsidRDefault="00DB3418" w:rsidP="00C64759">
      <w:pPr>
        <w:spacing w:line="360" w:lineRule="auto"/>
        <w:jc w:val="both"/>
        <w:rPr>
          <w:rFonts w:ascii="Arial" w:hAnsi="Arial" w:cs="Arial"/>
          <w:sz w:val="24"/>
          <w:szCs w:val="24"/>
        </w:rPr>
      </w:pPr>
      <w:r>
        <w:rPr>
          <w:rFonts w:ascii="Arial" w:hAnsi="Arial" w:cs="Arial"/>
          <w:sz w:val="24"/>
          <w:szCs w:val="24"/>
        </w:rPr>
        <w:t>[53</w:t>
      </w:r>
      <w:r w:rsidR="00DC22D0" w:rsidRPr="00C64759">
        <w:rPr>
          <w:rFonts w:ascii="Arial" w:hAnsi="Arial" w:cs="Arial"/>
          <w:sz w:val="24"/>
          <w:szCs w:val="24"/>
        </w:rPr>
        <w:t>]</w:t>
      </w:r>
      <w:r w:rsidR="00DC22D0" w:rsidRPr="00C64759">
        <w:rPr>
          <w:rFonts w:ascii="Arial" w:hAnsi="Arial" w:cs="Arial"/>
          <w:sz w:val="24"/>
          <w:szCs w:val="24"/>
        </w:rPr>
        <w:tab/>
      </w:r>
      <w:r w:rsidR="00B55666" w:rsidRPr="00C64759">
        <w:rPr>
          <w:rFonts w:ascii="Arial" w:hAnsi="Arial" w:cs="Arial"/>
          <w:sz w:val="24"/>
          <w:szCs w:val="24"/>
        </w:rPr>
        <w:t>Even if it can be accepted that there was a wilful election by Kodin Motors not to pursue an appeal against the Controller’s decision in respect of the retail licence application, and, to handover its (Kodin Motors) membership interest to Texicam, a challenge that was to face the applicants was that a retail licence is not transferable,</w:t>
      </w:r>
      <w:r w:rsidR="00B55666" w:rsidRPr="00C64759">
        <w:rPr>
          <w:rStyle w:val="FootnoteReference"/>
          <w:rFonts w:ascii="Arial" w:hAnsi="Arial" w:cs="Arial"/>
          <w:sz w:val="24"/>
          <w:szCs w:val="24"/>
        </w:rPr>
        <w:footnoteReference w:id="19"/>
      </w:r>
      <w:r w:rsidR="00B55666" w:rsidRPr="00C64759">
        <w:rPr>
          <w:rFonts w:ascii="Arial" w:hAnsi="Arial" w:cs="Arial"/>
          <w:sz w:val="24"/>
          <w:szCs w:val="24"/>
        </w:rPr>
        <w:t xml:space="preserve"> as such, Kodin Motors’ name could not be substituted with that of Texicam so that Texicam could proceed with the appeal. </w:t>
      </w:r>
      <w:r w:rsidR="00A3622E">
        <w:rPr>
          <w:rFonts w:ascii="Arial" w:hAnsi="Arial" w:cs="Arial"/>
          <w:sz w:val="24"/>
          <w:szCs w:val="24"/>
        </w:rPr>
        <w:t xml:space="preserve">Therefore, </w:t>
      </w:r>
      <w:r w:rsidR="00B55666" w:rsidRPr="00C64759">
        <w:rPr>
          <w:rFonts w:ascii="Arial" w:hAnsi="Arial" w:cs="Arial"/>
          <w:sz w:val="24"/>
          <w:szCs w:val="24"/>
        </w:rPr>
        <w:t>Texicam had to apply afresh for a retail licence</w:t>
      </w:r>
      <w:r w:rsidR="00A3622E">
        <w:rPr>
          <w:rFonts w:ascii="Arial" w:hAnsi="Arial" w:cs="Arial"/>
          <w:sz w:val="24"/>
          <w:szCs w:val="24"/>
        </w:rPr>
        <w:t>,</w:t>
      </w:r>
      <w:r w:rsidR="00B55666" w:rsidRPr="00C64759">
        <w:rPr>
          <w:rFonts w:ascii="Arial" w:hAnsi="Arial" w:cs="Arial"/>
          <w:sz w:val="24"/>
          <w:szCs w:val="24"/>
        </w:rPr>
        <w:t xml:space="preserve"> and in doing so</w:t>
      </w:r>
      <w:r w:rsidR="00A3622E">
        <w:rPr>
          <w:rFonts w:ascii="Arial" w:hAnsi="Arial" w:cs="Arial"/>
          <w:sz w:val="24"/>
          <w:szCs w:val="24"/>
        </w:rPr>
        <w:t>,</w:t>
      </w:r>
      <w:r w:rsidR="00B55666" w:rsidRPr="00C64759">
        <w:rPr>
          <w:rFonts w:ascii="Arial" w:hAnsi="Arial" w:cs="Arial"/>
          <w:sz w:val="24"/>
          <w:szCs w:val="24"/>
        </w:rPr>
        <w:t xml:space="preserve"> </w:t>
      </w:r>
      <w:r w:rsidR="00A3622E">
        <w:rPr>
          <w:rFonts w:ascii="Arial" w:hAnsi="Arial" w:cs="Arial"/>
          <w:sz w:val="24"/>
          <w:szCs w:val="24"/>
        </w:rPr>
        <w:t>i</w:t>
      </w:r>
      <w:r w:rsidR="00B55666" w:rsidRPr="00C64759">
        <w:rPr>
          <w:rFonts w:ascii="Arial" w:hAnsi="Arial" w:cs="Arial"/>
          <w:sz w:val="24"/>
          <w:szCs w:val="24"/>
        </w:rPr>
        <w:t>t</w:t>
      </w:r>
      <w:r w:rsidR="00A3622E">
        <w:rPr>
          <w:rFonts w:ascii="Arial" w:hAnsi="Arial" w:cs="Arial"/>
          <w:sz w:val="24"/>
          <w:szCs w:val="24"/>
        </w:rPr>
        <w:t xml:space="preserve"> had to, </w:t>
      </w:r>
      <w:r w:rsidR="00B55666" w:rsidRPr="00C64759">
        <w:rPr>
          <w:rFonts w:ascii="Arial" w:hAnsi="Arial" w:cs="Arial"/>
          <w:sz w:val="24"/>
          <w:szCs w:val="24"/>
        </w:rPr>
        <w:t>also</w:t>
      </w:r>
      <w:r w:rsidR="00A3622E">
        <w:rPr>
          <w:rFonts w:ascii="Arial" w:hAnsi="Arial" w:cs="Arial"/>
          <w:sz w:val="24"/>
          <w:szCs w:val="24"/>
        </w:rPr>
        <w:t>,</w:t>
      </w:r>
      <w:r w:rsidR="00B55666" w:rsidRPr="00C64759">
        <w:rPr>
          <w:rFonts w:ascii="Arial" w:hAnsi="Arial" w:cs="Arial"/>
          <w:sz w:val="24"/>
          <w:szCs w:val="24"/>
        </w:rPr>
        <w:t xml:space="preserve"> comply with the provisions of regulation 15(4) which requires a </w:t>
      </w:r>
      <w:r w:rsidR="00B55666" w:rsidRPr="00C64759">
        <w:rPr>
          <w:rFonts w:ascii="Arial" w:hAnsi="Arial" w:cs="Arial"/>
          <w:sz w:val="24"/>
          <w:szCs w:val="24"/>
        </w:rPr>
        <w:lastRenderedPageBreak/>
        <w:t xml:space="preserve">corresponding site licence application. Similarly, in such circumstances, the lodging of a new application could, still, not revive Kodin Motors’ retail licence application. </w:t>
      </w:r>
    </w:p>
    <w:p w:rsidR="006271D2" w:rsidRPr="00C64759" w:rsidRDefault="00DC22D0" w:rsidP="00C64759">
      <w:pPr>
        <w:spacing w:line="360" w:lineRule="auto"/>
        <w:jc w:val="both"/>
        <w:rPr>
          <w:rFonts w:ascii="Arial" w:hAnsi="Arial" w:cs="Arial"/>
          <w:sz w:val="24"/>
          <w:szCs w:val="24"/>
        </w:rPr>
      </w:pPr>
      <w:r w:rsidRPr="00C64759">
        <w:rPr>
          <w:rFonts w:ascii="Arial" w:hAnsi="Arial" w:cs="Arial"/>
          <w:sz w:val="24"/>
          <w:szCs w:val="24"/>
        </w:rPr>
        <w:t>[5</w:t>
      </w:r>
      <w:r w:rsidR="00DB3418">
        <w:rPr>
          <w:rFonts w:ascii="Arial" w:hAnsi="Arial" w:cs="Arial"/>
          <w:sz w:val="24"/>
          <w:szCs w:val="24"/>
        </w:rPr>
        <w:t>4</w:t>
      </w:r>
      <w:r w:rsidRPr="00C64759">
        <w:rPr>
          <w:rFonts w:ascii="Arial" w:hAnsi="Arial" w:cs="Arial"/>
          <w:sz w:val="24"/>
          <w:szCs w:val="24"/>
        </w:rPr>
        <w:t>]</w:t>
      </w:r>
      <w:r w:rsidRPr="00C64759">
        <w:rPr>
          <w:rFonts w:ascii="Arial" w:hAnsi="Arial" w:cs="Arial"/>
          <w:sz w:val="24"/>
          <w:szCs w:val="24"/>
        </w:rPr>
        <w:tab/>
      </w:r>
      <w:r w:rsidR="006271D2" w:rsidRPr="00C64759">
        <w:rPr>
          <w:rFonts w:ascii="Arial" w:hAnsi="Arial" w:cs="Arial"/>
          <w:sz w:val="24"/>
          <w:szCs w:val="24"/>
        </w:rPr>
        <w:t xml:space="preserve">Even though Texicam’s retail licence application would have been accepted by the Controller it would still require a site licence application to accompany it. Empire Crossing’s site licence application would not serve as a corresponding application to the retail licence application because its corresponding retail licence application was not approved and an appeal was not lodged. </w:t>
      </w:r>
    </w:p>
    <w:p w:rsidR="00B55666" w:rsidRPr="00C64759" w:rsidRDefault="00DB3418" w:rsidP="00C64759">
      <w:pPr>
        <w:spacing w:line="360" w:lineRule="auto"/>
        <w:jc w:val="both"/>
        <w:rPr>
          <w:rFonts w:ascii="Arial" w:hAnsi="Arial" w:cs="Arial"/>
          <w:sz w:val="24"/>
          <w:szCs w:val="24"/>
        </w:rPr>
      </w:pPr>
      <w:r>
        <w:rPr>
          <w:rFonts w:ascii="Arial" w:hAnsi="Arial" w:cs="Arial"/>
          <w:sz w:val="24"/>
          <w:szCs w:val="24"/>
        </w:rPr>
        <w:t>[55</w:t>
      </w:r>
      <w:r w:rsidR="00C12890" w:rsidRPr="00C64759">
        <w:rPr>
          <w:rFonts w:ascii="Arial" w:hAnsi="Arial" w:cs="Arial"/>
          <w:sz w:val="24"/>
          <w:szCs w:val="24"/>
        </w:rPr>
        <w:t>]</w:t>
      </w:r>
      <w:r w:rsidR="00C12890" w:rsidRPr="00C64759">
        <w:rPr>
          <w:rFonts w:ascii="Arial" w:hAnsi="Arial" w:cs="Arial"/>
          <w:sz w:val="24"/>
          <w:szCs w:val="24"/>
        </w:rPr>
        <w:tab/>
      </w:r>
      <w:r w:rsidR="006271D2" w:rsidRPr="00C64759">
        <w:rPr>
          <w:rFonts w:ascii="Arial" w:hAnsi="Arial" w:cs="Arial"/>
          <w:sz w:val="24"/>
          <w:szCs w:val="24"/>
        </w:rPr>
        <w:t xml:space="preserve">And again, should this court set aside the decision of the Minister and refer </w:t>
      </w:r>
      <w:r w:rsidR="00534120">
        <w:rPr>
          <w:rFonts w:ascii="Arial" w:hAnsi="Arial" w:cs="Arial"/>
          <w:sz w:val="24"/>
          <w:szCs w:val="24"/>
        </w:rPr>
        <w:t>Empire Crossing’s sit</w:t>
      </w:r>
      <w:r w:rsidR="006271D2" w:rsidRPr="00C64759">
        <w:rPr>
          <w:rFonts w:ascii="Arial" w:hAnsi="Arial" w:cs="Arial"/>
          <w:sz w:val="24"/>
          <w:szCs w:val="24"/>
        </w:rPr>
        <w:t xml:space="preserve">e </w:t>
      </w:r>
      <w:r w:rsidR="00534120">
        <w:rPr>
          <w:rFonts w:ascii="Arial" w:hAnsi="Arial" w:cs="Arial"/>
          <w:sz w:val="24"/>
          <w:szCs w:val="24"/>
        </w:rPr>
        <w:t xml:space="preserve">licence </w:t>
      </w:r>
      <w:r w:rsidR="006271D2" w:rsidRPr="00C64759">
        <w:rPr>
          <w:rFonts w:ascii="Arial" w:hAnsi="Arial" w:cs="Arial"/>
          <w:sz w:val="24"/>
          <w:szCs w:val="24"/>
        </w:rPr>
        <w:t xml:space="preserve">application back to the Controller for reconsideration, as sought by the applicants, there will be no corresponding retail licence application </w:t>
      </w:r>
      <w:r w:rsidR="00534120">
        <w:rPr>
          <w:rFonts w:ascii="Arial" w:hAnsi="Arial" w:cs="Arial"/>
          <w:sz w:val="24"/>
          <w:szCs w:val="24"/>
        </w:rPr>
        <w:t xml:space="preserve">for it </w:t>
      </w:r>
      <w:r w:rsidR="006271D2" w:rsidRPr="00C64759">
        <w:rPr>
          <w:rFonts w:ascii="Arial" w:hAnsi="Arial" w:cs="Arial"/>
          <w:sz w:val="24"/>
          <w:szCs w:val="24"/>
        </w:rPr>
        <w:t>and that situation will prevent the</w:t>
      </w:r>
      <w:r w:rsidR="00534120">
        <w:rPr>
          <w:rFonts w:ascii="Arial" w:hAnsi="Arial" w:cs="Arial"/>
          <w:sz w:val="24"/>
          <w:szCs w:val="24"/>
        </w:rPr>
        <w:t xml:space="preserve"> Controller from considering that</w:t>
      </w:r>
      <w:r w:rsidR="006271D2" w:rsidRPr="00C64759">
        <w:rPr>
          <w:rFonts w:ascii="Arial" w:hAnsi="Arial" w:cs="Arial"/>
          <w:sz w:val="24"/>
          <w:szCs w:val="24"/>
        </w:rPr>
        <w:t xml:space="preserve"> site licence application as the corresponding retail licence </w:t>
      </w:r>
      <w:r w:rsidR="00534120">
        <w:rPr>
          <w:rFonts w:ascii="Arial" w:hAnsi="Arial" w:cs="Arial"/>
          <w:sz w:val="24"/>
          <w:szCs w:val="24"/>
        </w:rPr>
        <w:t>application that accompanied that</w:t>
      </w:r>
      <w:r w:rsidR="006271D2" w:rsidRPr="00C64759">
        <w:rPr>
          <w:rFonts w:ascii="Arial" w:hAnsi="Arial" w:cs="Arial"/>
          <w:sz w:val="24"/>
          <w:szCs w:val="24"/>
        </w:rPr>
        <w:t xml:space="preserve"> site licence application was decided by the Controller and has been disposed of.</w:t>
      </w:r>
    </w:p>
    <w:p w:rsidR="006271D2" w:rsidRPr="00C64759" w:rsidRDefault="006271D2" w:rsidP="00C64759">
      <w:pPr>
        <w:spacing w:line="360" w:lineRule="auto"/>
        <w:ind w:firstLine="720"/>
        <w:jc w:val="both"/>
        <w:rPr>
          <w:rFonts w:ascii="Arial" w:hAnsi="Arial" w:cs="Arial"/>
          <w:sz w:val="24"/>
          <w:szCs w:val="24"/>
          <w:u w:val="single"/>
        </w:rPr>
      </w:pPr>
      <w:r w:rsidRPr="00C64759">
        <w:rPr>
          <w:rFonts w:ascii="Arial" w:hAnsi="Arial" w:cs="Arial"/>
          <w:sz w:val="24"/>
          <w:szCs w:val="24"/>
          <w:u w:val="single"/>
        </w:rPr>
        <w:t>The Minister’s decision to dismiss Empire Crossing’s Appeal was correct</w:t>
      </w:r>
    </w:p>
    <w:p w:rsidR="003C48F7" w:rsidRPr="00C64759" w:rsidRDefault="00DB3418" w:rsidP="00C64759">
      <w:pPr>
        <w:spacing w:line="360" w:lineRule="auto"/>
        <w:jc w:val="both"/>
        <w:rPr>
          <w:rFonts w:ascii="Arial" w:hAnsi="Arial" w:cs="Arial"/>
          <w:sz w:val="24"/>
          <w:szCs w:val="24"/>
        </w:rPr>
      </w:pPr>
      <w:r>
        <w:rPr>
          <w:rFonts w:ascii="Arial" w:hAnsi="Arial" w:cs="Arial"/>
          <w:sz w:val="24"/>
          <w:szCs w:val="24"/>
        </w:rPr>
        <w:t>[56</w:t>
      </w:r>
      <w:r w:rsidR="00C12890" w:rsidRPr="00C64759">
        <w:rPr>
          <w:rFonts w:ascii="Arial" w:hAnsi="Arial" w:cs="Arial"/>
          <w:sz w:val="24"/>
          <w:szCs w:val="24"/>
        </w:rPr>
        <w:t>]</w:t>
      </w:r>
      <w:r w:rsidR="00C12890" w:rsidRPr="00C64759">
        <w:rPr>
          <w:rFonts w:ascii="Arial" w:hAnsi="Arial" w:cs="Arial"/>
          <w:sz w:val="24"/>
          <w:szCs w:val="24"/>
        </w:rPr>
        <w:tab/>
      </w:r>
      <w:r w:rsidR="003C48F7" w:rsidRPr="00C64759">
        <w:rPr>
          <w:rFonts w:ascii="Arial" w:hAnsi="Arial" w:cs="Arial"/>
          <w:sz w:val="24"/>
          <w:szCs w:val="24"/>
        </w:rPr>
        <w:t xml:space="preserve">The respondents contend that Empire Crossing did not have </w:t>
      </w:r>
      <w:r w:rsidR="003C48F7" w:rsidRPr="00C64759">
        <w:rPr>
          <w:rFonts w:ascii="Arial" w:hAnsi="Arial" w:cs="Arial"/>
          <w:i/>
          <w:sz w:val="24"/>
          <w:szCs w:val="24"/>
        </w:rPr>
        <w:t>locus standi</w:t>
      </w:r>
      <w:r w:rsidR="003C48F7" w:rsidRPr="00C64759">
        <w:rPr>
          <w:rFonts w:ascii="Arial" w:hAnsi="Arial" w:cs="Arial"/>
          <w:sz w:val="24"/>
          <w:szCs w:val="24"/>
        </w:rPr>
        <w:t xml:space="preserve"> to pursue an appeal because an appeal could not be pursued without an appeal against the refusal of the retail licence application or in the event of a retail licence application having been approved and would then exist, and based thereon an appeal against a refusal of the site licence could then b</w:t>
      </w:r>
      <w:r w:rsidR="003511FC" w:rsidRPr="00C64759">
        <w:rPr>
          <w:rFonts w:ascii="Arial" w:hAnsi="Arial" w:cs="Arial"/>
          <w:sz w:val="24"/>
          <w:szCs w:val="24"/>
        </w:rPr>
        <w:t>e pursued</w:t>
      </w:r>
      <w:r w:rsidR="003C48F7" w:rsidRPr="00C64759">
        <w:rPr>
          <w:rFonts w:ascii="Arial" w:hAnsi="Arial" w:cs="Arial"/>
          <w:sz w:val="24"/>
          <w:szCs w:val="24"/>
        </w:rPr>
        <w:t>.</w:t>
      </w:r>
    </w:p>
    <w:p w:rsidR="003C48F7" w:rsidRPr="00C64759" w:rsidRDefault="00DB3418" w:rsidP="00C64759">
      <w:pPr>
        <w:spacing w:line="360" w:lineRule="auto"/>
        <w:jc w:val="both"/>
        <w:rPr>
          <w:rFonts w:ascii="Arial" w:hAnsi="Arial" w:cs="Arial"/>
          <w:color w:val="000000"/>
          <w:sz w:val="24"/>
          <w:szCs w:val="24"/>
        </w:rPr>
      </w:pPr>
      <w:r>
        <w:rPr>
          <w:rFonts w:ascii="Arial" w:hAnsi="Arial" w:cs="Arial"/>
          <w:color w:val="000000"/>
          <w:sz w:val="24"/>
          <w:szCs w:val="24"/>
        </w:rPr>
        <w:t>[57</w:t>
      </w:r>
      <w:r w:rsidR="00C12890" w:rsidRPr="00C64759">
        <w:rPr>
          <w:rFonts w:ascii="Arial" w:hAnsi="Arial" w:cs="Arial"/>
          <w:color w:val="000000"/>
          <w:sz w:val="24"/>
          <w:szCs w:val="24"/>
        </w:rPr>
        <w:t>]</w:t>
      </w:r>
      <w:r w:rsidR="00C12890" w:rsidRPr="00C64759">
        <w:rPr>
          <w:rFonts w:ascii="Arial" w:hAnsi="Arial" w:cs="Arial"/>
          <w:color w:val="000000"/>
          <w:sz w:val="24"/>
          <w:szCs w:val="24"/>
        </w:rPr>
        <w:tab/>
      </w:r>
      <w:r w:rsidR="003C48F7" w:rsidRPr="00C64759">
        <w:rPr>
          <w:rFonts w:ascii="Arial" w:hAnsi="Arial" w:cs="Arial"/>
          <w:color w:val="000000"/>
          <w:sz w:val="24"/>
          <w:szCs w:val="24"/>
        </w:rPr>
        <w:t xml:space="preserve">It is this court’s view that where the Controller has refused to grant the site and retail licence applications that were lodged together as corresponding each other, and an internal appeal process is launched </w:t>
      </w:r>
      <w:r w:rsidR="003C48F7" w:rsidRPr="00C64759">
        <w:rPr>
          <w:rFonts w:ascii="Arial" w:hAnsi="Arial" w:cs="Arial"/>
          <w:sz w:val="24"/>
          <w:szCs w:val="24"/>
        </w:rPr>
        <w:t xml:space="preserve">by either of the applicants, for the Minister to consider anyone of the applications, both licence </w:t>
      </w:r>
      <w:r w:rsidR="003C48F7" w:rsidRPr="00C64759">
        <w:rPr>
          <w:rFonts w:ascii="Arial" w:hAnsi="Arial" w:cs="Arial"/>
          <w:color w:val="000000"/>
          <w:sz w:val="24"/>
          <w:szCs w:val="24"/>
        </w:rPr>
        <w:t xml:space="preserve">applications must still exist at the time of such consideration. </w:t>
      </w:r>
      <w:r w:rsidR="00383724">
        <w:rPr>
          <w:rFonts w:ascii="Arial" w:hAnsi="Arial" w:cs="Arial"/>
          <w:color w:val="000000"/>
          <w:sz w:val="24"/>
          <w:szCs w:val="24"/>
        </w:rPr>
        <w:t xml:space="preserve">It follows that both </w:t>
      </w:r>
      <w:r w:rsidR="00383724">
        <w:rPr>
          <w:rFonts w:ascii="Arial" w:hAnsi="Arial" w:cs="Arial"/>
          <w:color w:val="000000"/>
          <w:sz w:val="24"/>
          <w:szCs w:val="24"/>
        </w:rPr>
        <w:lastRenderedPageBreak/>
        <w:t>applicants</w:t>
      </w:r>
      <w:r w:rsidR="003C48F7" w:rsidRPr="00C64759">
        <w:rPr>
          <w:rFonts w:ascii="Arial" w:hAnsi="Arial" w:cs="Arial"/>
          <w:color w:val="000000"/>
          <w:sz w:val="24"/>
          <w:szCs w:val="24"/>
        </w:rPr>
        <w:t xml:space="preserve"> must appeal the respective decisions of the Controller refusing to grant the applications. </w:t>
      </w:r>
    </w:p>
    <w:p w:rsidR="003C48F7" w:rsidRPr="00C64759" w:rsidRDefault="00DB3418" w:rsidP="00C64759">
      <w:pPr>
        <w:spacing w:line="360" w:lineRule="auto"/>
        <w:jc w:val="both"/>
        <w:rPr>
          <w:rFonts w:ascii="Arial" w:hAnsi="Arial" w:cs="Arial"/>
          <w:color w:val="000000"/>
          <w:sz w:val="24"/>
          <w:szCs w:val="24"/>
        </w:rPr>
      </w:pPr>
      <w:r>
        <w:rPr>
          <w:rFonts w:ascii="Arial" w:hAnsi="Arial" w:cs="Arial"/>
          <w:color w:val="000000"/>
          <w:sz w:val="24"/>
          <w:szCs w:val="24"/>
        </w:rPr>
        <w:t>[58</w:t>
      </w:r>
      <w:r w:rsidR="00C12890" w:rsidRPr="00C64759">
        <w:rPr>
          <w:rFonts w:ascii="Arial" w:hAnsi="Arial" w:cs="Arial"/>
          <w:color w:val="000000"/>
          <w:sz w:val="24"/>
          <w:szCs w:val="24"/>
        </w:rPr>
        <w:t>]</w:t>
      </w:r>
      <w:r w:rsidR="00C12890" w:rsidRPr="00C64759">
        <w:rPr>
          <w:rFonts w:ascii="Arial" w:hAnsi="Arial" w:cs="Arial"/>
          <w:color w:val="000000"/>
          <w:sz w:val="24"/>
          <w:szCs w:val="24"/>
        </w:rPr>
        <w:tab/>
      </w:r>
      <w:r w:rsidR="003C48F7" w:rsidRPr="00C64759">
        <w:rPr>
          <w:rFonts w:ascii="Arial" w:hAnsi="Arial" w:cs="Arial"/>
          <w:color w:val="000000"/>
          <w:sz w:val="24"/>
          <w:szCs w:val="24"/>
        </w:rPr>
        <w:t>Therefore, at the time when the Minister is to consider the appeal of any one of the licence applications, the Minister must be satisfied that the other corresponding licence application exists. Such application would exist if an appeal in respect of that application was lodged. If, as it happened in this matter, any one of the applications does not proceed to the appeal stage, then the process of appeal cannot be proceeded with as the co</w:t>
      </w:r>
      <w:r w:rsidR="00383724">
        <w:rPr>
          <w:rFonts w:ascii="Arial" w:hAnsi="Arial" w:cs="Arial"/>
          <w:color w:val="000000"/>
          <w:sz w:val="24"/>
          <w:szCs w:val="24"/>
        </w:rPr>
        <w:t>rresponding licence application</w:t>
      </w:r>
      <w:r w:rsidR="003C48F7" w:rsidRPr="00C64759">
        <w:rPr>
          <w:rFonts w:ascii="Arial" w:hAnsi="Arial" w:cs="Arial"/>
          <w:color w:val="000000"/>
          <w:sz w:val="24"/>
          <w:szCs w:val="24"/>
        </w:rPr>
        <w:t xml:space="preserve"> will no</w:t>
      </w:r>
      <w:r w:rsidR="00383724">
        <w:rPr>
          <w:rFonts w:ascii="Arial" w:hAnsi="Arial" w:cs="Arial"/>
          <w:color w:val="000000"/>
          <w:sz w:val="24"/>
          <w:szCs w:val="24"/>
        </w:rPr>
        <w:t xml:space="preserve">t </w:t>
      </w:r>
      <w:r w:rsidR="003C48F7" w:rsidRPr="00C64759">
        <w:rPr>
          <w:rFonts w:ascii="Arial" w:hAnsi="Arial" w:cs="Arial"/>
          <w:color w:val="000000"/>
          <w:sz w:val="24"/>
          <w:szCs w:val="24"/>
        </w:rPr>
        <w:t xml:space="preserve">be in existence. </w:t>
      </w:r>
    </w:p>
    <w:p w:rsidR="003C48F7" w:rsidRPr="00C64759" w:rsidRDefault="00DB3418" w:rsidP="00C64759">
      <w:pPr>
        <w:spacing w:line="360" w:lineRule="auto"/>
        <w:jc w:val="both"/>
        <w:rPr>
          <w:rFonts w:ascii="Arial" w:hAnsi="Arial" w:cs="Arial"/>
          <w:color w:val="000000"/>
          <w:sz w:val="24"/>
          <w:szCs w:val="24"/>
        </w:rPr>
      </w:pPr>
      <w:r>
        <w:rPr>
          <w:rFonts w:ascii="Arial" w:hAnsi="Arial" w:cs="Arial"/>
          <w:color w:val="000000"/>
          <w:sz w:val="24"/>
          <w:szCs w:val="24"/>
        </w:rPr>
        <w:t>[59</w:t>
      </w:r>
      <w:r w:rsidR="00C12890" w:rsidRPr="00C64759">
        <w:rPr>
          <w:rFonts w:ascii="Arial" w:hAnsi="Arial" w:cs="Arial"/>
          <w:color w:val="000000"/>
          <w:sz w:val="24"/>
          <w:szCs w:val="24"/>
        </w:rPr>
        <w:t>]</w:t>
      </w:r>
      <w:r w:rsidR="00C12890" w:rsidRPr="00C64759">
        <w:rPr>
          <w:rFonts w:ascii="Arial" w:hAnsi="Arial" w:cs="Arial"/>
          <w:color w:val="000000"/>
          <w:sz w:val="24"/>
          <w:szCs w:val="24"/>
        </w:rPr>
        <w:tab/>
      </w:r>
      <w:r w:rsidR="003C48F7" w:rsidRPr="00C64759">
        <w:rPr>
          <w:rFonts w:ascii="Arial" w:hAnsi="Arial" w:cs="Arial"/>
          <w:color w:val="000000"/>
          <w:sz w:val="24"/>
          <w:szCs w:val="24"/>
        </w:rPr>
        <w:t xml:space="preserve">In this </w:t>
      </w:r>
      <w:r w:rsidR="003C48F7" w:rsidRPr="00C64759">
        <w:rPr>
          <w:rFonts w:ascii="Arial" w:hAnsi="Arial" w:cs="Arial"/>
          <w:sz w:val="24"/>
          <w:szCs w:val="24"/>
        </w:rPr>
        <w:t>matter</w:t>
      </w:r>
      <w:r w:rsidR="003C48F7" w:rsidRPr="00C64759">
        <w:rPr>
          <w:rFonts w:ascii="Arial" w:hAnsi="Arial" w:cs="Arial"/>
          <w:color w:val="000000"/>
          <w:sz w:val="24"/>
          <w:szCs w:val="24"/>
        </w:rPr>
        <w:t xml:space="preserve">, with Empire Crossing having lodged the appeal, for the Minister to be able to consider Empire Crossing’s appeal, Kodin Motors had, also to lodge an appeal against the Controller’s rejection of its retail licence application. This should have been done, so that at the time the Minister considers </w:t>
      </w:r>
      <w:r w:rsidR="00A22B3B">
        <w:rPr>
          <w:rFonts w:ascii="Arial" w:hAnsi="Arial" w:cs="Arial"/>
          <w:color w:val="000000"/>
          <w:sz w:val="24"/>
          <w:szCs w:val="24"/>
        </w:rPr>
        <w:t>Empire Crossing’s</w:t>
      </w:r>
      <w:r w:rsidR="003C48F7" w:rsidRPr="00C64759">
        <w:rPr>
          <w:rFonts w:ascii="Arial" w:hAnsi="Arial" w:cs="Arial"/>
          <w:color w:val="000000"/>
          <w:sz w:val="24"/>
          <w:szCs w:val="24"/>
        </w:rPr>
        <w:t xml:space="preserve"> appeal, there is a correspon</w:t>
      </w:r>
      <w:r w:rsidR="00742552">
        <w:rPr>
          <w:rFonts w:ascii="Arial" w:hAnsi="Arial" w:cs="Arial"/>
          <w:color w:val="000000"/>
          <w:sz w:val="24"/>
          <w:szCs w:val="24"/>
        </w:rPr>
        <w:t>ding retail licence application</w:t>
      </w:r>
      <w:r w:rsidR="003C48F7" w:rsidRPr="00C64759">
        <w:rPr>
          <w:rFonts w:ascii="Arial" w:hAnsi="Arial" w:cs="Arial"/>
          <w:color w:val="000000"/>
          <w:sz w:val="24"/>
          <w:szCs w:val="24"/>
        </w:rPr>
        <w:t xml:space="preserve"> </w:t>
      </w:r>
      <w:r w:rsidR="003C48F7" w:rsidRPr="00C64759">
        <w:rPr>
          <w:rFonts w:ascii="Arial" w:hAnsi="Arial" w:cs="Arial"/>
          <w:sz w:val="24"/>
          <w:szCs w:val="24"/>
        </w:rPr>
        <w:t xml:space="preserve">(on appeal) </w:t>
      </w:r>
      <w:r w:rsidR="00A22B3B">
        <w:rPr>
          <w:rFonts w:ascii="Arial" w:hAnsi="Arial" w:cs="Arial"/>
          <w:sz w:val="24"/>
          <w:szCs w:val="24"/>
        </w:rPr>
        <w:t xml:space="preserve">that was </w:t>
      </w:r>
      <w:r w:rsidR="003C48F7" w:rsidRPr="00C64759">
        <w:rPr>
          <w:rFonts w:ascii="Arial" w:hAnsi="Arial" w:cs="Arial"/>
          <w:sz w:val="24"/>
          <w:szCs w:val="24"/>
        </w:rPr>
        <w:t xml:space="preserve">lodged </w:t>
      </w:r>
      <w:r w:rsidR="003C48F7" w:rsidRPr="00C64759">
        <w:rPr>
          <w:rFonts w:ascii="Arial" w:hAnsi="Arial" w:cs="Arial"/>
          <w:color w:val="000000"/>
          <w:sz w:val="24"/>
          <w:szCs w:val="24"/>
        </w:rPr>
        <w:t>together with the s</w:t>
      </w:r>
      <w:r w:rsidR="00A22B3B">
        <w:rPr>
          <w:rFonts w:ascii="Arial" w:hAnsi="Arial" w:cs="Arial"/>
          <w:color w:val="000000"/>
          <w:sz w:val="24"/>
          <w:szCs w:val="24"/>
        </w:rPr>
        <w:t>ite licence application</w:t>
      </w:r>
      <w:r w:rsidR="003C48F7" w:rsidRPr="00C64759">
        <w:rPr>
          <w:rFonts w:ascii="Arial" w:hAnsi="Arial" w:cs="Arial"/>
          <w:color w:val="000000"/>
          <w:sz w:val="24"/>
          <w:szCs w:val="24"/>
        </w:rPr>
        <w:t xml:space="preserve">. Without a corresponding retail licence application </w:t>
      </w:r>
      <w:r w:rsidR="00A22B3B">
        <w:rPr>
          <w:rFonts w:ascii="Arial" w:hAnsi="Arial" w:cs="Arial"/>
          <w:color w:val="000000"/>
          <w:sz w:val="24"/>
          <w:szCs w:val="24"/>
        </w:rPr>
        <w:t xml:space="preserve">that was lodged together with the site licence application, </w:t>
      </w:r>
      <w:r w:rsidR="003C48F7" w:rsidRPr="00C64759">
        <w:rPr>
          <w:rFonts w:ascii="Arial" w:hAnsi="Arial" w:cs="Arial"/>
          <w:color w:val="000000"/>
          <w:sz w:val="24"/>
          <w:szCs w:val="24"/>
        </w:rPr>
        <w:t xml:space="preserve">accompanying the site licence application that was on appeal, the Minister could not assess that appeal. </w:t>
      </w:r>
    </w:p>
    <w:p w:rsidR="003C48F7" w:rsidRPr="00C64759" w:rsidRDefault="00DB3418" w:rsidP="00C64759">
      <w:pPr>
        <w:spacing w:line="360" w:lineRule="auto"/>
        <w:jc w:val="both"/>
        <w:rPr>
          <w:rFonts w:ascii="Arial" w:hAnsi="Arial" w:cs="Arial"/>
          <w:sz w:val="24"/>
          <w:szCs w:val="24"/>
        </w:rPr>
      </w:pPr>
      <w:r>
        <w:rPr>
          <w:rFonts w:ascii="Arial" w:hAnsi="Arial" w:cs="Arial"/>
          <w:color w:val="000000"/>
          <w:sz w:val="24"/>
          <w:szCs w:val="24"/>
        </w:rPr>
        <w:t>[60</w:t>
      </w:r>
      <w:r w:rsidR="00C12890" w:rsidRPr="00C64759">
        <w:rPr>
          <w:rFonts w:ascii="Arial" w:hAnsi="Arial" w:cs="Arial"/>
          <w:color w:val="000000"/>
          <w:sz w:val="24"/>
          <w:szCs w:val="24"/>
        </w:rPr>
        <w:t>]</w:t>
      </w:r>
      <w:r w:rsidR="00C12890" w:rsidRPr="00C64759">
        <w:rPr>
          <w:rFonts w:ascii="Arial" w:hAnsi="Arial" w:cs="Arial"/>
          <w:color w:val="000000"/>
          <w:sz w:val="24"/>
          <w:szCs w:val="24"/>
        </w:rPr>
        <w:tab/>
      </w:r>
      <w:r w:rsidR="003C48F7" w:rsidRPr="00C64759">
        <w:rPr>
          <w:rFonts w:ascii="Arial" w:hAnsi="Arial" w:cs="Arial"/>
          <w:color w:val="000000"/>
          <w:sz w:val="24"/>
          <w:szCs w:val="24"/>
        </w:rPr>
        <w:t xml:space="preserve">It is common cause that Kodin Motors did not lodge an appeal against the Controller’s decision in respect of the retail </w:t>
      </w:r>
      <w:r w:rsidR="003C48F7" w:rsidRPr="00C64759">
        <w:rPr>
          <w:rFonts w:ascii="Arial" w:hAnsi="Arial" w:cs="Arial"/>
          <w:sz w:val="24"/>
          <w:szCs w:val="24"/>
        </w:rPr>
        <w:t xml:space="preserve">licence application. It can, therefore, be safely assumed that Kodin Motors had accepted the outcome of the Controller's decision. And, </w:t>
      </w:r>
      <w:r w:rsidR="00742552">
        <w:rPr>
          <w:rFonts w:ascii="Arial" w:hAnsi="Arial" w:cs="Arial"/>
          <w:sz w:val="24"/>
          <w:szCs w:val="24"/>
        </w:rPr>
        <w:t>given that</w:t>
      </w:r>
      <w:r w:rsidR="003C48F7" w:rsidRPr="00C64759">
        <w:rPr>
          <w:rFonts w:ascii="Arial" w:hAnsi="Arial" w:cs="Arial"/>
          <w:sz w:val="24"/>
          <w:szCs w:val="24"/>
        </w:rPr>
        <w:t xml:space="preserve"> the Controller’s decision was not appealed, it became final. There was, as a result, no corresponding retail licence application accompanying the site licence a</w:t>
      </w:r>
      <w:r w:rsidR="00742552">
        <w:rPr>
          <w:rFonts w:ascii="Arial" w:hAnsi="Arial" w:cs="Arial"/>
          <w:sz w:val="24"/>
          <w:szCs w:val="24"/>
        </w:rPr>
        <w:t>pplication</w:t>
      </w:r>
      <w:r w:rsidR="003C48F7" w:rsidRPr="00C64759">
        <w:rPr>
          <w:rFonts w:ascii="Arial" w:hAnsi="Arial" w:cs="Arial"/>
          <w:sz w:val="24"/>
          <w:szCs w:val="24"/>
        </w:rPr>
        <w:t xml:space="preserve"> on appeal.</w:t>
      </w:r>
    </w:p>
    <w:p w:rsidR="003C48F7" w:rsidRDefault="00DB3418" w:rsidP="00C64759">
      <w:pPr>
        <w:spacing w:line="360" w:lineRule="auto"/>
        <w:jc w:val="both"/>
        <w:rPr>
          <w:rFonts w:ascii="Arial" w:hAnsi="Arial" w:cs="Arial"/>
          <w:color w:val="000000"/>
          <w:sz w:val="24"/>
          <w:szCs w:val="24"/>
        </w:rPr>
      </w:pPr>
      <w:r>
        <w:rPr>
          <w:rFonts w:ascii="Arial" w:hAnsi="Arial" w:cs="Arial"/>
          <w:color w:val="000000"/>
          <w:sz w:val="24"/>
          <w:szCs w:val="24"/>
        </w:rPr>
        <w:t>[61</w:t>
      </w:r>
      <w:r w:rsidR="00C12890" w:rsidRPr="00C64759">
        <w:rPr>
          <w:rFonts w:ascii="Arial" w:hAnsi="Arial" w:cs="Arial"/>
          <w:color w:val="000000"/>
          <w:sz w:val="24"/>
          <w:szCs w:val="24"/>
        </w:rPr>
        <w:t>]</w:t>
      </w:r>
      <w:r w:rsidR="00C12890" w:rsidRPr="00C64759">
        <w:rPr>
          <w:rFonts w:ascii="Arial" w:hAnsi="Arial" w:cs="Arial"/>
          <w:color w:val="000000"/>
          <w:sz w:val="24"/>
          <w:szCs w:val="24"/>
        </w:rPr>
        <w:tab/>
      </w:r>
      <w:r w:rsidR="003C48F7" w:rsidRPr="00C64759">
        <w:rPr>
          <w:rFonts w:ascii="Arial" w:hAnsi="Arial" w:cs="Arial"/>
          <w:color w:val="000000"/>
          <w:sz w:val="24"/>
          <w:szCs w:val="24"/>
        </w:rPr>
        <w:t xml:space="preserve">In the same way as the Controller, in performing his/her duties in terms of the Act and the Regulations, the Minister is bound thereby and has no inherent jurisdiction or a discretion to circumvent or deviate from the empowering statutory provisions. The Minister cannot approve a site licence </w:t>
      </w:r>
      <w:r w:rsidR="003C48F7" w:rsidRPr="00C64759">
        <w:rPr>
          <w:rFonts w:ascii="Arial" w:hAnsi="Arial" w:cs="Arial"/>
          <w:color w:val="000000"/>
          <w:sz w:val="24"/>
          <w:szCs w:val="24"/>
        </w:rPr>
        <w:lastRenderedPageBreak/>
        <w:t>application and/or grant the appeal without a corresponding retail licence application</w:t>
      </w:r>
      <w:r w:rsidR="006A2033">
        <w:rPr>
          <w:rFonts w:ascii="Arial" w:hAnsi="Arial" w:cs="Arial"/>
          <w:color w:val="000000"/>
          <w:sz w:val="24"/>
          <w:szCs w:val="24"/>
        </w:rPr>
        <w:t>.</w:t>
      </w:r>
    </w:p>
    <w:p w:rsidR="006A2033" w:rsidRDefault="00DB3418" w:rsidP="00C64759">
      <w:pPr>
        <w:spacing w:line="360" w:lineRule="auto"/>
        <w:jc w:val="both"/>
        <w:rPr>
          <w:rFonts w:ascii="Arial" w:hAnsi="Arial" w:cs="Arial"/>
          <w:sz w:val="24"/>
          <w:szCs w:val="24"/>
        </w:rPr>
      </w:pPr>
      <w:r>
        <w:rPr>
          <w:rFonts w:ascii="Arial" w:hAnsi="Arial" w:cs="Arial"/>
          <w:sz w:val="24"/>
          <w:szCs w:val="24"/>
        </w:rPr>
        <w:t>[62]</w:t>
      </w:r>
      <w:r>
        <w:rPr>
          <w:rFonts w:ascii="Arial" w:hAnsi="Arial" w:cs="Arial"/>
          <w:sz w:val="24"/>
          <w:szCs w:val="24"/>
        </w:rPr>
        <w:tab/>
      </w:r>
      <w:r w:rsidR="006A2033" w:rsidRPr="00C64759">
        <w:rPr>
          <w:rFonts w:ascii="Arial" w:hAnsi="Arial" w:cs="Arial"/>
          <w:sz w:val="24"/>
          <w:szCs w:val="24"/>
        </w:rPr>
        <w:t xml:space="preserve">As, rightly submitted on behalf of the respondents, it is this court’s view that the decision by Kodin Motors not to pursue the retail licence application on appeal, is a fatal flaw in the process regarding </w:t>
      </w:r>
      <w:r w:rsidR="00A22B3B">
        <w:rPr>
          <w:rFonts w:ascii="Arial" w:hAnsi="Arial" w:cs="Arial"/>
          <w:sz w:val="24"/>
          <w:szCs w:val="24"/>
        </w:rPr>
        <w:t>Empire Crossing’s</w:t>
      </w:r>
      <w:r w:rsidR="006A2033" w:rsidRPr="00C64759">
        <w:rPr>
          <w:rFonts w:ascii="Arial" w:hAnsi="Arial" w:cs="Arial"/>
          <w:sz w:val="24"/>
          <w:szCs w:val="24"/>
        </w:rPr>
        <w:t xml:space="preserve"> site licence application. The lodgement of a retail licence application by another entity could not revive Kodin Motors’ retail licence application</w:t>
      </w:r>
      <w:r w:rsidR="00A22B3B">
        <w:rPr>
          <w:rFonts w:ascii="Arial" w:hAnsi="Arial" w:cs="Arial"/>
          <w:sz w:val="24"/>
          <w:szCs w:val="24"/>
        </w:rPr>
        <w:t xml:space="preserve"> and could not salvage the appeal process, as well</w:t>
      </w:r>
      <w:r w:rsidR="006A2033" w:rsidRPr="00C64759">
        <w:rPr>
          <w:rFonts w:ascii="Arial" w:hAnsi="Arial" w:cs="Arial"/>
          <w:sz w:val="24"/>
          <w:szCs w:val="24"/>
        </w:rPr>
        <w:t>.</w:t>
      </w:r>
    </w:p>
    <w:p w:rsidR="00EE062D" w:rsidRPr="00C64759" w:rsidRDefault="00EE062D" w:rsidP="00EE062D">
      <w:pPr>
        <w:spacing w:line="360" w:lineRule="auto"/>
        <w:ind w:firstLine="720"/>
        <w:jc w:val="both"/>
        <w:rPr>
          <w:rFonts w:ascii="Arial" w:hAnsi="Arial" w:cs="Arial"/>
          <w:sz w:val="24"/>
          <w:szCs w:val="24"/>
        </w:rPr>
      </w:pPr>
      <w:r w:rsidRPr="00C64759">
        <w:rPr>
          <w:rFonts w:ascii="Arial" w:hAnsi="Arial" w:cs="Arial"/>
          <w:sz w:val="24"/>
          <w:szCs w:val="24"/>
        </w:rPr>
        <w:t>Conclusion</w:t>
      </w:r>
    </w:p>
    <w:p w:rsidR="00EE062D" w:rsidRPr="00C64759" w:rsidRDefault="00EE062D" w:rsidP="00EE062D">
      <w:pPr>
        <w:spacing w:line="360" w:lineRule="auto"/>
        <w:jc w:val="both"/>
        <w:rPr>
          <w:rFonts w:ascii="Arial" w:hAnsi="Arial" w:cs="Arial"/>
          <w:color w:val="000000"/>
          <w:sz w:val="24"/>
          <w:szCs w:val="24"/>
        </w:rPr>
      </w:pPr>
      <w:r>
        <w:rPr>
          <w:rFonts w:ascii="Arial" w:hAnsi="Arial" w:cs="Arial"/>
          <w:color w:val="000000"/>
          <w:sz w:val="24"/>
          <w:szCs w:val="24"/>
        </w:rPr>
        <w:t>[63]</w:t>
      </w:r>
      <w:r>
        <w:rPr>
          <w:rFonts w:ascii="Arial" w:hAnsi="Arial" w:cs="Arial"/>
          <w:color w:val="000000"/>
          <w:sz w:val="24"/>
          <w:szCs w:val="24"/>
        </w:rPr>
        <w:tab/>
      </w:r>
      <w:r w:rsidRPr="00C64759">
        <w:rPr>
          <w:rFonts w:ascii="Arial" w:hAnsi="Arial" w:cs="Arial"/>
          <w:color w:val="000000"/>
          <w:sz w:val="24"/>
          <w:szCs w:val="24"/>
        </w:rPr>
        <w:t xml:space="preserve">It is common cause, in this matter, that the requirements of regulation 15(4) were complied with at the time when the Controller considered Empire Crossing’s site licence application and Kodin Motors’ corresponding retail licence application. This was so because Kodin Motors’ retail licence application was lodged together with the corresponding site licence application lodged by Empire Crossing. Both applications were, as such, in existence </w:t>
      </w:r>
      <w:r w:rsidRPr="00C64759">
        <w:rPr>
          <w:rFonts w:ascii="Arial" w:hAnsi="Arial" w:cs="Arial"/>
          <w:sz w:val="24"/>
          <w:szCs w:val="24"/>
        </w:rPr>
        <w:t>and the</w:t>
      </w:r>
      <w:r w:rsidRPr="00C64759">
        <w:rPr>
          <w:rFonts w:ascii="Arial" w:hAnsi="Arial" w:cs="Arial"/>
          <w:color w:val="000000"/>
          <w:sz w:val="24"/>
          <w:szCs w:val="24"/>
        </w:rPr>
        <w:t>y were both considered by the Controller and rejected.</w:t>
      </w:r>
    </w:p>
    <w:p w:rsidR="00EE062D" w:rsidRPr="00C64759" w:rsidRDefault="00EE062D" w:rsidP="00EE062D">
      <w:pPr>
        <w:spacing w:line="360" w:lineRule="auto"/>
        <w:jc w:val="both"/>
        <w:rPr>
          <w:rFonts w:ascii="Arial" w:hAnsi="Arial" w:cs="Arial"/>
          <w:color w:val="000000"/>
          <w:sz w:val="24"/>
          <w:szCs w:val="24"/>
        </w:rPr>
      </w:pPr>
      <w:r>
        <w:rPr>
          <w:rFonts w:ascii="Arial" w:hAnsi="Arial" w:cs="Arial"/>
          <w:color w:val="000000"/>
          <w:sz w:val="24"/>
          <w:szCs w:val="24"/>
        </w:rPr>
        <w:t>[64]</w:t>
      </w:r>
      <w:r>
        <w:rPr>
          <w:rFonts w:ascii="Arial" w:hAnsi="Arial" w:cs="Arial"/>
          <w:color w:val="000000"/>
          <w:sz w:val="24"/>
          <w:szCs w:val="24"/>
        </w:rPr>
        <w:tab/>
      </w:r>
      <w:r w:rsidRPr="00C64759">
        <w:rPr>
          <w:rFonts w:ascii="Arial" w:hAnsi="Arial" w:cs="Arial"/>
          <w:color w:val="000000"/>
          <w:sz w:val="24"/>
          <w:szCs w:val="24"/>
        </w:rPr>
        <w:t xml:space="preserve">It is, also, not in dispute that after the Controller made the decision refusing to approve the two licence applications, Empire Crossing appealed the Controller’s decision against its application whereas Kodin Motors opted not to do so. As a result, the Minister dismissed </w:t>
      </w:r>
      <w:r w:rsidR="00034B39">
        <w:rPr>
          <w:rFonts w:ascii="Arial" w:hAnsi="Arial" w:cs="Arial"/>
          <w:color w:val="000000"/>
          <w:sz w:val="24"/>
          <w:szCs w:val="24"/>
        </w:rPr>
        <w:t xml:space="preserve">the appeal against the Controller’s refusal to approve </w:t>
      </w:r>
      <w:r w:rsidRPr="00C64759">
        <w:rPr>
          <w:rFonts w:ascii="Arial" w:hAnsi="Arial" w:cs="Arial"/>
          <w:color w:val="000000"/>
          <w:sz w:val="24"/>
          <w:szCs w:val="24"/>
        </w:rPr>
        <w:t>Empire Crossing’s site licence application</w:t>
      </w:r>
      <w:r w:rsidR="00034B39">
        <w:rPr>
          <w:rFonts w:ascii="Arial" w:hAnsi="Arial" w:cs="Arial"/>
          <w:color w:val="000000"/>
          <w:sz w:val="24"/>
          <w:szCs w:val="24"/>
        </w:rPr>
        <w:t>,</w:t>
      </w:r>
      <w:r w:rsidRPr="00C64759">
        <w:rPr>
          <w:rFonts w:ascii="Arial" w:hAnsi="Arial" w:cs="Arial"/>
          <w:color w:val="000000"/>
          <w:sz w:val="24"/>
          <w:szCs w:val="24"/>
        </w:rPr>
        <w:t xml:space="preserve"> on the basis that there was no corresponding retail licence </w:t>
      </w:r>
      <w:r w:rsidR="00034B39">
        <w:rPr>
          <w:rFonts w:ascii="Arial" w:hAnsi="Arial" w:cs="Arial"/>
          <w:color w:val="000000"/>
          <w:sz w:val="24"/>
          <w:szCs w:val="24"/>
        </w:rPr>
        <w:t xml:space="preserve">application </w:t>
      </w:r>
      <w:r w:rsidRPr="00C64759">
        <w:rPr>
          <w:rFonts w:ascii="Arial" w:hAnsi="Arial" w:cs="Arial"/>
          <w:color w:val="000000"/>
          <w:sz w:val="24"/>
          <w:szCs w:val="24"/>
        </w:rPr>
        <w:t xml:space="preserve">before </w:t>
      </w:r>
      <w:r w:rsidR="00034B39">
        <w:rPr>
          <w:rFonts w:ascii="Arial" w:hAnsi="Arial" w:cs="Arial"/>
          <w:color w:val="000000"/>
          <w:sz w:val="24"/>
          <w:szCs w:val="24"/>
        </w:rPr>
        <w:t>him</w:t>
      </w:r>
      <w:r w:rsidRPr="00C64759">
        <w:rPr>
          <w:rFonts w:ascii="Arial" w:hAnsi="Arial" w:cs="Arial"/>
          <w:color w:val="000000"/>
          <w:sz w:val="24"/>
          <w:szCs w:val="24"/>
        </w:rPr>
        <w:t>.</w:t>
      </w:r>
    </w:p>
    <w:p w:rsidR="00EE062D" w:rsidRDefault="00EE062D" w:rsidP="00EE062D">
      <w:pPr>
        <w:spacing w:line="360" w:lineRule="auto"/>
        <w:jc w:val="both"/>
        <w:rPr>
          <w:rFonts w:ascii="Arial" w:hAnsi="Arial" w:cs="Arial"/>
          <w:color w:val="000000"/>
          <w:sz w:val="24"/>
          <w:szCs w:val="24"/>
        </w:rPr>
      </w:pPr>
      <w:r>
        <w:rPr>
          <w:rFonts w:ascii="Arial" w:hAnsi="Arial" w:cs="Arial"/>
          <w:color w:val="000000"/>
          <w:sz w:val="24"/>
          <w:szCs w:val="24"/>
        </w:rPr>
        <w:t>[65]</w:t>
      </w:r>
      <w:r>
        <w:rPr>
          <w:rFonts w:ascii="Arial" w:hAnsi="Arial" w:cs="Arial"/>
          <w:color w:val="000000"/>
          <w:sz w:val="24"/>
          <w:szCs w:val="24"/>
        </w:rPr>
        <w:tab/>
      </w:r>
      <w:r w:rsidRPr="00C64759">
        <w:rPr>
          <w:rFonts w:ascii="Arial" w:hAnsi="Arial" w:cs="Arial"/>
          <w:color w:val="000000"/>
          <w:sz w:val="24"/>
          <w:szCs w:val="24"/>
        </w:rPr>
        <w:t>Therefore, two applications corresponding each other were lodged with the Controller. Both applications were considered by the Controller and not approved. One application was appealed and no appeal was lodged in respect of the other application. The one application for which the appeal was not lodged, was as a result, disposed of.</w:t>
      </w:r>
      <w:r w:rsidR="00A22B3B">
        <w:rPr>
          <w:rFonts w:ascii="Arial" w:hAnsi="Arial" w:cs="Arial"/>
          <w:color w:val="000000"/>
          <w:sz w:val="24"/>
          <w:szCs w:val="24"/>
        </w:rPr>
        <w:t xml:space="preserve"> The Minister could, as a result, do nothing but to dismiss the appeal.</w:t>
      </w:r>
    </w:p>
    <w:p w:rsidR="00742552" w:rsidRDefault="00EE062D" w:rsidP="00C64759">
      <w:pPr>
        <w:spacing w:line="360" w:lineRule="auto"/>
        <w:jc w:val="both"/>
        <w:rPr>
          <w:rFonts w:ascii="Arial" w:hAnsi="Arial" w:cs="Arial"/>
          <w:color w:val="000000"/>
          <w:sz w:val="24"/>
          <w:szCs w:val="24"/>
        </w:rPr>
      </w:pPr>
      <w:r>
        <w:rPr>
          <w:rFonts w:ascii="Arial" w:hAnsi="Arial" w:cs="Arial"/>
          <w:color w:val="000000"/>
          <w:sz w:val="24"/>
          <w:szCs w:val="24"/>
        </w:rPr>
        <w:lastRenderedPageBreak/>
        <w:t>[66]</w:t>
      </w:r>
      <w:r>
        <w:rPr>
          <w:rFonts w:ascii="Arial" w:hAnsi="Arial" w:cs="Arial"/>
          <w:color w:val="000000"/>
          <w:sz w:val="24"/>
          <w:szCs w:val="24"/>
        </w:rPr>
        <w:tab/>
        <w:t>On the basis of this scenario, the Controller was correct to have refused to accept Texicam’s retail licence application. Similarly, on the basis that there was no retail licence application before the Minister, the Minister was correct to have dismissed Empire Crossing’s site licence application.</w:t>
      </w:r>
    </w:p>
    <w:p w:rsidR="00A22B3B" w:rsidRPr="00EE062D" w:rsidRDefault="00A22B3B" w:rsidP="00C64759">
      <w:pPr>
        <w:spacing w:line="360" w:lineRule="auto"/>
        <w:jc w:val="both"/>
        <w:rPr>
          <w:rFonts w:ascii="Arial" w:hAnsi="Arial" w:cs="Arial"/>
          <w:color w:val="000000"/>
          <w:sz w:val="24"/>
          <w:szCs w:val="24"/>
        </w:rPr>
      </w:pPr>
    </w:p>
    <w:p w:rsidR="00C64759" w:rsidRPr="00742552" w:rsidRDefault="00C12890" w:rsidP="00742552">
      <w:pPr>
        <w:spacing w:line="360" w:lineRule="auto"/>
        <w:ind w:left="720"/>
        <w:jc w:val="both"/>
        <w:rPr>
          <w:rFonts w:ascii="Arial" w:hAnsi="Arial" w:cs="Arial"/>
          <w:b/>
          <w:color w:val="000000"/>
          <w:sz w:val="24"/>
          <w:szCs w:val="24"/>
        </w:rPr>
      </w:pPr>
      <w:r w:rsidRPr="00742552">
        <w:rPr>
          <w:rFonts w:ascii="Arial" w:hAnsi="Arial" w:cs="Arial"/>
          <w:b/>
          <w:i/>
          <w:color w:val="000000"/>
          <w:sz w:val="24"/>
          <w:szCs w:val="24"/>
        </w:rPr>
        <w:t>Whether the Prov</w:t>
      </w:r>
      <w:r w:rsidR="006A2033" w:rsidRPr="00742552">
        <w:rPr>
          <w:rFonts w:ascii="Arial" w:hAnsi="Arial" w:cs="Arial"/>
          <w:b/>
          <w:i/>
          <w:color w:val="000000"/>
          <w:sz w:val="24"/>
          <w:szCs w:val="24"/>
        </w:rPr>
        <w:t>isions of Regulation 16(2)(a)</w:t>
      </w:r>
      <w:r w:rsidRPr="00742552">
        <w:rPr>
          <w:rFonts w:ascii="Arial" w:hAnsi="Arial" w:cs="Arial"/>
          <w:b/>
          <w:i/>
          <w:color w:val="000000"/>
          <w:sz w:val="24"/>
          <w:szCs w:val="24"/>
        </w:rPr>
        <w:t xml:space="preserve"> are Ultra Vires the Act</w:t>
      </w:r>
    </w:p>
    <w:p w:rsidR="00C64759" w:rsidRPr="00C64759" w:rsidRDefault="00EE062D" w:rsidP="00C64759">
      <w:pPr>
        <w:spacing w:before="100" w:beforeAutospacing="1" w:after="100" w:afterAutospacing="1"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[67]</w:t>
      </w:r>
      <w:r>
        <w:rPr>
          <w:rFonts w:ascii="Arial" w:eastAsia="Times New Roman" w:hAnsi="Arial" w:cs="Arial"/>
          <w:color w:val="000000"/>
          <w:sz w:val="24"/>
          <w:szCs w:val="24"/>
          <w:lang w:eastAsia="en-ZA"/>
        </w:rPr>
        <w:tab/>
      </w:r>
      <w:r w:rsidR="00C64759" w:rsidRPr="00C64759">
        <w:rPr>
          <w:rFonts w:ascii="Arial" w:eastAsia="Times New Roman" w:hAnsi="Arial" w:cs="Arial"/>
          <w:color w:val="000000"/>
          <w:sz w:val="24"/>
          <w:szCs w:val="24"/>
          <w:lang w:eastAsia="en-ZA"/>
        </w:rPr>
        <w:t>The basis of the applicants' argument that the pr</w:t>
      </w:r>
      <w:r w:rsidR="00DB3418">
        <w:rPr>
          <w:rFonts w:ascii="Arial" w:eastAsia="Times New Roman" w:hAnsi="Arial" w:cs="Arial"/>
          <w:color w:val="000000"/>
          <w:sz w:val="24"/>
          <w:szCs w:val="24"/>
          <w:lang w:eastAsia="en-ZA"/>
        </w:rPr>
        <w:t>ovisions of regulation 6(2)(a) are</w:t>
      </w:r>
      <w:r w:rsidR="00C64759">
        <w:rPr>
          <w:rFonts w:ascii="Arial" w:eastAsia="Times New Roman" w:hAnsi="Arial" w:cs="Arial"/>
          <w:color w:val="000000"/>
          <w:sz w:val="24"/>
          <w:szCs w:val="24"/>
          <w:lang w:eastAsia="en-ZA"/>
        </w:rPr>
        <w:t xml:space="preserve"> </w:t>
      </w:r>
      <w:r w:rsidR="00C64759" w:rsidRPr="00DB3418">
        <w:rPr>
          <w:rFonts w:ascii="Arial" w:eastAsia="Times New Roman" w:hAnsi="Arial" w:cs="Arial"/>
          <w:i/>
          <w:color w:val="000000"/>
          <w:sz w:val="24"/>
          <w:szCs w:val="24"/>
          <w:lang w:eastAsia="en-ZA"/>
        </w:rPr>
        <w:t>ultra vires</w:t>
      </w:r>
      <w:r w:rsidR="00C64759">
        <w:rPr>
          <w:rFonts w:ascii="Arial" w:eastAsia="Times New Roman" w:hAnsi="Arial" w:cs="Arial"/>
          <w:color w:val="000000"/>
          <w:sz w:val="24"/>
          <w:szCs w:val="24"/>
          <w:lang w:eastAsia="en-ZA"/>
        </w:rPr>
        <w:t xml:space="preserve"> is that it </w:t>
      </w:r>
      <w:r w:rsidR="004706F7">
        <w:rPr>
          <w:rFonts w:ascii="Arial" w:eastAsia="Times New Roman" w:hAnsi="Arial" w:cs="Arial"/>
          <w:color w:val="000000"/>
          <w:sz w:val="24"/>
          <w:szCs w:val="24"/>
          <w:lang w:eastAsia="en-ZA"/>
        </w:rPr>
        <w:t>includes</w:t>
      </w:r>
      <w:r w:rsidR="004706F7" w:rsidRPr="00C64759">
        <w:rPr>
          <w:rFonts w:ascii="Arial" w:eastAsia="Times New Roman" w:hAnsi="Arial" w:cs="Arial"/>
          <w:color w:val="000000"/>
          <w:sz w:val="24"/>
          <w:szCs w:val="24"/>
          <w:lang w:eastAsia="en-ZA"/>
        </w:rPr>
        <w:t xml:space="preserve"> </w:t>
      </w:r>
      <w:r w:rsidR="004706F7">
        <w:rPr>
          <w:rFonts w:ascii="Arial" w:eastAsia="Times New Roman" w:hAnsi="Arial" w:cs="Arial"/>
          <w:color w:val="000000"/>
          <w:sz w:val="24"/>
          <w:szCs w:val="24"/>
          <w:lang w:eastAsia="en-ZA"/>
        </w:rPr>
        <w:t xml:space="preserve">the </w:t>
      </w:r>
      <w:r w:rsidR="004706F7" w:rsidRPr="00C64759">
        <w:rPr>
          <w:rFonts w:ascii="Arial" w:eastAsia="Times New Roman" w:hAnsi="Arial" w:cs="Arial"/>
          <w:color w:val="000000"/>
          <w:sz w:val="24"/>
          <w:szCs w:val="24"/>
          <w:lang w:eastAsia="en-ZA"/>
        </w:rPr>
        <w:t xml:space="preserve">additional requirement of </w:t>
      </w:r>
      <w:r w:rsidR="004706F7">
        <w:rPr>
          <w:rFonts w:ascii="Arial" w:eastAsia="Times New Roman" w:hAnsi="Arial" w:cs="Arial"/>
          <w:color w:val="000000"/>
          <w:sz w:val="24"/>
          <w:szCs w:val="24"/>
          <w:lang w:eastAsia="en-ZA"/>
        </w:rPr>
        <w:t>‘</w:t>
      </w:r>
      <w:r w:rsidR="004706F7" w:rsidRPr="00C64759">
        <w:rPr>
          <w:rFonts w:ascii="Arial" w:eastAsia="Times New Roman" w:hAnsi="Arial" w:cs="Arial"/>
          <w:color w:val="000000"/>
          <w:sz w:val="24"/>
          <w:szCs w:val="24"/>
          <w:lang w:eastAsia="en-ZA"/>
        </w:rPr>
        <w:t>need</w:t>
      </w:r>
      <w:r w:rsidR="004706F7">
        <w:rPr>
          <w:rFonts w:ascii="Arial" w:eastAsia="Times New Roman" w:hAnsi="Arial" w:cs="Arial"/>
          <w:color w:val="000000"/>
          <w:sz w:val="24"/>
          <w:szCs w:val="24"/>
          <w:lang w:eastAsia="en-ZA"/>
        </w:rPr>
        <w:t xml:space="preserve">’ that </w:t>
      </w:r>
      <w:r w:rsidR="00C64759">
        <w:rPr>
          <w:rFonts w:ascii="Arial" w:eastAsia="Times New Roman" w:hAnsi="Arial" w:cs="Arial"/>
          <w:color w:val="000000"/>
          <w:sz w:val="24"/>
          <w:szCs w:val="24"/>
          <w:lang w:eastAsia="en-ZA"/>
        </w:rPr>
        <w:t>impose</w:t>
      </w:r>
      <w:r w:rsidR="00C64759" w:rsidRPr="00C64759">
        <w:rPr>
          <w:rFonts w:ascii="Arial" w:eastAsia="Times New Roman" w:hAnsi="Arial" w:cs="Arial"/>
          <w:color w:val="000000"/>
          <w:sz w:val="24"/>
          <w:szCs w:val="24"/>
          <w:lang w:eastAsia="en-ZA"/>
        </w:rPr>
        <w:t>s more onerous requirements on licence applic</w:t>
      </w:r>
      <w:r w:rsidR="004706F7">
        <w:rPr>
          <w:rFonts w:ascii="Arial" w:eastAsia="Times New Roman" w:hAnsi="Arial" w:cs="Arial"/>
          <w:color w:val="000000"/>
          <w:sz w:val="24"/>
          <w:szCs w:val="24"/>
          <w:lang w:eastAsia="en-ZA"/>
        </w:rPr>
        <w:t xml:space="preserve">ants. The contention is </w:t>
      </w:r>
      <w:r w:rsidR="004706F7" w:rsidRPr="00C64759">
        <w:rPr>
          <w:rFonts w:ascii="Arial" w:eastAsia="Times New Roman" w:hAnsi="Arial" w:cs="Arial"/>
          <w:color w:val="000000"/>
          <w:sz w:val="24"/>
          <w:szCs w:val="24"/>
          <w:lang w:eastAsia="en-ZA"/>
        </w:rPr>
        <w:t>that the Minister was not empowere</w:t>
      </w:r>
      <w:r w:rsidR="004706F7">
        <w:rPr>
          <w:rFonts w:ascii="Arial" w:eastAsia="Times New Roman" w:hAnsi="Arial" w:cs="Arial"/>
          <w:color w:val="000000"/>
          <w:sz w:val="24"/>
          <w:szCs w:val="24"/>
          <w:lang w:eastAsia="en-ZA"/>
        </w:rPr>
        <w:t>d</w:t>
      </w:r>
      <w:r w:rsidR="004706F7" w:rsidRPr="00C64759">
        <w:rPr>
          <w:rFonts w:ascii="Arial" w:eastAsia="Times New Roman" w:hAnsi="Arial" w:cs="Arial"/>
          <w:color w:val="000000"/>
          <w:sz w:val="24"/>
          <w:szCs w:val="24"/>
          <w:lang w:eastAsia="en-ZA"/>
        </w:rPr>
        <w:t xml:space="preserve"> by the Act to impose such additional requirement</w:t>
      </w:r>
      <w:r w:rsidR="004706F7">
        <w:rPr>
          <w:rFonts w:ascii="Arial" w:eastAsia="Times New Roman" w:hAnsi="Arial" w:cs="Arial"/>
          <w:color w:val="000000"/>
          <w:sz w:val="24"/>
          <w:szCs w:val="24"/>
          <w:lang w:eastAsia="en-ZA"/>
        </w:rPr>
        <w:t xml:space="preserve"> and this renders the regulation </w:t>
      </w:r>
      <w:r w:rsidR="004706F7" w:rsidRPr="004706F7">
        <w:rPr>
          <w:rFonts w:ascii="Arial" w:eastAsia="Times New Roman" w:hAnsi="Arial" w:cs="Arial"/>
          <w:i/>
          <w:color w:val="000000"/>
          <w:sz w:val="24"/>
          <w:szCs w:val="24"/>
          <w:lang w:eastAsia="en-ZA"/>
        </w:rPr>
        <w:t>ultra vires</w:t>
      </w:r>
      <w:r w:rsidR="004706F7">
        <w:rPr>
          <w:rFonts w:ascii="Arial" w:eastAsia="Times New Roman" w:hAnsi="Arial" w:cs="Arial"/>
          <w:color w:val="000000"/>
          <w:sz w:val="24"/>
          <w:szCs w:val="24"/>
          <w:lang w:eastAsia="en-ZA"/>
        </w:rPr>
        <w:t xml:space="preserve"> the Act</w:t>
      </w:r>
      <w:r w:rsidR="00C64759" w:rsidRPr="00C64759">
        <w:rPr>
          <w:rFonts w:ascii="Arial" w:eastAsia="Times New Roman" w:hAnsi="Arial" w:cs="Arial"/>
          <w:color w:val="000000"/>
          <w:sz w:val="24"/>
          <w:szCs w:val="24"/>
          <w:lang w:eastAsia="en-ZA"/>
        </w:rPr>
        <w:t>.</w:t>
      </w:r>
    </w:p>
    <w:p w:rsidR="00C64759" w:rsidRPr="00C64759" w:rsidRDefault="00EE062D" w:rsidP="00C64759">
      <w:pPr>
        <w:spacing w:before="100" w:beforeAutospacing="1" w:after="100" w:afterAutospacing="1"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[68]</w:t>
      </w:r>
      <w:r>
        <w:rPr>
          <w:rFonts w:ascii="Arial" w:eastAsia="Times New Roman" w:hAnsi="Arial" w:cs="Arial"/>
          <w:color w:val="000000"/>
          <w:sz w:val="24"/>
          <w:szCs w:val="24"/>
          <w:lang w:eastAsia="en-ZA"/>
        </w:rPr>
        <w:tab/>
      </w:r>
      <w:r w:rsidR="004706F7">
        <w:rPr>
          <w:rFonts w:ascii="Arial" w:eastAsia="Times New Roman" w:hAnsi="Arial" w:cs="Arial"/>
          <w:color w:val="000000"/>
          <w:sz w:val="24"/>
          <w:szCs w:val="24"/>
          <w:lang w:eastAsia="en-ZA"/>
        </w:rPr>
        <w:t>This court dealt with the</w:t>
      </w:r>
      <w:r w:rsidR="00C64759" w:rsidRPr="00C64759">
        <w:rPr>
          <w:rFonts w:ascii="Arial" w:eastAsia="Times New Roman" w:hAnsi="Arial" w:cs="Arial"/>
          <w:color w:val="000000"/>
          <w:sz w:val="24"/>
          <w:szCs w:val="24"/>
          <w:lang w:eastAsia="en-ZA"/>
        </w:rPr>
        <w:t xml:space="preserve"> issue of the</w:t>
      </w:r>
      <w:r w:rsidR="004706F7">
        <w:rPr>
          <w:rFonts w:ascii="Arial" w:eastAsia="Times New Roman" w:hAnsi="Arial" w:cs="Arial"/>
          <w:color w:val="000000"/>
          <w:sz w:val="24"/>
          <w:szCs w:val="24"/>
          <w:lang w:eastAsia="en-ZA"/>
        </w:rPr>
        <w:t xml:space="preserve"> validity of</w:t>
      </w:r>
      <w:r w:rsidR="00C64759" w:rsidRPr="00C64759">
        <w:rPr>
          <w:rFonts w:ascii="Arial" w:eastAsia="Times New Roman" w:hAnsi="Arial" w:cs="Arial"/>
          <w:color w:val="000000"/>
          <w:sz w:val="24"/>
          <w:szCs w:val="24"/>
          <w:lang w:eastAsia="en-ZA"/>
        </w:rPr>
        <w:t xml:space="preserve"> regulation 6(2)(a) </w:t>
      </w:r>
      <w:r w:rsidR="004706F7">
        <w:rPr>
          <w:rFonts w:ascii="Arial" w:eastAsia="Times New Roman" w:hAnsi="Arial" w:cs="Arial"/>
          <w:color w:val="000000"/>
          <w:sz w:val="24"/>
          <w:szCs w:val="24"/>
          <w:lang w:eastAsia="en-ZA"/>
        </w:rPr>
        <w:t xml:space="preserve">and found it to be </w:t>
      </w:r>
      <w:r w:rsidR="00C64759" w:rsidRPr="004706F7">
        <w:rPr>
          <w:rFonts w:ascii="Arial" w:eastAsia="Times New Roman" w:hAnsi="Arial" w:cs="Arial"/>
          <w:i/>
          <w:color w:val="000000"/>
          <w:sz w:val="24"/>
          <w:szCs w:val="24"/>
          <w:lang w:eastAsia="en-ZA"/>
        </w:rPr>
        <w:t>ultra vires</w:t>
      </w:r>
      <w:r w:rsidR="00C64759" w:rsidRPr="00C64759">
        <w:rPr>
          <w:rFonts w:ascii="Arial" w:eastAsia="Times New Roman" w:hAnsi="Arial" w:cs="Arial"/>
          <w:color w:val="000000"/>
          <w:sz w:val="24"/>
          <w:szCs w:val="24"/>
          <w:lang w:eastAsia="en-ZA"/>
        </w:rPr>
        <w:t xml:space="preserve"> the Act in the matter of </w:t>
      </w:r>
      <w:r w:rsidR="00C64759" w:rsidRPr="004706F7">
        <w:rPr>
          <w:rFonts w:ascii="Arial" w:eastAsia="Times New Roman" w:hAnsi="Arial" w:cs="Arial"/>
          <w:i/>
          <w:color w:val="000000"/>
          <w:sz w:val="24"/>
          <w:szCs w:val="24"/>
          <w:lang w:eastAsia="en-ZA"/>
        </w:rPr>
        <w:t>Westvaal Holdings (Pty) Ltd v Minister of Energy</w:t>
      </w:r>
      <w:r w:rsidR="004706F7">
        <w:rPr>
          <w:rFonts w:ascii="Arial" w:eastAsia="Times New Roman" w:hAnsi="Arial" w:cs="Arial"/>
          <w:color w:val="000000"/>
          <w:sz w:val="24"/>
          <w:szCs w:val="24"/>
          <w:lang w:eastAsia="en-ZA"/>
        </w:rPr>
        <w:t>,</w:t>
      </w:r>
      <w:r w:rsidR="00A22B3B">
        <w:rPr>
          <w:rStyle w:val="FootnoteReference"/>
          <w:rFonts w:ascii="Arial" w:eastAsia="Times New Roman" w:hAnsi="Arial" w:cs="Arial"/>
          <w:color w:val="000000"/>
          <w:sz w:val="24"/>
          <w:szCs w:val="24"/>
          <w:lang w:eastAsia="en-ZA"/>
        </w:rPr>
        <w:footnoteReference w:id="20"/>
      </w:r>
      <w:r w:rsidR="00C64759" w:rsidRPr="00C64759">
        <w:rPr>
          <w:rFonts w:ascii="Arial" w:eastAsia="Times New Roman" w:hAnsi="Arial" w:cs="Arial"/>
          <w:color w:val="000000"/>
          <w:sz w:val="24"/>
          <w:szCs w:val="24"/>
          <w:lang w:eastAsia="en-ZA"/>
        </w:rPr>
        <w:t xml:space="preserve"> which was referred to by counsel for all the parties</w:t>
      </w:r>
      <w:r w:rsidR="004706F7">
        <w:rPr>
          <w:rFonts w:ascii="Arial" w:eastAsia="Times New Roman" w:hAnsi="Arial" w:cs="Arial"/>
          <w:color w:val="000000"/>
          <w:sz w:val="24"/>
          <w:szCs w:val="24"/>
          <w:lang w:eastAsia="en-ZA"/>
        </w:rPr>
        <w:t xml:space="preserve"> during argument</w:t>
      </w:r>
      <w:r w:rsidR="00C64759" w:rsidRPr="00C64759">
        <w:rPr>
          <w:rFonts w:ascii="Arial" w:eastAsia="Times New Roman" w:hAnsi="Arial" w:cs="Arial"/>
          <w:color w:val="000000"/>
          <w:sz w:val="24"/>
          <w:szCs w:val="24"/>
          <w:lang w:eastAsia="en-ZA"/>
        </w:rPr>
        <w:t>.  </w:t>
      </w:r>
    </w:p>
    <w:p w:rsidR="004706F7" w:rsidRDefault="00EE062D" w:rsidP="00C64759">
      <w:pPr>
        <w:spacing w:before="100" w:beforeAutospacing="1" w:after="100" w:afterAutospacing="1" w:line="360" w:lineRule="auto"/>
        <w:jc w:val="both"/>
        <w:rPr>
          <w:rFonts w:ascii="Arial" w:hAnsi="Arial" w:cs="Arial"/>
          <w:color w:val="000000"/>
          <w:sz w:val="24"/>
          <w:szCs w:val="24"/>
        </w:rPr>
      </w:pPr>
      <w:r>
        <w:rPr>
          <w:rFonts w:ascii="Arial" w:eastAsia="Times New Roman" w:hAnsi="Arial" w:cs="Arial"/>
          <w:color w:val="000000"/>
          <w:sz w:val="24"/>
          <w:szCs w:val="24"/>
          <w:lang w:eastAsia="en-ZA"/>
        </w:rPr>
        <w:t>[69]</w:t>
      </w:r>
      <w:r>
        <w:rPr>
          <w:rFonts w:ascii="Arial" w:eastAsia="Times New Roman" w:hAnsi="Arial" w:cs="Arial"/>
          <w:color w:val="000000"/>
          <w:sz w:val="24"/>
          <w:szCs w:val="24"/>
          <w:lang w:eastAsia="en-ZA"/>
        </w:rPr>
        <w:tab/>
      </w:r>
      <w:r w:rsidR="004706F7">
        <w:rPr>
          <w:rFonts w:ascii="Arial" w:eastAsia="Times New Roman" w:hAnsi="Arial" w:cs="Arial"/>
          <w:color w:val="000000"/>
          <w:sz w:val="24"/>
          <w:szCs w:val="24"/>
          <w:lang w:eastAsia="en-ZA"/>
        </w:rPr>
        <w:t xml:space="preserve">In </w:t>
      </w:r>
      <w:r w:rsidR="004706F7" w:rsidRPr="004706F7">
        <w:rPr>
          <w:rFonts w:ascii="Arial" w:eastAsia="Times New Roman" w:hAnsi="Arial" w:cs="Arial"/>
          <w:i/>
          <w:color w:val="000000"/>
          <w:sz w:val="24"/>
          <w:szCs w:val="24"/>
          <w:lang w:eastAsia="en-ZA"/>
        </w:rPr>
        <w:t>Westvaal</w:t>
      </w:r>
      <w:r w:rsidR="004706F7">
        <w:rPr>
          <w:rFonts w:ascii="Arial" w:eastAsia="Times New Roman" w:hAnsi="Arial" w:cs="Arial"/>
          <w:color w:val="000000"/>
          <w:sz w:val="24"/>
          <w:szCs w:val="24"/>
          <w:lang w:eastAsia="en-ZA"/>
        </w:rPr>
        <w:t>, t</w:t>
      </w:r>
      <w:r w:rsidR="004706F7" w:rsidRPr="004706F7">
        <w:rPr>
          <w:rFonts w:ascii="Arial" w:hAnsi="Arial" w:cs="Arial"/>
          <w:color w:val="000000"/>
          <w:sz w:val="24"/>
          <w:szCs w:val="24"/>
        </w:rPr>
        <w:t xml:space="preserve">he applicants </w:t>
      </w:r>
      <w:r w:rsidR="004706F7">
        <w:rPr>
          <w:rFonts w:ascii="Arial" w:hAnsi="Arial" w:cs="Arial"/>
          <w:color w:val="000000"/>
          <w:sz w:val="24"/>
          <w:szCs w:val="24"/>
        </w:rPr>
        <w:t>sought</w:t>
      </w:r>
      <w:r w:rsidR="004706F7" w:rsidRPr="004706F7">
        <w:rPr>
          <w:rFonts w:ascii="Arial" w:hAnsi="Arial" w:cs="Arial"/>
          <w:color w:val="000000"/>
          <w:sz w:val="24"/>
          <w:szCs w:val="24"/>
        </w:rPr>
        <w:t xml:space="preserve"> leave, in terms of uniform rule 28 (4), to amend the notice of motion in a review application they ha</w:t>
      </w:r>
      <w:r w:rsidR="00A22B3B">
        <w:rPr>
          <w:rFonts w:ascii="Arial" w:hAnsi="Arial" w:cs="Arial"/>
          <w:color w:val="000000"/>
          <w:sz w:val="24"/>
          <w:szCs w:val="24"/>
        </w:rPr>
        <w:t>d</w:t>
      </w:r>
      <w:r w:rsidR="004706F7" w:rsidRPr="004706F7">
        <w:rPr>
          <w:rFonts w:ascii="Arial" w:hAnsi="Arial" w:cs="Arial"/>
          <w:color w:val="000000"/>
          <w:sz w:val="24"/>
          <w:szCs w:val="24"/>
        </w:rPr>
        <w:t xml:space="preserve"> launched against the resp</w:t>
      </w:r>
      <w:r w:rsidR="004706F7">
        <w:rPr>
          <w:rFonts w:ascii="Arial" w:hAnsi="Arial" w:cs="Arial"/>
          <w:color w:val="000000"/>
          <w:sz w:val="24"/>
          <w:szCs w:val="24"/>
        </w:rPr>
        <w:t>ondents</w:t>
      </w:r>
      <w:r w:rsidR="004706F7" w:rsidRPr="004706F7">
        <w:rPr>
          <w:rFonts w:ascii="Arial" w:hAnsi="Arial" w:cs="Arial"/>
          <w:color w:val="000000"/>
          <w:sz w:val="24"/>
          <w:szCs w:val="24"/>
        </w:rPr>
        <w:t>.</w:t>
      </w:r>
      <w:r w:rsidR="004706F7">
        <w:rPr>
          <w:rFonts w:ascii="Arial" w:hAnsi="Arial" w:cs="Arial"/>
          <w:color w:val="000000"/>
          <w:sz w:val="24"/>
          <w:szCs w:val="24"/>
        </w:rPr>
        <w:t xml:space="preserve"> The applicants wanted the amendment by inserting the following prayers: </w:t>
      </w:r>
    </w:p>
    <w:p w:rsidR="00011CB5" w:rsidRPr="00EE062D" w:rsidRDefault="00011CB5" w:rsidP="00011CB5">
      <w:pPr>
        <w:spacing w:before="100" w:beforeAutospacing="1" w:after="100" w:afterAutospacing="1" w:line="360" w:lineRule="auto"/>
        <w:ind w:left="1985" w:hanging="545"/>
        <w:jc w:val="both"/>
        <w:rPr>
          <w:rFonts w:ascii="Arial" w:hAnsi="Arial" w:cs="Arial"/>
          <w:color w:val="000000"/>
          <w:sz w:val="20"/>
          <w:szCs w:val="20"/>
        </w:rPr>
      </w:pPr>
      <w:r w:rsidRPr="00EE062D">
        <w:rPr>
          <w:rFonts w:ascii="Arial" w:hAnsi="Arial" w:cs="Arial"/>
          <w:color w:val="000000"/>
          <w:sz w:val="20"/>
          <w:szCs w:val="20"/>
        </w:rPr>
        <w:t xml:space="preserve">"4.   That the provisions of Regulation 6(2)(a) of the Regulations regarding Petroleum Products Site and Retail Licences promulgated in terms of the Petroleum Products Act 1977 (Act No. 120 of 1977) and published in Government Gazette No. 28665 on 27 March 2006 is declared </w:t>
      </w:r>
      <w:r w:rsidRPr="00BF1433">
        <w:rPr>
          <w:rFonts w:ascii="Arial" w:hAnsi="Arial" w:cs="Arial"/>
          <w:i/>
          <w:color w:val="000000"/>
          <w:sz w:val="20"/>
          <w:szCs w:val="20"/>
        </w:rPr>
        <w:t>ultra</w:t>
      </w:r>
      <w:r w:rsidRPr="00EE062D">
        <w:rPr>
          <w:rFonts w:ascii="Arial" w:hAnsi="Arial" w:cs="Arial"/>
          <w:color w:val="000000"/>
          <w:sz w:val="20"/>
          <w:szCs w:val="20"/>
        </w:rPr>
        <w:t xml:space="preserve"> </w:t>
      </w:r>
      <w:r w:rsidRPr="00BF1433">
        <w:rPr>
          <w:rFonts w:ascii="Arial" w:hAnsi="Arial" w:cs="Arial"/>
          <w:i/>
          <w:color w:val="000000"/>
          <w:sz w:val="20"/>
          <w:szCs w:val="20"/>
        </w:rPr>
        <w:t>vires</w:t>
      </w:r>
      <w:r w:rsidRPr="00EE062D">
        <w:rPr>
          <w:rFonts w:ascii="Arial" w:hAnsi="Arial" w:cs="Arial"/>
          <w:color w:val="000000"/>
          <w:sz w:val="20"/>
          <w:szCs w:val="20"/>
        </w:rPr>
        <w:t xml:space="preserve"> the said Act. </w:t>
      </w:r>
    </w:p>
    <w:p w:rsidR="00011CB5" w:rsidRPr="00EE062D" w:rsidRDefault="00011CB5" w:rsidP="00011CB5">
      <w:pPr>
        <w:spacing w:before="100" w:beforeAutospacing="1" w:after="100" w:afterAutospacing="1" w:line="360" w:lineRule="auto"/>
        <w:ind w:left="1985" w:hanging="545"/>
        <w:jc w:val="both"/>
        <w:rPr>
          <w:rFonts w:ascii="Arial" w:hAnsi="Arial" w:cs="Arial"/>
          <w:color w:val="000000"/>
          <w:sz w:val="20"/>
          <w:szCs w:val="20"/>
        </w:rPr>
      </w:pPr>
      <w:r w:rsidRPr="00EE062D">
        <w:rPr>
          <w:rFonts w:ascii="Arial" w:hAnsi="Arial" w:cs="Arial"/>
          <w:color w:val="000000"/>
          <w:sz w:val="20"/>
          <w:szCs w:val="20"/>
        </w:rPr>
        <w:lastRenderedPageBreak/>
        <w:t xml:space="preserve">5. </w:t>
      </w:r>
      <w:r w:rsidRPr="00EE062D">
        <w:rPr>
          <w:rFonts w:ascii="Arial" w:hAnsi="Arial" w:cs="Arial"/>
          <w:color w:val="000000"/>
          <w:sz w:val="20"/>
          <w:szCs w:val="20"/>
        </w:rPr>
        <w:tab/>
        <w:t xml:space="preserve">That the matter is referred back to the Second Respondent for reconsideration of the applications referred to in paragraphs 1 and 2 above. </w:t>
      </w:r>
    </w:p>
    <w:p w:rsidR="00011CB5" w:rsidRPr="00EE062D" w:rsidRDefault="00011CB5" w:rsidP="00011CB5">
      <w:pPr>
        <w:spacing w:before="100" w:beforeAutospacing="1" w:after="100" w:afterAutospacing="1" w:line="360" w:lineRule="auto"/>
        <w:ind w:left="1985" w:hanging="545"/>
        <w:jc w:val="both"/>
        <w:rPr>
          <w:rFonts w:ascii="Arial" w:eastAsia="Times New Roman" w:hAnsi="Arial" w:cs="Arial"/>
          <w:color w:val="000000"/>
          <w:sz w:val="20"/>
          <w:szCs w:val="20"/>
          <w:lang w:eastAsia="en-ZA"/>
        </w:rPr>
      </w:pPr>
      <w:r w:rsidRPr="00EE062D">
        <w:rPr>
          <w:rFonts w:ascii="Arial" w:hAnsi="Arial" w:cs="Arial"/>
          <w:color w:val="000000"/>
          <w:sz w:val="20"/>
          <w:szCs w:val="20"/>
        </w:rPr>
        <w:t xml:space="preserve">6. </w:t>
      </w:r>
      <w:r w:rsidRPr="00EE062D">
        <w:rPr>
          <w:rFonts w:ascii="Arial" w:hAnsi="Arial" w:cs="Arial"/>
          <w:color w:val="000000"/>
          <w:sz w:val="20"/>
          <w:szCs w:val="20"/>
        </w:rPr>
        <w:tab/>
        <w:t xml:space="preserve">That for purposes of the reconsideration of the applications referred to in paragraphs 1 and 2 above the Second Respondent shall </w:t>
      </w:r>
      <w:r w:rsidR="00BF1433">
        <w:rPr>
          <w:rFonts w:ascii="Arial" w:hAnsi="Arial" w:cs="Arial"/>
          <w:color w:val="000000"/>
          <w:sz w:val="20"/>
          <w:szCs w:val="20"/>
        </w:rPr>
        <w:t>not have regard to Regulation 6</w:t>
      </w:r>
      <w:r w:rsidRPr="00EE062D">
        <w:rPr>
          <w:rFonts w:ascii="Arial" w:hAnsi="Arial" w:cs="Arial"/>
          <w:color w:val="000000"/>
          <w:sz w:val="20"/>
          <w:szCs w:val="20"/>
        </w:rPr>
        <w:t>(2)(a) referred above."</w:t>
      </w:r>
    </w:p>
    <w:p w:rsidR="00011CB5" w:rsidRPr="00011CB5" w:rsidRDefault="00EE062D" w:rsidP="00C64759">
      <w:pPr>
        <w:spacing w:before="100" w:beforeAutospacing="1" w:after="100" w:afterAutospacing="1"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[70]</w:t>
      </w:r>
      <w:r>
        <w:rPr>
          <w:rFonts w:ascii="Arial" w:eastAsia="Times New Roman" w:hAnsi="Arial" w:cs="Arial"/>
          <w:color w:val="000000"/>
          <w:sz w:val="24"/>
          <w:szCs w:val="24"/>
          <w:lang w:eastAsia="en-ZA"/>
        </w:rPr>
        <w:tab/>
      </w:r>
      <w:r w:rsidR="00C64759" w:rsidRPr="00C64759">
        <w:rPr>
          <w:rFonts w:ascii="Arial" w:eastAsia="Times New Roman" w:hAnsi="Arial" w:cs="Arial"/>
          <w:color w:val="000000"/>
          <w:sz w:val="24"/>
          <w:szCs w:val="24"/>
          <w:lang w:eastAsia="en-ZA"/>
        </w:rPr>
        <w:t>Th</w:t>
      </w:r>
      <w:r w:rsidR="00011CB5">
        <w:rPr>
          <w:rFonts w:ascii="Arial" w:eastAsia="Times New Roman" w:hAnsi="Arial" w:cs="Arial"/>
          <w:color w:val="000000"/>
          <w:sz w:val="24"/>
          <w:szCs w:val="24"/>
          <w:lang w:eastAsia="en-ZA"/>
        </w:rPr>
        <w:t>us, th</w:t>
      </w:r>
      <w:r w:rsidR="00C64759" w:rsidRPr="00C64759">
        <w:rPr>
          <w:rFonts w:ascii="Arial" w:eastAsia="Times New Roman" w:hAnsi="Arial" w:cs="Arial"/>
          <w:color w:val="000000"/>
          <w:sz w:val="24"/>
          <w:szCs w:val="24"/>
          <w:lang w:eastAsia="en-ZA"/>
        </w:rPr>
        <w:t>e issue of the validity of regulation 6(2)(a) came under deliberation by the court whilst determining whether the amendment should be allowed or not.  </w:t>
      </w:r>
      <w:r w:rsidR="00011CB5">
        <w:rPr>
          <w:rFonts w:ascii="Arial" w:eastAsia="Times New Roman" w:hAnsi="Arial" w:cs="Arial"/>
          <w:color w:val="000000"/>
          <w:sz w:val="24"/>
          <w:szCs w:val="24"/>
          <w:lang w:eastAsia="en-ZA"/>
        </w:rPr>
        <w:t>In the end, t</w:t>
      </w:r>
      <w:r w:rsidR="00C64759" w:rsidRPr="00C64759">
        <w:rPr>
          <w:rFonts w:ascii="Arial" w:eastAsia="Times New Roman" w:hAnsi="Arial" w:cs="Arial"/>
          <w:color w:val="000000"/>
          <w:sz w:val="24"/>
          <w:szCs w:val="24"/>
          <w:lang w:eastAsia="en-ZA"/>
        </w:rPr>
        <w:t xml:space="preserve">he court allowed the amendment of </w:t>
      </w:r>
      <w:r w:rsidR="00011CB5">
        <w:rPr>
          <w:rFonts w:ascii="Arial" w:eastAsia="Times New Roman" w:hAnsi="Arial" w:cs="Arial"/>
          <w:color w:val="000000"/>
          <w:sz w:val="24"/>
          <w:szCs w:val="24"/>
          <w:lang w:eastAsia="en-ZA"/>
        </w:rPr>
        <w:t>prayer</w:t>
      </w:r>
      <w:r w:rsidR="00C64759" w:rsidRPr="00C64759">
        <w:rPr>
          <w:rFonts w:ascii="Arial" w:eastAsia="Times New Roman" w:hAnsi="Arial" w:cs="Arial"/>
          <w:color w:val="000000"/>
          <w:sz w:val="24"/>
          <w:szCs w:val="24"/>
          <w:lang w:eastAsia="en-ZA"/>
        </w:rPr>
        <w:t xml:space="preserve"> 5 </w:t>
      </w:r>
      <w:r w:rsidR="00011CB5">
        <w:rPr>
          <w:rFonts w:ascii="Arial" w:eastAsia="Times New Roman" w:hAnsi="Arial" w:cs="Arial"/>
          <w:color w:val="000000"/>
          <w:sz w:val="24"/>
          <w:szCs w:val="24"/>
          <w:lang w:eastAsia="en-ZA"/>
        </w:rPr>
        <w:t xml:space="preserve">of the proposed amendments </w:t>
      </w:r>
      <w:r w:rsidR="00C64759" w:rsidRPr="00C64759">
        <w:rPr>
          <w:rFonts w:ascii="Arial" w:eastAsia="Times New Roman" w:hAnsi="Arial" w:cs="Arial"/>
          <w:color w:val="000000"/>
          <w:sz w:val="24"/>
          <w:szCs w:val="24"/>
          <w:lang w:eastAsia="en-ZA"/>
        </w:rPr>
        <w:t>and disallowed the applicant's amendment of the notice of motion in relat</w:t>
      </w:r>
      <w:r w:rsidR="00011CB5">
        <w:rPr>
          <w:rFonts w:ascii="Arial" w:eastAsia="Times New Roman" w:hAnsi="Arial" w:cs="Arial"/>
          <w:color w:val="000000"/>
          <w:sz w:val="24"/>
          <w:szCs w:val="24"/>
          <w:lang w:eastAsia="en-ZA"/>
        </w:rPr>
        <w:t>ion to prayers 4 and 6 which were in respect of regulation 6(2)(a). T</w:t>
      </w:r>
      <w:r w:rsidR="00C64759" w:rsidRPr="00C64759">
        <w:rPr>
          <w:rFonts w:ascii="Arial" w:eastAsia="Times New Roman" w:hAnsi="Arial" w:cs="Arial"/>
          <w:color w:val="000000"/>
          <w:sz w:val="24"/>
          <w:szCs w:val="24"/>
          <w:lang w:eastAsia="en-ZA"/>
        </w:rPr>
        <w:t xml:space="preserve">he </w:t>
      </w:r>
      <w:r w:rsidR="00011CB5">
        <w:rPr>
          <w:rFonts w:ascii="Arial" w:eastAsia="Times New Roman" w:hAnsi="Arial" w:cs="Arial"/>
          <w:color w:val="000000"/>
          <w:sz w:val="24"/>
          <w:szCs w:val="24"/>
          <w:lang w:eastAsia="en-ZA"/>
        </w:rPr>
        <w:t xml:space="preserve">main </w:t>
      </w:r>
      <w:r w:rsidR="00C64759" w:rsidRPr="00C64759">
        <w:rPr>
          <w:rFonts w:ascii="Arial" w:eastAsia="Times New Roman" w:hAnsi="Arial" w:cs="Arial"/>
          <w:color w:val="000000"/>
          <w:sz w:val="24"/>
          <w:szCs w:val="24"/>
          <w:lang w:eastAsia="en-ZA"/>
        </w:rPr>
        <w:t xml:space="preserve">reason for such refusal </w:t>
      </w:r>
      <w:r w:rsidR="00011CB5">
        <w:rPr>
          <w:rFonts w:ascii="Arial" w:eastAsia="Times New Roman" w:hAnsi="Arial" w:cs="Arial"/>
          <w:color w:val="000000"/>
          <w:sz w:val="24"/>
          <w:szCs w:val="24"/>
          <w:lang w:eastAsia="en-ZA"/>
        </w:rPr>
        <w:t>was that in the court’s view</w:t>
      </w:r>
      <w:r w:rsidR="00011CB5" w:rsidRPr="00011CB5">
        <w:rPr>
          <w:rFonts w:ascii="Arial" w:hAnsi="Arial" w:cs="Arial"/>
          <w:color w:val="000000"/>
          <w:sz w:val="24"/>
          <w:szCs w:val="24"/>
        </w:rPr>
        <w:t xml:space="preserve"> the insertion of the two prayer</w:t>
      </w:r>
      <w:r w:rsidR="00742552">
        <w:rPr>
          <w:rFonts w:ascii="Arial" w:hAnsi="Arial" w:cs="Arial"/>
          <w:color w:val="000000"/>
          <w:sz w:val="24"/>
          <w:szCs w:val="24"/>
        </w:rPr>
        <w:t>s into the notice of motion did</w:t>
      </w:r>
      <w:r w:rsidR="00011CB5" w:rsidRPr="00011CB5">
        <w:rPr>
          <w:rFonts w:ascii="Arial" w:hAnsi="Arial" w:cs="Arial"/>
          <w:color w:val="000000"/>
          <w:sz w:val="24"/>
          <w:szCs w:val="24"/>
        </w:rPr>
        <w:t xml:space="preserve"> not introduce a triable issue.</w:t>
      </w:r>
      <w:r w:rsidR="00742552">
        <w:rPr>
          <w:rFonts w:ascii="Arial" w:hAnsi="Arial" w:cs="Arial"/>
          <w:color w:val="000000"/>
          <w:sz w:val="24"/>
          <w:szCs w:val="24"/>
        </w:rPr>
        <w:t xml:space="preserve"> It made a finding, in that</w:t>
      </w:r>
      <w:r w:rsidR="00011CB5">
        <w:rPr>
          <w:rFonts w:ascii="Arial" w:hAnsi="Arial" w:cs="Arial"/>
          <w:color w:val="000000"/>
          <w:sz w:val="24"/>
          <w:szCs w:val="24"/>
        </w:rPr>
        <w:t xml:space="preserve"> regard, </w:t>
      </w:r>
      <w:r w:rsidR="00A22B3B">
        <w:rPr>
          <w:rFonts w:ascii="Arial" w:hAnsi="Arial" w:cs="Arial"/>
          <w:color w:val="000000"/>
          <w:sz w:val="24"/>
          <w:szCs w:val="24"/>
        </w:rPr>
        <w:t xml:space="preserve">on the basis </w:t>
      </w:r>
      <w:r w:rsidR="00011CB5">
        <w:rPr>
          <w:rFonts w:ascii="Arial" w:hAnsi="Arial" w:cs="Arial"/>
          <w:color w:val="000000"/>
          <w:sz w:val="24"/>
          <w:szCs w:val="24"/>
        </w:rPr>
        <w:t xml:space="preserve">that the provisions of regulation 6(2)(a) were not </w:t>
      </w:r>
      <w:r w:rsidR="00011CB5" w:rsidRPr="00011CB5">
        <w:rPr>
          <w:rFonts w:ascii="Arial" w:hAnsi="Arial" w:cs="Arial"/>
          <w:i/>
          <w:color w:val="000000"/>
          <w:sz w:val="24"/>
          <w:szCs w:val="24"/>
        </w:rPr>
        <w:t>ultra</w:t>
      </w:r>
      <w:r w:rsidR="00011CB5">
        <w:rPr>
          <w:rFonts w:ascii="Arial" w:hAnsi="Arial" w:cs="Arial"/>
          <w:color w:val="000000"/>
          <w:sz w:val="24"/>
          <w:szCs w:val="24"/>
        </w:rPr>
        <w:t xml:space="preserve"> </w:t>
      </w:r>
      <w:r w:rsidR="00011CB5" w:rsidRPr="00011CB5">
        <w:rPr>
          <w:rFonts w:ascii="Arial" w:hAnsi="Arial" w:cs="Arial"/>
          <w:i/>
          <w:color w:val="000000"/>
          <w:sz w:val="24"/>
          <w:szCs w:val="24"/>
        </w:rPr>
        <w:t>vires</w:t>
      </w:r>
      <w:r w:rsidR="00011CB5">
        <w:rPr>
          <w:rFonts w:ascii="Arial" w:hAnsi="Arial" w:cs="Arial"/>
          <w:color w:val="000000"/>
          <w:sz w:val="24"/>
          <w:szCs w:val="24"/>
        </w:rPr>
        <w:t xml:space="preserve"> the Act.</w:t>
      </w:r>
    </w:p>
    <w:p w:rsidR="00C64759" w:rsidRPr="00C64759" w:rsidRDefault="00360ABC" w:rsidP="00C64759">
      <w:pPr>
        <w:spacing w:before="100" w:beforeAutospacing="1" w:after="100" w:afterAutospacing="1"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w:t>
      </w:r>
      <w:r w:rsidR="00EE062D">
        <w:rPr>
          <w:rFonts w:ascii="Arial" w:eastAsia="Times New Roman" w:hAnsi="Arial" w:cs="Arial"/>
          <w:color w:val="000000"/>
          <w:sz w:val="24"/>
          <w:szCs w:val="24"/>
          <w:lang w:eastAsia="en-ZA"/>
        </w:rPr>
        <w:t>7</w:t>
      </w:r>
      <w:r>
        <w:rPr>
          <w:rFonts w:ascii="Arial" w:eastAsia="Times New Roman" w:hAnsi="Arial" w:cs="Arial"/>
          <w:color w:val="000000"/>
          <w:sz w:val="24"/>
          <w:szCs w:val="24"/>
          <w:lang w:eastAsia="en-ZA"/>
        </w:rPr>
        <w:t>1</w:t>
      </w:r>
      <w:r w:rsidR="00EE062D">
        <w:rPr>
          <w:rFonts w:ascii="Arial" w:eastAsia="Times New Roman" w:hAnsi="Arial" w:cs="Arial"/>
          <w:color w:val="000000"/>
          <w:sz w:val="24"/>
          <w:szCs w:val="24"/>
          <w:lang w:eastAsia="en-ZA"/>
        </w:rPr>
        <w:t>]</w:t>
      </w:r>
      <w:r w:rsidR="00EE062D">
        <w:rPr>
          <w:rFonts w:ascii="Arial" w:eastAsia="Times New Roman" w:hAnsi="Arial" w:cs="Arial"/>
          <w:color w:val="000000"/>
          <w:sz w:val="24"/>
          <w:szCs w:val="24"/>
          <w:lang w:eastAsia="en-ZA"/>
        </w:rPr>
        <w:tab/>
      </w:r>
      <w:r w:rsidR="00C64759" w:rsidRPr="00C64759">
        <w:rPr>
          <w:rFonts w:ascii="Arial" w:eastAsia="Times New Roman" w:hAnsi="Arial" w:cs="Arial"/>
          <w:color w:val="000000"/>
          <w:sz w:val="24"/>
          <w:szCs w:val="24"/>
          <w:lang w:eastAsia="en-ZA"/>
        </w:rPr>
        <w:t xml:space="preserve">In a more recent matter of </w:t>
      </w:r>
      <w:r w:rsidR="00C64759" w:rsidRPr="00782FC4">
        <w:rPr>
          <w:rFonts w:ascii="Arial" w:eastAsia="Times New Roman" w:hAnsi="Arial" w:cs="Arial"/>
          <w:i/>
          <w:color w:val="000000"/>
          <w:sz w:val="24"/>
          <w:szCs w:val="24"/>
          <w:lang w:eastAsia="en-ZA"/>
        </w:rPr>
        <w:t>Quick Serve Petrol Station (Pty) Ltd v Minister of Energy</w:t>
      </w:r>
      <w:r w:rsidR="00C64759" w:rsidRPr="00C64759">
        <w:rPr>
          <w:rFonts w:ascii="Arial" w:eastAsia="Times New Roman" w:hAnsi="Arial" w:cs="Arial"/>
          <w:color w:val="000000"/>
          <w:sz w:val="24"/>
          <w:szCs w:val="24"/>
          <w:lang w:eastAsia="en-ZA"/>
        </w:rPr>
        <w:t>,</w:t>
      </w:r>
      <w:r w:rsidR="000B1CC5">
        <w:rPr>
          <w:rStyle w:val="FootnoteReference"/>
          <w:rFonts w:ascii="Arial" w:eastAsia="Times New Roman" w:hAnsi="Arial" w:cs="Arial"/>
          <w:color w:val="000000"/>
          <w:sz w:val="24"/>
          <w:szCs w:val="24"/>
          <w:lang w:eastAsia="en-ZA"/>
        </w:rPr>
        <w:footnoteReference w:id="21"/>
      </w:r>
      <w:r w:rsidR="000B1CC5">
        <w:rPr>
          <w:rFonts w:ascii="Arial" w:eastAsia="Times New Roman" w:hAnsi="Arial" w:cs="Arial"/>
          <w:color w:val="000000"/>
          <w:sz w:val="24"/>
          <w:szCs w:val="24"/>
          <w:lang w:eastAsia="en-ZA"/>
        </w:rPr>
        <w:t xml:space="preserve"> </w:t>
      </w:r>
      <w:r w:rsidR="00C64759" w:rsidRPr="00C64759">
        <w:rPr>
          <w:rFonts w:ascii="Arial" w:eastAsia="Times New Roman" w:hAnsi="Arial" w:cs="Arial"/>
          <w:color w:val="000000"/>
          <w:sz w:val="24"/>
          <w:szCs w:val="24"/>
          <w:lang w:eastAsia="en-ZA"/>
        </w:rPr>
        <w:t>the court</w:t>
      </w:r>
      <w:r w:rsidR="00782FC4">
        <w:rPr>
          <w:rFonts w:ascii="Arial" w:eastAsia="Times New Roman" w:hAnsi="Arial" w:cs="Arial"/>
          <w:color w:val="000000"/>
          <w:sz w:val="24"/>
          <w:szCs w:val="24"/>
          <w:lang w:eastAsia="en-ZA"/>
        </w:rPr>
        <w:t>,</w:t>
      </w:r>
      <w:r w:rsidR="00C64759" w:rsidRPr="00C64759">
        <w:rPr>
          <w:rFonts w:ascii="Arial" w:eastAsia="Times New Roman" w:hAnsi="Arial" w:cs="Arial"/>
          <w:color w:val="000000"/>
          <w:sz w:val="24"/>
          <w:szCs w:val="24"/>
          <w:lang w:eastAsia="en-ZA"/>
        </w:rPr>
        <w:t xml:space="preserve"> </w:t>
      </w:r>
      <w:r w:rsidR="00782FC4" w:rsidRPr="00782FC4">
        <w:rPr>
          <w:rFonts w:ascii="Arial" w:eastAsia="Times New Roman" w:hAnsi="Arial" w:cs="Arial"/>
          <w:i/>
          <w:color w:val="000000"/>
          <w:sz w:val="24"/>
          <w:szCs w:val="24"/>
          <w:lang w:eastAsia="en-ZA"/>
        </w:rPr>
        <w:t>per</w:t>
      </w:r>
      <w:r w:rsidR="00782FC4">
        <w:rPr>
          <w:rFonts w:ascii="Arial" w:eastAsia="Times New Roman" w:hAnsi="Arial" w:cs="Arial"/>
          <w:color w:val="000000"/>
          <w:sz w:val="24"/>
          <w:szCs w:val="24"/>
          <w:lang w:eastAsia="en-ZA"/>
        </w:rPr>
        <w:t xml:space="preserve"> Baqwa J, </w:t>
      </w:r>
      <w:r w:rsidR="00C64759" w:rsidRPr="00C64759">
        <w:rPr>
          <w:rFonts w:ascii="Arial" w:eastAsia="Times New Roman" w:hAnsi="Arial" w:cs="Arial"/>
          <w:color w:val="000000"/>
          <w:sz w:val="24"/>
          <w:szCs w:val="24"/>
          <w:lang w:eastAsia="en-ZA"/>
        </w:rPr>
        <w:t xml:space="preserve">was again called </w:t>
      </w:r>
      <w:r w:rsidR="000B1CC5">
        <w:rPr>
          <w:rFonts w:ascii="Arial" w:eastAsia="Times New Roman" w:hAnsi="Arial" w:cs="Arial"/>
          <w:color w:val="000000"/>
          <w:sz w:val="24"/>
          <w:szCs w:val="24"/>
          <w:lang w:eastAsia="en-ZA"/>
        </w:rPr>
        <w:t xml:space="preserve">upon </w:t>
      </w:r>
      <w:r w:rsidR="00C64759" w:rsidRPr="00C64759">
        <w:rPr>
          <w:rFonts w:ascii="Arial" w:eastAsia="Times New Roman" w:hAnsi="Arial" w:cs="Arial"/>
          <w:color w:val="000000"/>
          <w:sz w:val="24"/>
          <w:szCs w:val="24"/>
          <w:lang w:eastAsia="en-ZA"/>
        </w:rPr>
        <w:t>t</w:t>
      </w:r>
      <w:r w:rsidR="00782FC4">
        <w:rPr>
          <w:rFonts w:ascii="Arial" w:eastAsia="Times New Roman" w:hAnsi="Arial" w:cs="Arial"/>
          <w:color w:val="000000"/>
          <w:sz w:val="24"/>
          <w:szCs w:val="24"/>
          <w:lang w:eastAsia="en-ZA"/>
        </w:rPr>
        <w:t>o consider the requirements of ‘</w:t>
      </w:r>
      <w:r w:rsidR="00C64759" w:rsidRPr="00C64759">
        <w:rPr>
          <w:rFonts w:ascii="Arial" w:eastAsia="Times New Roman" w:hAnsi="Arial" w:cs="Arial"/>
          <w:color w:val="000000"/>
          <w:sz w:val="24"/>
          <w:szCs w:val="24"/>
          <w:lang w:eastAsia="en-ZA"/>
        </w:rPr>
        <w:t>need</w:t>
      </w:r>
      <w:r w:rsidR="00782FC4">
        <w:rPr>
          <w:rFonts w:ascii="Arial" w:eastAsia="Times New Roman" w:hAnsi="Arial" w:cs="Arial"/>
          <w:color w:val="000000"/>
          <w:sz w:val="24"/>
          <w:szCs w:val="24"/>
          <w:lang w:eastAsia="en-ZA"/>
        </w:rPr>
        <w:t>’</w:t>
      </w:r>
      <w:r w:rsidR="00C64759" w:rsidRPr="00C64759">
        <w:rPr>
          <w:rFonts w:ascii="Arial" w:eastAsia="Times New Roman" w:hAnsi="Arial" w:cs="Arial"/>
          <w:color w:val="000000"/>
          <w:sz w:val="24"/>
          <w:szCs w:val="24"/>
          <w:lang w:eastAsia="en-ZA"/>
        </w:rPr>
        <w:t xml:space="preserve"> </w:t>
      </w:r>
      <w:r w:rsidR="000B1CC5">
        <w:rPr>
          <w:rFonts w:ascii="Arial" w:eastAsia="Times New Roman" w:hAnsi="Arial" w:cs="Arial"/>
          <w:color w:val="000000"/>
          <w:sz w:val="24"/>
          <w:szCs w:val="24"/>
          <w:lang w:eastAsia="en-ZA"/>
        </w:rPr>
        <w:t xml:space="preserve">as contained in regulation 6(2)(a), </w:t>
      </w:r>
      <w:r w:rsidR="00C64759" w:rsidRPr="00C64759">
        <w:rPr>
          <w:rFonts w:ascii="Arial" w:eastAsia="Times New Roman" w:hAnsi="Arial" w:cs="Arial"/>
          <w:color w:val="000000"/>
          <w:sz w:val="24"/>
          <w:szCs w:val="24"/>
          <w:lang w:eastAsia="en-ZA"/>
        </w:rPr>
        <w:t>in the adjudication of site licence application</w:t>
      </w:r>
      <w:r w:rsidR="00782FC4">
        <w:rPr>
          <w:rFonts w:ascii="Arial" w:eastAsia="Times New Roman" w:hAnsi="Arial" w:cs="Arial"/>
          <w:color w:val="000000"/>
          <w:sz w:val="24"/>
          <w:szCs w:val="24"/>
          <w:lang w:eastAsia="en-ZA"/>
        </w:rPr>
        <w:t>s</w:t>
      </w:r>
      <w:r w:rsidR="00C64759" w:rsidRPr="00C64759">
        <w:rPr>
          <w:rFonts w:ascii="Arial" w:eastAsia="Times New Roman" w:hAnsi="Arial" w:cs="Arial"/>
          <w:color w:val="000000"/>
          <w:sz w:val="24"/>
          <w:szCs w:val="24"/>
          <w:lang w:eastAsia="en-ZA"/>
        </w:rPr>
        <w:t>. </w:t>
      </w:r>
      <w:r w:rsidR="00742552">
        <w:rPr>
          <w:rFonts w:ascii="Arial" w:eastAsia="Times New Roman" w:hAnsi="Arial" w:cs="Arial"/>
          <w:color w:val="000000"/>
          <w:sz w:val="24"/>
          <w:szCs w:val="24"/>
          <w:lang w:eastAsia="en-ZA"/>
        </w:rPr>
        <w:t>Even in that</w:t>
      </w:r>
      <w:r w:rsidR="00782FC4">
        <w:rPr>
          <w:rFonts w:ascii="Arial" w:eastAsia="Times New Roman" w:hAnsi="Arial" w:cs="Arial"/>
          <w:color w:val="000000"/>
          <w:sz w:val="24"/>
          <w:szCs w:val="24"/>
          <w:lang w:eastAsia="en-ZA"/>
        </w:rPr>
        <w:t xml:space="preserve"> judgment, the court was not called upon to decide on the validity of regulation 6(2)(a)</w:t>
      </w:r>
      <w:r w:rsidR="00782FC4" w:rsidRPr="000B1CC5">
        <w:rPr>
          <w:rFonts w:ascii="Arial" w:eastAsia="Times New Roman" w:hAnsi="Arial" w:cs="Arial"/>
          <w:i/>
          <w:color w:val="000000"/>
          <w:sz w:val="24"/>
          <w:szCs w:val="24"/>
          <w:lang w:eastAsia="en-ZA"/>
        </w:rPr>
        <w:t xml:space="preserve"> </w:t>
      </w:r>
      <w:r w:rsidR="000B1CC5" w:rsidRPr="000B1CC5">
        <w:rPr>
          <w:rFonts w:ascii="Arial" w:eastAsia="Times New Roman" w:hAnsi="Arial" w:cs="Arial"/>
          <w:i/>
          <w:color w:val="000000"/>
          <w:sz w:val="24"/>
          <w:szCs w:val="24"/>
          <w:lang w:eastAsia="en-ZA"/>
        </w:rPr>
        <w:t>per se</w:t>
      </w:r>
      <w:r w:rsidR="000B1CC5">
        <w:rPr>
          <w:rFonts w:ascii="Arial" w:eastAsia="Times New Roman" w:hAnsi="Arial" w:cs="Arial"/>
          <w:color w:val="000000"/>
          <w:sz w:val="24"/>
          <w:szCs w:val="24"/>
          <w:lang w:eastAsia="en-ZA"/>
        </w:rPr>
        <w:t xml:space="preserve">, </w:t>
      </w:r>
      <w:r w:rsidR="00782FC4">
        <w:rPr>
          <w:rFonts w:ascii="Arial" w:eastAsia="Times New Roman" w:hAnsi="Arial" w:cs="Arial"/>
          <w:color w:val="000000"/>
          <w:sz w:val="24"/>
          <w:szCs w:val="24"/>
          <w:lang w:eastAsia="en-ZA"/>
        </w:rPr>
        <w:t xml:space="preserve">but was in fact </w:t>
      </w:r>
      <w:r w:rsidR="00C64759" w:rsidRPr="00C64759">
        <w:rPr>
          <w:rFonts w:ascii="Arial" w:eastAsia="Times New Roman" w:hAnsi="Arial" w:cs="Arial"/>
          <w:color w:val="000000"/>
          <w:sz w:val="24"/>
          <w:szCs w:val="24"/>
          <w:lang w:eastAsia="en-ZA"/>
        </w:rPr>
        <w:t xml:space="preserve">dealing with the </w:t>
      </w:r>
      <w:r w:rsidR="00782FC4">
        <w:rPr>
          <w:rFonts w:ascii="Arial" w:eastAsia="Times New Roman" w:hAnsi="Arial" w:cs="Arial"/>
          <w:color w:val="000000"/>
          <w:sz w:val="24"/>
          <w:szCs w:val="24"/>
          <w:lang w:eastAsia="en-ZA"/>
        </w:rPr>
        <w:t xml:space="preserve">question of the </w:t>
      </w:r>
      <w:r w:rsidR="00C64759" w:rsidRPr="00C64759">
        <w:rPr>
          <w:rFonts w:ascii="Arial" w:eastAsia="Times New Roman" w:hAnsi="Arial" w:cs="Arial"/>
          <w:color w:val="000000"/>
          <w:sz w:val="24"/>
          <w:szCs w:val="24"/>
          <w:lang w:eastAsia="en-ZA"/>
        </w:rPr>
        <w:t xml:space="preserve">Minister's failure to comply with the doctrine of </w:t>
      </w:r>
      <w:r w:rsidR="00C64759" w:rsidRPr="00782FC4">
        <w:rPr>
          <w:rFonts w:ascii="Arial" w:eastAsia="Times New Roman" w:hAnsi="Arial" w:cs="Arial"/>
          <w:i/>
          <w:color w:val="000000"/>
          <w:sz w:val="24"/>
          <w:szCs w:val="24"/>
          <w:lang w:eastAsia="en-ZA"/>
        </w:rPr>
        <w:t>audi alterem partem</w:t>
      </w:r>
      <w:r w:rsidR="00782FC4">
        <w:rPr>
          <w:rFonts w:ascii="Arial" w:eastAsia="Times New Roman" w:hAnsi="Arial" w:cs="Arial"/>
          <w:color w:val="000000"/>
          <w:sz w:val="24"/>
          <w:szCs w:val="24"/>
          <w:lang w:eastAsia="en-ZA"/>
        </w:rPr>
        <w:t>. It is under those circumstances that it</w:t>
      </w:r>
      <w:r w:rsidR="00C64759" w:rsidRPr="00C64759">
        <w:rPr>
          <w:rFonts w:ascii="Arial" w:eastAsia="Times New Roman" w:hAnsi="Arial" w:cs="Arial"/>
          <w:color w:val="000000"/>
          <w:sz w:val="24"/>
          <w:szCs w:val="24"/>
          <w:lang w:eastAsia="en-ZA"/>
        </w:rPr>
        <w:t xml:space="preserve"> had the opportunity to consider</w:t>
      </w:r>
      <w:r w:rsidR="00782FC4">
        <w:rPr>
          <w:rFonts w:ascii="Arial" w:eastAsia="Times New Roman" w:hAnsi="Arial" w:cs="Arial"/>
          <w:color w:val="000000"/>
          <w:sz w:val="24"/>
          <w:szCs w:val="24"/>
          <w:lang w:eastAsia="en-ZA"/>
        </w:rPr>
        <w:t xml:space="preserve"> whether regulation 6(2)(a) was </w:t>
      </w:r>
      <w:r w:rsidR="00782FC4" w:rsidRPr="00742552">
        <w:rPr>
          <w:rFonts w:ascii="Arial" w:eastAsia="Times New Roman" w:hAnsi="Arial" w:cs="Arial"/>
          <w:i/>
          <w:color w:val="000000"/>
          <w:sz w:val="24"/>
          <w:szCs w:val="24"/>
          <w:lang w:eastAsia="en-ZA"/>
        </w:rPr>
        <w:t>ultra vires</w:t>
      </w:r>
      <w:r w:rsidR="00782FC4">
        <w:rPr>
          <w:rFonts w:ascii="Arial" w:eastAsia="Times New Roman" w:hAnsi="Arial" w:cs="Arial"/>
          <w:color w:val="000000"/>
          <w:sz w:val="24"/>
          <w:szCs w:val="24"/>
          <w:lang w:eastAsia="en-ZA"/>
        </w:rPr>
        <w:t xml:space="preserve"> the Act. </w:t>
      </w:r>
      <w:r w:rsidR="00C64759" w:rsidRPr="00C64759">
        <w:rPr>
          <w:rFonts w:ascii="Arial" w:eastAsia="Times New Roman" w:hAnsi="Arial" w:cs="Arial"/>
          <w:color w:val="000000"/>
          <w:sz w:val="24"/>
          <w:szCs w:val="24"/>
          <w:lang w:eastAsia="en-ZA"/>
        </w:rPr>
        <w:t> </w:t>
      </w:r>
    </w:p>
    <w:p w:rsidR="00EE062D" w:rsidRPr="00C64759" w:rsidRDefault="00EE062D" w:rsidP="00EE062D">
      <w:pPr>
        <w:spacing w:before="100" w:beforeAutospacing="1" w:after="100" w:afterAutospacing="1"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w:t>
      </w:r>
      <w:r w:rsidR="00360ABC">
        <w:rPr>
          <w:rFonts w:ascii="Arial" w:eastAsia="Times New Roman" w:hAnsi="Arial" w:cs="Arial"/>
          <w:color w:val="000000"/>
          <w:sz w:val="24"/>
          <w:szCs w:val="24"/>
          <w:lang w:eastAsia="en-ZA"/>
        </w:rPr>
        <w:t>72</w:t>
      </w:r>
      <w:r>
        <w:rPr>
          <w:rFonts w:ascii="Arial" w:eastAsia="Times New Roman" w:hAnsi="Arial" w:cs="Arial"/>
          <w:color w:val="000000"/>
          <w:sz w:val="24"/>
          <w:szCs w:val="24"/>
          <w:lang w:eastAsia="en-ZA"/>
        </w:rPr>
        <w:t>]</w:t>
      </w:r>
      <w:r>
        <w:rPr>
          <w:rFonts w:ascii="Arial" w:eastAsia="Times New Roman" w:hAnsi="Arial" w:cs="Arial"/>
          <w:color w:val="000000"/>
          <w:sz w:val="24"/>
          <w:szCs w:val="24"/>
          <w:lang w:eastAsia="en-ZA"/>
        </w:rPr>
        <w:tab/>
        <w:t xml:space="preserve">The court in </w:t>
      </w:r>
      <w:r w:rsidRPr="00782FC4">
        <w:rPr>
          <w:rFonts w:ascii="Arial" w:eastAsia="Times New Roman" w:hAnsi="Arial" w:cs="Arial"/>
          <w:i/>
          <w:color w:val="000000"/>
          <w:sz w:val="24"/>
          <w:szCs w:val="24"/>
          <w:lang w:eastAsia="en-ZA"/>
        </w:rPr>
        <w:t xml:space="preserve">Quick Serve </w:t>
      </w:r>
      <w:r>
        <w:rPr>
          <w:rFonts w:ascii="Arial" w:eastAsia="Times New Roman" w:hAnsi="Arial" w:cs="Arial"/>
          <w:color w:val="000000"/>
          <w:sz w:val="24"/>
          <w:szCs w:val="24"/>
          <w:lang w:eastAsia="en-ZA"/>
        </w:rPr>
        <w:t>referred</w:t>
      </w:r>
      <w:r w:rsidRPr="00C64759">
        <w:rPr>
          <w:rFonts w:ascii="Arial" w:eastAsia="Times New Roman" w:hAnsi="Arial" w:cs="Arial"/>
          <w:color w:val="000000"/>
          <w:sz w:val="24"/>
          <w:szCs w:val="24"/>
          <w:lang w:eastAsia="en-ZA"/>
        </w:rPr>
        <w:t xml:space="preserve"> to </w:t>
      </w:r>
      <w:r w:rsidRPr="00EE062D">
        <w:rPr>
          <w:rFonts w:ascii="Arial" w:eastAsia="Times New Roman" w:hAnsi="Arial" w:cs="Arial"/>
          <w:i/>
          <w:color w:val="000000"/>
          <w:sz w:val="24"/>
          <w:szCs w:val="24"/>
          <w:lang w:eastAsia="en-ZA"/>
        </w:rPr>
        <w:t>Westvaal</w:t>
      </w:r>
      <w:r w:rsidRPr="00C64759">
        <w:rPr>
          <w:rFonts w:ascii="Arial" w:eastAsia="Times New Roman" w:hAnsi="Arial" w:cs="Arial"/>
          <w:color w:val="000000"/>
          <w:sz w:val="24"/>
          <w:szCs w:val="24"/>
          <w:lang w:eastAsia="en-ZA"/>
        </w:rPr>
        <w:t xml:space="preserve"> with approval </w:t>
      </w:r>
      <w:r>
        <w:rPr>
          <w:rFonts w:ascii="Arial" w:eastAsia="Times New Roman" w:hAnsi="Arial" w:cs="Arial"/>
          <w:color w:val="000000"/>
          <w:sz w:val="24"/>
          <w:szCs w:val="24"/>
          <w:lang w:eastAsia="en-ZA"/>
        </w:rPr>
        <w:t xml:space="preserve">and </w:t>
      </w:r>
      <w:r w:rsidRPr="00C64759">
        <w:rPr>
          <w:rFonts w:ascii="Arial" w:eastAsia="Times New Roman" w:hAnsi="Arial" w:cs="Arial"/>
          <w:color w:val="000000"/>
          <w:sz w:val="24"/>
          <w:szCs w:val="24"/>
          <w:lang w:eastAsia="en-ZA"/>
        </w:rPr>
        <w:t xml:space="preserve">held </w:t>
      </w:r>
      <w:r>
        <w:rPr>
          <w:rFonts w:ascii="Arial" w:eastAsia="Times New Roman" w:hAnsi="Arial" w:cs="Arial"/>
          <w:color w:val="000000"/>
          <w:sz w:val="24"/>
          <w:szCs w:val="24"/>
          <w:lang w:eastAsia="en-ZA"/>
        </w:rPr>
        <w:t>as follows</w:t>
      </w:r>
      <w:r w:rsidRPr="00C64759">
        <w:rPr>
          <w:rFonts w:ascii="Arial" w:eastAsia="Times New Roman" w:hAnsi="Arial" w:cs="Arial"/>
          <w:color w:val="000000"/>
          <w:sz w:val="24"/>
          <w:szCs w:val="24"/>
          <w:lang w:eastAsia="en-ZA"/>
        </w:rPr>
        <w:t>:</w:t>
      </w:r>
    </w:p>
    <w:p w:rsidR="00EE062D" w:rsidRPr="00EE062D" w:rsidRDefault="00EE062D" w:rsidP="00EE062D">
      <w:pPr>
        <w:spacing w:before="100" w:beforeAutospacing="1" w:after="100" w:afterAutospacing="1" w:line="360" w:lineRule="auto"/>
        <w:ind w:left="1440" w:hanging="720"/>
        <w:jc w:val="both"/>
        <w:rPr>
          <w:rFonts w:ascii="Arial" w:eastAsia="Times New Roman" w:hAnsi="Arial" w:cs="Arial"/>
          <w:color w:val="000000"/>
          <w:sz w:val="20"/>
          <w:szCs w:val="20"/>
          <w:lang w:eastAsia="en-ZA"/>
        </w:rPr>
      </w:pPr>
      <w:r w:rsidRPr="00EE062D">
        <w:rPr>
          <w:rFonts w:ascii="Arial" w:eastAsia="Times New Roman" w:hAnsi="Arial" w:cs="Arial"/>
          <w:color w:val="000000"/>
          <w:sz w:val="20"/>
          <w:szCs w:val="20"/>
          <w:lang w:eastAsia="en-ZA"/>
        </w:rPr>
        <w:t xml:space="preserve">“[54] </w:t>
      </w:r>
      <w:r w:rsidRPr="00EE062D">
        <w:rPr>
          <w:rFonts w:ascii="Arial" w:eastAsia="Times New Roman" w:hAnsi="Arial" w:cs="Arial"/>
          <w:color w:val="000000"/>
          <w:sz w:val="20"/>
          <w:szCs w:val="20"/>
          <w:lang w:eastAsia="en-ZA"/>
        </w:rPr>
        <w:tab/>
        <w:t>I have considered the judgment of Madam Justice Kubushi, and I concur therewith.</w:t>
      </w:r>
    </w:p>
    <w:p w:rsidR="00EE062D" w:rsidRPr="00EE062D" w:rsidRDefault="00EE062D" w:rsidP="00EE062D">
      <w:pPr>
        <w:spacing w:before="100" w:beforeAutospacing="1" w:after="100" w:afterAutospacing="1" w:line="360" w:lineRule="auto"/>
        <w:ind w:left="1440" w:hanging="720"/>
        <w:jc w:val="both"/>
        <w:rPr>
          <w:rFonts w:ascii="Arial" w:eastAsia="Times New Roman" w:hAnsi="Arial" w:cs="Arial"/>
          <w:color w:val="000000"/>
          <w:sz w:val="24"/>
          <w:szCs w:val="24"/>
          <w:lang w:eastAsia="en-ZA"/>
        </w:rPr>
      </w:pPr>
      <w:r w:rsidRPr="00EE062D">
        <w:rPr>
          <w:rFonts w:ascii="Arial" w:eastAsia="Times New Roman" w:hAnsi="Arial" w:cs="Arial"/>
          <w:color w:val="000000"/>
          <w:sz w:val="20"/>
          <w:szCs w:val="20"/>
          <w:lang w:eastAsia="en-ZA"/>
        </w:rPr>
        <w:lastRenderedPageBreak/>
        <w:t xml:space="preserve">[55] </w:t>
      </w:r>
      <w:r w:rsidRPr="00EE062D">
        <w:rPr>
          <w:rFonts w:ascii="Arial" w:eastAsia="Times New Roman" w:hAnsi="Arial" w:cs="Arial"/>
          <w:color w:val="000000"/>
          <w:sz w:val="20"/>
          <w:szCs w:val="20"/>
          <w:lang w:eastAsia="en-ZA"/>
        </w:rPr>
        <w:tab/>
        <w:t xml:space="preserve">Regarding the present application, therefore, I find that the Minister acted </w:t>
      </w:r>
      <w:r w:rsidRPr="00EE062D">
        <w:rPr>
          <w:rFonts w:ascii="Arial" w:eastAsia="Times New Roman" w:hAnsi="Arial" w:cs="Arial"/>
          <w:i/>
          <w:color w:val="000000"/>
          <w:sz w:val="20"/>
          <w:szCs w:val="20"/>
          <w:lang w:eastAsia="en-ZA"/>
        </w:rPr>
        <w:t>intra vires</w:t>
      </w:r>
      <w:r w:rsidRPr="00EE062D">
        <w:rPr>
          <w:rFonts w:ascii="Arial" w:eastAsia="Times New Roman" w:hAnsi="Arial" w:cs="Arial"/>
          <w:color w:val="000000"/>
          <w:sz w:val="20"/>
          <w:szCs w:val="20"/>
          <w:lang w:eastAsia="en-ZA"/>
        </w:rPr>
        <w:t xml:space="preserve"> his powers in considering whether there was a need for the site.”</w:t>
      </w:r>
    </w:p>
    <w:p w:rsidR="00782FC4" w:rsidRDefault="00360ABC" w:rsidP="00C64759">
      <w:pPr>
        <w:spacing w:before="100" w:beforeAutospacing="1" w:after="100" w:afterAutospacing="1"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[73</w:t>
      </w:r>
      <w:r w:rsidR="00EE062D">
        <w:rPr>
          <w:rFonts w:ascii="Arial" w:eastAsia="Times New Roman" w:hAnsi="Arial" w:cs="Arial"/>
          <w:color w:val="000000"/>
          <w:sz w:val="24"/>
          <w:szCs w:val="24"/>
          <w:lang w:eastAsia="en-ZA"/>
        </w:rPr>
        <w:t>]</w:t>
      </w:r>
      <w:r w:rsidR="00EE062D">
        <w:rPr>
          <w:rFonts w:ascii="Arial" w:eastAsia="Times New Roman" w:hAnsi="Arial" w:cs="Arial"/>
          <w:color w:val="000000"/>
          <w:sz w:val="24"/>
          <w:szCs w:val="24"/>
          <w:lang w:eastAsia="en-ZA"/>
        </w:rPr>
        <w:tab/>
      </w:r>
      <w:r w:rsidR="00C64759" w:rsidRPr="00782FC4">
        <w:rPr>
          <w:rFonts w:ascii="Arial" w:eastAsia="Times New Roman" w:hAnsi="Arial" w:cs="Arial"/>
          <w:i/>
          <w:color w:val="000000"/>
          <w:sz w:val="24"/>
          <w:szCs w:val="24"/>
          <w:lang w:eastAsia="en-ZA"/>
        </w:rPr>
        <w:t>Westvaal</w:t>
      </w:r>
      <w:r w:rsidR="00782FC4">
        <w:rPr>
          <w:rFonts w:ascii="Arial" w:eastAsia="Times New Roman" w:hAnsi="Arial" w:cs="Arial"/>
          <w:color w:val="000000"/>
          <w:sz w:val="24"/>
          <w:szCs w:val="24"/>
          <w:lang w:eastAsia="en-ZA"/>
        </w:rPr>
        <w:t xml:space="preserve"> was taken on appeal to the F</w:t>
      </w:r>
      <w:r w:rsidR="00C64759" w:rsidRPr="00C64759">
        <w:rPr>
          <w:rFonts w:ascii="Arial" w:eastAsia="Times New Roman" w:hAnsi="Arial" w:cs="Arial"/>
          <w:color w:val="000000"/>
          <w:sz w:val="24"/>
          <w:szCs w:val="24"/>
          <w:lang w:eastAsia="en-ZA"/>
        </w:rPr>
        <w:t xml:space="preserve">ull </w:t>
      </w:r>
      <w:r w:rsidR="00782FC4">
        <w:rPr>
          <w:rFonts w:ascii="Arial" w:eastAsia="Times New Roman" w:hAnsi="Arial" w:cs="Arial"/>
          <w:color w:val="000000"/>
          <w:sz w:val="24"/>
          <w:szCs w:val="24"/>
          <w:lang w:eastAsia="en-ZA"/>
        </w:rPr>
        <w:t>C</w:t>
      </w:r>
      <w:r w:rsidR="00C64759" w:rsidRPr="00C64759">
        <w:rPr>
          <w:rFonts w:ascii="Arial" w:eastAsia="Times New Roman" w:hAnsi="Arial" w:cs="Arial"/>
          <w:color w:val="000000"/>
          <w:sz w:val="24"/>
          <w:szCs w:val="24"/>
          <w:lang w:eastAsia="en-ZA"/>
        </w:rPr>
        <w:t xml:space="preserve">ourt of this </w:t>
      </w:r>
      <w:r w:rsidR="00782FC4">
        <w:rPr>
          <w:rFonts w:ascii="Arial" w:eastAsia="Times New Roman" w:hAnsi="Arial" w:cs="Arial"/>
          <w:color w:val="000000"/>
          <w:sz w:val="24"/>
          <w:szCs w:val="24"/>
          <w:lang w:eastAsia="en-ZA"/>
        </w:rPr>
        <w:t>D</w:t>
      </w:r>
      <w:r w:rsidR="00C64759" w:rsidRPr="00C64759">
        <w:rPr>
          <w:rFonts w:ascii="Arial" w:eastAsia="Times New Roman" w:hAnsi="Arial" w:cs="Arial"/>
          <w:color w:val="000000"/>
          <w:sz w:val="24"/>
          <w:szCs w:val="24"/>
          <w:lang w:eastAsia="en-ZA"/>
        </w:rPr>
        <w:t xml:space="preserve">ivision and </w:t>
      </w:r>
      <w:r w:rsidR="00782FC4">
        <w:rPr>
          <w:rFonts w:ascii="Arial" w:eastAsia="Times New Roman" w:hAnsi="Arial" w:cs="Arial"/>
          <w:color w:val="000000"/>
          <w:sz w:val="24"/>
          <w:szCs w:val="24"/>
          <w:lang w:eastAsia="en-ZA"/>
        </w:rPr>
        <w:t xml:space="preserve">was </w:t>
      </w:r>
      <w:r w:rsidR="00C64759" w:rsidRPr="00C64759">
        <w:rPr>
          <w:rFonts w:ascii="Arial" w:eastAsia="Times New Roman" w:hAnsi="Arial" w:cs="Arial"/>
          <w:color w:val="000000"/>
          <w:sz w:val="24"/>
          <w:szCs w:val="24"/>
          <w:lang w:eastAsia="en-ZA"/>
        </w:rPr>
        <w:t xml:space="preserve">overturned.  However, it need to be </w:t>
      </w:r>
      <w:r w:rsidR="00782FC4">
        <w:rPr>
          <w:rFonts w:ascii="Arial" w:eastAsia="Times New Roman" w:hAnsi="Arial" w:cs="Arial"/>
          <w:color w:val="000000"/>
          <w:sz w:val="24"/>
          <w:szCs w:val="24"/>
          <w:lang w:eastAsia="en-ZA"/>
        </w:rPr>
        <w:t>stated</w:t>
      </w:r>
      <w:r w:rsidR="00C64759" w:rsidRPr="00C64759">
        <w:rPr>
          <w:rFonts w:ascii="Arial" w:eastAsia="Times New Roman" w:hAnsi="Arial" w:cs="Arial"/>
          <w:color w:val="000000"/>
          <w:sz w:val="24"/>
          <w:szCs w:val="24"/>
          <w:lang w:eastAsia="en-ZA"/>
        </w:rPr>
        <w:t xml:space="preserve"> that </w:t>
      </w:r>
      <w:r w:rsidR="00782FC4">
        <w:rPr>
          <w:rFonts w:ascii="Arial" w:eastAsia="Times New Roman" w:hAnsi="Arial" w:cs="Arial"/>
          <w:color w:val="000000"/>
          <w:sz w:val="24"/>
          <w:szCs w:val="24"/>
          <w:lang w:eastAsia="en-ZA"/>
        </w:rPr>
        <w:t xml:space="preserve">what was on appeal in </w:t>
      </w:r>
      <w:r w:rsidR="00C64759" w:rsidRPr="00782FC4">
        <w:rPr>
          <w:rFonts w:ascii="Arial" w:eastAsia="Times New Roman" w:hAnsi="Arial" w:cs="Arial"/>
          <w:i/>
          <w:color w:val="000000"/>
          <w:sz w:val="24"/>
          <w:szCs w:val="24"/>
          <w:lang w:eastAsia="en-ZA"/>
        </w:rPr>
        <w:t>Westvaal</w:t>
      </w:r>
      <w:r w:rsidR="00C64759" w:rsidRPr="00C64759">
        <w:rPr>
          <w:rFonts w:ascii="Arial" w:eastAsia="Times New Roman" w:hAnsi="Arial" w:cs="Arial"/>
          <w:color w:val="000000"/>
          <w:sz w:val="24"/>
          <w:szCs w:val="24"/>
          <w:lang w:eastAsia="en-ZA"/>
        </w:rPr>
        <w:t xml:space="preserve"> </w:t>
      </w:r>
      <w:r w:rsidR="00782FC4">
        <w:rPr>
          <w:rFonts w:ascii="Arial" w:eastAsia="Times New Roman" w:hAnsi="Arial" w:cs="Arial"/>
          <w:color w:val="000000"/>
          <w:sz w:val="24"/>
          <w:szCs w:val="24"/>
          <w:lang w:eastAsia="en-ZA"/>
        </w:rPr>
        <w:t>was not the issue of</w:t>
      </w:r>
      <w:r w:rsidR="00C64759" w:rsidRPr="00C64759">
        <w:rPr>
          <w:rFonts w:ascii="Arial" w:eastAsia="Times New Roman" w:hAnsi="Arial" w:cs="Arial"/>
          <w:color w:val="000000"/>
          <w:sz w:val="24"/>
          <w:szCs w:val="24"/>
          <w:lang w:eastAsia="en-ZA"/>
        </w:rPr>
        <w:t xml:space="preserve"> the validi</w:t>
      </w:r>
      <w:r w:rsidR="00782FC4">
        <w:rPr>
          <w:rFonts w:ascii="Arial" w:eastAsia="Times New Roman" w:hAnsi="Arial" w:cs="Arial"/>
          <w:color w:val="000000"/>
          <w:sz w:val="24"/>
          <w:szCs w:val="24"/>
          <w:lang w:eastAsia="en-ZA"/>
        </w:rPr>
        <w:t>ty of regulation 6(2)(a) but the issue of</w:t>
      </w:r>
      <w:r w:rsidR="00C64759" w:rsidRPr="00C64759">
        <w:rPr>
          <w:rFonts w:ascii="Arial" w:eastAsia="Times New Roman" w:hAnsi="Arial" w:cs="Arial"/>
          <w:color w:val="000000"/>
          <w:sz w:val="24"/>
          <w:szCs w:val="24"/>
          <w:lang w:eastAsia="en-ZA"/>
        </w:rPr>
        <w:t xml:space="preserve"> whether the amendment of the notice of</w:t>
      </w:r>
      <w:r w:rsidR="00782FC4">
        <w:rPr>
          <w:rFonts w:ascii="Arial" w:eastAsia="Times New Roman" w:hAnsi="Arial" w:cs="Arial"/>
          <w:color w:val="000000"/>
          <w:sz w:val="24"/>
          <w:szCs w:val="24"/>
          <w:lang w:eastAsia="en-ZA"/>
        </w:rPr>
        <w:t xml:space="preserve"> motion should </w:t>
      </w:r>
      <w:r w:rsidR="000B1CC5">
        <w:rPr>
          <w:rFonts w:ascii="Arial" w:eastAsia="Times New Roman" w:hAnsi="Arial" w:cs="Arial"/>
          <w:color w:val="000000"/>
          <w:sz w:val="24"/>
          <w:szCs w:val="24"/>
          <w:lang w:eastAsia="en-ZA"/>
        </w:rPr>
        <w:t xml:space="preserve">have </w:t>
      </w:r>
      <w:r w:rsidR="00782FC4">
        <w:rPr>
          <w:rFonts w:ascii="Arial" w:eastAsia="Times New Roman" w:hAnsi="Arial" w:cs="Arial"/>
          <w:color w:val="000000"/>
          <w:sz w:val="24"/>
          <w:szCs w:val="24"/>
          <w:lang w:eastAsia="en-ZA"/>
        </w:rPr>
        <w:t>be</w:t>
      </w:r>
      <w:r w:rsidR="000B1CC5">
        <w:rPr>
          <w:rFonts w:ascii="Arial" w:eastAsia="Times New Roman" w:hAnsi="Arial" w:cs="Arial"/>
          <w:color w:val="000000"/>
          <w:sz w:val="24"/>
          <w:szCs w:val="24"/>
          <w:lang w:eastAsia="en-ZA"/>
        </w:rPr>
        <w:t>en</w:t>
      </w:r>
      <w:r w:rsidR="00782FC4">
        <w:rPr>
          <w:rFonts w:ascii="Arial" w:eastAsia="Times New Roman" w:hAnsi="Arial" w:cs="Arial"/>
          <w:color w:val="000000"/>
          <w:sz w:val="24"/>
          <w:szCs w:val="24"/>
          <w:lang w:eastAsia="en-ZA"/>
        </w:rPr>
        <w:t xml:space="preserve"> allowed. The F</w:t>
      </w:r>
      <w:r w:rsidR="00C64759" w:rsidRPr="00C64759">
        <w:rPr>
          <w:rFonts w:ascii="Arial" w:eastAsia="Times New Roman" w:hAnsi="Arial" w:cs="Arial"/>
          <w:color w:val="000000"/>
          <w:sz w:val="24"/>
          <w:szCs w:val="24"/>
          <w:lang w:eastAsia="en-ZA"/>
        </w:rPr>
        <w:t xml:space="preserve">ull </w:t>
      </w:r>
      <w:r w:rsidR="00782FC4">
        <w:rPr>
          <w:rFonts w:ascii="Arial" w:eastAsia="Times New Roman" w:hAnsi="Arial" w:cs="Arial"/>
          <w:color w:val="000000"/>
          <w:sz w:val="24"/>
          <w:szCs w:val="24"/>
          <w:lang w:eastAsia="en-ZA"/>
        </w:rPr>
        <w:t>Court did not,</w:t>
      </w:r>
      <w:r w:rsidR="00C64759" w:rsidRPr="00C64759">
        <w:rPr>
          <w:rFonts w:ascii="Arial" w:eastAsia="Times New Roman" w:hAnsi="Arial" w:cs="Arial"/>
          <w:color w:val="000000"/>
          <w:sz w:val="24"/>
          <w:szCs w:val="24"/>
          <w:lang w:eastAsia="en-ZA"/>
        </w:rPr>
        <w:t xml:space="preserve"> pronounce itself on the question of whether or not the provisions of regulation 6(2)(a) </w:t>
      </w:r>
      <w:r w:rsidR="00782FC4">
        <w:rPr>
          <w:rFonts w:ascii="Arial" w:eastAsia="Times New Roman" w:hAnsi="Arial" w:cs="Arial"/>
          <w:color w:val="000000"/>
          <w:sz w:val="24"/>
          <w:szCs w:val="24"/>
          <w:lang w:eastAsia="en-ZA"/>
        </w:rPr>
        <w:t>were</w:t>
      </w:r>
      <w:r w:rsidR="00C64759" w:rsidRPr="00C64759">
        <w:rPr>
          <w:rFonts w:ascii="Arial" w:eastAsia="Times New Roman" w:hAnsi="Arial" w:cs="Arial"/>
          <w:color w:val="000000"/>
          <w:sz w:val="24"/>
          <w:szCs w:val="24"/>
          <w:lang w:eastAsia="en-ZA"/>
        </w:rPr>
        <w:t xml:space="preserve"> </w:t>
      </w:r>
      <w:r w:rsidR="00C64759" w:rsidRPr="00782FC4">
        <w:rPr>
          <w:rFonts w:ascii="Arial" w:eastAsia="Times New Roman" w:hAnsi="Arial" w:cs="Arial"/>
          <w:i/>
          <w:color w:val="000000"/>
          <w:sz w:val="24"/>
          <w:szCs w:val="24"/>
          <w:lang w:eastAsia="en-ZA"/>
        </w:rPr>
        <w:t>ultra vires</w:t>
      </w:r>
      <w:r w:rsidR="00782FC4">
        <w:rPr>
          <w:rFonts w:ascii="Arial" w:eastAsia="Times New Roman" w:hAnsi="Arial" w:cs="Arial"/>
          <w:color w:val="000000"/>
          <w:sz w:val="24"/>
          <w:szCs w:val="24"/>
          <w:lang w:eastAsia="en-ZA"/>
        </w:rPr>
        <w:t xml:space="preserve"> the Act. T</w:t>
      </w:r>
      <w:r w:rsidR="00C64759" w:rsidRPr="00C64759">
        <w:rPr>
          <w:rFonts w:ascii="Arial" w:eastAsia="Times New Roman" w:hAnsi="Arial" w:cs="Arial"/>
          <w:color w:val="000000"/>
          <w:sz w:val="24"/>
          <w:szCs w:val="24"/>
          <w:lang w:eastAsia="en-ZA"/>
        </w:rPr>
        <w:t xml:space="preserve">he trial court's judgment was overturned on the basis that the amendment should have been allowed mainly because the issue of whether regulation 6(2)(a) was </w:t>
      </w:r>
      <w:r w:rsidR="00C64759" w:rsidRPr="00782FC4">
        <w:rPr>
          <w:rFonts w:ascii="Arial" w:eastAsia="Times New Roman" w:hAnsi="Arial" w:cs="Arial"/>
          <w:i/>
          <w:color w:val="000000"/>
          <w:sz w:val="24"/>
          <w:szCs w:val="24"/>
          <w:lang w:eastAsia="en-ZA"/>
        </w:rPr>
        <w:t>ultra vires</w:t>
      </w:r>
      <w:r w:rsidR="00C64759" w:rsidRPr="00C64759">
        <w:rPr>
          <w:rFonts w:ascii="Arial" w:eastAsia="Times New Roman" w:hAnsi="Arial" w:cs="Arial"/>
          <w:color w:val="000000"/>
          <w:sz w:val="24"/>
          <w:szCs w:val="24"/>
          <w:lang w:eastAsia="en-ZA"/>
        </w:rPr>
        <w:t xml:space="preserve"> or not was a triable issue </w:t>
      </w:r>
      <w:r w:rsidR="00782FC4">
        <w:rPr>
          <w:rFonts w:ascii="Arial" w:eastAsia="Times New Roman" w:hAnsi="Arial" w:cs="Arial"/>
          <w:color w:val="000000"/>
          <w:sz w:val="24"/>
          <w:szCs w:val="24"/>
          <w:lang w:eastAsia="en-ZA"/>
        </w:rPr>
        <w:t xml:space="preserve">that the review court was supposed to have dealt with. </w:t>
      </w:r>
    </w:p>
    <w:p w:rsidR="00782FC4" w:rsidRDefault="00360ABC" w:rsidP="00C64759">
      <w:pPr>
        <w:spacing w:before="100" w:beforeAutospacing="1" w:after="100" w:afterAutospacing="1"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[74</w:t>
      </w:r>
      <w:r w:rsidR="00EE062D">
        <w:rPr>
          <w:rFonts w:ascii="Arial" w:eastAsia="Times New Roman" w:hAnsi="Arial" w:cs="Arial"/>
          <w:color w:val="000000"/>
          <w:sz w:val="24"/>
          <w:szCs w:val="24"/>
          <w:lang w:eastAsia="en-ZA"/>
        </w:rPr>
        <w:t>]</w:t>
      </w:r>
      <w:r w:rsidR="00EE062D">
        <w:rPr>
          <w:rFonts w:ascii="Arial" w:eastAsia="Times New Roman" w:hAnsi="Arial" w:cs="Arial"/>
          <w:color w:val="000000"/>
          <w:sz w:val="24"/>
          <w:szCs w:val="24"/>
          <w:lang w:eastAsia="en-ZA"/>
        </w:rPr>
        <w:tab/>
      </w:r>
      <w:r w:rsidR="00782FC4">
        <w:rPr>
          <w:rFonts w:ascii="Arial" w:eastAsia="Times New Roman" w:hAnsi="Arial" w:cs="Arial"/>
          <w:color w:val="000000"/>
          <w:sz w:val="24"/>
          <w:szCs w:val="24"/>
          <w:lang w:eastAsia="en-ZA"/>
        </w:rPr>
        <w:t>This court was informed that even though the appeal was upheld the matter was never proceeded further</w:t>
      </w:r>
      <w:r w:rsidR="000B1CC5">
        <w:rPr>
          <w:rFonts w:ascii="Arial" w:eastAsia="Times New Roman" w:hAnsi="Arial" w:cs="Arial"/>
          <w:color w:val="000000"/>
          <w:sz w:val="24"/>
          <w:szCs w:val="24"/>
          <w:lang w:eastAsia="en-ZA"/>
        </w:rPr>
        <w:t xml:space="preserve"> with</w:t>
      </w:r>
      <w:r w:rsidR="00782FC4">
        <w:rPr>
          <w:rFonts w:ascii="Arial" w:eastAsia="Times New Roman" w:hAnsi="Arial" w:cs="Arial"/>
          <w:color w:val="000000"/>
          <w:sz w:val="24"/>
          <w:szCs w:val="24"/>
          <w:lang w:eastAsia="en-ZA"/>
        </w:rPr>
        <w:t>.</w:t>
      </w:r>
    </w:p>
    <w:p w:rsidR="00360ABC" w:rsidRPr="00742552" w:rsidRDefault="00360ABC" w:rsidP="00742552">
      <w:pPr>
        <w:spacing w:before="100" w:beforeAutospacing="1" w:after="100" w:afterAutospacing="1"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[75</w:t>
      </w:r>
      <w:r w:rsidR="00EE062D">
        <w:rPr>
          <w:rFonts w:ascii="Arial" w:eastAsia="Times New Roman" w:hAnsi="Arial" w:cs="Arial"/>
          <w:color w:val="000000"/>
          <w:sz w:val="24"/>
          <w:szCs w:val="24"/>
          <w:lang w:eastAsia="en-ZA"/>
        </w:rPr>
        <w:t>]</w:t>
      </w:r>
      <w:r w:rsidR="00EE062D">
        <w:rPr>
          <w:rFonts w:ascii="Arial" w:eastAsia="Times New Roman" w:hAnsi="Arial" w:cs="Arial"/>
          <w:color w:val="000000"/>
          <w:sz w:val="24"/>
          <w:szCs w:val="24"/>
          <w:lang w:eastAsia="en-ZA"/>
        </w:rPr>
        <w:tab/>
      </w:r>
      <w:r w:rsidR="00C64759" w:rsidRPr="00C64759">
        <w:rPr>
          <w:rFonts w:ascii="Arial" w:eastAsia="Times New Roman" w:hAnsi="Arial" w:cs="Arial"/>
          <w:color w:val="000000"/>
          <w:sz w:val="24"/>
          <w:szCs w:val="24"/>
          <w:lang w:eastAsia="en-ZA"/>
        </w:rPr>
        <w:t>It is this court's view that it has already pronounced itself on this issue and cannot be expected to re</w:t>
      </w:r>
      <w:r w:rsidR="00C64759">
        <w:rPr>
          <w:rFonts w:ascii="Arial" w:eastAsia="Times New Roman" w:hAnsi="Arial" w:cs="Arial"/>
          <w:color w:val="000000"/>
          <w:sz w:val="24"/>
          <w:szCs w:val="24"/>
          <w:lang w:eastAsia="en-ZA"/>
        </w:rPr>
        <w:t>-</w:t>
      </w:r>
      <w:r w:rsidR="00C64759" w:rsidRPr="00C64759">
        <w:rPr>
          <w:rFonts w:ascii="Arial" w:eastAsia="Times New Roman" w:hAnsi="Arial" w:cs="Arial"/>
          <w:color w:val="000000"/>
          <w:sz w:val="24"/>
          <w:szCs w:val="24"/>
          <w:lang w:eastAsia="en-ZA"/>
        </w:rPr>
        <w:t xml:space="preserve">evaluate its pronouncement. The law as it now stands is that the regulation 6(2)(a) is not </w:t>
      </w:r>
      <w:r w:rsidR="00C64759" w:rsidRPr="00360ABC">
        <w:rPr>
          <w:rFonts w:ascii="Arial" w:eastAsia="Times New Roman" w:hAnsi="Arial" w:cs="Arial"/>
          <w:i/>
          <w:color w:val="000000"/>
          <w:sz w:val="24"/>
          <w:szCs w:val="24"/>
          <w:lang w:eastAsia="en-ZA"/>
        </w:rPr>
        <w:t>ultra vires</w:t>
      </w:r>
      <w:r w:rsidR="00742552">
        <w:rPr>
          <w:rFonts w:ascii="Arial" w:eastAsia="Times New Roman" w:hAnsi="Arial" w:cs="Arial"/>
          <w:color w:val="000000"/>
          <w:sz w:val="24"/>
          <w:szCs w:val="24"/>
          <w:lang w:eastAsia="en-ZA"/>
        </w:rPr>
        <w:t xml:space="preserve"> the Act.</w:t>
      </w:r>
    </w:p>
    <w:p w:rsidR="00360ABC" w:rsidRPr="005601A4" w:rsidRDefault="00360ABC" w:rsidP="00C64759">
      <w:pPr>
        <w:spacing w:line="360" w:lineRule="auto"/>
        <w:jc w:val="both"/>
        <w:rPr>
          <w:rFonts w:ascii="Arial" w:hAnsi="Arial" w:cs="Arial"/>
          <w:b/>
          <w:sz w:val="24"/>
          <w:szCs w:val="24"/>
        </w:rPr>
      </w:pPr>
      <w:r w:rsidRPr="005601A4">
        <w:rPr>
          <w:rFonts w:ascii="Arial" w:hAnsi="Arial" w:cs="Arial"/>
          <w:b/>
          <w:sz w:val="24"/>
          <w:szCs w:val="24"/>
        </w:rPr>
        <w:t>COST</w:t>
      </w:r>
    </w:p>
    <w:p w:rsidR="00360ABC" w:rsidRPr="00360ABC" w:rsidRDefault="004D1356" w:rsidP="00360ABC">
      <w:pPr>
        <w:spacing w:line="360" w:lineRule="auto"/>
        <w:jc w:val="both"/>
        <w:rPr>
          <w:rFonts w:ascii="Arial" w:hAnsi="Arial" w:cs="Arial"/>
          <w:sz w:val="24"/>
          <w:szCs w:val="24"/>
        </w:rPr>
      </w:pPr>
      <w:r>
        <w:rPr>
          <w:rFonts w:ascii="Arial" w:hAnsi="Arial" w:cs="Arial"/>
          <w:color w:val="000000"/>
          <w:sz w:val="24"/>
          <w:szCs w:val="24"/>
        </w:rPr>
        <w:t>[76]</w:t>
      </w:r>
      <w:r>
        <w:rPr>
          <w:rFonts w:ascii="Arial" w:hAnsi="Arial" w:cs="Arial"/>
          <w:color w:val="000000"/>
          <w:sz w:val="24"/>
          <w:szCs w:val="24"/>
        </w:rPr>
        <w:tab/>
      </w:r>
      <w:r w:rsidR="00360ABC" w:rsidRPr="00360ABC">
        <w:rPr>
          <w:rFonts w:ascii="Arial" w:hAnsi="Arial" w:cs="Arial"/>
          <w:color w:val="000000"/>
          <w:sz w:val="24"/>
          <w:szCs w:val="24"/>
        </w:rPr>
        <w:t>In c</w:t>
      </w:r>
      <w:r w:rsidR="00742552">
        <w:rPr>
          <w:rFonts w:ascii="Arial" w:hAnsi="Arial" w:cs="Arial"/>
          <w:color w:val="000000"/>
          <w:sz w:val="24"/>
          <w:szCs w:val="24"/>
        </w:rPr>
        <w:t>onclusion</w:t>
      </w:r>
      <w:r w:rsidR="00360ABC" w:rsidRPr="00360ABC">
        <w:rPr>
          <w:rFonts w:ascii="Arial" w:hAnsi="Arial" w:cs="Arial"/>
          <w:color w:val="000000"/>
          <w:sz w:val="24"/>
          <w:szCs w:val="24"/>
        </w:rPr>
        <w:t xml:space="preserve"> it </w:t>
      </w:r>
      <w:r w:rsidR="00742552">
        <w:rPr>
          <w:rFonts w:ascii="Arial" w:hAnsi="Arial" w:cs="Arial"/>
          <w:color w:val="000000"/>
          <w:sz w:val="24"/>
          <w:szCs w:val="24"/>
        </w:rPr>
        <w:t xml:space="preserve">is </w:t>
      </w:r>
      <w:r w:rsidR="00360ABC">
        <w:rPr>
          <w:rFonts w:ascii="Arial" w:hAnsi="Arial" w:cs="Arial"/>
          <w:color w:val="000000"/>
          <w:sz w:val="24"/>
          <w:szCs w:val="24"/>
        </w:rPr>
        <w:t>the view of this court</w:t>
      </w:r>
      <w:r w:rsidR="00360ABC" w:rsidRPr="00360ABC">
        <w:rPr>
          <w:rFonts w:ascii="Arial" w:hAnsi="Arial" w:cs="Arial"/>
          <w:color w:val="000000"/>
          <w:sz w:val="24"/>
          <w:szCs w:val="24"/>
        </w:rPr>
        <w:t xml:space="preserve"> that the application has no merit both in respect of the relief to have the decisions of </w:t>
      </w:r>
      <w:r w:rsidR="00360ABC">
        <w:rPr>
          <w:rFonts w:ascii="Arial" w:hAnsi="Arial" w:cs="Arial"/>
          <w:color w:val="000000"/>
          <w:sz w:val="24"/>
          <w:szCs w:val="24"/>
        </w:rPr>
        <w:t>the Minister and the Controller</w:t>
      </w:r>
      <w:r w:rsidR="00360ABC" w:rsidRPr="00360ABC">
        <w:rPr>
          <w:rFonts w:ascii="Arial" w:hAnsi="Arial" w:cs="Arial"/>
          <w:color w:val="000000"/>
          <w:sz w:val="24"/>
          <w:szCs w:val="24"/>
        </w:rPr>
        <w:t xml:space="preserve"> reviewed and set aside, as well as the </w:t>
      </w:r>
      <w:r w:rsidR="006E12A4">
        <w:rPr>
          <w:rFonts w:ascii="Arial" w:hAnsi="Arial" w:cs="Arial"/>
          <w:color w:val="000000"/>
          <w:sz w:val="24"/>
          <w:szCs w:val="24"/>
        </w:rPr>
        <w:t>relief</w:t>
      </w:r>
      <w:r w:rsidR="00360ABC" w:rsidRPr="00360ABC">
        <w:rPr>
          <w:rFonts w:ascii="Arial" w:hAnsi="Arial" w:cs="Arial"/>
          <w:color w:val="000000"/>
          <w:sz w:val="24"/>
          <w:szCs w:val="24"/>
        </w:rPr>
        <w:t xml:space="preserve"> that the</w:t>
      </w:r>
      <w:r w:rsidR="00360ABC">
        <w:rPr>
          <w:rFonts w:ascii="Arial" w:hAnsi="Arial" w:cs="Arial"/>
          <w:color w:val="000000"/>
          <w:sz w:val="24"/>
          <w:szCs w:val="24"/>
        </w:rPr>
        <w:t xml:space="preserve"> provisions of Regulation 6(2)(a</w:t>
      </w:r>
      <w:r w:rsidR="00360ABC" w:rsidRPr="00360ABC">
        <w:rPr>
          <w:rFonts w:ascii="Arial" w:hAnsi="Arial" w:cs="Arial"/>
          <w:color w:val="000000"/>
          <w:sz w:val="24"/>
          <w:szCs w:val="24"/>
        </w:rPr>
        <w:t xml:space="preserve">) be declared </w:t>
      </w:r>
      <w:r w:rsidR="00360ABC" w:rsidRPr="00360ABC">
        <w:rPr>
          <w:rFonts w:ascii="Arial" w:hAnsi="Arial" w:cs="Arial"/>
          <w:i/>
          <w:color w:val="000000"/>
          <w:sz w:val="24"/>
          <w:szCs w:val="24"/>
        </w:rPr>
        <w:t>ultra vires</w:t>
      </w:r>
      <w:r w:rsidR="00360ABC" w:rsidRPr="00360ABC">
        <w:rPr>
          <w:rFonts w:ascii="Arial" w:hAnsi="Arial" w:cs="Arial"/>
          <w:color w:val="000000"/>
          <w:sz w:val="24"/>
          <w:szCs w:val="24"/>
        </w:rPr>
        <w:t xml:space="preserve">. </w:t>
      </w:r>
      <w:r w:rsidR="00360ABC">
        <w:rPr>
          <w:rFonts w:ascii="Arial" w:hAnsi="Arial" w:cs="Arial"/>
          <w:color w:val="000000"/>
          <w:sz w:val="24"/>
          <w:szCs w:val="24"/>
        </w:rPr>
        <w:t>The application, as a result, falls to be dismissed</w:t>
      </w:r>
    </w:p>
    <w:p w:rsidR="00360ABC" w:rsidRDefault="004D1356" w:rsidP="00C64759">
      <w:pPr>
        <w:spacing w:line="360" w:lineRule="auto"/>
        <w:jc w:val="both"/>
        <w:rPr>
          <w:rFonts w:ascii="Arial" w:hAnsi="Arial" w:cs="Arial"/>
          <w:color w:val="000000"/>
          <w:sz w:val="24"/>
          <w:szCs w:val="24"/>
        </w:rPr>
      </w:pPr>
      <w:r>
        <w:rPr>
          <w:rFonts w:ascii="Arial" w:hAnsi="Arial" w:cs="Arial"/>
          <w:color w:val="000000"/>
          <w:sz w:val="24"/>
          <w:szCs w:val="24"/>
        </w:rPr>
        <w:t>[77]</w:t>
      </w:r>
      <w:r>
        <w:rPr>
          <w:rFonts w:ascii="Arial" w:hAnsi="Arial" w:cs="Arial"/>
          <w:color w:val="000000"/>
          <w:sz w:val="24"/>
          <w:szCs w:val="24"/>
        </w:rPr>
        <w:tab/>
      </w:r>
      <w:r w:rsidR="00360ABC">
        <w:rPr>
          <w:rFonts w:ascii="Arial" w:hAnsi="Arial" w:cs="Arial"/>
          <w:color w:val="000000"/>
          <w:sz w:val="24"/>
          <w:szCs w:val="24"/>
        </w:rPr>
        <w:t xml:space="preserve">Tom Campher Motors </w:t>
      </w:r>
      <w:r w:rsidR="00360ABC" w:rsidRPr="00360ABC">
        <w:rPr>
          <w:rFonts w:ascii="Arial" w:hAnsi="Arial" w:cs="Arial"/>
          <w:color w:val="000000"/>
          <w:sz w:val="24"/>
          <w:szCs w:val="24"/>
        </w:rPr>
        <w:t>requested t</w:t>
      </w:r>
      <w:r w:rsidR="00360ABC">
        <w:rPr>
          <w:rFonts w:ascii="Arial" w:hAnsi="Arial" w:cs="Arial"/>
          <w:color w:val="000000"/>
          <w:sz w:val="24"/>
          <w:szCs w:val="24"/>
        </w:rPr>
        <w:t>he</w:t>
      </w:r>
      <w:r w:rsidR="00360ABC" w:rsidRPr="00360ABC">
        <w:rPr>
          <w:rFonts w:ascii="Arial" w:hAnsi="Arial" w:cs="Arial"/>
          <w:color w:val="000000"/>
          <w:sz w:val="24"/>
          <w:szCs w:val="24"/>
        </w:rPr>
        <w:t xml:space="preserve"> dismiss</w:t>
      </w:r>
      <w:r w:rsidR="00360ABC">
        <w:rPr>
          <w:rFonts w:ascii="Arial" w:hAnsi="Arial" w:cs="Arial"/>
          <w:color w:val="000000"/>
          <w:sz w:val="24"/>
          <w:szCs w:val="24"/>
        </w:rPr>
        <w:t>al of</w:t>
      </w:r>
      <w:r w:rsidR="00360ABC" w:rsidRPr="00360ABC">
        <w:rPr>
          <w:rFonts w:ascii="Arial" w:hAnsi="Arial" w:cs="Arial"/>
          <w:color w:val="000000"/>
          <w:sz w:val="24"/>
          <w:szCs w:val="24"/>
        </w:rPr>
        <w:t xml:space="preserve"> th</w:t>
      </w:r>
      <w:r w:rsidR="00360ABC">
        <w:rPr>
          <w:rFonts w:ascii="Arial" w:hAnsi="Arial" w:cs="Arial"/>
          <w:color w:val="000000"/>
          <w:sz w:val="24"/>
          <w:szCs w:val="24"/>
        </w:rPr>
        <w:t>e</w:t>
      </w:r>
      <w:r w:rsidR="00360ABC" w:rsidRPr="00360ABC">
        <w:rPr>
          <w:rFonts w:ascii="Arial" w:hAnsi="Arial" w:cs="Arial"/>
          <w:color w:val="000000"/>
          <w:sz w:val="24"/>
          <w:szCs w:val="24"/>
        </w:rPr>
        <w:t xml:space="preserve"> application with the applicants to pay the costs on a punitive scale</w:t>
      </w:r>
      <w:r w:rsidR="00360ABC">
        <w:rPr>
          <w:rFonts w:ascii="Arial" w:hAnsi="Arial" w:cs="Arial"/>
          <w:color w:val="000000"/>
          <w:sz w:val="24"/>
          <w:szCs w:val="24"/>
        </w:rPr>
        <w:t xml:space="preserve">. This court in the exercise of its discretion is of the view that this matter </w:t>
      </w:r>
      <w:r>
        <w:rPr>
          <w:rFonts w:ascii="Arial" w:hAnsi="Arial" w:cs="Arial"/>
          <w:color w:val="000000"/>
          <w:sz w:val="24"/>
          <w:szCs w:val="24"/>
        </w:rPr>
        <w:t>does not warrant costs on a punitive scale. As such</w:t>
      </w:r>
      <w:r w:rsidR="000B1CC5">
        <w:rPr>
          <w:rFonts w:ascii="Arial" w:hAnsi="Arial" w:cs="Arial"/>
          <w:color w:val="000000"/>
          <w:sz w:val="24"/>
          <w:szCs w:val="24"/>
        </w:rPr>
        <w:t>,</w:t>
      </w:r>
      <w:r>
        <w:rPr>
          <w:rFonts w:ascii="Arial" w:hAnsi="Arial" w:cs="Arial"/>
          <w:color w:val="000000"/>
          <w:sz w:val="24"/>
          <w:szCs w:val="24"/>
        </w:rPr>
        <w:t xml:space="preserve"> costs </w:t>
      </w:r>
      <w:r w:rsidR="000B1CC5">
        <w:rPr>
          <w:rFonts w:ascii="Arial" w:hAnsi="Arial" w:cs="Arial"/>
          <w:color w:val="000000"/>
          <w:sz w:val="24"/>
          <w:szCs w:val="24"/>
        </w:rPr>
        <w:t>are to</w:t>
      </w:r>
      <w:r>
        <w:rPr>
          <w:rFonts w:ascii="Arial" w:hAnsi="Arial" w:cs="Arial"/>
          <w:color w:val="000000"/>
          <w:sz w:val="24"/>
          <w:szCs w:val="24"/>
        </w:rPr>
        <w:t xml:space="preserve"> be awarded in favour of the Minister, the Controller and Tom Campher Motors on a party and party scale. </w:t>
      </w:r>
    </w:p>
    <w:p w:rsidR="00360ABC" w:rsidRPr="00360ABC" w:rsidRDefault="004D1356" w:rsidP="00C64759">
      <w:pPr>
        <w:spacing w:line="360" w:lineRule="auto"/>
        <w:jc w:val="both"/>
        <w:rPr>
          <w:rFonts w:ascii="Arial" w:hAnsi="Arial" w:cs="Arial"/>
          <w:color w:val="000000"/>
          <w:sz w:val="24"/>
          <w:szCs w:val="24"/>
        </w:rPr>
      </w:pPr>
      <w:r>
        <w:rPr>
          <w:rFonts w:ascii="Arial" w:hAnsi="Arial" w:cs="Arial"/>
          <w:color w:val="000000"/>
          <w:sz w:val="24"/>
          <w:szCs w:val="24"/>
        </w:rPr>
        <w:lastRenderedPageBreak/>
        <w:t>[78]</w:t>
      </w:r>
      <w:r>
        <w:rPr>
          <w:rFonts w:ascii="Arial" w:hAnsi="Arial" w:cs="Arial"/>
          <w:color w:val="000000"/>
          <w:sz w:val="24"/>
          <w:szCs w:val="24"/>
        </w:rPr>
        <w:tab/>
        <w:t xml:space="preserve">Both counsel for the Minister and the Controller and for Tom Campher Motors requested costs that </w:t>
      </w:r>
      <w:r w:rsidR="00360ABC" w:rsidRPr="00360ABC">
        <w:rPr>
          <w:rFonts w:ascii="Arial" w:hAnsi="Arial" w:cs="Arial"/>
          <w:color w:val="000000"/>
          <w:sz w:val="24"/>
          <w:szCs w:val="24"/>
        </w:rPr>
        <w:t>includ</w:t>
      </w:r>
      <w:r>
        <w:rPr>
          <w:rFonts w:ascii="Arial" w:hAnsi="Arial" w:cs="Arial"/>
          <w:color w:val="000000"/>
          <w:sz w:val="24"/>
          <w:szCs w:val="24"/>
        </w:rPr>
        <w:t>e</w:t>
      </w:r>
      <w:r w:rsidR="00360ABC" w:rsidRPr="00360ABC">
        <w:rPr>
          <w:rFonts w:ascii="Arial" w:hAnsi="Arial" w:cs="Arial"/>
          <w:color w:val="000000"/>
          <w:sz w:val="24"/>
          <w:szCs w:val="24"/>
        </w:rPr>
        <w:t xml:space="preserve"> costs occasioned by the employment of two counsel.</w:t>
      </w:r>
      <w:r>
        <w:rPr>
          <w:rFonts w:ascii="Arial" w:hAnsi="Arial" w:cs="Arial"/>
          <w:color w:val="000000"/>
          <w:sz w:val="24"/>
          <w:szCs w:val="24"/>
        </w:rPr>
        <w:t xml:space="preserve"> The court is of the view that the matter warranted the employment of two counsel and such costs are granted.</w:t>
      </w:r>
    </w:p>
    <w:p w:rsidR="006271D2" w:rsidRPr="005601A4" w:rsidRDefault="00360ABC" w:rsidP="00C64759">
      <w:pPr>
        <w:spacing w:line="360" w:lineRule="auto"/>
        <w:jc w:val="both"/>
        <w:rPr>
          <w:rFonts w:ascii="Arial" w:hAnsi="Arial" w:cs="Arial"/>
          <w:b/>
          <w:sz w:val="24"/>
          <w:szCs w:val="24"/>
        </w:rPr>
      </w:pPr>
      <w:r w:rsidRPr="005601A4">
        <w:rPr>
          <w:rFonts w:ascii="Arial" w:hAnsi="Arial" w:cs="Arial"/>
          <w:b/>
          <w:sz w:val="24"/>
          <w:szCs w:val="24"/>
        </w:rPr>
        <w:t>ORDER</w:t>
      </w:r>
    </w:p>
    <w:p w:rsidR="00360ABC" w:rsidRDefault="004D1356" w:rsidP="00C64759">
      <w:pPr>
        <w:spacing w:line="360" w:lineRule="auto"/>
        <w:jc w:val="both"/>
        <w:rPr>
          <w:rFonts w:ascii="Arial" w:hAnsi="Arial" w:cs="Arial"/>
          <w:sz w:val="24"/>
          <w:szCs w:val="24"/>
        </w:rPr>
      </w:pPr>
      <w:r>
        <w:rPr>
          <w:rFonts w:ascii="Arial" w:hAnsi="Arial" w:cs="Arial"/>
          <w:sz w:val="24"/>
          <w:szCs w:val="24"/>
        </w:rPr>
        <w:t>[79]</w:t>
      </w:r>
      <w:r>
        <w:rPr>
          <w:rFonts w:ascii="Arial" w:hAnsi="Arial" w:cs="Arial"/>
          <w:sz w:val="24"/>
          <w:szCs w:val="24"/>
        </w:rPr>
        <w:tab/>
        <w:t>Consequently, the following order is made:</w:t>
      </w:r>
    </w:p>
    <w:p w:rsidR="004D1356" w:rsidRDefault="004D1356" w:rsidP="00C64759">
      <w:pPr>
        <w:spacing w:line="360" w:lineRule="auto"/>
        <w:jc w:val="both"/>
        <w:rPr>
          <w:rFonts w:ascii="Arial" w:hAnsi="Arial" w:cs="Arial"/>
          <w:sz w:val="24"/>
          <w:szCs w:val="24"/>
        </w:rPr>
      </w:pPr>
      <w:r>
        <w:rPr>
          <w:rFonts w:ascii="Arial" w:hAnsi="Arial" w:cs="Arial"/>
          <w:sz w:val="24"/>
          <w:szCs w:val="24"/>
        </w:rPr>
        <w:tab/>
        <w:t>1.</w:t>
      </w:r>
      <w:r>
        <w:rPr>
          <w:rFonts w:ascii="Arial" w:hAnsi="Arial" w:cs="Arial"/>
          <w:sz w:val="24"/>
          <w:szCs w:val="24"/>
        </w:rPr>
        <w:tab/>
        <w:t>The application is dismissed.</w:t>
      </w:r>
    </w:p>
    <w:p w:rsidR="004D1356" w:rsidRDefault="004D1356" w:rsidP="004D1356">
      <w:pPr>
        <w:spacing w:line="360" w:lineRule="auto"/>
        <w:ind w:left="1440" w:hanging="720"/>
        <w:jc w:val="both"/>
        <w:rPr>
          <w:rFonts w:ascii="Arial" w:hAnsi="Arial" w:cs="Arial"/>
          <w:sz w:val="24"/>
          <w:szCs w:val="24"/>
        </w:rPr>
      </w:pPr>
      <w:r>
        <w:rPr>
          <w:rFonts w:ascii="Arial" w:hAnsi="Arial" w:cs="Arial"/>
          <w:sz w:val="24"/>
          <w:szCs w:val="24"/>
        </w:rPr>
        <w:t>2.</w:t>
      </w:r>
      <w:r>
        <w:rPr>
          <w:rFonts w:ascii="Arial" w:hAnsi="Arial" w:cs="Arial"/>
          <w:sz w:val="24"/>
          <w:szCs w:val="24"/>
        </w:rPr>
        <w:tab/>
        <w:t>The applicants are ordered jointly and severally the one paying the other to be absolved, to pay the costs of the first, second and third respondents on a party and party scale.</w:t>
      </w:r>
    </w:p>
    <w:p w:rsidR="002943AA" w:rsidRDefault="004D1356" w:rsidP="002943AA">
      <w:pPr>
        <w:spacing w:line="360" w:lineRule="auto"/>
        <w:ind w:left="1440" w:hanging="720"/>
        <w:jc w:val="both"/>
        <w:rPr>
          <w:rFonts w:ascii="Arial" w:hAnsi="Arial" w:cs="Arial"/>
          <w:sz w:val="24"/>
          <w:szCs w:val="24"/>
        </w:rPr>
      </w:pPr>
      <w:r>
        <w:rPr>
          <w:rFonts w:ascii="Arial" w:hAnsi="Arial" w:cs="Arial"/>
          <w:sz w:val="24"/>
          <w:szCs w:val="24"/>
        </w:rPr>
        <w:t>3.</w:t>
      </w:r>
      <w:r>
        <w:rPr>
          <w:rFonts w:ascii="Arial" w:hAnsi="Arial" w:cs="Arial"/>
          <w:sz w:val="24"/>
          <w:szCs w:val="24"/>
        </w:rPr>
        <w:tab/>
        <w:t>The costs are to include costs occasioned by the employment of two counsel in respect of the first, second and third respondents.</w:t>
      </w:r>
    </w:p>
    <w:p w:rsidR="002943AA" w:rsidRDefault="002943AA" w:rsidP="002943AA">
      <w:pPr>
        <w:spacing w:line="360" w:lineRule="auto"/>
        <w:ind w:left="1440" w:hanging="720"/>
        <w:jc w:val="both"/>
        <w:rPr>
          <w:rFonts w:ascii="Arial" w:hAnsi="Arial" w:cs="Arial"/>
          <w:sz w:val="24"/>
          <w:szCs w:val="24"/>
        </w:rPr>
      </w:pPr>
    </w:p>
    <w:p w:rsidR="006E12A4" w:rsidRDefault="006E12A4" w:rsidP="002943AA">
      <w:pPr>
        <w:spacing w:line="360" w:lineRule="auto"/>
        <w:ind w:left="1440" w:hanging="720"/>
        <w:jc w:val="both"/>
        <w:rPr>
          <w:rFonts w:ascii="Arial" w:hAnsi="Arial" w:cs="Arial"/>
          <w:sz w:val="24"/>
          <w:szCs w:val="24"/>
        </w:rPr>
      </w:pPr>
    </w:p>
    <w:p w:rsidR="002943AA" w:rsidRPr="001A3E5C" w:rsidRDefault="002943AA" w:rsidP="002943AA">
      <w:pPr>
        <w:spacing w:line="240" w:lineRule="auto"/>
        <w:jc w:val="right"/>
        <w:rPr>
          <w:rFonts w:ascii="Segoe UI" w:hAnsi="Segoe UI" w:cs="Segoe UI"/>
          <w:sz w:val="24"/>
          <w:szCs w:val="24"/>
        </w:rPr>
      </w:pPr>
      <w:r w:rsidRPr="001A3E5C">
        <w:rPr>
          <w:rFonts w:ascii="Segoe UI" w:hAnsi="Segoe UI" w:cs="Segoe UI"/>
          <w:color w:val="000000"/>
          <w:sz w:val="24"/>
          <w:szCs w:val="24"/>
        </w:rPr>
        <w:t>_</w:t>
      </w:r>
      <w:r w:rsidRPr="001A3E5C">
        <w:rPr>
          <w:rFonts w:ascii="Segoe UI" w:hAnsi="Segoe UI" w:cs="Segoe UI"/>
          <w:sz w:val="24"/>
          <w:szCs w:val="24"/>
        </w:rPr>
        <w:t>_______________________</w:t>
      </w:r>
    </w:p>
    <w:p w:rsidR="002943AA" w:rsidRPr="006E12A4" w:rsidRDefault="002943AA" w:rsidP="002943AA">
      <w:pPr>
        <w:spacing w:line="240" w:lineRule="auto"/>
        <w:jc w:val="right"/>
        <w:rPr>
          <w:rFonts w:ascii="Arial" w:hAnsi="Arial" w:cs="Arial"/>
          <w:b/>
          <w:sz w:val="24"/>
          <w:szCs w:val="24"/>
        </w:rPr>
      </w:pPr>
      <w:r w:rsidRPr="006E12A4">
        <w:rPr>
          <w:rFonts w:ascii="Segoe UI" w:hAnsi="Segoe UI" w:cs="Segoe UI"/>
          <w:sz w:val="24"/>
          <w:szCs w:val="24"/>
        </w:rPr>
        <w:tab/>
      </w:r>
      <w:r w:rsidRPr="006E12A4">
        <w:rPr>
          <w:rFonts w:ascii="Segoe UI" w:hAnsi="Segoe UI" w:cs="Segoe UI"/>
          <w:sz w:val="24"/>
          <w:szCs w:val="24"/>
        </w:rPr>
        <w:tab/>
      </w:r>
      <w:r w:rsidRPr="006E12A4">
        <w:rPr>
          <w:rFonts w:ascii="Segoe UI" w:hAnsi="Segoe UI" w:cs="Segoe UI"/>
          <w:sz w:val="24"/>
          <w:szCs w:val="24"/>
        </w:rPr>
        <w:tab/>
      </w:r>
      <w:r w:rsidRPr="006E12A4">
        <w:rPr>
          <w:rFonts w:ascii="Segoe UI" w:hAnsi="Segoe UI" w:cs="Segoe UI"/>
          <w:sz w:val="24"/>
          <w:szCs w:val="24"/>
        </w:rPr>
        <w:tab/>
      </w:r>
      <w:r w:rsidRPr="006E12A4">
        <w:rPr>
          <w:rFonts w:ascii="Segoe UI" w:hAnsi="Segoe UI" w:cs="Segoe UI"/>
          <w:sz w:val="24"/>
          <w:szCs w:val="24"/>
        </w:rPr>
        <w:tab/>
        <w:t xml:space="preserve"> </w:t>
      </w:r>
      <w:r w:rsidRPr="006E12A4">
        <w:rPr>
          <w:rFonts w:ascii="Segoe UI" w:hAnsi="Segoe UI" w:cs="Segoe UI"/>
          <w:sz w:val="24"/>
          <w:szCs w:val="24"/>
        </w:rPr>
        <w:tab/>
        <w:t xml:space="preserve">           </w:t>
      </w:r>
      <w:r w:rsidRPr="006E12A4">
        <w:rPr>
          <w:rFonts w:ascii="Arial" w:hAnsi="Arial" w:cs="Arial"/>
          <w:sz w:val="24"/>
          <w:szCs w:val="24"/>
        </w:rPr>
        <w:t xml:space="preserve">  </w:t>
      </w:r>
      <w:r w:rsidRPr="006E12A4">
        <w:rPr>
          <w:rFonts w:ascii="Arial" w:hAnsi="Arial" w:cs="Arial"/>
          <w:b/>
          <w:sz w:val="24"/>
          <w:szCs w:val="24"/>
        </w:rPr>
        <w:t>E.M KUBUSHI</w:t>
      </w:r>
    </w:p>
    <w:p w:rsidR="002943AA" w:rsidRPr="006E12A4" w:rsidRDefault="002943AA" w:rsidP="002943AA">
      <w:pPr>
        <w:spacing w:after="0" w:line="240" w:lineRule="auto"/>
        <w:jc w:val="right"/>
        <w:rPr>
          <w:rFonts w:ascii="Arial" w:hAnsi="Arial" w:cs="Arial"/>
          <w:b/>
          <w:sz w:val="24"/>
          <w:szCs w:val="24"/>
        </w:rPr>
      </w:pPr>
      <w:r w:rsidRPr="006E12A4">
        <w:rPr>
          <w:rFonts w:ascii="Arial" w:hAnsi="Arial" w:cs="Arial"/>
          <w:b/>
          <w:sz w:val="24"/>
          <w:szCs w:val="24"/>
        </w:rPr>
        <w:tab/>
      </w:r>
      <w:r w:rsidRPr="006E12A4">
        <w:rPr>
          <w:rFonts w:ascii="Arial" w:hAnsi="Arial" w:cs="Arial"/>
          <w:b/>
          <w:sz w:val="24"/>
          <w:szCs w:val="24"/>
        </w:rPr>
        <w:tab/>
      </w:r>
      <w:r w:rsidRPr="006E12A4">
        <w:rPr>
          <w:rFonts w:ascii="Arial" w:hAnsi="Arial" w:cs="Arial"/>
          <w:b/>
          <w:sz w:val="24"/>
          <w:szCs w:val="24"/>
        </w:rPr>
        <w:tab/>
      </w:r>
      <w:r w:rsidRPr="006E12A4">
        <w:rPr>
          <w:rFonts w:ascii="Arial" w:hAnsi="Arial" w:cs="Arial"/>
          <w:b/>
          <w:sz w:val="24"/>
          <w:szCs w:val="24"/>
        </w:rPr>
        <w:tab/>
      </w:r>
      <w:r w:rsidRPr="006E12A4">
        <w:rPr>
          <w:rFonts w:ascii="Arial" w:hAnsi="Arial" w:cs="Arial"/>
          <w:b/>
          <w:sz w:val="24"/>
          <w:szCs w:val="24"/>
        </w:rPr>
        <w:tab/>
        <w:t xml:space="preserve"> </w:t>
      </w:r>
      <w:r w:rsidRPr="006E12A4">
        <w:rPr>
          <w:rFonts w:ascii="Arial" w:hAnsi="Arial" w:cs="Arial"/>
          <w:b/>
          <w:sz w:val="24"/>
          <w:szCs w:val="24"/>
        </w:rPr>
        <w:tab/>
        <w:t xml:space="preserve">        JUDGE OF THE HIGH COURT</w:t>
      </w:r>
    </w:p>
    <w:p w:rsidR="006E12A4" w:rsidRDefault="006E12A4" w:rsidP="006E12A4">
      <w:pPr>
        <w:spacing w:line="240" w:lineRule="auto"/>
        <w:jc w:val="right"/>
        <w:rPr>
          <w:rFonts w:ascii="Arial" w:hAnsi="Arial" w:cs="Arial"/>
          <w:b/>
          <w:sz w:val="24"/>
          <w:szCs w:val="24"/>
        </w:rPr>
      </w:pPr>
      <w:r>
        <w:rPr>
          <w:rFonts w:ascii="Arial" w:hAnsi="Arial" w:cs="Arial"/>
          <w:b/>
          <w:sz w:val="24"/>
          <w:szCs w:val="24"/>
        </w:rPr>
        <w:t>GAUTENG DIVISION, PRETORIA</w:t>
      </w:r>
    </w:p>
    <w:p w:rsidR="006E12A4" w:rsidRPr="006E12A4" w:rsidRDefault="006E12A4" w:rsidP="006E12A4">
      <w:pPr>
        <w:spacing w:line="240" w:lineRule="auto"/>
        <w:jc w:val="right"/>
        <w:rPr>
          <w:rFonts w:ascii="Arial" w:hAnsi="Arial" w:cs="Arial"/>
          <w:b/>
          <w:sz w:val="24"/>
          <w:szCs w:val="24"/>
        </w:rPr>
      </w:pPr>
    </w:p>
    <w:p w:rsidR="006E12A4" w:rsidRPr="006E12A4" w:rsidRDefault="002943AA" w:rsidP="006E12A4">
      <w:pPr>
        <w:spacing w:line="360" w:lineRule="auto"/>
        <w:jc w:val="both"/>
        <w:rPr>
          <w:rFonts w:ascii="Arial" w:hAnsi="Arial" w:cs="Arial"/>
          <w:b/>
          <w:color w:val="000000"/>
          <w:sz w:val="24"/>
          <w:szCs w:val="24"/>
        </w:rPr>
      </w:pPr>
      <w:r w:rsidRPr="00E36D19">
        <w:rPr>
          <w:rFonts w:ascii="Arial" w:hAnsi="Arial" w:cs="Arial"/>
          <w:b/>
          <w:color w:val="000000"/>
          <w:sz w:val="24"/>
          <w:szCs w:val="24"/>
        </w:rPr>
        <w:t xml:space="preserve">Delivered:  </w:t>
      </w:r>
      <w:r w:rsidRPr="00E36D19">
        <w:rPr>
          <w:rFonts w:ascii="Arial" w:hAnsi="Arial" w:cs="Arial"/>
          <w:b/>
          <w:color w:val="000000"/>
          <w:sz w:val="24"/>
          <w:szCs w:val="24"/>
        </w:rPr>
        <w:tab/>
      </w:r>
      <w:r w:rsidRPr="00E36D19">
        <w:rPr>
          <w:rFonts w:ascii="Arial" w:hAnsi="Arial" w:cs="Arial"/>
          <w:color w:val="000000"/>
          <w:sz w:val="24"/>
          <w:szCs w:val="24"/>
        </w:rPr>
        <w:t xml:space="preserve">This judgment was handed down electronically by circulation to the parties’ legal representatives by e-mail. The date and time for hand-down is deemed to be 10h00 on </w:t>
      </w:r>
      <w:r w:rsidR="006E12A4">
        <w:rPr>
          <w:rFonts w:ascii="Arial" w:hAnsi="Arial" w:cs="Arial"/>
          <w:color w:val="000000"/>
          <w:sz w:val="24"/>
          <w:szCs w:val="24"/>
        </w:rPr>
        <w:t>21</w:t>
      </w:r>
      <w:r w:rsidRPr="00E36D19">
        <w:rPr>
          <w:rFonts w:ascii="Arial" w:hAnsi="Arial" w:cs="Arial"/>
          <w:color w:val="000000"/>
          <w:sz w:val="24"/>
          <w:szCs w:val="24"/>
        </w:rPr>
        <w:t xml:space="preserve"> Ju</w:t>
      </w:r>
      <w:r>
        <w:rPr>
          <w:rFonts w:ascii="Arial" w:hAnsi="Arial" w:cs="Arial"/>
          <w:color w:val="000000"/>
          <w:sz w:val="24"/>
          <w:szCs w:val="24"/>
        </w:rPr>
        <w:t>ly</w:t>
      </w:r>
      <w:r w:rsidRPr="00E36D19">
        <w:rPr>
          <w:rFonts w:ascii="Arial" w:hAnsi="Arial" w:cs="Arial"/>
          <w:color w:val="000000"/>
          <w:sz w:val="24"/>
          <w:szCs w:val="24"/>
        </w:rPr>
        <w:t xml:space="preserve"> 2022.</w:t>
      </w:r>
    </w:p>
    <w:p w:rsidR="006E12A4" w:rsidRDefault="006E12A4" w:rsidP="002943AA">
      <w:pPr>
        <w:spacing w:line="360" w:lineRule="auto"/>
        <w:jc w:val="both"/>
        <w:rPr>
          <w:rFonts w:ascii="Arial" w:hAnsi="Arial" w:cs="Arial"/>
          <w:b/>
          <w:sz w:val="24"/>
          <w:szCs w:val="24"/>
        </w:rPr>
      </w:pPr>
    </w:p>
    <w:p w:rsidR="000B1CC5" w:rsidRDefault="000B1CC5" w:rsidP="002943AA">
      <w:pPr>
        <w:spacing w:line="360" w:lineRule="auto"/>
        <w:jc w:val="both"/>
        <w:rPr>
          <w:rFonts w:ascii="Arial" w:hAnsi="Arial" w:cs="Arial"/>
          <w:b/>
          <w:sz w:val="24"/>
          <w:szCs w:val="24"/>
        </w:rPr>
      </w:pPr>
    </w:p>
    <w:p w:rsidR="00BF1433" w:rsidRDefault="00BF1433" w:rsidP="002943AA">
      <w:pPr>
        <w:spacing w:line="360" w:lineRule="auto"/>
        <w:jc w:val="both"/>
        <w:rPr>
          <w:rFonts w:ascii="Arial" w:hAnsi="Arial" w:cs="Arial"/>
          <w:b/>
          <w:sz w:val="24"/>
          <w:szCs w:val="24"/>
        </w:rPr>
      </w:pPr>
    </w:p>
    <w:p w:rsidR="00BF1433" w:rsidRDefault="00BF1433" w:rsidP="002943AA">
      <w:pPr>
        <w:spacing w:line="360" w:lineRule="auto"/>
        <w:jc w:val="both"/>
        <w:rPr>
          <w:rFonts w:ascii="Arial" w:hAnsi="Arial" w:cs="Arial"/>
          <w:b/>
          <w:sz w:val="24"/>
          <w:szCs w:val="24"/>
        </w:rPr>
      </w:pPr>
    </w:p>
    <w:p w:rsidR="002943AA" w:rsidRPr="0089735D" w:rsidRDefault="002943AA" w:rsidP="002943AA">
      <w:pPr>
        <w:spacing w:line="360" w:lineRule="auto"/>
        <w:jc w:val="both"/>
        <w:rPr>
          <w:rFonts w:ascii="Arial" w:hAnsi="Arial" w:cs="Arial"/>
          <w:b/>
          <w:sz w:val="24"/>
          <w:szCs w:val="24"/>
        </w:rPr>
      </w:pPr>
      <w:r w:rsidRPr="0089735D">
        <w:rPr>
          <w:rFonts w:ascii="Arial" w:hAnsi="Arial" w:cs="Arial"/>
          <w:b/>
          <w:sz w:val="24"/>
          <w:szCs w:val="24"/>
        </w:rPr>
        <w:lastRenderedPageBreak/>
        <w:t>APPEARANCES:</w:t>
      </w:r>
    </w:p>
    <w:p w:rsidR="002943AA" w:rsidRDefault="002943AA" w:rsidP="002943AA">
      <w:pPr>
        <w:spacing w:line="240" w:lineRule="auto"/>
        <w:jc w:val="both"/>
        <w:rPr>
          <w:rFonts w:ascii="Arial" w:hAnsi="Arial" w:cs="Arial"/>
          <w:sz w:val="24"/>
          <w:szCs w:val="24"/>
        </w:rPr>
      </w:pPr>
      <w:r>
        <w:rPr>
          <w:rFonts w:ascii="Arial" w:hAnsi="Arial" w:cs="Arial"/>
          <w:sz w:val="24"/>
          <w:szCs w:val="24"/>
        </w:rPr>
        <w:t>APPLICANTS</w:t>
      </w:r>
      <w:r w:rsidR="0094697C">
        <w:rPr>
          <w:rFonts w:ascii="Arial" w:hAnsi="Arial" w:cs="Arial"/>
          <w:sz w:val="24"/>
          <w:szCs w:val="24"/>
        </w:rPr>
        <w:t>’</w:t>
      </w:r>
      <w:r>
        <w:rPr>
          <w:rFonts w:ascii="Arial" w:hAnsi="Arial" w:cs="Arial"/>
          <w:sz w:val="24"/>
          <w:szCs w:val="24"/>
        </w:rPr>
        <w:t xml:space="preserve"> </w:t>
      </w:r>
      <w:r w:rsidR="005601A4">
        <w:rPr>
          <w:rFonts w:ascii="Arial" w:hAnsi="Arial" w:cs="Arial"/>
          <w:sz w:val="24"/>
          <w:szCs w:val="24"/>
        </w:rPr>
        <w:t>ATTORNEYS:</w:t>
      </w:r>
      <w:r w:rsidR="005601A4">
        <w:rPr>
          <w:rFonts w:ascii="Arial" w:hAnsi="Arial" w:cs="Arial"/>
          <w:sz w:val="24"/>
          <w:szCs w:val="24"/>
        </w:rPr>
        <w:tab/>
        <w:t xml:space="preserve">          GERHARD WAGENAAR ATTORNEY</w:t>
      </w:r>
    </w:p>
    <w:p w:rsidR="002943AA" w:rsidRPr="006E12A4" w:rsidRDefault="002943AA" w:rsidP="006E12A4">
      <w:pPr>
        <w:spacing w:before="240" w:line="240" w:lineRule="auto"/>
        <w:jc w:val="both"/>
        <w:rPr>
          <w:rFonts w:ascii="Arial" w:hAnsi="Arial" w:cs="Arial"/>
          <w:color w:val="000000"/>
          <w:sz w:val="24"/>
          <w:szCs w:val="24"/>
        </w:rPr>
      </w:pPr>
      <w:r>
        <w:rPr>
          <w:rFonts w:ascii="Arial" w:hAnsi="Arial" w:cs="Arial"/>
          <w:sz w:val="24"/>
          <w:szCs w:val="24"/>
        </w:rPr>
        <w:t>APPLICANTS</w:t>
      </w:r>
      <w:r w:rsidR="0094697C">
        <w:rPr>
          <w:rFonts w:ascii="Arial" w:hAnsi="Arial" w:cs="Arial"/>
          <w:sz w:val="24"/>
          <w:szCs w:val="24"/>
        </w:rPr>
        <w:t>’</w:t>
      </w:r>
      <w:r>
        <w:rPr>
          <w:rFonts w:ascii="Arial" w:hAnsi="Arial" w:cs="Arial"/>
          <w:sz w:val="24"/>
          <w:szCs w:val="24"/>
        </w:rPr>
        <w:t xml:space="preserve"> COUNSEL:</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5601A4">
        <w:rPr>
          <w:rFonts w:ascii="Arial" w:hAnsi="Arial" w:cs="Arial"/>
          <w:sz w:val="24"/>
          <w:szCs w:val="24"/>
        </w:rPr>
        <w:t xml:space="preserve">    </w:t>
      </w:r>
      <w:r w:rsidR="005601A4" w:rsidRPr="006B3D92">
        <w:rPr>
          <w:rFonts w:ascii="Arial" w:hAnsi="Arial" w:cs="Arial"/>
          <w:sz w:val="24"/>
          <w:szCs w:val="24"/>
        </w:rPr>
        <w:t>ADV S D WAGENER</w:t>
      </w:r>
      <w:r w:rsidR="005601A4" w:rsidRPr="005A734A">
        <w:rPr>
          <w:rFonts w:ascii="Arial" w:hAnsi="Arial" w:cs="Arial"/>
          <w:color w:val="000000"/>
          <w:sz w:val="24"/>
          <w:szCs w:val="24"/>
        </w:rPr>
        <w:t xml:space="preserve"> </w:t>
      </w:r>
      <w:r w:rsidRPr="005A734A">
        <w:rPr>
          <w:rFonts w:ascii="Arial" w:hAnsi="Arial" w:cs="Arial"/>
          <w:color w:val="000000"/>
          <w:sz w:val="24"/>
          <w:szCs w:val="24"/>
        </w:rPr>
        <w:t>SC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2943AA" w:rsidRDefault="002943AA" w:rsidP="002943AA">
      <w:pPr>
        <w:tabs>
          <w:tab w:val="left" w:pos="5670"/>
        </w:tabs>
        <w:spacing w:line="360" w:lineRule="auto"/>
        <w:jc w:val="both"/>
        <w:rPr>
          <w:rFonts w:ascii="Arial" w:hAnsi="Arial" w:cs="Arial"/>
          <w:sz w:val="24"/>
          <w:szCs w:val="24"/>
        </w:rPr>
      </w:pPr>
      <w:r w:rsidRPr="00806795">
        <w:rPr>
          <w:rFonts w:ascii="Arial" w:hAnsi="Arial" w:cs="Arial"/>
        </w:rPr>
        <w:t>FIRST &amp; SECOND RESPONDENTS</w:t>
      </w:r>
      <w:r>
        <w:rPr>
          <w:rFonts w:ascii="Arial" w:hAnsi="Arial" w:cs="Arial"/>
        </w:rPr>
        <w:t>’</w:t>
      </w:r>
      <w:r w:rsidRPr="00806795">
        <w:rPr>
          <w:rFonts w:ascii="Arial" w:hAnsi="Arial" w:cs="Arial"/>
        </w:rPr>
        <w:t xml:space="preserve"> ATTORNEYS</w:t>
      </w:r>
      <w:r>
        <w:rPr>
          <w:rFonts w:ascii="Arial" w:hAnsi="Arial" w:cs="Arial"/>
          <w:sz w:val="24"/>
          <w:szCs w:val="24"/>
        </w:rPr>
        <w:t xml:space="preserve">:      </w:t>
      </w:r>
      <w:r w:rsidR="005601A4">
        <w:rPr>
          <w:rFonts w:ascii="Arial" w:hAnsi="Arial" w:cs="Arial"/>
          <w:sz w:val="24"/>
          <w:szCs w:val="24"/>
        </w:rPr>
        <w:t xml:space="preserve">          </w:t>
      </w:r>
      <w:r>
        <w:rPr>
          <w:rFonts w:ascii="Arial" w:hAnsi="Arial" w:cs="Arial"/>
          <w:sz w:val="24"/>
          <w:szCs w:val="24"/>
        </w:rPr>
        <w:t xml:space="preserve"> </w:t>
      </w:r>
      <w:r w:rsidR="005601A4">
        <w:rPr>
          <w:rFonts w:ascii="Arial" w:hAnsi="Arial" w:cs="Arial"/>
          <w:sz w:val="24"/>
          <w:szCs w:val="24"/>
        </w:rPr>
        <w:t>STATE ATTORNEY</w:t>
      </w:r>
      <w:r>
        <w:rPr>
          <w:rFonts w:ascii="Arial" w:hAnsi="Arial" w:cs="Arial"/>
          <w:sz w:val="24"/>
          <w:szCs w:val="24"/>
        </w:rPr>
        <w:t xml:space="preserve"> </w:t>
      </w:r>
    </w:p>
    <w:p w:rsidR="005601A4" w:rsidRDefault="002943AA" w:rsidP="006E12A4">
      <w:pPr>
        <w:spacing w:after="0" w:line="360" w:lineRule="auto"/>
        <w:jc w:val="both"/>
        <w:rPr>
          <w:rFonts w:ascii="Arial" w:hAnsi="Arial" w:cs="Arial"/>
          <w:sz w:val="24"/>
          <w:szCs w:val="24"/>
        </w:rPr>
      </w:pPr>
      <w:r>
        <w:rPr>
          <w:rFonts w:ascii="Arial" w:hAnsi="Arial" w:cs="Arial"/>
          <w:sz w:val="24"/>
          <w:szCs w:val="24"/>
        </w:rPr>
        <w:t xml:space="preserve">FIRST &amp; SECOND RESPONDENT COUNSEL:         </w:t>
      </w:r>
      <w:r w:rsidR="005601A4">
        <w:rPr>
          <w:rFonts w:ascii="Arial" w:hAnsi="Arial" w:cs="Arial"/>
          <w:sz w:val="24"/>
          <w:szCs w:val="24"/>
        </w:rPr>
        <w:t xml:space="preserve"> ADV</w:t>
      </w:r>
      <w:r w:rsidR="005601A4" w:rsidRPr="006B3D92">
        <w:rPr>
          <w:rFonts w:ascii="Arial" w:hAnsi="Arial" w:cs="Arial"/>
          <w:sz w:val="24"/>
          <w:szCs w:val="24"/>
        </w:rPr>
        <w:t xml:space="preserve"> MMW VAN ZYL</w:t>
      </w:r>
      <w:r w:rsidR="005601A4" w:rsidRPr="0089735D">
        <w:rPr>
          <w:rFonts w:ascii="Arial" w:hAnsi="Arial" w:cs="Arial"/>
          <w:color w:val="000000"/>
          <w:sz w:val="24"/>
          <w:szCs w:val="24"/>
        </w:rPr>
        <w:t xml:space="preserve"> SC</w:t>
      </w:r>
    </w:p>
    <w:p w:rsidR="002943AA" w:rsidRDefault="005601A4" w:rsidP="005601A4">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2943AA" w:rsidRDefault="002943AA" w:rsidP="002943AA">
      <w:pPr>
        <w:tabs>
          <w:tab w:val="left" w:pos="5670"/>
        </w:tabs>
        <w:spacing w:line="240" w:lineRule="auto"/>
        <w:ind w:left="5670" w:hanging="5670"/>
        <w:jc w:val="both"/>
        <w:rPr>
          <w:rFonts w:ascii="Arial" w:hAnsi="Arial" w:cs="Arial"/>
          <w:sz w:val="24"/>
          <w:szCs w:val="24"/>
        </w:rPr>
      </w:pPr>
      <w:r>
        <w:rPr>
          <w:rFonts w:ascii="Arial" w:hAnsi="Arial" w:cs="Arial"/>
          <w:sz w:val="24"/>
          <w:szCs w:val="24"/>
        </w:rPr>
        <w:t>TH</w:t>
      </w:r>
      <w:r w:rsidR="0094697C">
        <w:rPr>
          <w:rFonts w:ascii="Arial" w:hAnsi="Arial" w:cs="Arial"/>
          <w:sz w:val="24"/>
          <w:szCs w:val="24"/>
        </w:rPr>
        <w:t>IRD</w:t>
      </w:r>
      <w:r>
        <w:rPr>
          <w:rFonts w:ascii="Arial" w:hAnsi="Arial" w:cs="Arial"/>
          <w:sz w:val="24"/>
          <w:szCs w:val="24"/>
        </w:rPr>
        <w:t xml:space="preserve"> RESPONDENT’S</w:t>
      </w:r>
      <w:r w:rsidR="005601A4">
        <w:rPr>
          <w:rFonts w:ascii="Arial" w:hAnsi="Arial" w:cs="Arial"/>
          <w:sz w:val="24"/>
          <w:szCs w:val="24"/>
        </w:rPr>
        <w:t xml:space="preserve"> ATTORNEYS:             A KOCK &amp; ASSOCIATES INC</w:t>
      </w:r>
    </w:p>
    <w:p w:rsidR="003A1339" w:rsidRPr="006E12A4" w:rsidRDefault="002943AA" w:rsidP="006E12A4">
      <w:pPr>
        <w:tabs>
          <w:tab w:val="left" w:pos="5670"/>
        </w:tabs>
        <w:spacing w:line="240" w:lineRule="auto"/>
        <w:ind w:left="5670" w:hanging="5670"/>
        <w:jc w:val="both"/>
        <w:rPr>
          <w:rFonts w:ascii="Arial" w:hAnsi="Arial" w:cs="Arial"/>
          <w:color w:val="000000"/>
          <w:sz w:val="24"/>
          <w:szCs w:val="24"/>
        </w:rPr>
      </w:pPr>
      <w:r>
        <w:rPr>
          <w:rFonts w:ascii="Arial" w:hAnsi="Arial" w:cs="Arial"/>
          <w:sz w:val="24"/>
          <w:szCs w:val="24"/>
        </w:rPr>
        <w:t>TH</w:t>
      </w:r>
      <w:r w:rsidR="0094697C">
        <w:rPr>
          <w:rFonts w:ascii="Arial" w:hAnsi="Arial" w:cs="Arial"/>
          <w:sz w:val="24"/>
          <w:szCs w:val="24"/>
        </w:rPr>
        <w:t>IRD</w:t>
      </w:r>
      <w:r>
        <w:rPr>
          <w:rFonts w:ascii="Arial" w:hAnsi="Arial" w:cs="Arial"/>
          <w:sz w:val="24"/>
          <w:szCs w:val="24"/>
        </w:rPr>
        <w:t xml:space="preserve"> RESPONDENT’S COUNSEL                            </w:t>
      </w:r>
      <w:r w:rsidR="005601A4">
        <w:rPr>
          <w:rFonts w:ascii="Arial" w:hAnsi="Arial" w:cs="Arial"/>
          <w:sz w:val="24"/>
          <w:szCs w:val="24"/>
        </w:rPr>
        <w:t xml:space="preserve">        </w:t>
      </w:r>
      <w:r w:rsidR="005601A4" w:rsidRPr="006B3D92">
        <w:rPr>
          <w:rFonts w:ascii="Arial" w:hAnsi="Arial" w:cs="Arial"/>
          <w:sz w:val="24"/>
          <w:szCs w:val="24"/>
        </w:rPr>
        <w:t xml:space="preserve">ADV E VAN AS </w:t>
      </w:r>
      <w:r w:rsidR="005601A4" w:rsidRPr="00806795">
        <w:rPr>
          <w:rFonts w:ascii="Arial" w:hAnsi="Arial" w:cs="Arial"/>
          <w:color w:val="000000"/>
          <w:sz w:val="24"/>
          <w:szCs w:val="24"/>
        </w:rPr>
        <w:t>SC</w:t>
      </w:r>
    </w:p>
    <w:sectPr w:rsidR="003A1339" w:rsidRPr="006E12A4" w:rsidSect="0016555B">
      <w:footerReference w:type="default" r:id="rId10"/>
      <w:pgSz w:w="11906" w:h="16838"/>
      <w:pgMar w:top="1985" w:right="1814" w:bottom="1985" w:left="181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548" w:rsidRDefault="00057548" w:rsidP="003C48F7">
      <w:pPr>
        <w:spacing w:after="0" w:line="240" w:lineRule="auto"/>
      </w:pPr>
      <w:r>
        <w:separator/>
      </w:r>
    </w:p>
  </w:endnote>
  <w:endnote w:type="continuationSeparator" w:id="0">
    <w:p w:rsidR="00057548" w:rsidRDefault="00057548" w:rsidP="003C4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53296"/>
      <w:docPartObj>
        <w:docPartGallery w:val="Page Numbers (Bottom of Page)"/>
        <w:docPartUnique/>
      </w:docPartObj>
    </w:sdtPr>
    <w:sdtEndPr>
      <w:rPr>
        <w:color w:val="7F7F7F" w:themeColor="background1" w:themeShade="7F"/>
        <w:spacing w:val="60"/>
      </w:rPr>
    </w:sdtEndPr>
    <w:sdtContent>
      <w:p w:rsidR="00B927AB" w:rsidRDefault="00B927A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207FA" w:rsidRPr="004207FA">
          <w:rPr>
            <w:b/>
            <w:bCs/>
            <w:noProof/>
          </w:rPr>
          <w:t>3</w:t>
        </w:r>
        <w:r>
          <w:rPr>
            <w:b/>
            <w:bCs/>
            <w:noProof/>
          </w:rPr>
          <w:fldChar w:fldCharType="end"/>
        </w:r>
        <w:r>
          <w:rPr>
            <w:b/>
            <w:bCs/>
          </w:rPr>
          <w:t xml:space="preserve"> | </w:t>
        </w:r>
        <w:r>
          <w:rPr>
            <w:color w:val="7F7F7F" w:themeColor="background1" w:themeShade="7F"/>
            <w:spacing w:val="60"/>
          </w:rPr>
          <w:t>Page</w:t>
        </w:r>
      </w:p>
    </w:sdtContent>
  </w:sdt>
  <w:p w:rsidR="00B927AB" w:rsidRDefault="00B927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548" w:rsidRDefault="00057548" w:rsidP="003C48F7">
      <w:pPr>
        <w:spacing w:after="0" w:line="240" w:lineRule="auto"/>
      </w:pPr>
      <w:r>
        <w:separator/>
      </w:r>
    </w:p>
  </w:footnote>
  <w:footnote w:type="continuationSeparator" w:id="0">
    <w:p w:rsidR="00057548" w:rsidRDefault="00057548" w:rsidP="003C48F7">
      <w:pPr>
        <w:spacing w:after="0" w:line="240" w:lineRule="auto"/>
      </w:pPr>
      <w:r>
        <w:continuationSeparator/>
      </w:r>
    </w:p>
  </w:footnote>
  <w:footnote w:id="1">
    <w:p w:rsidR="00B927AB" w:rsidRDefault="00B927AB" w:rsidP="003C48F7">
      <w:pPr>
        <w:pStyle w:val="FootnoteText"/>
      </w:pPr>
      <w:r>
        <w:rPr>
          <w:rStyle w:val="FootnoteReference"/>
        </w:rPr>
        <w:footnoteRef/>
      </w:r>
      <w:r>
        <w:t xml:space="preserve">  </w:t>
      </w:r>
      <w:r>
        <w:rPr>
          <w:rFonts w:cstheme="minorHAnsi"/>
          <w:color w:val="000000"/>
        </w:rPr>
        <w:t xml:space="preserve">Act </w:t>
      </w:r>
      <w:r w:rsidRPr="00401567">
        <w:rPr>
          <w:rFonts w:cstheme="minorHAnsi"/>
          <w:color w:val="000000"/>
        </w:rPr>
        <w:t>120 of 1977</w:t>
      </w:r>
      <w:r>
        <w:rPr>
          <w:rFonts w:cstheme="minorHAnsi"/>
          <w:color w:val="000000"/>
        </w:rPr>
        <w:t>.</w:t>
      </w:r>
    </w:p>
  </w:footnote>
  <w:footnote w:id="2">
    <w:p w:rsidR="00B927AB" w:rsidRPr="009E13CC" w:rsidRDefault="00B927AB" w:rsidP="003C48F7">
      <w:pPr>
        <w:pStyle w:val="NormalWeb"/>
        <w:spacing w:before="0" w:beforeAutospacing="0" w:after="0" w:afterAutospacing="0"/>
        <w:rPr>
          <w:rFonts w:asciiTheme="minorHAnsi" w:hAnsiTheme="minorHAnsi" w:cstheme="minorHAnsi"/>
          <w:color w:val="000000"/>
          <w:sz w:val="20"/>
          <w:szCs w:val="20"/>
        </w:rPr>
      </w:pPr>
      <w:r>
        <w:rPr>
          <w:rStyle w:val="FootnoteReference"/>
        </w:rPr>
        <w:footnoteRef/>
      </w:r>
      <w:r>
        <w:t xml:space="preserve"> </w:t>
      </w:r>
      <w:r w:rsidRPr="000062E1">
        <w:rPr>
          <w:rFonts w:asciiTheme="minorHAnsi" w:hAnsiTheme="minorHAnsi" w:cstheme="minorHAnsi"/>
          <w:color w:val="000000"/>
          <w:sz w:val="20"/>
          <w:szCs w:val="20"/>
        </w:rPr>
        <w:t xml:space="preserve">Petroleum Products Site and Retail Licences </w:t>
      </w:r>
      <w:r>
        <w:rPr>
          <w:rFonts w:asciiTheme="minorHAnsi" w:hAnsiTheme="minorHAnsi" w:cstheme="minorHAnsi"/>
          <w:color w:val="000000"/>
          <w:sz w:val="20"/>
          <w:szCs w:val="20"/>
        </w:rPr>
        <w:t>Regulations</w:t>
      </w:r>
      <w:r w:rsidRPr="000062E1">
        <w:rPr>
          <w:rFonts w:asciiTheme="minorHAnsi" w:hAnsiTheme="minorHAnsi" w:cstheme="minorHAnsi"/>
          <w:color w:val="000000"/>
          <w:sz w:val="20"/>
          <w:szCs w:val="20"/>
        </w:rPr>
        <w:t xml:space="preserve"> published in GNR286 in Government Gazette 288665 of 27 March 2006 as amended by GNR 1061 in </w:t>
      </w:r>
      <w:r>
        <w:rPr>
          <w:rFonts w:asciiTheme="minorHAnsi" w:hAnsiTheme="minorHAnsi" w:cstheme="minorHAnsi"/>
          <w:color w:val="000000"/>
          <w:sz w:val="20"/>
          <w:szCs w:val="20"/>
        </w:rPr>
        <w:t>Government</w:t>
      </w:r>
      <w:r w:rsidRPr="000062E1">
        <w:rPr>
          <w:rFonts w:asciiTheme="minorHAnsi" w:hAnsiTheme="minorHAnsi" w:cstheme="minorHAnsi"/>
          <w:color w:val="000000"/>
          <w:sz w:val="20"/>
          <w:szCs w:val="20"/>
        </w:rPr>
        <w:t xml:space="preserve"> Gazette 35984 of 19 December 2012</w:t>
      </w:r>
      <w:r>
        <w:rPr>
          <w:rFonts w:asciiTheme="minorHAnsi" w:hAnsiTheme="minorHAnsi" w:cstheme="minorHAnsi"/>
          <w:color w:val="000000"/>
          <w:sz w:val="20"/>
          <w:szCs w:val="20"/>
        </w:rPr>
        <w:t>.</w:t>
      </w:r>
    </w:p>
  </w:footnote>
  <w:footnote w:id="3">
    <w:p w:rsidR="00B927AB" w:rsidRDefault="00B927AB" w:rsidP="003C48F7">
      <w:pPr>
        <w:pStyle w:val="FootnoteText"/>
      </w:pPr>
      <w:r>
        <w:rPr>
          <w:rStyle w:val="FootnoteReference"/>
        </w:rPr>
        <w:footnoteRef/>
      </w:r>
      <w:r>
        <w:t xml:space="preserve"> Overview (Preamble) of the Act. </w:t>
      </w:r>
    </w:p>
  </w:footnote>
  <w:footnote w:id="4">
    <w:p w:rsidR="00B927AB" w:rsidRDefault="00B927AB" w:rsidP="003C48F7">
      <w:pPr>
        <w:pStyle w:val="FootnoteText"/>
      </w:pPr>
      <w:r>
        <w:rPr>
          <w:rStyle w:val="FootnoteReference"/>
        </w:rPr>
        <w:footnoteRef/>
      </w:r>
      <w:r>
        <w:t xml:space="preserve">  See section 2B(1) of the Act.</w:t>
      </w:r>
    </w:p>
  </w:footnote>
  <w:footnote w:id="5">
    <w:p w:rsidR="00B927AB" w:rsidRPr="00B60BA9" w:rsidRDefault="00B927AB" w:rsidP="003C48F7">
      <w:pPr>
        <w:pStyle w:val="FootnoteText"/>
      </w:pPr>
      <w:r w:rsidRPr="00B60BA9">
        <w:rPr>
          <w:rStyle w:val="FootnoteReference"/>
        </w:rPr>
        <w:footnoteRef/>
      </w:r>
      <w:r w:rsidRPr="00B60BA9">
        <w:t xml:space="preserve"> Regulation 3(1)</w:t>
      </w:r>
      <w:r w:rsidR="00BF1433">
        <w:t>(</w:t>
      </w:r>
      <w:r w:rsidR="004207FA">
        <w:t>b</w:t>
      </w:r>
      <w:r w:rsidR="00BF1433">
        <w:t>)</w:t>
      </w:r>
      <w:r w:rsidRPr="00B60BA9">
        <w:t xml:space="preserve"> </w:t>
      </w:r>
      <w:r w:rsidRPr="00B60BA9">
        <w:rPr>
          <w:rFonts w:cstheme="minorHAnsi"/>
        </w:rPr>
        <w:t xml:space="preserve">provides that an applicant of a site licence must lodge the application with the Controller; </w:t>
      </w:r>
      <w:r w:rsidR="004207FA">
        <w:t xml:space="preserve">and regulation 15(1)(b) </w:t>
      </w:r>
      <w:r w:rsidRPr="00B60BA9">
        <w:rPr>
          <w:rFonts w:cstheme="minorHAnsi"/>
        </w:rPr>
        <w:t>provides that a retail licence application must be lodged with the Controller</w:t>
      </w:r>
      <w:r w:rsidRPr="00B60BA9">
        <w:t>.</w:t>
      </w:r>
    </w:p>
  </w:footnote>
  <w:footnote w:id="6">
    <w:p w:rsidR="00B927AB" w:rsidRDefault="00B927AB" w:rsidP="002A344F">
      <w:pPr>
        <w:pStyle w:val="FootnoteText"/>
        <w:rPr>
          <w:b/>
          <w:lang w:val="en-GB"/>
        </w:rPr>
      </w:pPr>
      <w:r>
        <w:rPr>
          <w:rStyle w:val="FootnoteReference"/>
        </w:rPr>
        <w:footnoteRef/>
      </w:r>
      <w:r>
        <w:t xml:space="preserve">  </w:t>
      </w:r>
      <w:r w:rsidRPr="002A344F">
        <w:rPr>
          <w:b/>
        </w:rPr>
        <w:t xml:space="preserve">Section </w:t>
      </w:r>
      <w:r>
        <w:rPr>
          <w:b/>
          <w:lang w:val="en-GB"/>
        </w:rPr>
        <w:t>12A.</w:t>
      </w:r>
      <w:r>
        <w:rPr>
          <w:b/>
          <w:lang w:val="en-GB"/>
        </w:rPr>
        <w:tab/>
        <w:t xml:space="preserve">Appeal. – </w:t>
      </w:r>
    </w:p>
    <w:p w:rsidR="00B927AB" w:rsidRDefault="00B927AB" w:rsidP="002A344F">
      <w:pPr>
        <w:pStyle w:val="FootnoteText"/>
        <w:numPr>
          <w:ilvl w:val="0"/>
          <w:numId w:val="2"/>
        </w:numPr>
      </w:pPr>
      <w:r>
        <w:rPr>
          <w:lang w:val="en-GB"/>
        </w:rPr>
        <w:t>Any person directly affected by a decision of the Controller of Petroleum Products may, notwithstanding any other rights that such a person may have, appeal to the Minister against such decision</w:t>
      </w:r>
    </w:p>
  </w:footnote>
  <w:footnote w:id="7">
    <w:p w:rsidR="00B927AB" w:rsidRPr="00B60BA9" w:rsidRDefault="00B927AB" w:rsidP="000F7244">
      <w:pPr>
        <w:spacing w:after="0"/>
        <w:rPr>
          <w:rFonts w:cstheme="minorHAnsi"/>
          <w:sz w:val="20"/>
          <w:szCs w:val="20"/>
        </w:rPr>
      </w:pPr>
      <w:r w:rsidRPr="00B60BA9">
        <w:rPr>
          <w:rStyle w:val="FootnoteReference"/>
        </w:rPr>
        <w:footnoteRef/>
      </w:r>
      <w:r w:rsidRPr="00B60BA9">
        <w:t xml:space="preserve">  </w:t>
      </w:r>
      <w:r w:rsidRPr="00B60BA9">
        <w:rPr>
          <w:rFonts w:cstheme="minorHAnsi"/>
          <w:sz w:val="20"/>
          <w:szCs w:val="20"/>
        </w:rPr>
        <w:t xml:space="preserve">The </w:t>
      </w:r>
      <w:r>
        <w:rPr>
          <w:rFonts w:cstheme="minorHAnsi"/>
          <w:sz w:val="20"/>
          <w:szCs w:val="20"/>
        </w:rPr>
        <w:t xml:space="preserve">Petroleum Products Site and Retail </w:t>
      </w:r>
      <w:r w:rsidRPr="00B60BA9">
        <w:rPr>
          <w:rFonts w:cstheme="minorHAnsi"/>
          <w:sz w:val="20"/>
          <w:szCs w:val="20"/>
        </w:rPr>
        <w:t xml:space="preserve">Regulations </w:t>
      </w:r>
      <w:r>
        <w:rPr>
          <w:rFonts w:cstheme="minorHAnsi"/>
          <w:sz w:val="20"/>
          <w:szCs w:val="20"/>
        </w:rPr>
        <w:t>(n2) above</w:t>
      </w:r>
      <w:r w:rsidRPr="00B60BA9">
        <w:rPr>
          <w:rFonts w:cstheme="minorHAnsi"/>
          <w:sz w:val="20"/>
          <w:szCs w:val="20"/>
        </w:rPr>
        <w:t>.</w:t>
      </w:r>
    </w:p>
  </w:footnote>
  <w:footnote w:id="8">
    <w:p w:rsidR="00B927AB" w:rsidRPr="00077A81" w:rsidRDefault="00B927AB" w:rsidP="003C48F7">
      <w:pPr>
        <w:spacing w:after="0" w:line="240" w:lineRule="auto"/>
        <w:jc w:val="both"/>
        <w:rPr>
          <w:sz w:val="20"/>
          <w:szCs w:val="20"/>
        </w:rPr>
      </w:pPr>
      <w:r>
        <w:rPr>
          <w:rStyle w:val="FootnoteReference"/>
        </w:rPr>
        <w:footnoteRef/>
      </w:r>
      <w:r>
        <w:t xml:space="preserve">  </w:t>
      </w:r>
      <w:r w:rsidRPr="00077A81">
        <w:rPr>
          <w:b/>
          <w:sz w:val="20"/>
          <w:szCs w:val="20"/>
        </w:rPr>
        <w:t>3 Lodging of site licence application</w:t>
      </w:r>
      <w:r w:rsidRPr="00077A81">
        <w:rPr>
          <w:sz w:val="20"/>
          <w:szCs w:val="20"/>
        </w:rPr>
        <w:t xml:space="preserve"> </w:t>
      </w:r>
    </w:p>
    <w:p w:rsidR="00B927AB" w:rsidRPr="00077A81" w:rsidRDefault="00B927AB" w:rsidP="003C48F7">
      <w:pPr>
        <w:spacing w:after="0" w:line="240" w:lineRule="auto"/>
        <w:jc w:val="both"/>
        <w:rPr>
          <w:sz w:val="20"/>
          <w:szCs w:val="20"/>
        </w:rPr>
      </w:pPr>
      <w:r w:rsidRPr="00077A81">
        <w:rPr>
          <w:sz w:val="20"/>
          <w:szCs w:val="20"/>
        </w:rPr>
        <w:t xml:space="preserve">    (1)   An applicant for a site licence must</w:t>
      </w:r>
      <w:r>
        <w:rPr>
          <w:sz w:val="20"/>
          <w:szCs w:val="20"/>
        </w:rPr>
        <w:t xml:space="preserve"> – </w:t>
      </w:r>
    </w:p>
    <w:p w:rsidR="00B927AB" w:rsidRPr="00077A81" w:rsidRDefault="00B927AB" w:rsidP="003C48F7">
      <w:pPr>
        <w:spacing w:after="0" w:line="240" w:lineRule="auto"/>
        <w:jc w:val="both"/>
        <w:rPr>
          <w:sz w:val="20"/>
          <w:szCs w:val="20"/>
        </w:rPr>
      </w:pPr>
      <w:r w:rsidRPr="00077A81">
        <w:rPr>
          <w:sz w:val="20"/>
          <w:szCs w:val="20"/>
        </w:rPr>
        <w:t xml:space="preserve">            (b) lodge the application with the Controller</w:t>
      </w:r>
      <w:r>
        <w:rPr>
          <w:sz w:val="20"/>
          <w:szCs w:val="20"/>
        </w:rPr>
        <w:t xml:space="preserve"> . . .</w:t>
      </w:r>
    </w:p>
    <w:p w:rsidR="00B927AB" w:rsidRPr="00647EC0" w:rsidRDefault="00B927AB" w:rsidP="003C48F7">
      <w:pPr>
        <w:spacing w:after="0" w:line="240" w:lineRule="auto"/>
        <w:ind w:left="567" w:hanging="567"/>
        <w:jc w:val="both"/>
        <w:rPr>
          <w:rFonts w:ascii="Arial" w:hAnsi="Arial" w:cs="Arial"/>
          <w:color w:val="000000"/>
          <w:sz w:val="20"/>
          <w:szCs w:val="20"/>
        </w:rPr>
      </w:pPr>
      <w:r w:rsidRPr="00077A81">
        <w:rPr>
          <w:sz w:val="20"/>
          <w:szCs w:val="20"/>
        </w:rPr>
        <w:t xml:space="preserve">    (2)  The application contemplated in subregulation (1) must be lodged together with an application for a corresponding retail licence.</w:t>
      </w:r>
    </w:p>
  </w:footnote>
  <w:footnote w:id="9">
    <w:p w:rsidR="00B927AB" w:rsidRPr="00AE3300" w:rsidRDefault="00B927AB" w:rsidP="003C48F7">
      <w:pPr>
        <w:spacing w:after="0" w:line="240" w:lineRule="auto"/>
        <w:jc w:val="both"/>
        <w:rPr>
          <w:sz w:val="20"/>
          <w:szCs w:val="20"/>
        </w:rPr>
      </w:pPr>
      <w:r>
        <w:rPr>
          <w:rStyle w:val="FootnoteReference"/>
        </w:rPr>
        <w:footnoteRef/>
      </w:r>
      <w:r>
        <w:t xml:space="preserve">  </w:t>
      </w:r>
      <w:r w:rsidRPr="00AE3300">
        <w:rPr>
          <w:b/>
          <w:sz w:val="20"/>
          <w:szCs w:val="20"/>
        </w:rPr>
        <w:t>5 Acceptance of site licence application</w:t>
      </w:r>
      <w:r w:rsidRPr="00AE3300">
        <w:rPr>
          <w:sz w:val="20"/>
          <w:szCs w:val="20"/>
        </w:rPr>
        <w:t xml:space="preserve"> </w:t>
      </w:r>
    </w:p>
    <w:p w:rsidR="00B927AB" w:rsidRPr="00AE3300" w:rsidRDefault="00B927AB" w:rsidP="003C48F7">
      <w:pPr>
        <w:spacing w:after="0" w:line="240" w:lineRule="auto"/>
        <w:jc w:val="both"/>
        <w:rPr>
          <w:sz w:val="20"/>
          <w:szCs w:val="20"/>
        </w:rPr>
      </w:pPr>
      <w:r>
        <w:rPr>
          <w:sz w:val="20"/>
          <w:szCs w:val="20"/>
        </w:rPr>
        <w:t xml:space="preserve">    </w:t>
      </w:r>
      <w:r w:rsidRPr="00AE3300">
        <w:rPr>
          <w:sz w:val="20"/>
          <w:szCs w:val="20"/>
        </w:rPr>
        <w:t xml:space="preserve">(1) Before accepting a site licence application, the Controller must be satisfied that- </w:t>
      </w:r>
    </w:p>
    <w:p w:rsidR="00B927AB" w:rsidRPr="00D41A52" w:rsidRDefault="00B927AB" w:rsidP="003C48F7">
      <w:pPr>
        <w:spacing w:after="0" w:line="240" w:lineRule="auto"/>
        <w:ind w:firstLine="720"/>
        <w:jc w:val="both"/>
        <w:rPr>
          <w:rFonts w:ascii="Arial" w:hAnsi="Arial" w:cs="Arial"/>
          <w:sz w:val="20"/>
          <w:szCs w:val="20"/>
        </w:rPr>
      </w:pPr>
      <w:r w:rsidRPr="00AE3300">
        <w:rPr>
          <w:sz w:val="20"/>
          <w:szCs w:val="20"/>
        </w:rPr>
        <w:t xml:space="preserve">(a) a corresponding valid retail licence application has been lodged for that site; </w:t>
      </w:r>
    </w:p>
  </w:footnote>
  <w:footnote w:id="10">
    <w:p w:rsidR="00B927AB" w:rsidRPr="00D41A52" w:rsidRDefault="00B927AB" w:rsidP="003C48F7">
      <w:pPr>
        <w:spacing w:after="0" w:line="240" w:lineRule="auto"/>
        <w:jc w:val="both"/>
        <w:rPr>
          <w:sz w:val="20"/>
          <w:szCs w:val="20"/>
        </w:rPr>
      </w:pPr>
      <w:r>
        <w:rPr>
          <w:rStyle w:val="FootnoteReference"/>
        </w:rPr>
        <w:footnoteRef/>
      </w:r>
      <w:r>
        <w:t xml:space="preserve">  </w:t>
      </w:r>
      <w:r w:rsidRPr="00D41A52">
        <w:rPr>
          <w:b/>
          <w:sz w:val="20"/>
          <w:szCs w:val="20"/>
        </w:rPr>
        <w:t>15 Lodging of retail licence application</w:t>
      </w:r>
      <w:r w:rsidRPr="00D41A52">
        <w:rPr>
          <w:sz w:val="20"/>
          <w:szCs w:val="20"/>
        </w:rPr>
        <w:t xml:space="preserve"> </w:t>
      </w:r>
    </w:p>
    <w:p w:rsidR="00B927AB" w:rsidRPr="00D41A52" w:rsidRDefault="00B927AB" w:rsidP="003C48F7">
      <w:pPr>
        <w:spacing w:after="0" w:line="240" w:lineRule="auto"/>
        <w:ind w:left="284" w:hanging="284"/>
        <w:jc w:val="both"/>
        <w:rPr>
          <w:sz w:val="20"/>
          <w:szCs w:val="20"/>
        </w:rPr>
      </w:pPr>
      <w:r w:rsidRPr="00D41A52">
        <w:rPr>
          <w:sz w:val="20"/>
          <w:szCs w:val="20"/>
        </w:rPr>
        <w:t xml:space="preserve">      (1) An applicant for a retail licence, must- </w:t>
      </w:r>
    </w:p>
    <w:p w:rsidR="00B927AB" w:rsidRPr="00D41A52" w:rsidRDefault="00B927AB" w:rsidP="003C48F7">
      <w:pPr>
        <w:spacing w:after="0" w:line="240" w:lineRule="auto"/>
        <w:ind w:firstLine="720"/>
        <w:jc w:val="both"/>
        <w:rPr>
          <w:sz w:val="20"/>
          <w:szCs w:val="20"/>
        </w:rPr>
      </w:pPr>
      <w:r w:rsidRPr="00D41A52">
        <w:rPr>
          <w:sz w:val="20"/>
          <w:szCs w:val="20"/>
        </w:rPr>
        <w:t>(b) lodge that application with the Controller, . . .</w:t>
      </w:r>
    </w:p>
    <w:p w:rsidR="00B927AB" w:rsidRPr="006C45F6" w:rsidRDefault="00B927AB" w:rsidP="003C48F7">
      <w:pPr>
        <w:spacing w:after="0" w:line="240" w:lineRule="auto"/>
        <w:ind w:left="567" w:hanging="567"/>
        <w:jc w:val="both"/>
        <w:rPr>
          <w:sz w:val="20"/>
          <w:szCs w:val="20"/>
        </w:rPr>
      </w:pPr>
      <w:r w:rsidRPr="00D41A52">
        <w:rPr>
          <w:sz w:val="20"/>
          <w:szCs w:val="20"/>
        </w:rPr>
        <w:t xml:space="preserve">      (4) The application contemplated in subregulation (1) must be lodged together with an application for a corresponding site licence: Provided that in the case of a licensed site, a valid site licence, or a certified copy thereof, must accompany the application.</w:t>
      </w:r>
    </w:p>
  </w:footnote>
  <w:footnote w:id="11">
    <w:p w:rsidR="00B927AB" w:rsidRPr="006C45F6" w:rsidRDefault="00B927AB" w:rsidP="003C48F7">
      <w:pPr>
        <w:spacing w:after="0" w:line="240" w:lineRule="auto"/>
        <w:jc w:val="both"/>
        <w:rPr>
          <w:sz w:val="20"/>
          <w:szCs w:val="20"/>
        </w:rPr>
      </w:pPr>
      <w:r>
        <w:rPr>
          <w:rStyle w:val="FootnoteReference"/>
        </w:rPr>
        <w:footnoteRef/>
      </w:r>
      <w:r>
        <w:t xml:space="preserve">  </w:t>
      </w:r>
      <w:r w:rsidRPr="006C45F6">
        <w:rPr>
          <w:b/>
          <w:sz w:val="20"/>
          <w:szCs w:val="20"/>
        </w:rPr>
        <w:t>17 Acceptance of retail licence application</w:t>
      </w:r>
    </w:p>
    <w:p w:rsidR="00B927AB" w:rsidRPr="006C45F6" w:rsidRDefault="00B927AB" w:rsidP="003C48F7">
      <w:pPr>
        <w:spacing w:after="0" w:line="240" w:lineRule="auto"/>
        <w:jc w:val="both"/>
        <w:rPr>
          <w:sz w:val="20"/>
          <w:szCs w:val="20"/>
        </w:rPr>
      </w:pPr>
      <w:r w:rsidRPr="006C45F6">
        <w:rPr>
          <w:sz w:val="20"/>
          <w:szCs w:val="20"/>
        </w:rPr>
        <w:t xml:space="preserve">     In accepting a retail licence application, the Controller must be satisfied that-</w:t>
      </w:r>
    </w:p>
    <w:p w:rsidR="00B927AB" w:rsidRPr="006C45F6" w:rsidRDefault="00B927AB" w:rsidP="003C48F7">
      <w:pPr>
        <w:spacing w:line="240" w:lineRule="auto"/>
        <w:jc w:val="both"/>
        <w:rPr>
          <w:sz w:val="20"/>
          <w:szCs w:val="20"/>
        </w:rPr>
      </w:pPr>
      <w:r w:rsidRPr="006C45F6">
        <w:rPr>
          <w:sz w:val="20"/>
          <w:szCs w:val="20"/>
        </w:rPr>
        <w:t xml:space="preserve">     </w:t>
      </w:r>
      <w:r>
        <w:rPr>
          <w:sz w:val="20"/>
          <w:szCs w:val="20"/>
        </w:rPr>
        <w:t xml:space="preserve">    </w:t>
      </w:r>
      <w:r w:rsidRPr="006C45F6">
        <w:rPr>
          <w:sz w:val="20"/>
          <w:szCs w:val="20"/>
        </w:rPr>
        <w:t>(a)  a corresponding site licence application has been lodged or a valid site licence exists;</w:t>
      </w:r>
    </w:p>
    <w:p w:rsidR="00B927AB" w:rsidRDefault="00B927AB" w:rsidP="003C48F7">
      <w:pPr>
        <w:pStyle w:val="FootnoteText"/>
      </w:pPr>
    </w:p>
  </w:footnote>
  <w:footnote w:id="12">
    <w:p w:rsidR="0022309E" w:rsidRPr="008871A4" w:rsidRDefault="0022309E" w:rsidP="0022309E">
      <w:pPr>
        <w:pStyle w:val="FootnoteText"/>
        <w:rPr>
          <w:color w:val="000000" w:themeColor="text1"/>
        </w:rPr>
      </w:pPr>
      <w:r>
        <w:rPr>
          <w:rStyle w:val="FootnoteReference"/>
        </w:rPr>
        <w:footnoteRef/>
      </w:r>
      <w:r>
        <w:t xml:space="preserve">  Streaks Ahead Investments (Pty) Limited and Others v Lepelle Industrial and Mining Supplies CC </w:t>
      </w:r>
      <w:r w:rsidRPr="008871A4">
        <w:rPr>
          <w:color w:val="000000" w:themeColor="text1"/>
        </w:rPr>
        <w:t>and Others (case number A243/2017)</w:t>
      </w:r>
      <w:r>
        <w:rPr>
          <w:color w:val="000000" w:themeColor="text1"/>
        </w:rPr>
        <w:t xml:space="preserve"> [1019] ZAGPPHC 514</w:t>
      </w:r>
      <w:r w:rsidRPr="008871A4">
        <w:rPr>
          <w:color w:val="000000" w:themeColor="text1"/>
        </w:rPr>
        <w:t>.</w:t>
      </w:r>
      <w:r>
        <w:rPr>
          <w:color w:val="000000" w:themeColor="text1"/>
        </w:rPr>
        <w:t xml:space="preserve"> </w:t>
      </w:r>
    </w:p>
  </w:footnote>
  <w:footnote w:id="13">
    <w:p w:rsidR="0022309E" w:rsidRDefault="0022309E" w:rsidP="0022309E">
      <w:pPr>
        <w:pStyle w:val="FootnoteText"/>
      </w:pPr>
      <w:r>
        <w:rPr>
          <w:rStyle w:val="FootnoteReference"/>
        </w:rPr>
        <w:footnoteRef/>
      </w:r>
      <w:r>
        <w:t xml:space="preserve">  </w:t>
      </w:r>
      <w:r w:rsidRPr="009D55A4">
        <w:rPr>
          <w:rFonts w:cstheme="minorHAnsi"/>
          <w:color w:val="000000"/>
        </w:rPr>
        <w:t>Snyders NO v Louistef (Pty) Ltd and Another 2017 (6) SA 646 (CC)</w:t>
      </w:r>
      <w:r>
        <w:rPr>
          <w:rFonts w:cstheme="minorHAnsi"/>
          <w:color w:val="000000"/>
        </w:rPr>
        <w:t>.</w:t>
      </w:r>
    </w:p>
  </w:footnote>
  <w:footnote w:id="14">
    <w:p w:rsidR="00B927AB" w:rsidRPr="009510EB" w:rsidRDefault="00B927AB" w:rsidP="003C48F7">
      <w:pPr>
        <w:spacing w:after="0" w:line="240" w:lineRule="auto"/>
        <w:jc w:val="both"/>
        <w:rPr>
          <w:rFonts w:eastAsia="Times New Roman" w:cstheme="minorHAnsi"/>
          <w:color w:val="000000"/>
          <w:sz w:val="20"/>
          <w:szCs w:val="20"/>
          <w:lang w:val="en-GB"/>
        </w:rPr>
      </w:pPr>
      <w:r>
        <w:rPr>
          <w:rStyle w:val="FootnoteReference"/>
        </w:rPr>
        <w:footnoteRef/>
      </w:r>
      <w:r>
        <w:t xml:space="preserve">  </w:t>
      </w:r>
      <w:r w:rsidRPr="00536FBE">
        <w:rPr>
          <w:rFonts w:eastAsia="Times New Roman" w:cstheme="minorHAnsi"/>
          <w:bCs/>
          <w:color w:val="000000"/>
          <w:sz w:val="20"/>
          <w:szCs w:val="20"/>
          <w:lang w:val="en-GB"/>
        </w:rPr>
        <w:t>Khammissa and Others v Master, Gauteng High Court and Others 2021 (1) SA 421 (GJ)</w:t>
      </w:r>
      <w:r>
        <w:rPr>
          <w:rFonts w:eastAsia="Times New Roman" w:cstheme="minorHAnsi"/>
          <w:bCs/>
          <w:color w:val="000000"/>
          <w:sz w:val="20"/>
          <w:szCs w:val="20"/>
          <w:lang w:val="en-GB"/>
        </w:rPr>
        <w:t xml:space="preserve"> p431 and </w:t>
      </w:r>
      <w:r w:rsidRPr="000A25DC">
        <w:rPr>
          <w:rFonts w:eastAsia="Times New Roman" w:cstheme="minorHAnsi"/>
          <w:bCs/>
          <w:sz w:val="20"/>
          <w:szCs w:val="20"/>
          <w:lang w:val="en-GB"/>
        </w:rPr>
        <w:t>Van Aswegen v Health Professions Council of South Africa and Others, 2</w:t>
      </w:r>
      <w:r w:rsidR="00637FD7">
        <w:rPr>
          <w:rFonts w:eastAsia="Times New Roman" w:cstheme="minorHAnsi"/>
          <w:bCs/>
          <w:sz w:val="20"/>
          <w:szCs w:val="20"/>
          <w:lang w:val="en-GB"/>
        </w:rPr>
        <w:t>021 (3) SA 238 (GP)</w:t>
      </w:r>
      <w:r w:rsidRPr="000A25DC">
        <w:rPr>
          <w:rFonts w:eastAsia="Times New Roman" w:cstheme="minorHAnsi"/>
          <w:bCs/>
          <w:sz w:val="20"/>
          <w:szCs w:val="20"/>
          <w:lang w:val="en-GB"/>
        </w:rPr>
        <w:t xml:space="preserve"> para [19].</w:t>
      </w:r>
    </w:p>
  </w:footnote>
  <w:footnote w:id="15">
    <w:p w:rsidR="00B927AB" w:rsidRPr="009510EB" w:rsidRDefault="00B927AB" w:rsidP="003C48F7">
      <w:pPr>
        <w:pStyle w:val="FootnoteText"/>
        <w:rPr>
          <w:color w:val="FF0000"/>
        </w:rPr>
      </w:pPr>
      <w:r>
        <w:rPr>
          <w:rStyle w:val="FootnoteReference"/>
        </w:rPr>
        <w:footnoteRef/>
      </w:r>
      <w:r>
        <w:t xml:space="preserve">  </w:t>
      </w:r>
      <w:r w:rsidRPr="00C117E0">
        <w:t>Act 3 of 2000</w:t>
      </w:r>
      <w:r w:rsidRPr="009510EB">
        <w:rPr>
          <w:color w:val="FF0000"/>
        </w:rPr>
        <w:t>.</w:t>
      </w:r>
    </w:p>
  </w:footnote>
  <w:footnote w:id="16">
    <w:p w:rsidR="00B927AB" w:rsidRPr="002A6FFF" w:rsidRDefault="00B927AB" w:rsidP="003C48F7">
      <w:pPr>
        <w:spacing w:line="360" w:lineRule="auto"/>
        <w:rPr>
          <w:rFonts w:cstheme="minorHAnsi"/>
          <w:sz w:val="20"/>
          <w:szCs w:val="20"/>
        </w:rPr>
      </w:pPr>
      <w:r>
        <w:rPr>
          <w:rStyle w:val="FootnoteReference"/>
        </w:rPr>
        <w:footnoteRef/>
      </w:r>
      <w:r>
        <w:t xml:space="preserve">  </w:t>
      </w:r>
      <w:r w:rsidRPr="002A6FFF">
        <w:rPr>
          <w:rFonts w:eastAsia="Times New Roman" w:cstheme="minorHAnsi"/>
          <w:bCs/>
          <w:color w:val="000000"/>
          <w:sz w:val="20"/>
          <w:szCs w:val="20"/>
          <w:lang w:val="en-GB"/>
        </w:rPr>
        <w:t>Khammissa and Others v Master, Gauteng High Court and Others 2021 (1) SA 421 (GJ)</w:t>
      </w:r>
      <w:r w:rsidR="00637FD7">
        <w:rPr>
          <w:rFonts w:eastAsia="Times New Roman" w:cstheme="minorHAnsi"/>
          <w:bCs/>
          <w:color w:val="000000"/>
          <w:sz w:val="20"/>
          <w:szCs w:val="20"/>
          <w:lang w:val="en-GB"/>
        </w:rPr>
        <w:t xml:space="preserve"> at para 33</w:t>
      </w:r>
      <w:r>
        <w:rPr>
          <w:rFonts w:eastAsia="Times New Roman" w:cstheme="minorHAnsi"/>
          <w:bCs/>
          <w:color w:val="000000"/>
          <w:sz w:val="20"/>
          <w:szCs w:val="20"/>
          <w:lang w:val="en-GB"/>
        </w:rPr>
        <w:t>.</w:t>
      </w:r>
    </w:p>
    <w:p w:rsidR="00B927AB" w:rsidRDefault="00B927AB" w:rsidP="003C48F7">
      <w:pPr>
        <w:pStyle w:val="FootnoteText"/>
      </w:pPr>
    </w:p>
  </w:footnote>
  <w:footnote w:id="17">
    <w:p w:rsidR="00B927AB" w:rsidRPr="0015140B" w:rsidRDefault="00B927AB" w:rsidP="003C48F7">
      <w:pPr>
        <w:pStyle w:val="FootnoteText"/>
        <w:rPr>
          <w:lang w:val="en-GB"/>
        </w:rPr>
      </w:pPr>
      <w:r>
        <w:rPr>
          <w:rStyle w:val="FootnoteReference"/>
        </w:rPr>
        <w:footnoteRef/>
      </w:r>
      <w:r>
        <w:t xml:space="preserve"> </w:t>
      </w:r>
      <w:r>
        <w:rPr>
          <w:lang w:val="en-GB"/>
        </w:rPr>
        <w:t xml:space="preserve"> See South Cape Corporation (Pty) Ltd v Engineering Management Services (Pty) Ltd 1977(3) SA 534 (A) at 544H – 545A.  </w:t>
      </w:r>
    </w:p>
  </w:footnote>
  <w:footnote w:id="18">
    <w:p w:rsidR="00B927AB" w:rsidRPr="00A3622E" w:rsidRDefault="00B927AB" w:rsidP="00A3622E">
      <w:pPr>
        <w:pStyle w:val="FootnoteText"/>
        <w:ind w:left="142" w:hanging="142"/>
      </w:pPr>
      <w:r w:rsidRPr="00B8713A">
        <w:rPr>
          <w:rStyle w:val="FootnoteReference"/>
        </w:rPr>
        <w:footnoteRef/>
      </w:r>
      <w:r w:rsidRPr="00B8713A">
        <w:t xml:space="preserve">  Section 2B(4)</w:t>
      </w:r>
      <w:r w:rsidR="00A3622E">
        <w:t xml:space="preserve"> of the Act.</w:t>
      </w:r>
      <w:r w:rsidRPr="00B8713A">
        <w:t xml:space="preserve"> ‘The Controller of Petroleum Products must issue only one retail licence per site’.</w:t>
      </w:r>
    </w:p>
  </w:footnote>
  <w:footnote w:id="19">
    <w:p w:rsidR="00B927AB" w:rsidRDefault="00B927AB" w:rsidP="00B55666">
      <w:pPr>
        <w:pStyle w:val="FootnoteText"/>
      </w:pPr>
      <w:r>
        <w:rPr>
          <w:rStyle w:val="FootnoteReference"/>
        </w:rPr>
        <w:footnoteRef/>
      </w:r>
      <w:r>
        <w:t xml:space="preserve"> Regulation 22(7).</w:t>
      </w:r>
    </w:p>
  </w:footnote>
  <w:footnote w:id="20">
    <w:p w:rsidR="00A22B3B" w:rsidRDefault="00A22B3B">
      <w:pPr>
        <w:pStyle w:val="FootnoteText"/>
      </w:pPr>
      <w:r>
        <w:rPr>
          <w:rStyle w:val="FootnoteReference"/>
        </w:rPr>
        <w:footnoteRef/>
      </w:r>
      <w:r>
        <w:t xml:space="preserve">  </w:t>
      </w:r>
      <w:r w:rsidRPr="00A22B3B">
        <w:rPr>
          <w:rFonts w:eastAsia="Times New Roman" w:cstheme="minorHAnsi"/>
          <w:color w:val="000000"/>
          <w:lang w:eastAsia="en-ZA"/>
        </w:rPr>
        <w:t>2016 JDR 0298 (GP)</w:t>
      </w:r>
      <w:r>
        <w:rPr>
          <w:rFonts w:eastAsia="Times New Roman" w:cstheme="minorHAnsi"/>
          <w:color w:val="000000"/>
          <w:lang w:eastAsia="en-ZA"/>
        </w:rPr>
        <w:t>.</w:t>
      </w:r>
    </w:p>
  </w:footnote>
  <w:footnote w:id="21">
    <w:p w:rsidR="000B1CC5" w:rsidRDefault="000B1CC5">
      <w:pPr>
        <w:pStyle w:val="FootnoteText"/>
      </w:pPr>
      <w:r>
        <w:rPr>
          <w:rStyle w:val="FootnoteReference"/>
        </w:rPr>
        <w:footnoteRef/>
      </w:r>
      <w:r>
        <w:t xml:space="preserve">  </w:t>
      </w:r>
      <w:r w:rsidRPr="000B1CC5">
        <w:rPr>
          <w:rFonts w:eastAsia="Times New Roman" w:cstheme="minorHAnsi"/>
          <w:color w:val="000000"/>
          <w:lang w:eastAsia="en-ZA"/>
        </w:rPr>
        <w:t>2017 JDR 1337 (GP)</w:t>
      </w:r>
      <w:r>
        <w:rPr>
          <w:rFonts w:eastAsia="Times New Roman" w:cstheme="minorHAnsi"/>
          <w:color w:val="000000"/>
          <w:lang w:eastAsia="en-ZA"/>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9057873"/>
    <w:multiLevelType w:val="hybridMultilevel"/>
    <w:tmpl w:val="FD56905C"/>
    <w:lvl w:ilvl="0" w:tplc="301044A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60DA61F6"/>
    <w:multiLevelType w:val="hybridMultilevel"/>
    <w:tmpl w:val="5CE641FE"/>
    <w:lvl w:ilvl="0" w:tplc="4956BDF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8F7"/>
    <w:rsid w:val="00011CB5"/>
    <w:rsid w:val="00034B39"/>
    <w:rsid w:val="00057548"/>
    <w:rsid w:val="000B1CC5"/>
    <w:rsid w:val="000F7244"/>
    <w:rsid w:val="00123056"/>
    <w:rsid w:val="0016555B"/>
    <w:rsid w:val="0022309E"/>
    <w:rsid w:val="00256A5F"/>
    <w:rsid w:val="002943AA"/>
    <w:rsid w:val="002A344F"/>
    <w:rsid w:val="002F7772"/>
    <w:rsid w:val="00337F6C"/>
    <w:rsid w:val="00346328"/>
    <w:rsid w:val="003511FC"/>
    <w:rsid w:val="00360ABC"/>
    <w:rsid w:val="00362298"/>
    <w:rsid w:val="00383724"/>
    <w:rsid w:val="003A1339"/>
    <w:rsid w:val="003C48F7"/>
    <w:rsid w:val="004207FA"/>
    <w:rsid w:val="004248EB"/>
    <w:rsid w:val="004706F7"/>
    <w:rsid w:val="004740BB"/>
    <w:rsid w:val="004D1356"/>
    <w:rsid w:val="004F1A51"/>
    <w:rsid w:val="004F6878"/>
    <w:rsid w:val="00511578"/>
    <w:rsid w:val="005243C1"/>
    <w:rsid w:val="00534120"/>
    <w:rsid w:val="005601A4"/>
    <w:rsid w:val="0060446B"/>
    <w:rsid w:val="006271D2"/>
    <w:rsid w:val="00637FD7"/>
    <w:rsid w:val="006A2033"/>
    <w:rsid w:val="006E12A4"/>
    <w:rsid w:val="00702556"/>
    <w:rsid w:val="00742552"/>
    <w:rsid w:val="00745565"/>
    <w:rsid w:val="0076798C"/>
    <w:rsid w:val="00782FC4"/>
    <w:rsid w:val="007B74FA"/>
    <w:rsid w:val="007D1B19"/>
    <w:rsid w:val="008871A4"/>
    <w:rsid w:val="008C3098"/>
    <w:rsid w:val="008D396F"/>
    <w:rsid w:val="00924B9E"/>
    <w:rsid w:val="00935D5B"/>
    <w:rsid w:val="0094422C"/>
    <w:rsid w:val="0094697C"/>
    <w:rsid w:val="009A29A4"/>
    <w:rsid w:val="00A22B3B"/>
    <w:rsid w:val="00A3622E"/>
    <w:rsid w:val="00A9348E"/>
    <w:rsid w:val="00AB0E58"/>
    <w:rsid w:val="00AC4369"/>
    <w:rsid w:val="00AC6922"/>
    <w:rsid w:val="00AE58B0"/>
    <w:rsid w:val="00B44931"/>
    <w:rsid w:val="00B55666"/>
    <w:rsid w:val="00B86BDE"/>
    <w:rsid w:val="00B927AB"/>
    <w:rsid w:val="00BD51B4"/>
    <w:rsid w:val="00BE09CF"/>
    <w:rsid w:val="00BF1433"/>
    <w:rsid w:val="00C12890"/>
    <w:rsid w:val="00C141F5"/>
    <w:rsid w:val="00C410A6"/>
    <w:rsid w:val="00C64759"/>
    <w:rsid w:val="00CA331B"/>
    <w:rsid w:val="00D03A28"/>
    <w:rsid w:val="00D53060"/>
    <w:rsid w:val="00D7676D"/>
    <w:rsid w:val="00DA11CD"/>
    <w:rsid w:val="00DB3418"/>
    <w:rsid w:val="00DC22D0"/>
    <w:rsid w:val="00E66DC5"/>
    <w:rsid w:val="00EE062D"/>
    <w:rsid w:val="00F00234"/>
    <w:rsid w:val="00F1097D"/>
    <w:rsid w:val="00F31736"/>
    <w:rsid w:val="00F33BBD"/>
    <w:rsid w:val="00F82357"/>
    <w:rsid w:val="00F92F23"/>
    <w:rsid w:val="00FE4A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8AA7C"/>
  <w15:chartTrackingRefBased/>
  <w15:docId w15:val="{95165E02-A9C6-47E7-8CF0-216AA338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C48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48F7"/>
    <w:rPr>
      <w:sz w:val="20"/>
      <w:szCs w:val="20"/>
    </w:rPr>
  </w:style>
  <w:style w:type="character" w:styleId="FootnoteReference">
    <w:name w:val="footnote reference"/>
    <w:basedOn w:val="DefaultParagraphFont"/>
    <w:uiPriority w:val="99"/>
    <w:semiHidden/>
    <w:unhideWhenUsed/>
    <w:rsid w:val="003C48F7"/>
    <w:rPr>
      <w:vertAlign w:val="superscript"/>
    </w:rPr>
  </w:style>
  <w:style w:type="paragraph" w:styleId="NormalWeb">
    <w:name w:val="Normal (Web)"/>
    <w:basedOn w:val="Normal"/>
    <w:uiPriority w:val="99"/>
    <w:unhideWhenUsed/>
    <w:rsid w:val="003C48F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C64759"/>
    <w:rPr>
      <w:b/>
      <w:bCs/>
    </w:rPr>
  </w:style>
  <w:style w:type="paragraph" w:styleId="Header">
    <w:name w:val="header"/>
    <w:basedOn w:val="Normal"/>
    <w:link w:val="HeaderChar"/>
    <w:uiPriority w:val="99"/>
    <w:unhideWhenUsed/>
    <w:rsid w:val="00F0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234"/>
  </w:style>
  <w:style w:type="paragraph" w:styleId="Footer">
    <w:name w:val="footer"/>
    <w:basedOn w:val="Normal"/>
    <w:link w:val="FooterChar"/>
    <w:uiPriority w:val="99"/>
    <w:unhideWhenUsed/>
    <w:rsid w:val="00F0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67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2.jpg@01D0409E.93246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1B904-0BCD-4C1A-89A8-A32A8C86F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24</Pages>
  <Words>6216</Words>
  <Characters>35436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Judge-Mamoloko Kubushi</dc:creator>
  <cp:keywords/>
  <dc:description/>
  <cp:lastModifiedBy>Judge-Mamoloko Kubushi</cp:lastModifiedBy>
  <cp:revision>6</cp:revision>
  <dcterms:created xsi:type="dcterms:W3CDTF">2022-07-13T09:17:00Z</dcterms:created>
  <dcterms:modified xsi:type="dcterms:W3CDTF">2022-07-20T22:01:00Z</dcterms:modified>
</cp:coreProperties>
</file>