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D8" w:rsidRDefault="004039D8" w:rsidP="00BC4FB9">
      <w:pPr>
        <w:numPr>
          <w:ilvl w:val="0"/>
          <w:numId w:val="0"/>
        </w:numPr>
        <w:autoSpaceDN w:val="0"/>
        <w:spacing w:after="0" w:line="240" w:lineRule="auto"/>
        <w:ind w:left="284"/>
        <w:jc w:val="left"/>
        <w:rPr>
          <w:rFonts w:eastAsiaTheme="minorEastAsia"/>
          <w:sz w:val="28"/>
          <w:szCs w:val="28"/>
          <w:lang w:val="af-ZA"/>
        </w:rPr>
      </w:pPr>
      <w:r>
        <w:rPr>
          <w:b/>
          <w:bCs/>
          <w:sz w:val="28"/>
          <w:szCs w:val="28"/>
        </w:rPr>
        <w:br/>
      </w:r>
      <w:r>
        <w:rPr>
          <w:rFonts w:eastAsiaTheme="minorEastAsia"/>
          <w:sz w:val="28"/>
          <w:szCs w:val="28"/>
          <w:lang w:val="af-ZA"/>
        </w:rPr>
        <w:t xml:space="preserve">                         REPUBLIC OF SOUTH AFRICA</w:t>
      </w:r>
    </w:p>
    <w:p w:rsidR="004039D8" w:rsidRDefault="004039D8" w:rsidP="00BC4FB9">
      <w:pPr>
        <w:numPr>
          <w:ilvl w:val="0"/>
          <w:numId w:val="0"/>
        </w:numPr>
        <w:autoSpaceDN w:val="0"/>
        <w:spacing w:after="0" w:line="240" w:lineRule="auto"/>
        <w:ind w:left="284"/>
        <w:rPr>
          <w:noProof/>
          <w:sz w:val="28"/>
          <w:szCs w:val="28"/>
          <w:lang w:eastAsia="en-ZA"/>
        </w:rPr>
      </w:pPr>
      <w:r>
        <w:rPr>
          <w:noProof/>
          <w:sz w:val="28"/>
          <w:szCs w:val="28"/>
          <w:lang w:eastAsia="en-ZA"/>
        </w:rPr>
        <w:t xml:space="preserve">                                           </w:t>
      </w:r>
    </w:p>
    <w:p w:rsidR="004039D8" w:rsidRDefault="004039D8" w:rsidP="00BC4FB9">
      <w:pPr>
        <w:numPr>
          <w:ilvl w:val="0"/>
          <w:numId w:val="0"/>
        </w:numPr>
        <w:autoSpaceDN w:val="0"/>
        <w:spacing w:after="0" w:line="240" w:lineRule="auto"/>
        <w:ind w:left="284"/>
        <w:rPr>
          <w:rFonts w:eastAsia="Times New Roman"/>
          <w:sz w:val="28"/>
          <w:szCs w:val="28"/>
          <w:lang w:val="en-US"/>
        </w:rPr>
      </w:pPr>
      <w:r>
        <w:rPr>
          <w:rFonts w:eastAsia="Times New Roman"/>
          <w:sz w:val="28"/>
          <w:szCs w:val="28"/>
          <w:lang w:val="en-US"/>
        </w:rPr>
        <w:t xml:space="preserve">                                      </w:t>
      </w:r>
      <w:r>
        <w:rPr>
          <w:noProof/>
          <w:sz w:val="28"/>
          <w:szCs w:val="28"/>
          <w:lang w:eastAsia="en-ZA"/>
        </w:rPr>
        <w:drawing>
          <wp:inline distT="0" distB="0" distL="0" distR="0" wp14:anchorId="55AD4F61" wp14:editId="74CB218A">
            <wp:extent cx="1600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rFonts w:eastAsia="Times New Roman"/>
          <w:sz w:val="28"/>
          <w:szCs w:val="28"/>
          <w:lang w:val="en-US"/>
        </w:rPr>
        <w:t xml:space="preserve">      </w:t>
      </w:r>
    </w:p>
    <w:p w:rsidR="004039D8" w:rsidRDefault="004039D8" w:rsidP="00BC4FB9">
      <w:pPr>
        <w:numPr>
          <w:ilvl w:val="0"/>
          <w:numId w:val="0"/>
        </w:numPr>
        <w:autoSpaceDN w:val="0"/>
        <w:spacing w:after="0" w:line="240" w:lineRule="auto"/>
        <w:ind w:left="284"/>
        <w:jc w:val="left"/>
        <w:rPr>
          <w:rFonts w:eastAsia="Times New Roman"/>
          <w:sz w:val="28"/>
          <w:szCs w:val="28"/>
          <w:lang w:val="en-US"/>
        </w:rPr>
      </w:pPr>
      <w:r>
        <w:rPr>
          <w:rFonts w:eastAsia="Times New Roman"/>
          <w:sz w:val="28"/>
          <w:szCs w:val="28"/>
          <w:lang w:val="en-US"/>
        </w:rPr>
        <w:t xml:space="preserve">                     IN THE HIGH COURT OF SOUTH AFRICA</w:t>
      </w:r>
    </w:p>
    <w:p w:rsidR="00FF2378" w:rsidRDefault="004039D8" w:rsidP="00BC4FB9">
      <w:pPr>
        <w:numPr>
          <w:ilvl w:val="0"/>
          <w:numId w:val="0"/>
        </w:numPr>
        <w:ind w:left="284"/>
        <w:jc w:val="left"/>
        <w:rPr>
          <w:sz w:val="28"/>
          <w:szCs w:val="28"/>
          <w:lang w:val="en-GB"/>
        </w:rPr>
      </w:pPr>
      <w:r>
        <w:rPr>
          <w:rFonts w:eastAsia="Times New Roman"/>
          <w:sz w:val="28"/>
          <w:szCs w:val="28"/>
          <w:lang w:val="en-US"/>
        </w:rPr>
        <w:t xml:space="preserve">                   (NORTH GAUTENG HIGH COURT, PRETORIA)</w:t>
      </w:r>
      <w:r>
        <w:rPr>
          <w:sz w:val="28"/>
          <w:szCs w:val="28"/>
          <w:lang w:val="en-US"/>
        </w:rPr>
        <w:t xml:space="preserve">   </w:t>
      </w:r>
      <w:r>
        <w:rPr>
          <w:sz w:val="28"/>
          <w:szCs w:val="28"/>
          <w:lang w:val="en-US"/>
        </w:rPr>
        <w:br/>
      </w:r>
      <w:r>
        <w:rPr>
          <w:sz w:val="28"/>
          <w:szCs w:val="28"/>
          <w:lang w:val="en-GB"/>
        </w:rPr>
        <w:t xml:space="preserve">                                                                         Case No</w:t>
      </w:r>
      <w:r>
        <w:rPr>
          <w:sz w:val="28"/>
          <w:szCs w:val="28"/>
          <w:lang w:val="en-GB"/>
        </w:rPr>
        <w:tab/>
        <w:t>62712/2021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tblGrid>
      <w:tr w:rsidR="00FF2378" w:rsidRPr="00FF2378" w:rsidTr="00285627">
        <w:trPr>
          <w:trHeight w:val="1628"/>
        </w:trPr>
        <w:tc>
          <w:tcPr>
            <w:tcW w:w="4819" w:type="dxa"/>
            <w:tcBorders>
              <w:top w:val="single" w:sz="4" w:space="0" w:color="auto"/>
              <w:left w:val="single" w:sz="4" w:space="0" w:color="auto"/>
              <w:bottom w:val="single" w:sz="4" w:space="0" w:color="auto"/>
              <w:right w:val="single" w:sz="4" w:space="0" w:color="auto"/>
            </w:tcBorders>
            <w:hideMark/>
          </w:tcPr>
          <w:p w:rsidR="00FF2378" w:rsidRPr="00FF2378" w:rsidRDefault="00FF2378" w:rsidP="00FF2378">
            <w:pPr>
              <w:numPr>
                <w:ilvl w:val="0"/>
                <w:numId w:val="0"/>
              </w:numPr>
              <w:spacing w:before="0" w:after="0" w:line="240" w:lineRule="auto"/>
              <w:ind w:left="284"/>
              <w:contextualSpacing w:val="0"/>
              <w:jc w:val="left"/>
              <w:rPr>
                <w:rFonts w:ascii="Times New Roman" w:hAnsi="Times New Roman" w:cs="Times New Roman"/>
                <w:b/>
                <w:noProof/>
                <w:sz w:val="16"/>
                <w:szCs w:val="16"/>
                <w:lang w:val="en-GB"/>
              </w:rPr>
            </w:pPr>
            <w:r w:rsidRPr="00FF2378">
              <w:rPr>
                <w:rFonts w:ascii="Times New Roman" w:eastAsiaTheme="minorHAnsi" w:hAnsi="Times New Roman" w:cstheme="minorBidi"/>
                <w:b/>
                <w:noProof/>
                <w:sz w:val="16"/>
                <w:szCs w:val="16"/>
                <w:lang w:val="en-GB"/>
              </w:rPr>
              <w:t>DELETE WHICHEVER IS NOT APPLICABLE</w:t>
            </w: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lang w:val="en-GB"/>
              </w:rPr>
            </w:pPr>
            <w:r w:rsidRPr="00FF2378">
              <w:rPr>
                <w:rFonts w:ascii="Times New Roman" w:eastAsiaTheme="minorHAnsi" w:hAnsi="Times New Roman" w:cstheme="minorBidi"/>
                <w:b/>
                <w:noProof/>
                <w:sz w:val="16"/>
                <w:szCs w:val="16"/>
                <w:lang w:val="en-GB"/>
              </w:rPr>
              <w:t>(1) REPORTABLE:  YES / NO.</w:t>
            </w: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lang w:val="en-GB"/>
              </w:rPr>
            </w:pPr>
            <w:r w:rsidRPr="00FF2378">
              <w:rPr>
                <w:rFonts w:ascii="Times New Roman" w:eastAsiaTheme="minorHAnsi" w:hAnsi="Times New Roman" w:cstheme="minorBidi"/>
                <w:b/>
                <w:noProof/>
                <w:sz w:val="16"/>
                <w:szCs w:val="16"/>
                <w:lang w:val="en-GB"/>
              </w:rPr>
              <w:t>(2) OF INTEREST TO OTHER JUDGES:  YES / NO.</w:t>
            </w: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lang w:val="en-GB"/>
              </w:rPr>
            </w:pPr>
            <w:r w:rsidRPr="00FF2378">
              <w:rPr>
                <w:rFonts w:ascii="Times New Roman" w:eastAsiaTheme="minorHAnsi" w:hAnsi="Times New Roman" w:cstheme="minorBidi"/>
                <w:b/>
                <w:noProof/>
                <w:sz w:val="16"/>
                <w:szCs w:val="16"/>
                <w:lang w:val="en-GB"/>
              </w:rPr>
              <w:t>(3) REVISED.</w:t>
            </w: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u w:val="single"/>
                <w:lang w:val="en-GB"/>
              </w:rPr>
            </w:pP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lang w:val="en-GB"/>
              </w:rPr>
            </w:pPr>
            <w:r w:rsidRPr="00FF2378">
              <w:rPr>
                <w:rFonts w:ascii="Times New Roman" w:eastAsiaTheme="minorHAnsi" w:hAnsi="Times New Roman" w:cstheme="minorBidi"/>
                <w:b/>
                <w:noProof/>
                <w:sz w:val="16"/>
                <w:szCs w:val="16"/>
                <w:u w:val="single"/>
                <w:lang w:val="en-GB"/>
              </w:rPr>
              <w:t>DATE</w:t>
            </w:r>
            <w:r w:rsidRPr="00FF2378">
              <w:rPr>
                <w:rFonts w:ascii="Times New Roman" w:eastAsiaTheme="minorHAnsi" w:hAnsi="Times New Roman" w:cstheme="minorBidi"/>
                <w:b/>
                <w:noProof/>
                <w:sz w:val="16"/>
                <w:szCs w:val="16"/>
                <w:lang w:val="en-GB"/>
              </w:rPr>
              <w:t xml:space="preserve"> </w:t>
            </w:r>
            <w:r>
              <w:rPr>
                <w:rFonts w:ascii="Times New Roman" w:eastAsiaTheme="minorHAnsi" w:hAnsi="Times New Roman" w:cstheme="minorBidi"/>
                <w:b/>
                <w:noProof/>
                <w:sz w:val="16"/>
                <w:szCs w:val="16"/>
                <w:lang w:val="en-GB"/>
              </w:rPr>
              <w:t xml:space="preserve">; </w:t>
            </w:r>
          </w:p>
          <w:p w:rsidR="00FF2378" w:rsidRPr="00FF2378" w:rsidRDefault="00FF2378" w:rsidP="00FF2378">
            <w:pPr>
              <w:numPr>
                <w:ilvl w:val="0"/>
                <w:numId w:val="0"/>
              </w:numPr>
              <w:spacing w:before="0" w:after="0" w:line="240" w:lineRule="auto"/>
              <w:ind w:left="284"/>
              <w:contextualSpacing w:val="0"/>
              <w:jc w:val="left"/>
              <w:rPr>
                <w:rFonts w:ascii="Times New Roman" w:eastAsiaTheme="minorHAnsi" w:hAnsi="Times New Roman" w:cstheme="minorBidi"/>
                <w:b/>
                <w:noProof/>
                <w:sz w:val="16"/>
                <w:szCs w:val="16"/>
                <w:u w:val="single"/>
                <w:lang w:val="en-GB"/>
              </w:rPr>
            </w:pPr>
          </w:p>
          <w:p w:rsidR="00FF2378" w:rsidRPr="00FF2378" w:rsidRDefault="00FF2378" w:rsidP="00FF2378">
            <w:pPr>
              <w:numPr>
                <w:ilvl w:val="0"/>
                <w:numId w:val="0"/>
              </w:numPr>
              <w:spacing w:before="0" w:after="0" w:line="240" w:lineRule="auto"/>
              <w:ind w:left="284"/>
              <w:contextualSpacing w:val="0"/>
              <w:jc w:val="left"/>
              <w:rPr>
                <w:rFonts w:ascii="Times New Roman" w:hAnsi="Times New Roman" w:cs="Times New Roman"/>
                <w:b/>
                <w:noProof/>
                <w:sz w:val="18"/>
                <w:szCs w:val="18"/>
                <w:u w:val="single"/>
                <w:lang w:val="en-GB"/>
              </w:rPr>
            </w:pPr>
            <w:r w:rsidRPr="00FF2378">
              <w:rPr>
                <w:rFonts w:ascii="Times New Roman" w:eastAsiaTheme="minorHAnsi" w:hAnsi="Times New Roman" w:cstheme="minorBidi"/>
                <w:b/>
                <w:noProof/>
                <w:sz w:val="18"/>
                <w:szCs w:val="18"/>
                <w:u w:val="single"/>
                <w:lang w:val="en-GB"/>
              </w:rPr>
              <w:t>SIGNATURE</w:t>
            </w:r>
            <w:r>
              <w:rPr>
                <w:rFonts w:ascii="Times New Roman" w:eastAsiaTheme="minorHAnsi" w:hAnsi="Times New Roman" w:cstheme="minorBidi"/>
                <w:b/>
                <w:noProof/>
                <w:sz w:val="18"/>
                <w:szCs w:val="18"/>
                <w:u w:val="single"/>
                <w:lang w:val="en-GB"/>
              </w:rPr>
              <w:t xml:space="preserve">: </w:t>
            </w:r>
          </w:p>
        </w:tc>
      </w:tr>
    </w:tbl>
    <w:p w:rsidR="00FF2378" w:rsidRPr="00FF2378" w:rsidRDefault="00FF2378" w:rsidP="00FF2378">
      <w:pPr>
        <w:numPr>
          <w:ilvl w:val="0"/>
          <w:numId w:val="0"/>
        </w:numPr>
        <w:spacing w:before="0" w:line="240" w:lineRule="auto"/>
        <w:ind w:left="284"/>
        <w:contextualSpacing w:val="0"/>
        <w:jc w:val="left"/>
        <w:rPr>
          <w:rFonts w:eastAsiaTheme="minorHAnsi"/>
          <w:sz w:val="28"/>
          <w:szCs w:val="28"/>
          <w:lang w:val="en-GB"/>
        </w:rPr>
      </w:pPr>
      <w:r>
        <w:rPr>
          <w:sz w:val="28"/>
          <w:szCs w:val="28"/>
          <w:lang w:val="en-GB"/>
        </w:rPr>
        <w:t>I</w:t>
      </w:r>
      <w:r w:rsidRPr="00FF2378">
        <w:rPr>
          <w:sz w:val="28"/>
          <w:szCs w:val="28"/>
          <w:lang w:val="en-GB"/>
        </w:rPr>
        <w:t>n the Matter between:</w:t>
      </w:r>
      <w:r w:rsidRPr="00FF2378">
        <w:rPr>
          <w:rFonts w:eastAsiaTheme="minorHAnsi"/>
          <w:sz w:val="28"/>
          <w:szCs w:val="28"/>
          <w:lang w:val="en-GB"/>
        </w:rPr>
        <w:t xml:space="preserve"> </w:t>
      </w:r>
    </w:p>
    <w:p w:rsidR="004039D8" w:rsidRDefault="004039D8" w:rsidP="00BC4FB9">
      <w:pPr>
        <w:numPr>
          <w:ilvl w:val="0"/>
          <w:numId w:val="0"/>
        </w:numPr>
        <w:ind w:left="284"/>
        <w:jc w:val="left"/>
        <w:rPr>
          <w:bCs/>
          <w:sz w:val="28"/>
          <w:szCs w:val="28"/>
          <w:lang w:val="en-GB"/>
        </w:rPr>
      </w:pPr>
      <w:r>
        <w:rPr>
          <w:sz w:val="28"/>
          <w:szCs w:val="28"/>
          <w:lang w:val="en-GB"/>
        </w:rPr>
        <w:br/>
      </w:r>
      <w:r>
        <w:rPr>
          <w:bCs/>
          <w:sz w:val="28"/>
          <w:szCs w:val="28"/>
          <w:lang w:val="en-GB"/>
        </w:rPr>
        <w:t xml:space="preserve">Ben Venter    </w:t>
      </w:r>
      <w:r>
        <w:rPr>
          <w:bCs/>
          <w:sz w:val="28"/>
          <w:szCs w:val="28"/>
          <w:lang w:val="en-GB"/>
        </w:rPr>
        <w:tab/>
      </w:r>
      <w:r>
        <w:rPr>
          <w:bCs/>
          <w:sz w:val="28"/>
          <w:szCs w:val="28"/>
          <w:lang w:val="en-GB"/>
        </w:rPr>
        <w:tab/>
        <w:t xml:space="preserve">                                                       </w:t>
      </w:r>
      <w:r>
        <w:rPr>
          <w:sz w:val="28"/>
          <w:szCs w:val="28"/>
          <w:lang w:val="en-GB"/>
        </w:rPr>
        <w:t>First Applicant</w:t>
      </w:r>
      <w:r>
        <w:rPr>
          <w:sz w:val="28"/>
          <w:szCs w:val="28"/>
          <w:lang w:val="en-GB"/>
        </w:rPr>
        <w:br/>
      </w:r>
      <w:r>
        <w:rPr>
          <w:bCs/>
          <w:sz w:val="28"/>
          <w:szCs w:val="28"/>
          <w:lang w:val="en-GB"/>
        </w:rPr>
        <w:t xml:space="preserve">   and </w:t>
      </w:r>
      <w:r>
        <w:rPr>
          <w:bCs/>
          <w:sz w:val="28"/>
          <w:szCs w:val="28"/>
          <w:lang w:val="en-GB"/>
        </w:rPr>
        <w:br/>
        <w:t xml:space="preserve">M K Africa Plant and Equipment Pty (Ltd) </w:t>
      </w:r>
      <w:r>
        <w:rPr>
          <w:bCs/>
          <w:sz w:val="28"/>
          <w:szCs w:val="28"/>
          <w:lang w:val="en-GB"/>
        </w:rPr>
        <w:tab/>
        <w:t xml:space="preserve">                     </w:t>
      </w:r>
      <w:r>
        <w:rPr>
          <w:sz w:val="28"/>
          <w:szCs w:val="28"/>
          <w:lang w:val="en-GB"/>
        </w:rPr>
        <w:t>Respondent</w:t>
      </w:r>
    </w:p>
    <w:p w:rsidR="00FE264E" w:rsidRDefault="00FE264E" w:rsidP="00FE264E">
      <w:pPr>
        <w:numPr>
          <w:ilvl w:val="0"/>
          <w:numId w:val="0"/>
        </w:numPr>
        <w:pBdr>
          <w:top w:val="single" w:sz="12" w:space="1" w:color="auto"/>
          <w:bottom w:val="single" w:sz="12" w:space="1" w:color="auto"/>
        </w:pBdr>
        <w:spacing w:line="240" w:lineRule="auto"/>
        <w:ind w:left="284"/>
        <w:jc w:val="center"/>
        <w:rPr>
          <w:bCs/>
          <w:sz w:val="28"/>
          <w:szCs w:val="28"/>
          <w:lang w:val="en-GB"/>
        </w:rPr>
      </w:pPr>
    </w:p>
    <w:p w:rsidR="004039D8" w:rsidRDefault="004039D8" w:rsidP="00FE264E">
      <w:pPr>
        <w:numPr>
          <w:ilvl w:val="0"/>
          <w:numId w:val="0"/>
        </w:numPr>
        <w:pBdr>
          <w:top w:val="single" w:sz="12" w:space="1" w:color="auto"/>
          <w:bottom w:val="single" w:sz="12" w:space="1" w:color="auto"/>
        </w:pBdr>
        <w:spacing w:line="240" w:lineRule="auto"/>
        <w:ind w:left="284"/>
        <w:jc w:val="center"/>
        <w:rPr>
          <w:bCs/>
          <w:sz w:val="28"/>
          <w:szCs w:val="28"/>
          <w:lang w:val="en-GB"/>
        </w:rPr>
      </w:pPr>
      <w:r>
        <w:rPr>
          <w:bCs/>
          <w:sz w:val="28"/>
          <w:szCs w:val="28"/>
          <w:lang w:val="en-GB"/>
        </w:rPr>
        <w:t>JUDGMENT</w:t>
      </w:r>
      <w:r w:rsidR="00FE264E">
        <w:rPr>
          <w:bCs/>
          <w:sz w:val="28"/>
          <w:szCs w:val="28"/>
          <w:lang w:val="en-GB"/>
        </w:rPr>
        <w:t xml:space="preserve"> ON LEAVE TO APPEAL</w:t>
      </w:r>
      <w:r>
        <w:rPr>
          <w:bCs/>
          <w:sz w:val="28"/>
          <w:szCs w:val="28"/>
          <w:lang w:val="en-GB"/>
        </w:rPr>
        <w:br/>
      </w:r>
    </w:p>
    <w:p w:rsidR="004039D8" w:rsidRDefault="00BC4FB9" w:rsidP="00BC4FB9">
      <w:pPr>
        <w:numPr>
          <w:ilvl w:val="0"/>
          <w:numId w:val="0"/>
        </w:numPr>
        <w:ind w:left="284"/>
        <w:jc w:val="left"/>
        <w:rPr>
          <w:sz w:val="28"/>
          <w:szCs w:val="28"/>
        </w:rPr>
      </w:pPr>
      <w:r>
        <w:rPr>
          <w:sz w:val="28"/>
          <w:szCs w:val="28"/>
        </w:rPr>
        <w:br/>
      </w:r>
      <w:r w:rsidR="004039D8">
        <w:rPr>
          <w:sz w:val="28"/>
          <w:szCs w:val="28"/>
        </w:rPr>
        <w:t>Maumela J.</w:t>
      </w:r>
    </w:p>
    <w:p w:rsidR="00065474" w:rsidRDefault="004039D8" w:rsidP="00216D6A">
      <w:pPr>
        <w:pStyle w:val="ListParagraph"/>
        <w:numPr>
          <w:ilvl w:val="0"/>
          <w:numId w:val="8"/>
        </w:numPr>
        <w:spacing w:before="0" w:after="160" w:line="256" w:lineRule="auto"/>
        <w:ind w:left="851" w:hanging="567"/>
        <w:jc w:val="left"/>
        <w:rPr>
          <w:sz w:val="28"/>
          <w:szCs w:val="28"/>
        </w:rPr>
      </w:pPr>
      <w:r>
        <w:rPr>
          <w:sz w:val="28"/>
          <w:szCs w:val="28"/>
        </w:rPr>
        <w:t>This is an application for leave to appeal which is opposed.</w:t>
      </w:r>
      <w:r w:rsidR="00065474">
        <w:rPr>
          <w:sz w:val="28"/>
          <w:szCs w:val="28"/>
        </w:rPr>
        <w:t xml:space="preserve"> The judgment against which this application for leave to appeal is brought provided for the following order:</w:t>
      </w:r>
    </w:p>
    <w:p w:rsidR="00493F4B" w:rsidRDefault="00065474" w:rsidP="00493F4B">
      <w:pPr>
        <w:pStyle w:val="ListParagraph"/>
        <w:numPr>
          <w:ilvl w:val="1"/>
          <w:numId w:val="8"/>
        </w:numPr>
        <w:spacing w:before="0" w:after="160" w:line="256" w:lineRule="auto"/>
        <w:ind w:left="1560"/>
        <w:jc w:val="left"/>
        <w:rPr>
          <w:sz w:val="28"/>
          <w:szCs w:val="28"/>
        </w:rPr>
      </w:pPr>
      <w:r w:rsidRPr="00493F4B">
        <w:rPr>
          <w:sz w:val="28"/>
          <w:szCs w:val="28"/>
        </w:rPr>
        <w:lastRenderedPageBreak/>
        <w:t>Th</w:t>
      </w:r>
      <w:r w:rsidR="00493F4B">
        <w:rPr>
          <w:sz w:val="28"/>
          <w:szCs w:val="28"/>
        </w:rPr>
        <w:t xml:space="preserve">at the </w:t>
      </w:r>
      <w:r w:rsidRPr="00493F4B">
        <w:rPr>
          <w:sz w:val="28"/>
          <w:szCs w:val="28"/>
        </w:rPr>
        <w:t>application is ordered to be heard as an urgent application in terms of rule 6 (12) of the rules of this court and Applicant’s non-compliance with the applicable time-periods under rules pertaining to service is condoned.</w:t>
      </w:r>
      <w:r w:rsidR="00493F4B">
        <w:rPr>
          <w:sz w:val="28"/>
          <w:szCs w:val="28"/>
        </w:rPr>
        <w:br/>
      </w:r>
    </w:p>
    <w:p w:rsidR="00493F4B" w:rsidRDefault="00065474" w:rsidP="00493F4B">
      <w:pPr>
        <w:pStyle w:val="ListParagraph"/>
        <w:numPr>
          <w:ilvl w:val="1"/>
          <w:numId w:val="8"/>
        </w:numPr>
        <w:spacing w:before="0" w:after="160" w:line="256" w:lineRule="auto"/>
        <w:ind w:left="1560"/>
        <w:jc w:val="left"/>
        <w:rPr>
          <w:sz w:val="28"/>
          <w:szCs w:val="28"/>
        </w:rPr>
      </w:pPr>
      <w:r w:rsidRPr="00493F4B">
        <w:rPr>
          <w:sz w:val="28"/>
          <w:szCs w:val="28"/>
        </w:rPr>
        <w:t>Th</w:t>
      </w:r>
      <w:r w:rsidR="00493F4B" w:rsidRPr="00493F4B">
        <w:rPr>
          <w:sz w:val="28"/>
          <w:szCs w:val="28"/>
        </w:rPr>
        <w:t>at th</w:t>
      </w:r>
      <w:r w:rsidRPr="00493F4B">
        <w:rPr>
          <w:sz w:val="28"/>
          <w:szCs w:val="28"/>
        </w:rPr>
        <w:t xml:space="preserve">e Respondent company, (“MK </w:t>
      </w:r>
      <w:r w:rsidRPr="00493F4B">
        <w:rPr>
          <w:bCs/>
          <w:sz w:val="28"/>
          <w:szCs w:val="28"/>
          <w:lang w:val="en-GB"/>
        </w:rPr>
        <w:t>AFRICA PLANT AND EQUIPMENT PTY (LTD”),</w:t>
      </w:r>
      <w:r w:rsidR="004D5051">
        <w:rPr>
          <w:sz w:val="28"/>
          <w:szCs w:val="28"/>
        </w:rPr>
        <w:t xml:space="preserve"> be</w:t>
      </w:r>
      <w:r w:rsidRPr="00493F4B">
        <w:rPr>
          <w:sz w:val="28"/>
          <w:szCs w:val="28"/>
        </w:rPr>
        <w:t xml:space="preserve"> placed under supervision and business rescue proceedings in terms of section 131 (4) of the Companies Act 2008: (Act No: 71 of 2008) – The Act.</w:t>
      </w:r>
      <w:r w:rsidR="00493F4B">
        <w:rPr>
          <w:sz w:val="28"/>
          <w:szCs w:val="28"/>
        </w:rPr>
        <w:br/>
      </w:r>
    </w:p>
    <w:p w:rsidR="00493F4B" w:rsidRDefault="00493F4B" w:rsidP="00493F4B">
      <w:pPr>
        <w:pStyle w:val="ListParagraph"/>
        <w:numPr>
          <w:ilvl w:val="1"/>
          <w:numId w:val="8"/>
        </w:numPr>
        <w:spacing w:before="0" w:after="160" w:line="256" w:lineRule="auto"/>
        <w:ind w:left="1560"/>
        <w:jc w:val="left"/>
        <w:rPr>
          <w:sz w:val="28"/>
          <w:szCs w:val="28"/>
        </w:rPr>
      </w:pPr>
      <w:r w:rsidRPr="00493F4B">
        <w:rPr>
          <w:sz w:val="28"/>
          <w:szCs w:val="28"/>
        </w:rPr>
        <w:t xml:space="preserve">That </w:t>
      </w:r>
      <w:r w:rsidR="004D5051">
        <w:rPr>
          <w:sz w:val="28"/>
          <w:szCs w:val="28"/>
        </w:rPr>
        <w:t xml:space="preserve">Gideon </w:t>
      </w:r>
      <w:proofErr w:type="spellStart"/>
      <w:r w:rsidR="004D5051">
        <w:rPr>
          <w:sz w:val="28"/>
          <w:szCs w:val="28"/>
        </w:rPr>
        <w:t>Slabbert</w:t>
      </w:r>
      <w:proofErr w:type="spellEnd"/>
      <w:r w:rsidR="004D5051">
        <w:rPr>
          <w:sz w:val="28"/>
          <w:szCs w:val="28"/>
        </w:rPr>
        <w:t xml:space="preserve"> be</w:t>
      </w:r>
      <w:r w:rsidR="00065474" w:rsidRPr="00493F4B">
        <w:rPr>
          <w:sz w:val="28"/>
          <w:szCs w:val="28"/>
        </w:rPr>
        <w:t xml:space="preserve"> ap</w:t>
      </w:r>
      <w:r w:rsidRPr="00493F4B">
        <w:rPr>
          <w:sz w:val="28"/>
          <w:szCs w:val="28"/>
        </w:rPr>
        <w:t xml:space="preserve">pointed as Interim Business </w:t>
      </w:r>
      <w:r w:rsidR="00065474" w:rsidRPr="00493F4B">
        <w:rPr>
          <w:sz w:val="28"/>
          <w:szCs w:val="28"/>
        </w:rPr>
        <w:t>Rescue Practitioner as intended in section 131 (5) of The Act, pending ratification of such appointment by the c</w:t>
      </w:r>
      <w:r>
        <w:rPr>
          <w:sz w:val="28"/>
          <w:szCs w:val="28"/>
        </w:rPr>
        <w:t xml:space="preserve">reditors at their first meeting and </w:t>
      </w:r>
      <w:r>
        <w:rPr>
          <w:sz w:val="28"/>
          <w:szCs w:val="28"/>
        </w:rPr>
        <w:br/>
      </w:r>
    </w:p>
    <w:p w:rsidR="00493F4B" w:rsidRDefault="00065474" w:rsidP="00493F4B">
      <w:pPr>
        <w:pStyle w:val="ListParagraph"/>
        <w:numPr>
          <w:ilvl w:val="1"/>
          <w:numId w:val="8"/>
        </w:numPr>
        <w:spacing w:before="0" w:after="160" w:line="256" w:lineRule="auto"/>
        <w:ind w:left="1560"/>
        <w:jc w:val="left"/>
        <w:rPr>
          <w:sz w:val="28"/>
          <w:szCs w:val="28"/>
        </w:rPr>
      </w:pPr>
      <w:r w:rsidRPr="00493F4B">
        <w:rPr>
          <w:sz w:val="28"/>
          <w:szCs w:val="28"/>
        </w:rPr>
        <w:t>Th</w:t>
      </w:r>
      <w:r w:rsidR="00493F4B">
        <w:rPr>
          <w:sz w:val="28"/>
          <w:szCs w:val="28"/>
        </w:rPr>
        <w:t>at th</w:t>
      </w:r>
      <w:r w:rsidR="004D5051">
        <w:rPr>
          <w:sz w:val="28"/>
          <w:szCs w:val="28"/>
        </w:rPr>
        <w:t>e Respondent be</w:t>
      </w:r>
      <w:r w:rsidRPr="00493F4B">
        <w:rPr>
          <w:sz w:val="28"/>
          <w:szCs w:val="28"/>
        </w:rPr>
        <w:t xml:space="preserve"> ordered to pay the cost of this application on a scale as between Attorney and Client.</w:t>
      </w:r>
      <w:r w:rsidR="00493F4B">
        <w:rPr>
          <w:sz w:val="28"/>
          <w:szCs w:val="28"/>
        </w:rPr>
        <w:br/>
      </w:r>
    </w:p>
    <w:p w:rsidR="00DC168A" w:rsidRDefault="00493F4B" w:rsidP="00493F4B">
      <w:pPr>
        <w:pStyle w:val="ListParagraph"/>
        <w:numPr>
          <w:ilvl w:val="0"/>
          <w:numId w:val="0"/>
        </w:numPr>
        <w:spacing w:before="0" w:after="160" w:line="256" w:lineRule="auto"/>
        <w:ind w:left="851"/>
        <w:jc w:val="left"/>
        <w:rPr>
          <w:sz w:val="28"/>
          <w:szCs w:val="28"/>
        </w:rPr>
      </w:pPr>
      <w:r>
        <w:rPr>
          <w:sz w:val="28"/>
          <w:szCs w:val="28"/>
        </w:rPr>
        <w:t xml:space="preserve">  </w:t>
      </w:r>
      <w:r w:rsidR="00DC168A">
        <w:rPr>
          <w:sz w:val="28"/>
          <w:szCs w:val="28"/>
        </w:rPr>
        <w:t>BACKGROUND.</w:t>
      </w:r>
    </w:p>
    <w:p w:rsidR="00DC168A" w:rsidRPr="00DC168A" w:rsidRDefault="00DC168A" w:rsidP="00DC168A">
      <w:pPr>
        <w:pStyle w:val="ListParagraph"/>
        <w:numPr>
          <w:ilvl w:val="0"/>
          <w:numId w:val="8"/>
        </w:numPr>
        <w:spacing w:before="0" w:after="160" w:line="256" w:lineRule="auto"/>
        <w:ind w:left="851" w:hanging="567"/>
        <w:jc w:val="left"/>
        <w:rPr>
          <w:sz w:val="28"/>
          <w:szCs w:val="28"/>
        </w:rPr>
      </w:pPr>
      <w:r w:rsidRPr="00DC168A">
        <w:rPr>
          <w:sz w:val="28"/>
          <w:szCs w:val="28"/>
          <w:lang w:val="en-GB"/>
        </w:rPr>
        <w:t>On the 9</w:t>
      </w:r>
      <w:r w:rsidRPr="00DC168A">
        <w:rPr>
          <w:sz w:val="28"/>
          <w:szCs w:val="28"/>
          <w:vertAlign w:val="superscript"/>
          <w:lang w:val="en-GB"/>
        </w:rPr>
        <w:t>th</w:t>
      </w:r>
      <w:r w:rsidRPr="00DC168A">
        <w:rPr>
          <w:sz w:val="28"/>
          <w:szCs w:val="28"/>
          <w:lang w:val="en-GB"/>
        </w:rPr>
        <w:t xml:space="preserve"> of December 2021, the Respondent launched an urgent application, seeking final relief, in terms of Section 163 of the 2008 Companies Act (“</w:t>
      </w:r>
      <w:r w:rsidRPr="00DC168A">
        <w:rPr>
          <w:i/>
          <w:iCs/>
          <w:sz w:val="28"/>
          <w:szCs w:val="28"/>
          <w:lang w:val="en-GB"/>
        </w:rPr>
        <w:t>the Act</w:t>
      </w:r>
      <w:r w:rsidRPr="00DC168A">
        <w:rPr>
          <w:sz w:val="28"/>
          <w:szCs w:val="28"/>
          <w:lang w:val="en-GB"/>
        </w:rPr>
        <w:t>”). Argument was heard was heard on o</w:t>
      </w:r>
      <w:r w:rsidRPr="00DC168A">
        <w:rPr>
          <w:sz w:val="28"/>
          <w:szCs w:val="28"/>
        </w:rPr>
        <w:t>n the 22</w:t>
      </w:r>
      <w:r w:rsidRPr="00DC168A">
        <w:rPr>
          <w:sz w:val="28"/>
          <w:szCs w:val="28"/>
          <w:vertAlign w:val="superscript"/>
        </w:rPr>
        <w:t>nd</w:t>
      </w:r>
      <w:r w:rsidRPr="00DC168A">
        <w:rPr>
          <w:sz w:val="28"/>
          <w:szCs w:val="28"/>
        </w:rPr>
        <w:t xml:space="preserve"> of December 2022. Relief was granted </w:t>
      </w:r>
      <w:r w:rsidR="00B0557D">
        <w:rPr>
          <w:sz w:val="28"/>
          <w:szCs w:val="28"/>
        </w:rPr>
        <w:t xml:space="preserve">on </w:t>
      </w:r>
      <w:r w:rsidRPr="00DC168A">
        <w:rPr>
          <w:sz w:val="28"/>
          <w:szCs w:val="28"/>
        </w:rPr>
        <w:t>the 24</w:t>
      </w:r>
      <w:r w:rsidR="00B0557D" w:rsidRPr="00B0557D">
        <w:rPr>
          <w:sz w:val="28"/>
          <w:szCs w:val="28"/>
          <w:vertAlign w:val="superscript"/>
        </w:rPr>
        <w:t>th</w:t>
      </w:r>
      <w:r w:rsidR="00B0557D">
        <w:rPr>
          <w:sz w:val="28"/>
          <w:szCs w:val="28"/>
        </w:rPr>
        <w:t xml:space="preserve"> of</w:t>
      </w:r>
      <w:r w:rsidRPr="00DC168A">
        <w:rPr>
          <w:sz w:val="28"/>
          <w:szCs w:val="28"/>
        </w:rPr>
        <w:t xml:space="preserve"> January 2022. Henceforth, the parties will be referred to in these heads as they were before the Court </w:t>
      </w:r>
      <w:r w:rsidRPr="00DC168A">
        <w:rPr>
          <w:i/>
          <w:sz w:val="28"/>
          <w:szCs w:val="28"/>
        </w:rPr>
        <w:t>a quo</w:t>
      </w:r>
      <w:r w:rsidRPr="00DC168A">
        <w:rPr>
          <w:sz w:val="28"/>
          <w:szCs w:val="28"/>
        </w:rPr>
        <w:t>.</w:t>
      </w:r>
      <w:r w:rsidRPr="00DC168A">
        <w:rPr>
          <w:sz w:val="28"/>
          <w:szCs w:val="28"/>
        </w:rPr>
        <w:br/>
      </w:r>
    </w:p>
    <w:p w:rsidR="008D4504" w:rsidRPr="00B0557D" w:rsidRDefault="00B0557D" w:rsidP="00B0557D">
      <w:pPr>
        <w:pStyle w:val="ListParagraph"/>
        <w:numPr>
          <w:ilvl w:val="0"/>
          <w:numId w:val="8"/>
        </w:numPr>
        <w:spacing w:before="0" w:after="160" w:line="256" w:lineRule="auto"/>
        <w:ind w:left="851" w:hanging="567"/>
        <w:jc w:val="left"/>
        <w:rPr>
          <w:sz w:val="28"/>
          <w:szCs w:val="28"/>
        </w:rPr>
      </w:pPr>
      <w:r>
        <w:rPr>
          <w:sz w:val="28"/>
          <w:szCs w:val="28"/>
        </w:rPr>
        <w:t xml:space="preserve">The order made on the </w:t>
      </w:r>
      <w:r w:rsidRPr="00DC168A">
        <w:rPr>
          <w:sz w:val="28"/>
          <w:szCs w:val="28"/>
        </w:rPr>
        <w:t>24</w:t>
      </w:r>
      <w:r w:rsidRPr="00B0557D">
        <w:rPr>
          <w:sz w:val="28"/>
          <w:szCs w:val="28"/>
          <w:vertAlign w:val="superscript"/>
        </w:rPr>
        <w:t>th</w:t>
      </w:r>
      <w:r>
        <w:rPr>
          <w:sz w:val="28"/>
          <w:szCs w:val="28"/>
        </w:rPr>
        <w:t xml:space="preserve"> of</w:t>
      </w:r>
      <w:r w:rsidRPr="00DC168A">
        <w:rPr>
          <w:sz w:val="28"/>
          <w:szCs w:val="28"/>
        </w:rPr>
        <w:t xml:space="preserve"> January 2022</w:t>
      </w:r>
      <w:r>
        <w:rPr>
          <w:sz w:val="28"/>
          <w:szCs w:val="28"/>
        </w:rPr>
        <w:t xml:space="preserve"> rendered </w:t>
      </w:r>
      <w:r w:rsidR="009468F1" w:rsidRPr="00B0557D">
        <w:rPr>
          <w:bCs/>
          <w:sz w:val="28"/>
          <w:szCs w:val="28"/>
          <w:lang w:val="en-GB"/>
        </w:rPr>
        <w:t>M K Africa Plant and Equipment Pty (Ltd</w:t>
      </w:r>
      <w:r w:rsidR="009468F1" w:rsidRPr="00B0557D">
        <w:rPr>
          <w:sz w:val="28"/>
          <w:szCs w:val="28"/>
        </w:rPr>
        <w:t xml:space="preserve"> to be under business rescue. </w:t>
      </w:r>
      <w:r w:rsidR="00216D6A" w:rsidRPr="00B0557D">
        <w:rPr>
          <w:bCs/>
          <w:sz w:val="28"/>
          <w:szCs w:val="28"/>
        </w:rPr>
        <w:t xml:space="preserve">Gideon </w:t>
      </w:r>
      <w:proofErr w:type="spellStart"/>
      <w:r w:rsidR="00216D6A" w:rsidRPr="00B0557D">
        <w:rPr>
          <w:bCs/>
          <w:sz w:val="28"/>
          <w:szCs w:val="28"/>
        </w:rPr>
        <w:t>Slabbert</w:t>
      </w:r>
      <w:proofErr w:type="spellEnd"/>
      <w:r w:rsidR="00216D6A" w:rsidRPr="00B0557D">
        <w:rPr>
          <w:bCs/>
          <w:sz w:val="28"/>
          <w:szCs w:val="28"/>
        </w:rPr>
        <w:t xml:space="preserve"> was appointed as interim business rescue practitioner as intended in section 131(5) of the Companies Act, with all the powers and duties entrusted to him in terms of the Act, pending ratification of such appointment by the c</w:t>
      </w:r>
      <w:r w:rsidR="008D4504" w:rsidRPr="00B0557D">
        <w:rPr>
          <w:bCs/>
          <w:sz w:val="28"/>
          <w:szCs w:val="28"/>
        </w:rPr>
        <w:t>reditors at their first meeting.</w:t>
      </w:r>
      <w:r w:rsidR="008D4504" w:rsidRPr="00B0557D">
        <w:rPr>
          <w:bCs/>
          <w:sz w:val="28"/>
          <w:szCs w:val="28"/>
        </w:rPr>
        <w:br/>
      </w:r>
    </w:p>
    <w:p w:rsidR="001D1297" w:rsidRPr="008D4504" w:rsidRDefault="008D4504" w:rsidP="008D4504">
      <w:pPr>
        <w:pStyle w:val="ListParagraph"/>
        <w:numPr>
          <w:ilvl w:val="0"/>
          <w:numId w:val="8"/>
        </w:numPr>
        <w:spacing w:before="0" w:after="160" w:line="256" w:lineRule="auto"/>
        <w:ind w:left="851" w:hanging="567"/>
        <w:jc w:val="left"/>
        <w:rPr>
          <w:sz w:val="28"/>
          <w:szCs w:val="28"/>
        </w:rPr>
      </w:pPr>
      <w:r>
        <w:rPr>
          <w:sz w:val="28"/>
          <w:szCs w:val="28"/>
        </w:rPr>
        <w:t>For purposes of these proceedings, t</w:t>
      </w:r>
      <w:r w:rsidRPr="008D4504">
        <w:rPr>
          <w:bCs/>
          <w:sz w:val="28"/>
          <w:szCs w:val="28"/>
        </w:rPr>
        <w:t>he parties will be referred to as they were in the applicati</w:t>
      </w:r>
      <w:r>
        <w:rPr>
          <w:bCs/>
          <w:sz w:val="28"/>
          <w:szCs w:val="28"/>
        </w:rPr>
        <w:t xml:space="preserve">on for business rescue, </w:t>
      </w:r>
      <w:proofErr w:type="spellStart"/>
      <w:r>
        <w:rPr>
          <w:bCs/>
          <w:sz w:val="28"/>
          <w:szCs w:val="28"/>
        </w:rPr>
        <w:t>ie</w:t>
      </w:r>
      <w:proofErr w:type="spellEnd"/>
      <w:r>
        <w:rPr>
          <w:bCs/>
          <w:sz w:val="28"/>
          <w:szCs w:val="28"/>
        </w:rPr>
        <w:t xml:space="preserve"> the A</w:t>
      </w:r>
      <w:r w:rsidRPr="008D4504">
        <w:rPr>
          <w:bCs/>
          <w:sz w:val="28"/>
          <w:szCs w:val="28"/>
        </w:rPr>
        <w:t>pplicant</w:t>
      </w:r>
      <w:r>
        <w:rPr>
          <w:bCs/>
          <w:sz w:val="28"/>
          <w:szCs w:val="28"/>
        </w:rPr>
        <w:t>; Ben Venter,</w:t>
      </w:r>
      <w:r w:rsidRPr="008D4504">
        <w:rPr>
          <w:bCs/>
          <w:sz w:val="28"/>
          <w:szCs w:val="28"/>
        </w:rPr>
        <w:t xml:space="preserve"> and </w:t>
      </w:r>
      <w:r>
        <w:rPr>
          <w:bCs/>
          <w:sz w:val="28"/>
          <w:szCs w:val="28"/>
        </w:rPr>
        <w:t>the R</w:t>
      </w:r>
      <w:r w:rsidRPr="008D4504">
        <w:rPr>
          <w:bCs/>
          <w:sz w:val="28"/>
          <w:szCs w:val="28"/>
        </w:rPr>
        <w:t>espondent</w:t>
      </w:r>
      <w:r>
        <w:rPr>
          <w:bCs/>
          <w:sz w:val="28"/>
          <w:szCs w:val="28"/>
        </w:rPr>
        <w:t>, MK Africa Plant and Equipment</w:t>
      </w:r>
      <w:r w:rsidRPr="008D4504">
        <w:rPr>
          <w:bCs/>
          <w:sz w:val="28"/>
          <w:szCs w:val="28"/>
        </w:rPr>
        <w:t>.</w:t>
      </w:r>
      <w:r>
        <w:rPr>
          <w:sz w:val="28"/>
          <w:szCs w:val="28"/>
        </w:rPr>
        <w:t xml:space="preserve"> </w:t>
      </w:r>
      <w:r w:rsidR="00BB02F0" w:rsidRPr="008D4504">
        <w:rPr>
          <w:sz w:val="28"/>
          <w:szCs w:val="28"/>
        </w:rPr>
        <w:t xml:space="preserve">Before the court </w:t>
      </w:r>
      <w:r w:rsidR="00BB02F0" w:rsidRPr="008D4504">
        <w:rPr>
          <w:i/>
          <w:sz w:val="28"/>
          <w:szCs w:val="28"/>
        </w:rPr>
        <w:t>a quo</w:t>
      </w:r>
      <w:r w:rsidR="00BB02F0" w:rsidRPr="008D4504">
        <w:rPr>
          <w:sz w:val="28"/>
          <w:szCs w:val="28"/>
        </w:rPr>
        <w:t xml:space="preserve">, the </w:t>
      </w:r>
      <w:r w:rsidR="00216D6A" w:rsidRPr="008D4504">
        <w:rPr>
          <w:sz w:val="28"/>
          <w:szCs w:val="28"/>
        </w:rPr>
        <w:t xml:space="preserve">Respondent was ordered to pay the costs of the application on a scale as between attorney and client. </w:t>
      </w:r>
      <w:r w:rsidR="009468F1" w:rsidRPr="008D4504">
        <w:rPr>
          <w:sz w:val="28"/>
          <w:szCs w:val="28"/>
        </w:rPr>
        <w:t>L</w:t>
      </w:r>
      <w:r w:rsidR="00216D6A" w:rsidRPr="008D4504">
        <w:rPr>
          <w:sz w:val="28"/>
          <w:szCs w:val="28"/>
        </w:rPr>
        <w:t xml:space="preserve">eave to appeal </w:t>
      </w:r>
      <w:r w:rsidR="002D2FDB" w:rsidRPr="008D4504">
        <w:rPr>
          <w:sz w:val="28"/>
          <w:szCs w:val="28"/>
        </w:rPr>
        <w:t xml:space="preserve">against </w:t>
      </w:r>
      <w:r w:rsidR="001D1297" w:rsidRPr="008D4504">
        <w:rPr>
          <w:sz w:val="28"/>
          <w:szCs w:val="28"/>
        </w:rPr>
        <w:t>the above</w:t>
      </w:r>
      <w:r w:rsidR="002D2FDB" w:rsidRPr="008D4504">
        <w:rPr>
          <w:sz w:val="28"/>
          <w:szCs w:val="28"/>
        </w:rPr>
        <w:t xml:space="preserve"> order </w:t>
      </w:r>
      <w:r w:rsidR="00216D6A" w:rsidRPr="008D4504">
        <w:rPr>
          <w:sz w:val="28"/>
          <w:szCs w:val="28"/>
        </w:rPr>
        <w:t>is sought</w:t>
      </w:r>
      <w:r w:rsidR="002D2FDB" w:rsidRPr="008D4504">
        <w:rPr>
          <w:sz w:val="28"/>
          <w:szCs w:val="28"/>
        </w:rPr>
        <w:t xml:space="preserve">. </w:t>
      </w:r>
      <w:r w:rsidR="002D2FDB" w:rsidRPr="008D4504">
        <w:rPr>
          <w:sz w:val="28"/>
          <w:szCs w:val="28"/>
        </w:rPr>
        <w:lastRenderedPageBreak/>
        <w:t>The application for leave to appeal is defended.</w:t>
      </w:r>
      <w:r w:rsidR="00216D6A" w:rsidRPr="008D4504">
        <w:rPr>
          <w:sz w:val="28"/>
          <w:szCs w:val="28"/>
        </w:rPr>
        <w:t xml:space="preserve"> </w:t>
      </w:r>
      <w:r w:rsidR="001D1297" w:rsidRPr="008D4504">
        <w:rPr>
          <w:sz w:val="28"/>
          <w:szCs w:val="28"/>
        </w:rPr>
        <w:br/>
      </w:r>
    </w:p>
    <w:p w:rsidR="00216D6A" w:rsidRPr="001D1297" w:rsidRDefault="002D2FDB" w:rsidP="002D2FDB">
      <w:pPr>
        <w:pStyle w:val="ListParagraph"/>
        <w:numPr>
          <w:ilvl w:val="0"/>
          <w:numId w:val="8"/>
        </w:numPr>
        <w:spacing w:before="0" w:after="160" w:line="256" w:lineRule="auto"/>
        <w:ind w:left="851" w:hanging="567"/>
        <w:jc w:val="left"/>
        <w:rPr>
          <w:sz w:val="28"/>
          <w:szCs w:val="28"/>
        </w:rPr>
      </w:pPr>
      <w:r>
        <w:rPr>
          <w:sz w:val="28"/>
          <w:szCs w:val="28"/>
        </w:rPr>
        <w:t>T</w:t>
      </w:r>
      <w:r w:rsidR="00216D6A" w:rsidRPr="002D2FDB">
        <w:rPr>
          <w:snapToGrid w:val="0"/>
          <w:spacing w:val="-2"/>
          <w:sz w:val="28"/>
          <w:szCs w:val="28"/>
        </w:rPr>
        <w:t xml:space="preserve">he </w:t>
      </w:r>
      <w:r>
        <w:rPr>
          <w:snapToGrid w:val="0"/>
          <w:spacing w:val="-2"/>
          <w:sz w:val="28"/>
          <w:szCs w:val="28"/>
        </w:rPr>
        <w:t xml:space="preserve">Applicant points out that the </w:t>
      </w:r>
      <w:r w:rsidR="00216D6A" w:rsidRPr="002D2FDB">
        <w:rPr>
          <w:color w:val="000000" w:themeColor="text1"/>
          <w:sz w:val="28"/>
          <w:szCs w:val="28"/>
          <w:shd w:val="clear" w:color="auto" w:fill="FFFFFF"/>
        </w:rPr>
        <w:t xml:space="preserve">purpose of business rescue and the mechanisms as provided for in Chapter 6 of the Companies Act 71 of 2008 (Companies Act) </w:t>
      </w:r>
      <w:r w:rsidR="004D5051">
        <w:rPr>
          <w:color w:val="000000" w:themeColor="text1"/>
          <w:sz w:val="28"/>
          <w:szCs w:val="28"/>
          <w:shd w:val="clear" w:color="auto" w:fill="FFFFFF"/>
        </w:rPr>
        <w:t>go</w:t>
      </w:r>
      <w:r>
        <w:rPr>
          <w:color w:val="000000" w:themeColor="text1"/>
          <w:sz w:val="28"/>
          <w:szCs w:val="28"/>
          <w:shd w:val="clear" w:color="auto" w:fill="FFFFFF"/>
        </w:rPr>
        <w:t>t</w:t>
      </w:r>
      <w:r w:rsidR="00216D6A" w:rsidRPr="002D2FDB">
        <w:rPr>
          <w:color w:val="000000" w:themeColor="text1"/>
          <w:sz w:val="28"/>
          <w:szCs w:val="28"/>
          <w:shd w:val="clear" w:color="auto" w:fill="FFFFFF"/>
        </w:rPr>
        <w:t xml:space="preserve"> undermined </w:t>
      </w:r>
      <w:r>
        <w:rPr>
          <w:color w:val="000000" w:themeColor="text1"/>
          <w:sz w:val="28"/>
          <w:szCs w:val="28"/>
          <w:shd w:val="clear" w:color="auto" w:fill="FFFFFF"/>
        </w:rPr>
        <w:t xml:space="preserve">where an </w:t>
      </w:r>
      <w:r w:rsidR="00216D6A" w:rsidRPr="002D2FDB">
        <w:rPr>
          <w:color w:val="000000" w:themeColor="text1"/>
          <w:sz w:val="28"/>
          <w:szCs w:val="28"/>
          <w:shd w:val="clear" w:color="auto" w:fill="FFFFFF"/>
        </w:rPr>
        <w:t>application for leave to appeal</w:t>
      </w:r>
      <w:r w:rsidR="004D5051">
        <w:rPr>
          <w:color w:val="000000" w:themeColor="text1"/>
          <w:sz w:val="28"/>
          <w:szCs w:val="28"/>
          <w:shd w:val="clear" w:color="auto" w:fill="FFFFFF"/>
        </w:rPr>
        <w:t xml:space="preserve"> was</w:t>
      </w:r>
      <w:r>
        <w:rPr>
          <w:color w:val="000000" w:themeColor="text1"/>
          <w:sz w:val="28"/>
          <w:szCs w:val="28"/>
          <w:shd w:val="clear" w:color="auto" w:fill="FFFFFF"/>
        </w:rPr>
        <w:t xml:space="preserve"> brought</w:t>
      </w:r>
      <w:r w:rsidR="001D1297">
        <w:rPr>
          <w:color w:val="000000" w:themeColor="text1"/>
          <w:sz w:val="28"/>
          <w:szCs w:val="28"/>
          <w:shd w:val="clear" w:color="auto" w:fill="FFFFFF"/>
        </w:rPr>
        <w:t>. The A</w:t>
      </w:r>
      <w:r w:rsidR="00216D6A" w:rsidRPr="002D2FDB">
        <w:rPr>
          <w:color w:val="000000" w:themeColor="text1"/>
          <w:sz w:val="28"/>
          <w:szCs w:val="28"/>
          <w:shd w:val="clear" w:color="auto" w:fill="FFFFFF"/>
        </w:rPr>
        <w:t xml:space="preserve">pplicant </w:t>
      </w:r>
      <w:r w:rsidR="001D1297">
        <w:rPr>
          <w:color w:val="000000" w:themeColor="text1"/>
          <w:sz w:val="28"/>
          <w:szCs w:val="28"/>
          <w:shd w:val="clear" w:color="auto" w:fill="FFFFFF"/>
        </w:rPr>
        <w:t xml:space="preserve">makes the point </w:t>
      </w:r>
      <w:r w:rsidR="00216D6A" w:rsidRPr="002D2FDB">
        <w:rPr>
          <w:color w:val="000000" w:themeColor="text1"/>
          <w:sz w:val="28"/>
          <w:szCs w:val="28"/>
          <w:shd w:val="clear" w:color="auto" w:fill="FFFFFF"/>
        </w:rPr>
        <w:t>that should leave to appeal be granted</w:t>
      </w:r>
      <w:r w:rsidR="001D1297">
        <w:rPr>
          <w:color w:val="000000" w:themeColor="text1"/>
          <w:sz w:val="28"/>
          <w:szCs w:val="28"/>
          <w:shd w:val="clear" w:color="auto" w:fill="FFFFFF"/>
        </w:rPr>
        <w:t>,</w:t>
      </w:r>
      <w:r w:rsidR="00216D6A" w:rsidRPr="002D2FDB">
        <w:rPr>
          <w:color w:val="000000" w:themeColor="text1"/>
          <w:sz w:val="28"/>
          <w:szCs w:val="28"/>
          <w:shd w:val="clear" w:color="auto" w:fill="FFFFFF"/>
        </w:rPr>
        <w:t xml:space="preserve"> the result will become academic as the Company would in all probability be liquidated.</w:t>
      </w:r>
      <w:r w:rsidR="001D1297">
        <w:rPr>
          <w:color w:val="000000" w:themeColor="text1"/>
          <w:sz w:val="28"/>
          <w:szCs w:val="28"/>
          <w:shd w:val="clear" w:color="auto" w:fill="FFFFFF"/>
        </w:rPr>
        <w:br/>
      </w:r>
    </w:p>
    <w:p w:rsidR="00B0557D" w:rsidRPr="00B0557D" w:rsidRDefault="00BB02F0" w:rsidP="001D1297">
      <w:pPr>
        <w:pStyle w:val="ListParagraph"/>
        <w:numPr>
          <w:ilvl w:val="0"/>
          <w:numId w:val="8"/>
        </w:numPr>
        <w:spacing w:before="0" w:after="160" w:line="256" w:lineRule="auto"/>
        <w:ind w:left="851" w:hanging="567"/>
        <w:jc w:val="left"/>
        <w:rPr>
          <w:sz w:val="28"/>
          <w:szCs w:val="28"/>
        </w:rPr>
      </w:pPr>
      <w:r>
        <w:rPr>
          <w:color w:val="000000" w:themeColor="text1"/>
          <w:sz w:val="28"/>
          <w:szCs w:val="28"/>
          <w:shd w:val="clear" w:color="auto" w:fill="FFFFFF"/>
        </w:rPr>
        <w:t>The Applicant submits that i</w:t>
      </w:r>
      <w:r w:rsidR="00216D6A" w:rsidRPr="001D1297">
        <w:rPr>
          <w:color w:val="000000" w:themeColor="text1"/>
          <w:sz w:val="28"/>
          <w:szCs w:val="28"/>
          <w:shd w:val="clear" w:color="auto" w:fill="FFFFFF"/>
        </w:rPr>
        <w:t>t is against this background that the Court should specifically consider the ov</w:t>
      </w:r>
      <w:r w:rsidR="001D1297">
        <w:rPr>
          <w:color w:val="000000" w:themeColor="text1"/>
          <w:sz w:val="28"/>
          <w:szCs w:val="28"/>
          <w:shd w:val="clear" w:color="auto" w:fill="FFFFFF"/>
        </w:rPr>
        <w:t xml:space="preserve">erly technical points that the </w:t>
      </w:r>
      <w:r w:rsidR="00DC168A">
        <w:rPr>
          <w:color w:val="000000" w:themeColor="text1"/>
          <w:sz w:val="28"/>
          <w:szCs w:val="28"/>
          <w:shd w:val="clear" w:color="auto" w:fill="FFFFFF"/>
        </w:rPr>
        <w:t>R</w:t>
      </w:r>
      <w:r w:rsidR="00216D6A" w:rsidRPr="001D1297">
        <w:rPr>
          <w:color w:val="000000" w:themeColor="text1"/>
          <w:sz w:val="28"/>
          <w:szCs w:val="28"/>
          <w:shd w:val="clear" w:color="auto" w:fill="FFFFFF"/>
        </w:rPr>
        <w:t>espondent has taken in an attempt to persuade the Court to grant leave to appeal. The Court already found that Mr</w:t>
      </w:r>
      <w:r w:rsidR="00DC168A">
        <w:rPr>
          <w:color w:val="000000" w:themeColor="text1"/>
          <w:sz w:val="28"/>
          <w:szCs w:val="28"/>
          <w:shd w:val="clear" w:color="auto" w:fill="FFFFFF"/>
        </w:rPr>
        <w:t>.</w:t>
      </w:r>
      <w:r w:rsidR="00216D6A" w:rsidRPr="001D1297">
        <w:rPr>
          <w:color w:val="000000" w:themeColor="text1"/>
          <w:sz w:val="28"/>
          <w:szCs w:val="28"/>
          <w:shd w:val="clear" w:color="auto" w:fill="FFFFFF"/>
        </w:rPr>
        <w:t xml:space="preserve"> Venter misstated the affairs of the Company and made unfounded allegations of agreements with the creditors of the Company.</w:t>
      </w:r>
      <w:r w:rsidR="00216D6A" w:rsidRPr="003415E6">
        <w:rPr>
          <w:rStyle w:val="FootnoteReference"/>
          <w:color w:val="000000" w:themeColor="text1"/>
          <w:sz w:val="28"/>
          <w:szCs w:val="28"/>
          <w:shd w:val="clear" w:color="auto" w:fill="FFFFFF"/>
        </w:rPr>
        <w:footnoteReference w:id="1"/>
      </w:r>
      <w:r w:rsidR="00B0557D">
        <w:rPr>
          <w:color w:val="000000" w:themeColor="text1"/>
          <w:sz w:val="28"/>
          <w:szCs w:val="28"/>
          <w:shd w:val="clear" w:color="auto" w:fill="FFFFFF"/>
        </w:rPr>
        <w:br/>
      </w:r>
    </w:p>
    <w:p w:rsidR="00DE71C5" w:rsidRPr="004D5051" w:rsidRDefault="00DE71C5" w:rsidP="00B0557D">
      <w:pPr>
        <w:pStyle w:val="ListParagraph"/>
        <w:numPr>
          <w:ilvl w:val="0"/>
          <w:numId w:val="8"/>
        </w:numPr>
        <w:spacing w:before="0" w:after="160" w:line="256" w:lineRule="auto"/>
        <w:ind w:left="851" w:hanging="567"/>
        <w:jc w:val="left"/>
      </w:pPr>
      <w:r w:rsidRPr="00B0557D">
        <w:rPr>
          <w:color w:val="000000"/>
          <w:sz w:val="28"/>
          <w:szCs w:val="28"/>
        </w:rPr>
        <w:t xml:space="preserve">Section 17(1) of the Superior Courts Act, Act 10 of 2013. </w:t>
      </w:r>
      <w:r w:rsidRPr="00B0557D">
        <w:rPr>
          <w:color w:val="000000"/>
          <w:sz w:val="28"/>
          <w:szCs w:val="28"/>
        </w:rPr>
        <w:br/>
        <w:t>("the Superior Courts Act")</w:t>
      </w:r>
      <w:r w:rsidR="002D49F8">
        <w:rPr>
          <w:color w:val="000000"/>
          <w:sz w:val="28"/>
          <w:szCs w:val="28"/>
        </w:rPr>
        <w:t xml:space="preserve">, </w:t>
      </w:r>
      <w:r w:rsidR="002D49F8" w:rsidRPr="002D49F8">
        <w:rPr>
          <w:color w:val="000000"/>
          <w:sz w:val="28"/>
          <w:szCs w:val="28"/>
        </w:rPr>
        <w:t>regulates applications for leave to appeal</w:t>
      </w:r>
      <w:r w:rsidR="002D49F8">
        <w:rPr>
          <w:color w:val="000000"/>
          <w:sz w:val="28"/>
          <w:szCs w:val="28"/>
        </w:rPr>
        <w:t>. In that regard, this section provides as follows:</w:t>
      </w:r>
      <w:r w:rsidR="002D49F8">
        <w:rPr>
          <w:color w:val="000000"/>
          <w:sz w:val="28"/>
          <w:szCs w:val="28"/>
        </w:rPr>
        <w:br/>
      </w:r>
      <w:r w:rsidRPr="00B0557D">
        <w:rPr>
          <w:rFonts w:ascii="Arial Narrow" w:hAnsi="Arial Narrow"/>
          <w:i/>
          <w:color w:val="000000"/>
          <w:sz w:val="28"/>
          <w:szCs w:val="28"/>
        </w:rPr>
        <w:t>'(1)</w:t>
      </w:r>
      <w:r w:rsidR="002D49F8">
        <w:rPr>
          <w:rFonts w:ascii="Arial Narrow" w:hAnsi="Arial Narrow"/>
          <w:i/>
          <w:color w:val="000000"/>
          <w:sz w:val="28"/>
          <w:szCs w:val="28"/>
        </w:rPr>
        <w:t>.</w:t>
      </w:r>
      <w:r w:rsidRPr="00B0557D">
        <w:rPr>
          <w:rFonts w:ascii="Arial Narrow" w:hAnsi="Arial Narrow"/>
          <w:i/>
          <w:color w:val="000000"/>
          <w:sz w:val="28"/>
          <w:szCs w:val="28"/>
        </w:rPr>
        <w:t xml:space="preserve"> </w:t>
      </w:r>
      <w:r w:rsidRPr="004D5051">
        <w:rPr>
          <w:rFonts w:ascii="Arial Narrow" w:hAnsi="Arial Narrow"/>
          <w:i/>
          <w:color w:val="000000"/>
        </w:rPr>
        <w:t xml:space="preserve">Leave to appeal may only be given where the judge or judges concerned </w:t>
      </w:r>
      <w:r w:rsidR="002D49F8" w:rsidRPr="004D5051">
        <w:rPr>
          <w:rFonts w:ascii="Arial Narrow" w:hAnsi="Arial Narrow"/>
          <w:i/>
          <w:color w:val="000000"/>
        </w:rPr>
        <w:t xml:space="preserve"> </w:t>
      </w:r>
      <w:r w:rsidR="002D49F8" w:rsidRPr="004D5051">
        <w:rPr>
          <w:rFonts w:ascii="Arial Narrow" w:hAnsi="Arial Narrow"/>
          <w:i/>
          <w:color w:val="000000"/>
        </w:rPr>
        <w:br/>
        <w:t xml:space="preserve">      </w:t>
      </w:r>
      <w:r w:rsidRPr="004D5051">
        <w:rPr>
          <w:rFonts w:ascii="Arial Narrow" w:hAnsi="Arial Narrow"/>
          <w:i/>
          <w:color w:val="000000"/>
        </w:rPr>
        <w:t>are of the opinion that-</w:t>
      </w:r>
      <w:r w:rsidRPr="004D5051">
        <w:rPr>
          <w:rFonts w:ascii="Arial Narrow" w:hAnsi="Arial Narrow"/>
          <w:i/>
          <w:color w:val="000000"/>
        </w:rPr>
        <w:br/>
        <w:t xml:space="preserve">      (a). (</w:t>
      </w:r>
      <w:proofErr w:type="spellStart"/>
      <w:r w:rsidRPr="004D5051">
        <w:rPr>
          <w:rFonts w:ascii="Arial Narrow" w:hAnsi="Arial Narrow"/>
          <w:i/>
          <w:color w:val="000000"/>
        </w:rPr>
        <w:t>i</w:t>
      </w:r>
      <w:proofErr w:type="spellEnd"/>
      <w:r w:rsidRPr="004D5051">
        <w:rPr>
          <w:rFonts w:ascii="Arial Narrow" w:hAnsi="Arial Narrow"/>
          <w:i/>
          <w:color w:val="000000"/>
        </w:rPr>
        <w:t xml:space="preserve">). the appeal would have a reasonable prospect of success; or </w:t>
      </w:r>
      <w:r w:rsidRPr="004D5051">
        <w:rPr>
          <w:rFonts w:ascii="Arial Narrow" w:hAnsi="Arial Narrow"/>
          <w:i/>
          <w:color w:val="000000"/>
        </w:rPr>
        <w:br/>
        <w:t xml:space="preserve">             (ii), there is some other compelling reason why the appeal should be </w:t>
      </w:r>
      <w:r w:rsidRPr="004D5051">
        <w:rPr>
          <w:rFonts w:ascii="Arial Narrow" w:hAnsi="Arial Narrow"/>
          <w:i/>
          <w:color w:val="000000"/>
        </w:rPr>
        <w:br/>
        <w:t xml:space="preserve">                   heard, including </w:t>
      </w:r>
      <w:r w:rsidR="009B2021" w:rsidRPr="004D5051">
        <w:rPr>
          <w:rFonts w:ascii="Arial Narrow" w:hAnsi="Arial Narrow"/>
          <w:i/>
          <w:color w:val="000000"/>
        </w:rPr>
        <w:t xml:space="preserve">conflicting </w:t>
      </w:r>
      <w:r w:rsidRPr="004D5051">
        <w:rPr>
          <w:rFonts w:ascii="Arial Narrow" w:hAnsi="Arial Narrow"/>
          <w:i/>
          <w:color w:val="000000"/>
        </w:rPr>
        <w:t xml:space="preserve">judgments on the matter under </w:t>
      </w:r>
      <w:r w:rsidR="009B2021" w:rsidRPr="004D5051">
        <w:rPr>
          <w:rFonts w:ascii="Arial Narrow" w:hAnsi="Arial Narrow"/>
          <w:i/>
          <w:color w:val="000000"/>
        </w:rPr>
        <w:br/>
        <w:t xml:space="preserve">                   </w:t>
      </w:r>
      <w:r w:rsidRPr="004D5051">
        <w:rPr>
          <w:rFonts w:ascii="Arial Narrow" w:hAnsi="Arial Narrow"/>
          <w:i/>
          <w:color w:val="000000"/>
        </w:rPr>
        <w:t>consideration;</w:t>
      </w:r>
      <w:r w:rsidRPr="004D5051">
        <w:rPr>
          <w:rFonts w:ascii="Arial Narrow" w:hAnsi="Arial Narrow"/>
          <w:i/>
          <w:color w:val="000000"/>
        </w:rPr>
        <w:br/>
      </w:r>
      <w:r w:rsidR="009B2021" w:rsidRPr="004D5051">
        <w:rPr>
          <w:rFonts w:ascii="Arial Narrow" w:hAnsi="Arial Narrow"/>
          <w:i/>
          <w:color w:val="000000"/>
        </w:rPr>
        <w:t xml:space="preserve">      </w:t>
      </w:r>
      <w:r w:rsidRPr="004D5051">
        <w:rPr>
          <w:rFonts w:ascii="Arial Narrow" w:hAnsi="Arial Narrow"/>
          <w:i/>
          <w:color w:val="3F3F41"/>
        </w:rPr>
        <w:t xml:space="preserve">(b). </w:t>
      </w:r>
      <w:r w:rsidRPr="004D5051">
        <w:rPr>
          <w:rFonts w:ascii="Arial Narrow" w:hAnsi="Arial Narrow"/>
          <w:i/>
          <w:color w:val="000000"/>
        </w:rPr>
        <w:t xml:space="preserve">the decision sought on appeal does not fall within the ambit of section </w:t>
      </w:r>
      <w:r w:rsidR="009B2021" w:rsidRPr="004D5051">
        <w:rPr>
          <w:rFonts w:ascii="Arial Narrow" w:hAnsi="Arial Narrow"/>
          <w:i/>
          <w:color w:val="000000"/>
        </w:rPr>
        <w:t xml:space="preserve"> </w:t>
      </w:r>
      <w:r w:rsidR="009B2021" w:rsidRPr="004D5051">
        <w:rPr>
          <w:rFonts w:ascii="Arial Narrow" w:hAnsi="Arial Narrow"/>
          <w:i/>
          <w:color w:val="000000"/>
        </w:rPr>
        <w:br/>
        <w:t xml:space="preserve">            </w:t>
      </w:r>
      <w:r w:rsidRPr="004D5051">
        <w:rPr>
          <w:rFonts w:ascii="Arial Narrow" w:hAnsi="Arial Narrow"/>
          <w:i/>
          <w:color w:val="000000"/>
        </w:rPr>
        <w:t>16(2)(a); and</w:t>
      </w:r>
      <w:r w:rsidR="009B2021" w:rsidRPr="004D5051">
        <w:rPr>
          <w:rFonts w:ascii="Arial Narrow" w:hAnsi="Arial Narrow"/>
          <w:i/>
          <w:color w:val="000000"/>
        </w:rPr>
        <w:br/>
        <w:t xml:space="preserve">      </w:t>
      </w:r>
      <w:r w:rsidRPr="004D5051">
        <w:rPr>
          <w:rFonts w:ascii="Arial Narrow" w:hAnsi="Arial Narrow"/>
          <w:i/>
          <w:color w:val="3F3F41"/>
        </w:rPr>
        <w:t xml:space="preserve">(c). </w:t>
      </w:r>
      <w:r w:rsidRPr="004D5051">
        <w:rPr>
          <w:rFonts w:ascii="Arial Narrow" w:hAnsi="Arial Narrow"/>
          <w:i/>
          <w:color w:val="000000"/>
        </w:rPr>
        <w:t>where the decision sought to be</w:t>
      </w:r>
      <w:r w:rsidR="009B2021" w:rsidRPr="004D5051">
        <w:rPr>
          <w:rFonts w:ascii="Arial Narrow" w:hAnsi="Arial Narrow"/>
          <w:i/>
          <w:color w:val="000000"/>
        </w:rPr>
        <w:t xml:space="preserve"> appealed does not </w:t>
      </w:r>
      <w:r w:rsidRPr="004D5051">
        <w:rPr>
          <w:rFonts w:ascii="Arial Narrow" w:hAnsi="Arial Narrow"/>
          <w:i/>
          <w:color w:val="000000"/>
        </w:rPr>
        <w:t xml:space="preserve">dispose of all the </w:t>
      </w:r>
      <w:r w:rsidR="009B2021" w:rsidRPr="004D5051">
        <w:rPr>
          <w:rFonts w:ascii="Arial Narrow" w:hAnsi="Arial Narrow"/>
          <w:i/>
          <w:color w:val="000000"/>
        </w:rPr>
        <w:br/>
        <w:t xml:space="preserve">             </w:t>
      </w:r>
      <w:r w:rsidRPr="004D5051">
        <w:rPr>
          <w:rFonts w:ascii="Arial Narrow" w:hAnsi="Arial Narrow"/>
          <w:i/>
          <w:color w:val="000000"/>
        </w:rPr>
        <w:t>issues in the case,</w:t>
      </w:r>
      <w:r w:rsidR="009B2021" w:rsidRPr="004D5051">
        <w:rPr>
          <w:rFonts w:ascii="Arial Narrow" w:hAnsi="Arial Narrow"/>
          <w:i/>
          <w:color w:val="000000"/>
        </w:rPr>
        <w:t xml:space="preserve"> the appeal would </w:t>
      </w:r>
      <w:r w:rsidRPr="004D5051">
        <w:rPr>
          <w:rFonts w:ascii="Arial Narrow" w:hAnsi="Arial Narrow"/>
          <w:i/>
          <w:color w:val="000000"/>
        </w:rPr>
        <w:t xml:space="preserve">lead to a just and prompt </w:t>
      </w:r>
      <w:r w:rsidR="009B2021" w:rsidRPr="004D5051">
        <w:rPr>
          <w:rFonts w:ascii="Arial Narrow" w:hAnsi="Arial Narrow"/>
          <w:i/>
          <w:color w:val="000000"/>
        </w:rPr>
        <w:br/>
        <w:t xml:space="preserve">             </w:t>
      </w:r>
      <w:r w:rsidRPr="004D5051">
        <w:rPr>
          <w:rFonts w:ascii="Arial Narrow" w:hAnsi="Arial Narrow"/>
          <w:i/>
          <w:color w:val="000000"/>
        </w:rPr>
        <w:t xml:space="preserve">resolution </w:t>
      </w:r>
      <w:r w:rsidR="009B2021" w:rsidRPr="004D5051">
        <w:rPr>
          <w:rFonts w:ascii="Arial Narrow" w:hAnsi="Arial Narrow"/>
          <w:i/>
          <w:color w:val="000000"/>
        </w:rPr>
        <w:t xml:space="preserve">of the real issues </w:t>
      </w:r>
      <w:r w:rsidRPr="004D5051">
        <w:rPr>
          <w:rFonts w:ascii="Arial Narrow" w:hAnsi="Arial Narrow"/>
          <w:i/>
          <w:color w:val="000000"/>
        </w:rPr>
        <w:t>between the parties.'</w:t>
      </w:r>
    </w:p>
    <w:p w:rsidR="009B2021" w:rsidRPr="008C38DB" w:rsidRDefault="0022446B" w:rsidP="008C38DB">
      <w:pPr>
        <w:numPr>
          <w:ilvl w:val="0"/>
          <w:numId w:val="8"/>
        </w:numPr>
        <w:spacing w:line="240" w:lineRule="auto"/>
        <w:ind w:left="851" w:hanging="567"/>
        <w:jc w:val="left"/>
        <w:rPr>
          <w:rFonts w:ascii="Arial Narrow" w:hAnsi="Arial Narrow"/>
          <w:i/>
          <w:sz w:val="32"/>
          <w:szCs w:val="32"/>
        </w:rPr>
      </w:pPr>
      <w:r>
        <w:rPr>
          <w:sz w:val="28"/>
          <w:szCs w:val="28"/>
          <w:lang w:val="en-US"/>
        </w:rPr>
        <w:t xml:space="preserve">Regarding the threshold for purposes of </w:t>
      </w:r>
      <w:r w:rsidR="00297819">
        <w:rPr>
          <w:sz w:val="28"/>
          <w:szCs w:val="28"/>
          <w:lang w:val="en-US"/>
        </w:rPr>
        <w:t xml:space="preserve">leave to appeal, </w:t>
      </w:r>
      <w:proofErr w:type="spellStart"/>
      <w:r w:rsidR="009B2021" w:rsidRPr="009B2021">
        <w:rPr>
          <w:sz w:val="28"/>
          <w:szCs w:val="28"/>
          <w:lang w:val="en-US"/>
        </w:rPr>
        <w:t>Plaskett</w:t>
      </w:r>
      <w:proofErr w:type="spellEnd"/>
      <w:r w:rsidR="009B2021" w:rsidRPr="009B2021">
        <w:rPr>
          <w:sz w:val="28"/>
          <w:szCs w:val="28"/>
          <w:lang w:val="en-US"/>
        </w:rPr>
        <w:t xml:space="preserve"> AJA, as he then was, wrote the following in the judgment, in which Cloete JA and Maya JA, as she then was, concurred, in </w:t>
      </w:r>
      <w:r w:rsidR="009B2021" w:rsidRPr="0022446B">
        <w:rPr>
          <w:bCs/>
          <w:i/>
          <w:iCs/>
          <w:sz w:val="28"/>
          <w:szCs w:val="28"/>
          <w:lang w:val="en-US"/>
        </w:rPr>
        <w:t>S v Smith</w:t>
      </w:r>
      <w:r>
        <w:rPr>
          <w:rStyle w:val="FootnoteReference"/>
          <w:bCs/>
          <w:i/>
          <w:iCs/>
          <w:sz w:val="28"/>
          <w:szCs w:val="28"/>
          <w:lang w:val="en-US"/>
        </w:rPr>
        <w:footnoteReference w:id="2"/>
      </w:r>
      <w:r w:rsidR="008C38DB">
        <w:rPr>
          <w:bCs/>
          <w:i/>
          <w:iCs/>
          <w:sz w:val="28"/>
          <w:szCs w:val="28"/>
          <w:lang w:val="en-US"/>
        </w:rPr>
        <w:t xml:space="preserve">, </w:t>
      </w:r>
      <w:r w:rsidR="008C38DB">
        <w:rPr>
          <w:bCs/>
          <w:iCs/>
          <w:sz w:val="28"/>
          <w:szCs w:val="28"/>
          <w:lang w:val="en-US"/>
        </w:rPr>
        <w:t>at</w:t>
      </w:r>
      <w:r w:rsidR="009B2021" w:rsidRPr="009B2021">
        <w:rPr>
          <w:sz w:val="28"/>
          <w:szCs w:val="28"/>
          <w:lang w:val="en-US"/>
        </w:rPr>
        <w:t xml:space="preserve"> para</w:t>
      </w:r>
      <w:r w:rsidR="008C38DB">
        <w:rPr>
          <w:sz w:val="28"/>
          <w:szCs w:val="28"/>
          <w:lang w:val="en-US"/>
        </w:rPr>
        <w:t>graph</w:t>
      </w:r>
      <w:r w:rsidR="009B2021" w:rsidRPr="009B2021">
        <w:rPr>
          <w:sz w:val="28"/>
          <w:szCs w:val="28"/>
          <w:lang w:val="en-US"/>
        </w:rPr>
        <w:t xml:space="preserve"> 7:</w:t>
      </w:r>
      <w:r w:rsidR="008C38DB">
        <w:rPr>
          <w:rFonts w:ascii="Arial Narrow" w:hAnsi="Arial Narrow"/>
          <w:i/>
          <w:sz w:val="32"/>
          <w:szCs w:val="32"/>
        </w:rPr>
        <w:t xml:space="preserve"> </w:t>
      </w:r>
      <w:r w:rsidR="009B2021" w:rsidRPr="008C38DB">
        <w:rPr>
          <w:i/>
          <w:iCs/>
          <w:sz w:val="28"/>
          <w:szCs w:val="28"/>
          <w:lang w:val="en-US"/>
        </w:rPr>
        <w:t>“</w:t>
      </w:r>
      <w:r w:rsidR="009B2021" w:rsidRPr="004D5051">
        <w:rPr>
          <w:i/>
          <w:iCs/>
          <w:lang w:val="en-US"/>
        </w:rPr>
        <w:t xml:space="preserve">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w:t>
      </w:r>
      <w:r w:rsidR="009B2021" w:rsidRPr="004D5051">
        <w:rPr>
          <w:i/>
          <w:iCs/>
          <w:lang w:val="en-US"/>
        </w:rPr>
        <w:lastRenderedPageBreak/>
        <w:t xml:space="preserve">of succeeding. More is required to be established than that there is a mere possibility of success. That the case is arguable on appeal or that the case cannot be </w:t>
      </w:r>
      <w:r w:rsidR="00AB324E" w:rsidRPr="004D5051">
        <w:rPr>
          <w:i/>
          <w:iCs/>
          <w:lang w:val="en-US"/>
        </w:rPr>
        <w:t>categorized</w:t>
      </w:r>
      <w:r w:rsidR="009B2021" w:rsidRPr="004D5051">
        <w:rPr>
          <w:i/>
          <w:iCs/>
          <w:lang w:val="en-US"/>
        </w:rPr>
        <w:t xml:space="preserve"> as hopeless. There must, in other words, be a sound, rational basis for the conclusion that there are prospects of success on appeal.”</w:t>
      </w:r>
      <w:r w:rsidR="008C38DB" w:rsidRPr="004D5051">
        <w:rPr>
          <w:i/>
          <w:iCs/>
          <w:lang w:val="en-US"/>
        </w:rPr>
        <w:br/>
      </w:r>
    </w:p>
    <w:p w:rsidR="009B2021" w:rsidRPr="008D7C46" w:rsidRDefault="008C38DB" w:rsidP="008C38DB">
      <w:pPr>
        <w:numPr>
          <w:ilvl w:val="0"/>
          <w:numId w:val="8"/>
        </w:numPr>
        <w:spacing w:line="240" w:lineRule="auto"/>
        <w:ind w:left="851" w:hanging="567"/>
        <w:jc w:val="left"/>
        <w:rPr>
          <w:rFonts w:ascii="Arial Narrow" w:hAnsi="Arial Narrow"/>
          <w:i/>
          <w:sz w:val="32"/>
          <w:szCs w:val="32"/>
        </w:rPr>
      </w:pPr>
      <w:r>
        <w:rPr>
          <w:iCs/>
          <w:sz w:val="28"/>
          <w:szCs w:val="28"/>
          <w:lang w:val="en-US"/>
        </w:rPr>
        <w:t xml:space="preserve">In the case of </w:t>
      </w:r>
      <w:r w:rsidR="009B2021" w:rsidRPr="008C38DB">
        <w:rPr>
          <w:bCs/>
          <w:i/>
          <w:iCs/>
          <w:sz w:val="28"/>
          <w:szCs w:val="28"/>
          <w:lang w:val="en-US"/>
        </w:rPr>
        <w:t xml:space="preserve">Month </w:t>
      </w:r>
      <w:proofErr w:type="spellStart"/>
      <w:r w:rsidR="009B2021" w:rsidRPr="008C38DB">
        <w:rPr>
          <w:bCs/>
          <w:i/>
          <w:iCs/>
          <w:sz w:val="28"/>
          <w:szCs w:val="28"/>
          <w:lang w:val="en-US"/>
        </w:rPr>
        <w:t>Chevaux</w:t>
      </w:r>
      <w:proofErr w:type="spellEnd"/>
      <w:r w:rsidR="009B2021" w:rsidRPr="008C38DB">
        <w:rPr>
          <w:bCs/>
          <w:i/>
          <w:iCs/>
          <w:sz w:val="28"/>
          <w:szCs w:val="28"/>
          <w:lang w:val="en-US"/>
        </w:rPr>
        <w:t xml:space="preserve"> Trust v </w:t>
      </w:r>
      <w:proofErr w:type="spellStart"/>
      <w:r w:rsidR="009B2021" w:rsidRPr="008C38DB">
        <w:rPr>
          <w:bCs/>
          <w:i/>
          <w:iCs/>
          <w:sz w:val="28"/>
          <w:szCs w:val="28"/>
          <w:lang w:val="en-US"/>
        </w:rPr>
        <w:t>Goosen</w:t>
      </w:r>
      <w:proofErr w:type="spellEnd"/>
      <w:r>
        <w:rPr>
          <w:rStyle w:val="FootnoteReference"/>
          <w:bCs/>
          <w:i/>
          <w:iCs/>
          <w:sz w:val="28"/>
          <w:szCs w:val="28"/>
          <w:lang w:val="en-US"/>
        </w:rPr>
        <w:footnoteReference w:id="3"/>
      </w:r>
      <w:r w:rsidR="009B2021" w:rsidRPr="008C38DB">
        <w:rPr>
          <w:sz w:val="28"/>
          <w:szCs w:val="28"/>
          <w:lang w:val="en-US"/>
        </w:rPr>
        <w:t xml:space="preserve"> at para 6</w:t>
      </w:r>
      <w:r>
        <w:rPr>
          <w:sz w:val="28"/>
          <w:szCs w:val="28"/>
          <w:lang w:val="en-US"/>
        </w:rPr>
        <w:t xml:space="preserve">, </w:t>
      </w:r>
      <w:proofErr w:type="spellStart"/>
      <w:r w:rsidRPr="008C38DB">
        <w:rPr>
          <w:sz w:val="28"/>
          <w:szCs w:val="28"/>
          <w:lang w:val="en-US"/>
        </w:rPr>
        <w:t>Bert</w:t>
      </w:r>
      <w:r>
        <w:rPr>
          <w:sz w:val="28"/>
          <w:szCs w:val="28"/>
          <w:lang w:val="en-US"/>
        </w:rPr>
        <w:t>elsman</w:t>
      </w:r>
      <w:proofErr w:type="spellEnd"/>
      <w:r>
        <w:rPr>
          <w:sz w:val="28"/>
          <w:szCs w:val="28"/>
          <w:lang w:val="en-US"/>
        </w:rPr>
        <w:t xml:space="preserve"> J</w:t>
      </w:r>
      <w:r w:rsidR="009B2021" w:rsidRPr="008C38DB">
        <w:rPr>
          <w:sz w:val="28"/>
          <w:szCs w:val="28"/>
          <w:lang w:val="en-US"/>
        </w:rPr>
        <w:t xml:space="preserve"> held</w:t>
      </w:r>
      <w:r>
        <w:rPr>
          <w:sz w:val="28"/>
          <w:szCs w:val="28"/>
          <w:lang w:val="en-US"/>
        </w:rPr>
        <w:t xml:space="preserve"> as follows</w:t>
      </w:r>
      <w:r w:rsidR="009B2021" w:rsidRPr="008C38DB">
        <w:rPr>
          <w:sz w:val="28"/>
          <w:szCs w:val="28"/>
          <w:lang w:val="en-US"/>
        </w:rPr>
        <w:t>:</w:t>
      </w:r>
      <w:r>
        <w:rPr>
          <w:rFonts w:ascii="Arial Narrow" w:hAnsi="Arial Narrow"/>
          <w:i/>
          <w:sz w:val="32"/>
          <w:szCs w:val="32"/>
        </w:rPr>
        <w:t xml:space="preserve"> </w:t>
      </w:r>
      <w:r w:rsidR="009B2021" w:rsidRPr="008C38DB">
        <w:rPr>
          <w:i/>
          <w:iCs/>
          <w:sz w:val="28"/>
          <w:szCs w:val="28"/>
          <w:lang w:val="en-US"/>
        </w:rPr>
        <w:t>“</w:t>
      </w:r>
      <w:r w:rsidR="009B2021" w:rsidRPr="004D5051">
        <w:rPr>
          <w:i/>
          <w:iCs/>
          <w:lang w:val="en-US"/>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Van </w:t>
      </w:r>
      <w:proofErr w:type="spellStart"/>
      <w:r w:rsidR="009B2021" w:rsidRPr="004D5051">
        <w:rPr>
          <w:i/>
          <w:iCs/>
          <w:lang w:val="en-US"/>
        </w:rPr>
        <w:t>Heerden</w:t>
      </w:r>
      <w:proofErr w:type="spellEnd"/>
      <w:r w:rsidR="009B2021" w:rsidRPr="004D5051">
        <w:rPr>
          <w:i/>
          <w:iCs/>
          <w:lang w:val="en-US"/>
        </w:rPr>
        <w:t xml:space="preserve"> v </w:t>
      </w:r>
      <w:proofErr w:type="spellStart"/>
      <w:r w:rsidR="009B2021" w:rsidRPr="004D5051">
        <w:rPr>
          <w:i/>
          <w:iCs/>
          <w:lang w:val="en-US"/>
        </w:rPr>
        <w:t>Cronwright</w:t>
      </w:r>
      <w:proofErr w:type="spellEnd"/>
      <w:r w:rsidR="009B2021" w:rsidRPr="004D5051">
        <w:rPr>
          <w:i/>
          <w:iCs/>
          <w:lang w:val="en-US"/>
        </w:rPr>
        <w:t xml:space="preserve"> and Others</w:t>
      </w:r>
      <w:r w:rsidRPr="004D5051">
        <w:rPr>
          <w:rStyle w:val="FootnoteReference"/>
          <w:i/>
          <w:iCs/>
          <w:lang w:val="en-US"/>
        </w:rPr>
        <w:footnoteReference w:id="4"/>
      </w:r>
      <w:r w:rsidR="009B2021" w:rsidRPr="004D5051">
        <w:rPr>
          <w:i/>
          <w:iCs/>
          <w:lang w:val="en-US"/>
        </w:rPr>
        <w:t xml:space="preserve">  at 343H. The use of the word ‘would’ in the new statute indicates a measure of certainty that another court will differ from the court whose judgment he sought to be appealed against”</w:t>
      </w:r>
      <w:r w:rsidR="008D7C46" w:rsidRPr="004D5051">
        <w:rPr>
          <w:i/>
          <w:iCs/>
          <w:lang w:val="en-US"/>
        </w:rPr>
        <w:br/>
      </w:r>
    </w:p>
    <w:p w:rsidR="00E220B0" w:rsidRPr="00E220B0" w:rsidRDefault="009B2021" w:rsidP="00E220B0">
      <w:pPr>
        <w:numPr>
          <w:ilvl w:val="0"/>
          <w:numId w:val="8"/>
        </w:numPr>
        <w:spacing w:line="240" w:lineRule="auto"/>
        <w:ind w:left="851" w:hanging="567"/>
        <w:jc w:val="left"/>
        <w:rPr>
          <w:rFonts w:ascii="Arial Narrow" w:hAnsi="Arial Narrow"/>
          <w:i/>
          <w:sz w:val="32"/>
          <w:szCs w:val="32"/>
        </w:rPr>
      </w:pPr>
      <w:r w:rsidRPr="008D7C46">
        <w:rPr>
          <w:bCs/>
          <w:iCs/>
          <w:sz w:val="28"/>
          <w:szCs w:val="28"/>
        </w:rPr>
        <w:t>In</w:t>
      </w:r>
      <w:r w:rsidR="008D7C46">
        <w:rPr>
          <w:bCs/>
          <w:iCs/>
          <w:sz w:val="28"/>
          <w:szCs w:val="28"/>
        </w:rPr>
        <w:t xml:space="preserve"> the case of</w:t>
      </w:r>
      <w:r w:rsidRPr="008D7C46">
        <w:rPr>
          <w:bCs/>
          <w:iCs/>
          <w:sz w:val="28"/>
          <w:szCs w:val="28"/>
        </w:rPr>
        <w:t xml:space="preserve"> </w:t>
      </w:r>
      <w:r w:rsidRPr="008D7C46">
        <w:rPr>
          <w:bCs/>
          <w:i/>
          <w:iCs/>
          <w:sz w:val="28"/>
          <w:szCs w:val="28"/>
        </w:rPr>
        <w:t>Acting National Director of Public Prosecutions and Others v Democratic Alliance In Re: Democratic Alliance v Acting National Director of Public Prosecutions and Others</w:t>
      </w:r>
      <w:r w:rsidR="008D7C46">
        <w:rPr>
          <w:rStyle w:val="FootnoteReference"/>
          <w:bCs/>
          <w:i/>
          <w:iCs/>
          <w:sz w:val="28"/>
          <w:szCs w:val="28"/>
        </w:rPr>
        <w:footnoteReference w:id="5"/>
      </w:r>
      <w:r w:rsidR="008D7C46">
        <w:rPr>
          <w:bCs/>
          <w:i/>
          <w:iCs/>
          <w:sz w:val="28"/>
          <w:szCs w:val="28"/>
        </w:rPr>
        <w:t>,</w:t>
      </w:r>
      <w:r w:rsidRPr="008D7C46">
        <w:rPr>
          <w:b/>
          <w:bCs/>
          <w:i/>
          <w:iCs/>
          <w:sz w:val="28"/>
          <w:szCs w:val="28"/>
        </w:rPr>
        <w:t xml:space="preserve"> </w:t>
      </w:r>
      <w:r w:rsidRPr="008D7C46">
        <w:rPr>
          <w:sz w:val="28"/>
          <w:szCs w:val="28"/>
        </w:rPr>
        <w:t xml:space="preserve">the Full Bench of this Division, after citing the </w:t>
      </w:r>
      <w:proofErr w:type="spellStart"/>
      <w:r w:rsidRPr="008D7C46">
        <w:rPr>
          <w:bCs/>
          <w:i/>
          <w:iCs/>
          <w:sz w:val="28"/>
          <w:szCs w:val="28"/>
        </w:rPr>
        <w:t>The</w:t>
      </w:r>
      <w:proofErr w:type="spellEnd"/>
      <w:r w:rsidRPr="008D7C46">
        <w:rPr>
          <w:bCs/>
          <w:i/>
          <w:iCs/>
          <w:sz w:val="28"/>
          <w:szCs w:val="28"/>
        </w:rPr>
        <w:t xml:space="preserve"> Mont </w:t>
      </w:r>
      <w:proofErr w:type="spellStart"/>
      <w:r w:rsidRPr="008D7C46">
        <w:rPr>
          <w:bCs/>
          <w:i/>
          <w:iCs/>
          <w:sz w:val="28"/>
          <w:szCs w:val="28"/>
        </w:rPr>
        <w:t>Chevaux</w:t>
      </w:r>
      <w:proofErr w:type="spellEnd"/>
      <w:r w:rsidRPr="008D7C46">
        <w:rPr>
          <w:bCs/>
          <w:i/>
          <w:iCs/>
          <w:sz w:val="28"/>
          <w:szCs w:val="28"/>
        </w:rPr>
        <w:t xml:space="preserve"> Trust</w:t>
      </w:r>
      <w:r w:rsidRPr="008D7C46">
        <w:rPr>
          <w:i/>
          <w:iCs/>
          <w:sz w:val="28"/>
          <w:szCs w:val="28"/>
        </w:rPr>
        <w:t xml:space="preserve"> </w:t>
      </w:r>
      <w:r w:rsidRPr="008D7C46">
        <w:rPr>
          <w:sz w:val="28"/>
          <w:szCs w:val="28"/>
        </w:rPr>
        <w:t xml:space="preserve">passage, stated </w:t>
      </w:r>
      <w:r w:rsidR="008D7C46">
        <w:rPr>
          <w:sz w:val="28"/>
          <w:szCs w:val="28"/>
        </w:rPr>
        <w:t xml:space="preserve">as follows </w:t>
      </w:r>
      <w:r w:rsidRPr="008D7C46">
        <w:rPr>
          <w:sz w:val="28"/>
          <w:szCs w:val="28"/>
        </w:rPr>
        <w:t xml:space="preserve">at paragraph 29: </w:t>
      </w:r>
      <w:r w:rsidRPr="004D5051">
        <w:rPr>
          <w:i/>
          <w:iCs/>
        </w:rPr>
        <w:t>“When the Court deals with an application for leave to appeal, leave may only be given if we are of the opinion that the appeal would have reasonable prospects of success…”</w:t>
      </w:r>
      <w:r w:rsidR="00E220B0" w:rsidRPr="004D5051">
        <w:rPr>
          <w:i/>
          <w:iCs/>
        </w:rPr>
        <w:br/>
      </w:r>
    </w:p>
    <w:p w:rsidR="0008258B" w:rsidRPr="0008258B" w:rsidRDefault="00CD5CD6" w:rsidP="0008258B">
      <w:pPr>
        <w:numPr>
          <w:ilvl w:val="0"/>
          <w:numId w:val="8"/>
        </w:numPr>
        <w:spacing w:line="240" w:lineRule="auto"/>
        <w:ind w:left="851" w:hanging="567"/>
        <w:jc w:val="left"/>
        <w:rPr>
          <w:rFonts w:ascii="Arial Narrow" w:hAnsi="Arial Narrow"/>
          <w:i/>
          <w:sz w:val="32"/>
          <w:szCs w:val="32"/>
        </w:rPr>
      </w:pPr>
      <w:r>
        <w:rPr>
          <w:iCs/>
          <w:sz w:val="28"/>
          <w:szCs w:val="28"/>
        </w:rPr>
        <w:t xml:space="preserve">It is trite that the Respondent </w:t>
      </w:r>
      <w:r w:rsidR="00E220B0">
        <w:rPr>
          <w:iCs/>
          <w:sz w:val="28"/>
          <w:szCs w:val="28"/>
        </w:rPr>
        <w:t>bears the duty show that this appeal incumbent</w:t>
      </w:r>
      <w:r w:rsidR="0008258B">
        <w:rPr>
          <w:i/>
          <w:iCs/>
          <w:sz w:val="28"/>
          <w:szCs w:val="28"/>
        </w:rPr>
        <w:t xml:space="preserve"> </w:t>
      </w:r>
      <w:r w:rsidR="0008258B" w:rsidRPr="0008258B">
        <w:rPr>
          <w:sz w:val="28"/>
          <w:szCs w:val="28"/>
        </w:rPr>
        <w:t xml:space="preserve">has a more than reasonable prospect of success and that another Court would come to a different conclusion. </w:t>
      </w:r>
      <w:r w:rsidR="0008258B">
        <w:rPr>
          <w:sz w:val="28"/>
          <w:szCs w:val="28"/>
        </w:rPr>
        <w:t xml:space="preserve">The </w:t>
      </w:r>
      <w:r>
        <w:rPr>
          <w:iCs/>
          <w:sz w:val="28"/>
          <w:szCs w:val="28"/>
        </w:rPr>
        <w:t xml:space="preserve">Respondent </w:t>
      </w:r>
      <w:r w:rsidR="0008258B" w:rsidRPr="0008258B">
        <w:rPr>
          <w:sz w:val="28"/>
          <w:szCs w:val="28"/>
        </w:rPr>
        <w:t xml:space="preserve">also </w:t>
      </w:r>
      <w:r w:rsidR="0008258B">
        <w:rPr>
          <w:sz w:val="28"/>
          <w:szCs w:val="28"/>
        </w:rPr>
        <w:t xml:space="preserve">has to show </w:t>
      </w:r>
      <w:r w:rsidR="0008258B" w:rsidRPr="0008258B">
        <w:rPr>
          <w:sz w:val="28"/>
          <w:szCs w:val="28"/>
        </w:rPr>
        <w:t xml:space="preserve">that there are compelling reasons for leave to appeal to be granted. </w:t>
      </w:r>
      <w:r w:rsidR="0008258B">
        <w:rPr>
          <w:sz w:val="28"/>
          <w:szCs w:val="28"/>
        </w:rPr>
        <w:br/>
      </w:r>
    </w:p>
    <w:p w:rsidR="0008258B" w:rsidRPr="0008258B" w:rsidRDefault="0008258B" w:rsidP="00BC4FB9">
      <w:pPr>
        <w:numPr>
          <w:ilvl w:val="0"/>
          <w:numId w:val="0"/>
        </w:numPr>
        <w:spacing w:line="240" w:lineRule="auto"/>
        <w:ind w:left="851"/>
        <w:jc w:val="left"/>
        <w:rPr>
          <w:rFonts w:ascii="Arial Narrow" w:hAnsi="Arial Narrow"/>
          <w:i/>
          <w:sz w:val="32"/>
          <w:szCs w:val="32"/>
        </w:rPr>
      </w:pPr>
      <w:r>
        <w:rPr>
          <w:sz w:val="28"/>
          <w:szCs w:val="28"/>
        </w:rPr>
        <w:t>GROUNDS</w:t>
      </w:r>
      <w:r w:rsidR="00997B24">
        <w:rPr>
          <w:sz w:val="28"/>
          <w:szCs w:val="28"/>
        </w:rPr>
        <w:t xml:space="preserve"> OF APPEAL</w:t>
      </w:r>
      <w:r>
        <w:rPr>
          <w:sz w:val="28"/>
          <w:szCs w:val="28"/>
        </w:rPr>
        <w:t>.</w:t>
      </w:r>
    </w:p>
    <w:p w:rsidR="00DA0714" w:rsidRPr="00DA0714" w:rsidRDefault="00CB1164" w:rsidP="00CB1164">
      <w:pPr>
        <w:numPr>
          <w:ilvl w:val="0"/>
          <w:numId w:val="8"/>
        </w:numPr>
        <w:spacing w:line="240" w:lineRule="auto"/>
        <w:ind w:left="851" w:hanging="567"/>
        <w:jc w:val="left"/>
        <w:rPr>
          <w:rFonts w:ascii="Arial Narrow" w:hAnsi="Arial Narrow"/>
          <w:i/>
          <w:sz w:val="32"/>
          <w:szCs w:val="32"/>
        </w:rPr>
      </w:pPr>
      <w:r>
        <w:rPr>
          <w:sz w:val="28"/>
          <w:szCs w:val="28"/>
        </w:rPr>
        <w:t>The Respondent submits that t</w:t>
      </w:r>
      <w:r w:rsidR="0008258B" w:rsidRPr="00CB1164">
        <w:rPr>
          <w:sz w:val="28"/>
          <w:szCs w:val="28"/>
        </w:rPr>
        <w:t xml:space="preserve">he </w:t>
      </w:r>
      <w:r w:rsidR="0008258B" w:rsidRPr="00CB1164">
        <w:rPr>
          <w:iCs/>
          <w:sz w:val="28"/>
          <w:szCs w:val="28"/>
        </w:rPr>
        <w:t>first ground</w:t>
      </w:r>
      <w:r w:rsidR="0008258B" w:rsidRPr="00CB1164">
        <w:rPr>
          <w:sz w:val="28"/>
          <w:szCs w:val="28"/>
        </w:rPr>
        <w:t xml:space="preserve"> of appeal deals with the peremptory requirements regarding service of an application seeking to place a company in business rescue. </w:t>
      </w:r>
      <w:r>
        <w:rPr>
          <w:sz w:val="28"/>
          <w:szCs w:val="28"/>
        </w:rPr>
        <w:t>It argues that s</w:t>
      </w:r>
      <w:r w:rsidR="0008258B" w:rsidRPr="00CB1164">
        <w:rPr>
          <w:sz w:val="28"/>
          <w:szCs w:val="28"/>
        </w:rPr>
        <w:t xml:space="preserve">uch an order affects the status of the company and due and proper notice has to be given </w:t>
      </w:r>
      <w:r>
        <w:rPr>
          <w:sz w:val="28"/>
          <w:szCs w:val="28"/>
        </w:rPr>
        <w:t xml:space="preserve">to </w:t>
      </w:r>
      <w:r w:rsidR="0008258B" w:rsidRPr="00CB1164">
        <w:rPr>
          <w:sz w:val="28"/>
          <w:szCs w:val="28"/>
        </w:rPr>
        <w:t>the body of affected persons (creditors, shareholders and employee as defined in Section 128 of the Act).</w:t>
      </w:r>
      <w:r w:rsidR="00DA0714">
        <w:rPr>
          <w:sz w:val="28"/>
          <w:szCs w:val="28"/>
        </w:rPr>
        <w:br/>
      </w:r>
    </w:p>
    <w:p w:rsidR="0008258B" w:rsidRPr="00C3747B" w:rsidRDefault="00CB1164" w:rsidP="00C3747B">
      <w:pPr>
        <w:numPr>
          <w:ilvl w:val="0"/>
          <w:numId w:val="8"/>
        </w:numPr>
        <w:spacing w:line="240" w:lineRule="auto"/>
        <w:ind w:left="851" w:hanging="567"/>
        <w:jc w:val="left"/>
        <w:rPr>
          <w:rFonts w:ascii="Arial Narrow" w:hAnsi="Arial Narrow"/>
          <w:sz w:val="32"/>
          <w:szCs w:val="32"/>
        </w:rPr>
      </w:pPr>
      <w:r w:rsidRPr="00DA0714">
        <w:rPr>
          <w:sz w:val="28"/>
          <w:szCs w:val="28"/>
        </w:rPr>
        <w:t>The R</w:t>
      </w:r>
      <w:r w:rsidR="0008258B" w:rsidRPr="00DA0714">
        <w:rPr>
          <w:sz w:val="28"/>
          <w:szCs w:val="28"/>
        </w:rPr>
        <w:t>espondent</w:t>
      </w:r>
      <w:r w:rsidR="00DA0714">
        <w:rPr>
          <w:sz w:val="28"/>
          <w:szCs w:val="28"/>
        </w:rPr>
        <w:t xml:space="preserve"> </w:t>
      </w:r>
      <w:r w:rsidR="0008258B" w:rsidRPr="00DA0714">
        <w:rPr>
          <w:sz w:val="28"/>
          <w:szCs w:val="28"/>
        </w:rPr>
        <w:t>submi</w:t>
      </w:r>
      <w:r w:rsidR="00DA0714">
        <w:rPr>
          <w:sz w:val="28"/>
          <w:szCs w:val="28"/>
        </w:rPr>
        <w:t xml:space="preserve">tted </w:t>
      </w:r>
      <w:r w:rsidR="0008258B" w:rsidRPr="00DA0714">
        <w:rPr>
          <w:sz w:val="28"/>
          <w:szCs w:val="28"/>
        </w:rPr>
        <w:t xml:space="preserve">that there were various </w:t>
      </w:r>
      <w:r w:rsidR="00DA0714">
        <w:rPr>
          <w:sz w:val="28"/>
          <w:szCs w:val="28"/>
        </w:rPr>
        <w:t>‘</w:t>
      </w:r>
      <w:r w:rsidR="0008258B" w:rsidRPr="00DA0714">
        <w:rPr>
          <w:bCs/>
          <w:sz w:val="28"/>
          <w:szCs w:val="28"/>
        </w:rPr>
        <w:t>known</w:t>
      </w:r>
      <w:r w:rsidR="0008258B" w:rsidRPr="00DA0714">
        <w:rPr>
          <w:sz w:val="28"/>
          <w:szCs w:val="28"/>
        </w:rPr>
        <w:t xml:space="preserve"> creditors</w:t>
      </w:r>
      <w:r w:rsidR="00DA0714">
        <w:rPr>
          <w:sz w:val="28"/>
          <w:szCs w:val="28"/>
        </w:rPr>
        <w:t>’</w:t>
      </w:r>
      <w:r w:rsidR="0008258B" w:rsidRPr="00DA0714">
        <w:rPr>
          <w:sz w:val="28"/>
          <w:szCs w:val="28"/>
        </w:rPr>
        <w:t xml:space="preserve"> who were not given due and proper notice of the application. </w:t>
      </w:r>
      <w:r w:rsidR="00DA0714">
        <w:rPr>
          <w:sz w:val="28"/>
          <w:szCs w:val="28"/>
        </w:rPr>
        <w:t>It made the point that t</w:t>
      </w:r>
      <w:r w:rsidR="0008258B" w:rsidRPr="00DA0714">
        <w:rPr>
          <w:sz w:val="28"/>
          <w:szCs w:val="28"/>
        </w:rPr>
        <w:t xml:space="preserve">he authorities clearly require </w:t>
      </w:r>
      <w:r w:rsidR="0008258B" w:rsidRPr="00DA0714">
        <w:rPr>
          <w:sz w:val="28"/>
          <w:szCs w:val="28"/>
        </w:rPr>
        <w:lastRenderedPageBreak/>
        <w:t>that on this basis alone</w:t>
      </w:r>
      <w:r w:rsidR="004A33A5">
        <w:rPr>
          <w:sz w:val="28"/>
          <w:szCs w:val="28"/>
        </w:rPr>
        <w:t>,</w:t>
      </w:r>
      <w:r w:rsidR="0008258B" w:rsidRPr="00DA0714">
        <w:rPr>
          <w:sz w:val="28"/>
          <w:szCs w:val="28"/>
        </w:rPr>
        <w:t xml:space="preserve"> the application should have been dismissed with costs.</w:t>
      </w:r>
      <w:r w:rsidR="00DA0714">
        <w:rPr>
          <w:sz w:val="28"/>
          <w:szCs w:val="28"/>
        </w:rPr>
        <w:t xml:space="preserve"> It referred to </w:t>
      </w:r>
      <w:r w:rsidR="0008258B" w:rsidRPr="00DA0714">
        <w:rPr>
          <w:sz w:val="28"/>
          <w:szCs w:val="28"/>
          <w:lang w:val="en-GB"/>
        </w:rPr>
        <w:t xml:space="preserve">Section 131 of the Act </w:t>
      </w:r>
      <w:r w:rsidR="00DA0714">
        <w:rPr>
          <w:sz w:val="28"/>
          <w:szCs w:val="28"/>
          <w:lang w:val="en-GB"/>
        </w:rPr>
        <w:t xml:space="preserve">which </w:t>
      </w:r>
      <w:r w:rsidR="0008258B" w:rsidRPr="00DA0714">
        <w:rPr>
          <w:sz w:val="28"/>
          <w:szCs w:val="28"/>
          <w:lang w:val="en-GB"/>
        </w:rPr>
        <w:t>provides</w:t>
      </w:r>
      <w:r w:rsidR="00DA0714">
        <w:rPr>
          <w:sz w:val="28"/>
          <w:szCs w:val="28"/>
          <w:lang w:val="en-GB"/>
        </w:rPr>
        <w:t xml:space="preserve"> as follows</w:t>
      </w:r>
      <w:r w:rsidR="0008258B" w:rsidRPr="00DA0714">
        <w:rPr>
          <w:sz w:val="28"/>
          <w:szCs w:val="28"/>
          <w:lang w:val="en-GB"/>
        </w:rPr>
        <w:t>:</w:t>
      </w:r>
      <w:r w:rsidR="00DA0714">
        <w:rPr>
          <w:rFonts w:ascii="Arial Narrow" w:hAnsi="Arial Narrow"/>
          <w:i/>
          <w:sz w:val="32"/>
          <w:szCs w:val="32"/>
        </w:rPr>
        <w:br/>
      </w:r>
      <w:r w:rsidR="0008258B" w:rsidRPr="00DA0714">
        <w:rPr>
          <w:rFonts w:eastAsia="Times New Roman"/>
          <w:bCs/>
          <w:i/>
          <w:iCs/>
          <w:color w:val="242121"/>
          <w:sz w:val="28"/>
          <w:szCs w:val="28"/>
          <w:lang w:val="en-GB" w:eastAsia="en-ZA"/>
        </w:rPr>
        <w:t>“</w:t>
      </w:r>
      <w:r w:rsidR="0008258B" w:rsidRPr="004A33A5">
        <w:rPr>
          <w:rFonts w:eastAsia="Times New Roman"/>
          <w:bCs/>
          <w:i/>
          <w:iCs/>
          <w:color w:val="242121"/>
          <w:lang w:val="en-GB" w:eastAsia="en-ZA"/>
        </w:rPr>
        <w:t>Court order to begin business rescue proceedings</w:t>
      </w:r>
      <w:r w:rsidR="00DA0714" w:rsidRPr="004A33A5">
        <w:rPr>
          <w:rFonts w:ascii="Arial Narrow" w:hAnsi="Arial Narrow"/>
          <w:i/>
        </w:rPr>
        <w:br/>
      </w:r>
      <w:r w:rsidR="006447CC" w:rsidRPr="004A33A5">
        <w:rPr>
          <w:rFonts w:eastAsia="Times New Roman"/>
          <w:i/>
          <w:iCs/>
          <w:color w:val="242121"/>
          <w:lang w:val="en-GB" w:eastAsia="en-ZA"/>
        </w:rPr>
        <w:t xml:space="preserve">  </w:t>
      </w:r>
      <w:r w:rsidR="0008258B" w:rsidRPr="004A33A5">
        <w:rPr>
          <w:rFonts w:eastAsia="Times New Roman"/>
          <w:i/>
          <w:iCs/>
          <w:color w:val="242121"/>
          <w:lang w:val="en-GB" w:eastAsia="en-ZA"/>
        </w:rPr>
        <w:t>(1)</w:t>
      </w:r>
      <w:r w:rsidR="00DA0714" w:rsidRPr="004A33A5">
        <w:rPr>
          <w:rFonts w:eastAsia="Times New Roman"/>
          <w:i/>
          <w:iCs/>
          <w:color w:val="242121"/>
          <w:lang w:val="en-GB" w:eastAsia="en-ZA"/>
        </w:rPr>
        <w:t>.</w:t>
      </w:r>
      <w:r w:rsidR="0008258B" w:rsidRPr="004A33A5">
        <w:rPr>
          <w:rFonts w:eastAsia="Times New Roman"/>
          <w:i/>
          <w:iCs/>
          <w:color w:val="242121"/>
          <w:lang w:val="en-GB" w:eastAsia="en-ZA"/>
        </w:rPr>
        <w:t xml:space="preserve"> Unless a company has adopted a resolution contemplated in </w:t>
      </w:r>
      <w:r w:rsidR="00DA0714" w:rsidRPr="004A33A5">
        <w:rPr>
          <w:rFonts w:eastAsia="Times New Roman"/>
          <w:i/>
          <w:iCs/>
          <w:color w:val="242121"/>
          <w:lang w:val="en-GB" w:eastAsia="en-ZA"/>
        </w:rPr>
        <w:br/>
        <w:t xml:space="preserve">      </w:t>
      </w:r>
      <w:r w:rsidR="006447CC" w:rsidRPr="004A33A5">
        <w:rPr>
          <w:rFonts w:eastAsia="Times New Roman"/>
          <w:i/>
          <w:iCs/>
          <w:color w:val="242121"/>
          <w:lang w:val="en-GB" w:eastAsia="en-ZA"/>
        </w:rPr>
        <w:t xml:space="preserve">   </w:t>
      </w:r>
      <w:r w:rsidR="0008258B" w:rsidRPr="004A33A5">
        <w:rPr>
          <w:rFonts w:eastAsia="Times New Roman"/>
          <w:i/>
          <w:iCs/>
          <w:color w:val="242121"/>
          <w:lang w:val="en-GB" w:eastAsia="en-ZA"/>
        </w:rPr>
        <w:t xml:space="preserve">section 129, an affected person may apply to a court at any </w:t>
      </w:r>
      <w:r w:rsidR="00DA0714" w:rsidRPr="004A33A5">
        <w:rPr>
          <w:rFonts w:eastAsia="Times New Roman"/>
          <w:i/>
          <w:iCs/>
          <w:color w:val="242121"/>
          <w:lang w:val="en-GB" w:eastAsia="en-ZA"/>
        </w:rPr>
        <w:br/>
        <w:t xml:space="preserve">     </w:t>
      </w:r>
      <w:r w:rsidR="006447CC" w:rsidRPr="004A33A5">
        <w:rPr>
          <w:rFonts w:eastAsia="Times New Roman"/>
          <w:i/>
          <w:iCs/>
          <w:color w:val="242121"/>
          <w:lang w:val="en-GB" w:eastAsia="en-ZA"/>
        </w:rPr>
        <w:t xml:space="preserve">   </w:t>
      </w:r>
      <w:r w:rsidR="00DA0714" w:rsidRPr="004A33A5">
        <w:rPr>
          <w:rFonts w:eastAsia="Times New Roman"/>
          <w:i/>
          <w:iCs/>
          <w:color w:val="242121"/>
          <w:lang w:val="en-GB" w:eastAsia="en-ZA"/>
        </w:rPr>
        <w:t xml:space="preserve"> </w:t>
      </w:r>
      <w:r w:rsidR="0008258B" w:rsidRPr="004A33A5">
        <w:rPr>
          <w:rFonts w:eastAsia="Times New Roman"/>
          <w:i/>
          <w:iCs/>
          <w:color w:val="242121"/>
          <w:lang w:val="en-GB" w:eastAsia="en-ZA"/>
        </w:rPr>
        <w:t xml:space="preserve">time for an order placing the company under supervision </w:t>
      </w:r>
      <w:r w:rsidR="006447CC" w:rsidRPr="004A33A5">
        <w:rPr>
          <w:rFonts w:eastAsia="Times New Roman"/>
          <w:i/>
          <w:iCs/>
          <w:color w:val="242121"/>
          <w:lang w:val="en-GB" w:eastAsia="en-ZA"/>
        </w:rPr>
        <w:t xml:space="preserve">  </w:t>
      </w:r>
      <w:r w:rsidR="006447CC" w:rsidRPr="004A33A5">
        <w:rPr>
          <w:rFonts w:eastAsia="Times New Roman"/>
          <w:i/>
          <w:iCs/>
          <w:color w:val="242121"/>
          <w:lang w:val="en-GB" w:eastAsia="en-ZA"/>
        </w:rPr>
        <w:br/>
        <w:t xml:space="preserve">         </w:t>
      </w:r>
      <w:r w:rsidR="0008258B" w:rsidRPr="004A33A5">
        <w:rPr>
          <w:rFonts w:eastAsia="Times New Roman"/>
          <w:i/>
          <w:iCs/>
          <w:color w:val="242121"/>
          <w:lang w:val="en-GB" w:eastAsia="en-ZA"/>
        </w:rPr>
        <w:t>and commencing business rescue proceedings.</w:t>
      </w:r>
      <w:r w:rsidR="00DA0714" w:rsidRPr="004A33A5">
        <w:rPr>
          <w:rFonts w:ascii="Arial Narrow" w:hAnsi="Arial Narrow"/>
          <w:i/>
        </w:rPr>
        <w:br/>
      </w:r>
      <w:r w:rsidR="006447CC" w:rsidRPr="004A33A5">
        <w:rPr>
          <w:rFonts w:eastAsia="Times New Roman"/>
          <w:i/>
          <w:iCs/>
          <w:color w:val="242121"/>
          <w:lang w:val="en-GB" w:eastAsia="en-ZA"/>
        </w:rPr>
        <w:t xml:space="preserve">  </w:t>
      </w:r>
      <w:r w:rsidR="0008258B" w:rsidRPr="004A33A5">
        <w:rPr>
          <w:rFonts w:eastAsia="Times New Roman"/>
          <w:i/>
          <w:iCs/>
          <w:color w:val="242121"/>
          <w:lang w:val="en-GB" w:eastAsia="en-ZA"/>
        </w:rPr>
        <w:t>(2)</w:t>
      </w:r>
      <w:r w:rsidR="006447CC" w:rsidRPr="004A33A5">
        <w:rPr>
          <w:rFonts w:eastAsia="Times New Roman"/>
          <w:i/>
          <w:iCs/>
          <w:color w:val="242121"/>
          <w:lang w:val="en-GB" w:eastAsia="en-ZA"/>
        </w:rPr>
        <w:t>.</w:t>
      </w:r>
      <w:r w:rsidR="0008258B" w:rsidRPr="004A33A5">
        <w:rPr>
          <w:rFonts w:eastAsia="Times New Roman"/>
          <w:i/>
          <w:iCs/>
          <w:color w:val="242121"/>
          <w:lang w:val="en-GB" w:eastAsia="en-ZA"/>
        </w:rPr>
        <w:t xml:space="preserve"> An applicant in terms of subsection (1) </w:t>
      </w:r>
      <w:r w:rsidR="0008258B" w:rsidRPr="004A33A5">
        <w:rPr>
          <w:rFonts w:eastAsia="Times New Roman"/>
          <w:bCs/>
          <w:i/>
          <w:iCs/>
          <w:color w:val="242121"/>
          <w:u w:val="single"/>
          <w:lang w:val="en-GB" w:eastAsia="en-ZA"/>
        </w:rPr>
        <w:t>must</w:t>
      </w:r>
      <w:r w:rsidR="0008258B" w:rsidRPr="004A33A5">
        <w:rPr>
          <w:rFonts w:eastAsia="Times New Roman"/>
          <w:i/>
          <w:iCs/>
          <w:color w:val="242121"/>
          <w:lang w:val="en-GB" w:eastAsia="en-ZA"/>
        </w:rPr>
        <w:t>—</w:t>
      </w:r>
      <w:r w:rsidR="00BC4FB9" w:rsidRPr="004A33A5">
        <w:rPr>
          <w:rFonts w:ascii="Arial Narrow" w:hAnsi="Arial Narrow"/>
          <w:i/>
        </w:rPr>
        <w:br/>
        <w:t xml:space="preserve">        </w:t>
      </w:r>
      <w:r w:rsidR="0008258B" w:rsidRPr="004A33A5">
        <w:rPr>
          <w:rFonts w:eastAsia="Times New Roman"/>
          <w:i/>
          <w:iCs/>
          <w:color w:val="242121"/>
          <w:lang w:val="en-GB" w:eastAsia="en-ZA"/>
        </w:rPr>
        <w:t>(a)</w:t>
      </w:r>
      <w:r w:rsidR="00C3747B" w:rsidRPr="004A33A5">
        <w:rPr>
          <w:rFonts w:eastAsia="Times New Roman"/>
          <w:i/>
          <w:iCs/>
          <w:color w:val="242121"/>
          <w:lang w:val="en-GB" w:eastAsia="en-ZA"/>
        </w:rPr>
        <w:t xml:space="preserve">. </w:t>
      </w:r>
      <w:r w:rsidR="0008258B" w:rsidRPr="004A33A5">
        <w:rPr>
          <w:rFonts w:eastAsia="Times New Roman"/>
          <w:i/>
          <w:iCs/>
          <w:color w:val="242121"/>
          <w:lang w:val="en-GB" w:eastAsia="en-ZA"/>
        </w:rPr>
        <w:t xml:space="preserve">serve a copy of the application on the company and the </w:t>
      </w:r>
      <w:r w:rsidR="00BC4FB9" w:rsidRPr="004A33A5">
        <w:rPr>
          <w:rFonts w:eastAsia="Times New Roman"/>
          <w:i/>
          <w:iCs/>
          <w:color w:val="242121"/>
          <w:lang w:val="en-GB" w:eastAsia="en-ZA"/>
        </w:rPr>
        <w:t xml:space="preserve"> </w:t>
      </w:r>
      <w:r w:rsidR="00BC4FB9" w:rsidRPr="004A33A5">
        <w:rPr>
          <w:rFonts w:eastAsia="Times New Roman"/>
          <w:i/>
          <w:iCs/>
          <w:color w:val="242121"/>
          <w:lang w:val="en-GB" w:eastAsia="en-ZA"/>
        </w:rPr>
        <w:br/>
        <w:t xml:space="preserve">            </w:t>
      </w:r>
      <w:r w:rsidR="00C3747B" w:rsidRPr="004A33A5">
        <w:rPr>
          <w:rFonts w:eastAsia="Times New Roman"/>
          <w:i/>
          <w:iCs/>
          <w:color w:val="242121"/>
          <w:lang w:val="en-GB" w:eastAsia="en-ZA"/>
        </w:rPr>
        <w:t xml:space="preserve">  </w:t>
      </w:r>
      <w:r w:rsidR="00BC4FB9" w:rsidRPr="004A33A5">
        <w:rPr>
          <w:rFonts w:eastAsia="Times New Roman"/>
          <w:i/>
          <w:iCs/>
          <w:color w:val="242121"/>
          <w:lang w:val="en-GB" w:eastAsia="en-ZA"/>
        </w:rPr>
        <w:t xml:space="preserve"> </w:t>
      </w:r>
      <w:r w:rsidR="0008258B" w:rsidRPr="004A33A5">
        <w:rPr>
          <w:rFonts w:eastAsia="Times New Roman"/>
          <w:i/>
          <w:iCs/>
          <w:color w:val="242121"/>
          <w:lang w:val="en-GB" w:eastAsia="en-ZA"/>
        </w:rPr>
        <w:t>Commission; and</w:t>
      </w:r>
      <w:r w:rsidR="00BC4FB9" w:rsidRPr="004A33A5">
        <w:rPr>
          <w:rFonts w:ascii="Arial Narrow" w:hAnsi="Arial Narrow"/>
          <w:i/>
        </w:rPr>
        <w:br/>
        <w:t xml:space="preserve">       </w:t>
      </w:r>
      <w:r w:rsidR="00C3747B" w:rsidRPr="004A33A5">
        <w:rPr>
          <w:rFonts w:ascii="Arial Narrow" w:hAnsi="Arial Narrow"/>
          <w:i/>
        </w:rPr>
        <w:t xml:space="preserve"> </w:t>
      </w:r>
      <w:r w:rsidR="0008258B" w:rsidRPr="004A33A5">
        <w:rPr>
          <w:rFonts w:eastAsia="Times New Roman"/>
          <w:i/>
          <w:iCs/>
          <w:color w:val="242121"/>
          <w:lang w:val="en-GB" w:eastAsia="en-ZA"/>
        </w:rPr>
        <w:t>(b)</w:t>
      </w:r>
      <w:r w:rsidR="00C3747B" w:rsidRPr="004A33A5">
        <w:rPr>
          <w:rFonts w:eastAsia="Times New Roman"/>
          <w:i/>
          <w:iCs/>
          <w:color w:val="242121"/>
          <w:lang w:val="en-GB" w:eastAsia="en-ZA"/>
        </w:rPr>
        <w:t>.</w:t>
      </w:r>
      <w:r w:rsidR="0008258B" w:rsidRPr="004A33A5">
        <w:rPr>
          <w:rFonts w:eastAsia="Times New Roman"/>
          <w:i/>
          <w:iCs/>
          <w:color w:val="242121"/>
          <w:lang w:val="en-GB" w:eastAsia="en-ZA"/>
        </w:rPr>
        <w:t xml:space="preserve"> notify each affected person of the application in the </w:t>
      </w:r>
      <w:r w:rsidR="00C3747B" w:rsidRPr="004A33A5">
        <w:rPr>
          <w:rFonts w:eastAsia="Times New Roman"/>
          <w:i/>
          <w:iCs/>
          <w:color w:val="242121"/>
          <w:lang w:val="en-GB" w:eastAsia="en-ZA"/>
        </w:rPr>
        <w:br/>
        <w:t xml:space="preserve">              </w:t>
      </w:r>
      <w:r w:rsidR="0008258B" w:rsidRPr="004A33A5">
        <w:rPr>
          <w:rFonts w:eastAsia="Times New Roman"/>
          <w:i/>
          <w:iCs/>
          <w:color w:val="242121"/>
          <w:lang w:val="en-GB" w:eastAsia="en-ZA"/>
        </w:rPr>
        <w:t>prescribed manner</w:t>
      </w:r>
      <w:r w:rsidR="0008258B" w:rsidRPr="004A33A5">
        <w:rPr>
          <w:rFonts w:eastAsia="Times New Roman"/>
          <w:i/>
          <w:color w:val="242121"/>
          <w:lang w:val="en-GB" w:eastAsia="en-ZA"/>
        </w:rPr>
        <w:t xml:space="preserve">.’ </w:t>
      </w:r>
      <w:r w:rsidR="00C3747B" w:rsidRPr="004A33A5">
        <w:rPr>
          <w:rFonts w:ascii="Arial Narrow" w:hAnsi="Arial Narrow"/>
        </w:rPr>
        <w:br/>
      </w:r>
      <w:r w:rsidR="0008258B" w:rsidRPr="00C3747B">
        <w:rPr>
          <w:sz w:val="28"/>
          <w:szCs w:val="28"/>
          <w:lang w:val="en-GB"/>
        </w:rPr>
        <w:t>The use of the word ‘</w:t>
      </w:r>
      <w:r w:rsidR="0008258B" w:rsidRPr="00C3747B">
        <w:rPr>
          <w:i/>
          <w:iCs/>
          <w:sz w:val="28"/>
          <w:szCs w:val="28"/>
          <w:lang w:val="en-GB"/>
        </w:rPr>
        <w:t>must’</w:t>
      </w:r>
      <w:r w:rsidR="0008258B" w:rsidRPr="00C3747B">
        <w:rPr>
          <w:sz w:val="28"/>
          <w:szCs w:val="28"/>
          <w:lang w:val="en-GB"/>
        </w:rPr>
        <w:t xml:space="preserve"> in section 131(2) is indicative of the peremptory nature of the provisions. </w:t>
      </w:r>
      <w:r w:rsidR="00C3747B">
        <w:rPr>
          <w:sz w:val="28"/>
          <w:szCs w:val="28"/>
          <w:lang w:val="en-GB"/>
        </w:rPr>
        <w:br/>
      </w:r>
    </w:p>
    <w:p w:rsidR="00C3747B" w:rsidRPr="00422F07" w:rsidRDefault="008D268D" w:rsidP="00422F07">
      <w:pPr>
        <w:numPr>
          <w:ilvl w:val="0"/>
          <w:numId w:val="8"/>
        </w:numPr>
        <w:spacing w:line="240" w:lineRule="auto"/>
        <w:ind w:left="851" w:hanging="709"/>
        <w:jc w:val="left"/>
        <w:rPr>
          <w:rFonts w:ascii="Arial Narrow" w:hAnsi="Arial Narrow"/>
          <w:sz w:val="32"/>
          <w:szCs w:val="32"/>
        </w:rPr>
      </w:pPr>
      <w:r>
        <w:rPr>
          <w:sz w:val="28"/>
          <w:szCs w:val="28"/>
          <w:lang w:val="en-GB"/>
        </w:rPr>
        <w:t xml:space="preserve">The </w:t>
      </w:r>
      <w:r w:rsidR="00451316">
        <w:rPr>
          <w:iCs/>
          <w:sz w:val="28"/>
          <w:szCs w:val="28"/>
        </w:rPr>
        <w:t xml:space="preserve">Respondent </w:t>
      </w:r>
      <w:r>
        <w:rPr>
          <w:sz w:val="28"/>
          <w:szCs w:val="28"/>
          <w:lang w:val="en-GB"/>
        </w:rPr>
        <w:t>pointed out that i</w:t>
      </w:r>
      <w:r w:rsidR="00C3747B" w:rsidRPr="00C3747B">
        <w:rPr>
          <w:sz w:val="28"/>
          <w:szCs w:val="28"/>
          <w:lang w:val="en-GB"/>
        </w:rPr>
        <w:t>n</w:t>
      </w:r>
      <w:r>
        <w:rPr>
          <w:sz w:val="28"/>
          <w:szCs w:val="28"/>
          <w:lang w:val="en-GB"/>
        </w:rPr>
        <w:t xml:space="preserve"> the case of</w:t>
      </w:r>
      <w:r w:rsidR="00C3747B" w:rsidRPr="00C3747B">
        <w:rPr>
          <w:sz w:val="28"/>
          <w:szCs w:val="28"/>
          <w:lang w:val="en-GB"/>
        </w:rPr>
        <w:t> </w:t>
      </w:r>
      <w:r w:rsidR="00C3747B" w:rsidRPr="008D268D">
        <w:rPr>
          <w:bCs/>
          <w:i/>
          <w:iCs/>
          <w:sz w:val="28"/>
          <w:szCs w:val="28"/>
          <w:lang w:val="en-GB"/>
        </w:rPr>
        <w:t>Engen Petroleum Ltd v Multi Waste (Pty) Ltd and Others</w:t>
      </w:r>
      <w:r>
        <w:rPr>
          <w:rStyle w:val="FootnoteReference"/>
          <w:bCs/>
          <w:i/>
          <w:iCs/>
          <w:sz w:val="28"/>
          <w:szCs w:val="28"/>
          <w:lang w:val="en-GB"/>
        </w:rPr>
        <w:footnoteReference w:id="6"/>
      </w:r>
      <w:r>
        <w:rPr>
          <w:bCs/>
          <w:i/>
          <w:iCs/>
          <w:sz w:val="28"/>
          <w:szCs w:val="28"/>
          <w:lang w:val="en-GB"/>
        </w:rPr>
        <w:t>,</w:t>
      </w:r>
      <w:r w:rsidR="00C3747B" w:rsidRPr="00C3747B">
        <w:rPr>
          <w:i/>
          <w:iCs/>
          <w:sz w:val="28"/>
          <w:szCs w:val="28"/>
          <w:lang w:val="en-GB"/>
        </w:rPr>
        <w:t xml:space="preserve"> </w:t>
      </w:r>
      <w:r w:rsidR="00C3747B" w:rsidRPr="00C3747B">
        <w:rPr>
          <w:sz w:val="28"/>
          <w:szCs w:val="28"/>
          <w:lang w:val="en-GB"/>
        </w:rPr>
        <w:t>the Court considered the notification requirements in terms of regulation 124 and at paragraph 24 said the following:</w:t>
      </w:r>
      <w:r>
        <w:rPr>
          <w:rFonts w:ascii="Arial Narrow" w:hAnsi="Arial Narrow"/>
          <w:sz w:val="32"/>
          <w:szCs w:val="32"/>
        </w:rPr>
        <w:t xml:space="preserve"> </w:t>
      </w:r>
      <w:r w:rsidR="00C3747B" w:rsidRPr="004A33A5">
        <w:rPr>
          <w:i/>
          <w:iCs/>
          <w:lang w:val="en-GB"/>
        </w:rPr>
        <w:t>“at the very least it is incumbent upon an applicant to demonstrate that all reasonable steps have been taken to establish the identity of the affected persons and their addresses to which the relevant notices are to be delivered”.</w:t>
      </w:r>
      <w:r>
        <w:rPr>
          <w:rFonts w:ascii="Arial Narrow" w:hAnsi="Arial Narrow"/>
          <w:sz w:val="32"/>
          <w:szCs w:val="32"/>
        </w:rPr>
        <w:t xml:space="preserve"> </w:t>
      </w:r>
      <w:r w:rsidR="00C3747B" w:rsidRPr="008D268D">
        <w:rPr>
          <w:sz w:val="28"/>
          <w:szCs w:val="28"/>
          <w:lang w:val="en-GB"/>
        </w:rPr>
        <w:t>In </w:t>
      </w:r>
      <w:r w:rsidR="00C3747B" w:rsidRPr="008D268D">
        <w:rPr>
          <w:bCs/>
          <w:i/>
          <w:iCs/>
          <w:sz w:val="28"/>
          <w:szCs w:val="28"/>
          <w:lang w:val="en-GB"/>
        </w:rPr>
        <w:t>Taboo Trading 232 (Pty) ltd v Pro Wreck Scrap Metal</w:t>
      </w:r>
      <w:r w:rsidR="00C3747B" w:rsidRPr="008D268D">
        <w:rPr>
          <w:sz w:val="28"/>
          <w:szCs w:val="28"/>
          <w:lang w:val="en-GB"/>
        </w:rPr>
        <w:t xml:space="preserve"> </w:t>
      </w:r>
      <w:r w:rsidR="00C3747B" w:rsidRPr="008D268D">
        <w:rPr>
          <w:bCs/>
          <w:i/>
          <w:iCs/>
          <w:sz w:val="28"/>
          <w:szCs w:val="28"/>
          <w:lang w:val="en-GB"/>
        </w:rPr>
        <w:t>CC and Others</w:t>
      </w:r>
      <w:r>
        <w:rPr>
          <w:rStyle w:val="FootnoteReference"/>
          <w:bCs/>
          <w:i/>
          <w:iCs/>
          <w:sz w:val="28"/>
          <w:szCs w:val="28"/>
          <w:lang w:val="en-GB"/>
        </w:rPr>
        <w:footnoteReference w:id="7"/>
      </w:r>
      <w:r w:rsidR="00C3747B" w:rsidRPr="008D268D">
        <w:rPr>
          <w:b/>
          <w:bCs/>
          <w:i/>
          <w:iCs/>
          <w:sz w:val="28"/>
          <w:szCs w:val="28"/>
          <w:lang w:val="en-GB"/>
        </w:rPr>
        <w:t xml:space="preserve"> </w:t>
      </w:r>
      <w:r w:rsidR="00C3747B" w:rsidRPr="008D268D">
        <w:rPr>
          <w:sz w:val="28"/>
          <w:szCs w:val="28"/>
          <w:lang w:val="en-GB"/>
        </w:rPr>
        <w:t>the Court, at paragraph 11, said:</w:t>
      </w:r>
      <w:r w:rsidR="00422F07">
        <w:rPr>
          <w:rFonts w:ascii="Arial Narrow" w:hAnsi="Arial Narrow"/>
          <w:sz w:val="32"/>
          <w:szCs w:val="32"/>
        </w:rPr>
        <w:t xml:space="preserve"> </w:t>
      </w:r>
      <w:r w:rsidR="00C3747B" w:rsidRPr="004A33A5">
        <w:rPr>
          <w:i/>
          <w:iCs/>
          <w:lang w:val="en-GB"/>
        </w:rPr>
        <w:t xml:space="preserve">“The purpose of the notification required by s 131(2)(b), is to facilitate participation in terms of s 131(3), by affected persons in the hearing of the business rescue application. Creditors, being affected persons, in the business rescue application, also have a material interest in the liquidation proceedings. In my view, it is implicit in </w:t>
      </w:r>
      <w:proofErr w:type="spellStart"/>
      <w:r w:rsidR="00C3747B" w:rsidRPr="004A33A5">
        <w:rPr>
          <w:i/>
          <w:iCs/>
          <w:lang w:val="en-GB"/>
        </w:rPr>
        <w:t>ss</w:t>
      </w:r>
      <w:proofErr w:type="spellEnd"/>
      <w:r w:rsidR="00C3747B" w:rsidRPr="004A33A5">
        <w:rPr>
          <w:i/>
          <w:iCs/>
          <w:lang w:val="en-GB"/>
        </w:rPr>
        <w:t xml:space="preserve"> 131(2)(b) and 131(3), that reasonable notification must be given to affected persons. Short notice which renders participation in the hearing impossible, cannot be regarded as due compliance with s 131(2)(b). There is a strong policy justification for interpreting these provisions in a way which would not facilitate a dilatory or supine approach by an applicant in business rescue proceedings. Service of a copy of the application on the Commission, and notification of each affected person, are not merely procedural steps. They are substantive requirements, compliance with which is an integral part of the making of an application for an order in terms of s 131(1) of the Companies Act”.</w:t>
      </w:r>
      <w:r w:rsidR="00C3747B" w:rsidRPr="00422F07">
        <w:rPr>
          <w:i/>
          <w:iCs/>
          <w:sz w:val="28"/>
          <w:szCs w:val="28"/>
          <w:lang w:val="en-GB"/>
        </w:rPr>
        <w:t xml:space="preserve"> </w:t>
      </w:r>
      <w:r w:rsidR="00422F07">
        <w:rPr>
          <w:i/>
          <w:iCs/>
          <w:sz w:val="28"/>
          <w:szCs w:val="28"/>
          <w:lang w:val="en-GB"/>
        </w:rPr>
        <w:br/>
      </w:r>
    </w:p>
    <w:p w:rsidR="00422F07" w:rsidRPr="00870C2A" w:rsidRDefault="00422F07" w:rsidP="00422F07">
      <w:pPr>
        <w:numPr>
          <w:ilvl w:val="0"/>
          <w:numId w:val="8"/>
        </w:numPr>
        <w:spacing w:line="240" w:lineRule="auto"/>
        <w:ind w:left="851" w:hanging="709"/>
        <w:jc w:val="left"/>
        <w:rPr>
          <w:rFonts w:ascii="Arial Narrow" w:hAnsi="Arial Narrow"/>
          <w:sz w:val="32"/>
          <w:szCs w:val="32"/>
        </w:rPr>
      </w:pPr>
      <w:r>
        <w:rPr>
          <w:iCs/>
          <w:sz w:val="28"/>
          <w:szCs w:val="28"/>
          <w:lang w:val="en-GB"/>
        </w:rPr>
        <w:t xml:space="preserve">It was submitted that </w:t>
      </w:r>
      <w:r w:rsidRPr="00422F07">
        <w:rPr>
          <w:sz w:val="28"/>
          <w:szCs w:val="28"/>
          <w:lang w:val="en-GB"/>
        </w:rPr>
        <w:t xml:space="preserve">Section 131(2)(b) of the Act contains a mandatory provision that all affected persons should be notified. </w:t>
      </w:r>
      <w:r>
        <w:rPr>
          <w:sz w:val="28"/>
          <w:szCs w:val="28"/>
          <w:lang w:val="en-GB"/>
        </w:rPr>
        <w:t xml:space="preserve">The </w:t>
      </w:r>
      <w:r w:rsidR="00451316">
        <w:rPr>
          <w:iCs/>
          <w:sz w:val="28"/>
          <w:szCs w:val="28"/>
        </w:rPr>
        <w:t xml:space="preserve">Respondent </w:t>
      </w:r>
      <w:r w:rsidR="00870C2A">
        <w:rPr>
          <w:sz w:val="28"/>
          <w:szCs w:val="28"/>
          <w:lang w:val="en-GB"/>
        </w:rPr>
        <w:t>argue</w:t>
      </w:r>
      <w:r w:rsidR="00451316">
        <w:rPr>
          <w:sz w:val="28"/>
          <w:szCs w:val="28"/>
          <w:lang w:val="en-GB"/>
        </w:rPr>
        <w:t>s</w:t>
      </w:r>
      <w:r w:rsidR="00870C2A">
        <w:rPr>
          <w:sz w:val="28"/>
          <w:szCs w:val="28"/>
          <w:lang w:val="en-GB"/>
        </w:rPr>
        <w:t xml:space="preserve"> that t</w:t>
      </w:r>
      <w:r w:rsidRPr="00422F07">
        <w:rPr>
          <w:sz w:val="28"/>
          <w:szCs w:val="28"/>
          <w:lang w:val="en-GB"/>
        </w:rPr>
        <w:t xml:space="preserve">his is not just a procedural step but a substantive requirement. It </w:t>
      </w:r>
      <w:r w:rsidR="00870C2A">
        <w:rPr>
          <w:sz w:val="28"/>
          <w:szCs w:val="28"/>
          <w:lang w:val="en-GB"/>
        </w:rPr>
        <w:t>points out that it is</w:t>
      </w:r>
      <w:r w:rsidRPr="00422F07">
        <w:rPr>
          <w:sz w:val="28"/>
          <w:szCs w:val="28"/>
          <w:lang w:val="en-GB"/>
        </w:rPr>
        <w:t xml:space="preserve"> evident from the </w:t>
      </w:r>
      <w:r w:rsidR="00451316">
        <w:rPr>
          <w:iCs/>
          <w:sz w:val="28"/>
          <w:szCs w:val="28"/>
        </w:rPr>
        <w:lastRenderedPageBreak/>
        <w:t>Respondent</w:t>
      </w:r>
      <w:r w:rsidRPr="00422F07">
        <w:rPr>
          <w:sz w:val="28"/>
          <w:szCs w:val="28"/>
          <w:lang w:val="en-GB"/>
        </w:rPr>
        <w:t>’s own service affidavit and application that there were multiple known credi</w:t>
      </w:r>
      <w:r w:rsidR="004A33A5">
        <w:rPr>
          <w:sz w:val="28"/>
          <w:szCs w:val="28"/>
          <w:lang w:val="en-GB"/>
        </w:rPr>
        <w:t>tors who were either not properl</w:t>
      </w:r>
      <w:r w:rsidRPr="00422F07">
        <w:rPr>
          <w:sz w:val="28"/>
          <w:szCs w:val="28"/>
          <w:lang w:val="en-GB"/>
        </w:rPr>
        <w:t>y notified or not even notified at all. I</w:t>
      </w:r>
      <w:r w:rsidR="00870C2A">
        <w:rPr>
          <w:sz w:val="28"/>
          <w:szCs w:val="28"/>
          <w:lang w:val="en-GB"/>
        </w:rPr>
        <w:t>t is argued that i</w:t>
      </w:r>
      <w:r w:rsidRPr="00422F07">
        <w:rPr>
          <w:sz w:val="28"/>
          <w:szCs w:val="28"/>
          <w:lang w:val="en-GB"/>
        </w:rPr>
        <w:t xml:space="preserve">f another court considers the numerous creditors who were known to the applicant at the time when the application was launched, who did not receive notice of the application, it will find that the application should have been dismissed on this basis alone, with costs. </w:t>
      </w:r>
      <w:r w:rsidR="00870C2A">
        <w:rPr>
          <w:sz w:val="28"/>
          <w:szCs w:val="28"/>
          <w:lang w:val="en-GB"/>
        </w:rPr>
        <w:br/>
      </w:r>
    </w:p>
    <w:p w:rsidR="00422F07" w:rsidRPr="00DA14BE" w:rsidRDefault="00422F07" w:rsidP="00870C2A">
      <w:pPr>
        <w:numPr>
          <w:ilvl w:val="0"/>
          <w:numId w:val="8"/>
        </w:numPr>
        <w:spacing w:line="240" w:lineRule="auto"/>
        <w:ind w:left="851" w:hanging="709"/>
        <w:jc w:val="left"/>
        <w:rPr>
          <w:rFonts w:ascii="Arial Narrow" w:hAnsi="Arial Narrow"/>
          <w:sz w:val="32"/>
          <w:szCs w:val="32"/>
        </w:rPr>
      </w:pPr>
      <w:r w:rsidRPr="00870C2A">
        <w:rPr>
          <w:sz w:val="28"/>
          <w:szCs w:val="28"/>
          <w:lang w:val="en-GB"/>
        </w:rPr>
        <w:t xml:space="preserve">The </w:t>
      </w:r>
      <w:r w:rsidRPr="004A33A5">
        <w:rPr>
          <w:iCs/>
          <w:sz w:val="28"/>
          <w:szCs w:val="28"/>
          <w:lang w:val="en-GB"/>
        </w:rPr>
        <w:t>second ground</w:t>
      </w:r>
      <w:r w:rsidRPr="00870C2A">
        <w:rPr>
          <w:sz w:val="28"/>
          <w:szCs w:val="28"/>
          <w:lang w:val="en-GB"/>
        </w:rPr>
        <w:t xml:space="preserve"> of appeal relates to the factual dispute whether or not the applicant actually had </w:t>
      </w:r>
      <w:r w:rsidRPr="00870C2A">
        <w:rPr>
          <w:i/>
          <w:iCs/>
          <w:sz w:val="28"/>
          <w:szCs w:val="28"/>
          <w:lang w:val="en-GB"/>
        </w:rPr>
        <w:t xml:space="preserve">locus </w:t>
      </w:r>
      <w:proofErr w:type="spellStart"/>
      <w:r w:rsidRPr="00870C2A">
        <w:rPr>
          <w:i/>
          <w:iCs/>
          <w:sz w:val="28"/>
          <w:szCs w:val="28"/>
          <w:lang w:val="en-GB"/>
        </w:rPr>
        <w:t>standi</w:t>
      </w:r>
      <w:proofErr w:type="spellEnd"/>
      <w:r w:rsidRPr="00870C2A">
        <w:rPr>
          <w:i/>
          <w:iCs/>
          <w:sz w:val="28"/>
          <w:szCs w:val="28"/>
          <w:lang w:val="en-GB"/>
        </w:rPr>
        <w:t xml:space="preserve"> </w:t>
      </w:r>
      <w:r w:rsidRPr="00870C2A">
        <w:rPr>
          <w:sz w:val="28"/>
          <w:szCs w:val="28"/>
          <w:lang w:val="en-GB"/>
        </w:rPr>
        <w:t>to seek the relief.</w:t>
      </w:r>
      <w:r w:rsidR="00870C2A">
        <w:rPr>
          <w:rFonts w:ascii="Arial Narrow" w:hAnsi="Arial Narrow"/>
          <w:sz w:val="32"/>
          <w:szCs w:val="32"/>
        </w:rPr>
        <w:t xml:space="preserve"> </w:t>
      </w:r>
      <w:r w:rsidRPr="00870C2A">
        <w:rPr>
          <w:sz w:val="28"/>
          <w:szCs w:val="28"/>
          <w:lang w:val="en-GB"/>
        </w:rPr>
        <w:t xml:space="preserve">It </w:t>
      </w:r>
      <w:r w:rsidR="00870C2A">
        <w:rPr>
          <w:sz w:val="28"/>
          <w:szCs w:val="28"/>
          <w:lang w:val="en-GB"/>
        </w:rPr>
        <w:t xml:space="preserve">was submitted that it </w:t>
      </w:r>
      <w:r w:rsidRPr="00870C2A">
        <w:rPr>
          <w:sz w:val="28"/>
          <w:szCs w:val="28"/>
          <w:lang w:val="en-GB"/>
        </w:rPr>
        <w:t>was not the applicant’s case that he is an “</w:t>
      </w:r>
      <w:r w:rsidRPr="00870C2A">
        <w:rPr>
          <w:i/>
          <w:iCs/>
          <w:sz w:val="28"/>
          <w:szCs w:val="28"/>
          <w:lang w:val="en-GB"/>
        </w:rPr>
        <w:t>affected person</w:t>
      </w:r>
      <w:r w:rsidRPr="00870C2A">
        <w:rPr>
          <w:sz w:val="28"/>
          <w:szCs w:val="28"/>
          <w:lang w:val="en-GB"/>
        </w:rPr>
        <w:t xml:space="preserve">”, as defined in Section 128 of the Act. Sole reliance was placed on his alleged position as director of the company. </w:t>
      </w:r>
      <w:r w:rsidR="00870C2A">
        <w:rPr>
          <w:sz w:val="28"/>
          <w:szCs w:val="28"/>
          <w:lang w:val="en-GB"/>
        </w:rPr>
        <w:t xml:space="preserve">It was submitted that the </w:t>
      </w:r>
      <w:r w:rsidR="00870C2A" w:rsidRPr="00870C2A">
        <w:rPr>
          <w:sz w:val="28"/>
          <w:szCs w:val="28"/>
          <w:lang w:val="en-GB"/>
        </w:rPr>
        <w:t>high-water</w:t>
      </w:r>
      <w:r w:rsidRPr="00870C2A">
        <w:rPr>
          <w:sz w:val="28"/>
          <w:szCs w:val="28"/>
          <w:lang w:val="en-GB"/>
        </w:rPr>
        <w:t xml:space="preserve"> mark of </w:t>
      </w:r>
      <w:r w:rsidR="00870C2A">
        <w:rPr>
          <w:sz w:val="28"/>
          <w:szCs w:val="28"/>
          <w:lang w:val="en-GB"/>
        </w:rPr>
        <w:t xml:space="preserve">the Applicant’s </w:t>
      </w:r>
      <w:r w:rsidRPr="00870C2A">
        <w:rPr>
          <w:sz w:val="28"/>
          <w:szCs w:val="28"/>
          <w:lang w:val="en-GB"/>
        </w:rPr>
        <w:t>evidence was a CIPC se</w:t>
      </w:r>
      <w:r w:rsidR="00870C2A">
        <w:rPr>
          <w:sz w:val="28"/>
          <w:szCs w:val="28"/>
          <w:lang w:val="en-GB"/>
        </w:rPr>
        <w:t>arch but this, at best for the A</w:t>
      </w:r>
      <w:r w:rsidRPr="00870C2A">
        <w:rPr>
          <w:sz w:val="28"/>
          <w:szCs w:val="28"/>
          <w:lang w:val="en-GB"/>
        </w:rPr>
        <w:t xml:space="preserve">pplicant, present a </w:t>
      </w:r>
      <w:r w:rsidRPr="00870C2A">
        <w:rPr>
          <w:i/>
          <w:iCs/>
          <w:sz w:val="28"/>
          <w:szCs w:val="28"/>
          <w:lang w:val="en-GB"/>
        </w:rPr>
        <w:t xml:space="preserve">prima facie </w:t>
      </w:r>
      <w:r w:rsidRPr="00870C2A">
        <w:rPr>
          <w:sz w:val="28"/>
          <w:szCs w:val="28"/>
          <w:lang w:val="en-GB"/>
        </w:rPr>
        <w:t>case only.</w:t>
      </w:r>
      <w:r w:rsidR="00DA14BE">
        <w:rPr>
          <w:sz w:val="28"/>
          <w:szCs w:val="28"/>
          <w:lang w:val="en-GB"/>
        </w:rPr>
        <w:br/>
      </w:r>
    </w:p>
    <w:p w:rsidR="00422F07" w:rsidRPr="00CD5CD6" w:rsidRDefault="00DA14BE" w:rsidP="00CD5CD6">
      <w:pPr>
        <w:numPr>
          <w:ilvl w:val="0"/>
          <w:numId w:val="8"/>
        </w:numPr>
        <w:spacing w:line="240" w:lineRule="auto"/>
        <w:ind w:left="851" w:hanging="709"/>
        <w:jc w:val="left"/>
        <w:rPr>
          <w:rFonts w:ascii="Arial Narrow" w:hAnsi="Arial Narrow"/>
          <w:sz w:val="32"/>
          <w:szCs w:val="32"/>
        </w:rPr>
      </w:pPr>
      <w:r>
        <w:rPr>
          <w:sz w:val="28"/>
          <w:szCs w:val="28"/>
          <w:lang w:val="en-GB"/>
        </w:rPr>
        <w:t>T</w:t>
      </w:r>
      <w:r w:rsidR="00CD5CD6">
        <w:rPr>
          <w:sz w:val="28"/>
          <w:szCs w:val="28"/>
          <w:lang w:val="en-GB"/>
        </w:rPr>
        <w:t>he R</w:t>
      </w:r>
      <w:r>
        <w:rPr>
          <w:sz w:val="28"/>
          <w:szCs w:val="28"/>
          <w:lang w:val="en-GB"/>
        </w:rPr>
        <w:t>espondent points out that he</w:t>
      </w:r>
      <w:r>
        <w:rPr>
          <w:rFonts w:ascii="Arial Narrow" w:hAnsi="Arial Narrow"/>
          <w:sz w:val="32"/>
          <w:szCs w:val="32"/>
        </w:rPr>
        <w:t xml:space="preserve"> </w:t>
      </w:r>
      <w:r w:rsidR="00422F07" w:rsidRPr="00DA14BE">
        <w:rPr>
          <w:sz w:val="28"/>
          <w:szCs w:val="28"/>
          <w:lang w:val="en-GB"/>
        </w:rPr>
        <w:t>disputed</w:t>
      </w:r>
      <w:r>
        <w:rPr>
          <w:sz w:val="28"/>
          <w:szCs w:val="28"/>
          <w:lang w:val="en-GB"/>
        </w:rPr>
        <w:t xml:space="preserve"> this</w:t>
      </w:r>
      <w:r w:rsidR="00422F07" w:rsidRPr="00DA14BE">
        <w:rPr>
          <w:sz w:val="28"/>
          <w:szCs w:val="28"/>
          <w:lang w:val="en-GB"/>
        </w:rPr>
        <w:t>, based on objective evidence and no less than three confirmatory affidavits</w:t>
      </w:r>
      <w:r>
        <w:rPr>
          <w:sz w:val="28"/>
          <w:szCs w:val="28"/>
          <w:lang w:val="en-GB"/>
        </w:rPr>
        <w:t xml:space="preserve"> were submitted in which it was averred that the A</w:t>
      </w:r>
      <w:r w:rsidR="00422F07" w:rsidRPr="00DA14BE">
        <w:rPr>
          <w:sz w:val="28"/>
          <w:szCs w:val="28"/>
          <w:lang w:val="en-GB"/>
        </w:rPr>
        <w:t xml:space="preserve">pplicant was </w:t>
      </w:r>
      <w:r w:rsidR="00422F07" w:rsidRPr="00DA14BE">
        <w:rPr>
          <w:i/>
          <w:iCs/>
          <w:sz w:val="28"/>
          <w:szCs w:val="28"/>
          <w:lang w:val="en-GB"/>
        </w:rPr>
        <w:t>de facto</w:t>
      </w:r>
      <w:r>
        <w:rPr>
          <w:sz w:val="28"/>
          <w:szCs w:val="28"/>
          <w:lang w:val="en-GB"/>
        </w:rPr>
        <w:t xml:space="preserve"> a director of the R</w:t>
      </w:r>
      <w:r w:rsidR="00422F07" w:rsidRPr="00DA14BE">
        <w:rPr>
          <w:sz w:val="28"/>
          <w:szCs w:val="28"/>
          <w:lang w:val="en-GB"/>
        </w:rPr>
        <w:t>espondent.</w:t>
      </w:r>
      <w:r w:rsidR="00CD5CD6">
        <w:rPr>
          <w:rFonts w:ascii="Arial Narrow" w:hAnsi="Arial Narrow"/>
          <w:sz w:val="32"/>
          <w:szCs w:val="32"/>
        </w:rPr>
        <w:t xml:space="preserve"> </w:t>
      </w:r>
      <w:r w:rsidR="00422F07" w:rsidRPr="00CD5CD6">
        <w:rPr>
          <w:sz w:val="28"/>
          <w:szCs w:val="28"/>
          <w:lang w:val="en-GB"/>
        </w:rPr>
        <w:t xml:space="preserve">In the </w:t>
      </w:r>
      <w:r w:rsidR="00CD5CD6">
        <w:rPr>
          <w:sz w:val="28"/>
          <w:szCs w:val="28"/>
          <w:lang w:val="en-GB"/>
        </w:rPr>
        <w:t>case</w:t>
      </w:r>
      <w:r w:rsidR="00422F07" w:rsidRPr="00CD5CD6">
        <w:rPr>
          <w:sz w:val="28"/>
          <w:szCs w:val="28"/>
          <w:lang w:val="en-GB"/>
        </w:rPr>
        <w:t xml:space="preserve"> of </w:t>
      </w:r>
      <w:r w:rsidR="00422F07" w:rsidRPr="00CD5CD6">
        <w:rPr>
          <w:bCs/>
          <w:i/>
          <w:iCs/>
          <w:sz w:val="28"/>
          <w:szCs w:val="28"/>
          <w:lang w:val="en-GB"/>
        </w:rPr>
        <w:t>National Director of Public Prosecutions v Zuma</w:t>
      </w:r>
      <w:r w:rsidR="00CD5CD6">
        <w:rPr>
          <w:rStyle w:val="FootnoteReference"/>
          <w:bCs/>
          <w:i/>
          <w:iCs/>
          <w:sz w:val="28"/>
          <w:szCs w:val="28"/>
          <w:lang w:val="en-GB"/>
        </w:rPr>
        <w:footnoteReference w:id="8"/>
      </w:r>
      <w:r w:rsidR="00422F07" w:rsidRPr="00CD5CD6">
        <w:rPr>
          <w:i/>
          <w:iCs/>
          <w:sz w:val="28"/>
          <w:szCs w:val="28"/>
          <w:lang w:val="en-GB"/>
        </w:rPr>
        <w:t xml:space="preserve"> </w:t>
      </w:r>
      <w:r w:rsidR="00422F07" w:rsidRPr="00CD5CD6">
        <w:rPr>
          <w:sz w:val="28"/>
          <w:szCs w:val="28"/>
          <w:lang w:val="en-GB"/>
        </w:rPr>
        <w:t xml:space="preserve">the SCA held at paragraph 26 that: </w:t>
      </w:r>
      <w:r w:rsidR="00422F07" w:rsidRPr="004A33A5">
        <w:rPr>
          <w:i/>
          <w:iCs/>
          <w:lang w:val="en-GB"/>
        </w:rPr>
        <w:t>“motion proceedings, unless concerned with interim relief, are all about the resolution of legal issues based in common cause facts. Unless the circumstances are special, they cannot be used to resolve factual issues because they are not designed to determine probabilities</w:t>
      </w:r>
      <w:r w:rsidR="00422F07" w:rsidRPr="00CD5CD6">
        <w:rPr>
          <w:i/>
          <w:iCs/>
          <w:sz w:val="28"/>
          <w:szCs w:val="28"/>
          <w:lang w:val="en-GB"/>
        </w:rPr>
        <w:t>”.</w:t>
      </w:r>
      <w:r w:rsidR="00CD5CD6">
        <w:rPr>
          <w:i/>
          <w:iCs/>
          <w:sz w:val="28"/>
          <w:szCs w:val="28"/>
          <w:lang w:val="en-GB"/>
        </w:rPr>
        <w:br/>
      </w:r>
    </w:p>
    <w:p w:rsidR="004D4D4F" w:rsidRPr="004D4D4F" w:rsidRDefault="00CD5CD6" w:rsidP="00A7644F">
      <w:pPr>
        <w:numPr>
          <w:ilvl w:val="0"/>
          <w:numId w:val="8"/>
        </w:numPr>
        <w:spacing w:line="240" w:lineRule="auto"/>
        <w:ind w:left="851" w:hanging="709"/>
        <w:jc w:val="left"/>
        <w:rPr>
          <w:rFonts w:ascii="Arial Narrow" w:hAnsi="Arial Narrow"/>
          <w:sz w:val="32"/>
          <w:szCs w:val="32"/>
        </w:rPr>
      </w:pPr>
      <w:r>
        <w:rPr>
          <w:rFonts w:ascii="Arial Narrow" w:hAnsi="Arial Narrow"/>
          <w:sz w:val="32"/>
          <w:szCs w:val="32"/>
        </w:rPr>
        <w:t>The Respondent</w:t>
      </w:r>
      <w:r w:rsidR="00A7644F">
        <w:rPr>
          <w:rFonts w:ascii="Arial Narrow" w:hAnsi="Arial Narrow"/>
          <w:sz w:val="32"/>
          <w:szCs w:val="32"/>
        </w:rPr>
        <w:t xml:space="preserve"> submitted that </w:t>
      </w:r>
      <w:proofErr w:type="spellStart"/>
      <w:r w:rsidR="00A7644F">
        <w:rPr>
          <w:rFonts w:ascii="Arial Narrow" w:hAnsi="Arial Narrow"/>
          <w:sz w:val="32"/>
          <w:szCs w:val="32"/>
        </w:rPr>
        <w:t>i</w:t>
      </w:r>
      <w:proofErr w:type="spellEnd"/>
      <w:r w:rsidR="00422F07" w:rsidRPr="00CD5CD6">
        <w:rPr>
          <w:sz w:val="28"/>
          <w:szCs w:val="28"/>
          <w:lang w:val="en-GB"/>
        </w:rPr>
        <w:t xml:space="preserve">n the matter of </w:t>
      </w:r>
      <w:proofErr w:type="spellStart"/>
      <w:r w:rsidR="00422F07" w:rsidRPr="00A7644F">
        <w:rPr>
          <w:bCs/>
          <w:i/>
          <w:iCs/>
          <w:sz w:val="28"/>
          <w:szCs w:val="28"/>
          <w:lang w:val="en-GB"/>
        </w:rPr>
        <w:t>Plascon</w:t>
      </w:r>
      <w:proofErr w:type="spellEnd"/>
      <w:r w:rsidR="00422F07" w:rsidRPr="00A7644F">
        <w:rPr>
          <w:bCs/>
          <w:i/>
          <w:iCs/>
          <w:sz w:val="28"/>
          <w:szCs w:val="28"/>
          <w:lang w:val="en-GB"/>
        </w:rPr>
        <w:t xml:space="preserve"> – Evans Paints Limited v</w:t>
      </w:r>
      <w:r w:rsidR="00422F07" w:rsidRPr="00A7644F">
        <w:rPr>
          <w:bCs/>
          <w:sz w:val="28"/>
          <w:szCs w:val="28"/>
          <w:lang w:val="en-GB"/>
        </w:rPr>
        <w:t xml:space="preserve"> </w:t>
      </w:r>
      <w:r w:rsidR="00422F07" w:rsidRPr="00A7644F">
        <w:rPr>
          <w:bCs/>
          <w:i/>
          <w:iCs/>
          <w:sz w:val="28"/>
          <w:szCs w:val="28"/>
          <w:lang w:val="en-GB"/>
        </w:rPr>
        <w:t xml:space="preserve">Van </w:t>
      </w:r>
      <w:proofErr w:type="spellStart"/>
      <w:r w:rsidR="00422F07" w:rsidRPr="00A7644F">
        <w:rPr>
          <w:bCs/>
          <w:i/>
          <w:iCs/>
          <w:sz w:val="28"/>
          <w:szCs w:val="28"/>
          <w:lang w:val="en-GB"/>
        </w:rPr>
        <w:t>Riebeeck</w:t>
      </w:r>
      <w:proofErr w:type="spellEnd"/>
      <w:r w:rsidR="00422F07" w:rsidRPr="00A7644F">
        <w:rPr>
          <w:bCs/>
          <w:i/>
          <w:iCs/>
          <w:sz w:val="28"/>
          <w:szCs w:val="28"/>
          <w:lang w:val="en-GB"/>
        </w:rPr>
        <w:t xml:space="preserve"> Paints (Pty) Ltd</w:t>
      </w:r>
      <w:r w:rsidR="00A7644F">
        <w:rPr>
          <w:rStyle w:val="FootnoteReference"/>
          <w:bCs/>
          <w:i/>
          <w:iCs/>
          <w:sz w:val="28"/>
          <w:szCs w:val="28"/>
          <w:lang w:val="en-GB"/>
        </w:rPr>
        <w:footnoteReference w:id="9"/>
      </w:r>
      <w:r w:rsidR="00422F07" w:rsidRPr="00CD5CD6">
        <w:rPr>
          <w:i/>
          <w:iCs/>
          <w:sz w:val="28"/>
          <w:szCs w:val="28"/>
          <w:lang w:val="en-GB"/>
        </w:rPr>
        <w:t xml:space="preserve"> </w:t>
      </w:r>
      <w:r w:rsidR="00422F07" w:rsidRPr="00CD5CD6">
        <w:rPr>
          <w:sz w:val="28"/>
          <w:szCs w:val="28"/>
          <w:lang w:val="en-GB"/>
        </w:rPr>
        <w:t>the Appellate D</w:t>
      </w:r>
      <w:r w:rsidR="00A7644F">
        <w:rPr>
          <w:sz w:val="28"/>
          <w:szCs w:val="28"/>
          <w:lang w:val="en-GB"/>
        </w:rPr>
        <w:t xml:space="preserve">ivision, as it then was, held </w:t>
      </w:r>
      <w:r w:rsidR="00422F07" w:rsidRPr="00CD5CD6">
        <w:rPr>
          <w:sz w:val="28"/>
          <w:szCs w:val="28"/>
          <w:lang w:val="en-GB"/>
        </w:rPr>
        <w:t>a</w:t>
      </w:r>
      <w:r w:rsidR="00A7644F">
        <w:rPr>
          <w:sz w:val="28"/>
          <w:szCs w:val="28"/>
          <w:lang w:val="en-GB"/>
        </w:rPr>
        <w:t xml:space="preserve">s </w:t>
      </w:r>
      <w:proofErr w:type="spellStart"/>
      <w:r w:rsidR="00A7644F">
        <w:rPr>
          <w:sz w:val="28"/>
          <w:szCs w:val="28"/>
          <w:lang w:val="en-GB"/>
        </w:rPr>
        <w:t>follows</w:t>
      </w:r>
      <w:r w:rsidR="00422F07" w:rsidRPr="004A33A5">
        <w:rPr>
          <w:lang w:val="en-GB"/>
        </w:rPr>
        <w:t>:</w:t>
      </w:r>
      <w:r w:rsidR="00422F07" w:rsidRPr="004A33A5">
        <w:rPr>
          <w:i/>
          <w:iCs/>
          <w:lang w:val="en-GB"/>
        </w:rPr>
        <w:t>“the</w:t>
      </w:r>
      <w:proofErr w:type="spellEnd"/>
      <w:r w:rsidR="00422F07" w:rsidRPr="004A33A5">
        <w:rPr>
          <w:i/>
          <w:iCs/>
          <w:lang w:val="en-GB"/>
        </w:rPr>
        <w:t xml:space="preserve"> affidavits reveal certain disputes of fact. The appellant nevertheless sought a final interdict, together with ancillary relief, on the papers and without resort to oral evidence. In such a case the general rule was stated by Van </w:t>
      </w:r>
      <w:proofErr w:type="spellStart"/>
      <w:r w:rsidR="00422F07" w:rsidRPr="004A33A5">
        <w:rPr>
          <w:i/>
          <w:iCs/>
          <w:lang w:val="en-GB"/>
        </w:rPr>
        <w:t>Weike</w:t>
      </w:r>
      <w:proofErr w:type="spellEnd"/>
      <w:r w:rsidR="00422F07" w:rsidRPr="004A33A5">
        <w:rPr>
          <w:i/>
          <w:iCs/>
          <w:lang w:val="en-GB"/>
        </w:rPr>
        <w:t xml:space="preserve"> J (with whom De Villiers J P and </w:t>
      </w:r>
      <w:proofErr w:type="spellStart"/>
      <w:r w:rsidR="00422F07" w:rsidRPr="004A33A5">
        <w:rPr>
          <w:i/>
          <w:iCs/>
          <w:lang w:val="en-GB"/>
        </w:rPr>
        <w:t>Rosenow</w:t>
      </w:r>
      <w:proofErr w:type="spellEnd"/>
      <w:r w:rsidR="00422F07" w:rsidRPr="004A33A5">
        <w:rPr>
          <w:i/>
          <w:iCs/>
          <w:lang w:val="en-GB"/>
        </w:rPr>
        <w:t xml:space="preserve"> J </w:t>
      </w:r>
      <w:proofErr w:type="spellStart"/>
      <w:r w:rsidR="00422F07" w:rsidRPr="004A33A5">
        <w:rPr>
          <w:i/>
          <w:iCs/>
          <w:lang w:val="en-GB"/>
        </w:rPr>
        <w:t>Concore</w:t>
      </w:r>
      <w:proofErr w:type="spellEnd"/>
      <w:r w:rsidR="00422F07" w:rsidRPr="004A33A5">
        <w:rPr>
          <w:i/>
          <w:iCs/>
          <w:lang w:val="en-GB"/>
        </w:rPr>
        <w:t xml:space="preserve">). In Stellenbosch Farmers Wine Limited v </w:t>
      </w:r>
      <w:proofErr w:type="spellStart"/>
      <w:r w:rsidR="00422F07" w:rsidRPr="004A33A5">
        <w:rPr>
          <w:i/>
          <w:iCs/>
          <w:lang w:val="en-GB"/>
        </w:rPr>
        <w:t>Stellenvale</w:t>
      </w:r>
      <w:proofErr w:type="spellEnd"/>
      <w:r w:rsidR="00422F07" w:rsidRPr="004A33A5">
        <w:rPr>
          <w:i/>
          <w:iCs/>
          <w:lang w:val="en-GB"/>
        </w:rPr>
        <w:t xml:space="preserve"> Winery (Pty) Ltd</w:t>
      </w:r>
      <w:r w:rsidR="00A7644F" w:rsidRPr="004A33A5">
        <w:rPr>
          <w:rStyle w:val="FootnoteReference"/>
          <w:i/>
          <w:iCs/>
          <w:lang w:val="en-GB"/>
        </w:rPr>
        <w:footnoteReference w:id="10"/>
      </w:r>
      <w:r w:rsidR="00422F07" w:rsidRPr="004A33A5">
        <w:rPr>
          <w:i/>
          <w:iCs/>
          <w:lang w:val="en-GB"/>
        </w:rPr>
        <w:t xml:space="preserve">; </w:t>
      </w:r>
      <w:r w:rsidR="00A7644F" w:rsidRPr="004A33A5">
        <w:t>“</w:t>
      </w:r>
      <w:r w:rsidR="00422F07" w:rsidRPr="004A33A5">
        <w:rPr>
          <w:i/>
          <w:iCs/>
          <w:lang w:val="en-GB"/>
        </w:rPr>
        <w:t>where there is a dispute as to the facts a final interdict should only be granted in notice of motion proceedings if the facts are stated by the respondent together with the admitted facts in the applicant’s affidavits justify such an order…”</w:t>
      </w:r>
      <w:r w:rsidR="004D4D4F">
        <w:rPr>
          <w:iCs/>
          <w:sz w:val="28"/>
          <w:szCs w:val="28"/>
          <w:lang w:val="en-GB"/>
        </w:rPr>
        <w:br/>
      </w:r>
    </w:p>
    <w:p w:rsidR="00422F07" w:rsidRPr="004D4D4F" w:rsidRDefault="004D4D4F" w:rsidP="004D4D4F">
      <w:pPr>
        <w:numPr>
          <w:ilvl w:val="0"/>
          <w:numId w:val="8"/>
        </w:numPr>
        <w:spacing w:line="240" w:lineRule="auto"/>
        <w:ind w:left="851" w:hanging="709"/>
        <w:jc w:val="left"/>
        <w:rPr>
          <w:rFonts w:ascii="Arial Narrow" w:hAnsi="Arial Narrow"/>
          <w:sz w:val="32"/>
          <w:szCs w:val="32"/>
        </w:rPr>
      </w:pPr>
      <w:r>
        <w:rPr>
          <w:iCs/>
          <w:sz w:val="28"/>
          <w:szCs w:val="28"/>
          <w:lang w:val="en-GB"/>
        </w:rPr>
        <w:lastRenderedPageBreak/>
        <w:t xml:space="preserve">The Respondent argues that in this case, the </w:t>
      </w:r>
      <w:r w:rsidR="00422F07" w:rsidRPr="004D4D4F">
        <w:rPr>
          <w:sz w:val="28"/>
          <w:szCs w:val="28"/>
          <w:lang w:val="en-GB"/>
        </w:rPr>
        <w:t>Court was confronted with an irreconcilable dispute of fact on</w:t>
      </w:r>
      <w:r>
        <w:rPr>
          <w:sz w:val="28"/>
          <w:szCs w:val="28"/>
          <w:lang w:val="en-GB"/>
        </w:rPr>
        <w:t xml:space="preserve"> the papers whether or not the A</w:t>
      </w:r>
      <w:r w:rsidR="00422F07" w:rsidRPr="004D4D4F">
        <w:rPr>
          <w:sz w:val="28"/>
          <w:szCs w:val="28"/>
          <w:lang w:val="en-GB"/>
        </w:rPr>
        <w:t>pplicant is in</w:t>
      </w:r>
      <w:r>
        <w:rPr>
          <w:sz w:val="28"/>
          <w:szCs w:val="28"/>
          <w:lang w:val="en-GB"/>
        </w:rPr>
        <w:t xml:space="preserve"> actual fact a director of the R</w:t>
      </w:r>
      <w:r w:rsidR="00422F07" w:rsidRPr="004D4D4F">
        <w:rPr>
          <w:sz w:val="28"/>
          <w:szCs w:val="28"/>
          <w:lang w:val="en-GB"/>
        </w:rPr>
        <w:t xml:space="preserve">espondent. </w:t>
      </w:r>
      <w:r>
        <w:rPr>
          <w:sz w:val="28"/>
          <w:szCs w:val="28"/>
          <w:lang w:val="en-GB"/>
        </w:rPr>
        <w:t>He contends that a</w:t>
      </w:r>
      <w:r w:rsidR="00422F07" w:rsidRPr="004D4D4F">
        <w:rPr>
          <w:sz w:val="28"/>
          <w:szCs w:val="28"/>
          <w:lang w:val="en-GB"/>
        </w:rPr>
        <w:t xml:space="preserve">bsent a request for the matter to be referred to oral evidence and absent any finding that the dispute of fact is clearly farfetched and untenable, the application should either have been dismissed on the basis that the dispute of fact was foreseeable alternatively, </w:t>
      </w:r>
      <w:r>
        <w:rPr>
          <w:sz w:val="28"/>
          <w:szCs w:val="28"/>
          <w:lang w:val="en-GB"/>
        </w:rPr>
        <w:t xml:space="preserve">it </w:t>
      </w:r>
      <w:r w:rsidR="00422F07" w:rsidRPr="004D4D4F">
        <w:rPr>
          <w:sz w:val="28"/>
          <w:szCs w:val="28"/>
          <w:lang w:val="en-GB"/>
        </w:rPr>
        <w:t xml:space="preserve">should have </w:t>
      </w:r>
      <w:r>
        <w:rPr>
          <w:sz w:val="28"/>
          <w:szCs w:val="28"/>
          <w:lang w:val="en-GB"/>
        </w:rPr>
        <w:t>been resolved in favour of the R</w:t>
      </w:r>
      <w:r w:rsidR="00422F07" w:rsidRPr="004D4D4F">
        <w:rPr>
          <w:sz w:val="28"/>
          <w:szCs w:val="28"/>
          <w:lang w:val="en-GB"/>
        </w:rPr>
        <w:t>espondent</w:t>
      </w:r>
      <w:r>
        <w:rPr>
          <w:sz w:val="28"/>
          <w:szCs w:val="28"/>
          <w:lang w:val="en-GB"/>
        </w:rPr>
        <w:t>; that is,</w:t>
      </w:r>
      <w:r w:rsidR="00422F07" w:rsidRPr="004D4D4F">
        <w:rPr>
          <w:sz w:val="28"/>
          <w:szCs w:val="28"/>
          <w:lang w:val="en-GB"/>
        </w:rPr>
        <w:t xml:space="preserve"> on the bas</w:t>
      </w:r>
      <w:r>
        <w:rPr>
          <w:sz w:val="28"/>
          <w:szCs w:val="28"/>
          <w:lang w:val="en-GB"/>
        </w:rPr>
        <w:t>is that the A</w:t>
      </w:r>
      <w:r w:rsidR="00422F07" w:rsidRPr="004D4D4F">
        <w:rPr>
          <w:sz w:val="28"/>
          <w:szCs w:val="28"/>
          <w:lang w:val="en-GB"/>
        </w:rPr>
        <w:t>ppl</w:t>
      </w:r>
      <w:r>
        <w:rPr>
          <w:sz w:val="28"/>
          <w:szCs w:val="28"/>
          <w:lang w:val="en-GB"/>
        </w:rPr>
        <w:t>icant is not a director of the R</w:t>
      </w:r>
      <w:r w:rsidR="00422F07" w:rsidRPr="004D4D4F">
        <w:rPr>
          <w:sz w:val="28"/>
          <w:szCs w:val="28"/>
          <w:lang w:val="en-GB"/>
        </w:rPr>
        <w:t>espondent.</w:t>
      </w:r>
      <w:r>
        <w:rPr>
          <w:sz w:val="28"/>
          <w:szCs w:val="28"/>
          <w:lang w:val="en-GB"/>
        </w:rPr>
        <w:br/>
      </w:r>
    </w:p>
    <w:p w:rsidR="00422F07" w:rsidRPr="00202A1E" w:rsidRDefault="00202A1E" w:rsidP="004D4D4F">
      <w:pPr>
        <w:numPr>
          <w:ilvl w:val="0"/>
          <w:numId w:val="8"/>
        </w:numPr>
        <w:spacing w:line="240" w:lineRule="auto"/>
        <w:ind w:left="851" w:hanging="709"/>
        <w:jc w:val="left"/>
        <w:rPr>
          <w:rFonts w:ascii="Arial Narrow" w:hAnsi="Arial Narrow"/>
          <w:sz w:val="32"/>
          <w:szCs w:val="32"/>
        </w:rPr>
      </w:pPr>
      <w:r w:rsidRPr="00202A1E">
        <w:rPr>
          <w:sz w:val="28"/>
          <w:szCs w:val="28"/>
        </w:rPr>
        <w:t>The Respondent</w:t>
      </w:r>
      <w:r w:rsidRPr="00202A1E">
        <w:rPr>
          <w:sz w:val="32"/>
          <w:szCs w:val="32"/>
        </w:rPr>
        <w:t xml:space="preserve"> </w:t>
      </w:r>
      <w:r w:rsidR="00422F07" w:rsidRPr="004D4D4F">
        <w:rPr>
          <w:sz w:val="28"/>
          <w:szCs w:val="28"/>
          <w:lang w:val="en-GB"/>
        </w:rPr>
        <w:t>submitted that there is a reasonable</w:t>
      </w:r>
      <w:r>
        <w:rPr>
          <w:sz w:val="28"/>
          <w:szCs w:val="28"/>
          <w:lang w:val="en-GB"/>
        </w:rPr>
        <w:t xml:space="preserve"> prospect that another Court wou</w:t>
      </w:r>
      <w:r w:rsidR="00422F07" w:rsidRPr="004D4D4F">
        <w:rPr>
          <w:sz w:val="28"/>
          <w:szCs w:val="28"/>
          <w:lang w:val="en-GB"/>
        </w:rPr>
        <w:t>l</w:t>
      </w:r>
      <w:r>
        <w:rPr>
          <w:sz w:val="28"/>
          <w:szCs w:val="28"/>
          <w:lang w:val="en-GB"/>
        </w:rPr>
        <w:t xml:space="preserve">d have </w:t>
      </w:r>
      <w:r w:rsidR="00422F07" w:rsidRPr="004D4D4F">
        <w:rPr>
          <w:sz w:val="28"/>
          <w:szCs w:val="28"/>
          <w:lang w:val="en-GB"/>
        </w:rPr>
        <w:t>dismiss</w:t>
      </w:r>
      <w:r>
        <w:rPr>
          <w:sz w:val="28"/>
          <w:szCs w:val="28"/>
          <w:lang w:val="en-GB"/>
        </w:rPr>
        <w:t>ed</w:t>
      </w:r>
      <w:r w:rsidR="00422F07" w:rsidRPr="004D4D4F">
        <w:rPr>
          <w:sz w:val="28"/>
          <w:szCs w:val="28"/>
          <w:lang w:val="en-GB"/>
        </w:rPr>
        <w:t xml:space="preserve"> the application on this score, with costs.</w:t>
      </w:r>
      <w:r w:rsidR="00513EED" w:rsidRPr="004D4D4F">
        <w:rPr>
          <w:sz w:val="28"/>
          <w:szCs w:val="28"/>
          <w:lang w:val="en-GB"/>
        </w:rPr>
        <w:t xml:space="preserve"> </w:t>
      </w:r>
      <w:r w:rsidR="00422F07" w:rsidRPr="004D4D4F">
        <w:rPr>
          <w:sz w:val="28"/>
          <w:szCs w:val="28"/>
          <w:lang w:val="en-GB"/>
        </w:rPr>
        <w:t xml:space="preserve">The </w:t>
      </w:r>
      <w:r w:rsidR="00422F07" w:rsidRPr="004A33A5">
        <w:rPr>
          <w:iCs/>
          <w:sz w:val="28"/>
          <w:szCs w:val="28"/>
          <w:lang w:val="en-GB"/>
        </w:rPr>
        <w:t>third and fourth ground</w:t>
      </w:r>
      <w:r w:rsidR="00422F07" w:rsidRPr="004D4D4F">
        <w:rPr>
          <w:sz w:val="28"/>
          <w:szCs w:val="28"/>
          <w:lang w:val="en-GB"/>
        </w:rPr>
        <w:t xml:space="preserve"> of appeal is that, </w:t>
      </w:r>
      <w:r>
        <w:rPr>
          <w:sz w:val="28"/>
          <w:szCs w:val="28"/>
          <w:lang w:val="en-GB"/>
        </w:rPr>
        <w:t xml:space="preserve">the </w:t>
      </w:r>
      <w:r w:rsidR="00422F07" w:rsidRPr="004D4D4F">
        <w:rPr>
          <w:sz w:val="28"/>
          <w:szCs w:val="28"/>
          <w:lang w:val="en-GB"/>
        </w:rPr>
        <w:t>Court erred by mainly adjudicating the matter within the confines of Chapter 6 of the Act. In other words,</w:t>
      </w:r>
      <w:r>
        <w:rPr>
          <w:sz w:val="28"/>
          <w:szCs w:val="28"/>
          <w:lang w:val="en-GB"/>
        </w:rPr>
        <w:t xml:space="preserve"> the Court, accepting that the A</w:t>
      </w:r>
      <w:r w:rsidR="00422F07" w:rsidRPr="004D4D4F">
        <w:rPr>
          <w:sz w:val="28"/>
          <w:szCs w:val="28"/>
          <w:lang w:val="en-GB"/>
        </w:rPr>
        <w:t>pplicant is a director of the company, then mainly consi</w:t>
      </w:r>
      <w:r>
        <w:rPr>
          <w:sz w:val="28"/>
          <w:szCs w:val="28"/>
          <w:lang w:val="en-GB"/>
        </w:rPr>
        <w:t>dered whether or not the R</w:t>
      </w:r>
      <w:r w:rsidR="00422F07" w:rsidRPr="004D4D4F">
        <w:rPr>
          <w:sz w:val="28"/>
          <w:szCs w:val="28"/>
          <w:lang w:val="en-GB"/>
        </w:rPr>
        <w:t>espondent was financially distressed.</w:t>
      </w:r>
      <w:r>
        <w:rPr>
          <w:sz w:val="28"/>
          <w:szCs w:val="28"/>
          <w:lang w:val="en-GB"/>
        </w:rPr>
        <w:br/>
      </w:r>
    </w:p>
    <w:p w:rsidR="00422F07" w:rsidRPr="002A7350" w:rsidRDefault="00202A1E" w:rsidP="002A7350">
      <w:pPr>
        <w:numPr>
          <w:ilvl w:val="0"/>
          <w:numId w:val="8"/>
        </w:numPr>
        <w:spacing w:line="240" w:lineRule="auto"/>
        <w:ind w:left="851" w:hanging="709"/>
        <w:jc w:val="left"/>
        <w:rPr>
          <w:rFonts w:ascii="Arial Narrow" w:hAnsi="Arial Narrow"/>
          <w:sz w:val="32"/>
          <w:szCs w:val="32"/>
        </w:rPr>
      </w:pPr>
      <w:r w:rsidRPr="00202A1E">
        <w:rPr>
          <w:sz w:val="28"/>
          <w:szCs w:val="28"/>
        </w:rPr>
        <w:t>On that basis, the R</w:t>
      </w:r>
      <w:proofErr w:type="spellStart"/>
      <w:r w:rsidR="00422F07" w:rsidRPr="00202A1E">
        <w:rPr>
          <w:sz w:val="28"/>
          <w:szCs w:val="28"/>
          <w:lang w:val="en-GB"/>
        </w:rPr>
        <w:t>espondent</w:t>
      </w:r>
      <w:proofErr w:type="spellEnd"/>
      <w:r w:rsidR="00422F07" w:rsidRPr="00202A1E">
        <w:rPr>
          <w:sz w:val="28"/>
          <w:szCs w:val="28"/>
          <w:lang w:val="en-GB"/>
        </w:rPr>
        <w:t xml:space="preserve"> submits that the first port of call should have been a determination whether or not the alleged prejudicial conduct referred to in the founding affidavit, actually constitutes unfair, oppressive or unreasonable conduct in order to engage the jurisdiction of Section 163 of the Act. In the original heads of argument, the authorities make it clear that a Court is slow to interfere with the management of a company and mere disputes or loss of confidence between directors do not equate to oppressive or unreasonable conduct.</w:t>
      </w:r>
      <w:r w:rsidR="002A7350">
        <w:rPr>
          <w:rFonts w:ascii="Arial Narrow" w:hAnsi="Arial Narrow"/>
          <w:sz w:val="32"/>
          <w:szCs w:val="32"/>
        </w:rPr>
        <w:t xml:space="preserve"> </w:t>
      </w:r>
      <w:r w:rsidR="00422F07" w:rsidRPr="002A7350">
        <w:rPr>
          <w:sz w:val="28"/>
          <w:szCs w:val="28"/>
          <w:lang w:val="en-GB"/>
        </w:rPr>
        <w:t xml:space="preserve">To the extent that the Court dealt with certain oppressive conduct in terms </w:t>
      </w:r>
      <w:r w:rsidR="002A7350">
        <w:rPr>
          <w:sz w:val="28"/>
          <w:szCs w:val="28"/>
          <w:lang w:val="en-GB"/>
        </w:rPr>
        <w:t>of Section 163 of the Act, the R</w:t>
      </w:r>
      <w:r w:rsidR="00422F07" w:rsidRPr="002A7350">
        <w:rPr>
          <w:sz w:val="28"/>
          <w:szCs w:val="28"/>
          <w:lang w:val="en-GB"/>
        </w:rPr>
        <w:t xml:space="preserve">espondent submits that there </w:t>
      </w:r>
      <w:r w:rsidR="002A7350">
        <w:rPr>
          <w:sz w:val="28"/>
          <w:szCs w:val="28"/>
          <w:lang w:val="en-GB"/>
        </w:rPr>
        <w:t>was a mistake in fact as well.</w:t>
      </w:r>
      <w:r w:rsidR="002A7350">
        <w:rPr>
          <w:sz w:val="28"/>
          <w:szCs w:val="28"/>
          <w:lang w:val="en-GB"/>
        </w:rPr>
        <w:br/>
      </w:r>
    </w:p>
    <w:p w:rsidR="002A7350" w:rsidRPr="00A77F82" w:rsidRDefault="00A77F82" w:rsidP="00A77F82">
      <w:pPr>
        <w:numPr>
          <w:ilvl w:val="0"/>
          <w:numId w:val="8"/>
        </w:numPr>
        <w:spacing w:line="240" w:lineRule="auto"/>
        <w:ind w:left="851" w:hanging="709"/>
        <w:jc w:val="left"/>
        <w:rPr>
          <w:rFonts w:ascii="Arial Narrow" w:hAnsi="Arial Narrow"/>
          <w:sz w:val="32"/>
          <w:szCs w:val="32"/>
        </w:rPr>
      </w:pPr>
      <w:r w:rsidRPr="00A77F82">
        <w:rPr>
          <w:sz w:val="28"/>
          <w:szCs w:val="28"/>
        </w:rPr>
        <w:t>The</w:t>
      </w:r>
      <w:r>
        <w:rPr>
          <w:rFonts w:ascii="Arial Narrow" w:hAnsi="Arial Narrow"/>
          <w:sz w:val="32"/>
          <w:szCs w:val="32"/>
        </w:rPr>
        <w:t xml:space="preserve"> </w:t>
      </w:r>
      <w:r>
        <w:rPr>
          <w:sz w:val="28"/>
          <w:szCs w:val="28"/>
          <w:lang w:val="en-GB"/>
        </w:rPr>
        <w:t>Respondent argues that i</w:t>
      </w:r>
      <w:r w:rsidR="002A7350" w:rsidRPr="00A77F82">
        <w:rPr>
          <w:sz w:val="28"/>
          <w:szCs w:val="28"/>
          <w:lang w:val="en-GB"/>
        </w:rPr>
        <w:t xml:space="preserve">n line with the </w:t>
      </w:r>
      <w:r>
        <w:rPr>
          <w:sz w:val="28"/>
          <w:szCs w:val="28"/>
          <w:lang w:val="en-GB"/>
        </w:rPr>
        <w:t xml:space="preserve">decision in the </w:t>
      </w:r>
      <w:proofErr w:type="spellStart"/>
      <w:r w:rsidR="002A7350" w:rsidRPr="00A77F82">
        <w:rPr>
          <w:bCs/>
          <w:i/>
          <w:iCs/>
          <w:sz w:val="28"/>
          <w:szCs w:val="28"/>
          <w:lang w:val="en-GB"/>
        </w:rPr>
        <w:t>Grancy</w:t>
      </w:r>
      <w:proofErr w:type="spellEnd"/>
      <w:r w:rsidR="002A7350" w:rsidRPr="00A77F82">
        <w:rPr>
          <w:sz w:val="28"/>
          <w:szCs w:val="28"/>
          <w:lang w:val="en-GB"/>
        </w:rPr>
        <w:t xml:space="preserve">, there is a reasonable prospect that another court </w:t>
      </w:r>
      <w:r>
        <w:rPr>
          <w:sz w:val="28"/>
          <w:szCs w:val="28"/>
          <w:lang w:val="en-GB"/>
        </w:rPr>
        <w:t xml:space="preserve">could have found that the allegations by the Applicant do </w:t>
      </w:r>
      <w:r w:rsidR="002A7350" w:rsidRPr="00A77F82">
        <w:rPr>
          <w:sz w:val="28"/>
          <w:szCs w:val="28"/>
          <w:lang w:val="en-GB"/>
        </w:rPr>
        <w:t xml:space="preserve">not amount to oppressive conduct in terms of Section 163(1) of the Act, and absent this jurisdictional pre-requirement being met, the enquiry should have stopped there, and the application </w:t>
      </w:r>
      <w:r>
        <w:rPr>
          <w:sz w:val="28"/>
          <w:szCs w:val="28"/>
          <w:lang w:val="en-GB"/>
        </w:rPr>
        <w:t xml:space="preserve">should have been dismissed with </w:t>
      </w:r>
      <w:r w:rsidR="002A7350" w:rsidRPr="00A77F82">
        <w:rPr>
          <w:sz w:val="28"/>
          <w:szCs w:val="28"/>
          <w:lang w:val="en-GB"/>
        </w:rPr>
        <w:t>costs.</w:t>
      </w:r>
      <w:r>
        <w:rPr>
          <w:sz w:val="28"/>
          <w:szCs w:val="28"/>
          <w:lang w:val="en-GB"/>
        </w:rPr>
        <w:br/>
      </w:r>
    </w:p>
    <w:p w:rsidR="002D5A78" w:rsidRPr="002D5A78" w:rsidRDefault="002A7350" w:rsidP="00A77F82">
      <w:pPr>
        <w:numPr>
          <w:ilvl w:val="0"/>
          <w:numId w:val="8"/>
        </w:numPr>
        <w:spacing w:line="240" w:lineRule="auto"/>
        <w:ind w:left="851" w:hanging="709"/>
        <w:jc w:val="left"/>
        <w:rPr>
          <w:rFonts w:ascii="Arial Narrow" w:hAnsi="Arial Narrow"/>
          <w:sz w:val="32"/>
          <w:szCs w:val="32"/>
        </w:rPr>
      </w:pPr>
      <w:r w:rsidRPr="00181E4E">
        <w:rPr>
          <w:iCs/>
          <w:sz w:val="28"/>
          <w:szCs w:val="28"/>
          <w:lang w:val="en-GB"/>
        </w:rPr>
        <w:lastRenderedPageBreak/>
        <w:t>Ground 5</w:t>
      </w:r>
      <w:r w:rsidRPr="00A77F82">
        <w:rPr>
          <w:sz w:val="28"/>
          <w:szCs w:val="28"/>
          <w:lang w:val="en-GB"/>
        </w:rPr>
        <w:t xml:space="preserve"> deals with the proposition that before the Court cou</w:t>
      </w:r>
      <w:r w:rsidR="00A77F82">
        <w:rPr>
          <w:sz w:val="28"/>
          <w:szCs w:val="28"/>
          <w:lang w:val="en-GB"/>
        </w:rPr>
        <w:t>ld consider whether or not the R</w:t>
      </w:r>
      <w:r w:rsidRPr="00A77F82">
        <w:rPr>
          <w:sz w:val="28"/>
          <w:szCs w:val="28"/>
          <w:lang w:val="en-GB"/>
        </w:rPr>
        <w:t>espondent was financially distressed, the court was obliged to firstly consider whether or not business rescue is appropriate to remedy the alleged oppressive conduct</w:t>
      </w:r>
      <w:r w:rsidR="00A77F82">
        <w:rPr>
          <w:sz w:val="28"/>
          <w:szCs w:val="28"/>
          <w:lang w:val="en-GB"/>
        </w:rPr>
        <w:t>,</w:t>
      </w:r>
      <w:r w:rsidRPr="00A77F82">
        <w:rPr>
          <w:sz w:val="28"/>
          <w:szCs w:val="28"/>
          <w:lang w:val="en-GB"/>
        </w:rPr>
        <w:t xml:space="preserve"> (assuming for the moment that there was proper service</w:t>
      </w:r>
      <w:r w:rsidR="00A77F82">
        <w:rPr>
          <w:sz w:val="28"/>
          <w:szCs w:val="28"/>
          <w:lang w:val="en-GB"/>
        </w:rPr>
        <w:t>, the A</w:t>
      </w:r>
      <w:r w:rsidRPr="00A77F82">
        <w:rPr>
          <w:sz w:val="28"/>
          <w:szCs w:val="28"/>
          <w:lang w:val="en-GB"/>
        </w:rPr>
        <w:t xml:space="preserve">pplicant had </w:t>
      </w:r>
      <w:r w:rsidRPr="00A77F82">
        <w:rPr>
          <w:i/>
          <w:iCs/>
          <w:sz w:val="28"/>
          <w:szCs w:val="28"/>
          <w:lang w:val="en-GB"/>
        </w:rPr>
        <w:t xml:space="preserve">locus </w:t>
      </w:r>
      <w:proofErr w:type="spellStart"/>
      <w:r w:rsidRPr="00A77F82">
        <w:rPr>
          <w:i/>
          <w:iCs/>
          <w:sz w:val="28"/>
          <w:szCs w:val="28"/>
          <w:lang w:val="en-GB"/>
        </w:rPr>
        <w:t>standi</w:t>
      </w:r>
      <w:proofErr w:type="spellEnd"/>
      <w:r w:rsidRPr="00A77F82">
        <w:rPr>
          <w:sz w:val="28"/>
          <w:szCs w:val="28"/>
          <w:lang w:val="en-GB"/>
        </w:rPr>
        <w:t xml:space="preserve"> and there was prejudicial conduct in terms of Section 163(1) of the Act). If the Court concluded that the business rescue was not causally connected to, or was not appropriate to remedy, the alleged oppressive conduct, the application should have been dismissed with costs.</w:t>
      </w:r>
      <w:r w:rsidR="002D5A78">
        <w:rPr>
          <w:sz w:val="28"/>
          <w:szCs w:val="28"/>
          <w:lang w:val="en-GB"/>
        </w:rPr>
        <w:br/>
      </w:r>
    </w:p>
    <w:p w:rsidR="002A7350" w:rsidRPr="00180D36" w:rsidRDefault="00B10DF6" w:rsidP="00B10DF6">
      <w:pPr>
        <w:numPr>
          <w:ilvl w:val="0"/>
          <w:numId w:val="8"/>
        </w:numPr>
        <w:spacing w:line="240" w:lineRule="auto"/>
        <w:ind w:left="851" w:hanging="709"/>
        <w:jc w:val="left"/>
        <w:rPr>
          <w:rFonts w:ascii="Arial Narrow" w:hAnsi="Arial Narrow"/>
          <w:sz w:val="32"/>
          <w:szCs w:val="32"/>
        </w:rPr>
      </w:pPr>
      <w:r>
        <w:rPr>
          <w:sz w:val="28"/>
          <w:szCs w:val="28"/>
          <w:lang w:val="en-GB"/>
        </w:rPr>
        <w:t xml:space="preserve">It was pointed out that </w:t>
      </w:r>
      <w:r w:rsidR="002A7350" w:rsidRPr="00181E4E">
        <w:rPr>
          <w:iCs/>
          <w:sz w:val="28"/>
          <w:szCs w:val="28"/>
          <w:lang w:val="en-GB"/>
        </w:rPr>
        <w:t>Ground 6A and 6B</w:t>
      </w:r>
      <w:r w:rsidR="002A7350" w:rsidRPr="002D5A78">
        <w:rPr>
          <w:sz w:val="28"/>
          <w:szCs w:val="28"/>
          <w:lang w:val="en-GB"/>
        </w:rPr>
        <w:t xml:space="preserve"> boils down to the submission that the Court </w:t>
      </w:r>
      <w:r w:rsidR="002A7350" w:rsidRPr="002D5A78">
        <w:rPr>
          <w:i/>
          <w:iCs/>
          <w:sz w:val="28"/>
          <w:szCs w:val="28"/>
          <w:lang w:val="en-GB"/>
        </w:rPr>
        <w:t>a quo</w:t>
      </w:r>
      <w:r w:rsidR="002A7350" w:rsidRPr="002D5A78">
        <w:rPr>
          <w:sz w:val="28"/>
          <w:szCs w:val="28"/>
          <w:lang w:val="en-GB"/>
        </w:rPr>
        <w:t xml:space="preserve">, applied the incorrect test </w:t>
      </w:r>
      <w:r w:rsidR="002A7350" w:rsidRPr="00181E4E">
        <w:rPr>
          <w:iCs/>
          <w:sz w:val="28"/>
          <w:szCs w:val="28"/>
          <w:lang w:val="en-GB"/>
        </w:rPr>
        <w:t>alternatively</w:t>
      </w:r>
      <w:r>
        <w:rPr>
          <w:iCs/>
          <w:sz w:val="28"/>
          <w:szCs w:val="28"/>
          <w:lang w:val="en-GB"/>
        </w:rPr>
        <w:t>,</w:t>
      </w:r>
      <w:r w:rsidR="002A7350" w:rsidRPr="002D5A78">
        <w:rPr>
          <w:i/>
          <w:iCs/>
          <w:sz w:val="28"/>
          <w:szCs w:val="28"/>
          <w:lang w:val="en-GB"/>
        </w:rPr>
        <w:t xml:space="preserve"> </w:t>
      </w:r>
      <w:r w:rsidR="002A7350" w:rsidRPr="002D5A78">
        <w:rPr>
          <w:sz w:val="28"/>
          <w:szCs w:val="28"/>
          <w:lang w:val="en-GB"/>
        </w:rPr>
        <w:t>not the complete test</w:t>
      </w:r>
      <w:r>
        <w:rPr>
          <w:sz w:val="28"/>
          <w:szCs w:val="28"/>
          <w:lang w:val="en-GB"/>
        </w:rPr>
        <w:t xml:space="preserve"> when it placed the R</w:t>
      </w:r>
      <w:r w:rsidR="002A7350" w:rsidRPr="002D5A78">
        <w:rPr>
          <w:sz w:val="28"/>
          <w:szCs w:val="28"/>
          <w:lang w:val="en-GB"/>
        </w:rPr>
        <w:t>espondent into business rescue.</w:t>
      </w:r>
      <w:r>
        <w:rPr>
          <w:rFonts w:ascii="Arial Narrow" w:hAnsi="Arial Narrow"/>
          <w:sz w:val="32"/>
          <w:szCs w:val="32"/>
        </w:rPr>
        <w:t xml:space="preserve"> </w:t>
      </w:r>
      <w:r w:rsidRPr="00181E4E">
        <w:rPr>
          <w:sz w:val="28"/>
          <w:szCs w:val="28"/>
        </w:rPr>
        <w:t>It was argued that t</w:t>
      </w:r>
      <w:r w:rsidRPr="00181E4E">
        <w:rPr>
          <w:sz w:val="28"/>
          <w:szCs w:val="28"/>
          <w:lang w:val="en-GB"/>
        </w:rPr>
        <w:t>he first requirement is about whether or not the R</w:t>
      </w:r>
      <w:r w:rsidR="002A7350" w:rsidRPr="00181E4E">
        <w:rPr>
          <w:sz w:val="28"/>
          <w:szCs w:val="28"/>
          <w:lang w:val="en-GB"/>
        </w:rPr>
        <w:t>espondent</w:t>
      </w:r>
      <w:r w:rsidR="002A7350" w:rsidRPr="00B10DF6">
        <w:rPr>
          <w:sz w:val="28"/>
          <w:szCs w:val="28"/>
          <w:lang w:val="en-GB"/>
        </w:rPr>
        <w:t xml:space="preserve"> is financially distressed which is a factual question which has to be proved in the founding affidavit, within the confines of </w:t>
      </w:r>
      <w:r>
        <w:rPr>
          <w:sz w:val="28"/>
          <w:szCs w:val="28"/>
          <w:lang w:val="en-GB"/>
        </w:rPr>
        <w:t xml:space="preserve">the </w:t>
      </w:r>
      <w:proofErr w:type="spellStart"/>
      <w:r w:rsidR="002A7350" w:rsidRPr="00B10DF6">
        <w:rPr>
          <w:bCs/>
          <w:i/>
          <w:iCs/>
          <w:sz w:val="28"/>
          <w:szCs w:val="28"/>
          <w:lang w:val="en-GB"/>
        </w:rPr>
        <w:t>Plascon</w:t>
      </w:r>
      <w:proofErr w:type="spellEnd"/>
      <w:r w:rsidR="002A7350" w:rsidRPr="00B10DF6">
        <w:rPr>
          <w:bCs/>
          <w:i/>
          <w:iCs/>
          <w:sz w:val="28"/>
          <w:szCs w:val="28"/>
          <w:lang w:val="en-GB"/>
        </w:rPr>
        <w:t xml:space="preserve"> Evans</w:t>
      </w:r>
      <w:r w:rsidR="002A7350" w:rsidRPr="00B10DF6">
        <w:rPr>
          <w:sz w:val="28"/>
          <w:szCs w:val="28"/>
          <w:lang w:val="en-GB"/>
        </w:rPr>
        <w:t xml:space="preserve"> </w:t>
      </w:r>
      <w:r>
        <w:rPr>
          <w:sz w:val="28"/>
          <w:szCs w:val="28"/>
          <w:lang w:val="en-GB"/>
        </w:rPr>
        <w:t xml:space="preserve">decision </w:t>
      </w:r>
      <w:r w:rsidR="002A7350" w:rsidRPr="00B10DF6">
        <w:rPr>
          <w:sz w:val="28"/>
          <w:szCs w:val="28"/>
          <w:lang w:val="en-GB"/>
        </w:rPr>
        <w:t>if there are factual disputes. The second requirement</w:t>
      </w:r>
      <w:r>
        <w:rPr>
          <w:sz w:val="28"/>
          <w:szCs w:val="28"/>
          <w:lang w:val="en-GB"/>
        </w:rPr>
        <w:t xml:space="preserve"> is the adjudication on</w:t>
      </w:r>
      <w:r w:rsidR="002A7350" w:rsidRPr="00B10DF6">
        <w:rPr>
          <w:sz w:val="28"/>
          <w:szCs w:val="28"/>
          <w:lang w:val="en-GB"/>
        </w:rPr>
        <w:t xml:space="preserve"> whether or not, objectively viewed based on the fa</w:t>
      </w:r>
      <w:r>
        <w:rPr>
          <w:sz w:val="28"/>
          <w:szCs w:val="28"/>
          <w:lang w:val="en-GB"/>
        </w:rPr>
        <w:t>cts in the founding affidavit,</w:t>
      </w:r>
      <w:r w:rsidR="002A7350" w:rsidRPr="00B10DF6">
        <w:rPr>
          <w:sz w:val="28"/>
          <w:szCs w:val="28"/>
          <w:lang w:val="en-GB"/>
        </w:rPr>
        <w:t xml:space="preserve"> there is a reasonable prospect that the company can be rescued</w:t>
      </w:r>
      <w:r w:rsidR="00180D36">
        <w:rPr>
          <w:sz w:val="28"/>
          <w:szCs w:val="28"/>
          <w:lang w:val="en-GB"/>
        </w:rPr>
        <w:t xml:space="preserve">. This is about whether the company can be </w:t>
      </w:r>
      <w:proofErr w:type="spellStart"/>
      <w:r w:rsidR="00D32E9C">
        <w:rPr>
          <w:sz w:val="28"/>
          <w:szCs w:val="28"/>
          <w:lang w:val="en-GB"/>
        </w:rPr>
        <w:t>traded</w:t>
      </w:r>
      <w:proofErr w:type="spellEnd"/>
      <w:r w:rsidR="00D32E9C">
        <w:rPr>
          <w:sz w:val="28"/>
          <w:szCs w:val="28"/>
          <w:lang w:val="en-GB"/>
        </w:rPr>
        <w:t xml:space="preserve"> </w:t>
      </w:r>
      <w:r w:rsidR="002A7350" w:rsidRPr="00B10DF6">
        <w:rPr>
          <w:sz w:val="28"/>
          <w:szCs w:val="28"/>
          <w:lang w:val="en-GB"/>
        </w:rPr>
        <w:t xml:space="preserve">back to solvency </w:t>
      </w:r>
      <w:r>
        <w:rPr>
          <w:sz w:val="28"/>
          <w:szCs w:val="28"/>
          <w:lang w:val="en-GB"/>
        </w:rPr>
        <w:t>which is what is regarded as</w:t>
      </w:r>
      <w:r w:rsidR="00180D36">
        <w:rPr>
          <w:sz w:val="28"/>
          <w:szCs w:val="28"/>
          <w:lang w:val="en-GB"/>
        </w:rPr>
        <w:t xml:space="preserve"> the primary goal. The secondary goal has to do with whether </w:t>
      </w:r>
      <w:r w:rsidR="002A7350" w:rsidRPr="00B10DF6">
        <w:rPr>
          <w:sz w:val="28"/>
          <w:szCs w:val="28"/>
          <w:lang w:val="en-GB"/>
        </w:rPr>
        <w:t>a better dividend for creditors</w:t>
      </w:r>
      <w:r w:rsidR="00180D36">
        <w:rPr>
          <w:sz w:val="28"/>
          <w:szCs w:val="28"/>
          <w:lang w:val="en-GB"/>
        </w:rPr>
        <w:t xml:space="preserve"> can be secured.</w:t>
      </w:r>
      <w:r w:rsidR="00180D36">
        <w:rPr>
          <w:sz w:val="28"/>
          <w:szCs w:val="28"/>
          <w:lang w:val="en-GB"/>
        </w:rPr>
        <w:br/>
      </w:r>
    </w:p>
    <w:p w:rsidR="002A7350" w:rsidRPr="00A83882" w:rsidRDefault="00180D36" w:rsidP="000F53B4">
      <w:pPr>
        <w:numPr>
          <w:ilvl w:val="0"/>
          <w:numId w:val="8"/>
        </w:numPr>
        <w:spacing w:line="240" w:lineRule="auto"/>
        <w:ind w:left="851" w:hanging="709"/>
        <w:jc w:val="left"/>
        <w:rPr>
          <w:rFonts w:ascii="Arial Narrow" w:hAnsi="Arial Narrow"/>
          <w:sz w:val="32"/>
          <w:szCs w:val="32"/>
        </w:rPr>
      </w:pPr>
      <w:r>
        <w:rPr>
          <w:sz w:val="28"/>
          <w:szCs w:val="28"/>
          <w:lang w:val="en-GB"/>
        </w:rPr>
        <w:t>In that regard, the R</w:t>
      </w:r>
      <w:r w:rsidR="002A7350" w:rsidRPr="00180D36">
        <w:rPr>
          <w:sz w:val="28"/>
          <w:szCs w:val="28"/>
          <w:lang w:val="en-GB"/>
        </w:rPr>
        <w:t xml:space="preserve">espondent submits that the test for ‘financially distressed’ was incorrectly applied by the Court </w:t>
      </w:r>
      <w:r w:rsidR="002A7350" w:rsidRPr="00180D36">
        <w:rPr>
          <w:i/>
          <w:iCs/>
          <w:sz w:val="28"/>
          <w:szCs w:val="28"/>
          <w:lang w:val="en-GB"/>
        </w:rPr>
        <w:t>a quo</w:t>
      </w:r>
      <w:r w:rsidR="002A7350" w:rsidRPr="00180D36">
        <w:rPr>
          <w:sz w:val="28"/>
          <w:szCs w:val="28"/>
          <w:lang w:val="en-GB"/>
        </w:rPr>
        <w:t xml:space="preserve"> based on outdated authority</w:t>
      </w:r>
      <w:r>
        <w:rPr>
          <w:rStyle w:val="FootnoteReference"/>
          <w:sz w:val="28"/>
          <w:szCs w:val="28"/>
          <w:lang w:val="en-GB"/>
        </w:rPr>
        <w:footnoteReference w:id="11"/>
      </w:r>
      <w:r>
        <w:rPr>
          <w:sz w:val="28"/>
          <w:szCs w:val="28"/>
          <w:lang w:val="en-GB"/>
        </w:rPr>
        <w:t xml:space="preserve">. </w:t>
      </w:r>
      <w:r w:rsidR="00CD228B">
        <w:rPr>
          <w:sz w:val="28"/>
          <w:szCs w:val="28"/>
          <w:lang w:val="en-GB"/>
        </w:rPr>
        <w:t>S</w:t>
      </w:r>
      <w:r w:rsidR="002A7350" w:rsidRPr="00180D36">
        <w:rPr>
          <w:sz w:val="28"/>
          <w:szCs w:val="28"/>
          <w:lang w:val="en-GB"/>
        </w:rPr>
        <w:t>econd</w:t>
      </w:r>
      <w:r w:rsidR="00CD228B">
        <w:rPr>
          <w:sz w:val="28"/>
          <w:szCs w:val="28"/>
          <w:lang w:val="en-GB"/>
        </w:rPr>
        <w:t>ly, the R</w:t>
      </w:r>
      <w:r w:rsidR="002A7350" w:rsidRPr="00180D36">
        <w:rPr>
          <w:sz w:val="28"/>
          <w:szCs w:val="28"/>
          <w:lang w:val="en-GB"/>
        </w:rPr>
        <w:t>espondent submits that the Court did not consider, at all, whether or not there is a reasonable prospect that either of the two goals of business rescue can be achieved, based on facts set out in the founding affidavit</w:t>
      </w:r>
      <w:r w:rsidR="00CD228B">
        <w:rPr>
          <w:sz w:val="28"/>
          <w:szCs w:val="28"/>
          <w:lang w:val="en-GB"/>
        </w:rPr>
        <w:t>.</w:t>
      </w:r>
      <w:r w:rsidR="00CD228B">
        <w:rPr>
          <w:rStyle w:val="FootnoteReference"/>
          <w:sz w:val="28"/>
          <w:szCs w:val="28"/>
          <w:lang w:val="en-GB"/>
        </w:rPr>
        <w:footnoteReference w:id="12"/>
      </w:r>
      <w:r w:rsidR="00CD228B">
        <w:rPr>
          <w:sz w:val="28"/>
          <w:szCs w:val="28"/>
          <w:lang w:val="en-GB"/>
        </w:rPr>
        <w:t xml:space="preserve"> </w:t>
      </w:r>
      <w:r w:rsidR="000F53B4" w:rsidRPr="000F53B4">
        <w:rPr>
          <w:sz w:val="28"/>
          <w:szCs w:val="28"/>
        </w:rPr>
        <w:t>The Respond</w:t>
      </w:r>
      <w:r w:rsidR="000F53B4">
        <w:rPr>
          <w:sz w:val="28"/>
          <w:szCs w:val="28"/>
        </w:rPr>
        <w:t xml:space="preserve">ent </w:t>
      </w:r>
      <w:r w:rsidR="000F53B4">
        <w:rPr>
          <w:sz w:val="28"/>
          <w:szCs w:val="28"/>
          <w:lang w:val="en-GB"/>
        </w:rPr>
        <w:t xml:space="preserve">also </w:t>
      </w:r>
      <w:r w:rsidR="002A7350" w:rsidRPr="000F53B4">
        <w:rPr>
          <w:sz w:val="28"/>
          <w:szCs w:val="28"/>
          <w:lang w:val="en-GB"/>
        </w:rPr>
        <w:t xml:space="preserve">submitted that another court, considering the aforementioned, would </w:t>
      </w:r>
      <w:r w:rsidR="000F53B4">
        <w:rPr>
          <w:sz w:val="28"/>
          <w:szCs w:val="28"/>
          <w:lang w:val="en-GB"/>
        </w:rPr>
        <w:t xml:space="preserve">have </w:t>
      </w:r>
      <w:r w:rsidR="002A7350" w:rsidRPr="000F53B4">
        <w:rPr>
          <w:sz w:val="28"/>
          <w:szCs w:val="28"/>
          <w:lang w:val="en-GB"/>
        </w:rPr>
        <w:t xml:space="preserve">come to the conclusion that the founding affidavit fell woefully short of meeting the jurisdictional pre-requirements for business rescue and </w:t>
      </w:r>
      <w:r w:rsidR="000F53B4">
        <w:rPr>
          <w:sz w:val="28"/>
          <w:szCs w:val="28"/>
          <w:lang w:val="en-GB"/>
        </w:rPr>
        <w:t xml:space="preserve">would have </w:t>
      </w:r>
      <w:r w:rsidR="002A7350" w:rsidRPr="000F53B4">
        <w:rPr>
          <w:sz w:val="28"/>
          <w:szCs w:val="28"/>
          <w:lang w:val="en-GB"/>
        </w:rPr>
        <w:t>dismiss</w:t>
      </w:r>
      <w:r w:rsidR="000F53B4">
        <w:rPr>
          <w:sz w:val="28"/>
          <w:szCs w:val="28"/>
          <w:lang w:val="en-GB"/>
        </w:rPr>
        <w:t>ed</w:t>
      </w:r>
      <w:r w:rsidR="002A7350" w:rsidRPr="000F53B4">
        <w:rPr>
          <w:sz w:val="28"/>
          <w:szCs w:val="28"/>
          <w:lang w:val="en-GB"/>
        </w:rPr>
        <w:t xml:space="preserve"> the application.</w:t>
      </w:r>
      <w:r w:rsidR="00A83882">
        <w:rPr>
          <w:sz w:val="28"/>
          <w:szCs w:val="28"/>
          <w:lang w:val="en-GB"/>
        </w:rPr>
        <w:br/>
      </w:r>
    </w:p>
    <w:p w:rsidR="002A7350" w:rsidRPr="00726255" w:rsidRDefault="002A7350" w:rsidP="003F21B7">
      <w:pPr>
        <w:numPr>
          <w:ilvl w:val="0"/>
          <w:numId w:val="8"/>
        </w:numPr>
        <w:spacing w:line="240" w:lineRule="auto"/>
        <w:ind w:left="851" w:hanging="709"/>
        <w:jc w:val="left"/>
        <w:rPr>
          <w:rFonts w:ascii="Arial Narrow" w:hAnsi="Arial Narrow"/>
          <w:sz w:val="32"/>
          <w:szCs w:val="32"/>
        </w:rPr>
      </w:pPr>
      <w:r w:rsidRPr="00A83882">
        <w:rPr>
          <w:sz w:val="28"/>
          <w:szCs w:val="28"/>
          <w:lang w:val="en-GB"/>
        </w:rPr>
        <w:t>The</w:t>
      </w:r>
      <w:r w:rsidR="00A83882">
        <w:rPr>
          <w:sz w:val="28"/>
          <w:szCs w:val="28"/>
          <w:lang w:val="en-GB"/>
        </w:rPr>
        <w:t xml:space="preserve"> Respondent stated that the </w:t>
      </w:r>
      <w:r w:rsidRPr="00181E4E">
        <w:rPr>
          <w:iCs/>
          <w:sz w:val="28"/>
          <w:szCs w:val="28"/>
          <w:lang w:val="en-GB"/>
        </w:rPr>
        <w:t>seventh ground</w:t>
      </w:r>
      <w:r w:rsidR="00A83882">
        <w:rPr>
          <w:sz w:val="28"/>
          <w:szCs w:val="28"/>
          <w:lang w:val="en-GB"/>
        </w:rPr>
        <w:t xml:space="preserve"> pertains to the fact that the A</w:t>
      </w:r>
      <w:r w:rsidRPr="00A83882">
        <w:rPr>
          <w:sz w:val="28"/>
          <w:szCs w:val="28"/>
          <w:lang w:val="en-GB"/>
        </w:rPr>
        <w:t xml:space="preserve">pplicant did not approach the court with clean </w:t>
      </w:r>
      <w:r w:rsidRPr="00A83882">
        <w:rPr>
          <w:sz w:val="28"/>
          <w:szCs w:val="28"/>
          <w:lang w:val="en-GB"/>
        </w:rPr>
        <w:lastRenderedPageBreak/>
        <w:t>hands</w:t>
      </w:r>
      <w:r w:rsidR="00A83882">
        <w:rPr>
          <w:sz w:val="28"/>
          <w:szCs w:val="28"/>
          <w:lang w:val="en-GB"/>
        </w:rPr>
        <w:t>.</w:t>
      </w:r>
      <w:r w:rsidR="00A83882">
        <w:rPr>
          <w:rStyle w:val="FootnoteReference"/>
          <w:sz w:val="28"/>
          <w:szCs w:val="28"/>
          <w:lang w:val="en-GB"/>
        </w:rPr>
        <w:footnoteReference w:id="13"/>
      </w:r>
      <w:r w:rsidRPr="00A83882">
        <w:rPr>
          <w:sz w:val="28"/>
          <w:szCs w:val="28"/>
          <w:lang w:val="en-GB"/>
        </w:rPr>
        <w:t xml:space="preserve"> The respondent alleged that the applicant was the cause of the breakdown in the relationship between the parties and secondly, also the reason why the respondent had historical debts. </w:t>
      </w:r>
      <w:r w:rsidR="003F21B7">
        <w:rPr>
          <w:sz w:val="28"/>
          <w:szCs w:val="28"/>
          <w:lang w:val="en-GB"/>
        </w:rPr>
        <w:t>The R</w:t>
      </w:r>
      <w:r w:rsidRPr="003F21B7">
        <w:rPr>
          <w:sz w:val="28"/>
          <w:szCs w:val="28"/>
          <w:lang w:val="en-GB"/>
        </w:rPr>
        <w:t>espondent in essence alleges that the applicant mismanaged the affairs of the respondent and whilst in breach of a contractual obligation not to compete unlawfully, or to have a competing interest, to that of the respondent. Notwithstanding the aforementioned, the applicant acted to the detriment of the respondent.</w:t>
      </w:r>
      <w:r w:rsidR="00726255">
        <w:rPr>
          <w:sz w:val="28"/>
          <w:szCs w:val="28"/>
          <w:lang w:val="en-GB"/>
        </w:rPr>
        <w:br/>
      </w:r>
    </w:p>
    <w:p w:rsidR="0001603D" w:rsidRPr="0001603D" w:rsidRDefault="00726255" w:rsidP="000D47C2">
      <w:pPr>
        <w:numPr>
          <w:ilvl w:val="0"/>
          <w:numId w:val="8"/>
        </w:numPr>
        <w:spacing w:line="240" w:lineRule="auto"/>
        <w:ind w:left="851" w:hanging="709"/>
        <w:jc w:val="left"/>
        <w:rPr>
          <w:rFonts w:ascii="Arial Narrow" w:hAnsi="Arial Narrow"/>
          <w:sz w:val="32"/>
          <w:szCs w:val="32"/>
        </w:rPr>
      </w:pPr>
      <w:r>
        <w:rPr>
          <w:sz w:val="28"/>
          <w:szCs w:val="28"/>
          <w:lang w:val="en-GB"/>
        </w:rPr>
        <w:t>The Respondent submits that</w:t>
      </w:r>
      <w:r w:rsidR="000D47C2">
        <w:rPr>
          <w:sz w:val="28"/>
          <w:szCs w:val="28"/>
          <w:lang w:val="en-GB"/>
        </w:rPr>
        <w:t xml:space="preserve"> </w:t>
      </w:r>
      <w:r w:rsidR="000D47C2" w:rsidRPr="00726255">
        <w:rPr>
          <w:sz w:val="28"/>
          <w:szCs w:val="28"/>
          <w:lang w:val="en-GB"/>
        </w:rPr>
        <w:t xml:space="preserve">in the exercise of the </w:t>
      </w:r>
      <w:r w:rsidR="003A1CCC">
        <w:rPr>
          <w:sz w:val="28"/>
          <w:szCs w:val="28"/>
          <w:lang w:val="en-GB"/>
        </w:rPr>
        <w:t>it</w:t>
      </w:r>
      <w:r w:rsidR="003A1CCC" w:rsidRPr="00726255">
        <w:rPr>
          <w:sz w:val="28"/>
          <w:szCs w:val="28"/>
          <w:lang w:val="en-GB"/>
        </w:rPr>
        <w:t>s</w:t>
      </w:r>
      <w:r w:rsidR="000D47C2" w:rsidRPr="00726255">
        <w:rPr>
          <w:sz w:val="28"/>
          <w:szCs w:val="28"/>
          <w:lang w:val="en-GB"/>
        </w:rPr>
        <w:t xml:space="preserve"> discretion</w:t>
      </w:r>
      <w:r w:rsidR="000D47C2">
        <w:rPr>
          <w:sz w:val="28"/>
          <w:szCs w:val="28"/>
          <w:lang w:val="en-GB"/>
        </w:rPr>
        <w:t xml:space="preserve">; if </w:t>
      </w:r>
      <w:r w:rsidR="002A7350" w:rsidRPr="00726255">
        <w:rPr>
          <w:sz w:val="28"/>
          <w:szCs w:val="28"/>
          <w:lang w:val="en-GB"/>
        </w:rPr>
        <w:t>another court takes this into account, whether or not there is prejudicial, unfair or unreasonable conduct or alternatively whether or not bu</w:t>
      </w:r>
      <w:r w:rsidR="000D47C2">
        <w:rPr>
          <w:sz w:val="28"/>
          <w:szCs w:val="28"/>
          <w:lang w:val="en-GB"/>
        </w:rPr>
        <w:t xml:space="preserve">siness rescue should be granted; such other </w:t>
      </w:r>
      <w:r w:rsidR="002A7350" w:rsidRPr="00726255">
        <w:rPr>
          <w:sz w:val="28"/>
          <w:szCs w:val="28"/>
          <w:lang w:val="en-GB"/>
        </w:rPr>
        <w:t xml:space="preserve">court will conclude that the order should not have been granted as </w:t>
      </w:r>
      <w:r w:rsidR="000D47C2">
        <w:rPr>
          <w:sz w:val="28"/>
          <w:szCs w:val="28"/>
          <w:lang w:val="en-GB"/>
        </w:rPr>
        <w:t>the A</w:t>
      </w:r>
      <w:r w:rsidR="002A7350" w:rsidRPr="00726255">
        <w:rPr>
          <w:sz w:val="28"/>
          <w:szCs w:val="28"/>
          <w:lang w:val="en-GB"/>
        </w:rPr>
        <w:t xml:space="preserve">pplicant would be benefitting from a situation he </w:t>
      </w:r>
      <w:r w:rsidR="000D47C2">
        <w:rPr>
          <w:sz w:val="28"/>
          <w:szCs w:val="28"/>
          <w:lang w:val="en-GB"/>
        </w:rPr>
        <w:t xml:space="preserve">himself </w:t>
      </w:r>
      <w:r w:rsidR="002A7350" w:rsidRPr="00726255">
        <w:rPr>
          <w:sz w:val="28"/>
          <w:szCs w:val="28"/>
          <w:lang w:val="en-GB"/>
        </w:rPr>
        <w:t>c</w:t>
      </w:r>
      <w:r w:rsidR="000D47C2">
        <w:rPr>
          <w:sz w:val="28"/>
          <w:szCs w:val="28"/>
          <w:lang w:val="en-GB"/>
        </w:rPr>
        <w:t>reated to the detriment of the R</w:t>
      </w:r>
      <w:r w:rsidR="002A7350" w:rsidRPr="00726255">
        <w:rPr>
          <w:sz w:val="28"/>
          <w:szCs w:val="28"/>
          <w:lang w:val="en-GB"/>
        </w:rPr>
        <w:t xml:space="preserve">espondent. </w:t>
      </w:r>
      <w:r w:rsidR="000D47C2">
        <w:rPr>
          <w:sz w:val="28"/>
          <w:szCs w:val="28"/>
          <w:lang w:val="en-GB"/>
        </w:rPr>
        <w:t>He</w:t>
      </w:r>
      <w:r w:rsidR="002A7350" w:rsidRPr="000D47C2">
        <w:rPr>
          <w:sz w:val="28"/>
          <w:szCs w:val="28"/>
          <w:lang w:val="en-GB"/>
        </w:rPr>
        <w:t xml:space="preserve"> also respectfully submit</w:t>
      </w:r>
      <w:r w:rsidR="000D47C2">
        <w:rPr>
          <w:sz w:val="28"/>
          <w:szCs w:val="28"/>
          <w:lang w:val="en-GB"/>
        </w:rPr>
        <w:t xml:space="preserve">ted </w:t>
      </w:r>
      <w:r w:rsidR="002A7350" w:rsidRPr="000D47C2">
        <w:rPr>
          <w:sz w:val="28"/>
          <w:szCs w:val="28"/>
          <w:lang w:val="en-GB"/>
        </w:rPr>
        <w:t>that there are compelling reasons why leave to appeal should be granted in terms of Section 17 (1)(a)(ii) of the Superior Courts Act</w:t>
      </w:r>
      <w:r w:rsidR="00332EC3">
        <w:rPr>
          <w:sz w:val="28"/>
          <w:szCs w:val="28"/>
          <w:lang w:val="en-GB"/>
        </w:rPr>
        <w:t xml:space="preserve">. </w:t>
      </w:r>
      <w:r w:rsidR="002A7350" w:rsidRPr="000D47C2">
        <w:rPr>
          <w:sz w:val="28"/>
          <w:szCs w:val="28"/>
          <w:lang w:val="en-GB"/>
        </w:rPr>
        <w:t xml:space="preserve"> </w:t>
      </w:r>
      <w:r w:rsidR="0001603D">
        <w:rPr>
          <w:sz w:val="28"/>
          <w:szCs w:val="28"/>
          <w:lang w:val="en-GB"/>
        </w:rPr>
        <w:br/>
      </w:r>
    </w:p>
    <w:p w:rsidR="0001603D" w:rsidRPr="008F58DD" w:rsidRDefault="0001603D" w:rsidP="0001603D">
      <w:pPr>
        <w:numPr>
          <w:ilvl w:val="0"/>
          <w:numId w:val="8"/>
        </w:numPr>
        <w:spacing w:line="240" w:lineRule="auto"/>
        <w:ind w:left="851" w:hanging="709"/>
        <w:jc w:val="left"/>
        <w:rPr>
          <w:rFonts w:ascii="Arial Narrow" w:hAnsi="Arial Narrow"/>
          <w:sz w:val="32"/>
          <w:szCs w:val="32"/>
        </w:rPr>
      </w:pPr>
      <w:r>
        <w:rPr>
          <w:sz w:val="28"/>
          <w:szCs w:val="28"/>
          <w:lang w:val="en-GB"/>
        </w:rPr>
        <w:t>The Respondent submits that e</w:t>
      </w:r>
      <w:r w:rsidRPr="0001603D">
        <w:rPr>
          <w:sz w:val="28"/>
          <w:szCs w:val="28"/>
          <w:lang w:val="en-GB"/>
        </w:rPr>
        <w:t xml:space="preserve">ven if the Court is not persuaded </w:t>
      </w:r>
      <w:r>
        <w:rPr>
          <w:sz w:val="28"/>
          <w:szCs w:val="28"/>
          <w:lang w:val="en-GB"/>
        </w:rPr>
        <w:t xml:space="preserve">about </w:t>
      </w:r>
      <w:r w:rsidRPr="0001603D">
        <w:rPr>
          <w:sz w:val="28"/>
          <w:szCs w:val="28"/>
          <w:lang w:val="en-GB"/>
        </w:rPr>
        <w:t>prospect</w:t>
      </w:r>
      <w:r>
        <w:rPr>
          <w:sz w:val="28"/>
          <w:szCs w:val="28"/>
          <w:lang w:val="en-GB"/>
        </w:rPr>
        <w:t>s</w:t>
      </w:r>
      <w:r w:rsidRPr="0001603D">
        <w:rPr>
          <w:sz w:val="28"/>
          <w:szCs w:val="28"/>
          <w:lang w:val="en-GB"/>
        </w:rPr>
        <w:t xml:space="preserve"> of success, it must still enquire whether or not there </w:t>
      </w:r>
      <w:r>
        <w:rPr>
          <w:sz w:val="28"/>
          <w:szCs w:val="28"/>
          <w:lang w:val="en-GB"/>
        </w:rPr>
        <w:t>are</w:t>
      </w:r>
      <w:r w:rsidRPr="0001603D">
        <w:rPr>
          <w:sz w:val="28"/>
          <w:szCs w:val="28"/>
          <w:lang w:val="en-GB"/>
        </w:rPr>
        <w:t xml:space="preserve"> compelling reason</w:t>
      </w:r>
      <w:r>
        <w:rPr>
          <w:sz w:val="28"/>
          <w:szCs w:val="28"/>
          <w:lang w:val="en-GB"/>
        </w:rPr>
        <w:t>s</w:t>
      </w:r>
      <w:r w:rsidRPr="0001603D">
        <w:rPr>
          <w:sz w:val="28"/>
          <w:szCs w:val="28"/>
          <w:lang w:val="en-GB"/>
        </w:rPr>
        <w:t xml:space="preserve"> for the appeal to be heard. A</w:t>
      </w:r>
      <w:r>
        <w:rPr>
          <w:sz w:val="28"/>
          <w:szCs w:val="28"/>
          <w:lang w:val="en-GB"/>
        </w:rPr>
        <w:t xml:space="preserve">ccording to the Respondent, </w:t>
      </w:r>
      <w:r w:rsidRPr="0001603D">
        <w:rPr>
          <w:sz w:val="28"/>
          <w:szCs w:val="28"/>
          <w:lang w:val="en-GB"/>
        </w:rPr>
        <w:t>compelling reason</w:t>
      </w:r>
      <w:r>
        <w:rPr>
          <w:sz w:val="28"/>
          <w:szCs w:val="28"/>
          <w:lang w:val="en-GB"/>
        </w:rPr>
        <w:t xml:space="preserve">s exist </w:t>
      </w:r>
      <w:r w:rsidRPr="0001603D">
        <w:rPr>
          <w:sz w:val="28"/>
          <w:szCs w:val="28"/>
          <w:lang w:val="en-GB"/>
        </w:rPr>
        <w:t xml:space="preserve">if the decision sought to be appealed against involves an important question of law or where </w:t>
      </w:r>
      <w:r>
        <w:rPr>
          <w:sz w:val="28"/>
          <w:szCs w:val="28"/>
          <w:lang w:val="en-GB"/>
        </w:rPr>
        <w:t xml:space="preserve">the </w:t>
      </w:r>
      <w:r w:rsidRPr="0001603D">
        <w:rPr>
          <w:sz w:val="28"/>
          <w:szCs w:val="28"/>
          <w:lang w:val="en-GB"/>
        </w:rPr>
        <w:t>issue</w:t>
      </w:r>
      <w:r>
        <w:rPr>
          <w:sz w:val="28"/>
          <w:szCs w:val="28"/>
          <w:lang w:val="en-GB"/>
        </w:rPr>
        <w:t xml:space="preserve">s are </w:t>
      </w:r>
      <w:r w:rsidRPr="0001603D">
        <w:rPr>
          <w:sz w:val="28"/>
          <w:szCs w:val="28"/>
          <w:lang w:val="en-GB"/>
        </w:rPr>
        <w:t xml:space="preserve">of public importance </w:t>
      </w:r>
      <w:r w:rsidR="008F58DD">
        <w:rPr>
          <w:sz w:val="28"/>
          <w:szCs w:val="28"/>
          <w:lang w:val="en-GB"/>
        </w:rPr>
        <w:t xml:space="preserve">and have potential </w:t>
      </w:r>
      <w:r w:rsidRPr="0001603D">
        <w:rPr>
          <w:sz w:val="28"/>
          <w:szCs w:val="28"/>
          <w:lang w:val="en-GB"/>
        </w:rPr>
        <w:t xml:space="preserve">to </w:t>
      </w:r>
      <w:r w:rsidR="008F58DD">
        <w:rPr>
          <w:sz w:val="28"/>
          <w:szCs w:val="28"/>
          <w:lang w:val="en-GB"/>
        </w:rPr>
        <w:t>affect</w:t>
      </w:r>
      <w:r w:rsidRPr="0001603D">
        <w:rPr>
          <w:sz w:val="28"/>
          <w:szCs w:val="28"/>
          <w:lang w:val="en-GB"/>
        </w:rPr>
        <w:t xml:space="preserve"> future matters</w:t>
      </w:r>
      <w:r w:rsidR="008F58DD">
        <w:rPr>
          <w:sz w:val="28"/>
          <w:szCs w:val="28"/>
          <w:lang w:val="en-GB"/>
        </w:rPr>
        <w:t xml:space="preserve">. He contends that it is so that in this matter the issues at hand have potential to affect future matters. </w:t>
      </w:r>
      <w:r w:rsidRPr="0001603D">
        <w:rPr>
          <w:sz w:val="28"/>
          <w:szCs w:val="28"/>
          <w:lang w:val="en-GB"/>
        </w:rPr>
        <w:t xml:space="preserve"> </w:t>
      </w:r>
      <w:r w:rsidR="008F58DD">
        <w:rPr>
          <w:sz w:val="28"/>
          <w:szCs w:val="28"/>
          <w:lang w:val="en-GB"/>
        </w:rPr>
        <w:br/>
      </w:r>
    </w:p>
    <w:p w:rsidR="0001603D" w:rsidRPr="00184FF2" w:rsidRDefault="008F58DD" w:rsidP="008F58DD">
      <w:pPr>
        <w:numPr>
          <w:ilvl w:val="0"/>
          <w:numId w:val="8"/>
        </w:numPr>
        <w:spacing w:line="240" w:lineRule="auto"/>
        <w:ind w:left="851" w:hanging="709"/>
        <w:jc w:val="left"/>
        <w:rPr>
          <w:rFonts w:ascii="Arial Narrow" w:hAnsi="Arial Narrow"/>
          <w:sz w:val="32"/>
          <w:szCs w:val="32"/>
        </w:rPr>
      </w:pPr>
      <w:r>
        <w:rPr>
          <w:sz w:val="28"/>
          <w:szCs w:val="28"/>
          <w:lang w:val="en-GB"/>
        </w:rPr>
        <w:t>The Respondent contends that in this matter, t</w:t>
      </w:r>
      <w:r w:rsidR="0001603D" w:rsidRPr="008F58DD">
        <w:rPr>
          <w:sz w:val="28"/>
          <w:szCs w:val="28"/>
          <w:lang w:val="en-GB"/>
        </w:rPr>
        <w:t>here are two main considerations why the appeal should be heard.</w:t>
      </w:r>
      <w:r>
        <w:rPr>
          <w:rFonts w:ascii="Arial Narrow" w:hAnsi="Arial Narrow"/>
          <w:sz w:val="32"/>
          <w:szCs w:val="32"/>
        </w:rPr>
        <w:t xml:space="preserve"> </w:t>
      </w:r>
      <w:r w:rsidR="0001603D" w:rsidRPr="008F58DD">
        <w:rPr>
          <w:sz w:val="28"/>
          <w:szCs w:val="28"/>
          <w:lang w:val="en-GB"/>
        </w:rPr>
        <w:t>Firstly, the proposition whether or not an applicant launching an application premised in terms of Section 163 of the Act, is entitled to make direct reliance on Chapter 6 of the Act</w:t>
      </w:r>
      <w:r>
        <w:rPr>
          <w:sz w:val="28"/>
          <w:szCs w:val="28"/>
          <w:lang w:val="en-GB"/>
        </w:rPr>
        <w:t>;</w:t>
      </w:r>
      <w:r w:rsidR="0001603D" w:rsidRPr="008F58DD">
        <w:rPr>
          <w:sz w:val="28"/>
          <w:szCs w:val="28"/>
          <w:lang w:val="en-GB"/>
        </w:rPr>
        <w:t xml:space="preserve"> if one accepts that the co</w:t>
      </w:r>
      <w:r>
        <w:rPr>
          <w:sz w:val="28"/>
          <w:szCs w:val="28"/>
          <w:lang w:val="en-GB"/>
        </w:rPr>
        <w:t>mpany is financially distressed;</w:t>
      </w:r>
      <w:r w:rsidR="0001603D" w:rsidRPr="008F58DD">
        <w:rPr>
          <w:sz w:val="28"/>
          <w:szCs w:val="28"/>
          <w:lang w:val="en-GB"/>
        </w:rPr>
        <w:t xml:space="preserve"> when the applicant fails to meet the jurisdictional pre-requirements in terms of Section 163 of the Act.</w:t>
      </w:r>
      <w:r>
        <w:rPr>
          <w:sz w:val="28"/>
          <w:szCs w:val="28"/>
          <w:lang w:val="en-GB"/>
        </w:rPr>
        <w:t xml:space="preserve"> </w:t>
      </w:r>
      <w:r w:rsidR="0001603D" w:rsidRPr="008F58DD">
        <w:rPr>
          <w:sz w:val="28"/>
          <w:szCs w:val="28"/>
          <w:lang w:val="en-GB"/>
        </w:rPr>
        <w:t xml:space="preserve">Secondly, in the context of these proceedings, if a Court is faced with a director who is not an employee of a company who seeks business rescue, the question is to be answered if the </w:t>
      </w:r>
      <w:r w:rsidR="0001603D" w:rsidRPr="008F58DD">
        <w:rPr>
          <w:sz w:val="28"/>
          <w:szCs w:val="28"/>
          <w:lang w:val="en-GB"/>
        </w:rPr>
        <w:lastRenderedPageBreak/>
        <w:t>legislator intended that a fourth class of “affected person” be recognised to the interpretation of Section 163 and Chapter 6 of the Act.</w:t>
      </w:r>
      <w:r w:rsidR="00184FF2">
        <w:rPr>
          <w:sz w:val="28"/>
          <w:szCs w:val="28"/>
          <w:lang w:val="en-GB"/>
        </w:rPr>
        <w:br/>
      </w:r>
    </w:p>
    <w:p w:rsidR="00B7336A" w:rsidRPr="00D32E9C" w:rsidRDefault="00184FF2" w:rsidP="00D32E9C">
      <w:pPr>
        <w:numPr>
          <w:ilvl w:val="0"/>
          <w:numId w:val="8"/>
        </w:numPr>
        <w:spacing w:line="240" w:lineRule="auto"/>
        <w:ind w:left="851" w:hanging="709"/>
        <w:jc w:val="left"/>
        <w:rPr>
          <w:rFonts w:ascii="Arial Narrow" w:hAnsi="Arial Narrow"/>
          <w:sz w:val="32"/>
          <w:szCs w:val="32"/>
        </w:rPr>
      </w:pPr>
      <w:r>
        <w:rPr>
          <w:sz w:val="28"/>
          <w:szCs w:val="28"/>
          <w:lang w:val="en-GB"/>
        </w:rPr>
        <w:t>Based on the above, the Respondent</w:t>
      </w:r>
      <w:r w:rsidRPr="00184FF2">
        <w:rPr>
          <w:sz w:val="28"/>
          <w:szCs w:val="28"/>
          <w:lang w:val="en-GB"/>
        </w:rPr>
        <w:t xml:space="preserve"> submit</w:t>
      </w:r>
      <w:r>
        <w:rPr>
          <w:sz w:val="28"/>
          <w:szCs w:val="28"/>
          <w:lang w:val="en-GB"/>
        </w:rPr>
        <w:t xml:space="preserve">s </w:t>
      </w:r>
      <w:r w:rsidRPr="00184FF2">
        <w:rPr>
          <w:sz w:val="28"/>
          <w:szCs w:val="28"/>
          <w:lang w:val="en-GB"/>
        </w:rPr>
        <w:t>that reasonable prospect</w:t>
      </w:r>
      <w:r>
        <w:rPr>
          <w:sz w:val="28"/>
          <w:szCs w:val="28"/>
          <w:lang w:val="en-GB"/>
        </w:rPr>
        <w:t>s exist on the basis of which</w:t>
      </w:r>
      <w:r w:rsidRPr="00184FF2">
        <w:rPr>
          <w:sz w:val="28"/>
          <w:szCs w:val="28"/>
          <w:lang w:val="en-GB"/>
        </w:rPr>
        <w:t xml:space="preserve"> another court </w:t>
      </w:r>
      <w:r>
        <w:rPr>
          <w:sz w:val="28"/>
          <w:szCs w:val="28"/>
          <w:lang w:val="en-GB"/>
        </w:rPr>
        <w:t>may</w:t>
      </w:r>
      <w:r w:rsidRPr="00184FF2">
        <w:rPr>
          <w:sz w:val="28"/>
          <w:szCs w:val="28"/>
          <w:lang w:val="en-GB"/>
        </w:rPr>
        <w:t xml:space="preserve"> come to a</w:t>
      </w:r>
      <w:r>
        <w:rPr>
          <w:sz w:val="28"/>
          <w:szCs w:val="28"/>
          <w:lang w:val="en-GB"/>
        </w:rPr>
        <w:t xml:space="preserve"> different</w:t>
      </w:r>
      <w:r w:rsidRPr="00184FF2">
        <w:rPr>
          <w:sz w:val="28"/>
          <w:szCs w:val="28"/>
          <w:lang w:val="en-GB"/>
        </w:rPr>
        <w:t xml:space="preserve"> conclusion</w:t>
      </w:r>
      <w:r>
        <w:rPr>
          <w:sz w:val="28"/>
          <w:szCs w:val="28"/>
          <w:lang w:val="en-GB"/>
        </w:rPr>
        <w:t xml:space="preserve">. </w:t>
      </w:r>
      <w:r w:rsidR="00AA6E9B" w:rsidRPr="003A1CCC">
        <w:rPr>
          <w:sz w:val="28"/>
          <w:szCs w:val="28"/>
          <w:lang w:val="en-GB"/>
        </w:rPr>
        <w:t>It</w:t>
      </w:r>
      <w:r w:rsidRPr="003A1CCC">
        <w:rPr>
          <w:sz w:val="28"/>
          <w:szCs w:val="28"/>
          <w:lang w:val="en-GB"/>
        </w:rPr>
        <w:t xml:space="preserve"> also contends that there are compelling reasons why the appeal should be heard.</w:t>
      </w:r>
      <w:r w:rsidRPr="003A1CCC">
        <w:rPr>
          <w:sz w:val="28"/>
          <w:szCs w:val="28"/>
        </w:rPr>
        <w:t xml:space="preserve"> </w:t>
      </w:r>
      <w:r w:rsidR="00AA6E9B" w:rsidRPr="003A1CCC">
        <w:rPr>
          <w:sz w:val="28"/>
          <w:szCs w:val="28"/>
        </w:rPr>
        <w:t xml:space="preserve">The respondent submits </w:t>
      </w:r>
      <w:r w:rsidRPr="003A1CCC">
        <w:rPr>
          <w:sz w:val="28"/>
          <w:szCs w:val="28"/>
          <w:lang w:val="en-GB"/>
        </w:rPr>
        <w:t>that i</w:t>
      </w:r>
      <w:r w:rsidR="00AA6E9B" w:rsidRPr="003A1CCC">
        <w:rPr>
          <w:sz w:val="28"/>
          <w:szCs w:val="28"/>
          <w:lang w:val="en-GB"/>
        </w:rPr>
        <w:t>n the event where</w:t>
      </w:r>
      <w:r w:rsidRPr="003A1CCC">
        <w:rPr>
          <w:sz w:val="28"/>
          <w:szCs w:val="28"/>
          <w:lang w:val="en-GB"/>
        </w:rPr>
        <w:t xml:space="preserve"> the application succeeds, the standard order insofar costs are concerned should be granted</w:t>
      </w:r>
      <w:r w:rsidR="00AA6E9B" w:rsidRPr="003A1CCC">
        <w:rPr>
          <w:sz w:val="28"/>
          <w:szCs w:val="28"/>
          <w:lang w:val="en-GB"/>
        </w:rPr>
        <w:t xml:space="preserve"> namely</w:t>
      </w:r>
      <w:r w:rsidRPr="003A1CCC">
        <w:rPr>
          <w:sz w:val="28"/>
          <w:szCs w:val="28"/>
          <w:lang w:val="en-GB"/>
        </w:rPr>
        <w:t xml:space="preserve"> </w:t>
      </w:r>
      <w:r w:rsidR="00AA6E9B" w:rsidRPr="003A1CCC">
        <w:rPr>
          <w:sz w:val="28"/>
          <w:szCs w:val="28"/>
          <w:lang w:val="en-GB"/>
        </w:rPr>
        <w:t>that costs be ordered to be</w:t>
      </w:r>
      <w:r w:rsidRPr="003A1CCC">
        <w:rPr>
          <w:sz w:val="28"/>
          <w:szCs w:val="28"/>
          <w:lang w:val="en-GB"/>
        </w:rPr>
        <w:t xml:space="preserve"> costs in the appeal.</w:t>
      </w:r>
      <w:r w:rsidR="00B7336A" w:rsidRPr="00D32E9C">
        <w:rPr>
          <w:sz w:val="28"/>
          <w:szCs w:val="28"/>
          <w:lang w:val="en-GB"/>
        </w:rPr>
        <w:br/>
      </w:r>
    </w:p>
    <w:p w:rsidR="00B7336A" w:rsidRPr="00F86483" w:rsidRDefault="000D79BE" w:rsidP="004D7CD6">
      <w:pPr>
        <w:numPr>
          <w:ilvl w:val="0"/>
          <w:numId w:val="8"/>
        </w:numPr>
        <w:spacing w:line="240" w:lineRule="auto"/>
        <w:ind w:left="851" w:hanging="709"/>
        <w:jc w:val="left"/>
        <w:rPr>
          <w:rFonts w:ascii="Arial Narrow" w:hAnsi="Arial Narrow"/>
          <w:sz w:val="32"/>
          <w:szCs w:val="32"/>
        </w:rPr>
      </w:pPr>
      <w:r>
        <w:rPr>
          <w:sz w:val="28"/>
          <w:szCs w:val="28"/>
          <w:lang w:val="en-GB"/>
        </w:rPr>
        <w:t xml:space="preserve">The Applicant </w:t>
      </w:r>
      <w:r w:rsidR="004D7CD6">
        <w:rPr>
          <w:sz w:val="28"/>
          <w:szCs w:val="28"/>
          <w:lang w:val="en-GB"/>
        </w:rPr>
        <w:t>pointed out</w:t>
      </w:r>
      <w:r>
        <w:rPr>
          <w:sz w:val="28"/>
          <w:szCs w:val="28"/>
          <w:lang w:val="en-GB"/>
        </w:rPr>
        <w:t xml:space="preserve"> that </w:t>
      </w:r>
      <w:proofErr w:type="spellStart"/>
      <w:r w:rsidR="004D7CD6">
        <w:rPr>
          <w:sz w:val="28"/>
          <w:szCs w:val="28"/>
          <w:lang w:val="en-GB"/>
        </w:rPr>
        <w:t>i</w:t>
      </w:r>
      <w:proofErr w:type="spellEnd"/>
      <w:r w:rsidR="00B7336A" w:rsidRPr="000D79BE">
        <w:rPr>
          <w:color w:val="000000"/>
          <w:sz w:val="28"/>
          <w:szCs w:val="28"/>
        </w:rPr>
        <w:t xml:space="preserve">n the matter of </w:t>
      </w:r>
      <w:r w:rsidR="00B7336A" w:rsidRPr="004D7CD6">
        <w:rPr>
          <w:bCs/>
          <w:i/>
          <w:iCs/>
          <w:color w:val="000000"/>
          <w:sz w:val="28"/>
          <w:szCs w:val="28"/>
        </w:rPr>
        <w:t xml:space="preserve">The Mont </w:t>
      </w:r>
      <w:proofErr w:type="spellStart"/>
      <w:r w:rsidR="00B7336A" w:rsidRPr="004D7CD6">
        <w:rPr>
          <w:bCs/>
          <w:i/>
          <w:iCs/>
          <w:color w:val="000000"/>
          <w:sz w:val="28"/>
          <w:szCs w:val="28"/>
        </w:rPr>
        <w:t>Chevaux</w:t>
      </w:r>
      <w:proofErr w:type="spellEnd"/>
      <w:r w:rsidR="00B7336A" w:rsidRPr="004D7CD6">
        <w:rPr>
          <w:bCs/>
          <w:i/>
          <w:iCs/>
          <w:color w:val="000000"/>
          <w:sz w:val="28"/>
          <w:szCs w:val="28"/>
        </w:rPr>
        <w:t xml:space="preserve"> Trust v Tina </w:t>
      </w:r>
      <w:proofErr w:type="spellStart"/>
      <w:r w:rsidR="00B7336A" w:rsidRPr="004D7CD6">
        <w:rPr>
          <w:bCs/>
          <w:i/>
          <w:iCs/>
          <w:color w:val="000000"/>
          <w:sz w:val="28"/>
          <w:szCs w:val="28"/>
        </w:rPr>
        <w:t>Goosen</w:t>
      </w:r>
      <w:proofErr w:type="spellEnd"/>
      <w:r w:rsidR="00B7336A" w:rsidRPr="004D7CD6">
        <w:rPr>
          <w:bCs/>
          <w:i/>
          <w:iCs/>
          <w:color w:val="000000"/>
          <w:sz w:val="28"/>
          <w:szCs w:val="28"/>
        </w:rPr>
        <w:t> </w:t>
      </w:r>
      <w:r w:rsidR="00B7336A" w:rsidRPr="004D7CD6">
        <w:rPr>
          <w:bCs/>
          <w:color w:val="000000"/>
          <w:sz w:val="28"/>
          <w:szCs w:val="28"/>
        </w:rPr>
        <w:t>&amp; </w:t>
      </w:r>
      <w:r w:rsidR="00B7336A" w:rsidRPr="004D7CD6">
        <w:rPr>
          <w:bCs/>
          <w:i/>
          <w:iCs/>
          <w:color w:val="000000"/>
          <w:sz w:val="28"/>
          <w:szCs w:val="28"/>
        </w:rPr>
        <w:t>18 Other</w:t>
      </w:r>
      <w:r w:rsidR="00B7336A" w:rsidRPr="000D79BE">
        <w:rPr>
          <w:b/>
          <w:bCs/>
          <w:i/>
          <w:iCs/>
          <w:color w:val="000000"/>
          <w:sz w:val="28"/>
          <w:szCs w:val="28"/>
        </w:rPr>
        <w:t>s</w:t>
      </w:r>
      <w:r w:rsidR="00B7336A" w:rsidRPr="003415E6">
        <w:rPr>
          <w:rStyle w:val="FootnoteReference"/>
          <w:i/>
          <w:iCs/>
          <w:color w:val="000000"/>
          <w:sz w:val="28"/>
          <w:szCs w:val="28"/>
        </w:rPr>
        <w:footnoteReference w:id="14"/>
      </w:r>
      <w:r w:rsidR="00B7336A" w:rsidRPr="000D79BE">
        <w:rPr>
          <w:i/>
          <w:iCs/>
          <w:color w:val="000000"/>
          <w:sz w:val="28"/>
          <w:szCs w:val="28"/>
        </w:rPr>
        <w:t xml:space="preserve"> </w:t>
      </w:r>
      <w:r w:rsidR="00B7336A" w:rsidRPr="000D79BE">
        <w:rPr>
          <w:color w:val="000000"/>
          <w:sz w:val="28"/>
          <w:szCs w:val="28"/>
        </w:rPr>
        <w:t>his Lordship Justice Bertelsmann stated as follows pertaining to the test to be applied in leave to appeal:</w:t>
      </w:r>
      <w:r w:rsidR="004D7CD6">
        <w:rPr>
          <w:color w:val="000000"/>
          <w:sz w:val="28"/>
          <w:szCs w:val="28"/>
        </w:rPr>
        <w:t xml:space="preserve"> “</w:t>
      </w:r>
      <w:r w:rsidR="00B7336A" w:rsidRPr="003A1CCC">
        <w:rPr>
          <w:i/>
          <w:iCs/>
          <w:color w:val="000000"/>
        </w:rPr>
        <w:t>It is clear that the threshold for granting leave to appeal against a judgment of a High Court has been raised in the new Act. The former test whether leave to appeal should be granted was a reasonable prospect that another court might come to a different conclusion, see Va</w:t>
      </w:r>
      <w:r w:rsidR="004D7CD6" w:rsidRPr="003A1CCC">
        <w:rPr>
          <w:i/>
          <w:iCs/>
          <w:color w:val="000000"/>
        </w:rPr>
        <w:t xml:space="preserve">n </w:t>
      </w:r>
      <w:proofErr w:type="spellStart"/>
      <w:r w:rsidR="004D7CD6" w:rsidRPr="003A1CCC">
        <w:rPr>
          <w:i/>
          <w:iCs/>
          <w:color w:val="000000"/>
        </w:rPr>
        <w:t>Heerden</w:t>
      </w:r>
      <w:proofErr w:type="spellEnd"/>
      <w:r w:rsidR="004D7CD6" w:rsidRPr="003A1CCC">
        <w:rPr>
          <w:i/>
          <w:iCs/>
          <w:color w:val="000000"/>
        </w:rPr>
        <w:t xml:space="preserve"> v </w:t>
      </w:r>
      <w:proofErr w:type="spellStart"/>
      <w:r w:rsidR="004D7CD6" w:rsidRPr="003A1CCC">
        <w:rPr>
          <w:i/>
          <w:iCs/>
          <w:color w:val="000000"/>
        </w:rPr>
        <w:t>Cornwright</w:t>
      </w:r>
      <w:proofErr w:type="spellEnd"/>
      <w:r w:rsidR="004D7CD6" w:rsidRPr="003A1CCC">
        <w:rPr>
          <w:i/>
          <w:iCs/>
          <w:color w:val="000000"/>
        </w:rPr>
        <w:t xml:space="preserve"> &amp; Others</w:t>
      </w:r>
      <w:r w:rsidR="00B7336A" w:rsidRPr="003A1CCC">
        <w:rPr>
          <w:i/>
          <w:iCs/>
          <w:color w:val="000000"/>
        </w:rPr>
        <w:t>.</w:t>
      </w:r>
      <w:r w:rsidR="004D7CD6" w:rsidRPr="003A1CCC">
        <w:rPr>
          <w:rStyle w:val="FootnoteReference"/>
          <w:i/>
          <w:iCs/>
          <w:color w:val="000000"/>
        </w:rPr>
        <w:footnoteReference w:id="15"/>
      </w:r>
      <w:r w:rsidR="00B7336A" w:rsidRPr="003A1CCC">
        <w:rPr>
          <w:i/>
          <w:iCs/>
          <w:color w:val="000000"/>
        </w:rPr>
        <w:t xml:space="preserve"> The use of the word "would" in the new statute indicates a measure of certainty that another court will differ from the court whose judgment is sought to be appealed against</w:t>
      </w:r>
      <w:r w:rsidR="00B7336A" w:rsidRPr="003A1CCC">
        <w:rPr>
          <w:color w:val="000000"/>
        </w:rPr>
        <w:t>.'</w:t>
      </w:r>
      <w:r w:rsidR="00F86483" w:rsidRPr="003A1CCC">
        <w:rPr>
          <w:color w:val="000000"/>
        </w:rPr>
        <w:br/>
      </w:r>
    </w:p>
    <w:p w:rsidR="00B7336A" w:rsidRPr="00F86483" w:rsidRDefault="00F86483" w:rsidP="00F86483">
      <w:pPr>
        <w:numPr>
          <w:ilvl w:val="0"/>
          <w:numId w:val="8"/>
        </w:numPr>
        <w:spacing w:line="240" w:lineRule="auto"/>
        <w:ind w:left="851" w:hanging="709"/>
        <w:jc w:val="left"/>
        <w:rPr>
          <w:rFonts w:ascii="Arial Narrow" w:hAnsi="Arial Narrow"/>
          <w:sz w:val="32"/>
          <w:szCs w:val="32"/>
        </w:rPr>
      </w:pPr>
      <w:r>
        <w:rPr>
          <w:color w:val="000000"/>
          <w:sz w:val="28"/>
          <w:szCs w:val="28"/>
        </w:rPr>
        <w:t>It was submitted that t</w:t>
      </w:r>
      <w:r w:rsidR="00B7336A" w:rsidRPr="00F86483">
        <w:rPr>
          <w:sz w:val="28"/>
          <w:szCs w:val="28"/>
        </w:rPr>
        <w:t>he “new” statute now requires of an applicant to show that there is a reasonable prospect of success that another court will come to a different finding.</w:t>
      </w:r>
      <w:r>
        <w:rPr>
          <w:sz w:val="28"/>
          <w:szCs w:val="28"/>
        </w:rPr>
        <w:br/>
      </w:r>
    </w:p>
    <w:p w:rsidR="00F86483" w:rsidRPr="00486CC5" w:rsidRDefault="00486CC5" w:rsidP="00486CC5">
      <w:pPr>
        <w:numPr>
          <w:ilvl w:val="0"/>
          <w:numId w:val="0"/>
        </w:numPr>
        <w:spacing w:line="240" w:lineRule="auto"/>
        <w:ind w:left="851"/>
        <w:jc w:val="left"/>
        <w:rPr>
          <w:rFonts w:ascii="Arial Narrow" w:hAnsi="Arial Narrow"/>
          <w:sz w:val="32"/>
          <w:szCs w:val="32"/>
        </w:rPr>
      </w:pPr>
      <w:r>
        <w:rPr>
          <w:b/>
          <w:bCs/>
          <w:sz w:val="28"/>
          <w:szCs w:val="28"/>
        </w:rPr>
        <w:t xml:space="preserve">  </w:t>
      </w:r>
      <w:r w:rsidR="00F86483" w:rsidRPr="00486CC5">
        <w:rPr>
          <w:bCs/>
          <w:sz w:val="28"/>
          <w:szCs w:val="28"/>
        </w:rPr>
        <w:t>GROUNDS RELIED UPON FOR LEAVE TO APPEAL.</w:t>
      </w:r>
      <w:r w:rsidR="00F86483" w:rsidRPr="00486CC5">
        <w:rPr>
          <w:sz w:val="28"/>
          <w:szCs w:val="28"/>
        </w:rPr>
        <w:t xml:space="preserve"> </w:t>
      </w:r>
    </w:p>
    <w:p w:rsidR="00486CC5" w:rsidRPr="00D32E9C" w:rsidRDefault="00486CC5" w:rsidP="00486CC5">
      <w:pPr>
        <w:numPr>
          <w:ilvl w:val="0"/>
          <w:numId w:val="0"/>
        </w:numPr>
        <w:spacing w:line="240" w:lineRule="auto"/>
        <w:ind w:left="851"/>
        <w:jc w:val="left"/>
        <w:rPr>
          <w:rFonts w:ascii="Arial Narrow" w:hAnsi="Arial Narrow"/>
          <w:sz w:val="32"/>
          <w:szCs w:val="32"/>
        </w:rPr>
      </w:pPr>
      <w:r w:rsidRPr="00D32E9C">
        <w:rPr>
          <w:sz w:val="28"/>
          <w:szCs w:val="28"/>
        </w:rPr>
        <w:t>(THE FIRST GROUND OF APPEAL.)</w:t>
      </w:r>
    </w:p>
    <w:p w:rsidR="00B7336A" w:rsidRPr="00D76093" w:rsidRDefault="00F86483" w:rsidP="00B56571">
      <w:pPr>
        <w:numPr>
          <w:ilvl w:val="0"/>
          <w:numId w:val="8"/>
        </w:numPr>
        <w:spacing w:line="240" w:lineRule="auto"/>
        <w:ind w:left="851" w:hanging="709"/>
        <w:jc w:val="left"/>
        <w:rPr>
          <w:rFonts w:ascii="Arial Narrow" w:hAnsi="Arial Narrow"/>
          <w:sz w:val="32"/>
          <w:szCs w:val="32"/>
        </w:rPr>
      </w:pPr>
      <w:r>
        <w:rPr>
          <w:sz w:val="28"/>
          <w:szCs w:val="28"/>
        </w:rPr>
        <w:t xml:space="preserve">The Respondent’s First ground of appeal has to do with </w:t>
      </w:r>
      <w:r w:rsidR="00B7336A" w:rsidRPr="00F86483">
        <w:rPr>
          <w:sz w:val="28"/>
          <w:szCs w:val="28"/>
        </w:rPr>
        <w:t>non-compliance with section 131(2) of the Companies Act, Act 71 of 2008 (“</w:t>
      </w:r>
      <w:r w:rsidR="00B7336A" w:rsidRPr="00F86483">
        <w:rPr>
          <w:i/>
          <w:iCs/>
          <w:sz w:val="28"/>
          <w:szCs w:val="28"/>
        </w:rPr>
        <w:t>the Act”</w:t>
      </w:r>
      <w:r w:rsidR="00B7336A" w:rsidRPr="00F86483">
        <w:rPr>
          <w:sz w:val="28"/>
          <w:szCs w:val="28"/>
        </w:rPr>
        <w:t>).</w:t>
      </w:r>
      <w:r>
        <w:rPr>
          <w:sz w:val="28"/>
          <w:szCs w:val="28"/>
        </w:rPr>
        <w:t xml:space="preserve"> </w:t>
      </w:r>
      <w:r w:rsidR="00B7336A" w:rsidRPr="00F86483">
        <w:rPr>
          <w:sz w:val="28"/>
          <w:szCs w:val="28"/>
        </w:rPr>
        <w:t xml:space="preserve">In the </w:t>
      </w:r>
      <w:r>
        <w:rPr>
          <w:sz w:val="28"/>
          <w:szCs w:val="28"/>
        </w:rPr>
        <w:t>case of</w:t>
      </w:r>
      <w:r w:rsidR="00B7336A" w:rsidRPr="00F86483">
        <w:rPr>
          <w:sz w:val="28"/>
          <w:szCs w:val="28"/>
        </w:rPr>
        <w:t xml:space="preserve"> </w:t>
      </w:r>
      <w:r w:rsidR="00B7336A" w:rsidRPr="00B56571">
        <w:rPr>
          <w:bCs/>
          <w:i/>
          <w:iCs/>
          <w:color w:val="000000" w:themeColor="text1"/>
          <w:sz w:val="28"/>
          <w:szCs w:val="28"/>
          <w:bdr w:val="none" w:sz="0" w:space="0" w:color="auto" w:frame="1"/>
          <w:shd w:val="clear" w:color="auto" w:fill="FFFFFF"/>
        </w:rPr>
        <w:t>Engen Petroleum Ltd v Multi Waste (Pty) Ltd and others</w:t>
      </w:r>
      <w:r w:rsidR="00B7336A" w:rsidRPr="003415E6">
        <w:rPr>
          <w:rStyle w:val="FootnoteReference"/>
          <w:color w:val="000000" w:themeColor="text1"/>
          <w:sz w:val="28"/>
          <w:szCs w:val="28"/>
          <w:bdr w:val="none" w:sz="0" w:space="0" w:color="auto" w:frame="1"/>
          <w:shd w:val="clear" w:color="auto" w:fill="FFFFFF"/>
        </w:rPr>
        <w:footnoteReference w:id="16"/>
      </w:r>
      <w:r w:rsidR="00B7336A" w:rsidRPr="00F86483">
        <w:rPr>
          <w:color w:val="000000" w:themeColor="text1"/>
          <w:sz w:val="28"/>
          <w:szCs w:val="28"/>
          <w:bdr w:val="none" w:sz="0" w:space="0" w:color="auto" w:frame="1"/>
          <w:shd w:val="clear" w:color="auto" w:fill="FFFFFF"/>
        </w:rPr>
        <w:t xml:space="preserve"> his Lordship </w:t>
      </w:r>
      <w:proofErr w:type="spellStart"/>
      <w:r w:rsidR="00B7336A" w:rsidRPr="00F86483">
        <w:rPr>
          <w:color w:val="000000"/>
          <w:sz w:val="28"/>
          <w:szCs w:val="28"/>
          <w:shd w:val="clear" w:color="auto" w:fill="FFFFFF"/>
        </w:rPr>
        <w:t>Boruchowitz</w:t>
      </w:r>
      <w:proofErr w:type="spellEnd"/>
      <w:r w:rsidR="00B7336A" w:rsidRPr="00F86483">
        <w:rPr>
          <w:color w:val="000000"/>
          <w:sz w:val="28"/>
          <w:szCs w:val="28"/>
          <w:shd w:val="clear" w:color="auto" w:fill="FFFFFF"/>
        </w:rPr>
        <w:t xml:space="preserve"> dealt with the requirements of section 131(2) of the Act and stated as follows:</w:t>
      </w:r>
      <w:r w:rsidR="00B56571">
        <w:rPr>
          <w:rFonts w:ascii="Arial Narrow" w:hAnsi="Arial Narrow"/>
          <w:sz w:val="32"/>
          <w:szCs w:val="32"/>
        </w:rPr>
        <w:br/>
      </w:r>
      <w:r w:rsidR="00B7336A" w:rsidRPr="003A1CCC">
        <w:rPr>
          <w:i/>
          <w:iCs/>
        </w:rPr>
        <w:t>“[19]</w:t>
      </w:r>
      <w:r w:rsidR="00B56571" w:rsidRPr="003A1CCC">
        <w:rPr>
          <w:i/>
          <w:iCs/>
        </w:rPr>
        <w:t>.</w:t>
      </w:r>
      <w:r w:rsidR="00B7336A" w:rsidRPr="003A1CCC">
        <w:rPr>
          <w:i/>
          <w:iCs/>
        </w:rPr>
        <w:t xml:space="preserve"> S</w:t>
      </w:r>
      <w:r w:rsidR="00B7336A" w:rsidRPr="003A1CCC">
        <w:rPr>
          <w:i/>
          <w:iCs/>
          <w:color w:val="000000"/>
        </w:rPr>
        <w:t xml:space="preserve">ection 131(2)(b) provides that an applicant must "notify" </w:t>
      </w:r>
      <w:r w:rsidR="00B56571" w:rsidRPr="003A1CCC">
        <w:rPr>
          <w:i/>
          <w:iCs/>
          <w:color w:val="000000"/>
        </w:rPr>
        <w:br/>
        <w:t xml:space="preserve">          </w:t>
      </w:r>
      <w:r w:rsidR="00B7336A" w:rsidRPr="003A1CCC">
        <w:rPr>
          <w:i/>
          <w:iCs/>
          <w:color w:val="000000"/>
        </w:rPr>
        <w:t xml:space="preserve">each affected person of the application "in the prescribed </w:t>
      </w:r>
      <w:r w:rsidR="00B56571" w:rsidRPr="003A1CCC">
        <w:rPr>
          <w:i/>
          <w:iCs/>
          <w:color w:val="000000"/>
        </w:rPr>
        <w:br/>
        <w:t xml:space="preserve">          </w:t>
      </w:r>
      <w:r w:rsidR="00B7336A" w:rsidRPr="003A1CCC">
        <w:rPr>
          <w:i/>
          <w:iCs/>
          <w:color w:val="000000"/>
        </w:rPr>
        <w:t xml:space="preserve">manner". The Act and Companies Regulations, 2011, </w:t>
      </w:r>
      <w:r w:rsidR="00B56571" w:rsidRPr="003A1CCC">
        <w:rPr>
          <w:i/>
          <w:iCs/>
          <w:color w:val="000000"/>
        </w:rPr>
        <w:br/>
        <w:t xml:space="preserve">          </w:t>
      </w:r>
      <w:r w:rsidR="00B7336A" w:rsidRPr="003A1CCC">
        <w:rPr>
          <w:i/>
          <w:iCs/>
          <w:color w:val="000000"/>
        </w:rPr>
        <w:t xml:space="preserve">published under GN R351 in GG 34239 of 26 April 2011, </w:t>
      </w:r>
      <w:r w:rsidR="00B56571" w:rsidRPr="003A1CCC">
        <w:rPr>
          <w:i/>
          <w:iCs/>
          <w:color w:val="000000"/>
        </w:rPr>
        <w:br/>
        <w:t xml:space="preserve">          </w:t>
      </w:r>
      <w:r w:rsidR="00B7336A" w:rsidRPr="003A1CCC">
        <w:rPr>
          <w:i/>
          <w:iCs/>
          <w:color w:val="000000"/>
        </w:rPr>
        <w:t xml:space="preserve">specifically provide how notification is to be given to </w:t>
      </w:r>
      <w:r w:rsidR="00B56571" w:rsidRPr="003A1CCC">
        <w:rPr>
          <w:i/>
          <w:iCs/>
          <w:color w:val="000000"/>
        </w:rPr>
        <w:br/>
        <w:t xml:space="preserve">          </w:t>
      </w:r>
      <w:r w:rsidR="00B7336A" w:rsidRPr="003A1CCC">
        <w:rPr>
          <w:i/>
          <w:iCs/>
          <w:color w:val="000000"/>
        </w:rPr>
        <w:t>affected persons.</w:t>
      </w:r>
      <w:r w:rsidR="00B56571" w:rsidRPr="003A1CCC">
        <w:rPr>
          <w:i/>
          <w:iCs/>
          <w:color w:val="000000"/>
        </w:rPr>
        <w:br/>
      </w:r>
      <w:r w:rsidR="00B56571" w:rsidRPr="003A1CCC">
        <w:rPr>
          <w:i/>
          <w:iCs/>
          <w:color w:val="000000"/>
        </w:rPr>
        <w:lastRenderedPageBreak/>
        <w:t xml:space="preserve">  </w:t>
      </w:r>
      <w:r w:rsidR="00B7336A" w:rsidRPr="003A1CCC">
        <w:rPr>
          <w:i/>
          <w:iCs/>
          <w:color w:val="000000"/>
        </w:rPr>
        <w:t>[24]</w:t>
      </w:r>
      <w:r w:rsidR="00B56571" w:rsidRPr="003A1CCC">
        <w:rPr>
          <w:i/>
          <w:iCs/>
          <w:color w:val="000000"/>
        </w:rPr>
        <w:t>.</w:t>
      </w:r>
      <w:r w:rsidR="00B7336A" w:rsidRPr="003A1CCC">
        <w:rPr>
          <w:i/>
          <w:iCs/>
          <w:color w:val="000000"/>
        </w:rPr>
        <w:t xml:space="preserve"> An applicant must satisfy the court that all reasonable steps </w:t>
      </w:r>
      <w:r w:rsidR="00B56571" w:rsidRPr="003A1CCC">
        <w:rPr>
          <w:i/>
          <w:iCs/>
          <w:color w:val="000000"/>
        </w:rPr>
        <w:br/>
        <w:t xml:space="preserve">          </w:t>
      </w:r>
      <w:r w:rsidR="00B7336A" w:rsidRPr="003A1CCC">
        <w:rPr>
          <w:i/>
          <w:iCs/>
          <w:color w:val="000000"/>
        </w:rPr>
        <w:t xml:space="preserve">have been taken to notify all affected persons known to the </w:t>
      </w:r>
      <w:r w:rsidR="00B56571" w:rsidRPr="003A1CCC">
        <w:rPr>
          <w:i/>
          <w:iCs/>
          <w:color w:val="000000"/>
        </w:rPr>
        <w:br/>
        <w:t xml:space="preserve">          </w:t>
      </w:r>
      <w:r w:rsidR="00B7336A" w:rsidRPr="003A1CCC">
        <w:rPr>
          <w:i/>
          <w:iCs/>
          <w:color w:val="000000"/>
        </w:rPr>
        <w:t xml:space="preserve">applicant, by delivering a copy of the court application to </w:t>
      </w:r>
      <w:r w:rsidR="00B56571" w:rsidRPr="003A1CCC">
        <w:rPr>
          <w:i/>
          <w:iCs/>
          <w:color w:val="000000"/>
        </w:rPr>
        <w:br/>
        <w:t xml:space="preserve">          </w:t>
      </w:r>
      <w:r w:rsidR="00B7336A" w:rsidRPr="003A1CCC">
        <w:rPr>
          <w:i/>
          <w:iCs/>
          <w:color w:val="000000"/>
        </w:rPr>
        <w:t xml:space="preserve">them in accordance with regulation 7. Where compliance </w:t>
      </w:r>
      <w:r w:rsidR="00B56571" w:rsidRPr="003A1CCC">
        <w:rPr>
          <w:i/>
          <w:iCs/>
          <w:color w:val="000000"/>
        </w:rPr>
        <w:br/>
        <w:t xml:space="preserve">          </w:t>
      </w:r>
      <w:r w:rsidR="00B7336A" w:rsidRPr="003A1CCC">
        <w:rPr>
          <w:i/>
          <w:iCs/>
          <w:color w:val="000000"/>
        </w:rPr>
        <w:t xml:space="preserve">proves impossible, an applicant may apply to the High </w:t>
      </w:r>
      <w:r w:rsidR="00B56571" w:rsidRPr="003A1CCC">
        <w:rPr>
          <w:i/>
          <w:iCs/>
          <w:color w:val="000000"/>
        </w:rPr>
        <w:br/>
        <w:t xml:space="preserve">          </w:t>
      </w:r>
      <w:r w:rsidR="00B7336A" w:rsidRPr="003A1CCC">
        <w:rPr>
          <w:i/>
          <w:iCs/>
          <w:color w:val="000000"/>
        </w:rPr>
        <w:t xml:space="preserve">Court for an order of substituted service (see regulation </w:t>
      </w:r>
      <w:r w:rsidR="00B56571" w:rsidRPr="003A1CCC">
        <w:rPr>
          <w:i/>
          <w:iCs/>
          <w:color w:val="000000"/>
        </w:rPr>
        <w:br/>
        <w:t xml:space="preserve">          </w:t>
      </w:r>
      <w:r w:rsidR="00B7336A" w:rsidRPr="003A1CCC">
        <w:rPr>
          <w:i/>
          <w:iCs/>
          <w:color w:val="000000"/>
        </w:rPr>
        <w:t xml:space="preserve">7(3)). At the very least it is incumbent upon an applicant to </w:t>
      </w:r>
      <w:r w:rsidR="00B56571" w:rsidRPr="003A1CCC">
        <w:rPr>
          <w:i/>
          <w:iCs/>
          <w:color w:val="000000"/>
        </w:rPr>
        <w:br/>
        <w:t xml:space="preserve">          </w:t>
      </w:r>
      <w:r w:rsidR="00B7336A" w:rsidRPr="003A1CCC">
        <w:rPr>
          <w:i/>
          <w:iCs/>
          <w:color w:val="000000"/>
        </w:rPr>
        <w:t xml:space="preserve">demonstrate that all reasonable steps have been taken to </w:t>
      </w:r>
      <w:r w:rsidR="00B56571" w:rsidRPr="003A1CCC">
        <w:rPr>
          <w:i/>
          <w:iCs/>
          <w:color w:val="000000"/>
        </w:rPr>
        <w:br/>
        <w:t xml:space="preserve">          </w:t>
      </w:r>
      <w:r w:rsidR="00B7336A" w:rsidRPr="003A1CCC">
        <w:rPr>
          <w:i/>
          <w:iCs/>
          <w:color w:val="000000"/>
        </w:rPr>
        <w:t xml:space="preserve">establish the identity of the affected persons and their </w:t>
      </w:r>
      <w:r w:rsidR="00B56571" w:rsidRPr="003A1CCC">
        <w:rPr>
          <w:i/>
          <w:iCs/>
          <w:color w:val="000000"/>
        </w:rPr>
        <w:br/>
        <w:t xml:space="preserve">          </w:t>
      </w:r>
      <w:r w:rsidR="00B7336A" w:rsidRPr="003A1CCC">
        <w:rPr>
          <w:i/>
          <w:iCs/>
          <w:color w:val="000000"/>
        </w:rPr>
        <w:t xml:space="preserve">addresses to which the relevant notices are to be delivered. </w:t>
      </w:r>
      <w:r w:rsidR="00B56571" w:rsidRPr="003A1CCC">
        <w:rPr>
          <w:i/>
          <w:iCs/>
          <w:color w:val="000000"/>
        </w:rPr>
        <w:br/>
        <w:t xml:space="preserve">          </w:t>
      </w:r>
      <w:r w:rsidR="00B7336A" w:rsidRPr="003A1CCC">
        <w:rPr>
          <w:i/>
          <w:iCs/>
          <w:color w:val="000000"/>
        </w:rPr>
        <w:t xml:space="preserve">Where electronic means, such as a fax machine, is used to </w:t>
      </w:r>
      <w:r w:rsidR="00B56571" w:rsidRPr="003A1CCC">
        <w:rPr>
          <w:i/>
          <w:iCs/>
          <w:color w:val="000000"/>
        </w:rPr>
        <w:br/>
        <w:t xml:space="preserve">          </w:t>
      </w:r>
      <w:r w:rsidR="00B7336A" w:rsidRPr="003A1CCC">
        <w:rPr>
          <w:i/>
          <w:iCs/>
          <w:color w:val="000000"/>
        </w:rPr>
        <w:t xml:space="preserve">give notice, evidence is required of the information </w:t>
      </w:r>
      <w:r w:rsidR="00B56571" w:rsidRPr="003A1CCC">
        <w:rPr>
          <w:i/>
          <w:iCs/>
          <w:color w:val="000000"/>
        </w:rPr>
        <w:br/>
        <w:t xml:space="preserve">          </w:t>
      </w:r>
      <w:r w:rsidR="00B7336A" w:rsidRPr="003A1CCC">
        <w:rPr>
          <w:i/>
          <w:iCs/>
          <w:color w:val="000000"/>
        </w:rPr>
        <w:t>stipulated in regulation 7(4).</w:t>
      </w:r>
      <w:r w:rsidR="00D76093" w:rsidRPr="003A1CCC">
        <w:rPr>
          <w:i/>
          <w:iCs/>
          <w:color w:val="000000"/>
        </w:rPr>
        <w:br/>
      </w:r>
    </w:p>
    <w:p w:rsidR="00B7336A" w:rsidRPr="003A1CCC" w:rsidRDefault="00B7336A" w:rsidP="00D76093">
      <w:pPr>
        <w:numPr>
          <w:ilvl w:val="0"/>
          <w:numId w:val="8"/>
        </w:numPr>
        <w:spacing w:line="240" w:lineRule="auto"/>
        <w:ind w:left="851" w:hanging="709"/>
        <w:jc w:val="left"/>
        <w:rPr>
          <w:rFonts w:ascii="Arial Narrow" w:hAnsi="Arial Narrow"/>
        </w:rPr>
      </w:pPr>
      <w:r w:rsidRPr="00D76093">
        <w:rPr>
          <w:sz w:val="28"/>
          <w:szCs w:val="28"/>
        </w:rPr>
        <w:t xml:space="preserve">In the founding affidavit under paragraph </w:t>
      </w:r>
      <w:r w:rsidR="00D76093">
        <w:rPr>
          <w:sz w:val="28"/>
          <w:szCs w:val="28"/>
        </w:rPr>
        <w:t>56 the A</w:t>
      </w:r>
      <w:r w:rsidRPr="00D76093">
        <w:rPr>
          <w:sz w:val="28"/>
          <w:szCs w:val="28"/>
        </w:rPr>
        <w:t xml:space="preserve">pplicant stated as </w:t>
      </w:r>
      <w:r w:rsidR="00D76093">
        <w:rPr>
          <w:sz w:val="28"/>
          <w:szCs w:val="28"/>
        </w:rPr>
        <w:t>the following</w:t>
      </w:r>
      <w:r w:rsidRPr="00D76093">
        <w:rPr>
          <w:sz w:val="28"/>
          <w:szCs w:val="28"/>
        </w:rPr>
        <w:t>:</w:t>
      </w:r>
      <w:r w:rsidR="00D76093">
        <w:rPr>
          <w:sz w:val="28"/>
          <w:szCs w:val="28"/>
        </w:rPr>
        <w:t xml:space="preserve"> </w:t>
      </w:r>
      <w:r w:rsidR="00D76093">
        <w:rPr>
          <w:sz w:val="28"/>
          <w:szCs w:val="28"/>
        </w:rPr>
        <w:br/>
      </w:r>
      <w:r w:rsidRPr="003A1CCC">
        <w:rPr>
          <w:bCs/>
          <w:i/>
          <w:iCs/>
        </w:rPr>
        <w:t>“[56]</w:t>
      </w:r>
      <w:r w:rsidR="00D76093" w:rsidRPr="003A1CCC">
        <w:rPr>
          <w:bCs/>
          <w:i/>
          <w:iCs/>
        </w:rPr>
        <w:t>.</w:t>
      </w:r>
      <w:r w:rsidRPr="003A1CCC">
        <w:rPr>
          <w:bCs/>
          <w:i/>
          <w:iCs/>
        </w:rPr>
        <w:t xml:space="preserve"> Furthermore, my attorneys of record will ensure that a copy </w:t>
      </w:r>
      <w:r w:rsidR="00D76093" w:rsidRPr="003A1CCC">
        <w:rPr>
          <w:bCs/>
          <w:i/>
          <w:iCs/>
        </w:rPr>
        <w:br/>
        <w:t xml:space="preserve">         </w:t>
      </w:r>
      <w:r w:rsidRPr="003A1CCC">
        <w:rPr>
          <w:bCs/>
          <w:i/>
          <w:iCs/>
        </w:rPr>
        <w:t xml:space="preserve">of this application is served on the following known creditors </w:t>
      </w:r>
      <w:r w:rsidR="00D76093" w:rsidRPr="003A1CCC">
        <w:rPr>
          <w:bCs/>
          <w:i/>
          <w:iCs/>
        </w:rPr>
        <w:br/>
        <w:t xml:space="preserve">         </w:t>
      </w:r>
      <w:r w:rsidRPr="003A1CCC">
        <w:rPr>
          <w:bCs/>
          <w:i/>
          <w:iCs/>
        </w:rPr>
        <w:t>of the respondent:</w:t>
      </w:r>
      <w:r w:rsidR="00D76093" w:rsidRPr="003A1CCC">
        <w:rPr>
          <w:bCs/>
          <w:i/>
          <w:iCs/>
        </w:rPr>
        <w:t xml:space="preserve"> </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Burma Plant Hire;</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Case Hire CC;</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Jet Plant Hire;</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 xml:space="preserve">Silver Coin Trading (Pty) Ltd t/a </w:t>
      </w:r>
      <w:proofErr w:type="spellStart"/>
      <w:r w:rsidRPr="003A1CCC">
        <w:rPr>
          <w:i/>
          <w:iCs/>
          <w:lang w:val="en-GB"/>
        </w:rPr>
        <w:t>Marmac</w:t>
      </w:r>
      <w:proofErr w:type="spellEnd"/>
      <w:r w:rsidRPr="003A1CCC">
        <w:rPr>
          <w:i/>
          <w:iCs/>
          <w:lang w:val="en-GB"/>
        </w:rPr>
        <w:t xml:space="preserve"> Mining;</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Rail Plant Hire (Pty) Ltd;</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Riviera Hire (Pty) Ltd;</w:t>
      </w:r>
    </w:p>
    <w:p w:rsidR="00B7336A" w:rsidRPr="003A1CCC" w:rsidRDefault="00B7336A" w:rsidP="0041554E">
      <w:pPr>
        <w:pStyle w:val="ListParagraph"/>
        <w:numPr>
          <w:ilvl w:val="1"/>
          <w:numId w:val="8"/>
        </w:numPr>
        <w:spacing w:line="240" w:lineRule="auto"/>
        <w:ind w:left="2268" w:hanging="708"/>
        <w:jc w:val="left"/>
        <w:rPr>
          <w:rFonts w:ascii="Arial Narrow" w:hAnsi="Arial Narrow"/>
        </w:rPr>
      </w:pPr>
      <w:r w:rsidRPr="003A1CCC">
        <w:rPr>
          <w:i/>
          <w:iCs/>
          <w:lang w:val="en-GB"/>
        </w:rPr>
        <w:t>Road Master Mining Division (Pty) Ltd;</w:t>
      </w:r>
    </w:p>
    <w:p w:rsidR="00B7336A" w:rsidRPr="003A1CCC" w:rsidRDefault="0041554E" w:rsidP="0041554E">
      <w:pPr>
        <w:pStyle w:val="ListParagraph"/>
        <w:numPr>
          <w:ilvl w:val="1"/>
          <w:numId w:val="8"/>
        </w:numPr>
        <w:spacing w:line="240" w:lineRule="auto"/>
        <w:ind w:left="2268" w:hanging="708"/>
        <w:jc w:val="left"/>
        <w:rPr>
          <w:rFonts w:ascii="Arial Narrow" w:hAnsi="Arial Narrow"/>
        </w:rPr>
      </w:pPr>
      <w:proofErr w:type="spellStart"/>
      <w:r w:rsidRPr="003A1CCC">
        <w:rPr>
          <w:i/>
          <w:iCs/>
          <w:lang w:val="en-GB"/>
        </w:rPr>
        <w:t>Viviers</w:t>
      </w:r>
      <w:proofErr w:type="spellEnd"/>
      <w:r w:rsidRPr="003A1CCC">
        <w:rPr>
          <w:i/>
          <w:iCs/>
          <w:lang w:val="en-GB"/>
        </w:rPr>
        <w:t xml:space="preserve"> Transport and</w:t>
      </w:r>
    </w:p>
    <w:p w:rsidR="00B7336A" w:rsidRPr="0041554E" w:rsidRDefault="00B7336A" w:rsidP="0041554E">
      <w:pPr>
        <w:pStyle w:val="ListParagraph"/>
        <w:numPr>
          <w:ilvl w:val="1"/>
          <w:numId w:val="8"/>
        </w:numPr>
        <w:spacing w:line="240" w:lineRule="auto"/>
        <w:ind w:left="2268" w:hanging="708"/>
        <w:jc w:val="left"/>
        <w:rPr>
          <w:rFonts w:ascii="Arial Narrow" w:hAnsi="Arial Narrow"/>
          <w:sz w:val="32"/>
          <w:szCs w:val="32"/>
        </w:rPr>
      </w:pPr>
      <w:r w:rsidRPr="003A1CCC">
        <w:rPr>
          <w:i/>
          <w:iCs/>
          <w:lang w:val="en-GB"/>
        </w:rPr>
        <w:t>Equipment Spare Parts Africa (Pty) Ltd</w:t>
      </w:r>
      <w:r w:rsidRPr="003A1CCC">
        <w:rPr>
          <w:iCs/>
          <w:lang w:val="en-GB"/>
        </w:rPr>
        <w:t>”</w:t>
      </w:r>
      <w:r w:rsidR="0041554E" w:rsidRPr="003A1CCC">
        <w:rPr>
          <w:iCs/>
          <w:lang w:val="en-GB"/>
        </w:rPr>
        <w:t>.</w:t>
      </w:r>
      <w:r w:rsidR="0041554E">
        <w:rPr>
          <w:iCs/>
          <w:sz w:val="28"/>
          <w:szCs w:val="28"/>
          <w:lang w:val="en-GB"/>
        </w:rPr>
        <w:br/>
      </w:r>
    </w:p>
    <w:p w:rsidR="00B7336A" w:rsidRPr="00331FC5" w:rsidRDefault="003A1CCC" w:rsidP="00331FC5">
      <w:pPr>
        <w:pStyle w:val="ListParagraph"/>
        <w:numPr>
          <w:ilvl w:val="0"/>
          <w:numId w:val="8"/>
        </w:numPr>
        <w:spacing w:line="240" w:lineRule="auto"/>
        <w:ind w:left="851" w:hanging="709"/>
        <w:jc w:val="left"/>
        <w:rPr>
          <w:sz w:val="28"/>
          <w:szCs w:val="28"/>
        </w:rPr>
      </w:pPr>
      <w:r>
        <w:rPr>
          <w:sz w:val="28"/>
          <w:szCs w:val="28"/>
        </w:rPr>
        <w:t>T</w:t>
      </w:r>
      <w:r w:rsidR="00FF347A" w:rsidRPr="00FF347A">
        <w:rPr>
          <w:sz w:val="28"/>
          <w:szCs w:val="28"/>
        </w:rPr>
        <w:t>he applicant points out that</w:t>
      </w:r>
      <w:r w:rsidR="00FF347A">
        <w:rPr>
          <w:sz w:val="28"/>
          <w:szCs w:val="28"/>
        </w:rPr>
        <w:t xml:space="preserve"> </w:t>
      </w:r>
      <w:r w:rsidR="00B7336A" w:rsidRPr="00FF347A">
        <w:rPr>
          <w:sz w:val="28"/>
          <w:szCs w:val="28"/>
        </w:rPr>
        <w:t>in response</w:t>
      </w:r>
      <w:r w:rsidR="00FF347A">
        <w:rPr>
          <w:sz w:val="28"/>
          <w:szCs w:val="28"/>
        </w:rPr>
        <w:t>, the Respondent</w:t>
      </w:r>
      <w:r w:rsidR="00B7336A" w:rsidRPr="00FF347A">
        <w:rPr>
          <w:sz w:val="28"/>
          <w:szCs w:val="28"/>
        </w:rPr>
        <w:t xml:space="preserve"> did not challenge and/or allege any further creditors and merely stated that</w:t>
      </w:r>
      <w:r w:rsidR="00FF347A">
        <w:rPr>
          <w:sz w:val="28"/>
          <w:szCs w:val="28"/>
        </w:rPr>
        <w:t xml:space="preserve"> the following</w:t>
      </w:r>
      <w:r w:rsidR="00B7336A" w:rsidRPr="00FF347A">
        <w:rPr>
          <w:sz w:val="28"/>
          <w:szCs w:val="28"/>
        </w:rPr>
        <w:t>:</w:t>
      </w:r>
      <w:r w:rsidR="00331FC5">
        <w:rPr>
          <w:sz w:val="28"/>
          <w:szCs w:val="28"/>
        </w:rPr>
        <w:br/>
      </w:r>
      <w:r w:rsidR="00B7336A" w:rsidRPr="003A1CCC">
        <w:rPr>
          <w:i/>
          <w:iCs/>
        </w:rPr>
        <w:t>“[33.1]</w:t>
      </w:r>
      <w:r w:rsidR="00331FC5" w:rsidRPr="003A1CCC">
        <w:rPr>
          <w:i/>
          <w:iCs/>
        </w:rPr>
        <w:t>.</w:t>
      </w:r>
      <w:r w:rsidR="00B7336A" w:rsidRPr="003A1CCC">
        <w:rPr>
          <w:i/>
          <w:iCs/>
        </w:rPr>
        <w:t xml:space="preserve"> I note these allegations.</w:t>
      </w:r>
      <w:r w:rsidR="00331FC5" w:rsidRPr="003A1CCC">
        <w:rPr>
          <w:i/>
          <w:iCs/>
        </w:rPr>
        <w:br/>
      </w:r>
      <w:r w:rsidR="00B7336A" w:rsidRPr="003A1CCC">
        <w:rPr>
          <w:i/>
          <w:iCs/>
        </w:rPr>
        <w:t>[33.2]</w:t>
      </w:r>
      <w:r w:rsidR="00331FC5" w:rsidRPr="003A1CCC">
        <w:rPr>
          <w:i/>
          <w:iCs/>
        </w:rPr>
        <w:t>.</w:t>
      </w:r>
      <w:r w:rsidR="00B7336A" w:rsidRPr="003A1CCC">
        <w:rPr>
          <w:i/>
          <w:iCs/>
        </w:rPr>
        <w:t xml:space="preserve"> The respondent reserves its right to argue, should it be the </w:t>
      </w:r>
      <w:r w:rsidR="00331FC5" w:rsidRPr="003A1CCC">
        <w:rPr>
          <w:i/>
          <w:iCs/>
        </w:rPr>
        <w:br/>
        <w:t xml:space="preserve">           </w:t>
      </w:r>
      <w:r w:rsidR="00B7336A" w:rsidRPr="003A1CCC">
        <w:rPr>
          <w:i/>
          <w:iCs/>
        </w:rPr>
        <w:t xml:space="preserve">case, that the applicant failed to notify all affected persons </w:t>
      </w:r>
      <w:r w:rsidR="00331FC5" w:rsidRPr="003A1CCC">
        <w:rPr>
          <w:i/>
          <w:iCs/>
        </w:rPr>
        <w:br/>
        <w:t xml:space="preserve">           </w:t>
      </w:r>
      <w:r w:rsidR="00B7336A" w:rsidRPr="003A1CCC">
        <w:rPr>
          <w:i/>
          <w:iCs/>
        </w:rPr>
        <w:t>of this application.”</w:t>
      </w:r>
      <w:r w:rsidR="00B7336A" w:rsidRPr="003A1CCC">
        <w:rPr>
          <w:rStyle w:val="FootnoteReference"/>
          <w:i/>
          <w:iCs/>
        </w:rPr>
        <w:footnoteReference w:id="17"/>
      </w:r>
      <w:r w:rsidR="00331FC5" w:rsidRPr="003A1CCC">
        <w:rPr>
          <w:i/>
          <w:iCs/>
        </w:rPr>
        <w:br/>
      </w:r>
    </w:p>
    <w:p w:rsidR="00B7336A" w:rsidRDefault="00331FC5" w:rsidP="00331FC5">
      <w:pPr>
        <w:pStyle w:val="ListParagraph"/>
        <w:numPr>
          <w:ilvl w:val="0"/>
          <w:numId w:val="8"/>
        </w:numPr>
        <w:spacing w:line="240" w:lineRule="auto"/>
        <w:ind w:left="851" w:hanging="709"/>
        <w:jc w:val="left"/>
        <w:rPr>
          <w:sz w:val="28"/>
          <w:szCs w:val="28"/>
        </w:rPr>
      </w:pPr>
      <w:r>
        <w:rPr>
          <w:iCs/>
          <w:sz w:val="28"/>
          <w:szCs w:val="28"/>
        </w:rPr>
        <w:t xml:space="preserve">The Applicant argues that it </w:t>
      </w:r>
      <w:r w:rsidR="00B7336A" w:rsidRPr="00331FC5">
        <w:rPr>
          <w:sz w:val="28"/>
          <w:szCs w:val="28"/>
        </w:rPr>
        <w:t xml:space="preserve">is trite that a deponent is under a duty to admit or deny or to confess and avoid a direct allegation. </w:t>
      </w:r>
      <w:r>
        <w:rPr>
          <w:sz w:val="28"/>
          <w:szCs w:val="28"/>
        </w:rPr>
        <w:t>He points out that a</w:t>
      </w:r>
      <w:r w:rsidR="00B7336A" w:rsidRPr="00331FC5">
        <w:rPr>
          <w:sz w:val="28"/>
          <w:szCs w:val="28"/>
        </w:rPr>
        <w:t xml:space="preserve"> reply that the allegations are “taken note of” would, in the circumstances amount to an admission.</w:t>
      </w:r>
      <w:r w:rsidR="00B7336A" w:rsidRPr="003415E6">
        <w:rPr>
          <w:rStyle w:val="FootnoteReference"/>
          <w:sz w:val="28"/>
          <w:szCs w:val="28"/>
        </w:rPr>
        <w:footnoteReference w:id="18"/>
      </w:r>
      <w:r w:rsidR="00B7336A" w:rsidRPr="00331FC5">
        <w:rPr>
          <w:sz w:val="28"/>
          <w:szCs w:val="28"/>
        </w:rPr>
        <w:t xml:space="preserve"> </w:t>
      </w:r>
      <w:r>
        <w:rPr>
          <w:sz w:val="28"/>
          <w:szCs w:val="28"/>
        </w:rPr>
        <w:t xml:space="preserve">He argues </w:t>
      </w:r>
      <w:r>
        <w:rPr>
          <w:sz w:val="28"/>
          <w:szCs w:val="28"/>
        </w:rPr>
        <w:lastRenderedPageBreak/>
        <w:t>that b</w:t>
      </w:r>
      <w:r w:rsidR="00B7336A" w:rsidRPr="00331FC5">
        <w:rPr>
          <w:sz w:val="28"/>
          <w:szCs w:val="28"/>
        </w:rPr>
        <w:t xml:space="preserve">y “noting” the allegations in the founding affidavit, the </w:t>
      </w:r>
      <w:r>
        <w:rPr>
          <w:sz w:val="28"/>
          <w:szCs w:val="28"/>
        </w:rPr>
        <w:t>R</w:t>
      </w:r>
      <w:r w:rsidR="00B7336A" w:rsidRPr="00331FC5">
        <w:rPr>
          <w:sz w:val="28"/>
          <w:szCs w:val="28"/>
        </w:rPr>
        <w:t>espondent has admitted that the applicant only needed to serve the application on t</w:t>
      </w:r>
      <w:r>
        <w:rPr>
          <w:sz w:val="28"/>
          <w:szCs w:val="28"/>
        </w:rPr>
        <w:t>he creditors as is listed. He charges that the R</w:t>
      </w:r>
      <w:r w:rsidR="00B7336A" w:rsidRPr="00331FC5">
        <w:rPr>
          <w:sz w:val="28"/>
          <w:szCs w:val="28"/>
        </w:rPr>
        <w:t xml:space="preserve">espondent opportunistically seeks to reserve its right to argue the point, </w:t>
      </w:r>
      <w:r>
        <w:rPr>
          <w:sz w:val="28"/>
          <w:szCs w:val="28"/>
        </w:rPr>
        <w:t>whereas it, the R</w:t>
      </w:r>
      <w:r w:rsidR="00B7336A" w:rsidRPr="00331FC5">
        <w:rPr>
          <w:sz w:val="28"/>
          <w:szCs w:val="28"/>
        </w:rPr>
        <w:t>espondent</w:t>
      </w:r>
      <w:r>
        <w:rPr>
          <w:sz w:val="28"/>
          <w:szCs w:val="28"/>
        </w:rPr>
        <w:t>,</w:t>
      </w:r>
      <w:r w:rsidR="00B7336A" w:rsidRPr="00331FC5">
        <w:rPr>
          <w:sz w:val="28"/>
          <w:szCs w:val="28"/>
        </w:rPr>
        <w:t xml:space="preserve"> already admitted that those are the relevant affected persons.</w:t>
      </w:r>
      <w:r>
        <w:rPr>
          <w:sz w:val="28"/>
          <w:szCs w:val="28"/>
        </w:rPr>
        <w:br/>
      </w:r>
    </w:p>
    <w:p w:rsidR="00B7336A" w:rsidRDefault="00237CFF" w:rsidP="00237CFF">
      <w:pPr>
        <w:pStyle w:val="ListParagraph"/>
        <w:numPr>
          <w:ilvl w:val="0"/>
          <w:numId w:val="8"/>
        </w:numPr>
        <w:spacing w:line="240" w:lineRule="auto"/>
        <w:ind w:left="851" w:hanging="709"/>
        <w:jc w:val="left"/>
        <w:rPr>
          <w:sz w:val="28"/>
          <w:szCs w:val="28"/>
        </w:rPr>
      </w:pPr>
      <w:r>
        <w:rPr>
          <w:sz w:val="28"/>
          <w:szCs w:val="28"/>
        </w:rPr>
        <w:t>It is submitted that the A</w:t>
      </w:r>
      <w:r w:rsidR="00B7336A" w:rsidRPr="00331FC5">
        <w:rPr>
          <w:sz w:val="28"/>
          <w:szCs w:val="28"/>
        </w:rPr>
        <w:t>pplicant thereafter served the application on all the affected pers</w:t>
      </w:r>
      <w:r>
        <w:rPr>
          <w:sz w:val="28"/>
          <w:szCs w:val="28"/>
        </w:rPr>
        <w:t>ons as listed in paragraph 56. He points out that i</w:t>
      </w:r>
      <w:r w:rsidR="00B7336A" w:rsidRPr="00331FC5">
        <w:rPr>
          <w:sz w:val="28"/>
          <w:szCs w:val="28"/>
        </w:rPr>
        <w:t xml:space="preserve">t is further important to emphasise that the </w:t>
      </w:r>
      <w:r>
        <w:rPr>
          <w:sz w:val="28"/>
          <w:szCs w:val="28"/>
        </w:rPr>
        <w:t>A</w:t>
      </w:r>
      <w:r w:rsidR="00B7336A" w:rsidRPr="00331FC5">
        <w:rPr>
          <w:sz w:val="28"/>
          <w:szCs w:val="28"/>
        </w:rPr>
        <w:t>pplicant, and in the notice of motion, specifically stated all of the addresses on which it is to serve the application, including all the know</w:t>
      </w:r>
      <w:r>
        <w:rPr>
          <w:sz w:val="28"/>
          <w:szCs w:val="28"/>
        </w:rPr>
        <w:t>n creditors. Despite this, the R</w:t>
      </w:r>
      <w:r w:rsidR="00B7336A" w:rsidRPr="00331FC5">
        <w:rPr>
          <w:sz w:val="28"/>
          <w:szCs w:val="28"/>
        </w:rPr>
        <w:t xml:space="preserve">espondent did not under oath object and say to the Court that </w:t>
      </w:r>
      <w:r>
        <w:rPr>
          <w:sz w:val="28"/>
          <w:szCs w:val="28"/>
        </w:rPr>
        <w:t>this</w:t>
      </w:r>
      <w:r w:rsidR="00B7336A" w:rsidRPr="00331FC5">
        <w:rPr>
          <w:sz w:val="28"/>
          <w:szCs w:val="28"/>
        </w:rPr>
        <w:t xml:space="preserve"> amount</w:t>
      </w:r>
      <w:r>
        <w:rPr>
          <w:sz w:val="28"/>
          <w:szCs w:val="28"/>
        </w:rPr>
        <w:t>s</w:t>
      </w:r>
      <w:r w:rsidR="00B7336A" w:rsidRPr="00331FC5">
        <w:rPr>
          <w:sz w:val="28"/>
          <w:szCs w:val="28"/>
        </w:rPr>
        <w:t xml:space="preserve"> to short service. </w:t>
      </w:r>
      <w:r>
        <w:rPr>
          <w:sz w:val="28"/>
          <w:szCs w:val="28"/>
        </w:rPr>
        <w:t>On that basis, the Applicant argues that the R</w:t>
      </w:r>
      <w:r w:rsidR="00B7336A" w:rsidRPr="00237CFF">
        <w:rPr>
          <w:sz w:val="28"/>
          <w:szCs w:val="28"/>
        </w:rPr>
        <w:t>espondent’s first ground o</w:t>
      </w:r>
      <w:r>
        <w:rPr>
          <w:sz w:val="28"/>
          <w:szCs w:val="28"/>
        </w:rPr>
        <w:t>f appeal stands to fall because the R</w:t>
      </w:r>
      <w:r w:rsidR="00B7336A" w:rsidRPr="00237CFF">
        <w:rPr>
          <w:sz w:val="28"/>
          <w:szCs w:val="28"/>
        </w:rPr>
        <w:t xml:space="preserve">espondent admitted that the </w:t>
      </w:r>
      <w:r>
        <w:rPr>
          <w:sz w:val="28"/>
          <w:szCs w:val="28"/>
        </w:rPr>
        <w:t xml:space="preserve">relevant </w:t>
      </w:r>
      <w:r w:rsidRPr="00237CFF">
        <w:rPr>
          <w:sz w:val="28"/>
          <w:szCs w:val="28"/>
        </w:rPr>
        <w:t xml:space="preserve">creditors </w:t>
      </w:r>
      <w:r>
        <w:rPr>
          <w:sz w:val="28"/>
          <w:szCs w:val="28"/>
        </w:rPr>
        <w:t>stand listed</w:t>
      </w:r>
      <w:r w:rsidR="00B7336A" w:rsidRPr="00237CFF">
        <w:rPr>
          <w:sz w:val="28"/>
          <w:szCs w:val="28"/>
        </w:rPr>
        <w:t xml:space="preserve"> </w:t>
      </w:r>
      <w:r>
        <w:rPr>
          <w:sz w:val="28"/>
          <w:szCs w:val="28"/>
        </w:rPr>
        <w:t>as</w:t>
      </w:r>
      <w:r w:rsidR="00B7336A" w:rsidRPr="00237CFF">
        <w:rPr>
          <w:sz w:val="28"/>
          <w:szCs w:val="28"/>
        </w:rPr>
        <w:t xml:space="preserve"> creditors </w:t>
      </w:r>
      <w:r w:rsidR="00486CC5">
        <w:rPr>
          <w:sz w:val="28"/>
          <w:szCs w:val="28"/>
        </w:rPr>
        <w:t xml:space="preserve">as is reflected </w:t>
      </w:r>
      <w:r w:rsidR="00B7336A" w:rsidRPr="00237CFF">
        <w:rPr>
          <w:sz w:val="28"/>
          <w:szCs w:val="28"/>
        </w:rPr>
        <w:t xml:space="preserve">in paragraph 56. </w:t>
      </w:r>
      <w:r w:rsidR="00486CC5">
        <w:rPr>
          <w:sz w:val="28"/>
          <w:szCs w:val="28"/>
        </w:rPr>
        <w:br/>
      </w:r>
    </w:p>
    <w:p w:rsidR="00486CC5" w:rsidRPr="00D32E9C" w:rsidRDefault="00D32E9C" w:rsidP="00D32E9C">
      <w:pPr>
        <w:pStyle w:val="ListParagraph"/>
        <w:numPr>
          <w:ilvl w:val="0"/>
          <w:numId w:val="0"/>
        </w:numPr>
        <w:spacing w:line="240" w:lineRule="auto"/>
        <w:ind w:left="851"/>
        <w:jc w:val="left"/>
        <w:rPr>
          <w:sz w:val="28"/>
          <w:szCs w:val="28"/>
        </w:rPr>
      </w:pPr>
      <w:r w:rsidRPr="00D32E9C">
        <w:rPr>
          <w:sz w:val="28"/>
          <w:szCs w:val="28"/>
        </w:rPr>
        <w:t xml:space="preserve">  </w:t>
      </w:r>
      <w:r w:rsidR="00486CC5" w:rsidRPr="00D32E9C">
        <w:rPr>
          <w:sz w:val="28"/>
          <w:szCs w:val="28"/>
        </w:rPr>
        <w:t>THE SECOND GROUND OF APPEAL.</w:t>
      </w:r>
    </w:p>
    <w:p w:rsidR="00B7336A" w:rsidRPr="00846B20" w:rsidRDefault="00B7336A" w:rsidP="002566D9">
      <w:pPr>
        <w:pStyle w:val="ListParagraph"/>
        <w:numPr>
          <w:ilvl w:val="0"/>
          <w:numId w:val="8"/>
        </w:numPr>
        <w:spacing w:line="240" w:lineRule="auto"/>
        <w:ind w:left="851" w:hanging="709"/>
        <w:jc w:val="left"/>
        <w:rPr>
          <w:sz w:val="28"/>
          <w:szCs w:val="28"/>
          <w:u w:val="single"/>
        </w:rPr>
      </w:pPr>
      <w:r w:rsidRPr="002566D9">
        <w:rPr>
          <w:sz w:val="28"/>
          <w:szCs w:val="28"/>
        </w:rPr>
        <w:t xml:space="preserve">The second ground of appeal relied upon relates </w:t>
      </w:r>
      <w:r w:rsidR="002566D9">
        <w:rPr>
          <w:sz w:val="28"/>
          <w:szCs w:val="28"/>
        </w:rPr>
        <w:t>thereto that, according to the R</w:t>
      </w:r>
      <w:r w:rsidRPr="002566D9">
        <w:rPr>
          <w:sz w:val="28"/>
          <w:szCs w:val="28"/>
        </w:rPr>
        <w:t xml:space="preserve">espondent, </w:t>
      </w:r>
      <w:r w:rsidR="002566D9">
        <w:rPr>
          <w:sz w:val="28"/>
          <w:szCs w:val="28"/>
        </w:rPr>
        <w:t>Court</w:t>
      </w:r>
      <w:r w:rsidRPr="002566D9">
        <w:rPr>
          <w:sz w:val="28"/>
          <w:szCs w:val="28"/>
        </w:rPr>
        <w:t xml:space="preserve"> ought to have found that there is a factual dispute that cannot be resolved on the papers. The alleged dispute per</w:t>
      </w:r>
      <w:r w:rsidR="002566D9">
        <w:rPr>
          <w:sz w:val="28"/>
          <w:szCs w:val="28"/>
        </w:rPr>
        <w:t>tains to the allegation by the R</w:t>
      </w:r>
      <w:r w:rsidRPr="002566D9">
        <w:rPr>
          <w:sz w:val="28"/>
          <w:szCs w:val="28"/>
        </w:rPr>
        <w:t>espondent in the answering papers that the appl</w:t>
      </w:r>
      <w:r w:rsidR="002566D9">
        <w:rPr>
          <w:sz w:val="28"/>
          <w:szCs w:val="28"/>
        </w:rPr>
        <w:t>icant is not a director of the R</w:t>
      </w:r>
      <w:r w:rsidRPr="002566D9">
        <w:rPr>
          <w:sz w:val="28"/>
          <w:szCs w:val="28"/>
        </w:rPr>
        <w:t>espondent company.</w:t>
      </w:r>
      <w:r w:rsidR="00846B20">
        <w:rPr>
          <w:sz w:val="28"/>
          <w:szCs w:val="28"/>
        </w:rPr>
        <w:br/>
      </w:r>
    </w:p>
    <w:p w:rsidR="00B7336A" w:rsidRPr="00846B20" w:rsidRDefault="00846B20" w:rsidP="00846B20">
      <w:pPr>
        <w:pStyle w:val="ListParagraph"/>
        <w:numPr>
          <w:ilvl w:val="0"/>
          <w:numId w:val="8"/>
        </w:numPr>
        <w:spacing w:line="240" w:lineRule="auto"/>
        <w:ind w:left="851" w:hanging="709"/>
        <w:jc w:val="left"/>
        <w:rPr>
          <w:sz w:val="28"/>
          <w:szCs w:val="28"/>
          <w:u w:val="single"/>
        </w:rPr>
      </w:pPr>
      <w:r>
        <w:rPr>
          <w:sz w:val="28"/>
          <w:szCs w:val="28"/>
        </w:rPr>
        <w:t xml:space="preserve">The Applicant referred to the case of </w:t>
      </w:r>
      <w:r w:rsidR="00B7336A" w:rsidRPr="00846B20">
        <w:rPr>
          <w:bCs/>
          <w:i/>
          <w:iCs/>
          <w:sz w:val="28"/>
          <w:szCs w:val="28"/>
        </w:rPr>
        <w:t>National Director of Public Prosecutions v Zuma</w:t>
      </w:r>
      <w:r w:rsidR="00B7336A" w:rsidRPr="003415E6">
        <w:rPr>
          <w:rStyle w:val="FootnoteReference"/>
          <w:sz w:val="28"/>
          <w:szCs w:val="28"/>
        </w:rPr>
        <w:footnoteReference w:id="19"/>
      </w:r>
      <w:r w:rsidR="00B7336A" w:rsidRPr="00846B20">
        <w:rPr>
          <w:sz w:val="28"/>
          <w:szCs w:val="28"/>
        </w:rPr>
        <w:t xml:space="preserve"> </w:t>
      </w:r>
      <w:r>
        <w:rPr>
          <w:sz w:val="28"/>
          <w:szCs w:val="28"/>
        </w:rPr>
        <w:t xml:space="preserve">where </w:t>
      </w:r>
      <w:r w:rsidR="00B7336A" w:rsidRPr="00846B20">
        <w:rPr>
          <w:sz w:val="28"/>
          <w:szCs w:val="28"/>
        </w:rPr>
        <w:t>Harms DP observed that motion proceedings were really designed for the resolution of legal disputes</w:t>
      </w:r>
      <w:r>
        <w:rPr>
          <w:sz w:val="28"/>
          <w:szCs w:val="28"/>
        </w:rPr>
        <w:t>,</w:t>
      </w:r>
      <w:r w:rsidR="00B7336A" w:rsidRPr="00846B20">
        <w:rPr>
          <w:sz w:val="28"/>
          <w:szCs w:val="28"/>
        </w:rPr>
        <w:t xml:space="preserve"> based on common cause facts. In most applications, however, disputes of fact, whether minor or more substantial, arise. As a result, rules have been developed to determine the facts upon which matters must be decided where disputes of fact have arisen and the parties do not want a referral to oral evidence or trial.</w:t>
      </w:r>
      <w:r>
        <w:rPr>
          <w:sz w:val="28"/>
          <w:szCs w:val="28"/>
        </w:rPr>
        <w:br/>
      </w:r>
    </w:p>
    <w:p w:rsidR="00B7336A" w:rsidRPr="00835BBB" w:rsidRDefault="00B7336A" w:rsidP="000E616F">
      <w:pPr>
        <w:pStyle w:val="ListParagraph"/>
        <w:numPr>
          <w:ilvl w:val="0"/>
          <w:numId w:val="8"/>
        </w:numPr>
        <w:spacing w:line="240" w:lineRule="auto"/>
        <w:ind w:left="851" w:hanging="709"/>
        <w:jc w:val="left"/>
        <w:rPr>
          <w:sz w:val="28"/>
          <w:szCs w:val="28"/>
          <w:u w:val="single"/>
        </w:rPr>
      </w:pPr>
      <w:r w:rsidRPr="00846B20">
        <w:rPr>
          <w:sz w:val="28"/>
          <w:szCs w:val="28"/>
        </w:rPr>
        <w:t>The approach to disputes of fact when interim relief is sought differs from t</w:t>
      </w:r>
      <w:r w:rsidR="00846B20">
        <w:rPr>
          <w:sz w:val="28"/>
          <w:szCs w:val="28"/>
        </w:rPr>
        <w:t>hat when final relief is sought. I</w:t>
      </w:r>
      <w:r w:rsidRPr="00846B20">
        <w:rPr>
          <w:sz w:val="28"/>
          <w:szCs w:val="28"/>
        </w:rPr>
        <w:t>n effect, the former situation is the obverse of the latter situation.</w:t>
      </w:r>
      <w:r w:rsidRPr="003415E6">
        <w:rPr>
          <w:rStyle w:val="FootnoteReference"/>
          <w:sz w:val="28"/>
          <w:szCs w:val="28"/>
        </w:rPr>
        <w:footnoteReference w:id="20"/>
      </w:r>
      <w:r w:rsidRPr="00846B20">
        <w:rPr>
          <w:sz w:val="28"/>
          <w:szCs w:val="28"/>
        </w:rPr>
        <w:t xml:space="preserve"> In proceedings for </w:t>
      </w:r>
      <w:r w:rsidRPr="00846B20">
        <w:rPr>
          <w:sz w:val="28"/>
          <w:szCs w:val="28"/>
        </w:rPr>
        <w:lastRenderedPageBreak/>
        <w:t>final relief</w:t>
      </w:r>
      <w:r w:rsidR="000C0E61">
        <w:rPr>
          <w:sz w:val="28"/>
          <w:szCs w:val="28"/>
        </w:rPr>
        <w:t>,</w:t>
      </w:r>
      <w:r w:rsidRPr="00846B20">
        <w:rPr>
          <w:sz w:val="28"/>
          <w:szCs w:val="28"/>
        </w:rPr>
        <w:t xml:space="preserve"> the approach to determining the facts was authoritatively set out by Corbett JA in</w:t>
      </w:r>
      <w:r w:rsidR="000C0E61">
        <w:rPr>
          <w:sz w:val="28"/>
          <w:szCs w:val="28"/>
        </w:rPr>
        <w:t xml:space="preserve"> the case of </w:t>
      </w:r>
      <w:proofErr w:type="spellStart"/>
      <w:r w:rsidRPr="000C0E61">
        <w:rPr>
          <w:bCs/>
          <w:i/>
          <w:iCs/>
          <w:sz w:val="28"/>
          <w:szCs w:val="28"/>
        </w:rPr>
        <w:t>Plascon</w:t>
      </w:r>
      <w:proofErr w:type="spellEnd"/>
      <w:r w:rsidRPr="000C0E61">
        <w:rPr>
          <w:bCs/>
          <w:i/>
          <w:iCs/>
          <w:sz w:val="28"/>
          <w:szCs w:val="28"/>
        </w:rPr>
        <w:t xml:space="preserve">-Evans Paints Ltd v Van </w:t>
      </w:r>
      <w:proofErr w:type="spellStart"/>
      <w:r w:rsidRPr="000C0E61">
        <w:rPr>
          <w:bCs/>
          <w:i/>
          <w:iCs/>
          <w:sz w:val="28"/>
          <w:szCs w:val="28"/>
        </w:rPr>
        <w:t>Riebeeck</w:t>
      </w:r>
      <w:proofErr w:type="spellEnd"/>
      <w:r w:rsidRPr="000C0E61">
        <w:rPr>
          <w:bCs/>
          <w:i/>
          <w:iCs/>
          <w:sz w:val="28"/>
          <w:szCs w:val="28"/>
        </w:rPr>
        <w:t xml:space="preserve"> Paints (Pty) Ltd</w:t>
      </w:r>
      <w:r w:rsidR="000C0E61">
        <w:rPr>
          <w:rStyle w:val="FootnoteReference"/>
          <w:bCs/>
          <w:i/>
          <w:iCs/>
          <w:sz w:val="28"/>
          <w:szCs w:val="28"/>
        </w:rPr>
        <w:footnoteReference w:id="21"/>
      </w:r>
      <w:r w:rsidRPr="00846B20">
        <w:rPr>
          <w:sz w:val="28"/>
          <w:szCs w:val="28"/>
        </w:rPr>
        <w:t>as follows</w:t>
      </w:r>
      <w:r w:rsidRPr="000D34B6">
        <w:t xml:space="preserve">: </w:t>
      </w:r>
      <w:r w:rsidR="000E616F" w:rsidRPr="000D34B6">
        <w:rPr>
          <w:i/>
          <w:iCs/>
        </w:rPr>
        <w:t>“</w:t>
      </w:r>
      <w:r w:rsidRPr="000D34B6">
        <w:rPr>
          <w:i/>
          <w:iCs/>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certain </w:t>
      </w:r>
      <w:r w:rsidR="00835BBB" w:rsidRPr="000D34B6">
        <w:rPr>
          <w:i/>
          <w:iCs/>
        </w:rPr>
        <w:t>instances,</w:t>
      </w:r>
      <w:r w:rsidRPr="000D34B6">
        <w:rPr>
          <w:i/>
          <w:iCs/>
        </w:rPr>
        <w:t xml:space="preserve"> the denial by respondent of a fact alleged by the applicant may not be such as to raise a real, genuine or bona fide dispute of fact . . . If in such a case the respondent has not availed himself of his right to apply for the deponents concerned to be called for cross-examination under Rule 6(5)(g) of the Uniform Rules of Court . . . and the Court is satisfied as to the inherent credibility of the applicant's factual averment, it may proceed on the basis of the correctness thereof and include this fact among those upon which it determines whether the applicant is entitled to the final relief which he seeks . . . Moreover, there may be exceptions to this general rule, as, for example, where the allegations or denials of the respondent are so far-fetched or clearly untenable that the Court is justified in rejecting them merely on the papers…’</w:t>
      </w:r>
      <w:r w:rsidR="00835BBB" w:rsidRPr="000D34B6">
        <w:rPr>
          <w:i/>
          <w:iCs/>
        </w:rPr>
        <w:br/>
      </w:r>
    </w:p>
    <w:p w:rsidR="00B7336A" w:rsidRPr="00106E59" w:rsidRDefault="00B7336A" w:rsidP="00835BBB">
      <w:pPr>
        <w:pStyle w:val="ListParagraph"/>
        <w:numPr>
          <w:ilvl w:val="0"/>
          <w:numId w:val="8"/>
        </w:numPr>
        <w:spacing w:line="240" w:lineRule="auto"/>
        <w:ind w:left="851" w:hanging="709"/>
        <w:jc w:val="left"/>
        <w:rPr>
          <w:sz w:val="28"/>
          <w:szCs w:val="28"/>
          <w:u w:val="single"/>
        </w:rPr>
      </w:pPr>
      <w:r w:rsidRPr="00835BBB">
        <w:rPr>
          <w:sz w:val="28"/>
          <w:szCs w:val="28"/>
        </w:rPr>
        <w:t>In other words, generally speaking, in motion proceedings in which final relief is sought, factual disputes are resolved on the papers by way of an acceptance of those facts put up by an applicant that are either common cause or are not denied as well as those facts put up by the respondent that are in dispute. The rule applies ‘generally speaking’ because there are exceptions to it, as already alluded to by Corbett JA. These are instances where despite denials b</w:t>
      </w:r>
      <w:r w:rsidR="000D34B6">
        <w:rPr>
          <w:sz w:val="28"/>
          <w:szCs w:val="28"/>
        </w:rPr>
        <w:t>y a R</w:t>
      </w:r>
      <w:r w:rsidRPr="00835BBB">
        <w:rPr>
          <w:sz w:val="28"/>
          <w:szCs w:val="28"/>
        </w:rPr>
        <w:t xml:space="preserve">espondent, no real, genuine or </w:t>
      </w:r>
      <w:r w:rsidRPr="00106E59">
        <w:rPr>
          <w:i/>
          <w:sz w:val="28"/>
          <w:szCs w:val="28"/>
        </w:rPr>
        <w:t>bona fide</w:t>
      </w:r>
      <w:r w:rsidRPr="00835BBB">
        <w:rPr>
          <w:sz w:val="28"/>
          <w:szCs w:val="28"/>
        </w:rPr>
        <w:t xml:space="preserve"> dispute of fact can be said to have been created. </w:t>
      </w:r>
      <w:r w:rsidR="00106E59">
        <w:rPr>
          <w:sz w:val="28"/>
          <w:szCs w:val="28"/>
        </w:rPr>
        <w:br/>
      </w:r>
    </w:p>
    <w:p w:rsidR="00106E59" w:rsidRDefault="00B7336A" w:rsidP="00106E59">
      <w:pPr>
        <w:pStyle w:val="ListParagraph"/>
        <w:numPr>
          <w:ilvl w:val="0"/>
          <w:numId w:val="8"/>
        </w:numPr>
        <w:spacing w:line="240" w:lineRule="auto"/>
        <w:ind w:left="851" w:hanging="709"/>
        <w:jc w:val="left"/>
        <w:rPr>
          <w:sz w:val="28"/>
          <w:szCs w:val="28"/>
        </w:rPr>
      </w:pPr>
      <w:r w:rsidRPr="00106E59">
        <w:rPr>
          <w:sz w:val="28"/>
          <w:szCs w:val="28"/>
        </w:rPr>
        <w:t xml:space="preserve">Harms DP said, in </w:t>
      </w:r>
      <w:r w:rsidRPr="00106E59">
        <w:rPr>
          <w:bCs/>
          <w:i/>
          <w:iCs/>
          <w:sz w:val="28"/>
          <w:szCs w:val="28"/>
        </w:rPr>
        <w:t>National Director of Public Prosecutions v Zuma</w:t>
      </w:r>
      <w:r w:rsidRPr="00106E59">
        <w:rPr>
          <w:sz w:val="28"/>
          <w:szCs w:val="28"/>
        </w:rPr>
        <w:t>,</w:t>
      </w:r>
      <w:r w:rsidRPr="003415E6">
        <w:rPr>
          <w:rStyle w:val="FootnoteReference"/>
          <w:sz w:val="28"/>
          <w:szCs w:val="28"/>
        </w:rPr>
        <w:footnoteReference w:id="22"/>
      </w:r>
      <w:r w:rsidRPr="00106E59">
        <w:rPr>
          <w:sz w:val="28"/>
          <w:szCs w:val="28"/>
        </w:rPr>
        <w:t xml:space="preserve"> that the gene</w:t>
      </w:r>
      <w:r w:rsidR="000D34B6">
        <w:rPr>
          <w:sz w:val="28"/>
          <w:szCs w:val="28"/>
        </w:rPr>
        <w:t>ral rule may not apply ‘if the R</w:t>
      </w:r>
      <w:r w:rsidRPr="00106E59">
        <w:rPr>
          <w:sz w:val="28"/>
          <w:szCs w:val="28"/>
        </w:rPr>
        <w:t xml:space="preserve">espondent’s version consists of bald or </w:t>
      </w:r>
      <w:proofErr w:type="spellStart"/>
      <w:r w:rsidRPr="00106E59">
        <w:rPr>
          <w:sz w:val="28"/>
          <w:szCs w:val="28"/>
        </w:rPr>
        <w:t>uncreditworthy</w:t>
      </w:r>
      <w:proofErr w:type="spellEnd"/>
      <w:r w:rsidRPr="00106E59">
        <w:rPr>
          <w:sz w:val="28"/>
          <w:szCs w:val="28"/>
        </w:rPr>
        <w:t xml:space="preserve"> denials, raises fictitious disputes of fact, is palpably implausible, farfetched or so clearly untenable that the court is justified in rejecting them merely on the papers’.</w:t>
      </w:r>
      <w:r w:rsidR="00106E59">
        <w:rPr>
          <w:sz w:val="28"/>
          <w:szCs w:val="28"/>
        </w:rPr>
        <w:t xml:space="preserve"> In the case of </w:t>
      </w:r>
      <w:r w:rsidRPr="00106E59">
        <w:rPr>
          <w:bCs/>
          <w:i/>
          <w:iCs/>
          <w:sz w:val="28"/>
          <w:szCs w:val="28"/>
        </w:rPr>
        <w:t xml:space="preserve">Wightman t/a JW Construction v </w:t>
      </w:r>
      <w:proofErr w:type="spellStart"/>
      <w:r w:rsidRPr="00106E59">
        <w:rPr>
          <w:bCs/>
          <w:i/>
          <w:iCs/>
          <w:sz w:val="28"/>
          <w:szCs w:val="28"/>
        </w:rPr>
        <w:t>Headfour</w:t>
      </w:r>
      <w:proofErr w:type="spellEnd"/>
      <w:r w:rsidRPr="00106E59">
        <w:rPr>
          <w:bCs/>
          <w:i/>
          <w:iCs/>
          <w:sz w:val="28"/>
          <w:szCs w:val="28"/>
        </w:rPr>
        <w:t xml:space="preserve"> (Pty) Ltd &amp; another</w:t>
      </w:r>
      <w:r w:rsidRPr="003415E6">
        <w:rPr>
          <w:rStyle w:val="FootnoteReference"/>
          <w:sz w:val="28"/>
          <w:szCs w:val="28"/>
        </w:rPr>
        <w:footnoteReference w:id="23"/>
      </w:r>
      <w:r w:rsidRPr="00106E59">
        <w:rPr>
          <w:sz w:val="28"/>
          <w:szCs w:val="28"/>
        </w:rPr>
        <w:t xml:space="preserve"> </w:t>
      </w:r>
      <w:proofErr w:type="spellStart"/>
      <w:r w:rsidRPr="00106E59">
        <w:rPr>
          <w:sz w:val="28"/>
          <w:szCs w:val="28"/>
        </w:rPr>
        <w:t>Heher</w:t>
      </w:r>
      <w:proofErr w:type="spellEnd"/>
      <w:r w:rsidRPr="00106E59">
        <w:rPr>
          <w:sz w:val="28"/>
          <w:szCs w:val="28"/>
        </w:rPr>
        <w:t xml:space="preserve"> JA dealt with how courts shou</w:t>
      </w:r>
      <w:r w:rsidR="000D34B6">
        <w:rPr>
          <w:sz w:val="28"/>
          <w:szCs w:val="28"/>
        </w:rPr>
        <w:t xml:space="preserve">ld </w:t>
      </w:r>
      <w:r w:rsidR="000D34B6">
        <w:rPr>
          <w:sz w:val="28"/>
          <w:szCs w:val="28"/>
        </w:rPr>
        <w:lastRenderedPageBreak/>
        <w:t>decide on the adequacy of a R</w:t>
      </w:r>
      <w:r w:rsidRPr="00106E59">
        <w:rPr>
          <w:sz w:val="28"/>
          <w:szCs w:val="28"/>
        </w:rPr>
        <w:t xml:space="preserve">espondent’s denial in motion proceedings for purposes of determining whether a real, genuine or </w:t>
      </w:r>
      <w:r w:rsidRPr="00106E59">
        <w:rPr>
          <w:i/>
          <w:sz w:val="28"/>
          <w:szCs w:val="28"/>
        </w:rPr>
        <w:t>bona fide</w:t>
      </w:r>
      <w:r w:rsidRPr="00106E59">
        <w:rPr>
          <w:sz w:val="28"/>
          <w:szCs w:val="28"/>
        </w:rPr>
        <w:t xml:space="preserve"> dispute of fact had been raised. </w:t>
      </w:r>
      <w:r w:rsidR="00106E59">
        <w:rPr>
          <w:sz w:val="28"/>
          <w:szCs w:val="28"/>
        </w:rPr>
        <w:br/>
      </w:r>
    </w:p>
    <w:p w:rsidR="00B7336A" w:rsidRPr="00803260" w:rsidRDefault="00106E59" w:rsidP="005835C5">
      <w:pPr>
        <w:pStyle w:val="ListParagraph"/>
        <w:numPr>
          <w:ilvl w:val="0"/>
          <w:numId w:val="8"/>
        </w:numPr>
        <w:spacing w:line="240" w:lineRule="auto"/>
        <w:ind w:left="851" w:hanging="709"/>
        <w:jc w:val="left"/>
        <w:rPr>
          <w:sz w:val="28"/>
          <w:szCs w:val="28"/>
        </w:rPr>
      </w:pPr>
      <w:r>
        <w:rPr>
          <w:sz w:val="28"/>
          <w:szCs w:val="28"/>
        </w:rPr>
        <w:t xml:space="preserve">In that </w:t>
      </w:r>
      <w:r w:rsidR="00803260">
        <w:rPr>
          <w:sz w:val="28"/>
          <w:szCs w:val="28"/>
        </w:rPr>
        <w:t>regard</w:t>
      </w:r>
      <w:r>
        <w:rPr>
          <w:sz w:val="28"/>
          <w:szCs w:val="28"/>
        </w:rPr>
        <w:t>, the judge stated</w:t>
      </w:r>
      <w:r w:rsidR="00927C6F">
        <w:rPr>
          <w:sz w:val="28"/>
          <w:szCs w:val="28"/>
        </w:rPr>
        <w:t xml:space="preserve">: “ </w:t>
      </w:r>
      <w:r w:rsidR="00927C6F">
        <w:rPr>
          <w:sz w:val="28"/>
          <w:szCs w:val="28"/>
        </w:rPr>
        <w:br/>
      </w:r>
      <w:r w:rsidR="00B7336A" w:rsidRPr="000D34B6">
        <w:rPr>
          <w:i/>
          <w:iCs/>
        </w:rPr>
        <w:t>‘[11]</w:t>
      </w:r>
      <w:r w:rsidR="00927C6F" w:rsidRPr="000D34B6">
        <w:rPr>
          <w:i/>
          <w:iCs/>
        </w:rPr>
        <w:t xml:space="preserve">. </w:t>
      </w:r>
      <w:r w:rsidR="00B7336A" w:rsidRPr="000D34B6">
        <w:rPr>
          <w:i/>
          <w:iCs/>
        </w:rPr>
        <w:t xml:space="preserve">The first task is accordingly to identify the facts of the </w:t>
      </w:r>
      <w:r w:rsidR="00927C6F" w:rsidRPr="000D34B6">
        <w:rPr>
          <w:i/>
          <w:iCs/>
        </w:rPr>
        <w:br/>
        <w:t xml:space="preserve">         </w:t>
      </w:r>
      <w:r w:rsidR="00B7336A" w:rsidRPr="000D34B6">
        <w:rPr>
          <w:i/>
          <w:iCs/>
        </w:rPr>
        <w:t xml:space="preserve">alleged spoliation on the basis of which the legal disputes </w:t>
      </w:r>
      <w:r w:rsidR="00927C6F" w:rsidRPr="000D34B6">
        <w:rPr>
          <w:i/>
          <w:iCs/>
        </w:rPr>
        <w:br/>
        <w:t xml:space="preserve">         </w:t>
      </w:r>
      <w:r w:rsidR="00B7336A" w:rsidRPr="000D34B6">
        <w:rPr>
          <w:i/>
          <w:iCs/>
        </w:rPr>
        <w:t xml:space="preserve">are to be decided. If one is to take the respondents' </w:t>
      </w:r>
      <w:r w:rsidR="00927C6F" w:rsidRPr="000D34B6">
        <w:rPr>
          <w:i/>
          <w:iCs/>
        </w:rPr>
        <w:br/>
        <w:t xml:space="preserve">         </w:t>
      </w:r>
      <w:r w:rsidR="00B7336A" w:rsidRPr="000D34B6">
        <w:rPr>
          <w:i/>
          <w:iCs/>
        </w:rPr>
        <w:t xml:space="preserve">answering affidavit at face value, the truth about the </w:t>
      </w:r>
      <w:r w:rsidR="00927C6F" w:rsidRPr="000D34B6">
        <w:rPr>
          <w:i/>
          <w:iCs/>
        </w:rPr>
        <w:br/>
        <w:t xml:space="preserve">          </w:t>
      </w:r>
      <w:r w:rsidR="00B7336A" w:rsidRPr="000D34B6">
        <w:rPr>
          <w:i/>
          <w:iCs/>
        </w:rPr>
        <w:t xml:space="preserve">preceding events lies concealed behind insoluble disputes. </w:t>
      </w:r>
      <w:r w:rsidR="00927C6F" w:rsidRPr="000D34B6">
        <w:rPr>
          <w:i/>
          <w:iCs/>
        </w:rPr>
        <w:br/>
        <w:t xml:space="preserve">          </w:t>
      </w:r>
      <w:r w:rsidR="00B7336A" w:rsidRPr="000D34B6">
        <w:rPr>
          <w:i/>
          <w:iCs/>
        </w:rPr>
        <w:t xml:space="preserve">On that basis the appellant's application was bound to fail. </w:t>
      </w:r>
      <w:r w:rsidR="00927C6F" w:rsidRPr="000D34B6">
        <w:rPr>
          <w:i/>
          <w:iCs/>
        </w:rPr>
        <w:br/>
        <w:t xml:space="preserve">          </w:t>
      </w:r>
      <w:proofErr w:type="spellStart"/>
      <w:r w:rsidR="00B7336A" w:rsidRPr="000D34B6">
        <w:rPr>
          <w:i/>
          <w:iCs/>
        </w:rPr>
        <w:t>Bozalek</w:t>
      </w:r>
      <w:proofErr w:type="spellEnd"/>
      <w:r w:rsidR="00B7336A" w:rsidRPr="000D34B6">
        <w:rPr>
          <w:i/>
          <w:iCs/>
        </w:rPr>
        <w:t xml:space="preserve"> J thought that the court was justified in subjecting </w:t>
      </w:r>
      <w:r w:rsidR="00927C6F" w:rsidRPr="000D34B6">
        <w:rPr>
          <w:i/>
          <w:iCs/>
        </w:rPr>
        <w:br/>
        <w:t xml:space="preserve">          </w:t>
      </w:r>
      <w:r w:rsidR="00B7336A" w:rsidRPr="000D34B6">
        <w:rPr>
          <w:i/>
          <w:iCs/>
        </w:rPr>
        <w:t xml:space="preserve">the apparent disputes to closer scrutiny. When he did so he </w:t>
      </w:r>
      <w:r w:rsidR="00927C6F" w:rsidRPr="000D34B6">
        <w:rPr>
          <w:i/>
          <w:iCs/>
        </w:rPr>
        <w:br/>
        <w:t xml:space="preserve">          </w:t>
      </w:r>
      <w:r w:rsidR="00B7336A" w:rsidRPr="000D34B6">
        <w:rPr>
          <w:i/>
          <w:iCs/>
        </w:rPr>
        <w:t xml:space="preserve">concluded that many of the disputes were not real, genuine </w:t>
      </w:r>
      <w:r w:rsidR="00927C6F" w:rsidRPr="000D34B6">
        <w:rPr>
          <w:i/>
          <w:iCs/>
        </w:rPr>
        <w:br/>
        <w:t xml:space="preserve">          </w:t>
      </w:r>
      <w:r w:rsidR="00B7336A" w:rsidRPr="000D34B6">
        <w:rPr>
          <w:i/>
          <w:iCs/>
        </w:rPr>
        <w:t xml:space="preserve">or bona fide. For the reasons which follow I respectfully </w:t>
      </w:r>
      <w:r w:rsidR="00927C6F" w:rsidRPr="000D34B6">
        <w:rPr>
          <w:i/>
          <w:iCs/>
        </w:rPr>
        <w:br/>
        <w:t xml:space="preserve">          </w:t>
      </w:r>
      <w:r w:rsidR="00B7336A" w:rsidRPr="000D34B6">
        <w:rPr>
          <w:i/>
          <w:iCs/>
        </w:rPr>
        <w:t>agree with the learned judge.</w:t>
      </w:r>
      <w:r w:rsidR="00927C6F" w:rsidRPr="000D34B6">
        <w:rPr>
          <w:i/>
          <w:iCs/>
        </w:rPr>
        <w:br/>
      </w:r>
      <w:r w:rsidR="00B7336A" w:rsidRPr="000D34B6">
        <w:rPr>
          <w:i/>
          <w:iCs/>
        </w:rPr>
        <w:t>[12]</w:t>
      </w:r>
      <w:r w:rsidR="00927C6F" w:rsidRPr="000D34B6">
        <w:rPr>
          <w:i/>
          <w:iCs/>
        </w:rPr>
        <w:t xml:space="preserve">. </w:t>
      </w:r>
      <w:r w:rsidR="00B7336A" w:rsidRPr="000D34B6">
        <w:rPr>
          <w:i/>
          <w:iCs/>
        </w:rPr>
        <w:t xml:space="preserve">Recognising that the truth almost always lies beyond mere </w:t>
      </w:r>
      <w:r w:rsidR="00927C6F" w:rsidRPr="000D34B6">
        <w:rPr>
          <w:i/>
          <w:iCs/>
        </w:rPr>
        <w:br/>
        <w:t xml:space="preserve">        </w:t>
      </w:r>
      <w:r w:rsidR="00B7336A" w:rsidRPr="000D34B6">
        <w:rPr>
          <w:i/>
          <w:iCs/>
        </w:rPr>
        <w:t xml:space="preserve">linguistic determination the courts have said that an </w:t>
      </w:r>
      <w:r w:rsidR="00C63BA9" w:rsidRPr="000D34B6">
        <w:rPr>
          <w:i/>
          <w:iCs/>
        </w:rPr>
        <w:t xml:space="preserve"> </w:t>
      </w:r>
      <w:r w:rsidR="00C63BA9" w:rsidRPr="000D34B6">
        <w:rPr>
          <w:i/>
          <w:iCs/>
        </w:rPr>
        <w:br/>
        <w:t xml:space="preserve">        </w:t>
      </w:r>
      <w:r w:rsidR="00B7336A" w:rsidRPr="000D34B6">
        <w:rPr>
          <w:i/>
          <w:iCs/>
        </w:rPr>
        <w:t xml:space="preserve">applicant who seeks final relief on motion must, in the event </w:t>
      </w:r>
      <w:r w:rsidR="00C63BA9" w:rsidRPr="000D34B6">
        <w:rPr>
          <w:i/>
          <w:iCs/>
        </w:rPr>
        <w:br/>
        <w:t xml:space="preserve">        </w:t>
      </w:r>
      <w:r w:rsidR="00B7336A" w:rsidRPr="000D34B6">
        <w:rPr>
          <w:i/>
          <w:iCs/>
        </w:rPr>
        <w:t xml:space="preserve">of conflict, accept the version set up by his opponent unless </w:t>
      </w:r>
      <w:r w:rsidR="00C63BA9" w:rsidRPr="000D34B6">
        <w:rPr>
          <w:i/>
          <w:iCs/>
        </w:rPr>
        <w:br/>
        <w:t xml:space="preserve">        </w:t>
      </w:r>
      <w:r w:rsidR="00B7336A" w:rsidRPr="000D34B6">
        <w:rPr>
          <w:i/>
          <w:iCs/>
        </w:rPr>
        <w:t xml:space="preserve">the latter's allegations are, in the opinion of the court, not </w:t>
      </w:r>
      <w:r w:rsidR="00C63BA9" w:rsidRPr="000D34B6">
        <w:rPr>
          <w:i/>
          <w:iCs/>
        </w:rPr>
        <w:br/>
        <w:t xml:space="preserve">        </w:t>
      </w:r>
      <w:r w:rsidR="00B7336A" w:rsidRPr="000D34B6">
        <w:rPr>
          <w:i/>
          <w:iCs/>
        </w:rPr>
        <w:t>such as to raise a real, genuine or bona fide dispute of fact</w:t>
      </w:r>
      <w:r w:rsidR="00B7336A" w:rsidRPr="000D34B6">
        <w:rPr>
          <w:i/>
          <w:iCs/>
          <w:u w:val="single"/>
        </w:rPr>
        <w:t xml:space="preserve"> </w:t>
      </w:r>
      <w:r w:rsidR="00C63BA9" w:rsidRPr="000D34B6">
        <w:rPr>
          <w:i/>
          <w:iCs/>
          <w:u w:val="single"/>
        </w:rPr>
        <w:br/>
      </w:r>
      <w:r w:rsidR="00C63BA9" w:rsidRPr="000D34B6">
        <w:rPr>
          <w:i/>
          <w:iCs/>
        </w:rPr>
        <w:t xml:space="preserve">        </w:t>
      </w:r>
      <w:r w:rsidR="00B7336A" w:rsidRPr="000D34B6">
        <w:rPr>
          <w:i/>
          <w:iCs/>
        </w:rPr>
        <w:t xml:space="preserve">or are so far-fetched or clearly untenable that the court is </w:t>
      </w:r>
      <w:r w:rsidR="00C63BA9" w:rsidRPr="000D34B6">
        <w:rPr>
          <w:i/>
          <w:iCs/>
        </w:rPr>
        <w:br/>
        <w:t xml:space="preserve">        </w:t>
      </w:r>
      <w:r w:rsidR="00B7336A" w:rsidRPr="000D34B6">
        <w:rPr>
          <w:i/>
          <w:iCs/>
        </w:rPr>
        <w:t xml:space="preserve">justified in rejecting them merely on the papers . . . </w:t>
      </w:r>
      <w:r w:rsidR="00C63BA9" w:rsidRPr="000D34B6">
        <w:rPr>
          <w:i/>
          <w:iCs/>
        </w:rPr>
        <w:br/>
      </w:r>
      <w:r w:rsidR="00B7336A" w:rsidRPr="000D34B6">
        <w:rPr>
          <w:i/>
          <w:iCs/>
        </w:rPr>
        <w:t>[13]</w:t>
      </w:r>
      <w:r w:rsidR="00C63BA9" w:rsidRPr="000D34B6">
        <w:rPr>
          <w:i/>
          <w:iCs/>
        </w:rPr>
        <w:t xml:space="preserve">. </w:t>
      </w:r>
      <w:r w:rsidR="00B7336A" w:rsidRPr="000D34B6">
        <w:rPr>
          <w:i/>
          <w:iCs/>
        </w:rPr>
        <w:t xml:space="preserve">A real, genuine and bona fide dispute of fact can exist only </w:t>
      </w:r>
      <w:r w:rsidR="008B3208" w:rsidRPr="000D34B6">
        <w:rPr>
          <w:i/>
          <w:iCs/>
        </w:rPr>
        <w:br/>
        <w:t xml:space="preserve">        </w:t>
      </w:r>
      <w:r w:rsidR="00B7336A" w:rsidRPr="000D34B6">
        <w:rPr>
          <w:i/>
          <w:iCs/>
        </w:rPr>
        <w:t xml:space="preserve">where the court is satisfied that the party who purports to </w:t>
      </w:r>
      <w:r w:rsidR="008B3208" w:rsidRPr="000D34B6">
        <w:rPr>
          <w:i/>
          <w:iCs/>
        </w:rPr>
        <w:br/>
        <w:t xml:space="preserve">        </w:t>
      </w:r>
      <w:r w:rsidR="00B7336A" w:rsidRPr="000D34B6">
        <w:rPr>
          <w:i/>
          <w:iCs/>
        </w:rPr>
        <w:t xml:space="preserve">raise the dispute has in his affidavit seriously and </w:t>
      </w:r>
      <w:r w:rsidR="008B3208" w:rsidRPr="000D34B6">
        <w:rPr>
          <w:i/>
          <w:iCs/>
        </w:rPr>
        <w:br/>
        <w:t xml:space="preserve">        </w:t>
      </w:r>
      <w:r w:rsidR="00B7336A" w:rsidRPr="000D34B6">
        <w:rPr>
          <w:i/>
          <w:iCs/>
        </w:rPr>
        <w:t xml:space="preserve">unambiguously addressed the fact said to be disputed. </w:t>
      </w:r>
      <w:r w:rsidR="008B3208" w:rsidRPr="000D34B6">
        <w:rPr>
          <w:i/>
          <w:iCs/>
        </w:rPr>
        <w:br/>
        <w:t xml:space="preserve">        </w:t>
      </w:r>
      <w:r w:rsidR="00B7336A" w:rsidRPr="000D34B6">
        <w:rPr>
          <w:i/>
          <w:iCs/>
        </w:rPr>
        <w:t xml:space="preserve">There will of course be instances where a bare denial meets </w:t>
      </w:r>
      <w:r w:rsidR="008B3208" w:rsidRPr="000D34B6">
        <w:rPr>
          <w:i/>
          <w:iCs/>
        </w:rPr>
        <w:br/>
        <w:t xml:space="preserve">        </w:t>
      </w:r>
      <w:r w:rsidR="00B7336A" w:rsidRPr="000D34B6">
        <w:rPr>
          <w:i/>
          <w:iCs/>
        </w:rPr>
        <w:t xml:space="preserve">the requirement because there is no other way open to the </w:t>
      </w:r>
      <w:r w:rsidR="008B3208" w:rsidRPr="000D34B6">
        <w:rPr>
          <w:i/>
          <w:iCs/>
        </w:rPr>
        <w:br/>
        <w:t xml:space="preserve">        </w:t>
      </w:r>
      <w:r w:rsidR="00B7336A" w:rsidRPr="000D34B6">
        <w:rPr>
          <w:i/>
          <w:iCs/>
        </w:rPr>
        <w:t xml:space="preserve">disputing party and nothing more can therefore be expected </w:t>
      </w:r>
      <w:r w:rsidR="008B3208" w:rsidRPr="000D34B6">
        <w:rPr>
          <w:i/>
          <w:iCs/>
        </w:rPr>
        <w:br/>
        <w:t xml:space="preserve">        </w:t>
      </w:r>
      <w:r w:rsidR="00B7336A" w:rsidRPr="000D34B6">
        <w:rPr>
          <w:i/>
          <w:iCs/>
        </w:rPr>
        <w:t xml:space="preserve">of him. But even that may not be sufficient if the fact averred </w:t>
      </w:r>
      <w:r w:rsidR="008B3208" w:rsidRPr="000D34B6">
        <w:rPr>
          <w:i/>
          <w:iCs/>
        </w:rPr>
        <w:br/>
        <w:t xml:space="preserve">        </w:t>
      </w:r>
      <w:r w:rsidR="00B7336A" w:rsidRPr="000D34B6">
        <w:rPr>
          <w:i/>
          <w:iCs/>
        </w:rPr>
        <w:t xml:space="preserve">lies purely within the knowledge of the averring party and no </w:t>
      </w:r>
      <w:r w:rsidR="008B3208" w:rsidRPr="000D34B6">
        <w:rPr>
          <w:i/>
          <w:iCs/>
        </w:rPr>
        <w:br/>
        <w:t xml:space="preserve">        </w:t>
      </w:r>
      <w:r w:rsidR="00B7336A" w:rsidRPr="000D34B6">
        <w:rPr>
          <w:i/>
          <w:iCs/>
        </w:rPr>
        <w:t xml:space="preserve">basis is laid for disputing the veracity or accuracy of the </w:t>
      </w:r>
      <w:r w:rsidR="008B3208" w:rsidRPr="000D34B6">
        <w:rPr>
          <w:i/>
          <w:iCs/>
        </w:rPr>
        <w:br/>
        <w:t xml:space="preserve">        </w:t>
      </w:r>
      <w:r w:rsidR="00B7336A" w:rsidRPr="000D34B6">
        <w:rPr>
          <w:i/>
          <w:iCs/>
        </w:rPr>
        <w:t xml:space="preserve">averment. When the facts averred are such that the </w:t>
      </w:r>
      <w:r w:rsidR="008B3208" w:rsidRPr="000D34B6">
        <w:rPr>
          <w:i/>
          <w:iCs/>
        </w:rPr>
        <w:br/>
        <w:t xml:space="preserve">        </w:t>
      </w:r>
      <w:r w:rsidR="00B7336A" w:rsidRPr="000D34B6">
        <w:rPr>
          <w:i/>
          <w:iCs/>
        </w:rPr>
        <w:t xml:space="preserve">disputing party must necessarily possess knowledge of them </w:t>
      </w:r>
      <w:r w:rsidR="008B3208" w:rsidRPr="000D34B6">
        <w:rPr>
          <w:i/>
          <w:iCs/>
        </w:rPr>
        <w:br/>
        <w:t xml:space="preserve">        </w:t>
      </w:r>
      <w:r w:rsidR="00B7336A" w:rsidRPr="000D34B6">
        <w:rPr>
          <w:i/>
          <w:iCs/>
        </w:rPr>
        <w:t xml:space="preserve">and be able to provide an answer (or countervailing </w:t>
      </w:r>
      <w:r w:rsidR="008B3208" w:rsidRPr="000D34B6">
        <w:rPr>
          <w:i/>
          <w:iCs/>
        </w:rPr>
        <w:br/>
        <w:t xml:space="preserve">        </w:t>
      </w:r>
      <w:r w:rsidR="00B7336A" w:rsidRPr="000D34B6">
        <w:rPr>
          <w:i/>
          <w:iCs/>
        </w:rPr>
        <w:t xml:space="preserve">evidence) if they be not true or accurate but, instead of doing </w:t>
      </w:r>
      <w:r w:rsidR="008B3208" w:rsidRPr="000D34B6">
        <w:rPr>
          <w:i/>
          <w:iCs/>
        </w:rPr>
        <w:br/>
        <w:t xml:space="preserve">        </w:t>
      </w:r>
      <w:r w:rsidR="00B7336A" w:rsidRPr="000D34B6">
        <w:rPr>
          <w:i/>
          <w:iCs/>
        </w:rPr>
        <w:t xml:space="preserve">so, rests his case on a bare or ambiguous denial the court </w:t>
      </w:r>
      <w:r w:rsidR="008B3208" w:rsidRPr="000D34B6">
        <w:rPr>
          <w:i/>
          <w:iCs/>
        </w:rPr>
        <w:br/>
        <w:t xml:space="preserve">        </w:t>
      </w:r>
      <w:r w:rsidR="00B7336A" w:rsidRPr="000D34B6">
        <w:rPr>
          <w:i/>
          <w:iCs/>
        </w:rPr>
        <w:t xml:space="preserve">will generally have difficulty in finding that the test is </w:t>
      </w:r>
      <w:r w:rsidR="008B3208" w:rsidRPr="000D34B6">
        <w:rPr>
          <w:i/>
          <w:iCs/>
        </w:rPr>
        <w:br/>
        <w:t xml:space="preserve">        </w:t>
      </w:r>
      <w:r w:rsidR="00B7336A" w:rsidRPr="000D34B6">
        <w:rPr>
          <w:i/>
          <w:iCs/>
        </w:rPr>
        <w:t xml:space="preserve">satisfied. I say “generally” because factual averments </w:t>
      </w:r>
      <w:r w:rsidR="008B3208" w:rsidRPr="000D34B6">
        <w:rPr>
          <w:i/>
          <w:iCs/>
        </w:rPr>
        <w:br/>
        <w:t xml:space="preserve">        </w:t>
      </w:r>
      <w:r w:rsidR="00B7336A" w:rsidRPr="000D34B6">
        <w:rPr>
          <w:i/>
          <w:iCs/>
        </w:rPr>
        <w:t xml:space="preserve">seldom stand apart from a broader matrix of circumstances </w:t>
      </w:r>
      <w:r w:rsidR="008B3208" w:rsidRPr="000D34B6">
        <w:rPr>
          <w:i/>
          <w:iCs/>
        </w:rPr>
        <w:br/>
        <w:t xml:space="preserve">        </w:t>
      </w:r>
      <w:r w:rsidR="00B7336A" w:rsidRPr="000D34B6">
        <w:rPr>
          <w:i/>
          <w:iCs/>
        </w:rPr>
        <w:t xml:space="preserve">all of which needs to be borne in mind when arriving at a </w:t>
      </w:r>
      <w:r w:rsidR="008B3208" w:rsidRPr="000D34B6">
        <w:rPr>
          <w:i/>
          <w:iCs/>
        </w:rPr>
        <w:br/>
        <w:t xml:space="preserve">        </w:t>
      </w:r>
      <w:r w:rsidR="00B7336A" w:rsidRPr="000D34B6">
        <w:rPr>
          <w:i/>
          <w:iCs/>
        </w:rPr>
        <w:t xml:space="preserve">decision. A litigant may not necessarily recognise or </w:t>
      </w:r>
      <w:r w:rsidR="008B3208" w:rsidRPr="000D34B6">
        <w:rPr>
          <w:i/>
          <w:iCs/>
        </w:rPr>
        <w:br/>
        <w:t xml:space="preserve">        </w:t>
      </w:r>
      <w:r w:rsidR="00B7336A" w:rsidRPr="000D34B6">
        <w:rPr>
          <w:i/>
          <w:iCs/>
        </w:rPr>
        <w:t xml:space="preserve">understand the nuances of a bare or general denial as </w:t>
      </w:r>
      <w:r w:rsidR="008B3208" w:rsidRPr="000D34B6">
        <w:rPr>
          <w:i/>
          <w:iCs/>
        </w:rPr>
        <w:br/>
        <w:t xml:space="preserve">        </w:t>
      </w:r>
      <w:r w:rsidR="00B7336A" w:rsidRPr="000D34B6">
        <w:rPr>
          <w:i/>
          <w:iCs/>
        </w:rPr>
        <w:t xml:space="preserve">against a real attempt to grapple with all relevant factual </w:t>
      </w:r>
      <w:r w:rsidR="008B3208" w:rsidRPr="000D34B6">
        <w:rPr>
          <w:i/>
          <w:iCs/>
        </w:rPr>
        <w:br/>
        <w:t xml:space="preserve">        </w:t>
      </w:r>
      <w:r w:rsidR="00B7336A" w:rsidRPr="000D34B6">
        <w:rPr>
          <w:i/>
          <w:iCs/>
        </w:rPr>
        <w:t xml:space="preserve">allegations made by the other party. But when he signs the </w:t>
      </w:r>
      <w:r w:rsidR="008B3208" w:rsidRPr="000D34B6">
        <w:rPr>
          <w:i/>
          <w:iCs/>
        </w:rPr>
        <w:br/>
        <w:t xml:space="preserve">        </w:t>
      </w:r>
      <w:r w:rsidR="00B7336A" w:rsidRPr="000D34B6">
        <w:rPr>
          <w:i/>
          <w:iCs/>
        </w:rPr>
        <w:t xml:space="preserve">answering affidavit, he commits himself to its contents, </w:t>
      </w:r>
      <w:r w:rsidR="008B3208" w:rsidRPr="000D34B6">
        <w:rPr>
          <w:i/>
          <w:iCs/>
        </w:rPr>
        <w:br/>
        <w:t xml:space="preserve">        </w:t>
      </w:r>
      <w:r w:rsidR="00B7336A" w:rsidRPr="000D34B6">
        <w:rPr>
          <w:i/>
          <w:iCs/>
        </w:rPr>
        <w:t xml:space="preserve">inadequate as they may be, and will only in exceptional </w:t>
      </w:r>
      <w:r w:rsidR="008B3208" w:rsidRPr="000D34B6">
        <w:rPr>
          <w:i/>
          <w:iCs/>
        </w:rPr>
        <w:br/>
      </w:r>
      <w:r w:rsidR="008B3208" w:rsidRPr="000D34B6">
        <w:rPr>
          <w:i/>
          <w:iCs/>
        </w:rPr>
        <w:lastRenderedPageBreak/>
        <w:t xml:space="preserve">        </w:t>
      </w:r>
      <w:r w:rsidR="00B7336A" w:rsidRPr="000D34B6">
        <w:rPr>
          <w:i/>
          <w:iCs/>
        </w:rPr>
        <w:t xml:space="preserve">circumstances be permitted to disavow them. There is thus a </w:t>
      </w:r>
      <w:r w:rsidR="008B3208" w:rsidRPr="000D34B6">
        <w:rPr>
          <w:i/>
          <w:iCs/>
        </w:rPr>
        <w:br/>
        <w:t xml:space="preserve">        </w:t>
      </w:r>
      <w:r w:rsidR="00B7336A" w:rsidRPr="000D34B6">
        <w:rPr>
          <w:i/>
          <w:iCs/>
        </w:rPr>
        <w:t xml:space="preserve">serious duty imposed upon a legal adviser who settles an </w:t>
      </w:r>
      <w:r w:rsidR="008B3208" w:rsidRPr="000D34B6">
        <w:rPr>
          <w:i/>
          <w:iCs/>
        </w:rPr>
        <w:br/>
        <w:t xml:space="preserve">        </w:t>
      </w:r>
      <w:r w:rsidR="00B7336A" w:rsidRPr="000D34B6">
        <w:rPr>
          <w:i/>
          <w:iCs/>
        </w:rPr>
        <w:t xml:space="preserve">answering affidavit to ascertain and engage with facts which </w:t>
      </w:r>
      <w:r w:rsidR="008B3208" w:rsidRPr="000D34B6">
        <w:rPr>
          <w:i/>
          <w:iCs/>
        </w:rPr>
        <w:br/>
        <w:t xml:space="preserve">        </w:t>
      </w:r>
      <w:r w:rsidR="00B7336A" w:rsidRPr="000D34B6">
        <w:rPr>
          <w:i/>
          <w:iCs/>
        </w:rPr>
        <w:t xml:space="preserve">his client disputes and to reflect such disputes fully and </w:t>
      </w:r>
      <w:r w:rsidR="008B3208" w:rsidRPr="000D34B6">
        <w:rPr>
          <w:i/>
          <w:iCs/>
        </w:rPr>
        <w:br/>
        <w:t xml:space="preserve">        </w:t>
      </w:r>
      <w:r w:rsidR="00B7336A" w:rsidRPr="000D34B6">
        <w:rPr>
          <w:i/>
          <w:iCs/>
        </w:rPr>
        <w:t xml:space="preserve">accurately in the answering affidavit. If that does not happen </w:t>
      </w:r>
      <w:r w:rsidR="008B3208" w:rsidRPr="000D34B6">
        <w:rPr>
          <w:i/>
          <w:iCs/>
        </w:rPr>
        <w:br/>
        <w:t xml:space="preserve">        </w:t>
      </w:r>
      <w:r w:rsidR="00B7336A" w:rsidRPr="000D34B6">
        <w:rPr>
          <w:i/>
          <w:iCs/>
        </w:rPr>
        <w:t xml:space="preserve">it should come as no surprise that the court takes a robust </w:t>
      </w:r>
      <w:r w:rsidR="008B3208" w:rsidRPr="000D34B6">
        <w:rPr>
          <w:i/>
          <w:iCs/>
        </w:rPr>
        <w:br/>
        <w:t xml:space="preserve">        </w:t>
      </w:r>
      <w:r w:rsidR="00B7336A" w:rsidRPr="000D34B6">
        <w:rPr>
          <w:i/>
          <w:iCs/>
        </w:rPr>
        <w:t>view of the matter</w:t>
      </w:r>
      <w:r w:rsidR="005835C5" w:rsidRPr="000D34B6">
        <w:rPr>
          <w:i/>
          <w:iCs/>
        </w:rPr>
        <w:t>.”</w:t>
      </w:r>
      <w:r w:rsidR="00803260" w:rsidRPr="000D34B6">
        <w:rPr>
          <w:i/>
          <w:iCs/>
        </w:rPr>
        <w:br/>
      </w:r>
    </w:p>
    <w:p w:rsidR="00B7336A" w:rsidRDefault="00F81A97" w:rsidP="00F81A97">
      <w:pPr>
        <w:pStyle w:val="ListParagraph"/>
        <w:numPr>
          <w:ilvl w:val="0"/>
          <w:numId w:val="8"/>
        </w:numPr>
        <w:spacing w:line="240" w:lineRule="auto"/>
        <w:ind w:left="851" w:hanging="709"/>
        <w:jc w:val="left"/>
        <w:rPr>
          <w:sz w:val="28"/>
          <w:szCs w:val="28"/>
        </w:rPr>
      </w:pPr>
      <w:r>
        <w:rPr>
          <w:sz w:val="28"/>
          <w:szCs w:val="28"/>
        </w:rPr>
        <w:t xml:space="preserve">In the case </w:t>
      </w:r>
      <w:r w:rsidR="00B7336A" w:rsidRPr="00F81A97">
        <w:rPr>
          <w:bCs/>
          <w:i/>
          <w:iCs/>
          <w:sz w:val="28"/>
          <w:szCs w:val="28"/>
        </w:rPr>
        <w:t xml:space="preserve">Naidoo &amp; another v </w:t>
      </w:r>
      <w:proofErr w:type="spellStart"/>
      <w:r w:rsidR="00B7336A" w:rsidRPr="00F81A97">
        <w:rPr>
          <w:bCs/>
          <w:i/>
          <w:iCs/>
          <w:sz w:val="28"/>
          <w:szCs w:val="28"/>
        </w:rPr>
        <w:t>Sunker</w:t>
      </w:r>
      <w:proofErr w:type="spellEnd"/>
      <w:r w:rsidR="00B7336A" w:rsidRPr="00F81A97">
        <w:rPr>
          <w:bCs/>
          <w:i/>
          <w:iCs/>
          <w:sz w:val="28"/>
          <w:szCs w:val="28"/>
        </w:rPr>
        <w:t xml:space="preserve"> &amp; Others</w:t>
      </w:r>
      <w:r w:rsidR="00B7336A" w:rsidRPr="003415E6">
        <w:rPr>
          <w:rStyle w:val="FootnoteReference"/>
          <w:sz w:val="28"/>
          <w:szCs w:val="28"/>
        </w:rPr>
        <w:footnoteReference w:id="24"/>
      </w:r>
      <w:r w:rsidR="00B7336A" w:rsidRPr="00F81A97">
        <w:rPr>
          <w:sz w:val="28"/>
          <w:szCs w:val="28"/>
        </w:rPr>
        <w:t xml:space="preserve"> </w:t>
      </w:r>
      <w:proofErr w:type="spellStart"/>
      <w:r w:rsidR="00B7336A" w:rsidRPr="00F81A97">
        <w:rPr>
          <w:sz w:val="28"/>
          <w:szCs w:val="28"/>
        </w:rPr>
        <w:t>Heher</w:t>
      </w:r>
      <w:proofErr w:type="spellEnd"/>
      <w:r w:rsidR="00B7336A" w:rsidRPr="00F81A97">
        <w:rPr>
          <w:sz w:val="28"/>
          <w:szCs w:val="28"/>
        </w:rPr>
        <w:t xml:space="preserve"> JA held that what he had said in Wightman about the adequacy of allegations in answering affidavits for purposes of the </w:t>
      </w:r>
      <w:proofErr w:type="spellStart"/>
      <w:r w:rsidR="00B7336A" w:rsidRPr="00F81A97">
        <w:rPr>
          <w:sz w:val="28"/>
          <w:szCs w:val="28"/>
        </w:rPr>
        <w:t>Plascon</w:t>
      </w:r>
      <w:proofErr w:type="spellEnd"/>
      <w:r w:rsidR="00B7336A" w:rsidRPr="00F81A97">
        <w:rPr>
          <w:sz w:val="28"/>
          <w:szCs w:val="28"/>
        </w:rPr>
        <w:t xml:space="preserve">-Evans rule </w:t>
      </w:r>
      <w:r w:rsidR="000D34B6">
        <w:rPr>
          <w:sz w:val="28"/>
          <w:szCs w:val="28"/>
        </w:rPr>
        <w:t>‘applies with equal force to a R</w:t>
      </w:r>
      <w:r w:rsidR="00B7336A" w:rsidRPr="00F81A97">
        <w:rPr>
          <w:sz w:val="28"/>
          <w:szCs w:val="28"/>
        </w:rPr>
        <w:t>espondent who endeavo</w:t>
      </w:r>
      <w:r w:rsidR="007B4DBB">
        <w:rPr>
          <w:sz w:val="28"/>
          <w:szCs w:val="28"/>
        </w:rPr>
        <w:t>urs to raise a special defence.”</w:t>
      </w:r>
      <w:r w:rsidR="007B4DBB">
        <w:rPr>
          <w:sz w:val="28"/>
          <w:szCs w:val="28"/>
        </w:rPr>
        <w:br/>
      </w:r>
    </w:p>
    <w:p w:rsidR="00B7336A" w:rsidRPr="007B4DBB" w:rsidRDefault="007B4DBB" w:rsidP="007B4DBB">
      <w:pPr>
        <w:pStyle w:val="ListParagraph"/>
        <w:numPr>
          <w:ilvl w:val="0"/>
          <w:numId w:val="8"/>
        </w:numPr>
        <w:spacing w:line="240" w:lineRule="auto"/>
        <w:ind w:left="851" w:hanging="709"/>
        <w:jc w:val="left"/>
        <w:rPr>
          <w:sz w:val="28"/>
          <w:szCs w:val="28"/>
        </w:rPr>
      </w:pPr>
      <w:r>
        <w:rPr>
          <w:sz w:val="28"/>
          <w:szCs w:val="28"/>
        </w:rPr>
        <w:t>In this case, t</w:t>
      </w:r>
      <w:r>
        <w:rPr>
          <w:bCs/>
          <w:sz w:val="28"/>
          <w:szCs w:val="28"/>
        </w:rPr>
        <w:t>he R</w:t>
      </w:r>
      <w:r w:rsidR="00B7336A" w:rsidRPr="007B4DBB">
        <w:rPr>
          <w:bCs/>
          <w:sz w:val="28"/>
          <w:szCs w:val="28"/>
        </w:rPr>
        <w:t xml:space="preserve">espondent </w:t>
      </w:r>
      <w:r>
        <w:rPr>
          <w:bCs/>
          <w:sz w:val="28"/>
          <w:szCs w:val="28"/>
        </w:rPr>
        <w:t>alleged that the A</w:t>
      </w:r>
      <w:r w:rsidR="00B7336A" w:rsidRPr="007B4DBB">
        <w:rPr>
          <w:bCs/>
          <w:sz w:val="28"/>
          <w:szCs w:val="28"/>
        </w:rPr>
        <w:t xml:space="preserve">pplicant resigned as a director. </w:t>
      </w:r>
      <w:r>
        <w:rPr>
          <w:bCs/>
          <w:sz w:val="28"/>
          <w:szCs w:val="28"/>
        </w:rPr>
        <w:t>The A</w:t>
      </w:r>
      <w:r w:rsidR="00B7336A" w:rsidRPr="007B4DBB">
        <w:rPr>
          <w:bCs/>
          <w:sz w:val="28"/>
          <w:szCs w:val="28"/>
        </w:rPr>
        <w:t>pplicant disputed the allegation that he resigned as a director, this fact is supported by the communication</w:t>
      </w:r>
      <w:r>
        <w:rPr>
          <w:bCs/>
          <w:sz w:val="28"/>
          <w:szCs w:val="28"/>
        </w:rPr>
        <w:t xml:space="preserve"> exchanged by the parties. The R</w:t>
      </w:r>
      <w:r w:rsidR="00B7336A" w:rsidRPr="007B4DBB">
        <w:rPr>
          <w:bCs/>
          <w:sz w:val="28"/>
          <w:szCs w:val="28"/>
        </w:rPr>
        <w:t xml:space="preserve">espondent specifically gave an undertaking on </w:t>
      </w:r>
      <w:r>
        <w:rPr>
          <w:bCs/>
          <w:sz w:val="28"/>
          <w:szCs w:val="28"/>
        </w:rPr>
        <w:t xml:space="preserve">the </w:t>
      </w:r>
      <w:r w:rsidR="00B7336A" w:rsidRPr="007B4DBB">
        <w:rPr>
          <w:bCs/>
          <w:sz w:val="28"/>
          <w:szCs w:val="28"/>
        </w:rPr>
        <w:t>25</w:t>
      </w:r>
      <w:r w:rsidRPr="007B4DBB">
        <w:rPr>
          <w:bCs/>
          <w:sz w:val="28"/>
          <w:szCs w:val="28"/>
          <w:vertAlign w:val="superscript"/>
        </w:rPr>
        <w:t>th</w:t>
      </w:r>
      <w:r>
        <w:rPr>
          <w:bCs/>
          <w:sz w:val="28"/>
          <w:szCs w:val="28"/>
        </w:rPr>
        <w:t xml:space="preserve"> of</w:t>
      </w:r>
      <w:r w:rsidR="00B7336A" w:rsidRPr="007B4DBB">
        <w:rPr>
          <w:bCs/>
          <w:sz w:val="28"/>
          <w:szCs w:val="28"/>
        </w:rPr>
        <w:t xml:space="preserve"> October 2021 that “</w:t>
      </w:r>
      <w:r w:rsidR="00B7336A" w:rsidRPr="007B4DBB">
        <w:rPr>
          <w:bCs/>
          <w:i/>
          <w:iCs/>
          <w:sz w:val="28"/>
          <w:szCs w:val="28"/>
        </w:rPr>
        <w:t>Your client will off course be informed of all actions taken as undertook</w:t>
      </w:r>
      <w:r w:rsidR="00B7336A" w:rsidRPr="007B4DBB">
        <w:rPr>
          <w:bCs/>
          <w:sz w:val="28"/>
          <w:szCs w:val="28"/>
        </w:rPr>
        <w:t>”.</w:t>
      </w:r>
      <w:r w:rsidR="00B7336A" w:rsidRPr="003415E6">
        <w:rPr>
          <w:rStyle w:val="FootnoteReference"/>
          <w:bCs/>
          <w:sz w:val="28"/>
          <w:szCs w:val="28"/>
        </w:rPr>
        <w:footnoteReference w:id="25"/>
      </w:r>
      <w:r w:rsidR="00B7336A" w:rsidRPr="007B4DBB">
        <w:rPr>
          <w:bCs/>
          <w:sz w:val="28"/>
          <w:szCs w:val="28"/>
        </w:rPr>
        <w:t xml:space="preserve"> Mr</w:t>
      </w:r>
      <w:r>
        <w:rPr>
          <w:bCs/>
          <w:sz w:val="28"/>
          <w:szCs w:val="28"/>
        </w:rPr>
        <w:t>.</w:t>
      </w:r>
      <w:r w:rsidR="00B7336A" w:rsidRPr="007B4DBB">
        <w:rPr>
          <w:bCs/>
          <w:sz w:val="28"/>
          <w:szCs w:val="28"/>
        </w:rPr>
        <w:t xml:space="preserve"> Venter further s</w:t>
      </w:r>
      <w:r>
        <w:rPr>
          <w:bCs/>
          <w:sz w:val="28"/>
          <w:szCs w:val="28"/>
        </w:rPr>
        <w:t>tated to the auditors that the A</w:t>
      </w:r>
      <w:r w:rsidR="00B7336A" w:rsidRPr="007B4DBB">
        <w:rPr>
          <w:bCs/>
          <w:sz w:val="28"/>
          <w:szCs w:val="28"/>
        </w:rPr>
        <w:t>pplicant will dispute his “removal as director”.</w:t>
      </w:r>
      <w:r w:rsidR="00B7336A" w:rsidRPr="003415E6">
        <w:rPr>
          <w:rStyle w:val="FootnoteReference"/>
          <w:bCs/>
          <w:sz w:val="28"/>
          <w:szCs w:val="28"/>
        </w:rPr>
        <w:footnoteReference w:id="26"/>
      </w:r>
      <w:r w:rsidR="00B7336A" w:rsidRPr="007B4DBB">
        <w:rPr>
          <w:bCs/>
          <w:sz w:val="28"/>
          <w:szCs w:val="28"/>
        </w:rPr>
        <w:t xml:space="preserve"> </w:t>
      </w:r>
      <w:r>
        <w:rPr>
          <w:bCs/>
          <w:sz w:val="28"/>
          <w:szCs w:val="28"/>
        </w:rPr>
        <w:t>The applicant contends that i</w:t>
      </w:r>
      <w:r w:rsidR="00B7336A" w:rsidRPr="007B4DBB">
        <w:rPr>
          <w:bCs/>
          <w:sz w:val="28"/>
          <w:szCs w:val="28"/>
        </w:rPr>
        <w:t xml:space="preserve">t can therefore never be that Mr </w:t>
      </w:r>
      <w:r>
        <w:rPr>
          <w:bCs/>
          <w:sz w:val="28"/>
          <w:szCs w:val="28"/>
        </w:rPr>
        <w:t xml:space="preserve">Venter truly believed that he </w:t>
      </w:r>
      <w:r w:rsidR="00B7336A" w:rsidRPr="007B4DBB">
        <w:rPr>
          <w:bCs/>
          <w:sz w:val="28"/>
          <w:szCs w:val="28"/>
        </w:rPr>
        <w:t>resigned as a director as Mr</w:t>
      </w:r>
      <w:r>
        <w:rPr>
          <w:bCs/>
          <w:sz w:val="28"/>
          <w:szCs w:val="28"/>
        </w:rPr>
        <w:t>.</w:t>
      </w:r>
      <w:r w:rsidR="00B7336A" w:rsidRPr="007B4DBB">
        <w:rPr>
          <w:bCs/>
          <w:sz w:val="28"/>
          <w:szCs w:val="28"/>
        </w:rPr>
        <w:t xml:space="preserve"> Venter himself </w:t>
      </w:r>
      <w:r>
        <w:rPr>
          <w:bCs/>
          <w:sz w:val="28"/>
          <w:szCs w:val="28"/>
        </w:rPr>
        <w:t xml:space="preserve">was aware of the fact that he </w:t>
      </w:r>
      <w:r w:rsidR="00B7336A" w:rsidRPr="007B4DBB">
        <w:rPr>
          <w:bCs/>
          <w:sz w:val="28"/>
          <w:szCs w:val="28"/>
        </w:rPr>
        <w:t xml:space="preserve">disputed this assertion. </w:t>
      </w:r>
      <w:r>
        <w:rPr>
          <w:bCs/>
          <w:sz w:val="28"/>
          <w:szCs w:val="28"/>
        </w:rPr>
        <w:br/>
      </w:r>
    </w:p>
    <w:p w:rsidR="005C7BC2" w:rsidRPr="005C7BC2" w:rsidRDefault="00B7336A" w:rsidP="005C7BC2">
      <w:pPr>
        <w:pStyle w:val="ListParagraph"/>
        <w:numPr>
          <w:ilvl w:val="0"/>
          <w:numId w:val="8"/>
        </w:numPr>
        <w:spacing w:line="240" w:lineRule="auto"/>
        <w:ind w:left="851" w:hanging="709"/>
        <w:jc w:val="left"/>
        <w:rPr>
          <w:sz w:val="28"/>
          <w:szCs w:val="28"/>
        </w:rPr>
      </w:pPr>
      <w:r w:rsidRPr="005C7BC2">
        <w:rPr>
          <w:sz w:val="28"/>
          <w:szCs w:val="28"/>
        </w:rPr>
        <w:t xml:space="preserve">The Constitutional Court’s judgment in </w:t>
      </w:r>
      <w:r w:rsidRPr="000D34B6">
        <w:rPr>
          <w:i/>
          <w:sz w:val="28"/>
          <w:szCs w:val="28"/>
        </w:rPr>
        <w:t xml:space="preserve">National Coalition for Gay and Lesbian Equality &amp; others v </w:t>
      </w:r>
      <w:r w:rsidR="005C7BC2" w:rsidRPr="000D34B6">
        <w:rPr>
          <w:i/>
          <w:sz w:val="28"/>
          <w:szCs w:val="28"/>
        </w:rPr>
        <w:t>the Minister of Home Affairs &amp; O</w:t>
      </w:r>
      <w:r w:rsidRPr="000D34B6">
        <w:rPr>
          <w:i/>
          <w:sz w:val="28"/>
          <w:szCs w:val="28"/>
        </w:rPr>
        <w:t>thers</w:t>
      </w:r>
      <w:r w:rsidRPr="005C7BC2">
        <w:rPr>
          <w:sz w:val="28"/>
          <w:szCs w:val="28"/>
        </w:rPr>
        <w:t xml:space="preserve"> has made it clear that an appeal court will not interfere with a lower court’s discretion unless that court was influenced by wrong principles or a misdirection of the facts or if that court reached a decision the result of which could not reasonably have been made by the court properly directing itself to all the relevant facts and principles.</w:t>
      </w:r>
      <w:r w:rsidRPr="003415E6">
        <w:rPr>
          <w:rStyle w:val="FootnoteReference"/>
          <w:sz w:val="28"/>
          <w:szCs w:val="28"/>
        </w:rPr>
        <w:footnoteReference w:id="27"/>
      </w:r>
      <w:r w:rsidR="005C7BC2">
        <w:rPr>
          <w:sz w:val="28"/>
          <w:szCs w:val="28"/>
        </w:rPr>
        <w:t xml:space="preserve"> </w:t>
      </w:r>
      <w:r w:rsidR="005C7BC2">
        <w:rPr>
          <w:bCs/>
          <w:sz w:val="28"/>
          <w:szCs w:val="28"/>
        </w:rPr>
        <w:t>The R</w:t>
      </w:r>
      <w:r w:rsidRPr="005C7BC2">
        <w:rPr>
          <w:bCs/>
          <w:sz w:val="28"/>
          <w:szCs w:val="28"/>
        </w:rPr>
        <w:t>espondent does not allege that</w:t>
      </w:r>
      <w:r w:rsidR="005C7BC2">
        <w:rPr>
          <w:bCs/>
          <w:sz w:val="28"/>
          <w:szCs w:val="28"/>
        </w:rPr>
        <w:t>:</w:t>
      </w:r>
    </w:p>
    <w:p w:rsidR="00CF345C" w:rsidRDefault="005C7BC2" w:rsidP="005C7BC2">
      <w:pPr>
        <w:pStyle w:val="ListParagraph"/>
        <w:numPr>
          <w:ilvl w:val="1"/>
          <w:numId w:val="8"/>
        </w:numPr>
        <w:spacing w:line="240" w:lineRule="auto"/>
        <w:ind w:left="1701" w:hanging="850"/>
        <w:jc w:val="left"/>
        <w:rPr>
          <w:sz w:val="28"/>
          <w:szCs w:val="28"/>
        </w:rPr>
      </w:pPr>
      <w:r>
        <w:rPr>
          <w:bCs/>
          <w:sz w:val="28"/>
          <w:szCs w:val="28"/>
        </w:rPr>
        <w:t>I</w:t>
      </w:r>
      <w:r w:rsidR="00B7336A" w:rsidRPr="005C7BC2">
        <w:rPr>
          <w:bCs/>
          <w:sz w:val="28"/>
          <w:szCs w:val="28"/>
        </w:rPr>
        <w:t xml:space="preserve">n exercising </w:t>
      </w:r>
      <w:r w:rsidRPr="005C7BC2">
        <w:rPr>
          <w:bCs/>
          <w:sz w:val="28"/>
          <w:szCs w:val="28"/>
        </w:rPr>
        <w:t>its</w:t>
      </w:r>
      <w:r w:rsidR="00B7336A" w:rsidRPr="005C7BC2">
        <w:rPr>
          <w:bCs/>
          <w:sz w:val="28"/>
          <w:szCs w:val="28"/>
        </w:rPr>
        <w:t xml:space="preserve"> discretion, </w:t>
      </w:r>
      <w:r w:rsidRPr="005C7BC2">
        <w:rPr>
          <w:bCs/>
          <w:sz w:val="28"/>
          <w:szCs w:val="28"/>
        </w:rPr>
        <w:t>this court w</w:t>
      </w:r>
      <w:r w:rsidR="00B7336A" w:rsidRPr="005C7BC2">
        <w:rPr>
          <w:sz w:val="28"/>
          <w:szCs w:val="28"/>
        </w:rPr>
        <w:t>as influenced by wrong principles or a misdirection of the facts; or</w:t>
      </w:r>
    </w:p>
    <w:p w:rsidR="00F3638C" w:rsidRDefault="00B7336A" w:rsidP="00CF345C">
      <w:pPr>
        <w:pStyle w:val="ListParagraph"/>
        <w:numPr>
          <w:ilvl w:val="1"/>
          <w:numId w:val="8"/>
        </w:numPr>
        <w:spacing w:line="240" w:lineRule="auto"/>
        <w:ind w:left="1701" w:hanging="850"/>
        <w:jc w:val="left"/>
        <w:rPr>
          <w:sz w:val="28"/>
          <w:szCs w:val="28"/>
        </w:rPr>
      </w:pPr>
      <w:r w:rsidRPr="00CF345C">
        <w:rPr>
          <w:sz w:val="28"/>
          <w:szCs w:val="28"/>
        </w:rPr>
        <w:t>That the court reached a decision the result of which could not reasonably have been made by the court properly directing itself to all the relevant facts and principles.</w:t>
      </w:r>
    </w:p>
    <w:p w:rsidR="00CF345C" w:rsidRPr="00F3638C" w:rsidRDefault="00CF345C" w:rsidP="00F3638C">
      <w:pPr>
        <w:pStyle w:val="ListParagraph"/>
        <w:numPr>
          <w:ilvl w:val="0"/>
          <w:numId w:val="0"/>
        </w:numPr>
        <w:spacing w:line="240" w:lineRule="auto"/>
        <w:ind w:left="928"/>
        <w:jc w:val="left"/>
        <w:rPr>
          <w:sz w:val="28"/>
          <w:szCs w:val="28"/>
        </w:rPr>
      </w:pPr>
      <w:r w:rsidRPr="00F3638C">
        <w:rPr>
          <w:sz w:val="28"/>
          <w:szCs w:val="28"/>
        </w:rPr>
        <w:lastRenderedPageBreak/>
        <w:t>On that basis, i</w:t>
      </w:r>
      <w:r w:rsidR="00B7336A" w:rsidRPr="00F3638C">
        <w:rPr>
          <w:sz w:val="28"/>
          <w:szCs w:val="28"/>
        </w:rPr>
        <w:t xml:space="preserve">t is submitted </w:t>
      </w:r>
      <w:r w:rsidRPr="00F3638C">
        <w:rPr>
          <w:sz w:val="28"/>
          <w:szCs w:val="28"/>
        </w:rPr>
        <w:t xml:space="preserve">that the above ground of appeal </w:t>
      </w:r>
      <w:r w:rsidR="00B7336A" w:rsidRPr="00F3638C">
        <w:rPr>
          <w:sz w:val="28"/>
          <w:szCs w:val="28"/>
        </w:rPr>
        <w:t>stands to fall.</w:t>
      </w:r>
      <w:r w:rsidRPr="00F3638C">
        <w:rPr>
          <w:sz w:val="28"/>
          <w:szCs w:val="28"/>
        </w:rPr>
        <w:br/>
      </w:r>
    </w:p>
    <w:p w:rsidR="00B7336A" w:rsidRPr="00CF345C" w:rsidRDefault="00F3638C" w:rsidP="00F3638C">
      <w:pPr>
        <w:pStyle w:val="ListParagraph"/>
        <w:numPr>
          <w:ilvl w:val="0"/>
          <w:numId w:val="0"/>
        </w:numPr>
        <w:spacing w:line="240" w:lineRule="auto"/>
        <w:ind w:left="993"/>
        <w:jc w:val="left"/>
        <w:rPr>
          <w:sz w:val="28"/>
          <w:szCs w:val="28"/>
        </w:rPr>
      </w:pPr>
      <w:r>
        <w:rPr>
          <w:sz w:val="28"/>
          <w:szCs w:val="28"/>
        </w:rPr>
        <w:t xml:space="preserve">  </w:t>
      </w:r>
      <w:r w:rsidR="00CF345C" w:rsidRPr="00CF345C">
        <w:rPr>
          <w:sz w:val="28"/>
          <w:szCs w:val="28"/>
        </w:rPr>
        <w:t xml:space="preserve">THE </w:t>
      </w:r>
      <w:r w:rsidR="00CF345C" w:rsidRPr="00CF345C">
        <w:rPr>
          <w:iCs/>
          <w:sz w:val="28"/>
          <w:szCs w:val="28"/>
        </w:rPr>
        <w:t>THIRD AND FOURTH GROUNDS OF APPEAL</w:t>
      </w:r>
    </w:p>
    <w:p w:rsidR="00B7336A" w:rsidRPr="002E31EE" w:rsidRDefault="00CF345C" w:rsidP="00F3638C">
      <w:pPr>
        <w:pStyle w:val="ListParagraph"/>
        <w:numPr>
          <w:ilvl w:val="0"/>
          <w:numId w:val="8"/>
        </w:numPr>
        <w:spacing w:line="240" w:lineRule="auto"/>
        <w:ind w:left="993" w:hanging="851"/>
        <w:jc w:val="left"/>
        <w:rPr>
          <w:sz w:val="28"/>
          <w:szCs w:val="28"/>
        </w:rPr>
      </w:pPr>
      <w:r>
        <w:rPr>
          <w:iCs/>
          <w:sz w:val="28"/>
          <w:szCs w:val="28"/>
        </w:rPr>
        <w:t>The Applicant submits that t</w:t>
      </w:r>
      <w:r w:rsidR="00B7336A" w:rsidRPr="00CF345C">
        <w:rPr>
          <w:sz w:val="28"/>
          <w:szCs w:val="28"/>
        </w:rPr>
        <w:t xml:space="preserve">he </w:t>
      </w:r>
      <w:r w:rsidR="00B7336A" w:rsidRPr="000D34B6">
        <w:rPr>
          <w:sz w:val="28"/>
          <w:szCs w:val="28"/>
        </w:rPr>
        <w:t>third and fourth</w:t>
      </w:r>
      <w:r w:rsidR="00B7336A" w:rsidRPr="00CF345C">
        <w:rPr>
          <w:sz w:val="28"/>
          <w:szCs w:val="28"/>
        </w:rPr>
        <w:t xml:space="preserve"> grounds of appeal </w:t>
      </w:r>
      <w:r w:rsidR="00F3638C">
        <w:rPr>
          <w:sz w:val="28"/>
          <w:szCs w:val="28"/>
        </w:rPr>
        <w:t>relate to</w:t>
      </w:r>
      <w:r w:rsidR="00B7336A" w:rsidRPr="00CF345C">
        <w:rPr>
          <w:sz w:val="28"/>
          <w:szCs w:val="28"/>
        </w:rPr>
        <w:t xml:space="preserve"> </w:t>
      </w:r>
      <w:r w:rsidR="00F3638C">
        <w:rPr>
          <w:sz w:val="28"/>
          <w:szCs w:val="28"/>
        </w:rPr>
        <w:t>the fact that, according to the R</w:t>
      </w:r>
      <w:r w:rsidR="00B7336A" w:rsidRPr="00CF345C">
        <w:rPr>
          <w:sz w:val="28"/>
          <w:szCs w:val="28"/>
        </w:rPr>
        <w:t xml:space="preserve">espondent, </w:t>
      </w:r>
      <w:r w:rsidR="00F3638C">
        <w:rPr>
          <w:sz w:val="28"/>
          <w:szCs w:val="28"/>
        </w:rPr>
        <w:t>this Court</w:t>
      </w:r>
      <w:r w:rsidR="00B7336A" w:rsidRPr="00CF345C">
        <w:rPr>
          <w:sz w:val="28"/>
          <w:szCs w:val="28"/>
        </w:rPr>
        <w:t xml:space="preserve"> primarily adjudicated the matter within the confines of Chapter 6 of the Act.</w:t>
      </w:r>
      <w:r w:rsidR="00F3638C">
        <w:rPr>
          <w:sz w:val="28"/>
          <w:szCs w:val="28"/>
        </w:rPr>
        <w:t xml:space="preserve"> </w:t>
      </w:r>
      <w:r w:rsidR="002E31EE">
        <w:rPr>
          <w:sz w:val="28"/>
          <w:szCs w:val="28"/>
        </w:rPr>
        <w:t>I</w:t>
      </w:r>
      <w:r w:rsidR="00B7336A" w:rsidRPr="00F3638C">
        <w:rPr>
          <w:sz w:val="28"/>
          <w:szCs w:val="28"/>
        </w:rPr>
        <w:t>n considering whether the application falls within the ambit of section 163 of the Act,</w:t>
      </w:r>
      <w:r w:rsidR="002E31EE">
        <w:rPr>
          <w:sz w:val="28"/>
          <w:szCs w:val="28"/>
        </w:rPr>
        <w:t xml:space="preserve"> t</w:t>
      </w:r>
      <w:r w:rsidR="002E31EE" w:rsidRPr="00F3638C">
        <w:rPr>
          <w:sz w:val="28"/>
          <w:szCs w:val="28"/>
        </w:rPr>
        <w:t>he Court</w:t>
      </w:r>
      <w:r w:rsidR="00B7336A" w:rsidRPr="00F3638C">
        <w:rPr>
          <w:sz w:val="28"/>
          <w:szCs w:val="28"/>
        </w:rPr>
        <w:t xml:space="preserve"> specifically dealt with</w:t>
      </w:r>
      <w:r w:rsidR="002E31EE">
        <w:rPr>
          <w:sz w:val="28"/>
          <w:szCs w:val="28"/>
        </w:rPr>
        <w:t xml:space="preserve"> the oppressive conduct of the R</w:t>
      </w:r>
      <w:r w:rsidR="00B7336A" w:rsidRPr="00F3638C">
        <w:rPr>
          <w:sz w:val="28"/>
          <w:szCs w:val="28"/>
        </w:rPr>
        <w:t>espondent. The Court and in paragraphs 29 and 33 specifically dealt with the prejudicial conduct of Mr</w:t>
      </w:r>
      <w:r w:rsidR="002E31EE">
        <w:rPr>
          <w:sz w:val="28"/>
          <w:szCs w:val="28"/>
        </w:rPr>
        <w:t>.</w:t>
      </w:r>
      <w:r w:rsidR="00B7336A" w:rsidRPr="00F3638C">
        <w:rPr>
          <w:sz w:val="28"/>
          <w:szCs w:val="28"/>
        </w:rPr>
        <w:t xml:space="preserve"> Venter and </w:t>
      </w:r>
      <w:r w:rsidR="002E31EE">
        <w:rPr>
          <w:sz w:val="28"/>
          <w:szCs w:val="28"/>
        </w:rPr>
        <w:t xml:space="preserve">it </w:t>
      </w:r>
      <w:r w:rsidR="00B7336A" w:rsidRPr="00F3638C">
        <w:rPr>
          <w:sz w:val="28"/>
          <w:szCs w:val="28"/>
        </w:rPr>
        <w:t xml:space="preserve">stated that </w:t>
      </w:r>
      <w:r w:rsidR="00B7336A" w:rsidRPr="00F3638C">
        <w:rPr>
          <w:i/>
          <w:iCs/>
          <w:sz w:val="28"/>
          <w:szCs w:val="28"/>
        </w:rPr>
        <w:t>“The deadlock which eventuated between the Applicant and Mr</w:t>
      </w:r>
      <w:r w:rsidR="002E31EE">
        <w:rPr>
          <w:i/>
          <w:iCs/>
          <w:sz w:val="28"/>
          <w:szCs w:val="28"/>
        </w:rPr>
        <w:t>.</w:t>
      </w:r>
      <w:r w:rsidR="00B7336A" w:rsidRPr="00F3638C">
        <w:rPr>
          <w:i/>
          <w:iCs/>
          <w:sz w:val="28"/>
          <w:szCs w:val="28"/>
        </w:rPr>
        <w:t xml:space="preserve"> Venter directly placed the interest of innocent third parties </w:t>
      </w:r>
      <w:r w:rsidR="002E31EE">
        <w:rPr>
          <w:i/>
          <w:iCs/>
          <w:sz w:val="28"/>
          <w:szCs w:val="28"/>
        </w:rPr>
        <w:t xml:space="preserve">who </w:t>
      </w:r>
      <w:r w:rsidR="00B7336A" w:rsidRPr="00F3638C">
        <w:rPr>
          <w:i/>
          <w:iCs/>
          <w:sz w:val="28"/>
          <w:szCs w:val="28"/>
        </w:rPr>
        <w:t>will stand to engage in dealings with the Respondent Company in jeopardy</w:t>
      </w:r>
      <w:r w:rsidR="002E31EE">
        <w:rPr>
          <w:i/>
          <w:iCs/>
          <w:sz w:val="28"/>
          <w:szCs w:val="28"/>
        </w:rPr>
        <w:t>.</w:t>
      </w:r>
      <w:r w:rsidR="00B7336A" w:rsidRPr="00F3638C">
        <w:rPr>
          <w:i/>
          <w:iCs/>
          <w:sz w:val="28"/>
          <w:szCs w:val="28"/>
        </w:rPr>
        <w:t>”</w:t>
      </w:r>
      <w:r w:rsidR="002E31EE">
        <w:rPr>
          <w:i/>
          <w:iCs/>
          <w:sz w:val="28"/>
          <w:szCs w:val="28"/>
        </w:rPr>
        <w:br/>
      </w:r>
    </w:p>
    <w:p w:rsidR="00B7336A" w:rsidRDefault="00BB56B8" w:rsidP="00596679">
      <w:pPr>
        <w:pStyle w:val="ListParagraph"/>
        <w:numPr>
          <w:ilvl w:val="0"/>
          <w:numId w:val="8"/>
        </w:numPr>
        <w:spacing w:line="240" w:lineRule="auto"/>
        <w:ind w:left="993" w:hanging="851"/>
        <w:jc w:val="left"/>
        <w:rPr>
          <w:sz w:val="28"/>
          <w:szCs w:val="28"/>
        </w:rPr>
      </w:pPr>
      <w:r>
        <w:rPr>
          <w:sz w:val="28"/>
          <w:szCs w:val="28"/>
        </w:rPr>
        <w:t xml:space="preserve">The Applicant submits </w:t>
      </w:r>
      <w:r w:rsidR="00B7336A" w:rsidRPr="002E31EE">
        <w:rPr>
          <w:sz w:val="28"/>
          <w:szCs w:val="28"/>
        </w:rPr>
        <w:t>therefore</w:t>
      </w:r>
      <w:r w:rsidR="002E31EE">
        <w:rPr>
          <w:sz w:val="28"/>
          <w:szCs w:val="28"/>
        </w:rPr>
        <w:t xml:space="preserve"> that</w:t>
      </w:r>
      <w:r w:rsidR="00B7336A" w:rsidRPr="002E31EE">
        <w:rPr>
          <w:sz w:val="28"/>
          <w:szCs w:val="28"/>
        </w:rPr>
        <w:t xml:space="preserve"> </w:t>
      </w:r>
      <w:r w:rsidR="002E31EE">
        <w:rPr>
          <w:sz w:val="28"/>
          <w:szCs w:val="28"/>
        </w:rPr>
        <w:t>it is unclear on what basis the R</w:t>
      </w:r>
      <w:r w:rsidR="00B7336A" w:rsidRPr="002E31EE">
        <w:rPr>
          <w:sz w:val="28"/>
          <w:szCs w:val="28"/>
        </w:rPr>
        <w:t>espondent seeks to allege that the Court misdirected itself in an instance where the Court specifically dealt with the provisions of section 163 and the ultimate relief sought by the applicant.</w:t>
      </w:r>
      <w:r w:rsidR="00596679">
        <w:rPr>
          <w:sz w:val="28"/>
          <w:szCs w:val="28"/>
        </w:rPr>
        <w:t xml:space="preserve"> It is therefore submitted that </w:t>
      </w:r>
      <w:r w:rsidR="00B7336A" w:rsidRPr="00596679">
        <w:rPr>
          <w:sz w:val="28"/>
          <w:szCs w:val="28"/>
        </w:rPr>
        <w:t>the above ground of appeal stands to fall.</w:t>
      </w:r>
      <w:r w:rsidR="00596679">
        <w:rPr>
          <w:sz w:val="28"/>
          <w:szCs w:val="28"/>
        </w:rPr>
        <w:br/>
      </w:r>
    </w:p>
    <w:p w:rsidR="00B7336A" w:rsidRPr="00596679" w:rsidRDefault="00E90FC1" w:rsidP="00E90FC1">
      <w:pPr>
        <w:pStyle w:val="ListParagraph"/>
        <w:numPr>
          <w:ilvl w:val="0"/>
          <w:numId w:val="0"/>
        </w:numPr>
        <w:spacing w:line="240" w:lineRule="auto"/>
        <w:ind w:left="993"/>
        <w:jc w:val="left"/>
        <w:rPr>
          <w:sz w:val="28"/>
          <w:szCs w:val="28"/>
        </w:rPr>
      </w:pPr>
      <w:r>
        <w:rPr>
          <w:sz w:val="28"/>
          <w:szCs w:val="28"/>
        </w:rPr>
        <w:t xml:space="preserve">  </w:t>
      </w:r>
      <w:r w:rsidR="00596679">
        <w:rPr>
          <w:sz w:val="28"/>
          <w:szCs w:val="28"/>
        </w:rPr>
        <w:t xml:space="preserve">THE </w:t>
      </w:r>
      <w:r w:rsidR="00596679" w:rsidRPr="00596679">
        <w:rPr>
          <w:iCs/>
          <w:sz w:val="28"/>
          <w:szCs w:val="28"/>
        </w:rPr>
        <w:t>FIFTH GROUND OF APPEAL.</w:t>
      </w:r>
    </w:p>
    <w:p w:rsidR="00324B67" w:rsidRPr="00324B67" w:rsidRDefault="00B7336A" w:rsidP="00324B67">
      <w:pPr>
        <w:pStyle w:val="ListParagraph"/>
        <w:numPr>
          <w:ilvl w:val="0"/>
          <w:numId w:val="8"/>
        </w:numPr>
        <w:spacing w:line="240" w:lineRule="auto"/>
        <w:ind w:left="993" w:hanging="851"/>
        <w:jc w:val="left"/>
        <w:rPr>
          <w:i/>
          <w:iCs/>
          <w:sz w:val="28"/>
          <w:szCs w:val="28"/>
          <w:u w:val="single"/>
        </w:rPr>
      </w:pPr>
      <w:r w:rsidRPr="00596679">
        <w:rPr>
          <w:sz w:val="28"/>
          <w:szCs w:val="28"/>
        </w:rPr>
        <w:t xml:space="preserve">The fifth ground of appeal relates to </w:t>
      </w:r>
      <w:r w:rsidR="00596679">
        <w:rPr>
          <w:sz w:val="28"/>
          <w:szCs w:val="28"/>
        </w:rPr>
        <w:t>the allegations that the R</w:t>
      </w:r>
      <w:r w:rsidRPr="00596679">
        <w:rPr>
          <w:sz w:val="28"/>
          <w:szCs w:val="28"/>
        </w:rPr>
        <w:t>espondent alleges that the Court did not take into consideration whether business rescue is indeed an appropriate remedy.</w:t>
      </w:r>
      <w:r w:rsidR="00596679">
        <w:rPr>
          <w:sz w:val="28"/>
          <w:szCs w:val="28"/>
        </w:rPr>
        <w:t xml:space="preserve"> </w:t>
      </w:r>
      <w:r w:rsidRPr="00596679">
        <w:rPr>
          <w:sz w:val="28"/>
          <w:szCs w:val="28"/>
        </w:rPr>
        <w:t xml:space="preserve">The </w:t>
      </w:r>
      <w:r w:rsidR="00596679">
        <w:rPr>
          <w:sz w:val="28"/>
          <w:szCs w:val="28"/>
        </w:rPr>
        <w:t xml:space="preserve">Applicant submits that the </w:t>
      </w:r>
      <w:r w:rsidRPr="00596679">
        <w:rPr>
          <w:sz w:val="28"/>
          <w:szCs w:val="28"/>
        </w:rPr>
        <w:t xml:space="preserve">fifth ground of appeal is confusing and </w:t>
      </w:r>
      <w:r w:rsidR="00E90FC1">
        <w:rPr>
          <w:sz w:val="28"/>
          <w:szCs w:val="28"/>
        </w:rPr>
        <w:t xml:space="preserve">completely </w:t>
      </w:r>
      <w:r w:rsidRPr="00596679">
        <w:rPr>
          <w:sz w:val="28"/>
          <w:szCs w:val="28"/>
        </w:rPr>
        <w:t xml:space="preserve">fails to consider the contents of the judgment. </w:t>
      </w:r>
      <w:r w:rsidR="00E90FC1">
        <w:rPr>
          <w:sz w:val="28"/>
          <w:szCs w:val="28"/>
        </w:rPr>
        <w:t>He points out that t</w:t>
      </w:r>
      <w:r w:rsidRPr="00596679">
        <w:rPr>
          <w:sz w:val="28"/>
          <w:szCs w:val="28"/>
        </w:rPr>
        <w:t>he Court specifically dealt with the discretion that the Court has in determining whether a company should be placed in business rescue and similarly dealt with the prejudice that</w:t>
      </w:r>
      <w:r w:rsidR="00E90FC1">
        <w:rPr>
          <w:sz w:val="28"/>
          <w:szCs w:val="28"/>
        </w:rPr>
        <w:t xml:space="preserve"> third parties, as well as the A</w:t>
      </w:r>
      <w:r w:rsidRPr="00596679">
        <w:rPr>
          <w:sz w:val="28"/>
          <w:szCs w:val="28"/>
        </w:rPr>
        <w:t>pplicant</w:t>
      </w:r>
      <w:r w:rsidR="00E90FC1">
        <w:rPr>
          <w:sz w:val="28"/>
          <w:szCs w:val="28"/>
        </w:rPr>
        <w:t xml:space="preserve"> himself</w:t>
      </w:r>
      <w:r w:rsidRPr="00596679">
        <w:rPr>
          <w:sz w:val="28"/>
          <w:szCs w:val="28"/>
        </w:rPr>
        <w:t>, would suffer should Mr</w:t>
      </w:r>
      <w:r w:rsidR="00E90FC1">
        <w:rPr>
          <w:sz w:val="28"/>
          <w:szCs w:val="28"/>
        </w:rPr>
        <w:t>.</w:t>
      </w:r>
      <w:r w:rsidRPr="00596679">
        <w:rPr>
          <w:sz w:val="28"/>
          <w:szCs w:val="28"/>
        </w:rPr>
        <w:t xml:space="preserve"> Venter be permitted to continue with his conduct. </w:t>
      </w:r>
      <w:r w:rsidR="00324B67">
        <w:rPr>
          <w:sz w:val="28"/>
          <w:szCs w:val="28"/>
        </w:rPr>
        <w:t>On that</w:t>
      </w:r>
      <w:r w:rsidR="00E90FC1">
        <w:rPr>
          <w:sz w:val="28"/>
          <w:szCs w:val="28"/>
        </w:rPr>
        <w:t xml:space="preserve"> basis, the Applicant submit</w:t>
      </w:r>
      <w:r w:rsidR="00324B67">
        <w:rPr>
          <w:sz w:val="28"/>
          <w:szCs w:val="28"/>
        </w:rPr>
        <w:t>s</w:t>
      </w:r>
      <w:r w:rsidR="00E90FC1">
        <w:rPr>
          <w:sz w:val="28"/>
          <w:szCs w:val="28"/>
        </w:rPr>
        <w:t xml:space="preserve"> that the fifth ground</w:t>
      </w:r>
      <w:r w:rsidR="00324B67">
        <w:rPr>
          <w:sz w:val="28"/>
          <w:szCs w:val="28"/>
        </w:rPr>
        <w:t xml:space="preserve"> of appeal also stands to fail.  </w:t>
      </w:r>
      <w:r w:rsidR="00324B67">
        <w:rPr>
          <w:sz w:val="28"/>
          <w:szCs w:val="28"/>
        </w:rPr>
        <w:br/>
      </w:r>
    </w:p>
    <w:p w:rsidR="00B7336A" w:rsidRDefault="00C136C0" w:rsidP="00C136C0">
      <w:pPr>
        <w:pStyle w:val="ListParagraph"/>
        <w:numPr>
          <w:ilvl w:val="0"/>
          <w:numId w:val="0"/>
        </w:numPr>
        <w:spacing w:line="240" w:lineRule="auto"/>
        <w:ind w:left="993"/>
        <w:jc w:val="left"/>
        <w:rPr>
          <w:iCs/>
          <w:sz w:val="28"/>
          <w:szCs w:val="28"/>
        </w:rPr>
      </w:pPr>
      <w:r>
        <w:rPr>
          <w:iCs/>
          <w:sz w:val="28"/>
          <w:szCs w:val="28"/>
        </w:rPr>
        <w:t xml:space="preserve">  </w:t>
      </w:r>
      <w:r w:rsidR="004435A5" w:rsidRPr="004435A5">
        <w:rPr>
          <w:iCs/>
          <w:sz w:val="28"/>
          <w:szCs w:val="28"/>
        </w:rPr>
        <w:t>SIXTH GROUNDS OF APPEAL</w:t>
      </w:r>
      <w:r w:rsidR="004435A5">
        <w:rPr>
          <w:iCs/>
          <w:sz w:val="28"/>
          <w:szCs w:val="28"/>
        </w:rPr>
        <w:t>.</w:t>
      </w:r>
    </w:p>
    <w:p w:rsidR="00B7336A" w:rsidRPr="00AA2BA4" w:rsidRDefault="004435A5" w:rsidP="004435A5">
      <w:pPr>
        <w:pStyle w:val="ListParagraph"/>
        <w:numPr>
          <w:ilvl w:val="0"/>
          <w:numId w:val="8"/>
        </w:numPr>
        <w:spacing w:line="240" w:lineRule="auto"/>
        <w:ind w:left="993" w:hanging="851"/>
        <w:jc w:val="left"/>
        <w:rPr>
          <w:iCs/>
          <w:sz w:val="28"/>
          <w:szCs w:val="28"/>
        </w:rPr>
      </w:pPr>
      <w:r>
        <w:rPr>
          <w:sz w:val="28"/>
          <w:szCs w:val="28"/>
        </w:rPr>
        <w:t>The R</w:t>
      </w:r>
      <w:r w:rsidR="00B7336A" w:rsidRPr="004435A5">
        <w:rPr>
          <w:sz w:val="28"/>
          <w:szCs w:val="28"/>
        </w:rPr>
        <w:t xml:space="preserve">espondent contends that the Court incorrectly applied the “financial distressed” test </w:t>
      </w:r>
      <w:r>
        <w:rPr>
          <w:sz w:val="28"/>
          <w:szCs w:val="28"/>
        </w:rPr>
        <w:t xml:space="preserve">and that it </w:t>
      </w:r>
      <w:r w:rsidR="00B7336A" w:rsidRPr="004435A5">
        <w:rPr>
          <w:sz w:val="28"/>
          <w:szCs w:val="28"/>
        </w:rPr>
        <w:t xml:space="preserve">premised </w:t>
      </w:r>
      <w:r>
        <w:rPr>
          <w:sz w:val="28"/>
          <w:szCs w:val="28"/>
        </w:rPr>
        <w:t xml:space="preserve">that test </w:t>
      </w:r>
      <w:r w:rsidR="00B7336A" w:rsidRPr="004435A5">
        <w:rPr>
          <w:sz w:val="28"/>
          <w:szCs w:val="28"/>
        </w:rPr>
        <w:t xml:space="preserve">upon outdated authority. </w:t>
      </w:r>
      <w:r>
        <w:rPr>
          <w:sz w:val="28"/>
          <w:szCs w:val="28"/>
        </w:rPr>
        <w:t xml:space="preserve">It </w:t>
      </w:r>
      <w:r w:rsidR="00B7336A" w:rsidRPr="004435A5">
        <w:rPr>
          <w:sz w:val="28"/>
          <w:szCs w:val="28"/>
        </w:rPr>
        <w:t>seeks to rely on the statement of account in support of its application for leave to appeal, in an instance where th</w:t>
      </w:r>
      <w:r>
        <w:rPr>
          <w:sz w:val="28"/>
          <w:szCs w:val="28"/>
        </w:rPr>
        <w:t>e Court already found that the A</w:t>
      </w:r>
      <w:r w:rsidR="00B7336A" w:rsidRPr="004435A5">
        <w:rPr>
          <w:sz w:val="28"/>
          <w:szCs w:val="28"/>
        </w:rPr>
        <w:t xml:space="preserve">pplicant provided the </w:t>
      </w:r>
      <w:r w:rsidR="00B7336A" w:rsidRPr="004435A5">
        <w:rPr>
          <w:sz w:val="28"/>
          <w:szCs w:val="28"/>
        </w:rPr>
        <w:lastRenderedPageBreak/>
        <w:t>necessary</w:t>
      </w:r>
      <w:r>
        <w:rPr>
          <w:sz w:val="28"/>
          <w:szCs w:val="28"/>
        </w:rPr>
        <w:t xml:space="preserve"> information to contradict the R</w:t>
      </w:r>
      <w:r w:rsidR="00B7336A" w:rsidRPr="004435A5">
        <w:rPr>
          <w:sz w:val="28"/>
          <w:szCs w:val="28"/>
        </w:rPr>
        <w:t>espondent’s statement of account.</w:t>
      </w:r>
      <w:r w:rsidR="00B7336A" w:rsidRPr="003415E6">
        <w:rPr>
          <w:rStyle w:val="FootnoteReference"/>
          <w:sz w:val="28"/>
          <w:szCs w:val="28"/>
        </w:rPr>
        <w:footnoteReference w:id="28"/>
      </w:r>
      <w:r>
        <w:rPr>
          <w:sz w:val="28"/>
          <w:szCs w:val="28"/>
        </w:rPr>
        <w:t xml:space="preserve"> The R</w:t>
      </w:r>
      <w:r w:rsidR="00B7336A" w:rsidRPr="004435A5">
        <w:rPr>
          <w:sz w:val="28"/>
          <w:szCs w:val="28"/>
        </w:rPr>
        <w:t>espondent again fails to consider the fact that the court is exercising a discretion, which discretion will not be interfered with by a Court sitting on appeal unless it can be proven that the discretion:</w:t>
      </w:r>
    </w:p>
    <w:p w:rsidR="00B7336A" w:rsidRPr="00AA2BA4" w:rsidRDefault="00B7336A" w:rsidP="00AA2BA4">
      <w:pPr>
        <w:pStyle w:val="ListParagraph"/>
        <w:numPr>
          <w:ilvl w:val="1"/>
          <w:numId w:val="8"/>
        </w:numPr>
        <w:spacing w:line="240" w:lineRule="auto"/>
        <w:ind w:left="1843" w:hanging="850"/>
        <w:jc w:val="left"/>
        <w:rPr>
          <w:iCs/>
          <w:sz w:val="28"/>
          <w:szCs w:val="28"/>
        </w:rPr>
      </w:pPr>
      <w:r w:rsidRPr="00AA2BA4">
        <w:rPr>
          <w:sz w:val="28"/>
          <w:szCs w:val="28"/>
        </w:rPr>
        <w:t>Was influenced by wrong principles or a misdirection of the facts; or</w:t>
      </w:r>
    </w:p>
    <w:p w:rsidR="00B7336A" w:rsidRPr="00AA2BA4" w:rsidRDefault="00B7336A" w:rsidP="00AA2BA4">
      <w:pPr>
        <w:pStyle w:val="ListParagraph"/>
        <w:numPr>
          <w:ilvl w:val="1"/>
          <w:numId w:val="8"/>
        </w:numPr>
        <w:spacing w:line="240" w:lineRule="auto"/>
        <w:ind w:left="1843" w:hanging="850"/>
        <w:jc w:val="left"/>
        <w:rPr>
          <w:iCs/>
          <w:sz w:val="28"/>
          <w:szCs w:val="28"/>
        </w:rPr>
      </w:pPr>
      <w:r w:rsidRPr="00AA2BA4">
        <w:rPr>
          <w:sz w:val="28"/>
          <w:szCs w:val="28"/>
        </w:rPr>
        <w:t>That the court reached a decision the result of which could not reasonably have been made by the court properly directing itself to all the relevant facts and principles.</w:t>
      </w:r>
      <w:r w:rsidR="005E041B" w:rsidRPr="00AA2BA4">
        <w:rPr>
          <w:sz w:val="28"/>
          <w:szCs w:val="28"/>
        </w:rPr>
        <w:br/>
      </w:r>
    </w:p>
    <w:p w:rsidR="00B7336A" w:rsidRPr="001231C0" w:rsidRDefault="00B7336A" w:rsidP="001231C0">
      <w:pPr>
        <w:pStyle w:val="ListParagraph"/>
        <w:numPr>
          <w:ilvl w:val="0"/>
          <w:numId w:val="8"/>
        </w:numPr>
        <w:spacing w:line="240" w:lineRule="auto"/>
        <w:ind w:hanging="786"/>
        <w:jc w:val="left"/>
        <w:rPr>
          <w:iCs/>
          <w:sz w:val="28"/>
          <w:szCs w:val="28"/>
        </w:rPr>
      </w:pPr>
      <w:r w:rsidRPr="00066F66">
        <w:rPr>
          <w:sz w:val="28"/>
          <w:szCs w:val="28"/>
        </w:rPr>
        <w:t xml:space="preserve">The </w:t>
      </w:r>
      <w:r w:rsidR="00066F66">
        <w:rPr>
          <w:sz w:val="28"/>
          <w:szCs w:val="28"/>
        </w:rPr>
        <w:t xml:space="preserve">Applicant points out that the </w:t>
      </w:r>
      <w:r w:rsidRPr="00066F66">
        <w:rPr>
          <w:sz w:val="28"/>
          <w:szCs w:val="28"/>
        </w:rPr>
        <w:t>Court to this effect considered the cur</w:t>
      </w:r>
      <w:r w:rsidR="00066F66">
        <w:rPr>
          <w:sz w:val="28"/>
          <w:szCs w:val="28"/>
        </w:rPr>
        <w:t>rent financial position of the R</w:t>
      </w:r>
      <w:r w:rsidRPr="00066F66">
        <w:rPr>
          <w:sz w:val="28"/>
          <w:szCs w:val="28"/>
        </w:rPr>
        <w:t>espondent company as well as its ability to pay its debts as and when same fall due. The Court further considered the interest of third parties and the general body of creditors.</w:t>
      </w:r>
      <w:r w:rsidRPr="003415E6">
        <w:rPr>
          <w:rStyle w:val="FootnoteReference"/>
          <w:sz w:val="28"/>
          <w:szCs w:val="28"/>
        </w:rPr>
        <w:footnoteReference w:id="29"/>
      </w:r>
      <w:r w:rsidRPr="001231C0">
        <w:rPr>
          <w:sz w:val="28"/>
          <w:szCs w:val="28"/>
        </w:rPr>
        <w:t xml:space="preserve">In paragraph 28 the Court further stated that </w:t>
      </w:r>
      <w:r w:rsidRPr="00BB56B8">
        <w:rPr>
          <w:i/>
          <w:iCs/>
        </w:rPr>
        <w:t>“While the Respondent disputes the allegations by the Applicant that it is not in a financial position to contend with the current level in a position to pay off the debts its indebtedness, it has not presented any proof that it is indeed in a position to pay off the debts unless there is some kind of intervention. The object behind this application entails an intervention which Applicant regards to be capable of pulling the Respondent Company out of its current indebtedness.”</w:t>
      </w:r>
      <w:r w:rsidRPr="001231C0">
        <w:rPr>
          <w:i/>
          <w:iCs/>
          <w:sz w:val="28"/>
          <w:szCs w:val="28"/>
        </w:rPr>
        <w:t xml:space="preserve"> </w:t>
      </w:r>
      <w:r w:rsidR="001231C0">
        <w:rPr>
          <w:i/>
          <w:iCs/>
          <w:sz w:val="28"/>
          <w:szCs w:val="28"/>
        </w:rPr>
        <w:br/>
      </w:r>
    </w:p>
    <w:p w:rsidR="00B7336A" w:rsidRPr="00C136C0" w:rsidRDefault="001231C0" w:rsidP="00C136C0">
      <w:pPr>
        <w:pStyle w:val="ListParagraph"/>
        <w:numPr>
          <w:ilvl w:val="0"/>
          <w:numId w:val="8"/>
        </w:numPr>
        <w:spacing w:line="240" w:lineRule="auto"/>
        <w:ind w:hanging="786"/>
        <w:jc w:val="left"/>
        <w:rPr>
          <w:iCs/>
          <w:sz w:val="28"/>
          <w:szCs w:val="28"/>
        </w:rPr>
      </w:pPr>
      <w:r>
        <w:rPr>
          <w:iCs/>
          <w:sz w:val="28"/>
          <w:szCs w:val="28"/>
        </w:rPr>
        <w:t xml:space="preserve">The Applicant argues that the above is proof that </w:t>
      </w:r>
      <w:r w:rsidR="00B7336A" w:rsidRPr="00C136C0">
        <w:rPr>
          <w:sz w:val="28"/>
          <w:szCs w:val="28"/>
        </w:rPr>
        <w:t>the Court considered the relevant principles applicable to “financially distressed”.</w:t>
      </w:r>
      <w:r w:rsidR="00C136C0">
        <w:rPr>
          <w:sz w:val="28"/>
          <w:szCs w:val="28"/>
        </w:rPr>
        <w:t xml:space="preserve"> On that basis, the Applicant submits that </w:t>
      </w:r>
      <w:r w:rsidR="00B7336A" w:rsidRPr="00C136C0">
        <w:rPr>
          <w:sz w:val="28"/>
          <w:szCs w:val="28"/>
        </w:rPr>
        <w:t xml:space="preserve">the </w:t>
      </w:r>
      <w:r w:rsidR="00C136C0">
        <w:rPr>
          <w:sz w:val="28"/>
          <w:szCs w:val="28"/>
        </w:rPr>
        <w:t xml:space="preserve">sixth ground of appeal ought to </w:t>
      </w:r>
      <w:r w:rsidR="00B7336A" w:rsidRPr="00C136C0">
        <w:rPr>
          <w:sz w:val="28"/>
          <w:szCs w:val="28"/>
        </w:rPr>
        <w:t>fall.</w:t>
      </w:r>
      <w:r w:rsidR="00C136C0">
        <w:rPr>
          <w:sz w:val="28"/>
          <w:szCs w:val="28"/>
        </w:rPr>
        <w:br/>
      </w:r>
    </w:p>
    <w:p w:rsidR="00B7336A" w:rsidRDefault="00F17EC8" w:rsidP="00F17EC8">
      <w:pPr>
        <w:pStyle w:val="ListParagraph"/>
        <w:numPr>
          <w:ilvl w:val="0"/>
          <w:numId w:val="0"/>
        </w:numPr>
        <w:spacing w:line="240" w:lineRule="auto"/>
        <w:ind w:left="928"/>
        <w:jc w:val="left"/>
        <w:rPr>
          <w:iCs/>
          <w:sz w:val="28"/>
          <w:szCs w:val="28"/>
        </w:rPr>
      </w:pPr>
      <w:r>
        <w:rPr>
          <w:iCs/>
          <w:sz w:val="28"/>
          <w:szCs w:val="28"/>
        </w:rPr>
        <w:t xml:space="preserve">  </w:t>
      </w:r>
      <w:r w:rsidR="00C136C0" w:rsidRPr="00C136C0">
        <w:rPr>
          <w:iCs/>
          <w:sz w:val="28"/>
          <w:szCs w:val="28"/>
        </w:rPr>
        <w:t>SEVENTH GROUND OF APPEAL</w:t>
      </w:r>
      <w:r w:rsidR="00C136C0">
        <w:rPr>
          <w:iCs/>
          <w:sz w:val="28"/>
          <w:szCs w:val="28"/>
        </w:rPr>
        <w:t>.</w:t>
      </w:r>
    </w:p>
    <w:p w:rsidR="00B7336A" w:rsidRPr="0096401F" w:rsidRDefault="00F17EC8" w:rsidP="00F17EC8">
      <w:pPr>
        <w:pStyle w:val="ListParagraph"/>
        <w:numPr>
          <w:ilvl w:val="0"/>
          <w:numId w:val="8"/>
        </w:numPr>
        <w:spacing w:line="240" w:lineRule="auto"/>
        <w:ind w:hanging="786"/>
        <w:jc w:val="left"/>
        <w:rPr>
          <w:iCs/>
          <w:sz w:val="28"/>
          <w:szCs w:val="28"/>
        </w:rPr>
      </w:pPr>
      <w:r>
        <w:rPr>
          <w:sz w:val="28"/>
          <w:szCs w:val="28"/>
        </w:rPr>
        <w:t>The Applicant raises issue with the fact that the R</w:t>
      </w:r>
      <w:r w:rsidR="00B7336A" w:rsidRPr="00F17EC8">
        <w:rPr>
          <w:sz w:val="28"/>
          <w:szCs w:val="28"/>
        </w:rPr>
        <w:t xml:space="preserve">espondent alleges that the Court should have found that the </w:t>
      </w:r>
      <w:r>
        <w:rPr>
          <w:sz w:val="28"/>
          <w:szCs w:val="28"/>
        </w:rPr>
        <w:t>he, (the A</w:t>
      </w:r>
      <w:r w:rsidR="00B7336A" w:rsidRPr="00F17EC8">
        <w:rPr>
          <w:sz w:val="28"/>
          <w:szCs w:val="28"/>
        </w:rPr>
        <w:t>pplicant</w:t>
      </w:r>
      <w:r>
        <w:rPr>
          <w:sz w:val="28"/>
          <w:szCs w:val="28"/>
        </w:rPr>
        <w:t>),</w:t>
      </w:r>
      <w:r w:rsidR="00B7336A" w:rsidRPr="00F17EC8">
        <w:rPr>
          <w:sz w:val="28"/>
          <w:szCs w:val="28"/>
        </w:rPr>
        <w:t xml:space="preserve"> did not approach the Court with clean hands.</w:t>
      </w:r>
      <w:r>
        <w:rPr>
          <w:sz w:val="28"/>
          <w:szCs w:val="28"/>
        </w:rPr>
        <w:t xml:space="preserve"> Applicant charges that </w:t>
      </w:r>
      <w:r w:rsidR="0096401F">
        <w:rPr>
          <w:sz w:val="28"/>
          <w:szCs w:val="28"/>
        </w:rPr>
        <w:t>in this point, the Respondent is being</w:t>
      </w:r>
      <w:r w:rsidR="00B7336A" w:rsidRPr="00F17EC8">
        <w:rPr>
          <w:sz w:val="28"/>
          <w:szCs w:val="28"/>
        </w:rPr>
        <w:t xml:space="preserve"> opportunistic </w:t>
      </w:r>
      <w:r w:rsidR="0096401F">
        <w:rPr>
          <w:sz w:val="28"/>
          <w:szCs w:val="28"/>
        </w:rPr>
        <w:t>because</w:t>
      </w:r>
      <w:r w:rsidR="00B7336A" w:rsidRPr="00F17EC8">
        <w:rPr>
          <w:sz w:val="28"/>
          <w:szCs w:val="28"/>
        </w:rPr>
        <w:t xml:space="preserve"> Mr</w:t>
      </w:r>
      <w:r w:rsidR="0096401F">
        <w:rPr>
          <w:sz w:val="28"/>
          <w:szCs w:val="28"/>
        </w:rPr>
        <w:t>.</w:t>
      </w:r>
      <w:r w:rsidR="00B7336A" w:rsidRPr="00F17EC8">
        <w:rPr>
          <w:sz w:val="28"/>
          <w:szCs w:val="28"/>
        </w:rPr>
        <w:t xml:space="preserve"> Venter took no steps agai</w:t>
      </w:r>
      <w:r w:rsidR="0096401F">
        <w:rPr>
          <w:sz w:val="28"/>
          <w:szCs w:val="28"/>
        </w:rPr>
        <w:t>nst the alleged conduct of the Applicant.</w:t>
      </w:r>
      <w:r w:rsidR="00B7336A" w:rsidRPr="00F17EC8">
        <w:rPr>
          <w:sz w:val="28"/>
          <w:szCs w:val="28"/>
        </w:rPr>
        <w:t xml:space="preserve"> </w:t>
      </w:r>
      <w:r w:rsidR="0096401F">
        <w:rPr>
          <w:sz w:val="28"/>
          <w:szCs w:val="28"/>
        </w:rPr>
        <w:t xml:space="preserve">He points out that </w:t>
      </w:r>
      <w:r w:rsidR="00B7336A" w:rsidRPr="00F17EC8">
        <w:rPr>
          <w:sz w:val="28"/>
          <w:szCs w:val="28"/>
        </w:rPr>
        <w:t>Mr</w:t>
      </w:r>
      <w:r w:rsidR="0096401F">
        <w:rPr>
          <w:sz w:val="28"/>
          <w:szCs w:val="28"/>
        </w:rPr>
        <w:t>.</w:t>
      </w:r>
      <w:r w:rsidR="00B7336A" w:rsidRPr="00F17EC8">
        <w:rPr>
          <w:sz w:val="28"/>
          <w:szCs w:val="28"/>
        </w:rPr>
        <w:t xml:space="preserve"> Venter further failed to explain what should occur in the instance where there is a clear deadlock be</w:t>
      </w:r>
      <w:r w:rsidR="0096401F">
        <w:rPr>
          <w:sz w:val="28"/>
          <w:szCs w:val="28"/>
        </w:rPr>
        <w:t>tween the two directors of the R</w:t>
      </w:r>
      <w:r w:rsidR="00B7336A" w:rsidRPr="00F17EC8">
        <w:rPr>
          <w:sz w:val="28"/>
          <w:szCs w:val="28"/>
        </w:rPr>
        <w:t>espondent Company.</w:t>
      </w:r>
      <w:r w:rsidR="0096401F">
        <w:rPr>
          <w:sz w:val="28"/>
          <w:szCs w:val="28"/>
        </w:rPr>
        <w:br/>
      </w:r>
    </w:p>
    <w:p w:rsidR="00B7336A" w:rsidRPr="00533CF3" w:rsidRDefault="0096401F" w:rsidP="00533CF3">
      <w:pPr>
        <w:pStyle w:val="ListParagraph"/>
        <w:numPr>
          <w:ilvl w:val="0"/>
          <w:numId w:val="8"/>
        </w:numPr>
        <w:spacing w:line="240" w:lineRule="auto"/>
        <w:ind w:hanging="786"/>
        <w:jc w:val="left"/>
        <w:rPr>
          <w:iCs/>
          <w:sz w:val="28"/>
          <w:szCs w:val="28"/>
        </w:rPr>
      </w:pPr>
      <w:r>
        <w:rPr>
          <w:sz w:val="28"/>
          <w:szCs w:val="28"/>
        </w:rPr>
        <w:lastRenderedPageBreak/>
        <w:t xml:space="preserve">Applicant further points out that </w:t>
      </w:r>
      <w:r w:rsidR="00B7336A" w:rsidRPr="0096401F">
        <w:rPr>
          <w:sz w:val="28"/>
          <w:szCs w:val="28"/>
        </w:rPr>
        <w:t>it h</w:t>
      </w:r>
      <w:r>
        <w:rPr>
          <w:sz w:val="28"/>
          <w:szCs w:val="28"/>
        </w:rPr>
        <w:t>as already been found that the R</w:t>
      </w:r>
      <w:r w:rsidR="00B7336A" w:rsidRPr="0096401F">
        <w:rPr>
          <w:sz w:val="28"/>
          <w:szCs w:val="28"/>
        </w:rPr>
        <w:t xml:space="preserve">espondent Company is indeed financially distressed and as such </w:t>
      </w:r>
      <w:r>
        <w:rPr>
          <w:sz w:val="28"/>
          <w:szCs w:val="28"/>
        </w:rPr>
        <w:t>that it, (</w:t>
      </w:r>
      <w:r w:rsidR="00B7336A" w:rsidRPr="0096401F">
        <w:rPr>
          <w:sz w:val="28"/>
          <w:szCs w:val="28"/>
        </w:rPr>
        <w:t>the Respondent</w:t>
      </w:r>
      <w:r>
        <w:rPr>
          <w:sz w:val="28"/>
          <w:szCs w:val="28"/>
        </w:rPr>
        <w:t>),</w:t>
      </w:r>
      <w:r w:rsidR="00B7336A" w:rsidRPr="0096401F">
        <w:rPr>
          <w:sz w:val="28"/>
          <w:szCs w:val="28"/>
        </w:rPr>
        <w:t xml:space="preserve"> cannot dispute the fact that the Company either needs to be liquidated and/or placed under </w:t>
      </w:r>
      <w:r w:rsidR="00533CF3">
        <w:rPr>
          <w:sz w:val="28"/>
          <w:szCs w:val="28"/>
        </w:rPr>
        <w:t xml:space="preserve">business rescue. On that basis, the Applicant submits that the seventh round of also ought to </w:t>
      </w:r>
      <w:r w:rsidR="00B7336A" w:rsidRPr="00533CF3">
        <w:rPr>
          <w:sz w:val="28"/>
          <w:szCs w:val="28"/>
        </w:rPr>
        <w:t>fall.</w:t>
      </w:r>
      <w:r w:rsidR="00533CF3">
        <w:rPr>
          <w:sz w:val="28"/>
          <w:szCs w:val="28"/>
        </w:rPr>
        <w:br/>
      </w:r>
    </w:p>
    <w:p w:rsidR="00B7336A" w:rsidRPr="00AA2BA4" w:rsidRDefault="00533CF3" w:rsidP="00533CF3">
      <w:pPr>
        <w:pStyle w:val="ListParagraph"/>
        <w:numPr>
          <w:ilvl w:val="0"/>
          <w:numId w:val="8"/>
        </w:numPr>
        <w:spacing w:line="240" w:lineRule="auto"/>
        <w:ind w:hanging="786"/>
        <w:jc w:val="left"/>
        <w:rPr>
          <w:iCs/>
          <w:sz w:val="28"/>
          <w:szCs w:val="28"/>
        </w:rPr>
      </w:pPr>
      <w:r>
        <w:rPr>
          <w:iCs/>
          <w:sz w:val="28"/>
          <w:szCs w:val="28"/>
        </w:rPr>
        <w:t xml:space="preserve">The Applicant argues that taking into consideration all of the above factors, this court has to conclude that </w:t>
      </w:r>
      <w:r w:rsidR="00B7336A" w:rsidRPr="00533CF3">
        <w:rPr>
          <w:sz w:val="28"/>
          <w:szCs w:val="28"/>
        </w:rPr>
        <w:t xml:space="preserve">the </w:t>
      </w:r>
      <w:r>
        <w:rPr>
          <w:sz w:val="28"/>
          <w:szCs w:val="28"/>
        </w:rPr>
        <w:t>R</w:t>
      </w:r>
      <w:r w:rsidR="00B7336A" w:rsidRPr="00533CF3">
        <w:rPr>
          <w:sz w:val="28"/>
          <w:szCs w:val="28"/>
        </w:rPr>
        <w:t>espondent’s application for leave to appeal an</w:t>
      </w:r>
      <w:r w:rsidR="00302647">
        <w:rPr>
          <w:sz w:val="28"/>
          <w:szCs w:val="28"/>
        </w:rPr>
        <w:t>d the grounds raised therein have</w:t>
      </w:r>
      <w:r w:rsidR="00B7336A" w:rsidRPr="00533CF3">
        <w:rPr>
          <w:sz w:val="28"/>
          <w:szCs w:val="28"/>
        </w:rPr>
        <w:t xml:space="preserve"> no prospect of success, and accordingly the application for leave to appeal should be dismissed with costs on a punitive scale.</w:t>
      </w:r>
      <w:r w:rsidR="00AA2BA4">
        <w:rPr>
          <w:sz w:val="28"/>
          <w:szCs w:val="28"/>
        </w:rPr>
        <w:br/>
      </w:r>
    </w:p>
    <w:p w:rsidR="00E9138A" w:rsidRPr="00E9138A" w:rsidRDefault="00242BE8" w:rsidP="00533CF3">
      <w:pPr>
        <w:pStyle w:val="ListParagraph"/>
        <w:numPr>
          <w:ilvl w:val="0"/>
          <w:numId w:val="8"/>
        </w:numPr>
        <w:spacing w:line="240" w:lineRule="auto"/>
        <w:ind w:hanging="786"/>
        <w:jc w:val="left"/>
        <w:rPr>
          <w:iCs/>
          <w:sz w:val="28"/>
          <w:szCs w:val="28"/>
        </w:rPr>
      </w:pPr>
      <w:r>
        <w:rPr>
          <w:sz w:val="28"/>
          <w:szCs w:val="28"/>
        </w:rPr>
        <w:t xml:space="preserve">In this case there is no consensus about a number of issues. Major among others, the question whether the business concern in which the parties are involved deservedly falls to be subjected to business rescue is a subjected of much contention. </w:t>
      </w:r>
      <w:r w:rsidR="00E9138A">
        <w:rPr>
          <w:sz w:val="28"/>
          <w:szCs w:val="28"/>
        </w:rPr>
        <w:t xml:space="preserve">The Applicant raises the issue that notice of the impending application for an order towards business rescue did not reach all of the parties that stood to be receive it. </w:t>
      </w:r>
      <w:r w:rsidR="00E9138A">
        <w:rPr>
          <w:sz w:val="28"/>
          <w:szCs w:val="28"/>
        </w:rPr>
        <w:br/>
      </w:r>
    </w:p>
    <w:p w:rsidR="00400AC0" w:rsidRPr="00400AC0" w:rsidRDefault="00E9138A" w:rsidP="00533CF3">
      <w:pPr>
        <w:pStyle w:val="ListParagraph"/>
        <w:numPr>
          <w:ilvl w:val="0"/>
          <w:numId w:val="8"/>
        </w:numPr>
        <w:spacing w:line="240" w:lineRule="auto"/>
        <w:ind w:hanging="786"/>
        <w:jc w:val="left"/>
        <w:rPr>
          <w:iCs/>
          <w:sz w:val="28"/>
          <w:szCs w:val="28"/>
        </w:rPr>
      </w:pPr>
      <w:r>
        <w:rPr>
          <w:sz w:val="28"/>
          <w:szCs w:val="28"/>
        </w:rPr>
        <w:t xml:space="preserve">On the other hand, the Applicant views that the manner in which the Respondent responded to the application, was such that created no need for such notice to be extended further than is reflected in it. </w:t>
      </w:r>
      <w:r w:rsidR="00242BE8">
        <w:rPr>
          <w:sz w:val="28"/>
          <w:szCs w:val="28"/>
        </w:rPr>
        <w:t xml:space="preserve">Given the facts at hand, it cannot be absolutely </w:t>
      </w:r>
      <w:r w:rsidR="00EB4F6F">
        <w:rPr>
          <w:sz w:val="28"/>
          <w:szCs w:val="28"/>
        </w:rPr>
        <w:t xml:space="preserve">contended that another court, will not reasonably view that some parties stand to be grossly prejudiced due to the fact that they were not furnished with the notice applicable to the application, especially where it regards the prayer towards the order rendering the business concern </w:t>
      </w:r>
      <w:r w:rsidR="00A73019">
        <w:rPr>
          <w:sz w:val="28"/>
          <w:szCs w:val="28"/>
        </w:rPr>
        <w:t>which the parties were running to be</w:t>
      </w:r>
      <w:r w:rsidR="00EB4F6F">
        <w:rPr>
          <w:sz w:val="28"/>
          <w:szCs w:val="28"/>
        </w:rPr>
        <w:t xml:space="preserve"> subjected to </w:t>
      </w:r>
      <w:r w:rsidR="00A73019" w:rsidRPr="00493F4B">
        <w:rPr>
          <w:sz w:val="28"/>
          <w:szCs w:val="28"/>
        </w:rPr>
        <w:t>supervision and business rescue</w:t>
      </w:r>
      <w:r w:rsidR="00A73019">
        <w:rPr>
          <w:sz w:val="28"/>
          <w:szCs w:val="28"/>
        </w:rPr>
        <w:t xml:space="preserve">.  </w:t>
      </w:r>
      <w:r w:rsidR="00400AC0">
        <w:rPr>
          <w:sz w:val="28"/>
          <w:szCs w:val="28"/>
        </w:rPr>
        <w:br/>
      </w:r>
    </w:p>
    <w:p w:rsidR="00A73019" w:rsidRPr="00A73019" w:rsidRDefault="00400AC0" w:rsidP="00533CF3">
      <w:pPr>
        <w:pStyle w:val="ListParagraph"/>
        <w:numPr>
          <w:ilvl w:val="0"/>
          <w:numId w:val="8"/>
        </w:numPr>
        <w:spacing w:line="240" w:lineRule="auto"/>
        <w:ind w:hanging="786"/>
        <w:jc w:val="left"/>
        <w:rPr>
          <w:iCs/>
          <w:sz w:val="28"/>
          <w:szCs w:val="28"/>
        </w:rPr>
      </w:pPr>
      <w:r>
        <w:rPr>
          <w:sz w:val="28"/>
          <w:szCs w:val="28"/>
        </w:rPr>
        <w:t xml:space="preserve">However, due to concerns raised by the Applicant pertaining to the manner in which the business concern in issue was being run </w:t>
      </w:r>
      <w:r w:rsidR="00FB40D9">
        <w:rPr>
          <w:sz w:val="28"/>
          <w:szCs w:val="28"/>
        </w:rPr>
        <w:t xml:space="preserve">justifiably give rise to speculation on whether or not this business shall survive if it continues to be run without the involvement of the Applicant. It is also clear that a continued exclusion of the Applicant from all activities that have to do with the running of the business is bound to result in </w:t>
      </w:r>
      <w:r w:rsidR="00A13EBD">
        <w:rPr>
          <w:sz w:val="28"/>
          <w:szCs w:val="28"/>
        </w:rPr>
        <w:t xml:space="preserve">irreversible </w:t>
      </w:r>
      <w:r w:rsidR="00FB40D9">
        <w:rPr>
          <w:sz w:val="28"/>
          <w:szCs w:val="28"/>
        </w:rPr>
        <w:t xml:space="preserve">prejudice </w:t>
      </w:r>
      <w:r w:rsidR="00A13EBD">
        <w:rPr>
          <w:sz w:val="28"/>
          <w:szCs w:val="28"/>
        </w:rPr>
        <w:t>brought to bear against him.</w:t>
      </w:r>
      <w:r w:rsidR="00FB40D9">
        <w:rPr>
          <w:sz w:val="28"/>
          <w:szCs w:val="28"/>
        </w:rPr>
        <w:t xml:space="preserve"> </w:t>
      </w:r>
      <w:r>
        <w:rPr>
          <w:sz w:val="28"/>
          <w:szCs w:val="28"/>
        </w:rPr>
        <w:t xml:space="preserve"> </w:t>
      </w:r>
      <w:r w:rsidR="00A73019">
        <w:rPr>
          <w:sz w:val="28"/>
          <w:szCs w:val="28"/>
        </w:rPr>
        <w:br/>
      </w:r>
    </w:p>
    <w:p w:rsidR="00A13EBD" w:rsidRPr="00A13EBD" w:rsidRDefault="00A73019" w:rsidP="00A73019">
      <w:pPr>
        <w:pStyle w:val="ListParagraph"/>
        <w:numPr>
          <w:ilvl w:val="0"/>
          <w:numId w:val="8"/>
        </w:numPr>
        <w:spacing w:line="240" w:lineRule="auto"/>
        <w:ind w:hanging="786"/>
        <w:jc w:val="left"/>
        <w:rPr>
          <w:rFonts w:ascii="Arial Narrow" w:hAnsi="Arial Narrow"/>
          <w:sz w:val="32"/>
          <w:szCs w:val="32"/>
        </w:rPr>
      </w:pPr>
      <w:r>
        <w:rPr>
          <w:sz w:val="28"/>
          <w:szCs w:val="28"/>
        </w:rPr>
        <w:lastRenderedPageBreak/>
        <w:t xml:space="preserve">In the result, the following order is granted: </w:t>
      </w:r>
      <w:r>
        <w:rPr>
          <w:sz w:val="28"/>
          <w:szCs w:val="28"/>
        </w:rPr>
        <w:br/>
      </w:r>
      <w:r>
        <w:rPr>
          <w:sz w:val="28"/>
          <w:szCs w:val="28"/>
        </w:rPr>
        <w:br/>
        <w:t>ORDER.</w:t>
      </w:r>
      <w:r w:rsidR="00A13EBD">
        <w:rPr>
          <w:sz w:val="28"/>
          <w:szCs w:val="28"/>
        </w:rPr>
        <w:br/>
      </w:r>
    </w:p>
    <w:p w:rsidR="00A13EBD" w:rsidRPr="00A13EBD" w:rsidRDefault="00A13EBD" w:rsidP="00A13EBD">
      <w:pPr>
        <w:pStyle w:val="ListParagraph"/>
        <w:numPr>
          <w:ilvl w:val="1"/>
          <w:numId w:val="8"/>
        </w:numPr>
        <w:spacing w:line="240" w:lineRule="auto"/>
        <w:ind w:left="1985" w:hanging="992"/>
        <w:jc w:val="left"/>
        <w:rPr>
          <w:rFonts w:ascii="Arial Narrow" w:hAnsi="Arial Narrow"/>
          <w:sz w:val="32"/>
          <w:szCs w:val="32"/>
        </w:rPr>
      </w:pPr>
      <w:r>
        <w:rPr>
          <w:sz w:val="28"/>
          <w:szCs w:val="28"/>
        </w:rPr>
        <w:t>The application for leave to appeal is granted.</w:t>
      </w:r>
      <w:r w:rsidRPr="00A13EBD">
        <w:rPr>
          <w:sz w:val="28"/>
          <w:szCs w:val="28"/>
        </w:rPr>
        <w:br/>
      </w:r>
    </w:p>
    <w:p w:rsidR="00817E0E" w:rsidRPr="00817E0E" w:rsidRDefault="00420504" w:rsidP="00A13EBD">
      <w:pPr>
        <w:pStyle w:val="ListParagraph"/>
        <w:numPr>
          <w:ilvl w:val="1"/>
          <w:numId w:val="8"/>
        </w:numPr>
        <w:spacing w:line="240" w:lineRule="auto"/>
        <w:ind w:left="1985" w:hanging="992"/>
        <w:jc w:val="left"/>
        <w:rPr>
          <w:rFonts w:ascii="Arial Narrow" w:hAnsi="Arial Narrow"/>
          <w:sz w:val="32"/>
          <w:szCs w:val="32"/>
        </w:rPr>
      </w:pPr>
      <w:r>
        <w:rPr>
          <w:sz w:val="28"/>
          <w:szCs w:val="28"/>
        </w:rPr>
        <w:t xml:space="preserve">In the interim, Mr. </w:t>
      </w:r>
      <w:r w:rsidR="00A13EBD" w:rsidRPr="00A13EBD">
        <w:rPr>
          <w:sz w:val="28"/>
          <w:szCs w:val="28"/>
        </w:rPr>
        <w:t xml:space="preserve">Gideon </w:t>
      </w:r>
      <w:proofErr w:type="spellStart"/>
      <w:r w:rsidR="00A13EBD" w:rsidRPr="00A13EBD">
        <w:rPr>
          <w:sz w:val="28"/>
          <w:szCs w:val="28"/>
        </w:rPr>
        <w:t>Slabbert</w:t>
      </w:r>
      <w:proofErr w:type="spellEnd"/>
      <w:r w:rsidR="00A13EBD" w:rsidRPr="00A13EBD">
        <w:rPr>
          <w:sz w:val="28"/>
          <w:szCs w:val="28"/>
        </w:rPr>
        <w:t xml:space="preserve"> </w:t>
      </w:r>
      <w:r>
        <w:rPr>
          <w:sz w:val="28"/>
          <w:szCs w:val="28"/>
        </w:rPr>
        <w:t xml:space="preserve">shall remain meaningfully involved in the daily running of </w:t>
      </w:r>
      <w:r>
        <w:rPr>
          <w:bCs/>
          <w:sz w:val="28"/>
          <w:szCs w:val="28"/>
          <w:lang w:val="en-GB"/>
        </w:rPr>
        <w:t xml:space="preserve">M K Africa Plant and Equipment Pty (Ltd) pending the finalisation of the appeal. </w:t>
      </w:r>
      <w:r w:rsidR="00817E0E">
        <w:rPr>
          <w:bCs/>
          <w:sz w:val="28"/>
          <w:szCs w:val="28"/>
          <w:lang w:val="en-GB"/>
        </w:rPr>
        <w:br/>
      </w:r>
    </w:p>
    <w:p w:rsidR="00FF2378" w:rsidRPr="00FF2378" w:rsidRDefault="00420504" w:rsidP="00817E0E">
      <w:pPr>
        <w:pStyle w:val="ListParagraph"/>
        <w:numPr>
          <w:ilvl w:val="1"/>
          <w:numId w:val="8"/>
        </w:numPr>
        <w:spacing w:line="240" w:lineRule="auto"/>
        <w:ind w:left="1985" w:hanging="992"/>
        <w:jc w:val="left"/>
        <w:rPr>
          <w:rFonts w:ascii="Arial Narrow" w:hAnsi="Arial Narrow"/>
          <w:sz w:val="32"/>
          <w:szCs w:val="32"/>
        </w:rPr>
      </w:pPr>
      <w:r w:rsidRPr="00817E0E">
        <w:rPr>
          <w:bCs/>
          <w:sz w:val="28"/>
          <w:szCs w:val="28"/>
          <w:lang w:val="en-GB"/>
        </w:rPr>
        <w:t xml:space="preserve">Costs shall be costs in the appeal. </w:t>
      </w:r>
      <w:r w:rsidRPr="00817E0E">
        <w:rPr>
          <w:sz w:val="28"/>
          <w:szCs w:val="28"/>
        </w:rPr>
        <w:t xml:space="preserve"> </w:t>
      </w:r>
      <w:r w:rsidR="00A13EBD" w:rsidRPr="00817E0E">
        <w:rPr>
          <w:sz w:val="28"/>
          <w:szCs w:val="28"/>
        </w:rPr>
        <w:t xml:space="preserve"> </w:t>
      </w:r>
      <w:r w:rsidRPr="00817E0E">
        <w:rPr>
          <w:sz w:val="28"/>
          <w:szCs w:val="28"/>
        </w:rPr>
        <w:br/>
      </w:r>
      <w:r w:rsidRPr="00817E0E">
        <w:rPr>
          <w:sz w:val="28"/>
          <w:szCs w:val="28"/>
        </w:rPr>
        <w:br/>
      </w:r>
      <w:r w:rsidRPr="00817E0E">
        <w:rPr>
          <w:sz w:val="28"/>
          <w:szCs w:val="28"/>
        </w:rPr>
        <w:br/>
      </w:r>
      <w:r w:rsidRPr="00817E0E">
        <w:rPr>
          <w:sz w:val="28"/>
          <w:szCs w:val="28"/>
        </w:rPr>
        <w:br/>
      </w:r>
    </w:p>
    <w:p w:rsidR="00420504" w:rsidRPr="00817E0E" w:rsidRDefault="00420504" w:rsidP="00FF2378">
      <w:pPr>
        <w:pStyle w:val="ListParagraph"/>
        <w:numPr>
          <w:ilvl w:val="0"/>
          <w:numId w:val="0"/>
        </w:numPr>
        <w:spacing w:line="240" w:lineRule="auto"/>
        <w:ind w:left="1985"/>
        <w:jc w:val="left"/>
        <w:rPr>
          <w:rFonts w:ascii="Arial Narrow" w:hAnsi="Arial Narrow"/>
          <w:sz w:val="32"/>
          <w:szCs w:val="32"/>
        </w:rPr>
      </w:pPr>
      <w:bookmarkStart w:id="0" w:name="_GoBack"/>
      <w:bookmarkEnd w:id="0"/>
      <w:r w:rsidRPr="00817E0E">
        <w:rPr>
          <w:sz w:val="28"/>
          <w:szCs w:val="28"/>
        </w:rPr>
        <w:br/>
        <w:t>_______________</w:t>
      </w:r>
      <w:r w:rsidRPr="00817E0E">
        <w:rPr>
          <w:sz w:val="28"/>
          <w:szCs w:val="28"/>
        </w:rPr>
        <w:br/>
        <w:t>T. A. Maumela.</w:t>
      </w:r>
      <w:r w:rsidR="00A13EBD" w:rsidRPr="00817E0E">
        <w:rPr>
          <w:sz w:val="28"/>
          <w:szCs w:val="28"/>
        </w:rPr>
        <w:br/>
      </w:r>
      <w:r w:rsidRPr="00817E0E">
        <w:rPr>
          <w:sz w:val="28"/>
          <w:szCs w:val="28"/>
        </w:rPr>
        <w:t xml:space="preserve">Judge of the High Court of South Africa. </w:t>
      </w:r>
    </w:p>
    <w:p w:rsidR="00A13EBD" w:rsidRPr="00A13EBD" w:rsidRDefault="00A13EBD" w:rsidP="00420504">
      <w:pPr>
        <w:pStyle w:val="ListParagraph"/>
        <w:numPr>
          <w:ilvl w:val="0"/>
          <w:numId w:val="0"/>
        </w:numPr>
        <w:spacing w:line="240" w:lineRule="auto"/>
        <w:ind w:left="1985"/>
        <w:jc w:val="left"/>
        <w:rPr>
          <w:rFonts w:ascii="Arial Narrow" w:hAnsi="Arial Narrow"/>
          <w:sz w:val="32"/>
          <w:szCs w:val="32"/>
        </w:rPr>
      </w:pPr>
    </w:p>
    <w:p w:rsidR="00A13EBD" w:rsidRPr="00420504" w:rsidRDefault="00A13EBD" w:rsidP="00420504">
      <w:pPr>
        <w:numPr>
          <w:ilvl w:val="0"/>
          <w:numId w:val="0"/>
        </w:numPr>
        <w:spacing w:line="240" w:lineRule="auto"/>
        <w:jc w:val="left"/>
        <w:rPr>
          <w:rFonts w:ascii="Arial Narrow" w:hAnsi="Arial Narrow"/>
          <w:sz w:val="32"/>
          <w:szCs w:val="32"/>
        </w:rPr>
      </w:pPr>
      <w:r w:rsidRPr="00420504">
        <w:rPr>
          <w:sz w:val="28"/>
          <w:szCs w:val="28"/>
        </w:rPr>
        <w:br/>
      </w:r>
    </w:p>
    <w:p w:rsidR="00B7336A" w:rsidRPr="00420504" w:rsidRDefault="00A73019" w:rsidP="00420504">
      <w:pPr>
        <w:numPr>
          <w:ilvl w:val="0"/>
          <w:numId w:val="0"/>
        </w:numPr>
        <w:spacing w:line="240" w:lineRule="auto"/>
        <w:jc w:val="left"/>
        <w:rPr>
          <w:rFonts w:ascii="Arial Narrow" w:hAnsi="Arial Narrow"/>
          <w:sz w:val="32"/>
          <w:szCs w:val="32"/>
        </w:rPr>
      </w:pPr>
      <w:r w:rsidRPr="00420504">
        <w:rPr>
          <w:sz w:val="28"/>
          <w:szCs w:val="28"/>
        </w:rPr>
        <w:br/>
      </w:r>
      <w:r w:rsidRPr="00420504">
        <w:rPr>
          <w:sz w:val="28"/>
          <w:szCs w:val="28"/>
        </w:rPr>
        <w:br/>
      </w:r>
      <w:r w:rsidRPr="00420504">
        <w:rPr>
          <w:sz w:val="28"/>
          <w:szCs w:val="28"/>
        </w:rPr>
        <w:br/>
      </w:r>
      <w:r w:rsidRPr="00420504">
        <w:rPr>
          <w:sz w:val="28"/>
          <w:szCs w:val="28"/>
        </w:rPr>
        <w:br/>
      </w:r>
      <w:r w:rsidRPr="00420504">
        <w:rPr>
          <w:sz w:val="28"/>
          <w:szCs w:val="28"/>
        </w:rPr>
        <w:br/>
      </w:r>
    </w:p>
    <w:p w:rsidR="00302647" w:rsidRDefault="00AA6E9B" w:rsidP="00ED3DE9">
      <w:pPr>
        <w:numPr>
          <w:ilvl w:val="0"/>
          <w:numId w:val="0"/>
        </w:numPr>
        <w:spacing w:line="240" w:lineRule="auto"/>
        <w:ind w:left="568"/>
        <w:jc w:val="left"/>
        <w:rPr>
          <w:b/>
          <w:bCs/>
          <w:sz w:val="28"/>
          <w:szCs w:val="28"/>
        </w:rPr>
      </w:pPr>
      <w:r>
        <w:rPr>
          <w:sz w:val="28"/>
          <w:szCs w:val="28"/>
          <w:lang w:val="en-GB"/>
        </w:rPr>
        <w:br/>
      </w:r>
      <w:bookmarkStart w:id="1" w:name="_Hlk58177497"/>
    </w:p>
    <w:p w:rsidR="00A6189B" w:rsidRPr="003415E6" w:rsidRDefault="00DC0C9E" w:rsidP="00ED3DE9">
      <w:pPr>
        <w:numPr>
          <w:ilvl w:val="0"/>
          <w:numId w:val="0"/>
        </w:numPr>
        <w:autoSpaceDN w:val="0"/>
        <w:spacing w:after="0" w:line="240" w:lineRule="auto"/>
        <w:ind w:left="142"/>
        <w:jc w:val="left"/>
        <w:rPr>
          <w:sz w:val="28"/>
          <w:szCs w:val="28"/>
        </w:rPr>
      </w:pPr>
      <w:r>
        <w:rPr>
          <w:b/>
          <w:bCs/>
          <w:sz w:val="28"/>
          <w:szCs w:val="28"/>
        </w:rPr>
        <w:br/>
      </w:r>
    </w:p>
    <w:bookmarkEnd w:id="1"/>
    <w:p w:rsidR="00DA0714" w:rsidRPr="00065474" w:rsidRDefault="00DA0714" w:rsidP="00065474">
      <w:pPr>
        <w:numPr>
          <w:ilvl w:val="0"/>
          <w:numId w:val="0"/>
        </w:numPr>
        <w:tabs>
          <w:tab w:val="left" w:pos="3686"/>
        </w:tabs>
        <w:spacing w:line="240" w:lineRule="auto"/>
        <w:ind w:left="284"/>
        <w:rPr>
          <w:sz w:val="28"/>
          <w:szCs w:val="28"/>
        </w:rPr>
      </w:pPr>
    </w:p>
    <w:sectPr w:rsidR="00DA0714" w:rsidRPr="000654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C3" w:rsidRDefault="005F59C3" w:rsidP="00A6189B">
      <w:pPr>
        <w:spacing w:before="0" w:after="0" w:line="240" w:lineRule="auto"/>
      </w:pPr>
      <w:r>
        <w:separator/>
      </w:r>
    </w:p>
  </w:endnote>
  <w:endnote w:type="continuationSeparator" w:id="0">
    <w:p w:rsidR="005F59C3" w:rsidRDefault="005F59C3" w:rsidP="00A618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2672"/>
      <w:docPartObj>
        <w:docPartGallery w:val="Page Numbers (Bottom of Page)"/>
        <w:docPartUnique/>
      </w:docPartObj>
    </w:sdtPr>
    <w:sdtEndPr>
      <w:rPr>
        <w:noProof/>
      </w:rPr>
    </w:sdtEndPr>
    <w:sdtContent>
      <w:p w:rsidR="002566D9" w:rsidRDefault="002566D9" w:rsidP="00BC4FB9">
        <w:pPr>
          <w:pStyle w:val="Footer"/>
          <w:numPr>
            <w:ilvl w:val="0"/>
            <w:numId w:val="0"/>
          </w:numPr>
          <w:ind w:left="720" w:hanging="720"/>
        </w:pPr>
        <w:r>
          <w:t xml:space="preserve">                                                                                                                                                 </w:t>
        </w:r>
        <w:r>
          <w:fldChar w:fldCharType="begin"/>
        </w:r>
        <w:r>
          <w:instrText xml:space="preserve"> PAGE   \* MERGEFORMAT </w:instrText>
        </w:r>
        <w:r>
          <w:fldChar w:fldCharType="separate"/>
        </w:r>
        <w:r w:rsidR="004D6662">
          <w:rPr>
            <w:noProof/>
          </w:rPr>
          <w:t>18</w:t>
        </w:r>
        <w:r>
          <w:rPr>
            <w:noProof/>
          </w:rPr>
          <w:fldChar w:fldCharType="end"/>
        </w:r>
      </w:p>
    </w:sdtContent>
  </w:sdt>
  <w:p w:rsidR="002566D9" w:rsidRDefault="002566D9" w:rsidP="00BC4FB9">
    <w:pPr>
      <w:pStyle w:val="Footer"/>
      <w:numPr>
        <w:ilvl w:val="0"/>
        <w:numId w:val="0"/>
      </w:numPr>
      <w:ind w:left="1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C3" w:rsidRDefault="005F59C3" w:rsidP="00A6189B">
      <w:pPr>
        <w:spacing w:before="0" w:after="0" w:line="240" w:lineRule="auto"/>
      </w:pPr>
      <w:r>
        <w:separator/>
      </w:r>
    </w:p>
  </w:footnote>
  <w:footnote w:type="continuationSeparator" w:id="0">
    <w:p w:rsidR="005F59C3" w:rsidRDefault="005F59C3" w:rsidP="00A6189B">
      <w:pPr>
        <w:spacing w:before="0" w:after="0" w:line="240" w:lineRule="auto"/>
      </w:pPr>
      <w:r>
        <w:continuationSeparator/>
      </w:r>
    </w:p>
  </w:footnote>
  <w:footnote w:id="1">
    <w:p w:rsidR="002566D9" w:rsidRPr="002D49F8" w:rsidRDefault="002566D9" w:rsidP="002D49F8">
      <w:pPr>
        <w:pStyle w:val="FootnoteText"/>
        <w:ind w:firstLine="993"/>
        <w:rPr>
          <w:rFonts w:ascii="Arial" w:hAnsi="Arial" w:cs="Arial"/>
          <w:lang w:val="en-ZA"/>
        </w:rPr>
      </w:pPr>
      <w:r w:rsidRPr="002D49F8">
        <w:rPr>
          <w:rStyle w:val="FootnoteReference"/>
          <w:rFonts w:ascii="Arial" w:hAnsi="Arial" w:cs="Arial"/>
        </w:rPr>
        <w:footnoteRef/>
      </w:r>
      <w:r w:rsidRPr="002D49F8">
        <w:rPr>
          <w:rFonts w:ascii="Arial" w:hAnsi="Arial" w:cs="Arial"/>
        </w:rPr>
        <w:t xml:space="preserve">. </w:t>
      </w:r>
      <w:r w:rsidRPr="002D49F8">
        <w:rPr>
          <w:rFonts w:ascii="Arial" w:hAnsi="Arial" w:cs="Arial"/>
          <w:lang w:val="en-ZA"/>
        </w:rPr>
        <w:t>Paragraph 24 of the Judgment.</w:t>
      </w:r>
    </w:p>
  </w:footnote>
  <w:footnote w:id="2">
    <w:p w:rsidR="002566D9" w:rsidRPr="00AB324E" w:rsidRDefault="002566D9" w:rsidP="00BC4FB9">
      <w:pPr>
        <w:pStyle w:val="FootnoteText"/>
        <w:ind w:firstLine="851"/>
        <w:rPr>
          <w:rFonts w:ascii="Arial" w:hAnsi="Arial" w:cs="Arial"/>
          <w:lang w:val="en-ZA"/>
        </w:rPr>
      </w:pPr>
      <w:r w:rsidRPr="00AB324E">
        <w:rPr>
          <w:rStyle w:val="FootnoteReference"/>
          <w:rFonts w:ascii="Arial" w:hAnsi="Arial" w:cs="Arial"/>
        </w:rPr>
        <w:footnoteRef/>
      </w:r>
      <w:r w:rsidRPr="00AB324E">
        <w:rPr>
          <w:rFonts w:ascii="Arial" w:hAnsi="Arial" w:cs="Arial"/>
        </w:rPr>
        <w:t xml:space="preserve">. 2012 (1) SACR 567 (SCA) ([2011] ZASCA 15). </w:t>
      </w:r>
    </w:p>
  </w:footnote>
  <w:footnote w:id="3">
    <w:p w:rsidR="002566D9" w:rsidRPr="00AB324E" w:rsidRDefault="002566D9" w:rsidP="00BC4FB9">
      <w:pPr>
        <w:pStyle w:val="FootnoteText"/>
        <w:ind w:firstLine="851"/>
        <w:rPr>
          <w:rFonts w:ascii="Arial" w:hAnsi="Arial" w:cs="Arial"/>
          <w:lang w:val="en-ZA"/>
        </w:rPr>
      </w:pPr>
      <w:r w:rsidRPr="00AB324E">
        <w:rPr>
          <w:rStyle w:val="FootnoteReference"/>
          <w:rFonts w:ascii="Arial" w:hAnsi="Arial" w:cs="Arial"/>
        </w:rPr>
        <w:footnoteRef/>
      </w:r>
      <w:r w:rsidRPr="00AB324E">
        <w:rPr>
          <w:rFonts w:ascii="Arial" w:hAnsi="Arial" w:cs="Arial"/>
        </w:rPr>
        <w:t>. 2014 JDR 2325 (LCC).</w:t>
      </w:r>
      <w:r w:rsidRPr="00AB324E">
        <w:rPr>
          <w:rFonts w:ascii="Arial" w:hAnsi="Arial" w:cs="Arial"/>
          <w:sz w:val="28"/>
          <w:szCs w:val="28"/>
        </w:rPr>
        <w:t xml:space="preserve"> </w:t>
      </w:r>
      <w:r w:rsidRPr="00AB324E">
        <w:rPr>
          <w:rFonts w:ascii="Arial" w:hAnsi="Arial" w:cs="Arial"/>
        </w:rPr>
        <w:t xml:space="preserve"> </w:t>
      </w:r>
    </w:p>
  </w:footnote>
  <w:footnote w:id="4">
    <w:p w:rsidR="002566D9" w:rsidRPr="00AB324E" w:rsidRDefault="002566D9" w:rsidP="00BC4FB9">
      <w:pPr>
        <w:pStyle w:val="FootnoteText"/>
        <w:rPr>
          <w:rFonts w:ascii="Arial" w:hAnsi="Arial" w:cs="Arial"/>
          <w:lang w:val="en-ZA"/>
        </w:rPr>
      </w:pPr>
      <w:r>
        <w:rPr>
          <w:rFonts w:ascii="Arial" w:hAnsi="Arial" w:cs="Arial"/>
        </w:rPr>
        <w:t xml:space="preserve">               </w:t>
      </w:r>
      <w:r w:rsidRPr="00AB324E">
        <w:rPr>
          <w:rStyle w:val="FootnoteReference"/>
          <w:rFonts w:ascii="Arial" w:hAnsi="Arial" w:cs="Arial"/>
        </w:rPr>
        <w:footnoteRef/>
      </w:r>
      <w:r w:rsidRPr="00AB324E">
        <w:rPr>
          <w:rFonts w:ascii="Arial" w:hAnsi="Arial" w:cs="Arial"/>
        </w:rPr>
        <w:t xml:space="preserve">. </w:t>
      </w:r>
      <w:r w:rsidRPr="00AB324E">
        <w:rPr>
          <w:rFonts w:ascii="Arial" w:hAnsi="Arial" w:cs="Arial"/>
          <w:iCs/>
        </w:rPr>
        <w:t>1985 (2) SA 342 (c)</w:t>
      </w:r>
      <w:r w:rsidR="00997B24">
        <w:rPr>
          <w:rFonts w:ascii="Arial" w:hAnsi="Arial" w:cs="Arial"/>
          <w:iCs/>
        </w:rPr>
        <w:t>.</w:t>
      </w:r>
      <w:r w:rsidRPr="00AB324E">
        <w:rPr>
          <w:rFonts w:ascii="Arial" w:hAnsi="Arial" w:cs="Arial"/>
        </w:rPr>
        <w:t xml:space="preserve"> </w:t>
      </w:r>
    </w:p>
  </w:footnote>
  <w:footnote w:id="5">
    <w:p w:rsidR="002566D9" w:rsidRPr="006447CC" w:rsidRDefault="002566D9" w:rsidP="00BC4FB9">
      <w:pPr>
        <w:pStyle w:val="FootnoteText"/>
        <w:rPr>
          <w:rFonts w:ascii="Arial" w:hAnsi="Arial" w:cs="Arial"/>
          <w:lang w:val="en-ZA"/>
        </w:rPr>
      </w:pPr>
    </w:p>
  </w:footnote>
  <w:footnote w:id="6">
    <w:p w:rsidR="002566D9" w:rsidRPr="008D268D" w:rsidRDefault="002566D9" w:rsidP="008D268D">
      <w:pPr>
        <w:pStyle w:val="FootnoteText"/>
        <w:ind w:firstLine="851"/>
        <w:rPr>
          <w:rFonts w:ascii="Arial" w:hAnsi="Arial" w:cs="Arial"/>
          <w:lang w:val="en-ZA"/>
        </w:rPr>
      </w:pPr>
      <w:r w:rsidRPr="008D268D">
        <w:rPr>
          <w:rStyle w:val="FootnoteReference"/>
          <w:rFonts w:ascii="Arial" w:hAnsi="Arial" w:cs="Arial"/>
        </w:rPr>
        <w:footnoteRef/>
      </w:r>
      <w:r w:rsidRPr="008D268D">
        <w:rPr>
          <w:rFonts w:ascii="Arial" w:hAnsi="Arial" w:cs="Arial"/>
        </w:rPr>
        <w:t>. 2012 (5) SA 596 (SG)</w:t>
      </w:r>
      <w:r>
        <w:rPr>
          <w:rFonts w:ascii="Arial" w:hAnsi="Arial" w:cs="Arial"/>
        </w:rPr>
        <w:t>.</w:t>
      </w:r>
      <w:r w:rsidRPr="008D268D">
        <w:rPr>
          <w:rFonts w:ascii="Arial" w:hAnsi="Arial" w:cs="Arial"/>
        </w:rPr>
        <w:t xml:space="preserve"> </w:t>
      </w:r>
    </w:p>
  </w:footnote>
  <w:footnote w:id="7">
    <w:p w:rsidR="002566D9" w:rsidRPr="008D268D" w:rsidRDefault="002566D9" w:rsidP="008D268D">
      <w:pPr>
        <w:pStyle w:val="FootnoteText"/>
        <w:ind w:firstLine="851"/>
        <w:rPr>
          <w:rFonts w:ascii="Arial" w:hAnsi="Arial" w:cs="Arial"/>
          <w:lang w:val="en-ZA"/>
        </w:rPr>
      </w:pPr>
      <w:r w:rsidRPr="008D268D">
        <w:rPr>
          <w:rStyle w:val="FootnoteReference"/>
          <w:rFonts w:ascii="Arial" w:hAnsi="Arial" w:cs="Arial"/>
        </w:rPr>
        <w:footnoteRef/>
      </w:r>
      <w:r w:rsidRPr="008D268D">
        <w:rPr>
          <w:rFonts w:ascii="Arial" w:hAnsi="Arial" w:cs="Arial"/>
        </w:rPr>
        <w:t>. 2013 (6) 141 (KZP)</w:t>
      </w:r>
      <w:r w:rsidRPr="008D268D">
        <w:rPr>
          <w:rFonts w:ascii="Arial" w:hAnsi="Arial" w:cs="Arial"/>
          <w:sz w:val="28"/>
          <w:szCs w:val="28"/>
          <w:lang w:val="en-GB"/>
        </w:rPr>
        <w:t xml:space="preserve"> </w:t>
      </w:r>
      <w:r w:rsidRPr="008D268D">
        <w:rPr>
          <w:rFonts w:ascii="Arial" w:hAnsi="Arial" w:cs="Arial"/>
        </w:rPr>
        <w:t xml:space="preserve"> </w:t>
      </w:r>
    </w:p>
  </w:footnote>
  <w:footnote w:id="8">
    <w:p w:rsidR="002566D9" w:rsidRPr="00D32E9C" w:rsidRDefault="002566D9" w:rsidP="00A7644F">
      <w:pPr>
        <w:pStyle w:val="FootnoteText"/>
        <w:rPr>
          <w:rFonts w:ascii="Arial" w:hAnsi="Arial" w:cs="Arial"/>
          <w:lang w:val="en-ZA"/>
        </w:rPr>
      </w:pPr>
      <w:r w:rsidRPr="00D32E9C">
        <w:rPr>
          <w:rFonts w:ascii="Arial" w:hAnsi="Arial" w:cs="Arial"/>
        </w:rPr>
        <w:t xml:space="preserve">                </w:t>
      </w:r>
      <w:r w:rsidRPr="00D32E9C">
        <w:rPr>
          <w:rStyle w:val="FootnoteReference"/>
          <w:rFonts w:ascii="Arial" w:hAnsi="Arial" w:cs="Arial"/>
        </w:rPr>
        <w:footnoteRef/>
      </w:r>
      <w:r w:rsidRPr="00D32E9C">
        <w:rPr>
          <w:rFonts w:ascii="Arial" w:hAnsi="Arial" w:cs="Arial"/>
        </w:rPr>
        <w:t xml:space="preserve">. </w:t>
      </w:r>
      <w:r w:rsidRPr="00D32E9C">
        <w:rPr>
          <w:rFonts w:ascii="Arial" w:hAnsi="Arial" w:cs="Arial"/>
          <w:lang w:val="en-GB"/>
        </w:rPr>
        <w:t>2009 (2)</w:t>
      </w:r>
      <w:r w:rsidRPr="00D32E9C">
        <w:rPr>
          <w:rFonts w:ascii="Arial" w:hAnsi="Arial" w:cs="Arial"/>
          <w:i/>
          <w:iCs/>
          <w:lang w:val="en-GB"/>
        </w:rPr>
        <w:t xml:space="preserve"> </w:t>
      </w:r>
      <w:r w:rsidRPr="00D32E9C">
        <w:rPr>
          <w:rFonts w:ascii="Arial" w:hAnsi="Arial" w:cs="Arial"/>
          <w:lang w:val="en-GB"/>
        </w:rPr>
        <w:t>SA 277</w:t>
      </w:r>
      <w:r w:rsidRPr="00D32E9C">
        <w:rPr>
          <w:rFonts w:ascii="Arial" w:hAnsi="Arial" w:cs="Arial"/>
          <w:i/>
          <w:iCs/>
          <w:lang w:val="en-GB"/>
        </w:rPr>
        <w:t xml:space="preserve"> (</w:t>
      </w:r>
      <w:r w:rsidRPr="00D32E9C">
        <w:rPr>
          <w:rFonts w:ascii="Arial" w:hAnsi="Arial" w:cs="Arial"/>
          <w:lang w:val="en-GB"/>
        </w:rPr>
        <w:t>SCA</w:t>
      </w:r>
      <w:r w:rsidRPr="00D32E9C">
        <w:rPr>
          <w:rFonts w:ascii="Arial" w:hAnsi="Arial" w:cs="Arial"/>
          <w:i/>
          <w:iCs/>
          <w:lang w:val="en-GB"/>
        </w:rPr>
        <w:t>).</w:t>
      </w:r>
      <w:r w:rsidRPr="00D32E9C">
        <w:rPr>
          <w:rFonts w:ascii="Arial" w:hAnsi="Arial" w:cs="Arial"/>
          <w:sz w:val="28"/>
          <w:szCs w:val="28"/>
          <w:lang w:val="en-GB"/>
        </w:rPr>
        <w:t xml:space="preserve"> </w:t>
      </w:r>
      <w:r w:rsidRPr="00D32E9C">
        <w:rPr>
          <w:rFonts w:ascii="Arial" w:hAnsi="Arial" w:cs="Arial"/>
        </w:rPr>
        <w:t xml:space="preserve"> </w:t>
      </w:r>
    </w:p>
  </w:footnote>
  <w:footnote w:id="9">
    <w:p w:rsidR="002566D9" w:rsidRPr="00D32E9C" w:rsidRDefault="00D32E9C">
      <w:pPr>
        <w:pStyle w:val="FootnoteText"/>
        <w:rPr>
          <w:rFonts w:ascii="Arial" w:hAnsi="Arial" w:cs="Arial"/>
          <w:lang w:val="en-ZA"/>
        </w:rPr>
      </w:pPr>
      <w:r>
        <w:rPr>
          <w:rFonts w:ascii="Arial" w:hAnsi="Arial" w:cs="Arial"/>
        </w:rPr>
        <w:t xml:space="preserve">                </w:t>
      </w:r>
      <w:r w:rsidR="002566D9" w:rsidRPr="00D32E9C">
        <w:rPr>
          <w:rStyle w:val="FootnoteReference"/>
          <w:rFonts w:ascii="Arial" w:hAnsi="Arial" w:cs="Arial"/>
        </w:rPr>
        <w:footnoteRef/>
      </w:r>
      <w:r w:rsidR="002566D9" w:rsidRPr="00D32E9C">
        <w:rPr>
          <w:rFonts w:ascii="Arial" w:hAnsi="Arial" w:cs="Arial"/>
        </w:rPr>
        <w:t xml:space="preserve">. </w:t>
      </w:r>
      <w:r w:rsidR="002566D9" w:rsidRPr="00D32E9C">
        <w:rPr>
          <w:rFonts w:ascii="Arial" w:hAnsi="Arial" w:cs="Arial"/>
          <w:lang w:val="en-GB"/>
        </w:rPr>
        <w:t>1984 (3) SA 623 (A) 634 E-635 D.</w:t>
      </w:r>
      <w:r w:rsidR="002566D9" w:rsidRPr="00D32E9C">
        <w:rPr>
          <w:rFonts w:ascii="Arial" w:hAnsi="Arial" w:cs="Arial"/>
        </w:rPr>
        <w:t xml:space="preserve"> </w:t>
      </w:r>
    </w:p>
  </w:footnote>
  <w:footnote w:id="10">
    <w:p w:rsidR="002566D9" w:rsidRPr="00D32E9C" w:rsidRDefault="002566D9" w:rsidP="00513EED">
      <w:pPr>
        <w:numPr>
          <w:ilvl w:val="0"/>
          <w:numId w:val="0"/>
        </w:numPr>
        <w:tabs>
          <w:tab w:val="left" w:pos="3686"/>
        </w:tabs>
        <w:spacing w:before="0" w:after="240" w:line="240" w:lineRule="auto"/>
        <w:ind w:left="360"/>
        <w:contextualSpacing w:val="0"/>
        <w:rPr>
          <w:sz w:val="20"/>
          <w:szCs w:val="20"/>
          <w:lang w:val="en-GB"/>
        </w:rPr>
      </w:pPr>
      <w:r w:rsidRPr="00D32E9C">
        <w:rPr>
          <w:sz w:val="20"/>
          <w:szCs w:val="20"/>
        </w:rPr>
        <w:t xml:space="preserve">        </w:t>
      </w:r>
      <w:r w:rsidRPr="00D32E9C">
        <w:rPr>
          <w:rStyle w:val="FootnoteReference"/>
          <w:sz w:val="20"/>
          <w:szCs w:val="20"/>
        </w:rPr>
        <w:footnoteRef/>
      </w:r>
      <w:r w:rsidRPr="00D32E9C">
        <w:rPr>
          <w:sz w:val="20"/>
          <w:szCs w:val="20"/>
        </w:rPr>
        <w:t xml:space="preserve">. </w:t>
      </w:r>
      <w:r w:rsidRPr="00D32E9C">
        <w:rPr>
          <w:iCs/>
          <w:sz w:val="20"/>
          <w:szCs w:val="20"/>
          <w:lang w:val="en-GB"/>
        </w:rPr>
        <w:t>1957 (4) SA 234 (C) at 235 E-G.</w:t>
      </w:r>
    </w:p>
    <w:p w:rsidR="002566D9" w:rsidRPr="00A7644F" w:rsidRDefault="002566D9">
      <w:pPr>
        <w:pStyle w:val="FootnoteText"/>
        <w:rPr>
          <w:lang w:val="en-ZA"/>
        </w:rPr>
      </w:pPr>
    </w:p>
  </w:footnote>
  <w:footnote w:id="11">
    <w:p w:rsidR="002566D9" w:rsidRPr="00297819" w:rsidRDefault="002566D9" w:rsidP="000F53B4">
      <w:pPr>
        <w:pStyle w:val="FootnoteText"/>
        <w:ind w:firstLine="851"/>
        <w:rPr>
          <w:rFonts w:ascii="Arial" w:hAnsi="Arial" w:cs="Arial"/>
          <w:lang w:val="en-ZA"/>
        </w:rPr>
      </w:pPr>
      <w:r w:rsidRPr="00297819">
        <w:rPr>
          <w:rStyle w:val="FootnoteReference"/>
          <w:rFonts w:ascii="Arial" w:hAnsi="Arial" w:cs="Arial"/>
        </w:rPr>
        <w:footnoteRef/>
      </w:r>
      <w:r w:rsidRPr="00297819">
        <w:rPr>
          <w:rFonts w:ascii="Arial" w:hAnsi="Arial" w:cs="Arial"/>
        </w:rPr>
        <w:t>. S</w:t>
      </w:r>
      <w:r w:rsidR="003A1CCC">
        <w:rPr>
          <w:rFonts w:ascii="Arial" w:hAnsi="Arial" w:cs="Arial"/>
        </w:rPr>
        <w:t xml:space="preserve">ee </w:t>
      </w:r>
      <w:proofErr w:type="spellStart"/>
      <w:r w:rsidRPr="00297819">
        <w:rPr>
          <w:rFonts w:ascii="Arial" w:hAnsi="Arial" w:cs="Arial"/>
          <w:lang w:val="en-GB"/>
        </w:rPr>
        <w:t>CaseLines</w:t>
      </w:r>
      <w:proofErr w:type="spellEnd"/>
      <w:r w:rsidRPr="00297819">
        <w:rPr>
          <w:rFonts w:ascii="Arial" w:hAnsi="Arial" w:cs="Arial"/>
          <w:lang w:val="en-GB"/>
        </w:rPr>
        <w:t xml:space="preserve"> 014 – 18, PA 67 – 71.</w:t>
      </w:r>
    </w:p>
  </w:footnote>
  <w:footnote w:id="12">
    <w:p w:rsidR="002566D9" w:rsidRPr="00297819" w:rsidRDefault="002566D9" w:rsidP="000F53B4">
      <w:pPr>
        <w:pStyle w:val="FootnoteText"/>
        <w:ind w:firstLine="851"/>
        <w:rPr>
          <w:rFonts w:ascii="Arial" w:hAnsi="Arial" w:cs="Arial"/>
          <w:lang w:val="en-ZA"/>
        </w:rPr>
      </w:pPr>
      <w:r w:rsidRPr="00297819">
        <w:rPr>
          <w:rStyle w:val="FootnoteReference"/>
          <w:rFonts w:ascii="Arial" w:hAnsi="Arial" w:cs="Arial"/>
        </w:rPr>
        <w:footnoteRef/>
      </w:r>
      <w:r w:rsidR="003A1CCC">
        <w:rPr>
          <w:rFonts w:ascii="Arial" w:hAnsi="Arial" w:cs="Arial"/>
        </w:rPr>
        <w:t xml:space="preserve">. See </w:t>
      </w:r>
      <w:proofErr w:type="spellStart"/>
      <w:r w:rsidRPr="00297819">
        <w:rPr>
          <w:rFonts w:ascii="Arial" w:hAnsi="Arial" w:cs="Arial"/>
          <w:lang w:val="en-GB"/>
        </w:rPr>
        <w:t>CaseLines</w:t>
      </w:r>
      <w:proofErr w:type="spellEnd"/>
      <w:r w:rsidRPr="00297819">
        <w:rPr>
          <w:rFonts w:ascii="Arial" w:hAnsi="Arial" w:cs="Arial"/>
          <w:lang w:val="en-GB"/>
        </w:rPr>
        <w:t xml:space="preserve"> 014 – 20, PA 72 – 84.</w:t>
      </w:r>
    </w:p>
  </w:footnote>
  <w:footnote w:id="13">
    <w:p w:rsidR="002566D9" w:rsidRPr="00A83882" w:rsidRDefault="002566D9" w:rsidP="00297819">
      <w:pPr>
        <w:pStyle w:val="FootnoteText"/>
        <w:ind w:firstLine="851"/>
        <w:rPr>
          <w:rFonts w:ascii="Arial" w:hAnsi="Arial" w:cs="Arial"/>
          <w:lang w:val="en-ZA"/>
        </w:rPr>
      </w:pPr>
      <w:r w:rsidRPr="00A83882">
        <w:rPr>
          <w:rStyle w:val="FootnoteReference"/>
          <w:rFonts w:ascii="Arial" w:hAnsi="Arial" w:cs="Arial"/>
        </w:rPr>
        <w:footnoteRef/>
      </w:r>
      <w:r w:rsidRPr="00A83882">
        <w:rPr>
          <w:rFonts w:ascii="Arial" w:hAnsi="Arial" w:cs="Arial"/>
        </w:rPr>
        <w:t xml:space="preserve">. </w:t>
      </w:r>
      <w:r w:rsidRPr="00A83882">
        <w:rPr>
          <w:rFonts w:ascii="Arial" w:hAnsi="Arial" w:cs="Arial"/>
          <w:lang w:val="en-GB"/>
        </w:rPr>
        <w:t>Case</w:t>
      </w:r>
      <w:r w:rsidR="003A1CCC">
        <w:rPr>
          <w:rFonts w:ascii="Arial" w:hAnsi="Arial" w:cs="Arial"/>
          <w:lang w:val="en-GB"/>
        </w:rPr>
        <w:t xml:space="preserve"> </w:t>
      </w:r>
      <w:r w:rsidRPr="00A83882">
        <w:rPr>
          <w:rFonts w:ascii="Arial" w:hAnsi="Arial" w:cs="Arial"/>
          <w:lang w:val="en-GB"/>
        </w:rPr>
        <w:t>Lines 014 – 25, PA 85 – 88</w:t>
      </w:r>
      <w:r>
        <w:rPr>
          <w:rFonts w:ascii="Arial" w:hAnsi="Arial" w:cs="Arial"/>
          <w:lang w:val="en-GB"/>
        </w:rPr>
        <w:t>.</w:t>
      </w:r>
      <w:r w:rsidRPr="00A83882">
        <w:rPr>
          <w:rFonts w:ascii="Arial" w:hAnsi="Arial" w:cs="Arial"/>
        </w:rPr>
        <w:t xml:space="preserve">  </w:t>
      </w:r>
    </w:p>
  </w:footnote>
  <w:footnote w:id="14">
    <w:p w:rsidR="002566D9" w:rsidRPr="004D7CD6" w:rsidRDefault="002566D9" w:rsidP="004D7CD6">
      <w:pPr>
        <w:pStyle w:val="FootnoteText"/>
        <w:ind w:firstLine="851"/>
        <w:rPr>
          <w:rFonts w:ascii="Arial" w:hAnsi="Arial" w:cs="Arial"/>
          <w:lang w:val="en-ZA"/>
        </w:rPr>
      </w:pPr>
      <w:r w:rsidRPr="004D7CD6">
        <w:rPr>
          <w:rStyle w:val="FootnoteReference"/>
          <w:rFonts w:ascii="Arial" w:hAnsi="Arial" w:cs="Arial"/>
        </w:rPr>
        <w:footnoteRef/>
      </w:r>
      <w:r>
        <w:rPr>
          <w:rFonts w:ascii="Arial" w:hAnsi="Arial" w:cs="Arial"/>
        </w:rPr>
        <w:t>.</w:t>
      </w:r>
      <w:r w:rsidRPr="004D7CD6">
        <w:rPr>
          <w:rFonts w:ascii="Arial" w:hAnsi="Arial" w:cs="Arial"/>
        </w:rPr>
        <w:t xml:space="preserve"> </w:t>
      </w:r>
      <w:r w:rsidRPr="004D7CD6">
        <w:rPr>
          <w:rFonts w:ascii="Arial" w:hAnsi="Arial" w:cs="Arial"/>
          <w:color w:val="000000"/>
        </w:rPr>
        <w:t>2014 JDR 2325 (LCC) at para</w:t>
      </w:r>
      <w:r>
        <w:rPr>
          <w:rFonts w:ascii="Arial" w:hAnsi="Arial" w:cs="Arial"/>
          <w:color w:val="000000"/>
        </w:rPr>
        <w:t>graph</w:t>
      </w:r>
      <w:r w:rsidRPr="004D7CD6">
        <w:rPr>
          <w:rFonts w:ascii="Arial" w:hAnsi="Arial" w:cs="Arial"/>
          <w:color w:val="000000"/>
        </w:rPr>
        <w:t> [6]</w:t>
      </w:r>
      <w:r>
        <w:rPr>
          <w:rFonts w:ascii="Arial" w:hAnsi="Arial" w:cs="Arial"/>
          <w:color w:val="000000"/>
        </w:rPr>
        <w:t>.</w:t>
      </w:r>
    </w:p>
  </w:footnote>
  <w:footnote w:id="15">
    <w:p w:rsidR="002566D9" w:rsidRPr="004D7CD6" w:rsidRDefault="002566D9" w:rsidP="004D7CD6">
      <w:pPr>
        <w:pStyle w:val="FootnoteText"/>
        <w:ind w:firstLine="851"/>
        <w:rPr>
          <w:rFonts w:ascii="Arial" w:hAnsi="Arial" w:cs="Arial"/>
          <w:lang w:val="en-ZA"/>
        </w:rPr>
      </w:pPr>
      <w:r w:rsidRPr="004D7CD6">
        <w:rPr>
          <w:rStyle w:val="FootnoteReference"/>
          <w:rFonts w:ascii="Arial" w:hAnsi="Arial" w:cs="Arial"/>
        </w:rPr>
        <w:footnoteRef/>
      </w:r>
      <w:r w:rsidRPr="004D7CD6">
        <w:rPr>
          <w:rFonts w:ascii="Arial" w:hAnsi="Arial" w:cs="Arial"/>
        </w:rPr>
        <w:t xml:space="preserve">. </w:t>
      </w:r>
      <w:hyperlink r:id="rId1" w:tooltip="View LawCiteRecord" w:history="1">
        <w:r w:rsidRPr="004D7CD6">
          <w:rPr>
            <w:rStyle w:val="Hyperlink"/>
            <w:rFonts w:ascii="Arial" w:hAnsi="Arial" w:cs="Arial"/>
            <w:iCs/>
            <w:color w:val="000000" w:themeColor="text1"/>
          </w:rPr>
          <w:t>1985 (2) SA 342</w:t>
        </w:r>
      </w:hyperlink>
      <w:r w:rsidRPr="004D7CD6">
        <w:rPr>
          <w:rFonts w:ascii="Arial" w:hAnsi="Arial" w:cs="Arial"/>
          <w:iCs/>
          <w:color w:val="000000"/>
        </w:rPr>
        <w:t> (T) at 343H</w:t>
      </w:r>
      <w:r>
        <w:rPr>
          <w:rFonts w:ascii="Arial" w:hAnsi="Arial" w:cs="Arial"/>
          <w:iCs/>
          <w:color w:val="000000"/>
        </w:rPr>
        <w:t>.</w:t>
      </w:r>
      <w:r w:rsidRPr="004D7CD6">
        <w:rPr>
          <w:rFonts w:ascii="Arial" w:hAnsi="Arial" w:cs="Arial"/>
        </w:rPr>
        <w:t xml:space="preserve"> </w:t>
      </w:r>
    </w:p>
  </w:footnote>
  <w:footnote w:id="16">
    <w:p w:rsidR="002566D9" w:rsidRPr="0041554E" w:rsidRDefault="002566D9" w:rsidP="0041554E">
      <w:pPr>
        <w:pStyle w:val="FootnoteText"/>
        <w:ind w:firstLine="993"/>
        <w:rPr>
          <w:rFonts w:ascii="Arial" w:hAnsi="Arial" w:cs="Arial"/>
          <w:lang w:val="en-ZA"/>
        </w:rPr>
      </w:pPr>
      <w:r w:rsidRPr="0041554E">
        <w:rPr>
          <w:rStyle w:val="FootnoteReference"/>
          <w:rFonts w:ascii="Arial" w:hAnsi="Arial" w:cs="Arial"/>
        </w:rPr>
        <w:footnoteRef/>
      </w:r>
      <w:r w:rsidRPr="0041554E">
        <w:rPr>
          <w:rFonts w:ascii="Arial" w:hAnsi="Arial" w:cs="Arial"/>
        </w:rPr>
        <w:t xml:space="preserve"> </w:t>
      </w:r>
      <w:r w:rsidRPr="0041554E">
        <w:rPr>
          <w:rFonts w:ascii="Arial" w:hAnsi="Arial" w:cs="Arial"/>
          <w:color w:val="000000" w:themeColor="text1"/>
          <w:shd w:val="clear" w:color="auto" w:fill="FFFFFF"/>
        </w:rPr>
        <w:t>2012 (5) SA 596 (GSJ)</w:t>
      </w:r>
      <w:r>
        <w:rPr>
          <w:rFonts w:ascii="Arial" w:hAnsi="Arial" w:cs="Arial"/>
          <w:color w:val="000000" w:themeColor="text1"/>
          <w:shd w:val="clear" w:color="auto" w:fill="FFFFFF"/>
        </w:rPr>
        <w:t>.</w:t>
      </w:r>
    </w:p>
  </w:footnote>
  <w:footnote w:id="17">
    <w:p w:rsidR="002566D9" w:rsidRPr="002566D9" w:rsidRDefault="002566D9" w:rsidP="002566D9">
      <w:pPr>
        <w:pStyle w:val="FootnoteText"/>
        <w:ind w:firstLine="851"/>
        <w:rPr>
          <w:rFonts w:ascii="Arial" w:hAnsi="Arial" w:cs="Arial"/>
          <w:lang w:val="en-ZA"/>
        </w:rPr>
      </w:pPr>
      <w:r w:rsidRPr="002566D9">
        <w:rPr>
          <w:rStyle w:val="FootnoteReference"/>
          <w:rFonts w:ascii="Arial" w:hAnsi="Arial" w:cs="Arial"/>
        </w:rPr>
        <w:footnoteRef/>
      </w:r>
      <w:r w:rsidRPr="002566D9">
        <w:rPr>
          <w:rFonts w:ascii="Arial" w:hAnsi="Arial" w:cs="Arial"/>
        </w:rPr>
        <w:t xml:space="preserve">. </w:t>
      </w:r>
      <w:r w:rsidRPr="002566D9">
        <w:rPr>
          <w:rFonts w:ascii="Arial" w:hAnsi="Arial" w:cs="Arial"/>
          <w:lang w:val="en-ZA"/>
        </w:rPr>
        <w:t>See section 003-48 to 49.</w:t>
      </w:r>
    </w:p>
  </w:footnote>
  <w:footnote w:id="18">
    <w:p w:rsidR="002566D9" w:rsidRPr="002566D9" w:rsidRDefault="002566D9" w:rsidP="002566D9">
      <w:pPr>
        <w:pStyle w:val="FootnoteText"/>
        <w:ind w:left="1134" w:hanging="283"/>
        <w:rPr>
          <w:rFonts w:ascii="Arial" w:hAnsi="Arial" w:cs="Arial"/>
          <w:b/>
          <w:bCs/>
          <w:szCs w:val="18"/>
        </w:rPr>
      </w:pPr>
      <w:r w:rsidRPr="002566D9">
        <w:rPr>
          <w:rStyle w:val="FootnoteReference"/>
          <w:rFonts w:ascii="Arial" w:hAnsi="Arial" w:cs="Arial"/>
        </w:rPr>
        <w:footnoteRef/>
      </w:r>
      <w:r w:rsidRPr="002566D9">
        <w:rPr>
          <w:rFonts w:ascii="Arial" w:hAnsi="Arial" w:cs="Arial"/>
        </w:rPr>
        <w:t xml:space="preserve">. McWilliams v First Consolidated Holdings (Pty) Ltd 1982 (2) SA 1 (A) at 10E – D; </w:t>
      </w:r>
      <w:proofErr w:type="spellStart"/>
      <w:r w:rsidRPr="002566D9">
        <w:rPr>
          <w:rFonts w:ascii="Arial" w:hAnsi="Arial" w:cs="Arial"/>
        </w:rPr>
        <w:t>Makhuva</w:t>
      </w:r>
      <w:proofErr w:type="spellEnd"/>
      <w:r w:rsidRPr="002566D9">
        <w:rPr>
          <w:rFonts w:ascii="Arial" w:hAnsi="Arial" w:cs="Arial"/>
        </w:rPr>
        <w:t xml:space="preserve"> </w:t>
      </w:r>
      <w:proofErr w:type="gramStart"/>
      <w:r w:rsidRPr="002566D9">
        <w:rPr>
          <w:rFonts w:ascii="Arial" w:hAnsi="Arial" w:cs="Arial"/>
        </w:rPr>
        <w:t>And</w:t>
      </w:r>
      <w:proofErr w:type="gramEnd"/>
      <w:r w:rsidRPr="002566D9">
        <w:rPr>
          <w:rFonts w:ascii="Arial" w:hAnsi="Arial" w:cs="Arial"/>
        </w:rPr>
        <w:t xml:space="preserve"> Others v </w:t>
      </w:r>
      <w:proofErr w:type="spellStart"/>
      <w:r w:rsidRPr="002566D9">
        <w:rPr>
          <w:rFonts w:ascii="Arial" w:hAnsi="Arial" w:cs="Arial"/>
        </w:rPr>
        <w:t>Lukoto</w:t>
      </w:r>
      <w:proofErr w:type="spellEnd"/>
      <w:r w:rsidRPr="002566D9">
        <w:rPr>
          <w:rFonts w:ascii="Arial" w:hAnsi="Arial" w:cs="Arial"/>
        </w:rPr>
        <w:t xml:space="preserve"> Bus Service (Pty) Ltd And Others 1987 (3) SA 376 (V) at 386C - G</w:t>
      </w:r>
    </w:p>
  </w:footnote>
  <w:footnote w:id="19">
    <w:p w:rsidR="002566D9" w:rsidRPr="000C0E61" w:rsidRDefault="002566D9" w:rsidP="00611609">
      <w:pPr>
        <w:pStyle w:val="FootnoteText"/>
        <w:ind w:left="993" w:hanging="142"/>
        <w:jc w:val="both"/>
        <w:rPr>
          <w:rFonts w:ascii="Arial" w:hAnsi="Arial" w:cs="Arial"/>
        </w:rPr>
      </w:pPr>
      <w:r w:rsidRPr="000C0E61">
        <w:rPr>
          <w:rStyle w:val="FootnoteReference"/>
          <w:rFonts w:ascii="Arial" w:hAnsi="Arial" w:cs="Arial"/>
        </w:rPr>
        <w:footnoteRef/>
      </w:r>
      <w:r w:rsidR="000C0E61">
        <w:rPr>
          <w:rFonts w:ascii="Arial" w:hAnsi="Arial" w:cs="Arial"/>
        </w:rPr>
        <w:t xml:space="preserve">. </w:t>
      </w:r>
      <w:r w:rsidRPr="000C0E61">
        <w:rPr>
          <w:rFonts w:ascii="Arial" w:hAnsi="Arial" w:cs="Arial"/>
        </w:rPr>
        <w:t>National Director of Public Prosecutions v Zuma 2009 (2) SA 277 (SCA) para 26</w:t>
      </w:r>
    </w:p>
  </w:footnote>
  <w:footnote w:id="20">
    <w:p w:rsidR="002566D9" w:rsidRPr="000C0E61" w:rsidRDefault="002566D9" w:rsidP="00611609">
      <w:pPr>
        <w:pStyle w:val="FootnoteText"/>
        <w:ind w:left="993" w:hanging="142"/>
        <w:rPr>
          <w:rFonts w:ascii="Arial" w:hAnsi="Arial" w:cs="Arial"/>
        </w:rPr>
      </w:pPr>
      <w:r w:rsidRPr="000C0E61">
        <w:rPr>
          <w:rStyle w:val="FootnoteReference"/>
          <w:rFonts w:ascii="Arial" w:hAnsi="Arial" w:cs="Arial"/>
        </w:rPr>
        <w:footnoteRef/>
      </w:r>
      <w:r w:rsidR="000C0E61">
        <w:rPr>
          <w:rFonts w:ascii="Arial" w:hAnsi="Arial" w:cs="Arial"/>
        </w:rPr>
        <w:t xml:space="preserve">. </w:t>
      </w:r>
      <w:r w:rsidRPr="000C0E61">
        <w:rPr>
          <w:rFonts w:ascii="Arial" w:hAnsi="Arial" w:cs="Arial"/>
        </w:rPr>
        <w:t xml:space="preserve">As to the former, see for example, Webster v Mitchell 1948 (1) SA 1186 (W) at 1189; </w:t>
      </w:r>
      <w:r w:rsidR="00C136C0">
        <w:rPr>
          <w:rFonts w:ascii="Arial" w:hAnsi="Arial" w:cs="Arial"/>
        </w:rPr>
        <w:t xml:space="preserve">  </w:t>
      </w:r>
      <w:r w:rsidR="00C136C0">
        <w:rPr>
          <w:rFonts w:ascii="Arial" w:hAnsi="Arial" w:cs="Arial"/>
        </w:rPr>
        <w:br/>
      </w:r>
      <w:r w:rsidR="00611609">
        <w:rPr>
          <w:rFonts w:ascii="Arial" w:hAnsi="Arial" w:cs="Arial"/>
        </w:rPr>
        <w:t xml:space="preserve">  </w:t>
      </w:r>
      <w:proofErr w:type="spellStart"/>
      <w:r w:rsidRPr="000C0E61">
        <w:rPr>
          <w:rFonts w:ascii="Arial" w:hAnsi="Arial" w:cs="Arial"/>
        </w:rPr>
        <w:t>Gool</w:t>
      </w:r>
      <w:proofErr w:type="spellEnd"/>
      <w:r w:rsidRPr="000C0E61">
        <w:rPr>
          <w:rFonts w:ascii="Arial" w:hAnsi="Arial" w:cs="Arial"/>
        </w:rPr>
        <w:t xml:space="preserve"> v </w:t>
      </w:r>
      <w:r w:rsidR="00611609">
        <w:rPr>
          <w:rFonts w:ascii="Arial" w:hAnsi="Arial" w:cs="Arial"/>
        </w:rPr>
        <w:t xml:space="preserve"> </w:t>
      </w:r>
      <w:r w:rsidRPr="000C0E61">
        <w:rPr>
          <w:rFonts w:ascii="Arial" w:hAnsi="Arial" w:cs="Arial"/>
        </w:rPr>
        <w:t xml:space="preserve">Minister of Justice &amp; another 1955 (2) SA 682 (C) at 688C-F; Spur Steak </w:t>
      </w:r>
      <w:r w:rsidR="00611609">
        <w:rPr>
          <w:rFonts w:ascii="Arial" w:hAnsi="Arial" w:cs="Arial"/>
        </w:rPr>
        <w:br/>
        <w:t xml:space="preserve">  </w:t>
      </w:r>
      <w:r w:rsidRPr="000C0E61">
        <w:rPr>
          <w:rFonts w:ascii="Arial" w:hAnsi="Arial" w:cs="Arial"/>
        </w:rPr>
        <w:t xml:space="preserve">Ranches Ltd &amp; others v Saddles Steak Ranch, Claremont &amp; another 1996 (3) SA 706 </w:t>
      </w:r>
      <w:r w:rsidR="00611609">
        <w:rPr>
          <w:rFonts w:ascii="Arial" w:hAnsi="Arial" w:cs="Arial"/>
        </w:rPr>
        <w:br/>
        <w:t xml:space="preserve">  </w:t>
      </w:r>
      <w:r w:rsidRPr="000C0E61">
        <w:rPr>
          <w:rFonts w:ascii="Arial" w:hAnsi="Arial" w:cs="Arial"/>
        </w:rPr>
        <w:t>(C) at 714E-F.</w:t>
      </w:r>
    </w:p>
  </w:footnote>
  <w:footnote w:id="21">
    <w:p w:rsidR="000C0E61" w:rsidRPr="000C0E61" w:rsidRDefault="000C0E61" w:rsidP="00611609">
      <w:pPr>
        <w:pStyle w:val="FootnoteText"/>
        <w:ind w:left="993" w:hanging="142"/>
        <w:jc w:val="both"/>
        <w:rPr>
          <w:rFonts w:ascii="Arial" w:hAnsi="Arial" w:cs="Arial"/>
          <w:lang w:val="en-ZA"/>
        </w:rPr>
      </w:pPr>
      <w:r w:rsidRPr="000C0E61">
        <w:rPr>
          <w:rStyle w:val="FootnoteReference"/>
          <w:rFonts w:ascii="Arial" w:hAnsi="Arial" w:cs="Arial"/>
        </w:rPr>
        <w:footnoteRef/>
      </w:r>
      <w:r w:rsidRPr="000C0E61">
        <w:rPr>
          <w:rFonts w:ascii="Arial" w:hAnsi="Arial" w:cs="Arial"/>
        </w:rPr>
        <w:t xml:space="preserve">. </w:t>
      </w:r>
      <w:proofErr w:type="spellStart"/>
      <w:r w:rsidRPr="000C0E61">
        <w:rPr>
          <w:rFonts w:ascii="Arial" w:hAnsi="Arial" w:cs="Arial"/>
        </w:rPr>
        <w:t>Plascon</w:t>
      </w:r>
      <w:proofErr w:type="spellEnd"/>
      <w:r w:rsidRPr="000C0E61">
        <w:rPr>
          <w:rFonts w:ascii="Arial" w:hAnsi="Arial" w:cs="Arial"/>
        </w:rPr>
        <w:t xml:space="preserve">-Evans Paints Ltd v Van </w:t>
      </w:r>
      <w:proofErr w:type="spellStart"/>
      <w:r w:rsidRPr="000C0E61">
        <w:rPr>
          <w:rFonts w:ascii="Arial" w:hAnsi="Arial" w:cs="Arial"/>
        </w:rPr>
        <w:t>Riebeeck</w:t>
      </w:r>
      <w:proofErr w:type="spellEnd"/>
      <w:r w:rsidRPr="000C0E61">
        <w:rPr>
          <w:rFonts w:ascii="Arial" w:hAnsi="Arial" w:cs="Arial"/>
        </w:rPr>
        <w:t xml:space="preserve"> Paints (Pty) Ltd 1984 (3) SA 623 (A) at 634H-</w:t>
      </w:r>
      <w:r w:rsidR="00611609">
        <w:rPr>
          <w:rFonts w:ascii="Arial" w:hAnsi="Arial" w:cs="Arial"/>
        </w:rPr>
        <w:br/>
        <w:t xml:space="preserve">  </w:t>
      </w:r>
      <w:r w:rsidRPr="000C0E61">
        <w:rPr>
          <w:rFonts w:ascii="Arial" w:hAnsi="Arial" w:cs="Arial"/>
        </w:rPr>
        <w:t>635C.</w:t>
      </w:r>
    </w:p>
  </w:footnote>
  <w:footnote w:id="22">
    <w:p w:rsidR="002566D9" w:rsidRPr="000D7E7C" w:rsidRDefault="002566D9" w:rsidP="00927C6F">
      <w:pPr>
        <w:pStyle w:val="FootnoteText"/>
        <w:ind w:firstLine="851"/>
        <w:rPr>
          <w:rFonts w:ascii="Arial" w:hAnsi="Arial" w:cs="Arial"/>
        </w:rPr>
      </w:pPr>
      <w:r w:rsidRPr="000D7E7C">
        <w:rPr>
          <w:rStyle w:val="FootnoteReference"/>
          <w:rFonts w:ascii="Arial" w:hAnsi="Arial" w:cs="Arial"/>
        </w:rPr>
        <w:footnoteRef/>
      </w:r>
      <w:r w:rsidR="00106E59">
        <w:rPr>
          <w:rFonts w:ascii="Arial" w:hAnsi="Arial" w:cs="Arial"/>
        </w:rPr>
        <w:t xml:space="preserve">. </w:t>
      </w:r>
      <w:r w:rsidRPr="000D7E7C">
        <w:rPr>
          <w:rFonts w:ascii="Arial" w:hAnsi="Arial" w:cs="Arial"/>
        </w:rPr>
        <w:t xml:space="preserve">Note 1 para 26. See too </w:t>
      </w:r>
      <w:proofErr w:type="spellStart"/>
      <w:r w:rsidRPr="000D7E7C">
        <w:rPr>
          <w:rFonts w:ascii="Arial" w:hAnsi="Arial" w:cs="Arial"/>
        </w:rPr>
        <w:t>Plascon</w:t>
      </w:r>
      <w:proofErr w:type="spellEnd"/>
      <w:r w:rsidRPr="000D7E7C">
        <w:rPr>
          <w:rFonts w:ascii="Arial" w:hAnsi="Arial" w:cs="Arial"/>
        </w:rPr>
        <w:t>-Evans (note 3) at 634I-635D</w:t>
      </w:r>
      <w:r w:rsidR="00106E59">
        <w:rPr>
          <w:rFonts w:ascii="Arial" w:hAnsi="Arial" w:cs="Arial"/>
        </w:rPr>
        <w:t>.</w:t>
      </w:r>
    </w:p>
  </w:footnote>
  <w:footnote w:id="23">
    <w:p w:rsidR="002566D9" w:rsidRDefault="002566D9" w:rsidP="00927C6F">
      <w:pPr>
        <w:pStyle w:val="FootnoteText"/>
        <w:ind w:firstLine="851"/>
      </w:pPr>
      <w:r w:rsidRPr="000D7E7C">
        <w:rPr>
          <w:rStyle w:val="FootnoteReference"/>
          <w:rFonts w:ascii="Arial" w:hAnsi="Arial" w:cs="Arial"/>
        </w:rPr>
        <w:footnoteRef/>
      </w:r>
      <w:r w:rsidR="00106E59">
        <w:rPr>
          <w:rFonts w:ascii="Arial" w:hAnsi="Arial" w:cs="Arial"/>
        </w:rPr>
        <w:t xml:space="preserve">. </w:t>
      </w:r>
      <w:r w:rsidRPr="000D7E7C">
        <w:rPr>
          <w:rFonts w:ascii="Arial" w:hAnsi="Arial" w:cs="Arial"/>
        </w:rPr>
        <w:t xml:space="preserve">Wightman t/a JW Construction v </w:t>
      </w:r>
      <w:proofErr w:type="spellStart"/>
      <w:r w:rsidRPr="000D7E7C">
        <w:rPr>
          <w:rFonts w:ascii="Arial" w:hAnsi="Arial" w:cs="Arial"/>
        </w:rPr>
        <w:t>Headfour</w:t>
      </w:r>
      <w:proofErr w:type="spellEnd"/>
      <w:r w:rsidRPr="000D7E7C">
        <w:rPr>
          <w:rFonts w:ascii="Arial" w:hAnsi="Arial" w:cs="Arial"/>
        </w:rPr>
        <w:t xml:space="preserve"> (Pty) Ltd &amp; another 2008 (3) SA 371 (SCA) </w:t>
      </w:r>
      <w:r w:rsidR="00927C6F">
        <w:rPr>
          <w:rFonts w:ascii="Arial" w:hAnsi="Arial" w:cs="Arial"/>
        </w:rPr>
        <w:br/>
        <w:t xml:space="preserve">                    </w:t>
      </w:r>
      <w:r w:rsidRPr="000D7E7C">
        <w:rPr>
          <w:rFonts w:ascii="Arial" w:hAnsi="Arial" w:cs="Arial"/>
        </w:rPr>
        <w:t>pa</w:t>
      </w:r>
      <w:r w:rsidR="00106E59">
        <w:rPr>
          <w:rFonts w:ascii="Arial" w:hAnsi="Arial" w:cs="Arial"/>
        </w:rPr>
        <w:t>ra</w:t>
      </w:r>
      <w:r w:rsidR="00927C6F">
        <w:rPr>
          <w:rFonts w:ascii="Arial" w:hAnsi="Arial" w:cs="Arial"/>
        </w:rPr>
        <w:t>graph</w:t>
      </w:r>
      <w:r w:rsidR="00106E59">
        <w:rPr>
          <w:rFonts w:ascii="Arial" w:hAnsi="Arial" w:cs="Arial"/>
        </w:rPr>
        <w:t>s 11-</w:t>
      </w:r>
    </w:p>
  </w:footnote>
  <w:footnote w:id="24">
    <w:p w:rsidR="002566D9" w:rsidRPr="00F81A97" w:rsidRDefault="002566D9" w:rsidP="00611609">
      <w:pPr>
        <w:pStyle w:val="FootnoteText"/>
        <w:ind w:firstLine="993"/>
        <w:rPr>
          <w:rFonts w:ascii="Arial" w:hAnsi="Arial" w:cs="Arial"/>
        </w:rPr>
      </w:pPr>
      <w:r w:rsidRPr="00F81A97">
        <w:rPr>
          <w:rStyle w:val="FootnoteReference"/>
          <w:rFonts w:ascii="Arial" w:hAnsi="Arial" w:cs="Arial"/>
        </w:rPr>
        <w:footnoteRef/>
      </w:r>
      <w:r w:rsidR="00F81A97" w:rsidRPr="00F81A97">
        <w:rPr>
          <w:rFonts w:ascii="Arial" w:hAnsi="Arial" w:cs="Arial"/>
        </w:rPr>
        <w:t xml:space="preserve">. </w:t>
      </w:r>
      <w:r w:rsidRPr="00F81A97">
        <w:rPr>
          <w:rFonts w:ascii="Arial" w:hAnsi="Arial" w:cs="Arial"/>
        </w:rPr>
        <w:t xml:space="preserve">Naidoo &amp; another v </w:t>
      </w:r>
      <w:proofErr w:type="spellStart"/>
      <w:r w:rsidRPr="00F81A97">
        <w:rPr>
          <w:rFonts w:ascii="Arial" w:hAnsi="Arial" w:cs="Arial"/>
        </w:rPr>
        <w:t>Sunker</w:t>
      </w:r>
      <w:proofErr w:type="spellEnd"/>
      <w:r w:rsidRPr="00F81A97">
        <w:rPr>
          <w:rFonts w:ascii="Arial" w:hAnsi="Arial" w:cs="Arial"/>
        </w:rPr>
        <w:t xml:space="preserve"> &amp; others [2011] ZASCA 216 para 23.</w:t>
      </w:r>
    </w:p>
  </w:footnote>
  <w:footnote w:id="25">
    <w:p w:rsidR="002566D9" w:rsidRPr="005C7BC2" w:rsidRDefault="002566D9" w:rsidP="005C7BC2">
      <w:pPr>
        <w:pStyle w:val="FootnoteText"/>
        <w:ind w:firstLine="993"/>
        <w:rPr>
          <w:rFonts w:ascii="Arial" w:hAnsi="Arial" w:cs="Arial"/>
          <w:lang w:val="en-ZA"/>
        </w:rPr>
      </w:pPr>
      <w:r w:rsidRPr="005C7BC2">
        <w:rPr>
          <w:rStyle w:val="FootnoteReference"/>
          <w:rFonts w:ascii="Arial" w:hAnsi="Arial" w:cs="Arial"/>
        </w:rPr>
        <w:footnoteRef/>
      </w:r>
      <w:r w:rsidR="005C7BC2" w:rsidRPr="005C7BC2">
        <w:rPr>
          <w:rFonts w:ascii="Arial" w:hAnsi="Arial" w:cs="Arial"/>
        </w:rPr>
        <w:t xml:space="preserve">. </w:t>
      </w:r>
      <w:r w:rsidRPr="005C7BC2">
        <w:rPr>
          <w:rFonts w:ascii="Arial" w:hAnsi="Arial" w:cs="Arial"/>
          <w:lang w:val="en-ZA"/>
        </w:rPr>
        <w:t>Section 001-44 to 45.</w:t>
      </w:r>
    </w:p>
  </w:footnote>
  <w:footnote w:id="26">
    <w:p w:rsidR="002566D9" w:rsidRPr="005C7BC2" w:rsidRDefault="002566D9" w:rsidP="005C7BC2">
      <w:pPr>
        <w:pStyle w:val="FootnoteText"/>
        <w:ind w:firstLine="993"/>
        <w:rPr>
          <w:rFonts w:ascii="Arial" w:hAnsi="Arial" w:cs="Arial"/>
        </w:rPr>
      </w:pPr>
      <w:r w:rsidRPr="005C7BC2">
        <w:rPr>
          <w:rStyle w:val="FootnoteReference"/>
          <w:rFonts w:ascii="Arial" w:hAnsi="Arial" w:cs="Arial"/>
        </w:rPr>
        <w:footnoteRef/>
      </w:r>
      <w:r w:rsidR="005C7BC2" w:rsidRPr="005C7BC2">
        <w:rPr>
          <w:rFonts w:ascii="Arial" w:hAnsi="Arial" w:cs="Arial"/>
        </w:rPr>
        <w:t xml:space="preserve">. </w:t>
      </w:r>
      <w:r w:rsidRPr="005C7BC2">
        <w:rPr>
          <w:rFonts w:ascii="Arial" w:hAnsi="Arial" w:cs="Arial"/>
        </w:rPr>
        <w:t>Section 003-0011.</w:t>
      </w:r>
    </w:p>
  </w:footnote>
  <w:footnote w:id="27">
    <w:p w:rsidR="002566D9" w:rsidRPr="005C7BC2" w:rsidRDefault="002566D9" w:rsidP="005C7BC2">
      <w:pPr>
        <w:pStyle w:val="FootnoteText"/>
        <w:ind w:firstLine="993"/>
        <w:rPr>
          <w:rFonts w:ascii="Arial" w:hAnsi="Arial" w:cs="Arial"/>
          <w:lang w:val="en-ZA"/>
        </w:rPr>
      </w:pPr>
      <w:r w:rsidRPr="005C7BC2">
        <w:rPr>
          <w:rStyle w:val="FootnoteReference"/>
          <w:rFonts w:ascii="Arial" w:hAnsi="Arial" w:cs="Arial"/>
        </w:rPr>
        <w:footnoteRef/>
      </w:r>
      <w:r w:rsidR="005C7BC2" w:rsidRPr="005C7BC2">
        <w:rPr>
          <w:rFonts w:ascii="Arial" w:hAnsi="Arial" w:cs="Arial"/>
        </w:rPr>
        <w:t>.</w:t>
      </w:r>
      <w:r w:rsidRPr="005C7BC2">
        <w:rPr>
          <w:rFonts w:ascii="Arial" w:hAnsi="Arial" w:cs="Arial"/>
        </w:rPr>
        <w:t xml:space="preserve"> National Coalition for Gay and Lesbian Equality &amp; other</w:t>
      </w:r>
      <w:r w:rsidR="00F3638C">
        <w:rPr>
          <w:rFonts w:ascii="Arial" w:hAnsi="Arial" w:cs="Arial"/>
        </w:rPr>
        <w:t xml:space="preserve">s v Minister of Home Affairs &amp; </w:t>
      </w:r>
      <w:r w:rsidR="00F3638C">
        <w:rPr>
          <w:rFonts w:ascii="Arial" w:hAnsi="Arial" w:cs="Arial"/>
        </w:rPr>
        <w:br/>
        <w:t xml:space="preserve">                      O</w:t>
      </w:r>
      <w:r w:rsidRPr="005C7BC2">
        <w:rPr>
          <w:rFonts w:ascii="Arial" w:hAnsi="Arial" w:cs="Arial"/>
        </w:rPr>
        <w:t>thers 2000 (2) SA 1 (CC) para 11.</w:t>
      </w:r>
    </w:p>
  </w:footnote>
  <w:footnote w:id="28">
    <w:p w:rsidR="002566D9" w:rsidRPr="005E041B" w:rsidRDefault="002566D9" w:rsidP="005E041B">
      <w:pPr>
        <w:pStyle w:val="FootnoteText"/>
        <w:ind w:firstLine="993"/>
        <w:rPr>
          <w:rFonts w:ascii="Arial" w:hAnsi="Arial" w:cs="Arial"/>
          <w:lang w:val="en-ZA"/>
        </w:rPr>
      </w:pPr>
      <w:r w:rsidRPr="005E041B">
        <w:rPr>
          <w:rStyle w:val="FootnoteReference"/>
          <w:rFonts w:ascii="Arial" w:hAnsi="Arial" w:cs="Arial"/>
        </w:rPr>
        <w:footnoteRef/>
      </w:r>
      <w:r w:rsidR="005E041B" w:rsidRPr="005E041B">
        <w:rPr>
          <w:rFonts w:ascii="Arial" w:hAnsi="Arial" w:cs="Arial"/>
        </w:rPr>
        <w:t xml:space="preserve">. </w:t>
      </w:r>
      <w:r w:rsidRPr="005E041B">
        <w:rPr>
          <w:rFonts w:ascii="Arial" w:hAnsi="Arial" w:cs="Arial"/>
          <w:lang w:val="en-ZA"/>
        </w:rPr>
        <w:t>Paragraph 24 of the Judgment</w:t>
      </w:r>
      <w:r w:rsidR="00F17EC8">
        <w:rPr>
          <w:rFonts w:ascii="Arial" w:hAnsi="Arial" w:cs="Arial"/>
          <w:lang w:val="en-ZA"/>
        </w:rPr>
        <w:t>.</w:t>
      </w:r>
    </w:p>
  </w:footnote>
  <w:footnote w:id="29">
    <w:p w:rsidR="002566D9" w:rsidRPr="00533CF3" w:rsidRDefault="002566D9" w:rsidP="00533CF3">
      <w:pPr>
        <w:pStyle w:val="FootnoteText"/>
        <w:ind w:firstLine="993"/>
        <w:rPr>
          <w:rFonts w:ascii="Arial" w:hAnsi="Arial" w:cs="Arial"/>
          <w:lang w:val="en-ZA"/>
        </w:rPr>
      </w:pPr>
      <w:r w:rsidRPr="00533CF3">
        <w:rPr>
          <w:rStyle w:val="FootnoteReference"/>
          <w:rFonts w:ascii="Arial" w:hAnsi="Arial" w:cs="Arial"/>
        </w:rPr>
        <w:footnoteRef/>
      </w:r>
      <w:r w:rsidR="00533CF3">
        <w:rPr>
          <w:rFonts w:ascii="Arial" w:hAnsi="Arial" w:cs="Arial"/>
        </w:rPr>
        <w:t xml:space="preserve">. </w:t>
      </w:r>
      <w:r w:rsidRPr="00533CF3">
        <w:rPr>
          <w:rFonts w:ascii="Arial" w:hAnsi="Arial" w:cs="Arial"/>
          <w:lang w:val="en-ZA"/>
        </w:rPr>
        <w:t>Paragraph 28 of the Judgment</w:t>
      </w:r>
      <w:r w:rsidR="00533CF3">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D9" w:rsidRDefault="002566D9" w:rsidP="00BC4FB9">
    <w:pPr>
      <w:pStyle w:val="Header"/>
      <w:numPr>
        <w:ilvl w:val="0"/>
        <w:numId w:val="0"/>
      </w:numPr>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3F7"/>
    <w:multiLevelType w:val="multilevel"/>
    <w:tmpl w:val="9E6ACEF4"/>
    <w:lvl w:ilvl="0">
      <w:start w:val="24"/>
      <w:numFmt w:val="decimal"/>
      <w:lvlText w:val="%1"/>
      <w:lvlJc w:val="left"/>
      <w:pPr>
        <w:ind w:left="465" w:hanging="465"/>
      </w:pPr>
      <w:rPr>
        <w:rFonts w:hint="default"/>
        <w:b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2E315133"/>
    <w:multiLevelType w:val="multilevel"/>
    <w:tmpl w:val="F67CBFA8"/>
    <w:lvl w:ilvl="0">
      <w:start w:val="1"/>
      <w:numFmt w:val="decimal"/>
      <w:lvlText w:val="%1."/>
      <w:lvlJc w:val="left"/>
      <w:pPr>
        <w:ind w:left="928" w:hanging="360"/>
      </w:pPr>
      <w:rPr>
        <w:rFonts w:ascii="Arial" w:hAnsi="Arial" w:cs="Arial" w:hint="default"/>
        <w:b w:val="0"/>
        <w:i w:val="0"/>
        <w:sz w:val="28"/>
        <w:szCs w:val="28"/>
      </w:rPr>
    </w:lvl>
    <w:lvl w:ilvl="1">
      <w:start w:val="1"/>
      <w:numFmt w:val="decimal"/>
      <w:isLgl/>
      <w:lvlText w:val="%1.%2."/>
      <w:lvlJc w:val="left"/>
      <w:pPr>
        <w:ind w:left="720" w:hanging="720"/>
      </w:pPr>
      <w:rPr>
        <w:rFonts w:ascii="Arial" w:hAnsi="Arial" w:cs="Arial" w:hint="default"/>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3AD7044C"/>
    <w:multiLevelType w:val="multilevel"/>
    <w:tmpl w:val="4596135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C719B0"/>
    <w:multiLevelType w:val="multilevel"/>
    <w:tmpl w:val="6570D2EC"/>
    <w:lvl w:ilvl="0">
      <w:start w:val="56"/>
      <w:numFmt w:val="decimal"/>
      <w:lvlText w:val="%1"/>
      <w:lvlJc w:val="left"/>
      <w:pPr>
        <w:ind w:left="465" w:hanging="465"/>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6210" w:hanging="1080"/>
      </w:pPr>
      <w:rPr>
        <w:rFonts w:hint="default"/>
      </w:rPr>
    </w:lvl>
    <w:lvl w:ilvl="4">
      <w:start w:val="1"/>
      <w:numFmt w:val="decimal"/>
      <w:lvlText w:val="%1.%2.%3.%4.%5"/>
      <w:lvlJc w:val="left"/>
      <w:pPr>
        <w:ind w:left="8280" w:hanging="1440"/>
      </w:pPr>
      <w:rPr>
        <w:rFonts w:hint="default"/>
      </w:rPr>
    </w:lvl>
    <w:lvl w:ilvl="5">
      <w:start w:val="1"/>
      <w:numFmt w:val="decimal"/>
      <w:lvlText w:val="%1.%2.%3.%4.%5.%6"/>
      <w:lvlJc w:val="left"/>
      <w:pPr>
        <w:ind w:left="9990" w:hanging="1440"/>
      </w:pPr>
      <w:rPr>
        <w:rFonts w:hint="default"/>
      </w:rPr>
    </w:lvl>
    <w:lvl w:ilvl="6">
      <w:start w:val="1"/>
      <w:numFmt w:val="decimal"/>
      <w:lvlText w:val="%1.%2.%3.%4.%5.%6.%7"/>
      <w:lvlJc w:val="left"/>
      <w:pPr>
        <w:ind w:left="12060" w:hanging="1800"/>
      </w:pPr>
      <w:rPr>
        <w:rFonts w:hint="default"/>
      </w:rPr>
    </w:lvl>
    <w:lvl w:ilvl="7">
      <w:start w:val="1"/>
      <w:numFmt w:val="decimal"/>
      <w:lvlText w:val="%1.%2.%3.%4.%5.%6.%7.%8"/>
      <w:lvlJc w:val="left"/>
      <w:pPr>
        <w:ind w:left="14130" w:hanging="2160"/>
      </w:pPr>
      <w:rPr>
        <w:rFonts w:hint="default"/>
      </w:rPr>
    </w:lvl>
    <w:lvl w:ilvl="8">
      <w:start w:val="1"/>
      <w:numFmt w:val="decimal"/>
      <w:lvlText w:val="%1.%2.%3.%4.%5.%6.%7.%8.%9"/>
      <w:lvlJc w:val="left"/>
      <w:pPr>
        <w:ind w:left="15840" w:hanging="2160"/>
      </w:pPr>
      <w:rPr>
        <w:rFonts w:hint="default"/>
      </w:rPr>
    </w:lvl>
  </w:abstractNum>
  <w:abstractNum w:abstractNumId="4" w15:restartNumberingAfterBreak="0">
    <w:nsid w:val="47833DED"/>
    <w:multiLevelType w:val="hybridMultilevel"/>
    <w:tmpl w:val="50462056"/>
    <w:lvl w:ilvl="0" w:tplc="CA906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D6391F"/>
    <w:multiLevelType w:val="hybridMultilevel"/>
    <w:tmpl w:val="A9A0051E"/>
    <w:lvl w:ilvl="0" w:tplc="B192AB50">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0151C"/>
    <w:multiLevelType w:val="hybridMultilevel"/>
    <w:tmpl w:val="D9D68C8E"/>
    <w:lvl w:ilvl="0" w:tplc="AEB6E76A">
      <w:start w:val="1"/>
      <w:numFmt w:val="upperLetter"/>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862B3B"/>
    <w:multiLevelType w:val="multilevel"/>
    <w:tmpl w:val="3D3C813A"/>
    <w:lvl w:ilvl="0">
      <w:start w:val="1"/>
      <w:numFmt w:val="decimal"/>
      <w:lvlText w:val="%1."/>
      <w:lvlJc w:val="left"/>
      <w:pPr>
        <w:ind w:left="360" w:hanging="360"/>
      </w:pPr>
      <w:rPr>
        <w:rFonts w:ascii="Arial" w:hAnsi="Arial" w:cs="Arial" w:hint="default"/>
        <w:b w:val="0"/>
        <w:i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506" w:hanging="1080"/>
      </w:pPr>
      <w:rPr>
        <w:rFonts w:hint="default"/>
        <w:b w:val="0"/>
      </w:rPr>
    </w:lvl>
    <w:lvl w:ilvl="3">
      <w:start w:val="1"/>
      <w:numFmt w:val="decimal"/>
      <w:isLgl/>
      <w:lvlText w:val="%1.%2.%3.%4."/>
      <w:lvlJc w:val="left"/>
      <w:pPr>
        <w:ind w:left="2728"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736" w:hanging="1800"/>
      </w:pPr>
      <w:rPr>
        <w:rFonts w:hint="default"/>
      </w:rPr>
    </w:lvl>
    <w:lvl w:ilvl="6">
      <w:start w:val="1"/>
      <w:numFmt w:val="decimal"/>
      <w:isLgl/>
      <w:lvlText w:val="%1.%2.%3.%4.%5.%6.%7."/>
      <w:lvlJc w:val="left"/>
      <w:pPr>
        <w:ind w:left="5740" w:hanging="2160"/>
      </w:pPr>
      <w:rPr>
        <w:rFonts w:hint="default"/>
      </w:rPr>
    </w:lvl>
    <w:lvl w:ilvl="7">
      <w:start w:val="1"/>
      <w:numFmt w:val="decimal"/>
      <w:isLgl/>
      <w:lvlText w:val="%1.%2.%3.%4.%5.%6.%7.%8."/>
      <w:lvlJc w:val="left"/>
      <w:pPr>
        <w:ind w:left="6384" w:hanging="2160"/>
      </w:pPr>
      <w:rPr>
        <w:rFonts w:hint="default"/>
      </w:rPr>
    </w:lvl>
    <w:lvl w:ilvl="8">
      <w:start w:val="1"/>
      <w:numFmt w:val="decimal"/>
      <w:isLgl/>
      <w:lvlText w:val="%1.%2.%3.%4.%5.%6.%7.%8.%9."/>
      <w:lvlJc w:val="left"/>
      <w:pPr>
        <w:ind w:left="7388" w:hanging="2520"/>
      </w:pPr>
      <w:rPr>
        <w:rFonts w:hint="default"/>
      </w:rPr>
    </w:lvl>
  </w:abstractNum>
  <w:abstractNum w:abstractNumId="8" w15:restartNumberingAfterBreak="0">
    <w:nsid w:val="78C7323A"/>
    <w:multiLevelType w:val="multilevel"/>
    <w:tmpl w:val="17BAC052"/>
    <w:lvl w:ilvl="0">
      <w:start w:val="1"/>
      <w:numFmt w:val="decimal"/>
      <w:pStyle w:val="Nor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426483"/>
    <w:multiLevelType w:val="multilevel"/>
    <w:tmpl w:val="7AEAEDDA"/>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ascii="Century Gothic" w:eastAsia="Times New Roman" w:hAnsi="Century Gothic" w:cs="Arial" w:hint="default"/>
        <w:b w:val="0"/>
        <w:bCs/>
        <w:i w:val="0"/>
        <w:iCs/>
      </w:rPr>
    </w:lvl>
    <w:lvl w:ilvl="2">
      <w:start w:val="1"/>
      <w:numFmt w:val="decimal"/>
      <w:lvlText w:val="%1.%2.%3."/>
      <w:lvlJc w:val="left"/>
      <w:pPr>
        <w:ind w:left="1224" w:hanging="504"/>
      </w:pPr>
      <w:rPr>
        <w:rFonts w:ascii="Century Gothic" w:hAnsi="Century Gothic"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2"/>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9B"/>
    <w:rsid w:val="000117BA"/>
    <w:rsid w:val="0001603D"/>
    <w:rsid w:val="0005796A"/>
    <w:rsid w:val="00065474"/>
    <w:rsid w:val="00066F66"/>
    <w:rsid w:val="0007683B"/>
    <w:rsid w:val="0008258B"/>
    <w:rsid w:val="000C0E61"/>
    <w:rsid w:val="000D34B6"/>
    <w:rsid w:val="000D47C2"/>
    <w:rsid w:val="000D79BE"/>
    <w:rsid w:val="000E616F"/>
    <w:rsid w:val="000F53B4"/>
    <w:rsid w:val="00106E59"/>
    <w:rsid w:val="001231C0"/>
    <w:rsid w:val="0014686C"/>
    <w:rsid w:val="001559BF"/>
    <w:rsid w:val="00180D36"/>
    <w:rsid w:val="00181E4E"/>
    <w:rsid w:val="00184FF2"/>
    <w:rsid w:val="001D1297"/>
    <w:rsid w:val="00202A1E"/>
    <w:rsid w:val="00216D6A"/>
    <w:rsid w:val="0022446B"/>
    <w:rsid w:val="00237CFF"/>
    <w:rsid w:val="00242BE8"/>
    <w:rsid w:val="002566D9"/>
    <w:rsid w:val="00297819"/>
    <w:rsid w:val="002A7350"/>
    <w:rsid w:val="002D2FDB"/>
    <w:rsid w:val="002D49F8"/>
    <w:rsid w:val="002D5A78"/>
    <w:rsid w:val="002E31EE"/>
    <w:rsid w:val="002F0FE6"/>
    <w:rsid w:val="00302647"/>
    <w:rsid w:val="00324B67"/>
    <w:rsid w:val="00331FC5"/>
    <w:rsid w:val="00332EC3"/>
    <w:rsid w:val="00346AFE"/>
    <w:rsid w:val="003672AC"/>
    <w:rsid w:val="003A1CCC"/>
    <w:rsid w:val="003F21B7"/>
    <w:rsid w:val="00400AC0"/>
    <w:rsid w:val="00400C39"/>
    <w:rsid w:val="004039D8"/>
    <w:rsid w:val="0041554E"/>
    <w:rsid w:val="00420504"/>
    <w:rsid w:val="00422F07"/>
    <w:rsid w:val="004318A2"/>
    <w:rsid w:val="004435A5"/>
    <w:rsid w:val="00451316"/>
    <w:rsid w:val="00486CC5"/>
    <w:rsid w:val="00493F4B"/>
    <w:rsid w:val="004A33A5"/>
    <w:rsid w:val="004D4D4F"/>
    <w:rsid w:val="004D5051"/>
    <w:rsid w:val="004D6662"/>
    <w:rsid w:val="004D7CD6"/>
    <w:rsid w:val="00513EED"/>
    <w:rsid w:val="00533CF3"/>
    <w:rsid w:val="005835C5"/>
    <w:rsid w:val="00592E5F"/>
    <w:rsid w:val="00596679"/>
    <w:rsid w:val="005C7BC2"/>
    <w:rsid w:val="005D0F0F"/>
    <w:rsid w:val="005D6418"/>
    <w:rsid w:val="005E041B"/>
    <w:rsid w:val="005F59C3"/>
    <w:rsid w:val="006056D7"/>
    <w:rsid w:val="00611609"/>
    <w:rsid w:val="0062567F"/>
    <w:rsid w:val="006447CC"/>
    <w:rsid w:val="00726255"/>
    <w:rsid w:val="00732090"/>
    <w:rsid w:val="00744CA5"/>
    <w:rsid w:val="007B4DBB"/>
    <w:rsid w:val="00803260"/>
    <w:rsid w:val="00817E0E"/>
    <w:rsid w:val="00835BBB"/>
    <w:rsid w:val="00846B20"/>
    <w:rsid w:val="008503BC"/>
    <w:rsid w:val="00870C2A"/>
    <w:rsid w:val="0088343C"/>
    <w:rsid w:val="008B3208"/>
    <w:rsid w:val="008C38DB"/>
    <w:rsid w:val="008D268D"/>
    <w:rsid w:val="008D4504"/>
    <w:rsid w:val="008D7C46"/>
    <w:rsid w:val="008F58DD"/>
    <w:rsid w:val="00927C6F"/>
    <w:rsid w:val="009468F1"/>
    <w:rsid w:val="0096401F"/>
    <w:rsid w:val="00997B24"/>
    <w:rsid w:val="009B2021"/>
    <w:rsid w:val="009B25EC"/>
    <w:rsid w:val="00A12B5B"/>
    <w:rsid w:val="00A13EBD"/>
    <w:rsid w:val="00A46C20"/>
    <w:rsid w:val="00A6189B"/>
    <w:rsid w:val="00A73019"/>
    <w:rsid w:val="00A7644F"/>
    <w:rsid w:val="00A77F82"/>
    <w:rsid w:val="00A83882"/>
    <w:rsid w:val="00AA2BA4"/>
    <w:rsid w:val="00AA6E9B"/>
    <w:rsid w:val="00AB324E"/>
    <w:rsid w:val="00B0557D"/>
    <w:rsid w:val="00B10DF6"/>
    <w:rsid w:val="00B32857"/>
    <w:rsid w:val="00B56571"/>
    <w:rsid w:val="00B6525B"/>
    <w:rsid w:val="00B7336A"/>
    <w:rsid w:val="00BB02F0"/>
    <w:rsid w:val="00BB56B8"/>
    <w:rsid w:val="00BC4FB9"/>
    <w:rsid w:val="00C136C0"/>
    <w:rsid w:val="00C373C5"/>
    <w:rsid w:val="00C3747B"/>
    <w:rsid w:val="00C63BA9"/>
    <w:rsid w:val="00C916A3"/>
    <w:rsid w:val="00CB1164"/>
    <w:rsid w:val="00CC246C"/>
    <w:rsid w:val="00CD228B"/>
    <w:rsid w:val="00CD5CD6"/>
    <w:rsid w:val="00CF345C"/>
    <w:rsid w:val="00D32E9C"/>
    <w:rsid w:val="00D65715"/>
    <w:rsid w:val="00D76093"/>
    <w:rsid w:val="00D85A09"/>
    <w:rsid w:val="00DA0714"/>
    <w:rsid w:val="00DA14BE"/>
    <w:rsid w:val="00DC0C9E"/>
    <w:rsid w:val="00DC168A"/>
    <w:rsid w:val="00DC31D0"/>
    <w:rsid w:val="00DE71C5"/>
    <w:rsid w:val="00E220B0"/>
    <w:rsid w:val="00E90FC1"/>
    <w:rsid w:val="00E9138A"/>
    <w:rsid w:val="00EB4F6F"/>
    <w:rsid w:val="00EC264E"/>
    <w:rsid w:val="00ED3DE9"/>
    <w:rsid w:val="00F17EC8"/>
    <w:rsid w:val="00F3638C"/>
    <w:rsid w:val="00F81A97"/>
    <w:rsid w:val="00F86483"/>
    <w:rsid w:val="00FB40D9"/>
    <w:rsid w:val="00FD057D"/>
    <w:rsid w:val="00FE264E"/>
    <w:rsid w:val="00FF2378"/>
    <w:rsid w:val="00FF34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068C-1EC6-4C20-BF11-5CEB3566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9B"/>
    <w:pPr>
      <w:numPr>
        <w:numId w:val="9"/>
      </w:numPr>
      <w:tabs>
        <w:tab w:val="clear" w:pos="862"/>
        <w:tab w:val="num" w:pos="720"/>
      </w:tabs>
      <w:spacing w:before="240" w:after="200" w:line="480" w:lineRule="auto"/>
      <w:ind w:left="720"/>
      <w:contextualSpacing/>
      <w:jc w:val="both"/>
    </w:pPr>
    <w:rPr>
      <w:rFonts w:ascii="Arial" w:eastAsia="Calibri" w:hAnsi="Arial" w:cs="Arial"/>
      <w:sz w:val="24"/>
      <w:szCs w:val="24"/>
    </w:rPr>
  </w:style>
  <w:style w:type="paragraph" w:styleId="Heading1">
    <w:name w:val="heading 1"/>
    <w:basedOn w:val="Normal"/>
    <w:next w:val="Normal"/>
    <w:link w:val="Heading1Char"/>
    <w:uiPriority w:val="9"/>
    <w:qFormat/>
    <w:rsid w:val="00A6189B"/>
    <w:pPr>
      <w:keepNext/>
      <w:keepLines/>
      <w:numPr>
        <w:numId w:val="1"/>
      </w:numPr>
      <w:spacing w:after="0"/>
      <w:ind w:left="851" w:hanging="851"/>
      <w:outlineLvl w:val="0"/>
    </w:pPr>
    <w:rPr>
      <w:rFonts w:eastAsiaTheme="majorEastAsia"/>
      <w:b/>
      <w:bCs/>
    </w:rPr>
  </w:style>
  <w:style w:type="paragraph" w:styleId="Heading5">
    <w:name w:val="heading 5"/>
    <w:basedOn w:val="Normal"/>
    <w:next w:val="Normal"/>
    <w:link w:val="Heading5Char"/>
    <w:uiPriority w:val="9"/>
    <w:semiHidden/>
    <w:unhideWhenUsed/>
    <w:qFormat/>
    <w:rsid w:val="00A618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89B"/>
    <w:rPr>
      <w:rFonts w:ascii="Arial" w:eastAsiaTheme="majorEastAsia" w:hAnsi="Arial" w:cs="Arial"/>
      <w:b/>
      <w:bCs/>
      <w:sz w:val="24"/>
      <w:szCs w:val="24"/>
    </w:rPr>
  </w:style>
  <w:style w:type="paragraph" w:styleId="ListParagraph">
    <w:name w:val="List Paragraph"/>
    <w:basedOn w:val="Normal"/>
    <w:link w:val="ListParagraphChar"/>
    <w:uiPriority w:val="1"/>
    <w:qFormat/>
    <w:rsid w:val="00A6189B"/>
  </w:style>
  <w:style w:type="table" w:styleId="TableGrid">
    <w:name w:val="Table Grid"/>
    <w:basedOn w:val="TableNormal"/>
    <w:uiPriority w:val="39"/>
    <w:rsid w:val="00A6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6189B"/>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rsid w:val="00A6189B"/>
    <w:pPr>
      <w:numPr>
        <w:numId w:val="0"/>
      </w:numPr>
      <w:spacing w:before="0" w:after="0" w:line="240" w:lineRule="auto"/>
      <w:contextualSpacing w:val="0"/>
    </w:pPr>
    <w:rPr>
      <w:rFonts w:eastAsia="Times New Roman"/>
      <w:lang w:val="en-US"/>
    </w:rPr>
  </w:style>
  <w:style w:type="character" w:customStyle="1" w:styleId="BodyTextChar">
    <w:name w:val="Body Text Char"/>
    <w:basedOn w:val="DefaultParagraphFont"/>
    <w:link w:val="BodyText"/>
    <w:rsid w:val="00A6189B"/>
    <w:rPr>
      <w:rFonts w:ascii="Arial" w:eastAsia="Times New Roman" w:hAnsi="Arial" w:cs="Arial"/>
      <w:sz w:val="24"/>
      <w:szCs w:val="24"/>
      <w:lang w:val="en-US"/>
    </w:rPr>
  </w:style>
  <w:style w:type="paragraph" w:styleId="FootnoteText">
    <w:name w:val="footnote text"/>
    <w:basedOn w:val="Normal"/>
    <w:link w:val="FootnoteTextChar"/>
    <w:unhideWhenUsed/>
    <w:rsid w:val="00A6189B"/>
    <w:pPr>
      <w:numPr>
        <w:numId w:val="0"/>
      </w:numPr>
      <w:spacing w:before="0" w:after="0" w:line="240" w:lineRule="auto"/>
      <w:contextualSpacing w:val="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6189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6189B"/>
    <w:rPr>
      <w:vertAlign w:val="superscript"/>
    </w:rPr>
  </w:style>
  <w:style w:type="character" w:styleId="Hyperlink">
    <w:name w:val="Hyperlink"/>
    <w:basedOn w:val="DefaultParagraphFont"/>
    <w:uiPriority w:val="99"/>
    <w:semiHidden/>
    <w:unhideWhenUsed/>
    <w:rsid w:val="00A6189B"/>
    <w:rPr>
      <w:color w:val="0000FF"/>
      <w:u w:val="single"/>
    </w:rPr>
  </w:style>
  <w:style w:type="paragraph" w:customStyle="1" w:styleId="GW23">
    <w:name w:val="GW2.3"/>
    <w:basedOn w:val="Normal"/>
    <w:rsid w:val="00A6189B"/>
    <w:pPr>
      <w:numPr>
        <w:numId w:val="0"/>
      </w:numPr>
      <w:tabs>
        <w:tab w:val="left" w:pos="0"/>
        <w:tab w:val="right" w:pos="576"/>
        <w:tab w:val="right" w:pos="1296"/>
        <w:tab w:val="right" w:pos="2736"/>
        <w:tab w:val="left" w:pos="4176"/>
      </w:tabs>
      <w:spacing w:before="0" w:after="0" w:line="360" w:lineRule="auto"/>
      <w:ind w:right="425"/>
      <w:contextualSpacing w:val="0"/>
    </w:pPr>
    <w:rPr>
      <w:rFonts w:eastAsia="Times New Roman" w:cs="Times New Roman"/>
      <w:snapToGrid w:val="0"/>
      <w:szCs w:val="20"/>
      <w:lang w:val="en-GB"/>
    </w:rPr>
  </w:style>
  <w:style w:type="character" w:customStyle="1" w:styleId="ListParagraphChar">
    <w:name w:val="List Paragraph Char"/>
    <w:link w:val="ListParagraph"/>
    <w:uiPriority w:val="1"/>
    <w:locked/>
    <w:rsid w:val="00A6189B"/>
    <w:rPr>
      <w:rFonts w:ascii="Arial" w:eastAsia="Calibri" w:hAnsi="Arial" w:cs="Arial"/>
      <w:sz w:val="24"/>
      <w:szCs w:val="24"/>
    </w:rPr>
  </w:style>
  <w:style w:type="paragraph" w:styleId="Header">
    <w:name w:val="header"/>
    <w:basedOn w:val="Normal"/>
    <w:link w:val="HeaderChar"/>
    <w:uiPriority w:val="99"/>
    <w:unhideWhenUsed/>
    <w:rsid w:val="00DC31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31D0"/>
    <w:rPr>
      <w:rFonts w:ascii="Arial" w:eastAsia="Calibri" w:hAnsi="Arial" w:cs="Arial"/>
      <w:sz w:val="24"/>
      <w:szCs w:val="24"/>
    </w:rPr>
  </w:style>
  <w:style w:type="paragraph" w:styleId="Footer">
    <w:name w:val="footer"/>
    <w:basedOn w:val="Normal"/>
    <w:link w:val="FooterChar"/>
    <w:uiPriority w:val="99"/>
    <w:unhideWhenUsed/>
    <w:rsid w:val="00DC31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31D0"/>
    <w:rPr>
      <w:rFonts w:ascii="Arial" w:eastAsia="Calibri" w:hAnsi="Arial" w:cs="Arial"/>
      <w:sz w:val="24"/>
      <w:szCs w:val="24"/>
    </w:rPr>
  </w:style>
  <w:style w:type="paragraph" w:customStyle="1" w:styleId="western">
    <w:name w:val="western"/>
    <w:basedOn w:val="Normal"/>
    <w:rsid w:val="00DE71C5"/>
    <w:pPr>
      <w:numPr>
        <w:numId w:val="0"/>
      </w:numPr>
      <w:spacing w:before="100" w:beforeAutospacing="1" w:after="100" w:afterAutospacing="1" w:line="240" w:lineRule="auto"/>
      <w:contextualSpacing w:val="0"/>
      <w:jc w:val="left"/>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5%20%282%29%20SA%20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62D5-4475-40DD-BB70-21CB2DEA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Judge-Tshifhiwa Maumela</dc:creator>
  <cp:keywords/>
  <dc:description/>
  <cp:lastModifiedBy>Judge Yvonne Maja</cp:lastModifiedBy>
  <cp:revision>5</cp:revision>
  <cp:lastPrinted>2022-06-29T17:45:00Z</cp:lastPrinted>
  <dcterms:created xsi:type="dcterms:W3CDTF">2022-06-13T06:50:00Z</dcterms:created>
  <dcterms:modified xsi:type="dcterms:W3CDTF">2022-06-29T18:04:00Z</dcterms:modified>
</cp:coreProperties>
</file>