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93" w:rsidRDefault="00113993" w:rsidP="00B4277D">
      <w:pPr>
        <w:spacing w:after="83" w:line="360" w:lineRule="auto"/>
        <w:ind w:left="1088"/>
        <w:jc w:val="center"/>
        <w:rPr>
          <w:rFonts w:ascii="Arial" w:hAnsi="Arial" w:cs="Arial"/>
        </w:rPr>
      </w:pPr>
      <w:r>
        <w:rPr>
          <w:rFonts w:ascii="Arial" w:hAnsi="Arial" w:cs="Arial"/>
          <w:noProof/>
          <w:lang w:eastAsia="en-ZA"/>
        </w:rPr>
        <w:drawing>
          <wp:inline distT="0" distB="0" distL="0" distR="0" wp14:anchorId="6FECED9C" wp14:editId="531EED49">
            <wp:extent cx="1390650" cy="1426210"/>
            <wp:effectExtent l="0" t="0" r="0" b="254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426210"/>
                    </a:xfrm>
                    <a:prstGeom prst="rect">
                      <a:avLst/>
                    </a:prstGeom>
                    <a:noFill/>
                    <a:ln>
                      <a:noFill/>
                    </a:ln>
                  </pic:spPr>
                </pic:pic>
              </a:graphicData>
            </a:graphic>
          </wp:inline>
        </w:drawing>
      </w:r>
    </w:p>
    <w:p w:rsidR="00113993" w:rsidRPr="00A15A01" w:rsidRDefault="00113993" w:rsidP="00B4277D">
      <w:pPr>
        <w:spacing w:after="117" w:line="360" w:lineRule="auto"/>
        <w:ind w:left="318"/>
        <w:jc w:val="center"/>
        <w:rPr>
          <w:rFonts w:ascii="Arial" w:hAnsi="Arial" w:cs="Arial"/>
          <w:sz w:val="28"/>
          <w:szCs w:val="28"/>
        </w:rPr>
      </w:pPr>
      <w:r w:rsidRPr="00A15A01">
        <w:rPr>
          <w:rFonts w:ascii="Arial" w:hAnsi="Arial" w:cs="Arial"/>
          <w:b/>
          <w:color w:val="000000"/>
          <w:sz w:val="28"/>
          <w:szCs w:val="28"/>
        </w:rPr>
        <w:t>IN THE HIGH COURT OF SOUTH AFRICA</w:t>
      </w:r>
    </w:p>
    <w:p w:rsidR="00113993" w:rsidRPr="00A15A01" w:rsidRDefault="00113993" w:rsidP="00B4277D">
      <w:pPr>
        <w:spacing w:after="117" w:line="360" w:lineRule="auto"/>
        <w:ind w:left="318" w:right="2"/>
        <w:jc w:val="center"/>
        <w:rPr>
          <w:rFonts w:ascii="Arial" w:hAnsi="Arial" w:cs="Arial"/>
          <w:b/>
          <w:color w:val="000000"/>
          <w:sz w:val="28"/>
          <w:szCs w:val="28"/>
        </w:rPr>
      </w:pPr>
      <w:r w:rsidRPr="00A15A01">
        <w:rPr>
          <w:rFonts w:ascii="Arial" w:hAnsi="Arial" w:cs="Arial"/>
          <w:b/>
          <w:color w:val="000000"/>
          <w:sz w:val="28"/>
          <w:szCs w:val="28"/>
        </w:rPr>
        <w:t>(GAUTENG DIVISION, PRETORIA)</w:t>
      </w:r>
    </w:p>
    <w:p w:rsidR="00113993" w:rsidRPr="00A15A01" w:rsidRDefault="00113993" w:rsidP="00A15A01">
      <w:pPr>
        <w:spacing w:line="360" w:lineRule="auto"/>
        <w:ind w:left="5760"/>
        <w:rPr>
          <w:rFonts w:ascii="Arial" w:hAnsi="Arial" w:cs="Arial"/>
          <w:b/>
          <w:sz w:val="28"/>
          <w:szCs w:val="28"/>
        </w:rPr>
      </w:pPr>
      <w:r w:rsidRPr="00A15A01">
        <w:rPr>
          <w:rFonts w:ascii="Arial" w:hAnsi="Arial" w:cs="Arial"/>
          <w:b/>
          <w:sz w:val="28"/>
          <w:szCs w:val="28"/>
        </w:rPr>
        <w:t xml:space="preserve">     CASE NO: </w:t>
      </w:r>
      <w:r w:rsidR="0079657F" w:rsidRPr="00A15A01">
        <w:rPr>
          <w:rFonts w:ascii="Arial" w:hAnsi="Arial" w:cs="Arial"/>
          <w:b/>
          <w:sz w:val="28"/>
          <w:szCs w:val="28"/>
        </w:rPr>
        <w:t>99426/15</w:t>
      </w:r>
    </w:p>
    <w:p w:rsidR="00A15A01" w:rsidRDefault="00A15A01" w:rsidP="00A15A01">
      <w:pPr>
        <w:spacing w:line="360" w:lineRule="auto"/>
        <w:ind w:left="5760"/>
        <w:rPr>
          <w:rFonts w:ascii="Arial" w:hAnsi="Arial" w:cs="Arial"/>
          <w:b/>
          <w:sz w:val="24"/>
          <w:szCs w:val="24"/>
        </w:rPr>
      </w:pPr>
      <w:r w:rsidRPr="00A15A01">
        <w:rPr>
          <w:rFonts w:ascii="Verdana" w:eastAsiaTheme="minorHAnsi" w:hAnsi="Verdana" w:cstheme="minorBidi"/>
          <w:noProof/>
          <w:sz w:val="24"/>
          <w:lang w:eastAsia="en-ZA"/>
        </w:rPr>
        <mc:AlternateContent>
          <mc:Choice Requires="wps">
            <w:drawing>
              <wp:anchor distT="0" distB="0" distL="114300" distR="114300" simplePos="0" relativeHeight="251659264" behindDoc="0" locked="0" layoutInCell="1" allowOverlap="1" wp14:anchorId="13B9F016" wp14:editId="5F3C4126">
                <wp:simplePos x="0" y="0"/>
                <wp:positionH relativeFrom="margin">
                  <wp:align>left</wp:align>
                </wp:positionH>
                <wp:positionV relativeFrom="paragraph">
                  <wp:posOffset>102235</wp:posOffset>
                </wp:positionV>
                <wp:extent cx="2876550" cy="1231900"/>
                <wp:effectExtent l="0" t="0" r="19050" b="254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31900"/>
                        </a:xfrm>
                        <a:prstGeom prst="rect">
                          <a:avLst/>
                        </a:prstGeom>
                        <a:solidFill>
                          <a:srgbClr val="FFFFFF"/>
                        </a:solidFill>
                        <a:ln w="9525">
                          <a:solidFill>
                            <a:srgbClr val="000000"/>
                          </a:solidFill>
                          <a:miter lim="800000"/>
                          <a:headEnd/>
                          <a:tailEnd/>
                        </a:ln>
                      </wps:spPr>
                      <wps:txbx>
                        <w:txbxContent>
                          <w:p w:rsidR="00A15A01" w:rsidRDefault="00A15A01" w:rsidP="00A15A01">
                            <w:pPr>
                              <w:numPr>
                                <w:ilvl w:val="0"/>
                                <w:numId w:val="9"/>
                              </w:numPr>
                              <w:spacing w:before="120" w:after="0" w:line="240" w:lineRule="auto"/>
                              <w:jc w:val="both"/>
                              <w:rPr>
                                <w:rFonts w:ascii="Century Gothic" w:hAnsi="Century Gothic"/>
                                <w:sz w:val="20"/>
                                <w:szCs w:val="20"/>
                              </w:rPr>
                            </w:pPr>
                            <w:r>
                              <w:rPr>
                                <w:rFonts w:ascii="Century Gothic" w:hAnsi="Century Gothic"/>
                                <w:sz w:val="20"/>
                                <w:szCs w:val="20"/>
                              </w:rPr>
                              <w:t xml:space="preserve">REPORTABLE: </w:t>
                            </w:r>
                          </w:p>
                          <w:p w:rsidR="00A15A01" w:rsidRDefault="00A15A01" w:rsidP="00A15A01">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OF INTEREST TO OTHER JUDGES: </w:t>
                            </w:r>
                          </w:p>
                          <w:p w:rsidR="00A15A01" w:rsidRPr="00713CE7" w:rsidRDefault="00A15A01" w:rsidP="00A15A01">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REVISED </w:t>
                            </w:r>
                          </w:p>
                          <w:p w:rsidR="00A15A01" w:rsidRPr="004F7060" w:rsidRDefault="00A15A01" w:rsidP="00A15A01">
                            <w:pPr>
                              <w:rPr>
                                <w:rFonts w:ascii="Century Gothic" w:hAnsi="Century Gothic"/>
                                <w:b/>
                                <w:sz w:val="18"/>
                                <w:szCs w:val="18"/>
                              </w:rPr>
                            </w:pPr>
                            <w:r>
                              <w:rPr>
                                <w:rFonts w:ascii="Century Gothic" w:hAnsi="Century Gothic"/>
                                <w:b/>
                                <w:sz w:val="18"/>
                                <w:szCs w:val="18"/>
                              </w:rPr>
                              <w:tab/>
                              <w:t xml:space="preserve"> </w:t>
                            </w:r>
                          </w:p>
                          <w:p w:rsidR="00A15A01" w:rsidRPr="00084341" w:rsidRDefault="00A15A01" w:rsidP="00A15A01">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9F016" id="_x0000_t202" coordsize="21600,21600" o:spt="202" path="m,l,21600r21600,l21600,xe">
                <v:stroke joinstyle="miter"/>
                <v:path gradientshapeok="t" o:connecttype="rect"/>
              </v:shapetype>
              <v:shape id="Text Box 1" o:spid="_x0000_s1026" type="#_x0000_t202" style="position:absolute;left:0;text-align:left;margin-left:0;margin-top:8.05pt;width:226.5pt;height: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">
                <v:textbox>
                  <w:txbxContent>
                    <w:p w:rsidR="00A15A01" w:rsidRDefault="00A15A01" w:rsidP="00A15A01">
                      <w:pPr>
                        <w:numPr>
                          <w:ilvl w:val="0"/>
                          <w:numId w:val="9"/>
                        </w:numPr>
                        <w:spacing w:before="120" w:after="0" w:line="240" w:lineRule="auto"/>
                        <w:jc w:val="both"/>
                        <w:rPr>
                          <w:rFonts w:ascii="Century Gothic" w:hAnsi="Century Gothic"/>
                          <w:sz w:val="20"/>
                          <w:szCs w:val="20"/>
                        </w:rPr>
                      </w:pPr>
                      <w:r>
                        <w:rPr>
                          <w:rFonts w:ascii="Century Gothic" w:hAnsi="Century Gothic"/>
                          <w:sz w:val="20"/>
                          <w:szCs w:val="20"/>
                        </w:rPr>
                        <w:t xml:space="preserve">REPORTABLE: </w:t>
                      </w:r>
                    </w:p>
                    <w:p w:rsidR="00A15A01" w:rsidRDefault="00A15A01" w:rsidP="00A15A01">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OF INTEREST TO OTHER JUDGES: </w:t>
                      </w:r>
                    </w:p>
                    <w:p w:rsidR="00A15A01" w:rsidRPr="00713CE7" w:rsidRDefault="00A15A01" w:rsidP="00A15A01">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REVISED </w:t>
                      </w:r>
                    </w:p>
                    <w:p w:rsidR="00A15A01" w:rsidRPr="004F7060" w:rsidRDefault="00A15A01" w:rsidP="00A15A01">
                      <w:pPr>
                        <w:rPr>
                          <w:rFonts w:ascii="Century Gothic" w:hAnsi="Century Gothic"/>
                          <w:b/>
                          <w:sz w:val="18"/>
                          <w:szCs w:val="18"/>
                        </w:rPr>
                      </w:pPr>
                      <w:r>
                        <w:rPr>
                          <w:rFonts w:ascii="Century Gothic" w:hAnsi="Century Gothic"/>
                          <w:b/>
                          <w:sz w:val="18"/>
                          <w:szCs w:val="18"/>
                        </w:rPr>
                        <w:tab/>
                        <w:t xml:space="preserve"> </w:t>
                      </w:r>
                    </w:p>
                    <w:p w:rsidR="00A15A01" w:rsidRPr="00084341" w:rsidRDefault="00A15A01" w:rsidP="00A15A01">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v:textbox>
                <w10:wrap anchorx="margin"/>
              </v:shape>
            </w:pict>
          </mc:Fallback>
        </mc:AlternateContent>
      </w:r>
    </w:p>
    <w:p w:rsidR="00A15A01" w:rsidRDefault="00A15A01" w:rsidP="00B4277D">
      <w:pPr>
        <w:spacing w:line="360" w:lineRule="auto"/>
        <w:ind w:left="5760"/>
        <w:rPr>
          <w:rFonts w:ascii="Arial" w:hAnsi="Arial" w:cs="Arial"/>
          <w:b/>
          <w:sz w:val="24"/>
          <w:szCs w:val="24"/>
        </w:rPr>
      </w:pPr>
    </w:p>
    <w:p w:rsidR="00662E89" w:rsidRDefault="00662E89" w:rsidP="00662E89">
      <w:pPr>
        <w:spacing w:line="360" w:lineRule="auto"/>
        <w:rPr>
          <w:rFonts w:ascii="Arial" w:hAnsi="Arial" w:cs="Arial"/>
          <w:b/>
          <w:sz w:val="24"/>
          <w:szCs w:val="24"/>
        </w:rPr>
      </w:pPr>
    </w:p>
    <w:p w:rsidR="00A15A01" w:rsidRDefault="00A15A01" w:rsidP="00662E89">
      <w:pPr>
        <w:spacing w:line="360" w:lineRule="auto"/>
        <w:rPr>
          <w:sz w:val="28"/>
        </w:rPr>
      </w:pPr>
    </w:p>
    <w:p w:rsidR="0079657F" w:rsidRPr="00A15A01" w:rsidRDefault="00113993" w:rsidP="00662E89">
      <w:pPr>
        <w:spacing w:line="360" w:lineRule="auto"/>
        <w:rPr>
          <w:rFonts w:ascii="Arial" w:hAnsi="Arial" w:cs="Arial"/>
          <w:b/>
          <w:sz w:val="28"/>
          <w:szCs w:val="28"/>
        </w:rPr>
      </w:pPr>
      <w:r w:rsidRPr="00A15A01">
        <w:rPr>
          <w:rFonts w:ascii="Arial" w:hAnsi="Arial" w:cs="Arial"/>
          <w:sz w:val="28"/>
          <w:szCs w:val="28"/>
        </w:rPr>
        <w:t>In the matter between:</w:t>
      </w:r>
      <w:r w:rsidRPr="00A15A01">
        <w:rPr>
          <w:rFonts w:ascii="Arial" w:hAnsi="Arial" w:cs="Arial"/>
          <w:sz w:val="28"/>
          <w:szCs w:val="28"/>
        </w:rPr>
        <w:tab/>
      </w:r>
    </w:p>
    <w:p w:rsidR="0079657F" w:rsidRPr="00A15A01" w:rsidRDefault="0079657F" w:rsidP="00B4277D">
      <w:pPr>
        <w:spacing w:line="360" w:lineRule="auto"/>
        <w:jc w:val="both"/>
        <w:rPr>
          <w:rFonts w:ascii="Arial" w:hAnsi="Arial" w:cs="Arial"/>
          <w:sz w:val="28"/>
          <w:szCs w:val="28"/>
        </w:rPr>
      </w:pPr>
      <w:r w:rsidRPr="00A15A01">
        <w:rPr>
          <w:rFonts w:ascii="Arial" w:hAnsi="Arial" w:cs="Arial"/>
          <w:b/>
          <w:sz w:val="28"/>
          <w:szCs w:val="28"/>
        </w:rPr>
        <w:t>ROAD ACCIDENT FUND</w:t>
      </w:r>
      <w:r w:rsidR="00113993" w:rsidRPr="00A15A01">
        <w:rPr>
          <w:rFonts w:ascii="Arial" w:hAnsi="Arial" w:cs="Arial"/>
          <w:sz w:val="28"/>
          <w:szCs w:val="28"/>
        </w:rPr>
        <w:tab/>
      </w:r>
      <w:r w:rsidR="00113993" w:rsidRPr="00A15A01">
        <w:rPr>
          <w:rFonts w:ascii="Arial" w:hAnsi="Arial" w:cs="Arial"/>
          <w:sz w:val="28"/>
          <w:szCs w:val="28"/>
        </w:rPr>
        <w:tab/>
      </w:r>
      <w:r w:rsidR="00A15A01" w:rsidRPr="00A15A01">
        <w:rPr>
          <w:rFonts w:ascii="Arial" w:hAnsi="Arial" w:cs="Arial"/>
          <w:sz w:val="28"/>
          <w:szCs w:val="28"/>
        </w:rPr>
        <w:tab/>
      </w:r>
      <w:r w:rsidR="00A15A01" w:rsidRPr="00A15A01">
        <w:rPr>
          <w:rFonts w:ascii="Arial" w:hAnsi="Arial" w:cs="Arial"/>
          <w:sz w:val="28"/>
          <w:szCs w:val="28"/>
        </w:rPr>
        <w:tab/>
      </w:r>
      <w:r w:rsidR="00A15A01" w:rsidRPr="00A15A01">
        <w:rPr>
          <w:rFonts w:ascii="Arial" w:hAnsi="Arial" w:cs="Arial"/>
          <w:sz w:val="28"/>
          <w:szCs w:val="28"/>
        </w:rPr>
        <w:tab/>
      </w:r>
      <w:r w:rsidR="00A15A01" w:rsidRPr="00A15A01">
        <w:rPr>
          <w:rFonts w:ascii="Arial" w:hAnsi="Arial" w:cs="Arial"/>
          <w:sz w:val="28"/>
          <w:szCs w:val="28"/>
        </w:rPr>
        <w:tab/>
      </w:r>
      <w:r w:rsidR="00A15A01" w:rsidRPr="00A15A01">
        <w:rPr>
          <w:rFonts w:ascii="Arial" w:hAnsi="Arial" w:cs="Arial"/>
          <w:b/>
          <w:sz w:val="28"/>
          <w:szCs w:val="28"/>
        </w:rPr>
        <w:t>Applicant</w:t>
      </w:r>
    </w:p>
    <w:p w:rsidR="00113993" w:rsidRPr="00A15A01" w:rsidRDefault="00113993" w:rsidP="00B4277D">
      <w:pPr>
        <w:spacing w:line="360" w:lineRule="auto"/>
        <w:jc w:val="both"/>
        <w:rPr>
          <w:rFonts w:ascii="Arial" w:hAnsi="Arial" w:cs="Arial"/>
          <w:sz w:val="28"/>
          <w:szCs w:val="28"/>
        </w:rPr>
      </w:pPr>
      <w:r w:rsidRPr="00A15A01">
        <w:rPr>
          <w:rFonts w:ascii="Arial" w:hAnsi="Arial" w:cs="Arial"/>
          <w:sz w:val="28"/>
          <w:szCs w:val="28"/>
        </w:rPr>
        <w:t>AND</w:t>
      </w:r>
    </w:p>
    <w:p w:rsidR="0079657F" w:rsidRPr="00A15A01" w:rsidRDefault="0079657F" w:rsidP="00B4277D">
      <w:pPr>
        <w:spacing w:line="360" w:lineRule="auto"/>
        <w:jc w:val="both"/>
        <w:rPr>
          <w:rFonts w:ascii="Arial" w:hAnsi="Arial" w:cs="Arial"/>
          <w:sz w:val="28"/>
          <w:szCs w:val="28"/>
        </w:rPr>
      </w:pPr>
      <w:r w:rsidRPr="00A15A01">
        <w:rPr>
          <w:rFonts w:ascii="Arial" w:hAnsi="Arial" w:cs="Arial"/>
          <w:b/>
          <w:sz w:val="28"/>
          <w:szCs w:val="28"/>
        </w:rPr>
        <w:t>NICOLAAS CLAUDIUS GEY VAN PITTIUS</w:t>
      </w:r>
      <w:r w:rsidR="00A15A01">
        <w:rPr>
          <w:rFonts w:ascii="Arial" w:hAnsi="Arial" w:cs="Arial"/>
          <w:sz w:val="28"/>
          <w:szCs w:val="28"/>
        </w:rPr>
        <w:tab/>
      </w:r>
      <w:r w:rsidR="00A15A01">
        <w:rPr>
          <w:rFonts w:ascii="Arial" w:hAnsi="Arial" w:cs="Arial"/>
          <w:sz w:val="28"/>
          <w:szCs w:val="28"/>
        </w:rPr>
        <w:tab/>
      </w:r>
      <w:r w:rsidR="00A15A01">
        <w:rPr>
          <w:rFonts w:ascii="Arial" w:hAnsi="Arial" w:cs="Arial"/>
          <w:sz w:val="28"/>
          <w:szCs w:val="28"/>
        </w:rPr>
        <w:tab/>
      </w:r>
      <w:r w:rsidR="00A15A01" w:rsidRPr="00A15A01">
        <w:rPr>
          <w:rFonts w:ascii="Arial" w:hAnsi="Arial" w:cs="Arial"/>
          <w:b/>
          <w:sz w:val="28"/>
          <w:szCs w:val="28"/>
        </w:rPr>
        <w:t>Respondent</w:t>
      </w:r>
    </w:p>
    <w:p w:rsidR="0079657F" w:rsidRPr="00A15A01" w:rsidRDefault="0079657F" w:rsidP="00B4277D">
      <w:pPr>
        <w:spacing w:line="360" w:lineRule="auto"/>
        <w:jc w:val="both"/>
        <w:rPr>
          <w:rFonts w:ascii="Arial" w:hAnsi="Arial" w:cs="Arial"/>
          <w:i/>
          <w:sz w:val="28"/>
          <w:szCs w:val="28"/>
        </w:rPr>
      </w:pPr>
      <w:r w:rsidRPr="00A15A01">
        <w:rPr>
          <w:rFonts w:ascii="Arial" w:hAnsi="Arial" w:cs="Arial"/>
          <w:i/>
          <w:sz w:val="28"/>
          <w:szCs w:val="28"/>
        </w:rPr>
        <w:t>In re</w:t>
      </w:r>
    </w:p>
    <w:p w:rsidR="0079657F" w:rsidRPr="00A15A01" w:rsidRDefault="0079657F" w:rsidP="00B4277D">
      <w:pPr>
        <w:spacing w:line="360" w:lineRule="auto"/>
        <w:jc w:val="both"/>
        <w:rPr>
          <w:rFonts w:ascii="Arial" w:hAnsi="Arial" w:cs="Arial"/>
          <w:sz w:val="28"/>
          <w:szCs w:val="28"/>
        </w:rPr>
      </w:pPr>
      <w:r w:rsidRPr="00A15A01">
        <w:rPr>
          <w:rFonts w:ascii="Arial" w:hAnsi="Arial" w:cs="Arial"/>
          <w:sz w:val="28"/>
          <w:szCs w:val="28"/>
        </w:rPr>
        <w:t>NICOL</w:t>
      </w:r>
      <w:r w:rsidR="00A15A01" w:rsidRPr="00A15A01">
        <w:rPr>
          <w:rFonts w:ascii="Arial" w:hAnsi="Arial" w:cs="Arial"/>
          <w:sz w:val="28"/>
          <w:szCs w:val="28"/>
        </w:rPr>
        <w:t>AAS CLAUDIUS GEY VAN PITTIUS</w:t>
      </w:r>
      <w:r w:rsidR="00A15A01" w:rsidRPr="00A15A01">
        <w:rPr>
          <w:rFonts w:ascii="Arial" w:hAnsi="Arial" w:cs="Arial"/>
          <w:sz w:val="28"/>
          <w:szCs w:val="28"/>
        </w:rPr>
        <w:tab/>
      </w:r>
      <w:r w:rsidR="00A15A01" w:rsidRPr="00A15A01">
        <w:rPr>
          <w:rFonts w:ascii="Arial" w:hAnsi="Arial" w:cs="Arial"/>
          <w:sz w:val="28"/>
          <w:szCs w:val="28"/>
        </w:rPr>
        <w:tab/>
      </w:r>
      <w:r w:rsidR="00A15A01" w:rsidRPr="00A15A01">
        <w:rPr>
          <w:rFonts w:ascii="Arial" w:hAnsi="Arial" w:cs="Arial"/>
          <w:sz w:val="28"/>
          <w:szCs w:val="28"/>
        </w:rPr>
        <w:tab/>
        <w:t>Plaintiff</w:t>
      </w:r>
    </w:p>
    <w:p w:rsidR="0079657F" w:rsidRPr="00A15A01" w:rsidRDefault="0079657F" w:rsidP="00B4277D">
      <w:pPr>
        <w:spacing w:line="360" w:lineRule="auto"/>
        <w:jc w:val="both"/>
        <w:rPr>
          <w:rFonts w:ascii="Arial" w:hAnsi="Arial" w:cs="Arial"/>
          <w:sz w:val="28"/>
          <w:szCs w:val="28"/>
        </w:rPr>
      </w:pPr>
      <w:r w:rsidRPr="00A15A01">
        <w:rPr>
          <w:rFonts w:ascii="Arial" w:hAnsi="Arial" w:cs="Arial"/>
          <w:sz w:val="28"/>
          <w:szCs w:val="28"/>
        </w:rPr>
        <w:t>AND</w:t>
      </w:r>
    </w:p>
    <w:p w:rsidR="00113993" w:rsidRPr="00A15A01" w:rsidRDefault="00A15A01" w:rsidP="00B4277D">
      <w:pPr>
        <w:spacing w:line="360" w:lineRule="auto"/>
        <w:jc w:val="both"/>
        <w:rPr>
          <w:rFonts w:ascii="Arial" w:hAnsi="Arial" w:cs="Arial"/>
          <w:sz w:val="28"/>
          <w:szCs w:val="28"/>
        </w:rPr>
      </w:pPr>
      <w:r w:rsidRPr="00A15A01">
        <w:rPr>
          <w:rFonts w:ascii="Arial" w:hAnsi="Arial" w:cs="Arial"/>
          <w:sz w:val="28"/>
          <w:szCs w:val="28"/>
        </w:rPr>
        <w:t>ROAD ACCIDENT FUND</w:t>
      </w:r>
      <w:r w:rsidRPr="00A15A01">
        <w:rPr>
          <w:rFonts w:ascii="Arial" w:hAnsi="Arial" w:cs="Arial"/>
          <w:sz w:val="28"/>
          <w:szCs w:val="28"/>
        </w:rPr>
        <w:tab/>
      </w:r>
      <w:r w:rsidRPr="00A15A01">
        <w:rPr>
          <w:rFonts w:ascii="Arial" w:hAnsi="Arial" w:cs="Arial"/>
          <w:sz w:val="28"/>
          <w:szCs w:val="28"/>
        </w:rPr>
        <w:tab/>
      </w:r>
      <w:r w:rsidRPr="00A15A01">
        <w:rPr>
          <w:rFonts w:ascii="Arial" w:hAnsi="Arial" w:cs="Arial"/>
          <w:sz w:val="28"/>
          <w:szCs w:val="28"/>
        </w:rPr>
        <w:tab/>
      </w:r>
      <w:r w:rsidRPr="00A15A01">
        <w:rPr>
          <w:rFonts w:ascii="Arial" w:hAnsi="Arial" w:cs="Arial"/>
          <w:sz w:val="28"/>
          <w:szCs w:val="28"/>
        </w:rPr>
        <w:tab/>
      </w:r>
      <w:r w:rsidRPr="00A15A01">
        <w:rPr>
          <w:rFonts w:ascii="Arial" w:hAnsi="Arial" w:cs="Arial"/>
          <w:sz w:val="28"/>
          <w:szCs w:val="28"/>
        </w:rPr>
        <w:tab/>
      </w:r>
      <w:r w:rsidRPr="00A15A01">
        <w:rPr>
          <w:rFonts w:ascii="Arial" w:hAnsi="Arial" w:cs="Arial"/>
          <w:sz w:val="28"/>
          <w:szCs w:val="28"/>
        </w:rPr>
        <w:tab/>
        <w:t>Defendant</w:t>
      </w:r>
    </w:p>
    <w:p w:rsidR="00662E89" w:rsidRDefault="00662E89" w:rsidP="00B4277D">
      <w:pPr>
        <w:pBdr>
          <w:bottom w:val="single" w:sz="12" w:space="1" w:color="auto"/>
        </w:pBdr>
        <w:spacing w:after="0" w:line="360" w:lineRule="auto"/>
        <w:jc w:val="both"/>
        <w:rPr>
          <w:rFonts w:ascii="Arial" w:hAnsi="Arial" w:cs="Arial"/>
          <w:sz w:val="24"/>
          <w:szCs w:val="24"/>
        </w:rPr>
      </w:pPr>
    </w:p>
    <w:p w:rsidR="00113993" w:rsidRDefault="00113993" w:rsidP="00B4277D">
      <w:pPr>
        <w:spacing w:after="0" w:line="360" w:lineRule="auto"/>
        <w:jc w:val="both"/>
        <w:rPr>
          <w:rFonts w:ascii="Arial" w:hAnsi="Arial" w:cs="Arial"/>
          <w:b/>
          <w:sz w:val="24"/>
          <w:szCs w:val="24"/>
        </w:rPr>
      </w:pPr>
    </w:p>
    <w:p w:rsidR="00113993" w:rsidRPr="00A15A01" w:rsidRDefault="00113993" w:rsidP="00B4277D">
      <w:pPr>
        <w:pBdr>
          <w:bottom w:val="single" w:sz="12" w:space="1" w:color="auto"/>
        </w:pBdr>
        <w:spacing w:after="0" w:line="360" w:lineRule="auto"/>
        <w:jc w:val="center"/>
        <w:rPr>
          <w:rFonts w:ascii="Arial" w:hAnsi="Arial" w:cs="Arial"/>
          <w:b/>
          <w:sz w:val="28"/>
          <w:szCs w:val="28"/>
        </w:rPr>
      </w:pPr>
      <w:r w:rsidRPr="00A15A01">
        <w:rPr>
          <w:rFonts w:ascii="Arial" w:hAnsi="Arial" w:cs="Arial"/>
          <w:b/>
          <w:sz w:val="28"/>
          <w:szCs w:val="28"/>
        </w:rPr>
        <w:t xml:space="preserve">JUDGMENT </w:t>
      </w:r>
    </w:p>
    <w:p w:rsidR="00E17230" w:rsidRDefault="00E17230" w:rsidP="00B4277D">
      <w:pPr>
        <w:pBdr>
          <w:bottom w:val="single" w:sz="12" w:space="1" w:color="auto"/>
        </w:pBdr>
        <w:spacing w:after="0" w:line="360" w:lineRule="auto"/>
        <w:jc w:val="center"/>
        <w:rPr>
          <w:rFonts w:ascii="Arial" w:hAnsi="Arial" w:cs="Arial"/>
          <w:b/>
          <w:sz w:val="24"/>
          <w:szCs w:val="24"/>
        </w:rPr>
      </w:pPr>
    </w:p>
    <w:p w:rsidR="00A15A01" w:rsidRDefault="00A15A01" w:rsidP="00B4277D">
      <w:pPr>
        <w:spacing w:after="0" w:line="360" w:lineRule="auto"/>
        <w:rPr>
          <w:rFonts w:ascii="Arial" w:hAnsi="Arial" w:cs="Arial"/>
          <w:b/>
          <w:sz w:val="24"/>
          <w:szCs w:val="24"/>
        </w:rPr>
      </w:pPr>
    </w:p>
    <w:p w:rsidR="00113993" w:rsidRDefault="00113993" w:rsidP="00B4277D">
      <w:pPr>
        <w:spacing w:after="0" w:line="360" w:lineRule="auto"/>
        <w:rPr>
          <w:rFonts w:ascii="Arial" w:hAnsi="Arial" w:cs="Arial"/>
          <w:b/>
          <w:sz w:val="24"/>
          <w:szCs w:val="24"/>
        </w:rPr>
      </w:pPr>
      <w:r>
        <w:rPr>
          <w:rFonts w:ascii="Arial" w:hAnsi="Arial" w:cs="Arial"/>
          <w:b/>
          <w:sz w:val="24"/>
          <w:szCs w:val="24"/>
        </w:rPr>
        <w:lastRenderedPageBreak/>
        <w:t>MADIBA AJ:</w:t>
      </w:r>
    </w:p>
    <w:p w:rsidR="00113993" w:rsidRDefault="00113993" w:rsidP="00B4277D">
      <w:pPr>
        <w:spacing w:after="117" w:line="360" w:lineRule="auto"/>
        <w:ind w:left="318" w:right="2"/>
        <w:jc w:val="center"/>
        <w:rPr>
          <w:rFonts w:ascii="Arial" w:hAnsi="Arial" w:cs="Arial"/>
          <w:b/>
          <w:color w:val="000000"/>
          <w:sz w:val="24"/>
          <w:szCs w:val="24"/>
        </w:rPr>
      </w:pPr>
    </w:p>
    <w:p w:rsidR="00113993" w:rsidRPr="00A15A01" w:rsidRDefault="00113993" w:rsidP="00A15A01">
      <w:pPr>
        <w:pStyle w:val="ListParagraph"/>
        <w:numPr>
          <w:ilvl w:val="0"/>
          <w:numId w:val="2"/>
        </w:numPr>
        <w:tabs>
          <w:tab w:val="left" w:pos="426"/>
        </w:tabs>
        <w:ind w:left="426"/>
      </w:pPr>
      <w:r w:rsidRPr="00BE4814">
        <w:t>I</w:t>
      </w:r>
      <w:r w:rsidR="00BE4814">
        <w:t xml:space="preserve">ntroduction </w:t>
      </w:r>
      <w:r w:rsidRPr="00BE4814">
        <w:t xml:space="preserve"> </w:t>
      </w:r>
    </w:p>
    <w:p w:rsidR="0079657F" w:rsidRPr="0079657F" w:rsidRDefault="00113993" w:rsidP="00E17230">
      <w:pPr>
        <w:pStyle w:val="1"/>
        <w:spacing w:line="360" w:lineRule="auto"/>
        <w:ind w:hanging="709"/>
        <w:rPr>
          <w:iCs w:val="0"/>
        </w:rPr>
      </w:pPr>
      <w:r>
        <w:t>This is an application for an or</w:t>
      </w:r>
      <w:r w:rsidR="00065C58">
        <w:t>der rescinding the default judg</w:t>
      </w:r>
      <w:r>
        <w:t>ment granted on the 17 September 2020. The application is brought in terms of the common law and alternatively in terms of Rule 42(1) of the Uniform Rules of Court on the grounds that the order was erroneously gran</w:t>
      </w:r>
      <w:r w:rsidR="00065C58">
        <w:t>ted. The applicant seeks a costs</w:t>
      </w:r>
      <w:r>
        <w:t xml:space="preserve"> order in the event the application is opposed. The respondent opposes the application for rescission on the basis that the applicant failed to make </w:t>
      </w:r>
      <w:r w:rsidR="0079657F">
        <w:t xml:space="preserve">out </w:t>
      </w:r>
      <w:r>
        <w:t xml:space="preserve">a case </w:t>
      </w:r>
      <w:r w:rsidR="0079657F">
        <w:t>in terms of the common law as its application was not made bona fide. It is further contended that the applicant did not comply with the provision</w:t>
      </w:r>
      <w:r w:rsidR="00065C58">
        <w:t>s</w:t>
      </w:r>
      <w:r w:rsidR="0079657F">
        <w:t xml:space="preserve"> of Rule 42(1) as no bona fide defence was raised by the applicant. </w:t>
      </w:r>
    </w:p>
    <w:p w:rsidR="0079657F" w:rsidRPr="00BE4814" w:rsidRDefault="00772AFD" w:rsidP="00B4277D">
      <w:pPr>
        <w:pStyle w:val="1"/>
        <w:numPr>
          <w:ilvl w:val="0"/>
          <w:numId w:val="0"/>
        </w:numPr>
        <w:spacing w:line="360" w:lineRule="auto"/>
        <w:ind w:left="142"/>
        <w:rPr>
          <w:iCs w:val="0"/>
          <w:u w:val="single"/>
        </w:rPr>
      </w:pPr>
      <w:r w:rsidRPr="00BE4814">
        <w:rPr>
          <w:iCs w:val="0"/>
          <w:u w:val="single"/>
        </w:rPr>
        <w:t>Factual Background</w:t>
      </w:r>
    </w:p>
    <w:p w:rsidR="0079657F" w:rsidRDefault="0079657F" w:rsidP="00E17230">
      <w:pPr>
        <w:pStyle w:val="1"/>
        <w:spacing w:line="360" w:lineRule="auto"/>
        <w:ind w:hanging="709"/>
        <w:rPr>
          <w:iCs w:val="0"/>
        </w:rPr>
      </w:pPr>
      <w:r>
        <w:rPr>
          <w:iCs w:val="0"/>
        </w:rPr>
        <w:t xml:space="preserve">The respondent was involved in a motor collision on the 6 February 2015. He </w:t>
      </w:r>
      <w:r w:rsidR="002D544E">
        <w:rPr>
          <w:iCs w:val="0"/>
        </w:rPr>
        <w:t>was a passe</w:t>
      </w:r>
      <w:r>
        <w:rPr>
          <w:iCs w:val="0"/>
        </w:rPr>
        <w:t xml:space="preserve">nger </w:t>
      </w:r>
      <w:r w:rsidR="002D544E">
        <w:rPr>
          <w:iCs w:val="0"/>
        </w:rPr>
        <w:t>when the collision caused by the negligent driving of an insured driver occur</w:t>
      </w:r>
      <w:r w:rsidR="00065C58">
        <w:rPr>
          <w:iCs w:val="0"/>
        </w:rPr>
        <w:t>red at the time of the accident. T</w:t>
      </w:r>
      <w:r w:rsidR="002D544E">
        <w:rPr>
          <w:iCs w:val="0"/>
        </w:rPr>
        <w:t xml:space="preserve">he respondent was self-employed operating a motor spare business. As a result of the injuries sustained in the aforesaid collision, the respondent could not cope with the demanding workload of his business and had to liquidate it and sought an alternative employment. He was ultimately employed by his father who had a similar business in a less demanding position. </w:t>
      </w:r>
      <w:r w:rsidR="00D32EF2">
        <w:rPr>
          <w:iCs w:val="0"/>
        </w:rPr>
        <w:t xml:space="preserve">The respondent suffered the following injuries: fractured legs and ankle, fractured hand and head injury. </w:t>
      </w:r>
      <w:r w:rsidR="00F36821">
        <w:rPr>
          <w:iCs w:val="0"/>
        </w:rPr>
        <w:t xml:space="preserve">A claim for damages was instituted as a result of injuries sustained. </w:t>
      </w:r>
    </w:p>
    <w:p w:rsidR="008D4929" w:rsidRDefault="00F36821" w:rsidP="00E17230">
      <w:pPr>
        <w:pStyle w:val="1"/>
        <w:spacing w:line="360" w:lineRule="auto"/>
        <w:ind w:hanging="709"/>
        <w:rPr>
          <w:iCs w:val="0"/>
        </w:rPr>
      </w:pPr>
      <w:r>
        <w:rPr>
          <w:iCs w:val="0"/>
        </w:rPr>
        <w:t xml:space="preserve">The merits were settled in favour of the respondent together with the general damages. An undertaking in terms of section 17(4)(a) of the Road Accident Fund Act 56 of 1996 as amended was provided to the respondent by the applicant. The issues regarding past medical expenses and past and future loss of earnings incurred by the respondent, remained unresolved. Various experts were consulted by the parties herein and sought opinions regarding the injuries sustained by the respondent. During 2 September the applicant made an offer </w:t>
      </w:r>
      <w:r>
        <w:rPr>
          <w:iCs w:val="0"/>
        </w:rPr>
        <w:lastRenderedPageBreak/>
        <w:t>for settlement in respect of the respondent’s past and future loss of earnings. The respondent rejected the applicant’s offer.</w:t>
      </w:r>
    </w:p>
    <w:p w:rsidR="008D4929" w:rsidRPr="009B11DB" w:rsidRDefault="008D4929" w:rsidP="00E17230">
      <w:pPr>
        <w:pStyle w:val="1"/>
        <w:spacing w:line="360" w:lineRule="auto"/>
        <w:ind w:hanging="709"/>
        <w:rPr>
          <w:iCs w:val="0"/>
        </w:rPr>
      </w:pPr>
      <w:r w:rsidRPr="009B11DB">
        <w:rPr>
          <w:iCs w:val="0"/>
        </w:rPr>
        <w:t>The court was accordingly approached to decide on the disputed issues aforementioned. The applicant was orde</w:t>
      </w:r>
      <w:r w:rsidR="00065C58">
        <w:rPr>
          <w:iCs w:val="0"/>
        </w:rPr>
        <w:t xml:space="preserve">red to pay </w:t>
      </w:r>
      <w:r w:rsidRPr="009B11DB">
        <w:rPr>
          <w:iCs w:val="0"/>
        </w:rPr>
        <w:t xml:space="preserve">the respondent the sum of R 106 317.61 for past medical expenses and R 4 720 000.00 in respect of the respondent’s loss of earnings.  </w:t>
      </w:r>
    </w:p>
    <w:p w:rsidR="008D4929" w:rsidRDefault="008D4929" w:rsidP="00E17230">
      <w:pPr>
        <w:pStyle w:val="1"/>
        <w:spacing w:line="360" w:lineRule="auto"/>
        <w:ind w:hanging="709"/>
        <w:rPr>
          <w:iCs w:val="0"/>
        </w:rPr>
      </w:pPr>
      <w:r>
        <w:rPr>
          <w:iCs w:val="0"/>
        </w:rPr>
        <w:t xml:space="preserve">The applicant consequently seeks relief to rescind the above orders as granted. </w:t>
      </w:r>
    </w:p>
    <w:p w:rsidR="008D4929" w:rsidRPr="00BE4814" w:rsidRDefault="00772AFD" w:rsidP="00A15A01">
      <w:pPr>
        <w:pStyle w:val="1"/>
        <w:numPr>
          <w:ilvl w:val="0"/>
          <w:numId w:val="0"/>
        </w:numPr>
        <w:tabs>
          <w:tab w:val="left" w:pos="567"/>
        </w:tabs>
        <w:spacing w:line="360" w:lineRule="auto"/>
        <w:ind w:left="709"/>
        <w:rPr>
          <w:iCs w:val="0"/>
          <w:u w:val="single"/>
        </w:rPr>
      </w:pPr>
      <w:r w:rsidRPr="00BE4814">
        <w:rPr>
          <w:iCs w:val="0"/>
          <w:u w:val="single"/>
        </w:rPr>
        <w:t>Issues to be determined</w:t>
      </w:r>
    </w:p>
    <w:p w:rsidR="008D4929" w:rsidRDefault="00065C58" w:rsidP="00A15A01">
      <w:pPr>
        <w:pStyle w:val="1"/>
        <w:numPr>
          <w:ilvl w:val="0"/>
          <w:numId w:val="0"/>
        </w:numPr>
        <w:tabs>
          <w:tab w:val="left" w:pos="567"/>
        </w:tabs>
        <w:spacing w:line="360" w:lineRule="auto"/>
        <w:ind w:left="709"/>
        <w:rPr>
          <w:iCs w:val="0"/>
        </w:rPr>
      </w:pPr>
      <w:r>
        <w:rPr>
          <w:iCs w:val="0"/>
        </w:rPr>
        <w:t>The issues to be decided</w:t>
      </w:r>
      <w:r w:rsidR="008D4929">
        <w:rPr>
          <w:iCs w:val="0"/>
        </w:rPr>
        <w:t xml:space="preserve"> are:</w:t>
      </w:r>
    </w:p>
    <w:p w:rsidR="008D4929" w:rsidRDefault="008D4929" w:rsidP="00A15A01">
      <w:pPr>
        <w:pStyle w:val="1"/>
        <w:numPr>
          <w:ilvl w:val="1"/>
          <w:numId w:val="2"/>
        </w:numPr>
        <w:spacing w:line="360" w:lineRule="auto"/>
        <w:ind w:left="1134" w:hanging="425"/>
        <w:rPr>
          <w:iCs w:val="0"/>
        </w:rPr>
      </w:pPr>
      <w:r>
        <w:rPr>
          <w:iCs w:val="0"/>
        </w:rPr>
        <w:t xml:space="preserve">Whether the applicant has satisfied the requirements for an order for rescission in terms of Common law. </w:t>
      </w:r>
    </w:p>
    <w:p w:rsidR="008D4929" w:rsidRDefault="008D4929" w:rsidP="00A15A01">
      <w:pPr>
        <w:pStyle w:val="1"/>
        <w:numPr>
          <w:ilvl w:val="1"/>
          <w:numId w:val="2"/>
        </w:numPr>
        <w:spacing w:line="360" w:lineRule="auto"/>
        <w:ind w:left="1134" w:hanging="425"/>
        <w:rPr>
          <w:iCs w:val="0"/>
        </w:rPr>
      </w:pPr>
      <w:r>
        <w:rPr>
          <w:iCs w:val="0"/>
        </w:rPr>
        <w:t xml:space="preserve">In the alternative, whether the requirements as per Rule 42 have been met by the applicant. </w:t>
      </w:r>
    </w:p>
    <w:p w:rsidR="008D4929" w:rsidRPr="00BE4814" w:rsidRDefault="00772AFD" w:rsidP="00A15A01">
      <w:pPr>
        <w:pStyle w:val="1"/>
        <w:numPr>
          <w:ilvl w:val="0"/>
          <w:numId w:val="0"/>
        </w:numPr>
        <w:spacing w:line="360" w:lineRule="auto"/>
        <w:ind w:left="709"/>
        <w:rPr>
          <w:iCs w:val="0"/>
          <w:u w:val="single"/>
        </w:rPr>
      </w:pPr>
      <w:r w:rsidRPr="00BE4814">
        <w:rPr>
          <w:iCs w:val="0"/>
          <w:u w:val="single"/>
        </w:rPr>
        <w:t>Legal principles finding applications</w:t>
      </w:r>
    </w:p>
    <w:p w:rsidR="008D4929" w:rsidRDefault="00772AFD" w:rsidP="00A15A01">
      <w:pPr>
        <w:pStyle w:val="1"/>
        <w:numPr>
          <w:ilvl w:val="0"/>
          <w:numId w:val="0"/>
        </w:numPr>
        <w:spacing w:line="360" w:lineRule="auto"/>
        <w:ind w:left="709"/>
        <w:rPr>
          <w:iCs w:val="0"/>
        </w:rPr>
      </w:pPr>
      <w:r>
        <w:rPr>
          <w:iCs w:val="0"/>
        </w:rPr>
        <w:t>The applic</w:t>
      </w:r>
      <w:r w:rsidR="00065C58">
        <w:rPr>
          <w:iCs w:val="0"/>
        </w:rPr>
        <w:t>ant avers that the default judg</w:t>
      </w:r>
      <w:r>
        <w:rPr>
          <w:iCs w:val="0"/>
        </w:rPr>
        <w:t>ment was</w:t>
      </w:r>
      <w:r w:rsidR="00065C58">
        <w:rPr>
          <w:iCs w:val="0"/>
        </w:rPr>
        <w:t xml:space="preserve"> erroneously sought and granted </w:t>
      </w:r>
      <w:r>
        <w:rPr>
          <w:iCs w:val="0"/>
        </w:rPr>
        <w:t xml:space="preserve">as he has good defences to the respondent’s claim. </w:t>
      </w:r>
    </w:p>
    <w:p w:rsidR="00772AFD" w:rsidRPr="00125278" w:rsidRDefault="00772AFD" w:rsidP="00A15A01">
      <w:pPr>
        <w:pStyle w:val="1"/>
        <w:numPr>
          <w:ilvl w:val="0"/>
          <w:numId w:val="0"/>
        </w:numPr>
        <w:spacing w:line="360" w:lineRule="auto"/>
        <w:ind w:left="709"/>
        <w:rPr>
          <w:iCs w:val="0"/>
          <w:u w:val="single"/>
        </w:rPr>
      </w:pPr>
      <w:r w:rsidRPr="00125278">
        <w:rPr>
          <w:iCs w:val="0"/>
          <w:u w:val="single"/>
        </w:rPr>
        <w:t>Rule 42 of the Rules of Court</w:t>
      </w:r>
    </w:p>
    <w:p w:rsidR="0087316A" w:rsidRDefault="0087316A" w:rsidP="00A15A01">
      <w:pPr>
        <w:pStyle w:val="1"/>
        <w:numPr>
          <w:ilvl w:val="0"/>
          <w:numId w:val="0"/>
        </w:numPr>
        <w:spacing w:line="360" w:lineRule="auto"/>
        <w:ind w:left="709"/>
        <w:rPr>
          <w:iCs w:val="0"/>
        </w:rPr>
      </w:pPr>
      <w:r>
        <w:rPr>
          <w:iCs w:val="0"/>
        </w:rPr>
        <w:t>Rule 42(1)</w:t>
      </w:r>
      <w:r w:rsidR="00125278">
        <w:rPr>
          <w:iCs w:val="0"/>
        </w:rPr>
        <w:t xml:space="preserve"> provides as follows: </w:t>
      </w:r>
    </w:p>
    <w:p w:rsidR="00125278" w:rsidRPr="00125278" w:rsidRDefault="00125278" w:rsidP="00A15A01">
      <w:pPr>
        <w:pStyle w:val="1"/>
        <w:numPr>
          <w:ilvl w:val="0"/>
          <w:numId w:val="0"/>
        </w:numPr>
        <w:spacing w:line="360" w:lineRule="auto"/>
        <w:ind w:left="1418"/>
        <w:rPr>
          <w:i/>
          <w:iCs w:val="0"/>
          <w:sz w:val="22"/>
        </w:rPr>
      </w:pPr>
      <w:r w:rsidRPr="00125278">
        <w:rPr>
          <w:i/>
          <w:iCs w:val="0"/>
          <w:sz w:val="22"/>
        </w:rPr>
        <w:t xml:space="preserve">“The court may in addition to any other powers it may have, </w:t>
      </w:r>
      <w:proofErr w:type="spellStart"/>
      <w:r w:rsidRPr="00125278">
        <w:rPr>
          <w:i/>
          <w:iCs w:val="0"/>
          <w:sz w:val="22"/>
        </w:rPr>
        <w:t>mero</w:t>
      </w:r>
      <w:proofErr w:type="spellEnd"/>
      <w:r w:rsidRPr="00125278">
        <w:rPr>
          <w:i/>
          <w:iCs w:val="0"/>
          <w:sz w:val="22"/>
        </w:rPr>
        <w:t xml:space="preserve"> </w:t>
      </w:r>
      <w:proofErr w:type="spellStart"/>
      <w:r w:rsidRPr="00125278">
        <w:rPr>
          <w:i/>
          <w:iCs w:val="0"/>
          <w:sz w:val="22"/>
        </w:rPr>
        <w:t>motu</w:t>
      </w:r>
      <w:proofErr w:type="spellEnd"/>
      <w:r w:rsidRPr="00125278">
        <w:rPr>
          <w:i/>
          <w:iCs w:val="0"/>
          <w:sz w:val="22"/>
        </w:rPr>
        <w:t xml:space="preserve"> or upon application of any party affected, rescind or vary:</w:t>
      </w:r>
    </w:p>
    <w:p w:rsidR="00125278" w:rsidRDefault="00065C58" w:rsidP="00A15A01">
      <w:pPr>
        <w:pStyle w:val="1"/>
        <w:numPr>
          <w:ilvl w:val="0"/>
          <w:numId w:val="4"/>
        </w:numPr>
        <w:spacing w:line="360" w:lineRule="auto"/>
        <w:ind w:left="1985" w:hanging="567"/>
        <w:rPr>
          <w:i/>
          <w:iCs w:val="0"/>
          <w:sz w:val="22"/>
        </w:rPr>
      </w:pPr>
      <w:r>
        <w:rPr>
          <w:i/>
          <w:iCs w:val="0"/>
          <w:sz w:val="22"/>
        </w:rPr>
        <w:t>An order or judg</w:t>
      </w:r>
      <w:r w:rsidR="00125278">
        <w:rPr>
          <w:i/>
          <w:iCs w:val="0"/>
          <w:sz w:val="22"/>
        </w:rPr>
        <w:t>ment erroneously sought or erroneously granted in the absence of any party affected thereby;</w:t>
      </w:r>
    </w:p>
    <w:p w:rsidR="00125278" w:rsidRDefault="00065C58" w:rsidP="00A15A01">
      <w:pPr>
        <w:pStyle w:val="1"/>
        <w:numPr>
          <w:ilvl w:val="0"/>
          <w:numId w:val="4"/>
        </w:numPr>
        <w:spacing w:line="360" w:lineRule="auto"/>
        <w:ind w:left="1985" w:hanging="567"/>
        <w:rPr>
          <w:i/>
          <w:iCs w:val="0"/>
          <w:sz w:val="22"/>
        </w:rPr>
      </w:pPr>
      <w:r>
        <w:rPr>
          <w:i/>
          <w:iCs w:val="0"/>
          <w:sz w:val="22"/>
        </w:rPr>
        <w:t>An order or judg</w:t>
      </w:r>
      <w:r w:rsidR="00125278">
        <w:rPr>
          <w:i/>
          <w:iCs w:val="0"/>
          <w:sz w:val="22"/>
        </w:rPr>
        <w:t xml:space="preserve">ment in which there is an ambiguity or a patent error or </w:t>
      </w:r>
      <w:r w:rsidR="00125278">
        <w:rPr>
          <w:i/>
          <w:iCs w:val="0"/>
          <w:sz w:val="22"/>
        </w:rPr>
        <w:lastRenderedPageBreak/>
        <w:t>omission but only to the effect of such ambiguity, error or omission;</w:t>
      </w:r>
    </w:p>
    <w:p w:rsidR="00125278" w:rsidRDefault="00125278" w:rsidP="00A15A01">
      <w:pPr>
        <w:pStyle w:val="1"/>
        <w:numPr>
          <w:ilvl w:val="0"/>
          <w:numId w:val="4"/>
        </w:numPr>
        <w:spacing w:line="360" w:lineRule="auto"/>
        <w:ind w:left="1985" w:hanging="567"/>
        <w:rPr>
          <w:i/>
          <w:iCs w:val="0"/>
          <w:sz w:val="22"/>
        </w:rPr>
      </w:pPr>
      <w:r>
        <w:rPr>
          <w:i/>
          <w:iCs w:val="0"/>
          <w:sz w:val="22"/>
        </w:rPr>
        <w:t xml:space="preserve">An order or </w:t>
      </w:r>
      <w:r w:rsidR="00065C58">
        <w:rPr>
          <w:i/>
          <w:iCs w:val="0"/>
          <w:sz w:val="22"/>
        </w:rPr>
        <w:t>Judgment</w:t>
      </w:r>
      <w:r>
        <w:rPr>
          <w:i/>
          <w:iCs w:val="0"/>
          <w:sz w:val="22"/>
        </w:rPr>
        <w:t xml:space="preserve"> granted as a result of a mistake common to the parties.”</w:t>
      </w:r>
    </w:p>
    <w:p w:rsidR="00A04D53" w:rsidRDefault="00125278" w:rsidP="00A15A01">
      <w:pPr>
        <w:pStyle w:val="1"/>
        <w:numPr>
          <w:ilvl w:val="0"/>
          <w:numId w:val="0"/>
        </w:numPr>
        <w:spacing w:line="360" w:lineRule="auto"/>
        <w:ind w:left="709"/>
        <w:rPr>
          <w:iCs w:val="0"/>
          <w:sz w:val="22"/>
        </w:rPr>
      </w:pPr>
      <w:r w:rsidRPr="00A04D53">
        <w:rPr>
          <w:b/>
          <w:iCs w:val="0"/>
          <w:sz w:val="22"/>
          <w:u w:val="single"/>
        </w:rPr>
        <w:t xml:space="preserve">In </w:t>
      </w:r>
      <w:proofErr w:type="spellStart"/>
      <w:r w:rsidRPr="00A04D53">
        <w:rPr>
          <w:b/>
          <w:i/>
          <w:iCs w:val="0"/>
          <w:sz w:val="22"/>
          <w:u w:val="single"/>
        </w:rPr>
        <w:t>Monama</w:t>
      </w:r>
      <w:proofErr w:type="spellEnd"/>
      <w:r w:rsidRPr="00A04D53">
        <w:rPr>
          <w:b/>
          <w:i/>
          <w:iCs w:val="0"/>
          <w:sz w:val="22"/>
          <w:u w:val="single"/>
        </w:rPr>
        <w:t xml:space="preserve"> and Another v Nedbank Limited</w:t>
      </w:r>
      <w:r w:rsidRPr="00A04D53">
        <w:rPr>
          <w:b/>
          <w:iCs w:val="0"/>
          <w:sz w:val="22"/>
          <w:u w:val="single"/>
        </w:rPr>
        <w:t xml:space="preserve"> 41092/16 [</w:t>
      </w:r>
      <w:r w:rsidR="00A04D53" w:rsidRPr="00A04D53">
        <w:rPr>
          <w:b/>
          <w:iCs w:val="0"/>
          <w:sz w:val="22"/>
          <w:u w:val="single"/>
        </w:rPr>
        <w:t>2020</w:t>
      </w:r>
      <w:r w:rsidRPr="00A04D53">
        <w:rPr>
          <w:b/>
          <w:iCs w:val="0"/>
          <w:sz w:val="22"/>
          <w:u w:val="single"/>
        </w:rPr>
        <w:t>]</w:t>
      </w:r>
      <w:r w:rsidR="00A04D53" w:rsidRPr="00A04D53">
        <w:rPr>
          <w:b/>
          <w:iCs w:val="0"/>
          <w:sz w:val="22"/>
          <w:u w:val="single"/>
        </w:rPr>
        <w:t xml:space="preserve"> ZAGPPHC 70</w:t>
      </w:r>
      <w:r w:rsidR="00A04D53">
        <w:rPr>
          <w:iCs w:val="0"/>
          <w:sz w:val="22"/>
        </w:rPr>
        <w:t xml:space="preserve"> at 18 and 19 the Court referred to Rule 42(1)(a) as follows:</w:t>
      </w:r>
    </w:p>
    <w:p w:rsidR="00A04D53" w:rsidRDefault="00A04D53" w:rsidP="00A15A01">
      <w:pPr>
        <w:pStyle w:val="1"/>
        <w:numPr>
          <w:ilvl w:val="0"/>
          <w:numId w:val="0"/>
        </w:numPr>
        <w:spacing w:line="360" w:lineRule="auto"/>
        <w:ind w:left="1418"/>
        <w:rPr>
          <w:b/>
          <w:iCs w:val="0"/>
          <w:sz w:val="22"/>
          <w:u w:val="single"/>
        </w:rPr>
      </w:pPr>
      <w:r w:rsidRPr="00A04D53">
        <w:rPr>
          <w:i/>
          <w:iCs w:val="0"/>
          <w:sz w:val="22"/>
        </w:rPr>
        <w:t>“Generally</w:t>
      </w:r>
      <w:r>
        <w:rPr>
          <w:i/>
          <w:iCs w:val="0"/>
          <w:sz w:val="22"/>
        </w:rPr>
        <w:t xml:space="preserve"> speaking a </w:t>
      </w:r>
      <w:r w:rsidR="00065C58">
        <w:rPr>
          <w:i/>
          <w:iCs w:val="0"/>
          <w:sz w:val="22"/>
        </w:rPr>
        <w:t>Judgment</w:t>
      </w:r>
      <w:r>
        <w:rPr>
          <w:i/>
          <w:iCs w:val="0"/>
          <w:sz w:val="22"/>
        </w:rPr>
        <w:t xml:space="preserve"> is erroneously granted if there existed at the time of its issue, a fact of which the Court was unaware, which would have precluded the granting of the </w:t>
      </w:r>
      <w:r w:rsidR="00065C58">
        <w:rPr>
          <w:i/>
          <w:iCs w:val="0"/>
          <w:sz w:val="22"/>
        </w:rPr>
        <w:t>Judgment</w:t>
      </w:r>
      <w:r>
        <w:rPr>
          <w:i/>
          <w:iCs w:val="0"/>
          <w:sz w:val="22"/>
        </w:rPr>
        <w:t xml:space="preserve"> and which would have induced the Court, if aware of it, not to grant the </w:t>
      </w:r>
      <w:r w:rsidR="00065C58">
        <w:rPr>
          <w:i/>
          <w:iCs w:val="0"/>
          <w:sz w:val="22"/>
        </w:rPr>
        <w:t>Judgment</w:t>
      </w:r>
      <w:r>
        <w:rPr>
          <w:i/>
          <w:iCs w:val="0"/>
          <w:sz w:val="22"/>
        </w:rPr>
        <w:t xml:space="preserve">. An order is also erroneously granted if there was an irregularity in the proceedings or if it was not legally competent for the court to have such an order.” </w:t>
      </w:r>
      <w:r w:rsidRPr="00A04D53">
        <w:rPr>
          <w:b/>
          <w:iCs w:val="0"/>
          <w:sz w:val="22"/>
          <w:u w:val="single"/>
        </w:rPr>
        <w:t xml:space="preserve">See also </w:t>
      </w:r>
      <w:proofErr w:type="spellStart"/>
      <w:r w:rsidRPr="00065C58">
        <w:rPr>
          <w:b/>
          <w:i/>
          <w:iCs w:val="0"/>
          <w:sz w:val="22"/>
          <w:u w:val="single"/>
        </w:rPr>
        <w:t>Bakoven</w:t>
      </w:r>
      <w:proofErr w:type="spellEnd"/>
      <w:r w:rsidRPr="00065C58">
        <w:rPr>
          <w:b/>
          <w:i/>
          <w:iCs w:val="0"/>
          <w:sz w:val="22"/>
          <w:u w:val="single"/>
        </w:rPr>
        <w:t xml:space="preserve"> Ltd v GJ </w:t>
      </w:r>
      <w:proofErr w:type="spellStart"/>
      <w:r w:rsidRPr="00065C58">
        <w:rPr>
          <w:b/>
          <w:i/>
          <w:iCs w:val="0"/>
          <w:sz w:val="22"/>
          <w:u w:val="single"/>
        </w:rPr>
        <w:t>Howes</w:t>
      </w:r>
      <w:proofErr w:type="spellEnd"/>
      <w:r w:rsidRPr="00A04D53">
        <w:rPr>
          <w:b/>
          <w:iCs w:val="0"/>
          <w:sz w:val="22"/>
          <w:u w:val="single"/>
        </w:rPr>
        <w:t xml:space="preserve"> (Pty) Ltd 1992 (2) SA 466 (ECD) at </w:t>
      </w:r>
      <w:r w:rsidR="00E17230">
        <w:rPr>
          <w:b/>
          <w:iCs w:val="0"/>
          <w:sz w:val="22"/>
          <w:u w:val="single"/>
        </w:rPr>
        <w:t>471 E</w:t>
      </w:r>
      <w:r w:rsidRPr="00A04D53">
        <w:rPr>
          <w:b/>
          <w:iCs w:val="0"/>
          <w:sz w:val="22"/>
          <w:u w:val="single"/>
        </w:rPr>
        <w:t>-1.</w:t>
      </w:r>
    </w:p>
    <w:p w:rsidR="00A04D53" w:rsidRDefault="00A04D53" w:rsidP="00A15A01">
      <w:pPr>
        <w:pStyle w:val="1"/>
        <w:numPr>
          <w:ilvl w:val="0"/>
          <w:numId w:val="0"/>
        </w:numPr>
        <w:spacing w:line="360" w:lineRule="auto"/>
        <w:ind w:left="709"/>
        <w:rPr>
          <w:iCs w:val="0"/>
          <w:sz w:val="22"/>
        </w:rPr>
      </w:pPr>
      <w:r>
        <w:rPr>
          <w:iCs w:val="0"/>
          <w:sz w:val="22"/>
        </w:rPr>
        <w:t xml:space="preserve">In terms of Rule 42(1) the applicant needs not show </w:t>
      </w:r>
      <w:r w:rsidR="00DC2592">
        <w:rPr>
          <w:iCs w:val="0"/>
          <w:sz w:val="22"/>
        </w:rPr>
        <w:t xml:space="preserve">good cause. It is expected of the applicant to show that the order or </w:t>
      </w:r>
      <w:r w:rsidR="00065C58">
        <w:rPr>
          <w:iCs w:val="0"/>
          <w:sz w:val="22"/>
        </w:rPr>
        <w:t>Judgment</w:t>
      </w:r>
      <w:r w:rsidR="00DC2592">
        <w:rPr>
          <w:iCs w:val="0"/>
          <w:sz w:val="22"/>
        </w:rPr>
        <w:t xml:space="preserve"> was erroneously sought or erroneously granted to persuade the court to vary or rescind the particular order. </w:t>
      </w:r>
    </w:p>
    <w:p w:rsidR="00DC2592" w:rsidRPr="00BE4814" w:rsidRDefault="00DC2592" w:rsidP="00A15A01">
      <w:pPr>
        <w:pStyle w:val="1"/>
        <w:numPr>
          <w:ilvl w:val="0"/>
          <w:numId w:val="0"/>
        </w:numPr>
        <w:spacing w:line="360" w:lineRule="auto"/>
        <w:ind w:left="709"/>
        <w:rPr>
          <w:iCs w:val="0"/>
          <w:sz w:val="22"/>
          <w:u w:val="single"/>
        </w:rPr>
      </w:pPr>
      <w:r w:rsidRPr="00BE4814">
        <w:rPr>
          <w:iCs w:val="0"/>
          <w:sz w:val="22"/>
          <w:u w:val="single"/>
        </w:rPr>
        <w:t>Common law</w:t>
      </w:r>
    </w:p>
    <w:p w:rsidR="00DC2592" w:rsidRDefault="00DC2592" w:rsidP="00A15A01">
      <w:pPr>
        <w:pStyle w:val="1"/>
        <w:numPr>
          <w:ilvl w:val="0"/>
          <w:numId w:val="0"/>
        </w:numPr>
        <w:spacing w:line="360" w:lineRule="auto"/>
        <w:ind w:left="709"/>
        <w:rPr>
          <w:iCs w:val="0"/>
          <w:sz w:val="22"/>
        </w:rPr>
      </w:pPr>
      <w:r>
        <w:rPr>
          <w:iCs w:val="0"/>
          <w:sz w:val="22"/>
        </w:rPr>
        <w:t xml:space="preserve">The application for rescission of </w:t>
      </w:r>
      <w:r w:rsidR="00065C58">
        <w:rPr>
          <w:iCs w:val="0"/>
          <w:sz w:val="22"/>
        </w:rPr>
        <w:t>Judgment</w:t>
      </w:r>
      <w:r>
        <w:rPr>
          <w:iCs w:val="0"/>
          <w:sz w:val="22"/>
        </w:rPr>
        <w:t xml:space="preserve"> in terms of the common law may be brought on the following grounds:</w:t>
      </w:r>
    </w:p>
    <w:p w:rsidR="00DC2592" w:rsidRDefault="00DC2592" w:rsidP="00A15A01">
      <w:pPr>
        <w:pStyle w:val="1"/>
        <w:numPr>
          <w:ilvl w:val="0"/>
          <w:numId w:val="5"/>
        </w:numPr>
        <w:spacing w:line="360" w:lineRule="auto"/>
        <w:ind w:left="1134" w:hanging="425"/>
        <w:rPr>
          <w:b/>
          <w:iCs w:val="0"/>
          <w:sz w:val="22"/>
          <w:u w:val="single"/>
        </w:rPr>
      </w:pPr>
      <w:r>
        <w:rPr>
          <w:iCs w:val="0"/>
          <w:sz w:val="22"/>
        </w:rPr>
        <w:t>Fraud</w:t>
      </w:r>
    </w:p>
    <w:p w:rsidR="00DC2592" w:rsidRPr="00065C58" w:rsidRDefault="00DC2592" w:rsidP="00A15A01">
      <w:pPr>
        <w:pStyle w:val="1"/>
        <w:numPr>
          <w:ilvl w:val="0"/>
          <w:numId w:val="5"/>
        </w:numPr>
        <w:spacing w:line="360" w:lineRule="auto"/>
        <w:ind w:left="1134" w:hanging="425"/>
        <w:rPr>
          <w:b/>
          <w:iCs w:val="0"/>
          <w:sz w:val="22"/>
          <w:u w:val="single"/>
        </w:rPr>
      </w:pPr>
      <w:proofErr w:type="spellStart"/>
      <w:r w:rsidRPr="000F3062">
        <w:rPr>
          <w:i/>
          <w:iCs w:val="0"/>
          <w:sz w:val="22"/>
        </w:rPr>
        <w:t>Iustus</w:t>
      </w:r>
      <w:proofErr w:type="spellEnd"/>
      <w:r w:rsidRPr="000F3062">
        <w:rPr>
          <w:i/>
          <w:iCs w:val="0"/>
          <w:sz w:val="22"/>
        </w:rPr>
        <w:t xml:space="preserve"> </w:t>
      </w:r>
      <w:r w:rsidRPr="00065C58">
        <w:rPr>
          <w:iCs w:val="0"/>
          <w:sz w:val="22"/>
        </w:rPr>
        <w:t xml:space="preserve">error </w:t>
      </w:r>
    </w:p>
    <w:p w:rsidR="00DC2592" w:rsidRPr="00DC2592" w:rsidRDefault="00DC2592" w:rsidP="00A15A01">
      <w:pPr>
        <w:pStyle w:val="1"/>
        <w:numPr>
          <w:ilvl w:val="0"/>
          <w:numId w:val="5"/>
        </w:numPr>
        <w:spacing w:line="360" w:lineRule="auto"/>
        <w:ind w:left="1134" w:hanging="425"/>
        <w:rPr>
          <w:b/>
          <w:iCs w:val="0"/>
          <w:sz w:val="22"/>
          <w:u w:val="single"/>
        </w:rPr>
      </w:pPr>
      <w:r>
        <w:rPr>
          <w:iCs w:val="0"/>
          <w:sz w:val="22"/>
        </w:rPr>
        <w:t>Discovery of new documents only in exceptional circumstances</w:t>
      </w:r>
    </w:p>
    <w:p w:rsidR="00DC2592" w:rsidRPr="00DC2592" w:rsidRDefault="00DC2592" w:rsidP="00A15A01">
      <w:pPr>
        <w:pStyle w:val="1"/>
        <w:numPr>
          <w:ilvl w:val="0"/>
          <w:numId w:val="5"/>
        </w:numPr>
        <w:spacing w:line="360" w:lineRule="auto"/>
        <w:ind w:left="1134" w:hanging="425"/>
        <w:rPr>
          <w:b/>
          <w:iCs w:val="0"/>
          <w:sz w:val="22"/>
          <w:u w:val="single"/>
        </w:rPr>
      </w:pPr>
      <w:r>
        <w:rPr>
          <w:iCs w:val="0"/>
          <w:sz w:val="22"/>
        </w:rPr>
        <w:t xml:space="preserve">Where the default </w:t>
      </w:r>
      <w:r w:rsidR="00065C58">
        <w:rPr>
          <w:iCs w:val="0"/>
          <w:sz w:val="22"/>
        </w:rPr>
        <w:t>Judgment</w:t>
      </w:r>
      <w:r>
        <w:rPr>
          <w:iCs w:val="0"/>
          <w:sz w:val="22"/>
        </w:rPr>
        <w:t xml:space="preserve"> was granted by default</w:t>
      </w:r>
    </w:p>
    <w:p w:rsidR="0067716C" w:rsidRDefault="00DC2592" w:rsidP="00E17230">
      <w:pPr>
        <w:pStyle w:val="1"/>
        <w:spacing w:line="360" w:lineRule="auto"/>
        <w:ind w:hanging="709"/>
        <w:rPr>
          <w:iCs w:val="0"/>
        </w:rPr>
      </w:pPr>
      <w:r>
        <w:rPr>
          <w:iCs w:val="0"/>
        </w:rPr>
        <w:t>In</w:t>
      </w:r>
      <w:r w:rsidRPr="000F3062">
        <w:rPr>
          <w:b/>
          <w:iCs w:val="0"/>
          <w:u w:val="single"/>
        </w:rPr>
        <w:t xml:space="preserve"> </w:t>
      </w:r>
      <w:r w:rsidRPr="000F3062">
        <w:rPr>
          <w:b/>
          <w:i/>
          <w:iCs w:val="0"/>
          <w:u w:val="single"/>
        </w:rPr>
        <w:t xml:space="preserve">Naidoo v </w:t>
      </w:r>
      <w:proofErr w:type="spellStart"/>
      <w:r w:rsidR="00906B56" w:rsidRPr="000F3062">
        <w:rPr>
          <w:b/>
          <w:i/>
          <w:iCs w:val="0"/>
          <w:u w:val="single"/>
        </w:rPr>
        <w:t>Matlala</w:t>
      </w:r>
      <w:proofErr w:type="spellEnd"/>
      <w:r w:rsidR="00906B56" w:rsidRPr="000F3062">
        <w:rPr>
          <w:b/>
          <w:i/>
          <w:iCs w:val="0"/>
          <w:u w:val="single"/>
        </w:rPr>
        <w:t xml:space="preserve"> NO 2021(1) SATS 143</w:t>
      </w:r>
      <w:r w:rsidR="00906B56" w:rsidRPr="000F3062">
        <w:rPr>
          <w:b/>
          <w:iCs w:val="0"/>
          <w:u w:val="single"/>
        </w:rPr>
        <w:t xml:space="preserve"> at 152 H-1. </w:t>
      </w:r>
      <w:r w:rsidR="00906B56">
        <w:rPr>
          <w:iCs w:val="0"/>
        </w:rPr>
        <w:t xml:space="preserve">The court stated that in order for the default </w:t>
      </w:r>
      <w:r w:rsidR="00065C58">
        <w:rPr>
          <w:iCs w:val="0"/>
        </w:rPr>
        <w:t>Judgment</w:t>
      </w:r>
      <w:r w:rsidR="00906B56">
        <w:rPr>
          <w:iCs w:val="0"/>
        </w:rPr>
        <w:t xml:space="preserve"> to be set aside, the applicant has to satisfy the common law</w:t>
      </w:r>
      <w:r w:rsidR="000F3062">
        <w:rPr>
          <w:iCs w:val="0"/>
        </w:rPr>
        <w:t xml:space="preserve"> elements and must show that</w:t>
      </w:r>
      <w:r w:rsidR="00906B56">
        <w:rPr>
          <w:iCs w:val="0"/>
        </w:rPr>
        <w:t xml:space="preserve"> sufficient cause for rescission exists. </w:t>
      </w:r>
    </w:p>
    <w:p w:rsidR="00906B56" w:rsidRPr="0067716C" w:rsidRDefault="00906B56" w:rsidP="00A15A01">
      <w:pPr>
        <w:pStyle w:val="1"/>
        <w:numPr>
          <w:ilvl w:val="0"/>
          <w:numId w:val="0"/>
        </w:numPr>
        <w:spacing w:line="360" w:lineRule="auto"/>
        <w:ind w:left="709"/>
        <w:rPr>
          <w:iCs w:val="0"/>
        </w:rPr>
      </w:pPr>
      <w:r w:rsidRPr="0067716C">
        <w:rPr>
          <w:iCs w:val="0"/>
        </w:rPr>
        <w:lastRenderedPageBreak/>
        <w:t xml:space="preserve">The following elements were identified as sufficient: </w:t>
      </w:r>
    </w:p>
    <w:p w:rsidR="0067716C" w:rsidRPr="0067716C" w:rsidRDefault="00906B56" w:rsidP="00A15A01">
      <w:pPr>
        <w:pStyle w:val="1"/>
        <w:numPr>
          <w:ilvl w:val="0"/>
          <w:numId w:val="0"/>
        </w:numPr>
        <w:spacing w:line="360" w:lineRule="auto"/>
        <w:ind w:left="709"/>
        <w:rPr>
          <w:b/>
          <w:iCs w:val="0"/>
          <w:u w:val="single"/>
        </w:rPr>
      </w:pPr>
      <w:r>
        <w:rPr>
          <w:iCs w:val="0"/>
        </w:rPr>
        <w:t xml:space="preserve">The applicant must give a reasonable explanation which is acceptable for his default, he must show that his application is made bona fide and then on the merits, he has a bona fide </w:t>
      </w:r>
      <w:r w:rsidR="0067716C">
        <w:rPr>
          <w:iCs w:val="0"/>
        </w:rPr>
        <w:t xml:space="preserve">defence which prima facie </w:t>
      </w:r>
      <w:r w:rsidR="000F3062">
        <w:rPr>
          <w:iCs w:val="0"/>
        </w:rPr>
        <w:t>carries some prospect</w:t>
      </w:r>
      <w:r w:rsidR="0067716C">
        <w:rPr>
          <w:iCs w:val="0"/>
        </w:rPr>
        <w:t xml:space="preserve"> of success. See also </w:t>
      </w:r>
      <w:r w:rsidR="0067716C" w:rsidRPr="0067716C">
        <w:rPr>
          <w:b/>
          <w:i/>
          <w:iCs w:val="0"/>
          <w:u w:val="single"/>
        </w:rPr>
        <w:t>Tiger Foods Industries Ltd t/a Meadow Food Mills(Cape)</w:t>
      </w:r>
      <w:r w:rsidR="0067716C" w:rsidRPr="0067716C">
        <w:rPr>
          <w:b/>
          <w:iCs w:val="0"/>
          <w:u w:val="single"/>
        </w:rPr>
        <w:t xml:space="preserve"> 2003 (6) SCA [2003] 2 ALL SA 113 par 11, </w:t>
      </w:r>
      <w:proofErr w:type="spellStart"/>
      <w:r w:rsidR="0067716C" w:rsidRPr="0067716C">
        <w:rPr>
          <w:b/>
          <w:i/>
          <w:iCs w:val="0"/>
          <w:u w:val="single"/>
        </w:rPr>
        <w:t>Chetty</w:t>
      </w:r>
      <w:proofErr w:type="spellEnd"/>
      <w:r w:rsidR="0067716C" w:rsidRPr="0067716C">
        <w:rPr>
          <w:b/>
          <w:i/>
          <w:iCs w:val="0"/>
          <w:u w:val="single"/>
        </w:rPr>
        <w:t xml:space="preserve"> v Law Society</w:t>
      </w:r>
      <w:r w:rsidR="0067716C" w:rsidRPr="0067716C">
        <w:rPr>
          <w:b/>
          <w:iCs w:val="0"/>
          <w:u w:val="single"/>
        </w:rPr>
        <w:t>, Transvaal 1985 2 SA 756 A at 764 I-765 D.</w:t>
      </w:r>
    </w:p>
    <w:p w:rsidR="0067716C" w:rsidRPr="00BE4814" w:rsidRDefault="0067716C" w:rsidP="00E17230">
      <w:pPr>
        <w:pStyle w:val="1"/>
        <w:numPr>
          <w:ilvl w:val="0"/>
          <w:numId w:val="0"/>
        </w:numPr>
        <w:spacing w:line="360" w:lineRule="auto"/>
        <w:ind w:left="709" w:hanging="709"/>
        <w:rPr>
          <w:iCs w:val="0"/>
          <w:u w:val="single"/>
        </w:rPr>
      </w:pPr>
      <w:r w:rsidRPr="00BE4814">
        <w:rPr>
          <w:iCs w:val="0"/>
          <w:u w:val="single"/>
        </w:rPr>
        <w:t>Applicant’</w:t>
      </w:r>
      <w:r w:rsidR="001E41AD" w:rsidRPr="00BE4814">
        <w:rPr>
          <w:iCs w:val="0"/>
          <w:u w:val="single"/>
        </w:rPr>
        <w:t xml:space="preserve">s </w:t>
      </w:r>
      <w:r w:rsidR="00470394" w:rsidRPr="00BE4814">
        <w:rPr>
          <w:iCs w:val="0"/>
          <w:u w:val="single"/>
        </w:rPr>
        <w:t>Content</w:t>
      </w:r>
      <w:r w:rsidR="009B11DB" w:rsidRPr="00BE4814">
        <w:rPr>
          <w:iCs w:val="0"/>
          <w:u w:val="single"/>
        </w:rPr>
        <w:t>ion</w:t>
      </w:r>
      <w:r w:rsidR="00470394" w:rsidRPr="00BE4814">
        <w:rPr>
          <w:iCs w:val="0"/>
          <w:u w:val="single"/>
        </w:rPr>
        <w:t>s</w:t>
      </w:r>
      <w:r w:rsidR="001E41AD" w:rsidRPr="00BE4814">
        <w:rPr>
          <w:iCs w:val="0"/>
          <w:u w:val="single"/>
        </w:rPr>
        <w:t xml:space="preserve"> </w:t>
      </w:r>
    </w:p>
    <w:p w:rsidR="0067716C" w:rsidRDefault="009B11DB" w:rsidP="00E17230">
      <w:pPr>
        <w:pStyle w:val="1"/>
        <w:numPr>
          <w:ilvl w:val="0"/>
          <w:numId w:val="0"/>
        </w:numPr>
        <w:spacing w:line="360" w:lineRule="auto"/>
        <w:ind w:left="709" w:hanging="709"/>
        <w:rPr>
          <w:iCs w:val="0"/>
        </w:rPr>
      </w:pPr>
      <w:r>
        <w:rPr>
          <w:iCs w:val="0"/>
        </w:rPr>
        <w:t>[7</w:t>
      </w:r>
      <w:r w:rsidR="001E41AD">
        <w:rPr>
          <w:iCs w:val="0"/>
        </w:rPr>
        <w:t>]</w:t>
      </w:r>
      <w:r w:rsidR="001E41AD">
        <w:rPr>
          <w:iCs w:val="0"/>
        </w:rPr>
        <w:tab/>
        <w:t xml:space="preserve">The applicant contends that the respondent failed to make out a case for loss of earnings in his particulars of claim. It is </w:t>
      </w:r>
      <w:r w:rsidR="001E41AD" w:rsidRPr="000F3062">
        <w:rPr>
          <w:iCs w:val="0"/>
        </w:rPr>
        <w:t>aver</w:t>
      </w:r>
      <w:r w:rsidR="000F3062" w:rsidRPr="000F3062">
        <w:rPr>
          <w:iCs w:val="0"/>
        </w:rPr>
        <w:t>r</w:t>
      </w:r>
      <w:r w:rsidR="001E41AD" w:rsidRPr="000F3062">
        <w:rPr>
          <w:iCs w:val="0"/>
        </w:rPr>
        <w:t>ed</w:t>
      </w:r>
      <w:r w:rsidR="001E41AD">
        <w:rPr>
          <w:iCs w:val="0"/>
        </w:rPr>
        <w:t xml:space="preserve"> by the applicant that what the respondent did was to merely allege that the respondent was still employed and suffered loss of earnings </w:t>
      </w:r>
      <w:r w:rsidR="00C7601C">
        <w:rPr>
          <w:iCs w:val="0"/>
        </w:rPr>
        <w:t xml:space="preserve">due to injuries sustained in the said accident. The applicant further submitted that the report by the industrial psychologist on behalf of the respondent, is not sufficient as it failed to establish the </w:t>
      </w:r>
      <w:r w:rsidR="000F3062">
        <w:rPr>
          <w:iCs w:val="0"/>
        </w:rPr>
        <w:t xml:space="preserve">sequelae </w:t>
      </w:r>
      <w:r w:rsidR="00C7601C">
        <w:rPr>
          <w:iCs w:val="0"/>
        </w:rPr>
        <w:t xml:space="preserve">between the injuries and the closure of the respondent’s business. The applicant contended that at the time when the default </w:t>
      </w:r>
      <w:r w:rsidR="00065C58">
        <w:rPr>
          <w:iCs w:val="0"/>
        </w:rPr>
        <w:t>Judgment</w:t>
      </w:r>
      <w:r w:rsidR="00C7601C">
        <w:rPr>
          <w:iCs w:val="0"/>
        </w:rPr>
        <w:t xml:space="preserve"> order was granted, the applicant had no legal representation. </w:t>
      </w:r>
    </w:p>
    <w:p w:rsidR="00C7601C" w:rsidRDefault="009B11DB" w:rsidP="00E17230">
      <w:pPr>
        <w:pStyle w:val="1"/>
        <w:numPr>
          <w:ilvl w:val="0"/>
          <w:numId w:val="0"/>
        </w:numPr>
        <w:spacing w:line="360" w:lineRule="auto"/>
        <w:ind w:left="709" w:hanging="709"/>
        <w:rPr>
          <w:iCs w:val="0"/>
        </w:rPr>
      </w:pPr>
      <w:r>
        <w:rPr>
          <w:iCs w:val="0"/>
        </w:rPr>
        <w:t>[8]</w:t>
      </w:r>
      <w:r>
        <w:rPr>
          <w:iCs w:val="0"/>
        </w:rPr>
        <w:tab/>
      </w:r>
      <w:r w:rsidR="00C7601C">
        <w:rPr>
          <w:iCs w:val="0"/>
        </w:rPr>
        <w:t xml:space="preserve">According to the applicant, the respondent failed to plead material facts in support of his claim and merely pleaded a conclusion without pleading the facts. The court is said to have granted the order erroneously as the respondent failed to establish its </w:t>
      </w:r>
      <w:r w:rsidR="00470394">
        <w:rPr>
          <w:iCs w:val="0"/>
        </w:rPr>
        <w:t xml:space="preserve">case on his pleadings. The applicant submitted that it has established a bona fide defence. </w:t>
      </w:r>
    </w:p>
    <w:p w:rsidR="00470394" w:rsidRPr="00BE4814" w:rsidRDefault="00470394" w:rsidP="00E17230">
      <w:pPr>
        <w:pStyle w:val="1"/>
        <w:numPr>
          <w:ilvl w:val="0"/>
          <w:numId w:val="0"/>
        </w:numPr>
        <w:spacing w:line="360" w:lineRule="auto"/>
        <w:ind w:left="720" w:hanging="720"/>
        <w:rPr>
          <w:iCs w:val="0"/>
          <w:u w:val="single"/>
        </w:rPr>
      </w:pPr>
      <w:r w:rsidRPr="00BE4814">
        <w:rPr>
          <w:iCs w:val="0"/>
          <w:u w:val="single"/>
        </w:rPr>
        <w:t>Respondent’s Argument</w:t>
      </w:r>
    </w:p>
    <w:p w:rsidR="00B4277D" w:rsidRDefault="009B11DB" w:rsidP="00E17230">
      <w:pPr>
        <w:pStyle w:val="1"/>
        <w:numPr>
          <w:ilvl w:val="0"/>
          <w:numId w:val="0"/>
        </w:numPr>
        <w:spacing w:line="360" w:lineRule="auto"/>
        <w:ind w:left="720" w:hanging="720"/>
        <w:rPr>
          <w:iCs w:val="0"/>
        </w:rPr>
      </w:pPr>
      <w:r>
        <w:rPr>
          <w:iCs w:val="0"/>
        </w:rPr>
        <w:t>[9</w:t>
      </w:r>
      <w:r w:rsidR="00470394">
        <w:rPr>
          <w:iCs w:val="0"/>
        </w:rPr>
        <w:t>]</w:t>
      </w:r>
      <w:r w:rsidR="00470394">
        <w:rPr>
          <w:iCs w:val="0"/>
        </w:rPr>
        <w:tab/>
        <w:t xml:space="preserve">The respondent’s argument is that the applicant failed to </w:t>
      </w:r>
      <w:r w:rsidR="002D08B8">
        <w:rPr>
          <w:iCs w:val="0"/>
        </w:rPr>
        <w:t xml:space="preserve">provide a reasonable and acceptable explanation for the default. It is submitted by the respondent that the applicant through its </w:t>
      </w:r>
      <w:r w:rsidR="000F3062">
        <w:rPr>
          <w:iCs w:val="0"/>
        </w:rPr>
        <w:t xml:space="preserve">senior claims officer and </w:t>
      </w:r>
      <w:r w:rsidR="002D08B8">
        <w:rPr>
          <w:iCs w:val="0"/>
        </w:rPr>
        <w:t xml:space="preserve">claim handler together with the applicants were at all material times part of the proceedings that led to the order being granted. In actual fact as submitted by the respondent, neither </w:t>
      </w:r>
      <w:r w:rsidR="002D08B8">
        <w:rPr>
          <w:iCs w:val="0"/>
        </w:rPr>
        <w:lastRenderedPageBreak/>
        <w:t xml:space="preserve">the representatives of the applicant and respondent were present when the </w:t>
      </w:r>
      <w:r w:rsidR="004514D8">
        <w:rPr>
          <w:iCs w:val="0"/>
        </w:rPr>
        <w:t>order was granted as</w:t>
      </w:r>
      <w:r w:rsidR="00B4277D">
        <w:rPr>
          <w:iCs w:val="0"/>
        </w:rPr>
        <w:t xml:space="preserve"> the matt</w:t>
      </w:r>
      <w:r w:rsidR="004514D8">
        <w:rPr>
          <w:iCs w:val="0"/>
        </w:rPr>
        <w:t xml:space="preserve">er was dealt </w:t>
      </w:r>
      <w:r w:rsidR="00B4277D">
        <w:rPr>
          <w:iCs w:val="0"/>
        </w:rPr>
        <w:t xml:space="preserve">with on papers with the full knowledge of the parties herein. The respondent argues that the applicant does not disclose why it took thirteen months after the order was granted for the applicant to launch an application to rescind the said order. </w:t>
      </w:r>
    </w:p>
    <w:p w:rsidR="009B11DB" w:rsidRDefault="009B11DB" w:rsidP="00E17230">
      <w:pPr>
        <w:pStyle w:val="1"/>
        <w:numPr>
          <w:ilvl w:val="0"/>
          <w:numId w:val="0"/>
        </w:numPr>
        <w:spacing w:line="360" w:lineRule="auto"/>
        <w:ind w:left="720" w:hanging="720"/>
        <w:rPr>
          <w:iCs w:val="0"/>
        </w:rPr>
      </w:pPr>
      <w:r>
        <w:rPr>
          <w:iCs w:val="0"/>
        </w:rPr>
        <w:t>[10</w:t>
      </w:r>
      <w:r w:rsidR="008164E3">
        <w:rPr>
          <w:iCs w:val="0"/>
        </w:rPr>
        <w:t>]</w:t>
      </w:r>
      <w:r w:rsidR="008164E3">
        <w:rPr>
          <w:iCs w:val="0"/>
        </w:rPr>
        <w:tab/>
      </w:r>
      <w:r w:rsidR="00B4277D">
        <w:rPr>
          <w:iCs w:val="0"/>
        </w:rPr>
        <w:t xml:space="preserve">It is submitted </w:t>
      </w:r>
      <w:r w:rsidR="00F20828">
        <w:rPr>
          <w:iCs w:val="0"/>
        </w:rPr>
        <w:t>by the respondent that the application lacks bona fide</w:t>
      </w:r>
      <w:r w:rsidR="004514D8">
        <w:rPr>
          <w:iCs w:val="0"/>
        </w:rPr>
        <w:t>s</w:t>
      </w:r>
      <w:r w:rsidR="00F20828">
        <w:rPr>
          <w:iCs w:val="0"/>
        </w:rPr>
        <w:t xml:space="preserve"> on th</w:t>
      </w:r>
      <w:r w:rsidR="00A15A01">
        <w:rPr>
          <w:iCs w:val="0"/>
        </w:rPr>
        <w:t>e</w:t>
      </w:r>
      <w:r w:rsidR="004514D8">
        <w:rPr>
          <w:iCs w:val="0"/>
        </w:rPr>
        <w:t xml:space="preserve"> </w:t>
      </w:r>
      <w:proofErr w:type="spellStart"/>
      <w:r w:rsidR="004514D8">
        <w:rPr>
          <w:iCs w:val="0"/>
        </w:rPr>
        <w:t>the</w:t>
      </w:r>
      <w:proofErr w:type="spellEnd"/>
      <w:r w:rsidR="004514D8">
        <w:rPr>
          <w:iCs w:val="0"/>
        </w:rPr>
        <w:t xml:space="preserve"> part of the applicant</w:t>
      </w:r>
      <w:r w:rsidR="00F20828">
        <w:rPr>
          <w:iCs w:val="0"/>
        </w:rPr>
        <w:t>. The application failed to take this to court</w:t>
      </w:r>
      <w:r w:rsidR="004514D8">
        <w:rPr>
          <w:iCs w:val="0"/>
        </w:rPr>
        <w:t xml:space="preserve"> in, its confidence</w:t>
      </w:r>
      <w:r w:rsidR="00F20828">
        <w:rPr>
          <w:iCs w:val="0"/>
        </w:rPr>
        <w:t xml:space="preserve"> by not disclosing that it indeed made an offer to responden</w:t>
      </w:r>
      <w:r w:rsidR="004514D8">
        <w:rPr>
          <w:iCs w:val="0"/>
        </w:rPr>
        <w:t>t for the past medical expenses. The applicant</w:t>
      </w:r>
      <w:r w:rsidR="00F20828">
        <w:rPr>
          <w:iCs w:val="0"/>
        </w:rPr>
        <w:t xml:space="preserve"> seeks to also rescind the order for both past medica</w:t>
      </w:r>
      <w:r w:rsidR="004514D8">
        <w:rPr>
          <w:iCs w:val="0"/>
        </w:rPr>
        <w:t xml:space="preserve">l expenses and loss of earnings despite the said offer made. </w:t>
      </w:r>
      <w:r w:rsidR="00F20828">
        <w:rPr>
          <w:iCs w:val="0"/>
        </w:rPr>
        <w:t xml:space="preserve"> </w:t>
      </w:r>
    </w:p>
    <w:p w:rsidR="00F20828" w:rsidRDefault="009B11DB" w:rsidP="00E17230">
      <w:pPr>
        <w:pStyle w:val="1"/>
        <w:numPr>
          <w:ilvl w:val="0"/>
          <w:numId w:val="0"/>
        </w:numPr>
        <w:spacing w:line="360" w:lineRule="auto"/>
        <w:ind w:left="720" w:hanging="720"/>
        <w:rPr>
          <w:iCs w:val="0"/>
        </w:rPr>
      </w:pPr>
      <w:r>
        <w:rPr>
          <w:iCs w:val="0"/>
        </w:rPr>
        <w:t>[11]</w:t>
      </w:r>
      <w:r>
        <w:rPr>
          <w:iCs w:val="0"/>
        </w:rPr>
        <w:tab/>
      </w:r>
      <w:r w:rsidR="00F20828">
        <w:rPr>
          <w:iCs w:val="0"/>
        </w:rPr>
        <w:t>The fact that the applicant made an unqualified offer for the for the loss of earnings suffered by the respondent</w:t>
      </w:r>
      <w:r w:rsidR="004514D8">
        <w:rPr>
          <w:iCs w:val="0"/>
        </w:rPr>
        <w:t>,</w:t>
      </w:r>
      <w:r w:rsidR="00F20828">
        <w:rPr>
          <w:iCs w:val="0"/>
        </w:rPr>
        <w:t xml:space="preserve"> for the application to now distance itself from the said order </w:t>
      </w:r>
      <w:r w:rsidR="007804D6">
        <w:rPr>
          <w:iCs w:val="0"/>
        </w:rPr>
        <w:t xml:space="preserve">speaks volumes about the application’s bona fides so argued the respondent. The respondent submitted that it set out material facts in his particulars of claim contrary to what the </w:t>
      </w:r>
      <w:r w:rsidR="008164E3">
        <w:rPr>
          <w:iCs w:val="0"/>
        </w:rPr>
        <w:t xml:space="preserve">applicant alleged in its submissions. It </w:t>
      </w:r>
      <w:r w:rsidR="008164E3" w:rsidRPr="004514D8">
        <w:rPr>
          <w:iCs w:val="0"/>
        </w:rPr>
        <w:t>is aver</w:t>
      </w:r>
      <w:r w:rsidR="004514D8" w:rsidRPr="004514D8">
        <w:rPr>
          <w:iCs w:val="0"/>
        </w:rPr>
        <w:t>r</w:t>
      </w:r>
      <w:r w:rsidR="008164E3" w:rsidRPr="004514D8">
        <w:rPr>
          <w:iCs w:val="0"/>
        </w:rPr>
        <w:t>ed</w:t>
      </w:r>
      <w:r w:rsidR="008164E3">
        <w:rPr>
          <w:iCs w:val="0"/>
        </w:rPr>
        <w:t xml:space="preserve"> by the respondent that the applicant failed to except to the alleged defective particulars of claim and the applicant cannot be heard to raising such allegation only in its heads of argument. The respondent argues that the applicant failed to establish sufficient cause for the rescission of the order so granted and its purpose is to delay the conclusion of this matter. </w:t>
      </w:r>
    </w:p>
    <w:p w:rsidR="008164E3" w:rsidRPr="00BE4814" w:rsidRDefault="008164E3" w:rsidP="00E17230">
      <w:pPr>
        <w:pStyle w:val="1"/>
        <w:numPr>
          <w:ilvl w:val="0"/>
          <w:numId w:val="0"/>
        </w:numPr>
        <w:spacing w:line="360" w:lineRule="auto"/>
        <w:ind w:left="720" w:hanging="720"/>
        <w:rPr>
          <w:iCs w:val="0"/>
          <w:u w:val="single"/>
        </w:rPr>
      </w:pPr>
      <w:r w:rsidRPr="00BE4814">
        <w:rPr>
          <w:iCs w:val="0"/>
          <w:u w:val="single"/>
        </w:rPr>
        <w:t>Analysis</w:t>
      </w:r>
    </w:p>
    <w:p w:rsidR="008164E3" w:rsidRDefault="009B11DB" w:rsidP="00E17230">
      <w:pPr>
        <w:pStyle w:val="1"/>
        <w:numPr>
          <w:ilvl w:val="0"/>
          <w:numId w:val="0"/>
        </w:numPr>
        <w:spacing w:line="360" w:lineRule="auto"/>
        <w:ind w:left="720" w:hanging="720"/>
        <w:rPr>
          <w:iCs w:val="0"/>
        </w:rPr>
      </w:pPr>
      <w:r>
        <w:rPr>
          <w:iCs w:val="0"/>
        </w:rPr>
        <w:t>[12</w:t>
      </w:r>
      <w:r w:rsidR="004514D8">
        <w:rPr>
          <w:iCs w:val="0"/>
        </w:rPr>
        <w:t>]</w:t>
      </w:r>
      <w:r w:rsidR="004514D8">
        <w:rPr>
          <w:iCs w:val="0"/>
        </w:rPr>
        <w:tab/>
        <w:t>I</w:t>
      </w:r>
      <w:r w:rsidR="008164E3">
        <w:rPr>
          <w:iCs w:val="0"/>
        </w:rPr>
        <w:t>t is the applicant</w:t>
      </w:r>
      <w:r w:rsidR="00DC0DBC">
        <w:rPr>
          <w:iCs w:val="0"/>
        </w:rPr>
        <w:t>’</w:t>
      </w:r>
      <w:r w:rsidR="008164E3">
        <w:rPr>
          <w:iCs w:val="0"/>
        </w:rPr>
        <w:t xml:space="preserve">s submission that the order </w:t>
      </w:r>
      <w:r w:rsidR="00DC0DBC">
        <w:rPr>
          <w:iCs w:val="0"/>
        </w:rPr>
        <w:t>it seeks was granted erroneously as the respondent was not entitled to future loss of earnings in the sum of R 4</w:t>
      </w:r>
      <w:r w:rsidR="004514D8">
        <w:rPr>
          <w:iCs w:val="0"/>
        </w:rPr>
        <w:t> </w:t>
      </w:r>
      <w:r w:rsidR="00DC0DBC">
        <w:rPr>
          <w:iCs w:val="0"/>
        </w:rPr>
        <w:t>720</w:t>
      </w:r>
      <w:r w:rsidR="004514D8">
        <w:rPr>
          <w:iCs w:val="0"/>
        </w:rPr>
        <w:t> 000,00. T</w:t>
      </w:r>
      <w:r w:rsidR="00DC0DBC">
        <w:rPr>
          <w:iCs w:val="0"/>
        </w:rPr>
        <w:t xml:space="preserve">he applicant alleges that it is in the interest of justice to rescind the said order as it has a duty to protect public funds. </w:t>
      </w:r>
    </w:p>
    <w:p w:rsidR="00DC0DBC" w:rsidRDefault="00DC0DBC" w:rsidP="00E17230">
      <w:pPr>
        <w:pStyle w:val="1"/>
        <w:numPr>
          <w:ilvl w:val="0"/>
          <w:numId w:val="0"/>
        </w:numPr>
        <w:spacing w:line="360" w:lineRule="auto"/>
        <w:ind w:left="720" w:hanging="720"/>
        <w:rPr>
          <w:iCs w:val="0"/>
        </w:rPr>
      </w:pPr>
      <w:r>
        <w:rPr>
          <w:iCs w:val="0"/>
        </w:rPr>
        <w:tab/>
        <w:t xml:space="preserve">The assertion that the default order was granted in the absence of the applicant and its legal representatives in my view, cannot be sustained. The papers in this matter reveal that the applicant was at all material times represented by its senior claims officer and a claims handler. </w:t>
      </w:r>
      <w:r w:rsidR="004514D8">
        <w:rPr>
          <w:iCs w:val="0"/>
        </w:rPr>
        <w:t>B</w:t>
      </w:r>
      <w:r w:rsidR="007B0F70">
        <w:rPr>
          <w:iCs w:val="0"/>
        </w:rPr>
        <w:t>oth parties</w:t>
      </w:r>
      <w:r w:rsidR="00F1452F">
        <w:rPr>
          <w:iCs w:val="0"/>
        </w:rPr>
        <w:t xml:space="preserve"> in this matter were made</w:t>
      </w:r>
      <w:r w:rsidR="007B0F70">
        <w:rPr>
          <w:iCs w:val="0"/>
        </w:rPr>
        <w:t xml:space="preserve"> </w:t>
      </w:r>
      <w:r w:rsidR="007B0F70">
        <w:rPr>
          <w:iCs w:val="0"/>
        </w:rPr>
        <w:lastRenderedPageBreak/>
        <w:t xml:space="preserve">aware that their matter will be decided on </w:t>
      </w:r>
      <w:r w:rsidR="00F1452F">
        <w:rPr>
          <w:iCs w:val="0"/>
        </w:rPr>
        <w:t xml:space="preserve">court </w:t>
      </w:r>
      <w:r w:rsidR="007B0F70">
        <w:rPr>
          <w:iCs w:val="0"/>
        </w:rPr>
        <w:t>paper</w:t>
      </w:r>
      <w:r w:rsidR="00F1452F">
        <w:rPr>
          <w:iCs w:val="0"/>
        </w:rPr>
        <w:t>s presented</w:t>
      </w:r>
      <w:r w:rsidR="007B0F70">
        <w:rPr>
          <w:iCs w:val="0"/>
        </w:rPr>
        <w:t xml:space="preserve"> and requested submissions if any. A draft order pertaining to the </w:t>
      </w:r>
      <w:r w:rsidR="009576EA">
        <w:rPr>
          <w:iCs w:val="0"/>
        </w:rPr>
        <w:t>order was also sought from the applicant and the respondents. It is noteworthy that both parties never indicated their objections that the matter be finalized</w:t>
      </w:r>
      <w:r w:rsidR="00A15A01">
        <w:rPr>
          <w:iCs w:val="0"/>
        </w:rPr>
        <w:t xml:space="preserve"> on paper</w:t>
      </w:r>
      <w:r w:rsidR="009576EA">
        <w:rPr>
          <w:iCs w:val="0"/>
        </w:rPr>
        <w:t xml:space="preserve">. </w:t>
      </w:r>
    </w:p>
    <w:p w:rsidR="009576EA" w:rsidRDefault="009B11DB" w:rsidP="00E17230">
      <w:pPr>
        <w:pStyle w:val="1"/>
        <w:numPr>
          <w:ilvl w:val="0"/>
          <w:numId w:val="0"/>
        </w:numPr>
        <w:spacing w:line="360" w:lineRule="auto"/>
        <w:ind w:left="720" w:hanging="720"/>
        <w:rPr>
          <w:iCs w:val="0"/>
        </w:rPr>
      </w:pPr>
      <w:r>
        <w:rPr>
          <w:iCs w:val="0"/>
        </w:rPr>
        <w:t>[13</w:t>
      </w:r>
      <w:r w:rsidR="009576EA">
        <w:rPr>
          <w:iCs w:val="0"/>
        </w:rPr>
        <w:t>]</w:t>
      </w:r>
      <w:r w:rsidR="009576EA">
        <w:rPr>
          <w:iCs w:val="0"/>
        </w:rPr>
        <w:tab/>
        <w:t>In their absence</w:t>
      </w:r>
      <w:r>
        <w:rPr>
          <w:iCs w:val="0"/>
        </w:rPr>
        <w:t xml:space="preserve"> the order was uploaded on the </w:t>
      </w:r>
      <w:proofErr w:type="spellStart"/>
      <w:r>
        <w:rPr>
          <w:iCs w:val="0"/>
        </w:rPr>
        <w:t>C</w:t>
      </w:r>
      <w:r w:rsidR="009576EA">
        <w:rPr>
          <w:iCs w:val="0"/>
        </w:rPr>
        <w:t>aselines</w:t>
      </w:r>
      <w:proofErr w:type="spellEnd"/>
      <w:r w:rsidR="009576EA">
        <w:rPr>
          <w:iCs w:val="0"/>
        </w:rPr>
        <w:t xml:space="preserve"> and applicant’s attorneys were invited </w:t>
      </w:r>
      <w:r w:rsidR="00C17D71">
        <w:rPr>
          <w:iCs w:val="0"/>
        </w:rPr>
        <w:t>and made aware of the court’s order. The applicant’s explanation that he eventually become aware of the order after it appointed its current attorney is not convincing. The applicant should h</w:t>
      </w:r>
      <w:r w:rsidR="00F1452F">
        <w:rPr>
          <w:iCs w:val="0"/>
        </w:rPr>
        <w:t>ave become aware of the order as</w:t>
      </w:r>
      <w:r w:rsidR="00C17D71">
        <w:rPr>
          <w:iCs w:val="0"/>
        </w:rPr>
        <w:t xml:space="preserve"> it was uploaded on the 9 October 2020 and its officials were already invit</w:t>
      </w:r>
      <w:r>
        <w:rPr>
          <w:iCs w:val="0"/>
        </w:rPr>
        <w:t xml:space="preserve">ed to </w:t>
      </w:r>
      <w:proofErr w:type="spellStart"/>
      <w:r>
        <w:rPr>
          <w:iCs w:val="0"/>
        </w:rPr>
        <w:t>C</w:t>
      </w:r>
      <w:r w:rsidR="00C17D71">
        <w:rPr>
          <w:iCs w:val="0"/>
        </w:rPr>
        <w:t>aseline</w:t>
      </w:r>
      <w:proofErr w:type="spellEnd"/>
      <w:r w:rsidR="00C17D71">
        <w:rPr>
          <w:iCs w:val="0"/>
        </w:rPr>
        <w:t xml:space="preserve"> during 3 August 2020. </w:t>
      </w:r>
    </w:p>
    <w:p w:rsidR="00C17D71" w:rsidRDefault="009B11DB" w:rsidP="00E17230">
      <w:pPr>
        <w:pStyle w:val="1"/>
        <w:numPr>
          <w:ilvl w:val="0"/>
          <w:numId w:val="0"/>
        </w:numPr>
        <w:spacing w:line="360" w:lineRule="auto"/>
        <w:ind w:left="720" w:hanging="720"/>
        <w:rPr>
          <w:iCs w:val="0"/>
        </w:rPr>
      </w:pPr>
      <w:r>
        <w:rPr>
          <w:iCs w:val="0"/>
        </w:rPr>
        <w:t>[14]</w:t>
      </w:r>
      <w:r>
        <w:rPr>
          <w:iCs w:val="0"/>
        </w:rPr>
        <w:tab/>
      </w:r>
      <w:r w:rsidR="00C17D71">
        <w:rPr>
          <w:iCs w:val="0"/>
        </w:rPr>
        <w:t xml:space="preserve">It is expected of the applicant that it should have sought the relief to rescind the order within a reasonable time after the said order was granted. </w:t>
      </w:r>
      <w:r w:rsidR="00675653">
        <w:rPr>
          <w:iCs w:val="0"/>
        </w:rPr>
        <w:t xml:space="preserve">The applicant took a period in excess of thirteen months to approach the court with a rescission application. </w:t>
      </w:r>
    </w:p>
    <w:p w:rsidR="00675653" w:rsidRDefault="009B11DB" w:rsidP="00E17230">
      <w:pPr>
        <w:pStyle w:val="1"/>
        <w:numPr>
          <w:ilvl w:val="0"/>
          <w:numId w:val="0"/>
        </w:numPr>
        <w:spacing w:line="360" w:lineRule="auto"/>
        <w:ind w:left="720" w:hanging="720"/>
        <w:rPr>
          <w:iCs w:val="0"/>
        </w:rPr>
      </w:pPr>
      <w:r>
        <w:rPr>
          <w:iCs w:val="0"/>
        </w:rPr>
        <w:t>[15]</w:t>
      </w:r>
      <w:r>
        <w:rPr>
          <w:iCs w:val="0"/>
        </w:rPr>
        <w:tab/>
      </w:r>
      <w:r w:rsidR="00675653">
        <w:rPr>
          <w:iCs w:val="0"/>
        </w:rPr>
        <w:t xml:space="preserve">The court in </w:t>
      </w:r>
      <w:proofErr w:type="spellStart"/>
      <w:r w:rsidR="00675653" w:rsidRPr="00F1452F">
        <w:rPr>
          <w:b/>
          <w:i/>
          <w:iCs w:val="0"/>
          <w:u w:val="single"/>
        </w:rPr>
        <w:t>Cipla</w:t>
      </w:r>
      <w:proofErr w:type="spellEnd"/>
      <w:r w:rsidR="00675653" w:rsidRPr="00F1452F">
        <w:rPr>
          <w:b/>
          <w:i/>
          <w:iCs w:val="0"/>
          <w:u w:val="single"/>
        </w:rPr>
        <w:t xml:space="preserve"> </w:t>
      </w:r>
      <w:proofErr w:type="spellStart"/>
      <w:r w:rsidR="00675653" w:rsidRPr="00F1452F">
        <w:rPr>
          <w:b/>
          <w:i/>
          <w:iCs w:val="0"/>
          <w:u w:val="single"/>
        </w:rPr>
        <w:t>Medpro</w:t>
      </w:r>
      <w:proofErr w:type="spellEnd"/>
      <w:r w:rsidR="00675653" w:rsidRPr="00F1452F">
        <w:rPr>
          <w:b/>
          <w:i/>
          <w:iCs w:val="0"/>
          <w:u w:val="single"/>
        </w:rPr>
        <w:t xml:space="preserve"> (Pty) Ltd v </w:t>
      </w:r>
      <w:proofErr w:type="spellStart"/>
      <w:r w:rsidR="00675653" w:rsidRPr="00F1452F">
        <w:rPr>
          <w:b/>
          <w:i/>
          <w:iCs w:val="0"/>
          <w:u w:val="single"/>
        </w:rPr>
        <w:t>Lundbeck</w:t>
      </w:r>
      <w:proofErr w:type="spellEnd"/>
      <w:r w:rsidR="00675653" w:rsidRPr="00F1452F">
        <w:rPr>
          <w:b/>
          <w:i/>
          <w:iCs w:val="0"/>
          <w:u w:val="single"/>
        </w:rPr>
        <w:t xml:space="preserve"> A/S and Another</w:t>
      </w:r>
      <w:r w:rsidR="00675653" w:rsidRPr="00F1452F">
        <w:rPr>
          <w:b/>
          <w:iCs w:val="0"/>
          <w:u w:val="single"/>
        </w:rPr>
        <w:t xml:space="preserve"> case number 89/5576 </w:t>
      </w:r>
      <w:r w:rsidR="00675653">
        <w:rPr>
          <w:iCs w:val="0"/>
        </w:rPr>
        <w:t xml:space="preserve">(unreported) held that the delay of eighteen months and thirteen months were sufficient to dismiss the rescission application concerned on the basis of delay. There is no reasonable and acceptable explanation clarifying what actually transpired within thirteen months taken by the applicant to institute the </w:t>
      </w:r>
      <w:r w:rsidR="000C353E">
        <w:rPr>
          <w:iCs w:val="0"/>
        </w:rPr>
        <w:t xml:space="preserve">rescission application. I am not satisfied that the application was launched within a reasonable time and that the explanation tendered is reasonable and acceptable. </w:t>
      </w:r>
    </w:p>
    <w:p w:rsidR="000C353E" w:rsidRDefault="009B11DB" w:rsidP="00E17230">
      <w:pPr>
        <w:pStyle w:val="1"/>
        <w:numPr>
          <w:ilvl w:val="0"/>
          <w:numId w:val="0"/>
        </w:numPr>
        <w:spacing w:line="360" w:lineRule="auto"/>
        <w:ind w:left="720" w:hanging="720"/>
        <w:rPr>
          <w:iCs w:val="0"/>
        </w:rPr>
      </w:pPr>
      <w:r>
        <w:rPr>
          <w:iCs w:val="0"/>
        </w:rPr>
        <w:t>[16]</w:t>
      </w:r>
      <w:r>
        <w:rPr>
          <w:iCs w:val="0"/>
        </w:rPr>
        <w:tab/>
      </w:r>
      <w:r w:rsidR="000C353E">
        <w:rPr>
          <w:iCs w:val="0"/>
        </w:rPr>
        <w:t>The applicant made an offer regarding the issue of past medical expenses which terms reas</w:t>
      </w:r>
      <w:r w:rsidR="00F1452F">
        <w:rPr>
          <w:iCs w:val="0"/>
        </w:rPr>
        <w:t>onably could not</w:t>
      </w:r>
      <w:r w:rsidR="000C353E">
        <w:rPr>
          <w:iCs w:val="0"/>
        </w:rPr>
        <w:t xml:space="preserve"> be disclosed before the </w:t>
      </w:r>
      <w:r w:rsidR="00065C58">
        <w:rPr>
          <w:iCs w:val="0"/>
        </w:rPr>
        <w:t>Judgment</w:t>
      </w:r>
      <w:r w:rsidR="000C353E">
        <w:rPr>
          <w:iCs w:val="0"/>
        </w:rPr>
        <w:t>. An unqualified offer for loss of earnings were</w:t>
      </w:r>
      <w:r w:rsidR="00F1452F">
        <w:rPr>
          <w:iCs w:val="0"/>
        </w:rPr>
        <w:t xml:space="preserve"> also tendered by the applicant. T</w:t>
      </w:r>
      <w:r w:rsidR="000C353E">
        <w:rPr>
          <w:iCs w:val="0"/>
        </w:rPr>
        <w:t xml:space="preserve">he terms of which did not satisfy the respondent. Despite having made an offer for past medical expenses the applicant failed to disclose this fact. It now seeks to rescind even the order for past medical expenses. </w:t>
      </w:r>
    </w:p>
    <w:p w:rsidR="000C353E" w:rsidRDefault="009B11DB" w:rsidP="00E17230">
      <w:pPr>
        <w:pStyle w:val="1"/>
        <w:numPr>
          <w:ilvl w:val="0"/>
          <w:numId w:val="0"/>
        </w:numPr>
        <w:spacing w:line="360" w:lineRule="auto"/>
        <w:ind w:left="720" w:hanging="720"/>
        <w:rPr>
          <w:iCs w:val="0"/>
        </w:rPr>
      </w:pPr>
      <w:r>
        <w:rPr>
          <w:iCs w:val="0"/>
        </w:rPr>
        <w:t>[17]</w:t>
      </w:r>
      <w:r>
        <w:rPr>
          <w:iCs w:val="0"/>
        </w:rPr>
        <w:tab/>
        <w:t>F</w:t>
      </w:r>
      <w:r w:rsidR="000C353E">
        <w:rPr>
          <w:iCs w:val="0"/>
        </w:rPr>
        <w:t xml:space="preserve">or the reasons unknown, the applicant omitted to disclose that its own expert </w:t>
      </w:r>
      <w:r w:rsidR="000C353E">
        <w:rPr>
          <w:iCs w:val="0"/>
        </w:rPr>
        <w:lastRenderedPageBreak/>
        <w:t xml:space="preserve">Professor JH </w:t>
      </w:r>
      <w:proofErr w:type="spellStart"/>
      <w:r w:rsidR="000C353E" w:rsidRPr="00F1452F">
        <w:rPr>
          <w:iCs w:val="0"/>
        </w:rPr>
        <w:t>Buitenbach</w:t>
      </w:r>
      <w:proofErr w:type="spellEnd"/>
      <w:r w:rsidR="000C353E">
        <w:rPr>
          <w:iCs w:val="0"/>
        </w:rPr>
        <w:t xml:space="preserve"> </w:t>
      </w:r>
      <w:r w:rsidR="00E80642">
        <w:rPr>
          <w:iCs w:val="0"/>
        </w:rPr>
        <w:t>an Industrial Psychologist</w:t>
      </w:r>
      <w:r w:rsidR="00F1452F">
        <w:rPr>
          <w:iCs w:val="0"/>
        </w:rPr>
        <w:t>,</w:t>
      </w:r>
      <w:r w:rsidR="00E80642">
        <w:rPr>
          <w:iCs w:val="0"/>
        </w:rPr>
        <w:t xml:space="preserve"> accepted that the respondent’s earning capacity was a sum of R 30 000 per month at the time of the accident and as such it was used as a basis for the respondent’s pre-accident calculation. The applicant’s orthopaedic (expert) Dr </w:t>
      </w:r>
      <w:proofErr w:type="spellStart"/>
      <w:r w:rsidR="00E80642">
        <w:rPr>
          <w:iCs w:val="0"/>
        </w:rPr>
        <w:t>Mashaba</w:t>
      </w:r>
      <w:proofErr w:type="spellEnd"/>
      <w:r w:rsidR="00E80642">
        <w:rPr>
          <w:iCs w:val="0"/>
        </w:rPr>
        <w:t xml:space="preserve"> opined that the injuries sustained by the respondent have an impact on his earning capacity. </w:t>
      </w:r>
    </w:p>
    <w:p w:rsidR="00E80642" w:rsidRDefault="009B11DB" w:rsidP="00E17230">
      <w:pPr>
        <w:pStyle w:val="1"/>
        <w:numPr>
          <w:ilvl w:val="0"/>
          <w:numId w:val="0"/>
        </w:numPr>
        <w:spacing w:line="360" w:lineRule="auto"/>
        <w:ind w:left="720" w:hanging="720"/>
        <w:rPr>
          <w:iCs w:val="0"/>
        </w:rPr>
      </w:pPr>
      <w:r>
        <w:rPr>
          <w:iCs w:val="0"/>
        </w:rPr>
        <w:t>[18]</w:t>
      </w:r>
      <w:r>
        <w:rPr>
          <w:iCs w:val="0"/>
        </w:rPr>
        <w:tab/>
      </w:r>
      <w:r w:rsidR="00E80642">
        <w:rPr>
          <w:iCs w:val="0"/>
        </w:rPr>
        <w:t>It is apparent from the above that the applicant had not been candid and its application falls short in showing that the application is made bona fide. The assertion that the respondent failed to set out material facts to support a claim for loss of earning capacity, cannot be supported. The facts as alleged by the respondent</w:t>
      </w:r>
      <w:r w:rsidR="00F1452F">
        <w:rPr>
          <w:iCs w:val="0"/>
        </w:rPr>
        <w:t>,</w:t>
      </w:r>
      <w:r w:rsidR="00E80642">
        <w:rPr>
          <w:iCs w:val="0"/>
        </w:rPr>
        <w:t xml:space="preserve"> more specifically his particulars of claim</w:t>
      </w:r>
      <w:r w:rsidR="00F1452F">
        <w:rPr>
          <w:iCs w:val="0"/>
        </w:rPr>
        <w:t>,</w:t>
      </w:r>
      <w:r w:rsidR="00E80642">
        <w:rPr>
          <w:iCs w:val="0"/>
        </w:rPr>
        <w:t xml:space="preserve"> do indeed disclose a cause of action contrary to the allegations by the applicant. I find that the applicant did not succeed in showing that it has a bona fide defence which prima facie has some prospect of success. See </w:t>
      </w:r>
      <w:r w:rsidR="00E80642" w:rsidRPr="00206BF7">
        <w:rPr>
          <w:b/>
          <w:i/>
          <w:iCs w:val="0"/>
          <w:u w:val="single"/>
        </w:rPr>
        <w:t xml:space="preserve">Naidoo and Another v </w:t>
      </w:r>
      <w:proofErr w:type="spellStart"/>
      <w:r w:rsidR="00E80642" w:rsidRPr="00206BF7">
        <w:rPr>
          <w:b/>
          <w:i/>
          <w:iCs w:val="0"/>
          <w:u w:val="single"/>
        </w:rPr>
        <w:t>Matlala</w:t>
      </w:r>
      <w:proofErr w:type="spellEnd"/>
      <w:r w:rsidR="00E80642" w:rsidRPr="00206BF7">
        <w:rPr>
          <w:b/>
          <w:i/>
          <w:iCs w:val="0"/>
          <w:u w:val="single"/>
        </w:rPr>
        <w:t xml:space="preserve"> NO</w:t>
      </w:r>
      <w:r w:rsidR="00206BF7" w:rsidRPr="00206BF7">
        <w:rPr>
          <w:b/>
          <w:i/>
          <w:iCs w:val="0"/>
          <w:u w:val="single"/>
        </w:rPr>
        <w:t xml:space="preserve"> and Others</w:t>
      </w:r>
      <w:r w:rsidR="00206BF7" w:rsidRPr="00206BF7">
        <w:rPr>
          <w:b/>
          <w:iCs w:val="0"/>
          <w:u w:val="single"/>
        </w:rPr>
        <w:t xml:space="preserve"> 2012 (1) SA 145 GNP at 152 H-1.</w:t>
      </w:r>
      <w:r w:rsidR="00206BF7">
        <w:rPr>
          <w:iCs w:val="0"/>
        </w:rPr>
        <w:t xml:space="preserve"> </w:t>
      </w:r>
    </w:p>
    <w:p w:rsidR="00206BF7" w:rsidRDefault="00206BF7" w:rsidP="00E17230">
      <w:pPr>
        <w:pStyle w:val="1"/>
        <w:numPr>
          <w:ilvl w:val="0"/>
          <w:numId w:val="0"/>
        </w:numPr>
        <w:spacing w:line="360" w:lineRule="auto"/>
        <w:ind w:left="709" w:hanging="720"/>
        <w:rPr>
          <w:iCs w:val="0"/>
        </w:rPr>
      </w:pPr>
      <w:r>
        <w:rPr>
          <w:iCs w:val="0"/>
        </w:rPr>
        <w:t>[</w:t>
      </w:r>
      <w:r w:rsidR="009B11DB">
        <w:rPr>
          <w:iCs w:val="0"/>
        </w:rPr>
        <w:t>19</w:t>
      </w:r>
      <w:r w:rsidR="00F1452F">
        <w:rPr>
          <w:iCs w:val="0"/>
        </w:rPr>
        <w:t>]</w:t>
      </w:r>
      <w:r w:rsidR="00F1452F">
        <w:rPr>
          <w:iCs w:val="0"/>
        </w:rPr>
        <w:tab/>
        <w:t>I</w:t>
      </w:r>
      <w:r>
        <w:rPr>
          <w:iCs w:val="0"/>
        </w:rPr>
        <w:t xml:space="preserve">t is </w:t>
      </w:r>
      <w:r w:rsidR="00F1452F">
        <w:rPr>
          <w:iCs w:val="0"/>
        </w:rPr>
        <w:t xml:space="preserve">common cause that </w:t>
      </w:r>
      <w:r>
        <w:rPr>
          <w:iCs w:val="0"/>
        </w:rPr>
        <w:t xml:space="preserve">both parties appointed experts for their opinion regarding the injuries sustained by the respondent. The respondent </w:t>
      </w:r>
      <w:r w:rsidR="00F1452F">
        <w:rPr>
          <w:iCs w:val="0"/>
        </w:rPr>
        <w:t xml:space="preserve">and applicant both </w:t>
      </w:r>
      <w:r>
        <w:rPr>
          <w:iCs w:val="0"/>
        </w:rPr>
        <w:t xml:space="preserve">appointed </w:t>
      </w:r>
      <w:r w:rsidRPr="00206BF7">
        <w:rPr>
          <w:i/>
          <w:iCs w:val="0"/>
        </w:rPr>
        <w:t>inter alia</w:t>
      </w:r>
      <w:r>
        <w:rPr>
          <w:iCs w:val="0"/>
        </w:rPr>
        <w:t xml:space="preserve"> the following experts: the orthopaedic surgeon, occupational therapist, industrial psychologists. The respondent appointed </w:t>
      </w:r>
      <w:r w:rsidR="006E5F42" w:rsidRPr="00486A19">
        <w:rPr>
          <w:iCs w:val="0"/>
        </w:rPr>
        <w:t>Munroe a</w:t>
      </w:r>
      <w:r w:rsidR="00486A19" w:rsidRPr="00486A19">
        <w:rPr>
          <w:iCs w:val="0"/>
        </w:rPr>
        <w:t>ctuaries</w:t>
      </w:r>
      <w:r w:rsidR="00486A19">
        <w:rPr>
          <w:iCs w:val="0"/>
        </w:rPr>
        <w:t xml:space="preserve"> who did the calculations f</w:t>
      </w:r>
      <w:r w:rsidR="006E5F42">
        <w:rPr>
          <w:iCs w:val="0"/>
        </w:rPr>
        <w:t xml:space="preserve">or loss of earnings and future loss of earnings based on the reports together with the addendum filed by the respondent’s aforementioned experts. </w:t>
      </w:r>
    </w:p>
    <w:p w:rsidR="006E5F42" w:rsidRDefault="00CD0C05" w:rsidP="00E17230">
      <w:pPr>
        <w:pStyle w:val="1"/>
        <w:numPr>
          <w:ilvl w:val="0"/>
          <w:numId w:val="0"/>
        </w:numPr>
        <w:spacing w:line="360" w:lineRule="auto"/>
        <w:ind w:left="709" w:hanging="720"/>
        <w:rPr>
          <w:iCs w:val="0"/>
        </w:rPr>
      </w:pPr>
      <w:r>
        <w:rPr>
          <w:iCs w:val="0"/>
        </w:rPr>
        <w:t>[20]</w:t>
      </w:r>
      <w:r>
        <w:rPr>
          <w:iCs w:val="0"/>
        </w:rPr>
        <w:tab/>
      </w:r>
      <w:r w:rsidR="006E5F42">
        <w:rPr>
          <w:iCs w:val="0"/>
        </w:rPr>
        <w:t xml:space="preserve">However, the applicant’s industrial psychologist did not </w:t>
      </w:r>
      <w:r w:rsidR="00486A19">
        <w:rPr>
          <w:iCs w:val="0"/>
        </w:rPr>
        <w:t xml:space="preserve">file </w:t>
      </w:r>
      <w:r w:rsidR="006E5F42">
        <w:rPr>
          <w:iCs w:val="0"/>
        </w:rPr>
        <w:t>the addendum and joint minutes. The trial court accord</w:t>
      </w:r>
      <w:r w:rsidR="00486A19">
        <w:rPr>
          <w:iCs w:val="0"/>
        </w:rPr>
        <w:t>ingly considered the reports by</w:t>
      </w:r>
      <w:r w:rsidR="006E5F42">
        <w:rPr>
          <w:iCs w:val="0"/>
        </w:rPr>
        <w:t xml:space="preserve"> experts </w:t>
      </w:r>
      <w:r w:rsidR="00486A19">
        <w:rPr>
          <w:iCs w:val="0"/>
        </w:rPr>
        <w:t xml:space="preserve">filed </w:t>
      </w:r>
      <w:r w:rsidR="009D69B9">
        <w:rPr>
          <w:iCs w:val="0"/>
        </w:rPr>
        <w:t xml:space="preserve">as the </w:t>
      </w:r>
      <w:r w:rsidR="009D69B9" w:rsidRPr="00486A19">
        <w:rPr>
          <w:iCs w:val="0"/>
        </w:rPr>
        <w:t>core</w:t>
      </w:r>
      <w:r w:rsidR="009D69B9">
        <w:rPr>
          <w:iCs w:val="0"/>
        </w:rPr>
        <w:t xml:space="preserve"> evidence in conjunction with other relevant court papers filed on record. </w:t>
      </w:r>
    </w:p>
    <w:p w:rsidR="009D69B9" w:rsidRDefault="00CD0C05" w:rsidP="00E17230">
      <w:pPr>
        <w:pStyle w:val="1"/>
        <w:numPr>
          <w:ilvl w:val="0"/>
          <w:numId w:val="0"/>
        </w:numPr>
        <w:spacing w:line="360" w:lineRule="auto"/>
        <w:ind w:left="709" w:hanging="720"/>
        <w:rPr>
          <w:iCs w:val="0"/>
        </w:rPr>
      </w:pPr>
      <w:r>
        <w:rPr>
          <w:iCs w:val="0"/>
        </w:rPr>
        <w:t>[21]</w:t>
      </w:r>
      <w:r>
        <w:rPr>
          <w:iCs w:val="0"/>
        </w:rPr>
        <w:tab/>
      </w:r>
      <w:r w:rsidR="009D69B9">
        <w:rPr>
          <w:iCs w:val="0"/>
        </w:rPr>
        <w:t>Both experts appointed by the parties seem to all agree that the respondent ought to be compensated for the injuries sustained. The issue herein appears to be the fact that th</w:t>
      </w:r>
      <w:r w:rsidR="00A15A01">
        <w:rPr>
          <w:iCs w:val="0"/>
        </w:rPr>
        <w:t>e applicant disputes the amount</w:t>
      </w:r>
      <w:r w:rsidR="009D69B9">
        <w:rPr>
          <w:iCs w:val="0"/>
        </w:rPr>
        <w:t xml:space="preserve"> </w:t>
      </w:r>
      <w:r w:rsidR="00486A19">
        <w:rPr>
          <w:iCs w:val="0"/>
        </w:rPr>
        <w:t xml:space="preserve">that was </w:t>
      </w:r>
      <w:r w:rsidR="009D69B9">
        <w:rPr>
          <w:iCs w:val="0"/>
        </w:rPr>
        <w:t>ordered to be paid to the respondent. In my view</w:t>
      </w:r>
      <w:r w:rsidR="00486A19">
        <w:rPr>
          <w:iCs w:val="0"/>
        </w:rPr>
        <w:t>,</w:t>
      </w:r>
      <w:r w:rsidR="009D69B9">
        <w:rPr>
          <w:iCs w:val="0"/>
        </w:rPr>
        <w:t xml:space="preserve"> the disputed amount </w:t>
      </w:r>
      <w:r w:rsidR="00486A19">
        <w:rPr>
          <w:iCs w:val="0"/>
        </w:rPr>
        <w:t xml:space="preserve">is the reason for the </w:t>
      </w:r>
      <w:r w:rsidR="00486A19">
        <w:rPr>
          <w:iCs w:val="0"/>
        </w:rPr>
        <w:lastRenderedPageBreak/>
        <w:t>launching</w:t>
      </w:r>
      <w:r w:rsidR="009D69B9">
        <w:rPr>
          <w:iCs w:val="0"/>
        </w:rPr>
        <w:t xml:space="preserve"> of the rescission application. The attack on the trial court that it erred on the facts and evidence in this matter </w:t>
      </w:r>
      <w:r w:rsidR="00A15A01">
        <w:rPr>
          <w:iCs w:val="0"/>
        </w:rPr>
        <w:t>is not supported by any evidence. T</w:t>
      </w:r>
      <w:r w:rsidR="009D69B9">
        <w:rPr>
          <w:iCs w:val="0"/>
        </w:rPr>
        <w:t xml:space="preserve">he applicant’s averment </w:t>
      </w:r>
      <w:r w:rsidR="0040713A">
        <w:rPr>
          <w:iCs w:val="0"/>
        </w:rPr>
        <w:t xml:space="preserve">in this regard cannot in my view constitutes a </w:t>
      </w:r>
      <w:r w:rsidR="0040713A" w:rsidRPr="00A15A01">
        <w:rPr>
          <w:i/>
          <w:iCs w:val="0"/>
        </w:rPr>
        <w:t>bona fide</w:t>
      </w:r>
      <w:r w:rsidR="0040713A">
        <w:rPr>
          <w:iCs w:val="0"/>
        </w:rPr>
        <w:t xml:space="preserve"> defence. </w:t>
      </w:r>
      <w:r w:rsidR="00486A19">
        <w:rPr>
          <w:iCs w:val="0"/>
        </w:rPr>
        <w:t xml:space="preserve">If indeed the applicant feels so strong about his averment above, it should </w:t>
      </w:r>
      <w:r w:rsidR="00A15A01">
        <w:rPr>
          <w:iCs w:val="0"/>
        </w:rPr>
        <w:t xml:space="preserve">have </w:t>
      </w:r>
      <w:r w:rsidR="00486A19">
        <w:rPr>
          <w:iCs w:val="0"/>
        </w:rPr>
        <w:t>take</w:t>
      </w:r>
      <w:r w:rsidR="00A15A01">
        <w:rPr>
          <w:iCs w:val="0"/>
        </w:rPr>
        <w:t>n</w:t>
      </w:r>
      <w:r w:rsidR="00486A19">
        <w:rPr>
          <w:iCs w:val="0"/>
        </w:rPr>
        <w:t xml:space="preserve"> appropriate steps and not the application process. </w:t>
      </w:r>
    </w:p>
    <w:p w:rsidR="0040713A" w:rsidRDefault="00CD0C05" w:rsidP="00E17230">
      <w:pPr>
        <w:pStyle w:val="1"/>
        <w:numPr>
          <w:ilvl w:val="0"/>
          <w:numId w:val="0"/>
        </w:numPr>
        <w:spacing w:line="360" w:lineRule="auto"/>
        <w:ind w:left="709" w:hanging="720"/>
        <w:rPr>
          <w:iCs w:val="0"/>
        </w:rPr>
      </w:pPr>
      <w:r>
        <w:rPr>
          <w:iCs w:val="0"/>
        </w:rPr>
        <w:t>[22]</w:t>
      </w:r>
      <w:r>
        <w:rPr>
          <w:iCs w:val="0"/>
        </w:rPr>
        <w:tab/>
      </w:r>
      <w:r w:rsidR="0040713A">
        <w:rPr>
          <w:iCs w:val="0"/>
        </w:rPr>
        <w:t>I find that the trial court order granted on the 17 Sep</w:t>
      </w:r>
      <w:r w:rsidR="00486A19">
        <w:rPr>
          <w:iCs w:val="0"/>
        </w:rPr>
        <w:t>tember 2020 is legally competent</w:t>
      </w:r>
      <w:r w:rsidR="0040713A">
        <w:rPr>
          <w:iCs w:val="0"/>
        </w:rPr>
        <w:t xml:space="preserve"> and that there are no </w:t>
      </w:r>
      <w:r w:rsidR="006C1C71">
        <w:rPr>
          <w:iCs w:val="0"/>
        </w:rPr>
        <w:t xml:space="preserve">defects </w:t>
      </w:r>
      <w:r w:rsidR="0040713A">
        <w:rPr>
          <w:iCs w:val="0"/>
        </w:rPr>
        <w:t xml:space="preserve">in the particulars of claim which could have precluded the court granting the </w:t>
      </w:r>
      <w:r w:rsidR="00065C58">
        <w:rPr>
          <w:iCs w:val="0"/>
        </w:rPr>
        <w:t>Judgment</w:t>
      </w:r>
      <w:r w:rsidR="0040713A">
        <w:rPr>
          <w:iCs w:val="0"/>
        </w:rPr>
        <w:t xml:space="preserve">, Consequently I hold that the trial court did not erroneously grant the order. </w:t>
      </w:r>
    </w:p>
    <w:p w:rsidR="0040713A" w:rsidRPr="00BE4814" w:rsidRDefault="0040713A" w:rsidP="00A15A01">
      <w:pPr>
        <w:pStyle w:val="1"/>
        <w:numPr>
          <w:ilvl w:val="0"/>
          <w:numId w:val="0"/>
        </w:numPr>
        <w:spacing w:line="360" w:lineRule="auto"/>
        <w:ind w:left="709" w:hanging="709"/>
        <w:rPr>
          <w:b/>
          <w:iCs w:val="0"/>
          <w:u w:val="single"/>
        </w:rPr>
      </w:pPr>
      <w:r w:rsidRPr="00BE4814">
        <w:rPr>
          <w:b/>
          <w:iCs w:val="0"/>
          <w:u w:val="single"/>
        </w:rPr>
        <w:t>Costs</w:t>
      </w:r>
    </w:p>
    <w:p w:rsidR="000C21EF" w:rsidRDefault="00CD0C05" w:rsidP="00A15A01">
      <w:pPr>
        <w:pStyle w:val="1"/>
        <w:numPr>
          <w:ilvl w:val="0"/>
          <w:numId w:val="0"/>
        </w:numPr>
        <w:spacing w:line="360" w:lineRule="auto"/>
        <w:ind w:left="709" w:hanging="709"/>
        <w:rPr>
          <w:iCs w:val="0"/>
        </w:rPr>
      </w:pPr>
      <w:r>
        <w:rPr>
          <w:iCs w:val="0"/>
        </w:rPr>
        <w:t>[23]</w:t>
      </w:r>
      <w:r>
        <w:rPr>
          <w:iCs w:val="0"/>
        </w:rPr>
        <w:tab/>
      </w:r>
      <w:r w:rsidR="0040713A">
        <w:rPr>
          <w:iCs w:val="0"/>
        </w:rPr>
        <w:t xml:space="preserve">The respondent has requested a cost order against the applicant based in its application for rescission of </w:t>
      </w:r>
      <w:r w:rsidR="00065C58">
        <w:rPr>
          <w:iCs w:val="0"/>
        </w:rPr>
        <w:t>Judgment</w:t>
      </w:r>
      <w:r w:rsidR="0040713A">
        <w:rPr>
          <w:iCs w:val="0"/>
        </w:rPr>
        <w:t xml:space="preserve"> </w:t>
      </w:r>
      <w:r w:rsidR="000C21EF">
        <w:rPr>
          <w:iCs w:val="0"/>
        </w:rPr>
        <w:t>in terms of the common law and alternatively in terms of Rule 42(1). It is generally accepted that costs follow the result. A successful party is therefore entitled to his or her costs. In</w:t>
      </w:r>
      <w:r w:rsidR="000C21EF" w:rsidRPr="006C1C71">
        <w:rPr>
          <w:iCs w:val="0"/>
          <w:u w:val="single"/>
        </w:rPr>
        <w:t xml:space="preserve"> </w:t>
      </w:r>
      <w:r w:rsidR="000C21EF" w:rsidRPr="006C1C71">
        <w:rPr>
          <w:b/>
          <w:i/>
          <w:iCs w:val="0"/>
          <w:u w:val="single"/>
        </w:rPr>
        <w:t>Ferreira v Levin NO and Others</w:t>
      </w:r>
      <w:r w:rsidR="000C21EF" w:rsidRPr="006C1C71">
        <w:rPr>
          <w:b/>
          <w:iCs w:val="0"/>
          <w:u w:val="single"/>
        </w:rPr>
        <w:t xml:space="preserve"> 1996 (2) SA 621 (CC) at 624 B-C par [3]</w:t>
      </w:r>
      <w:r w:rsidR="000C21EF" w:rsidRPr="006C1C71">
        <w:rPr>
          <w:iCs w:val="0"/>
          <w:u w:val="single"/>
        </w:rPr>
        <w:t xml:space="preserve"> </w:t>
      </w:r>
      <w:r w:rsidR="000C21EF">
        <w:rPr>
          <w:iCs w:val="0"/>
        </w:rPr>
        <w:t xml:space="preserve">the court held that the award of costs unless expressly otherwise enacted, </w:t>
      </w:r>
      <w:r w:rsidR="006C1C71">
        <w:rPr>
          <w:iCs w:val="0"/>
        </w:rPr>
        <w:t xml:space="preserve">is in the discretion of the court. The facts of each and every case are to be considered by the court when exercising its discretion and has to be fair and just to all parties. </w:t>
      </w:r>
    </w:p>
    <w:p w:rsidR="000C21EF" w:rsidRDefault="000C21EF" w:rsidP="000C21EF">
      <w:pPr>
        <w:pStyle w:val="1"/>
        <w:numPr>
          <w:ilvl w:val="0"/>
          <w:numId w:val="0"/>
        </w:numPr>
        <w:spacing w:line="360" w:lineRule="auto"/>
        <w:ind w:left="709"/>
        <w:rPr>
          <w:iCs w:val="0"/>
        </w:rPr>
      </w:pPr>
      <w:r>
        <w:rPr>
          <w:iCs w:val="0"/>
        </w:rPr>
        <w:t xml:space="preserve">After considering </w:t>
      </w:r>
      <w:r w:rsidR="00A15A01">
        <w:rPr>
          <w:iCs w:val="0"/>
        </w:rPr>
        <w:t xml:space="preserve">all </w:t>
      </w:r>
      <w:r>
        <w:rPr>
          <w:iCs w:val="0"/>
        </w:rPr>
        <w:t xml:space="preserve">the facts in this application, the costs are to be awarded to the respondent. </w:t>
      </w:r>
    </w:p>
    <w:p w:rsidR="000C21EF" w:rsidRDefault="000C21EF" w:rsidP="000C21EF">
      <w:pPr>
        <w:pStyle w:val="1"/>
        <w:numPr>
          <w:ilvl w:val="0"/>
          <w:numId w:val="0"/>
        </w:numPr>
        <w:spacing w:line="360" w:lineRule="auto"/>
        <w:ind w:left="709"/>
        <w:rPr>
          <w:iCs w:val="0"/>
        </w:rPr>
      </w:pPr>
      <w:r>
        <w:rPr>
          <w:iCs w:val="0"/>
        </w:rPr>
        <w:t xml:space="preserve">I therefore make the following order: </w:t>
      </w:r>
    </w:p>
    <w:p w:rsidR="006C1C71" w:rsidRDefault="000C21EF" w:rsidP="006C1C71">
      <w:pPr>
        <w:pStyle w:val="1"/>
        <w:numPr>
          <w:ilvl w:val="0"/>
          <w:numId w:val="8"/>
        </w:numPr>
        <w:spacing w:line="360" w:lineRule="auto"/>
        <w:rPr>
          <w:iCs w:val="0"/>
        </w:rPr>
      </w:pPr>
      <w:r>
        <w:rPr>
          <w:iCs w:val="0"/>
        </w:rPr>
        <w:t xml:space="preserve">The application for rescission of the default </w:t>
      </w:r>
      <w:r w:rsidR="00065C58">
        <w:rPr>
          <w:iCs w:val="0"/>
        </w:rPr>
        <w:t>Judgment</w:t>
      </w:r>
      <w:r>
        <w:rPr>
          <w:iCs w:val="0"/>
        </w:rPr>
        <w:t xml:space="preserve"> is dismissed. </w:t>
      </w:r>
    </w:p>
    <w:p w:rsidR="006C1C71" w:rsidRPr="006C1C71" w:rsidRDefault="000C21EF" w:rsidP="006C1C71">
      <w:pPr>
        <w:pStyle w:val="1"/>
        <w:numPr>
          <w:ilvl w:val="0"/>
          <w:numId w:val="8"/>
        </w:numPr>
        <w:spacing w:line="360" w:lineRule="auto"/>
        <w:rPr>
          <w:iCs w:val="0"/>
        </w:rPr>
      </w:pPr>
      <w:r>
        <w:rPr>
          <w:iCs w:val="0"/>
        </w:rPr>
        <w:t xml:space="preserve">The applicant is ordered to pay costs. </w:t>
      </w:r>
    </w:p>
    <w:p w:rsidR="00113993" w:rsidRDefault="00113993" w:rsidP="00B4277D">
      <w:pPr>
        <w:spacing w:after="0" w:line="360" w:lineRule="auto"/>
        <w:jc w:val="both"/>
        <w:rPr>
          <w:rFonts w:ascii="Arial" w:hAnsi="Arial" w:cs="Arial"/>
          <w:sz w:val="24"/>
          <w:szCs w:val="24"/>
        </w:rPr>
      </w:pPr>
    </w:p>
    <w:p w:rsidR="00A15A01" w:rsidRDefault="00A15A01" w:rsidP="00B4277D">
      <w:pPr>
        <w:spacing w:after="0" w:line="360" w:lineRule="auto"/>
        <w:jc w:val="both"/>
        <w:rPr>
          <w:rFonts w:ascii="Arial" w:hAnsi="Arial" w:cs="Arial"/>
          <w:sz w:val="24"/>
          <w:szCs w:val="24"/>
        </w:rPr>
      </w:pPr>
    </w:p>
    <w:p w:rsidR="00A15A01" w:rsidRDefault="00A15A01" w:rsidP="00B4277D">
      <w:pPr>
        <w:spacing w:after="0" w:line="360" w:lineRule="auto"/>
        <w:jc w:val="both"/>
        <w:rPr>
          <w:rFonts w:ascii="Arial" w:hAnsi="Arial" w:cs="Arial"/>
          <w:sz w:val="24"/>
          <w:szCs w:val="24"/>
        </w:rPr>
      </w:pPr>
    </w:p>
    <w:p w:rsidR="00A15A01" w:rsidRDefault="00A15A01" w:rsidP="00B4277D">
      <w:pPr>
        <w:spacing w:after="0" w:line="360" w:lineRule="auto"/>
        <w:jc w:val="both"/>
        <w:rPr>
          <w:rFonts w:ascii="Arial" w:hAnsi="Arial" w:cs="Arial"/>
          <w:sz w:val="24"/>
          <w:szCs w:val="24"/>
        </w:rPr>
      </w:pPr>
    </w:p>
    <w:p w:rsidR="00A15A01" w:rsidRPr="00A15A01" w:rsidRDefault="00A15A01" w:rsidP="00A15A01">
      <w:pPr>
        <w:spacing w:line="240" w:lineRule="auto"/>
        <w:jc w:val="right"/>
        <w:rPr>
          <w:rFonts w:ascii="Arial" w:hAnsi="Arial" w:cs="Arial"/>
          <w:b/>
          <w:sz w:val="28"/>
          <w:szCs w:val="28"/>
        </w:rPr>
      </w:pPr>
      <w:r>
        <w:rPr>
          <w:rFonts w:ascii="Arial" w:hAnsi="Arial" w:cs="Arial"/>
          <w:b/>
          <w:sz w:val="24"/>
          <w:szCs w:val="24"/>
        </w:rPr>
        <w:lastRenderedPageBreak/>
        <w:t xml:space="preserve"> </w:t>
      </w:r>
      <w:r w:rsidRPr="00A15A01">
        <w:rPr>
          <w:rFonts w:ascii="Arial" w:hAnsi="Arial" w:cs="Arial"/>
          <w:b/>
          <w:sz w:val="28"/>
          <w:szCs w:val="28"/>
        </w:rPr>
        <w:t>__________________</w:t>
      </w:r>
    </w:p>
    <w:p w:rsidR="00A15A01" w:rsidRPr="00A15A01" w:rsidRDefault="00A15A01" w:rsidP="00A15A01">
      <w:pPr>
        <w:spacing w:after="240" w:line="240" w:lineRule="auto"/>
        <w:ind w:left="709" w:hanging="709"/>
        <w:jc w:val="right"/>
        <w:rPr>
          <w:rFonts w:ascii="Arial" w:hAnsi="Arial" w:cs="Arial"/>
          <w:b/>
          <w:sz w:val="28"/>
          <w:szCs w:val="28"/>
        </w:rPr>
      </w:pPr>
      <w:r w:rsidRPr="00A15A01">
        <w:rPr>
          <w:rFonts w:ascii="Arial" w:hAnsi="Arial" w:cs="Arial"/>
          <w:b/>
          <w:sz w:val="28"/>
          <w:szCs w:val="28"/>
        </w:rPr>
        <w:t>S.S. MADIBA</w:t>
      </w:r>
    </w:p>
    <w:p w:rsidR="00A15A01" w:rsidRPr="00A15A01" w:rsidRDefault="00A15A01" w:rsidP="00A15A01">
      <w:pPr>
        <w:spacing w:after="240" w:line="240" w:lineRule="auto"/>
        <w:ind w:left="709" w:hanging="709"/>
        <w:jc w:val="right"/>
        <w:rPr>
          <w:rFonts w:ascii="Arial" w:hAnsi="Arial" w:cs="Arial"/>
          <w:b/>
          <w:sz w:val="28"/>
          <w:szCs w:val="28"/>
        </w:rPr>
      </w:pPr>
      <w:r w:rsidRPr="00A15A01">
        <w:rPr>
          <w:rFonts w:ascii="Arial" w:hAnsi="Arial" w:cs="Arial"/>
          <w:b/>
          <w:sz w:val="28"/>
          <w:szCs w:val="28"/>
        </w:rPr>
        <w:t>ACTING JUDGE OF THE HIGH COURT</w:t>
      </w:r>
    </w:p>
    <w:p w:rsidR="00A15A01" w:rsidRDefault="00A15A01" w:rsidP="00A15A01">
      <w:pPr>
        <w:spacing w:after="240" w:line="240" w:lineRule="auto"/>
        <w:ind w:left="709" w:hanging="709"/>
        <w:jc w:val="right"/>
        <w:rPr>
          <w:rFonts w:ascii="Arial" w:hAnsi="Arial" w:cs="Arial"/>
          <w:b/>
          <w:sz w:val="28"/>
          <w:szCs w:val="28"/>
        </w:rPr>
      </w:pPr>
      <w:r w:rsidRPr="00A15A01">
        <w:rPr>
          <w:rFonts w:ascii="Arial" w:hAnsi="Arial" w:cs="Arial"/>
          <w:b/>
          <w:sz w:val="28"/>
          <w:szCs w:val="28"/>
        </w:rPr>
        <w:t>GAUTENG DIVISION, PRETORIA</w:t>
      </w:r>
    </w:p>
    <w:p w:rsidR="00A15A01" w:rsidRDefault="00A15A01" w:rsidP="00A15A01">
      <w:pPr>
        <w:spacing w:after="240" w:line="240" w:lineRule="auto"/>
        <w:ind w:left="709" w:hanging="709"/>
        <w:rPr>
          <w:rFonts w:ascii="Arial" w:hAnsi="Arial" w:cs="Arial"/>
          <w:b/>
          <w:sz w:val="28"/>
          <w:szCs w:val="28"/>
        </w:rPr>
      </w:pPr>
    </w:p>
    <w:p w:rsidR="00A15A01" w:rsidRPr="00A15A01" w:rsidRDefault="00A15A01" w:rsidP="00A15A01">
      <w:pPr>
        <w:spacing w:after="240" w:line="240" w:lineRule="auto"/>
        <w:ind w:left="709" w:hanging="709"/>
        <w:rPr>
          <w:rFonts w:ascii="Arial" w:hAnsi="Arial" w:cs="Arial"/>
          <w:b/>
          <w:sz w:val="28"/>
          <w:szCs w:val="28"/>
        </w:rPr>
      </w:pPr>
      <w:r w:rsidRPr="00A15A01">
        <w:rPr>
          <w:rFonts w:ascii="Arial" w:hAnsi="Arial" w:cs="Arial"/>
          <w:b/>
          <w:sz w:val="28"/>
          <w:szCs w:val="28"/>
          <w:u w:val="single"/>
        </w:rPr>
        <w:t>APPEARANCES</w:t>
      </w:r>
      <w:r>
        <w:rPr>
          <w:rFonts w:ascii="Arial" w:hAnsi="Arial" w:cs="Arial"/>
          <w:b/>
          <w:sz w:val="28"/>
          <w:szCs w:val="28"/>
        </w:rPr>
        <w:t>:</w:t>
      </w:r>
    </w:p>
    <w:p w:rsidR="00A15A01" w:rsidRPr="00A15A01" w:rsidRDefault="00A15A01" w:rsidP="00A15A01">
      <w:pPr>
        <w:spacing w:after="240" w:line="240" w:lineRule="auto"/>
        <w:ind w:left="709" w:hanging="709"/>
        <w:jc w:val="both"/>
        <w:rPr>
          <w:rFonts w:ascii="Arial" w:hAnsi="Arial" w:cs="Arial"/>
          <w:sz w:val="24"/>
          <w:szCs w:val="24"/>
        </w:rPr>
      </w:pPr>
      <w:r w:rsidRPr="00A15A01">
        <w:rPr>
          <w:rFonts w:ascii="Arial" w:hAnsi="Arial" w:cs="Arial"/>
          <w:sz w:val="24"/>
          <w:szCs w:val="24"/>
        </w:rPr>
        <w:t>HEARD ON</w:t>
      </w:r>
      <w:r w:rsidRPr="00A15A01">
        <w:rPr>
          <w:rFonts w:ascii="Arial" w:hAnsi="Arial" w:cs="Arial"/>
          <w:sz w:val="24"/>
          <w:szCs w:val="24"/>
        </w:rPr>
        <w:tab/>
      </w:r>
      <w:r w:rsidRPr="00A15A01">
        <w:rPr>
          <w:rFonts w:ascii="Arial" w:hAnsi="Arial" w:cs="Arial"/>
          <w:sz w:val="24"/>
          <w:szCs w:val="24"/>
        </w:rPr>
        <w:tab/>
      </w:r>
      <w:r w:rsidRPr="00A15A01">
        <w:rPr>
          <w:rFonts w:ascii="Arial" w:hAnsi="Arial" w:cs="Arial"/>
          <w:sz w:val="24"/>
          <w:szCs w:val="24"/>
        </w:rPr>
        <w:tab/>
      </w:r>
      <w:r w:rsidRPr="00A15A01">
        <w:rPr>
          <w:rFonts w:ascii="Arial" w:hAnsi="Arial" w:cs="Arial"/>
          <w:sz w:val="24"/>
          <w:szCs w:val="24"/>
        </w:rPr>
        <w:tab/>
        <w:t xml:space="preserve">: </w:t>
      </w:r>
      <w:r>
        <w:rPr>
          <w:rFonts w:ascii="Arial" w:hAnsi="Arial" w:cs="Arial"/>
          <w:sz w:val="24"/>
          <w:szCs w:val="24"/>
        </w:rPr>
        <w:t>8</w:t>
      </w:r>
      <w:r w:rsidRPr="00A15A01">
        <w:rPr>
          <w:rFonts w:ascii="Arial" w:hAnsi="Arial" w:cs="Arial"/>
          <w:sz w:val="24"/>
          <w:szCs w:val="24"/>
        </w:rPr>
        <w:t xml:space="preserve"> MARCH 2022</w:t>
      </w:r>
    </w:p>
    <w:p w:rsidR="00A15A01" w:rsidRPr="00A15A01" w:rsidRDefault="00A15A01" w:rsidP="00A15A01">
      <w:pPr>
        <w:spacing w:after="240" w:line="240" w:lineRule="auto"/>
        <w:ind w:left="709" w:hanging="709"/>
        <w:jc w:val="both"/>
        <w:rPr>
          <w:rFonts w:ascii="Arial" w:hAnsi="Arial" w:cs="Arial"/>
          <w:sz w:val="24"/>
          <w:szCs w:val="24"/>
        </w:rPr>
      </w:pPr>
      <w:r w:rsidRPr="00A15A01">
        <w:rPr>
          <w:rFonts w:ascii="Arial" w:hAnsi="Arial" w:cs="Arial"/>
          <w:sz w:val="24"/>
          <w:szCs w:val="24"/>
        </w:rPr>
        <w:t xml:space="preserve">FOR THE </w:t>
      </w:r>
      <w:r>
        <w:rPr>
          <w:rFonts w:ascii="Arial" w:hAnsi="Arial" w:cs="Arial"/>
          <w:sz w:val="24"/>
          <w:szCs w:val="24"/>
        </w:rPr>
        <w:t>APPLICANT</w:t>
      </w:r>
      <w:r>
        <w:rPr>
          <w:rFonts w:ascii="Arial" w:hAnsi="Arial" w:cs="Arial"/>
          <w:sz w:val="24"/>
          <w:szCs w:val="24"/>
        </w:rPr>
        <w:tab/>
      </w:r>
      <w:r>
        <w:rPr>
          <w:rFonts w:ascii="Arial" w:hAnsi="Arial" w:cs="Arial"/>
          <w:sz w:val="24"/>
          <w:szCs w:val="24"/>
        </w:rPr>
        <w:tab/>
      </w:r>
      <w:r w:rsidRPr="00A15A01">
        <w:rPr>
          <w:rFonts w:ascii="Arial" w:hAnsi="Arial" w:cs="Arial"/>
          <w:sz w:val="24"/>
          <w:szCs w:val="24"/>
        </w:rPr>
        <w:t xml:space="preserve">: </w:t>
      </w:r>
      <w:r w:rsidR="00437CB8">
        <w:rPr>
          <w:rFonts w:ascii="Arial" w:hAnsi="Arial" w:cs="Arial"/>
          <w:sz w:val="24"/>
          <w:szCs w:val="24"/>
        </w:rPr>
        <w:t>MS. N MHLONGO (ATTORNEY)</w:t>
      </w:r>
      <w:bookmarkStart w:id="0" w:name="_GoBack"/>
      <w:bookmarkEnd w:id="0"/>
    </w:p>
    <w:p w:rsidR="00A15A01" w:rsidRPr="00A15A01" w:rsidRDefault="00A15A01" w:rsidP="00A15A01">
      <w:pPr>
        <w:spacing w:after="240" w:line="240" w:lineRule="auto"/>
        <w:ind w:left="3600" w:hanging="360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Pr="00A15A01">
        <w:rPr>
          <w:rFonts w:ascii="Arial" w:hAnsi="Arial" w:cs="Arial"/>
          <w:sz w:val="24"/>
          <w:szCs w:val="24"/>
        </w:rPr>
        <w:t>: STATE ATTORNEY</w:t>
      </w:r>
    </w:p>
    <w:p w:rsidR="00A15A01" w:rsidRPr="00A15A01" w:rsidRDefault="00A15A01" w:rsidP="00A15A01">
      <w:pPr>
        <w:spacing w:after="240" w:line="240" w:lineRule="auto"/>
        <w:jc w:val="both"/>
        <w:rPr>
          <w:rFonts w:ascii="Arial" w:hAnsi="Arial" w:cs="Arial"/>
          <w:sz w:val="24"/>
          <w:szCs w:val="24"/>
        </w:rPr>
      </w:pPr>
    </w:p>
    <w:p w:rsidR="00A15A01" w:rsidRPr="00A15A01" w:rsidRDefault="00A15A01" w:rsidP="00A15A01">
      <w:pPr>
        <w:spacing w:after="240" w:line="240" w:lineRule="auto"/>
        <w:ind w:left="709" w:hanging="709"/>
        <w:jc w:val="both"/>
        <w:rPr>
          <w:rFonts w:ascii="Arial" w:hAnsi="Arial" w:cs="Arial"/>
          <w:sz w:val="24"/>
          <w:szCs w:val="24"/>
        </w:rPr>
      </w:pPr>
      <w:r w:rsidRPr="00A15A01">
        <w:rPr>
          <w:rFonts w:ascii="Arial" w:hAnsi="Arial" w:cs="Arial"/>
          <w:sz w:val="24"/>
          <w:szCs w:val="24"/>
        </w:rPr>
        <w:t>FOR THE RESPONDENT</w:t>
      </w:r>
      <w:r w:rsidRPr="00A15A01">
        <w:rPr>
          <w:rFonts w:ascii="Arial" w:hAnsi="Arial" w:cs="Arial"/>
          <w:sz w:val="24"/>
          <w:szCs w:val="24"/>
        </w:rPr>
        <w:tab/>
      </w:r>
      <w:r w:rsidRPr="00A15A01">
        <w:rPr>
          <w:rFonts w:ascii="Arial" w:hAnsi="Arial" w:cs="Arial"/>
          <w:sz w:val="24"/>
          <w:szCs w:val="24"/>
        </w:rPr>
        <w:tab/>
        <w:t>: ADV. J BISSCHOFF</w:t>
      </w:r>
    </w:p>
    <w:p w:rsidR="00A15A01" w:rsidRPr="00A15A01" w:rsidRDefault="00A15A01" w:rsidP="00A15A01">
      <w:pPr>
        <w:spacing w:after="240" w:line="240" w:lineRule="auto"/>
        <w:ind w:left="709" w:hanging="709"/>
        <w:jc w:val="both"/>
        <w:rPr>
          <w:rFonts w:ascii="Arial" w:hAnsi="Arial" w:cs="Arial"/>
          <w:sz w:val="24"/>
          <w:szCs w:val="24"/>
        </w:rPr>
      </w:pPr>
      <w:r w:rsidRPr="00A15A01">
        <w:rPr>
          <w:rFonts w:ascii="Arial" w:hAnsi="Arial" w:cs="Arial"/>
          <w:sz w:val="24"/>
          <w:szCs w:val="24"/>
        </w:rPr>
        <w:t>INSTRUCTED BY</w:t>
      </w:r>
      <w:r w:rsidRPr="00A15A01">
        <w:rPr>
          <w:rFonts w:ascii="Arial" w:hAnsi="Arial" w:cs="Arial"/>
          <w:sz w:val="24"/>
          <w:szCs w:val="24"/>
        </w:rPr>
        <w:tab/>
      </w:r>
      <w:r w:rsidRPr="00A15A01">
        <w:rPr>
          <w:rFonts w:ascii="Arial" w:hAnsi="Arial" w:cs="Arial"/>
          <w:sz w:val="24"/>
          <w:szCs w:val="24"/>
        </w:rPr>
        <w:tab/>
      </w:r>
      <w:r w:rsidRPr="00A15A01">
        <w:rPr>
          <w:rFonts w:ascii="Arial" w:hAnsi="Arial" w:cs="Arial"/>
          <w:sz w:val="24"/>
          <w:szCs w:val="24"/>
        </w:rPr>
        <w:tab/>
        <w:t>: KRITZINGER ATTORNEYS</w:t>
      </w:r>
    </w:p>
    <w:p w:rsidR="00A15A01" w:rsidRPr="00A15A01" w:rsidRDefault="00A15A01" w:rsidP="00A15A01">
      <w:pPr>
        <w:spacing w:after="240" w:line="240" w:lineRule="auto"/>
        <w:jc w:val="both"/>
        <w:rPr>
          <w:rFonts w:ascii="Arial" w:hAnsi="Arial" w:cs="Arial"/>
          <w:sz w:val="24"/>
          <w:szCs w:val="24"/>
        </w:rPr>
      </w:pPr>
      <w:r w:rsidRPr="00A15A01">
        <w:rPr>
          <w:rFonts w:ascii="Arial" w:hAnsi="Arial" w:cs="Arial"/>
          <w:sz w:val="24"/>
          <w:szCs w:val="24"/>
        </w:rPr>
        <w:t>DATE OF JUDGMENT</w:t>
      </w:r>
      <w:r w:rsidRPr="00A15A01">
        <w:rPr>
          <w:rFonts w:ascii="Arial" w:hAnsi="Arial" w:cs="Arial"/>
          <w:sz w:val="24"/>
          <w:szCs w:val="24"/>
        </w:rPr>
        <w:tab/>
      </w:r>
      <w:r w:rsidRPr="00A15A01">
        <w:rPr>
          <w:rFonts w:ascii="Arial" w:hAnsi="Arial" w:cs="Arial"/>
          <w:sz w:val="24"/>
          <w:szCs w:val="24"/>
        </w:rPr>
        <w:tab/>
        <w:t xml:space="preserve">: </w:t>
      </w:r>
      <w:r>
        <w:rPr>
          <w:rFonts w:ascii="Arial" w:hAnsi="Arial" w:cs="Arial"/>
          <w:sz w:val="24"/>
          <w:szCs w:val="24"/>
        </w:rPr>
        <w:t>26</w:t>
      </w:r>
      <w:r w:rsidRPr="00A15A01">
        <w:rPr>
          <w:rFonts w:ascii="Arial" w:hAnsi="Arial" w:cs="Arial"/>
          <w:sz w:val="24"/>
          <w:szCs w:val="24"/>
        </w:rPr>
        <w:t xml:space="preserve"> MAY 2022</w:t>
      </w:r>
    </w:p>
    <w:p w:rsidR="00113993" w:rsidRDefault="00113993" w:rsidP="00B4277D">
      <w:pPr>
        <w:spacing w:after="0" w:line="360" w:lineRule="auto"/>
        <w:jc w:val="both"/>
        <w:rPr>
          <w:rFonts w:ascii="Arial" w:hAnsi="Arial" w:cs="Arial"/>
          <w:sz w:val="24"/>
          <w:szCs w:val="24"/>
        </w:rPr>
      </w:pPr>
    </w:p>
    <w:p w:rsidR="00023E34" w:rsidRPr="00023E34" w:rsidRDefault="00023E34" w:rsidP="00023E34">
      <w:pPr>
        <w:spacing w:line="360" w:lineRule="auto"/>
        <w:jc w:val="right"/>
        <w:rPr>
          <w:rFonts w:ascii="Arial" w:hAnsi="Arial" w:cs="Arial"/>
          <w:sz w:val="24"/>
          <w:szCs w:val="24"/>
        </w:rPr>
      </w:pPr>
    </w:p>
    <w:sectPr w:rsidR="00023E34" w:rsidRPr="00023E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73" w:rsidRDefault="00141F73" w:rsidP="00C7601C">
      <w:pPr>
        <w:spacing w:after="0" w:line="240" w:lineRule="auto"/>
      </w:pPr>
      <w:r>
        <w:separator/>
      </w:r>
    </w:p>
  </w:endnote>
  <w:endnote w:type="continuationSeparator" w:id="0">
    <w:p w:rsidR="00141F73" w:rsidRDefault="00141F73" w:rsidP="00C7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93187"/>
      <w:docPartObj>
        <w:docPartGallery w:val="Page Numbers (Bottom of Page)"/>
        <w:docPartUnique/>
      </w:docPartObj>
    </w:sdtPr>
    <w:sdtEndPr>
      <w:rPr>
        <w:noProof/>
      </w:rPr>
    </w:sdtEndPr>
    <w:sdtContent>
      <w:p w:rsidR="00C7601C" w:rsidRDefault="00C7601C">
        <w:pPr>
          <w:pStyle w:val="Footer"/>
          <w:jc w:val="right"/>
        </w:pPr>
        <w:r>
          <w:fldChar w:fldCharType="begin"/>
        </w:r>
        <w:r>
          <w:instrText xml:space="preserve"> PAGE   \* MERGEFORMAT </w:instrText>
        </w:r>
        <w:r>
          <w:fldChar w:fldCharType="separate"/>
        </w:r>
        <w:r w:rsidR="00437CB8">
          <w:rPr>
            <w:noProof/>
          </w:rPr>
          <w:t>10</w:t>
        </w:r>
        <w:r>
          <w:rPr>
            <w:noProof/>
          </w:rPr>
          <w:fldChar w:fldCharType="end"/>
        </w:r>
      </w:p>
    </w:sdtContent>
  </w:sdt>
  <w:p w:rsidR="00C7601C" w:rsidRDefault="00C76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73" w:rsidRDefault="00141F73" w:rsidP="00C7601C">
      <w:pPr>
        <w:spacing w:after="0" w:line="240" w:lineRule="auto"/>
      </w:pPr>
      <w:r>
        <w:separator/>
      </w:r>
    </w:p>
  </w:footnote>
  <w:footnote w:type="continuationSeparator" w:id="0">
    <w:p w:rsidR="00141F73" w:rsidRDefault="00141F73" w:rsidP="00C7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19B1A79"/>
    <w:multiLevelType w:val="hybridMultilevel"/>
    <w:tmpl w:val="0ACEDFB2"/>
    <w:lvl w:ilvl="0" w:tplc="6382FFE6">
      <w:start w:val="1"/>
      <w:numFmt w:val="upperLetter"/>
      <w:lvlText w:val="%1."/>
      <w:lvlJc w:val="left"/>
      <w:pPr>
        <w:ind w:left="730" w:hanging="37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3D17DE0"/>
    <w:multiLevelType w:val="hybridMultilevel"/>
    <w:tmpl w:val="B426AF12"/>
    <w:lvl w:ilvl="0" w:tplc="5B6A55C4">
      <w:start w:val="1"/>
      <w:numFmt w:val="lowerLetter"/>
      <w:lvlText w:val="%1)"/>
      <w:lvlJc w:val="left"/>
      <w:pPr>
        <w:ind w:left="502" w:hanging="360"/>
      </w:pPr>
      <w:rPr>
        <w:rFonts w:hint="default"/>
        <w:b w:val="0"/>
        <w:u w:val="none"/>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183F6119"/>
    <w:multiLevelType w:val="hybridMultilevel"/>
    <w:tmpl w:val="154EBCDA"/>
    <w:lvl w:ilvl="0" w:tplc="FA54EEA0">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2EC32EAB"/>
    <w:multiLevelType w:val="multilevel"/>
    <w:tmpl w:val="1B3084C0"/>
    <w:lvl w:ilvl="0">
      <w:start w:val="1"/>
      <w:numFmt w:val="decimal"/>
      <w:pStyle w:val="1"/>
      <w:lvlText w:val="[%1]"/>
      <w:lvlJc w:val="left"/>
      <w:pPr>
        <w:tabs>
          <w:tab w:val="num" w:pos="567"/>
        </w:tabs>
        <w:ind w:left="567" w:hanging="567"/>
      </w:pPr>
      <w:rPr>
        <w:b w:val="0"/>
        <w:i w:val="0"/>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1702"/>
        </w:tabs>
        <w:ind w:left="1702" w:hanging="1134"/>
      </w:pPr>
    </w:lvl>
    <w:lvl w:ilvl="3">
      <w:start w:val="1"/>
      <w:numFmt w:val="lowerLetter"/>
      <w:lvlText w:val="(%4)"/>
      <w:lvlJc w:val="left"/>
      <w:pPr>
        <w:tabs>
          <w:tab w:val="num" w:pos="2155"/>
        </w:tabs>
        <w:ind w:left="2155" w:hanging="794"/>
      </w:pPr>
    </w:lvl>
    <w:lvl w:ilvl="4">
      <w:start w:val="1"/>
      <w:numFmt w:val="lowerRoman"/>
      <w:lvlText w:val="(%5)"/>
      <w:lvlJc w:val="left"/>
      <w:pPr>
        <w:tabs>
          <w:tab w:val="num" w:pos="3119"/>
        </w:tabs>
        <w:ind w:left="3119"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2623E03"/>
    <w:multiLevelType w:val="hybridMultilevel"/>
    <w:tmpl w:val="7122C910"/>
    <w:lvl w:ilvl="0" w:tplc="8B409C94">
      <w:start w:val="1"/>
      <w:numFmt w:val="upp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15:restartNumberingAfterBreak="0">
    <w:nsid w:val="5CBD1551"/>
    <w:multiLevelType w:val="hybridMultilevel"/>
    <w:tmpl w:val="FE780558"/>
    <w:lvl w:ilvl="0" w:tplc="5B6A55C4">
      <w:start w:val="1"/>
      <w:numFmt w:val="lowerLetter"/>
      <w:lvlText w:val="%1)"/>
      <w:lvlJc w:val="left"/>
      <w:pPr>
        <w:ind w:left="644" w:hanging="360"/>
      </w:pPr>
      <w:rPr>
        <w:rFonts w:hint="default"/>
        <w:b w:val="0"/>
        <w:u w:val="none"/>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7" w15:restartNumberingAfterBreak="0">
    <w:nsid w:val="62262121"/>
    <w:multiLevelType w:val="hybridMultilevel"/>
    <w:tmpl w:val="DA3A8D98"/>
    <w:lvl w:ilvl="0" w:tplc="479238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93"/>
    <w:rsid w:val="00023E34"/>
    <w:rsid w:val="00065C58"/>
    <w:rsid w:val="000C21EF"/>
    <w:rsid w:val="000C353E"/>
    <w:rsid w:val="000F3062"/>
    <w:rsid w:val="00113993"/>
    <w:rsid w:val="00125278"/>
    <w:rsid w:val="00141F73"/>
    <w:rsid w:val="001E41AD"/>
    <w:rsid w:val="00206BF7"/>
    <w:rsid w:val="002D08B8"/>
    <w:rsid w:val="002D544E"/>
    <w:rsid w:val="00386F80"/>
    <w:rsid w:val="0040713A"/>
    <w:rsid w:val="00433F96"/>
    <w:rsid w:val="00437CB8"/>
    <w:rsid w:val="004514D8"/>
    <w:rsid w:val="00470394"/>
    <w:rsid w:val="00486A19"/>
    <w:rsid w:val="005A1D02"/>
    <w:rsid w:val="005D3D5F"/>
    <w:rsid w:val="00662E89"/>
    <w:rsid w:val="00675653"/>
    <w:rsid w:val="0067716C"/>
    <w:rsid w:val="006C1C71"/>
    <w:rsid w:val="006E5F42"/>
    <w:rsid w:val="006F00B0"/>
    <w:rsid w:val="007547EC"/>
    <w:rsid w:val="00772794"/>
    <w:rsid w:val="00772AFD"/>
    <w:rsid w:val="007804D6"/>
    <w:rsid w:val="0079657F"/>
    <w:rsid w:val="007B0F70"/>
    <w:rsid w:val="008164E3"/>
    <w:rsid w:val="0087316A"/>
    <w:rsid w:val="008D4929"/>
    <w:rsid w:val="00906B56"/>
    <w:rsid w:val="009576EA"/>
    <w:rsid w:val="009B11DB"/>
    <w:rsid w:val="009D595A"/>
    <w:rsid w:val="009D69B9"/>
    <w:rsid w:val="00A04D53"/>
    <w:rsid w:val="00A15A01"/>
    <w:rsid w:val="00A60C7C"/>
    <w:rsid w:val="00B2315C"/>
    <w:rsid w:val="00B4277D"/>
    <w:rsid w:val="00BE4814"/>
    <w:rsid w:val="00C17D71"/>
    <w:rsid w:val="00C7601C"/>
    <w:rsid w:val="00CA4023"/>
    <w:rsid w:val="00CD0C05"/>
    <w:rsid w:val="00D32EF2"/>
    <w:rsid w:val="00DC0DBC"/>
    <w:rsid w:val="00DC2592"/>
    <w:rsid w:val="00E15B1A"/>
    <w:rsid w:val="00E17230"/>
    <w:rsid w:val="00E66002"/>
    <w:rsid w:val="00E80642"/>
    <w:rsid w:val="00F1452F"/>
    <w:rsid w:val="00F20828"/>
    <w:rsid w:val="00F36821"/>
    <w:rsid w:val="00F86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0754"/>
  <w15:chartTrackingRefBased/>
  <w15:docId w15:val="{EFEBC78F-9E80-43F6-8745-A7456AE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0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93"/>
    <w:pPr>
      <w:spacing w:after="200" w:line="360" w:lineRule="auto"/>
      <w:ind w:left="720"/>
      <w:contextualSpacing/>
      <w:jc w:val="both"/>
    </w:pPr>
    <w:rPr>
      <w:rFonts w:ascii="Arial" w:hAnsi="Arial" w:cs="Arial"/>
      <w:sz w:val="24"/>
      <w:szCs w:val="24"/>
    </w:rPr>
  </w:style>
  <w:style w:type="paragraph" w:customStyle="1" w:styleId="1">
    <w:name w:val="1"/>
    <w:basedOn w:val="Normal"/>
    <w:qFormat/>
    <w:rsid w:val="00113993"/>
    <w:pPr>
      <w:widowControl w:val="0"/>
      <w:numPr>
        <w:numId w:val="1"/>
      </w:numPr>
      <w:tabs>
        <w:tab w:val="clear" w:pos="567"/>
        <w:tab w:val="num" w:pos="709"/>
      </w:tabs>
      <w:suppressAutoHyphens/>
      <w:autoSpaceDN w:val="0"/>
      <w:spacing w:before="360" w:after="0" w:line="480" w:lineRule="auto"/>
      <w:ind w:left="709"/>
      <w:jc w:val="both"/>
    </w:pPr>
    <w:rPr>
      <w:rFonts w:ascii="Arial" w:eastAsia="WenQuanYi Micro Hei" w:hAnsi="Arial" w:cs="Lohit Hindi"/>
      <w:iCs/>
      <w:sz w:val="24"/>
      <w:lang w:val="en-GB" w:eastAsia="zh-CN" w:bidi="hi-IN"/>
    </w:rPr>
  </w:style>
  <w:style w:type="paragraph" w:styleId="Header">
    <w:name w:val="header"/>
    <w:basedOn w:val="Normal"/>
    <w:link w:val="HeaderChar"/>
    <w:uiPriority w:val="99"/>
    <w:unhideWhenUsed/>
    <w:rsid w:val="00C76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01C"/>
    <w:rPr>
      <w:rFonts w:ascii="Calibri" w:eastAsia="Calibri" w:hAnsi="Calibri" w:cs="Times New Roman"/>
    </w:rPr>
  </w:style>
  <w:style w:type="paragraph" w:styleId="Footer">
    <w:name w:val="footer"/>
    <w:basedOn w:val="Normal"/>
    <w:link w:val="FooterChar"/>
    <w:uiPriority w:val="99"/>
    <w:unhideWhenUsed/>
    <w:rsid w:val="00C76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01C"/>
    <w:rPr>
      <w:rFonts w:ascii="Calibri" w:eastAsia="Calibri" w:hAnsi="Calibri" w:cs="Times New Roman"/>
    </w:rPr>
  </w:style>
  <w:style w:type="paragraph" w:styleId="BalloonText">
    <w:name w:val="Balloon Text"/>
    <w:basedOn w:val="Normal"/>
    <w:link w:val="BalloonTextChar"/>
    <w:uiPriority w:val="99"/>
    <w:semiHidden/>
    <w:unhideWhenUsed/>
    <w:rsid w:val="00C7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1C"/>
    <w:rPr>
      <w:rFonts w:ascii="Segoe UI" w:eastAsia="Calibri" w:hAnsi="Segoe UI" w:cs="Segoe UI"/>
      <w:sz w:val="18"/>
      <w:szCs w:val="18"/>
    </w:rPr>
  </w:style>
  <w:style w:type="character" w:styleId="Hyperlink">
    <w:name w:val="Hyperlink"/>
    <w:basedOn w:val="DefaultParagraphFont"/>
    <w:uiPriority w:val="99"/>
    <w:unhideWhenUsed/>
    <w:rsid w:val="005D3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Mogola</dc:creator>
  <cp:keywords/>
  <dc:description/>
  <cp:lastModifiedBy>Awelani Thangavhuelelo</cp:lastModifiedBy>
  <cp:revision>3</cp:revision>
  <cp:lastPrinted>2022-05-23T13:56:00Z</cp:lastPrinted>
  <dcterms:created xsi:type="dcterms:W3CDTF">2022-05-26T09:06:00Z</dcterms:created>
  <dcterms:modified xsi:type="dcterms:W3CDTF">2022-05-26T09:52:00Z</dcterms:modified>
</cp:coreProperties>
</file>