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7AD0" w:rsidRPr="00A46FAA" w:rsidRDefault="00067E90" w:rsidP="00ED7AD0">
      <w:pPr>
        <w:spacing w:line="240" w:lineRule="atLeast"/>
        <w:jc w:val="center"/>
        <w:rPr>
          <w:rFonts w:ascii="Arial" w:hAnsi="Arial" w:cs="Arial"/>
          <w:b/>
          <w:sz w:val="24"/>
          <w:szCs w:val="24"/>
          <w:lang w:val="en-ZA"/>
        </w:rPr>
      </w:pPr>
      <w:r w:rsidRPr="00A46FAA">
        <w:rPr>
          <w:rFonts w:ascii="Arial" w:hAnsi="Arial" w:cs="Arial"/>
          <w:b/>
          <w:sz w:val="24"/>
          <w:szCs w:val="24"/>
          <w:lang w:val="en-ZA"/>
        </w:rPr>
        <w:t>I</w:t>
      </w:r>
      <w:r w:rsidR="00ED7AD0" w:rsidRPr="00A46FAA">
        <w:rPr>
          <w:rFonts w:ascii="Arial" w:hAnsi="Arial" w:cs="Arial"/>
          <w:b/>
          <w:sz w:val="24"/>
          <w:szCs w:val="24"/>
          <w:lang w:val="en-ZA"/>
        </w:rPr>
        <w:t>N THE REPUBLIC OF SOUTH AFRICA</w:t>
      </w:r>
    </w:p>
    <w:p w:rsidR="00ED7AD0" w:rsidRPr="00A46FAA" w:rsidRDefault="00ED7AD0" w:rsidP="00ED7AD0">
      <w:pPr>
        <w:spacing w:line="240" w:lineRule="atLeast"/>
        <w:jc w:val="center"/>
        <w:rPr>
          <w:rFonts w:ascii="Arial" w:hAnsi="Arial" w:cs="Arial"/>
          <w:b/>
          <w:sz w:val="24"/>
          <w:szCs w:val="24"/>
          <w:lang w:val="en-ZA"/>
        </w:rPr>
      </w:pPr>
      <w:r w:rsidRPr="00A46FAA">
        <w:rPr>
          <w:rFonts w:ascii="Arial" w:hAnsi="Arial" w:cs="Arial"/>
          <w:b/>
          <w:noProof/>
          <w:sz w:val="24"/>
          <w:szCs w:val="24"/>
          <w:lang w:val="en-ZA" w:eastAsia="en-ZA" w:bidi="ar-SA"/>
        </w:rPr>
        <w:drawing>
          <wp:anchor distT="0" distB="0" distL="114300" distR="114300" simplePos="0" relativeHeight="251661312" behindDoc="0" locked="0" layoutInCell="1" allowOverlap="1" wp14:anchorId="455A3694" wp14:editId="30EC9619">
            <wp:simplePos x="0" y="0"/>
            <wp:positionH relativeFrom="column">
              <wp:posOffset>2327910</wp:posOffset>
            </wp:positionH>
            <wp:positionV relativeFrom="paragraph">
              <wp:posOffset>45720</wp:posOffset>
            </wp:positionV>
            <wp:extent cx="1390650" cy="1394460"/>
            <wp:effectExtent l="1905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srcRect/>
                    <a:stretch>
                      <a:fillRect/>
                    </a:stretch>
                  </pic:blipFill>
                  <pic:spPr bwMode="auto">
                    <a:xfrm>
                      <a:off x="0" y="0"/>
                      <a:ext cx="1390650" cy="1394460"/>
                    </a:xfrm>
                    <a:prstGeom prst="rect">
                      <a:avLst/>
                    </a:prstGeom>
                    <a:noFill/>
                  </pic:spPr>
                </pic:pic>
              </a:graphicData>
            </a:graphic>
          </wp:anchor>
        </w:drawing>
      </w:r>
      <w:r w:rsidR="00B2232D" w:rsidRPr="00A46FAA">
        <w:rPr>
          <w:rFonts w:ascii="Arial" w:hAnsi="Arial" w:cs="Arial"/>
          <w:b/>
          <w:noProof/>
          <w:sz w:val="24"/>
          <w:szCs w:val="24"/>
          <w:lang w:val="en-ZA" w:eastAsia="en-ZA" w:bidi="ar-SA"/>
        </w:rPr>
        <w:t xml:space="preserve"> </w:t>
      </w:r>
      <w:r w:rsidR="005B2D59" w:rsidRPr="00A46FAA">
        <w:rPr>
          <w:rFonts w:ascii="Arial" w:hAnsi="Arial" w:cs="Arial"/>
          <w:b/>
          <w:noProof/>
          <w:sz w:val="24"/>
          <w:szCs w:val="24"/>
          <w:lang w:val="en-ZA" w:eastAsia="en-ZA" w:bidi="ar-SA"/>
        </w:rPr>
        <mc:AlternateContent>
          <mc:Choice Requires="wpc">
            <w:drawing>
              <wp:inline distT="0" distB="0" distL="0" distR="0" wp14:anchorId="7F46F7BF" wp14:editId="609B6334">
                <wp:extent cx="673100" cy="863600"/>
                <wp:effectExtent l="0" t="0" r="0" b="0"/>
                <wp:docPr id="2" name="Canvas 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c:wpc>
                  </a:graphicData>
                </a:graphic>
              </wp:inline>
            </w:drawing>
          </mc:Choice>
          <mc:Fallback>
            <w:pict>
              <v:group w14:anchorId="67355D03" id="Canvas 2" o:spid="_x0000_s1026" editas="canvas" style="width:53pt;height:68pt;mso-position-horizontal-relative:char;mso-position-vertical-relative:line" coordsize="6731,86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731;height:8636;visibility:visible;mso-wrap-style:square">
                  <v:fill o:detectmouseclick="t"/>
                  <v:path o:connecttype="none"/>
                </v:shape>
                <w10:anchorlock/>
              </v:group>
            </w:pict>
          </mc:Fallback>
        </mc:AlternateContent>
      </w:r>
    </w:p>
    <w:p w:rsidR="00ED7AD0" w:rsidRPr="00A46FAA" w:rsidRDefault="00ED7AD0" w:rsidP="00ED7AD0">
      <w:pPr>
        <w:spacing w:line="240" w:lineRule="atLeast"/>
        <w:jc w:val="center"/>
        <w:rPr>
          <w:rFonts w:ascii="Arial" w:hAnsi="Arial" w:cs="Arial"/>
          <w:b/>
          <w:sz w:val="24"/>
          <w:szCs w:val="24"/>
          <w:lang w:val="en-ZA"/>
        </w:rPr>
      </w:pPr>
    </w:p>
    <w:p w:rsidR="00ED7AD0" w:rsidRPr="00A46FAA" w:rsidRDefault="00ED7AD0" w:rsidP="00ED7AD0">
      <w:pPr>
        <w:spacing w:line="240" w:lineRule="atLeast"/>
        <w:jc w:val="center"/>
        <w:rPr>
          <w:rFonts w:ascii="Arial" w:hAnsi="Arial" w:cs="Arial"/>
          <w:b/>
          <w:sz w:val="24"/>
          <w:szCs w:val="24"/>
          <w:lang w:val="en-ZA"/>
        </w:rPr>
      </w:pPr>
    </w:p>
    <w:p w:rsidR="00ED7AD0" w:rsidRPr="00A46FAA" w:rsidRDefault="00ED7AD0" w:rsidP="00ED7AD0">
      <w:pPr>
        <w:spacing w:line="240" w:lineRule="atLeast"/>
        <w:jc w:val="center"/>
        <w:rPr>
          <w:rFonts w:ascii="Arial" w:hAnsi="Arial" w:cs="Arial"/>
          <w:b/>
          <w:sz w:val="24"/>
          <w:szCs w:val="24"/>
          <w:lang w:val="en-ZA"/>
        </w:rPr>
      </w:pPr>
      <w:r w:rsidRPr="00A46FAA">
        <w:rPr>
          <w:rFonts w:ascii="Arial" w:hAnsi="Arial" w:cs="Arial"/>
          <w:b/>
          <w:sz w:val="24"/>
          <w:szCs w:val="24"/>
          <w:lang w:val="en-ZA"/>
        </w:rPr>
        <w:t>IN THE HIGH COURT</w:t>
      </w:r>
      <w:r w:rsidR="00B2232D" w:rsidRPr="00A46FAA">
        <w:rPr>
          <w:rFonts w:ascii="Arial" w:hAnsi="Arial" w:cs="Arial"/>
          <w:b/>
          <w:sz w:val="24"/>
          <w:szCs w:val="24"/>
          <w:lang w:val="en-ZA"/>
        </w:rPr>
        <w:t xml:space="preserve"> </w:t>
      </w:r>
      <w:r w:rsidRPr="00A46FAA">
        <w:rPr>
          <w:rFonts w:ascii="Arial" w:hAnsi="Arial" w:cs="Arial"/>
          <w:b/>
          <w:sz w:val="24"/>
          <w:szCs w:val="24"/>
          <w:lang w:val="en-ZA"/>
        </w:rPr>
        <w:t>OF SOUTH AFRICA</w:t>
      </w:r>
    </w:p>
    <w:p w:rsidR="00ED7AD0" w:rsidRPr="00A46FAA" w:rsidRDefault="00ED7AD0" w:rsidP="00501127">
      <w:pPr>
        <w:spacing w:line="240" w:lineRule="atLeast"/>
        <w:jc w:val="center"/>
        <w:rPr>
          <w:rFonts w:ascii="Arial" w:hAnsi="Arial" w:cs="Arial"/>
          <w:b/>
          <w:sz w:val="24"/>
          <w:szCs w:val="24"/>
          <w:lang w:val="en-ZA"/>
        </w:rPr>
      </w:pPr>
      <w:r w:rsidRPr="00A46FAA">
        <w:rPr>
          <w:rFonts w:ascii="Arial" w:hAnsi="Arial" w:cs="Arial"/>
          <w:b/>
          <w:sz w:val="24"/>
          <w:szCs w:val="24"/>
          <w:lang w:val="en-ZA"/>
        </w:rPr>
        <w:t>(GAUTENG DIVISION, PRETORIA)</w:t>
      </w:r>
      <w:r w:rsidR="004773C5" w:rsidRPr="00A46FAA">
        <w:rPr>
          <w:rFonts w:ascii="Arial" w:hAnsi="Arial" w:cs="Arial"/>
          <w:b/>
          <w:sz w:val="24"/>
          <w:szCs w:val="24"/>
          <w:lang w:val="en-ZA"/>
        </w:rPr>
        <w:t xml:space="preserve">                                       </w:t>
      </w:r>
    </w:p>
    <w:p w:rsidR="00B2232D" w:rsidRPr="00A46FAA" w:rsidRDefault="00B2232D" w:rsidP="0056662C">
      <w:pPr>
        <w:tabs>
          <w:tab w:val="left" w:pos="2490"/>
          <w:tab w:val="right" w:pos="9000"/>
        </w:tabs>
        <w:spacing w:line="360" w:lineRule="auto"/>
        <w:jc w:val="left"/>
        <w:rPr>
          <w:rFonts w:ascii="Arial" w:hAnsi="Arial" w:cs="Arial"/>
          <w:b/>
          <w:sz w:val="24"/>
          <w:szCs w:val="24"/>
          <w:lang w:val="en-ZA"/>
        </w:rPr>
      </w:pPr>
      <w:r w:rsidRPr="00A46FAA">
        <w:rPr>
          <w:rFonts w:ascii="Arial" w:hAnsi="Arial" w:cs="Arial"/>
          <w:b/>
          <w:sz w:val="24"/>
          <w:szCs w:val="24"/>
          <w:lang w:val="en-ZA"/>
        </w:rPr>
        <w:tab/>
        <w:t xml:space="preserve">                                               </w:t>
      </w:r>
      <w:r w:rsidR="00664BFB" w:rsidRPr="00A46FAA">
        <w:rPr>
          <w:rFonts w:ascii="Arial" w:hAnsi="Arial" w:cs="Arial"/>
          <w:b/>
          <w:sz w:val="24"/>
          <w:szCs w:val="24"/>
          <w:lang w:val="en-ZA"/>
        </w:rPr>
        <w:t xml:space="preserve">  </w:t>
      </w:r>
      <w:r w:rsidRPr="00A46FAA">
        <w:rPr>
          <w:rFonts w:ascii="Arial" w:hAnsi="Arial" w:cs="Arial"/>
          <w:b/>
          <w:sz w:val="24"/>
          <w:szCs w:val="24"/>
          <w:lang w:val="en-ZA"/>
        </w:rPr>
        <w:t xml:space="preserve">      </w:t>
      </w:r>
      <w:r w:rsidR="00C622C0" w:rsidRPr="00A46FAA">
        <w:rPr>
          <w:rFonts w:ascii="Arial" w:hAnsi="Arial" w:cs="Arial"/>
          <w:b/>
          <w:sz w:val="24"/>
          <w:szCs w:val="24"/>
          <w:lang w:val="en-ZA"/>
        </w:rPr>
        <w:t xml:space="preserve">    CASE NO: 65454/2018</w:t>
      </w:r>
    </w:p>
    <w:p w:rsidR="00786FA5" w:rsidRDefault="00501127" w:rsidP="00501127">
      <w:pPr>
        <w:spacing w:after="0" w:line="360" w:lineRule="auto"/>
        <w:ind w:left="566" w:hanging="566"/>
        <w:jc w:val="center"/>
        <w:rPr>
          <w:rFonts w:ascii="Arial" w:eastAsia="Arial" w:hAnsi="Arial" w:cs="Arial"/>
          <w:sz w:val="24"/>
          <w:szCs w:val="24"/>
        </w:rPr>
      </w:pPr>
      <w:r>
        <w:rPr>
          <w:rFonts w:ascii="Arial" w:hAnsi="Arial"/>
          <w:b/>
          <w:bCs/>
          <w:kern w:val="25"/>
          <w:sz w:val="24"/>
          <w:szCs w:val="24"/>
        </w:rPr>
        <w:t xml:space="preserve">                                                                                         DOH: 12</w:t>
      </w:r>
      <w:r w:rsidR="00786FA5">
        <w:rPr>
          <w:rFonts w:ascii="Arial" w:hAnsi="Arial"/>
          <w:b/>
          <w:bCs/>
          <w:kern w:val="25"/>
          <w:sz w:val="24"/>
          <w:szCs w:val="24"/>
        </w:rPr>
        <w:t xml:space="preserve"> </w:t>
      </w:r>
      <w:r>
        <w:rPr>
          <w:rFonts w:ascii="Arial" w:hAnsi="Arial"/>
          <w:b/>
          <w:bCs/>
          <w:kern w:val="25"/>
          <w:sz w:val="24"/>
          <w:szCs w:val="24"/>
        </w:rPr>
        <w:t>May</w:t>
      </w:r>
      <w:r w:rsidR="00765A9B">
        <w:rPr>
          <w:rFonts w:ascii="Arial" w:hAnsi="Arial"/>
          <w:b/>
          <w:bCs/>
          <w:kern w:val="25"/>
          <w:sz w:val="24"/>
          <w:szCs w:val="24"/>
        </w:rPr>
        <w:t xml:space="preserve"> 2022</w:t>
      </w:r>
    </w:p>
    <w:p w:rsidR="00786FA5" w:rsidRDefault="00786FA5" w:rsidP="00786FA5">
      <w:pPr>
        <w:spacing w:after="0" w:line="240" w:lineRule="auto"/>
        <w:ind w:left="519" w:hanging="519"/>
        <w:rPr>
          <w:rFonts w:ascii="Arial" w:eastAsia="Arial" w:hAnsi="Arial" w:cs="Arial"/>
          <w:sz w:val="24"/>
          <w:szCs w:val="24"/>
          <w:u w:val="single"/>
        </w:rPr>
      </w:pPr>
      <w:r>
        <w:rPr>
          <w:noProof/>
          <w:lang w:val="en-ZA" w:eastAsia="en-ZA" w:bidi="ar-SA"/>
        </w:rPr>
        <mc:AlternateContent>
          <mc:Choice Requires="wps">
            <w:drawing>
              <wp:anchor distT="0" distB="0" distL="0" distR="0" simplePos="0" relativeHeight="251663360" behindDoc="0" locked="0" layoutInCell="1" allowOverlap="1" wp14:anchorId="43B93381" wp14:editId="32F9A418">
                <wp:simplePos x="0" y="0"/>
                <wp:positionH relativeFrom="column">
                  <wp:posOffset>1905</wp:posOffset>
                </wp:positionH>
                <wp:positionV relativeFrom="line">
                  <wp:posOffset>155573</wp:posOffset>
                </wp:positionV>
                <wp:extent cx="3314700" cy="1375412"/>
                <wp:effectExtent l="0" t="0" r="0" b="0"/>
                <wp:wrapNone/>
                <wp:docPr id="1073741826" name="officeArt object" descr="officeArt object"/>
                <wp:cNvGraphicFramePr/>
                <a:graphic xmlns:a="http://schemas.openxmlformats.org/drawingml/2006/main">
                  <a:graphicData uri="http://schemas.microsoft.com/office/word/2010/wordprocessingShape">
                    <wps:wsp>
                      <wps:cNvSpPr txBox="1"/>
                      <wps:spPr>
                        <a:xfrm>
                          <a:off x="0" y="0"/>
                          <a:ext cx="3314700" cy="1375412"/>
                        </a:xfrm>
                        <a:prstGeom prst="rect">
                          <a:avLst/>
                        </a:prstGeom>
                        <a:solidFill>
                          <a:srgbClr val="FFFFFF"/>
                        </a:solidFill>
                        <a:ln w="9525" cap="flat">
                          <a:solidFill>
                            <a:srgbClr val="000000"/>
                          </a:solidFill>
                          <a:prstDash val="solid"/>
                          <a:round/>
                        </a:ln>
                        <a:effectLst/>
                      </wps:spPr>
                      <wps:txbx>
                        <w:txbxContent>
                          <w:p w:rsidR="00786FA5" w:rsidRDefault="00786FA5" w:rsidP="00786FA5">
                            <w:pPr>
                              <w:spacing w:after="0" w:line="240" w:lineRule="auto"/>
                              <w:jc w:val="center"/>
                              <w:rPr>
                                <w:rFonts w:ascii="Century Gothic" w:eastAsia="Century Gothic" w:hAnsi="Century Gothic" w:cs="Century Gothic"/>
                                <w:b/>
                                <w:bCs/>
                              </w:rPr>
                            </w:pPr>
                          </w:p>
                          <w:p w:rsidR="00786FA5" w:rsidRDefault="00786FA5" w:rsidP="00786FA5">
                            <w:pPr>
                              <w:numPr>
                                <w:ilvl w:val="0"/>
                                <w:numId w:val="41"/>
                              </w:numPr>
                              <w:pBdr>
                                <w:top w:val="nil"/>
                                <w:left w:val="nil"/>
                                <w:bottom w:val="nil"/>
                                <w:right w:val="nil"/>
                                <w:between w:val="nil"/>
                                <w:bar w:val="nil"/>
                              </w:pBdr>
                              <w:spacing w:after="0" w:line="240" w:lineRule="auto"/>
                              <w:jc w:val="left"/>
                              <w:rPr>
                                <w:rFonts w:ascii="Century Gothic" w:hAnsi="Century Gothic"/>
                              </w:rPr>
                            </w:pPr>
                            <w:r>
                              <w:rPr>
                                <w:rFonts w:ascii="Century Gothic" w:hAnsi="Century Gothic"/>
                              </w:rPr>
                              <w:t>REPORTABLE: YES / NO</w:t>
                            </w:r>
                          </w:p>
                          <w:p w:rsidR="00786FA5" w:rsidRDefault="00786FA5" w:rsidP="00786FA5">
                            <w:pPr>
                              <w:numPr>
                                <w:ilvl w:val="0"/>
                                <w:numId w:val="41"/>
                              </w:numPr>
                              <w:pBdr>
                                <w:top w:val="nil"/>
                                <w:left w:val="nil"/>
                                <w:bottom w:val="nil"/>
                                <w:right w:val="nil"/>
                                <w:between w:val="nil"/>
                                <w:bar w:val="nil"/>
                              </w:pBdr>
                              <w:spacing w:after="0" w:line="240" w:lineRule="auto"/>
                              <w:jc w:val="left"/>
                              <w:rPr>
                                <w:rFonts w:ascii="Century Gothic" w:hAnsi="Century Gothic"/>
                              </w:rPr>
                            </w:pPr>
                            <w:r>
                              <w:rPr>
                                <w:rFonts w:ascii="Century Gothic" w:hAnsi="Century Gothic"/>
                              </w:rPr>
                              <w:t>OF INTEREST TO OTHER JUDGES: YES/NO</w:t>
                            </w:r>
                          </w:p>
                          <w:p w:rsidR="00786FA5" w:rsidRDefault="00786FA5" w:rsidP="00786FA5">
                            <w:pPr>
                              <w:numPr>
                                <w:ilvl w:val="0"/>
                                <w:numId w:val="41"/>
                              </w:numPr>
                              <w:pBdr>
                                <w:top w:val="nil"/>
                                <w:left w:val="nil"/>
                                <w:bottom w:val="nil"/>
                                <w:right w:val="nil"/>
                                <w:between w:val="nil"/>
                                <w:bar w:val="nil"/>
                              </w:pBdr>
                              <w:spacing w:after="0" w:line="240" w:lineRule="auto"/>
                              <w:jc w:val="left"/>
                              <w:rPr>
                                <w:rFonts w:ascii="Century Gothic" w:hAnsi="Century Gothic"/>
                              </w:rPr>
                            </w:pPr>
                            <w:r>
                              <w:rPr>
                                <w:rFonts w:ascii="Century Gothic" w:hAnsi="Century Gothic"/>
                              </w:rPr>
                              <w:t xml:space="preserve">REVISED.  </w:t>
                            </w:r>
                          </w:p>
                          <w:p w:rsidR="00786FA5" w:rsidRDefault="00786FA5" w:rsidP="00786FA5">
                            <w:pPr>
                              <w:rPr>
                                <w:rFonts w:ascii="Century Gothic" w:eastAsia="Century Gothic" w:hAnsi="Century Gothic" w:cs="Century Gothic"/>
                                <w:b/>
                                <w:bCs/>
                                <w:sz w:val="18"/>
                                <w:szCs w:val="18"/>
                              </w:rPr>
                            </w:pPr>
                          </w:p>
                          <w:p w:rsidR="00786FA5" w:rsidRDefault="00786FA5" w:rsidP="00786FA5">
                            <w:pPr>
                              <w:spacing w:after="0" w:line="240" w:lineRule="auto"/>
                              <w:rPr>
                                <w:rFonts w:ascii="Century Gothic" w:eastAsia="Century Gothic" w:hAnsi="Century Gothic" w:cs="Century Gothic"/>
                                <w:b/>
                                <w:bCs/>
                                <w:sz w:val="18"/>
                                <w:szCs w:val="18"/>
                              </w:rPr>
                            </w:pPr>
                            <w:r>
                              <w:rPr>
                                <w:rFonts w:ascii="Century Gothic" w:hAnsi="Century Gothic"/>
                                <w:b/>
                                <w:bCs/>
                                <w:sz w:val="18"/>
                                <w:szCs w:val="18"/>
                              </w:rPr>
                              <w:t xml:space="preserve"> …………..………….............</w:t>
                            </w:r>
                            <w:r>
                              <w:rPr>
                                <w:rFonts w:ascii="Century Gothic" w:hAnsi="Century Gothic"/>
                                <w:b/>
                                <w:bCs/>
                                <w:sz w:val="18"/>
                                <w:szCs w:val="18"/>
                              </w:rPr>
                              <w:tab/>
                              <w:t>……………………</w:t>
                            </w:r>
                          </w:p>
                          <w:p w:rsidR="00786FA5" w:rsidRDefault="00786FA5" w:rsidP="00786FA5">
                            <w:pPr>
                              <w:spacing w:after="0" w:line="240" w:lineRule="auto"/>
                              <w:rPr>
                                <w:rFonts w:ascii="Century Gothic" w:eastAsia="Century Gothic" w:hAnsi="Century Gothic" w:cs="Century Gothic"/>
                                <w:b/>
                                <w:bCs/>
                                <w:sz w:val="18"/>
                                <w:szCs w:val="18"/>
                              </w:rPr>
                            </w:pPr>
                            <w:r>
                              <w:rPr>
                                <w:rFonts w:ascii="Century Gothic" w:hAnsi="Century Gothic"/>
                                <w:b/>
                                <w:bCs/>
                                <w:sz w:val="18"/>
                                <w:szCs w:val="18"/>
                              </w:rPr>
                              <w:t>SIGNATURE</w:t>
                            </w:r>
                            <w:r>
                              <w:rPr>
                                <w:rFonts w:ascii="Century Gothic" w:hAnsi="Century Gothic"/>
                                <w:b/>
                                <w:bCs/>
                                <w:sz w:val="18"/>
                                <w:szCs w:val="18"/>
                              </w:rPr>
                              <w:tab/>
                            </w:r>
                            <w:r>
                              <w:rPr>
                                <w:rFonts w:ascii="Century Gothic" w:hAnsi="Century Gothic"/>
                                <w:b/>
                                <w:bCs/>
                                <w:sz w:val="18"/>
                                <w:szCs w:val="18"/>
                              </w:rPr>
                              <w:tab/>
                            </w:r>
                            <w:r>
                              <w:rPr>
                                <w:rFonts w:ascii="Century Gothic" w:hAnsi="Century Gothic"/>
                                <w:b/>
                                <w:bCs/>
                                <w:sz w:val="18"/>
                                <w:szCs w:val="18"/>
                              </w:rPr>
                              <w:tab/>
                              <w:t>DATE</w:t>
                            </w:r>
                          </w:p>
                          <w:p w:rsidR="00786FA5" w:rsidRDefault="00786FA5" w:rsidP="00786FA5">
                            <w:pPr>
                              <w:rPr>
                                <w:rFonts w:ascii="Century Gothic" w:eastAsia="Century Gothic" w:hAnsi="Century Gothic" w:cs="Century Gothic"/>
                                <w:b/>
                                <w:bCs/>
                                <w:sz w:val="18"/>
                                <w:szCs w:val="18"/>
                              </w:rPr>
                            </w:pPr>
                          </w:p>
                          <w:p w:rsidR="00786FA5" w:rsidRDefault="00786FA5" w:rsidP="00786FA5">
                            <w:r>
                              <w:rPr>
                                <w:rFonts w:ascii="Century Gothic" w:hAnsi="Century Gothic"/>
                                <w:sz w:val="18"/>
                                <w:szCs w:val="18"/>
                              </w:rPr>
                              <w:t xml:space="preserve">         DATE</w:t>
                            </w:r>
                            <w:r>
                              <w:rPr>
                                <w:rFonts w:ascii="Century Gothic" w:hAnsi="Century Gothic"/>
                                <w:sz w:val="18"/>
                                <w:szCs w:val="18"/>
                              </w:rPr>
                              <w:tab/>
                            </w:r>
                            <w:r>
                              <w:rPr>
                                <w:rFonts w:ascii="Century Gothic" w:hAnsi="Century Gothic"/>
                                <w:sz w:val="18"/>
                                <w:szCs w:val="18"/>
                              </w:rPr>
                              <w:tab/>
                            </w:r>
                            <w:r>
                              <w:rPr>
                                <w:rFonts w:ascii="Century Gothic" w:hAnsi="Century Gothic"/>
                                <w:sz w:val="18"/>
                                <w:szCs w:val="18"/>
                              </w:rPr>
                              <w:tab/>
                              <w:t xml:space="preserve">    SIGNATURE</w:t>
                            </w:r>
                          </w:p>
                        </w:txbxContent>
                      </wps:txbx>
                      <wps:bodyPr wrap="square" lIns="45718" tIns="45718" rIns="45718" bIns="45718" numCol="1" anchor="t">
                        <a:noAutofit/>
                      </wps:bodyPr>
                    </wps:wsp>
                  </a:graphicData>
                </a:graphic>
              </wp:anchor>
            </w:drawing>
          </mc:Choice>
          <mc:Fallback>
            <w:pict>
              <v:shapetype w14:anchorId="43B93381" id="_x0000_t202" coordsize="21600,21600" o:spt="202" path="m,l,21600r21600,l21600,xe">
                <v:stroke joinstyle="miter"/>
                <v:path gradientshapeok="t" o:connecttype="rect"/>
              </v:shapetype>
              <v:shape id="officeArt object" o:spid="_x0000_s1026" type="#_x0000_t202" alt="officeArt object" style="position:absolute;left:0;text-align:left;margin-left:.15pt;margin-top:12.25pt;width:261pt;height:108.3pt;z-index:251663360;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">
                <v:stroke joinstyle="round"/>
                <v:textbox inset="1.2699mm,1.2699mm,1.2699mm,1.2699mm">
                  <w:txbxContent>
                    <w:p w:rsidR="00786FA5" w:rsidRDefault="00786FA5" w:rsidP="00786FA5">
                      <w:pPr>
                        <w:spacing w:after="0" w:line="240" w:lineRule="auto"/>
                        <w:jc w:val="center"/>
                        <w:rPr>
                          <w:rFonts w:ascii="Century Gothic" w:eastAsia="Century Gothic" w:hAnsi="Century Gothic" w:cs="Century Gothic"/>
                          <w:b/>
                          <w:bCs/>
                        </w:rPr>
                      </w:pPr>
                    </w:p>
                    <w:p w:rsidR="00786FA5" w:rsidRDefault="00786FA5" w:rsidP="00786FA5">
                      <w:pPr>
                        <w:numPr>
                          <w:ilvl w:val="0"/>
                          <w:numId w:val="41"/>
                        </w:numPr>
                        <w:pBdr>
                          <w:top w:val="nil"/>
                          <w:left w:val="nil"/>
                          <w:bottom w:val="nil"/>
                          <w:right w:val="nil"/>
                          <w:between w:val="nil"/>
                          <w:bar w:val="nil"/>
                        </w:pBdr>
                        <w:spacing w:after="0" w:line="240" w:lineRule="auto"/>
                        <w:jc w:val="left"/>
                        <w:rPr>
                          <w:rFonts w:ascii="Century Gothic" w:hAnsi="Century Gothic"/>
                        </w:rPr>
                      </w:pPr>
                      <w:r>
                        <w:rPr>
                          <w:rFonts w:ascii="Century Gothic" w:hAnsi="Century Gothic"/>
                        </w:rPr>
                        <w:t>REPORTABLE: YES / NO</w:t>
                      </w:r>
                    </w:p>
                    <w:p w:rsidR="00786FA5" w:rsidRDefault="00786FA5" w:rsidP="00786FA5">
                      <w:pPr>
                        <w:numPr>
                          <w:ilvl w:val="0"/>
                          <w:numId w:val="41"/>
                        </w:numPr>
                        <w:pBdr>
                          <w:top w:val="nil"/>
                          <w:left w:val="nil"/>
                          <w:bottom w:val="nil"/>
                          <w:right w:val="nil"/>
                          <w:between w:val="nil"/>
                          <w:bar w:val="nil"/>
                        </w:pBdr>
                        <w:spacing w:after="0" w:line="240" w:lineRule="auto"/>
                        <w:jc w:val="left"/>
                        <w:rPr>
                          <w:rFonts w:ascii="Century Gothic" w:hAnsi="Century Gothic"/>
                        </w:rPr>
                      </w:pPr>
                      <w:r>
                        <w:rPr>
                          <w:rFonts w:ascii="Century Gothic" w:hAnsi="Century Gothic"/>
                        </w:rPr>
                        <w:t>OF INTEREST TO OTHER JUDGES: YES/NO</w:t>
                      </w:r>
                    </w:p>
                    <w:p w:rsidR="00786FA5" w:rsidRDefault="00786FA5" w:rsidP="00786FA5">
                      <w:pPr>
                        <w:numPr>
                          <w:ilvl w:val="0"/>
                          <w:numId w:val="41"/>
                        </w:numPr>
                        <w:pBdr>
                          <w:top w:val="nil"/>
                          <w:left w:val="nil"/>
                          <w:bottom w:val="nil"/>
                          <w:right w:val="nil"/>
                          <w:between w:val="nil"/>
                          <w:bar w:val="nil"/>
                        </w:pBdr>
                        <w:spacing w:after="0" w:line="240" w:lineRule="auto"/>
                        <w:jc w:val="left"/>
                        <w:rPr>
                          <w:rFonts w:ascii="Century Gothic" w:hAnsi="Century Gothic"/>
                        </w:rPr>
                      </w:pPr>
                      <w:r>
                        <w:rPr>
                          <w:rFonts w:ascii="Century Gothic" w:hAnsi="Century Gothic"/>
                        </w:rPr>
                        <w:t xml:space="preserve">REVISED.  </w:t>
                      </w:r>
                    </w:p>
                    <w:p w:rsidR="00786FA5" w:rsidRDefault="00786FA5" w:rsidP="00786FA5">
                      <w:pPr>
                        <w:rPr>
                          <w:rFonts w:ascii="Century Gothic" w:eastAsia="Century Gothic" w:hAnsi="Century Gothic" w:cs="Century Gothic"/>
                          <w:b/>
                          <w:bCs/>
                          <w:sz w:val="18"/>
                          <w:szCs w:val="18"/>
                        </w:rPr>
                      </w:pPr>
                    </w:p>
                    <w:p w:rsidR="00786FA5" w:rsidRDefault="00786FA5" w:rsidP="00786FA5">
                      <w:pPr>
                        <w:spacing w:after="0" w:line="240" w:lineRule="auto"/>
                        <w:rPr>
                          <w:rFonts w:ascii="Century Gothic" w:eastAsia="Century Gothic" w:hAnsi="Century Gothic" w:cs="Century Gothic"/>
                          <w:b/>
                          <w:bCs/>
                          <w:sz w:val="18"/>
                          <w:szCs w:val="18"/>
                        </w:rPr>
                      </w:pPr>
                      <w:r>
                        <w:rPr>
                          <w:rFonts w:ascii="Century Gothic" w:hAnsi="Century Gothic"/>
                          <w:b/>
                          <w:bCs/>
                          <w:sz w:val="18"/>
                          <w:szCs w:val="18"/>
                        </w:rPr>
                        <w:t xml:space="preserve"> …………..………….............</w:t>
                      </w:r>
                      <w:r>
                        <w:rPr>
                          <w:rFonts w:ascii="Century Gothic" w:hAnsi="Century Gothic"/>
                          <w:b/>
                          <w:bCs/>
                          <w:sz w:val="18"/>
                          <w:szCs w:val="18"/>
                        </w:rPr>
                        <w:tab/>
                        <w:t>……………………</w:t>
                      </w:r>
                    </w:p>
                    <w:p w:rsidR="00786FA5" w:rsidRDefault="00786FA5" w:rsidP="00786FA5">
                      <w:pPr>
                        <w:spacing w:after="0" w:line="240" w:lineRule="auto"/>
                        <w:rPr>
                          <w:rFonts w:ascii="Century Gothic" w:eastAsia="Century Gothic" w:hAnsi="Century Gothic" w:cs="Century Gothic"/>
                          <w:b/>
                          <w:bCs/>
                          <w:sz w:val="18"/>
                          <w:szCs w:val="18"/>
                        </w:rPr>
                      </w:pPr>
                      <w:r>
                        <w:rPr>
                          <w:rFonts w:ascii="Century Gothic" w:hAnsi="Century Gothic"/>
                          <w:b/>
                          <w:bCs/>
                          <w:sz w:val="18"/>
                          <w:szCs w:val="18"/>
                        </w:rPr>
                        <w:t>SIGNATURE</w:t>
                      </w:r>
                      <w:r>
                        <w:rPr>
                          <w:rFonts w:ascii="Century Gothic" w:hAnsi="Century Gothic"/>
                          <w:b/>
                          <w:bCs/>
                          <w:sz w:val="18"/>
                          <w:szCs w:val="18"/>
                        </w:rPr>
                        <w:tab/>
                      </w:r>
                      <w:r>
                        <w:rPr>
                          <w:rFonts w:ascii="Century Gothic" w:hAnsi="Century Gothic"/>
                          <w:b/>
                          <w:bCs/>
                          <w:sz w:val="18"/>
                          <w:szCs w:val="18"/>
                        </w:rPr>
                        <w:tab/>
                      </w:r>
                      <w:r>
                        <w:rPr>
                          <w:rFonts w:ascii="Century Gothic" w:hAnsi="Century Gothic"/>
                          <w:b/>
                          <w:bCs/>
                          <w:sz w:val="18"/>
                          <w:szCs w:val="18"/>
                        </w:rPr>
                        <w:tab/>
                        <w:t>DATE</w:t>
                      </w:r>
                    </w:p>
                    <w:p w:rsidR="00786FA5" w:rsidRDefault="00786FA5" w:rsidP="00786FA5">
                      <w:pPr>
                        <w:rPr>
                          <w:rFonts w:ascii="Century Gothic" w:eastAsia="Century Gothic" w:hAnsi="Century Gothic" w:cs="Century Gothic"/>
                          <w:b/>
                          <w:bCs/>
                          <w:sz w:val="18"/>
                          <w:szCs w:val="18"/>
                        </w:rPr>
                      </w:pPr>
                    </w:p>
                    <w:p w:rsidR="00786FA5" w:rsidRDefault="00786FA5" w:rsidP="00786FA5">
                      <w:r>
                        <w:rPr>
                          <w:rFonts w:ascii="Century Gothic" w:hAnsi="Century Gothic"/>
                          <w:sz w:val="18"/>
                          <w:szCs w:val="18"/>
                        </w:rPr>
                        <w:t xml:space="preserve">         DATE</w:t>
                      </w:r>
                      <w:r>
                        <w:rPr>
                          <w:rFonts w:ascii="Century Gothic" w:hAnsi="Century Gothic"/>
                          <w:sz w:val="18"/>
                          <w:szCs w:val="18"/>
                        </w:rPr>
                        <w:tab/>
                      </w:r>
                      <w:r>
                        <w:rPr>
                          <w:rFonts w:ascii="Century Gothic" w:hAnsi="Century Gothic"/>
                          <w:sz w:val="18"/>
                          <w:szCs w:val="18"/>
                        </w:rPr>
                        <w:tab/>
                      </w:r>
                      <w:r>
                        <w:rPr>
                          <w:rFonts w:ascii="Century Gothic" w:hAnsi="Century Gothic"/>
                          <w:sz w:val="18"/>
                          <w:szCs w:val="18"/>
                        </w:rPr>
                        <w:tab/>
                        <w:t xml:space="preserve">    SIGNATURE</w:t>
                      </w:r>
                    </w:p>
                  </w:txbxContent>
                </v:textbox>
                <w10:wrap anchory="line"/>
              </v:shape>
            </w:pict>
          </mc:Fallback>
        </mc:AlternateContent>
      </w:r>
    </w:p>
    <w:p w:rsidR="00786FA5" w:rsidRDefault="00786FA5" w:rsidP="00786FA5">
      <w:pPr>
        <w:spacing w:after="0" w:line="360" w:lineRule="auto"/>
        <w:ind w:left="566" w:hanging="566"/>
        <w:rPr>
          <w:rFonts w:ascii="Arial" w:eastAsia="Arial" w:hAnsi="Arial" w:cs="Arial"/>
          <w:sz w:val="24"/>
          <w:szCs w:val="24"/>
          <w:u w:val="single"/>
        </w:rPr>
      </w:pPr>
    </w:p>
    <w:p w:rsidR="00786FA5" w:rsidRDefault="00786FA5" w:rsidP="00786FA5">
      <w:pPr>
        <w:spacing w:after="0" w:line="360" w:lineRule="auto"/>
        <w:ind w:left="566" w:hanging="566"/>
        <w:rPr>
          <w:rFonts w:ascii="Arial" w:eastAsia="Arial" w:hAnsi="Arial" w:cs="Arial"/>
          <w:sz w:val="24"/>
          <w:szCs w:val="24"/>
          <w:u w:val="single"/>
        </w:rPr>
      </w:pPr>
    </w:p>
    <w:p w:rsidR="00786FA5" w:rsidRDefault="00786FA5" w:rsidP="00786FA5">
      <w:pPr>
        <w:spacing w:after="0" w:line="360" w:lineRule="auto"/>
        <w:ind w:left="566" w:hanging="566"/>
        <w:rPr>
          <w:rFonts w:ascii="Arial" w:eastAsia="Arial" w:hAnsi="Arial" w:cs="Arial"/>
          <w:sz w:val="24"/>
          <w:szCs w:val="24"/>
          <w:u w:val="single"/>
        </w:rPr>
      </w:pPr>
    </w:p>
    <w:p w:rsidR="00786FA5" w:rsidRDefault="00786FA5" w:rsidP="00786FA5">
      <w:pPr>
        <w:spacing w:after="0" w:line="360" w:lineRule="auto"/>
        <w:ind w:left="566" w:hanging="566"/>
        <w:rPr>
          <w:rFonts w:ascii="Arial" w:eastAsia="Arial" w:hAnsi="Arial" w:cs="Arial"/>
          <w:sz w:val="24"/>
          <w:szCs w:val="24"/>
          <w:u w:val="single"/>
        </w:rPr>
      </w:pPr>
    </w:p>
    <w:p w:rsidR="00786FA5" w:rsidRDefault="00786FA5" w:rsidP="00786FA5">
      <w:pPr>
        <w:spacing w:after="0" w:line="360" w:lineRule="auto"/>
        <w:ind w:left="566" w:hanging="566"/>
        <w:rPr>
          <w:rFonts w:ascii="Arial" w:eastAsia="Arial" w:hAnsi="Arial" w:cs="Arial"/>
          <w:sz w:val="24"/>
          <w:szCs w:val="24"/>
          <w:u w:val="single"/>
        </w:rPr>
      </w:pPr>
    </w:p>
    <w:p w:rsidR="007A095C" w:rsidRPr="00A46FAA" w:rsidRDefault="007A095C" w:rsidP="0056662C">
      <w:pPr>
        <w:tabs>
          <w:tab w:val="left" w:pos="2490"/>
          <w:tab w:val="right" w:pos="9000"/>
        </w:tabs>
        <w:spacing w:line="360" w:lineRule="auto"/>
        <w:jc w:val="left"/>
        <w:rPr>
          <w:rFonts w:ascii="Arial" w:hAnsi="Arial" w:cs="Arial"/>
          <w:b/>
          <w:sz w:val="24"/>
          <w:szCs w:val="24"/>
          <w:lang w:val="en-Z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05"/>
        <w:gridCol w:w="3711"/>
      </w:tblGrid>
      <w:tr w:rsidR="00A46FAA" w:rsidRPr="00A46FAA" w:rsidTr="0056662C">
        <w:tc>
          <w:tcPr>
            <w:tcW w:w="5305" w:type="dxa"/>
          </w:tcPr>
          <w:p w:rsidR="0056662C" w:rsidRPr="00A46FAA" w:rsidRDefault="00D4786D" w:rsidP="00D4786D">
            <w:pPr>
              <w:tabs>
                <w:tab w:val="left" w:pos="-720"/>
              </w:tabs>
              <w:suppressAutoHyphens/>
              <w:spacing w:line="360" w:lineRule="auto"/>
              <w:rPr>
                <w:rFonts w:ascii="Arial" w:hAnsi="Arial" w:cs="Arial"/>
                <w:b/>
                <w:spacing w:val="-3"/>
                <w:sz w:val="24"/>
                <w:szCs w:val="24"/>
              </w:rPr>
            </w:pPr>
            <w:r>
              <w:rPr>
                <w:rFonts w:ascii="Arial" w:hAnsi="Arial" w:cs="Arial"/>
                <w:b/>
                <w:spacing w:val="-3"/>
                <w:sz w:val="24"/>
                <w:szCs w:val="24"/>
              </w:rPr>
              <w:t>R[…]</w:t>
            </w:r>
            <w:r w:rsidR="0056662C" w:rsidRPr="00A46FAA">
              <w:rPr>
                <w:rFonts w:ascii="Arial" w:hAnsi="Arial" w:cs="Arial"/>
                <w:b/>
                <w:spacing w:val="-3"/>
                <w:sz w:val="24"/>
                <w:szCs w:val="24"/>
              </w:rPr>
              <w:t xml:space="preserve"> S</w:t>
            </w:r>
            <w:r>
              <w:rPr>
                <w:rFonts w:ascii="Arial" w:hAnsi="Arial" w:cs="Arial"/>
                <w:b/>
                <w:spacing w:val="-3"/>
                <w:sz w:val="24"/>
                <w:szCs w:val="24"/>
              </w:rPr>
              <w:t>[…]</w:t>
            </w:r>
          </w:p>
        </w:tc>
        <w:tc>
          <w:tcPr>
            <w:tcW w:w="3711" w:type="dxa"/>
          </w:tcPr>
          <w:p w:rsidR="0056662C" w:rsidRPr="00A46FAA" w:rsidRDefault="0056662C" w:rsidP="0056662C">
            <w:pPr>
              <w:tabs>
                <w:tab w:val="left" w:pos="-720"/>
              </w:tabs>
              <w:suppressAutoHyphens/>
              <w:spacing w:line="360" w:lineRule="auto"/>
              <w:jc w:val="right"/>
              <w:rPr>
                <w:rFonts w:ascii="Arial" w:hAnsi="Arial" w:cs="Arial"/>
                <w:b/>
                <w:spacing w:val="-3"/>
                <w:sz w:val="24"/>
                <w:szCs w:val="24"/>
              </w:rPr>
            </w:pPr>
            <w:r w:rsidRPr="00A46FAA">
              <w:rPr>
                <w:rFonts w:ascii="Arial" w:hAnsi="Arial" w:cs="Arial"/>
                <w:b/>
                <w:spacing w:val="-3"/>
                <w:sz w:val="24"/>
                <w:szCs w:val="24"/>
              </w:rPr>
              <w:t>PLAINTIFF</w:t>
            </w:r>
          </w:p>
          <w:p w:rsidR="0056662C" w:rsidRPr="00A46FAA" w:rsidRDefault="0056662C" w:rsidP="0056662C">
            <w:pPr>
              <w:tabs>
                <w:tab w:val="left" w:pos="-720"/>
              </w:tabs>
              <w:suppressAutoHyphens/>
              <w:spacing w:line="360" w:lineRule="auto"/>
              <w:jc w:val="right"/>
              <w:rPr>
                <w:rFonts w:ascii="Arial" w:hAnsi="Arial" w:cs="Arial"/>
                <w:b/>
                <w:spacing w:val="-3"/>
                <w:sz w:val="24"/>
                <w:szCs w:val="24"/>
              </w:rPr>
            </w:pPr>
          </w:p>
        </w:tc>
      </w:tr>
      <w:tr w:rsidR="00A46FAA" w:rsidRPr="00A46FAA" w:rsidTr="0056662C">
        <w:tc>
          <w:tcPr>
            <w:tcW w:w="5305" w:type="dxa"/>
          </w:tcPr>
          <w:p w:rsidR="0056662C" w:rsidRPr="00A46FAA" w:rsidRDefault="0056662C" w:rsidP="0056662C">
            <w:pPr>
              <w:tabs>
                <w:tab w:val="left" w:pos="-720"/>
              </w:tabs>
              <w:suppressAutoHyphens/>
              <w:spacing w:line="360" w:lineRule="auto"/>
              <w:rPr>
                <w:rFonts w:ascii="Arial" w:hAnsi="Arial" w:cs="Arial"/>
                <w:b/>
                <w:spacing w:val="-3"/>
                <w:sz w:val="24"/>
                <w:szCs w:val="24"/>
              </w:rPr>
            </w:pPr>
          </w:p>
          <w:p w:rsidR="0056662C" w:rsidRPr="00A46FAA" w:rsidRDefault="0056662C" w:rsidP="0056662C">
            <w:pPr>
              <w:tabs>
                <w:tab w:val="left" w:pos="-720"/>
              </w:tabs>
              <w:suppressAutoHyphens/>
              <w:spacing w:line="360" w:lineRule="auto"/>
              <w:rPr>
                <w:rFonts w:ascii="Arial" w:hAnsi="Arial" w:cs="Arial"/>
                <w:b/>
                <w:spacing w:val="-3"/>
                <w:sz w:val="24"/>
                <w:szCs w:val="24"/>
              </w:rPr>
            </w:pPr>
            <w:r w:rsidRPr="00A46FAA">
              <w:rPr>
                <w:rFonts w:ascii="Arial" w:hAnsi="Arial" w:cs="Arial"/>
                <w:b/>
                <w:spacing w:val="-3"/>
                <w:sz w:val="24"/>
                <w:szCs w:val="24"/>
              </w:rPr>
              <w:t>And</w:t>
            </w:r>
          </w:p>
        </w:tc>
        <w:tc>
          <w:tcPr>
            <w:tcW w:w="3711" w:type="dxa"/>
          </w:tcPr>
          <w:p w:rsidR="0056662C" w:rsidRPr="00A46FAA" w:rsidRDefault="0056662C" w:rsidP="0056662C">
            <w:pPr>
              <w:tabs>
                <w:tab w:val="left" w:pos="-720"/>
              </w:tabs>
              <w:suppressAutoHyphens/>
              <w:spacing w:line="360" w:lineRule="auto"/>
              <w:rPr>
                <w:rFonts w:ascii="Arial" w:hAnsi="Arial" w:cs="Arial"/>
                <w:b/>
                <w:spacing w:val="-3"/>
                <w:sz w:val="24"/>
                <w:szCs w:val="24"/>
              </w:rPr>
            </w:pPr>
          </w:p>
        </w:tc>
      </w:tr>
      <w:tr w:rsidR="0056662C" w:rsidRPr="00A46FAA" w:rsidTr="0056662C">
        <w:tc>
          <w:tcPr>
            <w:tcW w:w="5305" w:type="dxa"/>
          </w:tcPr>
          <w:p w:rsidR="0056662C" w:rsidRPr="00A46FAA" w:rsidRDefault="0056662C" w:rsidP="0056662C">
            <w:pPr>
              <w:tabs>
                <w:tab w:val="left" w:pos="-720"/>
              </w:tabs>
              <w:suppressAutoHyphens/>
              <w:spacing w:line="360" w:lineRule="auto"/>
              <w:rPr>
                <w:rFonts w:ascii="Arial" w:hAnsi="Arial" w:cs="Arial"/>
                <w:b/>
                <w:spacing w:val="-3"/>
                <w:sz w:val="24"/>
                <w:szCs w:val="24"/>
              </w:rPr>
            </w:pPr>
          </w:p>
          <w:p w:rsidR="0056662C" w:rsidRPr="00A46FAA" w:rsidRDefault="0056662C" w:rsidP="0056662C">
            <w:pPr>
              <w:tabs>
                <w:tab w:val="left" w:pos="-720"/>
              </w:tabs>
              <w:suppressAutoHyphens/>
              <w:spacing w:line="360" w:lineRule="auto"/>
              <w:rPr>
                <w:rFonts w:ascii="Arial" w:hAnsi="Arial" w:cs="Arial"/>
                <w:b/>
                <w:spacing w:val="-3"/>
                <w:sz w:val="24"/>
                <w:szCs w:val="24"/>
              </w:rPr>
            </w:pPr>
            <w:r w:rsidRPr="00A46FAA">
              <w:rPr>
                <w:rFonts w:ascii="Arial" w:hAnsi="Arial" w:cs="Arial"/>
                <w:b/>
                <w:spacing w:val="-3"/>
                <w:sz w:val="24"/>
                <w:szCs w:val="24"/>
              </w:rPr>
              <w:t>THE MEMBER OF THE EXECUTIVE COUNCIL FOR HEALTH OF THE GAUTENG PROVINCIAL GOVERNMENT</w:t>
            </w:r>
          </w:p>
        </w:tc>
        <w:tc>
          <w:tcPr>
            <w:tcW w:w="3711" w:type="dxa"/>
          </w:tcPr>
          <w:p w:rsidR="0056662C" w:rsidRPr="00A46FAA" w:rsidRDefault="0056662C" w:rsidP="0056662C">
            <w:pPr>
              <w:tabs>
                <w:tab w:val="left" w:pos="-720"/>
              </w:tabs>
              <w:suppressAutoHyphens/>
              <w:spacing w:line="360" w:lineRule="auto"/>
              <w:jc w:val="right"/>
              <w:rPr>
                <w:rFonts w:ascii="Arial" w:hAnsi="Arial" w:cs="Arial"/>
                <w:b/>
                <w:spacing w:val="-3"/>
                <w:sz w:val="24"/>
                <w:szCs w:val="24"/>
              </w:rPr>
            </w:pPr>
          </w:p>
          <w:p w:rsidR="0056662C" w:rsidRPr="00A46FAA" w:rsidRDefault="0056662C" w:rsidP="0056662C">
            <w:pPr>
              <w:tabs>
                <w:tab w:val="left" w:pos="-720"/>
              </w:tabs>
              <w:suppressAutoHyphens/>
              <w:spacing w:line="360" w:lineRule="auto"/>
              <w:jc w:val="right"/>
              <w:rPr>
                <w:rFonts w:ascii="Arial" w:hAnsi="Arial" w:cs="Arial"/>
                <w:b/>
                <w:spacing w:val="-3"/>
                <w:sz w:val="24"/>
                <w:szCs w:val="24"/>
              </w:rPr>
            </w:pPr>
            <w:bookmarkStart w:id="0" w:name="_GoBack"/>
            <w:bookmarkEnd w:id="0"/>
            <w:r w:rsidRPr="00A46FAA">
              <w:rPr>
                <w:rFonts w:ascii="Arial" w:hAnsi="Arial" w:cs="Arial"/>
                <w:b/>
                <w:spacing w:val="-3"/>
                <w:sz w:val="24"/>
                <w:szCs w:val="24"/>
              </w:rPr>
              <w:t>DEFENDANT</w:t>
            </w:r>
          </w:p>
        </w:tc>
      </w:tr>
    </w:tbl>
    <w:p w:rsidR="00ED7AD0" w:rsidRPr="00A46FAA" w:rsidRDefault="00ED7AD0" w:rsidP="00ED7AD0">
      <w:pPr>
        <w:tabs>
          <w:tab w:val="left" w:pos="-720"/>
        </w:tabs>
        <w:suppressAutoHyphens/>
        <w:spacing w:line="240" w:lineRule="atLeast"/>
        <w:rPr>
          <w:rFonts w:ascii="Arial" w:hAnsi="Arial" w:cs="Arial"/>
          <w:b/>
          <w:spacing w:val="-3"/>
          <w:sz w:val="24"/>
          <w:szCs w:val="24"/>
        </w:rPr>
      </w:pPr>
    </w:p>
    <w:p w:rsidR="00ED7AD0" w:rsidRPr="00A46FAA" w:rsidRDefault="00ED7AD0" w:rsidP="00E149E2">
      <w:pPr>
        <w:tabs>
          <w:tab w:val="left" w:pos="-720"/>
        </w:tabs>
        <w:suppressAutoHyphens/>
        <w:spacing w:after="0" w:line="360" w:lineRule="auto"/>
        <w:rPr>
          <w:rFonts w:ascii="Arial" w:hAnsi="Arial" w:cs="Arial"/>
          <w:b/>
          <w:sz w:val="24"/>
          <w:szCs w:val="24"/>
          <w:lang w:val="en-ZA"/>
        </w:rPr>
      </w:pPr>
      <w:r w:rsidRPr="00A46FAA">
        <w:rPr>
          <w:rFonts w:ascii="Arial" w:hAnsi="Arial" w:cs="Arial"/>
          <w:b/>
          <w:sz w:val="24"/>
          <w:szCs w:val="24"/>
          <w:lang w:val="en-ZA"/>
        </w:rPr>
        <w:t>___________________________________________</w:t>
      </w:r>
      <w:r w:rsidR="00882142" w:rsidRPr="00A46FAA">
        <w:rPr>
          <w:rFonts w:ascii="Arial" w:hAnsi="Arial" w:cs="Arial"/>
          <w:b/>
          <w:sz w:val="24"/>
          <w:szCs w:val="24"/>
          <w:lang w:val="en-ZA"/>
        </w:rPr>
        <w:t>________________________</w:t>
      </w:r>
    </w:p>
    <w:p w:rsidR="00ED7AD0" w:rsidRPr="00A46FAA" w:rsidRDefault="007A095C" w:rsidP="007A095C">
      <w:pPr>
        <w:tabs>
          <w:tab w:val="right" w:pos="8280"/>
        </w:tabs>
        <w:spacing w:after="0" w:line="360" w:lineRule="auto"/>
        <w:jc w:val="center"/>
        <w:rPr>
          <w:rFonts w:ascii="Arial" w:hAnsi="Arial" w:cs="Arial"/>
          <w:b/>
          <w:sz w:val="24"/>
          <w:szCs w:val="24"/>
          <w:lang w:val="en-ZA"/>
        </w:rPr>
      </w:pPr>
      <w:r w:rsidRPr="00A46FAA">
        <w:rPr>
          <w:rFonts w:ascii="Arial" w:hAnsi="Arial" w:cs="Arial"/>
          <w:b/>
          <w:sz w:val="24"/>
          <w:szCs w:val="24"/>
          <w:lang w:val="en-ZA"/>
        </w:rPr>
        <w:t>JUDGEMENT</w:t>
      </w:r>
    </w:p>
    <w:p w:rsidR="00ED7AD0" w:rsidRPr="00A46FAA" w:rsidRDefault="00ED7AD0" w:rsidP="00E149E2">
      <w:pPr>
        <w:tabs>
          <w:tab w:val="right" w:pos="8280"/>
        </w:tabs>
        <w:spacing w:after="0" w:line="360" w:lineRule="auto"/>
        <w:rPr>
          <w:rFonts w:ascii="Arial" w:hAnsi="Arial" w:cs="Arial"/>
          <w:b/>
          <w:sz w:val="24"/>
          <w:szCs w:val="24"/>
          <w:lang w:val="en-ZA"/>
        </w:rPr>
      </w:pPr>
      <w:r w:rsidRPr="00A46FAA">
        <w:rPr>
          <w:rFonts w:ascii="Arial" w:hAnsi="Arial" w:cs="Arial"/>
          <w:b/>
          <w:sz w:val="24"/>
          <w:szCs w:val="24"/>
          <w:lang w:val="en-ZA"/>
        </w:rPr>
        <w:t>___________________________________________</w:t>
      </w:r>
      <w:r w:rsidR="00882142" w:rsidRPr="00A46FAA">
        <w:rPr>
          <w:rFonts w:ascii="Arial" w:hAnsi="Arial" w:cs="Arial"/>
          <w:b/>
          <w:sz w:val="24"/>
          <w:szCs w:val="24"/>
          <w:lang w:val="en-ZA"/>
        </w:rPr>
        <w:t>________________________</w:t>
      </w:r>
      <w:r w:rsidRPr="00A46FAA">
        <w:rPr>
          <w:rFonts w:ascii="Arial" w:hAnsi="Arial" w:cs="Arial"/>
          <w:b/>
          <w:sz w:val="24"/>
          <w:szCs w:val="24"/>
          <w:lang w:val="en-ZA"/>
        </w:rPr>
        <w:t xml:space="preserve"> </w:t>
      </w:r>
    </w:p>
    <w:p w:rsidR="001A48B2" w:rsidRDefault="00A46FAA" w:rsidP="001A48B2">
      <w:pPr>
        <w:tabs>
          <w:tab w:val="right" w:pos="8280"/>
        </w:tabs>
        <w:suppressAutoHyphens/>
        <w:spacing w:after="0" w:line="360" w:lineRule="auto"/>
        <w:rPr>
          <w:rFonts w:ascii="Arial" w:eastAsia="Arial" w:hAnsi="Arial" w:cs="Arial"/>
          <w:b/>
          <w:bCs/>
        </w:rPr>
      </w:pPr>
      <w:r>
        <w:rPr>
          <w:rFonts w:ascii="Arial" w:hAnsi="Arial"/>
          <w:b/>
          <w:bCs/>
        </w:rPr>
        <w:t xml:space="preserve">THIS JUDGEMENT HAS BEEN HANDED DOWN REMOTELY AND SHALL BE CIRCULATED TO THE PARTIES BY WAY OF EMAIL.  ITS DATE OF HAND DOWN SHALL BE DEEMED TO BE </w:t>
      </w:r>
      <w:r w:rsidRPr="001A48B2">
        <w:rPr>
          <w:rFonts w:ascii="Arial" w:hAnsi="Arial"/>
          <w:b/>
          <w:bCs/>
          <w:u w:val="single"/>
        </w:rPr>
        <w:t>17 MAY 2022</w:t>
      </w:r>
    </w:p>
    <w:p w:rsidR="00C622C0" w:rsidRPr="001A48B2" w:rsidRDefault="00C622C0" w:rsidP="001A48B2">
      <w:pPr>
        <w:tabs>
          <w:tab w:val="right" w:pos="8280"/>
        </w:tabs>
        <w:suppressAutoHyphens/>
        <w:spacing w:after="0" w:line="360" w:lineRule="auto"/>
        <w:rPr>
          <w:rFonts w:ascii="Arial" w:eastAsia="Arial" w:hAnsi="Arial" w:cs="Arial"/>
          <w:b/>
          <w:bCs/>
        </w:rPr>
      </w:pPr>
      <w:r w:rsidRPr="00A46FAA">
        <w:rPr>
          <w:rFonts w:ascii="Arial" w:hAnsi="Arial" w:cs="Arial"/>
          <w:b/>
          <w:sz w:val="24"/>
          <w:szCs w:val="24"/>
          <w:lang w:val="en-ZA"/>
        </w:rPr>
        <w:lastRenderedPageBreak/>
        <w:t>MALI J</w:t>
      </w:r>
    </w:p>
    <w:p w:rsidR="00C622C0" w:rsidRPr="00A46FAA" w:rsidRDefault="00C622C0" w:rsidP="00C622C0">
      <w:pPr>
        <w:pStyle w:val="ListParagraph"/>
        <w:tabs>
          <w:tab w:val="right" w:pos="8280"/>
        </w:tabs>
        <w:spacing w:after="0" w:line="360" w:lineRule="auto"/>
        <w:rPr>
          <w:rFonts w:ascii="Arial" w:hAnsi="Arial" w:cs="Arial"/>
          <w:sz w:val="24"/>
          <w:szCs w:val="24"/>
          <w:lang w:val="en-ZA"/>
        </w:rPr>
      </w:pPr>
    </w:p>
    <w:p w:rsidR="00C622C0" w:rsidRPr="00A46FAA" w:rsidRDefault="00C622C0" w:rsidP="0056662C">
      <w:pPr>
        <w:tabs>
          <w:tab w:val="right" w:pos="8280"/>
        </w:tabs>
        <w:spacing w:after="0" w:line="360" w:lineRule="auto"/>
        <w:rPr>
          <w:rFonts w:ascii="Arial" w:hAnsi="Arial" w:cs="Arial"/>
          <w:b/>
          <w:sz w:val="24"/>
          <w:szCs w:val="24"/>
          <w:lang w:val="en-ZA"/>
        </w:rPr>
      </w:pPr>
      <w:r w:rsidRPr="00A46FAA">
        <w:rPr>
          <w:rFonts w:ascii="Arial" w:hAnsi="Arial" w:cs="Arial"/>
          <w:b/>
          <w:sz w:val="24"/>
          <w:szCs w:val="24"/>
          <w:lang w:val="en-ZA"/>
        </w:rPr>
        <w:t>INTRODUCTION</w:t>
      </w:r>
    </w:p>
    <w:p w:rsidR="00D1398D" w:rsidRPr="00A46FAA" w:rsidRDefault="00D1398D" w:rsidP="00C622C0">
      <w:pPr>
        <w:pStyle w:val="ListParagraph"/>
        <w:tabs>
          <w:tab w:val="right" w:pos="8280"/>
        </w:tabs>
        <w:spacing w:after="0" w:line="360" w:lineRule="auto"/>
        <w:rPr>
          <w:rFonts w:ascii="Arial" w:hAnsi="Arial" w:cs="Arial"/>
          <w:b/>
          <w:sz w:val="24"/>
          <w:szCs w:val="24"/>
          <w:lang w:val="en-ZA"/>
        </w:rPr>
      </w:pPr>
    </w:p>
    <w:p w:rsidR="0038799A" w:rsidRPr="00A46FAA" w:rsidRDefault="00C622C0" w:rsidP="0056662C">
      <w:pPr>
        <w:pStyle w:val="ListParagraph"/>
        <w:numPr>
          <w:ilvl w:val="0"/>
          <w:numId w:val="20"/>
        </w:numPr>
        <w:tabs>
          <w:tab w:val="right" w:pos="8280"/>
        </w:tabs>
        <w:spacing w:after="0" w:line="360" w:lineRule="auto"/>
        <w:ind w:left="810" w:hanging="810"/>
        <w:rPr>
          <w:rFonts w:ascii="Arial" w:hAnsi="Arial" w:cs="Arial"/>
          <w:sz w:val="24"/>
          <w:szCs w:val="24"/>
          <w:lang w:val="en-ZA"/>
        </w:rPr>
      </w:pPr>
      <w:r w:rsidRPr="00A46FAA">
        <w:rPr>
          <w:rFonts w:ascii="Arial" w:hAnsi="Arial" w:cs="Arial"/>
          <w:sz w:val="24"/>
          <w:szCs w:val="24"/>
          <w:lang w:val="en-ZA"/>
        </w:rPr>
        <w:t>This is a settlement agreement to be made an order of court as agreed between the parties, nevertheless there are two issues the parties do not agree upon.</w:t>
      </w:r>
      <w:r w:rsidR="00D1398D" w:rsidRPr="00A46FAA">
        <w:rPr>
          <w:rFonts w:ascii="Arial" w:hAnsi="Arial" w:cs="Arial"/>
          <w:sz w:val="24"/>
          <w:szCs w:val="24"/>
          <w:lang w:val="en-ZA"/>
        </w:rPr>
        <w:t xml:space="preserve"> </w:t>
      </w:r>
      <w:r w:rsidRPr="00A46FAA">
        <w:rPr>
          <w:rFonts w:ascii="Arial" w:hAnsi="Arial" w:cs="Arial"/>
          <w:sz w:val="24"/>
          <w:szCs w:val="24"/>
          <w:lang w:val="en-ZA"/>
        </w:rPr>
        <w:t xml:space="preserve">The </w:t>
      </w:r>
      <w:r w:rsidR="00271F78" w:rsidRPr="00A46FAA">
        <w:rPr>
          <w:rFonts w:ascii="Arial" w:hAnsi="Arial" w:cs="Arial"/>
          <w:sz w:val="24"/>
          <w:szCs w:val="24"/>
          <w:lang w:val="en-ZA"/>
        </w:rPr>
        <w:t xml:space="preserve">first issue </w:t>
      </w:r>
      <w:r w:rsidR="00EA1B97" w:rsidRPr="00A46FAA">
        <w:rPr>
          <w:rFonts w:ascii="Arial" w:hAnsi="Arial" w:cs="Arial"/>
          <w:sz w:val="24"/>
          <w:szCs w:val="24"/>
          <w:lang w:val="en-ZA"/>
        </w:rPr>
        <w:t xml:space="preserve">of </w:t>
      </w:r>
      <w:r w:rsidR="00271F78" w:rsidRPr="00A46FAA">
        <w:rPr>
          <w:rFonts w:ascii="Arial" w:hAnsi="Arial" w:cs="Arial"/>
          <w:sz w:val="24"/>
          <w:szCs w:val="24"/>
          <w:lang w:val="en-ZA"/>
        </w:rPr>
        <w:t>divergence is</w:t>
      </w:r>
      <w:r w:rsidR="00D1398D" w:rsidRPr="00A46FAA">
        <w:rPr>
          <w:rFonts w:ascii="Arial" w:hAnsi="Arial" w:cs="Arial"/>
          <w:sz w:val="24"/>
          <w:szCs w:val="24"/>
          <w:lang w:val="en-ZA"/>
        </w:rPr>
        <w:t xml:space="preserve"> whether the proceeds of capital amount, after deduction of the Plaintiff’s attorney and </w:t>
      </w:r>
      <w:r w:rsidR="00D1398D" w:rsidRPr="00A46FAA">
        <w:rPr>
          <w:rFonts w:ascii="Arial" w:hAnsi="Arial" w:cs="Arial"/>
          <w:b/>
          <w:sz w:val="24"/>
          <w:szCs w:val="24"/>
          <w:lang w:val="en-ZA"/>
        </w:rPr>
        <w:t xml:space="preserve">own </w:t>
      </w:r>
      <w:r w:rsidR="00D1398D" w:rsidRPr="00A46FAA">
        <w:rPr>
          <w:rFonts w:ascii="Arial" w:hAnsi="Arial" w:cs="Arial"/>
          <w:sz w:val="24"/>
          <w:szCs w:val="24"/>
          <w:lang w:val="en-ZA"/>
        </w:rPr>
        <w:t xml:space="preserve">client costs and interest on unpaid disbursements shall be </w:t>
      </w:r>
      <w:r w:rsidR="00D1398D" w:rsidRPr="00A46FAA">
        <w:rPr>
          <w:rFonts w:ascii="Arial" w:hAnsi="Arial" w:cs="Arial"/>
          <w:b/>
          <w:sz w:val="24"/>
          <w:szCs w:val="24"/>
          <w:lang w:val="en-ZA"/>
        </w:rPr>
        <w:t>taxed</w:t>
      </w:r>
      <w:r w:rsidR="007A095C" w:rsidRPr="00A46FAA">
        <w:rPr>
          <w:rFonts w:ascii="Arial" w:hAnsi="Arial" w:cs="Arial"/>
          <w:sz w:val="24"/>
          <w:szCs w:val="24"/>
          <w:lang w:val="en-ZA"/>
        </w:rPr>
        <w:t>. (own emphasis)</w:t>
      </w:r>
      <w:r w:rsidR="00D1398D" w:rsidRPr="00A46FAA">
        <w:rPr>
          <w:rFonts w:ascii="Arial" w:hAnsi="Arial" w:cs="Arial"/>
          <w:sz w:val="24"/>
          <w:szCs w:val="24"/>
          <w:lang w:val="en-ZA"/>
        </w:rPr>
        <w:t xml:space="preserve"> </w:t>
      </w:r>
      <w:r w:rsidR="008F2E81" w:rsidRPr="00A46FAA">
        <w:rPr>
          <w:rFonts w:ascii="Arial" w:hAnsi="Arial" w:cs="Arial"/>
          <w:sz w:val="24"/>
          <w:szCs w:val="24"/>
          <w:lang w:val="en-ZA"/>
        </w:rPr>
        <w:t>The secon</w:t>
      </w:r>
      <w:r w:rsidR="00271F78" w:rsidRPr="00A46FAA">
        <w:rPr>
          <w:rFonts w:ascii="Arial" w:hAnsi="Arial" w:cs="Arial"/>
          <w:sz w:val="24"/>
          <w:szCs w:val="24"/>
          <w:lang w:val="en-ZA"/>
        </w:rPr>
        <w:t>d issue of disagreement is the number of the trustees to be appointed to administer the Trust assets.</w:t>
      </w:r>
    </w:p>
    <w:p w:rsidR="0038799A" w:rsidRPr="00A46FAA" w:rsidRDefault="0038799A" w:rsidP="0038799A">
      <w:pPr>
        <w:pStyle w:val="ListParagraph"/>
        <w:rPr>
          <w:rFonts w:ascii="Arial" w:hAnsi="Arial" w:cs="Arial"/>
          <w:sz w:val="24"/>
          <w:szCs w:val="24"/>
          <w:lang w:val="en-ZA"/>
        </w:rPr>
      </w:pPr>
    </w:p>
    <w:p w:rsidR="0038799A" w:rsidRPr="00A46FAA" w:rsidRDefault="0038799A" w:rsidP="0056662C">
      <w:pPr>
        <w:tabs>
          <w:tab w:val="right" w:pos="8280"/>
        </w:tabs>
        <w:spacing w:after="0" w:line="360" w:lineRule="auto"/>
        <w:rPr>
          <w:rFonts w:ascii="Arial" w:hAnsi="Arial" w:cs="Arial"/>
          <w:b/>
          <w:sz w:val="24"/>
          <w:szCs w:val="24"/>
          <w:lang w:val="en-ZA"/>
        </w:rPr>
      </w:pPr>
      <w:r w:rsidRPr="00A46FAA">
        <w:rPr>
          <w:rFonts w:ascii="Arial" w:hAnsi="Arial" w:cs="Arial"/>
          <w:b/>
          <w:sz w:val="24"/>
          <w:szCs w:val="24"/>
          <w:lang w:val="en-ZA"/>
        </w:rPr>
        <w:t>SUMMARY OF BACKGROUND FACTS</w:t>
      </w:r>
    </w:p>
    <w:p w:rsidR="0038799A" w:rsidRPr="00A46FAA" w:rsidRDefault="0038799A" w:rsidP="0038799A">
      <w:pPr>
        <w:pStyle w:val="ListParagraph"/>
        <w:rPr>
          <w:rFonts w:ascii="Arial" w:hAnsi="Arial" w:cs="Arial"/>
          <w:sz w:val="24"/>
          <w:szCs w:val="24"/>
          <w:lang w:val="en-ZA"/>
        </w:rPr>
      </w:pPr>
    </w:p>
    <w:p w:rsidR="0038799A" w:rsidRPr="00A46FAA" w:rsidRDefault="0038799A" w:rsidP="0056662C">
      <w:pPr>
        <w:pStyle w:val="ListParagraph"/>
        <w:numPr>
          <w:ilvl w:val="0"/>
          <w:numId w:val="20"/>
        </w:numPr>
        <w:tabs>
          <w:tab w:val="right" w:pos="8280"/>
        </w:tabs>
        <w:spacing w:after="0" w:line="360" w:lineRule="auto"/>
        <w:ind w:hanging="720"/>
        <w:rPr>
          <w:rFonts w:ascii="Arial" w:hAnsi="Arial" w:cs="Arial"/>
          <w:sz w:val="24"/>
          <w:szCs w:val="24"/>
          <w:lang w:val="en-ZA"/>
        </w:rPr>
      </w:pPr>
      <w:r w:rsidRPr="00A46FAA">
        <w:rPr>
          <w:rFonts w:ascii="Arial" w:hAnsi="Arial" w:cs="Arial"/>
          <w:sz w:val="24"/>
          <w:szCs w:val="24"/>
          <w:lang w:val="en-ZA"/>
        </w:rPr>
        <w:t xml:space="preserve">Plaintiff is the mother to the minor </w:t>
      </w:r>
      <w:r w:rsidR="007E3EF5" w:rsidRPr="00A46FAA">
        <w:rPr>
          <w:rFonts w:ascii="Arial" w:hAnsi="Arial" w:cs="Arial"/>
          <w:sz w:val="24"/>
          <w:szCs w:val="24"/>
          <w:lang w:val="en-ZA"/>
        </w:rPr>
        <w:t>child,</w:t>
      </w:r>
      <w:r w:rsidRPr="00A46FAA">
        <w:rPr>
          <w:rFonts w:ascii="Arial" w:hAnsi="Arial" w:cs="Arial"/>
          <w:sz w:val="24"/>
          <w:szCs w:val="24"/>
          <w:lang w:val="en-ZA"/>
        </w:rPr>
        <w:t xml:space="preserve"> who became blind because of the defendant’s negligen</w:t>
      </w:r>
      <w:r w:rsidR="007E3EF5" w:rsidRPr="00A46FAA">
        <w:rPr>
          <w:rFonts w:ascii="Arial" w:hAnsi="Arial" w:cs="Arial"/>
          <w:sz w:val="24"/>
          <w:szCs w:val="24"/>
          <w:lang w:val="en-ZA"/>
        </w:rPr>
        <w:t>ce during the birth of the minor child.</w:t>
      </w:r>
      <w:r w:rsidRPr="00A46FAA">
        <w:rPr>
          <w:rFonts w:ascii="Arial" w:hAnsi="Arial" w:cs="Arial"/>
          <w:sz w:val="24"/>
          <w:szCs w:val="24"/>
          <w:lang w:val="en-ZA"/>
        </w:rPr>
        <w:t xml:space="preserve"> As a result, the plaintiff lodged the claim for damages. The trial was set for the determination of quantum before this court, for a period 5 weeks.</w:t>
      </w:r>
    </w:p>
    <w:p w:rsidR="007E3EF5" w:rsidRPr="00A46FAA" w:rsidRDefault="007E3EF5" w:rsidP="0056662C">
      <w:pPr>
        <w:pStyle w:val="ListParagraph"/>
        <w:tabs>
          <w:tab w:val="right" w:pos="8280"/>
        </w:tabs>
        <w:spacing w:after="0" w:line="360" w:lineRule="auto"/>
        <w:ind w:hanging="720"/>
        <w:rPr>
          <w:rFonts w:ascii="Arial" w:hAnsi="Arial" w:cs="Arial"/>
          <w:sz w:val="24"/>
          <w:szCs w:val="24"/>
          <w:lang w:val="en-ZA"/>
        </w:rPr>
      </w:pPr>
    </w:p>
    <w:p w:rsidR="00DA3506" w:rsidRPr="00A46FAA" w:rsidRDefault="00DA3506" w:rsidP="0056662C">
      <w:pPr>
        <w:pStyle w:val="ListParagraph"/>
        <w:tabs>
          <w:tab w:val="right" w:pos="8280"/>
        </w:tabs>
        <w:spacing w:after="0" w:line="360" w:lineRule="auto"/>
        <w:ind w:hanging="720"/>
        <w:rPr>
          <w:rFonts w:ascii="Arial" w:hAnsi="Arial" w:cs="Arial"/>
          <w:sz w:val="24"/>
          <w:szCs w:val="24"/>
          <w:lang w:val="en-ZA"/>
        </w:rPr>
      </w:pPr>
    </w:p>
    <w:p w:rsidR="0056662C" w:rsidRPr="00A46FAA" w:rsidRDefault="000F7037" w:rsidP="005A40FB">
      <w:pPr>
        <w:pStyle w:val="ListParagraph"/>
        <w:numPr>
          <w:ilvl w:val="0"/>
          <w:numId w:val="20"/>
        </w:numPr>
        <w:tabs>
          <w:tab w:val="right" w:pos="8280"/>
        </w:tabs>
        <w:spacing w:after="0" w:line="360" w:lineRule="auto"/>
        <w:rPr>
          <w:rFonts w:ascii="Arial" w:hAnsi="Arial" w:cs="Arial"/>
          <w:sz w:val="24"/>
          <w:szCs w:val="24"/>
          <w:lang w:val="en-ZA"/>
        </w:rPr>
      </w:pPr>
      <w:r w:rsidRPr="00A46FAA">
        <w:rPr>
          <w:rFonts w:ascii="Arial" w:hAnsi="Arial" w:cs="Arial"/>
          <w:sz w:val="24"/>
          <w:szCs w:val="24"/>
          <w:lang w:val="en-ZA"/>
        </w:rPr>
        <w:t xml:space="preserve">Pursuant to fruitful discussions resulting in extensive and informative argument by both Counsel  </w:t>
      </w:r>
      <w:r w:rsidR="0038799A" w:rsidRPr="00A46FAA">
        <w:rPr>
          <w:rFonts w:ascii="Arial" w:hAnsi="Arial" w:cs="Arial"/>
          <w:sz w:val="24"/>
          <w:szCs w:val="24"/>
          <w:lang w:val="en-ZA"/>
        </w:rPr>
        <w:t xml:space="preserve"> a draft order</w:t>
      </w:r>
      <w:r w:rsidRPr="00A46FAA">
        <w:rPr>
          <w:rFonts w:ascii="Arial" w:hAnsi="Arial" w:cs="Arial"/>
          <w:sz w:val="24"/>
          <w:szCs w:val="24"/>
          <w:lang w:val="en-ZA"/>
        </w:rPr>
        <w:t xml:space="preserve"> narrowing the issues, which took</w:t>
      </w:r>
      <w:r w:rsidR="00E47A92" w:rsidRPr="00A46FAA">
        <w:rPr>
          <w:rFonts w:ascii="Arial" w:hAnsi="Arial" w:cs="Arial"/>
          <w:sz w:val="24"/>
          <w:szCs w:val="24"/>
          <w:lang w:val="en-ZA"/>
        </w:rPr>
        <w:t xml:space="preserve"> into the account the best interests of the minor child as stipulated in the Children’</w:t>
      </w:r>
      <w:r w:rsidR="005A40FB">
        <w:rPr>
          <w:rFonts w:ascii="Arial" w:hAnsi="Arial" w:cs="Arial"/>
          <w:sz w:val="24"/>
          <w:szCs w:val="24"/>
          <w:lang w:val="en-ZA"/>
        </w:rPr>
        <w:t>s Act</w:t>
      </w:r>
      <w:r w:rsidR="005A40FB" w:rsidRPr="005A40FB">
        <w:t xml:space="preserve"> </w:t>
      </w:r>
      <w:r w:rsidR="005A40FB" w:rsidRPr="005A40FB">
        <w:rPr>
          <w:rFonts w:ascii="Arial" w:hAnsi="Arial" w:cs="Arial"/>
          <w:sz w:val="24"/>
          <w:szCs w:val="24"/>
          <w:lang w:val="en-ZA"/>
        </w:rPr>
        <w:t>38 of 2005</w:t>
      </w:r>
      <w:r w:rsidR="005A40FB">
        <w:rPr>
          <w:rFonts w:ascii="Arial" w:hAnsi="Arial" w:cs="Arial"/>
          <w:sz w:val="24"/>
          <w:szCs w:val="24"/>
          <w:lang w:val="en-ZA"/>
        </w:rPr>
        <w:t xml:space="preserve"> </w:t>
      </w:r>
      <w:r w:rsidR="00DA3506" w:rsidRPr="00A46FAA">
        <w:rPr>
          <w:rFonts w:ascii="Arial" w:hAnsi="Arial" w:cs="Arial"/>
          <w:sz w:val="24"/>
          <w:szCs w:val="24"/>
          <w:lang w:val="en-ZA"/>
        </w:rPr>
        <w:t xml:space="preserve">was presented before the court. </w:t>
      </w:r>
      <w:r w:rsidR="00E47A92" w:rsidRPr="00A46FAA">
        <w:rPr>
          <w:rFonts w:ascii="Arial" w:hAnsi="Arial" w:cs="Arial"/>
          <w:sz w:val="24"/>
          <w:szCs w:val="24"/>
          <w:lang w:val="en-ZA"/>
        </w:rPr>
        <w:t>As alluded in the introduction the remaining issues</w:t>
      </w:r>
      <w:r w:rsidR="00903C85" w:rsidRPr="00A46FAA">
        <w:rPr>
          <w:rFonts w:ascii="Arial" w:hAnsi="Arial" w:cs="Arial"/>
          <w:sz w:val="24"/>
          <w:szCs w:val="24"/>
          <w:lang w:val="en-ZA"/>
        </w:rPr>
        <w:t xml:space="preserve"> </w:t>
      </w:r>
      <w:r w:rsidR="005A40FB">
        <w:rPr>
          <w:rFonts w:ascii="Arial" w:hAnsi="Arial" w:cs="Arial"/>
          <w:sz w:val="24"/>
          <w:szCs w:val="24"/>
          <w:lang w:val="en-ZA"/>
        </w:rPr>
        <w:t xml:space="preserve">relate to costs and its number of Trustees. </w:t>
      </w:r>
      <w:r w:rsidRPr="00A46FAA">
        <w:rPr>
          <w:rFonts w:ascii="Arial" w:hAnsi="Arial" w:cs="Arial"/>
          <w:sz w:val="24"/>
          <w:szCs w:val="24"/>
          <w:lang w:val="en-ZA"/>
        </w:rPr>
        <w:t>The</w:t>
      </w:r>
      <w:r w:rsidR="00903C85" w:rsidRPr="00A46FAA">
        <w:rPr>
          <w:rFonts w:ascii="Arial" w:hAnsi="Arial" w:cs="Arial"/>
          <w:sz w:val="24"/>
          <w:szCs w:val="24"/>
          <w:lang w:val="en-ZA"/>
        </w:rPr>
        <w:t xml:space="preserve"> court is indebted to both Counsel and their respective teams</w:t>
      </w:r>
      <w:r w:rsidRPr="00A46FAA">
        <w:rPr>
          <w:rFonts w:ascii="Arial" w:hAnsi="Arial" w:cs="Arial"/>
          <w:sz w:val="24"/>
          <w:szCs w:val="24"/>
          <w:lang w:val="en-ZA"/>
        </w:rPr>
        <w:t>.</w:t>
      </w:r>
    </w:p>
    <w:p w:rsidR="0056662C" w:rsidRPr="00A46FAA" w:rsidRDefault="0056662C" w:rsidP="0056662C">
      <w:pPr>
        <w:pStyle w:val="ListParagraph"/>
        <w:tabs>
          <w:tab w:val="right" w:pos="8280"/>
        </w:tabs>
        <w:spacing w:after="0" w:line="360" w:lineRule="auto"/>
        <w:rPr>
          <w:rFonts w:ascii="Arial" w:hAnsi="Arial" w:cs="Arial"/>
          <w:sz w:val="24"/>
          <w:szCs w:val="24"/>
          <w:lang w:val="en-ZA"/>
        </w:rPr>
      </w:pPr>
    </w:p>
    <w:p w:rsidR="007E3EF5" w:rsidRPr="00A46FAA" w:rsidRDefault="007E3EF5" w:rsidP="0056662C">
      <w:pPr>
        <w:pStyle w:val="ListParagraph"/>
        <w:numPr>
          <w:ilvl w:val="0"/>
          <w:numId w:val="20"/>
        </w:numPr>
        <w:tabs>
          <w:tab w:val="right" w:pos="8280"/>
        </w:tabs>
        <w:spacing w:after="0" w:line="360" w:lineRule="auto"/>
        <w:ind w:hanging="720"/>
        <w:rPr>
          <w:rFonts w:ascii="Arial" w:hAnsi="Arial" w:cs="Arial"/>
          <w:sz w:val="24"/>
          <w:szCs w:val="24"/>
          <w:lang w:val="en-ZA"/>
        </w:rPr>
      </w:pPr>
      <w:r w:rsidRPr="00A46FAA">
        <w:rPr>
          <w:rFonts w:ascii="Arial" w:hAnsi="Arial" w:cs="Arial"/>
          <w:sz w:val="24"/>
          <w:szCs w:val="24"/>
          <w:lang w:val="en-ZA"/>
        </w:rPr>
        <w:t>Plaintiff’s background per her curriculum vitae attached in the pleadings reveals that   she is a 39-year-old single parent. Her highest standard of education is grade 11. Her working experience included having been an operator for 3 (three) years in hair salon. She also worked as a volunteer in two Primary schools for a period of two years where she was involved in cleaning and catering services. It transpired during the arguments that she has other children, she stays with including the minor child.</w:t>
      </w:r>
    </w:p>
    <w:p w:rsidR="007E3EF5" w:rsidRPr="00A46FAA" w:rsidRDefault="007E3EF5" w:rsidP="00EA1B97">
      <w:pPr>
        <w:tabs>
          <w:tab w:val="right" w:pos="8280"/>
        </w:tabs>
        <w:spacing w:after="0" w:line="360" w:lineRule="auto"/>
        <w:ind w:left="360"/>
        <w:rPr>
          <w:rFonts w:ascii="Arial" w:hAnsi="Arial" w:cs="Arial"/>
          <w:sz w:val="24"/>
          <w:szCs w:val="24"/>
          <w:lang w:val="en-ZA"/>
        </w:rPr>
      </w:pPr>
    </w:p>
    <w:p w:rsidR="0038799A" w:rsidRPr="00A46FAA" w:rsidRDefault="00DA3506" w:rsidP="0056662C">
      <w:pPr>
        <w:tabs>
          <w:tab w:val="right" w:pos="8280"/>
        </w:tabs>
        <w:spacing w:after="0" w:line="360" w:lineRule="auto"/>
        <w:rPr>
          <w:rFonts w:ascii="Arial" w:hAnsi="Arial" w:cs="Arial"/>
          <w:b/>
          <w:sz w:val="24"/>
          <w:szCs w:val="24"/>
          <w:lang w:val="en-ZA"/>
        </w:rPr>
      </w:pPr>
      <w:r w:rsidRPr="00A46FAA">
        <w:rPr>
          <w:rFonts w:ascii="Arial" w:hAnsi="Arial" w:cs="Arial"/>
          <w:b/>
          <w:sz w:val="24"/>
          <w:szCs w:val="24"/>
          <w:lang w:val="en-ZA"/>
        </w:rPr>
        <w:t>TAXATION OR NO</w:t>
      </w:r>
      <w:r w:rsidR="00EA1B97" w:rsidRPr="00A46FAA">
        <w:rPr>
          <w:rFonts w:ascii="Arial" w:hAnsi="Arial" w:cs="Arial"/>
          <w:b/>
          <w:sz w:val="24"/>
          <w:szCs w:val="24"/>
          <w:lang w:val="en-ZA"/>
        </w:rPr>
        <w:t>T</w:t>
      </w:r>
      <w:r w:rsidRPr="00A46FAA">
        <w:rPr>
          <w:rFonts w:ascii="Arial" w:hAnsi="Arial" w:cs="Arial"/>
          <w:b/>
          <w:sz w:val="24"/>
          <w:szCs w:val="24"/>
          <w:lang w:val="en-ZA"/>
        </w:rPr>
        <w:t xml:space="preserve"> OF PLAINTIFF’S ATTORNEY AND OWN CLIENT COSTS</w:t>
      </w:r>
    </w:p>
    <w:p w:rsidR="00DA3506" w:rsidRPr="00A46FAA" w:rsidRDefault="00DA3506" w:rsidP="0056662C">
      <w:pPr>
        <w:tabs>
          <w:tab w:val="right" w:pos="8280"/>
        </w:tabs>
        <w:spacing w:after="0" w:line="360" w:lineRule="auto"/>
        <w:rPr>
          <w:rFonts w:ascii="Arial" w:hAnsi="Arial" w:cs="Arial"/>
          <w:sz w:val="24"/>
          <w:szCs w:val="24"/>
          <w:lang w:val="en-ZA"/>
        </w:rPr>
      </w:pPr>
    </w:p>
    <w:p w:rsidR="007523B4" w:rsidRPr="00A46FAA" w:rsidRDefault="00DA3506" w:rsidP="007523B4">
      <w:pPr>
        <w:pStyle w:val="ListParagraph"/>
        <w:numPr>
          <w:ilvl w:val="0"/>
          <w:numId w:val="20"/>
        </w:numPr>
        <w:tabs>
          <w:tab w:val="right" w:pos="8280"/>
        </w:tabs>
        <w:spacing w:after="0" w:line="360" w:lineRule="auto"/>
        <w:ind w:hanging="720"/>
        <w:rPr>
          <w:rFonts w:ascii="Arial" w:hAnsi="Arial" w:cs="Arial"/>
          <w:sz w:val="24"/>
          <w:szCs w:val="24"/>
          <w:lang w:val="en-ZA"/>
        </w:rPr>
      </w:pPr>
      <w:r w:rsidRPr="00A46FAA">
        <w:rPr>
          <w:rFonts w:ascii="Arial" w:hAnsi="Arial" w:cs="Arial"/>
          <w:sz w:val="24"/>
          <w:szCs w:val="24"/>
          <w:lang w:val="en-ZA"/>
        </w:rPr>
        <w:t xml:space="preserve">Plaintiff’s attorney ‘s submission is that costs between the attorney and own client should not be taxed. Submission on behalf </w:t>
      </w:r>
      <w:r w:rsidR="00855A4D" w:rsidRPr="00A46FAA">
        <w:rPr>
          <w:rFonts w:ascii="Arial" w:hAnsi="Arial" w:cs="Arial"/>
          <w:sz w:val="24"/>
          <w:szCs w:val="24"/>
          <w:lang w:val="en-ZA"/>
        </w:rPr>
        <w:t xml:space="preserve">of the defendants are otherwise principally the concern is that the untaxed attorney and own client fees might deplete the proceeds of the capital amount to the </w:t>
      </w:r>
      <w:r w:rsidR="00DC6315" w:rsidRPr="00A46FAA">
        <w:rPr>
          <w:rFonts w:ascii="Arial" w:hAnsi="Arial" w:cs="Arial"/>
          <w:sz w:val="24"/>
          <w:szCs w:val="24"/>
          <w:lang w:val="en-ZA"/>
        </w:rPr>
        <w:t>detriment of</w:t>
      </w:r>
      <w:r w:rsidR="00855A4D" w:rsidRPr="00A46FAA">
        <w:rPr>
          <w:rFonts w:ascii="Arial" w:hAnsi="Arial" w:cs="Arial"/>
          <w:sz w:val="24"/>
          <w:szCs w:val="24"/>
          <w:lang w:val="en-ZA"/>
        </w:rPr>
        <w:t xml:space="preserve"> the minor child.</w:t>
      </w:r>
    </w:p>
    <w:p w:rsidR="007523B4" w:rsidRPr="00A46FAA" w:rsidRDefault="007523B4" w:rsidP="007523B4">
      <w:pPr>
        <w:pStyle w:val="ListParagraph"/>
        <w:tabs>
          <w:tab w:val="right" w:pos="8280"/>
        </w:tabs>
        <w:spacing w:after="0" w:line="360" w:lineRule="auto"/>
        <w:rPr>
          <w:rFonts w:ascii="Arial" w:hAnsi="Arial" w:cs="Arial"/>
          <w:sz w:val="24"/>
          <w:szCs w:val="24"/>
          <w:lang w:val="en-ZA"/>
        </w:rPr>
      </w:pPr>
    </w:p>
    <w:p w:rsidR="00234832" w:rsidRPr="00A46FAA" w:rsidRDefault="00DA3506" w:rsidP="007523B4">
      <w:pPr>
        <w:pStyle w:val="ListParagraph"/>
        <w:numPr>
          <w:ilvl w:val="0"/>
          <w:numId w:val="20"/>
        </w:numPr>
        <w:tabs>
          <w:tab w:val="right" w:pos="8280"/>
        </w:tabs>
        <w:spacing w:after="0" w:line="360" w:lineRule="auto"/>
        <w:ind w:hanging="720"/>
        <w:rPr>
          <w:rFonts w:ascii="Arial" w:hAnsi="Arial" w:cs="Arial"/>
          <w:sz w:val="24"/>
          <w:szCs w:val="24"/>
          <w:lang w:val="en-ZA"/>
        </w:rPr>
      </w:pPr>
      <w:r w:rsidRPr="00A46FAA">
        <w:rPr>
          <w:rFonts w:ascii="Arial" w:hAnsi="Arial" w:cs="Arial"/>
          <w:sz w:val="24"/>
          <w:szCs w:val="24"/>
          <w:lang w:val="en-ZA"/>
        </w:rPr>
        <w:t>It is trite law that the issue of costs is within the discretion of the court.</w:t>
      </w:r>
      <w:r w:rsidR="00DC6315" w:rsidRPr="00A46FAA">
        <w:rPr>
          <w:rFonts w:ascii="Arial" w:hAnsi="Arial" w:cs="Arial"/>
          <w:sz w:val="24"/>
          <w:szCs w:val="24"/>
          <w:lang w:val="en-ZA"/>
        </w:rPr>
        <w:t xml:space="preserve"> </w:t>
      </w:r>
      <w:r w:rsidR="00DC6315" w:rsidRPr="00A46FAA">
        <w:rPr>
          <w:rFonts w:ascii="Arial" w:hAnsi="Arial" w:cs="Arial"/>
          <w:sz w:val="24"/>
          <w:szCs w:val="24"/>
          <w:shd w:val="clear" w:color="auto" w:fill="FFFFFF"/>
        </w:rPr>
        <w:t>T</w:t>
      </w:r>
      <w:r w:rsidR="003059EC" w:rsidRPr="00A46FAA">
        <w:rPr>
          <w:rFonts w:ascii="Arial" w:hAnsi="Arial" w:cs="Arial"/>
          <w:sz w:val="24"/>
          <w:szCs w:val="24"/>
          <w:shd w:val="clear" w:color="auto" w:fill="FFFFFF"/>
        </w:rPr>
        <w:t xml:space="preserve">he common law position with regard to those fees which an attorney charges his client for professional services </w:t>
      </w:r>
      <w:r w:rsidR="00EA1B97" w:rsidRPr="00A46FAA">
        <w:rPr>
          <w:rFonts w:ascii="Arial" w:hAnsi="Arial" w:cs="Arial"/>
          <w:sz w:val="24"/>
          <w:szCs w:val="24"/>
          <w:shd w:val="clear" w:color="auto" w:fill="FFFFFF"/>
        </w:rPr>
        <w:t>rendered, is</w:t>
      </w:r>
      <w:r w:rsidR="00DC6315" w:rsidRPr="00A46FAA">
        <w:rPr>
          <w:rFonts w:ascii="Arial" w:hAnsi="Arial" w:cs="Arial"/>
          <w:sz w:val="24"/>
          <w:szCs w:val="24"/>
          <w:shd w:val="clear" w:color="auto" w:fill="FFFFFF"/>
        </w:rPr>
        <w:t xml:space="preserve"> that s</w:t>
      </w:r>
      <w:r w:rsidR="003059EC" w:rsidRPr="00A46FAA">
        <w:rPr>
          <w:rFonts w:ascii="Arial" w:hAnsi="Arial" w:cs="Arial"/>
          <w:sz w:val="24"/>
          <w:szCs w:val="24"/>
          <w:shd w:val="clear" w:color="auto" w:fill="FFFFFF"/>
        </w:rPr>
        <w:t>uch fees form part of the scale of costs referred to as attorney and own client costs,</w:t>
      </w:r>
      <w:r w:rsidR="00DC6315" w:rsidRPr="00A46FAA">
        <w:rPr>
          <w:rStyle w:val="FootnoteReference"/>
          <w:rFonts w:ascii="Arial" w:hAnsi="Arial" w:cs="Arial"/>
          <w:sz w:val="24"/>
          <w:szCs w:val="24"/>
          <w:shd w:val="clear" w:color="auto" w:fill="FFFFFF"/>
        </w:rPr>
        <w:footnoteReference w:id="1"/>
      </w:r>
      <w:r w:rsidR="00DC6315" w:rsidRPr="00A46FAA">
        <w:rPr>
          <w:rFonts w:ascii="Arial" w:hAnsi="Arial" w:cs="Arial"/>
          <w:sz w:val="24"/>
          <w:szCs w:val="24"/>
          <w:shd w:val="clear" w:color="auto" w:fill="FFFFFF"/>
        </w:rPr>
        <w:t xml:space="preserve"> </w:t>
      </w:r>
      <w:r w:rsidR="003059EC" w:rsidRPr="00A46FAA">
        <w:rPr>
          <w:rFonts w:ascii="Arial" w:hAnsi="Arial" w:cs="Arial"/>
          <w:sz w:val="24"/>
          <w:szCs w:val="24"/>
          <w:shd w:val="clear" w:color="auto" w:fill="FFFFFF"/>
        </w:rPr>
        <w:t>which is the scale of costs that is envisaged in the definition of normal fees in section 1 of the</w:t>
      </w:r>
      <w:r w:rsidR="00EA1B97" w:rsidRPr="00A46FAA">
        <w:rPr>
          <w:rFonts w:ascii="Arial" w:hAnsi="Arial" w:cs="Arial"/>
          <w:sz w:val="24"/>
          <w:szCs w:val="24"/>
          <w:shd w:val="clear" w:color="auto" w:fill="FFFFFF"/>
        </w:rPr>
        <w:t xml:space="preserve"> Contingency Fees Act 66 of 1997</w:t>
      </w:r>
      <w:r w:rsidR="003059EC" w:rsidRPr="00A46FAA">
        <w:rPr>
          <w:rFonts w:ascii="Arial" w:hAnsi="Arial" w:cs="Arial"/>
          <w:sz w:val="24"/>
          <w:szCs w:val="24"/>
          <w:shd w:val="clear" w:color="auto" w:fill="FFFFFF"/>
        </w:rPr>
        <w:t xml:space="preserve">.  The law </w:t>
      </w:r>
      <w:r w:rsidR="00EA1B97" w:rsidRPr="00A46FAA">
        <w:rPr>
          <w:rFonts w:ascii="Arial" w:hAnsi="Arial" w:cs="Arial"/>
          <w:sz w:val="24"/>
          <w:szCs w:val="24"/>
          <w:shd w:val="clear" w:color="auto" w:fill="FFFFFF"/>
        </w:rPr>
        <w:t>regarding</w:t>
      </w:r>
      <w:r w:rsidR="003059EC" w:rsidRPr="00A46FAA">
        <w:rPr>
          <w:rFonts w:ascii="Arial" w:hAnsi="Arial" w:cs="Arial"/>
          <w:sz w:val="24"/>
          <w:szCs w:val="24"/>
          <w:shd w:val="clear" w:color="auto" w:fill="FFFFFF"/>
        </w:rPr>
        <w:t xml:space="preserve"> attorney and own client costs is relatively well settled.</w:t>
      </w:r>
      <w:r w:rsidR="00A173AA" w:rsidRPr="00A46FAA">
        <w:rPr>
          <w:rFonts w:ascii="Arial" w:hAnsi="Arial" w:cs="Arial"/>
          <w:sz w:val="24"/>
          <w:szCs w:val="24"/>
        </w:rPr>
        <w:t xml:space="preserve"> In </w:t>
      </w:r>
      <w:r w:rsidR="00234832" w:rsidRPr="00A46FAA">
        <w:rPr>
          <w:rFonts w:ascii="Arial" w:hAnsi="Arial" w:cs="Arial"/>
          <w:i/>
          <w:sz w:val="24"/>
          <w:szCs w:val="24"/>
        </w:rPr>
        <w:t>Mkuyana v Road Accident Fund</w:t>
      </w:r>
      <w:r w:rsidR="00234832" w:rsidRPr="00A46FAA">
        <w:rPr>
          <w:rFonts w:ascii="Arial" w:hAnsi="Arial" w:cs="Arial"/>
          <w:i/>
          <w:sz w:val="24"/>
          <w:szCs w:val="24"/>
        </w:rPr>
        <w:footnoteReference w:id="2"/>
      </w:r>
      <w:r w:rsidR="00234832" w:rsidRPr="00A46FAA">
        <w:rPr>
          <w:rFonts w:ascii="Arial" w:hAnsi="Arial" w:cs="Arial"/>
          <w:i/>
          <w:sz w:val="24"/>
          <w:szCs w:val="24"/>
        </w:rPr>
        <w:t xml:space="preserve"> (4000/2017) [2020] ZAECGHC 73; [2020] 3 All SA 834 (ECG); 2020 (6) SA 405 (ECG) (2 July 2</w:t>
      </w:r>
      <w:r w:rsidR="000F7037" w:rsidRPr="00A46FAA">
        <w:rPr>
          <w:rFonts w:ascii="Arial" w:hAnsi="Arial" w:cs="Arial"/>
          <w:i/>
          <w:sz w:val="24"/>
          <w:szCs w:val="24"/>
        </w:rPr>
        <w:t>020)</w:t>
      </w:r>
      <w:r w:rsidR="000F7037" w:rsidRPr="00A46FAA">
        <w:rPr>
          <w:rFonts w:ascii="Arial" w:hAnsi="Arial" w:cs="Arial"/>
          <w:sz w:val="24"/>
          <w:szCs w:val="24"/>
        </w:rPr>
        <w:t xml:space="preserve"> the following is stated:</w:t>
      </w:r>
    </w:p>
    <w:p w:rsidR="00A173AA" w:rsidRPr="00A46FAA" w:rsidRDefault="000F7037" w:rsidP="000D742C">
      <w:pPr>
        <w:pStyle w:val="NormalWeb"/>
        <w:shd w:val="clear" w:color="auto" w:fill="FFFFFF"/>
        <w:spacing w:before="144" w:beforeAutospacing="0" w:after="0" w:afterAutospacing="0" w:line="480" w:lineRule="atLeast"/>
        <w:ind w:left="1440"/>
        <w:jc w:val="both"/>
        <w:rPr>
          <w:rFonts w:ascii="Arial" w:hAnsi="Arial" w:cs="Arial"/>
          <w:i/>
        </w:rPr>
      </w:pPr>
      <w:r w:rsidRPr="00A46FAA">
        <w:rPr>
          <w:rFonts w:ascii="Arial" w:hAnsi="Arial" w:cs="Arial"/>
          <w:i/>
        </w:rPr>
        <w:t>“</w:t>
      </w:r>
      <w:r w:rsidR="00A173AA" w:rsidRPr="00A46FAA">
        <w:rPr>
          <w:rFonts w:ascii="Arial" w:hAnsi="Arial" w:cs="Arial"/>
          <w:i/>
        </w:rPr>
        <w:t>The point of departure of any enquiry into the enforceability of an agreed contingency fee is therefore the base fee, which the Act requires to be the</w:t>
      </w:r>
      <w:r w:rsidR="007523B4" w:rsidRPr="00A46FAA">
        <w:rPr>
          <w:rFonts w:ascii="Arial" w:hAnsi="Arial" w:cs="Arial"/>
          <w:i/>
        </w:rPr>
        <w:t xml:space="preserve"> </w:t>
      </w:r>
      <w:r w:rsidR="00A173AA" w:rsidRPr="00A46FAA">
        <w:rPr>
          <w:rFonts w:ascii="Arial" w:hAnsi="Arial" w:cs="Arial"/>
          <w:i/>
        </w:rPr>
        <w:t>attorney’s normal fee that must be set out in the agreement.  What the normal fee is, is clearly defined in section 1 of the Act.  It reads as follows: “normal fees’, in relation to work performed by a legal practitioner in connection with proceedings, means the reasonable fees which may be charged by such practitioner for such work, if such fees are taxed or assessed on an attorney and own client basis, in the absence of a contingency fees agreement.”</w:t>
      </w:r>
    </w:p>
    <w:p w:rsidR="00A173AA" w:rsidRPr="00A46FAA" w:rsidRDefault="00A173AA" w:rsidP="00543013">
      <w:pPr>
        <w:pStyle w:val="NormalWeb"/>
        <w:shd w:val="clear" w:color="auto" w:fill="FFFFFF"/>
        <w:spacing w:before="144" w:beforeAutospacing="0" w:after="0" w:afterAutospacing="0" w:line="480" w:lineRule="atLeast"/>
        <w:ind w:left="1440"/>
        <w:jc w:val="both"/>
        <w:rPr>
          <w:rFonts w:ascii="Arial" w:hAnsi="Arial" w:cs="Arial"/>
          <w:i/>
        </w:rPr>
      </w:pPr>
      <w:r w:rsidRPr="00A46FAA">
        <w:rPr>
          <w:rFonts w:ascii="Arial" w:hAnsi="Arial" w:cs="Arial"/>
          <w:i/>
        </w:rPr>
        <w:lastRenderedPageBreak/>
        <w:t>On a reading of section 2 and the definition of “</w:t>
      </w:r>
      <w:r w:rsidRPr="00A46FAA">
        <w:rPr>
          <w:rFonts w:ascii="Arial" w:hAnsi="Arial" w:cs="Arial"/>
          <w:b/>
          <w:bCs/>
          <w:i/>
        </w:rPr>
        <w:t>normal fees”</w:t>
      </w:r>
      <w:r w:rsidRPr="00A46FAA">
        <w:rPr>
          <w:rFonts w:ascii="Arial" w:hAnsi="Arial" w:cs="Arial"/>
          <w:i/>
        </w:rPr>
        <w:t>, in section 1 it is clear that the base fee must be a fee that is reasonable for the services of the legal practitioner.  Consistent with the common law position, it</w:t>
      </w:r>
      <w:r w:rsidR="007523B4" w:rsidRPr="00A46FAA">
        <w:rPr>
          <w:rFonts w:ascii="Arial" w:hAnsi="Arial" w:cs="Arial"/>
          <w:i/>
        </w:rPr>
        <w:t xml:space="preserve"> </w:t>
      </w:r>
      <w:r w:rsidRPr="00A46FAA">
        <w:rPr>
          <w:rFonts w:ascii="Arial" w:hAnsi="Arial" w:cs="Arial"/>
          <w:i/>
        </w:rPr>
        <w:t>establishes “</w:t>
      </w:r>
      <w:r w:rsidRPr="00A46FAA">
        <w:rPr>
          <w:rFonts w:ascii="Arial" w:hAnsi="Arial" w:cs="Arial"/>
          <w:b/>
          <w:bCs/>
          <w:i/>
        </w:rPr>
        <w:t>reasonableness”</w:t>
      </w:r>
      <w:r w:rsidRPr="00A46FAA">
        <w:rPr>
          <w:rFonts w:ascii="Arial" w:hAnsi="Arial" w:cs="Arial"/>
          <w:i/>
        </w:rPr>
        <w:t> as the standard by which the base fee must be judged.  The question is, how is the reasonableness of the fee to be</w:t>
      </w:r>
      <w:r w:rsidR="007523B4" w:rsidRPr="00A46FAA">
        <w:rPr>
          <w:rFonts w:ascii="Arial" w:hAnsi="Arial" w:cs="Arial"/>
          <w:i/>
        </w:rPr>
        <w:t xml:space="preserve"> </w:t>
      </w:r>
      <w:r w:rsidRPr="00A46FAA">
        <w:rPr>
          <w:rFonts w:ascii="Arial" w:hAnsi="Arial" w:cs="Arial"/>
          <w:i/>
        </w:rPr>
        <w:t>assessed?  A reasonable fee is a fee that is fair.  A fee is fair if it is appropriate for the work performed by the practitioner and falls within a range of fees that is usually charged for the same work.  On a reading of the definition of “</w:t>
      </w:r>
      <w:r w:rsidRPr="00A46FAA">
        <w:rPr>
          <w:rFonts w:ascii="Arial" w:hAnsi="Arial" w:cs="Arial"/>
          <w:b/>
          <w:bCs/>
          <w:i/>
        </w:rPr>
        <w:t>normal fees”</w:t>
      </w:r>
      <w:r w:rsidRPr="00A46FAA">
        <w:rPr>
          <w:rFonts w:ascii="Arial" w:hAnsi="Arial" w:cs="Arial"/>
          <w:i/>
        </w:rPr>
        <w:t> in section 1 of the Act, this is exactly what the legislature had in mind.</w:t>
      </w:r>
      <w:r w:rsidR="000F7037" w:rsidRPr="00A46FAA">
        <w:rPr>
          <w:rFonts w:ascii="Arial" w:hAnsi="Arial" w:cs="Arial"/>
          <w:i/>
        </w:rPr>
        <w:t>”</w:t>
      </w:r>
    </w:p>
    <w:p w:rsidR="00A173AA" w:rsidRPr="00A46FAA" w:rsidRDefault="00A173AA" w:rsidP="007523B4">
      <w:pPr>
        <w:rPr>
          <w:rFonts w:ascii="Arial" w:hAnsi="Arial" w:cs="Arial"/>
          <w:sz w:val="24"/>
          <w:szCs w:val="24"/>
        </w:rPr>
      </w:pPr>
    </w:p>
    <w:p w:rsidR="007523B4" w:rsidRPr="00A46FAA" w:rsidRDefault="000F7037" w:rsidP="007523B4">
      <w:pPr>
        <w:pStyle w:val="ListParagraph"/>
        <w:numPr>
          <w:ilvl w:val="0"/>
          <w:numId w:val="20"/>
        </w:numPr>
        <w:tabs>
          <w:tab w:val="right" w:pos="8280"/>
        </w:tabs>
        <w:spacing w:after="0" w:line="360" w:lineRule="auto"/>
        <w:ind w:hanging="720"/>
        <w:rPr>
          <w:rFonts w:ascii="Arial" w:hAnsi="Arial" w:cs="Arial"/>
          <w:sz w:val="24"/>
          <w:szCs w:val="24"/>
          <w:lang w:val="en-ZA"/>
        </w:rPr>
      </w:pPr>
      <w:r w:rsidRPr="00A46FAA">
        <w:rPr>
          <w:rFonts w:ascii="Arial" w:hAnsi="Arial" w:cs="Arial"/>
          <w:sz w:val="24"/>
          <w:szCs w:val="24"/>
        </w:rPr>
        <w:t>T</w:t>
      </w:r>
      <w:r w:rsidR="00361F8E" w:rsidRPr="00A46FAA">
        <w:rPr>
          <w:rFonts w:ascii="Arial" w:hAnsi="Arial" w:cs="Arial"/>
          <w:sz w:val="24"/>
          <w:szCs w:val="24"/>
        </w:rPr>
        <w:t>he purpose of incorporating into the enquiry the norms and principles applicable to the taxation or assessment of costs on an attorney and own client scale, is to achieve some measure of consistency and certainty of the amount of the normal fee.  In that context, the role played by the principle that the court tariff provides a guide for the determination of the reasonableness of fees an attorney charges his client, can simply be stated as that it provides a yardstick against which the attorney’s normal fee in the contingency fee agreement is to be measured in an overall assessment of the reasonableness of that fee.</w:t>
      </w:r>
      <w:r w:rsidRPr="00A46FAA">
        <w:rPr>
          <w:rFonts w:ascii="Arial" w:hAnsi="Arial" w:cs="Arial"/>
          <w:sz w:val="24"/>
          <w:szCs w:val="24"/>
        </w:rPr>
        <w:t xml:space="preserve"> </w:t>
      </w:r>
    </w:p>
    <w:p w:rsidR="007523B4" w:rsidRPr="00A46FAA" w:rsidRDefault="007523B4" w:rsidP="007523B4">
      <w:pPr>
        <w:pStyle w:val="ListParagraph"/>
        <w:tabs>
          <w:tab w:val="right" w:pos="8280"/>
        </w:tabs>
        <w:spacing w:after="0" w:line="360" w:lineRule="auto"/>
        <w:rPr>
          <w:rFonts w:ascii="Arial" w:hAnsi="Arial" w:cs="Arial"/>
          <w:sz w:val="24"/>
          <w:szCs w:val="24"/>
          <w:lang w:val="en-ZA"/>
        </w:rPr>
      </w:pPr>
    </w:p>
    <w:p w:rsidR="000F7037" w:rsidRPr="005577A5" w:rsidRDefault="000F7037" w:rsidP="007523B4">
      <w:pPr>
        <w:pStyle w:val="ListParagraph"/>
        <w:numPr>
          <w:ilvl w:val="0"/>
          <w:numId w:val="20"/>
        </w:numPr>
        <w:tabs>
          <w:tab w:val="right" w:pos="8280"/>
        </w:tabs>
        <w:spacing w:after="0" w:line="360" w:lineRule="auto"/>
        <w:ind w:hanging="720"/>
        <w:rPr>
          <w:rFonts w:ascii="Arial" w:hAnsi="Arial" w:cs="Arial"/>
          <w:sz w:val="24"/>
          <w:szCs w:val="24"/>
          <w:lang w:val="en-ZA"/>
        </w:rPr>
      </w:pPr>
      <w:r w:rsidRPr="00A46FAA">
        <w:rPr>
          <w:rFonts w:ascii="Arial" w:hAnsi="Arial" w:cs="Arial"/>
          <w:sz w:val="24"/>
          <w:szCs w:val="24"/>
        </w:rPr>
        <w:t>Without dwelling much on this subject th</w:t>
      </w:r>
      <w:r w:rsidR="001E5419" w:rsidRPr="00A46FAA">
        <w:rPr>
          <w:rFonts w:ascii="Arial" w:hAnsi="Arial" w:cs="Arial"/>
          <w:sz w:val="24"/>
          <w:szCs w:val="24"/>
        </w:rPr>
        <w:t>e law as stated above is clear. Furthermore;</w:t>
      </w:r>
      <w:r w:rsidRPr="00A46FAA">
        <w:rPr>
          <w:rFonts w:ascii="Arial" w:hAnsi="Arial" w:cs="Arial"/>
          <w:sz w:val="24"/>
          <w:szCs w:val="24"/>
        </w:rPr>
        <w:t xml:space="preserve"> plaintiff is not knowledgeable in the field of </w:t>
      </w:r>
      <w:r w:rsidR="00EA096E" w:rsidRPr="00A46FAA">
        <w:rPr>
          <w:rFonts w:ascii="Arial" w:hAnsi="Arial" w:cs="Arial"/>
          <w:sz w:val="24"/>
          <w:szCs w:val="24"/>
        </w:rPr>
        <w:t xml:space="preserve">legal </w:t>
      </w:r>
      <w:r w:rsidRPr="00A46FAA">
        <w:rPr>
          <w:rFonts w:ascii="Arial" w:hAnsi="Arial" w:cs="Arial"/>
          <w:sz w:val="24"/>
          <w:szCs w:val="24"/>
        </w:rPr>
        <w:t xml:space="preserve">fees and legal issues. In the result the involvement of the taxing </w:t>
      </w:r>
      <w:r w:rsidR="00347092" w:rsidRPr="00A46FAA">
        <w:rPr>
          <w:rFonts w:ascii="Arial" w:hAnsi="Arial" w:cs="Arial"/>
          <w:sz w:val="24"/>
          <w:szCs w:val="24"/>
        </w:rPr>
        <w:t xml:space="preserve">master as the only official clothed with the powers to enquire into reasonableness of fees </w:t>
      </w:r>
      <w:r w:rsidRPr="00A46FAA">
        <w:rPr>
          <w:rFonts w:ascii="Arial" w:hAnsi="Arial" w:cs="Arial"/>
          <w:sz w:val="24"/>
          <w:szCs w:val="24"/>
        </w:rPr>
        <w:t xml:space="preserve">is </w:t>
      </w:r>
      <w:r w:rsidR="00EA096E" w:rsidRPr="00A46FAA">
        <w:rPr>
          <w:rFonts w:ascii="Arial" w:hAnsi="Arial" w:cs="Arial"/>
          <w:sz w:val="24"/>
          <w:szCs w:val="24"/>
        </w:rPr>
        <w:t>absolutely necessary.</w:t>
      </w:r>
    </w:p>
    <w:p w:rsidR="005577A5" w:rsidRDefault="005577A5" w:rsidP="005577A5">
      <w:pPr>
        <w:tabs>
          <w:tab w:val="right" w:pos="8280"/>
        </w:tabs>
        <w:spacing w:after="0" w:line="360" w:lineRule="auto"/>
        <w:rPr>
          <w:rFonts w:ascii="Arial" w:hAnsi="Arial" w:cs="Arial"/>
          <w:sz w:val="24"/>
          <w:szCs w:val="24"/>
          <w:lang w:val="en-ZA"/>
        </w:rPr>
      </w:pPr>
    </w:p>
    <w:p w:rsidR="006D2FAF" w:rsidRPr="00A46FAA" w:rsidRDefault="006D2FAF" w:rsidP="006D2FAF">
      <w:pPr>
        <w:pStyle w:val="ListParagraph"/>
        <w:rPr>
          <w:rFonts w:ascii="Arial" w:hAnsi="Arial" w:cs="Arial"/>
          <w:sz w:val="24"/>
          <w:szCs w:val="24"/>
          <w:lang w:val="en-ZA"/>
        </w:rPr>
      </w:pPr>
    </w:p>
    <w:p w:rsidR="006D2FAF" w:rsidRPr="00A46FAA" w:rsidRDefault="006D2FAF" w:rsidP="007523B4">
      <w:pPr>
        <w:pStyle w:val="ListParagraph"/>
        <w:numPr>
          <w:ilvl w:val="0"/>
          <w:numId w:val="20"/>
        </w:numPr>
        <w:tabs>
          <w:tab w:val="right" w:pos="8280"/>
        </w:tabs>
        <w:spacing w:after="0" w:line="360" w:lineRule="auto"/>
        <w:ind w:hanging="720"/>
        <w:rPr>
          <w:rFonts w:ascii="Arial" w:hAnsi="Arial" w:cs="Arial"/>
          <w:sz w:val="24"/>
          <w:szCs w:val="24"/>
          <w:lang w:val="en-ZA"/>
        </w:rPr>
      </w:pPr>
      <w:r w:rsidRPr="00A46FAA">
        <w:rPr>
          <w:rFonts w:ascii="Arial" w:hAnsi="Arial" w:cs="Arial"/>
          <w:sz w:val="24"/>
          <w:szCs w:val="24"/>
          <w:lang w:val="en-ZA"/>
        </w:rPr>
        <w:t>Furthermore, at paragraph 5 of the plain</w:t>
      </w:r>
      <w:r w:rsidR="000D19AE" w:rsidRPr="00A46FAA">
        <w:rPr>
          <w:rFonts w:ascii="Arial" w:hAnsi="Arial" w:cs="Arial"/>
          <w:sz w:val="24"/>
          <w:szCs w:val="24"/>
          <w:lang w:val="en-ZA"/>
        </w:rPr>
        <w:t xml:space="preserve">tiff’s draft order dealing with </w:t>
      </w:r>
      <w:r w:rsidRPr="00A46FAA">
        <w:rPr>
          <w:rFonts w:ascii="Arial" w:hAnsi="Arial" w:cs="Arial"/>
          <w:sz w:val="24"/>
          <w:szCs w:val="24"/>
          <w:lang w:val="en-ZA"/>
        </w:rPr>
        <w:t>non- taxation of costs as discussed above, there is a concerning issue. Paragraph 5 partly read as follows:</w:t>
      </w:r>
    </w:p>
    <w:p w:rsidR="006D2FAF" w:rsidRPr="00A46FAA" w:rsidRDefault="006D2FAF" w:rsidP="006D2FAF">
      <w:pPr>
        <w:pStyle w:val="ListParagraph"/>
        <w:rPr>
          <w:rFonts w:ascii="Arial" w:hAnsi="Arial" w:cs="Arial"/>
          <w:sz w:val="24"/>
          <w:szCs w:val="24"/>
          <w:lang w:val="en-ZA"/>
        </w:rPr>
      </w:pPr>
    </w:p>
    <w:p w:rsidR="008B2875" w:rsidRDefault="006D2FAF" w:rsidP="008B2875">
      <w:pPr>
        <w:pStyle w:val="ListParagraph"/>
        <w:ind w:left="1440"/>
        <w:rPr>
          <w:rFonts w:ascii="Arial" w:hAnsi="Arial" w:cs="Arial"/>
          <w:sz w:val="24"/>
          <w:szCs w:val="24"/>
          <w:lang w:val="en-ZA"/>
        </w:rPr>
      </w:pPr>
      <w:r w:rsidRPr="00A46FAA">
        <w:rPr>
          <w:rFonts w:ascii="Arial" w:hAnsi="Arial" w:cs="Arial"/>
          <w:i/>
          <w:sz w:val="24"/>
          <w:szCs w:val="24"/>
          <w:lang w:val="en-ZA"/>
        </w:rPr>
        <w:lastRenderedPageBreak/>
        <w:t xml:space="preserve">“The proceeds of capital amount, after </w:t>
      </w:r>
      <w:r w:rsidR="008B2875" w:rsidRPr="00A46FAA">
        <w:rPr>
          <w:rFonts w:ascii="Arial" w:hAnsi="Arial" w:cs="Arial"/>
          <w:i/>
          <w:sz w:val="24"/>
          <w:szCs w:val="24"/>
          <w:lang w:val="en-ZA"/>
        </w:rPr>
        <w:t>deduction of</w:t>
      </w:r>
      <w:r w:rsidRPr="00A46FAA">
        <w:rPr>
          <w:rFonts w:ascii="Arial" w:hAnsi="Arial" w:cs="Arial"/>
          <w:i/>
          <w:sz w:val="24"/>
          <w:szCs w:val="24"/>
          <w:lang w:val="en-ZA"/>
        </w:rPr>
        <w:t xml:space="preserve"> the Plaintiff’s attorney and own </w:t>
      </w:r>
      <w:r w:rsidR="000D19AE" w:rsidRPr="00A46FAA">
        <w:rPr>
          <w:rFonts w:ascii="Arial" w:hAnsi="Arial" w:cs="Arial"/>
          <w:i/>
          <w:sz w:val="24"/>
          <w:szCs w:val="24"/>
          <w:lang w:val="en-ZA"/>
        </w:rPr>
        <w:t>clients’</w:t>
      </w:r>
      <w:r w:rsidRPr="00A46FAA">
        <w:rPr>
          <w:rFonts w:ascii="Arial" w:hAnsi="Arial" w:cs="Arial"/>
          <w:i/>
          <w:sz w:val="24"/>
          <w:szCs w:val="24"/>
          <w:lang w:val="en-ZA"/>
        </w:rPr>
        <w:t xml:space="preserve"> costs and </w:t>
      </w:r>
      <w:r w:rsidRPr="00A46FAA">
        <w:rPr>
          <w:rFonts w:ascii="Arial" w:hAnsi="Arial" w:cs="Arial"/>
          <w:b/>
          <w:i/>
          <w:sz w:val="24"/>
          <w:szCs w:val="24"/>
          <w:lang w:val="en-ZA"/>
        </w:rPr>
        <w:t xml:space="preserve">interest </w:t>
      </w:r>
      <w:r w:rsidRPr="00A46FAA">
        <w:rPr>
          <w:rFonts w:ascii="Arial" w:hAnsi="Arial" w:cs="Arial"/>
          <w:i/>
          <w:sz w:val="24"/>
          <w:szCs w:val="24"/>
          <w:lang w:val="en-ZA"/>
        </w:rPr>
        <w:t xml:space="preserve">on unpaid disbursements </w:t>
      </w:r>
      <w:r w:rsidR="008B2875" w:rsidRPr="00A46FAA">
        <w:rPr>
          <w:rFonts w:ascii="Arial" w:hAnsi="Arial" w:cs="Arial"/>
          <w:i/>
          <w:sz w:val="24"/>
          <w:szCs w:val="24"/>
          <w:lang w:val="en-ZA"/>
        </w:rPr>
        <w:t>(“</w:t>
      </w:r>
      <w:r w:rsidRPr="00A46FAA">
        <w:rPr>
          <w:rFonts w:ascii="Arial" w:hAnsi="Arial" w:cs="Arial"/>
          <w:i/>
          <w:sz w:val="24"/>
          <w:szCs w:val="24"/>
          <w:lang w:val="en-ZA"/>
        </w:rPr>
        <w:t>the remaining amount</w:t>
      </w:r>
      <w:r w:rsidR="000D19AE" w:rsidRPr="00A46FAA">
        <w:rPr>
          <w:rFonts w:ascii="Arial" w:hAnsi="Arial" w:cs="Arial"/>
          <w:i/>
          <w:sz w:val="24"/>
          <w:szCs w:val="24"/>
          <w:lang w:val="en-ZA"/>
        </w:rPr>
        <w:t>”) …</w:t>
      </w:r>
      <w:r w:rsidRPr="00A46FAA">
        <w:rPr>
          <w:rFonts w:ascii="Arial" w:hAnsi="Arial" w:cs="Arial"/>
          <w:i/>
          <w:sz w:val="24"/>
          <w:szCs w:val="24"/>
          <w:lang w:val="en-ZA"/>
        </w:rPr>
        <w:t>…</w:t>
      </w:r>
      <w:r w:rsidR="000D19AE" w:rsidRPr="00A46FAA">
        <w:rPr>
          <w:rFonts w:ascii="Arial" w:hAnsi="Arial" w:cs="Arial"/>
          <w:i/>
          <w:sz w:val="24"/>
          <w:szCs w:val="24"/>
          <w:lang w:val="en-ZA"/>
        </w:rPr>
        <w:t>…...</w:t>
      </w:r>
      <w:r w:rsidRPr="00A46FAA">
        <w:rPr>
          <w:rFonts w:ascii="Arial" w:hAnsi="Arial" w:cs="Arial"/>
          <w:i/>
          <w:sz w:val="24"/>
          <w:szCs w:val="24"/>
          <w:lang w:val="en-ZA"/>
        </w:rPr>
        <w:t xml:space="preserve">”   </w:t>
      </w:r>
      <w:r w:rsidRPr="00A46FAA">
        <w:rPr>
          <w:rFonts w:ascii="Arial" w:hAnsi="Arial" w:cs="Arial"/>
          <w:sz w:val="24"/>
          <w:szCs w:val="24"/>
          <w:lang w:val="en-ZA"/>
        </w:rPr>
        <w:t xml:space="preserve">own emphasis. </w:t>
      </w:r>
    </w:p>
    <w:p w:rsidR="00962FF6" w:rsidRPr="00962FF6" w:rsidRDefault="00962FF6" w:rsidP="00962FF6">
      <w:pPr>
        <w:rPr>
          <w:rFonts w:ascii="Arial" w:hAnsi="Arial" w:cs="Arial"/>
          <w:sz w:val="24"/>
          <w:szCs w:val="24"/>
          <w:lang w:val="en-ZA"/>
        </w:rPr>
      </w:pPr>
    </w:p>
    <w:p w:rsidR="006D2FAF" w:rsidRPr="00A46FAA" w:rsidRDefault="006D2FAF" w:rsidP="005577A5">
      <w:pPr>
        <w:pStyle w:val="ListParagraph"/>
        <w:numPr>
          <w:ilvl w:val="0"/>
          <w:numId w:val="20"/>
        </w:numPr>
        <w:tabs>
          <w:tab w:val="right" w:pos="8280"/>
        </w:tabs>
        <w:spacing w:after="0" w:line="360" w:lineRule="auto"/>
        <w:rPr>
          <w:rFonts w:ascii="Arial" w:hAnsi="Arial" w:cs="Arial"/>
          <w:sz w:val="24"/>
          <w:szCs w:val="24"/>
          <w:lang w:val="en-ZA"/>
        </w:rPr>
      </w:pPr>
      <w:r w:rsidRPr="00A46FAA">
        <w:rPr>
          <w:rFonts w:ascii="Arial" w:hAnsi="Arial" w:cs="Arial"/>
          <w:sz w:val="24"/>
          <w:szCs w:val="24"/>
          <w:lang w:val="en-ZA"/>
        </w:rPr>
        <w:t>There is a contingency fee agreement then it is not legally permissible, irrespective of what is contained in the agreement for the attorney to charge interest on disbursements.  The facts of this case</w:t>
      </w:r>
      <w:r w:rsidR="005577A5">
        <w:rPr>
          <w:rFonts w:ascii="Arial" w:hAnsi="Arial" w:cs="Arial"/>
          <w:sz w:val="24"/>
          <w:szCs w:val="24"/>
          <w:lang w:val="en-ZA"/>
        </w:rPr>
        <w:t xml:space="preserve"> are</w:t>
      </w:r>
      <w:r w:rsidRPr="00A46FAA">
        <w:rPr>
          <w:rFonts w:ascii="Arial" w:hAnsi="Arial" w:cs="Arial"/>
          <w:sz w:val="24"/>
          <w:szCs w:val="24"/>
          <w:lang w:val="en-ZA"/>
        </w:rPr>
        <w:t xml:space="preserve"> that the plaintiff is impecunious and has no money.  In order to charge interest, the attorney needs to be registered in terms of the National Credit Act</w:t>
      </w:r>
      <w:r w:rsidR="005577A5" w:rsidRPr="005577A5">
        <w:t xml:space="preserve"> </w:t>
      </w:r>
      <w:r w:rsidR="005577A5" w:rsidRPr="005577A5">
        <w:rPr>
          <w:rFonts w:ascii="Arial" w:hAnsi="Arial" w:cs="Arial"/>
          <w:sz w:val="24"/>
          <w:szCs w:val="24"/>
          <w:lang w:val="en-ZA"/>
        </w:rPr>
        <w:t>34 of 2005</w:t>
      </w:r>
      <w:r w:rsidRPr="00A46FAA">
        <w:rPr>
          <w:rFonts w:ascii="Arial" w:hAnsi="Arial" w:cs="Arial"/>
          <w:sz w:val="24"/>
          <w:szCs w:val="24"/>
          <w:lang w:val="en-ZA"/>
        </w:rPr>
        <w:t xml:space="preserve"> bec</w:t>
      </w:r>
      <w:r w:rsidR="008B2875" w:rsidRPr="00A46FAA">
        <w:rPr>
          <w:rFonts w:ascii="Arial" w:hAnsi="Arial" w:cs="Arial"/>
          <w:sz w:val="24"/>
          <w:szCs w:val="24"/>
          <w:lang w:val="en-ZA"/>
        </w:rPr>
        <w:t>ause the particular term that the attorney</w:t>
      </w:r>
      <w:r w:rsidRPr="00A46FAA">
        <w:rPr>
          <w:rFonts w:ascii="Arial" w:hAnsi="Arial" w:cs="Arial"/>
          <w:sz w:val="24"/>
          <w:szCs w:val="24"/>
          <w:lang w:val="en-ZA"/>
        </w:rPr>
        <w:t xml:space="preserve"> relies on in order to get interest brings the agreement within the ambit of that Act.  Since the plai</w:t>
      </w:r>
      <w:r w:rsidR="008B2875" w:rsidRPr="00A46FAA">
        <w:rPr>
          <w:rFonts w:ascii="Arial" w:hAnsi="Arial" w:cs="Arial"/>
          <w:sz w:val="24"/>
          <w:szCs w:val="24"/>
          <w:lang w:val="en-ZA"/>
        </w:rPr>
        <w:t>ntiff is impecunious, the granting</w:t>
      </w:r>
      <w:r w:rsidRPr="00A46FAA">
        <w:rPr>
          <w:rFonts w:ascii="Arial" w:hAnsi="Arial" w:cs="Arial"/>
          <w:sz w:val="24"/>
          <w:szCs w:val="24"/>
          <w:lang w:val="en-ZA"/>
        </w:rPr>
        <w:t xml:space="preserve"> of any credit then amounts to reckless lending an</w:t>
      </w:r>
      <w:r w:rsidR="008B2875" w:rsidRPr="00A46FAA">
        <w:rPr>
          <w:rFonts w:ascii="Arial" w:hAnsi="Arial" w:cs="Arial"/>
          <w:sz w:val="24"/>
          <w:szCs w:val="24"/>
          <w:lang w:val="en-ZA"/>
        </w:rPr>
        <w:t xml:space="preserve">d is then not enforceable. </w:t>
      </w:r>
    </w:p>
    <w:p w:rsidR="006D2FAF" w:rsidRPr="00A46FAA" w:rsidRDefault="006D2FAF" w:rsidP="006D2FAF">
      <w:pPr>
        <w:pStyle w:val="ListParagraph"/>
        <w:tabs>
          <w:tab w:val="right" w:pos="8280"/>
        </w:tabs>
        <w:spacing w:after="0" w:line="360" w:lineRule="auto"/>
        <w:rPr>
          <w:rFonts w:ascii="Arial" w:hAnsi="Arial" w:cs="Arial"/>
          <w:sz w:val="24"/>
          <w:szCs w:val="24"/>
          <w:lang w:val="en-ZA"/>
        </w:rPr>
      </w:pPr>
    </w:p>
    <w:p w:rsidR="00DA3506" w:rsidRPr="00A46FAA" w:rsidRDefault="00DA3506" w:rsidP="00347092">
      <w:pPr>
        <w:tabs>
          <w:tab w:val="right" w:pos="8280"/>
        </w:tabs>
        <w:spacing w:after="0" w:line="360" w:lineRule="auto"/>
        <w:rPr>
          <w:rFonts w:ascii="Arial" w:hAnsi="Arial" w:cs="Arial"/>
          <w:sz w:val="24"/>
          <w:szCs w:val="24"/>
          <w:lang w:val="en-ZA"/>
        </w:rPr>
      </w:pPr>
    </w:p>
    <w:p w:rsidR="00DA3506" w:rsidRPr="00A46FAA" w:rsidRDefault="00DA3506" w:rsidP="007523B4">
      <w:pPr>
        <w:tabs>
          <w:tab w:val="right" w:pos="8280"/>
        </w:tabs>
        <w:spacing w:after="0" w:line="360" w:lineRule="auto"/>
        <w:rPr>
          <w:rFonts w:ascii="Arial" w:hAnsi="Arial" w:cs="Arial"/>
          <w:b/>
          <w:sz w:val="24"/>
          <w:szCs w:val="24"/>
          <w:lang w:val="en-ZA"/>
        </w:rPr>
      </w:pPr>
      <w:r w:rsidRPr="00A46FAA">
        <w:rPr>
          <w:rFonts w:ascii="Arial" w:hAnsi="Arial" w:cs="Arial"/>
          <w:b/>
          <w:sz w:val="24"/>
          <w:szCs w:val="24"/>
          <w:lang w:val="en-ZA"/>
        </w:rPr>
        <w:t>THE NUMBER OF TRUSTEES</w:t>
      </w:r>
    </w:p>
    <w:p w:rsidR="00DA3506" w:rsidRPr="00A46FAA" w:rsidRDefault="00DA3506" w:rsidP="007523B4">
      <w:pPr>
        <w:tabs>
          <w:tab w:val="right" w:pos="8280"/>
        </w:tabs>
        <w:spacing w:after="0" w:line="360" w:lineRule="auto"/>
        <w:rPr>
          <w:rFonts w:ascii="Arial" w:hAnsi="Arial" w:cs="Arial"/>
          <w:sz w:val="24"/>
          <w:szCs w:val="24"/>
          <w:lang w:val="en-ZA"/>
        </w:rPr>
      </w:pPr>
    </w:p>
    <w:p w:rsidR="007523B4" w:rsidRPr="00A46FAA" w:rsidRDefault="00412F91" w:rsidP="001E5419">
      <w:pPr>
        <w:pStyle w:val="ListParagraph"/>
        <w:numPr>
          <w:ilvl w:val="0"/>
          <w:numId w:val="20"/>
        </w:numPr>
        <w:tabs>
          <w:tab w:val="right" w:pos="8280"/>
        </w:tabs>
        <w:spacing w:after="0" w:line="360" w:lineRule="auto"/>
        <w:ind w:hanging="720"/>
        <w:rPr>
          <w:rFonts w:ascii="Arial" w:hAnsi="Arial" w:cs="Arial"/>
          <w:sz w:val="24"/>
          <w:szCs w:val="24"/>
          <w:lang w:val="en-ZA"/>
        </w:rPr>
      </w:pPr>
      <w:r w:rsidRPr="00A46FAA">
        <w:rPr>
          <w:rFonts w:ascii="Arial" w:hAnsi="Arial" w:cs="Arial"/>
          <w:sz w:val="24"/>
          <w:szCs w:val="24"/>
          <w:lang w:val="en-ZA"/>
        </w:rPr>
        <w:t>P</w:t>
      </w:r>
      <w:r w:rsidR="00E47A92" w:rsidRPr="00A46FAA">
        <w:rPr>
          <w:rFonts w:ascii="Arial" w:hAnsi="Arial" w:cs="Arial"/>
          <w:sz w:val="24"/>
          <w:szCs w:val="24"/>
          <w:lang w:val="en-ZA"/>
        </w:rPr>
        <w:t xml:space="preserve">laintiff’s submission is </w:t>
      </w:r>
      <w:r w:rsidRPr="00A46FAA">
        <w:rPr>
          <w:rFonts w:ascii="Arial" w:hAnsi="Arial" w:cs="Arial"/>
          <w:sz w:val="24"/>
          <w:szCs w:val="24"/>
          <w:lang w:val="en-ZA"/>
        </w:rPr>
        <w:t>that at</w:t>
      </w:r>
      <w:r w:rsidR="00E47A92" w:rsidRPr="00A46FAA">
        <w:rPr>
          <w:rFonts w:ascii="Arial" w:hAnsi="Arial" w:cs="Arial"/>
          <w:sz w:val="24"/>
          <w:szCs w:val="24"/>
          <w:lang w:val="en-ZA"/>
        </w:rPr>
        <w:t xml:space="preserve"> least one independent professional Trustee who should be properly qualified to administer the Trust assets, and who should ideally be an acc</w:t>
      </w:r>
      <w:r w:rsidR="00347092" w:rsidRPr="00A46FAA">
        <w:rPr>
          <w:rFonts w:ascii="Arial" w:hAnsi="Arial" w:cs="Arial"/>
          <w:sz w:val="24"/>
          <w:szCs w:val="24"/>
          <w:lang w:val="en-ZA"/>
        </w:rPr>
        <w:t>ountant or an attorney</w:t>
      </w:r>
      <w:r w:rsidR="00EA096E" w:rsidRPr="00A46FAA">
        <w:rPr>
          <w:rFonts w:ascii="Arial" w:hAnsi="Arial" w:cs="Arial"/>
          <w:sz w:val="24"/>
          <w:szCs w:val="24"/>
          <w:lang w:val="en-ZA"/>
        </w:rPr>
        <w:t xml:space="preserve"> should be appointed</w:t>
      </w:r>
      <w:r w:rsidR="00347092" w:rsidRPr="00A46FAA">
        <w:rPr>
          <w:rFonts w:ascii="Arial" w:hAnsi="Arial" w:cs="Arial"/>
          <w:sz w:val="24"/>
          <w:szCs w:val="24"/>
          <w:lang w:val="en-ZA"/>
        </w:rPr>
        <w:t>. The minor’s</w:t>
      </w:r>
      <w:r w:rsidR="00E47A92" w:rsidRPr="00A46FAA">
        <w:rPr>
          <w:rFonts w:ascii="Arial" w:hAnsi="Arial" w:cs="Arial"/>
          <w:sz w:val="24"/>
          <w:szCs w:val="24"/>
          <w:lang w:val="en-ZA"/>
        </w:rPr>
        <w:t xml:space="preserve"> guardian should </w:t>
      </w:r>
      <w:r w:rsidR="00EA096E" w:rsidRPr="00A46FAA">
        <w:rPr>
          <w:rFonts w:ascii="Arial" w:hAnsi="Arial" w:cs="Arial"/>
          <w:sz w:val="24"/>
          <w:szCs w:val="24"/>
          <w:lang w:val="en-ZA"/>
        </w:rPr>
        <w:t xml:space="preserve">also </w:t>
      </w:r>
      <w:r w:rsidR="00E47A92" w:rsidRPr="00A46FAA">
        <w:rPr>
          <w:rFonts w:ascii="Arial" w:hAnsi="Arial" w:cs="Arial"/>
          <w:sz w:val="24"/>
          <w:szCs w:val="24"/>
          <w:lang w:val="en-ZA"/>
        </w:rPr>
        <w:t>participate as a co –trustee unless it is undesirable.</w:t>
      </w:r>
      <w:r w:rsidR="00347092" w:rsidRPr="00A46FAA">
        <w:rPr>
          <w:rFonts w:ascii="Arial" w:hAnsi="Arial" w:cs="Arial"/>
          <w:sz w:val="24"/>
          <w:szCs w:val="24"/>
          <w:lang w:val="en-ZA"/>
        </w:rPr>
        <w:t xml:space="preserve"> The basis for this submission is that appointing more than 2 trustees will deplete the award of the minor child as the</w:t>
      </w:r>
      <w:r w:rsidR="006E63EC" w:rsidRPr="00A46FAA">
        <w:rPr>
          <w:rFonts w:ascii="Arial" w:hAnsi="Arial" w:cs="Arial"/>
          <w:sz w:val="24"/>
          <w:szCs w:val="24"/>
          <w:lang w:val="en-ZA"/>
        </w:rPr>
        <w:t xml:space="preserve"> plaintiff had already indicated that she would like to use the funds also for the benefit of the minor’s siblings.</w:t>
      </w:r>
      <w:r w:rsidR="00347092" w:rsidRPr="00A46FAA">
        <w:rPr>
          <w:rFonts w:ascii="Arial" w:hAnsi="Arial" w:cs="Arial"/>
          <w:sz w:val="24"/>
          <w:szCs w:val="24"/>
          <w:lang w:val="en-ZA"/>
        </w:rPr>
        <w:t xml:space="preserve"> </w:t>
      </w:r>
    </w:p>
    <w:p w:rsidR="007523B4" w:rsidRPr="00A46FAA" w:rsidRDefault="007523B4" w:rsidP="007523B4">
      <w:pPr>
        <w:pStyle w:val="ListParagraph"/>
        <w:tabs>
          <w:tab w:val="right" w:pos="8280"/>
        </w:tabs>
        <w:spacing w:after="0" w:line="360" w:lineRule="auto"/>
        <w:rPr>
          <w:rFonts w:ascii="Arial" w:hAnsi="Arial" w:cs="Arial"/>
          <w:sz w:val="24"/>
          <w:szCs w:val="24"/>
          <w:lang w:val="en-ZA"/>
        </w:rPr>
      </w:pPr>
    </w:p>
    <w:p w:rsidR="007523B4" w:rsidRPr="00A46FAA" w:rsidRDefault="007523B4" w:rsidP="007523B4">
      <w:pPr>
        <w:pStyle w:val="ListParagraph"/>
        <w:tabs>
          <w:tab w:val="right" w:pos="8280"/>
        </w:tabs>
        <w:spacing w:after="0" w:line="360" w:lineRule="auto"/>
        <w:rPr>
          <w:rFonts w:ascii="Arial" w:hAnsi="Arial" w:cs="Arial"/>
          <w:sz w:val="24"/>
          <w:szCs w:val="24"/>
          <w:lang w:val="en-ZA"/>
        </w:rPr>
      </w:pPr>
    </w:p>
    <w:p w:rsidR="007523B4" w:rsidRPr="00A46FAA" w:rsidRDefault="00412F91" w:rsidP="007523B4">
      <w:pPr>
        <w:pStyle w:val="ListParagraph"/>
        <w:numPr>
          <w:ilvl w:val="0"/>
          <w:numId w:val="20"/>
        </w:numPr>
        <w:tabs>
          <w:tab w:val="right" w:pos="8280"/>
        </w:tabs>
        <w:spacing w:after="0" w:line="360" w:lineRule="auto"/>
        <w:ind w:hanging="720"/>
        <w:rPr>
          <w:rFonts w:ascii="Arial" w:hAnsi="Arial" w:cs="Arial"/>
          <w:sz w:val="24"/>
          <w:szCs w:val="24"/>
          <w:lang w:val="en-ZA"/>
        </w:rPr>
      </w:pPr>
      <w:r w:rsidRPr="00A46FAA">
        <w:rPr>
          <w:rFonts w:ascii="Arial" w:hAnsi="Arial" w:cs="Arial"/>
          <w:sz w:val="24"/>
          <w:szCs w:val="24"/>
          <w:lang w:val="en-ZA"/>
        </w:rPr>
        <w:t xml:space="preserve">Defendant’s </w:t>
      </w:r>
      <w:r w:rsidR="006E63EC" w:rsidRPr="00A46FAA">
        <w:rPr>
          <w:rFonts w:ascii="Arial" w:hAnsi="Arial" w:cs="Arial"/>
          <w:sz w:val="24"/>
          <w:szCs w:val="24"/>
          <w:lang w:val="en-ZA"/>
        </w:rPr>
        <w:t>submission is that three trustees</w:t>
      </w:r>
      <w:r w:rsidR="00347092" w:rsidRPr="00A46FAA">
        <w:rPr>
          <w:rFonts w:ascii="Arial" w:hAnsi="Arial" w:cs="Arial"/>
          <w:sz w:val="24"/>
          <w:szCs w:val="24"/>
          <w:lang w:val="en-ZA"/>
        </w:rPr>
        <w:t xml:space="preserve"> should be appointed, one of them an independent professional Trustee qualified to administer the Trust assets, and who should be ideally an accountant or </w:t>
      </w:r>
      <w:r w:rsidR="006E63EC" w:rsidRPr="00A46FAA">
        <w:rPr>
          <w:rFonts w:ascii="Arial" w:hAnsi="Arial" w:cs="Arial"/>
          <w:sz w:val="24"/>
          <w:szCs w:val="24"/>
          <w:lang w:val="en-ZA"/>
        </w:rPr>
        <w:t>attorney,</w:t>
      </w:r>
      <w:r w:rsidR="00347092" w:rsidRPr="00A46FAA">
        <w:rPr>
          <w:rFonts w:ascii="Arial" w:hAnsi="Arial" w:cs="Arial"/>
          <w:sz w:val="24"/>
          <w:szCs w:val="24"/>
          <w:lang w:val="en-ZA"/>
        </w:rPr>
        <w:t xml:space="preserve"> the minor’s guardian and another trustee.   The basis for defendant’s Counsel’s </w:t>
      </w:r>
      <w:r w:rsidR="006E63EC" w:rsidRPr="00A46FAA">
        <w:rPr>
          <w:rFonts w:ascii="Arial" w:hAnsi="Arial" w:cs="Arial"/>
          <w:sz w:val="24"/>
          <w:szCs w:val="24"/>
          <w:lang w:val="en-ZA"/>
        </w:rPr>
        <w:t>submission in respect of the third trustee</w:t>
      </w:r>
      <w:r w:rsidR="00347092" w:rsidRPr="00A46FAA">
        <w:rPr>
          <w:rFonts w:ascii="Arial" w:hAnsi="Arial" w:cs="Arial"/>
          <w:sz w:val="24"/>
          <w:szCs w:val="24"/>
          <w:lang w:val="en-ZA"/>
        </w:rPr>
        <w:t xml:space="preserve"> is that in the event </w:t>
      </w:r>
      <w:r w:rsidR="006E63EC" w:rsidRPr="00A46FAA">
        <w:rPr>
          <w:rFonts w:ascii="Arial" w:hAnsi="Arial" w:cs="Arial"/>
          <w:sz w:val="24"/>
          <w:szCs w:val="24"/>
          <w:lang w:val="en-ZA"/>
        </w:rPr>
        <w:t>of deadlock there shall be a neutral trustee.</w:t>
      </w:r>
    </w:p>
    <w:p w:rsidR="007523B4" w:rsidRPr="00A46FAA" w:rsidRDefault="007523B4" w:rsidP="007523B4">
      <w:pPr>
        <w:pStyle w:val="ListParagraph"/>
        <w:tabs>
          <w:tab w:val="right" w:pos="8280"/>
        </w:tabs>
        <w:spacing w:after="0" w:line="360" w:lineRule="auto"/>
        <w:rPr>
          <w:rFonts w:ascii="Arial" w:hAnsi="Arial" w:cs="Arial"/>
          <w:sz w:val="24"/>
          <w:szCs w:val="24"/>
          <w:lang w:val="en-ZA"/>
        </w:rPr>
      </w:pPr>
    </w:p>
    <w:p w:rsidR="00C622C0" w:rsidRPr="00A46FAA" w:rsidRDefault="006E63EC" w:rsidP="007523B4">
      <w:pPr>
        <w:pStyle w:val="ListParagraph"/>
        <w:numPr>
          <w:ilvl w:val="0"/>
          <w:numId w:val="20"/>
        </w:numPr>
        <w:tabs>
          <w:tab w:val="right" w:pos="8280"/>
        </w:tabs>
        <w:spacing w:after="0" w:line="360" w:lineRule="auto"/>
        <w:ind w:hanging="720"/>
        <w:rPr>
          <w:rFonts w:ascii="Arial" w:hAnsi="Arial" w:cs="Arial"/>
          <w:sz w:val="24"/>
          <w:szCs w:val="24"/>
          <w:lang w:val="en-ZA"/>
        </w:rPr>
      </w:pPr>
      <w:r w:rsidRPr="00A46FAA">
        <w:rPr>
          <w:rFonts w:ascii="Arial" w:hAnsi="Arial" w:cs="Arial"/>
          <w:sz w:val="24"/>
          <w:szCs w:val="24"/>
          <w:lang w:val="en-ZA"/>
        </w:rPr>
        <w:t xml:space="preserve">As indicated above </w:t>
      </w:r>
      <w:r w:rsidR="006727B2" w:rsidRPr="00A46FAA">
        <w:rPr>
          <w:rFonts w:ascii="Arial" w:hAnsi="Arial" w:cs="Arial"/>
          <w:sz w:val="24"/>
          <w:szCs w:val="24"/>
          <w:lang w:val="en-ZA"/>
        </w:rPr>
        <w:t>the plaintiff</w:t>
      </w:r>
      <w:r w:rsidRPr="00A46FAA">
        <w:rPr>
          <w:rFonts w:ascii="Arial" w:hAnsi="Arial" w:cs="Arial"/>
          <w:sz w:val="24"/>
          <w:szCs w:val="24"/>
          <w:lang w:val="en-ZA"/>
        </w:rPr>
        <w:t xml:space="preserve"> is not well educated and appears as if she is not currently working because she looks after the minor child. </w:t>
      </w:r>
      <w:r w:rsidRPr="000D57E9">
        <w:rPr>
          <w:rFonts w:ascii="Arial" w:hAnsi="Arial" w:cs="Arial"/>
          <w:i/>
          <w:sz w:val="24"/>
          <w:szCs w:val="24"/>
          <w:lang w:val="en-ZA"/>
        </w:rPr>
        <w:t xml:space="preserve">In  Dube NO v Road </w:t>
      </w:r>
      <w:r w:rsidRPr="000D57E9">
        <w:rPr>
          <w:rFonts w:ascii="Arial" w:hAnsi="Arial" w:cs="Arial"/>
          <w:i/>
          <w:sz w:val="24"/>
          <w:szCs w:val="24"/>
          <w:lang w:val="en-ZA"/>
        </w:rPr>
        <w:lastRenderedPageBreak/>
        <w:t>Accident Fund</w:t>
      </w:r>
      <w:r w:rsidR="00140F63">
        <w:rPr>
          <w:rFonts w:ascii="Arial" w:hAnsi="Arial" w:cs="Arial"/>
          <w:i/>
          <w:sz w:val="24"/>
          <w:szCs w:val="24"/>
          <w:lang w:val="en-ZA"/>
        </w:rPr>
        <w:t xml:space="preserve"> </w:t>
      </w:r>
      <w:r w:rsidRPr="00A46FAA">
        <w:rPr>
          <w:rStyle w:val="FootnoteReference"/>
          <w:rFonts w:ascii="Arial" w:hAnsi="Arial" w:cs="Arial"/>
          <w:sz w:val="24"/>
          <w:szCs w:val="24"/>
          <w:lang w:val="en-ZA"/>
        </w:rPr>
        <w:footnoteReference w:id="3"/>
      </w:r>
      <w:r w:rsidR="00FC20D3" w:rsidRPr="00A46FAA">
        <w:rPr>
          <w:rFonts w:ascii="Arial" w:hAnsi="Arial" w:cs="Arial"/>
          <w:sz w:val="24"/>
          <w:szCs w:val="24"/>
          <w:lang w:val="en-ZA"/>
        </w:rPr>
        <w:t xml:space="preserve"> my sister Fisher AJ, as she then was</w:t>
      </w:r>
      <w:r w:rsidR="001E5419" w:rsidRPr="00A46FAA">
        <w:rPr>
          <w:rFonts w:ascii="Arial" w:hAnsi="Arial" w:cs="Arial"/>
          <w:sz w:val="24"/>
          <w:szCs w:val="24"/>
          <w:lang w:val="en-ZA"/>
        </w:rPr>
        <w:t xml:space="preserve"> in</w:t>
      </w:r>
      <w:r w:rsidR="00FC20D3" w:rsidRPr="00A46FAA">
        <w:rPr>
          <w:rFonts w:ascii="Arial" w:hAnsi="Arial" w:cs="Arial"/>
          <w:sz w:val="24"/>
          <w:szCs w:val="24"/>
          <w:lang w:val="en-ZA"/>
        </w:rPr>
        <w:t xml:space="preserve"> </w:t>
      </w:r>
      <w:r w:rsidR="006727B2" w:rsidRPr="00A46FAA">
        <w:rPr>
          <w:rFonts w:ascii="Arial" w:hAnsi="Arial" w:cs="Arial"/>
          <w:sz w:val="24"/>
          <w:szCs w:val="24"/>
          <w:lang w:val="en-ZA"/>
        </w:rPr>
        <w:t>the following paragraphs her order state</w:t>
      </w:r>
      <w:r w:rsidR="001E5419" w:rsidRPr="00A46FAA">
        <w:rPr>
          <w:rFonts w:ascii="Arial" w:hAnsi="Arial" w:cs="Arial"/>
          <w:sz w:val="24"/>
          <w:szCs w:val="24"/>
          <w:lang w:val="en-ZA"/>
        </w:rPr>
        <w:t>s</w:t>
      </w:r>
      <w:r w:rsidR="00FC20D3" w:rsidRPr="00A46FAA">
        <w:rPr>
          <w:rFonts w:ascii="Arial" w:hAnsi="Arial" w:cs="Arial"/>
          <w:sz w:val="24"/>
          <w:szCs w:val="24"/>
          <w:lang w:val="en-ZA"/>
        </w:rPr>
        <w:t xml:space="preserve"> as follows:</w:t>
      </w:r>
    </w:p>
    <w:p w:rsidR="00FC20D3" w:rsidRPr="00A46FAA" w:rsidRDefault="00FC20D3" w:rsidP="00FC20D3">
      <w:pPr>
        <w:pStyle w:val="ListParagraph"/>
        <w:rPr>
          <w:rFonts w:ascii="Arial" w:hAnsi="Arial" w:cs="Arial"/>
          <w:sz w:val="24"/>
          <w:szCs w:val="24"/>
          <w:lang w:val="en-ZA"/>
        </w:rPr>
      </w:pPr>
    </w:p>
    <w:p w:rsidR="00FC20D3" w:rsidRPr="00A46FAA" w:rsidRDefault="00FC20D3" w:rsidP="0007783F">
      <w:pPr>
        <w:pStyle w:val="ListParagraph"/>
        <w:tabs>
          <w:tab w:val="center" w:pos="1440"/>
          <w:tab w:val="center" w:pos="2160"/>
          <w:tab w:val="right" w:pos="8280"/>
        </w:tabs>
        <w:spacing w:after="0" w:line="360" w:lineRule="auto"/>
        <w:ind w:left="1530" w:hanging="720"/>
        <w:rPr>
          <w:rFonts w:ascii="Arial" w:hAnsi="Arial" w:cs="Arial"/>
          <w:i/>
          <w:sz w:val="24"/>
          <w:szCs w:val="24"/>
          <w:lang w:val="en-ZA"/>
        </w:rPr>
      </w:pPr>
      <w:r w:rsidRPr="00A46FAA">
        <w:rPr>
          <w:rFonts w:ascii="Arial" w:hAnsi="Arial" w:cs="Arial"/>
          <w:i/>
          <w:sz w:val="24"/>
          <w:szCs w:val="24"/>
          <w:lang w:val="en-ZA"/>
        </w:rPr>
        <w:t xml:space="preserve">“4. </w:t>
      </w:r>
      <w:r w:rsidR="007523B4" w:rsidRPr="00A46FAA">
        <w:rPr>
          <w:rFonts w:ascii="Arial" w:hAnsi="Arial" w:cs="Arial"/>
          <w:i/>
          <w:sz w:val="24"/>
          <w:szCs w:val="24"/>
          <w:lang w:val="en-ZA"/>
        </w:rPr>
        <w:tab/>
      </w:r>
      <w:r w:rsidR="007523B4" w:rsidRPr="00A46FAA">
        <w:rPr>
          <w:rFonts w:ascii="Arial" w:hAnsi="Arial" w:cs="Arial"/>
          <w:i/>
          <w:sz w:val="24"/>
          <w:szCs w:val="24"/>
          <w:lang w:val="en-ZA"/>
        </w:rPr>
        <w:tab/>
      </w:r>
      <w:r w:rsidRPr="00A46FAA">
        <w:rPr>
          <w:rFonts w:ascii="Arial" w:hAnsi="Arial" w:cs="Arial"/>
          <w:i/>
          <w:sz w:val="24"/>
          <w:szCs w:val="24"/>
          <w:lang w:val="en-ZA"/>
        </w:rPr>
        <w:t>The composition and voting rights of the trustees should such as to avoid deadlock.</w:t>
      </w:r>
    </w:p>
    <w:p w:rsidR="007523B4" w:rsidRPr="00A46FAA" w:rsidRDefault="007523B4" w:rsidP="0007783F">
      <w:pPr>
        <w:pStyle w:val="ListParagraph"/>
        <w:tabs>
          <w:tab w:val="center" w:pos="1440"/>
          <w:tab w:val="center" w:pos="2160"/>
          <w:tab w:val="right" w:pos="8280"/>
        </w:tabs>
        <w:spacing w:after="0" w:line="360" w:lineRule="auto"/>
        <w:ind w:left="1530" w:hanging="720"/>
        <w:rPr>
          <w:rFonts w:ascii="Arial" w:hAnsi="Arial" w:cs="Arial"/>
          <w:i/>
          <w:sz w:val="24"/>
          <w:szCs w:val="24"/>
          <w:lang w:val="en-ZA"/>
        </w:rPr>
      </w:pPr>
    </w:p>
    <w:p w:rsidR="00C622C0" w:rsidRPr="00A46FAA" w:rsidRDefault="006727B2" w:rsidP="0007783F">
      <w:pPr>
        <w:pStyle w:val="ListParagraph"/>
        <w:tabs>
          <w:tab w:val="center" w:pos="1440"/>
          <w:tab w:val="right" w:pos="8280"/>
        </w:tabs>
        <w:spacing w:after="0" w:line="360" w:lineRule="auto"/>
        <w:ind w:left="1530" w:hanging="630"/>
        <w:rPr>
          <w:rFonts w:ascii="Arial" w:hAnsi="Arial" w:cs="Arial"/>
          <w:i/>
          <w:sz w:val="24"/>
          <w:szCs w:val="24"/>
          <w:lang w:val="en-ZA"/>
        </w:rPr>
      </w:pPr>
      <w:r w:rsidRPr="00A46FAA">
        <w:rPr>
          <w:rFonts w:ascii="Arial" w:hAnsi="Arial" w:cs="Arial"/>
          <w:i/>
          <w:sz w:val="24"/>
          <w:szCs w:val="24"/>
          <w:lang w:val="en-ZA"/>
        </w:rPr>
        <w:t xml:space="preserve">7. </w:t>
      </w:r>
      <w:r w:rsidR="007523B4" w:rsidRPr="00A46FAA">
        <w:rPr>
          <w:rFonts w:ascii="Arial" w:hAnsi="Arial" w:cs="Arial"/>
          <w:i/>
          <w:sz w:val="24"/>
          <w:szCs w:val="24"/>
          <w:lang w:val="en-ZA"/>
        </w:rPr>
        <w:tab/>
      </w:r>
      <w:r w:rsidR="007523B4" w:rsidRPr="00A46FAA">
        <w:rPr>
          <w:rFonts w:ascii="Arial" w:hAnsi="Arial" w:cs="Arial"/>
          <w:i/>
          <w:sz w:val="24"/>
          <w:szCs w:val="24"/>
          <w:lang w:val="en-ZA"/>
        </w:rPr>
        <w:tab/>
      </w:r>
      <w:r w:rsidRPr="00A46FAA">
        <w:rPr>
          <w:rFonts w:ascii="Arial" w:hAnsi="Arial" w:cs="Arial"/>
          <w:i/>
          <w:sz w:val="24"/>
          <w:szCs w:val="24"/>
          <w:lang w:val="en-ZA"/>
        </w:rPr>
        <w:t xml:space="preserve">The composition of the board of trustees and the structure of the voting rights of the trustees should be </w:t>
      </w:r>
      <w:r w:rsidR="00105BD0" w:rsidRPr="00A46FAA">
        <w:rPr>
          <w:rFonts w:ascii="Arial" w:hAnsi="Arial" w:cs="Arial"/>
          <w:i/>
          <w:sz w:val="24"/>
          <w:szCs w:val="24"/>
          <w:lang w:val="en-ZA"/>
        </w:rPr>
        <w:t>such that</w:t>
      </w:r>
      <w:r w:rsidRPr="00A46FAA">
        <w:rPr>
          <w:rFonts w:ascii="Arial" w:hAnsi="Arial" w:cs="Arial"/>
          <w:i/>
          <w:sz w:val="24"/>
          <w:szCs w:val="24"/>
          <w:lang w:val="en-ZA"/>
        </w:rPr>
        <w:t xml:space="preserve"> the independent trustee/s cannot be overruled or outvoted in relation to the management of the trust assets by any trustee who has a personal interest in the manner in which the trust is managed</w:t>
      </w:r>
      <w:r w:rsidR="00105BD0" w:rsidRPr="00A46FAA">
        <w:rPr>
          <w:rFonts w:ascii="Arial" w:hAnsi="Arial" w:cs="Arial"/>
          <w:i/>
          <w:sz w:val="24"/>
          <w:szCs w:val="24"/>
          <w:lang w:val="en-ZA"/>
        </w:rPr>
        <w:t>.</w:t>
      </w:r>
    </w:p>
    <w:p w:rsidR="007523B4" w:rsidRPr="00A46FAA" w:rsidRDefault="007523B4" w:rsidP="0007783F">
      <w:pPr>
        <w:pStyle w:val="ListParagraph"/>
        <w:tabs>
          <w:tab w:val="center" w:pos="1440"/>
          <w:tab w:val="right" w:pos="8280"/>
        </w:tabs>
        <w:spacing w:after="0" w:line="360" w:lineRule="auto"/>
        <w:ind w:left="1530" w:hanging="630"/>
        <w:rPr>
          <w:rFonts w:ascii="Arial" w:hAnsi="Arial" w:cs="Arial"/>
          <w:i/>
          <w:sz w:val="24"/>
          <w:szCs w:val="24"/>
          <w:lang w:val="en-ZA"/>
        </w:rPr>
      </w:pPr>
    </w:p>
    <w:p w:rsidR="00105BD0" w:rsidRPr="00A46FAA" w:rsidRDefault="00105BD0" w:rsidP="0007783F">
      <w:pPr>
        <w:pStyle w:val="ListParagraph"/>
        <w:tabs>
          <w:tab w:val="center" w:pos="1440"/>
          <w:tab w:val="right" w:pos="8280"/>
        </w:tabs>
        <w:spacing w:after="0" w:line="360" w:lineRule="auto"/>
        <w:ind w:left="1530" w:hanging="630"/>
        <w:rPr>
          <w:rFonts w:ascii="Arial" w:hAnsi="Arial" w:cs="Arial"/>
          <w:i/>
          <w:sz w:val="24"/>
          <w:szCs w:val="24"/>
          <w:lang w:val="en-ZA"/>
        </w:rPr>
      </w:pPr>
      <w:r w:rsidRPr="00A46FAA">
        <w:rPr>
          <w:rFonts w:ascii="Arial" w:hAnsi="Arial" w:cs="Arial"/>
          <w:i/>
          <w:sz w:val="24"/>
          <w:szCs w:val="24"/>
          <w:lang w:val="en-ZA"/>
        </w:rPr>
        <w:t xml:space="preserve">8. </w:t>
      </w:r>
      <w:r w:rsidR="007523B4" w:rsidRPr="00A46FAA">
        <w:rPr>
          <w:rFonts w:ascii="Arial" w:hAnsi="Arial" w:cs="Arial"/>
          <w:i/>
          <w:sz w:val="24"/>
          <w:szCs w:val="24"/>
          <w:lang w:val="en-ZA"/>
        </w:rPr>
        <w:tab/>
      </w:r>
      <w:r w:rsidR="007523B4" w:rsidRPr="00A46FAA">
        <w:rPr>
          <w:rFonts w:ascii="Arial" w:hAnsi="Arial" w:cs="Arial"/>
          <w:i/>
          <w:sz w:val="24"/>
          <w:szCs w:val="24"/>
          <w:lang w:val="en-ZA"/>
        </w:rPr>
        <w:tab/>
      </w:r>
      <w:r w:rsidRPr="00A46FAA">
        <w:rPr>
          <w:rFonts w:ascii="Arial" w:hAnsi="Arial" w:cs="Arial"/>
          <w:i/>
          <w:sz w:val="24"/>
          <w:szCs w:val="24"/>
          <w:lang w:val="en-ZA"/>
        </w:rPr>
        <w:t>The trust should be stated to have the purposes of administering the funds in a manner which best takes account the interests of the child….”</w:t>
      </w:r>
    </w:p>
    <w:p w:rsidR="00105BD0" w:rsidRPr="00A46FAA" w:rsidRDefault="00105BD0" w:rsidP="006727B2">
      <w:pPr>
        <w:pStyle w:val="ListParagraph"/>
        <w:tabs>
          <w:tab w:val="right" w:pos="8280"/>
        </w:tabs>
        <w:spacing w:after="0" w:line="360" w:lineRule="auto"/>
        <w:rPr>
          <w:rFonts w:ascii="Arial" w:hAnsi="Arial" w:cs="Arial"/>
          <w:i/>
          <w:sz w:val="24"/>
          <w:szCs w:val="24"/>
          <w:lang w:val="en-ZA"/>
        </w:rPr>
      </w:pPr>
    </w:p>
    <w:p w:rsidR="00FD465F" w:rsidRPr="00A46FAA" w:rsidRDefault="00105BD0" w:rsidP="00FD465F">
      <w:pPr>
        <w:pStyle w:val="ListParagraph"/>
        <w:numPr>
          <w:ilvl w:val="0"/>
          <w:numId w:val="20"/>
        </w:numPr>
        <w:tabs>
          <w:tab w:val="right" w:pos="8280"/>
        </w:tabs>
        <w:spacing w:after="0" w:line="360" w:lineRule="auto"/>
        <w:ind w:hanging="720"/>
        <w:rPr>
          <w:rFonts w:ascii="Arial" w:hAnsi="Arial" w:cs="Arial"/>
          <w:sz w:val="24"/>
          <w:szCs w:val="24"/>
          <w:lang w:val="en-ZA"/>
        </w:rPr>
      </w:pPr>
      <w:r w:rsidRPr="00A46FAA">
        <w:rPr>
          <w:rFonts w:ascii="Arial" w:hAnsi="Arial" w:cs="Arial"/>
          <w:sz w:val="24"/>
          <w:szCs w:val="24"/>
          <w:lang w:val="en-ZA"/>
        </w:rPr>
        <w:t>One of the co</w:t>
      </w:r>
      <w:r w:rsidR="00EA096E" w:rsidRPr="00A46FAA">
        <w:rPr>
          <w:rFonts w:ascii="Arial" w:hAnsi="Arial" w:cs="Arial"/>
          <w:sz w:val="24"/>
          <w:szCs w:val="24"/>
          <w:lang w:val="en-ZA"/>
        </w:rPr>
        <w:t>ncerns raised</w:t>
      </w:r>
      <w:r w:rsidRPr="00A46FAA">
        <w:rPr>
          <w:rFonts w:ascii="Arial" w:hAnsi="Arial" w:cs="Arial"/>
          <w:sz w:val="24"/>
          <w:szCs w:val="24"/>
          <w:lang w:val="en-ZA"/>
        </w:rPr>
        <w:t xml:space="preserve"> by the plaintiff’s counsel </w:t>
      </w:r>
      <w:r w:rsidR="00EA096E" w:rsidRPr="00A46FAA">
        <w:rPr>
          <w:rFonts w:ascii="Arial" w:hAnsi="Arial" w:cs="Arial"/>
          <w:sz w:val="24"/>
          <w:szCs w:val="24"/>
          <w:lang w:val="en-ZA"/>
        </w:rPr>
        <w:t>wa</w:t>
      </w:r>
      <w:r w:rsidRPr="00A46FAA">
        <w:rPr>
          <w:rFonts w:ascii="Arial" w:hAnsi="Arial" w:cs="Arial"/>
          <w:sz w:val="24"/>
          <w:szCs w:val="24"/>
          <w:lang w:val="en-ZA"/>
        </w:rPr>
        <w:t xml:space="preserve">s that plaintiff had indicated </w:t>
      </w:r>
      <w:r w:rsidR="00EA096E" w:rsidRPr="00A46FAA">
        <w:rPr>
          <w:rFonts w:ascii="Arial" w:hAnsi="Arial" w:cs="Arial"/>
          <w:sz w:val="24"/>
          <w:szCs w:val="24"/>
          <w:lang w:val="en-ZA"/>
        </w:rPr>
        <w:t xml:space="preserve">that she would use some of the award to also cater for the minor’s siblings for whom she is also responsible.  </w:t>
      </w:r>
      <w:r w:rsidR="001315C8" w:rsidRPr="00A46FAA">
        <w:rPr>
          <w:rFonts w:ascii="Arial" w:hAnsi="Arial" w:cs="Arial"/>
          <w:sz w:val="24"/>
          <w:szCs w:val="24"/>
          <w:lang w:val="en-ZA"/>
        </w:rPr>
        <w:t>S</w:t>
      </w:r>
      <w:r w:rsidR="00EA096E" w:rsidRPr="00A46FAA">
        <w:rPr>
          <w:rFonts w:ascii="Arial" w:hAnsi="Arial" w:cs="Arial"/>
          <w:sz w:val="24"/>
          <w:szCs w:val="24"/>
          <w:lang w:val="en-ZA"/>
        </w:rPr>
        <w:t>uperficially this alone may seem to be a justification</w:t>
      </w:r>
      <w:r w:rsidR="001315C8" w:rsidRPr="00A46FAA">
        <w:rPr>
          <w:rFonts w:ascii="Arial" w:hAnsi="Arial" w:cs="Arial"/>
          <w:sz w:val="24"/>
          <w:szCs w:val="24"/>
          <w:lang w:val="en-ZA"/>
        </w:rPr>
        <w:t xml:space="preserve"> to exclude the plaintiff from the decision making process in regard to funds on this basis that this in the best interests of the minor child in respect of whom this litigation has been prosecuted.  </w:t>
      </w:r>
    </w:p>
    <w:p w:rsidR="00FD465F" w:rsidRPr="00A46FAA" w:rsidRDefault="00FD465F" w:rsidP="00FD465F">
      <w:pPr>
        <w:pStyle w:val="ListParagraph"/>
        <w:tabs>
          <w:tab w:val="right" w:pos="8280"/>
        </w:tabs>
        <w:spacing w:after="0" w:line="360" w:lineRule="auto"/>
        <w:rPr>
          <w:rFonts w:ascii="Arial" w:hAnsi="Arial" w:cs="Arial"/>
          <w:sz w:val="24"/>
          <w:szCs w:val="24"/>
          <w:lang w:val="en-ZA"/>
        </w:rPr>
      </w:pPr>
    </w:p>
    <w:p w:rsidR="00FD465F" w:rsidRPr="00A46FAA" w:rsidRDefault="001315C8" w:rsidP="00FD465F">
      <w:pPr>
        <w:pStyle w:val="ListParagraph"/>
        <w:numPr>
          <w:ilvl w:val="0"/>
          <w:numId w:val="20"/>
        </w:numPr>
        <w:tabs>
          <w:tab w:val="right" w:pos="8280"/>
        </w:tabs>
        <w:spacing w:after="0" w:line="360" w:lineRule="auto"/>
        <w:ind w:hanging="720"/>
        <w:rPr>
          <w:rFonts w:ascii="Arial" w:hAnsi="Arial" w:cs="Arial"/>
          <w:sz w:val="24"/>
          <w:szCs w:val="24"/>
          <w:lang w:val="en-ZA"/>
        </w:rPr>
      </w:pPr>
      <w:r w:rsidRPr="00A46FAA">
        <w:rPr>
          <w:rFonts w:ascii="Arial" w:hAnsi="Arial" w:cs="Arial"/>
          <w:sz w:val="24"/>
          <w:szCs w:val="24"/>
          <w:lang w:val="en-ZA"/>
        </w:rPr>
        <w:t xml:space="preserve">However, sight must not be lost of the fact that the minor child, albeit having been injured and now entitled to an award which places his estate in a financial position vastly different to that of the rest of his family and indeed the community in which he lives, is still a member of that family and community.  The plaintiff, notwithstanding her modest education, has at all times acted in the best interests of the minor child </w:t>
      </w:r>
      <w:r w:rsidR="006D2FAF" w:rsidRPr="00A46FAA">
        <w:rPr>
          <w:rFonts w:ascii="Arial" w:hAnsi="Arial" w:cs="Arial"/>
          <w:sz w:val="24"/>
          <w:szCs w:val="24"/>
          <w:lang w:val="en-ZA"/>
        </w:rPr>
        <w:t>in</w:t>
      </w:r>
      <w:r w:rsidRPr="00A46FAA">
        <w:rPr>
          <w:rFonts w:ascii="Arial" w:hAnsi="Arial" w:cs="Arial"/>
          <w:sz w:val="24"/>
          <w:szCs w:val="24"/>
          <w:lang w:val="en-ZA"/>
        </w:rPr>
        <w:t xml:space="preserve"> ensuring that the present litigation was instituted and ultimately successfully prosecuted.  </w:t>
      </w:r>
    </w:p>
    <w:p w:rsidR="00FD465F" w:rsidRPr="00A46FAA" w:rsidRDefault="00FD465F" w:rsidP="00FD465F">
      <w:pPr>
        <w:pStyle w:val="ListParagraph"/>
        <w:rPr>
          <w:rFonts w:ascii="Arial" w:hAnsi="Arial" w:cs="Arial"/>
          <w:sz w:val="24"/>
          <w:szCs w:val="24"/>
          <w:lang w:val="en-ZA"/>
        </w:rPr>
      </w:pPr>
    </w:p>
    <w:p w:rsidR="00FD465F" w:rsidRPr="00A46FAA" w:rsidRDefault="001315C8" w:rsidP="00FD465F">
      <w:pPr>
        <w:pStyle w:val="ListParagraph"/>
        <w:numPr>
          <w:ilvl w:val="0"/>
          <w:numId w:val="20"/>
        </w:numPr>
        <w:tabs>
          <w:tab w:val="right" w:pos="8280"/>
        </w:tabs>
        <w:spacing w:after="0" w:line="360" w:lineRule="auto"/>
        <w:ind w:hanging="720"/>
        <w:rPr>
          <w:rFonts w:ascii="Arial" w:hAnsi="Arial" w:cs="Arial"/>
          <w:sz w:val="24"/>
          <w:szCs w:val="24"/>
          <w:lang w:val="en-ZA"/>
        </w:rPr>
      </w:pPr>
      <w:r w:rsidRPr="00A46FAA">
        <w:rPr>
          <w:rFonts w:ascii="Arial" w:hAnsi="Arial" w:cs="Arial"/>
          <w:sz w:val="24"/>
          <w:szCs w:val="24"/>
          <w:lang w:val="en-ZA"/>
        </w:rPr>
        <w:t xml:space="preserve">It would be a poor reflection on her and indeed her family and community were she to be placed in a situation where she would have to be the one to choose between financial comfort on the one hand for one of her children and </w:t>
      </w:r>
      <w:r w:rsidRPr="00A46FAA">
        <w:rPr>
          <w:rFonts w:ascii="Arial" w:hAnsi="Arial" w:cs="Arial"/>
          <w:sz w:val="24"/>
          <w:szCs w:val="24"/>
          <w:lang w:val="en-ZA"/>
        </w:rPr>
        <w:lastRenderedPageBreak/>
        <w:t xml:space="preserve">discomfort or hardship for herself and her other children, all the while living under the same roof.  </w:t>
      </w:r>
    </w:p>
    <w:p w:rsidR="00FD465F" w:rsidRPr="00A46FAA" w:rsidRDefault="00FD465F" w:rsidP="00FD465F">
      <w:pPr>
        <w:pStyle w:val="ListParagraph"/>
        <w:rPr>
          <w:rFonts w:ascii="Arial" w:hAnsi="Arial" w:cs="Arial"/>
          <w:sz w:val="24"/>
          <w:szCs w:val="24"/>
          <w:lang w:val="en-ZA"/>
        </w:rPr>
      </w:pPr>
    </w:p>
    <w:p w:rsidR="00FD465F" w:rsidRPr="00A46FAA" w:rsidRDefault="001315C8" w:rsidP="00FD465F">
      <w:pPr>
        <w:pStyle w:val="ListParagraph"/>
        <w:numPr>
          <w:ilvl w:val="0"/>
          <w:numId w:val="20"/>
        </w:numPr>
        <w:tabs>
          <w:tab w:val="right" w:pos="8280"/>
        </w:tabs>
        <w:spacing w:after="0" w:line="360" w:lineRule="auto"/>
        <w:ind w:hanging="720"/>
        <w:rPr>
          <w:rFonts w:ascii="Arial" w:hAnsi="Arial" w:cs="Arial"/>
          <w:sz w:val="24"/>
          <w:szCs w:val="24"/>
          <w:lang w:val="en-ZA"/>
        </w:rPr>
      </w:pPr>
      <w:r w:rsidRPr="00A46FAA">
        <w:rPr>
          <w:rFonts w:ascii="Arial" w:hAnsi="Arial" w:cs="Arial"/>
          <w:sz w:val="24"/>
          <w:szCs w:val="24"/>
          <w:lang w:val="en-ZA"/>
        </w:rPr>
        <w:t>A family</w:t>
      </w:r>
      <w:r w:rsidR="0046345A" w:rsidRPr="00A46FAA">
        <w:rPr>
          <w:rFonts w:ascii="Arial" w:hAnsi="Arial" w:cs="Arial"/>
          <w:sz w:val="24"/>
          <w:szCs w:val="24"/>
          <w:lang w:val="en-ZA"/>
        </w:rPr>
        <w:t>, and in particular, the plaintiff’s family in the present case was not established or made based on the financial interests of its individual members and the change in financial circumstance for the injured minor has been brought about not through any windfall but rather as a result of tragic injury.</w:t>
      </w:r>
    </w:p>
    <w:p w:rsidR="00FD465F" w:rsidRPr="00A46FAA" w:rsidRDefault="00FD465F" w:rsidP="00FD465F">
      <w:pPr>
        <w:pStyle w:val="ListParagraph"/>
        <w:rPr>
          <w:rFonts w:ascii="Arial" w:hAnsi="Arial" w:cs="Arial"/>
          <w:sz w:val="24"/>
          <w:szCs w:val="24"/>
          <w:lang w:val="en-ZA"/>
        </w:rPr>
      </w:pPr>
    </w:p>
    <w:p w:rsidR="00FD465F" w:rsidRPr="00A46FAA" w:rsidRDefault="0046345A" w:rsidP="00FD465F">
      <w:pPr>
        <w:pStyle w:val="ListParagraph"/>
        <w:numPr>
          <w:ilvl w:val="0"/>
          <w:numId w:val="20"/>
        </w:numPr>
        <w:tabs>
          <w:tab w:val="right" w:pos="8280"/>
        </w:tabs>
        <w:spacing w:after="0" w:line="360" w:lineRule="auto"/>
        <w:ind w:hanging="720"/>
        <w:rPr>
          <w:rFonts w:ascii="Arial" w:hAnsi="Arial" w:cs="Arial"/>
          <w:sz w:val="24"/>
          <w:szCs w:val="24"/>
          <w:lang w:val="en-ZA"/>
        </w:rPr>
      </w:pPr>
      <w:r w:rsidRPr="00A46FAA">
        <w:rPr>
          <w:rFonts w:ascii="Arial" w:hAnsi="Arial" w:cs="Arial"/>
          <w:sz w:val="24"/>
          <w:szCs w:val="24"/>
          <w:lang w:val="en-ZA"/>
        </w:rPr>
        <w:t>It would in the circumstances be wholly unfair for the plaintiff to be placed in such a position.</w:t>
      </w:r>
      <w:r w:rsidR="00FD465F" w:rsidRPr="00A46FAA">
        <w:rPr>
          <w:rFonts w:ascii="Arial" w:hAnsi="Arial" w:cs="Arial"/>
          <w:sz w:val="24"/>
          <w:szCs w:val="24"/>
          <w:lang w:val="en-ZA"/>
        </w:rPr>
        <w:t xml:space="preserve">  The best interests of the minor child must necessarily be served in circumstances where his guardian is in a position, both emotionally as well as financially, to care for him and his siblings.  Sight must not be lost of the fact that in the natural order of things, the plaintiff will predecease both the injured minor and his siblings and when that happens, all they will have is each other.  Anything done, ostensibly in the best interests of the minor child but which may have the effect of alienating him from either the plaintiff or his siblings, or of placing anyone of them in a situation where they could be perceived as preferring one over the other should if at all possible be avoided.</w:t>
      </w:r>
    </w:p>
    <w:p w:rsidR="00FD465F" w:rsidRPr="00A46FAA" w:rsidRDefault="00FD465F" w:rsidP="00FD465F">
      <w:pPr>
        <w:pStyle w:val="ListParagraph"/>
        <w:rPr>
          <w:rFonts w:ascii="Arial" w:hAnsi="Arial" w:cs="Arial"/>
          <w:sz w:val="24"/>
          <w:szCs w:val="24"/>
          <w:lang w:val="en-ZA"/>
        </w:rPr>
      </w:pPr>
    </w:p>
    <w:p w:rsidR="00D465A5" w:rsidRPr="00A46FAA" w:rsidRDefault="00FD465F" w:rsidP="00FD465F">
      <w:pPr>
        <w:pStyle w:val="ListParagraph"/>
        <w:numPr>
          <w:ilvl w:val="0"/>
          <w:numId w:val="20"/>
        </w:numPr>
        <w:tabs>
          <w:tab w:val="right" w:pos="8280"/>
        </w:tabs>
        <w:spacing w:after="0" w:line="360" w:lineRule="auto"/>
        <w:ind w:hanging="720"/>
        <w:rPr>
          <w:rFonts w:ascii="Arial" w:hAnsi="Arial" w:cs="Arial"/>
          <w:sz w:val="24"/>
          <w:szCs w:val="24"/>
          <w:lang w:val="en-ZA"/>
        </w:rPr>
      </w:pPr>
      <w:r w:rsidRPr="00A46FAA">
        <w:rPr>
          <w:rFonts w:ascii="Arial" w:hAnsi="Arial" w:cs="Arial"/>
          <w:sz w:val="24"/>
          <w:szCs w:val="24"/>
          <w:lang w:val="en-ZA"/>
        </w:rPr>
        <w:t>I am accordingly of the view that it is in the best interest</w:t>
      </w:r>
      <w:r w:rsidR="00D465A5" w:rsidRPr="00A46FAA">
        <w:rPr>
          <w:rFonts w:ascii="Arial" w:hAnsi="Arial" w:cs="Arial"/>
          <w:sz w:val="24"/>
          <w:szCs w:val="24"/>
          <w:lang w:val="en-ZA"/>
        </w:rPr>
        <w:t>s of the plaintiff and the minor that, if the plaintiff is to be a trustee, that 2 (two) other independent trustees be appointed so that any decision that is made, is made by a majority and there is no possibility of any deadlock.</w:t>
      </w:r>
    </w:p>
    <w:p w:rsidR="00D465A5" w:rsidRPr="00A46FAA" w:rsidRDefault="00D465A5" w:rsidP="00D465A5">
      <w:pPr>
        <w:pStyle w:val="ListParagraph"/>
        <w:rPr>
          <w:rFonts w:ascii="Arial" w:hAnsi="Arial" w:cs="Arial"/>
          <w:sz w:val="24"/>
          <w:szCs w:val="24"/>
          <w:lang w:val="en-ZA"/>
        </w:rPr>
      </w:pPr>
    </w:p>
    <w:p w:rsidR="00D465A5" w:rsidRPr="00A46FAA" w:rsidRDefault="00D465A5" w:rsidP="007146A0">
      <w:pPr>
        <w:pStyle w:val="ListParagraph"/>
        <w:numPr>
          <w:ilvl w:val="0"/>
          <w:numId w:val="20"/>
        </w:numPr>
        <w:tabs>
          <w:tab w:val="right" w:pos="8280"/>
        </w:tabs>
        <w:spacing w:after="0" w:line="360" w:lineRule="auto"/>
        <w:ind w:hanging="720"/>
        <w:rPr>
          <w:rFonts w:ascii="Arial" w:hAnsi="Arial" w:cs="Arial"/>
          <w:sz w:val="24"/>
          <w:szCs w:val="24"/>
          <w:lang w:val="en-ZA"/>
        </w:rPr>
      </w:pPr>
      <w:r w:rsidRPr="00A46FAA">
        <w:rPr>
          <w:rFonts w:ascii="Arial" w:hAnsi="Arial" w:cs="Arial"/>
          <w:sz w:val="24"/>
          <w:szCs w:val="24"/>
          <w:lang w:val="en-ZA"/>
        </w:rPr>
        <w:t>Furthermore, having regard to what I have set out in paragraph 16 above, it is to be a specific term of the trust that the trustees must at all times, besides administering the trust property for the benefit of the minor child, do so taking into account the family circumstances in which the minor child lives.</w:t>
      </w:r>
    </w:p>
    <w:p w:rsidR="00D465A5" w:rsidRPr="00A46FAA" w:rsidRDefault="00D465A5" w:rsidP="00D465A5">
      <w:pPr>
        <w:pStyle w:val="ListParagraph"/>
        <w:rPr>
          <w:rFonts w:ascii="Arial" w:hAnsi="Arial" w:cs="Arial"/>
          <w:sz w:val="24"/>
          <w:szCs w:val="24"/>
          <w:lang w:val="en-ZA"/>
        </w:rPr>
      </w:pPr>
    </w:p>
    <w:p w:rsidR="00B976EC" w:rsidRPr="00A46FAA" w:rsidRDefault="007146A0" w:rsidP="001E6B9B">
      <w:pPr>
        <w:pStyle w:val="ListParagraph"/>
        <w:numPr>
          <w:ilvl w:val="0"/>
          <w:numId w:val="20"/>
        </w:numPr>
        <w:tabs>
          <w:tab w:val="right" w:pos="8280"/>
          <w:tab w:val="right" w:pos="9270"/>
        </w:tabs>
        <w:spacing w:after="0" w:line="360" w:lineRule="auto"/>
        <w:rPr>
          <w:rFonts w:ascii="Arial" w:hAnsi="Arial" w:cs="Arial"/>
          <w:sz w:val="24"/>
          <w:szCs w:val="24"/>
        </w:rPr>
      </w:pPr>
      <w:r w:rsidRPr="00A46FAA">
        <w:rPr>
          <w:rFonts w:ascii="Arial" w:hAnsi="Arial" w:cs="Arial"/>
          <w:sz w:val="24"/>
          <w:szCs w:val="24"/>
          <w:lang w:val="en-ZA"/>
        </w:rPr>
        <w:t>In the result the following order ensues;</w:t>
      </w:r>
    </w:p>
    <w:p w:rsidR="008B2875" w:rsidRPr="00A46FAA" w:rsidRDefault="008B2875" w:rsidP="008B2875">
      <w:pPr>
        <w:pStyle w:val="ListParagraph"/>
        <w:rPr>
          <w:rFonts w:ascii="Arial" w:hAnsi="Arial" w:cs="Arial"/>
          <w:sz w:val="24"/>
          <w:szCs w:val="24"/>
        </w:rPr>
      </w:pPr>
    </w:p>
    <w:p w:rsidR="00BF0945" w:rsidRDefault="00BF0945" w:rsidP="008B2875">
      <w:pPr>
        <w:tabs>
          <w:tab w:val="right" w:pos="8280"/>
          <w:tab w:val="right" w:pos="9270"/>
        </w:tabs>
        <w:spacing w:after="0" w:line="360" w:lineRule="auto"/>
        <w:rPr>
          <w:rFonts w:ascii="Arial" w:hAnsi="Arial" w:cs="Arial"/>
          <w:b/>
          <w:sz w:val="24"/>
          <w:szCs w:val="24"/>
        </w:rPr>
      </w:pPr>
    </w:p>
    <w:p w:rsidR="00BF0945" w:rsidRDefault="00BF0945" w:rsidP="008B2875">
      <w:pPr>
        <w:tabs>
          <w:tab w:val="right" w:pos="8280"/>
          <w:tab w:val="right" w:pos="9270"/>
        </w:tabs>
        <w:spacing w:after="0" w:line="360" w:lineRule="auto"/>
        <w:rPr>
          <w:rFonts w:ascii="Arial" w:hAnsi="Arial" w:cs="Arial"/>
          <w:b/>
          <w:sz w:val="24"/>
          <w:szCs w:val="24"/>
        </w:rPr>
      </w:pPr>
    </w:p>
    <w:p w:rsidR="00BF0945" w:rsidRDefault="00BF0945" w:rsidP="008B2875">
      <w:pPr>
        <w:tabs>
          <w:tab w:val="right" w:pos="8280"/>
          <w:tab w:val="right" w:pos="9270"/>
        </w:tabs>
        <w:spacing w:after="0" w:line="360" w:lineRule="auto"/>
        <w:rPr>
          <w:rFonts w:ascii="Arial" w:hAnsi="Arial" w:cs="Arial"/>
          <w:b/>
          <w:sz w:val="24"/>
          <w:szCs w:val="24"/>
        </w:rPr>
      </w:pPr>
    </w:p>
    <w:p w:rsidR="008B2875" w:rsidRDefault="008B2875" w:rsidP="008B2875">
      <w:pPr>
        <w:tabs>
          <w:tab w:val="right" w:pos="8280"/>
          <w:tab w:val="right" w:pos="9270"/>
        </w:tabs>
        <w:spacing w:after="0" w:line="360" w:lineRule="auto"/>
        <w:rPr>
          <w:rFonts w:ascii="Arial" w:hAnsi="Arial" w:cs="Arial"/>
          <w:b/>
          <w:sz w:val="24"/>
          <w:szCs w:val="24"/>
        </w:rPr>
      </w:pPr>
      <w:r w:rsidRPr="00A46FAA">
        <w:rPr>
          <w:rFonts w:ascii="Arial" w:hAnsi="Arial" w:cs="Arial"/>
          <w:b/>
          <w:sz w:val="24"/>
          <w:szCs w:val="24"/>
        </w:rPr>
        <w:lastRenderedPageBreak/>
        <w:t>ORDER</w:t>
      </w:r>
    </w:p>
    <w:p w:rsidR="00BF0945" w:rsidRPr="00A46FAA" w:rsidRDefault="00BF0945" w:rsidP="008B2875">
      <w:pPr>
        <w:tabs>
          <w:tab w:val="right" w:pos="8280"/>
          <w:tab w:val="right" w:pos="9270"/>
        </w:tabs>
        <w:spacing w:after="0" w:line="360" w:lineRule="auto"/>
        <w:rPr>
          <w:rFonts w:ascii="Arial" w:hAnsi="Arial" w:cs="Arial"/>
          <w:b/>
          <w:sz w:val="24"/>
          <w:szCs w:val="24"/>
        </w:rPr>
      </w:pPr>
    </w:p>
    <w:p w:rsidR="00EA337D" w:rsidRPr="00A46FAA" w:rsidRDefault="00EA337D" w:rsidP="00EA337D">
      <w:pPr>
        <w:pStyle w:val="ListParagraph"/>
        <w:numPr>
          <w:ilvl w:val="0"/>
          <w:numId w:val="37"/>
        </w:numPr>
        <w:tabs>
          <w:tab w:val="right" w:pos="8280"/>
          <w:tab w:val="right" w:pos="9270"/>
        </w:tabs>
        <w:spacing w:after="0" w:line="360" w:lineRule="auto"/>
        <w:rPr>
          <w:rFonts w:ascii="Arial" w:hAnsi="Arial" w:cs="Arial"/>
          <w:sz w:val="24"/>
          <w:szCs w:val="24"/>
        </w:rPr>
      </w:pPr>
      <w:r w:rsidRPr="00A46FAA">
        <w:rPr>
          <w:rFonts w:ascii="Arial" w:hAnsi="Arial" w:cs="Arial"/>
          <w:sz w:val="24"/>
          <w:szCs w:val="24"/>
        </w:rPr>
        <w:t>T</w:t>
      </w:r>
      <w:r w:rsidR="008B420F" w:rsidRPr="00A46FAA">
        <w:rPr>
          <w:rFonts w:ascii="Arial" w:hAnsi="Arial" w:cs="Arial"/>
          <w:sz w:val="24"/>
          <w:szCs w:val="24"/>
        </w:rPr>
        <w:t xml:space="preserve">he Defendant is ordered to make payment to the Plaintiff, in her representative capacity as mother and natural guardian of the minor child, </w:t>
      </w:r>
      <w:proofErr w:type="gramStart"/>
      <w:r w:rsidR="008B420F" w:rsidRPr="00A46FAA">
        <w:rPr>
          <w:rFonts w:ascii="Arial" w:hAnsi="Arial" w:cs="Arial"/>
          <w:b/>
          <w:bCs/>
          <w:sz w:val="24"/>
          <w:szCs w:val="24"/>
        </w:rPr>
        <w:t>A</w:t>
      </w:r>
      <w:r w:rsidR="00D4786D">
        <w:rPr>
          <w:rFonts w:ascii="Arial" w:hAnsi="Arial" w:cs="Arial"/>
          <w:b/>
          <w:bCs/>
          <w:sz w:val="24"/>
          <w:szCs w:val="24"/>
        </w:rPr>
        <w:t>[</w:t>
      </w:r>
      <w:proofErr w:type="gramEnd"/>
      <w:r w:rsidR="00D4786D">
        <w:rPr>
          <w:rFonts w:ascii="Arial" w:hAnsi="Arial" w:cs="Arial"/>
          <w:b/>
          <w:bCs/>
          <w:sz w:val="24"/>
          <w:szCs w:val="24"/>
        </w:rPr>
        <w:t>…]</w:t>
      </w:r>
      <w:r w:rsidR="008B420F" w:rsidRPr="00A46FAA">
        <w:rPr>
          <w:rFonts w:ascii="Arial" w:hAnsi="Arial" w:cs="Arial"/>
          <w:b/>
          <w:bCs/>
          <w:sz w:val="24"/>
          <w:szCs w:val="24"/>
        </w:rPr>
        <w:t xml:space="preserve"> R</w:t>
      </w:r>
      <w:r w:rsidR="00D4786D">
        <w:rPr>
          <w:rFonts w:ascii="Arial" w:hAnsi="Arial" w:cs="Arial"/>
          <w:b/>
          <w:bCs/>
          <w:sz w:val="24"/>
          <w:szCs w:val="24"/>
        </w:rPr>
        <w:t>[…]</w:t>
      </w:r>
      <w:r w:rsidR="008B420F" w:rsidRPr="00A46FAA">
        <w:rPr>
          <w:rFonts w:ascii="Arial" w:hAnsi="Arial" w:cs="Arial"/>
          <w:b/>
          <w:bCs/>
          <w:sz w:val="24"/>
          <w:szCs w:val="24"/>
        </w:rPr>
        <w:t xml:space="preserve"> </w:t>
      </w:r>
      <w:r w:rsidR="008B420F" w:rsidRPr="00A46FAA">
        <w:rPr>
          <w:rFonts w:ascii="Arial" w:hAnsi="Arial" w:cs="Arial"/>
          <w:sz w:val="24"/>
          <w:szCs w:val="24"/>
        </w:rPr>
        <w:t xml:space="preserve">(“the minor”), of the capital amount of </w:t>
      </w:r>
      <w:r w:rsidR="008B420F" w:rsidRPr="00A46FAA">
        <w:rPr>
          <w:rFonts w:ascii="Arial" w:hAnsi="Arial" w:cs="Arial"/>
          <w:b/>
          <w:bCs/>
          <w:sz w:val="24"/>
          <w:szCs w:val="24"/>
        </w:rPr>
        <w:t xml:space="preserve">R9 000 000.00 (NINE MILLION, RANDS) </w:t>
      </w:r>
      <w:r w:rsidR="008B420F" w:rsidRPr="00A46FAA">
        <w:rPr>
          <w:rFonts w:ascii="Arial" w:hAnsi="Arial" w:cs="Arial"/>
          <w:sz w:val="24"/>
          <w:szCs w:val="24"/>
        </w:rPr>
        <w:t>(“the capital amount”)</w:t>
      </w:r>
      <w:r w:rsidR="008B420F" w:rsidRPr="00A46FAA">
        <w:rPr>
          <w:rFonts w:ascii="Arial" w:hAnsi="Arial" w:cs="Arial"/>
          <w:b/>
          <w:bCs/>
          <w:sz w:val="24"/>
          <w:szCs w:val="24"/>
        </w:rPr>
        <w:t>.</w:t>
      </w:r>
    </w:p>
    <w:p w:rsidR="00EA337D" w:rsidRPr="00A46FAA" w:rsidRDefault="008B420F" w:rsidP="00EA337D">
      <w:pPr>
        <w:pStyle w:val="ListParagraph"/>
        <w:numPr>
          <w:ilvl w:val="0"/>
          <w:numId w:val="37"/>
        </w:numPr>
        <w:tabs>
          <w:tab w:val="right" w:pos="8280"/>
          <w:tab w:val="right" w:pos="9270"/>
        </w:tabs>
        <w:spacing w:after="0" w:line="360" w:lineRule="auto"/>
        <w:rPr>
          <w:rFonts w:ascii="Arial" w:hAnsi="Arial" w:cs="Arial"/>
          <w:sz w:val="24"/>
          <w:szCs w:val="24"/>
        </w:rPr>
      </w:pPr>
      <w:r w:rsidRPr="00A46FAA">
        <w:rPr>
          <w:rFonts w:ascii="Arial" w:hAnsi="Arial" w:cs="Arial"/>
          <w:sz w:val="24"/>
          <w:szCs w:val="24"/>
        </w:rPr>
        <w:t xml:space="preserve">The interim payment in the sum of </w:t>
      </w:r>
      <w:r w:rsidRPr="00A46FAA">
        <w:rPr>
          <w:rFonts w:ascii="Arial" w:hAnsi="Arial" w:cs="Arial"/>
          <w:b/>
          <w:bCs/>
          <w:sz w:val="24"/>
          <w:szCs w:val="24"/>
        </w:rPr>
        <w:t>R1 500 000.00</w:t>
      </w:r>
      <w:r w:rsidRPr="00A46FAA">
        <w:rPr>
          <w:rFonts w:ascii="Arial" w:hAnsi="Arial" w:cs="Arial"/>
          <w:sz w:val="24"/>
          <w:szCs w:val="24"/>
        </w:rPr>
        <w:t xml:space="preserve"> (</w:t>
      </w:r>
      <w:r w:rsidRPr="00A46FAA">
        <w:rPr>
          <w:rFonts w:ascii="Arial" w:hAnsi="Arial" w:cs="Arial"/>
          <w:b/>
          <w:bCs/>
          <w:sz w:val="24"/>
          <w:szCs w:val="24"/>
        </w:rPr>
        <w:t>ONE MILLION FIVE HUNDRED THOUSAND RANDS)</w:t>
      </w:r>
      <w:r w:rsidRPr="00A46FAA">
        <w:rPr>
          <w:rFonts w:ascii="Arial" w:hAnsi="Arial" w:cs="Arial"/>
          <w:sz w:val="24"/>
          <w:szCs w:val="24"/>
        </w:rPr>
        <w:t xml:space="preserve"> (“the interim payment”) which was made by the defendant in terms of an order of this Court dated 13 August 2021 shall be deducted from the capital amount, thereby resulting in a net capital amount of </w:t>
      </w:r>
      <w:r w:rsidRPr="00A46FAA">
        <w:rPr>
          <w:rFonts w:ascii="Arial" w:hAnsi="Arial" w:cs="Arial"/>
          <w:b/>
          <w:bCs/>
          <w:sz w:val="24"/>
          <w:szCs w:val="24"/>
        </w:rPr>
        <w:t xml:space="preserve">R7 500 000.00 (SEVEN MILLION FIVE HUNDRED THOUSAND RANDS) </w:t>
      </w:r>
      <w:r w:rsidRPr="00A46FAA">
        <w:rPr>
          <w:rFonts w:ascii="Arial" w:hAnsi="Arial" w:cs="Arial"/>
          <w:sz w:val="24"/>
          <w:szCs w:val="24"/>
        </w:rPr>
        <w:t>(“the net capital amount”).</w:t>
      </w:r>
    </w:p>
    <w:p w:rsidR="00EA337D" w:rsidRPr="00A46FAA" w:rsidRDefault="00EA337D" w:rsidP="00EA337D">
      <w:pPr>
        <w:pStyle w:val="ListParagraph"/>
        <w:tabs>
          <w:tab w:val="right" w:pos="8280"/>
          <w:tab w:val="right" w:pos="9270"/>
        </w:tabs>
        <w:spacing w:after="0" w:line="360" w:lineRule="auto"/>
        <w:rPr>
          <w:rFonts w:ascii="Arial" w:hAnsi="Arial" w:cs="Arial"/>
          <w:sz w:val="24"/>
          <w:szCs w:val="24"/>
        </w:rPr>
      </w:pPr>
    </w:p>
    <w:p w:rsidR="008B420F" w:rsidRPr="00A46FAA" w:rsidRDefault="008B420F" w:rsidP="00EA337D">
      <w:pPr>
        <w:pStyle w:val="ListParagraph"/>
        <w:numPr>
          <w:ilvl w:val="0"/>
          <w:numId w:val="37"/>
        </w:numPr>
        <w:tabs>
          <w:tab w:val="right" w:pos="8280"/>
          <w:tab w:val="right" w:pos="9270"/>
        </w:tabs>
        <w:spacing w:after="0" w:line="360" w:lineRule="auto"/>
        <w:rPr>
          <w:rFonts w:ascii="Arial" w:hAnsi="Arial" w:cs="Arial"/>
          <w:sz w:val="24"/>
          <w:szCs w:val="24"/>
        </w:rPr>
      </w:pPr>
      <w:r w:rsidRPr="00A46FAA">
        <w:rPr>
          <w:rFonts w:ascii="Arial" w:hAnsi="Arial" w:cs="Arial"/>
          <w:sz w:val="24"/>
          <w:szCs w:val="24"/>
        </w:rPr>
        <w:t>The defendant shall pay net capital amount into the Plaintiff’s attorneys’ trust account within 60 days from the date of this order, the details of which account are as follows:</w:t>
      </w:r>
    </w:p>
    <w:p w:rsidR="008B420F" w:rsidRPr="00A46FAA" w:rsidRDefault="008B420F" w:rsidP="008B420F">
      <w:pPr>
        <w:tabs>
          <w:tab w:val="left" w:pos="0"/>
          <w:tab w:val="left" w:pos="720"/>
          <w:tab w:val="left" w:pos="1440"/>
          <w:tab w:val="left" w:pos="2268"/>
          <w:tab w:val="left" w:pos="3402"/>
          <w:tab w:val="right" w:pos="9270"/>
        </w:tabs>
        <w:spacing w:line="360" w:lineRule="auto"/>
        <w:ind w:left="709" w:hanging="709"/>
        <w:rPr>
          <w:rFonts w:ascii="Arial" w:hAnsi="Arial" w:cs="Arial"/>
          <w:sz w:val="24"/>
          <w:szCs w:val="24"/>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7"/>
        <w:gridCol w:w="5600"/>
      </w:tblGrid>
      <w:tr w:rsidR="00A46FAA" w:rsidRPr="00A46FAA" w:rsidTr="00FF54DC">
        <w:tc>
          <w:tcPr>
            <w:tcW w:w="2519" w:type="dxa"/>
            <w:tcBorders>
              <w:top w:val="single" w:sz="4" w:space="0" w:color="auto"/>
              <w:left w:val="single" w:sz="4" w:space="0" w:color="auto"/>
              <w:bottom w:val="single" w:sz="4" w:space="0" w:color="auto"/>
              <w:right w:val="single" w:sz="4" w:space="0" w:color="auto"/>
            </w:tcBorders>
            <w:shd w:val="clear" w:color="auto" w:fill="auto"/>
            <w:hideMark/>
          </w:tcPr>
          <w:p w:rsidR="008B420F" w:rsidRPr="00A46FAA" w:rsidRDefault="008B420F" w:rsidP="00FF54DC">
            <w:pPr>
              <w:tabs>
                <w:tab w:val="left" w:pos="0"/>
                <w:tab w:val="left" w:pos="720"/>
                <w:tab w:val="left" w:pos="1440"/>
                <w:tab w:val="left" w:pos="2268"/>
                <w:tab w:val="left" w:pos="3402"/>
                <w:tab w:val="right" w:pos="9270"/>
              </w:tabs>
              <w:spacing w:line="360" w:lineRule="auto"/>
              <w:rPr>
                <w:rFonts w:ascii="Arial" w:eastAsia="Calibri" w:hAnsi="Arial" w:cs="Arial"/>
                <w:b/>
                <w:bCs/>
                <w:sz w:val="24"/>
                <w:szCs w:val="24"/>
              </w:rPr>
            </w:pPr>
            <w:r w:rsidRPr="00A46FAA">
              <w:rPr>
                <w:rFonts w:ascii="Arial" w:eastAsia="Calibri" w:hAnsi="Arial" w:cs="Arial"/>
                <w:b/>
                <w:bCs/>
                <w:sz w:val="24"/>
                <w:szCs w:val="24"/>
              </w:rPr>
              <w:t>Account holder</w:t>
            </w:r>
          </w:p>
        </w:tc>
        <w:tc>
          <w:tcPr>
            <w:tcW w:w="5763" w:type="dxa"/>
            <w:tcBorders>
              <w:top w:val="single" w:sz="4" w:space="0" w:color="auto"/>
              <w:left w:val="single" w:sz="4" w:space="0" w:color="auto"/>
              <w:bottom w:val="single" w:sz="4" w:space="0" w:color="auto"/>
              <w:right w:val="single" w:sz="4" w:space="0" w:color="auto"/>
            </w:tcBorders>
            <w:shd w:val="clear" w:color="auto" w:fill="auto"/>
            <w:hideMark/>
          </w:tcPr>
          <w:p w:rsidR="008B420F" w:rsidRPr="00A46FAA" w:rsidRDefault="00D4786D" w:rsidP="00FF54DC">
            <w:pPr>
              <w:tabs>
                <w:tab w:val="left" w:pos="0"/>
                <w:tab w:val="left" w:pos="720"/>
                <w:tab w:val="left" w:pos="1440"/>
                <w:tab w:val="left" w:pos="2268"/>
                <w:tab w:val="left" w:pos="3402"/>
                <w:tab w:val="right" w:pos="9270"/>
              </w:tabs>
              <w:spacing w:line="360" w:lineRule="auto"/>
              <w:rPr>
                <w:rFonts w:ascii="Arial" w:eastAsia="Calibri" w:hAnsi="Arial" w:cs="Arial"/>
                <w:b/>
                <w:bCs/>
                <w:sz w:val="24"/>
                <w:szCs w:val="24"/>
              </w:rPr>
            </w:pPr>
            <w:r>
              <w:rPr>
                <w:rFonts w:ascii="Arial" w:eastAsia="Calibri" w:hAnsi="Arial" w:cs="Arial"/>
                <w:b/>
                <w:bCs/>
                <w:sz w:val="24"/>
                <w:szCs w:val="24"/>
              </w:rPr>
              <w:t>[…]</w:t>
            </w:r>
          </w:p>
        </w:tc>
      </w:tr>
      <w:tr w:rsidR="00A46FAA" w:rsidRPr="00A46FAA" w:rsidTr="00FF54DC">
        <w:tc>
          <w:tcPr>
            <w:tcW w:w="2519" w:type="dxa"/>
            <w:tcBorders>
              <w:top w:val="single" w:sz="4" w:space="0" w:color="auto"/>
              <w:left w:val="single" w:sz="4" w:space="0" w:color="auto"/>
              <w:bottom w:val="single" w:sz="4" w:space="0" w:color="auto"/>
              <w:right w:val="single" w:sz="4" w:space="0" w:color="auto"/>
            </w:tcBorders>
            <w:shd w:val="clear" w:color="auto" w:fill="auto"/>
            <w:hideMark/>
          </w:tcPr>
          <w:p w:rsidR="008B420F" w:rsidRPr="00A46FAA" w:rsidRDefault="008B420F" w:rsidP="00FF54DC">
            <w:pPr>
              <w:tabs>
                <w:tab w:val="left" w:pos="0"/>
                <w:tab w:val="left" w:pos="720"/>
                <w:tab w:val="left" w:pos="1440"/>
                <w:tab w:val="left" w:pos="2268"/>
                <w:tab w:val="left" w:pos="3402"/>
                <w:tab w:val="right" w:pos="9270"/>
              </w:tabs>
              <w:spacing w:line="360" w:lineRule="auto"/>
              <w:rPr>
                <w:rFonts w:ascii="Arial" w:eastAsia="Calibri" w:hAnsi="Arial" w:cs="Arial"/>
                <w:b/>
                <w:bCs/>
                <w:sz w:val="24"/>
                <w:szCs w:val="24"/>
              </w:rPr>
            </w:pPr>
            <w:r w:rsidRPr="00A46FAA">
              <w:rPr>
                <w:rFonts w:ascii="Arial" w:eastAsia="Calibri" w:hAnsi="Arial" w:cs="Arial"/>
                <w:b/>
                <w:bCs/>
                <w:sz w:val="24"/>
                <w:szCs w:val="24"/>
              </w:rPr>
              <w:t>Bank</w:t>
            </w:r>
          </w:p>
        </w:tc>
        <w:tc>
          <w:tcPr>
            <w:tcW w:w="5763" w:type="dxa"/>
            <w:tcBorders>
              <w:top w:val="single" w:sz="4" w:space="0" w:color="auto"/>
              <w:left w:val="single" w:sz="4" w:space="0" w:color="auto"/>
              <w:bottom w:val="single" w:sz="4" w:space="0" w:color="auto"/>
              <w:right w:val="single" w:sz="4" w:space="0" w:color="auto"/>
            </w:tcBorders>
            <w:shd w:val="clear" w:color="auto" w:fill="auto"/>
            <w:hideMark/>
          </w:tcPr>
          <w:p w:rsidR="008B420F" w:rsidRPr="00A46FAA" w:rsidRDefault="00D4786D" w:rsidP="00FF54DC">
            <w:pPr>
              <w:tabs>
                <w:tab w:val="left" w:pos="0"/>
                <w:tab w:val="left" w:pos="720"/>
                <w:tab w:val="left" w:pos="1440"/>
                <w:tab w:val="left" w:pos="2268"/>
                <w:tab w:val="left" w:pos="3402"/>
                <w:tab w:val="right" w:pos="9270"/>
              </w:tabs>
              <w:spacing w:line="360" w:lineRule="auto"/>
              <w:rPr>
                <w:rFonts w:ascii="Arial" w:eastAsia="Calibri" w:hAnsi="Arial" w:cs="Arial"/>
                <w:b/>
                <w:bCs/>
                <w:sz w:val="24"/>
                <w:szCs w:val="24"/>
              </w:rPr>
            </w:pPr>
            <w:r>
              <w:rPr>
                <w:rFonts w:ascii="Arial" w:eastAsia="Calibri" w:hAnsi="Arial" w:cs="Arial"/>
                <w:b/>
                <w:bCs/>
                <w:sz w:val="24"/>
                <w:szCs w:val="24"/>
              </w:rPr>
              <w:t>[…]</w:t>
            </w:r>
            <w:r w:rsidR="008B420F" w:rsidRPr="00A46FAA">
              <w:rPr>
                <w:rFonts w:ascii="Arial" w:eastAsia="Calibri" w:hAnsi="Arial" w:cs="Arial"/>
                <w:b/>
                <w:bCs/>
                <w:sz w:val="24"/>
                <w:szCs w:val="24"/>
              </w:rPr>
              <w:t>, JOHANNESBURG</w:t>
            </w:r>
          </w:p>
        </w:tc>
      </w:tr>
      <w:tr w:rsidR="00A46FAA" w:rsidRPr="00A46FAA" w:rsidTr="00FF54DC">
        <w:tc>
          <w:tcPr>
            <w:tcW w:w="2519" w:type="dxa"/>
            <w:tcBorders>
              <w:top w:val="single" w:sz="4" w:space="0" w:color="auto"/>
              <w:left w:val="single" w:sz="4" w:space="0" w:color="auto"/>
              <w:bottom w:val="single" w:sz="4" w:space="0" w:color="auto"/>
              <w:right w:val="single" w:sz="4" w:space="0" w:color="auto"/>
            </w:tcBorders>
            <w:shd w:val="clear" w:color="auto" w:fill="auto"/>
            <w:hideMark/>
          </w:tcPr>
          <w:p w:rsidR="008B420F" w:rsidRPr="00A46FAA" w:rsidRDefault="008B420F" w:rsidP="00FF54DC">
            <w:pPr>
              <w:tabs>
                <w:tab w:val="left" w:pos="0"/>
                <w:tab w:val="left" w:pos="720"/>
                <w:tab w:val="left" w:pos="1440"/>
                <w:tab w:val="left" w:pos="2268"/>
                <w:tab w:val="left" w:pos="3402"/>
                <w:tab w:val="right" w:pos="9270"/>
              </w:tabs>
              <w:spacing w:line="360" w:lineRule="auto"/>
              <w:rPr>
                <w:rFonts w:ascii="Arial" w:eastAsia="Calibri" w:hAnsi="Arial" w:cs="Arial"/>
                <w:b/>
                <w:bCs/>
                <w:sz w:val="24"/>
                <w:szCs w:val="24"/>
              </w:rPr>
            </w:pPr>
            <w:r w:rsidRPr="00A46FAA">
              <w:rPr>
                <w:rFonts w:ascii="Arial" w:eastAsia="Calibri" w:hAnsi="Arial" w:cs="Arial"/>
                <w:b/>
                <w:bCs/>
                <w:sz w:val="24"/>
                <w:szCs w:val="24"/>
              </w:rPr>
              <w:t>Account number</w:t>
            </w:r>
          </w:p>
        </w:tc>
        <w:tc>
          <w:tcPr>
            <w:tcW w:w="5763" w:type="dxa"/>
            <w:tcBorders>
              <w:top w:val="single" w:sz="4" w:space="0" w:color="auto"/>
              <w:left w:val="single" w:sz="4" w:space="0" w:color="auto"/>
              <w:bottom w:val="single" w:sz="4" w:space="0" w:color="auto"/>
              <w:right w:val="single" w:sz="4" w:space="0" w:color="auto"/>
            </w:tcBorders>
            <w:shd w:val="clear" w:color="auto" w:fill="auto"/>
            <w:hideMark/>
          </w:tcPr>
          <w:p w:rsidR="008B420F" w:rsidRPr="00A46FAA" w:rsidRDefault="00D4786D" w:rsidP="00FF54DC">
            <w:pPr>
              <w:tabs>
                <w:tab w:val="left" w:pos="0"/>
                <w:tab w:val="left" w:pos="720"/>
                <w:tab w:val="left" w:pos="1440"/>
                <w:tab w:val="left" w:pos="2268"/>
                <w:tab w:val="left" w:pos="3402"/>
                <w:tab w:val="right" w:pos="9270"/>
              </w:tabs>
              <w:spacing w:line="360" w:lineRule="auto"/>
              <w:rPr>
                <w:rFonts w:ascii="Arial" w:eastAsia="Calibri" w:hAnsi="Arial" w:cs="Arial"/>
                <w:b/>
                <w:bCs/>
                <w:sz w:val="24"/>
                <w:szCs w:val="24"/>
              </w:rPr>
            </w:pPr>
            <w:r>
              <w:rPr>
                <w:rFonts w:ascii="Arial" w:eastAsia="Calibri" w:hAnsi="Arial" w:cs="Arial"/>
                <w:b/>
                <w:bCs/>
                <w:sz w:val="24"/>
                <w:szCs w:val="24"/>
              </w:rPr>
              <w:t>[…]</w:t>
            </w:r>
          </w:p>
        </w:tc>
      </w:tr>
      <w:tr w:rsidR="00A46FAA" w:rsidRPr="00A46FAA" w:rsidTr="00FF54DC">
        <w:tc>
          <w:tcPr>
            <w:tcW w:w="2519" w:type="dxa"/>
            <w:tcBorders>
              <w:top w:val="single" w:sz="4" w:space="0" w:color="auto"/>
              <w:left w:val="single" w:sz="4" w:space="0" w:color="auto"/>
              <w:bottom w:val="single" w:sz="4" w:space="0" w:color="auto"/>
              <w:right w:val="single" w:sz="4" w:space="0" w:color="auto"/>
            </w:tcBorders>
            <w:shd w:val="clear" w:color="auto" w:fill="auto"/>
            <w:hideMark/>
          </w:tcPr>
          <w:p w:rsidR="008B420F" w:rsidRPr="00A46FAA" w:rsidRDefault="008B420F" w:rsidP="00FF54DC">
            <w:pPr>
              <w:tabs>
                <w:tab w:val="left" w:pos="0"/>
                <w:tab w:val="left" w:pos="720"/>
                <w:tab w:val="left" w:pos="1440"/>
                <w:tab w:val="left" w:pos="2268"/>
                <w:tab w:val="left" w:pos="3402"/>
                <w:tab w:val="right" w:pos="9270"/>
              </w:tabs>
              <w:spacing w:line="360" w:lineRule="auto"/>
              <w:rPr>
                <w:rFonts w:ascii="Arial" w:eastAsia="Calibri" w:hAnsi="Arial" w:cs="Arial"/>
                <w:b/>
                <w:bCs/>
                <w:sz w:val="24"/>
                <w:szCs w:val="24"/>
              </w:rPr>
            </w:pPr>
            <w:r w:rsidRPr="00A46FAA">
              <w:rPr>
                <w:rFonts w:ascii="Arial" w:eastAsia="Calibri" w:hAnsi="Arial" w:cs="Arial"/>
                <w:b/>
                <w:bCs/>
                <w:sz w:val="24"/>
                <w:szCs w:val="24"/>
              </w:rPr>
              <w:t>Branch</w:t>
            </w:r>
          </w:p>
        </w:tc>
        <w:tc>
          <w:tcPr>
            <w:tcW w:w="5763" w:type="dxa"/>
            <w:tcBorders>
              <w:top w:val="single" w:sz="4" w:space="0" w:color="auto"/>
              <w:left w:val="single" w:sz="4" w:space="0" w:color="auto"/>
              <w:bottom w:val="single" w:sz="4" w:space="0" w:color="auto"/>
              <w:right w:val="single" w:sz="4" w:space="0" w:color="auto"/>
            </w:tcBorders>
            <w:shd w:val="clear" w:color="auto" w:fill="auto"/>
            <w:hideMark/>
          </w:tcPr>
          <w:p w:rsidR="008B420F" w:rsidRPr="00A46FAA" w:rsidRDefault="00D4786D" w:rsidP="00FF54DC">
            <w:pPr>
              <w:tabs>
                <w:tab w:val="left" w:pos="0"/>
                <w:tab w:val="left" w:pos="720"/>
                <w:tab w:val="left" w:pos="1440"/>
                <w:tab w:val="left" w:pos="2268"/>
                <w:tab w:val="left" w:pos="3402"/>
                <w:tab w:val="right" w:pos="9270"/>
              </w:tabs>
              <w:spacing w:line="360" w:lineRule="auto"/>
              <w:rPr>
                <w:rFonts w:ascii="Arial" w:eastAsia="Calibri" w:hAnsi="Arial" w:cs="Arial"/>
                <w:b/>
                <w:bCs/>
                <w:sz w:val="24"/>
                <w:szCs w:val="24"/>
              </w:rPr>
            </w:pPr>
            <w:r>
              <w:rPr>
                <w:rFonts w:ascii="Arial" w:eastAsia="Calibri" w:hAnsi="Arial" w:cs="Arial"/>
                <w:b/>
                <w:bCs/>
                <w:sz w:val="24"/>
                <w:szCs w:val="24"/>
              </w:rPr>
              <w:t>[…]</w:t>
            </w:r>
          </w:p>
        </w:tc>
      </w:tr>
      <w:tr w:rsidR="00A46FAA" w:rsidRPr="00A46FAA" w:rsidTr="00FF54DC">
        <w:tc>
          <w:tcPr>
            <w:tcW w:w="2519" w:type="dxa"/>
            <w:tcBorders>
              <w:top w:val="single" w:sz="4" w:space="0" w:color="auto"/>
              <w:left w:val="single" w:sz="4" w:space="0" w:color="auto"/>
              <w:bottom w:val="single" w:sz="4" w:space="0" w:color="auto"/>
              <w:right w:val="single" w:sz="4" w:space="0" w:color="auto"/>
            </w:tcBorders>
            <w:shd w:val="clear" w:color="auto" w:fill="auto"/>
            <w:hideMark/>
          </w:tcPr>
          <w:p w:rsidR="008B420F" w:rsidRPr="00A46FAA" w:rsidRDefault="008B420F" w:rsidP="00FF54DC">
            <w:pPr>
              <w:tabs>
                <w:tab w:val="left" w:pos="0"/>
                <w:tab w:val="left" w:pos="720"/>
                <w:tab w:val="left" w:pos="1440"/>
                <w:tab w:val="left" w:pos="2268"/>
                <w:tab w:val="left" w:pos="3402"/>
                <w:tab w:val="right" w:pos="9270"/>
              </w:tabs>
              <w:spacing w:line="360" w:lineRule="auto"/>
              <w:rPr>
                <w:rFonts w:ascii="Arial" w:eastAsia="Calibri" w:hAnsi="Arial" w:cs="Arial"/>
                <w:b/>
                <w:bCs/>
                <w:sz w:val="24"/>
                <w:szCs w:val="24"/>
              </w:rPr>
            </w:pPr>
            <w:r w:rsidRPr="00A46FAA">
              <w:rPr>
                <w:rFonts w:ascii="Arial" w:eastAsia="Calibri" w:hAnsi="Arial" w:cs="Arial"/>
                <w:b/>
                <w:bCs/>
                <w:sz w:val="24"/>
                <w:szCs w:val="24"/>
              </w:rPr>
              <w:t>Ref</w:t>
            </w:r>
          </w:p>
        </w:tc>
        <w:tc>
          <w:tcPr>
            <w:tcW w:w="5763" w:type="dxa"/>
            <w:tcBorders>
              <w:top w:val="single" w:sz="4" w:space="0" w:color="auto"/>
              <w:left w:val="single" w:sz="4" w:space="0" w:color="auto"/>
              <w:bottom w:val="single" w:sz="4" w:space="0" w:color="auto"/>
              <w:right w:val="single" w:sz="4" w:space="0" w:color="auto"/>
            </w:tcBorders>
            <w:shd w:val="clear" w:color="auto" w:fill="auto"/>
            <w:hideMark/>
          </w:tcPr>
          <w:p w:rsidR="008B420F" w:rsidRPr="00A46FAA" w:rsidRDefault="00D4786D" w:rsidP="00FF54DC">
            <w:pPr>
              <w:tabs>
                <w:tab w:val="left" w:pos="0"/>
                <w:tab w:val="left" w:pos="720"/>
                <w:tab w:val="left" w:pos="1440"/>
                <w:tab w:val="left" w:pos="2268"/>
                <w:tab w:val="left" w:pos="3402"/>
                <w:tab w:val="right" w:pos="9270"/>
              </w:tabs>
              <w:spacing w:line="360" w:lineRule="auto"/>
              <w:rPr>
                <w:rFonts w:ascii="Arial" w:eastAsia="Calibri" w:hAnsi="Arial" w:cs="Arial"/>
                <w:b/>
                <w:bCs/>
                <w:sz w:val="24"/>
                <w:szCs w:val="24"/>
              </w:rPr>
            </w:pPr>
            <w:r>
              <w:rPr>
                <w:rFonts w:ascii="Arial" w:eastAsia="Calibri" w:hAnsi="Arial" w:cs="Arial"/>
                <w:b/>
                <w:bCs/>
                <w:sz w:val="24"/>
                <w:szCs w:val="24"/>
              </w:rPr>
              <w:t>[…]</w:t>
            </w:r>
          </w:p>
        </w:tc>
      </w:tr>
    </w:tbl>
    <w:p w:rsidR="00EA337D" w:rsidRPr="00A46FAA" w:rsidRDefault="00EA337D" w:rsidP="00EA337D">
      <w:pPr>
        <w:tabs>
          <w:tab w:val="left" w:pos="851"/>
          <w:tab w:val="right" w:pos="9270"/>
        </w:tabs>
        <w:spacing w:line="360" w:lineRule="auto"/>
        <w:rPr>
          <w:rFonts w:ascii="Arial" w:hAnsi="Arial" w:cs="Arial"/>
          <w:sz w:val="24"/>
          <w:szCs w:val="24"/>
        </w:rPr>
      </w:pPr>
    </w:p>
    <w:p w:rsidR="00EA337D" w:rsidRPr="00A46FAA" w:rsidRDefault="008B420F" w:rsidP="006F03CF">
      <w:pPr>
        <w:pStyle w:val="ListParagraph"/>
        <w:numPr>
          <w:ilvl w:val="0"/>
          <w:numId w:val="37"/>
        </w:numPr>
        <w:tabs>
          <w:tab w:val="left" w:pos="851"/>
          <w:tab w:val="right" w:pos="9270"/>
        </w:tabs>
        <w:spacing w:line="360" w:lineRule="auto"/>
        <w:rPr>
          <w:rFonts w:ascii="Arial" w:hAnsi="Arial" w:cs="Arial"/>
          <w:sz w:val="24"/>
          <w:szCs w:val="24"/>
        </w:rPr>
      </w:pPr>
      <w:r w:rsidRPr="00A46FAA">
        <w:rPr>
          <w:rFonts w:ascii="Arial" w:hAnsi="Arial" w:cs="Arial"/>
          <w:sz w:val="24"/>
          <w:szCs w:val="24"/>
        </w:rPr>
        <w:t xml:space="preserve">The net capital amount will not bear interest unless the defendant fails to effect payment thereof within 60 days of the date of this order. In the event of such failure, the net capital amount will bear interest at the </w:t>
      </w:r>
      <w:r w:rsidRPr="00A46FAA">
        <w:rPr>
          <w:rFonts w:ascii="Arial" w:hAnsi="Arial" w:cs="Arial"/>
          <w:i/>
          <w:sz w:val="24"/>
          <w:szCs w:val="24"/>
        </w:rPr>
        <w:t>mora</w:t>
      </w:r>
      <w:r w:rsidRPr="00A46FAA">
        <w:rPr>
          <w:rFonts w:ascii="Arial" w:hAnsi="Arial" w:cs="Arial"/>
          <w:sz w:val="24"/>
          <w:szCs w:val="24"/>
        </w:rPr>
        <w:t xml:space="preserve"> rate of 7.75% per annum (that is 3.5% above the current repo rate of 4.25%, in accordance with the provisions of the Prescribed Rate of Interest Act, 55 of 1975 as amended by the Judicial Matters Amendment Act, 24 of 2015) calculated from and </w:t>
      </w:r>
      <w:r w:rsidRPr="00A46FAA">
        <w:rPr>
          <w:rFonts w:ascii="Arial" w:hAnsi="Arial" w:cs="Arial"/>
          <w:sz w:val="24"/>
          <w:szCs w:val="24"/>
        </w:rPr>
        <w:lastRenderedPageBreak/>
        <w:t>including the 61</w:t>
      </w:r>
      <w:r w:rsidRPr="00A46FAA">
        <w:rPr>
          <w:rFonts w:ascii="Arial" w:hAnsi="Arial" w:cs="Arial"/>
          <w:sz w:val="24"/>
          <w:szCs w:val="24"/>
          <w:vertAlign w:val="superscript"/>
        </w:rPr>
        <w:t>st</w:t>
      </w:r>
      <w:r w:rsidRPr="00A46FAA">
        <w:rPr>
          <w:rFonts w:ascii="Arial" w:hAnsi="Arial" w:cs="Arial"/>
          <w:sz w:val="24"/>
          <w:szCs w:val="24"/>
        </w:rPr>
        <w:t xml:space="preserve"> day after the date of this order, up to and including the date of payment thereof.</w:t>
      </w:r>
    </w:p>
    <w:p w:rsidR="00EA337D" w:rsidRPr="00A46FAA" w:rsidRDefault="00EA337D" w:rsidP="00EA337D">
      <w:pPr>
        <w:pStyle w:val="ListParagraph"/>
        <w:tabs>
          <w:tab w:val="left" w:pos="851"/>
          <w:tab w:val="right" w:pos="9270"/>
        </w:tabs>
        <w:spacing w:line="360" w:lineRule="auto"/>
        <w:rPr>
          <w:rFonts w:ascii="Arial" w:hAnsi="Arial" w:cs="Arial"/>
          <w:sz w:val="24"/>
          <w:szCs w:val="24"/>
        </w:rPr>
      </w:pPr>
    </w:p>
    <w:p w:rsidR="00EA337D" w:rsidRPr="00A46FAA" w:rsidRDefault="008B2875" w:rsidP="00EA337D">
      <w:pPr>
        <w:pStyle w:val="ListParagraph"/>
        <w:numPr>
          <w:ilvl w:val="0"/>
          <w:numId w:val="37"/>
        </w:numPr>
        <w:tabs>
          <w:tab w:val="left" w:pos="851"/>
          <w:tab w:val="right" w:pos="9270"/>
        </w:tabs>
        <w:spacing w:line="360" w:lineRule="auto"/>
        <w:rPr>
          <w:rFonts w:ascii="Arial" w:hAnsi="Arial" w:cs="Arial"/>
          <w:sz w:val="24"/>
          <w:szCs w:val="24"/>
        </w:rPr>
      </w:pPr>
      <w:r w:rsidRPr="00A46FAA">
        <w:rPr>
          <w:rFonts w:ascii="Arial" w:hAnsi="Arial" w:cs="Arial"/>
          <w:sz w:val="24"/>
          <w:szCs w:val="24"/>
        </w:rPr>
        <w:t>The proceeds of capital amount after deduction of the Plaintiff’s taxed attorney and own client costs and unpaid disbursements which will not bear interest (</w:t>
      </w:r>
      <w:r w:rsidRPr="00A46FAA">
        <w:rPr>
          <w:rFonts w:ascii="Arial" w:hAnsi="Arial" w:cs="Arial"/>
          <w:i/>
          <w:sz w:val="24"/>
          <w:szCs w:val="24"/>
        </w:rPr>
        <w:t>“the remaining amount”</w:t>
      </w:r>
      <w:r w:rsidRPr="00A46FAA">
        <w:rPr>
          <w:rFonts w:ascii="Arial" w:hAnsi="Arial" w:cs="Arial"/>
          <w:sz w:val="24"/>
          <w:szCs w:val="24"/>
        </w:rPr>
        <w:t xml:space="preserve">) shall be payable by the Plaintiff’s </w:t>
      </w:r>
      <w:r w:rsidR="005D0362" w:rsidRPr="00A46FAA">
        <w:rPr>
          <w:rFonts w:ascii="Arial" w:hAnsi="Arial" w:cs="Arial"/>
          <w:sz w:val="24"/>
          <w:szCs w:val="24"/>
        </w:rPr>
        <w:t>attorney to</w:t>
      </w:r>
      <w:r w:rsidRPr="00A46FAA">
        <w:rPr>
          <w:rFonts w:ascii="Arial" w:hAnsi="Arial" w:cs="Arial"/>
          <w:sz w:val="24"/>
          <w:szCs w:val="24"/>
        </w:rPr>
        <w:t xml:space="preserve"> a trust to be created within 6 (six) months of the date of this order, in terms of the Trust Property Control Ac, No. 57 of 1998, as amended.</w:t>
      </w:r>
    </w:p>
    <w:p w:rsidR="00EA337D" w:rsidRPr="00A46FAA" w:rsidRDefault="00EA337D" w:rsidP="00EA337D">
      <w:pPr>
        <w:pStyle w:val="ListParagraph"/>
        <w:tabs>
          <w:tab w:val="left" w:pos="851"/>
          <w:tab w:val="right" w:pos="9270"/>
        </w:tabs>
        <w:spacing w:line="360" w:lineRule="auto"/>
        <w:rPr>
          <w:rFonts w:ascii="Arial" w:hAnsi="Arial" w:cs="Arial"/>
          <w:sz w:val="24"/>
          <w:szCs w:val="24"/>
        </w:rPr>
      </w:pPr>
    </w:p>
    <w:p w:rsidR="008B420F" w:rsidRPr="00A46FAA" w:rsidRDefault="008B420F" w:rsidP="00EA337D">
      <w:pPr>
        <w:pStyle w:val="ListParagraph"/>
        <w:numPr>
          <w:ilvl w:val="0"/>
          <w:numId w:val="37"/>
        </w:numPr>
        <w:tabs>
          <w:tab w:val="left" w:pos="851"/>
          <w:tab w:val="right" w:pos="9270"/>
        </w:tabs>
        <w:spacing w:line="360" w:lineRule="auto"/>
        <w:rPr>
          <w:rFonts w:ascii="Arial" w:hAnsi="Arial" w:cs="Arial"/>
          <w:sz w:val="24"/>
          <w:szCs w:val="24"/>
        </w:rPr>
      </w:pPr>
      <w:r w:rsidRPr="00A46FAA">
        <w:rPr>
          <w:rFonts w:ascii="Arial" w:hAnsi="Arial" w:cs="Arial"/>
          <w:sz w:val="24"/>
          <w:szCs w:val="24"/>
        </w:rPr>
        <w:t xml:space="preserve">The Trust will have, as its main objective, the control and administering of the remaining amount on behalf of the minor. The Trust instrument shall </w:t>
      </w:r>
      <w:r w:rsidRPr="00A46FAA">
        <w:rPr>
          <w:rFonts w:ascii="Arial" w:hAnsi="Arial" w:cs="Arial"/>
          <w:i/>
          <w:sz w:val="24"/>
          <w:szCs w:val="24"/>
        </w:rPr>
        <w:t>inter alia</w:t>
      </w:r>
      <w:r w:rsidRPr="00A46FAA">
        <w:rPr>
          <w:rFonts w:ascii="Arial" w:hAnsi="Arial" w:cs="Arial"/>
          <w:sz w:val="24"/>
          <w:szCs w:val="24"/>
        </w:rPr>
        <w:t xml:space="preserve"> make provision for the following: </w:t>
      </w:r>
    </w:p>
    <w:p w:rsidR="008B420F" w:rsidRPr="00A46FAA" w:rsidRDefault="008B420F" w:rsidP="008B420F">
      <w:pPr>
        <w:pStyle w:val="ListParagraph"/>
        <w:spacing w:line="360" w:lineRule="auto"/>
        <w:rPr>
          <w:rFonts w:ascii="Arial" w:hAnsi="Arial" w:cs="Arial"/>
          <w:sz w:val="24"/>
          <w:szCs w:val="24"/>
        </w:rPr>
      </w:pPr>
      <w:r w:rsidRPr="00A46FAA">
        <w:rPr>
          <w:rFonts w:ascii="Arial" w:hAnsi="Arial" w:cs="Arial"/>
          <w:sz w:val="24"/>
          <w:szCs w:val="24"/>
        </w:rPr>
        <w:t xml:space="preserve">  </w:t>
      </w:r>
    </w:p>
    <w:p w:rsidR="00EA337D" w:rsidRPr="00A46FAA" w:rsidRDefault="007360CC" w:rsidP="00EA337D">
      <w:pPr>
        <w:pStyle w:val="ListParagraph"/>
        <w:numPr>
          <w:ilvl w:val="1"/>
          <w:numId w:val="37"/>
        </w:numPr>
        <w:spacing w:after="0" w:line="360" w:lineRule="auto"/>
        <w:rPr>
          <w:rFonts w:ascii="Arial" w:hAnsi="Arial" w:cs="Arial"/>
          <w:sz w:val="24"/>
          <w:szCs w:val="24"/>
        </w:rPr>
      </w:pPr>
      <w:r w:rsidRPr="00A46FAA">
        <w:rPr>
          <w:rFonts w:ascii="Arial" w:hAnsi="Arial" w:cs="Arial"/>
          <w:sz w:val="24"/>
          <w:szCs w:val="24"/>
        </w:rPr>
        <w:t>The</w:t>
      </w:r>
      <w:r w:rsidR="008B420F" w:rsidRPr="00A46FAA">
        <w:rPr>
          <w:rFonts w:ascii="Arial" w:hAnsi="Arial" w:cs="Arial"/>
          <w:sz w:val="24"/>
          <w:szCs w:val="24"/>
        </w:rPr>
        <w:t xml:space="preserve"> minor to be the sole capital and </w:t>
      </w:r>
      <w:r w:rsidR="00EA337D" w:rsidRPr="00A46FAA">
        <w:rPr>
          <w:rFonts w:ascii="Arial" w:hAnsi="Arial" w:cs="Arial"/>
          <w:sz w:val="24"/>
          <w:szCs w:val="24"/>
        </w:rPr>
        <w:t>income beneficiary of the Trust;</w:t>
      </w:r>
    </w:p>
    <w:p w:rsidR="00EA337D" w:rsidRPr="00A46FAA" w:rsidRDefault="00EA337D" w:rsidP="00EA337D">
      <w:pPr>
        <w:pStyle w:val="ListParagraph"/>
        <w:spacing w:after="0" w:line="360" w:lineRule="auto"/>
        <w:ind w:left="1900"/>
        <w:rPr>
          <w:rFonts w:ascii="Arial" w:hAnsi="Arial" w:cs="Arial"/>
          <w:sz w:val="24"/>
          <w:szCs w:val="24"/>
        </w:rPr>
      </w:pPr>
    </w:p>
    <w:p w:rsidR="00EA337D" w:rsidRPr="00A46FAA" w:rsidRDefault="008B420F" w:rsidP="00EA337D">
      <w:pPr>
        <w:pStyle w:val="ListParagraph"/>
        <w:numPr>
          <w:ilvl w:val="1"/>
          <w:numId w:val="37"/>
        </w:numPr>
        <w:spacing w:after="0" w:line="360" w:lineRule="auto"/>
        <w:rPr>
          <w:rFonts w:ascii="Arial" w:hAnsi="Arial" w:cs="Arial"/>
          <w:sz w:val="24"/>
          <w:szCs w:val="24"/>
        </w:rPr>
      </w:pPr>
      <w:r w:rsidRPr="00A46FAA">
        <w:rPr>
          <w:rFonts w:ascii="Arial" w:hAnsi="Arial" w:cs="Arial"/>
          <w:sz w:val="24"/>
          <w:szCs w:val="24"/>
        </w:rPr>
        <w:t>The Trust Property to be excluded from any community of property or accrual arising from any valid marriage concluded by the minor;</w:t>
      </w:r>
    </w:p>
    <w:p w:rsidR="00EA337D" w:rsidRPr="00A46FAA" w:rsidRDefault="00EA337D" w:rsidP="00EA337D">
      <w:pPr>
        <w:pStyle w:val="ListParagraph"/>
        <w:spacing w:after="0" w:line="360" w:lineRule="auto"/>
        <w:ind w:left="1900"/>
        <w:rPr>
          <w:rFonts w:ascii="Arial" w:hAnsi="Arial" w:cs="Arial"/>
          <w:sz w:val="24"/>
          <w:szCs w:val="24"/>
        </w:rPr>
      </w:pPr>
    </w:p>
    <w:p w:rsidR="00EA337D" w:rsidRPr="00A46FAA" w:rsidRDefault="007360CC" w:rsidP="00EA337D">
      <w:pPr>
        <w:pStyle w:val="ListParagraph"/>
        <w:numPr>
          <w:ilvl w:val="1"/>
          <w:numId w:val="37"/>
        </w:numPr>
        <w:spacing w:after="0" w:line="360" w:lineRule="auto"/>
        <w:rPr>
          <w:rFonts w:ascii="Arial" w:hAnsi="Arial" w:cs="Arial"/>
          <w:sz w:val="24"/>
          <w:szCs w:val="24"/>
        </w:rPr>
      </w:pPr>
      <w:r w:rsidRPr="00A46FAA">
        <w:rPr>
          <w:rFonts w:ascii="Arial" w:hAnsi="Arial" w:cs="Arial"/>
          <w:sz w:val="24"/>
          <w:szCs w:val="24"/>
        </w:rPr>
        <w:t xml:space="preserve"> The</w:t>
      </w:r>
      <w:r w:rsidR="008B420F" w:rsidRPr="00A46FAA">
        <w:rPr>
          <w:rFonts w:ascii="Arial" w:hAnsi="Arial" w:cs="Arial"/>
          <w:sz w:val="24"/>
          <w:szCs w:val="24"/>
        </w:rPr>
        <w:t xml:space="preserve"> sole purpose of the Trust is to administer the funds in a manner which best takes account of the minor’s</w:t>
      </w:r>
      <w:r w:rsidR="005D0362" w:rsidRPr="00A46FAA">
        <w:rPr>
          <w:rFonts w:ascii="Arial" w:hAnsi="Arial" w:cs="Arial"/>
          <w:sz w:val="24"/>
          <w:szCs w:val="24"/>
        </w:rPr>
        <w:t xml:space="preserve"> personal, social and other</w:t>
      </w:r>
      <w:r w:rsidR="008B420F" w:rsidRPr="00A46FAA">
        <w:rPr>
          <w:rFonts w:ascii="Arial" w:hAnsi="Arial" w:cs="Arial"/>
          <w:sz w:val="24"/>
          <w:szCs w:val="24"/>
        </w:rPr>
        <w:t xml:space="preserve"> interests; </w:t>
      </w:r>
    </w:p>
    <w:p w:rsidR="00EA337D" w:rsidRPr="00A46FAA" w:rsidRDefault="00EA337D" w:rsidP="00EA337D">
      <w:pPr>
        <w:pStyle w:val="ListParagraph"/>
        <w:spacing w:after="0" w:line="360" w:lineRule="auto"/>
        <w:ind w:left="1900"/>
        <w:rPr>
          <w:rFonts w:ascii="Arial" w:hAnsi="Arial" w:cs="Arial"/>
          <w:sz w:val="24"/>
          <w:szCs w:val="24"/>
        </w:rPr>
      </w:pPr>
    </w:p>
    <w:p w:rsidR="007360CC" w:rsidRPr="00A46FAA" w:rsidRDefault="007360CC" w:rsidP="00EA337D">
      <w:pPr>
        <w:pStyle w:val="ListParagraph"/>
        <w:numPr>
          <w:ilvl w:val="1"/>
          <w:numId w:val="37"/>
        </w:numPr>
        <w:spacing w:after="0" w:line="360" w:lineRule="auto"/>
        <w:rPr>
          <w:rFonts w:ascii="Arial" w:hAnsi="Arial" w:cs="Arial"/>
          <w:sz w:val="24"/>
          <w:szCs w:val="24"/>
        </w:rPr>
      </w:pPr>
      <w:r w:rsidRPr="00A46FAA">
        <w:rPr>
          <w:rFonts w:ascii="Arial" w:hAnsi="Arial" w:cs="Arial"/>
          <w:sz w:val="24"/>
          <w:szCs w:val="24"/>
        </w:rPr>
        <w:t>The number of Trustees for the purpose of transacting the business of the Trust shall be three (3) and such number shall not be exceeded or reduced;</w:t>
      </w:r>
    </w:p>
    <w:p w:rsidR="00EA337D" w:rsidRPr="00A46FAA" w:rsidRDefault="00EA337D" w:rsidP="00EA337D">
      <w:pPr>
        <w:pStyle w:val="ListParagraph"/>
        <w:spacing w:after="0" w:line="360" w:lineRule="auto"/>
        <w:ind w:left="1900"/>
        <w:rPr>
          <w:rFonts w:ascii="Arial" w:hAnsi="Arial" w:cs="Arial"/>
          <w:sz w:val="24"/>
          <w:szCs w:val="24"/>
        </w:rPr>
      </w:pPr>
    </w:p>
    <w:p w:rsidR="00EA337D" w:rsidRPr="00A46FAA" w:rsidRDefault="00EA337D" w:rsidP="00EA337D">
      <w:pPr>
        <w:pStyle w:val="ListParagraph"/>
        <w:numPr>
          <w:ilvl w:val="1"/>
          <w:numId w:val="37"/>
        </w:numPr>
        <w:rPr>
          <w:rFonts w:ascii="Arial" w:hAnsi="Arial" w:cs="Arial"/>
          <w:sz w:val="24"/>
          <w:szCs w:val="24"/>
        </w:rPr>
      </w:pPr>
      <w:r w:rsidRPr="00A46FAA">
        <w:rPr>
          <w:rFonts w:ascii="Arial" w:hAnsi="Arial" w:cs="Arial"/>
          <w:sz w:val="24"/>
          <w:szCs w:val="24"/>
        </w:rPr>
        <w:t>The appointment of at least one (1) independent professional Trustee who should be properly qualified to administer the Trust assets, and who should ideally be an accountant or an attorney. The minor child’s guardian should participate as a co-trustee unless it is undesirable;</w:t>
      </w:r>
    </w:p>
    <w:p w:rsidR="00EA337D" w:rsidRPr="00A46FAA" w:rsidRDefault="00EA337D" w:rsidP="00EA337D">
      <w:pPr>
        <w:pStyle w:val="ListParagraph"/>
        <w:ind w:left="1900"/>
        <w:rPr>
          <w:rFonts w:ascii="Arial" w:hAnsi="Arial" w:cs="Arial"/>
          <w:sz w:val="24"/>
          <w:szCs w:val="24"/>
        </w:rPr>
      </w:pPr>
    </w:p>
    <w:p w:rsidR="00EA337D" w:rsidRPr="00A46FAA" w:rsidRDefault="008B420F" w:rsidP="00EA337D">
      <w:pPr>
        <w:pStyle w:val="ListParagraph"/>
        <w:numPr>
          <w:ilvl w:val="1"/>
          <w:numId w:val="37"/>
        </w:numPr>
        <w:rPr>
          <w:rFonts w:ascii="Arial" w:hAnsi="Arial" w:cs="Arial"/>
          <w:sz w:val="24"/>
          <w:szCs w:val="24"/>
        </w:rPr>
      </w:pPr>
      <w:r w:rsidRPr="00A46FAA">
        <w:rPr>
          <w:rFonts w:ascii="Arial" w:hAnsi="Arial" w:cs="Arial"/>
          <w:sz w:val="24"/>
          <w:szCs w:val="24"/>
        </w:rPr>
        <w:t>The composition of the Board of Trustees and the structure of the voting rights of the Trustee to be such that:</w:t>
      </w:r>
    </w:p>
    <w:p w:rsidR="00EA337D" w:rsidRPr="00A46FAA" w:rsidRDefault="00EA337D" w:rsidP="00EA337D">
      <w:pPr>
        <w:pStyle w:val="ListParagraph"/>
        <w:ind w:left="1900"/>
        <w:rPr>
          <w:rFonts w:ascii="Arial" w:hAnsi="Arial" w:cs="Arial"/>
          <w:sz w:val="24"/>
          <w:szCs w:val="24"/>
        </w:rPr>
      </w:pPr>
    </w:p>
    <w:p w:rsidR="00EA337D" w:rsidRPr="00A46FAA" w:rsidRDefault="008B420F" w:rsidP="00EA337D">
      <w:pPr>
        <w:pStyle w:val="ListParagraph"/>
        <w:numPr>
          <w:ilvl w:val="2"/>
          <w:numId w:val="37"/>
        </w:numPr>
        <w:rPr>
          <w:rFonts w:ascii="Arial" w:hAnsi="Arial" w:cs="Arial"/>
          <w:sz w:val="24"/>
          <w:szCs w:val="24"/>
        </w:rPr>
      </w:pPr>
      <w:r w:rsidRPr="00A46FAA">
        <w:rPr>
          <w:rFonts w:ascii="Arial" w:hAnsi="Arial" w:cs="Arial"/>
          <w:sz w:val="24"/>
          <w:szCs w:val="24"/>
        </w:rPr>
        <w:t>The calling and holding of meetings is specified;</w:t>
      </w:r>
    </w:p>
    <w:p w:rsidR="00EA337D" w:rsidRPr="00A46FAA" w:rsidRDefault="008B420F" w:rsidP="00EA337D">
      <w:pPr>
        <w:pStyle w:val="ListParagraph"/>
        <w:ind w:left="3240"/>
        <w:rPr>
          <w:rFonts w:ascii="Arial" w:hAnsi="Arial" w:cs="Arial"/>
          <w:sz w:val="24"/>
          <w:szCs w:val="24"/>
        </w:rPr>
      </w:pPr>
      <w:r w:rsidRPr="00A46FAA">
        <w:rPr>
          <w:rFonts w:ascii="Arial" w:hAnsi="Arial" w:cs="Arial"/>
          <w:sz w:val="24"/>
          <w:szCs w:val="24"/>
        </w:rPr>
        <w:lastRenderedPageBreak/>
        <w:t xml:space="preserve"> </w:t>
      </w:r>
    </w:p>
    <w:p w:rsidR="00EA337D" w:rsidRPr="00A46FAA" w:rsidRDefault="008B420F" w:rsidP="00EA337D">
      <w:pPr>
        <w:pStyle w:val="ListParagraph"/>
        <w:numPr>
          <w:ilvl w:val="2"/>
          <w:numId w:val="37"/>
        </w:numPr>
        <w:rPr>
          <w:rFonts w:ascii="Arial" w:hAnsi="Arial" w:cs="Arial"/>
          <w:sz w:val="24"/>
          <w:szCs w:val="24"/>
        </w:rPr>
      </w:pPr>
      <w:r w:rsidRPr="00A46FAA">
        <w:rPr>
          <w:rFonts w:ascii="Arial" w:hAnsi="Arial" w:cs="Arial"/>
          <w:sz w:val="24"/>
          <w:szCs w:val="24"/>
        </w:rPr>
        <w:t xml:space="preserve">The taking of all resolutions is properly regulated and recorded in writing; </w:t>
      </w:r>
    </w:p>
    <w:p w:rsidR="00EA337D" w:rsidRPr="00A46FAA" w:rsidRDefault="00EA337D" w:rsidP="00EA337D">
      <w:pPr>
        <w:pStyle w:val="ListParagraph"/>
        <w:ind w:left="3240"/>
        <w:rPr>
          <w:rFonts w:ascii="Arial" w:hAnsi="Arial" w:cs="Arial"/>
          <w:sz w:val="24"/>
          <w:szCs w:val="24"/>
        </w:rPr>
      </w:pPr>
    </w:p>
    <w:p w:rsidR="00EA337D" w:rsidRPr="00A46FAA" w:rsidRDefault="008B420F" w:rsidP="00EA337D">
      <w:pPr>
        <w:pStyle w:val="ListParagraph"/>
        <w:numPr>
          <w:ilvl w:val="2"/>
          <w:numId w:val="37"/>
        </w:numPr>
        <w:rPr>
          <w:rFonts w:ascii="Arial" w:hAnsi="Arial" w:cs="Arial"/>
          <w:sz w:val="24"/>
          <w:szCs w:val="24"/>
        </w:rPr>
      </w:pPr>
      <w:r w:rsidRPr="00A46FAA">
        <w:rPr>
          <w:rFonts w:ascii="Arial" w:hAnsi="Arial" w:cs="Arial"/>
          <w:sz w:val="24"/>
          <w:szCs w:val="24"/>
        </w:rPr>
        <w:t>An adequate procedure is specified to resolve disputes between the Trustees;</w:t>
      </w:r>
    </w:p>
    <w:p w:rsidR="00EA337D" w:rsidRPr="00A46FAA" w:rsidRDefault="00EA337D" w:rsidP="00EA337D">
      <w:pPr>
        <w:pStyle w:val="ListParagraph"/>
        <w:ind w:left="3240"/>
        <w:rPr>
          <w:rFonts w:ascii="Arial" w:hAnsi="Arial" w:cs="Arial"/>
          <w:sz w:val="24"/>
          <w:szCs w:val="24"/>
        </w:rPr>
      </w:pPr>
    </w:p>
    <w:p w:rsidR="00EA337D" w:rsidRPr="00A46FAA" w:rsidRDefault="008B420F" w:rsidP="00EA337D">
      <w:pPr>
        <w:pStyle w:val="ListParagraph"/>
        <w:numPr>
          <w:ilvl w:val="2"/>
          <w:numId w:val="37"/>
        </w:numPr>
        <w:rPr>
          <w:rFonts w:ascii="Arial" w:hAnsi="Arial" w:cs="Arial"/>
          <w:sz w:val="24"/>
          <w:szCs w:val="24"/>
        </w:rPr>
      </w:pPr>
      <w:r w:rsidRPr="00A46FAA">
        <w:rPr>
          <w:rFonts w:ascii="Arial" w:hAnsi="Arial" w:cs="Arial"/>
          <w:sz w:val="24"/>
          <w:szCs w:val="24"/>
        </w:rPr>
        <w:t>The independent Trustee/s cannot be overruled or outvoted in relation to the management of the Trust assets by any Trustee who has a personal interest in the manner in which the Trust is managed;</w:t>
      </w:r>
    </w:p>
    <w:p w:rsidR="00EA337D" w:rsidRPr="00A46FAA" w:rsidRDefault="008B420F" w:rsidP="00EA337D">
      <w:pPr>
        <w:pStyle w:val="ListParagraph"/>
        <w:numPr>
          <w:ilvl w:val="2"/>
          <w:numId w:val="37"/>
        </w:numPr>
        <w:rPr>
          <w:rFonts w:ascii="Arial" w:hAnsi="Arial" w:cs="Arial"/>
          <w:sz w:val="24"/>
          <w:szCs w:val="24"/>
        </w:rPr>
      </w:pPr>
      <w:r w:rsidRPr="00A46FAA">
        <w:rPr>
          <w:rFonts w:ascii="Arial" w:hAnsi="Arial" w:cs="Arial"/>
          <w:sz w:val="24"/>
          <w:szCs w:val="24"/>
        </w:rPr>
        <w:t>The remaining Trustees are prevented and/or precluded from acting otherwise than to achieve the appointment of a replacement Trustee, in the event of their number being reduced below that prescribed;</w:t>
      </w:r>
    </w:p>
    <w:p w:rsidR="00EA337D" w:rsidRPr="00A46FAA" w:rsidRDefault="00EA337D" w:rsidP="00EA337D">
      <w:pPr>
        <w:pStyle w:val="ListParagraph"/>
        <w:ind w:left="3240"/>
        <w:rPr>
          <w:rFonts w:ascii="Arial" w:hAnsi="Arial" w:cs="Arial"/>
          <w:sz w:val="24"/>
          <w:szCs w:val="24"/>
        </w:rPr>
      </w:pPr>
    </w:p>
    <w:p w:rsidR="00EA337D" w:rsidRPr="00A46FAA" w:rsidRDefault="008B420F" w:rsidP="00EA337D">
      <w:pPr>
        <w:pStyle w:val="ListParagraph"/>
        <w:numPr>
          <w:ilvl w:val="2"/>
          <w:numId w:val="37"/>
        </w:numPr>
        <w:rPr>
          <w:rFonts w:ascii="Arial" w:hAnsi="Arial" w:cs="Arial"/>
          <w:sz w:val="24"/>
          <w:szCs w:val="24"/>
        </w:rPr>
      </w:pPr>
      <w:r w:rsidRPr="00A46FAA">
        <w:rPr>
          <w:rFonts w:ascii="Arial" w:hAnsi="Arial" w:cs="Arial"/>
          <w:sz w:val="24"/>
          <w:szCs w:val="24"/>
        </w:rPr>
        <w:t xml:space="preserve">To act in a tax efficient way at all times including but not limited to making investments and/or recovering their remuneration and/or costs; </w:t>
      </w:r>
    </w:p>
    <w:p w:rsidR="00EA337D" w:rsidRPr="00A46FAA" w:rsidRDefault="00EA337D" w:rsidP="00EA337D">
      <w:pPr>
        <w:pStyle w:val="ListParagraph"/>
        <w:ind w:left="3240"/>
        <w:rPr>
          <w:rFonts w:ascii="Arial" w:hAnsi="Arial" w:cs="Arial"/>
          <w:sz w:val="24"/>
          <w:szCs w:val="24"/>
        </w:rPr>
      </w:pPr>
    </w:p>
    <w:p w:rsidR="00EA337D" w:rsidRPr="00A46FAA" w:rsidRDefault="008B420F" w:rsidP="00EA337D">
      <w:pPr>
        <w:pStyle w:val="ListParagraph"/>
        <w:numPr>
          <w:ilvl w:val="2"/>
          <w:numId w:val="37"/>
        </w:numPr>
        <w:rPr>
          <w:rFonts w:ascii="Arial" w:hAnsi="Arial" w:cs="Arial"/>
          <w:sz w:val="24"/>
          <w:szCs w:val="24"/>
        </w:rPr>
      </w:pPr>
      <w:r w:rsidRPr="00A46FAA">
        <w:rPr>
          <w:rFonts w:ascii="Arial" w:hAnsi="Arial" w:cs="Arial"/>
          <w:sz w:val="24"/>
          <w:szCs w:val="24"/>
        </w:rPr>
        <w:t xml:space="preserve">No charge should be made by any Trustee in relation to the receipt of the initial payment to the Trust of the proceeds of the litigation. </w:t>
      </w:r>
    </w:p>
    <w:p w:rsidR="00EA337D" w:rsidRPr="00A46FAA" w:rsidRDefault="00EA337D" w:rsidP="00EA337D">
      <w:pPr>
        <w:pStyle w:val="ListParagraph"/>
        <w:ind w:left="3240"/>
        <w:rPr>
          <w:rFonts w:ascii="Arial" w:hAnsi="Arial" w:cs="Arial"/>
          <w:sz w:val="24"/>
          <w:szCs w:val="24"/>
        </w:rPr>
      </w:pPr>
    </w:p>
    <w:p w:rsidR="00EA337D" w:rsidRPr="00A46FAA" w:rsidRDefault="008B420F" w:rsidP="00EA337D">
      <w:pPr>
        <w:pStyle w:val="ListParagraph"/>
        <w:numPr>
          <w:ilvl w:val="2"/>
          <w:numId w:val="37"/>
        </w:numPr>
        <w:rPr>
          <w:rFonts w:ascii="Arial" w:hAnsi="Arial" w:cs="Arial"/>
          <w:sz w:val="24"/>
          <w:szCs w:val="24"/>
        </w:rPr>
      </w:pPr>
      <w:r w:rsidRPr="00A46FAA">
        <w:rPr>
          <w:rFonts w:ascii="Arial" w:hAnsi="Arial" w:cs="Arial"/>
          <w:sz w:val="24"/>
          <w:szCs w:val="24"/>
        </w:rPr>
        <w:t xml:space="preserve">The trust is to account to and to provide a report to the Master of the High Court, Pretoria, on a yearly basis.  </w:t>
      </w:r>
    </w:p>
    <w:p w:rsidR="00EA337D" w:rsidRPr="00A46FAA" w:rsidRDefault="00EA337D" w:rsidP="00EA337D">
      <w:pPr>
        <w:pStyle w:val="ListParagraph"/>
        <w:ind w:left="3240"/>
        <w:rPr>
          <w:rFonts w:ascii="Arial" w:hAnsi="Arial" w:cs="Arial"/>
          <w:sz w:val="24"/>
          <w:szCs w:val="24"/>
        </w:rPr>
      </w:pPr>
    </w:p>
    <w:p w:rsidR="00EA337D" w:rsidRDefault="008B420F" w:rsidP="00EA337D">
      <w:pPr>
        <w:pStyle w:val="ListParagraph"/>
        <w:numPr>
          <w:ilvl w:val="1"/>
          <w:numId w:val="37"/>
        </w:numPr>
        <w:rPr>
          <w:rFonts w:ascii="Arial" w:hAnsi="Arial" w:cs="Arial"/>
          <w:sz w:val="24"/>
          <w:szCs w:val="24"/>
        </w:rPr>
      </w:pPr>
      <w:r w:rsidRPr="00A46FAA">
        <w:rPr>
          <w:rFonts w:ascii="Arial" w:hAnsi="Arial" w:cs="Arial"/>
          <w:sz w:val="24"/>
          <w:szCs w:val="24"/>
        </w:rPr>
        <w:t>The powers of the Trustee to be exercised with specific reference to the circumstances of the minor child and such to include but not be limited to:</w:t>
      </w:r>
    </w:p>
    <w:p w:rsidR="00A87CAD" w:rsidRPr="00A46FAA" w:rsidRDefault="00A87CAD" w:rsidP="00A87CAD">
      <w:pPr>
        <w:pStyle w:val="ListParagraph"/>
        <w:ind w:left="1900"/>
        <w:rPr>
          <w:rFonts w:ascii="Arial" w:hAnsi="Arial" w:cs="Arial"/>
          <w:sz w:val="24"/>
          <w:szCs w:val="24"/>
        </w:rPr>
      </w:pPr>
    </w:p>
    <w:p w:rsidR="00EA337D" w:rsidRDefault="008B420F" w:rsidP="00EA337D">
      <w:pPr>
        <w:pStyle w:val="ListParagraph"/>
        <w:numPr>
          <w:ilvl w:val="2"/>
          <w:numId w:val="37"/>
        </w:numPr>
        <w:rPr>
          <w:rFonts w:ascii="Arial" w:hAnsi="Arial" w:cs="Arial"/>
          <w:sz w:val="24"/>
          <w:szCs w:val="24"/>
        </w:rPr>
      </w:pPr>
      <w:r w:rsidRPr="00A46FAA">
        <w:rPr>
          <w:rFonts w:ascii="Arial" w:hAnsi="Arial" w:cs="Arial"/>
          <w:sz w:val="24"/>
          <w:szCs w:val="24"/>
        </w:rPr>
        <w:t>The right to purchase, sell and mortgage immovable property, invest and reinvest the Trust capital and/or income; and</w:t>
      </w:r>
    </w:p>
    <w:p w:rsidR="00A87CAD" w:rsidRPr="00A46FAA" w:rsidRDefault="00A87CAD" w:rsidP="00A87CAD">
      <w:pPr>
        <w:pStyle w:val="ListParagraph"/>
        <w:ind w:left="3240"/>
        <w:rPr>
          <w:rFonts w:ascii="Arial" w:hAnsi="Arial" w:cs="Arial"/>
          <w:sz w:val="24"/>
          <w:szCs w:val="24"/>
        </w:rPr>
      </w:pPr>
    </w:p>
    <w:p w:rsidR="00EA337D" w:rsidRPr="00A46FAA" w:rsidRDefault="008B420F" w:rsidP="00EA337D">
      <w:pPr>
        <w:pStyle w:val="ListParagraph"/>
        <w:numPr>
          <w:ilvl w:val="2"/>
          <w:numId w:val="37"/>
        </w:numPr>
        <w:rPr>
          <w:rFonts w:ascii="Arial" w:hAnsi="Arial" w:cs="Arial"/>
          <w:sz w:val="24"/>
          <w:szCs w:val="24"/>
        </w:rPr>
      </w:pPr>
      <w:r w:rsidRPr="00A46FAA">
        <w:rPr>
          <w:rFonts w:ascii="Arial" w:hAnsi="Arial" w:cs="Arial"/>
          <w:sz w:val="24"/>
          <w:szCs w:val="24"/>
        </w:rPr>
        <w:t xml:space="preserve">To pay out so much of the income and/or capital as is reasonably required to maintain the minor, having due regard to the obligations of any person having a duty to support the minor, the minor’s requirements, and the purpose of the award of damages. </w:t>
      </w:r>
    </w:p>
    <w:p w:rsidR="00EA337D" w:rsidRPr="00A46FAA" w:rsidRDefault="00EA337D" w:rsidP="00EA337D">
      <w:pPr>
        <w:pStyle w:val="ListParagraph"/>
        <w:ind w:left="3240"/>
        <w:rPr>
          <w:rFonts w:ascii="Arial" w:hAnsi="Arial" w:cs="Arial"/>
          <w:sz w:val="24"/>
          <w:szCs w:val="24"/>
        </w:rPr>
      </w:pPr>
    </w:p>
    <w:p w:rsidR="008B420F" w:rsidRPr="00A46FAA" w:rsidRDefault="008B420F" w:rsidP="00EA337D">
      <w:pPr>
        <w:pStyle w:val="ListParagraph"/>
        <w:numPr>
          <w:ilvl w:val="1"/>
          <w:numId w:val="37"/>
        </w:numPr>
        <w:rPr>
          <w:rFonts w:ascii="Arial" w:hAnsi="Arial" w:cs="Arial"/>
          <w:sz w:val="24"/>
          <w:szCs w:val="24"/>
        </w:rPr>
      </w:pPr>
      <w:r w:rsidRPr="00A46FAA">
        <w:rPr>
          <w:rFonts w:ascii="Arial" w:hAnsi="Arial" w:cs="Arial"/>
          <w:sz w:val="24"/>
          <w:szCs w:val="24"/>
        </w:rPr>
        <w:t xml:space="preserve">The trust shall only be dissolved upon the death of the minor or on order of the court. </w:t>
      </w:r>
    </w:p>
    <w:p w:rsidR="008B420F" w:rsidRPr="00A46FAA" w:rsidRDefault="008B420F" w:rsidP="008B420F">
      <w:pPr>
        <w:spacing w:line="360" w:lineRule="auto"/>
        <w:ind w:left="720"/>
        <w:rPr>
          <w:rFonts w:ascii="Arial" w:hAnsi="Arial" w:cs="Arial"/>
          <w:sz w:val="24"/>
          <w:szCs w:val="24"/>
        </w:rPr>
      </w:pPr>
    </w:p>
    <w:p w:rsidR="00EA337D" w:rsidRDefault="008B420F" w:rsidP="00EA337D">
      <w:pPr>
        <w:pStyle w:val="ListParagraph"/>
        <w:numPr>
          <w:ilvl w:val="0"/>
          <w:numId w:val="37"/>
        </w:numPr>
        <w:spacing w:after="0" w:line="360" w:lineRule="auto"/>
        <w:rPr>
          <w:rFonts w:ascii="Arial" w:hAnsi="Arial" w:cs="Arial"/>
          <w:sz w:val="24"/>
          <w:szCs w:val="24"/>
        </w:rPr>
      </w:pPr>
      <w:r w:rsidRPr="00A46FAA">
        <w:rPr>
          <w:rFonts w:ascii="Arial" w:hAnsi="Arial" w:cs="Arial"/>
          <w:sz w:val="24"/>
          <w:szCs w:val="24"/>
        </w:rPr>
        <w:t>The trustees shall call for an appropriate taxation of the attorney and own client fees and disbursements to be recovered by the Plaintiff’s attorneys.</w:t>
      </w:r>
    </w:p>
    <w:p w:rsidR="0088397B" w:rsidRPr="00A46FAA" w:rsidRDefault="0088397B" w:rsidP="0088397B">
      <w:pPr>
        <w:pStyle w:val="ListParagraph"/>
        <w:spacing w:after="0" w:line="360" w:lineRule="auto"/>
        <w:rPr>
          <w:rFonts w:ascii="Arial" w:hAnsi="Arial" w:cs="Arial"/>
          <w:sz w:val="24"/>
          <w:szCs w:val="24"/>
        </w:rPr>
      </w:pPr>
    </w:p>
    <w:p w:rsidR="00EA337D" w:rsidRPr="00A46FAA" w:rsidRDefault="008B420F" w:rsidP="00EA337D">
      <w:pPr>
        <w:pStyle w:val="ListParagraph"/>
        <w:numPr>
          <w:ilvl w:val="0"/>
          <w:numId w:val="37"/>
        </w:numPr>
        <w:spacing w:after="0" w:line="360" w:lineRule="auto"/>
        <w:rPr>
          <w:rFonts w:ascii="Arial" w:hAnsi="Arial" w:cs="Arial"/>
          <w:sz w:val="24"/>
          <w:szCs w:val="24"/>
        </w:rPr>
      </w:pPr>
      <w:r w:rsidRPr="00A46FAA">
        <w:rPr>
          <w:rFonts w:ascii="Arial" w:hAnsi="Arial" w:cs="Arial"/>
          <w:sz w:val="24"/>
          <w:szCs w:val="24"/>
        </w:rPr>
        <w:t xml:space="preserve">Should the aforementioned trust not be created within the period of 6 (six) months from the date of this order, the Plaintiffs’ attorney of record is directed to approach this Court within 1 (one) month thereafter, in order to obtain further directives in respect of the manner in which the remaining amount is to be utilized and preserved in </w:t>
      </w:r>
      <w:r w:rsidR="00B976EC" w:rsidRPr="00A46FAA">
        <w:rPr>
          <w:rFonts w:ascii="Arial" w:hAnsi="Arial" w:cs="Arial"/>
          <w:sz w:val="24"/>
          <w:szCs w:val="24"/>
        </w:rPr>
        <w:t>favor</w:t>
      </w:r>
      <w:r w:rsidRPr="00A46FAA">
        <w:rPr>
          <w:rFonts w:ascii="Arial" w:hAnsi="Arial" w:cs="Arial"/>
          <w:sz w:val="24"/>
          <w:szCs w:val="24"/>
        </w:rPr>
        <w:t xml:space="preserve"> of the minor. </w:t>
      </w:r>
    </w:p>
    <w:p w:rsidR="00EA337D" w:rsidRPr="00A46FAA" w:rsidRDefault="00EA337D" w:rsidP="00EA337D">
      <w:pPr>
        <w:pStyle w:val="ListParagraph"/>
        <w:spacing w:after="0" w:line="360" w:lineRule="auto"/>
        <w:rPr>
          <w:rFonts w:ascii="Arial" w:hAnsi="Arial" w:cs="Arial"/>
          <w:sz w:val="24"/>
          <w:szCs w:val="24"/>
        </w:rPr>
      </w:pPr>
    </w:p>
    <w:p w:rsidR="008B420F" w:rsidRPr="00A46FAA" w:rsidRDefault="008B420F" w:rsidP="00EA337D">
      <w:pPr>
        <w:pStyle w:val="ListParagraph"/>
        <w:numPr>
          <w:ilvl w:val="0"/>
          <w:numId w:val="37"/>
        </w:numPr>
        <w:spacing w:after="0" w:line="360" w:lineRule="auto"/>
        <w:rPr>
          <w:rFonts w:ascii="Arial" w:hAnsi="Arial" w:cs="Arial"/>
          <w:sz w:val="24"/>
          <w:szCs w:val="24"/>
        </w:rPr>
      </w:pPr>
      <w:r w:rsidRPr="00A46FAA">
        <w:rPr>
          <w:rFonts w:ascii="Arial" w:hAnsi="Arial" w:cs="Arial"/>
          <w:sz w:val="24"/>
          <w:szCs w:val="24"/>
        </w:rPr>
        <w:t>Until such time as the professional trustee is able to take control of the remaining amount and to deal with it in terms of the Trust Deed, the Plaintiff’s attorney of record:</w:t>
      </w:r>
    </w:p>
    <w:p w:rsidR="00B976EC" w:rsidRPr="00A46FAA" w:rsidRDefault="00B976EC" w:rsidP="00B976EC">
      <w:pPr>
        <w:tabs>
          <w:tab w:val="left" w:pos="851"/>
          <w:tab w:val="left" w:pos="1701"/>
          <w:tab w:val="right" w:pos="9270"/>
        </w:tabs>
        <w:spacing w:after="0" w:line="360" w:lineRule="auto"/>
        <w:ind w:left="360"/>
        <w:rPr>
          <w:rFonts w:ascii="Arial" w:hAnsi="Arial" w:cs="Arial"/>
          <w:sz w:val="24"/>
          <w:szCs w:val="24"/>
        </w:rPr>
      </w:pPr>
    </w:p>
    <w:p w:rsidR="00EA337D" w:rsidRPr="00A46FAA" w:rsidRDefault="008B420F" w:rsidP="00EA337D">
      <w:pPr>
        <w:pStyle w:val="ListParagraph"/>
        <w:numPr>
          <w:ilvl w:val="1"/>
          <w:numId w:val="37"/>
        </w:numPr>
        <w:tabs>
          <w:tab w:val="left" w:pos="851"/>
          <w:tab w:val="left" w:pos="1701"/>
          <w:tab w:val="right" w:pos="9270"/>
        </w:tabs>
        <w:spacing w:after="0" w:line="360" w:lineRule="auto"/>
        <w:rPr>
          <w:rFonts w:ascii="Arial" w:hAnsi="Arial" w:cs="Arial"/>
          <w:sz w:val="24"/>
          <w:szCs w:val="24"/>
        </w:rPr>
      </w:pPr>
      <w:r w:rsidRPr="00A46FAA">
        <w:rPr>
          <w:rFonts w:ascii="Arial" w:hAnsi="Arial" w:cs="Arial"/>
          <w:sz w:val="24"/>
          <w:szCs w:val="24"/>
        </w:rPr>
        <w:t>is authorized to invest the remaining amount in an interest-bearing account with a registered banking institution in terms of Section 86(4) of the Legal Practice Act, for the benefit of the minor, pending the finalization of the creation of the Trust;</w:t>
      </w:r>
    </w:p>
    <w:p w:rsidR="00EA337D" w:rsidRPr="00A46FAA" w:rsidRDefault="00EA337D" w:rsidP="00EA337D">
      <w:pPr>
        <w:pStyle w:val="ListParagraph"/>
        <w:tabs>
          <w:tab w:val="left" w:pos="851"/>
          <w:tab w:val="left" w:pos="1701"/>
          <w:tab w:val="right" w:pos="9270"/>
        </w:tabs>
        <w:spacing w:after="0" w:line="360" w:lineRule="auto"/>
        <w:ind w:left="1900"/>
        <w:rPr>
          <w:rFonts w:ascii="Arial" w:hAnsi="Arial" w:cs="Arial"/>
          <w:sz w:val="24"/>
          <w:szCs w:val="24"/>
        </w:rPr>
      </w:pPr>
    </w:p>
    <w:p w:rsidR="00EA337D" w:rsidRPr="00A46FAA" w:rsidRDefault="008B420F" w:rsidP="00EA337D">
      <w:pPr>
        <w:pStyle w:val="ListParagraph"/>
        <w:numPr>
          <w:ilvl w:val="1"/>
          <w:numId w:val="37"/>
        </w:numPr>
        <w:tabs>
          <w:tab w:val="left" w:pos="851"/>
          <w:tab w:val="left" w:pos="1701"/>
          <w:tab w:val="right" w:pos="9270"/>
        </w:tabs>
        <w:spacing w:after="0" w:line="360" w:lineRule="auto"/>
        <w:rPr>
          <w:rFonts w:ascii="Arial" w:hAnsi="Arial" w:cs="Arial"/>
          <w:sz w:val="24"/>
          <w:szCs w:val="24"/>
        </w:rPr>
      </w:pPr>
      <w:r w:rsidRPr="00A46FAA">
        <w:rPr>
          <w:rFonts w:ascii="Arial" w:hAnsi="Arial" w:cs="Arial"/>
          <w:sz w:val="24"/>
          <w:szCs w:val="24"/>
        </w:rPr>
        <w:t xml:space="preserve">shall be prohibited from dealing with the remaining amount in any other manner unless specifically authorized thereto by the Court, subject to the provisions of </w:t>
      </w:r>
      <w:r w:rsidR="00EA337D" w:rsidRPr="00A46FAA">
        <w:rPr>
          <w:rFonts w:ascii="Arial" w:hAnsi="Arial" w:cs="Arial"/>
          <w:sz w:val="24"/>
          <w:szCs w:val="24"/>
        </w:rPr>
        <w:t>sub-paragraph 5.3 hereunder; and</w:t>
      </w:r>
    </w:p>
    <w:p w:rsidR="00EA337D" w:rsidRPr="00A46FAA" w:rsidRDefault="00EA337D" w:rsidP="00EA337D">
      <w:pPr>
        <w:pStyle w:val="ListParagraph"/>
        <w:tabs>
          <w:tab w:val="left" w:pos="851"/>
          <w:tab w:val="left" w:pos="1701"/>
          <w:tab w:val="right" w:pos="9270"/>
        </w:tabs>
        <w:spacing w:after="0" w:line="360" w:lineRule="auto"/>
        <w:ind w:left="1900"/>
        <w:rPr>
          <w:rFonts w:ascii="Arial" w:hAnsi="Arial" w:cs="Arial"/>
          <w:sz w:val="24"/>
          <w:szCs w:val="24"/>
        </w:rPr>
      </w:pPr>
    </w:p>
    <w:p w:rsidR="008B420F" w:rsidRPr="00A46FAA" w:rsidRDefault="008B420F" w:rsidP="00EA337D">
      <w:pPr>
        <w:pStyle w:val="ListParagraph"/>
        <w:numPr>
          <w:ilvl w:val="1"/>
          <w:numId w:val="37"/>
        </w:numPr>
        <w:tabs>
          <w:tab w:val="left" w:pos="851"/>
          <w:tab w:val="left" w:pos="1701"/>
          <w:tab w:val="right" w:pos="9270"/>
        </w:tabs>
        <w:spacing w:after="0" w:line="360" w:lineRule="auto"/>
        <w:rPr>
          <w:rFonts w:ascii="Arial" w:hAnsi="Arial" w:cs="Arial"/>
          <w:sz w:val="24"/>
          <w:szCs w:val="24"/>
        </w:rPr>
      </w:pPr>
      <w:r w:rsidRPr="00A46FAA">
        <w:rPr>
          <w:rFonts w:ascii="Arial" w:hAnsi="Arial" w:cs="Arial"/>
          <w:sz w:val="24"/>
          <w:szCs w:val="24"/>
        </w:rPr>
        <w:t xml:space="preserve">is authorized and ordered to make any reasonable payment to satisfy any of the minor’s needs that may arise and that are required, in the interim, for treatment, therapy, care, equipment or related expenses, from the remaining amount. </w:t>
      </w:r>
    </w:p>
    <w:p w:rsidR="008B420F" w:rsidRPr="00A46FAA" w:rsidRDefault="008B420F" w:rsidP="008B420F">
      <w:pPr>
        <w:tabs>
          <w:tab w:val="left" w:pos="851"/>
          <w:tab w:val="left" w:pos="1701"/>
          <w:tab w:val="right" w:pos="9270"/>
        </w:tabs>
        <w:spacing w:line="360" w:lineRule="auto"/>
        <w:ind w:left="1701" w:hanging="1701"/>
        <w:rPr>
          <w:rFonts w:ascii="Arial" w:hAnsi="Arial" w:cs="Arial"/>
          <w:sz w:val="24"/>
          <w:szCs w:val="24"/>
        </w:rPr>
      </w:pPr>
    </w:p>
    <w:p w:rsidR="008B420F" w:rsidRPr="00A46FAA" w:rsidRDefault="008B420F" w:rsidP="00EA337D">
      <w:pPr>
        <w:pStyle w:val="ListParagraph"/>
        <w:numPr>
          <w:ilvl w:val="0"/>
          <w:numId w:val="37"/>
        </w:numPr>
        <w:tabs>
          <w:tab w:val="left" w:pos="851"/>
          <w:tab w:val="left" w:pos="1701"/>
          <w:tab w:val="right" w:pos="9270"/>
        </w:tabs>
        <w:spacing w:after="0" w:line="360" w:lineRule="auto"/>
        <w:rPr>
          <w:rFonts w:ascii="Arial" w:hAnsi="Arial" w:cs="Arial"/>
          <w:sz w:val="24"/>
          <w:szCs w:val="24"/>
        </w:rPr>
      </w:pPr>
      <w:r w:rsidRPr="00A46FAA">
        <w:rPr>
          <w:rFonts w:ascii="Arial" w:hAnsi="Arial" w:cs="Arial"/>
          <w:sz w:val="24"/>
          <w:szCs w:val="24"/>
        </w:rPr>
        <w:t xml:space="preserve">The appointment of any professional trustee to the trust is subject thereto that the professional trustee furnishes security to the satisfaction of the Master of the High Court. </w:t>
      </w:r>
    </w:p>
    <w:p w:rsidR="008B420F" w:rsidRPr="00A46FAA" w:rsidRDefault="008B420F" w:rsidP="008B420F">
      <w:pPr>
        <w:tabs>
          <w:tab w:val="left" w:pos="851"/>
          <w:tab w:val="left" w:pos="1701"/>
          <w:tab w:val="right" w:pos="9270"/>
        </w:tabs>
        <w:spacing w:line="360" w:lineRule="auto"/>
        <w:ind w:left="851" w:hanging="851"/>
        <w:rPr>
          <w:rFonts w:ascii="Arial" w:hAnsi="Arial" w:cs="Arial"/>
          <w:sz w:val="24"/>
          <w:szCs w:val="24"/>
        </w:rPr>
      </w:pPr>
    </w:p>
    <w:p w:rsidR="00EA337D" w:rsidRPr="00A46FAA" w:rsidRDefault="008B420F" w:rsidP="00EA337D">
      <w:pPr>
        <w:pStyle w:val="ListParagraph"/>
        <w:numPr>
          <w:ilvl w:val="0"/>
          <w:numId w:val="37"/>
        </w:numPr>
        <w:tabs>
          <w:tab w:val="left" w:pos="851"/>
          <w:tab w:val="left" w:pos="1701"/>
          <w:tab w:val="right" w:pos="9270"/>
        </w:tabs>
        <w:spacing w:after="0" w:line="360" w:lineRule="auto"/>
        <w:rPr>
          <w:rFonts w:ascii="Arial" w:hAnsi="Arial" w:cs="Arial"/>
          <w:sz w:val="24"/>
          <w:szCs w:val="24"/>
        </w:rPr>
      </w:pPr>
      <w:r w:rsidRPr="00A46FAA">
        <w:rPr>
          <w:rFonts w:ascii="Arial" w:hAnsi="Arial" w:cs="Arial"/>
          <w:sz w:val="24"/>
          <w:szCs w:val="24"/>
        </w:rPr>
        <w:lastRenderedPageBreak/>
        <w:t xml:space="preserve">The defendant is ordered to pay to the plaintiff her party and party </w:t>
      </w:r>
      <w:r w:rsidRPr="00A46FAA">
        <w:rPr>
          <w:rFonts w:ascii="Arial" w:hAnsi="Arial" w:cs="Arial"/>
          <w:i/>
          <w:iCs/>
          <w:sz w:val="24"/>
          <w:szCs w:val="24"/>
        </w:rPr>
        <w:t>quantum</w:t>
      </w:r>
      <w:r w:rsidRPr="00A46FAA">
        <w:rPr>
          <w:rFonts w:ascii="Arial" w:hAnsi="Arial" w:cs="Arial"/>
          <w:sz w:val="24"/>
          <w:szCs w:val="24"/>
        </w:rPr>
        <w:t xml:space="preserve"> costs on the High Court scale up to 03 May 2022, such costs to also include but will not thereby be limited to the following taxed or agreed costs:</w:t>
      </w:r>
    </w:p>
    <w:p w:rsidR="00EA337D" w:rsidRPr="00A46FAA" w:rsidRDefault="00EA337D" w:rsidP="00EA337D">
      <w:pPr>
        <w:pStyle w:val="ListParagraph"/>
        <w:tabs>
          <w:tab w:val="left" w:pos="851"/>
          <w:tab w:val="left" w:pos="1701"/>
          <w:tab w:val="right" w:pos="9270"/>
        </w:tabs>
        <w:spacing w:after="0" w:line="360" w:lineRule="auto"/>
        <w:rPr>
          <w:rFonts w:ascii="Arial" w:hAnsi="Arial" w:cs="Arial"/>
          <w:sz w:val="24"/>
          <w:szCs w:val="24"/>
        </w:rPr>
      </w:pPr>
    </w:p>
    <w:p w:rsidR="007D690F" w:rsidRPr="00A46FAA" w:rsidRDefault="008B420F" w:rsidP="007D690F">
      <w:pPr>
        <w:pStyle w:val="ListParagraph"/>
        <w:numPr>
          <w:ilvl w:val="1"/>
          <w:numId w:val="37"/>
        </w:numPr>
        <w:rPr>
          <w:rFonts w:ascii="Arial" w:hAnsi="Arial" w:cs="Arial"/>
          <w:sz w:val="24"/>
          <w:szCs w:val="24"/>
        </w:rPr>
      </w:pPr>
      <w:r w:rsidRPr="00A46FAA">
        <w:rPr>
          <w:rFonts w:ascii="Arial" w:hAnsi="Arial" w:cs="Arial"/>
          <w:sz w:val="24"/>
          <w:szCs w:val="24"/>
        </w:rPr>
        <w:t xml:space="preserve">the costs attendant upon the obtaining of payment of the net capital </w:t>
      </w:r>
      <w:r w:rsidR="00B976EC" w:rsidRPr="00A46FAA">
        <w:rPr>
          <w:rFonts w:ascii="Arial" w:hAnsi="Arial" w:cs="Arial"/>
          <w:sz w:val="24"/>
          <w:szCs w:val="24"/>
        </w:rPr>
        <w:t>amount referred</w:t>
      </w:r>
      <w:r w:rsidRPr="00A46FAA">
        <w:rPr>
          <w:rFonts w:ascii="Arial" w:hAnsi="Arial" w:cs="Arial"/>
          <w:sz w:val="24"/>
          <w:szCs w:val="24"/>
        </w:rPr>
        <w:t xml:space="preserve"> to in paragraph 2 above;</w:t>
      </w:r>
    </w:p>
    <w:p w:rsidR="007D690F" w:rsidRPr="00A46FAA" w:rsidRDefault="008B420F" w:rsidP="007D690F">
      <w:pPr>
        <w:pStyle w:val="ListParagraph"/>
        <w:numPr>
          <w:ilvl w:val="1"/>
          <w:numId w:val="37"/>
        </w:numPr>
        <w:rPr>
          <w:rFonts w:ascii="Arial" w:hAnsi="Arial" w:cs="Arial"/>
          <w:sz w:val="24"/>
          <w:szCs w:val="24"/>
        </w:rPr>
      </w:pPr>
      <w:r w:rsidRPr="00A46FAA">
        <w:rPr>
          <w:rFonts w:ascii="Arial" w:hAnsi="Arial" w:cs="Arial"/>
          <w:sz w:val="24"/>
          <w:szCs w:val="24"/>
        </w:rPr>
        <w:t>the reasonable costs consequent upon obtaining this order;</w:t>
      </w:r>
    </w:p>
    <w:p w:rsidR="007D690F" w:rsidRPr="00A46FAA" w:rsidRDefault="008B420F" w:rsidP="007D690F">
      <w:pPr>
        <w:pStyle w:val="ListParagraph"/>
        <w:numPr>
          <w:ilvl w:val="1"/>
          <w:numId w:val="37"/>
        </w:numPr>
        <w:rPr>
          <w:rFonts w:ascii="Arial" w:hAnsi="Arial" w:cs="Arial"/>
          <w:sz w:val="24"/>
          <w:szCs w:val="24"/>
        </w:rPr>
      </w:pPr>
      <w:r w:rsidRPr="00A46FAA">
        <w:rPr>
          <w:rFonts w:ascii="Arial" w:hAnsi="Arial" w:cs="Arial"/>
          <w:sz w:val="24"/>
          <w:szCs w:val="24"/>
        </w:rPr>
        <w:t>the reasonable costs of the expert reports and addenda reports in respect of which the plaintiff gave notice in terms of Rules 36(9)(a) and (b), namely:</w:t>
      </w:r>
    </w:p>
    <w:p w:rsidR="007D690F" w:rsidRPr="00A46FAA" w:rsidRDefault="007D690F" w:rsidP="007D690F">
      <w:pPr>
        <w:pStyle w:val="ListParagraph"/>
        <w:ind w:left="1900"/>
        <w:rPr>
          <w:rFonts w:ascii="Arial" w:hAnsi="Arial" w:cs="Arial"/>
          <w:sz w:val="24"/>
          <w:szCs w:val="24"/>
        </w:rPr>
      </w:pPr>
    </w:p>
    <w:p w:rsidR="007D690F" w:rsidRPr="00A46FAA" w:rsidRDefault="00337282" w:rsidP="006119E9">
      <w:pPr>
        <w:pStyle w:val="ListParagraph"/>
        <w:numPr>
          <w:ilvl w:val="2"/>
          <w:numId w:val="37"/>
        </w:numPr>
        <w:rPr>
          <w:rFonts w:ascii="Arial" w:hAnsi="Arial" w:cs="Arial"/>
          <w:sz w:val="24"/>
          <w:szCs w:val="24"/>
        </w:rPr>
      </w:pPr>
      <w:r>
        <w:rPr>
          <w:rFonts w:ascii="Arial" w:hAnsi="Arial" w:cs="Arial"/>
          <w:b/>
          <w:bCs/>
          <w:sz w:val="24"/>
          <w:szCs w:val="24"/>
          <w:lang w:val="en-GB"/>
        </w:rPr>
        <w:t xml:space="preserve"> </w:t>
      </w:r>
      <w:r w:rsidR="008B420F" w:rsidRPr="00A46FAA">
        <w:rPr>
          <w:rFonts w:ascii="Arial" w:hAnsi="Arial" w:cs="Arial"/>
          <w:b/>
          <w:bCs/>
          <w:sz w:val="24"/>
          <w:szCs w:val="24"/>
          <w:lang w:val="en-GB"/>
        </w:rPr>
        <w:t>Dr M Lippert</w:t>
      </w:r>
      <w:r w:rsidR="008B420F" w:rsidRPr="00A46FAA">
        <w:rPr>
          <w:rFonts w:ascii="Arial" w:hAnsi="Arial" w:cs="Arial"/>
          <w:sz w:val="24"/>
          <w:szCs w:val="24"/>
          <w:lang w:val="en-GB"/>
        </w:rPr>
        <w:t xml:space="preserve"> (Paediatric Neurologist);</w:t>
      </w:r>
    </w:p>
    <w:p w:rsidR="007D690F" w:rsidRPr="00A46FAA" w:rsidRDefault="00337282" w:rsidP="006119E9">
      <w:pPr>
        <w:pStyle w:val="ListParagraph"/>
        <w:numPr>
          <w:ilvl w:val="2"/>
          <w:numId w:val="37"/>
        </w:numPr>
        <w:rPr>
          <w:rFonts w:ascii="Arial" w:hAnsi="Arial" w:cs="Arial"/>
          <w:sz w:val="24"/>
          <w:szCs w:val="24"/>
        </w:rPr>
      </w:pPr>
      <w:r>
        <w:rPr>
          <w:rFonts w:ascii="Arial" w:hAnsi="Arial" w:cs="Arial"/>
          <w:b/>
          <w:bCs/>
          <w:sz w:val="24"/>
          <w:szCs w:val="24"/>
          <w:lang w:val="en-GB"/>
        </w:rPr>
        <w:t xml:space="preserve"> </w:t>
      </w:r>
      <w:r w:rsidR="008B420F" w:rsidRPr="00A46FAA">
        <w:rPr>
          <w:rFonts w:ascii="Arial" w:hAnsi="Arial" w:cs="Arial"/>
          <w:b/>
          <w:bCs/>
          <w:sz w:val="24"/>
          <w:szCs w:val="24"/>
          <w:lang w:val="en-GB"/>
        </w:rPr>
        <w:t>Dr M Vorster</w:t>
      </w:r>
      <w:r w:rsidR="008B420F" w:rsidRPr="00A46FAA">
        <w:rPr>
          <w:rFonts w:ascii="Arial" w:hAnsi="Arial" w:cs="Arial"/>
          <w:sz w:val="24"/>
          <w:szCs w:val="24"/>
          <w:lang w:val="en-GB"/>
        </w:rPr>
        <w:t xml:space="preserve"> (Psychiatrist);</w:t>
      </w:r>
    </w:p>
    <w:p w:rsidR="007D690F" w:rsidRPr="00A46FAA" w:rsidRDefault="00337282" w:rsidP="006119E9">
      <w:pPr>
        <w:pStyle w:val="ListParagraph"/>
        <w:numPr>
          <w:ilvl w:val="2"/>
          <w:numId w:val="37"/>
        </w:numPr>
        <w:rPr>
          <w:rFonts w:ascii="Arial" w:hAnsi="Arial" w:cs="Arial"/>
          <w:sz w:val="24"/>
          <w:szCs w:val="24"/>
        </w:rPr>
      </w:pPr>
      <w:r>
        <w:rPr>
          <w:rFonts w:ascii="Arial" w:hAnsi="Arial" w:cs="Arial"/>
          <w:b/>
          <w:bCs/>
          <w:sz w:val="24"/>
          <w:szCs w:val="24"/>
          <w:lang w:val="en-GB"/>
        </w:rPr>
        <w:t xml:space="preserve"> </w:t>
      </w:r>
      <w:r w:rsidR="008B420F" w:rsidRPr="00A46FAA">
        <w:rPr>
          <w:rFonts w:ascii="Arial" w:hAnsi="Arial" w:cs="Arial"/>
          <w:b/>
          <w:bCs/>
          <w:sz w:val="24"/>
          <w:szCs w:val="24"/>
          <w:lang w:val="en-GB"/>
        </w:rPr>
        <w:t xml:space="preserve">Ms E </w:t>
      </w:r>
      <w:proofErr w:type="spellStart"/>
      <w:r w:rsidR="008B420F" w:rsidRPr="00A46FAA">
        <w:rPr>
          <w:rFonts w:ascii="Arial" w:hAnsi="Arial" w:cs="Arial"/>
          <w:b/>
          <w:bCs/>
          <w:sz w:val="24"/>
          <w:szCs w:val="24"/>
          <w:lang w:val="en-GB"/>
        </w:rPr>
        <w:t>Bubb</w:t>
      </w:r>
      <w:proofErr w:type="spellEnd"/>
      <w:r w:rsidR="008B420F" w:rsidRPr="00A46FAA">
        <w:rPr>
          <w:rFonts w:ascii="Arial" w:hAnsi="Arial" w:cs="Arial"/>
          <w:sz w:val="24"/>
          <w:szCs w:val="24"/>
          <w:lang w:val="en-GB"/>
        </w:rPr>
        <w:t xml:space="preserve"> (Educational Psychologist);</w:t>
      </w:r>
    </w:p>
    <w:p w:rsidR="007D690F" w:rsidRPr="00A46FAA" w:rsidRDefault="00337282" w:rsidP="006119E9">
      <w:pPr>
        <w:pStyle w:val="ListParagraph"/>
        <w:numPr>
          <w:ilvl w:val="2"/>
          <w:numId w:val="37"/>
        </w:numPr>
        <w:rPr>
          <w:rFonts w:ascii="Arial" w:hAnsi="Arial" w:cs="Arial"/>
          <w:sz w:val="24"/>
          <w:szCs w:val="24"/>
        </w:rPr>
      </w:pPr>
      <w:r>
        <w:rPr>
          <w:rFonts w:ascii="Arial" w:hAnsi="Arial" w:cs="Arial"/>
          <w:b/>
          <w:bCs/>
          <w:sz w:val="24"/>
          <w:szCs w:val="24"/>
          <w:lang w:val="en-GB"/>
        </w:rPr>
        <w:t xml:space="preserve"> </w:t>
      </w:r>
      <w:r w:rsidR="008B420F" w:rsidRPr="00A46FAA">
        <w:rPr>
          <w:rFonts w:ascii="Arial" w:hAnsi="Arial" w:cs="Arial"/>
          <w:b/>
          <w:bCs/>
          <w:sz w:val="24"/>
          <w:szCs w:val="24"/>
          <w:lang w:val="en-GB"/>
        </w:rPr>
        <w:t>Ms M Venter</w:t>
      </w:r>
      <w:r w:rsidR="008B420F" w:rsidRPr="00A46FAA">
        <w:rPr>
          <w:rFonts w:ascii="Arial" w:hAnsi="Arial" w:cs="Arial"/>
          <w:sz w:val="24"/>
          <w:szCs w:val="24"/>
          <w:lang w:val="en-GB"/>
        </w:rPr>
        <w:t xml:space="preserve"> (Audiologist);</w:t>
      </w:r>
    </w:p>
    <w:p w:rsidR="007D690F" w:rsidRPr="00A46FAA" w:rsidRDefault="00337282" w:rsidP="006119E9">
      <w:pPr>
        <w:pStyle w:val="ListParagraph"/>
        <w:numPr>
          <w:ilvl w:val="2"/>
          <w:numId w:val="37"/>
        </w:numPr>
        <w:rPr>
          <w:rFonts w:ascii="Arial" w:hAnsi="Arial" w:cs="Arial"/>
          <w:sz w:val="24"/>
          <w:szCs w:val="24"/>
        </w:rPr>
      </w:pPr>
      <w:r>
        <w:rPr>
          <w:rFonts w:ascii="Arial" w:hAnsi="Arial" w:cs="Arial"/>
          <w:b/>
          <w:bCs/>
          <w:sz w:val="24"/>
          <w:szCs w:val="24"/>
          <w:lang w:val="en-GB"/>
        </w:rPr>
        <w:t xml:space="preserve"> </w:t>
      </w:r>
      <w:r w:rsidR="008B420F" w:rsidRPr="00A46FAA">
        <w:rPr>
          <w:rFonts w:ascii="Arial" w:hAnsi="Arial" w:cs="Arial"/>
          <w:b/>
          <w:bCs/>
          <w:sz w:val="24"/>
          <w:szCs w:val="24"/>
          <w:lang w:val="en-GB"/>
        </w:rPr>
        <w:t>Ms E van der Merwe</w:t>
      </w:r>
      <w:r w:rsidR="008B420F" w:rsidRPr="00A46FAA">
        <w:rPr>
          <w:rFonts w:ascii="Arial" w:hAnsi="Arial" w:cs="Arial"/>
          <w:sz w:val="24"/>
          <w:szCs w:val="24"/>
          <w:lang w:val="en-GB"/>
        </w:rPr>
        <w:t xml:space="preserve"> (Speech Therapist);</w:t>
      </w:r>
    </w:p>
    <w:p w:rsidR="007D690F" w:rsidRPr="00A46FAA" w:rsidRDefault="00337282" w:rsidP="006119E9">
      <w:pPr>
        <w:pStyle w:val="ListParagraph"/>
        <w:numPr>
          <w:ilvl w:val="2"/>
          <w:numId w:val="37"/>
        </w:numPr>
        <w:rPr>
          <w:rFonts w:ascii="Arial" w:hAnsi="Arial" w:cs="Arial"/>
          <w:sz w:val="24"/>
          <w:szCs w:val="24"/>
        </w:rPr>
      </w:pPr>
      <w:r>
        <w:rPr>
          <w:rFonts w:ascii="Arial" w:hAnsi="Arial" w:cs="Arial"/>
          <w:b/>
          <w:bCs/>
          <w:sz w:val="24"/>
          <w:szCs w:val="24"/>
          <w:lang w:val="en-GB"/>
        </w:rPr>
        <w:t xml:space="preserve"> </w:t>
      </w:r>
      <w:r w:rsidR="008B420F" w:rsidRPr="00A46FAA">
        <w:rPr>
          <w:rFonts w:ascii="Arial" w:hAnsi="Arial" w:cs="Arial"/>
          <w:b/>
          <w:bCs/>
          <w:sz w:val="24"/>
          <w:szCs w:val="24"/>
          <w:lang w:val="en-GB"/>
        </w:rPr>
        <w:t xml:space="preserve">Dr L </w:t>
      </w:r>
      <w:proofErr w:type="spellStart"/>
      <w:r w:rsidR="008B420F" w:rsidRPr="00A46FAA">
        <w:rPr>
          <w:rFonts w:ascii="Arial" w:hAnsi="Arial" w:cs="Arial"/>
          <w:b/>
          <w:bCs/>
          <w:sz w:val="24"/>
          <w:szCs w:val="24"/>
          <w:lang w:val="en-GB"/>
        </w:rPr>
        <w:t>Maron</w:t>
      </w:r>
      <w:proofErr w:type="spellEnd"/>
      <w:r w:rsidR="008B420F" w:rsidRPr="00A46FAA">
        <w:rPr>
          <w:rFonts w:ascii="Arial" w:hAnsi="Arial" w:cs="Arial"/>
          <w:sz w:val="24"/>
          <w:szCs w:val="24"/>
          <w:lang w:val="en-GB"/>
        </w:rPr>
        <w:t xml:space="preserve"> (ENT Surgeon);</w:t>
      </w:r>
    </w:p>
    <w:p w:rsidR="007D690F" w:rsidRPr="00A46FAA" w:rsidRDefault="00337282" w:rsidP="006119E9">
      <w:pPr>
        <w:pStyle w:val="ListParagraph"/>
        <w:numPr>
          <w:ilvl w:val="2"/>
          <w:numId w:val="37"/>
        </w:numPr>
        <w:rPr>
          <w:rFonts w:ascii="Arial" w:hAnsi="Arial" w:cs="Arial"/>
          <w:sz w:val="24"/>
          <w:szCs w:val="24"/>
        </w:rPr>
      </w:pPr>
      <w:r>
        <w:rPr>
          <w:rFonts w:ascii="Arial" w:hAnsi="Arial" w:cs="Arial"/>
          <w:b/>
          <w:bCs/>
          <w:sz w:val="24"/>
          <w:szCs w:val="24"/>
          <w:lang w:val="en-GB"/>
        </w:rPr>
        <w:t xml:space="preserve"> </w:t>
      </w:r>
      <w:r w:rsidR="008B420F" w:rsidRPr="00A46FAA">
        <w:rPr>
          <w:rFonts w:ascii="Arial" w:hAnsi="Arial" w:cs="Arial"/>
          <w:b/>
          <w:bCs/>
          <w:sz w:val="24"/>
          <w:szCs w:val="24"/>
          <w:lang w:val="en-GB"/>
        </w:rPr>
        <w:t>Dr C van Zyl</w:t>
      </w:r>
      <w:r w:rsidR="008B420F" w:rsidRPr="00A46FAA">
        <w:rPr>
          <w:rFonts w:ascii="Arial" w:hAnsi="Arial" w:cs="Arial"/>
          <w:sz w:val="24"/>
          <w:szCs w:val="24"/>
          <w:lang w:val="en-GB"/>
        </w:rPr>
        <w:t xml:space="preserve"> (Ophthalmologist);</w:t>
      </w:r>
    </w:p>
    <w:p w:rsidR="007D690F" w:rsidRPr="00A46FAA" w:rsidRDefault="00337282" w:rsidP="006119E9">
      <w:pPr>
        <w:pStyle w:val="ListParagraph"/>
        <w:numPr>
          <w:ilvl w:val="2"/>
          <w:numId w:val="37"/>
        </w:numPr>
        <w:rPr>
          <w:rFonts w:ascii="Arial" w:hAnsi="Arial" w:cs="Arial"/>
          <w:sz w:val="24"/>
          <w:szCs w:val="24"/>
        </w:rPr>
      </w:pPr>
      <w:r>
        <w:rPr>
          <w:rFonts w:ascii="Arial" w:hAnsi="Arial" w:cs="Arial"/>
          <w:b/>
          <w:bCs/>
          <w:sz w:val="24"/>
          <w:szCs w:val="24"/>
          <w:lang w:val="en-GB"/>
        </w:rPr>
        <w:t xml:space="preserve"> </w:t>
      </w:r>
      <w:r w:rsidR="008B420F" w:rsidRPr="00A46FAA">
        <w:rPr>
          <w:rFonts w:ascii="Arial" w:hAnsi="Arial" w:cs="Arial"/>
          <w:b/>
          <w:bCs/>
          <w:sz w:val="24"/>
          <w:szCs w:val="24"/>
          <w:lang w:val="en-GB"/>
        </w:rPr>
        <w:t>Ms J Bainbridge</w:t>
      </w:r>
      <w:r w:rsidR="008B420F" w:rsidRPr="00A46FAA">
        <w:rPr>
          <w:rFonts w:ascii="Arial" w:hAnsi="Arial" w:cs="Arial"/>
          <w:sz w:val="24"/>
          <w:szCs w:val="24"/>
          <w:lang w:val="en-GB"/>
        </w:rPr>
        <w:t xml:space="preserve"> (Occupational Therapist);</w:t>
      </w:r>
    </w:p>
    <w:p w:rsidR="007D690F" w:rsidRPr="00A46FAA" w:rsidRDefault="00337282" w:rsidP="006119E9">
      <w:pPr>
        <w:pStyle w:val="ListParagraph"/>
        <w:numPr>
          <w:ilvl w:val="2"/>
          <w:numId w:val="37"/>
        </w:numPr>
        <w:rPr>
          <w:rFonts w:ascii="Arial" w:hAnsi="Arial" w:cs="Arial"/>
          <w:sz w:val="24"/>
          <w:szCs w:val="24"/>
        </w:rPr>
      </w:pPr>
      <w:r>
        <w:rPr>
          <w:rFonts w:ascii="Arial" w:hAnsi="Arial" w:cs="Arial"/>
          <w:b/>
          <w:bCs/>
          <w:sz w:val="24"/>
          <w:szCs w:val="24"/>
          <w:lang w:val="en-GB"/>
        </w:rPr>
        <w:t xml:space="preserve"> </w:t>
      </w:r>
      <w:r w:rsidR="008B420F" w:rsidRPr="00A46FAA">
        <w:rPr>
          <w:rFonts w:ascii="Arial" w:hAnsi="Arial" w:cs="Arial"/>
          <w:b/>
          <w:bCs/>
          <w:sz w:val="24"/>
          <w:szCs w:val="24"/>
          <w:lang w:val="en-GB"/>
        </w:rPr>
        <w:t>Ms P Jackson</w:t>
      </w:r>
      <w:r w:rsidR="008B420F" w:rsidRPr="00A46FAA">
        <w:rPr>
          <w:rFonts w:ascii="Arial" w:hAnsi="Arial" w:cs="Arial"/>
          <w:sz w:val="24"/>
          <w:szCs w:val="24"/>
          <w:lang w:val="en-GB"/>
        </w:rPr>
        <w:t xml:space="preserve"> (Physiotherapist);</w:t>
      </w:r>
    </w:p>
    <w:p w:rsidR="007D690F" w:rsidRPr="00A46FAA" w:rsidRDefault="008B420F" w:rsidP="006119E9">
      <w:pPr>
        <w:pStyle w:val="ListParagraph"/>
        <w:numPr>
          <w:ilvl w:val="2"/>
          <w:numId w:val="37"/>
        </w:numPr>
        <w:rPr>
          <w:rFonts w:ascii="Arial" w:hAnsi="Arial" w:cs="Arial"/>
          <w:sz w:val="24"/>
          <w:szCs w:val="24"/>
        </w:rPr>
      </w:pPr>
      <w:r w:rsidRPr="00A46FAA">
        <w:rPr>
          <w:rFonts w:ascii="Arial" w:hAnsi="Arial" w:cs="Arial"/>
          <w:b/>
          <w:bCs/>
          <w:sz w:val="24"/>
          <w:szCs w:val="24"/>
          <w:lang w:val="en-GB"/>
        </w:rPr>
        <w:t>Ms R Rich</w:t>
      </w:r>
      <w:r w:rsidRPr="00A46FAA">
        <w:rPr>
          <w:rFonts w:ascii="Arial" w:hAnsi="Arial" w:cs="Arial"/>
          <w:sz w:val="24"/>
          <w:szCs w:val="24"/>
          <w:lang w:val="en-GB"/>
        </w:rPr>
        <w:t xml:space="preserve"> (Mobility Consultant);</w:t>
      </w:r>
    </w:p>
    <w:p w:rsidR="007D690F" w:rsidRPr="00A46FAA" w:rsidRDefault="008B420F" w:rsidP="006119E9">
      <w:pPr>
        <w:pStyle w:val="ListParagraph"/>
        <w:numPr>
          <w:ilvl w:val="2"/>
          <w:numId w:val="37"/>
        </w:numPr>
        <w:rPr>
          <w:rFonts w:ascii="Arial" w:hAnsi="Arial" w:cs="Arial"/>
          <w:sz w:val="24"/>
          <w:szCs w:val="24"/>
        </w:rPr>
      </w:pPr>
      <w:r w:rsidRPr="00A46FAA">
        <w:rPr>
          <w:rFonts w:ascii="Arial" w:hAnsi="Arial" w:cs="Arial"/>
          <w:b/>
          <w:bCs/>
          <w:sz w:val="24"/>
          <w:szCs w:val="24"/>
          <w:lang w:val="en-GB"/>
        </w:rPr>
        <w:t>Prof D Strauss</w:t>
      </w:r>
      <w:r w:rsidRPr="00A46FAA">
        <w:rPr>
          <w:rFonts w:ascii="Arial" w:hAnsi="Arial" w:cs="Arial"/>
          <w:sz w:val="24"/>
          <w:szCs w:val="24"/>
          <w:lang w:val="en-GB"/>
        </w:rPr>
        <w:t xml:space="preserve"> (Life Expectancy Expert);</w:t>
      </w:r>
    </w:p>
    <w:p w:rsidR="007D690F" w:rsidRPr="00A46FAA" w:rsidRDefault="008B420F" w:rsidP="006119E9">
      <w:pPr>
        <w:pStyle w:val="ListParagraph"/>
        <w:numPr>
          <w:ilvl w:val="2"/>
          <w:numId w:val="37"/>
        </w:numPr>
        <w:rPr>
          <w:rFonts w:ascii="Arial" w:hAnsi="Arial" w:cs="Arial"/>
          <w:sz w:val="24"/>
          <w:szCs w:val="24"/>
        </w:rPr>
      </w:pPr>
      <w:r w:rsidRPr="00A46FAA">
        <w:rPr>
          <w:rFonts w:ascii="Arial" w:hAnsi="Arial" w:cs="Arial"/>
          <w:b/>
          <w:bCs/>
          <w:sz w:val="24"/>
          <w:szCs w:val="24"/>
          <w:lang w:val="en-GB"/>
        </w:rPr>
        <w:t>Ms B Donaldson</w:t>
      </w:r>
      <w:r w:rsidRPr="00A46FAA">
        <w:rPr>
          <w:rFonts w:ascii="Arial" w:hAnsi="Arial" w:cs="Arial"/>
          <w:sz w:val="24"/>
          <w:szCs w:val="24"/>
          <w:lang w:val="en-GB"/>
        </w:rPr>
        <w:t xml:space="preserve"> (Industrial Psychologist);</w:t>
      </w:r>
    </w:p>
    <w:p w:rsidR="007D690F" w:rsidRPr="00A46FAA" w:rsidRDefault="008B420F" w:rsidP="006119E9">
      <w:pPr>
        <w:pStyle w:val="ListParagraph"/>
        <w:numPr>
          <w:ilvl w:val="2"/>
          <w:numId w:val="37"/>
        </w:numPr>
        <w:rPr>
          <w:rFonts w:ascii="Arial" w:hAnsi="Arial" w:cs="Arial"/>
          <w:sz w:val="24"/>
          <w:szCs w:val="24"/>
        </w:rPr>
      </w:pPr>
      <w:r w:rsidRPr="00A46FAA">
        <w:rPr>
          <w:rFonts w:ascii="Arial" w:hAnsi="Arial" w:cs="Arial"/>
          <w:b/>
          <w:bCs/>
          <w:sz w:val="24"/>
          <w:szCs w:val="24"/>
          <w:lang w:val="en-GB"/>
        </w:rPr>
        <w:t xml:space="preserve">Dr G </w:t>
      </w:r>
      <w:proofErr w:type="spellStart"/>
      <w:r w:rsidRPr="00A46FAA">
        <w:rPr>
          <w:rFonts w:ascii="Arial" w:hAnsi="Arial" w:cs="Arial"/>
          <w:b/>
          <w:bCs/>
          <w:sz w:val="24"/>
          <w:szCs w:val="24"/>
          <w:lang w:val="en-GB"/>
        </w:rPr>
        <w:t>Versfeld</w:t>
      </w:r>
      <w:proofErr w:type="spellEnd"/>
      <w:r w:rsidRPr="00A46FAA">
        <w:rPr>
          <w:rFonts w:ascii="Arial" w:hAnsi="Arial" w:cs="Arial"/>
          <w:sz w:val="24"/>
          <w:szCs w:val="24"/>
          <w:lang w:val="en-GB"/>
        </w:rPr>
        <w:t xml:space="preserve"> (Orthopaedic Surgeon);</w:t>
      </w:r>
    </w:p>
    <w:p w:rsidR="007D690F" w:rsidRPr="00A46FAA" w:rsidRDefault="008B420F" w:rsidP="006119E9">
      <w:pPr>
        <w:pStyle w:val="ListParagraph"/>
        <w:numPr>
          <w:ilvl w:val="2"/>
          <w:numId w:val="37"/>
        </w:numPr>
        <w:rPr>
          <w:rFonts w:ascii="Arial" w:hAnsi="Arial" w:cs="Arial"/>
          <w:sz w:val="24"/>
          <w:szCs w:val="24"/>
        </w:rPr>
      </w:pPr>
      <w:r w:rsidRPr="00A46FAA">
        <w:rPr>
          <w:rFonts w:ascii="Arial" w:hAnsi="Arial" w:cs="Arial"/>
          <w:b/>
          <w:bCs/>
          <w:sz w:val="24"/>
          <w:szCs w:val="24"/>
          <w:lang w:val="en-GB"/>
        </w:rPr>
        <w:t xml:space="preserve">Mr L </w:t>
      </w:r>
      <w:proofErr w:type="spellStart"/>
      <w:r w:rsidRPr="00A46FAA">
        <w:rPr>
          <w:rFonts w:ascii="Arial" w:hAnsi="Arial" w:cs="Arial"/>
          <w:b/>
          <w:bCs/>
          <w:sz w:val="24"/>
          <w:szCs w:val="24"/>
          <w:lang w:val="en-GB"/>
        </w:rPr>
        <w:t>Eybers</w:t>
      </w:r>
      <w:proofErr w:type="spellEnd"/>
      <w:r w:rsidRPr="00A46FAA">
        <w:rPr>
          <w:rFonts w:ascii="Arial" w:hAnsi="Arial" w:cs="Arial"/>
          <w:sz w:val="24"/>
          <w:szCs w:val="24"/>
          <w:lang w:val="en-GB"/>
        </w:rPr>
        <w:t xml:space="preserve"> (Architect);</w:t>
      </w:r>
    </w:p>
    <w:p w:rsidR="007D690F" w:rsidRPr="00A46FAA" w:rsidRDefault="008B420F" w:rsidP="006119E9">
      <w:pPr>
        <w:pStyle w:val="ListParagraph"/>
        <w:numPr>
          <w:ilvl w:val="2"/>
          <w:numId w:val="37"/>
        </w:numPr>
        <w:rPr>
          <w:rFonts w:ascii="Arial" w:hAnsi="Arial" w:cs="Arial"/>
          <w:sz w:val="24"/>
          <w:szCs w:val="24"/>
        </w:rPr>
      </w:pPr>
      <w:r w:rsidRPr="00A46FAA">
        <w:rPr>
          <w:rFonts w:ascii="Arial" w:hAnsi="Arial" w:cs="Arial"/>
          <w:b/>
          <w:bCs/>
          <w:sz w:val="24"/>
          <w:szCs w:val="24"/>
          <w:lang w:val="en-GB"/>
        </w:rPr>
        <w:t xml:space="preserve">Mr S </w:t>
      </w:r>
      <w:proofErr w:type="spellStart"/>
      <w:r w:rsidRPr="00A46FAA">
        <w:rPr>
          <w:rFonts w:ascii="Arial" w:hAnsi="Arial" w:cs="Arial"/>
          <w:b/>
          <w:bCs/>
          <w:sz w:val="24"/>
          <w:szCs w:val="24"/>
          <w:lang w:val="en-GB"/>
        </w:rPr>
        <w:t>Sirmon</w:t>
      </w:r>
      <w:proofErr w:type="spellEnd"/>
      <w:r w:rsidRPr="00A46FAA">
        <w:rPr>
          <w:rFonts w:ascii="Arial" w:hAnsi="Arial" w:cs="Arial"/>
          <w:sz w:val="24"/>
          <w:szCs w:val="24"/>
          <w:lang w:val="en-GB"/>
        </w:rPr>
        <w:t xml:space="preserve"> (Quantity Surveyor);</w:t>
      </w:r>
    </w:p>
    <w:p w:rsidR="007D690F" w:rsidRPr="00A46FAA" w:rsidRDefault="008B420F" w:rsidP="006119E9">
      <w:pPr>
        <w:pStyle w:val="ListParagraph"/>
        <w:numPr>
          <w:ilvl w:val="2"/>
          <w:numId w:val="37"/>
        </w:numPr>
        <w:rPr>
          <w:rFonts w:ascii="Arial" w:hAnsi="Arial" w:cs="Arial"/>
          <w:sz w:val="24"/>
          <w:szCs w:val="24"/>
        </w:rPr>
      </w:pPr>
      <w:proofErr w:type="spellStart"/>
      <w:r w:rsidRPr="00A46FAA">
        <w:rPr>
          <w:rFonts w:ascii="Arial" w:hAnsi="Arial" w:cs="Arial"/>
          <w:b/>
          <w:bCs/>
          <w:sz w:val="24"/>
          <w:szCs w:val="24"/>
          <w:lang w:val="en-GB"/>
        </w:rPr>
        <w:t>Sunninghill</w:t>
      </w:r>
      <w:proofErr w:type="spellEnd"/>
      <w:r w:rsidRPr="00A46FAA">
        <w:rPr>
          <w:rFonts w:ascii="Arial" w:hAnsi="Arial" w:cs="Arial"/>
          <w:b/>
          <w:bCs/>
          <w:sz w:val="24"/>
          <w:szCs w:val="24"/>
          <w:lang w:val="en-GB"/>
        </w:rPr>
        <w:t xml:space="preserve"> Radiology</w:t>
      </w:r>
      <w:r w:rsidRPr="00A46FAA">
        <w:rPr>
          <w:rFonts w:ascii="Arial" w:hAnsi="Arial" w:cs="Arial"/>
          <w:sz w:val="24"/>
          <w:szCs w:val="24"/>
          <w:lang w:val="en-GB"/>
        </w:rPr>
        <w:t xml:space="preserve"> (Radiologist);</w:t>
      </w:r>
    </w:p>
    <w:p w:rsidR="007D690F" w:rsidRPr="00A46FAA" w:rsidRDefault="008B420F" w:rsidP="006119E9">
      <w:pPr>
        <w:pStyle w:val="ListParagraph"/>
        <w:numPr>
          <w:ilvl w:val="2"/>
          <w:numId w:val="37"/>
        </w:numPr>
        <w:rPr>
          <w:rFonts w:ascii="Arial" w:hAnsi="Arial" w:cs="Arial"/>
          <w:sz w:val="24"/>
          <w:szCs w:val="24"/>
        </w:rPr>
      </w:pPr>
      <w:r w:rsidRPr="00A46FAA">
        <w:rPr>
          <w:rFonts w:ascii="Arial" w:hAnsi="Arial" w:cs="Arial"/>
          <w:b/>
          <w:bCs/>
          <w:sz w:val="24"/>
          <w:szCs w:val="24"/>
          <w:lang w:val="en-GB"/>
        </w:rPr>
        <w:t>Ms L Brink</w:t>
      </w:r>
      <w:r w:rsidR="007D690F" w:rsidRPr="00A46FAA">
        <w:rPr>
          <w:rFonts w:ascii="Arial" w:hAnsi="Arial" w:cs="Arial"/>
          <w:sz w:val="24"/>
          <w:szCs w:val="24"/>
          <w:lang w:val="en-GB"/>
        </w:rPr>
        <w:t xml:space="preserve"> (Actuary);</w:t>
      </w:r>
    </w:p>
    <w:p w:rsidR="007D690F" w:rsidRPr="00A46FAA" w:rsidRDefault="0033510B" w:rsidP="006119E9">
      <w:pPr>
        <w:pStyle w:val="ListParagraph"/>
        <w:numPr>
          <w:ilvl w:val="2"/>
          <w:numId w:val="37"/>
        </w:numPr>
        <w:rPr>
          <w:rFonts w:ascii="Arial" w:hAnsi="Arial" w:cs="Arial"/>
          <w:sz w:val="24"/>
          <w:szCs w:val="24"/>
        </w:rPr>
      </w:pPr>
      <w:r w:rsidRPr="00A46FAA">
        <w:rPr>
          <w:rFonts w:ascii="Arial" w:hAnsi="Arial" w:cs="Arial"/>
          <w:b/>
          <w:bCs/>
          <w:sz w:val="24"/>
          <w:szCs w:val="24"/>
          <w:lang w:val="en-GB"/>
        </w:rPr>
        <w:t xml:space="preserve"> </w:t>
      </w:r>
      <w:r w:rsidR="008B420F" w:rsidRPr="00A46FAA">
        <w:rPr>
          <w:rFonts w:ascii="Arial" w:hAnsi="Arial" w:cs="Arial"/>
          <w:b/>
          <w:bCs/>
          <w:sz w:val="24"/>
          <w:szCs w:val="24"/>
          <w:lang w:val="en-GB"/>
        </w:rPr>
        <w:t>Mr G Whittaker</w:t>
      </w:r>
      <w:r w:rsidR="007D690F" w:rsidRPr="00A46FAA">
        <w:rPr>
          <w:rFonts w:ascii="Arial" w:hAnsi="Arial" w:cs="Arial"/>
          <w:sz w:val="24"/>
          <w:szCs w:val="24"/>
          <w:lang w:val="en-GB"/>
        </w:rPr>
        <w:t xml:space="preserve"> (Actuary);</w:t>
      </w:r>
    </w:p>
    <w:p w:rsidR="007D690F" w:rsidRPr="00A46FAA" w:rsidRDefault="008B420F" w:rsidP="006119E9">
      <w:pPr>
        <w:pStyle w:val="ListParagraph"/>
        <w:numPr>
          <w:ilvl w:val="2"/>
          <w:numId w:val="37"/>
        </w:numPr>
        <w:rPr>
          <w:rFonts w:ascii="Arial" w:hAnsi="Arial" w:cs="Arial"/>
          <w:sz w:val="24"/>
          <w:szCs w:val="24"/>
        </w:rPr>
      </w:pPr>
      <w:r w:rsidRPr="00A46FAA">
        <w:rPr>
          <w:rFonts w:ascii="Arial" w:hAnsi="Arial" w:cs="Arial"/>
          <w:b/>
          <w:bCs/>
          <w:sz w:val="24"/>
          <w:szCs w:val="24"/>
          <w:lang w:val="en-GB"/>
        </w:rPr>
        <w:t xml:space="preserve">Ms G </w:t>
      </w:r>
      <w:proofErr w:type="spellStart"/>
      <w:r w:rsidRPr="00A46FAA">
        <w:rPr>
          <w:rFonts w:ascii="Arial" w:hAnsi="Arial" w:cs="Arial"/>
          <w:b/>
          <w:bCs/>
          <w:sz w:val="24"/>
          <w:szCs w:val="24"/>
          <w:lang w:val="en-GB"/>
        </w:rPr>
        <w:t>Pagel</w:t>
      </w:r>
      <w:proofErr w:type="spellEnd"/>
      <w:r w:rsidRPr="00A46FAA">
        <w:rPr>
          <w:rFonts w:ascii="Arial" w:hAnsi="Arial" w:cs="Arial"/>
          <w:sz w:val="24"/>
          <w:szCs w:val="24"/>
          <w:lang w:val="en-GB"/>
        </w:rPr>
        <w:t xml:space="preserve"> (Trust Expert);</w:t>
      </w:r>
    </w:p>
    <w:p w:rsidR="007D690F" w:rsidRPr="00A46FAA" w:rsidRDefault="008B420F" w:rsidP="006119E9">
      <w:pPr>
        <w:pStyle w:val="ListParagraph"/>
        <w:numPr>
          <w:ilvl w:val="2"/>
          <w:numId w:val="37"/>
        </w:numPr>
        <w:rPr>
          <w:rFonts w:ascii="Arial" w:hAnsi="Arial" w:cs="Arial"/>
          <w:sz w:val="24"/>
          <w:szCs w:val="24"/>
        </w:rPr>
      </w:pPr>
      <w:r w:rsidRPr="00A46FAA">
        <w:rPr>
          <w:rFonts w:ascii="Arial" w:hAnsi="Arial" w:cs="Arial"/>
          <w:b/>
          <w:bCs/>
          <w:sz w:val="24"/>
          <w:szCs w:val="24"/>
          <w:lang w:val="en-GB"/>
        </w:rPr>
        <w:t xml:space="preserve">Prof A van den </w:t>
      </w:r>
      <w:proofErr w:type="spellStart"/>
      <w:r w:rsidRPr="00A46FAA">
        <w:rPr>
          <w:rFonts w:ascii="Arial" w:hAnsi="Arial" w:cs="Arial"/>
          <w:b/>
          <w:bCs/>
          <w:sz w:val="24"/>
          <w:szCs w:val="24"/>
          <w:lang w:val="en-GB"/>
        </w:rPr>
        <w:t>Heever</w:t>
      </w:r>
      <w:proofErr w:type="spellEnd"/>
      <w:r w:rsidRPr="00A46FAA">
        <w:rPr>
          <w:rFonts w:ascii="Arial" w:hAnsi="Arial" w:cs="Arial"/>
          <w:sz w:val="24"/>
          <w:szCs w:val="24"/>
          <w:lang w:val="en-GB"/>
        </w:rPr>
        <w:t xml:space="preserve"> (Economist)</w:t>
      </w:r>
    </w:p>
    <w:p w:rsidR="007D690F" w:rsidRPr="00A46FAA" w:rsidRDefault="007D690F" w:rsidP="007D690F">
      <w:pPr>
        <w:pStyle w:val="ListParagraph"/>
        <w:ind w:left="4680"/>
        <w:rPr>
          <w:rFonts w:ascii="Arial" w:hAnsi="Arial" w:cs="Arial"/>
          <w:sz w:val="24"/>
          <w:szCs w:val="24"/>
        </w:rPr>
      </w:pPr>
    </w:p>
    <w:p w:rsidR="007D690F" w:rsidRPr="00A46FAA" w:rsidRDefault="008B420F" w:rsidP="007D690F">
      <w:pPr>
        <w:pStyle w:val="ListParagraph"/>
        <w:numPr>
          <w:ilvl w:val="1"/>
          <w:numId w:val="37"/>
        </w:numPr>
        <w:rPr>
          <w:rFonts w:ascii="Arial" w:hAnsi="Arial" w:cs="Arial"/>
          <w:sz w:val="24"/>
          <w:szCs w:val="24"/>
        </w:rPr>
      </w:pPr>
      <w:r w:rsidRPr="00A46FAA">
        <w:rPr>
          <w:rFonts w:ascii="Arial" w:hAnsi="Arial" w:cs="Arial"/>
          <w:sz w:val="24"/>
          <w:szCs w:val="24"/>
        </w:rPr>
        <w:t>the costs of preparing for and securing joint minutes;</w:t>
      </w:r>
    </w:p>
    <w:p w:rsidR="007D690F" w:rsidRPr="00A46FAA" w:rsidRDefault="007D690F" w:rsidP="007D690F">
      <w:pPr>
        <w:pStyle w:val="ListParagraph"/>
        <w:ind w:left="1900"/>
        <w:rPr>
          <w:rFonts w:ascii="Arial" w:hAnsi="Arial" w:cs="Arial"/>
          <w:sz w:val="24"/>
          <w:szCs w:val="24"/>
        </w:rPr>
      </w:pPr>
    </w:p>
    <w:p w:rsidR="008B420F" w:rsidRPr="00A46FAA" w:rsidRDefault="008B420F" w:rsidP="007D690F">
      <w:pPr>
        <w:pStyle w:val="ListParagraph"/>
        <w:numPr>
          <w:ilvl w:val="1"/>
          <w:numId w:val="37"/>
        </w:numPr>
        <w:rPr>
          <w:rFonts w:ascii="Arial" w:hAnsi="Arial" w:cs="Arial"/>
          <w:sz w:val="24"/>
          <w:szCs w:val="24"/>
        </w:rPr>
      </w:pPr>
      <w:r w:rsidRPr="00A46FAA">
        <w:rPr>
          <w:rFonts w:ascii="Arial" w:hAnsi="Arial" w:cs="Arial"/>
          <w:sz w:val="24"/>
          <w:szCs w:val="24"/>
        </w:rPr>
        <w:t xml:space="preserve">the reasonable costs consequent upon the employment of two counsel, one of whom is to be allowed on the scale of senior counsel, to be determined by the Taxing Master. </w:t>
      </w:r>
    </w:p>
    <w:p w:rsidR="008B420F" w:rsidRPr="00A46FAA" w:rsidRDefault="008B420F" w:rsidP="008B420F">
      <w:pPr>
        <w:tabs>
          <w:tab w:val="left" w:pos="851"/>
          <w:tab w:val="left" w:pos="1701"/>
          <w:tab w:val="left" w:pos="2835"/>
          <w:tab w:val="right" w:pos="9270"/>
        </w:tabs>
        <w:spacing w:line="360" w:lineRule="auto"/>
        <w:rPr>
          <w:rFonts w:ascii="Arial" w:hAnsi="Arial" w:cs="Arial"/>
          <w:b/>
          <w:bCs/>
          <w:sz w:val="24"/>
          <w:szCs w:val="24"/>
        </w:rPr>
      </w:pPr>
    </w:p>
    <w:p w:rsidR="008B420F" w:rsidRPr="00A46FAA" w:rsidRDefault="008B420F" w:rsidP="00A46FAA">
      <w:pPr>
        <w:pStyle w:val="ListParagraph"/>
        <w:numPr>
          <w:ilvl w:val="0"/>
          <w:numId w:val="37"/>
        </w:numPr>
        <w:tabs>
          <w:tab w:val="left" w:pos="851"/>
          <w:tab w:val="left" w:pos="1701"/>
          <w:tab w:val="left" w:pos="2835"/>
          <w:tab w:val="right" w:pos="9270"/>
        </w:tabs>
        <w:spacing w:after="0" w:line="360" w:lineRule="auto"/>
        <w:rPr>
          <w:rFonts w:ascii="Arial" w:hAnsi="Arial" w:cs="Arial"/>
          <w:sz w:val="24"/>
          <w:szCs w:val="24"/>
        </w:rPr>
      </w:pPr>
      <w:r w:rsidRPr="00A46FAA">
        <w:rPr>
          <w:rFonts w:ascii="Arial" w:hAnsi="Arial" w:cs="Arial"/>
          <w:sz w:val="24"/>
          <w:szCs w:val="24"/>
        </w:rPr>
        <w:lastRenderedPageBreak/>
        <w:t xml:space="preserve">The costs referred to in sub-paragraphs 11.1, 11.2, 11.3, 11.4 and 11.5 above, shall be paid into the trust account of the Plaintiff’s attorneys, Joseph’s Incorporated, referred to in paragraph 3 above. </w:t>
      </w:r>
    </w:p>
    <w:p w:rsidR="008B420F" w:rsidRPr="00A46FAA" w:rsidRDefault="008B420F" w:rsidP="008B420F">
      <w:pPr>
        <w:tabs>
          <w:tab w:val="left" w:pos="851"/>
          <w:tab w:val="left" w:pos="1701"/>
          <w:tab w:val="left" w:pos="2835"/>
          <w:tab w:val="right" w:pos="9270"/>
        </w:tabs>
        <w:spacing w:line="360" w:lineRule="auto"/>
        <w:ind w:left="851"/>
        <w:rPr>
          <w:rFonts w:ascii="Arial" w:hAnsi="Arial" w:cs="Arial"/>
          <w:sz w:val="24"/>
          <w:szCs w:val="24"/>
        </w:rPr>
      </w:pPr>
    </w:p>
    <w:p w:rsidR="008B420F" w:rsidRPr="00A46FAA" w:rsidRDefault="008B420F" w:rsidP="00A46FAA">
      <w:pPr>
        <w:pStyle w:val="ListParagraph"/>
        <w:numPr>
          <w:ilvl w:val="0"/>
          <w:numId w:val="37"/>
        </w:numPr>
        <w:tabs>
          <w:tab w:val="left" w:pos="851"/>
          <w:tab w:val="left" w:pos="1701"/>
          <w:tab w:val="left" w:pos="2835"/>
          <w:tab w:val="right" w:pos="9270"/>
        </w:tabs>
        <w:spacing w:after="0" w:line="360" w:lineRule="auto"/>
        <w:rPr>
          <w:rFonts w:ascii="Arial" w:hAnsi="Arial" w:cs="Arial"/>
          <w:sz w:val="24"/>
          <w:szCs w:val="24"/>
        </w:rPr>
      </w:pPr>
      <w:r w:rsidRPr="00A46FAA">
        <w:rPr>
          <w:rFonts w:ascii="Arial" w:hAnsi="Arial" w:cs="Arial"/>
          <w:sz w:val="24"/>
          <w:szCs w:val="24"/>
        </w:rPr>
        <w:t xml:space="preserve">The defendant is not liable for the payment of any of the plaintiff’s costs incurred in relation to the expert, </w:t>
      </w:r>
      <w:proofErr w:type="spellStart"/>
      <w:r w:rsidRPr="00A46FAA">
        <w:rPr>
          <w:rFonts w:ascii="Arial" w:hAnsi="Arial" w:cs="Arial"/>
          <w:sz w:val="24"/>
          <w:szCs w:val="24"/>
        </w:rPr>
        <w:t>Dr</w:t>
      </w:r>
      <w:proofErr w:type="spellEnd"/>
      <w:r w:rsidRPr="00A46FAA">
        <w:rPr>
          <w:rFonts w:ascii="Arial" w:hAnsi="Arial" w:cs="Arial"/>
          <w:sz w:val="24"/>
          <w:szCs w:val="24"/>
        </w:rPr>
        <w:t xml:space="preserve"> A </w:t>
      </w:r>
      <w:proofErr w:type="spellStart"/>
      <w:r w:rsidRPr="00A46FAA">
        <w:rPr>
          <w:rFonts w:ascii="Arial" w:hAnsi="Arial" w:cs="Arial"/>
          <w:sz w:val="24"/>
          <w:szCs w:val="24"/>
        </w:rPr>
        <w:t>Keshave</w:t>
      </w:r>
      <w:proofErr w:type="spellEnd"/>
      <w:r w:rsidRPr="00A46FAA">
        <w:rPr>
          <w:rFonts w:ascii="Arial" w:hAnsi="Arial" w:cs="Arial"/>
          <w:sz w:val="24"/>
          <w:szCs w:val="24"/>
        </w:rPr>
        <w:t>.</w:t>
      </w:r>
    </w:p>
    <w:p w:rsidR="008B420F" w:rsidRPr="00A46FAA" w:rsidRDefault="008B420F" w:rsidP="008B420F">
      <w:pPr>
        <w:tabs>
          <w:tab w:val="left" w:pos="851"/>
          <w:tab w:val="left" w:pos="1701"/>
          <w:tab w:val="left" w:pos="2835"/>
          <w:tab w:val="right" w:pos="9270"/>
        </w:tabs>
        <w:spacing w:line="360" w:lineRule="auto"/>
        <w:ind w:left="851" w:hanging="851"/>
        <w:rPr>
          <w:rFonts w:ascii="Arial" w:hAnsi="Arial" w:cs="Arial"/>
          <w:sz w:val="24"/>
          <w:szCs w:val="24"/>
        </w:rPr>
      </w:pPr>
    </w:p>
    <w:p w:rsidR="008B420F" w:rsidRPr="00A46FAA" w:rsidRDefault="008B420F" w:rsidP="00A46FAA">
      <w:pPr>
        <w:pStyle w:val="ListParagraph"/>
        <w:numPr>
          <w:ilvl w:val="0"/>
          <w:numId w:val="37"/>
        </w:numPr>
        <w:tabs>
          <w:tab w:val="left" w:pos="851"/>
          <w:tab w:val="left" w:pos="1701"/>
          <w:tab w:val="left" w:pos="2835"/>
          <w:tab w:val="right" w:pos="9270"/>
        </w:tabs>
        <w:spacing w:after="0" w:line="360" w:lineRule="auto"/>
        <w:rPr>
          <w:rFonts w:ascii="Arial" w:hAnsi="Arial" w:cs="Arial"/>
          <w:sz w:val="24"/>
          <w:szCs w:val="24"/>
        </w:rPr>
      </w:pPr>
      <w:r w:rsidRPr="00A46FAA">
        <w:rPr>
          <w:rFonts w:ascii="Arial" w:hAnsi="Arial" w:cs="Arial"/>
          <w:sz w:val="24"/>
          <w:szCs w:val="24"/>
        </w:rPr>
        <w:t xml:space="preserve">There is a valid contingency fees agreement. </w:t>
      </w:r>
    </w:p>
    <w:p w:rsidR="00621033" w:rsidRPr="00A46FAA" w:rsidRDefault="00E149E2" w:rsidP="00E149E2">
      <w:pPr>
        <w:pStyle w:val="ListParagraph"/>
        <w:tabs>
          <w:tab w:val="left" w:pos="0"/>
        </w:tabs>
        <w:spacing w:after="0" w:line="360" w:lineRule="auto"/>
        <w:ind w:left="0"/>
        <w:rPr>
          <w:rFonts w:ascii="Arial" w:hAnsi="Arial" w:cs="Arial"/>
          <w:b/>
          <w:sz w:val="24"/>
          <w:szCs w:val="24"/>
          <w:lang w:val="en-ZA"/>
        </w:rPr>
      </w:pPr>
      <w:r w:rsidRPr="00A46FAA">
        <w:rPr>
          <w:rFonts w:ascii="Arial" w:hAnsi="Arial" w:cs="Arial"/>
          <w:b/>
          <w:sz w:val="24"/>
          <w:szCs w:val="24"/>
          <w:lang w:val="en-ZA"/>
        </w:rPr>
        <w:tab/>
      </w:r>
      <w:r w:rsidRPr="00A46FAA">
        <w:rPr>
          <w:rFonts w:ascii="Arial" w:hAnsi="Arial" w:cs="Arial"/>
          <w:b/>
          <w:sz w:val="24"/>
          <w:szCs w:val="24"/>
          <w:lang w:val="en-ZA"/>
        </w:rPr>
        <w:tab/>
      </w:r>
      <w:r w:rsidRPr="00A46FAA">
        <w:rPr>
          <w:rFonts w:ascii="Arial" w:hAnsi="Arial" w:cs="Arial"/>
          <w:b/>
          <w:sz w:val="24"/>
          <w:szCs w:val="24"/>
          <w:lang w:val="en-ZA"/>
        </w:rPr>
        <w:tab/>
      </w:r>
      <w:r w:rsidRPr="00A46FAA">
        <w:rPr>
          <w:rFonts w:ascii="Arial" w:hAnsi="Arial" w:cs="Arial"/>
          <w:b/>
          <w:sz w:val="24"/>
          <w:szCs w:val="24"/>
          <w:lang w:val="en-ZA"/>
        </w:rPr>
        <w:tab/>
      </w:r>
      <w:r w:rsidRPr="00A46FAA">
        <w:rPr>
          <w:rFonts w:ascii="Arial" w:hAnsi="Arial" w:cs="Arial"/>
          <w:b/>
          <w:sz w:val="24"/>
          <w:szCs w:val="24"/>
          <w:lang w:val="en-ZA"/>
        </w:rPr>
        <w:tab/>
      </w:r>
    </w:p>
    <w:p w:rsidR="00795C39" w:rsidRPr="00A46FAA" w:rsidRDefault="00E149E2" w:rsidP="00E149E2">
      <w:pPr>
        <w:pStyle w:val="ListParagraph"/>
        <w:tabs>
          <w:tab w:val="left" w:pos="0"/>
        </w:tabs>
        <w:spacing w:after="0" w:line="360" w:lineRule="auto"/>
        <w:ind w:left="0"/>
        <w:rPr>
          <w:rFonts w:ascii="Arial" w:hAnsi="Arial" w:cs="Arial"/>
          <w:b/>
          <w:sz w:val="24"/>
          <w:szCs w:val="24"/>
          <w:lang w:val="en-ZA"/>
        </w:rPr>
      </w:pPr>
      <w:r w:rsidRPr="00A46FAA">
        <w:rPr>
          <w:rFonts w:ascii="Arial" w:hAnsi="Arial" w:cs="Arial"/>
          <w:b/>
          <w:sz w:val="24"/>
          <w:szCs w:val="24"/>
          <w:lang w:val="en-ZA"/>
        </w:rPr>
        <w:tab/>
      </w:r>
    </w:p>
    <w:p w:rsidR="00EB192F" w:rsidRPr="00A46FAA" w:rsidRDefault="00EB192F" w:rsidP="00E149E2">
      <w:pPr>
        <w:pStyle w:val="ListParagraph"/>
        <w:tabs>
          <w:tab w:val="left" w:pos="0"/>
        </w:tabs>
        <w:spacing w:after="0" w:line="360" w:lineRule="auto"/>
        <w:ind w:left="0"/>
        <w:rPr>
          <w:rFonts w:ascii="Arial" w:hAnsi="Arial" w:cs="Arial"/>
          <w:b/>
          <w:sz w:val="24"/>
          <w:szCs w:val="24"/>
          <w:lang w:val="en-ZA"/>
        </w:rPr>
      </w:pPr>
    </w:p>
    <w:p w:rsidR="00EB192F" w:rsidRPr="00A46FAA" w:rsidRDefault="00EB192F" w:rsidP="00E149E2">
      <w:pPr>
        <w:pStyle w:val="ListParagraph"/>
        <w:tabs>
          <w:tab w:val="left" w:pos="0"/>
        </w:tabs>
        <w:spacing w:after="0" w:line="360" w:lineRule="auto"/>
        <w:ind w:left="0"/>
        <w:rPr>
          <w:rFonts w:ascii="Arial" w:hAnsi="Arial" w:cs="Arial"/>
          <w:b/>
          <w:sz w:val="24"/>
          <w:szCs w:val="24"/>
          <w:lang w:val="en-ZA"/>
        </w:rPr>
      </w:pPr>
    </w:p>
    <w:p w:rsidR="00ED7AD0" w:rsidRPr="00A46FAA" w:rsidRDefault="00795C39" w:rsidP="00E149E2">
      <w:pPr>
        <w:pStyle w:val="ListParagraph"/>
        <w:tabs>
          <w:tab w:val="left" w:pos="0"/>
        </w:tabs>
        <w:spacing w:after="0" w:line="360" w:lineRule="auto"/>
        <w:ind w:left="0"/>
        <w:rPr>
          <w:rFonts w:ascii="Arial" w:hAnsi="Arial" w:cs="Arial"/>
          <w:b/>
          <w:sz w:val="24"/>
          <w:szCs w:val="24"/>
          <w:lang w:val="en-ZA"/>
        </w:rPr>
      </w:pPr>
      <w:r w:rsidRPr="00A46FAA">
        <w:rPr>
          <w:rFonts w:ascii="Arial" w:hAnsi="Arial" w:cs="Arial"/>
          <w:b/>
          <w:sz w:val="24"/>
          <w:szCs w:val="24"/>
          <w:lang w:val="en-ZA"/>
        </w:rPr>
        <w:tab/>
      </w:r>
      <w:r w:rsidRPr="00A46FAA">
        <w:rPr>
          <w:rFonts w:ascii="Arial" w:hAnsi="Arial" w:cs="Arial"/>
          <w:b/>
          <w:sz w:val="24"/>
          <w:szCs w:val="24"/>
          <w:lang w:val="en-ZA"/>
        </w:rPr>
        <w:tab/>
      </w:r>
      <w:r w:rsidRPr="00A46FAA">
        <w:rPr>
          <w:rFonts w:ascii="Arial" w:hAnsi="Arial" w:cs="Arial"/>
          <w:b/>
          <w:sz w:val="24"/>
          <w:szCs w:val="24"/>
          <w:lang w:val="en-ZA"/>
        </w:rPr>
        <w:tab/>
      </w:r>
      <w:r w:rsidRPr="00A46FAA">
        <w:rPr>
          <w:rFonts w:ascii="Arial" w:hAnsi="Arial" w:cs="Arial"/>
          <w:b/>
          <w:sz w:val="24"/>
          <w:szCs w:val="24"/>
          <w:lang w:val="en-ZA"/>
        </w:rPr>
        <w:tab/>
      </w:r>
      <w:r w:rsidRPr="00A46FAA">
        <w:rPr>
          <w:rFonts w:ascii="Arial" w:hAnsi="Arial" w:cs="Arial"/>
          <w:b/>
          <w:sz w:val="24"/>
          <w:szCs w:val="24"/>
          <w:lang w:val="en-ZA"/>
        </w:rPr>
        <w:tab/>
      </w:r>
      <w:r w:rsidRPr="00A46FAA">
        <w:rPr>
          <w:rFonts w:ascii="Arial" w:hAnsi="Arial" w:cs="Arial"/>
          <w:b/>
          <w:sz w:val="24"/>
          <w:szCs w:val="24"/>
          <w:lang w:val="en-ZA"/>
        </w:rPr>
        <w:tab/>
      </w:r>
      <w:r w:rsidRPr="00A46FAA">
        <w:rPr>
          <w:rFonts w:ascii="Arial" w:hAnsi="Arial" w:cs="Arial"/>
          <w:b/>
          <w:sz w:val="24"/>
          <w:szCs w:val="24"/>
          <w:lang w:val="en-ZA"/>
        </w:rPr>
        <w:tab/>
      </w:r>
      <w:r w:rsidR="00ED7AD0" w:rsidRPr="00A46FAA">
        <w:rPr>
          <w:rFonts w:ascii="Arial" w:hAnsi="Arial" w:cs="Arial"/>
          <w:b/>
          <w:sz w:val="24"/>
          <w:szCs w:val="24"/>
          <w:lang w:val="en-ZA"/>
        </w:rPr>
        <w:t>_________________________</w:t>
      </w:r>
    </w:p>
    <w:p w:rsidR="00ED7AD0" w:rsidRPr="00A46FAA" w:rsidRDefault="00E149E2" w:rsidP="00E149E2">
      <w:pPr>
        <w:tabs>
          <w:tab w:val="left" w:pos="720"/>
        </w:tabs>
        <w:spacing w:after="0" w:line="360" w:lineRule="auto"/>
        <w:rPr>
          <w:rFonts w:ascii="Arial" w:hAnsi="Arial" w:cs="Arial"/>
          <w:b/>
          <w:sz w:val="24"/>
          <w:szCs w:val="24"/>
          <w:lang w:val="en-ZA"/>
        </w:rPr>
      </w:pPr>
      <w:r w:rsidRPr="00A46FAA">
        <w:rPr>
          <w:rFonts w:ascii="Arial" w:hAnsi="Arial" w:cs="Arial"/>
          <w:b/>
          <w:sz w:val="24"/>
          <w:szCs w:val="24"/>
          <w:lang w:val="en-ZA"/>
        </w:rPr>
        <w:tab/>
      </w:r>
      <w:r w:rsidRPr="00A46FAA">
        <w:rPr>
          <w:rFonts w:ascii="Arial" w:hAnsi="Arial" w:cs="Arial"/>
          <w:b/>
          <w:sz w:val="24"/>
          <w:szCs w:val="24"/>
          <w:lang w:val="en-ZA"/>
        </w:rPr>
        <w:tab/>
      </w:r>
      <w:r w:rsidRPr="00A46FAA">
        <w:rPr>
          <w:rFonts w:ascii="Arial" w:hAnsi="Arial" w:cs="Arial"/>
          <w:b/>
          <w:sz w:val="24"/>
          <w:szCs w:val="24"/>
          <w:lang w:val="en-ZA"/>
        </w:rPr>
        <w:tab/>
      </w:r>
      <w:r w:rsidRPr="00A46FAA">
        <w:rPr>
          <w:rFonts w:ascii="Arial" w:hAnsi="Arial" w:cs="Arial"/>
          <w:b/>
          <w:sz w:val="24"/>
          <w:szCs w:val="24"/>
          <w:lang w:val="en-ZA"/>
        </w:rPr>
        <w:tab/>
      </w:r>
      <w:r w:rsidRPr="00A46FAA">
        <w:rPr>
          <w:rFonts w:ascii="Arial" w:hAnsi="Arial" w:cs="Arial"/>
          <w:b/>
          <w:sz w:val="24"/>
          <w:szCs w:val="24"/>
          <w:lang w:val="en-ZA"/>
        </w:rPr>
        <w:tab/>
      </w:r>
      <w:r w:rsidRPr="00A46FAA">
        <w:rPr>
          <w:rFonts w:ascii="Arial" w:hAnsi="Arial" w:cs="Arial"/>
          <w:b/>
          <w:sz w:val="24"/>
          <w:szCs w:val="24"/>
          <w:lang w:val="en-ZA"/>
        </w:rPr>
        <w:tab/>
      </w:r>
      <w:r w:rsidRPr="00A46FAA">
        <w:rPr>
          <w:rFonts w:ascii="Arial" w:hAnsi="Arial" w:cs="Arial"/>
          <w:b/>
          <w:sz w:val="24"/>
          <w:szCs w:val="24"/>
          <w:lang w:val="en-ZA"/>
        </w:rPr>
        <w:tab/>
      </w:r>
      <w:r w:rsidR="00795C39" w:rsidRPr="00A46FAA">
        <w:rPr>
          <w:rFonts w:ascii="Arial" w:hAnsi="Arial" w:cs="Arial"/>
          <w:b/>
          <w:sz w:val="24"/>
          <w:szCs w:val="24"/>
          <w:lang w:val="en-ZA"/>
        </w:rPr>
        <w:t>N P MALI</w:t>
      </w:r>
      <w:r w:rsidR="00ED7AD0" w:rsidRPr="00A46FAA">
        <w:rPr>
          <w:rFonts w:ascii="Arial" w:hAnsi="Arial" w:cs="Arial"/>
          <w:b/>
          <w:sz w:val="24"/>
          <w:szCs w:val="24"/>
          <w:lang w:val="en-ZA"/>
        </w:rPr>
        <w:t xml:space="preserve"> </w:t>
      </w:r>
      <w:r w:rsidR="00ED7AD0" w:rsidRPr="00A46FAA">
        <w:rPr>
          <w:rFonts w:ascii="Arial" w:hAnsi="Arial" w:cs="Arial"/>
          <w:b/>
          <w:sz w:val="24"/>
          <w:szCs w:val="24"/>
          <w:lang w:val="en-ZA"/>
        </w:rPr>
        <w:tab/>
      </w:r>
      <w:r w:rsidR="00ED7AD0" w:rsidRPr="00A46FAA">
        <w:rPr>
          <w:rFonts w:ascii="Arial" w:hAnsi="Arial" w:cs="Arial"/>
          <w:b/>
          <w:sz w:val="24"/>
          <w:szCs w:val="24"/>
          <w:lang w:val="en-ZA"/>
        </w:rPr>
        <w:tab/>
      </w:r>
    </w:p>
    <w:p w:rsidR="00ED7AD0" w:rsidRPr="00A46FAA" w:rsidRDefault="00E149E2" w:rsidP="00E149E2">
      <w:pPr>
        <w:tabs>
          <w:tab w:val="left" w:pos="720"/>
        </w:tabs>
        <w:spacing w:after="0" w:line="360" w:lineRule="auto"/>
        <w:rPr>
          <w:rFonts w:ascii="Arial" w:hAnsi="Arial" w:cs="Arial"/>
          <w:b/>
          <w:sz w:val="24"/>
          <w:szCs w:val="24"/>
          <w:lang w:val="en-ZA"/>
        </w:rPr>
      </w:pPr>
      <w:r w:rsidRPr="00A46FAA">
        <w:rPr>
          <w:rFonts w:ascii="Arial" w:hAnsi="Arial" w:cs="Arial"/>
          <w:b/>
          <w:sz w:val="24"/>
          <w:szCs w:val="24"/>
          <w:lang w:val="en-ZA"/>
        </w:rPr>
        <w:tab/>
      </w:r>
      <w:r w:rsidRPr="00A46FAA">
        <w:rPr>
          <w:rFonts w:ascii="Arial" w:hAnsi="Arial" w:cs="Arial"/>
          <w:b/>
          <w:sz w:val="24"/>
          <w:szCs w:val="24"/>
          <w:lang w:val="en-ZA"/>
        </w:rPr>
        <w:tab/>
      </w:r>
      <w:r w:rsidRPr="00A46FAA">
        <w:rPr>
          <w:rFonts w:ascii="Arial" w:hAnsi="Arial" w:cs="Arial"/>
          <w:b/>
          <w:sz w:val="24"/>
          <w:szCs w:val="24"/>
          <w:lang w:val="en-ZA"/>
        </w:rPr>
        <w:tab/>
      </w:r>
      <w:r w:rsidRPr="00A46FAA">
        <w:rPr>
          <w:rFonts w:ascii="Arial" w:hAnsi="Arial" w:cs="Arial"/>
          <w:b/>
          <w:sz w:val="24"/>
          <w:szCs w:val="24"/>
          <w:lang w:val="en-ZA"/>
        </w:rPr>
        <w:tab/>
      </w:r>
      <w:r w:rsidRPr="00A46FAA">
        <w:rPr>
          <w:rFonts w:ascii="Arial" w:hAnsi="Arial" w:cs="Arial"/>
          <w:b/>
          <w:sz w:val="24"/>
          <w:szCs w:val="24"/>
          <w:lang w:val="en-ZA"/>
        </w:rPr>
        <w:tab/>
      </w:r>
      <w:r w:rsidRPr="00A46FAA">
        <w:rPr>
          <w:rFonts w:ascii="Arial" w:hAnsi="Arial" w:cs="Arial"/>
          <w:b/>
          <w:sz w:val="24"/>
          <w:szCs w:val="24"/>
          <w:lang w:val="en-ZA"/>
        </w:rPr>
        <w:tab/>
      </w:r>
      <w:r w:rsidRPr="00A46FAA">
        <w:rPr>
          <w:rFonts w:ascii="Arial" w:hAnsi="Arial" w:cs="Arial"/>
          <w:b/>
          <w:sz w:val="24"/>
          <w:szCs w:val="24"/>
          <w:lang w:val="en-ZA"/>
        </w:rPr>
        <w:tab/>
      </w:r>
      <w:r w:rsidR="00ED7AD0" w:rsidRPr="00A46FAA">
        <w:rPr>
          <w:rFonts w:ascii="Arial" w:hAnsi="Arial" w:cs="Arial"/>
          <w:b/>
          <w:sz w:val="24"/>
          <w:szCs w:val="24"/>
          <w:lang w:val="en-ZA"/>
        </w:rPr>
        <w:t>JUDGE OF THE HIGH COURT</w:t>
      </w:r>
    </w:p>
    <w:p w:rsidR="00ED7AD0" w:rsidRPr="00A46FAA" w:rsidRDefault="00E149E2" w:rsidP="00E149E2">
      <w:pPr>
        <w:tabs>
          <w:tab w:val="left" w:pos="720"/>
        </w:tabs>
        <w:spacing w:after="0" w:line="360" w:lineRule="auto"/>
        <w:rPr>
          <w:rFonts w:ascii="Arial" w:hAnsi="Arial" w:cs="Arial"/>
          <w:b/>
          <w:sz w:val="24"/>
          <w:szCs w:val="24"/>
          <w:lang w:val="en-ZA"/>
        </w:rPr>
      </w:pPr>
      <w:r w:rsidRPr="00A46FAA">
        <w:rPr>
          <w:rFonts w:ascii="Arial" w:hAnsi="Arial" w:cs="Arial"/>
          <w:b/>
          <w:sz w:val="24"/>
          <w:szCs w:val="24"/>
          <w:lang w:val="en-ZA"/>
        </w:rPr>
        <w:tab/>
      </w:r>
      <w:r w:rsidRPr="00A46FAA">
        <w:rPr>
          <w:rFonts w:ascii="Arial" w:hAnsi="Arial" w:cs="Arial"/>
          <w:b/>
          <w:sz w:val="24"/>
          <w:szCs w:val="24"/>
          <w:lang w:val="en-ZA"/>
        </w:rPr>
        <w:tab/>
      </w:r>
      <w:r w:rsidRPr="00A46FAA">
        <w:rPr>
          <w:rFonts w:ascii="Arial" w:hAnsi="Arial" w:cs="Arial"/>
          <w:b/>
          <w:sz w:val="24"/>
          <w:szCs w:val="24"/>
          <w:lang w:val="en-ZA"/>
        </w:rPr>
        <w:tab/>
      </w:r>
      <w:r w:rsidRPr="00A46FAA">
        <w:rPr>
          <w:rFonts w:ascii="Arial" w:hAnsi="Arial" w:cs="Arial"/>
          <w:b/>
          <w:sz w:val="24"/>
          <w:szCs w:val="24"/>
          <w:lang w:val="en-ZA"/>
        </w:rPr>
        <w:tab/>
      </w:r>
      <w:r w:rsidRPr="00A46FAA">
        <w:rPr>
          <w:rFonts w:ascii="Arial" w:hAnsi="Arial" w:cs="Arial"/>
          <w:b/>
          <w:sz w:val="24"/>
          <w:szCs w:val="24"/>
          <w:lang w:val="en-ZA"/>
        </w:rPr>
        <w:tab/>
      </w:r>
      <w:r w:rsidRPr="00A46FAA">
        <w:rPr>
          <w:rFonts w:ascii="Arial" w:hAnsi="Arial" w:cs="Arial"/>
          <w:b/>
          <w:sz w:val="24"/>
          <w:szCs w:val="24"/>
          <w:lang w:val="en-ZA"/>
        </w:rPr>
        <w:tab/>
      </w:r>
      <w:r w:rsidRPr="00A46FAA">
        <w:rPr>
          <w:rFonts w:ascii="Arial" w:hAnsi="Arial" w:cs="Arial"/>
          <w:b/>
          <w:sz w:val="24"/>
          <w:szCs w:val="24"/>
          <w:lang w:val="en-ZA"/>
        </w:rPr>
        <w:tab/>
      </w:r>
      <w:r w:rsidR="00ED7AD0" w:rsidRPr="00A46FAA">
        <w:rPr>
          <w:rFonts w:ascii="Arial" w:hAnsi="Arial" w:cs="Arial"/>
          <w:b/>
          <w:sz w:val="24"/>
          <w:szCs w:val="24"/>
          <w:lang w:val="en-ZA"/>
        </w:rPr>
        <w:t xml:space="preserve">GAUTENG DIVISION, PRETORIA </w:t>
      </w:r>
    </w:p>
    <w:p w:rsidR="009F0FAD" w:rsidRPr="00A46FAA" w:rsidRDefault="009F0FAD" w:rsidP="00E149E2">
      <w:pPr>
        <w:tabs>
          <w:tab w:val="left" w:pos="720"/>
        </w:tabs>
        <w:spacing w:after="0" w:line="360" w:lineRule="auto"/>
        <w:rPr>
          <w:rFonts w:ascii="Arial" w:hAnsi="Arial" w:cs="Arial"/>
          <w:b/>
          <w:sz w:val="24"/>
          <w:szCs w:val="24"/>
          <w:lang w:val="en-ZA"/>
        </w:rPr>
      </w:pPr>
    </w:p>
    <w:p w:rsidR="009F0FAD" w:rsidRPr="00A46FAA" w:rsidRDefault="009F0FAD" w:rsidP="00E149E2">
      <w:pPr>
        <w:tabs>
          <w:tab w:val="left" w:pos="720"/>
        </w:tabs>
        <w:spacing w:after="0" w:line="360" w:lineRule="auto"/>
        <w:rPr>
          <w:rFonts w:ascii="Arial" w:hAnsi="Arial" w:cs="Arial"/>
          <w:b/>
          <w:sz w:val="24"/>
          <w:szCs w:val="24"/>
          <w:lang w:val="en-ZA"/>
        </w:rPr>
      </w:pPr>
    </w:p>
    <w:p w:rsidR="009F0FAD" w:rsidRPr="00A46FAA" w:rsidRDefault="009F0FAD" w:rsidP="00E149E2">
      <w:pPr>
        <w:tabs>
          <w:tab w:val="left" w:pos="720"/>
        </w:tabs>
        <w:spacing w:after="0" w:line="360" w:lineRule="auto"/>
        <w:rPr>
          <w:rFonts w:ascii="Arial" w:hAnsi="Arial" w:cs="Arial"/>
          <w:b/>
          <w:sz w:val="24"/>
          <w:szCs w:val="24"/>
          <w:lang w:val="en-ZA"/>
        </w:rPr>
      </w:pPr>
    </w:p>
    <w:p w:rsidR="00621033" w:rsidRPr="00A46FAA" w:rsidRDefault="00621033" w:rsidP="00E149E2">
      <w:pPr>
        <w:tabs>
          <w:tab w:val="left" w:pos="720"/>
        </w:tabs>
        <w:spacing w:after="0" w:line="360" w:lineRule="auto"/>
        <w:rPr>
          <w:rFonts w:ascii="Arial" w:hAnsi="Arial" w:cs="Arial"/>
          <w:b/>
          <w:sz w:val="24"/>
          <w:szCs w:val="24"/>
          <w:lang w:val="en-ZA"/>
        </w:rPr>
      </w:pPr>
      <w:r w:rsidRPr="00A46FAA">
        <w:rPr>
          <w:rFonts w:ascii="Arial" w:hAnsi="Arial" w:cs="Arial"/>
          <w:b/>
          <w:sz w:val="24"/>
          <w:szCs w:val="24"/>
          <w:lang w:val="en-ZA"/>
        </w:rPr>
        <w:t>REPRESENTANTIVES:</w:t>
      </w:r>
    </w:p>
    <w:p w:rsidR="00621033" w:rsidRPr="00A46FAA" w:rsidRDefault="00621033" w:rsidP="00E149E2">
      <w:pPr>
        <w:tabs>
          <w:tab w:val="left" w:pos="720"/>
        </w:tabs>
        <w:spacing w:after="0" w:line="360" w:lineRule="auto"/>
        <w:rPr>
          <w:rFonts w:ascii="Arial" w:hAnsi="Arial" w:cs="Arial"/>
          <w:sz w:val="24"/>
          <w:szCs w:val="24"/>
          <w:lang w:val="en-ZA"/>
        </w:rPr>
      </w:pPr>
    </w:p>
    <w:p w:rsidR="00621033" w:rsidRPr="00A46FAA" w:rsidRDefault="00621033" w:rsidP="00621033">
      <w:pPr>
        <w:tabs>
          <w:tab w:val="left" w:pos="720"/>
        </w:tabs>
        <w:spacing w:after="0" w:line="360" w:lineRule="auto"/>
        <w:rPr>
          <w:rFonts w:ascii="Arial" w:hAnsi="Arial" w:cs="Arial"/>
          <w:b/>
          <w:i/>
          <w:sz w:val="24"/>
          <w:szCs w:val="24"/>
          <w:lang w:val="en-ZA"/>
        </w:rPr>
      </w:pPr>
      <w:r w:rsidRPr="00A46FAA">
        <w:rPr>
          <w:rFonts w:ascii="Arial" w:hAnsi="Arial" w:cs="Arial"/>
          <w:b/>
          <w:i/>
          <w:sz w:val="24"/>
          <w:szCs w:val="24"/>
          <w:lang w:val="en-ZA"/>
        </w:rPr>
        <w:t>COUNSEL FOR PLAINTIFF:</w:t>
      </w:r>
      <w:r w:rsidRPr="00A46FAA">
        <w:rPr>
          <w:rFonts w:ascii="Arial" w:hAnsi="Arial" w:cs="Arial"/>
          <w:b/>
          <w:i/>
          <w:sz w:val="24"/>
          <w:szCs w:val="24"/>
          <w:lang w:val="en-ZA"/>
        </w:rPr>
        <w:tab/>
      </w:r>
      <w:r w:rsidRPr="00A46FAA">
        <w:rPr>
          <w:rFonts w:ascii="Arial" w:hAnsi="Arial" w:cs="Arial"/>
          <w:b/>
          <w:i/>
          <w:sz w:val="24"/>
          <w:szCs w:val="24"/>
          <w:lang w:val="en-ZA"/>
        </w:rPr>
        <w:tab/>
      </w:r>
    </w:p>
    <w:p w:rsidR="00621033" w:rsidRPr="00A46FAA" w:rsidRDefault="00621033" w:rsidP="00621033">
      <w:pPr>
        <w:tabs>
          <w:tab w:val="left" w:pos="720"/>
        </w:tabs>
        <w:spacing w:after="0" w:line="360" w:lineRule="auto"/>
        <w:rPr>
          <w:rFonts w:ascii="Arial" w:hAnsi="Arial" w:cs="Arial"/>
          <w:sz w:val="24"/>
          <w:szCs w:val="24"/>
          <w:lang w:val="en-ZA"/>
        </w:rPr>
      </w:pPr>
      <w:r w:rsidRPr="00A46FAA">
        <w:rPr>
          <w:rFonts w:ascii="Arial" w:hAnsi="Arial" w:cs="Arial"/>
          <w:sz w:val="24"/>
          <w:szCs w:val="24"/>
          <w:lang w:val="en-ZA"/>
        </w:rPr>
        <w:t>ADV S FARRELL SC</w:t>
      </w:r>
    </w:p>
    <w:p w:rsidR="00621033" w:rsidRPr="00A46FAA" w:rsidRDefault="00621033" w:rsidP="00621033">
      <w:pPr>
        <w:tabs>
          <w:tab w:val="left" w:pos="720"/>
        </w:tabs>
        <w:spacing w:after="0" w:line="360" w:lineRule="auto"/>
        <w:rPr>
          <w:rFonts w:ascii="Arial" w:hAnsi="Arial" w:cs="Arial"/>
          <w:sz w:val="24"/>
          <w:szCs w:val="24"/>
          <w:lang w:val="en-ZA"/>
        </w:rPr>
      </w:pPr>
      <w:r w:rsidRPr="00A46FAA">
        <w:rPr>
          <w:rFonts w:ascii="Arial" w:hAnsi="Arial" w:cs="Arial"/>
          <w:sz w:val="24"/>
          <w:szCs w:val="24"/>
          <w:lang w:val="en-ZA"/>
        </w:rPr>
        <w:t xml:space="preserve">ADV Y NTLOKO                                  </w:t>
      </w:r>
      <w:r w:rsidRPr="00A46FAA">
        <w:rPr>
          <w:rFonts w:ascii="Arial" w:hAnsi="Arial" w:cs="Arial"/>
          <w:b/>
          <w:i/>
          <w:sz w:val="24"/>
          <w:szCs w:val="24"/>
          <w:lang w:val="en-ZA"/>
        </w:rPr>
        <w:t>Instructed</w:t>
      </w:r>
      <w:r w:rsidRPr="00A46FAA">
        <w:rPr>
          <w:rFonts w:ascii="Arial" w:hAnsi="Arial" w:cs="Arial"/>
          <w:sz w:val="24"/>
          <w:szCs w:val="24"/>
          <w:lang w:val="en-ZA"/>
        </w:rPr>
        <w:t xml:space="preserve"> by Joseph’s Incorporated</w:t>
      </w:r>
    </w:p>
    <w:p w:rsidR="00621033" w:rsidRPr="00A46FAA" w:rsidRDefault="00621033" w:rsidP="00621033">
      <w:pPr>
        <w:tabs>
          <w:tab w:val="left" w:pos="720"/>
        </w:tabs>
        <w:spacing w:after="0" w:line="360" w:lineRule="auto"/>
        <w:rPr>
          <w:rFonts w:ascii="Arial" w:hAnsi="Arial" w:cs="Arial"/>
          <w:sz w:val="24"/>
          <w:szCs w:val="24"/>
          <w:lang w:val="en-ZA"/>
        </w:rPr>
      </w:pPr>
    </w:p>
    <w:p w:rsidR="00621033" w:rsidRPr="00A46FAA" w:rsidRDefault="00621033" w:rsidP="00621033">
      <w:pPr>
        <w:tabs>
          <w:tab w:val="left" w:pos="720"/>
        </w:tabs>
        <w:spacing w:after="0" w:line="360" w:lineRule="auto"/>
        <w:rPr>
          <w:rFonts w:ascii="Arial" w:hAnsi="Arial" w:cs="Arial"/>
          <w:b/>
          <w:i/>
          <w:sz w:val="24"/>
          <w:szCs w:val="24"/>
          <w:lang w:val="en-ZA"/>
        </w:rPr>
      </w:pPr>
      <w:r w:rsidRPr="00A46FAA">
        <w:rPr>
          <w:rFonts w:ascii="Arial" w:hAnsi="Arial" w:cs="Arial"/>
          <w:b/>
          <w:i/>
          <w:sz w:val="24"/>
          <w:szCs w:val="24"/>
          <w:lang w:val="en-ZA"/>
        </w:rPr>
        <w:t>COUNSEL FOR DEFENDANT:</w:t>
      </w:r>
    </w:p>
    <w:p w:rsidR="00621033" w:rsidRPr="00A46FAA" w:rsidRDefault="00621033" w:rsidP="00621033">
      <w:pPr>
        <w:tabs>
          <w:tab w:val="left" w:pos="720"/>
        </w:tabs>
        <w:spacing w:after="0" w:line="360" w:lineRule="auto"/>
        <w:rPr>
          <w:rFonts w:ascii="Arial" w:hAnsi="Arial" w:cs="Arial"/>
          <w:sz w:val="24"/>
          <w:szCs w:val="24"/>
          <w:lang w:val="en-ZA"/>
        </w:rPr>
      </w:pPr>
      <w:r w:rsidRPr="00A46FAA">
        <w:rPr>
          <w:rFonts w:ascii="Arial" w:hAnsi="Arial" w:cs="Arial"/>
          <w:sz w:val="24"/>
          <w:szCs w:val="24"/>
          <w:lang w:val="en-ZA"/>
        </w:rPr>
        <w:t>ADV M BOFILATOS SC</w:t>
      </w:r>
    </w:p>
    <w:p w:rsidR="00621033" w:rsidRPr="00A46FAA" w:rsidRDefault="00621033" w:rsidP="00621033">
      <w:pPr>
        <w:tabs>
          <w:tab w:val="left" w:pos="720"/>
        </w:tabs>
        <w:spacing w:after="0" w:line="360" w:lineRule="auto"/>
        <w:rPr>
          <w:rFonts w:ascii="Arial" w:hAnsi="Arial" w:cs="Arial"/>
          <w:sz w:val="24"/>
          <w:szCs w:val="24"/>
          <w:lang w:val="en-ZA"/>
        </w:rPr>
      </w:pPr>
      <w:r w:rsidRPr="00A46FAA">
        <w:rPr>
          <w:rFonts w:ascii="Arial" w:hAnsi="Arial" w:cs="Arial"/>
          <w:sz w:val="24"/>
          <w:szCs w:val="24"/>
          <w:lang w:val="en-ZA"/>
        </w:rPr>
        <w:t xml:space="preserve">ADV R LATIB                                      </w:t>
      </w:r>
      <w:r w:rsidRPr="00A46FAA">
        <w:rPr>
          <w:rFonts w:ascii="Arial" w:hAnsi="Arial" w:cs="Arial"/>
          <w:b/>
          <w:i/>
          <w:sz w:val="24"/>
          <w:szCs w:val="24"/>
          <w:lang w:val="en-ZA"/>
        </w:rPr>
        <w:t>Instructed</w:t>
      </w:r>
      <w:r w:rsidR="00113ACC">
        <w:rPr>
          <w:rFonts w:ascii="Arial" w:hAnsi="Arial" w:cs="Arial"/>
          <w:sz w:val="24"/>
          <w:szCs w:val="24"/>
          <w:lang w:val="en-ZA"/>
        </w:rPr>
        <w:t xml:space="preserve"> by The State Attorney</w:t>
      </w:r>
      <w:r w:rsidRPr="00A46FAA">
        <w:rPr>
          <w:rFonts w:ascii="Arial" w:hAnsi="Arial" w:cs="Arial"/>
          <w:sz w:val="24"/>
          <w:szCs w:val="24"/>
          <w:lang w:val="en-ZA"/>
        </w:rPr>
        <w:t>, Pretoria.</w:t>
      </w:r>
    </w:p>
    <w:p w:rsidR="002A026F" w:rsidRPr="00A46FAA" w:rsidRDefault="00E149E2" w:rsidP="002A026F">
      <w:pPr>
        <w:tabs>
          <w:tab w:val="left" w:pos="720"/>
        </w:tabs>
        <w:spacing w:after="0" w:line="360" w:lineRule="auto"/>
        <w:rPr>
          <w:rFonts w:ascii="Arial" w:hAnsi="Arial" w:cs="Arial"/>
          <w:b/>
          <w:sz w:val="24"/>
          <w:szCs w:val="24"/>
          <w:lang w:val="en-ZA"/>
        </w:rPr>
      </w:pPr>
      <w:r w:rsidRPr="00A46FAA">
        <w:rPr>
          <w:rFonts w:ascii="Arial" w:hAnsi="Arial" w:cs="Arial"/>
          <w:b/>
          <w:sz w:val="24"/>
          <w:szCs w:val="24"/>
          <w:lang w:val="en-ZA"/>
        </w:rPr>
        <w:tab/>
      </w:r>
      <w:r w:rsidRPr="00A46FAA">
        <w:rPr>
          <w:rFonts w:ascii="Arial" w:hAnsi="Arial" w:cs="Arial"/>
          <w:b/>
          <w:sz w:val="24"/>
          <w:szCs w:val="24"/>
          <w:lang w:val="en-ZA"/>
        </w:rPr>
        <w:tab/>
      </w:r>
      <w:r w:rsidRPr="00A46FAA">
        <w:rPr>
          <w:rFonts w:ascii="Arial" w:hAnsi="Arial" w:cs="Arial"/>
          <w:b/>
          <w:sz w:val="24"/>
          <w:szCs w:val="24"/>
          <w:lang w:val="en-ZA"/>
        </w:rPr>
        <w:tab/>
      </w:r>
      <w:r w:rsidRPr="00A46FAA">
        <w:rPr>
          <w:rFonts w:ascii="Arial" w:hAnsi="Arial" w:cs="Arial"/>
          <w:b/>
          <w:sz w:val="24"/>
          <w:szCs w:val="24"/>
          <w:lang w:val="en-ZA"/>
        </w:rPr>
        <w:tab/>
      </w:r>
      <w:r w:rsidRPr="00A46FAA">
        <w:rPr>
          <w:rFonts w:ascii="Arial" w:hAnsi="Arial" w:cs="Arial"/>
          <w:b/>
          <w:sz w:val="24"/>
          <w:szCs w:val="24"/>
          <w:lang w:val="en-ZA"/>
        </w:rPr>
        <w:tab/>
      </w:r>
      <w:r w:rsidRPr="00A46FAA">
        <w:rPr>
          <w:rFonts w:ascii="Arial" w:hAnsi="Arial" w:cs="Arial"/>
          <w:b/>
          <w:sz w:val="24"/>
          <w:szCs w:val="24"/>
          <w:lang w:val="en-ZA"/>
        </w:rPr>
        <w:tab/>
      </w:r>
      <w:r w:rsidRPr="00A46FAA">
        <w:rPr>
          <w:rFonts w:ascii="Arial" w:hAnsi="Arial" w:cs="Arial"/>
          <w:b/>
          <w:sz w:val="24"/>
          <w:szCs w:val="24"/>
          <w:lang w:val="en-ZA"/>
        </w:rPr>
        <w:tab/>
      </w:r>
    </w:p>
    <w:p w:rsidR="00F80900" w:rsidRPr="00A46FAA" w:rsidRDefault="00E149E2" w:rsidP="00E149E2">
      <w:pPr>
        <w:tabs>
          <w:tab w:val="left" w:pos="720"/>
        </w:tabs>
        <w:spacing w:after="0" w:line="360" w:lineRule="auto"/>
        <w:rPr>
          <w:rFonts w:ascii="Arial" w:hAnsi="Arial" w:cs="Arial"/>
          <w:b/>
          <w:sz w:val="24"/>
          <w:szCs w:val="24"/>
          <w:lang w:val="en-ZA"/>
        </w:rPr>
      </w:pPr>
      <w:r w:rsidRPr="00A46FAA">
        <w:rPr>
          <w:rFonts w:ascii="Arial" w:hAnsi="Arial" w:cs="Arial"/>
          <w:b/>
          <w:sz w:val="24"/>
          <w:szCs w:val="24"/>
          <w:lang w:val="en-ZA"/>
        </w:rPr>
        <w:tab/>
      </w:r>
      <w:r w:rsidRPr="00A46FAA">
        <w:rPr>
          <w:rFonts w:ascii="Arial" w:hAnsi="Arial" w:cs="Arial"/>
          <w:b/>
          <w:sz w:val="24"/>
          <w:szCs w:val="24"/>
          <w:lang w:val="en-ZA"/>
        </w:rPr>
        <w:tab/>
      </w:r>
      <w:r w:rsidRPr="00A46FAA">
        <w:rPr>
          <w:rFonts w:ascii="Arial" w:hAnsi="Arial" w:cs="Arial"/>
          <w:b/>
          <w:sz w:val="24"/>
          <w:szCs w:val="24"/>
          <w:lang w:val="en-ZA"/>
        </w:rPr>
        <w:tab/>
      </w:r>
      <w:r w:rsidRPr="00A46FAA">
        <w:rPr>
          <w:rFonts w:ascii="Arial" w:hAnsi="Arial" w:cs="Arial"/>
          <w:b/>
          <w:sz w:val="24"/>
          <w:szCs w:val="24"/>
          <w:lang w:val="en-ZA"/>
        </w:rPr>
        <w:tab/>
      </w:r>
      <w:r w:rsidRPr="00A46FAA">
        <w:rPr>
          <w:rFonts w:ascii="Arial" w:hAnsi="Arial" w:cs="Arial"/>
          <w:b/>
          <w:sz w:val="24"/>
          <w:szCs w:val="24"/>
          <w:lang w:val="en-ZA"/>
        </w:rPr>
        <w:tab/>
        <w:t xml:space="preserve">                           </w:t>
      </w:r>
    </w:p>
    <w:p w:rsidR="00ED7AD0" w:rsidRPr="00A46FAA" w:rsidRDefault="00ED7AD0" w:rsidP="00F80900">
      <w:pPr>
        <w:tabs>
          <w:tab w:val="left" w:pos="720"/>
        </w:tabs>
        <w:spacing w:after="0" w:line="240" w:lineRule="atLeast"/>
        <w:rPr>
          <w:rFonts w:ascii="Arial" w:hAnsi="Arial" w:cs="Arial"/>
          <w:b/>
          <w:sz w:val="24"/>
          <w:szCs w:val="24"/>
          <w:lang w:val="en-ZA"/>
        </w:rPr>
      </w:pPr>
    </w:p>
    <w:sectPr w:rsidR="00ED7AD0" w:rsidRPr="00A46FAA" w:rsidSect="00042EF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57F0" w:rsidRDefault="00CA57F0" w:rsidP="008D707D">
      <w:pPr>
        <w:spacing w:after="0" w:line="240" w:lineRule="auto"/>
      </w:pPr>
      <w:r>
        <w:separator/>
      </w:r>
    </w:p>
  </w:endnote>
  <w:endnote w:type="continuationSeparator" w:id="0">
    <w:p w:rsidR="00CA57F0" w:rsidRDefault="00CA57F0" w:rsidP="008D70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default"/>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57F0" w:rsidRDefault="00CA57F0" w:rsidP="008D707D">
      <w:pPr>
        <w:spacing w:after="0" w:line="240" w:lineRule="auto"/>
      </w:pPr>
      <w:r>
        <w:separator/>
      </w:r>
    </w:p>
  </w:footnote>
  <w:footnote w:type="continuationSeparator" w:id="0">
    <w:p w:rsidR="00CA57F0" w:rsidRDefault="00CA57F0" w:rsidP="008D707D">
      <w:pPr>
        <w:spacing w:after="0" w:line="240" w:lineRule="auto"/>
      </w:pPr>
      <w:r>
        <w:continuationSeparator/>
      </w:r>
    </w:p>
  </w:footnote>
  <w:footnote w:id="1">
    <w:p w:rsidR="00DC6315" w:rsidRPr="000D742C" w:rsidRDefault="00DC6315" w:rsidP="000D742C">
      <w:pPr>
        <w:rPr>
          <w:rFonts w:ascii="Arial" w:hAnsi="Arial" w:cs="Arial"/>
          <w:color w:val="000000" w:themeColor="text1"/>
        </w:rPr>
      </w:pPr>
      <w:r w:rsidRPr="000D742C">
        <w:rPr>
          <w:rStyle w:val="FootnoteReference"/>
          <w:rFonts w:ascii="Arial" w:hAnsi="Arial" w:cs="Arial"/>
          <w:color w:val="000000" w:themeColor="text1"/>
        </w:rPr>
        <w:footnoteRef/>
      </w:r>
      <w:r w:rsidRPr="000D742C">
        <w:rPr>
          <w:rFonts w:ascii="Arial" w:hAnsi="Arial" w:cs="Arial"/>
          <w:color w:val="000000" w:themeColor="text1"/>
        </w:rPr>
        <w:t xml:space="preserve"> </w:t>
      </w:r>
      <w:r w:rsidR="00327235" w:rsidRPr="000D742C">
        <w:rPr>
          <w:rFonts w:ascii="Arial" w:hAnsi="Arial" w:cs="Arial"/>
          <w:color w:val="000000" w:themeColor="text1"/>
          <w:shd w:val="clear" w:color="auto" w:fill="FFFFFF"/>
        </w:rPr>
        <w:t>Coetzee v Taxing Master, South Gauteng High Court </w:t>
      </w:r>
      <w:hyperlink r:id="rId1" w:tooltip="View LawCiteRecord" w:history="1">
        <w:r w:rsidR="00327235" w:rsidRPr="00FA710F">
          <w:rPr>
            <w:rStyle w:val="Hyperlink"/>
            <w:rFonts w:ascii="Arial" w:hAnsi="Arial" w:cs="Arial"/>
            <w:bCs/>
            <w:color w:val="000000" w:themeColor="text1"/>
            <w:u w:val="none"/>
            <w:shd w:val="clear" w:color="auto" w:fill="FFFFFF"/>
          </w:rPr>
          <w:t>2013 (1) SA 74</w:t>
        </w:r>
      </w:hyperlink>
      <w:r w:rsidR="00327235" w:rsidRPr="000D742C">
        <w:rPr>
          <w:rFonts w:ascii="Arial" w:hAnsi="Arial" w:cs="Arial"/>
          <w:color w:val="000000" w:themeColor="text1"/>
          <w:shd w:val="clear" w:color="auto" w:fill="FFFFFF"/>
        </w:rPr>
        <w:t> (GSJ) at para [12].</w:t>
      </w:r>
    </w:p>
  </w:footnote>
  <w:footnote w:id="2">
    <w:p w:rsidR="00234832" w:rsidRPr="000D742C" w:rsidRDefault="00234832" w:rsidP="000D742C">
      <w:pPr>
        <w:rPr>
          <w:rFonts w:ascii="Arial" w:hAnsi="Arial" w:cs="Arial"/>
          <w:color w:val="000000" w:themeColor="text1"/>
          <w:lang w:val="en-ZA"/>
        </w:rPr>
      </w:pPr>
      <w:r w:rsidRPr="000D742C">
        <w:rPr>
          <w:rStyle w:val="FootnoteReference"/>
          <w:rFonts w:ascii="Arial" w:hAnsi="Arial" w:cs="Arial"/>
          <w:color w:val="000000" w:themeColor="text1"/>
        </w:rPr>
        <w:footnoteRef/>
      </w:r>
      <w:r w:rsidRPr="000D742C">
        <w:rPr>
          <w:rFonts w:ascii="Arial" w:hAnsi="Arial" w:cs="Arial"/>
          <w:color w:val="000000" w:themeColor="text1"/>
        </w:rPr>
        <w:t xml:space="preserve"> (4000/2017) [2020] ZAECGHC 73; [2020] 3 All SA 834 (ECG); 2020 (6) SA 405 (ECG) (2 July 2020)</w:t>
      </w:r>
    </w:p>
    <w:p w:rsidR="00234832" w:rsidRPr="000F7037" w:rsidRDefault="00234832">
      <w:pPr>
        <w:pStyle w:val="FootnoteText"/>
        <w:rPr>
          <w:sz w:val="24"/>
          <w:szCs w:val="24"/>
        </w:rPr>
      </w:pPr>
    </w:p>
  </w:footnote>
  <w:footnote w:id="3">
    <w:p w:rsidR="006E63EC" w:rsidRDefault="006E63EC">
      <w:pPr>
        <w:pStyle w:val="FootnoteText"/>
      </w:pPr>
      <w:r>
        <w:rPr>
          <w:rStyle w:val="FootnoteReference"/>
        </w:rPr>
        <w:footnoteRef/>
      </w:r>
      <w:r>
        <w:t xml:space="preserve"> </w:t>
      </w:r>
      <w:r w:rsidRPr="000D19AE">
        <w:rPr>
          <w:rFonts w:ascii="Arial" w:hAnsi="Arial" w:cs="Arial"/>
        </w:rPr>
        <w:t>2014(1) SA 577 (GSJ)</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57030"/>
    <w:multiLevelType w:val="hybridMultilevel"/>
    <w:tmpl w:val="64A80878"/>
    <w:lvl w:ilvl="0" w:tplc="1C09000F">
      <w:start w:val="1"/>
      <w:numFmt w:val="decimal"/>
      <w:lvlText w:val="%1."/>
      <w:lvlJc w:val="left"/>
      <w:pPr>
        <w:ind w:left="2651" w:hanging="360"/>
      </w:pPr>
    </w:lvl>
    <w:lvl w:ilvl="1" w:tplc="1C090019" w:tentative="1">
      <w:start w:val="1"/>
      <w:numFmt w:val="lowerLetter"/>
      <w:lvlText w:val="%2."/>
      <w:lvlJc w:val="left"/>
      <w:pPr>
        <w:ind w:left="3371" w:hanging="360"/>
      </w:pPr>
    </w:lvl>
    <w:lvl w:ilvl="2" w:tplc="1C09001B" w:tentative="1">
      <w:start w:val="1"/>
      <w:numFmt w:val="lowerRoman"/>
      <w:lvlText w:val="%3."/>
      <w:lvlJc w:val="right"/>
      <w:pPr>
        <w:ind w:left="4091" w:hanging="180"/>
      </w:pPr>
    </w:lvl>
    <w:lvl w:ilvl="3" w:tplc="1C09000F" w:tentative="1">
      <w:start w:val="1"/>
      <w:numFmt w:val="decimal"/>
      <w:lvlText w:val="%4."/>
      <w:lvlJc w:val="left"/>
      <w:pPr>
        <w:ind w:left="4811" w:hanging="360"/>
      </w:pPr>
    </w:lvl>
    <w:lvl w:ilvl="4" w:tplc="1C090019" w:tentative="1">
      <w:start w:val="1"/>
      <w:numFmt w:val="lowerLetter"/>
      <w:lvlText w:val="%5."/>
      <w:lvlJc w:val="left"/>
      <w:pPr>
        <w:ind w:left="5531" w:hanging="360"/>
      </w:pPr>
    </w:lvl>
    <w:lvl w:ilvl="5" w:tplc="1C09001B" w:tentative="1">
      <w:start w:val="1"/>
      <w:numFmt w:val="lowerRoman"/>
      <w:lvlText w:val="%6."/>
      <w:lvlJc w:val="right"/>
      <w:pPr>
        <w:ind w:left="6251" w:hanging="180"/>
      </w:pPr>
    </w:lvl>
    <w:lvl w:ilvl="6" w:tplc="1C09000F" w:tentative="1">
      <w:start w:val="1"/>
      <w:numFmt w:val="decimal"/>
      <w:lvlText w:val="%7."/>
      <w:lvlJc w:val="left"/>
      <w:pPr>
        <w:ind w:left="6971" w:hanging="360"/>
      </w:pPr>
    </w:lvl>
    <w:lvl w:ilvl="7" w:tplc="1C090019" w:tentative="1">
      <w:start w:val="1"/>
      <w:numFmt w:val="lowerLetter"/>
      <w:lvlText w:val="%8."/>
      <w:lvlJc w:val="left"/>
      <w:pPr>
        <w:ind w:left="7691" w:hanging="360"/>
      </w:pPr>
    </w:lvl>
    <w:lvl w:ilvl="8" w:tplc="1C09001B" w:tentative="1">
      <w:start w:val="1"/>
      <w:numFmt w:val="lowerRoman"/>
      <w:lvlText w:val="%9."/>
      <w:lvlJc w:val="right"/>
      <w:pPr>
        <w:ind w:left="8411" w:hanging="180"/>
      </w:pPr>
    </w:lvl>
  </w:abstractNum>
  <w:abstractNum w:abstractNumId="1" w15:restartNumberingAfterBreak="0">
    <w:nsid w:val="04D33F7E"/>
    <w:multiLevelType w:val="multilevel"/>
    <w:tmpl w:val="7414A5DC"/>
    <w:lvl w:ilvl="0">
      <w:start w:val="11"/>
      <w:numFmt w:val="decimal"/>
      <w:lvlText w:val="%1."/>
      <w:lvlJc w:val="left"/>
      <w:pPr>
        <w:ind w:left="720" w:hanging="360"/>
      </w:pPr>
      <w:rPr>
        <w:rFonts w:hint="default"/>
      </w:rPr>
    </w:lvl>
    <w:lvl w:ilvl="1">
      <w:start w:val="5"/>
      <w:numFmt w:val="decimal"/>
      <w:isLgl/>
      <w:lvlText w:val="%1.%2."/>
      <w:lvlJc w:val="left"/>
      <w:pPr>
        <w:ind w:left="1570" w:hanging="720"/>
      </w:pPr>
      <w:rPr>
        <w:rFonts w:hint="default"/>
      </w:rPr>
    </w:lvl>
    <w:lvl w:ilvl="2">
      <w:start w:val="1"/>
      <w:numFmt w:val="decimal"/>
      <w:isLgl/>
      <w:lvlText w:val="%1.%2.%3."/>
      <w:lvlJc w:val="left"/>
      <w:pPr>
        <w:ind w:left="2060" w:hanging="720"/>
      </w:pPr>
      <w:rPr>
        <w:rFonts w:hint="default"/>
      </w:rPr>
    </w:lvl>
    <w:lvl w:ilvl="3">
      <w:start w:val="1"/>
      <w:numFmt w:val="decimal"/>
      <w:isLgl/>
      <w:lvlText w:val="%1.%2.%3.%4."/>
      <w:lvlJc w:val="left"/>
      <w:pPr>
        <w:ind w:left="2910" w:hanging="1080"/>
      </w:pPr>
      <w:rPr>
        <w:rFonts w:hint="default"/>
      </w:rPr>
    </w:lvl>
    <w:lvl w:ilvl="4">
      <w:start w:val="1"/>
      <w:numFmt w:val="decimal"/>
      <w:isLgl/>
      <w:lvlText w:val="%1.%2.%3.%4.%5."/>
      <w:lvlJc w:val="left"/>
      <w:pPr>
        <w:ind w:left="3760" w:hanging="1440"/>
      </w:pPr>
      <w:rPr>
        <w:rFonts w:hint="default"/>
      </w:rPr>
    </w:lvl>
    <w:lvl w:ilvl="5">
      <w:start w:val="1"/>
      <w:numFmt w:val="decimal"/>
      <w:isLgl/>
      <w:lvlText w:val="%1.%2.%3.%4.%5.%6."/>
      <w:lvlJc w:val="left"/>
      <w:pPr>
        <w:ind w:left="4250" w:hanging="1440"/>
      </w:pPr>
      <w:rPr>
        <w:rFonts w:hint="default"/>
      </w:rPr>
    </w:lvl>
    <w:lvl w:ilvl="6">
      <w:start w:val="1"/>
      <w:numFmt w:val="decimal"/>
      <w:isLgl/>
      <w:lvlText w:val="%1.%2.%3.%4.%5.%6.%7."/>
      <w:lvlJc w:val="left"/>
      <w:pPr>
        <w:ind w:left="5100" w:hanging="1800"/>
      </w:pPr>
      <w:rPr>
        <w:rFonts w:hint="default"/>
      </w:rPr>
    </w:lvl>
    <w:lvl w:ilvl="7">
      <w:start w:val="1"/>
      <w:numFmt w:val="decimal"/>
      <w:isLgl/>
      <w:lvlText w:val="%1.%2.%3.%4.%5.%6.%7.%8."/>
      <w:lvlJc w:val="left"/>
      <w:pPr>
        <w:ind w:left="5950" w:hanging="2160"/>
      </w:pPr>
      <w:rPr>
        <w:rFonts w:hint="default"/>
      </w:rPr>
    </w:lvl>
    <w:lvl w:ilvl="8">
      <w:start w:val="1"/>
      <w:numFmt w:val="decimal"/>
      <w:isLgl/>
      <w:lvlText w:val="%1.%2.%3.%4.%5.%6.%7.%8.%9."/>
      <w:lvlJc w:val="left"/>
      <w:pPr>
        <w:ind w:left="6440" w:hanging="2160"/>
      </w:pPr>
      <w:rPr>
        <w:rFonts w:hint="default"/>
      </w:rPr>
    </w:lvl>
  </w:abstractNum>
  <w:abstractNum w:abstractNumId="2" w15:restartNumberingAfterBreak="0">
    <w:nsid w:val="0A116AE0"/>
    <w:multiLevelType w:val="hybridMultilevel"/>
    <w:tmpl w:val="457AD1B6"/>
    <w:lvl w:ilvl="0" w:tplc="1C09000F">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0A132429"/>
    <w:multiLevelType w:val="hybridMultilevel"/>
    <w:tmpl w:val="5DDAEADE"/>
    <w:lvl w:ilvl="0" w:tplc="859E9736">
      <w:start w:val="1"/>
      <w:numFmt w:val="decimal"/>
      <w:lvlText w:val="(%1)"/>
      <w:lvlJc w:val="left"/>
      <w:pPr>
        <w:tabs>
          <w:tab w:val="num" w:pos="900"/>
        </w:tabs>
        <w:ind w:left="900" w:hanging="72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4" w15:restartNumberingAfterBreak="0">
    <w:nsid w:val="0B3C2DE6"/>
    <w:multiLevelType w:val="multilevel"/>
    <w:tmpl w:val="258823EE"/>
    <w:lvl w:ilvl="0">
      <w:start w:val="8"/>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5" w15:restartNumberingAfterBreak="0">
    <w:nsid w:val="0B7C459D"/>
    <w:multiLevelType w:val="multilevel"/>
    <w:tmpl w:val="FBC69FA0"/>
    <w:lvl w:ilvl="0">
      <w:start w:val="5"/>
      <w:numFmt w:val="decimal"/>
      <w:lvlText w:val="%1."/>
      <w:lvlJc w:val="left"/>
      <w:rPr>
        <w:rFonts w:hint="default"/>
        <w:color w:val="auto"/>
      </w:rPr>
    </w:lvl>
    <w:lvl w:ilvl="1">
      <w:start w:val="1"/>
      <w:numFmt w:val="decimal"/>
      <w:isLgl/>
      <w:lvlText w:val="%1.%2."/>
      <w:lvlJc w:val="left"/>
      <w:pPr>
        <w:ind w:left="180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680" w:hanging="144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480" w:hanging="1800"/>
      </w:pPr>
      <w:rPr>
        <w:rFonts w:hint="default"/>
      </w:rPr>
    </w:lvl>
    <w:lvl w:ilvl="7">
      <w:start w:val="1"/>
      <w:numFmt w:val="decimal"/>
      <w:isLgl/>
      <w:lvlText w:val="%1.%2.%3.%4.%5.%6.%7.%8."/>
      <w:lvlJc w:val="left"/>
      <w:pPr>
        <w:ind w:left="7560" w:hanging="2160"/>
      </w:pPr>
      <w:rPr>
        <w:rFonts w:hint="default"/>
      </w:rPr>
    </w:lvl>
    <w:lvl w:ilvl="8">
      <w:start w:val="1"/>
      <w:numFmt w:val="decimal"/>
      <w:isLgl/>
      <w:lvlText w:val="%1.%2.%3.%4.%5.%6.%7.%8.%9."/>
      <w:lvlJc w:val="left"/>
      <w:pPr>
        <w:ind w:left="8280" w:hanging="2160"/>
      </w:pPr>
      <w:rPr>
        <w:rFonts w:hint="default"/>
      </w:rPr>
    </w:lvl>
  </w:abstractNum>
  <w:abstractNum w:abstractNumId="6" w15:restartNumberingAfterBreak="0">
    <w:nsid w:val="0C7A5A62"/>
    <w:multiLevelType w:val="hybridMultilevel"/>
    <w:tmpl w:val="7EEA52DC"/>
    <w:lvl w:ilvl="0" w:tplc="F38CCF6C">
      <w:start w:val="1"/>
      <w:numFmt w:val="decimal"/>
      <w:lvlText w:val="[%1]   "/>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0E823CAA"/>
    <w:multiLevelType w:val="hybridMultilevel"/>
    <w:tmpl w:val="615EE4D0"/>
    <w:lvl w:ilvl="0" w:tplc="5E9CDCF0">
      <w:start w:val="2"/>
      <w:numFmt w:val="lowerRoman"/>
      <w:lvlText w:val="(%1)"/>
      <w:lvlJc w:val="left"/>
      <w:pPr>
        <w:ind w:left="2160" w:hanging="7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8" w15:restartNumberingAfterBreak="0">
    <w:nsid w:val="1810614E"/>
    <w:multiLevelType w:val="hybridMultilevel"/>
    <w:tmpl w:val="9092DADA"/>
    <w:lvl w:ilvl="0" w:tplc="3A2285E6">
      <w:start w:val="1"/>
      <w:numFmt w:val="decimal"/>
      <w:lvlText w:val="[%1]   "/>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187876B8"/>
    <w:multiLevelType w:val="hybridMultilevel"/>
    <w:tmpl w:val="5FE8CA72"/>
    <w:lvl w:ilvl="0" w:tplc="3A2285E6">
      <w:start w:val="1"/>
      <w:numFmt w:val="decimal"/>
      <w:lvlText w:val="[%1]   "/>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191D1FDD"/>
    <w:multiLevelType w:val="multilevel"/>
    <w:tmpl w:val="1AB272CA"/>
    <w:lvl w:ilvl="0">
      <w:start w:val="5"/>
      <w:numFmt w:val="decimal"/>
      <w:lvlText w:val="%1"/>
      <w:lvlJc w:val="left"/>
      <w:pPr>
        <w:ind w:left="360" w:hanging="360"/>
      </w:pPr>
      <w:rPr>
        <w:rFonts w:hint="default"/>
      </w:rPr>
    </w:lvl>
    <w:lvl w:ilvl="1">
      <w:start w:val="1"/>
      <w:numFmt w:val="decimal"/>
      <w:lvlText w:val="%1.%2"/>
      <w:lvlJc w:val="left"/>
      <w:pPr>
        <w:ind w:left="1931" w:hanging="360"/>
      </w:pPr>
      <w:rPr>
        <w:rFonts w:hint="default"/>
      </w:rPr>
    </w:lvl>
    <w:lvl w:ilvl="2">
      <w:start w:val="1"/>
      <w:numFmt w:val="decimal"/>
      <w:lvlText w:val="%1.%2.%3"/>
      <w:lvlJc w:val="left"/>
      <w:pPr>
        <w:ind w:left="3862" w:hanging="720"/>
      </w:pPr>
      <w:rPr>
        <w:rFonts w:hint="default"/>
      </w:rPr>
    </w:lvl>
    <w:lvl w:ilvl="3">
      <w:start w:val="1"/>
      <w:numFmt w:val="decimal"/>
      <w:lvlText w:val="%1.%2.%3.%4"/>
      <w:lvlJc w:val="left"/>
      <w:pPr>
        <w:ind w:left="5793" w:hanging="1080"/>
      </w:pPr>
      <w:rPr>
        <w:rFonts w:hint="default"/>
      </w:rPr>
    </w:lvl>
    <w:lvl w:ilvl="4">
      <w:start w:val="1"/>
      <w:numFmt w:val="decimal"/>
      <w:lvlText w:val="%1.%2.%3.%4.%5"/>
      <w:lvlJc w:val="left"/>
      <w:pPr>
        <w:ind w:left="7364" w:hanging="1080"/>
      </w:pPr>
      <w:rPr>
        <w:rFonts w:hint="default"/>
      </w:rPr>
    </w:lvl>
    <w:lvl w:ilvl="5">
      <w:start w:val="1"/>
      <w:numFmt w:val="decimal"/>
      <w:lvlText w:val="%1.%2.%3.%4.%5.%6"/>
      <w:lvlJc w:val="left"/>
      <w:pPr>
        <w:ind w:left="9295" w:hanging="1440"/>
      </w:pPr>
      <w:rPr>
        <w:rFonts w:hint="default"/>
      </w:rPr>
    </w:lvl>
    <w:lvl w:ilvl="6">
      <w:start w:val="1"/>
      <w:numFmt w:val="decimal"/>
      <w:lvlText w:val="%1.%2.%3.%4.%5.%6.%7"/>
      <w:lvlJc w:val="left"/>
      <w:pPr>
        <w:ind w:left="10866" w:hanging="1440"/>
      </w:pPr>
      <w:rPr>
        <w:rFonts w:hint="default"/>
      </w:rPr>
    </w:lvl>
    <w:lvl w:ilvl="7">
      <w:start w:val="1"/>
      <w:numFmt w:val="decimal"/>
      <w:lvlText w:val="%1.%2.%3.%4.%5.%6.%7.%8"/>
      <w:lvlJc w:val="left"/>
      <w:pPr>
        <w:ind w:left="12797" w:hanging="1800"/>
      </w:pPr>
      <w:rPr>
        <w:rFonts w:hint="default"/>
      </w:rPr>
    </w:lvl>
    <w:lvl w:ilvl="8">
      <w:start w:val="1"/>
      <w:numFmt w:val="decimal"/>
      <w:lvlText w:val="%1.%2.%3.%4.%5.%6.%7.%8.%9"/>
      <w:lvlJc w:val="left"/>
      <w:pPr>
        <w:ind w:left="14368" w:hanging="1800"/>
      </w:pPr>
      <w:rPr>
        <w:rFonts w:hint="default"/>
      </w:rPr>
    </w:lvl>
  </w:abstractNum>
  <w:abstractNum w:abstractNumId="11" w15:restartNumberingAfterBreak="0">
    <w:nsid w:val="1C6E4E5A"/>
    <w:multiLevelType w:val="multilevel"/>
    <w:tmpl w:val="4730628A"/>
    <w:lvl w:ilvl="0">
      <w:start w:val="10"/>
      <w:numFmt w:val="decimal"/>
      <w:lvlText w:val="%1"/>
      <w:lvlJc w:val="left"/>
      <w:pPr>
        <w:ind w:left="460" w:hanging="460"/>
      </w:pPr>
      <w:rPr>
        <w:rFonts w:hint="default"/>
      </w:rPr>
    </w:lvl>
    <w:lvl w:ilvl="1">
      <w:start w:val="1"/>
      <w:numFmt w:val="decimal"/>
      <w:lvlText w:val="%1.%2"/>
      <w:lvlJc w:val="left"/>
      <w:pPr>
        <w:ind w:left="1540" w:hanging="4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12" w15:restartNumberingAfterBreak="0">
    <w:nsid w:val="1D947EB0"/>
    <w:multiLevelType w:val="hybridMultilevel"/>
    <w:tmpl w:val="58A8A050"/>
    <w:lvl w:ilvl="0" w:tplc="1C09000F">
      <w:start w:val="8"/>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230F3581"/>
    <w:multiLevelType w:val="hybridMultilevel"/>
    <w:tmpl w:val="8C564E28"/>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238F6D48"/>
    <w:multiLevelType w:val="hybridMultilevel"/>
    <w:tmpl w:val="DE3654CA"/>
    <w:lvl w:ilvl="0" w:tplc="E17879D2">
      <w:start w:val="1"/>
      <w:numFmt w:val="decimal"/>
      <w:lvlText w:val="[%1]   "/>
      <w:lvlJc w:val="right"/>
      <w:pPr>
        <w:ind w:left="720" w:hanging="360"/>
      </w:pPr>
      <w:rPr>
        <w:rFonts w:ascii="Arial" w:hAnsi="Arial" w:hint="default"/>
        <w:b w:val="0"/>
        <w:i w:val="0"/>
        <w:sz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23DB3194"/>
    <w:multiLevelType w:val="hybridMultilevel"/>
    <w:tmpl w:val="505C6602"/>
    <w:lvl w:ilvl="0" w:tplc="1C09000F">
      <w:start w:val="1"/>
      <w:numFmt w:val="decimal"/>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6" w15:restartNumberingAfterBreak="0">
    <w:nsid w:val="2A006E6A"/>
    <w:multiLevelType w:val="hybridMultilevel"/>
    <w:tmpl w:val="BB94CBB8"/>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15:restartNumberingAfterBreak="0">
    <w:nsid w:val="2BEF2228"/>
    <w:multiLevelType w:val="hybridMultilevel"/>
    <w:tmpl w:val="319EE0E4"/>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15:restartNumberingAfterBreak="0">
    <w:nsid w:val="2C2E09F6"/>
    <w:multiLevelType w:val="hybridMultilevel"/>
    <w:tmpl w:val="9EAEEDB8"/>
    <w:lvl w:ilvl="0" w:tplc="2C2A9F50">
      <w:start w:val="1"/>
      <w:numFmt w:val="decimal"/>
      <w:lvlText w:val="(%1)"/>
      <w:lvlJc w:val="left"/>
      <w:pPr>
        <w:ind w:left="90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577A52D0">
      <w:start w:val="1"/>
      <w:numFmt w:val="lowerLetter"/>
      <w:lvlText w:val="%2."/>
      <w:lvlJc w:val="left"/>
      <w:pPr>
        <w:ind w:left="12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E1E520C">
      <w:start w:val="1"/>
      <w:numFmt w:val="lowerRoman"/>
      <w:lvlText w:val="%3."/>
      <w:lvlJc w:val="left"/>
      <w:pPr>
        <w:ind w:left="1980"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2C60A872">
      <w:start w:val="1"/>
      <w:numFmt w:val="decimal"/>
      <w:lvlText w:val="%4."/>
      <w:lvlJc w:val="left"/>
      <w:pPr>
        <w:ind w:left="27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D766166">
      <w:start w:val="1"/>
      <w:numFmt w:val="lowerLetter"/>
      <w:lvlText w:val="%5."/>
      <w:lvlJc w:val="left"/>
      <w:pPr>
        <w:ind w:left="34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6BC4512">
      <w:start w:val="1"/>
      <w:numFmt w:val="lowerRoman"/>
      <w:lvlText w:val="%6."/>
      <w:lvlJc w:val="left"/>
      <w:pPr>
        <w:ind w:left="4140"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58CC02F6">
      <w:start w:val="1"/>
      <w:numFmt w:val="decimal"/>
      <w:lvlText w:val="%7."/>
      <w:lvlJc w:val="left"/>
      <w:pPr>
        <w:ind w:left="48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FBE3272">
      <w:start w:val="1"/>
      <w:numFmt w:val="lowerLetter"/>
      <w:lvlText w:val="%8."/>
      <w:lvlJc w:val="left"/>
      <w:pPr>
        <w:ind w:left="55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BAC24D0">
      <w:start w:val="1"/>
      <w:numFmt w:val="lowerRoman"/>
      <w:lvlText w:val="%9."/>
      <w:lvlJc w:val="left"/>
      <w:pPr>
        <w:ind w:left="630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30130B32"/>
    <w:multiLevelType w:val="hybridMultilevel"/>
    <w:tmpl w:val="506EE59E"/>
    <w:lvl w:ilvl="0" w:tplc="93780BBA">
      <w:start w:val="9"/>
      <w:numFmt w:val="lowerLetter"/>
      <w:lvlText w:val="(%1)"/>
      <w:lvlJc w:val="left"/>
      <w:pPr>
        <w:ind w:left="644" w:hanging="360"/>
      </w:pPr>
      <w:rPr>
        <w:rFonts w:hint="default"/>
      </w:rPr>
    </w:lvl>
    <w:lvl w:ilvl="1" w:tplc="1C090019" w:tentative="1">
      <w:start w:val="1"/>
      <w:numFmt w:val="lowerLetter"/>
      <w:lvlText w:val="%2."/>
      <w:lvlJc w:val="left"/>
      <w:pPr>
        <w:ind w:left="1364" w:hanging="360"/>
      </w:pPr>
    </w:lvl>
    <w:lvl w:ilvl="2" w:tplc="1C09001B" w:tentative="1">
      <w:start w:val="1"/>
      <w:numFmt w:val="lowerRoman"/>
      <w:lvlText w:val="%3."/>
      <w:lvlJc w:val="right"/>
      <w:pPr>
        <w:ind w:left="2084" w:hanging="180"/>
      </w:pPr>
    </w:lvl>
    <w:lvl w:ilvl="3" w:tplc="1C09000F" w:tentative="1">
      <w:start w:val="1"/>
      <w:numFmt w:val="decimal"/>
      <w:lvlText w:val="%4."/>
      <w:lvlJc w:val="left"/>
      <w:pPr>
        <w:ind w:left="2804" w:hanging="360"/>
      </w:pPr>
    </w:lvl>
    <w:lvl w:ilvl="4" w:tplc="1C090019" w:tentative="1">
      <w:start w:val="1"/>
      <w:numFmt w:val="lowerLetter"/>
      <w:lvlText w:val="%5."/>
      <w:lvlJc w:val="left"/>
      <w:pPr>
        <w:ind w:left="3524" w:hanging="360"/>
      </w:pPr>
    </w:lvl>
    <w:lvl w:ilvl="5" w:tplc="1C09001B" w:tentative="1">
      <w:start w:val="1"/>
      <w:numFmt w:val="lowerRoman"/>
      <w:lvlText w:val="%6."/>
      <w:lvlJc w:val="right"/>
      <w:pPr>
        <w:ind w:left="4244" w:hanging="180"/>
      </w:pPr>
    </w:lvl>
    <w:lvl w:ilvl="6" w:tplc="1C09000F" w:tentative="1">
      <w:start w:val="1"/>
      <w:numFmt w:val="decimal"/>
      <w:lvlText w:val="%7."/>
      <w:lvlJc w:val="left"/>
      <w:pPr>
        <w:ind w:left="4964" w:hanging="360"/>
      </w:pPr>
    </w:lvl>
    <w:lvl w:ilvl="7" w:tplc="1C090019" w:tentative="1">
      <w:start w:val="1"/>
      <w:numFmt w:val="lowerLetter"/>
      <w:lvlText w:val="%8."/>
      <w:lvlJc w:val="left"/>
      <w:pPr>
        <w:ind w:left="5684" w:hanging="360"/>
      </w:pPr>
    </w:lvl>
    <w:lvl w:ilvl="8" w:tplc="1C09001B" w:tentative="1">
      <w:start w:val="1"/>
      <w:numFmt w:val="lowerRoman"/>
      <w:lvlText w:val="%9."/>
      <w:lvlJc w:val="right"/>
      <w:pPr>
        <w:ind w:left="6404" w:hanging="180"/>
      </w:pPr>
    </w:lvl>
  </w:abstractNum>
  <w:abstractNum w:abstractNumId="20" w15:restartNumberingAfterBreak="0">
    <w:nsid w:val="32006C18"/>
    <w:multiLevelType w:val="hybridMultilevel"/>
    <w:tmpl w:val="2182CA90"/>
    <w:lvl w:ilvl="0" w:tplc="1C09000F">
      <w:start w:val="1"/>
      <w:numFmt w:val="decimal"/>
      <w:lvlText w:val="%1."/>
      <w:lvlJc w:val="left"/>
      <w:pPr>
        <w:ind w:left="790" w:hanging="360"/>
      </w:pPr>
    </w:lvl>
    <w:lvl w:ilvl="1" w:tplc="1C090019" w:tentative="1">
      <w:start w:val="1"/>
      <w:numFmt w:val="lowerLetter"/>
      <w:lvlText w:val="%2."/>
      <w:lvlJc w:val="left"/>
      <w:pPr>
        <w:ind w:left="1510" w:hanging="360"/>
      </w:pPr>
    </w:lvl>
    <w:lvl w:ilvl="2" w:tplc="1C09001B" w:tentative="1">
      <w:start w:val="1"/>
      <w:numFmt w:val="lowerRoman"/>
      <w:lvlText w:val="%3."/>
      <w:lvlJc w:val="right"/>
      <w:pPr>
        <w:ind w:left="2230" w:hanging="180"/>
      </w:pPr>
    </w:lvl>
    <w:lvl w:ilvl="3" w:tplc="1C09000F" w:tentative="1">
      <w:start w:val="1"/>
      <w:numFmt w:val="decimal"/>
      <w:lvlText w:val="%4."/>
      <w:lvlJc w:val="left"/>
      <w:pPr>
        <w:ind w:left="2950" w:hanging="360"/>
      </w:pPr>
    </w:lvl>
    <w:lvl w:ilvl="4" w:tplc="1C090019" w:tentative="1">
      <w:start w:val="1"/>
      <w:numFmt w:val="lowerLetter"/>
      <w:lvlText w:val="%5."/>
      <w:lvlJc w:val="left"/>
      <w:pPr>
        <w:ind w:left="3670" w:hanging="360"/>
      </w:pPr>
    </w:lvl>
    <w:lvl w:ilvl="5" w:tplc="1C09001B" w:tentative="1">
      <w:start w:val="1"/>
      <w:numFmt w:val="lowerRoman"/>
      <w:lvlText w:val="%6."/>
      <w:lvlJc w:val="right"/>
      <w:pPr>
        <w:ind w:left="4390" w:hanging="180"/>
      </w:pPr>
    </w:lvl>
    <w:lvl w:ilvl="6" w:tplc="1C09000F" w:tentative="1">
      <w:start w:val="1"/>
      <w:numFmt w:val="decimal"/>
      <w:lvlText w:val="%7."/>
      <w:lvlJc w:val="left"/>
      <w:pPr>
        <w:ind w:left="5110" w:hanging="360"/>
      </w:pPr>
    </w:lvl>
    <w:lvl w:ilvl="7" w:tplc="1C090019" w:tentative="1">
      <w:start w:val="1"/>
      <w:numFmt w:val="lowerLetter"/>
      <w:lvlText w:val="%8."/>
      <w:lvlJc w:val="left"/>
      <w:pPr>
        <w:ind w:left="5830" w:hanging="360"/>
      </w:pPr>
    </w:lvl>
    <w:lvl w:ilvl="8" w:tplc="1C09001B" w:tentative="1">
      <w:start w:val="1"/>
      <w:numFmt w:val="lowerRoman"/>
      <w:lvlText w:val="%9."/>
      <w:lvlJc w:val="right"/>
      <w:pPr>
        <w:ind w:left="6550" w:hanging="180"/>
      </w:pPr>
    </w:lvl>
  </w:abstractNum>
  <w:abstractNum w:abstractNumId="21" w15:restartNumberingAfterBreak="0">
    <w:nsid w:val="358F657C"/>
    <w:multiLevelType w:val="hybridMultilevel"/>
    <w:tmpl w:val="68866C3C"/>
    <w:lvl w:ilvl="0" w:tplc="2988D44E">
      <w:start w:val="1"/>
      <w:numFmt w:val="decimal"/>
      <w:lvlText w:val="%1."/>
      <w:lvlJc w:val="left"/>
      <w:pPr>
        <w:ind w:left="1220" w:hanging="860"/>
      </w:pPr>
      <w:rPr>
        <w:rFonts w:hint="default"/>
        <w:b w:val="0"/>
        <w:sz w:val="2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68432CF"/>
    <w:multiLevelType w:val="hybridMultilevel"/>
    <w:tmpl w:val="90D839C2"/>
    <w:lvl w:ilvl="0" w:tplc="FC247FFE">
      <w:start w:val="3"/>
      <w:numFmt w:val="decimal"/>
      <w:lvlText w:val="[%1]   "/>
      <w:lvlJc w:val="right"/>
      <w:pPr>
        <w:ind w:left="720" w:hanging="360"/>
      </w:pPr>
      <w:rPr>
        <w:rFonts w:ascii="Arial" w:hAnsi="Arial" w:hint="default"/>
        <w:b w:val="0"/>
        <w:i w:val="0"/>
        <w:sz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15:restartNumberingAfterBreak="0">
    <w:nsid w:val="38142139"/>
    <w:multiLevelType w:val="multilevel"/>
    <w:tmpl w:val="742A0A40"/>
    <w:lvl w:ilvl="0">
      <w:start w:val="1"/>
      <w:numFmt w:val="decimal"/>
      <w:lvlText w:val="%1"/>
      <w:lvlJc w:val="left"/>
      <w:pPr>
        <w:ind w:left="2840" w:hanging="1140"/>
      </w:pPr>
      <w:rPr>
        <w:rFonts w:hint="default"/>
      </w:rPr>
    </w:lvl>
    <w:lvl w:ilvl="1" w:tentative="1">
      <w:start w:val="1"/>
      <w:numFmt w:val="lowerLetter"/>
      <w:lvlText w:val="%2."/>
      <w:lvlJc w:val="left"/>
      <w:pPr>
        <w:ind w:left="2780" w:hanging="360"/>
      </w:pPr>
    </w:lvl>
    <w:lvl w:ilvl="2" w:tentative="1">
      <w:start w:val="1"/>
      <w:numFmt w:val="lowerRoman"/>
      <w:lvlText w:val="%3."/>
      <w:lvlJc w:val="right"/>
      <w:pPr>
        <w:ind w:left="3500" w:hanging="180"/>
      </w:pPr>
    </w:lvl>
    <w:lvl w:ilvl="3" w:tentative="1">
      <w:start w:val="1"/>
      <w:numFmt w:val="decimal"/>
      <w:lvlText w:val="%4."/>
      <w:lvlJc w:val="left"/>
      <w:pPr>
        <w:ind w:left="4220" w:hanging="360"/>
      </w:pPr>
    </w:lvl>
    <w:lvl w:ilvl="4" w:tentative="1">
      <w:start w:val="1"/>
      <w:numFmt w:val="lowerLetter"/>
      <w:lvlText w:val="%5."/>
      <w:lvlJc w:val="left"/>
      <w:pPr>
        <w:ind w:left="4940" w:hanging="360"/>
      </w:pPr>
    </w:lvl>
    <w:lvl w:ilvl="5" w:tentative="1">
      <w:start w:val="1"/>
      <w:numFmt w:val="lowerRoman"/>
      <w:lvlText w:val="%6."/>
      <w:lvlJc w:val="right"/>
      <w:pPr>
        <w:ind w:left="5660" w:hanging="180"/>
      </w:pPr>
    </w:lvl>
    <w:lvl w:ilvl="6" w:tentative="1">
      <w:start w:val="1"/>
      <w:numFmt w:val="decimal"/>
      <w:lvlText w:val="%7."/>
      <w:lvlJc w:val="left"/>
      <w:pPr>
        <w:ind w:left="6380" w:hanging="360"/>
      </w:pPr>
    </w:lvl>
    <w:lvl w:ilvl="7" w:tentative="1">
      <w:start w:val="1"/>
      <w:numFmt w:val="lowerLetter"/>
      <w:lvlText w:val="%8."/>
      <w:lvlJc w:val="left"/>
      <w:pPr>
        <w:ind w:left="7100" w:hanging="360"/>
      </w:pPr>
    </w:lvl>
    <w:lvl w:ilvl="8" w:tentative="1">
      <w:start w:val="1"/>
      <w:numFmt w:val="lowerRoman"/>
      <w:lvlText w:val="%9."/>
      <w:lvlJc w:val="right"/>
      <w:pPr>
        <w:ind w:left="7820" w:hanging="180"/>
      </w:pPr>
    </w:lvl>
  </w:abstractNum>
  <w:abstractNum w:abstractNumId="24" w15:restartNumberingAfterBreak="0">
    <w:nsid w:val="3D505B9A"/>
    <w:multiLevelType w:val="hybridMultilevel"/>
    <w:tmpl w:val="742A0A40"/>
    <w:lvl w:ilvl="0" w:tplc="65EC851E">
      <w:start w:val="1"/>
      <w:numFmt w:val="decimal"/>
      <w:lvlText w:val="%1"/>
      <w:lvlJc w:val="left"/>
      <w:pPr>
        <w:ind w:left="2840" w:hanging="1140"/>
      </w:pPr>
      <w:rPr>
        <w:rFonts w:hint="default"/>
      </w:rPr>
    </w:lvl>
    <w:lvl w:ilvl="1" w:tplc="1C090019" w:tentative="1">
      <w:start w:val="1"/>
      <w:numFmt w:val="lowerLetter"/>
      <w:lvlText w:val="%2."/>
      <w:lvlJc w:val="left"/>
      <w:pPr>
        <w:ind w:left="2780" w:hanging="360"/>
      </w:pPr>
    </w:lvl>
    <w:lvl w:ilvl="2" w:tplc="1C09001B" w:tentative="1">
      <w:start w:val="1"/>
      <w:numFmt w:val="lowerRoman"/>
      <w:lvlText w:val="%3."/>
      <w:lvlJc w:val="right"/>
      <w:pPr>
        <w:ind w:left="3500" w:hanging="180"/>
      </w:pPr>
    </w:lvl>
    <w:lvl w:ilvl="3" w:tplc="1C09000F" w:tentative="1">
      <w:start w:val="1"/>
      <w:numFmt w:val="decimal"/>
      <w:lvlText w:val="%4."/>
      <w:lvlJc w:val="left"/>
      <w:pPr>
        <w:ind w:left="4220" w:hanging="360"/>
      </w:pPr>
    </w:lvl>
    <w:lvl w:ilvl="4" w:tplc="1C090019" w:tentative="1">
      <w:start w:val="1"/>
      <w:numFmt w:val="lowerLetter"/>
      <w:lvlText w:val="%5."/>
      <w:lvlJc w:val="left"/>
      <w:pPr>
        <w:ind w:left="4940" w:hanging="360"/>
      </w:pPr>
    </w:lvl>
    <w:lvl w:ilvl="5" w:tplc="1C09001B" w:tentative="1">
      <w:start w:val="1"/>
      <w:numFmt w:val="lowerRoman"/>
      <w:lvlText w:val="%6."/>
      <w:lvlJc w:val="right"/>
      <w:pPr>
        <w:ind w:left="5660" w:hanging="180"/>
      </w:pPr>
    </w:lvl>
    <w:lvl w:ilvl="6" w:tplc="1C09000F" w:tentative="1">
      <w:start w:val="1"/>
      <w:numFmt w:val="decimal"/>
      <w:lvlText w:val="%7."/>
      <w:lvlJc w:val="left"/>
      <w:pPr>
        <w:ind w:left="6380" w:hanging="360"/>
      </w:pPr>
    </w:lvl>
    <w:lvl w:ilvl="7" w:tplc="1C090019" w:tentative="1">
      <w:start w:val="1"/>
      <w:numFmt w:val="lowerLetter"/>
      <w:lvlText w:val="%8."/>
      <w:lvlJc w:val="left"/>
      <w:pPr>
        <w:ind w:left="7100" w:hanging="360"/>
      </w:pPr>
    </w:lvl>
    <w:lvl w:ilvl="8" w:tplc="1C09001B" w:tentative="1">
      <w:start w:val="1"/>
      <w:numFmt w:val="lowerRoman"/>
      <w:lvlText w:val="%9."/>
      <w:lvlJc w:val="right"/>
      <w:pPr>
        <w:ind w:left="7820" w:hanging="180"/>
      </w:pPr>
    </w:lvl>
  </w:abstractNum>
  <w:abstractNum w:abstractNumId="25" w15:restartNumberingAfterBreak="0">
    <w:nsid w:val="40B04F84"/>
    <w:multiLevelType w:val="hybridMultilevel"/>
    <w:tmpl w:val="64A8F8F4"/>
    <w:lvl w:ilvl="0" w:tplc="F38CCF6C">
      <w:start w:val="1"/>
      <w:numFmt w:val="decimal"/>
      <w:lvlText w:val="[%1]   "/>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15:restartNumberingAfterBreak="0">
    <w:nsid w:val="41DF45B9"/>
    <w:multiLevelType w:val="hybridMultilevel"/>
    <w:tmpl w:val="2F008068"/>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15:restartNumberingAfterBreak="0">
    <w:nsid w:val="44930B7F"/>
    <w:multiLevelType w:val="hybridMultilevel"/>
    <w:tmpl w:val="520E709E"/>
    <w:lvl w:ilvl="0" w:tplc="1C09000F">
      <w:start w:val="1"/>
      <w:numFmt w:val="decimal"/>
      <w:lvlText w:val="%1."/>
      <w:lvlJc w:val="left"/>
      <w:pPr>
        <w:ind w:left="960" w:hanging="360"/>
      </w:pPr>
    </w:lvl>
    <w:lvl w:ilvl="1" w:tplc="1C090019" w:tentative="1">
      <w:start w:val="1"/>
      <w:numFmt w:val="lowerLetter"/>
      <w:lvlText w:val="%2."/>
      <w:lvlJc w:val="left"/>
      <w:pPr>
        <w:ind w:left="1680" w:hanging="360"/>
      </w:pPr>
    </w:lvl>
    <w:lvl w:ilvl="2" w:tplc="1C09001B" w:tentative="1">
      <w:start w:val="1"/>
      <w:numFmt w:val="lowerRoman"/>
      <w:lvlText w:val="%3."/>
      <w:lvlJc w:val="right"/>
      <w:pPr>
        <w:ind w:left="2400" w:hanging="180"/>
      </w:pPr>
    </w:lvl>
    <w:lvl w:ilvl="3" w:tplc="1C09000F" w:tentative="1">
      <w:start w:val="1"/>
      <w:numFmt w:val="decimal"/>
      <w:lvlText w:val="%4."/>
      <w:lvlJc w:val="left"/>
      <w:pPr>
        <w:ind w:left="3120" w:hanging="360"/>
      </w:pPr>
    </w:lvl>
    <w:lvl w:ilvl="4" w:tplc="1C090019" w:tentative="1">
      <w:start w:val="1"/>
      <w:numFmt w:val="lowerLetter"/>
      <w:lvlText w:val="%5."/>
      <w:lvlJc w:val="left"/>
      <w:pPr>
        <w:ind w:left="3840" w:hanging="360"/>
      </w:pPr>
    </w:lvl>
    <w:lvl w:ilvl="5" w:tplc="1C09001B" w:tentative="1">
      <w:start w:val="1"/>
      <w:numFmt w:val="lowerRoman"/>
      <w:lvlText w:val="%6."/>
      <w:lvlJc w:val="right"/>
      <w:pPr>
        <w:ind w:left="4560" w:hanging="180"/>
      </w:pPr>
    </w:lvl>
    <w:lvl w:ilvl="6" w:tplc="1C09000F" w:tentative="1">
      <w:start w:val="1"/>
      <w:numFmt w:val="decimal"/>
      <w:lvlText w:val="%7."/>
      <w:lvlJc w:val="left"/>
      <w:pPr>
        <w:ind w:left="5280" w:hanging="360"/>
      </w:pPr>
    </w:lvl>
    <w:lvl w:ilvl="7" w:tplc="1C090019" w:tentative="1">
      <w:start w:val="1"/>
      <w:numFmt w:val="lowerLetter"/>
      <w:lvlText w:val="%8."/>
      <w:lvlJc w:val="left"/>
      <w:pPr>
        <w:ind w:left="6000" w:hanging="360"/>
      </w:pPr>
    </w:lvl>
    <w:lvl w:ilvl="8" w:tplc="1C09001B" w:tentative="1">
      <w:start w:val="1"/>
      <w:numFmt w:val="lowerRoman"/>
      <w:lvlText w:val="%9."/>
      <w:lvlJc w:val="right"/>
      <w:pPr>
        <w:ind w:left="6720" w:hanging="180"/>
      </w:pPr>
    </w:lvl>
  </w:abstractNum>
  <w:abstractNum w:abstractNumId="28" w15:restartNumberingAfterBreak="0">
    <w:nsid w:val="458E0AC2"/>
    <w:multiLevelType w:val="hybridMultilevel"/>
    <w:tmpl w:val="F3DAA3A8"/>
    <w:lvl w:ilvl="0" w:tplc="E5FCA2C8">
      <w:start w:val="1"/>
      <w:numFmt w:val="decimal"/>
      <w:lvlText w:val="%1."/>
      <w:lvlJc w:val="left"/>
      <w:pPr>
        <w:ind w:left="1080" w:hanging="360"/>
      </w:pPr>
      <w:rPr>
        <w:color w:val="auto"/>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9" w15:restartNumberingAfterBreak="0">
    <w:nsid w:val="4688192F"/>
    <w:multiLevelType w:val="hybridMultilevel"/>
    <w:tmpl w:val="B134A04A"/>
    <w:lvl w:ilvl="0" w:tplc="9EF83CF4">
      <w:start w:val="1"/>
      <w:numFmt w:val="decimal"/>
      <w:lvlText w:val="%1."/>
      <w:lvlJc w:val="left"/>
      <w:pPr>
        <w:ind w:left="2160" w:hanging="7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30" w15:restartNumberingAfterBreak="0">
    <w:nsid w:val="471E0887"/>
    <w:multiLevelType w:val="multilevel"/>
    <w:tmpl w:val="2DC4FD5C"/>
    <w:lvl w:ilvl="0">
      <w:start w:val="1"/>
      <w:numFmt w:val="decimal"/>
      <w:lvlText w:val="%1."/>
      <w:lvlJc w:val="left"/>
      <w:pPr>
        <w:ind w:left="720" w:hanging="720"/>
      </w:pPr>
      <w:rPr>
        <w:rFonts w:ascii="Arial" w:hAnsi="Arial" w:cs="Arial" w:hint="default"/>
        <w:b w:val="0"/>
        <w:i w:val="0"/>
        <w:sz w:val="24"/>
        <w:szCs w:val="24"/>
      </w:rPr>
    </w:lvl>
    <w:lvl w:ilvl="1">
      <w:start w:val="1"/>
      <w:numFmt w:val="decimal"/>
      <w:lvlText w:val="%1.%2."/>
      <w:lvlJc w:val="left"/>
      <w:pPr>
        <w:ind w:left="1224" w:hanging="1224"/>
      </w:pPr>
      <w:rPr>
        <w:rFonts w:ascii="Arial" w:hAnsi="Arial" w:cs="Arial" w:hint="default"/>
        <w:b w:val="0"/>
        <w:i w:val="0"/>
        <w:color w:val="auto"/>
        <w:sz w:val="24"/>
        <w:szCs w:val="24"/>
      </w:rPr>
    </w:lvl>
    <w:lvl w:ilvl="2">
      <w:start w:val="1"/>
      <w:numFmt w:val="decimal"/>
      <w:lvlText w:val="%1.%2.%3."/>
      <w:lvlJc w:val="left"/>
      <w:pPr>
        <w:ind w:left="1800" w:hanging="1800"/>
      </w:pPr>
      <w:rPr>
        <w:rFonts w:ascii="Arial" w:hAnsi="Arial" w:cs="Arial" w:hint="default"/>
        <w:b w:val="0"/>
        <w:i w:val="0"/>
        <w:sz w:val="24"/>
        <w:szCs w:val="24"/>
      </w:rPr>
    </w:lvl>
    <w:lvl w:ilvl="3">
      <w:start w:val="1"/>
      <w:numFmt w:val="decimal"/>
      <w:lvlText w:val="%1.%2.%3.%4."/>
      <w:lvlJc w:val="left"/>
      <w:pPr>
        <w:ind w:left="2448" w:hanging="2448"/>
      </w:pPr>
      <w:rPr>
        <w:rFonts w:ascii="Arial" w:hAnsi="Arial" w:cs="Arial" w:hint="default"/>
        <w:b w:val="0"/>
        <w:i w:val="0"/>
        <w:sz w:val="24"/>
        <w:szCs w:val="24"/>
      </w:rPr>
    </w:lvl>
    <w:lvl w:ilvl="4">
      <w:start w:val="1"/>
      <w:numFmt w:val="decimal"/>
      <w:lvlText w:val="%1.%2.%3.%4.%5."/>
      <w:lvlJc w:val="left"/>
      <w:pPr>
        <w:ind w:left="3024" w:hanging="3024"/>
      </w:pPr>
      <w:rPr>
        <w:rFonts w:ascii="Arial" w:hAnsi="Arial" w:cs="Arial" w:hint="default"/>
        <w:b w:val="0"/>
        <w:i w:val="0"/>
        <w:sz w:val="24"/>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49950CA6"/>
    <w:multiLevelType w:val="hybridMultilevel"/>
    <w:tmpl w:val="69181E9C"/>
    <w:lvl w:ilvl="0" w:tplc="A206404E">
      <w:start w:val="8"/>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2" w15:restartNumberingAfterBreak="0">
    <w:nsid w:val="4A3D4D6C"/>
    <w:multiLevelType w:val="hybridMultilevel"/>
    <w:tmpl w:val="4288C5A2"/>
    <w:lvl w:ilvl="0" w:tplc="E50C8622">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3" w15:restartNumberingAfterBreak="0">
    <w:nsid w:val="4BD042A8"/>
    <w:multiLevelType w:val="hybridMultilevel"/>
    <w:tmpl w:val="BB2C397C"/>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15:restartNumberingAfterBreak="0">
    <w:nsid w:val="4D8773AB"/>
    <w:multiLevelType w:val="hybridMultilevel"/>
    <w:tmpl w:val="60668A28"/>
    <w:lvl w:ilvl="0" w:tplc="F38CCF6C">
      <w:start w:val="1"/>
      <w:numFmt w:val="decimal"/>
      <w:lvlText w:val="[%1]   "/>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15:restartNumberingAfterBreak="0">
    <w:nsid w:val="4E205AAB"/>
    <w:multiLevelType w:val="multilevel"/>
    <w:tmpl w:val="349A5DDA"/>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36" w15:restartNumberingAfterBreak="0">
    <w:nsid w:val="50DF36B6"/>
    <w:multiLevelType w:val="multilevel"/>
    <w:tmpl w:val="390E37D2"/>
    <w:lvl w:ilvl="0">
      <w:start w:val="11"/>
      <w:numFmt w:val="decimal"/>
      <w:lvlText w:val="%1"/>
      <w:lvlJc w:val="left"/>
      <w:pPr>
        <w:ind w:left="790" w:hanging="790"/>
      </w:pPr>
      <w:rPr>
        <w:rFonts w:hint="default"/>
      </w:rPr>
    </w:lvl>
    <w:lvl w:ilvl="1">
      <w:start w:val="3"/>
      <w:numFmt w:val="decimal"/>
      <w:lvlText w:val="%1.%2"/>
      <w:lvlJc w:val="left"/>
      <w:pPr>
        <w:ind w:left="1640" w:hanging="790"/>
      </w:pPr>
      <w:rPr>
        <w:rFonts w:hint="default"/>
      </w:rPr>
    </w:lvl>
    <w:lvl w:ilvl="2">
      <w:start w:val="18"/>
      <w:numFmt w:val="decimal"/>
      <w:lvlText w:val="%1.%2.%3"/>
      <w:lvlJc w:val="left"/>
      <w:pPr>
        <w:ind w:left="2490" w:hanging="790"/>
      </w:pPr>
      <w:rPr>
        <w:rFonts w:hint="default"/>
      </w:rPr>
    </w:lvl>
    <w:lvl w:ilvl="3">
      <w:start w:val="1"/>
      <w:numFmt w:val="decimal"/>
      <w:lvlText w:val="%1.%2.%3.%4"/>
      <w:lvlJc w:val="left"/>
      <w:pPr>
        <w:ind w:left="3630" w:hanging="1080"/>
      </w:pPr>
      <w:rPr>
        <w:rFonts w:hint="default"/>
      </w:rPr>
    </w:lvl>
    <w:lvl w:ilvl="4">
      <w:start w:val="1"/>
      <w:numFmt w:val="decimal"/>
      <w:lvlText w:val="%1.%2.%3.%4.%5"/>
      <w:lvlJc w:val="left"/>
      <w:pPr>
        <w:ind w:left="4840" w:hanging="1440"/>
      </w:pPr>
      <w:rPr>
        <w:rFonts w:hint="default"/>
      </w:rPr>
    </w:lvl>
    <w:lvl w:ilvl="5">
      <w:start w:val="1"/>
      <w:numFmt w:val="decimal"/>
      <w:lvlText w:val="%1.%2.%3.%4.%5.%6"/>
      <w:lvlJc w:val="left"/>
      <w:pPr>
        <w:ind w:left="5690" w:hanging="1440"/>
      </w:pPr>
      <w:rPr>
        <w:rFonts w:hint="default"/>
      </w:rPr>
    </w:lvl>
    <w:lvl w:ilvl="6">
      <w:start w:val="1"/>
      <w:numFmt w:val="decimal"/>
      <w:lvlText w:val="%1.%2.%3.%4.%5.%6.%7"/>
      <w:lvlJc w:val="left"/>
      <w:pPr>
        <w:ind w:left="6900" w:hanging="1800"/>
      </w:pPr>
      <w:rPr>
        <w:rFonts w:hint="default"/>
      </w:rPr>
    </w:lvl>
    <w:lvl w:ilvl="7">
      <w:start w:val="1"/>
      <w:numFmt w:val="decimal"/>
      <w:lvlText w:val="%1.%2.%3.%4.%5.%6.%7.%8"/>
      <w:lvlJc w:val="left"/>
      <w:pPr>
        <w:ind w:left="8110" w:hanging="2160"/>
      </w:pPr>
      <w:rPr>
        <w:rFonts w:hint="default"/>
      </w:rPr>
    </w:lvl>
    <w:lvl w:ilvl="8">
      <w:start w:val="1"/>
      <w:numFmt w:val="decimal"/>
      <w:lvlText w:val="%1.%2.%3.%4.%5.%6.%7.%8.%9"/>
      <w:lvlJc w:val="left"/>
      <w:pPr>
        <w:ind w:left="8960" w:hanging="2160"/>
      </w:pPr>
      <w:rPr>
        <w:rFonts w:hint="default"/>
      </w:rPr>
    </w:lvl>
  </w:abstractNum>
  <w:abstractNum w:abstractNumId="37" w15:restartNumberingAfterBreak="0">
    <w:nsid w:val="54B8564B"/>
    <w:multiLevelType w:val="hybridMultilevel"/>
    <w:tmpl w:val="9FFC04F8"/>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8" w15:restartNumberingAfterBreak="0">
    <w:nsid w:val="6ABF6AD1"/>
    <w:multiLevelType w:val="hybridMultilevel"/>
    <w:tmpl w:val="BD5060C4"/>
    <w:lvl w:ilvl="0" w:tplc="5FEC64F6">
      <w:start w:val="3"/>
      <w:numFmt w:val="decimal"/>
      <w:lvlText w:val="%1."/>
      <w:lvlJc w:val="left"/>
      <w:pPr>
        <w:ind w:left="1211" w:hanging="360"/>
      </w:pPr>
      <w:rPr>
        <w:rFonts w:hint="default"/>
        <w:b w:val="0"/>
      </w:rPr>
    </w:lvl>
    <w:lvl w:ilvl="1" w:tplc="1C090019">
      <w:start w:val="1"/>
      <w:numFmt w:val="lowerLetter"/>
      <w:lvlText w:val="%2."/>
      <w:lvlJc w:val="left"/>
      <w:pPr>
        <w:ind w:left="1931" w:hanging="360"/>
      </w:pPr>
    </w:lvl>
    <w:lvl w:ilvl="2" w:tplc="1C09001B">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39" w15:restartNumberingAfterBreak="0">
    <w:nsid w:val="79D3764C"/>
    <w:multiLevelType w:val="multilevel"/>
    <w:tmpl w:val="54AEFD68"/>
    <w:lvl w:ilvl="0">
      <w:start w:val="1"/>
      <w:numFmt w:val="decimal"/>
      <w:lvlText w:val="%1."/>
      <w:lvlJc w:val="left"/>
      <w:pPr>
        <w:ind w:left="720" w:hanging="360"/>
      </w:pPr>
      <w:rPr>
        <w:rFonts w:hint="default"/>
      </w:rPr>
    </w:lvl>
    <w:lvl w:ilvl="1">
      <w:start w:val="1"/>
      <w:numFmt w:val="decimal"/>
      <w:isLgl/>
      <w:lvlText w:val="%1.%2"/>
      <w:lvlJc w:val="left"/>
      <w:pPr>
        <w:ind w:left="1900" w:hanging="4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680" w:hanging="108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7200" w:hanging="144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720" w:hanging="1800"/>
      </w:pPr>
      <w:rPr>
        <w:rFonts w:hint="default"/>
      </w:rPr>
    </w:lvl>
    <w:lvl w:ilvl="8">
      <w:start w:val="1"/>
      <w:numFmt w:val="decimal"/>
      <w:isLgl/>
      <w:lvlText w:val="%1.%2.%3.%4.%5.%6.%7.%8.%9"/>
      <w:lvlJc w:val="left"/>
      <w:pPr>
        <w:ind w:left="10800" w:hanging="1800"/>
      </w:pPr>
      <w:rPr>
        <w:rFonts w:hint="default"/>
      </w:rPr>
    </w:lvl>
  </w:abstractNum>
  <w:abstractNum w:abstractNumId="40" w15:restartNumberingAfterBreak="0">
    <w:nsid w:val="7A416C8D"/>
    <w:multiLevelType w:val="hybridMultilevel"/>
    <w:tmpl w:val="D690FB06"/>
    <w:lvl w:ilvl="0" w:tplc="F09AF3BA">
      <w:start w:val="5"/>
      <w:numFmt w:val="decimal"/>
      <w:lvlText w:val="%1."/>
      <w:lvlJc w:val="left"/>
      <w:pPr>
        <w:ind w:left="1211" w:hanging="360"/>
      </w:pPr>
      <w:rPr>
        <w:rFonts w:hint="default"/>
      </w:rPr>
    </w:lvl>
    <w:lvl w:ilvl="1" w:tplc="1C090019">
      <w:start w:val="1"/>
      <w:numFmt w:val="lowerLetter"/>
      <w:lvlText w:val="%2."/>
      <w:lvlJc w:val="left"/>
      <w:pPr>
        <w:ind w:left="1931" w:hanging="360"/>
      </w:pPr>
    </w:lvl>
    <w:lvl w:ilvl="2" w:tplc="1C09001B">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num w:numId="1">
    <w:abstractNumId w:val="3"/>
  </w:num>
  <w:num w:numId="2">
    <w:abstractNumId w:val="34"/>
  </w:num>
  <w:num w:numId="3">
    <w:abstractNumId w:val="6"/>
  </w:num>
  <w:num w:numId="4">
    <w:abstractNumId w:val="8"/>
  </w:num>
  <w:num w:numId="5">
    <w:abstractNumId w:val="9"/>
  </w:num>
  <w:num w:numId="6">
    <w:abstractNumId w:val="25"/>
  </w:num>
  <w:num w:numId="7">
    <w:abstractNumId w:val="14"/>
  </w:num>
  <w:num w:numId="8">
    <w:abstractNumId w:val="22"/>
  </w:num>
  <w:num w:numId="9">
    <w:abstractNumId w:val="16"/>
  </w:num>
  <w:num w:numId="10">
    <w:abstractNumId w:val="27"/>
  </w:num>
  <w:num w:numId="11">
    <w:abstractNumId w:val="17"/>
  </w:num>
  <w:num w:numId="12">
    <w:abstractNumId w:val="26"/>
  </w:num>
  <w:num w:numId="13">
    <w:abstractNumId w:val="28"/>
  </w:num>
  <w:num w:numId="14">
    <w:abstractNumId w:val="32"/>
  </w:num>
  <w:num w:numId="15">
    <w:abstractNumId w:val="19"/>
  </w:num>
  <w:num w:numId="16">
    <w:abstractNumId w:val="7"/>
  </w:num>
  <w:num w:numId="17">
    <w:abstractNumId w:val="2"/>
  </w:num>
  <w:num w:numId="18">
    <w:abstractNumId w:val="29"/>
  </w:num>
  <w:num w:numId="19">
    <w:abstractNumId w:val="30"/>
  </w:num>
  <w:num w:numId="20">
    <w:abstractNumId w:val="35"/>
  </w:num>
  <w:num w:numId="21">
    <w:abstractNumId w:val="21"/>
  </w:num>
  <w:num w:numId="22">
    <w:abstractNumId w:val="1"/>
  </w:num>
  <w:num w:numId="23">
    <w:abstractNumId w:val="5"/>
  </w:num>
  <w:num w:numId="24">
    <w:abstractNumId w:val="36"/>
  </w:num>
  <w:num w:numId="25">
    <w:abstractNumId w:val="38"/>
  </w:num>
  <w:num w:numId="26">
    <w:abstractNumId w:val="40"/>
  </w:num>
  <w:num w:numId="27">
    <w:abstractNumId w:val="12"/>
  </w:num>
  <w:num w:numId="28">
    <w:abstractNumId w:val="4"/>
  </w:num>
  <w:num w:numId="29">
    <w:abstractNumId w:val="11"/>
  </w:num>
  <w:num w:numId="30">
    <w:abstractNumId w:val="10"/>
  </w:num>
  <w:num w:numId="31">
    <w:abstractNumId w:val="31"/>
  </w:num>
  <w:num w:numId="32">
    <w:abstractNumId w:val="0"/>
  </w:num>
  <w:num w:numId="33">
    <w:abstractNumId w:val="13"/>
  </w:num>
  <w:num w:numId="34">
    <w:abstractNumId w:val="15"/>
  </w:num>
  <w:num w:numId="35">
    <w:abstractNumId w:val="20"/>
  </w:num>
  <w:num w:numId="36">
    <w:abstractNumId w:val="37"/>
  </w:num>
  <w:num w:numId="37">
    <w:abstractNumId w:val="39"/>
  </w:num>
  <w:num w:numId="38">
    <w:abstractNumId w:val="33"/>
  </w:num>
  <w:num w:numId="39">
    <w:abstractNumId w:val="24"/>
  </w:num>
  <w:num w:numId="40">
    <w:abstractNumId w:val="23"/>
  </w:num>
  <w:num w:numId="4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7AD0"/>
    <w:rsid w:val="00002B86"/>
    <w:rsid w:val="00007B58"/>
    <w:rsid w:val="00022460"/>
    <w:rsid w:val="00025414"/>
    <w:rsid w:val="000347C6"/>
    <w:rsid w:val="00037A34"/>
    <w:rsid w:val="00042EF8"/>
    <w:rsid w:val="00067E90"/>
    <w:rsid w:val="0007783F"/>
    <w:rsid w:val="000806C1"/>
    <w:rsid w:val="00080CB4"/>
    <w:rsid w:val="00080FC8"/>
    <w:rsid w:val="00095F19"/>
    <w:rsid w:val="00097FFE"/>
    <w:rsid w:val="000B4BA1"/>
    <w:rsid w:val="000D19AE"/>
    <w:rsid w:val="000D1C6A"/>
    <w:rsid w:val="000D57E9"/>
    <w:rsid w:val="000D742C"/>
    <w:rsid w:val="000E03A8"/>
    <w:rsid w:val="000F28B7"/>
    <w:rsid w:val="000F5091"/>
    <w:rsid w:val="000F551E"/>
    <w:rsid w:val="000F7037"/>
    <w:rsid w:val="00100F69"/>
    <w:rsid w:val="00105BD0"/>
    <w:rsid w:val="00113ACC"/>
    <w:rsid w:val="001172CB"/>
    <w:rsid w:val="00121097"/>
    <w:rsid w:val="001315C8"/>
    <w:rsid w:val="00136C12"/>
    <w:rsid w:val="00136D00"/>
    <w:rsid w:val="00140F63"/>
    <w:rsid w:val="00171FEE"/>
    <w:rsid w:val="00173AF9"/>
    <w:rsid w:val="0017707D"/>
    <w:rsid w:val="00185D14"/>
    <w:rsid w:val="00196B38"/>
    <w:rsid w:val="001A0FB4"/>
    <w:rsid w:val="001A48B2"/>
    <w:rsid w:val="001B52E7"/>
    <w:rsid w:val="001B7EBB"/>
    <w:rsid w:val="001D7B2F"/>
    <w:rsid w:val="001E0504"/>
    <w:rsid w:val="001E5419"/>
    <w:rsid w:val="001F1A74"/>
    <w:rsid w:val="001F65E6"/>
    <w:rsid w:val="0020781C"/>
    <w:rsid w:val="00207B91"/>
    <w:rsid w:val="00207D1C"/>
    <w:rsid w:val="00234832"/>
    <w:rsid w:val="00237CD4"/>
    <w:rsid w:val="002561B7"/>
    <w:rsid w:val="00260916"/>
    <w:rsid w:val="00271F78"/>
    <w:rsid w:val="0027336B"/>
    <w:rsid w:val="00281906"/>
    <w:rsid w:val="0028499D"/>
    <w:rsid w:val="002A026F"/>
    <w:rsid w:val="002A70C2"/>
    <w:rsid w:val="002C662D"/>
    <w:rsid w:val="002C680A"/>
    <w:rsid w:val="00300D2A"/>
    <w:rsid w:val="003059EC"/>
    <w:rsid w:val="00305E71"/>
    <w:rsid w:val="003229BE"/>
    <w:rsid w:val="00327235"/>
    <w:rsid w:val="0033510B"/>
    <w:rsid w:val="00337282"/>
    <w:rsid w:val="003410D0"/>
    <w:rsid w:val="003411C3"/>
    <w:rsid w:val="00347092"/>
    <w:rsid w:val="00356ED0"/>
    <w:rsid w:val="00357E5D"/>
    <w:rsid w:val="00361F8E"/>
    <w:rsid w:val="00364406"/>
    <w:rsid w:val="00370812"/>
    <w:rsid w:val="0037519D"/>
    <w:rsid w:val="00384AE6"/>
    <w:rsid w:val="00386407"/>
    <w:rsid w:val="0038799A"/>
    <w:rsid w:val="0039352E"/>
    <w:rsid w:val="00395C72"/>
    <w:rsid w:val="003B39C2"/>
    <w:rsid w:val="003B57D2"/>
    <w:rsid w:val="003E2F1A"/>
    <w:rsid w:val="003E35B6"/>
    <w:rsid w:val="003E44D2"/>
    <w:rsid w:val="003F36C1"/>
    <w:rsid w:val="004039F8"/>
    <w:rsid w:val="00412766"/>
    <w:rsid w:val="00412F91"/>
    <w:rsid w:val="00415B2D"/>
    <w:rsid w:val="00416E47"/>
    <w:rsid w:val="00431B65"/>
    <w:rsid w:val="0043540E"/>
    <w:rsid w:val="00435CF7"/>
    <w:rsid w:val="0046345A"/>
    <w:rsid w:val="004773C5"/>
    <w:rsid w:val="00481923"/>
    <w:rsid w:val="004835F7"/>
    <w:rsid w:val="00486B75"/>
    <w:rsid w:val="00487E90"/>
    <w:rsid w:val="00492363"/>
    <w:rsid w:val="004A5F56"/>
    <w:rsid w:val="004C2989"/>
    <w:rsid w:val="004C4532"/>
    <w:rsid w:val="004C650B"/>
    <w:rsid w:val="004D0CFA"/>
    <w:rsid w:val="004E4F0C"/>
    <w:rsid w:val="004E67A1"/>
    <w:rsid w:val="004F0323"/>
    <w:rsid w:val="004F63F4"/>
    <w:rsid w:val="004F6E1A"/>
    <w:rsid w:val="004F752B"/>
    <w:rsid w:val="00501127"/>
    <w:rsid w:val="00514219"/>
    <w:rsid w:val="00520A28"/>
    <w:rsid w:val="005229DF"/>
    <w:rsid w:val="005262F7"/>
    <w:rsid w:val="00530A48"/>
    <w:rsid w:val="00532AD0"/>
    <w:rsid w:val="00543013"/>
    <w:rsid w:val="00554249"/>
    <w:rsid w:val="005577A5"/>
    <w:rsid w:val="0056662C"/>
    <w:rsid w:val="00571129"/>
    <w:rsid w:val="0057685A"/>
    <w:rsid w:val="005862E3"/>
    <w:rsid w:val="005A0F4A"/>
    <w:rsid w:val="005A2975"/>
    <w:rsid w:val="005A40FB"/>
    <w:rsid w:val="005A60A0"/>
    <w:rsid w:val="005B01AF"/>
    <w:rsid w:val="005B2D59"/>
    <w:rsid w:val="005B3BC5"/>
    <w:rsid w:val="005C52E3"/>
    <w:rsid w:val="005D0362"/>
    <w:rsid w:val="005D34FC"/>
    <w:rsid w:val="005E53B8"/>
    <w:rsid w:val="005F22D5"/>
    <w:rsid w:val="005F37CF"/>
    <w:rsid w:val="00604EC3"/>
    <w:rsid w:val="0061003B"/>
    <w:rsid w:val="006119E9"/>
    <w:rsid w:val="006133AF"/>
    <w:rsid w:val="006147DB"/>
    <w:rsid w:val="006205E9"/>
    <w:rsid w:val="00621033"/>
    <w:rsid w:val="006242E3"/>
    <w:rsid w:val="006359A7"/>
    <w:rsid w:val="006365CE"/>
    <w:rsid w:val="00641630"/>
    <w:rsid w:val="00653B26"/>
    <w:rsid w:val="00662B99"/>
    <w:rsid w:val="00664BFB"/>
    <w:rsid w:val="006727B2"/>
    <w:rsid w:val="00683035"/>
    <w:rsid w:val="006846E7"/>
    <w:rsid w:val="006A31EC"/>
    <w:rsid w:val="006A4C0F"/>
    <w:rsid w:val="006B41DD"/>
    <w:rsid w:val="006B507A"/>
    <w:rsid w:val="006D2FAF"/>
    <w:rsid w:val="006E1BB4"/>
    <w:rsid w:val="006E4592"/>
    <w:rsid w:val="006E63EC"/>
    <w:rsid w:val="00705290"/>
    <w:rsid w:val="0070674A"/>
    <w:rsid w:val="007146A0"/>
    <w:rsid w:val="007217E6"/>
    <w:rsid w:val="00727914"/>
    <w:rsid w:val="00732C46"/>
    <w:rsid w:val="0073323B"/>
    <w:rsid w:val="00733AD1"/>
    <w:rsid w:val="007351C7"/>
    <w:rsid w:val="007360CC"/>
    <w:rsid w:val="00740764"/>
    <w:rsid w:val="00744BCD"/>
    <w:rsid w:val="00746E9E"/>
    <w:rsid w:val="007523B4"/>
    <w:rsid w:val="007654FF"/>
    <w:rsid w:val="00765A9B"/>
    <w:rsid w:val="007755AC"/>
    <w:rsid w:val="0078535E"/>
    <w:rsid w:val="00786FA5"/>
    <w:rsid w:val="00792A41"/>
    <w:rsid w:val="00794861"/>
    <w:rsid w:val="007950AA"/>
    <w:rsid w:val="00795C39"/>
    <w:rsid w:val="00797CB2"/>
    <w:rsid w:val="007A095C"/>
    <w:rsid w:val="007B7EB7"/>
    <w:rsid w:val="007C3E67"/>
    <w:rsid w:val="007C79AE"/>
    <w:rsid w:val="007D4F8B"/>
    <w:rsid w:val="007D690F"/>
    <w:rsid w:val="007E3EF5"/>
    <w:rsid w:val="007E7A35"/>
    <w:rsid w:val="00802582"/>
    <w:rsid w:val="00823893"/>
    <w:rsid w:val="00826D6F"/>
    <w:rsid w:val="00826F46"/>
    <w:rsid w:val="008277FC"/>
    <w:rsid w:val="0083347A"/>
    <w:rsid w:val="00841718"/>
    <w:rsid w:val="00854183"/>
    <w:rsid w:val="008547CF"/>
    <w:rsid w:val="0085576E"/>
    <w:rsid w:val="00855A4D"/>
    <w:rsid w:val="008578D1"/>
    <w:rsid w:val="00882142"/>
    <w:rsid w:val="0088397B"/>
    <w:rsid w:val="0088589C"/>
    <w:rsid w:val="008A16E2"/>
    <w:rsid w:val="008B1027"/>
    <w:rsid w:val="008B2875"/>
    <w:rsid w:val="008B420F"/>
    <w:rsid w:val="008C0124"/>
    <w:rsid w:val="008D707D"/>
    <w:rsid w:val="008F2E81"/>
    <w:rsid w:val="00900273"/>
    <w:rsid w:val="00903C85"/>
    <w:rsid w:val="009161D6"/>
    <w:rsid w:val="009161EC"/>
    <w:rsid w:val="009233A9"/>
    <w:rsid w:val="00931D3C"/>
    <w:rsid w:val="0093403E"/>
    <w:rsid w:val="00952ABB"/>
    <w:rsid w:val="00962FF6"/>
    <w:rsid w:val="00964ADF"/>
    <w:rsid w:val="00966AC6"/>
    <w:rsid w:val="009757AD"/>
    <w:rsid w:val="00986E7F"/>
    <w:rsid w:val="0099586B"/>
    <w:rsid w:val="009B6A5B"/>
    <w:rsid w:val="009C30C7"/>
    <w:rsid w:val="009D73A6"/>
    <w:rsid w:val="009E6DC8"/>
    <w:rsid w:val="009F0FAD"/>
    <w:rsid w:val="009F2E6E"/>
    <w:rsid w:val="009F6F15"/>
    <w:rsid w:val="00A13C3F"/>
    <w:rsid w:val="00A173AA"/>
    <w:rsid w:val="00A258DD"/>
    <w:rsid w:val="00A3107B"/>
    <w:rsid w:val="00A3286C"/>
    <w:rsid w:val="00A46FAA"/>
    <w:rsid w:val="00A70D2F"/>
    <w:rsid w:val="00A87CAD"/>
    <w:rsid w:val="00A96F15"/>
    <w:rsid w:val="00A977E3"/>
    <w:rsid w:val="00AA0120"/>
    <w:rsid w:val="00AB71AE"/>
    <w:rsid w:val="00AC7B64"/>
    <w:rsid w:val="00AD3F0C"/>
    <w:rsid w:val="00AF2F68"/>
    <w:rsid w:val="00AF4942"/>
    <w:rsid w:val="00B13ADF"/>
    <w:rsid w:val="00B15DB8"/>
    <w:rsid w:val="00B2232D"/>
    <w:rsid w:val="00B641D8"/>
    <w:rsid w:val="00B64D55"/>
    <w:rsid w:val="00B874D3"/>
    <w:rsid w:val="00B976EC"/>
    <w:rsid w:val="00BB42E9"/>
    <w:rsid w:val="00BB430C"/>
    <w:rsid w:val="00BE79FB"/>
    <w:rsid w:val="00BF0945"/>
    <w:rsid w:val="00C023EA"/>
    <w:rsid w:val="00C20278"/>
    <w:rsid w:val="00C2553B"/>
    <w:rsid w:val="00C329A7"/>
    <w:rsid w:val="00C43642"/>
    <w:rsid w:val="00C545CF"/>
    <w:rsid w:val="00C54826"/>
    <w:rsid w:val="00C6072D"/>
    <w:rsid w:val="00C622C0"/>
    <w:rsid w:val="00C752A0"/>
    <w:rsid w:val="00C91D32"/>
    <w:rsid w:val="00C925BE"/>
    <w:rsid w:val="00C952EC"/>
    <w:rsid w:val="00C977FA"/>
    <w:rsid w:val="00CA57F0"/>
    <w:rsid w:val="00CC028D"/>
    <w:rsid w:val="00CC27A7"/>
    <w:rsid w:val="00CD33B1"/>
    <w:rsid w:val="00CE6BB6"/>
    <w:rsid w:val="00D1398D"/>
    <w:rsid w:val="00D13B41"/>
    <w:rsid w:val="00D1667E"/>
    <w:rsid w:val="00D17DC8"/>
    <w:rsid w:val="00D3313F"/>
    <w:rsid w:val="00D465A5"/>
    <w:rsid w:val="00D4786D"/>
    <w:rsid w:val="00D50D77"/>
    <w:rsid w:val="00D61E76"/>
    <w:rsid w:val="00D66C87"/>
    <w:rsid w:val="00D8604E"/>
    <w:rsid w:val="00D87EF1"/>
    <w:rsid w:val="00D97A8C"/>
    <w:rsid w:val="00DA18AB"/>
    <w:rsid w:val="00DA3506"/>
    <w:rsid w:val="00DA3E3E"/>
    <w:rsid w:val="00DC6315"/>
    <w:rsid w:val="00DD2418"/>
    <w:rsid w:val="00DF284F"/>
    <w:rsid w:val="00DF3446"/>
    <w:rsid w:val="00DF399D"/>
    <w:rsid w:val="00DF3F05"/>
    <w:rsid w:val="00E00FE0"/>
    <w:rsid w:val="00E06A9C"/>
    <w:rsid w:val="00E07559"/>
    <w:rsid w:val="00E135F8"/>
    <w:rsid w:val="00E149E2"/>
    <w:rsid w:val="00E31A25"/>
    <w:rsid w:val="00E31F74"/>
    <w:rsid w:val="00E43354"/>
    <w:rsid w:val="00E450BA"/>
    <w:rsid w:val="00E47A92"/>
    <w:rsid w:val="00E54563"/>
    <w:rsid w:val="00E5521F"/>
    <w:rsid w:val="00E60B10"/>
    <w:rsid w:val="00E67BEB"/>
    <w:rsid w:val="00E9040E"/>
    <w:rsid w:val="00E9296C"/>
    <w:rsid w:val="00EA096E"/>
    <w:rsid w:val="00EA1B97"/>
    <w:rsid w:val="00EA337D"/>
    <w:rsid w:val="00EA4E6B"/>
    <w:rsid w:val="00EA62BD"/>
    <w:rsid w:val="00EB192F"/>
    <w:rsid w:val="00EC59CF"/>
    <w:rsid w:val="00ED6422"/>
    <w:rsid w:val="00ED7AD0"/>
    <w:rsid w:val="00EE5EF6"/>
    <w:rsid w:val="00EF48D7"/>
    <w:rsid w:val="00EF56D0"/>
    <w:rsid w:val="00F06BF3"/>
    <w:rsid w:val="00F244B2"/>
    <w:rsid w:val="00F33DF9"/>
    <w:rsid w:val="00F36C3F"/>
    <w:rsid w:val="00F61C80"/>
    <w:rsid w:val="00F63D74"/>
    <w:rsid w:val="00F80900"/>
    <w:rsid w:val="00F817B5"/>
    <w:rsid w:val="00F83E4B"/>
    <w:rsid w:val="00FA699B"/>
    <w:rsid w:val="00FA710F"/>
    <w:rsid w:val="00FC20D3"/>
    <w:rsid w:val="00FC5469"/>
    <w:rsid w:val="00FD465F"/>
    <w:rsid w:val="00FD567A"/>
    <w:rsid w:val="00FD5EC6"/>
    <w:rsid w:val="00FE4CDB"/>
    <w:rsid w:val="00FE60F5"/>
    <w:rsid w:val="00FE6A35"/>
    <w:rsid w:val="00FE6B1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4E5B1D"/>
  <w15:docId w15:val="{BD6F940B-33D3-4BE8-A13B-2D36FACC3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Calibri" w:cs="Calibri"/>
        <w:sz w:val="24"/>
        <w:szCs w:val="24"/>
        <w:vertAlign w:val="superscript"/>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48D7"/>
    <w:pPr>
      <w:jc w:val="both"/>
    </w:pPr>
    <w:rPr>
      <w:rFonts w:eastAsia="Times New Roman" w:cs="Times New Roman"/>
      <w:sz w:val="20"/>
      <w:szCs w:val="20"/>
      <w:vertAlign w:val="baseline"/>
      <w:lang w:val="en-US" w:bidi="en-US"/>
    </w:rPr>
  </w:style>
  <w:style w:type="paragraph" w:styleId="Heading2">
    <w:name w:val="heading 2"/>
    <w:basedOn w:val="Normal"/>
    <w:next w:val="Normal"/>
    <w:link w:val="Heading2Char"/>
    <w:qFormat/>
    <w:rsid w:val="00ED7AD0"/>
    <w:pPr>
      <w:keepNext/>
      <w:tabs>
        <w:tab w:val="left" w:pos="-720"/>
      </w:tabs>
      <w:suppressAutoHyphens/>
      <w:spacing w:after="0" w:line="480" w:lineRule="auto"/>
      <w:outlineLvl w:val="1"/>
    </w:pPr>
    <w:rPr>
      <w:rFonts w:ascii="Arial" w:hAnsi="Arial" w:cs="Arial"/>
      <w:b/>
      <w:bCs/>
      <w:spacing w:val="-3"/>
      <w:sz w:val="24"/>
      <w:szCs w:val="24"/>
      <w:lang w:val="en-GB"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D7AD0"/>
    <w:rPr>
      <w:rFonts w:ascii="Arial" w:eastAsia="Times New Roman" w:hAnsi="Arial" w:cs="Arial"/>
      <w:b/>
      <w:bCs/>
      <w:spacing w:val="-3"/>
      <w:vertAlign w:val="baseline"/>
      <w:lang w:val="en-GB"/>
    </w:rPr>
  </w:style>
  <w:style w:type="paragraph" w:styleId="ListParagraph">
    <w:name w:val="List Paragraph"/>
    <w:basedOn w:val="Normal"/>
    <w:link w:val="ListParagraphChar"/>
    <w:uiPriority w:val="34"/>
    <w:qFormat/>
    <w:rsid w:val="00ED7AD0"/>
    <w:pPr>
      <w:ind w:left="720"/>
      <w:contextualSpacing/>
    </w:pPr>
  </w:style>
  <w:style w:type="paragraph" w:styleId="FootnoteText">
    <w:name w:val="footnote text"/>
    <w:basedOn w:val="Normal"/>
    <w:link w:val="FootnoteTextChar"/>
    <w:unhideWhenUsed/>
    <w:rsid w:val="00ED7AD0"/>
    <w:pPr>
      <w:spacing w:after="0" w:line="240" w:lineRule="auto"/>
    </w:pPr>
  </w:style>
  <w:style w:type="character" w:customStyle="1" w:styleId="FootnoteTextChar">
    <w:name w:val="Footnote Text Char"/>
    <w:basedOn w:val="DefaultParagraphFont"/>
    <w:link w:val="FootnoteText"/>
    <w:rsid w:val="00ED7AD0"/>
    <w:rPr>
      <w:rFonts w:eastAsia="Times New Roman" w:cs="Times New Roman"/>
      <w:sz w:val="20"/>
      <w:szCs w:val="20"/>
      <w:vertAlign w:val="baseline"/>
      <w:lang w:val="en-US" w:bidi="en-US"/>
    </w:rPr>
  </w:style>
  <w:style w:type="character" w:styleId="FootnoteReference">
    <w:name w:val="footnote reference"/>
    <w:basedOn w:val="DefaultParagraphFont"/>
    <w:unhideWhenUsed/>
    <w:rsid w:val="00ED7AD0"/>
    <w:rPr>
      <w:vertAlign w:val="superscript"/>
    </w:rPr>
  </w:style>
  <w:style w:type="paragraph" w:styleId="Header">
    <w:name w:val="header"/>
    <w:basedOn w:val="Normal"/>
    <w:link w:val="HeaderChar"/>
    <w:uiPriority w:val="99"/>
    <w:unhideWhenUsed/>
    <w:rsid w:val="00ED7A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7AD0"/>
    <w:rPr>
      <w:rFonts w:eastAsia="Times New Roman" w:cs="Times New Roman"/>
      <w:sz w:val="20"/>
      <w:szCs w:val="20"/>
      <w:vertAlign w:val="baseline"/>
      <w:lang w:val="en-US" w:bidi="en-US"/>
    </w:rPr>
  </w:style>
  <w:style w:type="paragraph" w:styleId="Footer">
    <w:name w:val="footer"/>
    <w:basedOn w:val="Normal"/>
    <w:link w:val="FooterChar"/>
    <w:uiPriority w:val="99"/>
    <w:unhideWhenUsed/>
    <w:rsid w:val="00ED7A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7AD0"/>
    <w:rPr>
      <w:rFonts w:eastAsia="Times New Roman" w:cs="Times New Roman"/>
      <w:sz w:val="20"/>
      <w:szCs w:val="20"/>
      <w:vertAlign w:val="baseline"/>
      <w:lang w:val="en-US" w:bidi="en-US"/>
    </w:rPr>
  </w:style>
  <w:style w:type="paragraph" w:styleId="BalloonText">
    <w:name w:val="Balloon Text"/>
    <w:basedOn w:val="Normal"/>
    <w:link w:val="BalloonTextChar"/>
    <w:uiPriority w:val="99"/>
    <w:semiHidden/>
    <w:unhideWhenUsed/>
    <w:rsid w:val="00ED7A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7AD0"/>
    <w:rPr>
      <w:rFonts w:ascii="Tahoma" w:eastAsia="Times New Roman" w:hAnsi="Tahoma" w:cs="Tahoma"/>
      <w:sz w:val="16"/>
      <w:szCs w:val="16"/>
      <w:vertAlign w:val="baseline"/>
      <w:lang w:val="en-US" w:bidi="en-US"/>
    </w:rPr>
  </w:style>
  <w:style w:type="character" w:styleId="IntenseEmphasis">
    <w:name w:val="Intense Emphasis"/>
    <w:basedOn w:val="DefaultParagraphFont"/>
    <w:uiPriority w:val="21"/>
    <w:qFormat/>
    <w:rsid w:val="00ED7AD0"/>
    <w:rPr>
      <w:b/>
      <w:bCs/>
      <w:i/>
      <w:iCs/>
      <w:color w:val="4F81BD" w:themeColor="accent1"/>
    </w:rPr>
  </w:style>
  <w:style w:type="character" w:styleId="CommentReference">
    <w:name w:val="annotation reference"/>
    <w:basedOn w:val="DefaultParagraphFont"/>
    <w:uiPriority w:val="99"/>
    <w:semiHidden/>
    <w:unhideWhenUsed/>
    <w:rsid w:val="00ED7AD0"/>
    <w:rPr>
      <w:sz w:val="16"/>
      <w:szCs w:val="16"/>
    </w:rPr>
  </w:style>
  <w:style w:type="paragraph" w:styleId="CommentText">
    <w:name w:val="annotation text"/>
    <w:basedOn w:val="Normal"/>
    <w:link w:val="CommentTextChar"/>
    <w:uiPriority w:val="99"/>
    <w:semiHidden/>
    <w:unhideWhenUsed/>
    <w:rsid w:val="00ED7AD0"/>
    <w:pPr>
      <w:spacing w:line="240" w:lineRule="auto"/>
    </w:pPr>
  </w:style>
  <w:style w:type="character" w:customStyle="1" w:styleId="CommentTextChar">
    <w:name w:val="Comment Text Char"/>
    <w:basedOn w:val="DefaultParagraphFont"/>
    <w:link w:val="CommentText"/>
    <w:uiPriority w:val="99"/>
    <w:semiHidden/>
    <w:rsid w:val="00ED7AD0"/>
    <w:rPr>
      <w:rFonts w:eastAsia="Times New Roman" w:cs="Times New Roman"/>
      <w:sz w:val="20"/>
      <w:szCs w:val="20"/>
      <w:vertAlign w:val="baseline"/>
      <w:lang w:val="en-US" w:bidi="en-US"/>
    </w:rPr>
  </w:style>
  <w:style w:type="paragraph" w:styleId="CommentSubject">
    <w:name w:val="annotation subject"/>
    <w:basedOn w:val="CommentText"/>
    <w:next w:val="CommentText"/>
    <w:link w:val="CommentSubjectChar"/>
    <w:uiPriority w:val="99"/>
    <w:semiHidden/>
    <w:unhideWhenUsed/>
    <w:rsid w:val="00ED7AD0"/>
    <w:rPr>
      <w:b/>
      <w:bCs/>
    </w:rPr>
  </w:style>
  <w:style w:type="character" w:customStyle="1" w:styleId="CommentSubjectChar">
    <w:name w:val="Comment Subject Char"/>
    <w:basedOn w:val="CommentTextChar"/>
    <w:link w:val="CommentSubject"/>
    <w:uiPriority w:val="99"/>
    <w:semiHidden/>
    <w:rsid w:val="00ED7AD0"/>
    <w:rPr>
      <w:rFonts w:eastAsia="Times New Roman" w:cs="Times New Roman"/>
      <w:b/>
      <w:bCs/>
      <w:sz w:val="20"/>
      <w:szCs w:val="20"/>
      <w:vertAlign w:val="baseline"/>
      <w:lang w:val="en-US" w:bidi="en-US"/>
    </w:rPr>
  </w:style>
  <w:style w:type="paragraph" w:customStyle="1" w:styleId="Default">
    <w:name w:val="Default"/>
    <w:rsid w:val="00ED7AD0"/>
    <w:pPr>
      <w:autoSpaceDE w:val="0"/>
      <w:autoSpaceDN w:val="0"/>
      <w:adjustRightInd w:val="0"/>
      <w:spacing w:after="0" w:line="240" w:lineRule="auto"/>
    </w:pPr>
    <w:rPr>
      <w:rFonts w:ascii="Times New Roman" w:hAnsi="Times New Roman" w:cs="Times New Roman"/>
      <w:color w:val="000000"/>
      <w:vertAlign w:val="baseline"/>
    </w:rPr>
  </w:style>
  <w:style w:type="paragraph" w:styleId="NormalWeb">
    <w:name w:val="Normal (Web)"/>
    <w:basedOn w:val="Normal"/>
    <w:uiPriority w:val="99"/>
    <w:semiHidden/>
    <w:unhideWhenUsed/>
    <w:rsid w:val="00361F8E"/>
    <w:pPr>
      <w:spacing w:before="100" w:beforeAutospacing="1" w:after="100" w:afterAutospacing="1" w:line="240" w:lineRule="auto"/>
      <w:jc w:val="left"/>
    </w:pPr>
    <w:rPr>
      <w:rFonts w:ascii="Times New Roman" w:hAnsi="Times New Roman"/>
      <w:sz w:val="24"/>
      <w:szCs w:val="24"/>
      <w:lang w:val="en-ZA" w:eastAsia="en-ZA" w:bidi="ar-SA"/>
    </w:rPr>
  </w:style>
  <w:style w:type="character" w:styleId="Hyperlink">
    <w:name w:val="Hyperlink"/>
    <w:basedOn w:val="DefaultParagraphFont"/>
    <w:uiPriority w:val="99"/>
    <w:semiHidden/>
    <w:unhideWhenUsed/>
    <w:rsid w:val="003059EC"/>
    <w:rPr>
      <w:color w:val="0000FF"/>
      <w:u w:val="single"/>
    </w:rPr>
  </w:style>
  <w:style w:type="paragraph" w:styleId="EndnoteText">
    <w:name w:val="endnote text"/>
    <w:basedOn w:val="Normal"/>
    <w:link w:val="EndnoteTextChar"/>
    <w:uiPriority w:val="99"/>
    <w:semiHidden/>
    <w:unhideWhenUsed/>
    <w:rsid w:val="008D707D"/>
    <w:pPr>
      <w:spacing w:after="0" w:line="240" w:lineRule="auto"/>
    </w:pPr>
  </w:style>
  <w:style w:type="character" w:customStyle="1" w:styleId="EndnoteTextChar">
    <w:name w:val="Endnote Text Char"/>
    <w:basedOn w:val="DefaultParagraphFont"/>
    <w:link w:val="EndnoteText"/>
    <w:uiPriority w:val="99"/>
    <w:semiHidden/>
    <w:rsid w:val="008D707D"/>
    <w:rPr>
      <w:rFonts w:eastAsia="Times New Roman" w:cs="Times New Roman"/>
      <w:sz w:val="20"/>
      <w:szCs w:val="20"/>
      <w:vertAlign w:val="baseline"/>
      <w:lang w:val="en-US" w:bidi="en-US"/>
    </w:rPr>
  </w:style>
  <w:style w:type="character" w:styleId="EndnoteReference">
    <w:name w:val="endnote reference"/>
    <w:basedOn w:val="DefaultParagraphFont"/>
    <w:uiPriority w:val="99"/>
    <w:semiHidden/>
    <w:unhideWhenUsed/>
    <w:rsid w:val="008D707D"/>
    <w:rPr>
      <w:vertAlign w:val="superscript"/>
    </w:rPr>
  </w:style>
  <w:style w:type="table" w:styleId="TableGrid">
    <w:name w:val="Table Grid"/>
    <w:basedOn w:val="TableNormal"/>
    <w:uiPriority w:val="59"/>
    <w:rsid w:val="005666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locked/>
    <w:rsid w:val="008B420F"/>
    <w:rPr>
      <w:rFonts w:eastAsia="Times New Roman" w:cs="Times New Roman"/>
      <w:sz w:val="20"/>
      <w:szCs w:val="20"/>
      <w:vertAlign w:val="baseline"/>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7793602">
      <w:bodyDiv w:val="1"/>
      <w:marLeft w:val="0"/>
      <w:marRight w:val="0"/>
      <w:marTop w:val="0"/>
      <w:marBottom w:val="0"/>
      <w:divBdr>
        <w:top w:val="none" w:sz="0" w:space="0" w:color="auto"/>
        <w:left w:val="none" w:sz="0" w:space="0" w:color="auto"/>
        <w:bottom w:val="none" w:sz="0" w:space="0" w:color="auto"/>
        <w:right w:val="none" w:sz="0" w:space="0" w:color="auto"/>
      </w:divBdr>
    </w:div>
    <w:div w:id="901210537">
      <w:bodyDiv w:val="1"/>
      <w:marLeft w:val="0"/>
      <w:marRight w:val="0"/>
      <w:marTop w:val="0"/>
      <w:marBottom w:val="0"/>
      <w:divBdr>
        <w:top w:val="none" w:sz="0" w:space="0" w:color="auto"/>
        <w:left w:val="none" w:sz="0" w:space="0" w:color="auto"/>
        <w:bottom w:val="none" w:sz="0" w:space="0" w:color="auto"/>
        <w:right w:val="none" w:sz="0" w:space="0" w:color="auto"/>
      </w:divBdr>
    </w:div>
    <w:div w:id="1502508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saflii.org/cgi-bin/LawCite?cit=2013%20%281%29%20SA%207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1F28F9-15DB-4676-A005-7307A2B8AE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13</Pages>
  <Words>2999</Words>
  <Characters>17097</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NoKhumalo</dc:creator>
  <cp:lastModifiedBy>Mary Bruce</cp:lastModifiedBy>
  <cp:revision>60</cp:revision>
  <cp:lastPrinted>2022-05-17T12:53:00Z</cp:lastPrinted>
  <dcterms:created xsi:type="dcterms:W3CDTF">2022-05-17T12:12:00Z</dcterms:created>
  <dcterms:modified xsi:type="dcterms:W3CDTF">2022-06-07T11:56:00Z</dcterms:modified>
</cp:coreProperties>
</file>