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8A" w:rsidRPr="008A3859" w:rsidRDefault="00EB5B2C" w:rsidP="00FF626B">
      <w:pPr>
        <w:spacing w:line="360" w:lineRule="auto"/>
        <w:rPr>
          <w:rFonts w:cs="Arial"/>
          <w:b/>
        </w:rPr>
      </w:pPr>
      <w:r>
        <w:rPr>
          <w:rFonts w:cs="Arial"/>
          <w:b/>
          <w:noProof/>
          <w:lang w:val="en-ZA" w:eastAsia="en-ZA"/>
        </w:rPr>
        <w:drawing>
          <wp:anchor distT="0" distB="0" distL="114300" distR="114300" simplePos="0" relativeHeight="251658240" behindDoc="0" locked="0" layoutInCell="1" allowOverlap="1" wp14:anchorId="4269D51F" wp14:editId="7121D289">
            <wp:simplePos x="0" y="0"/>
            <wp:positionH relativeFrom="column">
              <wp:posOffset>2114550</wp:posOffset>
            </wp:positionH>
            <wp:positionV relativeFrom="paragraph">
              <wp:posOffset>-47625</wp:posOffset>
            </wp:positionV>
            <wp:extent cx="1400175" cy="1400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w="9525">
                      <a:noFill/>
                      <a:miter lim="800000"/>
                      <a:headEnd/>
                      <a:tailEnd/>
                    </a:ln>
                  </pic:spPr>
                </pic:pic>
              </a:graphicData>
            </a:graphic>
          </wp:anchor>
        </w:drawing>
      </w:r>
      <w:r w:rsidR="00064731">
        <w:rPr>
          <w:rFonts w:cs="Arial"/>
          <w:b/>
        </w:rPr>
        <w:br w:type="textWrapping" w:clear="all"/>
      </w:r>
    </w:p>
    <w:p w:rsidR="002D588A" w:rsidRPr="008A3859" w:rsidRDefault="002D588A" w:rsidP="002D588A">
      <w:pPr>
        <w:spacing w:line="360" w:lineRule="auto"/>
        <w:ind w:leftChars="-38" w:left="-91"/>
        <w:jc w:val="center"/>
        <w:rPr>
          <w:rFonts w:cs="Arial"/>
          <w:b/>
        </w:rPr>
      </w:pPr>
      <w:r w:rsidRPr="008A3859">
        <w:rPr>
          <w:rFonts w:cs="Arial"/>
          <w:b/>
        </w:rPr>
        <w:t>IN THE HIGH COURT OF SOUTH AFRICA</w:t>
      </w:r>
    </w:p>
    <w:p w:rsidR="00DC1807" w:rsidRDefault="002D588A" w:rsidP="00E37F79">
      <w:pPr>
        <w:spacing w:line="360" w:lineRule="auto"/>
        <w:ind w:leftChars="-38" w:left="-91"/>
        <w:jc w:val="center"/>
        <w:rPr>
          <w:rFonts w:cs="Arial"/>
          <w:b/>
          <w:bCs/>
          <w:spacing w:val="-3"/>
        </w:rPr>
      </w:pPr>
      <w:r w:rsidRPr="008A3859">
        <w:rPr>
          <w:rFonts w:cs="Arial"/>
          <w:b/>
        </w:rPr>
        <w:t xml:space="preserve">GAUTENG DIVISION, </w:t>
      </w:r>
      <w:r w:rsidR="00E37F79">
        <w:rPr>
          <w:rFonts w:cs="Arial"/>
          <w:b/>
        </w:rPr>
        <w:t>PRETORIA</w:t>
      </w:r>
    </w:p>
    <w:p w:rsidR="00DC1807" w:rsidRDefault="00DC1807" w:rsidP="00227344">
      <w:pPr>
        <w:tabs>
          <w:tab w:val="left" w:pos="-720"/>
        </w:tabs>
        <w:suppressAutoHyphens/>
        <w:jc w:val="right"/>
        <w:rPr>
          <w:rFonts w:cs="Arial"/>
          <w:b/>
          <w:bCs/>
          <w:spacing w:val="-3"/>
        </w:rPr>
      </w:pPr>
    </w:p>
    <w:p w:rsidR="00227344" w:rsidRDefault="00462FD0" w:rsidP="00227344">
      <w:pPr>
        <w:tabs>
          <w:tab w:val="left" w:pos="-720"/>
        </w:tabs>
        <w:suppressAutoHyphens/>
        <w:jc w:val="right"/>
        <w:rPr>
          <w:rFonts w:cs="Arial"/>
          <w:b/>
          <w:bCs/>
          <w:spacing w:val="-3"/>
        </w:rPr>
      </w:pPr>
      <w:r>
        <w:rPr>
          <w:rFonts w:cs="Arial"/>
          <w:b/>
          <w:bCs/>
          <w:spacing w:val="-3"/>
        </w:rPr>
        <w:t>CASE N</w:t>
      </w:r>
      <w:r w:rsidR="008B170D">
        <w:rPr>
          <w:rFonts w:cs="Arial"/>
          <w:b/>
          <w:bCs/>
          <w:spacing w:val="-3"/>
        </w:rPr>
        <w:t>UMBER</w:t>
      </w:r>
      <w:r>
        <w:rPr>
          <w:rFonts w:cs="Arial"/>
          <w:b/>
          <w:bCs/>
          <w:spacing w:val="-3"/>
        </w:rPr>
        <w:t>:</w:t>
      </w:r>
      <w:r w:rsidR="005E61CA">
        <w:rPr>
          <w:rFonts w:cs="Arial"/>
          <w:b/>
          <w:bCs/>
          <w:spacing w:val="-3"/>
        </w:rPr>
        <w:t xml:space="preserve"> </w:t>
      </w:r>
      <w:r w:rsidR="00A0132D">
        <w:rPr>
          <w:rFonts w:cs="Arial"/>
          <w:b/>
          <w:bCs/>
          <w:spacing w:val="-3"/>
        </w:rPr>
        <w:t>A270/20</w:t>
      </w:r>
    </w:p>
    <w:p w:rsidR="0037685B" w:rsidRDefault="0037685B" w:rsidP="00227344">
      <w:pPr>
        <w:tabs>
          <w:tab w:val="left" w:pos="-720"/>
        </w:tabs>
        <w:suppressAutoHyphens/>
        <w:jc w:val="right"/>
        <w:rPr>
          <w:rFonts w:cs="Arial"/>
          <w:b/>
          <w:bCs/>
          <w:spacing w:val="-3"/>
        </w:rPr>
      </w:pP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37685B" w:rsidRPr="0037685B" w:rsidTr="00B66025">
        <w:tc>
          <w:tcPr>
            <w:tcW w:w="4428" w:type="dxa"/>
          </w:tcPr>
          <w:p w:rsidR="0037685B" w:rsidRPr="0037685B" w:rsidRDefault="0037685B" w:rsidP="0037685B">
            <w:pPr>
              <w:spacing w:line="360" w:lineRule="auto"/>
              <w:rPr>
                <w:rFonts w:ascii="Times New Roman" w:eastAsia="Calibri" w:hAnsi="Times New Roman" w:cs="Arial"/>
                <w:b/>
                <w:spacing w:val="3"/>
                <w:w w:val="104"/>
                <w:kern w:val="24"/>
                <w:sz w:val="18"/>
                <w:szCs w:val="18"/>
                <w:lang w:eastAsia="en-US"/>
              </w:rPr>
            </w:pPr>
            <w:bookmarkStart w:id="0" w:name="OLE_LINK1"/>
            <w:bookmarkStart w:id="1" w:name="OLE_LINK2"/>
            <w:bookmarkStart w:id="2" w:name="OLE_LINK3"/>
            <w:bookmarkStart w:id="3" w:name="OLE_LINK4"/>
            <w:r w:rsidRPr="0037685B">
              <w:rPr>
                <w:rFonts w:ascii="Times New Roman" w:eastAsia="Calibri" w:hAnsi="Times New Roman" w:cs="Arial"/>
                <w:b/>
                <w:spacing w:val="3"/>
                <w:w w:val="104"/>
                <w:kern w:val="24"/>
                <w:sz w:val="18"/>
                <w:szCs w:val="18"/>
                <w:lang w:eastAsia="en-US"/>
              </w:rPr>
              <w:t>DELETE WHICHEVER IS NOT APPLICABLE</w:t>
            </w:r>
          </w:p>
          <w:p w:rsidR="0037685B" w:rsidRPr="0037685B" w:rsidRDefault="0037685B" w:rsidP="0037685B">
            <w:pPr>
              <w:spacing w:line="360" w:lineRule="auto"/>
              <w:rPr>
                <w:rFonts w:ascii="Times New Roman" w:eastAsia="Calibri" w:hAnsi="Times New Roman" w:cs="Arial"/>
                <w:b/>
                <w:spacing w:val="3"/>
                <w:w w:val="104"/>
                <w:kern w:val="24"/>
                <w:sz w:val="18"/>
                <w:szCs w:val="18"/>
                <w:lang w:eastAsia="en-US"/>
              </w:rPr>
            </w:pPr>
            <w:r w:rsidRPr="0037685B">
              <w:rPr>
                <w:rFonts w:ascii="Times New Roman" w:eastAsia="Calibri" w:hAnsi="Times New Roman" w:cs="Arial"/>
                <w:b/>
                <w:spacing w:val="3"/>
                <w:w w:val="104"/>
                <w:kern w:val="24"/>
                <w:sz w:val="18"/>
                <w:szCs w:val="18"/>
                <w:lang w:eastAsia="en-US"/>
              </w:rPr>
              <w:t>(1) REPORTABLE:  NO.</w:t>
            </w:r>
          </w:p>
          <w:p w:rsidR="0037685B" w:rsidRPr="0037685B" w:rsidRDefault="0037685B" w:rsidP="0037685B">
            <w:pPr>
              <w:spacing w:line="360" w:lineRule="auto"/>
              <w:rPr>
                <w:rFonts w:ascii="Times New Roman" w:eastAsia="Calibri" w:hAnsi="Times New Roman" w:cs="Arial"/>
                <w:b/>
                <w:spacing w:val="3"/>
                <w:w w:val="104"/>
                <w:kern w:val="24"/>
                <w:sz w:val="18"/>
                <w:szCs w:val="18"/>
                <w:lang w:eastAsia="en-US"/>
              </w:rPr>
            </w:pPr>
            <w:r w:rsidRPr="0037685B">
              <w:rPr>
                <w:rFonts w:ascii="Times New Roman" w:eastAsia="Calibri" w:hAnsi="Times New Roman" w:cs="Arial"/>
                <w:b/>
                <w:spacing w:val="3"/>
                <w:w w:val="104"/>
                <w:kern w:val="24"/>
                <w:sz w:val="18"/>
                <w:szCs w:val="18"/>
                <w:lang w:eastAsia="en-US"/>
              </w:rPr>
              <w:t xml:space="preserve">(2) OF INTEREST TO OTHER JUDGES:  NO </w:t>
            </w:r>
          </w:p>
          <w:p w:rsidR="0037685B" w:rsidRPr="0037685B" w:rsidRDefault="0037685B" w:rsidP="0037685B">
            <w:pPr>
              <w:spacing w:line="360" w:lineRule="auto"/>
              <w:rPr>
                <w:rFonts w:ascii="Times New Roman" w:eastAsia="Calibri" w:hAnsi="Times New Roman" w:cs="Arial"/>
                <w:b/>
                <w:spacing w:val="3"/>
                <w:w w:val="104"/>
                <w:kern w:val="24"/>
                <w:sz w:val="18"/>
                <w:szCs w:val="18"/>
                <w:lang w:eastAsia="en-US"/>
              </w:rPr>
            </w:pPr>
            <w:r w:rsidRPr="0037685B">
              <w:rPr>
                <w:rFonts w:ascii="Times New Roman" w:eastAsia="Calibri" w:hAnsi="Times New Roman" w:cs="Arial"/>
                <w:b/>
                <w:spacing w:val="3"/>
                <w:w w:val="104"/>
                <w:kern w:val="24"/>
                <w:sz w:val="18"/>
                <w:szCs w:val="18"/>
                <w:lang w:eastAsia="en-US"/>
              </w:rPr>
              <w:t>(3) REVISED.</w:t>
            </w:r>
          </w:p>
          <w:p w:rsidR="0037685B" w:rsidRPr="0037685B" w:rsidRDefault="0037685B" w:rsidP="0037685B">
            <w:pPr>
              <w:spacing w:line="360" w:lineRule="auto"/>
              <w:rPr>
                <w:rFonts w:ascii="Times New Roman" w:eastAsia="Calibri" w:hAnsi="Times New Roman" w:cs="Arial"/>
                <w:b/>
                <w:spacing w:val="3"/>
                <w:w w:val="104"/>
                <w:kern w:val="24"/>
                <w:sz w:val="18"/>
                <w:szCs w:val="18"/>
                <w:lang w:eastAsia="en-US"/>
              </w:rPr>
            </w:pPr>
            <w:r w:rsidRPr="0037685B">
              <w:rPr>
                <w:rFonts w:ascii="Times New Roman" w:eastAsia="Calibri" w:hAnsi="Times New Roman" w:cs="Arial"/>
                <w:b/>
                <w:spacing w:val="3"/>
                <w:w w:val="104"/>
                <w:kern w:val="24"/>
                <w:sz w:val="18"/>
                <w:szCs w:val="18"/>
                <w:u w:val="single"/>
                <w:lang w:eastAsia="en-US"/>
              </w:rPr>
              <w:t>DATE</w:t>
            </w:r>
            <w:r w:rsidRPr="0037685B">
              <w:rPr>
                <w:rFonts w:ascii="Times New Roman" w:eastAsia="Calibri" w:hAnsi="Times New Roman" w:cs="Arial"/>
                <w:b/>
                <w:spacing w:val="3"/>
                <w:w w:val="104"/>
                <w:kern w:val="24"/>
                <w:sz w:val="18"/>
                <w:szCs w:val="18"/>
                <w:lang w:eastAsia="en-US"/>
              </w:rPr>
              <w:t xml:space="preserve">: </w:t>
            </w:r>
            <w:r>
              <w:rPr>
                <w:rFonts w:ascii="Times New Roman" w:eastAsia="Calibri" w:hAnsi="Times New Roman" w:cs="Arial"/>
                <w:b/>
                <w:spacing w:val="3"/>
                <w:w w:val="104"/>
                <w:kern w:val="24"/>
                <w:sz w:val="18"/>
                <w:szCs w:val="18"/>
                <w:lang w:eastAsia="en-US"/>
              </w:rPr>
              <w:t>……</w:t>
            </w:r>
            <w:r w:rsidRPr="0037685B">
              <w:rPr>
                <w:rFonts w:ascii="Times New Roman" w:eastAsia="Calibri" w:hAnsi="Times New Roman" w:cs="Arial"/>
                <w:b/>
                <w:spacing w:val="3"/>
                <w:w w:val="104"/>
                <w:kern w:val="24"/>
                <w:sz w:val="18"/>
                <w:szCs w:val="18"/>
                <w:lang w:eastAsia="en-US"/>
              </w:rPr>
              <w:t xml:space="preserve"> </w:t>
            </w:r>
            <w:r w:rsidR="00E419D7">
              <w:rPr>
                <w:rFonts w:ascii="Times New Roman" w:eastAsia="Calibri" w:hAnsi="Times New Roman" w:cs="Arial"/>
                <w:b/>
                <w:spacing w:val="3"/>
                <w:w w:val="104"/>
                <w:kern w:val="24"/>
                <w:sz w:val="18"/>
                <w:szCs w:val="18"/>
                <w:lang w:eastAsia="en-US"/>
              </w:rPr>
              <w:t>MAY</w:t>
            </w:r>
            <w:bookmarkStart w:id="4" w:name="_GoBack"/>
            <w:bookmarkEnd w:id="4"/>
            <w:r w:rsidRPr="0037685B">
              <w:rPr>
                <w:rFonts w:ascii="Times New Roman" w:eastAsia="Calibri" w:hAnsi="Times New Roman" w:cs="Arial"/>
                <w:b/>
                <w:spacing w:val="3"/>
                <w:w w:val="104"/>
                <w:kern w:val="24"/>
                <w:sz w:val="18"/>
                <w:szCs w:val="18"/>
                <w:lang w:eastAsia="en-US"/>
              </w:rPr>
              <w:t xml:space="preserve"> 2022</w:t>
            </w:r>
          </w:p>
          <w:p w:rsidR="0037685B" w:rsidRPr="0037685B" w:rsidRDefault="0037685B" w:rsidP="0037685B">
            <w:pPr>
              <w:spacing w:line="360" w:lineRule="auto"/>
              <w:rPr>
                <w:rFonts w:ascii="Times New Roman" w:eastAsia="Calibri" w:hAnsi="Times New Roman" w:cs="Arial"/>
                <w:b/>
                <w:spacing w:val="3"/>
                <w:w w:val="104"/>
                <w:kern w:val="24"/>
                <w:sz w:val="18"/>
                <w:szCs w:val="18"/>
                <w:lang w:eastAsia="en-US"/>
              </w:rPr>
            </w:pPr>
            <w:r w:rsidRPr="0037685B">
              <w:rPr>
                <w:rFonts w:ascii="Times New Roman" w:eastAsia="Calibri" w:hAnsi="Times New Roman" w:cs="Arial"/>
                <w:b/>
                <w:spacing w:val="3"/>
                <w:w w:val="104"/>
                <w:kern w:val="24"/>
                <w:sz w:val="18"/>
                <w:szCs w:val="18"/>
                <w:lang w:eastAsia="en-US"/>
              </w:rPr>
              <w:t xml:space="preserve">                      </w:t>
            </w:r>
          </w:p>
          <w:p w:rsidR="0037685B" w:rsidRPr="0037685B" w:rsidRDefault="0037685B" w:rsidP="0037685B">
            <w:pPr>
              <w:spacing w:line="360" w:lineRule="auto"/>
              <w:rPr>
                <w:rFonts w:ascii="Times New Roman" w:eastAsia="Calibri" w:hAnsi="Times New Roman" w:cs="Arial"/>
                <w:b/>
                <w:spacing w:val="3"/>
                <w:w w:val="104"/>
                <w:kern w:val="24"/>
                <w:sz w:val="18"/>
                <w:szCs w:val="18"/>
                <w:u w:val="single"/>
                <w:lang w:eastAsia="en-US"/>
              </w:rPr>
            </w:pPr>
            <w:r w:rsidRPr="0037685B">
              <w:rPr>
                <w:rFonts w:ascii="Times New Roman" w:eastAsia="Calibri" w:hAnsi="Times New Roman" w:cs="Arial"/>
                <w:b/>
                <w:spacing w:val="3"/>
                <w:w w:val="104"/>
                <w:kern w:val="24"/>
                <w:sz w:val="18"/>
                <w:szCs w:val="18"/>
                <w:u w:val="single"/>
                <w:lang w:eastAsia="en-US"/>
              </w:rPr>
              <w:t xml:space="preserve">SIGNATURE  </w:t>
            </w:r>
          </w:p>
        </w:tc>
      </w:tr>
      <w:bookmarkEnd w:id="0"/>
      <w:bookmarkEnd w:id="1"/>
      <w:bookmarkEnd w:id="2"/>
      <w:bookmarkEnd w:id="3"/>
    </w:tbl>
    <w:p w:rsidR="0037685B" w:rsidRPr="0037685B" w:rsidRDefault="0037685B" w:rsidP="0037685B">
      <w:pPr>
        <w:spacing w:after="240" w:line="360" w:lineRule="auto"/>
        <w:ind w:right="-46"/>
        <w:jc w:val="right"/>
        <w:rPr>
          <w:rFonts w:ascii="Times New Roman" w:eastAsia="Calibri" w:hAnsi="Times New Roman"/>
          <w:b/>
          <w:color w:val="000000"/>
          <w:kern w:val="0"/>
          <w:sz w:val="28"/>
          <w:szCs w:val="28"/>
          <w:lang w:val="en-ZA" w:eastAsia="en-US"/>
        </w:rPr>
      </w:pPr>
    </w:p>
    <w:p w:rsidR="0037685B" w:rsidRPr="0037685B" w:rsidRDefault="0037685B" w:rsidP="0037685B">
      <w:pPr>
        <w:spacing w:after="240" w:line="360" w:lineRule="auto"/>
        <w:ind w:right="-46"/>
        <w:jc w:val="right"/>
        <w:rPr>
          <w:rFonts w:ascii="Times New Roman" w:eastAsia="Calibri" w:hAnsi="Times New Roman"/>
          <w:b/>
          <w:color w:val="000000"/>
          <w:kern w:val="0"/>
          <w:sz w:val="28"/>
          <w:szCs w:val="28"/>
          <w:lang w:val="en-ZA" w:eastAsia="en-US"/>
        </w:rPr>
      </w:pPr>
    </w:p>
    <w:p w:rsidR="0037685B" w:rsidRPr="0037685B" w:rsidRDefault="0037685B" w:rsidP="0037685B">
      <w:pPr>
        <w:spacing w:after="240" w:line="360" w:lineRule="auto"/>
        <w:ind w:right="-46"/>
        <w:jc w:val="both"/>
        <w:rPr>
          <w:rFonts w:ascii="Times New Roman" w:eastAsia="Calibri" w:hAnsi="Times New Roman"/>
          <w:b/>
          <w:color w:val="000000"/>
          <w:kern w:val="0"/>
          <w:sz w:val="28"/>
          <w:szCs w:val="28"/>
          <w:lang w:val="en-ZA" w:eastAsia="en-US"/>
        </w:rPr>
      </w:pPr>
    </w:p>
    <w:p w:rsidR="0037685B" w:rsidRDefault="0037685B" w:rsidP="00227344">
      <w:pPr>
        <w:tabs>
          <w:tab w:val="left" w:pos="-720"/>
        </w:tabs>
        <w:suppressAutoHyphens/>
        <w:jc w:val="right"/>
        <w:rPr>
          <w:rFonts w:cs="Arial"/>
          <w:b/>
          <w:bCs/>
          <w:spacing w:val="-3"/>
        </w:rPr>
      </w:pPr>
    </w:p>
    <w:p w:rsidR="0037685B" w:rsidRDefault="0037685B" w:rsidP="00227344">
      <w:pPr>
        <w:tabs>
          <w:tab w:val="left" w:pos="-720"/>
        </w:tabs>
        <w:suppressAutoHyphens/>
        <w:jc w:val="right"/>
        <w:rPr>
          <w:rFonts w:cs="Arial"/>
          <w:b/>
          <w:bCs/>
          <w:spacing w:val="-3"/>
        </w:rPr>
      </w:pPr>
    </w:p>
    <w:p w:rsidR="002911D1" w:rsidRDefault="00FA6293" w:rsidP="00227344">
      <w:pPr>
        <w:tabs>
          <w:tab w:val="left" w:pos="-720"/>
        </w:tabs>
        <w:suppressAutoHyphens/>
        <w:rPr>
          <w:rFonts w:cs="Arial"/>
          <w:bCs/>
          <w:spacing w:val="-3"/>
        </w:rPr>
      </w:pPr>
      <w:r>
        <w:rPr>
          <w:rFonts w:cs="Arial"/>
          <w:bCs/>
          <w:spacing w:val="-3"/>
        </w:rPr>
        <w:t>In the matter between:</w:t>
      </w:r>
    </w:p>
    <w:p w:rsidR="00FA6293" w:rsidRDefault="00FA6293" w:rsidP="00227344">
      <w:pPr>
        <w:tabs>
          <w:tab w:val="left" w:pos="-720"/>
        </w:tabs>
        <w:suppressAutoHyphens/>
        <w:rPr>
          <w:rFonts w:cs="Arial"/>
          <w:bCs/>
          <w:spacing w:val="-3"/>
        </w:rPr>
      </w:pPr>
    </w:p>
    <w:p w:rsidR="00113313" w:rsidRDefault="00E37F79" w:rsidP="00591D75">
      <w:pPr>
        <w:widowControl w:val="0"/>
        <w:tabs>
          <w:tab w:val="right" w:pos="9356"/>
        </w:tabs>
        <w:jc w:val="both"/>
      </w:pPr>
      <w:r>
        <w:rPr>
          <w:b/>
        </w:rPr>
        <w:t>MARY TONDOLO t/a TONDOLO PARTNERSHIP</w:t>
      </w:r>
      <w:r w:rsidR="00170577">
        <w:tab/>
      </w:r>
      <w:r w:rsidR="002D7262">
        <w:t xml:space="preserve"> </w:t>
      </w:r>
      <w:r w:rsidR="00276873">
        <w:t xml:space="preserve"> </w:t>
      </w:r>
      <w:r w:rsidR="00113313">
        <w:t>App</w:t>
      </w:r>
      <w:r w:rsidR="00276873">
        <w:t>lic</w:t>
      </w:r>
      <w:r w:rsidR="00113313">
        <w:t>ant</w:t>
      </w:r>
    </w:p>
    <w:p w:rsidR="00F33BAE" w:rsidRDefault="00F33BAE" w:rsidP="00591D75">
      <w:pPr>
        <w:widowControl w:val="0"/>
        <w:tabs>
          <w:tab w:val="right" w:pos="9356"/>
        </w:tabs>
        <w:jc w:val="both"/>
      </w:pPr>
    </w:p>
    <w:p w:rsidR="00113313" w:rsidRDefault="00113313" w:rsidP="00591D75">
      <w:pPr>
        <w:widowControl w:val="0"/>
        <w:tabs>
          <w:tab w:val="right" w:pos="9356"/>
        </w:tabs>
        <w:jc w:val="both"/>
      </w:pPr>
      <w:r>
        <w:t>and</w:t>
      </w:r>
    </w:p>
    <w:p w:rsidR="00113313" w:rsidRPr="00E60777" w:rsidRDefault="00113313" w:rsidP="00591D75">
      <w:pPr>
        <w:widowControl w:val="0"/>
        <w:tabs>
          <w:tab w:val="right" w:pos="9356"/>
        </w:tabs>
        <w:jc w:val="both"/>
        <w:rPr>
          <w:b/>
          <w:u w:val="single"/>
        </w:rPr>
      </w:pPr>
    </w:p>
    <w:p w:rsidR="00113313" w:rsidRDefault="00E37F79" w:rsidP="0037685B">
      <w:pPr>
        <w:widowControl w:val="0"/>
        <w:tabs>
          <w:tab w:val="right" w:pos="9356"/>
        </w:tabs>
        <w:jc w:val="both"/>
      </w:pPr>
      <w:bookmarkStart w:id="5" w:name="_Hlk12177656"/>
      <w:r w:rsidRPr="0037685B">
        <w:rPr>
          <w:b/>
        </w:rPr>
        <w:t xml:space="preserve">M.J. MBOYA PROJECT MANAGERS CC </w:t>
      </w:r>
      <w:r w:rsidR="002D7F42">
        <w:tab/>
      </w:r>
      <w:r w:rsidR="002D7262">
        <w:t xml:space="preserve"> </w:t>
      </w:r>
      <w:r>
        <w:t>1</w:t>
      </w:r>
      <w:r w:rsidRPr="0037685B">
        <w:rPr>
          <w:vertAlign w:val="superscript"/>
        </w:rPr>
        <w:t>st</w:t>
      </w:r>
      <w:r>
        <w:t xml:space="preserve"> </w:t>
      </w:r>
      <w:r w:rsidR="002D7F42">
        <w:t xml:space="preserve">Respondent </w:t>
      </w:r>
    </w:p>
    <w:p w:rsidR="0037685B" w:rsidRDefault="0037685B" w:rsidP="0037685B">
      <w:pPr>
        <w:widowControl w:val="0"/>
        <w:tabs>
          <w:tab w:val="right" w:pos="9356"/>
        </w:tabs>
        <w:jc w:val="both"/>
      </w:pPr>
    </w:p>
    <w:p w:rsidR="00E37F79" w:rsidRDefault="00E37F79" w:rsidP="0037685B">
      <w:pPr>
        <w:widowControl w:val="0"/>
        <w:tabs>
          <w:tab w:val="right" w:pos="9356"/>
        </w:tabs>
        <w:jc w:val="both"/>
      </w:pPr>
      <w:r w:rsidRPr="0037685B">
        <w:rPr>
          <w:b/>
        </w:rPr>
        <w:t>MHLAWAKHE JOEL MBOYA</w:t>
      </w:r>
      <w:r w:rsidRPr="0037685B">
        <w:rPr>
          <w:b/>
        </w:rPr>
        <w:tab/>
      </w:r>
      <w:r w:rsidRPr="00E37F79">
        <w:t>2</w:t>
      </w:r>
      <w:r w:rsidRPr="0037685B">
        <w:rPr>
          <w:vertAlign w:val="superscript"/>
        </w:rPr>
        <w:t>nd</w:t>
      </w:r>
      <w:r w:rsidRPr="00E37F79">
        <w:t xml:space="preserve"> Respondent</w:t>
      </w:r>
    </w:p>
    <w:bookmarkEnd w:id="5"/>
    <w:p w:rsidR="002D7F42" w:rsidRDefault="002D7F42" w:rsidP="00591D75">
      <w:pPr>
        <w:widowControl w:val="0"/>
        <w:tabs>
          <w:tab w:val="right" w:pos="9356"/>
        </w:tabs>
        <w:jc w:val="both"/>
      </w:pPr>
    </w:p>
    <w:p w:rsidR="00FE58C5" w:rsidRDefault="00FE58C5" w:rsidP="00591D75">
      <w:pPr>
        <w:widowControl w:val="0"/>
        <w:tabs>
          <w:tab w:val="right" w:pos="9356"/>
        </w:tabs>
        <w:jc w:val="both"/>
      </w:pPr>
    </w:p>
    <w:p w:rsidR="00113313" w:rsidRDefault="0018162A" w:rsidP="0050296D">
      <w:pPr>
        <w:pStyle w:val="Tramlines"/>
        <w:spacing w:line="276" w:lineRule="auto"/>
        <w:rPr>
          <w:rFonts w:cs="Arial"/>
          <w:lang w:val="en-US"/>
        </w:rPr>
      </w:pPr>
      <w:r>
        <w:rPr>
          <w:rFonts w:cs="Arial"/>
          <w:lang w:val="en-US"/>
        </w:rPr>
        <w:t>J</w:t>
      </w:r>
      <w:r w:rsidR="00FF626B">
        <w:rPr>
          <w:rFonts w:cs="Arial"/>
          <w:lang w:val="en-US"/>
        </w:rPr>
        <w:t xml:space="preserve"> </w:t>
      </w:r>
      <w:r w:rsidR="00F07977">
        <w:rPr>
          <w:rFonts w:cs="Arial"/>
          <w:lang w:val="en-US"/>
        </w:rPr>
        <w:t>U</w:t>
      </w:r>
      <w:r w:rsidR="00FF626B">
        <w:rPr>
          <w:rFonts w:cs="Arial"/>
          <w:lang w:val="en-US"/>
        </w:rPr>
        <w:t xml:space="preserve"> </w:t>
      </w:r>
      <w:r w:rsidR="00F07977">
        <w:rPr>
          <w:rFonts w:cs="Arial"/>
          <w:lang w:val="en-US"/>
        </w:rPr>
        <w:t>D</w:t>
      </w:r>
      <w:r w:rsidR="00FF626B">
        <w:rPr>
          <w:rFonts w:cs="Arial"/>
          <w:lang w:val="en-US"/>
        </w:rPr>
        <w:t xml:space="preserve"> </w:t>
      </w:r>
      <w:r w:rsidR="00F07977">
        <w:rPr>
          <w:rFonts w:cs="Arial"/>
          <w:lang w:val="en-US"/>
        </w:rPr>
        <w:t>G</w:t>
      </w:r>
      <w:r w:rsidR="00FF626B">
        <w:rPr>
          <w:rFonts w:cs="Arial"/>
          <w:lang w:val="en-US"/>
        </w:rPr>
        <w:t xml:space="preserve"> </w:t>
      </w:r>
      <w:r w:rsidR="00113313" w:rsidRPr="00005B36">
        <w:rPr>
          <w:rFonts w:cs="Arial"/>
          <w:lang w:val="en-US"/>
        </w:rPr>
        <w:t>M</w:t>
      </w:r>
      <w:r w:rsidR="00FF626B">
        <w:rPr>
          <w:rFonts w:cs="Arial"/>
          <w:lang w:val="en-US"/>
        </w:rPr>
        <w:t xml:space="preserve"> </w:t>
      </w:r>
      <w:r w:rsidR="00113313" w:rsidRPr="00005B36">
        <w:rPr>
          <w:rFonts w:cs="Arial"/>
          <w:lang w:val="en-US"/>
        </w:rPr>
        <w:t>E</w:t>
      </w:r>
      <w:r w:rsidR="00FF626B">
        <w:rPr>
          <w:rFonts w:cs="Arial"/>
          <w:lang w:val="en-US"/>
        </w:rPr>
        <w:t xml:space="preserve"> </w:t>
      </w:r>
      <w:r w:rsidR="00113313" w:rsidRPr="00005B36">
        <w:rPr>
          <w:rFonts w:cs="Arial"/>
          <w:lang w:val="en-US"/>
        </w:rPr>
        <w:t>N</w:t>
      </w:r>
      <w:r w:rsidR="00FF626B">
        <w:rPr>
          <w:rFonts w:cs="Arial"/>
          <w:lang w:val="en-US"/>
        </w:rPr>
        <w:t xml:space="preserve"> </w:t>
      </w:r>
      <w:r w:rsidR="00113313" w:rsidRPr="00005B36">
        <w:rPr>
          <w:rFonts w:cs="Arial"/>
          <w:lang w:val="en-US"/>
        </w:rPr>
        <w:t>T</w:t>
      </w:r>
    </w:p>
    <w:p w:rsidR="0050296D" w:rsidRDefault="0050296D" w:rsidP="00F4093B">
      <w:pPr>
        <w:tabs>
          <w:tab w:val="left" w:pos="-720"/>
        </w:tabs>
        <w:suppressAutoHyphens/>
        <w:spacing w:line="360" w:lineRule="auto"/>
        <w:jc w:val="both"/>
        <w:rPr>
          <w:rFonts w:cs="Arial"/>
          <w:b/>
          <w:bCs/>
          <w:spacing w:val="-3"/>
          <w:u w:val="single"/>
        </w:rPr>
      </w:pPr>
    </w:p>
    <w:p w:rsidR="00F4093B" w:rsidRDefault="0037685B" w:rsidP="00F4093B">
      <w:pPr>
        <w:tabs>
          <w:tab w:val="left" w:pos="-720"/>
        </w:tabs>
        <w:suppressAutoHyphens/>
        <w:spacing w:line="360" w:lineRule="auto"/>
        <w:jc w:val="both"/>
        <w:rPr>
          <w:rFonts w:cs="Arial"/>
          <w:b/>
          <w:bCs/>
          <w:spacing w:val="-3"/>
        </w:rPr>
      </w:pPr>
      <w:r>
        <w:rPr>
          <w:rFonts w:cs="Arial"/>
          <w:b/>
          <w:bCs/>
          <w:spacing w:val="-3"/>
          <w:u w:val="single"/>
        </w:rPr>
        <w:t>MANYATHI, AJ</w:t>
      </w:r>
    </w:p>
    <w:p w:rsidR="004F38C5" w:rsidRDefault="004F38C5" w:rsidP="00F4093B">
      <w:pPr>
        <w:tabs>
          <w:tab w:val="left" w:pos="-720"/>
        </w:tabs>
        <w:suppressAutoHyphens/>
        <w:spacing w:line="360" w:lineRule="auto"/>
        <w:jc w:val="both"/>
        <w:rPr>
          <w:rFonts w:cs="Arial"/>
          <w:b/>
          <w:bCs/>
          <w:spacing w:val="-3"/>
        </w:rPr>
      </w:pPr>
    </w:p>
    <w:p w:rsidR="00B2103E" w:rsidRPr="007B046E" w:rsidRDefault="0050296D" w:rsidP="00FF626B">
      <w:pPr>
        <w:tabs>
          <w:tab w:val="left" w:pos="-720"/>
        </w:tabs>
        <w:suppressAutoHyphens/>
        <w:spacing w:line="360" w:lineRule="auto"/>
        <w:jc w:val="both"/>
        <w:rPr>
          <w:rFonts w:cs="Arial"/>
          <w:bCs/>
          <w:spacing w:val="-3"/>
          <w:sz w:val="32"/>
          <w:szCs w:val="32"/>
        </w:rPr>
      </w:pPr>
      <w:r w:rsidRPr="00FF626B">
        <w:rPr>
          <w:rFonts w:cs="Arial"/>
          <w:bCs/>
          <w:spacing w:val="-3"/>
          <w:sz w:val="28"/>
          <w:szCs w:val="28"/>
        </w:rPr>
        <w:t>INTRODUCTION:</w:t>
      </w:r>
    </w:p>
    <w:p w:rsidR="00E37F79" w:rsidRPr="00E419D7" w:rsidRDefault="00E37F79" w:rsidP="0037685B">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lastRenderedPageBreak/>
        <w:t xml:space="preserve">This is </w:t>
      </w:r>
      <w:r w:rsidR="0037685B" w:rsidRPr="00E419D7">
        <w:rPr>
          <w:rFonts w:cs="Arial"/>
          <w:bCs/>
          <w:spacing w:val="-3"/>
          <w:sz w:val="28"/>
          <w:szCs w:val="28"/>
        </w:rPr>
        <w:t xml:space="preserve">an </w:t>
      </w:r>
      <w:r w:rsidR="000F7BFA" w:rsidRPr="00E419D7">
        <w:rPr>
          <w:rFonts w:cs="Arial"/>
          <w:bCs/>
          <w:spacing w:val="-3"/>
          <w:sz w:val="28"/>
          <w:szCs w:val="28"/>
        </w:rPr>
        <w:t>appeal</w:t>
      </w:r>
      <w:r w:rsidR="0037685B" w:rsidRPr="00E419D7">
        <w:rPr>
          <w:rFonts w:cs="Arial"/>
          <w:bCs/>
          <w:spacing w:val="-3"/>
          <w:sz w:val="28"/>
          <w:szCs w:val="28"/>
        </w:rPr>
        <w:t xml:space="preserve"> to a full court</w:t>
      </w:r>
      <w:r w:rsidR="000F7BFA" w:rsidRPr="00E419D7">
        <w:rPr>
          <w:rFonts w:cs="Arial"/>
          <w:bCs/>
          <w:spacing w:val="-3"/>
          <w:sz w:val="28"/>
          <w:szCs w:val="28"/>
        </w:rPr>
        <w:t xml:space="preserve"> that</w:t>
      </w:r>
      <w:r w:rsidR="0013731F" w:rsidRPr="00E419D7">
        <w:rPr>
          <w:rFonts w:cs="Arial"/>
          <w:bCs/>
          <w:spacing w:val="-3"/>
          <w:sz w:val="28"/>
          <w:szCs w:val="28"/>
        </w:rPr>
        <w:t xml:space="preserve"> emanates against the judgment handed down by </w:t>
      </w:r>
      <w:r w:rsidR="0037685B" w:rsidRPr="00E419D7">
        <w:rPr>
          <w:rFonts w:cs="Arial"/>
          <w:bCs/>
          <w:spacing w:val="-3"/>
          <w:sz w:val="28"/>
          <w:szCs w:val="28"/>
        </w:rPr>
        <w:t>our</w:t>
      </w:r>
      <w:r w:rsidR="0013731F" w:rsidRPr="00E419D7">
        <w:rPr>
          <w:rFonts w:cs="Arial"/>
          <w:bCs/>
          <w:spacing w:val="-3"/>
          <w:sz w:val="28"/>
          <w:szCs w:val="28"/>
        </w:rPr>
        <w:t xml:space="preserve"> brother </w:t>
      </w:r>
      <w:proofErr w:type="spellStart"/>
      <w:r w:rsidR="0013731F" w:rsidRPr="00E419D7">
        <w:rPr>
          <w:rFonts w:cs="Arial"/>
          <w:bCs/>
          <w:spacing w:val="-3"/>
          <w:sz w:val="28"/>
          <w:szCs w:val="28"/>
        </w:rPr>
        <w:t>Mabuse</w:t>
      </w:r>
      <w:proofErr w:type="spellEnd"/>
      <w:r w:rsidR="0037685B" w:rsidRPr="00E419D7">
        <w:rPr>
          <w:rFonts w:cs="Arial"/>
          <w:bCs/>
          <w:spacing w:val="-3"/>
          <w:sz w:val="28"/>
          <w:szCs w:val="28"/>
        </w:rPr>
        <w:t xml:space="preserve"> J</w:t>
      </w:r>
      <w:r w:rsidR="0013731F" w:rsidRPr="00E419D7">
        <w:rPr>
          <w:rFonts w:cs="Arial"/>
          <w:bCs/>
          <w:spacing w:val="-3"/>
          <w:sz w:val="28"/>
          <w:szCs w:val="28"/>
        </w:rPr>
        <w:t xml:space="preserve"> </w:t>
      </w:r>
      <w:r w:rsidR="0037685B" w:rsidRPr="00E419D7">
        <w:rPr>
          <w:rFonts w:cs="Arial"/>
          <w:bCs/>
          <w:spacing w:val="-3"/>
          <w:sz w:val="28"/>
          <w:szCs w:val="28"/>
        </w:rPr>
        <w:t>on 2</w:t>
      </w:r>
      <w:r w:rsidR="0013731F" w:rsidRPr="00E419D7">
        <w:rPr>
          <w:rFonts w:cs="Arial"/>
          <w:bCs/>
          <w:spacing w:val="-3"/>
          <w:sz w:val="28"/>
          <w:szCs w:val="28"/>
        </w:rPr>
        <w:t xml:space="preserve"> July 2019, dismissing the Appellant’s claim with costs. </w:t>
      </w:r>
      <w:r w:rsidR="005B0BF6" w:rsidRPr="00E419D7">
        <w:rPr>
          <w:rFonts w:cs="Arial"/>
          <w:bCs/>
          <w:spacing w:val="-3"/>
          <w:sz w:val="28"/>
          <w:szCs w:val="28"/>
        </w:rPr>
        <w:t xml:space="preserve"> On </w:t>
      </w:r>
      <w:r w:rsidR="00C27834" w:rsidRPr="00E419D7">
        <w:rPr>
          <w:rFonts w:cs="Arial"/>
          <w:bCs/>
          <w:spacing w:val="-3"/>
          <w:sz w:val="28"/>
          <w:szCs w:val="28"/>
        </w:rPr>
        <w:t>22 August 2019</w:t>
      </w:r>
      <w:r w:rsidR="005B0BF6" w:rsidRPr="00E419D7">
        <w:rPr>
          <w:rFonts w:cs="Arial"/>
          <w:bCs/>
          <w:spacing w:val="-3"/>
          <w:sz w:val="28"/>
          <w:szCs w:val="28"/>
        </w:rPr>
        <w:t xml:space="preserve"> leave to appeal to the full </w:t>
      </w:r>
      <w:r w:rsidR="0037685B" w:rsidRPr="00E419D7">
        <w:rPr>
          <w:rFonts w:cs="Arial"/>
          <w:bCs/>
          <w:spacing w:val="-3"/>
          <w:sz w:val="28"/>
          <w:szCs w:val="28"/>
        </w:rPr>
        <w:t>court</w:t>
      </w:r>
      <w:r w:rsidR="005B0BF6" w:rsidRPr="00E419D7">
        <w:rPr>
          <w:rFonts w:cs="Arial"/>
          <w:bCs/>
          <w:spacing w:val="-3"/>
          <w:sz w:val="28"/>
          <w:szCs w:val="28"/>
        </w:rPr>
        <w:t xml:space="preserve"> of this division was granted by the </w:t>
      </w:r>
      <w:r w:rsidR="005B0BF6" w:rsidRPr="00E419D7">
        <w:rPr>
          <w:rFonts w:cs="Arial"/>
          <w:bCs/>
          <w:i/>
          <w:spacing w:val="-3"/>
          <w:sz w:val="28"/>
          <w:szCs w:val="28"/>
        </w:rPr>
        <w:t>court a quo</w:t>
      </w:r>
      <w:r w:rsidR="005B0BF6" w:rsidRPr="00E419D7">
        <w:rPr>
          <w:rFonts w:cs="Arial"/>
          <w:bCs/>
          <w:spacing w:val="-3"/>
          <w:sz w:val="28"/>
          <w:szCs w:val="28"/>
        </w:rPr>
        <w:t>.  The evidence of the parties is already on record. Only relevant portion</w:t>
      </w:r>
      <w:r w:rsidR="0037685B" w:rsidRPr="00E419D7">
        <w:rPr>
          <w:rFonts w:cs="Arial"/>
          <w:bCs/>
          <w:spacing w:val="-3"/>
          <w:sz w:val="28"/>
          <w:szCs w:val="28"/>
        </w:rPr>
        <w:t>s</w:t>
      </w:r>
      <w:r w:rsidR="005B0BF6" w:rsidRPr="00E419D7">
        <w:rPr>
          <w:rFonts w:cs="Arial"/>
          <w:bCs/>
          <w:spacing w:val="-3"/>
          <w:sz w:val="28"/>
          <w:szCs w:val="28"/>
        </w:rPr>
        <w:t xml:space="preserve"> of the evidence on record will be referred to for purpose of emphasis or if need be. This judgement will only focus on aspects which f</w:t>
      </w:r>
      <w:r w:rsidR="00C27834" w:rsidRPr="00E419D7">
        <w:rPr>
          <w:rFonts w:cs="Arial"/>
          <w:bCs/>
          <w:spacing w:val="-3"/>
          <w:sz w:val="28"/>
          <w:szCs w:val="28"/>
        </w:rPr>
        <w:t xml:space="preserve">orms the subject of this appeal. </w:t>
      </w:r>
    </w:p>
    <w:p w:rsidR="002D697C" w:rsidRPr="00E419D7" w:rsidRDefault="002D697C" w:rsidP="00E37F79">
      <w:pPr>
        <w:pStyle w:val="ListParagraph"/>
        <w:tabs>
          <w:tab w:val="left" w:pos="-720"/>
        </w:tabs>
        <w:suppressAutoHyphens/>
        <w:spacing w:line="360" w:lineRule="auto"/>
        <w:ind w:left="426"/>
        <w:jc w:val="both"/>
        <w:rPr>
          <w:rFonts w:cs="Arial"/>
          <w:bCs/>
          <w:spacing w:val="-3"/>
          <w:sz w:val="28"/>
          <w:szCs w:val="28"/>
        </w:rPr>
      </w:pPr>
    </w:p>
    <w:p w:rsidR="0037685B" w:rsidRPr="00E419D7" w:rsidRDefault="00C27834" w:rsidP="00FF626B">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It is my view that the court need briefly state the history of this matter before us, for reasons that will follow hereinafter. </w:t>
      </w:r>
      <w:r w:rsidR="0037685B" w:rsidRPr="00E419D7">
        <w:rPr>
          <w:rFonts w:cs="Arial"/>
          <w:bCs/>
          <w:spacing w:val="-3"/>
          <w:sz w:val="28"/>
          <w:szCs w:val="28"/>
        </w:rPr>
        <w:t>After institution of the</w:t>
      </w:r>
      <w:r w:rsidRPr="00E419D7">
        <w:rPr>
          <w:rFonts w:cs="Arial"/>
          <w:bCs/>
          <w:spacing w:val="-3"/>
          <w:sz w:val="28"/>
          <w:szCs w:val="28"/>
        </w:rPr>
        <w:t xml:space="preserve"> action in December 2015, </w:t>
      </w:r>
      <w:r w:rsidR="0037685B" w:rsidRPr="00E419D7">
        <w:rPr>
          <w:rFonts w:cs="Arial"/>
          <w:bCs/>
          <w:spacing w:val="-3"/>
          <w:sz w:val="28"/>
          <w:szCs w:val="28"/>
        </w:rPr>
        <w:t>it proceeded to a s</w:t>
      </w:r>
      <w:r w:rsidRPr="00E419D7">
        <w:rPr>
          <w:rFonts w:cs="Arial"/>
          <w:bCs/>
          <w:spacing w:val="-3"/>
          <w:sz w:val="28"/>
          <w:szCs w:val="28"/>
        </w:rPr>
        <w:t xml:space="preserve">ummary </w:t>
      </w:r>
      <w:r w:rsidR="0037685B" w:rsidRPr="00E419D7">
        <w:rPr>
          <w:rFonts w:cs="Arial"/>
          <w:bCs/>
          <w:spacing w:val="-3"/>
          <w:sz w:val="28"/>
          <w:szCs w:val="28"/>
        </w:rPr>
        <w:t>j</w:t>
      </w:r>
      <w:r w:rsidRPr="00E419D7">
        <w:rPr>
          <w:rFonts w:cs="Arial"/>
          <w:bCs/>
          <w:spacing w:val="-3"/>
          <w:sz w:val="28"/>
          <w:szCs w:val="28"/>
        </w:rPr>
        <w:t xml:space="preserve">udgment </w:t>
      </w:r>
      <w:r w:rsidR="0037685B" w:rsidRPr="00E419D7">
        <w:rPr>
          <w:rFonts w:cs="Arial"/>
          <w:bCs/>
          <w:spacing w:val="-3"/>
          <w:sz w:val="28"/>
          <w:szCs w:val="28"/>
        </w:rPr>
        <w:t>a</w:t>
      </w:r>
      <w:r w:rsidRPr="00E419D7">
        <w:rPr>
          <w:rFonts w:cs="Arial"/>
          <w:bCs/>
          <w:spacing w:val="-3"/>
          <w:sz w:val="28"/>
          <w:szCs w:val="28"/>
        </w:rPr>
        <w:t xml:space="preserve">pplication. </w:t>
      </w:r>
      <w:r w:rsidR="0037685B" w:rsidRPr="00E419D7">
        <w:rPr>
          <w:rFonts w:cs="Arial"/>
          <w:bCs/>
          <w:spacing w:val="-3"/>
          <w:sz w:val="28"/>
          <w:szCs w:val="28"/>
        </w:rPr>
        <w:t>Due to the defences raised, leave was granted and the matter proceeded to trial</w:t>
      </w:r>
      <w:r w:rsidRPr="00E419D7">
        <w:rPr>
          <w:rFonts w:cs="Arial"/>
          <w:bCs/>
          <w:spacing w:val="-3"/>
          <w:sz w:val="28"/>
          <w:szCs w:val="28"/>
        </w:rPr>
        <w:t xml:space="preserve">. </w:t>
      </w:r>
      <w:r w:rsidR="0037685B" w:rsidRPr="00E419D7">
        <w:rPr>
          <w:rFonts w:cs="Arial"/>
          <w:bCs/>
          <w:spacing w:val="-3"/>
          <w:sz w:val="28"/>
          <w:szCs w:val="28"/>
        </w:rPr>
        <w:t>The m</w:t>
      </w:r>
      <w:r w:rsidRPr="00E419D7">
        <w:rPr>
          <w:rFonts w:cs="Arial"/>
          <w:bCs/>
          <w:spacing w:val="-3"/>
          <w:sz w:val="28"/>
          <w:szCs w:val="28"/>
        </w:rPr>
        <w:t xml:space="preserve">atter </w:t>
      </w:r>
      <w:r w:rsidR="0037685B" w:rsidRPr="00E419D7">
        <w:rPr>
          <w:rFonts w:cs="Arial"/>
          <w:bCs/>
          <w:spacing w:val="-3"/>
          <w:sz w:val="28"/>
          <w:szCs w:val="28"/>
        </w:rPr>
        <w:t>suffered some</w:t>
      </w:r>
      <w:r w:rsidRPr="00E419D7">
        <w:rPr>
          <w:rFonts w:cs="Arial"/>
          <w:bCs/>
          <w:spacing w:val="-3"/>
          <w:sz w:val="28"/>
          <w:szCs w:val="28"/>
        </w:rPr>
        <w:t xml:space="preserve"> delay</w:t>
      </w:r>
      <w:r w:rsidR="0037685B" w:rsidRPr="00E419D7">
        <w:rPr>
          <w:rFonts w:cs="Arial"/>
          <w:bCs/>
          <w:spacing w:val="-3"/>
          <w:sz w:val="28"/>
          <w:szCs w:val="28"/>
        </w:rPr>
        <w:t xml:space="preserve"> due to Respondent</w:t>
      </w:r>
      <w:r w:rsidRPr="00E419D7">
        <w:rPr>
          <w:rFonts w:cs="Arial"/>
          <w:bCs/>
          <w:spacing w:val="-3"/>
          <w:sz w:val="28"/>
          <w:szCs w:val="28"/>
        </w:rPr>
        <w:t>s</w:t>
      </w:r>
      <w:r w:rsidR="0037685B" w:rsidRPr="00E419D7">
        <w:rPr>
          <w:rFonts w:cs="Arial"/>
          <w:bCs/>
          <w:spacing w:val="-3"/>
          <w:sz w:val="28"/>
          <w:szCs w:val="28"/>
        </w:rPr>
        <w:t>’</w:t>
      </w:r>
      <w:r w:rsidRPr="00E419D7">
        <w:rPr>
          <w:rFonts w:cs="Arial"/>
          <w:bCs/>
          <w:spacing w:val="-3"/>
          <w:sz w:val="28"/>
          <w:szCs w:val="28"/>
        </w:rPr>
        <w:t xml:space="preserve"> failure to </w:t>
      </w:r>
      <w:r w:rsidR="00000803" w:rsidRPr="00E419D7">
        <w:rPr>
          <w:rFonts w:cs="Arial"/>
          <w:bCs/>
          <w:spacing w:val="-3"/>
          <w:sz w:val="28"/>
          <w:szCs w:val="28"/>
        </w:rPr>
        <w:t>provide proper or sufficient discovery</w:t>
      </w:r>
      <w:r w:rsidR="0037685B" w:rsidRPr="00E419D7">
        <w:rPr>
          <w:rFonts w:cs="Arial"/>
          <w:bCs/>
          <w:spacing w:val="-3"/>
          <w:sz w:val="28"/>
          <w:szCs w:val="28"/>
        </w:rPr>
        <w:t>.</w:t>
      </w:r>
      <w:r w:rsidR="00000803" w:rsidRPr="00E419D7">
        <w:rPr>
          <w:rFonts w:cs="Arial"/>
          <w:bCs/>
          <w:spacing w:val="-3"/>
          <w:sz w:val="28"/>
          <w:szCs w:val="28"/>
        </w:rPr>
        <w:t xml:space="preserve"> </w:t>
      </w:r>
      <w:r w:rsidR="0037685B" w:rsidRPr="00E419D7">
        <w:rPr>
          <w:rFonts w:cs="Arial"/>
          <w:bCs/>
          <w:spacing w:val="-3"/>
          <w:sz w:val="28"/>
          <w:szCs w:val="28"/>
        </w:rPr>
        <w:t xml:space="preserve"> As aforesaid, after the prese</w:t>
      </w:r>
      <w:r w:rsidR="009111E4" w:rsidRPr="00E419D7">
        <w:rPr>
          <w:rFonts w:cs="Arial"/>
          <w:bCs/>
          <w:spacing w:val="-3"/>
          <w:sz w:val="28"/>
          <w:szCs w:val="28"/>
        </w:rPr>
        <w:t>nt</w:t>
      </w:r>
      <w:r w:rsidR="0037685B" w:rsidRPr="00E419D7">
        <w:rPr>
          <w:rFonts w:cs="Arial"/>
          <w:bCs/>
          <w:spacing w:val="-3"/>
          <w:sz w:val="28"/>
          <w:szCs w:val="28"/>
        </w:rPr>
        <w:t>ation of evidence, the appellant’s claim was dismissed.</w:t>
      </w:r>
    </w:p>
    <w:p w:rsidR="00000803" w:rsidRPr="00E419D7" w:rsidRDefault="00000803" w:rsidP="00E37F79">
      <w:pPr>
        <w:pStyle w:val="ListParagraph"/>
        <w:tabs>
          <w:tab w:val="left" w:pos="-720"/>
        </w:tabs>
        <w:suppressAutoHyphens/>
        <w:spacing w:line="360" w:lineRule="auto"/>
        <w:ind w:left="426"/>
        <w:jc w:val="both"/>
        <w:rPr>
          <w:rFonts w:cs="Arial"/>
          <w:bCs/>
          <w:spacing w:val="-3"/>
          <w:sz w:val="28"/>
          <w:szCs w:val="28"/>
        </w:rPr>
      </w:pPr>
    </w:p>
    <w:p w:rsidR="00000803" w:rsidRPr="00E419D7" w:rsidRDefault="0037685B" w:rsidP="0037685B">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Pursuant to the granting of leave</w:t>
      </w:r>
      <w:r w:rsidR="009111E4" w:rsidRPr="00E419D7">
        <w:rPr>
          <w:rFonts w:cs="Arial"/>
          <w:bCs/>
          <w:spacing w:val="-3"/>
          <w:sz w:val="28"/>
          <w:szCs w:val="28"/>
        </w:rPr>
        <w:t xml:space="preserve"> to appeal</w:t>
      </w:r>
      <w:r w:rsidRPr="00E419D7">
        <w:rPr>
          <w:rFonts w:cs="Arial"/>
          <w:bCs/>
          <w:spacing w:val="-3"/>
          <w:sz w:val="28"/>
          <w:szCs w:val="28"/>
        </w:rPr>
        <w:t xml:space="preserve"> a</w:t>
      </w:r>
      <w:r w:rsidR="00000803" w:rsidRPr="00E419D7">
        <w:rPr>
          <w:rFonts w:cs="Arial"/>
          <w:bCs/>
          <w:spacing w:val="-3"/>
          <w:sz w:val="28"/>
          <w:szCs w:val="28"/>
        </w:rPr>
        <w:t xml:space="preserve">s early as 20 July 2020 the date of hearing of the appeal was set. The Respondents were properly notified of the appeal hearing date. There was no response from the Respondents. The </w:t>
      </w:r>
      <w:r w:rsidRPr="00E419D7">
        <w:rPr>
          <w:rFonts w:cs="Arial"/>
          <w:bCs/>
          <w:spacing w:val="-3"/>
          <w:sz w:val="28"/>
          <w:szCs w:val="28"/>
        </w:rPr>
        <w:t>a</w:t>
      </w:r>
      <w:r w:rsidR="00000803" w:rsidRPr="00E419D7">
        <w:rPr>
          <w:rFonts w:cs="Arial"/>
          <w:bCs/>
          <w:spacing w:val="-3"/>
          <w:sz w:val="28"/>
          <w:szCs w:val="28"/>
        </w:rPr>
        <w:t xml:space="preserve">ppeal </w:t>
      </w:r>
      <w:r w:rsidRPr="00E419D7">
        <w:rPr>
          <w:rFonts w:cs="Arial"/>
          <w:bCs/>
          <w:spacing w:val="-3"/>
          <w:sz w:val="28"/>
          <w:szCs w:val="28"/>
        </w:rPr>
        <w:t>p</w:t>
      </w:r>
      <w:r w:rsidR="00000803" w:rsidRPr="00E419D7">
        <w:rPr>
          <w:rFonts w:cs="Arial"/>
          <w:bCs/>
          <w:spacing w:val="-3"/>
          <w:sz w:val="28"/>
          <w:szCs w:val="28"/>
        </w:rPr>
        <w:t>roceedings were set-down for 04 November 2021. On the 02 November 2021, a notice of withdrawal as attorneys of record was filed by the Respondents</w:t>
      </w:r>
      <w:r w:rsidR="00124C08" w:rsidRPr="00E419D7">
        <w:rPr>
          <w:rFonts w:cs="Arial"/>
          <w:bCs/>
          <w:spacing w:val="-3"/>
          <w:sz w:val="28"/>
          <w:szCs w:val="28"/>
        </w:rPr>
        <w:t>’</w:t>
      </w:r>
      <w:r w:rsidR="00000803" w:rsidRPr="00E419D7">
        <w:rPr>
          <w:rFonts w:cs="Arial"/>
          <w:bCs/>
          <w:spacing w:val="-3"/>
          <w:sz w:val="28"/>
          <w:szCs w:val="28"/>
        </w:rPr>
        <w:t xml:space="preserve"> attorneys, citing a lack of financial instructions as the reason for withdrawal. On the day of the hearing </w:t>
      </w:r>
      <w:r w:rsidR="00DE7306" w:rsidRPr="00E419D7">
        <w:rPr>
          <w:rFonts w:cs="Arial"/>
          <w:bCs/>
          <w:spacing w:val="-3"/>
          <w:sz w:val="28"/>
          <w:szCs w:val="28"/>
        </w:rPr>
        <w:t>a new attorney appeared on behalf of the Respondents requesting pos</w:t>
      </w:r>
      <w:r w:rsidR="00124C08" w:rsidRPr="00E419D7">
        <w:rPr>
          <w:rFonts w:cs="Arial"/>
          <w:bCs/>
          <w:spacing w:val="-3"/>
          <w:sz w:val="28"/>
          <w:szCs w:val="28"/>
        </w:rPr>
        <w:t>tponement of the matter</w:t>
      </w:r>
      <w:r w:rsidR="00DE7306" w:rsidRPr="00E419D7">
        <w:rPr>
          <w:rFonts w:cs="Arial"/>
          <w:bCs/>
          <w:spacing w:val="-3"/>
          <w:sz w:val="28"/>
          <w:szCs w:val="28"/>
        </w:rPr>
        <w:t xml:space="preserve"> for him to prepare as he was only instructed two days before the appeal hearing.</w:t>
      </w:r>
    </w:p>
    <w:p w:rsidR="00DE7306" w:rsidRPr="00E419D7" w:rsidRDefault="00DE7306" w:rsidP="00E37F79">
      <w:pPr>
        <w:pStyle w:val="ListParagraph"/>
        <w:tabs>
          <w:tab w:val="left" w:pos="-720"/>
        </w:tabs>
        <w:suppressAutoHyphens/>
        <w:spacing w:line="360" w:lineRule="auto"/>
        <w:ind w:left="426"/>
        <w:jc w:val="both"/>
        <w:rPr>
          <w:rFonts w:cs="Arial"/>
          <w:bCs/>
          <w:spacing w:val="-3"/>
          <w:sz w:val="28"/>
          <w:szCs w:val="28"/>
        </w:rPr>
      </w:pPr>
    </w:p>
    <w:p w:rsidR="00124C08" w:rsidRPr="00E419D7" w:rsidRDefault="00DE7306" w:rsidP="00FF626B">
      <w:pPr>
        <w:pStyle w:val="ListParagraph"/>
        <w:numPr>
          <w:ilvl w:val="0"/>
          <w:numId w:val="16"/>
        </w:numPr>
        <w:tabs>
          <w:tab w:val="left" w:pos="-720"/>
        </w:tabs>
        <w:suppressAutoHyphens/>
        <w:spacing w:after="120" w:line="360" w:lineRule="auto"/>
        <w:ind w:hanging="720"/>
        <w:jc w:val="both"/>
        <w:rPr>
          <w:rFonts w:cs="Arial"/>
          <w:bCs/>
          <w:spacing w:val="-3"/>
          <w:sz w:val="28"/>
          <w:szCs w:val="28"/>
        </w:rPr>
      </w:pPr>
      <w:r w:rsidRPr="00E419D7">
        <w:rPr>
          <w:rFonts w:cs="Arial"/>
          <w:bCs/>
          <w:spacing w:val="-3"/>
          <w:sz w:val="28"/>
          <w:szCs w:val="28"/>
        </w:rPr>
        <w:t>The court dismissed the application for postponement and applied the Provision of Section 19 Supreme Court A</w:t>
      </w:r>
      <w:r w:rsidR="007B2FDC" w:rsidRPr="00E419D7">
        <w:rPr>
          <w:rFonts w:cs="Arial"/>
          <w:bCs/>
          <w:spacing w:val="-3"/>
          <w:sz w:val="28"/>
          <w:szCs w:val="28"/>
        </w:rPr>
        <w:t>ct</w:t>
      </w:r>
      <w:r w:rsidR="00DC4185" w:rsidRPr="00E419D7">
        <w:rPr>
          <w:rStyle w:val="FootnoteReference"/>
          <w:rFonts w:cs="Arial"/>
          <w:bCs/>
          <w:spacing w:val="-3"/>
          <w:sz w:val="28"/>
          <w:szCs w:val="28"/>
        </w:rPr>
        <w:footnoteReference w:id="1"/>
      </w:r>
      <w:r w:rsidR="007B2FDC" w:rsidRPr="00E419D7">
        <w:rPr>
          <w:rFonts w:cs="Arial"/>
          <w:bCs/>
          <w:spacing w:val="-3"/>
          <w:sz w:val="28"/>
          <w:szCs w:val="28"/>
        </w:rPr>
        <w:t>, on the following reasons:</w:t>
      </w:r>
    </w:p>
    <w:p w:rsidR="00124C08" w:rsidRPr="00E419D7" w:rsidRDefault="00124C08" w:rsidP="00124C08">
      <w:pPr>
        <w:pStyle w:val="ListParagraph"/>
        <w:tabs>
          <w:tab w:val="left" w:pos="-720"/>
        </w:tabs>
        <w:suppressAutoHyphens/>
        <w:spacing w:line="360" w:lineRule="auto"/>
        <w:jc w:val="both"/>
        <w:rPr>
          <w:rFonts w:cs="Arial"/>
          <w:bCs/>
          <w:spacing w:val="-3"/>
          <w:sz w:val="28"/>
          <w:szCs w:val="28"/>
        </w:rPr>
      </w:pPr>
    </w:p>
    <w:p w:rsidR="007B2FDC" w:rsidRPr="00E419D7" w:rsidRDefault="00B77A18" w:rsidP="00697BC4">
      <w:pPr>
        <w:pStyle w:val="ListParagraph"/>
        <w:numPr>
          <w:ilvl w:val="0"/>
          <w:numId w:val="15"/>
        </w:numPr>
        <w:tabs>
          <w:tab w:val="left" w:pos="-720"/>
        </w:tabs>
        <w:suppressAutoHyphens/>
        <w:spacing w:line="360" w:lineRule="auto"/>
        <w:jc w:val="both"/>
        <w:rPr>
          <w:rFonts w:cs="Arial"/>
          <w:bCs/>
          <w:spacing w:val="-3"/>
          <w:sz w:val="28"/>
          <w:szCs w:val="28"/>
        </w:rPr>
      </w:pPr>
      <w:r w:rsidRPr="00E419D7">
        <w:rPr>
          <w:rFonts w:cs="Arial"/>
          <w:bCs/>
          <w:spacing w:val="-3"/>
          <w:sz w:val="28"/>
          <w:szCs w:val="28"/>
        </w:rPr>
        <w:t>The mann</w:t>
      </w:r>
      <w:r w:rsidR="007B2FDC" w:rsidRPr="00E419D7">
        <w:rPr>
          <w:rFonts w:cs="Arial"/>
          <w:bCs/>
          <w:spacing w:val="-3"/>
          <w:sz w:val="28"/>
          <w:szCs w:val="28"/>
        </w:rPr>
        <w:t>er the Respondents pleaded in the main action unduly delayed the finalisation of the proceedings.</w:t>
      </w:r>
    </w:p>
    <w:p w:rsidR="00FF626B" w:rsidRPr="00E419D7" w:rsidRDefault="00FF626B" w:rsidP="00FF626B">
      <w:pPr>
        <w:pStyle w:val="ListParagraph"/>
        <w:tabs>
          <w:tab w:val="left" w:pos="-720"/>
        </w:tabs>
        <w:suppressAutoHyphens/>
        <w:spacing w:line="360" w:lineRule="auto"/>
        <w:ind w:left="1146"/>
        <w:jc w:val="both"/>
        <w:rPr>
          <w:rFonts w:cs="Arial"/>
          <w:bCs/>
          <w:spacing w:val="-3"/>
          <w:sz w:val="28"/>
          <w:szCs w:val="28"/>
        </w:rPr>
      </w:pPr>
    </w:p>
    <w:p w:rsidR="007B2FDC" w:rsidRPr="00E419D7" w:rsidRDefault="00124C08" w:rsidP="00697BC4">
      <w:pPr>
        <w:pStyle w:val="ListParagraph"/>
        <w:numPr>
          <w:ilvl w:val="0"/>
          <w:numId w:val="15"/>
        </w:numPr>
        <w:tabs>
          <w:tab w:val="left" w:pos="-720"/>
        </w:tabs>
        <w:suppressAutoHyphens/>
        <w:spacing w:line="360" w:lineRule="auto"/>
        <w:jc w:val="both"/>
        <w:rPr>
          <w:rFonts w:cs="Arial"/>
          <w:bCs/>
          <w:spacing w:val="-3"/>
          <w:sz w:val="28"/>
          <w:szCs w:val="28"/>
        </w:rPr>
      </w:pPr>
      <w:r w:rsidRPr="00E419D7">
        <w:rPr>
          <w:rFonts w:cs="Arial"/>
          <w:bCs/>
          <w:spacing w:val="-3"/>
          <w:sz w:val="28"/>
          <w:szCs w:val="28"/>
        </w:rPr>
        <w:t>While t</w:t>
      </w:r>
      <w:r w:rsidR="007B2FDC" w:rsidRPr="00E419D7">
        <w:rPr>
          <w:rFonts w:cs="Arial"/>
          <w:bCs/>
          <w:spacing w:val="-3"/>
          <w:sz w:val="28"/>
          <w:szCs w:val="28"/>
        </w:rPr>
        <w:t xml:space="preserve">he Respondents </w:t>
      </w:r>
      <w:r w:rsidRPr="00E419D7">
        <w:rPr>
          <w:rFonts w:cs="Arial"/>
          <w:bCs/>
          <w:spacing w:val="-3"/>
          <w:sz w:val="28"/>
          <w:szCs w:val="28"/>
        </w:rPr>
        <w:t>had been</w:t>
      </w:r>
      <w:r w:rsidR="007B2FDC" w:rsidRPr="00E419D7">
        <w:rPr>
          <w:rFonts w:cs="Arial"/>
          <w:bCs/>
          <w:spacing w:val="-3"/>
          <w:sz w:val="28"/>
          <w:szCs w:val="28"/>
        </w:rPr>
        <w:t xml:space="preserve"> aware of the pending </w:t>
      </w:r>
      <w:r w:rsidRPr="00E419D7">
        <w:rPr>
          <w:rFonts w:cs="Arial"/>
          <w:bCs/>
          <w:spacing w:val="-3"/>
          <w:sz w:val="28"/>
          <w:szCs w:val="28"/>
        </w:rPr>
        <w:t xml:space="preserve">appeal for a period of </w:t>
      </w:r>
      <w:r w:rsidR="007B2FDC" w:rsidRPr="00E419D7">
        <w:rPr>
          <w:rFonts w:cs="Arial"/>
          <w:bCs/>
          <w:spacing w:val="-3"/>
          <w:sz w:val="28"/>
          <w:szCs w:val="28"/>
        </w:rPr>
        <w:t>a year, no action was taken</w:t>
      </w:r>
      <w:r w:rsidR="00FF626B" w:rsidRPr="00E419D7">
        <w:rPr>
          <w:rFonts w:cs="Arial"/>
          <w:bCs/>
          <w:spacing w:val="-3"/>
          <w:sz w:val="28"/>
          <w:szCs w:val="28"/>
        </w:rPr>
        <w:t>.</w:t>
      </w:r>
    </w:p>
    <w:p w:rsidR="00FF626B" w:rsidRPr="00E419D7" w:rsidRDefault="00FF626B" w:rsidP="00FF626B">
      <w:pPr>
        <w:pStyle w:val="ListParagraph"/>
        <w:rPr>
          <w:rFonts w:cs="Arial"/>
          <w:bCs/>
          <w:spacing w:val="-3"/>
          <w:sz w:val="28"/>
          <w:szCs w:val="28"/>
        </w:rPr>
      </w:pPr>
    </w:p>
    <w:p w:rsidR="00326A06" w:rsidRPr="00E419D7" w:rsidRDefault="00124C08" w:rsidP="00697BC4">
      <w:pPr>
        <w:pStyle w:val="ListParagraph"/>
        <w:numPr>
          <w:ilvl w:val="0"/>
          <w:numId w:val="15"/>
        </w:numPr>
        <w:tabs>
          <w:tab w:val="left" w:pos="-720"/>
        </w:tabs>
        <w:suppressAutoHyphens/>
        <w:spacing w:line="360" w:lineRule="auto"/>
        <w:jc w:val="both"/>
        <w:rPr>
          <w:rFonts w:cs="Arial"/>
          <w:bCs/>
          <w:spacing w:val="-3"/>
          <w:sz w:val="28"/>
          <w:szCs w:val="28"/>
        </w:rPr>
      </w:pPr>
      <w:r w:rsidRPr="00E419D7">
        <w:rPr>
          <w:rFonts w:cs="Arial"/>
          <w:bCs/>
          <w:spacing w:val="-3"/>
          <w:sz w:val="28"/>
          <w:szCs w:val="28"/>
        </w:rPr>
        <w:t>The record constitutes</w:t>
      </w:r>
      <w:r w:rsidR="002D697C" w:rsidRPr="00E419D7">
        <w:rPr>
          <w:rFonts w:cs="Arial"/>
          <w:bCs/>
          <w:spacing w:val="-3"/>
          <w:sz w:val="28"/>
          <w:szCs w:val="28"/>
        </w:rPr>
        <w:t xml:space="preserve"> 27 Volumes</w:t>
      </w:r>
      <w:r w:rsidRPr="00E419D7">
        <w:rPr>
          <w:rFonts w:cs="Arial"/>
          <w:bCs/>
          <w:spacing w:val="-3"/>
          <w:sz w:val="28"/>
          <w:szCs w:val="28"/>
        </w:rPr>
        <w:t xml:space="preserve"> and for a court to read all that</w:t>
      </w:r>
      <w:r w:rsidR="00326A06" w:rsidRPr="00E419D7">
        <w:rPr>
          <w:rFonts w:cs="Arial"/>
          <w:bCs/>
          <w:spacing w:val="-3"/>
          <w:sz w:val="28"/>
          <w:szCs w:val="28"/>
        </w:rPr>
        <w:t xml:space="preserve"> in preparation of </w:t>
      </w:r>
      <w:r w:rsidRPr="00E419D7">
        <w:rPr>
          <w:rFonts w:cs="Arial"/>
          <w:bCs/>
          <w:spacing w:val="-3"/>
          <w:sz w:val="28"/>
          <w:szCs w:val="28"/>
        </w:rPr>
        <w:t>an</w:t>
      </w:r>
      <w:r w:rsidR="00326A06" w:rsidRPr="00E419D7">
        <w:rPr>
          <w:rFonts w:cs="Arial"/>
          <w:bCs/>
          <w:spacing w:val="-3"/>
          <w:sz w:val="28"/>
          <w:szCs w:val="28"/>
        </w:rPr>
        <w:t xml:space="preserve"> appeal</w:t>
      </w:r>
      <w:r w:rsidRPr="00E419D7">
        <w:rPr>
          <w:rFonts w:cs="Arial"/>
          <w:bCs/>
          <w:spacing w:val="-3"/>
          <w:sz w:val="28"/>
          <w:szCs w:val="28"/>
        </w:rPr>
        <w:t>,</w:t>
      </w:r>
      <w:r w:rsidR="00326A06" w:rsidRPr="00E419D7">
        <w:rPr>
          <w:rFonts w:cs="Arial"/>
          <w:bCs/>
          <w:spacing w:val="-3"/>
          <w:sz w:val="28"/>
          <w:szCs w:val="28"/>
        </w:rPr>
        <w:t xml:space="preserve"> only to be informed a day before hearing that</w:t>
      </w:r>
      <w:r w:rsidRPr="00E419D7">
        <w:rPr>
          <w:rFonts w:cs="Arial"/>
          <w:bCs/>
          <w:spacing w:val="-3"/>
          <w:sz w:val="28"/>
          <w:szCs w:val="28"/>
        </w:rPr>
        <w:t xml:space="preserve"> the</w:t>
      </w:r>
      <w:r w:rsidR="00326A06" w:rsidRPr="00E419D7">
        <w:rPr>
          <w:rFonts w:cs="Arial"/>
          <w:bCs/>
          <w:spacing w:val="-3"/>
          <w:sz w:val="28"/>
          <w:szCs w:val="28"/>
        </w:rPr>
        <w:t xml:space="preserve"> Respondents are not ready to proceed and</w:t>
      </w:r>
      <w:r w:rsidRPr="00E419D7">
        <w:rPr>
          <w:rFonts w:cs="Arial"/>
          <w:bCs/>
          <w:spacing w:val="-3"/>
          <w:sz w:val="28"/>
          <w:szCs w:val="28"/>
        </w:rPr>
        <w:t xml:space="preserve"> with</w:t>
      </w:r>
      <w:r w:rsidR="00326A06" w:rsidRPr="00E419D7">
        <w:rPr>
          <w:rFonts w:cs="Arial"/>
          <w:bCs/>
          <w:spacing w:val="-3"/>
          <w:sz w:val="28"/>
          <w:szCs w:val="28"/>
        </w:rPr>
        <w:t xml:space="preserve"> no tangible reasons provided for such application</w:t>
      </w:r>
      <w:r w:rsidRPr="00E419D7">
        <w:rPr>
          <w:rFonts w:cs="Arial"/>
          <w:bCs/>
          <w:spacing w:val="-3"/>
          <w:sz w:val="28"/>
          <w:szCs w:val="28"/>
        </w:rPr>
        <w:t>, amounts to an abuse of process</w:t>
      </w:r>
      <w:r w:rsidR="00326A06" w:rsidRPr="00E419D7">
        <w:rPr>
          <w:rFonts w:cs="Arial"/>
          <w:bCs/>
          <w:spacing w:val="-3"/>
          <w:sz w:val="28"/>
          <w:szCs w:val="28"/>
        </w:rPr>
        <w:t>.</w:t>
      </w:r>
    </w:p>
    <w:p w:rsidR="00FF626B" w:rsidRPr="00E419D7" w:rsidRDefault="00FF626B" w:rsidP="00FF626B">
      <w:pPr>
        <w:pStyle w:val="ListParagraph"/>
        <w:rPr>
          <w:rFonts w:cs="Arial"/>
          <w:bCs/>
          <w:spacing w:val="-3"/>
          <w:sz w:val="28"/>
          <w:szCs w:val="28"/>
        </w:rPr>
      </w:pPr>
    </w:p>
    <w:p w:rsidR="00326A06" w:rsidRPr="00E419D7" w:rsidRDefault="00326A06" w:rsidP="00697BC4">
      <w:pPr>
        <w:pStyle w:val="ListParagraph"/>
        <w:numPr>
          <w:ilvl w:val="0"/>
          <w:numId w:val="15"/>
        </w:numPr>
        <w:tabs>
          <w:tab w:val="left" w:pos="-720"/>
        </w:tabs>
        <w:suppressAutoHyphens/>
        <w:spacing w:line="360" w:lineRule="auto"/>
        <w:jc w:val="both"/>
        <w:rPr>
          <w:rFonts w:cs="Arial"/>
          <w:bCs/>
          <w:spacing w:val="-3"/>
          <w:sz w:val="28"/>
          <w:szCs w:val="28"/>
        </w:rPr>
      </w:pPr>
      <w:r w:rsidRPr="00E419D7">
        <w:rPr>
          <w:rFonts w:cs="Arial"/>
          <w:bCs/>
          <w:spacing w:val="-3"/>
          <w:sz w:val="28"/>
          <w:szCs w:val="28"/>
        </w:rPr>
        <w:t xml:space="preserve">More importantly, it is incumbent on the courts to make sure that every litigant’s Constitutional right to speedy </w:t>
      </w:r>
      <w:r w:rsidR="00124C08" w:rsidRPr="00E419D7">
        <w:rPr>
          <w:rFonts w:cs="Arial"/>
          <w:bCs/>
          <w:spacing w:val="-3"/>
          <w:sz w:val="28"/>
          <w:szCs w:val="28"/>
        </w:rPr>
        <w:t>finalisation</w:t>
      </w:r>
      <w:r w:rsidRPr="00E419D7">
        <w:rPr>
          <w:rFonts w:cs="Arial"/>
          <w:bCs/>
          <w:spacing w:val="-3"/>
          <w:sz w:val="28"/>
          <w:szCs w:val="28"/>
        </w:rPr>
        <w:t xml:space="preserve"> of their matters is achieved, thereby preventing unnecessary costs or financial prejudice for both parties involved.</w:t>
      </w:r>
    </w:p>
    <w:p w:rsidR="002120F5" w:rsidRPr="00E419D7" w:rsidRDefault="002120F5" w:rsidP="002120F5">
      <w:pPr>
        <w:pStyle w:val="ListParagraph"/>
        <w:tabs>
          <w:tab w:val="left" w:pos="-720"/>
        </w:tabs>
        <w:suppressAutoHyphens/>
        <w:spacing w:line="360" w:lineRule="auto"/>
        <w:ind w:left="1146"/>
        <w:jc w:val="both"/>
        <w:rPr>
          <w:rFonts w:cs="Arial"/>
          <w:bCs/>
          <w:spacing w:val="-3"/>
          <w:sz w:val="28"/>
          <w:szCs w:val="28"/>
        </w:rPr>
      </w:pPr>
    </w:p>
    <w:p w:rsidR="00326A06" w:rsidRPr="00E419D7" w:rsidRDefault="00326A06" w:rsidP="00124C08">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As</w:t>
      </w:r>
      <w:r w:rsidR="006F6689" w:rsidRPr="00E419D7">
        <w:rPr>
          <w:rFonts w:cs="Arial"/>
          <w:bCs/>
          <w:spacing w:val="-3"/>
          <w:sz w:val="28"/>
          <w:szCs w:val="28"/>
        </w:rPr>
        <w:t xml:space="preserve"> </w:t>
      </w:r>
      <w:r w:rsidR="00124C08" w:rsidRPr="00E419D7">
        <w:rPr>
          <w:rFonts w:cs="Arial"/>
          <w:bCs/>
          <w:spacing w:val="-3"/>
          <w:sz w:val="28"/>
          <w:szCs w:val="28"/>
        </w:rPr>
        <w:t>a result of the above-</w:t>
      </w:r>
      <w:r w:rsidRPr="00E419D7">
        <w:rPr>
          <w:rFonts w:cs="Arial"/>
          <w:bCs/>
          <w:spacing w:val="-3"/>
          <w:sz w:val="28"/>
          <w:szCs w:val="28"/>
        </w:rPr>
        <w:t xml:space="preserve">mentioned reasons, the court </w:t>
      </w:r>
      <w:r w:rsidR="009111E4" w:rsidRPr="00E419D7">
        <w:rPr>
          <w:rFonts w:cs="Arial"/>
          <w:bCs/>
          <w:spacing w:val="-3"/>
          <w:sz w:val="28"/>
          <w:szCs w:val="28"/>
        </w:rPr>
        <w:t>proceeded to</w:t>
      </w:r>
      <w:r w:rsidRPr="00E419D7">
        <w:rPr>
          <w:rFonts w:cs="Arial"/>
          <w:bCs/>
          <w:spacing w:val="-3"/>
          <w:sz w:val="28"/>
          <w:szCs w:val="28"/>
        </w:rPr>
        <w:t xml:space="preserve"> </w:t>
      </w:r>
      <w:r w:rsidR="00124C08" w:rsidRPr="00E419D7">
        <w:rPr>
          <w:rFonts w:cs="Arial"/>
          <w:bCs/>
          <w:spacing w:val="-3"/>
          <w:sz w:val="28"/>
          <w:szCs w:val="28"/>
        </w:rPr>
        <w:t xml:space="preserve">consider the appeal in order to </w:t>
      </w:r>
      <w:r w:rsidRPr="00E419D7">
        <w:rPr>
          <w:rFonts w:cs="Arial"/>
          <w:bCs/>
          <w:spacing w:val="-3"/>
          <w:sz w:val="28"/>
          <w:szCs w:val="28"/>
        </w:rPr>
        <w:t xml:space="preserve">finalise the appeal proceedings and to put closure on this matter that has been in the roll </w:t>
      </w:r>
      <w:r w:rsidR="006F6689" w:rsidRPr="00E419D7">
        <w:rPr>
          <w:rFonts w:cs="Arial"/>
          <w:bCs/>
          <w:spacing w:val="-3"/>
          <w:sz w:val="28"/>
          <w:szCs w:val="28"/>
        </w:rPr>
        <w:t>of this court for a period of five years.</w:t>
      </w:r>
    </w:p>
    <w:p w:rsidR="005B0BF6" w:rsidRPr="00E419D7" w:rsidRDefault="005B0BF6" w:rsidP="00E37F79">
      <w:pPr>
        <w:pStyle w:val="ListParagraph"/>
        <w:tabs>
          <w:tab w:val="left" w:pos="-720"/>
        </w:tabs>
        <w:suppressAutoHyphens/>
        <w:spacing w:line="360" w:lineRule="auto"/>
        <w:ind w:left="426"/>
        <w:jc w:val="both"/>
        <w:rPr>
          <w:rFonts w:cs="Arial"/>
          <w:bCs/>
          <w:spacing w:val="-3"/>
          <w:sz w:val="28"/>
          <w:szCs w:val="28"/>
        </w:rPr>
      </w:pPr>
    </w:p>
    <w:p w:rsidR="00B2103E" w:rsidRPr="00E419D7" w:rsidRDefault="005B0BF6" w:rsidP="00FF626B">
      <w:pPr>
        <w:tabs>
          <w:tab w:val="left" w:pos="-720"/>
        </w:tabs>
        <w:suppressAutoHyphens/>
        <w:spacing w:after="120" w:line="360" w:lineRule="auto"/>
        <w:jc w:val="both"/>
        <w:rPr>
          <w:rFonts w:cs="Arial"/>
          <w:bCs/>
          <w:spacing w:val="-3"/>
          <w:sz w:val="28"/>
          <w:szCs w:val="28"/>
        </w:rPr>
      </w:pPr>
      <w:r w:rsidRPr="00E419D7">
        <w:rPr>
          <w:rFonts w:cs="Arial"/>
          <w:bCs/>
          <w:spacing w:val="-3"/>
          <w:sz w:val="28"/>
          <w:szCs w:val="28"/>
        </w:rPr>
        <w:t>FACTUAL BACKGROUND:</w:t>
      </w:r>
    </w:p>
    <w:p w:rsidR="00FF626B" w:rsidRPr="00E419D7" w:rsidRDefault="00FF626B" w:rsidP="00FF626B">
      <w:pPr>
        <w:tabs>
          <w:tab w:val="left" w:pos="-720"/>
        </w:tabs>
        <w:suppressAutoHyphens/>
        <w:spacing w:after="120" w:line="360" w:lineRule="auto"/>
        <w:jc w:val="both"/>
        <w:rPr>
          <w:rFonts w:cs="Arial"/>
          <w:bCs/>
          <w:spacing w:val="-3"/>
          <w:sz w:val="28"/>
          <w:szCs w:val="28"/>
        </w:rPr>
      </w:pPr>
    </w:p>
    <w:p w:rsidR="005B0BF6" w:rsidRPr="00E419D7" w:rsidRDefault="005B0BF6" w:rsidP="00124C08">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During June 2011, the North-West Department of Health issued a tender for the building of four Community Health Centres in various areas in the Province. </w:t>
      </w:r>
      <w:r w:rsidR="00B2103E" w:rsidRPr="00E419D7">
        <w:rPr>
          <w:rFonts w:cs="Arial"/>
          <w:bCs/>
          <w:spacing w:val="-3"/>
          <w:sz w:val="28"/>
          <w:szCs w:val="28"/>
        </w:rPr>
        <w:t>The first Respondent (</w:t>
      </w:r>
      <w:proofErr w:type="spellStart"/>
      <w:r w:rsidR="00B2103E" w:rsidRPr="00E419D7">
        <w:rPr>
          <w:rFonts w:cs="Arial"/>
          <w:bCs/>
          <w:spacing w:val="-3"/>
          <w:sz w:val="28"/>
          <w:szCs w:val="28"/>
        </w:rPr>
        <w:t>Mboya</w:t>
      </w:r>
      <w:proofErr w:type="spellEnd"/>
      <w:r w:rsidR="00B2103E" w:rsidRPr="00E419D7">
        <w:rPr>
          <w:rFonts w:cs="Arial"/>
          <w:bCs/>
          <w:spacing w:val="-3"/>
          <w:sz w:val="28"/>
          <w:szCs w:val="28"/>
        </w:rPr>
        <w:t xml:space="preserve"> Project Managers CC) was appointed as the Project Manager of all those projects. First Respondent then appointed the Appellant (</w:t>
      </w:r>
      <w:proofErr w:type="spellStart"/>
      <w:r w:rsidR="00B2103E" w:rsidRPr="00E419D7">
        <w:rPr>
          <w:rFonts w:cs="Arial"/>
          <w:bCs/>
          <w:spacing w:val="-3"/>
          <w:sz w:val="28"/>
          <w:szCs w:val="28"/>
        </w:rPr>
        <w:t>Tondolo</w:t>
      </w:r>
      <w:proofErr w:type="spellEnd"/>
      <w:r w:rsidR="00B2103E" w:rsidRPr="00E419D7">
        <w:rPr>
          <w:rFonts w:cs="Arial"/>
          <w:bCs/>
          <w:spacing w:val="-3"/>
          <w:sz w:val="28"/>
          <w:szCs w:val="28"/>
        </w:rPr>
        <w:t xml:space="preserve"> Partnership) as the architect in all the projects</w:t>
      </w:r>
      <w:r w:rsidR="00DC4185" w:rsidRPr="00E419D7">
        <w:rPr>
          <w:rStyle w:val="FootnoteReference"/>
          <w:rFonts w:cs="Arial"/>
          <w:bCs/>
          <w:spacing w:val="-3"/>
          <w:sz w:val="28"/>
          <w:szCs w:val="28"/>
        </w:rPr>
        <w:footnoteReference w:id="2"/>
      </w:r>
      <w:r w:rsidR="00B2103E" w:rsidRPr="00E419D7">
        <w:rPr>
          <w:rFonts w:cs="Arial"/>
          <w:bCs/>
          <w:spacing w:val="-3"/>
          <w:sz w:val="28"/>
          <w:szCs w:val="28"/>
        </w:rPr>
        <w:t xml:space="preserve">. </w:t>
      </w:r>
    </w:p>
    <w:p w:rsidR="00B2103E" w:rsidRPr="00E419D7" w:rsidRDefault="00B2103E" w:rsidP="005B0BF6">
      <w:pPr>
        <w:pStyle w:val="ListParagraph"/>
        <w:tabs>
          <w:tab w:val="left" w:pos="-720"/>
        </w:tabs>
        <w:suppressAutoHyphens/>
        <w:spacing w:line="360" w:lineRule="auto"/>
        <w:ind w:left="426"/>
        <w:jc w:val="both"/>
        <w:rPr>
          <w:rFonts w:cs="Arial"/>
          <w:bCs/>
          <w:spacing w:val="-3"/>
          <w:sz w:val="28"/>
          <w:szCs w:val="28"/>
        </w:rPr>
      </w:pPr>
    </w:p>
    <w:p w:rsidR="00B2103E" w:rsidRPr="00E419D7" w:rsidRDefault="006F6689" w:rsidP="00124C08">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The F</w:t>
      </w:r>
      <w:r w:rsidR="00B2103E" w:rsidRPr="00E419D7">
        <w:rPr>
          <w:rFonts w:cs="Arial"/>
          <w:bCs/>
          <w:spacing w:val="-3"/>
          <w:sz w:val="28"/>
          <w:szCs w:val="28"/>
        </w:rPr>
        <w:t>irst Respondent and</w:t>
      </w:r>
      <w:r w:rsidR="00124C08" w:rsidRPr="00E419D7">
        <w:rPr>
          <w:rFonts w:cs="Arial"/>
          <w:bCs/>
          <w:spacing w:val="-3"/>
          <w:sz w:val="28"/>
          <w:szCs w:val="28"/>
        </w:rPr>
        <w:t xml:space="preserve"> the</w:t>
      </w:r>
      <w:r w:rsidR="00B2103E" w:rsidRPr="00E419D7">
        <w:rPr>
          <w:rFonts w:cs="Arial"/>
          <w:bCs/>
          <w:spacing w:val="-3"/>
          <w:sz w:val="28"/>
          <w:szCs w:val="28"/>
        </w:rPr>
        <w:t xml:space="preserve"> Appellant entered into a verbal agreement in respect of the manner of payment and written agreement as far as</w:t>
      </w:r>
      <w:r w:rsidR="00FE34F6" w:rsidRPr="00E419D7">
        <w:rPr>
          <w:rFonts w:cs="Arial"/>
          <w:bCs/>
          <w:spacing w:val="-3"/>
          <w:sz w:val="28"/>
          <w:szCs w:val="28"/>
        </w:rPr>
        <w:t xml:space="preserve"> the fee structure was concern</w:t>
      </w:r>
      <w:r w:rsidR="00124C08" w:rsidRPr="00E419D7">
        <w:rPr>
          <w:rFonts w:cs="Arial"/>
          <w:bCs/>
          <w:spacing w:val="-3"/>
          <w:sz w:val="28"/>
          <w:szCs w:val="28"/>
        </w:rPr>
        <w:t>ed</w:t>
      </w:r>
      <w:r w:rsidR="00FE34F6" w:rsidRPr="00E419D7">
        <w:rPr>
          <w:rFonts w:cs="Arial"/>
          <w:bCs/>
          <w:spacing w:val="-3"/>
          <w:sz w:val="28"/>
          <w:szCs w:val="28"/>
        </w:rPr>
        <w:t xml:space="preserve">. During the period November 2011 until July 2015 the Appellant provided architectural services as agreed and to the satisfaction of the First Respondent. The Appellant invoiced the First Respondent for work done and completed during that period. The First Respondent </w:t>
      </w:r>
      <w:r w:rsidR="00124C08" w:rsidRPr="00E419D7">
        <w:rPr>
          <w:rFonts w:cs="Arial"/>
          <w:bCs/>
          <w:spacing w:val="-3"/>
          <w:sz w:val="28"/>
          <w:szCs w:val="28"/>
        </w:rPr>
        <w:t>paid</w:t>
      </w:r>
      <w:r w:rsidR="00FE34F6" w:rsidRPr="00E419D7">
        <w:rPr>
          <w:rFonts w:cs="Arial"/>
          <w:bCs/>
          <w:spacing w:val="-3"/>
          <w:sz w:val="28"/>
          <w:szCs w:val="28"/>
        </w:rPr>
        <w:t xml:space="preserve"> the Appellant </w:t>
      </w:r>
      <w:r w:rsidR="00124C08" w:rsidRPr="00E419D7">
        <w:rPr>
          <w:rFonts w:cs="Arial"/>
          <w:bCs/>
          <w:spacing w:val="-3"/>
          <w:sz w:val="28"/>
          <w:szCs w:val="28"/>
        </w:rPr>
        <w:t>but</w:t>
      </w:r>
      <w:r w:rsidR="00B77A18" w:rsidRPr="00E419D7">
        <w:rPr>
          <w:rFonts w:cs="Arial"/>
          <w:bCs/>
          <w:spacing w:val="-3"/>
          <w:sz w:val="28"/>
          <w:szCs w:val="28"/>
        </w:rPr>
        <w:t xml:space="preserve"> and some invoices were not</w:t>
      </w:r>
      <w:r w:rsidR="00FE34F6" w:rsidRPr="00E419D7">
        <w:rPr>
          <w:rFonts w:cs="Arial"/>
          <w:bCs/>
          <w:spacing w:val="-3"/>
          <w:sz w:val="28"/>
          <w:szCs w:val="28"/>
        </w:rPr>
        <w:t xml:space="preserve"> paid. </w:t>
      </w:r>
    </w:p>
    <w:p w:rsidR="00FE34F6" w:rsidRPr="00E419D7" w:rsidRDefault="00FE34F6" w:rsidP="005B0BF6">
      <w:pPr>
        <w:pStyle w:val="ListParagraph"/>
        <w:tabs>
          <w:tab w:val="left" w:pos="-720"/>
        </w:tabs>
        <w:suppressAutoHyphens/>
        <w:spacing w:line="360" w:lineRule="auto"/>
        <w:ind w:left="426"/>
        <w:jc w:val="both"/>
        <w:rPr>
          <w:rFonts w:cs="Arial"/>
          <w:bCs/>
          <w:spacing w:val="-3"/>
          <w:sz w:val="28"/>
          <w:szCs w:val="28"/>
        </w:rPr>
      </w:pPr>
    </w:p>
    <w:p w:rsidR="00FE34F6" w:rsidRPr="00E419D7" w:rsidRDefault="00FE34F6" w:rsidP="00FF626B">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During 2015 </w:t>
      </w:r>
      <w:r w:rsidR="00831E65" w:rsidRPr="00E419D7">
        <w:rPr>
          <w:rFonts w:cs="Arial"/>
          <w:bCs/>
          <w:spacing w:val="-3"/>
          <w:sz w:val="28"/>
          <w:szCs w:val="28"/>
        </w:rPr>
        <w:t>a considerable friction ensued between them as a result of</w:t>
      </w:r>
      <w:r w:rsidR="00124C08" w:rsidRPr="00E419D7">
        <w:rPr>
          <w:rFonts w:cs="Arial"/>
          <w:bCs/>
          <w:spacing w:val="-3"/>
          <w:sz w:val="28"/>
          <w:szCs w:val="28"/>
        </w:rPr>
        <w:t xml:space="preserve"> this</w:t>
      </w:r>
      <w:r w:rsidR="00831E65" w:rsidRPr="00E419D7">
        <w:rPr>
          <w:rFonts w:cs="Arial"/>
          <w:bCs/>
          <w:spacing w:val="-3"/>
          <w:sz w:val="28"/>
          <w:szCs w:val="28"/>
        </w:rPr>
        <w:t xml:space="preserve"> non-payment</w:t>
      </w:r>
      <w:r w:rsidR="00124C08" w:rsidRPr="00E419D7">
        <w:rPr>
          <w:rFonts w:cs="Arial"/>
          <w:bCs/>
          <w:spacing w:val="-3"/>
          <w:sz w:val="28"/>
          <w:szCs w:val="28"/>
        </w:rPr>
        <w:t>.</w:t>
      </w:r>
      <w:r w:rsidR="00831E65" w:rsidRPr="00E419D7">
        <w:rPr>
          <w:rFonts w:cs="Arial"/>
          <w:bCs/>
          <w:spacing w:val="-3"/>
          <w:sz w:val="28"/>
          <w:szCs w:val="28"/>
        </w:rPr>
        <w:t xml:space="preserve"> </w:t>
      </w:r>
      <w:r w:rsidR="00124C08" w:rsidRPr="00E419D7">
        <w:rPr>
          <w:rFonts w:cs="Arial"/>
          <w:bCs/>
          <w:spacing w:val="-3"/>
          <w:sz w:val="28"/>
          <w:szCs w:val="28"/>
        </w:rPr>
        <w:t xml:space="preserve"> </w:t>
      </w:r>
      <w:r w:rsidR="00831E65" w:rsidRPr="00E419D7">
        <w:rPr>
          <w:rFonts w:cs="Arial"/>
          <w:bCs/>
          <w:spacing w:val="-3"/>
          <w:sz w:val="28"/>
          <w:szCs w:val="28"/>
        </w:rPr>
        <w:t>As a result of the non-payment of invoices submitted to the first Respondent</w:t>
      </w:r>
      <w:r w:rsidR="00124C08" w:rsidRPr="00E419D7">
        <w:rPr>
          <w:rFonts w:cs="Arial"/>
          <w:bCs/>
          <w:spacing w:val="-3"/>
          <w:sz w:val="28"/>
          <w:szCs w:val="28"/>
        </w:rPr>
        <w:t xml:space="preserve"> </w:t>
      </w:r>
      <w:r w:rsidR="009111E4" w:rsidRPr="00E419D7">
        <w:rPr>
          <w:rFonts w:cs="Arial"/>
          <w:bCs/>
          <w:spacing w:val="-3"/>
          <w:sz w:val="28"/>
          <w:szCs w:val="28"/>
        </w:rPr>
        <w:t>for work</w:t>
      </w:r>
      <w:r w:rsidR="00124C08" w:rsidRPr="00E419D7">
        <w:rPr>
          <w:rFonts w:cs="Arial"/>
          <w:bCs/>
          <w:spacing w:val="-3"/>
          <w:sz w:val="28"/>
          <w:szCs w:val="28"/>
        </w:rPr>
        <w:t xml:space="preserve"> done</w:t>
      </w:r>
      <w:r w:rsidR="00831E65" w:rsidRPr="00E419D7">
        <w:rPr>
          <w:rFonts w:cs="Arial"/>
          <w:bCs/>
          <w:spacing w:val="-3"/>
          <w:sz w:val="28"/>
          <w:szCs w:val="28"/>
        </w:rPr>
        <w:t xml:space="preserve">, the Appellant refused to provide further services. </w:t>
      </w:r>
      <w:r w:rsidR="00124C08" w:rsidRPr="00E419D7">
        <w:rPr>
          <w:rFonts w:cs="Arial"/>
          <w:bCs/>
          <w:spacing w:val="-3"/>
          <w:sz w:val="28"/>
          <w:szCs w:val="28"/>
        </w:rPr>
        <w:t>Pursuant to this</w:t>
      </w:r>
      <w:r w:rsidR="0017132B" w:rsidRPr="00E419D7">
        <w:rPr>
          <w:rFonts w:cs="Arial"/>
          <w:bCs/>
          <w:spacing w:val="-3"/>
          <w:sz w:val="28"/>
          <w:szCs w:val="28"/>
        </w:rPr>
        <w:t xml:space="preserve"> the First Respondent on the 28 July 2015 addressed a letter to the Appellant, terminating Appellant’s contract</w:t>
      </w:r>
      <w:r w:rsidR="00DC4185" w:rsidRPr="00E419D7">
        <w:rPr>
          <w:rStyle w:val="FootnoteReference"/>
          <w:rFonts w:cs="Arial"/>
          <w:bCs/>
          <w:spacing w:val="-3"/>
          <w:sz w:val="28"/>
          <w:szCs w:val="28"/>
        </w:rPr>
        <w:footnoteReference w:id="3"/>
      </w:r>
      <w:r w:rsidR="0017132B" w:rsidRPr="00E419D7">
        <w:rPr>
          <w:rFonts w:cs="Arial"/>
          <w:bCs/>
          <w:spacing w:val="-3"/>
          <w:sz w:val="28"/>
          <w:szCs w:val="28"/>
        </w:rPr>
        <w:t xml:space="preserve">. </w:t>
      </w:r>
    </w:p>
    <w:p w:rsidR="00FB794A" w:rsidRPr="00E419D7" w:rsidRDefault="00FB794A" w:rsidP="005B0BF6">
      <w:pPr>
        <w:pStyle w:val="ListParagraph"/>
        <w:tabs>
          <w:tab w:val="left" w:pos="-720"/>
        </w:tabs>
        <w:suppressAutoHyphens/>
        <w:spacing w:line="360" w:lineRule="auto"/>
        <w:ind w:left="426"/>
        <w:jc w:val="both"/>
        <w:rPr>
          <w:rFonts w:cs="Arial"/>
          <w:bCs/>
          <w:spacing w:val="-3"/>
          <w:sz w:val="28"/>
          <w:szCs w:val="28"/>
        </w:rPr>
      </w:pPr>
    </w:p>
    <w:p w:rsidR="00FB794A" w:rsidRPr="00E419D7" w:rsidRDefault="00FB794A" w:rsidP="00124C08">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Subsequent to that</w:t>
      </w:r>
      <w:r w:rsidR="005451F0" w:rsidRPr="00E419D7">
        <w:rPr>
          <w:rFonts w:cs="Arial"/>
          <w:bCs/>
          <w:spacing w:val="-3"/>
          <w:sz w:val="28"/>
          <w:szCs w:val="28"/>
        </w:rPr>
        <w:t xml:space="preserve"> the </w:t>
      </w:r>
      <w:r w:rsidRPr="00E419D7">
        <w:rPr>
          <w:rFonts w:cs="Arial"/>
          <w:bCs/>
          <w:spacing w:val="-3"/>
          <w:sz w:val="28"/>
          <w:szCs w:val="28"/>
        </w:rPr>
        <w:t>First Respondent ignored all the demands for payment. On the 12 December 2015 the Appellant instituted legal action for the amount owing and due to her. The Second Respondent</w:t>
      </w:r>
      <w:r w:rsidR="005451F0" w:rsidRPr="00E419D7">
        <w:rPr>
          <w:rFonts w:cs="Arial"/>
          <w:bCs/>
          <w:spacing w:val="-3"/>
          <w:sz w:val="28"/>
          <w:szCs w:val="28"/>
        </w:rPr>
        <w:t xml:space="preserve"> was</w:t>
      </w:r>
      <w:r w:rsidRPr="00E419D7">
        <w:rPr>
          <w:rFonts w:cs="Arial"/>
          <w:bCs/>
          <w:spacing w:val="-3"/>
          <w:sz w:val="28"/>
          <w:szCs w:val="28"/>
        </w:rPr>
        <w:t xml:space="preserve"> sued in his personal capacity as the sole director of the First Respondent, jointly and severally for the debts of the First Respondent. </w:t>
      </w:r>
    </w:p>
    <w:p w:rsidR="0017132B" w:rsidRPr="00E419D7" w:rsidRDefault="0017132B" w:rsidP="005B0BF6">
      <w:pPr>
        <w:pStyle w:val="ListParagraph"/>
        <w:tabs>
          <w:tab w:val="left" w:pos="-720"/>
        </w:tabs>
        <w:suppressAutoHyphens/>
        <w:spacing w:line="360" w:lineRule="auto"/>
        <w:ind w:left="426"/>
        <w:jc w:val="both"/>
        <w:rPr>
          <w:rFonts w:cs="Arial"/>
          <w:bCs/>
          <w:spacing w:val="-3"/>
          <w:sz w:val="28"/>
          <w:szCs w:val="28"/>
        </w:rPr>
      </w:pPr>
    </w:p>
    <w:p w:rsidR="005B0BF6" w:rsidRPr="00E419D7" w:rsidRDefault="001D0C32" w:rsidP="00FF626B">
      <w:pPr>
        <w:tabs>
          <w:tab w:val="left" w:pos="-720"/>
        </w:tabs>
        <w:suppressAutoHyphens/>
        <w:spacing w:after="120" w:line="360" w:lineRule="auto"/>
        <w:jc w:val="both"/>
        <w:rPr>
          <w:rFonts w:cs="Arial"/>
          <w:bCs/>
          <w:spacing w:val="-3"/>
          <w:sz w:val="28"/>
          <w:szCs w:val="28"/>
        </w:rPr>
      </w:pPr>
      <w:r w:rsidRPr="00E419D7">
        <w:rPr>
          <w:rFonts w:cs="Arial"/>
          <w:bCs/>
          <w:spacing w:val="-3"/>
          <w:sz w:val="28"/>
          <w:szCs w:val="28"/>
        </w:rPr>
        <w:t>APPELLANT’S VERSION</w:t>
      </w:r>
      <w:r w:rsidR="005451F0" w:rsidRPr="00E419D7">
        <w:rPr>
          <w:rFonts w:cs="Arial"/>
          <w:bCs/>
          <w:spacing w:val="-3"/>
          <w:sz w:val="28"/>
          <w:szCs w:val="28"/>
        </w:rPr>
        <w:t xml:space="preserve"> ON THE PLEADINGS</w:t>
      </w:r>
      <w:r w:rsidRPr="00E419D7">
        <w:rPr>
          <w:rFonts w:cs="Arial"/>
          <w:bCs/>
          <w:spacing w:val="-3"/>
          <w:sz w:val="28"/>
          <w:szCs w:val="28"/>
        </w:rPr>
        <w:t>:</w:t>
      </w:r>
    </w:p>
    <w:p w:rsidR="00FF626B" w:rsidRPr="00E419D7" w:rsidRDefault="00FF626B" w:rsidP="00FF626B">
      <w:pPr>
        <w:pStyle w:val="ListParagraph"/>
        <w:tabs>
          <w:tab w:val="left" w:pos="-720"/>
        </w:tabs>
        <w:suppressAutoHyphens/>
        <w:spacing w:line="360" w:lineRule="auto"/>
        <w:jc w:val="both"/>
        <w:rPr>
          <w:rFonts w:cs="Arial"/>
          <w:bCs/>
          <w:spacing w:val="-3"/>
          <w:sz w:val="28"/>
          <w:szCs w:val="28"/>
        </w:rPr>
      </w:pPr>
    </w:p>
    <w:p w:rsidR="001D0C32" w:rsidRPr="00E419D7" w:rsidRDefault="001D0C32" w:rsidP="005451F0">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The Applicant’s version </w:t>
      </w:r>
      <w:r w:rsidR="006E6C31" w:rsidRPr="00E419D7">
        <w:rPr>
          <w:rFonts w:cs="Arial"/>
          <w:bCs/>
          <w:spacing w:val="-3"/>
          <w:sz w:val="28"/>
          <w:szCs w:val="28"/>
        </w:rPr>
        <w:t xml:space="preserve">is to the effect that a contract was entered between her and the Second Respondent in his capacity as the First Respondent’s representative and sole director. Their contract was partly </w:t>
      </w:r>
      <w:r w:rsidR="005451F0" w:rsidRPr="00E419D7">
        <w:rPr>
          <w:rFonts w:cs="Arial"/>
          <w:bCs/>
          <w:spacing w:val="-3"/>
          <w:sz w:val="28"/>
          <w:szCs w:val="28"/>
        </w:rPr>
        <w:t>oral</w:t>
      </w:r>
      <w:r w:rsidR="006E6C31" w:rsidRPr="00E419D7">
        <w:rPr>
          <w:rFonts w:cs="Arial"/>
          <w:bCs/>
          <w:spacing w:val="-3"/>
          <w:sz w:val="28"/>
          <w:szCs w:val="28"/>
        </w:rPr>
        <w:t xml:space="preserve"> and partly written. The Appellant perform</w:t>
      </w:r>
      <w:r w:rsidR="005451F0" w:rsidRPr="00E419D7">
        <w:rPr>
          <w:rFonts w:cs="Arial"/>
          <w:bCs/>
          <w:spacing w:val="-3"/>
          <w:sz w:val="28"/>
          <w:szCs w:val="28"/>
        </w:rPr>
        <w:t>ed</w:t>
      </w:r>
      <w:r w:rsidR="006E6C31" w:rsidRPr="00E419D7">
        <w:rPr>
          <w:rFonts w:cs="Arial"/>
          <w:bCs/>
          <w:spacing w:val="-3"/>
          <w:sz w:val="28"/>
          <w:szCs w:val="28"/>
        </w:rPr>
        <w:t xml:space="preserve"> architectural services on four Community Health Centres. Invoices for the work done were submitted to the First Respondent for payment, who in turn </w:t>
      </w:r>
      <w:r w:rsidR="005451F0" w:rsidRPr="00E419D7">
        <w:rPr>
          <w:rFonts w:cs="Arial"/>
          <w:bCs/>
          <w:spacing w:val="-3"/>
          <w:sz w:val="28"/>
          <w:szCs w:val="28"/>
        </w:rPr>
        <w:t>would</w:t>
      </w:r>
      <w:r w:rsidR="006E6C31" w:rsidRPr="00E419D7">
        <w:rPr>
          <w:rFonts w:cs="Arial"/>
          <w:bCs/>
          <w:spacing w:val="-3"/>
          <w:sz w:val="28"/>
          <w:szCs w:val="28"/>
        </w:rPr>
        <w:t xml:space="preserve"> invoice the Department for payment of such invoices. It was their agreement that the First Respondent will pay the Appellant within 30 days from the date of submission of such invoices, alternatively within reasonable time of the submission of the invoices. </w:t>
      </w:r>
    </w:p>
    <w:p w:rsidR="0025303E" w:rsidRPr="00E419D7" w:rsidRDefault="0025303E" w:rsidP="001D0C32">
      <w:pPr>
        <w:pStyle w:val="ListParagraph"/>
        <w:tabs>
          <w:tab w:val="left" w:pos="-720"/>
        </w:tabs>
        <w:suppressAutoHyphens/>
        <w:spacing w:line="360" w:lineRule="auto"/>
        <w:ind w:left="426"/>
        <w:jc w:val="both"/>
        <w:rPr>
          <w:rFonts w:cs="Arial"/>
          <w:bCs/>
          <w:spacing w:val="-3"/>
          <w:sz w:val="28"/>
          <w:szCs w:val="28"/>
        </w:rPr>
      </w:pPr>
    </w:p>
    <w:p w:rsidR="0025303E" w:rsidRPr="00E419D7" w:rsidRDefault="0025303E" w:rsidP="005451F0">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It was</w:t>
      </w:r>
      <w:r w:rsidR="005451F0" w:rsidRPr="00E419D7">
        <w:rPr>
          <w:rFonts w:cs="Arial"/>
          <w:bCs/>
          <w:spacing w:val="-3"/>
          <w:sz w:val="28"/>
          <w:szCs w:val="28"/>
        </w:rPr>
        <w:t xml:space="preserve"> however a further term of</w:t>
      </w:r>
      <w:r w:rsidRPr="00E419D7">
        <w:rPr>
          <w:rFonts w:cs="Arial"/>
          <w:bCs/>
          <w:spacing w:val="-3"/>
          <w:sz w:val="28"/>
          <w:szCs w:val="28"/>
        </w:rPr>
        <w:t xml:space="preserve"> the agreement that the </w:t>
      </w:r>
      <w:r w:rsidR="005451F0" w:rsidRPr="00E419D7">
        <w:rPr>
          <w:rFonts w:cs="Arial"/>
          <w:bCs/>
          <w:spacing w:val="-3"/>
          <w:sz w:val="28"/>
          <w:szCs w:val="28"/>
        </w:rPr>
        <w:t>F</w:t>
      </w:r>
      <w:r w:rsidRPr="00E419D7">
        <w:rPr>
          <w:rFonts w:cs="Arial"/>
          <w:bCs/>
          <w:spacing w:val="-3"/>
          <w:sz w:val="28"/>
          <w:szCs w:val="28"/>
        </w:rPr>
        <w:t>irst Respondent was</w:t>
      </w:r>
      <w:r w:rsidR="005451F0" w:rsidRPr="00E419D7">
        <w:rPr>
          <w:rFonts w:cs="Arial"/>
          <w:bCs/>
          <w:spacing w:val="-3"/>
          <w:sz w:val="28"/>
          <w:szCs w:val="28"/>
        </w:rPr>
        <w:t xml:space="preserve"> only liable</w:t>
      </w:r>
      <w:r w:rsidRPr="00E419D7">
        <w:rPr>
          <w:rFonts w:cs="Arial"/>
          <w:bCs/>
          <w:spacing w:val="-3"/>
          <w:sz w:val="28"/>
          <w:szCs w:val="28"/>
        </w:rPr>
        <w:t xml:space="preserve"> to pay Appellant, </w:t>
      </w:r>
      <w:r w:rsidR="005451F0" w:rsidRPr="00E419D7">
        <w:rPr>
          <w:rFonts w:cs="Arial"/>
          <w:bCs/>
          <w:spacing w:val="-3"/>
          <w:sz w:val="28"/>
          <w:szCs w:val="28"/>
        </w:rPr>
        <w:t>once</w:t>
      </w:r>
      <w:r w:rsidRPr="00E419D7">
        <w:rPr>
          <w:rFonts w:cs="Arial"/>
          <w:bCs/>
          <w:spacing w:val="-3"/>
          <w:sz w:val="28"/>
          <w:szCs w:val="28"/>
        </w:rPr>
        <w:t xml:space="preserve"> the Depart</w:t>
      </w:r>
      <w:r w:rsidR="006F6689" w:rsidRPr="00E419D7">
        <w:rPr>
          <w:rFonts w:cs="Arial"/>
          <w:bCs/>
          <w:spacing w:val="-3"/>
          <w:sz w:val="28"/>
          <w:szCs w:val="28"/>
        </w:rPr>
        <w:t xml:space="preserve">ment </w:t>
      </w:r>
      <w:r w:rsidR="005451F0" w:rsidRPr="00E419D7">
        <w:rPr>
          <w:rFonts w:cs="Arial"/>
          <w:bCs/>
          <w:spacing w:val="-3"/>
          <w:sz w:val="28"/>
          <w:szCs w:val="28"/>
        </w:rPr>
        <w:t>had paid</w:t>
      </w:r>
      <w:r w:rsidR="006F6689" w:rsidRPr="00E419D7">
        <w:rPr>
          <w:rFonts w:cs="Arial"/>
          <w:bCs/>
          <w:spacing w:val="-3"/>
          <w:sz w:val="28"/>
          <w:szCs w:val="28"/>
        </w:rPr>
        <w:t xml:space="preserve"> the First Respondent. Therefore, payment of the </w:t>
      </w:r>
      <w:r w:rsidRPr="00E419D7">
        <w:rPr>
          <w:rFonts w:cs="Arial"/>
          <w:bCs/>
          <w:spacing w:val="-3"/>
          <w:sz w:val="28"/>
          <w:szCs w:val="28"/>
        </w:rPr>
        <w:t>Appellant was conditional on the Department paying the First Respondent.</w:t>
      </w:r>
    </w:p>
    <w:p w:rsidR="0025303E" w:rsidRPr="00E419D7" w:rsidRDefault="0025303E" w:rsidP="001D0C32">
      <w:pPr>
        <w:pStyle w:val="ListParagraph"/>
        <w:tabs>
          <w:tab w:val="left" w:pos="-720"/>
        </w:tabs>
        <w:suppressAutoHyphens/>
        <w:spacing w:line="360" w:lineRule="auto"/>
        <w:ind w:left="426"/>
        <w:jc w:val="both"/>
        <w:rPr>
          <w:rFonts w:cs="Arial"/>
          <w:bCs/>
          <w:spacing w:val="-3"/>
          <w:sz w:val="28"/>
          <w:szCs w:val="28"/>
        </w:rPr>
      </w:pPr>
    </w:p>
    <w:p w:rsidR="0025303E" w:rsidRPr="00E419D7" w:rsidRDefault="00497BA2" w:rsidP="005451F0">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The Appellant perform</w:t>
      </w:r>
      <w:r w:rsidR="005451F0" w:rsidRPr="00E419D7">
        <w:rPr>
          <w:rFonts w:cs="Arial"/>
          <w:bCs/>
          <w:spacing w:val="-3"/>
          <w:sz w:val="28"/>
          <w:szCs w:val="28"/>
        </w:rPr>
        <w:t>ed</w:t>
      </w:r>
      <w:r w:rsidRPr="00E419D7">
        <w:rPr>
          <w:rFonts w:cs="Arial"/>
          <w:bCs/>
          <w:spacing w:val="-3"/>
          <w:sz w:val="28"/>
          <w:szCs w:val="28"/>
        </w:rPr>
        <w:t xml:space="preserve"> as required by the agreeme</w:t>
      </w:r>
      <w:r w:rsidR="005451F0" w:rsidRPr="00E419D7">
        <w:rPr>
          <w:rFonts w:cs="Arial"/>
          <w:bCs/>
          <w:spacing w:val="-3"/>
          <w:sz w:val="28"/>
          <w:szCs w:val="28"/>
        </w:rPr>
        <w:t>nt. Invoices for work done for</w:t>
      </w:r>
      <w:r w:rsidRPr="00E419D7">
        <w:rPr>
          <w:rFonts w:cs="Arial"/>
          <w:bCs/>
          <w:spacing w:val="-3"/>
          <w:sz w:val="28"/>
          <w:szCs w:val="28"/>
        </w:rPr>
        <w:t xml:space="preserve"> period 2011 to 2015, were submitted to the First Respondent</w:t>
      </w:r>
      <w:r w:rsidR="005451F0" w:rsidRPr="00E419D7">
        <w:rPr>
          <w:rFonts w:cs="Arial"/>
          <w:bCs/>
          <w:spacing w:val="-3"/>
          <w:sz w:val="28"/>
          <w:szCs w:val="28"/>
        </w:rPr>
        <w:t xml:space="preserve"> from time to time</w:t>
      </w:r>
      <w:r w:rsidRPr="00E419D7">
        <w:rPr>
          <w:rFonts w:cs="Arial"/>
          <w:bCs/>
          <w:spacing w:val="-3"/>
          <w:sz w:val="28"/>
          <w:szCs w:val="28"/>
        </w:rPr>
        <w:t xml:space="preserve"> for payment. The amount due and payable to the Appellant for invoices submitted amounted to R15 114 267.25. </w:t>
      </w:r>
      <w:r w:rsidR="005451F0" w:rsidRPr="00E419D7">
        <w:rPr>
          <w:rFonts w:cs="Arial"/>
          <w:bCs/>
          <w:spacing w:val="-3"/>
          <w:sz w:val="28"/>
          <w:szCs w:val="28"/>
        </w:rPr>
        <w:t xml:space="preserve"> By</w:t>
      </w:r>
      <w:r w:rsidRPr="00E419D7">
        <w:rPr>
          <w:rFonts w:cs="Arial"/>
          <w:bCs/>
          <w:spacing w:val="-3"/>
          <w:sz w:val="28"/>
          <w:szCs w:val="28"/>
        </w:rPr>
        <w:t xml:space="preserve"> the 28 July 2015, First Respondent</w:t>
      </w:r>
      <w:r w:rsidR="005451F0" w:rsidRPr="00E419D7">
        <w:rPr>
          <w:rFonts w:cs="Arial"/>
          <w:bCs/>
          <w:spacing w:val="-3"/>
          <w:sz w:val="28"/>
          <w:szCs w:val="28"/>
        </w:rPr>
        <w:t xml:space="preserve"> had only</w:t>
      </w:r>
      <w:r w:rsidRPr="00E419D7">
        <w:rPr>
          <w:rFonts w:cs="Arial"/>
          <w:bCs/>
          <w:spacing w:val="-3"/>
          <w:sz w:val="28"/>
          <w:szCs w:val="28"/>
        </w:rPr>
        <w:t xml:space="preserve"> effected payment in the amount of R8 648 287.00 to the Appellant</w:t>
      </w:r>
      <w:r w:rsidR="00340C6F" w:rsidRPr="00E419D7">
        <w:rPr>
          <w:rFonts w:cs="Arial"/>
          <w:bCs/>
          <w:spacing w:val="-3"/>
          <w:sz w:val="28"/>
          <w:szCs w:val="28"/>
        </w:rPr>
        <w:t>, with the</w:t>
      </w:r>
      <w:r w:rsidR="00035140" w:rsidRPr="00E419D7">
        <w:rPr>
          <w:rFonts w:cs="Arial"/>
          <w:bCs/>
          <w:spacing w:val="-3"/>
          <w:sz w:val="28"/>
          <w:szCs w:val="28"/>
        </w:rPr>
        <w:t xml:space="preserve"> shortfall of R6 456 958.00 form</w:t>
      </w:r>
      <w:r w:rsidR="00340C6F" w:rsidRPr="00E419D7">
        <w:rPr>
          <w:rFonts w:cs="Arial"/>
          <w:bCs/>
          <w:spacing w:val="-3"/>
          <w:sz w:val="28"/>
          <w:szCs w:val="28"/>
        </w:rPr>
        <w:t xml:space="preserve">ing the subject of the claim before </w:t>
      </w:r>
      <w:r w:rsidR="005451F0" w:rsidRPr="00E419D7">
        <w:rPr>
          <w:rFonts w:cs="Arial"/>
          <w:bCs/>
          <w:spacing w:val="-3"/>
          <w:sz w:val="28"/>
          <w:szCs w:val="28"/>
        </w:rPr>
        <w:t>the court a quo</w:t>
      </w:r>
      <w:r w:rsidR="00340C6F" w:rsidRPr="00E419D7">
        <w:rPr>
          <w:rFonts w:cs="Arial"/>
          <w:bCs/>
          <w:spacing w:val="-3"/>
          <w:sz w:val="28"/>
          <w:szCs w:val="28"/>
        </w:rPr>
        <w:t>. Several attempts were made by the Appellant to get an explanation from the Respondent as to the balance due to her, but</w:t>
      </w:r>
      <w:r w:rsidR="005451F0" w:rsidRPr="00E419D7">
        <w:rPr>
          <w:rFonts w:cs="Arial"/>
          <w:bCs/>
          <w:spacing w:val="-3"/>
          <w:sz w:val="28"/>
          <w:szCs w:val="28"/>
        </w:rPr>
        <w:t xml:space="preserve"> the</w:t>
      </w:r>
      <w:r w:rsidR="00340C6F" w:rsidRPr="00E419D7">
        <w:rPr>
          <w:rFonts w:cs="Arial"/>
          <w:bCs/>
          <w:spacing w:val="-3"/>
          <w:sz w:val="28"/>
          <w:szCs w:val="28"/>
        </w:rPr>
        <w:t xml:space="preserve"> Respondent</w:t>
      </w:r>
      <w:r w:rsidR="005451F0" w:rsidRPr="00E419D7">
        <w:rPr>
          <w:rFonts w:cs="Arial"/>
          <w:bCs/>
          <w:spacing w:val="-3"/>
          <w:sz w:val="28"/>
          <w:szCs w:val="28"/>
        </w:rPr>
        <w:t>s</w:t>
      </w:r>
      <w:r w:rsidR="00340C6F" w:rsidRPr="00E419D7">
        <w:rPr>
          <w:rFonts w:cs="Arial"/>
          <w:bCs/>
          <w:spacing w:val="-3"/>
          <w:sz w:val="28"/>
          <w:szCs w:val="28"/>
        </w:rPr>
        <w:t xml:space="preserve"> ignored her. </w:t>
      </w:r>
      <w:r w:rsidR="005451F0" w:rsidRPr="00E419D7">
        <w:rPr>
          <w:rFonts w:cs="Arial"/>
          <w:bCs/>
          <w:spacing w:val="-3"/>
          <w:sz w:val="28"/>
          <w:szCs w:val="28"/>
        </w:rPr>
        <w:t xml:space="preserve">When </w:t>
      </w:r>
      <w:r w:rsidR="00340C6F" w:rsidRPr="00E419D7">
        <w:rPr>
          <w:rFonts w:cs="Arial"/>
          <w:bCs/>
          <w:spacing w:val="-3"/>
          <w:sz w:val="28"/>
          <w:szCs w:val="28"/>
        </w:rPr>
        <w:t>no explanation</w:t>
      </w:r>
      <w:r w:rsidR="005451F0" w:rsidRPr="00E419D7">
        <w:rPr>
          <w:rFonts w:cs="Arial"/>
          <w:bCs/>
          <w:spacing w:val="-3"/>
          <w:sz w:val="28"/>
          <w:szCs w:val="28"/>
        </w:rPr>
        <w:t xml:space="preserve"> was forth</w:t>
      </w:r>
      <w:r w:rsidR="00340C6F" w:rsidRPr="00E419D7">
        <w:rPr>
          <w:rFonts w:cs="Arial"/>
          <w:bCs/>
          <w:spacing w:val="-3"/>
          <w:sz w:val="28"/>
          <w:szCs w:val="28"/>
        </w:rPr>
        <w:t xml:space="preserve">coming from </w:t>
      </w:r>
      <w:r w:rsidR="00035140" w:rsidRPr="00E419D7">
        <w:rPr>
          <w:rFonts w:cs="Arial"/>
          <w:bCs/>
          <w:spacing w:val="-3"/>
          <w:sz w:val="28"/>
          <w:szCs w:val="28"/>
        </w:rPr>
        <w:t>the First Respondent</w:t>
      </w:r>
      <w:r w:rsidR="005451F0" w:rsidRPr="00E419D7">
        <w:rPr>
          <w:rFonts w:cs="Arial"/>
          <w:bCs/>
          <w:spacing w:val="-3"/>
          <w:sz w:val="28"/>
          <w:szCs w:val="28"/>
        </w:rPr>
        <w:t xml:space="preserve"> but the action was defended, </w:t>
      </w:r>
      <w:r w:rsidR="00340C6F" w:rsidRPr="00E419D7">
        <w:rPr>
          <w:rFonts w:cs="Arial"/>
          <w:bCs/>
          <w:spacing w:val="-3"/>
          <w:sz w:val="28"/>
          <w:szCs w:val="28"/>
        </w:rPr>
        <w:t>the Appellant institute</w:t>
      </w:r>
      <w:r w:rsidR="005451F0" w:rsidRPr="00E419D7">
        <w:rPr>
          <w:rFonts w:cs="Arial"/>
          <w:bCs/>
          <w:spacing w:val="-3"/>
          <w:sz w:val="28"/>
          <w:szCs w:val="28"/>
        </w:rPr>
        <w:t>d</w:t>
      </w:r>
      <w:r w:rsidR="00340C6F" w:rsidRPr="00E419D7">
        <w:rPr>
          <w:rFonts w:cs="Arial"/>
          <w:bCs/>
          <w:spacing w:val="-3"/>
          <w:sz w:val="28"/>
          <w:szCs w:val="28"/>
        </w:rPr>
        <w:t xml:space="preserve"> summary judgement application. The Respondent’s defence</w:t>
      </w:r>
      <w:r w:rsidR="005451F0" w:rsidRPr="00E419D7">
        <w:rPr>
          <w:rFonts w:cs="Arial"/>
          <w:bCs/>
          <w:spacing w:val="-3"/>
          <w:sz w:val="28"/>
          <w:szCs w:val="28"/>
        </w:rPr>
        <w:t xml:space="preserve"> then raised</w:t>
      </w:r>
      <w:r w:rsidR="00340C6F" w:rsidRPr="00E419D7">
        <w:rPr>
          <w:rFonts w:cs="Arial"/>
          <w:bCs/>
          <w:spacing w:val="-3"/>
          <w:sz w:val="28"/>
          <w:szCs w:val="28"/>
        </w:rPr>
        <w:t xml:space="preserve"> was that the Department </w:t>
      </w:r>
      <w:r w:rsidR="00733ED0" w:rsidRPr="00E419D7">
        <w:rPr>
          <w:rFonts w:cs="Arial"/>
          <w:bCs/>
          <w:spacing w:val="-3"/>
          <w:sz w:val="28"/>
          <w:szCs w:val="28"/>
        </w:rPr>
        <w:t>had</w:t>
      </w:r>
      <w:r w:rsidR="00340C6F" w:rsidRPr="00E419D7">
        <w:rPr>
          <w:rFonts w:cs="Arial"/>
          <w:bCs/>
          <w:spacing w:val="-3"/>
          <w:sz w:val="28"/>
          <w:szCs w:val="28"/>
        </w:rPr>
        <w:t xml:space="preserve"> not </w:t>
      </w:r>
      <w:r w:rsidR="00733ED0" w:rsidRPr="00E419D7">
        <w:rPr>
          <w:rFonts w:cs="Arial"/>
          <w:bCs/>
          <w:spacing w:val="-3"/>
          <w:sz w:val="28"/>
          <w:szCs w:val="28"/>
        </w:rPr>
        <w:t>made</w:t>
      </w:r>
      <w:r w:rsidR="00340C6F" w:rsidRPr="00E419D7">
        <w:rPr>
          <w:rFonts w:cs="Arial"/>
          <w:bCs/>
          <w:spacing w:val="-3"/>
          <w:sz w:val="28"/>
          <w:szCs w:val="28"/>
        </w:rPr>
        <w:t xml:space="preserve"> payments due to queries raised with regard to the Appellant’s drawings. The matter was therefore</w:t>
      </w:r>
      <w:r w:rsidR="00733ED0" w:rsidRPr="00E419D7">
        <w:rPr>
          <w:rFonts w:cs="Arial"/>
          <w:bCs/>
          <w:spacing w:val="-3"/>
          <w:sz w:val="28"/>
          <w:szCs w:val="28"/>
        </w:rPr>
        <w:t xml:space="preserve"> subsequently</w:t>
      </w:r>
      <w:r w:rsidR="00340C6F" w:rsidRPr="00E419D7">
        <w:rPr>
          <w:rFonts w:cs="Arial"/>
          <w:bCs/>
          <w:spacing w:val="-3"/>
          <w:sz w:val="28"/>
          <w:szCs w:val="28"/>
        </w:rPr>
        <w:t xml:space="preserve"> placed on the trial roll.</w:t>
      </w:r>
    </w:p>
    <w:p w:rsidR="006E6C31" w:rsidRPr="00E419D7" w:rsidRDefault="006E6C31" w:rsidP="001D0C32">
      <w:pPr>
        <w:pStyle w:val="ListParagraph"/>
        <w:tabs>
          <w:tab w:val="left" w:pos="-720"/>
        </w:tabs>
        <w:suppressAutoHyphens/>
        <w:spacing w:line="360" w:lineRule="auto"/>
        <w:ind w:left="426"/>
        <w:jc w:val="both"/>
        <w:rPr>
          <w:rFonts w:cs="Arial"/>
          <w:bCs/>
          <w:spacing w:val="-3"/>
          <w:sz w:val="28"/>
          <w:szCs w:val="28"/>
        </w:rPr>
      </w:pPr>
    </w:p>
    <w:p w:rsidR="001D0C32" w:rsidRPr="00E419D7" w:rsidRDefault="00733ED0" w:rsidP="002120F5">
      <w:pPr>
        <w:tabs>
          <w:tab w:val="left" w:pos="-720"/>
        </w:tabs>
        <w:suppressAutoHyphens/>
        <w:spacing w:line="360" w:lineRule="auto"/>
        <w:jc w:val="both"/>
        <w:rPr>
          <w:rFonts w:cs="Arial"/>
          <w:bCs/>
          <w:spacing w:val="-3"/>
          <w:sz w:val="28"/>
          <w:szCs w:val="28"/>
        </w:rPr>
      </w:pPr>
      <w:r w:rsidRPr="00E419D7">
        <w:rPr>
          <w:rFonts w:cs="Arial"/>
          <w:bCs/>
          <w:spacing w:val="-3"/>
          <w:sz w:val="28"/>
          <w:szCs w:val="28"/>
        </w:rPr>
        <w:t>RESPONDENT</w:t>
      </w:r>
      <w:r w:rsidR="00340C6F" w:rsidRPr="00E419D7">
        <w:rPr>
          <w:rFonts w:cs="Arial"/>
          <w:bCs/>
          <w:spacing w:val="-3"/>
          <w:sz w:val="28"/>
          <w:szCs w:val="28"/>
        </w:rPr>
        <w:t>S</w:t>
      </w:r>
      <w:r w:rsidRPr="00E419D7">
        <w:rPr>
          <w:rFonts w:cs="Arial"/>
          <w:bCs/>
          <w:spacing w:val="-3"/>
          <w:sz w:val="28"/>
          <w:szCs w:val="28"/>
        </w:rPr>
        <w:t>’</w:t>
      </w:r>
      <w:r w:rsidR="00340C6F" w:rsidRPr="00E419D7">
        <w:rPr>
          <w:rFonts w:cs="Arial"/>
          <w:bCs/>
          <w:spacing w:val="-3"/>
          <w:sz w:val="28"/>
          <w:szCs w:val="28"/>
        </w:rPr>
        <w:t xml:space="preserve"> VERSION</w:t>
      </w:r>
      <w:r w:rsidRPr="00E419D7">
        <w:rPr>
          <w:rFonts w:cs="Arial"/>
          <w:bCs/>
          <w:spacing w:val="-3"/>
          <w:sz w:val="28"/>
          <w:szCs w:val="28"/>
        </w:rPr>
        <w:t xml:space="preserve"> </w:t>
      </w:r>
      <w:r w:rsidR="00FF626B" w:rsidRPr="00E419D7">
        <w:rPr>
          <w:rFonts w:cs="Arial"/>
          <w:bCs/>
          <w:spacing w:val="-3"/>
          <w:sz w:val="28"/>
          <w:szCs w:val="28"/>
        </w:rPr>
        <w:t>ON THE PLEADINGS</w:t>
      </w:r>
      <w:r w:rsidR="00340C6F" w:rsidRPr="00E419D7">
        <w:rPr>
          <w:rFonts w:cs="Arial"/>
          <w:bCs/>
          <w:spacing w:val="-3"/>
          <w:sz w:val="28"/>
          <w:szCs w:val="28"/>
        </w:rPr>
        <w:t>:</w:t>
      </w:r>
    </w:p>
    <w:p w:rsidR="00340C6F" w:rsidRPr="00E419D7" w:rsidRDefault="00340C6F" w:rsidP="00340C6F">
      <w:pPr>
        <w:pStyle w:val="ListParagraph"/>
        <w:tabs>
          <w:tab w:val="left" w:pos="-720"/>
        </w:tabs>
        <w:suppressAutoHyphens/>
        <w:spacing w:line="360" w:lineRule="auto"/>
        <w:ind w:left="426"/>
        <w:jc w:val="both"/>
        <w:rPr>
          <w:rFonts w:cs="Arial"/>
          <w:bCs/>
          <w:spacing w:val="-3"/>
          <w:sz w:val="28"/>
          <w:szCs w:val="28"/>
        </w:rPr>
      </w:pPr>
    </w:p>
    <w:p w:rsidR="00522E79" w:rsidRPr="00E419D7" w:rsidRDefault="00340C6F" w:rsidP="00733ED0">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The Respondent</w:t>
      </w:r>
      <w:r w:rsidR="00733ED0" w:rsidRPr="00E419D7">
        <w:rPr>
          <w:rFonts w:cs="Arial"/>
          <w:bCs/>
          <w:spacing w:val="-3"/>
          <w:sz w:val="28"/>
          <w:szCs w:val="28"/>
        </w:rPr>
        <w:t>s</w:t>
      </w:r>
      <w:r w:rsidRPr="00E419D7">
        <w:rPr>
          <w:rFonts w:cs="Arial"/>
          <w:bCs/>
          <w:spacing w:val="-3"/>
          <w:sz w:val="28"/>
          <w:szCs w:val="28"/>
        </w:rPr>
        <w:t xml:space="preserve"> </w:t>
      </w:r>
      <w:r w:rsidR="00733ED0" w:rsidRPr="00E419D7">
        <w:rPr>
          <w:rFonts w:cs="Arial"/>
          <w:bCs/>
          <w:spacing w:val="-3"/>
          <w:sz w:val="28"/>
          <w:szCs w:val="28"/>
        </w:rPr>
        <w:t>do</w:t>
      </w:r>
      <w:r w:rsidRPr="00E419D7">
        <w:rPr>
          <w:rFonts w:cs="Arial"/>
          <w:bCs/>
          <w:spacing w:val="-3"/>
          <w:sz w:val="28"/>
          <w:szCs w:val="28"/>
        </w:rPr>
        <w:t xml:space="preserve"> not dispute the amounts claimed by the Appellant in total, nor the balance</w:t>
      </w:r>
      <w:r w:rsidR="00522E79" w:rsidRPr="00E419D7">
        <w:rPr>
          <w:rFonts w:cs="Arial"/>
          <w:bCs/>
          <w:spacing w:val="-3"/>
          <w:sz w:val="28"/>
          <w:szCs w:val="28"/>
        </w:rPr>
        <w:t xml:space="preserve"> owed and due to the Appellant. </w:t>
      </w:r>
      <w:r w:rsidR="00D35673" w:rsidRPr="00E419D7">
        <w:rPr>
          <w:rFonts w:cs="Arial"/>
          <w:bCs/>
          <w:spacing w:val="-3"/>
          <w:sz w:val="28"/>
          <w:szCs w:val="28"/>
        </w:rPr>
        <w:t>The Respondent</w:t>
      </w:r>
      <w:r w:rsidR="00733ED0" w:rsidRPr="00E419D7">
        <w:rPr>
          <w:rFonts w:cs="Arial"/>
          <w:bCs/>
          <w:spacing w:val="-3"/>
          <w:sz w:val="28"/>
          <w:szCs w:val="28"/>
        </w:rPr>
        <w:t>s</w:t>
      </w:r>
      <w:r w:rsidR="00D35673" w:rsidRPr="00E419D7">
        <w:rPr>
          <w:rFonts w:cs="Arial"/>
          <w:bCs/>
          <w:spacing w:val="-3"/>
          <w:sz w:val="28"/>
          <w:szCs w:val="28"/>
        </w:rPr>
        <w:t xml:space="preserve"> raised several defences t</w:t>
      </w:r>
      <w:r w:rsidR="00733ED0" w:rsidRPr="00E419D7">
        <w:rPr>
          <w:rFonts w:cs="Arial"/>
          <w:bCs/>
          <w:spacing w:val="-3"/>
          <w:sz w:val="28"/>
          <w:szCs w:val="28"/>
        </w:rPr>
        <w:t>o the Appellant’s claim. During the summary j</w:t>
      </w:r>
      <w:r w:rsidR="00D35673" w:rsidRPr="00E419D7">
        <w:rPr>
          <w:rFonts w:cs="Arial"/>
          <w:bCs/>
          <w:spacing w:val="-3"/>
          <w:sz w:val="28"/>
          <w:szCs w:val="28"/>
        </w:rPr>
        <w:t xml:space="preserve">udgement </w:t>
      </w:r>
      <w:proofErr w:type="gramStart"/>
      <w:r w:rsidR="00D35673" w:rsidRPr="00E419D7">
        <w:rPr>
          <w:rFonts w:cs="Arial"/>
          <w:bCs/>
          <w:spacing w:val="-3"/>
          <w:sz w:val="28"/>
          <w:szCs w:val="28"/>
        </w:rPr>
        <w:t>application</w:t>
      </w:r>
      <w:proofErr w:type="gramEnd"/>
      <w:r w:rsidR="00733ED0" w:rsidRPr="00E419D7">
        <w:rPr>
          <w:rFonts w:cs="Arial"/>
          <w:bCs/>
          <w:spacing w:val="-3"/>
          <w:sz w:val="28"/>
          <w:szCs w:val="28"/>
        </w:rPr>
        <w:t xml:space="preserve"> the Respondent</w:t>
      </w:r>
      <w:r w:rsidR="00D35673" w:rsidRPr="00E419D7">
        <w:rPr>
          <w:rFonts w:cs="Arial"/>
          <w:bCs/>
          <w:spacing w:val="-3"/>
          <w:sz w:val="28"/>
          <w:szCs w:val="28"/>
        </w:rPr>
        <w:t>s</w:t>
      </w:r>
      <w:r w:rsidR="00733ED0" w:rsidRPr="00E419D7">
        <w:rPr>
          <w:rFonts w:cs="Arial"/>
          <w:bCs/>
          <w:spacing w:val="-3"/>
          <w:sz w:val="28"/>
          <w:szCs w:val="28"/>
        </w:rPr>
        <w:t>’</w:t>
      </w:r>
      <w:r w:rsidR="00D35673" w:rsidRPr="00E419D7">
        <w:rPr>
          <w:rFonts w:cs="Arial"/>
          <w:bCs/>
          <w:spacing w:val="-3"/>
          <w:sz w:val="28"/>
          <w:szCs w:val="28"/>
        </w:rPr>
        <w:t xml:space="preserve"> defence was that the Department </w:t>
      </w:r>
      <w:r w:rsidR="00733ED0" w:rsidRPr="00E419D7">
        <w:rPr>
          <w:rFonts w:cs="Arial"/>
          <w:bCs/>
          <w:spacing w:val="-3"/>
          <w:sz w:val="28"/>
          <w:szCs w:val="28"/>
        </w:rPr>
        <w:t>had</w:t>
      </w:r>
      <w:r w:rsidR="00D35673" w:rsidRPr="00E419D7">
        <w:rPr>
          <w:rFonts w:cs="Arial"/>
          <w:bCs/>
          <w:spacing w:val="-3"/>
          <w:sz w:val="28"/>
          <w:szCs w:val="28"/>
        </w:rPr>
        <w:t xml:space="preserve"> not </w:t>
      </w:r>
      <w:r w:rsidR="00733ED0" w:rsidRPr="00E419D7">
        <w:rPr>
          <w:rFonts w:cs="Arial"/>
          <w:bCs/>
          <w:spacing w:val="-3"/>
          <w:sz w:val="28"/>
          <w:szCs w:val="28"/>
        </w:rPr>
        <w:t>paid</w:t>
      </w:r>
      <w:r w:rsidR="00D35673" w:rsidRPr="00E419D7">
        <w:rPr>
          <w:rFonts w:cs="Arial"/>
          <w:bCs/>
          <w:spacing w:val="-3"/>
          <w:sz w:val="28"/>
          <w:szCs w:val="28"/>
        </w:rPr>
        <w:t xml:space="preserve"> the Appellant’s invoices, due to the queries with regard to the Appellant’s drawings.</w:t>
      </w:r>
      <w:r w:rsidR="007B046E" w:rsidRPr="00E419D7">
        <w:rPr>
          <w:rFonts w:cs="Arial"/>
          <w:bCs/>
          <w:spacing w:val="-3"/>
          <w:sz w:val="28"/>
          <w:szCs w:val="28"/>
        </w:rPr>
        <w:t xml:space="preserve"> </w:t>
      </w:r>
    </w:p>
    <w:p w:rsidR="00522E79" w:rsidRPr="00E419D7" w:rsidRDefault="00522E79" w:rsidP="00340C6F">
      <w:pPr>
        <w:pStyle w:val="ListParagraph"/>
        <w:tabs>
          <w:tab w:val="left" w:pos="-720"/>
        </w:tabs>
        <w:suppressAutoHyphens/>
        <w:spacing w:line="360" w:lineRule="auto"/>
        <w:ind w:left="426"/>
        <w:jc w:val="both"/>
        <w:rPr>
          <w:rFonts w:cs="Arial"/>
          <w:bCs/>
          <w:spacing w:val="-3"/>
          <w:sz w:val="28"/>
          <w:szCs w:val="28"/>
        </w:rPr>
      </w:pPr>
    </w:p>
    <w:p w:rsidR="00D35673" w:rsidRPr="00E419D7" w:rsidRDefault="007B046E" w:rsidP="00733ED0">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The main defence pleaded by the Respondent</w:t>
      </w:r>
      <w:r w:rsidR="009111E4" w:rsidRPr="00E419D7">
        <w:rPr>
          <w:rFonts w:cs="Arial"/>
          <w:bCs/>
          <w:spacing w:val="-3"/>
          <w:sz w:val="28"/>
          <w:szCs w:val="28"/>
        </w:rPr>
        <w:t>s</w:t>
      </w:r>
      <w:r w:rsidRPr="00E419D7">
        <w:rPr>
          <w:rFonts w:cs="Arial"/>
          <w:bCs/>
          <w:spacing w:val="-3"/>
          <w:sz w:val="28"/>
          <w:szCs w:val="28"/>
        </w:rPr>
        <w:t xml:space="preserve"> </w:t>
      </w:r>
      <w:r w:rsidR="00733ED0" w:rsidRPr="00E419D7">
        <w:rPr>
          <w:rFonts w:cs="Arial"/>
          <w:bCs/>
          <w:spacing w:val="-3"/>
          <w:sz w:val="28"/>
          <w:szCs w:val="28"/>
        </w:rPr>
        <w:t>remained</w:t>
      </w:r>
      <w:r w:rsidRPr="00E419D7">
        <w:rPr>
          <w:rFonts w:cs="Arial"/>
          <w:bCs/>
          <w:spacing w:val="-3"/>
          <w:sz w:val="28"/>
          <w:szCs w:val="28"/>
        </w:rPr>
        <w:t xml:space="preserve"> that the Department of Health </w:t>
      </w:r>
      <w:r w:rsidR="009111E4" w:rsidRPr="00E419D7">
        <w:rPr>
          <w:rFonts w:cs="Arial"/>
          <w:bCs/>
          <w:spacing w:val="-3"/>
          <w:sz w:val="28"/>
          <w:szCs w:val="28"/>
        </w:rPr>
        <w:t>had</w:t>
      </w:r>
      <w:r w:rsidRPr="00E419D7">
        <w:rPr>
          <w:rFonts w:cs="Arial"/>
          <w:bCs/>
          <w:spacing w:val="-3"/>
          <w:sz w:val="28"/>
          <w:szCs w:val="28"/>
        </w:rPr>
        <w:t xml:space="preserve"> not </w:t>
      </w:r>
      <w:r w:rsidR="009111E4" w:rsidRPr="00E419D7">
        <w:rPr>
          <w:rFonts w:cs="Arial"/>
          <w:bCs/>
          <w:spacing w:val="-3"/>
          <w:sz w:val="28"/>
          <w:szCs w:val="28"/>
        </w:rPr>
        <w:t>paid the First Respondent</w:t>
      </w:r>
      <w:r w:rsidRPr="00E419D7">
        <w:rPr>
          <w:rFonts w:cs="Arial"/>
          <w:bCs/>
          <w:spacing w:val="-3"/>
          <w:sz w:val="28"/>
          <w:szCs w:val="28"/>
        </w:rPr>
        <w:t xml:space="preserve"> for invoices submitted to it. </w:t>
      </w:r>
      <w:r w:rsidR="00864BB1" w:rsidRPr="00E419D7">
        <w:rPr>
          <w:rFonts w:cs="Arial"/>
          <w:bCs/>
          <w:spacing w:val="-3"/>
          <w:sz w:val="28"/>
          <w:szCs w:val="28"/>
        </w:rPr>
        <w:t xml:space="preserve">The Appellant made two applications for further particulars in order to get an explanation as to why the Department </w:t>
      </w:r>
      <w:r w:rsidR="00733ED0" w:rsidRPr="00E419D7">
        <w:rPr>
          <w:rFonts w:cs="Arial"/>
          <w:bCs/>
          <w:spacing w:val="-3"/>
          <w:sz w:val="28"/>
          <w:szCs w:val="28"/>
        </w:rPr>
        <w:t>allegedly had</w:t>
      </w:r>
      <w:r w:rsidR="00864BB1" w:rsidRPr="00E419D7">
        <w:rPr>
          <w:rFonts w:cs="Arial"/>
          <w:bCs/>
          <w:spacing w:val="-3"/>
          <w:sz w:val="28"/>
          <w:szCs w:val="28"/>
        </w:rPr>
        <w:t xml:space="preserve"> not </w:t>
      </w:r>
      <w:r w:rsidR="00733ED0" w:rsidRPr="00E419D7">
        <w:rPr>
          <w:rFonts w:cs="Arial"/>
          <w:bCs/>
          <w:spacing w:val="-3"/>
          <w:sz w:val="28"/>
          <w:szCs w:val="28"/>
        </w:rPr>
        <w:t>paid.  In</w:t>
      </w:r>
      <w:r w:rsidR="00864BB1" w:rsidRPr="00E419D7">
        <w:rPr>
          <w:rFonts w:cs="Arial"/>
          <w:bCs/>
          <w:spacing w:val="-3"/>
          <w:sz w:val="28"/>
          <w:szCs w:val="28"/>
        </w:rPr>
        <w:t xml:space="preserve"> his reply to</w:t>
      </w:r>
      <w:r w:rsidR="00733ED0" w:rsidRPr="00E419D7">
        <w:rPr>
          <w:rFonts w:cs="Arial"/>
          <w:bCs/>
          <w:spacing w:val="-3"/>
          <w:sz w:val="28"/>
          <w:szCs w:val="28"/>
        </w:rPr>
        <w:t xml:space="preserve"> these requests, the Second Respondent</w:t>
      </w:r>
      <w:r w:rsidR="00864BB1" w:rsidRPr="00E419D7">
        <w:rPr>
          <w:rFonts w:cs="Arial"/>
          <w:bCs/>
          <w:spacing w:val="-3"/>
          <w:sz w:val="28"/>
          <w:szCs w:val="28"/>
        </w:rPr>
        <w:t xml:space="preserve"> stated “that the Department did not respond why they don’</w:t>
      </w:r>
      <w:r w:rsidR="00733ED0" w:rsidRPr="00E419D7">
        <w:rPr>
          <w:rFonts w:cs="Arial"/>
          <w:bCs/>
          <w:spacing w:val="-3"/>
          <w:sz w:val="28"/>
          <w:szCs w:val="28"/>
        </w:rPr>
        <w:t>t pay the Appellant’s invoices”.</w:t>
      </w:r>
      <w:r w:rsidR="004F1577" w:rsidRPr="00E419D7">
        <w:rPr>
          <w:rFonts w:cs="Arial"/>
          <w:bCs/>
          <w:spacing w:val="-3"/>
          <w:sz w:val="28"/>
          <w:szCs w:val="28"/>
        </w:rPr>
        <w:t xml:space="preserve"> </w:t>
      </w:r>
      <w:r w:rsidR="00733ED0" w:rsidRPr="00E419D7">
        <w:rPr>
          <w:rFonts w:cs="Arial"/>
          <w:bCs/>
          <w:spacing w:val="-3"/>
          <w:sz w:val="28"/>
          <w:szCs w:val="28"/>
        </w:rPr>
        <w:t>The Respondents</w:t>
      </w:r>
      <w:r w:rsidR="004F1577" w:rsidRPr="00E419D7">
        <w:rPr>
          <w:rFonts w:cs="Arial"/>
          <w:bCs/>
          <w:spacing w:val="-3"/>
          <w:sz w:val="28"/>
          <w:szCs w:val="28"/>
        </w:rPr>
        <w:t xml:space="preserve"> did not provide</w:t>
      </w:r>
      <w:r w:rsidR="00733ED0" w:rsidRPr="00E419D7">
        <w:rPr>
          <w:rFonts w:cs="Arial"/>
          <w:bCs/>
          <w:spacing w:val="-3"/>
          <w:sz w:val="28"/>
          <w:szCs w:val="28"/>
        </w:rPr>
        <w:t xml:space="preserve"> </w:t>
      </w:r>
      <w:proofErr w:type="spellStart"/>
      <w:proofErr w:type="gramStart"/>
      <w:r w:rsidR="00733ED0" w:rsidRPr="00E419D7">
        <w:rPr>
          <w:rFonts w:cs="Arial"/>
          <w:bCs/>
          <w:spacing w:val="-3"/>
          <w:sz w:val="28"/>
          <w:szCs w:val="28"/>
        </w:rPr>
        <w:t>a</w:t>
      </w:r>
      <w:proofErr w:type="spellEnd"/>
      <w:proofErr w:type="gramEnd"/>
      <w:r w:rsidR="004F1577" w:rsidRPr="00E419D7">
        <w:rPr>
          <w:rFonts w:cs="Arial"/>
          <w:bCs/>
          <w:spacing w:val="-3"/>
          <w:sz w:val="28"/>
          <w:szCs w:val="28"/>
        </w:rPr>
        <w:t xml:space="preserve"> answer t</w:t>
      </w:r>
      <w:r w:rsidR="00035140" w:rsidRPr="00E419D7">
        <w:rPr>
          <w:rFonts w:cs="Arial"/>
          <w:bCs/>
          <w:spacing w:val="-3"/>
          <w:sz w:val="28"/>
          <w:szCs w:val="28"/>
        </w:rPr>
        <w:t>o the crucial question</w:t>
      </w:r>
      <w:r w:rsidR="00733ED0" w:rsidRPr="00E419D7">
        <w:rPr>
          <w:rFonts w:cs="Arial"/>
          <w:bCs/>
          <w:spacing w:val="-3"/>
          <w:sz w:val="28"/>
          <w:szCs w:val="28"/>
        </w:rPr>
        <w:t>, which also formed the basis of their defence</w:t>
      </w:r>
      <w:r w:rsidR="00FF626B" w:rsidRPr="00E419D7">
        <w:rPr>
          <w:rFonts w:cs="Arial"/>
          <w:bCs/>
          <w:spacing w:val="-3"/>
          <w:sz w:val="28"/>
          <w:szCs w:val="28"/>
        </w:rPr>
        <w:t>.</w:t>
      </w:r>
    </w:p>
    <w:p w:rsidR="00FF626B" w:rsidRPr="00E419D7" w:rsidRDefault="00FF626B" w:rsidP="00FF626B">
      <w:pPr>
        <w:pStyle w:val="ListParagraph"/>
        <w:rPr>
          <w:rFonts w:cs="Arial"/>
          <w:bCs/>
          <w:spacing w:val="-3"/>
          <w:sz w:val="28"/>
          <w:szCs w:val="28"/>
        </w:rPr>
      </w:pPr>
    </w:p>
    <w:p w:rsidR="00FF626B" w:rsidRPr="00E419D7" w:rsidRDefault="00FF626B" w:rsidP="00FF626B">
      <w:pPr>
        <w:pStyle w:val="ListParagraph"/>
        <w:tabs>
          <w:tab w:val="left" w:pos="-720"/>
        </w:tabs>
        <w:suppressAutoHyphens/>
        <w:spacing w:line="360" w:lineRule="auto"/>
        <w:jc w:val="both"/>
        <w:rPr>
          <w:rFonts w:cs="Arial"/>
          <w:bCs/>
          <w:spacing w:val="-3"/>
          <w:sz w:val="28"/>
          <w:szCs w:val="28"/>
        </w:rPr>
      </w:pPr>
    </w:p>
    <w:p w:rsidR="00340C6F" w:rsidRPr="00E419D7" w:rsidRDefault="0035562A" w:rsidP="00FF626B">
      <w:pPr>
        <w:tabs>
          <w:tab w:val="left" w:pos="-720"/>
        </w:tabs>
        <w:suppressAutoHyphens/>
        <w:spacing w:line="360" w:lineRule="auto"/>
        <w:jc w:val="both"/>
        <w:rPr>
          <w:rFonts w:cs="Arial"/>
          <w:bCs/>
          <w:spacing w:val="-3"/>
          <w:sz w:val="28"/>
          <w:szCs w:val="28"/>
        </w:rPr>
      </w:pPr>
      <w:r w:rsidRPr="00E419D7">
        <w:rPr>
          <w:rFonts w:cs="Arial"/>
          <w:bCs/>
          <w:spacing w:val="-3"/>
          <w:sz w:val="28"/>
          <w:szCs w:val="28"/>
        </w:rPr>
        <w:t>COMMON CAUSE:</w:t>
      </w:r>
    </w:p>
    <w:p w:rsidR="0035562A" w:rsidRPr="00E419D7" w:rsidRDefault="0035562A" w:rsidP="006315CB">
      <w:pPr>
        <w:pStyle w:val="ListParagraph"/>
        <w:tabs>
          <w:tab w:val="left" w:pos="-720"/>
        </w:tabs>
        <w:suppressAutoHyphens/>
        <w:spacing w:line="360" w:lineRule="auto"/>
        <w:ind w:left="426"/>
        <w:jc w:val="both"/>
        <w:rPr>
          <w:rFonts w:cs="Arial"/>
          <w:bCs/>
          <w:spacing w:val="-3"/>
          <w:sz w:val="28"/>
          <w:szCs w:val="28"/>
        </w:rPr>
      </w:pPr>
    </w:p>
    <w:p w:rsidR="0035562A" w:rsidRPr="00E419D7" w:rsidRDefault="0035562A" w:rsidP="00733ED0">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On the proper reading of the record, the following appears to be common cause</w:t>
      </w:r>
      <w:r w:rsidR="00DC4185" w:rsidRPr="00E419D7">
        <w:rPr>
          <w:rStyle w:val="FootnoteReference"/>
          <w:rFonts w:cs="Arial"/>
          <w:bCs/>
          <w:spacing w:val="-3"/>
          <w:sz w:val="28"/>
          <w:szCs w:val="28"/>
        </w:rPr>
        <w:footnoteReference w:id="4"/>
      </w:r>
      <w:r w:rsidRPr="00E419D7">
        <w:rPr>
          <w:rFonts w:cs="Arial"/>
          <w:bCs/>
          <w:spacing w:val="-3"/>
          <w:sz w:val="28"/>
          <w:szCs w:val="28"/>
        </w:rPr>
        <w:t xml:space="preserve">: </w:t>
      </w:r>
    </w:p>
    <w:p w:rsidR="0035562A" w:rsidRPr="00E419D7" w:rsidRDefault="0035562A" w:rsidP="006315CB">
      <w:pPr>
        <w:pStyle w:val="ListParagraph"/>
        <w:tabs>
          <w:tab w:val="left" w:pos="-720"/>
        </w:tabs>
        <w:suppressAutoHyphens/>
        <w:spacing w:line="360" w:lineRule="auto"/>
        <w:ind w:left="426"/>
        <w:jc w:val="both"/>
        <w:rPr>
          <w:rFonts w:cs="Arial"/>
          <w:bCs/>
          <w:spacing w:val="-3"/>
          <w:sz w:val="28"/>
          <w:szCs w:val="28"/>
        </w:rPr>
      </w:pPr>
    </w:p>
    <w:p w:rsidR="0035562A" w:rsidRPr="00E419D7" w:rsidRDefault="0035562A" w:rsidP="00FF626B">
      <w:pPr>
        <w:pStyle w:val="ListParagraph"/>
        <w:numPr>
          <w:ilvl w:val="0"/>
          <w:numId w:val="7"/>
        </w:numPr>
        <w:tabs>
          <w:tab w:val="left" w:pos="-720"/>
        </w:tabs>
        <w:suppressAutoHyphens/>
        <w:spacing w:line="360" w:lineRule="auto"/>
        <w:ind w:left="1134"/>
        <w:jc w:val="both"/>
        <w:rPr>
          <w:rFonts w:cs="Arial"/>
          <w:bCs/>
          <w:spacing w:val="-3"/>
          <w:sz w:val="28"/>
          <w:szCs w:val="28"/>
        </w:rPr>
      </w:pPr>
      <w:r w:rsidRPr="00E419D7">
        <w:rPr>
          <w:rFonts w:cs="Arial"/>
          <w:bCs/>
          <w:spacing w:val="-3"/>
          <w:sz w:val="28"/>
          <w:szCs w:val="28"/>
        </w:rPr>
        <w:t>That the First Respondent would affect payment of the Appellant’s invoices within 30 days from the receipt of any such invoices, alternatively within a reasonable time upon receipt of any such invoices</w:t>
      </w:r>
      <w:r w:rsidR="00733ED0" w:rsidRPr="00E419D7">
        <w:rPr>
          <w:rFonts w:cs="Arial"/>
          <w:bCs/>
          <w:spacing w:val="-3"/>
          <w:sz w:val="28"/>
          <w:szCs w:val="28"/>
        </w:rPr>
        <w:t>, but subject thereto that</w:t>
      </w:r>
      <w:r w:rsidRPr="00E419D7">
        <w:rPr>
          <w:rFonts w:cs="Arial"/>
          <w:bCs/>
          <w:spacing w:val="-3"/>
          <w:sz w:val="28"/>
          <w:szCs w:val="28"/>
        </w:rPr>
        <w:t xml:space="preserve"> First Respondent would only be liable to make payment of the Appellant’s invoices submitted to it, upon the Department of Health making payment to the First Respondent.</w:t>
      </w:r>
    </w:p>
    <w:p w:rsidR="0035562A" w:rsidRPr="00E419D7" w:rsidRDefault="0035562A" w:rsidP="006315CB">
      <w:pPr>
        <w:pStyle w:val="ListParagraph"/>
        <w:jc w:val="both"/>
        <w:rPr>
          <w:rFonts w:cs="Arial"/>
          <w:bCs/>
          <w:spacing w:val="-3"/>
          <w:sz w:val="28"/>
          <w:szCs w:val="28"/>
        </w:rPr>
      </w:pPr>
    </w:p>
    <w:p w:rsidR="00FF626B" w:rsidRPr="00E419D7" w:rsidRDefault="0035562A" w:rsidP="00FF626B">
      <w:pPr>
        <w:pStyle w:val="ListParagraph"/>
        <w:numPr>
          <w:ilvl w:val="0"/>
          <w:numId w:val="7"/>
        </w:numPr>
        <w:tabs>
          <w:tab w:val="left" w:pos="-720"/>
        </w:tabs>
        <w:suppressAutoHyphens/>
        <w:spacing w:line="360" w:lineRule="auto"/>
        <w:ind w:left="1134"/>
        <w:jc w:val="both"/>
        <w:rPr>
          <w:rFonts w:cs="Arial"/>
          <w:bCs/>
          <w:spacing w:val="-3"/>
          <w:sz w:val="28"/>
          <w:szCs w:val="28"/>
        </w:rPr>
      </w:pPr>
      <w:r w:rsidRPr="00E419D7">
        <w:rPr>
          <w:rFonts w:cs="Arial"/>
          <w:bCs/>
          <w:spacing w:val="-3"/>
          <w:sz w:val="28"/>
          <w:szCs w:val="28"/>
        </w:rPr>
        <w:t xml:space="preserve">In the event that First Respondent was not paid by the Department of Health, the First Respondent was not liable to pay the Appellant for any invoices. </w:t>
      </w:r>
    </w:p>
    <w:p w:rsidR="00FF626B" w:rsidRPr="00E419D7" w:rsidRDefault="00FF626B" w:rsidP="00FF626B">
      <w:pPr>
        <w:pStyle w:val="ListParagraph"/>
        <w:rPr>
          <w:rFonts w:cs="Arial"/>
          <w:bCs/>
          <w:spacing w:val="-3"/>
          <w:sz w:val="28"/>
          <w:szCs w:val="28"/>
        </w:rPr>
      </w:pPr>
    </w:p>
    <w:p w:rsidR="00FF626B" w:rsidRPr="00E419D7" w:rsidRDefault="00733ED0" w:rsidP="00FF626B">
      <w:pPr>
        <w:pStyle w:val="ListParagraph"/>
        <w:numPr>
          <w:ilvl w:val="0"/>
          <w:numId w:val="7"/>
        </w:numPr>
        <w:tabs>
          <w:tab w:val="left" w:pos="-720"/>
        </w:tabs>
        <w:suppressAutoHyphens/>
        <w:spacing w:line="360" w:lineRule="auto"/>
        <w:ind w:left="1134"/>
        <w:jc w:val="both"/>
        <w:rPr>
          <w:rFonts w:cs="Arial"/>
          <w:bCs/>
          <w:spacing w:val="-3"/>
          <w:sz w:val="28"/>
          <w:szCs w:val="28"/>
        </w:rPr>
      </w:pPr>
      <w:r w:rsidRPr="00E419D7">
        <w:rPr>
          <w:rFonts w:cs="Arial"/>
          <w:bCs/>
          <w:spacing w:val="-3"/>
          <w:sz w:val="28"/>
          <w:szCs w:val="28"/>
        </w:rPr>
        <w:t>It must follow that, should the Department not pay timeously- the payment period might not only be extended, but liability may completely be a</w:t>
      </w:r>
      <w:r w:rsidR="009111E4" w:rsidRPr="00E419D7">
        <w:rPr>
          <w:rFonts w:cs="Arial"/>
          <w:bCs/>
          <w:spacing w:val="-3"/>
          <w:sz w:val="28"/>
          <w:szCs w:val="28"/>
        </w:rPr>
        <w:t>voi</w:t>
      </w:r>
      <w:r w:rsidRPr="00E419D7">
        <w:rPr>
          <w:rFonts w:cs="Arial"/>
          <w:bCs/>
          <w:spacing w:val="-3"/>
          <w:sz w:val="28"/>
          <w:szCs w:val="28"/>
        </w:rPr>
        <w:t>ded in the event of</w:t>
      </w:r>
      <w:r w:rsidR="009111E4" w:rsidRPr="00E419D7">
        <w:rPr>
          <w:rFonts w:cs="Arial"/>
          <w:bCs/>
          <w:spacing w:val="-3"/>
          <w:sz w:val="28"/>
          <w:szCs w:val="28"/>
        </w:rPr>
        <w:t xml:space="preserve"> total</w:t>
      </w:r>
      <w:r w:rsidRPr="00E419D7">
        <w:rPr>
          <w:rFonts w:cs="Arial"/>
          <w:bCs/>
          <w:spacing w:val="-3"/>
          <w:sz w:val="28"/>
          <w:szCs w:val="28"/>
        </w:rPr>
        <w:t xml:space="preserve"> non</w:t>
      </w:r>
      <w:r w:rsidR="009111E4" w:rsidRPr="00E419D7">
        <w:rPr>
          <w:rFonts w:cs="Arial"/>
          <w:bCs/>
          <w:spacing w:val="-3"/>
          <w:sz w:val="28"/>
          <w:szCs w:val="28"/>
        </w:rPr>
        <w:t>-</w:t>
      </w:r>
      <w:r w:rsidRPr="00E419D7">
        <w:rPr>
          <w:rFonts w:cs="Arial"/>
          <w:bCs/>
          <w:spacing w:val="-3"/>
          <w:sz w:val="28"/>
          <w:szCs w:val="28"/>
        </w:rPr>
        <w:t>payment.</w:t>
      </w:r>
    </w:p>
    <w:p w:rsidR="00FF626B" w:rsidRPr="00E419D7" w:rsidRDefault="00FF626B" w:rsidP="00FF626B">
      <w:pPr>
        <w:pStyle w:val="ListParagraph"/>
        <w:rPr>
          <w:rFonts w:cs="Arial"/>
          <w:bCs/>
          <w:spacing w:val="-3"/>
          <w:sz w:val="28"/>
          <w:szCs w:val="28"/>
        </w:rPr>
      </w:pPr>
    </w:p>
    <w:p w:rsidR="0035562A" w:rsidRPr="00E419D7" w:rsidRDefault="00035140" w:rsidP="00FF626B">
      <w:pPr>
        <w:pStyle w:val="ListParagraph"/>
        <w:numPr>
          <w:ilvl w:val="0"/>
          <w:numId w:val="7"/>
        </w:numPr>
        <w:tabs>
          <w:tab w:val="left" w:pos="-720"/>
        </w:tabs>
        <w:suppressAutoHyphens/>
        <w:spacing w:line="360" w:lineRule="auto"/>
        <w:ind w:left="1134"/>
        <w:jc w:val="both"/>
        <w:rPr>
          <w:rFonts w:cs="Arial"/>
          <w:bCs/>
          <w:spacing w:val="-3"/>
          <w:sz w:val="28"/>
          <w:szCs w:val="28"/>
        </w:rPr>
      </w:pPr>
      <w:r w:rsidRPr="00E419D7">
        <w:rPr>
          <w:rFonts w:cs="Arial"/>
          <w:bCs/>
          <w:spacing w:val="-3"/>
          <w:sz w:val="28"/>
          <w:szCs w:val="28"/>
        </w:rPr>
        <w:t>This taci</w:t>
      </w:r>
      <w:r w:rsidR="0038014E" w:rsidRPr="00E419D7">
        <w:rPr>
          <w:rFonts w:cs="Arial"/>
          <w:bCs/>
          <w:spacing w:val="-3"/>
          <w:sz w:val="28"/>
          <w:szCs w:val="28"/>
        </w:rPr>
        <w:t xml:space="preserve">t agreement between the </w:t>
      </w:r>
      <w:r w:rsidRPr="00E419D7">
        <w:rPr>
          <w:rFonts w:cs="Arial"/>
          <w:bCs/>
          <w:spacing w:val="-3"/>
          <w:sz w:val="28"/>
          <w:szCs w:val="28"/>
        </w:rPr>
        <w:t xml:space="preserve">Appellant and Second Respondent </w:t>
      </w:r>
      <w:r w:rsidR="0038014E" w:rsidRPr="00E419D7">
        <w:rPr>
          <w:rFonts w:cs="Arial"/>
          <w:bCs/>
          <w:spacing w:val="-3"/>
          <w:sz w:val="28"/>
          <w:szCs w:val="28"/>
        </w:rPr>
        <w:t>was further can</w:t>
      </w:r>
      <w:r w:rsidR="009462DD" w:rsidRPr="00E419D7">
        <w:rPr>
          <w:rFonts w:cs="Arial"/>
          <w:bCs/>
          <w:spacing w:val="-3"/>
          <w:sz w:val="28"/>
          <w:szCs w:val="28"/>
        </w:rPr>
        <w:t xml:space="preserve">vassed during cross-examination </w:t>
      </w:r>
      <w:r w:rsidR="0038014E" w:rsidRPr="00E419D7">
        <w:rPr>
          <w:rFonts w:cs="Arial"/>
          <w:bCs/>
          <w:spacing w:val="-3"/>
          <w:sz w:val="28"/>
          <w:szCs w:val="28"/>
        </w:rPr>
        <w:t>by both legal representatives</w:t>
      </w:r>
      <w:r w:rsidRPr="00E419D7">
        <w:rPr>
          <w:rFonts w:cs="Arial"/>
          <w:bCs/>
          <w:spacing w:val="-3"/>
          <w:sz w:val="28"/>
          <w:szCs w:val="28"/>
        </w:rPr>
        <w:t>,</w:t>
      </w:r>
      <w:r w:rsidR="0038014E" w:rsidRPr="00E419D7">
        <w:rPr>
          <w:rFonts w:cs="Arial"/>
          <w:bCs/>
          <w:spacing w:val="-3"/>
          <w:sz w:val="28"/>
          <w:szCs w:val="28"/>
        </w:rPr>
        <w:t xml:space="preserve"> and confirmed as</w:t>
      </w:r>
      <w:r w:rsidR="003419E5" w:rsidRPr="00E419D7">
        <w:rPr>
          <w:rFonts w:cs="Arial"/>
          <w:bCs/>
          <w:spacing w:val="-3"/>
          <w:sz w:val="28"/>
          <w:szCs w:val="28"/>
        </w:rPr>
        <w:t xml:space="preserve"> a</w:t>
      </w:r>
      <w:r w:rsidR="0038014E" w:rsidRPr="00E419D7">
        <w:rPr>
          <w:rFonts w:cs="Arial"/>
          <w:bCs/>
          <w:spacing w:val="-3"/>
          <w:sz w:val="28"/>
          <w:szCs w:val="28"/>
        </w:rPr>
        <w:t xml:space="preserve"> true reflection of their agreement. </w:t>
      </w:r>
    </w:p>
    <w:p w:rsidR="00FF626B" w:rsidRPr="00E419D7" w:rsidRDefault="00FF626B" w:rsidP="00FF626B">
      <w:pPr>
        <w:tabs>
          <w:tab w:val="left" w:pos="-720"/>
        </w:tabs>
        <w:suppressAutoHyphens/>
        <w:spacing w:line="360" w:lineRule="auto"/>
        <w:jc w:val="both"/>
        <w:rPr>
          <w:rFonts w:cs="Arial"/>
          <w:bCs/>
          <w:spacing w:val="-3"/>
          <w:sz w:val="28"/>
          <w:szCs w:val="28"/>
        </w:rPr>
      </w:pPr>
    </w:p>
    <w:p w:rsidR="0035562A" w:rsidRPr="00E419D7" w:rsidRDefault="003419E5" w:rsidP="00FF626B">
      <w:pPr>
        <w:tabs>
          <w:tab w:val="left" w:pos="-720"/>
        </w:tabs>
        <w:suppressAutoHyphens/>
        <w:spacing w:line="360" w:lineRule="auto"/>
        <w:jc w:val="both"/>
        <w:rPr>
          <w:rFonts w:cs="Arial"/>
          <w:bCs/>
          <w:spacing w:val="-3"/>
          <w:sz w:val="28"/>
          <w:szCs w:val="28"/>
        </w:rPr>
      </w:pPr>
      <w:r w:rsidRPr="00E419D7">
        <w:rPr>
          <w:rFonts w:cs="Arial"/>
          <w:bCs/>
          <w:spacing w:val="-3"/>
          <w:sz w:val="28"/>
          <w:szCs w:val="28"/>
        </w:rPr>
        <w:t>FINDING</w:t>
      </w:r>
      <w:r w:rsidR="009111E4" w:rsidRPr="00E419D7">
        <w:rPr>
          <w:rFonts w:cs="Arial"/>
          <w:bCs/>
          <w:spacing w:val="-3"/>
          <w:sz w:val="28"/>
          <w:szCs w:val="28"/>
        </w:rPr>
        <w:t>S</w:t>
      </w:r>
      <w:r w:rsidRPr="00E419D7">
        <w:rPr>
          <w:rFonts w:cs="Arial"/>
          <w:bCs/>
          <w:spacing w:val="-3"/>
          <w:sz w:val="28"/>
          <w:szCs w:val="28"/>
        </w:rPr>
        <w:t xml:space="preserve"> OF THE COURT</w:t>
      </w:r>
      <w:r w:rsidRPr="00E419D7">
        <w:rPr>
          <w:rFonts w:cs="Arial"/>
          <w:bCs/>
          <w:i/>
          <w:spacing w:val="-3"/>
          <w:sz w:val="28"/>
          <w:szCs w:val="28"/>
        </w:rPr>
        <w:t xml:space="preserve"> A QUO:</w:t>
      </w:r>
    </w:p>
    <w:p w:rsidR="007261B6" w:rsidRPr="00E419D7" w:rsidRDefault="007261B6" w:rsidP="006315CB">
      <w:pPr>
        <w:pStyle w:val="ListParagraph"/>
        <w:tabs>
          <w:tab w:val="left" w:pos="-720"/>
        </w:tabs>
        <w:suppressAutoHyphens/>
        <w:spacing w:line="360" w:lineRule="auto"/>
        <w:ind w:left="426"/>
        <w:jc w:val="both"/>
        <w:rPr>
          <w:rFonts w:cs="Arial"/>
          <w:bCs/>
          <w:spacing w:val="-3"/>
          <w:sz w:val="28"/>
          <w:szCs w:val="28"/>
        </w:rPr>
      </w:pPr>
    </w:p>
    <w:p w:rsidR="007261B6" w:rsidRPr="00E419D7" w:rsidRDefault="007261B6" w:rsidP="003419E5">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The </w:t>
      </w:r>
      <w:r w:rsidRPr="00E419D7">
        <w:rPr>
          <w:rFonts w:cs="Arial"/>
          <w:bCs/>
          <w:i/>
          <w:spacing w:val="-3"/>
          <w:sz w:val="28"/>
          <w:szCs w:val="28"/>
        </w:rPr>
        <w:t>court a quo</w:t>
      </w:r>
      <w:r w:rsidRPr="00E419D7">
        <w:rPr>
          <w:rFonts w:cs="Arial"/>
          <w:bCs/>
          <w:spacing w:val="-3"/>
          <w:sz w:val="28"/>
          <w:szCs w:val="28"/>
        </w:rPr>
        <w:t xml:space="preserve"> dismissed the </w:t>
      </w:r>
      <w:r w:rsidR="003419E5" w:rsidRPr="00E419D7">
        <w:rPr>
          <w:rFonts w:cs="Arial"/>
          <w:bCs/>
          <w:spacing w:val="-3"/>
          <w:sz w:val="28"/>
          <w:szCs w:val="28"/>
        </w:rPr>
        <w:t>Appellant’s claim on the basi</w:t>
      </w:r>
      <w:r w:rsidRPr="00E419D7">
        <w:rPr>
          <w:rFonts w:cs="Arial"/>
          <w:bCs/>
          <w:spacing w:val="-3"/>
          <w:sz w:val="28"/>
          <w:szCs w:val="28"/>
        </w:rPr>
        <w:t>s that t</w:t>
      </w:r>
      <w:r w:rsidR="00035140" w:rsidRPr="00E419D7">
        <w:rPr>
          <w:rFonts w:cs="Arial"/>
          <w:bCs/>
          <w:spacing w:val="-3"/>
          <w:sz w:val="28"/>
          <w:szCs w:val="28"/>
        </w:rPr>
        <w:t>he Appellant failed to prove on</w:t>
      </w:r>
      <w:r w:rsidRPr="00E419D7">
        <w:rPr>
          <w:rFonts w:cs="Arial"/>
          <w:bCs/>
          <w:spacing w:val="-3"/>
          <w:sz w:val="28"/>
          <w:szCs w:val="28"/>
        </w:rPr>
        <w:t xml:space="preserve"> </w:t>
      </w:r>
      <w:r w:rsidR="003419E5" w:rsidRPr="00E419D7">
        <w:rPr>
          <w:rFonts w:cs="Arial"/>
          <w:bCs/>
          <w:spacing w:val="-3"/>
          <w:sz w:val="28"/>
          <w:szCs w:val="28"/>
        </w:rPr>
        <w:t>a</w:t>
      </w:r>
      <w:r w:rsidRPr="00E419D7">
        <w:rPr>
          <w:rFonts w:cs="Arial"/>
          <w:bCs/>
          <w:spacing w:val="-3"/>
          <w:sz w:val="28"/>
          <w:szCs w:val="28"/>
        </w:rPr>
        <w:t xml:space="preserve"> balance of probabilities the </w:t>
      </w:r>
      <w:proofErr w:type="gramStart"/>
      <w:r w:rsidRPr="00E419D7">
        <w:rPr>
          <w:rFonts w:cs="Arial"/>
          <w:bCs/>
          <w:spacing w:val="-3"/>
          <w:sz w:val="28"/>
          <w:szCs w:val="28"/>
        </w:rPr>
        <w:t>following:-</w:t>
      </w:r>
      <w:proofErr w:type="gramEnd"/>
    </w:p>
    <w:p w:rsidR="003419E5" w:rsidRPr="00E419D7" w:rsidRDefault="003419E5" w:rsidP="003419E5">
      <w:pPr>
        <w:pStyle w:val="ListParagraph"/>
        <w:tabs>
          <w:tab w:val="left" w:pos="-720"/>
        </w:tabs>
        <w:suppressAutoHyphens/>
        <w:spacing w:line="360" w:lineRule="auto"/>
        <w:jc w:val="both"/>
        <w:rPr>
          <w:rFonts w:cs="Arial"/>
          <w:bCs/>
          <w:spacing w:val="-3"/>
          <w:sz w:val="28"/>
          <w:szCs w:val="28"/>
        </w:rPr>
      </w:pPr>
    </w:p>
    <w:p w:rsidR="007261B6" w:rsidRPr="00E419D7" w:rsidRDefault="007261B6" w:rsidP="00002BE2">
      <w:pPr>
        <w:pStyle w:val="ListParagraph"/>
        <w:numPr>
          <w:ilvl w:val="0"/>
          <w:numId w:val="17"/>
        </w:numPr>
        <w:tabs>
          <w:tab w:val="left" w:pos="-720"/>
        </w:tabs>
        <w:suppressAutoHyphens/>
        <w:spacing w:line="360" w:lineRule="auto"/>
        <w:jc w:val="both"/>
        <w:rPr>
          <w:rFonts w:cs="Arial"/>
          <w:bCs/>
          <w:spacing w:val="-3"/>
          <w:sz w:val="28"/>
          <w:szCs w:val="28"/>
        </w:rPr>
      </w:pPr>
      <w:r w:rsidRPr="00E419D7">
        <w:rPr>
          <w:rFonts w:cs="Arial"/>
          <w:bCs/>
          <w:spacing w:val="-3"/>
          <w:sz w:val="28"/>
          <w:szCs w:val="28"/>
        </w:rPr>
        <w:t>The tacit terms on which Appellant’s claim is predicated.</w:t>
      </w:r>
    </w:p>
    <w:p w:rsidR="006D0524" w:rsidRPr="00E419D7" w:rsidRDefault="006D0524" w:rsidP="006315CB">
      <w:pPr>
        <w:pStyle w:val="ListParagraph"/>
        <w:tabs>
          <w:tab w:val="left" w:pos="-720"/>
        </w:tabs>
        <w:suppressAutoHyphens/>
        <w:spacing w:line="360" w:lineRule="auto"/>
        <w:ind w:left="1080"/>
        <w:jc w:val="both"/>
        <w:rPr>
          <w:rFonts w:cs="Arial"/>
          <w:bCs/>
          <w:spacing w:val="-3"/>
          <w:sz w:val="28"/>
          <w:szCs w:val="28"/>
        </w:rPr>
      </w:pPr>
    </w:p>
    <w:p w:rsidR="007261B6" w:rsidRPr="00E419D7" w:rsidRDefault="007261B6" w:rsidP="00002BE2">
      <w:pPr>
        <w:pStyle w:val="ListParagraph"/>
        <w:numPr>
          <w:ilvl w:val="0"/>
          <w:numId w:val="17"/>
        </w:numPr>
        <w:tabs>
          <w:tab w:val="left" w:pos="-720"/>
        </w:tabs>
        <w:suppressAutoHyphens/>
        <w:spacing w:line="360" w:lineRule="auto"/>
        <w:jc w:val="both"/>
        <w:rPr>
          <w:rFonts w:cs="Arial"/>
          <w:bCs/>
          <w:spacing w:val="-3"/>
          <w:sz w:val="28"/>
          <w:szCs w:val="28"/>
        </w:rPr>
      </w:pPr>
      <w:r w:rsidRPr="00E419D7">
        <w:rPr>
          <w:rFonts w:cs="Arial"/>
          <w:bCs/>
          <w:spacing w:val="-3"/>
          <w:sz w:val="28"/>
          <w:szCs w:val="28"/>
        </w:rPr>
        <w:t>That the North-West Department of H</w:t>
      </w:r>
      <w:r w:rsidR="003419E5" w:rsidRPr="00E419D7">
        <w:rPr>
          <w:rFonts w:cs="Arial"/>
          <w:bCs/>
          <w:spacing w:val="-3"/>
          <w:sz w:val="28"/>
          <w:szCs w:val="28"/>
        </w:rPr>
        <w:t>ealth has made payments to the F</w:t>
      </w:r>
      <w:r w:rsidRPr="00E419D7">
        <w:rPr>
          <w:rFonts w:cs="Arial"/>
          <w:bCs/>
          <w:spacing w:val="-3"/>
          <w:sz w:val="28"/>
          <w:szCs w:val="28"/>
        </w:rPr>
        <w:t xml:space="preserve">irst Respondent </w:t>
      </w:r>
      <w:r w:rsidR="006D0524" w:rsidRPr="00E419D7">
        <w:rPr>
          <w:rFonts w:cs="Arial"/>
          <w:bCs/>
          <w:spacing w:val="-3"/>
          <w:sz w:val="28"/>
          <w:szCs w:val="28"/>
        </w:rPr>
        <w:t>in respect of the invoices she</w:t>
      </w:r>
      <w:r w:rsidR="003419E5" w:rsidRPr="00E419D7">
        <w:rPr>
          <w:rFonts w:cs="Arial"/>
          <w:bCs/>
          <w:spacing w:val="-3"/>
          <w:sz w:val="28"/>
          <w:szCs w:val="28"/>
        </w:rPr>
        <w:t xml:space="preserve"> had</w:t>
      </w:r>
      <w:r w:rsidR="006D0524" w:rsidRPr="00E419D7">
        <w:rPr>
          <w:rFonts w:cs="Arial"/>
          <w:bCs/>
          <w:spacing w:val="-3"/>
          <w:sz w:val="28"/>
          <w:szCs w:val="28"/>
        </w:rPr>
        <w:t xml:space="preserve"> submitted to the Respondent</w:t>
      </w:r>
      <w:r w:rsidR="003419E5" w:rsidRPr="00E419D7">
        <w:rPr>
          <w:rFonts w:cs="Arial"/>
          <w:bCs/>
          <w:spacing w:val="-3"/>
          <w:sz w:val="28"/>
          <w:szCs w:val="28"/>
        </w:rPr>
        <w:t>s</w:t>
      </w:r>
      <w:r w:rsidR="006D0524" w:rsidRPr="00E419D7">
        <w:rPr>
          <w:rFonts w:cs="Arial"/>
          <w:bCs/>
          <w:spacing w:val="-3"/>
          <w:sz w:val="28"/>
          <w:szCs w:val="28"/>
        </w:rPr>
        <w:t xml:space="preserve">. </w:t>
      </w:r>
    </w:p>
    <w:p w:rsidR="006D0524" w:rsidRPr="00E419D7" w:rsidRDefault="006D0524" w:rsidP="006315CB">
      <w:pPr>
        <w:pStyle w:val="ListParagraph"/>
        <w:tabs>
          <w:tab w:val="left" w:pos="-720"/>
        </w:tabs>
        <w:suppressAutoHyphens/>
        <w:spacing w:line="360" w:lineRule="auto"/>
        <w:ind w:left="1080"/>
        <w:jc w:val="both"/>
        <w:rPr>
          <w:rFonts w:cs="Arial"/>
          <w:bCs/>
          <w:spacing w:val="-3"/>
          <w:sz w:val="28"/>
          <w:szCs w:val="28"/>
        </w:rPr>
      </w:pPr>
    </w:p>
    <w:p w:rsidR="006D0524" w:rsidRPr="00E419D7" w:rsidRDefault="006D0524" w:rsidP="00002BE2">
      <w:pPr>
        <w:pStyle w:val="ListParagraph"/>
        <w:numPr>
          <w:ilvl w:val="0"/>
          <w:numId w:val="17"/>
        </w:numPr>
        <w:tabs>
          <w:tab w:val="left" w:pos="-720"/>
        </w:tabs>
        <w:suppressAutoHyphens/>
        <w:spacing w:line="360" w:lineRule="auto"/>
        <w:jc w:val="both"/>
        <w:rPr>
          <w:rFonts w:cs="Arial"/>
          <w:bCs/>
          <w:spacing w:val="-3"/>
          <w:sz w:val="28"/>
          <w:szCs w:val="28"/>
        </w:rPr>
      </w:pPr>
      <w:r w:rsidRPr="00E419D7">
        <w:rPr>
          <w:rFonts w:cs="Arial"/>
          <w:bCs/>
          <w:spacing w:val="-3"/>
          <w:sz w:val="28"/>
          <w:szCs w:val="28"/>
        </w:rPr>
        <w:t>That the money paid to the First Respondent</w:t>
      </w:r>
      <w:r w:rsidR="003419E5" w:rsidRPr="00E419D7">
        <w:rPr>
          <w:rFonts w:cs="Arial"/>
          <w:bCs/>
          <w:spacing w:val="-3"/>
          <w:sz w:val="28"/>
          <w:szCs w:val="28"/>
        </w:rPr>
        <w:t>’s</w:t>
      </w:r>
      <w:r w:rsidRPr="00E419D7">
        <w:rPr>
          <w:rFonts w:cs="Arial"/>
          <w:bCs/>
          <w:spacing w:val="-3"/>
          <w:sz w:val="28"/>
          <w:szCs w:val="28"/>
        </w:rPr>
        <w:t xml:space="preserve"> bank account, was meant f</w:t>
      </w:r>
      <w:r w:rsidR="00B77A18" w:rsidRPr="00E419D7">
        <w:rPr>
          <w:rFonts w:cs="Arial"/>
          <w:bCs/>
          <w:spacing w:val="-3"/>
          <w:sz w:val="28"/>
          <w:szCs w:val="28"/>
        </w:rPr>
        <w:t>or the invoices she submitted</w:t>
      </w:r>
      <w:r w:rsidRPr="00E419D7">
        <w:rPr>
          <w:rFonts w:cs="Arial"/>
          <w:bCs/>
          <w:spacing w:val="-3"/>
          <w:sz w:val="28"/>
          <w:szCs w:val="28"/>
        </w:rPr>
        <w:t xml:space="preserve">. </w:t>
      </w:r>
    </w:p>
    <w:p w:rsidR="006D0524" w:rsidRPr="00E419D7" w:rsidRDefault="006D0524" w:rsidP="006315CB">
      <w:pPr>
        <w:pStyle w:val="ListParagraph"/>
        <w:tabs>
          <w:tab w:val="left" w:pos="-720"/>
        </w:tabs>
        <w:suppressAutoHyphens/>
        <w:spacing w:line="360" w:lineRule="auto"/>
        <w:ind w:left="1080"/>
        <w:jc w:val="both"/>
        <w:rPr>
          <w:rFonts w:cs="Arial"/>
          <w:bCs/>
          <w:spacing w:val="-3"/>
          <w:sz w:val="28"/>
          <w:szCs w:val="28"/>
        </w:rPr>
      </w:pPr>
    </w:p>
    <w:p w:rsidR="006D0524" w:rsidRPr="00E419D7" w:rsidRDefault="006D0524" w:rsidP="00002BE2">
      <w:pPr>
        <w:pStyle w:val="ListParagraph"/>
        <w:numPr>
          <w:ilvl w:val="0"/>
          <w:numId w:val="17"/>
        </w:numPr>
        <w:tabs>
          <w:tab w:val="left" w:pos="-720"/>
        </w:tabs>
        <w:suppressAutoHyphens/>
        <w:spacing w:line="360" w:lineRule="auto"/>
        <w:jc w:val="both"/>
        <w:rPr>
          <w:rFonts w:cs="Arial"/>
          <w:bCs/>
          <w:spacing w:val="-3"/>
          <w:sz w:val="28"/>
          <w:szCs w:val="28"/>
        </w:rPr>
      </w:pPr>
      <w:r w:rsidRPr="00E419D7">
        <w:rPr>
          <w:rFonts w:cs="Arial"/>
          <w:bCs/>
          <w:spacing w:val="-3"/>
          <w:sz w:val="28"/>
          <w:szCs w:val="28"/>
        </w:rPr>
        <w:t xml:space="preserve">That the conduct </w:t>
      </w:r>
      <w:r w:rsidR="00522E79" w:rsidRPr="00E419D7">
        <w:rPr>
          <w:rFonts w:cs="Arial"/>
          <w:bCs/>
          <w:spacing w:val="-3"/>
          <w:sz w:val="28"/>
          <w:szCs w:val="28"/>
        </w:rPr>
        <w:t>of the Second Respondent was conduct envisaged</w:t>
      </w:r>
      <w:r w:rsidR="003E3E31" w:rsidRPr="00E419D7">
        <w:rPr>
          <w:rStyle w:val="FootnoteReference"/>
          <w:rFonts w:cs="Arial"/>
          <w:bCs/>
          <w:spacing w:val="-3"/>
          <w:sz w:val="28"/>
          <w:szCs w:val="28"/>
        </w:rPr>
        <w:footnoteReference w:id="5"/>
      </w:r>
      <w:r w:rsidR="00522E79" w:rsidRPr="00E419D7">
        <w:rPr>
          <w:rFonts w:cs="Arial"/>
          <w:bCs/>
          <w:spacing w:val="-3"/>
          <w:sz w:val="28"/>
          <w:szCs w:val="28"/>
        </w:rPr>
        <w:t xml:space="preserve"> </w:t>
      </w:r>
      <w:r w:rsidR="009111E4" w:rsidRPr="00E419D7">
        <w:rPr>
          <w:rFonts w:cs="Arial"/>
          <w:bCs/>
          <w:spacing w:val="-3"/>
          <w:sz w:val="28"/>
          <w:szCs w:val="28"/>
        </w:rPr>
        <w:t>in</w:t>
      </w:r>
      <w:r w:rsidR="00522E79" w:rsidRPr="00E419D7">
        <w:rPr>
          <w:rFonts w:cs="Arial"/>
          <w:bCs/>
          <w:spacing w:val="-3"/>
          <w:sz w:val="28"/>
          <w:szCs w:val="28"/>
        </w:rPr>
        <w:t xml:space="preserve"> the </w:t>
      </w:r>
      <w:r w:rsidR="009111E4" w:rsidRPr="00E419D7">
        <w:rPr>
          <w:rFonts w:cs="Arial"/>
          <w:bCs/>
          <w:spacing w:val="-3"/>
          <w:sz w:val="28"/>
          <w:szCs w:val="28"/>
        </w:rPr>
        <w:t>p</w:t>
      </w:r>
      <w:r w:rsidRPr="00E419D7">
        <w:rPr>
          <w:rFonts w:cs="Arial"/>
          <w:bCs/>
          <w:spacing w:val="-3"/>
          <w:sz w:val="28"/>
          <w:szCs w:val="28"/>
        </w:rPr>
        <w:t>rovisions of Sec 64 of the Close Corporation Act</w:t>
      </w:r>
      <w:r w:rsidR="003E3E31" w:rsidRPr="00E419D7">
        <w:rPr>
          <w:rStyle w:val="FootnoteReference"/>
          <w:rFonts w:cs="Arial"/>
          <w:bCs/>
          <w:spacing w:val="-3"/>
          <w:sz w:val="28"/>
          <w:szCs w:val="28"/>
        </w:rPr>
        <w:footnoteReference w:id="6"/>
      </w:r>
      <w:r w:rsidR="003419E5" w:rsidRPr="00E419D7">
        <w:rPr>
          <w:rFonts w:cs="Arial"/>
          <w:bCs/>
          <w:spacing w:val="-3"/>
          <w:sz w:val="28"/>
          <w:szCs w:val="28"/>
        </w:rPr>
        <w:t>, rendering him personally liable</w:t>
      </w:r>
      <w:r w:rsidRPr="00E419D7">
        <w:rPr>
          <w:rFonts w:cs="Arial"/>
          <w:bCs/>
          <w:spacing w:val="-3"/>
          <w:sz w:val="28"/>
          <w:szCs w:val="28"/>
        </w:rPr>
        <w:t>.</w:t>
      </w:r>
    </w:p>
    <w:p w:rsidR="006D0524" w:rsidRPr="00E419D7" w:rsidRDefault="006D0524" w:rsidP="006315CB">
      <w:pPr>
        <w:pStyle w:val="ListParagraph"/>
        <w:tabs>
          <w:tab w:val="left" w:pos="-720"/>
        </w:tabs>
        <w:suppressAutoHyphens/>
        <w:spacing w:line="360" w:lineRule="auto"/>
        <w:ind w:left="1080"/>
        <w:jc w:val="both"/>
        <w:rPr>
          <w:rFonts w:cs="Arial"/>
          <w:bCs/>
          <w:spacing w:val="-3"/>
          <w:sz w:val="28"/>
          <w:szCs w:val="28"/>
        </w:rPr>
      </w:pPr>
    </w:p>
    <w:p w:rsidR="007261B6" w:rsidRPr="00E419D7" w:rsidRDefault="00E46B88" w:rsidP="005C3789">
      <w:pPr>
        <w:tabs>
          <w:tab w:val="left" w:pos="-720"/>
        </w:tabs>
        <w:suppressAutoHyphens/>
        <w:spacing w:line="360" w:lineRule="auto"/>
        <w:jc w:val="both"/>
        <w:rPr>
          <w:rFonts w:cs="Arial"/>
          <w:bCs/>
          <w:spacing w:val="-3"/>
          <w:sz w:val="28"/>
          <w:szCs w:val="28"/>
        </w:rPr>
      </w:pPr>
      <w:r w:rsidRPr="00E419D7">
        <w:rPr>
          <w:rFonts w:cs="Arial"/>
          <w:bCs/>
          <w:spacing w:val="-3"/>
          <w:sz w:val="28"/>
          <w:szCs w:val="28"/>
        </w:rPr>
        <w:t>ISSUES TO BE DECIDED:</w:t>
      </w:r>
    </w:p>
    <w:p w:rsidR="00E46B88" w:rsidRPr="00E419D7" w:rsidRDefault="00E46B88" w:rsidP="006315CB">
      <w:pPr>
        <w:pStyle w:val="ListParagraph"/>
        <w:tabs>
          <w:tab w:val="left" w:pos="-720"/>
        </w:tabs>
        <w:suppressAutoHyphens/>
        <w:spacing w:line="360" w:lineRule="auto"/>
        <w:ind w:left="426"/>
        <w:jc w:val="both"/>
        <w:rPr>
          <w:rFonts w:cs="Arial"/>
          <w:bCs/>
          <w:spacing w:val="-3"/>
          <w:sz w:val="28"/>
          <w:szCs w:val="28"/>
        </w:rPr>
      </w:pPr>
    </w:p>
    <w:p w:rsidR="00E46B88" w:rsidRPr="00E419D7" w:rsidRDefault="003419E5" w:rsidP="003419E5">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On appeal t</w:t>
      </w:r>
      <w:r w:rsidR="00E46B88" w:rsidRPr="00E419D7">
        <w:rPr>
          <w:rFonts w:cs="Arial"/>
          <w:bCs/>
          <w:spacing w:val="-3"/>
          <w:sz w:val="28"/>
          <w:szCs w:val="28"/>
        </w:rPr>
        <w:t>his court is called upon to</w:t>
      </w:r>
      <w:r w:rsidRPr="00E419D7">
        <w:rPr>
          <w:rFonts w:cs="Arial"/>
          <w:bCs/>
          <w:spacing w:val="-3"/>
          <w:sz w:val="28"/>
          <w:szCs w:val="28"/>
        </w:rPr>
        <w:t xml:space="preserve"> determine the correctness of the findings of the court </w:t>
      </w:r>
      <w:r w:rsidRPr="00E419D7">
        <w:rPr>
          <w:rFonts w:cs="Arial"/>
          <w:bCs/>
          <w:i/>
          <w:spacing w:val="-3"/>
          <w:sz w:val="28"/>
          <w:szCs w:val="28"/>
        </w:rPr>
        <w:t>a quo</w:t>
      </w:r>
      <w:r w:rsidRPr="00E419D7">
        <w:rPr>
          <w:rFonts w:cs="Arial"/>
          <w:bCs/>
          <w:spacing w:val="-3"/>
          <w:sz w:val="28"/>
          <w:szCs w:val="28"/>
        </w:rPr>
        <w:t xml:space="preserve"> and in effect to</w:t>
      </w:r>
      <w:r w:rsidR="00E46B88" w:rsidRPr="00E419D7">
        <w:rPr>
          <w:rFonts w:cs="Arial"/>
          <w:bCs/>
          <w:spacing w:val="-3"/>
          <w:sz w:val="28"/>
          <w:szCs w:val="28"/>
        </w:rPr>
        <w:t xml:space="preserve"> decide on the evidence presented the following:</w:t>
      </w:r>
    </w:p>
    <w:p w:rsidR="00E46B88" w:rsidRPr="00E419D7" w:rsidRDefault="00E46B88" w:rsidP="006315CB">
      <w:pPr>
        <w:pStyle w:val="ListParagraph"/>
        <w:tabs>
          <w:tab w:val="left" w:pos="-720"/>
        </w:tabs>
        <w:suppressAutoHyphens/>
        <w:spacing w:line="360" w:lineRule="auto"/>
        <w:ind w:left="426"/>
        <w:jc w:val="both"/>
        <w:rPr>
          <w:rFonts w:cs="Arial"/>
          <w:bCs/>
          <w:spacing w:val="-3"/>
          <w:sz w:val="28"/>
          <w:szCs w:val="28"/>
        </w:rPr>
      </w:pPr>
    </w:p>
    <w:p w:rsidR="003419E5" w:rsidRPr="00E419D7" w:rsidRDefault="00E46B88" w:rsidP="00B66025">
      <w:pPr>
        <w:pStyle w:val="ListParagraph"/>
        <w:numPr>
          <w:ilvl w:val="0"/>
          <w:numId w:val="9"/>
        </w:numPr>
        <w:tabs>
          <w:tab w:val="left" w:pos="-720"/>
        </w:tabs>
        <w:suppressAutoHyphens/>
        <w:spacing w:line="360" w:lineRule="auto"/>
        <w:jc w:val="both"/>
        <w:rPr>
          <w:rFonts w:cs="Arial"/>
          <w:bCs/>
          <w:spacing w:val="-3"/>
          <w:sz w:val="28"/>
          <w:szCs w:val="28"/>
        </w:rPr>
      </w:pPr>
      <w:r w:rsidRPr="00E419D7">
        <w:rPr>
          <w:rFonts w:cs="Arial"/>
          <w:bCs/>
          <w:spacing w:val="-3"/>
          <w:sz w:val="28"/>
          <w:szCs w:val="28"/>
        </w:rPr>
        <w:t>Whether Appellant ha</w:t>
      </w:r>
      <w:r w:rsidR="003419E5" w:rsidRPr="00E419D7">
        <w:rPr>
          <w:rFonts w:cs="Arial"/>
          <w:bCs/>
          <w:spacing w:val="-3"/>
          <w:sz w:val="28"/>
          <w:szCs w:val="28"/>
        </w:rPr>
        <w:t>d</w:t>
      </w:r>
      <w:r w:rsidRPr="00E419D7">
        <w:rPr>
          <w:rFonts w:cs="Arial"/>
          <w:bCs/>
          <w:spacing w:val="-3"/>
          <w:sz w:val="28"/>
          <w:szCs w:val="28"/>
        </w:rPr>
        <w:t xml:space="preserve"> discharged the onus on her showing that the First Respondent had received payment from the Department of Health. </w:t>
      </w:r>
    </w:p>
    <w:p w:rsidR="003419E5" w:rsidRPr="00E419D7" w:rsidRDefault="003419E5" w:rsidP="003419E5">
      <w:pPr>
        <w:pStyle w:val="ListParagraph"/>
        <w:tabs>
          <w:tab w:val="left" w:pos="-720"/>
        </w:tabs>
        <w:suppressAutoHyphens/>
        <w:spacing w:line="360" w:lineRule="auto"/>
        <w:ind w:left="786"/>
        <w:jc w:val="both"/>
        <w:rPr>
          <w:rFonts w:cs="Arial"/>
          <w:bCs/>
          <w:spacing w:val="-3"/>
          <w:sz w:val="28"/>
          <w:szCs w:val="28"/>
        </w:rPr>
      </w:pPr>
    </w:p>
    <w:p w:rsidR="00E46B88" w:rsidRPr="00E419D7" w:rsidRDefault="00CF379D" w:rsidP="00B66025">
      <w:pPr>
        <w:pStyle w:val="ListParagraph"/>
        <w:numPr>
          <w:ilvl w:val="0"/>
          <w:numId w:val="9"/>
        </w:numPr>
        <w:tabs>
          <w:tab w:val="left" w:pos="-720"/>
        </w:tabs>
        <w:suppressAutoHyphens/>
        <w:spacing w:line="360" w:lineRule="auto"/>
        <w:jc w:val="both"/>
        <w:rPr>
          <w:rFonts w:cs="Arial"/>
          <w:bCs/>
          <w:spacing w:val="-3"/>
          <w:sz w:val="28"/>
          <w:szCs w:val="28"/>
        </w:rPr>
      </w:pPr>
      <w:r w:rsidRPr="00E419D7">
        <w:rPr>
          <w:rFonts w:cs="Arial"/>
          <w:bCs/>
          <w:spacing w:val="-3"/>
          <w:sz w:val="28"/>
          <w:szCs w:val="28"/>
        </w:rPr>
        <w:t xml:space="preserve">Whether Second Respondent should be held personally </w:t>
      </w:r>
      <w:r w:rsidR="003419E5" w:rsidRPr="00E419D7">
        <w:rPr>
          <w:rFonts w:cs="Arial"/>
          <w:bCs/>
          <w:spacing w:val="-3"/>
          <w:sz w:val="28"/>
          <w:szCs w:val="28"/>
        </w:rPr>
        <w:t>liable</w:t>
      </w:r>
      <w:r w:rsidRPr="00E419D7">
        <w:rPr>
          <w:rFonts w:cs="Arial"/>
          <w:bCs/>
          <w:spacing w:val="-3"/>
          <w:sz w:val="28"/>
          <w:szCs w:val="28"/>
        </w:rPr>
        <w:t xml:space="preserve"> in respect of th</w:t>
      </w:r>
      <w:r w:rsidR="003419E5" w:rsidRPr="00E419D7">
        <w:rPr>
          <w:rFonts w:cs="Arial"/>
          <w:bCs/>
          <w:spacing w:val="-3"/>
          <w:sz w:val="28"/>
          <w:szCs w:val="28"/>
        </w:rPr>
        <w:t>e debts of the First Respondent.</w:t>
      </w:r>
    </w:p>
    <w:p w:rsidR="00FF626B" w:rsidRPr="00E419D7" w:rsidRDefault="00FF626B" w:rsidP="00FF626B">
      <w:pPr>
        <w:tabs>
          <w:tab w:val="left" w:pos="-720"/>
        </w:tabs>
        <w:suppressAutoHyphens/>
        <w:spacing w:line="360" w:lineRule="auto"/>
        <w:jc w:val="both"/>
        <w:rPr>
          <w:rFonts w:cs="Arial"/>
          <w:bCs/>
          <w:spacing w:val="-3"/>
          <w:sz w:val="28"/>
          <w:szCs w:val="28"/>
        </w:rPr>
      </w:pPr>
    </w:p>
    <w:p w:rsidR="00E46B88" w:rsidRPr="00E419D7" w:rsidRDefault="00CF379D" w:rsidP="00FF626B">
      <w:pPr>
        <w:tabs>
          <w:tab w:val="left" w:pos="-720"/>
        </w:tabs>
        <w:suppressAutoHyphens/>
        <w:spacing w:line="360" w:lineRule="auto"/>
        <w:jc w:val="both"/>
        <w:rPr>
          <w:rFonts w:cs="Arial"/>
          <w:bCs/>
          <w:spacing w:val="-3"/>
          <w:sz w:val="28"/>
          <w:szCs w:val="28"/>
        </w:rPr>
      </w:pPr>
      <w:r w:rsidRPr="00E419D7">
        <w:rPr>
          <w:rFonts w:cs="Arial"/>
          <w:bCs/>
          <w:spacing w:val="-3"/>
          <w:sz w:val="28"/>
          <w:szCs w:val="28"/>
        </w:rPr>
        <w:t>EVALUTION OF EVIDENCE:</w:t>
      </w:r>
    </w:p>
    <w:p w:rsidR="003419E5" w:rsidRPr="00E419D7" w:rsidRDefault="003419E5" w:rsidP="005C3789">
      <w:pPr>
        <w:pStyle w:val="ListParagraph"/>
        <w:tabs>
          <w:tab w:val="left" w:pos="-720"/>
        </w:tabs>
        <w:suppressAutoHyphens/>
        <w:spacing w:line="360" w:lineRule="auto"/>
        <w:ind w:left="426"/>
        <w:jc w:val="both"/>
        <w:rPr>
          <w:rFonts w:cs="Arial"/>
          <w:bCs/>
          <w:spacing w:val="-3"/>
          <w:sz w:val="28"/>
          <w:szCs w:val="28"/>
        </w:rPr>
      </w:pPr>
    </w:p>
    <w:p w:rsidR="005C3789" w:rsidRPr="00E419D7" w:rsidRDefault="003419E5" w:rsidP="003419E5">
      <w:pPr>
        <w:pStyle w:val="ListParagraph"/>
        <w:numPr>
          <w:ilvl w:val="0"/>
          <w:numId w:val="16"/>
        </w:numPr>
        <w:tabs>
          <w:tab w:val="left" w:pos="-720"/>
          <w:tab w:val="left" w:pos="426"/>
        </w:tabs>
        <w:suppressAutoHyphens/>
        <w:spacing w:line="360" w:lineRule="auto"/>
        <w:ind w:hanging="720"/>
        <w:jc w:val="both"/>
        <w:rPr>
          <w:rFonts w:cs="Arial"/>
          <w:bCs/>
          <w:spacing w:val="-3"/>
          <w:sz w:val="28"/>
          <w:szCs w:val="28"/>
        </w:rPr>
      </w:pPr>
      <w:r w:rsidRPr="00E419D7">
        <w:rPr>
          <w:rFonts w:cs="Arial"/>
          <w:bCs/>
          <w:spacing w:val="-3"/>
          <w:sz w:val="28"/>
          <w:szCs w:val="28"/>
        </w:rPr>
        <w:t>Due to the fact that both the Appellant and the First Respondent presented similar evidence</w:t>
      </w:r>
      <w:r w:rsidR="009111E4" w:rsidRPr="00E419D7">
        <w:rPr>
          <w:rFonts w:cs="Arial"/>
          <w:bCs/>
          <w:spacing w:val="-3"/>
          <w:sz w:val="28"/>
          <w:szCs w:val="28"/>
        </w:rPr>
        <w:t xml:space="preserve"> it</w:t>
      </w:r>
      <w:r w:rsidR="006158DC" w:rsidRPr="00E419D7">
        <w:rPr>
          <w:rFonts w:cs="Arial"/>
          <w:bCs/>
          <w:spacing w:val="-3"/>
          <w:sz w:val="28"/>
          <w:szCs w:val="28"/>
        </w:rPr>
        <w:t xml:space="preserve"> </w:t>
      </w:r>
      <w:r w:rsidRPr="00E419D7">
        <w:rPr>
          <w:rFonts w:cs="Arial"/>
          <w:bCs/>
          <w:spacing w:val="-3"/>
          <w:sz w:val="28"/>
          <w:szCs w:val="28"/>
        </w:rPr>
        <w:t>must be accepted as</w:t>
      </w:r>
      <w:r w:rsidR="006158DC" w:rsidRPr="00E419D7">
        <w:rPr>
          <w:rFonts w:cs="Arial"/>
          <w:bCs/>
          <w:spacing w:val="-3"/>
          <w:sz w:val="28"/>
          <w:szCs w:val="28"/>
        </w:rPr>
        <w:t xml:space="preserve"> </w:t>
      </w:r>
      <w:r w:rsidR="0002144D" w:rsidRPr="00E419D7">
        <w:rPr>
          <w:rFonts w:cs="Arial"/>
          <w:bCs/>
          <w:spacing w:val="-3"/>
          <w:sz w:val="28"/>
          <w:szCs w:val="28"/>
        </w:rPr>
        <w:t>common cause that there was a tacit agreement between the parties with regard to</w:t>
      </w:r>
      <w:r w:rsidRPr="00E419D7">
        <w:rPr>
          <w:rFonts w:cs="Arial"/>
          <w:bCs/>
          <w:spacing w:val="-3"/>
          <w:sz w:val="28"/>
          <w:szCs w:val="28"/>
        </w:rPr>
        <w:t xml:space="preserve"> the</w:t>
      </w:r>
      <w:r w:rsidR="0002144D" w:rsidRPr="00E419D7">
        <w:rPr>
          <w:rFonts w:cs="Arial"/>
          <w:bCs/>
          <w:spacing w:val="-3"/>
          <w:sz w:val="28"/>
          <w:szCs w:val="28"/>
        </w:rPr>
        <w:t xml:space="preserve"> </w:t>
      </w:r>
      <w:r w:rsidR="009111E4" w:rsidRPr="00E419D7">
        <w:rPr>
          <w:rFonts w:cs="Arial"/>
          <w:bCs/>
          <w:spacing w:val="-3"/>
          <w:sz w:val="28"/>
          <w:szCs w:val="28"/>
        </w:rPr>
        <w:t>payment</w:t>
      </w:r>
      <w:r w:rsidR="0002144D" w:rsidRPr="00E419D7">
        <w:rPr>
          <w:rFonts w:cs="Arial"/>
          <w:bCs/>
          <w:spacing w:val="-3"/>
          <w:sz w:val="28"/>
          <w:szCs w:val="28"/>
        </w:rPr>
        <w:t xml:space="preserve"> </w:t>
      </w:r>
      <w:r w:rsidRPr="00E419D7">
        <w:rPr>
          <w:rFonts w:cs="Arial"/>
          <w:bCs/>
          <w:spacing w:val="-3"/>
          <w:sz w:val="28"/>
          <w:szCs w:val="28"/>
        </w:rPr>
        <w:t>period and liability as set out in paragraph 15 above</w:t>
      </w:r>
      <w:r w:rsidR="0002144D" w:rsidRPr="00E419D7">
        <w:rPr>
          <w:rFonts w:cs="Arial"/>
          <w:bCs/>
          <w:spacing w:val="-3"/>
          <w:sz w:val="28"/>
          <w:szCs w:val="28"/>
        </w:rPr>
        <w:t xml:space="preserve">. </w:t>
      </w:r>
    </w:p>
    <w:p w:rsidR="003419E5" w:rsidRPr="00E419D7" w:rsidRDefault="003419E5" w:rsidP="003419E5">
      <w:pPr>
        <w:pStyle w:val="ListParagraph"/>
        <w:tabs>
          <w:tab w:val="left" w:pos="-720"/>
          <w:tab w:val="left" w:pos="426"/>
        </w:tabs>
        <w:suppressAutoHyphens/>
        <w:spacing w:line="360" w:lineRule="auto"/>
        <w:jc w:val="both"/>
        <w:rPr>
          <w:rFonts w:cs="Arial"/>
          <w:bCs/>
          <w:spacing w:val="-3"/>
          <w:sz w:val="28"/>
          <w:szCs w:val="28"/>
        </w:rPr>
      </w:pPr>
    </w:p>
    <w:p w:rsidR="00CA2811" w:rsidRPr="00E419D7" w:rsidRDefault="00CA2811" w:rsidP="003419E5">
      <w:pPr>
        <w:pStyle w:val="ListParagraph"/>
        <w:numPr>
          <w:ilvl w:val="0"/>
          <w:numId w:val="16"/>
        </w:numPr>
        <w:tabs>
          <w:tab w:val="left" w:pos="426"/>
        </w:tabs>
        <w:spacing w:line="360" w:lineRule="auto"/>
        <w:ind w:hanging="720"/>
        <w:jc w:val="both"/>
        <w:rPr>
          <w:rFonts w:cs="Arial"/>
          <w:bCs/>
          <w:spacing w:val="-3"/>
          <w:sz w:val="28"/>
          <w:szCs w:val="28"/>
        </w:rPr>
      </w:pPr>
      <w:r w:rsidRPr="00E419D7">
        <w:rPr>
          <w:rFonts w:cs="Arial"/>
          <w:bCs/>
          <w:spacing w:val="-3"/>
          <w:sz w:val="28"/>
          <w:szCs w:val="28"/>
        </w:rPr>
        <w:t xml:space="preserve">The effect of this agreement is that the payment of the Appellant was conditional on the Department paying the First Respondent. The First Respondent’s main defence to </w:t>
      </w:r>
      <w:r w:rsidR="00180C28" w:rsidRPr="00E419D7">
        <w:rPr>
          <w:rFonts w:cs="Arial"/>
          <w:bCs/>
          <w:spacing w:val="-3"/>
          <w:sz w:val="28"/>
          <w:szCs w:val="28"/>
        </w:rPr>
        <w:t>t</w:t>
      </w:r>
      <w:r w:rsidRPr="00E419D7">
        <w:rPr>
          <w:rFonts w:cs="Arial"/>
          <w:bCs/>
          <w:spacing w:val="-3"/>
          <w:sz w:val="28"/>
          <w:szCs w:val="28"/>
        </w:rPr>
        <w:t xml:space="preserve">he Appellant’s claim, </w:t>
      </w:r>
      <w:r w:rsidR="00654C24" w:rsidRPr="00E419D7">
        <w:rPr>
          <w:rFonts w:cs="Arial"/>
          <w:bCs/>
          <w:spacing w:val="-3"/>
          <w:sz w:val="28"/>
          <w:szCs w:val="28"/>
        </w:rPr>
        <w:t>is that the Department did not pay him and therefore not liable to the Appellant. Put differently, the conditi</w:t>
      </w:r>
      <w:r w:rsidR="004A50FD" w:rsidRPr="00E419D7">
        <w:rPr>
          <w:rFonts w:cs="Arial"/>
          <w:bCs/>
          <w:spacing w:val="-3"/>
          <w:sz w:val="28"/>
          <w:szCs w:val="28"/>
        </w:rPr>
        <w:t>on on which payment must be done</w:t>
      </w:r>
      <w:r w:rsidR="002550D4" w:rsidRPr="00E419D7">
        <w:rPr>
          <w:rFonts w:cs="Arial"/>
          <w:bCs/>
          <w:spacing w:val="-3"/>
          <w:sz w:val="28"/>
          <w:szCs w:val="28"/>
        </w:rPr>
        <w:t>,</w:t>
      </w:r>
      <w:r w:rsidR="00654C24" w:rsidRPr="00E419D7">
        <w:rPr>
          <w:rFonts w:cs="Arial"/>
          <w:bCs/>
          <w:spacing w:val="-3"/>
          <w:sz w:val="28"/>
          <w:szCs w:val="28"/>
        </w:rPr>
        <w:t xml:space="preserve"> has not eventuate</w:t>
      </w:r>
      <w:r w:rsidR="005E0371" w:rsidRPr="00E419D7">
        <w:rPr>
          <w:rFonts w:cs="Arial"/>
          <w:bCs/>
          <w:spacing w:val="-3"/>
          <w:sz w:val="28"/>
          <w:szCs w:val="28"/>
        </w:rPr>
        <w:t>d</w:t>
      </w:r>
      <w:r w:rsidR="00654C24" w:rsidRPr="00E419D7">
        <w:rPr>
          <w:rFonts w:cs="Arial"/>
          <w:bCs/>
          <w:spacing w:val="-3"/>
          <w:sz w:val="28"/>
          <w:szCs w:val="28"/>
        </w:rPr>
        <w:t xml:space="preserve"> or</w:t>
      </w:r>
      <w:r w:rsidR="005E0371" w:rsidRPr="00E419D7">
        <w:rPr>
          <w:rFonts w:cs="Arial"/>
          <w:bCs/>
          <w:spacing w:val="-3"/>
          <w:sz w:val="28"/>
          <w:szCs w:val="28"/>
        </w:rPr>
        <w:t xml:space="preserve"> been</w:t>
      </w:r>
      <w:r w:rsidR="00654C24" w:rsidRPr="00E419D7">
        <w:rPr>
          <w:rFonts w:cs="Arial"/>
          <w:bCs/>
          <w:spacing w:val="-3"/>
          <w:sz w:val="28"/>
          <w:szCs w:val="28"/>
        </w:rPr>
        <w:t xml:space="preserve"> fulfilled. The Appellant therefore, bears the onus to show on the balance of probabilities, that the Department had effected payment to First </w:t>
      </w:r>
      <w:proofErr w:type="gramStart"/>
      <w:r w:rsidR="00654C24" w:rsidRPr="00E419D7">
        <w:rPr>
          <w:rFonts w:cs="Arial"/>
          <w:bCs/>
          <w:spacing w:val="-3"/>
          <w:sz w:val="28"/>
          <w:szCs w:val="28"/>
        </w:rPr>
        <w:t>Respondent  in</w:t>
      </w:r>
      <w:proofErr w:type="gramEnd"/>
      <w:r w:rsidR="00654C24" w:rsidRPr="00E419D7">
        <w:rPr>
          <w:rFonts w:cs="Arial"/>
          <w:bCs/>
          <w:spacing w:val="-3"/>
          <w:sz w:val="28"/>
          <w:szCs w:val="28"/>
        </w:rPr>
        <w:t xml:space="preserve"> </w:t>
      </w:r>
      <w:r w:rsidR="002550D4" w:rsidRPr="00E419D7">
        <w:rPr>
          <w:rFonts w:cs="Arial"/>
          <w:bCs/>
          <w:spacing w:val="-3"/>
          <w:sz w:val="28"/>
          <w:szCs w:val="28"/>
        </w:rPr>
        <w:t>r</w:t>
      </w:r>
      <w:r w:rsidR="00654C24" w:rsidRPr="00E419D7">
        <w:rPr>
          <w:rFonts w:cs="Arial"/>
          <w:bCs/>
          <w:spacing w:val="-3"/>
          <w:sz w:val="28"/>
          <w:szCs w:val="28"/>
        </w:rPr>
        <w:t xml:space="preserve">espect </w:t>
      </w:r>
      <w:r w:rsidR="006315CB" w:rsidRPr="00E419D7">
        <w:rPr>
          <w:rFonts w:cs="Arial"/>
          <w:bCs/>
          <w:spacing w:val="-3"/>
          <w:sz w:val="28"/>
          <w:szCs w:val="28"/>
        </w:rPr>
        <w:t>of monies claimed by it in respect of services rendered by the Appellant, as covered by the Appellant’s invoices.</w:t>
      </w:r>
    </w:p>
    <w:p w:rsidR="00035140" w:rsidRPr="00E419D7" w:rsidRDefault="00035140" w:rsidP="006315CB">
      <w:pPr>
        <w:tabs>
          <w:tab w:val="left" w:pos="426"/>
        </w:tabs>
        <w:spacing w:line="360" w:lineRule="auto"/>
        <w:ind w:left="426"/>
        <w:jc w:val="both"/>
        <w:rPr>
          <w:rFonts w:cs="Arial"/>
          <w:bCs/>
          <w:spacing w:val="-3"/>
          <w:sz w:val="28"/>
          <w:szCs w:val="28"/>
        </w:rPr>
      </w:pPr>
    </w:p>
    <w:p w:rsidR="00035140" w:rsidRPr="00E419D7" w:rsidRDefault="00035140" w:rsidP="003419E5">
      <w:pPr>
        <w:pStyle w:val="ListParagraph"/>
        <w:numPr>
          <w:ilvl w:val="0"/>
          <w:numId w:val="16"/>
        </w:numPr>
        <w:tabs>
          <w:tab w:val="left" w:pos="426"/>
        </w:tabs>
        <w:spacing w:line="360" w:lineRule="auto"/>
        <w:ind w:hanging="720"/>
        <w:jc w:val="both"/>
        <w:rPr>
          <w:rFonts w:cs="Arial"/>
          <w:bCs/>
          <w:spacing w:val="-3"/>
          <w:sz w:val="28"/>
          <w:szCs w:val="28"/>
        </w:rPr>
      </w:pPr>
      <w:r w:rsidRPr="00E419D7">
        <w:rPr>
          <w:rFonts w:cs="Arial"/>
          <w:bCs/>
          <w:spacing w:val="-3"/>
          <w:sz w:val="28"/>
          <w:szCs w:val="28"/>
        </w:rPr>
        <w:t>As to which of the professional’s invoices were submitted by the Respondent</w:t>
      </w:r>
      <w:r w:rsidR="003419E5" w:rsidRPr="00E419D7">
        <w:rPr>
          <w:rFonts w:cs="Arial"/>
          <w:bCs/>
          <w:spacing w:val="-3"/>
          <w:sz w:val="28"/>
          <w:szCs w:val="28"/>
        </w:rPr>
        <w:t>s</w:t>
      </w:r>
      <w:r w:rsidRPr="00E419D7">
        <w:rPr>
          <w:rFonts w:cs="Arial"/>
          <w:bCs/>
          <w:spacing w:val="-3"/>
          <w:sz w:val="28"/>
          <w:szCs w:val="28"/>
        </w:rPr>
        <w:t xml:space="preserve"> </w:t>
      </w:r>
      <w:r w:rsidR="00B77A18" w:rsidRPr="00E419D7">
        <w:rPr>
          <w:rFonts w:cs="Arial"/>
          <w:bCs/>
          <w:spacing w:val="-3"/>
          <w:sz w:val="28"/>
          <w:szCs w:val="28"/>
        </w:rPr>
        <w:t>for payment; how much</w:t>
      </w:r>
      <w:r w:rsidR="00324253" w:rsidRPr="00E419D7">
        <w:rPr>
          <w:rFonts w:cs="Arial"/>
          <w:bCs/>
          <w:spacing w:val="-3"/>
          <w:sz w:val="28"/>
          <w:szCs w:val="28"/>
        </w:rPr>
        <w:t xml:space="preserve"> was claimed from the D</w:t>
      </w:r>
      <w:r w:rsidRPr="00E419D7">
        <w:rPr>
          <w:rFonts w:cs="Arial"/>
          <w:bCs/>
          <w:spacing w:val="-3"/>
          <w:sz w:val="28"/>
          <w:szCs w:val="28"/>
        </w:rPr>
        <w:t>epartment;</w:t>
      </w:r>
      <w:r w:rsidR="004A50FD" w:rsidRPr="00E419D7">
        <w:rPr>
          <w:rFonts w:cs="Arial"/>
          <w:bCs/>
          <w:spacing w:val="-3"/>
          <w:sz w:val="28"/>
          <w:szCs w:val="28"/>
        </w:rPr>
        <w:t xml:space="preserve"> and when the claims were paid </w:t>
      </w:r>
      <w:r w:rsidR="003419E5" w:rsidRPr="00E419D7">
        <w:rPr>
          <w:rFonts w:cs="Arial"/>
          <w:bCs/>
          <w:spacing w:val="-3"/>
          <w:sz w:val="28"/>
          <w:szCs w:val="28"/>
        </w:rPr>
        <w:t>were</w:t>
      </w:r>
      <w:r w:rsidR="004A50FD" w:rsidRPr="00E419D7">
        <w:rPr>
          <w:rFonts w:cs="Arial"/>
          <w:bCs/>
          <w:spacing w:val="-3"/>
          <w:sz w:val="28"/>
          <w:szCs w:val="28"/>
        </w:rPr>
        <w:t xml:space="preserve"> matter</w:t>
      </w:r>
      <w:r w:rsidR="003419E5" w:rsidRPr="00E419D7">
        <w:rPr>
          <w:rFonts w:cs="Arial"/>
          <w:bCs/>
          <w:spacing w:val="-3"/>
          <w:sz w:val="28"/>
          <w:szCs w:val="28"/>
        </w:rPr>
        <w:t>s</w:t>
      </w:r>
      <w:r w:rsidR="004A50FD" w:rsidRPr="00E419D7">
        <w:rPr>
          <w:rFonts w:cs="Arial"/>
          <w:bCs/>
          <w:spacing w:val="-3"/>
          <w:sz w:val="28"/>
          <w:szCs w:val="28"/>
        </w:rPr>
        <w:t xml:space="preserve"> falling within the knowledge of the Respondent</w:t>
      </w:r>
      <w:r w:rsidR="003419E5" w:rsidRPr="00E419D7">
        <w:rPr>
          <w:rFonts w:cs="Arial"/>
          <w:bCs/>
          <w:spacing w:val="-3"/>
          <w:sz w:val="28"/>
          <w:szCs w:val="28"/>
        </w:rPr>
        <w:t>s</w:t>
      </w:r>
      <w:r w:rsidR="004A50FD" w:rsidRPr="00E419D7">
        <w:rPr>
          <w:rFonts w:cs="Arial"/>
          <w:bCs/>
          <w:spacing w:val="-3"/>
          <w:sz w:val="28"/>
          <w:szCs w:val="28"/>
        </w:rPr>
        <w:t xml:space="preserve"> and the Department. The professionals on the projects were not privy to such information.</w:t>
      </w:r>
      <w:r w:rsidR="00522E79" w:rsidRPr="00E419D7">
        <w:rPr>
          <w:rFonts w:cs="Arial"/>
          <w:bCs/>
          <w:spacing w:val="-3"/>
          <w:sz w:val="28"/>
          <w:szCs w:val="28"/>
        </w:rPr>
        <w:t xml:space="preserve"> The appellant was not in a position to verify whether the Respondent</w:t>
      </w:r>
      <w:r w:rsidR="003419E5" w:rsidRPr="00E419D7">
        <w:rPr>
          <w:rFonts w:cs="Arial"/>
          <w:bCs/>
          <w:spacing w:val="-3"/>
          <w:sz w:val="28"/>
          <w:szCs w:val="28"/>
        </w:rPr>
        <w:t>s</w:t>
      </w:r>
      <w:r w:rsidR="00522E79" w:rsidRPr="00E419D7">
        <w:rPr>
          <w:rFonts w:cs="Arial"/>
          <w:bCs/>
          <w:spacing w:val="-3"/>
          <w:sz w:val="28"/>
          <w:szCs w:val="28"/>
        </w:rPr>
        <w:t xml:space="preserve"> had submitted invoices to the </w:t>
      </w:r>
      <w:r w:rsidR="003419E5" w:rsidRPr="00E419D7">
        <w:rPr>
          <w:rFonts w:cs="Arial"/>
          <w:bCs/>
          <w:spacing w:val="-3"/>
          <w:sz w:val="28"/>
          <w:szCs w:val="28"/>
        </w:rPr>
        <w:t>Department</w:t>
      </w:r>
      <w:r w:rsidR="00522E79" w:rsidRPr="00E419D7">
        <w:rPr>
          <w:rFonts w:cs="Arial"/>
          <w:bCs/>
          <w:spacing w:val="-3"/>
          <w:sz w:val="28"/>
          <w:szCs w:val="28"/>
        </w:rPr>
        <w:t xml:space="preserve"> or had received </w:t>
      </w:r>
      <w:r w:rsidR="004E5603" w:rsidRPr="00E419D7">
        <w:rPr>
          <w:rFonts w:cs="Arial"/>
          <w:bCs/>
          <w:spacing w:val="-3"/>
          <w:sz w:val="28"/>
          <w:szCs w:val="28"/>
        </w:rPr>
        <w:t>payment in respect of their invoices</w:t>
      </w:r>
      <w:r w:rsidR="003E3E31" w:rsidRPr="00E419D7">
        <w:rPr>
          <w:rStyle w:val="FootnoteReference"/>
          <w:rFonts w:cs="Arial"/>
          <w:bCs/>
          <w:spacing w:val="-3"/>
          <w:sz w:val="28"/>
          <w:szCs w:val="28"/>
        </w:rPr>
        <w:footnoteReference w:id="7"/>
      </w:r>
      <w:r w:rsidR="004E5603" w:rsidRPr="00E419D7">
        <w:rPr>
          <w:rFonts w:cs="Arial"/>
          <w:bCs/>
          <w:spacing w:val="-3"/>
          <w:sz w:val="28"/>
          <w:szCs w:val="28"/>
        </w:rPr>
        <w:t>.</w:t>
      </w:r>
    </w:p>
    <w:p w:rsidR="006315CB" w:rsidRPr="00E419D7" w:rsidRDefault="006315CB" w:rsidP="006315CB">
      <w:pPr>
        <w:tabs>
          <w:tab w:val="left" w:pos="426"/>
        </w:tabs>
        <w:spacing w:line="360" w:lineRule="auto"/>
        <w:ind w:left="426"/>
        <w:jc w:val="both"/>
        <w:rPr>
          <w:rFonts w:cs="Arial"/>
          <w:bCs/>
          <w:spacing w:val="-3"/>
          <w:sz w:val="28"/>
          <w:szCs w:val="28"/>
        </w:rPr>
      </w:pPr>
    </w:p>
    <w:p w:rsidR="00B77A18" w:rsidRPr="00E419D7" w:rsidRDefault="006315CB" w:rsidP="003419E5">
      <w:pPr>
        <w:pStyle w:val="ListParagraph"/>
        <w:numPr>
          <w:ilvl w:val="0"/>
          <w:numId w:val="16"/>
        </w:numPr>
        <w:tabs>
          <w:tab w:val="left" w:pos="426"/>
        </w:tabs>
        <w:spacing w:line="360" w:lineRule="auto"/>
        <w:ind w:hanging="720"/>
        <w:jc w:val="both"/>
        <w:rPr>
          <w:rFonts w:cs="Arial"/>
          <w:bCs/>
          <w:spacing w:val="-3"/>
          <w:sz w:val="28"/>
          <w:szCs w:val="28"/>
        </w:rPr>
      </w:pPr>
      <w:r w:rsidRPr="00E419D7">
        <w:rPr>
          <w:rFonts w:cs="Arial"/>
          <w:bCs/>
          <w:spacing w:val="-3"/>
          <w:sz w:val="28"/>
          <w:szCs w:val="28"/>
        </w:rPr>
        <w:t xml:space="preserve">It is on record that the First Respondent did not follow the back-to-back invoicing but “progress invoicing” when claiming from the Department. </w:t>
      </w:r>
      <w:r w:rsidR="00664D03" w:rsidRPr="00E419D7">
        <w:rPr>
          <w:rFonts w:cs="Arial"/>
          <w:bCs/>
          <w:spacing w:val="-3"/>
          <w:sz w:val="28"/>
          <w:szCs w:val="28"/>
        </w:rPr>
        <w:t>There was no proper correlation of the Appellant’s invoices with those of the consolidated invoices submitted to the Department with regard to dates and amounts claimed and paid. The Appellant did not know how the Respondent calculated the amount claimed. This information was</w:t>
      </w:r>
      <w:r w:rsidR="003419E5" w:rsidRPr="00E419D7">
        <w:rPr>
          <w:rFonts w:cs="Arial"/>
          <w:bCs/>
          <w:spacing w:val="-3"/>
          <w:sz w:val="28"/>
          <w:szCs w:val="28"/>
        </w:rPr>
        <w:t xml:space="preserve"> also</w:t>
      </w:r>
      <w:r w:rsidR="00664D03" w:rsidRPr="00E419D7">
        <w:rPr>
          <w:rFonts w:cs="Arial"/>
          <w:bCs/>
          <w:spacing w:val="-3"/>
          <w:sz w:val="28"/>
          <w:szCs w:val="28"/>
        </w:rPr>
        <w:t xml:space="preserve"> exclusively within the knowledge of the Respondent. The Appellant was reliant on the </w:t>
      </w:r>
      <w:r w:rsidR="00664D03" w:rsidRPr="00E419D7">
        <w:rPr>
          <w:rFonts w:cs="Arial"/>
          <w:bCs/>
          <w:i/>
          <w:spacing w:val="-3"/>
          <w:sz w:val="28"/>
          <w:szCs w:val="28"/>
        </w:rPr>
        <w:t>bona fides</w:t>
      </w:r>
      <w:r w:rsidR="00664D03" w:rsidRPr="00E419D7">
        <w:rPr>
          <w:rFonts w:cs="Arial"/>
          <w:bCs/>
          <w:spacing w:val="-3"/>
          <w:sz w:val="28"/>
          <w:szCs w:val="28"/>
        </w:rPr>
        <w:t xml:space="preserve"> of the First Res</w:t>
      </w:r>
      <w:r w:rsidR="00B77A18" w:rsidRPr="00E419D7">
        <w:rPr>
          <w:rFonts w:cs="Arial"/>
          <w:bCs/>
          <w:spacing w:val="-3"/>
          <w:sz w:val="28"/>
          <w:szCs w:val="28"/>
        </w:rPr>
        <w:t>pondent that she will be paid for</w:t>
      </w:r>
      <w:r w:rsidR="00664D03" w:rsidRPr="00E419D7">
        <w:rPr>
          <w:rFonts w:cs="Arial"/>
          <w:bCs/>
          <w:spacing w:val="-3"/>
          <w:sz w:val="28"/>
          <w:szCs w:val="28"/>
        </w:rPr>
        <w:t xml:space="preserve"> architectural services rendere</w:t>
      </w:r>
      <w:r w:rsidR="006A710A" w:rsidRPr="00E419D7">
        <w:rPr>
          <w:rFonts w:cs="Arial"/>
          <w:bCs/>
          <w:spacing w:val="-3"/>
          <w:sz w:val="28"/>
          <w:szCs w:val="28"/>
        </w:rPr>
        <w:t>d, w</w:t>
      </w:r>
      <w:r w:rsidR="00664D03" w:rsidRPr="00E419D7">
        <w:rPr>
          <w:rFonts w:cs="Arial"/>
          <w:bCs/>
          <w:spacing w:val="-3"/>
          <w:sz w:val="28"/>
          <w:szCs w:val="28"/>
        </w:rPr>
        <w:t xml:space="preserve">hen </w:t>
      </w:r>
      <w:r w:rsidR="006A710A" w:rsidRPr="00E419D7">
        <w:rPr>
          <w:rFonts w:cs="Arial"/>
          <w:bCs/>
          <w:spacing w:val="-3"/>
          <w:sz w:val="28"/>
          <w:szCs w:val="28"/>
        </w:rPr>
        <w:t>the Respondent</w:t>
      </w:r>
      <w:r w:rsidR="003419E5" w:rsidRPr="00E419D7">
        <w:rPr>
          <w:rFonts w:cs="Arial"/>
          <w:bCs/>
          <w:spacing w:val="-3"/>
          <w:sz w:val="28"/>
          <w:szCs w:val="28"/>
        </w:rPr>
        <w:t>s</w:t>
      </w:r>
      <w:r w:rsidR="006A710A" w:rsidRPr="00E419D7">
        <w:rPr>
          <w:rFonts w:cs="Arial"/>
          <w:bCs/>
          <w:spacing w:val="-3"/>
          <w:sz w:val="28"/>
          <w:szCs w:val="28"/>
        </w:rPr>
        <w:t xml:space="preserve"> receive</w:t>
      </w:r>
      <w:r w:rsidR="003419E5" w:rsidRPr="00E419D7">
        <w:rPr>
          <w:rFonts w:cs="Arial"/>
          <w:bCs/>
          <w:spacing w:val="-3"/>
          <w:sz w:val="28"/>
          <w:szCs w:val="28"/>
        </w:rPr>
        <w:t>d</w:t>
      </w:r>
      <w:r w:rsidR="006A710A" w:rsidRPr="00E419D7">
        <w:rPr>
          <w:rFonts w:cs="Arial"/>
          <w:bCs/>
          <w:spacing w:val="-3"/>
          <w:sz w:val="28"/>
          <w:szCs w:val="28"/>
        </w:rPr>
        <w:t xml:space="preserve"> payment from the Department. Only the Respondent knew as to how much and when did the Department made payment.</w:t>
      </w:r>
      <w:r w:rsidR="00B77A18" w:rsidRPr="00E419D7">
        <w:rPr>
          <w:rFonts w:cs="Arial"/>
          <w:bCs/>
          <w:spacing w:val="-3"/>
          <w:sz w:val="28"/>
          <w:szCs w:val="28"/>
        </w:rPr>
        <w:t xml:space="preserve"> The Appellant was supposed to submit only the invoices of architectural services rendered for payment to the Respondent. </w:t>
      </w:r>
    </w:p>
    <w:p w:rsidR="00B77A18" w:rsidRPr="00E419D7" w:rsidRDefault="00B77A18" w:rsidP="006315CB">
      <w:pPr>
        <w:tabs>
          <w:tab w:val="left" w:pos="426"/>
        </w:tabs>
        <w:spacing w:line="360" w:lineRule="auto"/>
        <w:ind w:left="426"/>
        <w:jc w:val="both"/>
        <w:rPr>
          <w:rFonts w:cs="Arial"/>
          <w:bCs/>
          <w:spacing w:val="-3"/>
          <w:sz w:val="28"/>
          <w:szCs w:val="28"/>
        </w:rPr>
      </w:pPr>
    </w:p>
    <w:p w:rsidR="004E5603" w:rsidRPr="00E419D7" w:rsidRDefault="00B77A18" w:rsidP="003419E5">
      <w:pPr>
        <w:pStyle w:val="ListParagraph"/>
        <w:numPr>
          <w:ilvl w:val="0"/>
          <w:numId w:val="16"/>
        </w:numPr>
        <w:tabs>
          <w:tab w:val="left" w:pos="426"/>
        </w:tabs>
        <w:spacing w:line="360" w:lineRule="auto"/>
        <w:ind w:hanging="720"/>
        <w:jc w:val="both"/>
        <w:rPr>
          <w:rFonts w:cs="Arial"/>
          <w:bCs/>
          <w:spacing w:val="-3"/>
          <w:sz w:val="28"/>
          <w:szCs w:val="28"/>
        </w:rPr>
      </w:pPr>
      <w:r w:rsidRPr="00E419D7">
        <w:rPr>
          <w:rFonts w:cs="Arial"/>
          <w:bCs/>
          <w:spacing w:val="-3"/>
          <w:sz w:val="28"/>
          <w:szCs w:val="28"/>
        </w:rPr>
        <w:t xml:space="preserve">To succeed </w:t>
      </w:r>
      <w:r w:rsidR="003419E5" w:rsidRPr="00E419D7">
        <w:rPr>
          <w:rFonts w:cs="Arial"/>
          <w:bCs/>
          <w:spacing w:val="-3"/>
          <w:sz w:val="28"/>
          <w:szCs w:val="28"/>
        </w:rPr>
        <w:t>in</w:t>
      </w:r>
      <w:r w:rsidRPr="00E419D7">
        <w:rPr>
          <w:rFonts w:cs="Arial"/>
          <w:bCs/>
          <w:spacing w:val="-3"/>
          <w:sz w:val="28"/>
          <w:szCs w:val="28"/>
        </w:rPr>
        <w:t xml:space="preserve"> her claim, the Appellant has to prove that the Respondent was paid by the Department of Health; and how much was paid in response of Architect fees. Any </w:t>
      </w:r>
      <w:r w:rsidR="004F74D6" w:rsidRPr="00E419D7">
        <w:rPr>
          <w:rFonts w:cs="Arial"/>
          <w:bCs/>
          <w:spacing w:val="-3"/>
          <w:sz w:val="28"/>
          <w:szCs w:val="28"/>
        </w:rPr>
        <w:t xml:space="preserve">request for such information from the Respondent was ignored. </w:t>
      </w:r>
      <w:r w:rsidR="00B66025" w:rsidRPr="00E419D7">
        <w:rPr>
          <w:rFonts w:cs="Arial"/>
          <w:bCs/>
          <w:spacing w:val="-3"/>
          <w:sz w:val="28"/>
          <w:szCs w:val="28"/>
        </w:rPr>
        <w:t xml:space="preserve">None </w:t>
      </w:r>
      <w:r w:rsidR="004F74D6" w:rsidRPr="00E419D7">
        <w:rPr>
          <w:rFonts w:cs="Arial"/>
          <w:bCs/>
          <w:spacing w:val="-3"/>
          <w:sz w:val="28"/>
          <w:szCs w:val="28"/>
        </w:rPr>
        <w:t>of this information was disclosed during the</w:t>
      </w:r>
      <w:r w:rsidR="00B66025" w:rsidRPr="00E419D7">
        <w:rPr>
          <w:rFonts w:cs="Arial"/>
          <w:bCs/>
          <w:spacing w:val="-3"/>
          <w:sz w:val="28"/>
          <w:szCs w:val="28"/>
        </w:rPr>
        <w:t xml:space="preserve"> exchange of</w:t>
      </w:r>
      <w:r w:rsidR="004F74D6" w:rsidRPr="00E419D7">
        <w:rPr>
          <w:rFonts w:cs="Arial"/>
          <w:bCs/>
          <w:spacing w:val="-3"/>
          <w:sz w:val="28"/>
          <w:szCs w:val="28"/>
        </w:rPr>
        <w:t xml:space="preserve"> pleadings. </w:t>
      </w:r>
      <w:r w:rsidR="00B66025" w:rsidRPr="00E419D7">
        <w:rPr>
          <w:rFonts w:cs="Arial"/>
          <w:bCs/>
          <w:spacing w:val="-3"/>
          <w:sz w:val="28"/>
          <w:szCs w:val="28"/>
        </w:rPr>
        <w:t xml:space="preserve">The Second Respondent </w:t>
      </w:r>
      <w:r w:rsidR="004E5603" w:rsidRPr="00E419D7">
        <w:rPr>
          <w:rFonts w:cs="Arial"/>
          <w:bCs/>
          <w:spacing w:val="-3"/>
          <w:sz w:val="28"/>
          <w:szCs w:val="28"/>
        </w:rPr>
        <w:t xml:space="preserve">gave different reasons why the money was not paid. </w:t>
      </w:r>
    </w:p>
    <w:p w:rsidR="00A10622" w:rsidRPr="00E419D7" w:rsidRDefault="00A10622" w:rsidP="004E5603">
      <w:pPr>
        <w:tabs>
          <w:tab w:val="left" w:pos="426"/>
        </w:tabs>
        <w:spacing w:line="360" w:lineRule="auto"/>
        <w:ind w:left="426"/>
        <w:jc w:val="both"/>
        <w:rPr>
          <w:rFonts w:cs="Arial"/>
          <w:bCs/>
          <w:spacing w:val="-3"/>
          <w:sz w:val="28"/>
          <w:szCs w:val="28"/>
        </w:rPr>
      </w:pPr>
    </w:p>
    <w:p w:rsidR="00A10622" w:rsidRPr="00E419D7" w:rsidRDefault="00B66025" w:rsidP="00B66025">
      <w:pPr>
        <w:pStyle w:val="ListParagraph"/>
        <w:numPr>
          <w:ilvl w:val="0"/>
          <w:numId w:val="16"/>
        </w:numPr>
        <w:tabs>
          <w:tab w:val="left" w:pos="-720"/>
        </w:tabs>
        <w:suppressAutoHyphens/>
        <w:spacing w:line="360" w:lineRule="auto"/>
        <w:ind w:hanging="720"/>
        <w:jc w:val="both"/>
        <w:rPr>
          <w:rFonts w:cs="Arial"/>
          <w:bCs/>
          <w:spacing w:val="-3"/>
          <w:sz w:val="28"/>
          <w:szCs w:val="28"/>
          <w:lang w:val="en-GB"/>
        </w:rPr>
      </w:pPr>
      <w:r w:rsidRPr="00E419D7">
        <w:rPr>
          <w:rFonts w:cs="Arial"/>
          <w:bCs/>
          <w:spacing w:val="-3"/>
          <w:sz w:val="28"/>
          <w:szCs w:val="28"/>
          <w:lang w:val="en-GB"/>
        </w:rPr>
        <w:t>The Second</w:t>
      </w:r>
      <w:r w:rsidR="00A10622" w:rsidRPr="00E419D7">
        <w:rPr>
          <w:rFonts w:cs="Arial"/>
          <w:bCs/>
          <w:spacing w:val="-3"/>
          <w:sz w:val="28"/>
          <w:szCs w:val="28"/>
          <w:lang w:val="en-GB"/>
        </w:rPr>
        <w:t xml:space="preserve"> Respondent was evasive and disingenuous with regard to the question whether he was paid the </w:t>
      </w:r>
      <w:r w:rsidR="009111E4" w:rsidRPr="00E419D7">
        <w:rPr>
          <w:rFonts w:cs="Arial"/>
          <w:bCs/>
          <w:spacing w:val="-3"/>
          <w:sz w:val="28"/>
          <w:szCs w:val="28"/>
          <w:lang w:val="en-GB"/>
        </w:rPr>
        <w:t>a</w:t>
      </w:r>
      <w:r w:rsidR="00A10622" w:rsidRPr="00E419D7">
        <w:rPr>
          <w:rFonts w:cs="Arial"/>
          <w:bCs/>
          <w:spacing w:val="-3"/>
          <w:sz w:val="28"/>
          <w:szCs w:val="28"/>
          <w:lang w:val="en-GB"/>
        </w:rPr>
        <w:t>rchitect</w:t>
      </w:r>
      <w:r w:rsidRPr="00E419D7">
        <w:rPr>
          <w:rFonts w:cs="Arial"/>
          <w:bCs/>
          <w:spacing w:val="-3"/>
          <w:sz w:val="28"/>
          <w:szCs w:val="28"/>
          <w:lang w:val="en-GB"/>
        </w:rPr>
        <w:t>’s</w:t>
      </w:r>
      <w:r w:rsidR="00A10622" w:rsidRPr="00E419D7">
        <w:rPr>
          <w:rFonts w:cs="Arial"/>
          <w:bCs/>
          <w:spacing w:val="-3"/>
          <w:sz w:val="28"/>
          <w:szCs w:val="28"/>
          <w:lang w:val="en-GB"/>
        </w:rPr>
        <w:t xml:space="preserve"> fees.</w:t>
      </w:r>
      <w:r w:rsidRPr="00E419D7">
        <w:rPr>
          <w:rFonts w:cs="Arial"/>
          <w:bCs/>
          <w:spacing w:val="-3"/>
          <w:sz w:val="28"/>
          <w:szCs w:val="28"/>
          <w:lang w:val="en-GB"/>
        </w:rPr>
        <w:t xml:space="preserve">  The Second</w:t>
      </w:r>
      <w:r w:rsidR="00A10622" w:rsidRPr="00E419D7">
        <w:rPr>
          <w:rFonts w:cs="Arial"/>
          <w:bCs/>
          <w:spacing w:val="-3"/>
          <w:sz w:val="28"/>
          <w:szCs w:val="28"/>
          <w:lang w:val="en-GB"/>
        </w:rPr>
        <w:t xml:space="preserve"> Respondent failed to answer this question several time</w:t>
      </w:r>
      <w:r w:rsidRPr="00E419D7">
        <w:rPr>
          <w:rFonts w:cs="Arial"/>
          <w:bCs/>
          <w:spacing w:val="-3"/>
          <w:sz w:val="28"/>
          <w:szCs w:val="28"/>
          <w:lang w:val="en-GB"/>
        </w:rPr>
        <w:t>s</w:t>
      </w:r>
      <w:r w:rsidR="00A10622" w:rsidRPr="00E419D7">
        <w:rPr>
          <w:rFonts w:cs="Arial"/>
          <w:bCs/>
          <w:spacing w:val="-3"/>
          <w:sz w:val="28"/>
          <w:szCs w:val="28"/>
          <w:lang w:val="en-GB"/>
        </w:rPr>
        <w:t xml:space="preserve"> during the</w:t>
      </w:r>
      <w:r w:rsidRPr="00E419D7">
        <w:rPr>
          <w:rFonts w:cs="Arial"/>
          <w:bCs/>
          <w:spacing w:val="-3"/>
          <w:sz w:val="28"/>
          <w:szCs w:val="28"/>
          <w:lang w:val="en-GB"/>
        </w:rPr>
        <w:t xml:space="preserve"> exchange of</w:t>
      </w:r>
      <w:r w:rsidR="00A10622" w:rsidRPr="00E419D7">
        <w:rPr>
          <w:rFonts w:cs="Arial"/>
          <w:bCs/>
          <w:spacing w:val="-3"/>
          <w:sz w:val="28"/>
          <w:szCs w:val="28"/>
          <w:lang w:val="en-GB"/>
        </w:rPr>
        <w:t xml:space="preserve"> pleadings. The following extracts from the </w:t>
      </w:r>
      <w:r w:rsidRPr="00E419D7">
        <w:rPr>
          <w:rFonts w:cs="Arial"/>
          <w:bCs/>
          <w:spacing w:val="-3"/>
          <w:sz w:val="28"/>
          <w:szCs w:val="28"/>
          <w:lang w:val="en-GB"/>
        </w:rPr>
        <w:t xml:space="preserve">pleadings </w:t>
      </w:r>
      <w:r w:rsidR="009111E4" w:rsidRPr="00E419D7">
        <w:rPr>
          <w:rFonts w:cs="Arial"/>
          <w:bCs/>
          <w:spacing w:val="-3"/>
          <w:sz w:val="28"/>
          <w:szCs w:val="28"/>
          <w:lang w:val="en-GB"/>
        </w:rPr>
        <w:t>ser</w:t>
      </w:r>
      <w:r w:rsidRPr="00E419D7">
        <w:rPr>
          <w:rFonts w:cs="Arial"/>
          <w:bCs/>
          <w:spacing w:val="-3"/>
          <w:sz w:val="28"/>
          <w:szCs w:val="28"/>
          <w:lang w:val="en-GB"/>
        </w:rPr>
        <w:t>ve</w:t>
      </w:r>
      <w:r w:rsidR="00A10622" w:rsidRPr="00E419D7">
        <w:rPr>
          <w:rFonts w:cs="Arial"/>
          <w:bCs/>
          <w:spacing w:val="-3"/>
          <w:sz w:val="28"/>
          <w:szCs w:val="28"/>
          <w:lang w:val="en-GB"/>
        </w:rPr>
        <w:t xml:space="preserve"> as </w:t>
      </w:r>
      <w:proofErr w:type="gramStart"/>
      <w:r w:rsidR="00A10622" w:rsidRPr="00E419D7">
        <w:rPr>
          <w:rFonts w:cs="Arial"/>
          <w:bCs/>
          <w:spacing w:val="-3"/>
          <w:sz w:val="28"/>
          <w:szCs w:val="28"/>
          <w:lang w:val="en-GB"/>
        </w:rPr>
        <w:t>example</w:t>
      </w:r>
      <w:r w:rsidRPr="00E419D7">
        <w:rPr>
          <w:rFonts w:cs="Arial"/>
          <w:bCs/>
          <w:spacing w:val="-3"/>
          <w:sz w:val="28"/>
          <w:szCs w:val="28"/>
          <w:lang w:val="en-GB"/>
        </w:rPr>
        <w:t>s</w:t>
      </w:r>
      <w:r w:rsidR="00A10622" w:rsidRPr="00E419D7">
        <w:rPr>
          <w:rFonts w:cs="Arial"/>
          <w:bCs/>
          <w:spacing w:val="-3"/>
          <w:sz w:val="28"/>
          <w:szCs w:val="28"/>
          <w:lang w:val="en-GB"/>
        </w:rPr>
        <w:t>:-</w:t>
      </w:r>
      <w:proofErr w:type="gramEnd"/>
    </w:p>
    <w:p w:rsidR="00A10622" w:rsidRPr="00E419D7" w:rsidRDefault="00A10622" w:rsidP="00A10622">
      <w:pPr>
        <w:pStyle w:val="ListParagraph"/>
        <w:tabs>
          <w:tab w:val="left" w:pos="-720"/>
        </w:tabs>
        <w:suppressAutoHyphens/>
        <w:spacing w:line="360" w:lineRule="auto"/>
        <w:ind w:left="426"/>
        <w:jc w:val="both"/>
        <w:rPr>
          <w:rFonts w:cs="Arial"/>
          <w:bCs/>
          <w:spacing w:val="-3"/>
          <w:sz w:val="28"/>
          <w:szCs w:val="28"/>
          <w:lang w:val="en-GB"/>
        </w:rPr>
      </w:pPr>
    </w:p>
    <w:p w:rsidR="00A10622" w:rsidRPr="00E419D7" w:rsidRDefault="00A10622" w:rsidP="00B66025">
      <w:pPr>
        <w:pStyle w:val="ListParagraph"/>
        <w:numPr>
          <w:ilvl w:val="0"/>
          <w:numId w:val="16"/>
        </w:numPr>
        <w:tabs>
          <w:tab w:val="left" w:pos="-720"/>
        </w:tabs>
        <w:suppressAutoHyphens/>
        <w:spacing w:line="360" w:lineRule="auto"/>
        <w:ind w:hanging="720"/>
        <w:jc w:val="both"/>
        <w:rPr>
          <w:rFonts w:cs="Arial"/>
          <w:bCs/>
          <w:spacing w:val="-3"/>
          <w:sz w:val="28"/>
          <w:szCs w:val="28"/>
          <w:lang w:val="en-GB"/>
        </w:rPr>
      </w:pPr>
      <w:r w:rsidRPr="00E419D7">
        <w:rPr>
          <w:rFonts w:cs="Arial"/>
          <w:bCs/>
          <w:spacing w:val="-3"/>
          <w:sz w:val="28"/>
          <w:szCs w:val="28"/>
          <w:lang w:val="en-GB"/>
        </w:rPr>
        <w:t>In her first request for further particulars, the Appellant put the following question to Respondent</w:t>
      </w:r>
      <w:r w:rsidR="00B66025" w:rsidRPr="00E419D7">
        <w:rPr>
          <w:rFonts w:cs="Arial"/>
          <w:bCs/>
          <w:spacing w:val="-3"/>
          <w:sz w:val="28"/>
          <w:szCs w:val="28"/>
          <w:lang w:val="en-GB"/>
        </w:rPr>
        <w:t>s</w:t>
      </w:r>
      <w:r w:rsidR="003E3E31" w:rsidRPr="00E419D7">
        <w:rPr>
          <w:rStyle w:val="FootnoteReference"/>
          <w:rFonts w:cs="Arial"/>
          <w:bCs/>
          <w:spacing w:val="-3"/>
          <w:sz w:val="28"/>
          <w:szCs w:val="28"/>
          <w:lang w:val="en-GB"/>
        </w:rPr>
        <w:footnoteReference w:id="8"/>
      </w:r>
      <w:r w:rsidR="00B66025" w:rsidRPr="00E419D7">
        <w:rPr>
          <w:rFonts w:cs="Arial"/>
          <w:bCs/>
          <w:spacing w:val="-3"/>
          <w:sz w:val="28"/>
          <w:szCs w:val="28"/>
          <w:lang w:val="en-GB"/>
        </w:rPr>
        <w:t>:</w:t>
      </w:r>
    </w:p>
    <w:p w:rsidR="00FD042D" w:rsidRPr="00E419D7" w:rsidRDefault="00FD042D" w:rsidP="00A10622">
      <w:pPr>
        <w:pStyle w:val="ListParagraph"/>
        <w:tabs>
          <w:tab w:val="left" w:pos="-720"/>
        </w:tabs>
        <w:suppressAutoHyphens/>
        <w:spacing w:line="360" w:lineRule="auto"/>
        <w:ind w:left="426"/>
        <w:jc w:val="both"/>
        <w:rPr>
          <w:rFonts w:cs="Arial"/>
          <w:bCs/>
          <w:spacing w:val="-3"/>
          <w:sz w:val="28"/>
          <w:szCs w:val="28"/>
          <w:lang w:val="en-GB"/>
        </w:rPr>
      </w:pPr>
    </w:p>
    <w:p w:rsidR="00FD042D" w:rsidRPr="00E419D7" w:rsidRDefault="00B66025" w:rsidP="00B66025">
      <w:pPr>
        <w:pStyle w:val="ListParagraph"/>
        <w:tabs>
          <w:tab w:val="left" w:pos="-720"/>
        </w:tabs>
        <w:suppressAutoHyphens/>
        <w:spacing w:line="360" w:lineRule="auto"/>
        <w:ind w:left="1440"/>
        <w:jc w:val="both"/>
        <w:rPr>
          <w:rFonts w:cs="Arial"/>
          <w:bCs/>
          <w:spacing w:val="-3"/>
          <w:sz w:val="28"/>
          <w:szCs w:val="28"/>
          <w:lang w:val="en-GB"/>
        </w:rPr>
      </w:pPr>
      <w:r w:rsidRPr="00E419D7">
        <w:rPr>
          <w:rFonts w:cs="Arial"/>
          <w:bCs/>
          <w:spacing w:val="-3"/>
          <w:sz w:val="28"/>
          <w:szCs w:val="28"/>
          <w:lang w:val="en-GB"/>
        </w:rPr>
        <w:t>“</w:t>
      </w:r>
      <w:r w:rsidRPr="00E419D7">
        <w:rPr>
          <w:rFonts w:cs="Arial"/>
          <w:bCs/>
          <w:i/>
          <w:spacing w:val="-3"/>
          <w:sz w:val="28"/>
          <w:szCs w:val="28"/>
          <w:lang w:val="en-GB"/>
        </w:rPr>
        <w:t>Is it the Defendant</w:t>
      </w:r>
      <w:r w:rsidR="00FD042D" w:rsidRPr="00E419D7">
        <w:rPr>
          <w:rFonts w:cs="Arial"/>
          <w:bCs/>
          <w:i/>
          <w:spacing w:val="-3"/>
          <w:sz w:val="28"/>
          <w:szCs w:val="28"/>
          <w:lang w:val="en-GB"/>
        </w:rPr>
        <w:t>s</w:t>
      </w:r>
      <w:r w:rsidRPr="00E419D7">
        <w:rPr>
          <w:rFonts w:cs="Arial"/>
          <w:bCs/>
          <w:i/>
          <w:spacing w:val="-3"/>
          <w:sz w:val="28"/>
          <w:szCs w:val="28"/>
          <w:lang w:val="en-GB"/>
        </w:rPr>
        <w:t>’</w:t>
      </w:r>
      <w:r w:rsidR="00FD042D" w:rsidRPr="00E419D7">
        <w:rPr>
          <w:rFonts w:cs="Arial"/>
          <w:bCs/>
          <w:i/>
          <w:spacing w:val="-3"/>
          <w:sz w:val="28"/>
          <w:szCs w:val="28"/>
          <w:lang w:val="en-GB"/>
        </w:rPr>
        <w:t xml:space="preserve"> case that the First Defendant did not receive payment from NWDOH in respect of any of the invoices forming the subject of the Plaintiff’s claim?</w:t>
      </w:r>
      <w:r w:rsidRPr="00E419D7">
        <w:rPr>
          <w:rFonts w:cs="Arial"/>
          <w:bCs/>
          <w:spacing w:val="-3"/>
          <w:sz w:val="28"/>
          <w:szCs w:val="28"/>
          <w:lang w:val="en-GB"/>
        </w:rPr>
        <w:t>”.</w:t>
      </w:r>
    </w:p>
    <w:p w:rsidR="00B66025" w:rsidRPr="00E419D7" w:rsidRDefault="00B66025" w:rsidP="00B66025">
      <w:pPr>
        <w:pStyle w:val="ListParagraph"/>
        <w:tabs>
          <w:tab w:val="left" w:pos="-720"/>
        </w:tabs>
        <w:suppressAutoHyphens/>
        <w:spacing w:line="360" w:lineRule="auto"/>
        <w:ind w:left="1440"/>
        <w:jc w:val="both"/>
        <w:rPr>
          <w:rFonts w:cs="Arial"/>
          <w:bCs/>
          <w:spacing w:val="-3"/>
          <w:sz w:val="28"/>
          <w:szCs w:val="28"/>
          <w:lang w:val="en-GB"/>
        </w:rPr>
      </w:pPr>
    </w:p>
    <w:p w:rsidR="00FD042D" w:rsidRPr="00E419D7" w:rsidRDefault="00B66025" w:rsidP="00FF626B">
      <w:pPr>
        <w:tabs>
          <w:tab w:val="left" w:pos="-720"/>
          <w:tab w:val="left" w:pos="709"/>
          <w:tab w:val="center" w:pos="4680"/>
        </w:tabs>
        <w:suppressAutoHyphens/>
        <w:spacing w:line="360" w:lineRule="auto"/>
        <w:jc w:val="both"/>
        <w:rPr>
          <w:rFonts w:cs="Arial"/>
          <w:bCs/>
          <w:spacing w:val="-3"/>
          <w:sz w:val="28"/>
          <w:szCs w:val="28"/>
        </w:rPr>
      </w:pPr>
      <w:r w:rsidRPr="00E419D7">
        <w:rPr>
          <w:rFonts w:cs="Arial"/>
          <w:bCs/>
          <w:spacing w:val="-3"/>
          <w:sz w:val="28"/>
          <w:szCs w:val="28"/>
        </w:rPr>
        <w:tab/>
        <w:t>Defendant</w:t>
      </w:r>
      <w:r w:rsidR="00FD042D" w:rsidRPr="00E419D7">
        <w:rPr>
          <w:rFonts w:cs="Arial"/>
          <w:bCs/>
          <w:spacing w:val="-3"/>
          <w:sz w:val="28"/>
          <w:szCs w:val="28"/>
        </w:rPr>
        <w:t>s</w:t>
      </w:r>
      <w:r w:rsidRPr="00E419D7">
        <w:rPr>
          <w:rFonts w:cs="Arial"/>
          <w:bCs/>
          <w:spacing w:val="-3"/>
          <w:sz w:val="28"/>
          <w:szCs w:val="28"/>
        </w:rPr>
        <w:t>’</w:t>
      </w:r>
      <w:r w:rsidR="00FD042D" w:rsidRPr="00E419D7">
        <w:rPr>
          <w:rFonts w:cs="Arial"/>
          <w:bCs/>
          <w:spacing w:val="-3"/>
          <w:sz w:val="28"/>
          <w:szCs w:val="28"/>
        </w:rPr>
        <w:t xml:space="preserve"> response:</w:t>
      </w:r>
      <w:r w:rsidR="00FD042D" w:rsidRPr="00E419D7">
        <w:rPr>
          <w:rFonts w:cs="Arial"/>
          <w:bCs/>
          <w:spacing w:val="-3"/>
          <w:sz w:val="28"/>
          <w:szCs w:val="28"/>
        </w:rPr>
        <w:tab/>
      </w:r>
    </w:p>
    <w:p w:rsidR="00FD042D" w:rsidRPr="00E419D7" w:rsidRDefault="00FD042D" w:rsidP="00FD042D">
      <w:pPr>
        <w:tabs>
          <w:tab w:val="left" w:pos="-720"/>
          <w:tab w:val="left" w:pos="426"/>
        </w:tabs>
        <w:suppressAutoHyphens/>
        <w:spacing w:line="360" w:lineRule="auto"/>
        <w:jc w:val="both"/>
        <w:rPr>
          <w:rFonts w:cs="Arial"/>
          <w:bCs/>
          <w:spacing w:val="-3"/>
          <w:sz w:val="28"/>
          <w:szCs w:val="28"/>
        </w:rPr>
      </w:pPr>
      <w:r w:rsidRPr="00E419D7">
        <w:rPr>
          <w:rFonts w:cs="Arial"/>
          <w:bCs/>
          <w:spacing w:val="-3"/>
          <w:sz w:val="28"/>
          <w:szCs w:val="28"/>
        </w:rPr>
        <w:tab/>
      </w:r>
      <w:r w:rsidRPr="00E419D7">
        <w:rPr>
          <w:rFonts w:cs="Arial"/>
          <w:bCs/>
          <w:spacing w:val="-3"/>
          <w:sz w:val="28"/>
          <w:szCs w:val="28"/>
        </w:rPr>
        <w:tab/>
      </w:r>
    </w:p>
    <w:p w:rsidR="00A10622" w:rsidRPr="00E419D7" w:rsidRDefault="00FD042D" w:rsidP="00B66025">
      <w:pPr>
        <w:pStyle w:val="ListParagraph"/>
        <w:tabs>
          <w:tab w:val="left" w:pos="-720"/>
        </w:tabs>
        <w:suppressAutoHyphens/>
        <w:spacing w:line="360" w:lineRule="auto"/>
        <w:ind w:left="1440"/>
        <w:jc w:val="both"/>
        <w:rPr>
          <w:rFonts w:cs="Arial"/>
          <w:bCs/>
          <w:spacing w:val="-3"/>
          <w:sz w:val="28"/>
          <w:szCs w:val="28"/>
          <w:lang w:val="en-GB"/>
        </w:rPr>
      </w:pPr>
      <w:r w:rsidRPr="00E419D7">
        <w:rPr>
          <w:rFonts w:cs="Arial"/>
          <w:bCs/>
          <w:spacing w:val="-3"/>
          <w:sz w:val="28"/>
          <w:szCs w:val="28"/>
        </w:rPr>
        <w:t>“</w:t>
      </w:r>
      <w:r w:rsidRPr="00E419D7">
        <w:rPr>
          <w:rFonts w:cs="Arial"/>
          <w:bCs/>
          <w:i/>
          <w:spacing w:val="-3"/>
          <w:sz w:val="28"/>
          <w:szCs w:val="28"/>
        </w:rPr>
        <w:t>The First Defendant has made demanded for outstanding fees for the Department of Health North-West Province</w:t>
      </w:r>
      <w:r w:rsidR="003E3E31" w:rsidRPr="00E419D7">
        <w:rPr>
          <w:rStyle w:val="FootnoteReference"/>
          <w:rFonts w:cs="Arial"/>
          <w:bCs/>
          <w:spacing w:val="-3"/>
          <w:sz w:val="28"/>
          <w:szCs w:val="28"/>
        </w:rPr>
        <w:footnoteReference w:id="9"/>
      </w:r>
      <w:r w:rsidR="003E3E31" w:rsidRPr="00E419D7">
        <w:rPr>
          <w:rFonts w:cs="Arial"/>
          <w:bCs/>
          <w:spacing w:val="-3"/>
          <w:sz w:val="28"/>
          <w:szCs w:val="28"/>
        </w:rPr>
        <w:t>”</w:t>
      </w:r>
      <w:r w:rsidR="00B66025" w:rsidRPr="00E419D7">
        <w:rPr>
          <w:rFonts w:cs="Arial"/>
          <w:bCs/>
          <w:spacing w:val="-3"/>
          <w:sz w:val="28"/>
          <w:szCs w:val="28"/>
        </w:rPr>
        <w:t>.</w:t>
      </w:r>
    </w:p>
    <w:p w:rsidR="00A10622" w:rsidRPr="00E419D7" w:rsidRDefault="00A10622" w:rsidP="00A10622">
      <w:pPr>
        <w:tabs>
          <w:tab w:val="left" w:pos="-720"/>
          <w:tab w:val="left" w:pos="426"/>
        </w:tabs>
        <w:suppressAutoHyphens/>
        <w:spacing w:line="360" w:lineRule="auto"/>
        <w:jc w:val="both"/>
        <w:rPr>
          <w:rFonts w:cs="Arial"/>
          <w:bCs/>
          <w:spacing w:val="-3"/>
          <w:sz w:val="28"/>
          <w:szCs w:val="28"/>
        </w:rPr>
      </w:pPr>
    </w:p>
    <w:p w:rsidR="00A10622" w:rsidRPr="00E419D7" w:rsidRDefault="00A10622" w:rsidP="00B66025">
      <w:pPr>
        <w:pStyle w:val="ListParagraph"/>
        <w:numPr>
          <w:ilvl w:val="0"/>
          <w:numId w:val="16"/>
        </w:numPr>
        <w:tabs>
          <w:tab w:val="left" w:pos="-720"/>
          <w:tab w:val="left" w:pos="426"/>
        </w:tabs>
        <w:suppressAutoHyphens/>
        <w:spacing w:line="360" w:lineRule="auto"/>
        <w:ind w:hanging="720"/>
        <w:jc w:val="both"/>
        <w:rPr>
          <w:rFonts w:cs="Arial"/>
          <w:bCs/>
          <w:spacing w:val="-3"/>
          <w:sz w:val="28"/>
          <w:szCs w:val="28"/>
        </w:rPr>
      </w:pPr>
      <w:r w:rsidRPr="00E419D7">
        <w:rPr>
          <w:rFonts w:cs="Arial"/>
          <w:bCs/>
          <w:spacing w:val="-3"/>
          <w:sz w:val="28"/>
          <w:szCs w:val="28"/>
        </w:rPr>
        <w:t>The Appellant in her second request for further particulars raised the following query amongst others</w:t>
      </w:r>
      <w:r w:rsidR="003E3E31" w:rsidRPr="00E419D7">
        <w:rPr>
          <w:rStyle w:val="FootnoteReference"/>
          <w:rFonts w:cs="Arial"/>
          <w:bCs/>
          <w:spacing w:val="-3"/>
          <w:sz w:val="28"/>
          <w:szCs w:val="28"/>
        </w:rPr>
        <w:footnoteReference w:id="10"/>
      </w:r>
      <w:r w:rsidRPr="00E419D7">
        <w:rPr>
          <w:rFonts w:cs="Arial"/>
          <w:bCs/>
          <w:spacing w:val="-3"/>
          <w:sz w:val="28"/>
          <w:szCs w:val="28"/>
        </w:rPr>
        <w:t>:-</w:t>
      </w:r>
    </w:p>
    <w:p w:rsidR="00A10622" w:rsidRPr="00E419D7" w:rsidRDefault="00A10622" w:rsidP="00A10622">
      <w:pPr>
        <w:tabs>
          <w:tab w:val="left" w:pos="-720"/>
          <w:tab w:val="left" w:pos="426"/>
        </w:tabs>
        <w:suppressAutoHyphens/>
        <w:spacing w:line="360" w:lineRule="auto"/>
        <w:ind w:left="426"/>
        <w:jc w:val="both"/>
        <w:rPr>
          <w:rFonts w:cs="Arial"/>
          <w:bCs/>
          <w:spacing w:val="-3"/>
          <w:sz w:val="28"/>
          <w:szCs w:val="28"/>
        </w:rPr>
      </w:pPr>
    </w:p>
    <w:p w:rsidR="00A10622" w:rsidRPr="00E419D7" w:rsidRDefault="00A10622" w:rsidP="00B66025">
      <w:pPr>
        <w:tabs>
          <w:tab w:val="left" w:pos="-720"/>
          <w:tab w:val="left" w:pos="426"/>
        </w:tabs>
        <w:suppressAutoHyphens/>
        <w:spacing w:line="360" w:lineRule="auto"/>
        <w:ind w:left="1440"/>
        <w:jc w:val="both"/>
        <w:rPr>
          <w:rFonts w:cs="Arial"/>
          <w:bCs/>
          <w:spacing w:val="-3"/>
          <w:sz w:val="28"/>
          <w:szCs w:val="28"/>
        </w:rPr>
      </w:pPr>
      <w:r w:rsidRPr="00E419D7">
        <w:rPr>
          <w:rFonts w:cs="Arial"/>
          <w:bCs/>
          <w:spacing w:val="-3"/>
          <w:sz w:val="28"/>
          <w:szCs w:val="28"/>
        </w:rPr>
        <w:t>“</w:t>
      </w:r>
      <w:r w:rsidRPr="00E419D7">
        <w:rPr>
          <w:rFonts w:cs="Arial"/>
          <w:bCs/>
          <w:i/>
          <w:spacing w:val="-3"/>
          <w:sz w:val="28"/>
          <w:szCs w:val="28"/>
        </w:rPr>
        <w:t>Specify, in respect of each such invoices, whether the Province gave any indication as to the acceptability or not of the invoices, or any reason for the alleged non-payment of such invoices by the Province</w:t>
      </w:r>
      <w:r w:rsidR="003E3E31" w:rsidRPr="00E419D7">
        <w:rPr>
          <w:rStyle w:val="FootnoteReference"/>
          <w:rFonts w:cs="Arial"/>
          <w:bCs/>
          <w:spacing w:val="-3"/>
          <w:sz w:val="28"/>
          <w:szCs w:val="28"/>
        </w:rPr>
        <w:footnoteReference w:id="11"/>
      </w:r>
      <w:r w:rsidRPr="00E419D7">
        <w:rPr>
          <w:rFonts w:cs="Arial"/>
          <w:bCs/>
          <w:spacing w:val="-3"/>
          <w:sz w:val="28"/>
          <w:szCs w:val="28"/>
        </w:rPr>
        <w:t>”</w:t>
      </w:r>
      <w:r w:rsidR="00B66025" w:rsidRPr="00E419D7">
        <w:rPr>
          <w:rFonts w:cs="Arial"/>
          <w:bCs/>
          <w:spacing w:val="-3"/>
          <w:sz w:val="28"/>
          <w:szCs w:val="28"/>
        </w:rPr>
        <w:t>.</w:t>
      </w:r>
    </w:p>
    <w:p w:rsidR="00A10622" w:rsidRPr="00E419D7" w:rsidRDefault="00A10622" w:rsidP="00A10622">
      <w:pPr>
        <w:tabs>
          <w:tab w:val="left" w:pos="-720"/>
          <w:tab w:val="left" w:pos="426"/>
        </w:tabs>
        <w:suppressAutoHyphens/>
        <w:spacing w:line="360" w:lineRule="auto"/>
        <w:jc w:val="both"/>
        <w:rPr>
          <w:rFonts w:cs="Arial"/>
          <w:bCs/>
          <w:spacing w:val="-3"/>
          <w:sz w:val="28"/>
          <w:szCs w:val="28"/>
        </w:rPr>
      </w:pPr>
    </w:p>
    <w:p w:rsidR="00A10622" w:rsidRPr="00E419D7" w:rsidRDefault="00A10622" w:rsidP="00FF626B">
      <w:pPr>
        <w:tabs>
          <w:tab w:val="left" w:pos="-720"/>
          <w:tab w:val="left" w:pos="709"/>
        </w:tabs>
        <w:suppressAutoHyphens/>
        <w:spacing w:line="360" w:lineRule="auto"/>
        <w:jc w:val="both"/>
        <w:rPr>
          <w:rFonts w:cs="Arial"/>
          <w:bCs/>
          <w:spacing w:val="-3"/>
          <w:sz w:val="28"/>
          <w:szCs w:val="28"/>
        </w:rPr>
      </w:pPr>
      <w:r w:rsidRPr="00E419D7">
        <w:rPr>
          <w:rFonts w:cs="Arial"/>
          <w:bCs/>
          <w:spacing w:val="-3"/>
          <w:sz w:val="28"/>
          <w:szCs w:val="28"/>
        </w:rPr>
        <w:tab/>
        <w:t>Defendant’s response:</w:t>
      </w:r>
    </w:p>
    <w:p w:rsidR="00A10622" w:rsidRPr="00E419D7" w:rsidRDefault="00A10622" w:rsidP="00FD042D">
      <w:pPr>
        <w:tabs>
          <w:tab w:val="left" w:pos="-720"/>
        </w:tabs>
        <w:suppressAutoHyphens/>
        <w:spacing w:line="360" w:lineRule="auto"/>
        <w:jc w:val="both"/>
        <w:rPr>
          <w:rFonts w:cs="Arial"/>
          <w:bCs/>
          <w:spacing w:val="-3"/>
          <w:sz w:val="28"/>
          <w:szCs w:val="28"/>
        </w:rPr>
      </w:pPr>
    </w:p>
    <w:p w:rsidR="005C3789" w:rsidRPr="00E419D7" w:rsidRDefault="00FD042D" w:rsidP="00B66025">
      <w:pPr>
        <w:tabs>
          <w:tab w:val="left" w:pos="-720"/>
          <w:tab w:val="left" w:pos="426"/>
        </w:tabs>
        <w:suppressAutoHyphens/>
        <w:spacing w:line="360" w:lineRule="auto"/>
        <w:ind w:left="1440"/>
        <w:jc w:val="both"/>
        <w:rPr>
          <w:rFonts w:cs="Arial"/>
          <w:bCs/>
          <w:spacing w:val="-3"/>
          <w:sz w:val="28"/>
          <w:szCs w:val="28"/>
        </w:rPr>
      </w:pPr>
      <w:r w:rsidRPr="00E419D7">
        <w:rPr>
          <w:rFonts w:cs="Arial"/>
          <w:bCs/>
          <w:spacing w:val="-3"/>
          <w:sz w:val="28"/>
          <w:szCs w:val="28"/>
        </w:rPr>
        <w:t>“</w:t>
      </w:r>
      <w:r w:rsidRPr="00E419D7">
        <w:rPr>
          <w:rFonts w:cs="Arial"/>
          <w:bCs/>
          <w:i/>
          <w:spacing w:val="-3"/>
          <w:sz w:val="28"/>
          <w:szCs w:val="28"/>
        </w:rPr>
        <w:t>In some instances the Department demanded attendance registers and in certain circumstances there has been no response from the Department</w:t>
      </w:r>
      <w:r w:rsidR="00713907" w:rsidRPr="00E419D7">
        <w:rPr>
          <w:rStyle w:val="FootnoteReference"/>
          <w:rFonts w:cs="Arial"/>
          <w:bCs/>
          <w:spacing w:val="-3"/>
          <w:sz w:val="28"/>
          <w:szCs w:val="28"/>
        </w:rPr>
        <w:footnoteReference w:id="12"/>
      </w:r>
      <w:r w:rsidRPr="00E419D7">
        <w:rPr>
          <w:rFonts w:cs="Arial"/>
          <w:bCs/>
          <w:spacing w:val="-3"/>
          <w:sz w:val="28"/>
          <w:szCs w:val="28"/>
        </w:rPr>
        <w:t>”</w:t>
      </w:r>
      <w:r w:rsidR="00B66025" w:rsidRPr="00E419D7">
        <w:rPr>
          <w:rFonts w:cs="Arial"/>
          <w:bCs/>
          <w:spacing w:val="-3"/>
          <w:sz w:val="28"/>
          <w:szCs w:val="28"/>
        </w:rPr>
        <w:t>.</w:t>
      </w:r>
    </w:p>
    <w:p w:rsidR="005C3789" w:rsidRPr="00E419D7" w:rsidRDefault="005C3789" w:rsidP="005C3789">
      <w:pPr>
        <w:tabs>
          <w:tab w:val="left" w:pos="-720"/>
          <w:tab w:val="left" w:pos="426"/>
        </w:tabs>
        <w:suppressAutoHyphens/>
        <w:spacing w:line="360" w:lineRule="auto"/>
        <w:ind w:left="720"/>
        <w:jc w:val="both"/>
        <w:rPr>
          <w:rFonts w:cs="Arial"/>
          <w:bCs/>
          <w:spacing w:val="-3"/>
          <w:sz w:val="28"/>
          <w:szCs w:val="28"/>
        </w:rPr>
      </w:pPr>
    </w:p>
    <w:p w:rsidR="005C3789" w:rsidRPr="00E419D7" w:rsidRDefault="00B66025" w:rsidP="00B66025">
      <w:pPr>
        <w:pStyle w:val="ListParagraph"/>
        <w:numPr>
          <w:ilvl w:val="0"/>
          <w:numId w:val="16"/>
        </w:numPr>
        <w:tabs>
          <w:tab w:val="left" w:pos="-720"/>
          <w:tab w:val="left" w:pos="426"/>
        </w:tabs>
        <w:suppressAutoHyphens/>
        <w:spacing w:line="360" w:lineRule="auto"/>
        <w:ind w:hanging="720"/>
        <w:jc w:val="both"/>
        <w:rPr>
          <w:rFonts w:cs="Arial"/>
          <w:bCs/>
          <w:spacing w:val="-3"/>
          <w:sz w:val="28"/>
          <w:szCs w:val="28"/>
        </w:rPr>
      </w:pPr>
      <w:r w:rsidRPr="00E419D7">
        <w:rPr>
          <w:rFonts w:cs="Arial"/>
          <w:bCs/>
          <w:spacing w:val="-3"/>
          <w:sz w:val="28"/>
          <w:szCs w:val="28"/>
        </w:rPr>
        <w:t>The above</w:t>
      </w:r>
      <w:r w:rsidR="005C3789" w:rsidRPr="00E419D7">
        <w:rPr>
          <w:rFonts w:cs="Arial"/>
          <w:bCs/>
          <w:spacing w:val="-3"/>
          <w:sz w:val="28"/>
          <w:szCs w:val="28"/>
        </w:rPr>
        <w:t>mentioned extra</w:t>
      </w:r>
      <w:r w:rsidRPr="00E419D7">
        <w:rPr>
          <w:rFonts w:cs="Arial"/>
          <w:bCs/>
          <w:spacing w:val="-3"/>
          <w:sz w:val="28"/>
          <w:szCs w:val="28"/>
        </w:rPr>
        <w:t>cts from the pleadings indicate</w:t>
      </w:r>
      <w:r w:rsidR="005C3789" w:rsidRPr="00E419D7">
        <w:rPr>
          <w:rFonts w:cs="Arial"/>
          <w:bCs/>
          <w:spacing w:val="-3"/>
          <w:sz w:val="28"/>
          <w:szCs w:val="28"/>
        </w:rPr>
        <w:t xml:space="preserve"> that the Respondent</w:t>
      </w:r>
      <w:r w:rsidRPr="00E419D7">
        <w:rPr>
          <w:rFonts w:cs="Arial"/>
          <w:bCs/>
          <w:spacing w:val="-3"/>
          <w:sz w:val="28"/>
          <w:szCs w:val="28"/>
        </w:rPr>
        <w:t>s were</w:t>
      </w:r>
      <w:r w:rsidR="005C3789" w:rsidRPr="00E419D7">
        <w:rPr>
          <w:rFonts w:cs="Arial"/>
          <w:bCs/>
          <w:spacing w:val="-3"/>
          <w:sz w:val="28"/>
          <w:szCs w:val="28"/>
        </w:rPr>
        <w:t xml:space="preserve"> not prepared to provide information with regard to payments done for </w:t>
      </w:r>
      <w:r w:rsidR="009111E4" w:rsidRPr="00E419D7">
        <w:rPr>
          <w:rFonts w:cs="Arial"/>
          <w:bCs/>
          <w:spacing w:val="-3"/>
          <w:sz w:val="28"/>
          <w:szCs w:val="28"/>
        </w:rPr>
        <w:t>a</w:t>
      </w:r>
      <w:r w:rsidR="005C3789" w:rsidRPr="00E419D7">
        <w:rPr>
          <w:rFonts w:cs="Arial"/>
          <w:bCs/>
          <w:spacing w:val="-3"/>
          <w:sz w:val="28"/>
          <w:szCs w:val="28"/>
        </w:rPr>
        <w:t xml:space="preserve">rchitectural </w:t>
      </w:r>
      <w:r w:rsidR="009111E4" w:rsidRPr="00E419D7">
        <w:rPr>
          <w:rFonts w:cs="Arial"/>
          <w:bCs/>
          <w:spacing w:val="-3"/>
          <w:sz w:val="28"/>
          <w:szCs w:val="28"/>
        </w:rPr>
        <w:t>s</w:t>
      </w:r>
      <w:r w:rsidR="005C3789" w:rsidRPr="00E419D7">
        <w:rPr>
          <w:rFonts w:cs="Arial"/>
          <w:bCs/>
          <w:spacing w:val="-3"/>
          <w:sz w:val="28"/>
          <w:szCs w:val="28"/>
        </w:rPr>
        <w:t xml:space="preserve">ervices rendered. As a result, it became difficult for the Appellant to prove issues that have a direct bearing on the facts that are in dispute between the parties, </w:t>
      </w:r>
      <w:r w:rsidR="009111E4" w:rsidRPr="00E419D7">
        <w:rPr>
          <w:rFonts w:cs="Arial"/>
          <w:bCs/>
          <w:spacing w:val="-3"/>
          <w:sz w:val="28"/>
          <w:szCs w:val="28"/>
        </w:rPr>
        <w:t>which</w:t>
      </w:r>
      <w:r w:rsidR="005C3789" w:rsidRPr="00E419D7">
        <w:rPr>
          <w:rFonts w:cs="Arial"/>
          <w:bCs/>
          <w:spacing w:val="-3"/>
          <w:sz w:val="28"/>
          <w:szCs w:val="28"/>
        </w:rPr>
        <w:t xml:space="preserve"> issues or facts fall particularly within the knowledge of the Respondent</w:t>
      </w:r>
      <w:r w:rsidRPr="00E419D7">
        <w:rPr>
          <w:rFonts w:cs="Arial"/>
          <w:bCs/>
          <w:spacing w:val="-3"/>
          <w:sz w:val="28"/>
          <w:szCs w:val="28"/>
        </w:rPr>
        <w:t>s</w:t>
      </w:r>
      <w:r w:rsidR="005C3789" w:rsidRPr="00E419D7">
        <w:rPr>
          <w:rFonts w:cs="Arial"/>
          <w:bCs/>
          <w:spacing w:val="-3"/>
          <w:sz w:val="28"/>
          <w:szCs w:val="28"/>
        </w:rPr>
        <w:t>.</w:t>
      </w:r>
    </w:p>
    <w:p w:rsidR="00ED566C" w:rsidRPr="00E419D7" w:rsidRDefault="00ED566C" w:rsidP="00FD042D">
      <w:pPr>
        <w:tabs>
          <w:tab w:val="left" w:pos="426"/>
        </w:tabs>
        <w:spacing w:line="360" w:lineRule="auto"/>
        <w:jc w:val="both"/>
        <w:rPr>
          <w:rFonts w:cs="Arial"/>
          <w:bCs/>
          <w:spacing w:val="-3"/>
          <w:sz w:val="28"/>
          <w:szCs w:val="28"/>
        </w:rPr>
      </w:pPr>
    </w:p>
    <w:p w:rsidR="00ED566C" w:rsidRPr="00E419D7" w:rsidRDefault="009111E4" w:rsidP="00B66025">
      <w:pPr>
        <w:pStyle w:val="ListParagraph"/>
        <w:numPr>
          <w:ilvl w:val="0"/>
          <w:numId w:val="16"/>
        </w:numPr>
        <w:tabs>
          <w:tab w:val="left" w:pos="426"/>
        </w:tabs>
        <w:spacing w:line="360" w:lineRule="auto"/>
        <w:ind w:hanging="720"/>
        <w:jc w:val="both"/>
        <w:rPr>
          <w:rFonts w:cs="Arial"/>
          <w:bCs/>
          <w:spacing w:val="-3"/>
          <w:sz w:val="28"/>
          <w:szCs w:val="28"/>
        </w:rPr>
      </w:pPr>
      <w:r w:rsidRPr="00E419D7">
        <w:rPr>
          <w:rFonts w:cs="Arial"/>
          <w:bCs/>
          <w:spacing w:val="-3"/>
          <w:sz w:val="28"/>
          <w:szCs w:val="28"/>
        </w:rPr>
        <w:t>In order to meet this difficulty, t</w:t>
      </w:r>
      <w:r w:rsidR="00ED566C" w:rsidRPr="00E419D7">
        <w:rPr>
          <w:rFonts w:cs="Arial"/>
          <w:bCs/>
          <w:spacing w:val="-3"/>
          <w:sz w:val="28"/>
          <w:szCs w:val="28"/>
        </w:rPr>
        <w:t xml:space="preserve">he Appellant tendered the evidence of three witnesses in support of her claim. Ms Zoe </w:t>
      </w:r>
      <w:proofErr w:type="spellStart"/>
      <w:r w:rsidR="00ED566C" w:rsidRPr="00E419D7">
        <w:rPr>
          <w:rFonts w:cs="Arial"/>
          <w:bCs/>
          <w:spacing w:val="-3"/>
          <w:sz w:val="28"/>
          <w:szCs w:val="28"/>
        </w:rPr>
        <w:t>Scholtz</w:t>
      </w:r>
      <w:proofErr w:type="spellEnd"/>
      <w:r w:rsidRPr="00E419D7">
        <w:rPr>
          <w:rFonts w:cs="Arial"/>
          <w:bCs/>
          <w:spacing w:val="-3"/>
          <w:sz w:val="28"/>
          <w:szCs w:val="28"/>
        </w:rPr>
        <w:t>,</w:t>
      </w:r>
      <w:r w:rsidR="00ED566C" w:rsidRPr="00E419D7">
        <w:rPr>
          <w:rFonts w:cs="Arial"/>
          <w:bCs/>
          <w:spacing w:val="-3"/>
          <w:sz w:val="28"/>
          <w:szCs w:val="28"/>
        </w:rPr>
        <w:t xml:space="preserve"> an auditor</w:t>
      </w:r>
      <w:r w:rsidRPr="00E419D7">
        <w:rPr>
          <w:rFonts w:cs="Arial"/>
          <w:bCs/>
          <w:spacing w:val="-3"/>
          <w:sz w:val="28"/>
          <w:szCs w:val="28"/>
        </w:rPr>
        <w:t>,</w:t>
      </w:r>
      <w:r w:rsidR="00ED566C" w:rsidRPr="00E419D7">
        <w:rPr>
          <w:rFonts w:cs="Arial"/>
          <w:bCs/>
          <w:spacing w:val="-3"/>
          <w:sz w:val="28"/>
          <w:szCs w:val="28"/>
        </w:rPr>
        <w:t xml:space="preserve"> analysed the consolidated invoices submit</w:t>
      </w:r>
      <w:r w:rsidR="004E5603" w:rsidRPr="00E419D7">
        <w:rPr>
          <w:rFonts w:cs="Arial"/>
          <w:bCs/>
          <w:spacing w:val="-3"/>
          <w:sz w:val="28"/>
          <w:szCs w:val="28"/>
        </w:rPr>
        <w:t>ted</w:t>
      </w:r>
      <w:r w:rsidR="00B66025" w:rsidRPr="00E419D7">
        <w:rPr>
          <w:rFonts w:cs="Arial"/>
          <w:bCs/>
          <w:spacing w:val="-3"/>
          <w:sz w:val="28"/>
          <w:szCs w:val="28"/>
        </w:rPr>
        <w:t xml:space="preserve"> by the Respondents</w:t>
      </w:r>
      <w:r w:rsidR="004E5603" w:rsidRPr="00E419D7">
        <w:rPr>
          <w:rFonts w:cs="Arial"/>
          <w:bCs/>
          <w:spacing w:val="-3"/>
          <w:sz w:val="28"/>
          <w:szCs w:val="28"/>
        </w:rPr>
        <w:t xml:space="preserve"> to the Department and paid</w:t>
      </w:r>
      <w:r w:rsidR="00B66025" w:rsidRPr="00E419D7">
        <w:rPr>
          <w:rFonts w:cs="Arial"/>
          <w:bCs/>
          <w:spacing w:val="-3"/>
          <w:sz w:val="28"/>
          <w:szCs w:val="28"/>
        </w:rPr>
        <w:t xml:space="preserve"> by it</w:t>
      </w:r>
      <w:r w:rsidR="004E5603" w:rsidRPr="00E419D7">
        <w:rPr>
          <w:rFonts w:cs="Arial"/>
          <w:bCs/>
          <w:spacing w:val="-3"/>
          <w:sz w:val="28"/>
          <w:szCs w:val="28"/>
        </w:rPr>
        <w:t>.</w:t>
      </w:r>
      <w:r w:rsidR="00ED566C" w:rsidRPr="00E419D7">
        <w:rPr>
          <w:rFonts w:cs="Arial"/>
          <w:bCs/>
          <w:spacing w:val="-3"/>
          <w:sz w:val="28"/>
          <w:szCs w:val="28"/>
        </w:rPr>
        <w:t xml:space="preserve"> She compared </w:t>
      </w:r>
      <w:r w:rsidR="007F2AF0" w:rsidRPr="00E419D7">
        <w:rPr>
          <w:rFonts w:cs="Arial"/>
          <w:bCs/>
          <w:spacing w:val="-3"/>
          <w:sz w:val="28"/>
          <w:szCs w:val="28"/>
        </w:rPr>
        <w:t>the consolidated invoice and what was paid by the Department into the First Respondent</w:t>
      </w:r>
      <w:r w:rsidR="004E5603" w:rsidRPr="00E419D7">
        <w:rPr>
          <w:rFonts w:cs="Arial"/>
          <w:bCs/>
          <w:spacing w:val="-3"/>
          <w:sz w:val="28"/>
          <w:szCs w:val="28"/>
        </w:rPr>
        <w:t>’s</w:t>
      </w:r>
      <w:r w:rsidR="007F2AF0" w:rsidRPr="00E419D7">
        <w:rPr>
          <w:rFonts w:cs="Arial"/>
          <w:bCs/>
          <w:spacing w:val="-3"/>
          <w:sz w:val="28"/>
          <w:szCs w:val="28"/>
        </w:rPr>
        <w:t xml:space="preserve"> ba</w:t>
      </w:r>
      <w:r w:rsidR="004E5603" w:rsidRPr="00E419D7">
        <w:rPr>
          <w:rFonts w:cs="Arial"/>
          <w:bCs/>
          <w:spacing w:val="-3"/>
          <w:sz w:val="28"/>
          <w:szCs w:val="28"/>
        </w:rPr>
        <w:t>nk account</w:t>
      </w:r>
      <w:r w:rsidR="007F2AF0" w:rsidRPr="00E419D7">
        <w:rPr>
          <w:rFonts w:cs="Arial"/>
          <w:bCs/>
          <w:spacing w:val="-3"/>
          <w:sz w:val="28"/>
          <w:szCs w:val="28"/>
        </w:rPr>
        <w:t xml:space="preserve">. Ms </w:t>
      </w:r>
      <w:proofErr w:type="spellStart"/>
      <w:r w:rsidR="007F2AF0" w:rsidRPr="00E419D7">
        <w:rPr>
          <w:rFonts w:cs="Arial"/>
          <w:bCs/>
          <w:spacing w:val="-3"/>
          <w:sz w:val="28"/>
          <w:szCs w:val="28"/>
        </w:rPr>
        <w:t>Scholtz’s</w:t>
      </w:r>
      <w:proofErr w:type="spellEnd"/>
      <w:r w:rsidR="007F2AF0" w:rsidRPr="00E419D7">
        <w:rPr>
          <w:rFonts w:cs="Arial"/>
          <w:bCs/>
          <w:spacing w:val="-3"/>
          <w:sz w:val="28"/>
          <w:szCs w:val="28"/>
        </w:rPr>
        <w:t xml:space="preserve"> report indicates that the </w:t>
      </w:r>
      <w:r w:rsidR="00B66025" w:rsidRPr="00E419D7">
        <w:rPr>
          <w:rFonts w:cs="Arial"/>
          <w:bCs/>
          <w:spacing w:val="-3"/>
          <w:sz w:val="28"/>
          <w:szCs w:val="28"/>
        </w:rPr>
        <w:t xml:space="preserve">First </w:t>
      </w:r>
      <w:r w:rsidR="007F2AF0" w:rsidRPr="00E419D7">
        <w:rPr>
          <w:rFonts w:cs="Arial"/>
          <w:bCs/>
          <w:spacing w:val="-3"/>
          <w:sz w:val="28"/>
          <w:szCs w:val="28"/>
        </w:rPr>
        <w:t>Respondent invoiced and</w:t>
      </w:r>
      <w:r w:rsidR="00B66025" w:rsidRPr="00E419D7">
        <w:rPr>
          <w:rFonts w:cs="Arial"/>
          <w:bCs/>
          <w:spacing w:val="-3"/>
          <w:sz w:val="28"/>
          <w:szCs w:val="28"/>
        </w:rPr>
        <w:t xml:space="preserve"> was</w:t>
      </w:r>
      <w:r w:rsidR="007F2AF0" w:rsidRPr="00E419D7">
        <w:rPr>
          <w:rFonts w:cs="Arial"/>
          <w:bCs/>
          <w:spacing w:val="-3"/>
          <w:sz w:val="28"/>
          <w:szCs w:val="28"/>
        </w:rPr>
        <w:t xml:space="preserve"> paid the amount of</w:t>
      </w:r>
      <w:r w:rsidR="004A50FD" w:rsidRPr="00E419D7">
        <w:rPr>
          <w:rFonts w:cs="Arial"/>
          <w:bCs/>
          <w:spacing w:val="-3"/>
          <w:sz w:val="28"/>
          <w:szCs w:val="28"/>
        </w:rPr>
        <w:t xml:space="preserve"> </w:t>
      </w:r>
      <w:r w:rsidR="009462DD" w:rsidRPr="00E419D7">
        <w:rPr>
          <w:rFonts w:cs="Arial"/>
          <w:bCs/>
          <w:spacing w:val="-3"/>
          <w:sz w:val="28"/>
          <w:szCs w:val="28"/>
        </w:rPr>
        <w:t>R47 862 231.</w:t>
      </w:r>
      <w:r w:rsidR="004E5603" w:rsidRPr="00E419D7">
        <w:rPr>
          <w:rFonts w:cs="Arial"/>
          <w:bCs/>
          <w:spacing w:val="-3"/>
          <w:sz w:val="28"/>
          <w:szCs w:val="28"/>
        </w:rPr>
        <w:t xml:space="preserve">91 in total for a </w:t>
      </w:r>
      <w:r w:rsidR="007F2AF0" w:rsidRPr="00E419D7">
        <w:rPr>
          <w:rFonts w:cs="Arial"/>
          <w:bCs/>
          <w:spacing w:val="-3"/>
          <w:sz w:val="28"/>
          <w:szCs w:val="28"/>
        </w:rPr>
        <w:t>period</w:t>
      </w:r>
      <w:r w:rsidR="004E5603" w:rsidRPr="00E419D7">
        <w:rPr>
          <w:rFonts w:cs="Arial"/>
          <w:bCs/>
          <w:spacing w:val="-3"/>
          <w:sz w:val="28"/>
          <w:szCs w:val="28"/>
        </w:rPr>
        <w:t xml:space="preserve"> from November 2011 until December 2014</w:t>
      </w:r>
      <w:r w:rsidR="007F2AF0" w:rsidRPr="00E419D7">
        <w:rPr>
          <w:rFonts w:cs="Arial"/>
          <w:bCs/>
          <w:spacing w:val="-3"/>
          <w:sz w:val="28"/>
          <w:szCs w:val="28"/>
        </w:rPr>
        <w:t>. Out</w:t>
      </w:r>
      <w:r w:rsidR="009462DD" w:rsidRPr="00E419D7">
        <w:rPr>
          <w:rFonts w:cs="Arial"/>
          <w:bCs/>
          <w:spacing w:val="-3"/>
          <w:sz w:val="28"/>
          <w:szCs w:val="28"/>
        </w:rPr>
        <w:t xml:space="preserve"> of the said amount</w:t>
      </w:r>
      <w:r w:rsidR="00B66025" w:rsidRPr="00E419D7">
        <w:rPr>
          <w:rFonts w:cs="Arial"/>
          <w:bCs/>
          <w:spacing w:val="-3"/>
          <w:sz w:val="28"/>
          <w:szCs w:val="28"/>
        </w:rPr>
        <w:t>,</w:t>
      </w:r>
      <w:r w:rsidR="009462DD" w:rsidRPr="00E419D7">
        <w:rPr>
          <w:rFonts w:cs="Arial"/>
          <w:bCs/>
          <w:spacing w:val="-3"/>
          <w:sz w:val="28"/>
          <w:szCs w:val="28"/>
        </w:rPr>
        <w:t xml:space="preserve"> R15 114 267.</w:t>
      </w:r>
      <w:r w:rsidR="007F2AF0" w:rsidRPr="00E419D7">
        <w:rPr>
          <w:rFonts w:cs="Arial"/>
          <w:bCs/>
          <w:spacing w:val="-3"/>
          <w:sz w:val="28"/>
          <w:szCs w:val="28"/>
        </w:rPr>
        <w:t>25 was</w:t>
      </w:r>
      <w:r w:rsidR="004E5603" w:rsidRPr="00E419D7">
        <w:rPr>
          <w:rFonts w:cs="Arial"/>
          <w:bCs/>
          <w:spacing w:val="-3"/>
          <w:sz w:val="28"/>
          <w:szCs w:val="28"/>
        </w:rPr>
        <w:t xml:space="preserve"> for</w:t>
      </w:r>
      <w:r w:rsidR="007F2AF0" w:rsidRPr="00E419D7">
        <w:rPr>
          <w:rFonts w:cs="Arial"/>
          <w:bCs/>
          <w:spacing w:val="-3"/>
          <w:sz w:val="28"/>
          <w:szCs w:val="28"/>
        </w:rPr>
        <w:t xml:space="preserve"> </w:t>
      </w:r>
      <w:proofErr w:type="gramStart"/>
      <w:r w:rsidR="007F2AF0" w:rsidRPr="00E419D7">
        <w:rPr>
          <w:rFonts w:cs="Arial"/>
          <w:bCs/>
          <w:spacing w:val="-3"/>
          <w:sz w:val="28"/>
          <w:szCs w:val="28"/>
        </w:rPr>
        <w:t>architect</w:t>
      </w:r>
      <w:r w:rsidR="00B66025" w:rsidRPr="00E419D7">
        <w:rPr>
          <w:rFonts w:cs="Arial"/>
          <w:bCs/>
          <w:spacing w:val="-3"/>
          <w:sz w:val="28"/>
          <w:szCs w:val="28"/>
        </w:rPr>
        <w:t>s</w:t>
      </w:r>
      <w:proofErr w:type="gramEnd"/>
      <w:r w:rsidR="007F2AF0" w:rsidRPr="00E419D7">
        <w:rPr>
          <w:rFonts w:cs="Arial"/>
          <w:bCs/>
          <w:spacing w:val="-3"/>
          <w:sz w:val="28"/>
          <w:szCs w:val="28"/>
        </w:rPr>
        <w:t xml:space="preserve"> fees. Both</w:t>
      </w:r>
      <w:r w:rsidR="00125068" w:rsidRPr="00E419D7">
        <w:rPr>
          <w:rFonts w:cs="Arial"/>
          <w:bCs/>
          <w:spacing w:val="-3"/>
          <w:sz w:val="28"/>
          <w:szCs w:val="28"/>
        </w:rPr>
        <w:t xml:space="preserve"> Mr </w:t>
      </w:r>
      <w:proofErr w:type="spellStart"/>
      <w:r w:rsidR="007F2AF0" w:rsidRPr="00E419D7">
        <w:rPr>
          <w:rFonts w:cs="Arial"/>
          <w:bCs/>
          <w:spacing w:val="-3"/>
          <w:sz w:val="28"/>
          <w:szCs w:val="28"/>
        </w:rPr>
        <w:t>Mosimanyane</w:t>
      </w:r>
      <w:proofErr w:type="spellEnd"/>
      <w:r w:rsidR="007F2AF0" w:rsidRPr="00E419D7">
        <w:rPr>
          <w:rFonts w:cs="Arial"/>
          <w:bCs/>
          <w:spacing w:val="-3"/>
          <w:sz w:val="28"/>
          <w:szCs w:val="28"/>
        </w:rPr>
        <w:t xml:space="preserve"> and Mr </w:t>
      </w:r>
      <w:proofErr w:type="spellStart"/>
      <w:r w:rsidR="007F2AF0" w:rsidRPr="00E419D7">
        <w:rPr>
          <w:rFonts w:cs="Arial"/>
          <w:bCs/>
          <w:spacing w:val="-3"/>
          <w:sz w:val="28"/>
          <w:szCs w:val="28"/>
        </w:rPr>
        <w:t>Kamunyu</w:t>
      </w:r>
      <w:proofErr w:type="spellEnd"/>
      <w:r w:rsidR="007F2AF0" w:rsidRPr="00E419D7">
        <w:rPr>
          <w:rFonts w:cs="Arial"/>
          <w:bCs/>
          <w:spacing w:val="-3"/>
          <w:sz w:val="28"/>
          <w:szCs w:val="28"/>
        </w:rPr>
        <w:t xml:space="preserve"> who are employed by the Department as Director Finance</w:t>
      </w:r>
      <w:r w:rsidR="00862CDF" w:rsidRPr="00E419D7">
        <w:rPr>
          <w:rFonts w:cs="Arial"/>
          <w:bCs/>
          <w:spacing w:val="-3"/>
          <w:sz w:val="28"/>
          <w:szCs w:val="28"/>
        </w:rPr>
        <w:t xml:space="preserve"> and Director Infrastru</w:t>
      </w:r>
      <w:r w:rsidRPr="00E419D7">
        <w:rPr>
          <w:rFonts w:cs="Arial"/>
          <w:bCs/>
          <w:spacing w:val="-3"/>
          <w:sz w:val="28"/>
          <w:szCs w:val="28"/>
        </w:rPr>
        <w:t>cture respectively corroborated</w:t>
      </w:r>
      <w:r w:rsidR="00862CDF" w:rsidRPr="00E419D7">
        <w:rPr>
          <w:rFonts w:cs="Arial"/>
          <w:bCs/>
          <w:spacing w:val="-3"/>
          <w:sz w:val="28"/>
          <w:szCs w:val="28"/>
        </w:rPr>
        <w:t xml:space="preserve"> Ms </w:t>
      </w:r>
      <w:proofErr w:type="spellStart"/>
      <w:r w:rsidR="00862CDF" w:rsidRPr="00E419D7">
        <w:rPr>
          <w:rFonts w:cs="Arial"/>
          <w:bCs/>
          <w:spacing w:val="-3"/>
          <w:sz w:val="28"/>
          <w:szCs w:val="28"/>
        </w:rPr>
        <w:t>Scholtz</w:t>
      </w:r>
      <w:r w:rsidR="00B66025" w:rsidRPr="00E419D7">
        <w:rPr>
          <w:rFonts w:cs="Arial"/>
          <w:bCs/>
          <w:spacing w:val="-3"/>
          <w:sz w:val="28"/>
          <w:szCs w:val="28"/>
        </w:rPr>
        <w:t>’s</w:t>
      </w:r>
      <w:proofErr w:type="spellEnd"/>
      <w:r w:rsidR="00862CDF" w:rsidRPr="00E419D7">
        <w:rPr>
          <w:rFonts w:cs="Arial"/>
          <w:bCs/>
          <w:spacing w:val="-3"/>
          <w:sz w:val="28"/>
          <w:szCs w:val="28"/>
        </w:rPr>
        <w:t xml:space="preserve"> report. The salient feature</w:t>
      </w:r>
      <w:r w:rsidR="00B66025" w:rsidRPr="00E419D7">
        <w:rPr>
          <w:rFonts w:cs="Arial"/>
          <w:bCs/>
          <w:spacing w:val="-3"/>
          <w:sz w:val="28"/>
          <w:szCs w:val="28"/>
        </w:rPr>
        <w:t xml:space="preserve"> of</w:t>
      </w:r>
      <w:r w:rsidR="00862CDF" w:rsidRPr="00E419D7">
        <w:rPr>
          <w:rFonts w:cs="Arial"/>
          <w:bCs/>
          <w:spacing w:val="-3"/>
          <w:sz w:val="28"/>
          <w:szCs w:val="28"/>
        </w:rPr>
        <w:t xml:space="preserve"> their </w:t>
      </w:r>
      <w:r w:rsidR="00B66025" w:rsidRPr="00E419D7">
        <w:rPr>
          <w:rFonts w:cs="Arial"/>
          <w:bCs/>
          <w:spacing w:val="-3"/>
          <w:sz w:val="28"/>
          <w:szCs w:val="28"/>
        </w:rPr>
        <w:t>evidence is that not only had</w:t>
      </w:r>
      <w:r w:rsidR="00862CDF" w:rsidRPr="00E419D7">
        <w:rPr>
          <w:rFonts w:cs="Arial"/>
          <w:bCs/>
          <w:spacing w:val="-3"/>
          <w:sz w:val="28"/>
          <w:szCs w:val="28"/>
        </w:rPr>
        <w:t xml:space="preserve"> the invoices</w:t>
      </w:r>
      <w:r w:rsidR="00B66025" w:rsidRPr="00E419D7">
        <w:rPr>
          <w:rFonts w:cs="Arial"/>
          <w:bCs/>
          <w:spacing w:val="-3"/>
          <w:sz w:val="28"/>
          <w:szCs w:val="28"/>
        </w:rPr>
        <w:t xml:space="preserve"> that</w:t>
      </w:r>
      <w:r w:rsidR="00862CDF" w:rsidRPr="00E419D7">
        <w:rPr>
          <w:rFonts w:cs="Arial"/>
          <w:bCs/>
          <w:spacing w:val="-3"/>
          <w:sz w:val="28"/>
          <w:szCs w:val="28"/>
        </w:rPr>
        <w:t xml:space="preserve"> First Respondent</w:t>
      </w:r>
      <w:r w:rsidR="00B66025" w:rsidRPr="00E419D7">
        <w:rPr>
          <w:rFonts w:cs="Arial"/>
          <w:bCs/>
          <w:spacing w:val="-3"/>
          <w:sz w:val="28"/>
          <w:szCs w:val="28"/>
        </w:rPr>
        <w:t xml:space="preserve"> had</w:t>
      </w:r>
      <w:r w:rsidR="00862CDF" w:rsidRPr="00E419D7">
        <w:rPr>
          <w:rFonts w:cs="Arial"/>
          <w:bCs/>
          <w:spacing w:val="-3"/>
          <w:sz w:val="28"/>
          <w:szCs w:val="28"/>
        </w:rPr>
        <w:t xml:space="preserve"> submitted and</w:t>
      </w:r>
      <w:r w:rsidR="00B66025" w:rsidRPr="00E419D7">
        <w:rPr>
          <w:rFonts w:cs="Arial"/>
          <w:bCs/>
          <w:spacing w:val="-3"/>
          <w:sz w:val="28"/>
          <w:szCs w:val="28"/>
        </w:rPr>
        <w:t xml:space="preserve"> ben</w:t>
      </w:r>
      <w:r w:rsidR="00862CDF" w:rsidRPr="00E419D7">
        <w:rPr>
          <w:rFonts w:cs="Arial"/>
          <w:bCs/>
          <w:spacing w:val="-3"/>
          <w:sz w:val="28"/>
          <w:szCs w:val="28"/>
        </w:rPr>
        <w:t xml:space="preserve"> pai</w:t>
      </w:r>
      <w:r w:rsidR="00B66025" w:rsidRPr="00E419D7">
        <w:rPr>
          <w:rFonts w:cs="Arial"/>
          <w:bCs/>
          <w:spacing w:val="-3"/>
          <w:sz w:val="28"/>
          <w:szCs w:val="28"/>
        </w:rPr>
        <w:t xml:space="preserve">d for included </w:t>
      </w:r>
      <w:proofErr w:type="gramStart"/>
      <w:r w:rsidR="00B66025" w:rsidRPr="00E419D7">
        <w:rPr>
          <w:rFonts w:cs="Arial"/>
          <w:bCs/>
          <w:spacing w:val="-3"/>
          <w:sz w:val="28"/>
          <w:szCs w:val="28"/>
        </w:rPr>
        <w:t>a</w:t>
      </w:r>
      <w:r w:rsidR="0021223D" w:rsidRPr="00E419D7">
        <w:rPr>
          <w:rFonts w:cs="Arial"/>
          <w:bCs/>
          <w:spacing w:val="-3"/>
          <w:sz w:val="28"/>
          <w:szCs w:val="28"/>
        </w:rPr>
        <w:t>rchitect</w:t>
      </w:r>
      <w:r w:rsidR="005E4B56" w:rsidRPr="00E419D7">
        <w:rPr>
          <w:rFonts w:cs="Arial"/>
          <w:bCs/>
          <w:spacing w:val="-3"/>
          <w:sz w:val="28"/>
          <w:szCs w:val="28"/>
        </w:rPr>
        <w:t>s</w:t>
      </w:r>
      <w:proofErr w:type="gramEnd"/>
      <w:r w:rsidR="0021223D" w:rsidRPr="00E419D7">
        <w:rPr>
          <w:rFonts w:cs="Arial"/>
          <w:bCs/>
          <w:spacing w:val="-3"/>
          <w:sz w:val="28"/>
          <w:szCs w:val="28"/>
        </w:rPr>
        <w:t xml:space="preserve"> fees, </w:t>
      </w:r>
      <w:r w:rsidR="005E4B56" w:rsidRPr="00E419D7">
        <w:rPr>
          <w:rFonts w:cs="Arial"/>
          <w:bCs/>
          <w:spacing w:val="-3"/>
          <w:sz w:val="28"/>
          <w:szCs w:val="28"/>
        </w:rPr>
        <w:t>but</w:t>
      </w:r>
      <w:r w:rsidR="0021223D" w:rsidRPr="00E419D7">
        <w:rPr>
          <w:rFonts w:cs="Arial"/>
          <w:bCs/>
          <w:spacing w:val="-3"/>
          <w:sz w:val="28"/>
          <w:szCs w:val="28"/>
        </w:rPr>
        <w:t xml:space="preserve"> t</w:t>
      </w:r>
      <w:r w:rsidR="005E4B56" w:rsidRPr="00E419D7">
        <w:rPr>
          <w:rFonts w:cs="Arial"/>
          <w:bCs/>
          <w:spacing w:val="-3"/>
          <w:sz w:val="28"/>
          <w:szCs w:val="28"/>
        </w:rPr>
        <w:t>hat all the a</w:t>
      </w:r>
      <w:r w:rsidR="00862CDF" w:rsidRPr="00E419D7">
        <w:rPr>
          <w:rFonts w:cs="Arial"/>
          <w:bCs/>
          <w:spacing w:val="-3"/>
          <w:sz w:val="28"/>
          <w:szCs w:val="28"/>
        </w:rPr>
        <w:t>rchitect</w:t>
      </w:r>
      <w:r w:rsidR="005E4B56" w:rsidRPr="00E419D7">
        <w:rPr>
          <w:rFonts w:cs="Arial"/>
          <w:bCs/>
          <w:spacing w:val="-3"/>
          <w:sz w:val="28"/>
          <w:szCs w:val="28"/>
        </w:rPr>
        <w:t>s</w:t>
      </w:r>
      <w:r w:rsidR="00862CDF" w:rsidRPr="00E419D7">
        <w:rPr>
          <w:rFonts w:cs="Arial"/>
          <w:bCs/>
          <w:spacing w:val="-3"/>
          <w:sz w:val="28"/>
          <w:szCs w:val="28"/>
        </w:rPr>
        <w:t xml:space="preserve"> fees claimed from the Department were paid in full. </w:t>
      </w:r>
    </w:p>
    <w:p w:rsidR="0039586C" w:rsidRPr="00E419D7" w:rsidRDefault="0039586C" w:rsidP="006315CB">
      <w:pPr>
        <w:tabs>
          <w:tab w:val="left" w:pos="426"/>
        </w:tabs>
        <w:spacing w:line="360" w:lineRule="auto"/>
        <w:ind w:left="426"/>
        <w:jc w:val="both"/>
        <w:rPr>
          <w:rFonts w:cs="Arial"/>
          <w:bCs/>
          <w:spacing w:val="-3"/>
          <w:sz w:val="28"/>
          <w:szCs w:val="28"/>
        </w:rPr>
      </w:pPr>
    </w:p>
    <w:p w:rsidR="0039586C" w:rsidRPr="00E419D7" w:rsidRDefault="0039586C" w:rsidP="005E4B56">
      <w:pPr>
        <w:pStyle w:val="ListParagraph"/>
        <w:numPr>
          <w:ilvl w:val="0"/>
          <w:numId w:val="16"/>
        </w:numPr>
        <w:tabs>
          <w:tab w:val="left" w:pos="426"/>
        </w:tabs>
        <w:spacing w:line="360" w:lineRule="auto"/>
        <w:ind w:hanging="720"/>
        <w:jc w:val="both"/>
        <w:rPr>
          <w:rFonts w:cs="Arial"/>
          <w:bCs/>
          <w:spacing w:val="-3"/>
          <w:sz w:val="28"/>
          <w:szCs w:val="28"/>
        </w:rPr>
      </w:pPr>
      <w:r w:rsidRPr="00E419D7">
        <w:rPr>
          <w:rFonts w:cs="Arial"/>
          <w:bCs/>
          <w:spacing w:val="-3"/>
          <w:sz w:val="28"/>
          <w:szCs w:val="28"/>
        </w:rPr>
        <w:t xml:space="preserve">Mr </w:t>
      </w:r>
      <w:proofErr w:type="spellStart"/>
      <w:r w:rsidRPr="00E419D7">
        <w:rPr>
          <w:rFonts w:cs="Arial"/>
          <w:bCs/>
          <w:spacing w:val="-3"/>
          <w:sz w:val="28"/>
          <w:szCs w:val="28"/>
        </w:rPr>
        <w:t>Kamunyu’s</w:t>
      </w:r>
      <w:proofErr w:type="spellEnd"/>
      <w:r w:rsidRPr="00E419D7">
        <w:rPr>
          <w:rFonts w:cs="Arial"/>
          <w:bCs/>
          <w:spacing w:val="-3"/>
          <w:sz w:val="28"/>
          <w:szCs w:val="28"/>
        </w:rPr>
        <w:t xml:space="preserve"> </w:t>
      </w:r>
      <w:r w:rsidR="005E4B56" w:rsidRPr="00E419D7">
        <w:rPr>
          <w:rFonts w:cs="Arial"/>
          <w:bCs/>
          <w:spacing w:val="-3"/>
          <w:sz w:val="28"/>
          <w:szCs w:val="28"/>
        </w:rPr>
        <w:t>evidence was</w:t>
      </w:r>
      <w:r w:rsidRPr="00E419D7">
        <w:rPr>
          <w:rFonts w:cs="Arial"/>
          <w:bCs/>
          <w:spacing w:val="-3"/>
          <w:sz w:val="28"/>
          <w:szCs w:val="28"/>
        </w:rPr>
        <w:t xml:space="preserve"> to the effect that the consolidated invoice indicates who and how much each professional should be paid. The First Respondent </w:t>
      </w:r>
      <w:r w:rsidR="005E4B56" w:rsidRPr="00E419D7">
        <w:rPr>
          <w:rFonts w:cs="Arial"/>
          <w:bCs/>
          <w:spacing w:val="-3"/>
          <w:sz w:val="28"/>
          <w:szCs w:val="28"/>
        </w:rPr>
        <w:t>did</w:t>
      </w:r>
      <w:r w:rsidRPr="00E419D7">
        <w:rPr>
          <w:rFonts w:cs="Arial"/>
          <w:bCs/>
          <w:spacing w:val="-3"/>
          <w:sz w:val="28"/>
          <w:szCs w:val="28"/>
        </w:rPr>
        <w:t xml:space="preserve"> not claim in the </w:t>
      </w:r>
      <w:r w:rsidR="005E4B56" w:rsidRPr="00E419D7">
        <w:rPr>
          <w:rFonts w:cs="Arial"/>
          <w:bCs/>
          <w:spacing w:val="-3"/>
          <w:sz w:val="28"/>
          <w:szCs w:val="28"/>
        </w:rPr>
        <w:t>abstract</w:t>
      </w:r>
      <w:r w:rsidRPr="00E419D7">
        <w:rPr>
          <w:rFonts w:cs="Arial"/>
          <w:bCs/>
          <w:spacing w:val="-3"/>
          <w:sz w:val="28"/>
          <w:szCs w:val="28"/>
        </w:rPr>
        <w:t xml:space="preserve">, but what </w:t>
      </w:r>
      <w:r w:rsidR="005E4B56" w:rsidRPr="00E419D7">
        <w:rPr>
          <w:rFonts w:cs="Arial"/>
          <w:bCs/>
          <w:spacing w:val="-3"/>
          <w:sz w:val="28"/>
          <w:szCs w:val="28"/>
        </w:rPr>
        <w:t>it</w:t>
      </w:r>
      <w:r w:rsidRPr="00E419D7">
        <w:rPr>
          <w:rFonts w:cs="Arial"/>
          <w:bCs/>
          <w:spacing w:val="-3"/>
          <w:sz w:val="28"/>
          <w:szCs w:val="28"/>
        </w:rPr>
        <w:t xml:space="preserve"> claim</w:t>
      </w:r>
      <w:r w:rsidR="005E4B56" w:rsidRPr="00E419D7">
        <w:rPr>
          <w:rFonts w:cs="Arial"/>
          <w:bCs/>
          <w:spacing w:val="-3"/>
          <w:sz w:val="28"/>
          <w:szCs w:val="28"/>
        </w:rPr>
        <w:t>ed was</w:t>
      </w:r>
      <w:r w:rsidRPr="00E419D7">
        <w:rPr>
          <w:rFonts w:cs="Arial"/>
          <w:bCs/>
          <w:spacing w:val="-3"/>
          <w:sz w:val="28"/>
          <w:szCs w:val="28"/>
        </w:rPr>
        <w:t xml:space="preserve"> based on the invoices submitted to </w:t>
      </w:r>
      <w:r w:rsidR="005E4B56" w:rsidRPr="00E419D7">
        <w:rPr>
          <w:rFonts w:cs="Arial"/>
          <w:bCs/>
          <w:spacing w:val="-3"/>
          <w:sz w:val="28"/>
          <w:szCs w:val="28"/>
        </w:rPr>
        <w:t>it</w:t>
      </w:r>
      <w:r w:rsidRPr="00E419D7">
        <w:rPr>
          <w:rFonts w:cs="Arial"/>
          <w:bCs/>
          <w:spacing w:val="-3"/>
          <w:sz w:val="28"/>
          <w:szCs w:val="28"/>
        </w:rPr>
        <w:t xml:space="preserve"> by respective professional</w:t>
      </w:r>
      <w:r w:rsidR="005E4B56" w:rsidRPr="00E419D7">
        <w:rPr>
          <w:rFonts w:cs="Arial"/>
          <w:bCs/>
          <w:spacing w:val="-3"/>
          <w:sz w:val="28"/>
          <w:szCs w:val="28"/>
        </w:rPr>
        <w:t>s</w:t>
      </w:r>
      <w:r w:rsidRPr="00E419D7">
        <w:rPr>
          <w:rFonts w:cs="Arial"/>
          <w:bCs/>
          <w:spacing w:val="-3"/>
          <w:sz w:val="28"/>
          <w:szCs w:val="28"/>
        </w:rPr>
        <w:t>. The Department believed that First Respondent will</w:t>
      </w:r>
      <w:r w:rsidR="005E4B56" w:rsidRPr="00E419D7">
        <w:rPr>
          <w:rFonts w:cs="Arial"/>
          <w:bCs/>
          <w:spacing w:val="-3"/>
          <w:sz w:val="28"/>
          <w:szCs w:val="28"/>
        </w:rPr>
        <w:t xml:space="preserve"> in turn</w:t>
      </w:r>
      <w:r w:rsidRPr="00E419D7">
        <w:rPr>
          <w:rFonts w:cs="Arial"/>
          <w:bCs/>
          <w:spacing w:val="-3"/>
          <w:sz w:val="28"/>
          <w:szCs w:val="28"/>
        </w:rPr>
        <w:t xml:space="preserve"> pay</w:t>
      </w:r>
      <w:r w:rsidR="005E4B56" w:rsidRPr="00E419D7">
        <w:rPr>
          <w:rFonts w:cs="Arial"/>
          <w:bCs/>
          <w:spacing w:val="-3"/>
          <w:sz w:val="28"/>
          <w:szCs w:val="28"/>
        </w:rPr>
        <w:t xml:space="preserve"> these</w:t>
      </w:r>
      <w:r w:rsidRPr="00E419D7">
        <w:rPr>
          <w:rFonts w:cs="Arial"/>
          <w:bCs/>
          <w:spacing w:val="-3"/>
          <w:sz w:val="28"/>
          <w:szCs w:val="28"/>
        </w:rPr>
        <w:t xml:space="preserve"> professionals </w:t>
      </w:r>
      <w:r w:rsidR="005E4B56" w:rsidRPr="00E419D7">
        <w:rPr>
          <w:rFonts w:cs="Arial"/>
          <w:bCs/>
          <w:spacing w:val="-3"/>
          <w:sz w:val="28"/>
          <w:szCs w:val="28"/>
        </w:rPr>
        <w:t>whose particulars</w:t>
      </w:r>
      <w:r w:rsidRPr="00E419D7">
        <w:rPr>
          <w:rFonts w:cs="Arial"/>
          <w:bCs/>
          <w:spacing w:val="-3"/>
          <w:sz w:val="28"/>
          <w:szCs w:val="28"/>
        </w:rPr>
        <w:t xml:space="preserve"> appear</w:t>
      </w:r>
      <w:r w:rsidR="005E4B56" w:rsidRPr="00E419D7">
        <w:rPr>
          <w:rFonts w:cs="Arial"/>
          <w:bCs/>
          <w:spacing w:val="-3"/>
          <w:sz w:val="28"/>
          <w:szCs w:val="28"/>
        </w:rPr>
        <w:t>ed</w:t>
      </w:r>
      <w:r w:rsidRPr="00E419D7">
        <w:rPr>
          <w:rFonts w:cs="Arial"/>
          <w:bCs/>
          <w:spacing w:val="-3"/>
          <w:sz w:val="28"/>
          <w:szCs w:val="28"/>
        </w:rPr>
        <w:t xml:space="preserve"> on the consolidated in</w:t>
      </w:r>
      <w:r w:rsidR="005E4B56" w:rsidRPr="00E419D7">
        <w:rPr>
          <w:rFonts w:cs="Arial"/>
          <w:bCs/>
          <w:spacing w:val="-3"/>
          <w:sz w:val="28"/>
          <w:szCs w:val="28"/>
        </w:rPr>
        <w:t>voice. Put differently, if the a</w:t>
      </w:r>
      <w:r w:rsidRPr="00E419D7">
        <w:rPr>
          <w:rFonts w:cs="Arial"/>
          <w:bCs/>
          <w:spacing w:val="-3"/>
          <w:sz w:val="28"/>
          <w:szCs w:val="28"/>
        </w:rPr>
        <w:t>rchitect fees are included in the consolidated invoic</w:t>
      </w:r>
      <w:r w:rsidR="005E4B56" w:rsidRPr="00E419D7">
        <w:rPr>
          <w:rFonts w:cs="Arial"/>
          <w:bCs/>
          <w:spacing w:val="-3"/>
          <w:sz w:val="28"/>
          <w:szCs w:val="28"/>
        </w:rPr>
        <w:t>e, the Department will pay the a</w:t>
      </w:r>
      <w:r w:rsidRPr="00E419D7">
        <w:rPr>
          <w:rFonts w:cs="Arial"/>
          <w:bCs/>
          <w:spacing w:val="-3"/>
          <w:sz w:val="28"/>
          <w:szCs w:val="28"/>
        </w:rPr>
        <w:t>rchitect fees</w:t>
      </w:r>
      <w:r w:rsidR="005E4B56" w:rsidRPr="00E419D7">
        <w:rPr>
          <w:rFonts w:cs="Arial"/>
          <w:bCs/>
          <w:spacing w:val="-3"/>
          <w:sz w:val="28"/>
          <w:szCs w:val="28"/>
        </w:rPr>
        <w:t xml:space="preserve"> to the First Respondent, but</w:t>
      </w:r>
      <w:r w:rsidRPr="00E419D7">
        <w:rPr>
          <w:rFonts w:cs="Arial"/>
          <w:bCs/>
          <w:spacing w:val="-3"/>
          <w:sz w:val="28"/>
          <w:szCs w:val="28"/>
        </w:rPr>
        <w:t xml:space="preserve"> those fees a</w:t>
      </w:r>
      <w:r w:rsidR="005E4B56" w:rsidRPr="00E419D7">
        <w:rPr>
          <w:rFonts w:cs="Arial"/>
          <w:bCs/>
          <w:spacing w:val="-3"/>
          <w:sz w:val="28"/>
          <w:szCs w:val="28"/>
        </w:rPr>
        <w:t>re meant for the a</w:t>
      </w:r>
      <w:r w:rsidRPr="00E419D7">
        <w:rPr>
          <w:rFonts w:cs="Arial"/>
          <w:bCs/>
          <w:spacing w:val="-3"/>
          <w:sz w:val="28"/>
          <w:szCs w:val="28"/>
        </w:rPr>
        <w:t xml:space="preserve">rchitect. </w:t>
      </w:r>
    </w:p>
    <w:p w:rsidR="002F02FB" w:rsidRPr="00E419D7" w:rsidRDefault="002F02FB" w:rsidP="006315CB">
      <w:pPr>
        <w:tabs>
          <w:tab w:val="left" w:pos="426"/>
        </w:tabs>
        <w:spacing w:line="360" w:lineRule="auto"/>
        <w:ind w:left="426"/>
        <w:jc w:val="both"/>
        <w:rPr>
          <w:rFonts w:cs="Arial"/>
          <w:bCs/>
          <w:spacing w:val="-3"/>
          <w:sz w:val="28"/>
          <w:szCs w:val="28"/>
        </w:rPr>
      </w:pPr>
    </w:p>
    <w:p w:rsidR="002F02FB" w:rsidRPr="00E419D7" w:rsidRDefault="002F02FB" w:rsidP="005E4B56">
      <w:pPr>
        <w:pStyle w:val="ListParagraph"/>
        <w:numPr>
          <w:ilvl w:val="0"/>
          <w:numId w:val="16"/>
        </w:numPr>
        <w:tabs>
          <w:tab w:val="left" w:pos="426"/>
        </w:tabs>
        <w:spacing w:line="360" w:lineRule="auto"/>
        <w:ind w:hanging="720"/>
        <w:jc w:val="both"/>
        <w:rPr>
          <w:rFonts w:cs="Arial"/>
          <w:bCs/>
          <w:spacing w:val="-3"/>
          <w:sz w:val="28"/>
          <w:szCs w:val="28"/>
        </w:rPr>
      </w:pPr>
      <w:r w:rsidRPr="00E419D7">
        <w:rPr>
          <w:rFonts w:cs="Arial"/>
          <w:bCs/>
          <w:spacing w:val="-3"/>
          <w:sz w:val="28"/>
          <w:szCs w:val="28"/>
        </w:rPr>
        <w:t xml:space="preserve">The </w:t>
      </w:r>
      <w:r w:rsidR="005E4B56" w:rsidRPr="00E419D7">
        <w:rPr>
          <w:rFonts w:cs="Arial"/>
          <w:bCs/>
          <w:spacing w:val="-3"/>
          <w:sz w:val="28"/>
          <w:szCs w:val="28"/>
        </w:rPr>
        <w:t>evidence</w:t>
      </w:r>
      <w:r w:rsidRPr="00E419D7">
        <w:rPr>
          <w:rFonts w:cs="Arial"/>
          <w:bCs/>
          <w:spacing w:val="-3"/>
          <w:sz w:val="28"/>
          <w:szCs w:val="28"/>
        </w:rPr>
        <w:t xml:space="preserve"> of these three witnesses clearly demonstrated the procedures followed by the First Respondent</w:t>
      </w:r>
      <w:r w:rsidR="00183A8E" w:rsidRPr="00E419D7">
        <w:rPr>
          <w:rFonts w:cs="Arial"/>
          <w:bCs/>
          <w:spacing w:val="-3"/>
          <w:sz w:val="28"/>
          <w:szCs w:val="28"/>
        </w:rPr>
        <w:t xml:space="preserve"> to claim from the Department. Their evidence </w:t>
      </w:r>
      <w:proofErr w:type="gramStart"/>
      <w:r w:rsidR="00183A8E" w:rsidRPr="00E419D7">
        <w:rPr>
          <w:rFonts w:cs="Arial"/>
          <w:bCs/>
          <w:spacing w:val="-3"/>
          <w:sz w:val="28"/>
          <w:szCs w:val="28"/>
        </w:rPr>
        <w:t>establish</w:t>
      </w:r>
      <w:proofErr w:type="gramEnd"/>
      <w:r w:rsidR="00183A8E" w:rsidRPr="00E419D7">
        <w:rPr>
          <w:rFonts w:cs="Arial"/>
          <w:bCs/>
          <w:spacing w:val="-3"/>
          <w:sz w:val="28"/>
          <w:szCs w:val="28"/>
        </w:rPr>
        <w:t xml:space="preserve"> beyond </w:t>
      </w:r>
      <w:r w:rsidR="005E4B56" w:rsidRPr="00E419D7">
        <w:rPr>
          <w:rFonts w:cs="Arial"/>
          <w:bCs/>
          <w:spacing w:val="-3"/>
          <w:sz w:val="28"/>
          <w:szCs w:val="28"/>
        </w:rPr>
        <w:t>any balance of probabilities</w:t>
      </w:r>
      <w:r w:rsidR="00183A8E" w:rsidRPr="00E419D7">
        <w:rPr>
          <w:rFonts w:cs="Arial"/>
          <w:bCs/>
          <w:spacing w:val="-3"/>
          <w:sz w:val="28"/>
          <w:szCs w:val="28"/>
        </w:rPr>
        <w:t xml:space="preserve"> that the architect</w:t>
      </w:r>
      <w:r w:rsidR="009111E4" w:rsidRPr="00E419D7">
        <w:rPr>
          <w:rFonts w:cs="Arial"/>
          <w:bCs/>
          <w:spacing w:val="-3"/>
          <w:sz w:val="28"/>
          <w:szCs w:val="28"/>
        </w:rPr>
        <w:t>s</w:t>
      </w:r>
      <w:r w:rsidR="00183A8E" w:rsidRPr="00E419D7">
        <w:rPr>
          <w:rFonts w:cs="Arial"/>
          <w:bCs/>
          <w:spacing w:val="-3"/>
          <w:sz w:val="28"/>
          <w:szCs w:val="28"/>
        </w:rPr>
        <w:t xml:space="preserve"> fees included in the </w:t>
      </w:r>
      <w:r w:rsidR="0029206E" w:rsidRPr="00E419D7">
        <w:rPr>
          <w:rFonts w:cs="Arial"/>
          <w:bCs/>
          <w:spacing w:val="-3"/>
          <w:sz w:val="28"/>
          <w:szCs w:val="28"/>
        </w:rPr>
        <w:t>consolidate</w:t>
      </w:r>
      <w:r w:rsidR="009111E4" w:rsidRPr="00E419D7">
        <w:rPr>
          <w:rFonts w:cs="Arial"/>
          <w:bCs/>
          <w:spacing w:val="-3"/>
          <w:sz w:val="28"/>
          <w:szCs w:val="28"/>
        </w:rPr>
        <w:t>d</w:t>
      </w:r>
      <w:r w:rsidR="0029206E" w:rsidRPr="00E419D7">
        <w:rPr>
          <w:rFonts w:cs="Arial"/>
          <w:bCs/>
          <w:spacing w:val="-3"/>
          <w:sz w:val="28"/>
          <w:szCs w:val="28"/>
        </w:rPr>
        <w:t xml:space="preserve"> invoices submitted by the First Respondent, </w:t>
      </w:r>
      <w:r w:rsidR="005E4B56" w:rsidRPr="00E419D7">
        <w:rPr>
          <w:rFonts w:cs="Arial"/>
          <w:bCs/>
          <w:spacing w:val="-3"/>
          <w:sz w:val="28"/>
          <w:szCs w:val="28"/>
        </w:rPr>
        <w:t xml:space="preserve">had been </w:t>
      </w:r>
      <w:r w:rsidR="0029206E" w:rsidRPr="00E419D7">
        <w:rPr>
          <w:rFonts w:cs="Arial"/>
          <w:bCs/>
          <w:spacing w:val="-3"/>
          <w:sz w:val="28"/>
          <w:szCs w:val="28"/>
        </w:rPr>
        <w:t xml:space="preserve">paid in full by the Department. The </w:t>
      </w:r>
      <w:r w:rsidR="005E4B56" w:rsidRPr="00E419D7">
        <w:rPr>
          <w:rFonts w:cs="Arial"/>
          <w:bCs/>
          <w:spacing w:val="-3"/>
          <w:sz w:val="28"/>
          <w:szCs w:val="28"/>
        </w:rPr>
        <w:t>Second</w:t>
      </w:r>
      <w:r w:rsidR="0029206E" w:rsidRPr="00E419D7">
        <w:rPr>
          <w:rFonts w:cs="Arial"/>
          <w:bCs/>
          <w:spacing w:val="-3"/>
          <w:sz w:val="28"/>
          <w:szCs w:val="28"/>
        </w:rPr>
        <w:t xml:space="preserve"> Respondent conceded under cross-examination the following:</w:t>
      </w:r>
    </w:p>
    <w:p w:rsidR="0029206E" w:rsidRPr="00E419D7" w:rsidRDefault="0029206E" w:rsidP="006315CB">
      <w:pPr>
        <w:tabs>
          <w:tab w:val="left" w:pos="426"/>
        </w:tabs>
        <w:spacing w:line="360" w:lineRule="auto"/>
        <w:ind w:left="426"/>
        <w:jc w:val="both"/>
        <w:rPr>
          <w:rFonts w:cs="Arial"/>
          <w:bCs/>
          <w:spacing w:val="-3"/>
          <w:sz w:val="28"/>
          <w:szCs w:val="28"/>
        </w:rPr>
      </w:pPr>
    </w:p>
    <w:p w:rsidR="005E4B56" w:rsidRPr="00E419D7" w:rsidRDefault="0029206E" w:rsidP="005E4B56">
      <w:pPr>
        <w:pStyle w:val="ListParagraph"/>
        <w:numPr>
          <w:ilvl w:val="0"/>
          <w:numId w:val="11"/>
        </w:numPr>
        <w:tabs>
          <w:tab w:val="left" w:pos="426"/>
        </w:tabs>
        <w:spacing w:line="360" w:lineRule="auto"/>
        <w:ind w:left="1134" w:hanging="425"/>
        <w:jc w:val="both"/>
        <w:rPr>
          <w:rFonts w:cs="Arial"/>
          <w:bCs/>
          <w:spacing w:val="-3"/>
          <w:sz w:val="28"/>
          <w:szCs w:val="28"/>
        </w:rPr>
      </w:pPr>
      <w:r w:rsidRPr="00E419D7">
        <w:rPr>
          <w:rFonts w:cs="Arial"/>
          <w:bCs/>
          <w:spacing w:val="-3"/>
          <w:sz w:val="28"/>
          <w:szCs w:val="28"/>
        </w:rPr>
        <w:t xml:space="preserve">That he received the invoices </w:t>
      </w:r>
      <w:r w:rsidR="004E5603" w:rsidRPr="00E419D7">
        <w:rPr>
          <w:rFonts w:cs="Arial"/>
          <w:bCs/>
          <w:spacing w:val="-3"/>
          <w:sz w:val="28"/>
          <w:szCs w:val="28"/>
        </w:rPr>
        <w:t xml:space="preserve">from the architect </w:t>
      </w:r>
      <w:r w:rsidRPr="00E419D7">
        <w:rPr>
          <w:rFonts w:cs="Arial"/>
          <w:bCs/>
          <w:spacing w:val="-3"/>
          <w:sz w:val="28"/>
          <w:szCs w:val="28"/>
        </w:rPr>
        <w:t>and that he did not pay such invoices.</w:t>
      </w:r>
    </w:p>
    <w:p w:rsidR="005E4B56" w:rsidRPr="00E419D7" w:rsidRDefault="005E4B56" w:rsidP="005E4B56">
      <w:pPr>
        <w:pStyle w:val="ListParagraph"/>
        <w:tabs>
          <w:tab w:val="left" w:pos="426"/>
        </w:tabs>
        <w:spacing w:line="360" w:lineRule="auto"/>
        <w:ind w:left="1134"/>
        <w:jc w:val="both"/>
        <w:rPr>
          <w:rFonts w:cs="Arial"/>
          <w:bCs/>
          <w:spacing w:val="-3"/>
          <w:sz w:val="28"/>
          <w:szCs w:val="28"/>
        </w:rPr>
      </w:pPr>
    </w:p>
    <w:p w:rsidR="00125068" w:rsidRPr="00E419D7" w:rsidRDefault="0029206E" w:rsidP="005E4B56">
      <w:pPr>
        <w:pStyle w:val="ListParagraph"/>
        <w:numPr>
          <w:ilvl w:val="0"/>
          <w:numId w:val="11"/>
        </w:numPr>
        <w:tabs>
          <w:tab w:val="left" w:pos="426"/>
        </w:tabs>
        <w:spacing w:line="360" w:lineRule="auto"/>
        <w:ind w:left="1134" w:hanging="425"/>
        <w:jc w:val="both"/>
        <w:rPr>
          <w:rFonts w:cs="Arial"/>
          <w:bCs/>
          <w:spacing w:val="-3"/>
          <w:sz w:val="28"/>
          <w:szCs w:val="28"/>
        </w:rPr>
      </w:pPr>
      <w:r w:rsidRPr="00E419D7">
        <w:rPr>
          <w:rFonts w:cs="Arial"/>
          <w:bCs/>
          <w:spacing w:val="-3"/>
          <w:sz w:val="28"/>
          <w:szCs w:val="28"/>
        </w:rPr>
        <w:t xml:space="preserve">That invoices contained in Ms </w:t>
      </w:r>
      <w:proofErr w:type="spellStart"/>
      <w:r w:rsidRPr="00E419D7">
        <w:rPr>
          <w:rFonts w:cs="Arial"/>
          <w:bCs/>
          <w:spacing w:val="-3"/>
          <w:sz w:val="28"/>
          <w:szCs w:val="28"/>
        </w:rPr>
        <w:t>Scholtz’s</w:t>
      </w:r>
      <w:proofErr w:type="spellEnd"/>
      <w:r w:rsidR="004E5603" w:rsidRPr="00E419D7">
        <w:rPr>
          <w:rFonts w:cs="Arial"/>
          <w:bCs/>
          <w:spacing w:val="-3"/>
          <w:sz w:val="28"/>
          <w:szCs w:val="28"/>
        </w:rPr>
        <w:t xml:space="preserve"> report (A3) each </w:t>
      </w:r>
      <w:r w:rsidRPr="00E419D7">
        <w:rPr>
          <w:rFonts w:cs="Arial"/>
          <w:bCs/>
          <w:spacing w:val="-3"/>
          <w:sz w:val="28"/>
          <w:szCs w:val="28"/>
        </w:rPr>
        <w:t xml:space="preserve">included </w:t>
      </w:r>
      <w:r w:rsidR="005E4B56" w:rsidRPr="00E419D7">
        <w:rPr>
          <w:rFonts w:cs="Arial"/>
          <w:bCs/>
          <w:spacing w:val="-3"/>
          <w:sz w:val="28"/>
          <w:szCs w:val="28"/>
        </w:rPr>
        <w:t>an amount raised in respect of a</w:t>
      </w:r>
      <w:r w:rsidRPr="00E419D7">
        <w:rPr>
          <w:rFonts w:cs="Arial"/>
          <w:bCs/>
          <w:spacing w:val="-3"/>
          <w:sz w:val="28"/>
          <w:szCs w:val="28"/>
        </w:rPr>
        <w:t xml:space="preserve">rchitect fees, and </w:t>
      </w:r>
      <w:r w:rsidR="005E4B56" w:rsidRPr="00E419D7">
        <w:rPr>
          <w:rFonts w:cs="Arial"/>
          <w:bCs/>
          <w:spacing w:val="-3"/>
          <w:sz w:val="28"/>
          <w:szCs w:val="28"/>
        </w:rPr>
        <w:t>these</w:t>
      </w:r>
      <w:r w:rsidRPr="00E419D7">
        <w:rPr>
          <w:rFonts w:cs="Arial"/>
          <w:bCs/>
          <w:spacing w:val="-3"/>
          <w:sz w:val="28"/>
          <w:szCs w:val="28"/>
        </w:rPr>
        <w:t xml:space="preserve"> have been paid</w:t>
      </w:r>
      <w:r w:rsidR="005E4B56" w:rsidRPr="00E419D7">
        <w:rPr>
          <w:rFonts w:cs="Arial"/>
          <w:bCs/>
          <w:spacing w:val="-3"/>
          <w:sz w:val="28"/>
          <w:szCs w:val="28"/>
        </w:rPr>
        <w:t xml:space="preserve"> by the Department</w:t>
      </w:r>
      <w:r w:rsidRPr="00E419D7">
        <w:rPr>
          <w:rFonts w:cs="Arial"/>
          <w:bCs/>
          <w:spacing w:val="-3"/>
          <w:sz w:val="28"/>
          <w:szCs w:val="28"/>
        </w:rPr>
        <w:t>.</w:t>
      </w:r>
    </w:p>
    <w:p w:rsidR="00125068" w:rsidRPr="00E419D7" w:rsidRDefault="00125068" w:rsidP="00125068">
      <w:pPr>
        <w:pStyle w:val="ListParagraph"/>
        <w:rPr>
          <w:rFonts w:cs="Arial"/>
          <w:bCs/>
          <w:spacing w:val="-3"/>
          <w:sz w:val="28"/>
          <w:szCs w:val="28"/>
        </w:rPr>
      </w:pPr>
    </w:p>
    <w:p w:rsidR="00615CC1" w:rsidRPr="00E419D7" w:rsidRDefault="00125068" w:rsidP="005E4B56">
      <w:pPr>
        <w:pStyle w:val="ListParagraph"/>
        <w:numPr>
          <w:ilvl w:val="0"/>
          <w:numId w:val="16"/>
        </w:numPr>
        <w:tabs>
          <w:tab w:val="left" w:pos="426"/>
        </w:tabs>
        <w:spacing w:line="360" w:lineRule="auto"/>
        <w:ind w:hanging="720"/>
        <w:jc w:val="both"/>
        <w:rPr>
          <w:rFonts w:cs="Arial"/>
          <w:bCs/>
          <w:spacing w:val="-3"/>
          <w:sz w:val="28"/>
          <w:szCs w:val="28"/>
        </w:rPr>
      </w:pPr>
      <w:r w:rsidRPr="00E419D7">
        <w:rPr>
          <w:rFonts w:cs="Arial"/>
          <w:bCs/>
          <w:spacing w:val="-3"/>
          <w:sz w:val="28"/>
          <w:szCs w:val="28"/>
        </w:rPr>
        <w:t xml:space="preserve">The </w:t>
      </w:r>
      <w:r w:rsidR="005E4B56" w:rsidRPr="00E419D7">
        <w:rPr>
          <w:rFonts w:cs="Arial"/>
          <w:bCs/>
          <w:spacing w:val="-3"/>
          <w:sz w:val="28"/>
          <w:szCs w:val="28"/>
        </w:rPr>
        <w:t xml:space="preserve">Second </w:t>
      </w:r>
      <w:r w:rsidRPr="00E419D7">
        <w:rPr>
          <w:rFonts w:cs="Arial"/>
          <w:bCs/>
          <w:spacing w:val="-3"/>
          <w:sz w:val="28"/>
          <w:szCs w:val="28"/>
        </w:rPr>
        <w:t>Respondent’s admission under cross-examination negates</w:t>
      </w:r>
      <w:r w:rsidR="005E4B56" w:rsidRPr="00E419D7">
        <w:rPr>
          <w:rFonts w:cs="Arial"/>
          <w:bCs/>
          <w:spacing w:val="-3"/>
          <w:sz w:val="28"/>
          <w:szCs w:val="28"/>
        </w:rPr>
        <w:t xml:space="preserve"> the Respondents’ </w:t>
      </w:r>
      <w:r w:rsidRPr="00E419D7">
        <w:rPr>
          <w:rFonts w:cs="Arial"/>
          <w:bCs/>
          <w:spacing w:val="-3"/>
          <w:sz w:val="28"/>
          <w:szCs w:val="28"/>
        </w:rPr>
        <w:t xml:space="preserve">defence that </w:t>
      </w:r>
      <w:r w:rsidR="009111E4" w:rsidRPr="00E419D7">
        <w:rPr>
          <w:rFonts w:cs="Arial"/>
          <w:bCs/>
          <w:spacing w:val="-3"/>
          <w:sz w:val="28"/>
          <w:szCs w:val="28"/>
        </w:rPr>
        <w:t>the F</w:t>
      </w:r>
      <w:r w:rsidR="005E4B56" w:rsidRPr="00E419D7">
        <w:rPr>
          <w:rFonts w:cs="Arial"/>
          <w:bCs/>
          <w:spacing w:val="-3"/>
          <w:sz w:val="28"/>
          <w:szCs w:val="28"/>
        </w:rPr>
        <w:t>irst Respondent</w:t>
      </w:r>
      <w:r w:rsidRPr="00E419D7">
        <w:rPr>
          <w:rFonts w:cs="Arial"/>
          <w:bCs/>
          <w:spacing w:val="-3"/>
          <w:sz w:val="28"/>
          <w:szCs w:val="28"/>
        </w:rPr>
        <w:t xml:space="preserve"> was not paid by the Depa</w:t>
      </w:r>
      <w:r w:rsidR="004E5603" w:rsidRPr="00E419D7">
        <w:rPr>
          <w:rFonts w:cs="Arial"/>
          <w:bCs/>
          <w:spacing w:val="-3"/>
          <w:sz w:val="28"/>
          <w:szCs w:val="28"/>
        </w:rPr>
        <w:t xml:space="preserve">rtment. </w:t>
      </w:r>
      <w:r w:rsidR="005E4B56" w:rsidRPr="00E419D7">
        <w:rPr>
          <w:rFonts w:cs="Arial"/>
          <w:bCs/>
          <w:spacing w:val="-3"/>
          <w:sz w:val="28"/>
          <w:szCs w:val="28"/>
        </w:rPr>
        <w:t xml:space="preserve">In </w:t>
      </w:r>
      <w:r w:rsidRPr="00E419D7">
        <w:rPr>
          <w:rFonts w:cs="Arial"/>
          <w:bCs/>
          <w:spacing w:val="-3"/>
          <w:sz w:val="28"/>
          <w:szCs w:val="28"/>
        </w:rPr>
        <w:t>my view,</w:t>
      </w:r>
      <w:r w:rsidR="004E5603" w:rsidRPr="00E419D7">
        <w:rPr>
          <w:rFonts w:cs="Arial"/>
          <w:bCs/>
          <w:spacing w:val="-3"/>
          <w:sz w:val="28"/>
          <w:szCs w:val="28"/>
        </w:rPr>
        <w:t xml:space="preserve"> </w:t>
      </w:r>
      <w:r w:rsidRPr="00E419D7">
        <w:rPr>
          <w:rFonts w:cs="Arial"/>
          <w:bCs/>
          <w:spacing w:val="-3"/>
          <w:sz w:val="28"/>
          <w:szCs w:val="28"/>
        </w:rPr>
        <w:t xml:space="preserve">the question whether </w:t>
      </w:r>
      <w:r w:rsidR="00CF1CE4" w:rsidRPr="00E419D7">
        <w:rPr>
          <w:rFonts w:cs="Arial"/>
          <w:bCs/>
          <w:spacing w:val="-3"/>
          <w:sz w:val="28"/>
          <w:szCs w:val="28"/>
        </w:rPr>
        <w:t>the Department</w:t>
      </w:r>
      <w:r w:rsidR="005E4B56" w:rsidRPr="00E419D7">
        <w:rPr>
          <w:rFonts w:cs="Arial"/>
          <w:bCs/>
          <w:spacing w:val="-3"/>
          <w:sz w:val="28"/>
          <w:szCs w:val="28"/>
        </w:rPr>
        <w:t xml:space="preserve"> had</w:t>
      </w:r>
      <w:r w:rsidR="00CF1CE4" w:rsidRPr="00E419D7">
        <w:rPr>
          <w:rFonts w:cs="Arial"/>
          <w:bCs/>
          <w:spacing w:val="-3"/>
          <w:sz w:val="28"/>
          <w:szCs w:val="28"/>
        </w:rPr>
        <w:t xml:space="preserve"> paid the </w:t>
      </w:r>
      <w:r w:rsidR="005E4B56" w:rsidRPr="00E419D7">
        <w:rPr>
          <w:rFonts w:cs="Arial"/>
          <w:bCs/>
          <w:spacing w:val="-3"/>
          <w:sz w:val="28"/>
          <w:szCs w:val="28"/>
        </w:rPr>
        <w:t>a</w:t>
      </w:r>
      <w:r w:rsidR="00CF1CE4" w:rsidRPr="00E419D7">
        <w:rPr>
          <w:rFonts w:cs="Arial"/>
          <w:bCs/>
          <w:spacing w:val="-3"/>
          <w:sz w:val="28"/>
          <w:szCs w:val="28"/>
        </w:rPr>
        <w:t>ppellant’s invoi</w:t>
      </w:r>
      <w:r w:rsidR="00324253" w:rsidRPr="00E419D7">
        <w:rPr>
          <w:rFonts w:cs="Arial"/>
          <w:bCs/>
          <w:spacing w:val="-3"/>
          <w:sz w:val="28"/>
          <w:szCs w:val="28"/>
        </w:rPr>
        <w:t>ces ha</w:t>
      </w:r>
      <w:r w:rsidR="005E4B56" w:rsidRPr="00E419D7">
        <w:rPr>
          <w:rFonts w:cs="Arial"/>
          <w:bCs/>
          <w:spacing w:val="-3"/>
          <w:sz w:val="28"/>
          <w:szCs w:val="28"/>
        </w:rPr>
        <w:t>d</w:t>
      </w:r>
      <w:r w:rsidR="00324253" w:rsidRPr="00E419D7">
        <w:rPr>
          <w:rFonts w:cs="Arial"/>
          <w:bCs/>
          <w:spacing w:val="-3"/>
          <w:sz w:val="28"/>
          <w:szCs w:val="28"/>
        </w:rPr>
        <w:t xml:space="preserve"> been settled by the conc</w:t>
      </w:r>
      <w:r w:rsidR="00CF1CE4" w:rsidRPr="00E419D7">
        <w:rPr>
          <w:rFonts w:cs="Arial"/>
          <w:bCs/>
          <w:spacing w:val="-3"/>
          <w:sz w:val="28"/>
          <w:szCs w:val="28"/>
        </w:rPr>
        <w:t>essions made by the</w:t>
      </w:r>
      <w:r w:rsidR="005E4B56" w:rsidRPr="00E419D7">
        <w:rPr>
          <w:rFonts w:cs="Arial"/>
          <w:bCs/>
          <w:spacing w:val="-3"/>
          <w:sz w:val="28"/>
          <w:szCs w:val="28"/>
        </w:rPr>
        <w:t xml:space="preserve"> Second</w:t>
      </w:r>
      <w:r w:rsidR="00CF1CE4" w:rsidRPr="00E419D7">
        <w:rPr>
          <w:rFonts w:cs="Arial"/>
          <w:bCs/>
          <w:spacing w:val="-3"/>
          <w:sz w:val="28"/>
          <w:szCs w:val="28"/>
        </w:rPr>
        <w:t xml:space="preserve"> Respondent. </w:t>
      </w:r>
    </w:p>
    <w:p w:rsidR="005E4B56" w:rsidRPr="00E419D7" w:rsidRDefault="005E4B56" w:rsidP="005E4B56">
      <w:pPr>
        <w:pStyle w:val="ListParagraph"/>
        <w:tabs>
          <w:tab w:val="left" w:pos="426"/>
        </w:tabs>
        <w:spacing w:line="360" w:lineRule="auto"/>
        <w:jc w:val="both"/>
        <w:rPr>
          <w:rFonts w:cs="Arial"/>
          <w:bCs/>
          <w:spacing w:val="-3"/>
          <w:sz w:val="28"/>
          <w:szCs w:val="28"/>
        </w:rPr>
      </w:pPr>
    </w:p>
    <w:p w:rsidR="00615CC1" w:rsidRPr="00E419D7" w:rsidRDefault="00615CC1" w:rsidP="00F24344">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The </w:t>
      </w:r>
      <w:r w:rsidR="00F24344" w:rsidRPr="00E419D7">
        <w:rPr>
          <w:rFonts w:cs="Arial"/>
          <w:bCs/>
          <w:spacing w:val="-3"/>
          <w:sz w:val="28"/>
          <w:szCs w:val="28"/>
        </w:rPr>
        <w:t>Second</w:t>
      </w:r>
      <w:r w:rsidRPr="00E419D7">
        <w:rPr>
          <w:rFonts w:cs="Arial"/>
          <w:bCs/>
          <w:spacing w:val="-3"/>
          <w:sz w:val="28"/>
          <w:szCs w:val="28"/>
        </w:rPr>
        <w:t xml:space="preserve"> Respondent was not only defiant but also evasive in answering the question as to whom those fees</w:t>
      </w:r>
      <w:r w:rsidR="002C07A3" w:rsidRPr="00E419D7">
        <w:rPr>
          <w:rFonts w:cs="Arial"/>
          <w:bCs/>
          <w:spacing w:val="-3"/>
          <w:sz w:val="28"/>
          <w:szCs w:val="28"/>
        </w:rPr>
        <w:t xml:space="preserve"> in respect of architects’ fees included in the First Respondent’s invoices relate</w:t>
      </w:r>
      <w:r w:rsidRPr="00E419D7">
        <w:rPr>
          <w:rFonts w:cs="Arial"/>
          <w:bCs/>
          <w:spacing w:val="-3"/>
          <w:sz w:val="28"/>
          <w:szCs w:val="28"/>
        </w:rPr>
        <w:t xml:space="preserve"> to, if not the Appellant</w:t>
      </w:r>
      <w:r w:rsidR="002C07A3" w:rsidRPr="00E419D7">
        <w:rPr>
          <w:rFonts w:cs="Arial"/>
          <w:bCs/>
          <w:spacing w:val="-3"/>
          <w:sz w:val="28"/>
          <w:szCs w:val="28"/>
        </w:rPr>
        <w:t>, seeing that she was</w:t>
      </w:r>
      <w:r w:rsidR="007F47DF" w:rsidRPr="00E419D7">
        <w:rPr>
          <w:rFonts w:cs="Arial"/>
          <w:bCs/>
          <w:spacing w:val="-3"/>
          <w:sz w:val="28"/>
          <w:szCs w:val="28"/>
        </w:rPr>
        <w:t xml:space="preserve"> the only </w:t>
      </w:r>
      <w:r w:rsidR="009111E4" w:rsidRPr="00E419D7">
        <w:rPr>
          <w:rFonts w:cs="Arial"/>
          <w:bCs/>
          <w:spacing w:val="-3"/>
          <w:sz w:val="28"/>
          <w:szCs w:val="28"/>
        </w:rPr>
        <w:t>a</w:t>
      </w:r>
      <w:r w:rsidR="007F47DF" w:rsidRPr="00E419D7">
        <w:rPr>
          <w:rFonts w:cs="Arial"/>
          <w:bCs/>
          <w:spacing w:val="-3"/>
          <w:sz w:val="28"/>
          <w:szCs w:val="28"/>
        </w:rPr>
        <w:t xml:space="preserve">rchitect </w:t>
      </w:r>
      <w:r w:rsidR="002C07A3" w:rsidRPr="00E419D7">
        <w:rPr>
          <w:rFonts w:cs="Arial"/>
          <w:bCs/>
          <w:spacing w:val="-3"/>
          <w:sz w:val="28"/>
          <w:szCs w:val="28"/>
        </w:rPr>
        <w:t>on those</w:t>
      </w:r>
      <w:r w:rsidR="007F47DF" w:rsidRPr="00E419D7">
        <w:rPr>
          <w:rFonts w:cs="Arial"/>
          <w:bCs/>
          <w:spacing w:val="-3"/>
          <w:sz w:val="28"/>
          <w:szCs w:val="28"/>
        </w:rPr>
        <w:t xml:space="preserve"> projects. The</w:t>
      </w:r>
      <w:r w:rsidR="002C07A3" w:rsidRPr="00E419D7">
        <w:rPr>
          <w:rFonts w:cs="Arial"/>
          <w:bCs/>
          <w:spacing w:val="-3"/>
          <w:sz w:val="28"/>
          <w:szCs w:val="28"/>
        </w:rPr>
        <w:t xml:space="preserve"> Second</w:t>
      </w:r>
      <w:r w:rsidR="007F47DF" w:rsidRPr="00E419D7">
        <w:rPr>
          <w:rFonts w:cs="Arial"/>
          <w:bCs/>
          <w:spacing w:val="-3"/>
          <w:sz w:val="28"/>
          <w:szCs w:val="28"/>
        </w:rPr>
        <w:t xml:space="preserve"> Respondent</w:t>
      </w:r>
      <w:r w:rsidR="002C07A3" w:rsidRPr="00E419D7">
        <w:rPr>
          <w:rFonts w:cs="Arial"/>
          <w:bCs/>
          <w:spacing w:val="-3"/>
          <w:sz w:val="28"/>
          <w:szCs w:val="28"/>
        </w:rPr>
        <w:t>’s</w:t>
      </w:r>
      <w:r w:rsidR="007F47DF" w:rsidRPr="00E419D7">
        <w:rPr>
          <w:rFonts w:cs="Arial"/>
          <w:bCs/>
          <w:spacing w:val="-3"/>
          <w:sz w:val="28"/>
          <w:szCs w:val="28"/>
        </w:rPr>
        <w:t xml:space="preserve"> view that what he claim</w:t>
      </w:r>
      <w:r w:rsidR="002C07A3" w:rsidRPr="00E419D7">
        <w:rPr>
          <w:rFonts w:cs="Arial"/>
          <w:bCs/>
          <w:spacing w:val="-3"/>
          <w:sz w:val="28"/>
          <w:szCs w:val="28"/>
        </w:rPr>
        <w:t>ed</w:t>
      </w:r>
      <w:r w:rsidR="007F47DF" w:rsidRPr="00E419D7">
        <w:rPr>
          <w:rFonts w:cs="Arial"/>
          <w:bCs/>
          <w:spacing w:val="-3"/>
          <w:sz w:val="28"/>
          <w:szCs w:val="28"/>
        </w:rPr>
        <w:t xml:space="preserve"> and for who</w:t>
      </w:r>
      <w:r w:rsidR="002C07A3" w:rsidRPr="00E419D7">
        <w:rPr>
          <w:rFonts w:cs="Arial"/>
          <w:bCs/>
          <w:spacing w:val="-3"/>
          <w:sz w:val="28"/>
          <w:szCs w:val="28"/>
        </w:rPr>
        <w:t xml:space="preserve"> he claimed</w:t>
      </w:r>
      <w:r w:rsidR="007F47DF" w:rsidRPr="00E419D7">
        <w:rPr>
          <w:rFonts w:cs="Arial"/>
          <w:bCs/>
          <w:spacing w:val="-3"/>
          <w:sz w:val="28"/>
          <w:szCs w:val="28"/>
        </w:rPr>
        <w:t xml:space="preserve"> is a matter between him and the Department</w:t>
      </w:r>
      <w:r w:rsidR="0021655C" w:rsidRPr="00E419D7">
        <w:rPr>
          <w:rFonts w:cs="Arial"/>
          <w:bCs/>
          <w:spacing w:val="-3"/>
          <w:sz w:val="28"/>
          <w:szCs w:val="28"/>
        </w:rPr>
        <w:t xml:space="preserve"> and has nothing to do with the Appellant</w:t>
      </w:r>
      <w:r w:rsidR="002C07A3" w:rsidRPr="00E419D7">
        <w:rPr>
          <w:rFonts w:cs="Arial"/>
          <w:bCs/>
          <w:spacing w:val="-3"/>
          <w:sz w:val="28"/>
          <w:szCs w:val="28"/>
        </w:rPr>
        <w:t>, is a transparent attempt at evasion of liability</w:t>
      </w:r>
      <w:r w:rsidR="0021655C" w:rsidRPr="00E419D7">
        <w:rPr>
          <w:rFonts w:cs="Arial"/>
          <w:bCs/>
          <w:spacing w:val="-3"/>
          <w:sz w:val="28"/>
          <w:szCs w:val="28"/>
        </w:rPr>
        <w:t xml:space="preserve">. </w:t>
      </w:r>
      <w:r w:rsidR="002C07A3" w:rsidRPr="00E419D7">
        <w:rPr>
          <w:rFonts w:cs="Arial"/>
          <w:bCs/>
          <w:spacing w:val="-3"/>
          <w:sz w:val="28"/>
          <w:szCs w:val="28"/>
        </w:rPr>
        <w:t>This attempt</w:t>
      </w:r>
      <w:r w:rsidR="009111E4" w:rsidRPr="00E419D7">
        <w:rPr>
          <w:rFonts w:cs="Arial"/>
          <w:bCs/>
          <w:spacing w:val="-3"/>
          <w:sz w:val="28"/>
          <w:szCs w:val="28"/>
        </w:rPr>
        <w:t xml:space="preserve"> </w:t>
      </w:r>
      <w:r w:rsidR="002C07A3" w:rsidRPr="00E419D7">
        <w:rPr>
          <w:rFonts w:cs="Arial"/>
          <w:bCs/>
          <w:spacing w:val="-3"/>
          <w:sz w:val="28"/>
          <w:szCs w:val="28"/>
        </w:rPr>
        <w:t>at evasion is</w:t>
      </w:r>
      <w:r w:rsidR="0021655C" w:rsidRPr="00E419D7">
        <w:rPr>
          <w:rFonts w:cs="Arial"/>
          <w:bCs/>
          <w:spacing w:val="-3"/>
          <w:sz w:val="28"/>
          <w:szCs w:val="28"/>
        </w:rPr>
        <w:t xml:space="preserve"> clearly captured from answers given during </w:t>
      </w:r>
      <w:r w:rsidR="002C07A3" w:rsidRPr="00E419D7">
        <w:rPr>
          <w:rFonts w:cs="Arial"/>
          <w:bCs/>
          <w:spacing w:val="-3"/>
          <w:sz w:val="28"/>
          <w:szCs w:val="28"/>
        </w:rPr>
        <w:t>the trial.</w:t>
      </w:r>
    </w:p>
    <w:p w:rsidR="0021655C" w:rsidRPr="00E419D7" w:rsidRDefault="0021655C" w:rsidP="00615CC1">
      <w:pPr>
        <w:pStyle w:val="ListParagraph"/>
        <w:tabs>
          <w:tab w:val="left" w:pos="-720"/>
        </w:tabs>
        <w:suppressAutoHyphens/>
        <w:spacing w:line="360" w:lineRule="auto"/>
        <w:ind w:left="426"/>
        <w:jc w:val="both"/>
        <w:rPr>
          <w:rFonts w:cs="Arial"/>
          <w:bCs/>
          <w:spacing w:val="-3"/>
          <w:sz w:val="28"/>
          <w:szCs w:val="28"/>
        </w:rPr>
      </w:pPr>
    </w:p>
    <w:p w:rsidR="0021655C" w:rsidRPr="00E419D7" w:rsidRDefault="002C07A3" w:rsidP="002C07A3">
      <w:pPr>
        <w:pStyle w:val="ListParagraph"/>
        <w:numPr>
          <w:ilvl w:val="0"/>
          <w:numId w:val="16"/>
        </w:numPr>
        <w:tabs>
          <w:tab w:val="left" w:pos="-720"/>
        </w:tabs>
        <w:suppressAutoHyphens/>
        <w:spacing w:line="360" w:lineRule="auto"/>
        <w:ind w:left="709" w:hanging="709"/>
        <w:jc w:val="both"/>
        <w:rPr>
          <w:rFonts w:cs="Arial"/>
          <w:bCs/>
          <w:spacing w:val="-3"/>
          <w:sz w:val="28"/>
          <w:szCs w:val="28"/>
        </w:rPr>
      </w:pPr>
      <w:r w:rsidRPr="00E419D7">
        <w:rPr>
          <w:rFonts w:cs="Arial"/>
          <w:bCs/>
          <w:spacing w:val="-3"/>
          <w:sz w:val="28"/>
          <w:szCs w:val="28"/>
        </w:rPr>
        <w:t>Q:</w:t>
      </w:r>
      <w:r w:rsidRPr="00E419D7">
        <w:rPr>
          <w:rFonts w:cs="Arial"/>
          <w:bCs/>
          <w:spacing w:val="-3"/>
          <w:sz w:val="28"/>
          <w:szCs w:val="28"/>
        </w:rPr>
        <w:tab/>
        <w:t xml:space="preserve">Mr </w:t>
      </w:r>
      <w:proofErr w:type="spellStart"/>
      <w:r w:rsidRPr="00E419D7">
        <w:rPr>
          <w:rFonts w:cs="Arial"/>
          <w:bCs/>
          <w:spacing w:val="-3"/>
          <w:sz w:val="28"/>
          <w:szCs w:val="28"/>
        </w:rPr>
        <w:t>Nalane</w:t>
      </w:r>
      <w:proofErr w:type="spellEnd"/>
      <w:r w:rsidRPr="00E419D7">
        <w:rPr>
          <w:rFonts w:cs="Arial"/>
          <w:bCs/>
          <w:spacing w:val="-3"/>
          <w:sz w:val="28"/>
          <w:szCs w:val="28"/>
        </w:rPr>
        <w:t>:</w:t>
      </w:r>
      <w:r w:rsidRPr="00E419D7">
        <w:rPr>
          <w:rFonts w:cs="Arial"/>
          <w:bCs/>
          <w:spacing w:val="-3"/>
          <w:sz w:val="28"/>
          <w:szCs w:val="28"/>
        </w:rPr>
        <w:tab/>
        <w:t>“</w:t>
      </w:r>
      <w:r w:rsidR="0021655C" w:rsidRPr="00E419D7">
        <w:rPr>
          <w:rFonts w:cs="Arial"/>
          <w:bCs/>
          <w:i/>
          <w:spacing w:val="-3"/>
          <w:sz w:val="28"/>
          <w:szCs w:val="28"/>
        </w:rPr>
        <w:t xml:space="preserve">Mr </w:t>
      </w:r>
      <w:proofErr w:type="spellStart"/>
      <w:r w:rsidR="0021655C" w:rsidRPr="00E419D7">
        <w:rPr>
          <w:rFonts w:cs="Arial"/>
          <w:bCs/>
          <w:i/>
          <w:spacing w:val="-3"/>
          <w:sz w:val="28"/>
          <w:szCs w:val="28"/>
        </w:rPr>
        <w:t>Mboya</w:t>
      </w:r>
      <w:proofErr w:type="spellEnd"/>
      <w:r w:rsidR="0021655C" w:rsidRPr="00E419D7">
        <w:rPr>
          <w:rFonts w:cs="Arial"/>
          <w:bCs/>
          <w:i/>
          <w:spacing w:val="-3"/>
          <w:sz w:val="28"/>
          <w:szCs w:val="28"/>
        </w:rPr>
        <w:t xml:space="preserve">, you have also heard from the evidence of Ms </w:t>
      </w:r>
      <w:proofErr w:type="spellStart"/>
      <w:r w:rsidR="0021655C" w:rsidRPr="00E419D7">
        <w:rPr>
          <w:rFonts w:cs="Arial"/>
          <w:bCs/>
          <w:i/>
          <w:spacing w:val="-3"/>
          <w:sz w:val="28"/>
          <w:szCs w:val="28"/>
        </w:rPr>
        <w:t>Ton</w:t>
      </w:r>
      <w:r w:rsidR="00DB4B78" w:rsidRPr="00E419D7">
        <w:rPr>
          <w:rFonts w:cs="Arial"/>
          <w:bCs/>
          <w:i/>
          <w:spacing w:val="-3"/>
          <w:sz w:val="28"/>
          <w:szCs w:val="28"/>
        </w:rPr>
        <w:t>dol</w:t>
      </w:r>
      <w:r w:rsidR="0021655C" w:rsidRPr="00E419D7">
        <w:rPr>
          <w:rFonts w:cs="Arial"/>
          <w:bCs/>
          <w:i/>
          <w:spacing w:val="-3"/>
          <w:sz w:val="28"/>
          <w:szCs w:val="28"/>
        </w:rPr>
        <w:t>o</w:t>
      </w:r>
      <w:proofErr w:type="spellEnd"/>
      <w:r w:rsidR="0021655C" w:rsidRPr="00E419D7">
        <w:rPr>
          <w:rFonts w:cs="Arial"/>
          <w:bCs/>
          <w:i/>
          <w:spacing w:val="-3"/>
          <w:sz w:val="28"/>
          <w:szCs w:val="28"/>
        </w:rPr>
        <w:t xml:space="preserve"> that she was shocked to hear that you had been paid so much money and that you claim over and above what she had charged? What is your response to that?</w:t>
      </w:r>
      <w:r w:rsidRPr="00E419D7">
        <w:rPr>
          <w:rFonts w:cs="Arial"/>
          <w:bCs/>
          <w:spacing w:val="-3"/>
          <w:sz w:val="28"/>
          <w:szCs w:val="28"/>
        </w:rPr>
        <w:t>”</w:t>
      </w:r>
    </w:p>
    <w:p w:rsidR="00DB4B78" w:rsidRPr="00E419D7" w:rsidRDefault="00DB4B78" w:rsidP="00615CC1">
      <w:pPr>
        <w:pStyle w:val="ListParagraph"/>
        <w:tabs>
          <w:tab w:val="left" w:pos="-720"/>
        </w:tabs>
        <w:suppressAutoHyphens/>
        <w:spacing w:line="360" w:lineRule="auto"/>
        <w:ind w:left="426"/>
        <w:jc w:val="both"/>
        <w:rPr>
          <w:rFonts w:cs="Arial"/>
          <w:bCs/>
          <w:spacing w:val="-3"/>
          <w:sz w:val="28"/>
          <w:szCs w:val="28"/>
        </w:rPr>
      </w:pPr>
    </w:p>
    <w:p w:rsidR="00DB4B78" w:rsidRPr="00E419D7" w:rsidRDefault="00DB4B78" w:rsidP="009111E4">
      <w:pPr>
        <w:pStyle w:val="ListParagraph"/>
        <w:tabs>
          <w:tab w:val="left" w:pos="-720"/>
        </w:tabs>
        <w:suppressAutoHyphens/>
        <w:spacing w:line="360" w:lineRule="auto"/>
        <w:ind w:left="709"/>
        <w:jc w:val="both"/>
        <w:rPr>
          <w:rFonts w:cs="Arial"/>
          <w:bCs/>
          <w:spacing w:val="-3"/>
          <w:sz w:val="28"/>
          <w:szCs w:val="28"/>
        </w:rPr>
      </w:pPr>
      <w:r w:rsidRPr="00E419D7">
        <w:rPr>
          <w:rFonts w:cs="Arial"/>
          <w:bCs/>
          <w:spacing w:val="-3"/>
          <w:sz w:val="28"/>
          <w:szCs w:val="28"/>
        </w:rPr>
        <w:t xml:space="preserve">A: Mr </w:t>
      </w:r>
      <w:proofErr w:type="spellStart"/>
      <w:r w:rsidRPr="00E419D7">
        <w:rPr>
          <w:rFonts w:cs="Arial"/>
          <w:bCs/>
          <w:spacing w:val="-3"/>
          <w:sz w:val="28"/>
          <w:szCs w:val="28"/>
        </w:rPr>
        <w:t>Mboya</w:t>
      </w:r>
      <w:proofErr w:type="spellEnd"/>
      <w:r w:rsidRPr="00E419D7">
        <w:rPr>
          <w:rFonts w:cs="Arial"/>
          <w:bCs/>
          <w:spacing w:val="-3"/>
          <w:sz w:val="28"/>
          <w:szCs w:val="28"/>
        </w:rPr>
        <w:t xml:space="preserve">: </w:t>
      </w:r>
      <w:r w:rsidR="002C07A3" w:rsidRPr="00E419D7">
        <w:rPr>
          <w:rFonts w:cs="Arial"/>
          <w:bCs/>
          <w:spacing w:val="-3"/>
          <w:sz w:val="28"/>
          <w:szCs w:val="28"/>
        </w:rPr>
        <w:t>“</w:t>
      </w:r>
      <w:r w:rsidRPr="00E419D7">
        <w:rPr>
          <w:rFonts w:cs="Arial"/>
          <w:bCs/>
          <w:i/>
          <w:spacing w:val="-3"/>
          <w:sz w:val="28"/>
          <w:szCs w:val="28"/>
          <w:u w:val="single"/>
        </w:rPr>
        <w:t xml:space="preserve">What I </w:t>
      </w:r>
      <w:r w:rsidR="0066472E" w:rsidRPr="00E419D7">
        <w:rPr>
          <w:rFonts w:cs="Arial"/>
          <w:bCs/>
          <w:i/>
          <w:spacing w:val="-3"/>
          <w:sz w:val="28"/>
          <w:szCs w:val="28"/>
          <w:u w:val="single"/>
        </w:rPr>
        <w:t>claim from the Departme</w:t>
      </w:r>
      <w:r w:rsidR="00CF1CE4" w:rsidRPr="00E419D7">
        <w:rPr>
          <w:rFonts w:cs="Arial"/>
          <w:bCs/>
          <w:i/>
          <w:spacing w:val="-3"/>
          <w:sz w:val="28"/>
          <w:szCs w:val="28"/>
          <w:u w:val="single"/>
        </w:rPr>
        <w:t>nt, it does not mean I must pay</w:t>
      </w:r>
      <w:r w:rsidR="00D16836" w:rsidRPr="00E419D7">
        <w:rPr>
          <w:rFonts w:cs="Arial"/>
          <w:bCs/>
          <w:i/>
          <w:spacing w:val="-3"/>
          <w:sz w:val="28"/>
          <w:szCs w:val="28"/>
          <w:u w:val="single"/>
        </w:rPr>
        <w:t xml:space="preserve"> </w:t>
      </w:r>
      <w:r w:rsidR="001F1DB0" w:rsidRPr="00E419D7">
        <w:rPr>
          <w:rFonts w:cs="Arial"/>
          <w:bCs/>
          <w:i/>
          <w:spacing w:val="-3"/>
          <w:sz w:val="28"/>
          <w:szCs w:val="28"/>
          <w:u w:val="single"/>
        </w:rPr>
        <w:t>it to her</w:t>
      </w:r>
      <w:r w:rsidR="001F1DB0" w:rsidRPr="00E419D7">
        <w:rPr>
          <w:rFonts w:cs="Arial"/>
          <w:bCs/>
          <w:i/>
          <w:spacing w:val="-3"/>
          <w:sz w:val="28"/>
          <w:szCs w:val="28"/>
        </w:rPr>
        <w:t xml:space="preserve"> because I have got a different arrangement with the Department and she has got a different arrangement with MJ </w:t>
      </w:r>
      <w:proofErr w:type="spellStart"/>
      <w:r w:rsidR="001F1DB0" w:rsidRPr="00E419D7">
        <w:rPr>
          <w:rFonts w:cs="Arial"/>
          <w:bCs/>
          <w:i/>
          <w:spacing w:val="-3"/>
          <w:sz w:val="28"/>
          <w:szCs w:val="28"/>
        </w:rPr>
        <w:t>Mboya</w:t>
      </w:r>
      <w:proofErr w:type="spellEnd"/>
      <w:r w:rsidR="001F1DB0" w:rsidRPr="00E419D7">
        <w:rPr>
          <w:rFonts w:cs="Arial"/>
          <w:bCs/>
          <w:spacing w:val="-3"/>
          <w:sz w:val="28"/>
          <w:szCs w:val="28"/>
        </w:rPr>
        <w:t>”</w:t>
      </w:r>
      <w:r w:rsidR="002C07A3" w:rsidRPr="00E419D7">
        <w:rPr>
          <w:rFonts w:cs="Arial"/>
          <w:bCs/>
          <w:spacing w:val="-3"/>
          <w:sz w:val="28"/>
          <w:szCs w:val="28"/>
        </w:rPr>
        <w:t>.</w:t>
      </w:r>
    </w:p>
    <w:p w:rsidR="001F1DB0" w:rsidRPr="00E419D7" w:rsidRDefault="001F1DB0" w:rsidP="00615CC1">
      <w:pPr>
        <w:pStyle w:val="ListParagraph"/>
        <w:tabs>
          <w:tab w:val="left" w:pos="-720"/>
        </w:tabs>
        <w:suppressAutoHyphens/>
        <w:spacing w:line="360" w:lineRule="auto"/>
        <w:ind w:left="426"/>
        <w:jc w:val="both"/>
        <w:rPr>
          <w:rFonts w:cs="Arial"/>
          <w:bCs/>
          <w:spacing w:val="-3"/>
          <w:sz w:val="28"/>
          <w:szCs w:val="28"/>
        </w:rPr>
      </w:pPr>
    </w:p>
    <w:p w:rsidR="001F1DB0" w:rsidRPr="00E419D7" w:rsidRDefault="001F1DB0" w:rsidP="00615CC1">
      <w:pPr>
        <w:pStyle w:val="ListParagraph"/>
        <w:tabs>
          <w:tab w:val="left" w:pos="-720"/>
        </w:tabs>
        <w:suppressAutoHyphens/>
        <w:spacing w:line="360" w:lineRule="auto"/>
        <w:ind w:left="426"/>
        <w:jc w:val="both"/>
        <w:rPr>
          <w:rFonts w:cs="Arial"/>
          <w:bCs/>
          <w:spacing w:val="-3"/>
          <w:sz w:val="28"/>
          <w:szCs w:val="28"/>
        </w:rPr>
      </w:pPr>
      <w:r w:rsidRPr="00E419D7">
        <w:rPr>
          <w:rFonts w:cs="Arial"/>
          <w:bCs/>
          <w:spacing w:val="-3"/>
          <w:sz w:val="28"/>
          <w:szCs w:val="28"/>
        </w:rPr>
        <w:t>He further proceeded and state:-</w:t>
      </w:r>
    </w:p>
    <w:p w:rsidR="001F1DB0" w:rsidRPr="00E419D7" w:rsidRDefault="001F1DB0" w:rsidP="00FF626B">
      <w:pPr>
        <w:pStyle w:val="ListParagraph"/>
        <w:tabs>
          <w:tab w:val="left" w:pos="-720"/>
        </w:tabs>
        <w:suppressAutoHyphens/>
        <w:spacing w:line="360" w:lineRule="auto"/>
        <w:ind w:left="1440"/>
        <w:jc w:val="both"/>
        <w:rPr>
          <w:rFonts w:cs="Arial"/>
          <w:bCs/>
          <w:spacing w:val="-3"/>
          <w:sz w:val="28"/>
          <w:szCs w:val="28"/>
          <w:u w:val="single"/>
        </w:rPr>
      </w:pPr>
      <w:r w:rsidRPr="00E419D7">
        <w:rPr>
          <w:rFonts w:cs="Arial"/>
          <w:bCs/>
          <w:spacing w:val="-3"/>
          <w:sz w:val="28"/>
          <w:szCs w:val="28"/>
        </w:rPr>
        <w:t>“</w:t>
      </w:r>
      <w:r w:rsidRPr="00E419D7">
        <w:rPr>
          <w:rFonts w:cs="Arial"/>
          <w:bCs/>
          <w:i/>
          <w:spacing w:val="-3"/>
          <w:sz w:val="28"/>
          <w:szCs w:val="28"/>
        </w:rPr>
        <w:t xml:space="preserve">The Architect is a sub-contract to me, so what I claim from me, what is due to them. </w:t>
      </w:r>
      <w:r w:rsidRPr="00E419D7">
        <w:rPr>
          <w:rFonts w:cs="Arial"/>
          <w:bCs/>
          <w:i/>
          <w:spacing w:val="-3"/>
          <w:sz w:val="28"/>
          <w:szCs w:val="28"/>
          <w:u w:val="single"/>
        </w:rPr>
        <w:t>So it has got nothing to do with the invoices that the Architect has claimed</w:t>
      </w:r>
      <w:r w:rsidRPr="00E419D7">
        <w:rPr>
          <w:rFonts w:cs="Arial"/>
          <w:bCs/>
          <w:spacing w:val="-3"/>
          <w:sz w:val="28"/>
          <w:szCs w:val="28"/>
        </w:rPr>
        <w:t>”.</w:t>
      </w:r>
    </w:p>
    <w:p w:rsidR="00DE5FC6" w:rsidRPr="00E419D7" w:rsidRDefault="00DE5FC6" w:rsidP="001F1DB0">
      <w:pPr>
        <w:pStyle w:val="ListParagraph"/>
        <w:tabs>
          <w:tab w:val="left" w:pos="-720"/>
        </w:tabs>
        <w:suppressAutoHyphens/>
        <w:spacing w:line="360" w:lineRule="auto"/>
        <w:jc w:val="both"/>
        <w:rPr>
          <w:rFonts w:cs="Arial"/>
          <w:bCs/>
          <w:spacing w:val="-3"/>
          <w:sz w:val="28"/>
          <w:szCs w:val="28"/>
        </w:rPr>
      </w:pPr>
    </w:p>
    <w:p w:rsidR="001F1DB0" w:rsidRPr="00E419D7" w:rsidRDefault="001F1DB0" w:rsidP="002C07A3">
      <w:pPr>
        <w:pStyle w:val="ListParagraph"/>
        <w:numPr>
          <w:ilvl w:val="0"/>
          <w:numId w:val="16"/>
        </w:numPr>
        <w:tabs>
          <w:tab w:val="left" w:pos="-720"/>
          <w:tab w:val="left" w:pos="426"/>
        </w:tabs>
        <w:suppressAutoHyphens/>
        <w:spacing w:line="360" w:lineRule="auto"/>
        <w:ind w:hanging="720"/>
        <w:jc w:val="both"/>
        <w:rPr>
          <w:rFonts w:cs="Arial"/>
          <w:bCs/>
          <w:spacing w:val="-3"/>
          <w:sz w:val="28"/>
          <w:szCs w:val="28"/>
        </w:rPr>
      </w:pPr>
      <w:r w:rsidRPr="00E419D7">
        <w:rPr>
          <w:rFonts w:cs="Arial"/>
          <w:bCs/>
          <w:spacing w:val="-3"/>
          <w:sz w:val="28"/>
          <w:szCs w:val="28"/>
        </w:rPr>
        <w:t xml:space="preserve">The </w:t>
      </w:r>
      <w:r w:rsidR="002C07A3" w:rsidRPr="00E419D7">
        <w:rPr>
          <w:rFonts w:cs="Arial"/>
          <w:bCs/>
          <w:spacing w:val="-3"/>
          <w:sz w:val="28"/>
          <w:szCs w:val="28"/>
        </w:rPr>
        <w:t xml:space="preserve">Second </w:t>
      </w:r>
      <w:r w:rsidRPr="00E419D7">
        <w:rPr>
          <w:rFonts w:cs="Arial"/>
          <w:bCs/>
          <w:spacing w:val="-3"/>
          <w:sz w:val="28"/>
          <w:szCs w:val="28"/>
        </w:rPr>
        <w:t>Respondent</w:t>
      </w:r>
      <w:r w:rsidR="002C07A3" w:rsidRPr="00E419D7">
        <w:rPr>
          <w:rFonts w:cs="Arial"/>
          <w:bCs/>
          <w:spacing w:val="-3"/>
          <w:sz w:val="28"/>
          <w:szCs w:val="28"/>
        </w:rPr>
        <w:t>’s</w:t>
      </w:r>
      <w:r w:rsidRPr="00E419D7">
        <w:rPr>
          <w:rFonts w:cs="Arial"/>
          <w:bCs/>
          <w:spacing w:val="-3"/>
          <w:sz w:val="28"/>
          <w:szCs w:val="28"/>
        </w:rPr>
        <w:t xml:space="preserve"> answers not only evaded the question asked, but also creates an impression that </w:t>
      </w:r>
      <w:r w:rsidR="004E5603" w:rsidRPr="00E419D7">
        <w:rPr>
          <w:rFonts w:cs="Arial"/>
          <w:bCs/>
          <w:spacing w:val="-3"/>
          <w:sz w:val="28"/>
          <w:szCs w:val="28"/>
        </w:rPr>
        <w:t xml:space="preserve">he possess a discretion </w:t>
      </w:r>
      <w:r w:rsidRPr="00E419D7">
        <w:rPr>
          <w:rFonts w:cs="Arial"/>
          <w:bCs/>
          <w:spacing w:val="-3"/>
          <w:sz w:val="28"/>
          <w:szCs w:val="28"/>
        </w:rPr>
        <w:t xml:space="preserve">as to who to pay or not. </w:t>
      </w:r>
      <w:r w:rsidR="002C07A3" w:rsidRPr="00E419D7">
        <w:rPr>
          <w:rFonts w:cs="Arial"/>
          <w:bCs/>
          <w:spacing w:val="-3"/>
          <w:sz w:val="28"/>
          <w:szCs w:val="28"/>
        </w:rPr>
        <w:t>His view was t</w:t>
      </w:r>
      <w:r w:rsidRPr="00E419D7">
        <w:rPr>
          <w:rFonts w:cs="Arial"/>
          <w:bCs/>
          <w:spacing w:val="-3"/>
          <w:sz w:val="28"/>
          <w:szCs w:val="28"/>
        </w:rPr>
        <w:t>he fact that</w:t>
      </w:r>
      <w:r w:rsidR="00324253" w:rsidRPr="00E419D7">
        <w:rPr>
          <w:rFonts w:cs="Arial"/>
          <w:bCs/>
          <w:spacing w:val="-3"/>
          <w:sz w:val="28"/>
          <w:szCs w:val="28"/>
        </w:rPr>
        <w:t xml:space="preserve"> he</w:t>
      </w:r>
      <w:r w:rsidR="002C07A3" w:rsidRPr="00E419D7">
        <w:rPr>
          <w:rFonts w:cs="Arial"/>
          <w:bCs/>
          <w:spacing w:val="-3"/>
          <w:sz w:val="28"/>
          <w:szCs w:val="28"/>
        </w:rPr>
        <w:t xml:space="preserve"> had</w:t>
      </w:r>
      <w:r w:rsidR="00324253" w:rsidRPr="00E419D7">
        <w:rPr>
          <w:rFonts w:cs="Arial"/>
          <w:bCs/>
          <w:spacing w:val="-3"/>
          <w:sz w:val="28"/>
          <w:szCs w:val="28"/>
        </w:rPr>
        <w:t xml:space="preserve"> claimed for </w:t>
      </w:r>
      <w:r w:rsidR="002C07A3" w:rsidRPr="00E419D7">
        <w:rPr>
          <w:rFonts w:cs="Arial"/>
          <w:bCs/>
          <w:spacing w:val="-3"/>
          <w:sz w:val="28"/>
          <w:szCs w:val="28"/>
        </w:rPr>
        <w:t>a</w:t>
      </w:r>
      <w:r w:rsidR="00324253" w:rsidRPr="00E419D7">
        <w:rPr>
          <w:rFonts w:cs="Arial"/>
          <w:bCs/>
          <w:spacing w:val="-3"/>
          <w:sz w:val="28"/>
          <w:szCs w:val="28"/>
        </w:rPr>
        <w:t xml:space="preserve">rchitect fees </w:t>
      </w:r>
      <w:r w:rsidR="002C07A3" w:rsidRPr="00E419D7">
        <w:rPr>
          <w:rFonts w:cs="Arial"/>
          <w:bCs/>
          <w:spacing w:val="-3"/>
          <w:sz w:val="28"/>
          <w:szCs w:val="28"/>
        </w:rPr>
        <w:t>did</w:t>
      </w:r>
      <w:r w:rsidR="00324253" w:rsidRPr="00E419D7">
        <w:rPr>
          <w:rFonts w:cs="Arial"/>
          <w:bCs/>
          <w:spacing w:val="-3"/>
          <w:sz w:val="28"/>
          <w:szCs w:val="28"/>
        </w:rPr>
        <w:t xml:space="preserve"> not mean </w:t>
      </w:r>
      <w:r w:rsidRPr="00E419D7">
        <w:rPr>
          <w:rFonts w:cs="Arial"/>
          <w:bCs/>
          <w:spacing w:val="-3"/>
          <w:sz w:val="28"/>
          <w:szCs w:val="28"/>
        </w:rPr>
        <w:t>tha</w:t>
      </w:r>
      <w:r w:rsidR="002C07A3" w:rsidRPr="00E419D7">
        <w:rPr>
          <w:rFonts w:cs="Arial"/>
          <w:bCs/>
          <w:spacing w:val="-3"/>
          <w:sz w:val="28"/>
          <w:szCs w:val="28"/>
        </w:rPr>
        <w:t>t those fees are meant for the Appellant</w:t>
      </w:r>
      <w:r w:rsidR="00324253" w:rsidRPr="00E419D7">
        <w:rPr>
          <w:rFonts w:cs="Arial"/>
          <w:bCs/>
          <w:spacing w:val="-3"/>
          <w:sz w:val="28"/>
          <w:szCs w:val="28"/>
        </w:rPr>
        <w:t xml:space="preserve">, </w:t>
      </w:r>
      <w:r w:rsidRPr="00E419D7">
        <w:rPr>
          <w:rFonts w:cs="Arial"/>
          <w:bCs/>
          <w:spacing w:val="-3"/>
          <w:sz w:val="28"/>
          <w:szCs w:val="28"/>
        </w:rPr>
        <w:t>or</w:t>
      </w:r>
      <w:r w:rsidR="00324253" w:rsidRPr="00E419D7">
        <w:rPr>
          <w:rFonts w:cs="Arial"/>
          <w:bCs/>
          <w:spacing w:val="-3"/>
          <w:sz w:val="28"/>
          <w:szCs w:val="28"/>
        </w:rPr>
        <w:t xml:space="preserve"> </w:t>
      </w:r>
      <w:r w:rsidR="002C07A3" w:rsidRPr="00E419D7">
        <w:rPr>
          <w:rFonts w:cs="Arial"/>
          <w:bCs/>
          <w:spacing w:val="-3"/>
          <w:sz w:val="28"/>
          <w:szCs w:val="28"/>
        </w:rPr>
        <w:t>that the Respondents were</w:t>
      </w:r>
      <w:r w:rsidRPr="00E419D7">
        <w:rPr>
          <w:rFonts w:cs="Arial"/>
          <w:bCs/>
          <w:spacing w:val="-3"/>
          <w:sz w:val="28"/>
          <w:szCs w:val="28"/>
        </w:rPr>
        <w:t xml:space="preserve"> obliged to pay those fees to </w:t>
      </w:r>
      <w:r w:rsidR="002C07A3" w:rsidRPr="00E419D7">
        <w:rPr>
          <w:rFonts w:cs="Arial"/>
          <w:bCs/>
          <w:spacing w:val="-3"/>
          <w:sz w:val="28"/>
          <w:szCs w:val="28"/>
        </w:rPr>
        <w:t>her</w:t>
      </w:r>
      <w:r w:rsidRPr="00E419D7">
        <w:rPr>
          <w:rFonts w:cs="Arial"/>
          <w:bCs/>
          <w:spacing w:val="-3"/>
          <w:sz w:val="28"/>
          <w:szCs w:val="28"/>
        </w:rPr>
        <w:t>.</w:t>
      </w:r>
      <w:r w:rsidR="009111E4" w:rsidRPr="00E419D7">
        <w:rPr>
          <w:rFonts w:cs="Arial"/>
          <w:bCs/>
          <w:spacing w:val="-3"/>
          <w:sz w:val="28"/>
          <w:szCs w:val="28"/>
        </w:rPr>
        <w:t xml:space="preserve">  This view does not constitute a defence.</w:t>
      </w:r>
      <w:r w:rsidRPr="00E419D7">
        <w:rPr>
          <w:rFonts w:cs="Arial"/>
          <w:bCs/>
          <w:spacing w:val="-3"/>
          <w:sz w:val="28"/>
          <w:szCs w:val="28"/>
        </w:rPr>
        <w:t xml:space="preserve"> </w:t>
      </w:r>
      <w:r w:rsidR="009111E4" w:rsidRPr="00E419D7">
        <w:rPr>
          <w:rFonts w:cs="Arial"/>
          <w:bCs/>
          <w:spacing w:val="-3"/>
          <w:sz w:val="28"/>
          <w:szCs w:val="28"/>
        </w:rPr>
        <w:t xml:space="preserve"> </w:t>
      </w:r>
      <w:r w:rsidRPr="00E419D7">
        <w:rPr>
          <w:rFonts w:cs="Arial"/>
          <w:bCs/>
          <w:spacing w:val="-3"/>
          <w:sz w:val="28"/>
          <w:szCs w:val="28"/>
        </w:rPr>
        <w:t xml:space="preserve">The </w:t>
      </w:r>
      <w:r w:rsidRPr="00E419D7">
        <w:rPr>
          <w:rFonts w:cs="Arial"/>
          <w:bCs/>
          <w:i/>
          <w:spacing w:val="-3"/>
          <w:sz w:val="28"/>
          <w:szCs w:val="28"/>
        </w:rPr>
        <w:t>court a quo</w:t>
      </w:r>
      <w:r w:rsidRPr="00E419D7">
        <w:rPr>
          <w:rFonts w:cs="Arial"/>
          <w:bCs/>
          <w:spacing w:val="-3"/>
          <w:sz w:val="28"/>
          <w:szCs w:val="28"/>
        </w:rPr>
        <w:t xml:space="preserve"> seems to </w:t>
      </w:r>
      <w:r w:rsidR="002C07A3" w:rsidRPr="00E419D7">
        <w:rPr>
          <w:rFonts w:cs="Arial"/>
          <w:bCs/>
          <w:spacing w:val="-3"/>
          <w:sz w:val="28"/>
          <w:szCs w:val="28"/>
        </w:rPr>
        <w:t xml:space="preserve">have </w:t>
      </w:r>
      <w:r w:rsidRPr="00E419D7">
        <w:rPr>
          <w:rFonts w:cs="Arial"/>
          <w:bCs/>
          <w:spacing w:val="-3"/>
          <w:sz w:val="28"/>
          <w:szCs w:val="28"/>
        </w:rPr>
        <w:t>agree</w:t>
      </w:r>
      <w:r w:rsidR="002C07A3" w:rsidRPr="00E419D7">
        <w:rPr>
          <w:rFonts w:cs="Arial"/>
          <w:bCs/>
          <w:spacing w:val="-3"/>
          <w:sz w:val="28"/>
          <w:szCs w:val="28"/>
        </w:rPr>
        <w:t>d</w:t>
      </w:r>
      <w:r w:rsidRPr="00E419D7">
        <w:rPr>
          <w:rFonts w:cs="Arial"/>
          <w:bCs/>
          <w:spacing w:val="-3"/>
          <w:sz w:val="28"/>
          <w:szCs w:val="28"/>
        </w:rPr>
        <w:t xml:space="preserve"> or endorse</w:t>
      </w:r>
      <w:r w:rsidR="002C07A3" w:rsidRPr="00E419D7">
        <w:rPr>
          <w:rFonts w:cs="Arial"/>
          <w:bCs/>
          <w:spacing w:val="-3"/>
          <w:sz w:val="28"/>
          <w:szCs w:val="28"/>
        </w:rPr>
        <w:t>d</w:t>
      </w:r>
      <w:r w:rsidRPr="00E419D7">
        <w:rPr>
          <w:rFonts w:cs="Arial"/>
          <w:bCs/>
          <w:spacing w:val="-3"/>
          <w:sz w:val="28"/>
          <w:szCs w:val="28"/>
        </w:rPr>
        <w:t xml:space="preserve"> this</w:t>
      </w:r>
      <w:r w:rsidR="009111E4" w:rsidRPr="00E419D7">
        <w:rPr>
          <w:rFonts w:cs="Arial"/>
          <w:bCs/>
          <w:spacing w:val="-3"/>
          <w:sz w:val="28"/>
          <w:szCs w:val="28"/>
        </w:rPr>
        <w:t xml:space="preserve"> </w:t>
      </w:r>
      <w:r w:rsidR="00EA7284" w:rsidRPr="00E419D7">
        <w:rPr>
          <w:rFonts w:cs="Arial"/>
          <w:bCs/>
          <w:spacing w:val="-3"/>
          <w:sz w:val="28"/>
          <w:szCs w:val="28"/>
        </w:rPr>
        <w:t>clearly errone</w:t>
      </w:r>
      <w:r w:rsidR="009111E4" w:rsidRPr="00E419D7">
        <w:rPr>
          <w:rFonts w:cs="Arial"/>
          <w:bCs/>
          <w:spacing w:val="-3"/>
          <w:sz w:val="28"/>
          <w:szCs w:val="28"/>
        </w:rPr>
        <w:t>ous</w:t>
      </w:r>
      <w:r w:rsidRPr="00E419D7">
        <w:rPr>
          <w:rFonts w:cs="Arial"/>
          <w:bCs/>
          <w:spacing w:val="-3"/>
          <w:sz w:val="28"/>
          <w:szCs w:val="28"/>
        </w:rPr>
        <w:t xml:space="preserve"> </w:t>
      </w:r>
      <w:r w:rsidR="007A3FF8" w:rsidRPr="00E419D7">
        <w:rPr>
          <w:rFonts w:cs="Arial"/>
          <w:bCs/>
          <w:spacing w:val="-3"/>
          <w:sz w:val="28"/>
          <w:szCs w:val="28"/>
        </w:rPr>
        <w:t>v</w:t>
      </w:r>
      <w:r w:rsidRPr="00E419D7">
        <w:rPr>
          <w:rFonts w:cs="Arial"/>
          <w:bCs/>
          <w:spacing w:val="-3"/>
          <w:sz w:val="28"/>
          <w:szCs w:val="28"/>
        </w:rPr>
        <w:t xml:space="preserve">iew in its judgement when it said as one of the grounds </w:t>
      </w:r>
      <w:r w:rsidR="007A3FF8" w:rsidRPr="00E419D7">
        <w:rPr>
          <w:rFonts w:cs="Arial"/>
          <w:bCs/>
          <w:spacing w:val="-3"/>
          <w:sz w:val="28"/>
          <w:szCs w:val="28"/>
        </w:rPr>
        <w:t>whereby it</w:t>
      </w:r>
      <w:r w:rsidRPr="00E419D7">
        <w:rPr>
          <w:rFonts w:cs="Arial"/>
          <w:bCs/>
          <w:spacing w:val="-3"/>
          <w:sz w:val="28"/>
          <w:szCs w:val="28"/>
        </w:rPr>
        <w:t xml:space="preserve"> dismissed</w:t>
      </w:r>
      <w:r w:rsidR="007A3FF8" w:rsidRPr="00E419D7">
        <w:rPr>
          <w:rFonts w:cs="Arial"/>
          <w:bCs/>
          <w:spacing w:val="-3"/>
          <w:sz w:val="28"/>
          <w:szCs w:val="28"/>
        </w:rPr>
        <w:t xml:space="preserve"> the</w:t>
      </w:r>
      <w:r w:rsidRPr="00E419D7">
        <w:rPr>
          <w:rFonts w:cs="Arial"/>
          <w:bCs/>
          <w:spacing w:val="-3"/>
          <w:sz w:val="28"/>
          <w:szCs w:val="28"/>
        </w:rPr>
        <w:t xml:space="preserve"> Appellant’s </w:t>
      </w:r>
      <w:proofErr w:type="gramStart"/>
      <w:r w:rsidRPr="00E419D7">
        <w:rPr>
          <w:rFonts w:cs="Arial"/>
          <w:bCs/>
          <w:spacing w:val="-3"/>
          <w:sz w:val="28"/>
          <w:szCs w:val="28"/>
        </w:rPr>
        <w:t>claim:-</w:t>
      </w:r>
      <w:proofErr w:type="gramEnd"/>
    </w:p>
    <w:p w:rsidR="001F1DB0" w:rsidRPr="00E419D7" w:rsidRDefault="001F1DB0" w:rsidP="001F1DB0">
      <w:pPr>
        <w:tabs>
          <w:tab w:val="left" w:pos="-720"/>
          <w:tab w:val="left" w:pos="426"/>
        </w:tabs>
        <w:suppressAutoHyphens/>
        <w:spacing w:line="360" w:lineRule="auto"/>
        <w:ind w:left="426"/>
        <w:jc w:val="both"/>
        <w:rPr>
          <w:rFonts w:cs="Arial"/>
          <w:bCs/>
          <w:spacing w:val="-3"/>
          <w:sz w:val="28"/>
          <w:szCs w:val="28"/>
        </w:rPr>
      </w:pPr>
    </w:p>
    <w:p w:rsidR="00F43E90" w:rsidRPr="00E419D7" w:rsidRDefault="001F1DB0" w:rsidP="007A3FF8">
      <w:pPr>
        <w:tabs>
          <w:tab w:val="left" w:pos="-720"/>
          <w:tab w:val="left" w:pos="426"/>
        </w:tabs>
        <w:suppressAutoHyphens/>
        <w:spacing w:line="360" w:lineRule="auto"/>
        <w:ind w:left="1440"/>
        <w:jc w:val="both"/>
        <w:rPr>
          <w:rFonts w:cs="Arial"/>
          <w:bCs/>
          <w:spacing w:val="-3"/>
          <w:sz w:val="28"/>
          <w:szCs w:val="28"/>
        </w:rPr>
      </w:pPr>
      <w:r w:rsidRPr="00E419D7">
        <w:rPr>
          <w:rFonts w:cs="Arial"/>
          <w:bCs/>
          <w:spacing w:val="-3"/>
          <w:sz w:val="28"/>
          <w:szCs w:val="28"/>
        </w:rPr>
        <w:t>“</w:t>
      </w:r>
      <w:r w:rsidRPr="00E419D7">
        <w:rPr>
          <w:rFonts w:cs="Arial"/>
          <w:bCs/>
          <w:i/>
          <w:spacing w:val="-3"/>
          <w:sz w:val="28"/>
          <w:szCs w:val="28"/>
        </w:rPr>
        <w:t xml:space="preserve">That the Appellant failed to prove that the money paid to the First Respondent bank account was for invoices she submitted </w:t>
      </w:r>
      <w:r w:rsidR="009111E4" w:rsidRPr="00E419D7">
        <w:rPr>
          <w:rFonts w:cs="Arial"/>
          <w:bCs/>
          <w:i/>
          <w:spacing w:val="-3"/>
          <w:sz w:val="28"/>
          <w:szCs w:val="28"/>
        </w:rPr>
        <w:t>f</w:t>
      </w:r>
      <w:r w:rsidRPr="00E419D7">
        <w:rPr>
          <w:rFonts w:cs="Arial"/>
          <w:bCs/>
          <w:i/>
          <w:spacing w:val="-3"/>
          <w:sz w:val="28"/>
          <w:szCs w:val="28"/>
        </w:rPr>
        <w:t>or her</w:t>
      </w:r>
      <w:r w:rsidR="007A3FF8" w:rsidRPr="00E419D7">
        <w:rPr>
          <w:rFonts w:cs="Arial"/>
          <w:bCs/>
          <w:spacing w:val="-3"/>
          <w:sz w:val="28"/>
          <w:szCs w:val="28"/>
        </w:rPr>
        <w:t>”.</w:t>
      </w:r>
    </w:p>
    <w:p w:rsidR="00CF1CE4" w:rsidRPr="00E419D7" w:rsidRDefault="00CF1CE4" w:rsidP="00CF1CE4">
      <w:pPr>
        <w:tabs>
          <w:tab w:val="left" w:pos="-720"/>
          <w:tab w:val="left" w:pos="426"/>
        </w:tabs>
        <w:suppressAutoHyphens/>
        <w:spacing w:line="360" w:lineRule="auto"/>
        <w:jc w:val="both"/>
        <w:rPr>
          <w:rFonts w:cs="Arial"/>
          <w:bCs/>
          <w:spacing w:val="-3"/>
          <w:sz w:val="28"/>
          <w:szCs w:val="28"/>
        </w:rPr>
      </w:pPr>
    </w:p>
    <w:p w:rsidR="009D0975" w:rsidRPr="00E419D7" w:rsidRDefault="009D0975" w:rsidP="009D0975">
      <w:pPr>
        <w:tabs>
          <w:tab w:val="left" w:pos="-720"/>
        </w:tabs>
        <w:suppressAutoHyphens/>
        <w:spacing w:line="360" w:lineRule="auto"/>
        <w:jc w:val="both"/>
        <w:rPr>
          <w:rFonts w:cs="Arial"/>
          <w:bCs/>
          <w:spacing w:val="-3"/>
          <w:sz w:val="28"/>
          <w:szCs w:val="28"/>
        </w:rPr>
      </w:pPr>
    </w:p>
    <w:p w:rsidR="00F42D3C" w:rsidRPr="00E419D7" w:rsidRDefault="00F42D3C" w:rsidP="007A3FF8">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The </w:t>
      </w:r>
      <w:r w:rsidR="007A3FF8" w:rsidRPr="00E419D7">
        <w:rPr>
          <w:rFonts w:cs="Arial"/>
          <w:bCs/>
          <w:spacing w:val="-3"/>
          <w:sz w:val="28"/>
          <w:szCs w:val="28"/>
        </w:rPr>
        <w:t xml:space="preserve">Second </w:t>
      </w:r>
      <w:r w:rsidRPr="00E419D7">
        <w:rPr>
          <w:rFonts w:cs="Arial"/>
          <w:bCs/>
          <w:spacing w:val="-3"/>
          <w:sz w:val="28"/>
          <w:szCs w:val="28"/>
        </w:rPr>
        <w:t xml:space="preserve">Respondent’s bold statement that the Department </w:t>
      </w:r>
      <w:r w:rsidR="007A3FF8" w:rsidRPr="00E419D7">
        <w:rPr>
          <w:rFonts w:cs="Arial"/>
          <w:bCs/>
          <w:spacing w:val="-3"/>
          <w:sz w:val="28"/>
          <w:szCs w:val="28"/>
        </w:rPr>
        <w:t>had</w:t>
      </w:r>
      <w:r w:rsidRPr="00E419D7">
        <w:rPr>
          <w:rFonts w:cs="Arial"/>
          <w:bCs/>
          <w:spacing w:val="-3"/>
          <w:sz w:val="28"/>
          <w:szCs w:val="28"/>
        </w:rPr>
        <w:t xml:space="preserve"> not </w:t>
      </w:r>
      <w:r w:rsidR="009111E4" w:rsidRPr="00E419D7">
        <w:rPr>
          <w:rFonts w:cs="Arial"/>
          <w:bCs/>
          <w:spacing w:val="-3"/>
          <w:sz w:val="28"/>
          <w:szCs w:val="28"/>
        </w:rPr>
        <w:t>paid</w:t>
      </w:r>
      <w:r w:rsidRPr="00E419D7">
        <w:rPr>
          <w:rFonts w:cs="Arial"/>
          <w:bCs/>
          <w:spacing w:val="-3"/>
          <w:sz w:val="28"/>
          <w:szCs w:val="28"/>
        </w:rPr>
        <w:t xml:space="preserve"> him was not subst</w:t>
      </w:r>
      <w:r w:rsidR="0021223D" w:rsidRPr="00E419D7">
        <w:rPr>
          <w:rFonts w:cs="Arial"/>
          <w:bCs/>
          <w:spacing w:val="-3"/>
          <w:sz w:val="28"/>
          <w:szCs w:val="28"/>
        </w:rPr>
        <w:t>antiate</w:t>
      </w:r>
      <w:r w:rsidR="007A3FF8" w:rsidRPr="00E419D7">
        <w:rPr>
          <w:rFonts w:cs="Arial"/>
          <w:bCs/>
          <w:spacing w:val="-3"/>
          <w:sz w:val="28"/>
          <w:szCs w:val="28"/>
        </w:rPr>
        <w:t>d</w:t>
      </w:r>
      <w:r w:rsidR="0021223D" w:rsidRPr="00E419D7">
        <w:rPr>
          <w:rFonts w:cs="Arial"/>
          <w:bCs/>
          <w:spacing w:val="-3"/>
          <w:sz w:val="28"/>
          <w:szCs w:val="28"/>
        </w:rPr>
        <w:t xml:space="preserve"> either during pleadings, n</w:t>
      </w:r>
      <w:r w:rsidRPr="00E419D7">
        <w:rPr>
          <w:rFonts w:cs="Arial"/>
          <w:bCs/>
          <w:spacing w:val="-3"/>
          <w:sz w:val="28"/>
          <w:szCs w:val="28"/>
        </w:rPr>
        <w:t>or</w:t>
      </w:r>
      <w:r w:rsidR="007A3FF8" w:rsidRPr="00E419D7">
        <w:rPr>
          <w:rFonts w:cs="Arial"/>
          <w:bCs/>
          <w:spacing w:val="-3"/>
          <w:sz w:val="28"/>
          <w:szCs w:val="28"/>
        </w:rPr>
        <w:t xml:space="preserve"> the</w:t>
      </w:r>
      <w:r w:rsidRPr="00E419D7">
        <w:rPr>
          <w:rFonts w:cs="Arial"/>
          <w:bCs/>
          <w:spacing w:val="-3"/>
          <w:sz w:val="28"/>
          <w:szCs w:val="28"/>
        </w:rPr>
        <w:t xml:space="preserve"> trial. The </w:t>
      </w:r>
      <w:r w:rsidR="007A3FF8" w:rsidRPr="00E419D7">
        <w:rPr>
          <w:rFonts w:cs="Arial"/>
          <w:bCs/>
          <w:spacing w:val="-3"/>
          <w:sz w:val="28"/>
          <w:szCs w:val="28"/>
        </w:rPr>
        <w:t>evidence</w:t>
      </w:r>
      <w:r w:rsidRPr="00E419D7">
        <w:rPr>
          <w:rFonts w:cs="Arial"/>
          <w:bCs/>
          <w:spacing w:val="-3"/>
          <w:sz w:val="28"/>
          <w:szCs w:val="28"/>
        </w:rPr>
        <w:t xml:space="preserve"> of Ms </w:t>
      </w:r>
      <w:proofErr w:type="spellStart"/>
      <w:r w:rsidRPr="00E419D7">
        <w:rPr>
          <w:rFonts w:cs="Arial"/>
          <w:bCs/>
          <w:spacing w:val="-3"/>
          <w:sz w:val="28"/>
          <w:szCs w:val="28"/>
        </w:rPr>
        <w:t>Scholtz</w:t>
      </w:r>
      <w:proofErr w:type="spellEnd"/>
      <w:r w:rsidRPr="00E419D7">
        <w:rPr>
          <w:rFonts w:cs="Arial"/>
          <w:bCs/>
          <w:spacing w:val="-3"/>
          <w:sz w:val="28"/>
          <w:szCs w:val="28"/>
        </w:rPr>
        <w:t xml:space="preserve">; Mr </w:t>
      </w:r>
      <w:proofErr w:type="spellStart"/>
      <w:r w:rsidRPr="00E419D7">
        <w:rPr>
          <w:rFonts w:cs="Arial"/>
          <w:bCs/>
          <w:spacing w:val="-3"/>
          <w:sz w:val="28"/>
          <w:szCs w:val="28"/>
        </w:rPr>
        <w:t>Mosimanyane</w:t>
      </w:r>
      <w:proofErr w:type="spellEnd"/>
      <w:r w:rsidRPr="00E419D7">
        <w:rPr>
          <w:rFonts w:cs="Arial"/>
          <w:bCs/>
          <w:spacing w:val="-3"/>
          <w:sz w:val="28"/>
          <w:szCs w:val="28"/>
        </w:rPr>
        <w:t xml:space="preserve"> and Mr </w:t>
      </w:r>
      <w:proofErr w:type="spellStart"/>
      <w:r w:rsidRPr="00E419D7">
        <w:rPr>
          <w:rFonts w:cs="Arial"/>
          <w:bCs/>
          <w:spacing w:val="-3"/>
          <w:sz w:val="28"/>
          <w:szCs w:val="28"/>
        </w:rPr>
        <w:t>Kamunyu</w:t>
      </w:r>
      <w:proofErr w:type="spellEnd"/>
      <w:r w:rsidRPr="00E419D7">
        <w:rPr>
          <w:rFonts w:cs="Arial"/>
          <w:bCs/>
          <w:spacing w:val="-3"/>
          <w:sz w:val="28"/>
          <w:szCs w:val="28"/>
        </w:rPr>
        <w:t xml:space="preserve"> were not contradicted. The Respondent</w:t>
      </w:r>
      <w:r w:rsidR="007A3FF8" w:rsidRPr="00E419D7">
        <w:rPr>
          <w:rFonts w:cs="Arial"/>
          <w:bCs/>
          <w:spacing w:val="-3"/>
          <w:sz w:val="28"/>
          <w:szCs w:val="28"/>
        </w:rPr>
        <w:t>s</w:t>
      </w:r>
      <w:r w:rsidRPr="00E419D7">
        <w:rPr>
          <w:rFonts w:cs="Arial"/>
          <w:bCs/>
          <w:spacing w:val="-3"/>
          <w:sz w:val="28"/>
          <w:szCs w:val="28"/>
        </w:rPr>
        <w:t xml:space="preserve"> conceded that </w:t>
      </w:r>
      <w:r w:rsidR="007A3FF8" w:rsidRPr="00E419D7">
        <w:rPr>
          <w:rFonts w:cs="Arial"/>
          <w:bCs/>
          <w:spacing w:val="-3"/>
          <w:sz w:val="28"/>
          <w:szCs w:val="28"/>
        </w:rPr>
        <w:t>they had</w:t>
      </w:r>
      <w:r w:rsidRPr="00E419D7">
        <w:rPr>
          <w:rFonts w:cs="Arial"/>
          <w:bCs/>
          <w:spacing w:val="-3"/>
          <w:sz w:val="28"/>
          <w:szCs w:val="28"/>
        </w:rPr>
        <w:t xml:space="preserve"> claim</w:t>
      </w:r>
      <w:r w:rsidR="007A3FF8" w:rsidRPr="00E419D7">
        <w:rPr>
          <w:rFonts w:cs="Arial"/>
          <w:bCs/>
          <w:spacing w:val="-3"/>
          <w:sz w:val="28"/>
          <w:szCs w:val="28"/>
        </w:rPr>
        <w:t>ed</w:t>
      </w:r>
      <w:r w:rsidRPr="00E419D7">
        <w:rPr>
          <w:rFonts w:cs="Arial"/>
          <w:bCs/>
          <w:spacing w:val="-3"/>
          <w:sz w:val="28"/>
          <w:szCs w:val="28"/>
        </w:rPr>
        <w:t xml:space="preserve"> and </w:t>
      </w:r>
      <w:r w:rsidR="007A3FF8" w:rsidRPr="00E419D7">
        <w:rPr>
          <w:rFonts w:cs="Arial"/>
          <w:bCs/>
          <w:spacing w:val="-3"/>
          <w:sz w:val="28"/>
          <w:szCs w:val="28"/>
        </w:rPr>
        <w:t>had been</w:t>
      </w:r>
      <w:r w:rsidRPr="00E419D7">
        <w:rPr>
          <w:rFonts w:cs="Arial"/>
          <w:bCs/>
          <w:spacing w:val="-3"/>
          <w:sz w:val="28"/>
          <w:szCs w:val="28"/>
        </w:rPr>
        <w:t xml:space="preserve"> paid </w:t>
      </w:r>
      <w:r w:rsidR="007A3FF8" w:rsidRPr="00E419D7">
        <w:rPr>
          <w:rFonts w:cs="Arial"/>
          <w:bCs/>
          <w:spacing w:val="-3"/>
          <w:sz w:val="28"/>
          <w:szCs w:val="28"/>
        </w:rPr>
        <w:t xml:space="preserve">for </w:t>
      </w:r>
      <w:proofErr w:type="gramStart"/>
      <w:r w:rsidR="007A3FF8" w:rsidRPr="00E419D7">
        <w:rPr>
          <w:rFonts w:cs="Arial"/>
          <w:bCs/>
          <w:spacing w:val="-3"/>
          <w:sz w:val="28"/>
          <w:szCs w:val="28"/>
        </w:rPr>
        <w:t>a</w:t>
      </w:r>
      <w:r w:rsidRPr="00E419D7">
        <w:rPr>
          <w:rFonts w:cs="Arial"/>
          <w:bCs/>
          <w:spacing w:val="-3"/>
          <w:sz w:val="28"/>
          <w:szCs w:val="28"/>
        </w:rPr>
        <w:t>rchitect</w:t>
      </w:r>
      <w:r w:rsidR="007A3FF8" w:rsidRPr="00E419D7">
        <w:rPr>
          <w:rFonts w:cs="Arial"/>
          <w:bCs/>
          <w:spacing w:val="-3"/>
          <w:sz w:val="28"/>
          <w:szCs w:val="28"/>
        </w:rPr>
        <w:t>s</w:t>
      </w:r>
      <w:proofErr w:type="gramEnd"/>
      <w:r w:rsidRPr="00E419D7">
        <w:rPr>
          <w:rFonts w:cs="Arial"/>
          <w:bCs/>
          <w:spacing w:val="-3"/>
          <w:sz w:val="28"/>
          <w:szCs w:val="28"/>
        </w:rPr>
        <w:t xml:space="preserve"> fees. The</w:t>
      </w:r>
      <w:r w:rsidR="007A3FF8" w:rsidRPr="00E419D7">
        <w:rPr>
          <w:rFonts w:cs="Arial"/>
          <w:bCs/>
          <w:spacing w:val="-3"/>
          <w:sz w:val="28"/>
          <w:szCs w:val="28"/>
        </w:rPr>
        <w:t xml:space="preserve"> Second Respondent’s </w:t>
      </w:r>
      <w:r w:rsidRPr="00E419D7">
        <w:rPr>
          <w:rFonts w:cs="Arial"/>
          <w:bCs/>
          <w:spacing w:val="-3"/>
          <w:sz w:val="28"/>
          <w:szCs w:val="28"/>
        </w:rPr>
        <w:t>evidence shows that</w:t>
      </w:r>
      <w:r w:rsidR="007A3FF8" w:rsidRPr="00E419D7">
        <w:rPr>
          <w:rFonts w:cs="Arial"/>
          <w:bCs/>
          <w:spacing w:val="-3"/>
          <w:sz w:val="28"/>
          <w:szCs w:val="28"/>
        </w:rPr>
        <w:t xml:space="preserve"> he attempted to</w:t>
      </w:r>
      <w:r w:rsidRPr="00E419D7">
        <w:rPr>
          <w:rFonts w:cs="Arial"/>
          <w:bCs/>
          <w:spacing w:val="-3"/>
          <w:sz w:val="28"/>
          <w:szCs w:val="28"/>
        </w:rPr>
        <w:t xml:space="preserve"> jump</w:t>
      </w:r>
      <w:r w:rsidR="007A3FF8" w:rsidRPr="00E419D7">
        <w:rPr>
          <w:rFonts w:cs="Arial"/>
          <w:bCs/>
          <w:spacing w:val="-3"/>
          <w:sz w:val="28"/>
          <w:szCs w:val="28"/>
        </w:rPr>
        <w:t xml:space="preserve"> </w:t>
      </w:r>
      <w:r w:rsidRPr="00E419D7">
        <w:rPr>
          <w:rFonts w:cs="Arial"/>
          <w:bCs/>
          <w:spacing w:val="-3"/>
          <w:sz w:val="28"/>
          <w:szCs w:val="28"/>
        </w:rPr>
        <w:t>from one defence to another,</w:t>
      </w:r>
      <w:r w:rsidR="007A3FF8" w:rsidRPr="00E419D7">
        <w:rPr>
          <w:rFonts w:cs="Arial"/>
          <w:bCs/>
          <w:spacing w:val="-3"/>
          <w:sz w:val="28"/>
          <w:szCs w:val="28"/>
        </w:rPr>
        <w:t xml:space="preserve"> in an attempt to explain</w:t>
      </w:r>
      <w:r w:rsidRPr="00E419D7">
        <w:rPr>
          <w:rFonts w:cs="Arial"/>
          <w:bCs/>
          <w:spacing w:val="-3"/>
          <w:sz w:val="28"/>
          <w:szCs w:val="28"/>
        </w:rPr>
        <w:t xml:space="preserve"> why the fees </w:t>
      </w:r>
      <w:r w:rsidR="007A3FF8" w:rsidRPr="00E419D7">
        <w:rPr>
          <w:rFonts w:cs="Arial"/>
          <w:bCs/>
          <w:spacing w:val="-3"/>
          <w:sz w:val="28"/>
          <w:szCs w:val="28"/>
        </w:rPr>
        <w:t>had</w:t>
      </w:r>
      <w:r w:rsidRPr="00E419D7">
        <w:rPr>
          <w:rFonts w:cs="Arial"/>
          <w:bCs/>
          <w:spacing w:val="-3"/>
          <w:sz w:val="28"/>
          <w:szCs w:val="28"/>
        </w:rPr>
        <w:t xml:space="preserve"> not </w:t>
      </w:r>
      <w:r w:rsidR="007A3FF8" w:rsidRPr="00E419D7">
        <w:rPr>
          <w:rFonts w:cs="Arial"/>
          <w:bCs/>
          <w:spacing w:val="-3"/>
          <w:sz w:val="28"/>
          <w:szCs w:val="28"/>
        </w:rPr>
        <w:t xml:space="preserve">been </w:t>
      </w:r>
      <w:r w:rsidRPr="00E419D7">
        <w:rPr>
          <w:rFonts w:cs="Arial"/>
          <w:bCs/>
          <w:spacing w:val="-3"/>
          <w:sz w:val="28"/>
          <w:szCs w:val="28"/>
        </w:rPr>
        <w:t xml:space="preserve">paid to </w:t>
      </w:r>
      <w:r w:rsidR="007A3FF8" w:rsidRPr="00E419D7">
        <w:rPr>
          <w:rFonts w:cs="Arial"/>
          <w:bCs/>
          <w:spacing w:val="-3"/>
          <w:sz w:val="28"/>
          <w:szCs w:val="28"/>
        </w:rPr>
        <w:t>appellant</w:t>
      </w:r>
      <w:r w:rsidRPr="00E419D7">
        <w:rPr>
          <w:rFonts w:cs="Arial"/>
          <w:bCs/>
          <w:spacing w:val="-3"/>
          <w:sz w:val="28"/>
          <w:szCs w:val="28"/>
        </w:rPr>
        <w:t>. With regard to the Respondent’s, different defences</w:t>
      </w:r>
      <w:r w:rsidR="007A3FF8" w:rsidRPr="00E419D7">
        <w:rPr>
          <w:rFonts w:cs="Arial"/>
          <w:bCs/>
          <w:spacing w:val="-3"/>
          <w:sz w:val="28"/>
          <w:szCs w:val="28"/>
        </w:rPr>
        <w:t>, even</w:t>
      </w:r>
      <w:r w:rsidRPr="00E419D7">
        <w:rPr>
          <w:rFonts w:cs="Arial"/>
          <w:bCs/>
          <w:spacing w:val="-3"/>
          <w:sz w:val="28"/>
          <w:szCs w:val="28"/>
        </w:rPr>
        <w:t xml:space="preserve"> the </w:t>
      </w:r>
      <w:r w:rsidRPr="00E419D7">
        <w:rPr>
          <w:rFonts w:cs="Arial"/>
          <w:bCs/>
          <w:i/>
          <w:spacing w:val="-3"/>
          <w:sz w:val="28"/>
          <w:szCs w:val="28"/>
        </w:rPr>
        <w:t>court a quo</w:t>
      </w:r>
      <w:r w:rsidRPr="00E419D7">
        <w:rPr>
          <w:rFonts w:cs="Arial"/>
          <w:bCs/>
          <w:spacing w:val="-3"/>
          <w:sz w:val="28"/>
          <w:szCs w:val="28"/>
        </w:rPr>
        <w:t xml:space="preserve"> said, “</w:t>
      </w:r>
      <w:r w:rsidRPr="00E419D7">
        <w:rPr>
          <w:rFonts w:cs="Arial"/>
          <w:bCs/>
          <w:i/>
          <w:spacing w:val="-3"/>
          <w:sz w:val="28"/>
          <w:szCs w:val="28"/>
        </w:rPr>
        <w:t xml:space="preserve">it leaves doubt in the mind of the court whether the </w:t>
      </w:r>
      <w:r w:rsidR="007A3FF8" w:rsidRPr="00E419D7">
        <w:rPr>
          <w:rFonts w:cs="Arial"/>
          <w:bCs/>
          <w:i/>
          <w:spacing w:val="-3"/>
          <w:sz w:val="28"/>
          <w:szCs w:val="28"/>
        </w:rPr>
        <w:t>First</w:t>
      </w:r>
      <w:r w:rsidRPr="00E419D7">
        <w:rPr>
          <w:rFonts w:cs="Arial"/>
          <w:bCs/>
          <w:i/>
          <w:spacing w:val="-3"/>
          <w:sz w:val="28"/>
          <w:szCs w:val="28"/>
        </w:rPr>
        <w:t xml:space="preserve"> Defendant’s de</w:t>
      </w:r>
      <w:r w:rsidR="00324253" w:rsidRPr="00E419D7">
        <w:rPr>
          <w:rFonts w:cs="Arial"/>
          <w:bCs/>
          <w:i/>
          <w:spacing w:val="-3"/>
          <w:sz w:val="28"/>
          <w:szCs w:val="28"/>
        </w:rPr>
        <w:t>fences are genuine</w:t>
      </w:r>
      <w:r w:rsidR="00713907" w:rsidRPr="00E419D7">
        <w:rPr>
          <w:rStyle w:val="FootnoteReference"/>
          <w:rFonts w:cs="Arial"/>
          <w:bCs/>
          <w:spacing w:val="-3"/>
          <w:sz w:val="28"/>
          <w:szCs w:val="28"/>
        </w:rPr>
        <w:footnoteReference w:id="13"/>
      </w:r>
      <w:r w:rsidR="00324253" w:rsidRPr="00E419D7">
        <w:rPr>
          <w:rFonts w:cs="Arial"/>
          <w:bCs/>
          <w:spacing w:val="-3"/>
          <w:sz w:val="28"/>
          <w:szCs w:val="28"/>
        </w:rPr>
        <w:t>”</w:t>
      </w:r>
      <w:r w:rsidR="007A3FF8" w:rsidRPr="00E419D7">
        <w:rPr>
          <w:rFonts w:cs="Arial"/>
          <w:bCs/>
          <w:spacing w:val="-3"/>
          <w:sz w:val="28"/>
          <w:szCs w:val="28"/>
        </w:rPr>
        <w:t>.</w:t>
      </w:r>
    </w:p>
    <w:p w:rsidR="00F42D3C" w:rsidRPr="00E419D7" w:rsidRDefault="00F42D3C" w:rsidP="00F42D3C">
      <w:pPr>
        <w:tabs>
          <w:tab w:val="left" w:pos="-720"/>
        </w:tabs>
        <w:suppressAutoHyphens/>
        <w:spacing w:line="360" w:lineRule="auto"/>
        <w:ind w:left="709"/>
        <w:jc w:val="both"/>
        <w:rPr>
          <w:rFonts w:cs="Arial"/>
          <w:bCs/>
          <w:spacing w:val="-3"/>
          <w:sz w:val="28"/>
          <w:szCs w:val="28"/>
        </w:rPr>
      </w:pPr>
    </w:p>
    <w:p w:rsidR="00F42D3C" w:rsidRPr="00E419D7" w:rsidRDefault="00F42D3C" w:rsidP="007A3FF8">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The court</w:t>
      </w:r>
      <w:r w:rsidR="007A3FF8" w:rsidRPr="00E419D7">
        <w:rPr>
          <w:rFonts w:cs="Arial"/>
          <w:bCs/>
          <w:spacing w:val="-3"/>
          <w:sz w:val="28"/>
          <w:szCs w:val="28"/>
        </w:rPr>
        <w:t xml:space="preserve"> a quo also</w:t>
      </w:r>
      <w:r w:rsidRPr="00E419D7">
        <w:rPr>
          <w:rFonts w:cs="Arial"/>
          <w:bCs/>
          <w:spacing w:val="-3"/>
          <w:sz w:val="28"/>
          <w:szCs w:val="28"/>
        </w:rPr>
        <w:t xml:space="preserve"> found that the </w:t>
      </w:r>
      <w:r w:rsidR="007A3FF8" w:rsidRPr="00E419D7">
        <w:rPr>
          <w:rFonts w:cs="Arial"/>
          <w:bCs/>
          <w:spacing w:val="-3"/>
          <w:sz w:val="28"/>
          <w:szCs w:val="28"/>
        </w:rPr>
        <w:t>S</w:t>
      </w:r>
      <w:r w:rsidRPr="00E419D7">
        <w:rPr>
          <w:rFonts w:cs="Arial"/>
          <w:bCs/>
          <w:spacing w:val="-3"/>
          <w:sz w:val="28"/>
          <w:szCs w:val="28"/>
        </w:rPr>
        <w:t xml:space="preserve">econd </w:t>
      </w:r>
      <w:r w:rsidR="007A3FF8" w:rsidRPr="00E419D7">
        <w:rPr>
          <w:rFonts w:cs="Arial"/>
          <w:bCs/>
          <w:spacing w:val="-3"/>
          <w:sz w:val="28"/>
          <w:szCs w:val="28"/>
        </w:rPr>
        <w:t>R</w:t>
      </w:r>
      <w:r w:rsidRPr="00E419D7">
        <w:rPr>
          <w:rFonts w:cs="Arial"/>
          <w:bCs/>
          <w:spacing w:val="-3"/>
          <w:sz w:val="28"/>
          <w:szCs w:val="28"/>
        </w:rPr>
        <w:t xml:space="preserve">espondent’s evidence was unsatisfactory with regard to the reasons for failing or refusing or neglecting to pay </w:t>
      </w:r>
      <w:r w:rsidR="007A3FF8" w:rsidRPr="00E419D7">
        <w:rPr>
          <w:rFonts w:cs="Arial"/>
          <w:bCs/>
          <w:spacing w:val="-3"/>
          <w:sz w:val="28"/>
          <w:szCs w:val="28"/>
        </w:rPr>
        <w:t>Appellant’s</w:t>
      </w:r>
      <w:r w:rsidRPr="00E419D7">
        <w:rPr>
          <w:rFonts w:cs="Arial"/>
          <w:bCs/>
          <w:spacing w:val="-3"/>
          <w:sz w:val="28"/>
          <w:szCs w:val="28"/>
        </w:rPr>
        <w:t xml:space="preserve"> fees</w:t>
      </w:r>
      <w:r w:rsidR="00713907" w:rsidRPr="00E419D7">
        <w:rPr>
          <w:rStyle w:val="FootnoteReference"/>
          <w:rFonts w:cs="Arial"/>
          <w:bCs/>
          <w:spacing w:val="-3"/>
          <w:sz w:val="28"/>
          <w:szCs w:val="28"/>
        </w:rPr>
        <w:footnoteReference w:id="14"/>
      </w:r>
      <w:r w:rsidRPr="00E419D7">
        <w:rPr>
          <w:rFonts w:cs="Arial"/>
          <w:bCs/>
          <w:spacing w:val="-3"/>
          <w:sz w:val="28"/>
          <w:szCs w:val="28"/>
        </w:rPr>
        <w:t>. The Appellant needed only to prove on the balance of probabilities that the First Respondent</w:t>
      </w:r>
      <w:r w:rsidR="007A3FF8" w:rsidRPr="00E419D7">
        <w:rPr>
          <w:rFonts w:cs="Arial"/>
          <w:bCs/>
          <w:spacing w:val="-3"/>
          <w:sz w:val="28"/>
          <w:szCs w:val="28"/>
        </w:rPr>
        <w:t xml:space="preserve"> had</w:t>
      </w:r>
      <w:r w:rsidRPr="00E419D7">
        <w:rPr>
          <w:rFonts w:cs="Arial"/>
          <w:bCs/>
          <w:spacing w:val="-3"/>
          <w:sz w:val="28"/>
          <w:szCs w:val="28"/>
        </w:rPr>
        <w:t xml:space="preserve"> claimed and </w:t>
      </w:r>
      <w:r w:rsidR="007A3FF8" w:rsidRPr="00E419D7">
        <w:rPr>
          <w:rFonts w:cs="Arial"/>
          <w:bCs/>
          <w:spacing w:val="-3"/>
          <w:sz w:val="28"/>
          <w:szCs w:val="28"/>
        </w:rPr>
        <w:t xml:space="preserve">had been </w:t>
      </w:r>
      <w:r w:rsidRPr="00E419D7">
        <w:rPr>
          <w:rFonts w:cs="Arial"/>
          <w:bCs/>
          <w:spacing w:val="-3"/>
          <w:sz w:val="28"/>
          <w:szCs w:val="28"/>
        </w:rPr>
        <w:t xml:space="preserve">paid the </w:t>
      </w:r>
      <w:r w:rsidR="007A3FF8" w:rsidRPr="00E419D7">
        <w:rPr>
          <w:rFonts w:cs="Arial"/>
          <w:bCs/>
          <w:spacing w:val="-3"/>
          <w:sz w:val="28"/>
          <w:szCs w:val="28"/>
        </w:rPr>
        <w:t>a</w:t>
      </w:r>
      <w:r w:rsidRPr="00E419D7">
        <w:rPr>
          <w:rFonts w:cs="Arial"/>
          <w:bCs/>
          <w:spacing w:val="-3"/>
          <w:sz w:val="28"/>
          <w:szCs w:val="28"/>
        </w:rPr>
        <w:t xml:space="preserve">rchitect fees. </w:t>
      </w:r>
      <w:r w:rsidR="007A3FF8" w:rsidRPr="00E419D7">
        <w:rPr>
          <w:rFonts w:cs="Arial"/>
          <w:bCs/>
          <w:spacing w:val="-3"/>
          <w:sz w:val="28"/>
          <w:szCs w:val="28"/>
        </w:rPr>
        <w:t xml:space="preserve">In </w:t>
      </w:r>
      <w:r w:rsidRPr="00E419D7">
        <w:rPr>
          <w:rFonts w:cs="Arial"/>
          <w:bCs/>
          <w:spacing w:val="-3"/>
          <w:sz w:val="28"/>
          <w:szCs w:val="28"/>
        </w:rPr>
        <w:t xml:space="preserve">my view the Appellant </w:t>
      </w:r>
      <w:r w:rsidR="007A3FF8" w:rsidRPr="00E419D7">
        <w:rPr>
          <w:rFonts w:cs="Arial"/>
          <w:bCs/>
          <w:spacing w:val="-3"/>
          <w:sz w:val="28"/>
          <w:szCs w:val="28"/>
        </w:rPr>
        <w:t>had</w:t>
      </w:r>
      <w:r w:rsidRPr="00E419D7">
        <w:rPr>
          <w:rFonts w:cs="Arial"/>
          <w:bCs/>
          <w:spacing w:val="-3"/>
          <w:sz w:val="28"/>
          <w:szCs w:val="28"/>
        </w:rPr>
        <w:t xml:space="preserve"> succeed</w:t>
      </w:r>
      <w:r w:rsidR="007A3FF8" w:rsidRPr="00E419D7">
        <w:rPr>
          <w:rFonts w:cs="Arial"/>
          <w:bCs/>
          <w:spacing w:val="-3"/>
          <w:sz w:val="28"/>
          <w:szCs w:val="28"/>
        </w:rPr>
        <w:t>ed in proving</w:t>
      </w:r>
      <w:r w:rsidRPr="00E419D7">
        <w:rPr>
          <w:rFonts w:cs="Arial"/>
          <w:bCs/>
          <w:spacing w:val="-3"/>
          <w:sz w:val="28"/>
          <w:szCs w:val="28"/>
        </w:rPr>
        <w:t xml:space="preserve"> that the</w:t>
      </w:r>
      <w:r w:rsidR="007A3FF8" w:rsidRPr="00E419D7">
        <w:rPr>
          <w:rFonts w:cs="Arial"/>
          <w:bCs/>
          <w:spacing w:val="-3"/>
          <w:sz w:val="28"/>
          <w:szCs w:val="28"/>
        </w:rPr>
        <w:t xml:space="preserve"> First</w:t>
      </w:r>
      <w:r w:rsidRPr="00E419D7">
        <w:rPr>
          <w:rFonts w:cs="Arial"/>
          <w:bCs/>
          <w:spacing w:val="-3"/>
          <w:sz w:val="28"/>
          <w:szCs w:val="28"/>
        </w:rPr>
        <w:t xml:space="preserve"> Respondent </w:t>
      </w:r>
      <w:r w:rsidR="007A3FF8" w:rsidRPr="00E419D7">
        <w:rPr>
          <w:rFonts w:cs="Arial"/>
          <w:bCs/>
          <w:spacing w:val="-3"/>
          <w:sz w:val="28"/>
          <w:szCs w:val="28"/>
        </w:rPr>
        <w:t>had been</w:t>
      </w:r>
      <w:r w:rsidRPr="00E419D7">
        <w:rPr>
          <w:rFonts w:cs="Arial"/>
          <w:bCs/>
          <w:spacing w:val="-3"/>
          <w:sz w:val="28"/>
          <w:szCs w:val="28"/>
        </w:rPr>
        <w:t xml:space="preserve"> paid the fees</w:t>
      </w:r>
      <w:r w:rsidR="007A3FF8" w:rsidRPr="00E419D7">
        <w:rPr>
          <w:rFonts w:cs="Arial"/>
          <w:bCs/>
          <w:spacing w:val="-3"/>
          <w:sz w:val="28"/>
          <w:szCs w:val="28"/>
        </w:rPr>
        <w:t xml:space="preserve"> due to the Appellant</w:t>
      </w:r>
      <w:r w:rsidRPr="00E419D7">
        <w:rPr>
          <w:rFonts w:cs="Arial"/>
          <w:bCs/>
          <w:spacing w:val="-3"/>
          <w:sz w:val="28"/>
          <w:szCs w:val="28"/>
        </w:rPr>
        <w:t xml:space="preserve"> by the Department in full.</w:t>
      </w:r>
    </w:p>
    <w:p w:rsidR="008B6FB5" w:rsidRPr="00E419D7" w:rsidRDefault="008B6FB5" w:rsidP="00F42D3C">
      <w:pPr>
        <w:tabs>
          <w:tab w:val="left" w:pos="-720"/>
        </w:tabs>
        <w:suppressAutoHyphens/>
        <w:spacing w:line="360" w:lineRule="auto"/>
        <w:ind w:left="709"/>
        <w:jc w:val="both"/>
        <w:rPr>
          <w:rFonts w:cs="Arial"/>
          <w:bCs/>
          <w:spacing w:val="-3"/>
          <w:sz w:val="28"/>
          <w:szCs w:val="28"/>
        </w:rPr>
      </w:pPr>
    </w:p>
    <w:p w:rsidR="00F42D3C" w:rsidRPr="00E419D7" w:rsidRDefault="008B6FB5" w:rsidP="00FF626B">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The evidence </w:t>
      </w:r>
      <w:r w:rsidR="003B64FA" w:rsidRPr="00E419D7">
        <w:rPr>
          <w:rFonts w:cs="Arial"/>
          <w:bCs/>
          <w:spacing w:val="-3"/>
          <w:sz w:val="28"/>
          <w:szCs w:val="28"/>
        </w:rPr>
        <w:t>clearly established</w:t>
      </w:r>
      <w:r w:rsidRPr="00E419D7">
        <w:rPr>
          <w:rFonts w:cs="Arial"/>
          <w:bCs/>
          <w:spacing w:val="-3"/>
          <w:sz w:val="28"/>
          <w:szCs w:val="28"/>
        </w:rPr>
        <w:t xml:space="preserve"> that the</w:t>
      </w:r>
      <w:r w:rsidR="003B64FA" w:rsidRPr="00E419D7">
        <w:rPr>
          <w:rFonts w:cs="Arial"/>
          <w:bCs/>
          <w:spacing w:val="-3"/>
          <w:sz w:val="28"/>
          <w:szCs w:val="28"/>
        </w:rPr>
        <w:t xml:space="preserve"> First</w:t>
      </w:r>
      <w:r w:rsidRPr="00E419D7">
        <w:rPr>
          <w:rFonts w:cs="Arial"/>
          <w:bCs/>
          <w:spacing w:val="-3"/>
          <w:sz w:val="28"/>
          <w:szCs w:val="28"/>
        </w:rPr>
        <w:t xml:space="preserve"> Respondent</w:t>
      </w:r>
      <w:r w:rsidR="003B64FA" w:rsidRPr="00E419D7">
        <w:rPr>
          <w:rFonts w:cs="Arial"/>
          <w:bCs/>
          <w:spacing w:val="-3"/>
          <w:sz w:val="28"/>
          <w:szCs w:val="28"/>
        </w:rPr>
        <w:t xml:space="preserve"> had</w:t>
      </w:r>
      <w:r w:rsidRPr="00E419D7">
        <w:rPr>
          <w:rFonts w:cs="Arial"/>
          <w:bCs/>
          <w:spacing w:val="-3"/>
          <w:sz w:val="28"/>
          <w:szCs w:val="28"/>
        </w:rPr>
        <w:t xml:space="preserve"> claimed for architectural fees for the period November 2011 to Dec</w:t>
      </w:r>
      <w:r w:rsidR="005204DF" w:rsidRPr="00E419D7">
        <w:rPr>
          <w:rFonts w:cs="Arial"/>
          <w:bCs/>
          <w:spacing w:val="-3"/>
          <w:sz w:val="28"/>
          <w:szCs w:val="28"/>
        </w:rPr>
        <w:t>ember 2014</w:t>
      </w:r>
      <w:r w:rsidR="002D697C" w:rsidRPr="00E419D7">
        <w:rPr>
          <w:rFonts w:cs="Arial"/>
          <w:bCs/>
          <w:spacing w:val="-3"/>
          <w:sz w:val="28"/>
          <w:szCs w:val="28"/>
        </w:rPr>
        <w:t xml:space="preserve"> and</w:t>
      </w:r>
      <w:r w:rsidR="003B64FA" w:rsidRPr="00E419D7">
        <w:rPr>
          <w:rFonts w:cs="Arial"/>
          <w:bCs/>
          <w:spacing w:val="-3"/>
          <w:sz w:val="28"/>
          <w:szCs w:val="28"/>
        </w:rPr>
        <w:t xml:space="preserve"> was</w:t>
      </w:r>
      <w:r w:rsidR="002D697C" w:rsidRPr="00E419D7">
        <w:rPr>
          <w:rFonts w:cs="Arial"/>
          <w:bCs/>
          <w:spacing w:val="-3"/>
          <w:sz w:val="28"/>
          <w:szCs w:val="28"/>
        </w:rPr>
        <w:t xml:space="preserve"> paid R15 114 267 .28</w:t>
      </w:r>
      <w:r w:rsidR="003B64FA" w:rsidRPr="00E419D7">
        <w:rPr>
          <w:rFonts w:cs="Arial"/>
          <w:bCs/>
          <w:spacing w:val="-3"/>
          <w:sz w:val="28"/>
          <w:szCs w:val="28"/>
        </w:rPr>
        <w:t xml:space="preserve"> in respect thereof</w:t>
      </w:r>
      <w:r w:rsidRPr="00E419D7">
        <w:rPr>
          <w:rFonts w:cs="Arial"/>
          <w:bCs/>
          <w:spacing w:val="-3"/>
          <w:sz w:val="28"/>
          <w:szCs w:val="28"/>
        </w:rPr>
        <w:t>. The court a quo</w:t>
      </w:r>
      <w:r w:rsidR="003B64FA" w:rsidRPr="00E419D7">
        <w:rPr>
          <w:rFonts w:cs="Arial"/>
          <w:bCs/>
          <w:spacing w:val="-3"/>
          <w:sz w:val="28"/>
          <w:szCs w:val="28"/>
        </w:rPr>
        <w:t xml:space="preserve"> had</w:t>
      </w:r>
      <w:r w:rsidRPr="00E419D7">
        <w:rPr>
          <w:rFonts w:cs="Arial"/>
          <w:bCs/>
          <w:spacing w:val="-3"/>
          <w:sz w:val="28"/>
          <w:szCs w:val="28"/>
        </w:rPr>
        <w:t xml:space="preserve"> accepted </w:t>
      </w:r>
      <w:r w:rsidR="003B64FA" w:rsidRPr="00E419D7">
        <w:rPr>
          <w:rFonts w:cs="Arial"/>
          <w:bCs/>
          <w:spacing w:val="-3"/>
          <w:sz w:val="28"/>
          <w:szCs w:val="28"/>
        </w:rPr>
        <w:t xml:space="preserve">that </w:t>
      </w:r>
      <w:r w:rsidRPr="00E419D7">
        <w:rPr>
          <w:rFonts w:cs="Arial"/>
          <w:bCs/>
          <w:spacing w:val="-3"/>
          <w:sz w:val="28"/>
          <w:szCs w:val="28"/>
        </w:rPr>
        <w:t xml:space="preserve">evidence. </w:t>
      </w:r>
    </w:p>
    <w:p w:rsidR="00FF626B" w:rsidRPr="00E419D7" w:rsidRDefault="00FF626B" w:rsidP="00FF626B">
      <w:pPr>
        <w:pStyle w:val="ListParagraph"/>
        <w:rPr>
          <w:rFonts w:cs="Arial"/>
          <w:bCs/>
          <w:spacing w:val="-3"/>
          <w:sz w:val="28"/>
          <w:szCs w:val="28"/>
        </w:rPr>
      </w:pPr>
    </w:p>
    <w:p w:rsidR="00F42D3C" w:rsidRPr="00E419D7" w:rsidRDefault="00CB18FC" w:rsidP="003B64FA">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Nothing much </w:t>
      </w:r>
      <w:r w:rsidR="00CF7ECA" w:rsidRPr="00E419D7">
        <w:rPr>
          <w:rFonts w:cs="Arial"/>
          <w:bCs/>
          <w:spacing w:val="-3"/>
          <w:sz w:val="28"/>
          <w:szCs w:val="28"/>
        </w:rPr>
        <w:t>need</w:t>
      </w:r>
      <w:r w:rsidRPr="00E419D7">
        <w:rPr>
          <w:rFonts w:cs="Arial"/>
          <w:bCs/>
          <w:spacing w:val="-3"/>
          <w:sz w:val="28"/>
          <w:szCs w:val="28"/>
        </w:rPr>
        <w:t xml:space="preserve"> be said about the defence that </w:t>
      </w:r>
      <w:r w:rsidR="0021223D" w:rsidRPr="00E419D7">
        <w:rPr>
          <w:rFonts w:cs="Arial"/>
          <w:bCs/>
          <w:spacing w:val="-3"/>
          <w:sz w:val="28"/>
          <w:szCs w:val="28"/>
        </w:rPr>
        <w:t xml:space="preserve">the </w:t>
      </w:r>
      <w:r w:rsidRPr="00E419D7">
        <w:rPr>
          <w:rFonts w:cs="Arial"/>
          <w:bCs/>
          <w:spacing w:val="-3"/>
          <w:sz w:val="28"/>
          <w:szCs w:val="28"/>
        </w:rPr>
        <w:t>Appellant’s drawings were queried</w:t>
      </w:r>
      <w:r w:rsidR="0021223D" w:rsidRPr="00E419D7">
        <w:rPr>
          <w:rFonts w:cs="Arial"/>
          <w:bCs/>
          <w:spacing w:val="-3"/>
          <w:sz w:val="28"/>
          <w:szCs w:val="28"/>
        </w:rPr>
        <w:t xml:space="preserve"> by the Department. These</w:t>
      </w:r>
      <w:r w:rsidR="00A777D3" w:rsidRPr="00E419D7">
        <w:rPr>
          <w:rFonts w:cs="Arial"/>
          <w:bCs/>
          <w:spacing w:val="-3"/>
          <w:sz w:val="28"/>
          <w:szCs w:val="28"/>
        </w:rPr>
        <w:t xml:space="preserve"> drawings were discovered by the Appellant. The Respondent</w:t>
      </w:r>
      <w:r w:rsidR="003B64FA" w:rsidRPr="00E419D7">
        <w:rPr>
          <w:rFonts w:cs="Arial"/>
          <w:bCs/>
          <w:spacing w:val="-3"/>
          <w:sz w:val="28"/>
          <w:szCs w:val="28"/>
        </w:rPr>
        <w:t>s</w:t>
      </w:r>
      <w:r w:rsidR="00A777D3" w:rsidRPr="00E419D7">
        <w:rPr>
          <w:rFonts w:cs="Arial"/>
          <w:bCs/>
          <w:spacing w:val="-3"/>
          <w:sz w:val="28"/>
          <w:szCs w:val="28"/>
        </w:rPr>
        <w:t xml:space="preserve"> could not point out</w:t>
      </w:r>
      <w:r w:rsidR="003B64FA" w:rsidRPr="00E419D7">
        <w:rPr>
          <w:rFonts w:cs="Arial"/>
          <w:bCs/>
          <w:spacing w:val="-3"/>
          <w:sz w:val="28"/>
          <w:szCs w:val="28"/>
        </w:rPr>
        <w:t xml:space="preserve"> any</w:t>
      </w:r>
      <w:r w:rsidR="00A777D3" w:rsidRPr="00E419D7">
        <w:rPr>
          <w:rFonts w:cs="Arial"/>
          <w:bCs/>
          <w:spacing w:val="-3"/>
          <w:sz w:val="28"/>
          <w:szCs w:val="28"/>
        </w:rPr>
        <w:t xml:space="preserve"> queries that cause</w:t>
      </w:r>
      <w:r w:rsidR="003B64FA" w:rsidRPr="00E419D7">
        <w:rPr>
          <w:rFonts w:cs="Arial"/>
          <w:bCs/>
          <w:spacing w:val="-3"/>
          <w:sz w:val="28"/>
          <w:szCs w:val="28"/>
        </w:rPr>
        <w:t>d</w:t>
      </w:r>
      <w:r w:rsidR="00A777D3" w:rsidRPr="00E419D7">
        <w:rPr>
          <w:rFonts w:cs="Arial"/>
          <w:bCs/>
          <w:spacing w:val="-3"/>
          <w:sz w:val="28"/>
          <w:szCs w:val="28"/>
        </w:rPr>
        <w:t xml:space="preserve"> the Department not to pay</w:t>
      </w:r>
      <w:r w:rsidR="005204DF" w:rsidRPr="00E419D7">
        <w:rPr>
          <w:rFonts w:cs="Arial"/>
          <w:bCs/>
          <w:spacing w:val="-3"/>
          <w:sz w:val="28"/>
          <w:szCs w:val="28"/>
        </w:rPr>
        <w:t>,</w:t>
      </w:r>
      <w:r w:rsidR="00A777D3" w:rsidRPr="00E419D7">
        <w:rPr>
          <w:rFonts w:cs="Arial"/>
          <w:bCs/>
          <w:spacing w:val="-3"/>
          <w:sz w:val="28"/>
          <w:szCs w:val="28"/>
        </w:rPr>
        <w:t xml:space="preserve"> nor produce any correspondence from the </w:t>
      </w:r>
      <w:r w:rsidR="003B64FA" w:rsidRPr="00E419D7">
        <w:rPr>
          <w:rFonts w:cs="Arial"/>
          <w:bCs/>
          <w:spacing w:val="-3"/>
          <w:sz w:val="28"/>
          <w:szCs w:val="28"/>
        </w:rPr>
        <w:t>D</w:t>
      </w:r>
      <w:r w:rsidR="00A777D3" w:rsidRPr="00E419D7">
        <w:rPr>
          <w:rFonts w:cs="Arial"/>
          <w:bCs/>
          <w:spacing w:val="-3"/>
          <w:sz w:val="28"/>
          <w:szCs w:val="28"/>
        </w:rPr>
        <w:t xml:space="preserve">epartment to that effect. </w:t>
      </w:r>
    </w:p>
    <w:p w:rsidR="00977622" w:rsidRPr="00E419D7" w:rsidRDefault="00977622" w:rsidP="00F42D3C">
      <w:pPr>
        <w:tabs>
          <w:tab w:val="left" w:pos="-720"/>
        </w:tabs>
        <w:suppressAutoHyphens/>
        <w:spacing w:line="360" w:lineRule="auto"/>
        <w:ind w:left="709"/>
        <w:jc w:val="both"/>
        <w:rPr>
          <w:rFonts w:cs="Arial"/>
          <w:bCs/>
          <w:spacing w:val="-3"/>
          <w:sz w:val="28"/>
          <w:szCs w:val="28"/>
        </w:rPr>
      </w:pPr>
    </w:p>
    <w:p w:rsidR="00977622" w:rsidRPr="00E419D7" w:rsidRDefault="003B64FA" w:rsidP="003B64FA">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In addition to the fact</w:t>
      </w:r>
      <w:r w:rsidR="00977622" w:rsidRPr="00E419D7">
        <w:rPr>
          <w:rFonts w:cs="Arial"/>
          <w:bCs/>
          <w:spacing w:val="-3"/>
          <w:sz w:val="28"/>
          <w:szCs w:val="28"/>
        </w:rPr>
        <w:t xml:space="preserve"> that th</w:t>
      </w:r>
      <w:r w:rsidRPr="00E419D7">
        <w:rPr>
          <w:rFonts w:cs="Arial"/>
          <w:bCs/>
          <w:spacing w:val="-3"/>
          <w:sz w:val="28"/>
          <w:szCs w:val="28"/>
        </w:rPr>
        <w:t>e</w:t>
      </w:r>
      <w:r w:rsidR="00977622" w:rsidRPr="00E419D7">
        <w:rPr>
          <w:rFonts w:cs="Arial"/>
          <w:bCs/>
          <w:spacing w:val="-3"/>
          <w:sz w:val="28"/>
          <w:szCs w:val="28"/>
        </w:rPr>
        <w:t xml:space="preserve">se </w:t>
      </w:r>
      <w:r w:rsidRPr="00E419D7">
        <w:rPr>
          <w:rFonts w:cs="Arial"/>
          <w:bCs/>
          <w:spacing w:val="-3"/>
          <w:sz w:val="28"/>
          <w:szCs w:val="28"/>
        </w:rPr>
        <w:t>“</w:t>
      </w:r>
      <w:r w:rsidR="00977622" w:rsidRPr="00E419D7">
        <w:rPr>
          <w:rFonts w:cs="Arial"/>
          <w:bCs/>
          <w:spacing w:val="-3"/>
          <w:sz w:val="28"/>
          <w:szCs w:val="28"/>
        </w:rPr>
        <w:t>defences</w:t>
      </w:r>
      <w:r w:rsidRPr="00E419D7">
        <w:rPr>
          <w:rFonts w:cs="Arial"/>
          <w:bCs/>
          <w:spacing w:val="-3"/>
          <w:sz w:val="28"/>
          <w:szCs w:val="28"/>
        </w:rPr>
        <w:t>”</w:t>
      </w:r>
      <w:r w:rsidR="00977622" w:rsidRPr="00E419D7">
        <w:rPr>
          <w:rFonts w:cs="Arial"/>
          <w:bCs/>
          <w:spacing w:val="-3"/>
          <w:sz w:val="28"/>
          <w:szCs w:val="28"/>
        </w:rPr>
        <w:t xml:space="preserve"> were only raised during cross-examination, Ms Van der Vyver and Mr Nel gave </w:t>
      </w:r>
      <w:r w:rsidRPr="00E419D7">
        <w:rPr>
          <w:rFonts w:cs="Arial"/>
          <w:bCs/>
          <w:spacing w:val="-3"/>
          <w:sz w:val="28"/>
          <w:szCs w:val="28"/>
        </w:rPr>
        <w:t>p</w:t>
      </w:r>
      <w:r w:rsidR="00977622" w:rsidRPr="00E419D7">
        <w:rPr>
          <w:rFonts w:cs="Arial"/>
          <w:bCs/>
          <w:spacing w:val="-3"/>
          <w:sz w:val="28"/>
          <w:szCs w:val="28"/>
        </w:rPr>
        <w:t>lausible evidence</w:t>
      </w:r>
      <w:r w:rsidRPr="00E419D7">
        <w:rPr>
          <w:rFonts w:cs="Arial"/>
          <w:bCs/>
          <w:spacing w:val="-3"/>
          <w:sz w:val="28"/>
          <w:szCs w:val="28"/>
        </w:rPr>
        <w:t xml:space="preserve"> which</w:t>
      </w:r>
      <w:r w:rsidR="00977622" w:rsidRPr="00E419D7">
        <w:rPr>
          <w:rFonts w:cs="Arial"/>
          <w:bCs/>
          <w:spacing w:val="-3"/>
          <w:sz w:val="28"/>
          <w:szCs w:val="28"/>
        </w:rPr>
        <w:t xml:space="preserve"> disprove</w:t>
      </w:r>
      <w:r w:rsidRPr="00E419D7">
        <w:rPr>
          <w:rFonts w:cs="Arial"/>
          <w:bCs/>
          <w:spacing w:val="-3"/>
          <w:sz w:val="28"/>
          <w:szCs w:val="28"/>
        </w:rPr>
        <w:t>d</w:t>
      </w:r>
      <w:r w:rsidR="00977622" w:rsidRPr="00E419D7">
        <w:rPr>
          <w:rFonts w:cs="Arial"/>
          <w:bCs/>
          <w:spacing w:val="-3"/>
          <w:sz w:val="28"/>
          <w:szCs w:val="28"/>
        </w:rPr>
        <w:t xml:space="preserve"> those defences.</w:t>
      </w:r>
    </w:p>
    <w:p w:rsidR="00977622" w:rsidRPr="00E419D7" w:rsidRDefault="00977622" w:rsidP="00F42D3C">
      <w:pPr>
        <w:tabs>
          <w:tab w:val="left" w:pos="-720"/>
        </w:tabs>
        <w:suppressAutoHyphens/>
        <w:spacing w:line="360" w:lineRule="auto"/>
        <w:ind w:left="709"/>
        <w:jc w:val="both"/>
        <w:rPr>
          <w:rFonts w:cs="Arial"/>
          <w:bCs/>
          <w:spacing w:val="-3"/>
          <w:sz w:val="28"/>
          <w:szCs w:val="28"/>
        </w:rPr>
      </w:pPr>
    </w:p>
    <w:p w:rsidR="00977622" w:rsidRPr="00E419D7" w:rsidRDefault="003B64FA" w:rsidP="003B64FA">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T</w:t>
      </w:r>
      <w:r w:rsidR="001A7465" w:rsidRPr="00E419D7">
        <w:rPr>
          <w:rFonts w:cs="Arial"/>
          <w:bCs/>
          <w:spacing w:val="-3"/>
          <w:sz w:val="28"/>
          <w:szCs w:val="28"/>
        </w:rPr>
        <w:t>aking</w:t>
      </w:r>
      <w:r w:rsidR="00977622" w:rsidRPr="00E419D7">
        <w:rPr>
          <w:rFonts w:cs="Arial"/>
          <w:bCs/>
          <w:spacing w:val="-3"/>
          <w:sz w:val="28"/>
          <w:szCs w:val="28"/>
        </w:rPr>
        <w:t xml:space="preserve"> into account</w:t>
      </w:r>
      <w:r w:rsidR="001A7465" w:rsidRPr="00E419D7">
        <w:rPr>
          <w:rFonts w:cs="Arial"/>
          <w:bCs/>
          <w:spacing w:val="-3"/>
          <w:sz w:val="28"/>
          <w:szCs w:val="28"/>
        </w:rPr>
        <w:t xml:space="preserve"> that the Respondent</w:t>
      </w:r>
      <w:r w:rsidRPr="00E419D7">
        <w:rPr>
          <w:rFonts w:cs="Arial"/>
          <w:bCs/>
          <w:spacing w:val="-3"/>
          <w:sz w:val="28"/>
          <w:szCs w:val="28"/>
        </w:rPr>
        <w:t>s</w:t>
      </w:r>
      <w:r w:rsidR="001A7465" w:rsidRPr="00E419D7">
        <w:rPr>
          <w:rFonts w:cs="Arial"/>
          <w:bCs/>
          <w:spacing w:val="-3"/>
          <w:sz w:val="28"/>
          <w:szCs w:val="28"/>
        </w:rPr>
        <w:t xml:space="preserve"> failed to g</w:t>
      </w:r>
      <w:r w:rsidR="00977622" w:rsidRPr="00E419D7">
        <w:rPr>
          <w:rFonts w:cs="Arial"/>
          <w:bCs/>
          <w:spacing w:val="-3"/>
          <w:sz w:val="28"/>
          <w:szCs w:val="28"/>
        </w:rPr>
        <w:t xml:space="preserve">ive an explanation as to whom </w:t>
      </w:r>
      <w:r w:rsidR="001A7465" w:rsidRPr="00E419D7">
        <w:rPr>
          <w:rFonts w:cs="Arial"/>
          <w:bCs/>
          <w:spacing w:val="-3"/>
          <w:sz w:val="28"/>
          <w:szCs w:val="28"/>
        </w:rPr>
        <w:t xml:space="preserve">the </w:t>
      </w:r>
      <w:r w:rsidRPr="00E419D7">
        <w:rPr>
          <w:rFonts w:cs="Arial"/>
          <w:bCs/>
          <w:spacing w:val="-3"/>
          <w:sz w:val="28"/>
          <w:szCs w:val="28"/>
        </w:rPr>
        <w:t>a</w:t>
      </w:r>
      <w:r w:rsidR="001A7465" w:rsidRPr="00E419D7">
        <w:rPr>
          <w:rFonts w:cs="Arial"/>
          <w:bCs/>
          <w:spacing w:val="-3"/>
          <w:sz w:val="28"/>
          <w:szCs w:val="28"/>
        </w:rPr>
        <w:t>rchitect fees</w:t>
      </w:r>
      <w:r w:rsidRPr="00E419D7">
        <w:rPr>
          <w:rFonts w:cs="Arial"/>
          <w:bCs/>
          <w:spacing w:val="-3"/>
          <w:sz w:val="28"/>
          <w:szCs w:val="28"/>
        </w:rPr>
        <w:t xml:space="preserve"> that the First Respondent had included in its invoices to the Department</w:t>
      </w:r>
      <w:r w:rsidR="001A7465" w:rsidRPr="00E419D7">
        <w:rPr>
          <w:rFonts w:cs="Arial"/>
          <w:bCs/>
          <w:spacing w:val="-3"/>
          <w:sz w:val="28"/>
          <w:szCs w:val="28"/>
        </w:rPr>
        <w:t xml:space="preserve"> relate</w:t>
      </w:r>
      <w:r w:rsidR="004F74D6" w:rsidRPr="00E419D7">
        <w:rPr>
          <w:rFonts w:cs="Arial"/>
          <w:bCs/>
          <w:spacing w:val="-3"/>
          <w:sz w:val="28"/>
          <w:szCs w:val="28"/>
        </w:rPr>
        <w:t>, if not the appellant</w:t>
      </w:r>
      <w:r w:rsidRPr="00E419D7">
        <w:rPr>
          <w:rFonts w:cs="Arial"/>
          <w:bCs/>
          <w:spacing w:val="-3"/>
          <w:sz w:val="28"/>
          <w:szCs w:val="28"/>
        </w:rPr>
        <w:t>, leads one to the inevitable conclusion that the Second Respondent’s version in his evidence, which had not been pleaded, namely that those fees might have been in respect of some other architect, is nothing but another attempted at evading liability.  This version should be rejected</w:t>
      </w:r>
    </w:p>
    <w:p w:rsidR="00977622" w:rsidRPr="00E419D7" w:rsidRDefault="00977622" w:rsidP="00F42D3C">
      <w:pPr>
        <w:tabs>
          <w:tab w:val="left" w:pos="-720"/>
        </w:tabs>
        <w:suppressAutoHyphens/>
        <w:spacing w:line="360" w:lineRule="auto"/>
        <w:ind w:left="709"/>
        <w:jc w:val="both"/>
        <w:rPr>
          <w:rFonts w:cs="Arial"/>
          <w:bCs/>
          <w:spacing w:val="-3"/>
          <w:sz w:val="28"/>
          <w:szCs w:val="28"/>
        </w:rPr>
      </w:pPr>
    </w:p>
    <w:p w:rsidR="00615CC1" w:rsidRPr="00E419D7" w:rsidRDefault="00A8741E" w:rsidP="00FF626B">
      <w:pPr>
        <w:tabs>
          <w:tab w:val="left" w:pos="-720"/>
        </w:tabs>
        <w:suppressAutoHyphens/>
        <w:spacing w:line="360" w:lineRule="auto"/>
        <w:jc w:val="both"/>
        <w:rPr>
          <w:rFonts w:cs="Arial"/>
          <w:bCs/>
          <w:spacing w:val="-3"/>
          <w:sz w:val="28"/>
          <w:szCs w:val="28"/>
        </w:rPr>
      </w:pPr>
      <w:r w:rsidRPr="00E419D7">
        <w:rPr>
          <w:rFonts w:cs="Arial"/>
          <w:bCs/>
          <w:spacing w:val="-3"/>
          <w:sz w:val="28"/>
          <w:szCs w:val="28"/>
        </w:rPr>
        <w:t>UNPAID INVOICES:</w:t>
      </w:r>
    </w:p>
    <w:p w:rsidR="00FF626B" w:rsidRPr="00E419D7" w:rsidRDefault="00FF626B" w:rsidP="00FF626B">
      <w:pPr>
        <w:tabs>
          <w:tab w:val="left" w:pos="-720"/>
        </w:tabs>
        <w:suppressAutoHyphens/>
        <w:spacing w:line="360" w:lineRule="auto"/>
        <w:jc w:val="both"/>
        <w:rPr>
          <w:rFonts w:cs="Arial"/>
          <w:bCs/>
          <w:spacing w:val="-3"/>
          <w:sz w:val="28"/>
          <w:szCs w:val="28"/>
        </w:rPr>
      </w:pPr>
    </w:p>
    <w:p w:rsidR="00A8741E" w:rsidRPr="00E419D7" w:rsidRDefault="00116471" w:rsidP="003B64FA">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There was a further aspect which apparently concerned the Court a quo.  This related to two unpaid invoices of the First Respondent.  </w:t>
      </w:r>
      <w:r w:rsidR="00A8741E" w:rsidRPr="00E419D7">
        <w:rPr>
          <w:rFonts w:cs="Arial"/>
          <w:bCs/>
          <w:spacing w:val="-3"/>
          <w:sz w:val="28"/>
          <w:szCs w:val="28"/>
        </w:rPr>
        <w:t>The Appe</w:t>
      </w:r>
      <w:r w:rsidRPr="00E419D7">
        <w:rPr>
          <w:rFonts w:cs="Arial"/>
          <w:bCs/>
          <w:spacing w:val="-3"/>
          <w:sz w:val="28"/>
          <w:szCs w:val="28"/>
        </w:rPr>
        <w:t>llant sought to prove her claim</w:t>
      </w:r>
      <w:r w:rsidR="00A8741E" w:rsidRPr="00E419D7">
        <w:rPr>
          <w:rFonts w:cs="Arial"/>
          <w:bCs/>
          <w:spacing w:val="-3"/>
          <w:sz w:val="28"/>
          <w:szCs w:val="28"/>
        </w:rPr>
        <w:t xml:space="preserve"> by tendering the evidence of Ms </w:t>
      </w:r>
      <w:proofErr w:type="spellStart"/>
      <w:r w:rsidR="00A8741E" w:rsidRPr="00E419D7">
        <w:rPr>
          <w:rFonts w:cs="Arial"/>
          <w:bCs/>
          <w:spacing w:val="-3"/>
          <w:sz w:val="28"/>
          <w:szCs w:val="28"/>
        </w:rPr>
        <w:t>Scholtz</w:t>
      </w:r>
      <w:proofErr w:type="spellEnd"/>
      <w:r w:rsidR="00A8741E" w:rsidRPr="00E419D7">
        <w:rPr>
          <w:rFonts w:cs="Arial"/>
          <w:bCs/>
          <w:spacing w:val="-3"/>
          <w:sz w:val="28"/>
          <w:szCs w:val="28"/>
        </w:rPr>
        <w:t xml:space="preserve">, Mr </w:t>
      </w:r>
      <w:proofErr w:type="spellStart"/>
      <w:r w:rsidR="00A8741E" w:rsidRPr="00E419D7">
        <w:rPr>
          <w:rFonts w:cs="Arial"/>
          <w:bCs/>
          <w:spacing w:val="-3"/>
          <w:sz w:val="28"/>
          <w:szCs w:val="28"/>
        </w:rPr>
        <w:t>Mosimanyane</w:t>
      </w:r>
      <w:proofErr w:type="spellEnd"/>
      <w:r w:rsidR="00A8741E" w:rsidRPr="00E419D7">
        <w:rPr>
          <w:rFonts w:cs="Arial"/>
          <w:bCs/>
          <w:spacing w:val="-3"/>
          <w:sz w:val="28"/>
          <w:szCs w:val="28"/>
        </w:rPr>
        <w:t xml:space="preserve"> and Mr </w:t>
      </w:r>
      <w:proofErr w:type="spellStart"/>
      <w:r w:rsidR="00A8741E" w:rsidRPr="00E419D7">
        <w:rPr>
          <w:rFonts w:cs="Arial"/>
          <w:bCs/>
          <w:spacing w:val="-3"/>
          <w:sz w:val="28"/>
          <w:szCs w:val="28"/>
        </w:rPr>
        <w:t>Kamunyu</w:t>
      </w:r>
      <w:proofErr w:type="spellEnd"/>
      <w:r w:rsidR="00A8741E" w:rsidRPr="00E419D7">
        <w:rPr>
          <w:rFonts w:cs="Arial"/>
          <w:bCs/>
          <w:spacing w:val="-3"/>
          <w:sz w:val="28"/>
          <w:szCs w:val="28"/>
        </w:rPr>
        <w:t xml:space="preserve">. They corroborated each other with regard to the fact that all </w:t>
      </w:r>
      <w:proofErr w:type="gramStart"/>
      <w:r w:rsidRPr="00E419D7">
        <w:rPr>
          <w:rFonts w:cs="Arial"/>
          <w:bCs/>
          <w:spacing w:val="-3"/>
          <w:sz w:val="28"/>
          <w:szCs w:val="28"/>
        </w:rPr>
        <w:t>a</w:t>
      </w:r>
      <w:r w:rsidR="00A8741E" w:rsidRPr="00E419D7">
        <w:rPr>
          <w:rFonts w:cs="Arial"/>
          <w:bCs/>
          <w:spacing w:val="-3"/>
          <w:sz w:val="28"/>
          <w:szCs w:val="28"/>
        </w:rPr>
        <w:t>rchitect</w:t>
      </w:r>
      <w:r w:rsidRPr="00E419D7">
        <w:rPr>
          <w:rFonts w:cs="Arial"/>
          <w:bCs/>
          <w:spacing w:val="-3"/>
          <w:sz w:val="28"/>
          <w:szCs w:val="28"/>
        </w:rPr>
        <w:t>s</w:t>
      </w:r>
      <w:proofErr w:type="gramEnd"/>
      <w:r w:rsidR="00A8741E" w:rsidRPr="00E419D7">
        <w:rPr>
          <w:rFonts w:cs="Arial"/>
          <w:bCs/>
          <w:spacing w:val="-3"/>
          <w:sz w:val="28"/>
          <w:szCs w:val="28"/>
        </w:rPr>
        <w:t xml:space="preserve"> fees, claimed by the Appellant </w:t>
      </w:r>
      <w:r w:rsidRPr="00E419D7">
        <w:rPr>
          <w:rFonts w:cs="Arial"/>
          <w:bCs/>
          <w:spacing w:val="-3"/>
          <w:sz w:val="28"/>
          <w:szCs w:val="28"/>
        </w:rPr>
        <w:t>had been</w:t>
      </w:r>
      <w:r w:rsidR="00A8741E" w:rsidRPr="00E419D7">
        <w:rPr>
          <w:rFonts w:cs="Arial"/>
          <w:bCs/>
          <w:spacing w:val="-3"/>
          <w:sz w:val="28"/>
          <w:szCs w:val="28"/>
        </w:rPr>
        <w:t xml:space="preserve"> paid by the Department. The </w:t>
      </w:r>
      <w:r w:rsidR="00A8741E" w:rsidRPr="00E419D7">
        <w:rPr>
          <w:rFonts w:cs="Arial"/>
          <w:bCs/>
          <w:i/>
          <w:spacing w:val="-3"/>
          <w:sz w:val="28"/>
          <w:szCs w:val="28"/>
        </w:rPr>
        <w:t>court a quo</w:t>
      </w:r>
      <w:r w:rsidR="00A8741E" w:rsidRPr="00E419D7">
        <w:rPr>
          <w:rFonts w:cs="Arial"/>
          <w:bCs/>
          <w:spacing w:val="-3"/>
          <w:sz w:val="28"/>
          <w:szCs w:val="28"/>
        </w:rPr>
        <w:t xml:space="preserve"> rejected </w:t>
      </w:r>
      <w:r w:rsidR="00F56CC0" w:rsidRPr="00E419D7">
        <w:rPr>
          <w:rFonts w:cs="Arial"/>
          <w:bCs/>
          <w:spacing w:val="-3"/>
          <w:sz w:val="28"/>
          <w:szCs w:val="28"/>
        </w:rPr>
        <w:t xml:space="preserve">the </w:t>
      </w:r>
      <w:r w:rsidRPr="00E419D7">
        <w:rPr>
          <w:rFonts w:cs="Arial"/>
          <w:bCs/>
          <w:spacing w:val="-3"/>
          <w:sz w:val="28"/>
          <w:szCs w:val="28"/>
        </w:rPr>
        <w:t>evidence</w:t>
      </w:r>
      <w:r w:rsidR="00F56CC0" w:rsidRPr="00E419D7">
        <w:rPr>
          <w:rFonts w:cs="Arial"/>
          <w:bCs/>
          <w:spacing w:val="-3"/>
          <w:sz w:val="28"/>
          <w:szCs w:val="28"/>
        </w:rPr>
        <w:t xml:space="preserve"> of Ms </w:t>
      </w:r>
      <w:proofErr w:type="spellStart"/>
      <w:r w:rsidR="00F56CC0" w:rsidRPr="00E419D7">
        <w:rPr>
          <w:rFonts w:cs="Arial"/>
          <w:bCs/>
          <w:spacing w:val="-3"/>
          <w:sz w:val="28"/>
          <w:szCs w:val="28"/>
        </w:rPr>
        <w:t>Scholtz</w:t>
      </w:r>
      <w:proofErr w:type="spellEnd"/>
      <w:r w:rsidR="00F56CC0" w:rsidRPr="00E419D7">
        <w:rPr>
          <w:rFonts w:cs="Arial"/>
          <w:bCs/>
          <w:spacing w:val="-3"/>
          <w:sz w:val="28"/>
          <w:szCs w:val="28"/>
        </w:rPr>
        <w:t xml:space="preserve"> and Mr </w:t>
      </w:r>
      <w:proofErr w:type="spellStart"/>
      <w:r w:rsidR="00F56CC0" w:rsidRPr="00E419D7">
        <w:rPr>
          <w:rFonts w:cs="Arial"/>
          <w:bCs/>
          <w:spacing w:val="-3"/>
          <w:sz w:val="28"/>
          <w:szCs w:val="28"/>
        </w:rPr>
        <w:t>Mosimanyane</w:t>
      </w:r>
      <w:proofErr w:type="spellEnd"/>
      <w:r w:rsidR="00F56CC0" w:rsidRPr="00E419D7">
        <w:rPr>
          <w:rFonts w:cs="Arial"/>
          <w:bCs/>
          <w:spacing w:val="-3"/>
          <w:sz w:val="28"/>
          <w:szCs w:val="28"/>
        </w:rPr>
        <w:t xml:space="preserve"> as unreliable. This</w:t>
      </w:r>
      <w:r w:rsidRPr="00E419D7">
        <w:rPr>
          <w:rFonts w:cs="Arial"/>
          <w:bCs/>
          <w:spacing w:val="-3"/>
          <w:sz w:val="28"/>
          <w:szCs w:val="28"/>
        </w:rPr>
        <w:t xml:space="preserve"> rejection</w:t>
      </w:r>
      <w:r w:rsidR="00F56CC0" w:rsidRPr="00E419D7">
        <w:rPr>
          <w:rFonts w:cs="Arial"/>
          <w:bCs/>
          <w:spacing w:val="-3"/>
          <w:sz w:val="28"/>
          <w:szCs w:val="28"/>
        </w:rPr>
        <w:t xml:space="preserve"> was based on the </w:t>
      </w:r>
      <w:r w:rsidRPr="00E419D7">
        <w:rPr>
          <w:rFonts w:cs="Arial"/>
          <w:bCs/>
          <w:spacing w:val="-3"/>
          <w:sz w:val="28"/>
          <w:szCs w:val="28"/>
        </w:rPr>
        <w:t>evidence</w:t>
      </w:r>
      <w:r w:rsidR="00F56CC0" w:rsidRPr="00E419D7">
        <w:rPr>
          <w:rFonts w:cs="Arial"/>
          <w:bCs/>
          <w:spacing w:val="-3"/>
          <w:sz w:val="28"/>
          <w:szCs w:val="28"/>
        </w:rPr>
        <w:t xml:space="preserve"> of Mr </w:t>
      </w:r>
      <w:proofErr w:type="spellStart"/>
      <w:r w:rsidR="00F56CC0" w:rsidRPr="00E419D7">
        <w:rPr>
          <w:rFonts w:cs="Arial"/>
          <w:bCs/>
          <w:spacing w:val="-3"/>
          <w:sz w:val="28"/>
          <w:szCs w:val="28"/>
        </w:rPr>
        <w:t>Kamunyu</w:t>
      </w:r>
      <w:proofErr w:type="spellEnd"/>
      <w:r w:rsidR="00F56CC0" w:rsidRPr="00E419D7">
        <w:rPr>
          <w:rFonts w:cs="Arial"/>
          <w:bCs/>
          <w:spacing w:val="-3"/>
          <w:sz w:val="28"/>
          <w:szCs w:val="28"/>
        </w:rPr>
        <w:t xml:space="preserve">, who testified that two invoices submitted by First Respondent were not paid. </w:t>
      </w:r>
      <w:r w:rsidR="00A56DC3" w:rsidRPr="00E419D7">
        <w:rPr>
          <w:rFonts w:cs="Arial"/>
          <w:bCs/>
          <w:spacing w:val="-3"/>
          <w:sz w:val="28"/>
          <w:szCs w:val="28"/>
        </w:rPr>
        <w:t>The court found that</w:t>
      </w:r>
      <w:r w:rsidRPr="00E419D7">
        <w:rPr>
          <w:rFonts w:cs="Arial"/>
          <w:bCs/>
          <w:spacing w:val="-3"/>
          <w:sz w:val="28"/>
          <w:szCs w:val="28"/>
        </w:rPr>
        <w:t xml:space="preserve"> the</w:t>
      </w:r>
      <w:r w:rsidR="00A56DC3" w:rsidRPr="00E419D7">
        <w:rPr>
          <w:rFonts w:cs="Arial"/>
          <w:bCs/>
          <w:spacing w:val="-3"/>
          <w:sz w:val="28"/>
          <w:szCs w:val="28"/>
        </w:rPr>
        <w:t xml:space="preserve"> failure by Ms </w:t>
      </w:r>
      <w:proofErr w:type="spellStart"/>
      <w:r w:rsidR="00A56DC3" w:rsidRPr="00E419D7">
        <w:rPr>
          <w:rFonts w:cs="Arial"/>
          <w:bCs/>
          <w:spacing w:val="-3"/>
          <w:sz w:val="28"/>
          <w:szCs w:val="28"/>
        </w:rPr>
        <w:t>Scholtz</w:t>
      </w:r>
      <w:proofErr w:type="spellEnd"/>
      <w:r w:rsidR="00A56DC3" w:rsidRPr="00E419D7">
        <w:rPr>
          <w:rFonts w:cs="Arial"/>
          <w:bCs/>
          <w:spacing w:val="-3"/>
          <w:sz w:val="28"/>
          <w:szCs w:val="28"/>
        </w:rPr>
        <w:t xml:space="preserve"> and Mr </w:t>
      </w:r>
      <w:proofErr w:type="spellStart"/>
      <w:r w:rsidR="00A56DC3" w:rsidRPr="00E419D7">
        <w:rPr>
          <w:rFonts w:cs="Arial"/>
          <w:bCs/>
          <w:spacing w:val="-3"/>
          <w:sz w:val="28"/>
          <w:szCs w:val="28"/>
        </w:rPr>
        <w:t>Mosimanyane</w:t>
      </w:r>
      <w:proofErr w:type="spellEnd"/>
      <w:r w:rsidR="00A56DC3" w:rsidRPr="00E419D7">
        <w:rPr>
          <w:rFonts w:cs="Arial"/>
          <w:bCs/>
          <w:spacing w:val="-3"/>
          <w:sz w:val="28"/>
          <w:szCs w:val="28"/>
        </w:rPr>
        <w:t xml:space="preserve"> to mention those two invoices, render their evidence unreliable, with regard</w:t>
      </w:r>
      <w:r w:rsidR="001A7465" w:rsidRPr="00E419D7">
        <w:rPr>
          <w:rFonts w:cs="Arial"/>
          <w:bCs/>
          <w:spacing w:val="-3"/>
          <w:sz w:val="28"/>
          <w:szCs w:val="28"/>
        </w:rPr>
        <w:t xml:space="preserve">s to their </w:t>
      </w:r>
      <w:r w:rsidRPr="00E419D7">
        <w:rPr>
          <w:rFonts w:cs="Arial"/>
          <w:bCs/>
          <w:spacing w:val="-3"/>
          <w:sz w:val="28"/>
          <w:szCs w:val="28"/>
        </w:rPr>
        <w:t>evidence</w:t>
      </w:r>
      <w:r w:rsidR="001A7465" w:rsidRPr="00E419D7">
        <w:rPr>
          <w:rFonts w:cs="Arial"/>
          <w:bCs/>
          <w:spacing w:val="-3"/>
          <w:sz w:val="28"/>
          <w:szCs w:val="28"/>
        </w:rPr>
        <w:t xml:space="preserve"> </w:t>
      </w:r>
      <w:r w:rsidR="00A56DC3" w:rsidRPr="00E419D7">
        <w:rPr>
          <w:rFonts w:cs="Arial"/>
          <w:bCs/>
          <w:spacing w:val="-3"/>
          <w:sz w:val="28"/>
          <w:szCs w:val="28"/>
        </w:rPr>
        <w:t xml:space="preserve">that </w:t>
      </w:r>
      <w:r w:rsidRPr="00E419D7">
        <w:rPr>
          <w:rFonts w:cs="Arial"/>
          <w:bCs/>
          <w:spacing w:val="-3"/>
          <w:sz w:val="28"/>
          <w:szCs w:val="28"/>
          <w:u w:val="single"/>
        </w:rPr>
        <w:t>all</w:t>
      </w:r>
      <w:r w:rsidR="00A56DC3" w:rsidRPr="00E419D7">
        <w:rPr>
          <w:rFonts w:cs="Arial"/>
          <w:bCs/>
          <w:spacing w:val="-3"/>
          <w:sz w:val="28"/>
          <w:szCs w:val="28"/>
        </w:rPr>
        <w:t xml:space="preserve"> invoices </w:t>
      </w:r>
      <w:r w:rsidRPr="00E419D7">
        <w:rPr>
          <w:rFonts w:cs="Arial"/>
          <w:bCs/>
          <w:spacing w:val="-3"/>
          <w:sz w:val="28"/>
          <w:szCs w:val="28"/>
        </w:rPr>
        <w:t>had been</w:t>
      </w:r>
      <w:r w:rsidR="00A56DC3" w:rsidRPr="00E419D7">
        <w:rPr>
          <w:rFonts w:cs="Arial"/>
          <w:bCs/>
          <w:spacing w:val="-3"/>
          <w:sz w:val="28"/>
          <w:szCs w:val="28"/>
        </w:rPr>
        <w:t xml:space="preserve"> paid. Therefore</w:t>
      </w:r>
      <w:r w:rsidRPr="00E419D7">
        <w:rPr>
          <w:rFonts w:cs="Arial"/>
          <w:bCs/>
          <w:spacing w:val="-3"/>
          <w:sz w:val="28"/>
          <w:szCs w:val="28"/>
        </w:rPr>
        <w:t xml:space="preserve"> the court a quo found that the </w:t>
      </w:r>
      <w:r w:rsidR="00A56DC3" w:rsidRPr="00E419D7">
        <w:rPr>
          <w:rFonts w:cs="Arial"/>
          <w:bCs/>
          <w:spacing w:val="-3"/>
          <w:sz w:val="28"/>
          <w:szCs w:val="28"/>
        </w:rPr>
        <w:t>Appellant</w:t>
      </w:r>
      <w:r w:rsidRPr="00E419D7">
        <w:rPr>
          <w:rFonts w:cs="Arial"/>
          <w:bCs/>
          <w:spacing w:val="-3"/>
          <w:sz w:val="28"/>
          <w:szCs w:val="28"/>
        </w:rPr>
        <w:t xml:space="preserve"> had</w:t>
      </w:r>
      <w:r w:rsidR="00A56DC3" w:rsidRPr="00E419D7">
        <w:rPr>
          <w:rFonts w:cs="Arial"/>
          <w:bCs/>
          <w:spacing w:val="-3"/>
          <w:sz w:val="28"/>
          <w:szCs w:val="28"/>
        </w:rPr>
        <w:t xml:space="preserve"> failed to prove her claim</w:t>
      </w:r>
      <w:r w:rsidR="00713907" w:rsidRPr="00E419D7">
        <w:rPr>
          <w:rStyle w:val="FootnoteReference"/>
          <w:rFonts w:cs="Arial"/>
          <w:bCs/>
          <w:spacing w:val="-3"/>
          <w:sz w:val="28"/>
          <w:szCs w:val="28"/>
        </w:rPr>
        <w:footnoteReference w:id="15"/>
      </w:r>
      <w:r w:rsidR="00A56DC3" w:rsidRPr="00E419D7">
        <w:rPr>
          <w:rFonts w:cs="Arial"/>
          <w:bCs/>
          <w:spacing w:val="-3"/>
          <w:sz w:val="28"/>
          <w:szCs w:val="28"/>
        </w:rPr>
        <w:t>.</w:t>
      </w:r>
    </w:p>
    <w:p w:rsidR="00581997" w:rsidRPr="00E419D7" w:rsidRDefault="00581997" w:rsidP="00A8741E">
      <w:pPr>
        <w:pStyle w:val="ListParagraph"/>
        <w:tabs>
          <w:tab w:val="left" w:pos="-720"/>
        </w:tabs>
        <w:suppressAutoHyphens/>
        <w:spacing w:line="360" w:lineRule="auto"/>
        <w:ind w:left="426"/>
        <w:jc w:val="both"/>
        <w:rPr>
          <w:rFonts w:cs="Arial"/>
          <w:bCs/>
          <w:spacing w:val="-3"/>
          <w:sz w:val="28"/>
          <w:szCs w:val="28"/>
        </w:rPr>
      </w:pPr>
    </w:p>
    <w:p w:rsidR="00581997" w:rsidRPr="00E419D7" w:rsidRDefault="00581997" w:rsidP="00FD602E">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I am of the view that the </w:t>
      </w:r>
      <w:r w:rsidRPr="00E419D7">
        <w:rPr>
          <w:rFonts w:cs="Arial"/>
          <w:bCs/>
          <w:i/>
          <w:spacing w:val="-3"/>
          <w:sz w:val="28"/>
          <w:szCs w:val="28"/>
        </w:rPr>
        <w:t>court a quo</w:t>
      </w:r>
      <w:r w:rsidRPr="00E419D7">
        <w:rPr>
          <w:rFonts w:cs="Arial"/>
          <w:bCs/>
          <w:spacing w:val="-3"/>
          <w:sz w:val="28"/>
          <w:szCs w:val="28"/>
        </w:rPr>
        <w:t xml:space="preserve"> </w:t>
      </w:r>
      <w:r w:rsidR="00B06F3F" w:rsidRPr="00E419D7">
        <w:rPr>
          <w:rFonts w:cs="Arial"/>
          <w:bCs/>
          <w:spacing w:val="-3"/>
          <w:sz w:val="28"/>
          <w:szCs w:val="28"/>
        </w:rPr>
        <w:t>failed to proper</w:t>
      </w:r>
      <w:r w:rsidR="00FD602E" w:rsidRPr="00E419D7">
        <w:rPr>
          <w:rFonts w:cs="Arial"/>
          <w:bCs/>
          <w:spacing w:val="-3"/>
          <w:sz w:val="28"/>
          <w:szCs w:val="28"/>
        </w:rPr>
        <w:t>ly</w:t>
      </w:r>
      <w:r w:rsidR="00B06F3F" w:rsidRPr="00E419D7">
        <w:rPr>
          <w:rFonts w:cs="Arial"/>
          <w:bCs/>
          <w:spacing w:val="-3"/>
          <w:sz w:val="28"/>
          <w:szCs w:val="28"/>
        </w:rPr>
        <w:t xml:space="preserve"> consider the relevance to be attached to the two invoices that were not paid. My view is informed by the following facts: </w:t>
      </w:r>
    </w:p>
    <w:p w:rsidR="00B06F3F" w:rsidRPr="00E419D7" w:rsidRDefault="00B06F3F" w:rsidP="00A8741E">
      <w:pPr>
        <w:pStyle w:val="ListParagraph"/>
        <w:tabs>
          <w:tab w:val="left" w:pos="-720"/>
        </w:tabs>
        <w:suppressAutoHyphens/>
        <w:spacing w:line="360" w:lineRule="auto"/>
        <w:ind w:left="426"/>
        <w:jc w:val="both"/>
        <w:rPr>
          <w:rFonts w:cs="Arial"/>
          <w:bCs/>
          <w:spacing w:val="-3"/>
          <w:sz w:val="28"/>
          <w:szCs w:val="28"/>
        </w:rPr>
      </w:pPr>
    </w:p>
    <w:p w:rsidR="00B06F3F" w:rsidRPr="00E419D7" w:rsidRDefault="00B06F3F" w:rsidP="00FD602E">
      <w:pPr>
        <w:pStyle w:val="ListParagraph"/>
        <w:numPr>
          <w:ilvl w:val="0"/>
          <w:numId w:val="13"/>
        </w:numPr>
        <w:tabs>
          <w:tab w:val="left" w:pos="-720"/>
        </w:tabs>
        <w:suppressAutoHyphens/>
        <w:spacing w:line="360" w:lineRule="auto"/>
        <w:ind w:left="1134" w:hanging="425"/>
        <w:jc w:val="both"/>
        <w:rPr>
          <w:rFonts w:cs="Arial"/>
          <w:bCs/>
          <w:spacing w:val="-3"/>
          <w:sz w:val="28"/>
          <w:szCs w:val="28"/>
        </w:rPr>
      </w:pPr>
      <w:r w:rsidRPr="00E419D7">
        <w:rPr>
          <w:rFonts w:cs="Arial"/>
          <w:bCs/>
          <w:spacing w:val="-3"/>
          <w:sz w:val="28"/>
          <w:szCs w:val="28"/>
        </w:rPr>
        <w:t xml:space="preserve">The </w:t>
      </w:r>
      <w:r w:rsidR="00FD602E" w:rsidRPr="00E419D7">
        <w:rPr>
          <w:rFonts w:cs="Arial"/>
          <w:bCs/>
          <w:spacing w:val="-3"/>
          <w:sz w:val="28"/>
          <w:szCs w:val="28"/>
        </w:rPr>
        <w:t>evidence</w:t>
      </w:r>
      <w:r w:rsidRPr="00E419D7">
        <w:rPr>
          <w:rFonts w:cs="Arial"/>
          <w:bCs/>
          <w:spacing w:val="-3"/>
          <w:sz w:val="28"/>
          <w:szCs w:val="28"/>
        </w:rPr>
        <w:t xml:space="preserve"> of Ms </w:t>
      </w:r>
      <w:proofErr w:type="spellStart"/>
      <w:r w:rsidRPr="00E419D7">
        <w:rPr>
          <w:rFonts w:cs="Arial"/>
          <w:bCs/>
          <w:spacing w:val="-3"/>
          <w:sz w:val="28"/>
          <w:szCs w:val="28"/>
        </w:rPr>
        <w:t>Scholtz</w:t>
      </w:r>
      <w:proofErr w:type="spellEnd"/>
      <w:r w:rsidRPr="00E419D7">
        <w:rPr>
          <w:rFonts w:cs="Arial"/>
          <w:bCs/>
          <w:spacing w:val="-3"/>
          <w:sz w:val="28"/>
          <w:szCs w:val="28"/>
        </w:rPr>
        <w:t xml:space="preserve"> and Mr </w:t>
      </w:r>
      <w:proofErr w:type="spellStart"/>
      <w:r w:rsidRPr="00E419D7">
        <w:rPr>
          <w:rFonts w:cs="Arial"/>
          <w:bCs/>
          <w:spacing w:val="-3"/>
          <w:sz w:val="28"/>
          <w:szCs w:val="28"/>
        </w:rPr>
        <w:t>Mosimanyane</w:t>
      </w:r>
      <w:proofErr w:type="spellEnd"/>
      <w:r w:rsidRPr="00E419D7">
        <w:rPr>
          <w:rFonts w:cs="Arial"/>
          <w:bCs/>
          <w:spacing w:val="-3"/>
          <w:sz w:val="28"/>
          <w:szCs w:val="28"/>
        </w:rPr>
        <w:t>, was based on all the invoices that were claimed and paid in full (A3 bundle)</w:t>
      </w:r>
      <w:r w:rsidR="00FD602E" w:rsidRPr="00E419D7">
        <w:rPr>
          <w:rFonts w:cs="Arial"/>
          <w:bCs/>
          <w:spacing w:val="-3"/>
          <w:sz w:val="28"/>
          <w:szCs w:val="28"/>
        </w:rPr>
        <w:t xml:space="preserve"> and which relate to the Appellant’s claim</w:t>
      </w:r>
      <w:r w:rsidRPr="00E419D7">
        <w:rPr>
          <w:rFonts w:cs="Arial"/>
          <w:bCs/>
          <w:spacing w:val="-3"/>
          <w:sz w:val="28"/>
          <w:szCs w:val="28"/>
        </w:rPr>
        <w:t>.</w:t>
      </w:r>
    </w:p>
    <w:p w:rsidR="00B06F3F" w:rsidRPr="00E419D7" w:rsidRDefault="00B06F3F" w:rsidP="00B06F3F">
      <w:pPr>
        <w:pStyle w:val="ListParagraph"/>
        <w:tabs>
          <w:tab w:val="left" w:pos="-720"/>
        </w:tabs>
        <w:suppressAutoHyphens/>
        <w:spacing w:line="360" w:lineRule="auto"/>
        <w:ind w:left="786"/>
        <w:jc w:val="both"/>
        <w:rPr>
          <w:rFonts w:cs="Arial"/>
          <w:bCs/>
          <w:spacing w:val="-3"/>
          <w:sz w:val="28"/>
          <w:szCs w:val="28"/>
        </w:rPr>
      </w:pPr>
    </w:p>
    <w:p w:rsidR="00B06F3F" w:rsidRPr="00E419D7" w:rsidRDefault="006F5B36" w:rsidP="00FD602E">
      <w:pPr>
        <w:pStyle w:val="ListParagraph"/>
        <w:numPr>
          <w:ilvl w:val="0"/>
          <w:numId w:val="13"/>
        </w:numPr>
        <w:tabs>
          <w:tab w:val="left" w:pos="-720"/>
        </w:tabs>
        <w:suppressAutoHyphens/>
        <w:spacing w:line="360" w:lineRule="auto"/>
        <w:ind w:left="1134"/>
        <w:jc w:val="both"/>
        <w:rPr>
          <w:rFonts w:cs="Arial"/>
          <w:bCs/>
          <w:spacing w:val="-3"/>
          <w:sz w:val="28"/>
          <w:szCs w:val="28"/>
        </w:rPr>
      </w:pPr>
      <w:r w:rsidRPr="00E419D7">
        <w:rPr>
          <w:rFonts w:cs="Arial"/>
          <w:bCs/>
          <w:spacing w:val="-3"/>
          <w:sz w:val="28"/>
          <w:szCs w:val="28"/>
        </w:rPr>
        <w:t>The two</w:t>
      </w:r>
      <w:r w:rsidR="00FD602E" w:rsidRPr="00E419D7">
        <w:rPr>
          <w:rFonts w:cs="Arial"/>
          <w:bCs/>
          <w:spacing w:val="-3"/>
          <w:sz w:val="28"/>
          <w:szCs w:val="28"/>
        </w:rPr>
        <w:t xml:space="preserve"> unpaid</w:t>
      </w:r>
      <w:r w:rsidRPr="00E419D7">
        <w:rPr>
          <w:rFonts w:cs="Arial"/>
          <w:bCs/>
          <w:spacing w:val="-3"/>
          <w:sz w:val="28"/>
          <w:szCs w:val="28"/>
        </w:rPr>
        <w:t xml:space="preserve"> invoices did not form</w:t>
      </w:r>
      <w:r w:rsidR="00FD602E" w:rsidRPr="00E419D7">
        <w:rPr>
          <w:rFonts w:cs="Arial"/>
          <w:bCs/>
          <w:spacing w:val="-3"/>
          <w:sz w:val="28"/>
          <w:szCs w:val="28"/>
        </w:rPr>
        <w:t xml:space="preserve"> part of</w:t>
      </w:r>
      <w:r w:rsidRPr="00E419D7">
        <w:rPr>
          <w:rFonts w:cs="Arial"/>
          <w:bCs/>
          <w:spacing w:val="-3"/>
          <w:sz w:val="28"/>
          <w:szCs w:val="28"/>
        </w:rPr>
        <w:t xml:space="preserve"> the bas</w:t>
      </w:r>
      <w:r w:rsidR="00FD602E" w:rsidRPr="00E419D7">
        <w:rPr>
          <w:rFonts w:cs="Arial"/>
          <w:bCs/>
          <w:spacing w:val="-3"/>
          <w:sz w:val="28"/>
          <w:szCs w:val="28"/>
        </w:rPr>
        <w:t>i</w:t>
      </w:r>
      <w:r w:rsidRPr="00E419D7">
        <w:rPr>
          <w:rFonts w:cs="Arial"/>
          <w:bCs/>
          <w:spacing w:val="-3"/>
          <w:sz w:val="28"/>
          <w:szCs w:val="28"/>
        </w:rPr>
        <w:t>s of the Appellant’s claim, neither did the</w:t>
      </w:r>
      <w:r w:rsidR="00FD602E" w:rsidRPr="00E419D7">
        <w:rPr>
          <w:rFonts w:cs="Arial"/>
          <w:bCs/>
          <w:spacing w:val="-3"/>
          <w:sz w:val="28"/>
          <w:szCs w:val="28"/>
        </w:rPr>
        <w:t xml:space="preserve"> Second</w:t>
      </w:r>
      <w:r w:rsidRPr="00E419D7">
        <w:rPr>
          <w:rFonts w:cs="Arial"/>
          <w:bCs/>
          <w:spacing w:val="-3"/>
          <w:sz w:val="28"/>
          <w:szCs w:val="28"/>
        </w:rPr>
        <w:t xml:space="preserve"> Respondent testif</w:t>
      </w:r>
      <w:r w:rsidR="00FD602E" w:rsidRPr="00E419D7">
        <w:rPr>
          <w:rFonts w:cs="Arial"/>
          <w:bCs/>
          <w:spacing w:val="-3"/>
          <w:sz w:val="28"/>
          <w:szCs w:val="28"/>
        </w:rPr>
        <w:t>y</w:t>
      </w:r>
      <w:r w:rsidRPr="00E419D7">
        <w:rPr>
          <w:rFonts w:cs="Arial"/>
          <w:bCs/>
          <w:spacing w:val="-3"/>
          <w:sz w:val="28"/>
          <w:szCs w:val="28"/>
        </w:rPr>
        <w:t xml:space="preserve"> that those two invoices were part of the invoices submitted for payment. </w:t>
      </w:r>
    </w:p>
    <w:p w:rsidR="006F5B36" w:rsidRPr="00E419D7" w:rsidRDefault="006F5B36" w:rsidP="006F5B36">
      <w:pPr>
        <w:pStyle w:val="ListParagraph"/>
        <w:rPr>
          <w:rFonts w:cs="Arial"/>
          <w:bCs/>
          <w:spacing w:val="-3"/>
          <w:sz w:val="28"/>
          <w:szCs w:val="28"/>
        </w:rPr>
      </w:pPr>
    </w:p>
    <w:p w:rsidR="006F5B36" w:rsidRPr="00E419D7" w:rsidRDefault="00FD602E" w:rsidP="00FD602E">
      <w:pPr>
        <w:pStyle w:val="ListParagraph"/>
        <w:numPr>
          <w:ilvl w:val="0"/>
          <w:numId w:val="13"/>
        </w:numPr>
        <w:tabs>
          <w:tab w:val="left" w:pos="-720"/>
        </w:tabs>
        <w:suppressAutoHyphens/>
        <w:spacing w:line="360" w:lineRule="auto"/>
        <w:ind w:left="1134"/>
        <w:jc w:val="both"/>
        <w:rPr>
          <w:rFonts w:cs="Arial"/>
          <w:bCs/>
          <w:spacing w:val="-3"/>
          <w:sz w:val="28"/>
          <w:szCs w:val="28"/>
        </w:rPr>
      </w:pPr>
      <w:r w:rsidRPr="00E419D7">
        <w:rPr>
          <w:rFonts w:cs="Arial"/>
          <w:bCs/>
          <w:spacing w:val="-3"/>
          <w:sz w:val="28"/>
          <w:szCs w:val="28"/>
        </w:rPr>
        <w:t>Furthermore, t</w:t>
      </w:r>
      <w:r w:rsidR="006F5B36" w:rsidRPr="00E419D7">
        <w:rPr>
          <w:rFonts w:cs="Arial"/>
          <w:bCs/>
          <w:spacing w:val="-3"/>
          <w:sz w:val="28"/>
          <w:szCs w:val="28"/>
        </w:rPr>
        <w:t>he said</w:t>
      </w:r>
      <w:r w:rsidRPr="00E419D7">
        <w:rPr>
          <w:rFonts w:cs="Arial"/>
          <w:bCs/>
          <w:spacing w:val="-3"/>
          <w:sz w:val="28"/>
          <w:szCs w:val="28"/>
        </w:rPr>
        <w:t xml:space="preserve"> unpaid invoices</w:t>
      </w:r>
      <w:r w:rsidR="006F5B36" w:rsidRPr="00E419D7">
        <w:rPr>
          <w:rFonts w:cs="Arial"/>
          <w:bCs/>
          <w:spacing w:val="-3"/>
          <w:sz w:val="28"/>
          <w:szCs w:val="28"/>
        </w:rPr>
        <w:t xml:space="preserve"> did not include</w:t>
      </w:r>
      <w:r w:rsidRPr="00E419D7">
        <w:rPr>
          <w:rFonts w:cs="Arial"/>
          <w:bCs/>
          <w:spacing w:val="-3"/>
          <w:sz w:val="28"/>
          <w:szCs w:val="28"/>
        </w:rPr>
        <w:t xml:space="preserve"> any </w:t>
      </w:r>
      <w:proofErr w:type="gramStart"/>
      <w:r w:rsidRPr="00E419D7">
        <w:rPr>
          <w:rFonts w:cs="Arial"/>
          <w:bCs/>
          <w:spacing w:val="-3"/>
          <w:sz w:val="28"/>
          <w:szCs w:val="28"/>
        </w:rPr>
        <w:t>arc</w:t>
      </w:r>
      <w:r w:rsidR="006F5B36" w:rsidRPr="00E419D7">
        <w:rPr>
          <w:rFonts w:cs="Arial"/>
          <w:bCs/>
          <w:spacing w:val="-3"/>
          <w:sz w:val="28"/>
          <w:szCs w:val="28"/>
        </w:rPr>
        <w:t>hitect</w:t>
      </w:r>
      <w:r w:rsidRPr="00E419D7">
        <w:rPr>
          <w:rFonts w:cs="Arial"/>
          <w:bCs/>
          <w:spacing w:val="-3"/>
          <w:sz w:val="28"/>
          <w:szCs w:val="28"/>
        </w:rPr>
        <w:t>s</w:t>
      </w:r>
      <w:proofErr w:type="gramEnd"/>
      <w:r w:rsidR="006F5B36" w:rsidRPr="00E419D7">
        <w:rPr>
          <w:rFonts w:cs="Arial"/>
          <w:bCs/>
          <w:spacing w:val="-3"/>
          <w:sz w:val="28"/>
          <w:szCs w:val="28"/>
        </w:rPr>
        <w:t xml:space="preserve"> fees, but</w:t>
      </w:r>
      <w:r w:rsidRPr="00E419D7">
        <w:rPr>
          <w:rFonts w:cs="Arial"/>
          <w:bCs/>
          <w:spacing w:val="-3"/>
          <w:sz w:val="28"/>
          <w:szCs w:val="28"/>
        </w:rPr>
        <w:t xml:space="preserve"> related to a </w:t>
      </w:r>
      <w:r w:rsidR="006F5B36" w:rsidRPr="00E419D7">
        <w:rPr>
          <w:rFonts w:cs="Arial"/>
          <w:bCs/>
          <w:spacing w:val="-3"/>
          <w:sz w:val="28"/>
          <w:szCs w:val="28"/>
        </w:rPr>
        <w:t>disbursement claim</w:t>
      </w:r>
      <w:r w:rsidRPr="00E419D7">
        <w:rPr>
          <w:rFonts w:cs="Arial"/>
          <w:bCs/>
          <w:spacing w:val="-3"/>
          <w:sz w:val="28"/>
          <w:szCs w:val="28"/>
        </w:rPr>
        <w:t xml:space="preserve"> of the First Respondent</w:t>
      </w:r>
      <w:r w:rsidR="006F5B36" w:rsidRPr="00E419D7">
        <w:rPr>
          <w:rFonts w:cs="Arial"/>
          <w:bCs/>
          <w:spacing w:val="-3"/>
          <w:sz w:val="28"/>
          <w:szCs w:val="28"/>
        </w:rPr>
        <w:t>.</w:t>
      </w:r>
    </w:p>
    <w:p w:rsidR="006F5B36" w:rsidRPr="00E419D7" w:rsidRDefault="006F5B36" w:rsidP="006F5B36">
      <w:pPr>
        <w:pStyle w:val="ListParagraph"/>
        <w:rPr>
          <w:rFonts w:cs="Arial"/>
          <w:bCs/>
          <w:spacing w:val="-3"/>
          <w:sz w:val="28"/>
          <w:szCs w:val="28"/>
        </w:rPr>
      </w:pPr>
    </w:p>
    <w:p w:rsidR="007B17C3" w:rsidRPr="00E419D7" w:rsidRDefault="006F5B36" w:rsidP="00FD602E">
      <w:pPr>
        <w:pStyle w:val="ListParagraph"/>
        <w:numPr>
          <w:ilvl w:val="0"/>
          <w:numId w:val="13"/>
        </w:numPr>
        <w:tabs>
          <w:tab w:val="left" w:pos="-720"/>
        </w:tabs>
        <w:suppressAutoHyphens/>
        <w:spacing w:line="360" w:lineRule="auto"/>
        <w:ind w:left="1134"/>
        <w:jc w:val="both"/>
        <w:rPr>
          <w:rFonts w:cs="Arial"/>
          <w:bCs/>
          <w:spacing w:val="-3"/>
          <w:sz w:val="28"/>
          <w:szCs w:val="28"/>
        </w:rPr>
      </w:pPr>
      <w:r w:rsidRPr="00E419D7">
        <w:rPr>
          <w:rFonts w:cs="Arial"/>
          <w:bCs/>
          <w:spacing w:val="-3"/>
          <w:sz w:val="28"/>
          <w:szCs w:val="28"/>
        </w:rPr>
        <w:t>The Resp</w:t>
      </w:r>
      <w:r w:rsidR="001A7465" w:rsidRPr="00E419D7">
        <w:rPr>
          <w:rFonts w:cs="Arial"/>
          <w:bCs/>
          <w:spacing w:val="-3"/>
          <w:sz w:val="28"/>
          <w:szCs w:val="28"/>
        </w:rPr>
        <w:t>ondent did not make any discovery</w:t>
      </w:r>
      <w:r w:rsidRPr="00E419D7">
        <w:rPr>
          <w:rFonts w:cs="Arial"/>
          <w:bCs/>
          <w:spacing w:val="-3"/>
          <w:sz w:val="28"/>
          <w:szCs w:val="28"/>
        </w:rPr>
        <w:t xml:space="preserve"> in respect of the two invoices, and lastly</w:t>
      </w:r>
      <w:r w:rsidR="007B17C3" w:rsidRPr="00E419D7">
        <w:rPr>
          <w:rFonts w:cs="Arial"/>
          <w:bCs/>
          <w:spacing w:val="-3"/>
          <w:sz w:val="28"/>
          <w:szCs w:val="28"/>
        </w:rPr>
        <w:t>.</w:t>
      </w:r>
    </w:p>
    <w:p w:rsidR="007B17C3" w:rsidRPr="00E419D7" w:rsidRDefault="007B17C3" w:rsidP="007B17C3">
      <w:pPr>
        <w:pStyle w:val="ListParagraph"/>
        <w:rPr>
          <w:rFonts w:cs="Arial"/>
          <w:bCs/>
          <w:spacing w:val="-3"/>
          <w:sz w:val="28"/>
          <w:szCs w:val="28"/>
        </w:rPr>
      </w:pPr>
    </w:p>
    <w:p w:rsidR="007B17C3" w:rsidRPr="00E419D7" w:rsidRDefault="00FD602E" w:rsidP="00FD602E">
      <w:pPr>
        <w:pStyle w:val="ListParagraph"/>
        <w:numPr>
          <w:ilvl w:val="0"/>
          <w:numId w:val="13"/>
        </w:numPr>
        <w:tabs>
          <w:tab w:val="left" w:pos="-720"/>
        </w:tabs>
        <w:suppressAutoHyphens/>
        <w:spacing w:line="360" w:lineRule="auto"/>
        <w:ind w:left="1134"/>
        <w:jc w:val="both"/>
        <w:rPr>
          <w:rFonts w:cs="Arial"/>
          <w:bCs/>
          <w:spacing w:val="-3"/>
          <w:sz w:val="28"/>
          <w:szCs w:val="28"/>
        </w:rPr>
      </w:pPr>
      <w:r w:rsidRPr="00E419D7">
        <w:rPr>
          <w:rFonts w:cs="Arial"/>
          <w:bCs/>
          <w:spacing w:val="-3"/>
          <w:sz w:val="28"/>
          <w:szCs w:val="28"/>
        </w:rPr>
        <w:t>The two unpaid</w:t>
      </w:r>
      <w:r w:rsidR="007B17C3" w:rsidRPr="00E419D7">
        <w:rPr>
          <w:rFonts w:cs="Arial"/>
          <w:bCs/>
          <w:spacing w:val="-3"/>
          <w:sz w:val="28"/>
          <w:szCs w:val="28"/>
        </w:rPr>
        <w:t xml:space="preserve"> invoices were not</w:t>
      </w:r>
      <w:r w:rsidRPr="00E419D7">
        <w:rPr>
          <w:rFonts w:cs="Arial"/>
          <w:bCs/>
          <w:spacing w:val="-3"/>
          <w:sz w:val="28"/>
          <w:szCs w:val="28"/>
        </w:rPr>
        <w:t xml:space="preserve"> even</w:t>
      </w:r>
      <w:r w:rsidR="007B17C3" w:rsidRPr="00E419D7">
        <w:rPr>
          <w:rFonts w:cs="Arial"/>
          <w:bCs/>
          <w:spacing w:val="-3"/>
          <w:sz w:val="28"/>
          <w:szCs w:val="28"/>
        </w:rPr>
        <w:t xml:space="preserve"> submitted for payment</w:t>
      </w:r>
      <w:r w:rsidR="001A7465" w:rsidRPr="00E419D7">
        <w:rPr>
          <w:rFonts w:cs="Arial"/>
          <w:bCs/>
          <w:spacing w:val="-3"/>
          <w:sz w:val="28"/>
          <w:szCs w:val="28"/>
        </w:rPr>
        <w:t xml:space="preserve"> at the time when</w:t>
      </w:r>
      <w:r w:rsidR="007B17C3" w:rsidRPr="00E419D7">
        <w:rPr>
          <w:rFonts w:cs="Arial"/>
          <w:bCs/>
          <w:spacing w:val="-3"/>
          <w:sz w:val="28"/>
          <w:szCs w:val="28"/>
        </w:rPr>
        <w:t xml:space="preserve"> this action commenced. The evidence on record is that they were re-submitted</w:t>
      </w:r>
      <w:r w:rsidRPr="00E419D7">
        <w:rPr>
          <w:rFonts w:cs="Arial"/>
          <w:bCs/>
          <w:spacing w:val="-3"/>
          <w:sz w:val="28"/>
          <w:szCs w:val="28"/>
        </w:rPr>
        <w:t xml:space="preserve"> in</w:t>
      </w:r>
      <w:r w:rsidR="007B17C3" w:rsidRPr="00E419D7">
        <w:rPr>
          <w:rFonts w:cs="Arial"/>
          <w:bCs/>
          <w:spacing w:val="-3"/>
          <w:sz w:val="28"/>
          <w:szCs w:val="28"/>
        </w:rPr>
        <w:t xml:space="preserve"> September 2017.</w:t>
      </w:r>
    </w:p>
    <w:p w:rsidR="007B17C3" w:rsidRPr="00E419D7" w:rsidRDefault="007B17C3" w:rsidP="007B17C3">
      <w:pPr>
        <w:pStyle w:val="ListParagraph"/>
        <w:rPr>
          <w:rFonts w:cs="Arial"/>
          <w:bCs/>
          <w:spacing w:val="-3"/>
          <w:sz w:val="28"/>
          <w:szCs w:val="28"/>
        </w:rPr>
      </w:pPr>
    </w:p>
    <w:p w:rsidR="006F5B36" w:rsidRPr="00E419D7" w:rsidRDefault="007B17C3" w:rsidP="00FD602E">
      <w:pPr>
        <w:pStyle w:val="ListParagraph"/>
        <w:numPr>
          <w:ilvl w:val="0"/>
          <w:numId w:val="16"/>
        </w:numPr>
        <w:tabs>
          <w:tab w:val="left" w:pos="-720"/>
          <w:tab w:val="left" w:pos="709"/>
        </w:tabs>
        <w:suppressAutoHyphens/>
        <w:spacing w:line="360" w:lineRule="auto"/>
        <w:ind w:left="709" w:hanging="709"/>
        <w:jc w:val="both"/>
        <w:rPr>
          <w:rFonts w:cs="Arial"/>
          <w:bCs/>
          <w:spacing w:val="-3"/>
          <w:sz w:val="28"/>
          <w:szCs w:val="28"/>
        </w:rPr>
      </w:pPr>
      <w:r w:rsidRPr="00E419D7">
        <w:rPr>
          <w:rFonts w:cs="Arial"/>
          <w:bCs/>
          <w:spacing w:val="-3"/>
          <w:sz w:val="28"/>
          <w:szCs w:val="28"/>
        </w:rPr>
        <w:t xml:space="preserve">The </w:t>
      </w:r>
      <w:r w:rsidR="00FD602E" w:rsidRPr="00E419D7">
        <w:rPr>
          <w:rFonts w:cs="Arial"/>
          <w:bCs/>
          <w:spacing w:val="-3"/>
          <w:sz w:val="28"/>
          <w:szCs w:val="28"/>
        </w:rPr>
        <w:t>evidence</w:t>
      </w:r>
      <w:r w:rsidRPr="00E419D7">
        <w:rPr>
          <w:rFonts w:cs="Arial"/>
          <w:bCs/>
          <w:spacing w:val="-3"/>
          <w:sz w:val="28"/>
          <w:szCs w:val="28"/>
        </w:rPr>
        <w:t xml:space="preserve"> of the witnesses was in respect of invoices submitted and paid by the Department for the period October 2011 up until December 2014</w:t>
      </w:r>
      <w:r w:rsidR="00FD602E" w:rsidRPr="00E419D7">
        <w:rPr>
          <w:rFonts w:cs="Arial"/>
          <w:bCs/>
          <w:spacing w:val="-3"/>
          <w:sz w:val="28"/>
          <w:szCs w:val="28"/>
        </w:rPr>
        <w:t xml:space="preserve">.  Reference by the witnesses to </w:t>
      </w:r>
      <w:r w:rsidR="00FD602E" w:rsidRPr="00E419D7">
        <w:rPr>
          <w:rFonts w:cs="Arial"/>
          <w:bCs/>
          <w:spacing w:val="-3"/>
          <w:sz w:val="28"/>
          <w:szCs w:val="28"/>
          <w:u w:val="single"/>
        </w:rPr>
        <w:t>all</w:t>
      </w:r>
      <w:r w:rsidR="00FD602E" w:rsidRPr="00E419D7">
        <w:rPr>
          <w:rFonts w:cs="Arial"/>
          <w:bCs/>
          <w:spacing w:val="-3"/>
          <w:sz w:val="28"/>
          <w:szCs w:val="28"/>
        </w:rPr>
        <w:t xml:space="preserve"> invoices, in the context of payment,</w:t>
      </w:r>
      <w:r w:rsidRPr="00E419D7">
        <w:rPr>
          <w:rFonts w:cs="Arial"/>
          <w:bCs/>
          <w:spacing w:val="-3"/>
          <w:sz w:val="28"/>
          <w:szCs w:val="28"/>
        </w:rPr>
        <w:t xml:space="preserve"> must be confined</w:t>
      </w:r>
      <w:r w:rsidR="00FD602E" w:rsidRPr="00E419D7">
        <w:rPr>
          <w:rFonts w:cs="Arial"/>
          <w:bCs/>
          <w:spacing w:val="-3"/>
          <w:sz w:val="28"/>
          <w:szCs w:val="28"/>
        </w:rPr>
        <w:t>, firstly</w:t>
      </w:r>
      <w:r w:rsidRPr="00E419D7">
        <w:rPr>
          <w:rFonts w:cs="Arial"/>
          <w:bCs/>
          <w:spacing w:val="-3"/>
          <w:sz w:val="28"/>
          <w:szCs w:val="28"/>
        </w:rPr>
        <w:t xml:space="preserve"> to the said period and </w:t>
      </w:r>
      <w:r w:rsidR="00FD602E" w:rsidRPr="00E419D7">
        <w:rPr>
          <w:rFonts w:cs="Arial"/>
          <w:bCs/>
          <w:spacing w:val="-3"/>
          <w:sz w:val="28"/>
          <w:szCs w:val="28"/>
        </w:rPr>
        <w:t xml:space="preserve">secondly, </w:t>
      </w:r>
      <w:r w:rsidRPr="00E419D7">
        <w:rPr>
          <w:rFonts w:cs="Arial"/>
          <w:bCs/>
          <w:spacing w:val="-3"/>
          <w:sz w:val="28"/>
          <w:szCs w:val="28"/>
        </w:rPr>
        <w:t xml:space="preserve">to </w:t>
      </w:r>
      <w:r w:rsidR="00CF7ECA" w:rsidRPr="00E419D7">
        <w:rPr>
          <w:rFonts w:cs="Arial"/>
          <w:bCs/>
          <w:spacing w:val="-3"/>
          <w:sz w:val="28"/>
          <w:szCs w:val="28"/>
        </w:rPr>
        <w:t xml:space="preserve">invoices which included </w:t>
      </w:r>
      <w:r w:rsidR="00FD602E" w:rsidRPr="00E419D7">
        <w:rPr>
          <w:rFonts w:cs="Arial"/>
          <w:bCs/>
          <w:spacing w:val="-3"/>
          <w:sz w:val="28"/>
          <w:szCs w:val="28"/>
        </w:rPr>
        <w:t>a</w:t>
      </w:r>
      <w:r w:rsidRPr="00E419D7">
        <w:rPr>
          <w:rFonts w:cs="Arial"/>
          <w:bCs/>
          <w:spacing w:val="-3"/>
          <w:sz w:val="28"/>
          <w:szCs w:val="28"/>
        </w:rPr>
        <w:t xml:space="preserve">rchitectural services rendered during that period. </w:t>
      </w:r>
      <w:r w:rsidR="00FD602E" w:rsidRPr="00E419D7">
        <w:rPr>
          <w:rFonts w:cs="Arial"/>
          <w:bCs/>
          <w:spacing w:val="-3"/>
          <w:sz w:val="28"/>
          <w:szCs w:val="28"/>
        </w:rPr>
        <w:t>With due deference to the court a quo,</w:t>
      </w:r>
      <w:r w:rsidRPr="00E419D7">
        <w:rPr>
          <w:rFonts w:cs="Arial"/>
          <w:bCs/>
          <w:spacing w:val="-3"/>
          <w:sz w:val="28"/>
          <w:szCs w:val="28"/>
        </w:rPr>
        <w:t xml:space="preserve"> any interpretation to cover invoices that were not claim</w:t>
      </w:r>
      <w:r w:rsidR="001A7465" w:rsidRPr="00E419D7">
        <w:rPr>
          <w:rFonts w:cs="Arial"/>
          <w:bCs/>
          <w:spacing w:val="-3"/>
          <w:sz w:val="28"/>
          <w:szCs w:val="28"/>
        </w:rPr>
        <w:t>ed</w:t>
      </w:r>
      <w:r w:rsidRPr="00E419D7">
        <w:rPr>
          <w:rFonts w:cs="Arial"/>
          <w:bCs/>
          <w:spacing w:val="-3"/>
          <w:sz w:val="28"/>
          <w:szCs w:val="28"/>
        </w:rPr>
        <w:t xml:space="preserve"> at the commencement of the action</w:t>
      </w:r>
      <w:r w:rsidR="001A7465" w:rsidRPr="00E419D7">
        <w:rPr>
          <w:rFonts w:cs="Arial"/>
          <w:bCs/>
          <w:spacing w:val="-3"/>
          <w:sz w:val="28"/>
          <w:szCs w:val="28"/>
        </w:rPr>
        <w:t>, and</w:t>
      </w:r>
      <w:r w:rsidR="00CF7ECA" w:rsidRPr="00E419D7">
        <w:rPr>
          <w:rFonts w:cs="Arial"/>
          <w:bCs/>
          <w:spacing w:val="-3"/>
          <w:sz w:val="28"/>
          <w:szCs w:val="28"/>
        </w:rPr>
        <w:t xml:space="preserve"> which did</w:t>
      </w:r>
      <w:r w:rsidR="001A7465" w:rsidRPr="00E419D7">
        <w:rPr>
          <w:rFonts w:cs="Arial"/>
          <w:bCs/>
          <w:spacing w:val="-3"/>
          <w:sz w:val="28"/>
          <w:szCs w:val="28"/>
        </w:rPr>
        <w:t xml:space="preserve"> not includ</w:t>
      </w:r>
      <w:r w:rsidR="00CF7ECA" w:rsidRPr="00E419D7">
        <w:rPr>
          <w:rFonts w:cs="Arial"/>
          <w:bCs/>
          <w:spacing w:val="-3"/>
          <w:sz w:val="28"/>
          <w:szCs w:val="28"/>
        </w:rPr>
        <w:t>e</w:t>
      </w:r>
      <w:r w:rsidR="001A7465" w:rsidRPr="00E419D7">
        <w:rPr>
          <w:rFonts w:cs="Arial"/>
          <w:bCs/>
          <w:spacing w:val="-3"/>
          <w:sz w:val="28"/>
          <w:szCs w:val="28"/>
        </w:rPr>
        <w:t xml:space="preserve"> architect fees,</w:t>
      </w:r>
      <w:r w:rsidRPr="00E419D7">
        <w:rPr>
          <w:rFonts w:cs="Arial"/>
          <w:bCs/>
          <w:spacing w:val="-3"/>
          <w:sz w:val="28"/>
          <w:szCs w:val="28"/>
        </w:rPr>
        <w:t xml:space="preserve"> is misplaced. I am further of the view that the </w:t>
      </w:r>
      <w:r w:rsidRPr="00E419D7">
        <w:rPr>
          <w:rFonts w:cs="Arial"/>
          <w:bCs/>
          <w:i/>
          <w:spacing w:val="-3"/>
          <w:sz w:val="28"/>
          <w:szCs w:val="28"/>
        </w:rPr>
        <w:t>court a quo</w:t>
      </w:r>
      <w:r w:rsidRPr="00E419D7">
        <w:rPr>
          <w:rFonts w:cs="Arial"/>
          <w:bCs/>
          <w:spacing w:val="-3"/>
          <w:sz w:val="28"/>
          <w:szCs w:val="28"/>
        </w:rPr>
        <w:t xml:space="preserve"> disregarded the irrelevance of the two invoices in the determination of the facts placed before it.</w:t>
      </w:r>
    </w:p>
    <w:p w:rsidR="007B17C3" w:rsidRPr="00E419D7" w:rsidRDefault="007B17C3" w:rsidP="007B17C3">
      <w:pPr>
        <w:tabs>
          <w:tab w:val="left" w:pos="-720"/>
          <w:tab w:val="left" w:pos="567"/>
        </w:tabs>
        <w:suppressAutoHyphens/>
        <w:spacing w:line="360" w:lineRule="auto"/>
        <w:ind w:left="567"/>
        <w:jc w:val="both"/>
        <w:rPr>
          <w:rFonts w:cs="Arial"/>
          <w:bCs/>
          <w:spacing w:val="-3"/>
          <w:sz w:val="28"/>
          <w:szCs w:val="28"/>
        </w:rPr>
      </w:pPr>
    </w:p>
    <w:p w:rsidR="007B17C3" w:rsidRPr="00E419D7" w:rsidRDefault="005B502C" w:rsidP="00FD602E">
      <w:pPr>
        <w:pStyle w:val="ListParagraph"/>
        <w:numPr>
          <w:ilvl w:val="0"/>
          <w:numId w:val="16"/>
        </w:numPr>
        <w:tabs>
          <w:tab w:val="left" w:pos="-720"/>
          <w:tab w:val="left" w:pos="709"/>
        </w:tabs>
        <w:suppressAutoHyphens/>
        <w:spacing w:line="360" w:lineRule="auto"/>
        <w:ind w:hanging="720"/>
        <w:jc w:val="both"/>
        <w:rPr>
          <w:rFonts w:cs="Arial"/>
          <w:bCs/>
          <w:spacing w:val="-3"/>
          <w:sz w:val="28"/>
          <w:szCs w:val="28"/>
        </w:rPr>
      </w:pPr>
      <w:r w:rsidRPr="00E419D7">
        <w:rPr>
          <w:rFonts w:cs="Arial"/>
          <w:bCs/>
          <w:spacing w:val="-3"/>
          <w:sz w:val="28"/>
          <w:szCs w:val="28"/>
        </w:rPr>
        <w:t>T</w:t>
      </w:r>
      <w:r w:rsidR="007B17C3" w:rsidRPr="00E419D7">
        <w:rPr>
          <w:rFonts w:cs="Arial"/>
          <w:bCs/>
          <w:spacing w:val="-3"/>
          <w:sz w:val="28"/>
          <w:szCs w:val="28"/>
        </w:rPr>
        <w:t>he two</w:t>
      </w:r>
      <w:r w:rsidRPr="00E419D7">
        <w:rPr>
          <w:rFonts w:cs="Arial"/>
          <w:bCs/>
          <w:spacing w:val="-3"/>
          <w:sz w:val="28"/>
          <w:szCs w:val="28"/>
        </w:rPr>
        <w:t xml:space="preserve"> unpaid</w:t>
      </w:r>
      <w:r w:rsidR="007B17C3" w:rsidRPr="00E419D7">
        <w:rPr>
          <w:rFonts w:cs="Arial"/>
          <w:bCs/>
          <w:spacing w:val="-3"/>
          <w:sz w:val="28"/>
          <w:szCs w:val="28"/>
        </w:rPr>
        <w:t xml:space="preserve"> invoices</w:t>
      </w:r>
      <w:r w:rsidR="00CF7ECA" w:rsidRPr="00E419D7">
        <w:rPr>
          <w:rFonts w:cs="Arial"/>
          <w:bCs/>
          <w:spacing w:val="-3"/>
          <w:sz w:val="28"/>
          <w:szCs w:val="28"/>
        </w:rPr>
        <w:t xml:space="preserve"> therefore</w:t>
      </w:r>
      <w:r w:rsidR="007B17C3" w:rsidRPr="00E419D7">
        <w:rPr>
          <w:rFonts w:cs="Arial"/>
          <w:bCs/>
          <w:spacing w:val="-3"/>
          <w:sz w:val="28"/>
          <w:szCs w:val="28"/>
        </w:rPr>
        <w:t xml:space="preserve"> did not help the Respondent</w:t>
      </w:r>
      <w:r w:rsidRPr="00E419D7">
        <w:rPr>
          <w:rFonts w:cs="Arial"/>
          <w:bCs/>
          <w:spacing w:val="-3"/>
          <w:sz w:val="28"/>
          <w:szCs w:val="28"/>
        </w:rPr>
        <w:t>s</w:t>
      </w:r>
      <w:r w:rsidR="00CF7ECA" w:rsidRPr="00E419D7">
        <w:rPr>
          <w:rFonts w:cs="Arial"/>
          <w:bCs/>
          <w:spacing w:val="-3"/>
          <w:sz w:val="28"/>
          <w:szCs w:val="28"/>
        </w:rPr>
        <w:t>’ case</w:t>
      </w:r>
      <w:r w:rsidR="007B17C3" w:rsidRPr="00E419D7">
        <w:rPr>
          <w:rFonts w:cs="Arial"/>
          <w:bCs/>
          <w:spacing w:val="-3"/>
          <w:sz w:val="28"/>
          <w:szCs w:val="28"/>
        </w:rPr>
        <w:t xml:space="preserve"> nor</w:t>
      </w:r>
      <w:r w:rsidRPr="00E419D7">
        <w:rPr>
          <w:rFonts w:cs="Arial"/>
          <w:bCs/>
          <w:spacing w:val="-3"/>
          <w:sz w:val="28"/>
          <w:szCs w:val="28"/>
        </w:rPr>
        <w:t xml:space="preserve"> should they have</w:t>
      </w:r>
      <w:r w:rsidR="007B17C3" w:rsidRPr="00E419D7">
        <w:rPr>
          <w:rFonts w:cs="Arial"/>
          <w:bCs/>
          <w:spacing w:val="-3"/>
          <w:sz w:val="28"/>
          <w:szCs w:val="28"/>
        </w:rPr>
        <w:t xml:space="preserve"> impact</w:t>
      </w:r>
      <w:r w:rsidRPr="00E419D7">
        <w:rPr>
          <w:rFonts w:cs="Arial"/>
          <w:bCs/>
          <w:spacing w:val="-3"/>
          <w:sz w:val="28"/>
          <w:szCs w:val="28"/>
        </w:rPr>
        <w:t>ed</w:t>
      </w:r>
      <w:r w:rsidR="007B17C3" w:rsidRPr="00E419D7">
        <w:rPr>
          <w:rFonts w:cs="Arial"/>
          <w:bCs/>
          <w:spacing w:val="-3"/>
          <w:sz w:val="28"/>
          <w:szCs w:val="28"/>
        </w:rPr>
        <w:t xml:space="preserve"> negatively upon the veracity of the testimonials of Ms </w:t>
      </w:r>
      <w:proofErr w:type="spellStart"/>
      <w:r w:rsidR="007B17C3" w:rsidRPr="00E419D7">
        <w:rPr>
          <w:rFonts w:cs="Arial"/>
          <w:bCs/>
          <w:spacing w:val="-3"/>
          <w:sz w:val="28"/>
          <w:szCs w:val="28"/>
        </w:rPr>
        <w:t>Scholtz</w:t>
      </w:r>
      <w:proofErr w:type="spellEnd"/>
      <w:r w:rsidR="007B17C3" w:rsidRPr="00E419D7">
        <w:rPr>
          <w:rFonts w:cs="Arial"/>
          <w:bCs/>
          <w:spacing w:val="-3"/>
          <w:sz w:val="28"/>
          <w:szCs w:val="28"/>
        </w:rPr>
        <w:t xml:space="preserve"> or Mr </w:t>
      </w:r>
      <w:proofErr w:type="spellStart"/>
      <w:r w:rsidR="007B17C3" w:rsidRPr="00E419D7">
        <w:rPr>
          <w:rFonts w:cs="Arial"/>
          <w:bCs/>
          <w:spacing w:val="-3"/>
          <w:sz w:val="28"/>
          <w:szCs w:val="28"/>
        </w:rPr>
        <w:t>Mosimanyane</w:t>
      </w:r>
      <w:proofErr w:type="spellEnd"/>
      <w:r w:rsidR="007B17C3" w:rsidRPr="00E419D7">
        <w:rPr>
          <w:rFonts w:cs="Arial"/>
          <w:bCs/>
          <w:spacing w:val="-3"/>
          <w:sz w:val="28"/>
          <w:szCs w:val="28"/>
        </w:rPr>
        <w:t>. As a result</w:t>
      </w:r>
      <w:r w:rsidR="002D697C" w:rsidRPr="00E419D7">
        <w:rPr>
          <w:rFonts w:cs="Arial"/>
          <w:bCs/>
          <w:spacing w:val="-3"/>
          <w:sz w:val="28"/>
          <w:szCs w:val="28"/>
        </w:rPr>
        <w:t>,</w:t>
      </w:r>
      <w:r w:rsidR="007B17C3" w:rsidRPr="00E419D7">
        <w:rPr>
          <w:rFonts w:cs="Arial"/>
          <w:bCs/>
          <w:spacing w:val="-3"/>
          <w:sz w:val="28"/>
          <w:szCs w:val="28"/>
        </w:rPr>
        <w:t xml:space="preserve"> I find no plausible reason to reject the evidence of the said witnesses as being in contradiction with that of Mr </w:t>
      </w:r>
      <w:proofErr w:type="spellStart"/>
      <w:r w:rsidR="007B17C3" w:rsidRPr="00E419D7">
        <w:rPr>
          <w:rFonts w:cs="Arial"/>
          <w:bCs/>
          <w:spacing w:val="-3"/>
          <w:sz w:val="28"/>
          <w:szCs w:val="28"/>
        </w:rPr>
        <w:t>Kamunyu</w:t>
      </w:r>
      <w:proofErr w:type="spellEnd"/>
      <w:r w:rsidR="007B17C3" w:rsidRPr="00E419D7">
        <w:rPr>
          <w:rFonts w:cs="Arial"/>
          <w:bCs/>
          <w:spacing w:val="-3"/>
          <w:sz w:val="28"/>
          <w:szCs w:val="28"/>
        </w:rPr>
        <w:t xml:space="preserve">. </w:t>
      </w:r>
      <w:r w:rsidR="00CF7ECA" w:rsidRPr="00E419D7">
        <w:rPr>
          <w:rFonts w:cs="Arial"/>
          <w:bCs/>
          <w:spacing w:val="-3"/>
          <w:sz w:val="28"/>
          <w:szCs w:val="28"/>
        </w:rPr>
        <w:t>Insofar as t</w:t>
      </w:r>
      <w:r w:rsidR="007B17C3" w:rsidRPr="00E419D7">
        <w:rPr>
          <w:rFonts w:cs="Arial"/>
          <w:bCs/>
          <w:spacing w:val="-3"/>
          <w:sz w:val="28"/>
          <w:szCs w:val="28"/>
        </w:rPr>
        <w:t xml:space="preserve">hese two invoices </w:t>
      </w:r>
      <w:r w:rsidRPr="00E419D7">
        <w:rPr>
          <w:rFonts w:cs="Arial"/>
          <w:bCs/>
          <w:spacing w:val="-3"/>
          <w:sz w:val="28"/>
          <w:szCs w:val="28"/>
        </w:rPr>
        <w:t>formed part of</w:t>
      </w:r>
      <w:r w:rsidR="008B6114" w:rsidRPr="00E419D7">
        <w:rPr>
          <w:rFonts w:cs="Arial"/>
          <w:bCs/>
          <w:spacing w:val="-3"/>
          <w:sz w:val="28"/>
          <w:szCs w:val="28"/>
        </w:rPr>
        <w:t xml:space="preserve"> the reason</w:t>
      </w:r>
      <w:r w:rsidRPr="00E419D7">
        <w:rPr>
          <w:rFonts w:cs="Arial"/>
          <w:bCs/>
          <w:spacing w:val="-3"/>
          <w:sz w:val="28"/>
          <w:szCs w:val="28"/>
        </w:rPr>
        <w:t>s</w:t>
      </w:r>
      <w:r w:rsidR="008B6114" w:rsidRPr="00E419D7">
        <w:rPr>
          <w:rFonts w:cs="Arial"/>
          <w:bCs/>
          <w:spacing w:val="-3"/>
          <w:sz w:val="28"/>
          <w:szCs w:val="28"/>
        </w:rPr>
        <w:t xml:space="preserve"> for the dism</w:t>
      </w:r>
      <w:r w:rsidR="00CF7ECA" w:rsidRPr="00E419D7">
        <w:rPr>
          <w:rFonts w:cs="Arial"/>
          <w:bCs/>
          <w:spacing w:val="-3"/>
          <w:sz w:val="28"/>
          <w:szCs w:val="28"/>
        </w:rPr>
        <w:t>issal of the Appellant’s claim, t</w:t>
      </w:r>
      <w:r w:rsidRPr="00E419D7">
        <w:rPr>
          <w:rFonts w:cs="Arial"/>
          <w:bCs/>
          <w:spacing w:val="-3"/>
          <w:sz w:val="28"/>
          <w:szCs w:val="28"/>
        </w:rPr>
        <w:t>his was clearly done in error</w:t>
      </w:r>
      <w:r w:rsidR="008B6114" w:rsidRPr="00E419D7">
        <w:rPr>
          <w:rFonts w:cs="Arial"/>
          <w:bCs/>
          <w:spacing w:val="-3"/>
          <w:sz w:val="28"/>
          <w:szCs w:val="28"/>
        </w:rPr>
        <w:t>.</w:t>
      </w:r>
    </w:p>
    <w:p w:rsidR="004B2331" w:rsidRPr="00E419D7" w:rsidRDefault="005B502C" w:rsidP="00FF626B">
      <w:pPr>
        <w:tabs>
          <w:tab w:val="left" w:pos="-720"/>
        </w:tabs>
        <w:suppressAutoHyphens/>
        <w:spacing w:line="360" w:lineRule="auto"/>
        <w:jc w:val="both"/>
        <w:rPr>
          <w:rFonts w:cs="Arial"/>
          <w:bCs/>
          <w:spacing w:val="-3"/>
          <w:sz w:val="28"/>
          <w:szCs w:val="28"/>
        </w:rPr>
      </w:pPr>
      <w:r w:rsidRPr="00E419D7">
        <w:rPr>
          <w:rFonts w:cs="Arial"/>
          <w:bCs/>
          <w:spacing w:val="-3"/>
          <w:kern w:val="0"/>
          <w:sz w:val="28"/>
          <w:szCs w:val="28"/>
          <w:lang w:val="en-ZA" w:eastAsia="en-US"/>
        </w:rPr>
        <w:tab/>
      </w:r>
    </w:p>
    <w:p w:rsidR="00483ACF" w:rsidRPr="00E419D7" w:rsidRDefault="004B2331" w:rsidP="005B502C">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The Appellant’s claim in respect of the personal liability </w:t>
      </w:r>
      <w:r w:rsidR="00483ACF" w:rsidRPr="00E419D7">
        <w:rPr>
          <w:rFonts w:cs="Arial"/>
          <w:bCs/>
          <w:spacing w:val="-3"/>
          <w:sz w:val="28"/>
          <w:szCs w:val="28"/>
        </w:rPr>
        <w:t xml:space="preserve">of Mr </w:t>
      </w:r>
      <w:proofErr w:type="spellStart"/>
      <w:r w:rsidR="00483ACF" w:rsidRPr="00E419D7">
        <w:rPr>
          <w:rFonts w:cs="Arial"/>
          <w:bCs/>
          <w:spacing w:val="-3"/>
          <w:sz w:val="28"/>
          <w:szCs w:val="28"/>
        </w:rPr>
        <w:t>Mboya</w:t>
      </w:r>
      <w:proofErr w:type="spellEnd"/>
      <w:r w:rsidR="00483ACF" w:rsidRPr="00E419D7">
        <w:rPr>
          <w:rFonts w:cs="Arial"/>
          <w:bCs/>
          <w:spacing w:val="-3"/>
          <w:sz w:val="28"/>
          <w:szCs w:val="28"/>
        </w:rPr>
        <w:t xml:space="preserve"> (Second Respondent) is based on the abuse of the corporate juristic personality of </w:t>
      </w:r>
      <w:proofErr w:type="spellStart"/>
      <w:r w:rsidR="00483ACF" w:rsidRPr="00E419D7">
        <w:rPr>
          <w:rFonts w:cs="Arial"/>
          <w:bCs/>
          <w:spacing w:val="-3"/>
          <w:sz w:val="28"/>
          <w:szCs w:val="28"/>
        </w:rPr>
        <w:t>Mboya</w:t>
      </w:r>
      <w:proofErr w:type="spellEnd"/>
      <w:r w:rsidR="00483ACF" w:rsidRPr="00E419D7">
        <w:rPr>
          <w:rFonts w:cs="Arial"/>
          <w:bCs/>
          <w:spacing w:val="-3"/>
          <w:sz w:val="28"/>
          <w:szCs w:val="28"/>
        </w:rPr>
        <w:t xml:space="preserve"> CC (First Respondent), thus attracting personal liability in terms of Section 64 alternatively Section 65</w:t>
      </w:r>
      <w:r w:rsidR="00713907" w:rsidRPr="00E419D7">
        <w:rPr>
          <w:rStyle w:val="FootnoteReference"/>
          <w:rFonts w:cs="Arial"/>
          <w:bCs/>
          <w:spacing w:val="-3"/>
          <w:sz w:val="28"/>
          <w:szCs w:val="28"/>
        </w:rPr>
        <w:footnoteReference w:id="16"/>
      </w:r>
      <w:r w:rsidR="00483ACF" w:rsidRPr="00E419D7">
        <w:rPr>
          <w:rFonts w:cs="Arial"/>
          <w:bCs/>
          <w:spacing w:val="-3"/>
          <w:sz w:val="28"/>
          <w:szCs w:val="28"/>
        </w:rPr>
        <w:t>.</w:t>
      </w:r>
      <w:r w:rsidR="005B502C" w:rsidRPr="00E419D7">
        <w:rPr>
          <w:rFonts w:cs="Arial"/>
          <w:bCs/>
          <w:spacing w:val="-3"/>
          <w:sz w:val="28"/>
          <w:szCs w:val="28"/>
        </w:rPr>
        <w:t xml:space="preserve">  </w:t>
      </w:r>
      <w:r w:rsidR="00483ACF" w:rsidRPr="00E419D7">
        <w:rPr>
          <w:rFonts w:cs="Arial"/>
          <w:bCs/>
          <w:spacing w:val="-3"/>
          <w:sz w:val="28"/>
          <w:szCs w:val="28"/>
        </w:rPr>
        <w:t>The general rule is that when a corporation is registered an individual entity separate from that of its shareholders is created. This enables the corporation to function under its own name, as a juristic person. Put differently, “</w:t>
      </w:r>
      <w:r w:rsidR="00483ACF" w:rsidRPr="00E419D7">
        <w:rPr>
          <w:rFonts w:cs="Arial"/>
          <w:bCs/>
          <w:i/>
          <w:spacing w:val="-3"/>
          <w:sz w:val="28"/>
          <w:szCs w:val="28"/>
        </w:rPr>
        <w:t>All human beings are persons but not all persons are human beings</w:t>
      </w:r>
      <w:r w:rsidR="00483ACF" w:rsidRPr="00E419D7">
        <w:rPr>
          <w:rFonts w:cs="Arial"/>
          <w:bCs/>
          <w:spacing w:val="-3"/>
          <w:sz w:val="28"/>
          <w:szCs w:val="28"/>
        </w:rPr>
        <w:t xml:space="preserve">”. A company as a juristic person can sue and be sued in its capacity as juristic person. The company does not only have rights, but also duty to pay its creditors, hence limitation of liability of those directors behind the company. </w:t>
      </w:r>
    </w:p>
    <w:p w:rsidR="00483ACF" w:rsidRPr="00E419D7" w:rsidRDefault="00483ACF" w:rsidP="004B2331">
      <w:pPr>
        <w:pStyle w:val="ListParagraph"/>
        <w:tabs>
          <w:tab w:val="left" w:pos="-720"/>
        </w:tabs>
        <w:suppressAutoHyphens/>
        <w:spacing w:line="360" w:lineRule="auto"/>
        <w:ind w:left="426"/>
        <w:jc w:val="both"/>
        <w:rPr>
          <w:rFonts w:cs="Arial"/>
          <w:bCs/>
          <w:spacing w:val="-3"/>
          <w:sz w:val="28"/>
          <w:szCs w:val="28"/>
        </w:rPr>
      </w:pPr>
    </w:p>
    <w:p w:rsidR="004B2331" w:rsidRPr="00E419D7" w:rsidRDefault="00483ACF" w:rsidP="005B502C">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Any </w:t>
      </w:r>
      <w:r w:rsidR="00CF7ECA" w:rsidRPr="00E419D7">
        <w:rPr>
          <w:rFonts w:cs="Arial"/>
          <w:bCs/>
          <w:spacing w:val="-3"/>
          <w:sz w:val="28"/>
          <w:szCs w:val="28"/>
        </w:rPr>
        <w:t>director or member</w:t>
      </w:r>
      <w:r w:rsidRPr="00E419D7">
        <w:rPr>
          <w:rFonts w:cs="Arial"/>
          <w:bCs/>
          <w:spacing w:val="-3"/>
          <w:sz w:val="28"/>
          <w:szCs w:val="28"/>
        </w:rPr>
        <w:t xml:space="preserve"> who recklessly conduct</w:t>
      </w:r>
      <w:r w:rsidR="00CF7ECA" w:rsidRPr="00E419D7">
        <w:rPr>
          <w:rFonts w:cs="Arial"/>
          <w:bCs/>
          <w:spacing w:val="-3"/>
          <w:sz w:val="28"/>
          <w:szCs w:val="28"/>
        </w:rPr>
        <w:t>s</w:t>
      </w:r>
      <w:r w:rsidRPr="00E419D7">
        <w:rPr>
          <w:rFonts w:cs="Arial"/>
          <w:bCs/>
          <w:spacing w:val="-3"/>
          <w:sz w:val="28"/>
          <w:szCs w:val="28"/>
        </w:rPr>
        <w:t xml:space="preserve"> the affairs of </w:t>
      </w:r>
      <w:r w:rsidR="005B502C" w:rsidRPr="00E419D7">
        <w:rPr>
          <w:rFonts w:cs="Arial"/>
          <w:bCs/>
          <w:spacing w:val="-3"/>
          <w:sz w:val="28"/>
          <w:szCs w:val="28"/>
        </w:rPr>
        <w:t>a</w:t>
      </w:r>
      <w:r w:rsidRPr="00E419D7">
        <w:rPr>
          <w:rFonts w:cs="Arial"/>
          <w:bCs/>
          <w:spacing w:val="-3"/>
          <w:sz w:val="28"/>
          <w:szCs w:val="28"/>
        </w:rPr>
        <w:t xml:space="preserve"> corporat</w:t>
      </w:r>
      <w:r w:rsidR="005B502C" w:rsidRPr="00E419D7">
        <w:rPr>
          <w:rFonts w:cs="Arial"/>
          <w:bCs/>
          <w:spacing w:val="-3"/>
          <w:sz w:val="28"/>
          <w:szCs w:val="28"/>
        </w:rPr>
        <w:t>e entity</w:t>
      </w:r>
      <w:r w:rsidRPr="00E419D7">
        <w:rPr>
          <w:rFonts w:cs="Arial"/>
          <w:bCs/>
          <w:spacing w:val="-3"/>
          <w:sz w:val="28"/>
          <w:szCs w:val="28"/>
        </w:rPr>
        <w:t xml:space="preserve"> run the risk of attracting personal liability. The </w:t>
      </w:r>
      <w:r w:rsidR="00414740" w:rsidRPr="00E419D7">
        <w:rPr>
          <w:rFonts w:cs="Arial"/>
          <w:bCs/>
          <w:spacing w:val="-3"/>
          <w:sz w:val="28"/>
          <w:szCs w:val="28"/>
        </w:rPr>
        <w:t>court looks</w:t>
      </w:r>
      <w:r w:rsidRPr="00E419D7">
        <w:rPr>
          <w:rFonts w:cs="Arial"/>
          <w:bCs/>
          <w:spacing w:val="-3"/>
          <w:sz w:val="28"/>
          <w:szCs w:val="28"/>
        </w:rPr>
        <w:t xml:space="preserve"> at the substance of things rather than mere legal form, in deciding the personal liability of </w:t>
      </w:r>
      <w:r w:rsidR="005B502C" w:rsidRPr="00E419D7">
        <w:rPr>
          <w:rFonts w:cs="Arial"/>
          <w:bCs/>
          <w:spacing w:val="-3"/>
          <w:sz w:val="28"/>
          <w:szCs w:val="28"/>
        </w:rPr>
        <w:t>director or members</w:t>
      </w:r>
      <w:r w:rsidRPr="00E419D7">
        <w:rPr>
          <w:rFonts w:cs="Arial"/>
          <w:bCs/>
          <w:spacing w:val="-3"/>
          <w:sz w:val="28"/>
          <w:szCs w:val="28"/>
        </w:rPr>
        <w:t>. Courts will</w:t>
      </w:r>
      <w:r w:rsidR="00A248B4" w:rsidRPr="00E419D7">
        <w:rPr>
          <w:rFonts w:cs="Arial"/>
          <w:bCs/>
          <w:spacing w:val="-3"/>
          <w:sz w:val="28"/>
          <w:szCs w:val="28"/>
        </w:rPr>
        <w:t xml:space="preserve"> </w:t>
      </w:r>
      <w:r w:rsidRPr="00E419D7">
        <w:rPr>
          <w:rFonts w:cs="Arial"/>
          <w:bCs/>
          <w:spacing w:val="-3"/>
          <w:sz w:val="28"/>
          <w:szCs w:val="28"/>
        </w:rPr>
        <w:t xml:space="preserve">not allow the </w:t>
      </w:r>
      <w:r w:rsidR="00A248B4" w:rsidRPr="00E419D7">
        <w:rPr>
          <w:rFonts w:cs="Arial"/>
          <w:bCs/>
          <w:spacing w:val="-3"/>
          <w:sz w:val="28"/>
          <w:szCs w:val="28"/>
        </w:rPr>
        <w:t xml:space="preserve">entity to be used to justify wrong conduct, protect fraud or defend crime. </w:t>
      </w:r>
    </w:p>
    <w:p w:rsidR="00414740" w:rsidRPr="00E419D7" w:rsidRDefault="00414740" w:rsidP="00483ACF">
      <w:pPr>
        <w:pStyle w:val="ListParagraph"/>
        <w:tabs>
          <w:tab w:val="left" w:pos="-720"/>
        </w:tabs>
        <w:suppressAutoHyphens/>
        <w:spacing w:line="360" w:lineRule="auto"/>
        <w:ind w:left="426"/>
        <w:jc w:val="both"/>
        <w:rPr>
          <w:rFonts w:cs="Arial"/>
          <w:bCs/>
          <w:spacing w:val="-3"/>
          <w:sz w:val="28"/>
          <w:szCs w:val="28"/>
        </w:rPr>
      </w:pPr>
    </w:p>
    <w:p w:rsidR="00414740" w:rsidRPr="00E419D7" w:rsidRDefault="00414740" w:rsidP="005B502C">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Ms </w:t>
      </w:r>
      <w:proofErr w:type="spellStart"/>
      <w:r w:rsidRPr="00E419D7">
        <w:rPr>
          <w:rFonts w:cs="Arial"/>
          <w:bCs/>
          <w:spacing w:val="-3"/>
          <w:sz w:val="28"/>
          <w:szCs w:val="28"/>
        </w:rPr>
        <w:t>Scholtz</w:t>
      </w:r>
      <w:proofErr w:type="spellEnd"/>
      <w:r w:rsidRPr="00E419D7">
        <w:rPr>
          <w:rFonts w:cs="Arial"/>
          <w:bCs/>
          <w:spacing w:val="-3"/>
          <w:sz w:val="28"/>
          <w:szCs w:val="28"/>
        </w:rPr>
        <w:t xml:space="preserve"> identified 310 transactions in </w:t>
      </w:r>
      <w:r w:rsidR="005B502C" w:rsidRPr="00E419D7">
        <w:rPr>
          <w:rFonts w:cs="Arial"/>
          <w:bCs/>
          <w:spacing w:val="-3"/>
          <w:sz w:val="28"/>
          <w:szCs w:val="28"/>
        </w:rPr>
        <w:t>the Frist Respondent’s</w:t>
      </w:r>
      <w:r w:rsidRPr="00E419D7">
        <w:rPr>
          <w:rFonts w:cs="Arial"/>
          <w:bCs/>
          <w:spacing w:val="-3"/>
          <w:sz w:val="28"/>
          <w:szCs w:val="28"/>
        </w:rPr>
        <w:t xml:space="preserve"> bank account statements with “debit card purchases”</w:t>
      </w:r>
      <w:r w:rsidR="005B502C" w:rsidRPr="00E419D7">
        <w:rPr>
          <w:rFonts w:cs="Arial"/>
          <w:bCs/>
          <w:spacing w:val="-3"/>
          <w:sz w:val="28"/>
          <w:szCs w:val="28"/>
        </w:rPr>
        <w:t xml:space="preserve"> as</w:t>
      </w:r>
      <w:r w:rsidRPr="00E419D7">
        <w:rPr>
          <w:rFonts w:cs="Arial"/>
          <w:bCs/>
          <w:spacing w:val="-3"/>
          <w:sz w:val="28"/>
          <w:szCs w:val="28"/>
        </w:rPr>
        <w:t xml:space="preserve"> descriptions. Her analyses of the bank statement reveal that the Second Respondent a sole </w:t>
      </w:r>
      <w:r w:rsidR="005B502C" w:rsidRPr="00E419D7">
        <w:rPr>
          <w:rFonts w:cs="Arial"/>
          <w:bCs/>
          <w:spacing w:val="-3"/>
          <w:sz w:val="28"/>
          <w:szCs w:val="28"/>
        </w:rPr>
        <w:t>member</w:t>
      </w:r>
      <w:r w:rsidRPr="00E419D7">
        <w:rPr>
          <w:rFonts w:cs="Arial"/>
          <w:bCs/>
          <w:spacing w:val="-3"/>
          <w:sz w:val="28"/>
          <w:szCs w:val="28"/>
        </w:rPr>
        <w:t xml:space="preserve"> of the </w:t>
      </w:r>
      <w:r w:rsidR="005B502C" w:rsidRPr="00E419D7">
        <w:rPr>
          <w:rFonts w:cs="Arial"/>
          <w:bCs/>
          <w:spacing w:val="-3"/>
          <w:sz w:val="28"/>
          <w:szCs w:val="28"/>
        </w:rPr>
        <w:t>corporation</w:t>
      </w:r>
      <w:r w:rsidRPr="00E419D7">
        <w:rPr>
          <w:rFonts w:cs="Arial"/>
          <w:bCs/>
          <w:spacing w:val="-3"/>
          <w:sz w:val="28"/>
          <w:szCs w:val="28"/>
        </w:rPr>
        <w:t>, used the close corporation</w:t>
      </w:r>
      <w:r w:rsidR="005B502C" w:rsidRPr="00E419D7">
        <w:rPr>
          <w:rFonts w:cs="Arial"/>
          <w:bCs/>
          <w:spacing w:val="-3"/>
          <w:sz w:val="28"/>
          <w:szCs w:val="28"/>
        </w:rPr>
        <w:t>’s</w:t>
      </w:r>
      <w:r w:rsidRPr="00E419D7">
        <w:rPr>
          <w:rFonts w:cs="Arial"/>
          <w:bCs/>
          <w:spacing w:val="-3"/>
          <w:sz w:val="28"/>
          <w:szCs w:val="28"/>
        </w:rPr>
        <w:t xml:space="preserve"> funds for his own b</w:t>
      </w:r>
      <w:r w:rsidR="002D697C" w:rsidRPr="00E419D7">
        <w:rPr>
          <w:rFonts w:cs="Arial"/>
          <w:bCs/>
          <w:spacing w:val="-3"/>
          <w:sz w:val="28"/>
          <w:szCs w:val="28"/>
        </w:rPr>
        <w:t>enefit. An amount of R5 527 280.</w:t>
      </w:r>
      <w:r w:rsidRPr="00E419D7">
        <w:rPr>
          <w:rFonts w:cs="Arial"/>
          <w:bCs/>
          <w:spacing w:val="-3"/>
          <w:sz w:val="28"/>
          <w:szCs w:val="28"/>
        </w:rPr>
        <w:t xml:space="preserve">81 was used for amongst others, paying for his own residence; children school fees and personal clothing. </w:t>
      </w:r>
    </w:p>
    <w:p w:rsidR="00414740" w:rsidRPr="00E419D7" w:rsidRDefault="00414740" w:rsidP="00483ACF">
      <w:pPr>
        <w:pStyle w:val="ListParagraph"/>
        <w:tabs>
          <w:tab w:val="left" w:pos="-720"/>
        </w:tabs>
        <w:suppressAutoHyphens/>
        <w:spacing w:line="360" w:lineRule="auto"/>
        <w:ind w:left="426"/>
        <w:jc w:val="both"/>
        <w:rPr>
          <w:rFonts w:cs="Arial"/>
          <w:bCs/>
          <w:spacing w:val="-3"/>
          <w:sz w:val="28"/>
          <w:szCs w:val="28"/>
        </w:rPr>
      </w:pPr>
    </w:p>
    <w:p w:rsidR="00414740" w:rsidRPr="00E419D7" w:rsidRDefault="00414740" w:rsidP="005B502C">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 xml:space="preserve">The Second Respondent holds the view that he can do as he pleases with the </w:t>
      </w:r>
      <w:r w:rsidR="005B502C" w:rsidRPr="00E419D7">
        <w:rPr>
          <w:rFonts w:cs="Arial"/>
          <w:bCs/>
          <w:spacing w:val="-3"/>
          <w:sz w:val="28"/>
          <w:szCs w:val="28"/>
        </w:rPr>
        <w:t>corporation’s</w:t>
      </w:r>
      <w:r w:rsidRPr="00E419D7">
        <w:rPr>
          <w:rFonts w:cs="Arial"/>
          <w:bCs/>
          <w:spacing w:val="-3"/>
          <w:sz w:val="28"/>
          <w:szCs w:val="28"/>
        </w:rPr>
        <w:t xml:space="preserve"> funds. His </w:t>
      </w:r>
      <w:r w:rsidR="005B502C" w:rsidRPr="00E419D7">
        <w:rPr>
          <w:rFonts w:cs="Arial"/>
          <w:bCs/>
          <w:spacing w:val="-3"/>
          <w:sz w:val="28"/>
          <w:szCs w:val="28"/>
        </w:rPr>
        <w:t>evidence</w:t>
      </w:r>
      <w:r w:rsidRPr="00E419D7">
        <w:rPr>
          <w:rFonts w:cs="Arial"/>
          <w:bCs/>
          <w:spacing w:val="-3"/>
          <w:sz w:val="28"/>
          <w:szCs w:val="28"/>
        </w:rPr>
        <w:t xml:space="preserve"> indicates that the close corporation was an extension of himself. </w:t>
      </w:r>
      <w:r w:rsidR="005B502C" w:rsidRPr="00E419D7">
        <w:rPr>
          <w:rFonts w:cs="Arial"/>
          <w:bCs/>
          <w:spacing w:val="-3"/>
          <w:sz w:val="28"/>
          <w:szCs w:val="28"/>
        </w:rPr>
        <w:t>In holding this view, he</w:t>
      </w:r>
      <w:r w:rsidRPr="00E419D7">
        <w:rPr>
          <w:rFonts w:cs="Arial"/>
          <w:bCs/>
          <w:spacing w:val="-3"/>
          <w:sz w:val="28"/>
          <w:szCs w:val="28"/>
        </w:rPr>
        <w:t xml:space="preserve"> does </w:t>
      </w:r>
      <w:r w:rsidR="005B502C" w:rsidRPr="00E419D7">
        <w:rPr>
          <w:rFonts w:cs="Arial"/>
          <w:bCs/>
          <w:spacing w:val="-3"/>
          <w:sz w:val="28"/>
          <w:szCs w:val="28"/>
        </w:rPr>
        <w:t xml:space="preserve">not </w:t>
      </w:r>
      <w:r w:rsidRPr="00E419D7">
        <w:rPr>
          <w:rFonts w:cs="Arial"/>
          <w:bCs/>
          <w:spacing w:val="-3"/>
          <w:sz w:val="28"/>
          <w:szCs w:val="28"/>
        </w:rPr>
        <w:t>recognise any distinction between himself and</w:t>
      </w:r>
      <w:r w:rsidR="005B502C" w:rsidRPr="00E419D7">
        <w:rPr>
          <w:rFonts w:cs="Arial"/>
          <w:bCs/>
          <w:spacing w:val="-3"/>
          <w:sz w:val="28"/>
          <w:szCs w:val="28"/>
        </w:rPr>
        <w:t xml:space="preserve"> the</w:t>
      </w:r>
      <w:r w:rsidRPr="00E419D7">
        <w:rPr>
          <w:rFonts w:cs="Arial"/>
          <w:bCs/>
          <w:spacing w:val="-3"/>
          <w:sz w:val="28"/>
          <w:szCs w:val="28"/>
        </w:rPr>
        <w:t xml:space="preserve"> close corporation. The following extracts from the record of proceedings bears testimony to this view: </w:t>
      </w:r>
      <w:r w:rsidRPr="00E419D7">
        <w:rPr>
          <w:rFonts w:cs="Arial"/>
          <w:bCs/>
          <w:i/>
          <w:spacing w:val="-3"/>
          <w:sz w:val="28"/>
          <w:szCs w:val="28"/>
        </w:rPr>
        <w:t xml:space="preserve">“…….. so whether he buys liquor or he pays the gym, it is up to Mr </w:t>
      </w:r>
      <w:proofErr w:type="spellStart"/>
      <w:r w:rsidRPr="00E419D7">
        <w:rPr>
          <w:rFonts w:cs="Arial"/>
          <w:bCs/>
          <w:i/>
          <w:spacing w:val="-3"/>
          <w:sz w:val="28"/>
          <w:szCs w:val="28"/>
        </w:rPr>
        <w:t>Mboya</w:t>
      </w:r>
      <w:proofErr w:type="spellEnd"/>
      <w:r w:rsidRPr="00E419D7">
        <w:rPr>
          <w:rFonts w:cs="Arial"/>
          <w:bCs/>
          <w:i/>
          <w:spacing w:val="-3"/>
          <w:sz w:val="28"/>
          <w:szCs w:val="28"/>
        </w:rPr>
        <w:t xml:space="preserve"> to decide how he spend HIS money</w:t>
      </w:r>
      <w:r w:rsidRPr="00E419D7">
        <w:rPr>
          <w:rFonts w:cs="Arial"/>
          <w:bCs/>
          <w:spacing w:val="-3"/>
          <w:sz w:val="28"/>
          <w:szCs w:val="28"/>
        </w:rPr>
        <w:t>.</w:t>
      </w:r>
      <w:r w:rsidR="00B949CF" w:rsidRPr="00E419D7">
        <w:rPr>
          <w:rFonts w:cs="Arial"/>
          <w:bCs/>
          <w:spacing w:val="-3"/>
          <w:sz w:val="28"/>
          <w:szCs w:val="28"/>
        </w:rPr>
        <w:t xml:space="preserve">” He further admits that he made payment for his </w:t>
      </w:r>
      <w:r w:rsidR="005B502C" w:rsidRPr="00E419D7">
        <w:rPr>
          <w:rFonts w:cs="Arial"/>
          <w:bCs/>
          <w:spacing w:val="-3"/>
          <w:sz w:val="28"/>
          <w:szCs w:val="28"/>
        </w:rPr>
        <w:t>private</w:t>
      </w:r>
      <w:r w:rsidR="00B949CF" w:rsidRPr="00E419D7">
        <w:rPr>
          <w:rFonts w:cs="Arial"/>
          <w:bCs/>
          <w:spacing w:val="-3"/>
          <w:sz w:val="28"/>
          <w:szCs w:val="28"/>
        </w:rPr>
        <w:t xml:space="preserve"> residence in the amount of</w:t>
      </w:r>
      <w:r w:rsidR="005B502C" w:rsidRPr="00E419D7">
        <w:rPr>
          <w:rFonts w:cs="Arial"/>
          <w:bCs/>
          <w:spacing w:val="-3"/>
          <w:sz w:val="28"/>
          <w:szCs w:val="28"/>
        </w:rPr>
        <w:t xml:space="preserve"> some</w:t>
      </w:r>
      <w:r w:rsidR="00B949CF" w:rsidRPr="00E419D7">
        <w:rPr>
          <w:rFonts w:cs="Arial"/>
          <w:bCs/>
          <w:spacing w:val="-3"/>
          <w:sz w:val="28"/>
          <w:szCs w:val="28"/>
        </w:rPr>
        <w:t xml:space="preserve"> R4 million. </w:t>
      </w:r>
    </w:p>
    <w:p w:rsidR="00B949CF" w:rsidRPr="00E419D7" w:rsidRDefault="00B949CF" w:rsidP="00483ACF">
      <w:pPr>
        <w:pStyle w:val="ListParagraph"/>
        <w:tabs>
          <w:tab w:val="left" w:pos="-720"/>
        </w:tabs>
        <w:suppressAutoHyphens/>
        <w:spacing w:line="360" w:lineRule="auto"/>
        <w:ind w:left="426"/>
        <w:jc w:val="both"/>
        <w:rPr>
          <w:rFonts w:cs="Arial"/>
          <w:bCs/>
          <w:spacing w:val="-3"/>
          <w:sz w:val="28"/>
          <w:szCs w:val="28"/>
        </w:rPr>
      </w:pPr>
    </w:p>
    <w:p w:rsidR="00B949CF" w:rsidRPr="00E419D7" w:rsidRDefault="007D13E6" w:rsidP="005B502C">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The Second Respondent</w:t>
      </w:r>
      <w:r w:rsidR="00B949CF" w:rsidRPr="00E419D7">
        <w:rPr>
          <w:rFonts w:cs="Arial"/>
          <w:bCs/>
          <w:spacing w:val="-3"/>
          <w:sz w:val="28"/>
          <w:szCs w:val="28"/>
        </w:rPr>
        <w:t xml:space="preserve"> knew at all material times that the close corporation owes creditors, specifically the appellant. He recklessly </w:t>
      </w:r>
      <w:r w:rsidRPr="00E419D7">
        <w:rPr>
          <w:rFonts w:cs="Arial"/>
          <w:bCs/>
          <w:spacing w:val="-3"/>
          <w:sz w:val="28"/>
          <w:szCs w:val="28"/>
        </w:rPr>
        <w:t>spent</w:t>
      </w:r>
      <w:r w:rsidR="00B949CF" w:rsidRPr="00E419D7">
        <w:rPr>
          <w:rFonts w:cs="Arial"/>
          <w:bCs/>
          <w:spacing w:val="-3"/>
          <w:sz w:val="28"/>
          <w:szCs w:val="28"/>
        </w:rPr>
        <w:t xml:space="preserve"> the </w:t>
      </w:r>
      <w:r w:rsidRPr="00E419D7">
        <w:rPr>
          <w:rFonts w:cs="Arial"/>
          <w:bCs/>
          <w:spacing w:val="-3"/>
          <w:sz w:val="28"/>
          <w:szCs w:val="28"/>
        </w:rPr>
        <w:t>corporation’s</w:t>
      </w:r>
      <w:r w:rsidR="00B949CF" w:rsidRPr="00E419D7">
        <w:rPr>
          <w:rFonts w:cs="Arial"/>
          <w:bCs/>
          <w:spacing w:val="-3"/>
          <w:sz w:val="28"/>
          <w:szCs w:val="28"/>
        </w:rPr>
        <w:t xml:space="preserve"> funds for his personal </w:t>
      </w:r>
      <w:r w:rsidRPr="00E419D7">
        <w:rPr>
          <w:rFonts w:cs="Arial"/>
          <w:bCs/>
          <w:spacing w:val="-3"/>
          <w:sz w:val="28"/>
          <w:szCs w:val="28"/>
        </w:rPr>
        <w:t>benefit</w:t>
      </w:r>
      <w:r w:rsidR="00B949CF" w:rsidRPr="00E419D7">
        <w:rPr>
          <w:rFonts w:cs="Arial"/>
          <w:bCs/>
          <w:spacing w:val="-3"/>
          <w:sz w:val="28"/>
          <w:szCs w:val="28"/>
        </w:rPr>
        <w:t xml:space="preserve">. His conduct amounted to a sheer disregard of the debts of the corporation, and its separate juristic personality. </w:t>
      </w:r>
    </w:p>
    <w:p w:rsidR="00B949CF" w:rsidRPr="00E419D7" w:rsidRDefault="00B949CF" w:rsidP="00483ACF">
      <w:pPr>
        <w:pStyle w:val="ListParagraph"/>
        <w:tabs>
          <w:tab w:val="left" w:pos="-720"/>
        </w:tabs>
        <w:suppressAutoHyphens/>
        <w:spacing w:line="360" w:lineRule="auto"/>
        <w:ind w:left="426"/>
        <w:jc w:val="both"/>
        <w:rPr>
          <w:rFonts w:cs="Arial"/>
          <w:bCs/>
          <w:spacing w:val="-3"/>
          <w:sz w:val="28"/>
          <w:szCs w:val="28"/>
        </w:rPr>
      </w:pPr>
    </w:p>
    <w:p w:rsidR="00B949CF" w:rsidRPr="00E419D7" w:rsidRDefault="00B949CF" w:rsidP="007D13E6">
      <w:pPr>
        <w:pStyle w:val="ListParagraph"/>
        <w:numPr>
          <w:ilvl w:val="0"/>
          <w:numId w:val="16"/>
        </w:numPr>
        <w:tabs>
          <w:tab w:val="left" w:pos="-720"/>
        </w:tabs>
        <w:suppressAutoHyphens/>
        <w:spacing w:line="360" w:lineRule="auto"/>
        <w:ind w:hanging="720"/>
        <w:jc w:val="both"/>
        <w:rPr>
          <w:rFonts w:cs="Arial"/>
          <w:bCs/>
          <w:spacing w:val="-3"/>
          <w:sz w:val="28"/>
          <w:szCs w:val="28"/>
        </w:rPr>
      </w:pPr>
      <w:proofErr w:type="spellStart"/>
      <w:r w:rsidRPr="00E419D7">
        <w:rPr>
          <w:rFonts w:cs="Arial"/>
          <w:bCs/>
          <w:spacing w:val="-3"/>
          <w:sz w:val="28"/>
          <w:szCs w:val="28"/>
        </w:rPr>
        <w:t>Henochsberg</w:t>
      </w:r>
      <w:proofErr w:type="spellEnd"/>
      <w:r w:rsidRPr="00E419D7">
        <w:rPr>
          <w:rFonts w:cs="Arial"/>
          <w:bCs/>
          <w:spacing w:val="-3"/>
          <w:sz w:val="28"/>
          <w:szCs w:val="28"/>
        </w:rPr>
        <w:t xml:space="preserve"> on the Companies Act</w:t>
      </w:r>
      <w:r w:rsidRPr="00E419D7">
        <w:rPr>
          <w:rStyle w:val="FootnoteReference"/>
          <w:rFonts w:cs="Arial"/>
          <w:bCs/>
          <w:spacing w:val="-3"/>
          <w:sz w:val="28"/>
          <w:szCs w:val="28"/>
        </w:rPr>
        <w:footnoteReference w:id="17"/>
      </w:r>
      <w:r w:rsidRPr="00E419D7">
        <w:rPr>
          <w:rFonts w:cs="Arial"/>
          <w:bCs/>
          <w:spacing w:val="-3"/>
          <w:sz w:val="28"/>
          <w:szCs w:val="28"/>
        </w:rPr>
        <w:t>, describe such conduct as follows: -</w:t>
      </w:r>
    </w:p>
    <w:p w:rsidR="00B949CF" w:rsidRPr="00E419D7" w:rsidRDefault="007D13E6" w:rsidP="007D13E6">
      <w:pPr>
        <w:pStyle w:val="ListParagraph"/>
        <w:tabs>
          <w:tab w:val="left" w:pos="-720"/>
        </w:tabs>
        <w:suppressAutoHyphens/>
        <w:spacing w:line="360" w:lineRule="auto"/>
        <w:ind w:left="2160" w:hanging="294"/>
        <w:jc w:val="both"/>
        <w:rPr>
          <w:rFonts w:cs="Arial"/>
          <w:bCs/>
          <w:spacing w:val="-3"/>
          <w:sz w:val="28"/>
          <w:szCs w:val="28"/>
        </w:rPr>
      </w:pPr>
      <w:r w:rsidRPr="00E419D7">
        <w:rPr>
          <w:rFonts w:cs="Arial"/>
          <w:bCs/>
          <w:spacing w:val="-3"/>
          <w:sz w:val="28"/>
          <w:szCs w:val="28"/>
        </w:rPr>
        <w:tab/>
      </w:r>
      <w:r w:rsidR="00B949CF" w:rsidRPr="00E419D7">
        <w:rPr>
          <w:rFonts w:cs="Arial"/>
          <w:bCs/>
          <w:spacing w:val="-3"/>
          <w:sz w:val="28"/>
          <w:szCs w:val="28"/>
        </w:rPr>
        <w:t>“</w:t>
      </w:r>
      <w:r w:rsidR="00B949CF" w:rsidRPr="00E419D7">
        <w:rPr>
          <w:rFonts w:cs="Arial"/>
          <w:bCs/>
          <w:i/>
          <w:spacing w:val="-3"/>
          <w:sz w:val="28"/>
          <w:szCs w:val="28"/>
        </w:rPr>
        <w:t>That the carrying on of the business of a company recklessly mean “carrying it on by conduct which evince a lack of any genuine concern for its prosperity</w:t>
      </w:r>
      <w:r w:rsidR="00230AD5" w:rsidRPr="00E419D7">
        <w:rPr>
          <w:rFonts w:cs="Arial"/>
          <w:bCs/>
          <w:i/>
          <w:spacing w:val="-3"/>
          <w:sz w:val="28"/>
          <w:szCs w:val="28"/>
        </w:rPr>
        <w:t>.” A fortiori if one deliberately depletes the company’s assets, or misuses its corporate form for one’s own purposes, then that conduct will fall within the ambit of Sec 424</w:t>
      </w:r>
      <w:r w:rsidR="00230AD5" w:rsidRPr="00E419D7">
        <w:rPr>
          <w:rFonts w:cs="Arial"/>
          <w:bCs/>
          <w:spacing w:val="-3"/>
          <w:sz w:val="28"/>
          <w:szCs w:val="28"/>
        </w:rPr>
        <w:t>”.</w:t>
      </w:r>
    </w:p>
    <w:p w:rsidR="00230AD5" w:rsidRPr="00E419D7" w:rsidRDefault="00230AD5" w:rsidP="00B949CF">
      <w:pPr>
        <w:pStyle w:val="ListParagraph"/>
        <w:tabs>
          <w:tab w:val="left" w:pos="-720"/>
        </w:tabs>
        <w:suppressAutoHyphens/>
        <w:spacing w:line="360" w:lineRule="auto"/>
        <w:ind w:hanging="294"/>
        <w:jc w:val="both"/>
        <w:rPr>
          <w:rFonts w:cs="Arial"/>
          <w:bCs/>
          <w:spacing w:val="-3"/>
          <w:sz w:val="28"/>
          <w:szCs w:val="28"/>
        </w:rPr>
      </w:pPr>
    </w:p>
    <w:p w:rsidR="00230AD5" w:rsidRPr="00E419D7" w:rsidRDefault="00230AD5" w:rsidP="007D13E6">
      <w:pPr>
        <w:pStyle w:val="ListParagraph"/>
        <w:numPr>
          <w:ilvl w:val="0"/>
          <w:numId w:val="16"/>
        </w:numPr>
        <w:tabs>
          <w:tab w:val="left" w:pos="-720"/>
        </w:tabs>
        <w:suppressAutoHyphens/>
        <w:spacing w:line="360" w:lineRule="auto"/>
        <w:ind w:hanging="720"/>
        <w:jc w:val="both"/>
        <w:rPr>
          <w:rFonts w:cs="Arial"/>
          <w:bCs/>
          <w:spacing w:val="-3"/>
          <w:sz w:val="28"/>
          <w:szCs w:val="28"/>
        </w:rPr>
      </w:pPr>
      <w:r w:rsidRPr="00E419D7">
        <w:rPr>
          <w:rFonts w:cs="Arial"/>
          <w:bCs/>
          <w:spacing w:val="-3"/>
          <w:sz w:val="28"/>
          <w:szCs w:val="28"/>
        </w:rPr>
        <w:t>The same principle was formulated with regard to Close Corporations in the form of Section 64</w:t>
      </w:r>
      <w:r w:rsidRPr="00E419D7">
        <w:rPr>
          <w:rStyle w:val="FootnoteReference"/>
          <w:rFonts w:cs="Arial"/>
          <w:bCs/>
          <w:spacing w:val="-3"/>
          <w:sz w:val="28"/>
          <w:szCs w:val="28"/>
        </w:rPr>
        <w:footnoteReference w:id="18"/>
      </w:r>
      <w:r w:rsidRPr="00E419D7">
        <w:rPr>
          <w:rFonts w:cs="Arial"/>
          <w:bCs/>
          <w:spacing w:val="-3"/>
          <w:sz w:val="28"/>
          <w:szCs w:val="28"/>
        </w:rPr>
        <w:t xml:space="preserve">. This principle </w:t>
      </w:r>
      <w:r w:rsidR="00D45033" w:rsidRPr="00E419D7">
        <w:rPr>
          <w:rFonts w:cs="Arial"/>
          <w:bCs/>
          <w:spacing w:val="-3"/>
          <w:sz w:val="28"/>
          <w:szCs w:val="28"/>
        </w:rPr>
        <w:t xml:space="preserve">was </w:t>
      </w:r>
      <w:r w:rsidRPr="00E419D7">
        <w:rPr>
          <w:rFonts w:cs="Arial"/>
          <w:bCs/>
          <w:spacing w:val="-3"/>
          <w:sz w:val="28"/>
          <w:szCs w:val="28"/>
        </w:rPr>
        <w:t xml:space="preserve">quoted with approval in the case of </w:t>
      </w:r>
      <w:proofErr w:type="spellStart"/>
      <w:r w:rsidRPr="00E419D7">
        <w:rPr>
          <w:rFonts w:cs="Arial"/>
          <w:b/>
          <w:bCs/>
          <w:spacing w:val="-3"/>
          <w:sz w:val="28"/>
          <w:szCs w:val="28"/>
        </w:rPr>
        <w:t>Ebrahim</w:t>
      </w:r>
      <w:proofErr w:type="spellEnd"/>
      <w:r w:rsidRPr="00E419D7">
        <w:rPr>
          <w:rFonts w:cs="Arial"/>
          <w:b/>
          <w:bCs/>
          <w:spacing w:val="-3"/>
          <w:sz w:val="28"/>
          <w:szCs w:val="28"/>
        </w:rPr>
        <w:t xml:space="preserve"> v Airport Cold Storage</w:t>
      </w:r>
      <w:r w:rsidRPr="00E419D7">
        <w:rPr>
          <w:rStyle w:val="FootnoteReference"/>
          <w:rFonts w:cs="Arial"/>
          <w:bCs/>
          <w:spacing w:val="-3"/>
          <w:sz w:val="28"/>
          <w:szCs w:val="28"/>
        </w:rPr>
        <w:footnoteReference w:id="19"/>
      </w:r>
      <w:r w:rsidRPr="00E419D7">
        <w:rPr>
          <w:rFonts w:cs="Arial"/>
          <w:b/>
          <w:bCs/>
          <w:spacing w:val="-3"/>
          <w:sz w:val="28"/>
          <w:szCs w:val="28"/>
        </w:rPr>
        <w:t xml:space="preserve"> </w:t>
      </w:r>
      <w:r w:rsidRPr="00E419D7">
        <w:rPr>
          <w:rFonts w:cs="Arial"/>
          <w:bCs/>
          <w:spacing w:val="-3"/>
          <w:sz w:val="28"/>
          <w:szCs w:val="28"/>
        </w:rPr>
        <w:t xml:space="preserve">- where </w:t>
      </w:r>
      <w:r w:rsidRPr="00E419D7">
        <w:rPr>
          <w:rFonts w:cs="Arial"/>
          <w:b/>
          <w:bCs/>
          <w:spacing w:val="-3"/>
          <w:sz w:val="28"/>
          <w:szCs w:val="28"/>
        </w:rPr>
        <w:t>Cameron J</w:t>
      </w:r>
      <w:r w:rsidRPr="00E419D7">
        <w:rPr>
          <w:rFonts w:cs="Arial"/>
          <w:bCs/>
          <w:spacing w:val="-3"/>
          <w:sz w:val="28"/>
          <w:szCs w:val="28"/>
        </w:rPr>
        <w:t xml:space="preserve"> stated: - </w:t>
      </w:r>
    </w:p>
    <w:p w:rsidR="00230AD5" w:rsidRPr="00E419D7" w:rsidRDefault="00230AD5" w:rsidP="00230AD5">
      <w:pPr>
        <w:pStyle w:val="ListParagraph"/>
        <w:tabs>
          <w:tab w:val="left" w:pos="-720"/>
        </w:tabs>
        <w:suppressAutoHyphens/>
        <w:spacing w:line="360" w:lineRule="auto"/>
        <w:ind w:left="426" w:hanging="11"/>
        <w:jc w:val="both"/>
        <w:rPr>
          <w:rFonts w:cs="Arial"/>
          <w:bCs/>
          <w:spacing w:val="-3"/>
          <w:sz w:val="28"/>
          <w:szCs w:val="28"/>
        </w:rPr>
      </w:pPr>
    </w:p>
    <w:p w:rsidR="00230AD5" w:rsidRPr="00E419D7" w:rsidRDefault="007D13E6" w:rsidP="007D13E6">
      <w:pPr>
        <w:pStyle w:val="ListParagraph"/>
        <w:tabs>
          <w:tab w:val="left" w:pos="-720"/>
        </w:tabs>
        <w:suppressAutoHyphens/>
        <w:spacing w:line="360" w:lineRule="auto"/>
        <w:ind w:left="2160" w:hanging="11"/>
        <w:jc w:val="both"/>
        <w:rPr>
          <w:rFonts w:cs="Arial"/>
          <w:bCs/>
          <w:spacing w:val="-3"/>
          <w:szCs w:val="24"/>
        </w:rPr>
      </w:pPr>
      <w:r w:rsidRPr="00E419D7">
        <w:rPr>
          <w:rFonts w:cs="Arial"/>
          <w:bCs/>
          <w:spacing w:val="-3"/>
          <w:szCs w:val="24"/>
        </w:rPr>
        <w:tab/>
      </w:r>
      <w:r w:rsidR="00230AD5" w:rsidRPr="00E419D7">
        <w:rPr>
          <w:rFonts w:cs="Arial"/>
          <w:bCs/>
          <w:spacing w:val="-3"/>
          <w:szCs w:val="24"/>
        </w:rPr>
        <w:t>“</w:t>
      </w:r>
      <w:r w:rsidR="00230AD5" w:rsidRPr="00E419D7">
        <w:rPr>
          <w:rFonts w:cs="Arial"/>
          <w:bCs/>
          <w:i/>
          <w:spacing w:val="-3"/>
          <w:szCs w:val="24"/>
        </w:rPr>
        <w:t>…… The section retracts the fundamental attributes of corporate personality, namely separate legal existence, with its corollary of autonomous and independent liability for debts, when the level of mismanagement of the corporation’s affairs exceeds the merely inept of incompetent and becomes needlessly gross or dishonest. The provision in effect exacts a quid pro quo: for the benefit of immunity from liability for its debts, those running</w:t>
      </w:r>
      <w:r w:rsidR="00D45033" w:rsidRPr="00E419D7">
        <w:rPr>
          <w:rFonts w:cs="Arial"/>
          <w:bCs/>
          <w:i/>
          <w:spacing w:val="-3"/>
          <w:szCs w:val="24"/>
        </w:rPr>
        <w:t xml:space="preserve"> the corporation may not use it</w:t>
      </w:r>
      <w:r w:rsidR="00230AD5" w:rsidRPr="00E419D7">
        <w:rPr>
          <w:rFonts w:cs="Arial"/>
          <w:bCs/>
          <w:i/>
          <w:spacing w:val="-3"/>
          <w:szCs w:val="24"/>
        </w:rPr>
        <w:t xml:space="preserve">s formal identity to incur obligations recklessly, grossly negligently or fraudulently. If they </w:t>
      </w:r>
      <w:proofErr w:type="gramStart"/>
      <w:r w:rsidR="00230AD5" w:rsidRPr="00E419D7">
        <w:rPr>
          <w:rFonts w:cs="Arial"/>
          <w:bCs/>
          <w:i/>
          <w:spacing w:val="-3"/>
          <w:szCs w:val="24"/>
        </w:rPr>
        <w:t>do</w:t>
      </w:r>
      <w:proofErr w:type="gramEnd"/>
      <w:r w:rsidR="00230AD5" w:rsidRPr="00E419D7">
        <w:rPr>
          <w:rFonts w:cs="Arial"/>
          <w:bCs/>
          <w:i/>
          <w:spacing w:val="-3"/>
          <w:szCs w:val="24"/>
        </w:rPr>
        <w:t xml:space="preserve"> they risk being made personally liable</w:t>
      </w:r>
      <w:r w:rsidR="00230AD5" w:rsidRPr="00E419D7">
        <w:rPr>
          <w:rFonts w:cs="Arial"/>
          <w:bCs/>
          <w:spacing w:val="-3"/>
          <w:szCs w:val="24"/>
        </w:rPr>
        <w:t>”</w:t>
      </w:r>
      <w:r w:rsidRPr="00E419D7">
        <w:rPr>
          <w:rFonts w:cs="Arial"/>
          <w:bCs/>
          <w:spacing w:val="-3"/>
          <w:szCs w:val="24"/>
        </w:rPr>
        <w:t>.</w:t>
      </w:r>
    </w:p>
    <w:p w:rsidR="007D13E6" w:rsidRPr="00E419D7" w:rsidRDefault="007D13E6" w:rsidP="007D13E6">
      <w:pPr>
        <w:pStyle w:val="ListParagraph"/>
        <w:tabs>
          <w:tab w:val="left" w:pos="-720"/>
        </w:tabs>
        <w:suppressAutoHyphens/>
        <w:spacing w:line="360" w:lineRule="auto"/>
        <w:ind w:left="2160" w:hanging="11"/>
        <w:jc w:val="both"/>
        <w:rPr>
          <w:rFonts w:cs="Arial"/>
          <w:bCs/>
          <w:spacing w:val="-3"/>
          <w:szCs w:val="24"/>
        </w:rPr>
      </w:pPr>
    </w:p>
    <w:p w:rsidR="00230AD5" w:rsidRPr="00E419D7" w:rsidRDefault="00230AD5" w:rsidP="00CF7ECA">
      <w:pPr>
        <w:tabs>
          <w:tab w:val="left" w:pos="-720"/>
          <w:tab w:val="left" w:pos="426"/>
        </w:tabs>
        <w:suppressAutoHyphens/>
        <w:spacing w:line="360" w:lineRule="auto"/>
        <w:ind w:left="426"/>
        <w:jc w:val="both"/>
        <w:rPr>
          <w:rFonts w:cs="Arial"/>
          <w:bCs/>
          <w:spacing w:val="-3"/>
          <w:sz w:val="28"/>
          <w:szCs w:val="28"/>
        </w:rPr>
      </w:pPr>
      <w:r w:rsidRPr="00E419D7">
        <w:rPr>
          <w:rFonts w:cs="Arial"/>
          <w:bCs/>
          <w:spacing w:val="-3"/>
          <w:sz w:val="28"/>
          <w:szCs w:val="28"/>
        </w:rPr>
        <w:t xml:space="preserve">The </w:t>
      </w:r>
      <w:r w:rsidRPr="00E419D7">
        <w:rPr>
          <w:rFonts w:cs="Arial"/>
          <w:bCs/>
          <w:i/>
          <w:spacing w:val="-3"/>
          <w:sz w:val="28"/>
          <w:szCs w:val="28"/>
        </w:rPr>
        <w:t>court a quo’s</w:t>
      </w:r>
      <w:r w:rsidRPr="00E419D7">
        <w:rPr>
          <w:rFonts w:cs="Arial"/>
          <w:bCs/>
          <w:spacing w:val="-3"/>
          <w:sz w:val="28"/>
          <w:szCs w:val="28"/>
        </w:rPr>
        <w:t xml:space="preserve"> finding that </w:t>
      </w:r>
      <w:r w:rsidR="007D13E6" w:rsidRPr="00E419D7">
        <w:rPr>
          <w:rFonts w:cs="Arial"/>
          <w:bCs/>
          <w:spacing w:val="-3"/>
          <w:sz w:val="28"/>
          <w:szCs w:val="28"/>
        </w:rPr>
        <w:t>the Second Respondent</w:t>
      </w:r>
      <w:r w:rsidRPr="00E419D7">
        <w:rPr>
          <w:rFonts w:cs="Arial"/>
          <w:bCs/>
          <w:spacing w:val="-3"/>
          <w:sz w:val="28"/>
          <w:szCs w:val="28"/>
        </w:rPr>
        <w:t xml:space="preserve"> </w:t>
      </w:r>
      <w:r w:rsidR="007D13E6" w:rsidRPr="00E419D7">
        <w:rPr>
          <w:rFonts w:cs="Arial"/>
          <w:bCs/>
          <w:spacing w:val="-3"/>
          <w:sz w:val="28"/>
          <w:szCs w:val="28"/>
        </w:rPr>
        <w:t>“</w:t>
      </w:r>
      <w:r w:rsidRPr="00E419D7">
        <w:rPr>
          <w:rFonts w:cs="Arial"/>
          <w:bCs/>
          <w:i/>
          <w:spacing w:val="-3"/>
          <w:sz w:val="28"/>
          <w:szCs w:val="28"/>
        </w:rPr>
        <w:t xml:space="preserve">was therefore at large to use, the money in </w:t>
      </w:r>
      <w:proofErr w:type="spellStart"/>
      <w:r w:rsidRPr="00E419D7">
        <w:rPr>
          <w:rFonts w:cs="Arial"/>
          <w:bCs/>
          <w:i/>
          <w:spacing w:val="-3"/>
          <w:sz w:val="28"/>
          <w:szCs w:val="28"/>
        </w:rPr>
        <w:t>Mboya</w:t>
      </w:r>
      <w:proofErr w:type="spellEnd"/>
      <w:r w:rsidRPr="00E419D7">
        <w:rPr>
          <w:rFonts w:cs="Arial"/>
          <w:bCs/>
          <w:i/>
          <w:spacing w:val="-3"/>
          <w:sz w:val="28"/>
          <w:szCs w:val="28"/>
        </w:rPr>
        <w:t xml:space="preserve"> CC’s bank accounts at his pleasure</w:t>
      </w:r>
      <w:r w:rsidR="00713907" w:rsidRPr="00E419D7">
        <w:rPr>
          <w:rStyle w:val="FootnoteReference"/>
          <w:rFonts w:cs="Arial"/>
          <w:bCs/>
          <w:spacing w:val="-3"/>
          <w:sz w:val="28"/>
          <w:szCs w:val="28"/>
        </w:rPr>
        <w:footnoteReference w:id="20"/>
      </w:r>
      <w:r w:rsidRPr="00E419D7">
        <w:rPr>
          <w:rFonts w:cs="Arial"/>
          <w:bCs/>
          <w:spacing w:val="-3"/>
          <w:sz w:val="28"/>
          <w:szCs w:val="28"/>
        </w:rPr>
        <w:t>” is in contrast with the well-established principle of company and close corporation legislation</w:t>
      </w:r>
      <w:r w:rsidR="00CF7ECA" w:rsidRPr="00E419D7">
        <w:rPr>
          <w:rFonts w:cs="Arial"/>
          <w:bCs/>
          <w:spacing w:val="-3"/>
          <w:sz w:val="28"/>
          <w:szCs w:val="28"/>
        </w:rPr>
        <w:t xml:space="preserve"> and cannot be endorsed.</w:t>
      </w:r>
    </w:p>
    <w:p w:rsidR="006F4687" w:rsidRPr="00E419D7" w:rsidRDefault="00D45033" w:rsidP="00D45033">
      <w:pPr>
        <w:tabs>
          <w:tab w:val="left" w:pos="-720"/>
          <w:tab w:val="left" w:pos="426"/>
          <w:tab w:val="left" w:pos="3315"/>
        </w:tabs>
        <w:suppressAutoHyphens/>
        <w:spacing w:line="360" w:lineRule="auto"/>
        <w:ind w:left="426"/>
        <w:jc w:val="both"/>
        <w:rPr>
          <w:rFonts w:cs="Arial"/>
          <w:bCs/>
          <w:spacing w:val="-3"/>
          <w:sz w:val="28"/>
          <w:szCs w:val="28"/>
        </w:rPr>
      </w:pPr>
      <w:r w:rsidRPr="00E419D7">
        <w:rPr>
          <w:rFonts w:cs="Arial"/>
          <w:bCs/>
          <w:spacing w:val="-3"/>
          <w:sz w:val="28"/>
          <w:szCs w:val="28"/>
        </w:rPr>
        <w:tab/>
      </w:r>
    </w:p>
    <w:p w:rsidR="006F4687" w:rsidRPr="00E419D7" w:rsidRDefault="007D13E6" w:rsidP="007D13E6">
      <w:pPr>
        <w:pStyle w:val="ListParagraph"/>
        <w:numPr>
          <w:ilvl w:val="0"/>
          <w:numId w:val="16"/>
        </w:numPr>
        <w:tabs>
          <w:tab w:val="left" w:pos="-720"/>
          <w:tab w:val="left" w:pos="426"/>
        </w:tabs>
        <w:suppressAutoHyphens/>
        <w:spacing w:line="360" w:lineRule="auto"/>
        <w:ind w:hanging="720"/>
        <w:jc w:val="both"/>
        <w:rPr>
          <w:rFonts w:cs="Arial"/>
          <w:bCs/>
          <w:spacing w:val="-3"/>
          <w:sz w:val="28"/>
          <w:szCs w:val="28"/>
        </w:rPr>
      </w:pPr>
      <w:r w:rsidRPr="00E419D7">
        <w:rPr>
          <w:rFonts w:cs="Arial"/>
          <w:bCs/>
          <w:spacing w:val="-3"/>
          <w:sz w:val="28"/>
          <w:szCs w:val="28"/>
        </w:rPr>
        <w:t>The Second Respondent</w:t>
      </w:r>
      <w:r w:rsidR="006F4687" w:rsidRPr="00E419D7">
        <w:rPr>
          <w:rFonts w:cs="Arial"/>
          <w:bCs/>
          <w:spacing w:val="-3"/>
          <w:sz w:val="28"/>
          <w:szCs w:val="28"/>
        </w:rPr>
        <w:t xml:space="preserve"> was well aware that an amount </w:t>
      </w:r>
      <w:r w:rsidR="00E31171" w:rsidRPr="00E419D7">
        <w:rPr>
          <w:rFonts w:cs="Arial"/>
          <w:bCs/>
          <w:spacing w:val="-3"/>
          <w:sz w:val="28"/>
          <w:szCs w:val="28"/>
        </w:rPr>
        <w:t xml:space="preserve">of R48 million was paid to </w:t>
      </w:r>
      <w:r w:rsidRPr="00E419D7">
        <w:rPr>
          <w:rFonts w:cs="Arial"/>
          <w:bCs/>
          <w:spacing w:val="-3"/>
          <w:sz w:val="28"/>
          <w:szCs w:val="28"/>
        </w:rPr>
        <w:t>the First Respondent’s</w:t>
      </w:r>
      <w:r w:rsidR="00E31171" w:rsidRPr="00E419D7">
        <w:rPr>
          <w:rFonts w:cs="Arial"/>
          <w:bCs/>
          <w:spacing w:val="-3"/>
          <w:sz w:val="28"/>
          <w:szCs w:val="28"/>
        </w:rPr>
        <w:t xml:space="preserve"> account by the Department</w:t>
      </w:r>
      <w:r w:rsidRPr="00E419D7">
        <w:rPr>
          <w:rFonts w:cs="Arial"/>
          <w:bCs/>
          <w:spacing w:val="-3"/>
          <w:sz w:val="28"/>
          <w:szCs w:val="28"/>
        </w:rPr>
        <w:t xml:space="preserve"> and t</w:t>
      </w:r>
      <w:r w:rsidR="00E31171" w:rsidRPr="00E419D7">
        <w:rPr>
          <w:rFonts w:cs="Arial"/>
          <w:bCs/>
          <w:spacing w:val="-3"/>
          <w:sz w:val="28"/>
          <w:szCs w:val="28"/>
        </w:rPr>
        <w:t xml:space="preserve">hat ±R15 </w:t>
      </w:r>
      <w:proofErr w:type="spellStart"/>
      <w:r w:rsidR="00E31171" w:rsidRPr="00E419D7">
        <w:rPr>
          <w:rFonts w:cs="Arial"/>
          <w:bCs/>
          <w:spacing w:val="-3"/>
          <w:sz w:val="28"/>
          <w:szCs w:val="28"/>
        </w:rPr>
        <w:t>million</w:t>
      </w:r>
      <w:proofErr w:type="spellEnd"/>
      <w:r w:rsidR="00E31171" w:rsidRPr="00E419D7">
        <w:rPr>
          <w:rFonts w:cs="Arial"/>
          <w:bCs/>
          <w:spacing w:val="-3"/>
          <w:sz w:val="28"/>
          <w:szCs w:val="28"/>
        </w:rPr>
        <w:t xml:space="preserve"> of that amount was claimed on behalf of the </w:t>
      </w:r>
      <w:r w:rsidRPr="00E419D7">
        <w:rPr>
          <w:rFonts w:cs="Arial"/>
          <w:bCs/>
          <w:spacing w:val="-3"/>
          <w:sz w:val="28"/>
          <w:szCs w:val="28"/>
        </w:rPr>
        <w:t>a</w:t>
      </w:r>
      <w:r w:rsidR="00E31171" w:rsidRPr="00E419D7">
        <w:rPr>
          <w:rFonts w:cs="Arial"/>
          <w:bCs/>
          <w:spacing w:val="-3"/>
          <w:sz w:val="28"/>
          <w:szCs w:val="28"/>
        </w:rPr>
        <w:t>ppellant. Further</w:t>
      </w:r>
      <w:r w:rsidRPr="00E419D7">
        <w:rPr>
          <w:rFonts w:cs="Arial"/>
          <w:bCs/>
          <w:spacing w:val="-3"/>
          <w:sz w:val="28"/>
          <w:szCs w:val="28"/>
        </w:rPr>
        <w:t xml:space="preserve"> he was aware</w:t>
      </w:r>
      <w:r w:rsidR="00E31171" w:rsidRPr="00E419D7">
        <w:rPr>
          <w:rFonts w:cs="Arial"/>
          <w:bCs/>
          <w:spacing w:val="-3"/>
          <w:sz w:val="28"/>
          <w:szCs w:val="28"/>
        </w:rPr>
        <w:t xml:space="preserve"> that the</w:t>
      </w:r>
      <w:r w:rsidRPr="00E419D7">
        <w:rPr>
          <w:rFonts w:cs="Arial"/>
          <w:bCs/>
          <w:spacing w:val="-3"/>
          <w:sz w:val="28"/>
          <w:szCs w:val="28"/>
        </w:rPr>
        <w:t xml:space="preserve"> First R</w:t>
      </w:r>
      <w:r w:rsidR="00E31171" w:rsidRPr="00E419D7">
        <w:rPr>
          <w:rFonts w:cs="Arial"/>
          <w:bCs/>
          <w:spacing w:val="-3"/>
          <w:sz w:val="28"/>
          <w:szCs w:val="28"/>
        </w:rPr>
        <w:t xml:space="preserve">espondent </w:t>
      </w:r>
      <w:r w:rsidRPr="00E419D7">
        <w:rPr>
          <w:rFonts w:cs="Arial"/>
          <w:bCs/>
          <w:spacing w:val="-3"/>
          <w:sz w:val="28"/>
          <w:szCs w:val="28"/>
        </w:rPr>
        <w:t>owed</w:t>
      </w:r>
      <w:r w:rsidR="00E31171" w:rsidRPr="00E419D7">
        <w:rPr>
          <w:rFonts w:cs="Arial"/>
          <w:bCs/>
          <w:spacing w:val="-3"/>
          <w:sz w:val="28"/>
          <w:szCs w:val="28"/>
        </w:rPr>
        <w:t xml:space="preserve"> the Appellant an amount of ± R7 million. </w:t>
      </w:r>
      <w:r w:rsidR="0083370E" w:rsidRPr="00E419D7">
        <w:rPr>
          <w:rFonts w:cs="Arial"/>
          <w:bCs/>
          <w:spacing w:val="-3"/>
          <w:sz w:val="28"/>
          <w:szCs w:val="28"/>
        </w:rPr>
        <w:t xml:space="preserve">The Second </w:t>
      </w:r>
      <w:r w:rsidR="00E31171" w:rsidRPr="00E419D7">
        <w:rPr>
          <w:rFonts w:cs="Arial"/>
          <w:bCs/>
          <w:spacing w:val="-3"/>
          <w:sz w:val="28"/>
          <w:szCs w:val="28"/>
        </w:rPr>
        <w:t>Respondent recklessly used the said money for purposes totally unconnected with the business or the corporation.</w:t>
      </w:r>
    </w:p>
    <w:p w:rsidR="00E31171" w:rsidRPr="00E419D7" w:rsidRDefault="00E31171" w:rsidP="00E31171">
      <w:pPr>
        <w:tabs>
          <w:tab w:val="left" w:pos="-720"/>
          <w:tab w:val="left" w:pos="426"/>
        </w:tabs>
        <w:suppressAutoHyphens/>
        <w:spacing w:line="360" w:lineRule="auto"/>
        <w:jc w:val="both"/>
        <w:rPr>
          <w:rFonts w:cs="Arial"/>
          <w:bCs/>
          <w:spacing w:val="-3"/>
          <w:sz w:val="28"/>
          <w:szCs w:val="28"/>
        </w:rPr>
      </w:pPr>
    </w:p>
    <w:p w:rsidR="00E31171" w:rsidRPr="00E419D7" w:rsidRDefault="00E31171" w:rsidP="00E31171">
      <w:pPr>
        <w:tabs>
          <w:tab w:val="left" w:pos="-720"/>
          <w:tab w:val="left" w:pos="426"/>
        </w:tabs>
        <w:suppressAutoHyphens/>
        <w:spacing w:line="360" w:lineRule="auto"/>
        <w:jc w:val="both"/>
        <w:rPr>
          <w:rFonts w:cs="Arial"/>
          <w:bCs/>
          <w:spacing w:val="-3"/>
          <w:sz w:val="28"/>
          <w:szCs w:val="28"/>
        </w:rPr>
      </w:pPr>
      <w:r w:rsidRPr="00E419D7">
        <w:rPr>
          <w:rFonts w:cs="Arial"/>
          <w:bCs/>
          <w:spacing w:val="-3"/>
          <w:sz w:val="28"/>
          <w:szCs w:val="28"/>
        </w:rPr>
        <w:t>CONCLUSION:</w:t>
      </w:r>
    </w:p>
    <w:p w:rsidR="00FF626B" w:rsidRPr="00E419D7" w:rsidRDefault="00FF626B" w:rsidP="00E31171">
      <w:pPr>
        <w:tabs>
          <w:tab w:val="left" w:pos="-720"/>
          <w:tab w:val="left" w:pos="426"/>
        </w:tabs>
        <w:suppressAutoHyphens/>
        <w:spacing w:line="360" w:lineRule="auto"/>
        <w:jc w:val="both"/>
        <w:rPr>
          <w:rFonts w:cs="Arial"/>
          <w:bCs/>
          <w:spacing w:val="-3"/>
          <w:sz w:val="28"/>
          <w:szCs w:val="28"/>
        </w:rPr>
      </w:pPr>
    </w:p>
    <w:p w:rsidR="00E31171" w:rsidRPr="00E419D7" w:rsidRDefault="00C63D25" w:rsidP="0083370E">
      <w:pPr>
        <w:pStyle w:val="ListParagraph"/>
        <w:numPr>
          <w:ilvl w:val="0"/>
          <w:numId w:val="16"/>
        </w:numPr>
        <w:tabs>
          <w:tab w:val="left" w:pos="-720"/>
          <w:tab w:val="left" w:pos="426"/>
        </w:tabs>
        <w:suppressAutoHyphens/>
        <w:spacing w:line="360" w:lineRule="auto"/>
        <w:ind w:hanging="720"/>
        <w:jc w:val="both"/>
        <w:rPr>
          <w:rFonts w:cs="Arial"/>
          <w:bCs/>
          <w:spacing w:val="-3"/>
          <w:sz w:val="28"/>
          <w:szCs w:val="28"/>
        </w:rPr>
      </w:pPr>
      <w:r w:rsidRPr="00E419D7">
        <w:rPr>
          <w:rFonts w:cs="Arial"/>
          <w:bCs/>
          <w:spacing w:val="-3"/>
          <w:sz w:val="28"/>
          <w:szCs w:val="28"/>
        </w:rPr>
        <w:t xml:space="preserve">In conclusion, I find that the </w:t>
      </w:r>
      <w:r w:rsidRPr="00E419D7">
        <w:rPr>
          <w:rFonts w:cs="Arial"/>
          <w:bCs/>
          <w:i/>
          <w:spacing w:val="-3"/>
          <w:sz w:val="28"/>
          <w:szCs w:val="28"/>
        </w:rPr>
        <w:t>court a quo</w:t>
      </w:r>
      <w:r w:rsidRPr="00E419D7">
        <w:rPr>
          <w:rFonts w:cs="Arial"/>
          <w:bCs/>
          <w:spacing w:val="-3"/>
          <w:sz w:val="28"/>
          <w:szCs w:val="28"/>
        </w:rPr>
        <w:t xml:space="preserve"> erred in dismissing the Appellant’s claim in respect of all the invoices </w:t>
      </w:r>
      <w:r w:rsidR="00D45033" w:rsidRPr="00E419D7">
        <w:rPr>
          <w:rFonts w:cs="Arial"/>
          <w:bCs/>
          <w:spacing w:val="-3"/>
          <w:sz w:val="28"/>
          <w:szCs w:val="28"/>
        </w:rPr>
        <w:t xml:space="preserve">that were paid in full with regard to </w:t>
      </w:r>
      <w:proofErr w:type="gramStart"/>
      <w:r w:rsidR="00CF7ECA" w:rsidRPr="00E419D7">
        <w:rPr>
          <w:rFonts w:cs="Arial"/>
          <w:bCs/>
          <w:spacing w:val="-3"/>
          <w:sz w:val="28"/>
          <w:szCs w:val="28"/>
        </w:rPr>
        <w:t>a</w:t>
      </w:r>
      <w:r w:rsidR="00D45033" w:rsidRPr="00E419D7">
        <w:rPr>
          <w:rFonts w:cs="Arial"/>
          <w:bCs/>
          <w:spacing w:val="-3"/>
          <w:sz w:val="28"/>
          <w:szCs w:val="28"/>
        </w:rPr>
        <w:t>rchitect</w:t>
      </w:r>
      <w:r w:rsidR="00CF7ECA" w:rsidRPr="00E419D7">
        <w:rPr>
          <w:rFonts w:cs="Arial"/>
          <w:bCs/>
          <w:spacing w:val="-3"/>
          <w:sz w:val="28"/>
          <w:szCs w:val="28"/>
        </w:rPr>
        <w:t>s</w:t>
      </w:r>
      <w:proofErr w:type="gramEnd"/>
      <w:r w:rsidR="00D45033" w:rsidRPr="00E419D7">
        <w:rPr>
          <w:rFonts w:cs="Arial"/>
          <w:bCs/>
          <w:spacing w:val="-3"/>
          <w:sz w:val="28"/>
          <w:szCs w:val="28"/>
        </w:rPr>
        <w:t xml:space="preserve"> fees </w:t>
      </w:r>
      <w:r w:rsidRPr="00E419D7">
        <w:rPr>
          <w:rFonts w:cs="Arial"/>
          <w:bCs/>
          <w:spacing w:val="-3"/>
          <w:sz w:val="28"/>
          <w:szCs w:val="28"/>
        </w:rPr>
        <w:t xml:space="preserve">and </w:t>
      </w:r>
      <w:r w:rsidR="0083370E" w:rsidRPr="00E419D7">
        <w:rPr>
          <w:rFonts w:cs="Arial"/>
          <w:bCs/>
          <w:spacing w:val="-3"/>
          <w:sz w:val="28"/>
          <w:szCs w:val="28"/>
        </w:rPr>
        <w:t>that the Second Respondent is personally jointly and severally with the First Respondent liable for payment of the amounts due</w:t>
      </w:r>
      <w:r w:rsidRPr="00E419D7">
        <w:rPr>
          <w:rFonts w:cs="Arial"/>
          <w:bCs/>
          <w:spacing w:val="-3"/>
          <w:sz w:val="28"/>
          <w:szCs w:val="28"/>
        </w:rPr>
        <w:t xml:space="preserve">. </w:t>
      </w:r>
    </w:p>
    <w:p w:rsidR="00C63D25" w:rsidRPr="00E419D7" w:rsidRDefault="00C63D25" w:rsidP="00E31171">
      <w:pPr>
        <w:tabs>
          <w:tab w:val="left" w:pos="-720"/>
          <w:tab w:val="left" w:pos="426"/>
        </w:tabs>
        <w:suppressAutoHyphens/>
        <w:spacing w:line="360" w:lineRule="auto"/>
        <w:jc w:val="both"/>
        <w:rPr>
          <w:rFonts w:cs="Arial"/>
          <w:bCs/>
          <w:spacing w:val="-3"/>
          <w:sz w:val="28"/>
          <w:szCs w:val="28"/>
        </w:rPr>
      </w:pPr>
    </w:p>
    <w:p w:rsidR="00C63D25" w:rsidRPr="00E419D7" w:rsidRDefault="00C63D25" w:rsidP="00E31171">
      <w:pPr>
        <w:tabs>
          <w:tab w:val="left" w:pos="-720"/>
          <w:tab w:val="left" w:pos="426"/>
        </w:tabs>
        <w:suppressAutoHyphens/>
        <w:spacing w:line="360" w:lineRule="auto"/>
        <w:jc w:val="both"/>
        <w:rPr>
          <w:rFonts w:cs="Arial"/>
          <w:bCs/>
          <w:spacing w:val="-3"/>
          <w:sz w:val="28"/>
          <w:szCs w:val="28"/>
        </w:rPr>
      </w:pPr>
      <w:r w:rsidRPr="00E419D7">
        <w:rPr>
          <w:rFonts w:cs="Arial"/>
          <w:bCs/>
          <w:spacing w:val="-3"/>
          <w:sz w:val="28"/>
          <w:szCs w:val="28"/>
        </w:rPr>
        <w:t>As a result</w:t>
      </w:r>
      <w:r w:rsidR="002D697C" w:rsidRPr="00E419D7">
        <w:rPr>
          <w:rFonts w:cs="Arial"/>
          <w:bCs/>
          <w:spacing w:val="-3"/>
          <w:sz w:val="28"/>
          <w:szCs w:val="28"/>
        </w:rPr>
        <w:t>,</w:t>
      </w:r>
      <w:r w:rsidRPr="00E419D7">
        <w:rPr>
          <w:rFonts w:cs="Arial"/>
          <w:bCs/>
          <w:spacing w:val="-3"/>
          <w:sz w:val="28"/>
          <w:szCs w:val="28"/>
        </w:rPr>
        <w:t xml:space="preserve"> I </w:t>
      </w:r>
      <w:r w:rsidR="0083370E" w:rsidRPr="00E419D7">
        <w:rPr>
          <w:rFonts w:cs="Arial"/>
          <w:bCs/>
          <w:spacing w:val="-3"/>
          <w:sz w:val="28"/>
          <w:szCs w:val="28"/>
        </w:rPr>
        <w:t>suggest</w:t>
      </w:r>
      <w:r w:rsidRPr="00E419D7">
        <w:rPr>
          <w:rFonts w:cs="Arial"/>
          <w:bCs/>
          <w:spacing w:val="-3"/>
          <w:sz w:val="28"/>
          <w:szCs w:val="28"/>
        </w:rPr>
        <w:t xml:space="preserve"> the following order: -</w:t>
      </w:r>
    </w:p>
    <w:p w:rsidR="00C63D25" w:rsidRPr="00E419D7" w:rsidRDefault="00C63D25" w:rsidP="00E31171">
      <w:pPr>
        <w:tabs>
          <w:tab w:val="left" w:pos="-720"/>
          <w:tab w:val="left" w:pos="426"/>
        </w:tabs>
        <w:suppressAutoHyphens/>
        <w:spacing w:line="360" w:lineRule="auto"/>
        <w:jc w:val="both"/>
        <w:rPr>
          <w:rFonts w:cs="Arial"/>
          <w:bCs/>
          <w:spacing w:val="-3"/>
          <w:sz w:val="28"/>
          <w:szCs w:val="28"/>
        </w:rPr>
      </w:pPr>
    </w:p>
    <w:p w:rsidR="00C63D25" w:rsidRPr="00E419D7" w:rsidRDefault="0083370E" w:rsidP="0083370E">
      <w:pPr>
        <w:pStyle w:val="ListParagraph"/>
        <w:numPr>
          <w:ilvl w:val="0"/>
          <w:numId w:val="14"/>
        </w:numPr>
        <w:tabs>
          <w:tab w:val="left" w:pos="-720"/>
          <w:tab w:val="left" w:pos="851"/>
        </w:tabs>
        <w:suppressAutoHyphens/>
        <w:spacing w:line="360" w:lineRule="auto"/>
        <w:ind w:hanging="786"/>
        <w:jc w:val="both"/>
        <w:rPr>
          <w:rFonts w:cs="Arial"/>
          <w:bCs/>
          <w:spacing w:val="-3"/>
          <w:sz w:val="28"/>
          <w:szCs w:val="28"/>
        </w:rPr>
      </w:pPr>
      <w:r w:rsidRPr="00E419D7">
        <w:rPr>
          <w:rFonts w:cs="Arial"/>
          <w:bCs/>
          <w:spacing w:val="-3"/>
          <w:sz w:val="28"/>
          <w:szCs w:val="28"/>
        </w:rPr>
        <w:t xml:space="preserve">The </w:t>
      </w:r>
      <w:r w:rsidR="00C63D25" w:rsidRPr="00E419D7">
        <w:rPr>
          <w:rFonts w:cs="Arial"/>
          <w:bCs/>
          <w:spacing w:val="-3"/>
          <w:sz w:val="28"/>
          <w:szCs w:val="28"/>
        </w:rPr>
        <w:t>Appeal is upheld</w:t>
      </w:r>
      <w:r w:rsidRPr="00E419D7">
        <w:rPr>
          <w:rFonts w:cs="Arial"/>
          <w:bCs/>
          <w:spacing w:val="-3"/>
          <w:sz w:val="28"/>
          <w:szCs w:val="28"/>
        </w:rPr>
        <w:t xml:space="preserve"> with costs against the Respondents, jointly and severally, including the costs of the application for leave to appeal</w:t>
      </w:r>
      <w:r w:rsidR="00C63D25" w:rsidRPr="00E419D7">
        <w:rPr>
          <w:rFonts w:cs="Arial"/>
          <w:bCs/>
          <w:spacing w:val="-3"/>
          <w:sz w:val="28"/>
          <w:szCs w:val="28"/>
        </w:rPr>
        <w:t>;</w:t>
      </w:r>
    </w:p>
    <w:p w:rsidR="0083370E" w:rsidRPr="00E419D7" w:rsidRDefault="0083370E" w:rsidP="0083370E">
      <w:pPr>
        <w:pStyle w:val="ListParagraph"/>
        <w:tabs>
          <w:tab w:val="left" w:pos="-720"/>
          <w:tab w:val="left" w:pos="851"/>
        </w:tabs>
        <w:suppressAutoHyphens/>
        <w:spacing w:line="360" w:lineRule="auto"/>
        <w:ind w:left="786"/>
        <w:jc w:val="both"/>
        <w:rPr>
          <w:rFonts w:cs="Arial"/>
          <w:bCs/>
          <w:spacing w:val="-3"/>
          <w:sz w:val="28"/>
          <w:szCs w:val="28"/>
        </w:rPr>
      </w:pPr>
    </w:p>
    <w:p w:rsidR="0083370E" w:rsidRPr="00E419D7" w:rsidRDefault="0083370E" w:rsidP="0083370E">
      <w:pPr>
        <w:pStyle w:val="ListParagraph"/>
        <w:numPr>
          <w:ilvl w:val="0"/>
          <w:numId w:val="14"/>
        </w:numPr>
        <w:tabs>
          <w:tab w:val="left" w:pos="-720"/>
          <w:tab w:val="left" w:pos="709"/>
        </w:tabs>
        <w:suppressAutoHyphens/>
        <w:spacing w:line="360" w:lineRule="auto"/>
        <w:ind w:hanging="786"/>
        <w:jc w:val="both"/>
        <w:rPr>
          <w:rFonts w:cs="Arial"/>
          <w:bCs/>
          <w:spacing w:val="-3"/>
          <w:sz w:val="28"/>
          <w:szCs w:val="28"/>
        </w:rPr>
      </w:pPr>
      <w:r w:rsidRPr="00E419D7">
        <w:rPr>
          <w:rFonts w:cs="Arial"/>
          <w:bCs/>
          <w:spacing w:val="-3"/>
          <w:sz w:val="28"/>
          <w:szCs w:val="28"/>
        </w:rPr>
        <w:t>The order of the court a quo is replaced with the following:</w:t>
      </w:r>
    </w:p>
    <w:p w:rsidR="0083370E" w:rsidRPr="00E419D7" w:rsidRDefault="0083370E" w:rsidP="0083370E">
      <w:pPr>
        <w:pStyle w:val="ListParagraph"/>
        <w:rPr>
          <w:rFonts w:cs="Arial"/>
          <w:bCs/>
          <w:spacing w:val="-3"/>
          <w:sz w:val="28"/>
          <w:szCs w:val="28"/>
        </w:rPr>
      </w:pPr>
    </w:p>
    <w:p w:rsidR="0083370E" w:rsidRPr="00E419D7" w:rsidRDefault="0083370E" w:rsidP="0083370E">
      <w:pPr>
        <w:pStyle w:val="ListParagraph"/>
        <w:numPr>
          <w:ilvl w:val="0"/>
          <w:numId w:val="19"/>
        </w:numPr>
        <w:tabs>
          <w:tab w:val="left" w:pos="-720"/>
          <w:tab w:val="left" w:pos="709"/>
        </w:tabs>
        <w:suppressAutoHyphens/>
        <w:spacing w:line="360" w:lineRule="auto"/>
        <w:jc w:val="both"/>
        <w:rPr>
          <w:rFonts w:cs="Arial"/>
          <w:bCs/>
          <w:spacing w:val="-3"/>
          <w:sz w:val="28"/>
          <w:szCs w:val="28"/>
        </w:rPr>
      </w:pPr>
      <w:r w:rsidRPr="00E419D7">
        <w:rPr>
          <w:rFonts w:cs="Arial"/>
          <w:bCs/>
          <w:spacing w:val="-3"/>
          <w:sz w:val="28"/>
          <w:szCs w:val="28"/>
        </w:rPr>
        <w:t>“</w:t>
      </w:r>
      <w:proofErr w:type="spellStart"/>
      <w:r w:rsidR="00C63D25" w:rsidRPr="00E419D7">
        <w:rPr>
          <w:rFonts w:cs="Arial"/>
          <w:bCs/>
          <w:spacing w:val="-3"/>
          <w:sz w:val="28"/>
          <w:szCs w:val="28"/>
        </w:rPr>
        <w:t>Mboya</w:t>
      </w:r>
      <w:proofErr w:type="spellEnd"/>
      <w:r w:rsidR="00C63D25" w:rsidRPr="00E419D7">
        <w:rPr>
          <w:rFonts w:cs="Arial"/>
          <w:bCs/>
          <w:spacing w:val="-3"/>
          <w:sz w:val="28"/>
          <w:szCs w:val="28"/>
        </w:rPr>
        <w:t xml:space="preserve"> CC</w:t>
      </w:r>
      <w:r w:rsidRPr="00E419D7">
        <w:rPr>
          <w:rFonts w:cs="Arial"/>
          <w:bCs/>
          <w:spacing w:val="-3"/>
          <w:sz w:val="28"/>
          <w:szCs w:val="28"/>
        </w:rPr>
        <w:t xml:space="preserve"> is ordered</w:t>
      </w:r>
      <w:r w:rsidR="00C63D25" w:rsidRPr="00E419D7">
        <w:rPr>
          <w:rFonts w:cs="Arial"/>
          <w:bCs/>
          <w:spacing w:val="-3"/>
          <w:sz w:val="28"/>
          <w:szCs w:val="28"/>
        </w:rPr>
        <w:t xml:space="preserve"> to make payment to the </w:t>
      </w:r>
      <w:r w:rsidRPr="00E419D7">
        <w:rPr>
          <w:rFonts w:cs="Arial"/>
          <w:bCs/>
          <w:spacing w:val="-3"/>
          <w:sz w:val="28"/>
          <w:szCs w:val="28"/>
        </w:rPr>
        <w:t>plaintiff</w:t>
      </w:r>
      <w:r w:rsidR="00C63D25" w:rsidRPr="00E419D7">
        <w:rPr>
          <w:rFonts w:cs="Arial"/>
          <w:bCs/>
          <w:spacing w:val="-3"/>
          <w:sz w:val="28"/>
          <w:szCs w:val="28"/>
        </w:rPr>
        <w:t xml:space="preserve"> in the amount of R6 456 958.00 (Six Million, Four Hundred and </w:t>
      </w:r>
      <w:proofErr w:type="gramStart"/>
      <w:r w:rsidR="00C63D25" w:rsidRPr="00E419D7">
        <w:rPr>
          <w:rFonts w:cs="Arial"/>
          <w:bCs/>
          <w:spacing w:val="-3"/>
          <w:sz w:val="28"/>
          <w:szCs w:val="28"/>
        </w:rPr>
        <w:t>Fifty Si</w:t>
      </w:r>
      <w:r w:rsidR="00CF7ECA" w:rsidRPr="00E419D7">
        <w:rPr>
          <w:rFonts w:cs="Arial"/>
          <w:bCs/>
          <w:spacing w:val="-3"/>
          <w:sz w:val="28"/>
          <w:szCs w:val="28"/>
        </w:rPr>
        <w:t>x</w:t>
      </w:r>
      <w:proofErr w:type="gramEnd"/>
      <w:r w:rsidR="00C63D25" w:rsidRPr="00E419D7">
        <w:rPr>
          <w:rFonts w:cs="Arial"/>
          <w:bCs/>
          <w:spacing w:val="-3"/>
          <w:sz w:val="28"/>
          <w:szCs w:val="28"/>
        </w:rPr>
        <w:t xml:space="preserve"> Thousand, Nine Hundred and Fifty Eight </w:t>
      </w:r>
      <w:proofErr w:type="spellStart"/>
      <w:r w:rsidR="00C63D25" w:rsidRPr="00E419D7">
        <w:rPr>
          <w:rFonts w:cs="Arial"/>
          <w:bCs/>
          <w:spacing w:val="-3"/>
          <w:sz w:val="28"/>
          <w:szCs w:val="28"/>
        </w:rPr>
        <w:t>Rands</w:t>
      </w:r>
      <w:proofErr w:type="spellEnd"/>
      <w:r w:rsidR="00C63D25" w:rsidRPr="00E419D7">
        <w:rPr>
          <w:rFonts w:cs="Arial"/>
          <w:bCs/>
          <w:spacing w:val="-3"/>
          <w:sz w:val="28"/>
          <w:szCs w:val="28"/>
        </w:rPr>
        <w:t>), together with the interest thereon from the date of demand.</w:t>
      </w:r>
    </w:p>
    <w:p w:rsidR="0083370E" w:rsidRPr="00E419D7" w:rsidRDefault="0083370E" w:rsidP="0083370E">
      <w:pPr>
        <w:pStyle w:val="ListParagraph"/>
        <w:tabs>
          <w:tab w:val="left" w:pos="-720"/>
          <w:tab w:val="left" w:pos="709"/>
        </w:tabs>
        <w:suppressAutoHyphens/>
        <w:spacing w:line="360" w:lineRule="auto"/>
        <w:ind w:left="1506"/>
        <w:jc w:val="both"/>
        <w:rPr>
          <w:rFonts w:cs="Arial"/>
          <w:bCs/>
          <w:spacing w:val="-3"/>
          <w:sz w:val="28"/>
          <w:szCs w:val="28"/>
        </w:rPr>
      </w:pPr>
    </w:p>
    <w:p w:rsidR="0083370E" w:rsidRPr="00E419D7" w:rsidRDefault="00977E72" w:rsidP="0083370E">
      <w:pPr>
        <w:pStyle w:val="ListParagraph"/>
        <w:numPr>
          <w:ilvl w:val="0"/>
          <w:numId w:val="19"/>
        </w:numPr>
        <w:tabs>
          <w:tab w:val="left" w:pos="-720"/>
          <w:tab w:val="left" w:pos="709"/>
        </w:tabs>
        <w:suppressAutoHyphens/>
        <w:spacing w:line="360" w:lineRule="auto"/>
        <w:jc w:val="both"/>
        <w:rPr>
          <w:rFonts w:cs="Arial"/>
          <w:bCs/>
          <w:spacing w:val="-3"/>
          <w:sz w:val="28"/>
          <w:szCs w:val="28"/>
        </w:rPr>
      </w:pPr>
      <w:r w:rsidRPr="00E419D7">
        <w:rPr>
          <w:rFonts w:cs="Arial"/>
          <w:bCs/>
          <w:spacing w:val="-3"/>
          <w:sz w:val="28"/>
          <w:szCs w:val="28"/>
        </w:rPr>
        <w:t xml:space="preserve">Mr </w:t>
      </w:r>
      <w:proofErr w:type="spellStart"/>
      <w:r w:rsidRPr="00E419D7">
        <w:rPr>
          <w:rFonts w:cs="Arial"/>
          <w:bCs/>
          <w:spacing w:val="-3"/>
          <w:sz w:val="28"/>
          <w:szCs w:val="28"/>
        </w:rPr>
        <w:t>Mboya</w:t>
      </w:r>
      <w:proofErr w:type="spellEnd"/>
      <w:r w:rsidRPr="00E419D7">
        <w:rPr>
          <w:rFonts w:cs="Arial"/>
          <w:bCs/>
          <w:spacing w:val="-3"/>
          <w:sz w:val="28"/>
          <w:szCs w:val="28"/>
        </w:rPr>
        <w:t xml:space="preserve"> </w:t>
      </w:r>
      <w:r w:rsidR="0083370E" w:rsidRPr="00E419D7">
        <w:rPr>
          <w:rFonts w:cs="Arial"/>
          <w:bCs/>
          <w:spacing w:val="-3"/>
          <w:sz w:val="28"/>
          <w:szCs w:val="28"/>
        </w:rPr>
        <w:t xml:space="preserve">is declared to be </w:t>
      </w:r>
      <w:r w:rsidRPr="00E419D7">
        <w:rPr>
          <w:rFonts w:cs="Arial"/>
          <w:bCs/>
          <w:spacing w:val="-3"/>
          <w:sz w:val="28"/>
          <w:szCs w:val="28"/>
        </w:rPr>
        <w:t xml:space="preserve">personally liable to the Appellant in respect of </w:t>
      </w:r>
      <w:proofErr w:type="spellStart"/>
      <w:r w:rsidRPr="00E419D7">
        <w:rPr>
          <w:rFonts w:cs="Arial"/>
          <w:bCs/>
          <w:spacing w:val="-3"/>
          <w:sz w:val="28"/>
          <w:szCs w:val="28"/>
        </w:rPr>
        <w:t>Mboya</w:t>
      </w:r>
      <w:proofErr w:type="spellEnd"/>
      <w:r w:rsidRPr="00E419D7">
        <w:rPr>
          <w:rFonts w:cs="Arial"/>
          <w:bCs/>
          <w:spacing w:val="-3"/>
          <w:sz w:val="28"/>
          <w:szCs w:val="28"/>
        </w:rPr>
        <w:t xml:space="preserve"> CC’s</w:t>
      </w:r>
      <w:r w:rsidR="00CF7ECA" w:rsidRPr="00E419D7">
        <w:rPr>
          <w:rFonts w:cs="Arial"/>
          <w:bCs/>
          <w:spacing w:val="-3"/>
          <w:sz w:val="28"/>
          <w:szCs w:val="28"/>
        </w:rPr>
        <w:t xml:space="preserve"> aforesaid</w:t>
      </w:r>
      <w:r w:rsidRPr="00E419D7">
        <w:rPr>
          <w:rFonts w:cs="Arial"/>
          <w:bCs/>
          <w:spacing w:val="-3"/>
          <w:sz w:val="28"/>
          <w:szCs w:val="28"/>
        </w:rPr>
        <w:t xml:space="preserve"> debts</w:t>
      </w:r>
      <w:r w:rsidR="0083370E" w:rsidRPr="00E419D7">
        <w:rPr>
          <w:rFonts w:cs="Arial"/>
          <w:bCs/>
          <w:spacing w:val="-3"/>
          <w:sz w:val="28"/>
          <w:szCs w:val="28"/>
        </w:rPr>
        <w:t>, jointly and severally therewith</w:t>
      </w:r>
      <w:r w:rsidRPr="00E419D7">
        <w:rPr>
          <w:rFonts w:cs="Arial"/>
          <w:bCs/>
          <w:spacing w:val="-3"/>
          <w:sz w:val="28"/>
          <w:szCs w:val="28"/>
        </w:rPr>
        <w:t>.</w:t>
      </w:r>
    </w:p>
    <w:p w:rsidR="0083370E" w:rsidRPr="00E419D7" w:rsidRDefault="0083370E" w:rsidP="0083370E">
      <w:pPr>
        <w:pStyle w:val="ListParagraph"/>
        <w:rPr>
          <w:rFonts w:cs="Arial"/>
          <w:bCs/>
          <w:spacing w:val="-3"/>
          <w:sz w:val="28"/>
          <w:szCs w:val="28"/>
        </w:rPr>
      </w:pPr>
    </w:p>
    <w:p w:rsidR="00C63D25" w:rsidRPr="00E419D7" w:rsidRDefault="0083370E" w:rsidP="0083370E">
      <w:pPr>
        <w:pStyle w:val="ListParagraph"/>
        <w:numPr>
          <w:ilvl w:val="0"/>
          <w:numId w:val="19"/>
        </w:numPr>
        <w:tabs>
          <w:tab w:val="left" w:pos="-720"/>
          <w:tab w:val="left" w:pos="709"/>
        </w:tabs>
        <w:suppressAutoHyphens/>
        <w:spacing w:line="360" w:lineRule="auto"/>
        <w:jc w:val="both"/>
        <w:rPr>
          <w:rFonts w:cs="Arial"/>
          <w:bCs/>
          <w:spacing w:val="-3"/>
          <w:sz w:val="28"/>
          <w:szCs w:val="28"/>
        </w:rPr>
      </w:pPr>
      <w:r w:rsidRPr="00E419D7">
        <w:rPr>
          <w:rFonts w:cs="Arial"/>
          <w:bCs/>
          <w:spacing w:val="-3"/>
          <w:sz w:val="28"/>
          <w:szCs w:val="28"/>
        </w:rPr>
        <w:t>The Defendants are ordered</w:t>
      </w:r>
      <w:r w:rsidR="00977E72" w:rsidRPr="00E419D7">
        <w:rPr>
          <w:rFonts w:cs="Arial"/>
          <w:bCs/>
          <w:spacing w:val="-3"/>
          <w:sz w:val="28"/>
          <w:szCs w:val="28"/>
        </w:rPr>
        <w:t xml:space="preserve"> to pay the cost</w:t>
      </w:r>
      <w:r w:rsidRPr="00E419D7">
        <w:rPr>
          <w:rFonts w:cs="Arial"/>
          <w:bCs/>
          <w:spacing w:val="-3"/>
          <w:sz w:val="28"/>
          <w:szCs w:val="28"/>
        </w:rPr>
        <w:t>s</w:t>
      </w:r>
      <w:r w:rsidR="00977E72" w:rsidRPr="00E419D7">
        <w:rPr>
          <w:rFonts w:cs="Arial"/>
          <w:bCs/>
          <w:spacing w:val="-3"/>
          <w:sz w:val="28"/>
          <w:szCs w:val="28"/>
        </w:rPr>
        <w:t xml:space="preserve"> of the action</w:t>
      </w:r>
      <w:r w:rsidRPr="00E419D7">
        <w:rPr>
          <w:rFonts w:cs="Arial"/>
          <w:bCs/>
          <w:spacing w:val="-3"/>
          <w:sz w:val="28"/>
          <w:szCs w:val="28"/>
        </w:rPr>
        <w:t>”.</w:t>
      </w:r>
      <w:r w:rsidR="00977E72" w:rsidRPr="00E419D7">
        <w:rPr>
          <w:rFonts w:cs="Arial"/>
          <w:bCs/>
          <w:spacing w:val="-3"/>
          <w:sz w:val="28"/>
          <w:szCs w:val="28"/>
        </w:rPr>
        <w:t xml:space="preserve"> </w:t>
      </w:r>
    </w:p>
    <w:p w:rsidR="00E21A6D" w:rsidRPr="00E419D7" w:rsidRDefault="00E21A6D" w:rsidP="00E21A6D">
      <w:pPr>
        <w:tabs>
          <w:tab w:val="left" w:pos="-720"/>
          <w:tab w:val="left" w:pos="426"/>
        </w:tabs>
        <w:suppressAutoHyphens/>
        <w:spacing w:line="360" w:lineRule="auto"/>
        <w:jc w:val="both"/>
        <w:rPr>
          <w:rFonts w:cs="Arial"/>
          <w:bCs/>
          <w:spacing w:val="-3"/>
          <w:sz w:val="28"/>
          <w:szCs w:val="28"/>
        </w:rPr>
      </w:pPr>
    </w:p>
    <w:p w:rsidR="00E21A6D" w:rsidRPr="00E419D7" w:rsidRDefault="00E21A6D" w:rsidP="00E21A6D">
      <w:pPr>
        <w:tabs>
          <w:tab w:val="left" w:pos="-720"/>
          <w:tab w:val="left" w:pos="426"/>
        </w:tabs>
        <w:suppressAutoHyphens/>
        <w:spacing w:line="360" w:lineRule="auto"/>
        <w:jc w:val="both"/>
        <w:rPr>
          <w:rFonts w:cs="Arial"/>
          <w:bCs/>
          <w:spacing w:val="-3"/>
          <w:sz w:val="28"/>
          <w:szCs w:val="28"/>
        </w:rPr>
      </w:pPr>
    </w:p>
    <w:p w:rsidR="00E21A6D" w:rsidRPr="00E419D7" w:rsidRDefault="00E21A6D" w:rsidP="00E21A6D">
      <w:pPr>
        <w:tabs>
          <w:tab w:val="left" w:pos="-720"/>
          <w:tab w:val="left" w:pos="426"/>
        </w:tabs>
        <w:suppressAutoHyphens/>
        <w:spacing w:line="360" w:lineRule="auto"/>
        <w:jc w:val="both"/>
        <w:rPr>
          <w:rFonts w:cs="Arial"/>
          <w:bCs/>
          <w:spacing w:val="-3"/>
          <w:sz w:val="28"/>
          <w:szCs w:val="28"/>
        </w:rPr>
      </w:pPr>
    </w:p>
    <w:p w:rsidR="00E21A6D" w:rsidRPr="00E419D7" w:rsidRDefault="00A0132D" w:rsidP="00A0132D">
      <w:pPr>
        <w:tabs>
          <w:tab w:val="left" w:pos="-720"/>
          <w:tab w:val="left" w:pos="426"/>
        </w:tabs>
        <w:suppressAutoHyphens/>
        <w:spacing w:line="360" w:lineRule="auto"/>
        <w:jc w:val="right"/>
        <w:rPr>
          <w:rFonts w:cs="Arial"/>
          <w:bCs/>
          <w:spacing w:val="-3"/>
          <w:sz w:val="28"/>
          <w:szCs w:val="28"/>
        </w:rPr>
      </w:pPr>
      <w:r w:rsidRPr="00E419D7">
        <w:rPr>
          <w:rFonts w:cs="Arial"/>
          <w:bCs/>
          <w:spacing w:val="-3"/>
          <w:sz w:val="28"/>
          <w:szCs w:val="28"/>
        </w:rPr>
        <w:t>_________________________________</w:t>
      </w:r>
    </w:p>
    <w:p w:rsidR="00E21A6D" w:rsidRPr="00E419D7" w:rsidRDefault="0083370E" w:rsidP="0083370E">
      <w:pPr>
        <w:tabs>
          <w:tab w:val="left" w:pos="-720"/>
          <w:tab w:val="left" w:pos="426"/>
        </w:tabs>
        <w:suppressAutoHyphens/>
        <w:spacing w:line="360" w:lineRule="auto"/>
        <w:jc w:val="center"/>
        <w:rPr>
          <w:rFonts w:cs="Arial"/>
          <w:bCs/>
          <w:spacing w:val="-3"/>
          <w:sz w:val="28"/>
          <w:szCs w:val="28"/>
        </w:rPr>
      </w:pP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00E21A6D" w:rsidRPr="00E419D7">
        <w:rPr>
          <w:rFonts w:cs="Arial"/>
          <w:bCs/>
          <w:spacing w:val="-3"/>
          <w:sz w:val="28"/>
          <w:szCs w:val="28"/>
        </w:rPr>
        <w:t xml:space="preserve">B.P. MANYATHI                         </w:t>
      </w:r>
    </w:p>
    <w:p w:rsidR="00E21A6D" w:rsidRPr="00E419D7" w:rsidRDefault="00E21A6D" w:rsidP="00E21A6D">
      <w:pPr>
        <w:tabs>
          <w:tab w:val="left" w:pos="-720"/>
          <w:tab w:val="left" w:pos="426"/>
        </w:tabs>
        <w:suppressAutoHyphens/>
        <w:spacing w:line="360" w:lineRule="auto"/>
        <w:jc w:val="right"/>
        <w:rPr>
          <w:rFonts w:cs="Arial"/>
          <w:bCs/>
          <w:spacing w:val="-3"/>
          <w:sz w:val="28"/>
          <w:szCs w:val="28"/>
        </w:rPr>
      </w:pPr>
      <w:r w:rsidRPr="00E419D7">
        <w:rPr>
          <w:rFonts w:cs="Arial"/>
          <w:bCs/>
          <w:spacing w:val="-3"/>
          <w:sz w:val="28"/>
          <w:szCs w:val="28"/>
        </w:rPr>
        <w:t xml:space="preserve">ACTING JUDGE OF THE HIGH COURT </w:t>
      </w:r>
    </w:p>
    <w:p w:rsidR="0083370E" w:rsidRPr="00E419D7" w:rsidRDefault="0083370E" w:rsidP="00E21A6D">
      <w:pPr>
        <w:tabs>
          <w:tab w:val="left" w:pos="-720"/>
          <w:tab w:val="left" w:pos="426"/>
        </w:tabs>
        <w:suppressAutoHyphens/>
        <w:spacing w:line="360" w:lineRule="auto"/>
        <w:jc w:val="right"/>
        <w:rPr>
          <w:rFonts w:cs="Arial"/>
          <w:bCs/>
          <w:spacing w:val="-3"/>
          <w:sz w:val="28"/>
          <w:szCs w:val="28"/>
        </w:rPr>
      </w:pPr>
    </w:p>
    <w:p w:rsidR="00FF626B" w:rsidRPr="00E419D7" w:rsidRDefault="0083370E" w:rsidP="0083370E">
      <w:pPr>
        <w:tabs>
          <w:tab w:val="left" w:pos="-720"/>
          <w:tab w:val="left" w:pos="426"/>
        </w:tabs>
        <w:suppressAutoHyphens/>
        <w:spacing w:line="360" w:lineRule="auto"/>
        <w:rPr>
          <w:rFonts w:cs="Arial"/>
          <w:bCs/>
          <w:spacing w:val="-3"/>
          <w:sz w:val="28"/>
          <w:szCs w:val="28"/>
        </w:rPr>
      </w:pPr>
      <w:r w:rsidRPr="00E419D7">
        <w:rPr>
          <w:rFonts w:cs="Arial"/>
          <w:bCs/>
          <w:spacing w:val="-3"/>
          <w:sz w:val="28"/>
          <w:szCs w:val="28"/>
        </w:rPr>
        <w:t>I agree:</w:t>
      </w:r>
    </w:p>
    <w:p w:rsidR="00FF626B" w:rsidRPr="00E419D7" w:rsidRDefault="00FF626B" w:rsidP="0083370E">
      <w:pPr>
        <w:tabs>
          <w:tab w:val="left" w:pos="-720"/>
          <w:tab w:val="left" w:pos="426"/>
        </w:tabs>
        <w:suppressAutoHyphens/>
        <w:spacing w:line="360" w:lineRule="auto"/>
        <w:rPr>
          <w:rFonts w:cs="Arial"/>
          <w:bCs/>
          <w:spacing w:val="-3"/>
          <w:sz w:val="28"/>
          <w:szCs w:val="28"/>
        </w:rPr>
      </w:pPr>
    </w:p>
    <w:p w:rsidR="0083370E" w:rsidRPr="00E419D7" w:rsidRDefault="0083370E" w:rsidP="0083370E">
      <w:pPr>
        <w:tabs>
          <w:tab w:val="left" w:pos="-720"/>
          <w:tab w:val="left" w:pos="426"/>
        </w:tabs>
        <w:suppressAutoHyphens/>
        <w:spacing w:line="360" w:lineRule="auto"/>
        <w:jc w:val="right"/>
        <w:rPr>
          <w:rFonts w:cs="Arial"/>
          <w:bCs/>
          <w:spacing w:val="-3"/>
          <w:sz w:val="28"/>
          <w:szCs w:val="28"/>
        </w:rPr>
      </w:pPr>
      <w:r w:rsidRPr="00E419D7">
        <w:rPr>
          <w:rFonts w:cs="Arial"/>
          <w:bCs/>
          <w:spacing w:val="-3"/>
          <w:sz w:val="28"/>
          <w:szCs w:val="28"/>
        </w:rPr>
        <w:t>__________________________</w:t>
      </w:r>
    </w:p>
    <w:p w:rsidR="0083370E" w:rsidRPr="00E419D7" w:rsidRDefault="0083370E" w:rsidP="0083370E">
      <w:pPr>
        <w:tabs>
          <w:tab w:val="left" w:pos="-720"/>
          <w:tab w:val="left" w:pos="426"/>
        </w:tabs>
        <w:suppressAutoHyphens/>
        <w:spacing w:line="360" w:lineRule="auto"/>
        <w:rPr>
          <w:rFonts w:cs="Arial"/>
          <w:bCs/>
          <w:spacing w:val="-3"/>
          <w:sz w:val="28"/>
          <w:szCs w:val="28"/>
        </w:rPr>
      </w:pP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t>C. SARDIWALLA</w:t>
      </w:r>
    </w:p>
    <w:p w:rsidR="0083370E" w:rsidRPr="00E419D7" w:rsidRDefault="0083370E" w:rsidP="0083370E">
      <w:pPr>
        <w:tabs>
          <w:tab w:val="left" w:pos="-720"/>
          <w:tab w:val="left" w:pos="426"/>
        </w:tabs>
        <w:suppressAutoHyphens/>
        <w:spacing w:line="360" w:lineRule="auto"/>
        <w:jc w:val="right"/>
        <w:rPr>
          <w:rFonts w:cs="Arial"/>
          <w:bCs/>
          <w:spacing w:val="-3"/>
          <w:sz w:val="28"/>
          <w:szCs w:val="28"/>
        </w:rPr>
      </w:pPr>
      <w:r w:rsidRPr="00E419D7">
        <w:rPr>
          <w:rFonts w:cs="Arial"/>
          <w:bCs/>
          <w:spacing w:val="-3"/>
          <w:sz w:val="28"/>
          <w:szCs w:val="28"/>
        </w:rPr>
        <w:t>JUDGE OF THE HIGH COURT</w:t>
      </w:r>
    </w:p>
    <w:p w:rsidR="0083370E" w:rsidRPr="00E419D7" w:rsidRDefault="0083370E" w:rsidP="00E21A6D">
      <w:pPr>
        <w:tabs>
          <w:tab w:val="left" w:pos="-720"/>
          <w:tab w:val="left" w:pos="426"/>
        </w:tabs>
        <w:suppressAutoHyphens/>
        <w:spacing w:line="360" w:lineRule="auto"/>
        <w:jc w:val="right"/>
        <w:rPr>
          <w:rFonts w:cs="Arial"/>
          <w:bCs/>
          <w:spacing w:val="-3"/>
          <w:sz w:val="28"/>
          <w:szCs w:val="28"/>
        </w:rPr>
      </w:pPr>
    </w:p>
    <w:p w:rsidR="0083370E" w:rsidRPr="00E419D7" w:rsidRDefault="0083370E" w:rsidP="0083370E">
      <w:pPr>
        <w:tabs>
          <w:tab w:val="left" w:pos="-720"/>
          <w:tab w:val="left" w:pos="426"/>
        </w:tabs>
        <w:suppressAutoHyphens/>
        <w:spacing w:line="360" w:lineRule="auto"/>
        <w:rPr>
          <w:rFonts w:cs="Arial"/>
          <w:bCs/>
          <w:spacing w:val="-3"/>
          <w:sz w:val="28"/>
          <w:szCs w:val="28"/>
        </w:rPr>
      </w:pPr>
      <w:r w:rsidRPr="00E419D7">
        <w:rPr>
          <w:rFonts w:cs="Arial"/>
          <w:bCs/>
          <w:spacing w:val="-3"/>
          <w:sz w:val="28"/>
          <w:szCs w:val="28"/>
        </w:rPr>
        <w:t>I agree and it is so ordered:</w:t>
      </w:r>
    </w:p>
    <w:p w:rsidR="00FF626B" w:rsidRPr="00E419D7" w:rsidRDefault="00FF626B" w:rsidP="0083370E">
      <w:pPr>
        <w:tabs>
          <w:tab w:val="left" w:pos="-720"/>
          <w:tab w:val="left" w:pos="426"/>
        </w:tabs>
        <w:suppressAutoHyphens/>
        <w:spacing w:line="360" w:lineRule="auto"/>
        <w:rPr>
          <w:rFonts w:cs="Arial"/>
          <w:bCs/>
          <w:spacing w:val="-3"/>
          <w:sz w:val="28"/>
          <w:szCs w:val="28"/>
        </w:rPr>
      </w:pPr>
    </w:p>
    <w:p w:rsidR="00E21A6D" w:rsidRPr="00E419D7" w:rsidRDefault="00A0132D" w:rsidP="00E21A6D">
      <w:pPr>
        <w:tabs>
          <w:tab w:val="left" w:pos="-720"/>
          <w:tab w:val="left" w:pos="426"/>
        </w:tabs>
        <w:suppressAutoHyphens/>
        <w:spacing w:line="360" w:lineRule="auto"/>
        <w:jc w:val="right"/>
        <w:rPr>
          <w:rFonts w:cs="Arial"/>
          <w:bCs/>
          <w:spacing w:val="-3"/>
          <w:sz w:val="28"/>
          <w:szCs w:val="28"/>
        </w:rPr>
      </w:pPr>
      <w:r w:rsidRPr="00E419D7">
        <w:rPr>
          <w:rFonts w:cs="Arial"/>
          <w:bCs/>
          <w:spacing w:val="-3"/>
          <w:sz w:val="28"/>
          <w:szCs w:val="28"/>
        </w:rPr>
        <w:t>___________</w:t>
      </w:r>
      <w:r w:rsidR="0083370E" w:rsidRPr="00E419D7">
        <w:rPr>
          <w:rFonts w:cs="Arial"/>
          <w:bCs/>
          <w:spacing w:val="-3"/>
          <w:sz w:val="28"/>
          <w:szCs w:val="28"/>
        </w:rPr>
        <w:t>_____________</w:t>
      </w:r>
    </w:p>
    <w:p w:rsidR="00E21A6D" w:rsidRPr="00E419D7" w:rsidRDefault="0083370E" w:rsidP="0083370E">
      <w:pPr>
        <w:tabs>
          <w:tab w:val="left" w:pos="-720"/>
          <w:tab w:val="left" w:pos="426"/>
        </w:tabs>
        <w:suppressAutoHyphens/>
        <w:spacing w:line="360" w:lineRule="auto"/>
        <w:jc w:val="center"/>
        <w:rPr>
          <w:rFonts w:cs="Arial"/>
          <w:bCs/>
          <w:spacing w:val="-3"/>
          <w:sz w:val="28"/>
          <w:szCs w:val="28"/>
        </w:rPr>
      </w:pP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Pr="00E419D7">
        <w:rPr>
          <w:rFonts w:cs="Arial"/>
          <w:bCs/>
          <w:spacing w:val="-3"/>
          <w:sz w:val="28"/>
          <w:szCs w:val="28"/>
        </w:rPr>
        <w:tab/>
      </w:r>
      <w:r w:rsidR="00E21A6D" w:rsidRPr="00E419D7">
        <w:rPr>
          <w:rFonts w:cs="Arial"/>
          <w:bCs/>
          <w:spacing w:val="-3"/>
          <w:sz w:val="28"/>
          <w:szCs w:val="28"/>
        </w:rPr>
        <w:t xml:space="preserve"> N. DAVIS                      </w:t>
      </w:r>
    </w:p>
    <w:p w:rsidR="00E21A6D" w:rsidRPr="00E419D7" w:rsidRDefault="00E21A6D" w:rsidP="00E21A6D">
      <w:pPr>
        <w:tabs>
          <w:tab w:val="left" w:pos="-720"/>
          <w:tab w:val="left" w:pos="426"/>
        </w:tabs>
        <w:suppressAutoHyphens/>
        <w:spacing w:line="360" w:lineRule="auto"/>
        <w:jc w:val="right"/>
        <w:rPr>
          <w:rFonts w:cs="Arial"/>
          <w:bCs/>
          <w:spacing w:val="-3"/>
          <w:sz w:val="28"/>
          <w:szCs w:val="28"/>
        </w:rPr>
      </w:pPr>
      <w:r w:rsidRPr="00E419D7">
        <w:rPr>
          <w:rFonts w:cs="Arial"/>
          <w:bCs/>
          <w:spacing w:val="-3"/>
          <w:sz w:val="28"/>
          <w:szCs w:val="28"/>
        </w:rPr>
        <w:t>JUDGE OF THE HIGH COURT</w:t>
      </w:r>
    </w:p>
    <w:p w:rsidR="00A0132D" w:rsidRPr="00E419D7" w:rsidRDefault="00A0132D" w:rsidP="00E21A6D">
      <w:pPr>
        <w:tabs>
          <w:tab w:val="left" w:pos="-720"/>
          <w:tab w:val="left" w:pos="426"/>
        </w:tabs>
        <w:suppressAutoHyphens/>
        <w:spacing w:line="360" w:lineRule="auto"/>
        <w:jc w:val="right"/>
        <w:rPr>
          <w:rFonts w:cs="Arial"/>
          <w:bCs/>
          <w:spacing w:val="-3"/>
          <w:sz w:val="28"/>
          <w:szCs w:val="28"/>
        </w:rPr>
      </w:pPr>
    </w:p>
    <w:p w:rsidR="00CF7ECA" w:rsidRPr="00E419D7" w:rsidRDefault="00CF7ECA" w:rsidP="0083370E">
      <w:pPr>
        <w:rPr>
          <w:sz w:val="28"/>
          <w:szCs w:val="28"/>
        </w:rPr>
      </w:pPr>
    </w:p>
    <w:p w:rsidR="0083370E" w:rsidRPr="00E419D7" w:rsidRDefault="0083370E" w:rsidP="0083370E">
      <w:pPr>
        <w:rPr>
          <w:sz w:val="28"/>
          <w:szCs w:val="28"/>
        </w:rPr>
      </w:pPr>
      <w:r w:rsidRPr="00E419D7">
        <w:rPr>
          <w:sz w:val="28"/>
          <w:szCs w:val="28"/>
        </w:rPr>
        <w:t>DATE HEARD:</w:t>
      </w:r>
      <w:r w:rsidRPr="00E419D7">
        <w:rPr>
          <w:sz w:val="28"/>
          <w:szCs w:val="28"/>
        </w:rPr>
        <w:tab/>
      </w:r>
      <w:r w:rsidRPr="00E419D7">
        <w:rPr>
          <w:sz w:val="28"/>
          <w:szCs w:val="28"/>
        </w:rPr>
        <w:tab/>
      </w:r>
      <w:r w:rsidRPr="00E419D7">
        <w:rPr>
          <w:sz w:val="28"/>
          <w:szCs w:val="28"/>
        </w:rPr>
        <w:tab/>
      </w:r>
      <w:r w:rsidRPr="00E419D7">
        <w:rPr>
          <w:sz w:val="28"/>
          <w:szCs w:val="28"/>
        </w:rPr>
        <w:tab/>
        <w:t>04 November 2021</w:t>
      </w:r>
    </w:p>
    <w:p w:rsidR="00FF626B" w:rsidRPr="00E419D7" w:rsidRDefault="00FF626B" w:rsidP="0083370E">
      <w:pPr>
        <w:rPr>
          <w:sz w:val="28"/>
          <w:szCs w:val="28"/>
        </w:rPr>
      </w:pPr>
    </w:p>
    <w:p w:rsidR="0083370E" w:rsidRPr="00E419D7" w:rsidRDefault="0083370E" w:rsidP="0083370E">
      <w:pPr>
        <w:rPr>
          <w:sz w:val="28"/>
          <w:szCs w:val="28"/>
        </w:rPr>
      </w:pPr>
      <w:r w:rsidRPr="00E419D7">
        <w:rPr>
          <w:sz w:val="28"/>
          <w:szCs w:val="28"/>
        </w:rPr>
        <w:t>JUDGMENT DELIVERED:</w:t>
      </w:r>
      <w:r w:rsidR="00FF626B" w:rsidRPr="00E419D7">
        <w:rPr>
          <w:sz w:val="28"/>
          <w:szCs w:val="28"/>
        </w:rPr>
        <w:tab/>
        <w:t>…</w:t>
      </w:r>
      <w:proofErr w:type="gramStart"/>
      <w:r w:rsidR="00FF626B" w:rsidRPr="00E419D7">
        <w:rPr>
          <w:sz w:val="28"/>
          <w:szCs w:val="28"/>
        </w:rPr>
        <w:t>…..</w:t>
      </w:r>
      <w:proofErr w:type="gramEnd"/>
      <w:r w:rsidR="00FF626B" w:rsidRPr="00E419D7">
        <w:rPr>
          <w:sz w:val="28"/>
          <w:szCs w:val="28"/>
        </w:rPr>
        <w:t xml:space="preserve"> M</w:t>
      </w:r>
      <w:r w:rsidR="00E419D7">
        <w:rPr>
          <w:sz w:val="28"/>
          <w:szCs w:val="28"/>
        </w:rPr>
        <w:t>ay</w:t>
      </w:r>
      <w:r w:rsidR="00FF626B" w:rsidRPr="00E419D7">
        <w:rPr>
          <w:sz w:val="28"/>
          <w:szCs w:val="28"/>
        </w:rPr>
        <w:t xml:space="preserve"> 2022</w:t>
      </w:r>
    </w:p>
    <w:p w:rsidR="00D45033" w:rsidRPr="00E419D7" w:rsidRDefault="00D45033" w:rsidP="0083370E">
      <w:pPr>
        <w:spacing w:line="360" w:lineRule="auto"/>
        <w:jc w:val="both"/>
        <w:rPr>
          <w:sz w:val="28"/>
          <w:szCs w:val="28"/>
        </w:rPr>
      </w:pPr>
    </w:p>
    <w:p w:rsidR="00FF626B" w:rsidRPr="00E419D7" w:rsidRDefault="00FF626B" w:rsidP="005204DF">
      <w:pPr>
        <w:rPr>
          <w:b/>
          <w:sz w:val="28"/>
          <w:szCs w:val="28"/>
          <w:u w:val="single"/>
        </w:rPr>
      </w:pPr>
    </w:p>
    <w:p w:rsidR="005204DF" w:rsidRPr="00E419D7" w:rsidRDefault="005204DF" w:rsidP="005204DF">
      <w:pPr>
        <w:rPr>
          <w:b/>
          <w:sz w:val="28"/>
          <w:szCs w:val="28"/>
          <w:u w:val="single"/>
        </w:rPr>
      </w:pPr>
      <w:r w:rsidRPr="00E419D7">
        <w:rPr>
          <w:b/>
          <w:sz w:val="28"/>
          <w:szCs w:val="28"/>
          <w:u w:val="single"/>
        </w:rPr>
        <w:t>APPEARANCES</w:t>
      </w:r>
    </w:p>
    <w:p w:rsidR="005204DF" w:rsidRPr="00E419D7" w:rsidRDefault="005204DF" w:rsidP="005204DF">
      <w:pPr>
        <w:rPr>
          <w:b/>
          <w:sz w:val="28"/>
          <w:szCs w:val="28"/>
          <w:u w:val="single"/>
        </w:rPr>
      </w:pPr>
    </w:p>
    <w:p w:rsidR="00FF626B" w:rsidRPr="00E419D7" w:rsidRDefault="005204DF" w:rsidP="005204DF">
      <w:pPr>
        <w:rPr>
          <w:sz w:val="28"/>
          <w:szCs w:val="28"/>
        </w:rPr>
      </w:pPr>
      <w:r w:rsidRPr="00E419D7">
        <w:rPr>
          <w:sz w:val="28"/>
          <w:szCs w:val="28"/>
        </w:rPr>
        <w:t>FOR THE APPELLANT:</w:t>
      </w:r>
      <w:r w:rsidR="00A0132D" w:rsidRPr="00E419D7">
        <w:rPr>
          <w:sz w:val="28"/>
          <w:szCs w:val="28"/>
        </w:rPr>
        <w:t xml:space="preserve"> </w:t>
      </w:r>
      <w:r w:rsidR="00FF626B" w:rsidRPr="00E419D7">
        <w:rPr>
          <w:sz w:val="28"/>
          <w:szCs w:val="28"/>
        </w:rPr>
        <w:tab/>
        <w:t xml:space="preserve">ADV </w:t>
      </w:r>
      <w:r w:rsidR="00A0132D" w:rsidRPr="00E419D7">
        <w:rPr>
          <w:sz w:val="28"/>
          <w:szCs w:val="28"/>
        </w:rPr>
        <w:t>I JOUBERT SC</w:t>
      </w:r>
    </w:p>
    <w:p w:rsidR="005204DF" w:rsidRPr="00E419D7" w:rsidRDefault="005204DF" w:rsidP="005204DF">
      <w:pPr>
        <w:rPr>
          <w:sz w:val="28"/>
          <w:szCs w:val="28"/>
        </w:rPr>
      </w:pPr>
      <w:r w:rsidRPr="00E419D7">
        <w:rPr>
          <w:sz w:val="28"/>
          <w:szCs w:val="28"/>
        </w:rPr>
        <w:t xml:space="preserve"> </w:t>
      </w:r>
    </w:p>
    <w:p w:rsidR="005204DF" w:rsidRPr="00E419D7" w:rsidRDefault="005204DF" w:rsidP="005204DF">
      <w:pPr>
        <w:rPr>
          <w:sz w:val="28"/>
          <w:szCs w:val="28"/>
        </w:rPr>
      </w:pPr>
      <w:r w:rsidRPr="00E419D7">
        <w:rPr>
          <w:sz w:val="28"/>
          <w:szCs w:val="28"/>
        </w:rPr>
        <w:t>INSTRUCTED BY:</w:t>
      </w:r>
      <w:r w:rsidR="00A0132D" w:rsidRPr="00E419D7">
        <w:rPr>
          <w:sz w:val="28"/>
          <w:szCs w:val="28"/>
        </w:rPr>
        <w:t xml:space="preserve"> </w:t>
      </w:r>
      <w:r w:rsidR="00FF626B" w:rsidRPr="00E419D7">
        <w:rPr>
          <w:sz w:val="28"/>
          <w:szCs w:val="28"/>
        </w:rPr>
        <w:tab/>
      </w:r>
      <w:r w:rsidR="00FF626B" w:rsidRPr="00E419D7">
        <w:rPr>
          <w:sz w:val="28"/>
          <w:szCs w:val="28"/>
        </w:rPr>
        <w:tab/>
      </w:r>
      <w:r w:rsidR="00A0132D" w:rsidRPr="00E419D7">
        <w:rPr>
          <w:sz w:val="28"/>
          <w:szCs w:val="28"/>
        </w:rPr>
        <w:t>ROELF NEL INC</w:t>
      </w:r>
      <w:r w:rsidR="00FF626B" w:rsidRPr="00E419D7">
        <w:rPr>
          <w:sz w:val="28"/>
          <w:szCs w:val="28"/>
        </w:rPr>
        <w:t>, PRETORIA</w:t>
      </w:r>
    </w:p>
    <w:p w:rsidR="005204DF" w:rsidRPr="00E419D7" w:rsidRDefault="005204DF" w:rsidP="005204DF">
      <w:pPr>
        <w:rPr>
          <w:sz w:val="28"/>
          <w:szCs w:val="28"/>
        </w:rPr>
      </w:pPr>
    </w:p>
    <w:p w:rsidR="00FF626B" w:rsidRPr="00E419D7" w:rsidRDefault="00FF626B" w:rsidP="005204DF">
      <w:pPr>
        <w:rPr>
          <w:sz w:val="28"/>
          <w:szCs w:val="28"/>
        </w:rPr>
      </w:pPr>
    </w:p>
    <w:p w:rsidR="000451E8" w:rsidRPr="00E419D7" w:rsidRDefault="00FF626B" w:rsidP="00CF7ECA">
      <w:pPr>
        <w:rPr>
          <w:sz w:val="28"/>
          <w:szCs w:val="28"/>
        </w:rPr>
      </w:pPr>
      <w:r w:rsidRPr="00E419D7">
        <w:rPr>
          <w:sz w:val="28"/>
          <w:szCs w:val="28"/>
        </w:rPr>
        <w:t>FOR THE RESPONENT:</w:t>
      </w:r>
      <w:r w:rsidRPr="00E419D7">
        <w:rPr>
          <w:sz w:val="28"/>
          <w:szCs w:val="28"/>
        </w:rPr>
        <w:tab/>
        <w:t>NO APPEARANCE</w:t>
      </w:r>
    </w:p>
    <w:p w:rsidR="00FC0C35" w:rsidRPr="00E419D7" w:rsidRDefault="00FC0C35" w:rsidP="00227344">
      <w:pPr>
        <w:rPr>
          <w:b/>
          <w:sz w:val="28"/>
          <w:szCs w:val="28"/>
          <w:u w:val="single"/>
        </w:rPr>
      </w:pPr>
    </w:p>
    <w:sectPr w:rsidR="00FC0C35" w:rsidRPr="00E419D7" w:rsidSect="0011331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5F" w:rsidRDefault="00694D5F" w:rsidP="00113313">
      <w:r>
        <w:separator/>
      </w:r>
    </w:p>
  </w:endnote>
  <w:endnote w:type="continuationSeparator" w:id="0">
    <w:p w:rsidR="00694D5F" w:rsidRDefault="00694D5F" w:rsidP="0011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5F" w:rsidRDefault="00694D5F" w:rsidP="00113313">
      <w:r>
        <w:separator/>
      </w:r>
    </w:p>
  </w:footnote>
  <w:footnote w:type="continuationSeparator" w:id="0">
    <w:p w:rsidR="00694D5F" w:rsidRDefault="00694D5F" w:rsidP="00113313">
      <w:r>
        <w:continuationSeparator/>
      </w:r>
    </w:p>
  </w:footnote>
  <w:footnote w:id="1">
    <w:p w:rsidR="00FF626B" w:rsidRPr="00DC4185" w:rsidRDefault="00FF626B">
      <w:pPr>
        <w:pStyle w:val="FootnoteText"/>
        <w:rPr>
          <w:lang w:val="en-US"/>
        </w:rPr>
      </w:pPr>
      <w:r>
        <w:rPr>
          <w:rStyle w:val="FootnoteReference"/>
        </w:rPr>
        <w:footnoteRef/>
      </w:r>
      <w:r>
        <w:t xml:space="preserve"> Supreme Court Act</w:t>
      </w:r>
    </w:p>
  </w:footnote>
  <w:footnote w:id="2">
    <w:p w:rsidR="00FF626B" w:rsidRPr="00DC4185" w:rsidRDefault="00FF626B">
      <w:pPr>
        <w:pStyle w:val="FootnoteText"/>
        <w:rPr>
          <w:lang w:val="en-US"/>
        </w:rPr>
      </w:pPr>
      <w:r>
        <w:rPr>
          <w:rStyle w:val="FootnoteReference"/>
        </w:rPr>
        <w:footnoteRef/>
      </w:r>
      <w:r>
        <w:t xml:space="preserve"> Vol 2, pp 142 - 143 – Plea </w:t>
      </w:r>
      <w:proofErr w:type="spellStart"/>
      <w:r>
        <w:t>parag</w:t>
      </w:r>
      <w:proofErr w:type="spellEnd"/>
      <w:r>
        <w:t xml:space="preserve"> 18 – 18:5</w:t>
      </w:r>
    </w:p>
  </w:footnote>
  <w:footnote w:id="3">
    <w:p w:rsidR="00FF626B" w:rsidRPr="00DC4185" w:rsidRDefault="00FF626B">
      <w:pPr>
        <w:pStyle w:val="FootnoteText"/>
        <w:rPr>
          <w:lang w:val="en-US"/>
        </w:rPr>
      </w:pPr>
      <w:r>
        <w:rPr>
          <w:rStyle w:val="FootnoteReference"/>
        </w:rPr>
        <w:footnoteRef/>
      </w:r>
      <w:r>
        <w:t xml:space="preserve"> </w:t>
      </w:r>
      <w:r>
        <w:rPr>
          <w:lang w:val="en-US"/>
        </w:rPr>
        <w:t>Vol 4, pp 148 and 150 and Vol 4 pp 169</w:t>
      </w:r>
    </w:p>
  </w:footnote>
  <w:footnote w:id="4">
    <w:p w:rsidR="00FF626B" w:rsidRPr="00DC4185" w:rsidRDefault="00FF626B">
      <w:pPr>
        <w:pStyle w:val="FootnoteText"/>
        <w:rPr>
          <w:lang w:val="en-US"/>
        </w:rPr>
      </w:pPr>
      <w:r>
        <w:rPr>
          <w:rStyle w:val="FootnoteReference"/>
        </w:rPr>
        <w:footnoteRef/>
      </w:r>
      <w:r>
        <w:t xml:space="preserve"> </w:t>
      </w:r>
      <w:r>
        <w:rPr>
          <w:lang w:val="en-US"/>
        </w:rPr>
        <w:t xml:space="preserve">Vol 2, pp 138-139 Plea: </w:t>
      </w:r>
      <w:proofErr w:type="spellStart"/>
      <w:r>
        <w:rPr>
          <w:lang w:val="en-US"/>
        </w:rPr>
        <w:t>parag</w:t>
      </w:r>
      <w:proofErr w:type="spellEnd"/>
      <w:r>
        <w:rPr>
          <w:lang w:val="en-US"/>
        </w:rPr>
        <w:t xml:space="preserve"> 7:2</w:t>
      </w:r>
    </w:p>
  </w:footnote>
  <w:footnote w:id="5">
    <w:p w:rsidR="00FF626B" w:rsidRPr="003E3E31" w:rsidRDefault="00FF626B">
      <w:pPr>
        <w:pStyle w:val="FootnoteText"/>
        <w:rPr>
          <w:lang w:val="en-US"/>
        </w:rPr>
      </w:pPr>
      <w:r>
        <w:rPr>
          <w:rStyle w:val="FootnoteReference"/>
        </w:rPr>
        <w:footnoteRef/>
      </w:r>
      <w:r>
        <w:t xml:space="preserve"> </w:t>
      </w:r>
      <w:r>
        <w:rPr>
          <w:lang w:val="en-US"/>
        </w:rPr>
        <w:t xml:space="preserve">Vol 26 – Judgment </w:t>
      </w:r>
      <w:proofErr w:type="spellStart"/>
      <w:r>
        <w:rPr>
          <w:lang w:val="en-US"/>
        </w:rPr>
        <w:t>parag</w:t>
      </w:r>
      <w:proofErr w:type="spellEnd"/>
      <w:r>
        <w:rPr>
          <w:lang w:val="en-US"/>
        </w:rPr>
        <w:t xml:space="preserve"> 97</w:t>
      </w:r>
    </w:p>
  </w:footnote>
  <w:footnote w:id="6">
    <w:p w:rsidR="00FF626B" w:rsidRPr="003E3E31" w:rsidRDefault="00FF626B">
      <w:pPr>
        <w:pStyle w:val="FootnoteText"/>
        <w:rPr>
          <w:lang w:val="en-US"/>
        </w:rPr>
      </w:pPr>
      <w:r>
        <w:rPr>
          <w:rStyle w:val="FootnoteReference"/>
        </w:rPr>
        <w:footnoteRef/>
      </w:r>
      <w:r>
        <w:t xml:space="preserve"> </w:t>
      </w:r>
      <w:r>
        <w:rPr>
          <w:lang w:val="en-US"/>
        </w:rPr>
        <w:t>Close Corporation Act 69 of 1984</w:t>
      </w:r>
    </w:p>
  </w:footnote>
  <w:footnote w:id="7">
    <w:p w:rsidR="00FF626B" w:rsidRPr="003E3E31" w:rsidRDefault="00FF626B">
      <w:pPr>
        <w:pStyle w:val="FootnoteText"/>
        <w:rPr>
          <w:lang w:val="en-US"/>
        </w:rPr>
      </w:pPr>
      <w:r>
        <w:rPr>
          <w:rStyle w:val="FootnoteReference"/>
        </w:rPr>
        <w:footnoteRef/>
      </w:r>
      <w:r>
        <w:t xml:space="preserve"> </w:t>
      </w:r>
      <w:r>
        <w:rPr>
          <w:lang w:val="en-US"/>
        </w:rPr>
        <w:t>Vol 6 pp 201-202</w:t>
      </w:r>
    </w:p>
  </w:footnote>
  <w:footnote w:id="8">
    <w:p w:rsidR="00FF626B" w:rsidRPr="003E3E31" w:rsidRDefault="00FF626B">
      <w:pPr>
        <w:pStyle w:val="FootnoteText"/>
        <w:rPr>
          <w:lang w:val="en-US"/>
        </w:rPr>
      </w:pPr>
      <w:r>
        <w:rPr>
          <w:rStyle w:val="FootnoteReference"/>
        </w:rPr>
        <w:footnoteRef/>
      </w:r>
      <w:r>
        <w:t xml:space="preserve"> </w:t>
      </w:r>
      <w:r>
        <w:rPr>
          <w:lang w:val="en-US"/>
        </w:rPr>
        <w:t>Vol 2, pp153 – First Request for further particulars</w:t>
      </w:r>
    </w:p>
  </w:footnote>
  <w:footnote w:id="9">
    <w:p w:rsidR="00FF626B" w:rsidRPr="003E3E31" w:rsidRDefault="00FF626B">
      <w:pPr>
        <w:pStyle w:val="FootnoteText"/>
        <w:rPr>
          <w:lang w:val="en-US"/>
        </w:rPr>
      </w:pPr>
      <w:r>
        <w:rPr>
          <w:rStyle w:val="FootnoteReference"/>
        </w:rPr>
        <w:footnoteRef/>
      </w:r>
      <w:r>
        <w:t xml:space="preserve"> Vol 2, pp163 – Respondent’s response to further particulars</w:t>
      </w:r>
    </w:p>
  </w:footnote>
  <w:footnote w:id="10">
    <w:p w:rsidR="00FF626B" w:rsidRPr="003E3E31" w:rsidRDefault="00FF626B">
      <w:pPr>
        <w:pStyle w:val="FootnoteText"/>
        <w:rPr>
          <w:lang w:val="en-US"/>
        </w:rPr>
      </w:pPr>
      <w:r>
        <w:rPr>
          <w:rStyle w:val="FootnoteReference"/>
        </w:rPr>
        <w:footnoteRef/>
      </w:r>
      <w:r>
        <w:t xml:space="preserve"> </w:t>
      </w:r>
      <w:r>
        <w:rPr>
          <w:lang w:val="en-US"/>
        </w:rPr>
        <w:t>Vol 2, pp161 – Second Request for further particulars</w:t>
      </w:r>
    </w:p>
  </w:footnote>
  <w:footnote w:id="11">
    <w:p w:rsidR="00FF626B" w:rsidRPr="003E3E31" w:rsidRDefault="00FF626B">
      <w:pPr>
        <w:pStyle w:val="FootnoteText"/>
        <w:rPr>
          <w:lang w:val="en-US"/>
        </w:rPr>
      </w:pPr>
      <w:r>
        <w:rPr>
          <w:rStyle w:val="FootnoteReference"/>
        </w:rPr>
        <w:footnoteRef/>
      </w:r>
      <w:r>
        <w:t xml:space="preserve"> </w:t>
      </w:r>
      <w:r>
        <w:rPr>
          <w:lang w:val="en-US"/>
        </w:rPr>
        <w:t>Vol 2, pp167 – Appellant’s Second request for particulars</w:t>
      </w:r>
    </w:p>
  </w:footnote>
  <w:footnote w:id="12">
    <w:p w:rsidR="00FF626B" w:rsidRPr="00713907" w:rsidRDefault="00FF626B">
      <w:pPr>
        <w:pStyle w:val="FootnoteText"/>
        <w:rPr>
          <w:lang w:val="en-US"/>
        </w:rPr>
      </w:pPr>
      <w:r>
        <w:rPr>
          <w:rStyle w:val="FootnoteReference"/>
        </w:rPr>
        <w:footnoteRef/>
      </w:r>
      <w:r>
        <w:t xml:space="preserve"> </w:t>
      </w:r>
      <w:r>
        <w:rPr>
          <w:lang w:val="en-US"/>
        </w:rPr>
        <w:t>Vol 2, pp175-176 – Respondent’s Response</w:t>
      </w:r>
    </w:p>
  </w:footnote>
  <w:footnote w:id="13">
    <w:p w:rsidR="00FF626B" w:rsidRPr="00713907" w:rsidRDefault="00FF626B">
      <w:pPr>
        <w:pStyle w:val="FootnoteText"/>
        <w:rPr>
          <w:lang w:val="en-US"/>
        </w:rPr>
      </w:pPr>
      <w:r>
        <w:rPr>
          <w:rStyle w:val="FootnoteReference"/>
        </w:rPr>
        <w:footnoteRef/>
      </w:r>
      <w:r>
        <w:t xml:space="preserve"> </w:t>
      </w:r>
      <w:r>
        <w:rPr>
          <w:lang w:val="en-US"/>
        </w:rPr>
        <w:t xml:space="preserve">Vol 26 Judgment </w:t>
      </w:r>
      <w:proofErr w:type="spellStart"/>
      <w:r>
        <w:rPr>
          <w:lang w:val="en-US"/>
        </w:rPr>
        <w:t>parag</w:t>
      </w:r>
      <w:proofErr w:type="spellEnd"/>
      <w:r>
        <w:rPr>
          <w:lang w:val="en-US"/>
        </w:rPr>
        <w:t xml:space="preserve"> 89-90</w:t>
      </w:r>
    </w:p>
  </w:footnote>
  <w:footnote w:id="14">
    <w:p w:rsidR="00FF626B" w:rsidRPr="00713907" w:rsidRDefault="00FF626B">
      <w:pPr>
        <w:pStyle w:val="FootnoteText"/>
        <w:rPr>
          <w:lang w:val="en-US"/>
        </w:rPr>
      </w:pPr>
      <w:r>
        <w:rPr>
          <w:rStyle w:val="FootnoteReference"/>
        </w:rPr>
        <w:footnoteRef/>
      </w:r>
      <w:r>
        <w:t xml:space="preserve"> </w:t>
      </w:r>
      <w:r>
        <w:rPr>
          <w:lang w:val="en-US"/>
        </w:rPr>
        <w:t xml:space="preserve">Vol 26 Judgment </w:t>
      </w:r>
      <w:proofErr w:type="spellStart"/>
      <w:r>
        <w:rPr>
          <w:lang w:val="en-US"/>
        </w:rPr>
        <w:t>parag</w:t>
      </w:r>
      <w:proofErr w:type="spellEnd"/>
      <w:r>
        <w:rPr>
          <w:lang w:val="en-US"/>
        </w:rPr>
        <w:t xml:space="preserve"> 88, pp45</w:t>
      </w:r>
    </w:p>
  </w:footnote>
  <w:footnote w:id="15">
    <w:p w:rsidR="00FF626B" w:rsidRPr="00713907" w:rsidRDefault="00FF626B">
      <w:pPr>
        <w:pStyle w:val="FootnoteText"/>
        <w:rPr>
          <w:lang w:val="en-US"/>
        </w:rPr>
      </w:pPr>
      <w:r>
        <w:rPr>
          <w:rStyle w:val="FootnoteReference"/>
        </w:rPr>
        <w:footnoteRef/>
      </w:r>
      <w:r>
        <w:t xml:space="preserve"> </w:t>
      </w:r>
      <w:r>
        <w:rPr>
          <w:lang w:val="en-US"/>
        </w:rPr>
        <w:t>Vol 26 Judgment para 88 pp45</w:t>
      </w:r>
    </w:p>
  </w:footnote>
  <w:footnote w:id="16">
    <w:p w:rsidR="00FF626B" w:rsidRPr="00713907" w:rsidRDefault="00FF626B">
      <w:pPr>
        <w:pStyle w:val="FootnoteText"/>
        <w:rPr>
          <w:lang w:val="en-US"/>
        </w:rPr>
      </w:pPr>
      <w:r>
        <w:rPr>
          <w:rStyle w:val="FootnoteReference"/>
        </w:rPr>
        <w:footnoteRef/>
      </w:r>
      <w:r>
        <w:t xml:space="preserve"> </w:t>
      </w:r>
      <w:r>
        <w:rPr>
          <w:lang w:val="en-US"/>
        </w:rPr>
        <w:t>Close Corporation Act 69 of 1984</w:t>
      </w:r>
    </w:p>
  </w:footnote>
  <w:footnote w:id="17">
    <w:p w:rsidR="00FF626B" w:rsidRPr="00B949CF" w:rsidRDefault="00FF626B">
      <w:pPr>
        <w:pStyle w:val="FootnoteText"/>
        <w:rPr>
          <w:lang w:val="en-ZA"/>
        </w:rPr>
      </w:pPr>
      <w:r>
        <w:rPr>
          <w:rStyle w:val="FootnoteReference"/>
        </w:rPr>
        <w:footnoteRef/>
      </w:r>
      <w:r>
        <w:t xml:space="preserve"> Companies Act 71 of 2008 Vol 1 (Durban: Lexus Nexis 2011)</w:t>
      </w:r>
    </w:p>
  </w:footnote>
  <w:footnote w:id="18">
    <w:p w:rsidR="00FF626B" w:rsidRPr="00230AD5" w:rsidRDefault="00FF626B">
      <w:pPr>
        <w:pStyle w:val="FootnoteText"/>
        <w:rPr>
          <w:lang w:val="en-ZA"/>
        </w:rPr>
      </w:pPr>
      <w:r>
        <w:rPr>
          <w:rStyle w:val="FootnoteReference"/>
        </w:rPr>
        <w:footnoteRef/>
      </w:r>
      <w:r>
        <w:t xml:space="preserve"> </w:t>
      </w:r>
      <w:r>
        <w:rPr>
          <w:lang w:val="en-ZA"/>
        </w:rPr>
        <w:t>Close Corporation Act 69 of 1984</w:t>
      </w:r>
    </w:p>
  </w:footnote>
  <w:footnote w:id="19">
    <w:p w:rsidR="00FF626B" w:rsidRPr="00230AD5" w:rsidRDefault="00FF626B">
      <w:pPr>
        <w:pStyle w:val="FootnoteText"/>
        <w:rPr>
          <w:lang w:val="en-ZA"/>
        </w:rPr>
      </w:pPr>
      <w:r>
        <w:rPr>
          <w:rStyle w:val="FootnoteReference"/>
        </w:rPr>
        <w:footnoteRef/>
      </w:r>
      <w:r>
        <w:t xml:space="preserve"> </w:t>
      </w:r>
      <w:r>
        <w:rPr>
          <w:lang w:val="en-ZA"/>
        </w:rPr>
        <w:t>2008 (6) SA 585 (SCA) at par (14)</w:t>
      </w:r>
    </w:p>
  </w:footnote>
  <w:footnote w:id="20">
    <w:p w:rsidR="00FF626B" w:rsidRPr="00713907" w:rsidRDefault="00FF626B">
      <w:pPr>
        <w:pStyle w:val="FootnoteText"/>
        <w:rPr>
          <w:lang w:val="en-US"/>
        </w:rPr>
      </w:pPr>
      <w:r>
        <w:rPr>
          <w:rStyle w:val="FootnoteReference"/>
        </w:rPr>
        <w:footnoteRef/>
      </w:r>
      <w:r>
        <w:t xml:space="preserve"> </w:t>
      </w:r>
      <w:r>
        <w:rPr>
          <w:lang w:val="en-US"/>
        </w:rPr>
        <w:t xml:space="preserve">Vol 26 Judgment </w:t>
      </w:r>
      <w:proofErr w:type="spellStart"/>
      <w:r>
        <w:rPr>
          <w:lang w:val="en-US"/>
        </w:rPr>
        <w:t>parag</w:t>
      </w:r>
      <w:proofErr w:type="spellEnd"/>
      <w:r>
        <w:rPr>
          <w:lang w:val="en-US"/>
        </w:rPr>
        <w:t xml:space="preserve"> 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6B" w:rsidRDefault="00FF626B">
    <w:pPr>
      <w:pStyle w:val="Header"/>
      <w:jc w:val="right"/>
    </w:pPr>
    <w:r>
      <w:t xml:space="preserve">Page </w:t>
    </w:r>
    <w:r>
      <w:fldChar w:fldCharType="begin"/>
    </w:r>
    <w:r>
      <w:instrText xml:space="preserve"> PAGE   \* MERGEFORMAT </w:instrText>
    </w:r>
    <w:r>
      <w:fldChar w:fldCharType="separate"/>
    </w:r>
    <w:r w:rsidR="00E419D7">
      <w:rPr>
        <w:noProof/>
      </w:rPr>
      <w:t>21</w:t>
    </w:r>
    <w:r>
      <w:rPr>
        <w:noProof/>
      </w:rPr>
      <w:fldChar w:fldCharType="end"/>
    </w:r>
  </w:p>
  <w:p w:rsidR="00FF626B" w:rsidRDefault="00FF62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E23"/>
    <w:multiLevelType w:val="multilevel"/>
    <w:tmpl w:val="0EAA0288"/>
    <w:styleLink w:val="Style1"/>
    <w:lvl w:ilvl="0">
      <w:start w:val="1"/>
      <w:numFmt w:val="decimal"/>
      <w:lvlText w:val="%1."/>
      <w:lvlJc w:val="left"/>
      <w:pPr>
        <w:tabs>
          <w:tab w:val="num" w:pos="851"/>
        </w:tabs>
        <w:ind w:left="851" w:hanging="851"/>
      </w:pPr>
      <w:rPr>
        <w:rFonts w:cs="Times New Roman" w:hint="default"/>
        <w:b w:val="0"/>
        <w:bCs/>
      </w:rPr>
    </w:lvl>
    <w:lvl w:ilvl="1">
      <w:start w:val="1"/>
      <w:numFmt w:val="decimal"/>
      <w:lvlText w:val="%1.%2."/>
      <w:lvlJc w:val="left"/>
      <w:pPr>
        <w:tabs>
          <w:tab w:val="num" w:pos="1853"/>
        </w:tabs>
        <w:ind w:left="1853" w:hanging="850"/>
      </w:pPr>
      <w:rPr>
        <w:rFonts w:cs="Times New Roman" w:hint="default"/>
      </w:rPr>
    </w:lvl>
    <w:lvl w:ilvl="2">
      <w:start w:val="1"/>
      <w:numFmt w:val="decimal"/>
      <w:lvlText w:val="%1.%2.%3."/>
      <w:lvlJc w:val="left"/>
      <w:pPr>
        <w:tabs>
          <w:tab w:val="num" w:pos="2704"/>
        </w:tabs>
        <w:ind w:left="2704" w:hanging="851"/>
      </w:pPr>
      <w:rPr>
        <w:rFonts w:cs="Times New Roman" w:hint="default"/>
      </w:rPr>
    </w:lvl>
    <w:lvl w:ilvl="3">
      <w:start w:val="1"/>
      <w:numFmt w:val="lowerLetter"/>
      <w:lvlText w:val="(%4)"/>
      <w:lvlJc w:val="left"/>
      <w:pPr>
        <w:tabs>
          <w:tab w:val="num" w:pos="3271"/>
        </w:tabs>
        <w:ind w:left="3271" w:hanging="567"/>
      </w:pPr>
      <w:rPr>
        <w:rFonts w:cs="Times New Roman" w:hint="default"/>
      </w:rPr>
    </w:lvl>
    <w:lvl w:ilvl="4">
      <w:start w:val="1"/>
      <w:numFmt w:val="decimal"/>
      <w:lvlText w:val="%1.%2.%3.%4.%5."/>
      <w:lvlJc w:val="left"/>
      <w:pPr>
        <w:tabs>
          <w:tab w:val="num" w:pos="2384"/>
        </w:tabs>
        <w:ind w:left="2384" w:hanging="792"/>
      </w:pPr>
      <w:rPr>
        <w:rFonts w:cs="Times New Roman" w:hint="default"/>
      </w:rPr>
    </w:lvl>
    <w:lvl w:ilvl="5">
      <w:start w:val="1"/>
      <w:numFmt w:val="decimal"/>
      <w:lvlText w:val="%1.%2.%3.%4.%5.%6."/>
      <w:lvlJc w:val="left"/>
      <w:pPr>
        <w:tabs>
          <w:tab w:val="num" w:pos="2888"/>
        </w:tabs>
        <w:ind w:left="2888" w:hanging="936"/>
      </w:pPr>
      <w:rPr>
        <w:rFonts w:cs="Times New Roman" w:hint="default"/>
      </w:rPr>
    </w:lvl>
    <w:lvl w:ilvl="6">
      <w:start w:val="1"/>
      <w:numFmt w:val="decimal"/>
      <w:lvlText w:val="%1.%2.%3.%4.%5.%6.%7."/>
      <w:lvlJc w:val="left"/>
      <w:pPr>
        <w:tabs>
          <w:tab w:val="num" w:pos="3392"/>
        </w:tabs>
        <w:ind w:left="3392" w:hanging="1080"/>
      </w:pPr>
      <w:rPr>
        <w:rFonts w:cs="Times New Roman" w:hint="default"/>
      </w:rPr>
    </w:lvl>
    <w:lvl w:ilvl="7">
      <w:start w:val="1"/>
      <w:numFmt w:val="decimal"/>
      <w:lvlText w:val="%1.%2.%3.%4.%5.%6.%7.%8."/>
      <w:lvlJc w:val="left"/>
      <w:pPr>
        <w:tabs>
          <w:tab w:val="num" w:pos="3896"/>
        </w:tabs>
        <w:ind w:left="3896" w:hanging="1224"/>
      </w:pPr>
      <w:rPr>
        <w:rFonts w:cs="Times New Roman" w:hint="default"/>
      </w:rPr>
    </w:lvl>
    <w:lvl w:ilvl="8">
      <w:start w:val="1"/>
      <w:numFmt w:val="decimal"/>
      <w:lvlText w:val="%1.%2.%3.%4.%5.%6.%7.%8.%9."/>
      <w:lvlJc w:val="left"/>
      <w:pPr>
        <w:tabs>
          <w:tab w:val="num" w:pos="4472"/>
        </w:tabs>
        <w:ind w:left="4472" w:hanging="1440"/>
      </w:pPr>
      <w:rPr>
        <w:rFonts w:cs="Times New Roman" w:hint="default"/>
      </w:rPr>
    </w:lvl>
  </w:abstractNum>
  <w:abstractNum w:abstractNumId="1" w15:restartNumberingAfterBreak="0">
    <w:nsid w:val="11D1411D"/>
    <w:multiLevelType w:val="hybridMultilevel"/>
    <w:tmpl w:val="81841352"/>
    <w:lvl w:ilvl="0" w:tplc="4E1286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0941570"/>
    <w:multiLevelType w:val="hybridMultilevel"/>
    <w:tmpl w:val="19342CCA"/>
    <w:lvl w:ilvl="0" w:tplc="AFBC613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216D7B1F"/>
    <w:multiLevelType w:val="hybridMultilevel"/>
    <w:tmpl w:val="11343A00"/>
    <w:lvl w:ilvl="0" w:tplc="466E6FA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AE434AE"/>
    <w:multiLevelType w:val="hybridMultilevel"/>
    <w:tmpl w:val="7B701BF4"/>
    <w:lvl w:ilvl="0" w:tplc="2D5A19D6">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15:restartNumberingAfterBreak="0">
    <w:nsid w:val="318A3DAB"/>
    <w:multiLevelType w:val="hybridMultilevel"/>
    <w:tmpl w:val="32B00ECC"/>
    <w:lvl w:ilvl="0" w:tplc="0C1853E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3C705CBD"/>
    <w:multiLevelType w:val="hybridMultilevel"/>
    <w:tmpl w:val="36F6CA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3D2568A7"/>
    <w:multiLevelType w:val="hybridMultilevel"/>
    <w:tmpl w:val="7B2A84E2"/>
    <w:lvl w:ilvl="0" w:tplc="5718C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4B7454"/>
    <w:multiLevelType w:val="hybridMultilevel"/>
    <w:tmpl w:val="2132EDA6"/>
    <w:lvl w:ilvl="0" w:tplc="A8601C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73942"/>
    <w:multiLevelType w:val="hybridMultilevel"/>
    <w:tmpl w:val="8F6458B8"/>
    <w:lvl w:ilvl="0" w:tplc="866E91EC">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4F3737E7"/>
    <w:multiLevelType w:val="hybridMultilevel"/>
    <w:tmpl w:val="593818BA"/>
    <w:lvl w:ilvl="0" w:tplc="A8601C1A">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1" w15:restartNumberingAfterBreak="0">
    <w:nsid w:val="52072E46"/>
    <w:multiLevelType w:val="hybridMultilevel"/>
    <w:tmpl w:val="E0409F7E"/>
    <w:lvl w:ilvl="0" w:tplc="1C09000F">
      <w:start w:val="1"/>
      <w:numFmt w:val="decimal"/>
      <w:lvlText w:val="%1."/>
      <w:lvlJc w:val="left"/>
      <w:pPr>
        <w:ind w:left="1506" w:hanging="360"/>
      </w:p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12" w15:restartNumberingAfterBreak="0">
    <w:nsid w:val="58434042"/>
    <w:multiLevelType w:val="hybridMultilevel"/>
    <w:tmpl w:val="2910CEE4"/>
    <w:lvl w:ilvl="0" w:tplc="C66EF0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8A75599"/>
    <w:multiLevelType w:val="multilevel"/>
    <w:tmpl w:val="0EAA0288"/>
    <w:lvl w:ilvl="0">
      <w:start w:val="1"/>
      <w:numFmt w:val="decimal"/>
      <w:pStyle w:val="ListLevel1"/>
      <w:lvlText w:val="%1."/>
      <w:lvlJc w:val="left"/>
      <w:pPr>
        <w:tabs>
          <w:tab w:val="num" w:pos="851"/>
        </w:tabs>
        <w:ind w:left="851" w:hanging="851"/>
      </w:pPr>
      <w:rPr>
        <w:rFonts w:cs="Times New Roman" w:hint="default"/>
        <w:b w:val="0"/>
        <w:bCs/>
      </w:rPr>
    </w:lvl>
    <w:lvl w:ilvl="1">
      <w:start w:val="1"/>
      <w:numFmt w:val="decimal"/>
      <w:pStyle w:val="ListLevel2"/>
      <w:lvlText w:val="%1.%2."/>
      <w:lvlJc w:val="left"/>
      <w:pPr>
        <w:tabs>
          <w:tab w:val="num" w:pos="1853"/>
        </w:tabs>
        <w:ind w:left="1853" w:hanging="850"/>
      </w:pPr>
      <w:rPr>
        <w:rFonts w:cs="Times New Roman" w:hint="default"/>
      </w:rPr>
    </w:lvl>
    <w:lvl w:ilvl="2">
      <w:start w:val="1"/>
      <w:numFmt w:val="decimal"/>
      <w:pStyle w:val="ListLevel3"/>
      <w:lvlText w:val="%1.%2.%3."/>
      <w:lvlJc w:val="left"/>
      <w:pPr>
        <w:tabs>
          <w:tab w:val="num" w:pos="2704"/>
        </w:tabs>
        <w:ind w:left="2704" w:hanging="851"/>
      </w:pPr>
      <w:rPr>
        <w:rFonts w:cs="Times New Roman" w:hint="default"/>
      </w:rPr>
    </w:lvl>
    <w:lvl w:ilvl="3">
      <w:start w:val="1"/>
      <w:numFmt w:val="lowerLetter"/>
      <w:pStyle w:val="ListLevel4"/>
      <w:lvlText w:val="(%4)"/>
      <w:lvlJc w:val="left"/>
      <w:pPr>
        <w:tabs>
          <w:tab w:val="num" w:pos="3271"/>
        </w:tabs>
        <w:ind w:left="3271" w:hanging="567"/>
      </w:pPr>
      <w:rPr>
        <w:rFonts w:cs="Times New Roman" w:hint="default"/>
      </w:rPr>
    </w:lvl>
    <w:lvl w:ilvl="4">
      <w:start w:val="1"/>
      <w:numFmt w:val="decimal"/>
      <w:pStyle w:val="BDHMainAgreement5"/>
      <w:lvlText w:val="%1.%2.%3.%4.%5."/>
      <w:lvlJc w:val="left"/>
      <w:pPr>
        <w:tabs>
          <w:tab w:val="num" w:pos="2384"/>
        </w:tabs>
        <w:ind w:left="2384" w:hanging="792"/>
      </w:pPr>
      <w:rPr>
        <w:rFonts w:cs="Times New Roman" w:hint="default"/>
      </w:rPr>
    </w:lvl>
    <w:lvl w:ilvl="5">
      <w:start w:val="1"/>
      <w:numFmt w:val="decimal"/>
      <w:pStyle w:val="BDHMainAgreement6"/>
      <w:lvlText w:val="%1.%2.%3.%4.%5.%6."/>
      <w:lvlJc w:val="left"/>
      <w:pPr>
        <w:tabs>
          <w:tab w:val="num" w:pos="2888"/>
        </w:tabs>
        <w:ind w:left="2888" w:hanging="936"/>
      </w:pPr>
      <w:rPr>
        <w:rFonts w:cs="Times New Roman" w:hint="default"/>
      </w:rPr>
    </w:lvl>
    <w:lvl w:ilvl="6">
      <w:start w:val="1"/>
      <w:numFmt w:val="decimal"/>
      <w:lvlText w:val="%1.%2.%3.%4.%5.%6.%7."/>
      <w:lvlJc w:val="left"/>
      <w:pPr>
        <w:tabs>
          <w:tab w:val="num" w:pos="3392"/>
        </w:tabs>
        <w:ind w:left="3392" w:hanging="1080"/>
      </w:pPr>
      <w:rPr>
        <w:rFonts w:cs="Times New Roman" w:hint="default"/>
      </w:rPr>
    </w:lvl>
    <w:lvl w:ilvl="7">
      <w:start w:val="1"/>
      <w:numFmt w:val="decimal"/>
      <w:lvlText w:val="%1.%2.%3.%4.%5.%6.%7.%8."/>
      <w:lvlJc w:val="left"/>
      <w:pPr>
        <w:tabs>
          <w:tab w:val="num" w:pos="3896"/>
        </w:tabs>
        <w:ind w:left="3896" w:hanging="1224"/>
      </w:pPr>
      <w:rPr>
        <w:rFonts w:cs="Times New Roman" w:hint="default"/>
      </w:rPr>
    </w:lvl>
    <w:lvl w:ilvl="8">
      <w:start w:val="1"/>
      <w:numFmt w:val="decimal"/>
      <w:lvlText w:val="%1.%2.%3.%4.%5.%6.%7.%8.%9."/>
      <w:lvlJc w:val="left"/>
      <w:pPr>
        <w:tabs>
          <w:tab w:val="num" w:pos="4472"/>
        </w:tabs>
        <w:ind w:left="4472" w:hanging="1440"/>
      </w:pPr>
      <w:rPr>
        <w:rFonts w:cs="Times New Roman" w:hint="default"/>
      </w:rPr>
    </w:lvl>
  </w:abstractNum>
  <w:abstractNum w:abstractNumId="14" w15:restartNumberingAfterBreak="0">
    <w:nsid w:val="58B02B11"/>
    <w:multiLevelType w:val="hybridMultilevel"/>
    <w:tmpl w:val="838621E2"/>
    <w:lvl w:ilvl="0" w:tplc="B65C7D0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67C40BC6"/>
    <w:multiLevelType w:val="hybridMultilevel"/>
    <w:tmpl w:val="558AE14A"/>
    <w:lvl w:ilvl="0" w:tplc="41B4263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D17F80"/>
    <w:multiLevelType w:val="hybridMultilevel"/>
    <w:tmpl w:val="55644460"/>
    <w:lvl w:ilvl="0" w:tplc="605ABA1C">
      <w:start w:val="1"/>
      <w:numFmt w:val="decimal"/>
      <w:pStyle w:val="level1"/>
      <w:lvlText w:val="[%1]"/>
      <w:lvlJc w:val="left"/>
      <w:pPr>
        <w:ind w:left="786" w:hanging="360"/>
      </w:pPr>
      <w:rPr>
        <w:rFonts w:cs="Times New Roman" w:hint="default"/>
        <w:i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15:restartNumberingAfterBreak="0">
    <w:nsid w:val="718C48C5"/>
    <w:multiLevelType w:val="hybridMultilevel"/>
    <w:tmpl w:val="A3301792"/>
    <w:lvl w:ilvl="0" w:tplc="73A635EA">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776B235D"/>
    <w:multiLevelType w:val="multilevel"/>
    <w:tmpl w:val="4ED25E2E"/>
    <w:lvl w:ilvl="0">
      <w:start w:val="1"/>
      <w:numFmt w:val="decimal"/>
      <w:pStyle w:val="Heading1"/>
      <w:lvlText w:val="%1."/>
      <w:lvlJc w:val="left"/>
      <w:pPr>
        <w:tabs>
          <w:tab w:val="num" w:pos="794"/>
        </w:tabs>
        <w:ind w:left="794" w:hanging="794"/>
      </w:pPr>
      <w:rPr>
        <w:rFonts w:cs="Times New Roman"/>
      </w:rPr>
    </w:lvl>
    <w:lvl w:ilvl="1">
      <w:start w:val="1"/>
      <w:numFmt w:val="decimal"/>
      <w:pStyle w:val="Heading2"/>
      <w:lvlText w:val="%1.%2."/>
      <w:lvlJc w:val="left"/>
      <w:pPr>
        <w:tabs>
          <w:tab w:val="num" w:pos="1587"/>
        </w:tabs>
        <w:ind w:left="1587" w:hanging="793"/>
      </w:pPr>
      <w:rPr>
        <w:rFonts w:cs="Times New Roman"/>
      </w:rPr>
    </w:lvl>
    <w:lvl w:ilvl="2">
      <w:start w:val="1"/>
      <w:numFmt w:val="decimal"/>
      <w:pStyle w:val="Heading3"/>
      <w:lvlText w:val="%1.%2.%3."/>
      <w:lvlJc w:val="left"/>
      <w:pPr>
        <w:tabs>
          <w:tab w:val="num" w:pos="2381"/>
        </w:tabs>
        <w:ind w:left="2381" w:hanging="794"/>
      </w:pPr>
      <w:rPr>
        <w:rFonts w:cs="Times New Roman"/>
      </w:rPr>
    </w:lvl>
    <w:lvl w:ilvl="3">
      <w:start w:val="1"/>
      <w:numFmt w:val="decimal"/>
      <w:pStyle w:val="Heading4"/>
      <w:lvlText w:val="%1.%2.%3.%4"/>
      <w:lvlJc w:val="left"/>
      <w:pPr>
        <w:tabs>
          <w:tab w:val="num" w:pos="3515"/>
        </w:tabs>
        <w:ind w:left="3515" w:hanging="1134"/>
      </w:pPr>
      <w:rPr>
        <w:rFonts w:cs="Times New Roman"/>
      </w:rPr>
    </w:lvl>
    <w:lvl w:ilvl="4">
      <w:start w:val="1"/>
      <w:numFmt w:val="lowerRoman"/>
      <w:pStyle w:val="Heading5"/>
      <w:lvlText w:val="(%5)"/>
      <w:lvlJc w:val="left"/>
      <w:pPr>
        <w:tabs>
          <w:tab w:val="num" w:pos="4253"/>
        </w:tabs>
        <w:ind w:left="4253" w:hanging="738"/>
      </w:pPr>
      <w:rPr>
        <w:rFonts w:cs="Times New Roman"/>
      </w:rPr>
    </w:lvl>
    <w:lvl w:ilvl="5">
      <w:start w:val="1"/>
      <w:numFmt w:val="lowerLetter"/>
      <w:pStyle w:val="Heading6"/>
      <w:lvlText w:val="(%6)"/>
      <w:lvlJc w:val="left"/>
      <w:pPr>
        <w:tabs>
          <w:tab w:val="num" w:pos="4649"/>
        </w:tabs>
        <w:ind w:left="4649" w:hanging="396"/>
      </w:pPr>
      <w:rPr>
        <w:rFonts w:cs="Times New Roman"/>
      </w:rPr>
    </w:lvl>
    <w:lvl w:ilvl="6">
      <w:start w:val="1"/>
      <w:numFmt w:val="decimal"/>
      <w:pStyle w:val="Heading7"/>
      <w:lvlText w:val="(%5)%6.%7."/>
      <w:lvlJc w:val="left"/>
      <w:pPr>
        <w:tabs>
          <w:tab w:val="num" w:pos="5823"/>
        </w:tabs>
        <w:ind w:left="5387" w:hanging="284"/>
      </w:pPr>
      <w:rPr>
        <w:rFonts w:cs="Times New Roman"/>
      </w:rPr>
    </w:lvl>
    <w:lvl w:ilvl="7">
      <w:start w:val="1"/>
      <w:numFmt w:val="decimal"/>
      <w:pStyle w:val="Heading8"/>
      <w:lvlText w:val="(%5)%6.%7.%8."/>
      <w:lvlJc w:val="left"/>
      <w:pPr>
        <w:tabs>
          <w:tab w:val="num" w:pos="0"/>
        </w:tabs>
        <w:ind w:left="5760" w:hanging="720"/>
      </w:pPr>
      <w:rPr>
        <w:rFonts w:cs="Times New Roman"/>
      </w:rPr>
    </w:lvl>
    <w:lvl w:ilvl="8">
      <w:start w:val="1"/>
      <w:numFmt w:val="decimal"/>
      <w:pStyle w:val="Heading9"/>
      <w:lvlText w:val="(%5)%6.%7.%8.%9."/>
      <w:lvlJc w:val="left"/>
      <w:pPr>
        <w:tabs>
          <w:tab w:val="num" w:pos="0"/>
        </w:tabs>
        <w:ind w:left="6480" w:hanging="720"/>
      </w:pPr>
      <w:rPr>
        <w:rFonts w:cs="Times New Roman"/>
      </w:rPr>
    </w:lvl>
  </w:abstractNum>
  <w:num w:numId="1">
    <w:abstractNumId w:val="18"/>
  </w:num>
  <w:num w:numId="2">
    <w:abstractNumId w:val="13"/>
  </w:num>
  <w:num w:numId="3">
    <w:abstractNumId w:val="0"/>
  </w:num>
  <w:num w:numId="4">
    <w:abstractNumId w:val="16"/>
  </w:num>
  <w:num w:numId="5">
    <w:abstractNumId w:val="15"/>
  </w:num>
  <w:num w:numId="6">
    <w:abstractNumId w:val="10"/>
  </w:num>
  <w:num w:numId="7">
    <w:abstractNumId w:val="14"/>
  </w:num>
  <w:num w:numId="8">
    <w:abstractNumId w:val="1"/>
  </w:num>
  <w:num w:numId="9">
    <w:abstractNumId w:val="12"/>
  </w:num>
  <w:num w:numId="10">
    <w:abstractNumId w:val="9"/>
  </w:num>
  <w:num w:numId="11">
    <w:abstractNumId w:val="4"/>
  </w:num>
  <w:num w:numId="12">
    <w:abstractNumId w:val="3"/>
  </w:num>
  <w:num w:numId="13">
    <w:abstractNumId w:val="5"/>
  </w:num>
  <w:num w:numId="14">
    <w:abstractNumId w:val="17"/>
  </w:num>
  <w:num w:numId="15">
    <w:abstractNumId w:val="6"/>
  </w:num>
  <w:num w:numId="16">
    <w:abstractNumId w:val="8"/>
  </w:num>
  <w:num w:numId="17">
    <w:abstractNumId w:val="7"/>
  </w:num>
  <w:num w:numId="18">
    <w:abstractNumId w:val="2"/>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s-ES" w:vendorID="64" w:dllVersion="131078" w:nlCheck="1" w:checkStyle="1"/>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3C"/>
    <w:rsid w:val="00000803"/>
    <w:rsid w:val="0000274D"/>
    <w:rsid w:val="00002BE2"/>
    <w:rsid w:val="000033A5"/>
    <w:rsid w:val="00003BF6"/>
    <w:rsid w:val="00004D61"/>
    <w:rsid w:val="00005B36"/>
    <w:rsid w:val="0001010E"/>
    <w:rsid w:val="000169DE"/>
    <w:rsid w:val="00017D97"/>
    <w:rsid w:val="00020BCE"/>
    <w:rsid w:val="0002144D"/>
    <w:rsid w:val="00023D2D"/>
    <w:rsid w:val="0002723F"/>
    <w:rsid w:val="000312B6"/>
    <w:rsid w:val="00031984"/>
    <w:rsid w:val="00031E49"/>
    <w:rsid w:val="000321AA"/>
    <w:rsid w:val="00033522"/>
    <w:rsid w:val="00034509"/>
    <w:rsid w:val="00034C5B"/>
    <w:rsid w:val="00035140"/>
    <w:rsid w:val="0003536E"/>
    <w:rsid w:val="00035E7A"/>
    <w:rsid w:val="00040349"/>
    <w:rsid w:val="00041BB3"/>
    <w:rsid w:val="00041FA2"/>
    <w:rsid w:val="00042717"/>
    <w:rsid w:val="00042C4E"/>
    <w:rsid w:val="00042D2A"/>
    <w:rsid w:val="00042F1F"/>
    <w:rsid w:val="00044E50"/>
    <w:rsid w:val="000451E8"/>
    <w:rsid w:val="00045C59"/>
    <w:rsid w:val="0004662B"/>
    <w:rsid w:val="00046F55"/>
    <w:rsid w:val="00050A1D"/>
    <w:rsid w:val="00050E63"/>
    <w:rsid w:val="00052BAE"/>
    <w:rsid w:val="00053CE6"/>
    <w:rsid w:val="00053E4C"/>
    <w:rsid w:val="00053F65"/>
    <w:rsid w:val="00054018"/>
    <w:rsid w:val="000626E7"/>
    <w:rsid w:val="00062BE1"/>
    <w:rsid w:val="000638FD"/>
    <w:rsid w:val="00063AB0"/>
    <w:rsid w:val="00063D50"/>
    <w:rsid w:val="00064731"/>
    <w:rsid w:val="00065D71"/>
    <w:rsid w:val="00067A60"/>
    <w:rsid w:val="00073463"/>
    <w:rsid w:val="000764C5"/>
    <w:rsid w:val="000769B5"/>
    <w:rsid w:val="0008290F"/>
    <w:rsid w:val="00083E58"/>
    <w:rsid w:val="00085E3C"/>
    <w:rsid w:val="00086233"/>
    <w:rsid w:val="000863BC"/>
    <w:rsid w:val="00086757"/>
    <w:rsid w:val="00086FB1"/>
    <w:rsid w:val="00087D81"/>
    <w:rsid w:val="00087EE1"/>
    <w:rsid w:val="0009119C"/>
    <w:rsid w:val="000930D4"/>
    <w:rsid w:val="00093495"/>
    <w:rsid w:val="0009413E"/>
    <w:rsid w:val="000941FE"/>
    <w:rsid w:val="00095041"/>
    <w:rsid w:val="000A1C75"/>
    <w:rsid w:val="000A2FD1"/>
    <w:rsid w:val="000A7061"/>
    <w:rsid w:val="000B15DA"/>
    <w:rsid w:val="000B1B56"/>
    <w:rsid w:val="000B388E"/>
    <w:rsid w:val="000B3DE5"/>
    <w:rsid w:val="000B4B02"/>
    <w:rsid w:val="000B54FA"/>
    <w:rsid w:val="000B6B0D"/>
    <w:rsid w:val="000B6C5A"/>
    <w:rsid w:val="000B7326"/>
    <w:rsid w:val="000B73D0"/>
    <w:rsid w:val="000C0702"/>
    <w:rsid w:val="000C2A71"/>
    <w:rsid w:val="000C3041"/>
    <w:rsid w:val="000C3657"/>
    <w:rsid w:val="000C3AF7"/>
    <w:rsid w:val="000C4A36"/>
    <w:rsid w:val="000C5DEF"/>
    <w:rsid w:val="000C76AB"/>
    <w:rsid w:val="000D082E"/>
    <w:rsid w:val="000D1E9C"/>
    <w:rsid w:val="000D5569"/>
    <w:rsid w:val="000D556B"/>
    <w:rsid w:val="000D604C"/>
    <w:rsid w:val="000D7950"/>
    <w:rsid w:val="000D7BF3"/>
    <w:rsid w:val="000E0D8A"/>
    <w:rsid w:val="000E1D20"/>
    <w:rsid w:val="000E23F6"/>
    <w:rsid w:val="000E2471"/>
    <w:rsid w:val="000E25F4"/>
    <w:rsid w:val="000E4849"/>
    <w:rsid w:val="000E5163"/>
    <w:rsid w:val="000F0D67"/>
    <w:rsid w:val="000F28C8"/>
    <w:rsid w:val="000F2DB2"/>
    <w:rsid w:val="000F3778"/>
    <w:rsid w:val="000F41AA"/>
    <w:rsid w:val="000F5E40"/>
    <w:rsid w:val="000F7470"/>
    <w:rsid w:val="000F7BFA"/>
    <w:rsid w:val="0010057E"/>
    <w:rsid w:val="00100A11"/>
    <w:rsid w:val="00100B34"/>
    <w:rsid w:val="0010520C"/>
    <w:rsid w:val="001113DD"/>
    <w:rsid w:val="00112EBA"/>
    <w:rsid w:val="00113313"/>
    <w:rsid w:val="001136FA"/>
    <w:rsid w:val="0011423D"/>
    <w:rsid w:val="00116471"/>
    <w:rsid w:val="001164C5"/>
    <w:rsid w:val="00116820"/>
    <w:rsid w:val="001215EE"/>
    <w:rsid w:val="00121A76"/>
    <w:rsid w:val="0012419F"/>
    <w:rsid w:val="0012437A"/>
    <w:rsid w:val="00124C08"/>
    <w:rsid w:val="00125068"/>
    <w:rsid w:val="00130F5C"/>
    <w:rsid w:val="00133DF9"/>
    <w:rsid w:val="0013409C"/>
    <w:rsid w:val="00135B82"/>
    <w:rsid w:val="0013731F"/>
    <w:rsid w:val="0013777B"/>
    <w:rsid w:val="0013796A"/>
    <w:rsid w:val="00140E36"/>
    <w:rsid w:val="00141AF4"/>
    <w:rsid w:val="00141B3E"/>
    <w:rsid w:val="00141F35"/>
    <w:rsid w:val="001421A1"/>
    <w:rsid w:val="00143454"/>
    <w:rsid w:val="00144058"/>
    <w:rsid w:val="001448A0"/>
    <w:rsid w:val="00145D53"/>
    <w:rsid w:val="00146B2B"/>
    <w:rsid w:val="001514D9"/>
    <w:rsid w:val="00152EA7"/>
    <w:rsid w:val="00154ECA"/>
    <w:rsid w:val="001550D3"/>
    <w:rsid w:val="00156FC5"/>
    <w:rsid w:val="0016181F"/>
    <w:rsid w:val="00164468"/>
    <w:rsid w:val="00164D0A"/>
    <w:rsid w:val="00165779"/>
    <w:rsid w:val="00166F2E"/>
    <w:rsid w:val="00170577"/>
    <w:rsid w:val="001709E0"/>
    <w:rsid w:val="001712D7"/>
    <w:rsid w:val="0017132B"/>
    <w:rsid w:val="001717F8"/>
    <w:rsid w:val="00172963"/>
    <w:rsid w:val="00173A04"/>
    <w:rsid w:val="00174279"/>
    <w:rsid w:val="001750A3"/>
    <w:rsid w:val="00176572"/>
    <w:rsid w:val="00180C28"/>
    <w:rsid w:val="0018162A"/>
    <w:rsid w:val="00182DD9"/>
    <w:rsid w:val="00183A8E"/>
    <w:rsid w:val="00183E27"/>
    <w:rsid w:val="0018512B"/>
    <w:rsid w:val="001873D8"/>
    <w:rsid w:val="001873EE"/>
    <w:rsid w:val="0019397E"/>
    <w:rsid w:val="00193BDE"/>
    <w:rsid w:val="00196DC2"/>
    <w:rsid w:val="001A0622"/>
    <w:rsid w:val="001A18C5"/>
    <w:rsid w:val="001A235B"/>
    <w:rsid w:val="001A4BF2"/>
    <w:rsid w:val="001A5B34"/>
    <w:rsid w:val="001A647F"/>
    <w:rsid w:val="001A7465"/>
    <w:rsid w:val="001B171A"/>
    <w:rsid w:val="001B4357"/>
    <w:rsid w:val="001B597A"/>
    <w:rsid w:val="001C029D"/>
    <w:rsid w:val="001C14E8"/>
    <w:rsid w:val="001C440C"/>
    <w:rsid w:val="001C4B87"/>
    <w:rsid w:val="001C6847"/>
    <w:rsid w:val="001D09FC"/>
    <w:rsid w:val="001D0C32"/>
    <w:rsid w:val="001D0FB5"/>
    <w:rsid w:val="001D12BD"/>
    <w:rsid w:val="001D44E6"/>
    <w:rsid w:val="001E13F0"/>
    <w:rsid w:val="001E1A2B"/>
    <w:rsid w:val="001E3A69"/>
    <w:rsid w:val="001E5198"/>
    <w:rsid w:val="001F0222"/>
    <w:rsid w:val="001F091F"/>
    <w:rsid w:val="001F1DB0"/>
    <w:rsid w:val="001F2A63"/>
    <w:rsid w:val="001F3231"/>
    <w:rsid w:val="001F3BC3"/>
    <w:rsid w:val="001F5A15"/>
    <w:rsid w:val="001F5D54"/>
    <w:rsid w:val="001F74A3"/>
    <w:rsid w:val="00200C20"/>
    <w:rsid w:val="00200C44"/>
    <w:rsid w:val="00201362"/>
    <w:rsid w:val="002032E9"/>
    <w:rsid w:val="00204CDD"/>
    <w:rsid w:val="002056D3"/>
    <w:rsid w:val="00205A70"/>
    <w:rsid w:val="00206E00"/>
    <w:rsid w:val="00210BD7"/>
    <w:rsid w:val="00211535"/>
    <w:rsid w:val="002119A5"/>
    <w:rsid w:val="002120F5"/>
    <w:rsid w:val="0021223D"/>
    <w:rsid w:val="002128EE"/>
    <w:rsid w:val="0021655C"/>
    <w:rsid w:val="00216A76"/>
    <w:rsid w:val="002179B4"/>
    <w:rsid w:val="0022032A"/>
    <w:rsid w:val="002223B6"/>
    <w:rsid w:val="0022261E"/>
    <w:rsid w:val="00225004"/>
    <w:rsid w:val="0022611B"/>
    <w:rsid w:val="00227344"/>
    <w:rsid w:val="00227D29"/>
    <w:rsid w:val="00230AD5"/>
    <w:rsid w:val="0023100B"/>
    <w:rsid w:val="0023321B"/>
    <w:rsid w:val="00233809"/>
    <w:rsid w:val="00234207"/>
    <w:rsid w:val="002366FA"/>
    <w:rsid w:val="00240004"/>
    <w:rsid w:val="00240105"/>
    <w:rsid w:val="0024104E"/>
    <w:rsid w:val="00241C86"/>
    <w:rsid w:val="00243C02"/>
    <w:rsid w:val="0024437D"/>
    <w:rsid w:val="00244627"/>
    <w:rsid w:val="00244CAF"/>
    <w:rsid w:val="00246087"/>
    <w:rsid w:val="00246B83"/>
    <w:rsid w:val="002476AF"/>
    <w:rsid w:val="002513F3"/>
    <w:rsid w:val="00251F67"/>
    <w:rsid w:val="0025303E"/>
    <w:rsid w:val="00253867"/>
    <w:rsid w:val="0025387C"/>
    <w:rsid w:val="002538F3"/>
    <w:rsid w:val="00253CAF"/>
    <w:rsid w:val="002550D4"/>
    <w:rsid w:val="002565FC"/>
    <w:rsid w:val="00256C82"/>
    <w:rsid w:val="002579A2"/>
    <w:rsid w:val="00260C06"/>
    <w:rsid w:val="00261174"/>
    <w:rsid w:val="00261A35"/>
    <w:rsid w:val="002626E0"/>
    <w:rsid w:val="00263E7A"/>
    <w:rsid w:val="00264E44"/>
    <w:rsid w:val="00266303"/>
    <w:rsid w:val="00273AC9"/>
    <w:rsid w:val="00276156"/>
    <w:rsid w:val="00276873"/>
    <w:rsid w:val="00281871"/>
    <w:rsid w:val="00282545"/>
    <w:rsid w:val="00283388"/>
    <w:rsid w:val="00283521"/>
    <w:rsid w:val="00283531"/>
    <w:rsid w:val="002855EC"/>
    <w:rsid w:val="00286E9B"/>
    <w:rsid w:val="00287571"/>
    <w:rsid w:val="002905C1"/>
    <w:rsid w:val="002911D1"/>
    <w:rsid w:val="00291545"/>
    <w:rsid w:val="002917E0"/>
    <w:rsid w:val="00291990"/>
    <w:rsid w:val="00291D42"/>
    <w:rsid w:val="0029206E"/>
    <w:rsid w:val="00293248"/>
    <w:rsid w:val="002949D2"/>
    <w:rsid w:val="002A5B8C"/>
    <w:rsid w:val="002A5C9D"/>
    <w:rsid w:val="002B0070"/>
    <w:rsid w:val="002B14D5"/>
    <w:rsid w:val="002B21A5"/>
    <w:rsid w:val="002B42D6"/>
    <w:rsid w:val="002B58E8"/>
    <w:rsid w:val="002B7293"/>
    <w:rsid w:val="002B79C7"/>
    <w:rsid w:val="002C07A3"/>
    <w:rsid w:val="002C0CC6"/>
    <w:rsid w:val="002C19EE"/>
    <w:rsid w:val="002C5074"/>
    <w:rsid w:val="002C76FE"/>
    <w:rsid w:val="002C7B5B"/>
    <w:rsid w:val="002D0591"/>
    <w:rsid w:val="002D0E40"/>
    <w:rsid w:val="002D0F5B"/>
    <w:rsid w:val="002D256E"/>
    <w:rsid w:val="002D2F1B"/>
    <w:rsid w:val="002D35BD"/>
    <w:rsid w:val="002D3E00"/>
    <w:rsid w:val="002D588A"/>
    <w:rsid w:val="002D690E"/>
    <w:rsid w:val="002D697C"/>
    <w:rsid w:val="002D6E68"/>
    <w:rsid w:val="002D7262"/>
    <w:rsid w:val="002D7F42"/>
    <w:rsid w:val="002E00C3"/>
    <w:rsid w:val="002E20C6"/>
    <w:rsid w:val="002E483F"/>
    <w:rsid w:val="002E58A8"/>
    <w:rsid w:val="002F02FB"/>
    <w:rsid w:val="002F12E2"/>
    <w:rsid w:val="002F7455"/>
    <w:rsid w:val="003010A1"/>
    <w:rsid w:val="00303655"/>
    <w:rsid w:val="00303704"/>
    <w:rsid w:val="0030437C"/>
    <w:rsid w:val="00305D4E"/>
    <w:rsid w:val="00307E4A"/>
    <w:rsid w:val="00313759"/>
    <w:rsid w:val="00315FDA"/>
    <w:rsid w:val="0031605D"/>
    <w:rsid w:val="00316963"/>
    <w:rsid w:val="0032192F"/>
    <w:rsid w:val="003220F7"/>
    <w:rsid w:val="003228EA"/>
    <w:rsid w:val="00322ABF"/>
    <w:rsid w:val="00324253"/>
    <w:rsid w:val="00325DD9"/>
    <w:rsid w:val="00326A06"/>
    <w:rsid w:val="003317A0"/>
    <w:rsid w:val="0033379E"/>
    <w:rsid w:val="00340C6F"/>
    <w:rsid w:val="003419E5"/>
    <w:rsid w:val="00342D67"/>
    <w:rsid w:val="00343BDA"/>
    <w:rsid w:val="00346E05"/>
    <w:rsid w:val="00350291"/>
    <w:rsid w:val="00352458"/>
    <w:rsid w:val="0035562A"/>
    <w:rsid w:val="0035642B"/>
    <w:rsid w:val="0036185C"/>
    <w:rsid w:val="0036274E"/>
    <w:rsid w:val="00363C4E"/>
    <w:rsid w:val="00365299"/>
    <w:rsid w:val="00365BA0"/>
    <w:rsid w:val="00370230"/>
    <w:rsid w:val="00370F20"/>
    <w:rsid w:val="00376758"/>
    <w:rsid w:val="0037685B"/>
    <w:rsid w:val="00376BED"/>
    <w:rsid w:val="003779ED"/>
    <w:rsid w:val="0038008E"/>
    <w:rsid w:val="0038014E"/>
    <w:rsid w:val="00385925"/>
    <w:rsid w:val="00386334"/>
    <w:rsid w:val="00386D85"/>
    <w:rsid w:val="0038782A"/>
    <w:rsid w:val="00391C7D"/>
    <w:rsid w:val="00393F5C"/>
    <w:rsid w:val="0039586C"/>
    <w:rsid w:val="003A1870"/>
    <w:rsid w:val="003A1C17"/>
    <w:rsid w:val="003A3DBF"/>
    <w:rsid w:val="003A5C8F"/>
    <w:rsid w:val="003A60BC"/>
    <w:rsid w:val="003A6326"/>
    <w:rsid w:val="003B0E13"/>
    <w:rsid w:val="003B4B95"/>
    <w:rsid w:val="003B55B4"/>
    <w:rsid w:val="003B5ABE"/>
    <w:rsid w:val="003B64FA"/>
    <w:rsid w:val="003B6DE3"/>
    <w:rsid w:val="003B751F"/>
    <w:rsid w:val="003B7BC9"/>
    <w:rsid w:val="003C13DD"/>
    <w:rsid w:val="003C557B"/>
    <w:rsid w:val="003C5826"/>
    <w:rsid w:val="003D08B2"/>
    <w:rsid w:val="003D1732"/>
    <w:rsid w:val="003D5E5A"/>
    <w:rsid w:val="003D679F"/>
    <w:rsid w:val="003D7A24"/>
    <w:rsid w:val="003E0385"/>
    <w:rsid w:val="003E25A7"/>
    <w:rsid w:val="003E2C40"/>
    <w:rsid w:val="003E3639"/>
    <w:rsid w:val="003E3692"/>
    <w:rsid w:val="003E3E31"/>
    <w:rsid w:val="003E493D"/>
    <w:rsid w:val="003E5BA5"/>
    <w:rsid w:val="003E6081"/>
    <w:rsid w:val="003E7F68"/>
    <w:rsid w:val="003F0AAB"/>
    <w:rsid w:val="003F1D99"/>
    <w:rsid w:val="003F311A"/>
    <w:rsid w:val="003F32B6"/>
    <w:rsid w:val="003F4230"/>
    <w:rsid w:val="003F4A7D"/>
    <w:rsid w:val="003F4E30"/>
    <w:rsid w:val="003F6321"/>
    <w:rsid w:val="003F77E5"/>
    <w:rsid w:val="003F7D33"/>
    <w:rsid w:val="004033BA"/>
    <w:rsid w:val="00404549"/>
    <w:rsid w:val="00406E23"/>
    <w:rsid w:val="00410B78"/>
    <w:rsid w:val="00411B75"/>
    <w:rsid w:val="00413719"/>
    <w:rsid w:val="00413E73"/>
    <w:rsid w:val="004146FB"/>
    <w:rsid w:val="00414740"/>
    <w:rsid w:val="00416ACB"/>
    <w:rsid w:val="00422BDF"/>
    <w:rsid w:val="00423B3D"/>
    <w:rsid w:val="00425431"/>
    <w:rsid w:val="00427B83"/>
    <w:rsid w:val="004329DB"/>
    <w:rsid w:val="00432A32"/>
    <w:rsid w:val="00437966"/>
    <w:rsid w:val="00442DAD"/>
    <w:rsid w:val="00444832"/>
    <w:rsid w:val="004466F4"/>
    <w:rsid w:val="0044694E"/>
    <w:rsid w:val="0045130C"/>
    <w:rsid w:val="00452ACB"/>
    <w:rsid w:val="004530E0"/>
    <w:rsid w:val="004536D3"/>
    <w:rsid w:val="0045466A"/>
    <w:rsid w:val="00454942"/>
    <w:rsid w:val="00454C7E"/>
    <w:rsid w:val="00462FD0"/>
    <w:rsid w:val="00465C0A"/>
    <w:rsid w:val="004677E0"/>
    <w:rsid w:val="00470D86"/>
    <w:rsid w:val="0047124D"/>
    <w:rsid w:val="00474214"/>
    <w:rsid w:val="00475508"/>
    <w:rsid w:val="00477BF0"/>
    <w:rsid w:val="00477D54"/>
    <w:rsid w:val="0048059D"/>
    <w:rsid w:val="00480688"/>
    <w:rsid w:val="004809BE"/>
    <w:rsid w:val="004838F9"/>
    <w:rsid w:val="00483ACF"/>
    <w:rsid w:val="0048682F"/>
    <w:rsid w:val="00486DF3"/>
    <w:rsid w:val="004940F4"/>
    <w:rsid w:val="00495F15"/>
    <w:rsid w:val="00496C0A"/>
    <w:rsid w:val="00497BA2"/>
    <w:rsid w:val="00497DBE"/>
    <w:rsid w:val="004A049F"/>
    <w:rsid w:val="004A0D9C"/>
    <w:rsid w:val="004A2D48"/>
    <w:rsid w:val="004A3CAC"/>
    <w:rsid w:val="004A4F98"/>
    <w:rsid w:val="004A50FD"/>
    <w:rsid w:val="004A5829"/>
    <w:rsid w:val="004B0CF2"/>
    <w:rsid w:val="004B2331"/>
    <w:rsid w:val="004B2E94"/>
    <w:rsid w:val="004B36BC"/>
    <w:rsid w:val="004B5A5B"/>
    <w:rsid w:val="004B5E1C"/>
    <w:rsid w:val="004B6818"/>
    <w:rsid w:val="004B6D02"/>
    <w:rsid w:val="004B6FB3"/>
    <w:rsid w:val="004C04B3"/>
    <w:rsid w:val="004C26D1"/>
    <w:rsid w:val="004C2D6D"/>
    <w:rsid w:val="004C321D"/>
    <w:rsid w:val="004C6581"/>
    <w:rsid w:val="004D11E9"/>
    <w:rsid w:val="004D2563"/>
    <w:rsid w:val="004D284B"/>
    <w:rsid w:val="004D4D5B"/>
    <w:rsid w:val="004D5992"/>
    <w:rsid w:val="004E3E98"/>
    <w:rsid w:val="004E5271"/>
    <w:rsid w:val="004E5603"/>
    <w:rsid w:val="004E5AEC"/>
    <w:rsid w:val="004E6B49"/>
    <w:rsid w:val="004E7064"/>
    <w:rsid w:val="004E7F4E"/>
    <w:rsid w:val="004F0F5F"/>
    <w:rsid w:val="004F1577"/>
    <w:rsid w:val="004F165B"/>
    <w:rsid w:val="004F16AE"/>
    <w:rsid w:val="004F238F"/>
    <w:rsid w:val="004F38C5"/>
    <w:rsid w:val="004F3D74"/>
    <w:rsid w:val="004F43AC"/>
    <w:rsid w:val="004F475B"/>
    <w:rsid w:val="004F49E4"/>
    <w:rsid w:val="004F67A4"/>
    <w:rsid w:val="004F720C"/>
    <w:rsid w:val="004F74D6"/>
    <w:rsid w:val="0050057A"/>
    <w:rsid w:val="0050090F"/>
    <w:rsid w:val="0050296D"/>
    <w:rsid w:val="00507FE4"/>
    <w:rsid w:val="00510A51"/>
    <w:rsid w:val="00511778"/>
    <w:rsid w:val="00511896"/>
    <w:rsid w:val="0051292E"/>
    <w:rsid w:val="00516664"/>
    <w:rsid w:val="005174B1"/>
    <w:rsid w:val="00517EBE"/>
    <w:rsid w:val="005204B9"/>
    <w:rsid w:val="005204DF"/>
    <w:rsid w:val="005214DB"/>
    <w:rsid w:val="00522A13"/>
    <w:rsid w:val="00522E79"/>
    <w:rsid w:val="00525790"/>
    <w:rsid w:val="00526D77"/>
    <w:rsid w:val="005305C4"/>
    <w:rsid w:val="005346CE"/>
    <w:rsid w:val="00540DF8"/>
    <w:rsid w:val="005424FB"/>
    <w:rsid w:val="00542CF2"/>
    <w:rsid w:val="005445B7"/>
    <w:rsid w:val="00544828"/>
    <w:rsid w:val="005451F0"/>
    <w:rsid w:val="0054556F"/>
    <w:rsid w:val="005467D4"/>
    <w:rsid w:val="005473BF"/>
    <w:rsid w:val="00551833"/>
    <w:rsid w:val="005542D4"/>
    <w:rsid w:val="0055443A"/>
    <w:rsid w:val="00555235"/>
    <w:rsid w:val="00556058"/>
    <w:rsid w:val="00560146"/>
    <w:rsid w:val="005606E1"/>
    <w:rsid w:val="005608EC"/>
    <w:rsid w:val="005634BB"/>
    <w:rsid w:val="0056382F"/>
    <w:rsid w:val="00567F9C"/>
    <w:rsid w:val="005705EC"/>
    <w:rsid w:val="00570E62"/>
    <w:rsid w:val="0057123A"/>
    <w:rsid w:val="00572650"/>
    <w:rsid w:val="00573422"/>
    <w:rsid w:val="00575638"/>
    <w:rsid w:val="0057599D"/>
    <w:rsid w:val="00576CBD"/>
    <w:rsid w:val="00577A3F"/>
    <w:rsid w:val="005802C4"/>
    <w:rsid w:val="005809F6"/>
    <w:rsid w:val="00581333"/>
    <w:rsid w:val="0058170F"/>
    <w:rsid w:val="00581997"/>
    <w:rsid w:val="005828A5"/>
    <w:rsid w:val="00583830"/>
    <w:rsid w:val="00583D97"/>
    <w:rsid w:val="0058477D"/>
    <w:rsid w:val="00585B73"/>
    <w:rsid w:val="00591D75"/>
    <w:rsid w:val="00593447"/>
    <w:rsid w:val="00595B4F"/>
    <w:rsid w:val="00596B04"/>
    <w:rsid w:val="00596C54"/>
    <w:rsid w:val="005A0F0E"/>
    <w:rsid w:val="005A24AA"/>
    <w:rsid w:val="005A2A72"/>
    <w:rsid w:val="005B0A4A"/>
    <w:rsid w:val="005B0BF6"/>
    <w:rsid w:val="005B1947"/>
    <w:rsid w:val="005B2298"/>
    <w:rsid w:val="005B3687"/>
    <w:rsid w:val="005B4B11"/>
    <w:rsid w:val="005B502C"/>
    <w:rsid w:val="005B523F"/>
    <w:rsid w:val="005B6F28"/>
    <w:rsid w:val="005B763F"/>
    <w:rsid w:val="005B7721"/>
    <w:rsid w:val="005C1ADD"/>
    <w:rsid w:val="005C1E08"/>
    <w:rsid w:val="005C237D"/>
    <w:rsid w:val="005C3789"/>
    <w:rsid w:val="005C3ECC"/>
    <w:rsid w:val="005C4518"/>
    <w:rsid w:val="005C4F1F"/>
    <w:rsid w:val="005C5280"/>
    <w:rsid w:val="005D0D2D"/>
    <w:rsid w:val="005D1F38"/>
    <w:rsid w:val="005D35E5"/>
    <w:rsid w:val="005D59A2"/>
    <w:rsid w:val="005D78A1"/>
    <w:rsid w:val="005D7B35"/>
    <w:rsid w:val="005E0086"/>
    <w:rsid w:val="005E0371"/>
    <w:rsid w:val="005E4B56"/>
    <w:rsid w:val="005E5E52"/>
    <w:rsid w:val="005E61CA"/>
    <w:rsid w:val="005F03E2"/>
    <w:rsid w:val="005F3254"/>
    <w:rsid w:val="005F3811"/>
    <w:rsid w:val="005F4B6A"/>
    <w:rsid w:val="005F5BEB"/>
    <w:rsid w:val="00602711"/>
    <w:rsid w:val="00610310"/>
    <w:rsid w:val="00610843"/>
    <w:rsid w:val="00611500"/>
    <w:rsid w:val="0061429F"/>
    <w:rsid w:val="00615290"/>
    <w:rsid w:val="006158DC"/>
    <w:rsid w:val="00615CC1"/>
    <w:rsid w:val="00616A5B"/>
    <w:rsid w:val="006175D6"/>
    <w:rsid w:val="00622447"/>
    <w:rsid w:val="00622879"/>
    <w:rsid w:val="006231B1"/>
    <w:rsid w:val="00623FD0"/>
    <w:rsid w:val="00624931"/>
    <w:rsid w:val="00627066"/>
    <w:rsid w:val="006305F8"/>
    <w:rsid w:val="0063074F"/>
    <w:rsid w:val="00630DE1"/>
    <w:rsid w:val="006315CB"/>
    <w:rsid w:val="0063447D"/>
    <w:rsid w:val="006361E9"/>
    <w:rsid w:val="00637FCA"/>
    <w:rsid w:val="006419E6"/>
    <w:rsid w:val="00641E28"/>
    <w:rsid w:val="00643060"/>
    <w:rsid w:val="0064441E"/>
    <w:rsid w:val="00644623"/>
    <w:rsid w:val="00644D05"/>
    <w:rsid w:val="00645B9F"/>
    <w:rsid w:val="00647615"/>
    <w:rsid w:val="00647ADF"/>
    <w:rsid w:val="00650B6A"/>
    <w:rsid w:val="00650B95"/>
    <w:rsid w:val="00651638"/>
    <w:rsid w:val="00652C3E"/>
    <w:rsid w:val="00653DF9"/>
    <w:rsid w:val="00654C24"/>
    <w:rsid w:val="00655A5F"/>
    <w:rsid w:val="006569FA"/>
    <w:rsid w:val="0065782E"/>
    <w:rsid w:val="0066376F"/>
    <w:rsid w:val="00664532"/>
    <w:rsid w:val="0066472E"/>
    <w:rsid w:val="00664D03"/>
    <w:rsid w:val="00664D0A"/>
    <w:rsid w:val="006653E2"/>
    <w:rsid w:val="006661D4"/>
    <w:rsid w:val="00667267"/>
    <w:rsid w:val="006715A1"/>
    <w:rsid w:val="00671BC0"/>
    <w:rsid w:val="006746C3"/>
    <w:rsid w:val="00675DBA"/>
    <w:rsid w:val="00676290"/>
    <w:rsid w:val="00680096"/>
    <w:rsid w:val="00680CB0"/>
    <w:rsid w:val="00680F52"/>
    <w:rsid w:val="006815BD"/>
    <w:rsid w:val="0068169A"/>
    <w:rsid w:val="006845CD"/>
    <w:rsid w:val="0068690C"/>
    <w:rsid w:val="00686A90"/>
    <w:rsid w:val="00686C99"/>
    <w:rsid w:val="00687FE7"/>
    <w:rsid w:val="0069000A"/>
    <w:rsid w:val="00691AB0"/>
    <w:rsid w:val="00691F8C"/>
    <w:rsid w:val="00694556"/>
    <w:rsid w:val="00694D5F"/>
    <w:rsid w:val="00697983"/>
    <w:rsid w:val="00697BC4"/>
    <w:rsid w:val="00697FBE"/>
    <w:rsid w:val="006A072F"/>
    <w:rsid w:val="006A2749"/>
    <w:rsid w:val="006A56DE"/>
    <w:rsid w:val="006A603A"/>
    <w:rsid w:val="006A710A"/>
    <w:rsid w:val="006B02F9"/>
    <w:rsid w:val="006B0AF7"/>
    <w:rsid w:val="006B125D"/>
    <w:rsid w:val="006B3A09"/>
    <w:rsid w:val="006B432E"/>
    <w:rsid w:val="006B5D7B"/>
    <w:rsid w:val="006B6FFF"/>
    <w:rsid w:val="006C0298"/>
    <w:rsid w:val="006C0E23"/>
    <w:rsid w:val="006C2870"/>
    <w:rsid w:val="006C3579"/>
    <w:rsid w:val="006C687D"/>
    <w:rsid w:val="006C6EEC"/>
    <w:rsid w:val="006C6FF0"/>
    <w:rsid w:val="006D0524"/>
    <w:rsid w:val="006D194E"/>
    <w:rsid w:val="006D2A84"/>
    <w:rsid w:val="006D2C3B"/>
    <w:rsid w:val="006D2E02"/>
    <w:rsid w:val="006D3841"/>
    <w:rsid w:val="006D4CAD"/>
    <w:rsid w:val="006D736F"/>
    <w:rsid w:val="006E11E2"/>
    <w:rsid w:val="006E2349"/>
    <w:rsid w:val="006E4DCC"/>
    <w:rsid w:val="006E55F5"/>
    <w:rsid w:val="006E5857"/>
    <w:rsid w:val="006E6C31"/>
    <w:rsid w:val="006E79DD"/>
    <w:rsid w:val="006F1197"/>
    <w:rsid w:val="006F19E5"/>
    <w:rsid w:val="006F1FA4"/>
    <w:rsid w:val="006F2249"/>
    <w:rsid w:val="006F2F80"/>
    <w:rsid w:val="006F3705"/>
    <w:rsid w:val="006F3C60"/>
    <w:rsid w:val="006F454E"/>
    <w:rsid w:val="006F4687"/>
    <w:rsid w:val="006F5190"/>
    <w:rsid w:val="006F5769"/>
    <w:rsid w:val="006F5B36"/>
    <w:rsid w:val="006F5BE7"/>
    <w:rsid w:val="006F6689"/>
    <w:rsid w:val="006F7DD1"/>
    <w:rsid w:val="00700069"/>
    <w:rsid w:val="00701A3C"/>
    <w:rsid w:val="007024FE"/>
    <w:rsid w:val="00710D06"/>
    <w:rsid w:val="00712ACE"/>
    <w:rsid w:val="007131EB"/>
    <w:rsid w:val="00713907"/>
    <w:rsid w:val="00713B61"/>
    <w:rsid w:val="00713B6F"/>
    <w:rsid w:val="007206CF"/>
    <w:rsid w:val="007213E0"/>
    <w:rsid w:val="0072262A"/>
    <w:rsid w:val="00724D95"/>
    <w:rsid w:val="007261B6"/>
    <w:rsid w:val="00726A31"/>
    <w:rsid w:val="00726D21"/>
    <w:rsid w:val="00727C29"/>
    <w:rsid w:val="007313EE"/>
    <w:rsid w:val="007319CB"/>
    <w:rsid w:val="00732EEB"/>
    <w:rsid w:val="007336CD"/>
    <w:rsid w:val="0073382C"/>
    <w:rsid w:val="00733ED0"/>
    <w:rsid w:val="007412E2"/>
    <w:rsid w:val="00742DC7"/>
    <w:rsid w:val="007431B0"/>
    <w:rsid w:val="007433E6"/>
    <w:rsid w:val="00744518"/>
    <w:rsid w:val="00744A53"/>
    <w:rsid w:val="0074584F"/>
    <w:rsid w:val="007466E1"/>
    <w:rsid w:val="007470BC"/>
    <w:rsid w:val="00747648"/>
    <w:rsid w:val="00751AC6"/>
    <w:rsid w:val="00752AEF"/>
    <w:rsid w:val="007537C2"/>
    <w:rsid w:val="00753EB3"/>
    <w:rsid w:val="007546B0"/>
    <w:rsid w:val="00754EF4"/>
    <w:rsid w:val="00755AAE"/>
    <w:rsid w:val="0075670D"/>
    <w:rsid w:val="00763AF7"/>
    <w:rsid w:val="00763BE8"/>
    <w:rsid w:val="00765ECB"/>
    <w:rsid w:val="00770894"/>
    <w:rsid w:val="00771146"/>
    <w:rsid w:val="00771573"/>
    <w:rsid w:val="0077173C"/>
    <w:rsid w:val="00771CE9"/>
    <w:rsid w:val="00771E8C"/>
    <w:rsid w:val="00772373"/>
    <w:rsid w:val="00774FF9"/>
    <w:rsid w:val="0077511F"/>
    <w:rsid w:val="0077551C"/>
    <w:rsid w:val="0077552C"/>
    <w:rsid w:val="00775C8D"/>
    <w:rsid w:val="00777109"/>
    <w:rsid w:val="00780DAA"/>
    <w:rsid w:val="00780F28"/>
    <w:rsid w:val="007844D4"/>
    <w:rsid w:val="007865B9"/>
    <w:rsid w:val="00790416"/>
    <w:rsid w:val="00791440"/>
    <w:rsid w:val="00791D41"/>
    <w:rsid w:val="00794B1C"/>
    <w:rsid w:val="007959D4"/>
    <w:rsid w:val="00795BEE"/>
    <w:rsid w:val="007969D3"/>
    <w:rsid w:val="007A2281"/>
    <w:rsid w:val="007A2854"/>
    <w:rsid w:val="007A3FF8"/>
    <w:rsid w:val="007A70EE"/>
    <w:rsid w:val="007A7104"/>
    <w:rsid w:val="007B046E"/>
    <w:rsid w:val="007B088A"/>
    <w:rsid w:val="007B167B"/>
    <w:rsid w:val="007B17C3"/>
    <w:rsid w:val="007B1D2E"/>
    <w:rsid w:val="007B2FDC"/>
    <w:rsid w:val="007B305F"/>
    <w:rsid w:val="007B30D8"/>
    <w:rsid w:val="007B3722"/>
    <w:rsid w:val="007B5EF7"/>
    <w:rsid w:val="007B5FDA"/>
    <w:rsid w:val="007B7AE9"/>
    <w:rsid w:val="007C01BF"/>
    <w:rsid w:val="007C0FB3"/>
    <w:rsid w:val="007C1349"/>
    <w:rsid w:val="007C1477"/>
    <w:rsid w:val="007C1A3A"/>
    <w:rsid w:val="007C2479"/>
    <w:rsid w:val="007C3014"/>
    <w:rsid w:val="007C389C"/>
    <w:rsid w:val="007C419E"/>
    <w:rsid w:val="007C740F"/>
    <w:rsid w:val="007C794C"/>
    <w:rsid w:val="007D13E6"/>
    <w:rsid w:val="007D165C"/>
    <w:rsid w:val="007D19DC"/>
    <w:rsid w:val="007D1B66"/>
    <w:rsid w:val="007D1E18"/>
    <w:rsid w:val="007D1EBA"/>
    <w:rsid w:val="007D2063"/>
    <w:rsid w:val="007D44DA"/>
    <w:rsid w:val="007D55D5"/>
    <w:rsid w:val="007D6208"/>
    <w:rsid w:val="007D6EF6"/>
    <w:rsid w:val="007E12E0"/>
    <w:rsid w:val="007E23B4"/>
    <w:rsid w:val="007E2A23"/>
    <w:rsid w:val="007E2DD6"/>
    <w:rsid w:val="007E352F"/>
    <w:rsid w:val="007E383A"/>
    <w:rsid w:val="007E551F"/>
    <w:rsid w:val="007E69CB"/>
    <w:rsid w:val="007F2AF0"/>
    <w:rsid w:val="007F3BDF"/>
    <w:rsid w:val="007F43B5"/>
    <w:rsid w:val="007F47DF"/>
    <w:rsid w:val="007F4CA7"/>
    <w:rsid w:val="007F55D1"/>
    <w:rsid w:val="007F5647"/>
    <w:rsid w:val="007F78B7"/>
    <w:rsid w:val="0080066F"/>
    <w:rsid w:val="0080136C"/>
    <w:rsid w:val="00803332"/>
    <w:rsid w:val="00806C4B"/>
    <w:rsid w:val="008108F2"/>
    <w:rsid w:val="00812AFF"/>
    <w:rsid w:val="00812D03"/>
    <w:rsid w:val="008216A0"/>
    <w:rsid w:val="00823336"/>
    <w:rsid w:val="00826CBF"/>
    <w:rsid w:val="0082764F"/>
    <w:rsid w:val="00831E65"/>
    <w:rsid w:val="00831EA8"/>
    <w:rsid w:val="0083370E"/>
    <w:rsid w:val="00840009"/>
    <w:rsid w:val="00840AA2"/>
    <w:rsid w:val="00840CEE"/>
    <w:rsid w:val="008425AE"/>
    <w:rsid w:val="0084379F"/>
    <w:rsid w:val="00843D5C"/>
    <w:rsid w:val="00844056"/>
    <w:rsid w:val="00844DCC"/>
    <w:rsid w:val="00845110"/>
    <w:rsid w:val="00845160"/>
    <w:rsid w:val="008457C2"/>
    <w:rsid w:val="00846265"/>
    <w:rsid w:val="00847BFD"/>
    <w:rsid w:val="00850739"/>
    <w:rsid w:val="00850803"/>
    <w:rsid w:val="00853648"/>
    <w:rsid w:val="0085365C"/>
    <w:rsid w:val="00854063"/>
    <w:rsid w:val="00855CA3"/>
    <w:rsid w:val="008563B5"/>
    <w:rsid w:val="0086046C"/>
    <w:rsid w:val="00860C6F"/>
    <w:rsid w:val="00861AFA"/>
    <w:rsid w:val="00862CDF"/>
    <w:rsid w:val="00863742"/>
    <w:rsid w:val="00864BB1"/>
    <w:rsid w:val="00866426"/>
    <w:rsid w:val="00866B2D"/>
    <w:rsid w:val="00867B02"/>
    <w:rsid w:val="0087030A"/>
    <w:rsid w:val="0087145E"/>
    <w:rsid w:val="0087388A"/>
    <w:rsid w:val="00873CEA"/>
    <w:rsid w:val="00873F69"/>
    <w:rsid w:val="00874484"/>
    <w:rsid w:val="008754E9"/>
    <w:rsid w:val="00875ED6"/>
    <w:rsid w:val="0087717F"/>
    <w:rsid w:val="00877734"/>
    <w:rsid w:val="00880BA1"/>
    <w:rsid w:val="008817C2"/>
    <w:rsid w:val="008820CE"/>
    <w:rsid w:val="008820FE"/>
    <w:rsid w:val="00883642"/>
    <w:rsid w:val="00884E7C"/>
    <w:rsid w:val="00885E85"/>
    <w:rsid w:val="00891B19"/>
    <w:rsid w:val="00892A98"/>
    <w:rsid w:val="008A0448"/>
    <w:rsid w:val="008A07C5"/>
    <w:rsid w:val="008A3859"/>
    <w:rsid w:val="008A501C"/>
    <w:rsid w:val="008A5C51"/>
    <w:rsid w:val="008A65EA"/>
    <w:rsid w:val="008A7E99"/>
    <w:rsid w:val="008A7FE3"/>
    <w:rsid w:val="008B16B4"/>
    <w:rsid w:val="008B170D"/>
    <w:rsid w:val="008B5D6B"/>
    <w:rsid w:val="008B6114"/>
    <w:rsid w:val="008B65BC"/>
    <w:rsid w:val="008B6FB5"/>
    <w:rsid w:val="008B71C3"/>
    <w:rsid w:val="008C0C80"/>
    <w:rsid w:val="008C2B31"/>
    <w:rsid w:val="008C3E9C"/>
    <w:rsid w:val="008C4CF4"/>
    <w:rsid w:val="008C53E0"/>
    <w:rsid w:val="008D00FD"/>
    <w:rsid w:val="008D07E2"/>
    <w:rsid w:val="008D1839"/>
    <w:rsid w:val="008D1AFF"/>
    <w:rsid w:val="008D3E06"/>
    <w:rsid w:val="008D7296"/>
    <w:rsid w:val="008D749C"/>
    <w:rsid w:val="008D79AF"/>
    <w:rsid w:val="008E1593"/>
    <w:rsid w:val="008E1681"/>
    <w:rsid w:val="008E1D51"/>
    <w:rsid w:val="008E32C3"/>
    <w:rsid w:val="008E4B38"/>
    <w:rsid w:val="008E614E"/>
    <w:rsid w:val="008E742D"/>
    <w:rsid w:val="008E75C5"/>
    <w:rsid w:val="008E7840"/>
    <w:rsid w:val="008E7BA4"/>
    <w:rsid w:val="008E7C4F"/>
    <w:rsid w:val="008F364D"/>
    <w:rsid w:val="008F3943"/>
    <w:rsid w:val="008F58E4"/>
    <w:rsid w:val="008F6972"/>
    <w:rsid w:val="0090116E"/>
    <w:rsid w:val="009029EA"/>
    <w:rsid w:val="009042B2"/>
    <w:rsid w:val="009044EA"/>
    <w:rsid w:val="009048A8"/>
    <w:rsid w:val="009068AD"/>
    <w:rsid w:val="00910C8D"/>
    <w:rsid w:val="009111E4"/>
    <w:rsid w:val="0091251A"/>
    <w:rsid w:val="00912DB6"/>
    <w:rsid w:val="00912EC9"/>
    <w:rsid w:val="0091415C"/>
    <w:rsid w:val="009143AB"/>
    <w:rsid w:val="00915365"/>
    <w:rsid w:val="00917459"/>
    <w:rsid w:val="00923F6C"/>
    <w:rsid w:val="009249AD"/>
    <w:rsid w:val="00925938"/>
    <w:rsid w:val="00926A6C"/>
    <w:rsid w:val="00926DAC"/>
    <w:rsid w:val="00927B60"/>
    <w:rsid w:val="00931837"/>
    <w:rsid w:val="00932F20"/>
    <w:rsid w:val="009338B7"/>
    <w:rsid w:val="0093688D"/>
    <w:rsid w:val="00941118"/>
    <w:rsid w:val="00941253"/>
    <w:rsid w:val="00942A68"/>
    <w:rsid w:val="009462DD"/>
    <w:rsid w:val="00952809"/>
    <w:rsid w:val="00952DFB"/>
    <w:rsid w:val="00954F91"/>
    <w:rsid w:val="00956381"/>
    <w:rsid w:val="009570BA"/>
    <w:rsid w:val="00957538"/>
    <w:rsid w:val="00960ED7"/>
    <w:rsid w:val="009611B3"/>
    <w:rsid w:val="009633FA"/>
    <w:rsid w:val="0096493A"/>
    <w:rsid w:val="00965BAD"/>
    <w:rsid w:val="00966E0F"/>
    <w:rsid w:val="00970952"/>
    <w:rsid w:val="009726A7"/>
    <w:rsid w:val="00974A20"/>
    <w:rsid w:val="00975935"/>
    <w:rsid w:val="00976DD8"/>
    <w:rsid w:val="00977622"/>
    <w:rsid w:val="00977A7B"/>
    <w:rsid w:val="00977E72"/>
    <w:rsid w:val="0098096A"/>
    <w:rsid w:val="00984479"/>
    <w:rsid w:val="00985617"/>
    <w:rsid w:val="00991F49"/>
    <w:rsid w:val="009925FD"/>
    <w:rsid w:val="00993AC4"/>
    <w:rsid w:val="00997446"/>
    <w:rsid w:val="009A07A0"/>
    <w:rsid w:val="009A1529"/>
    <w:rsid w:val="009A1F7D"/>
    <w:rsid w:val="009A2556"/>
    <w:rsid w:val="009A338B"/>
    <w:rsid w:val="009A38FD"/>
    <w:rsid w:val="009A3E88"/>
    <w:rsid w:val="009A405A"/>
    <w:rsid w:val="009A66C0"/>
    <w:rsid w:val="009A7394"/>
    <w:rsid w:val="009B14BD"/>
    <w:rsid w:val="009B1F28"/>
    <w:rsid w:val="009B341C"/>
    <w:rsid w:val="009B5FB2"/>
    <w:rsid w:val="009B652C"/>
    <w:rsid w:val="009B6703"/>
    <w:rsid w:val="009B6A7B"/>
    <w:rsid w:val="009B6B5B"/>
    <w:rsid w:val="009B710E"/>
    <w:rsid w:val="009B713A"/>
    <w:rsid w:val="009B71B6"/>
    <w:rsid w:val="009B75BE"/>
    <w:rsid w:val="009B7EBB"/>
    <w:rsid w:val="009C0A8F"/>
    <w:rsid w:val="009C29E3"/>
    <w:rsid w:val="009C3B8C"/>
    <w:rsid w:val="009C4691"/>
    <w:rsid w:val="009D012E"/>
    <w:rsid w:val="009D0975"/>
    <w:rsid w:val="009D2961"/>
    <w:rsid w:val="009D30AF"/>
    <w:rsid w:val="009D344B"/>
    <w:rsid w:val="009D3E71"/>
    <w:rsid w:val="009D3F64"/>
    <w:rsid w:val="009D6492"/>
    <w:rsid w:val="009E1AFF"/>
    <w:rsid w:val="009E2622"/>
    <w:rsid w:val="009E27D7"/>
    <w:rsid w:val="009E421A"/>
    <w:rsid w:val="009E457B"/>
    <w:rsid w:val="009E46E5"/>
    <w:rsid w:val="009E524E"/>
    <w:rsid w:val="009E65E5"/>
    <w:rsid w:val="009F05F0"/>
    <w:rsid w:val="009F27D2"/>
    <w:rsid w:val="009F285B"/>
    <w:rsid w:val="009F2E23"/>
    <w:rsid w:val="009F3E69"/>
    <w:rsid w:val="009F543D"/>
    <w:rsid w:val="009F550D"/>
    <w:rsid w:val="009F6338"/>
    <w:rsid w:val="009F653D"/>
    <w:rsid w:val="009F6EAB"/>
    <w:rsid w:val="009F704B"/>
    <w:rsid w:val="009F766A"/>
    <w:rsid w:val="00A0128D"/>
    <w:rsid w:val="00A0132D"/>
    <w:rsid w:val="00A06A9B"/>
    <w:rsid w:val="00A10622"/>
    <w:rsid w:val="00A1249A"/>
    <w:rsid w:val="00A142FE"/>
    <w:rsid w:val="00A14770"/>
    <w:rsid w:val="00A15EE5"/>
    <w:rsid w:val="00A21112"/>
    <w:rsid w:val="00A2128D"/>
    <w:rsid w:val="00A21673"/>
    <w:rsid w:val="00A23232"/>
    <w:rsid w:val="00A23C0B"/>
    <w:rsid w:val="00A23DE4"/>
    <w:rsid w:val="00A23F23"/>
    <w:rsid w:val="00A248B4"/>
    <w:rsid w:val="00A2579C"/>
    <w:rsid w:val="00A25B18"/>
    <w:rsid w:val="00A34FCB"/>
    <w:rsid w:val="00A41AC3"/>
    <w:rsid w:val="00A42320"/>
    <w:rsid w:val="00A430B4"/>
    <w:rsid w:val="00A4374A"/>
    <w:rsid w:val="00A43F2F"/>
    <w:rsid w:val="00A45869"/>
    <w:rsid w:val="00A45C69"/>
    <w:rsid w:val="00A477A3"/>
    <w:rsid w:val="00A51589"/>
    <w:rsid w:val="00A52133"/>
    <w:rsid w:val="00A53A62"/>
    <w:rsid w:val="00A55B92"/>
    <w:rsid w:val="00A568C0"/>
    <w:rsid w:val="00A56B8B"/>
    <w:rsid w:val="00A56DC3"/>
    <w:rsid w:val="00A6043F"/>
    <w:rsid w:val="00A60BDC"/>
    <w:rsid w:val="00A62477"/>
    <w:rsid w:val="00A7189C"/>
    <w:rsid w:val="00A71C2F"/>
    <w:rsid w:val="00A71E06"/>
    <w:rsid w:val="00A7369F"/>
    <w:rsid w:val="00A73C24"/>
    <w:rsid w:val="00A74D15"/>
    <w:rsid w:val="00A75CAF"/>
    <w:rsid w:val="00A777D3"/>
    <w:rsid w:val="00A82E54"/>
    <w:rsid w:val="00A83002"/>
    <w:rsid w:val="00A83916"/>
    <w:rsid w:val="00A8741E"/>
    <w:rsid w:val="00A907D1"/>
    <w:rsid w:val="00A9084B"/>
    <w:rsid w:val="00A91025"/>
    <w:rsid w:val="00A928D8"/>
    <w:rsid w:val="00A9372D"/>
    <w:rsid w:val="00A94820"/>
    <w:rsid w:val="00A953C1"/>
    <w:rsid w:val="00A96B56"/>
    <w:rsid w:val="00AA16C1"/>
    <w:rsid w:val="00AA16FD"/>
    <w:rsid w:val="00AA2917"/>
    <w:rsid w:val="00AA419C"/>
    <w:rsid w:val="00AA4D17"/>
    <w:rsid w:val="00AA56E4"/>
    <w:rsid w:val="00AA58C8"/>
    <w:rsid w:val="00AA610B"/>
    <w:rsid w:val="00AA6D47"/>
    <w:rsid w:val="00AB26D8"/>
    <w:rsid w:val="00AB28F9"/>
    <w:rsid w:val="00AB3B58"/>
    <w:rsid w:val="00AB42CB"/>
    <w:rsid w:val="00AB613C"/>
    <w:rsid w:val="00AB6519"/>
    <w:rsid w:val="00AB6BE3"/>
    <w:rsid w:val="00AC27E2"/>
    <w:rsid w:val="00AC29EF"/>
    <w:rsid w:val="00AC34C3"/>
    <w:rsid w:val="00AC3FEF"/>
    <w:rsid w:val="00AC4646"/>
    <w:rsid w:val="00AC688D"/>
    <w:rsid w:val="00AC724C"/>
    <w:rsid w:val="00AD15BB"/>
    <w:rsid w:val="00AD2448"/>
    <w:rsid w:val="00AD3327"/>
    <w:rsid w:val="00AD38E5"/>
    <w:rsid w:val="00AD5DCE"/>
    <w:rsid w:val="00AD6A34"/>
    <w:rsid w:val="00AD6AB1"/>
    <w:rsid w:val="00AD770D"/>
    <w:rsid w:val="00AE1022"/>
    <w:rsid w:val="00AE1BA7"/>
    <w:rsid w:val="00AE2FF0"/>
    <w:rsid w:val="00AE3A7C"/>
    <w:rsid w:val="00AE4DF4"/>
    <w:rsid w:val="00AE5E78"/>
    <w:rsid w:val="00AE5FA2"/>
    <w:rsid w:val="00AE61CD"/>
    <w:rsid w:val="00AE67A5"/>
    <w:rsid w:val="00AE7189"/>
    <w:rsid w:val="00AE7348"/>
    <w:rsid w:val="00AF0EC0"/>
    <w:rsid w:val="00AF0EC5"/>
    <w:rsid w:val="00AF1424"/>
    <w:rsid w:val="00AF25DA"/>
    <w:rsid w:val="00AF2E46"/>
    <w:rsid w:val="00AF6182"/>
    <w:rsid w:val="00AF62B2"/>
    <w:rsid w:val="00AF6D75"/>
    <w:rsid w:val="00B00424"/>
    <w:rsid w:val="00B01264"/>
    <w:rsid w:val="00B057EA"/>
    <w:rsid w:val="00B05BD0"/>
    <w:rsid w:val="00B05C7F"/>
    <w:rsid w:val="00B06F3F"/>
    <w:rsid w:val="00B10F44"/>
    <w:rsid w:val="00B11BC4"/>
    <w:rsid w:val="00B11F91"/>
    <w:rsid w:val="00B130D7"/>
    <w:rsid w:val="00B152F3"/>
    <w:rsid w:val="00B165E7"/>
    <w:rsid w:val="00B175A4"/>
    <w:rsid w:val="00B2103E"/>
    <w:rsid w:val="00B23EC0"/>
    <w:rsid w:val="00B251FE"/>
    <w:rsid w:val="00B30B5F"/>
    <w:rsid w:val="00B30CAF"/>
    <w:rsid w:val="00B30D3E"/>
    <w:rsid w:val="00B30DEE"/>
    <w:rsid w:val="00B322FB"/>
    <w:rsid w:val="00B32693"/>
    <w:rsid w:val="00B328F9"/>
    <w:rsid w:val="00B33130"/>
    <w:rsid w:val="00B3487C"/>
    <w:rsid w:val="00B355AE"/>
    <w:rsid w:val="00B36774"/>
    <w:rsid w:val="00B3749D"/>
    <w:rsid w:val="00B40F1B"/>
    <w:rsid w:val="00B4187C"/>
    <w:rsid w:val="00B421EC"/>
    <w:rsid w:val="00B4457F"/>
    <w:rsid w:val="00B44AD8"/>
    <w:rsid w:val="00B45D59"/>
    <w:rsid w:val="00B45E5F"/>
    <w:rsid w:val="00B46E7F"/>
    <w:rsid w:val="00B50134"/>
    <w:rsid w:val="00B50A04"/>
    <w:rsid w:val="00B518E3"/>
    <w:rsid w:val="00B53671"/>
    <w:rsid w:val="00B54190"/>
    <w:rsid w:val="00B55B35"/>
    <w:rsid w:val="00B55D7A"/>
    <w:rsid w:val="00B56A06"/>
    <w:rsid w:val="00B60B09"/>
    <w:rsid w:val="00B6183B"/>
    <w:rsid w:val="00B61918"/>
    <w:rsid w:val="00B64539"/>
    <w:rsid w:val="00B64ADB"/>
    <w:rsid w:val="00B64E6F"/>
    <w:rsid w:val="00B66025"/>
    <w:rsid w:val="00B66B87"/>
    <w:rsid w:val="00B67942"/>
    <w:rsid w:val="00B71D7E"/>
    <w:rsid w:val="00B72705"/>
    <w:rsid w:val="00B74671"/>
    <w:rsid w:val="00B7546F"/>
    <w:rsid w:val="00B76175"/>
    <w:rsid w:val="00B76613"/>
    <w:rsid w:val="00B77A18"/>
    <w:rsid w:val="00B77E5A"/>
    <w:rsid w:val="00B80D55"/>
    <w:rsid w:val="00B81492"/>
    <w:rsid w:val="00B82A86"/>
    <w:rsid w:val="00B82F46"/>
    <w:rsid w:val="00B83C4E"/>
    <w:rsid w:val="00B844E8"/>
    <w:rsid w:val="00B8472F"/>
    <w:rsid w:val="00B86880"/>
    <w:rsid w:val="00B86BD8"/>
    <w:rsid w:val="00B91253"/>
    <w:rsid w:val="00B9255D"/>
    <w:rsid w:val="00B928BE"/>
    <w:rsid w:val="00B93013"/>
    <w:rsid w:val="00B93315"/>
    <w:rsid w:val="00B949CF"/>
    <w:rsid w:val="00BA10F3"/>
    <w:rsid w:val="00BA6C2B"/>
    <w:rsid w:val="00BA73FF"/>
    <w:rsid w:val="00BB08E2"/>
    <w:rsid w:val="00BB187F"/>
    <w:rsid w:val="00BB2C66"/>
    <w:rsid w:val="00BB39C6"/>
    <w:rsid w:val="00BB4644"/>
    <w:rsid w:val="00BB76D1"/>
    <w:rsid w:val="00BC0C59"/>
    <w:rsid w:val="00BC59C8"/>
    <w:rsid w:val="00BC61DA"/>
    <w:rsid w:val="00BC7282"/>
    <w:rsid w:val="00BC72CD"/>
    <w:rsid w:val="00BD0C29"/>
    <w:rsid w:val="00BD31E9"/>
    <w:rsid w:val="00BD3421"/>
    <w:rsid w:val="00BD354F"/>
    <w:rsid w:val="00BD4516"/>
    <w:rsid w:val="00BE0E9D"/>
    <w:rsid w:val="00BE1C98"/>
    <w:rsid w:val="00BE1F72"/>
    <w:rsid w:val="00BE351D"/>
    <w:rsid w:val="00BE3D02"/>
    <w:rsid w:val="00BE4145"/>
    <w:rsid w:val="00BE5898"/>
    <w:rsid w:val="00BE7555"/>
    <w:rsid w:val="00BE7651"/>
    <w:rsid w:val="00BF06DE"/>
    <w:rsid w:val="00BF0C05"/>
    <w:rsid w:val="00BF3E9D"/>
    <w:rsid w:val="00BF40F9"/>
    <w:rsid w:val="00BF64FE"/>
    <w:rsid w:val="00BF715E"/>
    <w:rsid w:val="00C009AB"/>
    <w:rsid w:val="00C010D6"/>
    <w:rsid w:val="00C01AAA"/>
    <w:rsid w:val="00C07652"/>
    <w:rsid w:val="00C07B2A"/>
    <w:rsid w:val="00C07F9C"/>
    <w:rsid w:val="00C11ED1"/>
    <w:rsid w:val="00C15205"/>
    <w:rsid w:val="00C20EE4"/>
    <w:rsid w:val="00C2175D"/>
    <w:rsid w:val="00C2548B"/>
    <w:rsid w:val="00C25F1E"/>
    <w:rsid w:val="00C27834"/>
    <w:rsid w:val="00C34820"/>
    <w:rsid w:val="00C34CD1"/>
    <w:rsid w:val="00C34F74"/>
    <w:rsid w:val="00C35F05"/>
    <w:rsid w:val="00C432F6"/>
    <w:rsid w:val="00C4391E"/>
    <w:rsid w:val="00C44477"/>
    <w:rsid w:val="00C468F4"/>
    <w:rsid w:val="00C47057"/>
    <w:rsid w:val="00C47D8E"/>
    <w:rsid w:val="00C5025E"/>
    <w:rsid w:val="00C50508"/>
    <w:rsid w:val="00C50961"/>
    <w:rsid w:val="00C525E7"/>
    <w:rsid w:val="00C52B0B"/>
    <w:rsid w:val="00C533C9"/>
    <w:rsid w:val="00C557D8"/>
    <w:rsid w:val="00C557DC"/>
    <w:rsid w:val="00C55FEE"/>
    <w:rsid w:val="00C5653E"/>
    <w:rsid w:val="00C56CC8"/>
    <w:rsid w:val="00C62C70"/>
    <w:rsid w:val="00C62E10"/>
    <w:rsid w:val="00C631AA"/>
    <w:rsid w:val="00C63D25"/>
    <w:rsid w:val="00C64558"/>
    <w:rsid w:val="00C6479E"/>
    <w:rsid w:val="00C6576B"/>
    <w:rsid w:val="00C70E39"/>
    <w:rsid w:val="00C71737"/>
    <w:rsid w:val="00C71B26"/>
    <w:rsid w:val="00C720D0"/>
    <w:rsid w:val="00C72AB0"/>
    <w:rsid w:val="00C72D6D"/>
    <w:rsid w:val="00C7464C"/>
    <w:rsid w:val="00C74F6F"/>
    <w:rsid w:val="00C7591E"/>
    <w:rsid w:val="00C75B7E"/>
    <w:rsid w:val="00C80262"/>
    <w:rsid w:val="00C80923"/>
    <w:rsid w:val="00C8196C"/>
    <w:rsid w:val="00C83693"/>
    <w:rsid w:val="00C83C42"/>
    <w:rsid w:val="00C85551"/>
    <w:rsid w:val="00C87BB8"/>
    <w:rsid w:val="00C903FB"/>
    <w:rsid w:val="00C91071"/>
    <w:rsid w:val="00C921C7"/>
    <w:rsid w:val="00C962B7"/>
    <w:rsid w:val="00C9645C"/>
    <w:rsid w:val="00C97479"/>
    <w:rsid w:val="00C974FF"/>
    <w:rsid w:val="00CA2811"/>
    <w:rsid w:val="00CA2A27"/>
    <w:rsid w:val="00CA3AFD"/>
    <w:rsid w:val="00CA48E5"/>
    <w:rsid w:val="00CA62AA"/>
    <w:rsid w:val="00CA76FE"/>
    <w:rsid w:val="00CA7E6F"/>
    <w:rsid w:val="00CB0443"/>
    <w:rsid w:val="00CB0CA6"/>
    <w:rsid w:val="00CB18FC"/>
    <w:rsid w:val="00CB1B3E"/>
    <w:rsid w:val="00CB34DF"/>
    <w:rsid w:val="00CB3ABC"/>
    <w:rsid w:val="00CB4639"/>
    <w:rsid w:val="00CB562F"/>
    <w:rsid w:val="00CB5DA7"/>
    <w:rsid w:val="00CB6275"/>
    <w:rsid w:val="00CB6D2F"/>
    <w:rsid w:val="00CB7C18"/>
    <w:rsid w:val="00CC0E8C"/>
    <w:rsid w:val="00CC203A"/>
    <w:rsid w:val="00CC307D"/>
    <w:rsid w:val="00CC30CC"/>
    <w:rsid w:val="00CC4011"/>
    <w:rsid w:val="00CC76AA"/>
    <w:rsid w:val="00CD01A4"/>
    <w:rsid w:val="00CD0E63"/>
    <w:rsid w:val="00CD39BA"/>
    <w:rsid w:val="00CD432C"/>
    <w:rsid w:val="00CD4A77"/>
    <w:rsid w:val="00CD6CDB"/>
    <w:rsid w:val="00CE2C64"/>
    <w:rsid w:val="00CE3A2D"/>
    <w:rsid w:val="00CE3EE7"/>
    <w:rsid w:val="00CE40AD"/>
    <w:rsid w:val="00CE6A02"/>
    <w:rsid w:val="00CE7304"/>
    <w:rsid w:val="00CF07E2"/>
    <w:rsid w:val="00CF0A99"/>
    <w:rsid w:val="00CF1CE4"/>
    <w:rsid w:val="00CF1E0B"/>
    <w:rsid w:val="00CF379D"/>
    <w:rsid w:val="00CF5F23"/>
    <w:rsid w:val="00CF7098"/>
    <w:rsid w:val="00CF7ECA"/>
    <w:rsid w:val="00D018FD"/>
    <w:rsid w:val="00D02237"/>
    <w:rsid w:val="00D04410"/>
    <w:rsid w:val="00D05538"/>
    <w:rsid w:val="00D10C8E"/>
    <w:rsid w:val="00D11CAF"/>
    <w:rsid w:val="00D13570"/>
    <w:rsid w:val="00D13FD5"/>
    <w:rsid w:val="00D1439E"/>
    <w:rsid w:val="00D16585"/>
    <w:rsid w:val="00D16836"/>
    <w:rsid w:val="00D2058B"/>
    <w:rsid w:val="00D211FE"/>
    <w:rsid w:val="00D22E7C"/>
    <w:rsid w:val="00D22FA9"/>
    <w:rsid w:val="00D23D66"/>
    <w:rsid w:val="00D26499"/>
    <w:rsid w:val="00D26DA8"/>
    <w:rsid w:val="00D26F7C"/>
    <w:rsid w:val="00D26FF3"/>
    <w:rsid w:val="00D27A97"/>
    <w:rsid w:val="00D333FE"/>
    <w:rsid w:val="00D33995"/>
    <w:rsid w:val="00D35673"/>
    <w:rsid w:val="00D361EA"/>
    <w:rsid w:val="00D362EF"/>
    <w:rsid w:val="00D4017A"/>
    <w:rsid w:val="00D40CAD"/>
    <w:rsid w:val="00D41E8D"/>
    <w:rsid w:val="00D42194"/>
    <w:rsid w:val="00D42E6B"/>
    <w:rsid w:val="00D44937"/>
    <w:rsid w:val="00D45033"/>
    <w:rsid w:val="00D460CD"/>
    <w:rsid w:val="00D46D1A"/>
    <w:rsid w:val="00D558BA"/>
    <w:rsid w:val="00D55A11"/>
    <w:rsid w:val="00D55DFE"/>
    <w:rsid w:val="00D57530"/>
    <w:rsid w:val="00D6052F"/>
    <w:rsid w:val="00D60BBF"/>
    <w:rsid w:val="00D612B2"/>
    <w:rsid w:val="00D62C12"/>
    <w:rsid w:val="00D62D90"/>
    <w:rsid w:val="00D64D68"/>
    <w:rsid w:val="00D66AAA"/>
    <w:rsid w:val="00D67355"/>
    <w:rsid w:val="00D72097"/>
    <w:rsid w:val="00D72E78"/>
    <w:rsid w:val="00D735F5"/>
    <w:rsid w:val="00D749FF"/>
    <w:rsid w:val="00D82314"/>
    <w:rsid w:val="00D844DD"/>
    <w:rsid w:val="00D84C8D"/>
    <w:rsid w:val="00D85289"/>
    <w:rsid w:val="00D900E8"/>
    <w:rsid w:val="00D91066"/>
    <w:rsid w:val="00D93AC7"/>
    <w:rsid w:val="00D94ADD"/>
    <w:rsid w:val="00D97D61"/>
    <w:rsid w:val="00DA001B"/>
    <w:rsid w:val="00DA05A3"/>
    <w:rsid w:val="00DA1446"/>
    <w:rsid w:val="00DA1C89"/>
    <w:rsid w:val="00DA1F72"/>
    <w:rsid w:val="00DA3D6F"/>
    <w:rsid w:val="00DA4667"/>
    <w:rsid w:val="00DA4785"/>
    <w:rsid w:val="00DA51BB"/>
    <w:rsid w:val="00DA5BAD"/>
    <w:rsid w:val="00DA6569"/>
    <w:rsid w:val="00DA6F29"/>
    <w:rsid w:val="00DB1191"/>
    <w:rsid w:val="00DB3946"/>
    <w:rsid w:val="00DB45AF"/>
    <w:rsid w:val="00DB4B78"/>
    <w:rsid w:val="00DB5698"/>
    <w:rsid w:val="00DB7D02"/>
    <w:rsid w:val="00DB7DED"/>
    <w:rsid w:val="00DC0232"/>
    <w:rsid w:val="00DC058B"/>
    <w:rsid w:val="00DC1807"/>
    <w:rsid w:val="00DC4185"/>
    <w:rsid w:val="00DC5B28"/>
    <w:rsid w:val="00DD4443"/>
    <w:rsid w:val="00DD5A75"/>
    <w:rsid w:val="00DD66EA"/>
    <w:rsid w:val="00DE2F06"/>
    <w:rsid w:val="00DE3FB1"/>
    <w:rsid w:val="00DE4387"/>
    <w:rsid w:val="00DE4B98"/>
    <w:rsid w:val="00DE543B"/>
    <w:rsid w:val="00DE5D5F"/>
    <w:rsid w:val="00DE5FC6"/>
    <w:rsid w:val="00DE6415"/>
    <w:rsid w:val="00DE7306"/>
    <w:rsid w:val="00DF0231"/>
    <w:rsid w:val="00DF0419"/>
    <w:rsid w:val="00DF0930"/>
    <w:rsid w:val="00DF0DAD"/>
    <w:rsid w:val="00DF211B"/>
    <w:rsid w:val="00DF2196"/>
    <w:rsid w:val="00DF380D"/>
    <w:rsid w:val="00DF4276"/>
    <w:rsid w:val="00DF48C0"/>
    <w:rsid w:val="00DF4CD4"/>
    <w:rsid w:val="00E01149"/>
    <w:rsid w:val="00E03BE3"/>
    <w:rsid w:val="00E03D0F"/>
    <w:rsid w:val="00E05CD3"/>
    <w:rsid w:val="00E06AC0"/>
    <w:rsid w:val="00E0711F"/>
    <w:rsid w:val="00E104E1"/>
    <w:rsid w:val="00E12517"/>
    <w:rsid w:val="00E12BBF"/>
    <w:rsid w:val="00E12C75"/>
    <w:rsid w:val="00E14FA1"/>
    <w:rsid w:val="00E15BB3"/>
    <w:rsid w:val="00E160DE"/>
    <w:rsid w:val="00E17A7E"/>
    <w:rsid w:val="00E21A6D"/>
    <w:rsid w:val="00E25653"/>
    <w:rsid w:val="00E25B5A"/>
    <w:rsid w:val="00E26AB9"/>
    <w:rsid w:val="00E272F1"/>
    <w:rsid w:val="00E31171"/>
    <w:rsid w:val="00E31339"/>
    <w:rsid w:val="00E3392F"/>
    <w:rsid w:val="00E33D57"/>
    <w:rsid w:val="00E34526"/>
    <w:rsid w:val="00E34938"/>
    <w:rsid w:val="00E36591"/>
    <w:rsid w:val="00E37B71"/>
    <w:rsid w:val="00E37F79"/>
    <w:rsid w:val="00E419D7"/>
    <w:rsid w:val="00E458AB"/>
    <w:rsid w:val="00E45F40"/>
    <w:rsid w:val="00E46B88"/>
    <w:rsid w:val="00E4709C"/>
    <w:rsid w:val="00E47A7F"/>
    <w:rsid w:val="00E53DA2"/>
    <w:rsid w:val="00E53E43"/>
    <w:rsid w:val="00E543CF"/>
    <w:rsid w:val="00E55CB7"/>
    <w:rsid w:val="00E56B07"/>
    <w:rsid w:val="00E56C56"/>
    <w:rsid w:val="00E56CA0"/>
    <w:rsid w:val="00E60777"/>
    <w:rsid w:val="00E6140C"/>
    <w:rsid w:val="00E64D50"/>
    <w:rsid w:val="00E667A0"/>
    <w:rsid w:val="00E67F03"/>
    <w:rsid w:val="00E70B67"/>
    <w:rsid w:val="00E7128B"/>
    <w:rsid w:val="00E74697"/>
    <w:rsid w:val="00E74829"/>
    <w:rsid w:val="00E76B5A"/>
    <w:rsid w:val="00E80211"/>
    <w:rsid w:val="00E8027E"/>
    <w:rsid w:val="00E82F60"/>
    <w:rsid w:val="00E83A0F"/>
    <w:rsid w:val="00E8469E"/>
    <w:rsid w:val="00E848FC"/>
    <w:rsid w:val="00E8735E"/>
    <w:rsid w:val="00E87386"/>
    <w:rsid w:val="00E87C3E"/>
    <w:rsid w:val="00E92BB1"/>
    <w:rsid w:val="00E934D2"/>
    <w:rsid w:val="00E96EB7"/>
    <w:rsid w:val="00EA0998"/>
    <w:rsid w:val="00EA0AC1"/>
    <w:rsid w:val="00EA23D8"/>
    <w:rsid w:val="00EA2A03"/>
    <w:rsid w:val="00EA2C77"/>
    <w:rsid w:val="00EA3639"/>
    <w:rsid w:val="00EA4E48"/>
    <w:rsid w:val="00EA7284"/>
    <w:rsid w:val="00EA7F5D"/>
    <w:rsid w:val="00EB1A7D"/>
    <w:rsid w:val="00EB3D6E"/>
    <w:rsid w:val="00EB592E"/>
    <w:rsid w:val="00EB5B2C"/>
    <w:rsid w:val="00EB6998"/>
    <w:rsid w:val="00EC12EE"/>
    <w:rsid w:val="00EC2417"/>
    <w:rsid w:val="00EC2BE5"/>
    <w:rsid w:val="00EC5C2D"/>
    <w:rsid w:val="00EC6F3D"/>
    <w:rsid w:val="00ED23C9"/>
    <w:rsid w:val="00ED3202"/>
    <w:rsid w:val="00ED327E"/>
    <w:rsid w:val="00ED566C"/>
    <w:rsid w:val="00ED5D47"/>
    <w:rsid w:val="00EE1579"/>
    <w:rsid w:val="00EE332E"/>
    <w:rsid w:val="00EE3915"/>
    <w:rsid w:val="00EE4480"/>
    <w:rsid w:val="00EE47DB"/>
    <w:rsid w:val="00EE4DE7"/>
    <w:rsid w:val="00EE5744"/>
    <w:rsid w:val="00EE5BEE"/>
    <w:rsid w:val="00EE5F3C"/>
    <w:rsid w:val="00EE63E2"/>
    <w:rsid w:val="00EE75D1"/>
    <w:rsid w:val="00EF0235"/>
    <w:rsid w:val="00EF0650"/>
    <w:rsid w:val="00EF3FA8"/>
    <w:rsid w:val="00EF44DC"/>
    <w:rsid w:val="00EF61DC"/>
    <w:rsid w:val="00EF6A9C"/>
    <w:rsid w:val="00EF7658"/>
    <w:rsid w:val="00F00C1B"/>
    <w:rsid w:val="00F00FC5"/>
    <w:rsid w:val="00F013C0"/>
    <w:rsid w:val="00F01E47"/>
    <w:rsid w:val="00F030B6"/>
    <w:rsid w:val="00F0380A"/>
    <w:rsid w:val="00F039D6"/>
    <w:rsid w:val="00F04AEF"/>
    <w:rsid w:val="00F04BA1"/>
    <w:rsid w:val="00F05253"/>
    <w:rsid w:val="00F07977"/>
    <w:rsid w:val="00F10CAC"/>
    <w:rsid w:val="00F1156C"/>
    <w:rsid w:val="00F16B05"/>
    <w:rsid w:val="00F17180"/>
    <w:rsid w:val="00F20047"/>
    <w:rsid w:val="00F21E4B"/>
    <w:rsid w:val="00F22A8F"/>
    <w:rsid w:val="00F23E02"/>
    <w:rsid w:val="00F24344"/>
    <w:rsid w:val="00F24536"/>
    <w:rsid w:val="00F24560"/>
    <w:rsid w:val="00F26FFA"/>
    <w:rsid w:val="00F308B4"/>
    <w:rsid w:val="00F318AA"/>
    <w:rsid w:val="00F32850"/>
    <w:rsid w:val="00F32B40"/>
    <w:rsid w:val="00F33075"/>
    <w:rsid w:val="00F3343B"/>
    <w:rsid w:val="00F33BAE"/>
    <w:rsid w:val="00F33BEF"/>
    <w:rsid w:val="00F356E1"/>
    <w:rsid w:val="00F35C38"/>
    <w:rsid w:val="00F3661D"/>
    <w:rsid w:val="00F37C16"/>
    <w:rsid w:val="00F4093B"/>
    <w:rsid w:val="00F42D3C"/>
    <w:rsid w:val="00F430C0"/>
    <w:rsid w:val="00F431A5"/>
    <w:rsid w:val="00F43E90"/>
    <w:rsid w:val="00F4467E"/>
    <w:rsid w:val="00F459B4"/>
    <w:rsid w:val="00F475C9"/>
    <w:rsid w:val="00F47AD4"/>
    <w:rsid w:val="00F47CC1"/>
    <w:rsid w:val="00F509E6"/>
    <w:rsid w:val="00F54742"/>
    <w:rsid w:val="00F550B9"/>
    <w:rsid w:val="00F565A8"/>
    <w:rsid w:val="00F5670E"/>
    <w:rsid w:val="00F56CC0"/>
    <w:rsid w:val="00F57400"/>
    <w:rsid w:val="00F60C35"/>
    <w:rsid w:val="00F61900"/>
    <w:rsid w:val="00F61F51"/>
    <w:rsid w:val="00F629AD"/>
    <w:rsid w:val="00F649EA"/>
    <w:rsid w:val="00F718C8"/>
    <w:rsid w:val="00F71ED9"/>
    <w:rsid w:val="00F72149"/>
    <w:rsid w:val="00F72FE7"/>
    <w:rsid w:val="00F732A2"/>
    <w:rsid w:val="00F755AC"/>
    <w:rsid w:val="00F76729"/>
    <w:rsid w:val="00F77FF1"/>
    <w:rsid w:val="00F80F18"/>
    <w:rsid w:val="00F84F97"/>
    <w:rsid w:val="00F851D9"/>
    <w:rsid w:val="00F854FF"/>
    <w:rsid w:val="00F85C65"/>
    <w:rsid w:val="00F86443"/>
    <w:rsid w:val="00F86556"/>
    <w:rsid w:val="00F86E5D"/>
    <w:rsid w:val="00F8700A"/>
    <w:rsid w:val="00F91894"/>
    <w:rsid w:val="00F92079"/>
    <w:rsid w:val="00F9240D"/>
    <w:rsid w:val="00FA0D99"/>
    <w:rsid w:val="00FA5DFE"/>
    <w:rsid w:val="00FA6293"/>
    <w:rsid w:val="00FA6BA8"/>
    <w:rsid w:val="00FB1B0A"/>
    <w:rsid w:val="00FB3FB7"/>
    <w:rsid w:val="00FB4879"/>
    <w:rsid w:val="00FB4E12"/>
    <w:rsid w:val="00FB5DBB"/>
    <w:rsid w:val="00FB794A"/>
    <w:rsid w:val="00FC0C35"/>
    <w:rsid w:val="00FC311D"/>
    <w:rsid w:val="00FC321C"/>
    <w:rsid w:val="00FC4452"/>
    <w:rsid w:val="00FC53AA"/>
    <w:rsid w:val="00FC583B"/>
    <w:rsid w:val="00FC7400"/>
    <w:rsid w:val="00FD042D"/>
    <w:rsid w:val="00FD3335"/>
    <w:rsid w:val="00FD51CA"/>
    <w:rsid w:val="00FD602E"/>
    <w:rsid w:val="00FD668D"/>
    <w:rsid w:val="00FE09D1"/>
    <w:rsid w:val="00FE1CB7"/>
    <w:rsid w:val="00FE1EF6"/>
    <w:rsid w:val="00FE2303"/>
    <w:rsid w:val="00FE27D0"/>
    <w:rsid w:val="00FE34F6"/>
    <w:rsid w:val="00FE4186"/>
    <w:rsid w:val="00FE50F2"/>
    <w:rsid w:val="00FE557A"/>
    <w:rsid w:val="00FE58C5"/>
    <w:rsid w:val="00FE7579"/>
    <w:rsid w:val="00FF04BD"/>
    <w:rsid w:val="00FF299A"/>
    <w:rsid w:val="00FF319E"/>
    <w:rsid w:val="00FF529B"/>
    <w:rsid w:val="00FF5FDA"/>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F7565"/>
  <w15:docId w15:val="{8DDFFF51-C6D7-4B06-B6DB-7ACAA8C0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22"/>
    <w:rPr>
      <w:kern w:val="28"/>
      <w:sz w:val="24"/>
      <w:szCs w:val="24"/>
      <w:lang w:val="en-GB" w:eastAsia="en-GB"/>
    </w:rPr>
  </w:style>
  <w:style w:type="paragraph" w:styleId="Heading1">
    <w:name w:val="heading 1"/>
    <w:basedOn w:val="Normal"/>
    <w:next w:val="Normal"/>
    <w:link w:val="Heading1Char"/>
    <w:uiPriority w:val="9"/>
    <w:qFormat/>
    <w:pPr>
      <w:keepNext/>
      <w:widowControl w:val="0"/>
      <w:numPr>
        <w:numId w:val="1"/>
      </w:numPr>
      <w:spacing w:before="240" w:after="120" w:line="480" w:lineRule="auto"/>
      <w:jc w:val="both"/>
      <w:outlineLvl w:val="0"/>
    </w:pPr>
  </w:style>
  <w:style w:type="paragraph" w:styleId="Heading2">
    <w:name w:val="heading 2"/>
    <w:basedOn w:val="Normal"/>
    <w:next w:val="Normal"/>
    <w:link w:val="Heading2Char"/>
    <w:uiPriority w:val="9"/>
    <w:qFormat/>
    <w:pPr>
      <w:widowControl w:val="0"/>
      <w:numPr>
        <w:ilvl w:val="1"/>
        <w:numId w:val="1"/>
      </w:numPr>
      <w:tabs>
        <w:tab w:val="clear" w:pos="1587"/>
        <w:tab w:val="left" w:pos="1758"/>
      </w:tabs>
      <w:spacing w:before="240" w:after="120" w:line="480" w:lineRule="auto"/>
      <w:ind w:left="1758" w:hanging="964"/>
      <w:jc w:val="both"/>
      <w:outlineLvl w:val="1"/>
    </w:pPr>
  </w:style>
  <w:style w:type="paragraph" w:styleId="Heading3">
    <w:name w:val="heading 3"/>
    <w:basedOn w:val="Normal"/>
    <w:next w:val="Normal"/>
    <w:link w:val="Heading3Char"/>
    <w:uiPriority w:val="9"/>
    <w:qFormat/>
    <w:pPr>
      <w:widowControl w:val="0"/>
      <w:numPr>
        <w:ilvl w:val="2"/>
        <w:numId w:val="1"/>
      </w:numPr>
      <w:tabs>
        <w:tab w:val="clear" w:pos="2381"/>
        <w:tab w:val="left" w:pos="2665"/>
      </w:tabs>
      <w:spacing w:before="240" w:after="120" w:line="480" w:lineRule="auto"/>
      <w:ind w:left="2665" w:hanging="907"/>
      <w:jc w:val="both"/>
      <w:outlineLvl w:val="2"/>
    </w:pPr>
  </w:style>
  <w:style w:type="paragraph" w:styleId="Heading4">
    <w:name w:val="heading 4"/>
    <w:basedOn w:val="Normal"/>
    <w:next w:val="Normal"/>
    <w:link w:val="Heading4Char"/>
    <w:uiPriority w:val="9"/>
    <w:qFormat/>
    <w:pPr>
      <w:widowControl w:val="0"/>
      <w:numPr>
        <w:ilvl w:val="3"/>
        <w:numId w:val="1"/>
      </w:numPr>
      <w:tabs>
        <w:tab w:val="clear" w:pos="3515"/>
        <w:tab w:val="left" w:pos="3799"/>
      </w:tabs>
      <w:spacing w:before="240" w:after="120" w:line="480" w:lineRule="auto"/>
      <w:ind w:left="3799"/>
      <w:jc w:val="both"/>
      <w:outlineLvl w:val="3"/>
    </w:pPr>
  </w:style>
  <w:style w:type="paragraph" w:styleId="Heading5">
    <w:name w:val="heading 5"/>
    <w:basedOn w:val="Normal"/>
    <w:next w:val="Normal"/>
    <w:link w:val="Heading5Char"/>
    <w:uiPriority w:val="9"/>
    <w:qFormat/>
    <w:pPr>
      <w:widowControl w:val="0"/>
      <w:numPr>
        <w:ilvl w:val="4"/>
        <w:numId w:val="1"/>
      </w:numPr>
      <w:tabs>
        <w:tab w:val="clear" w:pos="4253"/>
        <w:tab w:val="left" w:pos="4366"/>
      </w:tabs>
      <w:spacing w:before="240" w:after="120" w:line="480" w:lineRule="auto"/>
      <w:ind w:left="4366" w:hanging="567"/>
      <w:jc w:val="both"/>
      <w:outlineLvl w:val="4"/>
    </w:pPr>
  </w:style>
  <w:style w:type="paragraph" w:styleId="Heading6">
    <w:name w:val="heading 6"/>
    <w:basedOn w:val="Normal"/>
    <w:next w:val="Normal"/>
    <w:link w:val="Heading6Char"/>
    <w:uiPriority w:val="9"/>
    <w:qFormat/>
    <w:pPr>
      <w:numPr>
        <w:ilvl w:val="5"/>
        <w:numId w:val="1"/>
      </w:numPr>
      <w:tabs>
        <w:tab w:val="clear" w:pos="4649"/>
        <w:tab w:val="left" w:pos="4933"/>
      </w:tabs>
      <w:spacing w:before="240" w:after="120" w:line="480" w:lineRule="auto"/>
      <w:ind w:left="4933" w:hanging="567"/>
      <w:jc w:val="both"/>
      <w:outlineLvl w:val="5"/>
    </w:pPr>
  </w:style>
  <w:style w:type="paragraph" w:styleId="Heading7">
    <w:name w:val="heading 7"/>
    <w:basedOn w:val="Normal"/>
    <w:next w:val="Normal"/>
    <w:link w:val="Heading7Char"/>
    <w:uiPriority w:val="9"/>
    <w:qFormat/>
    <w:pPr>
      <w:numPr>
        <w:ilvl w:val="6"/>
        <w:numId w:val="1"/>
      </w:numPr>
      <w:tabs>
        <w:tab w:val="clear" w:pos="5823"/>
        <w:tab w:val="left" w:pos="6067"/>
      </w:tabs>
      <w:spacing w:before="240" w:after="120" w:line="480" w:lineRule="auto"/>
      <w:ind w:left="6067" w:hanging="1134"/>
      <w:outlineLvl w:val="6"/>
    </w:pPr>
  </w:style>
  <w:style w:type="paragraph" w:styleId="Heading8">
    <w:name w:val="heading 8"/>
    <w:basedOn w:val="Normal"/>
    <w:next w:val="Normal"/>
    <w:link w:val="Heading8Char"/>
    <w:uiPriority w:val="9"/>
    <w:qFormat/>
    <w:pPr>
      <w:numPr>
        <w:ilvl w:val="7"/>
        <w:numId w:val="1"/>
      </w:numPr>
      <w:spacing w:before="240" w:after="120" w:line="480" w:lineRule="auto"/>
      <w:ind w:left="6974" w:hanging="907"/>
      <w:outlineLvl w:val="7"/>
    </w:pPr>
    <w:rPr>
      <w:i/>
    </w:rPr>
  </w:style>
  <w:style w:type="paragraph" w:styleId="Heading9">
    <w:name w:val="heading 9"/>
    <w:basedOn w:val="Normal"/>
    <w:next w:val="Normal"/>
    <w:link w:val="Heading9Char"/>
    <w:uiPriority w:val="9"/>
    <w:qFormat/>
    <w:pPr>
      <w:numPr>
        <w:ilvl w:val="8"/>
        <w:numId w:val="1"/>
      </w:numPr>
      <w:spacing w:before="240" w:after="120" w:line="480" w:lineRule="auto"/>
      <w:ind w:left="6481"/>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kern w:val="28"/>
      <w:sz w:val="24"/>
      <w:szCs w:val="24"/>
      <w:lang w:val="en-GB" w:eastAsia="en-GB"/>
    </w:rPr>
  </w:style>
  <w:style w:type="character" w:customStyle="1" w:styleId="Heading2Char">
    <w:name w:val="Heading 2 Char"/>
    <w:basedOn w:val="DefaultParagraphFont"/>
    <w:link w:val="Heading2"/>
    <w:uiPriority w:val="9"/>
    <w:locked/>
    <w:rPr>
      <w:kern w:val="28"/>
      <w:sz w:val="24"/>
      <w:szCs w:val="24"/>
      <w:lang w:val="en-GB" w:eastAsia="en-GB"/>
    </w:rPr>
  </w:style>
  <w:style w:type="character" w:customStyle="1" w:styleId="Heading3Char">
    <w:name w:val="Heading 3 Char"/>
    <w:basedOn w:val="DefaultParagraphFont"/>
    <w:link w:val="Heading3"/>
    <w:uiPriority w:val="9"/>
    <w:locked/>
    <w:rPr>
      <w:kern w:val="28"/>
      <w:sz w:val="24"/>
      <w:szCs w:val="24"/>
      <w:lang w:val="en-GB" w:eastAsia="en-GB"/>
    </w:rPr>
  </w:style>
  <w:style w:type="character" w:customStyle="1" w:styleId="Heading4Char">
    <w:name w:val="Heading 4 Char"/>
    <w:basedOn w:val="DefaultParagraphFont"/>
    <w:link w:val="Heading4"/>
    <w:uiPriority w:val="9"/>
    <w:locked/>
    <w:rPr>
      <w:kern w:val="28"/>
      <w:sz w:val="24"/>
      <w:szCs w:val="24"/>
      <w:lang w:val="en-GB" w:eastAsia="en-GB"/>
    </w:rPr>
  </w:style>
  <w:style w:type="character" w:customStyle="1" w:styleId="Heading5Char">
    <w:name w:val="Heading 5 Char"/>
    <w:basedOn w:val="DefaultParagraphFont"/>
    <w:link w:val="Heading5"/>
    <w:uiPriority w:val="9"/>
    <w:locked/>
    <w:rPr>
      <w:kern w:val="28"/>
      <w:sz w:val="24"/>
      <w:szCs w:val="24"/>
      <w:lang w:val="en-GB" w:eastAsia="en-GB"/>
    </w:rPr>
  </w:style>
  <w:style w:type="character" w:customStyle="1" w:styleId="Heading6Char">
    <w:name w:val="Heading 6 Char"/>
    <w:basedOn w:val="DefaultParagraphFont"/>
    <w:link w:val="Heading6"/>
    <w:uiPriority w:val="9"/>
    <w:locked/>
    <w:rPr>
      <w:kern w:val="28"/>
      <w:sz w:val="24"/>
      <w:szCs w:val="24"/>
      <w:lang w:val="en-GB" w:eastAsia="en-GB"/>
    </w:rPr>
  </w:style>
  <w:style w:type="character" w:customStyle="1" w:styleId="Heading7Char">
    <w:name w:val="Heading 7 Char"/>
    <w:basedOn w:val="DefaultParagraphFont"/>
    <w:link w:val="Heading7"/>
    <w:uiPriority w:val="9"/>
    <w:locked/>
    <w:rPr>
      <w:kern w:val="28"/>
      <w:sz w:val="24"/>
      <w:szCs w:val="24"/>
      <w:lang w:val="en-GB" w:eastAsia="en-GB"/>
    </w:rPr>
  </w:style>
  <w:style w:type="character" w:customStyle="1" w:styleId="Heading8Char">
    <w:name w:val="Heading 8 Char"/>
    <w:basedOn w:val="DefaultParagraphFont"/>
    <w:link w:val="Heading8"/>
    <w:uiPriority w:val="9"/>
    <w:locked/>
    <w:rPr>
      <w:i/>
      <w:kern w:val="28"/>
      <w:sz w:val="24"/>
      <w:szCs w:val="24"/>
      <w:lang w:val="en-GB" w:eastAsia="en-GB"/>
    </w:rPr>
  </w:style>
  <w:style w:type="character" w:customStyle="1" w:styleId="Heading9Char">
    <w:name w:val="Heading 9 Char"/>
    <w:basedOn w:val="DefaultParagraphFont"/>
    <w:link w:val="Heading9"/>
    <w:uiPriority w:val="9"/>
    <w:locked/>
    <w:rPr>
      <w:b/>
      <w:i/>
      <w:kern w:val="28"/>
      <w:sz w:val="24"/>
      <w:szCs w:val="24"/>
      <w:lang w:val="en-GB" w:eastAsia="en-GB"/>
    </w:rPr>
  </w:style>
  <w:style w:type="paragraph" w:customStyle="1" w:styleId="MediumGrid1-Accent21">
    <w:name w:val="Medium Grid 1 - Accent 21"/>
    <w:basedOn w:val="Normal"/>
    <w:uiPriority w:val="34"/>
    <w:qFormat/>
    <w:rsid w:val="00701A3C"/>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eastAsia="Times New Roman"/>
      <w:kern w:val="28"/>
      <w:sz w:val="24"/>
      <w:lang w:val="en-GB" w:eastAsia="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eastAsia="Times New Roman"/>
      <w:kern w:val="28"/>
      <w:sz w:val="24"/>
      <w:lang w:val="en-GB" w:eastAsia="en-GB"/>
    </w:rPr>
  </w:style>
  <w:style w:type="paragraph" w:customStyle="1" w:styleId="SupHeadingBold">
    <w:name w:val="SupHeadingBold"/>
    <w:basedOn w:val="Normal"/>
    <w:rPr>
      <w:rFonts w:ascii="Univers 55" w:hAnsi="Univers 55"/>
      <w:b/>
      <w:caps/>
      <w:kern w:val="0"/>
      <w:lang w:val="en-US" w:eastAsia="en-US"/>
    </w:rPr>
  </w:style>
  <w:style w:type="paragraph" w:customStyle="1" w:styleId="BodyText">
    <w:name w:val="BodyText"/>
    <w:basedOn w:val="Normal"/>
    <w:pPr>
      <w:widowControl w:val="0"/>
      <w:spacing w:after="560" w:line="480" w:lineRule="auto"/>
      <w:jc w:val="both"/>
    </w:pPr>
    <w:rPr>
      <w:kern w:val="0"/>
      <w:lang w:eastAsia="en-US"/>
    </w:rPr>
  </w:style>
  <w:style w:type="paragraph" w:customStyle="1" w:styleId="ListLevel1">
    <w:name w:val="ListLevel1"/>
    <w:basedOn w:val="BodyText"/>
    <w:pPr>
      <w:numPr>
        <w:numId w:val="2"/>
      </w:numPr>
    </w:pPr>
  </w:style>
  <w:style w:type="paragraph" w:customStyle="1" w:styleId="ListLevel2">
    <w:name w:val="ListLevel2"/>
    <w:basedOn w:val="ListLevel1"/>
    <w:pPr>
      <w:numPr>
        <w:ilvl w:val="1"/>
      </w:numPr>
    </w:pPr>
  </w:style>
  <w:style w:type="paragraph" w:customStyle="1" w:styleId="ListLevel3">
    <w:name w:val="ListLevel3"/>
    <w:basedOn w:val="ListLevel1"/>
    <w:pPr>
      <w:numPr>
        <w:ilvl w:val="2"/>
      </w:numPr>
    </w:pPr>
  </w:style>
  <w:style w:type="paragraph" w:customStyle="1" w:styleId="ListLevel4">
    <w:name w:val="ListLevel4"/>
    <w:basedOn w:val="ListLevel1"/>
    <w:pPr>
      <w:numPr>
        <w:ilvl w:val="3"/>
      </w:numPr>
    </w:pPr>
  </w:style>
  <w:style w:type="paragraph" w:customStyle="1" w:styleId="Tramlines">
    <w:name w:val="Tramlines"/>
    <w:basedOn w:val="Normal"/>
    <w:next w:val="BodyText"/>
    <w:pPr>
      <w:widowControl w:val="0"/>
      <w:pBdr>
        <w:top w:val="single" w:sz="4" w:space="12" w:color="auto"/>
        <w:bottom w:val="single" w:sz="4" w:space="12" w:color="auto"/>
      </w:pBdr>
      <w:jc w:val="center"/>
    </w:pPr>
    <w:rPr>
      <w:b/>
      <w:kern w:val="0"/>
      <w:lang w:eastAsia="en-US"/>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locked/>
    <w:rPr>
      <w:rFonts w:eastAsia="Times New Roman"/>
      <w:kern w:val="28"/>
      <w:lang w:val="en-GB" w:eastAsia="en-GB"/>
    </w:rPr>
  </w:style>
  <w:style w:type="character" w:styleId="FootnoteReference">
    <w:name w:val="footnote reference"/>
    <w:basedOn w:val="DefaultParagraphFont"/>
    <w:uiPriority w:val="99"/>
    <w:unhideWhenUsed/>
    <w:rPr>
      <w:vertAlign w:val="superscript"/>
    </w:rPr>
  </w:style>
  <w:style w:type="paragraph" w:customStyle="1" w:styleId="BDHMainAgreement2">
    <w:name w:val="BDH Main Agreement 2"/>
    <w:basedOn w:val="Normal"/>
    <w:pPr>
      <w:tabs>
        <w:tab w:val="num" w:pos="1853"/>
      </w:tabs>
      <w:spacing w:before="120" w:after="120" w:line="480" w:lineRule="auto"/>
      <w:ind w:left="1853" w:hanging="850"/>
      <w:jc w:val="both"/>
      <w:outlineLvl w:val="1"/>
    </w:pPr>
    <w:rPr>
      <w:rFonts w:ascii="Univers" w:hAnsi="Univers"/>
      <w:kern w:val="0"/>
      <w:lang w:eastAsia="en-US"/>
    </w:rPr>
  </w:style>
  <w:style w:type="paragraph" w:customStyle="1" w:styleId="BDHMainAgreement1">
    <w:name w:val="BDH Main Agreement 1"/>
    <w:basedOn w:val="Normal"/>
    <w:pPr>
      <w:tabs>
        <w:tab w:val="num" w:pos="851"/>
      </w:tabs>
      <w:spacing w:before="240" w:after="120" w:line="480" w:lineRule="auto"/>
      <w:ind w:left="851" w:hanging="851"/>
      <w:jc w:val="both"/>
      <w:outlineLvl w:val="0"/>
    </w:pPr>
    <w:rPr>
      <w:rFonts w:ascii="Univers" w:hAnsi="Univers"/>
      <w:kern w:val="0"/>
      <w:lang w:eastAsia="en-US"/>
    </w:rPr>
  </w:style>
  <w:style w:type="paragraph" w:customStyle="1" w:styleId="BDHMainAgreement3">
    <w:name w:val="BDH Main Agreement 3"/>
    <w:basedOn w:val="Normal"/>
    <w:pPr>
      <w:tabs>
        <w:tab w:val="num" w:pos="2704"/>
      </w:tabs>
      <w:spacing w:before="120" w:after="120" w:line="480" w:lineRule="auto"/>
      <w:ind w:left="2704" w:hanging="851"/>
      <w:jc w:val="both"/>
      <w:outlineLvl w:val="2"/>
    </w:pPr>
    <w:rPr>
      <w:rFonts w:ascii="Univers" w:hAnsi="Univers"/>
      <w:kern w:val="0"/>
      <w:lang w:eastAsia="en-US"/>
    </w:rPr>
  </w:style>
  <w:style w:type="paragraph" w:customStyle="1" w:styleId="BDHMainAgreement4">
    <w:name w:val="BDH Main Agreement 4"/>
    <w:basedOn w:val="Normal"/>
    <w:pPr>
      <w:tabs>
        <w:tab w:val="num" w:pos="3271"/>
      </w:tabs>
      <w:spacing w:before="120" w:after="120" w:line="480" w:lineRule="auto"/>
      <w:ind w:left="3271" w:hanging="567"/>
      <w:jc w:val="both"/>
      <w:outlineLvl w:val="3"/>
    </w:pPr>
    <w:rPr>
      <w:rFonts w:ascii="Univers" w:hAnsi="Univers"/>
      <w:kern w:val="0"/>
      <w:lang w:eastAsia="en-US"/>
    </w:rPr>
  </w:style>
  <w:style w:type="paragraph" w:customStyle="1" w:styleId="BDHMainAgreement5">
    <w:name w:val="BDH Main Agreement 5"/>
    <w:basedOn w:val="Normal"/>
    <w:pPr>
      <w:numPr>
        <w:ilvl w:val="4"/>
        <w:numId w:val="2"/>
      </w:numPr>
      <w:spacing w:before="120" w:after="120" w:line="480" w:lineRule="auto"/>
      <w:jc w:val="both"/>
      <w:outlineLvl w:val="4"/>
    </w:pPr>
    <w:rPr>
      <w:rFonts w:ascii="Univers" w:hAnsi="Univers"/>
      <w:kern w:val="0"/>
      <w:lang w:eastAsia="en-US"/>
    </w:rPr>
  </w:style>
  <w:style w:type="paragraph" w:customStyle="1" w:styleId="BDHMainAgreement6">
    <w:name w:val="BDH Main Agreement 6"/>
    <w:basedOn w:val="Normal"/>
    <w:pPr>
      <w:numPr>
        <w:ilvl w:val="5"/>
        <w:numId w:val="2"/>
      </w:numPr>
      <w:tabs>
        <w:tab w:val="left" w:pos="5811"/>
      </w:tabs>
      <w:spacing w:before="120" w:after="120" w:line="480" w:lineRule="auto"/>
      <w:jc w:val="both"/>
      <w:outlineLvl w:val="4"/>
    </w:pPr>
    <w:rPr>
      <w:rFonts w:ascii="Univers" w:hAnsi="Univers"/>
      <w:kern w:val="0"/>
      <w:lang w:eastAsia="en-US"/>
    </w:rPr>
  </w:style>
  <w:style w:type="character" w:styleId="EndnoteReference">
    <w:name w:val="endnote reference"/>
    <w:basedOn w:val="DefaultParagraphFont"/>
    <w:uiPriority w:val="99"/>
    <w:semiHidden/>
    <w:rPr>
      <w:position w:val="10"/>
      <w:sz w:val="16"/>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kern w:val="28"/>
      <w:sz w:val="18"/>
      <w:lang w:val="en-GB" w:eastAsia="en-GB"/>
    </w:rPr>
  </w:style>
  <w:style w:type="character" w:styleId="CommentReference">
    <w:name w:val="annotation reference"/>
    <w:basedOn w:val="DefaultParagraphFont"/>
    <w:uiPriority w:val="99"/>
    <w:unhideWhenUsed/>
    <w:rsid w:val="00775C8D"/>
    <w:rPr>
      <w:sz w:val="16"/>
    </w:rPr>
  </w:style>
  <w:style w:type="paragraph" w:styleId="CommentText">
    <w:name w:val="annotation text"/>
    <w:basedOn w:val="Normal"/>
    <w:link w:val="CommentTextChar"/>
    <w:uiPriority w:val="99"/>
    <w:unhideWhenUsed/>
    <w:rsid w:val="00775C8D"/>
    <w:rPr>
      <w:sz w:val="20"/>
      <w:szCs w:val="20"/>
    </w:rPr>
  </w:style>
  <w:style w:type="character" w:customStyle="1" w:styleId="CommentTextChar">
    <w:name w:val="Comment Text Char"/>
    <w:basedOn w:val="DefaultParagraphFont"/>
    <w:link w:val="CommentText"/>
    <w:uiPriority w:val="99"/>
    <w:locked/>
    <w:rsid w:val="00775C8D"/>
    <w:rPr>
      <w:rFonts w:eastAsia="Times New Roman"/>
      <w:kern w:val="28"/>
      <w:lang w:val="en-GB" w:eastAsia="en-GB"/>
    </w:rPr>
  </w:style>
  <w:style w:type="paragraph" w:customStyle="1" w:styleId="TTI">
    <w:name w:val="TTI"/>
    <w:uiPriority w:val="99"/>
    <w:rsid w:val="00965BAD"/>
    <w:pPr>
      <w:widowControl w:val="0"/>
      <w:tabs>
        <w:tab w:val="left" w:pos="283"/>
        <w:tab w:val="left" w:pos="713"/>
        <w:tab w:val="left" w:pos="1293"/>
        <w:tab w:val="left" w:pos="1865"/>
        <w:tab w:val="left" w:pos="2443"/>
        <w:tab w:val="left" w:pos="3163"/>
      </w:tabs>
      <w:autoSpaceDE w:val="0"/>
      <w:autoSpaceDN w:val="0"/>
      <w:adjustRightInd w:val="0"/>
      <w:spacing w:after="181"/>
      <w:ind w:left="1293" w:hanging="1293"/>
    </w:pPr>
    <w:rPr>
      <w:rFonts w:ascii="Verdana" w:hAnsi="Verdana"/>
      <w:lang w:val="en-ZA" w:eastAsia="en-ZA"/>
    </w:rPr>
  </w:style>
  <w:style w:type="character" w:customStyle="1" w:styleId="Mc">
    <w:name w:val="Mc"/>
    <w:uiPriority w:val="99"/>
    <w:rsid w:val="00386334"/>
    <w:rPr>
      <w:vanish/>
      <w:color w:val="000000"/>
      <w:sz w:val="16"/>
    </w:rPr>
  </w:style>
  <w:style w:type="character" w:styleId="Strong">
    <w:name w:val="Strong"/>
    <w:basedOn w:val="DefaultParagraphFont"/>
    <w:uiPriority w:val="22"/>
    <w:qFormat/>
    <w:rsid w:val="00D13570"/>
    <w:rPr>
      <w:b/>
    </w:rPr>
  </w:style>
  <w:style w:type="paragraph" w:customStyle="1" w:styleId="Centered1">
    <w:name w:val="Centered1"/>
    <w:aliases w:val="Bold1"/>
    <w:uiPriority w:val="99"/>
    <w:rsid w:val="000A7061"/>
    <w:pPr>
      <w:widowControl w:val="0"/>
      <w:tabs>
        <w:tab w:val="left" w:pos="432"/>
        <w:tab w:val="left" w:pos="864"/>
        <w:tab w:val="left" w:pos="1440"/>
        <w:tab w:val="left" w:pos="2015"/>
        <w:tab w:val="left" w:pos="2591"/>
        <w:tab w:val="left" w:pos="3311"/>
      </w:tabs>
      <w:autoSpaceDE w:val="0"/>
      <w:autoSpaceDN w:val="0"/>
      <w:adjustRightInd w:val="0"/>
      <w:spacing w:after="181"/>
      <w:jc w:val="center"/>
    </w:pPr>
    <w:rPr>
      <w:rFonts w:ascii="Verdana" w:hAnsi="Verdana"/>
      <w:b/>
      <w:bCs/>
      <w:color w:val="000000"/>
      <w:lang w:val="en-ZA" w:eastAsia="en-ZA"/>
    </w:rPr>
  </w:style>
  <w:style w:type="paragraph" w:customStyle="1" w:styleId="Para">
    <w:name w:val="Para"/>
    <w:uiPriority w:val="99"/>
    <w:rsid w:val="000A7061"/>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spacing w:after="181"/>
    </w:pPr>
    <w:rPr>
      <w:rFonts w:ascii="Verdana" w:hAnsi="Verdana"/>
      <w:color w:val="000000"/>
      <w:lang w:val="en-ZA" w:eastAsia="en-ZA"/>
    </w:rPr>
  </w:style>
  <w:style w:type="paragraph" w:styleId="ListParagraph">
    <w:name w:val="List Paragraph"/>
    <w:basedOn w:val="Normal"/>
    <w:uiPriority w:val="34"/>
    <w:qFormat/>
    <w:rsid w:val="00227344"/>
    <w:pPr>
      <w:spacing w:after="200" w:line="276" w:lineRule="auto"/>
      <w:ind w:left="720"/>
      <w:contextualSpacing/>
    </w:pPr>
    <w:rPr>
      <w:kern w:val="0"/>
      <w:szCs w:val="22"/>
      <w:lang w:val="en-ZA" w:eastAsia="en-US"/>
    </w:rPr>
  </w:style>
  <w:style w:type="paragraph" w:customStyle="1" w:styleId="level1">
    <w:name w:val="level1"/>
    <w:basedOn w:val="Normal"/>
    <w:rsid w:val="006B5D7B"/>
    <w:pPr>
      <w:numPr>
        <w:numId w:val="4"/>
      </w:numPr>
      <w:ind w:left="720"/>
    </w:pPr>
  </w:style>
  <w:style w:type="character" w:styleId="Hyperlink">
    <w:name w:val="Hyperlink"/>
    <w:basedOn w:val="DefaultParagraphFont"/>
    <w:uiPriority w:val="99"/>
    <w:unhideWhenUsed/>
    <w:rsid w:val="00AF0EC5"/>
    <w:rPr>
      <w:color w:val="0000FF"/>
      <w:u w:val="single"/>
    </w:rPr>
  </w:style>
  <w:style w:type="paragraph" w:styleId="NormalWeb">
    <w:name w:val="Normal (Web)"/>
    <w:basedOn w:val="Normal"/>
    <w:uiPriority w:val="99"/>
    <w:semiHidden/>
    <w:unhideWhenUsed/>
    <w:rsid w:val="00087D81"/>
    <w:pPr>
      <w:spacing w:before="100" w:beforeAutospacing="1" w:after="100" w:afterAutospacing="1"/>
    </w:pPr>
    <w:rPr>
      <w:rFonts w:ascii="Times New Roman" w:hAnsi="Times New Roman"/>
      <w:kern w:val="0"/>
      <w:lang w:val="en-ZA" w:eastAsia="en-ZA"/>
    </w:rPr>
  </w:style>
  <w:style w:type="character" w:customStyle="1" w:styleId="UnresolvedMention1">
    <w:name w:val="Unresolved Mention1"/>
    <w:uiPriority w:val="99"/>
    <w:semiHidden/>
    <w:unhideWhenUsed/>
    <w:rsid w:val="004E6B49"/>
    <w:rPr>
      <w:color w:val="605E5C"/>
      <w:shd w:val="clear" w:color="auto" w:fill="E1DFDD"/>
    </w:rPr>
  </w:style>
  <w:style w:type="paragraph" w:styleId="EndnoteText">
    <w:name w:val="endnote text"/>
    <w:basedOn w:val="Normal"/>
    <w:link w:val="EndnoteTextChar"/>
    <w:uiPriority w:val="99"/>
    <w:semiHidden/>
    <w:unhideWhenUsed/>
    <w:rsid w:val="007865B9"/>
    <w:rPr>
      <w:sz w:val="20"/>
      <w:szCs w:val="20"/>
    </w:rPr>
  </w:style>
  <w:style w:type="character" w:customStyle="1" w:styleId="EndnoteTextChar">
    <w:name w:val="Endnote Text Char"/>
    <w:basedOn w:val="DefaultParagraphFont"/>
    <w:link w:val="EndnoteText"/>
    <w:uiPriority w:val="99"/>
    <w:semiHidden/>
    <w:locked/>
    <w:rsid w:val="007865B9"/>
    <w:rPr>
      <w:rFonts w:eastAsia="Times New Roman" w:cs="Times New Roman"/>
      <w:kern w:val="28"/>
      <w:lang w:val="en-GB" w:eastAsia="en-GB"/>
    </w:rPr>
  </w:style>
  <w:style w:type="numbering" w:customStyle="1" w:styleId="Style1">
    <w:name w:val="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7133">
      <w:bodyDiv w:val="1"/>
      <w:marLeft w:val="0"/>
      <w:marRight w:val="0"/>
      <w:marTop w:val="0"/>
      <w:marBottom w:val="0"/>
      <w:divBdr>
        <w:top w:val="none" w:sz="0" w:space="0" w:color="auto"/>
        <w:left w:val="none" w:sz="0" w:space="0" w:color="auto"/>
        <w:bottom w:val="none" w:sz="0" w:space="0" w:color="auto"/>
        <w:right w:val="none" w:sz="0" w:space="0" w:color="auto"/>
      </w:divBdr>
    </w:div>
    <w:div w:id="299071239">
      <w:marLeft w:val="0"/>
      <w:marRight w:val="0"/>
      <w:marTop w:val="0"/>
      <w:marBottom w:val="0"/>
      <w:divBdr>
        <w:top w:val="none" w:sz="0" w:space="0" w:color="auto"/>
        <w:left w:val="none" w:sz="0" w:space="0" w:color="auto"/>
        <w:bottom w:val="none" w:sz="0" w:space="0" w:color="auto"/>
        <w:right w:val="none" w:sz="0" w:space="0" w:color="auto"/>
      </w:divBdr>
    </w:div>
    <w:div w:id="299071240">
      <w:marLeft w:val="0"/>
      <w:marRight w:val="0"/>
      <w:marTop w:val="0"/>
      <w:marBottom w:val="0"/>
      <w:divBdr>
        <w:top w:val="none" w:sz="0" w:space="0" w:color="auto"/>
        <w:left w:val="none" w:sz="0" w:space="0" w:color="auto"/>
        <w:bottom w:val="none" w:sz="0" w:space="0" w:color="auto"/>
        <w:right w:val="none" w:sz="0" w:space="0" w:color="auto"/>
      </w:divBdr>
    </w:div>
    <w:div w:id="299071241">
      <w:marLeft w:val="0"/>
      <w:marRight w:val="0"/>
      <w:marTop w:val="0"/>
      <w:marBottom w:val="0"/>
      <w:divBdr>
        <w:top w:val="none" w:sz="0" w:space="0" w:color="auto"/>
        <w:left w:val="none" w:sz="0" w:space="0" w:color="auto"/>
        <w:bottom w:val="none" w:sz="0" w:space="0" w:color="auto"/>
        <w:right w:val="none" w:sz="0" w:space="0" w:color="auto"/>
      </w:divBdr>
    </w:div>
    <w:div w:id="299071242">
      <w:marLeft w:val="0"/>
      <w:marRight w:val="0"/>
      <w:marTop w:val="0"/>
      <w:marBottom w:val="0"/>
      <w:divBdr>
        <w:top w:val="none" w:sz="0" w:space="0" w:color="auto"/>
        <w:left w:val="none" w:sz="0" w:space="0" w:color="auto"/>
        <w:bottom w:val="none" w:sz="0" w:space="0" w:color="auto"/>
        <w:right w:val="none" w:sz="0" w:space="0" w:color="auto"/>
      </w:divBdr>
    </w:div>
    <w:div w:id="299071243">
      <w:marLeft w:val="0"/>
      <w:marRight w:val="0"/>
      <w:marTop w:val="0"/>
      <w:marBottom w:val="0"/>
      <w:divBdr>
        <w:top w:val="none" w:sz="0" w:space="0" w:color="auto"/>
        <w:left w:val="none" w:sz="0" w:space="0" w:color="auto"/>
        <w:bottom w:val="none" w:sz="0" w:space="0" w:color="auto"/>
        <w:right w:val="none" w:sz="0" w:space="0" w:color="auto"/>
      </w:divBdr>
    </w:div>
    <w:div w:id="299071244">
      <w:marLeft w:val="0"/>
      <w:marRight w:val="0"/>
      <w:marTop w:val="0"/>
      <w:marBottom w:val="0"/>
      <w:divBdr>
        <w:top w:val="none" w:sz="0" w:space="0" w:color="auto"/>
        <w:left w:val="none" w:sz="0" w:space="0" w:color="auto"/>
        <w:bottom w:val="none" w:sz="0" w:space="0" w:color="auto"/>
        <w:right w:val="none" w:sz="0" w:space="0" w:color="auto"/>
      </w:divBdr>
    </w:div>
    <w:div w:id="299071245">
      <w:marLeft w:val="0"/>
      <w:marRight w:val="0"/>
      <w:marTop w:val="0"/>
      <w:marBottom w:val="0"/>
      <w:divBdr>
        <w:top w:val="none" w:sz="0" w:space="0" w:color="auto"/>
        <w:left w:val="none" w:sz="0" w:space="0" w:color="auto"/>
        <w:bottom w:val="none" w:sz="0" w:space="0" w:color="auto"/>
        <w:right w:val="none" w:sz="0" w:space="0" w:color="auto"/>
      </w:divBdr>
    </w:div>
    <w:div w:id="299071246">
      <w:marLeft w:val="0"/>
      <w:marRight w:val="0"/>
      <w:marTop w:val="0"/>
      <w:marBottom w:val="0"/>
      <w:divBdr>
        <w:top w:val="none" w:sz="0" w:space="0" w:color="auto"/>
        <w:left w:val="none" w:sz="0" w:space="0" w:color="auto"/>
        <w:bottom w:val="none" w:sz="0" w:space="0" w:color="auto"/>
        <w:right w:val="none" w:sz="0" w:space="0" w:color="auto"/>
      </w:divBdr>
    </w:div>
    <w:div w:id="299071247">
      <w:marLeft w:val="0"/>
      <w:marRight w:val="0"/>
      <w:marTop w:val="0"/>
      <w:marBottom w:val="0"/>
      <w:divBdr>
        <w:top w:val="none" w:sz="0" w:space="0" w:color="auto"/>
        <w:left w:val="none" w:sz="0" w:space="0" w:color="auto"/>
        <w:bottom w:val="none" w:sz="0" w:space="0" w:color="auto"/>
        <w:right w:val="none" w:sz="0" w:space="0" w:color="auto"/>
      </w:divBdr>
    </w:div>
    <w:div w:id="299071248">
      <w:marLeft w:val="0"/>
      <w:marRight w:val="0"/>
      <w:marTop w:val="0"/>
      <w:marBottom w:val="0"/>
      <w:divBdr>
        <w:top w:val="none" w:sz="0" w:space="0" w:color="auto"/>
        <w:left w:val="none" w:sz="0" w:space="0" w:color="auto"/>
        <w:bottom w:val="none" w:sz="0" w:space="0" w:color="auto"/>
        <w:right w:val="none" w:sz="0" w:space="0" w:color="auto"/>
      </w:divBdr>
    </w:div>
    <w:div w:id="299071249">
      <w:marLeft w:val="0"/>
      <w:marRight w:val="0"/>
      <w:marTop w:val="0"/>
      <w:marBottom w:val="0"/>
      <w:divBdr>
        <w:top w:val="none" w:sz="0" w:space="0" w:color="auto"/>
        <w:left w:val="none" w:sz="0" w:space="0" w:color="auto"/>
        <w:bottom w:val="none" w:sz="0" w:space="0" w:color="auto"/>
        <w:right w:val="none" w:sz="0" w:space="0" w:color="auto"/>
      </w:divBdr>
    </w:div>
    <w:div w:id="299071250">
      <w:marLeft w:val="0"/>
      <w:marRight w:val="0"/>
      <w:marTop w:val="0"/>
      <w:marBottom w:val="0"/>
      <w:divBdr>
        <w:top w:val="none" w:sz="0" w:space="0" w:color="auto"/>
        <w:left w:val="none" w:sz="0" w:space="0" w:color="auto"/>
        <w:bottom w:val="none" w:sz="0" w:space="0" w:color="auto"/>
        <w:right w:val="none" w:sz="0" w:space="0" w:color="auto"/>
      </w:divBdr>
    </w:div>
    <w:div w:id="299071251">
      <w:marLeft w:val="0"/>
      <w:marRight w:val="0"/>
      <w:marTop w:val="0"/>
      <w:marBottom w:val="0"/>
      <w:divBdr>
        <w:top w:val="none" w:sz="0" w:space="0" w:color="auto"/>
        <w:left w:val="none" w:sz="0" w:space="0" w:color="auto"/>
        <w:bottom w:val="none" w:sz="0" w:space="0" w:color="auto"/>
        <w:right w:val="none" w:sz="0" w:space="0" w:color="auto"/>
      </w:divBdr>
    </w:div>
    <w:div w:id="299071252">
      <w:marLeft w:val="0"/>
      <w:marRight w:val="0"/>
      <w:marTop w:val="0"/>
      <w:marBottom w:val="0"/>
      <w:divBdr>
        <w:top w:val="none" w:sz="0" w:space="0" w:color="auto"/>
        <w:left w:val="none" w:sz="0" w:space="0" w:color="auto"/>
        <w:bottom w:val="none" w:sz="0" w:space="0" w:color="auto"/>
        <w:right w:val="none" w:sz="0" w:space="0" w:color="auto"/>
      </w:divBdr>
    </w:div>
    <w:div w:id="299071253">
      <w:marLeft w:val="0"/>
      <w:marRight w:val="0"/>
      <w:marTop w:val="0"/>
      <w:marBottom w:val="0"/>
      <w:divBdr>
        <w:top w:val="none" w:sz="0" w:space="0" w:color="auto"/>
        <w:left w:val="none" w:sz="0" w:space="0" w:color="auto"/>
        <w:bottom w:val="none" w:sz="0" w:space="0" w:color="auto"/>
        <w:right w:val="none" w:sz="0" w:space="0" w:color="auto"/>
      </w:divBdr>
    </w:div>
    <w:div w:id="1168326510">
      <w:bodyDiv w:val="1"/>
      <w:marLeft w:val="0"/>
      <w:marRight w:val="0"/>
      <w:marTop w:val="0"/>
      <w:marBottom w:val="0"/>
      <w:divBdr>
        <w:top w:val="none" w:sz="0" w:space="0" w:color="auto"/>
        <w:left w:val="none" w:sz="0" w:space="0" w:color="auto"/>
        <w:bottom w:val="none" w:sz="0" w:space="0" w:color="auto"/>
        <w:right w:val="none" w:sz="0" w:space="0" w:color="auto"/>
      </w:divBdr>
    </w:div>
    <w:div w:id="11723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Sup</b:Tag>
    <b:SourceType>InternetSite</b:SourceType>
    <b:Guid>{B4E7C590-B4AF-491F-BB97-18BEDDE4E91A}</b:Guid>
    <b:RefOrder>1</b:RefOrder>
  </b:Source>
</b:Sources>
</file>

<file path=customXml/itemProps1.xml><?xml version="1.0" encoding="utf-8"?>
<ds:datastoreItem xmlns:ds="http://schemas.openxmlformats.org/officeDocument/2006/customXml" ds:itemID="{3101C9F8-B97B-4BC7-AC3C-F882CECC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 THE SOUTH GAUTENG HIGH COURT</vt:lpstr>
    </vt:vector>
  </TitlesOfParts>
  <Company>Toshiba</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SOUTH GAUTENG HIGH COURT</dc:title>
  <dc:creator>Penny Bosman</dc:creator>
  <cp:keywords>HEADING</cp:keywords>
  <cp:lastModifiedBy>Tumi T. Mabona</cp:lastModifiedBy>
  <cp:revision>10</cp:revision>
  <cp:lastPrinted>2022-05-10T11:15:00Z</cp:lastPrinted>
  <dcterms:created xsi:type="dcterms:W3CDTF">2022-03-08T06:27:00Z</dcterms:created>
  <dcterms:modified xsi:type="dcterms:W3CDTF">2022-05-10T11:16:00Z</dcterms:modified>
</cp:coreProperties>
</file>