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68B3E" w14:textId="77777777" w:rsidR="008B55B0" w:rsidRDefault="008B55B0" w:rsidP="008B55B0">
      <w:pPr>
        <w:spacing w:after="0" w:line="48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2557CE4C" wp14:editId="3491ED03">
            <wp:simplePos x="0" y="0"/>
            <wp:positionH relativeFrom="column">
              <wp:posOffset>2326640</wp:posOffset>
            </wp:positionH>
            <wp:positionV relativeFrom="paragraph">
              <wp:posOffset>-537845</wp:posOffset>
            </wp:positionV>
            <wp:extent cx="1007110" cy="1292225"/>
            <wp:effectExtent l="0" t="0" r="2540" b="3175"/>
            <wp:wrapNone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110" cy="129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B8BD96" w14:textId="77777777" w:rsidR="008B55B0" w:rsidRDefault="008B55B0" w:rsidP="008B55B0">
      <w:pPr>
        <w:spacing w:after="0" w:line="480" w:lineRule="auto"/>
        <w:jc w:val="center"/>
        <w:rPr>
          <w:rFonts w:cs="Arial"/>
          <w:b/>
          <w:sz w:val="24"/>
          <w:szCs w:val="24"/>
        </w:rPr>
      </w:pPr>
    </w:p>
    <w:p w14:paraId="1C4E0B45" w14:textId="77777777" w:rsidR="008B55B0" w:rsidRDefault="008B55B0" w:rsidP="008B55B0">
      <w:pPr>
        <w:spacing w:after="0" w:line="360" w:lineRule="auto"/>
        <w:rPr>
          <w:rFonts w:cs="Arial"/>
          <w:b/>
          <w:sz w:val="24"/>
          <w:szCs w:val="24"/>
        </w:rPr>
      </w:pPr>
    </w:p>
    <w:p w14:paraId="79131F91" w14:textId="77777777" w:rsidR="008B55B0" w:rsidRDefault="008B55B0" w:rsidP="008B55B0">
      <w:pPr>
        <w:spacing w:after="0" w:line="360" w:lineRule="auto"/>
        <w:ind w:left="1440" w:firstLine="72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IN THE HIGH COURT OF SOUTH AFRICA</w:t>
      </w:r>
    </w:p>
    <w:p w14:paraId="6DAF0525" w14:textId="77777777" w:rsidR="008B55B0" w:rsidRDefault="008B55B0" w:rsidP="008B55B0">
      <w:pPr>
        <w:spacing w:after="0" w:line="36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(GAUTENG DIVISION, PRETORIA)</w:t>
      </w:r>
    </w:p>
    <w:p w14:paraId="6E6545DD" w14:textId="77777777" w:rsidR="008B55B0" w:rsidRDefault="008B55B0" w:rsidP="008B55B0">
      <w:pPr>
        <w:spacing w:after="0" w:line="480" w:lineRule="auto"/>
        <w:jc w:val="center"/>
        <w:rPr>
          <w:rFonts w:cs="Arial"/>
          <w:b/>
          <w:sz w:val="24"/>
          <w:szCs w:val="24"/>
        </w:rPr>
      </w:pPr>
    </w:p>
    <w:p w14:paraId="3E361F01" w14:textId="77777777" w:rsidR="008B55B0" w:rsidRDefault="008B55B0" w:rsidP="008B55B0">
      <w:pPr>
        <w:spacing w:line="480" w:lineRule="auto"/>
        <w:jc w:val="right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3E56CB" wp14:editId="3B948742">
                <wp:simplePos x="0" y="0"/>
                <wp:positionH relativeFrom="column">
                  <wp:posOffset>-141605</wp:posOffset>
                </wp:positionH>
                <wp:positionV relativeFrom="paragraph">
                  <wp:posOffset>40005</wp:posOffset>
                </wp:positionV>
                <wp:extent cx="3408680" cy="1562100"/>
                <wp:effectExtent l="0" t="0" r="2032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868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863892" w14:textId="77777777" w:rsidR="008B55B0" w:rsidRPr="00913F95" w:rsidRDefault="008B55B0" w:rsidP="008B55B0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A3521DE" w14:textId="77777777" w:rsidR="008B55B0" w:rsidRPr="0087438D" w:rsidRDefault="008B55B0" w:rsidP="008B55B0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jc w:val="left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87438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REPORTABLE: YES / NO</w:t>
                            </w:r>
                          </w:p>
                          <w:p w14:paraId="0360F98D" w14:textId="77777777" w:rsidR="008B55B0" w:rsidRPr="0087438D" w:rsidRDefault="008B55B0" w:rsidP="008B55B0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jc w:val="left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87438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OF INTEREST TO OTHER JUDGES: YES/NO</w:t>
                            </w:r>
                          </w:p>
                          <w:p w14:paraId="3A5236AB" w14:textId="77777777" w:rsidR="008B55B0" w:rsidRPr="0087438D" w:rsidRDefault="008B55B0" w:rsidP="008B55B0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jc w:val="left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87438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REVISED. </w:t>
                            </w:r>
                          </w:p>
                          <w:p w14:paraId="7F080A8B" w14:textId="77777777" w:rsidR="008B55B0" w:rsidRPr="0087438D" w:rsidRDefault="008B55B0" w:rsidP="008B55B0">
                            <w:pP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2898130" w14:textId="77777777" w:rsidR="008B55B0" w:rsidRDefault="008B55B0" w:rsidP="008B55B0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87438D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        ……………………..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ab/>
                              <w:t>……………………</w:t>
                            </w:r>
                            <w:r w:rsidRPr="0087438D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14:paraId="202DF0AC" w14:textId="77777777" w:rsidR="008B55B0" w:rsidRPr="00A3547E" w:rsidRDefault="008B55B0" w:rsidP="008B55B0">
                            <w:pP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        DATE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  <w:t xml:space="preserve">               </w:t>
                            </w:r>
                            <w:r w:rsidRPr="0087438D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 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3E56C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1.15pt;margin-top:3.15pt;width:268.4pt;height:12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">
                <v:textbox>
                  <w:txbxContent>
                    <w:p w14:paraId="4A863892" w14:textId="77777777" w:rsidR="008B55B0" w:rsidRPr="00913F95" w:rsidRDefault="008B55B0" w:rsidP="008B55B0">
                      <w:pPr>
                        <w:jc w:val="center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</w:p>
                    <w:p w14:paraId="1A3521DE" w14:textId="77777777" w:rsidR="008B55B0" w:rsidRPr="0087438D" w:rsidRDefault="008B55B0" w:rsidP="008B55B0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jc w:val="left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87438D">
                        <w:rPr>
                          <w:rFonts w:ascii="Century Gothic" w:hAnsi="Century Gothic"/>
                          <w:sz w:val="20"/>
                          <w:szCs w:val="20"/>
                        </w:rPr>
                        <w:t>REPORTABLE: YES / NO</w:t>
                      </w:r>
                    </w:p>
                    <w:p w14:paraId="0360F98D" w14:textId="77777777" w:rsidR="008B55B0" w:rsidRPr="0087438D" w:rsidRDefault="008B55B0" w:rsidP="008B55B0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jc w:val="left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87438D">
                        <w:rPr>
                          <w:rFonts w:ascii="Century Gothic" w:hAnsi="Century Gothic"/>
                          <w:sz w:val="20"/>
                          <w:szCs w:val="20"/>
                        </w:rPr>
                        <w:t>OF INTEREST TO OTHER JUDGES: YES/NO</w:t>
                      </w:r>
                    </w:p>
                    <w:p w14:paraId="3A5236AB" w14:textId="77777777" w:rsidR="008B55B0" w:rsidRPr="0087438D" w:rsidRDefault="008B55B0" w:rsidP="008B55B0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jc w:val="left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87438D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REVISED. </w:t>
                      </w:r>
                    </w:p>
                    <w:p w14:paraId="7F080A8B" w14:textId="77777777" w:rsidR="008B55B0" w:rsidRPr="0087438D" w:rsidRDefault="008B55B0" w:rsidP="008B55B0">
                      <w:pP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</w:p>
                    <w:p w14:paraId="72898130" w14:textId="77777777" w:rsidR="008B55B0" w:rsidRDefault="008B55B0" w:rsidP="008B55B0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87438D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 xml:space="preserve">        ……………………..</w:t>
                      </w:r>
                      <w: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ab/>
                        <w:t>……………………</w:t>
                      </w:r>
                      <w:r w:rsidRPr="0087438D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 </w:t>
                      </w:r>
                    </w:p>
                    <w:p w14:paraId="202DF0AC" w14:textId="77777777" w:rsidR="008B55B0" w:rsidRPr="00A3547E" w:rsidRDefault="008B55B0" w:rsidP="008B55B0">
                      <w:pP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        DATE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  <w:t xml:space="preserve">               </w:t>
                      </w:r>
                      <w:r w:rsidRPr="0087438D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 SIGNATURE</w:t>
                      </w:r>
                    </w:p>
                  </w:txbxContent>
                </v:textbox>
              </v:shape>
            </w:pict>
          </mc:Fallback>
        </mc:AlternateContent>
      </w:r>
    </w:p>
    <w:p w14:paraId="3D503C9C" w14:textId="77777777" w:rsidR="008B55B0" w:rsidRDefault="008B55B0" w:rsidP="008B55B0">
      <w:pPr>
        <w:spacing w:line="480" w:lineRule="auto"/>
        <w:jc w:val="right"/>
        <w:rPr>
          <w:rFonts w:cs="Arial"/>
          <w:sz w:val="24"/>
          <w:szCs w:val="24"/>
        </w:rPr>
      </w:pPr>
    </w:p>
    <w:p w14:paraId="4A31FEF1" w14:textId="77777777" w:rsidR="008B55B0" w:rsidRDefault="008B55B0" w:rsidP="008B55B0">
      <w:pPr>
        <w:spacing w:line="480" w:lineRule="auto"/>
        <w:jc w:val="right"/>
        <w:rPr>
          <w:rFonts w:cs="Arial"/>
          <w:sz w:val="24"/>
          <w:szCs w:val="24"/>
        </w:rPr>
      </w:pPr>
    </w:p>
    <w:p w14:paraId="7B0E4E52" w14:textId="77777777" w:rsidR="008B55B0" w:rsidRDefault="008B55B0" w:rsidP="008B55B0">
      <w:pPr>
        <w:spacing w:after="0" w:line="240" w:lineRule="auto"/>
        <w:jc w:val="right"/>
        <w:rPr>
          <w:rFonts w:cs="Arial"/>
          <w:b/>
          <w:sz w:val="24"/>
          <w:szCs w:val="24"/>
        </w:rPr>
      </w:pPr>
    </w:p>
    <w:p w14:paraId="6EDF99C5" w14:textId="77777777" w:rsidR="008B55B0" w:rsidRPr="00601890" w:rsidRDefault="008B55B0" w:rsidP="008B55B0">
      <w:pPr>
        <w:spacing w:after="0" w:line="360" w:lineRule="auto"/>
        <w:rPr>
          <w:rFonts w:eastAsia="Times New Roman" w:cs="Arial"/>
          <w:b/>
          <w:bCs/>
          <w:sz w:val="24"/>
          <w:szCs w:val="24"/>
        </w:rPr>
      </w:pPr>
    </w:p>
    <w:p w14:paraId="131B0FAF" w14:textId="77777777" w:rsidR="008B55B0" w:rsidRDefault="008B55B0" w:rsidP="008B55B0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eastAsia="Times New Roman" w:cs="Arial"/>
          <w:bCs/>
          <w:spacing w:val="-3"/>
          <w:sz w:val="24"/>
          <w:szCs w:val="24"/>
        </w:rPr>
      </w:pPr>
      <w:r w:rsidRPr="00601890">
        <w:rPr>
          <w:rFonts w:eastAsia="Times New Roman" w:cs="Arial"/>
          <w:bCs/>
          <w:spacing w:val="-3"/>
          <w:sz w:val="24"/>
          <w:szCs w:val="24"/>
        </w:rPr>
        <w:t xml:space="preserve">                                                </w:t>
      </w:r>
      <w:r>
        <w:rPr>
          <w:rFonts w:eastAsia="Times New Roman" w:cs="Arial"/>
          <w:bCs/>
          <w:spacing w:val="-3"/>
          <w:sz w:val="24"/>
          <w:szCs w:val="24"/>
        </w:rPr>
        <w:tab/>
      </w:r>
      <w:r>
        <w:rPr>
          <w:rFonts w:eastAsia="Times New Roman" w:cs="Arial"/>
          <w:bCs/>
          <w:spacing w:val="-3"/>
          <w:sz w:val="24"/>
          <w:szCs w:val="24"/>
        </w:rPr>
        <w:tab/>
      </w:r>
      <w:r>
        <w:rPr>
          <w:rFonts w:eastAsia="Times New Roman" w:cs="Arial"/>
          <w:bCs/>
          <w:spacing w:val="-3"/>
          <w:sz w:val="24"/>
          <w:szCs w:val="24"/>
        </w:rPr>
        <w:tab/>
        <w:t xml:space="preserve">                          </w:t>
      </w:r>
    </w:p>
    <w:p w14:paraId="10355C75" w14:textId="76E08D5B" w:rsidR="008B55B0" w:rsidRPr="00806BBB" w:rsidRDefault="008B55B0" w:rsidP="008B55B0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eastAsia="Times New Roman" w:cs="Arial"/>
          <w:b/>
          <w:bCs/>
          <w:spacing w:val="-3"/>
          <w:sz w:val="24"/>
          <w:szCs w:val="24"/>
        </w:rPr>
      </w:pPr>
      <w:r>
        <w:rPr>
          <w:rFonts w:eastAsia="Times New Roman" w:cs="Arial"/>
          <w:bCs/>
          <w:spacing w:val="-3"/>
          <w:sz w:val="24"/>
          <w:szCs w:val="24"/>
        </w:rPr>
        <w:tab/>
      </w:r>
      <w:r>
        <w:rPr>
          <w:rFonts w:eastAsia="Times New Roman" w:cs="Arial"/>
          <w:bCs/>
          <w:spacing w:val="-3"/>
          <w:sz w:val="24"/>
          <w:szCs w:val="24"/>
        </w:rPr>
        <w:tab/>
      </w:r>
      <w:r>
        <w:rPr>
          <w:rFonts w:eastAsia="Times New Roman" w:cs="Arial"/>
          <w:bCs/>
          <w:spacing w:val="-3"/>
          <w:sz w:val="24"/>
          <w:szCs w:val="24"/>
        </w:rPr>
        <w:tab/>
      </w:r>
      <w:r>
        <w:rPr>
          <w:rFonts w:eastAsia="Times New Roman" w:cs="Arial"/>
          <w:bCs/>
          <w:spacing w:val="-3"/>
          <w:sz w:val="24"/>
          <w:szCs w:val="24"/>
        </w:rPr>
        <w:tab/>
      </w:r>
      <w:r>
        <w:rPr>
          <w:rFonts w:eastAsia="Times New Roman" w:cs="Arial"/>
          <w:bCs/>
          <w:spacing w:val="-3"/>
          <w:sz w:val="24"/>
          <w:szCs w:val="24"/>
        </w:rPr>
        <w:tab/>
        <w:t xml:space="preserve">                       </w:t>
      </w:r>
      <w:r>
        <w:rPr>
          <w:rFonts w:eastAsia="Times New Roman" w:cs="Arial"/>
          <w:b/>
          <w:bCs/>
          <w:spacing w:val="-3"/>
          <w:sz w:val="24"/>
          <w:szCs w:val="24"/>
        </w:rPr>
        <w:t xml:space="preserve">                         </w:t>
      </w:r>
      <w:r w:rsidR="00731FB9">
        <w:rPr>
          <w:rFonts w:eastAsia="Times New Roman" w:cs="Arial"/>
          <w:b/>
          <w:bCs/>
          <w:spacing w:val="-3"/>
          <w:sz w:val="24"/>
          <w:szCs w:val="24"/>
        </w:rPr>
        <w:t xml:space="preserve">  </w:t>
      </w:r>
      <w:r>
        <w:rPr>
          <w:rFonts w:eastAsia="Times New Roman" w:cs="Arial"/>
          <w:b/>
          <w:bCs/>
          <w:spacing w:val="-3"/>
          <w:sz w:val="24"/>
          <w:szCs w:val="24"/>
        </w:rPr>
        <w:t xml:space="preserve">Case No: </w:t>
      </w:r>
      <w:r w:rsidR="00731FB9">
        <w:rPr>
          <w:rFonts w:eastAsia="Times New Roman" w:cs="Arial"/>
          <w:b/>
          <w:bCs/>
          <w:spacing w:val="-3"/>
          <w:sz w:val="24"/>
          <w:szCs w:val="24"/>
        </w:rPr>
        <w:t>93179/19</w:t>
      </w:r>
    </w:p>
    <w:p w14:paraId="6A28AA9A" w14:textId="77777777" w:rsidR="008B55B0" w:rsidRPr="00806BBB" w:rsidRDefault="008B55B0" w:rsidP="008B55B0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eastAsia="Times New Roman" w:cs="Arial"/>
          <w:b/>
          <w:bCs/>
          <w:spacing w:val="-3"/>
          <w:sz w:val="24"/>
          <w:szCs w:val="24"/>
        </w:rPr>
      </w:pPr>
      <w:r w:rsidRPr="00F6578C">
        <w:rPr>
          <w:rFonts w:eastAsia="Times New Roman" w:cs="Arial"/>
          <w:bCs/>
          <w:spacing w:val="-3"/>
          <w:sz w:val="24"/>
          <w:szCs w:val="24"/>
        </w:rPr>
        <w:t xml:space="preserve">                                                                    </w:t>
      </w:r>
      <w:r>
        <w:rPr>
          <w:rFonts w:eastAsia="Times New Roman" w:cs="Arial"/>
          <w:bCs/>
          <w:spacing w:val="-3"/>
          <w:sz w:val="24"/>
          <w:szCs w:val="24"/>
        </w:rPr>
        <w:t xml:space="preserve">                      </w:t>
      </w:r>
      <w:r w:rsidRPr="00F6578C">
        <w:rPr>
          <w:rFonts w:eastAsia="Times New Roman" w:cs="Arial"/>
          <w:bCs/>
          <w:spacing w:val="-3"/>
          <w:sz w:val="24"/>
          <w:szCs w:val="24"/>
        </w:rPr>
        <w:t xml:space="preserve">    </w:t>
      </w:r>
      <w:r w:rsidRPr="00806BBB">
        <w:rPr>
          <w:rFonts w:eastAsia="Times New Roman" w:cs="Arial"/>
          <w:b/>
          <w:bCs/>
          <w:spacing w:val="-3"/>
          <w:sz w:val="24"/>
          <w:szCs w:val="24"/>
        </w:rPr>
        <w:t xml:space="preserve">                                          </w:t>
      </w:r>
    </w:p>
    <w:p w14:paraId="3525B554" w14:textId="77777777" w:rsidR="008B55B0" w:rsidRPr="006A178A" w:rsidRDefault="008B55B0" w:rsidP="008B55B0">
      <w:pPr>
        <w:widowControl w:val="0"/>
        <w:tabs>
          <w:tab w:val="left" w:pos="-720"/>
        </w:tabs>
        <w:suppressAutoHyphens/>
        <w:spacing w:after="0" w:line="240" w:lineRule="auto"/>
        <w:jc w:val="center"/>
        <w:rPr>
          <w:rFonts w:eastAsia="Times New Roman" w:cs="Arial"/>
          <w:b/>
          <w:bCs/>
          <w:spacing w:val="-3"/>
          <w:sz w:val="24"/>
          <w:szCs w:val="24"/>
        </w:rPr>
      </w:pPr>
    </w:p>
    <w:p w14:paraId="02AA3A20" w14:textId="77777777" w:rsidR="008B55B0" w:rsidRPr="00601890" w:rsidRDefault="008B55B0" w:rsidP="008B55B0">
      <w:pPr>
        <w:widowControl w:val="0"/>
        <w:tabs>
          <w:tab w:val="left" w:pos="-720"/>
        </w:tabs>
        <w:suppressAutoHyphens/>
        <w:spacing w:after="0" w:line="240" w:lineRule="auto"/>
        <w:jc w:val="left"/>
        <w:rPr>
          <w:rFonts w:eastAsia="Times New Roman" w:cs="Arial"/>
          <w:bCs/>
          <w:spacing w:val="-3"/>
          <w:sz w:val="24"/>
          <w:szCs w:val="24"/>
        </w:rPr>
      </w:pPr>
      <w:r w:rsidRPr="00601890">
        <w:rPr>
          <w:rFonts w:eastAsia="Times New Roman" w:cs="Arial"/>
          <w:bCs/>
          <w:spacing w:val="-3"/>
          <w:sz w:val="24"/>
          <w:szCs w:val="24"/>
        </w:rPr>
        <w:t>In the matter between:</w:t>
      </w:r>
    </w:p>
    <w:p w14:paraId="57849299" w14:textId="77777777" w:rsidR="008B55B0" w:rsidRPr="00601890" w:rsidRDefault="008B55B0" w:rsidP="008B55B0">
      <w:pPr>
        <w:widowControl w:val="0"/>
        <w:tabs>
          <w:tab w:val="left" w:pos="-720"/>
        </w:tabs>
        <w:suppressAutoHyphens/>
        <w:spacing w:after="0" w:line="240" w:lineRule="auto"/>
        <w:jc w:val="left"/>
        <w:rPr>
          <w:rFonts w:eastAsia="Times New Roman" w:cs="Arial"/>
          <w:bCs/>
          <w:spacing w:val="-3"/>
          <w:sz w:val="24"/>
          <w:szCs w:val="24"/>
        </w:rPr>
      </w:pPr>
    </w:p>
    <w:p w14:paraId="13F8E189" w14:textId="77777777" w:rsidR="008B55B0" w:rsidRPr="00601890" w:rsidRDefault="008B55B0" w:rsidP="008B55B0">
      <w:pPr>
        <w:widowControl w:val="0"/>
        <w:tabs>
          <w:tab w:val="left" w:pos="-720"/>
        </w:tabs>
        <w:suppressAutoHyphens/>
        <w:spacing w:after="0" w:line="240" w:lineRule="auto"/>
        <w:jc w:val="left"/>
        <w:rPr>
          <w:rFonts w:eastAsia="Times New Roman" w:cs="Arial"/>
          <w:bCs/>
          <w:spacing w:val="-3"/>
          <w:sz w:val="24"/>
          <w:szCs w:val="24"/>
        </w:rPr>
      </w:pPr>
    </w:p>
    <w:p w14:paraId="4DF1091B" w14:textId="1EA332EE" w:rsidR="008B55B0" w:rsidRDefault="00731FB9" w:rsidP="008B55B0">
      <w:pPr>
        <w:widowControl w:val="0"/>
        <w:tabs>
          <w:tab w:val="left" w:pos="-720"/>
          <w:tab w:val="right" w:pos="8788"/>
        </w:tabs>
        <w:suppressAutoHyphens/>
        <w:spacing w:after="0" w:line="240" w:lineRule="auto"/>
        <w:jc w:val="left"/>
        <w:rPr>
          <w:rFonts w:eastAsia="Times New Roman" w:cs="Arial"/>
          <w:bCs/>
          <w:spacing w:val="-3"/>
          <w:sz w:val="24"/>
          <w:szCs w:val="24"/>
        </w:rPr>
      </w:pPr>
      <w:r>
        <w:rPr>
          <w:rFonts w:eastAsia="Times New Roman" w:cs="Arial"/>
          <w:b/>
          <w:bCs/>
          <w:spacing w:val="-3"/>
          <w:sz w:val="24"/>
          <w:szCs w:val="24"/>
        </w:rPr>
        <w:t>PIETER JO</w:t>
      </w:r>
      <w:r w:rsidR="0074067C">
        <w:rPr>
          <w:rFonts w:eastAsia="Times New Roman" w:cs="Arial"/>
          <w:b/>
          <w:bCs/>
          <w:spacing w:val="-3"/>
          <w:sz w:val="24"/>
          <w:szCs w:val="24"/>
        </w:rPr>
        <w:t>HANNES</w:t>
      </w:r>
      <w:r>
        <w:rPr>
          <w:rFonts w:eastAsia="Times New Roman" w:cs="Arial"/>
          <w:b/>
          <w:bCs/>
          <w:spacing w:val="-3"/>
          <w:sz w:val="24"/>
          <w:szCs w:val="24"/>
        </w:rPr>
        <w:t xml:space="preserve"> JOUBERT</w:t>
      </w:r>
      <w:r w:rsidR="008B55B0">
        <w:rPr>
          <w:rFonts w:eastAsia="Times New Roman" w:cs="Arial"/>
          <w:b/>
          <w:bCs/>
          <w:spacing w:val="-3"/>
          <w:sz w:val="24"/>
          <w:szCs w:val="24"/>
        </w:rPr>
        <w:t xml:space="preserve">                                                               </w:t>
      </w:r>
      <w:r w:rsidR="0074067C">
        <w:rPr>
          <w:rFonts w:eastAsia="Times New Roman" w:cs="Arial"/>
          <w:b/>
          <w:bCs/>
          <w:spacing w:val="-3"/>
          <w:sz w:val="24"/>
          <w:szCs w:val="24"/>
        </w:rPr>
        <w:t xml:space="preserve"> </w:t>
      </w:r>
      <w:r w:rsidR="008B55B0">
        <w:rPr>
          <w:rFonts w:eastAsia="Times New Roman" w:cs="Arial"/>
          <w:bCs/>
          <w:spacing w:val="-3"/>
          <w:sz w:val="24"/>
          <w:szCs w:val="24"/>
        </w:rPr>
        <w:t xml:space="preserve">First Applicant </w:t>
      </w:r>
    </w:p>
    <w:p w14:paraId="32F71D76" w14:textId="77777777" w:rsidR="008B55B0" w:rsidRDefault="008B55B0" w:rsidP="008B55B0">
      <w:pPr>
        <w:widowControl w:val="0"/>
        <w:tabs>
          <w:tab w:val="left" w:pos="-720"/>
          <w:tab w:val="right" w:pos="8788"/>
        </w:tabs>
        <w:suppressAutoHyphens/>
        <w:spacing w:after="0" w:line="240" w:lineRule="auto"/>
        <w:jc w:val="left"/>
        <w:rPr>
          <w:rFonts w:eastAsia="Times New Roman" w:cs="Arial"/>
          <w:bCs/>
          <w:spacing w:val="-3"/>
          <w:sz w:val="24"/>
          <w:szCs w:val="24"/>
        </w:rPr>
      </w:pPr>
    </w:p>
    <w:p w14:paraId="4D320ABD" w14:textId="5403A90C" w:rsidR="008B55B0" w:rsidRPr="00B70A3E" w:rsidRDefault="00731FB9" w:rsidP="008B55B0">
      <w:pPr>
        <w:widowControl w:val="0"/>
        <w:tabs>
          <w:tab w:val="left" w:pos="-720"/>
          <w:tab w:val="right" w:pos="8788"/>
        </w:tabs>
        <w:suppressAutoHyphens/>
        <w:spacing w:after="0" w:line="240" w:lineRule="auto"/>
        <w:jc w:val="left"/>
        <w:rPr>
          <w:rFonts w:eastAsia="Times New Roman" w:cs="Arial"/>
          <w:b/>
          <w:spacing w:val="-3"/>
          <w:sz w:val="24"/>
          <w:szCs w:val="24"/>
        </w:rPr>
      </w:pPr>
      <w:proofErr w:type="gramStart"/>
      <w:r>
        <w:rPr>
          <w:rFonts w:eastAsia="Times New Roman" w:cs="Arial"/>
          <w:b/>
          <w:spacing w:val="-3"/>
          <w:sz w:val="24"/>
          <w:szCs w:val="24"/>
        </w:rPr>
        <w:t>ANNA  MARIA</w:t>
      </w:r>
      <w:proofErr w:type="gramEnd"/>
      <w:r>
        <w:rPr>
          <w:rFonts w:eastAsia="Times New Roman" w:cs="Arial"/>
          <w:b/>
          <w:spacing w:val="-3"/>
          <w:sz w:val="24"/>
          <w:szCs w:val="24"/>
        </w:rPr>
        <w:t xml:space="preserve"> JOUBERT</w:t>
      </w:r>
      <w:r w:rsidR="008B55B0">
        <w:rPr>
          <w:rFonts w:eastAsia="Times New Roman" w:cs="Arial"/>
          <w:b/>
          <w:spacing w:val="-3"/>
          <w:sz w:val="24"/>
          <w:szCs w:val="24"/>
        </w:rPr>
        <w:t xml:space="preserve">                                                       </w:t>
      </w:r>
      <w:r>
        <w:rPr>
          <w:rFonts w:eastAsia="Times New Roman" w:cs="Arial"/>
          <w:b/>
          <w:spacing w:val="-3"/>
          <w:sz w:val="24"/>
          <w:szCs w:val="24"/>
        </w:rPr>
        <w:t xml:space="preserve">              </w:t>
      </w:r>
      <w:r w:rsidR="008B55B0" w:rsidRPr="00B70A3E">
        <w:rPr>
          <w:rFonts w:eastAsia="Times New Roman" w:cs="Arial"/>
          <w:bCs/>
          <w:spacing w:val="-3"/>
          <w:sz w:val="24"/>
          <w:szCs w:val="24"/>
        </w:rPr>
        <w:t>Second Applicant</w:t>
      </w:r>
      <w:r w:rsidR="008B55B0" w:rsidRPr="00B70A3E">
        <w:rPr>
          <w:rFonts w:eastAsia="Times New Roman" w:cs="Arial"/>
          <w:b/>
          <w:spacing w:val="-3"/>
          <w:sz w:val="24"/>
          <w:szCs w:val="24"/>
        </w:rPr>
        <w:tab/>
        <w:t xml:space="preserve">  </w:t>
      </w:r>
    </w:p>
    <w:p w14:paraId="13D2CA75" w14:textId="77777777" w:rsidR="008B55B0" w:rsidRPr="005A33CD" w:rsidRDefault="008B55B0" w:rsidP="008B55B0">
      <w:pPr>
        <w:widowControl w:val="0"/>
        <w:tabs>
          <w:tab w:val="left" w:pos="-720"/>
        </w:tabs>
        <w:suppressAutoHyphens/>
        <w:spacing w:after="0" w:line="240" w:lineRule="auto"/>
        <w:jc w:val="left"/>
        <w:rPr>
          <w:rFonts w:eastAsia="Times New Roman" w:cs="Arial"/>
          <w:b/>
          <w:bCs/>
          <w:spacing w:val="-3"/>
          <w:sz w:val="24"/>
          <w:szCs w:val="24"/>
        </w:rPr>
      </w:pPr>
    </w:p>
    <w:p w14:paraId="18AD9D28" w14:textId="77777777" w:rsidR="008B55B0" w:rsidRDefault="008B55B0" w:rsidP="008B55B0">
      <w:pPr>
        <w:widowControl w:val="0"/>
        <w:tabs>
          <w:tab w:val="left" w:pos="-720"/>
        </w:tabs>
        <w:suppressAutoHyphens/>
        <w:spacing w:after="0" w:line="240" w:lineRule="auto"/>
        <w:jc w:val="left"/>
        <w:rPr>
          <w:rFonts w:eastAsia="Times New Roman" w:cs="Arial"/>
          <w:bCs/>
          <w:spacing w:val="-3"/>
          <w:sz w:val="24"/>
          <w:szCs w:val="24"/>
        </w:rPr>
      </w:pPr>
      <w:r>
        <w:rPr>
          <w:rFonts w:eastAsia="Times New Roman" w:cs="Arial"/>
          <w:bCs/>
          <w:spacing w:val="-3"/>
          <w:sz w:val="24"/>
          <w:szCs w:val="24"/>
        </w:rPr>
        <w:t xml:space="preserve">and </w:t>
      </w:r>
    </w:p>
    <w:p w14:paraId="4A96F746" w14:textId="21A2A3C5" w:rsidR="008B55B0" w:rsidRDefault="008B55B0" w:rsidP="008B55B0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788"/>
        </w:tabs>
        <w:suppressAutoHyphens/>
        <w:spacing w:after="0" w:line="240" w:lineRule="auto"/>
        <w:jc w:val="left"/>
        <w:rPr>
          <w:rFonts w:eastAsia="Times New Roman" w:cs="Arial"/>
          <w:spacing w:val="-3"/>
          <w:sz w:val="24"/>
          <w:szCs w:val="24"/>
        </w:rPr>
      </w:pPr>
      <w:r>
        <w:rPr>
          <w:rFonts w:eastAsia="Times New Roman" w:cs="Arial"/>
          <w:b/>
          <w:bCs/>
          <w:spacing w:val="-3"/>
          <w:sz w:val="24"/>
          <w:szCs w:val="24"/>
        </w:rPr>
        <w:tab/>
      </w:r>
      <w:r>
        <w:rPr>
          <w:rFonts w:eastAsia="Times New Roman" w:cs="Arial"/>
          <w:b/>
          <w:bCs/>
          <w:spacing w:val="-3"/>
          <w:sz w:val="24"/>
          <w:szCs w:val="24"/>
        </w:rPr>
        <w:tab/>
        <w:t xml:space="preserve">            </w:t>
      </w:r>
      <w:r w:rsidR="00731FB9">
        <w:rPr>
          <w:rFonts w:eastAsia="Times New Roman" w:cs="Arial"/>
          <w:b/>
          <w:bCs/>
          <w:spacing w:val="-3"/>
          <w:sz w:val="24"/>
          <w:szCs w:val="24"/>
        </w:rPr>
        <w:t xml:space="preserve">                                             </w:t>
      </w:r>
    </w:p>
    <w:p w14:paraId="1C9904A2" w14:textId="77777777" w:rsidR="008B55B0" w:rsidRDefault="008B55B0" w:rsidP="008B55B0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788"/>
        </w:tabs>
        <w:suppressAutoHyphens/>
        <w:spacing w:after="0" w:line="240" w:lineRule="auto"/>
        <w:jc w:val="left"/>
        <w:rPr>
          <w:rFonts w:eastAsia="Times New Roman" w:cs="Arial"/>
          <w:spacing w:val="-3"/>
          <w:sz w:val="24"/>
          <w:szCs w:val="24"/>
        </w:rPr>
      </w:pPr>
    </w:p>
    <w:p w14:paraId="35538A47" w14:textId="1091CBA1" w:rsidR="008B55B0" w:rsidRPr="00034AE4" w:rsidRDefault="008B55B0" w:rsidP="008B55B0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788"/>
        </w:tabs>
        <w:suppressAutoHyphens/>
        <w:spacing w:after="0" w:line="240" w:lineRule="auto"/>
        <w:jc w:val="left"/>
        <w:rPr>
          <w:rFonts w:eastAsia="Times New Roman" w:cs="Arial"/>
          <w:b/>
          <w:bCs/>
          <w:spacing w:val="-3"/>
          <w:sz w:val="24"/>
          <w:szCs w:val="24"/>
        </w:rPr>
      </w:pPr>
      <w:r w:rsidRPr="00034AE4">
        <w:rPr>
          <w:rFonts w:eastAsia="Times New Roman" w:cs="Arial"/>
          <w:b/>
          <w:bCs/>
          <w:spacing w:val="-3"/>
          <w:sz w:val="24"/>
          <w:szCs w:val="24"/>
        </w:rPr>
        <w:t>CITY OF TSHWANE METROPOLITAN</w:t>
      </w:r>
      <w:r w:rsidR="00731FB9">
        <w:rPr>
          <w:rFonts w:eastAsia="Times New Roman" w:cs="Arial"/>
          <w:b/>
          <w:bCs/>
          <w:spacing w:val="-3"/>
          <w:sz w:val="24"/>
          <w:szCs w:val="24"/>
        </w:rPr>
        <w:t xml:space="preserve">                                              </w:t>
      </w:r>
      <w:r w:rsidR="00E72F2C">
        <w:rPr>
          <w:rFonts w:eastAsia="Times New Roman" w:cs="Arial"/>
          <w:spacing w:val="-3"/>
          <w:sz w:val="24"/>
          <w:szCs w:val="24"/>
        </w:rPr>
        <w:t xml:space="preserve">         </w:t>
      </w:r>
      <w:r w:rsidR="00731FB9" w:rsidRPr="00731FB9">
        <w:rPr>
          <w:rFonts w:eastAsia="Times New Roman" w:cs="Arial"/>
          <w:spacing w:val="-3"/>
          <w:sz w:val="24"/>
          <w:szCs w:val="24"/>
        </w:rPr>
        <w:t>Respondent</w:t>
      </w:r>
      <w:r w:rsidR="00731FB9">
        <w:rPr>
          <w:rFonts w:eastAsia="Times New Roman" w:cs="Arial"/>
          <w:b/>
          <w:bCs/>
          <w:spacing w:val="-3"/>
          <w:sz w:val="24"/>
          <w:szCs w:val="24"/>
        </w:rPr>
        <w:t xml:space="preserve"> </w:t>
      </w:r>
    </w:p>
    <w:p w14:paraId="60EC8DF2" w14:textId="69A76B4B" w:rsidR="008B55B0" w:rsidRDefault="008B55B0" w:rsidP="008B55B0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788"/>
        </w:tabs>
        <w:suppressAutoHyphens/>
        <w:spacing w:after="0" w:line="240" w:lineRule="auto"/>
        <w:jc w:val="left"/>
        <w:rPr>
          <w:rFonts w:eastAsia="Times New Roman" w:cs="Arial"/>
          <w:bCs/>
          <w:spacing w:val="-3"/>
          <w:sz w:val="24"/>
          <w:szCs w:val="24"/>
        </w:rPr>
      </w:pPr>
      <w:r w:rsidRPr="00034AE4">
        <w:rPr>
          <w:rFonts w:eastAsia="Times New Roman" w:cs="Arial"/>
          <w:b/>
          <w:bCs/>
          <w:spacing w:val="-3"/>
          <w:sz w:val="24"/>
          <w:szCs w:val="24"/>
        </w:rPr>
        <w:t xml:space="preserve">MUNICIPALITY </w:t>
      </w:r>
      <w:r>
        <w:rPr>
          <w:rFonts w:eastAsia="Times New Roman" w:cs="Arial"/>
          <w:spacing w:val="-3"/>
          <w:sz w:val="24"/>
          <w:szCs w:val="24"/>
        </w:rPr>
        <w:tab/>
      </w:r>
      <w:r>
        <w:rPr>
          <w:rFonts w:eastAsia="Times New Roman" w:cs="Arial"/>
          <w:spacing w:val="-3"/>
          <w:sz w:val="24"/>
          <w:szCs w:val="24"/>
        </w:rPr>
        <w:tab/>
      </w:r>
      <w:r>
        <w:rPr>
          <w:rFonts w:eastAsia="Times New Roman" w:cs="Arial"/>
          <w:spacing w:val="-3"/>
          <w:sz w:val="24"/>
          <w:szCs w:val="24"/>
        </w:rPr>
        <w:tab/>
      </w:r>
      <w:r>
        <w:rPr>
          <w:rFonts w:eastAsia="Times New Roman" w:cs="Arial"/>
          <w:spacing w:val="-3"/>
          <w:sz w:val="24"/>
          <w:szCs w:val="24"/>
        </w:rPr>
        <w:tab/>
      </w:r>
      <w:r>
        <w:rPr>
          <w:rFonts w:eastAsia="Times New Roman" w:cs="Arial"/>
          <w:spacing w:val="-3"/>
          <w:sz w:val="24"/>
          <w:szCs w:val="24"/>
        </w:rPr>
        <w:tab/>
      </w:r>
      <w:r>
        <w:rPr>
          <w:rFonts w:eastAsia="Times New Roman" w:cs="Arial"/>
          <w:spacing w:val="-3"/>
          <w:sz w:val="24"/>
          <w:szCs w:val="24"/>
        </w:rPr>
        <w:tab/>
        <w:t xml:space="preserve">                 </w:t>
      </w:r>
      <w:r w:rsidRPr="00034AE4">
        <w:rPr>
          <w:rFonts w:eastAsia="Times New Roman" w:cs="Arial"/>
          <w:spacing w:val="-3"/>
          <w:sz w:val="24"/>
          <w:szCs w:val="24"/>
        </w:rPr>
        <w:tab/>
      </w:r>
      <w:r>
        <w:rPr>
          <w:rFonts w:eastAsia="Times New Roman" w:cs="Arial"/>
          <w:b/>
          <w:bCs/>
          <w:spacing w:val="-3"/>
          <w:sz w:val="24"/>
          <w:szCs w:val="24"/>
        </w:rPr>
        <w:tab/>
        <w:t xml:space="preserve">                       </w:t>
      </w:r>
      <w:r>
        <w:rPr>
          <w:rFonts w:eastAsia="Times New Roman" w:cs="Arial"/>
          <w:bCs/>
          <w:spacing w:val="-3"/>
          <w:sz w:val="24"/>
          <w:szCs w:val="24"/>
        </w:rPr>
        <w:tab/>
      </w:r>
      <w:r>
        <w:rPr>
          <w:rFonts w:eastAsia="Times New Roman" w:cs="Arial"/>
          <w:bCs/>
          <w:spacing w:val="-3"/>
          <w:sz w:val="24"/>
          <w:szCs w:val="24"/>
        </w:rPr>
        <w:tab/>
      </w:r>
      <w:r>
        <w:rPr>
          <w:rFonts w:eastAsia="Times New Roman" w:cs="Arial"/>
          <w:bCs/>
          <w:spacing w:val="-3"/>
          <w:sz w:val="24"/>
          <w:szCs w:val="24"/>
        </w:rPr>
        <w:tab/>
      </w:r>
      <w:r>
        <w:rPr>
          <w:rFonts w:eastAsia="Times New Roman" w:cs="Arial"/>
          <w:bCs/>
          <w:spacing w:val="-3"/>
          <w:sz w:val="24"/>
          <w:szCs w:val="24"/>
        </w:rPr>
        <w:tab/>
      </w:r>
      <w:r>
        <w:rPr>
          <w:rFonts w:eastAsia="Times New Roman" w:cs="Arial"/>
          <w:bCs/>
          <w:spacing w:val="-3"/>
          <w:sz w:val="24"/>
          <w:szCs w:val="24"/>
        </w:rPr>
        <w:tab/>
      </w:r>
      <w:r>
        <w:rPr>
          <w:rFonts w:eastAsia="Times New Roman" w:cs="Arial"/>
          <w:bCs/>
          <w:spacing w:val="-3"/>
          <w:sz w:val="24"/>
          <w:szCs w:val="24"/>
        </w:rPr>
        <w:tab/>
        <w:t xml:space="preserve">    </w:t>
      </w:r>
    </w:p>
    <w:p w14:paraId="6E0E7A0B" w14:textId="77777777" w:rsidR="008B55B0" w:rsidRDefault="008B55B0" w:rsidP="008B55B0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788"/>
        </w:tabs>
        <w:suppressAutoHyphens/>
        <w:spacing w:after="0" w:line="240" w:lineRule="auto"/>
        <w:jc w:val="left"/>
        <w:rPr>
          <w:rFonts w:eastAsia="Times New Roman" w:cs="Arial"/>
          <w:bCs/>
          <w:spacing w:val="-3"/>
          <w:sz w:val="24"/>
          <w:szCs w:val="24"/>
        </w:rPr>
      </w:pPr>
    </w:p>
    <w:p w14:paraId="3C6CDEE0" w14:textId="0AD6ECEA" w:rsidR="008B55B0" w:rsidRDefault="008B55B0" w:rsidP="008B55B0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788"/>
        </w:tabs>
        <w:suppressAutoHyphens/>
        <w:spacing w:after="0" w:line="240" w:lineRule="auto"/>
        <w:jc w:val="left"/>
        <w:rPr>
          <w:rFonts w:eastAsia="Times New Roman" w:cs="Arial"/>
          <w:bCs/>
          <w:spacing w:val="-3"/>
          <w:sz w:val="24"/>
          <w:szCs w:val="24"/>
        </w:rPr>
      </w:pPr>
      <w:r>
        <w:rPr>
          <w:rFonts w:eastAsia="Times New Roman" w:cs="Arial"/>
          <w:bCs/>
          <w:spacing w:val="-3"/>
          <w:sz w:val="24"/>
          <w:szCs w:val="24"/>
        </w:rPr>
        <w:t>Date of Hearing:  2</w:t>
      </w:r>
      <w:r w:rsidR="00E72F2C">
        <w:rPr>
          <w:rFonts w:eastAsia="Times New Roman" w:cs="Arial"/>
          <w:bCs/>
          <w:spacing w:val="-3"/>
          <w:sz w:val="24"/>
          <w:szCs w:val="24"/>
        </w:rPr>
        <w:t>4</w:t>
      </w:r>
      <w:r>
        <w:rPr>
          <w:rFonts w:eastAsia="Times New Roman" w:cs="Arial"/>
          <w:bCs/>
          <w:spacing w:val="-3"/>
          <w:sz w:val="24"/>
          <w:szCs w:val="24"/>
        </w:rPr>
        <w:t xml:space="preserve"> November 2021</w:t>
      </w:r>
    </w:p>
    <w:p w14:paraId="37AEF9FD" w14:textId="2178FCE1" w:rsidR="008B55B0" w:rsidRDefault="008B55B0" w:rsidP="008B55B0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788"/>
        </w:tabs>
        <w:suppressAutoHyphens/>
        <w:spacing w:after="0" w:line="240" w:lineRule="auto"/>
        <w:jc w:val="left"/>
        <w:rPr>
          <w:rFonts w:eastAsia="Times New Roman" w:cs="Arial"/>
          <w:bCs/>
          <w:spacing w:val="-3"/>
          <w:sz w:val="24"/>
          <w:szCs w:val="24"/>
        </w:rPr>
      </w:pPr>
      <w:r>
        <w:rPr>
          <w:rFonts w:eastAsia="Times New Roman" w:cs="Arial"/>
          <w:bCs/>
          <w:spacing w:val="-3"/>
          <w:sz w:val="24"/>
          <w:szCs w:val="24"/>
        </w:rPr>
        <w:t xml:space="preserve">Date of Judgment:  </w:t>
      </w:r>
      <w:r w:rsidR="00094812">
        <w:rPr>
          <w:rFonts w:eastAsia="Times New Roman" w:cs="Arial"/>
          <w:bCs/>
          <w:spacing w:val="-3"/>
          <w:sz w:val="24"/>
          <w:szCs w:val="24"/>
        </w:rPr>
        <w:t>2</w:t>
      </w:r>
      <w:r w:rsidR="002C0DEF">
        <w:rPr>
          <w:rFonts w:eastAsia="Times New Roman" w:cs="Arial"/>
          <w:bCs/>
          <w:spacing w:val="-3"/>
          <w:sz w:val="24"/>
          <w:szCs w:val="24"/>
        </w:rPr>
        <w:t>3</w:t>
      </w:r>
      <w:r w:rsidR="00094812">
        <w:rPr>
          <w:rFonts w:eastAsia="Times New Roman" w:cs="Arial"/>
          <w:bCs/>
          <w:spacing w:val="-3"/>
          <w:sz w:val="24"/>
          <w:szCs w:val="24"/>
        </w:rPr>
        <w:t xml:space="preserve"> June 2022</w:t>
      </w:r>
    </w:p>
    <w:p w14:paraId="4EB924BE" w14:textId="77777777" w:rsidR="008B55B0" w:rsidRPr="00601890" w:rsidRDefault="008B55B0" w:rsidP="008B55B0">
      <w:pPr>
        <w:widowControl w:val="0"/>
        <w:tabs>
          <w:tab w:val="left" w:pos="-720"/>
        </w:tabs>
        <w:suppressAutoHyphens/>
        <w:spacing w:after="0" w:line="240" w:lineRule="auto"/>
        <w:jc w:val="left"/>
        <w:rPr>
          <w:rFonts w:eastAsia="Times New Roman" w:cs="Arial"/>
          <w:b/>
          <w:bCs/>
          <w:spacing w:val="-3"/>
          <w:sz w:val="24"/>
          <w:szCs w:val="24"/>
        </w:rPr>
      </w:pPr>
    </w:p>
    <w:p w14:paraId="2FC371F4" w14:textId="77777777" w:rsidR="008B55B0" w:rsidRPr="00601890" w:rsidRDefault="008B55B0" w:rsidP="008B55B0">
      <w:pPr>
        <w:spacing w:after="0" w:line="240" w:lineRule="auto"/>
        <w:jc w:val="left"/>
        <w:rPr>
          <w:rFonts w:eastAsia="Times New Roman" w:cs="Arial"/>
          <w:sz w:val="24"/>
          <w:szCs w:val="24"/>
        </w:rPr>
      </w:pPr>
      <w:r w:rsidRPr="00601890">
        <w:rPr>
          <w:rFonts w:eastAsia="Times New Roman" w:cs="Arial"/>
          <w:sz w:val="24"/>
          <w:szCs w:val="24"/>
        </w:rPr>
        <w:t>_____________________________________________________________</w:t>
      </w:r>
      <w:r>
        <w:rPr>
          <w:rFonts w:eastAsia="Times New Roman" w:cs="Arial"/>
          <w:sz w:val="24"/>
          <w:szCs w:val="24"/>
        </w:rPr>
        <w:t>__</w:t>
      </w:r>
      <w:r w:rsidRPr="00601890">
        <w:rPr>
          <w:rFonts w:eastAsia="Times New Roman" w:cs="Arial"/>
          <w:sz w:val="24"/>
          <w:szCs w:val="24"/>
        </w:rPr>
        <w:t>__</w:t>
      </w:r>
    </w:p>
    <w:p w14:paraId="77F76AD0" w14:textId="77777777" w:rsidR="008B55B0" w:rsidRPr="00601890" w:rsidRDefault="008B55B0" w:rsidP="008B55B0">
      <w:pPr>
        <w:tabs>
          <w:tab w:val="center" w:pos="4513"/>
        </w:tabs>
        <w:suppressAutoHyphens/>
        <w:spacing w:after="0" w:line="240" w:lineRule="auto"/>
        <w:jc w:val="center"/>
        <w:rPr>
          <w:rFonts w:eastAsia="Times New Roman" w:cs="Arial"/>
          <w:b/>
          <w:bCs/>
          <w:spacing w:val="-3"/>
          <w:sz w:val="28"/>
          <w:szCs w:val="28"/>
        </w:rPr>
      </w:pPr>
    </w:p>
    <w:p w14:paraId="69C9B136" w14:textId="77777777" w:rsidR="008B55B0" w:rsidRPr="00601890" w:rsidRDefault="008B55B0" w:rsidP="008B55B0">
      <w:pPr>
        <w:tabs>
          <w:tab w:val="center" w:pos="4513"/>
        </w:tabs>
        <w:suppressAutoHyphens/>
        <w:spacing w:before="120" w:after="240" w:line="240" w:lineRule="auto"/>
        <w:jc w:val="center"/>
        <w:rPr>
          <w:rFonts w:eastAsia="Times New Roman" w:cs="Arial"/>
          <w:b/>
          <w:bCs/>
          <w:spacing w:val="-3"/>
          <w:sz w:val="24"/>
          <w:szCs w:val="24"/>
        </w:rPr>
      </w:pPr>
      <w:r>
        <w:rPr>
          <w:rFonts w:eastAsia="Times New Roman" w:cs="Arial"/>
          <w:b/>
          <w:bCs/>
          <w:spacing w:val="-3"/>
          <w:sz w:val="24"/>
          <w:szCs w:val="24"/>
        </w:rPr>
        <w:t xml:space="preserve">JUDGMENT </w:t>
      </w:r>
    </w:p>
    <w:p w14:paraId="79A043FF" w14:textId="77777777" w:rsidR="008B55B0" w:rsidRPr="00BF13DA" w:rsidRDefault="008B55B0" w:rsidP="008B55B0">
      <w:pPr>
        <w:spacing w:after="0" w:line="240" w:lineRule="auto"/>
        <w:rPr>
          <w:rFonts w:eastAsia="Times New Roman" w:cs="Arial"/>
          <w:b/>
          <w:bCs/>
          <w:sz w:val="24"/>
          <w:szCs w:val="24"/>
        </w:rPr>
      </w:pPr>
      <w:r w:rsidRPr="00601890">
        <w:rPr>
          <w:rFonts w:eastAsia="Times New Roman" w:cs="Arial"/>
          <w:sz w:val="24"/>
          <w:szCs w:val="24"/>
        </w:rPr>
        <w:t>_______________________________________________________________</w:t>
      </w:r>
      <w:r>
        <w:rPr>
          <w:rFonts w:eastAsia="Times New Roman" w:cs="Arial"/>
          <w:sz w:val="24"/>
          <w:szCs w:val="24"/>
        </w:rPr>
        <w:t>__</w:t>
      </w:r>
    </w:p>
    <w:p w14:paraId="5367DF6B" w14:textId="77777777" w:rsidR="00E72F2C" w:rsidRDefault="00E72F2C" w:rsidP="008B55B0">
      <w:pPr>
        <w:pStyle w:val="HBNoNumber"/>
        <w:ind w:left="0"/>
        <w:rPr>
          <w:b/>
        </w:rPr>
      </w:pPr>
    </w:p>
    <w:p w14:paraId="6E9BB8CA" w14:textId="79CD27F0" w:rsidR="00274BC4" w:rsidRPr="002D3185" w:rsidRDefault="008B55B0" w:rsidP="008B55B0">
      <w:pPr>
        <w:pStyle w:val="HBNoNumber"/>
        <w:ind w:left="0"/>
        <w:rPr>
          <w:b/>
        </w:rPr>
      </w:pPr>
      <w:r w:rsidRPr="004B4F30">
        <w:rPr>
          <w:b/>
        </w:rPr>
        <w:lastRenderedPageBreak/>
        <w:t>BARNES A</w:t>
      </w:r>
      <w:r w:rsidR="002D3185">
        <w:rPr>
          <w:b/>
        </w:rPr>
        <w:t>J</w:t>
      </w:r>
    </w:p>
    <w:p w14:paraId="1225BD93" w14:textId="4A93AF29" w:rsidR="00CC2BA8" w:rsidRDefault="008B55B0" w:rsidP="008B55B0">
      <w:pPr>
        <w:pStyle w:val="HB1"/>
        <w:rPr>
          <w:sz w:val="24"/>
          <w:szCs w:val="24"/>
        </w:rPr>
      </w:pPr>
      <w:r>
        <w:rPr>
          <w:sz w:val="24"/>
          <w:szCs w:val="24"/>
        </w:rPr>
        <w:t>Th</w:t>
      </w:r>
      <w:r w:rsidR="007C70A6">
        <w:rPr>
          <w:sz w:val="24"/>
          <w:szCs w:val="24"/>
        </w:rPr>
        <w:t xml:space="preserve">is is an application in which the applicants seek to review and set aside a decision of the </w:t>
      </w:r>
      <w:proofErr w:type="gramStart"/>
      <w:r w:rsidR="007C70A6">
        <w:rPr>
          <w:sz w:val="24"/>
          <w:szCs w:val="24"/>
        </w:rPr>
        <w:t>Respondent’s</w:t>
      </w:r>
      <w:r w:rsidR="00860E71">
        <w:rPr>
          <w:sz w:val="24"/>
          <w:szCs w:val="24"/>
        </w:rPr>
        <w:t xml:space="preserve">  Appeal</w:t>
      </w:r>
      <w:proofErr w:type="gramEnd"/>
      <w:r w:rsidR="00860E71">
        <w:rPr>
          <w:sz w:val="24"/>
          <w:szCs w:val="24"/>
        </w:rPr>
        <w:t xml:space="preserve"> Tribunal, dismissing their appeal against </w:t>
      </w:r>
      <w:r w:rsidR="002B4F6B">
        <w:rPr>
          <w:sz w:val="24"/>
          <w:szCs w:val="24"/>
        </w:rPr>
        <w:t>the refusal of an application for consent use</w:t>
      </w:r>
      <w:r w:rsidR="007C70A6">
        <w:rPr>
          <w:sz w:val="24"/>
          <w:szCs w:val="24"/>
        </w:rPr>
        <w:t xml:space="preserve">, </w:t>
      </w:r>
      <w:r w:rsidR="00696034">
        <w:rPr>
          <w:sz w:val="24"/>
          <w:szCs w:val="24"/>
        </w:rPr>
        <w:t>which would permit the</w:t>
      </w:r>
      <w:r w:rsidR="007C70A6">
        <w:rPr>
          <w:sz w:val="24"/>
          <w:szCs w:val="24"/>
        </w:rPr>
        <w:t xml:space="preserve"> applicants to conduct a</w:t>
      </w:r>
      <w:r w:rsidR="002B4F6B">
        <w:rPr>
          <w:sz w:val="24"/>
          <w:szCs w:val="24"/>
        </w:rPr>
        <w:t xml:space="preserve"> scrap yard business on their </w:t>
      </w:r>
      <w:r w:rsidR="00803DF0">
        <w:rPr>
          <w:sz w:val="24"/>
          <w:szCs w:val="24"/>
        </w:rPr>
        <w:t xml:space="preserve">residential property. </w:t>
      </w:r>
      <w:r w:rsidR="00696034">
        <w:rPr>
          <w:sz w:val="24"/>
          <w:szCs w:val="24"/>
        </w:rPr>
        <w:t xml:space="preserve">The applicants also seek certain ancillary relief. </w:t>
      </w:r>
      <w:r w:rsidR="008C5FC8">
        <w:rPr>
          <w:sz w:val="24"/>
          <w:szCs w:val="24"/>
        </w:rPr>
        <w:t xml:space="preserve"> </w:t>
      </w:r>
      <w:r w:rsidR="007C70A6">
        <w:rPr>
          <w:sz w:val="24"/>
          <w:szCs w:val="24"/>
        </w:rPr>
        <w:t xml:space="preserve">In addition, the applicants seek </w:t>
      </w:r>
      <w:r w:rsidR="008C5FC8">
        <w:rPr>
          <w:sz w:val="24"/>
          <w:szCs w:val="24"/>
        </w:rPr>
        <w:t>certain declaratory relief pertaining to the legality of trading in second</w:t>
      </w:r>
      <w:r w:rsidR="002D3185">
        <w:rPr>
          <w:sz w:val="24"/>
          <w:szCs w:val="24"/>
        </w:rPr>
        <w:t>-</w:t>
      </w:r>
      <w:r w:rsidR="008C5FC8">
        <w:rPr>
          <w:sz w:val="24"/>
          <w:szCs w:val="24"/>
        </w:rPr>
        <w:t>hand goods</w:t>
      </w:r>
      <w:r w:rsidR="00696034">
        <w:rPr>
          <w:sz w:val="24"/>
          <w:szCs w:val="24"/>
        </w:rPr>
        <w:t>.</w:t>
      </w:r>
    </w:p>
    <w:p w14:paraId="4D0C8C29" w14:textId="6B8FEE58" w:rsidR="00802D29" w:rsidRDefault="00802D29" w:rsidP="008B55B0">
      <w:pPr>
        <w:pStyle w:val="HB1"/>
        <w:rPr>
          <w:sz w:val="24"/>
          <w:szCs w:val="24"/>
        </w:rPr>
      </w:pPr>
      <w:r>
        <w:rPr>
          <w:sz w:val="24"/>
          <w:szCs w:val="24"/>
        </w:rPr>
        <w:t>The</w:t>
      </w:r>
      <w:r w:rsidR="00696034">
        <w:rPr>
          <w:sz w:val="24"/>
          <w:szCs w:val="24"/>
        </w:rPr>
        <w:t xml:space="preserve"> prayers in the applicants’ notice of motion </w:t>
      </w:r>
      <w:r w:rsidR="00170898">
        <w:rPr>
          <w:sz w:val="24"/>
          <w:szCs w:val="24"/>
        </w:rPr>
        <w:t>read as follows:</w:t>
      </w:r>
    </w:p>
    <w:p w14:paraId="557ECCDE" w14:textId="0318345C" w:rsidR="00802D29" w:rsidRDefault="00802D29" w:rsidP="00802D29">
      <w:pPr>
        <w:pStyle w:val="HB2"/>
      </w:pPr>
      <w:r>
        <w:t xml:space="preserve">That the </w:t>
      </w:r>
      <w:r w:rsidR="00A55C54">
        <w:t>R</w:t>
      </w:r>
      <w:r>
        <w:t xml:space="preserve">espondent’s decision pertaining to the use of </w:t>
      </w:r>
      <w:r w:rsidR="00CF6566">
        <w:t>P</w:t>
      </w:r>
      <w:r>
        <w:t xml:space="preserve">ortion 15 of </w:t>
      </w:r>
      <w:r w:rsidR="00A55C54">
        <w:t>Erf</w:t>
      </w:r>
      <w:r>
        <w:t xml:space="preserve"> 2062 </w:t>
      </w:r>
      <w:proofErr w:type="spellStart"/>
      <w:r>
        <w:t>Villeria</w:t>
      </w:r>
      <w:proofErr w:type="spellEnd"/>
      <w:r w:rsidR="00CF6566">
        <w:t>, Pretoria Gauteng,</w:t>
      </w:r>
      <w:r>
        <w:t xml:space="preserve"> dated 23 August 2019 be reviewed and set </w:t>
      </w:r>
      <w:proofErr w:type="gramStart"/>
      <w:r>
        <w:t>aside</w:t>
      </w:r>
      <w:r w:rsidR="00E35870">
        <w:t>;</w:t>
      </w:r>
      <w:proofErr w:type="gramEnd"/>
    </w:p>
    <w:p w14:paraId="7C864978" w14:textId="7C729404" w:rsidR="00802D29" w:rsidRDefault="00802D29" w:rsidP="00802D29">
      <w:pPr>
        <w:pStyle w:val="HB2"/>
      </w:pPr>
      <w:r>
        <w:t>Declaring the decision pertaining to the legality of trading with second hand goods resorts under the S</w:t>
      </w:r>
      <w:r w:rsidR="00CF6566">
        <w:t>outh African Pol</w:t>
      </w:r>
      <w:r w:rsidR="00E35870">
        <w:t>ice Service</w:t>
      </w:r>
      <w:r>
        <w:t xml:space="preserve"> and not the Municipality of </w:t>
      </w:r>
      <w:proofErr w:type="gramStart"/>
      <w:r>
        <w:t>Tshwane</w:t>
      </w:r>
      <w:r w:rsidR="00E35870">
        <w:t>;</w:t>
      </w:r>
      <w:proofErr w:type="gramEnd"/>
    </w:p>
    <w:p w14:paraId="46BD8537" w14:textId="3F678AE2" w:rsidR="00802D29" w:rsidRDefault="00802D29" w:rsidP="00802D29">
      <w:pPr>
        <w:pStyle w:val="HB2"/>
      </w:pPr>
      <w:r>
        <w:t xml:space="preserve">That the </w:t>
      </w:r>
      <w:r w:rsidR="00E35870">
        <w:t>R</w:t>
      </w:r>
      <w:r>
        <w:t>espondent be ordered to retrospectively remove the classification with regards to the property rates of non</w:t>
      </w:r>
      <w:r w:rsidR="00E35870">
        <w:t>-</w:t>
      </w:r>
      <w:r>
        <w:t xml:space="preserve">permitted use back to the classification that it was prior to the action of the </w:t>
      </w:r>
      <w:proofErr w:type="gramStart"/>
      <w:r w:rsidR="000973AF">
        <w:t>R</w:t>
      </w:r>
      <w:r>
        <w:t>espondent</w:t>
      </w:r>
      <w:r w:rsidR="00170898">
        <w:t>;</w:t>
      </w:r>
      <w:proofErr w:type="gramEnd"/>
    </w:p>
    <w:p w14:paraId="5538480D" w14:textId="1DE0E04D" w:rsidR="00CC2BA8" w:rsidRPr="002D3185" w:rsidRDefault="00802D29" w:rsidP="002D3185">
      <w:pPr>
        <w:pStyle w:val="HB2"/>
      </w:pPr>
      <w:r>
        <w:t xml:space="preserve">That the account relating to </w:t>
      </w:r>
      <w:r w:rsidR="00E35870">
        <w:t>P</w:t>
      </w:r>
      <w:r>
        <w:t xml:space="preserve">ortion 15 of </w:t>
      </w:r>
      <w:r w:rsidR="00E35870">
        <w:t>E</w:t>
      </w:r>
      <w:r>
        <w:t xml:space="preserve">rf 2062 </w:t>
      </w:r>
      <w:proofErr w:type="spellStart"/>
      <w:r>
        <w:t>Villeria</w:t>
      </w:r>
      <w:proofErr w:type="spellEnd"/>
      <w:r w:rsidR="00E35870">
        <w:t xml:space="preserve"> Pretoria Gauteng</w:t>
      </w:r>
      <w:r>
        <w:t xml:space="preserve"> be corrected as i</w:t>
      </w:r>
      <w:r w:rsidR="0074067C">
        <w:t>f</w:t>
      </w:r>
      <w:r>
        <w:t xml:space="preserve"> they were never charged non</w:t>
      </w:r>
      <w:r w:rsidR="00E35870">
        <w:t>-</w:t>
      </w:r>
      <w:r>
        <w:t xml:space="preserve">permitted use. The </w:t>
      </w:r>
      <w:r w:rsidR="00170898">
        <w:t>R</w:t>
      </w:r>
      <w:r>
        <w:t>espondent also being ordered to remov</w:t>
      </w:r>
      <w:r w:rsidR="00170898">
        <w:t>ing (sic)</w:t>
      </w:r>
      <w:r>
        <w:t xml:space="preserve"> all interest and charges</w:t>
      </w:r>
      <w:r w:rsidR="00170898">
        <w:t xml:space="preserve"> relating to the</w:t>
      </w:r>
      <w:r>
        <w:t xml:space="preserve"> non-permitted use on the account</w:t>
      </w:r>
      <w:r w:rsidR="002D3185">
        <w:t>.</w:t>
      </w:r>
    </w:p>
    <w:p w14:paraId="672A7491" w14:textId="01C88C2C" w:rsidR="0019246E" w:rsidRPr="00ED2518" w:rsidRDefault="00CC2BA8" w:rsidP="00ED2518">
      <w:pPr>
        <w:pStyle w:val="HB1"/>
        <w:rPr>
          <w:sz w:val="24"/>
          <w:szCs w:val="24"/>
        </w:rPr>
      </w:pPr>
      <w:r>
        <w:rPr>
          <w:sz w:val="24"/>
          <w:szCs w:val="24"/>
        </w:rPr>
        <w:t>It is common cause that</w:t>
      </w:r>
      <w:r w:rsidR="003E2C7C">
        <w:rPr>
          <w:sz w:val="24"/>
          <w:szCs w:val="24"/>
        </w:rPr>
        <w:t xml:space="preserve"> during 2010</w:t>
      </w:r>
      <w:r>
        <w:rPr>
          <w:sz w:val="24"/>
          <w:szCs w:val="24"/>
        </w:rPr>
        <w:t xml:space="preserve"> the applicants</w:t>
      </w:r>
      <w:r w:rsidR="00C66AA4">
        <w:rPr>
          <w:sz w:val="24"/>
          <w:szCs w:val="24"/>
        </w:rPr>
        <w:t xml:space="preserve"> began operating a scrap yard business on their residential property, namely Portion 15 of Erf 2062, </w:t>
      </w:r>
      <w:proofErr w:type="spellStart"/>
      <w:r w:rsidR="00C66AA4">
        <w:rPr>
          <w:sz w:val="24"/>
          <w:szCs w:val="24"/>
        </w:rPr>
        <w:t>Villeria</w:t>
      </w:r>
      <w:proofErr w:type="spellEnd"/>
      <w:r w:rsidR="00C66AA4">
        <w:rPr>
          <w:sz w:val="24"/>
          <w:szCs w:val="24"/>
        </w:rPr>
        <w:t>, Pretoria. The applicants contend that they were entitled to do so pursuant to a certificate of registration as a second</w:t>
      </w:r>
      <w:r w:rsidR="009511D2">
        <w:rPr>
          <w:sz w:val="24"/>
          <w:szCs w:val="24"/>
        </w:rPr>
        <w:t>-</w:t>
      </w:r>
      <w:r w:rsidR="00C66AA4">
        <w:rPr>
          <w:sz w:val="24"/>
          <w:szCs w:val="24"/>
        </w:rPr>
        <w:t>hand goods dealer issued to them by the South African Police Service in terms of section 3(3) of the Second</w:t>
      </w:r>
      <w:r w:rsidR="002634AF">
        <w:rPr>
          <w:sz w:val="24"/>
          <w:szCs w:val="24"/>
        </w:rPr>
        <w:t>-</w:t>
      </w:r>
      <w:r w:rsidR="00C66AA4">
        <w:rPr>
          <w:sz w:val="24"/>
          <w:szCs w:val="24"/>
        </w:rPr>
        <w:t xml:space="preserve">Hand Goods Act 3 of 2009. </w:t>
      </w:r>
      <w:r w:rsidR="00ED2518">
        <w:rPr>
          <w:sz w:val="24"/>
          <w:szCs w:val="24"/>
        </w:rPr>
        <w:t xml:space="preserve">The certificate is attached to the applicants’ founding affidavit. </w:t>
      </w:r>
      <w:r w:rsidR="00C66AA4">
        <w:rPr>
          <w:sz w:val="24"/>
          <w:szCs w:val="24"/>
        </w:rPr>
        <w:t>The certificate records that the class of second</w:t>
      </w:r>
      <w:r w:rsidR="00F97511">
        <w:rPr>
          <w:sz w:val="24"/>
          <w:szCs w:val="24"/>
        </w:rPr>
        <w:t>-hand</w:t>
      </w:r>
      <w:r w:rsidR="00C66AA4">
        <w:rPr>
          <w:sz w:val="24"/>
          <w:szCs w:val="24"/>
        </w:rPr>
        <w:t xml:space="preserve"> goods in which the applicants are permitted to trade is “scrap metal.” Curiou</w:t>
      </w:r>
      <w:r w:rsidR="00ED2518">
        <w:rPr>
          <w:sz w:val="24"/>
          <w:szCs w:val="24"/>
        </w:rPr>
        <w:t>sly</w:t>
      </w:r>
      <w:r w:rsidR="00C66AA4">
        <w:rPr>
          <w:sz w:val="24"/>
          <w:szCs w:val="24"/>
        </w:rPr>
        <w:t>, the certificate</w:t>
      </w:r>
      <w:r w:rsidR="00ED2518">
        <w:rPr>
          <w:sz w:val="24"/>
          <w:szCs w:val="24"/>
        </w:rPr>
        <w:t xml:space="preserve"> is dated 15 October 2013, some three years after the applicants had commenced operating their scrap yard business and provides that it is valid from 30 August </w:t>
      </w:r>
      <w:proofErr w:type="gramStart"/>
      <w:r w:rsidR="00ED2518">
        <w:rPr>
          <w:sz w:val="24"/>
          <w:szCs w:val="24"/>
        </w:rPr>
        <w:t>2013  to</w:t>
      </w:r>
      <w:proofErr w:type="gramEnd"/>
      <w:r w:rsidR="00ED2518">
        <w:rPr>
          <w:sz w:val="24"/>
          <w:szCs w:val="24"/>
        </w:rPr>
        <w:t xml:space="preserve"> 30 August 2018.</w:t>
      </w:r>
    </w:p>
    <w:p w14:paraId="42AC2AF5" w14:textId="05B6260A" w:rsidR="0019246E" w:rsidRDefault="00906754" w:rsidP="0019246E">
      <w:pPr>
        <w:pStyle w:val="HB1"/>
        <w:rPr>
          <w:sz w:val="24"/>
          <w:szCs w:val="24"/>
        </w:rPr>
      </w:pPr>
      <w:r>
        <w:rPr>
          <w:sz w:val="24"/>
          <w:szCs w:val="24"/>
        </w:rPr>
        <w:t>The Respondent, in its answering affidavit</w:t>
      </w:r>
      <w:r w:rsidR="00F97511">
        <w:rPr>
          <w:sz w:val="24"/>
          <w:szCs w:val="24"/>
        </w:rPr>
        <w:t>,</w:t>
      </w:r>
      <w:r>
        <w:rPr>
          <w:sz w:val="24"/>
          <w:szCs w:val="24"/>
        </w:rPr>
        <w:t xml:space="preserve"> states that</w:t>
      </w:r>
      <w:r w:rsidR="00ED2518">
        <w:rPr>
          <w:sz w:val="24"/>
          <w:szCs w:val="24"/>
        </w:rPr>
        <w:t xml:space="preserve"> </w:t>
      </w:r>
      <w:r w:rsidR="00803DF0">
        <w:rPr>
          <w:sz w:val="24"/>
          <w:szCs w:val="24"/>
        </w:rPr>
        <w:t>in</w:t>
      </w:r>
      <w:r w:rsidR="00ED2518">
        <w:rPr>
          <w:sz w:val="24"/>
          <w:szCs w:val="24"/>
        </w:rPr>
        <w:t xml:space="preserve"> 2011 it began recei</w:t>
      </w:r>
      <w:r w:rsidR="0075288C">
        <w:rPr>
          <w:sz w:val="24"/>
          <w:szCs w:val="24"/>
        </w:rPr>
        <w:t>ving complaints</w:t>
      </w:r>
      <w:r w:rsidR="0019246E" w:rsidRPr="0019246E">
        <w:rPr>
          <w:sz w:val="24"/>
          <w:szCs w:val="24"/>
        </w:rPr>
        <w:t xml:space="preserve"> </w:t>
      </w:r>
      <w:r w:rsidR="009511D2">
        <w:rPr>
          <w:sz w:val="24"/>
          <w:szCs w:val="24"/>
        </w:rPr>
        <w:t xml:space="preserve">that </w:t>
      </w:r>
      <w:r w:rsidR="0019246E" w:rsidRPr="0019246E">
        <w:rPr>
          <w:sz w:val="24"/>
          <w:szCs w:val="24"/>
        </w:rPr>
        <w:t>a scrap yard business</w:t>
      </w:r>
      <w:r w:rsidR="009511D2">
        <w:rPr>
          <w:sz w:val="24"/>
          <w:szCs w:val="24"/>
        </w:rPr>
        <w:t xml:space="preserve"> was</w:t>
      </w:r>
      <w:r w:rsidR="0019246E" w:rsidRPr="0019246E">
        <w:rPr>
          <w:sz w:val="24"/>
          <w:szCs w:val="24"/>
        </w:rPr>
        <w:t xml:space="preserve"> being conducted in a residential area</w:t>
      </w:r>
      <w:r w:rsidR="00CA6E6F">
        <w:rPr>
          <w:sz w:val="24"/>
          <w:szCs w:val="24"/>
        </w:rPr>
        <w:t>. Pursuant thereto, officials of the Respondent</w:t>
      </w:r>
      <w:r w:rsidR="0075288C">
        <w:rPr>
          <w:sz w:val="24"/>
          <w:szCs w:val="24"/>
        </w:rPr>
        <w:t xml:space="preserve"> </w:t>
      </w:r>
      <w:r>
        <w:rPr>
          <w:sz w:val="24"/>
          <w:szCs w:val="24"/>
        </w:rPr>
        <w:t>inspected</w:t>
      </w:r>
      <w:r w:rsidR="0075288C">
        <w:rPr>
          <w:sz w:val="24"/>
          <w:szCs w:val="24"/>
        </w:rPr>
        <w:t xml:space="preserve"> the applicants’ premises. The Respondent took the </w:t>
      </w:r>
      <w:r>
        <w:rPr>
          <w:sz w:val="24"/>
          <w:szCs w:val="24"/>
        </w:rPr>
        <w:t>view</w:t>
      </w:r>
      <w:r w:rsidR="0075288C">
        <w:rPr>
          <w:sz w:val="24"/>
          <w:szCs w:val="24"/>
        </w:rPr>
        <w:t xml:space="preserve"> that the applicants were conducting the scrap yard business</w:t>
      </w:r>
      <w:r>
        <w:rPr>
          <w:sz w:val="24"/>
          <w:szCs w:val="24"/>
        </w:rPr>
        <w:t xml:space="preserve"> on their residential property</w:t>
      </w:r>
      <w:r w:rsidR="0075288C">
        <w:rPr>
          <w:sz w:val="24"/>
          <w:szCs w:val="24"/>
        </w:rPr>
        <w:t xml:space="preserve"> in violation of the applicable by-laws and issued </w:t>
      </w:r>
      <w:proofErr w:type="gramStart"/>
      <w:r w:rsidR="0075288C">
        <w:rPr>
          <w:sz w:val="24"/>
          <w:szCs w:val="24"/>
        </w:rPr>
        <w:t>a number of</w:t>
      </w:r>
      <w:proofErr w:type="gramEnd"/>
      <w:r w:rsidR="0075288C">
        <w:rPr>
          <w:sz w:val="24"/>
          <w:szCs w:val="24"/>
        </w:rPr>
        <w:t xml:space="preserve"> contravention </w:t>
      </w:r>
      <w:r w:rsidR="00CA6E6F">
        <w:rPr>
          <w:sz w:val="24"/>
          <w:szCs w:val="24"/>
        </w:rPr>
        <w:t xml:space="preserve">notices which called upon the applicants to discontinue the business. </w:t>
      </w:r>
      <w:r w:rsidR="003C6A91">
        <w:rPr>
          <w:sz w:val="24"/>
          <w:szCs w:val="24"/>
        </w:rPr>
        <w:t>The applicants failed to do so and during 2015 the Respondent instituted criminal proceedings against the applicants. These were later withdrawn.</w:t>
      </w:r>
    </w:p>
    <w:p w14:paraId="313B6ACA" w14:textId="553003BC" w:rsidR="003C6A91" w:rsidRPr="002C0169" w:rsidRDefault="003C6A91" w:rsidP="0019246E">
      <w:pPr>
        <w:pStyle w:val="HB1"/>
        <w:rPr>
          <w:i/>
          <w:iCs/>
          <w:sz w:val="24"/>
          <w:szCs w:val="24"/>
        </w:rPr>
      </w:pPr>
      <w:r>
        <w:rPr>
          <w:sz w:val="24"/>
          <w:szCs w:val="24"/>
        </w:rPr>
        <w:t>The applicants</w:t>
      </w:r>
      <w:r w:rsidR="00906754">
        <w:rPr>
          <w:sz w:val="24"/>
          <w:szCs w:val="24"/>
        </w:rPr>
        <w:t>’</w:t>
      </w:r>
      <w:r>
        <w:rPr>
          <w:sz w:val="24"/>
          <w:szCs w:val="24"/>
        </w:rPr>
        <w:t xml:space="preserve"> position throughout</w:t>
      </w:r>
      <w:r w:rsidR="00906754">
        <w:rPr>
          <w:sz w:val="24"/>
          <w:szCs w:val="24"/>
        </w:rPr>
        <w:t xml:space="preserve"> this period</w:t>
      </w:r>
      <w:r>
        <w:rPr>
          <w:sz w:val="24"/>
          <w:szCs w:val="24"/>
        </w:rPr>
        <w:t xml:space="preserve"> was that the certificate </w:t>
      </w:r>
      <w:r w:rsidR="00861F6A">
        <w:rPr>
          <w:sz w:val="24"/>
          <w:szCs w:val="24"/>
        </w:rPr>
        <w:t>issued by the SAPS in terms of the Second</w:t>
      </w:r>
      <w:r w:rsidR="002634AF">
        <w:rPr>
          <w:sz w:val="24"/>
          <w:szCs w:val="24"/>
        </w:rPr>
        <w:t>-</w:t>
      </w:r>
      <w:r w:rsidR="00861F6A">
        <w:rPr>
          <w:sz w:val="24"/>
          <w:szCs w:val="24"/>
        </w:rPr>
        <w:t>Hand Goods Act entitled the</w:t>
      </w:r>
      <w:r w:rsidR="00906754">
        <w:rPr>
          <w:sz w:val="24"/>
          <w:szCs w:val="24"/>
        </w:rPr>
        <w:t>m</w:t>
      </w:r>
      <w:r w:rsidR="00861F6A">
        <w:rPr>
          <w:sz w:val="24"/>
          <w:szCs w:val="24"/>
        </w:rPr>
        <w:t xml:space="preserve"> to conduct the business on their pr</w:t>
      </w:r>
      <w:r w:rsidR="00906754">
        <w:rPr>
          <w:sz w:val="24"/>
          <w:szCs w:val="24"/>
        </w:rPr>
        <w:t>operty.</w:t>
      </w:r>
      <w:r w:rsidR="00861F6A">
        <w:rPr>
          <w:sz w:val="24"/>
          <w:szCs w:val="24"/>
        </w:rPr>
        <w:t xml:space="preserve"> It appears that the applicants </w:t>
      </w:r>
      <w:r w:rsidR="00906754">
        <w:rPr>
          <w:sz w:val="24"/>
          <w:szCs w:val="24"/>
        </w:rPr>
        <w:t>were also of the view that</w:t>
      </w:r>
      <w:r w:rsidR="00861F6A">
        <w:rPr>
          <w:sz w:val="24"/>
          <w:szCs w:val="24"/>
        </w:rPr>
        <w:t xml:space="preserve"> that the zoning of their residential pr</w:t>
      </w:r>
      <w:r w:rsidR="00906754">
        <w:rPr>
          <w:sz w:val="24"/>
          <w:szCs w:val="24"/>
        </w:rPr>
        <w:t>operty</w:t>
      </w:r>
      <w:r w:rsidR="00861F6A">
        <w:rPr>
          <w:sz w:val="24"/>
          <w:szCs w:val="24"/>
        </w:rPr>
        <w:t xml:space="preserve"> entitled them to conduct the</w:t>
      </w:r>
      <w:r w:rsidR="00906754">
        <w:rPr>
          <w:sz w:val="24"/>
          <w:szCs w:val="24"/>
        </w:rPr>
        <w:t xml:space="preserve"> scrap yard</w:t>
      </w:r>
      <w:r w:rsidR="00861F6A">
        <w:rPr>
          <w:sz w:val="24"/>
          <w:szCs w:val="24"/>
        </w:rPr>
        <w:t xml:space="preserve"> busines</w:t>
      </w:r>
      <w:r w:rsidR="002634AF">
        <w:rPr>
          <w:sz w:val="24"/>
          <w:szCs w:val="24"/>
        </w:rPr>
        <w:t xml:space="preserve">s. </w:t>
      </w:r>
      <w:r w:rsidR="00906754">
        <w:rPr>
          <w:sz w:val="24"/>
          <w:szCs w:val="24"/>
        </w:rPr>
        <w:t xml:space="preserve"> Nevertheless, </w:t>
      </w:r>
      <w:r w:rsidR="00861F6A">
        <w:rPr>
          <w:sz w:val="24"/>
          <w:szCs w:val="24"/>
        </w:rPr>
        <w:t xml:space="preserve">on 17 May 2016, the applicants </w:t>
      </w:r>
      <w:proofErr w:type="gramStart"/>
      <w:r w:rsidR="00861F6A">
        <w:rPr>
          <w:sz w:val="24"/>
          <w:szCs w:val="24"/>
        </w:rPr>
        <w:t>submitted an application</w:t>
      </w:r>
      <w:proofErr w:type="gramEnd"/>
      <w:r w:rsidR="00861F6A">
        <w:rPr>
          <w:sz w:val="24"/>
          <w:szCs w:val="24"/>
        </w:rPr>
        <w:t xml:space="preserve"> for consent use</w:t>
      </w:r>
      <w:r w:rsidR="00906754">
        <w:rPr>
          <w:sz w:val="24"/>
          <w:szCs w:val="24"/>
        </w:rPr>
        <w:t xml:space="preserve"> to the Respondent</w:t>
      </w:r>
      <w:r w:rsidR="002C0DEF">
        <w:rPr>
          <w:sz w:val="24"/>
          <w:szCs w:val="24"/>
        </w:rPr>
        <w:t>’s Municipal Planning Tribunal</w:t>
      </w:r>
      <w:r w:rsidR="00906754">
        <w:rPr>
          <w:sz w:val="24"/>
          <w:szCs w:val="24"/>
        </w:rPr>
        <w:t xml:space="preserve"> which would entitle them to</w:t>
      </w:r>
      <w:r w:rsidR="00861F6A">
        <w:rPr>
          <w:sz w:val="24"/>
          <w:szCs w:val="24"/>
        </w:rPr>
        <w:t xml:space="preserve"> conduct the scrap yard business on their</w:t>
      </w:r>
      <w:r w:rsidR="00906754">
        <w:rPr>
          <w:sz w:val="24"/>
          <w:szCs w:val="24"/>
        </w:rPr>
        <w:t xml:space="preserve"> property. </w:t>
      </w:r>
      <w:r w:rsidR="00AC0141">
        <w:rPr>
          <w:sz w:val="24"/>
          <w:szCs w:val="24"/>
        </w:rPr>
        <w:t xml:space="preserve">The applicants contend in their founding affidavit that </w:t>
      </w:r>
      <w:r w:rsidR="00AC0141" w:rsidRPr="002C0169">
        <w:rPr>
          <w:i/>
          <w:iCs/>
          <w:sz w:val="24"/>
          <w:szCs w:val="24"/>
        </w:rPr>
        <w:t xml:space="preserve">“the application was just a formality confirming the existing </w:t>
      </w:r>
      <w:r w:rsidR="002C0169" w:rsidRPr="002C0169">
        <w:rPr>
          <w:i/>
          <w:iCs/>
          <w:sz w:val="24"/>
          <w:szCs w:val="24"/>
        </w:rPr>
        <w:t xml:space="preserve">zoning of the premises brought under the </w:t>
      </w:r>
      <w:proofErr w:type="gramStart"/>
      <w:r w:rsidR="002C0169" w:rsidRPr="002C0169">
        <w:rPr>
          <w:i/>
          <w:iCs/>
          <w:sz w:val="24"/>
          <w:szCs w:val="24"/>
        </w:rPr>
        <w:t>applicants</w:t>
      </w:r>
      <w:proofErr w:type="gramEnd"/>
      <w:r w:rsidR="002C0169" w:rsidRPr="002C0169">
        <w:rPr>
          <w:i/>
          <w:iCs/>
          <w:sz w:val="24"/>
          <w:szCs w:val="24"/>
        </w:rPr>
        <w:t xml:space="preserve"> impression by the Respondent’s representative Vincent </w:t>
      </w:r>
      <w:proofErr w:type="spellStart"/>
      <w:r w:rsidR="002C0169" w:rsidRPr="002C0169">
        <w:rPr>
          <w:i/>
          <w:iCs/>
          <w:sz w:val="24"/>
          <w:szCs w:val="24"/>
        </w:rPr>
        <w:t>Hobayi</w:t>
      </w:r>
      <w:proofErr w:type="spellEnd"/>
      <w:r w:rsidR="002C0169" w:rsidRPr="002C0169">
        <w:rPr>
          <w:i/>
          <w:iCs/>
          <w:sz w:val="24"/>
          <w:szCs w:val="24"/>
        </w:rPr>
        <w:t xml:space="preserve"> and Mr Leon Gerber.” </w:t>
      </w:r>
      <w:r w:rsidR="00AC0141" w:rsidRPr="002C0169">
        <w:rPr>
          <w:i/>
          <w:iCs/>
          <w:sz w:val="24"/>
          <w:szCs w:val="24"/>
        </w:rPr>
        <w:t xml:space="preserve"> </w:t>
      </w:r>
    </w:p>
    <w:p w14:paraId="6F111CB3" w14:textId="64BD82CD" w:rsidR="002C0169" w:rsidRDefault="0019246E" w:rsidP="0019246E">
      <w:pPr>
        <w:pStyle w:val="HB1"/>
        <w:rPr>
          <w:sz w:val="24"/>
          <w:szCs w:val="24"/>
        </w:rPr>
      </w:pPr>
      <w:r>
        <w:rPr>
          <w:sz w:val="24"/>
          <w:szCs w:val="24"/>
        </w:rPr>
        <w:t>The</w:t>
      </w:r>
      <w:r w:rsidR="002C0169">
        <w:rPr>
          <w:sz w:val="24"/>
          <w:szCs w:val="24"/>
        </w:rPr>
        <w:t xml:space="preserve"> Respondent, in its answering papers, denies that the property was ever zoned with permitted use as alleged by the applicants.</w:t>
      </w:r>
    </w:p>
    <w:p w14:paraId="097AE1E0" w14:textId="77777777" w:rsidR="009511D2" w:rsidRDefault="002C0169" w:rsidP="0019246E">
      <w:pPr>
        <w:pStyle w:val="HB1"/>
        <w:rPr>
          <w:sz w:val="24"/>
          <w:szCs w:val="24"/>
        </w:rPr>
      </w:pPr>
      <w:r w:rsidRPr="009511D2">
        <w:rPr>
          <w:sz w:val="24"/>
          <w:szCs w:val="24"/>
        </w:rPr>
        <w:t>On or about 8 November 2017, the Respond</w:t>
      </w:r>
      <w:r w:rsidR="00FF0CFE" w:rsidRPr="009511D2">
        <w:rPr>
          <w:sz w:val="24"/>
          <w:szCs w:val="24"/>
        </w:rPr>
        <w:t xml:space="preserve">ent’s </w:t>
      </w:r>
      <w:proofErr w:type="gramStart"/>
      <w:r w:rsidR="00FF0CFE" w:rsidRPr="009511D2">
        <w:rPr>
          <w:sz w:val="24"/>
          <w:szCs w:val="24"/>
        </w:rPr>
        <w:t>Municipal  Planning</w:t>
      </w:r>
      <w:proofErr w:type="gramEnd"/>
      <w:r w:rsidR="00FF0CFE" w:rsidRPr="009511D2">
        <w:rPr>
          <w:sz w:val="24"/>
          <w:szCs w:val="24"/>
        </w:rPr>
        <w:t xml:space="preserve"> Tribunal refused the applicants’ application for consent use.</w:t>
      </w:r>
      <w:r w:rsidR="009511D2" w:rsidRPr="009511D2">
        <w:rPr>
          <w:sz w:val="24"/>
          <w:szCs w:val="24"/>
        </w:rPr>
        <w:t xml:space="preserve"> </w:t>
      </w:r>
      <w:r w:rsidR="002634AF" w:rsidRPr="009511D2">
        <w:rPr>
          <w:sz w:val="24"/>
          <w:szCs w:val="24"/>
        </w:rPr>
        <w:t>Thereafter, o</w:t>
      </w:r>
      <w:r w:rsidR="00FF0CFE" w:rsidRPr="009511D2">
        <w:rPr>
          <w:sz w:val="24"/>
          <w:szCs w:val="24"/>
        </w:rPr>
        <w:t>n 26 March 2018, the applicants filed an application to appeal the Municipal Planning Tribunal</w:t>
      </w:r>
      <w:r w:rsidR="002634AF" w:rsidRPr="009511D2">
        <w:rPr>
          <w:sz w:val="24"/>
          <w:szCs w:val="24"/>
        </w:rPr>
        <w:t xml:space="preserve">’s refusal of their application. </w:t>
      </w:r>
    </w:p>
    <w:p w14:paraId="3A3FAA17" w14:textId="50692750" w:rsidR="007E2EA5" w:rsidRPr="009511D2" w:rsidRDefault="007E2EA5" w:rsidP="0019246E">
      <w:pPr>
        <w:pStyle w:val="HB1"/>
        <w:rPr>
          <w:sz w:val="24"/>
          <w:szCs w:val="24"/>
        </w:rPr>
      </w:pPr>
      <w:r w:rsidRPr="009511D2">
        <w:rPr>
          <w:sz w:val="24"/>
          <w:szCs w:val="24"/>
        </w:rPr>
        <w:t>On 23 August 2019, the Respondent’s Appeal Tribunal dismissed the applicants’ appeal. As is apparent from prayer 1 of the applicants’ notice of motion, that is the decision which the applicants seek to review and set aside</w:t>
      </w:r>
      <w:r w:rsidR="00390938">
        <w:rPr>
          <w:sz w:val="24"/>
          <w:szCs w:val="24"/>
        </w:rPr>
        <w:t xml:space="preserve"> in this application.</w:t>
      </w:r>
    </w:p>
    <w:p w14:paraId="23673D05" w14:textId="00CA0002" w:rsidR="00271AD7" w:rsidRDefault="009C2559" w:rsidP="0019246E">
      <w:pPr>
        <w:pStyle w:val="HB1"/>
        <w:rPr>
          <w:sz w:val="24"/>
          <w:szCs w:val="24"/>
        </w:rPr>
      </w:pPr>
      <w:r>
        <w:rPr>
          <w:sz w:val="24"/>
          <w:szCs w:val="24"/>
        </w:rPr>
        <w:t xml:space="preserve">In </w:t>
      </w:r>
      <w:r w:rsidR="002634AF">
        <w:rPr>
          <w:sz w:val="24"/>
          <w:szCs w:val="24"/>
        </w:rPr>
        <w:t>their</w:t>
      </w:r>
      <w:r>
        <w:rPr>
          <w:sz w:val="24"/>
          <w:szCs w:val="24"/>
        </w:rPr>
        <w:t xml:space="preserve"> founding affidavit, the applicants contend that this decision </w:t>
      </w:r>
      <w:r w:rsidR="00271AD7">
        <w:rPr>
          <w:sz w:val="24"/>
          <w:szCs w:val="24"/>
        </w:rPr>
        <w:t>f</w:t>
      </w:r>
      <w:r w:rsidR="002634AF">
        <w:rPr>
          <w:sz w:val="24"/>
          <w:szCs w:val="24"/>
        </w:rPr>
        <w:t>alls</w:t>
      </w:r>
      <w:r w:rsidR="00271AD7">
        <w:rPr>
          <w:sz w:val="24"/>
          <w:szCs w:val="24"/>
        </w:rPr>
        <w:t xml:space="preserve"> to be reviewed</w:t>
      </w:r>
      <w:r w:rsidR="00FF0CFE" w:rsidRPr="007E2EA5">
        <w:rPr>
          <w:sz w:val="24"/>
          <w:szCs w:val="24"/>
        </w:rPr>
        <w:t xml:space="preserve"> </w:t>
      </w:r>
      <w:r w:rsidR="00271AD7">
        <w:rPr>
          <w:sz w:val="24"/>
          <w:szCs w:val="24"/>
        </w:rPr>
        <w:t xml:space="preserve">and set aside under the Promotion of Administrative Justice Act 3 of 2000 (“PAJA”) on the bases </w:t>
      </w:r>
      <w:r w:rsidR="00271AD7" w:rsidRPr="00271AD7">
        <w:rPr>
          <w:i/>
          <w:iCs/>
          <w:sz w:val="24"/>
          <w:szCs w:val="24"/>
        </w:rPr>
        <w:t>inter alia</w:t>
      </w:r>
      <w:r w:rsidR="00271AD7">
        <w:rPr>
          <w:sz w:val="24"/>
          <w:szCs w:val="24"/>
        </w:rPr>
        <w:t xml:space="preserve"> </w:t>
      </w:r>
      <w:r w:rsidR="009511D2">
        <w:rPr>
          <w:sz w:val="24"/>
          <w:szCs w:val="24"/>
        </w:rPr>
        <w:t xml:space="preserve">that </w:t>
      </w:r>
      <w:r w:rsidR="00271AD7">
        <w:rPr>
          <w:sz w:val="24"/>
          <w:szCs w:val="24"/>
        </w:rPr>
        <w:t xml:space="preserve">the applicants </w:t>
      </w:r>
      <w:r w:rsidR="002634AF">
        <w:rPr>
          <w:sz w:val="24"/>
          <w:szCs w:val="24"/>
        </w:rPr>
        <w:t>were</w:t>
      </w:r>
      <w:r w:rsidR="00271AD7">
        <w:rPr>
          <w:sz w:val="24"/>
          <w:szCs w:val="24"/>
        </w:rPr>
        <w:t xml:space="preserve"> afforded no opportunity to be heard prior to the decision </w:t>
      </w:r>
      <w:r w:rsidR="008D4D5A">
        <w:rPr>
          <w:sz w:val="24"/>
          <w:szCs w:val="24"/>
        </w:rPr>
        <w:t>being taken and that</w:t>
      </w:r>
      <w:r w:rsidR="00271AD7">
        <w:rPr>
          <w:sz w:val="24"/>
          <w:szCs w:val="24"/>
        </w:rPr>
        <w:t xml:space="preserve"> the decision was not rationally connected to the information before the Appeal Tribunal.</w:t>
      </w:r>
    </w:p>
    <w:p w14:paraId="4584EEFE" w14:textId="1998B623" w:rsidR="00FC6565" w:rsidRDefault="00271AD7" w:rsidP="0019246E">
      <w:pPr>
        <w:pStyle w:val="HB1"/>
        <w:rPr>
          <w:sz w:val="24"/>
          <w:szCs w:val="24"/>
        </w:rPr>
      </w:pPr>
      <w:r>
        <w:rPr>
          <w:sz w:val="24"/>
          <w:szCs w:val="24"/>
        </w:rPr>
        <w:t xml:space="preserve">This being the decision sought to be </w:t>
      </w:r>
      <w:r w:rsidR="00DD106F">
        <w:rPr>
          <w:sz w:val="24"/>
          <w:szCs w:val="24"/>
        </w:rPr>
        <w:t>impugned</w:t>
      </w:r>
      <w:r>
        <w:rPr>
          <w:sz w:val="24"/>
          <w:szCs w:val="24"/>
        </w:rPr>
        <w:t xml:space="preserve"> by the applicants, it was </w:t>
      </w:r>
      <w:r w:rsidR="00FC6565">
        <w:rPr>
          <w:sz w:val="24"/>
          <w:szCs w:val="24"/>
        </w:rPr>
        <w:t xml:space="preserve">this decision in respect of which the Rule 53 record was </w:t>
      </w:r>
      <w:r w:rsidR="00DD106F">
        <w:rPr>
          <w:sz w:val="24"/>
          <w:szCs w:val="24"/>
        </w:rPr>
        <w:t>furnished</w:t>
      </w:r>
      <w:r w:rsidR="00FC6565">
        <w:rPr>
          <w:sz w:val="24"/>
          <w:szCs w:val="24"/>
        </w:rPr>
        <w:t xml:space="preserve"> and</w:t>
      </w:r>
      <w:r w:rsidR="00DD106F">
        <w:rPr>
          <w:sz w:val="24"/>
          <w:szCs w:val="24"/>
        </w:rPr>
        <w:t xml:space="preserve"> which the Respondent sought to defend in</w:t>
      </w:r>
      <w:r w:rsidR="00FC6565">
        <w:rPr>
          <w:sz w:val="24"/>
          <w:szCs w:val="24"/>
        </w:rPr>
        <w:t xml:space="preserve"> its answering papers.</w:t>
      </w:r>
    </w:p>
    <w:p w14:paraId="18BD96DE" w14:textId="4F69760E" w:rsidR="00FB20DE" w:rsidRDefault="002658C9" w:rsidP="0019246E">
      <w:pPr>
        <w:pStyle w:val="HB1"/>
        <w:rPr>
          <w:sz w:val="24"/>
          <w:szCs w:val="24"/>
        </w:rPr>
      </w:pPr>
      <w:r>
        <w:rPr>
          <w:sz w:val="24"/>
          <w:szCs w:val="24"/>
        </w:rPr>
        <w:t xml:space="preserve">When the matter came to be argued before me however, </w:t>
      </w:r>
      <w:r w:rsidR="00FC6565">
        <w:rPr>
          <w:sz w:val="24"/>
          <w:szCs w:val="24"/>
        </w:rPr>
        <w:t xml:space="preserve">Mr Bouwer who appeared </w:t>
      </w:r>
      <w:r>
        <w:rPr>
          <w:sz w:val="24"/>
          <w:szCs w:val="24"/>
        </w:rPr>
        <w:t>on behalf of</w:t>
      </w:r>
      <w:r w:rsidR="00FC6565">
        <w:rPr>
          <w:sz w:val="24"/>
          <w:szCs w:val="24"/>
        </w:rPr>
        <w:t xml:space="preserve"> the applicants, contended that the decision </w:t>
      </w:r>
      <w:r>
        <w:rPr>
          <w:sz w:val="24"/>
          <w:szCs w:val="24"/>
        </w:rPr>
        <w:t>sought to be reviewed and set aside</w:t>
      </w:r>
      <w:r w:rsidR="00FC6565">
        <w:rPr>
          <w:sz w:val="24"/>
          <w:szCs w:val="24"/>
        </w:rPr>
        <w:t xml:space="preserve"> </w:t>
      </w:r>
      <w:r w:rsidR="005D59E0">
        <w:rPr>
          <w:sz w:val="24"/>
          <w:szCs w:val="24"/>
        </w:rPr>
        <w:t>was</w:t>
      </w:r>
      <w:r>
        <w:rPr>
          <w:sz w:val="24"/>
          <w:szCs w:val="24"/>
        </w:rPr>
        <w:t xml:space="preserve"> an entirely different one. </w:t>
      </w:r>
      <w:r w:rsidR="009511D2">
        <w:rPr>
          <w:sz w:val="24"/>
          <w:szCs w:val="24"/>
        </w:rPr>
        <w:t xml:space="preserve">The impugned decision </w:t>
      </w:r>
      <w:r w:rsidR="005D59E0">
        <w:rPr>
          <w:sz w:val="24"/>
          <w:szCs w:val="24"/>
        </w:rPr>
        <w:t>was</w:t>
      </w:r>
      <w:r>
        <w:rPr>
          <w:sz w:val="24"/>
          <w:szCs w:val="24"/>
        </w:rPr>
        <w:t>, according to Mr Bouwer,</w:t>
      </w:r>
      <w:r w:rsidR="00FC6565">
        <w:rPr>
          <w:sz w:val="24"/>
          <w:szCs w:val="24"/>
        </w:rPr>
        <w:t xml:space="preserve"> a decisio</w:t>
      </w:r>
      <w:r>
        <w:rPr>
          <w:sz w:val="24"/>
          <w:szCs w:val="24"/>
        </w:rPr>
        <w:t>n</w:t>
      </w:r>
      <w:r w:rsidR="000643F6">
        <w:rPr>
          <w:sz w:val="24"/>
          <w:szCs w:val="24"/>
        </w:rPr>
        <w:t xml:space="preserve"> communicated by one Alex Jonker of the Respondent’s Property Valuation Management Department to one Martin Van Niekerk </w:t>
      </w:r>
      <w:r w:rsidR="005D59E0">
        <w:rPr>
          <w:sz w:val="24"/>
          <w:szCs w:val="24"/>
        </w:rPr>
        <w:t>in an e-mail dated</w:t>
      </w:r>
      <w:r w:rsidR="00FB20DE">
        <w:rPr>
          <w:sz w:val="24"/>
          <w:szCs w:val="24"/>
        </w:rPr>
        <w:t xml:space="preserve"> 6 September 2019. The relevant portion of the </w:t>
      </w:r>
      <w:proofErr w:type="gramStart"/>
      <w:r w:rsidR="00FB20DE">
        <w:rPr>
          <w:sz w:val="24"/>
          <w:szCs w:val="24"/>
        </w:rPr>
        <w:t>e-mail  reads</w:t>
      </w:r>
      <w:proofErr w:type="gramEnd"/>
      <w:r w:rsidR="00FB20DE">
        <w:rPr>
          <w:sz w:val="24"/>
          <w:szCs w:val="24"/>
        </w:rPr>
        <w:t xml:space="preserve"> as follows:</w:t>
      </w:r>
    </w:p>
    <w:p w14:paraId="2729FE76" w14:textId="77777777" w:rsidR="00FB20DE" w:rsidRDefault="00FB20DE" w:rsidP="00FB20DE">
      <w:pPr>
        <w:pStyle w:val="HB1"/>
        <w:numPr>
          <w:ilvl w:val="0"/>
          <w:numId w:val="0"/>
        </w:numPr>
        <w:spacing w:line="240" w:lineRule="auto"/>
        <w:ind w:left="851" w:firstLine="589"/>
        <w:rPr>
          <w:sz w:val="24"/>
          <w:szCs w:val="24"/>
        </w:rPr>
      </w:pPr>
      <w:r>
        <w:rPr>
          <w:sz w:val="24"/>
          <w:szCs w:val="24"/>
        </w:rPr>
        <w:t xml:space="preserve">“Good </w:t>
      </w:r>
      <w:proofErr w:type="gramStart"/>
      <w:r>
        <w:rPr>
          <w:sz w:val="24"/>
          <w:szCs w:val="24"/>
        </w:rPr>
        <w:t>morning</w:t>
      </w:r>
      <w:proofErr w:type="gramEnd"/>
      <w:r>
        <w:rPr>
          <w:sz w:val="24"/>
          <w:szCs w:val="24"/>
        </w:rPr>
        <w:t xml:space="preserve"> Martin</w:t>
      </w:r>
    </w:p>
    <w:p w14:paraId="2970933F" w14:textId="0BE53A69" w:rsidR="0019246E" w:rsidRPr="007E2EA5" w:rsidRDefault="00FB20DE" w:rsidP="00FB20DE">
      <w:pPr>
        <w:pStyle w:val="HB1"/>
        <w:numPr>
          <w:ilvl w:val="0"/>
          <w:numId w:val="0"/>
        </w:numPr>
        <w:spacing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We changed the category on the subject property to non-permitted effective 1/12/2016.”</w:t>
      </w:r>
    </w:p>
    <w:p w14:paraId="250C3088" w14:textId="3E245644" w:rsidR="009F79C4" w:rsidRPr="009511D2" w:rsidRDefault="004559DF" w:rsidP="0019246E">
      <w:pPr>
        <w:pStyle w:val="HB1"/>
        <w:rPr>
          <w:sz w:val="24"/>
          <w:szCs w:val="24"/>
        </w:rPr>
      </w:pPr>
      <w:r w:rsidRPr="009511D2">
        <w:rPr>
          <w:sz w:val="24"/>
          <w:szCs w:val="24"/>
        </w:rPr>
        <w:t xml:space="preserve">The </w:t>
      </w:r>
      <w:r w:rsidR="002E54E4" w:rsidRPr="009511D2">
        <w:rPr>
          <w:sz w:val="24"/>
          <w:szCs w:val="24"/>
        </w:rPr>
        <w:t>import of this email is</w:t>
      </w:r>
      <w:r w:rsidR="00FC4381" w:rsidRPr="009511D2">
        <w:rPr>
          <w:sz w:val="24"/>
          <w:szCs w:val="24"/>
        </w:rPr>
        <w:t xml:space="preserve"> not entirely clear.</w:t>
      </w:r>
      <w:r w:rsidR="002E54E4" w:rsidRPr="009511D2">
        <w:rPr>
          <w:sz w:val="24"/>
          <w:szCs w:val="24"/>
        </w:rPr>
        <w:t xml:space="preserve"> Nor is it clear who</w:t>
      </w:r>
      <w:r w:rsidR="00FC4381" w:rsidRPr="009511D2">
        <w:rPr>
          <w:sz w:val="24"/>
          <w:szCs w:val="24"/>
        </w:rPr>
        <w:t xml:space="preserve"> allegedly </w:t>
      </w:r>
      <w:r w:rsidR="005D59E0">
        <w:rPr>
          <w:sz w:val="24"/>
          <w:szCs w:val="24"/>
        </w:rPr>
        <w:t>took this decision.</w:t>
      </w:r>
      <w:r w:rsidR="002E54E4" w:rsidRPr="009511D2">
        <w:rPr>
          <w:sz w:val="24"/>
          <w:szCs w:val="24"/>
        </w:rPr>
        <w:t xml:space="preserve"> Indeed, the applicants in their founding affidavit state that </w:t>
      </w:r>
      <w:r w:rsidR="002E54E4" w:rsidRPr="009511D2">
        <w:rPr>
          <w:i/>
          <w:iCs/>
          <w:sz w:val="24"/>
          <w:szCs w:val="24"/>
        </w:rPr>
        <w:t>“it is unclear whom Mr Jonker refers to as ‘we’ and he would have to specifically state to whom he refers.”</w:t>
      </w:r>
      <w:r w:rsidR="009511D2" w:rsidRPr="009511D2">
        <w:rPr>
          <w:i/>
          <w:iCs/>
          <w:sz w:val="24"/>
          <w:szCs w:val="24"/>
        </w:rPr>
        <w:t xml:space="preserve"> </w:t>
      </w:r>
      <w:r w:rsidR="009511D2">
        <w:rPr>
          <w:i/>
          <w:iCs/>
          <w:sz w:val="24"/>
          <w:szCs w:val="24"/>
        </w:rPr>
        <w:t xml:space="preserve"> </w:t>
      </w:r>
      <w:r w:rsidR="009F79C4" w:rsidRPr="009511D2">
        <w:rPr>
          <w:sz w:val="24"/>
          <w:szCs w:val="24"/>
        </w:rPr>
        <w:t>Little more is said about this decision in the applicants’ founding papers.</w:t>
      </w:r>
    </w:p>
    <w:p w14:paraId="78A924E2" w14:textId="49C7D682" w:rsidR="002E54E4" w:rsidRDefault="009F79C4" w:rsidP="0019246E">
      <w:pPr>
        <w:pStyle w:val="HB1"/>
        <w:rPr>
          <w:sz w:val="24"/>
          <w:szCs w:val="24"/>
        </w:rPr>
      </w:pPr>
      <w:r>
        <w:rPr>
          <w:sz w:val="24"/>
          <w:szCs w:val="24"/>
        </w:rPr>
        <w:t>In</w:t>
      </w:r>
      <w:r w:rsidR="002E54E4">
        <w:rPr>
          <w:sz w:val="24"/>
          <w:szCs w:val="24"/>
        </w:rPr>
        <w:t xml:space="preserve"> any event</w:t>
      </w:r>
      <w:r w:rsidR="008F46C7">
        <w:rPr>
          <w:sz w:val="24"/>
          <w:szCs w:val="24"/>
        </w:rPr>
        <w:t>,</w:t>
      </w:r>
      <w:r>
        <w:rPr>
          <w:sz w:val="24"/>
          <w:szCs w:val="24"/>
        </w:rPr>
        <w:t xml:space="preserve"> it is clear from what has been set out above that</w:t>
      </w:r>
      <w:r w:rsidR="002E54E4">
        <w:rPr>
          <w:sz w:val="24"/>
          <w:szCs w:val="24"/>
        </w:rPr>
        <w:t xml:space="preserve"> this is not the decision that the applicants sought to review and </w:t>
      </w:r>
      <w:r w:rsidR="009B2EBB">
        <w:rPr>
          <w:sz w:val="24"/>
          <w:szCs w:val="24"/>
        </w:rPr>
        <w:t>set</w:t>
      </w:r>
      <w:r w:rsidR="002E54E4">
        <w:rPr>
          <w:sz w:val="24"/>
          <w:szCs w:val="24"/>
        </w:rPr>
        <w:t xml:space="preserve"> aside in their </w:t>
      </w:r>
      <w:r>
        <w:rPr>
          <w:sz w:val="24"/>
          <w:szCs w:val="24"/>
        </w:rPr>
        <w:t>notice of motion.</w:t>
      </w:r>
      <w:r w:rsidR="002E54E4">
        <w:rPr>
          <w:sz w:val="24"/>
          <w:szCs w:val="24"/>
        </w:rPr>
        <w:t xml:space="preserve"> Nor is it the decision</w:t>
      </w:r>
      <w:r w:rsidR="00AF30FC">
        <w:rPr>
          <w:sz w:val="24"/>
          <w:szCs w:val="24"/>
        </w:rPr>
        <w:t xml:space="preserve"> in respect of which the record was filed or </w:t>
      </w:r>
      <w:proofErr w:type="gramStart"/>
      <w:r w:rsidR="00AF30FC">
        <w:rPr>
          <w:sz w:val="24"/>
          <w:szCs w:val="24"/>
        </w:rPr>
        <w:t xml:space="preserve">which </w:t>
      </w:r>
      <w:r w:rsidR="002E54E4">
        <w:rPr>
          <w:sz w:val="24"/>
          <w:szCs w:val="24"/>
        </w:rPr>
        <w:t xml:space="preserve"> the</w:t>
      </w:r>
      <w:proofErr w:type="gramEnd"/>
      <w:r w:rsidR="002E54E4">
        <w:rPr>
          <w:sz w:val="24"/>
          <w:szCs w:val="24"/>
        </w:rPr>
        <w:t xml:space="preserve"> Respondent was called upon to defend.  Mr Bouwer conceded this in response to questioning from the Court. </w:t>
      </w:r>
    </w:p>
    <w:p w14:paraId="43D31CC1" w14:textId="28779B24" w:rsidR="00DC01C1" w:rsidRDefault="00DC01C1" w:rsidP="0019246E">
      <w:pPr>
        <w:pStyle w:val="HB1"/>
        <w:rPr>
          <w:sz w:val="24"/>
          <w:szCs w:val="24"/>
        </w:rPr>
      </w:pPr>
      <w:r>
        <w:rPr>
          <w:sz w:val="24"/>
          <w:szCs w:val="24"/>
        </w:rPr>
        <w:t>There</w:t>
      </w:r>
      <w:r w:rsidR="009F79C4">
        <w:rPr>
          <w:sz w:val="24"/>
          <w:szCs w:val="24"/>
        </w:rPr>
        <w:t xml:space="preserve"> is </w:t>
      </w:r>
      <w:r>
        <w:rPr>
          <w:sz w:val="24"/>
          <w:szCs w:val="24"/>
        </w:rPr>
        <w:t>no ap</w:t>
      </w:r>
      <w:r w:rsidR="00AF30FC">
        <w:rPr>
          <w:sz w:val="24"/>
          <w:szCs w:val="24"/>
        </w:rPr>
        <w:t>plic</w:t>
      </w:r>
      <w:r>
        <w:rPr>
          <w:sz w:val="24"/>
          <w:szCs w:val="24"/>
        </w:rPr>
        <w:t>ation to amend the applicants’ notice of motion</w:t>
      </w:r>
      <w:r w:rsidR="009F79C4">
        <w:rPr>
          <w:sz w:val="24"/>
          <w:szCs w:val="24"/>
        </w:rPr>
        <w:t xml:space="preserve"> to provide for the review of </w:t>
      </w:r>
      <w:r w:rsidR="00AF30FC">
        <w:rPr>
          <w:sz w:val="24"/>
          <w:szCs w:val="24"/>
        </w:rPr>
        <w:t>the decision referred to in paragraph 12 above</w:t>
      </w:r>
      <w:r w:rsidR="009F79C4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the question of whether such an application could properly be granted in the present circumstances is</w:t>
      </w:r>
      <w:r w:rsidR="009F79C4">
        <w:rPr>
          <w:sz w:val="24"/>
          <w:szCs w:val="24"/>
        </w:rPr>
        <w:t xml:space="preserve"> accordingly</w:t>
      </w:r>
      <w:r w:rsidR="00414910">
        <w:rPr>
          <w:sz w:val="24"/>
          <w:szCs w:val="24"/>
        </w:rPr>
        <w:t xml:space="preserve"> moot.</w:t>
      </w:r>
    </w:p>
    <w:p w14:paraId="3A882322" w14:textId="2966273A" w:rsidR="00512AA9" w:rsidRDefault="008F46C7" w:rsidP="0019246E">
      <w:pPr>
        <w:pStyle w:val="HB1"/>
        <w:rPr>
          <w:sz w:val="24"/>
          <w:szCs w:val="24"/>
        </w:rPr>
      </w:pPr>
      <w:r>
        <w:rPr>
          <w:sz w:val="24"/>
          <w:szCs w:val="24"/>
        </w:rPr>
        <w:t xml:space="preserve">The net effect of this is the relief </w:t>
      </w:r>
      <w:r w:rsidR="00FC4381">
        <w:rPr>
          <w:sz w:val="24"/>
          <w:szCs w:val="24"/>
        </w:rPr>
        <w:t xml:space="preserve">sought in prayer 1 of the </w:t>
      </w:r>
      <w:r w:rsidR="00CB106B">
        <w:rPr>
          <w:sz w:val="24"/>
          <w:szCs w:val="24"/>
        </w:rPr>
        <w:t>n</w:t>
      </w:r>
      <w:r w:rsidR="00FC4381">
        <w:rPr>
          <w:sz w:val="24"/>
          <w:szCs w:val="24"/>
        </w:rPr>
        <w:t xml:space="preserve">otice of </w:t>
      </w:r>
      <w:r w:rsidR="00CB106B">
        <w:rPr>
          <w:sz w:val="24"/>
          <w:szCs w:val="24"/>
        </w:rPr>
        <w:t>m</w:t>
      </w:r>
      <w:r w:rsidR="00FC4381">
        <w:rPr>
          <w:sz w:val="24"/>
          <w:szCs w:val="24"/>
        </w:rPr>
        <w:t>otion</w:t>
      </w:r>
      <w:r w:rsidR="00C523D6">
        <w:rPr>
          <w:sz w:val="24"/>
          <w:szCs w:val="24"/>
        </w:rPr>
        <w:t xml:space="preserve"> is no longer pursued by the applicants</w:t>
      </w:r>
      <w:r w:rsidR="009F79C4">
        <w:rPr>
          <w:sz w:val="24"/>
          <w:szCs w:val="24"/>
        </w:rPr>
        <w:t>. It therefore stands to be</w:t>
      </w:r>
      <w:r w:rsidR="00CB106B">
        <w:rPr>
          <w:sz w:val="24"/>
          <w:szCs w:val="24"/>
        </w:rPr>
        <w:t xml:space="preserve"> dismissed. Prayers 3 and 4 are ancillary to prayer 1 and therefore also fall to be dismissed.</w:t>
      </w:r>
    </w:p>
    <w:p w14:paraId="1C0347E9" w14:textId="130E3656" w:rsidR="00D70425" w:rsidRDefault="00CB106B" w:rsidP="0019246E">
      <w:pPr>
        <w:pStyle w:val="HB1"/>
        <w:rPr>
          <w:sz w:val="24"/>
          <w:szCs w:val="24"/>
        </w:rPr>
      </w:pPr>
      <w:r>
        <w:rPr>
          <w:sz w:val="24"/>
          <w:szCs w:val="24"/>
        </w:rPr>
        <w:t>This leaves prayer 2, in which the applicants seek declaratory relief to the effect that</w:t>
      </w:r>
      <w:r w:rsidR="00D70425">
        <w:rPr>
          <w:sz w:val="24"/>
          <w:szCs w:val="24"/>
        </w:rPr>
        <w:t xml:space="preserve"> </w:t>
      </w:r>
      <w:r w:rsidR="00E24C9C">
        <w:rPr>
          <w:sz w:val="24"/>
          <w:szCs w:val="24"/>
        </w:rPr>
        <w:t>decisions</w:t>
      </w:r>
      <w:r w:rsidR="00D70425">
        <w:rPr>
          <w:sz w:val="24"/>
          <w:szCs w:val="24"/>
        </w:rPr>
        <w:t xml:space="preserve"> pertaining to the legality of trading </w:t>
      </w:r>
      <w:r w:rsidR="00AF30FC">
        <w:rPr>
          <w:sz w:val="24"/>
          <w:szCs w:val="24"/>
        </w:rPr>
        <w:t>in</w:t>
      </w:r>
      <w:r w:rsidR="00D70425">
        <w:rPr>
          <w:sz w:val="24"/>
          <w:szCs w:val="24"/>
        </w:rPr>
        <w:t xml:space="preserve"> second</w:t>
      </w:r>
      <w:r w:rsidR="00AF30FC">
        <w:rPr>
          <w:sz w:val="24"/>
          <w:szCs w:val="24"/>
        </w:rPr>
        <w:t>-</w:t>
      </w:r>
      <w:r w:rsidR="00D70425">
        <w:rPr>
          <w:sz w:val="24"/>
          <w:szCs w:val="24"/>
        </w:rPr>
        <w:t xml:space="preserve">hand goods resort under the South African Police Service and not the Municipality of Tshwane. I am not convinced that a case </w:t>
      </w:r>
      <w:r w:rsidR="00AF30FC">
        <w:rPr>
          <w:sz w:val="24"/>
          <w:szCs w:val="24"/>
        </w:rPr>
        <w:t>was</w:t>
      </w:r>
      <w:r w:rsidR="00D70425">
        <w:rPr>
          <w:sz w:val="24"/>
          <w:szCs w:val="24"/>
        </w:rPr>
        <w:t xml:space="preserve"> made out in the applicants’ papers for the grant of this relief, but even if it arguably had been</w:t>
      </w:r>
      <w:r w:rsidR="00AF30FC">
        <w:rPr>
          <w:sz w:val="24"/>
          <w:szCs w:val="24"/>
        </w:rPr>
        <w:t>, I</w:t>
      </w:r>
      <w:r w:rsidR="00D70425">
        <w:rPr>
          <w:sz w:val="24"/>
          <w:szCs w:val="24"/>
        </w:rPr>
        <w:t xml:space="preserve"> would not be inclined to grant this declaratory relief in the abstract and in absence of any concrete relief having been attained by the applicants.</w:t>
      </w:r>
    </w:p>
    <w:p w14:paraId="538DCF61" w14:textId="69FA1AEF" w:rsidR="00D70425" w:rsidRDefault="00D70425" w:rsidP="0019246E">
      <w:pPr>
        <w:pStyle w:val="HB1"/>
        <w:rPr>
          <w:sz w:val="24"/>
          <w:szCs w:val="24"/>
        </w:rPr>
      </w:pPr>
      <w:r>
        <w:rPr>
          <w:sz w:val="24"/>
          <w:szCs w:val="24"/>
        </w:rPr>
        <w:t>In the circumstances</w:t>
      </w:r>
      <w:r w:rsidR="00F80E1B">
        <w:rPr>
          <w:sz w:val="24"/>
          <w:szCs w:val="24"/>
        </w:rPr>
        <w:t>, the application stands to be dismissed with costs. I accordingly make the following order:</w:t>
      </w:r>
    </w:p>
    <w:p w14:paraId="4DCD3AEE" w14:textId="3DE48ECE" w:rsidR="00D70425" w:rsidRPr="00D70425" w:rsidRDefault="00D70425" w:rsidP="00D70425">
      <w:pPr>
        <w:pStyle w:val="HB1"/>
        <w:numPr>
          <w:ilvl w:val="0"/>
          <w:numId w:val="0"/>
        </w:numPr>
        <w:rPr>
          <w:sz w:val="24"/>
          <w:szCs w:val="24"/>
          <w:u w:val="single"/>
        </w:rPr>
      </w:pPr>
      <w:r w:rsidRPr="00D70425">
        <w:rPr>
          <w:sz w:val="24"/>
          <w:szCs w:val="24"/>
          <w:u w:val="single"/>
        </w:rPr>
        <w:t>Order</w:t>
      </w:r>
    </w:p>
    <w:p w14:paraId="6F5B242E" w14:textId="52F31E4B" w:rsidR="00D70425" w:rsidRPr="00D70425" w:rsidRDefault="00D70425" w:rsidP="00D70425">
      <w:pPr>
        <w:pStyle w:val="HB1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The application is dismissed with costs. </w:t>
      </w:r>
    </w:p>
    <w:p w14:paraId="7A51E172" w14:textId="77777777" w:rsidR="008B55B0" w:rsidRDefault="008B55B0" w:rsidP="008B55B0">
      <w:pPr>
        <w:pStyle w:val="HB1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 w:rsidRPr="00D53325">
        <w:rPr>
          <w:sz w:val="24"/>
          <w:szCs w:val="24"/>
        </w:rPr>
        <w:tab/>
        <w:t xml:space="preserve">                                  </w:t>
      </w:r>
    </w:p>
    <w:p w14:paraId="3242DC95" w14:textId="77777777" w:rsidR="008B55B0" w:rsidRPr="00D53325" w:rsidRDefault="008B55B0" w:rsidP="008B55B0">
      <w:pPr>
        <w:pStyle w:val="HB1"/>
        <w:numPr>
          <w:ilvl w:val="0"/>
          <w:numId w:val="0"/>
        </w:numPr>
        <w:spacing w:after="480" w:line="240" w:lineRule="auto"/>
        <w:ind w:left="48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53325">
        <w:rPr>
          <w:sz w:val="24"/>
          <w:szCs w:val="24"/>
        </w:rPr>
        <w:t>__________________________</w:t>
      </w:r>
    </w:p>
    <w:p w14:paraId="4A1517DF" w14:textId="77777777" w:rsidR="008B55B0" w:rsidRPr="00675EB3" w:rsidRDefault="008B55B0" w:rsidP="008B55B0">
      <w:pPr>
        <w:pStyle w:val="HB1"/>
        <w:numPr>
          <w:ilvl w:val="0"/>
          <w:numId w:val="0"/>
        </w:numPr>
        <w:spacing w:line="240" w:lineRule="auto"/>
        <w:ind w:left="3731" w:firstLine="589"/>
        <w:rPr>
          <w:sz w:val="24"/>
          <w:szCs w:val="24"/>
        </w:rPr>
      </w:pPr>
      <w:r w:rsidRPr="00675EB3">
        <w:rPr>
          <w:sz w:val="24"/>
          <w:szCs w:val="24"/>
        </w:rPr>
        <w:t xml:space="preserve">            BARNES AJ</w:t>
      </w:r>
    </w:p>
    <w:p w14:paraId="26419463" w14:textId="77777777" w:rsidR="008B55B0" w:rsidRPr="00675EB3" w:rsidRDefault="008B55B0" w:rsidP="008B55B0">
      <w:pPr>
        <w:pStyle w:val="HB1"/>
        <w:numPr>
          <w:ilvl w:val="0"/>
          <w:numId w:val="0"/>
        </w:numPr>
        <w:spacing w:line="240" w:lineRule="auto"/>
        <w:ind w:left="851" w:hanging="851"/>
        <w:rPr>
          <w:sz w:val="24"/>
          <w:szCs w:val="24"/>
        </w:rPr>
      </w:pPr>
      <w:r w:rsidRPr="00675EB3">
        <w:rPr>
          <w:sz w:val="24"/>
          <w:szCs w:val="24"/>
        </w:rPr>
        <w:t>Appearances:</w:t>
      </w:r>
    </w:p>
    <w:p w14:paraId="3CE673A8" w14:textId="6C51B8D1" w:rsidR="008B55B0" w:rsidRPr="00675EB3" w:rsidRDefault="008B55B0" w:rsidP="008B55B0">
      <w:pPr>
        <w:pStyle w:val="HB1"/>
        <w:numPr>
          <w:ilvl w:val="0"/>
          <w:numId w:val="0"/>
        </w:numPr>
        <w:spacing w:line="240" w:lineRule="auto"/>
        <w:ind w:left="851" w:hanging="851"/>
        <w:rPr>
          <w:sz w:val="24"/>
          <w:szCs w:val="24"/>
        </w:rPr>
      </w:pPr>
      <w:r w:rsidRPr="00675EB3">
        <w:rPr>
          <w:sz w:val="24"/>
          <w:szCs w:val="24"/>
        </w:rPr>
        <w:t xml:space="preserve">For the </w:t>
      </w:r>
      <w:r w:rsidR="0025776E">
        <w:rPr>
          <w:sz w:val="24"/>
          <w:szCs w:val="24"/>
        </w:rPr>
        <w:t>Applicants</w:t>
      </w:r>
      <w:r w:rsidRPr="00675EB3">
        <w:rPr>
          <w:sz w:val="24"/>
          <w:szCs w:val="24"/>
        </w:rPr>
        <w:t>: Adv</w:t>
      </w:r>
      <w:r>
        <w:rPr>
          <w:sz w:val="24"/>
          <w:szCs w:val="24"/>
        </w:rPr>
        <w:t xml:space="preserve"> </w:t>
      </w:r>
      <w:r w:rsidR="0025776E">
        <w:rPr>
          <w:sz w:val="24"/>
          <w:szCs w:val="24"/>
        </w:rPr>
        <w:t>Bouwer</w:t>
      </w:r>
      <w:r>
        <w:rPr>
          <w:sz w:val="24"/>
          <w:szCs w:val="24"/>
        </w:rPr>
        <w:t xml:space="preserve"> instructed by </w:t>
      </w:r>
      <w:proofErr w:type="spellStart"/>
      <w:r w:rsidR="0062552B">
        <w:rPr>
          <w:sz w:val="24"/>
          <w:szCs w:val="24"/>
        </w:rPr>
        <w:t>Taute</w:t>
      </w:r>
      <w:proofErr w:type="spellEnd"/>
      <w:r w:rsidR="0062552B">
        <w:rPr>
          <w:sz w:val="24"/>
          <w:szCs w:val="24"/>
        </w:rPr>
        <w:t xml:space="preserve"> Bouwer and </w:t>
      </w:r>
      <w:proofErr w:type="spellStart"/>
      <w:r w:rsidR="0062552B">
        <w:rPr>
          <w:sz w:val="24"/>
          <w:szCs w:val="24"/>
        </w:rPr>
        <w:t>Cilliers</w:t>
      </w:r>
      <w:proofErr w:type="spellEnd"/>
      <w:r w:rsidR="0062552B">
        <w:rPr>
          <w:sz w:val="24"/>
          <w:szCs w:val="24"/>
        </w:rPr>
        <w:t xml:space="preserve"> Inc</w:t>
      </w:r>
    </w:p>
    <w:p w14:paraId="6FEFB7C4" w14:textId="07CFA7C8" w:rsidR="008B55B0" w:rsidRDefault="008B55B0" w:rsidP="008B55B0">
      <w:pPr>
        <w:pStyle w:val="HB1"/>
        <w:numPr>
          <w:ilvl w:val="0"/>
          <w:numId w:val="0"/>
        </w:numPr>
        <w:spacing w:line="240" w:lineRule="auto"/>
        <w:ind w:left="851" w:hanging="851"/>
      </w:pPr>
      <w:r w:rsidRPr="00675EB3">
        <w:rPr>
          <w:sz w:val="24"/>
          <w:szCs w:val="24"/>
        </w:rPr>
        <w:t xml:space="preserve">For the Defendant: </w:t>
      </w:r>
      <w:r w:rsidR="0062552B">
        <w:rPr>
          <w:sz w:val="24"/>
          <w:szCs w:val="24"/>
        </w:rPr>
        <w:t xml:space="preserve">Adv </w:t>
      </w:r>
      <w:proofErr w:type="spellStart"/>
      <w:r w:rsidR="0062552B">
        <w:rPr>
          <w:sz w:val="24"/>
          <w:szCs w:val="24"/>
        </w:rPr>
        <w:t>Bokaba</w:t>
      </w:r>
      <w:proofErr w:type="spellEnd"/>
      <w:r w:rsidR="0062552B">
        <w:rPr>
          <w:sz w:val="24"/>
          <w:szCs w:val="24"/>
        </w:rPr>
        <w:t xml:space="preserve"> instructed by Kunene </w:t>
      </w:r>
      <w:proofErr w:type="spellStart"/>
      <w:r w:rsidR="0062552B">
        <w:rPr>
          <w:sz w:val="24"/>
          <w:szCs w:val="24"/>
        </w:rPr>
        <w:t>Ramapala</w:t>
      </w:r>
      <w:proofErr w:type="spellEnd"/>
      <w:r w:rsidR="0062552B">
        <w:rPr>
          <w:sz w:val="24"/>
          <w:szCs w:val="24"/>
        </w:rPr>
        <w:t xml:space="preserve"> Inc </w:t>
      </w:r>
    </w:p>
    <w:p w14:paraId="5A69BBD5" w14:textId="77777777" w:rsidR="008B55B0" w:rsidRDefault="008B55B0" w:rsidP="008B55B0"/>
    <w:p w14:paraId="14361C3F" w14:textId="77777777" w:rsidR="008C2F08" w:rsidRDefault="008C2F08"/>
    <w:sectPr w:rsidR="008C2F08" w:rsidSect="00B3017E">
      <w:headerReference w:type="defaul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72C1D" w14:textId="77777777" w:rsidR="008A2A16" w:rsidRDefault="008A2A16">
      <w:pPr>
        <w:spacing w:after="0" w:line="240" w:lineRule="auto"/>
      </w:pPr>
      <w:r>
        <w:separator/>
      </w:r>
    </w:p>
  </w:endnote>
  <w:endnote w:type="continuationSeparator" w:id="0">
    <w:p w14:paraId="6158EBC5" w14:textId="77777777" w:rsidR="008A2A16" w:rsidRDefault="008A2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936BB" w14:textId="77777777" w:rsidR="008A2A16" w:rsidRDefault="008A2A16">
      <w:pPr>
        <w:spacing w:after="0" w:line="240" w:lineRule="auto"/>
      </w:pPr>
      <w:r>
        <w:separator/>
      </w:r>
    </w:p>
  </w:footnote>
  <w:footnote w:type="continuationSeparator" w:id="0">
    <w:p w14:paraId="2E30B4E3" w14:textId="77777777" w:rsidR="008A2A16" w:rsidRDefault="008A2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23267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C15BCD4" w14:textId="77777777" w:rsidR="00290C52" w:rsidRDefault="0027687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37</w:t>
        </w:r>
        <w:r>
          <w:rPr>
            <w:noProof/>
          </w:rPr>
          <w:fldChar w:fldCharType="end"/>
        </w:r>
      </w:p>
    </w:sdtContent>
  </w:sdt>
  <w:p w14:paraId="78F9E049" w14:textId="77777777" w:rsidR="00290C52" w:rsidRDefault="008A2A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32429"/>
    <w:multiLevelType w:val="hybridMultilevel"/>
    <w:tmpl w:val="5DDAEADE"/>
    <w:lvl w:ilvl="0" w:tplc="859E9736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C823222"/>
    <w:multiLevelType w:val="multilevel"/>
    <w:tmpl w:val="6812D14C"/>
    <w:lvl w:ilvl="0">
      <w:start w:val="1"/>
      <w:numFmt w:val="decimal"/>
      <w:pStyle w:val="HB1"/>
      <w:isLgl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 w:val="0"/>
        <w:i w:val="0"/>
        <w:sz w:val="24"/>
        <w:szCs w:val="24"/>
      </w:rPr>
    </w:lvl>
    <w:lvl w:ilvl="1">
      <w:start w:val="1"/>
      <w:numFmt w:val="decimal"/>
      <w:pStyle w:val="HB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 w:val="0"/>
        <w:i w:val="0"/>
        <w:sz w:val="24"/>
        <w:szCs w:val="24"/>
        <w:lang w:val="en-GB"/>
      </w:rPr>
    </w:lvl>
    <w:lvl w:ilvl="2">
      <w:start w:val="1"/>
      <w:numFmt w:val="decimal"/>
      <w:pStyle w:val="HB3"/>
      <w:lvlText w:val="%1.%2.%3"/>
      <w:lvlJc w:val="left"/>
      <w:pPr>
        <w:tabs>
          <w:tab w:val="num" w:pos="1418"/>
        </w:tabs>
        <w:ind w:left="1418" w:hanging="1418"/>
      </w:pPr>
      <w:rPr>
        <w:rFonts w:ascii="Arial" w:hAnsi="Arial" w:cs="Arial" w:hint="default"/>
        <w:sz w:val="25"/>
        <w:szCs w:val="25"/>
        <w:lang w:val="en-ZA"/>
      </w:rPr>
    </w:lvl>
    <w:lvl w:ilvl="3">
      <w:start w:val="1"/>
      <w:numFmt w:val="decimal"/>
      <w:pStyle w:val="HB4"/>
      <w:lvlText w:val="%1.%2.%3.%4"/>
      <w:lvlJc w:val="left"/>
      <w:pPr>
        <w:tabs>
          <w:tab w:val="num" w:pos="1985"/>
        </w:tabs>
        <w:ind w:left="1985" w:hanging="1985"/>
      </w:pPr>
      <w:rPr>
        <w:rFonts w:ascii="Times New Roman" w:hAnsi="Times New Roman" w:hint="default"/>
        <w:b w:val="0"/>
        <w:i w:val="0"/>
        <w:sz w:val="26"/>
        <w:szCs w:val="26"/>
      </w:rPr>
    </w:lvl>
    <w:lvl w:ilvl="4">
      <w:start w:val="1"/>
      <w:numFmt w:val="decimal"/>
      <w:lvlText w:val="%1.%2.%3.%4.%5"/>
      <w:lvlJc w:val="left"/>
      <w:pPr>
        <w:tabs>
          <w:tab w:val="num" w:pos="4253"/>
        </w:tabs>
        <w:ind w:left="4253" w:hanging="2268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4707"/>
        </w:tabs>
        <w:ind w:left="4707" w:hanging="2722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5160"/>
        </w:tabs>
        <w:ind w:left="5160" w:hanging="3175"/>
      </w:pPr>
      <w:rPr>
        <w:rFonts w:ascii="Arial" w:hAnsi="Arial" w:hint="default"/>
        <w:b w:val="0"/>
        <w:i w:val="0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5614"/>
        </w:tabs>
        <w:ind w:left="5614" w:hanging="3629"/>
      </w:pPr>
      <w:rPr>
        <w:rFonts w:ascii="Arial" w:hAnsi="Arial" w:hint="default"/>
        <w:b w:val="0"/>
        <w:i w:val="0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3569"/>
        </w:tabs>
        <w:ind w:left="3569" w:hanging="1584"/>
      </w:pPr>
      <w:rPr>
        <w:rFonts w:hint="default"/>
      </w:rPr>
    </w:lvl>
  </w:abstractNum>
  <w:abstractNum w:abstractNumId="2" w15:restartNumberingAfterBreak="0">
    <w:nsid w:val="2EC32EAB"/>
    <w:multiLevelType w:val="multilevel"/>
    <w:tmpl w:val="EA58EBD2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decimal"/>
      <w:pStyle w:val="2"/>
      <w:lvlText w:val="%1.%2"/>
      <w:lvlJc w:val="left"/>
      <w:pPr>
        <w:tabs>
          <w:tab w:val="num" w:pos="1247"/>
        </w:tabs>
        <w:ind w:left="1247" w:hanging="680"/>
      </w:pPr>
      <w:rPr>
        <w:rFonts w:hint="default"/>
        <w:i w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2155"/>
        </w:tabs>
        <w:ind w:left="2155" w:hanging="908"/>
      </w:pPr>
      <w:rPr>
        <w:rFonts w:hint="default"/>
      </w:rPr>
    </w:lvl>
    <w:lvl w:ilvl="3">
      <w:start w:val="1"/>
      <w:numFmt w:val="lowerLetter"/>
      <w:pStyle w:val="4"/>
      <w:lvlText w:val="(%4)"/>
      <w:lvlJc w:val="left"/>
      <w:pPr>
        <w:tabs>
          <w:tab w:val="num" w:pos="2552"/>
        </w:tabs>
        <w:ind w:left="2552" w:hanging="397"/>
      </w:pPr>
      <w:rPr>
        <w:rFonts w:hint="default"/>
      </w:rPr>
    </w:lvl>
    <w:lvl w:ilvl="4">
      <w:start w:val="1"/>
      <w:numFmt w:val="lowerRoman"/>
      <w:pStyle w:val="5"/>
      <w:lvlText w:val="(%5)"/>
      <w:lvlJc w:val="left"/>
      <w:pPr>
        <w:tabs>
          <w:tab w:val="num" w:pos="3119"/>
        </w:tabs>
        <w:ind w:left="3119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69A65C98"/>
    <w:multiLevelType w:val="hybridMultilevel"/>
    <w:tmpl w:val="AE28AA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D168FF"/>
    <w:multiLevelType w:val="hybridMultilevel"/>
    <w:tmpl w:val="AC247BE0"/>
    <w:lvl w:ilvl="0" w:tplc="BEDEE9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551949">
    <w:abstractNumId w:val="2"/>
  </w:num>
  <w:num w:numId="2" w16cid:durableId="2115855891">
    <w:abstractNumId w:val="2"/>
  </w:num>
  <w:num w:numId="3" w16cid:durableId="615605283">
    <w:abstractNumId w:val="2"/>
  </w:num>
  <w:num w:numId="4" w16cid:durableId="1215964544">
    <w:abstractNumId w:val="2"/>
  </w:num>
  <w:num w:numId="5" w16cid:durableId="2143037651">
    <w:abstractNumId w:val="2"/>
  </w:num>
  <w:num w:numId="6" w16cid:durableId="480464264">
    <w:abstractNumId w:val="1"/>
  </w:num>
  <w:num w:numId="7" w16cid:durableId="1812167626">
    <w:abstractNumId w:val="0"/>
  </w:num>
  <w:num w:numId="8" w16cid:durableId="2029019102">
    <w:abstractNumId w:val="3"/>
  </w:num>
  <w:num w:numId="9" w16cid:durableId="12573242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5B0"/>
    <w:rsid w:val="000643F6"/>
    <w:rsid w:val="00094812"/>
    <w:rsid w:val="000973AF"/>
    <w:rsid w:val="000E61A2"/>
    <w:rsid w:val="0016428A"/>
    <w:rsid w:val="00170898"/>
    <w:rsid w:val="001711A6"/>
    <w:rsid w:val="0019246E"/>
    <w:rsid w:val="0025776E"/>
    <w:rsid w:val="002634AF"/>
    <w:rsid w:val="002658C9"/>
    <w:rsid w:val="00271AD7"/>
    <w:rsid w:val="00274BC4"/>
    <w:rsid w:val="0027687B"/>
    <w:rsid w:val="002B4F6B"/>
    <w:rsid w:val="002C0169"/>
    <w:rsid w:val="002C0DEF"/>
    <w:rsid w:val="002D3185"/>
    <w:rsid w:val="002E54E4"/>
    <w:rsid w:val="002F2387"/>
    <w:rsid w:val="00390938"/>
    <w:rsid w:val="003C6A91"/>
    <w:rsid w:val="003E13C5"/>
    <w:rsid w:val="003E2C7C"/>
    <w:rsid w:val="00414910"/>
    <w:rsid w:val="004559DF"/>
    <w:rsid w:val="004B732D"/>
    <w:rsid w:val="00512AA9"/>
    <w:rsid w:val="0051530B"/>
    <w:rsid w:val="00576D92"/>
    <w:rsid w:val="005D59E0"/>
    <w:rsid w:val="0062552B"/>
    <w:rsid w:val="00696034"/>
    <w:rsid w:val="00731FB9"/>
    <w:rsid w:val="0074067C"/>
    <w:rsid w:val="0075288C"/>
    <w:rsid w:val="007C70A6"/>
    <w:rsid w:val="007E2EA5"/>
    <w:rsid w:val="00802D29"/>
    <w:rsid w:val="00803DF0"/>
    <w:rsid w:val="00860E71"/>
    <w:rsid w:val="00861F6A"/>
    <w:rsid w:val="008A2A16"/>
    <w:rsid w:val="008B55B0"/>
    <w:rsid w:val="008C2F08"/>
    <w:rsid w:val="008C5FC8"/>
    <w:rsid w:val="008D4D5A"/>
    <w:rsid w:val="008F46C7"/>
    <w:rsid w:val="00906754"/>
    <w:rsid w:val="009511D2"/>
    <w:rsid w:val="00973111"/>
    <w:rsid w:val="009732D3"/>
    <w:rsid w:val="009B2EBB"/>
    <w:rsid w:val="009B3E5A"/>
    <w:rsid w:val="009C2559"/>
    <w:rsid w:val="009F46D1"/>
    <w:rsid w:val="009F79C4"/>
    <w:rsid w:val="00A55C54"/>
    <w:rsid w:val="00AC0141"/>
    <w:rsid w:val="00AF30FC"/>
    <w:rsid w:val="00B570F5"/>
    <w:rsid w:val="00C523D6"/>
    <w:rsid w:val="00C57AD7"/>
    <w:rsid w:val="00C66AA4"/>
    <w:rsid w:val="00C843ED"/>
    <w:rsid w:val="00C95C84"/>
    <w:rsid w:val="00CA6E6F"/>
    <w:rsid w:val="00CB106B"/>
    <w:rsid w:val="00CC2BA8"/>
    <w:rsid w:val="00CF6566"/>
    <w:rsid w:val="00D00EA0"/>
    <w:rsid w:val="00D251B9"/>
    <w:rsid w:val="00D70425"/>
    <w:rsid w:val="00DA2E84"/>
    <w:rsid w:val="00DC01C1"/>
    <w:rsid w:val="00DD106F"/>
    <w:rsid w:val="00E24238"/>
    <w:rsid w:val="00E24C9C"/>
    <w:rsid w:val="00E35870"/>
    <w:rsid w:val="00E72F2C"/>
    <w:rsid w:val="00ED2518"/>
    <w:rsid w:val="00F80E1B"/>
    <w:rsid w:val="00F97511"/>
    <w:rsid w:val="00FB20DE"/>
    <w:rsid w:val="00FC4381"/>
    <w:rsid w:val="00FC5E49"/>
    <w:rsid w:val="00FC6565"/>
    <w:rsid w:val="00FF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F18F5"/>
  <w15:chartTrackingRefBased/>
  <w15:docId w15:val="{3D9B2F8E-C35B-4F8F-8241-D8D55EA8F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5B0"/>
    <w:pPr>
      <w:jc w:val="both"/>
    </w:pPr>
    <w:rPr>
      <w:rFonts w:eastAsia="Calibri" w:cs="Times New Roman"/>
      <w:sz w:val="25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1"/>
    <w:basedOn w:val="Normal"/>
    <w:qFormat/>
    <w:rsid w:val="001711A6"/>
    <w:pPr>
      <w:widowControl w:val="0"/>
      <w:numPr>
        <w:numId w:val="5"/>
      </w:numPr>
      <w:spacing w:before="480" w:after="0" w:line="480" w:lineRule="auto"/>
    </w:pPr>
    <w:rPr>
      <w:rFonts w:eastAsia="Times New Roman"/>
      <w:iCs/>
      <w:color w:val="000000"/>
    </w:rPr>
  </w:style>
  <w:style w:type="paragraph" w:customStyle="1" w:styleId="2">
    <w:name w:val="2"/>
    <w:basedOn w:val="1"/>
    <w:qFormat/>
    <w:rsid w:val="001711A6"/>
    <w:pPr>
      <w:numPr>
        <w:ilvl w:val="1"/>
      </w:numPr>
    </w:pPr>
  </w:style>
  <w:style w:type="paragraph" w:customStyle="1" w:styleId="3">
    <w:name w:val="3"/>
    <w:basedOn w:val="2"/>
    <w:qFormat/>
    <w:rsid w:val="001711A6"/>
    <w:pPr>
      <w:numPr>
        <w:ilvl w:val="2"/>
      </w:numPr>
    </w:pPr>
  </w:style>
  <w:style w:type="paragraph" w:customStyle="1" w:styleId="4">
    <w:name w:val="4"/>
    <w:basedOn w:val="Normal"/>
    <w:qFormat/>
    <w:rsid w:val="001711A6"/>
    <w:pPr>
      <w:numPr>
        <w:ilvl w:val="3"/>
        <w:numId w:val="5"/>
      </w:numPr>
      <w:spacing w:before="240" w:after="0" w:line="480" w:lineRule="auto"/>
    </w:pPr>
    <w:rPr>
      <w:rFonts w:eastAsia="Times New Roman"/>
      <w:iCs/>
      <w:color w:val="000000"/>
      <w:szCs w:val="16"/>
      <w:lang w:eastAsia="en-ZA"/>
    </w:rPr>
  </w:style>
  <w:style w:type="paragraph" w:customStyle="1" w:styleId="5">
    <w:name w:val="5"/>
    <w:basedOn w:val="4"/>
    <w:qFormat/>
    <w:rsid w:val="001711A6"/>
    <w:pPr>
      <w:numPr>
        <w:ilvl w:val="4"/>
      </w:numPr>
    </w:pPr>
  </w:style>
  <w:style w:type="paragraph" w:customStyle="1" w:styleId="HB1">
    <w:name w:val="HB1"/>
    <w:basedOn w:val="Normal"/>
    <w:qFormat/>
    <w:rsid w:val="008B55B0"/>
    <w:pPr>
      <w:widowControl w:val="0"/>
      <w:numPr>
        <w:numId w:val="6"/>
      </w:numPr>
      <w:spacing w:after="600" w:line="480" w:lineRule="auto"/>
      <w:outlineLvl w:val="0"/>
    </w:pPr>
    <w:rPr>
      <w:rFonts w:eastAsia="Times New Roman"/>
      <w:szCs w:val="26"/>
    </w:rPr>
  </w:style>
  <w:style w:type="paragraph" w:customStyle="1" w:styleId="HB2">
    <w:name w:val="HB2"/>
    <w:basedOn w:val="Normal"/>
    <w:qFormat/>
    <w:rsid w:val="008B55B0"/>
    <w:pPr>
      <w:widowControl w:val="0"/>
      <w:numPr>
        <w:ilvl w:val="1"/>
        <w:numId w:val="6"/>
      </w:numPr>
      <w:tabs>
        <w:tab w:val="clear" w:pos="851"/>
        <w:tab w:val="num" w:pos="1701"/>
      </w:tabs>
      <w:spacing w:after="600" w:line="480" w:lineRule="auto"/>
      <w:ind w:left="1701" w:hanging="1701"/>
      <w:outlineLvl w:val="1"/>
    </w:pPr>
    <w:rPr>
      <w:rFonts w:eastAsia="Times New Roman"/>
      <w:sz w:val="24"/>
      <w:szCs w:val="27"/>
    </w:rPr>
  </w:style>
  <w:style w:type="paragraph" w:customStyle="1" w:styleId="HB3">
    <w:name w:val="HB3"/>
    <w:basedOn w:val="HB2"/>
    <w:qFormat/>
    <w:rsid w:val="008B55B0"/>
    <w:pPr>
      <w:numPr>
        <w:ilvl w:val="2"/>
      </w:numPr>
      <w:tabs>
        <w:tab w:val="clear" w:pos="1418"/>
        <w:tab w:val="num" w:pos="360"/>
        <w:tab w:val="num" w:pos="2155"/>
        <w:tab w:val="num" w:pos="2552"/>
      </w:tabs>
      <w:ind w:left="2552" w:hanging="2552"/>
      <w:outlineLvl w:val="2"/>
    </w:pPr>
    <w:rPr>
      <w:iCs/>
      <w:lang w:eastAsia="en-ZA"/>
    </w:rPr>
  </w:style>
  <w:style w:type="paragraph" w:customStyle="1" w:styleId="HB4">
    <w:name w:val="HB4"/>
    <w:basedOn w:val="HB3"/>
    <w:qFormat/>
    <w:rsid w:val="008B55B0"/>
    <w:pPr>
      <w:numPr>
        <w:ilvl w:val="3"/>
      </w:numPr>
      <w:tabs>
        <w:tab w:val="clear" w:pos="1985"/>
        <w:tab w:val="num" w:pos="360"/>
        <w:tab w:val="left" w:pos="3119"/>
      </w:tabs>
      <w:ind w:left="3119" w:hanging="3119"/>
      <w:outlineLvl w:val="3"/>
    </w:pPr>
  </w:style>
  <w:style w:type="paragraph" w:customStyle="1" w:styleId="HBNoNumber">
    <w:name w:val="HBNoNumber"/>
    <w:basedOn w:val="HB2"/>
    <w:qFormat/>
    <w:rsid w:val="008B55B0"/>
    <w:pPr>
      <w:numPr>
        <w:ilvl w:val="0"/>
        <w:numId w:val="0"/>
      </w:numPr>
      <w:ind w:left="851"/>
    </w:pPr>
    <w:rPr>
      <w:lang w:eastAsia="en-ZA"/>
    </w:rPr>
  </w:style>
  <w:style w:type="paragraph" w:styleId="Header">
    <w:name w:val="header"/>
    <w:basedOn w:val="Normal"/>
    <w:link w:val="HeaderChar"/>
    <w:uiPriority w:val="99"/>
    <w:unhideWhenUsed/>
    <w:rsid w:val="008B55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5B0"/>
    <w:rPr>
      <w:rFonts w:eastAsia="Calibri" w:cs="Times New Roman"/>
      <w:sz w:val="25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696</TotalTime>
  <Pages>7</Pages>
  <Words>1289</Words>
  <Characters>7351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33</vt:i4>
      </vt:variant>
    </vt:vector>
  </HeadingPairs>
  <TitlesOfParts>
    <vt:vector size="34" baseType="lpstr">
      <vt:lpstr/>
      <vt:lpstr>    </vt:lpstr>
      <vt:lpstr>    BARNES AJ</vt:lpstr>
      <vt:lpstr>This is an application in which the applicants seek to review and set aside a de</vt:lpstr>
      <vt:lpstr>The prayers in the applicants’ notice of motion read as follows:</vt:lpstr>
      <vt:lpstr>    That the Respondent’s decision pertaining to the use of Portion 15 of Erf 2062 V</vt:lpstr>
      <vt:lpstr>    Declaring the decision pertaining to the legality of trading with second hand go</vt:lpstr>
      <vt:lpstr>    That the Respondent be ordered to retrospectively remove the classification with</vt:lpstr>
      <vt:lpstr>    That the account relating to Portion 15 of Erf 2062 Villeria Pretoria Gauteng be</vt:lpstr>
      <vt:lpstr>It is common cause that during 2010 the applicants began operating a scrap yard </vt:lpstr>
      <vt:lpstr>The Respondent, in its answering affidavit, states that in 2011 it began receivi</vt:lpstr>
      <vt:lpstr>The applicants’ position throughout this period was that the certificate issued </vt:lpstr>
      <vt:lpstr>The Respondent, in its answering papers, denies that the property was ever zoned</vt:lpstr>
      <vt:lpstr>On or about 8 November 2017, the Respondent’s Municipal  Planning Tribunal refus</vt:lpstr>
      <vt:lpstr>On 23 August 2019, the Respondent’s Appeal Tribunal dismissed the applicants’ ap</vt:lpstr>
      <vt:lpstr>In their founding affidavit, the applicants contend that this decision falls to </vt:lpstr>
      <vt:lpstr>This being the decision sought to be impugned by the applicants, it was this dec</vt:lpstr>
      <vt:lpstr>When the matter came to be argued before me however, Mr Bouwer who appeared on b</vt:lpstr>
      <vt:lpstr>“Good morning Martin</vt:lpstr>
      <vt:lpstr>We changed the category on the subject property to non-permitted effective 1/12/</vt:lpstr>
      <vt:lpstr>The import of this email is not entirely clear. Nor is it clear who allegedly to</vt:lpstr>
      <vt:lpstr>In any event, it is clear from what has been set out above that this is not the </vt:lpstr>
      <vt:lpstr>There is no application to amend the applicants’ notice of motion to provide for</vt:lpstr>
      <vt:lpstr>The net effect of this is the relief sought in prayer 1 of the notice of motion </vt:lpstr>
      <vt:lpstr>This leaves prayer 2, in which the applicants seek declaratory relief to the eff</vt:lpstr>
      <vt:lpstr>In the circumstances, the application stands to be dismissed with costs. I accor</vt:lpstr>
      <vt:lpstr>Order</vt:lpstr>
      <vt:lpstr>The application is dismissed with costs. </vt:lpstr>
      <vt:lpstr/>
      <vt:lpstr>__________________________</vt:lpstr>
      <vt:lpstr>BARNES AJ</vt:lpstr>
      <vt:lpstr>Appearances:</vt:lpstr>
      <vt:lpstr>For the Applicants: Adv Bouwer instructed by Taute Bouwer and Cilliers Inc</vt:lpstr>
      <vt:lpstr>For the Defendant: Adv Bokaba instructed by Kunene Ramapala Inc </vt:lpstr>
    </vt:vector>
  </TitlesOfParts>
  <Company/>
  <LinksUpToDate>false</LinksUpToDate>
  <CharactersWithSpaces>8623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Barnes SC</dc:creator>
  <cp:keywords/>
  <dc:description/>
  <cp:lastModifiedBy>Heidi Barnes SC</cp:lastModifiedBy>
  <cp:revision>43</cp:revision>
  <cp:lastPrinted>2022-06-23T10:00:00Z</cp:lastPrinted>
  <dcterms:created xsi:type="dcterms:W3CDTF">2022-04-04T13:54:00Z</dcterms:created>
  <dcterms:modified xsi:type="dcterms:W3CDTF">2022-06-23T10:19:00Z</dcterms:modified>
</cp:coreProperties>
</file>