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08" w:rsidRPr="003F0C08" w:rsidRDefault="003F0C08" w:rsidP="003F0C08">
      <w:pPr>
        <w:spacing w:after="360" w:line="360" w:lineRule="auto"/>
        <w:jc w:val="both"/>
        <w:rPr>
          <w:rFonts w:ascii="Times New Roman" w:eastAsia="Calibri" w:hAnsi="Times New Roman" w:cs="Times New Roman"/>
          <w:sz w:val="28"/>
          <w:szCs w:val="28"/>
        </w:rPr>
      </w:pPr>
      <w:bookmarkStart w:id="0" w:name="_GoBack"/>
      <w:bookmarkEnd w:id="0"/>
      <w:r w:rsidRPr="003F0C08">
        <w:rPr>
          <w:rFonts w:ascii="Times New Roman" w:eastAsia="Calibri" w:hAnsi="Times New Roman" w:cs="Times New Roman"/>
          <w:noProof/>
          <w:color w:val="000000"/>
          <w:sz w:val="28"/>
          <w:szCs w:val="28"/>
          <w:lang w:eastAsia="en-ZA"/>
        </w:rPr>
        <w:drawing>
          <wp:anchor distT="0" distB="0" distL="114300" distR="114300" simplePos="0" relativeHeight="251659264" behindDoc="0" locked="0" layoutInCell="1" allowOverlap="1" wp14:anchorId="2BE78585" wp14:editId="6BFA02E6">
            <wp:simplePos x="0" y="0"/>
            <wp:positionH relativeFrom="column">
              <wp:posOffset>2295525</wp:posOffset>
            </wp:positionH>
            <wp:positionV relativeFrom="paragraph">
              <wp:posOffset>52705</wp:posOffset>
            </wp:positionV>
            <wp:extent cx="1247775" cy="1247775"/>
            <wp:effectExtent l="0" t="0" r="9525" b="9525"/>
            <wp:wrapSquare wrapText="bothSides"/>
            <wp:docPr id="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3F0C08" w:rsidRPr="003F0C08" w:rsidRDefault="003F0C08" w:rsidP="003F0C08">
      <w:pPr>
        <w:tabs>
          <w:tab w:val="left" w:pos="2415"/>
        </w:tabs>
        <w:spacing w:after="360" w:line="360" w:lineRule="auto"/>
        <w:jc w:val="both"/>
        <w:rPr>
          <w:rFonts w:ascii="Times New Roman" w:eastAsia="Calibri" w:hAnsi="Times New Roman" w:cs="Times New Roman"/>
          <w:color w:val="000000"/>
          <w:sz w:val="28"/>
          <w:szCs w:val="28"/>
        </w:rPr>
      </w:pPr>
      <w:r w:rsidRPr="003F0C08">
        <w:rPr>
          <w:rFonts w:ascii="Times New Roman" w:eastAsia="Calibri" w:hAnsi="Times New Roman" w:cs="Times New Roman"/>
          <w:color w:val="000000"/>
          <w:sz w:val="28"/>
          <w:szCs w:val="28"/>
        </w:rPr>
        <w:tab/>
      </w:r>
    </w:p>
    <w:p w:rsidR="003F0C08" w:rsidRPr="003F0C08" w:rsidRDefault="003F0C08" w:rsidP="003F0C08">
      <w:pPr>
        <w:spacing w:after="0" w:line="360" w:lineRule="auto"/>
        <w:jc w:val="both"/>
        <w:rPr>
          <w:rFonts w:ascii="Times New Roman" w:eastAsia="Calibri" w:hAnsi="Times New Roman" w:cs="Times New Roman"/>
          <w:color w:val="000000"/>
          <w:sz w:val="28"/>
          <w:szCs w:val="28"/>
        </w:rPr>
      </w:pPr>
    </w:p>
    <w:p w:rsidR="003F0C08" w:rsidRPr="003F0C08" w:rsidRDefault="003F0C08" w:rsidP="003F0C08">
      <w:pPr>
        <w:spacing w:after="0" w:line="360" w:lineRule="auto"/>
        <w:jc w:val="both"/>
        <w:rPr>
          <w:rFonts w:ascii="Times New Roman" w:eastAsia="Calibri" w:hAnsi="Times New Roman" w:cs="Times New Roman"/>
          <w:b/>
          <w:color w:val="000000"/>
          <w:sz w:val="28"/>
          <w:szCs w:val="28"/>
        </w:rPr>
      </w:pPr>
      <w:r w:rsidRPr="003F0C08">
        <w:rPr>
          <w:rFonts w:ascii="Times New Roman" w:eastAsia="Calibri" w:hAnsi="Times New Roman" w:cs="Times New Roman"/>
          <w:color w:val="000000"/>
          <w:sz w:val="28"/>
          <w:szCs w:val="28"/>
        </w:rPr>
        <w:t xml:space="preserve">                                    </w:t>
      </w:r>
      <w:r w:rsidRPr="003F0C08">
        <w:rPr>
          <w:rFonts w:ascii="Times New Roman" w:eastAsia="Calibri" w:hAnsi="Times New Roman" w:cs="Times New Roman"/>
          <w:b/>
          <w:color w:val="000000"/>
          <w:sz w:val="28"/>
          <w:szCs w:val="28"/>
        </w:rPr>
        <w:t>HIGH COURT OF SOUTH AFRICA</w:t>
      </w:r>
    </w:p>
    <w:p w:rsidR="003F0C08" w:rsidRPr="003F0C08" w:rsidRDefault="003F0C08" w:rsidP="003F0C08">
      <w:pPr>
        <w:tabs>
          <w:tab w:val="center" w:pos="4513"/>
          <w:tab w:val="left" w:pos="7826"/>
        </w:tabs>
        <w:spacing w:after="120" w:line="360" w:lineRule="auto"/>
        <w:jc w:val="both"/>
        <w:rPr>
          <w:rFonts w:ascii="Times New Roman" w:eastAsia="Calibri" w:hAnsi="Times New Roman" w:cs="Times New Roman"/>
          <w:b/>
          <w:color w:val="000000"/>
          <w:sz w:val="28"/>
          <w:szCs w:val="28"/>
        </w:rPr>
      </w:pPr>
      <w:r w:rsidRPr="003F0C08">
        <w:rPr>
          <w:rFonts w:ascii="Times New Roman" w:eastAsia="Calibri" w:hAnsi="Times New Roman" w:cs="Times New Roman"/>
          <w:b/>
          <w:color w:val="000000"/>
          <w:sz w:val="28"/>
          <w:szCs w:val="28"/>
        </w:rPr>
        <w:t xml:space="preserve">                                   (GAUTENG DIVISION, PRETORIA)</w:t>
      </w:r>
      <w:r w:rsidRPr="003F0C08">
        <w:rPr>
          <w:rFonts w:ascii="Times New Roman" w:eastAsia="Calibri" w:hAnsi="Times New Roman" w:cs="Times New Roman"/>
          <w:b/>
          <w:color w:val="000000"/>
          <w:sz w:val="28"/>
          <w:szCs w:val="28"/>
        </w:rPr>
        <w:tab/>
      </w:r>
      <w:r w:rsidRPr="003F0C08">
        <w:rPr>
          <w:rFonts w:ascii="Times New Roman" w:eastAsia="Calibri" w:hAnsi="Times New Roman" w:cs="Times New Roman"/>
          <w:b/>
          <w:color w:val="000000"/>
          <w:sz w:val="28"/>
          <w:szCs w:val="28"/>
        </w:rPr>
        <w:tab/>
      </w:r>
      <w:r w:rsidRPr="003F0C08">
        <w:rPr>
          <w:rFonts w:ascii="Times New Roman" w:eastAsia="Calibri" w:hAnsi="Times New Roman" w:cs="Times New Roman"/>
          <w:b/>
          <w:color w:val="000000"/>
          <w:sz w:val="28"/>
          <w:szCs w:val="28"/>
          <w:highlight w:val="yellow"/>
        </w:rPr>
        <w:t xml:space="preserve">                                                                    </w:t>
      </w:r>
    </w:p>
    <w:p w:rsidR="003F0C08" w:rsidRPr="003F0C08" w:rsidRDefault="003F0C08" w:rsidP="003F0C08">
      <w:pPr>
        <w:spacing w:after="240" w:line="360" w:lineRule="auto"/>
        <w:ind w:right="-46"/>
        <w:jc w:val="both"/>
        <w:rPr>
          <w:rFonts w:ascii="Times New Roman" w:eastAsia="Calibri" w:hAnsi="Times New Roman" w:cs="Times New Roman"/>
          <w:b/>
          <w:color w:val="000000"/>
          <w:sz w:val="28"/>
          <w:szCs w:val="28"/>
        </w:rPr>
      </w:pPr>
      <w:r w:rsidRPr="003F0C08">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ab/>
      </w:r>
      <w:r>
        <w:rPr>
          <w:rFonts w:ascii="Times New Roman" w:eastAsia="Calibri" w:hAnsi="Times New Roman" w:cs="Times New Roman"/>
          <w:b/>
          <w:color w:val="000000"/>
          <w:sz w:val="28"/>
          <w:szCs w:val="28"/>
        </w:rPr>
        <w:tab/>
        <w:t xml:space="preserve">         </w:t>
      </w:r>
      <w:r w:rsidRPr="003F0C08">
        <w:rPr>
          <w:rFonts w:ascii="Times New Roman" w:eastAsia="Calibri" w:hAnsi="Times New Roman" w:cs="Times New Roman"/>
          <w:b/>
          <w:color w:val="000000"/>
          <w:sz w:val="28"/>
          <w:szCs w:val="28"/>
        </w:rPr>
        <w:t>CASE NO: A157/2020</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3F0C08" w:rsidRPr="003F0C08" w:rsidTr="004515E3">
        <w:tc>
          <w:tcPr>
            <w:tcW w:w="4428" w:type="dxa"/>
          </w:tcPr>
          <w:p w:rsidR="003F0C08" w:rsidRPr="003F0C08" w:rsidRDefault="003F0C08" w:rsidP="003F0C08">
            <w:pPr>
              <w:spacing w:after="0" w:line="360" w:lineRule="auto"/>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r w:rsidRPr="003F0C08">
              <w:rPr>
                <w:rFonts w:ascii="Times New Roman" w:eastAsia="Calibri" w:hAnsi="Times New Roman" w:cs="Arial"/>
                <w:b/>
                <w:spacing w:val="3"/>
                <w:w w:val="104"/>
                <w:kern w:val="24"/>
                <w:sz w:val="18"/>
                <w:szCs w:val="18"/>
                <w:lang w:val="en-GB"/>
              </w:rPr>
              <w:t>DELETE WHICHEVER IS NOT APPLICABLE</w:t>
            </w:r>
          </w:p>
          <w:p w:rsidR="003F0C08" w:rsidRPr="003F0C08" w:rsidRDefault="003F0C08" w:rsidP="003F0C08">
            <w:pPr>
              <w:spacing w:after="0" w:line="360" w:lineRule="auto"/>
              <w:rPr>
                <w:rFonts w:ascii="Times New Roman" w:eastAsia="Calibri" w:hAnsi="Times New Roman" w:cs="Arial"/>
                <w:b/>
                <w:spacing w:val="3"/>
                <w:w w:val="104"/>
                <w:kern w:val="24"/>
                <w:sz w:val="18"/>
                <w:szCs w:val="18"/>
                <w:lang w:val="en-GB"/>
              </w:rPr>
            </w:pPr>
            <w:r w:rsidRPr="003F0C08">
              <w:rPr>
                <w:rFonts w:ascii="Times New Roman" w:eastAsia="Calibri" w:hAnsi="Times New Roman" w:cs="Arial"/>
                <w:b/>
                <w:spacing w:val="3"/>
                <w:w w:val="104"/>
                <w:kern w:val="24"/>
                <w:sz w:val="18"/>
                <w:szCs w:val="18"/>
                <w:lang w:val="en-GB"/>
              </w:rPr>
              <w:t>(1) REPORTABLE:  NO.</w:t>
            </w:r>
          </w:p>
          <w:p w:rsidR="003F0C08" w:rsidRPr="003F0C08" w:rsidRDefault="003F0C08" w:rsidP="003F0C08">
            <w:pPr>
              <w:spacing w:after="0" w:line="360" w:lineRule="auto"/>
              <w:rPr>
                <w:rFonts w:ascii="Times New Roman" w:eastAsia="Calibri" w:hAnsi="Times New Roman" w:cs="Arial"/>
                <w:b/>
                <w:spacing w:val="3"/>
                <w:w w:val="104"/>
                <w:kern w:val="24"/>
                <w:sz w:val="18"/>
                <w:szCs w:val="18"/>
                <w:lang w:val="en-GB"/>
              </w:rPr>
            </w:pPr>
            <w:r w:rsidRPr="003F0C08">
              <w:rPr>
                <w:rFonts w:ascii="Times New Roman" w:eastAsia="Calibri" w:hAnsi="Times New Roman" w:cs="Arial"/>
                <w:b/>
                <w:spacing w:val="3"/>
                <w:w w:val="104"/>
                <w:kern w:val="24"/>
                <w:sz w:val="18"/>
                <w:szCs w:val="18"/>
                <w:lang w:val="en-GB"/>
              </w:rPr>
              <w:t xml:space="preserve">(2) OF INTEREST TO OTHER JUDGES:  NO </w:t>
            </w:r>
          </w:p>
          <w:p w:rsidR="003F0C08" w:rsidRPr="003F0C08" w:rsidRDefault="003F0C08" w:rsidP="003F0C08">
            <w:pPr>
              <w:spacing w:after="0" w:line="360" w:lineRule="auto"/>
              <w:rPr>
                <w:rFonts w:ascii="Times New Roman" w:eastAsia="Calibri" w:hAnsi="Times New Roman" w:cs="Arial"/>
                <w:b/>
                <w:spacing w:val="3"/>
                <w:w w:val="104"/>
                <w:kern w:val="24"/>
                <w:sz w:val="18"/>
                <w:szCs w:val="18"/>
                <w:lang w:val="en-GB"/>
              </w:rPr>
            </w:pPr>
            <w:r w:rsidRPr="003F0C08">
              <w:rPr>
                <w:rFonts w:ascii="Times New Roman" w:eastAsia="Calibri" w:hAnsi="Times New Roman" w:cs="Arial"/>
                <w:b/>
                <w:spacing w:val="3"/>
                <w:w w:val="104"/>
                <w:kern w:val="24"/>
                <w:sz w:val="18"/>
                <w:szCs w:val="18"/>
                <w:lang w:val="en-GB"/>
              </w:rPr>
              <w:t>(3) REVISED.</w:t>
            </w:r>
          </w:p>
          <w:p w:rsidR="003F0C08" w:rsidRPr="003F0C08" w:rsidRDefault="003F0C08" w:rsidP="003F0C08">
            <w:pPr>
              <w:spacing w:after="0" w:line="360" w:lineRule="auto"/>
              <w:rPr>
                <w:rFonts w:ascii="Times New Roman" w:eastAsia="Calibri" w:hAnsi="Times New Roman" w:cs="Arial"/>
                <w:b/>
                <w:spacing w:val="3"/>
                <w:w w:val="104"/>
                <w:kern w:val="24"/>
                <w:sz w:val="18"/>
                <w:szCs w:val="18"/>
                <w:lang w:val="en-GB"/>
              </w:rPr>
            </w:pPr>
            <w:r w:rsidRPr="003F0C08">
              <w:rPr>
                <w:rFonts w:ascii="Times New Roman" w:eastAsia="Calibri" w:hAnsi="Times New Roman" w:cs="Arial"/>
                <w:b/>
                <w:spacing w:val="3"/>
                <w:w w:val="104"/>
                <w:kern w:val="24"/>
                <w:sz w:val="18"/>
                <w:szCs w:val="18"/>
                <w:u w:val="single"/>
                <w:lang w:val="en-GB"/>
              </w:rPr>
              <w:t>DATE</w:t>
            </w:r>
            <w:r w:rsidRPr="003F0C08">
              <w:rPr>
                <w:rFonts w:ascii="Times New Roman" w:eastAsia="Calibri" w:hAnsi="Times New Roman" w:cs="Arial"/>
                <w:b/>
                <w:spacing w:val="3"/>
                <w:w w:val="104"/>
                <w:kern w:val="24"/>
                <w:sz w:val="18"/>
                <w:szCs w:val="18"/>
                <w:lang w:val="en-GB"/>
              </w:rPr>
              <w:t xml:space="preserve">: </w:t>
            </w:r>
            <w:r w:rsidR="00EF1E58">
              <w:rPr>
                <w:rFonts w:ascii="Times New Roman" w:eastAsia="Calibri" w:hAnsi="Times New Roman" w:cs="Arial"/>
                <w:b/>
                <w:spacing w:val="3"/>
                <w:w w:val="104"/>
                <w:kern w:val="24"/>
                <w:sz w:val="18"/>
                <w:szCs w:val="18"/>
                <w:lang w:val="en-GB"/>
              </w:rPr>
              <w:t>……</w:t>
            </w:r>
            <w:r w:rsidRPr="003F0C08">
              <w:rPr>
                <w:rFonts w:ascii="Times New Roman" w:eastAsia="Calibri" w:hAnsi="Times New Roman" w:cs="Arial"/>
                <w:b/>
                <w:spacing w:val="3"/>
                <w:w w:val="104"/>
                <w:kern w:val="24"/>
                <w:sz w:val="18"/>
                <w:szCs w:val="18"/>
                <w:lang w:val="en-GB"/>
              </w:rPr>
              <w:t xml:space="preserve"> JUNE 2022</w:t>
            </w:r>
          </w:p>
          <w:p w:rsidR="003F0C08" w:rsidRPr="003F0C08" w:rsidRDefault="003F0C08" w:rsidP="003F0C08">
            <w:pPr>
              <w:spacing w:after="0" w:line="360" w:lineRule="auto"/>
              <w:rPr>
                <w:rFonts w:ascii="Times New Roman" w:eastAsia="Calibri" w:hAnsi="Times New Roman" w:cs="Arial"/>
                <w:b/>
                <w:spacing w:val="3"/>
                <w:w w:val="104"/>
                <w:kern w:val="24"/>
                <w:sz w:val="18"/>
                <w:szCs w:val="18"/>
                <w:lang w:val="en-GB"/>
              </w:rPr>
            </w:pPr>
            <w:r w:rsidRPr="003F0C08">
              <w:rPr>
                <w:rFonts w:ascii="Times New Roman" w:eastAsia="Calibri" w:hAnsi="Times New Roman" w:cs="Arial"/>
                <w:b/>
                <w:spacing w:val="3"/>
                <w:w w:val="104"/>
                <w:kern w:val="24"/>
                <w:sz w:val="18"/>
                <w:szCs w:val="18"/>
                <w:lang w:val="en-GB"/>
              </w:rPr>
              <w:t xml:space="preserve">                      </w:t>
            </w:r>
          </w:p>
          <w:p w:rsidR="003F0C08" w:rsidRPr="003F0C08" w:rsidRDefault="003F0C08" w:rsidP="003F0C08">
            <w:pPr>
              <w:spacing w:after="0" w:line="360" w:lineRule="auto"/>
              <w:rPr>
                <w:rFonts w:ascii="Times New Roman" w:eastAsia="Calibri" w:hAnsi="Times New Roman" w:cs="Arial"/>
                <w:b/>
                <w:spacing w:val="3"/>
                <w:w w:val="104"/>
                <w:kern w:val="24"/>
                <w:sz w:val="18"/>
                <w:szCs w:val="18"/>
                <w:u w:val="single"/>
                <w:lang w:val="en-GB"/>
              </w:rPr>
            </w:pPr>
            <w:r w:rsidRPr="003F0C08">
              <w:rPr>
                <w:rFonts w:ascii="Times New Roman" w:eastAsia="Calibri" w:hAnsi="Times New Roman" w:cs="Arial"/>
                <w:b/>
                <w:spacing w:val="3"/>
                <w:w w:val="104"/>
                <w:kern w:val="24"/>
                <w:sz w:val="18"/>
                <w:szCs w:val="18"/>
                <w:u w:val="single"/>
                <w:lang w:val="en-GB"/>
              </w:rPr>
              <w:t xml:space="preserve">SIGNATURE  </w:t>
            </w:r>
          </w:p>
        </w:tc>
      </w:tr>
      <w:bookmarkEnd w:id="1"/>
      <w:bookmarkEnd w:id="2"/>
      <w:bookmarkEnd w:id="3"/>
      <w:bookmarkEnd w:id="4"/>
    </w:tbl>
    <w:p w:rsidR="003F0C08" w:rsidRPr="003F0C08" w:rsidRDefault="003F0C08" w:rsidP="003F0C08">
      <w:pPr>
        <w:spacing w:after="240" w:line="360" w:lineRule="auto"/>
        <w:ind w:right="-46"/>
        <w:jc w:val="right"/>
        <w:rPr>
          <w:rFonts w:ascii="Times New Roman" w:eastAsia="Calibri" w:hAnsi="Times New Roman" w:cs="Times New Roman"/>
          <w:b/>
          <w:color w:val="000000"/>
          <w:sz w:val="28"/>
          <w:szCs w:val="28"/>
        </w:rPr>
      </w:pPr>
    </w:p>
    <w:p w:rsidR="003F0C08" w:rsidRPr="003F0C08" w:rsidRDefault="003F0C08" w:rsidP="003F0C08">
      <w:pPr>
        <w:spacing w:after="240" w:line="360" w:lineRule="auto"/>
        <w:ind w:right="-46"/>
        <w:jc w:val="right"/>
        <w:rPr>
          <w:rFonts w:ascii="Times New Roman" w:eastAsia="Calibri" w:hAnsi="Times New Roman" w:cs="Times New Roman"/>
          <w:b/>
          <w:color w:val="000000"/>
          <w:sz w:val="28"/>
          <w:szCs w:val="28"/>
        </w:rPr>
      </w:pPr>
    </w:p>
    <w:p w:rsidR="003F0C08" w:rsidRPr="003F0C08" w:rsidRDefault="003F0C08" w:rsidP="003F0C08">
      <w:pPr>
        <w:spacing w:after="240" w:line="360" w:lineRule="auto"/>
        <w:ind w:right="-46"/>
        <w:jc w:val="both"/>
        <w:rPr>
          <w:rFonts w:ascii="Times New Roman" w:eastAsia="Calibri" w:hAnsi="Times New Roman" w:cs="Times New Roman"/>
          <w:b/>
          <w:color w:val="000000"/>
          <w:sz w:val="28"/>
          <w:szCs w:val="28"/>
        </w:rPr>
      </w:pPr>
    </w:p>
    <w:p w:rsidR="003F0C08" w:rsidRPr="003F0C08" w:rsidRDefault="003F0C08" w:rsidP="003F0C08">
      <w:pPr>
        <w:spacing w:after="240" w:line="360" w:lineRule="auto"/>
        <w:ind w:right="-46"/>
        <w:jc w:val="both"/>
        <w:rPr>
          <w:rFonts w:ascii="Times New Roman" w:eastAsia="Calibri" w:hAnsi="Times New Roman" w:cs="Times New Roman"/>
          <w:color w:val="000000"/>
          <w:sz w:val="28"/>
          <w:szCs w:val="28"/>
        </w:rPr>
      </w:pPr>
    </w:p>
    <w:p w:rsidR="00E07026" w:rsidRDefault="00E07026">
      <w:pPr>
        <w:rPr>
          <w:sz w:val="28"/>
        </w:rPr>
      </w:pPr>
    </w:p>
    <w:p w:rsidR="00E07026" w:rsidRDefault="00E07026">
      <w:pPr>
        <w:rPr>
          <w:sz w:val="28"/>
        </w:rPr>
      </w:pPr>
      <w:r>
        <w:rPr>
          <w:sz w:val="28"/>
        </w:rPr>
        <w:t xml:space="preserve">In the </w:t>
      </w:r>
      <w:r w:rsidR="002F1128">
        <w:rPr>
          <w:sz w:val="28"/>
        </w:rPr>
        <w:t>matter between</w:t>
      </w:r>
      <w:r>
        <w:rPr>
          <w:sz w:val="28"/>
        </w:rPr>
        <w:t>:</w:t>
      </w:r>
    </w:p>
    <w:p w:rsidR="0035157F" w:rsidRDefault="0035157F">
      <w:pPr>
        <w:rPr>
          <w:sz w:val="28"/>
        </w:rPr>
      </w:pPr>
      <w:r>
        <w:rPr>
          <w:b/>
          <w:sz w:val="28"/>
        </w:rPr>
        <w:t xml:space="preserve">JOHANNES FREDERICK GOUWS N.O.                      </w:t>
      </w:r>
      <w:r w:rsidR="005E524A">
        <w:rPr>
          <w:b/>
          <w:sz w:val="28"/>
        </w:rPr>
        <w:t xml:space="preserve">                        </w:t>
      </w:r>
      <w:r>
        <w:rPr>
          <w:b/>
          <w:sz w:val="28"/>
        </w:rPr>
        <w:t xml:space="preserve"> </w:t>
      </w:r>
      <w:r w:rsidR="003678BC">
        <w:rPr>
          <w:b/>
          <w:sz w:val="28"/>
        </w:rPr>
        <w:t xml:space="preserve">   </w:t>
      </w:r>
      <w:r>
        <w:rPr>
          <w:sz w:val="28"/>
        </w:rPr>
        <w:t>First Appellant</w:t>
      </w:r>
    </w:p>
    <w:p w:rsidR="005E524A" w:rsidRDefault="005E524A">
      <w:pPr>
        <w:rPr>
          <w:b/>
          <w:sz w:val="28"/>
        </w:rPr>
      </w:pPr>
      <w:r w:rsidRPr="005E524A">
        <w:rPr>
          <w:b/>
          <w:sz w:val="28"/>
        </w:rPr>
        <w:t>WILLEM JACQUES GOUWS N.O.</w:t>
      </w:r>
      <w:r>
        <w:rPr>
          <w:b/>
          <w:sz w:val="28"/>
        </w:rPr>
        <w:t xml:space="preserve">                                                 </w:t>
      </w:r>
      <w:r w:rsidR="003678BC">
        <w:rPr>
          <w:b/>
          <w:sz w:val="28"/>
        </w:rPr>
        <w:t xml:space="preserve">   </w:t>
      </w:r>
      <w:r>
        <w:rPr>
          <w:b/>
          <w:sz w:val="28"/>
        </w:rPr>
        <w:t xml:space="preserve"> </w:t>
      </w:r>
      <w:r>
        <w:rPr>
          <w:sz w:val="28"/>
        </w:rPr>
        <w:t>Second Appellant</w:t>
      </w:r>
      <w:r>
        <w:rPr>
          <w:b/>
          <w:sz w:val="28"/>
        </w:rPr>
        <w:t xml:space="preserve">          </w:t>
      </w:r>
    </w:p>
    <w:p w:rsidR="00AF792F" w:rsidRDefault="00AF792F">
      <w:pPr>
        <w:rPr>
          <w:sz w:val="28"/>
        </w:rPr>
      </w:pPr>
      <w:r>
        <w:rPr>
          <w:b/>
          <w:sz w:val="28"/>
        </w:rPr>
        <w:t xml:space="preserve">LYNETTE GOUWS N.O.                                                                       </w:t>
      </w:r>
      <w:r w:rsidR="003678BC">
        <w:rPr>
          <w:b/>
          <w:sz w:val="28"/>
        </w:rPr>
        <w:t xml:space="preserve">   </w:t>
      </w:r>
      <w:r>
        <w:rPr>
          <w:sz w:val="28"/>
        </w:rPr>
        <w:t>Third Appellant</w:t>
      </w:r>
    </w:p>
    <w:p w:rsidR="00AF792F" w:rsidRDefault="00AF792F">
      <w:pPr>
        <w:rPr>
          <w:sz w:val="28"/>
        </w:rPr>
      </w:pPr>
      <w:r>
        <w:rPr>
          <w:b/>
          <w:sz w:val="28"/>
        </w:rPr>
        <w:t xml:space="preserve">ABRAHAM AARON ROUP N.O.                                                        </w:t>
      </w:r>
      <w:r>
        <w:rPr>
          <w:sz w:val="28"/>
        </w:rPr>
        <w:t>Fourth Appellant</w:t>
      </w:r>
    </w:p>
    <w:p w:rsidR="000F1368" w:rsidRPr="003678BC" w:rsidRDefault="000B1AEF">
      <w:pPr>
        <w:rPr>
          <w:sz w:val="28"/>
        </w:rPr>
      </w:pPr>
      <w:r>
        <w:rPr>
          <w:b/>
          <w:sz w:val="28"/>
        </w:rPr>
        <w:t xml:space="preserve">JOHANNES PETRUS ERASMUS SWARTS N.O.                              </w:t>
      </w:r>
      <w:r w:rsidR="003678BC">
        <w:rPr>
          <w:b/>
          <w:sz w:val="28"/>
        </w:rPr>
        <w:t xml:space="preserve">     </w:t>
      </w:r>
      <w:r>
        <w:rPr>
          <w:sz w:val="28"/>
        </w:rPr>
        <w:t xml:space="preserve">Fifth Appellant                                                                                                   </w:t>
      </w:r>
    </w:p>
    <w:p w:rsidR="00925D3A" w:rsidRDefault="002E7B9E">
      <w:pPr>
        <w:rPr>
          <w:sz w:val="28"/>
        </w:rPr>
      </w:pPr>
      <w:r>
        <w:rPr>
          <w:b/>
          <w:sz w:val="28"/>
        </w:rPr>
        <w:t xml:space="preserve">JOHANNES PETRUS ERASMUS SWARTS N.O.                     </w:t>
      </w:r>
      <w:r w:rsidR="003678BC">
        <w:rPr>
          <w:b/>
          <w:sz w:val="28"/>
        </w:rPr>
        <w:t xml:space="preserve">              </w:t>
      </w:r>
      <w:r>
        <w:rPr>
          <w:sz w:val="28"/>
        </w:rPr>
        <w:t>Sixth Appellant</w:t>
      </w:r>
    </w:p>
    <w:p w:rsidR="00925D3A" w:rsidRDefault="00925D3A">
      <w:pPr>
        <w:rPr>
          <w:sz w:val="28"/>
        </w:rPr>
      </w:pPr>
      <w:r>
        <w:rPr>
          <w:b/>
          <w:sz w:val="28"/>
        </w:rPr>
        <w:lastRenderedPageBreak/>
        <w:t xml:space="preserve">ANETTE VAN ZYL N.O.                                                                   </w:t>
      </w:r>
      <w:r w:rsidR="003678BC">
        <w:rPr>
          <w:b/>
          <w:sz w:val="28"/>
        </w:rPr>
        <w:t xml:space="preserve">  </w:t>
      </w:r>
      <w:r>
        <w:rPr>
          <w:sz w:val="28"/>
        </w:rPr>
        <w:t>Seventh Appellant</w:t>
      </w:r>
    </w:p>
    <w:p w:rsidR="00121867" w:rsidRDefault="00121867">
      <w:pPr>
        <w:rPr>
          <w:sz w:val="28"/>
        </w:rPr>
      </w:pPr>
      <w:r>
        <w:rPr>
          <w:b/>
          <w:sz w:val="28"/>
        </w:rPr>
        <w:t xml:space="preserve">BORN FREE INVESTMENTS 161 (PTY) LTD                                     </w:t>
      </w:r>
      <w:r w:rsidR="003678BC">
        <w:rPr>
          <w:b/>
          <w:sz w:val="28"/>
        </w:rPr>
        <w:t xml:space="preserve"> </w:t>
      </w:r>
      <w:r>
        <w:rPr>
          <w:sz w:val="28"/>
        </w:rPr>
        <w:t>Eighth Appellant</w:t>
      </w:r>
    </w:p>
    <w:p w:rsidR="00121867" w:rsidRDefault="00121867">
      <w:pPr>
        <w:rPr>
          <w:sz w:val="28"/>
        </w:rPr>
      </w:pPr>
    </w:p>
    <w:p w:rsidR="00121867" w:rsidRDefault="00121867">
      <w:pPr>
        <w:rPr>
          <w:sz w:val="28"/>
        </w:rPr>
      </w:pPr>
      <w:r>
        <w:rPr>
          <w:sz w:val="28"/>
        </w:rPr>
        <w:t>and</w:t>
      </w:r>
    </w:p>
    <w:p w:rsidR="00121867" w:rsidRDefault="00121867">
      <w:pPr>
        <w:rPr>
          <w:sz w:val="28"/>
        </w:rPr>
      </w:pPr>
    </w:p>
    <w:p w:rsidR="00121867" w:rsidRDefault="00121867">
      <w:pPr>
        <w:rPr>
          <w:sz w:val="28"/>
        </w:rPr>
      </w:pPr>
      <w:r>
        <w:rPr>
          <w:b/>
          <w:sz w:val="28"/>
        </w:rPr>
        <w:t xml:space="preserve">CHAPMAN FUND MANAGERS (PTY) LTD          </w:t>
      </w:r>
      <w:r w:rsidR="00981DD1">
        <w:rPr>
          <w:b/>
          <w:sz w:val="28"/>
        </w:rPr>
        <w:t xml:space="preserve">                     </w:t>
      </w:r>
      <w:r>
        <w:rPr>
          <w:b/>
          <w:sz w:val="28"/>
        </w:rPr>
        <w:t xml:space="preserve">  </w:t>
      </w:r>
      <w:r w:rsidR="003678BC">
        <w:rPr>
          <w:b/>
          <w:sz w:val="28"/>
        </w:rPr>
        <w:t xml:space="preserve">      </w:t>
      </w:r>
      <w:r>
        <w:rPr>
          <w:sz w:val="28"/>
        </w:rPr>
        <w:t>First Respondent</w:t>
      </w:r>
    </w:p>
    <w:p w:rsidR="00981DD1" w:rsidRPr="00981DD1" w:rsidRDefault="00981DD1">
      <w:pPr>
        <w:rPr>
          <w:b/>
          <w:sz w:val="28"/>
        </w:rPr>
      </w:pPr>
      <w:r w:rsidRPr="00981DD1">
        <w:rPr>
          <w:b/>
          <w:sz w:val="28"/>
        </w:rPr>
        <w:t>DOUW GERBRANDT KRUGER N.O.</w:t>
      </w:r>
      <w:r>
        <w:rPr>
          <w:b/>
          <w:sz w:val="28"/>
        </w:rPr>
        <w:t xml:space="preserve">                                           </w:t>
      </w:r>
      <w:r w:rsidR="003678BC">
        <w:rPr>
          <w:b/>
          <w:sz w:val="28"/>
        </w:rPr>
        <w:t xml:space="preserve"> </w:t>
      </w:r>
      <w:r w:rsidRPr="00981DD1">
        <w:rPr>
          <w:sz w:val="28"/>
        </w:rPr>
        <w:t>Second Respondent</w:t>
      </w:r>
    </w:p>
    <w:p w:rsidR="00121867" w:rsidRDefault="00010841">
      <w:pPr>
        <w:rPr>
          <w:sz w:val="28"/>
        </w:rPr>
      </w:pPr>
      <w:r w:rsidRPr="00010841">
        <w:rPr>
          <w:b/>
          <w:sz w:val="28"/>
        </w:rPr>
        <w:t>JOHANNES NICOLAAS BELL N.O</w:t>
      </w:r>
      <w:r>
        <w:rPr>
          <w:sz w:val="28"/>
        </w:rPr>
        <w:t xml:space="preserve">.                                               </w:t>
      </w:r>
      <w:r w:rsidR="003678BC">
        <w:rPr>
          <w:sz w:val="28"/>
        </w:rPr>
        <w:t xml:space="preserve">     </w:t>
      </w:r>
      <w:r>
        <w:rPr>
          <w:sz w:val="28"/>
        </w:rPr>
        <w:t>Third Respondent</w:t>
      </w:r>
    </w:p>
    <w:p w:rsidR="00010841" w:rsidRDefault="00010841">
      <w:pPr>
        <w:rPr>
          <w:sz w:val="28"/>
        </w:rPr>
      </w:pPr>
      <w:r w:rsidRPr="00010841">
        <w:rPr>
          <w:b/>
          <w:sz w:val="28"/>
        </w:rPr>
        <w:t>ERIKA KRUGER N.O</w:t>
      </w:r>
      <w:r>
        <w:rPr>
          <w:sz w:val="28"/>
        </w:rPr>
        <w:t xml:space="preserve">.                                                                    </w:t>
      </w:r>
      <w:r w:rsidR="003678BC">
        <w:rPr>
          <w:sz w:val="28"/>
        </w:rPr>
        <w:t xml:space="preserve">   </w:t>
      </w:r>
      <w:r>
        <w:rPr>
          <w:sz w:val="28"/>
        </w:rPr>
        <w:t>Fourth Respondent</w:t>
      </w:r>
    </w:p>
    <w:p w:rsidR="00010841" w:rsidRDefault="00010841">
      <w:pPr>
        <w:rPr>
          <w:sz w:val="28"/>
        </w:rPr>
      </w:pPr>
      <w:r>
        <w:rPr>
          <w:b/>
          <w:sz w:val="28"/>
        </w:rPr>
        <w:lastRenderedPageBreak/>
        <w:t xml:space="preserve">ANETTE VAN ZYL N.O.                                                                </w:t>
      </w:r>
      <w:r w:rsidR="003678BC">
        <w:rPr>
          <w:b/>
          <w:sz w:val="28"/>
        </w:rPr>
        <w:t xml:space="preserve">       </w:t>
      </w:r>
      <w:r w:rsidRPr="00010841">
        <w:rPr>
          <w:sz w:val="28"/>
        </w:rPr>
        <w:t xml:space="preserve">Fifth Respondent </w:t>
      </w:r>
    </w:p>
    <w:p w:rsidR="000F1368" w:rsidRDefault="00010841">
      <w:pPr>
        <w:rPr>
          <w:sz w:val="28"/>
        </w:rPr>
      </w:pPr>
      <w:r w:rsidRPr="00010841">
        <w:rPr>
          <w:b/>
          <w:sz w:val="28"/>
        </w:rPr>
        <w:t xml:space="preserve">PATRICK MPHEPHU N.O.    </w:t>
      </w:r>
      <w:r>
        <w:rPr>
          <w:sz w:val="28"/>
        </w:rPr>
        <w:t xml:space="preserve">                                                      </w:t>
      </w:r>
      <w:r w:rsidR="003678BC">
        <w:rPr>
          <w:sz w:val="28"/>
        </w:rPr>
        <w:t xml:space="preserve">        </w:t>
      </w:r>
      <w:r>
        <w:rPr>
          <w:sz w:val="28"/>
        </w:rPr>
        <w:t xml:space="preserve">Sixth </w:t>
      </w:r>
      <w:r w:rsidR="000F1368">
        <w:rPr>
          <w:sz w:val="28"/>
        </w:rPr>
        <w:t>Respondent</w:t>
      </w:r>
    </w:p>
    <w:p w:rsidR="000F1368" w:rsidRDefault="000F1368">
      <w:pPr>
        <w:rPr>
          <w:sz w:val="28"/>
        </w:rPr>
      </w:pPr>
      <w:r w:rsidRPr="000F1368">
        <w:rPr>
          <w:b/>
          <w:sz w:val="28"/>
        </w:rPr>
        <w:t>ABIGAIL MPHEPHU N.O.</w:t>
      </w:r>
      <w:r w:rsidR="00010841" w:rsidRPr="000F1368">
        <w:rPr>
          <w:b/>
          <w:sz w:val="28"/>
        </w:rPr>
        <w:t xml:space="preserve"> </w:t>
      </w:r>
      <w:r>
        <w:rPr>
          <w:b/>
          <w:sz w:val="28"/>
        </w:rPr>
        <w:t xml:space="preserve">                                                          </w:t>
      </w:r>
      <w:r w:rsidR="003678BC">
        <w:rPr>
          <w:b/>
          <w:sz w:val="28"/>
        </w:rPr>
        <w:t xml:space="preserve">  </w:t>
      </w:r>
      <w:r w:rsidRPr="000F1368">
        <w:rPr>
          <w:sz w:val="28"/>
        </w:rPr>
        <w:t>Seventh Respondent</w:t>
      </w:r>
    </w:p>
    <w:p w:rsidR="00010841" w:rsidRPr="000F1368" w:rsidRDefault="000F1368">
      <w:pPr>
        <w:rPr>
          <w:b/>
          <w:sz w:val="28"/>
        </w:rPr>
      </w:pPr>
      <w:r w:rsidRPr="000F1368">
        <w:rPr>
          <w:b/>
          <w:sz w:val="28"/>
        </w:rPr>
        <w:t>PACIFIC COAST INVESTMENTS 121 (PTY) LTD</w:t>
      </w:r>
      <w:r>
        <w:rPr>
          <w:b/>
          <w:sz w:val="28"/>
        </w:rPr>
        <w:t xml:space="preserve">                      </w:t>
      </w:r>
      <w:r w:rsidR="003678BC">
        <w:rPr>
          <w:b/>
          <w:sz w:val="28"/>
        </w:rPr>
        <w:t xml:space="preserve">     </w:t>
      </w:r>
      <w:r w:rsidRPr="000F1368">
        <w:rPr>
          <w:sz w:val="28"/>
        </w:rPr>
        <w:t>Eighth Respondent</w:t>
      </w:r>
      <w:r w:rsidR="00010841" w:rsidRPr="000F1368">
        <w:rPr>
          <w:sz w:val="28"/>
        </w:rPr>
        <w:t xml:space="preserve">                                                             </w:t>
      </w:r>
    </w:p>
    <w:p w:rsidR="000F1368" w:rsidRPr="000F1368" w:rsidRDefault="000F1368" w:rsidP="003678BC">
      <w:pPr>
        <w:spacing w:after="0"/>
        <w:rPr>
          <w:b/>
          <w:sz w:val="28"/>
        </w:rPr>
      </w:pPr>
      <w:r w:rsidRPr="000F1368">
        <w:rPr>
          <w:b/>
          <w:sz w:val="28"/>
        </w:rPr>
        <w:t>COMPANIES AND INTELLECTUAL PROPERTY</w:t>
      </w:r>
    </w:p>
    <w:p w:rsidR="000F1368" w:rsidRPr="00121867" w:rsidRDefault="000F1368">
      <w:pPr>
        <w:rPr>
          <w:sz w:val="28"/>
        </w:rPr>
      </w:pPr>
      <w:r w:rsidRPr="000F1368">
        <w:rPr>
          <w:b/>
          <w:sz w:val="28"/>
        </w:rPr>
        <w:t>COMMISSION</w:t>
      </w:r>
      <w:r>
        <w:rPr>
          <w:sz w:val="28"/>
        </w:rPr>
        <w:t xml:space="preserve">                                                                              </w:t>
      </w:r>
      <w:r w:rsidR="003678BC">
        <w:rPr>
          <w:sz w:val="28"/>
        </w:rPr>
        <w:t xml:space="preserve">      </w:t>
      </w:r>
      <w:r>
        <w:rPr>
          <w:sz w:val="28"/>
        </w:rPr>
        <w:t>Ninth Respondent</w:t>
      </w:r>
    </w:p>
    <w:p w:rsidR="00E07026" w:rsidRDefault="00E07026">
      <w:pPr>
        <w:pBdr>
          <w:bottom w:val="single" w:sz="12" w:space="1" w:color="auto"/>
        </w:pBdr>
        <w:rPr>
          <w:sz w:val="28"/>
        </w:rPr>
      </w:pPr>
    </w:p>
    <w:p w:rsidR="00E07026" w:rsidRDefault="00E07026" w:rsidP="003678BC">
      <w:pPr>
        <w:jc w:val="center"/>
        <w:rPr>
          <w:b/>
          <w:sz w:val="28"/>
        </w:rPr>
      </w:pPr>
      <w:r>
        <w:rPr>
          <w:b/>
          <w:sz w:val="28"/>
        </w:rPr>
        <w:t>JUDGMENT</w:t>
      </w:r>
    </w:p>
    <w:p w:rsidR="00E07026" w:rsidRDefault="00E07026">
      <w:pPr>
        <w:rPr>
          <w:b/>
          <w:sz w:val="28"/>
        </w:rPr>
      </w:pPr>
      <w:r>
        <w:rPr>
          <w:b/>
          <w:sz w:val="28"/>
        </w:rPr>
        <w:t>_______________________________________________________________</w:t>
      </w:r>
      <w:r w:rsidR="003F0C08">
        <w:rPr>
          <w:b/>
          <w:sz w:val="28"/>
        </w:rPr>
        <w:t>_</w:t>
      </w:r>
      <w:r>
        <w:rPr>
          <w:b/>
          <w:sz w:val="28"/>
        </w:rPr>
        <w:t xml:space="preserve">  </w:t>
      </w:r>
    </w:p>
    <w:p w:rsidR="00E07026" w:rsidRDefault="003678BC">
      <w:pPr>
        <w:rPr>
          <w:b/>
          <w:sz w:val="28"/>
        </w:rPr>
      </w:pPr>
      <w:r>
        <w:rPr>
          <w:b/>
          <w:sz w:val="28"/>
        </w:rPr>
        <w:t>MBONGWE J</w:t>
      </w:r>
    </w:p>
    <w:p w:rsidR="003678BC" w:rsidRDefault="003678BC">
      <w:pPr>
        <w:rPr>
          <w:b/>
          <w:sz w:val="28"/>
        </w:rPr>
      </w:pPr>
    </w:p>
    <w:p w:rsidR="00E07026" w:rsidRDefault="00E07026">
      <w:pPr>
        <w:rPr>
          <w:b/>
          <w:sz w:val="28"/>
        </w:rPr>
      </w:pPr>
      <w:r>
        <w:rPr>
          <w:b/>
          <w:sz w:val="28"/>
        </w:rPr>
        <w:t>INTRODUCTION</w:t>
      </w:r>
    </w:p>
    <w:p w:rsidR="00BC1A38" w:rsidRDefault="002F1128" w:rsidP="000B1446">
      <w:pPr>
        <w:spacing w:after="360" w:line="360" w:lineRule="auto"/>
        <w:ind w:left="720" w:hanging="720"/>
        <w:jc w:val="both"/>
        <w:rPr>
          <w:sz w:val="28"/>
        </w:rPr>
      </w:pPr>
      <w:r>
        <w:rPr>
          <w:sz w:val="28"/>
        </w:rPr>
        <w:t>[1]</w:t>
      </w:r>
      <w:r>
        <w:rPr>
          <w:sz w:val="28"/>
        </w:rPr>
        <w:tab/>
      </w:r>
      <w:r w:rsidR="001B2E09">
        <w:rPr>
          <w:sz w:val="28"/>
        </w:rPr>
        <w:t>This is an appeal against the</w:t>
      </w:r>
      <w:r w:rsidR="00F104F7">
        <w:rPr>
          <w:sz w:val="28"/>
        </w:rPr>
        <w:t xml:space="preserve"> whole of the</w:t>
      </w:r>
      <w:r w:rsidR="001B2E09">
        <w:rPr>
          <w:sz w:val="28"/>
        </w:rPr>
        <w:t xml:space="preserve"> judgment of Makhuvele J</w:t>
      </w:r>
      <w:r>
        <w:rPr>
          <w:sz w:val="28"/>
        </w:rPr>
        <w:t xml:space="preserve"> that </w:t>
      </w:r>
      <w:r w:rsidR="00F104F7">
        <w:rPr>
          <w:sz w:val="28"/>
        </w:rPr>
        <w:t>was</w:t>
      </w:r>
      <w:r w:rsidR="00C92042">
        <w:rPr>
          <w:sz w:val="28"/>
        </w:rPr>
        <w:t xml:space="preserve"> handed down on 6 August 2019</w:t>
      </w:r>
      <w:r w:rsidR="00A36E3C">
        <w:rPr>
          <w:sz w:val="28"/>
        </w:rPr>
        <w:t>. In that judgment</w:t>
      </w:r>
      <w:r w:rsidR="00073FB3">
        <w:rPr>
          <w:sz w:val="28"/>
        </w:rPr>
        <w:t>,</w:t>
      </w:r>
      <w:r w:rsidR="00A36E3C">
        <w:rPr>
          <w:sz w:val="28"/>
        </w:rPr>
        <w:t xml:space="preserve"> t</w:t>
      </w:r>
      <w:r w:rsidR="00C92042">
        <w:rPr>
          <w:sz w:val="28"/>
        </w:rPr>
        <w:t xml:space="preserve">he Court </w:t>
      </w:r>
      <w:r w:rsidR="00FD583C">
        <w:rPr>
          <w:sz w:val="28"/>
        </w:rPr>
        <w:t xml:space="preserve">a quo </w:t>
      </w:r>
      <w:r w:rsidR="00C92042">
        <w:rPr>
          <w:sz w:val="28"/>
        </w:rPr>
        <w:t xml:space="preserve">dismissed an </w:t>
      </w:r>
      <w:r w:rsidR="00FD583C">
        <w:rPr>
          <w:sz w:val="28"/>
        </w:rPr>
        <w:t>application by the</w:t>
      </w:r>
      <w:r w:rsidR="00872562">
        <w:rPr>
          <w:sz w:val="28"/>
        </w:rPr>
        <w:t xml:space="preserve"> </w:t>
      </w:r>
      <w:r w:rsidR="00A36E3C">
        <w:rPr>
          <w:sz w:val="28"/>
        </w:rPr>
        <w:t>s</w:t>
      </w:r>
      <w:r w:rsidR="00FD583C">
        <w:rPr>
          <w:sz w:val="28"/>
        </w:rPr>
        <w:t>hareholders in the first respondent</w:t>
      </w:r>
      <w:r w:rsidR="00A36E3C">
        <w:rPr>
          <w:sz w:val="28"/>
        </w:rPr>
        <w:t xml:space="preserve"> seeking</w:t>
      </w:r>
      <w:r w:rsidR="00872562">
        <w:rPr>
          <w:sz w:val="28"/>
        </w:rPr>
        <w:t xml:space="preserve"> </w:t>
      </w:r>
      <w:r w:rsidR="00A36E3C">
        <w:rPr>
          <w:sz w:val="28"/>
        </w:rPr>
        <w:t xml:space="preserve">an order </w:t>
      </w:r>
      <w:r w:rsidR="00C92042">
        <w:rPr>
          <w:sz w:val="28"/>
        </w:rPr>
        <w:t>setting aside a resolution of th</w:t>
      </w:r>
      <w:r w:rsidR="00872562">
        <w:rPr>
          <w:sz w:val="28"/>
        </w:rPr>
        <w:t xml:space="preserve">e first </w:t>
      </w:r>
      <w:r w:rsidR="00C92042">
        <w:rPr>
          <w:sz w:val="28"/>
        </w:rPr>
        <w:t>respondent that had been</w:t>
      </w:r>
      <w:r>
        <w:rPr>
          <w:sz w:val="28"/>
        </w:rPr>
        <w:t xml:space="preserve"> </w:t>
      </w:r>
      <w:r w:rsidR="00FD583C">
        <w:rPr>
          <w:sz w:val="28"/>
        </w:rPr>
        <w:t>amended without authorisation and</w:t>
      </w:r>
      <w:r w:rsidR="00C92042">
        <w:rPr>
          <w:sz w:val="28"/>
        </w:rPr>
        <w:t xml:space="preserve"> registered by the ninth respondent.</w:t>
      </w:r>
      <w:r w:rsidR="00872562">
        <w:rPr>
          <w:sz w:val="28"/>
        </w:rPr>
        <w:t xml:space="preserve">  </w:t>
      </w:r>
      <w:r w:rsidR="00DC03AA">
        <w:rPr>
          <w:sz w:val="28"/>
        </w:rPr>
        <w:t>The</w:t>
      </w:r>
      <w:r w:rsidR="00073FB3">
        <w:rPr>
          <w:sz w:val="28"/>
        </w:rPr>
        <w:t xml:space="preserve"> original resolution was intended for the creation and allocation of</w:t>
      </w:r>
      <w:r w:rsidR="003B759A">
        <w:rPr>
          <w:sz w:val="28"/>
        </w:rPr>
        <w:t xml:space="preserve"> a</w:t>
      </w:r>
      <w:r w:rsidR="00073FB3">
        <w:rPr>
          <w:sz w:val="28"/>
        </w:rPr>
        <w:t xml:space="preserve"> </w:t>
      </w:r>
      <w:r w:rsidR="003B759A">
        <w:rPr>
          <w:sz w:val="28"/>
        </w:rPr>
        <w:t>special class shares (Class B shares) to the BEE partners</w:t>
      </w:r>
      <w:r w:rsidR="00606B47">
        <w:rPr>
          <w:sz w:val="28"/>
        </w:rPr>
        <w:t xml:space="preserve"> in the first respondent to</w:t>
      </w:r>
      <w:r w:rsidR="003B759A">
        <w:rPr>
          <w:sz w:val="28"/>
        </w:rPr>
        <w:t xml:space="preserve"> afford them more</w:t>
      </w:r>
      <w:r w:rsidR="00606B47">
        <w:rPr>
          <w:sz w:val="28"/>
        </w:rPr>
        <w:t xml:space="preserve"> </w:t>
      </w:r>
      <w:r w:rsidR="003B759A">
        <w:rPr>
          <w:sz w:val="28"/>
        </w:rPr>
        <w:t>dividends without the voting rights</w:t>
      </w:r>
      <w:r>
        <w:rPr>
          <w:sz w:val="28"/>
        </w:rPr>
        <w:t xml:space="preserve"> </w:t>
      </w:r>
      <w:r w:rsidR="003B759A">
        <w:rPr>
          <w:sz w:val="28"/>
        </w:rPr>
        <w:lastRenderedPageBreak/>
        <w:t>norma</w:t>
      </w:r>
      <w:r>
        <w:rPr>
          <w:sz w:val="28"/>
        </w:rPr>
        <w:t>lly attached to ordinary shares</w:t>
      </w:r>
      <w:r w:rsidR="003B759A">
        <w:rPr>
          <w:sz w:val="28"/>
        </w:rPr>
        <w:t>. The unauthorised amendment</w:t>
      </w:r>
      <w:r w:rsidR="00606B47">
        <w:rPr>
          <w:sz w:val="28"/>
        </w:rPr>
        <w:t>s have</w:t>
      </w:r>
      <w:r>
        <w:rPr>
          <w:sz w:val="28"/>
        </w:rPr>
        <w:t xml:space="preserve"> </w:t>
      </w:r>
      <w:r w:rsidR="00606B47">
        <w:rPr>
          <w:sz w:val="28"/>
        </w:rPr>
        <w:t xml:space="preserve">the effect that they </w:t>
      </w:r>
      <w:r w:rsidR="00FD583C">
        <w:rPr>
          <w:sz w:val="28"/>
        </w:rPr>
        <w:t>gave voting rights to</w:t>
      </w:r>
      <w:r w:rsidR="00073FB3">
        <w:rPr>
          <w:sz w:val="28"/>
        </w:rPr>
        <w:t xml:space="preserve"> </w:t>
      </w:r>
      <w:r w:rsidR="003B759A">
        <w:rPr>
          <w:sz w:val="28"/>
        </w:rPr>
        <w:t xml:space="preserve">the </w:t>
      </w:r>
      <w:r w:rsidR="00073FB3">
        <w:rPr>
          <w:sz w:val="28"/>
        </w:rPr>
        <w:t>6</w:t>
      </w:r>
      <w:r w:rsidR="00073FB3" w:rsidRPr="00073FB3">
        <w:rPr>
          <w:sz w:val="28"/>
          <w:vertAlign w:val="superscript"/>
        </w:rPr>
        <w:t>th</w:t>
      </w:r>
      <w:r w:rsidR="00073FB3">
        <w:rPr>
          <w:sz w:val="28"/>
        </w:rPr>
        <w:t xml:space="preserve"> to 8</w:t>
      </w:r>
      <w:r w:rsidR="00073FB3" w:rsidRPr="00073FB3">
        <w:rPr>
          <w:sz w:val="28"/>
          <w:vertAlign w:val="superscript"/>
        </w:rPr>
        <w:t>th</w:t>
      </w:r>
      <w:r w:rsidR="00073FB3">
        <w:rPr>
          <w:sz w:val="28"/>
        </w:rPr>
        <w:t xml:space="preserve"> resp</w:t>
      </w:r>
      <w:r w:rsidR="003B759A">
        <w:rPr>
          <w:sz w:val="28"/>
        </w:rPr>
        <w:t>ondents.</w:t>
      </w:r>
      <w:r w:rsidR="00073FB3">
        <w:rPr>
          <w:sz w:val="28"/>
        </w:rPr>
        <w:t xml:space="preserve">      </w:t>
      </w:r>
    </w:p>
    <w:p w:rsidR="009179B9" w:rsidRDefault="002F1128" w:rsidP="000B1446">
      <w:pPr>
        <w:spacing w:after="360" w:line="360" w:lineRule="auto"/>
        <w:ind w:left="720" w:hanging="720"/>
        <w:jc w:val="both"/>
        <w:rPr>
          <w:sz w:val="28"/>
        </w:rPr>
      </w:pPr>
      <w:r>
        <w:rPr>
          <w:sz w:val="28"/>
        </w:rPr>
        <w:t>[2]</w:t>
      </w:r>
      <w:r>
        <w:rPr>
          <w:sz w:val="28"/>
        </w:rPr>
        <w:tab/>
      </w:r>
      <w:r w:rsidR="00BC1A38">
        <w:rPr>
          <w:sz w:val="28"/>
        </w:rPr>
        <w:t>A</w:t>
      </w:r>
      <w:r w:rsidR="00C92042">
        <w:rPr>
          <w:sz w:val="28"/>
        </w:rPr>
        <w:t xml:space="preserve"> </w:t>
      </w:r>
      <w:r w:rsidR="00F104F7">
        <w:rPr>
          <w:sz w:val="28"/>
        </w:rPr>
        <w:t>subsequent application for leave to appeal was dismissed by the Court a quo, but leave to appeal to the full bench of this division has</w:t>
      </w:r>
      <w:r w:rsidR="00E9395A">
        <w:rPr>
          <w:sz w:val="28"/>
        </w:rPr>
        <w:t xml:space="preserve"> since</w:t>
      </w:r>
      <w:r w:rsidR="00F104F7">
        <w:rPr>
          <w:sz w:val="28"/>
        </w:rPr>
        <w:t xml:space="preserve"> been</w:t>
      </w:r>
      <w:r w:rsidR="00B37E5D">
        <w:rPr>
          <w:sz w:val="28"/>
        </w:rPr>
        <w:t xml:space="preserve"> granted</w:t>
      </w:r>
      <w:r w:rsidR="00F104F7">
        <w:rPr>
          <w:sz w:val="28"/>
        </w:rPr>
        <w:t xml:space="preserve"> by</w:t>
      </w:r>
      <w:r w:rsidR="00C92042">
        <w:rPr>
          <w:sz w:val="28"/>
        </w:rPr>
        <w:t xml:space="preserve"> the Supreme Court of</w:t>
      </w:r>
      <w:r w:rsidR="00E9395A">
        <w:rPr>
          <w:sz w:val="28"/>
        </w:rPr>
        <w:t xml:space="preserve"> appeal</w:t>
      </w:r>
      <w:r w:rsidR="00F104F7">
        <w:rPr>
          <w:sz w:val="28"/>
        </w:rPr>
        <w:t>.</w:t>
      </w:r>
    </w:p>
    <w:p w:rsidR="00872562" w:rsidRDefault="00A36E3C" w:rsidP="000B1446">
      <w:pPr>
        <w:spacing w:after="360" w:line="360" w:lineRule="auto"/>
        <w:ind w:left="720" w:hanging="720"/>
        <w:jc w:val="both"/>
        <w:rPr>
          <w:sz w:val="28"/>
        </w:rPr>
      </w:pPr>
      <w:r>
        <w:rPr>
          <w:sz w:val="28"/>
        </w:rPr>
        <w:t>[3]</w:t>
      </w:r>
      <w:r w:rsidR="002F1128">
        <w:rPr>
          <w:sz w:val="28"/>
        </w:rPr>
        <w:tab/>
      </w:r>
      <w:r w:rsidR="009179B9">
        <w:rPr>
          <w:sz w:val="28"/>
        </w:rPr>
        <w:t>The appeal is opposed by the</w:t>
      </w:r>
      <w:r w:rsidR="00BC1A38">
        <w:rPr>
          <w:sz w:val="28"/>
        </w:rPr>
        <w:t xml:space="preserve"> eighth respondent who</w:t>
      </w:r>
      <w:r w:rsidR="005C6B3B">
        <w:rPr>
          <w:sz w:val="28"/>
        </w:rPr>
        <w:t xml:space="preserve"> agrees with and</w:t>
      </w:r>
      <w:r w:rsidR="00BC1A38">
        <w:rPr>
          <w:sz w:val="28"/>
        </w:rPr>
        <w:t xml:space="preserve"> supports the decision </w:t>
      </w:r>
      <w:r w:rsidR="00926095">
        <w:rPr>
          <w:sz w:val="28"/>
        </w:rPr>
        <w:t xml:space="preserve">of the Court a quo that the appellants ought </w:t>
      </w:r>
      <w:r w:rsidR="002F1128">
        <w:rPr>
          <w:sz w:val="28"/>
        </w:rPr>
        <w:t xml:space="preserve">to have </w:t>
      </w:r>
      <w:r w:rsidR="00926095">
        <w:rPr>
          <w:sz w:val="28"/>
        </w:rPr>
        <w:t>sought a review</w:t>
      </w:r>
      <w:r w:rsidR="00872562">
        <w:rPr>
          <w:sz w:val="28"/>
        </w:rPr>
        <w:t xml:space="preserve"> of the</w:t>
      </w:r>
      <w:r w:rsidR="00926095">
        <w:rPr>
          <w:sz w:val="28"/>
        </w:rPr>
        <w:t xml:space="preserve"> </w:t>
      </w:r>
      <w:r w:rsidR="00872562">
        <w:rPr>
          <w:sz w:val="28"/>
        </w:rPr>
        <w:t>decision of the Registrar to register the amended</w:t>
      </w:r>
      <w:r w:rsidR="002F1128">
        <w:rPr>
          <w:sz w:val="28"/>
        </w:rPr>
        <w:t xml:space="preserve"> </w:t>
      </w:r>
      <w:r w:rsidR="005C6B3B">
        <w:rPr>
          <w:sz w:val="28"/>
        </w:rPr>
        <w:t xml:space="preserve">       </w:t>
      </w:r>
      <w:r w:rsidR="00872562">
        <w:rPr>
          <w:sz w:val="28"/>
        </w:rPr>
        <w:t>resolution</w:t>
      </w:r>
      <w:r w:rsidR="00926095">
        <w:rPr>
          <w:sz w:val="28"/>
        </w:rPr>
        <w:t xml:space="preserve"> instead of the setting aside </w:t>
      </w:r>
      <w:r w:rsidR="00926095">
        <w:rPr>
          <w:sz w:val="28"/>
        </w:rPr>
        <w:lastRenderedPageBreak/>
        <w:t>of the resolution itself.</w:t>
      </w:r>
      <w:r w:rsidR="00872562">
        <w:rPr>
          <w:sz w:val="28"/>
        </w:rPr>
        <w:t xml:space="preserve"> </w:t>
      </w:r>
      <w:r w:rsidR="002F1128">
        <w:rPr>
          <w:sz w:val="28"/>
        </w:rPr>
        <w:t xml:space="preserve">The eighth </w:t>
      </w:r>
      <w:r w:rsidR="005C6B3B">
        <w:rPr>
          <w:sz w:val="28"/>
        </w:rPr>
        <w:t xml:space="preserve">       </w:t>
      </w:r>
      <w:r w:rsidR="00995853">
        <w:rPr>
          <w:sz w:val="28"/>
        </w:rPr>
        <w:t>respondent contends further that the revie</w:t>
      </w:r>
      <w:r w:rsidR="002F1128">
        <w:rPr>
          <w:sz w:val="28"/>
        </w:rPr>
        <w:t xml:space="preserve">w procedure no longer avails to </w:t>
      </w:r>
      <w:r w:rsidR="00995853">
        <w:rPr>
          <w:sz w:val="28"/>
        </w:rPr>
        <w:t>the appellants and had lapsed due to the effluxion of time.</w:t>
      </w:r>
    </w:p>
    <w:p w:rsidR="00654781" w:rsidRDefault="00654781" w:rsidP="003678BC">
      <w:pPr>
        <w:jc w:val="both"/>
        <w:rPr>
          <w:sz w:val="28"/>
        </w:rPr>
      </w:pPr>
    </w:p>
    <w:p w:rsidR="00654781" w:rsidRDefault="00654781" w:rsidP="003678BC">
      <w:pPr>
        <w:jc w:val="both"/>
        <w:rPr>
          <w:b/>
          <w:sz w:val="28"/>
        </w:rPr>
      </w:pPr>
      <w:r w:rsidRPr="00654781">
        <w:rPr>
          <w:b/>
          <w:sz w:val="28"/>
        </w:rPr>
        <w:t>FACTUAL SYNOPSIS</w:t>
      </w:r>
    </w:p>
    <w:p w:rsidR="00C32492" w:rsidRDefault="009179B9" w:rsidP="000B1446">
      <w:pPr>
        <w:spacing w:after="360" w:line="360" w:lineRule="auto"/>
        <w:ind w:left="720" w:hanging="720"/>
        <w:jc w:val="both"/>
        <w:rPr>
          <w:sz w:val="28"/>
        </w:rPr>
      </w:pPr>
      <w:r>
        <w:rPr>
          <w:sz w:val="28"/>
        </w:rPr>
        <w:t>[4</w:t>
      </w:r>
      <w:r w:rsidR="00654781" w:rsidRPr="00654781">
        <w:rPr>
          <w:sz w:val="28"/>
        </w:rPr>
        <w:t>]</w:t>
      </w:r>
      <w:r w:rsidR="002F1128">
        <w:rPr>
          <w:sz w:val="28"/>
        </w:rPr>
        <w:tab/>
      </w:r>
      <w:r w:rsidR="00654781">
        <w:rPr>
          <w:sz w:val="28"/>
        </w:rPr>
        <w:t xml:space="preserve">The appellants, who are shareholders in the first respondent, passed a </w:t>
      </w:r>
      <w:r w:rsidR="00E310EF">
        <w:rPr>
          <w:sz w:val="28"/>
        </w:rPr>
        <w:t xml:space="preserve">special </w:t>
      </w:r>
      <w:r w:rsidR="00654781">
        <w:rPr>
          <w:sz w:val="28"/>
        </w:rPr>
        <w:t>resolution on 1 December 2010</w:t>
      </w:r>
      <w:r w:rsidR="00E310EF">
        <w:rPr>
          <w:sz w:val="28"/>
        </w:rPr>
        <w:t xml:space="preserve"> </w:t>
      </w:r>
      <w:r w:rsidR="00654781">
        <w:rPr>
          <w:sz w:val="28"/>
        </w:rPr>
        <w:t>authorising the creation of Class B sha</w:t>
      </w:r>
      <w:r w:rsidR="00E310EF">
        <w:rPr>
          <w:sz w:val="28"/>
        </w:rPr>
        <w:t>res in the first respondent. Th</w:t>
      </w:r>
      <w:r w:rsidR="00F56B9E">
        <w:rPr>
          <w:sz w:val="28"/>
        </w:rPr>
        <w:t>ese shares were</w:t>
      </w:r>
      <w:r w:rsidR="00E310EF">
        <w:rPr>
          <w:sz w:val="28"/>
        </w:rPr>
        <w:t xml:space="preserve"> to be transferred to the</w:t>
      </w:r>
      <w:r w:rsidR="00A451C6">
        <w:rPr>
          <w:sz w:val="28"/>
        </w:rPr>
        <w:t xml:space="preserve"> </w:t>
      </w:r>
      <w:r w:rsidR="00C06F47">
        <w:rPr>
          <w:sz w:val="28"/>
        </w:rPr>
        <w:t>S</w:t>
      </w:r>
      <w:r w:rsidR="00A451C6">
        <w:rPr>
          <w:sz w:val="28"/>
        </w:rPr>
        <w:t xml:space="preserve">ixth, </w:t>
      </w:r>
      <w:r w:rsidR="00C06F47">
        <w:rPr>
          <w:sz w:val="28"/>
        </w:rPr>
        <w:t>S</w:t>
      </w:r>
      <w:r w:rsidR="0085000A">
        <w:rPr>
          <w:sz w:val="28"/>
        </w:rPr>
        <w:t>eventh</w:t>
      </w:r>
      <w:r w:rsidR="00C06F47">
        <w:rPr>
          <w:sz w:val="28"/>
        </w:rPr>
        <w:t xml:space="preserve"> and Eighth R</w:t>
      </w:r>
      <w:r w:rsidR="00A451C6">
        <w:rPr>
          <w:sz w:val="28"/>
        </w:rPr>
        <w:t>espondent</w:t>
      </w:r>
      <w:r w:rsidR="0049040B">
        <w:rPr>
          <w:sz w:val="28"/>
        </w:rPr>
        <w:t>s</w:t>
      </w:r>
      <w:r w:rsidR="002F1128">
        <w:rPr>
          <w:sz w:val="28"/>
        </w:rPr>
        <w:t xml:space="preserve"> (BEE </w:t>
      </w:r>
      <w:r w:rsidR="002F1128">
        <w:rPr>
          <w:sz w:val="28"/>
        </w:rPr>
        <w:lastRenderedPageBreak/>
        <w:t xml:space="preserve">Partners in the first </w:t>
      </w:r>
      <w:r w:rsidR="00B40F5A">
        <w:rPr>
          <w:sz w:val="28"/>
        </w:rPr>
        <w:t>respondent)</w:t>
      </w:r>
      <w:r w:rsidR="003E199B">
        <w:rPr>
          <w:sz w:val="28"/>
        </w:rPr>
        <w:t xml:space="preserve"> to facilitate their receipt of a better dividend</w:t>
      </w:r>
      <w:r w:rsidR="002F1128">
        <w:rPr>
          <w:sz w:val="28"/>
        </w:rPr>
        <w:t xml:space="preserve"> without </w:t>
      </w:r>
      <w:r w:rsidR="0049040B">
        <w:rPr>
          <w:sz w:val="28"/>
        </w:rPr>
        <w:t xml:space="preserve">affording </w:t>
      </w:r>
      <w:r w:rsidR="0085000A">
        <w:rPr>
          <w:sz w:val="28"/>
        </w:rPr>
        <w:t>them</w:t>
      </w:r>
      <w:r w:rsidR="00926095">
        <w:rPr>
          <w:sz w:val="28"/>
        </w:rPr>
        <w:t xml:space="preserve"> voting rights</w:t>
      </w:r>
      <w:r w:rsidR="00B40F5A">
        <w:rPr>
          <w:sz w:val="28"/>
        </w:rPr>
        <w:t xml:space="preserve"> normally attached to ordinary shares. </w:t>
      </w:r>
    </w:p>
    <w:p w:rsidR="00E310EF" w:rsidRDefault="002F1128" w:rsidP="000B1446">
      <w:pPr>
        <w:spacing w:after="360" w:line="360" w:lineRule="auto"/>
        <w:ind w:left="720" w:hanging="720"/>
        <w:jc w:val="both"/>
        <w:rPr>
          <w:sz w:val="28"/>
        </w:rPr>
      </w:pPr>
      <w:r>
        <w:rPr>
          <w:sz w:val="28"/>
        </w:rPr>
        <w:t>[5]</w:t>
      </w:r>
      <w:r>
        <w:rPr>
          <w:sz w:val="28"/>
        </w:rPr>
        <w:tab/>
      </w:r>
      <w:r w:rsidR="00A451C6">
        <w:rPr>
          <w:sz w:val="28"/>
        </w:rPr>
        <w:t>The</w:t>
      </w:r>
      <w:r w:rsidR="00E14956">
        <w:rPr>
          <w:sz w:val="28"/>
        </w:rPr>
        <w:t xml:space="preserve"> second</w:t>
      </w:r>
      <w:r w:rsidR="0049040B">
        <w:rPr>
          <w:sz w:val="28"/>
        </w:rPr>
        <w:t xml:space="preserve"> </w:t>
      </w:r>
      <w:r w:rsidR="00E14956">
        <w:rPr>
          <w:sz w:val="28"/>
        </w:rPr>
        <w:t>respondent, Kruger,</w:t>
      </w:r>
      <w:r w:rsidR="0049040B">
        <w:rPr>
          <w:sz w:val="28"/>
        </w:rPr>
        <w:t xml:space="preserve"> then a director of the first</w:t>
      </w:r>
      <w:r w:rsidR="0085000A">
        <w:rPr>
          <w:sz w:val="28"/>
        </w:rPr>
        <w:t xml:space="preserve"> </w:t>
      </w:r>
      <w:r>
        <w:rPr>
          <w:sz w:val="28"/>
        </w:rPr>
        <w:t xml:space="preserve">respondent, was </w:t>
      </w:r>
      <w:r w:rsidR="00C32492">
        <w:rPr>
          <w:sz w:val="28"/>
        </w:rPr>
        <w:t>entrusted with the registration</w:t>
      </w:r>
      <w:r w:rsidR="006F0A60">
        <w:rPr>
          <w:sz w:val="28"/>
        </w:rPr>
        <w:t xml:space="preserve"> </w:t>
      </w:r>
      <w:r w:rsidR="00E14956">
        <w:rPr>
          <w:sz w:val="28"/>
        </w:rPr>
        <w:t>of</w:t>
      </w:r>
      <w:r w:rsidR="00A451C6">
        <w:rPr>
          <w:sz w:val="28"/>
        </w:rPr>
        <w:t xml:space="preserve"> the</w:t>
      </w:r>
      <w:r w:rsidR="00E14956">
        <w:rPr>
          <w:sz w:val="28"/>
        </w:rPr>
        <w:t xml:space="preserve"> resolution by the CIPC in terms of Section</w:t>
      </w:r>
      <w:r w:rsidR="00C32492">
        <w:rPr>
          <w:sz w:val="28"/>
        </w:rPr>
        <w:t xml:space="preserve"> 203 of the Companies Act</w:t>
      </w:r>
      <w:r w:rsidR="006F0A60">
        <w:rPr>
          <w:sz w:val="28"/>
        </w:rPr>
        <w:t xml:space="preserve"> </w:t>
      </w:r>
      <w:r w:rsidR="00E14956">
        <w:rPr>
          <w:sz w:val="28"/>
        </w:rPr>
        <w:t xml:space="preserve">61 of 1973. </w:t>
      </w:r>
      <w:r>
        <w:rPr>
          <w:sz w:val="28"/>
        </w:rPr>
        <w:t xml:space="preserve">Kruger initially submitted the </w:t>
      </w:r>
      <w:r w:rsidR="00FA4010">
        <w:rPr>
          <w:sz w:val="28"/>
        </w:rPr>
        <w:t>MC26 form for registra</w:t>
      </w:r>
      <w:r w:rsidR="005C6B3B">
        <w:rPr>
          <w:sz w:val="28"/>
        </w:rPr>
        <w:t>tion on the 6 December 2010, but</w:t>
      </w:r>
      <w:r>
        <w:rPr>
          <w:sz w:val="28"/>
        </w:rPr>
        <w:t xml:space="preserve"> registration was </w:t>
      </w:r>
      <w:r w:rsidR="00FA4010">
        <w:rPr>
          <w:sz w:val="28"/>
        </w:rPr>
        <w:t>refused by the Registrar due to non- compliance with the law.</w:t>
      </w:r>
      <w:r>
        <w:rPr>
          <w:sz w:val="28"/>
        </w:rPr>
        <w:t xml:space="preserve"> Without </w:t>
      </w:r>
      <w:r w:rsidR="00A80B72">
        <w:rPr>
          <w:sz w:val="28"/>
        </w:rPr>
        <w:t>authorisation by the appellants,</w:t>
      </w:r>
      <w:r w:rsidR="00FA4010">
        <w:rPr>
          <w:sz w:val="28"/>
        </w:rPr>
        <w:t xml:space="preserve"> Kruger</w:t>
      </w:r>
      <w:r w:rsidR="00995510">
        <w:rPr>
          <w:sz w:val="28"/>
        </w:rPr>
        <w:t xml:space="preserve"> ha</w:t>
      </w:r>
      <w:r w:rsidR="005C6B3B">
        <w:rPr>
          <w:sz w:val="28"/>
        </w:rPr>
        <w:t>d amended</w:t>
      </w:r>
      <w:r w:rsidR="00995510">
        <w:rPr>
          <w:sz w:val="28"/>
        </w:rPr>
        <w:t xml:space="preserve"> the resolution</w:t>
      </w:r>
      <w:r w:rsidR="005C6B3B">
        <w:rPr>
          <w:sz w:val="28"/>
        </w:rPr>
        <w:t xml:space="preserve"> and</w:t>
      </w:r>
      <w:r>
        <w:rPr>
          <w:sz w:val="28"/>
        </w:rPr>
        <w:t xml:space="preserve"> </w:t>
      </w:r>
      <w:r w:rsidR="00995510">
        <w:rPr>
          <w:sz w:val="28"/>
        </w:rPr>
        <w:t xml:space="preserve">re-submitted same on </w:t>
      </w:r>
      <w:r w:rsidR="00995510">
        <w:rPr>
          <w:sz w:val="28"/>
        </w:rPr>
        <w:lastRenderedPageBreak/>
        <w:t xml:space="preserve">20 December 2010. The amended MC26 form </w:t>
      </w:r>
      <w:r>
        <w:rPr>
          <w:sz w:val="28"/>
        </w:rPr>
        <w:t>was</w:t>
      </w:r>
      <w:r w:rsidR="00995510">
        <w:rPr>
          <w:sz w:val="28"/>
        </w:rPr>
        <w:t xml:space="preserve"> </w:t>
      </w:r>
      <w:r w:rsidR="00FA4010">
        <w:rPr>
          <w:sz w:val="28"/>
        </w:rPr>
        <w:t xml:space="preserve">registered on </w:t>
      </w:r>
      <w:r w:rsidR="00995510">
        <w:rPr>
          <w:sz w:val="28"/>
        </w:rPr>
        <w:t xml:space="preserve">12 </w:t>
      </w:r>
      <w:r w:rsidR="00D571EC">
        <w:rPr>
          <w:sz w:val="28"/>
        </w:rPr>
        <w:t>January 2011.</w:t>
      </w:r>
    </w:p>
    <w:p w:rsidR="00654781" w:rsidRDefault="00A80B72" w:rsidP="000B1446">
      <w:pPr>
        <w:spacing w:after="360" w:line="360" w:lineRule="auto"/>
        <w:ind w:left="720" w:hanging="720"/>
        <w:jc w:val="both"/>
        <w:rPr>
          <w:sz w:val="28"/>
        </w:rPr>
      </w:pPr>
      <w:r>
        <w:rPr>
          <w:sz w:val="28"/>
        </w:rPr>
        <w:t>[6</w:t>
      </w:r>
      <w:r w:rsidR="002F1128">
        <w:rPr>
          <w:sz w:val="28"/>
        </w:rPr>
        <w:t>]</w:t>
      </w:r>
      <w:r w:rsidR="002F1128">
        <w:rPr>
          <w:sz w:val="28"/>
        </w:rPr>
        <w:tab/>
      </w:r>
      <w:r w:rsidR="00C32492">
        <w:rPr>
          <w:sz w:val="28"/>
        </w:rPr>
        <w:t xml:space="preserve">The </w:t>
      </w:r>
      <w:r w:rsidR="003E71FB">
        <w:rPr>
          <w:sz w:val="28"/>
        </w:rPr>
        <w:t>appellants</w:t>
      </w:r>
      <w:r w:rsidR="00C06F47">
        <w:rPr>
          <w:sz w:val="28"/>
        </w:rPr>
        <w:t xml:space="preserve"> became aware of Kruger’s action</w:t>
      </w:r>
      <w:r w:rsidR="00995510">
        <w:rPr>
          <w:sz w:val="28"/>
        </w:rPr>
        <w:t>s</w:t>
      </w:r>
      <w:r w:rsidR="00C06F47">
        <w:rPr>
          <w:sz w:val="28"/>
        </w:rPr>
        <w:t xml:space="preserve"> during </w:t>
      </w:r>
      <w:r w:rsidR="006F0A60">
        <w:rPr>
          <w:sz w:val="28"/>
        </w:rPr>
        <w:t>a</w:t>
      </w:r>
      <w:r w:rsidR="00BD5B14">
        <w:rPr>
          <w:sz w:val="28"/>
        </w:rPr>
        <w:t xml:space="preserve"> meeting in</w:t>
      </w:r>
      <w:r w:rsidR="003E71FB">
        <w:rPr>
          <w:sz w:val="28"/>
        </w:rPr>
        <w:t xml:space="preserve"> January 2018</w:t>
      </w:r>
      <w:r w:rsidR="00894BCD">
        <w:rPr>
          <w:sz w:val="28"/>
        </w:rPr>
        <w:t>,</w:t>
      </w:r>
      <w:r w:rsidR="00C06F47">
        <w:rPr>
          <w:sz w:val="28"/>
        </w:rPr>
        <w:t xml:space="preserve"> wherein they sought </w:t>
      </w:r>
      <w:r w:rsidR="003E71FB">
        <w:rPr>
          <w:sz w:val="28"/>
        </w:rPr>
        <w:t>the removal of Kruger as</w:t>
      </w:r>
      <w:r w:rsidR="00894BCD">
        <w:rPr>
          <w:sz w:val="28"/>
        </w:rPr>
        <w:t xml:space="preserve"> </w:t>
      </w:r>
      <w:r w:rsidR="003E71FB">
        <w:rPr>
          <w:sz w:val="28"/>
        </w:rPr>
        <w:t>a director</w:t>
      </w:r>
      <w:r w:rsidR="00BD5B14">
        <w:rPr>
          <w:sz w:val="28"/>
        </w:rPr>
        <w:t>,</w:t>
      </w:r>
      <w:r w:rsidR="00C06F47">
        <w:rPr>
          <w:sz w:val="28"/>
        </w:rPr>
        <w:t xml:space="preserve"> but</w:t>
      </w:r>
      <w:r w:rsidR="00894BCD">
        <w:rPr>
          <w:sz w:val="28"/>
        </w:rPr>
        <w:t xml:space="preserve"> the 6</w:t>
      </w:r>
      <w:r w:rsidR="00C06F47">
        <w:rPr>
          <w:sz w:val="28"/>
          <w:vertAlign w:val="superscript"/>
        </w:rPr>
        <w:t>th</w:t>
      </w:r>
      <w:r w:rsidR="002F1128">
        <w:rPr>
          <w:sz w:val="28"/>
        </w:rPr>
        <w:t xml:space="preserve">, </w:t>
      </w:r>
      <w:r w:rsidR="00C06F47">
        <w:rPr>
          <w:sz w:val="28"/>
        </w:rPr>
        <w:t>7</w:t>
      </w:r>
      <w:r w:rsidR="00C06F47" w:rsidRPr="00C06F47">
        <w:rPr>
          <w:sz w:val="28"/>
          <w:vertAlign w:val="superscript"/>
        </w:rPr>
        <w:t>th</w:t>
      </w:r>
      <w:r w:rsidR="00C06F47">
        <w:rPr>
          <w:sz w:val="28"/>
        </w:rPr>
        <w:t xml:space="preserve"> and 8th</w:t>
      </w:r>
      <w:r w:rsidR="00894BCD">
        <w:rPr>
          <w:sz w:val="28"/>
        </w:rPr>
        <w:t xml:space="preserve"> respondent</w:t>
      </w:r>
      <w:r w:rsidR="00D276E1">
        <w:rPr>
          <w:sz w:val="28"/>
        </w:rPr>
        <w:t>s</w:t>
      </w:r>
      <w:r w:rsidR="00894BCD">
        <w:rPr>
          <w:sz w:val="28"/>
        </w:rPr>
        <w:t xml:space="preserve"> sought to exercise</w:t>
      </w:r>
      <w:r w:rsidR="00D276E1">
        <w:rPr>
          <w:sz w:val="28"/>
        </w:rPr>
        <w:t xml:space="preserve"> voting rights in terms of the</w:t>
      </w:r>
      <w:r w:rsidR="00894BCD">
        <w:rPr>
          <w:sz w:val="28"/>
        </w:rPr>
        <w:t xml:space="preserve"> Class</w:t>
      </w:r>
      <w:r w:rsidR="00D276E1">
        <w:rPr>
          <w:sz w:val="28"/>
        </w:rPr>
        <w:t xml:space="preserve"> </w:t>
      </w:r>
      <w:r w:rsidR="00894BCD">
        <w:rPr>
          <w:sz w:val="28"/>
        </w:rPr>
        <w:t>B shares.</w:t>
      </w:r>
    </w:p>
    <w:p w:rsidR="00BD5B14" w:rsidRDefault="006D333B" w:rsidP="000B1446">
      <w:pPr>
        <w:spacing w:after="360" w:line="360" w:lineRule="auto"/>
        <w:ind w:left="720" w:hanging="720"/>
        <w:jc w:val="both"/>
        <w:rPr>
          <w:sz w:val="28"/>
        </w:rPr>
      </w:pPr>
      <w:r>
        <w:rPr>
          <w:sz w:val="28"/>
        </w:rPr>
        <w:t>[7</w:t>
      </w:r>
      <w:r w:rsidR="00DE67C1">
        <w:rPr>
          <w:sz w:val="28"/>
        </w:rPr>
        <w:t>]</w:t>
      </w:r>
      <w:r w:rsidR="00DE67C1">
        <w:rPr>
          <w:sz w:val="28"/>
        </w:rPr>
        <w:tab/>
      </w:r>
      <w:r w:rsidR="0085000A">
        <w:rPr>
          <w:sz w:val="28"/>
        </w:rPr>
        <w:t>The applicants’ i</w:t>
      </w:r>
      <w:r w:rsidR="00894BCD">
        <w:rPr>
          <w:sz w:val="28"/>
        </w:rPr>
        <w:t>nvestigations that followed revealed that Kruger had amended</w:t>
      </w:r>
      <w:r w:rsidR="001310ED">
        <w:rPr>
          <w:sz w:val="28"/>
        </w:rPr>
        <w:t xml:space="preserve"> the terms of the special resolution to reflect that the</w:t>
      </w:r>
      <w:r w:rsidR="00DE67C1">
        <w:rPr>
          <w:sz w:val="28"/>
        </w:rPr>
        <w:t xml:space="preserve"> holders of </w:t>
      </w:r>
      <w:r w:rsidR="00F56B9E">
        <w:rPr>
          <w:sz w:val="28"/>
        </w:rPr>
        <w:t>the</w:t>
      </w:r>
      <w:r w:rsidR="001310ED">
        <w:rPr>
          <w:sz w:val="28"/>
        </w:rPr>
        <w:t xml:space="preserve"> Class B </w:t>
      </w:r>
      <w:r w:rsidR="00F56B9E">
        <w:rPr>
          <w:sz w:val="28"/>
        </w:rPr>
        <w:t xml:space="preserve">shares shall enjoyed </w:t>
      </w:r>
      <w:r w:rsidR="001310ED">
        <w:rPr>
          <w:sz w:val="28"/>
        </w:rPr>
        <w:t>voting</w:t>
      </w:r>
      <w:r w:rsidR="00D276E1">
        <w:rPr>
          <w:sz w:val="28"/>
        </w:rPr>
        <w:t xml:space="preserve"> rights</w:t>
      </w:r>
      <w:r w:rsidR="00DE67C1">
        <w:rPr>
          <w:sz w:val="28"/>
        </w:rPr>
        <w:t xml:space="preserve"> and any other rights normally </w:t>
      </w:r>
      <w:r w:rsidR="00F56B9E">
        <w:rPr>
          <w:sz w:val="28"/>
        </w:rPr>
        <w:t>attached to ordinary shares</w:t>
      </w:r>
      <w:r w:rsidR="00BD5B14">
        <w:rPr>
          <w:sz w:val="28"/>
        </w:rPr>
        <w:t>.</w:t>
      </w:r>
    </w:p>
    <w:p w:rsidR="000B1446" w:rsidRDefault="006D333B" w:rsidP="000B1446">
      <w:pPr>
        <w:spacing w:after="360" w:line="360" w:lineRule="auto"/>
        <w:ind w:left="720" w:hanging="720"/>
        <w:jc w:val="both"/>
        <w:rPr>
          <w:sz w:val="28"/>
        </w:rPr>
      </w:pPr>
      <w:r>
        <w:rPr>
          <w:sz w:val="28"/>
        </w:rPr>
        <w:lastRenderedPageBreak/>
        <w:t>[8</w:t>
      </w:r>
      <w:r w:rsidR="00DE67C1">
        <w:rPr>
          <w:sz w:val="28"/>
        </w:rPr>
        <w:t>]</w:t>
      </w:r>
      <w:r w:rsidR="00DE67C1">
        <w:rPr>
          <w:sz w:val="28"/>
        </w:rPr>
        <w:tab/>
      </w:r>
      <w:r w:rsidR="00C32492">
        <w:rPr>
          <w:sz w:val="28"/>
        </w:rPr>
        <w:t>T</w:t>
      </w:r>
      <w:r w:rsidR="005530C2">
        <w:rPr>
          <w:sz w:val="28"/>
        </w:rPr>
        <w:t>he</w:t>
      </w:r>
      <w:r w:rsidR="00995510">
        <w:rPr>
          <w:sz w:val="28"/>
        </w:rPr>
        <w:t xml:space="preserve"> reason for the</w:t>
      </w:r>
      <w:r w:rsidR="005530C2">
        <w:rPr>
          <w:sz w:val="28"/>
        </w:rPr>
        <w:t xml:space="preserve"> Registrar</w:t>
      </w:r>
      <w:r w:rsidR="00995510">
        <w:rPr>
          <w:sz w:val="28"/>
        </w:rPr>
        <w:t xml:space="preserve">’s refusal </w:t>
      </w:r>
      <w:r w:rsidR="00D276E1">
        <w:rPr>
          <w:sz w:val="28"/>
        </w:rPr>
        <w:t>to register the</w:t>
      </w:r>
      <w:r w:rsidR="00995510">
        <w:rPr>
          <w:sz w:val="28"/>
        </w:rPr>
        <w:t xml:space="preserve"> original</w:t>
      </w:r>
      <w:r w:rsidR="00D276E1">
        <w:rPr>
          <w:sz w:val="28"/>
        </w:rPr>
        <w:t xml:space="preserve"> F</w:t>
      </w:r>
      <w:r w:rsidR="00285B39">
        <w:rPr>
          <w:sz w:val="28"/>
        </w:rPr>
        <w:t>orm</w:t>
      </w:r>
      <w:r w:rsidR="00D276E1">
        <w:rPr>
          <w:sz w:val="28"/>
        </w:rPr>
        <w:t xml:space="preserve"> </w:t>
      </w:r>
      <w:r w:rsidR="00285B39">
        <w:rPr>
          <w:sz w:val="28"/>
        </w:rPr>
        <w:t>MC26</w:t>
      </w:r>
      <w:r w:rsidR="00606B47">
        <w:rPr>
          <w:sz w:val="28"/>
        </w:rPr>
        <w:t xml:space="preserve"> submitted</w:t>
      </w:r>
      <w:r w:rsidR="008C418B">
        <w:rPr>
          <w:sz w:val="28"/>
        </w:rPr>
        <w:t xml:space="preserve"> </w:t>
      </w:r>
      <w:r w:rsidR="00FF1594">
        <w:rPr>
          <w:sz w:val="28"/>
        </w:rPr>
        <w:t>on</w:t>
      </w:r>
      <w:r w:rsidR="00606B47">
        <w:rPr>
          <w:sz w:val="28"/>
        </w:rPr>
        <w:t xml:space="preserve"> </w:t>
      </w:r>
      <w:r w:rsidR="00FF1594">
        <w:rPr>
          <w:sz w:val="28"/>
        </w:rPr>
        <w:t>6</w:t>
      </w:r>
      <w:r w:rsidR="00FF1594" w:rsidRPr="00FF1594">
        <w:rPr>
          <w:sz w:val="28"/>
          <w:vertAlign w:val="superscript"/>
        </w:rPr>
        <w:t>th</w:t>
      </w:r>
      <w:r w:rsidR="008306AC">
        <w:rPr>
          <w:sz w:val="28"/>
        </w:rPr>
        <w:t xml:space="preserve"> December 2010 was</w:t>
      </w:r>
      <w:r w:rsidR="008C418B">
        <w:rPr>
          <w:sz w:val="28"/>
        </w:rPr>
        <w:t xml:space="preserve"> that</w:t>
      </w:r>
      <w:r w:rsidR="00D276E1">
        <w:rPr>
          <w:sz w:val="28"/>
        </w:rPr>
        <w:t xml:space="preserve"> it </w:t>
      </w:r>
      <w:r w:rsidR="00285B39">
        <w:rPr>
          <w:sz w:val="28"/>
        </w:rPr>
        <w:t>was in conflict wit</w:t>
      </w:r>
      <w:r w:rsidR="001003D1">
        <w:rPr>
          <w:sz w:val="28"/>
        </w:rPr>
        <w:t>h the provisions of section 19</w:t>
      </w:r>
      <w:r w:rsidR="00285B39">
        <w:rPr>
          <w:sz w:val="28"/>
        </w:rPr>
        <w:t>3</w:t>
      </w:r>
      <w:r w:rsidR="001003D1">
        <w:rPr>
          <w:sz w:val="28"/>
        </w:rPr>
        <w:t>(1</w:t>
      </w:r>
      <w:r w:rsidR="00285B39">
        <w:rPr>
          <w:sz w:val="28"/>
        </w:rPr>
        <w:t>)</w:t>
      </w:r>
      <w:r w:rsidR="00FF1594">
        <w:rPr>
          <w:sz w:val="28"/>
        </w:rPr>
        <w:t xml:space="preserve"> of the Act</w:t>
      </w:r>
      <w:r w:rsidR="00285B39">
        <w:rPr>
          <w:sz w:val="28"/>
        </w:rPr>
        <w:t xml:space="preserve"> in terms of which</w:t>
      </w:r>
      <w:r w:rsidR="001003D1">
        <w:rPr>
          <w:sz w:val="28"/>
        </w:rPr>
        <w:t xml:space="preserve"> ‘</w:t>
      </w:r>
      <w:r w:rsidR="001003D1" w:rsidRPr="001003D1">
        <w:rPr>
          <w:i/>
          <w:sz w:val="28"/>
        </w:rPr>
        <w:t>’every</w:t>
      </w:r>
      <w:r w:rsidR="008C418B">
        <w:rPr>
          <w:i/>
          <w:sz w:val="28"/>
        </w:rPr>
        <w:t xml:space="preserve"> </w:t>
      </w:r>
      <w:r w:rsidR="00DE67C1">
        <w:rPr>
          <w:i/>
          <w:sz w:val="28"/>
        </w:rPr>
        <w:t>member of</w:t>
      </w:r>
      <w:r w:rsidR="008306AC">
        <w:rPr>
          <w:i/>
          <w:sz w:val="28"/>
        </w:rPr>
        <w:t xml:space="preserve"> </w:t>
      </w:r>
      <w:r w:rsidR="001003D1" w:rsidRPr="001003D1">
        <w:rPr>
          <w:i/>
          <w:sz w:val="28"/>
        </w:rPr>
        <w:t>a company</w:t>
      </w:r>
      <w:r w:rsidR="00606B47">
        <w:rPr>
          <w:i/>
          <w:sz w:val="28"/>
        </w:rPr>
        <w:t xml:space="preserve"> </w:t>
      </w:r>
      <w:r w:rsidR="001003D1" w:rsidRPr="001003D1">
        <w:rPr>
          <w:i/>
          <w:sz w:val="28"/>
        </w:rPr>
        <w:t>having a share capita</w:t>
      </w:r>
      <w:r w:rsidR="00D276E1">
        <w:rPr>
          <w:i/>
          <w:sz w:val="28"/>
        </w:rPr>
        <w:t>l shall have a right to vote in</w:t>
      </w:r>
      <w:r w:rsidR="008C418B">
        <w:rPr>
          <w:i/>
          <w:sz w:val="28"/>
        </w:rPr>
        <w:t xml:space="preserve"> </w:t>
      </w:r>
      <w:r w:rsidR="001003D1" w:rsidRPr="001003D1">
        <w:rPr>
          <w:i/>
          <w:sz w:val="28"/>
        </w:rPr>
        <w:t>respect of</w:t>
      </w:r>
      <w:r w:rsidR="008306AC">
        <w:rPr>
          <w:i/>
          <w:sz w:val="28"/>
        </w:rPr>
        <w:t xml:space="preserve"> </w:t>
      </w:r>
      <w:r w:rsidR="001003D1" w:rsidRPr="001003D1">
        <w:rPr>
          <w:i/>
          <w:sz w:val="28"/>
        </w:rPr>
        <w:t>each share</w:t>
      </w:r>
      <w:r w:rsidR="00606B47">
        <w:rPr>
          <w:i/>
          <w:sz w:val="28"/>
        </w:rPr>
        <w:t xml:space="preserve"> </w:t>
      </w:r>
      <w:r w:rsidR="001003D1" w:rsidRPr="001003D1">
        <w:rPr>
          <w:i/>
          <w:sz w:val="28"/>
        </w:rPr>
        <w:t>held by him.’’</w:t>
      </w:r>
      <w:r w:rsidR="008306AC">
        <w:rPr>
          <w:i/>
          <w:sz w:val="28"/>
        </w:rPr>
        <w:t xml:space="preserve"> </w:t>
      </w:r>
    </w:p>
    <w:p w:rsidR="00894BCD" w:rsidRDefault="006D333B" w:rsidP="000B1446">
      <w:pPr>
        <w:spacing w:after="360" w:line="360" w:lineRule="auto"/>
        <w:ind w:left="720" w:hanging="720"/>
        <w:jc w:val="both"/>
        <w:rPr>
          <w:sz w:val="28"/>
        </w:rPr>
      </w:pPr>
      <w:r>
        <w:rPr>
          <w:sz w:val="28"/>
        </w:rPr>
        <w:t>[9</w:t>
      </w:r>
      <w:r w:rsidR="001003D1">
        <w:rPr>
          <w:sz w:val="28"/>
        </w:rPr>
        <w:t>]</w:t>
      </w:r>
      <w:r w:rsidR="000B1446">
        <w:rPr>
          <w:sz w:val="28"/>
        </w:rPr>
        <w:tab/>
      </w:r>
      <w:r w:rsidR="00C63640">
        <w:rPr>
          <w:sz w:val="28"/>
        </w:rPr>
        <w:t>Th</w:t>
      </w:r>
      <w:r w:rsidR="008306AC">
        <w:rPr>
          <w:sz w:val="28"/>
        </w:rPr>
        <w:t>e Registrar derives</w:t>
      </w:r>
      <w:r w:rsidR="005530C2">
        <w:rPr>
          <w:sz w:val="28"/>
        </w:rPr>
        <w:t xml:space="preserve"> its</w:t>
      </w:r>
      <w:r w:rsidR="000F387A">
        <w:rPr>
          <w:sz w:val="28"/>
        </w:rPr>
        <w:t xml:space="preserve"> </w:t>
      </w:r>
      <w:r w:rsidR="00D276E1">
        <w:rPr>
          <w:sz w:val="28"/>
        </w:rPr>
        <w:t>authority</w:t>
      </w:r>
      <w:r w:rsidR="000F387A">
        <w:rPr>
          <w:sz w:val="28"/>
        </w:rPr>
        <w:t xml:space="preserve"> to refuse registration from </w:t>
      </w:r>
      <w:r w:rsidR="00C63640">
        <w:rPr>
          <w:sz w:val="28"/>
        </w:rPr>
        <w:t xml:space="preserve">the provisions of </w:t>
      </w:r>
      <w:r w:rsidR="00A54A48">
        <w:rPr>
          <w:sz w:val="28"/>
        </w:rPr>
        <w:t>section</w:t>
      </w:r>
      <w:r w:rsidR="009430B3">
        <w:rPr>
          <w:sz w:val="28"/>
        </w:rPr>
        <w:t xml:space="preserve"> 200 </w:t>
      </w:r>
      <w:r w:rsidR="000F387A">
        <w:rPr>
          <w:sz w:val="28"/>
        </w:rPr>
        <w:t xml:space="preserve">of </w:t>
      </w:r>
      <w:r w:rsidR="00A54A48">
        <w:rPr>
          <w:sz w:val="28"/>
        </w:rPr>
        <w:t>the Companies Act</w:t>
      </w:r>
      <w:r w:rsidR="005C7519">
        <w:rPr>
          <w:sz w:val="28"/>
        </w:rPr>
        <w:t>,</w:t>
      </w:r>
      <w:r w:rsidR="00285B39">
        <w:rPr>
          <w:sz w:val="28"/>
        </w:rPr>
        <w:t xml:space="preserve"> </w:t>
      </w:r>
      <w:r w:rsidR="005C7519">
        <w:rPr>
          <w:sz w:val="28"/>
        </w:rPr>
        <w:t>1973</w:t>
      </w:r>
      <w:r w:rsidR="00A54A48">
        <w:rPr>
          <w:sz w:val="28"/>
        </w:rPr>
        <w:t xml:space="preserve"> which</w:t>
      </w:r>
      <w:r w:rsidR="005C7519">
        <w:rPr>
          <w:sz w:val="28"/>
        </w:rPr>
        <w:t xml:space="preserve"> </w:t>
      </w:r>
      <w:r w:rsidR="00A54A48">
        <w:rPr>
          <w:sz w:val="28"/>
        </w:rPr>
        <w:t>read thus:</w:t>
      </w:r>
    </w:p>
    <w:p w:rsidR="00EC4B88" w:rsidRDefault="00DE67C1" w:rsidP="000B1446">
      <w:pPr>
        <w:spacing w:after="360" w:line="360" w:lineRule="auto"/>
        <w:ind w:left="2160" w:hanging="600"/>
        <w:jc w:val="both"/>
        <w:rPr>
          <w:i/>
          <w:sz w:val="28"/>
        </w:rPr>
      </w:pPr>
      <w:r>
        <w:rPr>
          <w:sz w:val="28"/>
        </w:rPr>
        <w:t>“</w:t>
      </w:r>
      <w:r w:rsidR="005C7519" w:rsidRPr="006F5CD7">
        <w:rPr>
          <w:i/>
          <w:sz w:val="28"/>
        </w:rPr>
        <w:t xml:space="preserve">(1) </w:t>
      </w:r>
      <w:r w:rsidR="00AA7F50">
        <w:rPr>
          <w:i/>
          <w:sz w:val="28"/>
        </w:rPr>
        <w:t xml:space="preserve"> </w:t>
      </w:r>
      <w:r w:rsidR="005C7519" w:rsidRPr="006F5CD7">
        <w:rPr>
          <w:i/>
          <w:sz w:val="28"/>
        </w:rPr>
        <w:t xml:space="preserve"> Within one month from the passing of a special resoluti</w:t>
      </w:r>
      <w:r>
        <w:rPr>
          <w:i/>
          <w:sz w:val="28"/>
        </w:rPr>
        <w:t xml:space="preserve">on a </w:t>
      </w:r>
      <w:r w:rsidR="005C7519" w:rsidRPr="006F5CD7">
        <w:rPr>
          <w:i/>
          <w:sz w:val="28"/>
        </w:rPr>
        <w:t>copy of such resolution to</w:t>
      </w:r>
      <w:r w:rsidR="005C7519" w:rsidRPr="006F5CD7">
        <w:rPr>
          <w:i/>
          <w:sz w:val="28"/>
        </w:rPr>
        <w:lastRenderedPageBreak/>
        <w:t>gether with either a copy of the notice c</w:t>
      </w:r>
      <w:r w:rsidR="003678BC">
        <w:rPr>
          <w:i/>
          <w:sz w:val="28"/>
        </w:rPr>
        <w:t>onvening the meeting concerned</w:t>
      </w:r>
      <w:r>
        <w:rPr>
          <w:i/>
          <w:sz w:val="28"/>
        </w:rPr>
        <w:t xml:space="preserve"> a copy of the </w:t>
      </w:r>
      <w:r w:rsidR="005C7519" w:rsidRPr="006F5CD7">
        <w:rPr>
          <w:i/>
          <w:sz w:val="28"/>
        </w:rPr>
        <w:t>consent contemplated</w:t>
      </w:r>
      <w:r w:rsidR="006F5CD7" w:rsidRPr="006F5CD7">
        <w:rPr>
          <w:i/>
          <w:sz w:val="28"/>
        </w:rPr>
        <w:t xml:space="preserve"> in section 199(3A), as</w:t>
      </w:r>
      <w:r>
        <w:rPr>
          <w:i/>
          <w:sz w:val="28"/>
        </w:rPr>
        <w:t xml:space="preserve"> the case may be,</w:t>
      </w:r>
      <w:r w:rsidR="006F5CD7">
        <w:rPr>
          <w:i/>
          <w:sz w:val="28"/>
        </w:rPr>
        <w:t xml:space="preserve"> </w:t>
      </w:r>
      <w:r w:rsidR="006F5CD7" w:rsidRPr="006F5CD7">
        <w:rPr>
          <w:i/>
          <w:sz w:val="28"/>
        </w:rPr>
        <w:t>shall be lodged with the Re</w:t>
      </w:r>
      <w:r w:rsidR="000F387A">
        <w:rPr>
          <w:i/>
          <w:sz w:val="28"/>
        </w:rPr>
        <w:t xml:space="preserve">gistrar, who shall subject </w:t>
      </w:r>
      <w:r w:rsidR="003678BC">
        <w:rPr>
          <w:i/>
          <w:sz w:val="28"/>
        </w:rPr>
        <w:t xml:space="preserve">to </w:t>
      </w:r>
      <w:r w:rsidR="003678BC" w:rsidRPr="006F5CD7">
        <w:rPr>
          <w:i/>
          <w:sz w:val="28"/>
        </w:rPr>
        <w:t>the</w:t>
      </w:r>
      <w:r w:rsidR="006F5CD7" w:rsidRPr="006F5CD7">
        <w:rPr>
          <w:i/>
          <w:sz w:val="28"/>
        </w:rPr>
        <w:t xml:space="preserve"> provisions of sub-secti</w:t>
      </w:r>
      <w:r>
        <w:rPr>
          <w:i/>
          <w:sz w:val="28"/>
        </w:rPr>
        <w:t xml:space="preserve">on (2), and upon payment of </w:t>
      </w:r>
      <w:r w:rsidR="006F5CD7" w:rsidRPr="006F5CD7">
        <w:rPr>
          <w:i/>
          <w:sz w:val="28"/>
        </w:rPr>
        <w:t>prescribed fee, register such resolution.</w:t>
      </w:r>
      <w:r w:rsidR="00EC4B88">
        <w:rPr>
          <w:i/>
          <w:sz w:val="28"/>
        </w:rPr>
        <w:t xml:space="preserve">                      </w:t>
      </w:r>
    </w:p>
    <w:p w:rsidR="002D34AD" w:rsidRPr="003F0C08" w:rsidRDefault="00DE67C1" w:rsidP="003F0C08">
      <w:pPr>
        <w:spacing w:after="360" w:line="360" w:lineRule="auto"/>
        <w:ind w:left="2160" w:hanging="2160"/>
        <w:jc w:val="both"/>
        <w:rPr>
          <w:i/>
          <w:sz w:val="28"/>
        </w:rPr>
      </w:pPr>
      <w:r>
        <w:rPr>
          <w:i/>
          <w:sz w:val="28"/>
        </w:rPr>
        <w:t xml:space="preserve">                     (2)</w:t>
      </w:r>
      <w:r>
        <w:rPr>
          <w:i/>
          <w:sz w:val="28"/>
        </w:rPr>
        <w:tab/>
      </w:r>
      <w:r w:rsidR="00EC4B88">
        <w:rPr>
          <w:i/>
          <w:sz w:val="28"/>
        </w:rPr>
        <w:t>The Registrar may refuse to regi</w:t>
      </w:r>
      <w:r>
        <w:rPr>
          <w:i/>
          <w:sz w:val="28"/>
        </w:rPr>
        <w:t xml:space="preserve">ster any special resolution so </w:t>
      </w:r>
      <w:r w:rsidR="00EC4B88">
        <w:rPr>
          <w:i/>
          <w:sz w:val="28"/>
        </w:rPr>
        <w:t xml:space="preserve">lodged with him, except upon an order of the </w:t>
      </w:r>
      <w:r>
        <w:rPr>
          <w:i/>
          <w:sz w:val="28"/>
        </w:rPr>
        <w:t>court, if such</w:t>
      </w:r>
      <w:r w:rsidR="00EC4B88" w:rsidRPr="008C418B">
        <w:rPr>
          <w:i/>
          <w:sz w:val="28"/>
        </w:rPr>
        <w:t xml:space="preserve"> resolution appears to him to be</w:t>
      </w:r>
      <w:r>
        <w:rPr>
          <w:i/>
          <w:sz w:val="28"/>
        </w:rPr>
        <w:t xml:space="preserve"> contrary to the provisions of</w:t>
      </w:r>
      <w:r w:rsidR="00EC4B88" w:rsidRPr="008C418B">
        <w:rPr>
          <w:i/>
          <w:sz w:val="28"/>
        </w:rPr>
        <w:t xml:space="preserve"> this Act or of the memora</w:t>
      </w:r>
      <w:r>
        <w:rPr>
          <w:i/>
          <w:sz w:val="28"/>
        </w:rPr>
        <w:t xml:space="preserve">ndum or articles of the company </w:t>
      </w:r>
      <w:r w:rsidR="003F0C08" w:rsidRPr="008C418B">
        <w:rPr>
          <w:i/>
          <w:sz w:val="28"/>
        </w:rPr>
        <w:t>concerned</w:t>
      </w:r>
      <w:r>
        <w:rPr>
          <w:i/>
          <w:sz w:val="28"/>
        </w:rPr>
        <w:t>”</w:t>
      </w:r>
      <w:r w:rsidR="00EC4B88" w:rsidRPr="008C418B">
        <w:rPr>
          <w:i/>
          <w:sz w:val="28"/>
        </w:rPr>
        <w:t>.</w:t>
      </w:r>
    </w:p>
    <w:p w:rsidR="008306AC" w:rsidRDefault="00A14B47" w:rsidP="000B1446">
      <w:pPr>
        <w:spacing w:after="360" w:line="360" w:lineRule="auto"/>
        <w:ind w:left="720" w:hanging="720"/>
        <w:rPr>
          <w:sz w:val="28"/>
        </w:rPr>
      </w:pPr>
      <w:r>
        <w:rPr>
          <w:sz w:val="28"/>
        </w:rPr>
        <w:lastRenderedPageBreak/>
        <w:t>[10</w:t>
      </w:r>
      <w:r w:rsidR="002D34AD" w:rsidRPr="00DB19C4">
        <w:rPr>
          <w:sz w:val="28"/>
        </w:rPr>
        <w:t>]</w:t>
      </w:r>
      <w:r w:rsidR="00DE67C1">
        <w:rPr>
          <w:sz w:val="28"/>
        </w:rPr>
        <w:tab/>
      </w:r>
      <w:r w:rsidR="00AF7471">
        <w:rPr>
          <w:sz w:val="28"/>
        </w:rPr>
        <w:t>Subsequent to the meeting of January 2018</w:t>
      </w:r>
      <w:r w:rsidR="00373692" w:rsidRPr="00DB19C4">
        <w:rPr>
          <w:sz w:val="28"/>
        </w:rPr>
        <w:t xml:space="preserve"> </w:t>
      </w:r>
      <w:r w:rsidR="00DE67C1">
        <w:rPr>
          <w:sz w:val="28"/>
        </w:rPr>
        <w:t>the appellants launched an</w:t>
      </w:r>
      <w:r w:rsidR="00AF7471">
        <w:rPr>
          <w:sz w:val="28"/>
        </w:rPr>
        <w:t xml:space="preserve"> </w:t>
      </w:r>
      <w:r w:rsidR="00C230FA" w:rsidRPr="00DB19C4">
        <w:rPr>
          <w:sz w:val="28"/>
        </w:rPr>
        <w:t>application to</w:t>
      </w:r>
      <w:r w:rsidR="00205F4E">
        <w:rPr>
          <w:sz w:val="28"/>
        </w:rPr>
        <w:t xml:space="preserve"> </w:t>
      </w:r>
      <w:r w:rsidR="00AF7471">
        <w:rPr>
          <w:sz w:val="28"/>
        </w:rPr>
        <w:t>c</w:t>
      </w:r>
      <w:r w:rsidR="008306AC">
        <w:rPr>
          <w:sz w:val="28"/>
        </w:rPr>
        <w:t>ourt seeking the following</w:t>
      </w:r>
      <w:r w:rsidR="00C230FA" w:rsidRPr="00DB19C4">
        <w:rPr>
          <w:sz w:val="28"/>
        </w:rPr>
        <w:t xml:space="preserve"> </w:t>
      </w:r>
      <w:r w:rsidR="00373692" w:rsidRPr="00DB19C4">
        <w:rPr>
          <w:sz w:val="28"/>
        </w:rPr>
        <w:t>order</w:t>
      </w:r>
      <w:r w:rsidR="00DE67C1">
        <w:rPr>
          <w:sz w:val="28"/>
        </w:rPr>
        <w:t>:</w:t>
      </w:r>
      <w:r w:rsidR="006558CF" w:rsidRPr="00DB19C4">
        <w:rPr>
          <w:sz w:val="28"/>
        </w:rPr>
        <w:t xml:space="preserve">               </w:t>
      </w:r>
    </w:p>
    <w:p w:rsidR="00DE67C1" w:rsidRDefault="008306AC" w:rsidP="000B1446">
      <w:pPr>
        <w:pStyle w:val="ListParagraph"/>
        <w:numPr>
          <w:ilvl w:val="1"/>
          <w:numId w:val="7"/>
        </w:numPr>
        <w:spacing w:after="360" w:line="360" w:lineRule="auto"/>
        <w:ind w:left="1560" w:hanging="851"/>
        <w:rPr>
          <w:sz w:val="28"/>
        </w:rPr>
      </w:pPr>
      <w:r w:rsidRPr="00DE67C1">
        <w:rPr>
          <w:sz w:val="28"/>
        </w:rPr>
        <w:t>S</w:t>
      </w:r>
      <w:r w:rsidR="006558CF" w:rsidRPr="00DE67C1">
        <w:rPr>
          <w:sz w:val="28"/>
        </w:rPr>
        <w:t xml:space="preserve">etting aside </w:t>
      </w:r>
      <w:r w:rsidR="00205F4E" w:rsidRPr="00DE67C1">
        <w:rPr>
          <w:sz w:val="28"/>
        </w:rPr>
        <w:t>the</w:t>
      </w:r>
      <w:r w:rsidRPr="00DE67C1">
        <w:rPr>
          <w:sz w:val="28"/>
        </w:rPr>
        <w:t xml:space="preserve"> amended</w:t>
      </w:r>
      <w:r w:rsidR="00205F4E" w:rsidRPr="00DE67C1">
        <w:rPr>
          <w:sz w:val="28"/>
        </w:rPr>
        <w:t xml:space="preserve"> </w:t>
      </w:r>
      <w:r w:rsidR="00E616F9" w:rsidRPr="00DE67C1">
        <w:rPr>
          <w:sz w:val="28"/>
        </w:rPr>
        <w:t xml:space="preserve">Form </w:t>
      </w:r>
      <w:r w:rsidR="00DE67C1">
        <w:rPr>
          <w:sz w:val="28"/>
        </w:rPr>
        <w:t xml:space="preserve">MC26 lodged with and registered </w:t>
      </w:r>
      <w:r w:rsidR="006558CF" w:rsidRPr="00DE67C1">
        <w:rPr>
          <w:sz w:val="28"/>
        </w:rPr>
        <w:t xml:space="preserve">by the </w:t>
      </w:r>
      <w:r w:rsidR="00DB19C4" w:rsidRPr="00DE67C1">
        <w:rPr>
          <w:sz w:val="28"/>
        </w:rPr>
        <w:t>ninth</w:t>
      </w:r>
      <w:r w:rsidR="006558CF" w:rsidRPr="00DE67C1">
        <w:rPr>
          <w:sz w:val="28"/>
        </w:rPr>
        <w:t xml:space="preserve"> respondent on 12 January 2011 on behalf of the first respondent;</w:t>
      </w:r>
    </w:p>
    <w:p w:rsidR="00DE67C1" w:rsidRDefault="00DE67C1" w:rsidP="000B1446">
      <w:pPr>
        <w:pStyle w:val="ListParagraph"/>
        <w:spacing w:after="360" w:line="360" w:lineRule="auto"/>
        <w:ind w:left="1560"/>
        <w:rPr>
          <w:sz w:val="28"/>
        </w:rPr>
      </w:pPr>
    </w:p>
    <w:p w:rsidR="006558CF" w:rsidRPr="00DE67C1" w:rsidRDefault="00DE67C1" w:rsidP="000B1446">
      <w:pPr>
        <w:pStyle w:val="ListParagraph"/>
        <w:numPr>
          <w:ilvl w:val="1"/>
          <w:numId w:val="7"/>
        </w:numPr>
        <w:spacing w:after="360" w:line="360" w:lineRule="auto"/>
        <w:ind w:left="1560" w:hanging="851"/>
        <w:rPr>
          <w:sz w:val="28"/>
        </w:rPr>
      </w:pPr>
      <w:r w:rsidRPr="00DE67C1">
        <w:rPr>
          <w:sz w:val="28"/>
        </w:rPr>
        <w:t>Setting</w:t>
      </w:r>
      <w:r w:rsidR="006558CF" w:rsidRPr="00DE67C1">
        <w:rPr>
          <w:sz w:val="28"/>
        </w:rPr>
        <w:t xml:space="preserve"> aside the Class B shares w</w:t>
      </w:r>
      <w:r w:rsidRPr="00DE67C1">
        <w:rPr>
          <w:sz w:val="28"/>
        </w:rPr>
        <w:t xml:space="preserve">ith voting rights in the first </w:t>
      </w:r>
      <w:r w:rsidR="006558CF" w:rsidRPr="00DE67C1">
        <w:rPr>
          <w:sz w:val="28"/>
        </w:rPr>
        <w:t>respondent created by the re</w:t>
      </w:r>
      <w:r w:rsidRPr="00DE67C1">
        <w:rPr>
          <w:sz w:val="28"/>
        </w:rPr>
        <w:t xml:space="preserve">gistration of the amended Form </w:t>
      </w:r>
      <w:r w:rsidR="006558CF" w:rsidRPr="00DE67C1">
        <w:rPr>
          <w:sz w:val="28"/>
        </w:rPr>
        <w:t>MC26.</w:t>
      </w:r>
    </w:p>
    <w:p w:rsidR="00B1663D" w:rsidRDefault="00A14B47" w:rsidP="000B1446">
      <w:pPr>
        <w:spacing w:after="360" w:line="360" w:lineRule="auto"/>
        <w:ind w:left="709" w:hanging="709"/>
        <w:jc w:val="both"/>
        <w:rPr>
          <w:sz w:val="28"/>
        </w:rPr>
      </w:pPr>
      <w:r>
        <w:rPr>
          <w:sz w:val="28"/>
        </w:rPr>
        <w:lastRenderedPageBreak/>
        <w:t>[11</w:t>
      </w:r>
      <w:r w:rsidR="00DE67C1">
        <w:rPr>
          <w:sz w:val="28"/>
        </w:rPr>
        <w:t>]</w:t>
      </w:r>
      <w:r w:rsidR="00DE67C1">
        <w:rPr>
          <w:sz w:val="28"/>
        </w:rPr>
        <w:tab/>
      </w:r>
      <w:r w:rsidR="004F217A">
        <w:rPr>
          <w:sz w:val="28"/>
        </w:rPr>
        <w:t>The</w:t>
      </w:r>
      <w:r w:rsidR="001F0163">
        <w:rPr>
          <w:sz w:val="28"/>
        </w:rPr>
        <w:t xml:space="preserve"> gravamen of the</w:t>
      </w:r>
      <w:r w:rsidR="004F217A">
        <w:rPr>
          <w:sz w:val="28"/>
        </w:rPr>
        <w:t xml:space="preserve"> appellants’ contention</w:t>
      </w:r>
      <w:r w:rsidR="00CD0830">
        <w:rPr>
          <w:sz w:val="28"/>
        </w:rPr>
        <w:t>s, particularly on appeal, were</w:t>
      </w:r>
      <w:r w:rsidR="00DE67C1">
        <w:rPr>
          <w:sz w:val="28"/>
        </w:rPr>
        <w:t xml:space="preserve"> </w:t>
      </w:r>
      <w:r w:rsidR="00B1663D">
        <w:rPr>
          <w:sz w:val="28"/>
        </w:rPr>
        <w:t>that</w:t>
      </w:r>
      <w:r w:rsidR="00AF7471">
        <w:rPr>
          <w:sz w:val="28"/>
        </w:rPr>
        <w:t>;</w:t>
      </w:r>
      <w:r w:rsidR="001F0163">
        <w:rPr>
          <w:sz w:val="28"/>
        </w:rPr>
        <w:t xml:space="preserve"> the registration </w:t>
      </w:r>
      <w:r w:rsidR="00CD0830">
        <w:rPr>
          <w:sz w:val="28"/>
        </w:rPr>
        <w:t xml:space="preserve">had </w:t>
      </w:r>
      <w:r w:rsidR="001F0163">
        <w:rPr>
          <w:sz w:val="28"/>
        </w:rPr>
        <w:t>occurred</w:t>
      </w:r>
      <w:r w:rsidR="004F217A">
        <w:rPr>
          <w:sz w:val="28"/>
        </w:rPr>
        <w:t xml:space="preserve"> despite</w:t>
      </w:r>
      <w:r w:rsidR="00B1663D">
        <w:rPr>
          <w:sz w:val="28"/>
        </w:rPr>
        <w:t xml:space="preserve"> the</w:t>
      </w:r>
      <w:r w:rsidR="001F0163">
        <w:rPr>
          <w:sz w:val="28"/>
        </w:rPr>
        <w:t xml:space="preserve"> </w:t>
      </w:r>
      <w:r w:rsidR="00B1663D">
        <w:rPr>
          <w:sz w:val="28"/>
        </w:rPr>
        <w:t>amendments</w:t>
      </w:r>
      <w:r w:rsidR="004F217A">
        <w:rPr>
          <w:sz w:val="28"/>
        </w:rPr>
        <w:t xml:space="preserve"> to the </w:t>
      </w:r>
      <w:r w:rsidR="00591439">
        <w:rPr>
          <w:sz w:val="28"/>
        </w:rPr>
        <w:t>sp</w:t>
      </w:r>
      <w:r w:rsidR="003678BC">
        <w:rPr>
          <w:sz w:val="28"/>
        </w:rPr>
        <w:t xml:space="preserve">ecial </w:t>
      </w:r>
      <w:r w:rsidR="00591439">
        <w:rPr>
          <w:sz w:val="28"/>
        </w:rPr>
        <w:t>resolution</w:t>
      </w:r>
      <w:r w:rsidR="00A22982">
        <w:rPr>
          <w:sz w:val="28"/>
        </w:rPr>
        <w:t xml:space="preserve"> being in manuscript and the absence of written authorisation / further resolution confirming the amendment; </w:t>
      </w:r>
      <w:r w:rsidR="00CD0830">
        <w:rPr>
          <w:sz w:val="28"/>
        </w:rPr>
        <w:t>that the resolution</w:t>
      </w:r>
      <w:r w:rsidR="00A120B5">
        <w:rPr>
          <w:sz w:val="28"/>
        </w:rPr>
        <w:t xml:space="preserve"> itself</w:t>
      </w:r>
      <w:r w:rsidR="004F217A">
        <w:rPr>
          <w:sz w:val="28"/>
        </w:rPr>
        <w:t xml:space="preserve"> </w:t>
      </w:r>
      <w:r w:rsidR="00CD0830">
        <w:rPr>
          <w:sz w:val="28"/>
        </w:rPr>
        <w:t xml:space="preserve">was </w:t>
      </w:r>
      <w:r w:rsidR="00A22982">
        <w:rPr>
          <w:sz w:val="28"/>
        </w:rPr>
        <w:t>signed by Kruger</w:t>
      </w:r>
      <w:r w:rsidR="001A7855">
        <w:rPr>
          <w:sz w:val="28"/>
        </w:rPr>
        <w:t xml:space="preserve"> on 1 December 2010</w:t>
      </w:r>
      <w:r w:rsidR="00AF7471">
        <w:rPr>
          <w:sz w:val="28"/>
        </w:rPr>
        <w:t xml:space="preserve"> and that the amended resolution is in </w:t>
      </w:r>
      <w:r w:rsidR="001A7855">
        <w:rPr>
          <w:sz w:val="28"/>
        </w:rPr>
        <w:t>conflict with</w:t>
      </w:r>
      <w:r w:rsidR="00AF7471">
        <w:rPr>
          <w:sz w:val="28"/>
        </w:rPr>
        <w:t xml:space="preserve"> </w:t>
      </w:r>
      <w:r w:rsidR="00591439">
        <w:rPr>
          <w:sz w:val="28"/>
        </w:rPr>
        <w:t>the first respondent’s</w:t>
      </w:r>
      <w:r w:rsidR="00A120B5">
        <w:rPr>
          <w:sz w:val="28"/>
        </w:rPr>
        <w:t xml:space="preserve"> </w:t>
      </w:r>
      <w:r w:rsidR="003678BC">
        <w:rPr>
          <w:sz w:val="28"/>
        </w:rPr>
        <w:t>Articles of</w:t>
      </w:r>
      <w:r w:rsidR="00A22982">
        <w:rPr>
          <w:sz w:val="28"/>
        </w:rPr>
        <w:t xml:space="preserve"> </w:t>
      </w:r>
      <w:r w:rsidR="00AF7471">
        <w:rPr>
          <w:sz w:val="28"/>
        </w:rPr>
        <w:t>Association.</w:t>
      </w:r>
      <w:r w:rsidR="001A7198">
        <w:rPr>
          <w:sz w:val="28"/>
        </w:rPr>
        <w:t xml:space="preserve"> </w:t>
      </w:r>
    </w:p>
    <w:p w:rsidR="001A61D6" w:rsidRPr="00DE67C1" w:rsidRDefault="00A14B47" w:rsidP="000B1446">
      <w:pPr>
        <w:spacing w:after="360" w:line="360" w:lineRule="auto"/>
        <w:ind w:left="709" w:hanging="709"/>
        <w:rPr>
          <w:sz w:val="28"/>
        </w:rPr>
      </w:pPr>
      <w:r>
        <w:rPr>
          <w:sz w:val="28"/>
        </w:rPr>
        <w:t>[12</w:t>
      </w:r>
      <w:r w:rsidR="00436186" w:rsidRPr="00922C53">
        <w:rPr>
          <w:sz w:val="28"/>
        </w:rPr>
        <w:t>]</w:t>
      </w:r>
      <w:r w:rsidR="00DE67C1">
        <w:rPr>
          <w:b/>
          <w:i/>
          <w:sz w:val="28"/>
        </w:rPr>
        <w:tab/>
      </w:r>
      <w:r w:rsidR="00A22982" w:rsidRPr="00922C53">
        <w:rPr>
          <w:sz w:val="28"/>
        </w:rPr>
        <w:t xml:space="preserve">For what it is worth, </w:t>
      </w:r>
      <w:r w:rsidR="001A61D6" w:rsidRPr="00922C53">
        <w:rPr>
          <w:sz w:val="28"/>
        </w:rPr>
        <w:t>I deem it necessar</w:t>
      </w:r>
      <w:r w:rsidR="00A22982" w:rsidRPr="00922C53">
        <w:rPr>
          <w:sz w:val="28"/>
        </w:rPr>
        <w:t>y to quote Kruger</w:t>
      </w:r>
      <w:r w:rsidR="001A61D6" w:rsidRPr="00922C53">
        <w:rPr>
          <w:sz w:val="28"/>
        </w:rPr>
        <w:t>’s response to</w:t>
      </w:r>
      <w:r w:rsidR="00DE67C1">
        <w:rPr>
          <w:sz w:val="28"/>
        </w:rPr>
        <w:t xml:space="preserve"> </w:t>
      </w:r>
      <w:r w:rsidR="00A22982" w:rsidRPr="00922C53">
        <w:rPr>
          <w:sz w:val="28"/>
        </w:rPr>
        <w:t>the</w:t>
      </w:r>
      <w:r w:rsidR="001A61D6" w:rsidRPr="00922C53">
        <w:rPr>
          <w:sz w:val="28"/>
        </w:rPr>
        <w:t xml:space="preserve"> a</w:t>
      </w:r>
      <w:r w:rsidR="00A22982" w:rsidRPr="00922C53">
        <w:rPr>
          <w:sz w:val="28"/>
        </w:rPr>
        <w:t>ppellants’ enquiry</w:t>
      </w:r>
      <w:r w:rsidR="00436186" w:rsidRPr="00922C53">
        <w:rPr>
          <w:sz w:val="28"/>
        </w:rPr>
        <w:t xml:space="preserve"> </w:t>
      </w:r>
      <w:r w:rsidR="001A61D6" w:rsidRPr="00922C53">
        <w:rPr>
          <w:sz w:val="28"/>
        </w:rPr>
        <w:t>why</w:t>
      </w:r>
      <w:r w:rsidR="003678BC">
        <w:rPr>
          <w:sz w:val="28"/>
        </w:rPr>
        <w:t xml:space="preserve"> he had</w:t>
      </w:r>
      <w:r w:rsidR="00DE67C1">
        <w:rPr>
          <w:sz w:val="28"/>
        </w:rPr>
        <w:t xml:space="preserve"> amended the resolution. The </w:t>
      </w:r>
      <w:r w:rsidR="00A22982" w:rsidRPr="00922C53">
        <w:rPr>
          <w:sz w:val="28"/>
        </w:rPr>
        <w:t>response was that</w:t>
      </w:r>
      <w:r w:rsidR="00A22982" w:rsidRPr="00922C53">
        <w:rPr>
          <w:b/>
          <w:i/>
          <w:sz w:val="28"/>
        </w:rPr>
        <w:t>:</w:t>
      </w:r>
    </w:p>
    <w:p w:rsidR="001A61D6" w:rsidRPr="003678BC" w:rsidRDefault="00DE67C1" w:rsidP="003F0C08">
      <w:pPr>
        <w:spacing w:after="360" w:line="360" w:lineRule="auto"/>
        <w:ind w:left="2160"/>
        <w:jc w:val="both"/>
        <w:rPr>
          <w:i/>
          <w:sz w:val="28"/>
        </w:rPr>
      </w:pPr>
      <w:r w:rsidRPr="000B1446">
        <w:rPr>
          <w:i/>
          <w:sz w:val="28"/>
        </w:rPr>
        <w:lastRenderedPageBreak/>
        <w:t>“</w:t>
      </w:r>
      <w:r w:rsidR="001A61D6" w:rsidRPr="00922C53">
        <w:rPr>
          <w:i/>
          <w:sz w:val="28"/>
        </w:rPr>
        <w:t xml:space="preserve">It was a tacit term, alternatively an implied term, of my mandate that I will do all things necessary in order to comply with the legal </w:t>
      </w:r>
      <w:r w:rsidR="003678BC">
        <w:rPr>
          <w:i/>
          <w:sz w:val="28"/>
        </w:rPr>
        <w:t xml:space="preserve">prescripts of </w:t>
      </w:r>
      <w:r w:rsidR="001A61D6" w:rsidRPr="00922C53">
        <w:rPr>
          <w:i/>
          <w:sz w:val="28"/>
        </w:rPr>
        <w:t>the Registrar and in order to give e</w:t>
      </w:r>
      <w:r w:rsidR="003678BC">
        <w:rPr>
          <w:i/>
          <w:sz w:val="28"/>
        </w:rPr>
        <w:t xml:space="preserve">ffect to the share-issue of the </w:t>
      </w:r>
      <w:r w:rsidR="001A61D6" w:rsidRPr="00922C53">
        <w:rPr>
          <w:i/>
          <w:sz w:val="28"/>
        </w:rPr>
        <w:t>ordinary B shares to the BEE partners</w:t>
      </w:r>
      <w:r>
        <w:rPr>
          <w:i/>
          <w:sz w:val="28"/>
        </w:rPr>
        <w:t>”</w:t>
      </w:r>
      <w:r w:rsidR="001A61D6" w:rsidRPr="00922C53">
        <w:rPr>
          <w:i/>
          <w:sz w:val="28"/>
        </w:rPr>
        <w:t>.</w:t>
      </w:r>
    </w:p>
    <w:p w:rsidR="00ED01FC" w:rsidRDefault="00A14B47" w:rsidP="000B1446">
      <w:pPr>
        <w:spacing w:after="360" w:line="360" w:lineRule="auto"/>
        <w:ind w:left="720" w:hanging="720"/>
        <w:rPr>
          <w:sz w:val="28"/>
        </w:rPr>
      </w:pPr>
      <w:r>
        <w:rPr>
          <w:sz w:val="28"/>
        </w:rPr>
        <w:t>[13</w:t>
      </w:r>
      <w:r w:rsidR="00DE67C1">
        <w:rPr>
          <w:sz w:val="28"/>
        </w:rPr>
        <w:t>]</w:t>
      </w:r>
      <w:r w:rsidR="00DE67C1">
        <w:rPr>
          <w:sz w:val="28"/>
        </w:rPr>
        <w:tab/>
      </w:r>
      <w:r w:rsidR="00B1663D">
        <w:rPr>
          <w:sz w:val="28"/>
        </w:rPr>
        <w:t>The Court a quo dismissed the application reasoning that</w:t>
      </w:r>
      <w:r w:rsidR="00A120B5">
        <w:rPr>
          <w:sz w:val="28"/>
        </w:rPr>
        <w:t xml:space="preserve"> the appellants</w:t>
      </w:r>
      <w:r w:rsidR="00DE67C1">
        <w:rPr>
          <w:sz w:val="28"/>
        </w:rPr>
        <w:t xml:space="preserve"> </w:t>
      </w:r>
      <w:r w:rsidR="00242C63">
        <w:rPr>
          <w:sz w:val="28"/>
        </w:rPr>
        <w:t>ought to have sought the setting aside of t</w:t>
      </w:r>
      <w:r w:rsidR="00DE67C1">
        <w:rPr>
          <w:sz w:val="28"/>
        </w:rPr>
        <w:t xml:space="preserve">he registration of the special </w:t>
      </w:r>
      <w:r w:rsidR="00242C63">
        <w:rPr>
          <w:sz w:val="28"/>
        </w:rPr>
        <w:t>resolution rather than the setting aside of the resolution itself.</w:t>
      </w:r>
      <w:r w:rsidR="00B1663D">
        <w:rPr>
          <w:sz w:val="28"/>
        </w:rPr>
        <w:t xml:space="preserve"> </w:t>
      </w:r>
    </w:p>
    <w:p w:rsidR="00AE4DD6" w:rsidRDefault="00A14B47" w:rsidP="000B1446">
      <w:pPr>
        <w:spacing w:after="360" w:line="360" w:lineRule="auto"/>
        <w:ind w:left="720" w:hanging="720"/>
        <w:jc w:val="both"/>
        <w:rPr>
          <w:sz w:val="28"/>
        </w:rPr>
      </w:pPr>
      <w:r>
        <w:rPr>
          <w:sz w:val="28"/>
        </w:rPr>
        <w:lastRenderedPageBreak/>
        <w:t>[14</w:t>
      </w:r>
      <w:r w:rsidR="00DE67C1">
        <w:rPr>
          <w:sz w:val="28"/>
        </w:rPr>
        <w:t>]</w:t>
      </w:r>
      <w:r w:rsidR="00DE67C1">
        <w:rPr>
          <w:sz w:val="28"/>
        </w:rPr>
        <w:tab/>
      </w:r>
      <w:r w:rsidR="00D629E8">
        <w:rPr>
          <w:sz w:val="28"/>
        </w:rPr>
        <w:t>The</w:t>
      </w:r>
      <w:r w:rsidR="00922C53">
        <w:rPr>
          <w:sz w:val="28"/>
        </w:rPr>
        <w:t xml:space="preserve"> essence of the</w:t>
      </w:r>
      <w:r w:rsidR="00AE4DD6">
        <w:rPr>
          <w:sz w:val="28"/>
        </w:rPr>
        <w:t xml:space="preserve"> appellants</w:t>
      </w:r>
      <w:r w:rsidR="00922C53">
        <w:rPr>
          <w:sz w:val="28"/>
        </w:rPr>
        <w:t>’ contenti</w:t>
      </w:r>
      <w:r w:rsidR="00DE67C1">
        <w:rPr>
          <w:sz w:val="28"/>
        </w:rPr>
        <w:t>ons in paragraph 12, above, are</w:t>
      </w:r>
      <w:r w:rsidR="00E13BF5">
        <w:rPr>
          <w:sz w:val="28"/>
        </w:rPr>
        <w:t xml:space="preserve"> t</w:t>
      </w:r>
      <w:r w:rsidR="00922C53">
        <w:rPr>
          <w:sz w:val="28"/>
        </w:rPr>
        <w:t>hat</w:t>
      </w:r>
      <w:r w:rsidR="00E13BF5">
        <w:rPr>
          <w:sz w:val="28"/>
        </w:rPr>
        <w:t>,</w:t>
      </w:r>
      <w:r w:rsidR="00922C53">
        <w:rPr>
          <w:sz w:val="28"/>
        </w:rPr>
        <w:t xml:space="preserve"> in addition to th</w:t>
      </w:r>
      <w:r w:rsidR="00E13BF5">
        <w:rPr>
          <w:sz w:val="28"/>
        </w:rPr>
        <w:t>e manuscript amendment not having been</w:t>
      </w:r>
      <w:r w:rsidR="00DE67C1">
        <w:rPr>
          <w:sz w:val="28"/>
        </w:rPr>
        <w:t xml:space="preserve"> confirmed</w:t>
      </w:r>
      <w:r w:rsidR="00E13BF5">
        <w:rPr>
          <w:sz w:val="28"/>
        </w:rPr>
        <w:t xml:space="preserve"> </w:t>
      </w:r>
      <w:r w:rsidR="00922C53">
        <w:rPr>
          <w:sz w:val="28"/>
        </w:rPr>
        <w:t>in writing, registration of the MC26 should</w:t>
      </w:r>
      <w:r w:rsidR="00E13BF5">
        <w:rPr>
          <w:sz w:val="28"/>
        </w:rPr>
        <w:t xml:space="preserve"> also</w:t>
      </w:r>
      <w:r w:rsidR="00922C53">
        <w:rPr>
          <w:sz w:val="28"/>
        </w:rPr>
        <w:t xml:space="preserve"> not have occurred as there</w:t>
      </w:r>
      <w:r w:rsidR="00DE67C1">
        <w:rPr>
          <w:sz w:val="28"/>
        </w:rPr>
        <w:t xml:space="preserve"> </w:t>
      </w:r>
      <w:r w:rsidR="00922C53">
        <w:rPr>
          <w:sz w:val="28"/>
        </w:rPr>
        <w:t>was no compliance with section 200 of the Act which required that</w:t>
      </w:r>
      <w:r w:rsidR="00DE67C1">
        <w:rPr>
          <w:sz w:val="28"/>
        </w:rPr>
        <w:t xml:space="preserve"> </w:t>
      </w:r>
      <w:r w:rsidR="00922C53">
        <w:rPr>
          <w:sz w:val="28"/>
        </w:rPr>
        <w:t xml:space="preserve">registration should occur within one month after the </w:t>
      </w:r>
      <w:r w:rsidR="00E13BF5">
        <w:rPr>
          <w:sz w:val="28"/>
        </w:rPr>
        <w:t xml:space="preserve">resolution had been </w:t>
      </w:r>
      <w:r w:rsidR="00DE67C1">
        <w:rPr>
          <w:sz w:val="28"/>
        </w:rPr>
        <w:t xml:space="preserve">taken </w:t>
      </w:r>
      <w:r w:rsidR="00922C53">
        <w:rPr>
          <w:sz w:val="28"/>
        </w:rPr>
        <w:t>Registratio</w:t>
      </w:r>
      <w:r w:rsidR="00E13BF5">
        <w:rPr>
          <w:sz w:val="28"/>
        </w:rPr>
        <w:t xml:space="preserve">n of the amended MC26 occurred on 12 January 2011 whereas Kruger had signed the amended resolution on 1 December 2010. </w:t>
      </w:r>
      <w:r w:rsidR="00DE67C1">
        <w:rPr>
          <w:sz w:val="28"/>
        </w:rPr>
        <w:t xml:space="preserve"> </w:t>
      </w:r>
      <w:r w:rsidR="00E13BF5">
        <w:rPr>
          <w:sz w:val="28"/>
        </w:rPr>
        <w:t>A further implied reason was that Arti</w:t>
      </w:r>
      <w:r w:rsidR="00DE67C1">
        <w:rPr>
          <w:sz w:val="28"/>
        </w:rPr>
        <w:t>cle 3 of the first respondent’s</w:t>
      </w:r>
      <w:r w:rsidR="007B01E8">
        <w:rPr>
          <w:sz w:val="28"/>
        </w:rPr>
        <w:t xml:space="preserve"> </w:t>
      </w:r>
      <w:r w:rsidR="00E13BF5">
        <w:rPr>
          <w:sz w:val="28"/>
        </w:rPr>
        <w:t xml:space="preserve">Articles of Association provided for the creation of a category of shares without voting rights </w:t>
      </w:r>
      <w:r w:rsidR="00E13BF5">
        <w:rPr>
          <w:sz w:val="28"/>
        </w:rPr>
        <w:lastRenderedPageBreak/>
        <w:t>in respect thereof</w:t>
      </w:r>
      <w:r w:rsidR="007B01E8">
        <w:rPr>
          <w:sz w:val="28"/>
        </w:rPr>
        <w:t xml:space="preserve"> – </w:t>
      </w:r>
      <w:r w:rsidR="00DE67C1">
        <w:rPr>
          <w:sz w:val="28"/>
        </w:rPr>
        <w:t xml:space="preserve">a suggestion that the original </w:t>
      </w:r>
      <w:r w:rsidR="007B01E8">
        <w:rPr>
          <w:sz w:val="28"/>
        </w:rPr>
        <w:t>special resolution ought to have been registered.</w:t>
      </w:r>
      <w:r w:rsidR="00AE4DD6">
        <w:rPr>
          <w:sz w:val="28"/>
        </w:rPr>
        <w:t xml:space="preserve"> </w:t>
      </w:r>
    </w:p>
    <w:p w:rsidR="00FF4B7D" w:rsidRDefault="00A14B47" w:rsidP="003F0C08">
      <w:pPr>
        <w:spacing w:after="360" w:line="360" w:lineRule="auto"/>
        <w:ind w:left="720" w:hanging="720"/>
        <w:jc w:val="both"/>
        <w:rPr>
          <w:sz w:val="28"/>
        </w:rPr>
      </w:pPr>
      <w:r>
        <w:rPr>
          <w:sz w:val="28"/>
        </w:rPr>
        <w:t>[15</w:t>
      </w:r>
      <w:r w:rsidR="007A0584">
        <w:rPr>
          <w:sz w:val="28"/>
        </w:rPr>
        <w:t>]</w:t>
      </w:r>
      <w:r w:rsidR="007A0584">
        <w:rPr>
          <w:sz w:val="28"/>
        </w:rPr>
        <w:tab/>
      </w:r>
      <w:r w:rsidR="007B01E8">
        <w:rPr>
          <w:sz w:val="28"/>
        </w:rPr>
        <w:t>In support of the procedure they had followe</w:t>
      </w:r>
      <w:r w:rsidR="007A0584">
        <w:rPr>
          <w:sz w:val="28"/>
        </w:rPr>
        <w:t xml:space="preserve">d and the relief sought in the </w:t>
      </w:r>
      <w:r w:rsidR="007B01E8">
        <w:rPr>
          <w:sz w:val="28"/>
        </w:rPr>
        <w:t>court a quo, t</w:t>
      </w:r>
      <w:r w:rsidR="007B01E8" w:rsidRPr="00436186">
        <w:rPr>
          <w:sz w:val="28"/>
        </w:rPr>
        <w:t>he appellants</w:t>
      </w:r>
      <w:r w:rsidR="007B01E8">
        <w:rPr>
          <w:sz w:val="28"/>
        </w:rPr>
        <w:t xml:space="preserve"> relied on</w:t>
      </w:r>
      <w:r w:rsidR="007B01E8" w:rsidRPr="00436186">
        <w:rPr>
          <w:sz w:val="28"/>
        </w:rPr>
        <w:t xml:space="preserve"> the </w:t>
      </w:r>
      <w:r w:rsidR="007B01E8">
        <w:rPr>
          <w:sz w:val="28"/>
        </w:rPr>
        <w:t xml:space="preserve">principle in </w:t>
      </w:r>
      <w:r w:rsidR="007B01E8" w:rsidRPr="00436186">
        <w:rPr>
          <w:i/>
          <w:sz w:val="28"/>
        </w:rPr>
        <w:t>Seale v Van Rooyen N.O</w:t>
      </w:r>
      <w:r w:rsidR="007B01E8">
        <w:rPr>
          <w:sz w:val="28"/>
        </w:rPr>
        <w:t>. 2008 4 SA 43 SCA that the</w:t>
      </w:r>
      <w:r w:rsidR="007B01E8" w:rsidRPr="00436186">
        <w:rPr>
          <w:sz w:val="28"/>
        </w:rPr>
        <w:t xml:space="preserve"> setting aside of the resolution will automatically lead</w:t>
      </w:r>
      <w:r w:rsidR="00FF4B7D">
        <w:rPr>
          <w:sz w:val="28"/>
        </w:rPr>
        <w:t xml:space="preserve"> to the cancellation</w:t>
      </w:r>
      <w:r w:rsidR="007B01E8" w:rsidRPr="00436186">
        <w:rPr>
          <w:sz w:val="28"/>
        </w:rPr>
        <w:t xml:space="preserve"> of the registration thereof by the Registrar. </w:t>
      </w:r>
      <w:r w:rsidR="00FF4B7D">
        <w:rPr>
          <w:sz w:val="28"/>
        </w:rPr>
        <w:t xml:space="preserve">A further contention by the appellants was that </w:t>
      </w:r>
      <w:r w:rsidR="00D629E8">
        <w:rPr>
          <w:sz w:val="28"/>
        </w:rPr>
        <w:t xml:space="preserve">regardless </w:t>
      </w:r>
      <w:r w:rsidR="00AE4DD6">
        <w:rPr>
          <w:sz w:val="28"/>
        </w:rPr>
        <w:t>of the reason for</w:t>
      </w:r>
      <w:r w:rsidR="00436186">
        <w:rPr>
          <w:sz w:val="28"/>
        </w:rPr>
        <w:t xml:space="preserve"> the</w:t>
      </w:r>
      <w:r w:rsidR="00AE4DD6">
        <w:rPr>
          <w:sz w:val="28"/>
        </w:rPr>
        <w:t xml:space="preserve"> refusal</w:t>
      </w:r>
      <w:r w:rsidR="00D629E8">
        <w:rPr>
          <w:sz w:val="28"/>
        </w:rPr>
        <w:t xml:space="preserve"> to</w:t>
      </w:r>
      <w:r w:rsidR="00AE4DD6">
        <w:rPr>
          <w:sz w:val="28"/>
        </w:rPr>
        <w:t xml:space="preserve"> </w:t>
      </w:r>
      <w:r w:rsidR="00D629E8">
        <w:rPr>
          <w:sz w:val="28"/>
        </w:rPr>
        <w:t>register the original resolution,</w:t>
      </w:r>
      <w:r w:rsidR="00AE4DD6">
        <w:rPr>
          <w:sz w:val="28"/>
        </w:rPr>
        <w:t xml:space="preserve"> there was no </w:t>
      </w:r>
      <w:r w:rsidR="00D629E8">
        <w:rPr>
          <w:sz w:val="28"/>
        </w:rPr>
        <w:t>special resolution passed by</w:t>
      </w:r>
      <w:r w:rsidR="00AE4DD6">
        <w:rPr>
          <w:sz w:val="28"/>
        </w:rPr>
        <w:t xml:space="preserve"> </w:t>
      </w:r>
      <w:r w:rsidR="00D629E8">
        <w:rPr>
          <w:sz w:val="28"/>
        </w:rPr>
        <w:t>the members of the first respondent authorising the issuing of Class B</w:t>
      </w:r>
      <w:r w:rsidR="00AE4DD6">
        <w:rPr>
          <w:sz w:val="28"/>
        </w:rPr>
        <w:t xml:space="preserve"> </w:t>
      </w:r>
      <w:r w:rsidR="00D629E8">
        <w:rPr>
          <w:sz w:val="28"/>
        </w:rPr>
        <w:t xml:space="preserve">shares with voting rights. </w:t>
      </w:r>
    </w:p>
    <w:p w:rsidR="00FF4B7D" w:rsidRDefault="00FF4B7D" w:rsidP="007A0584">
      <w:pPr>
        <w:jc w:val="both"/>
        <w:rPr>
          <w:b/>
          <w:sz w:val="28"/>
        </w:rPr>
      </w:pPr>
      <w:r w:rsidRPr="00FF4B7D">
        <w:rPr>
          <w:b/>
          <w:sz w:val="28"/>
        </w:rPr>
        <w:lastRenderedPageBreak/>
        <w:t>ANALYSIS</w:t>
      </w:r>
    </w:p>
    <w:p w:rsidR="00486439" w:rsidRDefault="00A14B47" w:rsidP="000B1446">
      <w:pPr>
        <w:spacing w:after="360" w:line="360" w:lineRule="auto"/>
        <w:ind w:left="720" w:hanging="720"/>
        <w:jc w:val="both"/>
        <w:rPr>
          <w:sz w:val="28"/>
        </w:rPr>
      </w:pPr>
      <w:r>
        <w:rPr>
          <w:sz w:val="28"/>
        </w:rPr>
        <w:t>[16</w:t>
      </w:r>
      <w:r w:rsidR="007A0584">
        <w:rPr>
          <w:sz w:val="28"/>
        </w:rPr>
        <w:t>]</w:t>
      </w:r>
      <w:r w:rsidR="007A0584">
        <w:rPr>
          <w:sz w:val="28"/>
        </w:rPr>
        <w:tab/>
      </w:r>
      <w:r w:rsidR="00486439">
        <w:rPr>
          <w:sz w:val="28"/>
        </w:rPr>
        <w:t>Unless determined by the Registrar t</w:t>
      </w:r>
      <w:r w:rsidR="007A0584">
        <w:rPr>
          <w:sz w:val="28"/>
        </w:rPr>
        <w:t xml:space="preserve">o be compliant and, therefore, </w:t>
      </w:r>
      <w:r w:rsidR="00486439">
        <w:rPr>
          <w:sz w:val="28"/>
        </w:rPr>
        <w:t xml:space="preserve">registered, a special resolution is of no </w:t>
      </w:r>
      <w:r w:rsidR="007A0584">
        <w:rPr>
          <w:sz w:val="28"/>
        </w:rPr>
        <w:t xml:space="preserve">legal consequence and does not </w:t>
      </w:r>
      <w:r w:rsidR="00486439">
        <w:rPr>
          <w:sz w:val="28"/>
        </w:rPr>
        <w:t>alter the extant circumstances of the parties. It is the re</w:t>
      </w:r>
      <w:r w:rsidR="007A0584">
        <w:rPr>
          <w:sz w:val="28"/>
        </w:rPr>
        <w:t xml:space="preserve">gistration of the </w:t>
      </w:r>
      <w:r w:rsidR="00486439">
        <w:rPr>
          <w:sz w:val="28"/>
        </w:rPr>
        <w:t>special resolution that brought a</w:t>
      </w:r>
      <w:r w:rsidR="007A0584">
        <w:rPr>
          <w:sz w:val="28"/>
        </w:rPr>
        <w:t>bout the harmful change to the</w:t>
      </w:r>
      <w:r w:rsidR="00486439">
        <w:rPr>
          <w:sz w:val="28"/>
        </w:rPr>
        <w:t xml:space="preserve"> circumstances of appellants. By law, the Re</w:t>
      </w:r>
      <w:r w:rsidR="007A0584">
        <w:rPr>
          <w:sz w:val="28"/>
        </w:rPr>
        <w:t xml:space="preserve">gistrar’s decision to register </w:t>
      </w:r>
      <w:r w:rsidR="00486439">
        <w:rPr>
          <w:sz w:val="28"/>
        </w:rPr>
        <w:t xml:space="preserve">the special resolution is an exercise </w:t>
      </w:r>
      <w:r w:rsidR="007A0584">
        <w:rPr>
          <w:sz w:val="28"/>
        </w:rPr>
        <w:t xml:space="preserve">of an administrative action as </w:t>
      </w:r>
      <w:r w:rsidR="00486439">
        <w:rPr>
          <w:sz w:val="28"/>
        </w:rPr>
        <w:t xml:space="preserve">illustrated in </w:t>
      </w:r>
      <w:r w:rsidR="00486439">
        <w:rPr>
          <w:i/>
          <w:sz w:val="28"/>
        </w:rPr>
        <w:t xml:space="preserve">Nedbank </w:t>
      </w:r>
      <w:r w:rsidR="00486439" w:rsidRPr="00D80A3E">
        <w:rPr>
          <w:i/>
          <w:sz w:val="28"/>
        </w:rPr>
        <w:t>Ltd v Mendelow and Another NNO</w:t>
      </w:r>
      <w:r w:rsidR="007A0584">
        <w:rPr>
          <w:sz w:val="28"/>
        </w:rPr>
        <w:t xml:space="preserve"> 2013 (6) SA 130</w:t>
      </w:r>
      <w:r w:rsidR="00486439">
        <w:rPr>
          <w:sz w:val="28"/>
        </w:rPr>
        <w:t xml:space="preserve"> (SCA) in the following terms; </w:t>
      </w:r>
    </w:p>
    <w:p w:rsidR="00486439" w:rsidRPr="007A0584" w:rsidRDefault="007A0584" w:rsidP="000B1446">
      <w:pPr>
        <w:spacing w:after="360" w:line="360" w:lineRule="auto"/>
        <w:ind w:left="2160" w:hanging="890"/>
        <w:jc w:val="both"/>
        <w:rPr>
          <w:i/>
          <w:sz w:val="28"/>
        </w:rPr>
      </w:pPr>
      <w:r>
        <w:rPr>
          <w:i/>
          <w:sz w:val="28"/>
        </w:rPr>
        <w:t>“[25]</w:t>
      </w:r>
      <w:r>
        <w:rPr>
          <w:i/>
          <w:sz w:val="28"/>
        </w:rPr>
        <w:tab/>
      </w:r>
      <w:r w:rsidR="00486439" w:rsidRPr="001E1306">
        <w:rPr>
          <w:i/>
          <w:sz w:val="28"/>
        </w:rPr>
        <w:t>Administrative action entails a de</w:t>
      </w:r>
      <w:r>
        <w:rPr>
          <w:i/>
          <w:sz w:val="28"/>
        </w:rPr>
        <w:t xml:space="preserve">cision, or a failure to make a </w:t>
      </w:r>
      <w:r w:rsidR="00486439" w:rsidRPr="001E1306">
        <w:rPr>
          <w:i/>
          <w:sz w:val="28"/>
        </w:rPr>
        <w:t xml:space="preserve">decision, by a functionary, </w:t>
      </w:r>
      <w:r w:rsidR="00486439" w:rsidRPr="001E1306">
        <w:rPr>
          <w:i/>
          <w:sz w:val="28"/>
        </w:rPr>
        <w:lastRenderedPageBreak/>
        <w:t>and which h</w:t>
      </w:r>
      <w:r>
        <w:rPr>
          <w:i/>
          <w:sz w:val="28"/>
        </w:rPr>
        <w:t xml:space="preserve">as a direct legal affect on an </w:t>
      </w:r>
      <w:r w:rsidR="00486439" w:rsidRPr="001E1306">
        <w:rPr>
          <w:i/>
          <w:sz w:val="28"/>
        </w:rPr>
        <w:t>individual. A decision must</w:t>
      </w:r>
      <w:r>
        <w:rPr>
          <w:i/>
          <w:sz w:val="28"/>
        </w:rPr>
        <w:t xml:space="preserve"> entail some form of choice or </w:t>
      </w:r>
      <w:r w:rsidR="00486439" w:rsidRPr="001E1306">
        <w:rPr>
          <w:i/>
          <w:sz w:val="28"/>
        </w:rPr>
        <w:t>evaluation……</w:t>
      </w:r>
      <w:r w:rsidR="00486439">
        <w:rPr>
          <w:sz w:val="28"/>
        </w:rPr>
        <w:t>’’</w:t>
      </w:r>
      <w:r>
        <w:rPr>
          <w:sz w:val="28"/>
        </w:rPr>
        <w:t>.</w:t>
      </w:r>
    </w:p>
    <w:p w:rsidR="003878C3" w:rsidRDefault="00A14B47" w:rsidP="000B1446">
      <w:pPr>
        <w:spacing w:after="360" w:line="360" w:lineRule="auto"/>
        <w:ind w:left="720" w:hanging="720"/>
        <w:jc w:val="both"/>
        <w:rPr>
          <w:sz w:val="28"/>
        </w:rPr>
      </w:pPr>
      <w:r>
        <w:rPr>
          <w:sz w:val="28"/>
        </w:rPr>
        <w:t>[17</w:t>
      </w:r>
      <w:r w:rsidR="007A0584">
        <w:rPr>
          <w:sz w:val="28"/>
        </w:rPr>
        <w:t>]</w:t>
      </w:r>
      <w:r w:rsidR="007A0584">
        <w:rPr>
          <w:sz w:val="28"/>
        </w:rPr>
        <w:tab/>
      </w:r>
      <w:r w:rsidR="003878C3">
        <w:rPr>
          <w:sz w:val="28"/>
        </w:rPr>
        <w:t>It follows, in my view, that the action of</w:t>
      </w:r>
      <w:r w:rsidR="007A0584">
        <w:rPr>
          <w:sz w:val="28"/>
        </w:rPr>
        <w:t xml:space="preserve"> the registration of a special </w:t>
      </w:r>
      <w:r w:rsidR="003878C3">
        <w:rPr>
          <w:sz w:val="28"/>
        </w:rPr>
        <w:t xml:space="preserve">resolution is a segmented chain- action that begins with the assessment of </w:t>
      </w:r>
      <w:r w:rsidR="00991C8C">
        <w:rPr>
          <w:sz w:val="28"/>
        </w:rPr>
        <w:t>whether the</w:t>
      </w:r>
      <w:r w:rsidR="003878C3">
        <w:rPr>
          <w:sz w:val="28"/>
        </w:rPr>
        <w:t xml:space="preserve"> documents submitted comply with the law, particularly sections</w:t>
      </w:r>
      <w:r w:rsidR="00991C8C">
        <w:rPr>
          <w:sz w:val="28"/>
        </w:rPr>
        <w:t xml:space="preserve"> 193 (1),</w:t>
      </w:r>
      <w:r w:rsidR="003878C3">
        <w:rPr>
          <w:sz w:val="28"/>
        </w:rPr>
        <w:t xml:space="preserve"> 199 and 200, followed by a determination of compliance which results in the decision to either register, or not to register in the event of non-compliance. No registrat</w:t>
      </w:r>
      <w:r w:rsidR="007A0584">
        <w:rPr>
          <w:sz w:val="28"/>
        </w:rPr>
        <w:t>ion of a special reso</w:t>
      </w:r>
      <w:r w:rsidR="007A0584">
        <w:rPr>
          <w:sz w:val="28"/>
        </w:rPr>
        <w:lastRenderedPageBreak/>
        <w:t>lution can</w:t>
      </w:r>
      <w:r w:rsidR="008101C3">
        <w:rPr>
          <w:sz w:val="28"/>
        </w:rPr>
        <w:t xml:space="preserve"> </w:t>
      </w:r>
      <w:r w:rsidR="003878C3">
        <w:rPr>
          <w:sz w:val="28"/>
        </w:rPr>
        <w:t>ensue</w:t>
      </w:r>
      <w:r w:rsidR="00991C8C">
        <w:rPr>
          <w:sz w:val="28"/>
        </w:rPr>
        <w:t xml:space="preserve"> </w:t>
      </w:r>
      <w:r w:rsidR="003878C3">
        <w:rPr>
          <w:sz w:val="28"/>
        </w:rPr>
        <w:t xml:space="preserve">unless </w:t>
      </w:r>
      <w:r w:rsidR="008101C3">
        <w:rPr>
          <w:sz w:val="28"/>
        </w:rPr>
        <w:t>a</w:t>
      </w:r>
      <w:r w:rsidR="003878C3">
        <w:rPr>
          <w:sz w:val="28"/>
        </w:rPr>
        <w:t xml:space="preserve"> determination of compliance and the resultant decision to</w:t>
      </w:r>
      <w:r w:rsidR="00991C8C">
        <w:rPr>
          <w:sz w:val="28"/>
        </w:rPr>
        <w:t xml:space="preserve"> </w:t>
      </w:r>
      <w:r w:rsidR="008101C3">
        <w:rPr>
          <w:sz w:val="28"/>
        </w:rPr>
        <w:t>register has</w:t>
      </w:r>
      <w:r w:rsidR="003878C3">
        <w:rPr>
          <w:sz w:val="28"/>
        </w:rPr>
        <w:t xml:space="preserve"> been made</w:t>
      </w:r>
      <w:r w:rsidR="00991C8C">
        <w:rPr>
          <w:sz w:val="28"/>
        </w:rPr>
        <w:t>.</w:t>
      </w:r>
      <w:r w:rsidR="003878C3">
        <w:rPr>
          <w:sz w:val="28"/>
        </w:rPr>
        <w:t xml:space="preserve"> </w:t>
      </w:r>
    </w:p>
    <w:p w:rsidR="007F0983" w:rsidRDefault="00A14B47" w:rsidP="000B1446">
      <w:pPr>
        <w:spacing w:after="360" w:line="360" w:lineRule="auto"/>
        <w:ind w:left="720" w:hanging="720"/>
        <w:jc w:val="both"/>
        <w:rPr>
          <w:sz w:val="28"/>
        </w:rPr>
      </w:pPr>
      <w:r>
        <w:rPr>
          <w:sz w:val="28"/>
        </w:rPr>
        <w:t>[18</w:t>
      </w:r>
      <w:r w:rsidR="007A0584">
        <w:rPr>
          <w:sz w:val="28"/>
        </w:rPr>
        <w:t>]</w:t>
      </w:r>
      <w:r w:rsidR="007A0584">
        <w:rPr>
          <w:sz w:val="28"/>
        </w:rPr>
        <w:tab/>
      </w:r>
      <w:r w:rsidR="007F0983">
        <w:rPr>
          <w:sz w:val="28"/>
        </w:rPr>
        <w:t xml:space="preserve">The eighth respondent correctly contended </w:t>
      </w:r>
      <w:r w:rsidR="007A0584">
        <w:rPr>
          <w:sz w:val="28"/>
        </w:rPr>
        <w:t xml:space="preserve">that the provisions of section </w:t>
      </w:r>
      <w:r w:rsidR="007F0983">
        <w:rPr>
          <w:sz w:val="28"/>
        </w:rPr>
        <w:t>200 (2) enjoined the Registrar to ensu</w:t>
      </w:r>
      <w:r w:rsidR="007A0584">
        <w:rPr>
          <w:sz w:val="28"/>
        </w:rPr>
        <w:t xml:space="preserve">re that the resolution did not </w:t>
      </w:r>
      <w:r w:rsidR="007F0983">
        <w:rPr>
          <w:sz w:val="28"/>
        </w:rPr>
        <w:t>appear to be contrary to the provisions of the Act or of the memorand</w:t>
      </w:r>
      <w:r w:rsidR="007A0584">
        <w:rPr>
          <w:sz w:val="28"/>
        </w:rPr>
        <w:t xml:space="preserve">um </w:t>
      </w:r>
      <w:r w:rsidR="007F0983">
        <w:rPr>
          <w:sz w:val="28"/>
        </w:rPr>
        <w:t>or articles of the company concern</w:t>
      </w:r>
      <w:r w:rsidR="007A0584">
        <w:rPr>
          <w:sz w:val="28"/>
        </w:rPr>
        <w:t xml:space="preserve">ed. Thus the decision that the </w:t>
      </w:r>
      <w:r w:rsidR="007F0983">
        <w:rPr>
          <w:sz w:val="28"/>
        </w:rPr>
        <w:t>resolution complied with the provisions of</w:t>
      </w:r>
      <w:r w:rsidR="007A0584">
        <w:rPr>
          <w:sz w:val="28"/>
        </w:rPr>
        <w:t xml:space="preserve"> the Act preceded the stamping </w:t>
      </w:r>
      <w:r w:rsidR="007F0983">
        <w:rPr>
          <w:sz w:val="28"/>
        </w:rPr>
        <w:t xml:space="preserve">/ </w:t>
      </w:r>
      <w:r w:rsidR="00991C8C">
        <w:rPr>
          <w:sz w:val="28"/>
        </w:rPr>
        <w:t xml:space="preserve">physical </w:t>
      </w:r>
      <w:r w:rsidR="007F0983">
        <w:rPr>
          <w:sz w:val="28"/>
        </w:rPr>
        <w:t xml:space="preserve">registration of the MC26. </w:t>
      </w:r>
    </w:p>
    <w:p w:rsidR="00BA4A76" w:rsidRDefault="00991C8C" w:rsidP="000B1446">
      <w:pPr>
        <w:spacing w:after="360" w:line="360" w:lineRule="auto"/>
        <w:ind w:left="720" w:hanging="720"/>
        <w:jc w:val="both"/>
        <w:rPr>
          <w:sz w:val="28"/>
        </w:rPr>
      </w:pPr>
      <w:r>
        <w:rPr>
          <w:sz w:val="28"/>
        </w:rPr>
        <w:lastRenderedPageBreak/>
        <w:t>[</w:t>
      </w:r>
      <w:r w:rsidR="00A14B47">
        <w:rPr>
          <w:sz w:val="28"/>
        </w:rPr>
        <w:t>19</w:t>
      </w:r>
      <w:r w:rsidR="007A0584">
        <w:rPr>
          <w:sz w:val="28"/>
        </w:rPr>
        <w:t>]</w:t>
      </w:r>
      <w:r w:rsidR="007A0584">
        <w:rPr>
          <w:sz w:val="28"/>
        </w:rPr>
        <w:tab/>
      </w:r>
      <w:r>
        <w:rPr>
          <w:sz w:val="28"/>
        </w:rPr>
        <w:t>By their very nature, the facts forming the su</w:t>
      </w:r>
      <w:r w:rsidR="007A0584">
        <w:rPr>
          <w:sz w:val="28"/>
        </w:rPr>
        <w:t xml:space="preserve">bjects of the criticism of the </w:t>
      </w:r>
      <w:r>
        <w:rPr>
          <w:sz w:val="28"/>
        </w:rPr>
        <w:t>registration of the amended MC26 mentione</w:t>
      </w:r>
      <w:r w:rsidR="007A0584">
        <w:rPr>
          <w:sz w:val="28"/>
        </w:rPr>
        <w:t>d in paragraph 15, above, fall squarely</w:t>
      </w:r>
      <w:r>
        <w:rPr>
          <w:sz w:val="28"/>
        </w:rPr>
        <w:t xml:space="preserve"> within the process of assessm</w:t>
      </w:r>
      <w:r w:rsidR="007A0584">
        <w:rPr>
          <w:sz w:val="28"/>
        </w:rPr>
        <w:t xml:space="preserve">ent by the Registrar whether a </w:t>
      </w:r>
      <w:r>
        <w:rPr>
          <w:sz w:val="28"/>
        </w:rPr>
        <w:t>special resolution complied</w:t>
      </w:r>
      <w:r w:rsidR="00BA4A76">
        <w:rPr>
          <w:sz w:val="28"/>
        </w:rPr>
        <w:t xml:space="preserve"> with the law. They cons</w:t>
      </w:r>
      <w:r w:rsidR="007A0584">
        <w:rPr>
          <w:sz w:val="28"/>
        </w:rPr>
        <w:t xml:space="preserve">tituted pertinent </w:t>
      </w:r>
      <w:r w:rsidR="00BA4A76">
        <w:rPr>
          <w:sz w:val="28"/>
        </w:rPr>
        <w:t>ground for the reversal of the decision to re</w:t>
      </w:r>
      <w:r w:rsidR="007A0584">
        <w:rPr>
          <w:sz w:val="28"/>
        </w:rPr>
        <w:t xml:space="preserve">gister and the registration of </w:t>
      </w:r>
      <w:r w:rsidR="00BA4A76">
        <w:rPr>
          <w:sz w:val="28"/>
        </w:rPr>
        <w:t>the amended resolution.</w:t>
      </w:r>
    </w:p>
    <w:p w:rsidR="00BA4A76" w:rsidRDefault="00BA4A76" w:rsidP="000B1446">
      <w:pPr>
        <w:spacing w:after="360" w:line="360" w:lineRule="auto"/>
        <w:ind w:left="720" w:hanging="720"/>
        <w:jc w:val="both"/>
        <w:rPr>
          <w:sz w:val="28"/>
        </w:rPr>
      </w:pPr>
      <w:r>
        <w:rPr>
          <w:sz w:val="28"/>
        </w:rPr>
        <w:t>[</w:t>
      </w:r>
      <w:r w:rsidR="00A14B47">
        <w:rPr>
          <w:sz w:val="28"/>
        </w:rPr>
        <w:t>20</w:t>
      </w:r>
      <w:r w:rsidR="007A0584">
        <w:rPr>
          <w:sz w:val="28"/>
        </w:rPr>
        <w:t>]</w:t>
      </w:r>
      <w:r w:rsidR="007A0584">
        <w:rPr>
          <w:sz w:val="28"/>
        </w:rPr>
        <w:tab/>
      </w:r>
      <w:r w:rsidR="00440369">
        <w:rPr>
          <w:sz w:val="28"/>
        </w:rPr>
        <w:t>The law recognises only one</w:t>
      </w:r>
      <w:r w:rsidR="00693DCE">
        <w:rPr>
          <w:sz w:val="28"/>
        </w:rPr>
        <w:t xml:space="preserve"> </w:t>
      </w:r>
      <w:r w:rsidR="00440369">
        <w:rPr>
          <w:sz w:val="28"/>
        </w:rPr>
        <w:t>procedure</w:t>
      </w:r>
      <w:r w:rsidR="007A0584">
        <w:rPr>
          <w:sz w:val="28"/>
        </w:rPr>
        <w:t xml:space="preserve"> for the reversal of an </w:t>
      </w:r>
      <w:r w:rsidR="00693DCE">
        <w:rPr>
          <w:sz w:val="28"/>
        </w:rPr>
        <w:t>administrative decision – the</w:t>
      </w:r>
      <w:r w:rsidR="00440369">
        <w:rPr>
          <w:sz w:val="28"/>
        </w:rPr>
        <w:t xml:space="preserve"> procedure may be the</w:t>
      </w:r>
      <w:r w:rsidR="00693DCE">
        <w:rPr>
          <w:sz w:val="28"/>
        </w:rPr>
        <w:t xml:space="preserve"> legislative review procedure in terms of the</w:t>
      </w:r>
      <w:r w:rsidR="00440369">
        <w:rPr>
          <w:sz w:val="28"/>
        </w:rPr>
        <w:t xml:space="preserve"> </w:t>
      </w:r>
      <w:r w:rsidR="00693DCE">
        <w:rPr>
          <w:sz w:val="28"/>
        </w:rPr>
        <w:t xml:space="preserve">Promotion of Administrative Justice Act 3 of 2000 </w:t>
      </w:r>
      <w:r w:rsidR="00693DCE">
        <w:rPr>
          <w:sz w:val="28"/>
        </w:rPr>
        <w:lastRenderedPageBreak/>
        <w:t>(PAJA)</w:t>
      </w:r>
      <w:r w:rsidR="00440369">
        <w:rPr>
          <w:sz w:val="28"/>
        </w:rPr>
        <w:t xml:space="preserve"> or be premised on</w:t>
      </w:r>
      <w:r w:rsidR="00693DCE">
        <w:rPr>
          <w:sz w:val="28"/>
        </w:rPr>
        <w:t xml:space="preserve"> the common law principle of legality.</w:t>
      </w:r>
    </w:p>
    <w:p w:rsidR="00894333" w:rsidRDefault="00894333" w:rsidP="000B1446">
      <w:pPr>
        <w:spacing w:after="360" w:line="360" w:lineRule="auto"/>
        <w:ind w:left="720" w:hanging="720"/>
        <w:jc w:val="both"/>
        <w:rPr>
          <w:sz w:val="28"/>
        </w:rPr>
      </w:pPr>
      <w:r>
        <w:rPr>
          <w:sz w:val="28"/>
        </w:rPr>
        <w:t>[</w:t>
      </w:r>
      <w:r w:rsidR="00A14B47">
        <w:rPr>
          <w:sz w:val="28"/>
        </w:rPr>
        <w:t>21</w:t>
      </w:r>
      <w:r w:rsidR="007A0584">
        <w:rPr>
          <w:sz w:val="28"/>
        </w:rPr>
        <w:t>]</w:t>
      </w:r>
      <w:r w:rsidR="007A0584">
        <w:rPr>
          <w:sz w:val="28"/>
        </w:rPr>
        <w:tab/>
      </w:r>
      <w:r>
        <w:rPr>
          <w:sz w:val="28"/>
        </w:rPr>
        <w:t>It is immaterial, in my view, that the Registrar’s decision was in</w:t>
      </w:r>
      <w:r w:rsidR="007A0584">
        <w:rPr>
          <w:sz w:val="28"/>
        </w:rPr>
        <w:t xml:space="preserve">fluenced </w:t>
      </w:r>
      <w:r>
        <w:rPr>
          <w:sz w:val="28"/>
        </w:rPr>
        <w:t>by unauthorised amendments of the s</w:t>
      </w:r>
      <w:r w:rsidR="007A0584">
        <w:rPr>
          <w:sz w:val="28"/>
        </w:rPr>
        <w:t xml:space="preserve">pecial resolution or any other </w:t>
      </w:r>
      <w:r>
        <w:rPr>
          <w:sz w:val="28"/>
        </w:rPr>
        <w:t>cause, for that matter. Once the Regis</w:t>
      </w:r>
      <w:r w:rsidR="007A0584">
        <w:rPr>
          <w:sz w:val="28"/>
        </w:rPr>
        <w:t>trar has taken the decision to</w:t>
      </w:r>
      <w:r>
        <w:rPr>
          <w:sz w:val="28"/>
        </w:rPr>
        <w:t xml:space="preserve"> register and registered a special resolutio</w:t>
      </w:r>
      <w:r w:rsidR="007A0584">
        <w:rPr>
          <w:sz w:val="28"/>
        </w:rPr>
        <w:t xml:space="preserve">n that causes harm, the relief </w:t>
      </w:r>
      <w:r>
        <w:rPr>
          <w:sz w:val="28"/>
        </w:rPr>
        <w:t>lies in the institution of review proceed</w:t>
      </w:r>
      <w:r w:rsidR="007A0584">
        <w:rPr>
          <w:sz w:val="28"/>
        </w:rPr>
        <w:t xml:space="preserve">ings to set aside the impugned </w:t>
      </w:r>
      <w:r>
        <w:rPr>
          <w:sz w:val="28"/>
        </w:rPr>
        <w:t>decision</w:t>
      </w:r>
      <w:r w:rsidR="00440369">
        <w:rPr>
          <w:sz w:val="28"/>
        </w:rPr>
        <w:t xml:space="preserve"> – in the present matter, PAJA was the applicable procedure to have been followed by the appellants.</w:t>
      </w:r>
      <w:r>
        <w:rPr>
          <w:sz w:val="28"/>
        </w:rPr>
        <w:t xml:space="preserve"> </w:t>
      </w:r>
    </w:p>
    <w:p w:rsidR="00120937" w:rsidRPr="00467F1A" w:rsidRDefault="007A0584" w:rsidP="000B1446">
      <w:pPr>
        <w:spacing w:after="360" w:line="360" w:lineRule="auto"/>
        <w:ind w:left="720" w:hanging="720"/>
        <w:jc w:val="both"/>
        <w:rPr>
          <w:sz w:val="28"/>
        </w:rPr>
      </w:pPr>
      <w:r>
        <w:rPr>
          <w:sz w:val="28"/>
        </w:rPr>
        <w:lastRenderedPageBreak/>
        <w:t>[22]</w:t>
      </w:r>
      <w:r>
        <w:rPr>
          <w:sz w:val="28"/>
        </w:rPr>
        <w:tab/>
      </w:r>
      <w:r w:rsidR="00894333">
        <w:rPr>
          <w:sz w:val="28"/>
        </w:rPr>
        <w:t>It would have been sufficient for the appe</w:t>
      </w:r>
      <w:r>
        <w:rPr>
          <w:sz w:val="28"/>
        </w:rPr>
        <w:t xml:space="preserve">llants to demonstrate that the </w:t>
      </w:r>
      <w:r w:rsidR="00894333">
        <w:rPr>
          <w:sz w:val="28"/>
        </w:rPr>
        <w:t>decision of the Registrar was influenced as</w:t>
      </w:r>
      <w:r>
        <w:rPr>
          <w:sz w:val="28"/>
        </w:rPr>
        <w:t xml:space="preserve"> aforementioned and that it is </w:t>
      </w:r>
      <w:r w:rsidR="00894333">
        <w:rPr>
          <w:sz w:val="28"/>
        </w:rPr>
        <w:t>harmful to the appellants so as to render i</w:t>
      </w:r>
      <w:r>
        <w:rPr>
          <w:sz w:val="28"/>
        </w:rPr>
        <w:t xml:space="preserve">t reviewable in terms of PAJA.  </w:t>
      </w:r>
      <w:r w:rsidR="00894333">
        <w:rPr>
          <w:sz w:val="28"/>
        </w:rPr>
        <w:t>The appellants’ argument that the provisions</w:t>
      </w:r>
      <w:r>
        <w:rPr>
          <w:sz w:val="28"/>
        </w:rPr>
        <w:t xml:space="preserve"> of PAJA do not find </w:t>
      </w:r>
      <w:r w:rsidR="00894333">
        <w:rPr>
          <w:sz w:val="28"/>
        </w:rPr>
        <w:t xml:space="preserve">Application in the present matter, consequently, lacks legal grounding. </w:t>
      </w:r>
    </w:p>
    <w:p w:rsidR="00A67F74" w:rsidRDefault="00097D65" w:rsidP="000B1446">
      <w:pPr>
        <w:spacing w:after="360" w:line="360" w:lineRule="auto"/>
        <w:ind w:left="720" w:hanging="720"/>
        <w:jc w:val="both"/>
        <w:rPr>
          <w:sz w:val="28"/>
        </w:rPr>
      </w:pPr>
      <w:r>
        <w:rPr>
          <w:sz w:val="28"/>
        </w:rPr>
        <w:t>[23</w:t>
      </w:r>
      <w:r w:rsidR="00057011">
        <w:rPr>
          <w:sz w:val="28"/>
        </w:rPr>
        <w:t>]</w:t>
      </w:r>
      <w:r w:rsidR="007A0584">
        <w:rPr>
          <w:sz w:val="28"/>
        </w:rPr>
        <w:tab/>
      </w:r>
      <w:r w:rsidR="00C20D11">
        <w:rPr>
          <w:sz w:val="28"/>
        </w:rPr>
        <w:t>Similarly,</w:t>
      </w:r>
      <w:r w:rsidR="00E71A6B">
        <w:rPr>
          <w:sz w:val="28"/>
        </w:rPr>
        <w:t xml:space="preserve"> </w:t>
      </w:r>
      <w:r w:rsidR="0004060F">
        <w:rPr>
          <w:sz w:val="28"/>
        </w:rPr>
        <w:t>i</w:t>
      </w:r>
      <w:r w:rsidR="00E71A6B">
        <w:rPr>
          <w:sz w:val="28"/>
        </w:rPr>
        <w:t>t</w:t>
      </w:r>
      <w:r w:rsidR="0004060F">
        <w:rPr>
          <w:sz w:val="28"/>
        </w:rPr>
        <w:t xml:space="preserve"> would be impermissible to apply the </w:t>
      </w:r>
      <w:r w:rsidR="00F8129B">
        <w:rPr>
          <w:sz w:val="28"/>
        </w:rPr>
        <w:t>principle</w:t>
      </w:r>
      <w:r w:rsidR="009D34B0">
        <w:rPr>
          <w:sz w:val="28"/>
        </w:rPr>
        <w:t xml:space="preserve"> </w:t>
      </w:r>
      <w:r w:rsidR="00F8129B">
        <w:rPr>
          <w:sz w:val="28"/>
        </w:rPr>
        <w:t xml:space="preserve">in the </w:t>
      </w:r>
      <w:r w:rsidR="00F8129B" w:rsidRPr="00503DA2">
        <w:rPr>
          <w:i/>
          <w:sz w:val="28"/>
        </w:rPr>
        <w:t>Seale</w:t>
      </w:r>
      <w:r w:rsidR="00F8129B">
        <w:rPr>
          <w:sz w:val="28"/>
        </w:rPr>
        <w:t xml:space="preserve"> matter</w:t>
      </w:r>
      <w:r w:rsidR="005F3110">
        <w:rPr>
          <w:sz w:val="28"/>
        </w:rPr>
        <w:t xml:space="preserve"> </w:t>
      </w:r>
      <w:r w:rsidR="0004060F">
        <w:rPr>
          <w:sz w:val="28"/>
        </w:rPr>
        <w:t>to indirectly</w:t>
      </w:r>
      <w:r w:rsidR="00DE1C67">
        <w:rPr>
          <w:sz w:val="28"/>
        </w:rPr>
        <w:t xml:space="preserve"> reverse the harm occasioned by</w:t>
      </w:r>
      <w:r w:rsidR="00057011">
        <w:rPr>
          <w:sz w:val="28"/>
        </w:rPr>
        <w:t xml:space="preserve"> the exercise of</w:t>
      </w:r>
      <w:r w:rsidR="00DE1C67">
        <w:rPr>
          <w:sz w:val="28"/>
        </w:rPr>
        <w:t xml:space="preserve"> an </w:t>
      </w:r>
      <w:r w:rsidR="00057011">
        <w:rPr>
          <w:sz w:val="28"/>
        </w:rPr>
        <w:t>administrative</w:t>
      </w:r>
      <w:r w:rsidR="00DE1C67">
        <w:rPr>
          <w:sz w:val="28"/>
        </w:rPr>
        <w:t xml:space="preserve"> </w:t>
      </w:r>
      <w:r w:rsidR="0004060F">
        <w:rPr>
          <w:sz w:val="28"/>
        </w:rPr>
        <w:t>action.</w:t>
      </w:r>
      <w:r w:rsidR="00C20D11">
        <w:rPr>
          <w:sz w:val="28"/>
        </w:rPr>
        <w:t xml:space="preserve"> </w:t>
      </w:r>
      <w:r w:rsidR="00DE1C67">
        <w:rPr>
          <w:sz w:val="28"/>
        </w:rPr>
        <w:t>The appellants’ arguments</w:t>
      </w:r>
      <w:r w:rsidR="00057011">
        <w:rPr>
          <w:sz w:val="28"/>
        </w:rPr>
        <w:t xml:space="preserve"> to the contrary</w:t>
      </w:r>
      <w:r w:rsidR="00DE1C67">
        <w:rPr>
          <w:sz w:val="28"/>
        </w:rPr>
        <w:t xml:space="preserve"> are a</w:t>
      </w:r>
      <w:r w:rsidR="009D34B0">
        <w:rPr>
          <w:sz w:val="28"/>
        </w:rPr>
        <w:t xml:space="preserve"> mere attempt at</w:t>
      </w:r>
      <w:r w:rsidR="00F52161">
        <w:rPr>
          <w:sz w:val="28"/>
        </w:rPr>
        <w:t xml:space="preserve"> </w:t>
      </w:r>
      <w:r w:rsidR="00057011">
        <w:rPr>
          <w:sz w:val="28"/>
        </w:rPr>
        <w:t xml:space="preserve">circumventing </w:t>
      </w:r>
      <w:r w:rsidR="009D34B0">
        <w:rPr>
          <w:sz w:val="28"/>
        </w:rPr>
        <w:t xml:space="preserve">the reality that </w:t>
      </w:r>
      <w:r w:rsidR="00057011">
        <w:rPr>
          <w:sz w:val="28"/>
        </w:rPr>
        <w:t>they</w:t>
      </w:r>
      <w:r w:rsidR="009D34B0">
        <w:rPr>
          <w:sz w:val="28"/>
        </w:rPr>
        <w:t xml:space="preserve"> were</w:t>
      </w:r>
      <w:r w:rsidR="005F3110">
        <w:rPr>
          <w:sz w:val="28"/>
        </w:rPr>
        <w:t xml:space="preserve"> well</w:t>
      </w:r>
      <w:r w:rsidR="009D34B0">
        <w:rPr>
          <w:sz w:val="28"/>
        </w:rPr>
        <w:t xml:space="preserve"> out of</w:t>
      </w:r>
      <w:r w:rsidR="007A0584">
        <w:rPr>
          <w:sz w:val="28"/>
        </w:rPr>
        <w:t xml:space="preserve"> </w:t>
      </w:r>
      <w:r w:rsidR="00057011">
        <w:rPr>
          <w:sz w:val="28"/>
        </w:rPr>
        <w:t xml:space="preserve">time in January 2018 for instituting </w:t>
      </w:r>
      <w:r w:rsidR="00057011">
        <w:rPr>
          <w:sz w:val="28"/>
        </w:rPr>
        <w:lastRenderedPageBreak/>
        <w:t>review proceedings. The provisions of PAJA prescribe a period of</w:t>
      </w:r>
      <w:r w:rsidR="00F52161">
        <w:rPr>
          <w:sz w:val="28"/>
        </w:rPr>
        <w:t xml:space="preserve"> 180 days, from the date of the registration of the</w:t>
      </w:r>
      <w:r w:rsidR="00057011">
        <w:rPr>
          <w:sz w:val="28"/>
        </w:rPr>
        <w:t xml:space="preserve"> special</w:t>
      </w:r>
      <w:r w:rsidR="00F52161">
        <w:rPr>
          <w:sz w:val="28"/>
        </w:rPr>
        <w:t xml:space="preserve"> resolution,</w:t>
      </w:r>
      <w:r w:rsidR="00243E05">
        <w:rPr>
          <w:sz w:val="28"/>
        </w:rPr>
        <w:t xml:space="preserve"> being 12 January 2011,</w:t>
      </w:r>
      <w:r w:rsidR="00F52161">
        <w:rPr>
          <w:sz w:val="28"/>
        </w:rPr>
        <w:t xml:space="preserve"> </w:t>
      </w:r>
      <w:r w:rsidR="00057011">
        <w:rPr>
          <w:sz w:val="28"/>
        </w:rPr>
        <w:t>for the</w:t>
      </w:r>
      <w:r w:rsidR="00E71A6B">
        <w:rPr>
          <w:sz w:val="28"/>
        </w:rPr>
        <w:t xml:space="preserve"> institution of review</w:t>
      </w:r>
      <w:r w:rsidR="00243E05">
        <w:rPr>
          <w:sz w:val="28"/>
        </w:rPr>
        <w:t xml:space="preserve"> </w:t>
      </w:r>
      <w:r w:rsidR="009D34B0">
        <w:rPr>
          <w:sz w:val="28"/>
        </w:rPr>
        <w:t>proceedings.</w:t>
      </w:r>
    </w:p>
    <w:p w:rsidR="005F3110" w:rsidRDefault="005F3110" w:rsidP="007A0584">
      <w:pPr>
        <w:jc w:val="both"/>
        <w:rPr>
          <w:sz w:val="28"/>
        </w:rPr>
      </w:pPr>
    </w:p>
    <w:p w:rsidR="00A67F74" w:rsidRPr="00145456" w:rsidRDefault="00F8129B" w:rsidP="007A0584">
      <w:pPr>
        <w:jc w:val="both"/>
        <w:rPr>
          <w:b/>
          <w:sz w:val="28"/>
        </w:rPr>
      </w:pPr>
      <w:r>
        <w:rPr>
          <w:sz w:val="28"/>
        </w:rPr>
        <w:t xml:space="preserve"> </w:t>
      </w:r>
      <w:r w:rsidR="00A67F74" w:rsidRPr="00145456">
        <w:rPr>
          <w:b/>
          <w:sz w:val="28"/>
        </w:rPr>
        <w:t>CONCLUSION</w:t>
      </w:r>
    </w:p>
    <w:p w:rsidR="00A67F74" w:rsidRDefault="00097D65" w:rsidP="000B1446">
      <w:pPr>
        <w:spacing w:after="360" w:line="360" w:lineRule="auto"/>
        <w:ind w:left="720" w:hanging="720"/>
        <w:jc w:val="both"/>
        <w:rPr>
          <w:sz w:val="28"/>
        </w:rPr>
      </w:pPr>
      <w:r>
        <w:rPr>
          <w:sz w:val="28"/>
        </w:rPr>
        <w:t>[24</w:t>
      </w:r>
      <w:r w:rsidR="007A0584">
        <w:rPr>
          <w:sz w:val="28"/>
        </w:rPr>
        <w:t>]</w:t>
      </w:r>
      <w:r w:rsidR="007A0584">
        <w:rPr>
          <w:sz w:val="28"/>
        </w:rPr>
        <w:tab/>
      </w:r>
      <w:r w:rsidR="00A67F74">
        <w:rPr>
          <w:sz w:val="28"/>
        </w:rPr>
        <w:t>I find, i</w:t>
      </w:r>
      <w:r w:rsidR="00D0747E">
        <w:rPr>
          <w:sz w:val="28"/>
        </w:rPr>
        <w:t>n conclusion</w:t>
      </w:r>
      <w:r w:rsidR="00A67F74">
        <w:rPr>
          <w:sz w:val="28"/>
        </w:rPr>
        <w:t>, that the decision of the Court a</w:t>
      </w:r>
      <w:r w:rsidR="005F3110">
        <w:rPr>
          <w:sz w:val="28"/>
        </w:rPr>
        <w:t xml:space="preserve"> quo</w:t>
      </w:r>
      <w:r w:rsidR="00A67F74">
        <w:rPr>
          <w:sz w:val="28"/>
        </w:rPr>
        <w:t xml:space="preserve"> was well </w:t>
      </w:r>
      <w:r w:rsidR="000B1446">
        <w:rPr>
          <w:sz w:val="28"/>
        </w:rPr>
        <w:t>taken, correct</w:t>
      </w:r>
      <w:r w:rsidR="00D0747E">
        <w:rPr>
          <w:sz w:val="28"/>
        </w:rPr>
        <w:t xml:space="preserve"> and meritoriously</w:t>
      </w:r>
      <w:r w:rsidR="005F3110">
        <w:rPr>
          <w:sz w:val="28"/>
        </w:rPr>
        <w:t xml:space="preserve"> supported by the eighth respondent</w:t>
      </w:r>
      <w:r w:rsidR="00A67F74">
        <w:rPr>
          <w:sz w:val="28"/>
        </w:rPr>
        <w:t xml:space="preserve">. Following </w:t>
      </w:r>
      <w:r w:rsidR="00D0747E">
        <w:rPr>
          <w:sz w:val="28"/>
        </w:rPr>
        <w:t>this finding,</w:t>
      </w:r>
      <w:r w:rsidR="005F3110">
        <w:rPr>
          <w:sz w:val="28"/>
        </w:rPr>
        <w:t xml:space="preserve"> </w:t>
      </w:r>
      <w:r w:rsidR="00C5362F">
        <w:rPr>
          <w:sz w:val="28"/>
        </w:rPr>
        <w:t>the appeal stands</w:t>
      </w:r>
      <w:r w:rsidR="00A67F74">
        <w:rPr>
          <w:sz w:val="28"/>
        </w:rPr>
        <w:t xml:space="preserve"> to be dismissed.</w:t>
      </w:r>
    </w:p>
    <w:p w:rsidR="00A67F74" w:rsidRDefault="00A67F74" w:rsidP="007A0584">
      <w:pPr>
        <w:jc w:val="both"/>
        <w:rPr>
          <w:sz w:val="28"/>
        </w:rPr>
      </w:pPr>
    </w:p>
    <w:p w:rsidR="00A67F74" w:rsidRDefault="00A67F74" w:rsidP="007A0584">
      <w:pPr>
        <w:jc w:val="both"/>
        <w:rPr>
          <w:b/>
          <w:sz w:val="28"/>
        </w:rPr>
      </w:pPr>
      <w:r w:rsidRPr="00145456">
        <w:rPr>
          <w:b/>
          <w:sz w:val="28"/>
        </w:rPr>
        <w:t>COSTS</w:t>
      </w:r>
    </w:p>
    <w:p w:rsidR="00A67F74" w:rsidRDefault="00097D65" w:rsidP="000B1446">
      <w:pPr>
        <w:spacing w:after="360" w:line="360" w:lineRule="auto"/>
        <w:ind w:left="720" w:hanging="720"/>
        <w:jc w:val="both"/>
        <w:rPr>
          <w:sz w:val="28"/>
        </w:rPr>
      </w:pPr>
      <w:r>
        <w:rPr>
          <w:sz w:val="28"/>
        </w:rPr>
        <w:lastRenderedPageBreak/>
        <w:t>[25</w:t>
      </w:r>
      <w:r w:rsidR="000B1446">
        <w:rPr>
          <w:sz w:val="28"/>
        </w:rPr>
        <w:t>]</w:t>
      </w:r>
      <w:r w:rsidR="000B1446">
        <w:rPr>
          <w:sz w:val="28"/>
        </w:rPr>
        <w:tab/>
      </w:r>
      <w:r w:rsidR="00A67F74">
        <w:rPr>
          <w:sz w:val="28"/>
        </w:rPr>
        <w:t>There is no reason for</w:t>
      </w:r>
      <w:r w:rsidR="001A67A7">
        <w:rPr>
          <w:sz w:val="28"/>
        </w:rPr>
        <w:t xml:space="preserve"> a</w:t>
      </w:r>
      <w:r w:rsidR="00A67F74">
        <w:rPr>
          <w:sz w:val="28"/>
        </w:rPr>
        <w:t xml:space="preserve"> deviation from the general principle that co</w:t>
      </w:r>
      <w:r w:rsidR="000B1446">
        <w:rPr>
          <w:sz w:val="28"/>
        </w:rPr>
        <w:t xml:space="preserve">sts </w:t>
      </w:r>
      <w:r w:rsidR="00467F1A">
        <w:rPr>
          <w:sz w:val="28"/>
        </w:rPr>
        <w:t>follow the outcome in</w:t>
      </w:r>
      <w:r w:rsidR="00A67F74">
        <w:rPr>
          <w:sz w:val="28"/>
        </w:rPr>
        <w:t xml:space="preserve"> th</w:t>
      </w:r>
      <w:r w:rsidR="00467F1A">
        <w:rPr>
          <w:sz w:val="28"/>
        </w:rPr>
        <w:t>e proceedings</w:t>
      </w:r>
      <w:r w:rsidR="00A67F74">
        <w:rPr>
          <w:sz w:val="28"/>
        </w:rPr>
        <w:t>.</w:t>
      </w:r>
    </w:p>
    <w:p w:rsidR="00A67F74" w:rsidRDefault="00A67F74" w:rsidP="007A0584">
      <w:pPr>
        <w:jc w:val="both"/>
        <w:rPr>
          <w:sz w:val="28"/>
        </w:rPr>
      </w:pPr>
    </w:p>
    <w:p w:rsidR="00A67F74" w:rsidRPr="00D208C9" w:rsidRDefault="00A67F74" w:rsidP="007A0584">
      <w:pPr>
        <w:jc w:val="both"/>
        <w:rPr>
          <w:b/>
          <w:sz w:val="28"/>
        </w:rPr>
      </w:pPr>
      <w:r w:rsidRPr="00D208C9">
        <w:rPr>
          <w:b/>
          <w:sz w:val="28"/>
        </w:rPr>
        <w:t>ORDER</w:t>
      </w:r>
    </w:p>
    <w:p w:rsidR="00A67F74" w:rsidRDefault="00097D65" w:rsidP="000B1446">
      <w:pPr>
        <w:spacing w:after="360" w:line="360" w:lineRule="auto"/>
        <w:ind w:left="720" w:hanging="720"/>
        <w:jc w:val="both"/>
        <w:rPr>
          <w:sz w:val="28"/>
        </w:rPr>
      </w:pPr>
      <w:r>
        <w:rPr>
          <w:sz w:val="28"/>
        </w:rPr>
        <w:t>[26</w:t>
      </w:r>
      <w:r w:rsidR="000B1446">
        <w:rPr>
          <w:sz w:val="28"/>
        </w:rPr>
        <w:t>]</w:t>
      </w:r>
      <w:r w:rsidR="000B1446">
        <w:rPr>
          <w:sz w:val="28"/>
        </w:rPr>
        <w:tab/>
      </w:r>
      <w:r w:rsidR="00A67F74">
        <w:rPr>
          <w:sz w:val="28"/>
        </w:rPr>
        <w:t>Consequent to the findings in this judgment,</w:t>
      </w:r>
      <w:r w:rsidR="002D78D6">
        <w:rPr>
          <w:sz w:val="28"/>
        </w:rPr>
        <w:t xml:space="preserve"> I would suggest that the following order be</w:t>
      </w:r>
      <w:r w:rsidR="00A67F74">
        <w:rPr>
          <w:sz w:val="28"/>
        </w:rPr>
        <w:t xml:space="preserve"> made:</w:t>
      </w:r>
    </w:p>
    <w:p w:rsidR="000B1446" w:rsidRDefault="000B1446" w:rsidP="000B1446">
      <w:pPr>
        <w:pStyle w:val="ListParagraph"/>
        <w:numPr>
          <w:ilvl w:val="0"/>
          <w:numId w:val="8"/>
        </w:numPr>
        <w:spacing w:after="360" w:line="360" w:lineRule="auto"/>
        <w:ind w:hanging="642"/>
        <w:jc w:val="both"/>
        <w:rPr>
          <w:sz w:val="28"/>
        </w:rPr>
      </w:pPr>
      <w:r>
        <w:rPr>
          <w:sz w:val="28"/>
        </w:rPr>
        <w:t>The appeal is dismissed.</w:t>
      </w:r>
    </w:p>
    <w:p w:rsidR="00A67F74" w:rsidRPr="000B1446" w:rsidRDefault="00A67F74" w:rsidP="000B1446">
      <w:pPr>
        <w:pStyle w:val="ListParagraph"/>
        <w:numPr>
          <w:ilvl w:val="0"/>
          <w:numId w:val="8"/>
        </w:numPr>
        <w:spacing w:after="360" w:line="360" w:lineRule="auto"/>
        <w:ind w:hanging="642"/>
        <w:jc w:val="both"/>
        <w:rPr>
          <w:sz w:val="28"/>
        </w:rPr>
      </w:pPr>
      <w:r w:rsidRPr="000B1446">
        <w:rPr>
          <w:sz w:val="28"/>
        </w:rPr>
        <w:t>The appellants are ordered to pay the costs</w:t>
      </w:r>
      <w:r w:rsidR="00C5362F" w:rsidRPr="000B1446">
        <w:rPr>
          <w:sz w:val="28"/>
        </w:rPr>
        <w:t xml:space="preserve"> on an opposed scale.</w:t>
      </w:r>
    </w:p>
    <w:p w:rsidR="009A53EE" w:rsidRPr="009A53EE" w:rsidRDefault="003678BC" w:rsidP="007A0584">
      <w:pPr>
        <w:spacing w:after="0" w:line="240" w:lineRule="auto"/>
        <w:jc w:val="right"/>
        <w:rPr>
          <w:b/>
          <w:sz w:val="28"/>
        </w:rPr>
      </w:pPr>
      <w:r>
        <w:rPr>
          <w:b/>
          <w:sz w:val="28"/>
        </w:rPr>
        <w:t>__________________________</w:t>
      </w:r>
    </w:p>
    <w:p w:rsidR="00A67F74" w:rsidRPr="009A53EE" w:rsidRDefault="009A53EE" w:rsidP="007A0584">
      <w:pPr>
        <w:spacing w:after="0" w:line="240" w:lineRule="auto"/>
        <w:ind w:left="5760" w:firstLine="720"/>
        <w:jc w:val="both"/>
        <w:rPr>
          <w:b/>
          <w:sz w:val="28"/>
        </w:rPr>
      </w:pPr>
      <w:r w:rsidRPr="009A53EE">
        <w:rPr>
          <w:b/>
          <w:sz w:val="28"/>
        </w:rPr>
        <w:t>M. MBONGWE J</w:t>
      </w:r>
    </w:p>
    <w:p w:rsidR="00A67F74" w:rsidRPr="009A53EE" w:rsidRDefault="009A53EE" w:rsidP="007A0584">
      <w:pPr>
        <w:spacing w:after="0" w:line="240" w:lineRule="auto"/>
        <w:ind w:left="4320" w:firstLine="720"/>
        <w:jc w:val="center"/>
        <w:rPr>
          <w:b/>
          <w:sz w:val="28"/>
        </w:rPr>
      </w:pPr>
      <w:r w:rsidRPr="009A53EE">
        <w:rPr>
          <w:b/>
          <w:sz w:val="28"/>
        </w:rPr>
        <w:t>JUDGE OF THE HIGH COURT</w:t>
      </w:r>
    </w:p>
    <w:p w:rsidR="009A53EE" w:rsidRDefault="009A53EE" w:rsidP="007A0584">
      <w:pPr>
        <w:spacing w:after="0" w:line="240" w:lineRule="auto"/>
        <w:jc w:val="right"/>
        <w:rPr>
          <w:b/>
          <w:sz w:val="28"/>
        </w:rPr>
      </w:pPr>
      <w:r w:rsidRPr="009A53EE">
        <w:rPr>
          <w:b/>
          <w:sz w:val="28"/>
        </w:rPr>
        <w:lastRenderedPageBreak/>
        <w:t>GAUTENG DIVISION, PRETORIA</w:t>
      </w:r>
    </w:p>
    <w:p w:rsidR="002F1128" w:rsidRDefault="002F1128" w:rsidP="003678BC">
      <w:pPr>
        <w:jc w:val="right"/>
        <w:rPr>
          <w:b/>
          <w:sz w:val="28"/>
        </w:rPr>
      </w:pPr>
    </w:p>
    <w:p w:rsidR="000B1446" w:rsidRDefault="000B1446" w:rsidP="003678BC">
      <w:pPr>
        <w:jc w:val="right"/>
        <w:rPr>
          <w:b/>
          <w:sz w:val="28"/>
        </w:rPr>
      </w:pPr>
    </w:p>
    <w:p w:rsidR="002F1128" w:rsidRDefault="002F1128" w:rsidP="002F1128">
      <w:pPr>
        <w:pBdr>
          <w:top w:val="single" w:sz="12" w:space="1" w:color="auto"/>
          <w:bottom w:val="single" w:sz="12" w:space="1" w:color="auto"/>
        </w:pBdr>
        <w:spacing w:after="0" w:line="240" w:lineRule="auto"/>
        <w:jc w:val="center"/>
        <w:rPr>
          <w:b/>
          <w:sz w:val="28"/>
        </w:rPr>
      </w:pPr>
    </w:p>
    <w:p w:rsidR="002D78D6" w:rsidRDefault="002D78D6" w:rsidP="002F1128">
      <w:pPr>
        <w:pBdr>
          <w:top w:val="single" w:sz="12" w:space="1" w:color="auto"/>
          <w:bottom w:val="single" w:sz="12" w:space="1" w:color="auto"/>
        </w:pBdr>
        <w:spacing w:after="0" w:line="360" w:lineRule="auto"/>
        <w:jc w:val="center"/>
        <w:rPr>
          <w:b/>
          <w:sz w:val="28"/>
        </w:rPr>
      </w:pPr>
      <w:r>
        <w:rPr>
          <w:b/>
          <w:sz w:val="28"/>
        </w:rPr>
        <w:t>J U D G M E N T</w:t>
      </w:r>
    </w:p>
    <w:p w:rsidR="002F1128" w:rsidRDefault="002F1128" w:rsidP="002D78D6">
      <w:pPr>
        <w:jc w:val="both"/>
        <w:rPr>
          <w:b/>
          <w:sz w:val="28"/>
        </w:rPr>
      </w:pPr>
    </w:p>
    <w:p w:rsidR="002D78D6" w:rsidRDefault="003F0C08" w:rsidP="002D78D6">
      <w:pPr>
        <w:jc w:val="both"/>
        <w:rPr>
          <w:b/>
          <w:sz w:val="28"/>
        </w:rPr>
      </w:pPr>
      <w:r>
        <w:rPr>
          <w:b/>
          <w:sz w:val="28"/>
        </w:rPr>
        <w:t>DAVIS</w:t>
      </w:r>
      <w:r w:rsidR="002D78D6">
        <w:rPr>
          <w:b/>
          <w:sz w:val="28"/>
        </w:rPr>
        <w:t xml:space="preserve"> J</w:t>
      </w:r>
    </w:p>
    <w:p w:rsidR="002F1128" w:rsidRDefault="002F1128" w:rsidP="002D78D6">
      <w:pPr>
        <w:jc w:val="both"/>
        <w:rPr>
          <w:b/>
          <w:sz w:val="28"/>
        </w:rPr>
      </w:pPr>
    </w:p>
    <w:p w:rsidR="002D78D6" w:rsidRPr="002F1128" w:rsidRDefault="002D78D6" w:rsidP="002D78D6">
      <w:pPr>
        <w:pStyle w:val="ListParagraph"/>
        <w:numPr>
          <w:ilvl w:val="0"/>
          <w:numId w:val="1"/>
        </w:numPr>
        <w:spacing w:after="360" w:line="360" w:lineRule="auto"/>
        <w:ind w:hanging="720"/>
        <w:jc w:val="both"/>
        <w:rPr>
          <w:sz w:val="28"/>
          <w:u w:val="single"/>
        </w:rPr>
      </w:pPr>
      <w:r w:rsidRPr="002F1128">
        <w:rPr>
          <w:sz w:val="28"/>
          <w:u w:val="single"/>
        </w:rPr>
        <w:t xml:space="preserve">Introduction </w:t>
      </w:r>
    </w:p>
    <w:p w:rsidR="002D78D6" w:rsidRDefault="002D78D6" w:rsidP="002D78D6">
      <w:pPr>
        <w:pStyle w:val="ListParagraph"/>
        <w:spacing w:after="360" w:line="360" w:lineRule="auto"/>
        <w:jc w:val="both"/>
        <w:rPr>
          <w:sz w:val="28"/>
        </w:rPr>
      </w:pPr>
      <w:r>
        <w:rPr>
          <w:sz w:val="28"/>
        </w:rPr>
        <w:t xml:space="preserve">I have had the benefit of reading the judgment prepared by my brother Mbongwe J.  </w:t>
      </w:r>
      <w:r w:rsidR="000B1446">
        <w:rPr>
          <w:sz w:val="28"/>
        </w:rPr>
        <w:t>Unfortunately,</w:t>
      </w:r>
      <w:r>
        <w:rPr>
          <w:sz w:val="28"/>
        </w:rPr>
        <w:t xml:space="preserve"> I find myself unable to agree with the conclusion reached therein.  In my view, the appeal should be </w:t>
      </w:r>
      <w:r>
        <w:rPr>
          <w:sz w:val="28"/>
        </w:rPr>
        <w:lastRenderedPageBreak/>
        <w:t xml:space="preserve">upheld and the decision in the court </w:t>
      </w:r>
      <w:r w:rsidRPr="00210194">
        <w:rPr>
          <w:i/>
          <w:sz w:val="28"/>
        </w:rPr>
        <w:t>a quo</w:t>
      </w:r>
      <w:r>
        <w:rPr>
          <w:sz w:val="28"/>
        </w:rPr>
        <w:t xml:space="preserve"> be replaced with the one upholding the setting aside th</w:t>
      </w:r>
      <w:r w:rsidR="00210194">
        <w:rPr>
          <w:sz w:val="28"/>
        </w:rPr>
        <w:t>e resolution registered by the R</w:t>
      </w:r>
      <w:r>
        <w:rPr>
          <w:sz w:val="28"/>
        </w:rPr>
        <w:t>egistrar of Companies and Intellectual Property Commission (the CIPC).</w:t>
      </w:r>
    </w:p>
    <w:p w:rsidR="002D78D6" w:rsidRDefault="002D78D6" w:rsidP="002D78D6">
      <w:pPr>
        <w:pStyle w:val="ListParagraph"/>
        <w:spacing w:after="360" w:line="360" w:lineRule="auto"/>
        <w:jc w:val="both"/>
        <w:rPr>
          <w:sz w:val="28"/>
        </w:rPr>
      </w:pPr>
    </w:p>
    <w:p w:rsidR="002D78D6" w:rsidRPr="002F1128" w:rsidRDefault="002D78D6" w:rsidP="002D78D6">
      <w:pPr>
        <w:pStyle w:val="ListParagraph"/>
        <w:numPr>
          <w:ilvl w:val="0"/>
          <w:numId w:val="1"/>
        </w:numPr>
        <w:spacing w:after="360" w:line="360" w:lineRule="auto"/>
        <w:ind w:hanging="720"/>
        <w:jc w:val="both"/>
        <w:rPr>
          <w:sz w:val="28"/>
          <w:u w:val="single"/>
        </w:rPr>
      </w:pPr>
      <w:r w:rsidRPr="002F1128">
        <w:rPr>
          <w:sz w:val="28"/>
          <w:u w:val="single"/>
        </w:rPr>
        <w:t>Summary of facts</w:t>
      </w:r>
    </w:p>
    <w:p w:rsidR="00AD32B9" w:rsidRDefault="002D78D6" w:rsidP="002D78D6">
      <w:pPr>
        <w:pStyle w:val="ListParagraph"/>
        <w:numPr>
          <w:ilvl w:val="1"/>
          <w:numId w:val="3"/>
        </w:numPr>
        <w:spacing w:after="360" w:line="360" w:lineRule="auto"/>
        <w:ind w:left="709" w:hanging="709"/>
        <w:jc w:val="both"/>
        <w:rPr>
          <w:sz w:val="28"/>
        </w:rPr>
      </w:pPr>
      <w:r>
        <w:rPr>
          <w:sz w:val="28"/>
        </w:rPr>
        <w:t xml:space="preserve">The factual synopsis has been correctly and succinctly summarised by my learned brother Mbongwe J in paragraphs [4] – [10] of the judgment prepared by him and need no repetition. </w:t>
      </w:r>
    </w:p>
    <w:p w:rsidR="00AD32B9" w:rsidRDefault="00AD32B9" w:rsidP="00AD32B9">
      <w:pPr>
        <w:pStyle w:val="ListParagraph"/>
        <w:spacing w:after="360" w:line="360" w:lineRule="auto"/>
        <w:ind w:left="709"/>
        <w:jc w:val="both"/>
        <w:rPr>
          <w:sz w:val="28"/>
        </w:rPr>
      </w:pPr>
    </w:p>
    <w:p w:rsidR="002D78D6" w:rsidRDefault="00AD32B9" w:rsidP="002D78D6">
      <w:pPr>
        <w:pStyle w:val="ListParagraph"/>
        <w:numPr>
          <w:ilvl w:val="1"/>
          <w:numId w:val="3"/>
        </w:numPr>
        <w:spacing w:after="360" w:line="360" w:lineRule="auto"/>
        <w:ind w:left="709" w:hanging="709"/>
        <w:jc w:val="both"/>
        <w:rPr>
          <w:sz w:val="28"/>
        </w:rPr>
      </w:pPr>
      <w:r>
        <w:rPr>
          <w:sz w:val="28"/>
        </w:rPr>
        <w:t xml:space="preserve">I deem it however, necessary to engage with paragraph [12] of the judgment where my learned </w:t>
      </w:r>
      <w:r>
        <w:rPr>
          <w:sz w:val="28"/>
        </w:rPr>
        <w:lastRenderedPageBreak/>
        <w:t xml:space="preserve">brother referred to Kruger’s response to the enquiry as to how it came about that he amended the original typed resolution in manuscript.  In this paragraph Kruger’s contention that he </w:t>
      </w:r>
      <w:r w:rsidR="000D1495">
        <w:rPr>
          <w:sz w:val="28"/>
        </w:rPr>
        <w:t>was tacitly or</w:t>
      </w:r>
      <w:r>
        <w:rPr>
          <w:sz w:val="28"/>
        </w:rPr>
        <w:t xml:space="preserve"> by implication authorised to amend the resolution is mentioned “for what it is worth”.  In my respectful view the “worth” of such a contention should be evaluated before it finds its way into a court’s reasoning.</w:t>
      </w:r>
      <w:r w:rsidR="002D78D6">
        <w:rPr>
          <w:sz w:val="28"/>
        </w:rPr>
        <w:t xml:space="preserve"> </w:t>
      </w:r>
    </w:p>
    <w:p w:rsidR="00AD32B9" w:rsidRPr="00AD32B9" w:rsidRDefault="00AD32B9" w:rsidP="00AD32B9">
      <w:pPr>
        <w:pStyle w:val="ListParagraph"/>
        <w:rPr>
          <w:sz w:val="28"/>
        </w:rPr>
      </w:pPr>
    </w:p>
    <w:p w:rsidR="00AD32B9" w:rsidRDefault="00AD32B9" w:rsidP="002D78D6">
      <w:pPr>
        <w:pStyle w:val="ListParagraph"/>
        <w:numPr>
          <w:ilvl w:val="1"/>
          <w:numId w:val="3"/>
        </w:numPr>
        <w:spacing w:after="360" w:line="360" w:lineRule="auto"/>
        <w:ind w:left="709" w:hanging="709"/>
        <w:jc w:val="both"/>
        <w:rPr>
          <w:sz w:val="28"/>
        </w:rPr>
      </w:pPr>
      <w:r>
        <w:rPr>
          <w:sz w:val="28"/>
        </w:rPr>
        <w:t>Kruger</w:t>
      </w:r>
      <w:r w:rsidR="000D1495">
        <w:rPr>
          <w:sz w:val="28"/>
        </w:rPr>
        <w:t xml:space="preserve"> clearly had</w:t>
      </w:r>
      <w:r>
        <w:rPr>
          <w:sz w:val="28"/>
        </w:rPr>
        <w:t xml:space="preserve"> no authority to amend the resolution.  He </w:t>
      </w:r>
      <w:r w:rsidR="00951977">
        <w:rPr>
          <w:sz w:val="28"/>
        </w:rPr>
        <w:t>also di</w:t>
      </w:r>
      <w:r>
        <w:rPr>
          <w:sz w:val="28"/>
        </w:rPr>
        <w:t xml:space="preserve">d not revert to the appellants as other shareholders when the Registrar refused to register it (in its unamended form).  That much is clear from </w:t>
      </w:r>
      <w:r>
        <w:rPr>
          <w:sz w:val="28"/>
        </w:rPr>
        <w:lastRenderedPageBreak/>
        <w:t>Kruger’s own affidavit.  He unilaterally proceeded to amend the resolution and re-submitted it.  He did not inform the other shareholders of h</w:t>
      </w:r>
      <w:r w:rsidR="00951977">
        <w:rPr>
          <w:sz w:val="28"/>
        </w:rPr>
        <w:t>is actions and did so clandestin</w:t>
      </w:r>
      <w:r>
        <w:rPr>
          <w:sz w:val="28"/>
        </w:rPr>
        <w:t xml:space="preserve">ely.  It was only many years later, when a vote had to be cast on his removal as a director, that his actions came to light.  This was when he needed and relied on the votes of the other shareholders, votes which had been made possible by his clandestine action.  For Kruger, once he had been caught out in this fashion, to </w:t>
      </w:r>
      <w:r w:rsidRPr="00210194">
        <w:rPr>
          <w:i/>
          <w:sz w:val="28"/>
        </w:rPr>
        <w:t>ex post facto</w:t>
      </w:r>
      <w:r>
        <w:rPr>
          <w:sz w:val="28"/>
        </w:rPr>
        <w:t xml:space="preserve"> claim that it was a “tacit” on “implied term” of his mandate that he may amend a </w:t>
      </w:r>
      <w:r w:rsidR="00951977">
        <w:rPr>
          <w:sz w:val="28"/>
        </w:rPr>
        <w:t>shareholder’s</w:t>
      </w:r>
      <w:r>
        <w:rPr>
          <w:sz w:val="28"/>
        </w:rPr>
        <w:t xml:space="preserve"> resolution to reflect something which the shareholders had not resolved, </w:t>
      </w:r>
      <w:r>
        <w:rPr>
          <w:sz w:val="28"/>
        </w:rPr>
        <w:lastRenderedPageBreak/>
        <w:t>is patently opportunistic and should have been rejected at the hearing of the matter and should still be rejected.  This exculpatory statement is, in my view, worth nothing.</w:t>
      </w:r>
    </w:p>
    <w:p w:rsidR="00951977" w:rsidRPr="00951977" w:rsidRDefault="00951977" w:rsidP="00951977">
      <w:pPr>
        <w:pStyle w:val="ListParagraph"/>
        <w:rPr>
          <w:sz w:val="28"/>
        </w:rPr>
      </w:pPr>
    </w:p>
    <w:p w:rsidR="002D78D6" w:rsidRPr="00951977" w:rsidRDefault="00951977" w:rsidP="002D78D6">
      <w:pPr>
        <w:pStyle w:val="ListParagraph"/>
        <w:numPr>
          <w:ilvl w:val="0"/>
          <w:numId w:val="1"/>
        </w:numPr>
        <w:spacing w:after="360" w:line="360" w:lineRule="auto"/>
        <w:ind w:hanging="720"/>
        <w:jc w:val="both"/>
        <w:rPr>
          <w:sz w:val="28"/>
          <w:u w:val="single"/>
        </w:rPr>
      </w:pPr>
      <w:r w:rsidRPr="00951977">
        <w:rPr>
          <w:sz w:val="28"/>
          <w:u w:val="single"/>
        </w:rPr>
        <w:t>Further analysis</w:t>
      </w:r>
    </w:p>
    <w:p w:rsidR="00951977" w:rsidRDefault="00951977" w:rsidP="00951977">
      <w:pPr>
        <w:pStyle w:val="ListParagraph"/>
        <w:numPr>
          <w:ilvl w:val="1"/>
          <w:numId w:val="5"/>
        </w:numPr>
        <w:spacing w:after="360" w:line="360" w:lineRule="auto"/>
        <w:ind w:left="709" w:hanging="709"/>
        <w:jc w:val="both"/>
        <w:rPr>
          <w:sz w:val="28"/>
        </w:rPr>
      </w:pPr>
      <w:r>
        <w:rPr>
          <w:sz w:val="28"/>
        </w:rPr>
        <w:t>My brother Mbongwe</w:t>
      </w:r>
      <w:r w:rsidR="000D1495">
        <w:rPr>
          <w:sz w:val="28"/>
        </w:rPr>
        <w:t xml:space="preserve"> J</w:t>
      </w:r>
      <w:r>
        <w:rPr>
          <w:sz w:val="28"/>
        </w:rPr>
        <w:t xml:space="preserve"> has referred to the Registrar’s authority in paragraph [9] of his judgment, with refer</w:t>
      </w:r>
      <w:r w:rsidR="00210194">
        <w:rPr>
          <w:sz w:val="28"/>
        </w:rPr>
        <w:t>ence to Section 200 of the (old)</w:t>
      </w:r>
      <w:r>
        <w:rPr>
          <w:sz w:val="28"/>
        </w:rPr>
        <w:t xml:space="preserve"> Companies Act 61 of 1973 (which was the operative statutory provision at the relevant time).</w:t>
      </w:r>
    </w:p>
    <w:p w:rsidR="00951977" w:rsidRDefault="00951977" w:rsidP="00951977">
      <w:pPr>
        <w:pStyle w:val="ListParagraph"/>
        <w:spacing w:after="360" w:line="360" w:lineRule="auto"/>
        <w:ind w:left="709"/>
        <w:jc w:val="both"/>
        <w:rPr>
          <w:sz w:val="28"/>
        </w:rPr>
      </w:pPr>
    </w:p>
    <w:p w:rsidR="00951977" w:rsidRDefault="00951977" w:rsidP="00951977">
      <w:pPr>
        <w:pStyle w:val="ListParagraph"/>
        <w:numPr>
          <w:ilvl w:val="1"/>
          <w:numId w:val="5"/>
        </w:numPr>
        <w:spacing w:after="360" w:line="360" w:lineRule="auto"/>
        <w:ind w:left="709" w:hanging="709"/>
        <w:jc w:val="both"/>
        <w:rPr>
          <w:sz w:val="28"/>
        </w:rPr>
      </w:pPr>
      <w:r>
        <w:rPr>
          <w:sz w:val="28"/>
        </w:rPr>
        <w:lastRenderedPageBreak/>
        <w:t>In terms of this section, the Registrar has two functions: firstly, he has to evaluate the contents of a shareholder’s resolution presented to him.  If it does not comply with the provisions of the Act, he “may” refuse to register it.  His second function, should the resolution comply with the provisions of the Act, is simply to register it.</w:t>
      </w:r>
    </w:p>
    <w:p w:rsidR="00951977" w:rsidRPr="00951977" w:rsidRDefault="00951977" w:rsidP="00951977">
      <w:pPr>
        <w:pStyle w:val="ListParagraph"/>
        <w:rPr>
          <w:sz w:val="28"/>
        </w:rPr>
      </w:pPr>
    </w:p>
    <w:p w:rsidR="00951977" w:rsidRDefault="00951977" w:rsidP="00951977">
      <w:pPr>
        <w:pStyle w:val="ListParagraph"/>
        <w:numPr>
          <w:ilvl w:val="1"/>
          <w:numId w:val="5"/>
        </w:numPr>
        <w:spacing w:after="360" w:line="360" w:lineRule="auto"/>
        <w:ind w:left="709" w:hanging="709"/>
        <w:jc w:val="both"/>
        <w:rPr>
          <w:sz w:val="28"/>
        </w:rPr>
      </w:pPr>
      <w:r>
        <w:rPr>
          <w:sz w:val="28"/>
        </w:rPr>
        <w:t xml:space="preserve">The first of the aforementioned functions was performed when the original resolution, reflecting what the </w:t>
      </w:r>
      <w:r w:rsidR="002F1128">
        <w:rPr>
          <w:sz w:val="28"/>
        </w:rPr>
        <w:t>shareholders</w:t>
      </w:r>
      <w:r>
        <w:rPr>
          <w:sz w:val="28"/>
        </w:rPr>
        <w:t xml:space="preserve"> had actually resolved, was presented to the Registrar on 6 December.  The evaluation and refusal to register might conceivably involve </w:t>
      </w:r>
      <w:r>
        <w:rPr>
          <w:sz w:val="28"/>
        </w:rPr>
        <w:lastRenderedPageBreak/>
        <w:t>the exercise of a discretion and constitute an administrative act</w:t>
      </w:r>
      <w:r w:rsidR="000D1495">
        <w:rPr>
          <w:sz w:val="28"/>
        </w:rPr>
        <w:t xml:space="preserve"> or “decision” for purpose of section 1</w:t>
      </w:r>
      <w:r>
        <w:rPr>
          <w:sz w:val="28"/>
        </w:rPr>
        <w:t xml:space="preserve"> of the Promotion of Administrative Justice Act 3 of 2000 (PAJA).</w:t>
      </w:r>
    </w:p>
    <w:p w:rsidR="00951977" w:rsidRPr="00951977" w:rsidRDefault="00951977" w:rsidP="00951977">
      <w:pPr>
        <w:pStyle w:val="ListParagraph"/>
        <w:rPr>
          <w:sz w:val="28"/>
        </w:rPr>
      </w:pPr>
    </w:p>
    <w:p w:rsidR="00951977" w:rsidRDefault="00951977" w:rsidP="00951977">
      <w:pPr>
        <w:pStyle w:val="ListParagraph"/>
        <w:numPr>
          <w:ilvl w:val="1"/>
          <w:numId w:val="5"/>
        </w:numPr>
        <w:spacing w:after="360" w:line="360" w:lineRule="auto"/>
        <w:ind w:left="709" w:hanging="709"/>
        <w:jc w:val="both"/>
        <w:rPr>
          <w:sz w:val="28"/>
        </w:rPr>
      </w:pPr>
      <w:r>
        <w:rPr>
          <w:sz w:val="28"/>
        </w:rPr>
        <w:t>The second function, however, involves no decision-making.  It is a purely clerical act.  Even though the registration</w:t>
      </w:r>
      <w:r w:rsidR="000D1495">
        <w:rPr>
          <w:sz w:val="28"/>
        </w:rPr>
        <w:t xml:space="preserve"> of a compliant resolution is</w:t>
      </w:r>
      <w:r w:rsidR="00A87C2D">
        <w:rPr>
          <w:sz w:val="28"/>
        </w:rPr>
        <w:t xml:space="preserve"> administrative</w:t>
      </w:r>
      <w:r w:rsidR="000D1495">
        <w:rPr>
          <w:sz w:val="28"/>
        </w:rPr>
        <w:t xml:space="preserve"> in nature</w:t>
      </w:r>
      <w:r w:rsidR="00A87C2D">
        <w:rPr>
          <w:sz w:val="28"/>
        </w:rPr>
        <w:t>, it is not an administrative act for purposes of PAJA.  The</w:t>
      </w:r>
      <w:r w:rsidR="00C74029">
        <w:rPr>
          <w:sz w:val="28"/>
        </w:rPr>
        <w:t xml:space="preserve"> R</w:t>
      </w:r>
      <w:r w:rsidR="00A87C2D">
        <w:rPr>
          <w:sz w:val="28"/>
        </w:rPr>
        <w:t>egistrar has no discretion, exercises no decision-making powers and simply performs a registering function.  It is</w:t>
      </w:r>
      <w:r w:rsidR="000D1495">
        <w:rPr>
          <w:sz w:val="28"/>
        </w:rPr>
        <w:t xml:space="preserve"> for example</w:t>
      </w:r>
      <w:r w:rsidR="00A87C2D">
        <w:rPr>
          <w:sz w:val="28"/>
        </w:rPr>
        <w:t xml:space="preserve"> analogous to the acceptance of a compliant application for </w:t>
      </w:r>
      <w:r w:rsidR="00A87C2D">
        <w:rPr>
          <w:sz w:val="28"/>
        </w:rPr>
        <w:lastRenderedPageBreak/>
        <w:t>an advertisement of a voluntary surrender in the Government Gazette</w:t>
      </w:r>
      <w:r w:rsidR="000D1495">
        <w:rPr>
          <w:sz w:val="28"/>
        </w:rPr>
        <w:t>.</w:t>
      </w:r>
      <w:r w:rsidR="00A87C2D">
        <w:rPr>
          <w:sz w:val="28"/>
        </w:rPr>
        <w:t xml:space="preserve">  The Government Printer, if the advertisement complies with the prescribed format, has no option but to publish it.  Here too, the Registrar, should the resolution be compliant, has no option but to register it.  He does not perform an administrative act, but a clerical function.</w:t>
      </w:r>
    </w:p>
    <w:p w:rsidR="00A87C2D" w:rsidRPr="00A87C2D" w:rsidRDefault="00A87C2D" w:rsidP="00A87C2D">
      <w:pPr>
        <w:pStyle w:val="ListParagraph"/>
        <w:rPr>
          <w:sz w:val="28"/>
        </w:rPr>
      </w:pPr>
    </w:p>
    <w:p w:rsidR="00A87C2D" w:rsidRDefault="00A87C2D" w:rsidP="00951977">
      <w:pPr>
        <w:pStyle w:val="ListParagraph"/>
        <w:numPr>
          <w:ilvl w:val="1"/>
          <w:numId w:val="5"/>
        </w:numPr>
        <w:spacing w:after="360" w:line="360" w:lineRule="auto"/>
        <w:ind w:left="709" w:hanging="709"/>
        <w:jc w:val="both"/>
        <w:rPr>
          <w:sz w:val="28"/>
        </w:rPr>
      </w:pPr>
      <w:r>
        <w:rPr>
          <w:sz w:val="28"/>
        </w:rPr>
        <w:t xml:space="preserve">With respect to the learned judge in the court </w:t>
      </w:r>
      <w:r w:rsidRPr="003F0C08">
        <w:rPr>
          <w:i/>
          <w:sz w:val="28"/>
        </w:rPr>
        <w:t>a quo</w:t>
      </w:r>
      <w:r>
        <w:rPr>
          <w:sz w:val="28"/>
        </w:rPr>
        <w:t xml:space="preserve">, to find that the appellants had to launch a review application, be it in terms of PAJA or a legality review, would lead to an absurdity: no “reasons” could be furnished by the Registrar for his “decision”, simply </w:t>
      </w:r>
      <w:r>
        <w:rPr>
          <w:sz w:val="28"/>
        </w:rPr>
        <w:lastRenderedPageBreak/>
        <w:t>because no “decision” had been taken.  Upon receipt of a compliant resolution, by law the Registrar had to register it.  Such a resolution is simply lodged and “stamped” as it were.  It is a “mechanical” action.</w:t>
      </w:r>
    </w:p>
    <w:p w:rsidR="00A87C2D" w:rsidRPr="00A87C2D" w:rsidRDefault="00A87C2D" w:rsidP="00A87C2D">
      <w:pPr>
        <w:pStyle w:val="ListParagraph"/>
        <w:rPr>
          <w:sz w:val="28"/>
        </w:rPr>
      </w:pPr>
    </w:p>
    <w:p w:rsidR="00A87C2D" w:rsidRDefault="00A87C2D" w:rsidP="00951977">
      <w:pPr>
        <w:pStyle w:val="ListParagraph"/>
        <w:numPr>
          <w:ilvl w:val="1"/>
          <w:numId w:val="5"/>
        </w:numPr>
        <w:spacing w:after="360" w:line="360" w:lineRule="auto"/>
        <w:ind w:left="709" w:hanging="709"/>
        <w:jc w:val="both"/>
        <w:rPr>
          <w:sz w:val="28"/>
        </w:rPr>
      </w:pPr>
      <w:r>
        <w:rPr>
          <w:sz w:val="28"/>
        </w:rPr>
        <w:t xml:space="preserve">The difference between the exercise of a discretionary power (which </w:t>
      </w:r>
      <w:r w:rsidR="000D1495">
        <w:rPr>
          <w:sz w:val="28"/>
        </w:rPr>
        <w:t>c</w:t>
      </w:r>
      <w:r>
        <w:rPr>
          <w:sz w:val="28"/>
        </w:rPr>
        <w:t xml:space="preserve">ould constitute an administrative act) and a “mechanical power” (which would be a purely clerical function) has been considered and pronounced on by the Supreme Court of Appeal in </w:t>
      </w:r>
      <w:r w:rsidRPr="00A87C2D">
        <w:rPr>
          <w:i/>
          <w:sz w:val="28"/>
        </w:rPr>
        <w:t>Nedbank v Mendelow NNO</w:t>
      </w:r>
      <w:r>
        <w:rPr>
          <w:sz w:val="28"/>
        </w:rPr>
        <w:t xml:space="preserve"> 2013 (6) SA 130 (SCA).  The instructive reasoning of this judgment is found at paragraph [26] thereof: “</w:t>
      </w:r>
      <w:r w:rsidRPr="000B1446">
        <w:rPr>
          <w:i/>
          <w:sz w:val="28"/>
        </w:rPr>
        <w:t xml:space="preserve">A distinction must this be </w:t>
      </w:r>
      <w:r w:rsidRPr="000B1446">
        <w:rPr>
          <w:i/>
          <w:sz w:val="28"/>
        </w:rPr>
        <w:lastRenderedPageBreak/>
        <w:t>drawn between discretionary powers and mechanical powers.  Professor Hoext</w:t>
      </w:r>
      <w:r w:rsidR="002F0469" w:rsidRPr="000B1446">
        <w:rPr>
          <w:i/>
          <w:sz w:val="28"/>
        </w:rPr>
        <w:t>er points out that a mechanical power involves no choice on the part of the holder of the power.  A discretionary power, on the other hand, does impose such a choice.  Whether the Master or the Registrar</w:t>
      </w:r>
      <w:r w:rsidR="000D1495">
        <w:rPr>
          <w:i/>
          <w:sz w:val="28"/>
        </w:rPr>
        <w:t xml:space="preserve"> exercises a mechanical power or</w:t>
      </w:r>
      <w:r w:rsidR="002F0469" w:rsidRPr="000B1446">
        <w:rPr>
          <w:i/>
          <w:sz w:val="28"/>
        </w:rPr>
        <w:t xml:space="preserve"> one that is discretionary involves an enquiry as to what he or she is called upon to do.  There may be situations where the functionary is required to make genuine decisions whether to perform a duty.  But where the requirements for registration have been met, </w:t>
      </w:r>
      <w:r w:rsidR="000D1495">
        <w:rPr>
          <w:i/>
          <w:sz w:val="28"/>
        </w:rPr>
        <w:t>n</w:t>
      </w:r>
      <w:r w:rsidR="002F0469" w:rsidRPr="000B1446">
        <w:rPr>
          <w:i/>
          <w:sz w:val="28"/>
        </w:rPr>
        <w:t xml:space="preserve">o choice </w:t>
      </w:r>
      <w:r w:rsidR="000D1495">
        <w:rPr>
          <w:i/>
          <w:sz w:val="28"/>
        </w:rPr>
        <w:t>is</w:t>
      </w:r>
      <w:r w:rsidR="002F0469" w:rsidRPr="000B1446">
        <w:rPr>
          <w:i/>
          <w:sz w:val="28"/>
        </w:rPr>
        <w:t xml:space="preserve"> given to the Registrar</w:t>
      </w:r>
      <w:r w:rsidR="002F0469">
        <w:rPr>
          <w:sz w:val="28"/>
        </w:rPr>
        <w:t>”.</w:t>
      </w:r>
    </w:p>
    <w:p w:rsidR="002F0469" w:rsidRPr="002F0469" w:rsidRDefault="002F0469" w:rsidP="002F0469">
      <w:pPr>
        <w:pStyle w:val="ListParagraph"/>
        <w:rPr>
          <w:sz w:val="28"/>
        </w:rPr>
      </w:pPr>
    </w:p>
    <w:p w:rsidR="002F0469" w:rsidRDefault="002F0469" w:rsidP="00951977">
      <w:pPr>
        <w:pStyle w:val="ListParagraph"/>
        <w:numPr>
          <w:ilvl w:val="1"/>
          <w:numId w:val="5"/>
        </w:numPr>
        <w:spacing w:after="360" w:line="360" w:lineRule="auto"/>
        <w:ind w:left="709" w:hanging="709"/>
        <w:jc w:val="both"/>
        <w:rPr>
          <w:sz w:val="28"/>
        </w:rPr>
      </w:pPr>
      <w:r>
        <w:rPr>
          <w:sz w:val="28"/>
        </w:rPr>
        <w:lastRenderedPageBreak/>
        <w:t xml:space="preserve">Not only do I find that the Registrar in this appeal was in the same position as the Registrar in the </w:t>
      </w:r>
      <w:r w:rsidRPr="002F0469">
        <w:rPr>
          <w:i/>
          <w:sz w:val="28"/>
        </w:rPr>
        <w:t>Nedbank</w:t>
      </w:r>
      <w:r>
        <w:rPr>
          <w:sz w:val="28"/>
        </w:rPr>
        <w:t xml:space="preserve"> – matter, but I find</w:t>
      </w:r>
      <w:r w:rsidR="000D1495">
        <w:rPr>
          <w:sz w:val="28"/>
        </w:rPr>
        <w:t xml:space="preserve"> that</w:t>
      </w:r>
      <w:r>
        <w:rPr>
          <w:sz w:val="28"/>
        </w:rPr>
        <w:t xml:space="preserve"> this court</w:t>
      </w:r>
      <w:r w:rsidR="000D1495">
        <w:rPr>
          <w:sz w:val="28"/>
        </w:rPr>
        <w:t xml:space="preserve"> is</w:t>
      </w:r>
      <w:r>
        <w:rPr>
          <w:sz w:val="28"/>
        </w:rPr>
        <w:t xml:space="preserve"> bound by the decision of the Supreme Court of Appeal. It follows that the provisions and procedures of PAJA are not applicable to the relief claimed by the appellants</w:t>
      </w:r>
      <w:r w:rsidR="000D1495">
        <w:rPr>
          <w:sz w:val="28"/>
        </w:rPr>
        <w:t xml:space="preserve"> and neither could they have been compelled to launch a review application of any nature.</w:t>
      </w:r>
    </w:p>
    <w:p w:rsidR="002F0469" w:rsidRPr="002F0469" w:rsidRDefault="002F0469" w:rsidP="002F0469">
      <w:pPr>
        <w:pStyle w:val="ListParagraph"/>
        <w:rPr>
          <w:sz w:val="28"/>
        </w:rPr>
      </w:pPr>
    </w:p>
    <w:p w:rsidR="002F0469" w:rsidRDefault="002F0469" w:rsidP="00951977">
      <w:pPr>
        <w:pStyle w:val="ListParagraph"/>
        <w:numPr>
          <w:ilvl w:val="1"/>
          <w:numId w:val="5"/>
        </w:numPr>
        <w:spacing w:after="360" w:line="360" w:lineRule="auto"/>
        <w:ind w:left="709" w:hanging="709"/>
        <w:jc w:val="both"/>
        <w:rPr>
          <w:sz w:val="28"/>
        </w:rPr>
      </w:pPr>
      <w:r>
        <w:rPr>
          <w:sz w:val="28"/>
        </w:rPr>
        <w:t xml:space="preserve">For sake of completeness of the reference in paragraph 3.6 above, the reference to Professor Hoexter is a reference to Hoexter, </w:t>
      </w:r>
      <w:r w:rsidRPr="000D1495">
        <w:rPr>
          <w:i/>
          <w:sz w:val="28"/>
        </w:rPr>
        <w:t>Administrative Law in South Africa</w:t>
      </w:r>
      <w:r>
        <w:rPr>
          <w:sz w:val="28"/>
        </w:rPr>
        <w:t>, 2</w:t>
      </w:r>
      <w:r w:rsidRPr="002F0469">
        <w:rPr>
          <w:sz w:val="28"/>
          <w:vertAlign w:val="superscript"/>
        </w:rPr>
        <w:t>nd</w:t>
      </w:r>
      <w:r>
        <w:rPr>
          <w:sz w:val="28"/>
        </w:rPr>
        <w:t xml:space="preserve"> Ed (2012) at 46 – 48.</w:t>
      </w:r>
    </w:p>
    <w:p w:rsidR="002F0469" w:rsidRPr="002F0469" w:rsidRDefault="002F0469" w:rsidP="002F0469">
      <w:pPr>
        <w:pStyle w:val="ListParagraph"/>
        <w:rPr>
          <w:sz w:val="28"/>
        </w:rPr>
      </w:pPr>
    </w:p>
    <w:p w:rsidR="008B2707" w:rsidRPr="008B2707" w:rsidRDefault="002F0469" w:rsidP="008B2707">
      <w:pPr>
        <w:pStyle w:val="ListParagraph"/>
        <w:numPr>
          <w:ilvl w:val="1"/>
          <w:numId w:val="5"/>
        </w:numPr>
        <w:spacing w:after="360" w:line="360" w:lineRule="auto"/>
        <w:ind w:left="709" w:hanging="709"/>
        <w:jc w:val="both"/>
        <w:rPr>
          <w:sz w:val="28"/>
        </w:rPr>
      </w:pPr>
      <w:r w:rsidRPr="008B2707">
        <w:rPr>
          <w:sz w:val="28"/>
        </w:rPr>
        <w:t>In conclusion, to refuse the appeal, would be to put this court’s approval upon the registration of a resolution which had not been taken by the shareholders of the first respondent.  In my view, that cannot</w:t>
      </w:r>
      <w:r w:rsidR="008B2707" w:rsidRPr="008B2707">
        <w:rPr>
          <w:sz w:val="28"/>
        </w:rPr>
        <w:t xml:space="preserve"> </w:t>
      </w:r>
      <w:r w:rsidRPr="008B2707">
        <w:rPr>
          <w:sz w:val="28"/>
        </w:rPr>
        <w:t xml:space="preserve">be </w:t>
      </w:r>
      <w:r w:rsidR="008B2707" w:rsidRPr="008B2707">
        <w:rPr>
          <w:sz w:val="28"/>
        </w:rPr>
        <w:t>countenanced</w:t>
      </w:r>
      <w:r w:rsidRPr="008B2707">
        <w:rPr>
          <w:sz w:val="28"/>
        </w:rPr>
        <w:t>.</w:t>
      </w:r>
    </w:p>
    <w:p w:rsidR="008B2707" w:rsidRPr="008B2707" w:rsidRDefault="008B2707" w:rsidP="008B2707">
      <w:pPr>
        <w:pStyle w:val="ListParagraph"/>
        <w:spacing w:after="360" w:line="360" w:lineRule="auto"/>
        <w:ind w:left="709"/>
        <w:jc w:val="both"/>
        <w:rPr>
          <w:sz w:val="28"/>
        </w:rPr>
      </w:pPr>
    </w:p>
    <w:p w:rsidR="00951977" w:rsidRPr="008B2707" w:rsidRDefault="008B2707" w:rsidP="002D78D6">
      <w:pPr>
        <w:pStyle w:val="ListParagraph"/>
        <w:numPr>
          <w:ilvl w:val="0"/>
          <w:numId w:val="1"/>
        </w:numPr>
        <w:spacing w:after="360" w:line="360" w:lineRule="auto"/>
        <w:ind w:hanging="720"/>
        <w:jc w:val="both"/>
        <w:rPr>
          <w:sz w:val="28"/>
          <w:u w:val="single"/>
        </w:rPr>
      </w:pPr>
      <w:r w:rsidRPr="008B2707">
        <w:rPr>
          <w:sz w:val="28"/>
          <w:u w:val="single"/>
        </w:rPr>
        <w:t xml:space="preserve">Conclusion </w:t>
      </w:r>
    </w:p>
    <w:p w:rsidR="008B2707" w:rsidRPr="00951977" w:rsidRDefault="008B2707" w:rsidP="008B2707">
      <w:pPr>
        <w:pStyle w:val="ListParagraph"/>
        <w:spacing w:after="360" w:line="360" w:lineRule="auto"/>
        <w:jc w:val="both"/>
        <w:rPr>
          <w:sz w:val="28"/>
        </w:rPr>
      </w:pPr>
      <w:r>
        <w:rPr>
          <w:sz w:val="28"/>
        </w:rPr>
        <w:t>I would therefore uphold the appeal, with costs, and replace the order of the court a quo with an order whereby the relief set out in paragraphs 10.1 and 10.2 of the judgment of my brother Mbongwe are granted.</w:t>
      </w:r>
    </w:p>
    <w:p w:rsidR="009A53EE" w:rsidRDefault="009A53EE" w:rsidP="002D78D6">
      <w:pPr>
        <w:jc w:val="both"/>
        <w:rPr>
          <w:b/>
          <w:sz w:val="28"/>
        </w:rPr>
      </w:pPr>
    </w:p>
    <w:p w:rsidR="002F1128" w:rsidRDefault="002F1128" w:rsidP="002D78D6">
      <w:pPr>
        <w:jc w:val="both"/>
        <w:rPr>
          <w:b/>
          <w:sz w:val="28"/>
        </w:rPr>
      </w:pPr>
    </w:p>
    <w:p w:rsidR="008B2707" w:rsidRDefault="008B2707" w:rsidP="008B2707">
      <w:pPr>
        <w:spacing w:after="0" w:line="240" w:lineRule="auto"/>
        <w:jc w:val="right"/>
        <w:rPr>
          <w:b/>
          <w:sz w:val="28"/>
        </w:rPr>
      </w:pPr>
      <w:r>
        <w:rPr>
          <w:b/>
          <w:sz w:val="28"/>
        </w:rPr>
        <w:t>__________________________</w:t>
      </w:r>
    </w:p>
    <w:p w:rsidR="009A53EE" w:rsidRDefault="009A53EE" w:rsidP="008B2707">
      <w:pPr>
        <w:spacing w:after="0" w:line="240" w:lineRule="auto"/>
        <w:ind w:left="5040" w:firstLine="720"/>
        <w:jc w:val="center"/>
        <w:rPr>
          <w:b/>
          <w:sz w:val="28"/>
        </w:rPr>
      </w:pPr>
      <w:r>
        <w:rPr>
          <w:b/>
          <w:sz w:val="28"/>
        </w:rPr>
        <w:t>N. DAVIS J</w:t>
      </w:r>
    </w:p>
    <w:p w:rsidR="009A53EE" w:rsidRDefault="009A53EE" w:rsidP="008B2707">
      <w:pPr>
        <w:spacing w:after="0" w:line="240" w:lineRule="auto"/>
        <w:ind w:left="4321" w:firstLine="720"/>
        <w:jc w:val="center"/>
        <w:rPr>
          <w:b/>
          <w:sz w:val="28"/>
        </w:rPr>
      </w:pPr>
      <w:r>
        <w:rPr>
          <w:b/>
          <w:sz w:val="28"/>
        </w:rPr>
        <w:t>JUDGE OF THE HIGH COURT</w:t>
      </w:r>
    </w:p>
    <w:p w:rsidR="009A53EE" w:rsidRDefault="009A53EE" w:rsidP="008B2707">
      <w:pPr>
        <w:jc w:val="right"/>
        <w:rPr>
          <w:b/>
          <w:sz w:val="28"/>
        </w:rPr>
      </w:pPr>
      <w:r>
        <w:rPr>
          <w:b/>
          <w:sz w:val="28"/>
        </w:rPr>
        <w:t>GAUTENG DIVISION, PRETORIA</w:t>
      </w:r>
    </w:p>
    <w:p w:rsidR="008B2707" w:rsidRDefault="008B2707" w:rsidP="008B2707">
      <w:pPr>
        <w:jc w:val="right"/>
        <w:rPr>
          <w:b/>
          <w:sz w:val="28"/>
        </w:rPr>
      </w:pPr>
    </w:p>
    <w:p w:rsidR="000B1446" w:rsidRDefault="000B1446" w:rsidP="000B1446">
      <w:pPr>
        <w:pBdr>
          <w:top w:val="single" w:sz="12" w:space="1" w:color="auto"/>
          <w:bottom w:val="single" w:sz="12" w:space="1" w:color="auto"/>
        </w:pBdr>
        <w:spacing w:after="0" w:line="240" w:lineRule="auto"/>
        <w:jc w:val="center"/>
        <w:rPr>
          <w:sz w:val="28"/>
        </w:rPr>
      </w:pPr>
    </w:p>
    <w:p w:rsidR="008B2707" w:rsidRDefault="008B2707" w:rsidP="000B1446">
      <w:pPr>
        <w:pBdr>
          <w:top w:val="single" w:sz="12" w:space="1" w:color="auto"/>
          <w:bottom w:val="single" w:sz="12" w:space="1" w:color="auto"/>
        </w:pBdr>
        <w:spacing w:after="0" w:line="240" w:lineRule="auto"/>
        <w:jc w:val="center"/>
        <w:rPr>
          <w:sz w:val="28"/>
        </w:rPr>
      </w:pPr>
      <w:r w:rsidRPr="002F1128">
        <w:rPr>
          <w:sz w:val="28"/>
        </w:rPr>
        <w:t>Order</w:t>
      </w:r>
    </w:p>
    <w:p w:rsidR="000B1446" w:rsidRPr="002F1128" w:rsidRDefault="000B1446" w:rsidP="002F1128">
      <w:pPr>
        <w:pBdr>
          <w:top w:val="single" w:sz="12" w:space="1" w:color="auto"/>
          <w:bottom w:val="single" w:sz="12" w:space="1" w:color="auto"/>
        </w:pBdr>
        <w:spacing w:after="360" w:line="360" w:lineRule="auto"/>
        <w:jc w:val="center"/>
        <w:rPr>
          <w:sz w:val="28"/>
        </w:rPr>
      </w:pPr>
    </w:p>
    <w:p w:rsidR="008B2707" w:rsidRDefault="008B2707" w:rsidP="000B1446">
      <w:pPr>
        <w:spacing w:after="360" w:line="360" w:lineRule="auto"/>
        <w:rPr>
          <w:sz w:val="28"/>
        </w:rPr>
      </w:pPr>
      <w:r w:rsidRPr="008B2707">
        <w:rPr>
          <w:sz w:val="28"/>
        </w:rPr>
        <w:t xml:space="preserve">I have read the judgments prepared by my brothers Mbongwe and Davis and I concur with the judgment of my brother </w:t>
      </w:r>
      <w:r w:rsidR="000F6425">
        <w:rPr>
          <w:sz w:val="28"/>
        </w:rPr>
        <w:t>Davis</w:t>
      </w:r>
      <w:r w:rsidRPr="008B2707">
        <w:rPr>
          <w:sz w:val="28"/>
        </w:rPr>
        <w:t>.</w:t>
      </w:r>
    </w:p>
    <w:p w:rsidR="008B2707" w:rsidRDefault="008B2707" w:rsidP="00A67F74">
      <w:pPr>
        <w:rPr>
          <w:sz w:val="28"/>
        </w:rPr>
      </w:pPr>
      <w:r>
        <w:rPr>
          <w:sz w:val="28"/>
        </w:rPr>
        <w:t>Accordingly, the following order is granted:</w:t>
      </w:r>
    </w:p>
    <w:p w:rsidR="000F6425" w:rsidRPr="000F6425" w:rsidRDefault="000F6425" w:rsidP="000F6425">
      <w:pPr>
        <w:pStyle w:val="ListParagraph"/>
        <w:numPr>
          <w:ilvl w:val="0"/>
          <w:numId w:val="11"/>
        </w:numPr>
        <w:rPr>
          <w:sz w:val="28"/>
        </w:rPr>
      </w:pPr>
      <w:r>
        <w:rPr>
          <w:sz w:val="28"/>
        </w:rPr>
        <w:lastRenderedPageBreak/>
        <w:t xml:space="preserve"> The appeal is upheld with costs, and replaced with the following;</w:t>
      </w:r>
    </w:p>
    <w:p w:rsidR="000F6425" w:rsidRDefault="000F6425" w:rsidP="000F6425">
      <w:pPr>
        <w:pStyle w:val="ListParagraph"/>
        <w:numPr>
          <w:ilvl w:val="1"/>
          <w:numId w:val="11"/>
        </w:numPr>
        <w:rPr>
          <w:sz w:val="28"/>
        </w:rPr>
      </w:pPr>
      <w:r>
        <w:rPr>
          <w:sz w:val="28"/>
        </w:rPr>
        <w:t xml:space="preserve"> </w:t>
      </w:r>
      <w:r>
        <w:rPr>
          <w:sz w:val="28"/>
        </w:rPr>
        <w:tab/>
      </w:r>
      <w:r w:rsidRPr="000F6425">
        <w:rPr>
          <w:sz w:val="28"/>
        </w:rPr>
        <w:t xml:space="preserve">The amended Form MC26 lodged with and registered by the ninth </w:t>
      </w:r>
      <w:r>
        <w:rPr>
          <w:sz w:val="28"/>
        </w:rPr>
        <w:t xml:space="preserve">   </w:t>
      </w:r>
    </w:p>
    <w:p w:rsidR="000F6425" w:rsidRPr="000F6425" w:rsidRDefault="000F6425" w:rsidP="000F6425">
      <w:pPr>
        <w:ind w:left="1480"/>
        <w:rPr>
          <w:sz w:val="28"/>
        </w:rPr>
      </w:pPr>
      <w:r w:rsidRPr="000F6425">
        <w:rPr>
          <w:sz w:val="28"/>
        </w:rPr>
        <w:t xml:space="preserve">respondent on 12 January 2011 on behalf of the first respondent </w:t>
      </w:r>
      <w:r>
        <w:rPr>
          <w:sz w:val="28"/>
        </w:rPr>
        <w:t xml:space="preserve">   </w:t>
      </w:r>
      <w:r w:rsidRPr="000F6425">
        <w:rPr>
          <w:sz w:val="28"/>
        </w:rPr>
        <w:t>is set aside.</w:t>
      </w:r>
    </w:p>
    <w:p w:rsidR="000F6425" w:rsidRDefault="000F6425" w:rsidP="000F6425">
      <w:pPr>
        <w:pStyle w:val="ListParagraph"/>
        <w:numPr>
          <w:ilvl w:val="1"/>
          <w:numId w:val="11"/>
        </w:numPr>
        <w:rPr>
          <w:sz w:val="28"/>
        </w:rPr>
      </w:pPr>
      <w:r>
        <w:rPr>
          <w:sz w:val="28"/>
        </w:rPr>
        <w:t xml:space="preserve"> </w:t>
      </w:r>
      <w:r>
        <w:rPr>
          <w:sz w:val="28"/>
        </w:rPr>
        <w:tab/>
      </w:r>
      <w:r w:rsidRPr="000F6425">
        <w:rPr>
          <w:sz w:val="28"/>
        </w:rPr>
        <w:t xml:space="preserve">The Class B shares with voting rights in the first respondent </w:t>
      </w:r>
    </w:p>
    <w:p w:rsidR="000F6425" w:rsidRPr="000F6425" w:rsidRDefault="000F6425" w:rsidP="000F6425">
      <w:pPr>
        <w:ind w:left="1440"/>
        <w:rPr>
          <w:sz w:val="28"/>
        </w:rPr>
      </w:pPr>
      <w:r w:rsidRPr="000F6425">
        <w:rPr>
          <w:sz w:val="28"/>
        </w:rPr>
        <w:t>created by the registration of the amended Form MC26 is set aside.</w:t>
      </w:r>
    </w:p>
    <w:p w:rsidR="009A53EE" w:rsidRDefault="009A53EE" w:rsidP="008B2707">
      <w:pPr>
        <w:ind w:left="4320" w:firstLine="720"/>
        <w:jc w:val="center"/>
        <w:rPr>
          <w:b/>
          <w:sz w:val="28"/>
        </w:rPr>
      </w:pPr>
    </w:p>
    <w:p w:rsidR="000F6425" w:rsidRDefault="000F6425" w:rsidP="000F6425">
      <w:pPr>
        <w:spacing w:after="0" w:line="240" w:lineRule="auto"/>
        <w:jc w:val="right"/>
        <w:rPr>
          <w:b/>
          <w:sz w:val="28"/>
        </w:rPr>
      </w:pPr>
    </w:p>
    <w:p w:rsidR="00241FA4" w:rsidRDefault="00241FA4" w:rsidP="000F6425">
      <w:pPr>
        <w:spacing w:after="0" w:line="240" w:lineRule="auto"/>
        <w:jc w:val="right"/>
        <w:rPr>
          <w:b/>
          <w:sz w:val="28"/>
        </w:rPr>
      </w:pPr>
      <w:r w:rsidRPr="00241FA4">
        <w:rPr>
          <w:b/>
          <w:noProof/>
          <w:sz w:val="28"/>
          <w:lang w:eastAsia="en-ZA"/>
        </w:rPr>
        <w:drawing>
          <wp:inline distT="0" distB="0" distL="0" distR="0">
            <wp:extent cx="590550" cy="400050"/>
            <wp:effectExtent l="0" t="0" r="0" b="0"/>
            <wp:docPr id="3" name="Picture 3"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rsidR="009A53EE" w:rsidRDefault="008B2707" w:rsidP="000F6425">
      <w:pPr>
        <w:spacing w:after="0" w:line="240" w:lineRule="auto"/>
        <w:jc w:val="right"/>
        <w:rPr>
          <w:b/>
          <w:sz w:val="28"/>
        </w:rPr>
      </w:pPr>
      <w:r>
        <w:rPr>
          <w:b/>
          <w:sz w:val="28"/>
        </w:rPr>
        <w:t>__________________________</w:t>
      </w:r>
    </w:p>
    <w:p w:rsidR="009A53EE" w:rsidRDefault="009A53EE" w:rsidP="008B2707">
      <w:pPr>
        <w:spacing w:after="0" w:line="240" w:lineRule="auto"/>
        <w:ind w:left="5040" w:firstLine="720"/>
        <w:jc w:val="center"/>
        <w:rPr>
          <w:b/>
          <w:sz w:val="28"/>
        </w:rPr>
      </w:pPr>
      <w:r>
        <w:rPr>
          <w:b/>
          <w:sz w:val="28"/>
        </w:rPr>
        <w:t xml:space="preserve">V. V. </w:t>
      </w:r>
      <w:r w:rsidR="008B2707">
        <w:rPr>
          <w:b/>
          <w:sz w:val="28"/>
        </w:rPr>
        <w:t>TLHAPI J</w:t>
      </w:r>
    </w:p>
    <w:p w:rsidR="009A53EE" w:rsidRDefault="009A53EE" w:rsidP="008B2707">
      <w:pPr>
        <w:spacing w:after="0" w:line="240" w:lineRule="auto"/>
        <w:ind w:left="4320" w:firstLine="720"/>
        <w:jc w:val="center"/>
        <w:rPr>
          <w:b/>
          <w:sz w:val="28"/>
        </w:rPr>
      </w:pPr>
      <w:r>
        <w:rPr>
          <w:b/>
          <w:sz w:val="28"/>
        </w:rPr>
        <w:t>JUDGE OF THE HIGH COURT</w:t>
      </w:r>
    </w:p>
    <w:p w:rsidR="009A53EE" w:rsidRDefault="009A53EE" w:rsidP="008B2707">
      <w:pPr>
        <w:spacing w:after="0" w:line="240" w:lineRule="auto"/>
        <w:jc w:val="right"/>
        <w:rPr>
          <w:b/>
          <w:sz w:val="28"/>
        </w:rPr>
      </w:pPr>
      <w:r>
        <w:rPr>
          <w:b/>
          <w:sz w:val="28"/>
        </w:rPr>
        <w:t>GAUTENG DIVISION, PRETORIA</w:t>
      </w:r>
    </w:p>
    <w:p w:rsidR="00467F1A" w:rsidRDefault="00467F1A" w:rsidP="00A67F74">
      <w:pPr>
        <w:rPr>
          <w:b/>
          <w:sz w:val="28"/>
        </w:rPr>
      </w:pPr>
    </w:p>
    <w:p w:rsidR="008C5E97" w:rsidRDefault="008C5E97" w:rsidP="008C5E97">
      <w:pPr>
        <w:pStyle w:val="MEMONUMBERED"/>
        <w:numPr>
          <w:ilvl w:val="0"/>
          <w:numId w:val="0"/>
        </w:numPr>
        <w:rPr>
          <w:sz w:val="28"/>
          <w:szCs w:val="28"/>
        </w:rPr>
      </w:pPr>
    </w:p>
    <w:p w:rsidR="008C5E97" w:rsidRDefault="008C5E97" w:rsidP="008C5E97">
      <w:pPr>
        <w:pStyle w:val="MEMONUMBERED"/>
        <w:numPr>
          <w:ilvl w:val="0"/>
          <w:numId w:val="0"/>
        </w:numPr>
        <w:rPr>
          <w:sz w:val="28"/>
          <w:szCs w:val="28"/>
        </w:rPr>
      </w:pPr>
      <w:r>
        <w:rPr>
          <w:sz w:val="28"/>
          <w:szCs w:val="28"/>
        </w:rPr>
        <w:t>Date of Hearing: 19 January 2022</w:t>
      </w:r>
    </w:p>
    <w:p w:rsidR="008C5E97" w:rsidRDefault="008C5E97" w:rsidP="008C5E97">
      <w:pPr>
        <w:pStyle w:val="MEMONUMBERED"/>
        <w:numPr>
          <w:ilvl w:val="0"/>
          <w:numId w:val="0"/>
        </w:numPr>
        <w:rPr>
          <w:sz w:val="28"/>
          <w:szCs w:val="28"/>
        </w:rPr>
      </w:pPr>
      <w:r>
        <w:rPr>
          <w:sz w:val="28"/>
          <w:szCs w:val="28"/>
        </w:rPr>
        <w:t xml:space="preserve">Judgment delivered: ….. June 2022  </w:t>
      </w:r>
    </w:p>
    <w:p w:rsidR="008C5E97" w:rsidRDefault="008C5E97" w:rsidP="000D1495">
      <w:pPr>
        <w:pStyle w:val="MEMONUMBERED"/>
        <w:numPr>
          <w:ilvl w:val="0"/>
          <w:numId w:val="0"/>
        </w:numPr>
        <w:rPr>
          <w:sz w:val="28"/>
          <w:szCs w:val="28"/>
        </w:rPr>
      </w:pPr>
    </w:p>
    <w:p w:rsidR="000D1495" w:rsidRDefault="000D1495" w:rsidP="000D1495">
      <w:pPr>
        <w:pStyle w:val="MEMONUMBERED"/>
        <w:numPr>
          <w:ilvl w:val="0"/>
          <w:numId w:val="0"/>
        </w:numPr>
        <w:rPr>
          <w:sz w:val="28"/>
          <w:szCs w:val="28"/>
        </w:rPr>
      </w:pPr>
      <w:r w:rsidRPr="003E4489">
        <w:rPr>
          <w:sz w:val="28"/>
          <w:szCs w:val="28"/>
        </w:rPr>
        <w:t>APPEARANCES:</w:t>
      </w:r>
    </w:p>
    <w:p w:rsidR="000D1495" w:rsidRDefault="000D1495" w:rsidP="000D1495">
      <w:pPr>
        <w:spacing w:after="0"/>
        <w:rPr>
          <w:rFonts w:ascii="Times New Roman" w:hAnsi="Times New Roman" w:cs="Times New Roman"/>
          <w:sz w:val="28"/>
          <w:szCs w:val="28"/>
        </w:rPr>
      </w:pPr>
      <w:r>
        <w:rPr>
          <w:rFonts w:ascii="Times New Roman" w:hAnsi="Times New Roman" w:cs="Times New Roman"/>
          <w:sz w:val="28"/>
          <w:szCs w:val="28"/>
        </w:rPr>
        <w:t>For Appellant: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E C Labuschagne SC </w:t>
      </w:r>
    </w:p>
    <w:p w:rsidR="000D1495" w:rsidRDefault="000D1495" w:rsidP="000D1495">
      <w:pPr>
        <w:spacing w:after="0"/>
        <w:rPr>
          <w:rFonts w:ascii="Times New Roman" w:hAnsi="Times New Roman" w:cs="Times New Roman"/>
          <w:sz w:val="28"/>
          <w:szCs w:val="28"/>
        </w:rPr>
      </w:pPr>
    </w:p>
    <w:p w:rsidR="000D1495" w:rsidRDefault="000D1495" w:rsidP="000D1495">
      <w:pPr>
        <w:spacing w:after="0"/>
        <w:rPr>
          <w:rFonts w:ascii="Times New Roman" w:hAnsi="Times New Roman" w:cs="Times New Roman"/>
          <w:sz w:val="28"/>
          <w:szCs w:val="28"/>
        </w:rPr>
      </w:pPr>
      <w:r>
        <w:rPr>
          <w:rFonts w:ascii="Times New Roman" w:hAnsi="Times New Roman" w:cs="Times New Roman"/>
          <w:sz w:val="28"/>
          <w:szCs w:val="28"/>
        </w:rPr>
        <w:t>Attorney for Appellant: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Savage, Jooste &amp; Adams Inc.,</w:t>
      </w:r>
    </w:p>
    <w:p w:rsidR="000D1495" w:rsidRPr="00457350" w:rsidRDefault="000D1495" w:rsidP="000D1495">
      <w:pPr>
        <w:spacing w:after="0"/>
        <w:ind w:left="4320" w:firstLine="720"/>
        <w:rPr>
          <w:rFonts w:ascii="Times New Roman" w:hAnsi="Times New Roman" w:cs="Times New Roman"/>
          <w:sz w:val="28"/>
          <w:szCs w:val="28"/>
        </w:rPr>
      </w:pPr>
      <w:r>
        <w:rPr>
          <w:rFonts w:ascii="Times New Roman" w:hAnsi="Times New Roman" w:cs="Times New Roman"/>
          <w:sz w:val="28"/>
          <w:szCs w:val="28"/>
        </w:rPr>
        <w:t>Attorneys, Pretoria</w:t>
      </w:r>
    </w:p>
    <w:p w:rsidR="000D1495" w:rsidRDefault="000D1495" w:rsidP="000D1495">
      <w:pPr>
        <w:pStyle w:val="MEMONUMBERED"/>
        <w:numPr>
          <w:ilvl w:val="0"/>
          <w:numId w:val="0"/>
        </w:numPr>
        <w:rPr>
          <w:sz w:val="28"/>
          <w:szCs w:val="28"/>
        </w:rPr>
      </w:pPr>
    </w:p>
    <w:p w:rsidR="000D1495" w:rsidRDefault="000D1495" w:rsidP="000D1495">
      <w:pPr>
        <w:spacing w:after="0"/>
        <w:rPr>
          <w:rFonts w:ascii="Times New Roman" w:hAnsi="Times New Roman" w:cs="Times New Roman"/>
          <w:sz w:val="28"/>
          <w:szCs w:val="28"/>
        </w:rPr>
      </w:pPr>
      <w:r>
        <w:rPr>
          <w:rFonts w:ascii="Times New Roman" w:hAnsi="Times New Roman" w:cs="Times New Roman"/>
          <w:sz w:val="28"/>
          <w:szCs w:val="28"/>
        </w:rPr>
        <w:t>For the 8</w:t>
      </w:r>
      <w:r w:rsidRPr="000D1495">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w:t>
      </w:r>
      <w:r w:rsidR="008C5E97">
        <w:rPr>
          <w:rFonts w:ascii="Times New Roman" w:hAnsi="Times New Roman" w:cs="Times New Roman"/>
          <w:sz w:val="28"/>
          <w:szCs w:val="28"/>
        </w:rPr>
        <w:t>K Tsatsawane SC</w:t>
      </w:r>
      <w:r>
        <w:rPr>
          <w:rFonts w:ascii="Times New Roman" w:hAnsi="Times New Roman" w:cs="Times New Roman"/>
          <w:sz w:val="28"/>
          <w:szCs w:val="28"/>
        </w:rPr>
        <w:t xml:space="preserve"> </w:t>
      </w:r>
    </w:p>
    <w:p w:rsidR="000D1495" w:rsidRDefault="000D1495" w:rsidP="000D1495">
      <w:pPr>
        <w:spacing w:after="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D1495" w:rsidRDefault="000D1495" w:rsidP="008C5E97">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the 8</w:t>
      </w:r>
      <w:r w:rsidRPr="000D1495">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w:t>
      </w:r>
      <w:r>
        <w:rPr>
          <w:rFonts w:ascii="Times New Roman" w:hAnsi="Times New Roman" w:cs="Times New Roman"/>
          <w:sz w:val="28"/>
          <w:szCs w:val="28"/>
        </w:rPr>
        <w:tab/>
      </w:r>
      <w:r w:rsidR="008C5E97">
        <w:rPr>
          <w:rFonts w:ascii="Times New Roman" w:hAnsi="Times New Roman" w:cs="Times New Roman"/>
          <w:sz w:val="28"/>
          <w:szCs w:val="28"/>
        </w:rPr>
        <w:tab/>
        <w:t xml:space="preserve">Mabotja Attorneys, </w:t>
      </w:r>
      <w:r>
        <w:rPr>
          <w:rFonts w:ascii="Times New Roman" w:hAnsi="Times New Roman" w:cs="Times New Roman"/>
          <w:sz w:val="28"/>
          <w:szCs w:val="28"/>
        </w:rPr>
        <w:t>Pretoria</w:t>
      </w:r>
    </w:p>
    <w:p w:rsidR="00A67F74" w:rsidRDefault="00A67F74" w:rsidP="00A67F74">
      <w:pPr>
        <w:rPr>
          <w:sz w:val="28"/>
        </w:rPr>
      </w:pPr>
    </w:p>
    <w:p w:rsidR="00A67F74" w:rsidRDefault="00A67F74" w:rsidP="00A67F74">
      <w:pPr>
        <w:rPr>
          <w:sz w:val="28"/>
        </w:rPr>
      </w:pPr>
    </w:p>
    <w:sectPr w:rsidR="00A67F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0A" w:rsidRDefault="0044400A" w:rsidP="008C5E97">
      <w:pPr>
        <w:spacing w:after="0" w:line="240" w:lineRule="auto"/>
      </w:pPr>
      <w:r>
        <w:separator/>
      </w:r>
    </w:p>
  </w:endnote>
  <w:endnote w:type="continuationSeparator" w:id="0">
    <w:p w:rsidR="0044400A" w:rsidRDefault="0044400A" w:rsidP="008C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0A" w:rsidRDefault="0044400A" w:rsidP="008C5E97">
      <w:pPr>
        <w:spacing w:after="0" w:line="240" w:lineRule="auto"/>
      </w:pPr>
      <w:r>
        <w:separator/>
      </w:r>
    </w:p>
  </w:footnote>
  <w:footnote w:type="continuationSeparator" w:id="0">
    <w:p w:rsidR="0044400A" w:rsidRDefault="0044400A" w:rsidP="008C5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04728"/>
      <w:docPartObj>
        <w:docPartGallery w:val="Page Numbers (Top of Page)"/>
        <w:docPartUnique/>
      </w:docPartObj>
    </w:sdtPr>
    <w:sdtEndPr>
      <w:rPr>
        <w:noProof/>
      </w:rPr>
    </w:sdtEndPr>
    <w:sdtContent>
      <w:p w:rsidR="008C5E97" w:rsidRDefault="008C5E97">
        <w:pPr>
          <w:pStyle w:val="Header"/>
          <w:jc w:val="right"/>
        </w:pPr>
        <w:r>
          <w:fldChar w:fldCharType="begin"/>
        </w:r>
        <w:r>
          <w:instrText xml:space="preserve"> PAGE   \* MERGEFORMAT </w:instrText>
        </w:r>
        <w:r>
          <w:fldChar w:fldCharType="separate"/>
        </w:r>
        <w:r w:rsidR="00A26FC5">
          <w:rPr>
            <w:noProof/>
          </w:rPr>
          <w:t>1</w:t>
        </w:r>
        <w:r>
          <w:rPr>
            <w:noProof/>
          </w:rPr>
          <w:fldChar w:fldCharType="end"/>
        </w:r>
      </w:p>
    </w:sdtContent>
  </w:sdt>
  <w:p w:rsidR="008C5E97" w:rsidRDefault="008C5E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4EA"/>
    <w:multiLevelType w:val="multilevel"/>
    <w:tmpl w:val="96C451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5E2309"/>
    <w:multiLevelType w:val="hybridMultilevel"/>
    <w:tmpl w:val="3D34535A"/>
    <w:lvl w:ilvl="0" w:tplc="3D66D47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315429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A2477"/>
    <w:multiLevelType w:val="multilevel"/>
    <w:tmpl w:val="3A5681CA"/>
    <w:lvl w:ilvl="0">
      <w:start w:val="10"/>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6A0DDD"/>
    <w:multiLevelType w:val="hybridMultilevel"/>
    <w:tmpl w:val="7EFC0F62"/>
    <w:lvl w:ilvl="0" w:tplc="B87026F2">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CD4188"/>
    <w:multiLevelType w:val="multilevel"/>
    <w:tmpl w:val="EDEAC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72D4057"/>
    <w:multiLevelType w:val="hybridMultilevel"/>
    <w:tmpl w:val="0A5A833A"/>
    <w:lvl w:ilvl="0" w:tplc="1C09000F">
      <w:start w:val="1"/>
      <w:numFmt w:val="decimal"/>
      <w:lvlText w:val="%1."/>
      <w:lvlJc w:val="left"/>
      <w:pPr>
        <w:ind w:left="1351" w:hanging="360"/>
      </w:pPr>
    </w:lvl>
    <w:lvl w:ilvl="1" w:tplc="1C090019" w:tentative="1">
      <w:start w:val="1"/>
      <w:numFmt w:val="lowerLetter"/>
      <w:lvlText w:val="%2."/>
      <w:lvlJc w:val="left"/>
      <w:pPr>
        <w:ind w:left="2071" w:hanging="360"/>
      </w:pPr>
    </w:lvl>
    <w:lvl w:ilvl="2" w:tplc="1C09001B" w:tentative="1">
      <w:start w:val="1"/>
      <w:numFmt w:val="lowerRoman"/>
      <w:lvlText w:val="%3."/>
      <w:lvlJc w:val="right"/>
      <w:pPr>
        <w:ind w:left="2791" w:hanging="180"/>
      </w:pPr>
    </w:lvl>
    <w:lvl w:ilvl="3" w:tplc="1C09000F" w:tentative="1">
      <w:start w:val="1"/>
      <w:numFmt w:val="decimal"/>
      <w:lvlText w:val="%4."/>
      <w:lvlJc w:val="left"/>
      <w:pPr>
        <w:ind w:left="3511" w:hanging="360"/>
      </w:pPr>
    </w:lvl>
    <w:lvl w:ilvl="4" w:tplc="1C090019" w:tentative="1">
      <w:start w:val="1"/>
      <w:numFmt w:val="lowerLetter"/>
      <w:lvlText w:val="%5."/>
      <w:lvlJc w:val="left"/>
      <w:pPr>
        <w:ind w:left="4231" w:hanging="360"/>
      </w:pPr>
    </w:lvl>
    <w:lvl w:ilvl="5" w:tplc="1C09001B" w:tentative="1">
      <w:start w:val="1"/>
      <w:numFmt w:val="lowerRoman"/>
      <w:lvlText w:val="%6."/>
      <w:lvlJc w:val="right"/>
      <w:pPr>
        <w:ind w:left="4951" w:hanging="180"/>
      </w:pPr>
    </w:lvl>
    <w:lvl w:ilvl="6" w:tplc="1C09000F" w:tentative="1">
      <w:start w:val="1"/>
      <w:numFmt w:val="decimal"/>
      <w:lvlText w:val="%7."/>
      <w:lvlJc w:val="left"/>
      <w:pPr>
        <w:ind w:left="5671" w:hanging="360"/>
      </w:pPr>
    </w:lvl>
    <w:lvl w:ilvl="7" w:tplc="1C090019" w:tentative="1">
      <w:start w:val="1"/>
      <w:numFmt w:val="lowerLetter"/>
      <w:lvlText w:val="%8."/>
      <w:lvlJc w:val="left"/>
      <w:pPr>
        <w:ind w:left="6391" w:hanging="360"/>
      </w:pPr>
    </w:lvl>
    <w:lvl w:ilvl="8" w:tplc="1C09001B" w:tentative="1">
      <w:start w:val="1"/>
      <w:numFmt w:val="lowerRoman"/>
      <w:lvlText w:val="%9."/>
      <w:lvlJc w:val="right"/>
      <w:pPr>
        <w:ind w:left="7111" w:hanging="180"/>
      </w:pPr>
    </w:lvl>
  </w:abstractNum>
  <w:abstractNum w:abstractNumId="8" w15:restartNumberingAfterBreak="0">
    <w:nsid w:val="675165D9"/>
    <w:multiLevelType w:val="multilevel"/>
    <w:tmpl w:val="EDEAC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A020BFE"/>
    <w:multiLevelType w:val="multilevel"/>
    <w:tmpl w:val="EDEAC1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FD31FF9"/>
    <w:multiLevelType w:val="multilevel"/>
    <w:tmpl w:val="EDEAC1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8"/>
  </w:num>
  <w:num w:numId="4">
    <w:abstractNumId w:val="10"/>
  </w:num>
  <w:num w:numId="5">
    <w:abstractNumId w:val="9"/>
  </w:num>
  <w:num w:numId="6">
    <w:abstractNumId w:val="6"/>
  </w:num>
  <w:num w:numId="7">
    <w:abstractNumId w:val="4"/>
  </w:num>
  <w:num w:numId="8">
    <w:abstractNumId w:val="7"/>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26"/>
    <w:rsid w:val="000035E0"/>
    <w:rsid w:val="00010841"/>
    <w:rsid w:val="00015089"/>
    <w:rsid w:val="000329CC"/>
    <w:rsid w:val="0004060F"/>
    <w:rsid w:val="00043391"/>
    <w:rsid w:val="00050B8B"/>
    <w:rsid w:val="000562BA"/>
    <w:rsid w:val="00057011"/>
    <w:rsid w:val="00073FB3"/>
    <w:rsid w:val="00097D65"/>
    <w:rsid w:val="000A1719"/>
    <w:rsid w:val="000B1446"/>
    <w:rsid w:val="000B1666"/>
    <w:rsid w:val="000B1AEF"/>
    <w:rsid w:val="000B3630"/>
    <w:rsid w:val="000D1495"/>
    <w:rsid w:val="000F1368"/>
    <w:rsid w:val="000F387A"/>
    <w:rsid w:val="000F3991"/>
    <w:rsid w:val="000F6425"/>
    <w:rsid w:val="001003D1"/>
    <w:rsid w:val="00120937"/>
    <w:rsid w:val="00121867"/>
    <w:rsid w:val="001310ED"/>
    <w:rsid w:val="00132723"/>
    <w:rsid w:val="00145456"/>
    <w:rsid w:val="00161D15"/>
    <w:rsid w:val="00194E68"/>
    <w:rsid w:val="00196492"/>
    <w:rsid w:val="001A61D6"/>
    <w:rsid w:val="001A67A7"/>
    <w:rsid w:val="001A7198"/>
    <w:rsid w:val="001A72B9"/>
    <w:rsid w:val="001A7855"/>
    <w:rsid w:val="001B2E09"/>
    <w:rsid w:val="001C7527"/>
    <w:rsid w:val="001D032C"/>
    <w:rsid w:val="001E1306"/>
    <w:rsid w:val="001F0163"/>
    <w:rsid w:val="001F11EA"/>
    <w:rsid w:val="00205F4E"/>
    <w:rsid w:val="00210194"/>
    <w:rsid w:val="0023305A"/>
    <w:rsid w:val="00234E70"/>
    <w:rsid w:val="00240D80"/>
    <w:rsid w:val="00241FA4"/>
    <w:rsid w:val="00242C63"/>
    <w:rsid w:val="00243E05"/>
    <w:rsid w:val="00254AD4"/>
    <w:rsid w:val="00281386"/>
    <w:rsid w:val="00285B39"/>
    <w:rsid w:val="002A0A62"/>
    <w:rsid w:val="002D34AD"/>
    <w:rsid w:val="002D78D6"/>
    <w:rsid w:val="002E7B9E"/>
    <w:rsid w:val="002F0469"/>
    <w:rsid w:val="002F1128"/>
    <w:rsid w:val="00345233"/>
    <w:rsid w:val="0035157F"/>
    <w:rsid w:val="003678BC"/>
    <w:rsid w:val="00373692"/>
    <w:rsid w:val="0038287C"/>
    <w:rsid w:val="003878C3"/>
    <w:rsid w:val="003924BE"/>
    <w:rsid w:val="003A45D7"/>
    <w:rsid w:val="003B759A"/>
    <w:rsid w:val="003C78D9"/>
    <w:rsid w:val="003C7EAC"/>
    <w:rsid w:val="003D3117"/>
    <w:rsid w:val="003E199B"/>
    <w:rsid w:val="003E71FB"/>
    <w:rsid w:val="003F0C08"/>
    <w:rsid w:val="003F7681"/>
    <w:rsid w:val="00413925"/>
    <w:rsid w:val="004139A4"/>
    <w:rsid w:val="00436186"/>
    <w:rsid w:val="00440369"/>
    <w:rsid w:val="0044400A"/>
    <w:rsid w:val="00457412"/>
    <w:rsid w:val="00467F1A"/>
    <w:rsid w:val="00486439"/>
    <w:rsid w:val="0049040B"/>
    <w:rsid w:val="004A41C3"/>
    <w:rsid w:val="004C43AF"/>
    <w:rsid w:val="004F1254"/>
    <w:rsid w:val="004F217A"/>
    <w:rsid w:val="004F5071"/>
    <w:rsid w:val="00503DA2"/>
    <w:rsid w:val="00507592"/>
    <w:rsid w:val="005530C2"/>
    <w:rsid w:val="00566651"/>
    <w:rsid w:val="005811FB"/>
    <w:rsid w:val="005870EF"/>
    <w:rsid w:val="00591439"/>
    <w:rsid w:val="005C0BBF"/>
    <w:rsid w:val="005C6B3B"/>
    <w:rsid w:val="005C7519"/>
    <w:rsid w:val="005E524A"/>
    <w:rsid w:val="005F3110"/>
    <w:rsid w:val="005F6E08"/>
    <w:rsid w:val="00606B47"/>
    <w:rsid w:val="00610AE4"/>
    <w:rsid w:val="006113E6"/>
    <w:rsid w:val="00614840"/>
    <w:rsid w:val="00652AF5"/>
    <w:rsid w:val="00654781"/>
    <w:rsid w:val="006558CF"/>
    <w:rsid w:val="00672D2D"/>
    <w:rsid w:val="00686006"/>
    <w:rsid w:val="00693DCE"/>
    <w:rsid w:val="00695578"/>
    <w:rsid w:val="006A01F3"/>
    <w:rsid w:val="006A4CE5"/>
    <w:rsid w:val="006D333B"/>
    <w:rsid w:val="006D407C"/>
    <w:rsid w:val="006E12B7"/>
    <w:rsid w:val="006F0A60"/>
    <w:rsid w:val="006F5CD7"/>
    <w:rsid w:val="00701D8F"/>
    <w:rsid w:val="00760485"/>
    <w:rsid w:val="00761BC9"/>
    <w:rsid w:val="0076729F"/>
    <w:rsid w:val="00780998"/>
    <w:rsid w:val="007957B2"/>
    <w:rsid w:val="007A0584"/>
    <w:rsid w:val="007B01E8"/>
    <w:rsid w:val="007F0983"/>
    <w:rsid w:val="00801A3A"/>
    <w:rsid w:val="00806BFB"/>
    <w:rsid w:val="008101C3"/>
    <w:rsid w:val="008306AC"/>
    <w:rsid w:val="00833A38"/>
    <w:rsid w:val="0083478D"/>
    <w:rsid w:val="00842A93"/>
    <w:rsid w:val="00847245"/>
    <w:rsid w:val="0085000A"/>
    <w:rsid w:val="00853C8F"/>
    <w:rsid w:val="00872562"/>
    <w:rsid w:val="008802AC"/>
    <w:rsid w:val="00894333"/>
    <w:rsid w:val="00894BCD"/>
    <w:rsid w:val="008B2707"/>
    <w:rsid w:val="008C418B"/>
    <w:rsid w:val="008C5E97"/>
    <w:rsid w:val="009040A7"/>
    <w:rsid w:val="00906561"/>
    <w:rsid w:val="009179B9"/>
    <w:rsid w:val="00922C53"/>
    <w:rsid w:val="00925D3A"/>
    <w:rsid w:val="00926095"/>
    <w:rsid w:val="009430B3"/>
    <w:rsid w:val="00944004"/>
    <w:rsid w:val="00951977"/>
    <w:rsid w:val="00981DD1"/>
    <w:rsid w:val="00991C8C"/>
    <w:rsid w:val="00995510"/>
    <w:rsid w:val="00995853"/>
    <w:rsid w:val="009A53EE"/>
    <w:rsid w:val="009C5C06"/>
    <w:rsid w:val="009C5CAE"/>
    <w:rsid w:val="009D34B0"/>
    <w:rsid w:val="009E2548"/>
    <w:rsid w:val="009E5EBE"/>
    <w:rsid w:val="009F762F"/>
    <w:rsid w:val="00A05F9A"/>
    <w:rsid w:val="00A120B5"/>
    <w:rsid w:val="00A14B47"/>
    <w:rsid w:val="00A22982"/>
    <w:rsid w:val="00A26C0B"/>
    <w:rsid w:val="00A26FC5"/>
    <w:rsid w:val="00A3130D"/>
    <w:rsid w:val="00A36E3C"/>
    <w:rsid w:val="00A41478"/>
    <w:rsid w:val="00A451C6"/>
    <w:rsid w:val="00A54A48"/>
    <w:rsid w:val="00A67F74"/>
    <w:rsid w:val="00A80B72"/>
    <w:rsid w:val="00A83F28"/>
    <w:rsid w:val="00A87C2D"/>
    <w:rsid w:val="00AA7F50"/>
    <w:rsid w:val="00AB4BC8"/>
    <w:rsid w:val="00AB5D12"/>
    <w:rsid w:val="00AD32B9"/>
    <w:rsid w:val="00AD7674"/>
    <w:rsid w:val="00AE4DD6"/>
    <w:rsid w:val="00AF7471"/>
    <w:rsid w:val="00AF792F"/>
    <w:rsid w:val="00B1663D"/>
    <w:rsid w:val="00B37E5D"/>
    <w:rsid w:val="00B40F5A"/>
    <w:rsid w:val="00B44F28"/>
    <w:rsid w:val="00B45E52"/>
    <w:rsid w:val="00B64F57"/>
    <w:rsid w:val="00B964EF"/>
    <w:rsid w:val="00BA4A76"/>
    <w:rsid w:val="00BC1A38"/>
    <w:rsid w:val="00BD5B14"/>
    <w:rsid w:val="00BD6E22"/>
    <w:rsid w:val="00C06F47"/>
    <w:rsid w:val="00C13837"/>
    <w:rsid w:val="00C20D11"/>
    <w:rsid w:val="00C230FA"/>
    <w:rsid w:val="00C272F6"/>
    <w:rsid w:val="00C32492"/>
    <w:rsid w:val="00C50255"/>
    <w:rsid w:val="00C53083"/>
    <w:rsid w:val="00C5362F"/>
    <w:rsid w:val="00C54FD1"/>
    <w:rsid w:val="00C55711"/>
    <w:rsid w:val="00C577F9"/>
    <w:rsid w:val="00C63640"/>
    <w:rsid w:val="00C65635"/>
    <w:rsid w:val="00C74029"/>
    <w:rsid w:val="00C85D71"/>
    <w:rsid w:val="00C911A5"/>
    <w:rsid w:val="00C92042"/>
    <w:rsid w:val="00CD0830"/>
    <w:rsid w:val="00CD588F"/>
    <w:rsid w:val="00CF5342"/>
    <w:rsid w:val="00D066B2"/>
    <w:rsid w:val="00D0747E"/>
    <w:rsid w:val="00D208C9"/>
    <w:rsid w:val="00D20F90"/>
    <w:rsid w:val="00D2642C"/>
    <w:rsid w:val="00D264C4"/>
    <w:rsid w:val="00D276E1"/>
    <w:rsid w:val="00D4498C"/>
    <w:rsid w:val="00D45055"/>
    <w:rsid w:val="00D571EC"/>
    <w:rsid w:val="00D629E8"/>
    <w:rsid w:val="00D741DC"/>
    <w:rsid w:val="00D803B4"/>
    <w:rsid w:val="00D80A3E"/>
    <w:rsid w:val="00DA0C14"/>
    <w:rsid w:val="00DA400F"/>
    <w:rsid w:val="00DB19C4"/>
    <w:rsid w:val="00DC03AA"/>
    <w:rsid w:val="00DD3395"/>
    <w:rsid w:val="00DE1C67"/>
    <w:rsid w:val="00DE3404"/>
    <w:rsid w:val="00DE67C1"/>
    <w:rsid w:val="00E03D4B"/>
    <w:rsid w:val="00E07026"/>
    <w:rsid w:val="00E138AE"/>
    <w:rsid w:val="00E13BF5"/>
    <w:rsid w:val="00E14216"/>
    <w:rsid w:val="00E14956"/>
    <w:rsid w:val="00E310EF"/>
    <w:rsid w:val="00E616F9"/>
    <w:rsid w:val="00E71A6B"/>
    <w:rsid w:val="00E769A3"/>
    <w:rsid w:val="00E91239"/>
    <w:rsid w:val="00E9395A"/>
    <w:rsid w:val="00E976EB"/>
    <w:rsid w:val="00EA3200"/>
    <w:rsid w:val="00EB1C5E"/>
    <w:rsid w:val="00EB34EC"/>
    <w:rsid w:val="00EC4B88"/>
    <w:rsid w:val="00ED01FC"/>
    <w:rsid w:val="00ED7BEC"/>
    <w:rsid w:val="00EF1E58"/>
    <w:rsid w:val="00F05C0A"/>
    <w:rsid w:val="00F104F7"/>
    <w:rsid w:val="00F52161"/>
    <w:rsid w:val="00F56B9E"/>
    <w:rsid w:val="00F74540"/>
    <w:rsid w:val="00F8129B"/>
    <w:rsid w:val="00F82546"/>
    <w:rsid w:val="00F85B9A"/>
    <w:rsid w:val="00FA4010"/>
    <w:rsid w:val="00FC0D2E"/>
    <w:rsid w:val="00FD21FD"/>
    <w:rsid w:val="00FD583C"/>
    <w:rsid w:val="00FE5801"/>
    <w:rsid w:val="00FF1594"/>
    <w:rsid w:val="00FF4B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0FE75-14AC-45EB-A4F8-D363B23A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8D6"/>
    <w:pPr>
      <w:ind w:left="720"/>
      <w:contextualSpacing/>
    </w:pPr>
  </w:style>
  <w:style w:type="paragraph" w:styleId="BalloonText">
    <w:name w:val="Balloon Text"/>
    <w:basedOn w:val="Normal"/>
    <w:link w:val="BalloonTextChar"/>
    <w:uiPriority w:val="99"/>
    <w:semiHidden/>
    <w:unhideWhenUsed/>
    <w:rsid w:val="00EF1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58"/>
    <w:rPr>
      <w:rFonts w:ascii="Segoe UI" w:hAnsi="Segoe UI" w:cs="Segoe UI"/>
      <w:sz w:val="18"/>
      <w:szCs w:val="18"/>
    </w:rPr>
  </w:style>
  <w:style w:type="paragraph" w:customStyle="1" w:styleId="MEMONUMBERED">
    <w:name w:val="MEMO NUMBERED"/>
    <w:basedOn w:val="Normal"/>
    <w:link w:val="MEMONUMBEREDChar"/>
    <w:qFormat/>
    <w:rsid w:val="000D1495"/>
    <w:pPr>
      <w:numPr>
        <w:numId w:val="10"/>
      </w:numPr>
      <w:spacing w:after="0" w:line="480" w:lineRule="auto"/>
      <w:jc w:val="both"/>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0D1495"/>
    <w:rPr>
      <w:rFonts w:ascii="Times New Roman" w:eastAsia="Times New Roman" w:hAnsi="Times New Roman" w:cs="Times New Roman"/>
      <w:sz w:val="24"/>
      <w:szCs w:val="24"/>
      <w:lang w:val="en-US" w:eastAsia="en-ZA"/>
    </w:rPr>
  </w:style>
  <w:style w:type="paragraph" w:styleId="Header">
    <w:name w:val="header"/>
    <w:basedOn w:val="Normal"/>
    <w:link w:val="HeaderChar"/>
    <w:uiPriority w:val="99"/>
    <w:unhideWhenUsed/>
    <w:rsid w:val="008C5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E97"/>
  </w:style>
  <w:style w:type="paragraph" w:styleId="Footer">
    <w:name w:val="footer"/>
    <w:basedOn w:val="Normal"/>
    <w:link w:val="FooterChar"/>
    <w:uiPriority w:val="99"/>
    <w:unhideWhenUsed/>
    <w:rsid w:val="008C5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1767-9601-4194-848D-AD87D048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Anna Mogola</cp:lastModifiedBy>
  <cp:revision>2</cp:revision>
  <cp:lastPrinted>2022-06-08T10:32:00Z</cp:lastPrinted>
  <dcterms:created xsi:type="dcterms:W3CDTF">2022-06-21T14:53:00Z</dcterms:created>
  <dcterms:modified xsi:type="dcterms:W3CDTF">2022-06-21T14:53:00Z</dcterms:modified>
</cp:coreProperties>
</file>