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62" w:rsidRDefault="00236662" w:rsidP="00236662">
      <w:pPr>
        <w:spacing w:after="83"/>
        <w:ind w:left="1088"/>
        <w:jc w:val="center"/>
        <w:rPr>
          <w:rFonts w:ascii="Arial" w:eastAsia="Arial" w:hAnsi="Arial" w:cs="Arial"/>
        </w:rPr>
      </w:pPr>
      <w:r>
        <w:rPr>
          <w:rFonts w:ascii="Arial" w:eastAsia="Arial" w:hAnsi="Arial" w:cs="Arial"/>
          <w:noProof/>
          <w:lang w:val="en-ZA"/>
        </w:rPr>
        <w:drawing>
          <wp:inline distT="0" distB="0" distL="0" distR="0" wp14:anchorId="0DCF83E7" wp14:editId="6D03F1FB">
            <wp:extent cx="2027718" cy="1448370"/>
            <wp:effectExtent l="0" t="0" r="0" b="0"/>
            <wp:docPr id="2" name="image1.png"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0" name="image1.png" descr="Description: cid:image001.png@01D076AF.8E67B520"/>
                    <pic:cNvPicPr preferRelativeResize="0"/>
                  </pic:nvPicPr>
                  <pic:blipFill>
                    <a:blip r:embed="rId7"/>
                    <a:srcRect/>
                    <a:stretch>
                      <a:fillRect/>
                    </a:stretch>
                  </pic:blipFill>
                  <pic:spPr>
                    <a:xfrm>
                      <a:off x="0" y="0"/>
                      <a:ext cx="2027718" cy="1448370"/>
                    </a:xfrm>
                    <a:prstGeom prst="rect">
                      <a:avLst/>
                    </a:prstGeom>
                    <a:ln/>
                  </pic:spPr>
                </pic:pic>
              </a:graphicData>
            </a:graphic>
          </wp:inline>
        </w:drawing>
      </w:r>
    </w:p>
    <w:p w:rsidR="00236662" w:rsidRDefault="00236662" w:rsidP="00236662">
      <w:pPr>
        <w:spacing w:after="117"/>
        <w:ind w:left="318"/>
        <w:jc w:val="center"/>
        <w:rPr>
          <w:rFonts w:ascii="Arial" w:eastAsia="Arial" w:hAnsi="Arial" w:cs="Arial"/>
          <w:sz w:val="24"/>
          <w:szCs w:val="24"/>
        </w:rPr>
      </w:pPr>
      <w:r>
        <w:rPr>
          <w:rFonts w:ascii="Arial" w:eastAsia="Arial" w:hAnsi="Arial" w:cs="Arial"/>
          <w:b/>
          <w:color w:val="000000"/>
          <w:sz w:val="24"/>
          <w:szCs w:val="24"/>
        </w:rPr>
        <w:t>IN THE HIGH COURT OF SOUTH AFRICA</w:t>
      </w:r>
    </w:p>
    <w:p w:rsidR="00236662" w:rsidRDefault="00236662" w:rsidP="00236662">
      <w:pPr>
        <w:spacing w:after="117"/>
        <w:ind w:left="318" w:right="2"/>
        <w:jc w:val="center"/>
        <w:rPr>
          <w:rFonts w:ascii="Arial" w:eastAsia="Arial" w:hAnsi="Arial" w:cs="Arial"/>
          <w:b/>
          <w:color w:val="000000"/>
          <w:sz w:val="24"/>
          <w:szCs w:val="24"/>
        </w:rPr>
      </w:pPr>
      <w:r>
        <w:rPr>
          <w:rFonts w:ascii="Arial" w:eastAsia="Arial" w:hAnsi="Arial" w:cs="Arial"/>
          <w:b/>
          <w:color w:val="000000"/>
          <w:sz w:val="24"/>
          <w:szCs w:val="24"/>
        </w:rPr>
        <w:t>(GAUTENG DIVISION, PRETORIA)</w:t>
      </w:r>
    </w:p>
    <w:p w:rsidR="00236662" w:rsidRDefault="00236662" w:rsidP="00236662">
      <w:pPr>
        <w:ind w:left="5760"/>
        <w:rPr>
          <w:rFonts w:ascii="Arial" w:eastAsia="Arial" w:hAnsi="Arial" w:cs="Arial"/>
          <w:b/>
          <w:sz w:val="24"/>
          <w:szCs w:val="24"/>
        </w:rPr>
      </w:pPr>
      <w:r>
        <w:rPr>
          <w:rFonts w:ascii="Arial" w:eastAsia="Arial" w:hAnsi="Arial" w:cs="Arial"/>
          <w:b/>
          <w:sz w:val="24"/>
          <w:szCs w:val="24"/>
        </w:rPr>
        <w:t xml:space="preserve">     </w:t>
      </w:r>
    </w:p>
    <w:p w:rsidR="00236662" w:rsidRDefault="00236662" w:rsidP="00236662">
      <w:pPr>
        <w:ind w:left="5760"/>
        <w:rPr>
          <w:rFonts w:ascii="Arial" w:eastAsia="Arial" w:hAnsi="Arial" w:cs="Arial"/>
          <w:b/>
          <w:sz w:val="24"/>
          <w:szCs w:val="24"/>
        </w:rPr>
      </w:pPr>
      <w:r>
        <w:rPr>
          <w:rFonts w:ascii="Arial" w:eastAsia="Arial" w:hAnsi="Arial" w:cs="Arial"/>
          <w:b/>
          <w:sz w:val="24"/>
          <w:szCs w:val="24"/>
        </w:rPr>
        <w:t xml:space="preserve">  </w:t>
      </w:r>
      <w:r w:rsidR="00C00A99">
        <w:rPr>
          <w:rFonts w:ascii="Arial" w:eastAsia="Arial" w:hAnsi="Arial" w:cs="Arial"/>
          <w:b/>
          <w:sz w:val="24"/>
          <w:szCs w:val="24"/>
        </w:rPr>
        <w:t>CASE NO: 3678/2021</w:t>
      </w:r>
    </w:p>
    <w:p w:rsidR="00236662" w:rsidRDefault="00236662" w:rsidP="00236662">
      <w:pPr>
        <w:rPr>
          <w:rFonts w:ascii="Arial" w:eastAsia="Arial" w:hAnsi="Arial" w:cs="Arial"/>
          <w:b/>
          <w:sz w:val="24"/>
          <w:szCs w:val="24"/>
        </w:rPr>
      </w:pPr>
      <w:r>
        <w:rPr>
          <w:rFonts w:ascii="Arial" w:eastAsia="Arial" w:hAnsi="Arial" w:cs="Arial"/>
          <w:b/>
          <w:sz w:val="24"/>
          <w:szCs w:val="24"/>
        </w:rPr>
        <w:t xml:space="preserve">                                                                                                                                                        </w:t>
      </w:r>
    </w:p>
    <w:p w:rsidR="00236662" w:rsidRDefault="00236662" w:rsidP="00236662">
      <w:pPr>
        <w:rPr>
          <w:b/>
          <w:sz w:val="28"/>
          <w:szCs w:val="28"/>
        </w:rPr>
      </w:pPr>
    </w:p>
    <w:p w:rsidR="00236662" w:rsidRDefault="00236662" w:rsidP="00236662">
      <w:pPr>
        <w:spacing w:line="360" w:lineRule="auto"/>
        <w:jc w:val="both"/>
        <w:rPr>
          <w:rFonts w:ascii="Arial" w:eastAsia="Arial" w:hAnsi="Arial" w:cs="Arial"/>
          <w:b/>
          <w:sz w:val="24"/>
          <w:szCs w:val="24"/>
        </w:rPr>
      </w:pPr>
    </w:p>
    <w:p w:rsidR="00236662" w:rsidRDefault="00236662" w:rsidP="00236662">
      <w:pPr>
        <w:spacing w:line="256" w:lineRule="auto"/>
        <w:rPr>
          <w:b/>
          <w:sz w:val="28"/>
          <w:szCs w:val="28"/>
        </w:rPr>
      </w:pPr>
      <w:r>
        <w:rPr>
          <w:noProof/>
          <w:lang w:val="en-ZA"/>
        </w:rPr>
        <mc:AlternateContent>
          <mc:Choice Requires="wps">
            <w:drawing>
              <wp:anchor distT="0" distB="0" distL="114300" distR="114300" simplePos="0" relativeHeight="251659264" behindDoc="0" locked="0" layoutInCell="1" hidden="0" allowOverlap="1" wp14:anchorId="4B672BCF" wp14:editId="50088754">
                <wp:simplePos x="0" y="0"/>
                <wp:positionH relativeFrom="column">
                  <wp:posOffset>114300</wp:posOffset>
                </wp:positionH>
                <wp:positionV relativeFrom="paragraph">
                  <wp:posOffset>-317499</wp:posOffset>
                </wp:positionV>
                <wp:extent cx="3458210" cy="1458595"/>
                <wp:effectExtent l="0" t="0" r="0" b="0"/>
                <wp:wrapNone/>
                <wp:docPr id="1" name="Rectangle 1"/>
                <wp:cNvGraphicFramePr/>
                <a:graphic xmlns:a="http://schemas.openxmlformats.org/drawingml/2006/main">
                  <a:graphicData uri="http://schemas.microsoft.com/office/word/2010/wordprocessingShape">
                    <wps:wsp>
                      <wps:cNvSpPr/>
                      <wps:spPr>
                        <a:xfrm>
                          <a:off x="3621658" y="3055465"/>
                          <a:ext cx="3448685" cy="1449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36662" w:rsidRDefault="00236662" w:rsidP="00236662">
                            <w:pPr>
                              <w:spacing w:after="0" w:line="240" w:lineRule="auto"/>
                              <w:ind w:left="900" w:firstLine="180"/>
                              <w:textDirection w:val="btLr"/>
                            </w:pPr>
                            <w:r>
                              <w:rPr>
                                <w:rFonts w:ascii="Century Gothic" w:eastAsia="Century Gothic" w:hAnsi="Century Gothic" w:cs="Century Gothic"/>
                                <w:color w:val="000000"/>
                                <w:sz w:val="19"/>
                              </w:rPr>
                              <w:t xml:space="preserve">REPORTABLE: </w:t>
                            </w:r>
                          </w:p>
                          <w:p w:rsidR="00236662" w:rsidRDefault="00236662" w:rsidP="00236662">
                            <w:pPr>
                              <w:spacing w:after="0" w:line="240" w:lineRule="auto"/>
                              <w:ind w:left="900" w:firstLine="180"/>
                              <w:textDirection w:val="btLr"/>
                            </w:pPr>
                            <w:r>
                              <w:rPr>
                                <w:rFonts w:ascii="Century Gothic" w:eastAsia="Century Gothic" w:hAnsi="Century Gothic" w:cs="Century Gothic"/>
                                <w:color w:val="000000"/>
                                <w:sz w:val="19"/>
                              </w:rPr>
                              <w:t xml:space="preserve">OF INTEREST TO OTHER JUDGES: </w:t>
                            </w:r>
                          </w:p>
                          <w:p w:rsidR="00236662" w:rsidRDefault="00236662" w:rsidP="00236662">
                            <w:pPr>
                              <w:spacing w:after="0" w:line="240" w:lineRule="auto"/>
                              <w:ind w:left="900" w:firstLine="180"/>
                              <w:textDirection w:val="btLr"/>
                            </w:pPr>
                            <w:r>
                              <w:rPr>
                                <w:rFonts w:ascii="Century Gothic" w:eastAsia="Century Gothic" w:hAnsi="Century Gothic" w:cs="Century Gothic"/>
                                <w:color w:val="000000"/>
                                <w:sz w:val="19"/>
                              </w:rPr>
                              <w:t xml:space="preserve">REVISED. </w:t>
                            </w:r>
                          </w:p>
                          <w:p w:rsidR="00236662" w:rsidRDefault="00236662" w:rsidP="00236662">
                            <w:pPr>
                              <w:spacing w:line="258" w:lineRule="auto"/>
                              <w:textDirection w:val="btLr"/>
                            </w:pPr>
                          </w:p>
                          <w:p w:rsidR="00236662" w:rsidRDefault="00236662" w:rsidP="00236662">
                            <w:pPr>
                              <w:spacing w:line="258" w:lineRule="auto"/>
                              <w:textDirection w:val="btLr"/>
                            </w:pPr>
                            <w:r>
                              <w:rPr>
                                <w:rFonts w:ascii="Century Gothic" w:eastAsia="Century Gothic" w:hAnsi="Century Gothic" w:cs="Century Gothic"/>
                                <w:b/>
                                <w:color w:val="000000"/>
                                <w:sz w:val="19"/>
                              </w:rPr>
                              <w:t xml:space="preserve">         </w:t>
                            </w:r>
                            <w:r>
                              <w:rPr>
                                <w:rFonts w:ascii="Century Gothic" w:eastAsia="Century Gothic" w:hAnsi="Century Gothic" w:cs="Century Gothic"/>
                                <w:color w:val="000000"/>
                                <w:sz w:val="19"/>
                                <w:u w:val="single"/>
                              </w:rPr>
                              <w:t xml:space="preserve">____________________  </w:t>
                            </w:r>
                            <w:r>
                              <w:rPr>
                                <w:rFonts w:ascii="Century Gothic" w:eastAsia="Century Gothic" w:hAnsi="Century Gothic" w:cs="Century Gothic"/>
                                <w:b/>
                                <w:color w:val="000000"/>
                                <w:sz w:val="19"/>
                              </w:rPr>
                              <w:t xml:space="preserve">         ____________________</w:t>
                            </w:r>
                          </w:p>
                          <w:p w:rsidR="00236662" w:rsidRDefault="00236662" w:rsidP="00236662">
                            <w:pPr>
                              <w:spacing w:line="258" w:lineRule="auto"/>
                              <w:textDirection w:val="btLr"/>
                            </w:pPr>
                            <w:r>
                              <w:rPr>
                                <w:rFonts w:ascii="Century Gothic" w:eastAsia="Century Gothic" w:hAnsi="Century Gothic" w:cs="Century Gothic"/>
                                <w:color w:val="000000"/>
                                <w:sz w:val="19"/>
                              </w:rPr>
                              <w:t xml:space="preserve">                   DATE</w:t>
                            </w:r>
                            <w:r>
                              <w:rPr>
                                <w:rFonts w:ascii="Century Gothic" w:eastAsia="Century Gothic" w:hAnsi="Century Gothic" w:cs="Century Gothic"/>
                                <w:color w:val="000000"/>
                                <w:sz w:val="19"/>
                              </w:rPr>
                              <w:tab/>
                            </w:r>
                            <w:r>
                              <w:rPr>
                                <w:rFonts w:ascii="Century Gothic" w:eastAsia="Century Gothic" w:hAnsi="Century Gothic" w:cs="Century Gothic"/>
                                <w:color w:val="000000"/>
                                <w:sz w:val="19"/>
                              </w:rPr>
                              <w:tab/>
                              <w:t xml:space="preserve">        SIGNATURE</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4B672BCF" id="Rectangle 1" o:spid="_x0000_s1026" style="position:absolute;margin-left:9pt;margin-top:-25pt;width:272.3pt;height:1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">
                <v:stroke startarrowwidth="narrow" startarrowlength="short" endarrowwidth="narrow" endarrowlength="short"/>
                <v:textbox inset="2.53958mm,1.2694mm,2.53958mm,1.2694mm">
                  <w:txbxContent>
                    <w:p w:rsidR="00236662" w:rsidRDefault="00236662" w:rsidP="00236662">
                      <w:pPr>
                        <w:spacing w:after="0" w:line="240" w:lineRule="auto"/>
                        <w:ind w:left="900" w:firstLine="180"/>
                        <w:textDirection w:val="btLr"/>
                      </w:pPr>
                      <w:r>
                        <w:rPr>
                          <w:rFonts w:ascii="Century Gothic" w:eastAsia="Century Gothic" w:hAnsi="Century Gothic" w:cs="Century Gothic"/>
                          <w:color w:val="000000"/>
                          <w:sz w:val="19"/>
                        </w:rPr>
                        <w:t xml:space="preserve">REPORTABLE: </w:t>
                      </w:r>
                    </w:p>
                    <w:p w:rsidR="00236662" w:rsidRDefault="00236662" w:rsidP="00236662">
                      <w:pPr>
                        <w:spacing w:after="0" w:line="240" w:lineRule="auto"/>
                        <w:ind w:left="900" w:firstLine="180"/>
                        <w:textDirection w:val="btLr"/>
                      </w:pPr>
                      <w:r>
                        <w:rPr>
                          <w:rFonts w:ascii="Century Gothic" w:eastAsia="Century Gothic" w:hAnsi="Century Gothic" w:cs="Century Gothic"/>
                          <w:color w:val="000000"/>
                          <w:sz w:val="19"/>
                        </w:rPr>
                        <w:t xml:space="preserve">OF INTEREST TO OTHER JUDGES: </w:t>
                      </w:r>
                    </w:p>
                    <w:p w:rsidR="00236662" w:rsidRDefault="00236662" w:rsidP="00236662">
                      <w:pPr>
                        <w:spacing w:after="0" w:line="240" w:lineRule="auto"/>
                        <w:ind w:left="900" w:firstLine="180"/>
                        <w:textDirection w:val="btLr"/>
                      </w:pPr>
                      <w:r>
                        <w:rPr>
                          <w:rFonts w:ascii="Century Gothic" w:eastAsia="Century Gothic" w:hAnsi="Century Gothic" w:cs="Century Gothic"/>
                          <w:color w:val="000000"/>
                          <w:sz w:val="19"/>
                        </w:rPr>
                        <w:t xml:space="preserve">REVISED. </w:t>
                      </w:r>
                    </w:p>
                    <w:p w:rsidR="00236662" w:rsidRDefault="00236662" w:rsidP="00236662">
                      <w:pPr>
                        <w:spacing w:line="258" w:lineRule="auto"/>
                        <w:textDirection w:val="btLr"/>
                      </w:pPr>
                    </w:p>
                    <w:p w:rsidR="00236662" w:rsidRDefault="00236662" w:rsidP="00236662">
                      <w:pPr>
                        <w:spacing w:line="258" w:lineRule="auto"/>
                        <w:textDirection w:val="btLr"/>
                      </w:pPr>
                      <w:r>
                        <w:rPr>
                          <w:rFonts w:ascii="Century Gothic" w:eastAsia="Century Gothic" w:hAnsi="Century Gothic" w:cs="Century Gothic"/>
                          <w:b/>
                          <w:color w:val="000000"/>
                          <w:sz w:val="19"/>
                        </w:rPr>
                        <w:t xml:space="preserve">         </w:t>
                      </w:r>
                      <w:r>
                        <w:rPr>
                          <w:rFonts w:ascii="Century Gothic" w:eastAsia="Century Gothic" w:hAnsi="Century Gothic" w:cs="Century Gothic"/>
                          <w:color w:val="000000"/>
                          <w:sz w:val="19"/>
                          <w:u w:val="single"/>
                        </w:rPr>
                        <w:t xml:space="preserve">____________________  </w:t>
                      </w:r>
                      <w:r>
                        <w:rPr>
                          <w:rFonts w:ascii="Century Gothic" w:eastAsia="Century Gothic" w:hAnsi="Century Gothic" w:cs="Century Gothic"/>
                          <w:b/>
                          <w:color w:val="000000"/>
                          <w:sz w:val="19"/>
                        </w:rPr>
                        <w:t xml:space="preserve">         ____________________</w:t>
                      </w:r>
                    </w:p>
                    <w:p w:rsidR="00236662" w:rsidRDefault="00236662" w:rsidP="00236662">
                      <w:pPr>
                        <w:spacing w:line="258" w:lineRule="auto"/>
                        <w:textDirection w:val="btLr"/>
                      </w:pPr>
                      <w:r>
                        <w:rPr>
                          <w:rFonts w:ascii="Century Gothic" w:eastAsia="Century Gothic" w:hAnsi="Century Gothic" w:cs="Century Gothic"/>
                          <w:color w:val="000000"/>
                          <w:sz w:val="19"/>
                        </w:rPr>
                        <w:t xml:space="preserve">                   DATE</w:t>
                      </w:r>
                      <w:r>
                        <w:rPr>
                          <w:rFonts w:ascii="Century Gothic" w:eastAsia="Century Gothic" w:hAnsi="Century Gothic" w:cs="Century Gothic"/>
                          <w:color w:val="000000"/>
                          <w:sz w:val="19"/>
                        </w:rPr>
                        <w:tab/>
                      </w:r>
                      <w:r>
                        <w:rPr>
                          <w:rFonts w:ascii="Century Gothic" w:eastAsia="Century Gothic" w:hAnsi="Century Gothic" w:cs="Century Gothic"/>
                          <w:color w:val="000000"/>
                          <w:sz w:val="19"/>
                        </w:rPr>
                        <w:tab/>
                        <w:t xml:space="preserve">        SIGNATURE</w:t>
                      </w:r>
                    </w:p>
                  </w:txbxContent>
                </v:textbox>
              </v:rect>
            </w:pict>
          </mc:Fallback>
        </mc:AlternateContent>
      </w:r>
    </w:p>
    <w:p w:rsidR="00236662" w:rsidRDefault="00236662" w:rsidP="00236662">
      <w:pPr>
        <w:spacing w:line="256" w:lineRule="auto"/>
        <w:rPr>
          <w:b/>
          <w:sz w:val="28"/>
          <w:szCs w:val="28"/>
        </w:rPr>
      </w:pPr>
    </w:p>
    <w:p w:rsidR="00236662" w:rsidRDefault="00236662" w:rsidP="00236662">
      <w:pPr>
        <w:rPr>
          <w:sz w:val="28"/>
          <w:szCs w:val="28"/>
        </w:rPr>
      </w:pPr>
      <w:r>
        <w:rPr>
          <w:sz w:val="28"/>
          <w:szCs w:val="28"/>
        </w:rPr>
        <w:t xml:space="preserve">                               </w:t>
      </w:r>
    </w:p>
    <w:p w:rsidR="00236662" w:rsidRDefault="00236662" w:rsidP="00236662">
      <w:pPr>
        <w:rPr>
          <w:sz w:val="28"/>
          <w:szCs w:val="28"/>
        </w:rPr>
      </w:pPr>
    </w:p>
    <w:p w:rsidR="00236662" w:rsidRDefault="00236662" w:rsidP="00236662">
      <w:pPr>
        <w:jc w:val="both"/>
        <w:rPr>
          <w:rFonts w:ascii="Arial" w:eastAsia="Arial" w:hAnsi="Arial" w:cs="Arial"/>
          <w:sz w:val="24"/>
          <w:szCs w:val="24"/>
        </w:rPr>
      </w:pPr>
    </w:p>
    <w:p w:rsidR="00236662" w:rsidRDefault="00236662" w:rsidP="00236662">
      <w:pPr>
        <w:spacing w:line="360" w:lineRule="auto"/>
        <w:jc w:val="both"/>
        <w:rPr>
          <w:rFonts w:ascii="Arial" w:eastAsia="Arial" w:hAnsi="Arial" w:cs="Arial"/>
          <w:sz w:val="24"/>
          <w:szCs w:val="24"/>
        </w:rPr>
      </w:pPr>
      <w:r>
        <w:rPr>
          <w:rFonts w:ascii="Arial" w:eastAsia="Arial" w:hAnsi="Arial" w:cs="Arial"/>
          <w:sz w:val="24"/>
          <w:szCs w:val="24"/>
        </w:rPr>
        <w:t>In the matter between:</w:t>
      </w:r>
    </w:p>
    <w:p w:rsidR="00C00A99" w:rsidRDefault="00C00A99" w:rsidP="00236662">
      <w:pPr>
        <w:spacing w:line="360" w:lineRule="auto"/>
        <w:jc w:val="both"/>
        <w:rPr>
          <w:rFonts w:ascii="Arial" w:eastAsia="Arial" w:hAnsi="Arial" w:cs="Arial"/>
          <w:sz w:val="24"/>
          <w:szCs w:val="24"/>
        </w:rPr>
      </w:pPr>
      <w:r>
        <w:rPr>
          <w:rFonts w:ascii="Arial" w:eastAsia="Arial" w:hAnsi="Arial" w:cs="Arial"/>
          <w:sz w:val="24"/>
          <w:szCs w:val="24"/>
        </w:rPr>
        <w:t>CLEANJACK SA (</w:t>
      </w:r>
      <w:r>
        <w:rPr>
          <w:rFonts w:ascii="Arial" w:eastAsia="Arial" w:hAnsi="Arial" w:cs="Arial"/>
          <w:sz w:val="24"/>
          <w:szCs w:val="24"/>
        </w:rPr>
        <w:tab/>
        <w:t>Pty) Ltd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Applicant</w:t>
      </w:r>
      <w:r w:rsidR="00236662">
        <w:rPr>
          <w:rFonts w:ascii="Arial" w:eastAsia="Arial" w:hAnsi="Arial" w:cs="Arial"/>
          <w:sz w:val="24"/>
          <w:szCs w:val="24"/>
        </w:rPr>
        <w:tab/>
      </w:r>
    </w:p>
    <w:p w:rsidR="00C00A99" w:rsidRDefault="00C00A99" w:rsidP="00236662">
      <w:pPr>
        <w:spacing w:line="360" w:lineRule="auto"/>
        <w:jc w:val="both"/>
        <w:rPr>
          <w:rFonts w:ascii="Arial" w:eastAsia="Arial" w:hAnsi="Arial" w:cs="Arial"/>
          <w:sz w:val="24"/>
          <w:szCs w:val="24"/>
        </w:rPr>
      </w:pPr>
      <w:r>
        <w:rPr>
          <w:rFonts w:ascii="Arial" w:eastAsia="Arial" w:hAnsi="Arial" w:cs="Arial"/>
          <w:sz w:val="24"/>
          <w:szCs w:val="24"/>
        </w:rPr>
        <w:t>And</w:t>
      </w:r>
    </w:p>
    <w:p w:rsidR="00236662" w:rsidRDefault="00C00A99" w:rsidP="00236662">
      <w:pPr>
        <w:spacing w:line="360" w:lineRule="auto"/>
        <w:jc w:val="both"/>
        <w:rPr>
          <w:rFonts w:ascii="Arial" w:eastAsia="Arial" w:hAnsi="Arial" w:cs="Arial"/>
          <w:sz w:val="24"/>
          <w:szCs w:val="24"/>
        </w:rPr>
      </w:pPr>
      <w:r>
        <w:rPr>
          <w:rFonts w:ascii="Arial" w:eastAsia="Arial" w:hAnsi="Arial" w:cs="Arial"/>
          <w:sz w:val="24"/>
          <w:szCs w:val="24"/>
        </w:rPr>
        <w:t>FEEDEM GROUP (Pty) Ltd</w:t>
      </w:r>
      <w:r w:rsidR="00236662">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Respondent</w:t>
      </w:r>
      <w:r w:rsidR="00236662">
        <w:rPr>
          <w:rFonts w:ascii="Arial" w:eastAsia="Arial" w:hAnsi="Arial" w:cs="Arial"/>
          <w:sz w:val="24"/>
          <w:szCs w:val="24"/>
        </w:rPr>
        <w:tab/>
      </w:r>
      <w:r w:rsidR="00236662">
        <w:rPr>
          <w:rFonts w:ascii="Arial" w:eastAsia="Arial" w:hAnsi="Arial" w:cs="Arial"/>
          <w:sz w:val="24"/>
          <w:szCs w:val="24"/>
        </w:rPr>
        <w:tab/>
      </w:r>
      <w:r w:rsidR="00236662">
        <w:rPr>
          <w:rFonts w:ascii="Arial" w:eastAsia="Arial" w:hAnsi="Arial" w:cs="Arial"/>
          <w:sz w:val="24"/>
          <w:szCs w:val="24"/>
        </w:rPr>
        <w:tab/>
      </w:r>
      <w:r w:rsidR="00236662">
        <w:rPr>
          <w:rFonts w:ascii="Arial" w:eastAsia="Arial" w:hAnsi="Arial" w:cs="Arial"/>
          <w:sz w:val="24"/>
          <w:szCs w:val="24"/>
        </w:rPr>
        <w:tab/>
      </w:r>
      <w:r w:rsidR="00236662">
        <w:rPr>
          <w:rFonts w:ascii="Arial" w:eastAsia="Arial" w:hAnsi="Arial" w:cs="Arial"/>
          <w:sz w:val="24"/>
          <w:szCs w:val="24"/>
        </w:rPr>
        <w:tab/>
      </w:r>
      <w:r w:rsidR="00236662">
        <w:rPr>
          <w:rFonts w:ascii="Arial" w:eastAsia="Arial" w:hAnsi="Arial" w:cs="Arial"/>
          <w:sz w:val="24"/>
          <w:szCs w:val="24"/>
        </w:rPr>
        <w:tab/>
      </w:r>
    </w:p>
    <w:p w:rsidR="00236662" w:rsidRDefault="00236662" w:rsidP="00236662">
      <w:pPr>
        <w:pBdr>
          <w:bottom w:val="single" w:sz="12" w:space="1" w:color="000000"/>
        </w:pBdr>
        <w:spacing w:after="0" w:line="360" w:lineRule="auto"/>
        <w:jc w:val="both"/>
        <w:rPr>
          <w:rFonts w:ascii="Arial" w:eastAsia="Arial" w:hAnsi="Arial" w:cs="Arial"/>
          <w:sz w:val="24"/>
          <w:szCs w:val="24"/>
        </w:rPr>
      </w:pPr>
    </w:p>
    <w:p w:rsidR="00236662" w:rsidRDefault="00236662" w:rsidP="00236662">
      <w:pPr>
        <w:spacing w:after="0" w:line="360" w:lineRule="auto"/>
        <w:jc w:val="both"/>
        <w:rPr>
          <w:rFonts w:ascii="Arial" w:eastAsia="Arial" w:hAnsi="Arial" w:cs="Arial"/>
          <w:b/>
          <w:sz w:val="24"/>
          <w:szCs w:val="24"/>
        </w:rPr>
      </w:pPr>
    </w:p>
    <w:p w:rsidR="00236662" w:rsidRDefault="00236662" w:rsidP="00236662">
      <w:pPr>
        <w:pBdr>
          <w:bottom w:val="single" w:sz="12" w:space="1" w:color="000000"/>
        </w:pBdr>
        <w:spacing w:after="0" w:line="360" w:lineRule="auto"/>
        <w:jc w:val="center"/>
        <w:rPr>
          <w:rFonts w:ascii="Arial" w:eastAsia="Arial" w:hAnsi="Arial" w:cs="Arial"/>
          <w:b/>
          <w:sz w:val="24"/>
          <w:szCs w:val="24"/>
        </w:rPr>
      </w:pPr>
      <w:r>
        <w:rPr>
          <w:rFonts w:ascii="Arial" w:eastAsia="Arial" w:hAnsi="Arial" w:cs="Arial"/>
          <w:b/>
          <w:sz w:val="24"/>
          <w:szCs w:val="24"/>
        </w:rPr>
        <w:t xml:space="preserve">JUDGMENT </w:t>
      </w:r>
    </w:p>
    <w:p w:rsidR="00236662" w:rsidRDefault="00236662" w:rsidP="00236662">
      <w:pPr>
        <w:spacing w:after="0" w:line="360" w:lineRule="auto"/>
        <w:rPr>
          <w:rFonts w:ascii="Arial" w:eastAsia="Arial" w:hAnsi="Arial" w:cs="Arial"/>
          <w:b/>
          <w:sz w:val="24"/>
          <w:szCs w:val="24"/>
        </w:rPr>
      </w:pPr>
    </w:p>
    <w:p w:rsidR="00236662" w:rsidRDefault="00236662" w:rsidP="00236662">
      <w:pPr>
        <w:spacing w:after="0" w:line="360" w:lineRule="auto"/>
        <w:rPr>
          <w:rFonts w:ascii="Arial" w:eastAsia="Arial" w:hAnsi="Arial" w:cs="Arial"/>
          <w:b/>
          <w:sz w:val="24"/>
          <w:szCs w:val="24"/>
        </w:rPr>
      </w:pPr>
      <w:r>
        <w:rPr>
          <w:rFonts w:ascii="Arial" w:eastAsia="Arial" w:hAnsi="Arial" w:cs="Arial"/>
          <w:b/>
          <w:sz w:val="24"/>
          <w:szCs w:val="24"/>
        </w:rPr>
        <w:t>MBONGWE J:</w:t>
      </w:r>
    </w:p>
    <w:p w:rsidR="00236662" w:rsidRDefault="00236662" w:rsidP="00236662">
      <w:pPr>
        <w:spacing w:after="117"/>
        <w:ind w:left="318" w:right="2"/>
        <w:jc w:val="center"/>
        <w:rPr>
          <w:rFonts w:ascii="Arial" w:eastAsia="Arial" w:hAnsi="Arial" w:cs="Arial"/>
          <w:b/>
          <w:color w:val="000000"/>
          <w:sz w:val="24"/>
          <w:szCs w:val="24"/>
        </w:rPr>
      </w:pPr>
    </w:p>
    <w:p w:rsidR="00236662" w:rsidRDefault="00236662" w:rsidP="008119B2">
      <w:pPr>
        <w:pBdr>
          <w:top w:val="nil"/>
          <w:left w:val="nil"/>
          <w:bottom w:val="nil"/>
          <w:right w:val="nil"/>
          <w:between w:val="nil"/>
        </w:pBdr>
        <w:tabs>
          <w:tab w:val="left" w:pos="426"/>
        </w:tabs>
        <w:spacing w:after="0" w:line="360" w:lineRule="auto"/>
        <w:jc w:val="both"/>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t xml:space="preserve">INTRODUCTION </w:t>
      </w:r>
    </w:p>
    <w:p w:rsidR="00236662" w:rsidRDefault="00236662" w:rsidP="00236662">
      <w:pPr>
        <w:pBdr>
          <w:top w:val="nil"/>
          <w:left w:val="nil"/>
          <w:bottom w:val="nil"/>
          <w:right w:val="nil"/>
          <w:between w:val="nil"/>
        </w:pBdr>
        <w:spacing w:after="200" w:line="360" w:lineRule="auto"/>
        <w:jc w:val="both"/>
        <w:rPr>
          <w:rFonts w:ascii="Arial" w:eastAsia="Arial" w:hAnsi="Arial" w:cs="Arial"/>
          <w:b/>
          <w:color w:val="000000"/>
          <w:sz w:val="24"/>
          <w:szCs w:val="24"/>
        </w:rPr>
      </w:pPr>
    </w:p>
    <w:p w:rsidR="00236662" w:rsidRPr="001A2C81" w:rsidRDefault="00236662" w:rsidP="00236662">
      <w:pPr>
        <w:widowControl w:val="0"/>
        <w:numPr>
          <w:ilvl w:val="0"/>
          <w:numId w:val="1"/>
        </w:numPr>
        <w:pBdr>
          <w:top w:val="nil"/>
          <w:left w:val="nil"/>
          <w:bottom w:val="nil"/>
          <w:right w:val="nil"/>
          <w:between w:val="nil"/>
        </w:pBdr>
        <w:spacing w:before="360" w:after="0" w:line="480" w:lineRule="auto"/>
        <w:jc w:val="both"/>
      </w:pPr>
      <w:r>
        <w:rPr>
          <w:rFonts w:ascii="Arial" w:eastAsia="Arial" w:hAnsi="Arial" w:cs="Arial"/>
          <w:color w:val="000000"/>
          <w:sz w:val="24"/>
          <w:szCs w:val="24"/>
        </w:rPr>
        <w:t xml:space="preserve">This is an application </w:t>
      </w:r>
      <w:r w:rsidR="00E6601E">
        <w:rPr>
          <w:rFonts w:ascii="Arial" w:eastAsia="Arial" w:hAnsi="Arial" w:cs="Arial"/>
          <w:color w:val="000000"/>
          <w:sz w:val="24"/>
          <w:szCs w:val="24"/>
        </w:rPr>
        <w:t>wherein the applicant seeks an order for the final winding up of the respondent in terms of the provisions of section 344(f) of the Companies Act 61 of 1973(“the 1973 Companies Act”) read with the provisions of section 344, 345 and</w:t>
      </w:r>
      <w:r w:rsidR="00FE3AC7">
        <w:rPr>
          <w:rFonts w:ascii="Arial" w:eastAsia="Arial" w:hAnsi="Arial" w:cs="Arial"/>
          <w:color w:val="000000"/>
          <w:sz w:val="24"/>
          <w:szCs w:val="24"/>
        </w:rPr>
        <w:t xml:space="preserve"> 346 thereof as well as the provisions of Item 9 of schedule 5 </w:t>
      </w:r>
      <w:r w:rsidR="00E6601E">
        <w:rPr>
          <w:rFonts w:ascii="Arial" w:eastAsia="Arial" w:hAnsi="Arial" w:cs="Arial"/>
          <w:color w:val="000000"/>
          <w:sz w:val="24"/>
          <w:szCs w:val="24"/>
        </w:rPr>
        <w:t>of the Companies Act 71 of 2008 (“the Companies Act”). The order is</w:t>
      </w:r>
      <w:r w:rsidR="00FE3AC7">
        <w:rPr>
          <w:rFonts w:ascii="Arial" w:eastAsia="Arial" w:hAnsi="Arial" w:cs="Arial"/>
          <w:color w:val="000000"/>
          <w:sz w:val="24"/>
          <w:szCs w:val="24"/>
        </w:rPr>
        <w:t xml:space="preserve"> sought on the ground</w:t>
      </w:r>
      <w:r w:rsidR="00E6601E">
        <w:rPr>
          <w:rFonts w:ascii="Arial" w:eastAsia="Arial" w:hAnsi="Arial" w:cs="Arial"/>
          <w:color w:val="000000"/>
          <w:sz w:val="24"/>
          <w:szCs w:val="24"/>
        </w:rPr>
        <w:t xml:space="preserve"> that the respondent is unable to pay its debt as</w:t>
      </w:r>
      <w:r w:rsidR="00FE3AC7">
        <w:rPr>
          <w:rFonts w:ascii="Arial" w:eastAsia="Arial" w:hAnsi="Arial" w:cs="Arial"/>
          <w:color w:val="000000"/>
          <w:sz w:val="24"/>
          <w:szCs w:val="24"/>
        </w:rPr>
        <w:t xml:space="preserve"> and </w:t>
      </w:r>
      <w:r w:rsidR="0031675E">
        <w:rPr>
          <w:rFonts w:ascii="Arial" w:eastAsia="Arial" w:hAnsi="Arial" w:cs="Arial"/>
          <w:color w:val="000000"/>
          <w:sz w:val="24"/>
          <w:szCs w:val="24"/>
        </w:rPr>
        <w:t>when they</w:t>
      </w:r>
      <w:r w:rsidR="00FE3AC7">
        <w:rPr>
          <w:rFonts w:ascii="Arial" w:eastAsia="Arial" w:hAnsi="Arial" w:cs="Arial"/>
          <w:color w:val="000000"/>
          <w:sz w:val="24"/>
          <w:szCs w:val="24"/>
        </w:rPr>
        <w:t xml:space="preserve"> became due as </w:t>
      </w:r>
      <w:r w:rsidR="0031675E">
        <w:rPr>
          <w:rFonts w:ascii="Arial" w:eastAsia="Arial" w:hAnsi="Arial" w:cs="Arial"/>
          <w:color w:val="000000"/>
          <w:sz w:val="24"/>
          <w:szCs w:val="24"/>
        </w:rPr>
        <w:t>described</w:t>
      </w:r>
      <w:r w:rsidR="00E6601E">
        <w:rPr>
          <w:rFonts w:ascii="Arial" w:eastAsia="Arial" w:hAnsi="Arial" w:cs="Arial"/>
          <w:color w:val="000000"/>
          <w:sz w:val="24"/>
          <w:szCs w:val="24"/>
        </w:rPr>
        <w:t xml:space="preserve"> in section 345 of the 1973 Companies Act.</w:t>
      </w:r>
    </w:p>
    <w:p w:rsidR="00236662" w:rsidRPr="00DD5851" w:rsidRDefault="0041193B" w:rsidP="00236662">
      <w:pPr>
        <w:widowControl w:val="0"/>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FACTUAL MATRIX</w:t>
      </w:r>
    </w:p>
    <w:p w:rsidR="00264A45" w:rsidRPr="00264A45" w:rsidRDefault="00236662" w:rsidP="00236662">
      <w:pPr>
        <w:widowControl w:val="0"/>
        <w:numPr>
          <w:ilvl w:val="0"/>
          <w:numId w:val="1"/>
        </w:numPr>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t xml:space="preserve">The </w:t>
      </w:r>
      <w:r w:rsidR="000A0D59">
        <w:rPr>
          <w:rFonts w:ascii="Arial" w:eastAsia="Arial" w:hAnsi="Arial" w:cs="Arial"/>
          <w:color w:val="000000"/>
          <w:sz w:val="24"/>
          <w:szCs w:val="24"/>
        </w:rPr>
        <w:t xml:space="preserve">parties concluded a </w:t>
      </w:r>
      <w:r w:rsidR="00670A2F">
        <w:rPr>
          <w:rFonts w:ascii="Arial" w:eastAsia="Arial" w:hAnsi="Arial" w:cs="Arial"/>
          <w:color w:val="000000"/>
          <w:sz w:val="24"/>
          <w:szCs w:val="24"/>
        </w:rPr>
        <w:t>written agreement on 27</w:t>
      </w:r>
      <w:r w:rsidR="0041193B">
        <w:rPr>
          <w:rFonts w:ascii="Arial" w:eastAsia="Arial" w:hAnsi="Arial" w:cs="Arial"/>
          <w:color w:val="000000"/>
          <w:sz w:val="24"/>
          <w:szCs w:val="24"/>
        </w:rPr>
        <w:t xml:space="preserve"> October 2017</w:t>
      </w:r>
      <w:r w:rsidR="00670A2F">
        <w:rPr>
          <w:rFonts w:ascii="Arial" w:eastAsia="Arial" w:hAnsi="Arial" w:cs="Arial"/>
          <w:color w:val="000000"/>
          <w:sz w:val="24"/>
          <w:szCs w:val="24"/>
        </w:rPr>
        <w:t xml:space="preserve"> in </w:t>
      </w:r>
      <w:proofErr w:type="spellStart"/>
      <w:r w:rsidR="00670A2F">
        <w:rPr>
          <w:rFonts w:ascii="Arial" w:eastAsia="Arial" w:hAnsi="Arial" w:cs="Arial"/>
          <w:color w:val="000000"/>
          <w:sz w:val="24"/>
          <w:szCs w:val="24"/>
        </w:rPr>
        <w:t>Meyersdal</w:t>
      </w:r>
      <w:proofErr w:type="spellEnd"/>
      <w:r w:rsidR="00670A2F">
        <w:rPr>
          <w:rFonts w:ascii="Arial" w:eastAsia="Arial" w:hAnsi="Arial" w:cs="Arial"/>
          <w:color w:val="000000"/>
          <w:sz w:val="24"/>
          <w:szCs w:val="24"/>
        </w:rPr>
        <w:t>, south of Johannesburg,</w:t>
      </w:r>
      <w:r w:rsidR="0041193B">
        <w:rPr>
          <w:rFonts w:ascii="Arial" w:eastAsia="Arial" w:hAnsi="Arial" w:cs="Arial"/>
          <w:color w:val="000000"/>
          <w:sz w:val="24"/>
          <w:szCs w:val="24"/>
        </w:rPr>
        <w:t xml:space="preserve"> </w:t>
      </w:r>
      <w:r w:rsidR="000A0D59">
        <w:rPr>
          <w:rFonts w:ascii="Arial" w:eastAsia="Arial" w:hAnsi="Arial" w:cs="Arial"/>
          <w:color w:val="000000"/>
          <w:sz w:val="24"/>
          <w:szCs w:val="24"/>
        </w:rPr>
        <w:t xml:space="preserve">in terms of which the applicant was to supply </w:t>
      </w:r>
      <w:r w:rsidR="0041193B">
        <w:rPr>
          <w:rFonts w:ascii="Arial" w:eastAsia="Arial" w:hAnsi="Arial" w:cs="Arial"/>
          <w:color w:val="000000"/>
          <w:sz w:val="24"/>
          <w:szCs w:val="24"/>
        </w:rPr>
        <w:t xml:space="preserve">the Respondent with the </w:t>
      </w:r>
      <w:proofErr w:type="spellStart"/>
      <w:r w:rsidR="0041193B">
        <w:rPr>
          <w:rFonts w:ascii="Arial" w:eastAsia="Arial" w:hAnsi="Arial" w:cs="Arial"/>
          <w:color w:val="000000"/>
          <w:sz w:val="24"/>
          <w:szCs w:val="24"/>
        </w:rPr>
        <w:t>Clean</w:t>
      </w:r>
      <w:r w:rsidR="00687BC9">
        <w:rPr>
          <w:rFonts w:ascii="Arial" w:eastAsia="Arial" w:hAnsi="Arial" w:cs="Arial"/>
          <w:color w:val="000000"/>
          <w:sz w:val="24"/>
          <w:szCs w:val="24"/>
        </w:rPr>
        <w:t>Jack</w:t>
      </w:r>
      <w:proofErr w:type="spellEnd"/>
      <w:r w:rsidR="00687BC9">
        <w:rPr>
          <w:rFonts w:ascii="Arial" w:eastAsia="Arial" w:hAnsi="Arial" w:cs="Arial"/>
          <w:color w:val="000000"/>
          <w:sz w:val="24"/>
          <w:szCs w:val="24"/>
        </w:rPr>
        <w:t xml:space="preserve"> SA system </w:t>
      </w:r>
      <w:r w:rsidR="000A0D59">
        <w:rPr>
          <w:rFonts w:ascii="Arial" w:eastAsia="Arial" w:hAnsi="Arial" w:cs="Arial"/>
          <w:color w:val="000000"/>
          <w:sz w:val="24"/>
          <w:szCs w:val="24"/>
        </w:rPr>
        <w:t>for</w:t>
      </w:r>
      <w:r w:rsidR="00DE1D9C">
        <w:rPr>
          <w:rFonts w:ascii="Arial" w:eastAsia="Arial" w:hAnsi="Arial" w:cs="Arial"/>
          <w:color w:val="000000"/>
          <w:sz w:val="24"/>
          <w:szCs w:val="24"/>
        </w:rPr>
        <w:t xml:space="preserve"> a period of 36 </w:t>
      </w:r>
      <w:r w:rsidR="00BE0404">
        <w:rPr>
          <w:rFonts w:ascii="Arial" w:eastAsia="Arial" w:hAnsi="Arial" w:cs="Arial"/>
          <w:color w:val="000000"/>
          <w:sz w:val="24"/>
          <w:szCs w:val="24"/>
        </w:rPr>
        <w:t>(thirty-six</w:t>
      </w:r>
      <w:r w:rsidR="00DE1D9C">
        <w:rPr>
          <w:rFonts w:ascii="Arial" w:eastAsia="Arial" w:hAnsi="Arial" w:cs="Arial"/>
          <w:color w:val="000000"/>
          <w:sz w:val="24"/>
          <w:szCs w:val="24"/>
        </w:rPr>
        <w:t xml:space="preserve"> months) to enable </w:t>
      </w:r>
      <w:r w:rsidR="000A0D59">
        <w:rPr>
          <w:rFonts w:ascii="Arial" w:eastAsia="Arial" w:hAnsi="Arial" w:cs="Arial"/>
          <w:color w:val="000000"/>
          <w:sz w:val="24"/>
          <w:szCs w:val="24"/>
        </w:rPr>
        <w:t>the respondent to monitor the att</w:t>
      </w:r>
      <w:r w:rsidR="00C13FA1">
        <w:rPr>
          <w:rFonts w:ascii="Arial" w:eastAsia="Arial" w:hAnsi="Arial" w:cs="Arial"/>
          <w:color w:val="000000"/>
          <w:sz w:val="24"/>
          <w:szCs w:val="24"/>
        </w:rPr>
        <w:t>e</w:t>
      </w:r>
      <w:r w:rsidR="00670A2F">
        <w:rPr>
          <w:rFonts w:ascii="Arial" w:eastAsia="Arial" w:hAnsi="Arial" w:cs="Arial"/>
          <w:color w:val="000000"/>
          <w:sz w:val="24"/>
          <w:szCs w:val="24"/>
        </w:rPr>
        <w:t>ndance and working hours of its employees at</w:t>
      </w:r>
      <w:r w:rsidR="00C13FA1">
        <w:rPr>
          <w:rFonts w:ascii="Arial" w:eastAsia="Arial" w:hAnsi="Arial" w:cs="Arial"/>
          <w:color w:val="000000"/>
          <w:sz w:val="24"/>
          <w:szCs w:val="24"/>
        </w:rPr>
        <w:t xml:space="preserve"> Cristal Solutions</w:t>
      </w:r>
      <w:r w:rsidR="00670A2F">
        <w:rPr>
          <w:rFonts w:ascii="Arial" w:eastAsia="Arial" w:hAnsi="Arial" w:cs="Arial"/>
          <w:color w:val="000000"/>
          <w:sz w:val="24"/>
          <w:szCs w:val="24"/>
        </w:rPr>
        <w:t>, a</w:t>
      </w:r>
      <w:r w:rsidR="00C13FA1">
        <w:rPr>
          <w:rFonts w:ascii="Arial" w:eastAsia="Arial" w:hAnsi="Arial" w:cs="Arial"/>
          <w:color w:val="000000"/>
          <w:sz w:val="24"/>
          <w:szCs w:val="24"/>
        </w:rPr>
        <w:t xml:space="preserve"> division</w:t>
      </w:r>
      <w:r w:rsidR="00670A2F">
        <w:rPr>
          <w:rFonts w:ascii="Arial" w:eastAsia="Arial" w:hAnsi="Arial" w:cs="Arial"/>
          <w:color w:val="000000"/>
          <w:sz w:val="24"/>
          <w:szCs w:val="24"/>
        </w:rPr>
        <w:t xml:space="preserve"> of the Respondent</w:t>
      </w:r>
      <w:r w:rsidR="00264A45">
        <w:rPr>
          <w:rFonts w:ascii="Arial" w:eastAsia="Arial" w:hAnsi="Arial" w:cs="Arial"/>
          <w:color w:val="000000"/>
          <w:sz w:val="24"/>
          <w:szCs w:val="24"/>
        </w:rPr>
        <w:t>. The Applicant was to supply, install and activate the systems, but did not charge for the installations.</w:t>
      </w:r>
    </w:p>
    <w:p w:rsidR="00C403B9" w:rsidRPr="00C403B9" w:rsidRDefault="00264A45" w:rsidP="00236662">
      <w:pPr>
        <w:widowControl w:val="0"/>
        <w:numPr>
          <w:ilvl w:val="0"/>
          <w:numId w:val="1"/>
        </w:numPr>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t xml:space="preserve"> </w:t>
      </w:r>
      <w:r w:rsidR="000A0D59">
        <w:rPr>
          <w:rFonts w:ascii="Arial" w:eastAsia="Arial" w:hAnsi="Arial" w:cs="Arial"/>
          <w:color w:val="000000"/>
          <w:sz w:val="24"/>
          <w:szCs w:val="24"/>
        </w:rPr>
        <w:t>As at the 30</w:t>
      </w:r>
      <w:r w:rsidR="000A0D59" w:rsidRPr="000A0D59">
        <w:rPr>
          <w:rFonts w:ascii="Arial" w:eastAsia="Arial" w:hAnsi="Arial" w:cs="Arial"/>
          <w:color w:val="000000"/>
          <w:sz w:val="24"/>
          <w:szCs w:val="24"/>
          <w:vertAlign w:val="superscript"/>
        </w:rPr>
        <w:t>th</w:t>
      </w:r>
      <w:r w:rsidR="00670A2F">
        <w:rPr>
          <w:rFonts w:ascii="Arial" w:eastAsia="Arial" w:hAnsi="Arial" w:cs="Arial"/>
          <w:color w:val="000000"/>
          <w:sz w:val="24"/>
          <w:szCs w:val="24"/>
        </w:rPr>
        <w:t xml:space="preserve"> March 2020,</w:t>
      </w:r>
      <w:r w:rsidR="000A0D59">
        <w:rPr>
          <w:rFonts w:ascii="Arial" w:eastAsia="Arial" w:hAnsi="Arial" w:cs="Arial"/>
          <w:color w:val="000000"/>
          <w:sz w:val="24"/>
          <w:szCs w:val="24"/>
        </w:rPr>
        <w:t xml:space="preserve"> the respondent had been</w:t>
      </w:r>
      <w:r w:rsidR="00335A8D">
        <w:rPr>
          <w:rFonts w:ascii="Arial" w:eastAsia="Arial" w:hAnsi="Arial" w:cs="Arial"/>
          <w:color w:val="000000"/>
          <w:sz w:val="24"/>
          <w:szCs w:val="24"/>
        </w:rPr>
        <w:t xml:space="preserve"> in</w:t>
      </w:r>
      <w:r w:rsidR="00670A2F">
        <w:rPr>
          <w:rFonts w:ascii="Arial" w:eastAsia="Arial" w:hAnsi="Arial" w:cs="Arial"/>
          <w:color w:val="000000"/>
          <w:sz w:val="24"/>
          <w:szCs w:val="24"/>
        </w:rPr>
        <w:t xml:space="preserve"> arrears with its monthly payments of R27 524-11 from the e</w:t>
      </w:r>
      <w:r w:rsidR="00335A8D">
        <w:rPr>
          <w:rFonts w:ascii="Arial" w:eastAsia="Arial" w:hAnsi="Arial" w:cs="Arial"/>
          <w:color w:val="000000"/>
          <w:sz w:val="24"/>
          <w:szCs w:val="24"/>
        </w:rPr>
        <w:t xml:space="preserve">nd of February 2020 which </w:t>
      </w:r>
      <w:r w:rsidR="00670A2F">
        <w:rPr>
          <w:rFonts w:ascii="Arial" w:eastAsia="Arial" w:hAnsi="Arial" w:cs="Arial"/>
          <w:color w:val="000000"/>
          <w:sz w:val="24"/>
          <w:szCs w:val="24"/>
        </w:rPr>
        <w:t>had</w:t>
      </w:r>
      <w:r w:rsidR="00335A8D">
        <w:rPr>
          <w:rFonts w:ascii="Arial" w:eastAsia="Arial" w:hAnsi="Arial" w:cs="Arial"/>
          <w:color w:val="000000"/>
          <w:sz w:val="24"/>
          <w:szCs w:val="24"/>
        </w:rPr>
        <w:t xml:space="preserve"> allegedly</w:t>
      </w:r>
      <w:r w:rsidR="00670A2F">
        <w:rPr>
          <w:rFonts w:ascii="Arial" w:eastAsia="Arial" w:hAnsi="Arial" w:cs="Arial"/>
          <w:color w:val="000000"/>
          <w:sz w:val="24"/>
          <w:szCs w:val="24"/>
        </w:rPr>
        <w:t xml:space="preserve"> escalated to R165 144-36 on 17 July 2020</w:t>
      </w:r>
      <w:r w:rsidR="00335A8D">
        <w:rPr>
          <w:rFonts w:ascii="Arial" w:eastAsia="Arial" w:hAnsi="Arial" w:cs="Arial"/>
          <w:color w:val="000000"/>
          <w:sz w:val="24"/>
          <w:szCs w:val="24"/>
        </w:rPr>
        <w:t>,</w:t>
      </w:r>
      <w:r w:rsidR="00670A2F">
        <w:rPr>
          <w:rFonts w:ascii="Arial" w:eastAsia="Arial" w:hAnsi="Arial" w:cs="Arial"/>
          <w:color w:val="000000"/>
          <w:sz w:val="24"/>
          <w:szCs w:val="24"/>
        </w:rPr>
        <w:t xml:space="preserve"> when the Applicant served the Respondent with a notice in terms of section 345 of the 1973 Comp</w:t>
      </w:r>
      <w:r w:rsidR="00335A8D">
        <w:rPr>
          <w:rFonts w:ascii="Arial" w:eastAsia="Arial" w:hAnsi="Arial" w:cs="Arial"/>
          <w:color w:val="000000"/>
          <w:sz w:val="24"/>
          <w:szCs w:val="24"/>
        </w:rPr>
        <w:t>anies Act, and to R247 716 -69 when the founding affidavit was deposed to on behalf of the applicant.</w:t>
      </w:r>
    </w:p>
    <w:p w:rsidR="002A5B07" w:rsidRPr="00480D1B" w:rsidRDefault="00617672" w:rsidP="00236662">
      <w:pPr>
        <w:widowControl w:val="0"/>
        <w:numPr>
          <w:ilvl w:val="0"/>
          <w:numId w:val="1"/>
        </w:numPr>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t>On the 26 March 2020 the government of S</w:t>
      </w:r>
      <w:r w:rsidR="00335A8D">
        <w:rPr>
          <w:rFonts w:ascii="Arial" w:eastAsia="Arial" w:hAnsi="Arial" w:cs="Arial"/>
          <w:color w:val="000000"/>
          <w:sz w:val="24"/>
          <w:szCs w:val="24"/>
        </w:rPr>
        <w:t xml:space="preserve">outh </w:t>
      </w:r>
      <w:r>
        <w:rPr>
          <w:rFonts w:ascii="Arial" w:eastAsia="Arial" w:hAnsi="Arial" w:cs="Arial"/>
          <w:color w:val="000000"/>
          <w:sz w:val="24"/>
          <w:szCs w:val="24"/>
        </w:rPr>
        <w:t>A</w:t>
      </w:r>
      <w:r w:rsidR="00335A8D">
        <w:rPr>
          <w:rFonts w:ascii="Arial" w:eastAsia="Arial" w:hAnsi="Arial" w:cs="Arial"/>
          <w:color w:val="000000"/>
          <w:sz w:val="24"/>
          <w:szCs w:val="24"/>
        </w:rPr>
        <w:t>frica</w:t>
      </w:r>
      <w:r w:rsidR="00C403B9">
        <w:rPr>
          <w:rFonts w:ascii="Arial" w:eastAsia="Arial" w:hAnsi="Arial" w:cs="Arial"/>
          <w:color w:val="000000"/>
          <w:sz w:val="24"/>
          <w:szCs w:val="24"/>
        </w:rPr>
        <w:t xml:space="preserve"> declared the state of </w:t>
      </w:r>
      <w:r w:rsidR="001869E9">
        <w:rPr>
          <w:rFonts w:ascii="Arial" w:eastAsia="Arial" w:hAnsi="Arial" w:cs="Arial"/>
          <w:color w:val="000000"/>
          <w:sz w:val="24"/>
          <w:szCs w:val="24"/>
        </w:rPr>
        <w:lastRenderedPageBreak/>
        <w:t xml:space="preserve">national </w:t>
      </w:r>
      <w:r w:rsidR="00C403B9">
        <w:rPr>
          <w:rFonts w:ascii="Arial" w:eastAsia="Arial" w:hAnsi="Arial" w:cs="Arial"/>
          <w:color w:val="000000"/>
          <w:sz w:val="24"/>
          <w:szCs w:val="24"/>
        </w:rPr>
        <w:t>disaster following the rampant effects of the</w:t>
      </w:r>
      <w:r w:rsidR="00480D1B">
        <w:rPr>
          <w:rFonts w:ascii="Arial" w:eastAsia="Arial" w:hAnsi="Arial" w:cs="Arial"/>
          <w:color w:val="000000"/>
          <w:sz w:val="24"/>
          <w:szCs w:val="24"/>
        </w:rPr>
        <w:t xml:space="preserve"> Covid-19 pandemic</w:t>
      </w:r>
      <w:r>
        <w:rPr>
          <w:rFonts w:ascii="Arial" w:eastAsia="Arial" w:hAnsi="Arial" w:cs="Arial"/>
          <w:color w:val="000000"/>
          <w:sz w:val="24"/>
          <w:szCs w:val="24"/>
        </w:rPr>
        <w:t xml:space="preserve">. Amongst the restrictions imposed was the </w:t>
      </w:r>
      <w:r w:rsidR="00C20EA1">
        <w:rPr>
          <w:rFonts w:ascii="Arial" w:eastAsia="Arial" w:hAnsi="Arial" w:cs="Arial"/>
          <w:color w:val="000000"/>
          <w:sz w:val="24"/>
          <w:szCs w:val="24"/>
        </w:rPr>
        <w:t>prohibition of</w:t>
      </w:r>
      <w:r>
        <w:rPr>
          <w:rFonts w:ascii="Arial" w:eastAsia="Arial" w:hAnsi="Arial" w:cs="Arial"/>
          <w:color w:val="000000"/>
          <w:sz w:val="24"/>
          <w:szCs w:val="24"/>
        </w:rPr>
        <w:t xml:space="preserve"> persons from</w:t>
      </w:r>
      <w:r w:rsidR="00C20EA1">
        <w:rPr>
          <w:rFonts w:ascii="Arial" w:eastAsia="Arial" w:hAnsi="Arial" w:cs="Arial"/>
          <w:color w:val="000000"/>
          <w:sz w:val="24"/>
          <w:szCs w:val="24"/>
        </w:rPr>
        <w:t xml:space="preserve"> physical </w:t>
      </w:r>
      <w:r w:rsidR="00E822C1">
        <w:rPr>
          <w:rFonts w:ascii="Arial" w:eastAsia="Arial" w:hAnsi="Arial" w:cs="Arial"/>
          <w:color w:val="000000"/>
          <w:sz w:val="24"/>
          <w:szCs w:val="24"/>
        </w:rPr>
        <w:t>attendance</w:t>
      </w:r>
      <w:r>
        <w:rPr>
          <w:rFonts w:ascii="Arial" w:eastAsia="Arial" w:hAnsi="Arial" w:cs="Arial"/>
          <w:color w:val="000000"/>
          <w:sz w:val="24"/>
          <w:szCs w:val="24"/>
        </w:rPr>
        <w:t xml:space="preserve"> to their </w:t>
      </w:r>
      <w:r w:rsidR="00D61A9B">
        <w:rPr>
          <w:rFonts w:ascii="Arial" w:eastAsia="Arial" w:hAnsi="Arial" w:cs="Arial"/>
          <w:color w:val="000000"/>
          <w:sz w:val="24"/>
          <w:szCs w:val="24"/>
        </w:rPr>
        <w:t>workplace</w:t>
      </w:r>
      <w:r>
        <w:rPr>
          <w:rFonts w:ascii="Arial" w:eastAsia="Arial" w:hAnsi="Arial" w:cs="Arial"/>
          <w:color w:val="000000"/>
          <w:sz w:val="24"/>
          <w:szCs w:val="24"/>
        </w:rPr>
        <w:t xml:space="preserve"> for a period of 21 days, </w:t>
      </w:r>
      <w:r w:rsidR="00C20EA1">
        <w:rPr>
          <w:rFonts w:ascii="Arial" w:eastAsia="Arial" w:hAnsi="Arial" w:cs="Arial"/>
          <w:color w:val="000000"/>
          <w:sz w:val="24"/>
          <w:szCs w:val="24"/>
        </w:rPr>
        <w:t>save in respect of those</w:t>
      </w:r>
      <w:r>
        <w:rPr>
          <w:rFonts w:ascii="Arial" w:eastAsia="Arial" w:hAnsi="Arial" w:cs="Arial"/>
          <w:color w:val="000000"/>
          <w:sz w:val="24"/>
          <w:szCs w:val="24"/>
        </w:rPr>
        <w:t xml:space="preserve"> rendering essential services. The lockdown period</w:t>
      </w:r>
      <w:r w:rsidR="00D61A9B">
        <w:rPr>
          <w:rFonts w:ascii="Arial" w:eastAsia="Arial" w:hAnsi="Arial" w:cs="Arial"/>
          <w:color w:val="000000"/>
          <w:sz w:val="24"/>
          <w:szCs w:val="24"/>
        </w:rPr>
        <w:t xml:space="preserve"> had an adverse </w:t>
      </w:r>
      <w:r>
        <w:rPr>
          <w:rFonts w:ascii="Arial" w:eastAsia="Arial" w:hAnsi="Arial" w:cs="Arial"/>
          <w:color w:val="000000"/>
          <w:sz w:val="24"/>
          <w:szCs w:val="24"/>
        </w:rPr>
        <w:t xml:space="preserve">economic </w:t>
      </w:r>
      <w:r w:rsidR="00D61A9B">
        <w:rPr>
          <w:rFonts w:ascii="Arial" w:eastAsia="Arial" w:hAnsi="Arial" w:cs="Arial"/>
          <w:color w:val="000000"/>
          <w:sz w:val="24"/>
          <w:szCs w:val="24"/>
        </w:rPr>
        <w:t>effect on many companies.</w:t>
      </w:r>
      <w:r w:rsidR="00C20EA1">
        <w:rPr>
          <w:rFonts w:ascii="Arial" w:eastAsia="Arial" w:hAnsi="Arial" w:cs="Arial"/>
          <w:color w:val="000000"/>
          <w:sz w:val="24"/>
          <w:szCs w:val="24"/>
        </w:rPr>
        <w:t xml:space="preserve"> </w:t>
      </w:r>
    </w:p>
    <w:p w:rsidR="00480D1B" w:rsidRPr="00480D1B" w:rsidRDefault="00617672" w:rsidP="00236662">
      <w:pPr>
        <w:widowControl w:val="0"/>
        <w:numPr>
          <w:ilvl w:val="0"/>
          <w:numId w:val="1"/>
        </w:numPr>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t xml:space="preserve">In a letter to the applicant dated 30 March 2020, </w:t>
      </w:r>
      <w:r w:rsidR="00D61A9B">
        <w:rPr>
          <w:rFonts w:ascii="Arial" w:eastAsia="Arial" w:hAnsi="Arial" w:cs="Arial"/>
          <w:color w:val="000000"/>
          <w:sz w:val="24"/>
          <w:szCs w:val="24"/>
        </w:rPr>
        <w:t>the respondent had sought the suspension of its</w:t>
      </w:r>
      <w:r w:rsidR="00480D1B">
        <w:rPr>
          <w:rFonts w:ascii="Arial" w:eastAsia="Arial" w:hAnsi="Arial" w:cs="Arial"/>
          <w:color w:val="000000"/>
          <w:sz w:val="24"/>
          <w:szCs w:val="24"/>
        </w:rPr>
        <w:t xml:space="preserve"> payment</w:t>
      </w:r>
      <w:r w:rsidR="00D61A9B">
        <w:rPr>
          <w:rFonts w:ascii="Arial" w:eastAsia="Arial" w:hAnsi="Arial" w:cs="Arial"/>
          <w:color w:val="000000"/>
          <w:sz w:val="24"/>
          <w:szCs w:val="24"/>
        </w:rPr>
        <w:t xml:space="preserve"> obligations due to th</w:t>
      </w:r>
      <w:r w:rsidR="005A7A70">
        <w:rPr>
          <w:rFonts w:ascii="Arial" w:eastAsia="Arial" w:hAnsi="Arial" w:cs="Arial"/>
          <w:color w:val="000000"/>
          <w:sz w:val="24"/>
          <w:szCs w:val="24"/>
        </w:rPr>
        <w:t>e Covid19 pandemic and sought</w:t>
      </w:r>
      <w:r w:rsidR="00D61A9B">
        <w:rPr>
          <w:rFonts w:ascii="Arial" w:eastAsia="Arial" w:hAnsi="Arial" w:cs="Arial"/>
          <w:color w:val="000000"/>
          <w:sz w:val="24"/>
          <w:szCs w:val="24"/>
        </w:rPr>
        <w:t xml:space="preserve"> to cancel the agreement. </w:t>
      </w:r>
    </w:p>
    <w:p w:rsidR="00480D1B" w:rsidRPr="001869E9" w:rsidRDefault="001869E9" w:rsidP="00AD56FF">
      <w:pPr>
        <w:widowControl w:val="0"/>
        <w:numPr>
          <w:ilvl w:val="0"/>
          <w:numId w:val="1"/>
        </w:numPr>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sidRPr="001869E9">
        <w:rPr>
          <w:rFonts w:ascii="Arial" w:eastAsia="Arial" w:hAnsi="Arial" w:cs="Arial"/>
          <w:color w:val="000000"/>
          <w:sz w:val="24"/>
          <w:szCs w:val="24"/>
        </w:rPr>
        <w:t>Despite the lockdown, t</w:t>
      </w:r>
      <w:r w:rsidR="00EA3EEE" w:rsidRPr="001869E9">
        <w:rPr>
          <w:rFonts w:ascii="Arial" w:eastAsia="Arial" w:hAnsi="Arial" w:cs="Arial"/>
          <w:color w:val="000000"/>
          <w:sz w:val="24"/>
          <w:szCs w:val="24"/>
        </w:rPr>
        <w:t>he applicant</w:t>
      </w:r>
      <w:r w:rsidRPr="001869E9">
        <w:rPr>
          <w:rFonts w:ascii="Arial" w:eastAsia="Arial" w:hAnsi="Arial" w:cs="Arial"/>
          <w:color w:val="000000"/>
          <w:sz w:val="24"/>
          <w:szCs w:val="24"/>
        </w:rPr>
        <w:t xml:space="preserve"> had</w:t>
      </w:r>
      <w:r w:rsidR="00EA3EEE" w:rsidRPr="001869E9">
        <w:rPr>
          <w:rFonts w:ascii="Arial" w:eastAsia="Arial" w:hAnsi="Arial" w:cs="Arial"/>
          <w:color w:val="000000"/>
          <w:sz w:val="24"/>
          <w:szCs w:val="24"/>
        </w:rPr>
        <w:t xml:space="preserve"> </w:t>
      </w:r>
      <w:r w:rsidRPr="001869E9">
        <w:rPr>
          <w:rFonts w:ascii="Arial" w:eastAsia="Arial" w:hAnsi="Arial" w:cs="Arial"/>
          <w:color w:val="000000"/>
          <w:sz w:val="24"/>
          <w:szCs w:val="24"/>
        </w:rPr>
        <w:t xml:space="preserve">sought </w:t>
      </w:r>
      <w:r w:rsidR="00480D1B" w:rsidRPr="001869E9">
        <w:rPr>
          <w:rFonts w:ascii="Arial" w:eastAsia="Arial" w:hAnsi="Arial" w:cs="Arial"/>
          <w:color w:val="000000"/>
          <w:sz w:val="24"/>
          <w:szCs w:val="24"/>
        </w:rPr>
        <w:t xml:space="preserve">payment and </w:t>
      </w:r>
      <w:r w:rsidR="00A36CA8" w:rsidRPr="001869E9">
        <w:rPr>
          <w:rFonts w:ascii="Arial" w:eastAsia="Arial" w:hAnsi="Arial" w:cs="Arial"/>
          <w:color w:val="000000"/>
          <w:sz w:val="24"/>
          <w:szCs w:val="24"/>
        </w:rPr>
        <w:t>persisted</w:t>
      </w:r>
      <w:r w:rsidR="005A7A70" w:rsidRPr="001869E9">
        <w:rPr>
          <w:rFonts w:ascii="Arial" w:eastAsia="Arial" w:hAnsi="Arial" w:cs="Arial"/>
          <w:color w:val="000000"/>
          <w:sz w:val="24"/>
          <w:szCs w:val="24"/>
        </w:rPr>
        <w:t>,</w:t>
      </w:r>
      <w:r w:rsidR="00A36CA8" w:rsidRPr="001869E9">
        <w:rPr>
          <w:rFonts w:ascii="Arial" w:eastAsia="Arial" w:hAnsi="Arial" w:cs="Arial"/>
          <w:color w:val="000000"/>
          <w:sz w:val="24"/>
          <w:szCs w:val="24"/>
        </w:rPr>
        <w:t xml:space="preserve"> </w:t>
      </w:r>
      <w:r w:rsidR="00500F09" w:rsidRPr="001869E9">
        <w:rPr>
          <w:rFonts w:ascii="Arial" w:eastAsia="Arial" w:hAnsi="Arial" w:cs="Arial"/>
          <w:color w:val="000000"/>
          <w:sz w:val="24"/>
          <w:szCs w:val="24"/>
        </w:rPr>
        <w:t>during</w:t>
      </w:r>
      <w:r w:rsidR="00500F09">
        <w:rPr>
          <w:rFonts w:ascii="Arial" w:eastAsia="Arial" w:hAnsi="Arial" w:cs="Arial"/>
          <w:color w:val="000000"/>
          <w:sz w:val="24"/>
          <w:szCs w:val="24"/>
        </w:rPr>
        <w:t xml:space="preserve"> arguments</w:t>
      </w:r>
      <w:r w:rsidR="005A7A70" w:rsidRPr="001869E9">
        <w:rPr>
          <w:rFonts w:ascii="Arial" w:eastAsia="Arial" w:hAnsi="Arial" w:cs="Arial"/>
          <w:color w:val="000000"/>
          <w:sz w:val="24"/>
          <w:szCs w:val="24"/>
        </w:rPr>
        <w:t xml:space="preserve"> in court,</w:t>
      </w:r>
      <w:r w:rsidR="004F64CE" w:rsidRPr="001869E9">
        <w:rPr>
          <w:rFonts w:ascii="Arial" w:eastAsia="Arial" w:hAnsi="Arial" w:cs="Arial"/>
          <w:color w:val="000000"/>
          <w:sz w:val="24"/>
          <w:szCs w:val="24"/>
        </w:rPr>
        <w:t xml:space="preserve"> that the amount </w:t>
      </w:r>
      <w:r w:rsidR="00A36CA8" w:rsidRPr="001869E9">
        <w:rPr>
          <w:rFonts w:ascii="Arial" w:eastAsia="Arial" w:hAnsi="Arial" w:cs="Arial"/>
          <w:color w:val="000000"/>
          <w:sz w:val="24"/>
          <w:szCs w:val="24"/>
        </w:rPr>
        <w:t>R27 524-11 fo</w:t>
      </w:r>
      <w:r w:rsidRPr="001869E9">
        <w:rPr>
          <w:rFonts w:ascii="Arial" w:eastAsia="Arial" w:hAnsi="Arial" w:cs="Arial"/>
          <w:color w:val="000000"/>
          <w:sz w:val="24"/>
          <w:szCs w:val="24"/>
        </w:rPr>
        <w:t xml:space="preserve">r the month of February 2020 </w:t>
      </w:r>
      <w:r w:rsidR="004F64CE" w:rsidRPr="001869E9">
        <w:rPr>
          <w:rFonts w:ascii="Arial" w:eastAsia="Arial" w:hAnsi="Arial" w:cs="Arial"/>
          <w:color w:val="000000"/>
          <w:sz w:val="24"/>
          <w:szCs w:val="24"/>
        </w:rPr>
        <w:t>had</w:t>
      </w:r>
      <w:r w:rsidR="00A36CA8" w:rsidRPr="001869E9">
        <w:rPr>
          <w:rFonts w:ascii="Arial" w:eastAsia="Arial" w:hAnsi="Arial" w:cs="Arial"/>
          <w:color w:val="000000"/>
          <w:sz w:val="24"/>
          <w:szCs w:val="24"/>
        </w:rPr>
        <w:t xml:space="preserve"> already been due</w:t>
      </w:r>
      <w:r w:rsidR="005A7A70" w:rsidRPr="001869E9">
        <w:rPr>
          <w:rFonts w:ascii="Arial" w:eastAsia="Arial" w:hAnsi="Arial" w:cs="Arial"/>
          <w:color w:val="000000"/>
          <w:sz w:val="24"/>
          <w:szCs w:val="24"/>
        </w:rPr>
        <w:t xml:space="preserve"> and owing</w:t>
      </w:r>
      <w:r w:rsidR="00A36CA8" w:rsidRPr="001869E9">
        <w:rPr>
          <w:rFonts w:ascii="Arial" w:eastAsia="Arial" w:hAnsi="Arial" w:cs="Arial"/>
          <w:color w:val="000000"/>
          <w:sz w:val="24"/>
          <w:szCs w:val="24"/>
        </w:rPr>
        <w:t>,</w:t>
      </w:r>
      <w:r w:rsidR="004F64CE" w:rsidRPr="001869E9">
        <w:rPr>
          <w:rFonts w:ascii="Arial" w:eastAsia="Arial" w:hAnsi="Arial" w:cs="Arial"/>
          <w:color w:val="000000"/>
          <w:sz w:val="24"/>
          <w:szCs w:val="24"/>
        </w:rPr>
        <w:t xml:space="preserve"> that is</w:t>
      </w:r>
      <w:r w:rsidR="00A36CA8" w:rsidRPr="001869E9">
        <w:rPr>
          <w:rFonts w:ascii="Arial" w:eastAsia="Arial" w:hAnsi="Arial" w:cs="Arial"/>
          <w:color w:val="000000"/>
          <w:sz w:val="24"/>
          <w:szCs w:val="24"/>
        </w:rPr>
        <w:t>,</w:t>
      </w:r>
      <w:r w:rsidR="004F64CE" w:rsidRPr="001869E9">
        <w:rPr>
          <w:rFonts w:ascii="Arial" w:eastAsia="Arial" w:hAnsi="Arial" w:cs="Arial"/>
          <w:color w:val="000000"/>
          <w:sz w:val="24"/>
          <w:szCs w:val="24"/>
        </w:rPr>
        <w:t xml:space="preserve"> </w:t>
      </w:r>
      <w:r w:rsidR="00480D1B" w:rsidRPr="001869E9">
        <w:rPr>
          <w:rFonts w:ascii="Arial" w:eastAsia="Arial" w:hAnsi="Arial" w:cs="Arial"/>
          <w:color w:val="000000"/>
          <w:sz w:val="24"/>
          <w:szCs w:val="24"/>
        </w:rPr>
        <w:t xml:space="preserve">prior to the </w:t>
      </w:r>
      <w:r w:rsidR="004F64CE" w:rsidRPr="001869E9">
        <w:rPr>
          <w:rFonts w:ascii="Arial" w:eastAsia="Arial" w:hAnsi="Arial" w:cs="Arial"/>
          <w:color w:val="000000"/>
          <w:sz w:val="24"/>
          <w:szCs w:val="24"/>
        </w:rPr>
        <w:t>declaration of the sta</w:t>
      </w:r>
      <w:r w:rsidR="00A36CA8" w:rsidRPr="001869E9">
        <w:rPr>
          <w:rFonts w:ascii="Arial" w:eastAsia="Arial" w:hAnsi="Arial" w:cs="Arial"/>
          <w:color w:val="000000"/>
          <w:sz w:val="24"/>
          <w:szCs w:val="24"/>
        </w:rPr>
        <w:t>te of disaster on 26 March 2020</w:t>
      </w:r>
      <w:r w:rsidRPr="001869E9">
        <w:rPr>
          <w:rFonts w:ascii="Arial" w:eastAsia="Arial" w:hAnsi="Arial" w:cs="Arial"/>
          <w:color w:val="000000"/>
          <w:sz w:val="24"/>
          <w:szCs w:val="24"/>
        </w:rPr>
        <w:t>.</w:t>
      </w:r>
      <w:r w:rsidR="00A36CA8" w:rsidRPr="001869E9">
        <w:rPr>
          <w:rFonts w:ascii="Arial" w:eastAsia="Arial" w:hAnsi="Arial" w:cs="Arial"/>
          <w:color w:val="000000"/>
          <w:sz w:val="24"/>
          <w:szCs w:val="24"/>
        </w:rPr>
        <w:t xml:space="preserve"> </w:t>
      </w:r>
      <w:r w:rsidR="00A1625E" w:rsidRPr="001869E9">
        <w:rPr>
          <w:rFonts w:ascii="Arial" w:eastAsia="Arial" w:hAnsi="Arial" w:cs="Arial"/>
          <w:color w:val="000000"/>
          <w:sz w:val="24"/>
          <w:szCs w:val="24"/>
        </w:rPr>
        <w:t>It is notable</w:t>
      </w:r>
      <w:r w:rsidR="005A7A70" w:rsidRPr="001869E9">
        <w:rPr>
          <w:rFonts w:ascii="Arial" w:eastAsia="Arial" w:hAnsi="Arial" w:cs="Arial"/>
          <w:color w:val="000000"/>
          <w:sz w:val="24"/>
          <w:szCs w:val="24"/>
        </w:rPr>
        <w:t xml:space="preserve"> that</w:t>
      </w:r>
      <w:r w:rsidR="00A1625E" w:rsidRPr="001869E9">
        <w:rPr>
          <w:rFonts w:ascii="Arial" w:eastAsia="Arial" w:hAnsi="Arial" w:cs="Arial"/>
          <w:color w:val="000000"/>
          <w:sz w:val="24"/>
          <w:szCs w:val="24"/>
        </w:rPr>
        <w:t xml:space="preserve"> the respondent had not disputed its in</w:t>
      </w:r>
      <w:r>
        <w:rPr>
          <w:rFonts w:ascii="Arial" w:eastAsia="Arial" w:hAnsi="Arial" w:cs="Arial"/>
          <w:color w:val="000000"/>
          <w:sz w:val="24"/>
          <w:szCs w:val="24"/>
        </w:rPr>
        <w:t>debtedness to the applicant in that amount,</w:t>
      </w:r>
      <w:r w:rsidR="005A7A70" w:rsidRPr="001869E9">
        <w:rPr>
          <w:rFonts w:ascii="Arial" w:eastAsia="Arial" w:hAnsi="Arial" w:cs="Arial"/>
          <w:color w:val="000000"/>
          <w:sz w:val="24"/>
          <w:szCs w:val="24"/>
        </w:rPr>
        <w:t xml:space="preserve"> </w:t>
      </w:r>
      <w:r w:rsidR="00A1625E" w:rsidRPr="001869E9">
        <w:rPr>
          <w:rFonts w:ascii="Arial" w:eastAsia="Arial" w:hAnsi="Arial" w:cs="Arial"/>
          <w:color w:val="000000"/>
          <w:sz w:val="24"/>
          <w:szCs w:val="24"/>
        </w:rPr>
        <w:t>yet contends that the applicant was not its creditors. It is worth noting as well that the respondent ostensibly seeks to rely on its purported cancellation of the agreement in support of the assertion that the applicant was not its creditor.</w:t>
      </w:r>
    </w:p>
    <w:p w:rsidR="00A1625E" w:rsidRPr="00A1625E" w:rsidRDefault="00A1625E" w:rsidP="00A1625E">
      <w:pPr>
        <w:widowControl w:val="0"/>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sidRPr="00A1625E">
        <w:rPr>
          <w:rFonts w:ascii="Arial" w:eastAsia="Arial" w:hAnsi="Arial" w:cs="Arial"/>
          <w:b/>
          <w:color w:val="000000"/>
          <w:sz w:val="24"/>
          <w:szCs w:val="24"/>
          <w:u w:val="single"/>
        </w:rPr>
        <w:t>ANALYSIS</w:t>
      </w:r>
    </w:p>
    <w:p w:rsidR="008B6424" w:rsidRDefault="00220098" w:rsidP="00500F09">
      <w:pPr>
        <w:widowControl w:val="0"/>
        <w:pBdr>
          <w:top w:val="nil"/>
          <w:left w:val="nil"/>
          <w:bottom w:val="nil"/>
          <w:right w:val="nil"/>
          <w:between w:val="nil"/>
        </w:pBdr>
        <w:spacing w:before="360" w:after="0" w:line="48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[7</w:t>
      </w:r>
      <w:r w:rsidR="008B6424">
        <w:rPr>
          <w:rFonts w:ascii="Arial" w:eastAsia="Arial" w:hAnsi="Arial" w:cs="Arial"/>
          <w:color w:val="000000"/>
          <w:sz w:val="24"/>
          <w:szCs w:val="24"/>
        </w:rPr>
        <w:t>]</w:t>
      </w:r>
      <w:r>
        <w:rPr>
          <w:rFonts w:ascii="Arial" w:eastAsia="Arial" w:hAnsi="Arial" w:cs="Arial"/>
          <w:color w:val="000000"/>
          <w:sz w:val="24"/>
          <w:szCs w:val="24"/>
        </w:rPr>
        <w:t xml:space="preserve"> </w:t>
      </w:r>
      <w:r w:rsidR="008B6424">
        <w:rPr>
          <w:rFonts w:ascii="Arial" w:eastAsia="Arial" w:hAnsi="Arial" w:cs="Arial"/>
          <w:color w:val="000000"/>
          <w:sz w:val="24"/>
          <w:szCs w:val="24"/>
        </w:rPr>
        <w:t xml:space="preserve"> </w:t>
      </w:r>
      <w:r w:rsidR="005A7A70">
        <w:rPr>
          <w:rFonts w:ascii="Arial" w:eastAsia="Arial" w:hAnsi="Arial" w:cs="Arial"/>
          <w:color w:val="000000"/>
          <w:sz w:val="24"/>
          <w:szCs w:val="24"/>
        </w:rPr>
        <w:t xml:space="preserve"> </w:t>
      </w:r>
      <w:r w:rsidR="00500F09">
        <w:rPr>
          <w:rFonts w:ascii="Arial" w:eastAsia="Arial" w:hAnsi="Arial" w:cs="Arial"/>
          <w:color w:val="000000"/>
          <w:sz w:val="24"/>
          <w:szCs w:val="24"/>
        </w:rPr>
        <w:tab/>
      </w:r>
      <w:r w:rsidR="00A1625E">
        <w:rPr>
          <w:rFonts w:ascii="Arial" w:eastAsia="Arial" w:hAnsi="Arial" w:cs="Arial"/>
          <w:color w:val="000000"/>
          <w:sz w:val="24"/>
          <w:szCs w:val="24"/>
        </w:rPr>
        <w:t>I deem it necessary, on the facts above, to the stat</w:t>
      </w:r>
      <w:r w:rsidR="005A7A70">
        <w:rPr>
          <w:rFonts w:ascii="Arial" w:eastAsia="Arial" w:hAnsi="Arial" w:cs="Arial"/>
          <w:color w:val="000000"/>
          <w:sz w:val="24"/>
          <w:szCs w:val="24"/>
        </w:rPr>
        <w:t xml:space="preserve">e that the respondent’s </w:t>
      </w:r>
      <w:r w:rsidR="00500F09">
        <w:rPr>
          <w:rFonts w:ascii="Arial" w:eastAsia="Arial" w:hAnsi="Arial" w:cs="Arial"/>
          <w:color w:val="000000"/>
          <w:sz w:val="24"/>
          <w:szCs w:val="24"/>
        </w:rPr>
        <w:t>blanket</w:t>
      </w:r>
      <w:r w:rsidR="004F6126">
        <w:rPr>
          <w:rFonts w:ascii="Arial" w:eastAsia="Arial" w:hAnsi="Arial" w:cs="Arial"/>
          <w:color w:val="000000"/>
          <w:sz w:val="24"/>
          <w:szCs w:val="24"/>
        </w:rPr>
        <w:t xml:space="preserve"> </w:t>
      </w:r>
      <w:r w:rsidR="00A1625E">
        <w:rPr>
          <w:rFonts w:ascii="Arial" w:eastAsia="Arial" w:hAnsi="Arial" w:cs="Arial"/>
          <w:color w:val="000000"/>
          <w:sz w:val="24"/>
          <w:szCs w:val="24"/>
        </w:rPr>
        <w:t xml:space="preserve">denial of its indebtedness to the applicant is without merit in light of the </w:t>
      </w:r>
      <w:r w:rsidR="005A7A70">
        <w:rPr>
          <w:rFonts w:ascii="Arial" w:eastAsia="Arial" w:hAnsi="Arial" w:cs="Arial"/>
          <w:color w:val="000000"/>
          <w:sz w:val="24"/>
          <w:szCs w:val="24"/>
        </w:rPr>
        <w:t>amount it</w:t>
      </w:r>
      <w:r w:rsidR="004F6126">
        <w:rPr>
          <w:rFonts w:ascii="Arial" w:eastAsia="Arial" w:hAnsi="Arial" w:cs="Arial"/>
          <w:color w:val="000000"/>
          <w:sz w:val="24"/>
          <w:szCs w:val="24"/>
        </w:rPr>
        <w:t xml:space="preserve"> </w:t>
      </w:r>
      <w:r w:rsidR="00A1625E">
        <w:rPr>
          <w:rFonts w:ascii="Arial" w:eastAsia="Arial" w:hAnsi="Arial" w:cs="Arial"/>
          <w:color w:val="000000"/>
          <w:sz w:val="24"/>
          <w:szCs w:val="24"/>
        </w:rPr>
        <w:t>owe</w:t>
      </w:r>
      <w:r w:rsidR="005A7A70">
        <w:rPr>
          <w:rFonts w:ascii="Arial" w:eastAsia="Arial" w:hAnsi="Arial" w:cs="Arial"/>
          <w:color w:val="000000"/>
          <w:sz w:val="24"/>
          <w:szCs w:val="24"/>
        </w:rPr>
        <w:t>d to the ap</w:t>
      </w:r>
      <w:r w:rsidR="008B6424">
        <w:rPr>
          <w:rFonts w:ascii="Arial" w:eastAsia="Arial" w:hAnsi="Arial" w:cs="Arial"/>
          <w:color w:val="000000"/>
          <w:sz w:val="24"/>
          <w:szCs w:val="24"/>
        </w:rPr>
        <w:t xml:space="preserve">plicant for </w:t>
      </w:r>
      <w:r w:rsidR="001869E9">
        <w:rPr>
          <w:rFonts w:ascii="Arial" w:eastAsia="Arial" w:hAnsi="Arial" w:cs="Arial"/>
          <w:color w:val="000000"/>
          <w:sz w:val="24"/>
          <w:szCs w:val="24"/>
        </w:rPr>
        <w:t>the month</w:t>
      </w:r>
      <w:r w:rsidR="005A7A70">
        <w:rPr>
          <w:rFonts w:ascii="Arial" w:eastAsia="Arial" w:hAnsi="Arial" w:cs="Arial"/>
          <w:color w:val="000000"/>
          <w:sz w:val="24"/>
          <w:szCs w:val="24"/>
        </w:rPr>
        <w:t xml:space="preserve"> of</w:t>
      </w:r>
      <w:r w:rsidR="00A1625E">
        <w:rPr>
          <w:rFonts w:ascii="Arial" w:eastAsia="Arial" w:hAnsi="Arial" w:cs="Arial"/>
          <w:color w:val="000000"/>
          <w:sz w:val="24"/>
          <w:szCs w:val="24"/>
        </w:rPr>
        <w:t xml:space="preserve"> February</w:t>
      </w:r>
      <w:r w:rsidR="001869E9">
        <w:rPr>
          <w:rFonts w:ascii="Arial" w:eastAsia="Arial" w:hAnsi="Arial" w:cs="Arial"/>
          <w:color w:val="000000"/>
          <w:sz w:val="24"/>
          <w:szCs w:val="24"/>
        </w:rPr>
        <w:t xml:space="preserve"> 2020</w:t>
      </w:r>
      <w:r>
        <w:rPr>
          <w:rFonts w:ascii="Arial" w:eastAsia="Arial" w:hAnsi="Arial" w:cs="Arial"/>
          <w:color w:val="000000"/>
          <w:sz w:val="24"/>
          <w:szCs w:val="24"/>
        </w:rPr>
        <w:t xml:space="preserve"> and in respect of which it </w:t>
      </w:r>
      <w:r w:rsidR="008B6424">
        <w:rPr>
          <w:rFonts w:ascii="Arial" w:eastAsia="Arial" w:hAnsi="Arial" w:cs="Arial"/>
          <w:color w:val="000000"/>
          <w:sz w:val="24"/>
          <w:szCs w:val="24"/>
        </w:rPr>
        <w:t xml:space="preserve">had </w:t>
      </w:r>
      <w:r w:rsidR="00A1625E">
        <w:rPr>
          <w:rFonts w:ascii="Arial" w:eastAsia="Arial" w:hAnsi="Arial" w:cs="Arial"/>
          <w:color w:val="000000"/>
          <w:sz w:val="24"/>
          <w:szCs w:val="24"/>
        </w:rPr>
        <w:t>sou</w:t>
      </w:r>
      <w:r w:rsidR="00AB79C2">
        <w:rPr>
          <w:rFonts w:ascii="Arial" w:eastAsia="Arial" w:hAnsi="Arial" w:cs="Arial"/>
          <w:color w:val="000000"/>
          <w:sz w:val="24"/>
          <w:szCs w:val="24"/>
        </w:rPr>
        <w:t xml:space="preserve">ght </w:t>
      </w:r>
      <w:r w:rsidR="008B6424">
        <w:rPr>
          <w:rFonts w:ascii="Arial" w:eastAsia="Arial" w:hAnsi="Arial" w:cs="Arial"/>
          <w:color w:val="000000"/>
          <w:sz w:val="24"/>
          <w:szCs w:val="24"/>
        </w:rPr>
        <w:t>a suspension of payment.</w:t>
      </w:r>
    </w:p>
    <w:p w:rsidR="00AF4EFD" w:rsidRPr="005A7A70" w:rsidRDefault="00220098" w:rsidP="005A7A70">
      <w:pPr>
        <w:widowControl w:val="0"/>
        <w:pBdr>
          <w:top w:val="nil"/>
          <w:left w:val="nil"/>
          <w:bottom w:val="nil"/>
          <w:right w:val="nil"/>
          <w:between w:val="nil"/>
        </w:pBdr>
        <w:spacing w:before="360" w:after="0" w:line="480" w:lineRule="auto"/>
        <w:jc w:val="both"/>
        <w:rPr>
          <w:rFonts w:ascii="Arial" w:eastAsia="Arial" w:hAnsi="Arial" w:cs="Arial"/>
          <w:color w:val="000000"/>
          <w:sz w:val="24"/>
          <w:szCs w:val="24"/>
        </w:rPr>
      </w:pPr>
      <w:r>
        <w:rPr>
          <w:rFonts w:ascii="Arial" w:eastAsia="Arial" w:hAnsi="Arial" w:cs="Arial"/>
          <w:color w:val="000000"/>
          <w:sz w:val="24"/>
          <w:szCs w:val="24"/>
        </w:rPr>
        <w:t>[8</w:t>
      </w:r>
      <w:r w:rsidR="008B6424">
        <w:rPr>
          <w:rFonts w:ascii="Arial" w:eastAsia="Arial" w:hAnsi="Arial" w:cs="Arial"/>
          <w:color w:val="000000"/>
          <w:sz w:val="24"/>
          <w:szCs w:val="24"/>
        </w:rPr>
        <w:t>]</w:t>
      </w:r>
      <w:r w:rsidR="006150E4">
        <w:rPr>
          <w:rFonts w:ascii="Arial" w:eastAsia="Arial" w:hAnsi="Arial" w:cs="Arial"/>
          <w:color w:val="000000"/>
          <w:sz w:val="24"/>
          <w:szCs w:val="24"/>
        </w:rPr>
        <w:t xml:space="preserve"> </w:t>
      </w:r>
      <w:r w:rsidR="00500F09">
        <w:rPr>
          <w:rFonts w:ascii="Arial" w:eastAsia="Arial" w:hAnsi="Arial" w:cs="Arial"/>
          <w:color w:val="000000"/>
          <w:sz w:val="24"/>
          <w:szCs w:val="24"/>
        </w:rPr>
        <w:tab/>
      </w:r>
      <w:r w:rsidR="006150E4">
        <w:rPr>
          <w:rFonts w:ascii="Arial" w:eastAsia="Arial" w:hAnsi="Arial" w:cs="Arial"/>
          <w:color w:val="000000"/>
          <w:sz w:val="24"/>
          <w:szCs w:val="24"/>
        </w:rPr>
        <w:t>Depending on the</w:t>
      </w:r>
      <w:r w:rsidR="005A7A70">
        <w:rPr>
          <w:rFonts w:ascii="Arial" w:eastAsia="Arial" w:hAnsi="Arial" w:cs="Arial"/>
          <w:color w:val="000000"/>
          <w:sz w:val="24"/>
          <w:szCs w:val="24"/>
        </w:rPr>
        <w:t xml:space="preserve"> finding on</w:t>
      </w:r>
      <w:r w:rsidR="006150E4">
        <w:rPr>
          <w:rFonts w:ascii="Arial" w:eastAsia="Arial" w:hAnsi="Arial" w:cs="Arial"/>
          <w:color w:val="000000"/>
          <w:sz w:val="24"/>
          <w:szCs w:val="24"/>
        </w:rPr>
        <w:t xml:space="preserve"> validity of the respondent’s cancellation of the </w:t>
      </w:r>
      <w:r w:rsidR="008B6424">
        <w:rPr>
          <w:rFonts w:ascii="Arial" w:eastAsia="Arial" w:hAnsi="Arial" w:cs="Arial"/>
          <w:color w:val="000000"/>
          <w:sz w:val="24"/>
          <w:szCs w:val="24"/>
        </w:rPr>
        <w:lastRenderedPageBreak/>
        <w:t xml:space="preserve">agreement, </w:t>
      </w:r>
      <w:r w:rsidR="006150E4">
        <w:rPr>
          <w:rFonts w:ascii="Arial" w:eastAsia="Arial" w:hAnsi="Arial" w:cs="Arial"/>
          <w:color w:val="000000"/>
          <w:sz w:val="24"/>
          <w:szCs w:val="24"/>
        </w:rPr>
        <w:t>there may be merit in the</w:t>
      </w:r>
      <w:r w:rsidR="008B6424">
        <w:rPr>
          <w:rFonts w:ascii="Arial" w:eastAsia="Arial" w:hAnsi="Arial" w:cs="Arial"/>
          <w:color w:val="000000"/>
          <w:sz w:val="24"/>
          <w:szCs w:val="24"/>
        </w:rPr>
        <w:t xml:space="preserve"> respondent’s</w:t>
      </w:r>
      <w:r w:rsidR="006150E4">
        <w:rPr>
          <w:rFonts w:ascii="Arial" w:eastAsia="Arial" w:hAnsi="Arial" w:cs="Arial"/>
          <w:color w:val="000000"/>
          <w:sz w:val="24"/>
          <w:szCs w:val="24"/>
        </w:rPr>
        <w:t xml:space="preserve"> dispute</w:t>
      </w:r>
      <w:r w:rsidR="008B6424">
        <w:rPr>
          <w:rFonts w:ascii="Arial" w:eastAsia="Arial" w:hAnsi="Arial" w:cs="Arial"/>
          <w:color w:val="000000"/>
          <w:sz w:val="24"/>
          <w:szCs w:val="24"/>
        </w:rPr>
        <w:t xml:space="preserve"> of the claimed </w:t>
      </w:r>
      <w:r w:rsidR="006150E4">
        <w:rPr>
          <w:rFonts w:ascii="Arial" w:eastAsia="Arial" w:hAnsi="Arial" w:cs="Arial"/>
          <w:color w:val="000000"/>
          <w:sz w:val="24"/>
          <w:szCs w:val="24"/>
        </w:rPr>
        <w:t xml:space="preserve">amount of </w:t>
      </w:r>
      <w:r w:rsidR="005A7A70">
        <w:rPr>
          <w:rFonts w:ascii="Arial" w:eastAsia="Arial" w:hAnsi="Arial" w:cs="Arial"/>
          <w:color w:val="000000"/>
          <w:sz w:val="24"/>
          <w:szCs w:val="24"/>
        </w:rPr>
        <w:t>R247 716-69</w:t>
      </w:r>
      <w:r w:rsidR="005452F6">
        <w:rPr>
          <w:rFonts w:ascii="Arial" w:eastAsia="Arial" w:hAnsi="Arial" w:cs="Arial"/>
          <w:color w:val="000000"/>
          <w:sz w:val="24"/>
          <w:szCs w:val="24"/>
        </w:rPr>
        <w:t xml:space="preserve"> allegedly owing in October/November 2020</w:t>
      </w:r>
      <w:r w:rsidR="008B6424">
        <w:rPr>
          <w:rFonts w:ascii="Arial" w:eastAsia="Arial" w:hAnsi="Arial" w:cs="Arial"/>
          <w:color w:val="000000"/>
          <w:sz w:val="24"/>
          <w:szCs w:val="24"/>
        </w:rPr>
        <w:t xml:space="preserve"> on which </w:t>
      </w:r>
      <w:r w:rsidR="006150E4">
        <w:rPr>
          <w:rFonts w:ascii="Arial" w:eastAsia="Arial" w:hAnsi="Arial" w:cs="Arial"/>
          <w:color w:val="000000"/>
          <w:sz w:val="24"/>
          <w:szCs w:val="24"/>
        </w:rPr>
        <w:t xml:space="preserve">these </w:t>
      </w:r>
      <w:r w:rsidR="00E54147">
        <w:rPr>
          <w:rFonts w:ascii="Arial" w:eastAsia="Arial" w:hAnsi="Arial" w:cs="Arial"/>
          <w:color w:val="000000"/>
          <w:sz w:val="24"/>
          <w:szCs w:val="24"/>
        </w:rPr>
        <w:t>proceedings are premised</w:t>
      </w:r>
      <w:r w:rsidR="008B6424">
        <w:rPr>
          <w:rFonts w:ascii="Arial" w:eastAsia="Arial" w:hAnsi="Arial" w:cs="Arial"/>
          <w:color w:val="000000"/>
          <w:sz w:val="24"/>
          <w:szCs w:val="24"/>
        </w:rPr>
        <w:t>. T</w:t>
      </w:r>
      <w:r w:rsidR="00E54147">
        <w:rPr>
          <w:rFonts w:ascii="Arial" w:eastAsia="Arial" w:hAnsi="Arial" w:cs="Arial"/>
          <w:color w:val="000000"/>
          <w:sz w:val="24"/>
          <w:szCs w:val="24"/>
        </w:rPr>
        <w:t xml:space="preserve">his application was </w:t>
      </w:r>
      <w:r w:rsidR="008B6424">
        <w:rPr>
          <w:rFonts w:ascii="Arial" w:eastAsia="Arial" w:hAnsi="Arial" w:cs="Arial"/>
          <w:color w:val="000000"/>
          <w:sz w:val="24"/>
          <w:szCs w:val="24"/>
        </w:rPr>
        <w:t>launched on</w:t>
      </w:r>
      <w:r w:rsidR="00E54147">
        <w:rPr>
          <w:rFonts w:ascii="Arial" w:eastAsia="Arial" w:hAnsi="Arial" w:cs="Arial"/>
          <w:color w:val="000000"/>
          <w:sz w:val="24"/>
          <w:szCs w:val="24"/>
        </w:rPr>
        <w:t xml:space="preserve"> 27 January 2021.</w:t>
      </w:r>
    </w:p>
    <w:p w:rsidR="008B1919" w:rsidRPr="00DC1D88" w:rsidRDefault="00220098" w:rsidP="00F11C0E">
      <w:pPr>
        <w:widowControl w:val="0"/>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t>[9</w:t>
      </w:r>
      <w:r w:rsidR="00F11C0E">
        <w:rPr>
          <w:rFonts w:ascii="Arial" w:eastAsia="Arial" w:hAnsi="Arial" w:cs="Arial"/>
          <w:color w:val="000000"/>
          <w:sz w:val="24"/>
          <w:szCs w:val="24"/>
        </w:rPr>
        <w:t xml:space="preserve">] </w:t>
      </w:r>
      <w:r w:rsidR="0032752D">
        <w:rPr>
          <w:rFonts w:ascii="Arial" w:eastAsia="Arial" w:hAnsi="Arial" w:cs="Arial"/>
          <w:color w:val="000000"/>
          <w:sz w:val="24"/>
          <w:szCs w:val="24"/>
        </w:rPr>
        <w:t>The respondent grounds</w:t>
      </w:r>
      <w:r w:rsidR="00874659">
        <w:rPr>
          <w:rFonts w:ascii="Arial" w:eastAsia="Arial" w:hAnsi="Arial" w:cs="Arial"/>
          <w:color w:val="000000"/>
          <w:sz w:val="24"/>
          <w:szCs w:val="24"/>
        </w:rPr>
        <w:t xml:space="preserve"> its cancellation of the agreement on the Covid19 pandemic lockdown </w:t>
      </w:r>
      <w:r w:rsidR="0032752D">
        <w:rPr>
          <w:rFonts w:ascii="Arial" w:eastAsia="Arial" w:hAnsi="Arial" w:cs="Arial"/>
          <w:color w:val="000000"/>
          <w:sz w:val="24"/>
          <w:szCs w:val="24"/>
        </w:rPr>
        <w:t>(“the force majeure”). T</w:t>
      </w:r>
      <w:r w:rsidR="00874659">
        <w:rPr>
          <w:rFonts w:ascii="Arial" w:eastAsia="Arial" w:hAnsi="Arial" w:cs="Arial"/>
          <w:color w:val="000000"/>
          <w:sz w:val="24"/>
          <w:szCs w:val="24"/>
        </w:rPr>
        <w:t>he respondent</w:t>
      </w:r>
      <w:r w:rsidR="0032752D">
        <w:rPr>
          <w:rFonts w:ascii="Arial" w:eastAsia="Arial" w:hAnsi="Arial" w:cs="Arial"/>
          <w:color w:val="000000"/>
          <w:sz w:val="24"/>
          <w:szCs w:val="24"/>
        </w:rPr>
        <w:t>’s entitlement</w:t>
      </w:r>
      <w:r w:rsidR="00874659">
        <w:rPr>
          <w:rFonts w:ascii="Arial" w:eastAsia="Arial" w:hAnsi="Arial" w:cs="Arial"/>
          <w:color w:val="000000"/>
          <w:sz w:val="24"/>
          <w:szCs w:val="24"/>
        </w:rPr>
        <w:t xml:space="preserve"> to rely on the force majeure</w:t>
      </w:r>
      <w:r w:rsidR="00E54147">
        <w:rPr>
          <w:rFonts w:ascii="Arial" w:eastAsia="Arial" w:hAnsi="Arial" w:cs="Arial"/>
          <w:color w:val="000000"/>
          <w:sz w:val="24"/>
          <w:szCs w:val="24"/>
        </w:rPr>
        <w:t xml:space="preserve"> is</w:t>
      </w:r>
      <w:r w:rsidR="00874659">
        <w:rPr>
          <w:rFonts w:ascii="Arial" w:eastAsia="Arial" w:hAnsi="Arial" w:cs="Arial"/>
          <w:color w:val="000000"/>
          <w:sz w:val="24"/>
          <w:szCs w:val="24"/>
        </w:rPr>
        <w:t xml:space="preserve"> disputed by the applicant. It comes as</w:t>
      </w:r>
      <w:r w:rsidR="0032752D">
        <w:rPr>
          <w:rFonts w:ascii="Arial" w:eastAsia="Arial" w:hAnsi="Arial" w:cs="Arial"/>
          <w:color w:val="000000"/>
          <w:sz w:val="24"/>
          <w:szCs w:val="24"/>
        </w:rPr>
        <w:t xml:space="preserve"> a</w:t>
      </w:r>
      <w:r w:rsidR="00874659">
        <w:rPr>
          <w:rFonts w:ascii="Arial" w:eastAsia="Arial" w:hAnsi="Arial" w:cs="Arial"/>
          <w:color w:val="000000"/>
          <w:sz w:val="24"/>
          <w:szCs w:val="24"/>
        </w:rPr>
        <w:t xml:space="preserve"> relief that the applicant had reconsidered its stance and accepted that the Covid19 lockdown indeed constituted a force majeure </w:t>
      </w:r>
      <w:r w:rsidR="00E54147">
        <w:rPr>
          <w:rFonts w:ascii="Arial" w:eastAsia="Arial" w:hAnsi="Arial" w:cs="Arial"/>
          <w:color w:val="000000"/>
          <w:sz w:val="24"/>
          <w:szCs w:val="24"/>
        </w:rPr>
        <w:t>(applicant’s head</w:t>
      </w:r>
      <w:r w:rsidR="0032752D">
        <w:rPr>
          <w:rFonts w:ascii="Arial" w:eastAsia="Arial" w:hAnsi="Arial" w:cs="Arial"/>
          <w:color w:val="000000"/>
          <w:sz w:val="24"/>
          <w:szCs w:val="24"/>
        </w:rPr>
        <w:t>s</w:t>
      </w:r>
      <w:r w:rsidR="00E54147">
        <w:rPr>
          <w:rFonts w:ascii="Arial" w:eastAsia="Arial" w:hAnsi="Arial" w:cs="Arial"/>
          <w:color w:val="000000"/>
          <w:sz w:val="24"/>
          <w:szCs w:val="24"/>
        </w:rPr>
        <w:t xml:space="preserve"> of argument</w:t>
      </w:r>
      <w:r w:rsidR="00874659">
        <w:rPr>
          <w:rFonts w:ascii="Arial" w:eastAsia="Arial" w:hAnsi="Arial" w:cs="Arial"/>
          <w:color w:val="000000"/>
          <w:sz w:val="24"/>
          <w:szCs w:val="24"/>
        </w:rPr>
        <w:t>)</w:t>
      </w:r>
      <w:r w:rsidR="00623E14">
        <w:rPr>
          <w:rFonts w:ascii="Arial" w:eastAsia="Arial" w:hAnsi="Arial" w:cs="Arial"/>
          <w:color w:val="000000"/>
          <w:sz w:val="24"/>
          <w:szCs w:val="24"/>
        </w:rPr>
        <w:t>. C</w:t>
      </w:r>
      <w:r w:rsidR="00874659">
        <w:rPr>
          <w:rFonts w:ascii="Arial" w:eastAsia="Arial" w:hAnsi="Arial" w:cs="Arial"/>
          <w:color w:val="000000"/>
          <w:sz w:val="24"/>
          <w:szCs w:val="24"/>
        </w:rPr>
        <w:t>learly, the prohibition of physical attendance by employees to the</w:t>
      </w:r>
      <w:r w:rsidR="00E54147">
        <w:rPr>
          <w:rFonts w:ascii="Arial" w:eastAsia="Arial" w:hAnsi="Arial" w:cs="Arial"/>
          <w:color w:val="000000"/>
          <w:sz w:val="24"/>
          <w:szCs w:val="24"/>
        </w:rPr>
        <w:t>ir respective</w:t>
      </w:r>
      <w:r w:rsidR="00874659">
        <w:rPr>
          <w:rFonts w:ascii="Arial" w:eastAsia="Arial" w:hAnsi="Arial" w:cs="Arial"/>
          <w:color w:val="000000"/>
          <w:sz w:val="24"/>
          <w:szCs w:val="24"/>
        </w:rPr>
        <w:t xml:space="preserve"> </w:t>
      </w:r>
      <w:r w:rsidR="008B1919">
        <w:rPr>
          <w:rFonts w:ascii="Arial" w:eastAsia="Arial" w:hAnsi="Arial" w:cs="Arial"/>
          <w:color w:val="000000"/>
          <w:sz w:val="24"/>
          <w:szCs w:val="24"/>
        </w:rPr>
        <w:t>work</w:t>
      </w:r>
      <w:r w:rsidR="00874659">
        <w:rPr>
          <w:rFonts w:ascii="Arial" w:eastAsia="Arial" w:hAnsi="Arial" w:cs="Arial"/>
          <w:color w:val="000000"/>
          <w:sz w:val="24"/>
          <w:szCs w:val="24"/>
        </w:rPr>
        <w:t>place</w:t>
      </w:r>
      <w:r w:rsidR="00E54147">
        <w:rPr>
          <w:rFonts w:ascii="Arial" w:eastAsia="Arial" w:hAnsi="Arial" w:cs="Arial"/>
          <w:color w:val="000000"/>
          <w:sz w:val="24"/>
          <w:szCs w:val="24"/>
        </w:rPr>
        <w:t>s</w:t>
      </w:r>
      <w:r w:rsidR="008B1919">
        <w:rPr>
          <w:rFonts w:ascii="Arial" w:eastAsia="Arial" w:hAnsi="Arial" w:cs="Arial"/>
          <w:color w:val="000000"/>
          <w:sz w:val="24"/>
          <w:szCs w:val="24"/>
        </w:rPr>
        <w:t xml:space="preserve"> </w:t>
      </w:r>
      <w:r w:rsidR="00E54147">
        <w:rPr>
          <w:rFonts w:ascii="Arial" w:eastAsia="Arial" w:hAnsi="Arial" w:cs="Arial"/>
          <w:color w:val="000000"/>
          <w:sz w:val="24"/>
          <w:szCs w:val="24"/>
        </w:rPr>
        <w:t xml:space="preserve">precluded </w:t>
      </w:r>
      <w:r w:rsidR="00623E14">
        <w:rPr>
          <w:rFonts w:ascii="Arial" w:eastAsia="Arial" w:hAnsi="Arial" w:cs="Arial"/>
          <w:color w:val="000000"/>
          <w:sz w:val="24"/>
          <w:szCs w:val="24"/>
        </w:rPr>
        <w:t>the respondent from earning an income</w:t>
      </w:r>
      <w:r w:rsidR="00E54147">
        <w:rPr>
          <w:rFonts w:ascii="Arial" w:eastAsia="Arial" w:hAnsi="Arial" w:cs="Arial"/>
          <w:color w:val="000000"/>
          <w:sz w:val="24"/>
          <w:szCs w:val="24"/>
        </w:rPr>
        <w:t xml:space="preserve"> and</w:t>
      </w:r>
      <w:r w:rsidR="0032752D">
        <w:rPr>
          <w:rFonts w:ascii="Arial" w:eastAsia="Arial" w:hAnsi="Arial" w:cs="Arial"/>
          <w:color w:val="000000"/>
          <w:sz w:val="24"/>
          <w:szCs w:val="24"/>
        </w:rPr>
        <w:t xml:space="preserve"> from utilising the </w:t>
      </w:r>
      <w:proofErr w:type="spellStart"/>
      <w:r w:rsidR="0032752D">
        <w:rPr>
          <w:rFonts w:ascii="Arial" w:eastAsia="Arial" w:hAnsi="Arial" w:cs="Arial"/>
          <w:color w:val="000000"/>
          <w:sz w:val="24"/>
          <w:szCs w:val="24"/>
        </w:rPr>
        <w:t>CleanJack</w:t>
      </w:r>
      <w:proofErr w:type="spellEnd"/>
      <w:r w:rsidR="0032752D">
        <w:rPr>
          <w:rFonts w:ascii="Arial" w:eastAsia="Arial" w:hAnsi="Arial" w:cs="Arial"/>
          <w:color w:val="000000"/>
          <w:sz w:val="24"/>
          <w:szCs w:val="24"/>
        </w:rPr>
        <w:t xml:space="preserve"> systems. Thi</w:t>
      </w:r>
      <w:r w:rsidR="00623E14">
        <w:rPr>
          <w:rFonts w:ascii="Arial" w:eastAsia="Arial" w:hAnsi="Arial" w:cs="Arial"/>
          <w:color w:val="000000"/>
          <w:sz w:val="24"/>
          <w:szCs w:val="24"/>
        </w:rPr>
        <w:t>s</w:t>
      </w:r>
      <w:r w:rsidR="0032752D">
        <w:rPr>
          <w:rFonts w:ascii="Arial" w:eastAsia="Arial" w:hAnsi="Arial" w:cs="Arial"/>
          <w:color w:val="000000"/>
          <w:sz w:val="24"/>
          <w:szCs w:val="24"/>
        </w:rPr>
        <w:t xml:space="preserve">, coupled with the applicant’s insistence on payments, necessitated that the respondent cancels </w:t>
      </w:r>
      <w:r w:rsidR="00623E14">
        <w:rPr>
          <w:rFonts w:ascii="Arial" w:eastAsia="Arial" w:hAnsi="Arial" w:cs="Arial"/>
          <w:color w:val="000000"/>
          <w:sz w:val="24"/>
          <w:szCs w:val="24"/>
        </w:rPr>
        <w:t>the agreement. In my view, the respondent had no alternative in</w:t>
      </w:r>
      <w:r w:rsidR="0032752D">
        <w:rPr>
          <w:rFonts w:ascii="Arial" w:eastAsia="Arial" w:hAnsi="Arial" w:cs="Arial"/>
          <w:color w:val="000000"/>
          <w:sz w:val="24"/>
          <w:szCs w:val="24"/>
        </w:rPr>
        <w:t xml:space="preserve"> the circumstances and the cancellation was, therefore justified.</w:t>
      </w:r>
      <w:r w:rsidR="00623E14">
        <w:rPr>
          <w:rFonts w:ascii="Arial" w:eastAsia="Arial" w:hAnsi="Arial" w:cs="Arial"/>
          <w:color w:val="000000"/>
          <w:sz w:val="24"/>
          <w:szCs w:val="24"/>
        </w:rPr>
        <w:t xml:space="preserve"> </w:t>
      </w:r>
      <w:r w:rsidR="00BB566A">
        <w:rPr>
          <w:rFonts w:ascii="Arial" w:eastAsia="Arial" w:hAnsi="Arial" w:cs="Arial"/>
          <w:color w:val="000000"/>
          <w:sz w:val="24"/>
          <w:szCs w:val="24"/>
        </w:rPr>
        <w:t xml:space="preserve">This finding impacts </w:t>
      </w:r>
      <w:r w:rsidR="00623E14">
        <w:rPr>
          <w:rFonts w:ascii="Arial" w:eastAsia="Arial" w:hAnsi="Arial" w:cs="Arial"/>
          <w:color w:val="000000"/>
          <w:sz w:val="24"/>
          <w:szCs w:val="24"/>
        </w:rPr>
        <w:t>the</w:t>
      </w:r>
      <w:r w:rsidR="00F2432E">
        <w:rPr>
          <w:rFonts w:ascii="Arial" w:eastAsia="Arial" w:hAnsi="Arial" w:cs="Arial"/>
          <w:color w:val="000000"/>
          <w:sz w:val="24"/>
          <w:szCs w:val="24"/>
        </w:rPr>
        <w:t xml:space="preserve"> monthly</w:t>
      </w:r>
      <w:r w:rsidR="00623E14">
        <w:rPr>
          <w:rFonts w:ascii="Arial" w:eastAsia="Arial" w:hAnsi="Arial" w:cs="Arial"/>
          <w:color w:val="000000"/>
          <w:sz w:val="24"/>
          <w:szCs w:val="24"/>
        </w:rPr>
        <w:t xml:space="preserve"> amo</w:t>
      </w:r>
      <w:r w:rsidR="00F2432E">
        <w:rPr>
          <w:rFonts w:ascii="Arial" w:eastAsia="Arial" w:hAnsi="Arial" w:cs="Arial"/>
          <w:color w:val="000000"/>
          <w:sz w:val="24"/>
          <w:szCs w:val="24"/>
        </w:rPr>
        <w:t>unts</w:t>
      </w:r>
      <w:r w:rsidR="00BB566A">
        <w:rPr>
          <w:rFonts w:ascii="Arial" w:eastAsia="Arial" w:hAnsi="Arial" w:cs="Arial"/>
          <w:color w:val="000000"/>
          <w:sz w:val="24"/>
          <w:szCs w:val="24"/>
        </w:rPr>
        <w:t xml:space="preserve"> allegedly accumulated</w:t>
      </w:r>
      <w:r w:rsidR="00F2432E">
        <w:rPr>
          <w:rFonts w:ascii="Arial" w:eastAsia="Arial" w:hAnsi="Arial" w:cs="Arial"/>
          <w:color w:val="000000"/>
          <w:sz w:val="24"/>
          <w:szCs w:val="24"/>
        </w:rPr>
        <w:t xml:space="preserve"> subsequent to</w:t>
      </w:r>
      <w:r w:rsidR="00623E14">
        <w:rPr>
          <w:rFonts w:ascii="Arial" w:eastAsia="Arial" w:hAnsi="Arial" w:cs="Arial"/>
          <w:color w:val="000000"/>
          <w:sz w:val="24"/>
          <w:szCs w:val="24"/>
        </w:rPr>
        <w:t xml:space="preserve"> the cancellation</w:t>
      </w:r>
      <w:r w:rsidR="00F2432E">
        <w:rPr>
          <w:rFonts w:ascii="Arial" w:eastAsia="Arial" w:hAnsi="Arial" w:cs="Arial"/>
          <w:color w:val="000000"/>
          <w:sz w:val="24"/>
          <w:szCs w:val="24"/>
        </w:rPr>
        <w:t xml:space="preserve"> of the agreement</w:t>
      </w:r>
      <w:r w:rsidR="00BB566A">
        <w:rPr>
          <w:rFonts w:ascii="Arial" w:eastAsia="Arial" w:hAnsi="Arial" w:cs="Arial"/>
          <w:color w:val="000000"/>
          <w:sz w:val="24"/>
          <w:szCs w:val="24"/>
        </w:rPr>
        <w:t xml:space="preserve"> and which had been in dispute prior to the launch of these proceedings.</w:t>
      </w:r>
    </w:p>
    <w:p w:rsidR="00DC1D88" w:rsidRPr="00DC1D88" w:rsidRDefault="00DC1D88" w:rsidP="00DC1D88">
      <w:pPr>
        <w:widowControl w:val="0"/>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sidRPr="00DC1D88">
        <w:rPr>
          <w:rFonts w:ascii="Arial" w:eastAsia="Arial" w:hAnsi="Arial" w:cs="Arial"/>
          <w:b/>
          <w:color w:val="000000"/>
          <w:sz w:val="24"/>
          <w:szCs w:val="24"/>
          <w:u w:val="single"/>
        </w:rPr>
        <w:t>THE LAW</w:t>
      </w:r>
    </w:p>
    <w:p w:rsidR="00B70676" w:rsidRPr="00B70676" w:rsidRDefault="00220098" w:rsidP="00500F09">
      <w:pPr>
        <w:widowControl w:val="0"/>
        <w:pBdr>
          <w:top w:val="nil"/>
          <w:left w:val="nil"/>
          <w:bottom w:val="nil"/>
          <w:right w:val="nil"/>
          <w:between w:val="nil"/>
        </w:pBdr>
        <w:spacing w:before="360" w:after="0" w:line="480" w:lineRule="auto"/>
        <w:ind w:left="720" w:hanging="720"/>
        <w:jc w:val="both"/>
        <w:rPr>
          <w:rFonts w:ascii="Arial" w:eastAsia="Arial" w:hAnsi="Arial" w:cs="Arial"/>
          <w:b/>
          <w:color w:val="000000"/>
          <w:sz w:val="24"/>
          <w:szCs w:val="24"/>
          <w:u w:val="single"/>
        </w:rPr>
      </w:pPr>
      <w:r>
        <w:rPr>
          <w:rFonts w:ascii="Arial" w:eastAsia="Arial" w:hAnsi="Arial" w:cs="Arial"/>
          <w:color w:val="000000"/>
          <w:sz w:val="24"/>
          <w:szCs w:val="24"/>
        </w:rPr>
        <w:t>[10</w:t>
      </w:r>
      <w:r w:rsidR="00F11C0E">
        <w:rPr>
          <w:rFonts w:ascii="Arial" w:eastAsia="Arial" w:hAnsi="Arial" w:cs="Arial"/>
          <w:color w:val="000000"/>
          <w:sz w:val="24"/>
          <w:szCs w:val="24"/>
        </w:rPr>
        <w:t xml:space="preserve">] </w:t>
      </w:r>
      <w:r w:rsidR="00500F09">
        <w:rPr>
          <w:rFonts w:ascii="Arial" w:eastAsia="Arial" w:hAnsi="Arial" w:cs="Arial"/>
          <w:color w:val="000000"/>
          <w:sz w:val="24"/>
          <w:szCs w:val="24"/>
        </w:rPr>
        <w:tab/>
      </w:r>
      <w:r w:rsidR="00385E83">
        <w:rPr>
          <w:rFonts w:ascii="Arial" w:eastAsia="Arial" w:hAnsi="Arial" w:cs="Arial"/>
          <w:color w:val="000000"/>
          <w:sz w:val="24"/>
          <w:szCs w:val="24"/>
        </w:rPr>
        <w:t>It is trit</w:t>
      </w:r>
      <w:r w:rsidR="00F2432E">
        <w:rPr>
          <w:rFonts w:ascii="Arial" w:eastAsia="Arial" w:hAnsi="Arial" w:cs="Arial"/>
          <w:color w:val="000000"/>
          <w:sz w:val="24"/>
          <w:szCs w:val="24"/>
        </w:rPr>
        <w:t>e that the court has</w:t>
      </w:r>
      <w:r w:rsidR="00DC1D88">
        <w:rPr>
          <w:rFonts w:ascii="Arial" w:eastAsia="Arial" w:hAnsi="Arial" w:cs="Arial"/>
          <w:color w:val="000000"/>
          <w:sz w:val="24"/>
          <w:szCs w:val="24"/>
        </w:rPr>
        <w:t xml:space="preserve"> a discretion whether or not to grant an application for the liquidation of a company. The caveat to the </w:t>
      </w:r>
      <w:r w:rsidR="00B70676">
        <w:rPr>
          <w:rFonts w:ascii="Arial" w:eastAsia="Arial" w:hAnsi="Arial" w:cs="Arial"/>
          <w:color w:val="000000"/>
          <w:sz w:val="24"/>
          <w:szCs w:val="24"/>
        </w:rPr>
        <w:t>exercise</w:t>
      </w:r>
      <w:r w:rsidR="00DC1D88">
        <w:rPr>
          <w:rFonts w:ascii="Arial" w:eastAsia="Arial" w:hAnsi="Arial" w:cs="Arial"/>
          <w:color w:val="000000"/>
          <w:sz w:val="24"/>
          <w:szCs w:val="24"/>
        </w:rPr>
        <w:t xml:space="preserve"> of su</w:t>
      </w:r>
      <w:r>
        <w:rPr>
          <w:rFonts w:ascii="Arial" w:eastAsia="Arial" w:hAnsi="Arial" w:cs="Arial"/>
          <w:color w:val="000000"/>
          <w:sz w:val="24"/>
          <w:szCs w:val="24"/>
        </w:rPr>
        <w:t xml:space="preserve">ch power is that the discretion </w:t>
      </w:r>
      <w:r w:rsidR="00DC1D88">
        <w:rPr>
          <w:rFonts w:ascii="Arial" w:eastAsia="Arial" w:hAnsi="Arial" w:cs="Arial"/>
          <w:color w:val="000000"/>
          <w:sz w:val="24"/>
          <w:szCs w:val="24"/>
        </w:rPr>
        <w:t>must be</w:t>
      </w:r>
      <w:r w:rsidR="00F2432E">
        <w:rPr>
          <w:rFonts w:ascii="Arial" w:eastAsia="Arial" w:hAnsi="Arial" w:cs="Arial"/>
          <w:color w:val="000000"/>
          <w:sz w:val="24"/>
          <w:szCs w:val="24"/>
        </w:rPr>
        <w:t xml:space="preserve"> premised</w:t>
      </w:r>
      <w:r w:rsidR="00DC1D88">
        <w:rPr>
          <w:rFonts w:ascii="Arial" w:eastAsia="Arial" w:hAnsi="Arial" w:cs="Arial"/>
          <w:color w:val="000000"/>
          <w:sz w:val="24"/>
          <w:szCs w:val="24"/>
        </w:rPr>
        <w:t xml:space="preserve"> on judicial grounds </w:t>
      </w:r>
      <w:r w:rsidR="00B70676">
        <w:rPr>
          <w:rFonts w:ascii="Arial" w:eastAsia="Arial" w:hAnsi="Arial" w:cs="Arial"/>
          <w:color w:val="000000"/>
          <w:sz w:val="24"/>
          <w:szCs w:val="24"/>
        </w:rPr>
        <w:t xml:space="preserve">(see </w:t>
      </w:r>
      <w:r w:rsidR="00B70676">
        <w:rPr>
          <w:rFonts w:ascii="Arial" w:eastAsia="Arial" w:hAnsi="Arial" w:cs="Arial"/>
          <w:i/>
          <w:color w:val="000000"/>
          <w:sz w:val="24"/>
          <w:szCs w:val="24"/>
        </w:rPr>
        <w:t xml:space="preserve">Irvin &amp; Johnson Ltd </w:t>
      </w:r>
      <w:proofErr w:type="spellStart"/>
      <w:r w:rsidR="00B70676">
        <w:rPr>
          <w:rFonts w:ascii="Arial" w:eastAsia="Arial" w:hAnsi="Arial" w:cs="Arial"/>
          <w:i/>
          <w:color w:val="000000"/>
          <w:sz w:val="24"/>
          <w:szCs w:val="24"/>
        </w:rPr>
        <w:t>Oelofse</w:t>
      </w:r>
      <w:proofErr w:type="spellEnd"/>
      <w:r w:rsidR="00B70676">
        <w:rPr>
          <w:rFonts w:ascii="Arial" w:eastAsia="Arial" w:hAnsi="Arial" w:cs="Arial"/>
          <w:i/>
          <w:color w:val="000000"/>
          <w:sz w:val="24"/>
          <w:szCs w:val="24"/>
        </w:rPr>
        <w:t xml:space="preserve"> Fisheries</w:t>
      </w:r>
      <w:r w:rsidR="00C156D2">
        <w:rPr>
          <w:rFonts w:ascii="Arial" w:eastAsia="Arial" w:hAnsi="Arial" w:cs="Arial"/>
          <w:i/>
          <w:color w:val="000000"/>
          <w:sz w:val="24"/>
          <w:szCs w:val="24"/>
        </w:rPr>
        <w:t xml:space="preserve"> </w:t>
      </w:r>
      <w:r w:rsidR="00B70676">
        <w:rPr>
          <w:rFonts w:ascii="Arial" w:eastAsia="Arial" w:hAnsi="Arial" w:cs="Arial"/>
          <w:i/>
          <w:color w:val="000000"/>
          <w:sz w:val="24"/>
          <w:szCs w:val="24"/>
        </w:rPr>
        <w:t xml:space="preserve">Ltd </w:t>
      </w:r>
      <w:r w:rsidR="00C156D2">
        <w:rPr>
          <w:rFonts w:ascii="Arial" w:eastAsia="Arial" w:hAnsi="Arial" w:cs="Arial"/>
          <w:color w:val="000000"/>
          <w:sz w:val="24"/>
          <w:szCs w:val="24"/>
        </w:rPr>
        <w:t>19</w:t>
      </w:r>
      <w:r>
        <w:rPr>
          <w:rFonts w:ascii="Arial" w:eastAsia="Arial" w:hAnsi="Arial" w:cs="Arial"/>
          <w:color w:val="000000"/>
          <w:sz w:val="24"/>
          <w:szCs w:val="24"/>
        </w:rPr>
        <w:t>54 (1) SA 231 (E).</w:t>
      </w:r>
      <w:r w:rsidR="00B70676">
        <w:rPr>
          <w:rFonts w:ascii="Arial" w:eastAsia="Arial" w:hAnsi="Arial" w:cs="Arial"/>
          <w:color w:val="000000"/>
          <w:sz w:val="24"/>
          <w:szCs w:val="24"/>
        </w:rPr>
        <w:t xml:space="preserve"> It is imperative that the court considers</w:t>
      </w:r>
      <w:r w:rsidR="00F2432E">
        <w:rPr>
          <w:rFonts w:ascii="Arial" w:eastAsia="Arial" w:hAnsi="Arial" w:cs="Arial"/>
          <w:color w:val="000000"/>
          <w:sz w:val="24"/>
          <w:szCs w:val="24"/>
        </w:rPr>
        <w:t xml:space="preserve"> the grounds and the reasons pro</w:t>
      </w:r>
      <w:r w:rsidR="00B70676">
        <w:rPr>
          <w:rFonts w:ascii="Arial" w:eastAsia="Arial" w:hAnsi="Arial" w:cs="Arial"/>
          <w:color w:val="000000"/>
          <w:sz w:val="24"/>
          <w:szCs w:val="24"/>
        </w:rPr>
        <w:t>f</w:t>
      </w:r>
      <w:r w:rsidR="00F11C0E">
        <w:rPr>
          <w:rFonts w:ascii="Arial" w:eastAsia="Arial" w:hAnsi="Arial" w:cs="Arial"/>
          <w:color w:val="000000"/>
          <w:sz w:val="24"/>
          <w:szCs w:val="24"/>
        </w:rPr>
        <w:t>fe</w:t>
      </w:r>
      <w:r>
        <w:rPr>
          <w:rFonts w:ascii="Arial" w:eastAsia="Arial" w:hAnsi="Arial" w:cs="Arial"/>
          <w:color w:val="000000"/>
          <w:sz w:val="24"/>
          <w:szCs w:val="24"/>
        </w:rPr>
        <w:t>red for the liquidation sought</w:t>
      </w:r>
      <w:r w:rsidR="00B70676">
        <w:rPr>
          <w:rFonts w:ascii="Arial" w:eastAsia="Arial" w:hAnsi="Arial" w:cs="Arial"/>
          <w:color w:val="000000"/>
          <w:sz w:val="24"/>
          <w:szCs w:val="24"/>
        </w:rPr>
        <w:t xml:space="preserve"> </w:t>
      </w:r>
      <w:r>
        <w:rPr>
          <w:rFonts w:ascii="Arial" w:eastAsia="Arial" w:hAnsi="Arial" w:cs="Arial"/>
          <w:color w:val="000000"/>
          <w:sz w:val="24"/>
          <w:szCs w:val="24"/>
        </w:rPr>
        <w:t>(</w:t>
      </w:r>
      <w:r w:rsidR="00B70676">
        <w:rPr>
          <w:rFonts w:ascii="Arial" w:eastAsia="Arial" w:hAnsi="Arial" w:cs="Arial"/>
          <w:color w:val="000000"/>
          <w:sz w:val="24"/>
          <w:szCs w:val="24"/>
        </w:rPr>
        <w:t xml:space="preserve">See </w:t>
      </w:r>
      <w:proofErr w:type="spellStart"/>
      <w:r w:rsidR="00B70676" w:rsidRPr="0043642B">
        <w:rPr>
          <w:rFonts w:ascii="Arial" w:eastAsia="Arial" w:hAnsi="Arial" w:cs="Arial"/>
          <w:i/>
          <w:color w:val="000000"/>
          <w:sz w:val="24"/>
          <w:szCs w:val="24"/>
        </w:rPr>
        <w:t>Leca</w:t>
      </w:r>
      <w:proofErr w:type="spellEnd"/>
      <w:r w:rsidR="00B70676" w:rsidRPr="0043642B">
        <w:rPr>
          <w:rFonts w:ascii="Arial" w:eastAsia="Arial" w:hAnsi="Arial" w:cs="Arial"/>
          <w:i/>
          <w:color w:val="000000"/>
          <w:sz w:val="24"/>
          <w:szCs w:val="24"/>
        </w:rPr>
        <w:t xml:space="preserve"> Investment (Pty) Ltd v </w:t>
      </w:r>
      <w:proofErr w:type="spellStart"/>
      <w:r w:rsidR="00B70676" w:rsidRPr="0043642B">
        <w:rPr>
          <w:rFonts w:ascii="Arial" w:eastAsia="Arial" w:hAnsi="Arial" w:cs="Arial"/>
          <w:i/>
          <w:color w:val="000000"/>
          <w:sz w:val="24"/>
          <w:szCs w:val="24"/>
        </w:rPr>
        <w:t>Shiers</w:t>
      </w:r>
      <w:proofErr w:type="spellEnd"/>
      <w:r w:rsidR="00B70676">
        <w:rPr>
          <w:rFonts w:ascii="Arial" w:eastAsia="Arial" w:hAnsi="Arial" w:cs="Arial"/>
          <w:color w:val="000000"/>
          <w:sz w:val="24"/>
          <w:szCs w:val="24"/>
        </w:rPr>
        <w:t xml:space="preserve"> 1978 (4) SA 703 (w)</w:t>
      </w:r>
      <w:r w:rsidR="00F2432E">
        <w:rPr>
          <w:rFonts w:ascii="Arial" w:eastAsia="Arial" w:hAnsi="Arial" w:cs="Arial"/>
          <w:color w:val="000000"/>
          <w:sz w:val="24"/>
          <w:szCs w:val="24"/>
        </w:rPr>
        <w:t>).</w:t>
      </w:r>
    </w:p>
    <w:p w:rsidR="00A039D1" w:rsidRPr="00321C66" w:rsidRDefault="00220098" w:rsidP="00500F09">
      <w:pPr>
        <w:widowControl w:val="0"/>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t>[11</w:t>
      </w:r>
      <w:r w:rsidR="00F11C0E">
        <w:rPr>
          <w:rFonts w:ascii="Arial" w:eastAsia="Arial" w:hAnsi="Arial" w:cs="Arial"/>
          <w:color w:val="000000"/>
          <w:sz w:val="24"/>
          <w:szCs w:val="24"/>
        </w:rPr>
        <w:t xml:space="preserve">] </w:t>
      </w:r>
      <w:r w:rsidR="00500F09">
        <w:rPr>
          <w:rFonts w:ascii="Arial" w:eastAsia="Arial" w:hAnsi="Arial" w:cs="Arial"/>
          <w:color w:val="000000"/>
          <w:sz w:val="24"/>
          <w:szCs w:val="24"/>
        </w:rPr>
        <w:tab/>
      </w:r>
      <w:r w:rsidR="008552E8">
        <w:rPr>
          <w:rFonts w:ascii="Arial" w:eastAsia="Arial" w:hAnsi="Arial" w:cs="Arial"/>
          <w:color w:val="000000"/>
          <w:sz w:val="24"/>
          <w:szCs w:val="24"/>
        </w:rPr>
        <w:t xml:space="preserve">The </w:t>
      </w:r>
      <w:r w:rsidR="00C156D2">
        <w:rPr>
          <w:rFonts w:ascii="Arial" w:eastAsia="Arial" w:hAnsi="Arial" w:cs="Arial"/>
          <w:color w:val="000000"/>
          <w:sz w:val="24"/>
          <w:szCs w:val="24"/>
        </w:rPr>
        <w:t>legal principle</w:t>
      </w:r>
      <w:r w:rsidR="008552E8">
        <w:rPr>
          <w:rFonts w:ascii="Arial" w:eastAsia="Arial" w:hAnsi="Arial" w:cs="Arial"/>
          <w:color w:val="000000"/>
          <w:sz w:val="24"/>
          <w:szCs w:val="24"/>
        </w:rPr>
        <w:t xml:space="preserve">s guiding </w:t>
      </w:r>
      <w:r w:rsidR="00C156D2">
        <w:rPr>
          <w:rFonts w:ascii="Arial" w:eastAsia="Arial" w:hAnsi="Arial" w:cs="Arial"/>
          <w:color w:val="000000"/>
          <w:sz w:val="24"/>
          <w:szCs w:val="24"/>
        </w:rPr>
        <w:t>the court’</w:t>
      </w:r>
      <w:r w:rsidR="00170C21">
        <w:rPr>
          <w:rFonts w:ascii="Arial" w:eastAsia="Arial" w:hAnsi="Arial" w:cs="Arial"/>
          <w:color w:val="000000"/>
          <w:sz w:val="24"/>
          <w:szCs w:val="24"/>
        </w:rPr>
        <w:t>s approach</w:t>
      </w:r>
      <w:r w:rsidR="00F55DB8">
        <w:rPr>
          <w:rFonts w:ascii="Arial" w:eastAsia="Arial" w:hAnsi="Arial" w:cs="Arial"/>
          <w:color w:val="000000"/>
          <w:sz w:val="24"/>
          <w:szCs w:val="24"/>
        </w:rPr>
        <w:t xml:space="preserve"> in the exercise of discretionary </w:t>
      </w:r>
      <w:r w:rsidR="00F55DB8">
        <w:rPr>
          <w:rFonts w:ascii="Arial" w:eastAsia="Arial" w:hAnsi="Arial" w:cs="Arial"/>
          <w:color w:val="000000"/>
          <w:sz w:val="24"/>
          <w:szCs w:val="24"/>
        </w:rPr>
        <w:lastRenderedPageBreak/>
        <w:t>powers</w:t>
      </w:r>
      <w:r w:rsidR="00170C21">
        <w:rPr>
          <w:rFonts w:ascii="Arial" w:eastAsia="Arial" w:hAnsi="Arial" w:cs="Arial"/>
          <w:color w:val="000000"/>
          <w:sz w:val="24"/>
          <w:szCs w:val="24"/>
        </w:rPr>
        <w:t xml:space="preserve"> were aptly laid down in </w:t>
      </w:r>
      <w:proofErr w:type="spellStart"/>
      <w:r w:rsidR="00170C21" w:rsidRPr="00170C21">
        <w:rPr>
          <w:rFonts w:ascii="Arial" w:eastAsia="Arial" w:hAnsi="Arial" w:cs="Arial"/>
          <w:i/>
          <w:color w:val="000000"/>
          <w:sz w:val="24"/>
          <w:szCs w:val="24"/>
        </w:rPr>
        <w:t>Orestisolve</w:t>
      </w:r>
      <w:proofErr w:type="spellEnd"/>
      <w:r w:rsidR="00170C21" w:rsidRPr="00170C21">
        <w:rPr>
          <w:rFonts w:ascii="Arial" w:eastAsia="Arial" w:hAnsi="Arial" w:cs="Arial"/>
          <w:i/>
          <w:color w:val="000000"/>
          <w:sz w:val="24"/>
          <w:szCs w:val="24"/>
        </w:rPr>
        <w:t xml:space="preserve"> (Pty) Ltd t/a </w:t>
      </w:r>
      <w:proofErr w:type="spellStart"/>
      <w:r w:rsidR="00170C21" w:rsidRPr="00170C21">
        <w:rPr>
          <w:rFonts w:ascii="Arial" w:eastAsia="Arial" w:hAnsi="Arial" w:cs="Arial"/>
          <w:i/>
          <w:color w:val="000000"/>
          <w:sz w:val="24"/>
          <w:szCs w:val="24"/>
        </w:rPr>
        <w:t>Rssa</w:t>
      </w:r>
      <w:proofErr w:type="spellEnd"/>
      <w:r w:rsidR="00170C21" w:rsidRPr="00170C21">
        <w:rPr>
          <w:rFonts w:ascii="Arial" w:eastAsia="Arial" w:hAnsi="Arial" w:cs="Arial"/>
          <w:i/>
          <w:color w:val="000000"/>
          <w:sz w:val="24"/>
          <w:szCs w:val="24"/>
        </w:rPr>
        <w:t xml:space="preserve"> Investment v NDFT Investments Holdings (Pty) Ltd </w:t>
      </w:r>
      <w:r w:rsidR="00170C21">
        <w:rPr>
          <w:rFonts w:ascii="Arial" w:eastAsia="Arial" w:hAnsi="Arial" w:cs="Arial"/>
          <w:color w:val="000000"/>
          <w:sz w:val="24"/>
          <w:szCs w:val="24"/>
        </w:rPr>
        <w:t>2015 (4) SA 449 (WCC) at paras [15] and [16] in the following terms:</w:t>
      </w:r>
    </w:p>
    <w:p w:rsidR="004A40D9" w:rsidRPr="003D7A28" w:rsidRDefault="00D62EBF" w:rsidP="004A40D9">
      <w:pPr>
        <w:widowControl w:val="0"/>
        <w:pBdr>
          <w:top w:val="nil"/>
          <w:left w:val="nil"/>
          <w:bottom w:val="nil"/>
          <w:right w:val="nil"/>
          <w:between w:val="nil"/>
        </w:pBdr>
        <w:spacing w:before="360" w:after="0" w:line="480" w:lineRule="auto"/>
        <w:ind w:left="1440"/>
        <w:jc w:val="both"/>
        <w:rPr>
          <w:rFonts w:ascii="Arial" w:eastAsia="Arial" w:hAnsi="Arial" w:cs="Arial"/>
          <w:i/>
          <w:color w:val="000000"/>
          <w:sz w:val="24"/>
          <w:szCs w:val="24"/>
        </w:rPr>
      </w:pPr>
      <w:r w:rsidRPr="003D7A28">
        <w:rPr>
          <w:rFonts w:ascii="Arial" w:eastAsia="Arial" w:hAnsi="Arial" w:cs="Arial"/>
          <w:i/>
          <w:color w:val="000000"/>
          <w:sz w:val="24"/>
          <w:szCs w:val="24"/>
        </w:rPr>
        <w:t xml:space="preserve"> </w:t>
      </w:r>
      <w:r w:rsidR="00B6328E" w:rsidRPr="003D7A28">
        <w:rPr>
          <w:rFonts w:ascii="Arial" w:eastAsia="Arial" w:hAnsi="Arial" w:cs="Arial"/>
          <w:i/>
          <w:color w:val="000000"/>
          <w:sz w:val="24"/>
          <w:szCs w:val="24"/>
        </w:rPr>
        <w:t xml:space="preserve">“[15] </w:t>
      </w:r>
      <w:r w:rsidR="004A40D9" w:rsidRPr="003D7A28">
        <w:rPr>
          <w:rFonts w:ascii="Arial" w:eastAsia="Arial" w:hAnsi="Arial" w:cs="Arial"/>
          <w:i/>
          <w:color w:val="000000"/>
          <w:sz w:val="24"/>
          <w:szCs w:val="24"/>
        </w:rPr>
        <w:t>Section 344 (f) state</w:t>
      </w:r>
      <w:r w:rsidR="00F55DB8">
        <w:rPr>
          <w:rFonts w:ascii="Arial" w:eastAsia="Arial" w:hAnsi="Arial" w:cs="Arial"/>
          <w:i/>
          <w:color w:val="000000"/>
          <w:sz w:val="24"/>
          <w:szCs w:val="24"/>
        </w:rPr>
        <w:t>s</w:t>
      </w:r>
      <w:r w:rsidR="004A40D9" w:rsidRPr="003D7A28">
        <w:rPr>
          <w:rFonts w:ascii="Arial" w:eastAsia="Arial" w:hAnsi="Arial" w:cs="Arial"/>
          <w:i/>
          <w:color w:val="000000"/>
          <w:sz w:val="24"/>
          <w:szCs w:val="24"/>
        </w:rPr>
        <w:t xml:space="preserve"> that a company may be wind up by the court if “the company is unable to pay its debts as described in section 345”. Section 345 sets out three circumstances in which a company “shall be deemed to be unable to pay its debts”. Relevant to the present case are the first and third circumstances, namely non-payment in response to a statutory demand (para (a) and actual (proven) inability to pay debts (para (c). As to statutory demand, a company is not deemed to be unable to pay its debts merely because an established claim has not been paid or secured; what must be shown is that the</w:t>
      </w:r>
      <w:r w:rsidR="00F55DB8">
        <w:rPr>
          <w:rFonts w:ascii="Arial" w:eastAsia="Arial" w:hAnsi="Arial" w:cs="Arial"/>
          <w:i/>
          <w:color w:val="000000"/>
          <w:sz w:val="24"/>
          <w:szCs w:val="24"/>
        </w:rPr>
        <w:t xml:space="preserve"> company has ‘neglected’ to pay </w:t>
      </w:r>
      <w:r w:rsidR="004A40D9" w:rsidRPr="003D7A28">
        <w:rPr>
          <w:rFonts w:ascii="Arial" w:eastAsia="Arial" w:hAnsi="Arial" w:cs="Arial"/>
          <w:i/>
          <w:color w:val="000000"/>
          <w:sz w:val="24"/>
          <w:szCs w:val="24"/>
        </w:rPr>
        <w:t>or secure the claim. The En</w:t>
      </w:r>
      <w:r w:rsidR="00F55DB8">
        <w:rPr>
          <w:rFonts w:ascii="Arial" w:eastAsia="Arial" w:hAnsi="Arial" w:cs="Arial"/>
          <w:i/>
          <w:color w:val="000000"/>
          <w:sz w:val="24"/>
          <w:szCs w:val="24"/>
        </w:rPr>
        <w:t>glish cases hold that the word ‘neglected’</w:t>
      </w:r>
      <w:r w:rsidR="004A40D9" w:rsidRPr="003D7A28">
        <w:rPr>
          <w:rFonts w:ascii="Arial" w:eastAsia="Arial" w:hAnsi="Arial" w:cs="Arial"/>
          <w:i/>
          <w:color w:val="000000"/>
          <w:sz w:val="24"/>
          <w:szCs w:val="24"/>
        </w:rPr>
        <w:t xml:space="preserve"> is not apt to describe a refusal to pay where the claim is bona fide disputed on some substantial grounds (see, for example, </w:t>
      </w:r>
      <w:proofErr w:type="gramStart"/>
      <w:r w:rsidR="004A40D9" w:rsidRPr="003D7A28">
        <w:rPr>
          <w:rFonts w:ascii="Arial" w:eastAsia="Arial" w:hAnsi="Arial" w:cs="Arial"/>
          <w:i/>
          <w:color w:val="000000"/>
          <w:sz w:val="24"/>
          <w:szCs w:val="24"/>
        </w:rPr>
        <w:t>Re</w:t>
      </w:r>
      <w:proofErr w:type="gramEnd"/>
      <w:r w:rsidR="004A40D9" w:rsidRPr="003D7A28">
        <w:rPr>
          <w:rFonts w:ascii="Arial" w:eastAsia="Arial" w:hAnsi="Arial" w:cs="Arial"/>
          <w:i/>
          <w:color w:val="000000"/>
          <w:sz w:val="24"/>
          <w:szCs w:val="24"/>
        </w:rPr>
        <w:t xml:space="preserve"> a </w:t>
      </w:r>
      <w:proofErr w:type="spellStart"/>
      <w:r w:rsidR="004A40D9" w:rsidRPr="003D7A28">
        <w:rPr>
          <w:rFonts w:ascii="Arial" w:eastAsia="Arial" w:hAnsi="Arial" w:cs="Arial"/>
          <w:i/>
          <w:color w:val="000000"/>
          <w:sz w:val="24"/>
          <w:szCs w:val="24"/>
        </w:rPr>
        <w:t>Lympne</w:t>
      </w:r>
      <w:proofErr w:type="spellEnd"/>
      <w:r w:rsidR="004A40D9" w:rsidRPr="003D7A28">
        <w:rPr>
          <w:rFonts w:ascii="Arial" w:eastAsia="Arial" w:hAnsi="Arial" w:cs="Arial"/>
          <w:i/>
          <w:color w:val="000000"/>
          <w:sz w:val="24"/>
          <w:szCs w:val="24"/>
        </w:rPr>
        <w:t xml:space="preserve"> Inves</w:t>
      </w:r>
      <w:r w:rsidR="00F55DB8">
        <w:rPr>
          <w:rFonts w:ascii="Arial" w:eastAsia="Arial" w:hAnsi="Arial" w:cs="Arial"/>
          <w:i/>
          <w:color w:val="000000"/>
          <w:sz w:val="24"/>
          <w:szCs w:val="24"/>
        </w:rPr>
        <w:t>tment Ltd [1972] 2 ALL ER 335 (</w:t>
      </w:r>
      <w:proofErr w:type="spellStart"/>
      <w:r w:rsidR="00F55DB8">
        <w:rPr>
          <w:rFonts w:ascii="Arial" w:eastAsia="Arial" w:hAnsi="Arial" w:cs="Arial"/>
          <w:i/>
          <w:color w:val="000000"/>
          <w:sz w:val="24"/>
          <w:szCs w:val="24"/>
        </w:rPr>
        <w:t>C</w:t>
      </w:r>
      <w:r w:rsidR="004A40D9" w:rsidRPr="003D7A28">
        <w:rPr>
          <w:rFonts w:ascii="Arial" w:eastAsia="Arial" w:hAnsi="Arial" w:cs="Arial"/>
          <w:i/>
          <w:color w:val="000000"/>
          <w:sz w:val="24"/>
          <w:szCs w:val="24"/>
        </w:rPr>
        <w:t>h</w:t>
      </w:r>
      <w:proofErr w:type="spellEnd"/>
      <w:r w:rsidR="004A40D9" w:rsidRPr="003D7A28">
        <w:rPr>
          <w:rFonts w:ascii="Arial" w:eastAsia="Arial" w:hAnsi="Arial" w:cs="Arial"/>
          <w:i/>
          <w:color w:val="000000"/>
          <w:sz w:val="24"/>
          <w:szCs w:val="24"/>
        </w:rPr>
        <w:t>) at 389; Re a Company (No 033729 of 1982 [1984] WLR- 1090 (</w:t>
      </w:r>
      <w:proofErr w:type="spellStart"/>
      <w:r w:rsidR="004A40D9" w:rsidRPr="003D7A28">
        <w:rPr>
          <w:rFonts w:ascii="Arial" w:eastAsia="Arial" w:hAnsi="Arial" w:cs="Arial"/>
          <w:i/>
          <w:color w:val="000000"/>
          <w:sz w:val="24"/>
          <w:szCs w:val="24"/>
        </w:rPr>
        <w:t>ch</w:t>
      </w:r>
      <w:proofErr w:type="spellEnd"/>
      <w:r w:rsidR="004A40D9" w:rsidRPr="003D7A28">
        <w:rPr>
          <w:rFonts w:ascii="Arial" w:eastAsia="Arial" w:hAnsi="Arial" w:cs="Arial"/>
          <w:i/>
          <w:color w:val="000000"/>
          <w:sz w:val="24"/>
          <w:szCs w:val="24"/>
        </w:rPr>
        <w:t>) at 1093 B-G; Palmer’s Company Law Vol 4 para 15.215; the position in Australia is the same: see KL Traders Ltd [1954] VLR 505 at 508-511). T</w:t>
      </w:r>
      <w:r w:rsidR="00F55DB8">
        <w:rPr>
          <w:rFonts w:ascii="Arial" w:eastAsia="Arial" w:hAnsi="Arial" w:cs="Arial"/>
          <w:i/>
          <w:color w:val="000000"/>
          <w:sz w:val="24"/>
          <w:szCs w:val="24"/>
        </w:rPr>
        <w:t>his interpretation of the word ‘neglected’</w:t>
      </w:r>
      <w:r w:rsidR="004A40D9" w:rsidRPr="003D7A28">
        <w:rPr>
          <w:rFonts w:ascii="Arial" w:eastAsia="Arial" w:hAnsi="Arial" w:cs="Arial"/>
          <w:i/>
          <w:color w:val="000000"/>
          <w:sz w:val="24"/>
          <w:szCs w:val="24"/>
        </w:rPr>
        <w:t xml:space="preserve">, which has support in South African authority (see, for example, </w:t>
      </w:r>
      <w:proofErr w:type="spellStart"/>
      <w:r w:rsidR="004A40D9" w:rsidRPr="003D7A28">
        <w:rPr>
          <w:rFonts w:ascii="Arial" w:eastAsia="Arial" w:hAnsi="Arial" w:cs="Arial"/>
          <w:i/>
          <w:color w:val="000000"/>
          <w:sz w:val="24"/>
          <w:szCs w:val="24"/>
        </w:rPr>
        <w:t>Ter</w:t>
      </w:r>
      <w:proofErr w:type="spellEnd"/>
      <w:r w:rsidR="004A40D9" w:rsidRPr="003D7A28">
        <w:rPr>
          <w:rFonts w:ascii="Arial" w:eastAsia="Arial" w:hAnsi="Arial" w:cs="Arial"/>
          <w:i/>
          <w:color w:val="000000"/>
          <w:sz w:val="24"/>
          <w:szCs w:val="24"/>
        </w:rPr>
        <w:t xml:space="preserve"> </w:t>
      </w:r>
      <w:proofErr w:type="spellStart"/>
      <w:r w:rsidR="004A40D9" w:rsidRPr="003D7A28">
        <w:rPr>
          <w:rFonts w:ascii="Arial" w:eastAsia="Arial" w:hAnsi="Arial" w:cs="Arial"/>
          <w:i/>
          <w:color w:val="000000"/>
          <w:sz w:val="24"/>
          <w:szCs w:val="24"/>
        </w:rPr>
        <w:t>Beek</w:t>
      </w:r>
      <w:proofErr w:type="spellEnd"/>
      <w:r w:rsidR="004A40D9" w:rsidRPr="003D7A28">
        <w:rPr>
          <w:rFonts w:ascii="Arial" w:eastAsia="Arial" w:hAnsi="Arial" w:cs="Arial"/>
          <w:i/>
          <w:color w:val="000000"/>
          <w:sz w:val="24"/>
          <w:szCs w:val="24"/>
        </w:rPr>
        <w:t xml:space="preserve"> v United Resources cc &amp; Another 1997 (3) SA 315 (c) at 328G-330H; Nedbank Ltd v </w:t>
      </w:r>
      <w:proofErr w:type="spellStart"/>
      <w:r w:rsidR="004A40D9" w:rsidRPr="003D7A28">
        <w:rPr>
          <w:rFonts w:ascii="Arial" w:eastAsia="Arial" w:hAnsi="Arial" w:cs="Arial"/>
          <w:i/>
          <w:color w:val="000000"/>
          <w:sz w:val="24"/>
          <w:szCs w:val="24"/>
        </w:rPr>
        <w:t>Applemint</w:t>
      </w:r>
      <w:proofErr w:type="spellEnd"/>
      <w:r w:rsidR="004A40D9" w:rsidRPr="003D7A28">
        <w:rPr>
          <w:rFonts w:ascii="Arial" w:eastAsia="Arial" w:hAnsi="Arial" w:cs="Arial"/>
          <w:i/>
          <w:color w:val="000000"/>
          <w:sz w:val="24"/>
          <w:szCs w:val="24"/>
        </w:rPr>
        <w:t xml:space="preserve"> Properties 22 (Pty) Ltd [2014] ZAGPPHC 1042 paras 20-21, is essentially the </w:t>
      </w:r>
      <w:proofErr w:type="spellStart"/>
      <w:r w:rsidR="004A40D9" w:rsidRPr="003D7A28">
        <w:rPr>
          <w:rFonts w:ascii="Arial" w:eastAsia="Arial" w:hAnsi="Arial" w:cs="Arial"/>
          <w:i/>
          <w:color w:val="000000"/>
          <w:sz w:val="24"/>
          <w:szCs w:val="24"/>
        </w:rPr>
        <w:t>Badenhorst</w:t>
      </w:r>
      <w:proofErr w:type="spellEnd"/>
      <w:r w:rsidR="004A40D9" w:rsidRPr="003D7A28">
        <w:rPr>
          <w:rFonts w:ascii="Arial" w:eastAsia="Arial" w:hAnsi="Arial" w:cs="Arial"/>
          <w:i/>
          <w:color w:val="000000"/>
          <w:sz w:val="24"/>
          <w:szCs w:val="24"/>
        </w:rPr>
        <w:t xml:space="preserve"> rule in a different guise and thus does not in truth give a respondent an </w:t>
      </w:r>
      <w:r w:rsidR="00717036" w:rsidRPr="003D7A28">
        <w:rPr>
          <w:rFonts w:ascii="Arial" w:eastAsia="Arial" w:hAnsi="Arial" w:cs="Arial"/>
          <w:i/>
          <w:color w:val="000000"/>
          <w:sz w:val="24"/>
          <w:szCs w:val="24"/>
        </w:rPr>
        <w:t>additional</w:t>
      </w:r>
      <w:r w:rsidR="004A40D9" w:rsidRPr="003D7A28">
        <w:rPr>
          <w:rFonts w:ascii="Arial" w:eastAsia="Arial" w:hAnsi="Arial" w:cs="Arial"/>
          <w:i/>
          <w:color w:val="000000"/>
          <w:sz w:val="24"/>
          <w:szCs w:val="24"/>
        </w:rPr>
        <w:t xml:space="preserve"> string to its bow”</w:t>
      </w:r>
      <w:r w:rsidR="00F55DB8">
        <w:rPr>
          <w:rFonts w:ascii="Arial" w:eastAsia="Arial" w:hAnsi="Arial" w:cs="Arial"/>
          <w:i/>
          <w:color w:val="000000"/>
          <w:sz w:val="24"/>
          <w:szCs w:val="24"/>
        </w:rPr>
        <w:t xml:space="preserve">. </w:t>
      </w:r>
    </w:p>
    <w:p w:rsidR="004A40D9" w:rsidRPr="003D7A28" w:rsidRDefault="004A40D9" w:rsidP="004A40D9">
      <w:pPr>
        <w:widowControl w:val="0"/>
        <w:pBdr>
          <w:top w:val="nil"/>
          <w:left w:val="nil"/>
          <w:bottom w:val="nil"/>
          <w:right w:val="nil"/>
          <w:between w:val="nil"/>
        </w:pBdr>
        <w:spacing w:before="360" w:after="0" w:line="480" w:lineRule="auto"/>
        <w:ind w:left="1440"/>
        <w:jc w:val="both"/>
        <w:rPr>
          <w:rFonts w:ascii="Arial" w:eastAsia="Arial" w:hAnsi="Arial" w:cs="Arial"/>
          <w:i/>
          <w:color w:val="000000"/>
          <w:sz w:val="24"/>
          <w:szCs w:val="24"/>
        </w:rPr>
      </w:pPr>
      <w:r w:rsidRPr="003D7A28">
        <w:rPr>
          <w:rFonts w:ascii="Arial" w:eastAsia="Arial" w:hAnsi="Arial" w:cs="Arial"/>
          <w:i/>
          <w:color w:val="000000"/>
          <w:sz w:val="24"/>
          <w:szCs w:val="24"/>
        </w:rPr>
        <w:lastRenderedPageBreak/>
        <w:t>[16] I</w:t>
      </w:r>
      <w:r w:rsidR="006E7060">
        <w:rPr>
          <w:rFonts w:ascii="Arial" w:eastAsia="Arial" w:hAnsi="Arial" w:cs="Arial"/>
          <w:i/>
          <w:color w:val="000000"/>
          <w:sz w:val="24"/>
          <w:szCs w:val="24"/>
        </w:rPr>
        <w:t xml:space="preserve">n </w:t>
      </w:r>
      <w:proofErr w:type="spellStart"/>
      <w:r w:rsidR="006E7060">
        <w:rPr>
          <w:rFonts w:ascii="Arial" w:eastAsia="Arial" w:hAnsi="Arial" w:cs="Arial"/>
          <w:i/>
          <w:color w:val="000000"/>
          <w:sz w:val="24"/>
          <w:szCs w:val="24"/>
        </w:rPr>
        <w:t>ter</w:t>
      </w:r>
      <w:proofErr w:type="spellEnd"/>
      <w:r w:rsidRPr="003D7A28">
        <w:rPr>
          <w:rFonts w:ascii="Arial" w:eastAsia="Arial" w:hAnsi="Arial" w:cs="Arial"/>
          <w:i/>
          <w:color w:val="000000"/>
          <w:sz w:val="24"/>
          <w:szCs w:val="24"/>
        </w:rPr>
        <w:t xml:space="preserve"> </w:t>
      </w:r>
      <w:proofErr w:type="spellStart"/>
      <w:r w:rsidRPr="003D7A28">
        <w:rPr>
          <w:rFonts w:ascii="Arial" w:eastAsia="Arial" w:hAnsi="Arial" w:cs="Arial"/>
          <w:i/>
          <w:color w:val="000000"/>
          <w:sz w:val="24"/>
          <w:szCs w:val="24"/>
        </w:rPr>
        <w:t>Beek</w:t>
      </w:r>
      <w:proofErr w:type="spellEnd"/>
      <w:r w:rsidRPr="003D7A28">
        <w:rPr>
          <w:rFonts w:ascii="Arial" w:eastAsia="Arial" w:hAnsi="Arial" w:cs="Arial"/>
          <w:i/>
          <w:color w:val="000000"/>
          <w:sz w:val="24"/>
          <w:szCs w:val="24"/>
        </w:rPr>
        <w:t xml:space="preserve"> supra, where the court was considering a statutory demand given in terms of the Comparative provisions of the close corporation Act 69 of 1984, </w:t>
      </w:r>
      <w:r w:rsidR="00717036" w:rsidRPr="003D7A28">
        <w:rPr>
          <w:rFonts w:ascii="Arial" w:eastAsia="Arial" w:hAnsi="Arial" w:cs="Arial"/>
          <w:i/>
          <w:color w:val="000000"/>
          <w:sz w:val="24"/>
          <w:szCs w:val="24"/>
        </w:rPr>
        <w:t xml:space="preserve">Von </w:t>
      </w:r>
      <w:proofErr w:type="spellStart"/>
      <w:r w:rsidR="00717036" w:rsidRPr="003D7A28">
        <w:rPr>
          <w:rFonts w:ascii="Arial" w:eastAsia="Arial" w:hAnsi="Arial" w:cs="Arial"/>
          <w:i/>
          <w:color w:val="000000"/>
          <w:sz w:val="24"/>
          <w:szCs w:val="24"/>
        </w:rPr>
        <w:t>Reenen</w:t>
      </w:r>
      <w:proofErr w:type="spellEnd"/>
      <w:r w:rsidRPr="003D7A28">
        <w:rPr>
          <w:rFonts w:ascii="Arial" w:eastAsia="Arial" w:hAnsi="Arial" w:cs="Arial"/>
          <w:i/>
          <w:color w:val="000000"/>
          <w:sz w:val="24"/>
          <w:szCs w:val="24"/>
        </w:rPr>
        <w:t xml:space="preserve"> J found </w:t>
      </w:r>
      <w:r w:rsidR="006E7060">
        <w:rPr>
          <w:rFonts w:ascii="Arial" w:eastAsia="Arial" w:hAnsi="Arial" w:cs="Arial"/>
          <w:i/>
          <w:color w:val="000000"/>
          <w:sz w:val="24"/>
          <w:szCs w:val="24"/>
        </w:rPr>
        <w:t>that the company was not, at the</w:t>
      </w:r>
      <w:r w:rsidRPr="003D7A28">
        <w:rPr>
          <w:rFonts w:ascii="Arial" w:eastAsia="Arial" w:hAnsi="Arial" w:cs="Arial"/>
          <w:i/>
          <w:color w:val="000000"/>
          <w:sz w:val="24"/>
          <w:szCs w:val="24"/>
        </w:rPr>
        <w:t xml:space="preserve"> time of the statutory demand, bona fide disputing the claim on reasonable grounds. He thus conclud</w:t>
      </w:r>
      <w:r w:rsidR="00B13EE0">
        <w:rPr>
          <w:rFonts w:ascii="Arial" w:eastAsia="Arial" w:hAnsi="Arial" w:cs="Arial"/>
          <w:i/>
          <w:color w:val="000000"/>
          <w:sz w:val="24"/>
          <w:szCs w:val="24"/>
        </w:rPr>
        <w:t>ed that the company had indeed ‘neglected’</w:t>
      </w:r>
      <w:r w:rsidRPr="003D7A28">
        <w:rPr>
          <w:rFonts w:ascii="Arial" w:eastAsia="Arial" w:hAnsi="Arial" w:cs="Arial"/>
          <w:i/>
          <w:color w:val="000000"/>
          <w:sz w:val="24"/>
          <w:szCs w:val="24"/>
        </w:rPr>
        <w:t xml:space="preserve"> to make</w:t>
      </w:r>
      <w:r w:rsidR="00717036" w:rsidRPr="003D7A28">
        <w:rPr>
          <w:rFonts w:ascii="Arial" w:eastAsia="Arial" w:hAnsi="Arial" w:cs="Arial"/>
          <w:i/>
          <w:color w:val="000000"/>
          <w:sz w:val="24"/>
          <w:szCs w:val="24"/>
        </w:rPr>
        <w:t xml:space="preserve"> a payment (at 330 G-H). He went on to express the view, however, that the deeming effect of a statutory demand could be neutralised by evidence rebutting the inference of an inability to pay</w:t>
      </w:r>
      <w:r w:rsidR="00B13EE0">
        <w:rPr>
          <w:rFonts w:ascii="Arial" w:eastAsia="Arial" w:hAnsi="Arial" w:cs="Arial"/>
          <w:i/>
          <w:color w:val="000000"/>
          <w:sz w:val="24"/>
          <w:szCs w:val="24"/>
        </w:rPr>
        <w:t xml:space="preserve"> </w:t>
      </w:r>
      <w:r w:rsidR="00717036" w:rsidRPr="003D7A28">
        <w:rPr>
          <w:rFonts w:ascii="Arial" w:eastAsia="Arial" w:hAnsi="Arial" w:cs="Arial"/>
          <w:i/>
          <w:color w:val="000000"/>
          <w:sz w:val="24"/>
          <w:szCs w:val="24"/>
        </w:rPr>
        <w:t>- in</w:t>
      </w:r>
      <w:r w:rsidR="00B13EE0">
        <w:rPr>
          <w:rFonts w:ascii="Arial" w:eastAsia="Arial" w:hAnsi="Arial" w:cs="Arial"/>
          <w:i/>
          <w:color w:val="000000"/>
          <w:sz w:val="24"/>
          <w:szCs w:val="24"/>
        </w:rPr>
        <w:t xml:space="preserve"> that</w:t>
      </w:r>
      <w:r w:rsidR="00717036" w:rsidRPr="003D7A28">
        <w:rPr>
          <w:rFonts w:ascii="Arial" w:eastAsia="Arial" w:hAnsi="Arial" w:cs="Arial"/>
          <w:i/>
          <w:color w:val="000000"/>
          <w:sz w:val="24"/>
          <w:szCs w:val="24"/>
        </w:rPr>
        <w:t xml:space="preserve"> case, evidence of protract</w:t>
      </w:r>
      <w:r w:rsidR="00B13EE0">
        <w:rPr>
          <w:rFonts w:ascii="Arial" w:eastAsia="Arial" w:hAnsi="Arial" w:cs="Arial"/>
          <w:i/>
          <w:color w:val="000000"/>
          <w:sz w:val="24"/>
          <w:szCs w:val="24"/>
        </w:rPr>
        <w:t>ed settlement negotiations (</w:t>
      </w:r>
      <w:r w:rsidR="00B13EE0" w:rsidRPr="00B13EE0">
        <w:rPr>
          <w:rFonts w:ascii="Arial" w:eastAsia="Arial" w:hAnsi="Arial" w:cs="Arial"/>
          <w:b/>
          <w:i/>
          <w:color w:val="000000"/>
          <w:sz w:val="24"/>
          <w:szCs w:val="24"/>
        </w:rPr>
        <w:t xml:space="preserve">at </w:t>
      </w:r>
      <w:r w:rsidR="00717036" w:rsidRPr="00B13EE0">
        <w:rPr>
          <w:rFonts w:ascii="Arial" w:eastAsia="Arial" w:hAnsi="Arial" w:cs="Arial"/>
          <w:b/>
          <w:i/>
          <w:color w:val="000000"/>
          <w:sz w:val="24"/>
          <w:szCs w:val="24"/>
        </w:rPr>
        <w:t>30I-332A</w:t>
      </w:r>
      <w:r w:rsidR="00717036" w:rsidRPr="003D7A28">
        <w:rPr>
          <w:rFonts w:ascii="Arial" w:eastAsia="Arial" w:hAnsi="Arial" w:cs="Arial"/>
          <w:i/>
          <w:color w:val="000000"/>
          <w:sz w:val="24"/>
          <w:szCs w:val="24"/>
        </w:rPr>
        <w:t xml:space="preserve">). This view was cited with approval by Malan J (as he then was) </w:t>
      </w:r>
      <w:r w:rsidR="006D173A">
        <w:rPr>
          <w:rFonts w:ascii="Arial" w:eastAsia="Arial" w:hAnsi="Arial" w:cs="Arial"/>
          <w:i/>
          <w:color w:val="000000"/>
          <w:sz w:val="24"/>
          <w:szCs w:val="24"/>
        </w:rPr>
        <w:t>in Body Corporate of Fish Eagle</w:t>
      </w:r>
      <w:r w:rsidR="00717036" w:rsidRPr="003D7A28">
        <w:rPr>
          <w:rFonts w:ascii="Arial" w:eastAsia="Arial" w:hAnsi="Arial" w:cs="Arial"/>
          <w:i/>
          <w:color w:val="000000"/>
          <w:sz w:val="24"/>
          <w:szCs w:val="24"/>
        </w:rPr>
        <w:t xml:space="preserve"> v Group Twelve Investments (Pty) Ltd 2003 (5) SA 414 </w:t>
      </w:r>
      <w:r w:rsidR="006D173A">
        <w:rPr>
          <w:rFonts w:ascii="Arial" w:eastAsia="Arial" w:hAnsi="Arial" w:cs="Arial"/>
          <w:i/>
          <w:color w:val="000000"/>
          <w:sz w:val="24"/>
          <w:szCs w:val="24"/>
        </w:rPr>
        <w:t>(w) paras 5 and 6”.</w:t>
      </w:r>
    </w:p>
    <w:p w:rsidR="00BA3ACE" w:rsidRPr="009A26EB" w:rsidRDefault="00220098" w:rsidP="006E7060">
      <w:pPr>
        <w:widowControl w:val="0"/>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t>[12</w:t>
      </w:r>
      <w:r w:rsidR="00500F09">
        <w:rPr>
          <w:rFonts w:ascii="Arial" w:eastAsia="Arial" w:hAnsi="Arial" w:cs="Arial"/>
          <w:color w:val="000000"/>
          <w:sz w:val="24"/>
          <w:szCs w:val="24"/>
        </w:rPr>
        <w:t>] With</w:t>
      </w:r>
      <w:r w:rsidR="006E7060">
        <w:rPr>
          <w:rFonts w:ascii="Arial" w:eastAsia="Arial" w:hAnsi="Arial" w:cs="Arial"/>
          <w:color w:val="000000"/>
          <w:sz w:val="24"/>
          <w:szCs w:val="24"/>
        </w:rPr>
        <w:t xml:space="preserve"> regard to the word ‘deemed’</w:t>
      </w:r>
      <w:r w:rsidR="009A26EB">
        <w:rPr>
          <w:rFonts w:ascii="Arial" w:eastAsia="Arial" w:hAnsi="Arial" w:cs="Arial"/>
          <w:color w:val="000000"/>
          <w:sz w:val="24"/>
          <w:szCs w:val="24"/>
        </w:rPr>
        <w:t>, the learned Judges said the following:</w:t>
      </w:r>
    </w:p>
    <w:p w:rsidR="009A26EB" w:rsidRPr="00457D9E" w:rsidRDefault="009A26EB" w:rsidP="009A26EB">
      <w:pPr>
        <w:widowControl w:val="0"/>
        <w:pBdr>
          <w:top w:val="nil"/>
          <w:left w:val="nil"/>
          <w:bottom w:val="nil"/>
          <w:right w:val="nil"/>
          <w:between w:val="nil"/>
        </w:pBdr>
        <w:spacing w:before="360" w:after="0" w:line="480" w:lineRule="auto"/>
        <w:ind w:left="1440"/>
        <w:jc w:val="both"/>
        <w:rPr>
          <w:rFonts w:ascii="Arial" w:eastAsia="Arial" w:hAnsi="Arial" w:cs="Arial"/>
          <w:b/>
          <w:i/>
          <w:color w:val="000000"/>
          <w:sz w:val="24"/>
          <w:szCs w:val="24"/>
          <w:u w:val="single"/>
        </w:rPr>
      </w:pPr>
      <w:r w:rsidRPr="00457D9E">
        <w:rPr>
          <w:rFonts w:ascii="Arial" w:eastAsia="Arial" w:hAnsi="Arial" w:cs="Arial"/>
          <w:i/>
          <w:color w:val="000000"/>
          <w:sz w:val="24"/>
          <w:szCs w:val="24"/>
        </w:rPr>
        <w:t>“The word “deem</w:t>
      </w:r>
      <w:r w:rsidR="006E7060">
        <w:rPr>
          <w:rFonts w:ascii="Arial" w:eastAsia="Arial" w:hAnsi="Arial" w:cs="Arial"/>
          <w:i/>
          <w:color w:val="000000"/>
          <w:sz w:val="24"/>
          <w:szCs w:val="24"/>
        </w:rPr>
        <w:t>ed” appears in the introductory</w:t>
      </w:r>
      <w:r w:rsidRPr="00457D9E">
        <w:rPr>
          <w:rFonts w:ascii="Arial" w:eastAsia="Arial" w:hAnsi="Arial" w:cs="Arial"/>
          <w:i/>
          <w:color w:val="000000"/>
          <w:sz w:val="24"/>
          <w:szCs w:val="24"/>
        </w:rPr>
        <w:t xml:space="preserve"> portion of s345(1) and thus applies to all three methods of determining a company’s inability to pay its debts, yet one could not sensibly say that satisfactory proof</w:t>
      </w:r>
      <w:r w:rsidR="00E57887">
        <w:rPr>
          <w:rFonts w:ascii="Arial" w:eastAsia="Arial" w:hAnsi="Arial" w:cs="Arial"/>
          <w:i/>
          <w:color w:val="000000"/>
          <w:sz w:val="24"/>
          <w:szCs w:val="24"/>
        </w:rPr>
        <w:t xml:space="preserve"> of an actual inability to pay </w:t>
      </w:r>
      <w:r w:rsidRPr="00457D9E">
        <w:rPr>
          <w:rFonts w:ascii="Arial" w:eastAsia="Arial" w:hAnsi="Arial" w:cs="Arial"/>
          <w:i/>
          <w:color w:val="000000"/>
          <w:sz w:val="24"/>
          <w:szCs w:val="24"/>
        </w:rPr>
        <w:t>a company’s debts (para (c) is a rebuttable presumption. As I see it, once on</w:t>
      </w:r>
      <w:r w:rsidR="00E57887">
        <w:rPr>
          <w:rFonts w:ascii="Arial" w:eastAsia="Arial" w:hAnsi="Arial" w:cs="Arial"/>
          <w:i/>
          <w:color w:val="000000"/>
          <w:sz w:val="24"/>
          <w:szCs w:val="24"/>
        </w:rPr>
        <w:t>e</w:t>
      </w:r>
      <w:r w:rsidRPr="00457D9E">
        <w:rPr>
          <w:rFonts w:ascii="Arial" w:eastAsia="Arial" w:hAnsi="Arial" w:cs="Arial"/>
          <w:i/>
          <w:color w:val="000000"/>
          <w:sz w:val="24"/>
          <w:szCs w:val="24"/>
        </w:rPr>
        <w:t xml:space="preserve"> of the three circumstances in s345 (1) is established, the ground for winding</w:t>
      </w:r>
      <w:r w:rsidR="00457D9E" w:rsidRPr="00457D9E">
        <w:rPr>
          <w:rFonts w:ascii="Arial" w:eastAsia="Arial" w:hAnsi="Arial" w:cs="Arial"/>
          <w:i/>
          <w:color w:val="000000"/>
          <w:sz w:val="24"/>
          <w:szCs w:val="24"/>
        </w:rPr>
        <w:t>-up specified in s344(f) is satisfied…. However, the reason for the company’s refusing to make payment in response to the statutory demand might, particularly in conjunction with other circumstances, provide a basis for the court to exercise its discretion against liquidation”</w:t>
      </w:r>
    </w:p>
    <w:p w:rsidR="0061207A" w:rsidRPr="0061207A" w:rsidRDefault="00220098" w:rsidP="00500F09">
      <w:pPr>
        <w:widowControl w:val="0"/>
        <w:pBdr>
          <w:top w:val="nil"/>
          <w:left w:val="nil"/>
          <w:bottom w:val="nil"/>
          <w:right w:val="nil"/>
          <w:between w:val="nil"/>
        </w:pBdr>
        <w:spacing w:before="360" w:after="0" w:line="480" w:lineRule="auto"/>
        <w:ind w:left="720" w:hanging="720"/>
        <w:jc w:val="both"/>
        <w:rPr>
          <w:rFonts w:ascii="Arial" w:eastAsia="Arial" w:hAnsi="Arial" w:cs="Arial"/>
          <w:b/>
          <w:color w:val="000000"/>
          <w:sz w:val="24"/>
          <w:szCs w:val="24"/>
          <w:u w:val="single"/>
        </w:rPr>
      </w:pPr>
      <w:r>
        <w:rPr>
          <w:rFonts w:ascii="Arial" w:eastAsia="Arial" w:hAnsi="Arial" w:cs="Arial"/>
          <w:color w:val="000000"/>
          <w:sz w:val="24"/>
          <w:szCs w:val="24"/>
        </w:rPr>
        <w:lastRenderedPageBreak/>
        <w:t>[13</w:t>
      </w:r>
      <w:r w:rsidR="00500F09">
        <w:rPr>
          <w:rFonts w:ascii="Arial" w:eastAsia="Arial" w:hAnsi="Arial" w:cs="Arial"/>
          <w:color w:val="000000"/>
          <w:sz w:val="24"/>
          <w:szCs w:val="24"/>
        </w:rPr>
        <w:t>]</w:t>
      </w:r>
      <w:r w:rsidR="00500F09">
        <w:rPr>
          <w:rFonts w:ascii="Arial" w:eastAsia="Arial" w:hAnsi="Arial" w:cs="Arial"/>
          <w:color w:val="000000"/>
          <w:sz w:val="24"/>
          <w:szCs w:val="24"/>
        </w:rPr>
        <w:tab/>
        <w:t xml:space="preserve"> It</w:t>
      </w:r>
      <w:r w:rsidR="00AD3E62">
        <w:rPr>
          <w:rFonts w:ascii="Arial" w:eastAsia="Arial" w:hAnsi="Arial" w:cs="Arial"/>
          <w:color w:val="000000"/>
          <w:sz w:val="24"/>
          <w:szCs w:val="24"/>
        </w:rPr>
        <w:t xml:space="preserve"> is worth emphasising that the</w:t>
      </w:r>
      <w:r w:rsidR="00F27B5E">
        <w:rPr>
          <w:rFonts w:ascii="Arial" w:eastAsia="Arial" w:hAnsi="Arial" w:cs="Arial"/>
          <w:color w:val="000000"/>
          <w:sz w:val="24"/>
          <w:szCs w:val="24"/>
        </w:rPr>
        <w:t xml:space="preserve"> </w:t>
      </w:r>
      <w:r w:rsidR="00AD3E62">
        <w:rPr>
          <w:rFonts w:ascii="Arial" w:eastAsia="Arial" w:hAnsi="Arial" w:cs="Arial"/>
          <w:color w:val="000000"/>
          <w:sz w:val="24"/>
          <w:szCs w:val="24"/>
        </w:rPr>
        <w:t xml:space="preserve">present application is premised on the </w:t>
      </w:r>
      <w:r w:rsidR="00500F09">
        <w:rPr>
          <w:rFonts w:ascii="Arial" w:eastAsia="Arial" w:hAnsi="Arial" w:cs="Arial"/>
          <w:color w:val="000000"/>
          <w:sz w:val="24"/>
          <w:szCs w:val="24"/>
        </w:rPr>
        <w:t>allegations that</w:t>
      </w:r>
      <w:r w:rsidR="00237F66">
        <w:rPr>
          <w:rFonts w:ascii="Arial" w:eastAsia="Arial" w:hAnsi="Arial" w:cs="Arial"/>
          <w:color w:val="000000"/>
          <w:sz w:val="24"/>
          <w:szCs w:val="24"/>
        </w:rPr>
        <w:t xml:space="preserve"> the Respondent’s indebtedness to the Applicant is to the tune of </w:t>
      </w:r>
      <w:r w:rsidR="00F2432E">
        <w:rPr>
          <w:rFonts w:ascii="Arial" w:eastAsia="Arial" w:hAnsi="Arial" w:cs="Arial"/>
          <w:color w:val="000000"/>
          <w:sz w:val="24"/>
          <w:szCs w:val="24"/>
        </w:rPr>
        <w:t xml:space="preserve">R247 716-68, </w:t>
      </w:r>
      <w:r w:rsidR="00237F66">
        <w:rPr>
          <w:rFonts w:ascii="Arial" w:eastAsia="Arial" w:hAnsi="Arial" w:cs="Arial"/>
          <w:color w:val="000000"/>
          <w:sz w:val="24"/>
          <w:szCs w:val="24"/>
        </w:rPr>
        <w:t>which includes the undisputable debts of</w:t>
      </w:r>
      <w:r w:rsidR="00F2432E">
        <w:rPr>
          <w:rFonts w:ascii="Arial" w:eastAsia="Arial" w:hAnsi="Arial" w:cs="Arial"/>
          <w:color w:val="000000"/>
          <w:sz w:val="24"/>
          <w:szCs w:val="24"/>
        </w:rPr>
        <w:t xml:space="preserve"> R27 524-11</w:t>
      </w:r>
      <w:r w:rsidR="00A5391A">
        <w:rPr>
          <w:rFonts w:ascii="Arial" w:eastAsia="Arial" w:hAnsi="Arial" w:cs="Arial"/>
          <w:color w:val="000000"/>
          <w:sz w:val="24"/>
          <w:szCs w:val="24"/>
        </w:rPr>
        <w:t xml:space="preserve"> as at</w:t>
      </w:r>
      <w:r w:rsidR="00237F66">
        <w:rPr>
          <w:rFonts w:ascii="Arial" w:eastAsia="Arial" w:hAnsi="Arial" w:cs="Arial"/>
          <w:color w:val="000000"/>
          <w:sz w:val="24"/>
          <w:szCs w:val="24"/>
        </w:rPr>
        <w:t xml:space="preserve"> the end of February 2020</w:t>
      </w:r>
      <w:r w:rsidR="00E34960">
        <w:rPr>
          <w:rFonts w:ascii="Arial" w:eastAsia="Arial" w:hAnsi="Arial" w:cs="Arial"/>
          <w:color w:val="000000"/>
          <w:sz w:val="24"/>
          <w:szCs w:val="24"/>
        </w:rPr>
        <w:t>. Noteworthy also, is the fact that the section 345(1) notice served on the Respondent specifically referred to the debt</w:t>
      </w:r>
      <w:r w:rsidR="0061207A">
        <w:rPr>
          <w:rFonts w:ascii="Arial" w:eastAsia="Arial" w:hAnsi="Arial" w:cs="Arial"/>
          <w:color w:val="000000"/>
          <w:sz w:val="24"/>
          <w:szCs w:val="24"/>
        </w:rPr>
        <w:t xml:space="preserve"> owing as at 28 </w:t>
      </w:r>
      <w:r w:rsidR="00F2432E">
        <w:rPr>
          <w:rFonts w:ascii="Arial" w:eastAsia="Arial" w:hAnsi="Arial" w:cs="Arial"/>
          <w:color w:val="000000"/>
          <w:sz w:val="24"/>
          <w:szCs w:val="24"/>
        </w:rPr>
        <w:t>October 2020, being the sum of</w:t>
      </w:r>
      <w:r w:rsidR="0061207A">
        <w:rPr>
          <w:rFonts w:ascii="Arial" w:eastAsia="Arial" w:hAnsi="Arial" w:cs="Arial"/>
          <w:color w:val="000000"/>
          <w:sz w:val="24"/>
          <w:szCs w:val="24"/>
        </w:rPr>
        <w:t xml:space="preserve"> R247 716-69.</w:t>
      </w:r>
      <w:r w:rsidR="00F2432E">
        <w:rPr>
          <w:rFonts w:ascii="Arial" w:eastAsia="Arial" w:hAnsi="Arial" w:cs="Arial"/>
          <w:color w:val="000000"/>
          <w:sz w:val="24"/>
          <w:szCs w:val="24"/>
        </w:rPr>
        <w:t xml:space="preserve"> </w:t>
      </w:r>
      <w:r w:rsidR="0061207A">
        <w:rPr>
          <w:rFonts w:ascii="Arial" w:eastAsia="Arial" w:hAnsi="Arial" w:cs="Arial"/>
          <w:color w:val="000000"/>
          <w:sz w:val="24"/>
          <w:szCs w:val="24"/>
        </w:rPr>
        <w:t xml:space="preserve"> </w:t>
      </w:r>
    </w:p>
    <w:p w:rsidR="00F27B5E" w:rsidRPr="00ED6092" w:rsidRDefault="00220098" w:rsidP="00500F09">
      <w:pPr>
        <w:widowControl w:val="0"/>
        <w:pBdr>
          <w:top w:val="nil"/>
          <w:left w:val="nil"/>
          <w:bottom w:val="nil"/>
          <w:right w:val="nil"/>
          <w:between w:val="nil"/>
        </w:pBdr>
        <w:spacing w:before="360" w:after="0" w:line="480" w:lineRule="auto"/>
        <w:ind w:left="720" w:hanging="720"/>
        <w:jc w:val="both"/>
        <w:rPr>
          <w:rFonts w:ascii="Arial" w:eastAsia="Arial" w:hAnsi="Arial" w:cs="Arial"/>
          <w:b/>
          <w:color w:val="000000"/>
          <w:sz w:val="24"/>
          <w:szCs w:val="24"/>
          <w:u w:val="single"/>
        </w:rPr>
      </w:pPr>
      <w:r>
        <w:rPr>
          <w:rFonts w:ascii="Arial" w:eastAsia="Arial" w:hAnsi="Arial" w:cs="Arial"/>
          <w:color w:val="000000"/>
          <w:sz w:val="24"/>
          <w:szCs w:val="24"/>
        </w:rPr>
        <w:t>[14</w:t>
      </w:r>
      <w:r w:rsidR="00A5391A">
        <w:rPr>
          <w:rFonts w:ascii="Arial" w:eastAsia="Arial" w:hAnsi="Arial" w:cs="Arial"/>
          <w:color w:val="000000"/>
          <w:sz w:val="24"/>
          <w:szCs w:val="24"/>
        </w:rPr>
        <w:t>]</w:t>
      </w:r>
      <w:r w:rsidR="00500F09">
        <w:rPr>
          <w:rFonts w:ascii="Arial" w:eastAsia="Arial" w:hAnsi="Arial" w:cs="Arial"/>
          <w:color w:val="000000"/>
          <w:sz w:val="24"/>
          <w:szCs w:val="24"/>
        </w:rPr>
        <w:tab/>
      </w:r>
      <w:r w:rsidR="0061207A">
        <w:rPr>
          <w:rFonts w:ascii="Arial" w:eastAsia="Arial" w:hAnsi="Arial" w:cs="Arial"/>
          <w:color w:val="000000"/>
          <w:sz w:val="24"/>
          <w:szCs w:val="24"/>
        </w:rPr>
        <w:t xml:space="preserve"> It needs be stated that</w:t>
      </w:r>
      <w:r w:rsidR="00F2432E">
        <w:rPr>
          <w:rFonts w:ascii="Arial" w:eastAsia="Arial" w:hAnsi="Arial" w:cs="Arial"/>
          <w:color w:val="000000"/>
          <w:sz w:val="24"/>
          <w:szCs w:val="24"/>
        </w:rPr>
        <w:t xml:space="preserve"> amount</w:t>
      </w:r>
      <w:r w:rsidR="00A5391A">
        <w:rPr>
          <w:rFonts w:ascii="Arial" w:eastAsia="Arial" w:hAnsi="Arial" w:cs="Arial"/>
          <w:color w:val="000000"/>
          <w:sz w:val="24"/>
          <w:szCs w:val="24"/>
        </w:rPr>
        <w:t xml:space="preserve"> claimed</w:t>
      </w:r>
      <w:r w:rsidR="00E34960">
        <w:rPr>
          <w:rFonts w:ascii="Arial" w:eastAsia="Arial" w:hAnsi="Arial" w:cs="Arial"/>
          <w:color w:val="000000"/>
          <w:sz w:val="24"/>
          <w:szCs w:val="24"/>
        </w:rPr>
        <w:t>, particularly in light of the Respondent’s t</w:t>
      </w:r>
      <w:r w:rsidR="00A5391A">
        <w:rPr>
          <w:rFonts w:ascii="Arial" w:eastAsia="Arial" w:hAnsi="Arial" w:cs="Arial"/>
          <w:color w:val="000000"/>
          <w:sz w:val="24"/>
          <w:szCs w:val="24"/>
        </w:rPr>
        <w:t>ermination of the agreement, had</w:t>
      </w:r>
      <w:r w:rsidR="00E34960">
        <w:rPr>
          <w:rFonts w:ascii="Arial" w:eastAsia="Arial" w:hAnsi="Arial" w:cs="Arial"/>
          <w:color w:val="000000"/>
          <w:sz w:val="24"/>
          <w:szCs w:val="24"/>
        </w:rPr>
        <w:t xml:space="preserve"> in dispute at the tim</w:t>
      </w:r>
      <w:r w:rsidR="0061207A">
        <w:rPr>
          <w:rFonts w:ascii="Arial" w:eastAsia="Arial" w:hAnsi="Arial" w:cs="Arial"/>
          <w:color w:val="000000"/>
          <w:sz w:val="24"/>
          <w:szCs w:val="24"/>
        </w:rPr>
        <w:t xml:space="preserve">e </w:t>
      </w:r>
      <w:r w:rsidR="00A5391A">
        <w:rPr>
          <w:rFonts w:ascii="Arial" w:eastAsia="Arial" w:hAnsi="Arial" w:cs="Arial"/>
          <w:color w:val="000000"/>
          <w:sz w:val="24"/>
          <w:szCs w:val="24"/>
        </w:rPr>
        <w:t>this application was launched. This dispute</w:t>
      </w:r>
      <w:r w:rsidR="00785AC0">
        <w:rPr>
          <w:rFonts w:ascii="Arial" w:eastAsia="Arial" w:hAnsi="Arial" w:cs="Arial"/>
          <w:color w:val="000000"/>
          <w:sz w:val="24"/>
          <w:szCs w:val="24"/>
        </w:rPr>
        <w:t xml:space="preserve"> </w:t>
      </w:r>
      <w:r w:rsidR="00A5391A">
        <w:rPr>
          <w:rFonts w:ascii="Arial" w:eastAsia="Arial" w:hAnsi="Arial" w:cs="Arial"/>
          <w:color w:val="000000"/>
          <w:sz w:val="24"/>
          <w:szCs w:val="24"/>
        </w:rPr>
        <w:t>was</w:t>
      </w:r>
      <w:r w:rsidR="00E34960">
        <w:rPr>
          <w:rFonts w:ascii="Arial" w:eastAsia="Arial" w:hAnsi="Arial" w:cs="Arial"/>
          <w:color w:val="000000"/>
          <w:sz w:val="24"/>
          <w:szCs w:val="24"/>
        </w:rPr>
        <w:t xml:space="preserve"> known to the applicant.</w:t>
      </w:r>
    </w:p>
    <w:p w:rsidR="0089678B" w:rsidRPr="004D1EB7" w:rsidRDefault="00220098" w:rsidP="00500F09">
      <w:pPr>
        <w:widowControl w:val="0"/>
        <w:pBdr>
          <w:top w:val="nil"/>
          <w:left w:val="nil"/>
          <w:bottom w:val="nil"/>
          <w:right w:val="nil"/>
          <w:between w:val="nil"/>
        </w:pBdr>
        <w:spacing w:before="360" w:after="0" w:line="480" w:lineRule="auto"/>
        <w:ind w:left="720" w:hanging="720"/>
        <w:jc w:val="both"/>
        <w:rPr>
          <w:rFonts w:ascii="Arial" w:eastAsia="Arial" w:hAnsi="Arial" w:cs="Arial"/>
          <w:b/>
          <w:color w:val="000000"/>
          <w:sz w:val="24"/>
          <w:szCs w:val="24"/>
          <w:u w:val="single"/>
        </w:rPr>
      </w:pPr>
      <w:r>
        <w:rPr>
          <w:rFonts w:ascii="Arial" w:eastAsia="Arial" w:hAnsi="Arial" w:cs="Arial"/>
          <w:color w:val="000000"/>
          <w:sz w:val="24"/>
          <w:szCs w:val="24"/>
        </w:rPr>
        <w:t>[15</w:t>
      </w:r>
      <w:r w:rsidR="00A5391A">
        <w:rPr>
          <w:rFonts w:ascii="Arial" w:eastAsia="Arial" w:hAnsi="Arial" w:cs="Arial"/>
          <w:color w:val="000000"/>
          <w:sz w:val="24"/>
          <w:szCs w:val="24"/>
        </w:rPr>
        <w:t xml:space="preserve">] </w:t>
      </w:r>
      <w:r w:rsidR="00500F09">
        <w:rPr>
          <w:rFonts w:ascii="Arial" w:eastAsia="Arial" w:hAnsi="Arial" w:cs="Arial"/>
          <w:color w:val="000000"/>
          <w:sz w:val="24"/>
          <w:szCs w:val="24"/>
        </w:rPr>
        <w:tab/>
      </w:r>
      <w:r w:rsidR="00256DED">
        <w:rPr>
          <w:rFonts w:ascii="Arial" w:eastAsia="Arial" w:hAnsi="Arial" w:cs="Arial"/>
          <w:color w:val="000000"/>
          <w:sz w:val="24"/>
          <w:szCs w:val="24"/>
        </w:rPr>
        <w:t>Payment of the amount owing as at the end of</w:t>
      </w:r>
      <w:r w:rsidR="00A5391A">
        <w:rPr>
          <w:rFonts w:ascii="Arial" w:eastAsia="Arial" w:hAnsi="Arial" w:cs="Arial"/>
          <w:color w:val="000000"/>
          <w:sz w:val="24"/>
          <w:szCs w:val="24"/>
        </w:rPr>
        <w:t xml:space="preserve"> February 2020 </w:t>
      </w:r>
      <w:r w:rsidR="00256DED">
        <w:rPr>
          <w:rFonts w:ascii="Arial" w:eastAsia="Arial" w:hAnsi="Arial" w:cs="Arial"/>
          <w:color w:val="000000"/>
          <w:sz w:val="24"/>
          <w:szCs w:val="24"/>
        </w:rPr>
        <w:t>would have constituted partial payment and unlikely to have resolved the matter between the parties, regard being had to the larger amount claimed in these proceedings</w:t>
      </w:r>
      <w:r w:rsidR="00256DED" w:rsidRPr="0089678B">
        <w:rPr>
          <w:rFonts w:ascii="Arial" w:eastAsia="Arial" w:hAnsi="Arial" w:cs="Arial"/>
          <w:b/>
          <w:color w:val="000000"/>
          <w:sz w:val="24"/>
          <w:szCs w:val="24"/>
        </w:rPr>
        <w:t>.</w:t>
      </w:r>
      <w:r w:rsidR="00256DED">
        <w:rPr>
          <w:rFonts w:ascii="Arial" w:eastAsia="Arial" w:hAnsi="Arial" w:cs="Arial"/>
          <w:b/>
          <w:color w:val="000000"/>
          <w:sz w:val="24"/>
          <w:szCs w:val="24"/>
        </w:rPr>
        <w:t xml:space="preserve"> </w:t>
      </w:r>
      <w:r w:rsidR="006F298B">
        <w:rPr>
          <w:rFonts w:ascii="Arial" w:eastAsia="Arial" w:hAnsi="Arial" w:cs="Arial"/>
          <w:color w:val="000000"/>
          <w:sz w:val="24"/>
          <w:szCs w:val="24"/>
        </w:rPr>
        <w:t xml:space="preserve">For the Applicant </w:t>
      </w:r>
      <w:r w:rsidR="00256DED">
        <w:rPr>
          <w:rFonts w:ascii="Arial" w:eastAsia="Arial" w:hAnsi="Arial" w:cs="Arial"/>
          <w:color w:val="000000"/>
          <w:sz w:val="24"/>
          <w:szCs w:val="24"/>
        </w:rPr>
        <w:t>to succeed, it would have had to rely on</w:t>
      </w:r>
      <w:r w:rsidR="006F298B">
        <w:rPr>
          <w:rFonts w:ascii="Arial" w:eastAsia="Arial" w:hAnsi="Arial" w:cs="Arial"/>
          <w:color w:val="000000"/>
          <w:sz w:val="24"/>
          <w:szCs w:val="24"/>
        </w:rPr>
        <w:t xml:space="preserve"> </w:t>
      </w:r>
      <w:r w:rsidR="00256DED">
        <w:rPr>
          <w:rFonts w:ascii="Arial" w:eastAsia="Arial" w:hAnsi="Arial" w:cs="Arial"/>
          <w:color w:val="000000"/>
          <w:sz w:val="24"/>
          <w:szCs w:val="24"/>
        </w:rPr>
        <w:t>and demonstrate</w:t>
      </w:r>
      <w:r w:rsidR="002A6255">
        <w:rPr>
          <w:rFonts w:ascii="Arial" w:eastAsia="Arial" w:hAnsi="Arial" w:cs="Arial"/>
          <w:color w:val="000000"/>
          <w:sz w:val="24"/>
          <w:szCs w:val="24"/>
        </w:rPr>
        <w:t>,</w:t>
      </w:r>
      <w:r w:rsidR="00256DED">
        <w:rPr>
          <w:rFonts w:ascii="Arial" w:eastAsia="Arial" w:hAnsi="Arial" w:cs="Arial"/>
          <w:color w:val="000000"/>
          <w:sz w:val="24"/>
          <w:szCs w:val="24"/>
        </w:rPr>
        <w:t xml:space="preserve"> that the Respondent was unable to pay the undisputed amount which, in my view, was the R27 524-11 that was owing as at the end of February 2020</w:t>
      </w:r>
      <w:r w:rsidR="006F298B">
        <w:rPr>
          <w:rFonts w:ascii="Arial" w:eastAsia="Arial" w:hAnsi="Arial" w:cs="Arial"/>
          <w:color w:val="000000"/>
          <w:sz w:val="24"/>
          <w:szCs w:val="24"/>
        </w:rPr>
        <w:t xml:space="preserve">. The subsequent alleged accumulated amounts were in dispute. </w:t>
      </w:r>
      <w:r w:rsidR="002A6255">
        <w:rPr>
          <w:rFonts w:ascii="Arial" w:eastAsia="Arial" w:hAnsi="Arial" w:cs="Arial"/>
          <w:color w:val="000000"/>
          <w:sz w:val="24"/>
          <w:szCs w:val="24"/>
        </w:rPr>
        <w:t xml:space="preserve">In </w:t>
      </w:r>
      <w:r w:rsidR="002A6255" w:rsidRPr="002A39E0">
        <w:rPr>
          <w:rFonts w:ascii="Arial" w:eastAsia="Arial" w:hAnsi="Arial" w:cs="Arial"/>
          <w:i/>
          <w:color w:val="000000"/>
          <w:sz w:val="24"/>
          <w:szCs w:val="24"/>
        </w:rPr>
        <w:t xml:space="preserve">Frank </w:t>
      </w:r>
      <w:proofErr w:type="spellStart"/>
      <w:r w:rsidR="002A6255" w:rsidRPr="002A39E0">
        <w:rPr>
          <w:rFonts w:ascii="Arial" w:eastAsia="Arial" w:hAnsi="Arial" w:cs="Arial"/>
          <w:i/>
          <w:color w:val="000000"/>
          <w:sz w:val="24"/>
          <w:szCs w:val="24"/>
        </w:rPr>
        <w:t>Hermens</w:t>
      </w:r>
      <w:proofErr w:type="spellEnd"/>
      <w:r w:rsidR="002A6255">
        <w:rPr>
          <w:rFonts w:ascii="Arial" w:eastAsia="Arial" w:hAnsi="Arial" w:cs="Arial"/>
          <w:color w:val="000000"/>
          <w:sz w:val="24"/>
          <w:szCs w:val="24"/>
        </w:rPr>
        <w:t xml:space="preserve"> </w:t>
      </w:r>
      <w:r w:rsidR="002A6255" w:rsidRPr="002A39E0">
        <w:rPr>
          <w:rFonts w:ascii="Arial" w:eastAsia="Arial" w:hAnsi="Arial" w:cs="Arial"/>
          <w:i/>
          <w:color w:val="000000"/>
          <w:sz w:val="24"/>
          <w:szCs w:val="24"/>
        </w:rPr>
        <w:t>Wholesale (Pty) Ltd v Palma (Pty) Ltd</w:t>
      </w:r>
      <w:r w:rsidR="002A6255">
        <w:rPr>
          <w:rFonts w:ascii="Arial" w:eastAsia="Arial" w:hAnsi="Arial" w:cs="Arial"/>
          <w:color w:val="000000"/>
          <w:sz w:val="24"/>
          <w:szCs w:val="24"/>
        </w:rPr>
        <w:t xml:space="preserve"> (1986) 10 ACLR 257 SC (NSW) the </w:t>
      </w:r>
      <w:r w:rsidR="00500F09">
        <w:rPr>
          <w:rFonts w:ascii="Arial" w:eastAsia="Arial" w:hAnsi="Arial" w:cs="Arial"/>
          <w:color w:val="000000"/>
          <w:sz w:val="24"/>
          <w:szCs w:val="24"/>
        </w:rPr>
        <w:t>court held</w:t>
      </w:r>
      <w:r w:rsidR="002A6255">
        <w:rPr>
          <w:rFonts w:ascii="Arial" w:eastAsia="Arial" w:hAnsi="Arial" w:cs="Arial"/>
          <w:color w:val="000000"/>
          <w:sz w:val="24"/>
          <w:szCs w:val="24"/>
        </w:rPr>
        <w:t xml:space="preserve"> that even where a part of the amount claimed is disputed on substantial grounds, the omission</w:t>
      </w:r>
      <w:r w:rsidR="002A39E0">
        <w:rPr>
          <w:rFonts w:ascii="Arial" w:eastAsia="Arial" w:hAnsi="Arial" w:cs="Arial"/>
          <w:color w:val="000000"/>
          <w:sz w:val="24"/>
          <w:szCs w:val="24"/>
        </w:rPr>
        <w:t xml:space="preserve"> by the respondent</w:t>
      </w:r>
      <w:r w:rsidR="002A6255">
        <w:rPr>
          <w:rFonts w:ascii="Arial" w:eastAsia="Arial" w:hAnsi="Arial" w:cs="Arial"/>
          <w:color w:val="000000"/>
          <w:sz w:val="24"/>
          <w:szCs w:val="24"/>
        </w:rPr>
        <w:t xml:space="preserve"> to make payment of the total amount claimed</w:t>
      </w:r>
      <w:r w:rsidR="002A39E0">
        <w:rPr>
          <w:rFonts w:ascii="Arial" w:eastAsia="Arial" w:hAnsi="Arial" w:cs="Arial"/>
          <w:color w:val="000000"/>
          <w:sz w:val="24"/>
          <w:szCs w:val="24"/>
        </w:rPr>
        <w:t xml:space="preserve"> will not result in the inference that the respondent is unable to pay its debts.</w:t>
      </w:r>
    </w:p>
    <w:p w:rsidR="00A91620" w:rsidRDefault="00220098" w:rsidP="00500F09">
      <w:pPr>
        <w:widowControl w:val="0"/>
        <w:pBdr>
          <w:top w:val="nil"/>
          <w:left w:val="nil"/>
          <w:bottom w:val="nil"/>
          <w:right w:val="nil"/>
          <w:between w:val="nil"/>
        </w:pBdr>
        <w:spacing w:before="360" w:after="0" w:line="48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[16</w:t>
      </w:r>
      <w:r w:rsidR="00500F09">
        <w:rPr>
          <w:rFonts w:ascii="Arial" w:eastAsia="Arial" w:hAnsi="Arial" w:cs="Arial"/>
          <w:color w:val="000000"/>
          <w:sz w:val="24"/>
          <w:szCs w:val="24"/>
        </w:rPr>
        <w:t xml:space="preserve">] </w:t>
      </w:r>
      <w:r w:rsidR="00500F09">
        <w:rPr>
          <w:rFonts w:ascii="Arial" w:eastAsia="Arial" w:hAnsi="Arial" w:cs="Arial"/>
          <w:color w:val="000000"/>
          <w:sz w:val="24"/>
          <w:szCs w:val="24"/>
        </w:rPr>
        <w:tab/>
        <w:t>The</w:t>
      </w:r>
      <w:r w:rsidR="004D1EB7">
        <w:rPr>
          <w:rFonts w:ascii="Arial" w:eastAsia="Arial" w:hAnsi="Arial" w:cs="Arial"/>
          <w:color w:val="000000"/>
          <w:sz w:val="24"/>
          <w:szCs w:val="24"/>
        </w:rPr>
        <w:t xml:space="preserve"> question that arises is whether the respondent’s disputing of its indebtedness to the applicant in the amount claimed in these proceedings is </w:t>
      </w:r>
      <w:r w:rsidR="004D1EB7">
        <w:rPr>
          <w:rFonts w:ascii="Arial" w:eastAsia="Arial" w:hAnsi="Arial" w:cs="Arial"/>
          <w:color w:val="000000"/>
          <w:sz w:val="24"/>
          <w:szCs w:val="24"/>
        </w:rPr>
        <w:lastRenderedPageBreak/>
        <w:t xml:space="preserve">bona fide and </w:t>
      </w:r>
      <w:r w:rsidR="006F298B">
        <w:rPr>
          <w:rFonts w:ascii="Arial" w:eastAsia="Arial" w:hAnsi="Arial" w:cs="Arial"/>
          <w:color w:val="000000"/>
          <w:sz w:val="24"/>
          <w:szCs w:val="24"/>
        </w:rPr>
        <w:t>founded on reasonable grounds and/or</w:t>
      </w:r>
      <w:r w:rsidR="00990BD5">
        <w:rPr>
          <w:rFonts w:ascii="Arial" w:eastAsia="Arial" w:hAnsi="Arial" w:cs="Arial"/>
          <w:color w:val="000000"/>
          <w:sz w:val="24"/>
          <w:szCs w:val="24"/>
        </w:rPr>
        <w:t xml:space="preserve"> whether</w:t>
      </w:r>
      <w:r w:rsidR="006F298B">
        <w:rPr>
          <w:rFonts w:ascii="Arial" w:eastAsia="Arial" w:hAnsi="Arial" w:cs="Arial"/>
          <w:color w:val="000000"/>
          <w:sz w:val="24"/>
          <w:szCs w:val="24"/>
        </w:rPr>
        <w:t xml:space="preserve"> the applicant had ignored a </w:t>
      </w:r>
      <w:r w:rsidR="00500F09">
        <w:rPr>
          <w:rFonts w:ascii="Arial" w:eastAsia="Arial" w:hAnsi="Arial" w:cs="Arial"/>
          <w:color w:val="000000"/>
          <w:sz w:val="24"/>
          <w:szCs w:val="24"/>
        </w:rPr>
        <w:t>well-grounded</w:t>
      </w:r>
      <w:r w:rsidR="006F298B">
        <w:rPr>
          <w:rFonts w:ascii="Arial" w:eastAsia="Arial" w:hAnsi="Arial" w:cs="Arial"/>
          <w:color w:val="000000"/>
          <w:sz w:val="24"/>
          <w:szCs w:val="24"/>
        </w:rPr>
        <w:t xml:space="preserve"> reasonable dispute</w:t>
      </w:r>
      <w:r w:rsidR="00990BD5">
        <w:rPr>
          <w:rFonts w:ascii="Arial" w:eastAsia="Arial" w:hAnsi="Arial" w:cs="Arial"/>
          <w:color w:val="000000"/>
          <w:sz w:val="24"/>
          <w:szCs w:val="24"/>
        </w:rPr>
        <w:t xml:space="preserve"> and launched the</w:t>
      </w:r>
      <w:r w:rsidR="006F298B">
        <w:rPr>
          <w:rFonts w:ascii="Arial" w:eastAsia="Arial" w:hAnsi="Arial" w:cs="Arial"/>
          <w:color w:val="000000"/>
          <w:sz w:val="24"/>
          <w:szCs w:val="24"/>
        </w:rPr>
        <w:t xml:space="preserve"> application merely to enforce payment.</w:t>
      </w:r>
      <w:r w:rsidR="00D37B34">
        <w:rPr>
          <w:rFonts w:ascii="Arial" w:eastAsia="Arial" w:hAnsi="Arial" w:cs="Arial"/>
          <w:color w:val="000000"/>
          <w:sz w:val="24"/>
          <w:szCs w:val="24"/>
        </w:rPr>
        <w:t xml:space="preserve"> The principle</w:t>
      </w:r>
      <w:r w:rsidR="002D3E08">
        <w:rPr>
          <w:rFonts w:ascii="Arial" w:eastAsia="Arial" w:hAnsi="Arial" w:cs="Arial"/>
          <w:color w:val="000000"/>
          <w:sz w:val="24"/>
          <w:szCs w:val="24"/>
        </w:rPr>
        <w:t xml:space="preserve"> in </w:t>
      </w:r>
      <w:proofErr w:type="spellStart"/>
      <w:r w:rsidR="00D37B34" w:rsidRPr="00D37B34">
        <w:rPr>
          <w:rFonts w:ascii="Arial" w:eastAsia="Arial" w:hAnsi="Arial" w:cs="Arial"/>
          <w:i/>
          <w:color w:val="000000"/>
          <w:sz w:val="24"/>
          <w:szCs w:val="24"/>
        </w:rPr>
        <w:t>Badenhorst</w:t>
      </w:r>
      <w:proofErr w:type="spellEnd"/>
      <w:r w:rsidR="00D37B34" w:rsidRPr="00D37B34">
        <w:rPr>
          <w:rFonts w:ascii="Arial" w:eastAsia="Arial" w:hAnsi="Arial" w:cs="Arial"/>
          <w:i/>
          <w:color w:val="000000"/>
          <w:sz w:val="24"/>
          <w:szCs w:val="24"/>
        </w:rPr>
        <w:t xml:space="preserve"> v Northern Construction Enterprises (Pty) Ltd</w:t>
      </w:r>
      <w:r w:rsidR="00D37B34">
        <w:rPr>
          <w:rFonts w:ascii="Arial" w:eastAsia="Arial" w:hAnsi="Arial" w:cs="Arial"/>
          <w:color w:val="000000"/>
          <w:sz w:val="24"/>
          <w:szCs w:val="24"/>
        </w:rPr>
        <w:t xml:space="preserve"> 1956 (2) SA 346 (</w:t>
      </w:r>
      <w:r w:rsidR="00500F09">
        <w:rPr>
          <w:rFonts w:ascii="Arial" w:eastAsia="Arial" w:hAnsi="Arial" w:cs="Arial"/>
          <w:color w:val="000000"/>
          <w:sz w:val="24"/>
          <w:szCs w:val="24"/>
        </w:rPr>
        <w:t>T) not</w:t>
      </w:r>
      <w:r w:rsidR="00E133B5">
        <w:rPr>
          <w:rFonts w:ascii="Arial" w:eastAsia="Arial" w:hAnsi="Arial" w:cs="Arial"/>
          <w:color w:val="000000"/>
          <w:sz w:val="24"/>
          <w:szCs w:val="24"/>
        </w:rPr>
        <w:t xml:space="preserve"> only </w:t>
      </w:r>
      <w:r w:rsidR="00187BBE">
        <w:rPr>
          <w:rFonts w:ascii="Arial" w:eastAsia="Arial" w:hAnsi="Arial" w:cs="Arial"/>
          <w:color w:val="000000"/>
          <w:sz w:val="24"/>
          <w:szCs w:val="24"/>
        </w:rPr>
        <w:t>forbids the</w:t>
      </w:r>
      <w:r w:rsidR="00D37B34">
        <w:rPr>
          <w:rFonts w:ascii="Arial" w:eastAsia="Arial" w:hAnsi="Arial" w:cs="Arial"/>
          <w:color w:val="000000"/>
          <w:sz w:val="24"/>
          <w:szCs w:val="24"/>
        </w:rPr>
        <w:t xml:space="preserve"> grant</w:t>
      </w:r>
      <w:r w:rsidR="00187BBE">
        <w:rPr>
          <w:rFonts w:ascii="Arial" w:eastAsia="Arial" w:hAnsi="Arial" w:cs="Arial"/>
          <w:color w:val="000000"/>
          <w:sz w:val="24"/>
          <w:szCs w:val="24"/>
        </w:rPr>
        <w:t>ing of</w:t>
      </w:r>
      <w:r w:rsidR="00D37B34">
        <w:rPr>
          <w:rFonts w:ascii="Arial" w:eastAsia="Arial" w:hAnsi="Arial" w:cs="Arial"/>
          <w:color w:val="000000"/>
          <w:sz w:val="24"/>
          <w:szCs w:val="24"/>
        </w:rPr>
        <w:t xml:space="preserve"> an order for the liquidation of a respondent company where a bona fide dispute reg</w:t>
      </w:r>
      <w:r w:rsidR="00990BD5">
        <w:rPr>
          <w:rFonts w:ascii="Arial" w:eastAsia="Arial" w:hAnsi="Arial" w:cs="Arial"/>
          <w:color w:val="000000"/>
          <w:sz w:val="24"/>
          <w:szCs w:val="24"/>
        </w:rPr>
        <w:t>arding the payment exists</w:t>
      </w:r>
      <w:r w:rsidR="00E133B5">
        <w:rPr>
          <w:rFonts w:ascii="Arial" w:eastAsia="Arial" w:hAnsi="Arial" w:cs="Arial"/>
          <w:color w:val="000000"/>
          <w:sz w:val="24"/>
          <w:szCs w:val="24"/>
        </w:rPr>
        <w:t>, but also</w:t>
      </w:r>
      <w:r w:rsidR="00187BBE">
        <w:rPr>
          <w:rFonts w:ascii="Arial" w:eastAsia="Arial" w:hAnsi="Arial" w:cs="Arial"/>
          <w:color w:val="000000"/>
          <w:sz w:val="24"/>
          <w:szCs w:val="24"/>
        </w:rPr>
        <w:t xml:space="preserve"> </w:t>
      </w:r>
      <w:r w:rsidR="00A91620">
        <w:rPr>
          <w:rFonts w:ascii="Arial" w:eastAsia="Arial" w:hAnsi="Arial" w:cs="Arial"/>
          <w:color w:val="000000"/>
          <w:sz w:val="24"/>
          <w:szCs w:val="24"/>
        </w:rPr>
        <w:t xml:space="preserve">the bringing of </w:t>
      </w:r>
      <w:r w:rsidR="00990BD5">
        <w:rPr>
          <w:rFonts w:ascii="Arial" w:eastAsia="Arial" w:hAnsi="Arial" w:cs="Arial"/>
          <w:color w:val="000000"/>
          <w:sz w:val="24"/>
          <w:szCs w:val="24"/>
        </w:rPr>
        <w:t xml:space="preserve">a </w:t>
      </w:r>
      <w:r w:rsidR="00D37B34">
        <w:rPr>
          <w:rFonts w:ascii="Arial" w:eastAsia="Arial" w:hAnsi="Arial" w:cs="Arial"/>
          <w:color w:val="000000"/>
          <w:sz w:val="24"/>
          <w:szCs w:val="24"/>
        </w:rPr>
        <w:t>winding-up application</w:t>
      </w:r>
      <w:r w:rsidR="00187BBE">
        <w:rPr>
          <w:rFonts w:ascii="Arial" w:eastAsia="Arial" w:hAnsi="Arial" w:cs="Arial"/>
          <w:color w:val="000000"/>
          <w:sz w:val="24"/>
          <w:szCs w:val="24"/>
        </w:rPr>
        <w:t xml:space="preserve"> of a company</w:t>
      </w:r>
      <w:r w:rsidR="00D37B34">
        <w:rPr>
          <w:rFonts w:ascii="Arial" w:eastAsia="Arial" w:hAnsi="Arial" w:cs="Arial"/>
          <w:color w:val="000000"/>
          <w:sz w:val="24"/>
          <w:szCs w:val="24"/>
        </w:rPr>
        <w:t xml:space="preserve"> merely to enforce payment.</w:t>
      </w:r>
      <w:r w:rsidR="00187BBE">
        <w:rPr>
          <w:rFonts w:ascii="Arial" w:eastAsia="Arial" w:hAnsi="Arial" w:cs="Arial"/>
          <w:color w:val="000000"/>
          <w:sz w:val="24"/>
          <w:szCs w:val="24"/>
        </w:rPr>
        <w:t xml:space="preserve"> T</w:t>
      </w:r>
      <w:r w:rsidR="00EE5A58">
        <w:rPr>
          <w:rFonts w:ascii="Arial" w:eastAsia="Arial" w:hAnsi="Arial" w:cs="Arial"/>
          <w:color w:val="000000"/>
          <w:sz w:val="24"/>
          <w:szCs w:val="24"/>
        </w:rPr>
        <w:t>he</w:t>
      </w:r>
      <w:r w:rsidR="00B134CF">
        <w:rPr>
          <w:rFonts w:ascii="Arial" w:eastAsia="Arial" w:hAnsi="Arial" w:cs="Arial"/>
          <w:color w:val="000000"/>
          <w:sz w:val="24"/>
          <w:szCs w:val="24"/>
        </w:rPr>
        <w:t xml:space="preserve"> circumstances in the </w:t>
      </w:r>
      <w:r w:rsidR="00500F09">
        <w:rPr>
          <w:rFonts w:ascii="Arial" w:eastAsia="Arial" w:hAnsi="Arial" w:cs="Arial"/>
          <w:color w:val="000000"/>
          <w:sz w:val="24"/>
          <w:szCs w:val="24"/>
        </w:rPr>
        <w:t>applicants</w:t>
      </w:r>
      <w:r w:rsidR="006E23A3">
        <w:rPr>
          <w:rFonts w:ascii="Arial" w:eastAsia="Arial" w:hAnsi="Arial" w:cs="Arial"/>
          <w:color w:val="000000"/>
          <w:sz w:val="24"/>
          <w:szCs w:val="24"/>
        </w:rPr>
        <w:t xml:space="preserve"> clearly militate against</w:t>
      </w:r>
      <w:r w:rsidR="00B134CF">
        <w:rPr>
          <w:rFonts w:ascii="Arial" w:eastAsia="Arial" w:hAnsi="Arial" w:cs="Arial"/>
          <w:color w:val="000000"/>
          <w:sz w:val="24"/>
          <w:szCs w:val="24"/>
        </w:rPr>
        <w:t xml:space="preserve"> these well settled legal principles.</w:t>
      </w:r>
      <w:r w:rsidR="00A91620">
        <w:rPr>
          <w:rFonts w:ascii="Arial" w:eastAsia="Arial" w:hAnsi="Arial" w:cs="Arial"/>
          <w:color w:val="000000"/>
          <w:sz w:val="24"/>
          <w:szCs w:val="24"/>
        </w:rPr>
        <w:t xml:space="preserve"> </w:t>
      </w:r>
    </w:p>
    <w:p w:rsidR="008A618E" w:rsidRPr="004D1EB7" w:rsidRDefault="00A91620" w:rsidP="00500F09">
      <w:pPr>
        <w:widowControl w:val="0"/>
        <w:pBdr>
          <w:top w:val="nil"/>
          <w:left w:val="nil"/>
          <w:bottom w:val="nil"/>
          <w:right w:val="nil"/>
          <w:between w:val="nil"/>
        </w:pBdr>
        <w:spacing w:before="360" w:after="0" w:line="480" w:lineRule="auto"/>
        <w:ind w:left="720" w:hanging="720"/>
        <w:jc w:val="both"/>
        <w:rPr>
          <w:rFonts w:ascii="Arial" w:eastAsia="Arial" w:hAnsi="Arial" w:cs="Arial"/>
          <w:b/>
          <w:color w:val="000000"/>
          <w:sz w:val="24"/>
          <w:szCs w:val="24"/>
          <w:u w:val="single"/>
        </w:rPr>
      </w:pPr>
      <w:r>
        <w:rPr>
          <w:rFonts w:ascii="Arial" w:eastAsia="Arial" w:hAnsi="Arial" w:cs="Arial"/>
          <w:color w:val="000000"/>
          <w:sz w:val="24"/>
          <w:szCs w:val="24"/>
        </w:rPr>
        <w:t>[17]</w:t>
      </w:r>
      <w:r w:rsidR="00500F09">
        <w:rPr>
          <w:rFonts w:ascii="Arial" w:eastAsia="Arial" w:hAnsi="Arial" w:cs="Arial"/>
          <w:color w:val="000000"/>
          <w:sz w:val="24"/>
          <w:szCs w:val="24"/>
        </w:rPr>
        <w:tab/>
      </w:r>
      <w:r>
        <w:rPr>
          <w:rFonts w:ascii="Arial" w:eastAsia="Arial" w:hAnsi="Arial" w:cs="Arial"/>
          <w:color w:val="000000"/>
          <w:sz w:val="24"/>
          <w:szCs w:val="24"/>
        </w:rPr>
        <w:t xml:space="preserve"> </w:t>
      </w:r>
      <w:r w:rsidR="006E23A3">
        <w:rPr>
          <w:rFonts w:ascii="Arial" w:eastAsia="Arial" w:hAnsi="Arial" w:cs="Arial"/>
          <w:color w:val="000000"/>
          <w:sz w:val="24"/>
          <w:szCs w:val="24"/>
        </w:rPr>
        <w:t xml:space="preserve">In addition to the applicant’s case being thumped by the </w:t>
      </w:r>
      <w:proofErr w:type="spellStart"/>
      <w:r w:rsidR="00EE5A58" w:rsidRPr="00B134CF">
        <w:rPr>
          <w:rFonts w:ascii="Arial" w:eastAsia="Arial" w:hAnsi="Arial" w:cs="Arial"/>
          <w:i/>
          <w:color w:val="000000"/>
          <w:sz w:val="24"/>
          <w:szCs w:val="24"/>
        </w:rPr>
        <w:t>Bardenhorst</w:t>
      </w:r>
      <w:proofErr w:type="spellEnd"/>
      <w:r w:rsidR="00EE5A58">
        <w:rPr>
          <w:rFonts w:ascii="Arial" w:eastAsia="Arial" w:hAnsi="Arial" w:cs="Arial"/>
          <w:color w:val="000000"/>
          <w:sz w:val="24"/>
          <w:szCs w:val="24"/>
        </w:rPr>
        <w:t xml:space="preserve"> prin</w:t>
      </w:r>
      <w:r w:rsidR="006E23A3">
        <w:rPr>
          <w:rFonts w:ascii="Arial" w:eastAsia="Arial" w:hAnsi="Arial" w:cs="Arial"/>
          <w:color w:val="000000"/>
          <w:sz w:val="24"/>
          <w:szCs w:val="24"/>
        </w:rPr>
        <w:t>ciple,</w:t>
      </w:r>
      <w:r w:rsidR="00EE5A58">
        <w:rPr>
          <w:rFonts w:ascii="Arial" w:eastAsia="Arial" w:hAnsi="Arial" w:cs="Arial"/>
          <w:color w:val="000000"/>
          <w:sz w:val="24"/>
          <w:szCs w:val="24"/>
        </w:rPr>
        <w:t xml:space="preserve"> the</w:t>
      </w:r>
      <w:r w:rsidR="00BF2841">
        <w:rPr>
          <w:rFonts w:ascii="Arial" w:eastAsia="Arial" w:hAnsi="Arial" w:cs="Arial"/>
          <w:color w:val="000000"/>
          <w:sz w:val="24"/>
          <w:szCs w:val="24"/>
        </w:rPr>
        <w:t xml:space="preserve"> application</w:t>
      </w:r>
      <w:r w:rsidR="00E133B5">
        <w:rPr>
          <w:rFonts w:ascii="Arial" w:eastAsia="Arial" w:hAnsi="Arial" w:cs="Arial"/>
          <w:color w:val="000000"/>
          <w:sz w:val="24"/>
          <w:szCs w:val="24"/>
        </w:rPr>
        <w:t xml:space="preserve"> of the </w:t>
      </w:r>
      <w:proofErr w:type="spellStart"/>
      <w:r w:rsidR="00E133B5" w:rsidRPr="00B134CF">
        <w:rPr>
          <w:rFonts w:ascii="Arial" w:eastAsia="Arial" w:hAnsi="Arial" w:cs="Arial"/>
          <w:i/>
          <w:color w:val="000000"/>
          <w:sz w:val="24"/>
          <w:szCs w:val="24"/>
        </w:rPr>
        <w:t>Plascon</w:t>
      </w:r>
      <w:proofErr w:type="spellEnd"/>
      <w:r w:rsidR="00BF2841" w:rsidRPr="00B134CF">
        <w:rPr>
          <w:rFonts w:ascii="Arial" w:eastAsia="Arial" w:hAnsi="Arial" w:cs="Arial"/>
          <w:i/>
          <w:color w:val="000000"/>
          <w:sz w:val="24"/>
          <w:szCs w:val="24"/>
        </w:rPr>
        <w:t>–</w:t>
      </w:r>
      <w:r w:rsidR="00E133B5" w:rsidRPr="00B134CF">
        <w:rPr>
          <w:rFonts w:ascii="Arial" w:eastAsia="Arial" w:hAnsi="Arial" w:cs="Arial"/>
          <w:i/>
          <w:color w:val="000000"/>
          <w:sz w:val="24"/>
          <w:szCs w:val="24"/>
        </w:rPr>
        <w:t>Evans</w:t>
      </w:r>
      <w:r w:rsidR="00E133B5">
        <w:rPr>
          <w:rFonts w:ascii="Arial" w:eastAsia="Arial" w:hAnsi="Arial" w:cs="Arial"/>
          <w:color w:val="000000"/>
          <w:sz w:val="24"/>
          <w:szCs w:val="24"/>
        </w:rPr>
        <w:t xml:space="preserve"> rule</w:t>
      </w:r>
      <w:r w:rsidR="00BF2841">
        <w:rPr>
          <w:rFonts w:ascii="Arial" w:eastAsia="Arial" w:hAnsi="Arial" w:cs="Arial"/>
          <w:color w:val="000000"/>
          <w:sz w:val="24"/>
          <w:szCs w:val="24"/>
        </w:rPr>
        <w:t xml:space="preserve"> also</w:t>
      </w:r>
      <w:r w:rsidR="006E23A3">
        <w:rPr>
          <w:rFonts w:ascii="Arial" w:eastAsia="Arial" w:hAnsi="Arial" w:cs="Arial"/>
          <w:color w:val="000000"/>
          <w:sz w:val="24"/>
          <w:szCs w:val="24"/>
        </w:rPr>
        <w:t xml:space="preserve"> weighs in favour of the respondent and against the gran</w:t>
      </w:r>
      <w:r w:rsidR="00BF2841">
        <w:rPr>
          <w:rFonts w:ascii="Arial" w:eastAsia="Arial" w:hAnsi="Arial" w:cs="Arial"/>
          <w:color w:val="000000"/>
          <w:sz w:val="24"/>
          <w:szCs w:val="24"/>
        </w:rPr>
        <w:t>t</w:t>
      </w:r>
      <w:r w:rsidR="006E23A3">
        <w:rPr>
          <w:rFonts w:ascii="Arial" w:eastAsia="Arial" w:hAnsi="Arial" w:cs="Arial"/>
          <w:color w:val="000000"/>
          <w:sz w:val="24"/>
          <w:szCs w:val="24"/>
        </w:rPr>
        <w:t>ing</w:t>
      </w:r>
      <w:r w:rsidR="00BF2841">
        <w:rPr>
          <w:rFonts w:ascii="Arial" w:eastAsia="Arial" w:hAnsi="Arial" w:cs="Arial"/>
          <w:color w:val="000000"/>
          <w:sz w:val="24"/>
          <w:szCs w:val="24"/>
        </w:rPr>
        <w:t xml:space="preserve"> of t</w:t>
      </w:r>
      <w:r w:rsidR="008A618E" w:rsidRPr="004D1EB7">
        <w:rPr>
          <w:rFonts w:ascii="Arial" w:eastAsia="Arial" w:hAnsi="Arial" w:cs="Arial"/>
          <w:color w:val="000000"/>
          <w:sz w:val="24"/>
          <w:szCs w:val="24"/>
        </w:rPr>
        <w:t>he</w:t>
      </w:r>
      <w:r w:rsidR="00BF2841">
        <w:rPr>
          <w:rFonts w:ascii="Arial" w:eastAsia="Arial" w:hAnsi="Arial" w:cs="Arial"/>
          <w:color w:val="000000"/>
          <w:sz w:val="24"/>
          <w:szCs w:val="24"/>
        </w:rPr>
        <w:t xml:space="preserve"> winding up order sought. It is apposite to refer to </w:t>
      </w:r>
      <w:r w:rsidR="008A618E" w:rsidRPr="004D1EB7">
        <w:rPr>
          <w:rFonts w:ascii="Arial" w:eastAsia="Arial" w:hAnsi="Arial" w:cs="Arial"/>
          <w:color w:val="000000"/>
          <w:sz w:val="24"/>
          <w:szCs w:val="24"/>
        </w:rPr>
        <w:t xml:space="preserve">the </w:t>
      </w:r>
      <w:proofErr w:type="spellStart"/>
      <w:r w:rsidR="008A618E" w:rsidRPr="004D1EB7">
        <w:rPr>
          <w:rFonts w:ascii="Arial" w:eastAsia="Arial" w:hAnsi="Arial" w:cs="Arial"/>
          <w:i/>
          <w:color w:val="000000"/>
          <w:sz w:val="24"/>
          <w:szCs w:val="24"/>
        </w:rPr>
        <w:t>O</w:t>
      </w:r>
      <w:r w:rsidR="0055315A" w:rsidRPr="004D1EB7">
        <w:rPr>
          <w:rFonts w:ascii="Arial" w:eastAsia="Arial" w:hAnsi="Arial" w:cs="Arial"/>
          <w:i/>
          <w:color w:val="000000"/>
          <w:sz w:val="24"/>
          <w:szCs w:val="24"/>
        </w:rPr>
        <w:t>re</w:t>
      </w:r>
      <w:r w:rsidR="008A618E" w:rsidRPr="004D1EB7">
        <w:rPr>
          <w:rFonts w:ascii="Arial" w:eastAsia="Arial" w:hAnsi="Arial" w:cs="Arial"/>
          <w:i/>
          <w:color w:val="000000"/>
          <w:sz w:val="24"/>
          <w:szCs w:val="24"/>
        </w:rPr>
        <w:t>stisolve</w:t>
      </w:r>
      <w:proofErr w:type="spellEnd"/>
      <w:r w:rsidR="008A618E" w:rsidRPr="004D1EB7">
        <w:rPr>
          <w:rFonts w:ascii="Arial" w:eastAsia="Arial" w:hAnsi="Arial" w:cs="Arial"/>
          <w:color w:val="000000"/>
          <w:sz w:val="24"/>
          <w:szCs w:val="24"/>
        </w:rPr>
        <w:t xml:space="preserve"> matter</w:t>
      </w:r>
      <w:r w:rsidR="00BF2841">
        <w:rPr>
          <w:rFonts w:ascii="Arial" w:eastAsia="Arial" w:hAnsi="Arial" w:cs="Arial"/>
          <w:color w:val="000000"/>
          <w:sz w:val="24"/>
          <w:szCs w:val="24"/>
        </w:rPr>
        <w:t xml:space="preserve"> in which the Court</w:t>
      </w:r>
      <w:r w:rsidR="008A618E" w:rsidRPr="004D1EB7">
        <w:rPr>
          <w:rFonts w:ascii="Arial" w:eastAsia="Arial" w:hAnsi="Arial" w:cs="Arial"/>
          <w:color w:val="000000"/>
          <w:sz w:val="24"/>
          <w:szCs w:val="24"/>
        </w:rPr>
        <w:t xml:space="preserve"> </w:t>
      </w:r>
      <w:r w:rsidR="00F071D8">
        <w:rPr>
          <w:rFonts w:ascii="Arial" w:eastAsia="Arial" w:hAnsi="Arial" w:cs="Arial"/>
          <w:color w:val="000000"/>
          <w:sz w:val="24"/>
          <w:szCs w:val="24"/>
        </w:rPr>
        <w:t>stated thus:</w:t>
      </w:r>
    </w:p>
    <w:p w:rsidR="006B146B" w:rsidRPr="006B146B" w:rsidRDefault="006B146B" w:rsidP="006B146B">
      <w:pPr>
        <w:widowControl w:val="0"/>
        <w:pBdr>
          <w:top w:val="nil"/>
          <w:left w:val="nil"/>
          <w:bottom w:val="nil"/>
          <w:right w:val="nil"/>
          <w:between w:val="nil"/>
        </w:pBdr>
        <w:spacing w:before="360" w:after="0" w:line="480" w:lineRule="auto"/>
        <w:ind w:left="1440"/>
        <w:jc w:val="both"/>
        <w:rPr>
          <w:rFonts w:ascii="Arial" w:eastAsia="Arial" w:hAnsi="Arial" w:cs="Arial"/>
          <w:color w:val="000000"/>
          <w:sz w:val="24"/>
          <w:szCs w:val="24"/>
        </w:rPr>
      </w:pPr>
      <w:r w:rsidRPr="00D62EBF">
        <w:rPr>
          <w:rFonts w:ascii="Arial" w:eastAsia="Arial" w:hAnsi="Arial" w:cs="Arial"/>
          <w:i/>
          <w:color w:val="000000"/>
          <w:sz w:val="24"/>
          <w:szCs w:val="24"/>
        </w:rPr>
        <w:t xml:space="preserve">“I must emphasise, though that the </w:t>
      </w:r>
      <w:proofErr w:type="spellStart"/>
      <w:r w:rsidRPr="00D62EBF">
        <w:rPr>
          <w:rFonts w:ascii="Arial" w:eastAsia="Arial" w:hAnsi="Arial" w:cs="Arial"/>
          <w:i/>
          <w:color w:val="000000"/>
          <w:sz w:val="24"/>
          <w:szCs w:val="24"/>
        </w:rPr>
        <w:t>Badenhorst</w:t>
      </w:r>
      <w:proofErr w:type="spellEnd"/>
      <w:r w:rsidRPr="00D62EBF">
        <w:rPr>
          <w:rFonts w:ascii="Arial" w:eastAsia="Arial" w:hAnsi="Arial" w:cs="Arial"/>
          <w:i/>
          <w:color w:val="000000"/>
          <w:sz w:val="24"/>
          <w:szCs w:val="24"/>
        </w:rPr>
        <w:t xml:space="preserve"> rule is conventionally formulated as requiring a company to satisfy the court of two things: its bona fides and the reasonableness of its grounds for disputing the claim… Bona fides is a question of fact. At the stage of a final order, it must be assessed in accordance with the </w:t>
      </w:r>
      <w:proofErr w:type="spellStart"/>
      <w:r w:rsidRPr="00D62EBF">
        <w:rPr>
          <w:rFonts w:ascii="Arial" w:eastAsia="Arial" w:hAnsi="Arial" w:cs="Arial"/>
          <w:i/>
          <w:color w:val="000000"/>
          <w:sz w:val="24"/>
          <w:szCs w:val="24"/>
        </w:rPr>
        <w:t>Plascon-evans</w:t>
      </w:r>
      <w:proofErr w:type="spellEnd"/>
      <w:r w:rsidRPr="00D62EBF">
        <w:rPr>
          <w:rFonts w:ascii="Arial" w:eastAsia="Arial" w:hAnsi="Arial" w:cs="Arial"/>
          <w:i/>
          <w:color w:val="000000"/>
          <w:sz w:val="24"/>
          <w:szCs w:val="24"/>
        </w:rPr>
        <w:t xml:space="preserve"> rule. Even though the onus on a particular issue in motion proceedings might rest on the Respondent, this does not reserve the operation of the </w:t>
      </w:r>
      <w:proofErr w:type="spellStart"/>
      <w:r w:rsidRPr="00D62EBF">
        <w:rPr>
          <w:rFonts w:ascii="Arial" w:eastAsia="Arial" w:hAnsi="Arial" w:cs="Arial"/>
          <w:i/>
          <w:color w:val="000000"/>
          <w:sz w:val="24"/>
          <w:szCs w:val="24"/>
        </w:rPr>
        <w:t>Plascon</w:t>
      </w:r>
      <w:proofErr w:type="spellEnd"/>
      <w:r w:rsidRPr="00D62EBF">
        <w:rPr>
          <w:rFonts w:ascii="Arial" w:eastAsia="Arial" w:hAnsi="Arial" w:cs="Arial"/>
          <w:i/>
          <w:color w:val="000000"/>
          <w:sz w:val="24"/>
          <w:szCs w:val="24"/>
        </w:rPr>
        <w:t xml:space="preserve">-Evans rule (see </w:t>
      </w:r>
      <w:proofErr w:type="spellStart"/>
      <w:r w:rsidRPr="00D62EBF">
        <w:rPr>
          <w:rFonts w:ascii="Arial" w:eastAsia="Arial" w:hAnsi="Arial" w:cs="Arial"/>
          <w:i/>
          <w:color w:val="000000"/>
          <w:sz w:val="24"/>
          <w:szCs w:val="24"/>
        </w:rPr>
        <w:t>Ngqumba</w:t>
      </w:r>
      <w:proofErr w:type="spellEnd"/>
      <w:r w:rsidRPr="00D62EBF">
        <w:rPr>
          <w:rFonts w:ascii="Arial" w:eastAsia="Arial" w:hAnsi="Arial" w:cs="Arial"/>
          <w:i/>
          <w:color w:val="000000"/>
          <w:sz w:val="24"/>
          <w:szCs w:val="24"/>
        </w:rPr>
        <w:t xml:space="preserve"> </w:t>
      </w:r>
      <w:proofErr w:type="spellStart"/>
      <w:r w:rsidRPr="00D62EBF">
        <w:rPr>
          <w:rFonts w:ascii="Arial" w:eastAsia="Arial" w:hAnsi="Arial" w:cs="Arial"/>
          <w:i/>
          <w:color w:val="000000"/>
          <w:sz w:val="24"/>
          <w:szCs w:val="24"/>
        </w:rPr>
        <w:t>en</w:t>
      </w:r>
      <w:proofErr w:type="spellEnd"/>
      <w:r w:rsidRPr="00D62EBF">
        <w:rPr>
          <w:rFonts w:ascii="Arial" w:eastAsia="Arial" w:hAnsi="Arial" w:cs="Arial"/>
          <w:i/>
          <w:color w:val="000000"/>
          <w:sz w:val="24"/>
          <w:szCs w:val="24"/>
        </w:rPr>
        <w:t xml:space="preserve"> ‘n Ander v </w:t>
      </w:r>
      <w:proofErr w:type="spellStart"/>
      <w:r w:rsidRPr="00D62EBF">
        <w:rPr>
          <w:rFonts w:ascii="Arial" w:eastAsia="Arial" w:hAnsi="Arial" w:cs="Arial"/>
          <w:i/>
          <w:color w:val="000000"/>
          <w:sz w:val="24"/>
          <w:szCs w:val="24"/>
        </w:rPr>
        <w:t>Staatpresident</w:t>
      </w:r>
      <w:proofErr w:type="spellEnd"/>
      <w:r w:rsidRPr="00D62EBF">
        <w:rPr>
          <w:rFonts w:ascii="Arial" w:eastAsia="Arial" w:hAnsi="Arial" w:cs="Arial"/>
          <w:i/>
          <w:color w:val="000000"/>
          <w:sz w:val="24"/>
          <w:szCs w:val="24"/>
        </w:rPr>
        <w:t xml:space="preserve"> </w:t>
      </w:r>
      <w:proofErr w:type="spellStart"/>
      <w:r w:rsidRPr="00D62EBF">
        <w:rPr>
          <w:rFonts w:ascii="Arial" w:eastAsia="Arial" w:hAnsi="Arial" w:cs="Arial"/>
          <w:i/>
          <w:color w:val="000000"/>
          <w:sz w:val="24"/>
          <w:szCs w:val="24"/>
        </w:rPr>
        <w:t>en</w:t>
      </w:r>
      <w:proofErr w:type="spellEnd"/>
      <w:r w:rsidRPr="00D62EBF">
        <w:rPr>
          <w:rFonts w:ascii="Arial" w:eastAsia="Arial" w:hAnsi="Arial" w:cs="Arial"/>
          <w:i/>
          <w:color w:val="000000"/>
          <w:sz w:val="24"/>
          <w:szCs w:val="24"/>
        </w:rPr>
        <w:t xml:space="preserve"> </w:t>
      </w:r>
      <w:proofErr w:type="spellStart"/>
      <w:r w:rsidRPr="00D62EBF">
        <w:rPr>
          <w:rFonts w:ascii="Arial" w:eastAsia="Arial" w:hAnsi="Arial" w:cs="Arial"/>
          <w:i/>
          <w:color w:val="000000"/>
          <w:sz w:val="24"/>
          <w:szCs w:val="24"/>
        </w:rPr>
        <w:t>Andere</w:t>
      </w:r>
      <w:proofErr w:type="spellEnd"/>
      <w:r w:rsidRPr="00D62EBF">
        <w:rPr>
          <w:rFonts w:ascii="Arial" w:eastAsia="Arial" w:hAnsi="Arial" w:cs="Arial"/>
          <w:i/>
          <w:color w:val="000000"/>
          <w:sz w:val="24"/>
          <w:szCs w:val="24"/>
        </w:rPr>
        <w:t xml:space="preserve"> 1988 (4) SA 244 (A) at 259E- 263D; Rawlins &amp; Another v </w:t>
      </w:r>
      <w:proofErr w:type="spellStart"/>
      <w:r w:rsidRPr="00D62EBF">
        <w:rPr>
          <w:rFonts w:ascii="Arial" w:eastAsia="Arial" w:hAnsi="Arial" w:cs="Arial"/>
          <w:i/>
          <w:color w:val="000000"/>
          <w:sz w:val="24"/>
          <w:szCs w:val="24"/>
        </w:rPr>
        <w:t>Caravantruck</w:t>
      </w:r>
      <w:proofErr w:type="spellEnd"/>
      <w:r w:rsidRPr="00D62EBF">
        <w:rPr>
          <w:rFonts w:ascii="Arial" w:eastAsia="Arial" w:hAnsi="Arial" w:cs="Arial"/>
          <w:i/>
          <w:color w:val="000000"/>
          <w:sz w:val="24"/>
          <w:szCs w:val="24"/>
        </w:rPr>
        <w:t xml:space="preserve"> (Pty) Ltd [1992] ZASCA 204 1993 (1) SA 537 (A) AT 541I- 542B. And bona fides, in the context of the </w:t>
      </w:r>
      <w:proofErr w:type="spellStart"/>
      <w:r w:rsidRPr="00D62EBF">
        <w:rPr>
          <w:rFonts w:ascii="Arial" w:eastAsia="Arial" w:hAnsi="Arial" w:cs="Arial"/>
          <w:i/>
          <w:color w:val="000000"/>
          <w:sz w:val="24"/>
          <w:szCs w:val="24"/>
        </w:rPr>
        <w:t>Badenhorst</w:t>
      </w:r>
      <w:proofErr w:type="spellEnd"/>
      <w:r w:rsidRPr="00D62EBF">
        <w:rPr>
          <w:rFonts w:ascii="Arial" w:eastAsia="Arial" w:hAnsi="Arial" w:cs="Arial"/>
          <w:i/>
          <w:color w:val="000000"/>
          <w:sz w:val="24"/>
          <w:szCs w:val="24"/>
        </w:rPr>
        <w:t xml:space="preserve"> rule, does not in my view require that the company should hold a belief that at trial its defence to the claim </w:t>
      </w:r>
      <w:r w:rsidRPr="00D62EBF">
        <w:rPr>
          <w:rFonts w:ascii="Arial" w:eastAsia="Arial" w:hAnsi="Arial" w:cs="Arial"/>
          <w:i/>
          <w:color w:val="000000"/>
          <w:sz w:val="24"/>
          <w:szCs w:val="24"/>
        </w:rPr>
        <w:lastRenderedPageBreak/>
        <w:t>would definitely succeed or even be more likely than not to succeed. It would be sufficient, I think, that the company genuinely wishes to contest the claim and believes it has reasonable prospects of success. I mention bona fides at this point, because it bears on the two remaining issues</w:t>
      </w:r>
      <w:r>
        <w:rPr>
          <w:rFonts w:ascii="Arial" w:eastAsia="Arial" w:hAnsi="Arial" w:cs="Arial"/>
          <w:i/>
          <w:color w:val="000000"/>
          <w:sz w:val="24"/>
          <w:szCs w:val="24"/>
        </w:rPr>
        <w:t xml:space="preserve"> to be addressed below, namely inability to pay debts and discretion. A finding that a company is not bona fide in disputing the Applicant’s claim would usually go hand in hand with a finding that the claim is being disputed </w:t>
      </w:r>
      <w:r w:rsidR="00F071D8">
        <w:rPr>
          <w:rFonts w:ascii="Arial" w:eastAsia="Arial" w:hAnsi="Arial" w:cs="Arial"/>
          <w:i/>
          <w:color w:val="000000"/>
          <w:sz w:val="24"/>
          <w:szCs w:val="24"/>
        </w:rPr>
        <w:t>solely for the purpose of delay;</w:t>
      </w:r>
      <w:r>
        <w:rPr>
          <w:rFonts w:ascii="Arial" w:eastAsia="Arial" w:hAnsi="Arial" w:cs="Arial"/>
          <w:i/>
          <w:color w:val="000000"/>
          <w:sz w:val="24"/>
          <w:szCs w:val="24"/>
        </w:rPr>
        <w:t xml:space="preserve"> and such a purpose would often support an inference that the company is unable to pay its debts and militate against the exercise of a discretion in its favour”</w:t>
      </w:r>
    </w:p>
    <w:p w:rsidR="00726B32" w:rsidRPr="00726B32" w:rsidRDefault="00A91620" w:rsidP="00500F09">
      <w:pPr>
        <w:widowControl w:val="0"/>
        <w:pBdr>
          <w:top w:val="nil"/>
          <w:left w:val="nil"/>
          <w:bottom w:val="nil"/>
          <w:right w:val="nil"/>
          <w:between w:val="nil"/>
        </w:pBdr>
        <w:spacing w:before="360" w:after="0" w:line="480" w:lineRule="auto"/>
        <w:ind w:left="567" w:hanging="567"/>
        <w:jc w:val="both"/>
        <w:rPr>
          <w:rFonts w:ascii="Arial" w:eastAsia="Arial" w:hAnsi="Arial" w:cs="Arial"/>
          <w:b/>
          <w:color w:val="000000"/>
          <w:sz w:val="24"/>
          <w:szCs w:val="24"/>
          <w:u w:val="single"/>
        </w:rPr>
      </w:pPr>
      <w:r>
        <w:rPr>
          <w:rFonts w:ascii="Arial" w:eastAsia="Arial" w:hAnsi="Arial" w:cs="Arial"/>
          <w:color w:val="000000"/>
          <w:sz w:val="24"/>
          <w:szCs w:val="24"/>
        </w:rPr>
        <w:t>[18</w:t>
      </w:r>
      <w:proofErr w:type="gramStart"/>
      <w:r w:rsidR="00220098">
        <w:rPr>
          <w:rFonts w:ascii="Arial" w:eastAsia="Arial" w:hAnsi="Arial" w:cs="Arial"/>
          <w:color w:val="000000"/>
          <w:sz w:val="24"/>
          <w:szCs w:val="24"/>
        </w:rPr>
        <w:t xml:space="preserve">]  </w:t>
      </w:r>
      <w:r w:rsidR="00500F09">
        <w:rPr>
          <w:rFonts w:ascii="Arial" w:eastAsia="Arial" w:hAnsi="Arial" w:cs="Arial"/>
          <w:color w:val="000000"/>
          <w:sz w:val="24"/>
          <w:szCs w:val="24"/>
        </w:rPr>
        <w:tab/>
      </w:r>
      <w:proofErr w:type="gramEnd"/>
      <w:r w:rsidR="006B146B">
        <w:rPr>
          <w:rFonts w:ascii="Arial" w:eastAsia="Arial" w:hAnsi="Arial" w:cs="Arial"/>
          <w:color w:val="000000"/>
          <w:sz w:val="24"/>
          <w:szCs w:val="24"/>
        </w:rPr>
        <w:t>The Applicant, by seeking a final as opposed to</w:t>
      </w:r>
      <w:r w:rsidR="00785AC0">
        <w:rPr>
          <w:rFonts w:ascii="Arial" w:eastAsia="Arial" w:hAnsi="Arial" w:cs="Arial"/>
          <w:color w:val="000000"/>
          <w:sz w:val="24"/>
          <w:szCs w:val="24"/>
        </w:rPr>
        <w:t xml:space="preserve"> a</w:t>
      </w:r>
      <w:r w:rsidR="006B146B">
        <w:rPr>
          <w:rFonts w:ascii="Arial" w:eastAsia="Arial" w:hAnsi="Arial" w:cs="Arial"/>
          <w:color w:val="000000"/>
          <w:sz w:val="24"/>
          <w:szCs w:val="24"/>
        </w:rPr>
        <w:t xml:space="preserve"> provisional winding- up order, rai</w:t>
      </w:r>
      <w:r w:rsidR="00256DED">
        <w:rPr>
          <w:rFonts w:ascii="Arial" w:eastAsia="Arial" w:hAnsi="Arial" w:cs="Arial"/>
          <w:color w:val="000000"/>
          <w:sz w:val="24"/>
          <w:szCs w:val="24"/>
        </w:rPr>
        <w:t xml:space="preserve">sed the bar in that </w:t>
      </w:r>
      <w:r w:rsidR="006B146B">
        <w:rPr>
          <w:rFonts w:ascii="Arial" w:eastAsia="Arial" w:hAnsi="Arial" w:cs="Arial"/>
          <w:color w:val="000000"/>
          <w:sz w:val="24"/>
          <w:szCs w:val="24"/>
        </w:rPr>
        <w:t>it has to establish</w:t>
      </w:r>
      <w:r w:rsidR="00785AC0">
        <w:rPr>
          <w:rFonts w:ascii="Arial" w:eastAsia="Arial" w:hAnsi="Arial" w:cs="Arial"/>
          <w:color w:val="000000"/>
          <w:sz w:val="24"/>
          <w:szCs w:val="24"/>
        </w:rPr>
        <w:t xml:space="preserve"> </w:t>
      </w:r>
      <w:r w:rsidR="006B146B">
        <w:rPr>
          <w:rFonts w:ascii="Arial" w:eastAsia="Arial" w:hAnsi="Arial" w:cs="Arial"/>
          <w:color w:val="000000"/>
          <w:sz w:val="24"/>
          <w:szCs w:val="24"/>
        </w:rPr>
        <w:t>t</w:t>
      </w:r>
      <w:r w:rsidR="004D1EB7">
        <w:rPr>
          <w:rFonts w:ascii="Arial" w:eastAsia="Arial" w:hAnsi="Arial" w:cs="Arial"/>
          <w:color w:val="000000"/>
          <w:sz w:val="24"/>
          <w:szCs w:val="24"/>
        </w:rPr>
        <w:t>he factual commercial insolvency</w:t>
      </w:r>
      <w:r w:rsidR="006B146B">
        <w:rPr>
          <w:rFonts w:ascii="Arial" w:eastAsia="Arial" w:hAnsi="Arial" w:cs="Arial"/>
          <w:color w:val="000000"/>
          <w:sz w:val="24"/>
          <w:szCs w:val="24"/>
        </w:rPr>
        <w:t xml:space="preserve"> of the Respond</w:t>
      </w:r>
      <w:r w:rsidR="00785AC0">
        <w:rPr>
          <w:rFonts w:ascii="Arial" w:eastAsia="Arial" w:hAnsi="Arial" w:cs="Arial"/>
          <w:color w:val="000000"/>
          <w:sz w:val="24"/>
          <w:szCs w:val="24"/>
        </w:rPr>
        <w:t>ent</w:t>
      </w:r>
      <w:r w:rsidR="00F96342">
        <w:rPr>
          <w:rFonts w:ascii="Arial" w:eastAsia="Arial" w:hAnsi="Arial" w:cs="Arial"/>
          <w:color w:val="000000"/>
          <w:sz w:val="24"/>
          <w:szCs w:val="24"/>
        </w:rPr>
        <w:t>. The</w:t>
      </w:r>
      <w:r w:rsidR="008254FC">
        <w:rPr>
          <w:rFonts w:ascii="Arial" w:eastAsia="Arial" w:hAnsi="Arial" w:cs="Arial"/>
          <w:color w:val="000000"/>
          <w:sz w:val="24"/>
          <w:szCs w:val="24"/>
        </w:rPr>
        <w:t xml:space="preserve"> applicant falls short of</w:t>
      </w:r>
      <w:r w:rsidR="00F978B3">
        <w:rPr>
          <w:rFonts w:ascii="Arial" w:eastAsia="Arial" w:hAnsi="Arial" w:cs="Arial"/>
          <w:color w:val="000000"/>
          <w:sz w:val="24"/>
          <w:szCs w:val="24"/>
        </w:rPr>
        <w:t xml:space="preserve"> meeting this requirement. The overall facts of the present matter leave me with little to no doubt that the applicant sought </w:t>
      </w:r>
      <w:r w:rsidR="00F96342">
        <w:rPr>
          <w:rFonts w:ascii="Arial" w:eastAsia="Arial" w:hAnsi="Arial" w:cs="Arial"/>
          <w:color w:val="000000"/>
          <w:sz w:val="24"/>
          <w:szCs w:val="24"/>
        </w:rPr>
        <w:t>to enforce payment</w:t>
      </w:r>
      <w:r w:rsidR="00F978B3">
        <w:rPr>
          <w:rFonts w:ascii="Arial" w:eastAsia="Arial" w:hAnsi="Arial" w:cs="Arial"/>
          <w:color w:val="000000"/>
          <w:sz w:val="24"/>
          <w:szCs w:val="24"/>
        </w:rPr>
        <w:t xml:space="preserve"> rather than legitimately believing that the respon</w:t>
      </w:r>
      <w:r w:rsidR="008254FC">
        <w:rPr>
          <w:rFonts w:ascii="Arial" w:eastAsia="Arial" w:hAnsi="Arial" w:cs="Arial"/>
          <w:color w:val="000000"/>
          <w:sz w:val="24"/>
          <w:szCs w:val="24"/>
        </w:rPr>
        <w:t xml:space="preserve">dent was unable to pay its debt </w:t>
      </w:r>
      <w:r w:rsidR="00F96342">
        <w:rPr>
          <w:rFonts w:ascii="Arial" w:eastAsia="Arial" w:hAnsi="Arial" w:cs="Arial"/>
          <w:color w:val="000000"/>
          <w:sz w:val="24"/>
          <w:szCs w:val="24"/>
        </w:rPr>
        <w:t>and</w:t>
      </w:r>
      <w:r w:rsidR="008254FC">
        <w:rPr>
          <w:rFonts w:ascii="Arial" w:eastAsia="Arial" w:hAnsi="Arial" w:cs="Arial"/>
          <w:color w:val="000000"/>
          <w:sz w:val="24"/>
          <w:szCs w:val="24"/>
        </w:rPr>
        <w:t xml:space="preserve"> ought to be wound-up.</w:t>
      </w:r>
      <w:r w:rsidR="001C2DD4">
        <w:rPr>
          <w:rFonts w:ascii="Arial" w:eastAsia="Arial" w:hAnsi="Arial" w:cs="Arial"/>
          <w:color w:val="000000"/>
          <w:sz w:val="24"/>
          <w:szCs w:val="24"/>
        </w:rPr>
        <w:t xml:space="preserve"> In this regard the court</w:t>
      </w:r>
      <w:r w:rsidR="00187BBE">
        <w:rPr>
          <w:rFonts w:ascii="Arial" w:eastAsia="Arial" w:hAnsi="Arial" w:cs="Arial"/>
          <w:color w:val="000000"/>
          <w:sz w:val="24"/>
          <w:szCs w:val="24"/>
        </w:rPr>
        <w:t xml:space="preserve"> </w:t>
      </w:r>
      <w:r w:rsidR="008254FC">
        <w:rPr>
          <w:rFonts w:ascii="Arial" w:eastAsia="Arial" w:hAnsi="Arial" w:cs="Arial"/>
          <w:color w:val="000000"/>
          <w:sz w:val="24"/>
          <w:szCs w:val="24"/>
        </w:rPr>
        <w:t xml:space="preserve">in </w:t>
      </w:r>
      <w:r w:rsidR="00187BBE">
        <w:rPr>
          <w:rFonts w:ascii="Arial" w:eastAsia="Arial" w:hAnsi="Arial" w:cs="Arial"/>
          <w:color w:val="000000"/>
          <w:sz w:val="24"/>
          <w:szCs w:val="24"/>
        </w:rPr>
        <w:t xml:space="preserve">stated </w:t>
      </w:r>
      <w:r w:rsidR="001C2DD4">
        <w:rPr>
          <w:rFonts w:ascii="Arial" w:eastAsia="Arial" w:hAnsi="Arial" w:cs="Arial"/>
          <w:color w:val="000000"/>
          <w:sz w:val="24"/>
          <w:szCs w:val="24"/>
        </w:rPr>
        <w:t>thus;</w:t>
      </w:r>
      <w:r w:rsidR="00726B32">
        <w:rPr>
          <w:rFonts w:ascii="Arial" w:eastAsia="Arial" w:hAnsi="Arial" w:cs="Arial"/>
          <w:color w:val="000000"/>
          <w:sz w:val="24"/>
          <w:szCs w:val="24"/>
        </w:rPr>
        <w:t xml:space="preserve"> </w:t>
      </w:r>
    </w:p>
    <w:p w:rsidR="00726B32" w:rsidRDefault="00726B32" w:rsidP="00726B32">
      <w:pPr>
        <w:widowControl w:val="0"/>
        <w:pBdr>
          <w:top w:val="nil"/>
          <w:left w:val="nil"/>
          <w:bottom w:val="nil"/>
          <w:right w:val="nil"/>
          <w:between w:val="nil"/>
        </w:pBdr>
        <w:spacing w:before="360" w:after="0" w:line="480" w:lineRule="auto"/>
        <w:ind w:left="567"/>
        <w:jc w:val="both"/>
        <w:rPr>
          <w:rFonts w:ascii="Arial" w:eastAsia="Arial" w:hAnsi="Arial" w:cs="Arial"/>
          <w:i/>
          <w:color w:val="000000"/>
          <w:sz w:val="24"/>
          <w:szCs w:val="24"/>
        </w:rPr>
      </w:pPr>
      <w:r>
        <w:rPr>
          <w:rFonts w:ascii="Arial" w:eastAsia="Arial" w:hAnsi="Arial" w:cs="Arial"/>
          <w:color w:val="000000"/>
          <w:sz w:val="24"/>
          <w:szCs w:val="24"/>
        </w:rPr>
        <w:t xml:space="preserve">              </w:t>
      </w:r>
      <w:r w:rsidR="00F96342">
        <w:rPr>
          <w:rFonts w:ascii="Arial" w:eastAsia="Arial" w:hAnsi="Arial" w:cs="Arial"/>
          <w:color w:val="000000"/>
          <w:sz w:val="24"/>
          <w:szCs w:val="24"/>
        </w:rPr>
        <w:t xml:space="preserve"> </w:t>
      </w:r>
      <w:r w:rsidR="00F96342" w:rsidRPr="00A50E1F">
        <w:rPr>
          <w:rFonts w:ascii="Arial" w:eastAsia="Arial" w:hAnsi="Arial" w:cs="Arial"/>
          <w:i/>
          <w:color w:val="000000"/>
          <w:sz w:val="24"/>
          <w:szCs w:val="24"/>
        </w:rPr>
        <w:t xml:space="preserve">“A winding-up petition is not a legitimate means of seeking to enforce </w:t>
      </w:r>
      <w:r>
        <w:rPr>
          <w:rFonts w:ascii="Arial" w:eastAsia="Arial" w:hAnsi="Arial" w:cs="Arial"/>
          <w:i/>
          <w:color w:val="000000"/>
          <w:sz w:val="24"/>
          <w:szCs w:val="24"/>
        </w:rPr>
        <w:t xml:space="preserve">   </w:t>
      </w:r>
    </w:p>
    <w:p w:rsidR="00726B32" w:rsidRDefault="00726B32" w:rsidP="00726B32">
      <w:pPr>
        <w:widowControl w:val="0"/>
        <w:pBdr>
          <w:top w:val="nil"/>
          <w:left w:val="nil"/>
          <w:bottom w:val="nil"/>
          <w:right w:val="nil"/>
          <w:between w:val="nil"/>
        </w:pBdr>
        <w:spacing w:before="360" w:after="0" w:line="480"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r w:rsidR="00F96342" w:rsidRPr="00A50E1F">
        <w:rPr>
          <w:rFonts w:ascii="Arial" w:eastAsia="Arial" w:hAnsi="Arial" w:cs="Arial"/>
          <w:i/>
          <w:color w:val="000000"/>
          <w:sz w:val="24"/>
          <w:szCs w:val="24"/>
        </w:rPr>
        <w:t xml:space="preserve">payment of a debt which </w:t>
      </w:r>
      <w:r w:rsidR="00A50E1F">
        <w:rPr>
          <w:rFonts w:ascii="Arial" w:eastAsia="Arial" w:hAnsi="Arial" w:cs="Arial"/>
          <w:i/>
          <w:color w:val="000000"/>
          <w:sz w:val="24"/>
          <w:szCs w:val="24"/>
        </w:rPr>
        <w:t>is bo</w:t>
      </w:r>
      <w:r w:rsidR="00F96342" w:rsidRPr="00A50E1F">
        <w:rPr>
          <w:rFonts w:ascii="Arial" w:eastAsia="Arial" w:hAnsi="Arial" w:cs="Arial"/>
          <w:i/>
          <w:color w:val="000000"/>
          <w:sz w:val="24"/>
          <w:szCs w:val="24"/>
        </w:rPr>
        <w:t xml:space="preserve">na fide disputed by the company. A </w:t>
      </w:r>
    </w:p>
    <w:p w:rsidR="00726B32" w:rsidRDefault="00726B32" w:rsidP="00726B32">
      <w:pPr>
        <w:widowControl w:val="0"/>
        <w:pBdr>
          <w:top w:val="nil"/>
          <w:left w:val="nil"/>
          <w:bottom w:val="nil"/>
          <w:right w:val="nil"/>
          <w:between w:val="nil"/>
        </w:pBdr>
        <w:spacing w:before="360" w:after="0" w:line="480"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r w:rsidR="00F96342" w:rsidRPr="00A50E1F">
        <w:rPr>
          <w:rFonts w:ascii="Arial" w:eastAsia="Arial" w:hAnsi="Arial" w:cs="Arial"/>
          <w:i/>
          <w:color w:val="000000"/>
          <w:sz w:val="24"/>
          <w:szCs w:val="24"/>
        </w:rPr>
        <w:t xml:space="preserve">petition presented ostensibly for a winding-up order but really to </w:t>
      </w:r>
    </w:p>
    <w:p w:rsidR="00726B32" w:rsidRDefault="00726B32" w:rsidP="00726B32">
      <w:pPr>
        <w:widowControl w:val="0"/>
        <w:pBdr>
          <w:top w:val="nil"/>
          <w:left w:val="nil"/>
          <w:bottom w:val="nil"/>
          <w:right w:val="nil"/>
          <w:between w:val="nil"/>
        </w:pBdr>
        <w:spacing w:before="360" w:after="0" w:line="480"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r w:rsidR="00A50E1F" w:rsidRPr="00A50E1F">
        <w:rPr>
          <w:rFonts w:ascii="Arial" w:eastAsia="Arial" w:hAnsi="Arial" w:cs="Arial"/>
          <w:i/>
          <w:color w:val="000000"/>
          <w:sz w:val="24"/>
          <w:szCs w:val="24"/>
        </w:rPr>
        <w:t>exercise</w:t>
      </w:r>
      <w:r w:rsidR="00F96342" w:rsidRPr="00A50E1F">
        <w:rPr>
          <w:rFonts w:ascii="Arial" w:eastAsia="Arial" w:hAnsi="Arial" w:cs="Arial"/>
          <w:i/>
          <w:color w:val="000000"/>
          <w:sz w:val="24"/>
          <w:szCs w:val="24"/>
        </w:rPr>
        <w:t xml:space="preserve"> pressure will be dismissed and under circumstances may be </w:t>
      </w:r>
    </w:p>
    <w:p w:rsidR="00726B32" w:rsidRDefault="00726B32" w:rsidP="00726B32">
      <w:pPr>
        <w:widowControl w:val="0"/>
        <w:pBdr>
          <w:top w:val="nil"/>
          <w:left w:val="nil"/>
          <w:bottom w:val="nil"/>
          <w:right w:val="nil"/>
          <w:between w:val="nil"/>
        </w:pBdr>
        <w:spacing w:before="360" w:after="0" w:line="480"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                     </w:t>
      </w:r>
      <w:r w:rsidR="00F96342" w:rsidRPr="00A50E1F">
        <w:rPr>
          <w:rFonts w:ascii="Arial" w:eastAsia="Arial" w:hAnsi="Arial" w:cs="Arial"/>
          <w:i/>
          <w:color w:val="000000"/>
          <w:sz w:val="24"/>
          <w:szCs w:val="24"/>
        </w:rPr>
        <w:t xml:space="preserve">stigmatized as a scandalous abuse of the process of the court. Some </w:t>
      </w:r>
    </w:p>
    <w:p w:rsidR="00726B32" w:rsidRDefault="00726B32" w:rsidP="00726B32">
      <w:pPr>
        <w:widowControl w:val="0"/>
        <w:pBdr>
          <w:top w:val="nil"/>
          <w:left w:val="nil"/>
          <w:bottom w:val="nil"/>
          <w:right w:val="nil"/>
          <w:between w:val="nil"/>
        </w:pBdr>
        <w:spacing w:before="360" w:after="0" w:line="480"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r w:rsidR="00A50E1F">
        <w:rPr>
          <w:rFonts w:ascii="Arial" w:eastAsia="Arial" w:hAnsi="Arial" w:cs="Arial"/>
          <w:i/>
          <w:color w:val="000000"/>
          <w:sz w:val="24"/>
          <w:szCs w:val="24"/>
        </w:rPr>
        <w:t>years ago pe</w:t>
      </w:r>
      <w:r w:rsidR="00F96342" w:rsidRPr="00A50E1F">
        <w:rPr>
          <w:rFonts w:ascii="Arial" w:eastAsia="Arial" w:hAnsi="Arial" w:cs="Arial"/>
          <w:i/>
          <w:color w:val="000000"/>
          <w:sz w:val="24"/>
          <w:szCs w:val="24"/>
        </w:rPr>
        <w:t xml:space="preserve">titions founded on disputed debts were directed to stand over </w:t>
      </w:r>
    </w:p>
    <w:p w:rsidR="00726B32" w:rsidRDefault="00726B32" w:rsidP="00726B32">
      <w:pPr>
        <w:widowControl w:val="0"/>
        <w:pBdr>
          <w:top w:val="nil"/>
          <w:left w:val="nil"/>
          <w:bottom w:val="nil"/>
          <w:right w:val="nil"/>
          <w:between w:val="nil"/>
        </w:pBdr>
        <w:spacing w:before="360" w:after="0" w:line="480"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r w:rsidR="00F96342" w:rsidRPr="00A50E1F">
        <w:rPr>
          <w:rFonts w:ascii="Arial" w:eastAsia="Arial" w:hAnsi="Arial" w:cs="Arial"/>
          <w:i/>
          <w:color w:val="000000"/>
          <w:sz w:val="24"/>
          <w:szCs w:val="24"/>
        </w:rPr>
        <w:t>till the debt was established by action. If,</w:t>
      </w:r>
      <w:r w:rsidR="00BB0EAE" w:rsidRPr="00A50E1F">
        <w:rPr>
          <w:rFonts w:ascii="Arial" w:eastAsia="Arial" w:hAnsi="Arial" w:cs="Arial"/>
          <w:i/>
          <w:color w:val="000000"/>
          <w:sz w:val="24"/>
          <w:szCs w:val="24"/>
        </w:rPr>
        <w:t xml:space="preserve"> however, there was no reason to </w:t>
      </w:r>
    </w:p>
    <w:p w:rsidR="00726B32" w:rsidRDefault="00726B32" w:rsidP="00726B32">
      <w:pPr>
        <w:widowControl w:val="0"/>
        <w:pBdr>
          <w:top w:val="nil"/>
          <w:left w:val="nil"/>
          <w:bottom w:val="nil"/>
          <w:right w:val="nil"/>
          <w:between w:val="nil"/>
        </w:pBdr>
        <w:spacing w:before="360" w:after="0" w:line="480"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r w:rsidR="00754202">
        <w:rPr>
          <w:rFonts w:ascii="Arial" w:eastAsia="Arial" w:hAnsi="Arial" w:cs="Arial"/>
          <w:i/>
          <w:color w:val="000000"/>
          <w:sz w:val="24"/>
          <w:szCs w:val="24"/>
        </w:rPr>
        <w:t xml:space="preserve"> </w:t>
      </w:r>
      <w:r>
        <w:rPr>
          <w:rFonts w:ascii="Arial" w:eastAsia="Arial" w:hAnsi="Arial" w:cs="Arial"/>
          <w:i/>
          <w:color w:val="000000"/>
          <w:sz w:val="24"/>
          <w:szCs w:val="24"/>
        </w:rPr>
        <w:t xml:space="preserve">  </w:t>
      </w:r>
      <w:r w:rsidR="00BB0EAE" w:rsidRPr="00A50E1F">
        <w:rPr>
          <w:rFonts w:ascii="Arial" w:eastAsia="Arial" w:hAnsi="Arial" w:cs="Arial"/>
          <w:i/>
          <w:color w:val="000000"/>
          <w:sz w:val="24"/>
          <w:szCs w:val="24"/>
        </w:rPr>
        <w:t xml:space="preserve">believe that the debt, if established, would not be paid, the petition was </w:t>
      </w:r>
    </w:p>
    <w:p w:rsidR="00754202" w:rsidRDefault="00726B32" w:rsidP="00726B32">
      <w:pPr>
        <w:widowControl w:val="0"/>
        <w:pBdr>
          <w:top w:val="nil"/>
          <w:left w:val="nil"/>
          <w:bottom w:val="nil"/>
          <w:right w:val="nil"/>
          <w:between w:val="nil"/>
        </w:pBdr>
        <w:spacing w:before="360" w:after="0" w:line="480"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r w:rsidR="00754202">
        <w:rPr>
          <w:rFonts w:ascii="Arial" w:eastAsia="Arial" w:hAnsi="Arial" w:cs="Arial"/>
          <w:i/>
          <w:color w:val="000000"/>
          <w:sz w:val="24"/>
          <w:szCs w:val="24"/>
        </w:rPr>
        <w:t xml:space="preserve">  </w:t>
      </w:r>
      <w:r>
        <w:rPr>
          <w:rFonts w:ascii="Arial" w:eastAsia="Arial" w:hAnsi="Arial" w:cs="Arial"/>
          <w:i/>
          <w:color w:val="000000"/>
          <w:sz w:val="24"/>
          <w:szCs w:val="24"/>
        </w:rPr>
        <w:t xml:space="preserve">  </w:t>
      </w:r>
      <w:r w:rsidR="00BB0EAE" w:rsidRPr="00A50E1F">
        <w:rPr>
          <w:rFonts w:ascii="Arial" w:eastAsia="Arial" w:hAnsi="Arial" w:cs="Arial"/>
          <w:i/>
          <w:color w:val="000000"/>
          <w:sz w:val="24"/>
          <w:szCs w:val="24"/>
        </w:rPr>
        <w:t xml:space="preserve">dismissed. The modern practice has been to dismiss such petitions. But, </w:t>
      </w:r>
      <w:r w:rsidR="00754202">
        <w:rPr>
          <w:rFonts w:ascii="Arial" w:eastAsia="Arial" w:hAnsi="Arial" w:cs="Arial"/>
          <w:i/>
          <w:color w:val="000000"/>
          <w:sz w:val="24"/>
          <w:szCs w:val="24"/>
        </w:rPr>
        <w:t xml:space="preserve"> </w:t>
      </w:r>
    </w:p>
    <w:p w:rsidR="00754202" w:rsidRDefault="00754202" w:rsidP="00726B32">
      <w:pPr>
        <w:widowControl w:val="0"/>
        <w:pBdr>
          <w:top w:val="nil"/>
          <w:left w:val="nil"/>
          <w:bottom w:val="nil"/>
          <w:right w:val="nil"/>
          <w:between w:val="nil"/>
        </w:pBdr>
        <w:spacing w:before="360" w:after="0" w:line="480"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r w:rsidR="00BB0EAE" w:rsidRPr="00A50E1F">
        <w:rPr>
          <w:rFonts w:ascii="Arial" w:eastAsia="Arial" w:hAnsi="Arial" w:cs="Arial"/>
          <w:i/>
          <w:color w:val="000000"/>
          <w:sz w:val="24"/>
          <w:szCs w:val="24"/>
        </w:rPr>
        <w:t>of</w:t>
      </w:r>
      <w:r w:rsidR="00726B32">
        <w:rPr>
          <w:rFonts w:ascii="Arial" w:eastAsia="Arial" w:hAnsi="Arial" w:cs="Arial"/>
          <w:i/>
          <w:color w:val="000000"/>
          <w:sz w:val="24"/>
          <w:szCs w:val="24"/>
        </w:rPr>
        <w:t xml:space="preserve"> </w:t>
      </w:r>
      <w:r w:rsidR="00BB0EAE" w:rsidRPr="00A50E1F">
        <w:rPr>
          <w:rFonts w:ascii="Arial" w:eastAsia="Arial" w:hAnsi="Arial" w:cs="Arial"/>
          <w:i/>
          <w:color w:val="000000"/>
          <w:sz w:val="24"/>
          <w:szCs w:val="24"/>
        </w:rPr>
        <w:t xml:space="preserve">course, if the debts </w:t>
      </w:r>
      <w:proofErr w:type="gramStart"/>
      <w:r w:rsidR="00BB0EAE" w:rsidRPr="00A50E1F">
        <w:rPr>
          <w:rFonts w:ascii="Arial" w:eastAsia="Arial" w:hAnsi="Arial" w:cs="Arial"/>
          <w:i/>
          <w:color w:val="000000"/>
          <w:sz w:val="24"/>
          <w:szCs w:val="24"/>
        </w:rPr>
        <w:t>is</w:t>
      </w:r>
      <w:proofErr w:type="gramEnd"/>
      <w:r w:rsidR="00BB0EAE" w:rsidRPr="00A50E1F">
        <w:rPr>
          <w:rFonts w:ascii="Arial" w:eastAsia="Arial" w:hAnsi="Arial" w:cs="Arial"/>
          <w:i/>
          <w:color w:val="000000"/>
          <w:sz w:val="24"/>
          <w:szCs w:val="24"/>
        </w:rPr>
        <w:t xml:space="preserve"> not disputed on some substantial ground, the </w:t>
      </w:r>
    </w:p>
    <w:p w:rsidR="006B146B" w:rsidRPr="00754202" w:rsidRDefault="00754202" w:rsidP="00726B32">
      <w:pPr>
        <w:widowControl w:val="0"/>
        <w:pBdr>
          <w:top w:val="nil"/>
          <w:left w:val="nil"/>
          <w:bottom w:val="nil"/>
          <w:right w:val="nil"/>
          <w:between w:val="nil"/>
        </w:pBdr>
        <w:spacing w:before="360" w:after="0" w:line="480"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r w:rsidR="00BB0EAE" w:rsidRPr="00A50E1F">
        <w:rPr>
          <w:rFonts w:ascii="Arial" w:eastAsia="Arial" w:hAnsi="Arial" w:cs="Arial"/>
          <w:i/>
          <w:color w:val="000000"/>
          <w:sz w:val="24"/>
          <w:szCs w:val="24"/>
        </w:rPr>
        <w:t>court</w:t>
      </w:r>
      <w:r w:rsidR="00726B32">
        <w:rPr>
          <w:rFonts w:ascii="Arial" w:eastAsia="Arial" w:hAnsi="Arial" w:cs="Arial"/>
          <w:i/>
          <w:color w:val="000000"/>
          <w:sz w:val="24"/>
          <w:szCs w:val="24"/>
        </w:rPr>
        <w:t xml:space="preserve"> </w:t>
      </w:r>
      <w:r w:rsidR="00BB0EAE" w:rsidRPr="00A50E1F">
        <w:rPr>
          <w:rFonts w:ascii="Arial" w:eastAsia="Arial" w:hAnsi="Arial" w:cs="Arial"/>
          <w:i/>
          <w:color w:val="000000"/>
          <w:sz w:val="24"/>
          <w:szCs w:val="24"/>
        </w:rPr>
        <w:t>may decide it on the petition and make the order”.</w:t>
      </w:r>
    </w:p>
    <w:p w:rsidR="00785AC0" w:rsidRPr="002A39E0" w:rsidRDefault="002A39E0" w:rsidP="00500F09">
      <w:pPr>
        <w:widowControl w:val="0"/>
        <w:pBdr>
          <w:top w:val="nil"/>
          <w:left w:val="nil"/>
          <w:bottom w:val="nil"/>
          <w:right w:val="nil"/>
          <w:between w:val="nil"/>
        </w:pBdr>
        <w:spacing w:before="360" w:after="0" w:line="480" w:lineRule="auto"/>
        <w:jc w:val="both"/>
        <w:rPr>
          <w:rFonts w:ascii="Arial" w:eastAsia="Arial" w:hAnsi="Arial" w:cs="Arial"/>
          <w:b/>
          <w:color w:val="000000"/>
          <w:sz w:val="24"/>
          <w:szCs w:val="24"/>
        </w:rPr>
      </w:pPr>
      <w:r w:rsidRPr="002A39E0">
        <w:rPr>
          <w:rFonts w:ascii="Arial" w:eastAsia="Arial" w:hAnsi="Arial" w:cs="Arial"/>
          <w:b/>
          <w:color w:val="000000"/>
          <w:sz w:val="24"/>
          <w:szCs w:val="24"/>
        </w:rPr>
        <w:t>CONCLUSION</w:t>
      </w:r>
    </w:p>
    <w:p w:rsidR="006B146B" w:rsidRDefault="00A91620" w:rsidP="00500F09">
      <w:pPr>
        <w:widowControl w:val="0"/>
        <w:pBdr>
          <w:top w:val="nil"/>
          <w:left w:val="nil"/>
          <w:bottom w:val="nil"/>
          <w:right w:val="nil"/>
          <w:between w:val="nil"/>
        </w:pBdr>
        <w:spacing w:before="360" w:after="0" w:line="48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[19</w:t>
      </w:r>
      <w:r w:rsidR="002A39E0">
        <w:rPr>
          <w:rFonts w:ascii="Arial" w:eastAsia="Arial" w:hAnsi="Arial" w:cs="Arial"/>
          <w:color w:val="000000"/>
          <w:sz w:val="24"/>
          <w:szCs w:val="24"/>
        </w:rPr>
        <w:t xml:space="preserve">] </w:t>
      </w:r>
      <w:r w:rsidR="00500F09">
        <w:rPr>
          <w:rFonts w:ascii="Arial" w:eastAsia="Arial" w:hAnsi="Arial" w:cs="Arial"/>
          <w:color w:val="000000"/>
          <w:sz w:val="24"/>
          <w:szCs w:val="24"/>
        </w:rPr>
        <w:tab/>
      </w:r>
      <w:r w:rsidR="00220098">
        <w:rPr>
          <w:rFonts w:ascii="Arial" w:eastAsia="Arial" w:hAnsi="Arial" w:cs="Arial"/>
          <w:color w:val="000000"/>
          <w:sz w:val="24"/>
          <w:szCs w:val="24"/>
        </w:rPr>
        <w:t xml:space="preserve"> </w:t>
      </w:r>
      <w:r w:rsidR="002A39E0">
        <w:rPr>
          <w:rFonts w:ascii="Arial" w:eastAsia="Arial" w:hAnsi="Arial" w:cs="Arial"/>
          <w:color w:val="000000"/>
          <w:sz w:val="24"/>
          <w:szCs w:val="24"/>
        </w:rPr>
        <w:t>It has to be stated in conclusion, that the applicant has not demonstrated that the respondent was commercially insolvent as at the end of February 2020. The audited financial statements of the respondent showing that its assets exceeded its debts at that stage have not been discredited. The finding that the respondent was entitled in light of the force majeure to terminate the agreement</w:t>
      </w:r>
      <w:r w:rsidR="001C2DD4">
        <w:rPr>
          <w:rFonts w:ascii="Arial" w:eastAsia="Arial" w:hAnsi="Arial" w:cs="Arial"/>
          <w:color w:val="000000"/>
          <w:sz w:val="24"/>
          <w:szCs w:val="24"/>
        </w:rPr>
        <w:t xml:space="preserve"> points to the reasonableness</w:t>
      </w:r>
      <w:r w:rsidR="00CC79E0">
        <w:rPr>
          <w:rFonts w:ascii="Arial" w:eastAsia="Arial" w:hAnsi="Arial" w:cs="Arial"/>
          <w:color w:val="000000"/>
          <w:sz w:val="24"/>
          <w:szCs w:val="24"/>
        </w:rPr>
        <w:t xml:space="preserve"> and </w:t>
      </w:r>
      <w:r w:rsidR="001C2DD4">
        <w:rPr>
          <w:rFonts w:ascii="Arial" w:eastAsia="Arial" w:hAnsi="Arial" w:cs="Arial"/>
          <w:color w:val="000000"/>
          <w:sz w:val="24"/>
          <w:szCs w:val="24"/>
        </w:rPr>
        <w:t>bona fides of the opposition</w:t>
      </w:r>
      <w:r w:rsidR="00CC79E0">
        <w:rPr>
          <w:rFonts w:ascii="Arial" w:eastAsia="Arial" w:hAnsi="Arial" w:cs="Arial"/>
          <w:color w:val="000000"/>
          <w:sz w:val="24"/>
          <w:szCs w:val="24"/>
        </w:rPr>
        <w:t xml:space="preserve"> this application based on the amount claimed. Importantly, the applicant had been alive to the disputes, yet chose to pursue the matter, irrespective. The application must fail in these circumstances.</w:t>
      </w:r>
    </w:p>
    <w:p w:rsidR="00CC79E0" w:rsidRDefault="00CC79E0" w:rsidP="006B146B">
      <w:pPr>
        <w:widowControl w:val="0"/>
        <w:pBdr>
          <w:top w:val="nil"/>
          <w:left w:val="nil"/>
          <w:bottom w:val="nil"/>
          <w:right w:val="nil"/>
          <w:between w:val="nil"/>
        </w:pBdr>
        <w:spacing w:before="360" w:after="0" w:line="480" w:lineRule="auto"/>
        <w:jc w:val="both"/>
        <w:rPr>
          <w:rFonts w:ascii="Arial" w:eastAsia="Arial" w:hAnsi="Arial" w:cs="Arial"/>
          <w:b/>
          <w:color w:val="000000"/>
          <w:sz w:val="24"/>
          <w:szCs w:val="24"/>
        </w:rPr>
      </w:pPr>
      <w:r>
        <w:rPr>
          <w:rFonts w:ascii="Arial" w:eastAsia="Arial" w:hAnsi="Arial" w:cs="Arial"/>
          <w:b/>
          <w:color w:val="000000"/>
          <w:sz w:val="24"/>
          <w:szCs w:val="24"/>
        </w:rPr>
        <w:t>COSTS</w:t>
      </w:r>
    </w:p>
    <w:p w:rsidR="00CC79E0" w:rsidRPr="00CC79E0" w:rsidRDefault="00A91620" w:rsidP="00500F09">
      <w:pPr>
        <w:widowControl w:val="0"/>
        <w:pBdr>
          <w:top w:val="nil"/>
          <w:left w:val="nil"/>
          <w:bottom w:val="nil"/>
          <w:right w:val="nil"/>
          <w:between w:val="nil"/>
        </w:pBdr>
        <w:spacing w:before="360" w:after="0" w:line="480" w:lineRule="auto"/>
        <w:ind w:left="720" w:hanging="660"/>
        <w:jc w:val="both"/>
        <w:rPr>
          <w:rFonts w:ascii="Arial" w:eastAsia="Arial" w:hAnsi="Arial" w:cs="Arial"/>
          <w:color w:val="000000"/>
          <w:sz w:val="24"/>
          <w:szCs w:val="24"/>
        </w:rPr>
      </w:pPr>
      <w:r>
        <w:rPr>
          <w:rFonts w:ascii="Arial" w:eastAsia="Arial" w:hAnsi="Arial" w:cs="Arial"/>
          <w:color w:val="000000"/>
          <w:sz w:val="24"/>
          <w:szCs w:val="24"/>
        </w:rPr>
        <w:t>[20</w:t>
      </w:r>
      <w:r w:rsidR="00CC79E0" w:rsidRPr="00CC79E0">
        <w:rPr>
          <w:rFonts w:ascii="Arial" w:eastAsia="Arial" w:hAnsi="Arial" w:cs="Arial"/>
          <w:color w:val="000000"/>
          <w:sz w:val="24"/>
          <w:szCs w:val="24"/>
        </w:rPr>
        <w:t>]</w:t>
      </w:r>
      <w:r w:rsidR="00CC79E0">
        <w:rPr>
          <w:rFonts w:ascii="Arial" w:eastAsia="Arial" w:hAnsi="Arial" w:cs="Arial"/>
          <w:color w:val="000000"/>
          <w:sz w:val="24"/>
          <w:szCs w:val="24"/>
        </w:rPr>
        <w:t xml:space="preserve"> </w:t>
      </w:r>
      <w:r w:rsidR="00500F09">
        <w:rPr>
          <w:rFonts w:ascii="Arial" w:eastAsia="Arial" w:hAnsi="Arial" w:cs="Arial"/>
          <w:color w:val="000000"/>
          <w:sz w:val="24"/>
          <w:szCs w:val="24"/>
        </w:rPr>
        <w:tab/>
      </w:r>
      <w:r w:rsidR="00CC79E0">
        <w:rPr>
          <w:rFonts w:ascii="Arial" w:eastAsia="Arial" w:hAnsi="Arial" w:cs="Arial"/>
          <w:color w:val="000000"/>
          <w:sz w:val="24"/>
          <w:szCs w:val="24"/>
        </w:rPr>
        <w:t xml:space="preserve">The general principle is that cost follow the outcome of the litigation. The </w:t>
      </w:r>
      <w:r w:rsidR="00CC79E0">
        <w:rPr>
          <w:rFonts w:ascii="Arial" w:eastAsia="Arial" w:hAnsi="Arial" w:cs="Arial"/>
          <w:color w:val="000000"/>
          <w:sz w:val="24"/>
          <w:szCs w:val="24"/>
        </w:rPr>
        <w:lastRenderedPageBreak/>
        <w:t xml:space="preserve">respondent has asked for a punitive costs </w:t>
      </w:r>
      <w:r w:rsidR="007463F8">
        <w:rPr>
          <w:rFonts w:ascii="Arial" w:eastAsia="Arial" w:hAnsi="Arial" w:cs="Arial"/>
          <w:color w:val="000000"/>
          <w:sz w:val="24"/>
          <w:szCs w:val="24"/>
        </w:rPr>
        <w:t xml:space="preserve">order against the applicant. </w:t>
      </w:r>
      <w:r w:rsidR="00CC79E0">
        <w:rPr>
          <w:rFonts w:ascii="Arial" w:eastAsia="Arial" w:hAnsi="Arial" w:cs="Arial"/>
          <w:color w:val="000000"/>
          <w:sz w:val="24"/>
          <w:szCs w:val="24"/>
        </w:rPr>
        <w:t>I take onto account in this matter that the respondent had requested a meeting with the applicant to try and resolve the matter and the applicant had chosen to take the hard stance of dragging</w:t>
      </w:r>
      <w:r w:rsidR="00DE5C0D">
        <w:rPr>
          <w:rFonts w:ascii="Arial" w:eastAsia="Arial" w:hAnsi="Arial" w:cs="Arial"/>
          <w:color w:val="000000"/>
          <w:sz w:val="24"/>
          <w:szCs w:val="24"/>
        </w:rPr>
        <w:t xml:space="preserve"> the respondent to court – this despite the existence of a dispute, not only in respect of the amount, but the applicant’s performance in terms of the contract. </w:t>
      </w:r>
      <w:r w:rsidR="007463F8">
        <w:rPr>
          <w:rFonts w:ascii="Arial" w:eastAsia="Arial" w:hAnsi="Arial" w:cs="Arial"/>
          <w:color w:val="000000"/>
          <w:sz w:val="24"/>
          <w:szCs w:val="24"/>
        </w:rPr>
        <w:t xml:space="preserve">The </w:t>
      </w:r>
      <w:proofErr w:type="spellStart"/>
      <w:r w:rsidR="007463F8">
        <w:rPr>
          <w:rFonts w:ascii="Arial" w:eastAsia="Arial" w:hAnsi="Arial" w:cs="Arial"/>
          <w:color w:val="000000"/>
          <w:sz w:val="24"/>
          <w:szCs w:val="24"/>
        </w:rPr>
        <w:t>Badenhorst</w:t>
      </w:r>
      <w:proofErr w:type="spellEnd"/>
      <w:r w:rsidR="007463F8">
        <w:rPr>
          <w:rFonts w:ascii="Arial" w:eastAsia="Arial" w:hAnsi="Arial" w:cs="Arial"/>
          <w:color w:val="000000"/>
          <w:sz w:val="24"/>
          <w:szCs w:val="24"/>
        </w:rPr>
        <w:t xml:space="preserve"> principle weighs in favour of the respondent.</w:t>
      </w:r>
    </w:p>
    <w:p w:rsidR="006B146B" w:rsidRDefault="00DE5C0D" w:rsidP="006B146B">
      <w:pPr>
        <w:widowControl w:val="0"/>
        <w:pBdr>
          <w:top w:val="nil"/>
          <w:left w:val="nil"/>
          <w:bottom w:val="nil"/>
          <w:right w:val="nil"/>
          <w:between w:val="nil"/>
        </w:pBdr>
        <w:spacing w:before="360" w:after="0" w:line="480" w:lineRule="auto"/>
        <w:jc w:val="both"/>
        <w:rPr>
          <w:rFonts w:ascii="Arial" w:eastAsia="Arial" w:hAnsi="Arial" w:cs="Arial"/>
          <w:b/>
          <w:color w:val="000000"/>
          <w:sz w:val="24"/>
          <w:szCs w:val="24"/>
        </w:rPr>
      </w:pPr>
      <w:r w:rsidRPr="00DE5C0D">
        <w:rPr>
          <w:rFonts w:ascii="Arial" w:eastAsia="Arial" w:hAnsi="Arial" w:cs="Arial"/>
          <w:b/>
          <w:color w:val="000000"/>
          <w:sz w:val="24"/>
          <w:szCs w:val="24"/>
        </w:rPr>
        <w:t>ORDER</w:t>
      </w:r>
    </w:p>
    <w:p w:rsidR="00DE5C0D" w:rsidRDefault="00A91620" w:rsidP="006B146B">
      <w:pPr>
        <w:widowControl w:val="0"/>
        <w:pBdr>
          <w:top w:val="nil"/>
          <w:left w:val="nil"/>
          <w:bottom w:val="nil"/>
          <w:right w:val="nil"/>
          <w:between w:val="nil"/>
        </w:pBdr>
        <w:spacing w:before="360" w:after="0" w:line="480" w:lineRule="auto"/>
        <w:jc w:val="both"/>
        <w:rPr>
          <w:rFonts w:ascii="Arial" w:eastAsia="Arial" w:hAnsi="Arial" w:cs="Arial"/>
          <w:color w:val="000000"/>
          <w:sz w:val="24"/>
          <w:szCs w:val="24"/>
        </w:rPr>
      </w:pPr>
      <w:r>
        <w:rPr>
          <w:rFonts w:ascii="Arial" w:eastAsia="Arial" w:hAnsi="Arial" w:cs="Arial"/>
          <w:color w:val="000000"/>
          <w:sz w:val="24"/>
          <w:szCs w:val="24"/>
        </w:rPr>
        <w:t>[21</w:t>
      </w:r>
      <w:r w:rsidR="00DE5C0D" w:rsidRPr="00DE5C0D">
        <w:rPr>
          <w:rFonts w:ascii="Arial" w:eastAsia="Arial" w:hAnsi="Arial" w:cs="Arial"/>
          <w:color w:val="000000"/>
          <w:sz w:val="24"/>
          <w:szCs w:val="24"/>
        </w:rPr>
        <w:t>]</w:t>
      </w:r>
      <w:r w:rsidR="00DE5C0D">
        <w:rPr>
          <w:rFonts w:ascii="Arial" w:eastAsia="Arial" w:hAnsi="Arial" w:cs="Arial"/>
          <w:color w:val="000000"/>
          <w:sz w:val="24"/>
          <w:szCs w:val="24"/>
        </w:rPr>
        <w:t xml:space="preserve"> </w:t>
      </w:r>
      <w:r w:rsidR="00500F09">
        <w:rPr>
          <w:rFonts w:ascii="Arial" w:eastAsia="Arial" w:hAnsi="Arial" w:cs="Arial"/>
          <w:color w:val="000000"/>
          <w:sz w:val="24"/>
          <w:szCs w:val="24"/>
        </w:rPr>
        <w:tab/>
      </w:r>
      <w:r w:rsidR="00DE5C0D">
        <w:rPr>
          <w:rFonts w:ascii="Arial" w:eastAsia="Arial" w:hAnsi="Arial" w:cs="Arial"/>
          <w:color w:val="000000"/>
          <w:sz w:val="24"/>
          <w:szCs w:val="24"/>
        </w:rPr>
        <w:t>Consequent to the findings in this judgment the following order is made:</w:t>
      </w:r>
    </w:p>
    <w:p w:rsidR="00DE5C0D" w:rsidRDefault="00DE5C0D" w:rsidP="006B146B">
      <w:pPr>
        <w:widowControl w:val="0"/>
        <w:pBdr>
          <w:top w:val="nil"/>
          <w:left w:val="nil"/>
          <w:bottom w:val="nil"/>
          <w:right w:val="nil"/>
          <w:between w:val="nil"/>
        </w:pBdr>
        <w:spacing w:before="360"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         1. The application is dismissed.</w:t>
      </w:r>
    </w:p>
    <w:p w:rsidR="00DE5C0D" w:rsidRDefault="00DE5C0D" w:rsidP="006B146B">
      <w:pPr>
        <w:widowControl w:val="0"/>
        <w:pBdr>
          <w:top w:val="nil"/>
          <w:left w:val="nil"/>
          <w:bottom w:val="nil"/>
          <w:right w:val="nil"/>
          <w:between w:val="nil"/>
        </w:pBdr>
        <w:spacing w:before="360"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         2. The applicant is ordered to pay the costs on an attorney and own client   </w:t>
      </w:r>
    </w:p>
    <w:p w:rsidR="00DE5C0D" w:rsidRPr="00DE5C0D" w:rsidRDefault="00DE5C0D" w:rsidP="006B146B">
      <w:pPr>
        <w:widowControl w:val="0"/>
        <w:pBdr>
          <w:top w:val="nil"/>
          <w:left w:val="nil"/>
          <w:bottom w:val="nil"/>
          <w:right w:val="nil"/>
          <w:between w:val="nil"/>
        </w:pBdr>
        <w:spacing w:before="360"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              opposed scale</w:t>
      </w:r>
    </w:p>
    <w:p w:rsidR="00236662" w:rsidRDefault="00236662" w:rsidP="00236662"/>
    <w:p w:rsidR="00236662" w:rsidRDefault="00236662" w:rsidP="00236662">
      <w:pPr>
        <w:spacing w:after="0" w:line="360" w:lineRule="auto"/>
        <w:jc w:val="both"/>
        <w:rPr>
          <w:rFonts w:ascii="Arial" w:eastAsia="Arial" w:hAnsi="Arial" w:cs="Arial"/>
          <w:sz w:val="24"/>
          <w:szCs w:val="24"/>
        </w:rPr>
      </w:pPr>
    </w:p>
    <w:p w:rsidR="00236662" w:rsidRDefault="00236662" w:rsidP="00236662">
      <w:pPr>
        <w:spacing w:after="0" w:line="360" w:lineRule="auto"/>
        <w:jc w:val="both"/>
        <w:rPr>
          <w:rFonts w:ascii="Arial" w:eastAsia="Arial" w:hAnsi="Arial" w:cs="Arial"/>
          <w:b/>
          <w:sz w:val="24"/>
          <w:szCs w:val="24"/>
        </w:rPr>
      </w:pPr>
      <w:r>
        <w:rPr>
          <w:rFonts w:ascii="Arial" w:eastAsia="Arial" w:hAnsi="Arial" w:cs="Arial"/>
          <w:b/>
          <w:sz w:val="24"/>
          <w:szCs w:val="24"/>
        </w:rPr>
        <w:t>_____________________________</w:t>
      </w:r>
    </w:p>
    <w:p w:rsidR="00236662" w:rsidRDefault="00236662" w:rsidP="00236662">
      <w:pPr>
        <w:spacing w:after="0" w:line="360" w:lineRule="auto"/>
        <w:jc w:val="both"/>
        <w:rPr>
          <w:rFonts w:ascii="Arial" w:eastAsia="Arial" w:hAnsi="Arial" w:cs="Arial"/>
          <w:b/>
          <w:sz w:val="24"/>
          <w:szCs w:val="24"/>
        </w:rPr>
      </w:pPr>
      <w:r>
        <w:rPr>
          <w:rFonts w:ascii="Arial" w:eastAsia="Arial" w:hAnsi="Arial" w:cs="Arial"/>
          <w:b/>
          <w:sz w:val="24"/>
          <w:szCs w:val="24"/>
        </w:rPr>
        <w:t>M. MBONGWE, J</w:t>
      </w:r>
    </w:p>
    <w:p w:rsidR="00236662" w:rsidRDefault="00236662" w:rsidP="00236662">
      <w:pPr>
        <w:spacing w:after="0" w:line="360" w:lineRule="auto"/>
        <w:jc w:val="both"/>
        <w:rPr>
          <w:rFonts w:ascii="Arial" w:eastAsia="Arial" w:hAnsi="Arial" w:cs="Arial"/>
          <w:b/>
          <w:sz w:val="24"/>
          <w:szCs w:val="24"/>
        </w:rPr>
      </w:pPr>
      <w:r>
        <w:rPr>
          <w:rFonts w:ascii="Arial" w:eastAsia="Arial" w:hAnsi="Arial" w:cs="Arial"/>
          <w:b/>
          <w:sz w:val="24"/>
          <w:szCs w:val="24"/>
        </w:rPr>
        <w:t>JUDGE OF THE HIGH COURT</w:t>
      </w:r>
    </w:p>
    <w:p w:rsidR="00236662" w:rsidRDefault="00236662" w:rsidP="00236662">
      <w:pPr>
        <w:spacing w:after="0" w:line="360" w:lineRule="auto"/>
        <w:jc w:val="both"/>
        <w:rPr>
          <w:rFonts w:ascii="Arial" w:eastAsia="Arial" w:hAnsi="Arial" w:cs="Arial"/>
          <w:b/>
          <w:sz w:val="24"/>
          <w:szCs w:val="24"/>
        </w:rPr>
      </w:pPr>
      <w:r>
        <w:rPr>
          <w:rFonts w:ascii="Arial" w:eastAsia="Arial" w:hAnsi="Arial" w:cs="Arial"/>
          <w:b/>
          <w:sz w:val="24"/>
          <w:szCs w:val="24"/>
        </w:rPr>
        <w:t>OF SOUTH AFRICA, GAUTENG</w:t>
      </w:r>
    </w:p>
    <w:p w:rsidR="00236662" w:rsidRDefault="00236662" w:rsidP="00236662">
      <w:pPr>
        <w:spacing w:after="0" w:line="360" w:lineRule="auto"/>
        <w:jc w:val="both"/>
        <w:rPr>
          <w:rFonts w:ascii="Arial" w:eastAsia="Arial" w:hAnsi="Arial" w:cs="Arial"/>
          <w:sz w:val="24"/>
          <w:szCs w:val="24"/>
        </w:rPr>
      </w:pPr>
      <w:r>
        <w:rPr>
          <w:rFonts w:ascii="Arial" w:eastAsia="Arial" w:hAnsi="Arial" w:cs="Arial"/>
          <w:b/>
          <w:sz w:val="24"/>
          <w:szCs w:val="24"/>
        </w:rPr>
        <w:t>DIVISION, PRETORIA</w:t>
      </w:r>
      <w:r>
        <w:rPr>
          <w:rFonts w:ascii="Arial" w:eastAsia="Arial" w:hAnsi="Arial" w:cs="Arial"/>
          <w:sz w:val="24"/>
          <w:szCs w:val="24"/>
        </w:rPr>
        <w:t xml:space="preserve">.  </w:t>
      </w:r>
    </w:p>
    <w:p w:rsidR="00236662" w:rsidRDefault="00236662" w:rsidP="00236662">
      <w:pPr>
        <w:spacing w:after="0" w:line="360" w:lineRule="auto"/>
        <w:jc w:val="both"/>
        <w:rPr>
          <w:rFonts w:ascii="Arial" w:eastAsia="Arial" w:hAnsi="Arial" w:cs="Arial"/>
          <w:sz w:val="24"/>
          <w:szCs w:val="24"/>
        </w:rPr>
      </w:pPr>
    </w:p>
    <w:p w:rsidR="00236662" w:rsidRDefault="00236662" w:rsidP="00236662">
      <w:pPr>
        <w:spacing w:after="0" w:line="360" w:lineRule="auto"/>
        <w:jc w:val="both"/>
        <w:rPr>
          <w:rFonts w:ascii="Arial" w:eastAsia="Arial" w:hAnsi="Arial" w:cs="Arial"/>
          <w:sz w:val="24"/>
          <w:szCs w:val="24"/>
        </w:rPr>
      </w:pPr>
    </w:p>
    <w:p w:rsidR="00236662" w:rsidRDefault="00236662" w:rsidP="00236662">
      <w:pPr>
        <w:spacing w:after="0" w:line="360" w:lineRule="auto"/>
        <w:jc w:val="both"/>
        <w:rPr>
          <w:rFonts w:ascii="Arial" w:eastAsia="Arial" w:hAnsi="Arial" w:cs="Arial"/>
          <w:sz w:val="24"/>
          <w:szCs w:val="24"/>
        </w:rPr>
      </w:pPr>
      <w:r>
        <w:rPr>
          <w:rFonts w:ascii="Arial" w:eastAsia="Arial" w:hAnsi="Arial" w:cs="Arial"/>
          <w:sz w:val="24"/>
          <w:szCs w:val="24"/>
        </w:rPr>
        <w:t>APPEARANCES</w:t>
      </w:r>
    </w:p>
    <w:p w:rsidR="00236662" w:rsidRDefault="00236662" w:rsidP="00236662">
      <w:pPr>
        <w:spacing w:after="0" w:line="360" w:lineRule="auto"/>
        <w:jc w:val="both"/>
        <w:rPr>
          <w:rFonts w:ascii="Arial" w:eastAsia="Arial" w:hAnsi="Arial" w:cs="Arial"/>
          <w:sz w:val="24"/>
          <w:szCs w:val="24"/>
        </w:rPr>
      </w:pPr>
      <w:r>
        <w:rPr>
          <w:rFonts w:ascii="Arial" w:eastAsia="Arial" w:hAnsi="Arial" w:cs="Arial"/>
          <w:sz w:val="24"/>
          <w:szCs w:val="24"/>
        </w:rPr>
        <w:t>For the Applicant</w:t>
      </w:r>
      <w:r w:rsidR="005C5BAE">
        <w:rPr>
          <w:rFonts w:ascii="Arial" w:eastAsia="Arial" w:hAnsi="Arial" w:cs="Arial"/>
          <w:sz w:val="24"/>
          <w:szCs w:val="24"/>
        </w:rPr>
        <w:t xml:space="preserve">              Adv. J Minnaar</w:t>
      </w:r>
    </w:p>
    <w:p w:rsidR="005C5BAE" w:rsidRDefault="00236662" w:rsidP="00236662">
      <w:pPr>
        <w:spacing w:after="0" w:line="360" w:lineRule="auto"/>
        <w:jc w:val="both"/>
        <w:rPr>
          <w:rFonts w:ascii="Arial" w:eastAsia="Arial" w:hAnsi="Arial" w:cs="Arial"/>
          <w:sz w:val="24"/>
          <w:szCs w:val="24"/>
        </w:rPr>
      </w:pPr>
      <w:r>
        <w:rPr>
          <w:rFonts w:ascii="Arial" w:eastAsia="Arial" w:hAnsi="Arial" w:cs="Arial"/>
          <w:sz w:val="24"/>
          <w:szCs w:val="24"/>
        </w:rPr>
        <w:t>Instructed by</w:t>
      </w:r>
      <w:r w:rsidR="005C5BAE">
        <w:rPr>
          <w:rFonts w:ascii="Arial" w:eastAsia="Arial" w:hAnsi="Arial" w:cs="Arial"/>
          <w:sz w:val="24"/>
          <w:szCs w:val="24"/>
        </w:rPr>
        <w:t xml:space="preserve">                    DDP Attorneys Inc.</w:t>
      </w:r>
    </w:p>
    <w:p w:rsidR="00236662" w:rsidRDefault="005C5BAE" w:rsidP="00236662">
      <w:pPr>
        <w:spacing w:after="0" w:line="360" w:lineRule="auto"/>
        <w:jc w:val="both"/>
        <w:rPr>
          <w:rFonts w:ascii="Arial" w:eastAsia="Arial" w:hAnsi="Arial" w:cs="Arial"/>
          <w:sz w:val="24"/>
          <w:szCs w:val="24"/>
        </w:rPr>
      </w:pPr>
      <w:r>
        <w:rPr>
          <w:rFonts w:ascii="Arial" w:eastAsia="Arial" w:hAnsi="Arial" w:cs="Arial"/>
          <w:sz w:val="24"/>
          <w:szCs w:val="24"/>
        </w:rPr>
        <w:t xml:space="preserve">                                         PRETORIA                    </w:t>
      </w:r>
    </w:p>
    <w:p w:rsidR="00236662" w:rsidRDefault="00236662" w:rsidP="00236662">
      <w:pPr>
        <w:spacing w:after="0" w:line="360" w:lineRule="auto"/>
        <w:jc w:val="both"/>
        <w:rPr>
          <w:rFonts w:ascii="Arial" w:eastAsia="Arial" w:hAnsi="Arial" w:cs="Arial"/>
          <w:sz w:val="24"/>
          <w:szCs w:val="24"/>
        </w:rPr>
      </w:pPr>
    </w:p>
    <w:p w:rsidR="00236662" w:rsidRDefault="00236662" w:rsidP="00236662">
      <w:pPr>
        <w:spacing w:after="0" w:line="360" w:lineRule="auto"/>
        <w:jc w:val="both"/>
        <w:rPr>
          <w:rFonts w:ascii="Arial" w:eastAsia="Arial" w:hAnsi="Arial" w:cs="Arial"/>
          <w:sz w:val="24"/>
          <w:szCs w:val="24"/>
        </w:rPr>
      </w:pPr>
      <w:r>
        <w:rPr>
          <w:rFonts w:ascii="Arial" w:eastAsia="Arial" w:hAnsi="Arial" w:cs="Arial"/>
          <w:sz w:val="24"/>
          <w:szCs w:val="24"/>
        </w:rPr>
        <w:t>For the Respondent</w:t>
      </w:r>
      <w:r w:rsidR="005C5BAE">
        <w:rPr>
          <w:rFonts w:ascii="Arial" w:eastAsia="Arial" w:hAnsi="Arial" w:cs="Arial"/>
          <w:sz w:val="24"/>
          <w:szCs w:val="24"/>
        </w:rPr>
        <w:t xml:space="preserve">         Adv. S. </w:t>
      </w:r>
      <w:proofErr w:type="spellStart"/>
      <w:r w:rsidR="005C5BAE">
        <w:rPr>
          <w:rFonts w:ascii="Arial" w:eastAsia="Arial" w:hAnsi="Arial" w:cs="Arial"/>
          <w:sz w:val="24"/>
          <w:szCs w:val="24"/>
        </w:rPr>
        <w:t>Swiegers</w:t>
      </w:r>
      <w:proofErr w:type="spellEnd"/>
      <w:r w:rsidR="005C5BAE">
        <w:rPr>
          <w:rFonts w:ascii="Arial" w:eastAsia="Arial" w:hAnsi="Arial" w:cs="Arial"/>
          <w:sz w:val="24"/>
          <w:szCs w:val="24"/>
        </w:rPr>
        <w:t xml:space="preserve">     </w:t>
      </w:r>
    </w:p>
    <w:p w:rsidR="00236662" w:rsidRDefault="00236662" w:rsidP="00236662">
      <w:pPr>
        <w:spacing w:after="0" w:line="360" w:lineRule="auto"/>
        <w:jc w:val="both"/>
        <w:rPr>
          <w:rFonts w:ascii="Arial" w:eastAsia="Arial" w:hAnsi="Arial" w:cs="Arial"/>
          <w:sz w:val="24"/>
          <w:szCs w:val="24"/>
        </w:rPr>
      </w:pPr>
      <w:r>
        <w:rPr>
          <w:rFonts w:ascii="Arial" w:eastAsia="Arial" w:hAnsi="Arial" w:cs="Arial"/>
          <w:sz w:val="24"/>
          <w:szCs w:val="24"/>
        </w:rPr>
        <w:t>Instructed by</w:t>
      </w:r>
      <w:r w:rsidR="00754202">
        <w:rPr>
          <w:rFonts w:ascii="Arial" w:eastAsia="Arial" w:hAnsi="Arial" w:cs="Arial"/>
          <w:sz w:val="24"/>
          <w:szCs w:val="24"/>
        </w:rPr>
        <w:t xml:space="preserve">                    LEE &amp; MCADAM Attorneys</w:t>
      </w:r>
    </w:p>
    <w:p w:rsidR="00754202" w:rsidRDefault="00754202" w:rsidP="00236662">
      <w:pPr>
        <w:spacing w:after="0" w:line="360" w:lineRule="auto"/>
        <w:jc w:val="both"/>
        <w:rPr>
          <w:rFonts w:ascii="Arial" w:eastAsia="Arial" w:hAnsi="Arial" w:cs="Arial"/>
          <w:sz w:val="24"/>
          <w:szCs w:val="24"/>
        </w:rPr>
      </w:pPr>
      <w:r>
        <w:rPr>
          <w:rFonts w:ascii="Arial" w:eastAsia="Arial" w:hAnsi="Arial" w:cs="Arial"/>
          <w:sz w:val="24"/>
          <w:szCs w:val="24"/>
        </w:rPr>
        <w:t xml:space="preserve">                                        c/o NIXON AND COLLINS Attorneys</w:t>
      </w:r>
    </w:p>
    <w:p w:rsidR="00754202" w:rsidRDefault="00754202" w:rsidP="00236662">
      <w:pPr>
        <w:spacing w:after="0" w:line="360" w:lineRule="auto"/>
        <w:jc w:val="both"/>
        <w:rPr>
          <w:rFonts w:ascii="Arial" w:eastAsia="Arial" w:hAnsi="Arial" w:cs="Arial"/>
          <w:sz w:val="24"/>
          <w:szCs w:val="24"/>
        </w:rPr>
      </w:pPr>
      <w:r>
        <w:rPr>
          <w:rFonts w:ascii="Arial" w:eastAsia="Arial" w:hAnsi="Arial" w:cs="Arial"/>
          <w:sz w:val="24"/>
          <w:szCs w:val="24"/>
        </w:rPr>
        <w:t xml:space="preserve">                                         PRETORIA</w:t>
      </w:r>
    </w:p>
    <w:p w:rsidR="00236662" w:rsidRDefault="00236662" w:rsidP="00236662">
      <w:pPr>
        <w:spacing w:after="0" w:line="360" w:lineRule="auto"/>
        <w:jc w:val="both"/>
        <w:rPr>
          <w:rFonts w:ascii="Arial" w:eastAsia="Arial" w:hAnsi="Arial" w:cs="Arial"/>
          <w:sz w:val="24"/>
          <w:szCs w:val="24"/>
        </w:rPr>
      </w:pPr>
    </w:p>
    <w:p w:rsidR="00236662" w:rsidRPr="00754202" w:rsidRDefault="00754202" w:rsidP="00236662">
      <w:pPr>
        <w:spacing w:after="0" w:line="360" w:lineRule="auto"/>
        <w:jc w:val="both"/>
        <w:rPr>
          <w:rFonts w:ascii="Arial" w:eastAsia="Arial" w:hAnsi="Arial" w:cs="Arial"/>
          <w:sz w:val="24"/>
          <w:szCs w:val="24"/>
        </w:rPr>
      </w:pPr>
      <w:r w:rsidRPr="00754202">
        <w:rPr>
          <w:rFonts w:ascii="Arial" w:eastAsia="Arial" w:hAnsi="Arial" w:cs="Arial"/>
          <w:b/>
          <w:sz w:val="24"/>
          <w:szCs w:val="24"/>
        </w:rPr>
        <w:t>JUDGMENT ELECTRONICALLY TRANSMITTED ON   JUNE 2022</w:t>
      </w:r>
      <w:r w:rsidR="00236662" w:rsidRPr="00754202">
        <w:rPr>
          <w:rFonts w:ascii="Arial" w:eastAsia="Arial" w:hAnsi="Arial" w:cs="Arial"/>
          <w:b/>
          <w:sz w:val="24"/>
          <w:szCs w:val="24"/>
        </w:rPr>
        <w:t>.</w:t>
      </w:r>
      <w:r w:rsidR="00236662" w:rsidRPr="00754202">
        <w:rPr>
          <w:rFonts w:ascii="Arial" w:eastAsia="Arial" w:hAnsi="Arial" w:cs="Arial"/>
          <w:sz w:val="24"/>
          <w:szCs w:val="24"/>
        </w:rPr>
        <w:t xml:space="preserve">        </w:t>
      </w:r>
    </w:p>
    <w:p w:rsidR="00236662" w:rsidRDefault="00236662" w:rsidP="00236662">
      <w:pPr>
        <w:spacing w:after="0" w:line="360" w:lineRule="auto"/>
        <w:jc w:val="both"/>
        <w:rPr>
          <w:rFonts w:ascii="Arial" w:eastAsia="Arial" w:hAnsi="Arial" w:cs="Arial"/>
          <w:sz w:val="24"/>
          <w:szCs w:val="24"/>
        </w:rPr>
      </w:pPr>
    </w:p>
    <w:p w:rsidR="00236662" w:rsidRDefault="00236662" w:rsidP="00236662">
      <w:pPr>
        <w:spacing w:after="0" w:line="360" w:lineRule="auto"/>
        <w:ind w:left="1440" w:hanging="720"/>
        <w:jc w:val="both"/>
        <w:rPr>
          <w:rFonts w:ascii="Arial" w:eastAsia="Arial" w:hAnsi="Arial" w:cs="Arial"/>
          <w:sz w:val="24"/>
          <w:szCs w:val="24"/>
        </w:rPr>
      </w:pPr>
    </w:p>
    <w:p w:rsidR="00236662" w:rsidRDefault="00236662" w:rsidP="00236662"/>
    <w:p w:rsidR="00236662" w:rsidRDefault="00236662" w:rsidP="00236662"/>
    <w:p w:rsidR="00236662" w:rsidRDefault="00236662" w:rsidP="00236662"/>
    <w:p w:rsidR="00236662" w:rsidRDefault="00236662"/>
    <w:sectPr w:rsidR="00236662">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D5" w:rsidRDefault="003258D5">
      <w:pPr>
        <w:spacing w:after="0" w:line="240" w:lineRule="auto"/>
      </w:pPr>
      <w:r>
        <w:separator/>
      </w:r>
    </w:p>
  </w:endnote>
  <w:endnote w:type="continuationSeparator" w:id="0">
    <w:p w:rsidR="003258D5" w:rsidRDefault="0032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05" w:rsidRDefault="008A764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19B2">
      <w:rPr>
        <w:noProof/>
        <w:color w:val="000000"/>
      </w:rPr>
      <w:t>2</w:t>
    </w:r>
    <w:r>
      <w:rPr>
        <w:color w:val="000000"/>
      </w:rPr>
      <w:fldChar w:fldCharType="end"/>
    </w:r>
    <w:r>
      <w:rPr>
        <w:color w:val="000000"/>
      </w:rPr>
      <w:t xml:space="preserve"> | </w:t>
    </w:r>
    <w:r>
      <w:rPr>
        <w:color w:val="7F7F7F"/>
      </w:rPr>
      <w:t>Page</w:t>
    </w:r>
  </w:p>
  <w:p w:rsidR="006B7005" w:rsidRDefault="003258D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D5" w:rsidRDefault="003258D5">
      <w:pPr>
        <w:spacing w:after="0" w:line="240" w:lineRule="auto"/>
      </w:pPr>
      <w:r>
        <w:separator/>
      </w:r>
    </w:p>
  </w:footnote>
  <w:footnote w:type="continuationSeparator" w:id="0">
    <w:p w:rsidR="003258D5" w:rsidRDefault="00325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5EA6"/>
    <w:multiLevelType w:val="hybridMultilevel"/>
    <w:tmpl w:val="817AB706"/>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109F5AA1"/>
    <w:multiLevelType w:val="multilevel"/>
    <w:tmpl w:val="2C3ED0F4"/>
    <w:lvl w:ilvl="0">
      <w:start w:val="1"/>
      <w:numFmt w:val="decimal"/>
      <w:lvlText w:val="[%1]"/>
      <w:lvlJc w:val="left"/>
      <w:pPr>
        <w:ind w:left="567" w:hanging="567"/>
      </w:pPr>
      <w:rPr>
        <w:b w:val="0"/>
        <w:i w:val="0"/>
      </w:rPr>
    </w:lvl>
    <w:lvl w:ilvl="1">
      <w:start w:val="1"/>
      <w:numFmt w:val="decimal"/>
      <w:lvlText w:val="[%1.%2]"/>
      <w:lvlJc w:val="left"/>
      <w:pPr>
        <w:ind w:left="1418" w:hanging="850"/>
      </w:pPr>
      <w:rPr>
        <w:rFonts w:ascii="Arial" w:eastAsia="Arial" w:hAnsi="Arial" w:cs="Arial"/>
      </w:rPr>
    </w:lvl>
    <w:lvl w:ilvl="2">
      <w:start w:val="1"/>
      <w:numFmt w:val="decimal"/>
      <w:lvlText w:val="[%1.%2.%3]"/>
      <w:lvlJc w:val="left"/>
      <w:pPr>
        <w:ind w:left="1702" w:hanging="1134"/>
      </w:pPr>
    </w:lvl>
    <w:lvl w:ilvl="3">
      <w:start w:val="1"/>
      <w:numFmt w:val="lowerLetter"/>
      <w:lvlText w:val="(%4)"/>
      <w:lvlJc w:val="left"/>
      <w:pPr>
        <w:ind w:left="2155" w:hanging="794"/>
      </w:pPr>
    </w:lvl>
    <w:lvl w:ilvl="4">
      <w:start w:val="1"/>
      <w:numFmt w:val="lowerRoman"/>
      <w:lvlText w:val="(%5)"/>
      <w:lvlJc w:val="left"/>
      <w:pPr>
        <w:ind w:left="3119"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64675A"/>
    <w:multiLevelType w:val="hybridMultilevel"/>
    <w:tmpl w:val="8AAC6EA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15:restartNumberingAfterBreak="0">
    <w:nsid w:val="5F0C10A8"/>
    <w:multiLevelType w:val="hybridMultilevel"/>
    <w:tmpl w:val="7DD4A8D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15:restartNumberingAfterBreak="0">
    <w:nsid w:val="60AD0B09"/>
    <w:multiLevelType w:val="hybridMultilevel"/>
    <w:tmpl w:val="F5B00600"/>
    <w:lvl w:ilvl="0" w:tplc="1C09000F">
      <w:start w:val="1"/>
      <w:numFmt w:val="decimal"/>
      <w:lvlText w:val="%1."/>
      <w:lvlJc w:val="left"/>
      <w:pPr>
        <w:ind w:left="2727" w:hanging="360"/>
      </w:pPr>
    </w:lvl>
    <w:lvl w:ilvl="1" w:tplc="1C090019" w:tentative="1">
      <w:start w:val="1"/>
      <w:numFmt w:val="lowerLetter"/>
      <w:lvlText w:val="%2."/>
      <w:lvlJc w:val="left"/>
      <w:pPr>
        <w:ind w:left="3447" w:hanging="360"/>
      </w:pPr>
    </w:lvl>
    <w:lvl w:ilvl="2" w:tplc="1C09001B" w:tentative="1">
      <w:start w:val="1"/>
      <w:numFmt w:val="lowerRoman"/>
      <w:lvlText w:val="%3."/>
      <w:lvlJc w:val="right"/>
      <w:pPr>
        <w:ind w:left="4167" w:hanging="180"/>
      </w:pPr>
    </w:lvl>
    <w:lvl w:ilvl="3" w:tplc="1C09000F" w:tentative="1">
      <w:start w:val="1"/>
      <w:numFmt w:val="decimal"/>
      <w:lvlText w:val="%4."/>
      <w:lvlJc w:val="left"/>
      <w:pPr>
        <w:ind w:left="4887" w:hanging="360"/>
      </w:pPr>
    </w:lvl>
    <w:lvl w:ilvl="4" w:tplc="1C090019" w:tentative="1">
      <w:start w:val="1"/>
      <w:numFmt w:val="lowerLetter"/>
      <w:lvlText w:val="%5."/>
      <w:lvlJc w:val="left"/>
      <w:pPr>
        <w:ind w:left="5607" w:hanging="360"/>
      </w:pPr>
    </w:lvl>
    <w:lvl w:ilvl="5" w:tplc="1C09001B" w:tentative="1">
      <w:start w:val="1"/>
      <w:numFmt w:val="lowerRoman"/>
      <w:lvlText w:val="%6."/>
      <w:lvlJc w:val="right"/>
      <w:pPr>
        <w:ind w:left="6327" w:hanging="180"/>
      </w:pPr>
    </w:lvl>
    <w:lvl w:ilvl="6" w:tplc="1C09000F" w:tentative="1">
      <w:start w:val="1"/>
      <w:numFmt w:val="decimal"/>
      <w:lvlText w:val="%7."/>
      <w:lvlJc w:val="left"/>
      <w:pPr>
        <w:ind w:left="7047" w:hanging="360"/>
      </w:pPr>
    </w:lvl>
    <w:lvl w:ilvl="7" w:tplc="1C090019" w:tentative="1">
      <w:start w:val="1"/>
      <w:numFmt w:val="lowerLetter"/>
      <w:lvlText w:val="%8."/>
      <w:lvlJc w:val="left"/>
      <w:pPr>
        <w:ind w:left="7767" w:hanging="360"/>
      </w:pPr>
    </w:lvl>
    <w:lvl w:ilvl="8" w:tplc="1C09001B" w:tentative="1">
      <w:start w:val="1"/>
      <w:numFmt w:val="lowerRoman"/>
      <w:lvlText w:val="%9."/>
      <w:lvlJc w:val="right"/>
      <w:pPr>
        <w:ind w:left="8487" w:hanging="180"/>
      </w:pPr>
    </w:lvl>
  </w:abstractNum>
  <w:abstractNum w:abstractNumId="5" w15:restartNumberingAfterBreak="0">
    <w:nsid w:val="68C228A3"/>
    <w:multiLevelType w:val="multilevel"/>
    <w:tmpl w:val="840662E6"/>
    <w:lvl w:ilvl="0">
      <w:start w:val="1"/>
      <w:numFmt w:val="upperLetter"/>
      <w:lvlText w:val="%1."/>
      <w:lvlJc w:val="left"/>
      <w:pPr>
        <w:ind w:left="730" w:hanging="37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B36A41"/>
    <w:multiLevelType w:val="hybridMultilevel"/>
    <w:tmpl w:val="4162C45C"/>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15:restartNumberingAfterBreak="0">
    <w:nsid w:val="7B85755B"/>
    <w:multiLevelType w:val="hybridMultilevel"/>
    <w:tmpl w:val="0BFE8EF0"/>
    <w:lvl w:ilvl="0" w:tplc="1C09000F">
      <w:start w:val="1"/>
      <w:numFmt w:val="decimal"/>
      <w:lvlText w:val="%1."/>
      <w:lvlJc w:val="left"/>
      <w:pPr>
        <w:ind w:left="2007" w:hanging="360"/>
      </w:pPr>
    </w:lvl>
    <w:lvl w:ilvl="1" w:tplc="1C090019" w:tentative="1">
      <w:start w:val="1"/>
      <w:numFmt w:val="lowerLetter"/>
      <w:lvlText w:val="%2."/>
      <w:lvlJc w:val="left"/>
      <w:pPr>
        <w:ind w:left="2727" w:hanging="360"/>
      </w:pPr>
    </w:lvl>
    <w:lvl w:ilvl="2" w:tplc="1C09001B" w:tentative="1">
      <w:start w:val="1"/>
      <w:numFmt w:val="lowerRoman"/>
      <w:lvlText w:val="%3."/>
      <w:lvlJc w:val="right"/>
      <w:pPr>
        <w:ind w:left="3447" w:hanging="180"/>
      </w:pPr>
    </w:lvl>
    <w:lvl w:ilvl="3" w:tplc="1C09000F" w:tentative="1">
      <w:start w:val="1"/>
      <w:numFmt w:val="decimal"/>
      <w:lvlText w:val="%4."/>
      <w:lvlJc w:val="left"/>
      <w:pPr>
        <w:ind w:left="4167" w:hanging="360"/>
      </w:pPr>
    </w:lvl>
    <w:lvl w:ilvl="4" w:tplc="1C090019" w:tentative="1">
      <w:start w:val="1"/>
      <w:numFmt w:val="lowerLetter"/>
      <w:lvlText w:val="%5."/>
      <w:lvlJc w:val="left"/>
      <w:pPr>
        <w:ind w:left="4887" w:hanging="360"/>
      </w:pPr>
    </w:lvl>
    <w:lvl w:ilvl="5" w:tplc="1C09001B" w:tentative="1">
      <w:start w:val="1"/>
      <w:numFmt w:val="lowerRoman"/>
      <w:lvlText w:val="%6."/>
      <w:lvlJc w:val="right"/>
      <w:pPr>
        <w:ind w:left="5607" w:hanging="180"/>
      </w:pPr>
    </w:lvl>
    <w:lvl w:ilvl="6" w:tplc="1C09000F" w:tentative="1">
      <w:start w:val="1"/>
      <w:numFmt w:val="decimal"/>
      <w:lvlText w:val="%7."/>
      <w:lvlJc w:val="left"/>
      <w:pPr>
        <w:ind w:left="6327" w:hanging="360"/>
      </w:pPr>
    </w:lvl>
    <w:lvl w:ilvl="7" w:tplc="1C090019" w:tentative="1">
      <w:start w:val="1"/>
      <w:numFmt w:val="lowerLetter"/>
      <w:lvlText w:val="%8."/>
      <w:lvlJc w:val="left"/>
      <w:pPr>
        <w:ind w:left="7047" w:hanging="360"/>
      </w:pPr>
    </w:lvl>
    <w:lvl w:ilvl="8" w:tplc="1C09001B" w:tentative="1">
      <w:start w:val="1"/>
      <w:numFmt w:val="lowerRoman"/>
      <w:lvlText w:val="%9."/>
      <w:lvlJc w:val="right"/>
      <w:pPr>
        <w:ind w:left="7767" w:hanging="180"/>
      </w:pPr>
    </w:lvl>
  </w:abstractNum>
  <w:num w:numId="1">
    <w:abstractNumId w:val="1"/>
  </w:num>
  <w:num w:numId="2">
    <w:abstractNumId w:val="5"/>
  </w:num>
  <w:num w:numId="3">
    <w:abstractNumId w:val="0"/>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62"/>
    <w:rsid w:val="000059F3"/>
    <w:rsid w:val="00033FCF"/>
    <w:rsid w:val="000A0D59"/>
    <w:rsid w:val="000C2669"/>
    <w:rsid w:val="000D208C"/>
    <w:rsid w:val="000E45E3"/>
    <w:rsid w:val="001578D7"/>
    <w:rsid w:val="00170C21"/>
    <w:rsid w:val="001869E9"/>
    <w:rsid w:val="00187BBE"/>
    <w:rsid w:val="001C2DD4"/>
    <w:rsid w:val="001F1FEF"/>
    <w:rsid w:val="0020047B"/>
    <w:rsid w:val="00220098"/>
    <w:rsid w:val="00236662"/>
    <w:rsid w:val="00237F66"/>
    <w:rsid w:val="00242EA5"/>
    <w:rsid w:val="00256DED"/>
    <w:rsid w:val="00264A45"/>
    <w:rsid w:val="00292028"/>
    <w:rsid w:val="002A39E0"/>
    <w:rsid w:val="002A5B07"/>
    <w:rsid w:val="002A6255"/>
    <w:rsid w:val="002C54FE"/>
    <w:rsid w:val="002D3E08"/>
    <w:rsid w:val="0031675E"/>
    <w:rsid w:val="00321C66"/>
    <w:rsid w:val="003258D5"/>
    <w:rsid w:val="0032752D"/>
    <w:rsid w:val="003306AE"/>
    <w:rsid w:val="00335A8D"/>
    <w:rsid w:val="00385E83"/>
    <w:rsid w:val="003A084C"/>
    <w:rsid w:val="003A76C6"/>
    <w:rsid w:val="003C1437"/>
    <w:rsid w:val="003D46F4"/>
    <w:rsid w:val="003D7A28"/>
    <w:rsid w:val="0041193B"/>
    <w:rsid w:val="00412059"/>
    <w:rsid w:val="0043642B"/>
    <w:rsid w:val="00442A05"/>
    <w:rsid w:val="00457D9E"/>
    <w:rsid w:val="00480D1B"/>
    <w:rsid w:val="004A40D9"/>
    <w:rsid w:val="004D1EB7"/>
    <w:rsid w:val="004E7A79"/>
    <w:rsid w:val="004F6126"/>
    <w:rsid w:val="004F64CE"/>
    <w:rsid w:val="00500F09"/>
    <w:rsid w:val="00526147"/>
    <w:rsid w:val="005452F6"/>
    <w:rsid w:val="0055315A"/>
    <w:rsid w:val="0055776B"/>
    <w:rsid w:val="00562F25"/>
    <w:rsid w:val="005650F7"/>
    <w:rsid w:val="00572DFB"/>
    <w:rsid w:val="005935DD"/>
    <w:rsid w:val="005A55DA"/>
    <w:rsid w:val="005A7A70"/>
    <w:rsid w:val="005C5BAE"/>
    <w:rsid w:val="005C6430"/>
    <w:rsid w:val="005F167B"/>
    <w:rsid w:val="006116ED"/>
    <w:rsid w:val="0061207A"/>
    <w:rsid w:val="006150E4"/>
    <w:rsid w:val="00617672"/>
    <w:rsid w:val="00623E14"/>
    <w:rsid w:val="00670A2F"/>
    <w:rsid w:val="00684A5F"/>
    <w:rsid w:val="00687BC9"/>
    <w:rsid w:val="006B146B"/>
    <w:rsid w:val="006D173A"/>
    <w:rsid w:val="006E23A3"/>
    <w:rsid w:val="006E7060"/>
    <w:rsid w:val="006F298B"/>
    <w:rsid w:val="00717036"/>
    <w:rsid w:val="0072695B"/>
    <w:rsid w:val="00726B32"/>
    <w:rsid w:val="007463F8"/>
    <w:rsid w:val="00754202"/>
    <w:rsid w:val="00785AC0"/>
    <w:rsid w:val="00800A9F"/>
    <w:rsid w:val="008119B2"/>
    <w:rsid w:val="008254FC"/>
    <w:rsid w:val="008276D7"/>
    <w:rsid w:val="008552E8"/>
    <w:rsid w:val="00874659"/>
    <w:rsid w:val="0089678B"/>
    <w:rsid w:val="008A618E"/>
    <w:rsid w:val="008A7649"/>
    <w:rsid w:val="008B1919"/>
    <w:rsid w:val="008B1956"/>
    <w:rsid w:val="008B2273"/>
    <w:rsid w:val="008B6424"/>
    <w:rsid w:val="009035A8"/>
    <w:rsid w:val="00950CB6"/>
    <w:rsid w:val="009671DA"/>
    <w:rsid w:val="009779A4"/>
    <w:rsid w:val="00990BD5"/>
    <w:rsid w:val="009A26EB"/>
    <w:rsid w:val="009B206D"/>
    <w:rsid w:val="009C7570"/>
    <w:rsid w:val="009E6888"/>
    <w:rsid w:val="00A039D1"/>
    <w:rsid w:val="00A1373B"/>
    <w:rsid w:val="00A1625E"/>
    <w:rsid w:val="00A334B6"/>
    <w:rsid w:val="00A36CA8"/>
    <w:rsid w:val="00A50E1F"/>
    <w:rsid w:val="00A5391A"/>
    <w:rsid w:val="00A57588"/>
    <w:rsid w:val="00A91620"/>
    <w:rsid w:val="00AB79C2"/>
    <w:rsid w:val="00AD3E62"/>
    <w:rsid w:val="00AF4EFD"/>
    <w:rsid w:val="00B134CF"/>
    <w:rsid w:val="00B13EE0"/>
    <w:rsid w:val="00B6328E"/>
    <w:rsid w:val="00B70676"/>
    <w:rsid w:val="00B853BE"/>
    <w:rsid w:val="00BA3ACE"/>
    <w:rsid w:val="00BB0EAE"/>
    <w:rsid w:val="00BB566A"/>
    <w:rsid w:val="00BE0404"/>
    <w:rsid w:val="00BF2841"/>
    <w:rsid w:val="00BF777D"/>
    <w:rsid w:val="00C00A99"/>
    <w:rsid w:val="00C13FA1"/>
    <w:rsid w:val="00C156D2"/>
    <w:rsid w:val="00C157B8"/>
    <w:rsid w:val="00C20EA1"/>
    <w:rsid w:val="00C27AE5"/>
    <w:rsid w:val="00C403B9"/>
    <w:rsid w:val="00C6474D"/>
    <w:rsid w:val="00C7049F"/>
    <w:rsid w:val="00C870E2"/>
    <w:rsid w:val="00CA5494"/>
    <w:rsid w:val="00CA5CA4"/>
    <w:rsid w:val="00CA5E93"/>
    <w:rsid w:val="00CC79E0"/>
    <w:rsid w:val="00D37B34"/>
    <w:rsid w:val="00D55B90"/>
    <w:rsid w:val="00D61A9B"/>
    <w:rsid w:val="00D62EBF"/>
    <w:rsid w:val="00D64C53"/>
    <w:rsid w:val="00D938E5"/>
    <w:rsid w:val="00DC1D88"/>
    <w:rsid w:val="00DE1D9C"/>
    <w:rsid w:val="00DE5C0D"/>
    <w:rsid w:val="00E133B5"/>
    <w:rsid w:val="00E34960"/>
    <w:rsid w:val="00E54147"/>
    <w:rsid w:val="00E57887"/>
    <w:rsid w:val="00E6601E"/>
    <w:rsid w:val="00E822C1"/>
    <w:rsid w:val="00EA3EEE"/>
    <w:rsid w:val="00ED326B"/>
    <w:rsid w:val="00ED6092"/>
    <w:rsid w:val="00ED73BA"/>
    <w:rsid w:val="00EE5A58"/>
    <w:rsid w:val="00F0689C"/>
    <w:rsid w:val="00F071D8"/>
    <w:rsid w:val="00F11C0E"/>
    <w:rsid w:val="00F20438"/>
    <w:rsid w:val="00F2432E"/>
    <w:rsid w:val="00F27B5E"/>
    <w:rsid w:val="00F301EA"/>
    <w:rsid w:val="00F55DB8"/>
    <w:rsid w:val="00F93E6F"/>
    <w:rsid w:val="00F96342"/>
    <w:rsid w:val="00F978B3"/>
    <w:rsid w:val="00FE3A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6E4D"/>
  <w15:chartTrackingRefBased/>
  <w15:docId w15:val="{37386226-3BE5-4670-87F0-8500DFCE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6662"/>
    <w:rPr>
      <w:rFonts w:ascii="Calibri" w:eastAsia="Calibri" w:hAnsi="Calibri" w:cs="Calibri"/>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Mogola</dc:creator>
  <cp:keywords/>
  <dc:description/>
  <cp:lastModifiedBy>Anna Mogola</cp:lastModifiedBy>
  <cp:revision>3</cp:revision>
  <dcterms:created xsi:type="dcterms:W3CDTF">2022-06-20T12:53:00Z</dcterms:created>
  <dcterms:modified xsi:type="dcterms:W3CDTF">2022-06-20T12:54:00Z</dcterms:modified>
</cp:coreProperties>
</file>