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3" w:rsidRPr="00C71BA3" w:rsidRDefault="007A128C" w:rsidP="00BC3FB8">
      <w:pPr>
        <w:spacing w:line="360" w:lineRule="auto"/>
        <w:jc w:val="center"/>
        <w:rPr>
          <w:rFonts w:ascii="Arial" w:hAnsi="Arial" w:cs="Arial"/>
          <w:b/>
        </w:rPr>
      </w:pPr>
      <w:bookmarkStart w:id="0" w:name="_GoBack"/>
      <w:bookmarkEnd w:id="0"/>
      <w:r w:rsidRPr="00C71BA3">
        <w:rPr>
          <w:rFonts w:ascii="Arial" w:hAnsi="Arial" w:cs="Arial"/>
          <w:b/>
          <w:noProof/>
          <w:lang w:val="en-ZA" w:eastAsia="en-ZA"/>
        </w:rPr>
        <w:drawing>
          <wp:inline distT="0" distB="0" distL="0" distR="0">
            <wp:extent cx="1362075" cy="1362075"/>
            <wp:effectExtent l="0" t="0" r="9525" b="9525"/>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BC3FB8" w:rsidRPr="00C71BA3" w:rsidRDefault="00BC3FB8" w:rsidP="00BC3FB8">
      <w:pPr>
        <w:spacing w:line="360" w:lineRule="auto"/>
        <w:jc w:val="center"/>
        <w:rPr>
          <w:rFonts w:ascii="Arial" w:hAnsi="Arial" w:cs="Arial"/>
          <w:b/>
        </w:rPr>
      </w:pPr>
    </w:p>
    <w:p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rsidR="003A6BF8" w:rsidRPr="00C71BA3"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DC657E">
        <w:rPr>
          <w:rFonts w:ascii="Arial" w:hAnsi="Arial" w:cs="Arial"/>
          <w:b/>
        </w:rPr>
        <w:t>PRETORIA</w:t>
      </w:r>
    </w:p>
    <w:p w:rsidR="00BC3FB8" w:rsidRPr="00C71BA3" w:rsidRDefault="00BC3FB8" w:rsidP="00BC3FB8">
      <w:pPr>
        <w:spacing w:line="360" w:lineRule="auto"/>
        <w:jc w:val="right"/>
        <w:rPr>
          <w:rFonts w:ascii="Arial" w:hAnsi="Arial" w:cs="Arial"/>
          <w:b/>
          <w:i/>
        </w:rPr>
      </w:pPr>
    </w:p>
    <w:tbl>
      <w:tblPr>
        <w:tblW w:w="9039" w:type="dxa"/>
        <w:tblLook w:val="04A0" w:firstRow="1" w:lastRow="0" w:firstColumn="1" w:lastColumn="0" w:noHBand="0" w:noVBand="1"/>
      </w:tblPr>
      <w:tblGrid>
        <w:gridCol w:w="5886"/>
        <w:gridCol w:w="3153"/>
      </w:tblGrid>
      <w:tr w:rsidR="00BC3FB8" w:rsidRPr="00C71BA3" w:rsidTr="00460767">
        <w:tc>
          <w:tcPr>
            <w:tcW w:w="5871" w:type="dxa"/>
            <w:shd w:val="clear" w:color="auto" w:fill="auto"/>
          </w:tcPr>
          <w:p w:rsidR="00BC3FB8" w:rsidRPr="00C71BA3" w:rsidRDefault="007A128C" w:rsidP="000F670B">
            <w:pPr>
              <w:spacing w:line="360" w:lineRule="auto"/>
              <w:jc w:val="both"/>
              <w:rPr>
                <w:rFonts w:ascii="Arial" w:hAnsi="Arial" w:cs="Arial"/>
                <w:b/>
              </w:rPr>
            </w:pPr>
            <w:r>
              <w:rPr>
                <w:noProof/>
                <w:lang w:val="en-ZA" w:eastAsia="en-ZA"/>
              </w:rPr>
              <mc:AlternateContent>
                <mc:Choice Requires="wps">
                  <w:drawing>
                    <wp:anchor distT="45720" distB="45720" distL="114300" distR="114300" simplePos="0" relativeHeight="251657728" behindDoc="0" locked="0" layoutInCell="1" allowOverlap="1">
                      <wp:simplePos x="0" y="0"/>
                      <wp:positionH relativeFrom="column">
                        <wp:posOffset>75565</wp:posOffset>
                      </wp:positionH>
                      <wp:positionV relativeFrom="paragraph">
                        <wp:posOffset>426085</wp:posOffset>
                      </wp:positionV>
                      <wp:extent cx="3574415" cy="1221105"/>
                      <wp:effectExtent l="0" t="0" r="26035" b="171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221105"/>
                              </a:xfrm>
                              <a:prstGeom prst="rect">
                                <a:avLst/>
                              </a:prstGeom>
                              <a:solidFill>
                                <a:srgbClr val="FFFFFF"/>
                              </a:solidFill>
                              <a:ln w="9525">
                                <a:solidFill>
                                  <a:srgbClr val="000000"/>
                                </a:solidFill>
                                <a:miter lim="800000"/>
                                <a:headEnd/>
                                <a:tailEnd/>
                              </a:ln>
                            </wps:spPr>
                            <wps:txbx>
                              <w:txbxContent>
                                <w:p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994A24">
                                    <w:rPr>
                                      <w:rFonts w:ascii="Arial" w:hAnsi="Arial" w:cs="Arial"/>
                                      <w:sz w:val="20"/>
                                      <w:szCs w:val="20"/>
                                    </w:rPr>
                                    <w:t>NO</w:t>
                                  </w:r>
                                </w:p>
                                <w:p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994A24">
                                    <w:rPr>
                                      <w:rFonts w:ascii="Arial" w:hAnsi="Arial" w:cs="Arial"/>
                                      <w:sz w:val="20"/>
                                      <w:szCs w:val="20"/>
                                    </w:rPr>
                                    <w:t>NO</w:t>
                                  </w:r>
                                </w:p>
                                <w:p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rsidR="00BB2C54" w:rsidRDefault="00BB2C54" w:rsidP="00BB2C54">
                                  <w:pPr>
                                    <w:rPr>
                                      <w:rFonts w:ascii="Arial" w:hAnsi="Arial" w:cs="Arial"/>
                                      <w:sz w:val="20"/>
                                      <w:szCs w:val="20"/>
                                    </w:rPr>
                                  </w:pPr>
                                </w:p>
                                <w:p w:rsidR="00BB2C54" w:rsidRDefault="00BB2C54" w:rsidP="00BB2C54">
                                  <w:pPr>
                                    <w:rPr>
                                      <w:rFonts w:ascii="Arial" w:hAnsi="Arial" w:cs="Arial"/>
                                      <w:sz w:val="20"/>
                                      <w:szCs w:val="20"/>
                                    </w:rPr>
                                  </w:pPr>
                                </w:p>
                                <w:p w:rsidR="00BB2C54" w:rsidRPr="00376474" w:rsidRDefault="00BB2C54" w:rsidP="00BB2C54">
                                  <w:pPr>
                                    <w:rPr>
                                      <w:rFonts w:ascii="Arial" w:hAnsi="Arial" w:cs="Arial"/>
                                      <w:sz w:val="20"/>
                                      <w:szCs w:val="20"/>
                                    </w:rPr>
                                  </w:pPr>
                                </w:p>
                                <w:p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B607CD">
                                    <w:rPr>
                                      <w:rFonts w:ascii="Arial" w:hAnsi="Arial" w:cs="Arial"/>
                                      <w:sz w:val="20"/>
                                      <w:szCs w:val="20"/>
                                    </w:rPr>
                                    <w:t>24</w:t>
                                  </w:r>
                                  <w:r w:rsidR="00FF0EE0">
                                    <w:rPr>
                                      <w:rFonts w:ascii="Arial" w:hAnsi="Arial" w:cs="Arial"/>
                                      <w:sz w:val="20"/>
                                      <w:szCs w:val="20"/>
                                    </w:rPr>
                                    <w:t xml:space="preserve"> </w:t>
                                  </w:r>
                                  <w:r w:rsidR="007D23C7">
                                    <w:rPr>
                                      <w:rFonts w:ascii="Arial" w:hAnsi="Arial" w:cs="Arial"/>
                                      <w:sz w:val="20"/>
                                      <w:szCs w:val="20"/>
                                    </w:rPr>
                                    <w:t>June</w:t>
                                  </w:r>
                                  <w:r>
                                    <w:rPr>
                                      <w:rFonts w:ascii="Arial" w:hAnsi="Arial" w:cs="Arial"/>
                                      <w:sz w:val="20"/>
                                      <w:szCs w:val="20"/>
                                    </w:rPr>
                                    <w:t xml:space="preserve"> 202</w:t>
                                  </w:r>
                                  <w:r w:rsidR="007D23C7">
                                    <w:rPr>
                                      <w:rFonts w:ascii="Arial" w:hAnsi="Arial" w:cs="Arial"/>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95pt;margin-top:33.55pt;width:281.45pt;height:96.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">
                      <v:textbox>
                        <w:txbxContent>
                          <w:p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994A24">
                              <w:rPr>
                                <w:rFonts w:ascii="Arial" w:hAnsi="Arial" w:cs="Arial"/>
                                <w:sz w:val="20"/>
                                <w:szCs w:val="20"/>
                              </w:rPr>
                              <w:t>NO</w:t>
                            </w:r>
                          </w:p>
                          <w:p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994A24">
                              <w:rPr>
                                <w:rFonts w:ascii="Arial" w:hAnsi="Arial" w:cs="Arial"/>
                                <w:sz w:val="20"/>
                                <w:szCs w:val="20"/>
                              </w:rPr>
                              <w:t>NO</w:t>
                            </w:r>
                          </w:p>
                          <w:p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rsidR="00BB2C54" w:rsidRDefault="00BB2C54" w:rsidP="00BB2C54">
                            <w:pPr>
                              <w:rPr>
                                <w:rFonts w:ascii="Arial" w:hAnsi="Arial" w:cs="Arial"/>
                                <w:sz w:val="20"/>
                                <w:szCs w:val="20"/>
                              </w:rPr>
                            </w:pPr>
                          </w:p>
                          <w:p w:rsidR="00BB2C54" w:rsidRDefault="00BB2C54" w:rsidP="00BB2C54">
                            <w:pPr>
                              <w:rPr>
                                <w:rFonts w:ascii="Arial" w:hAnsi="Arial" w:cs="Arial"/>
                                <w:sz w:val="20"/>
                                <w:szCs w:val="20"/>
                              </w:rPr>
                            </w:pPr>
                          </w:p>
                          <w:p w:rsidR="00BB2C54" w:rsidRPr="00376474" w:rsidRDefault="00BB2C54" w:rsidP="00BB2C54">
                            <w:pPr>
                              <w:rPr>
                                <w:rFonts w:ascii="Arial" w:hAnsi="Arial" w:cs="Arial"/>
                                <w:sz w:val="20"/>
                                <w:szCs w:val="20"/>
                              </w:rPr>
                            </w:pPr>
                          </w:p>
                          <w:p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B607CD">
                              <w:rPr>
                                <w:rFonts w:ascii="Arial" w:hAnsi="Arial" w:cs="Arial"/>
                                <w:sz w:val="20"/>
                                <w:szCs w:val="20"/>
                              </w:rPr>
                              <w:t>24</w:t>
                            </w:r>
                            <w:r w:rsidR="00FF0EE0">
                              <w:rPr>
                                <w:rFonts w:ascii="Arial" w:hAnsi="Arial" w:cs="Arial"/>
                                <w:sz w:val="20"/>
                                <w:szCs w:val="20"/>
                              </w:rPr>
                              <w:t xml:space="preserve"> </w:t>
                            </w:r>
                            <w:r w:rsidR="007D23C7">
                              <w:rPr>
                                <w:rFonts w:ascii="Arial" w:hAnsi="Arial" w:cs="Arial"/>
                                <w:sz w:val="20"/>
                                <w:szCs w:val="20"/>
                              </w:rPr>
                              <w:t>June</w:t>
                            </w:r>
                            <w:r>
                              <w:rPr>
                                <w:rFonts w:ascii="Arial" w:hAnsi="Arial" w:cs="Arial"/>
                                <w:sz w:val="20"/>
                                <w:szCs w:val="20"/>
                              </w:rPr>
                              <w:t xml:space="preserve"> 202</w:t>
                            </w:r>
                            <w:r w:rsidR="007D23C7">
                              <w:rPr>
                                <w:rFonts w:ascii="Arial" w:hAnsi="Arial" w:cs="Arial"/>
                                <w:sz w:val="20"/>
                                <w:szCs w:val="20"/>
                              </w:rPr>
                              <w:t>2</w:t>
                            </w:r>
                          </w:p>
                        </w:txbxContent>
                      </v:textbox>
                      <w10:wrap type="square"/>
                    </v:shape>
                  </w:pict>
                </mc:Fallback>
              </mc:AlternateContent>
            </w:r>
          </w:p>
          <w:p w:rsidR="00BB2C54" w:rsidRPr="00C71BA3" w:rsidRDefault="00BB2C54" w:rsidP="00BB2C54">
            <w:pPr>
              <w:spacing w:line="360" w:lineRule="auto"/>
              <w:jc w:val="both"/>
              <w:rPr>
                <w:rFonts w:ascii="Arial" w:hAnsi="Arial" w:cs="Arial"/>
                <w:b/>
              </w:rPr>
            </w:pPr>
          </w:p>
        </w:tc>
        <w:tc>
          <w:tcPr>
            <w:tcW w:w="3168" w:type="dxa"/>
            <w:shd w:val="clear" w:color="auto" w:fill="auto"/>
          </w:tcPr>
          <w:p w:rsidR="00FF0EE0" w:rsidRPr="00C71BA3" w:rsidRDefault="00812EBA" w:rsidP="00FF0EE0">
            <w:pPr>
              <w:pStyle w:val="Title"/>
              <w:spacing w:after="240" w:line="360" w:lineRule="auto"/>
              <w:jc w:val="right"/>
              <w:rPr>
                <w:rFonts w:cs="Arial"/>
                <w:b/>
                <w:sz w:val="24"/>
                <w:szCs w:val="24"/>
              </w:rPr>
            </w:pPr>
            <w:r w:rsidRPr="00C71BA3">
              <w:rPr>
                <w:rFonts w:cs="Arial"/>
                <w:sz w:val="24"/>
                <w:szCs w:val="24"/>
              </w:rPr>
              <w:t xml:space="preserve">    </w:t>
            </w:r>
            <w:r w:rsidR="00FF0EE0" w:rsidRPr="00C71BA3">
              <w:rPr>
                <w:rFonts w:cs="Arial"/>
                <w:b/>
                <w:sz w:val="24"/>
                <w:szCs w:val="24"/>
              </w:rPr>
              <w:t>CASE NO:</w:t>
            </w:r>
            <w:r w:rsidR="00994A24">
              <w:rPr>
                <w:rFonts w:cs="Arial"/>
                <w:b/>
                <w:sz w:val="24"/>
                <w:szCs w:val="24"/>
              </w:rPr>
              <w:t xml:space="preserve"> </w:t>
            </w:r>
            <w:r w:rsidR="00264D71">
              <w:rPr>
                <w:rFonts w:cs="Arial"/>
                <w:b/>
                <w:sz w:val="24"/>
                <w:szCs w:val="24"/>
              </w:rPr>
              <w:t>13538/2019</w:t>
            </w:r>
            <w:r w:rsidR="00FF0EE0" w:rsidRPr="00C71BA3">
              <w:rPr>
                <w:rFonts w:cs="Arial"/>
                <w:b/>
                <w:sz w:val="24"/>
                <w:szCs w:val="24"/>
              </w:rPr>
              <w:fldChar w:fldCharType="begin"/>
            </w:r>
            <w:r w:rsidR="00FF0EE0" w:rsidRPr="00C71BA3">
              <w:rPr>
                <w:rFonts w:cs="Arial"/>
                <w:b/>
                <w:sz w:val="24"/>
                <w:szCs w:val="24"/>
              </w:rPr>
              <w:instrText xml:space="preserve">  </w:instrText>
            </w:r>
            <w:r w:rsidR="00FF0EE0" w:rsidRPr="00C71BA3">
              <w:rPr>
                <w:rFonts w:cs="Arial"/>
                <w:b/>
                <w:sz w:val="24"/>
                <w:szCs w:val="24"/>
              </w:rPr>
              <w:fldChar w:fldCharType="end"/>
            </w:r>
          </w:p>
          <w:p w:rsidR="00BC3FB8" w:rsidRPr="00C71BA3" w:rsidRDefault="00BC3FB8" w:rsidP="00812EBA">
            <w:pPr>
              <w:spacing w:line="360" w:lineRule="auto"/>
              <w:rPr>
                <w:rFonts w:ascii="Arial" w:hAnsi="Arial" w:cs="Arial"/>
              </w:rPr>
            </w:pPr>
          </w:p>
          <w:p w:rsidR="00BB2C54" w:rsidRPr="00C71BA3" w:rsidRDefault="00BB2C54" w:rsidP="00812EBA">
            <w:pPr>
              <w:spacing w:line="360" w:lineRule="auto"/>
              <w:rPr>
                <w:rFonts w:ascii="Arial" w:hAnsi="Arial" w:cs="Arial"/>
              </w:rPr>
            </w:pPr>
          </w:p>
          <w:p w:rsidR="00BB2C54" w:rsidRPr="00C71BA3" w:rsidRDefault="00BB2C54" w:rsidP="00812EBA">
            <w:pPr>
              <w:spacing w:line="360" w:lineRule="auto"/>
              <w:rPr>
                <w:rFonts w:ascii="Arial" w:hAnsi="Arial" w:cs="Arial"/>
              </w:rPr>
            </w:pPr>
          </w:p>
          <w:p w:rsidR="00812EBA" w:rsidRPr="00C71BA3" w:rsidRDefault="00812EBA" w:rsidP="00812EBA">
            <w:pPr>
              <w:spacing w:line="360" w:lineRule="auto"/>
              <w:rPr>
                <w:rFonts w:ascii="Arial" w:hAnsi="Arial" w:cs="Arial"/>
              </w:rPr>
            </w:pPr>
          </w:p>
        </w:tc>
      </w:tr>
    </w:tbl>
    <w:p w:rsidR="00574219" w:rsidRPr="00A9533D" w:rsidRDefault="00574219" w:rsidP="00574219">
      <w:pPr>
        <w:tabs>
          <w:tab w:val="left" w:pos="5868"/>
        </w:tabs>
        <w:spacing w:line="360" w:lineRule="auto"/>
        <w:jc w:val="both"/>
        <w:rPr>
          <w:rFonts w:ascii="Arial" w:eastAsia="Times New Roman" w:hAnsi="Arial" w:cs="Arial"/>
          <w:lang w:val="en-ZA" w:eastAsia="en-GB"/>
        </w:rPr>
      </w:pPr>
      <w:r w:rsidRPr="00A9533D">
        <w:rPr>
          <w:rFonts w:ascii="Arial" w:eastAsia="Times New Roman" w:hAnsi="Arial" w:cs="Arial"/>
          <w:lang w:val="en-ZA" w:eastAsia="en-GB"/>
        </w:rPr>
        <w:t>In the matter between:</w:t>
      </w:r>
    </w:p>
    <w:p w:rsidR="00574219" w:rsidRDefault="00264D71"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 xml:space="preserve">ADV. O.C. LEGAE </w:t>
      </w:r>
      <w:proofErr w:type="spellStart"/>
      <w:r>
        <w:rPr>
          <w:rFonts w:ascii="Arial" w:eastAsia="Times New Roman" w:hAnsi="Arial" w:cs="Arial"/>
          <w:b/>
          <w:lang w:val="en-ZA" w:eastAsia="en-GB"/>
        </w:rPr>
        <w:t>o.b.o</w:t>
      </w:r>
      <w:proofErr w:type="spellEnd"/>
      <w:r>
        <w:rPr>
          <w:rFonts w:ascii="Arial" w:eastAsia="Times New Roman" w:hAnsi="Arial" w:cs="Arial"/>
          <w:b/>
          <w:lang w:val="en-ZA" w:eastAsia="en-GB"/>
        </w:rPr>
        <w:t>. EUNICE CHAUKE</w:t>
      </w:r>
      <w:r w:rsidR="00F20CEB">
        <w:rPr>
          <w:rFonts w:ascii="Arial" w:eastAsia="Times New Roman" w:hAnsi="Arial" w:cs="Arial"/>
          <w:b/>
          <w:lang w:val="en-ZA" w:eastAsia="en-GB"/>
        </w:rPr>
        <w:tab/>
        <w:t>Plaintiff</w:t>
      </w:r>
    </w:p>
    <w:p w:rsidR="00574219" w:rsidRPr="00710D62" w:rsidRDefault="00574219" w:rsidP="00574219">
      <w:pPr>
        <w:tabs>
          <w:tab w:val="left" w:pos="5868"/>
        </w:tabs>
        <w:spacing w:line="360" w:lineRule="auto"/>
        <w:ind w:left="936" w:hanging="936"/>
        <w:jc w:val="both"/>
        <w:rPr>
          <w:rFonts w:ascii="Arial" w:eastAsia="Times New Roman" w:hAnsi="Arial" w:cs="Arial"/>
          <w:lang w:val="en-ZA" w:eastAsia="en-GB"/>
        </w:rPr>
      </w:pPr>
      <w:r>
        <w:rPr>
          <w:rFonts w:ascii="Arial" w:eastAsia="Times New Roman" w:hAnsi="Arial" w:cs="Arial"/>
          <w:lang w:val="en-ZA" w:eastAsia="en-GB"/>
        </w:rPr>
        <w:t>and</w:t>
      </w:r>
    </w:p>
    <w:p w:rsidR="00574219" w:rsidRDefault="00F20CEB"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ROAD ACCIDENT FUND</w:t>
      </w:r>
      <w:r>
        <w:rPr>
          <w:rFonts w:ascii="Arial" w:eastAsia="Times New Roman" w:hAnsi="Arial" w:cs="Arial"/>
          <w:b/>
          <w:lang w:val="en-ZA" w:eastAsia="en-GB"/>
        </w:rPr>
        <w:tab/>
        <w:t>Defendant</w:t>
      </w:r>
    </w:p>
    <w:p w:rsidR="00574219" w:rsidRPr="00AD3B10" w:rsidRDefault="00574219" w:rsidP="00574219">
      <w:pPr>
        <w:tabs>
          <w:tab w:val="left" w:pos="5868"/>
        </w:tabs>
        <w:spacing w:line="360" w:lineRule="auto"/>
        <w:ind w:left="936" w:hanging="936"/>
        <w:jc w:val="both"/>
        <w:rPr>
          <w:rFonts w:ascii="Arial" w:eastAsia="Times New Roman" w:hAnsi="Arial" w:cs="Arial"/>
          <w:b/>
          <w:lang w:val="en-ZA" w:eastAsia="en-GB"/>
        </w:rPr>
      </w:pPr>
    </w:p>
    <w:p w:rsidR="00574219" w:rsidRPr="00A9533D" w:rsidRDefault="00574219"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JUDGMENT</w:t>
      </w:r>
    </w:p>
    <w:p w:rsidR="00574219" w:rsidRDefault="00574219" w:rsidP="00574219">
      <w:pPr>
        <w:tabs>
          <w:tab w:val="left" w:pos="5868"/>
        </w:tabs>
        <w:spacing w:line="360" w:lineRule="auto"/>
        <w:jc w:val="both"/>
        <w:rPr>
          <w:rFonts w:ascii="Arial" w:eastAsia="Times New Roman" w:hAnsi="Arial" w:cs="Arial"/>
          <w:b/>
          <w:u w:val="single"/>
          <w:lang w:val="en-ZA" w:eastAsia="en-GB"/>
        </w:rPr>
      </w:pPr>
    </w:p>
    <w:p w:rsidR="00574219" w:rsidRPr="00A9533D" w:rsidRDefault="00574219" w:rsidP="00574219">
      <w:pPr>
        <w:tabs>
          <w:tab w:val="left" w:pos="5868"/>
        </w:tabs>
        <w:spacing w:line="360" w:lineRule="auto"/>
        <w:jc w:val="both"/>
        <w:rPr>
          <w:rFonts w:ascii="Arial" w:eastAsia="Times New Roman" w:hAnsi="Arial" w:cs="Arial"/>
          <w:b/>
          <w:u w:val="single"/>
          <w:lang w:val="en-ZA" w:eastAsia="en-GB"/>
        </w:rPr>
      </w:pPr>
      <w:r w:rsidRPr="00A9533D">
        <w:rPr>
          <w:rFonts w:ascii="Arial" w:eastAsia="Times New Roman" w:hAnsi="Arial" w:cs="Arial"/>
          <w:b/>
          <w:u w:val="single"/>
          <w:lang w:val="en-ZA" w:eastAsia="en-GB"/>
        </w:rPr>
        <w:t>ALLY AJ</w:t>
      </w:r>
    </w:p>
    <w:p w:rsidR="00574219" w:rsidRDefault="00574219" w:rsidP="00574219">
      <w:pPr>
        <w:spacing w:after="200" w:line="360" w:lineRule="auto"/>
        <w:rPr>
          <w:rFonts w:ascii="Arial" w:eastAsia="Calibri" w:hAnsi="Arial" w:cs="Arial"/>
          <w:b/>
          <w:lang w:val="en-ZA"/>
        </w:rPr>
      </w:pPr>
    </w:p>
    <w:p w:rsidR="00574219" w:rsidRDefault="00574219" w:rsidP="00574219">
      <w:pPr>
        <w:spacing w:after="200" w:line="360" w:lineRule="auto"/>
        <w:rPr>
          <w:rFonts w:ascii="Arial" w:eastAsia="Calibri" w:hAnsi="Arial" w:cs="Arial"/>
          <w:b/>
          <w:lang w:val="en-ZA"/>
        </w:rPr>
      </w:pPr>
      <w:r w:rsidRPr="000748A8">
        <w:rPr>
          <w:rFonts w:ascii="Arial" w:eastAsia="Calibri" w:hAnsi="Arial" w:cs="Arial"/>
          <w:b/>
          <w:lang w:val="en-ZA"/>
        </w:rPr>
        <w:t>INTRODUCTION</w:t>
      </w:r>
    </w:p>
    <w:p w:rsidR="00994A24" w:rsidRDefault="00574219" w:rsidP="00574219">
      <w:pPr>
        <w:spacing w:after="200" w:line="360" w:lineRule="auto"/>
        <w:rPr>
          <w:rFonts w:ascii="Arial" w:eastAsia="Calibri" w:hAnsi="Arial" w:cs="Arial"/>
          <w:lang w:val="en-ZA"/>
        </w:rPr>
      </w:pPr>
      <w:r>
        <w:rPr>
          <w:rFonts w:ascii="Arial" w:eastAsia="Calibri" w:hAnsi="Arial" w:cs="Arial"/>
          <w:lang w:val="en-ZA"/>
        </w:rPr>
        <w:t>[1]</w:t>
      </w:r>
      <w:r>
        <w:rPr>
          <w:rFonts w:ascii="Arial" w:eastAsia="Calibri" w:hAnsi="Arial" w:cs="Arial"/>
          <w:lang w:val="en-ZA"/>
        </w:rPr>
        <w:tab/>
        <w:t xml:space="preserve">This </w:t>
      </w:r>
      <w:r w:rsidR="00FF1653">
        <w:rPr>
          <w:rFonts w:ascii="Arial" w:eastAsia="Calibri" w:hAnsi="Arial" w:cs="Arial"/>
          <w:lang w:val="en-ZA"/>
        </w:rPr>
        <w:t>matter serves before this Court by default, the Plaintiff having obtained an order</w:t>
      </w:r>
      <w:r w:rsidR="00FF1653">
        <w:rPr>
          <w:rStyle w:val="FootnoteReference"/>
          <w:rFonts w:ascii="Arial" w:eastAsia="Calibri" w:hAnsi="Arial" w:cs="Arial"/>
          <w:lang w:val="en-ZA"/>
        </w:rPr>
        <w:footnoteReference w:id="1"/>
      </w:r>
      <w:r w:rsidR="00FF1653">
        <w:rPr>
          <w:rFonts w:ascii="Arial" w:eastAsia="Calibri" w:hAnsi="Arial" w:cs="Arial"/>
          <w:lang w:val="en-ZA"/>
        </w:rPr>
        <w:t xml:space="preserve"> to proceed by way of default.</w:t>
      </w:r>
      <w:r w:rsidR="00AC12AA">
        <w:rPr>
          <w:rFonts w:ascii="Arial" w:eastAsia="Calibri" w:hAnsi="Arial" w:cs="Arial"/>
          <w:lang w:val="en-ZA"/>
        </w:rPr>
        <w:t xml:space="preserve"> Whilst the matter proceeded by way of default, it is still incumbent on the Plaintiff to prove its case.</w:t>
      </w:r>
      <w:r w:rsidR="00D308AD">
        <w:rPr>
          <w:rFonts w:ascii="Arial" w:eastAsia="Calibri" w:hAnsi="Arial" w:cs="Arial"/>
          <w:lang w:val="en-ZA"/>
        </w:rPr>
        <w:t xml:space="preserve"> </w:t>
      </w:r>
    </w:p>
    <w:p w:rsidR="00574219" w:rsidRPr="00264D71" w:rsidRDefault="00994A24" w:rsidP="00574219">
      <w:pPr>
        <w:spacing w:after="200" w:line="360" w:lineRule="auto"/>
        <w:rPr>
          <w:rFonts w:ascii="Arial" w:eastAsia="Calibri" w:hAnsi="Arial" w:cs="Arial"/>
          <w:lang w:val="en-ZA"/>
        </w:rPr>
      </w:pPr>
      <w:r>
        <w:rPr>
          <w:rFonts w:ascii="Arial" w:eastAsia="Calibri" w:hAnsi="Arial" w:cs="Arial"/>
          <w:lang w:val="en-ZA"/>
        </w:rPr>
        <w:lastRenderedPageBreak/>
        <w:t>[2]</w:t>
      </w:r>
      <w:r>
        <w:rPr>
          <w:rFonts w:ascii="Arial" w:eastAsia="Calibri" w:hAnsi="Arial" w:cs="Arial"/>
          <w:lang w:val="en-ZA"/>
        </w:rPr>
        <w:tab/>
      </w:r>
      <w:r w:rsidR="00264D71">
        <w:rPr>
          <w:rFonts w:ascii="Arial" w:eastAsia="Calibri" w:hAnsi="Arial" w:cs="Arial"/>
          <w:lang w:val="en-ZA"/>
        </w:rPr>
        <w:t xml:space="preserve">The Plaintiff is the </w:t>
      </w:r>
      <w:r w:rsidR="00264D71">
        <w:rPr>
          <w:rFonts w:ascii="Arial" w:eastAsia="Calibri" w:hAnsi="Arial" w:cs="Arial"/>
          <w:i/>
          <w:lang w:val="en-ZA"/>
        </w:rPr>
        <w:t xml:space="preserve">Curator-ad-Litem </w:t>
      </w:r>
      <w:r w:rsidR="00264D71">
        <w:rPr>
          <w:rFonts w:ascii="Arial" w:eastAsia="Calibri" w:hAnsi="Arial" w:cs="Arial"/>
          <w:lang w:val="en-ZA"/>
        </w:rPr>
        <w:t>for the minor child, Eunice Chauke who was involved in a motor vehicle collision when she was a pedestrian</w:t>
      </w:r>
      <w:r w:rsidR="00CE7E29">
        <w:rPr>
          <w:rFonts w:ascii="Arial" w:eastAsia="Calibri" w:hAnsi="Arial" w:cs="Arial"/>
          <w:lang w:val="en-ZA"/>
        </w:rPr>
        <w:t xml:space="preserve"> which collision occurred on 4</w:t>
      </w:r>
      <w:r w:rsidR="007E5D50">
        <w:rPr>
          <w:rFonts w:ascii="Arial" w:eastAsia="Calibri" w:hAnsi="Arial" w:cs="Arial"/>
          <w:lang w:val="en-ZA"/>
        </w:rPr>
        <w:t xml:space="preserve"> September 2017</w:t>
      </w:r>
      <w:r w:rsidR="00264D71">
        <w:rPr>
          <w:rFonts w:ascii="Arial" w:eastAsia="Calibri" w:hAnsi="Arial" w:cs="Arial"/>
          <w:lang w:val="en-ZA"/>
        </w:rPr>
        <w:t>.</w:t>
      </w:r>
    </w:p>
    <w:p w:rsidR="00D308AD" w:rsidRDefault="00D308AD" w:rsidP="00574219">
      <w:pPr>
        <w:spacing w:after="200" w:line="360" w:lineRule="auto"/>
        <w:rPr>
          <w:rFonts w:ascii="Arial" w:eastAsia="Calibri" w:hAnsi="Arial" w:cs="Arial"/>
          <w:lang w:val="en-ZA"/>
        </w:rPr>
      </w:pPr>
    </w:p>
    <w:p w:rsidR="00D308AD" w:rsidRDefault="00994A24" w:rsidP="00574219">
      <w:pPr>
        <w:spacing w:after="200" w:line="360" w:lineRule="auto"/>
        <w:rPr>
          <w:rFonts w:ascii="Arial" w:eastAsia="Calibri" w:hAnsi="Arial" w:cs="Arial"/>
          <w:lang w:val="en-ZA"/>
        </w:rPr>
      </w:pPr>
      <w:r>
        <w:rPr>
          <w:rFonts w:ascii="Arial" w:eastAsia="Calibri" w:hAnsi="Arial" w:cs="Arial"/>
          <w:lang w:val="en-ZA"/>
        </w:rPr>
        <w:t>[3</w:t>
      </w:r>
      <w:r w:rsidR="00D308AD">
        <w:rPr>
          <w:rFonts w:ascii="Arial" w:eastAsia="Calibri" w:hAnsi="Arial" w:cs="Arial"/>
          <w:lang w:val="en-ZA"/>
        </w:rPr>
        <w:t>]</w:t>
      </w:r>
      <w:r w:rsidR="00D308AD">
        <w:rPr>
          <w:rFonts w:ascii="Arial" w:eastAsia="Calibri" w:hAnsi="Arial" w:cs="Arial"/>
          <w:lang w:val="en-ZA"/>
        </w:rPr>
        <w:tab/>
      </w:r>
      <w:r w:rsidR="00264D71">
        <w:rPr>
          <w:rFonts w:ascii="Arial" w:eastAsia="Calibri" w:hAnsi="Arial" w:cs="Arial"/>
          <w:lang w:val="en-ZA"/>
        </w:rPr>
        <w:t xml:space="preserve">At the time of the collision, the minor child was 4 years old having been born on </w:t>
      </w:r>
      <w:r>
        <w:rPr>
          <w:rFonts w:ascii="Arial" w:eastAsia="Calibri" w:hAnsi="Arial" w:cs="Arial"/>
          <w:lang w:val="en-ZA"/>
        </w:rPr>
        <w:t>4 June 2013.</w:t>
      </w:r>
      <w:r w:rsidR="007E5D50">
        <w:rPr>
          <w:rFonts w:ascii="Arial" w:eastAsia="Calibri" w:hAnsi="Arial" w:cs="Arial"/>
          <w:lang w:val="en-ZA"/>
        </w:rPr>
        <w:t xml:space="preserve"> </w:t>
      </w:r>
      <w:r w:rsidR="00AC12AA">
        <w:rPr>
          <w:rFonts w:ascii="Arial" w:eastAsia="Calibri" w:hAnsi="Arial" w:cs="Arial"/>
          <w:lang w:val="en-ZA"/>
        </w:rPr>
        <w:t xml:space="preserve">A motor vehicle with registration letters and number </w:t>
      </w:r>
      <w:r w:rsidR="00AC12AA" w:rsidRPr="00AC12AA">
        <w:rPr>
          <w:rFonts w:ascii="Arial" w:eastAsia="Calibri" w:hAnsi="Arial" w:cs="Arial"/>
          <w:b/>
          <w:lang w:val="en-ZA"/>
        </w:rPr>
        <w:t>TGG 752 GP</w:t>
      </w:r>
      <w:r w:rsidR="00AC12AA">
        <w:rPr>
          <w:rFonts w:ascii="Arial" w:eastAsia="Calibri" w:hAnsi="Arial" w:cs="Arial"/>
          <w:lang w:val="en-ZA"/>
        </w:rPr>
        <w:t xml:space="preserve"> knocked down the minor child as she was crossing the road.</w:t>
      </w:r>
    </w:p>
    <w:p w:rsidR="00D308AD" w:rsidRDefault="00D308AD" w:rsidP="00574219">
      <w:pPr>
        <w:spacing w:after="200" w:line="360" w:lineRule="auto"/>
        <w:rPr>
          <w:rFonts w:ascii="Arial" w:eastAsia="Calibri" w:hAnsi="Arial" w:cs="Arial"/>
          <w:lang w:val="en-ZA"/>
        </w:rPr>
      </w:pPr>
    </w:p>
    <w:p w:rsidR="00D308AD" w:rsidRDefault="00994A24" w:rsidP="00574219">
      <w:pPr>
        <w:spacing w:after="200" w:line="360" w:lineRule="auto"/>
        <w:rPr>
          <w:rFonts w:ascii="Arial" w:eastAsia="Calibri" w:hAnsi="Arial" w:cs="Arial"/>
          <w:lang w:val="en-ZA"/>
        </w:rPr>
      </w:pPr>
      <w:r>
        <w:rPr>
          <w:rFonts w:ascii="Arial" w:eastAsia="Calibri" w:hAnsi="Arial" w:cs="Arial"/>
          <w:lang w:val="en-ZA"/>
        </w:rPr>
        <w:t>[4</w:t>
      </w:r>
      <w:r w:rsidR="00D308AD">
        <w:rPr>
          <w:rFonts w:ascii="Arial" w:eastAsia="Calibri" w:hAnsi="Arial" w:cs="Arial"/>
          <w:lang w:val="en-ZA"/>
        </w:rPr>
        <w:t>]</w:t>
      </w:r>
      <w:r w:rsidR="00D308AD">
        <w:rPr>
          <w:rFonts w:ascii="Arial" w:eastAsia="Calibri" w:hAnsi="Arial" w:cs="Arial"/>
          <w:lang w:val="en-ZA"/>
        </w:rPr>
        <w:tab/>
      </w:r>
      <w:r>
        <w:rPr>
          <w:rFonts w:ascii="Arial" w:eastAsia="Calibri" w:hAnsi="Arial" w:cs="Arial"/>
          <w:lang w:val="en-ZA"/>
        </w:rPr>
        <w:t xml:space="preserve">The issue of merits was dispensed with immediately </w:t>
      </w:r>
      <w:r w:rsidR="00AC12AA">
        <w:rPr>
          <w:rFonts w:ascii="Arial" w:eastAsia="Calibri" w:hAnsi="Arial" w:cs="Arial"/>
          <w:lang w:val="en-ZA"/>
        </w:rPr>
        <w:t xml:space="preserve">by the Court </w:t>
      </w:r>
      <w:r>
        <w:rPr>
          <w:rFonts w:ascii="Arial" w:eastAsia="Calibri" w:hAnsi="Arial" w:cs="Arial"/>
          <w:lang w:val="en-ZA"/>
        </w:rPr>
        <w:t xml:space="preserve">as the minor child, was </w:t>
      </w:r>
      <w:proofErr w:type="spellStart"/>
      <w:r>
        <w:rPr>
          <w:rFonts w:ascii="Arial" w:eastAsia="Calibri" w:hAnsi="Arial" w:cs="Arial"/>
          <w:i/>
          <w:lang w:val="en-ZA"/>
        </w:rPr>
        <w:t>doli</w:t>
      </w:r>
      <w:proofErr w:type="spellEnd"/>
      <w:r>
        <w:rPr>
          <w:rFonts w:ascii="Arial" w:eastAsia="Calibri" w:hAnsi="Arial" w:cs="Arial"/>
          <w:i/>
          <w:lang w:val="en-ZA"/>
        </w:rPr>
        <w:t xml:space="preserve"> </w:t>
      </w:r>
      <w:proofErr w:type="spellStart"/>
      <w:r>
        <w:rPr>
          <w:rFonts w:ascii="Arial" w:eastAsia="Calibri" w:hAnsi="Arial" w:cs="Arial"/>
          <w:i/>
          <w:lang w:val="en-ZA"/>
        </w:rPr>
        <w:t>incapax</w:t>
      </w:r>
      <w:proofErr w:type="spellEnd"/>
      <w:r>
        <w:rPr>
          <w:rFonts w:ascii="Arial" w:eastAsia="Calibri" w:hAnsi="Arial" w:cs="Arial"/>
          <w:i/>
          <w:lang w:val="en-ZA"/>
        </w:rPr>
        <w:t xml:space="preserve"> </w:t>
      </w:r>
      <w:r>
        <w:rPr>
          <w:rFonts w:ascii="Arial" w:eastAsia="Calibri" w:hAnsi="Arial" w:cs="Arial"/>
          <w:lang w:val="en-ZA"/>
        </w:rPr>
        <w:t>at the time of the collision</w:t>
      </w:r>
      <w:r w:rsidR="00D308AD">
        <w:rPr>
          <w:rFonts w:ascii="Arial" w:eastAsia="Calibri" w:hAnsi="Arial" w:cs="Arial"/>
          <w:lang w:val="en-ZA"/>
        </w:rPr>
        <w:t>.</w:t>
      </w:r>
      <w:r>
        <w:rPr>
          <w:rFonts w:ascii="Arial" w:eastAsia="Calibri" w:hAnsi="Arial" w:cs="Arial"/>
          <w:lang w:val="en-ZA"/>
        </w:rPr>
        <w:t xml:space="preserve"> The Defendant is thus 100% liable for the damages proved by the Plaintiff.</w:t>
      </w:r>
    </w:p>
    <w:p w:rsidR="00574219" w:rsidRDefault="00574219" w:rsidP="00574219">
      <w:pPr>
        <w:spacing w:after="200" w:line="360" w:lineRule="auto"/>
        <w:rPr>
          <w:rFonts w:ascii="Arial" w:eastAsia="Calibri" w:hAnsi="Arial" w:cs="Arial"/>
          <w:lang w:val="en-ZA"/>
        </w:rPr>
      </w:pPr>
    </w:p>
    <w:p w:rsidR="00574219" w:rsidRDefault="00994A24" w:rsidP="00574219">
      <w:pPr>
        <w:spacing w:after="200" w:line="360" w:lineRule="auto"/>
        <w:rPr>
          <w:rFonts w:ascii="Arial" w:eastAsia="Calibri" w:hAnsi="Arial" w:cs="Arial"/>
          <w:lang w:val="en-ZA"/>
        </w:rPr>
      </w:pPr>
      <w:r>
        <w:rPr>
          <w:rFonts w:ascii="Arial" w:eastAsia="Calibri" w:hAnsi="Arial" w:cs="Arial"/>
          <w:lang w:val="en-ZA"/>
        </w:rPr>
        <w:t>[5</w:t>
      </w:r>
      <w:r w:rsidR="00574219">
        <w:rPr>
          <w:rFonts w:ascii="Arial" w:eastAsia="Calibri" w:hAnsi="Arial" w:cs="Arial"/>
          <w:lang w:val="en-ZA"/>
        </w:rPr>
        <w:t>]</w:t>
      </w:r>
      <w:r w:rsidR="00574219">
        <w:rPr>
          <w:rFonts w:ascii="Arial" w:eastAsia="Calibri" w:hAnsi="Arial" w:cs="Arial"/>
          <w:lang w:val="en-ZA"/>
        </w:rPr>
        <w:tab/>
      </w:r>
      <w:r w:rsidR="00D308AD">
        <w:rPr>
          <w:rFonts w:ascii="Arial" w:eastAsia="Calibri" w:hAnsi="Arial" w:cs="Arial"/>
          <w:lang w:val="en-ZA"/>
        </w:rPr>
        <w:t>The affidavits in accordance with the Directives were filed and uploaded on Caselines</w:t>
      </w:r>
      <w:r w:rsidR="00BE6AD0">
        <w:rPr>
          <w:rStyle w:val="FootnoteReference"/>
          <w:rFonts w:ascii="Arial" w:eastAsia="Calibri" w:hAnsi="Arial" w:cs="Arial"/>
          <w:lang w:val="en-ZA"/>
        </w:rPr>
        <w:footnoteReference w:id="2"/>
      </w:r>
      <w:r w:rsidR="00D308AD">
        <w:rPr>
          <w:rFonts w:ascii="Arial" w:eastAsia="Calibri" w:hAnsi="Arial" w:cs="Arial"/>
          <w:lang w:val="en-ZA"/>
        </w:rPr>
        <w:t>.</w:t>
      </w:r>
    </w:p>
    <w:p w:rsidR="00994A24" w:rsidRDefault="00994A24" w:rsidP="00574219">
      <w:pPr>
        <w:spacing w:after="200" w:line="360" w:lineRule="auto"/>
        <w:rPr>
          <w:rFonts w:ascii="Arial" w:eastAsia="Calibri" w:hAnsi="Arial" w:cs="Arial"/>
          <w:lang w:val="en-ZA"/>
        </w:rPr>
      </w:pPr>
    </w:p>
    <w:p w:rsidR="00994A24" w:rsidRDefault="00994A24" w:rsidP="00574219">
      <w:pPr>
        <w:spacing w:after="200" w:line="360" w:lineRule="auto"/>
        <w:rPr>
          <w:rFonts w:ascii="Arial" w:eastAsia="Calibri" w:hAnsi="Arial" w:cs="Arial"/>
          <w:lang w:val="en-ZA"/>
        </w:rPr>
      </w:pPr>
      <w:r>
        <w:rPr>
          <w:rFonts w:ascii="Arial" w:eastAsia="Calibri" w:hAnsi="Arial" w:cs="Arial"/>
          <w:lang w:val="en-ZA"/>
        </w:rPr>
        <w:t>[6]</w:t>
      </w:r>
      <w:r>
        <w:rPr>
          <w:rFonts w:ascii="Arial" w:eastAsia="Calibri" w:hAnsi="Arial" w:cs="Arial"/>
          <w:lang w:val="en-ZA"/>
        </w:rPr>
        <w:tab/>
        <w:t>The minor child sustained serious injuries as a result of the collision which injuries are detailed in the hospital records</w:t>
      </w:r>
      <w:r w:rsidR="00150AA2">
        <w:rPr>
          <w:rStyle w:val="FootnoteReference"/>
          <w:rFonts w:ascii="Arial" w:eastAsia="Calibri" w:hAnsi="Arial" w:cs="Arial"/>
          <w:lang w:val="en-ZA"/>
        </w:rPr>
        <w:footnoteReference w:id="3"/>
      </w:r>
      <w:r>
        <w:rPr>
          <w:rFonts w:ascii="Arial" w:eastAsia="Calibri" w:hAnsi="Arial" w:cs="Arial"/>
          <w:lang w:val="en-ZA"/>
        </w:rPr>
        <w:t xml:space="preserve"> as well as expert reports</w:t>
      </w:r>
      <w:r w:rsidR="00150AA2">
        <w:rPr>
          <w:rStyle w:val="FootnoteReference"/>
          <w:rFonts w:ascii="Arial" w:eastAsia="Calibri" w:hAnsi="Arial" w:cs="Arial"/>
          <w:lang w:val="en-ZA"/>
        </w:rPr>
        <w:footnoteReference w:id="4"/>
      </w:r>
      <w:r>
        <w:rPr>
          <w:rFonts w:ascii="Arial" w:eastAsia="Calibri" w:hAnsi="Arial" w:cs="Arial"/>
          <w:lang w:val="en-ZA"/>
        </w:rPr>
        <w:t xml:space="preserve"> uploaded by the Plaintiff.</w:t>
      </w:r>
      <w:r w:rsidR="00F97113">
        <w:rPr>
          <w:rFonts w:ascii="Arial" w:eastAsia="Calibri" w:hAnsi="Arial" w:cs="Arial"/>
          <w:lang w:val="en-ZA"/>
        </w:rPr>
        <w:t xml:space="preserve"> W</w:t>
      </w:r>
      <w:r w:rsidR="003D4E2E">
        <w:rPr>
          <w:rFonts w:ascii="Arial" w:eastAsia="Calibri" w:hAnsi="Arial" w:cs="Arial"/>
          <w:lang w:val="en-ZA"/>
        </w:rPr>
        <w:t>hi</w:t>
      </w:r>
      <w:r w:rsidR="00F97113">
        <w:rPr>
          <w:rFonts w:ascii="Arial" w:eastAsia="Calibri" w:hAnsi="Arial" w:cs="Arial"/>
          <w:lang w:val="en-ZA"/>
        </w:rPr>
        <w:t>l</w:t>
      </w:r>
      <w:r w:rsidR="003D4E2E">
        <w:rPr>
          <w:rFonts w:ascii="Arial" w:eastAsia="Calibri" w:hAnsi="Arial" w:cs="Arial"/>
          <w:lang w:val="en-ZA"/>
        </w:rPr>
        <w:t>s</w:t>
      </w:r>
      <w:r w:rsidR="00F97113">
        <w:rPr>
          <w:rFonts w:ascii="Arial" w:eastAsia="Calibri" w:hAnsi="Arial" w:cs="Arial"/>
          <w:lang w:val="en-ZA"/>
        </w:rPr>
        <w:t xml:space="preserve">t the seriousness of the minor child’s injuries was not conceded by the Defendant before striking out of the defence, the Court is satisfied on the evidence of the </w:t>
      </w:r>
      <w:r w:rsidR="003D4E2E">
        <w:rPr>
          <w:rFonts w:ascii="Arial" w:eastAsia="Calibri" w:hAnsi="Arial" w:cs="Arial"/>
          <w:lang w:val="en-ZA"/>
        </w:rPr>
        <w:t>Orthopaedic</w:t>
      </w:r>
      <w:r w:rsidR="00F97113">
        <w:rPr>
          <w:rFonts w:ascii="Arial" w:eastAsia="Calibri" w:hAnsi="Arial" w:cs="Arial"/>
          <w:lang w:val="en-ZA"/>
        </w:rPr>
        <w:t xml:space="preserve"> Surgeon</w:t>
      </w:r>
      <w:r w:rsidR="003D4E2E">
        <w:rPr>
          <w:rFonts w:ascii="Arial" w:eastAsia="Calibri" w:hAnsi="Arial" w:cs="Arial"/>
          <w:lang w:val="en-ZA"/>
        </w:rPr>
        <w:t xml:space="preserve"> contained in an RAF 4</w:t>
      </w:r>
      <w:r w:rsidR="003D4E2E">
        <w:rPr>
          <w:rStyle w:val="FootnoteReference"/>
          <w:rFonts w:ascii="Arial" w:eastAsia="Calibri" w:hAnsi="Arial" w:cs="Arial"/>
          <w:lang w:val="en-ZA"/>
        </w:rPr>
        <w:footnoteReference w:id="5"/>
      </w:r>
      <w:r w:rsidR="003D4E2E">
        <w:rPr>
          <w:rFonts w:ascii="Arial" w:eastAsia="Calibri" w:hAnsi="Arial" w:cs="Arial"/>
          <w:lang w:val="en-ZA"/>
        </w:rPr>
        <w:t xml:space="preserve"> form that the injuries were serious.</w:t>
      </w:r>
    </w:p>
    <w:p w:rsidR="00AC12AA" w:rsidRDefault="00AC12AA" w:rsidP="00574219">
      <w:pPr>
        <w:spacing w:after="200" w:line="360" w:lineRule="auto"/>
        <w:rPr>
          <w:rFonts w:ascii="Arial" w:eastAsia="Calibri" w:hAnsi="Arial" w:cs="Arial"/>
          <w:lang w:val="en-ZA"/>
        </w:rPr>
      </w:pPr>
    </w:p>
    <w:p w:rsidR="00AC12AA" w:rsidRDefault="00AC12AA" w:rsidP="00574219">
      <w:pPr>
        <w:spacing w:after="200" w:line="360" w:lineRule="auto"/>
        <w:rPr>
          <w:rFonts w:ascii="Arial" w:eastAsia="Calibri" w:hAnsi="Arial" w:cs="Arial"/>
          <w:lang w:val="en-ZA"/>
        </w:rPr>
      </w:pPr>
      <w:r>
        <w:rPr>
          <w:rFonts w:ascii="Arial" w:eastAsia="Calibri" w:hAnsi="Arial" w:cs="Arial"/>
          <w:lang w:val="en-ZA"/>
        </w:rPr>
        <w:t>[7]</w:t>
      </w:r>
      <w:r>
        <w:rPr>
          <w:rFonts w:ascii="Arial" w:eastAsia="Calibri" w:hAnsi="Arial" w:cs="Arial"/>
          <w:lang w:val="en-ZA"/>
        </w:rPr>
        <w:tab/>
        <w:t>From the abovementioned records it can discerned that the minor child sustained the following injuries as a result of the abovementioned collision:</w:t>
      </w:r>
    </w:p>
    <w:p w:rsidR="00AC12AA" w:rsidRDefault="00AC12AA" w:rsidP="00574219">
      <w:pPr>
        <w:spacing w:after="200" w:line="360" w:lineRule="auto"/>
        <w:rPr>
          <w:rFonts w:ascii="Arial" w:eastAsia="Calibri" w:hAnsi="Arial" w:cs="Arial"/>
          <w:lang w:val="en-ZA"/>
        </w:rPr>
      </w:pPr>
      <w:r>
        <w:rPr>
          <w:rFonts w:ascii="Arial" w:eastAsia="Calibri" w:hAnsi="Arial" w:cs="Arial"/>
          <w:lang w:val="en-ZA"/>
        </w:rPr>
        <w:tab/>
        <w:t>7.1.</w:t>
      </w:r>
      <w:r>
        <w:rPr>
          <w:rFonts w:ascii="Arial" w:eastAsia="Calibri" w:hAnsi="Arial" w:cs="Arial"/>
          <w:lang w:val="en-ZA"/>
        </w:rPr>
        <w:tab/>
        <w:t>A</w:t>
      </w:r>
      <w:r w:rsidR="00E47FEC">
        <w:rPr>
          <w:rFonts w:ascii="Arial" w:eastAsia="Calibri" w:hAnsi="Arial" w:cs="Arial"/>
          <w:lang w:val="en-ZA"/>
        </w:rPr>
        <w:t xml:space="preserve"> head injury;</w:t>
      </w:r>
    </w:p>
    <w:p w:rsidR="00E47FEC" w:rsidRDefault="00E47FEC" w:rsidP="00574219">
      <w:pPr>
        <w:spacing w:after="200" w:line="360" w:lineRule="auto"/>
        <w:rPr>
          <w:rFonts w:ascii="Arial" w:eastAsia="Calibri" w:hAnsi="Arial" w:cs="Arial"/>
          <w:lang w:val="en-ZA"/>
        </w:rPr>
      </w:pPr>
      <w:r>
        <w:rPr>
          <w:rFonts w:ascii="Arial" w:eastAsia="Calibri" w:hAnsi="Arial" w:cs="Arial"/>
          <w:lang w:val="en-ZA"/>
        </w:rPr>
        <w:lastRenderedPageBreak/>
        <w:tab/>
        <w:t>7.2.</w:t>
      </w:r>
      <w:r>
        <w:rPr>
          <w:rFonts w:ascii="Arial" w:eastAsia="Calibri" w:hAnsi="Arial" w:cs="Arial"/>
          <w:lang w:val="en-ZA"/>
        </w:rPr>
        <w:tab/>
        <w:t>Brain oedema and haemorrhage;</w:t>
      </w:r>
    </w:p>
    <w:p w:rsidR="00E47FEC" w:rsidRDefault="00E47FEC" w:rsidP="00574219">
      <w:pPr>
        <w:spacing w:after="200" w:line="360" w:lineRule="auto"/>
        <w:rPr>
          <w:rFonts w:ascii="Arial" w:eastAsia="Calibri" w:hAnsi="Arial" w:cs="Arial"/>
          <w:lang w:val="en-ZA"/>
        </w:rPr>
      </w:pPr>
      <w:r>
        <w:rPr>
          <w:rFonts w:ascii="Arial" w:eastAsia="Calibri" w:hAnsi="Arial" w:cs="Arial"/>
          <w:lang w:val="en-ZA"/>
        </w:rPr>
        <w:tab/>
        <w:t>7.3.</w:t>
      </w:r>
      <w:r>
        <w:rPr>
          <w:rFonts w:ascii="Arial" w:eastAsia="Calibri" w:hAnsi="Arial" w:cs="Arial"/>
          <w:lang w:val="en-ZA"/>
        </w:rPr>
        <w:tab/>
        <w:t>Left skull fracture;</w:t>
      </w:r>
    </w:p>
    <w:p w:rsidR="00E47FEC" w:rsidRDefault="00E47FEC" w:rsidP="00574219">
      <w:pPr>
        <w:spacing w:after="200" w:line="360" w:lineRule="auto"/>
        <w:rPr>
          <w:rFonts w:ascii="Arial" w:eastAsia="Calibri" w:hAnsi="Arial" w:cs="Arial"/>
          <w:lang w:val="en-ZA"/>
        </w:rPr>
      </w:pPr>
      <w:r>
        <w:rPr>
          <w:rFonts w:ascii="Arial" w:eastAsia="Calibri" w:hAnsi="Arial" w:cs="Arial"/>
          <w:lang w:val="en-ZA"/>
        </w:rPr>
        <w:tab/>
        <w:t>7.4.</w:t>
      </w:r>
      <w:r>
        <w:rPr>
          <w:rFonts w:ascii="Arial" w:eastAsia="Calibri" w:hAnsi="Arial" w:cs="Arial"/>
          <w:lang w:val="en-ZA"/>
        </w:rPr>
        <w:tab/>
        <w:t>Facial lacerations;</w:t>
      </w:r>
    </w:p>
    <w:p w:rsidR="00E47FEC" w:rsidRDefault="00E47FEC" w:rsidP="00574219">
      <w:pPr>
        <w:spacing w:after="200" w:line="360" w:lineRule="auto"/>
        <w:rPr>
          <w:rFonts w:ascii="Arial" w:eastAsia="Calibri" w:hAnsi="Arial" w:cs="Arial"/>
          <w:lang w:val="en-ZA"/>
        </w:rPr>
      </w:pPr>
      <w:r>
        <w:rPr>
          <w:rFonts w:ascii="Arial" w:eastAsia="Calibri" w:hAnsi="Arial" w:cs="Arial"/>
          <w:lang w:val="en-ZA"/>
        </w:rPr>
        <w:tab/>
        <w:t>7.5.</w:t>
      </w:r>
      <w:r>
        <w:rPr>
          <w:rFonts w:ascii="Arial" w:eastAsia="Calibri" w:hAnsi="Arial" w:cs="Arial"/>
          <w:lang w:val="en-ZA"/>
        </w:rPr>
        <w:tab/>
        <w:t>Blunt abdominal trauma;</w:t>
      </w:r>
    </w:p>
    <w:p w:rsidR="00E47FEC" w:rsidRDefault="00E47FEC" w:rsidP="00574219">
      <w:pPr>
        <w:spacing w:after="200" w:line="360" w:lineRule="auto"/>
        <w:rPr>
          <w:rFonts w:ascii="Arial" w:eastAsia="Calibri" w:hAnsi="Arial" w:cs="Arial"/>
          <w:lang w:val="en-ZA"/>
        </w:rPr>
      </w:pPr>
      <w:r>
        <w:rPr>
          <w:rFonts w:ascii="Arial" w:eastAsia="Calibri" w:hAnsi="Arial" w:cs="Arial"/>
          <w:lang w:val="en-ZA"/>
        </w:rPr>
        <w:tab/>
        <w:t>7.6.</w:t>
      </w:r>
      <w:r>
        <w:rPr>
          <w:rFonts w:ascii="Arial" w:eastAsia="Calibri" w:hAnsi="Arial" w:cs="Arial"/>
          <w:lang w:val="en-ZA"/>
        </w:rPr>
        <w:tab/>
        <w:t>Right hand injury.</w:t>
      </w:r>
    </w:p>
    <w:p w:rsidR="00E47FEC" w:rsidRDefault="00E47FEC" w:rsidP="00574219">
      <w:pPr>
        <w:spacing w:after="200" w:line="360" w:lineRule="auto"/>
        <w:rPr>
          <w:rFonts w:ascii="Arial" w:eastAsia="Calibri" w:hAnsi="Arial" w:cs="Arial"/>
          <w:lang w:val="en-ZA"/>
        </w:rPr>
      </w:pPr>
    </w:p>
    <w:p w:rsidR="00E47FEC" w:rsidRDefault="00E47FEC" w:rsidP="00574219">
      <w:pPr>
        <w:spacing w:after="200" w:line="360" w:lineRule="auto"/>
        <w:rPr>
          <w:rFonts w:ascii="Arial" w:eastAsia="Calibri" w:hAnsi="Arial" w:cs="Arial"/>
          <w:lang w:val="en-ZA"/>
        </w:rPr>
      </w:pPr>
      <w:r>
        <w:rPr>
          <w:rFonts w:ascii="Arial" w:eastAsia="Calibri" w:hAnsi="Arial" w:cs="Arial"/>
          <w:lang w:val="en-ZA"/>
        </w:rPr>
        <w:t>[8]</w:t>
      </w:r>
      <w:r>
        <w:rPr>
          <w:rFonts w:ascii="Arial" w:eastAsia="Calibri" w:hAnsi="Arial" w:cs="Arial"/>
          <w:lang w:val="en-ZA"/>
        </w:rPr>
        <w:tab/>
        <w:t>Counsel for the Plaintiff filed extensive heads of argument for which the Court is grateful.</w:t>
      </w:r>
    </w:p>
    <w:p w:rsidR="00E47FEC" w:rsidRDefault="00E47FEC" w:rsidP="00574219">
      <w:pPr>
        <w:spacing w:after="200" w:line="360" w:lineRule="auto"/>
        <w:rPr>
          <w:rFonts w:ascii="Arial" w:eastAsia="Calibri" w:hAnsi="Arial" w:cs="Arial"/>
          <w:lang w:val="en-ZA"/>
        </w:rPr>
      </w:pPr>
    </w:p>
    <w:p w:rsidR="00E47FEC" w:rsidRDefault="00E47FEC" w:rsidP="00574219">
      <w:pPr>
        <w:spacing w:after="200" w:line="360" w:lineRule="auto"/>
        <w:rPr>
          <w:rFonts w:ascii="Arial" w:eastAsia="Calibri" w:hAnsi="Arial" w:cs="Arial"/>
          <w:lang w:val="en-ZA"/>
        </w:rPr>
      </w:pPr>
      <w:r>
        <w:rPr>
          <w:rFonts w:ascii="Arial" w:eastAsia="Calibri" w:hAnsi="Arial" w:cs="Arial"/>
          <w:lang w:val="en-ZA"/>
        </w:rPr>
        <w:t>[9]</w:t>
      </w:r>
      <w:r>
        <w:rPr>
          <w:rFonts w:ascii="Arial" w:eastAsia="Calibri" w:hAnsi="Arial" w:cs="Arial"/>
          <w:lang w:val="en-ZA"/>
        </w:rPr>
        <w:tab/>
      </w:r>
      <w:r w:rsidR="00CA0551">
        <w:rPr>
          <w:rFonts w:ascii="Arial" w:eastAsia="Calibri" w:hAnsi="Arial" w:cs="Arial"/>
          <w:lang w:val="en-ZA"/>
        </w:rPr>
        <w:t xml:space="preserve">In respect of general damages Counsel for the Plaintiff referred the Court to various comparative cases and proposed an amount of </w:t>
      </w:r>
      <w:r w:rsidR="00CA0551" w:rsidRPr="00CA0551">
        <w:rPr>
          <w:rFonts w:ascii="Arial" w:eastAsia="Calibri" w:hAnsi="Arial" w:cs="Arial"/>
          <w:b/>
          <w:lang w:val="en-ZA"/>
        </w:rPr>
        <w:t>R1 400 000-00 (One million four hundred thousand rand)</w:t>
      </w:r>
      <w:r w:rsidR="00CA0551">
        <w:rPr>
          <w:rFonts w:ascii="Arial" w:eastAsia="Calibri" w:hAnsi="Arial" w:cs="Arial"/>
          <w:lang w:val="en-ZA"/>
        </w:rPr>
        <w:t xml:space="preserve"> as an amount which is fair and reasonable.</w:t>
      </w:r>
    </w:p>
    <w:p w:rsidR="00CA0551" w:rsidRDefault="00CA0551" w:rsidP="00574219">
      <w:pPr>
        <w:spacing w:after="200" w:line="360" w:lineRule="auto"/>
        <w:rPr>
          <w:rFonts w:ascii="Arial" w:eastAsia="Calibri" w:hAnsi="Arial" w:cs="Arial"/>
          <w:lang w:val="en-ZA"/>
        </w:rPr>
      </w:pPr>
    </w:p>
    <w:p w:rsidR="00CA0551" w:rsidRDefault="00CA0551" w:rsidP="00574219">
      <w:pPr>
        <w:spacing w:after="200" w:line="360" w:lineRule="auto"/>
        <w:rPr>
          <w:rFonts w:ascii="Arial" w:eastAsia="Calibri" w:hAnsi="Arial" w:cs="Arial"/>
          <w:lang w:val="en-ZA"/>
        </w:rPr>
      </w:pPr>
      <w:r>
        <w:rPr>
          <w:rFonts w:ascii="Arial" w:eastAsia="Calibri" w:hAnsi="Arial" w:cs="Arial"/>
          <w:lang w:val="en-ZA"/>
        </w:rPr>
        <w:t>[10]</w:t>
      </w:r>
      <w:r>
        <w:rPr>
          <w:rFonts w:ascii="Arial" w:eastAsia="Calibri" w:hAnsi="Arial" w:cs="Arial"/>
          <w:lang w:val="en-ZA"/>
        </w:rPr>
        <w:tab/>
        <w:t>It is now trite that comparative cases</w:t>
      </w:r>
      <w:r>
        <w:rPr>
          <w:rStyle w:val="FootnoteReference"/>
          <w:rFonts w:ascii="Arial" w:eastAsia="Calibri" w:hAnsi="Arial" w:cs="Arial"/>
          <w:lang w:val="en-ZA"/>
        </w:rPr>
        <w:footnoteReference w:id="6"/>
      </w:r>
      <w:r>
        <w:rPr>
          <w:rFonts w:ascii="Arial" w:eastAsia="Calibri" w:hAnsi="Arial" w:cs="Arial"/>
          <w:lang w:val="en-ZA"/>
        </w:rPr>
        <w:t xml:space="preserve"> serve as a guide for the Court and a Court is not bound by the amounts awarded in similar or comparative cases. I have had regard to the said c</w:t>
      </w:r>
      <w:r w:rsidR="00486BD3">
        <w:rPr>
          <w:rFonts w:ascii="Arial" w:eastAsia="Calibri" w:hAnsi="Arial" w:cs="Arial"/>
          <w:lang w:val="en-ZA"/>
        </w:rPr>
        <w:t>ases and am of the view that the</w:t>
      </w:r>
      <w:r>
        <w:rPr>
          <w:rFonts w:ascii="Arial" w:eastAsia="Calibri" w:hAnsi="Arial" w:cs="Arial"/>
          <w:lang w:val="en-ZA"/>
        </w:rPr>
        <w:t xml:space="preserve"> amount of </w:t>
      </w:r>
      <w:r w:rsidRPr="00E7452E">
        <w:rPr>
          <w:rFonts w:ascii="Arial" w:eastAsia="Calibri" w:hAnsi="Arial" w:cs="Arial"/>
          <w:b/>
          <w:lang w:val="en-ZA"/>
        </w:rPr>
        <w:t>R1 400 000-00</w:t>
      </w:r>
      <w:r w:rsidR="00486BD3">
        <w:rPr>
          <w:rFonts w:ascii="Arial" w:eastAsia="Calibri" w:hAnsi="Arial" w:cs="Arial"/>
          <w:lang w:val="en-ZA"/>
        </w:rPr>
        <w:t xml:space="preserve"> </w:t>
      </w:r>
      <w:r w:rsidR="00486BD3" w:rsidRPr="00486BD3">
        <w:rPr>
          <w:rFonts w:ascii="Arial" w:eastAsia="Calibri" w:hAnsi="Arial" w:cs="Arial"/>
          <w:b/>
          <w:lang w:val="en-ZA"/>
        </w:rPr>
        <w:t>(One million four hundred thousand rand)</w:t>
      </w:r>
      <w:r w:rsidR="00486BD3">
        <w:rPr>
          <w:rFonts w:ascii="Arial" w:eastAsia="Calibri" w:hAnsi="Arial" w:cs="Arial"/>
          <w:lang w:val="en-ZA"/>
        </w:rPr>
        <w:t xml:space="preserve"> as and for general damages is fair and reasonable in the circumstances of this case.</w:t>
      </w:r>
      <w:r>
        <w:rPr>
          <w:rFonts w:ascii="Arial" w:eastAsia="Calibri" w:hAnsi="Arial" w:cs="Arial"/>
          <w:lang w:val="en-ZA"/>
        </w:rPr>
        <w:t xml:space="preserve"> </w:t>
      </w:r>
    </w:p>
    <w:p w:rsidR="00486BD3" w:rsidRDefault="00486BD3" w:rsidP="00574219">
      <w:pPr>
        <w:spacing w:after="200" w:line="360" w:lineRule="auto"/>
        <w:rPr>
          <w:rFonts w:ascii="Arial" w:eastAsia="Calibri" w:hAnsi="Arial" w:cs="Arial"/>
          <w:lang w:val="en-ZA"/>
        </w:rPr>
      </w:pPr>
    </w:p>
    <w:p w:rsidR="00486BD3" w:rsidRDefault="00486BD3" w:rsidP="00574219">
      <w:pPr>
        <w:spacing w:after="200" w:line="360" w:lineRule="auto"/>
        <w:rPr>
          <w:rFonts w:ascii="Arial" w:eastAsia="Calibri" w:hAnsi="Arial" w:cs="Arial"/>
          <w:lang w:val="en-ZA"/>
        </w:rPr>
      </w:pPr>
      <w:r>
        <w:rPr>
          <w:rFonts w:ascii="Arial" w:eastAsia="Calibri" w:hAnsi="Arial" w:cs="Arial"/>
          <w:lang w:val="en-ZA"/>
        </w:rPr>
        <w:t>[11]</w:t>
      </w:r>
      <w:r>
        <w:rPr>
          <w:rFonts w:ascii="Arial" w:eastAsia="Calibri" w:hAnsi="Arial" w:cs="Arial"/>
          <w:lang w:val="en-ZA"/>
        </w:rPr>
        <w:tab/>
        <w:t xml:space="preserve">In respect of future loss of earnings Counsel for the Plaintiff argued strenuously for scenario 2 of the Actuarial report </w:t>
      </w:r>
      <w:r w:rsidR="00674FFD">
        <w:rPr>
          <w:rFonts w:ascii="Arial" w:eastAsia="Calibri" w:hAnsi="Arial" w:cs="Arial"/>
          <w:lang w:val="en-ZA"/>
        </w:rPr>
        <w:t>to be applied this scenario having been recommended by the Industrial Psychologist.</w:t>
      </w:r>
      <w:r>
        <w:rPr>
          <w:rFonts w:ascii="Arial" w:eastAsia="Calibri" w:hAnsi="Arial" w:cs="Arial"/>
          <w:lang w:val="en-ZA"/>
        </w:rPr>
        <w:t xml:space="preserve"> </w:t>
      </w:r>
      <w:r w:rsidR="000F570B">
        <w:rPr>
          <w:rFonts w:ascii="Arial" w:eastAsia="Calibri" w:hAnsi="Arial" w:cs="Arial"/>
          <w:lang w:val="en-ZA"/>
        </w:rPr>
        <w:t>In evaluating and analysing the evidence in relation to the future loss of earnings, I am mindful of the principles laid out by our Courts</w:t>
      </w:r>
      <w:r w:rsidR="000559EB">
        <w:rPr>
          <w:rStyle w:val="FootnoteReference"/>
          <w:rFonts w:ascii="Arial" w:eastAsia="Calibri" w:hAnsi="Arial" w:cs="Arial"/>
          <w:lang w:val="en-ZA"/>
        </w:rPr>
        <w:footnoteReference w:id="7"/>
      </w:r>
      <w:r w:rsidR="000559EB">
        <w:rPr>
          <w:rFonts w:ascii="Arial" w:eastAsia="Calibri" w:hAnsi="Arial" w:cs="Arial"/>
          <w:lang w:val="en-ZA"/>
        </w:rPr>
        <w:t>, namely:</w:t>
      </w:r>
    </w:p>
    <w:p w:rsidR="000559EB" w:rsidRDefault="000559EB" w:rsidP="000559EB">
      <w:pPr>
        <w:spacing w:after="200" w:line="360" w:lineRule="auto"/>
        <w:ind w:left="720"/>
        <w:rPr>
          <w:rFonts w:ascii="Arial" w:eastAsia="Calibri" w:hAnsi="Arial" w:cs="Arial"/>
          <w:i/>
          <w:sz w:val="22"/>
          <w:szCs w:val="22"/>
          <w:lang w:val="en-ZA"/>
        </w:rPr>
      </w:pPr>
      <w:r>
        <w:rPr>
          <w:rFonts w:ascii="Arial" w:eastAsia="Calibri" w:hAnsi="Arial" w:cs="Arial"/>
          <w:i/>
          <w:sz w:val="22"/>
          <w:szCs w:val="22"/>
          <w:lang w:val="en-ZA"/>
        </w:rPr>
        <w:lastRenderedPageBreak/>
        <w:t>“we cannot allow our sympathy for the claimants in this very distressing case to influence our judgment”</w:t>
      </w:r>
    </w:p>
    <w:p w:rsidR="000559EB" w:rsidRDefault="000559EB" w:rsidP="000559EB">
      <w:pPr>
        <w:spacing w:after="200" w:line="360" w:lineRule="auto"/>
        <w:rPr>
          <w:rFonts w:ascii="Arial" w:eastAsia="Calibri" w:hAnsi="Arial" w:cs="Arial"/>
          <w:lang w:val="en-ZA"/>
        </w:rPr>
      </w:pPr>
    </w:p>
    <w:p w:rsidR="004A730B" w:rsidRDefault="000559EB" w:rsidP="000559EB">
      <w:pPr>
        <w:spacing w:after="200" w:line="360" w:lineRule="auto"/>
        <w:rPr>
          <w:rFonts w:ascii="Arial" w:eastAsia="Calibri" w:hAnsi="Arial" w:cs="Arial"/>
          <w:lang w:val="en-ZA"/>
        </w:rPr>
      </w:pPr>
      <w:r>
        <w:rPr>
          <w:rFonts w:ascii="Arial" w:eastAsia="Calibri" w:hAnsi="Arial" w:cs="Arial"/>
          <w:lang w:val="en-ZA"/>
        </w:rPr>
        <w:t>[12]</w:t>
      </w:r>
      <w:r>
        <w:rPr>
          <w:rFonts w:ascii="Arial" w:eastAsia="Calibri" w:hAnsi="Arial" w:cs="Arial"/>
          <w:lang w:val="en-ZA"/>
        </w:rPr>
        <w:tab/>
      </w:r>
      <w:r w:rsidR="008308AD">
        <w:rPr>
          <w:rFonts w:ascii="Arial" w:eastAsia="Calibri" w:hAnsi="Arial" w:cs="Arial"/>
          <w:lang w:val="en-ZA"/>
        </w:rPr>
        <w:t>The postulation by the Educational Psychologist</w:t>
      </w:r>
      <w:r w:rsidR="008308AD">
        <w:rPr>
          <w:rStyle w:val="FootnoteReference"/>
          <w:rFonts w:ascii="Arial" w:eastAsia="Calibri" w:hAnsi="Arial" w:cs="Arial"/>
          <w:lang w:val="en-ZA"/>
        </w:rPr>
        <w:footnoteReference w:id="8"/>
      </w:r>
      <w:r w:rsidR="008308AD">
        <w:rPr>
          <w:rFonts w:ascii="Arial" w:eastAsia="Calibri" w:hAnsi="Arial" w:cs="Arial"/>
          <w:lang w:val="en-ZA"/>
        </w:rPr>
        <w:t xml:space="preserve"> and the Industrial Psychologist</w:t>
      </w:r>
      <w:r w:rsidR="008308AD">
        <w:rPr>
          <w:rStyle w:val="FootnoteReference"/>
          <w:rFonts w:ascii="Arial" w:eastAsia="Calibri" w:hAnsi="Arial" w:cs="Arial"/>
          <w:lang w:val="en-ZA"/>
        </w:rPr>
        <w:footnoteReference w:id="9"/>
      </w:r>
      <w:r w:rsidR="008308AD">
        <w:rPr>
          <w:rFonts w:ascii="Arial" w:eastAsia="Calibri" w:hAnsi="Arial" w:cs="Arial"/>
          <w:lang w:val="en-ZA"/>
        </w:rPr>
        <w:t xml:space="preserve"> </w:t>
      </w:r>
      <w:r>
        <w:rPr>
          <w:rFonts w:ascii="Arial" w:eastAsia="Calibri" w:hAnsi="Arial" w:cs="Arial"/>
          <w:lang w:val="en-ZA"/>
        </w:rPr>
        <w:t xml:space="preserve">that </w:t>
      </w:r>
      <w:r w:rsidR="008308AD">
        <w:rPr>
          <w:rFonts w:ascii="Arial" w:eastAsia="Calibri" w:hAnsi="Arial" w:cs="Arial"/>
          <w:lang w:val="en-ZA"/>
        </w:rPr>
        <w:t>based on current trends, children advance further than their parents, without tendering any research for such postulation</w:t>
      </w:r>
      <w:r w:rsidR="003D4E2E">
        <w:rPr>
          <w:rFonts w:ascii="Arial" w:eastAsia="Calibri" w:hAnsi="Arial" w:cs="Arial"/>
          <w:lang w:val="en-ZA"/>
        </w:rPr>
        <w:t>,</w:t>
      </w:r>
      <w:r w:rsidR="008308AD">
        <w:rPr>
          <w:rFonts w:ascii="Arial" w:eastAsia="Calibri" w:hAnsi="Arial" w:cs="Arial"/>
          <w:lang w:val="en-ZA"/>
        </w:rPr>
        <w:t xml:space="preserve"> is not helpful to the Court and cannot be accepted, in my view, without more evidence. </w:t>
      </w:r>
      <w:r w:rsidR="004A730B">
        <w:rPr>
          <w:rFonts w:ascii="Arial" w:eastAsia="Calibri" w:hAnsi="Arial" w:cs="Arial"/>
          <w:lang w:val="en-ZA"/>
        </w:rPr>
        <w:t>I accept in favour of the minor child that the Industrial Psychologist does postulate two scenarios but then concludes that scenario 2 is the most probable scenario depending on certain circumstances such as finances and matric results pre-morbid.</w:t>
      </w:r>
    </w:p>
    <w:p w:rsidR="004A730B" w:rsidRDefault="004A730B" w:rsidP="000559EB">
      <w:pPr>
        <w:spacing w:after="200" w:line="360" w:lineRule="auto"/>
        <w:rPr>
          <w:rFonts w:ascii="Arial" w:eastAsia="Calibri" w:hAnsi="Arial" w:cs="Arial"/>
          <w:lang w:val="en-ZA"/>
        </w:rPr>
      </w:pPr>
    </w:p>
    <w:p w:rsidR="004A730B" w:rsidRDefault="004A730B" w:rsidP="000559EB">
      <w:pPr>
        <w:spacing w:after="200" w:line="360" w:lineRule="auto"/>
        <w:rPr>
          <w:rFonts w:ascii="Arial" w:eastAsia="Calibri" w:hAnsi="Arial" w:cs="Arial"/>
          <w:lang w:val="en-ZA"/>
        </w:rPr>
      </w:pPr>
      <w:r>
        <w:rPr>
          <w:rFonts w:ascii="Arial" w:eastAsia="Calibri" w:hAnsi="Arial" w:cs="Arial"/>
          <w:lang w:val="en-ZA"/>
        </w:rPr>
        <w:t>[13]</w:t>
      </w:r>
      <w:r>
        <w:rPr>
          <w:rFonts w:ascii="Arial" w:eastAsia="Calibri" w:hAnsi="Arial" w:cs="Arial"/>
          <w:lang w:val="en-ZA"/>
        </w:rPr>
        <w:tab/>
        <w:t>Both the reports of the Educational Psychologist and the Industrial Psychologist indicate that the minor child attended crèche. However, there seems to be no effort made in determining the level of acumen of the minor</w:t>
      </w:r>
      <w:r w:rsidR="003D4E2E">
        <w:rPr>
          <w:rFonts w:ascii="Arial" w:eastAsia="Calibri" w:hAnsi="Arial" w:cs="Arial"/>
          <w:lang w:val="en-ZA"/>
        </w:rPr>
        <w:t xml:space="preserve"> child</w:t>
      </w:r>
      <w:r>
        <w:rPr>
          <w:rFonts w:ascii="Arial" w:eastAsia="Calibri" w:hAnsi="Arial" w:cs="Arial"/>
          <w:lang w:val="en-ZA"/>
        </w:rPr>
        <w:t xml:space="preserve"> whilst she was at the crèche given that in the Industrial Psychologist’s report the mother indicated that the minor child attended crèche since 2014 which would make the minor child at least one years old at that time. The minor child stopped attending the crèche after the abovementioned collision.</w:t>
      </w:r>
    </w:p>
    <w:p w:rsidR="004A730B" w:rsidRDefault="004A730B" w:rsidP="000559EB">
      <w:pPr>
        <w:spacing w:after="200" w:line="360" w:lineRule="auto"/>
        <w:rPr>
          <w:rFonts w:ascii="Arial" w:eastAsia="Calibri" w:hAnsi="Arial" w:cs="Arial"/>
          <w:lang w:val="en-ZA"/>
        </w:rPr>
      </w:pPr>
    </w:p>
    <w:p w:rsidR="009A1CD7" w:rsidRDefault="004A730B" w:rsidP="000559EB">
      <w:pPr>
        <w:spacing w:after="200" w:line="360" w:lineRule="auto"/>
        <w:rPr>
          <w:rFonts w:ascii="Arial" w:eastAsia="Calibri" w:hAnsi="Arial" w:cs="Arial"/>
          <w:lang w:val="en-ZA"/>
        </w:rPr>
      </w:pPr>
      <w:r>
        <w:rPr>
          <w:rFonts w:ascii="Arial" w:eastAsia="Calibri" w:hAnsi="Arial" w:cs="Arial"/>
          <w:lang w:val="en-ZA"/>
        </w:rPr>
        <w:t>[14]</w:t>
      </w:r>
      <w:r>
        <w:rPr>
          <w:rFonts w:ascii="Arial" w:eastAsia="Calibri" w:hAnsi="Arial" w:cs="Arial"/>
          <w:lang w:val="en-ZA"/>
        </w:rPr>
        <w:tab/>
        <w:t>Accordingly, taking the above evaluation and analysis into consideration, I am of the view that scenario 1 of the Industrial Psychologist’s report is more in keeping with the probabilities in this case.</w:t>
      </w:r>
    </w:p>
    <w:p w:rsidR="009A1CD7" w:rsidRDefault="009A1CD7" w:rsidP="000559EB">
      <w:pPr>
        <w:spacing w:after="200" w:line="360" w:lineRule="auto"/>
        <w:rPr>
          <w:rFonts w:ascii="Arial" w:eastAsia="Calibri" w:hAnsi="Arial" w:cs="Arial"/>
          <w:lang w:val="en-ZA"/>
        </w:rPr>
      </w:pPr>
    </w:p>
    <w:p w:rsidR="007F313F" w:rsidRDefault="009A1CD7" w:rsidP="000559EB">
      <w:pPr>
        <w:spacing w:after="200" w:line="360" w:lineRule="auto"/>
        <w:rPr>
          <w:rFonts w:ascii="Arial" w:eastAsia="Calibri" w:hAnsi="Arial" w:cs="Arial"/>
          <w:lang w:val="en-ZA"/>
        </w:rPr>
      </w:pPr>
      <w:r>
        <w:rPr>
          <w:rFonts w:ascii="Arial" w:eastAsia="Calibri" w:hAnsi="Arial" w:cs="Arial"/>
          <w:lang w:val="en-ZA"/>
        </w:rPr>
        <w:t>[15]</w:t>
      </w:r>
      <w:r>
        <w:rPr>
          <w:rFonts w:ascii="Arial" w:eastAsia="Calibri" w:hAnsi="Arial" w:cs="Arial"/>
          <w:lang w:val="en-ZA"/>
        </w:rPr>
        <w:tab/>
        <w:t>The contingencies suggested by Counsel for Plaintiff are not unreasonable and therefore should be applied to the computation of the Actuary based on scenario 1A</w:t>
      </w:r>
      <w:r>
        <w:rPr>
          <w:rStyle w:val="FootnoteReference"/>
          <w:rFonts w:ascii="Arial" w:eastAsia="Calibri" w:hAnsi="Arial" w:cs="Arial"/>
          <w:lang w:val="en-ZA"/>
        </w:rPr>
        <w:footnoteReference w:id="10"/>
      </w:r>
      <w:r>
        <w:rPr>
          <w:rFonts w:ascii="Arial" w:eastAsia="Calibri" w:hAnsi="Arial" w:cs="Arial"/>
          <w:lang w:val="en-ZA"/>
        </w:rPr>
        <w:t xml:space="preserve">. Taking this into account the amount of </w:t>
      </w:r>
      <w:r>
        <w:rPr>
          <w:rFonts w:ascii="Arial" w:eastAsia="Calibri" w:hAnsi="Arial" w:cs="Arial"/>
          <w:b/>
          <w:lang w:val="en-ZA"/>
        </w:rPr>
        <w:t>R4</w:t>
      </w:r>
      <w:r w:rsidR="007F313F">
        <w:rPr>
          <w:rFonts w:ascii="Arial" w:eastAsia="Calibri" w:hAnsi="Arial" w:cs="Arial"/>
          <w:b/>
          <w:lang w:val="en-ZA"/>
        </w:rPr>
        <w:t> </w:t>
      </w:r>
      <w:r>
        <w:rPr>
          <w:rFonts w:ascii="Arial" w:eastAsia="Calibri" w:hAnsi="Arial" w:cs="Arial"/>
          <w:b/>
          <w:lang w:val="en-ZA"/>
        </w:rPr>
        <w:t>2</w:t>
      </w:r>
      <w:r w:rsidR="007F313F">
        <w:rPr>
          <w:rFonts w:ascii="Arial" w:eastAsia="Calibri" w:hAnsi="Arial" w:cs="Arial"/>
          <w:b/>
          <w:lang w:val="en-ZA"/>
        </w:rPr>
        <w:t xml:space="preserve">74 891 (Four million </w:t>
      </w:r>
      <w:r w:rsidR="007F313F">
        <w:rPr>
          <w:rFonts w:ascii="Arial" w:eastAsia="Calibri" w:hAnsi="Arial" w:cs="Arial"/>
          <w:b/>
          <w:lang w:val="en-ZA"/>
        </w:rPr>
        <w:lastRenderedPageBreak/>
        <w:t>two hundred and seventy-four thousand eight hundred and ninety-one rand)</w:t>
      </w:r>
      <w:r w:rsidR="007F313F">
        <w:rPr>
          <w:rFonts w:ascii="Arial" w:eastAsia="Calibri" w:hAnsi="Arial" w:cs="Arial"/>
          <w:lang w:val="en-ZA"/>
        </w:rPr>
        <w:t>, in my view, is fair and reasonable in the present circumstances.</w:t>
      </w:r>
    </w:p>
    <w:p w:rsidR="007F313F" w:rsidRDefault="007F313F" w:rsidP="000559EB">
      <w:pPr>
        <w:spacing w:after="200" w:line="360" w:lineRule="auto"/>
        <w:rPr>
          <w:rFonts w:ascii="Arial" w:eastAsia="Calibri" w:hAnsi="Arial" w:cs="Arial"/>
          <w:lang w:val="en-ZA"/>
        </w:rPr>
      </w:pPr>
    </w:p>
    <w:p w:rsidR="007F313F" w:rsidRDefault="007F313F" w:rsidP="000559EB">
      <w:pPr>
        <w:spacing w:after="200" w:line="360" w:lineRule="auto"/>
        <w:rPr>
          <w:rFonts w:ascii="Arial" w:eastAsia="Calibri" w:hAnsi="Arial" w:cs="Arial"/>
          <w:lang w:val="en-ZA"/>
        </w:rPr>
      </w:pPr>
      <w:r>
        <w:rPr>
          <w:rFonts w:ascii="Arial" w:eastAsia="Calibri" w:hAnsi="Arial" w:cs="Arial"/>
          <w:lang w:val="en-ZA"/>
        </w:rPr>
        <w:t>[16]</w:t>
      </w:r>
      <w:r>
        <w:rPr>
          <w:rFonts w:ascii="Arial" w:eastAsia="Calibri" w:hAnsi="Arial" w:cs="Arial"/>
          <w:lang w:val="en-ZA"/>
        </w:rPr>
        <w:tab/>
        <w:t xml:space="preserve">In the result the Plaintiff is entitled to an amount of </w:t>
      </w:r>
      <w:r>
        <w:rPr>
          <w:rFonts w:ascii="Arial" w:eastAsia="Calibri" w:hAnsi="Arial" w:cs="Arial"/>
          <w:b/>
          <w:lang w:val="en-ZA"/>
        </w:rPr>
        <w:t xml:space="preserve">R5 674 891 </w:t>
      </w:r>
      <w:r>
        <w:rPr>
          <w:rFonts w:ascii="Arial" w:eastAsia="Calibri" w:hAnsi="Arial" w:cs="Arial"/>
          <w:lang w:val="en-ZA"/>
        </w:rPr>
        <w:t xml:space="preserve">comprising of </w:t>
      </w:r>
      <w:r>
        <w:rPr>
          <w:rFonts w:ascii="Arial" w:eastAsia="Calibri" w:hAnsi="Arial" w:cs="Arial"/>
          <w:b/>
          <w:lang w:val="en-ZA"/>
        </w:rPr>
        <w:t xml:space="preserve">R1 400 000 </w:t>
      </w:r>
      <w:r>
        <w:rPr>
          <w:rFonts w:ascii="Arial" w:eastAsia="Calibri" w:hAnsi="Arial" w:cs="Arial"/>
          <w:lang w:val="en-ZA"/>
        </w:rPr>
        <w:t xml:space="preserve">as and for general damages and </w:t>
      </w:r>
      <w:r>
        <w:rPr>
          <w:rFonts w:ascii="Arial" w:eastAsia="Calibri" w:hAnsi="Arial" w:cs="Arial"/>
          <w:b/>
          <w:lang w:val="en-ZA"/>
        </w:rPr>
        <w:t xml:space="preserve">R4 274 891 </w:t>
      </w:r>
      <w:r>
        <w:rPr>
          <w:rFonts w:ascii="Arial" w:eastAsia="Calibri" w:hAnsi="Arial" w:cs="Arial"/>
          <w:lang w:val="en-ZA"/>
        </w:rPr>
        <w:t>as and for future loss of earnings.</w:t>
      </w:r>
    </w:p>
    <w:p w:rsidR="00B52336" w:rsidRDefault="00B52336" w:rsidP="000559EB">
      <w:pPr>
        <w:spacing w:after="200" w:line="360" w:lineRule="auto"/>
        <w:rPr>
          <w:rFonts w:ascii="Arial" w:eastAsia="Calibri" w:hAnsi="Arial" w:cs="Arial"/>
          <w:lang w:val="en-ZA"/>
        </w:rPr>
      </w:pPr>
    </w:p>
    <w:p w:rsidR="00B52336" w:rsidRPr="003D4E2E" w:rsidRDefault="00B52336" w:rsidP="000559EB">
      <w:pPr>
        <w:spacing w:after="200" w:line="360" w:lineRule="auto"/>
        <w:rPr>
          <w:rFonts w:ascii="Arial" w:eastAsia="Calibri" w:hAnsi="Arial" w:cs="Arial"/>
          <w:lang w:val="en-ZA"/>
        </w:rPr>
      </w:pPr>
      <w:r>
        <w:rPr>
          <w:rFonts w:ascii="Arial" w:eastAsia="Calibri" w:hAnsi="Arial" w:cs="Arial"/>
          <w:lang w:val="en-ZA"/>
        </w:rPr>
        <w:t>[17]</w:t>
      </w:r>
      <w:r>
        <w:rPr>
          <w:rFonts w:ascii="Arial" w:eastAsia="Calibri" w:hAnsi="Arial" w:cs="Arial"/>
          <w:lang w:val="en-ZA"/>
        </w:rPr>
        <w:tab/>
        <w:t xml:space="preserve">There is one matter not dealt with by Counsel for the Plaintiff in his Heads of Argument, namely, the establishment of a trust. However, this issue is dealt with by the </w:t>
      </w:r>
      <w:r>
        <w:rPr>
          <w:rFonts w:ascii="Arial" w:eastAsia="Calibri" w:hAnsi="Arial" w:cs="Arial"/>
          <w:i/>
          <w:lang w:val="en-ZA"/>
        </w:rPr>
        <w:t>Curator ad Litem</w:t>
      </w:r>
      <w:r>
        <w:rPr>
          <w:rFonts w:ascii="Arial" w:eastAsia="Calibri" w:hAnsi="Arial" w:cs="Arial"/>
          <w:lang w:val="en-ZA"/>
        </w:rPr>
        <w:t xml:space="preserve"> in his report and a recommendation for the establishment of a trust has been recommended. I agree with this recommendation and the mother agreed with same as contained in the report of the </w:t>
      </w:r>
      <w:r w:rsidRPr="00B52336">
        <w:rPr>
          <w:rFonts w:ascii="Arial" w:eastAsia="Calibri" w:hAnsi="Arial" w:cs="Arial"/>
          <w:i/>
          <w:lang w:val="en-ZA"/>
        </w:rPr>
        <w:t>Curator</w:t>
      </w:r>
      <w:r>
        <w:rPr>
          <w:rFonts w:ascii="Arial" w:eastAsia="Calibri" w:hAnsi="Arial" w:cs="Arial"/>
          <w:i/>
          <w:lang w:val="en-ZA"/>
        </w:rPr>
        <w:t xml:space="preserve"> ad Litem</w:t>
      </w:r>
      <w:r>
        <w:rPr>
          <w:rStyle w:val="FootnoteReference"/>
          <w:rFonts w:ascii="Arial" w:eastAsia="Calibri" w:hAnsi="Arial" w:cs="Arial"/>
          <w:i/>
          <w:lang w:val="en-ZA"/>
        </w:rPr>
        <w:footnoteReference w:id="11"/>
      </w:r>
      <w:r>
        <w:rPr>
          <w:rFonts w:ascii="Arial" w:eastAsia="Calibri" w:hAnsi="Arial" w:cs="Arial"/>
          <w:i/>
          <w:lang w:val="en-ZA"/>
        </w:rPr>
        <w:t>.</w:t>
      </w:r>
      <w:r w:rsidR="003D4E2E">
        <w:rPr>
          <w:rFonts w:ascii="Arial" w:eastAsia="Calibri" w:hAnsi="Arial" w:cs="Arial"/>
          <w:i/>
          <w:lang w:val="en-ZA"/>
        </w:rPr>
        <w:t xml:space="preserve"> </w:t>
      </w:r>
      <w:r w:rsidR="003D4E2E">
        <w:rPr>
          <w:rFonts w:ascii="Arial" w:eastAsia="Calibri" w:hAnsi="Arial" w:cs="Arial"/>
          <w:lang w:val="en-ZA"/>
        </w:rPr>
        <w:t xml:space="preserve">The Court is grateful to the </w:t>
      </w:r>
      <w:r w:rsidR="003D4E2E">
        <w:rPr>
          <w:rFonts w:ascii="Arial" w:eastAsia="Calibri" w:hAnsi="Arial" w:cs="Arial"/>
          <w:i/>
          <w:lang w:val="en-ZA"/>
        </w:rPr>
        <w:t>Curator ad Litem</w:t>
      </w:r>
      <w:r w:rsidR="003D4E2E">
        <w:rPr>
          <w:rFonts w:ascii="Arial" w:eastAsia="Calibri" w:hAnsi="Arial" w:cs="Arial"/>
          <w:lang w:val="en-ZA"/>
        </w:rPr>
        <w:t xml:space="preserve"> for his report.</w:t>
      </w:r>
    </w:p>
    <w:p w:rsidR="007F313F" w:rsidRDefault="007F313F" w:rsidP="000559EB">
      <w:pPr>
        <w:spacing w:after="200" w:line="360" w:lineRule="auto"/>
        <w:rPr>
          <w:rFonts w:ascii="Arial" w:eastAsia="Calibri" w:hAnsi="Arial" w:cs="Arial"/>
          <w:lang w:val="en-ZA"/>
        </w:rPr>
      </w:pPr>
    </w:p>
    <w:p w:rsidR="007F313F" w:rsidRDefault="00B52336" w:rsidP="000559EB">
      <w:pPr>
        <w:spacing w:after="200" w:line="360" w:lineRule="auto"/>
        <w:rPr>
          <w:rFonts w:ascii="Arial" w:eastAsia="Calibri" w:hAnsi="Arial" w:cs="Arial"/>
          <w:lang w:val="en-ZA"/>
        </w:rPr>
      </w:pPr>
      <w:r>
        <w:rPr>
          <w:rFonts w:ascii="Arial" w:eastAsia="Calibri" w:hAnsi="Arial" w:cs="Arial"/>
          <w:lang w:val="en-ZA"/>
        </w:rPr>
        <w:t>[18</w:t>
      </w:r>
      <w:r w:rsidR="007F313F">
        <w:rPr>
          <w:rFonts w:ascii="Arial" w:eastAsia="Calibri" w:hAnsi="Arial" w:cs="Arial"/>
          <w:lang w:val="en-ZA"/>
        </w:rPr>
        <w:t>]</w:t>
      </w:r>
      <w:r w:rsidR="007F313F">
        <w:rPr>
          <w:rFonts w:ascii="Arial" w:eastAsia="Calibri" w:hAnsi="Arial" w:cs="Arial"/>
          <w:lang w:val="en-ZA"/>
        </w:rPr>
        <w:tab/>
        <w:t>The following order shall therefore issue:</w:t>
      </w:r>
    </w:p>
    <w:p w:rsidR="007F313F" w:rsidRDefault="007F313F" w:rsidP="000559EB">
      <w:pPr>
        <w:spacing w:after="200" w:line="360" w:lineRule="auto"/>
        <w:rPr>
          <w:rFonts w:ascii="Arial" w:eastAsia="Calibri" w:hAnsi="Arial" w:cs="Arial"/>
          <w:lang w:val="en-ZA"/>
        </w:rPr>
      </w:pPr>
    </w:p>
    <w:p w:rsidR="00E21E97" w:rsidRPr="00555C31" w:rsidRDefault="00E21E97" w:rsidP="001C2409">
      <w:pPr>
        <w:pStyle w:val="ListParagraph"/>
        <w:numPr>
          <w:ilvl w:val="0"/>
          <w:numId w:val="1"/>
        </w:numPr>
        <w:spacing w:after="200" w:line="360" w:lineRule="auto"/>
        <w:rPr>
          <w:rFonts w:ascii="Arial" w:eastAsia="Calibri" w:hAnsi="Arial" w:cs="Arial"/>
          <w:lang w:val="en-ZA"/>
        </w:rPr>
      </w:pPr>
      <w:r w:rsidRPr="00555C31">
        <w:rPr>
          <w:rFonts w:ascii="Arial" w:eastAsia="Calibri" w:hAnsi="Arial" w:cs="Arial"/>
          <w:lang w:val="en-ZA"/>
        </w:rPr>
        <w:t xml:space="preserve">Defendant </w:t>
      </w:r>
      <w:r w:rsidR="00084CA5" w:rsidRPr="00555C31">
        <w:rPr>
          <w:rFonts w:ascii="Arial" w:eastAsia="Calibri" w:hAnsi="Arial" w:cs="Arial"/>
          <w:lang w:val="en-ZA"/>
        </w:rPr>
        <w:t>is liable for 100% of the minor child’s</w:t>
      </w:r>
      <w:r w:rsidRPr="00555C31">
        <w:rPr>
          <w:rFonts w:ascii="Arial" w:eastAsia="Calibri" w:hAnsi="Arial" w:cs="Arial"/>
          <w:lang w:val="en-ZA"/>
        </w:rPr>
        <w:t xml:space="preserve"> damages;</w:t>
      </w:r>
    </w:p>
    <w:p w:rsidR="007D23C7" w:rsidRDefault="007F313F" w:rsidP="001C2409">
      <w:pPr>
        <w:pStyle w:val="ListParagraph"/>
        <w:numPr>
          <w:ilvl w:val="0"/>
          <w:numId w:val="1"/>
        </w:numPr>
        <w:spacing w:after="200" w:line="360" w:lineRule="auto"/>
        <w:rPr>
          <w:rFonts w:ascii="Arial" w:eastAsia="Calibri" w:hAnsi="Arial" w:cs="Arial"/>
          <w:lang w:val="en-ZA"/>
        </w:rPr>
      </w:pPr>
      <w:r>
        <w:rPr>
          <w:rFonts w:ascii="Arial" w:eastAsia="Calibri" w:hAnsi="Arial" w:cs="Arial"/>
          <w:lang w:val="en-ZA"/>
        </w:rPr>
        <w:t>Defendant is to</w:t>
      </w:r>
      <w:r w:rsidR="007D23C7">
        <w:rPr>
          <w:rFonts w:ascii="Arial" w:eastAsia="Calibri" w:hAnsi="Arial" w:cs="Arial"/>
          <w:lang w:val="en-ZA"/>
        </w:rPr>
        <w:t xml:space="preserve"> pay the amount of </w:t>
      </w:r>
      <w:r w:rsidR="007D23C7">
        <w:rPr>
          <w:rFonts w:ascii="Arial" w:eastAsia="Calibri" w:hAnsi="Arial" w:cs="Arial"/>
          <w:b/>
          <w:lang w:val="en-ZA"/>
        </w:rPr>
        <w:t>R5 674 891 – 00</w:t>
      </w:r>
      <w:r w:rsidR="003B3260">
        <w:rPr>
          <w:rFonts w:ascii="Arial" w:eastAsia="Calibri" w:hAnsi="Arial" w:cs="Arial"/>
          <w:lang w:val="en-ZA"/>
        </w:rPr>
        <w:t xml:space="preserve"> as and for general damages and future loss of earnings</w:t>
      </w:r>
      <w:r w:rsidR="00084CA5">
        <w:rPr>
          <w:rFonts w:ascii="Arial" w:eastAsia="Calibri" w:hAnsi="Arial" w:cs="Arial"/>
          <w:lang w:val="en-ZA"/>
        </w:rPr>
        <w:t xml:space="preserve"> into the Plaintiff’s Attorneys trust account pending the establishment of a trust</w:t>
      </w:r>
      <w:r w:rsidR="007D23C7">
        <w:rPr>
          <w:rFonts w:ascii="Arial" w:eastAsia="Calibri" w:hAnsi="Arial" w:cs="Arial"/>
          <w:lang w:val="en-ZA"/>
        </w:rPr>
        <w:t>;</w:t>
      </w:r>
    </w:p>
    <w:p w:rsidR="00084CA5" w:rsidRPr="00084CA5" w:rsidRDefault="00084CA5" w:rsidP="001C2409">
      <w:pPr>
        <w:pStyle w:val="Level1"/>
        <w:numPr>
          <w:ilvl w:val="0"/>
          <w:numId w:val="1"/>
        </w:numPr>
        <w:tabs>
          <w:tab w:val="left" w:pos="-1440"/>
        </w:tabs>
        <w:spacing w:after="360" w:line="408" w:lineRule="auto"/>
        <w:jc w:val="both"/>
        <w:rPr>
          <w:sz w:val="24"/>
          <w:szCs w:val="24"/>
          <w:lang w:val="en-GB"/>
        </w:rPr>
      </w:pPr>
      <w:r w:rsidRPr="00084CA5">
        <w:rPr>
          <w:sz w:val="24"/>
          <w:szCs w:val="24"/>
          <w:lang w:val="en-GB"/>
        </w:rPr>
        <w:t xml:space="preserve">Defendant shall furnish the Plaintiff with an undertaking in terms of Section 17(4)(a) of the Road Accident Fund Act, </w:t>
      </w:r>
      <w:proofErr w:type="gramStart"/>
      <w:r w:rsidRPr="00084CA5">
        <w:rPr>
          <w:sz w:val="24"/>
          <w:szCs w:val="24"/>
          <w:lang w:val="en-GB"/>
        </w:rPr>
        <w:t>No</w:t>
      </w:r>
      <w:proofErr w:type="gramEnd"/>
      <w:r w:rsidRPr="00084CA5">
        <w:rPr>
          <w:sz w:val="24"/>
          <w:szCs w:val="24"/>
          <w:lang w:val="en-GB"/>
        </w:rPr>
        <w:t xml:space="preserve"> 56 of 1996, for</w:t>
      </w:r>
      <w:r>
        <w:rPr>
          <w:sz w:val="24"/>
          <w:szCs w:val="24"/>
          <w:lang w:val="en-GB"/>
        </w:rPr>
        <w:t xml:space="preserve"> 100</w:t>
      </w:r>
      <w:r w:rsidRPr="00084CA5">
        <w:rPr>
          <w:sz w:val="24"/>
          <w:szCs w:val="24"/>
          <w:lang w:val="en-GB"/>
        </w:rPr>
        <w:t xml:space="preserve"> % of the costs of the </w:t>
      </w:r>
      <w:r>
        <w:rPr>
          <w:sz w:val="24"/>
          <w:szCs w:val="24"/>
          <w:lang w:val="en-GB"/>
        </w:rPr>
        <w:t>minor child’s</w:t>
      </w:r>
      <w:r w:rsidRPr="00084CA5">
        <w:rPr>
          <w:sz w:val="24"/>
          <w:szCs w:val="24"/>
          <w:lang w:val="en-GB"/>
        </w:rPr>
        <w:t xml:space="preserve"> future accommodation in a hospital or nursing home or treatment of or rendering of a service or supplying of goods to the </w:t>
      </w:r>
      <w:r>
        <w:rPr>
          <w:sz w:val="24"/>
          <w:szCs w:val="24"/>
          <w:lang w:val="en-GB"/>
        </w:rPr>
        <w:t>minor child</w:t>
      </w:r>
      <w:r w:rsidRPr="00084CA5">
        <w:rPr>
          <w:sz w:val="24"/>
          <w:szCs w:val="24"/>
          <w:lang w:val="en-GB"/>
        </w:rPr>
        <w:t xml:space="preserve"> arising out of the injuries sustained by the </w:t>
      </w:r>
      <w:r>
        <w:rPr>
          <w:sz w:val="24"/>
          <w:szCs w:val="24"/>
          <w:lang w:val="en-GB"/>
        </w:rPr>
        <w:t>minor child</w:t>
      </w:r>
      <w:r w:rsidRPr="00084CA5">
        <w:rPr>
          <w:sz w:val="24"/>
          <w:szCs w:val="24"/>
          <w:lang w:val="en-GB"/>
        </w:rPr>
        <w:t xml:space="preserve"> in the motor vehicle collision, after such costs have been incurred and upon proof </w:t>
      </w:r>
      <w:r w:rsidRPr="00084CA5">
        <w:rPr>
          <w:sz w:val="24"/>
          <w:szCs w:val="24"/>
          <w:lang w:val="en-GB"/>
        </w:rPr>
        <w:lastRenderedPageBreak/>
        <w:t>thereof.  Such undertaking shall include: -</w:t>
      </w:r>
    </w:p>
    <w:p w:rsidR="00084CA5" w:rsidRPr="00084CA5" w:rsidRDefault="00084CA5" w:rsidP="001C2409">
      <w:pPr>
        <w:pStyle w:val="Level1"/>
        <w:numPr>
          <w:ilvl w:val="1"/>
          <w:numId w:val="1"/>
        </w:numPr>
        <w:tabs>
          <w:tab w:val="left" w:pos="-1440"/>
        </w:tabs>
        <w:spacing w:after="360" w:line="408" w:lineRule="auto"/>
        <w:jc w:val="both"/>
        <w:rPr>
          <w:sz w:val="24"/>
          <w:szCs w:val="24"/>
          <w:lang w:val="en-GB"/>
        </w:rPr>
      </w:pPr>
      <w:r w:rsidRPr="00084CA5">
        <w:rPr>
          <w:rFonts w:cs="Arial"/>
          <w:sz w:val="24"/>
          <w:szCs w:val="24"/>
          <w:lang w:val="en-GB"/>
        </w:rPr>
        <w:t>the reasonable costs incurred in the establishment of a trust as contemplated in paragraph  below and the appointment of trustee(s);</w:t>
      </w:r>
    </w:p>
    <w:p w:rsidR="00084CA5" w:rsidRPr="00084CA5" w:rsidRDefault="00084CA5" w:rsidP="001C2409">
      <w:pPr>
        <w:pStyle w:val="Level1"/>
        <w:numPr>
          <w:ilvl w:val="1"/>
          <w:numId w:val="1"/>
        </w:numPr>
        <w:tabs>
          <w:tab w:val="left" w:pos="-1440"/>
        </w:tabs>
        <w:spacing w:after="360" w:line="408" w:lineRule="auto"/>
        <w:jc w:val="both"/>
        <w:rPr>
          <w:sz w:val="24"/>
          <w:szCs w:val="24"/>
          <w:lang w:val="en-GB"/>
        </w:rPr>
      </w:pPr>
      <w:r w:rsidRPr="00084CA5">
        <w:rPr>
          <w:rFonts w:cs="Arial"/>
          <w:sz w:val="24"/>
          <w:szCs w:val="24"/>
          <w:lang w:val="en-GB"/>
        </w:rPr>
        <w:t>the reasonable costs incurred in the administration of the award;</w:t>
      </w:r>
    </w:p>
    <w:p w:rsidR="00084CA5" w:rsidRPr="00084CA5" w:rsidRDefault="00084CA5" w:rsidP="001C2409">
      <w:pPr>
        <w:pStyle w:val="Level1"/>
        <w:numPr>
          <w:ilvl w:val="1"/>
          <w:numId w:val="1"/>
        </w:numPr>
        <w:tabs>
          <w:tab w:val="left" w:pos="-1440"/>
        </w:tabs>
        <w:spacing w:after="360" w:line="408" w:lineRule="auto"/>
        <w:jc w:val="both"/>
        <w:rPr>
          <w:sz w:val="24"/>
          <w:szCs w:val="24"/>
          <w:lang w:val="en-GB"/>
        </w:rPr>
      </w:pPr>
      <w:r w:rsidRPr="00084CA5">
        <w:rPr>
          <w:rFonts w:cs="Arial"/>
          <w:sz w:val="24"/>
          <w:szCs w:val="24"/>
          <w:lang w:val="en-GB"/>
        </w:rPr>
        <w:t>the reasonable costs incurred in providing security to the satisfaction of the Master of the High Court of South Africa for the administration of the award and the annual retention of such security to meet the requirements of the Master in terms of Section 77 of the Administration of Estates Act, provided that the c</w:t>
      </w:r>
      <w:r w:rsidR="00555C31">
        <w:rPr>
          <w:rFonts w:cs="Arial"/>
          <w:sz w:val="24"/>
          <w:szCs w:val="24"/>
          <w:lang w:val="en-GB"/>
        </w:rPr>
        <w:t>osts contemplated in paragraphs 3.1 and 3.2</w:t>
      </w:r>
      <w:r w:rsidRPr="00084CA5">
        <w:rPr>
          <w:rFonts w:cs="Arial"/>
          <w:sz w:val="24"/>
          <w:szCs w:val="24"/>
          <w:lang w:val="en-GB"/>
        </w:rPr>
        <w:t xml:space="preserve"> above shall be limited to the costs equivalent to those incidental to that which could be claimed by a </w:t>
      </w:r>
      <w:r w:rsidRPr="00084CA5">
        <w:rPr>
          <w:rFonts w:cs="Arial"/>
          <w:i/>
          <w:sz w:val="24"/>
          <w:szCs w:val="24"/>
          <w:lang w:val="en-GB"/>
        </w:rPr>
        <w:t>curator bonis</w:t>
      </w:r>
      <w:r w:rsidRPr="00084CA5">
        <w:rPr>
          <w:rFonts w:cs="Arial"/>
          <w:sz w:val="24"/>
          <w:szCs w:val="24"/>
          <w:lang w:val="en-GB"/>
        </w:rPr>
        <w:t>;</w:t>
      </w:r>
    </w:p>
    <w:p w:rsidR="00555C31" w:rsidRPr="00555C31" w:rsidRDefault="00555C31" w:rsidP="001C2409">
      <w:pPr>
        <w:pStyle w:val="ListParagraph"/>
        <w:widowControl w:val="0"/>
        <w:numPr>
          <w:ilvl w:val="0"/>
          <w:numId w:val="1"/>
        </w:numPr>
        <w:spacing w:after="360" w:line="408" w:lineRule="auto"/>
        <w:jc w:val="both"/>
        <w:rPr>
          <w:rFonts w:ascii="Arial" w:hAnsi="Arial" w:cs="Arial"/>
        </w:rPr>
      </w:pPr>
      <w:r w:rsidRPr="00555C31">
        <w:rPr>
          <w:rFonts w:ascii="Arial" w:hAnsi="Arial" w:cs="Arial"/>
        </w:rPr>
        <w:t xml:space="preserve">The attorneys for the Plaintiff are ordered to cause a trust (hereinafter referred to as </w:t>
      </w:r>
      <w:r w:rsidRPr="00555C31">
        <w:rPr>
          <w:rFonts w:ascii="Arial" w:hAnsi="Arial" w:cs="Arial"/>
          <w:i/>
        </w:rPr>
        <w:t>“the trust”</w:t>
      </w:r>
      <w:r w:rsidRPr="00555C31">
        <w:rPr>
          <w:rFonts w:ascii="Arial" w:hAnsi="Arial" w:cs="Arial"/>
        </w:rPr>
        <w:t>) to be established in accordance with the Trust Property Control Act, 57 of 1988, to pay all monies held in trust by them for the benefit of the Plaintiff to the Trust;</w:t>
      </w:r>
    </w:p>
    <w:p w:rsidR="00555C31" w:rsidRPr="00555C31" w:rsidRDefault="00555C31" w:rsidP="001C2409">
      <w:pPr>
        <w:pStyle w:val="ListParagraph"/>
        <w:widowControl w:val="0"/>
        <w:numPr>
          <w:ilvl w:val="0"/>
          <w:numId w:val="1"/>
        </w:numPr>
        <w:spacing w:after="360" w:line="408" w:lineRule="auto"/>
        <w:jc w:val="both"/>
        <w:rPr>
          <w:rFonts w:ascii="Arial" w:hAnsi="Arial" w:cs="Arial"/>
        </w:rPr>
      </w:pPr>
      <w:r w:rsidRPr="00555C31">
        <w:rPr>
          <w:rFonts w:ascii="Arial" w:hAnsi="Arial" w:cs="Arial"/>
        </w:rPr>
        <w:t>The trust instrument contemplated in paragraph 4 above shall make provision for the following: -</w:t>
      </w:r>
    </w:p>
    <w:p w:rsidR="00555C31" w:rsidRPr="00555C31" w:rsidRDefault="00555C31" w:rsidP="001C2409">
      <w:pPr>
        <w:widowControl w:val="0"/>
        <w:numPr>
          <w:ilvl w:val="1"/>
          <w:numId w:val="2"/>
        </w:numPr>
        <w:spacing w:after="360" w:line="408" w:lineRule="auto"/>
        <w:jc w:val="both"/>
        <w:rPr>
          <w:rFonts w:ascii="Arial" w:hAnsi="Arial" w:cs="Arial"/>
        </w:rPr>
      </w:pPr>
      <w:r w:rsidRPr="00555C31">
        <w:rPr>
          <w:rFonts w:ascii="Arial" w:hAnsi="Arial" w:cs="Arial"/>
        </w:rPr>
        <w:t>That the Plaintiff is to be the sole beneficiary of the trust;</w:t>
      </w:r>
    </w:p>
    <w:p w:rsidR="00555C31" w:rsidRPr="00555C31" w:rsidRDefault="00555C31" w:rsidP="001C2409">
      <w:pPr>
        <w:widowControl w:val="0"/>
        <w:numPr>
          <w:ilvl w:val="1"/>
          <w:numId w:val="2"/>
        </w:numPr>
        <w:spacing w:after="360" w:line="408" w:lineRule="auto"/>
        <w:jc w:val="both"/>
        <w:rPr>
          <w:rFonts w:ascii="Arial" w:hAnsi="Arial" w:cs="Arial"/>
        </w:rPr>
      </w:pPr>
      <w:r w:rsidRPr="00555C31">
        <w:rPr>
          <w:rFonts w:ascii="Arial" w:hAnsi="Arial" w:cs="Arial"/>
        </w:rPr>
        <w:t>That the trustee(s) are to provided security to the satisfaction of the Master;</w:t>
      </w:r>
    </w:p>
    <w:p w:rsidR="00555C31" w:rsidRPr="00555C31" w:rsidRDefault="00555C31" w:rsidP="001C2409">
      <w:pPr>
        <w:widowControl w:val="0"/>
        <w:numPr>
          <w:ilvl w:val="1"/>
          <w:numId w:val="2"/>
        </w:numPr>
        <w:spacing w:after="360" w:line="408" w:lineRule="auto"/>
        <w:jc w:val="both"/>
        <w:rPr>
          <w:rFonts w:ascii="Arial" w:hAnsi="Arial" w:cs="Arial"/>
        </w:rPr>
      </w:pPr>
      <w:r w:rsidRPr="00555C31">
        <w:rPr>
          <w:rFonts w:ascii="Arial" w:hAnsi="Arial" w:cs="Arial"/>
        </w:rPr>
        <w:lastRenderedPageBreak/>
        <w:t>That the ownership of the trust property vests in the trustee(s) of the trust in the capacity as trustee(s);</w:t>
      </w:r>
    </w:p>
    <w:p w:rsidR="00555C31" w:rsidRPr="00555C31" w:rsidRDefault="00555C31" w:rsidP="001C2409">
      <w:pPr>
        <w:widowControl w:val="0"/>
        <w:numPr>
          <w:ilvl w:val="1"/>
          <w:numId w:val="2"/>
        </w:numPr>
        <w:spacing w:after="360" w:line="408" w:lineRule="auto"/>
        <w:jc w:val="both"/>
        <w:rPr>
          <w:rFonts w:ascii="Arial" w:hAnsi="Arial" w:cs="Arial"/>
        </w:rPr>
      </w:pPr>
      <w:r w:rsidRPr="00555C31">
        <w:rPr>
          <w:rFonts w:ascii="Arial" w:hAnsi="Arial" w:cs="Arial"/>
        </w:rPr>
        <w:t>Procedures to resolve any potential disputes, subject to the review of any decision made in accordance therewith by this Honourable Court;</w:t>
      </w:r>
    </w:p>
    <w:p w:rsidR="00555C31" w:rsidRPr="00555C31" w:rsidRDefault="00555C31" w:rsidP="001C2409">
      <w:pPr>
        <w:widowControl w:val="0"/>
        <w:numPr>
          <w:ilvl w:val="1"/>
          <w:numId w:val="2"/>
        </w:numPr>
        <w:spacing w:after="360" w:line="408" w:lineRule="auto"/>
        <w:jc w:val="both"/>
        <w:rPr>
          <w:rFonts w:ascii="Arial" w:hAnsi="Arial" w:cs="Arial"/>
        </w:rPr>
      </w:pPr>
      <w:r w:rsidRPr="00555C31">
        <w:rPr>
          <w:rFonts w:ascii="Arial" w:hAnsi="Arial" w:cs="Arial"/>
        </w:rPr>
        <w:t xml:space="preserve">That the trustee(s) be authorised to recover the remuneration of and costs incurred by the trustee(s) in administering the undertaking in terms of Section 17(4)(a) of Act 56 of 1996 in accordance with the certificate of undertaking to be provided by the Defendant in accordance with paragraph </w:t>
      </w:r>
      <w:r>
        <w:rPr>
          <w:rFonts w:ascii="Arial" w:hAnsi="Arial" w:cs="Arial"/>
        </w:rPr>
        <w:t>3</w:t>
      </w:r>
      <w:r w:rsidRPr="00555C31">
        <w:rPr>
          <w:rFonts w:ascii="Arial" w:hAnsi="Arial" w:cs="Arial"/>
        </w:rPr>
        <w:t xml:space="preserve"> above;</w:t>
      </w:r>
    </w:p>
    <w:p w:rsidR="00555C31" w:rsidRPr="00555C31" w:rsidRDefault="00555C31" w:rsidP="001C2409">
      <w:pPr>
        <w:widowControl w:val="0"/>
        <w:numPr>
          <w:ilvl w:val="1"/>
          <w:numId w:val="2"/>
        </w:numPr>
        <w:spacing w:after="360" w:line="408" w:lineRule="auto"/>
        <w:jc w:val="both"/>
        <w:rPr>
          <w:rFonts w:ascii="Arial" w:hAnsi="Arial" w:cs="Arial"/>
        </w:rPr>
      </w:pPr>
      <w:r w:rsidRPr="00555C31">
        <w:rPr>
          <w:rFonts w:ascii="Arial" w:hAnsi="Arial" w:cs="Arial"/>
        </w:rPr>
        <w:t>That the amendment of this trust instrument be subject to the leave of the above Honourable Court;</w:t>
      </w:r>
    </w:p>
    <w:p w:rsidR="00555C31" w:rsidRPr="00555C31" w:rsidRDefault="00555C31" w:rsidP="001C2409">
      <w:pPr>
        <w:widowControl w:val="0"/>
        <w:numPr>
          <w:ilvl w:val="1"/>
          <w:numId w:val="2"/>
        </w:numPr>
        <w:spacing w:after="360" w:line="408" w:lineRule="auto"/>
        <w:jc w:val="both"/>
        <w:rPr>
          <w:rFonts w:ascii="Arial" w:hAnsi="Arial" w:cs="Arial"/>
        </w:rPr>
      </w:pPr>
      <w:r w:rsidRPr="00555C31">
        <w:rPr>
          <w:rFonts w:ascii="Arial" w:hAnsi="Arial" w:cs="Arial"/>
        </w:rPr>
        <w:t xml:space="preserve">The termination of the trust upon the death of the </w:t>
      </w:r>
      <w:r w:rsidR="007E2D10">
        <w:rPr>
          <w:rFonts w:ascii="Arial" w:hAnsi="Arial" w:cs="Arial"/>
        </w:rPr>
        <w:t>minor child</w:t>
      </w:r>
      <w:r w:rsidRPr="00555C31">
        <w:rPr>
          <w:rFonts w:ascii="Arial" w:hAnsi="Arial" w:cs="Arial"/>
        </w:rPr>
        <w:t xml:space="preserve">, in which event the trust assets shall pass to the assets of the </w:t>
      </w:r>
      <w:r w:rsidR="007E2D10">
        <w:rPr>
          <w:rFonts w:ascii="Arial" w:hAnsi="Arial" w:cs="Arial"/>
        </w:rPr>
        <w:t>minor child</w:t>
      </w:r>
      <w:r w:rsidRPr="00555C31">
        <w:rPr>
          <w:rFonts w:ascii="Arial" w:hAnsi="Arial" w:cs="Arial"/>
        </w:rPr>
        <w:t>;</w:t>
      </w:r>
    </w:p>
    <w:p w:rsidR="00555C31" w:rsidRPr="00555C31" w:rsidRDefault="00555C31" w:rsidP="001C2409">
      <w:pPr>
        <w:widowControl w:val="0"/>
        <w:numPr>
          <w:ilvl w:val="1"/>
          <w:numId w:val="2"/>
        </w:numPr>
        <w:spacing w:after="300" w:line="408" w:lineRule="auto"/>
        <w:jc w:val="both"/>
        <w:rPr>
          <w:rFonts w:ascii="Arial" w:hAnsi="Arial" w:cs="Arial"/>
        </w:rPr>
      </w:pPr>
      <w:r w:rsidRPr="00555C31">
        <w:rPr>
          <w:rFonts w:ascii="Arial" w:hAnsi="Arial" w:cs="Arial"/>
        </w:rPr>
        <w:t>That the trust property and the administration thereof be subject to an annual audit;</w:t>
      </w:r>
    </w:p>
    <w:p w:rsidR="00555C31" w:rsidRPr="00555C31" w:rsidRDefault="00555C31" w:rsidP="001C2409">
      <w:pPr>
        <w:widowControl w:val="0"/>
        <w:numPr>
          <w:ilvl w:val="0"/>
          <w:numId w:val="1"/>
        </w:numPr>
        <w:spacing w:after="300" w:line="408" w:lineRule="auto"/>
        <w:ind w:hanging="720"/>
        <w:jc w:val="both"/>
        <w:rPr>
          <w:rFonts w:ascii="Arial" w:hAnsi="Arial" w:cs="Arial"/>
        </w:rPr>
      </w:pPr>
      <w:r w:rsidRPr="00555C31">
        <w:rPr>
          <w:rFonts w:ascii="Arial" w:hAnsi="Arial" w:cs="Arial"/>
        </w:rPr>
        <w:t>The Plaintiff’s attorneys shall be entitled to make payment of expenses incurred in respect of accounts rendered by: -</w:t>
      </w:r>
    </w:p>
    <w:p w:rsidR="00555C31" w:rsidRPr="00555C31" w:rsidRDefault="00555C31" w:rsidP="001C2409">
      <w:pPr>
        <w:widowControl w:val="0"/>
        <w:numPr>
          <w:ilvl w:val="1"/>
          <w:numId w:val="3"/>
        </w:numPr>
        <w:spacing w:after="300" w:line="408" w:lineRule="auto"/>
        <w:jc w:val="both"/>
        <w:rPr>
          <w:rFonts w:ascii="Arial" w:hAnsi="Arial" w:cs="Arial"/>
        </w:rPr>
      </w:pPr>
      <w:r w:rsidRPr="00555C31">
        <w:rPr>
          <w:rFonts w:ascii="Arial" w:hAnsi="Arial" w:cs="Arial"/>
        </w:rPr>
        <w:t>the expert witnesses;  and</w:t>
      </w:r>
    </w:p>
    <w:p w:rsidR="003D4E2E" w:rsidRDefault="00555C31" w:rsidP="001C2409">
      <w:pPr>
        <w:widowControl w:val="0"/>
        <w:numPr>
          <w:ilvl w:val="1"/>
          <w:numId w:val="3"/>
        </w:numPr>
        <w:spacing w:after="300" w:line="408" w:lineRule="auto"/>
        <w:jc w:val="both"/>
        <w:rPr>
          <w:rFonts w:ascii="Arial" w:hAnsi="Arial" w:cs="Arial"/>
        </w:rPr>
      </w:pPr>
      <w:r w:rsidRPr="00555C31">
        <w:rPr>
          <w:rFonts w:ascii="Arial" w:hAnsi="Arial" w:cs="Arial"/>
        </w:rPr>
        <w:t>counsel employed on behalf of the Plaintiff;</w:t>
      </w:r>
    </w:p>
    <w:p w:rsidR="00555C31" w:rsidRPr="00555C31" w:rsidRDefault="003D4E2E" w:rsidP="001C2409">
      <w:pPr>
        <w:widowControl w:val="0"/>
        <w:numPr>
          <w:ilvl w:val="1"/>
          <w:numId w:val="3"/>
        </w:numPr>
        <w:spacing w:after="300" w:line="408" w:lineRule="auto"/>
        <w:jc w:val="both"/>
        <w:rPr>
          <w:rFonts w:ascii="Arial" w:hAnsi="Arial" w:cs="Arial"/>
        </w:rPr>
      </w:pPr>
      <w:r>
        <w:rPr>
          <w:rFonts w:ascii="Arial" w:hAnsi="Arial" w:cs="Arial"/>
        </w:rPr>
        <w:t xml:space="preserve">the </w:t>
      </w:r>
      <w:r>
        <w:rPr>
          <w:rFonts w:ascii="Arial" w:hAnsi="Arial" w:cs="Arial"/>
          <w:i/>
        </w:rPr>
        <w:t>Curator ad Litem</w:t>
      </w:r>
      <w:r w:rsidR="00555C31" w:rsidRPr="00555C31">
        <w:rPr>
          <w:rFonts w:ascii="Arial" w:hAnsi="Arial" w:cs="Arial"/>
        </w:rPr>
        <w:t xml:space="preserve"> </w:t>
      </w:r>
    </w:p>
    <w:p w:rsidR="00555C31" w:rsidRPr="00555C31" w:rsidRDefault="00555C31" w:rsidP="007E2D10">
      <w:pPr>
        <w:widowControl w:val="0"/>
        <w:spacing w:after="300" w:line="408" w:lineRule="auto"/>
        <w:ind w:left="720" w:firstLine="360"/>
        <w:jc w:val="both"/>
        <w:rPr>
          <w:rFonts w:ascii="Arial" w:hAnsi="Arial" w:cs="Arial"/>
        </w:rPr>
      </w:pPr>
      <w:r w:rsidRPr="00555C31">
        <w:rPr>
          <w:rFonts w:ascii="Arial" w:hAnsi="Arial" w:cs="Arial"/>
        </w:rPr>
        <w:t xml:space="preserve">from the aforesaid funds held by them for the benefit of the </w:t>
      </w:r>
      <w:r w:rsidR="007E2D10">
        <w:rPr>
          <w:rFonts w:ascii="Arial" w:hAnsi="Arial" w:cs="Arial"/>
        </w:rPr>
        <w:t>minor child</w:t>
      </w:r>
      <w:r w:rsidRPr="00555C31">
        <w:rPr>
          <w:rFonts w:ascii="Arial" w:hAnsi="Arial" w:cs="Arial"/>
        </w:rPr>
        <w:t>;</w:t>
      </w:r>
    </w:p>
    <w:p w:rsidR="00555C31" w:rsidRPr="00555C31" w:rsidRDefault="00555C31" w:rsidP="001C2409">
      <w:pPr>
        <w:widowControl w:val="0"/>
        <w:numPr>
          <w:ilvl w:val="0"/>
          <w:numId w:val="1"/>
        </w:numPr>
        <w:spacing w:after="300" w:line="408" w:lineRule="auto"/>
        <w:ind w:hanging="720"/>
        <w:jc w:val="both"/>
        <w:rPr>
          <w:rFonts w:ascii="Arial" w:hAnsi="Arial" w:cs="Arial"/>
        </w:rPr>
      </w:pPr>
      <w:r w:rsidRPr="00555C31">
        <w:rPr>
          <w:rFonts w:ascii="Arial" w:hAnsi="Arial" w:cs="Arial"/>
        </w:rPr>
        <w:t xml:space="preserve">The Plaintiff’s attorneys shall be entitled to payment from the aforesaid </w:t>
      </w:r>
      <w:r w:rsidRPr="00555C31">
        <w:rPr>
          <w:rFonts w:ascii="Arial" w:hAnsi="Arial" w:cs="Arial"/>
        </w:rPr>
        <w:lastRenderedPageBreak/>
        <w:t xml:space="preserve">funds held by them for the benefit of the </w:t>
      </w:r>
      <w:r w:rsidR="007E2D10">
        <w:rPr>
          <w:rFonts w:ascii="Arial" w:hAnsi="Arial" w:cs="Arial"/>
        </w:rPr>
        <w:t>minor child, of</w:t>
      </w:r>
      <w:r w:rsidRPr="00555C31">
        <w:rPr>
          <w:rFonts w:ascii="Arial" w:hAnsi="Arial" w:cs="Arial"/>
        </w:rPr>
        <w:t xml:space="preserve"> their fees</w:t>
      </w:r>
      <w:r w:rsidR="007E2D10">
        <w:rPr>
          <w:rFonts w:ascii="Arial" w:hAnsi="Arial" w:cs="Arial"/>
        </w:rPr>
        <w:t>;</w:t>
      </w:r>
    </w:p>
    <w:p w:rsidR="00FF7527" w:rsidRDefault="00555C31" w:rsidP="001C2409">
      <w:pPr>
        <w:widowControl w:val="0"/>
        <w:numPr>
          <w:ilvl w:val="0"/>
          <w:numId w:val="1"/>
        </w:numPr>
        <w:spacing w:after="300" w:line="408" w:lineRule="auto"/>
        <w:ind w:hanging="720"/>
        <w:jc w:val="both"/>
        <w:rPr>
          <w:rFonts w:ascii="Arial" w:hAnsi="Arial" w:cs="Arial"/>
        </w:rPr>
      </w:pPr>
      <w:r w:rsidRPr="00555C31">
        <w:rPr>
          <w:rFonts w:ascii="Arial" w:hAnsi="Arial" w:cs="Arial"/>
        </w:rPr>
        <w:t>The trustee(s) will ensure that the pa</w:t>
      </w:r>
      <w:r w:rsidR="007E2D10">
        <w:rPr>
          <w:rFonts w:ascii="Arial" w:hAnsi="Arial" w:cs="Arial"/>
        </w:rPr>
        <w:t>yment of the Attorneys fees</w:t>
      </w:r>
      <w:r w:rsidRPr="00555C31">
        <w:rPr>
          <w:rFonts w:ascii="Arial" w:hAnsi="Arial" w:cs="Arial"/>
        </w:rPr>
        <w:t xml:space="preserve"> will be fair and reasonable and the Master of the High Court and/or the trustee(s) may insist on the taxation of an attorney and client bill of costs;</w:t>
      </w:r>
    </w:p>
    <w:p w:rsidR="00FF7527" w:rsidRDefault="00555C31" w:rsidP="001C2409">
      <w:pPr>
        <w:widowControl w:val="0"/>
        <w:numPr>
          <w:ilvl w:val="0"/>
          <w:numId w:val="1"/>
        </w:numPr>
        <w:spacing w:after="300" w:line="408" w:lineRule="auto"/>
        <w:ind w:hanging="720"/>
        <w:jc w:val="both"/>
        <w:rPr>
          <w:rFonts w:ascii="Arial" w:hAnsi="Arial" w:cs="Arial"/>
        </w:rPr>
      </w:pPr>
      <w:r w:rsidRPr="00FF7527">
        <w:rPr>
          <w:rFonts w:ascii="Arial" w:hAnsi="Arial" w:cs="Arial"/>
        </w:rPr>
        <w:t>The order must be served by the Plaintiff’s attorney on the Master of the High Court within 30 (THIRTY) days of the making hereof.</w:t>
      </w:r>
    </w:p>
    <w:p w:rsidR="00FF7527" w:rsidRPr="00FF7527" w:rsidRDefault="007E2D10" w:rsidP="001C2409">
      <w:pPr>
        <w:widowControl w:val="0"/>
        <w:numPr>
          <w:ilvl w:val="0"/>
          <w:numId w:val="1"/>
        </w:numPr>
        <w:spacing w:after="300" w:line="408" w:lineRule="auto"/>
        <w:ind w:hanging="720"/>
        <w:jc w:val="both"/>
        <w:rPr>
          <w:rFonts w:ascii="Arial" w:hAnsi="Arial" w:cs="Arial"/>
        </w:rPr>
      </w:pPr>
      <w:r w:rsidRPr="00FF7527">
        <w:rPr>
          <w:rFonts w:ascii="Arial" w:eastAsia="Calibri" w:hAnsi="Arial" w:cs="Arial"/>
          <w:lang w:val="en-ZA"/>
        </w:rPr>
        <w:t>The amount in paragraph (b</w:t>
      </w:r>
      <w:r w:rsidR="00E21E97" w:rsidRPr="00FF7527">
        <w:rPr>
          <w:rFonts w:ascii="Arial" w:eastAsia="Calibri" w:hAnsi="Arial" w:cs="Arial"/>
          <w:lang w:val="en-ZA"/>
        </w:rPr>
        <w:t xml:space="preserve">) above is to be paid within 180 days from date of judgment failing which the Defendant shall become liable to pay interest </w:t>
      </w:r>
      <w:r w:rsidR="00E21E97" w:rsidRPr="00FF7527">
        <w:rPr>
          <w:rFonts w:ascii="Arial" w:eastAsia="Calibri" w:hAnsi="Arial" w:cs="Arial"/>
          <w:i/>
          <w:lang w:val="en-ZA"/>
        </w:rPr>
        <w:t>a tempore morae</w:t>
      </w:r>
      <w:r w:rsidRPr="00FF7527">
        <w:rPr>
          <w:rFonts w:ascii="Arial" w:eastAsia="Calibri" w:hAnsi="Arial" w:cs="Arial"/>
          <w:lang w:val="en-ZA"/>
        </w:rPr>
        <w:t xml:space="preserve"> on the amount in paragraph (b</w:t>
      </w:r>
      <w:r w:rsidR="00E21E97" w:rsidRPr="00FF7527">
        <w:rPr>
          <w:rFonts w:ascii="Arial" w:eastAsia="Calibri" w:hAnsi="Arial" w:cs="Arial"/>
          <w:lang w:val="en-ZA"/>
        </w:rPr>
        <w:t>) above at the prescribed rate from 14 days after date of t</w:t>
      </w:r>
      <w:r w:rsidR="00FF7527">
        <w:rPr>
          <w:rFonts w:ascii="Arial" w:eastAsia="Calibri" w:hAnsi="Arial" w:cs="Arial"/>
          <w:lang w:val="en-ZA"/>
        </w:rPr>
        <w:t>his Order to date of payment;</w:t>
      </w:r>
    </w:p>
    <w:p w:rsidR="007E2D10" w:rsidRPr="00FF7527" w:rsidRDefault="007E2D10" w:rsidP="001C2409">
      <w:pPr>
        <w:widowControl w:val="0"/>
        <w:numPr>
          <w:ilvl w:val="0"/>
          <w:numId w:val="1"/>
        </w:numPr>
        <w:spacing w:after="300" w:line="408" w:lineRule="auto"/>
        <w:ind w:hanging="720"/>
        <w:jc w:val="both"/>
        <w:rPr>
          <w:rFonts w:ascii="Arial" w:hAnsi="Arial" w:cs="Arial"/>
        </w:rPr>
      </w:pPr>
      <w:r w:rsidRPr="00FF7527">
        <w:rPr>
          <w:rFonts w:ascii="Arial" w:hAnsi="Arial" w:cs="Arial"/>
        </w:rPr>
        <w:t>The Defendant shall pay the Plaintiff’s costs of suit as taxed or agreed on the scale as between party and party, such costs to include: -</w:t>
      </w:r>
    </w:p>
    <w:p w:rsidR="007E2D10" w:rsidRPr="007E2D10" w:rsidRDefault="007E2D10" w:rsidP="001C2409">
      <w:pPr>
        <w:pStyle w:val="ListParagraph"/>
        <w:widowControl w:val="0"/>
        <w:numPr>
          <w:ilvl w:val="1"/>
          <w:numId w:val="1"/>
        </w:numPr>
        <w:spacing w:after="360" w:line="480" w:lineRule="auto"/>
        <w:jc w:val="both"/>
        <w:rPr>
          <w:rFonts w:ascii="Arial" w:hAnsi="Arial" w:cs="Arial"/>
        </w:rPr>
      </w:pPr>
      <w:r w:rsidRPr="007E2D10">
        <w:rPr>
          <w:rFonts w:ascii="Arial" w:hAnsi="Arial" w:cs="Arial"/>
        </w:rPr>
        <w:t>the costs occasioned by</w:t>
      </w:r>
      <w:r>
        <w:rPr>
          <w:rFonts w:ascii="Arial" w:hAnsi="Arial" w:cs="Arial"/>
        </w:rPr>
        <w:t xml:space="preserve"> the employment of the</w:t>
      </w:r>
      <w:r w:rsidRPr="007E2D10">
        <w:rPr>
          <w:rFonts w:ascii="Arial" w:hAnsi="Arial" w:cs="Arial"/>
        </w:rPr>
        <w:t xml:space="preserve"> expert witnesses (medico-legal reports and addendums thereto </w:t>
      </w:r>
      <w:r>
        <w:rPr>
          <w:rFonts w:ascii="Arial" w:hAnsi="Arial" w:cs="Arial"/>
        </w:rPr>
        <w:t>and preparation fees, if any);</w:t>
      </w:r>
    </w:p>
    <w:p w:rsidR="007E2D10" w:rsidRDefault="007E2D10" w:rsidP="001C2409">
      <w:pPr>
        <w:pStyle w:val="ListParagraph"/>
        <w:widowControl w:val="0"/>
        <w:numPr>
          <w:ilvl w:val="1"/>
          <w:numId w:val="1"/>
        </w:numPr>
        <w:spacing w:after="360" w:line="480" w:lineRule="auto"/>
        <w:jc w:val="both"/>
        <w:rPr>
          <w:rFonts w:ascii="Arial" w:hAnsi="Arial" w:cs="Arial"/>
        </w:rPr>
      </w:pPr>
      <w:r w:rsidRPr="007E2D10">
        <w:rPr>
          <w:rFonts w:ascii="Arial" w:hAnsi="Arial" w:cs="Arial"/>
        </w:rPr>
        <w:t>t</w:t>
      </w:r>
      <w:r>
        <w:rPr>
          <w:rFonts w:ascii="Arial" w:hAnsi="Arial" w:cs="Arial"/>
        </w:rPr>
        <w:t>he costs of</w:t>
      </w:r>
      <w:r w:rsidRPr="007E2D10">
        <w:rPr>
          <w:rFonts w:ascii="Arial" w:hAnsi="Arial" w:cs="Arial"/>
        </w:rPr>
        <w:t xml:space="preserve"> counsel;</w:t>
      </w:r>
    </w:p>
    <w:p w:rsidR="00F86E29" w:rsidRPr="0083492D" w:rsidRDefault="00FF7527" w:rsidP="001C2409">
      <w:pPr>
        <w:pStyle w:val="ListParagraph"/>
        <w:widowControl w:val="0"/>
        <w:numPr>
          <w:ilvl w:val="1"/>
          <w:numId w:val="1"/>
        </w:numPr>
        <w:spacing w:after="360" w:line="480" w:lineRule="auto"/>
        <w:jc w:val="both"/>
        <w:rPr>
          <w:rFonts w:ascii="Arial" w:hAnsi="Arial" w:cs="Arial"/>
        </w:rPr>
      </w:pPr>
      <w:r>
        <w:rPr>
          <w:rFonts w:ascii="Arial" w:hAnsi="Arial" w:cs="Arial"/>
        </w:rPr>
        <w:t xml:space="preserve">the costs of the </w:t>
      </w:r>
      <w:r>
        <w:rPr>
          <w:rFonts w:ascii="Arial" w:hAnsi="Arial" w:cs="Arial"/>
          <w:i/>
        </w:rPr>
        <w:t>Curator ad Litem</w:t>
      </w:r>
    </w:p>
    <w:p w:rsidR="0083492D" w:rsidRPr="0083492D" w:rsidRDefault="0083492D" w:rsidP="0083492D">
      <w:pPr>
        <w:widowControl w:val="0"/>
        <w:spacing w:after="360" w:line="480" w:lineRule="auto"/>
        <w:jc w:val="both"/>
        <w:rPr>
          <w:rFonts w:ascii="Arial" w:hAnsi="Arial" w:cs="Arial"/>
        </w:rPr>
      </w:pPr>
    </w:p>
    <w:p w:rsidR="004417F7" w:rsidRPr="00267B68" w:rsidRDefault="00DC1551" w:rsidP="00AB16B4">
      <w:pPr>
        <w:pStyle w:val="ListParagraph"/>
        <w:spacing w:after="200" w:line="480" w:lineRule="auto"/>
        <w:ind w:left="0"/>
        <w:contextualSpacing/>
        <w:jc w:val="right"/>
        <w:rPr>
          <w:rFonts w:ascii="French Script MT" w:hAnsi="French Script MT" w:cs="Arial"/>
          <w:b/>
        </w:rPr>
      </w:pPr>
      <w:r w:rsidRPr="00267B68">
        <w:rPr>
          <w:rFonts w:ascii="French Script MT" w:hAnsi="French Script MT" w:cs="Arial"/>
          <w:b/>
        </w:rPr>
        <w:t>G ALLY</w:t>
      </w:r>
      <w:r w:rsidR="004417F7" w:rsidRPr="00267B68">
        <w:rPr>
          <w:rFonts w:ascii="French Script MT" w:hAnsi="French Script MT" w:cs="Arial"/>
          <w:b/>
        </w:rPr>
        <w:t xml:space="preserve"> </w:t>
      </w:r>
    </w:p>
    <w:p w:rsidR="00AB16B4" w:rsidRPr="00C71BA3" w:rsidRDefault="00DC1551" w:rsidP="00AB16B4">
      <w:pPr>
        <w:pStyle w:val="ListParagraph"/>
        <w:spacing w:after="200" w:line="480" w:lineRule="auto"/>
        <w:ind w:left="0"/>
        <w:contextualSpacing/>
        <w:jc w:val="right"/>
        <w:rPr>
          <w:rFonts w:ascii="Arial" w:hAnsi="Arial" w:cs="Arial"/>
          <w:b/>
        </w:rPr>
      </w:pPr>
      <w:r>
        <w:rPr>
          <w:rFonts w:ascii="Arial" w:hAnsi="Arial" w:cs="Arial"/>
          <w:b/>
        </w:rPr>
        <w:t xml:space="preserve">ACTING </w:t>
      </w:r>
      <w:r w:rsidR="00AB16B4" w:rsidRPr="00C71BA3">
        <w:rPr>
          <w:rFonts w:ascii="Arial" w:hAnsi="Arial" w:cs="Arial"/>
          <w:b/>
        </w:rPr>
        <w:t>JUDGE OF THE HIGH COURT</w:t>
      </w:r>
    </w:p>
    <w:p w:rsidR="00AB16B4" w:rsidRPr="00C71BA3" w:rsidRDefault="00AB16B4" w:rsidP="00AB16B4">
      <w:pPr>
        <w:pStyle w:val="ListParagraph"/>
        <w:spacing w:after="200" w:line="480" w:lineRule="auto"/>
        <w:ind w:left="0"/>
        <w:contextualSpacing/>
        <w:jc w:val="right"/>
        <w:rPr>
          <w:rFonts w:ascii="Arial" w:hAnsi="Arial" w:cs="Arial"/>
          <w:b/>
        </w:rPr>
      </w:pPr>
      <w:r w:rsidRPr="00C71BA3">
        <w:rPr>
          <w:rFonts w:ascii="Arial" w:hAnsi="Arial" w:cs="Arial"/>
          <w:b/>
        </w:rPr>
        <w:t>GAUTENG DIVISION OF THE HIGH COURT, JOHANNESBURG</w:t>
      </w:r>
    </w:p>
    <w:p w:rsidR="00AB16B4" w:rsidRPr="00C71BA3" w:rsidRDefault="00AB16B4" w:rsidP="00AB16B4">
      <w:pPr>
        <w:pStyle w:val="ListParagraph"/>
        <w:spacing w:after="200" w:line="480" w:lineRule="auto"/>
        <w:ind w:left="0"/>
        <w:contextualSpacing/>
        <w:jc w:val="right"/>
        <w:rPr>
          <w:rFonts w:ascii="Arial" w:hAnsi="Arial" w:cs="Arial"/>
          <w:b/>
          <w:i/>
          <w:iCs/>
        </w:rPr>
      </w:pPr>
      <w:r w:rsidRPr="00C71BA3">
        <w:rPr>
          <w:rFonts w:ascii="Arial" w:hAnsi="Arial" w:cs="Arial"/>
          <w:b/>
          <w:i/>
          <w:iCs/>
        </w:rPr>
        <w:t>Electronically submitted</w:t>
      </w:r>
      <w:r w:rsidR="00781D20">
        <w:rPr>
          <w:rFonts w:ascii="Arial" w:hAnsi="Arial" w:cs="Arial"/>
          <w:b/>
          <w:i/>
          <w:iCs/>
        </w:rPr>
        <w:t xml:space="preserve"> therefore unsigned</w:t>
      </w:r>
    </w:p>
    <w:p w:rsidR="00C71BA3" w:rsidRDefault="00C71BA3" w:rsidP="00F86E29">
      <w:pPr>
        <w:pStyle w:val="ListParagraph"/>
        <w:spacing w:after="200"/>
        <w:ind w:left="0"/>
        <w:contextualSpacing/>
        <w:rPr>
          <w:rFonts w:ascii="Arial" w:eastAsia="Arial Unicode MS" w:hAnsi="Arial" w:cs="Arial"/>
          <w:bCs/>
        </w:rPr>
      </w:pPr>
    </w:p>
    <w:p w:rsidR="00C71BA3" w:rsidRDefault="00C71BA3" w:rsidP="00F86E29">
      <w:pPr>
        <w:pStyle w:val="ListParagraph"/>
        <w:spacing w:after="200"/>
        <w:ind w:left="0"/>
        <w:contextualSpacing/>
        <w:rPr>
          <w:rFonts w:ascii="Arial" w:eastAsia="Arial Unicode MS" w:hAnsi="Arial" w:cs="Arial"/>
          <w:bCs/>
        </w:rPr>
      </w:pPr>
    </w:p>
    <w:p w:rsidR="00F86E29" w:rsidRPr="00C71BA3" w:rsidRDefault="00F86E29" w:rsidP="00F86E29">
      <w:pPr>
        <w:pStyle w:val="ListParagraph"/>
        <w:spacing w:after="200"/>
        <w:ind w:left="0"/>
        <w:contextualSpacing/>
        <w:rPr>
          <w:rFonts w:ascii="Arial" w:hAnsi="Arial" w:cs="Arial"/>
          <w:b/>
          <w:i/>
          <w:iCs/>
        </w:rPr>
      </w:pPr>
      <w:r w:rsidRPr="00C71BA3">
        <w:rPr>
          <w:rFonts w:ascii="Arial" w:eastAsia="Arial Unicode MS" w:hAnsi="Arial" w:cs="Arial"/>
          <w:bCs/>
        </w:rPr>
        <w:t xml:space="preserve">Delivered:  This judgement </w:t>
      </w:r>
      <w:r w:rsidR="003805CB">
        <w:rPr>
          <w:rFonts w:ascii="Arial" w:eastAsia="Arial Unicode MS" w:hAnsi="Arial" w:cs="Arial"/>
          <w:bCs/>
        </w:rPr>
        <w:t xml:space="preserve">was prepared and authored by the Judge whose name is reflected and </w:t>
      </w:r>
      <w:r w:rsidRPr="00C71BA3">
        <w:rPr>
          <w:rFonts w:ascii="Arial" w:eastAsia="Arial Unicode MS" w:hAnsi="Arial" w:cs="Arial"/>
          <w:bCs/>
        </w:rPr>
        <w:t>is handed down electronically by circulation to the Parties/their legal representatives by email</w:t>
      </w:r>
      <w:r w:rsidR="004417F7">
        <w:rPr>
          <w:rFonts w:ascii="Arial" w:eastAsia="Arial Unicode MS" w:hAnsi="Arial" w:cs="Arial"/>
          <w:bCs/>
        </w:rPr>
        <w:t xml:space="preserve"> and</w:t>
      </w:r>
      <w:r w:rsidR="005D5DE6">
        <w:rPr>
          <w:rFonts w:ascii="Arial" w:eastAsia="Arial Unicode MS" w:hAnsi="Arial" w:cs="Arial"/>
          <w:bCs/>
        </w:rPr>
        <w:t xml:space="preserve"> by</w:t>
      </w:r>
      <w:r w:rsidR="004417F7">
        <w:rPr>
          <w:rFonts w:ascii="Arial" w:eastAsia="Arial Unicode MS" w:hAnsi="Arial" w:cs="Arial"/>
          <w:bCs/>
        </w:rPr>
        <w:t xml:space="preserve"> upload</w:t>
      </w:r>
      <w:r w:rsidR="005D5DE6">
        <w:rPr>
          <w:rFonts w:ascii="Arial" w:eastAsia="Arial Unicode MS" w:hAnsi="Arial" w:cs="Arial"/>
          <w:bCs/>
        </w:rPr>
        <w:t>ing it</w:t>
      </w:r>
      <w:r w:rsidR="004417F7">
        <w:rPr>
          <w:rFonts w:ascii="Arial" w:eastAsia="Arial Unicode MS" w:hAnsi="Arial" w:cs="Arial"/>
          <w:bCs/>
        </w:rPr>
        <w:t xml:space="preserve"> to the electronic file of this matter on CaseLines</w:t>
      </w:r>
      <w:r w:rsidRPr="00C71BA3">
        <w:rPr>
          <w:rFonts w:ascii="Arial" w:eastAsia="Arial Unicode MS" w:hAnsi="Arial" w:cs="Arial"/>
          <w:bCs/>
        </w:rPr>
        <w:t>.  The date for hand-down is deemed to</w:t>
      </w:r>
      <w:r w:rsidR="00350F08" w:rsidRPr="00C71BA3">
        <w:rPr>
          <w:rFonts w:ascii="Arial" w:eastAsia="Arial Unicode MS" w:hAnsi="Arial" w:cs="Arial"/>
          <w:bCs/>
        </w:rPr>
        <w:t xml:space="preserve"> be</w:t>
      </w:r>
      <w:r w:rsidR="005D5DE6">
        <w:rPr>
          <w:rFonts w:ascii="Arial" w:eastAsia="Arial Unicode MS" w:hAnsi="Arial" w:cs="Arial"/>
          <w:bCs/>
        </w:rPr>
        <w:t xml:space="preserve"> </w:t>
      </w:r>
      <w:r w:rsidR="008F52D7">
        <w:rPr>
          <w:rFonts w:ascii="Arial" w:eastAsia="Arial Unicode MS" w:hAnsi="Arial" w:cs="Arial"/>
          <w:bCs/>
        </w:rPr>
        <w:t>24</w:t>
      </w:r>
      <w:r w:rsidR="00FF0EE0" w:rsidRPr="00C71BA3">
        <w:rPr>
          <w:rFonts w:ascii="Arial" w:eastAsia="Arial Unicode MS" w:hAnsi="Arial" w:cs="Arial"/>
          <w:bCs/>
        </w:rPr>
        <w:t xml:space="preserve"> </w:t>
      </w:r>
      <w:r w:rsidR="007D23C7">
        <w:rPr>
          <w:rFonts w:ascii="Arial" w:eastAsia="Arial Unicode MS" w:hAnsi="Arial" w:cs="Arial"/>
          <w:bCs/>
        </w:rPr>
        <w:t>June</w:t>
      </w:r>
      <w:r w:rsidRPr="00C71BA3">
        <w:rPr>
          <w:rFonts w:ascii="Arial" w:eastAsia="Arial Unicode MS" w:hAnsi="Arial" w:cs="Arial"/>
          <w:bCs/>
        </w:rPr>
        <w:t xml:space="preserve"> 202</w:t>
      </w:r>
      <w:r w:rsidR="007D23C7">
        <w:rPr>
          <w:rFonts w:ascii="Arial" w:eastAsia="Arial Unicode MS" w:hAnsi="Arial" w:cs="Arial"/>
          <w:bCs/>
        </w:rPr>
        <w:t>2</w:t>
      </w:r>
      <w:r w:rsidR="00350F08" w:rsidRPr="00C71BA3">
        <w:rPr>
          <w:rFonts w:ascii="Arial" w:eastAsia="Arial Unicode MS" w:hAnsi="Arial" w:cs="Arial"/>
          <w:bCs/>
        </w:rPr>
        <w:t>.</w:t>
      </w:r>
    </w:p>
    <w:p w:rsidR="00F86E29" w:rsidRPr="00C71BA3" w:rsidRDefault="00F86E29" w:rsidP="00AB16B4">
      <w:pPr>
        <w:pStyle w:val="ListParagraph"/>
        <w:spacing w:after="200" w:line="480" w:lineRule="auto"/>
        <w:ind w:left="0"/>
        <w:contextualSpacing/>
        <w:jc w:val="right"/>
        <w:rPr>
          <w:rFonts w:ascii="Arial" w:hAnsi="Arial" w:cs="Arial"/>
          <w:b/>
          <w:i/>
          <w:iCs/>
        </w:rPr>
      </w:pPr>
    </w:p>
    <w:p w:rsidR="00FF2527" w:rsidRDefault="00FF2527" w:rsidP="004B0905">
      <w:pPr>
        <w:pStyle w:val="Default"/>
        <w:spacing w:line="480" w:lineRule="auto"/>
      </w:pPr>
    </w:p>
    <w:p w:rsidR="0014506E" w:rsidRPr="00C71BA3" w:rsidRDefault="0014506E" w:rsidP="004B0905">
      <w:pPr>
        <w:pStyle w:val="Default"/>
        <w:spacing w:line="480" w:lineRule="auto"/>
      </w:pPr>
      <w:r w:rsidRPr="00C71BA3">
        <w:t xml:space="preserve">Date of </w:t>
      </w:r>
      <w:r w:rsidR="007D23C7">
        <w:t xml:space="preserve">virtual </w:t>
      </w:r>
      <w:r w:rsidRPr="00C71BA3">
        <w:t xml:space="preserve">hearing: </w:t>
      </w:r>
      <w:r w:rsidR="007D23C7">
        <w:t>22 April</w:t>
      </w:r>
      <w:r w:rsidR="00460767">
        <w:t xml:space="preserve"> </w:t>
      </w:r>
      <w:r w:rsidR="00FF0EE0" w:rsidRPr="00C71BA3">
        <w:t>202</w:t>
      </w:r>
      <w:r w:rsidR="007D23C7">
        <w:t>2</w:t>
      </w:r>
    </w:p>
    <w:p w:rsidR="0014506E" w:rsidRPr="00C71BA3" w:rsidRDefault="0014506E" w:rsidP="004B0905">
      <w:pPr>
        <w:pStyle w:val="ListParagraph"/>
        <w:spacing w:after="200" w:line="480" w:lineRule="auto"/>
        <w:ind w:left="0"/>
        <w:contextualSpacing/>
        <w:rPr>
          <w:rFonts w:ascii="Arial" w:hAnsi="Arial" w:cs="Arial"/>
        </w:rPr>
      </w:pPr>
      <w:r w:rsidRPr="00C71BA3">
        <w:rPr>
          <w:rFonts w:ascii="Arial" w:hAnsi="Arial" w:cs="Arial"/>
        </w:rPr>
        <w:t xml:space="preserve">Date of judgment: </w:t>
      </w:r>
      <w:r w:rsidR="008F52D7">
        <w:rPr>
          <w:rFonts w:ascii="Arial" w:hAnsi="Arial" w:cs="Arial"/>
        </w:rPr>
        <w:t>24</w:t>
      </w:r>
      <w:r w:rsidR="00FF0EE0" w:rsidRPr="00C71BA3">
        <w:rPr>
          <w:rFonts w:ascii="Arial" w:hAnsi="Arial" w:cs="Arial"/>
        </w:rPr>
        <w:t xml:space="preserve"> </w:t>
      </w:r>
      <w:r w:rsidR="007D23C7">
        <w:rPr>
          <w:rFonts w:ascii="Arial" w:hAnsi="Arial" w:cs="Arial"/>
        </w:rPr>
        <w:t>June</w:t>
      </w:r>
      <w:r w:rsidR="00FF0EE0" w:rsidRPr="00C71BA3">
        <w:rPr>
          <w:rFonts w:ascii="Arial" w:hAnsi="Arial" w:cs="Arial"/>
        </w:rPr>
        <w:t xml:space="preserve"> 202</w:t>
      </w:r>
      <w:r w:rsidR="007D23C7">
        <w:rPr>
          <w:rFonts w:ascii="Arial" w:hAnsi="Arial" w:cs="Arial"/>
        </w:rPr>
        <w:t>2</w:t>
      </w:r>
    </w:p>
    <w:p w:rsidR="00C71BA3" w:rsidRDefault="00C71BA3" w:rsidP="004B0905">
      <w:pPr>
        <w:pStyle w:val="Default"/>
        <w:spacing w:line="480" w:lineRule="auto"/>
        <w:rPr>
          <w:b/>
          <w:bCs/>
        </w:rPr>
      </w:pPr>
    </w:p>
    <w:p w:rsidR="0080370D" w:rsidRPr="00C71BA3" w:rsidRDefault="0080370D" w:rsidP="004B0905">
      <w:pPr>
        <w:pStyle w:val="Default"/>
        <w:spacing w:line="480" w:lineRule="auto"/>
      </w:pPr>
      <w:r w:rsidRPr="00C71BA3">
        <w:rPr>
          <w:b/>
          <w:bCs/>
        </w:rPr>
        <w:t xml:space="preserve">Appearances: </w:t>
      </w:r>
    </w:p>
    <w:p w:rsidR="00551231" w:rsidRPr="00C71BA3" w:rsidRDefault="00551231" w:rsidP="004B0905">
      <w:pPr>
        <w:pStyle w:val="Default"/>
        <w:spacing w:line="480" w:lineRule="auto"/>
      </w:pPr>
    </w:p>
    <w:p w:rsidR="008C369D" w:rsidRDefault="00CD31CA" w:rsidP="004B0905">
      <w:pPr>
        <w:pStyle w:val="Default"/>
        <w:spacing w:line="480" w:lineRule="auto"/>
        <w:rPr>
          <w:b/>
        </w:rPr>
      </w:pPr>
      <w:r>
        <w:t>Plaintiff’s Attorney</w:t>
      </w:r>
      <w:r>
        <w:tab/>
      </w:r>
      <w:r>
        <w:tab/>
      </w:r>
      <w:r>
        <w:tab/>
        <w:t>:</w:t>
      </w:r>
      <w:r>
        <w:tab/>
      </w:r>
      <w:r>
        <w:rPr>
          <w:b/>
        </w:rPr>
        <w:t>NKULU INC</w:t>
      </w:r>
    </w:p>
    <w:p w:rsidR="00CD31CA" w:rsidRPr="00CD31CA" w:rsidRDefault="00CD31CA" w:rsidP="004B0905">
      <w:pPr>
        <w:pStyle w:val="Default"/>
        <w:spacing w:line="480" w:lineRule="auto"/>
      </w:pPr>
      <w:r>
        <w:rPr>
          <w:b/>
        </w:rPr>
        <w:tab/>
      </w:r>
      <w:r>
        <w:rPr>
          <w:b/>
        </w:rPr>
        <w:tab/>
      </w:r>
      <w:r>
        <w:rPr>
          <w:b/>
        </w:rPr>
        <w:tab/>
      </w:r>
      <w:r>
        <w:rPr>
          <w:b/>
        </w:rPr>
        <w:tab/>
      </w:r>
      <w:r>
        <w:rPr>
          <w:b/>
        </w:rPr>
        <w:tab/>
      </w:r>
      <w:r>
        <w:rPr>
          <w:b/>
        </w:rPr>
        <w:tab/>
      </w:r>
      <w:hyperlink r:id="rId9" w:history="1">
        <w:r w:rsidRPr="003A4F86">
          <w:rPr>
            <w:rStyle w:val="Hyperlink"/>
          </w:rPr>
          <w:t>info@nkuluinc.co.za</w:t>
        </w:r>
      </w:hyperlink>
      <w:r>
        <w:t xml:space="preserve"> </w:t>
      </w:r>
    </w:p>
    <w:p w:rsidR="00C71BA3" w:rsidRPr="00CD31CA" w:rsidRDefault="00CD31CA" w:rsidP="004B0905">
      <w:pPr>
        <w:pStyle w:val="Default"/>
        <w:spacing w:line="480" w:lineRule="auto"/>
        <w:rPr>
          <w:b/>
        </w:rPr>
      </w:pPr>
      <w:r>
        <w:t>Counsel for the Plaintiff</w:t>
      </w:r>
      <w:r>
        <w:tab/>
      </w:r>
      <w:r>
        <w:tab/>
      </w:r>
      <w:r w:rsidR="00C71BA3">
        <w:t xml:space="preserve">:  </w:t>
      </w:r>
      <w:r>
        <w:tab/>
      </w:r>
      <w:r>
        <w:rPr>
          <w:b/>
        </w:rPr>
        <w:t>ADV. M.P. SELOLO</w:t>
      </w:r>
    </w:p>
    <w:p w:rsidR="008C369D" w:rsidRPr="00C71BA3" w:rsidRDefault="008C369D" w:rsidP="004B0905">
      <w:pPr>
        <w:pStyle w:val="Default"/>
        <w:spacing w:line="480" w:lineRule="auto"/>
      </w:pPr>
    </w:p>
    <w:p w:rsidR="00C71BA3" w:rsidRDefault="00CD31CA" w:rsidP="004B0905">
      <w:pPr>
        <w:pStyle w:val="Default"/>
        <w:spacing w:line="480" w:lineRule="auto"/>
      </w:pPr>
      <w:r>
        <w:t>Defendant’s Attorneys</w:t>
      </w:r>
      <w:r>
        <w:tab/>
      </w:r>
      <w:r>
        <w:tab/>
        <w:t>:</w:t>
      </w:r>
      <w:r>
        <w:tab/>
        <w:t>no representation</w:t>
      </w:r>
    </w:p>
    <w:p w:rsidR="00CD31CA" w:rsidRPr="00C71BA3" w:rsidRDefault="00CD31CA" w:rsidP="004B0905">
      <w:pPr>
        <w:pStyle w:val="Default"/>
        <w:spacing w:line="480" w:lineRule="auto"/>
      </w:pPr>
      <w:r>
        <w:tab/>
      </w:r>
      <w:r>
        <w:tab/>
      </w:r>
      <w:r>
        <w:tab/>
      </w:r>
      <w:r>
        <w:tab/>
      </w:r>
      <w:r>
        <w:tab/>
      </w:r>
      <w:r>
        <w:tab/>
      </w:r>
      <w:hyperlink r:id="rId10" w:history="1">
        <w:r w:rsidRPr="003A4F86">
          <w:rPr>
            <w:rStyle w:val="Hyperlink"/>
          </w:rPr>
          <w:t>Ditshele@raf.co.za</w:t>
        </w:r>
      </w:hyperlink>
      <w:r>
        <w:t xml:space="preserve"> </w:t>
      </w:r>
    </w:p>
    <w:p w:rsidR="00AB16B4" w:rsidRPr="00C71BA3" w:rsidRDefault="00AB16B4" w:rsidP="004B0905">
      <w:pPr>
        <w:pStyle w:val="Default"/>
        <w:spacing w:line="480" w:lineRule="auto"/>
      </w:pPr>
    </w:p>
    <w:p w:rsidR="00671F90" w:rsidRPr="00C71BA3" w:rsidRDefault="00671F90" w:rsidP="009E25C7">
      <w:pPr>
        <w:pStyle w:val="ListParagraph"/>
        <w:spacing w:after="200" w:line="480" w:lineRule="auto"/>
        <w:contextualSpacing/>
        <w:jc w:val="right"/>
        <w:rPr>
          <w:rFonts w:ascii="Arial" w:hAnsi="Arial" w:cs="Arial"/>
          <w:b/>
        </w:rPr>
      </w:pPr>
    </w:p>
    <w:sectPr w:rsidR="00671F90" w:rsidRPr="00C71BA3" w:rsidSect="002F56D1">
      <w:headerReference w:type="even" r:id="rId11"/>
      <w:headerReference w:type="default" r:id="rId12"/>
      <w:pgSz w:w="11906" w:h="16838"/>
      <w:pgMar w:top="1440" w:right="1416" w:bottom="1440"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C1" w:rsidRDefault="009627C1">
      <w:r>
        <w:separator/>
      </w:r>
    </w:p>
  </w:endnote>
  <w:endnote w:type="continuationSeparator" w:id="0">
    <w:p w:rsidR="009627C1" w:rsidRDefault="0096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C1" w:rsidRDefault="009627C1">
      <w:r>
        <w:separator/>
      </w:r>
    </w:p>
  </w:footnote>
  <w:footnote w:type="continuationSeparator" w:id="0">
    <w:p w:rsidR="009627C1" w:rsidRDefault="009627C1">
      <w:r>
        <w:continuationSeparator/>
      </w:r>
    </w:p>
  </w:footnote>
  <w:footnote w:id="1">
    <w:p w:rsidR="00FF1653" w:rsidRPr="00FF1653" w:rsidRDefault="00FF1653">
      <w:pPr>
        <w:pStyle w:val="FootnoteText"/>
        <w:rPr>
          <w:rFonts w:ascii="Arial" w:hAnsi="Arial" w:cs="Arial"/>
          <w:lang w:val="en-US"/>
        </w:rPr>
      </w:pPr>
      <w:r w:rsidRPr="00FF1653">
        <w:rPr>
          <w:rStyle w:val="FootnoteReference"/>
          <w:rFonts w:ascii="Arial" w:hAnsi="Arial" w:cs="Arial"/>
        </w:rPr>
        <w:footnoteRef/>
      </w:r>
      <w:r w:rsidRPr="00FF1653">
        <w:rPr>
          <w:rFonts w:ascii="Arial" w:hAnsi="Arial" w:cs="Arial"/>
        </w:rPr>
        <w:t xml:space="preserve"> </w:t>
      </w:r>
      <w:r>
        <w:rPr>
          <w:rFonts w:ascii="Arial" w:hAnsi="Arial" w:cs="Arial"/>
        </w:rPr>
        <w:t xml:space="preserve"> Caselines: </w:t>
      </w:r>
      <w:r w:rsidR="00264D71">
        <w:rPr>
          <w:rFonts w:ascii="Arial" w:hAnsi="Arial" w:cs="Arial"/>
        </w:rPr>
        <w:t>008-1 – 008-3 para 6</w:t>
      </w:r>
    </w:p>
  </w:footnote>
  <w:footnote w:id="2">
    <w:p w:rsidR="00BE6AD0" w:rsidRPr="00BE6AD0" w:rsidRDefault="00BE6AD0">
      <w:pPr>
        <w:pStyle w:val="FootnoteText"/>
        <w:rPr>
          <w:rFonts w:ascii="Arial" w:hAnsi="Arial" w:cs="Arial"/>
          <w:lang w:val="en-US"/>
        </w:rPr>
      </w:pPr>
      <w:r w:rsidRPr="00BE6AD0">
        <w:rPr>
          <w:rStyle w:val="FootnoteReference"/>
          <w:rFonts w:ascii="Arial" w:hAnsi="Arial" w:cs="Arial"/>
        </w:rPr>
        <w:footnoteRef/>
      </w:r>
      <w:r w:rsidRPr="00BE6AD0">
        <w:rPr>
          <w:rFonts w:ascii="Arial" w:hAnsi="Arial" w:cs="Arial"/>
        </w:rPr>
        <w:t xml:space="preserve"> </w:t>
      </w:r>
      <w:r>
        <w:rPr>
          <w:rFonts w:ascii="Arial" w:hAnsi="Arial" w:cs="Arial"/>
        </w:rPr>
        <w:t>Caselines: Section 12</w:t>
      </w:r>
    </w:p>
  </w:footnote>
  <w:footnote w:id="3">
    <w:p w:rsidR="00150AA2" w:rsidRPr="00150AA2" w:rsidRDefault="00150AA2">
      <w:pPr>
        <w:pStyle w:val="FootnoteText"/>
        <w:rPr>
          <w:rFonts w:ascii="Arial" w:hAnsi="Arial" w:cs="Arial"/>
          <w:lang w:val="en-US"/>
        </w:rPr>
      </w:pPr>
      <w:r w:rsidRPr="00150AA2">
        <w:rPr>
          <w:rStyle w:val="FootnoteReference"/>
          <w:rFonts w:ascii="Arial" w:hAnsi="Arial" w:cs="Arial"/>
        </w:rPr>
        <w:footnoteRef/>
      </w:r>
      <w:r w:rsidRPr="00150AA2">
        <w:rPr>
          <w:rFonts w:ascii="Arial" w:hAnsi="Arial" w:cs="Arial"/>
        </w:rPr>
        <w:t xml:space="preserve"> </w:t>
      </w:r>
      <w:r>
        <w:rPr>
          <w:rFonts w:ascii="Arial" w:hAnsi="Arial" w:cs="Arial"/>
        </w:rPr>
        <w:t>Caselines: 002-4 – 002-47</w:t>
      </w:r>
    </w:p>
  </w:footnote>
  <w:footnote w:id="4">
    <w:p w:rsidR="00150AA2" w:rsidRPr="00150AA2" w:rsidRDefault="00150AA2">
      <w:pPr>
        <w:pStyle w:val="FootnoteText"/>
        <w:rPr>
          <w:rFonts w:ascii="Arial" w:hAnsi="Arial" w:cs="Arial"/>
          <w:lang w:val="en-US"/>
        </w:rPr>
      </w:pPr>
      <w:r w:rsidRPr="00150AA2">
        <w:rPr>
          <w:rStyle w:val="FootnoteReference"/>
          <w:rFonts w:ascii="Arial" w:hAnsi="Arial" w:cs="Arial"/>
        </w:rPr>
        <w:footnoteRef/>
      </w:r>
      <w:r w:rsidRPr="00150AA2">
        <w:rPr>
          <w:rFonts w:ascii="Arial" w:hAnsi="Arial" w:cs="Arial"/>
        </w:rPr>
        <w:t xml:space="preserve"> </w:t>
      </w:r>
      <w:r>
        <w:rPr>
          <w:rFonts w:ascii="Arial" w:hAnsi="Arial" w:cs="Arial"/>
        </w:rPr>
        <w:t>Caselines: Section 011</w:t>
      </w:r>
    </w:p>
  </w:footnote>
  <w:footnote w:id="5">
    <w:p w:rsidR="003D4E2E" w:rsidRPr="003D4E2E" w:rsidRDefault="003D4E2E">
      <w:pPr>
        <w:pStyle w:val="FootnoteText"/>
        <w:rPr>
          <w:rFonts w:ascii="Arial" w:hAnsi="Arial" w:cs="Arial"/>
          <w:lang w:val="en-US"/>
        </w:rPr>
      </w:pPr>
      <w:r w:rsidRPr="003D4E2E">
        <w:rPr>
          <w:rStyle w:val="FootnoteReference"/>
          <w:rFonts w:ascii="Arial" w:hAnsi="Arial" w:cs="Arial"/>
        </w:rPr>
        <w:footnoteRef/>
      </w:r>
      <w:r w:rsidRPr="003D4E2E">
        <w:rPr>
          <w:rFonts w:ascii="Arial" w:hAnsi="Arial" w:cs="Arial"/>
        </w:rPr>
        <w:t xml:space="preserve"> </w:t>
      </w:r>
      <w:r>
        <w:rPr>
          <w:rFonts w:ascii="Arial" w:hAnsi="Arial" w:cs="Arial"/>
        </w:rPr>
        <w:t>Caselines: 011-26 – 011-41</w:t>
      </w:r>
    </w:p>
  </w:footnote>
  <w:footnote w:id="6">
    <w:p w:rsidR="00CA0551" w:rsidRPr="00CA0551" w:rsidRDefault="00CA0551">
      <w:pPr>
        <w:pStyle w:val="FootnoteText"/>
        <w:rPr>
          <w:rFonts w:ascii="Arial" w:hAnsi="Arial" w:cs="Arial"/>
          <w:lang w:val="en-US"/>
        </w:rPr>
      </w:pPr>
      <w:r w:rsidRPr="00CA0551">
        <w:rPr>
          <w:rStyle w:val="FootnoteReference"/>
          <w:rFonts w:ascii="Arial" w:hAnsi="Arial" w:cs="Arial"/>
        </w:rPr>
        <w:footnoteRef/>
      </w:r>
      <w:r w:rsidRPr="00CA0551">
        <w:rPr>
          <w:rFonts w:ascii="Arial" w:hAnsi="Arial" w:cs="Arial"/>
        </w:rPr>
        <w:t xml:space="preserve"> </w:t>
      </w:r>
      <w:proofErr w:type="spellStart"/>
      <w:r>
        <w:rPr>
          <w:rFonts w:ascii="Arial" w:hAnsi="Arial" w:cs="Arial"/>
        </w:rPr>
        <w:t>Khokho</w:t>
      </w:r>
      <w:proofErr w:type="spellEnd"/>
      <w:r>
        <w:rPr>
          <w:rFonts w:ascii="Arial" w:hAnsi="Arial" w:cs="Arial"/>
        </w:rPr>
        <w:t xml:space="preserve"> v </w:t>
      </w:r>
      <w:proofErr w:type="spellStart"/>
      <w:r>
        <w:rPr>
          <w:rFonts w:ascii="Arial" w:hAnsi="Arial" w:cs="Arial"/>
        </w:rPr>
        <w:t>Raf</w:t>
      </w:r>
      <w:proofErr w:type="spellEnd"/>
      <w:r>
        <w:rPr>
          <w:rFonts w:ascii="Arial" w:hAnsi="Arial" w:cs="Arial"/>
        </w:rPr>
        <w:t xml:space="preserve"> 2019 FSHCB; </w:t>
      </w:r>
      <w:r w:rsidR="00486BD3">
        <w:rPr>
          <w:rFonts w:ascii="Arial" w:hAnsi="Arial" w:cs="Arial"/>
        </w:rPr>
        <w:t xml:space="preserve">Minnie NO v </w:t>
      </w:r>
      <w:proofErr w:type="spellStart"/>
      <w:r w:rsidR="00486BD3">
        <w:rPr>
          <w:rFonts w:ascii="Arial" w:hAnsi="Arial" w:cs="Arial"/>
        </w:rPr>
        <w:t>Raf</w:t>
      </w:r>
      <w:proofErr w:type="spellEnd"/>
      <w:r w:rsidR="00486BD3">
        <w:rPr>
          <w:rFonts w:ascii="Arial" w:hAnsi="Arial" w:cs="Arial"/>
        </w:rPr>
        <w:t xml:space="preserve"> 2012 (6A4) QOD 82 GSO; </w:t>
      </w:r>
      <w:proofErr w:type="spellStart"/>
      <w:r w:rsidR="00486BD3">
        <w:rPr>
          <w:rFonts w:ascii="Arial" w:hAnsi="Arial" w:cs="Arial"/>
        </w:rPr>
        <w:t>Cordeina</w:t>
      </w:r>
      <w:proofErr w:type="spellEnd"/>
      <w:r w:rsidR="00486BD3">
        <w:rPr>
          <w:rFonts w:ascii="Arial" w:hAnsi="Arial" w:cs="Arial"/>
        </w:rPr>
        <w:t xml:space="preserve"> v </w:t>
      </w:r>
      <w:proofErr w:type="spellStart"/>
      <w:r w:rsidR="00486BD3">
        <w:rPr>
          <w:rFonts w:ascii="Arial" w:hAnsi="Arial" w:cs="Arial"/>
        </w:rPr>
        <w:t>Raf</w:t>
      </w:r>
      <w:proofErr w:type="spellEnd"/>
      <w:r w:rsidR="00486BD3">
        <w:rPr>
          <w:rFonts w:ascii="Arial" w:hAnsi="Arial" w:cs="Arial"/>
        </w:rPr>
        <w:t xml:space="preserve"> 2011 (6A4) QOD 45; </w:t>
      </w:r>
      <w:proofErr w:type="spellStart"/>
      <w:r w:rsidR="00486BD3">
        <w:rPr>
          <w:rFonts w:ascii="Arial" w:hAnsi="Arial" w:cs="Arial"/>
        </w:rPr>
        <w:t>Kgomo</w:t>
      </w:r>
      <w:proofErr w:type="spellEnd"/>
      <w:r w:rsidR="00486BD3">
        <w:rPr>
          <w:rFonts w:ascii="Arial" w:hAnsi="Arial" w:cs="Arial"/>
        </w:rPr>
        <w:t xml:space="preserve"> v </w:t>
      </w:r>
      <w:proofErr w:type="spellStart"/>
      <w:r w:rsidR="00486BD3">
        <w:rPr>
          <w:rFonts w:ascii="Arial" w:hAnsi="Arial" w:cs="Arial"/>
        </w:rPr>
        <w:t>Raf</w:t>
      </w:r>
      <w:proofErr w:type="spellEnd"/>
      <w:r w:rsidR="00486BD3">
        <w:rPr>
          <w:rFonts w:ascii="Arial" w:hAnsi="Arial" w:cs="Arial"/>
        </w:rPr>
        <w:t xml:space="preserve"> 2011 (6A4) QOD 62; </w:t>
      </w:r>
      <w:proofErr w:type="spellStart"/>
      <w:r w:rsidR="00486BD3">
        <w:rPr>
          <w:rFonts w:ascii="Arial" w:hAnsi="Arial" w:cs="Arial"/>
        </w:rPr>
        <w:t>Pietersen</w:t>
      </w:r>
      <w:proofErr w:type="spellEnd"/>
      <w:r w:rsidR="00486BD3">
        <w:rPr>
          <w:rFonts w:ascii="Arial" w:hAnsi="Arial" w:cs="Arial"/>
        </w:rPr>
        <w:t xml:space="preserve"> NO v </w:t>
      </w:r>
      <w:proofErr w:type="spellStart"/>
      <w:r w:rsidR="00486BD3">
        <w:rPr>
          <w:rFonts w:ascii="Arial" w:hAnsi="Arial" w:cs="Arial"/>
        </w:rPr>
        <w:t>Raf</w:t>
      </w:r>
      <w:proofErr w:type="spellEnd"/>
      <w:r w:rsidR="00486BD3">
        <w:rPr>
          <w:rFonts w:ascii="Arial" w:hAnsi="Arial" w:cs="Arial"/>
        </w:rPr>
        <w:t xml:space="preserve"> 2012 (6A4) QOD 88 </w:t>
      </w:r>
    </w:p>
  </w:footnote>
  <w:footnote w:id="7">
    <w:p w:rsidR="000559EB" w:rsidRPr="000559EB" w:rsidRDefault="000559EB">
      <w:pPr>
        <w:pStyle w:val="FootnoteText"/>
        <w:rPr>
          <w:rFonts w:ascii="Arial" w:hAnsi="Arial" w:cs="Arial"/>
          <w:lang w:val="en-US"/>
        </w:rPr>
      </w:pPr>
      <w:r w:rsidRPr="000559EB">
        <w:rPr>
          <w:rStyle w:val="FootnoteReference"/>
          <w:rFonts w:ascii="Arial" w:hAnsi="Arial" w:cs="Arial"/>
        </w:rPr>
        <w:footnoteRef/>
      </w:r>
      <w:r w:rsidRPr="000559EB">
        <w:rPr>
          <w:rFonts w:ascii="Arial" w:hAnsi="Arial" w:cs="Arial"/>
        </w:rPr>
        <w:t xml:space="preserve"> </w:t>
      </w:r>
      <w:proofErr w:type="spellStart"/>
      <w:r>
        <w:rPr>
          <w:rFonts w:ascii="Arial" w:hAnsi="Arial" w:cs="Arial"/>
        </w:rPr>
        <w:t>Hulley</w:t>
      </w:r>
      <w:proofErr w:type="spellEnd"/>
      <w:r>
        <w:rPr>
          <w:rFonts w:ascii="Arial" w:hAnsi="Arial" w:cs="Arial"/>
        </w:rPr>
        <w:t xml:space="preserve"> v Cox 1923 AD 234 @ 246</w:t>
      </w:r>
    </w:p>
  </w:footnote>
  <w:footnote w:id="8">
    <w:p w:rsidR="008308AD" w:rsidRPr="008308AD" w:rsidRDefault="008308AD">
      <w:pPr>
        <w:pStyle w:val="FootnoteText"/>
        <w:rPr>
          <w:rFonts w:ascii="Arial" w:hAnsi="Arial" w:cs="Arial"/>
          <w:lang w:val="en-US"/>
        </w:rPr>
      </w:pPr>
      <w:r w:rsidRPr="008308AD">
        <w:rPr>
          <w:rStyle w:val="FootnoteReference"/>
          <w:rFonts w:ascii="Arial" w:hAnsi="Arial" w:cs="Arial"/>
        </w:rPr>
        <w:footnoteRef/>
      </w:r>
      <w:r w:rsidRPr="008308AD">
        <w:rPr>
          <w:rFonts w:ascii="Arial" w:hAnsi="Arial" w:cs="Arial"/>
        </w:rPr>
        <w:t xml:space="preserve"> </w:t>
      </w:r>
      <w:r>
        <w:rPr>
          <w:rFonts w:ascii="Arial" w:hAnsi="Arial" w:cs="Arial"/>
        </w:rPr>
        <w:t>Caselines: 011-94</w:t>
      </w:r>
    </w:p>
  </w:footnote>
  <w:footnote w:id="9">
    <w:p w:rsidR="008308AD" w:rsidRPr="008308AD" w:rsidRDefault="008308AD">
      <w:pPr>
        <w:pStyle w:val="FootnoteText"/>
        <w:rPr>
          <w:rFonts w:ascii="Arial" w:hAnsi="Arial" w:cs="Arial"/>
          <w:lang w:val="en-US"/>
        </w:rPr>
      </w:pPr>
      <w:r w:rsidRPr="008308AD">
        <w:rPr>
          <w:rStyle w:val="FootnoteReference"/>
          <w:rFonts w:ascii="Arial" w:hAnsi="Arial" w:cs="Arial"/>
        </w:rPr>
        <w:footnoteRef/>
      </w:r>
      <w:r w:rsidRPr="008308AD">
        <w:rPr>
          <w:rFonts w:ascii="Arial" w:hAnsi="Arial" w:cs="Arial"/>
        </w:rPr>
        <w:t xml:space="preserve"> </w:t>
      </w:r>
      <w:r>
        <w:rPr>
          <w:rFonts w:ascii="Arial" w:hAnsi="Arial" w:cs="Arial"/>
        </w:rPr>
        <w:t>Caselines: 011-</w:t>
      </w:r>
      <w:r w:rsidR="004A730B">
        <w:rPr>
          <w:rFonts w:ascii="Arial" w:hAnsi="Arial" w:cs="Arial"/>
        </w:rPr>
        <w:t>166</w:t>
      </w:r>
    </w:p>
  </w:footnote>
  <w:footnote w:id="10">
    <w:p w:rsidR="009A1CD7" w:rsidRPr="009A1CD7" w:rsidRDefault="009A1CD7">
      <w:pPr>
        <w:pStyle w:val="FootnoteText"/>
        <w:rPr>
          <w:rFonts w:ascii="Arial" w:hAnsi="Arial" w:cs="Arial"/>
          <w:lang w:val="en-US"/>
        </w:rPr>
      </w:pPr>
      <w:r w:rsidRPr="009A1CD7">
        <w:rPr>
          <w:rStyle w:val="FootnoteReference"/>
          <w:rFonts w:ascii="Arial" w:hAnsi="Arial" w:cs="Arial"/>
        </w:rPr>
        <w:footnoteRef/>
      </w:r>
      <w:r w:rsidRPr="009A1CD7">
        <w:rPr>
          <w:rFonts w:ascii="Arial" w:hAnsi="Arial" w:cs="Arial"/>
        </w:rPr>
        <w:t xml:space="preserve"> </w:t>
      </w:r>
      <w:r>
        <w:rPr>
          <w:rFonts w:ascii="Arial" w:hAnsi="Arial" w:cs="Arial"/>
        </w:rPr>
        <w:t>Caselines: 011-192</w:t>
      </w:r>
    </w:p>
  </w:footnote>
  <w:footnote w:id="11">
    <w:p w:rsidR="00B52336" w:rsidRPr="00B52336" w:rsidRDefault="00B52336">
      <w:pPr>
        <w:pStyle w:val="FootnoteText"/>
        <w:rPr>
          <w:rFonts w:ascii="Arial" w:hAnsi="Arial" w:cs="Arial"/>
          <w:lang w:val="en-US"/>
        </w:rPr>
      </w:pPr>
      <w:r w:rsidRPr="00B52336">
        <w:rPr>
          <w:rStyle w:val="FootnoteReference"/>
          <w:rFonts w:ascii="Arial" w:hAnsi="Arial" w:cs="Arial"/>
        </w:rPr>
        <w:footnoteRef/>
      </w:r>
      <w:r w:rsidRPr="00B52336">
        <w:rPr>
          <w:rFonts w:ascii="Arial" w:hAnsi="Arial" w:cs="Arial"/>
        </w:rPr>
        <w:t xml:space="preserve"> </w:t>
      </w:r>
      <w:r>
        <w:rPr>
          <w:rFonts w:ascii="Arial" w:hAnsi="Arial" w:cs="Arial"/>
        </w:rPr>
        <w:t xml:space="preserve">Caselines: </w:t>
      </w:r>
      <w:r w:rsidR="00084CA5">
        <w:rPr>
          <w:rFonts w:ascii="Arial" w:hAnsi="Arial" w:cs="Arial"/>
        </w:rPr>
        <w:t>019-10 – 019-15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36A" w:rsidRDefault="000943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0641">
      <w:rPr>
        <w:rStyle w:val="PageNumber"/>
        <w:noProof/>
      </w:rPr>
      <w:t>9</w:t>
    </w:r>
    <w:r>
      <w:rPr>
        <w:rStyle w:val="PageNumber"/>
      </w:rPr>
      <w:fldChar w:fldCharType="end"/>
    </w:r>
  </w:p>
  <w:p w:rsidR="0009436A" w:rsidRDefault="000943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5EF3"/>
    <w:multiLevelType w:val="multilevel"/>
    <w:tmpl w:val="D8802F2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6ED236EB"/>
    <w:multiLevelType w:val="multilevel"/>
    <w:tmpl w:val="B0206F7A"/>
    <w:lvl w:ilvl="0">
      <w:start w:val="1"/>
      <w:numFmt w:val="decimal"/>
      <w:lvlText w:val="%1."/>
      <w:lvlJc w:val="left"/>
      <w:pPr>
        <w:ind w:left="1080" w:hanging="360"/>
      </w:pPr>
      <w:rPr>
        <w:rFonts w:ascii="Arial" w:eastAsia="Calibri" w:hAnsi="Arial" w:cs="Arial"/>
      </w:rPr>
    </w:lvl>
    <w:lvl w:ilvl="1">
      <w:start w:val="1"/>
      <w:numFmt w:val="decimal"/>
      <w:isLgl/>
      <w:lvlText w:val="%1.%2."/>
      <w:lvlJc w:val="left"/>
      <w:pPr>
        <w:ind w:left="2880" w:hanging="720"/>
      </w:pPr>
      <w:rPr>
        <w:rFonts w:cs="Arial" w:hint="default"/>
      </w:rPr>
    </w:lvl>
    <w:lvl w:ilvl="2">
      <w:start w:val="1"/>
      <w:numFmt w:val="decimal"/>
      <w:isLgl/>
      <w:lvlText w:val="%1.%2.%3."/>
      <w:lvlJc w:val="left"/>
      <w:pPr>
        <w:ind w:left="4320" w:hanging="720"/>
      </w:pPr>
      <w:rPr>
        <w:rFonts w:cs="Arial" w:hint="default"/>
      </w:rPr>
    </w:lvl>
    <w:lvl w:ilvl="3">
      <w:start w:val="1"/>
      <w:numFmt w:val="decimal"/>
      <w:isLgl/>
      <w:lvlText w:val="%1.%2.%3.%4."/>
      <w:lvlJc w:val="left"/>
      <w:pPr>
        <w:ind w:left="6120" w:hanging="1080"/>
      </w:pPr>
      <w:rPr>
        <w:rFonts w:cs="Arial" w:hint="default"/>
      </w:rPr>
    </w:lvl>
    <w:lvl w:ilvl="4">
      <w:start w:val="1"/>
      <w:numFmt w:val="decimal"/>
      <w:isLgl/>
      <w:lvlText w:val="%1.%2.%3.%4.%5."/>
      <w:lvlJc w:val="left"/>
      <w:pPr>
        <w:ind w:left="7560" w:hanging="1080"/>
      </w:pPr>
      <w:rPr>
        <w:rFonts w:cs="Arial" w:hint="default"/>
      </w:rPr>
    </w:lvl>
    <w:lvl w:ilvl="5">
      <w:start w:val="1"/>
      <w:numFmt w:val="decimal"/>
      <w:isLgl/>
      <w:lvlText w:val="%1.%2.%3.%4.%5.%6."/>
      <w:lvlJc w:val="left"/>
      <w:pPr>
        <w:ind w:left="9360" w:hanging="1440"/>
      </w:pPr>
      <w:rPr>
        <w:rFonts w:cs="Arial" w:hint="default"/>
      </w:rPr>
    </w:lvl>
    <w:lvl w:ilvl="6">
      <w:start w:val="1"/>
      <w:numFmt w:val="decimal"/>
      <w:isLgl/>
      <w:lvlText w:val="%1.%2.%3.%4.%5.%6.%7."/>
      <w:lvlJc w:val="left"/>
      <w:pPr>
        <w:ind w:left="10800" w:hanging="1440"/>
      </w:pPr>
      <w:rPr>
        <w:rFonts w:cs="Arial" w:hint="default"/>
      </w:rPr>
    </w:lvl>
    <w:lvl w:ilvl="7">
      <w:start w:val="1"/>
      <w:numFmt w:val="decimal"/>
      <w:isLgl/>
      <w:lvlText w:val="%1.%2.%3.%4.%5.%6.%7.%8."/>
      <w:lvlJc w:val="left"/>
      <w:pPr>
        <w:ind w:left="12600" w:hanging="1800"/>
      </w:pPr>
      <w:rPr>
        <w:rFonts w:cs="Arial" w:hint="default"/>
      </w:rPr>
    </w:lvl>
    <w:lvl w:ilvl="8">
      <w:start w:val="1"/>
      <w:numFmt w:val="decimal"/>
      <w:isLgl/>
      <w:lvlText w:val="%1.%2.%3.%4.%5.%6.%7.%8.%9."/>
      <w:lvlJc w:val="left"/>
      <w:pPr>
        <w:ind w:left="14400" w:hanging="2160"/>
      </w:pPr>
      <w:rPr>
        <w:rFonts w:cs="Arial" w:hint="default"/>
      </w:rPr>
    </w:lvl>
  </w:abstractNum>
  <w:abstractNum w:abstractNumId="2" w15:restartNumberingAfterBreak="0">
    <w:nsid w:val="7A4D2517"/>
    <w:multiLevelType w:val="multilevel"/>
    <w:tmpl w:val="19869D7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8"/>
    <w:rsid w:val="0000002C"/>
    <w:rsid w:val="0000039C"/>
    <w:rsid w:val="00001C92"/>
    <w:rsid w:val="000030E1"/>
    <w:rsid w:val="000077EC"/>
    <w:rsid w:val="00014037"/>
    <w:rsid w:val="00014183"/>
    <w:rsid w:val="00022700"/>
    <w:rsid w:val="00022A39"/>
    <w:rsid w:val="0002395B"/>
    <w:rsid w:val="000275BC"/>
    <w:rsid w:val="00032AFB"/>
    <w:rsid w:val="00032CEC"/>
    <w:rsid w:val="000339BD"/>
    <w:rsid w:val="00034224"/>
    <w:rsid w:val="000355D7"/>
    <w:rsid w:val="00037B19"/>
    <w:rsid w:val="00040B72"/>
    <w:rsid w:val="00041B0C"/>
    <w:rsid w:val="00043BC7"/>
    <w:rsid w:val="00044412"/>
    <w:rsid w:val="00045415"/>
    <w:rsid w:val="00047C36"/>
    <w:rsid w:val="00051DC7"/>
    <w:rsid w:val="00052108"/>
    <w:rsid w:val="00052D92"/>
    <w:rsid w:val="00053BE4"/>
    <w:rsid w:val="000559EB"/>
    <w:rsid w:val="00055EF2"/>
    <w:rsid w:val="00056A40"/>
    <w:rsid w:val="00063E38"/>
    <w:rsid w:val="00065794"/>
    <w:rsid w:val="00073D5C"/>
    <w:rsid w:val="000746E0"/>
    <w:rsid w:val="0007485B"/>
    <w:rsid w:val="00074F96"/>
    <w:rsid w:val="000773E4"/>
    <w:rsid w:val="00077F28"/>
    <w:rsid w:val="0008125B"/>
    <w:rsid w:val="00081530"/>
    <w:rsid w:val="000836C1"/>
    <w:rsid w:val="00084292"/>
    <w:rsid w:val="00084CA5"/>
    <w:rsid w:val="000900D4"/>
    <w:rsid w:val="00093E3F"/>
    <w:rsid w:val="0009436A"/>
    <w:rsid w:val="00094983"/>
    <w:rsid w:val="00094E87"/>
    <w:rsid w:val="00095C40"/>
    <w:rsid w:val="00096EC1"/>
    <w:rsid w:val="00097351"/>
    <w:rsid w:val="000A195E"/>
    <w:rsid w:val="000A373D"/>
    <w:rsid w:val="000A3A5A"/>
    <w:rsid w:val="000A3E1E"/>
    <w:rsid w:val="000A5842"/>
    <w:rsid w:val="000A6630"/>
    <w:rsid w:val="000B054E"/>
    <w:rsid w:val="000B0616"/>
    <w:rsid w:val="000B0B65"/>
    <w:rsid w:val="000B0F4B"/>
    <w:rsid w:val="000B4B8C"/>
    <w:rsid w:val="000B576D"/>
    <w:rsid w:val="000B5E24"/>
    <w:rsid w:val="000B6D32"/>
    <w:rsid w:val="000C011F"/>
    <w:rsid w:val="000C1490"/>
    <w:rsid w:val="000C1ACC"/>
    <w:rsid w:val="000C6E60"/>
    <w:rsid w:val="000D01B0"/>
    <w:rsid w:val="000D3F7A"/>
    <w:rsid w:val="000D4FC8"/>
    <w:rsid w:val="000E2402"/>
    <w:rsid w:val="000E311B"/>
    <w:rsid w:val="000E4F7D"/>
    <w:rsid w:val="000E5B34"/>
    <w:rsid w:val="000E71BF"/>
    <w:rsid w:val="000F0FE9"/>
    <w:rsid w:val="000F5071"/>
    <w:rsid w:val="000F570B"/>
    <w:rsid w:val="000F670B"/>
    <w:rsid w:val="000F77D5"/>
    <w:rsid w:val="000F7935"/>
    <w:rsid w:val="000F7A3F"/>
    <w:rsid w:val="00100BA1"/>
    <w:rsid w:val="00103176"/>
    <w:rsid w:val="00103465"/>
    <w:rsid w:val="00104F78"/>
    <w:rsid w:val="00105D09"/>
    <w:rsid w:val="00106F33"/>
    <w:rsid w:val="001137B1"/>
    <w:rsid w:val="00116005"/>
    <w:rsid w:val="00117959"/>
    <w:rsid w:val="00120C65"/>
    <w:rsid w:val="00123195"/>
    <w:rsid w:val="001242A4"/>
    <w:rsid w:val="001245A8"/>
    <w:rsid w:val="00124E64"/>
    <w:rsid w:val="00124ECB"/>
    <w:rsid w:val="00125ABA"/>
    <w:rsid w:val="00127459"/>
    <w:rsid w:val="0013349B"/>
    <w:rsid w:val="00134545"/>
    <w:rsid w:val="001347BA"/>
    <w:rsid w:val="00137924"/>
    <w:rsid w:val="00142481"/>
    <w:rsid w:val="00143719"/>
    <w:rsid w:val="001439DB"/>
    <w:rsid w:val="0014425D"/>
    <w:rsid w:val="00144B80"/>
    <w:rsid w:val="0014506E"/>
    <w:rsid w:val="00146F88"/>
    <w:rsid w:val="001472EA"/>
    <w:rsid w:val="0014793F"/>
    <w:rsid w:val="00150AA2"/>
    <w:rsid w:val="00150C1D"/>
    <w:rsid w:val="0015347C"/>
    <w:rsid w:val="001539FA"/>
    <w:rsid w:val="00153D97"/>
    <w:rsid w:val="001541B6"/>
    <w:rsid w:val="00154297"/>
    <w:rsid w:val="00156BCC"/>
    <w:rsid w:val="001619D3"/>
    <w:rsid w:val="00163F09"/>
    <w:rsid w:val="001663DF"/>
    <w:rsid w:val="001716EC"/>
    <w:rsid w:val="00171B36"/>
    <w:rsid w:val="00174F8B"/>
    <w:rsid w:val="00181375"/>
    <w:rsid w:val="00182133"/>
    <w:rsid w:val="00183D18"/>
    <w:rsid w:val="00186AA0"/>
    <w:rsid w:val="00193457"/>
    <w:rsid w:val="001934B8"/>
    <w:rsid w:val="001943AC"/>
    <w:rsid w:val="00195AE8"/>
    <w:rsid w:val="001965FB"/>
    <w:rsid w:val="001977E7"/>
    <w:rsid w:val="001A18BF"/>
    <w:rsid w:val="001A393D"/>
    <w:rsid w:val="001A399B"/>
    <w:rsid w:val="001A3D9A"/>
    <w:rsid w:val="001A3F8A"/>
    <w:rsid w:val="001A42CF"/>
    <w:rsid w:val="001A4DA8"/>
    <w:rsid w:val="001A50ED"/>
    <w:rsid w:val="001A5C7B"/>
    <w:rsid w:val="001B14DE"/>
    <w:rsid w:val="001B170B"/>
    <w:rsid w:val="001B3808"/>
    <w:rsid w:val="001B646A"/>
    <w:rsid w:val="001C05CC"/>
    <w:rsid w:val="001C2409"/>
    <w:rsid w:val="001C40D7"/>
    <w:rsid w:val="001D0CA7"/>
    <w:rsid w:val="001D2C57"/>
    <w:rsid w:val="001D6261"/>
    <w:rsid w:val="001E0958"/>
    <w:rsid w:val="001E0ECB"/>
    <w:rsid w:val="001E1388"/>
    <w:rsid w:val="001E2687"/>
    <w:rsid w:val="001E34F6"/>
    <w:rsid w:val="001E3EA2"/>
    <w:rsid w:val="001E4A04"/>
    <w:rsid w:val="001E5219"/>
    <w:rsid w:val="001E7803"/>
    <w:rsid w:val="001F020F"/>
    <w:rsid w:val="001F0343"/>
    <w:rsid w:val="001F1439"/>
    <w:rsid w:val="001F3038"/>
    <w:rsid w:val="001F7547"/>
    <w:rsid w:val="00202467"/>
    <w:rsid w:val="00205490"/>
    <w:rsid w:val="00210212"/>
    <w:rsid w:val="00210C7B"/>
    <w:rsid w:val="00211EBF"/>
    <w:rsid w:val="00213188"/>
    <w:rsid w:val="00215A91"/>
    <w:rsid w:val="00217358"/>
    <w:rsid w:val="00217816"/>
    <w:rsid w:val="00217A60"/>
    <w:rsid w:val="0022028F"/>
    <w:rsid w:val="002218BC"/>
    <w:rsid w:val="00221FFC"/>
    <w:rsid w:val="00222E19"/>
    <w:rsid w:val="002231EF"/>
    <w:rsid w:val="00227756"/>
    <w:rsid w:val="00230493"/>
    <w:rsid w:val="002338BB"/>
    <w:rsid w:val="00234758"/>
    <w:rsid w:val="00234879"/>
    <w:rsid w:val="00235FE2"/>
    <w:rsid w:val="00236B83"/>
    <w:rsid w:val="00237744"/>
    <w:rsid w:val="002421FE"/>
    <w:rsid w:val="002430E1"/>
    <w:rsid w:val="00245804"/>
    <w:rsid w:val="00245AF2"/>
    <w:rsid w:val="002509C8"/>
    <w:rsid w:val="0025197C"/>
    <w:rsid w:val="002532BC"/>
    <w:rsid w:val="002545C2"/>
    <w:rsid w:val="00256F8B"/>
    <w:rsid w:val="00260BBD"/>
    <w:rsid w:val="00263180"/>
    <w:rsid w:val="00263BF2"/>
    <w:rsid w:val="00264D71"/>
    <w:rsid w:val="0026606C"/>
    <w:rsid w:val="002672C1"/>
    <w:rsid w:val="00267B68"/>
    <w:rsid w:val="00271BFE"/>
    <w:rsid w:val="00272A1C"/>
    <w:rsid w:val="002734D3"/>
    <w:rsid w:val="002744BB"/>
    <w:rsid w:val="00274E28"/>
    <w:rsid w:val="002766FF"/>
    <w:rsid w:val="00277DE7"/>
    <w:rsid w:val="0028108B"/>
    <w:rsid w:val="00281DC4"/>
    <w:rsid w:val="002825AB"/>
    <w:rsid w:val="00284999"/>
    <w:rsid w:val="00284CDA"/>
    <w:rsid w:val="002868FA"/>
    <w:rsid w:val="0029204E"/>
    <w:rsid w:val="002931B5"/>
    <w:rsid w:val="0029391D"/>
    <w:rsid w:val="00294E0D"/>
    <w:rsid w:val="002960E0"/>
    <w:rsid w:val="002968A1"/>
    <w:rsid w:val="002A0162"/>
    <w:rsid w:val="002A12EE"/>
    <w:rsid w:val="002A2596"/>
    <w:rsid w:val="002A3B1A"/>
    <w:rsid w:val="002A4803"/>
    <w:rsid w:val="002A5BEB"/>
    <w:rsid w:val="002B24DD"/>
    <w:rsid w:val="002B25C2"/>
    <w:rsid w:val="002B3059"/>
    <w:rsid w:val="002B407C"/>
    <w:rsid w:val="002B4B64"/>
    <w:rsid w:val="002B667D"/>
    <w:rsid w:val="002C4DDC"/>
    <w:rsid w:val="002C528E"/>
    <w:rsid w:val="002C597D"/>
    <w:rsid w:val="002C5A94"/>
    <w:rsid w:val="002C5E3C"/>
    <w:rsid w:val="002C69DD"/>
    <w:rsid w:val="002C7887"/>
    <w:rsid w:val="002C7F31"/>
    <w:rsid w:val="002D0800"/>
    <w:rsid w:val="002D1B75"/>
    <w:rsid w:val="002D1BDF"/>
    <w:rsid w:val="002D233C"/>
    <w:rsid w:val="002D480B"/>
    <w:rsid w:val="002D52EE"/>
    <w:rsid w:val="002E1369"/>
    <w:rsid w:val="002E2ED7"/>
    <w:rsid w:val="002E332B"/>
    <w:rsid w:val="002E6059"/>
    <w:rsid w:val="002E716E"/>
    <w:rsid w:val="002E719A"/>
    <w:rsid w:val="002E7894"/>
    <w:rsid w:val="002E7D55"/>
    <w:rsid w:val="002E7DC0"/>
    <w:rsid w:val="002F17BB"/>
    <w:rsid w:val="002F1EB6"/>
    <w:rsid w:val="002F2487"/>
    <w:rsid w:val="002F3D0D"/>
    <w:rsid w:val="002F4537"/>
    <w:rsid w:val="002F4BF4"/>
    <w:rsid w:val="002F5191"/>
    <w:rsid w:val="002F56D1"/>
    <w:rsid w:val="002F6C0C"/>
    <w:rsid w:val="00300E0A"/>
    <w:rsid w:val="00301354"/>
    <w:rsid w:val="00301C77"/>
    <w:rsid w:val="00302413"/>
    <w:rsid w:val="00302BC4"/>
    <w:rsid w:val="003033FD"/>
    <w:rsid w:val="00310885"/>
    <w:rsid w:val="00311C7B"/>
    <w:rsid w:val="00315C3F"/>
    <w:rsid w:val="0032073D"/>
    <w:rsid w:val="00323EFB"/>
    <w:rsid w:val="00323FA7"/>
    <w:rsid w:val="00326524"/>
    <w:rsid w:val="003266CE"/>
    <w:rsid w:val="00326D5B"/>
    <w:rsid w:val="0032704A"/>
    <w:rsid w:val="003303CB"/>
    <w:rsid w:val="00331B63"/>
    <w:rsid w:val="00332B8C"/>
    <w:rsid w:val="003418B5"/>
    <w:rsid w:val="00344470"/>
    <w:rsid w:val="0034483D"/>
    <w:rsid w:val="003476B3"/>
    <w:rsid w:val="00350F08"/>
    <w:rsid w:val="00354540"/>
    <w:rsid w:val="0035716C"/>
    <w:rsid w:val="00360E31"/>
    <w:rsid w:val="00361A3D"/>
    <w:rsid w:val="00361D69"/>
    <w:rsid w:val="00363826"/>
    <w:rsid w:val="00363F18"/>
    <w:rsid w:val="0036498B"/>
    <w:rsid w:val="00365760"/>
    <w:rsid w:val="00366132"/>
    <w:rsid w:val="00366343"/>
    <w:rsid w:val="00370429"/>
    <w:rsid w:val="0037088F"/>
    <w:rsid w:val="003709D5"/>
    <w:rsid w:val="00371530"/>
    <w:rsid w:val="003725C4"/>
    <w:rsid w:val="00373DCA"/>
    <w:rsid w:val="00373FC3"/>
    <w:rsid w:val="0037402E"/>
    <w:rsid w:val="00374B54"/>
    <w:rsid w:val="00375C02"/>
    <w:rsid w:val="00377FB6"/>
    <w:rsid w:val="003805CB"/>
    <w:rsid w:val="003824BC"/>
    <w:rsid w:val="00382B1C"/>
    <w:rsid w:val="00384306"/>
    <w:rsid w:val="00386A27"/>
    <w:rsid w:val="003910D1"/>
    <w:rsid w:val="0039304A"/>
    <w:rsid w:val="003949CC"/>
    <w:rsid w:val="00395602"/>
    <w:rsid w:val="00396BCF"/>
    <w:rsid w:val="00396DDA"/>
    <w:rsid w:val="003A09D9"/>
    <w:rsid w:val="003A22F1"/>
    <w:rsid w:val="003A6677"/>
    <w:rsid w:val="003A6799"/>
    <w:rsid w:val="003A6BF8"/>
    <w:rsid w:val="003A6C33"/>
    <w:rsid w:val="003B0FB6"/>
    <w:rsid w:val="003B3260"/>
    <w:rsid w:val="003B3D03"/>
    <w:rsid w:val="003B40F8"/>
    <w:rsid w:val="003B67C6"/>
    <w:rsid w:val="003B6D76"/>
    <w:rsid w:val="003C0F75"/>
    <w:rsid w:val="003C12C6"/>
    <w:rsid w:val="003C1DBC"/>
    <w:rsid w:val="003C248A"/>
    <w:rsid w:val="003C403B"/>
    <w:rsid w:val="003C6032"/>
    <w:rsid w:val="003C6D3D"/>
    <w:rsid w:val="003C7267"/>
    <w:rsid w:val="003C7B1A"/>
    <w:rsid w:val="003D39F8"/>
    <w:rsid w:val="003D3C6B"/>
    <w:rsid w:val="003D4E2E"/>
    <w:rsid w:val="003D5FB9"/>
    <w:rsid w:val="003E3709"/>
    <w:rsid w:val="003E4B26"/>
    <w:rsid w:val="003E56B3"/>
    <w:rsid w:val="003E571E"/>
    <w:rsid w:val="003E6612"/>
    <w:rsid w:val="003E77AB"/>
    <w:rsid w:val="003F2243"/>
    <w:rsid w:val="003F2C42"/>
    <w:rsid w:val="003F3334"/>
    <w:rsid w:val="003F3B65"/>
    <w:rsid w:val="003F54AC"/>
    <w:rsid w:val="003F5581"/>
    <w:rsid w:val="00400EE7"/>
    <w:rsid w:val="0040264C"/>
    <w:rsid w:val="00403F54"/>
    <w:rsid w:val="004044CD"/>
    <w:rsid w:val="00405195"/>
    <w:rsid w:val="00405823"/>
    <w:rsid w:val="00405B84"/>
    <w:rsid w:val="00411998"/>
    <w:rsid w:val="00411ED8"/>
    <w:rsid w:val="004124AB"/>
    <w:rsid w:val="00412C47"/>
    <w:rsid w:val="0041410D"/>
    <w:rsid w:val="0041493F"/>
    <w:rsid w:val="0041732B"/>
    <w:rsid w:val="0042283D"/>
    <w:rsid w:val="00422ACD"/>
    <w:rsid w:val="00422C10"/>
    <w:rsid w:val="00423F70"/>
    <w:rsid w:val="00424AD4"/>
    <w:rsid w:val="004254F6"/>
    <w:rsid w:val="00425CDD"/>
    <w:rsid w:val="0043002F"/>
    <w:rsid w:val="00430F3D"/>
    <w:rsid w:val="00433038"/>
    <w:rsid w:val="004341F3"/>
    <w:rsid w:val="00434963"/>
    <w:rsid w:val="00441476"/>
    <w:rsid w:val="004417F7"/>
    <w:rsid w:val="00442465"/>
    <w:rsid w:val="00442B8B"/>
    <w:rsid w:val="00445A56"/>
    <w:rsid w:val="00447EF8"/>
    <w:rsid w:val="004511BA"/>
    <w:rsid w:val="00453FF8"/>
    <w:rsid w:val="004541FE"/>
    <w:rsid w:val="004548FD"/>
    <w:rsid w:val="00460767"/>
    <w:rsid w:val="00461C80"/>
    <w:rsid w:val="00462F44"/>
    <w:rsid w:val="00465A9F"/>
    <w:rsid w:val="00466AE9"/>
    <w:rsid w:val="00466DCA"/>
    <w:rsid w:val="004711BE"/>
    <w:rsid w:val="00471DD5"/>
    <w:rsid w:val="004726AF"/>
    <w:rsid w:val="0047495D"/>
    <w:rsid w:val="0048142B"/>
    <w:rsid w:val="00482A48"/>
    <w:rsid w:val="00483582"/>
    <w:rsid w:val="00483A30"/>
    <w:rsid w:val="00484792"/>
    <w:rsid w:val="00486BD3"/>
    <w:rsid w:val="0049069C"/>
    <w:rsid w:val="0049145A"/>
    <w:rsid w:val="004931F1"/>
    <w:rsid w:val="00493F00"/>
    <w:rsid w:val="0049451C"/>
    <w:rsid w:val="00497BAA"/>
    <w:rsid w:val="004A08BF"/>
    <w:rsid w:val="004A0BE2"/>
    <w:rsid w:val="004A3025"/>
    <w:rsid w:val="004A49C6"/>
    <w:rsid w:val="004A5FC2"/>
    <w:rsid w:val="004A730B"/>
    <w:rsid w:val="004A7BF5"/>
    <w:rsid w:val="004A7FF4"/>
    <w:rsid w:val="004B00EB"/>
    <w:rsid w:val="004B0905"/>
    <w:rsid w:val="004B145F"/>
    <w:rsid w:val="004B1C8A"/>
    <w:rsid w:val="004B30D6"/>
    <w:rsid w:val="004B3433"/>
    <w:rsid w:val="004B4C4C"/>
    <w:rsid w:val="004B53D5"/>
    <w:rsid w:val="004B63E8"/>
    <w:rsid w:val="004B7562"/>
    <w:rsid w:val="004B7BD8"/>
    <w:rsid w:val="004C016A"/>
    <w:rsid w:val="004C0F84"/>
    <w:rsid w:val="004C106F"/>
    <w:rsid w:val="004C14EB"/>
    <w:rsid w:val="004C1E79"/>
    <w:rsid w:val="004C21B8"/>
    <w:rsid w:val="004C2AB2"/>
    <w:rsid w:val="004C2E09"/>
    <w:rsid w:val="004C4DF2"/>
    <w:rsid w:val="004C6761"/>
    <w:rsid w:val="004C7488"/>
    <w:rsid w:val="004D48FB"/>
    <w:rsid w:val="004D72FD"/>
    <w:rsid w:val="004E0186"/>
    <w:rsid w:val="004E0AC9"/>
    <w:rsid w:val="004E35F0"/>
    <w:rsid w:val="004E50DF"/>
    <w:rsid w:val="004E5E1A"/>
    <w:rsid w:val="004E5FCE"/>
    <w:rsid w:val="004E7EF7"/>
    <w:rsid w:val="004F110F"/>
    <w:rsid w:val="004F13CA"/>
    <w:rsid w:val="004F13DB"/>
    <w:rsid w:val="004F7807"/>
    <w:rsid w:val="005002D7"/>
    <w:rsid w:val="00500AAF"/>
    <w:rsid w:val="00500CE8"/>
    <w:rsid w:val="00501540"/>
    <w:rsid w:val="0050215E"/>
    <w:rsid w:val="00503ED9"/>
    <w:rsid w:val="005040E6"/>
    <w:rsid w:val="005049C3"/>
    <w:rsid w:val="00514FE0"/>
    <w:rsid w:val="0051751B"/>
    <w:rsid w:val="00521273"/>
    <w:rsid w:val="0052286F"/>
    <w:rsid w:val="00523245"/>
    <w:rsid w:val="005252E1"/>
    <w:rsid w:val="005253F5"/>
    <w:rsid w:val="005273ED"/>
    <w:rsid w:val="00527C3D"/>
    <w:rsid w:val="00527EA0"/>
    <w:rsid w:val="005313FB"/>
    <w:rsid w:val="00536891"/>
    <w:rsid w:val="00545EE6"/>
    <w:rsid w:val="00546085"/>
    <w:rsid w:val="00551231"/>
    <w:rsid w:val="00551DB2"/>
    <w:rsid w:val="005525B3"/>
    <w:rsid w:val="00555602"/>
    <w:rsid w:val="00555C31"/>
    <w:rsid w:val="005575C8"/>
    <w:rsid w:val="00561ED7"/>
    <w:rsid w:val="00561FE4"/>
    <w:rsid w:val="00563D95"/>
    <w:rsid w:val="005640D9"/>
    <w:rsid w:val="00565114"/>
    <w:rsid w:val="00566788"/>
    <w:rsid w:val="00570338"/>
    <w:rsid w:val="00574219"/>
    <w:rsid w:val="005756A7"/>
    <w:rsid w:val="005779A8"/>
    <w:rsid w:val="00581B35"/>
    <w:rsid w:val="00582BB0"/>
    <w:rsid w:val="00582BB6"/>
    <w:rsid w:val="00584F6F"/>
    <w:rsid w:val="0059031F"/>
    <w:rsid w:val="00590AFF"/>
    <w:rsid w:val="00591785"/>
    <w:rsid w:val="0059690E"/>
    <w:rsid w:val="00597016"/>
    <w:rsid w:val="005974A2"/>
    <w:rsid w:val="0059767B"/>
    <w:rsid w:val="005A0758"/>
    <w:rsid w:val="005A30EE"/>
    <w:rsid w:val="005A5805"/>
    <w:rsid w:val="005B06C7"/>
    <w:rsid w:val="005B09D0"/>
    <w:rsid w:val="005B1354"/>
    <w:rsid w:val="005B6CFB"/>
    <w:rsid w:val="005B775D"/>
    <w:rsid w:val="005C2242"/>
    <w:rsid w:val="005C266F"/>
    <w:rsid w:val="005C2B2E"/>
    <w:rsid w:val="005C5CF1"/>
    <w:rsid w:val="005C6642"/>
    <w:rsid w:val="005C6721"/>
    <w:rsid w:val="005D2920"/>
    <w:rsid w:val="005D324F"/>
    <w:rsid w:val="005D36BE"/>
    <w:rsid w:val="005D370B"/>
    <w:rsid w:val="005D5DE6"/>
    <w:rsid w:val="005D5FA9"/>
    <w:rsid w:val="005D6CC7"/>
    <w:rsid w:val="005E0005"/>
    <w:rsid w:val="005E31F5"/>
    <w:rsid w:val="005E6443"/>
    <w:rsid w:val="005E64F0"/>
    <w:rsid w:val="005E6EE5"/>
    <w:rsid w:val="005E7777"/>
    <w:rsid w:val="005E7C39"/>
    <w:rsid w:val="005F1379"/>
    <w:rsid w:val="005F1CF1"/>
    <w:rsid w:val="005F2D57"/>
    <w:rsid w:val="005F43BA"/>
    <w:rsid w:val="005F465D"/>
    <w:rsid w:val="005F4CD7"/>
    <w:rsid w:val="005F668C"/>
    <w:rsid w:val="005F70F3"/>
    <w:rsid w:val="005F7365"/>
    <w:rsid w:val="006024C5"/>
    <w:rsid w:val="006046E1"/>
    <w:rsid w:val="00604BE9"/>
    <w:rsid w:val="00605432"/>
    <w:rsid w:val="006058E0"/>
    <w:rsid w:val="00606A2E"/>
    <w:rsid w:val="00610237"/>
    <w:rsid w:val="006110C1"/>
    <w:rsid w:val="00611860"/>
    <w:rsid w:val="00611DA3"/>
    <w:rsid w:val="0061203E"/>
    <w:rsid w:val="00614940"/>
    <w:rsid w:val="00616842"/>
    <w:rsid w:val="00616D82"/>
    <w:rsid w:val="0061791A"/>
    <w:rsid w:val="00617BA4"/>
    <w:rsid w:val="00621964"/>
    <w:rsid w:val="00627832"/>
    <w:rsid w:val="00630413"/>
    <w:rsid w:val="00630EE1"/>
    <w:rsid w:val="006328ED"/>
    <w:rsid w:val="006350CD"/>
    <w:rsid w:val="00636CC4"/>
    <w:rsid w:val="00636F6D"/>
    <w:rsid w:val="006415B6"/>
    <w:rsid w:val="0065008E"/>
    <w:rsid w:val="00652566"/>
    <w:rsid w:val="006546FF"/>
    <w:rsid w:val="0065526A"/>
    <w:rsid w:val="00655FFB"/>
    <w:rsid w:val="006605D6"/>
    <w:rsid w:val="006615C6"/>
    <w:rsid w:val="00671F90"/>
    <w:rsid w:val="00674FFD"/>
    <w:rsid w:val="00675EA3"/>
    <w:rsid w:val="0067711E"/>
    <w:rsid w:val="006779A6"/>
    <w:rsid w:val="0068081A"/>
    <w:rsid w:val="00680F77"/>
    <w:rsid w:val="0068490D"/>
    <w:rsid w:val="00685ABD"/>
    <w:rsid w:val="00690910"/>
    <w:rsid w:val="00690D25"/>
    <w:rsid w:val="00693147"/>
    <w:rsid w:val="0069671E"/>
    <w:rsid w:val="006A0C61"/>
    <w:rsid w:val="006A44E4"/>
    <w:rsid w:val="006A52B7"/>
    <w:rsid w:val="006B146B"/>
    <w:rsid w:val="006B217C"/>
    <w:rsid w:val="006B4910"/>
    <w:rsid w:val="006B52A4"/>
    <w:rsid w:val="006B67A1"/>
    <w:rsid w:val="006B6CBE"/>
    <w:rsid w:val="006C0580"/>
    <w:rsid w:val="006C2987"/>
    <w:rsid w:val="006C51D5"/>
    <w:rsid w:val="006C5E11"/>
    <w:rsid w:val="006C6A54"/>
    <w:rsid w:val="006D00D5"/>
    <w:rsid w:val="006D10C9"/>
    <w:rsid w:val="006D2C3E"/>
    <w:rsid w:val="006D2F61"/>
    <w:rsid w:val="006D423E"/>
    <w:rsid w:val="006D700F"/>
    <w:rsid w:val="006E059F"/>
    <w:rsid w:val="006E10F2"/>
    <w:rsid w:val="006E1A60"/>
    <w:rsid w:val="006E1CB0"/>
    <w:rsid w:val="006E1EE7"/>
    <w:rsid w:val="006E2062"/>
    <w:rsid w:val="006E24AE"/>
    <w:rsid w:val="006E4EDF"/>
    <w:rsid w:val="006E5D35"/>
    <w:rsid w:val="006E755D"/>
    <w:rsid w:val="006E7F7F"/>
    <w:rsid w:val="006F00E2"/>
    <w:rsid w:val="006F06B9"/>
    <w:rsid w:val="006F0D63"/>
    <w:rsid w:val="006F1173"/>
    <w:rsid w:val="006F1E24"/>
    <w:rsid w:val="006F3677"/>
    <w:rsid w:val="006F3E13"/>
    <w:rsid w:val="006F7FDC"/>
    <w:rsid w:val="0070148C"/>
    <w:rsid w:val="00702A32"/>
    <w:rsid w:val="0070423B"/>
    <w:rsid w:val="0070424F"/>
    <w:rsid w:val="00705678"/>
    <w:rsid w:val="00705B85"/>
    <w:rsid w:val="00707330"/>
    <w:rsid w:val="00707E2C"/>
    <w:rsid w:val="007103E8"/>
    <w:rsid w:val="007111BD"/>
    <w:rsid w:val="00712A4F"/>
    <w:rsid w:val="00712C12"/>
    <w:rsid w:val="00713E98"/>
    <w:rsid w:val="007177D4"/>
    <w:rsid w:val="00717E8E"/>
    <w:rsid w:val="00720094"/>
    <w:rsid w:val="007205E2"/>
    <w:rsid w:val="007210CB"/>
    <w:rsid w:val="00725BAC"/>
    <w:rsid w:val="0072707B"/>
    <w:rsid w:val="00727902"/>
    <w:rsid w:val="00731AB1"/>
    <w:rsid w:val="00733195"/>
    <w:rsid w:val="007331EC"/>
    <w:rsid w:val="007335E7"/>
    <w:rsid w:val="00733AE3"/>
    <w:rsid w:val="00734406"/>
    <w:rsid w:val="00737076"/>
    <w:rsid w:val="007374A3"/>
    <w:rsid w:val="007412A4"/>
    <w:rsid w:val="00744C86"/>
    <w:rsid w:val="007451F6"/>
    <w:rsid w:val="007501ED"/>
    <w:rsid w:val="00750459"/>
    <w:rsid w:val="00750BF7"/>
    <w:rsid w:val="0075234C"/>
    <w:rsid w:val="00753D92"/>
    <w:rsid w:val="007549B6"/>
    <w:rsid w:val="00755AD5"/>
    <w:rsid w:val="007569AE"/>
    <w:rsid w:val="00757ABB"/>
    <w:rsid w:val="00760C66"/>
    <w:rsid w:val="00761EB6"/>
    <w:rsid w:val="007636DC"/>
    <w:rsid w:val="00763CA1"/>
    <w:rsid w:val="0076477B"/>
    <w:rsid w:val="00770A5D"/>
    <w:rsid w:val="00770D8A"/>
    <w:rsid w:val="00772462"/>
    <w:rsid w:val="00772BEF"/>
    <w:rsid w:val="00774FC8"/>
    <w:rsid w:val="0077641F"/>
    <w:rsid w:val="00777C07"/>
    <w:rsid w:val="007803FC"/>
    <w:rsid w:val="007817F3"/>
    <w:rsid w:val="00781D20"/>
    <w:rsid w:val="00782856"/>
    <w:rsid w:val="0078286D"/>
    <w:rsid w:val="00785D7F"/>
    <w:rsid w:val="00786D5C"/>
    <w:rsid w:val="00787AFC"/>
    <w:rsid w:val="007929B5"/>
    <w:rsid w:val="00792DB9"/>
    <w:rsid w:val="00792FE9"/>
    <w:rsid w:val="00793920"/>
    <w:rsid w:val="00794158"/>
    <w:rsid w:val="00794A36"/>
    <w:rsid w:val="007955DB"/>
    <w:rsid w:val="0079588A"/>
    <w:rsid w:val="007A128C"/>
    <w:rsid w:val="007A1491"/>
    <w:rsid w:val="007A1511"/>
    <w:rsid w:val="007A2900"/>
    <w:rsid w:val="007A37F7"/>
    <w:rsid w:val="007A4BCB"/>
    <w:rsid w:val="007A5149"/>
    <w:rsid w:val="007B2BEB"/>
    <w:rsid w:val="007B3440"/>
    <w:rsid w:val="007B36C0"/>
    <w:rsid w:val="007B4A53"/>
    <w:rsid w:val="007B6586"/>
    <w:rsid w:val="007B6E7E"/>
    <w:rsid w:val="007B75A1"/>
    <w:rsid w:val="007B79E4"/>
    <w:rsid w:val="007C0641"/>
    <w:rsid w:val="007C1B98"/>
    <w:rsid w:val="007C42D5"/>
    <w:rsid w:val="007D0011"/>
    <w:rsid w:val="007D1C75"/>
    <w:rsid w:val="007D23C7"/>
    <w:rsid w:val="007D25A5"/>
    <w:rsid w:val="007D37B5"/>
    <w:rsid w:val="007D4AD9"/>
    <w:rsid w:val="007D66CB"/>
    <w:rsid w:val="007E0A7F"/>
    <w:rsid w:val="007E2C2D"/>
    <w:rsid w:val="007E2D10"/>
    <w:rsid w:val="007E2ECA"/>
    <w:rsid w:val="007E5536"/>
    <w:rsid w:val="007E5D50"/>
    <w:rsid w:val="007E5F08"/>
    <w:rsid w:val="007E6480"/>
    <w:rsid w:val="007E6C4A"/>
    <w:rsid w:val="007F313F"/>
    <w:rsid w:val="007F472C"/>
    <w:rsid w:val="007F7921"/>
    <w:rsid w:val="0080041C"/>
    <w:rsid w:val="008006BD"/>
    <w:rsid w:val="00802A16"/>
    <w:rsid w:val="0080370D"/>
    <w:rsid w:val="008048C0"/>
    <w:rsid w:val="00805987"/>
    <w:rsid w:val="00805A9C"/>
    <w:rsid w:val="00805FAF"/>
    <w:rsid w:val="0080733E"/>
    <w:rsid w:val="00807FFD"/>
    <w:rsid w:val="008117F5"/>
    <w:rsid w:val="00812EBA"/>
    <w:rsid w:val="00814492"/>
    <w:rsid w:val="0081468E"/>
    <w:rsid w:val="00814959"/>
    <w:rsid w:val="00814F3C"/>
    <w:rsid w:val="00815022"/>
    <w:rsid w:val="00816040"/>
    <w:rsid w:val="0082108A"/>
    <w:rsid w:val="0082569E"/>
    <w:rsid w:val="00826853"/>
    <w:rsid w:val="0082788D"/>
    <w:rsid w:val="008308AD"/>
    <w:rsid w:val="00832288"/>
    <w:rsid w:val="00833BBC"/>
    <w:rsid w:val="0083492D"/>
    <w:rsid w:val="008357C6"/>
    <w:rsid w:val="00835C20"/>
    <w:rsid w:val="00835D8D"/>
    <w:rsid w:val="008365F4"/>
    <w:rsid w:val="0083673D"/>
    <w:rsid w:val="00837649"/>
    <w:rsid w:val="0083775D"/>
    <w:rsid w:val="0084198E"/>
    <w:rsid w:val="00843C57"/>
    <w:rsid w:val="008440D6"/>
    <w:rsid w:val="00844147"/>
    <w:rsid w:val="00850E40"/>
    <w:rsid w:val="00851D6B"/>
    <w:rsid w:val="00853E1B"/>
    <w:rsid w:val="0085466C"/>
    <w:rsid w:val="008568C2"/>
    <w:rsid w:val="00856BB2"/>
    <w:rsid w:val="008623B6"/>
    <w:rsid w:val="00863E7B"/>
    <w:rsid w:val="008644E0"/>
    <w:rsid w:val="00866933"/>
    <w:rsid w:val="008673EE"/>
    <w:rsid w:val="0086783F"/>
    <w:rsid w:val="0086794A"/>
    <w:rsid w:val="00870318"/>
    <w:rsid w:val="00871C22"/>
    <w:rsid w:val="00873AA9"/>
    <w:rsid w:val="00875960"/>
    <w:rsid w:val="0087790B"/>
    <w:rsid w:val="00877C3F"/>
    <w:rsid w:val="00880922"/>
    <w:rsid w:val="008818C5"/>
    <w:rsid w:val="008823BD"/>
    <w:rsid w:val="00885534"/>
    <w:rsid w:val="0088584E"/>
    <w:rsid w:val="00886007"/>
    <w:rsid w:val="008875E5"/>
    <w:rsid w:val="008877A6"/>
    <w:rsid w:val="00891BCF"/>
    <w:rsid w:val="008937F1"/>
    <w:rsid w:val="0089442D"/>
    <w:rsid w:val="00895246"/>
    <w:rsid w:val="0089552B"/>
    <w:rsid w:val="0089637C"/>
    <w:rsid w:val="00897D09"/>
    <w:rsid w:val="008A0904"/>
    <w:rsid w:val="008A1248"/>
    <w:rsid w:val="008A1A10"/>
    <w:rsid w:val="008A23AD"/>
    <w:rsid w:val="008A25C7"/>
    <w:rsid w:val="008A2A92"/>
    <w:rsid w:val="008A2B05"/>
    <w:rsid w:val="008A6953"/>
    <w:rsid w:val="008B0DAA"/>
    <w:rsid w:val="008B0EAE"/>
    <w:rsid w:val="008B19B7"/>
    <w:rsid w:val="008B7159"/>
    <w:rsid w:val="008C369D"/>
    <w:rsid w:val="008C3C1E"/>
    <w:rsid w:val="008C5361"/>
    <w:rsid w:val="008D00D4"/>
    <w:rsid w:val="008D1AE7"/>
    <w:rsid w:val="008D215D"/>
    <w:rsid w:val="008D624D"/>
    <w:rsid w:val="008E0199"/>
    <w:rsid w:val="008E0B21"/>
    <w:rsid w:val="008E0C5A"/>
    <w:rsid w:val="008E24DF"/>
    <w:rsid w:val="008E3531"/>
    <w:rsid w:val="008F2C95"/>
    <w:rsid w:val="008F30C3"/>
    <w:rsid w:val="008F450B"/>
    <w:rsid w:val="008F52D7"/>
    <w:rsid w:val="008F55A3"/>
    <w:rsid w:val="00900301"/>
    <w:rsid w:val="0090080B"/>
    <w:rsid w:val="00900839"/>
    <w:rsid w:val="0090125E"/>
    <w:rsid w:val="009036C3"/>
    <w:rsid w:val="009046D3"/>
    <w:rsid w:val="00904806"/>
    <w:rsid w:val="00904DBF"/>
    <w:rsid w:val="00907202"/>
    <w:rsid w:val="00910A34"/>
    <w:rsid w:val="0091107D"/>
    <w:rsid w:val="009138BE"/>
    <w:rsid w:val="0091449E"/>
    <w:rsid w:val="00917366"/>
    <w:rsid w:val="00917C22"/>
    <w:rsid w:val="00920B7E"/>
    <w:rsid w:val="009220FE"/>
    <w:rsid w:val="00922B25"/>
    <w:rsid w:val="009232FB"/>
    <w:rsid w:val="00924358"/>
    <w:rsid w:val="009254CB"/>
    <w:rsid w:val="00927267"/>
    <w:rsid w:val="00934A6B"/>
    <w:rsid w:val="00934C9C"/>
    <w:rsid w:val="00935A2C"/>
    <w:rsid w:val="00936FF0"/>
    <w:rsid w:val="00937E2D"/>
    <w:rsid w:val="00940F95"/>
    <w:rsid w:val="00942989"/>
    <w:rsid w:val="009433EA"/>
    <w:rsid w:val="00944044"/>
    <w:rsid w:val="00945FA9"/>
    <w:rsid w:val="0094779F"/>
    <w:rsid w:val="009500DA"/>
    <w:rsid w:val="009501C1"/>
    <w:rsid w:val="009532A1"/>
    <w:rsid w:val="009533D5"/>
    <w:rsid w:val="009547DF"/>
    <w:rsid w:val="00956D56"/>
    <w:rsid w:val="00957F8A"/>
    <w:rsid w:val="0096046F"/>
    <w:rsid w:val="009627C1"/>
    <w:rsid w:val="00963E70"/>
    <w:rsid w:val="0097571E"/>
    <w:rsid w:val="00975BE4"/>
    <w:rsid w:val="00976632"/>
    <w:rsid w:val="00977303"/>
    <w:rsid w:val="009808FF"/>
    <w:rsid w:val="009813FA"/>
    <w:rsid w:val="00990A02"/>
    <w:rsid w:val="00990CF8"/>
    <w:rsid w:val="00991E11"/>
    <w:rsid w:val="00993489"/>
    <w:rsid w:val="00994A24"/>
    <w:rsid w:val="00995AC4"/>
    <w:rsid w:val="0099643E"/>
    <w:rsid w:val="009A133E"/>
    <w:rsid w:val="009A1723"/>
    <w:rsid w:val="009A1CD7"/>
    <w:rsid w:val="009A247F"/>
    <w:rsid w:val="009A24B7"/>
    <w:rsid w:val="009A2540"/>
    <w:rsid w:val="009A5239"/>
    <w:rsid w:val="009A5947"/>
    <w:rsid w:val="009A6D72"/>
    <w:rsid w:val="009A76AC"/>
    <w:rsid w:val="009A7B9E"/>
    <w:rsid w:val="009B17D6"/>
    <w:rsid w:val="009B26D3"/>
    <w:rsid w:val="009B2AC4"/>
    <w:rsid w:val="009B33A1"/>
    <w:rsid w:val="009B5258"/>
    <w:rsid w:val="009C3C3C"/>
    <w:rsid w:val="009C50E6"/>
    <w:rsid w:val="009C6954"/>
    <w:rsid w:val="009C6A91"/>
    <w:rsid w:val="009D18BB"/>
    <w:rsid w:val="009D1A4D"/>
    <w:rsid w:val="009D2527"/>
    <w:rsid w:val="009D3BB6"/>
    <w:rsid w:val="009D493B"/>
    <w:rsid w:val="009D5040"/>
    <w:rsid w:val="009D55F8"/>
    <w:rsid w:val="009D69EE"/>
    <w:rsid w:val="009D6BA0"/>
    <w:rsid w:val="009D735A"/>
    <w:rsid w:val="009D73CF"/>
    <w:rsid w:val="009E0A3F"/>
    <w:rsid w:val="009E25C7"/>
    <w:rsid w:val="009E7896"/>
    <w:rsid w:val="009F44C0"/>
    <w:rsid w:val="009F67B3"/>
    <w:rsid w:val="009F680A"/>
    <w:rsid w:val="009F693B"/>
    <w:rsid w:val="009F69CA"/>
    <w:rsid w:val="009F7169"/>
    <w:rsid w:val="009F75B9"/>
    <w:rsid w:val="00A00576"/>
    <w:rsid w:val="00A006CC"/>
    <w:rsid w:val="00A00C23"/>
    <w:rsid w:val="00A02DEE"/>
    <w:rsid w:val="00A04039"/>
    <w:rsid w:val="00A0610B"/>
    <w:rsid w:val="00A10E8A"/>
    <w:rsid w:val="00A1148A"/>
    <w:rsid w:val="00A12036"/>
    <w:rsid w:val="00A12AA3"/>
    <w:rsid w:val="00A1346D"/>
    <w:rsid w:val="00A14976"/>
    <w:rsid w:val="00A14A32"/>
    <w:rsid w:val="00A169A8"/>
    <w:rsid w:val="00A20E63"/>
    <w:rsid w:val="00A2123D"/>
    <w:rsid w:val="00A230F2"/>
    <w:rsid w:val="00A24C5C"/>
    <w:rsid w:val="00A26E9B"/>
    <w:rsid w:val="00A30D0B"/>
    <w:rsid w:val="00A32282"/>
    <w:rsid w:val="00A36D70"/>
    <w:rsid w:val="00A44236"/>
    <w:rsid w:val="00A45935"/>
    <w:rsid w:val="00A47057"/>
    <w:rsid w:val="00A47737"/>
    <w:rsid w:val="00A47B15"/>
    <w:rsid w:val="00A51884"/>
    <w:rsid w:val="00A51A28"/>
    <w:rsid w:val="00A52A74"/>
    <w:rsid w:val="00A543F5"/>
    <w:rsid w:val="00A56E82"/>
    <w:rsid w:val="00A646D7"/>
    <w:rsid w:val="00A73041"/>
    <w:rsid w:val="00A77BCC"/>
    <w:rsid w:val="00A80BC0"/>
    <w:rsid w:val="00A810AE"/>
    <w:rsid w:val="00A816C5"/>
    <w:rsid w:val="00A8254D"/>
    <w:rsid w:val="00A87845"/>
    <w:rsid w:val="00A9209D"/>
    <w:rsid w:val="00A92521"/>
    <w:rsid w:val="00A93060"/>
    <w:rsid w:val="00A93D35"/>
    <w:rsid w:val="00A9435E"/>
    <w:rsid w:val="00A949E0"/>
    <w:rsid w:val="00A96147"/>
    <w:rsid w:val="00A9691E"/>
    <w:rsid w:val="00A96A52"/>
    <w:rsid w:val="00A96AE0"/>
    <w:rsid w:val="00A9736D"/>
    <w:rsid w:val="00A97478"/>
    <w:rsid w:val="00AA049C"/>
    <w:rsid w:val="00AA0DC8"/>
    <w:rsid w:val="00AA329B"/>
    <w:rsid w:val="00AA4003"/>
    <w:rsid w:val="00AA4121"/>
    <w:rsid w:val="00AA46A6"/>
    <w:rsid w:val="00AA5594"/>
    <w:rsid w:val="00AB0D35"/>
    <w:rsid w:val="00AB16B4"/>
    <w:rsid w:val="00AB1762"/>
    <w:rsid w:val="00AB27F2"/>
    <w:rsid w:val="00AB2A87"/>
    <w:rsid w:val="00AB30F2"/>
    <w:rsid w:val="00AB44AE"/>
    <w:rsid w:val="00AB57EC"/>
    <w:rsid w:val="00AB7EB2"/>
    <w:rsid w:val="00AC0B40"/>
    <w:rsid w:val="00AC12AA"/>
    <w:rsid w:val="00AC1440"/>
    <w:rsid w:val="00AC1C3F"/>
    <w:rsid w:val="00AC39AA"/>
    <w:rsid w:val="00AC5DBB"/>
    <w:rsid w:val="00AC61BC"/>
    <w:rsid w:val="00AC6B41"/>
    <w:rsid w:val="00AC6BC5"/>
    <w:rsid w:val="00AC7DFB"/>
    <w:rsid w:val="00AD183B"/>
    <w:rsid w:val="00AD38A2"/>
    <w:rsid w:val="00AD5B2B"/>
    <w:rsid w:val="00AD78CE"/>
    <w:rsid w:val="00AE0263"/>
    <w:rsid w:val="00AE0C36"/>
    <w:rsid w:val="00AE358E"/>
    <w:rsid w:val="00AE36C6"/>
    <w:rsid w:val="00AE39D3"/>
    <w:rsid w:val="00AE4F0B"/>
    <w:rsid w:val="00AE4FCC"/>
    <w:rsid w:val="00AE5E1E"/>
    <w:rsid w:val="00AE60DF"/>
    <w:rsid w:val="00AE701B"/>
    <w:rsid w:val="00AE7219"/>
    <w:rsid w:val="00AF01C7"/>
    <w:rsid w:val="00AF110B"/>
    <w:rsid w:val="00AF22E8"/>
    <w:rsid w:val="00AF3E75"/>
    <w:rsid w:val="00B00FE0"/>
    <w:rsid w:val="00B0247E"/>
    <w:rsid w:val="00B041BE"/>
    <w:rsid w:val="00B054F1"/>
    <w:rsid w:val="00B06C6A"/>
    <w:rsid w:val="00B1181D"/>
    <w:rsid w:val="00B14735"/>
    <w:rsid w:val="00B160E9"/>
    <w:rsid w:val="00B17D44"/>
    <w:rsid w:val="00B252BA"/>
    <w:rsid w:val="00B25CA2"/>
    <w:rsid w:val="00B26470"/>
    <w:rsid w:val="00B2659C"/>
    <w:rsid w:val="00B30C31"/>
    <w:rsid w:val="00B30FF5"/>
    <w:rsid w:val="00B32154"/>
    <w:rsid w:val="00B321FB"/>
    <w:rsid w:val="00B33DED"/>
    <w:rsid w:val="00B33E6E"/>
    <w:rsid w:val="00B4137C"/>
    <w:rsid w:val="00B42C5E"/>
    <w:rsid w:val="00B4587B"/>
    <w:rsid w:val="00B47C94"/>
    <w:rsid w:val="00B50DDF"/>
    <w:rsid w:val="00B52336"/>
    <w:rsid w:val="00B55ACC"/>
    <w:rsid w:val="00B57FB4"/>
    <w:rsid w:val="00B6056B"/>
    <w:rsid w:val="00B607CD"/>
    <w:rsid w:val="00B60B49"/>
    <w:rsid w:val="00B61201"/>
    <w:rsid w:val="00B6145F"/>
    <w:rsid w:val="00B63554"/>
    <w:rsid w:val="00B63896"/>
    <w:rsid w:val="00B64F9C"/>
    <w:rsid w:val="00B706C9"/>
    <w:rsid w:val="00B70721"/>
    <w:rsid w:val="00B70AEE"/>
    <w:rsid w:val="00B71797"/>
    <w:rsid w:val="00B72ABC"/>
    <w:rsid w:val="00B73618"/>
    <w:rsid w:val="00B744A2"/>
    <w:rsid w:val="00B758DB"/>
    <w:rsid w:val="00B80510"/>
    <w:rsid w:val="00B827B6"/>
    <w:rsid w:val="00B862AB"/>
    <w:rsid w:val="00B932DE"/>
    <w:rsid w:val="00B94130"/>
    <w:rsid w:val="00B94552"/>
    <w:rsid w:val="00B945EE"/>
    <w:rsid w:val="00B94C44"/>
    <w:rsid w:val="00B971EA"/>
    <w:rsid w:val="00BA322F"/>
    <w:rsid w:val="00BA6F87"/>
    <w:rsid w:val="00BB2C54"/>
    <w:rsid w:val="00BB2E1D"/>
    <w:rsid w:val="00BB3844"/>
    <w:rsid w:val="00BB69A1"/>
    <w:rsid w:val="00BC00A0"/>
    <w:rsid w:val="00BC0B14"/>
    <w:rsid w:val="00BC1BBA"/>
    <w:rsid w:val="00BC2E77"/>
    <w:rsid w:val="00BC3ADC"/>
    <w:rsid w:val="00BC3FB8"/>
    <w:rsid w:val="00BC50E4"/>
    <w:rsid w:val="00BC5248"/>
    <w:rsid w:val="00BC5A7A"/>
    <w:rsid w:val="00BD0978"/>
    <w:rsid w:val="00BD3E35"/>
    <w:rsid w:val="00BD63A1"/>
    <w:rsid w:val="00BD73DB"/>
    <w:rsid w:val="00BE00F7"/>
    <w:rsid w:val="00BE09D6"/>
    <w:rsid w:val="00BE2968"/>
    <w:rsid w:val="00BE3802"/>
    <w:rsid w:val="00BE4793"/>
    <w:rsid w:val="00BE5DF3"/>
    <w:rsid w:val="00BE6AD0"/>
    <w:rsid w:val="00BF192E"/>
    <w:rsid w:val="00BF21FD"/>
    <w:rsid w:val="00BF293F"/>
    <w:rsid w:val="00BF3DEA"/>
    <w:rsid w:val="00BF46DD"/>
    <w:rsid w:val="00BF4B7B"/>
    <w:rsid w:val="00BF5EE1"/>
    <w:rsid w:val="00C0091C"/>
    <w:rsid w:val="00C00E78"/>
    <w:rsid w:val="00C036DE"/>
    <w:rsid w:val="00C03744"/>
    <w:rsid w:val="00C03E64"/>
    <w:rsid w:val="00C04060"/>
    <w:rsid w:val="00C04A15"/>
    <w:rsid w:val="00C0679E"/>
    <w:rsid w:val="00C11670"/>
    <w:rsid w:val="00C13454"/>
    <w:rsid w:val="00C13846"/>
    <w:rsid w:val="00C16BDF"/>
    <w:rsid w:val="00C2283F"/>
    <w:rsid w:val="00C22868"/>
    <w:rsid w:val="00C2386F"/>
    <w:rsid w:val="00C245D5"/>
    <w:rsid w:val="00C271EA"/>
    <w:rsid w:val="00C30FB4"/>
    <w:rsid w:val="00C32279"/>
    <w:rsid w:val="00C32FCA"/>
    <w:rsid w:val="00C40E61"/>
    <w:rsid w:val="00C40F4A"/>
    <w:rsid w:val="00C41BED"/>
    <w:rsid w:val="00C41ECD"/>
    <w:rsid w:val="00C42551"/>
    <w:rsid w:val="00C42ECE"/>
    <w:rsid w:val="00C457EA"/>
    <w:rsid w:val="00C45E0E"/>
    <w:rsid w:val="00C5132F"/>
    <w:rsid w:val="00C5172B"/>
    <w:rsid w:val="00C52F66"/>
    <w:rsid w:val="00C53D07"/>
    <w:rsid w:val="00C54601"/>
    <w:rsid w:val="00C54A3B"/>
    <w:rsid w:val="00C56634"/>
    <w:rsid w:val="00C56909"/>
    <w:rsid w:val="00C56EA6"/>
    <w:rsid w:val="00C578E0"/>
    <w:rsid w:val="00C57CE8"/>
    <w:rsid w:val="00C60DDD"/>
    <w:rsid w:val="00C65206"/>
    <w:rsid w:val="00C65DA8"/>
    <w:rsid w:val="00C66F74"/>
    <w:rsid w:val="00C66FC7"/>
    <w:rsid w:val="00C71BA3"/>
    <w:rsid w:val="00C72A6D"/>
    <w:rsid w:val="00C7518F"/>
    <w:rsid w:val="00C809EF"/>
    <w:rsid w:val="00C80DDB"/>
    <w:rsid w:val="00C8153C"/>
    <w:rsid w:val="00C81A62"/>
    <w:rsid w:val="00C82225"/>
    <w:rsid w:val="00C84B58"/>
    <w:rsid w:val="00C86560"/>
    <w:rsid w:val="00C92A5A"/>
    <w:rsid w:val="00C92F6F"/>
    <w:rsid w:val="00C9338F"/>
    <w:rsid w:val="00C946EC"/>
    <w:rsid w:val="00C950A7"/>
    <w:rsid w:val="00C96828"/>
    <w:rsid w:val="00C968F5"/>
    <w:rsid w:val="00C96D42"/>
    <w:rsid w:val="00C96E9C"/>
    <w:rsid w:val="00CA0551"/>
    <w:rsid w:val="00CA3385"/>
    <w:rsid w:val="00CA409F"/>
    <w:rsid w:val="00CA6653"/>
    <w:rsid w:val="00CA735E"/>
    <w:rsid w:val="00CA789A"/>
    <w:rsid w:val="00CA7F9C"/>
    <w:rsid w:val="00CB183B"/>
    <w:rsid w:val="00CB4408"/>
    <w:rsid w:val="00CB5673"/>
    <w:rsid w:val="00CB5DBF"/>
    <w:rsid w:val="00CB620F"/>
    <w:rsid w:val="00CB671B"/>
    <w:rsid w:val="00CB6EA0"/>
    <w:rsid w:val="00CB7366"/>
    <w:rsid w:val="00CC0E73"/>
    <w:rsid w:val="00CC23B8"/>
    <w:rsid w:val="00CC564A"/>
    <w:rsid w:val="00CC67C5"/>
    <w:rsid w:val="00CD31CA"/>
    <w:rsid w:val="00CD4F79"/>
    <w:rsid w:val="00CD5C06"/>
    <w:rsid w:val="00CD6419"/>
    <w:rsid w:val="00CD6E62"/>
    <w:rsid w:val="00CD71B7"/>
    <w:rsid w:val="00CD7620"/>
    <w:rsid w:val="00CE1270"/>
    <w:rsid w:val="00CE2935"/>
    <w:rsid w:val="00CE2F26"/>
    <w:rsid w:val="00CE65A7"/>
    <w:rsid w:val="00CE6FA5"/>
    <w:rsid w:val="00CE757F"/>
    <w:rsid w:val="00CE7E29"/>
    <w:rsid w:val="00CE7FC9"/>
    <w:rsid w:val="00CF1ACB"/>
    <w:rsid w:val="00D019BD"/>
    <w:rsid w:val="00D0249E"/>
    <w:rsid w:val="00D03E2F"/>
    <w:rsid w:val="00D0664B"/>
    <w:rsid w:val="00D07BCE"/>
    <w:rsid w:val="00D1186C"/>
    <w:rsid w:val="00D139B0"/>
    <w:rsid w:val="00D14C42"/>
    <w:rsid w:val="00D17480"/>
    <w:rsid w:val="00D3078E"/>
    <w:rsid w:val="00D308AD"/>
    <w:rsid w:val="00D32E06"/>
    <w:rsid w:val="00D350CB"/>
    <w:rsid w:val="00D36152"/>
    <w:rsid w:val="00D40456"/>
    <w:rsid w:val="00D429ED"/>
    <w:rsid w:val="00D431C5"/>
    <w:rsid w:val="00D445C9"/>
    <w:rsid w:val="00D45BF4"/>
    <w:rsid w:val="00D45F1D"/>
    <w:rsid w:val="00D519DF"/>
    <w:rsid w:val="00D51CFE"/>
    <w:rsid w:val="00D51F29"/>
    <w:rsid w:val="00D53B49"/>
    <w:rsid w:val="00D54B98"/>
    <w:rsid w:val="00D60837"/>
    <w:rsid w:val="00D62209"/>
    <w:rsid w:val="00D628A0"/>
    <w:rsid w:val="00D63378"/>
    <w:rsid w:val="00D64421"/>
    <w:rsid w:val="00D65F65"/>
    <w:rsid w:val="00D66567"/>
    <w:rsid w:val="00D6667C"/>
    <w:rsid w:val="00D6678B"/>
    <w:rsid w:val="00D67C29"/>
    <w:rsid w:val="00D70527"/>
    <w:rsid w:val="00D72D53"/>
    <w:rsid w:val="00D7502D"/>
    <w:rsid w:val="00D77022"/>
    <w:rsid w:val="00D8056C"/>
    <w:rsid w:val="00D80DCF"/>
    <w:rsid w:val="00D815EF"/>
    <w:rsid w:val="00D82EBA"/>
    <w:rsid w:val="00D8346E"/>
    <w:rsid w:val="00D85570"/>
    <w:rsid w:val="00D85C2F"/>
    <w:rsid w:val="00D8666E"/>
    <w:rsid w:val="00D86779"/>
    <w:rsid w:val="00D86B5B"/>
    <w:rsid w:val="00D87E7D"/>
    <w:rsid w:val="00D92B8C"/>
    <w:rsid w:val="00D9318B"/>
    <w:rsid w:val="00D938CD"/>
    <w:rsid w:val="00D97BD0"/>
    <w:rsid w:val="00DA2E89"/>
    <w:rsid w:val="00DA37E3"/>
    <w:rsid w:val="00DA3DA5"/>
    <w:rsid w:val="00DA5BF1"/>
    <w:rsid w:val="00DA6871"/>
    <w:rsid w:val="00DA6A03"/>
    <w:rsid w:val="00DB0DD9"/>
    <w:rsid w:val="00DB3E36"/>
    <w:rsid w:val="00DB7FCC"/>
    <w:rsid w:val="00DC1551"/>
    <w:rsid w:val="00DC30EC"/>
    <w:rsid w:val="00DC4CAF"/>
    <w:rsid w:val="00DC657E"/>
    <w:rsid w:val="00DD1351"/>
    <w:rsid w:val="00DD196B"/>
    <w:rsid w:val="00DD31CA"/>
    <w:rsid w:val="00DD69EA"/>
    <w:rsid w:val="00DD6BEE"/>
    <w:rsid w:val="00DE0402"/>
    <w:rsid w:val="00DE1DC2"/>
    <w:rsid w:val="00DE502A"/>
    <w:rsid w:val="00DE7D4F"/>
    <w:rsid w:val="00DF0726"/>
    <w:rsid w:val="00DF1EEB"/>
    <w:rsid w:val="00DF2223"/>
    <w:rsid w:val="00DF41C8"/>
    <w:rsid w:val="00DF4FE9"/>
    <w:rsid w:val="00E000E1"/>
    <w:rsid w:val="00E0103B"/>
    <w:rsid w:val="00E02EA9"/>
    <w:rsid w:val="00E03341"/>
    <w:rsid w:val="00E04274"/>
    <w:rsid w:val="00E044C5"/>
    <w:rsid w:val="00E046AB"/>
    <w:rsid w:val="00E05A7A"/>
    <w:rsid w:val="00E10579"/>
    <w:rsid w:val="00E107DE"/>
    <w:rsid w:val="00E1267E"/>
    <w:rsid w:val="00E12D61"/>
    <w:rsid w:val="00E12D63"/>
    <w:rsid w:val="00E12DF8"/>
    <w:rsid w:val="00E16CE2"/>
    <w:rsid w:val="00E17822"/>
    <w:rsid w:val="00E20571"/>
    <w:rsid w:val="00E21C3D"/>
    <w:rsid w:val="00E21E97"/>
    <w:rsid w:val="00E22D9E"/>
    <w:rsid w:val="00E25FC7"/>
    <w:rsid w:val="00E263FC"/>
    <w:rsid w:val="00E26AB2"/>
    <w:rsid w:val="00E271DD"/>
    <w:rsid w:val="00E3060D"/>
    <w:rsid w:val="00E31572"/>
    <w:rsid w:val="00E344C7"/>
    <w:rsid w:val="00E34D84"/>
    <w:rsid w:val="00E37D90"/>
    <w:rsid w:val="00E37E9F"/>
    <w:rsid w:val="00E40DC9"/>
    <w:rsid w:val="00E41077"/>
    <w:rsid w:val="00E414FF"/>
    <w:rsid w:val="00E41CE2"/>
    <w:rsid w:val="00E428D6"/>
    <w:rsid w:val="00E438E8"/>
    <w:rsid w:val="00E47FEC"/>
    <w:rsid w:val="00E545BA"/>
    <w:rsid w:val="00E5493D"/>
    <w:rsid w:val="00E55D0A"/>
    <w:rsid w:val="00E564F2"/>
    <w:rsid w:val="00E572A9"/>
    <w:rsid w:val="00E578BC"/>
    <w:rsid w:val="00E57B02"/>
    <w:rsid w:val="00E60D8B"/>
    <w:rsid w:val="00E61728"/>
    <w:rsid w:val="00E64F0C"/>
    <w:rsid w:val="00E659F3"/>
    <w:rsid w:val="00E674CA"/>
    <w:rsid w:val="00E7452E"/>
    <w:rsid w:val="00E74D27"/>
    <w:rsid w:val="00E7573E"/>
    <w:rsid w:val="00E766CA"/>
    <w:rsid w:val="00E80341"/>
    <w:rsid w:val="00E82610"/>
    <w:rsid w:val="00E84AC3"/>
    <w:rsid w:val="00E84DDD"/>
    <w:rsid w:val="00E90216"/>
    <w:rsid w:val="00E930E1"/>
    <w:rsid w:val="00E9404A"/>
    <w:rsid w:val="00E946E4"/>
    <w:rsid w:val="00E95ECE"/>
    <w:rsid w:val="00EA0264"/>
    <w:rsid w:val="00EA0D60"/>
    <w:rsid w:val="00EA1832"/>
    <w:rsid w:val="00EA1F60"/>
    <w:rsid w:val="00EA2125"/>
    <w:rsid w:val="00EA5952"/>
    <w:rsid w:val="00EA637C"/>
    <w:rsid w:val="00EA7529"/>
    <w:rsid w:val="00EB2ACE"/>
    <w:rsid w:val="00EB3D0B"/>
    <w:rsid w:val="00EB4EB2"/>
    <w:rsid w:val="00EB6438"/>
    <w:rsid w:val="00EB73C7"/>
    <w:rsid w:val="00EC00AE"/>
    <w:rsid w:val="00EC101C"/>
    <w:rsid w:val="00EC1384"/>
    <w:rsid w:val="00EC2363"/>
    <w:rsid w:val="00EC2BD7"/>
    <w:rsid w:val="00EC683A"/>
    <w:rsid w:val="00EC6A71"/>
    <w:rsid w:val="00EC77F8"/>
    <w:rsid w:val="00ED1B29"/>
    <w:rsid w:val="00ED1BC7"/>
    <w:rsid w:val="00ED3298"/>
    <w:rsid w:val="00ED4618"/>
    <w:rsid w:val="00ED7042"/>
    <w:rsid w:val="00EE0955"/>
    <w:rsid w:val="00EE140D"/>
    <w:rsid w:val="00EE36BD"/>
    <w:rsid w:val="00EE468A"/>
    <w:rsid w:val="00EE4A8C"/>
    <w:rsid w:val="00EE4E23"/>
    <w:rsid w:val="00EE76F6"/>
    <w:rsid w:val="00EF0B4B"/>
    <w:rsid w:val="00EF0F01"/>
    <w:rsid w:val="00EF13C3"/>
    <w:rsid w:val="00EF5FBF"/>
    <w:rsid w:val="00EF7214"/>
    <w:rsid w:val="00F01208"/>
    <w:rsid w:val="00F02123"/>
    <w:rsid w:val="00F0266E"/>
    <w:rsid w:val="00F03E2E"/>
    <w:rsid w:val="00F07D34"/>
    <w:rsid w:val="00F1020A"/>
    <w:rsid w:val="00F1331D"/>
    <w:rsid w:val="00F15CF1"/>
    <w:rsid w:val="00F20CEB"/>
    <w:rsid w:val="00F21884"/>
    <w:rsid w:val="00F2620A"/>
    <w:rsid w:val="00F26CC1"/>
    <w:rsid w:val="00F326BB"/>
    <w:rsid w:val="00F350DB"/>
    <w:rsid w:val="00F372FA"/>
    <w:rsid w:val="00F37755"/>
    <w:rsid w:val="00F402B2"/>
    <w:rsid w:val="00F420F4"/>
    <w:rsid w:val="00F448AC"/>
    <w:rsid w:val="00F450F5"/>
    <w:rsid w:val="00F45406"/>
    <w:rsid w:val="00F45DA4"/>
    <w:rsid w:val="00F50453"/>
    <w:rsid w:val="00F51A7E"/>
    <w:rsid w:val="00F53647"/>
    <w:rsid w:val="00F53CD2"/>
    <w:rsid w:val="00F54D14"/>
    <w:rsid w:val="00F55C32"/>
    <w:rsid w:val="00F55E06"/>
    <w:rsid w:val="00F567ED"/>
    <w:rsid w:val="00F56EBA"/>
    <w:rsid w:val="00F61EE0"/>
    <w:rsid w:val="00F66069"/>
    <w:rsid w:val="00F67223"/>
    <w:rsid w:val="00F678D9"/>
    <w:rsid w:val="00F732C5"/>
    <w:rsid w:val="00F74C2A"/>
    <w:rsid w:val="00F767F8"/>
    <w:rsid w:val="00F803FE"/>
    <w:rsid w:val="00F86C4B"/>
    <w:rsid w:val="00F86E29"/>
    <w:rsid w:val="00F90212"/>
    <w:rsid w:val="00F918BE"/>
    <w:rsid w:val="00F9236D"/>
    <w:rsid w:val="00F92829"/>
    <w:rsid w:val="00F949F9"/>
    <w:rsid w:val="00F95618"/>
    <w:rsid w:val="00F96F7F"/>
    <w:rsid w:val="00F97113"/>
    <w:rsid w:val="00F97221"/>
    <w:rsid w:val="00FA0164"/>
    <w:rsid w:val="00FA02A9"/>
    <w:rsid w:val="00FA220A"/>
    <w:rsid w:val="00FA2292"/>
    <w:rsid w:val="00FA2DFB"/>
    <w:rsid w:val="00FA4BCF"/>
    <w:rsid w:val="00FB1396"/>
    <w:rsid w:val="00FB1F72"/>
    <w:rsid w:val="00FB3574"/>
    <w:rsid w:val="00FB4578"/>
    <w:rsid w:val="00FB6BB2"/>
    <w:rsid w:val="00FB755D"/>
    <w:rsid w:val="00FC1548"/>
    <w:rsid w:val="00FC2384"/>
    <w:rsid w:val="00FC369C"/>
    <w:rsid w:val="00FC3BEF"/>
    <w:rsid w:val="00FD285A"/>
    <w:rsid w:val="00FD367A"/>
    <w:rsid w:val="00FD7688"/>
    <w:rsid w:val="00FE08B7"/>
    <w:rsid w:val="00FE221B"/>
    <w:rsid w:val="00FE2A5F"/>
    <w:rsid w:val="00FE3479"/>
    <w:rsid w:val="00FF06E6"/>
    <w:rsid w:val="00FF0EE0"/>
    <w:rsid w:val="00FF1653"/>
    <w:rsid w:val="00FF1818"/>
    <w:rsid w:val="00FF1848"/>
    <w:rsid w:val="00FF2527"/>
    <w:rsid w:val="00FF2994"/>
    <w:rsid w:val="00FF2A61"/>
    <w:rsid w:val="00FF48A0"/>
    <w:rsid w:val="00FF5843"/>
    <w:rsid w:val="00FF734E"/>
    <w:rsid w:val="00FF73AE"/>
    <w:rsid w:val="00FF75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A8FFD3-BB0F-4FCA-9062-2998BEBC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814F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basedOn w:val="Normal"/>
    <w:link w:val="FootnoteTextChar"/>
    <w:uiPriority w:val="99"/>
    <w:rsid w:val="00C245D5"/>
    <w:rPr>
      <w:sz w:val="20"/>
      <w:szCs w:val="20"/>
    </w:rPr>
  </w:style>
  <w:style w:type="character" w:customStyle="1" w:styleId="FootnoteTextChar">
    <w:name w:val="Footnote Text Char"/>
    <w:link w:val="FootnoteText"/>
    <w:uiPriority w:val="99"/>
    <w:rsid w:val="00C245D5"/>
    <w:rPr>
      <w:lang w:val="en-GB" w:eastAsia="zh-CN"/>
    </w:rPr>
  </w:style>
  <w:style w:type="character" w:styleId="FootnoteReference">
    <w:name w:val="footnote reference"/>
    <w:uiPriority w:val="99"/>
    <w:rsid w:val="00C245D5"/>
    <w:rPr>
      <w:vertAlign w:val="superscript"/>
    </w:rPr>
  </w:style>
  <w:style w:type="paragraph" w:customStyle="1" w:styleId="Default">
    <w:name w:val="Default"/>
    <w:rsid w:val="0080370D"/>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link w:val="Heading1"/>
    <w:rsid w:val="00814F3C"/>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paragraph" w:customStyle="1" w:styleId="Level1">
    <w:name w:val="Level 1"/>
    <w:basedOn w:val="Normal"/>
    <w:rsid w:val="00084CA5"/>
    <w:pPr>
      <w:widowControl w:val="0"/>
    </w:pPr>
    <w:rPr>
      <w:rFonts w:ascii="Arial" w:eastAsia="Times New Roman" w:hAnsi="Arial"/>
      <w:sz w:val="20"/>
      <w:szCs w:val="20"/>
      <w:lang w:val="en-US" w:eastAsia="en-US"/>
    </w:rPr>
  </w:style>
  <w:style w:type="character" w:styleId="Hyperlink">
    <w:name w:val="Hyperlink"/>
    <w:basedOn w:val="DefaultParagraphFont"/>
    <w:rsid w:val="00CD31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tshele@raf.co.za" TargetMode="External"/><Relationship Id="rId4" Type="http://schemas.openxmlformats.org/officeDocument/2006/relationships/settings" Target="settings.xml"/><Relationship Id="rId9" Type="http://schemas.openxmlformats.org/officeDocument/2006/relationships/hyperlink" Target="mailto:info@nkuluinc.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268D-9A57-4874-A4AC-4F8DE2F6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Nelisiwe Shandu</cp:lastModifiedBy>
  <cp:revision>2</cp:revision>
  <cp:lastPrinted>2020-07-29T10:00:00Z</cp:lastPrinted>
  <dcterms:created xsi:type="dcterms:W3CDTF">2022-06-27T08:22:00Z</dcterms:created>
  <dcterms:modified xsi:type="dcterms:W3CDTF">2022-06-27T08:22:00Z</dcterms:modified>
</cp:coreProperties>
</file>