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3A03" w14:textId="77777777" w:rsidR="00A27FF0" w:rsidRPr="00877DBF" w:rsidRDefault="00A27FF0" w:rsidP="00A27FF0">
      <w:pPr>
        <w:widowControl w:val="0"/>
        <w:autoSpaceDE w:val="0"/>
        <w:autoSpaceDN w:val="0"/>
        <w:spacing w:before="11" w:line="360" w:lineRule="auto"/>
        <w:jc w:val="center"/>
        <w:rPr>
          <w:rFonts w:ascii="Arial" w:eastAsia="Arial" w:hAnsi="Arial" w:cs="Arial"/>
          <w:sz w:val="24"/>
          <w:szCs w:val="24"/>
        </w:rPr>
      </w:pPr>
      <w:bookmarkStart w:id="0" w:name="_GoBack"/>
      <w:bookmarkEnd w:id="0"/>
      <w:r w:rsidRPr="00877DBF">
        <w:rPr>
          <w:rFonts w:ascii="Arial" w:eastAsia="Calibri" w:hAnsi="Arial" w:cs="Arial"/>
          <w:noProof/>
          <w:color w:val="1F497D"/>
          <w:sz w:val="24"/>
          <w:szCs w:val="24"/>
          <w:lang w:eastAsia="en-ZA"/>
        </w:rPr>
        <w:drawing>
          <wp:inline distT="0" distB="0" distL="0" distR="0" wp14:anchorId="50AE627A" wp14:editId="4D04CAD8">
            <wp:extent cx="148590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09675"/>
                    </a:xfrm>
                    <a:prstGeom prst="rect">
                      <a:avLst/>
                    </a:prstGeom>
                    <a:noFill/>
                    <a:ln>
                      <a:noFill/>
                    </a:ln>
                  </pic:spPr>
                </pic:pic>
              </a:graphicData>
            </a:graphic>
          </wp:inline>
        </w:drawing>
      </w:r>
    </w:p>
    <w:p w14:paraId="189170EA" w14:textId="77777777" w:rsidR="00A27FF0" w:rsidRPr="00877DBF" w:rsidRDefault="00A27FF0" w:rsidP="00A27FF0">
      <w:pPr>
        <w:widowControl w:val="0"/>
        <w:autoSpaceDE w:val="0"/>
        <w:autoSpaceDN w:val="0"/>
        <w:spacing w:before="92" w:line="360" w:lineRule="auto"/>
        <w:ind w:right="61"/>
        <w:jc w:val="center"/>
        <w:outlineLvl w:val="1"/>
        <w:rPr>
          <w:rFonts w:ascii="Arial" w:eastAsia="Arial" w:hAnsi="Arial" w:cs="Arial"/>
          <w:b/>
          <w:bCs/>
          <w:sz w:val="24"/>
          <w:szCs w:val="24"/>
        </w:rPr>
      </w:pPr>
      <w:bookmarkStart w:id="1" w:name="06:_Heads_of_Argument,_Practice_Note_&amp;_L"/>
      <w:bookmarkStart w:id="2" w:name="3:_PHETO_-_MBSA_SECOND_RESPONDENT'S_HEAD"/>
      <w:bookmarkEnd w:id="1"/>
      <w:bookmarkEnd w:id="2"/>
      <w:r w:rsidRPr="00877DBF">
        <w:rPr>
          <w:rFonts w:ascii="Arial" w:eastAsia="Arial" w:hAnsi="Arial" w:cs="Arial"/>
          <w:b/>
          <w:bCs/>
          <w:sz w:val="24"/>
          <w:szCs w:val="24"/>
        </w:rPr>
        <w:t>IN THE HIGH COURT OF SOUTH AFRICA</w:t>
      </w:r>
    </w:p>
    <w:p w14:paraId="1EA5832C" w14:textId="77777777" w:rsidR="00A27FF0" w:rsidRPr="00877DBF" w:rsidRDefault="00A27FF0" w:rsidP="00A27FF0">
      <w:pPr>
        <w:widowControl w:val="0"/>
        <w:autoSpaceDE w:val="0"/>
        <w:autoSpaceDN w:val="0"/>
        <w:spacing w:before="92" w:line="360" w:lineRule="auto"/>
        <w:ind w:right="61"/>
        <w:jc w:val="center"/>
        <w:outlineLvl w:val="1"/>
        <w:rPr>
          <w:rFonts w:ascii="Arial" w:eastAsia="Arial" w:hAnsi="Arial" w:cs="Arial"/>
          <w:b/>
          <w:bCs/>
          <w:sz w:val="24"/>
          <w:szCs w:val="24"/>
        </w:rPr>
      </w:pPr>
      <w:r w:rsidRPr="00877DBF">
        <w:rPr>
          <w:rFonts w:ascii="Arial" w:eastAsia="Arial" w:hAnsi="Arial" w:cs="Arial"/>
          <w:b/>
          <w:bCs/>
          <w:sz w:val="24"/>
          <w:szCs w:val="24"/>
        </w:rPr>
        <w:t>GAUTENG</w:t>
      </w:r>
      <w:r w:rsidRPr="00877DBF">
        <w:rPr>
          <w:rFonts w:ascii="Arial" w:eastAsia="Arial" w:hAnsi="Arial" w:cs="Arial"/>
          <w:b/>
          <w:bCs/>
          <w:spacing w:val="-1"/>
          <w:sz w:val="24"/>
          <w:szCs w:val="24"/>
        </w:rPr>
        <w:t xml:space="preserve"> </w:t>
      </w:r>
      <w:r w:rsidRPr="00877DBF">
        <w:rPr>
          <w:rFonts w:ascii="Arial" w:eastAsia="Arial" w:hAnsi="Arial" w:cs="Arial"/>
          <w:b/>
          <w:bCs/>
          <w:sz w:val="24"/>
          <w:szCs w:val="24"/>
        </w:rPr>
        <w:t>DIVISION,</w:t>
      </w:r>
      <w:r w:rsidRPr="00877DBF">
        <w:rPr>
          <w:rFonts w:ascii="Arial" w:eastAsia="Arial" w:hAnsi="Arial" w:cs="Arial"/>
          <w:b/>
          <w:bCs/>
          <w:spacing w:val="-3"/>
          <w:sz w:val="24"/>
          <w:szCs w:val="24"/>
        </w:rPr>
        <w:t xml:space="preserve"> </w:t>
      </w:r>
      <w:r w:rsidRPr="00877DBF">
        <w:rPr>
          <w:rFonts w:ascii="Arial" w:eastAsia="Arial" w:hAnsi="Arial" w:cs="Arial"/>
          <w:b/>
          <w:bCs/>
          <w:sz w:val="24"/>
          <w:szCs w:val="24"/>
        </w:rPr>
        <w:t>PRETORIA</w:t>
      </w:r>
    </w:p>
    <w:p w14:paraId="4EA5F15F" w14:textId="77777777" w:rsidR="00A27FF0" w:rsidRPr="00877DBF" w:rsidRDefault="00A27FF0" w:rsidP="00A27FF0">
      <w:pPr>
        <w:widowControl w:val="0"/>
        <w:autoSpaceDE w:val="0"/>
        <w:autoSpaceDN w:val="0"/>
        <w:spacing w:line="360" w:lineRule="auto"/>
        <w:ind w:right="559"/>
        <w:jc w:val="right"/>
        <w:rPr>
          <w:rFonts w:ascii="Arial" w:eastAsia="Arial" w:hAnsi="Arial" w:cs="Arial"/>
          <w:b/>
          <w:sz w:val="24"/>
          <w:szCs w:val="24"/>
        </w:rPr>
      </w:pPr>
    </w:p>
    <w:p w14:paraId="4F29A0CD" w14:textId="7FEC16B2" w:rsidR="00A27FF0" w:rsidRPr="00877DBF" w:rsidRDefault="00A27FF0" w:rsidP="00A27FF0">
      <w:pPr>
        <w:widowControl w:val="0"/>
        <w:autoSpaceDE w:val="0"/>
        <w:autoSpaceDN w:val="0"/>
        <w:spacing w:line="360" w:lineRule="auto"/>
        <w:ind w:right="559"/>
        <w:jc w:val="right"/>
        <w:rPr>
          <w:rFonts w:ascii="Arial" w:eastAsia="Arial" w:hAnsi="Arial" w:cs="Arial"/>
          <w:b/>
          <w:sz w:val="24"/>
          <w:szCs w:val="24"/>
        </w:rPr>
      </w:pPr>
      <w:r w:rsidRPr="00877DBF">
        <w:rPr>
          <w:rFonts w:ascii="Arial" w:eastAsia="Arial" w:hAnsi="Arial" w:cs="Arial"/>
          <w:b/>
          <w:sz w:val="24"/>
          <w:szCs w:val="24"/>
        </w:rPr>
        <w:t>Case</w:t>
      </w:r>
      <w:r w:rsidRPr="00877DBF">
        <w:rPr>
          <w:rFonts w:ascii="Arial" w:eastAsia="Arial" w:hAnsi="Arial" w:cs="Arial"/>
          <w:b/>
          <w:spacing w:val="2"/>
          <w:sz w:val="24"/>
          <w:szCs w:val="24"/>
        </w:rPr>
        <w:t xml:space="preserve"> </w:t>
      </w:r>
      <w:r w:rsidRPr="00877DBF">
        <w:rPr>
          <w:rFonts w:ascii="Arial" w:eastAsia="Arial" w:hAnsi="Arial" w:cs="Arial"/>
          <w:b/>
          <w:sz w:val="24"/>
          <w:szCs w:val="24"/>
        </w:rPr>
        <w:t>Number:</w:t>
      </w:r>
      <w:r w:rsidRPr="00877DBF">
        <w:rPr>
          <w:rFonts w:ascii="Arial" w:eastAsia="Arial" w:hAnsi="Arial" w:cs="Arial"/>
          <w:b/>
          <w:spacing w:val="-6"/>
          <w:sz w:val="24"/>
          <w:szCs w:val="24"/>
        </w:rPr>
        <w:t xml:space="preserve"> </w:t>
      </w:r>
      <w:r w:rsidRPr="00A27FF0">
        <w:rPr>
          <w:rFonts w:ascii="Arial" w:eastAsia="Arial" w:hAnsi="Arial" w:cs="Arial"/>
          <w:b/>
          <w:sz w:val="24"/>
          <w:szCs w:val="24"/>
        </w:rPr>
        <w:t>A156/2021</w:t>
      </w:r>
    </w:p>
    <w:p w14:paraId="0B0AC9C5" w14:textId="66397FE6" w:rsidR="00A27FF0" w:rsidRPr="00877DBF" w:rsidRDefault="003631E0" w:rsidP="00A27FF0">
      <w:pPr>
        <w:widowControl w:val="0"/>
        <w:autoSpaceDE w:val="0"/>
        <w:autoSpaceDN w:val="0"/>
        <w:spacing w:line="360" w:lineRule="auto"/>
        <w:rPr>
          <w:rFonts w:ascii="Arial" w:eastAsia="Arial"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0A193699" wp14:editId="68D59EC9">
                <wp:simplePos x="0" y="0"/>
                <wp:positionH relativeFrom="margin">
                  <wp:posOffset>342900</wp:posOffset>
                </wp:positionH>
                <wp:positionV relativeFrom="paragraph">
                  <wp:posOffset>255905</wp:posOffset>
                </wp:positionV>
                <wp:extent cx="3291840" cy="1347470"/>
                <wp:effectExtent l="0" t="0" r="381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47470"/>
                        </a:xfrm>
                        <a:prstGeom prst="rect">
                          <a:avLst/>
                        </a:prstGeom>
                        <a:solidFill>
                          <a:srgbClr val="FFFFFF"/>
                        </a:solidFill>
                        <a:ln w="9525">
                          <a:solidFill>
                            <a:srgbClr val="000000"/>
                          </a:solidFill>
                          <a:miter lim="800000"/>
                          <a:headEnd/>
                          <a:tailEnd/>
                        </a:ln>
                      </wps:spPr>
                      <wps:txbx>
                        <w:txbxContent>
                          <w:p w14:paraId="13AFBF52" w14:textId="77777777" w:rsidR="00A27FF0" w:rsidRPr="004120A8" w:rsidRDefault="00A27FF0" w:rsidP="00A27FF0">
                            <w:pPr>
                              <w:jc w:val="center"/>
                              <w:rPr>
                                <w:rFonts w:ascii="Century Gothic" w:hAnsi="Century Gothic"/>
                                <w:b/>
                                <w:sz w:val="2"/>
                                <w:szCs w:val="18"/>
                              </w:rPr>
                            </w:pPr>
                          </w:p>
                          <w:p w14:paraId="584B588C" w14:textId="77777777" w:rsidR="00A27FF0" w:rsidRPr="004120A8" w:rsidRDefault="00A27FF0" w:rsidP="00A27FF0">
                            <w:pPr>
                              <w:numPr>
                                <w:ilvl w:val="0"/>
                                <w:numId w:val="26"/>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D90CFB2" w14:textId="77777777" w:rsidR="00A27FF0" w:rsidRPr="004120A8" w:rsidRDefault="00A27FF0" w:rsidP="00A27FF0">
                            <w:pPr>
                              <w:numPr>
                                <w:ilvl w:val="0"/>
                                <w:numId w:val="26"/>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77CBB87" w14:textId="77777777" w:rsidR="00A27FF0" w:rsidRPr="004120A8" w:rsidRDefault="00A27FF0" w:rsidP="00A27FF0">
                            <w:pPr>
                              <w:numPr>
                                <w:ilvl w:val="0"/>
                                <w:numId w:val="26"/>
                              </w:numPr>
                              <w:spacing w:after="0" w:line="240" w:lineRule="auto"/>
                              <w:rPr>
                                <w:rFonts w:ascii="Century Gothic" w:hAnsi="Century Gothic"/>
                                <w:sz w:val="18"/>
                                <w:szCs w:val="18"/>
                              </w:rPr>
                            </w:pPr>
                            <w:r w:rsidRPr="004120A8">
                              <w:rPr>
                                <w:rFonts w:ascii="Century Gothic" w:hAnsi="Century Gothic"/>
                                <w:sz w:val="18"/>
                                <w:szCs w:val="18"/>
                              </w:rPr>
                              <w:t xml:space="preserve">REVISED. </w:t>
                            </w:r>
                          </w:p>
                          <w:p w14:paraId="2732F80C" w14:textId="77777777" w:rsidR="00A27FF0" w:rsidRPr="004120A8" w:rsidRDefault="00A27FF0" w:rsidP="00A27FF0">
                            <w:pPr>
                              <w:rPr>
                                <w:rFonts w:ascii="Century Gothic" w:hAnsi="Century Gothic"/>
                                <w:b/>
                                <w:sz w:val="18"/>
                                <w:szCs w:val="18"/>
                              </w:rPr>
                            </w:pPr>
                          </w:p>
                          <w:p w14:paraId="69629B34" w14:textId="77777777" w:rsidR="00A27FF0" w:rsidRPr="004120A8" w:rsidRDefault="00A27FF0" w:rsidP="00A27FF0">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6E91899" w14:textId="77777777" w:rsidR="00A27FF0" w:rsidRPr="004120A8" w:rsidRDefault="00A27FF0" w:rsidP="00A27FF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7615EFA" w14:textId="77777777" w:rsidR="00A27FF0" w:rsidRPr="004120A8" w:rsidRDefault="00A27FF0" w:rsidP="00A27FF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A193699" id="_x0000_t202" coordsize="21600,21600" o:spt="202" path="m,l,21600r21600,l21600,xe">
                <v:stroke joinstyle="miter"/>
                <v:path gradientshapeok="t" o:connecttype="rect"/>
              </v:shapetype>
              <v:shape id="Text Box 2" o:spid="_x0000_s1026" type="#_x0000_t202" style="position:absolute;margin-left:27pt;margin-top:20.15pt;width:259.2pt;height:10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6MFwIAACw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">
                <v:textbox>
                  <w:txbxContent>
                    <w:p w14:paraId="13AFBF52" w14:textId="77777777" w:rsidR="00A27FF0" w:rsidRPr="004120A8" w:rsidRDefault="00A27FF0" w:rsidP="00A27FF0">
                      <w:pPr>
                        <w:jc w:val="center"/>
                        <w:rPr>
                          <w:rFonts w:ascii="Century Gothic" w:hAnsi="Century Gothic"/>
                          <w:b/>
                          <w:sz w:val="2"/>
                          <w:szCs w:val="18"/>
                        </w:rPr>
                      </w:pPr>
                    </w:p>
                    <w:p w14:paraId="584B588C" w14:textId="77777777" w:rsidR="00A27FF0" w:rsidRPr="004120A8" w:rsidRDefault="00A27FF0" w:rsidP="00A27FF0">
                      <w:pPr>
                        <w:numPr>
                          <w:ilvl w:val="0"/>
                          <w:numId w:val="26"/>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D90CFB2" w14:textId="77777777" w:rsidR="00A27FF0" w:rsidRPr="004120A8" w:rsidRDefault="00A27FF0" w:rsidP="00A27FF0">
                      <w:pPr>
                        <w:numPr>
                          <w:ilvl w:val="0"/>
                          <w:numId w:val="26"/>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77CBB87" w14:textId="77777777" w:rsidR="00A27FF0" w:rsidRPr="004120A8" w:rsidRDefault="00A27FF0" w:rsidP="00A27FF0">
                      <w:pPr>
                        <w:numPr>
                          <w:ilvl w:val="0"/>
                          <w:numId w:val="26"/>
                        </w:numPr>
                        <w:spacing w:after="0" w:line="240" w:lineRule="auto"/>
                        <w:rPr>
                          <w:rFonts w:ascii="Century Gothic" w:hAnsi="Century Gothic"/>
                          <w:sz w:val="18"/>
                          <w:szCs w:val="18"/>
                        </w:rPr>
                      </w:pPr>
                      <w:r w:rsidRPr="004120A8">
                        <w:rPr>
                          <w:rFonts w:ascii="Century Gothic" w:hAnsi="Century Gothic"/>
                          <w:sz w:val="18"/>
                          <w:szCs w:val="18"/>
                        </w:rPr>
                        <w:t xml:space="preserve">REVISED. </w:t>
                      </w:r>
                    </w:p>
                    <w:p w14:paraId="2732F80C" w14:textId="77777777" w:rsidR="00A27FF0" w:rsidRPr="004120A8" w:rsidRDefault="00A27FF0" w:rsidP="00A27FF0">
                      <w:pPr>
                        <w:rPr>
                          <w:rFonts w:ascii="Century Gothic" w:hAnsi="Century Gothic"/>
                          <w:b/>
                          <w:sz w:val="18"/>
                          <w:szCs w:val="18"/>
                        </w:rPr>
                      </w:pPr>
                    </w:p>
                    <w:p w14:paraId="69629B34" w14:textId="77777777" w:rsidR="00A27FF0" w:rsidRPr="004120A8" w:rsidRDefault="00A27FF0" w:rsidP="00A27FF0">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6E91899" w14:textId="77777777" w:rsidR="00A27FF0" w:rsidRPr="004120A8" w:rsidRDefault="00A27FF0" w:rsidP="00A27FF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7615EFA" w14:textId="77777777" w:rsidR="00A27FF0" w:rsidRPr="004120A8" w:rsidRDefault="00A27FF0" w:rsidP="00A27FF0">
                      <w:pPr>
                        <w:rPr>
                          <w:rFonts w:ascii="Century Gothic" w:hAnsi="Century Gothic"/>
                          <w:b/>
                          <w:sz w:val="2"/>
                          <w:szCs w:val="18"/>
                        </w:rPr>
                      </w:pPr>
                    </w:p>
                  </w:txbxContent>
                </v:textbox>
                <w10:wrap anchorx="margin"/>
              </v:shape>
            </w:pict>
          </mc:Fallback>
        </mc:AlternateContent>
      </w:r>
    </w:p>
    <w:p w14:paraId="37EB3042" w14:textId="77777777" w:rsidR="00A27FF0" w:rsidRPr="00877DBF" w:rsidRDefault="00A27FF0" w:rsidP="00A27FF0">
      <w:pPr>
        <w:widowControl w:val="0"/>
        <w:autoSpaceDE w:val="0"/>
        <w:autoSpaceDN w:val="0"/>
        <w:spacing w:line="360" w:lineRule="auto"/>
        <w:rPr>
          <w:rFonts w:ascii="Arial" w:eastAsia="Arial" w:hAnsi="Arial" w:cs="Arial"/>
          <w:b/>
          <w:sz w:val="24"/>
          <w:szCs w:val="24"/>
        </w:rPr>
      </w:pPr>
    </w:p>
    <w:p w14:paraId="54A71577" w14:textId="77777777" w:rsidR="00A27FF0" w:rsidRPr="00877DBF" w:rsidRDefault="00A27FF0" w:rsidP="00A27FF0">
      <w:pPr>
        <w:widowControl w:val="0"/>
        <w:autoSpaceDE w:val="0"/>
        <w:autoSpaceDN w:val="0"/>
        <w:spacing w:before="158" w:line="360" w:lineRule="auto"/>
        <w:ind w:left="826"/>
        <w:rPr>
          <w:rFonts w:ascii="Arial" w:eastAsia="Arial" w:hAnsi="Arial" w:cs="Arial"/>
          <w:sz w:val="24"/>
          <w:szCs w:val="24"/>
        </w:rPr>
      </w:pPr>
    </w:p>
    <w:p w14:paraId="28EF46A1" w14:textId="77777777" w:rsidR="00A27FF0" w:rsidRPr="00877DBF" w:rsidRDefault="00A27FF0" w:rsidP="00A27FF0">
      <w:pPr>
        <w:widowControl w:val="0"/>
        <w:autoSpaceDE w:val="0"/>
        <w:autoSpaceDN w:val="0"/>
        <w:spacing w:before="158" w:line="360" w:lineRule="auto"/>
        <w:ind w:left="826"/>
        <w:rPr>
          <w:rFonts w:ascii="Arial" w:eastAsia="Arial" w:hAnsi="Arial" w:cs="Arial"/>
          <w:sz w:val="24"/>
          <w:szCs w:val="24"/>
        </w:rPr>
      </w:pPr>
    </w:p>
    <w:p w14:paraId="7E756481" w14:textId="77777777" w:rsidR="00A27FF0" w:rsidRPr="00877DBF" w:rsidRDefault="00A27FF0" w:rsidP="00A27FF0">
      <w:pPr>
        <w:widowControl w:val="0"/>
        <w:autoSpaceDE w:val="0"/>
        <w:autoSpaceDN w:val="0"/>
        <w:spacing w:before="158" w:line="360" w:lineRule="auto"/>
        <w:ind w:left="826"/>
        <w:rPr>
          <w:rFonts w:ascii="Arial" w:eastAsia="Arial" w:hAnsi="Arial" w:cs="Arial"/>
          <w:sz w:val="24"/>
          <w:szCs w:val="24"/>
        </w:rPr>
      </w:pPr>
    </w:p>
    <w:p w14:paraId="789D96C8" w14:textId="77777777" w:rsidR="00A27FF0" w:rsidRPr="00877DBF" w:rsidRDefault="00A27FF0" w:rsidP="00A27FF0">
      <w:pPr>
        <w:widowControl w:val="0"/>
        <w:autoSpaceDE w:val="0"/>
        <w:autoSpaceDN w:val="0"/>
        <w:spacing w:before="158" w:line="360" w:lineRule="auto"/>
        <w:ind w:right="-3071"/>
        <w:rPr>
          <w:rFonts w:ascii="Arial" w:eastAsia="Arial" w:hAnsi="Arial" w:cs="Arial"/>
          <w:sz w:val="24"/>
          <w:szCs w:val="24"/>
        </w:rPr>
      </w:pPr>
      <w:r w:rsidRPr="00877DBF">
        <w:rPr>
          <w:rFonts w:ascii="Arial" w:eastAsia="Arial" w:hAnsi="Arial" w:cs="Arial"/>
          <w:sz w:val="24"/>
          <w:szCs w:val="24"/>
        </w:rPr>
        <w:t>In the</w:t>
      </w:r>
      <w:r w:rsidRPr="00877DBF">
        <w:rPr>
          <w:rFonts w:ascii="Arial" w:eastAsia="Arial" w:hAnsi="Arial" w:cs="Arial"/>
          <w:spacing w:val="-3"/>
          <w:sz w:val="24"/>
          <w:szCs w:val="24"/>
        </w:rPr>
        <w:t xml:space="preserve"> </w:t>
      </w:r>
      <w:r w:rsidRPr="00877DBF">
        <w:rPr>
          <w:rFonts w:ascii="Arial" w:eastAsia="Arial" w:hAnsi="Arial" w:cs="Arial"/>
          <w:sz w:val="24"/>
          <w:szCs w:val="24"/>
        </w:rPr>
        <w:t>matter</w:t>
      </w:r>
      <w:r w:rsidRPr="00877DBF">
        <w:rPr>
          <w:rFonts w:ascii="Arial" w:eastAsia="Arial" w:hAnsi="Arial" w:cs="Arial"/>
          <w:spacing w:val="-2"/>
          <w:sz w:val="24"/>
          <w:szCs w:val="24"/>
        </w:rPr>
        <w:t xml:space="preserve"> </w:t>
      </w:r>
      <w:r w:rsidRPr="00877DBF">
        <w:rPr>
          <w:rFonts w:ascii="Arial" w:eastAsia="Arial" w:hAnsi="Arial" w:cs="Arial"/>
          <w:sz w:val="24"/>
          <w:szCs w:val="24"/>
        </w:rPr>
        <w:t>between:</w:t>
      </w:r>
    </w:p>
    <w:p w14:paraId="3119F3CB" w14:textId="199BDD49" w:rsidR="00436C66" w:rsidRPr="00266FA3" w:rsidRDefault="00436C66" w:rsidP="00266FA3">
      <w:pPr>
        <w:spacing w:line="360" w:lineRule="auto"/>
        <w:jc w:val="both"/>
        <w:rPr>
          <w:rFonts w:ascii="Arial" w:hAnsi="Arial" w:cs="Arial"/>
          <w:b/>
          <w:bCs/>
          <w:sz w:val="24"/>
          <w:szCs w:val="24"/>
        </w:rPr>
      </w:pPr>
      <w:r w:rsidRPr="00266FA3">
        <w:rPr>
          <w:rFonts w:ascii="Arial" w:hAnsi="Arial" w:cs="Arial"/>
          <w:b/>
          <w:bCs/>
          <w:sz w:val="24"/>
          <w:szCs w:val="24"/>
        </w:rPr>
        <w:t>VERONICA RAS</w:t>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t xml:space="preserve">     APPELLANT</w:t>
      </w:r>
    </w:p>
    <w:p w14:paraId="377A8D16" w14:textId="73835337" w:rsidR="00436C66" w:rsidRPr="00266FA3" w:rsidRDefault="00436C66" w:rsidP="00266FA3">
      <w:pPr>
        <w:spacing w:line="360" w:lineRule="auto"/>
        <w:jc w:val="both"/>
        <w:rPr>
          <w:rFonts w:ascii="Arial" w:hAnsi="Arial" w:cs="Arial"/>
          <w:b/>
          <w:bCs/>
          <w:sz w:val="24"/>
          <w:szCs w:val="24"/>
        </w:rPr>
      </w:pPr>
    </w:p>
    <w:p w14:paraId="101C5719" w14:textId="05576F2A" w:rsidR="00436C66" w:rsidRPr="00266FA3" w:rsidRDefault="00436C66" w:rsidP="00266FA3">
      <w:pPr>
        <w:spacing w:line="360" w:lineRule="auto"/>
        <w:jc w:val="both"/>
        <w:rPr>
          <w:rFonts w:ascii="Arial" w:hAnsi="Arial" w:cs="Arial"/>
          <w:b/>
          <w:bCs/>
          <w:sz w:val="24"/>
          <w:szCs w:val="24"/>
        </w:rPr>
      </w:pPr>
      <w:r w:rsidRPr="00266FA3">
        <w:rPr>
          <w:rFonts w:ascii="Arial" w:hAnsi="Arial" w:cs="Arial"/>
          <w:b/>
          <w:bCs/>
          <w:sz w:val="24"/>
          <w:szCs w:val="24"/>
        </w:rPr>
        <w:t xml:space="preserve">V </w:t>
      </w:r>
    </w:p>
    <w:p w14:paraId="06505D5A" w14:textId="5419F6EC" w:rsidR="00436C66" w:rsidRPr="00266FA3" w:rsidRDefault="00436C66" w:rsidP="00266FA3">
      <w:pPr>
        <w:spacing w:line="360" w:lineRule="auto"/>
        <w:jc w:val="both"/>
        <w:rPr>
          <w:rFonts w:ascii="Arial" w:hAnsi="Arial" w:cs="Arial"/>
          <w:b/>
          <w:bCs/>
          <w:sz w:val="24"/>
          <w:szCs w:val="24"/>
        </w:rPr>
      </w:pPr>
    </w:p>
    <w:p w14:paraId="0322A28A" w14:textId="04286A29" w:rsidR="00436C66" w:rsidRPr="00266FA3" w:rsidRDefault="00436C66" w:rsidP="00266FA3">
      <w:pPr>
        <w:spacing w:line="360" w:lineRule="auto"/>
        <w:jc w:val="both"/>
        <w:rPr>
          <w:rFonts w:ascii="Arial" w:hAnsi="Arial" w:cs="Arial"/>
          <w:b/>
          <w:bCs/>
          <w:sz w:val="24"/>
          <w:szCs w:val="24"/>
        </w:rPr>
      </w:pPr>
      <w:r w:rsidRPr="00266FA3">
        <w:rPr>
          <w:rFonts w:ascii="Arial" w:hAnsi="Arial" w:cs="Arial"/>
          <w:b/>
          <w:bCs/>
          <w:sz w:val="24"/>
          <w:szCs w:val="24"/>
        </w:rPr>
        <w:t>ROAD ACCIDENT FUND</w:t>
      </w:r>
      <w:r w:rsidR="00A27FF0">
        <w:rPr>
          <w:rFonts w:ascii="Arial" w:hAnsi="Arial" w:cs="Arial"/>
          <w:b/>
          <w:bCs/>
          <w:sz w:val="24"/>
          <w:szCs w:val="24"/>
        </w:rPr>
        <w:tab/>
        <w:t xml:space="preserve"> </w:t>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r>
      <w:r w:rsidR="00A27FF0">
        <w:rPr>
          <w:rFonts w:ascii="Arial" w:hAnsi="Arial" w:cs="Arial"/>
          <w:b/>
          <w:bCs/>
          <w:sz w:val="24"/>
          <w:szCs w:val="24"/>
        </w:rPr>
        <w:tab/>
        <w:t xml:space="preserve">  RESPONDENT</w:t>
      </w:r>
    </w:p>
    <w:p w14:paraId="68B4FC12" w14:textId="77777777" w:rsidR="00A27FF0" w:rsidRDefault="00A27FF0" w:rsidP="00A27FF0">
      <w:pPr>
        <w:pBdr>
          <w:top w:val="single" w:sz="12" w:space="1" w:color="auto"/>
          <w:bottom w:val="single" w:sz="12" w:space="1" w:color="auto"/>
        </w:pBdr>
        <w:spacing w:line="360" w:lineRule="auto"/>
        <w:jc w:val="center"/>
        <w:rPr>
          <w:rFonts w:ascii="Arial" w:hAnsi="Arial" w:cs="Arial"/>
          <w:b/>
          <w:sz w:val="24"/>
          <w:szCs w:val="24"/>
        </w:rPr>
      </w:pPr>
    </w:p>
    <w:p w14:paraId="39AF0C44" w14:textId="02373A06" w:rsidR="00A27FF0" w:rsidRDefault="00A27FF0" w:rsidP="00A27FF0">
      <w:pPr>
        <w:pBdr>
          <w:top w:val="single" w:sz="12" w:space="1" w:color="auto"/>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14:paraId="1BB9B8D8" w14:textId="77777777" w:rsidR="00A27FF0" w:rsidRDefault="00A27FF0" w:rsidP="00A27FF0">
      <w:pPr>
        <w:pBdr>
          <w:top w:val="single" w:sz="12" w:space="1" w:color="auto"/>
          <w:bottom w:val="single" w:sz="12" w:space="1" w:color="auto"/>
        </w:pBdr>
        <w:spacing w:line="360" w:lineRule="auto"/>
        <w:jc w:val="center"/>
        <w:rPr>
          <w:rFonts w:ascii="Arial" w:hAnsi="Arial" w:cs="Arial"/>
          <w:b/>
          <w:sz w:val="24"/>
          <w:szCs w:val="24"/>
        </w:rPr>
      </w:pPr>
    </w:p>
    <w:p w14:paraId="33875DCD" w14:textId="00850CC7" w:rsidR="00617E77" w:rsidRPr="00266FA3" w:rsidRDefault="00617E77" w:rsidP="00266FA3">
      <w:pPr>
        <w:spacing w:line="360" w:lineRule="auto"/>
        <w:jc w:val="both"/>
        <w:rPr>
          <w:rFonts w:ascii="Arial" w:hAnsi="Arial" w:cs="Arial"/>
          <w:b/>
          <w:bCs/>
          <w:sz w:val="24"/>
          <w:szCs w:val="24"/>
        </w:rPr>
      </w:pPr>
      <w:r w:rsidRPr="00266FA3">
        <w:rPr>
          <w:rFonts w:ascii="Arial" w:hAnsi="Arial" w:cs="Arial"/>
          <w:b/>
          <w:bCs/>
          <w:sz w:val="24"/>
          <w:szCs w:val="24"/>
        </w:rPr>
        <w:t>BASSON,</w:t>
      </w:r>
      <w:r w:rsidR="00932F29">
        <w:rPr>
          <w:rFonts w:ascii="Arial" w:hAnsi="Arial" w:cs="Arial"/>
          <w:b/>
          <w:bCs/>
          <w:sz w:val="24"/>
          <w:szCs w:val="24"/>
        </w:rPr>
        <w:t xml:space="preserve"> </w:t>
      </w:r>
      <w:r w:rsidRPr="00266FA3">
        <w:rPr>
          <w:rFonts w:ascii="Arial" w:hAnsi="Arial" w:cs="Arial"/>
          <w:b/>
          <w:bCs/>
          <w:sz w:val="24"/>
          <w:szCs w:val="24"/>
        </w:rPr>
        <w:t>J</w:t>
      </w:r>
    </w:p>
    <w:p w14:paraId="214C8FFC" w14:textId="77777777" w:rsidR="00617E77" w:rsidRPr="00266FA3" w:rsidRDefault="00617E77" w:rsidP="00266FA3">
      <w:pPr>
        <w:spacing w:line="360" w:lineRule="auto"/>
        <w:jc w:val="both"/>
        <w:rPr>
          <w:rFonts w:ascii="Arial" w:hAnsi="Arial" w:cs="Arial"/>
          <w:b/>
          <w:bCs/>
          <w:sz w:val="24"/>
          <w:szCs w:val="24"/>
        </w:rPr>
      </w:pPr>
    </w:p>
    <w:p w14:paraId="2FB06A5B" w14:textId="3F2FA775" w:rsidR="004E30F0" w:rsidRPr="00266FA3" w:rsidRDefault="004E30F0" w:rsidP="00A27FF0">
      <w:pPr>
        <w:pStyle w:val="ListParagraph"/>
        <w:numPr>
          <w:ilvl w:val="0"/>
          <w:numId w:val="2"/>
        </w:numPr>
        <w:spacing w:after="0" w:line="360" w:lineRule="auto"/>
        <w:jc w:val="both"/>
        <w:rPr>
          <w:rFonts w:ascii="Arial" w:hAnsi="Arial" w:cs="Arial"/>
          <w:sz w:val="24"/>
          <w:szCs w:val="24"/>
        </w:rPr>
      </w:pPr>
      <w:r w:rsidRPr="00266FA3">
        <w:rPr>
          <w:rFonts w:ascii="Arial" w:hAnsi="Arial" w:cs="Arial"/>
          <w:sz w:val="24"/>
          <w:szCs w:val="24"/>
        </w:rPr>
        <w:lastRenderedPageBreak/>
        <w:t>This is an appeal against the whole of the judgement and order handed down by Ranchod, J on 12 December 2019.</w:t>
      </w:r>
      <w:r w:rsidR="00A87617">
        <w:rPr>
          <w:rFonts w:ascii="Arial" w:hAnsi="Arial" w:cs="Arial"/>
          <w:sz w:val="24"/>
          <w:szCs w:val="24"/>
        </w:rPr>
        <w:t xml:space="preserve"> There was no appearance on behalf of the respondent (the defendant in the </w:t>
      </w:r>
      <w:r w:rsidR="00A87617">
        <w:rPr>
          <w:rFonts w:ascii="Arial" w:hAnsi="Arial" w:cs="Arial"/>
          <w:i/>
          <w:iCs/>
          <w:sz w:val="24"/>
          <w:szCs w:val="24"/>
        </w:rPr>
        <w:t>court a quo</w:t>
      </w:r>
      <w:r w:rsidR="00A87617">
        <w:rPr>
          <w:rFonts w:ascii="Arial" w:hAnsi="Arial" w:cs="Arial"/>
          <w:sz w:val="24"/>
          <w:szCs w:val="24"/>
        </w:rPr>
        <w:t xml:space="preserve">). For convenience I will refer to the parties as they were in the court </w:t>
      </w:r>
      <w:r w:rsidR="00A87617">
        <w:rPr>
          <w:rFonts w:ascii="Arial" w:hAnsi="Arial" w:cs="Arial"/>
          <w:i/>
          <w:iCs/>
          <w:sz w:val="24"/>
          <w:szCs w:val="24"/>
        </w:rPr>
        <w:t>a quo</w:t>
      </w:r>
      <w:r w:rsidR="00A87617">
        <w:rPr>
          <w:rFonts w:ascii="Arial" w:hAnsi="Arial" w:cs="Arial"/>
          <w:sz w:val="24"/>
          <w:szCs w:val="24"/>
        </w:rPr>
        <w:t xml:space="preserve">. </w:t>
      </w:r>
    </w:p>
    <w:p w14:paraId="1DED02B9" w14:textId="77777777" w:rsidR="004E30F0" w:rsidRPr="00266FA3" w:rsidRDefault="004E30F0" w:rsidP="00A27FF0">
      <w:pPr>
        <w:spacing w:after="0" w:line="360" w:lineRule="auto"/>
        <w:jc w:val="both"/>
        <w:rPr>
          <w:rFonts w:ascii="Arial" w:hAnsi="Arial" w:cs="Arial"/>
          <w:sz w:val="24"/>
          <w:szCs w:val="24"/>
        </w:rPr>
      </w:pPr>
    </w:p>
    <w:p w14:paraId="7DEF6121" w14:textId="77777777" w:rsidR="00164A4A" w:rsidRDefault="004E30F0" w:rsidP="00A27FF0">
      <w:pPr>
        <w:spacing w:after="0" w:line="360" w:lineRule="auto"/>
        <w:jc w:val="both"/>
        <w:rPr>
          <w:rFonts w:ascii="Arial" w:hAnsi="Arial" w:cs="Arial"/>
          <w:i/>
          <w:iCs/>
          <w:sz w:val="24"/>
          <w:szCs w:val="24"/>
          <w:u w:val="single"/>
        </w:rPr>
      </w:pPr>
      <w:r w:rsidRPr="00164A4A">
        <w:rPr>
          <w:rFonts w:ascii="Arial" w:hAnsi="Arial" w:cs="Arial"/>
          <w:sz w:val="24"/>
          <w:szCs w:val="24"/>
          <w:u w:val="single"/>
        </w:rPr>
        <w:t xml:space="preserve">Proceedings in the court </w:t>
      </w:r>
      <w:r w:rsidRPr="00164A4A">
        <w:rPr>
          <w:rFonts w:ascii="Arial" w:hAnsi="Arial" w:cs="Arial"/>
          <w:i/>
          <w:iCs/>
          <w:sz w:val="24"/>
          <w:szCs w:val="24"/>
          <w:u w:val="single"/>
        </w:rPr>
        <w:t>a quo</w:t>
      </w:r>
    </w:p>
    <w:p w14:paraId="1FEC2A29" w14:textId="2CB31C85" w:rsidR="004E30F0" w:rsidRPr="00164A4A" w:rsidRDefault="004E30F0" w:rsidP="00A27FF0">
      <w:pPr>
        <w:pStyle w:val="ListParagraph"/>
        <w:numPr>
          <w:ilvl w:val="0"/>
          <w:numId w:val="2"/>
        </w:numPr>
        <w:spacing w:line="360" w:lineRule="auto"/>
        <w:jc w:val="both"/>
        <w:rPr>
          <w:rFonts w:ascii="Arial" w:hAnsi="Arial" w:cs="Arial"/>
          <w:sz w:val="24"/>
          <w:szCs w:val="24"/>
        </w:rPr>
      </w:pPr>
      <w:r w:rsidRPr="00164A4A">
        <w:rPr>
          <w:rFonts w:ascii="Arial" w:hAnsi="Arial" w:cs="Arial"/>
          <w:sz w:val="24"/>
          <w:szCs w:val="24"/>
        </w:rPr>
        <w:t xml:space="preserve">The plaintiff </w:t>
      </w:r>
      <w:r w:rsidR="00A87617">
        <w:rPr>
          <w:rFonts w:ascii="Arial" w:hAnsi="Arial" w:cs="Arial"/>
          <w:sz w:val="24"/>
          <w:szCs w:val="24"/>
        </w:rPr>
        <w:t xml:space="preserve">(the appellant in this application) </w:t>
      </w:r>
      <w:r w:rsidRPr="00164A4A">
        <w:rPr>
          <w:rFonts w:ascii="Arial" w:hAnsi="Arial" w:cs="Arial"/>
          <w:sz w:val="24"/>
          <w:szCs w:val="24"/>
        </w:rPr>
        <w:t>claim</w:t>
      </w:r>
      <w:r w:rsidR="00117EBE">
        <w:rPr>
          <w:rFonts w:ascii="Arial" w:hAnsi="Arial" w:cs="Arial"/>
          <w:sz w:val="24"/>
          <w:szCs w:val="24"/>
        </w:rPr>
        <w:t>s</w:t>
      </w:r>
      <w:r w:rsidRPr="00164A4A">
        <w:rPr>
          <w:rFonts w:ascii="Arial" w:hAnsi="Arial" w:cs="Arial"/>
          <w:sz w:val="24"/>
          <w:szCs w:val="24"/>
        </w:rPr>
        <w:t xml:space="preserve"> damages for bodily injuries sustained on 29 July 2016 when her motor vehicle overturned on her way from Centurion to Krugersdorp in the early hours of the morning. The issue of quantum was separated from the liability and the trial proceeded on the latter issue only. </w:t>
      </w:r>
    </w:p>
    <w:p w14:paraId="017A9D45" w14:textId="77777777" w:rsidR="004E30F0" w:rsidRPr="00266FA3" w:rsidRDefault="004E30F0" w:rsidP="00A27FF0">
      <w:pPr>
        <w:pStyle w:val="ListParagraph"/>
        <w:spacing w:line="360" w:lineRule="auto"/>
        <w:ind w:left="0"/>
        <w:jc w:val="both"/>
        <w:rPr>
          <w:rFonts w:ascii="Arial" w:hAnsi="Arial" w:cs="Arial"/>
          <w:sz w:val="24"/>
          <w:szCs w:val="24"/>
        </w:rPr>
      </w:pPr>
    </w:p>
    <w:p w14:paraId="7F683894" w14:textId="1D83FF76" w:rsidR="004E30F0" w:rsidRPr="00266FA3" w:rsidRDefault="004E30F0" w:rsidP="00A27FF0">
      <w:pPr>
        <w:pStyle w:val="ListParagraph"/>
        <w:numPr>
          <w:ilvl w:val="0"/>
          <w:numId w:val="2"/>
        </w:numPr>
        <w:spacing w:line="360" w:lineRule="auto"/>
        <w:jc w:val="both"/>
        <w:rPr>
          <w:rFonts w:ascii="Arial" w:hAnsi="Arial" w:cs="Arial"/>
          <w:sz w:val="24"/>
          <w:szCs w:val="24"/>
        </w:rPr>
      </w:pPr>
      <w:r w:rsidRPr="00266FA3">
        <w:rPr>
          <w:rFonts w:ascii="Arial" w:hAnsi="Arial" w:cs="Arial"/>
          <w:sz w:val="24"/>
          <w:szCs w:val="24"/>
        </w:rPr>
        <w:t xml:space="preserve">Only the plaintiff gave evidence </w:t>
      </w:r>
      <w:r w:rsidR="00117EBE">
        <w:rPr>
          <w:rFonts w:ascii="Arial" w:hAnsi="Arial" w:cs="Arial"/>
          <w:sz w:val="24"/>
          <w:szCs w:val="24"/>
        </w:rPr>
        <w:t xml:space="preserve">about the accident </w:t>
      </w:r>
      <w:r w:rsidRPr="00266FA3">
        <w:rPr>
          <w:rFonts w:ascii="Arial" w:hAnsi="Arial" w:cs="Arial"/>
          <w:sz w:val="24"/>
          <w:szCs w:val="24"/>
        </w:rPr>
        <w:t xml:space="preserve">in the court </w:t>
      </w:r>
      <w:r w:rsidRPr="00266FA3">
        <w:rPr>
          <w:rFonts w:ascii="Arial" w:hAnsi="Arial" w:cs="Arial"/>
          <w:i/>
          <w:iCs/>
          <w:sz w:val="24"/>
          <w:szCs w:val="24"/>
        </w:rPr>
        <w:t>a quo.</w:t>
      </w:r>
      <w:r w:rsidRPr="00266FA3">
        <w:rPr>
          <w:rFonts w:ascii="Arial" w:hAnsi="Arial" w:cs="Arial"/>
          <w:sz w:val="24"/>
          <w:szCs w:val="24"/>
        </w:rPr>
        <w:t xml:space="preserve"> </w:t>
      </w:r>
      <w:r w:rsidR="008D13FC">
        <w:rPr>
          <w:rFonts w:ascii="Arial" w:hAnsi="Arial" w:cs="Arial"/>
          <w:sz w:val="24"/>
          <w:szCs w:val="24"/>
        </w:rPr>
        <w:t xml:space="preserve">The defendant called no witnesses. </w:t>
      </w:r>
      <w:r w:rsidRPr="00266FA3">
        <w:rPr>
          <w:rFonts w:ascii="Arial" w:hAnsi="Arial" w:cs="Arial"/>
          <w:sz w:val="24"/>
          <w:szCs w:val="24"/>
        </w:rPr>
        <w:t xml:space="preserve">The plaintiff </w:t>
      </w:r>
      <w:r w:rsidR="00164A4A">
        <w:rPr>
          <w:rFonts w:ascii="Arial" w:hAnsi="Arial" w:cs="Arial"/>
          <w:sz w:val="24"/>
          <w:szCs w:val="24"/>
        </w:rPr>
        <w:t>t</w:t>
      </w:r>
      <w:r w:rsidR="007A5A05">
        <w:rPr>
          <w:rFonts w:ascii="Arial" w:hAnsi="Arial" w:cs="Arial"/>
          <w:sz w:val="24"/>
          <w:szCs w:val="24"/>
        </w:rPr>
        <w:t xml:space="preserve">estified that she </w:t>
      </w:r>
      <w:r w:rsidRPr="00266FA3">
        <w:rPr>
          <w:rFonts w:ascii="Arial" w:hAnsi="Arial" w:cs="Arial"/>
          <w:sz w:val="24"/>
          <w:szCs w:val="24"/>
        </w:rPr>
        <w:t>was travelling from Centurion</w:t>
      </w:r>
      <w:r w:rsidR="009B238D">
        <w:rPr>
          <w:rFonts w:ascii="Arial" w:hAnsi="Arial" w:cs="Arial"/>
          <w:sz w:val="24"/>
          <w:szCs w:val="24"/>
        </w:rPr>
        <w:t>,</w:t>
      </w:r>
      <w:r w:rsidRPr="00266FA3">
        <w:rPr>
          <w:rFonts w:ascii="Arial" w:hAnsi="Arial" w:cs="Arial"/>
          <w:sz w:val="24"/>
          <w:szCs w:val="24"/>
        </w:rPr>
        <w:t xml:space="preserve"> Pretoria in the direction of Krugersdorp. At round about 3H00</w:t>
      </w:r>
      <w:r w:rsidR="007A5A05">
        <w:rPr>
          <w:rFonts w:ascii="Arial" w:hAnsi="Arial" w:cs="Arial"/>
          <w:sz w:val="24"/>
          <w:szCs w:val="24"/>
        </w:rPr>
        <w:t>,</w:t>
      </w:r>
      <w:r w:rsidRPr="00266FA3">
        <w:rPr>
          <w:rFonts w:ascii="Arial" w:hAnsi="Arial" w:cs="Arial"/>
          <w:sz w:val="24"/>
          <w:szCs w:val="24"/>
        </w:rPr>
        <w:t xml:space="preserve"> when she was approaching Diepsloot and whilst driving in the left lane, someone </w:t>
      </w:r>
      <w:r w:rsidR="008D13FC">
        <w:rPr>
          <w:rFonts w:ascii="Arial" w:hAnsi="Arial" w:cs="Arial"/>
          <w:sz w:val="24"/>
          <w:szCs w:val="24"/>
        </w:rPr>
        <w:t xml:space="preserve">(a pedestrian) </w:t>
      </w:r>
      <w:r w:rsidRPr="00266FA3">
        <w:rPr>
          <w:rFonts w:ascii="Arial" w:hAnsi="Arial" w:cs="Arial"/>
          <w:sz w:val="24"/>
          <w:szCs w:val="24"/>
        </w:rPr>
        <w:t>walked from her left-hand side towards the right-hand side. She then swerved into the right lane in order to avoid colliding with the pedestrian. She testified that she</w:t>
      </w:r>
      <w:r w:rsidR="005F413C">
        <w:rPr>
          <w:rFonts w:ascii="Arial" w:hAnsi="Arial" w:cs="Arial"/>
          <w:sz w:val="24"/>
          <w:szCs w:val="24"/>
        </w:rPr>
        <w:t xml:space="preserve"> thereafter </w:t>
      </w:r>
      <w:r w:rsidRPr="00266FA3">
        <w:rPr>
          <w:rFonts w:ascii="Arial" w:hAnsi="Arial" w:cs="Arial"/>
          <w:sz w:val="24"/>
          <w:szCs w:val="24"/>
        </w:rPr>
        <w:t xml:space="preserve">remained in the right-hand lane. When she looked there was a car without lights. </w:t>
      </w:r>
      <w:r w:rsidR="007A5A05">
        <w:rPr>
          <w:rFonts w:ascii="Arial" w:hAnsi="Arial" w:cs="Arial"/>
          <w:sz w:val="24"/>
          <w:szCs w:val="24"/>
        </w:rPr>
        <w:t xml:space="preserve">In order to avoid a </w:t>
      </w:r>
      <w:r w:rsidR="005F413C">
        <w:rPr>
          <w:rFonts w:ascii="Arial" w:hAnsi="Arial" w:cs="Arial"/>
          <w:sz w:val="24"/>
          <w:szCs w:val="24"/>
        </w:rPr>
        <w:t>collision,</w:t>
      </w:r>
      <w:r w:rsidR="007A5A05">
        <w:rPr>
          <w:rFonts w:ascii="Arial" w:hAnsi="Arial" w:cs="Arial"/>
          <w:sz w:val="24"/>
          <w:szCs w:val="24"/>
        </w:rPr>
        <w:t xml:space="preserve"> she </w:t>
      </w:r>
      <w:r w:rsidRPr="00266FA3">
        <w:rPr>
          <w:rFonts w:ascii="Arial" w:hAnsi="Arial" w:cs="Arial"/>
          <w:sz w:val="24"/>
          <w:szCs w:val="24"/>
        </w:rPr>
        <w:t xml:space="preserve">swerved and lost control of </w:t>
      </w:r>
      <w:r w:rsidR="00117EBE">
        <w:rPr>
          <w:rFonts w:ascii="Arial" w:hAnsi="Arial" w:cs="Arial"/>
          <w:sz w:val="24"/>
          <w:szCs w:val="24"/>
        </w:rPr>
        <w:t>her vehicle</w:t>
      </w:r>
      <w:r w:rsidR="00BE48C4">
        <w:rPr>
          <w:rFonts w:ascii="Arial" w:hAnsi="Arial" w:cs="Arial"/>
          <w:sz w:val="24"/>
          <w:szCs w:val="24"/>
        </w:rPr>
        <w:t>.</w:t>
      </w:r>
      <w:r w:rsidR="007A5A05" w:rsidRPr="007A5A05">
        <w:rPr>
          <w:rFonts w:ascii="Arial" w:hAnsi="Arial" w:cs="Arial"/>
          <w:sz w:val="24"/>
          <w:szCs w:val="24"/>
        </w:rPr>
        <w:t xml:space="preserve"> </w:t>
      </w:r>
      <w:r w:rsidRPr="00266FA3">
        <w:rPr>
          <w:rFonts w:ascii="Arial" w:hAnsi="Arial" w:cs="Arial"/>
          <w:sz w:val="24"/>
          <w:szCs w:val="24"/>
        </w:rPr>
        <w:t xml:space="preserve">She could not recall what happened after that. </w:t>
      </w:r>
    </w:p>
    <w:p w14:paraId="11BE9958" w14:textId="77777777" w:rsidR="004E30F0" w:rsidRPr="00266FA3" w:rsidRDefault="004E30F0" w:rsidP="00A27FF0">
      <w:pPr>
        <w:pStyle w:val="ListParagraph"/>
        <w:spacing w:line="360" w:lineRule="auto"/>
        <w:jc w:val="both"/>
        <w:rPr>
          <w:rFonts w:ascii="Arial" w:hAnsi="Arial" w:cs="Arial"/>
          <w:sz w:val="24"/>
          <w:szCs w:val="24"/>
        </w:rPr>
      </w:pPr>
    </w:p>
    <w:p w14:paraId="2CEF4EE1" w14:textId="53168F22" w:rsidR="00436C66" w:rsidRPr="00266FA3" w:rsidRDefault="004E30F0" w:rsidP="00A27FF0">
      <w:pPr>
        <w:pStyle w:val="ListParagraph"/>
        <w:numPr>
          <w:ilvl w:val="0"/>
          <w:numId w:val="2"/>
        </w:numPr>
        <w:spacing w:line="360" w:lineRule="auto"/>
        <w:jc w:val="both"/>
        <w:rPr>
          <w:rFonts w:ascii="Arial" w:hAnsi="Arial" w:cs="Arial"/>
          <w:sz w:val="24"/>
          <w:szCs w:val="24"/>
        </w:rPr>
      </w:pPr>
      <w:r w:rsidRPr="00266FA3">
        <w:rPr>
          <w:rFonts w:ascii="Arial" w:hAnsi="Arial" w:cs="Arial"/>
          <w:sz w:val="24"/>
          <w:szCs w:val="24"/>
        </w:rPr>
        <w:t xml:space="preserve">The court concluded after having considered the evidence, that the plaintiff failed to prove her case on a balance of probabilities and concluded that the </w:t>
      </w:r>
      <w:r w:rsidRPr="00266FA3">
        <w:rPr>
          <w:rFonts w:ascii="Arial" w:hAnsi="Arial" w:cs="Arial"/>
          <w:i/>
          <w:iCs/>
          <w:sz w:val="24"/>
          <w:szCs w:val="24"/>
        </w:rPr>
        <w:t>cause causans</w:t>
      </w:r>
      <w:r w:rsidRPr="00266FA3">
        <w:rPr>
          <w:rFonts w:ascii="Arial" w:hAnsi="Arial" w:cs="Arial"/>
          <w:sz w:val="24"/>
          <w:szCs w:val="24"/>
        </w:rPr>
        <w:t xml:space="preserve"> of the accident </w:t>
      </w:r>
      <w:r w:rsidR="001C4783" w:rsidRPr="00266FA3">
        <w:rPr>
          <w:rFonts w:ascii="Arial" w:hAnsi="Arial" w:cs="Arial"/>
          <w:sz w:val="24"/>
          <w:szCs w:val="24"/>
        </w:rPr>
        <w:t>was when</w:t>
      </w:r>
      <w:r w:rsidRPr="00266FA3">
        <w:rPr>
          <w:rFonts w:ascii="Arial" w:hAnsi="Arial" w:cs="Arial"/>
          <w:sz w:val="24"/>
          <w:szCs w:val="24"/>
        </w:rPr>
        <w:t xml:space="preserve"> she </w:t>
      </w:r>
      <w:r w:rsidR="0035784B" w:rsidRPr="00266FA3">
        <w:rPr>
          <w:rFonts w:ascii="Arial" w:hAnsi="Arial" w:cs="Arial"/>
          <w:sz w:val="24"/>
          <w:szCs w:val="24"/>
        </w:rPr>
        <w:t>swerved</w:t>
      </w:r>
      <w:r w:rsidRPr="00266FA3">
        <w:rPr>
          <w:rFonts w:ascii="Arial" w:hAnsi="Arial" w:cs="Arial"/>
          <w:sz w:val="24"/>
          <w:szCs w:val="24"/>
        </w:rPr>
        <w:t xml:space="preserve"> to avoid a pedestrian whereafter she lost control of the </w:t>
      </w:r>
      <w:r w:rsidR="00117EBE">
        <w:rPr>
          <w:rFonts w:ascii="Arial" w:hAnsi="Arial" w:cs="Arial"/>
          <w:sz w:val="24"/>
          <w:szCs w:val="24"/>
        </w:rPr>
        <w:t>vehicle</w:t>
      </w:r>
      <w:r w:rsidRPr="00266FA3">
        <w:rPr>
          <w:rFonts w:ascii="Arial" w:hAnsi="Arial" w:cs="Arial"/>
          <w:sz w:val="24"/>
          <w:szCs w:val="24"/>
        </w:rPr>
        <w:t xml:space="preserve"> </w:t>
      </w:r>
      <w:r w:rsidR="008D13FC">
        <w:rPr>
          <w:rFonts w:ascii="Arial" w:hAnsi="Arial" w:cs="Arial"/>
          <w:sz w:val="24"/>
          <w:szCs w:val="24"/>
        </w:rPr>
        <w:t xml:space="preserve">and it overturned. </w:t>
      </w:r>
      <w:r w:rsidR="007A5A05">
        <w:rPr>
          <w:rFonts w:ascii="Arial" w:hAnsi="Arial" w:cs="Arial"/>
          <w:sz w:val="24"/>
          <w:szCs w:val="24"/>
        </w:rPr>
        <w:t>The claim on the merits was dismissed. It is against this order that the plaintiff appeals.</w:t>
      </w:r>
    </w:p>
    <w:p w14:paraId="029A8269" w14:textId="77777777" w:rsidR="0035784B" w:rsidRPr="00266FA3" w:rsidRDefault="0035784B" w:rsidP="00A27FF0">
      <w:pPr>
        <w:pStyle w:val="ListParagraph"/>
        <w:spacing w:line="360" w:lineRule="auto"/>
        <w:ind w:left="0"/>
        <w:jc w:val="both"/>
        <w:rPr>
          <w:rFonts w:ascii="Arial" w:hAnsi="Arial" w:cs="Arial"/>
          <w:sz w:val="24"/>
          <w:szCs w:val="24"/>
        </w:rPr>
      </w:pPr>
    </w:p>
    <w:p w14:paraId="0C70AD7E" w14:textId="7D144D9F" w:rsidR="007C59EA" w:rsidRDefault="00F20300" w:rsidP="00A27FF0">
      <w:pPr>
        <w:pStyle w:val="ListParagraph"/>
        <w:numPr>
          <w:ilvl w:val="0"/>
          <w:numId w:val="2"/>
        </w:numPr>
        <w:spacing w:line="360" w:lineRule="auto"/>
        <w:jc w:val="both"/>
        <w:rPr>
          <w:rFonts w:ascii="Arial" w:hAnsi="Arial" w:cs="Arial"/>
          <w:sz w:val="24"/>
          <w:szCs w:val="24"/>
        </w:rPr>
      </w:pPr>
      <w:r w:rsidRPr="00266FA3">
        <w:rPr>
          <w:rFonts w:ascii="Arial" w:hAnsi="Arial" w:cs="Arial"/>
          <w:sz w:val="24"/>
          <w:szCs w:val="24"/>
        </w:rPr>
        <w:t xml:space="preserve">The court </w:t>
      </w:r>
      <w:r w:rsidRPr="00266FA3">
        <w:rPr>
          <w:rFonts w:ascii="Arial" w:hAnsi="Arial" w:cs="Arial"/>
          <w:i/>
          <w:iCs/>
          <w:sz w:val="24"/>
          <w:szCs w:val="24"/>
        </w:rPr>
        <w:t>a quo</w:t>
      </w:r>
      <w:r w:rsidRPr="00266FA3">
        <w:rPr>
          <w:rFonts w:ascii="Arial" w:hAnsi="Arial" w:cs="Arial"/>
          <w:sz w:val="24"/>
          <w:szCs w:val="24"/>
        </w:rPr>
        <w:t xml:space="preserve"> was critical of the </w:t>
      </w:r>
      <w:r w:rsidR="007C59EA">
        <w:rPr>
          <w:rFonts w:ascii="Arial" w:hAnsi="Arial" w:cs="Arial"/>
          <w:sz w:val="24"/>
          <w:szCs w:val="24"/>
        </w:rPr>
        <w:t>manner in which</w:t>
      </w:r>
      <w:r w:rsidRPr="00266FA3">
        <w:rPr>
          <w:rFonts w:ascii="Arial" w:hAnsi="Arial" w:cs="Arial"/>
          <w:sz w:val="24"/>
          <w:szCs w:val="24"/>
        </w:rPr>
        <w:t xml:space="preserve"> the particulars of claim w</w:t>
      </w:r>
      <w:r w:rsidR="00BE48C4">
        <w:rPr>
          <w:rFonts w:ascii="Arial" w:hAnsi="Arial" w:cs="Arial"/>
          <w:sz w:val="24"/>
          <w:szCs w:val="24"/>
        </w:rPr>
        <w:t>as</w:t>
      </w:r>
      <w:r w:rsidRPr="00266FA3">
        <w:rPr>
          <w:rFonts w:ascii="Arial" w:hAnsi="Arial" w:cs="Arial"/>
          <w:sz w:val="24"/>
          <w:szCs w:val="24"/>
        </w:rPr>
        <w:t xml:space="preserve"> formulated</w:t>
      </w:r>
      <w:r w:rsidR="009B238D">
        <w:rPr>
          <w:rFonts w:ascii="Arial" w:hAnsi="Arial" w:cs="Arial"/>
          <w:sz w:val="24"/>
          <w:szCs w:val="24"/>
        </w:rPr>
        <w:t>.  It became</w:t>
      </w:r>
      <w:r w:rsidR="00473340">
        <w:rPr>
          <w:rFonts w:ascii="Arial" w:hAnsi="Arial" w:cs="Arial"/>
          <w:sz w:val="24"/>
          <w:szCs w:val="24"/>
        </w:rPr>
        <w:t xml:space="preserve"> apparent to the court that</w:t>
      </w:r>
      <w:r w:rsidR="009B238D">
        <w:rPr>
          <w:rFonts w:ascii="Arial" w:hAnsi="Arial" w:cs="Arial"/>
          <w:sz w:val="24"/>
          <w:szCs w:val="24"/>
        </w:rPr>
        <w:t xml:space="preserve"> the pleadings</w:t>
      </w:r>
      <w:r w:rsidR="00473340">
        <w:rPr>
          <w:rFonts w:ascii="Arial" w:hAnsi="Arial" w:cs="Arial"/>
          <w:sz w:val="24"/>
          <w:szCs w:val="24"/>
        </w:rPr>
        <w:t xml:space="preserve"> paid</w:t>
      </w:r>
      <w:r w:rsidR="007C59EA">
        <w:rPr>
          <w:rFonts w:ascii="Arial" w:hAnsi="Arial" w:cs="Arial"/>
          <w:sz w:val="24"/>
          <w:szCs w:val="24"/>
        </w:rPr>
        <w:t xml:space="preserve"> </w:t>
      </w:r>
      <w:r w:rsidR="00473340">
        <w:rPr>
          <w:rFonts w:ascii="Arial" w:hAnsi="Arial" w:cs="Arial"/>
          <w:sz w:val="24"/>
          <w:szCs w:val="24"/>
        </w:rPr>
        <w:t xml:space="preserve">scant attention to the plaintiff’s basis of her claim. </w:t>
      </w:r>
      <w:r w:rsidR="007C59EA">
        <w:rPr>
          <w:rFonts w:ascii="Arial" w:hAnsi="Arial" w:cs="Arial"/>
          <w:sz w:val="24"/>
          <w:szCs w:val="24"/>
        </w:rPr>
        <w:t xml:space="preserve">The plaintiff claims in the </w:t>
      </w:r>
      <w:r w:rsidR="00051E97">
        <w:rPr>
          <w:rFonts w:ascii="Arial" w:hAnsi="Arial" w:cs="Arial"/>
          <w:sz w:val="24"/>
          <w:szCs w:val="24"/>
        </w:rPr>
        <w:t>particulars</w:t>
      </w:r>
      <w:r w:rsidR="00A27FF0">
        <w:rPr>
          <w:rFonts w:ascii="Arial" w:hAnsi="Arial" w:cs="Arial"/>
          <w:sz w:val="24"/>
          <w:szCs w:val="24"/>
        </w:rPr>
        <w:t xml:space="preserve"> of claim that a “</w:t>
      </w:r>
      <w:r w:rsidR="00A27FF0" w:rsidRPr="00BE48C4">
        <w:rPr>
          <w:rFonts w:ascii="Arial" w:hAnsi="Arial" w:cs="Arial"/>
          <w:i/>
          <w:iCs/>
          <w:sz w:val="24"/>
          <w:szCs w:val="24"/>
        </w:rPr>
        <w:t>collusion</w:t>
      </w:r>
      <w:r w:rsidR="00A27FF0">
        <w:rPr>
          <w:rFonts w:ascii="Arial" w:hAnsi="Arial" w:cs="Arial"/>
          <w:sz w:val="24"/>
          <w:szCs w:val="24"/>
        </w:rPr>
        <w:t>” t</w:t>
      </w:r>
      <w:r w:rsidR="007C59EA">
        <w:rPr>
          <w:rFonts w:ascii="Arial" w:hAnsi="Arial" w:cs="Arial"/>
          <w:sz w:val="24"/>
          <w:szCs w:val="24"/>
        </w:rPr>
        <w:t>ook place which was caused entirely by the negligence of the insured driver. She</w:t>
      </w:r>
      <w:r w:rsidR="00117EBE">
        <w:rPr>
          <w:rFonts w:ascii="Arial" w:hAnsi="Arial" w:cs="Arial"/>
          <w:sz w:val="24"/>
          <w:szCs w:val="24"/>
        </w:rPr>
        <w:t xml:space="preserve"> </w:t>
      </w:r>
      <w:r w:rsidR="009B238D">
        <w:rPr>
          <w:rFonts w:ascii="Arial" w:hAnsi="Arial" w:cs="Arial"/>
          <w:sz w:val="24"/>
          <w:szCs w:val="24"/>
        </w:rPr>
        <w:t>plead</w:t>
      </w:r>
      <w:r w:rsidR="00117EBE">
        <w:rPr>
          <w:rFonts w:ascii="Arial" w:hAnsi="Arial" w:cs="Arial"/>
          <w:sz w:val="24"/>
          <w:szCs w:val="24"/>
        </w:rPr>
        <w:t>s</w:t>
      </w:r>
      <w:r w:rsidR="007C59EA">
        <w:rPr>
          <w:rFonts w:ascii="Arial" w:hAnsi="Arial" w:cs="Arial"/>
          <w:sz w:val="24"/>
          <w:szCs w:val="24"/>
        </w:rPr>
        <w:t xml:space="preserve"> in what respects the insured driver was negligent</w:t>
      </w:r>
      <w:r w:rsidR="00BE48C4">
        <w:rPr>
          <w:rFonts w:ascii="Arial" w:hAnsi="Arial" w:cs="Arial"/>
          <w:sz w:val="24"/>
          <w:szCs w:val="24"/>
        </w:rPr>
        <w:t>.</w:t>
      </w:r>
      <w:r w:rsidR="007C59EA">
        <w:rPr>
          <w:rFonts w:ascii="Arial" w:hAnsi="Arial" w:cs="Arial"/>
          <w:sz w:val="24"/>
          <w:szCs w:val="24"/>
        </w:rPr>
        <w:t xml:space="preserve"> The </w:t>
      </w:r>
      <w:r w:rsidR="00473340">
        <w:rPr>
          <w:rFonts w:ascii="Arial" w:hAnsi="Arial" w:cs="Arial"/>
          <w:sz w:val="24"/>
          <w:szCs w:val="24"/>
        </w:rPr>
        <w:t xml:space="preserve">unknown insured </w:t>
      </w:r>
      <w:r w:rsidR="00EF5219">
        <w:rPr>
          <w:rFonts w:ascii="Arial" w:hAnsi="Arial" w:cs="Arial"/>
          <w:sz w:val="24"/>
          <w:szCs w:val="24"/>
        </w:rPr>
        <w:t>driver</w:t>
      </w:r>
      <w:r w:rsidR="007C59EA">
        <w:rPr>
          <w:rFonts w:ascii="Arial" w:hAnsi="Arial" w:cs="Arial"/>
          <w:sz w:val="24"/>
          <w:szCs w:val="24"/>
        </w:rPr>
        <w:t>:</w:t>
      </w:r>
      <w:r w:rsidR="00EF5219">
        <w:rPr>
          <w:rFonts w:ascii="Arial" w:hAnsi="Arial" w:cs="Arial"/>
          <w:sz w:val="24"/>
          <w:szCs w:val="24"/>
        </w:rPr>
        <w:t xml:space="preserve"> (i) </w:t>
      </w:r>
      <w:r w:rsidRPr="00266FA3">
        <w:rPr>
          <w:rFonts w:ascii="Arial" w:hAnsi="Arial" w:cs="Arial"/>
          <w:sz w:val="24"/>
          <w:szCs w:val="24"/>
        </w:rPr>
        <w:t>failed to keep a proper lookout for “</w:t>
      </w:r>
      <w:r w:rsidRPr="007C59EA">
        <w:rPr>
          <w:rFonts w:ascii="Arial" w:hAnsi="Arial" w:cs="Arial"/>
          <w:i/>
          <w:iCs/>
          <w:sz w:val="24"/>
          <w:szCs w:val="24"/>
        </w:rPr>
        <w:t>oncoming traffic</w:t>
      </w:r>
      <w:r w:rsidRPr="00266FA3">
        <w:rPr>
          <w:rFonts w:ascii="Arial" w:hAnsi="Arial" w:cs="Arial"/>
          <w:sz w:val="24"/>
          <w:szCs w:val="24"/>
        </w:rPr>
        <w:t>”</w:t>
      </w:r>
      <w:r w:rsidR="00473340">
        <w:rPr>
          <w:rFonts w:ascii="Arial" w:hAnsi="Arial" w:cs="Arial"/>
          <w:sz w:val="24"/>
          <w:szCs w:val="24"/>
        </w:rPr>
        <w:t>;</w:t>
      </w:r>
      <w:r w:rsidRPr="00266FA3">
        <w:rPr>
          <w:rFonts w:ascii="Arial" w:hAnsi="Arial" w:cs="Arial"/>
          <w:sz w:val="24"/>
          <w:szCs w:val="24"/>
        </w:rPr>
        <w:t xml:space="preserve"> </w:t>
      </w:r>
      <w:r w:rsidR="00EF5219">
        <w:rPr>
          <w:rFonts w:ascii="Arial" w:hAnsi="Arial" w:cs="Arial"/>
          <w:sz w:val="24"/>
          <w:szCs w:val="24"/>
        </w:rPr>
        <w:t xml:space="preserve">(ii) drove at a speed that was </w:t>
      </w:r>
      <w:r w:rsidR="00CC14BC">
        <w:rPr>
          <w:rFonts w:ascii="Arial" w:hAnsi="Arial" w:cs="Arial"/>
          <w:sz w:val="24"/>
          <w:szCs w:val="24"/>
        </w:rPr>
        <w:t>“</w:t>
      </w:r>
      <w:r w:rsidR="00EF5219" w:rsidRPr="00CC14BC">
        <w:rPr>
          <w:rFonts w:ascii="Arial" w:hAnsi="Arial" w:cs="Arial"/>
          <w:i/>
          <w:iCs/>
          <w:sz w:val="24"/>
          <w:szCs w:val="24"/>
        </w:rPr>
        <w:t>excessive in the circumstances</w:t>
      </w:r>
      <w:r w:rsidR="00CC14BC">
        <w:rPr>
          <w:rFonts w:ascii="Arial" w:hAnsi="Arial" w:cs="Arial"/>
          <w:sz w:val="24"/>
          <w:szCs w:val="24"/>
        </w:rPr>
        <w:t>”</w:t>
      </w:r>
      <w:r w:rsidR="00EF5219">
        <w:rPr>
          <w:rFonts w:ascii="Arial" w:hAnsi="Arial" w:cs="Arial"/>
          <w:sz w:val="24"/>
          <w:szCs w:val="24"/>
        </w:rPr>
        <w:t xml:space="preserve">; (iii) </w:t>
      </w:r>
      <w:r w:rsidRPr="00266FA3">
        <w:rPr>
          <w:rFonts w:ascii="Arial" w:hAnsi="Arial" w:cs="Arial"/>
          <w:sz w:val="24"/>
          <w:szCs w:val="24"/>
        </w:rPr>
        <w:t>failed to apply brakes</w:t>
      </w:r>
      <w:r w:rsidR="007C59EA">
        <w:rPr>
          <w:rFonts w:ascii="Arial" w:hAnsi="Arial" w:cs="Arial"/>
          <w:sz w:val="24"/>
          <w:szCs w:val="24"/>
        </w:rPr>
        <w:t xml:space="preserve">; (iv) failed </w:t>
      </w:r>
      <w:r w:rsidR="007C59EA">
        <w:rPr>
          <w:rFonts w:ascii="Arial" w:hAnsi="Arial" w:cs="Arial"/>
          <w:sz w:val="24"/>
          <w:szCs w:val="24"/>
        </w:rPr>
        <w:lastRenderedPageBreak/>
        <w:t xml:space="preserve">to keep a proper lookout for </w:t>
      </w:r>
      <w:r w:rsidR="007C59EA" w:rsidRPr="00A27FF0">
        <w:rPr>
          <w:rFonts w:ascii="Arial" w:hAnsi="Arial" w:cs="Arial"/>
          <w:i/>
          <w:sz w:val="24"/>
          <w:szCs w:val="24"/>
        </w:rPr>
        <w:t>“oncoming traffic”</w:t>
      </w:r>
      <w:r w:rsidR="00CC14BC">
        <w:rPr>
          <w:rFonts w:ascii="Arial" w:hAnsi="Arial" w:cs="Arial"/>
          <w:sz w:val="24"/>
          <w:szCs w:val="24"/>
        </w:rPr>
        <w:t>; (v) failed to avoid the collision when</w:t>
      </w:r>
      <w:r w:rsidR="00117EBE">
        <w:rPr>
          <w:rFonts w:ascii="Arial" w:hAnsi="Arial" w:cs="Arial"/>
          <w:sz w:val="24"/>
          <w:szCs w:val="24"/>
        </w:rPr>
        <w:t>,</w:t>
      </w:r>
      <w:r w:rsidR="00CC14BC">
        <w:rPr>
          <w:rFonts w:ascii="Arial" w:hAnsi="Arial" w:cs="Arial"/>
          <w:sz w:val="24"/>
          <w:szCs w:val="24"/>
        </w:rPr>
        <w:t xml:space="preserve"> by taking reasonable care, including but not limited to travelling more slowly, he could and should have done so.</w:t>
      </w:r>
    </w:p>
    <w:p w14:paraId="2EC15A95" w14:textId="77777777" w:rsidR="00CC14BC" w:rsidRPr="00CC14BC" w:rsidRDefault="00CC14BC" w:rsidP="00A27FF0">
      <w:pPr>
        <w:pStyle w:val="ListParagraph"/>
        <w:spacing w:line="360" w:lineRule="auto"/>
        <w:jc w:val="both"/>
        <w:rPr>
          <w:rFonts w:ascii="Arial" w:hAnsi="Arial" w:cs="Arial"/>
          <w:sz w:val="24"/>
          <w:szCs w:val="24"/>
        </w:rPr>
      </w:pPr>
    </w:p>
    <w:p w14:paraId="59E4745C" w14:textId="71DB2BA2" w:rsidR="00013425" w:rsidRDefault="007C59EA" w:rsidP="005F413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court </w:t>
      </w:r>
      <w:r w:rsidR="00F20300" w:rsidRPr="00266FA3">
        <w:rPr>
          <w:rFonts w:ascii="Arial" w:hAnsi="Arial" w:cs="Arial"/>
          <w:i/>
          <w:iCs/>
          <w:sz w:val="24"/>
          <w:szCs w:val="24"/>
        </w:rPr>
        <w:t>a quo</w:t>
      </w:r>
      <w:r w:rsidR="00CC14BC">
        <w:rPr>
          <w:rFonts w:ascii="Arial" w:hAnsi="Arial" w:cs="Arial"/>
          <w:sz w:val="24"/>
          <w:szCs w:val="24"/>
        </w:rPr>
        <w:t xml:space="preserve"> was </w:t>
      </w:r>
      <w:r w:rsidR="00BE48C4">
        <w:rPr>
          <w:rFonts w:ascii="Arial" w:hAnsi="Arial" w:cs="Arial"/>
          <w:sz w:val="24"/>
          <w:szCs w:val="24"/>
        </w:rPr>
        <w:t xml:space="preserve">further </w:t>
      </w:r>
      <w:r w:rsidR="00CC14BC">
        <w:rPr>
          <w:rFonts w:ascii="Arial" w:hAnsi="Arial" w:cs="Arial"/>
          <w:sz w:val="24"/>
          <w:szCs w:val="24"/>
        </w:rPr>
        <w:t xml:space="preserve">critical of the evidence presented by the plaintiff: </w:t>
      </w:r>
      <w:r w:rsidR="00E61631">
        <w:rPr>
          <w:rFonts w:ascii="Arial" w:hAnsi="Arial" w:cs="Arial"/>
          <w:sz w:val="24"/>
          <w:szCs w:val="24"/>
        </w:rPr>
        <w:t>Firstly, t</w:t>
      </w:r>
      <w:r w:rsidR="00CC14BC">
        <w:rPr>
          <w:rFonts w:ascii="Arial" w:hAnsi="Arial" w:cs="Arial"/>
          <w:sz w:val="24"/>
          <w:szCs w:val="24"/>
        </w:rPr>
        <w:t>he plaintiff testified, b</w:t>
      </w:r>
      <w:r w:rsidR="00E61631">
        <w:rPr>
          <w:rFonts w:ascii="Arial" w:hAnsi="Arial" w:cs="Arial"/>
          <w:sz w:val="24"/>
          <w:szCs w:val="24"/>
        </w:rPr>
        <w:t xml:space="preserve">ut </w:t>
      </w:r>
      <w:r w:rsidR="00CC14BC">
        <w:rPr>
          <w:rFonts w:ascii="Arial" w:hAnsi="Arial" w:cs="Arial"/>
          <w:sz w:val="24"/>
          <w:szCs w:val="24"/>
        </w:rPr>
        <w:t xml:space="preserve">only </w:t>
      </w:r>
      <w:r w:rsidR="00CC14BC" w:rsidRPr="00E61631">
        <w:rPr>
          <w:rFonts w:ascii="Arial" w:hAnsi="Arial" w:cs="Arial"/>
          <w:i/>
          <w:iCs/>
          <w:sz w:val="24"/>
          <w:szCs w:val="24"/>
        </w:rPr>
        <w:t>after</w:t>
      </w:r>
      <w:r w:rsidR="00CC14BC">
        <w:rPr>
          <w:rFonts w:ascii="Arial" w:hAnsi="Arial" w:cs="Arial"/>
          <w:sz w:val="24"/>
          <w:szCs w:val="24"/>
        </w:rPr>
        <w:t xml:space="preserve"> the presiding judge posed questions for clarification to the plaintiff, that in fact the insured driver drove </w:t>
      </w:r>
      <w:r w:rsidR="00CC14BC" w:rsidRPr="00BE48C4">
        <w:rPr>
          <w:rFonts w:ascii="Arial" w:hAnsi="Arial" w:cs="Arial"/>
          <w:i/>
          <w:iCs/>
          <w:sz w:val="24"/>
          <w:szCs w:val="24"/>
        </w:rPr>
        <w:t>in front of her</w:t>
      </w:r>
      <w:r w:rsidR="00CC14BC">
        <w:rPr>
          <w:rFonts w:ascii="Arial" w:hAnsi="Arial" w:cs="Arial"/>
          <w:sz w:val="24"/>
          <w:szCs w:val="24"/>
        </w:rPr>
        <w:t xml:space="preserve"> in the </w:t>
      </w:r>
      <w:r w:rsidR="00CC14BC" w:rsidRPr="00BE48C4">
        <w:rPr>
          <w:rFonts w:ascii="Arial" w:hAnsi="Arial" w:cs="Arial"/>
          <w:i/>
          <w:iCs/>
          <w:sz w:val="24"/>
          <w:szCs w:val="24"/>
        </w:rPr>
        <w:t>same direction</w:t>
      </w:r>
      <w:r w:rsidR="00CC14BC">
        <w:rPr>
          <w:rFonts w:ascii="Arial" w:hAnsi="Arial" w:cs="Arial"/>
          <w:sz w:val="24"/>
          <w:szCs w:val="24"/>
        </w:rPr>
        <w:t xml:space="preserve"> namely to Krugersdorp. </w:t>
      </w:r>
      <w:r w:rsidR="00E61631">
        <w:rPr>
          <w:rFonts w:ascii="Arial" w:hAnsi="Arial" w:cs="Arial"/>
          <w:sz w:val="24"/>
          <w:szCs w:val="24"/>
        </w:rPr>
        <w:t xml:space="preserve">She herself never testified that she and the insured driver were in fact travelling in the same direction. </w:t>
      </w:r>
      <w:r w:rsidR="00CC14BC">
        <w:rPr>
          <w:rFonts w:ascii="Arial" w:hAnsi="Arial" w:cs="Arial"/>
          <w:sz w:val="24"/>
          <w:szCs w:val="24"/>
        </w:rPr>
        <w:t>This, the court rightly point</w:t>
      </w:r>
      <w:r w:rsidR="00E61631">
        <w:rPr>
          <w:rFonts w:ascii="Arial" w:hAnsi="Arial" w:cs="Arial"/>
          <w:sz w:val="24"/>
          <w:szCs w:val="24"/>
        </w:rPr>
        <w:t>s</w:t>
      </w:r>
      <w:r w:rsidR="00CC14BC">
        <w:rPr>
          <w:rFonts w:ascii="Arial" w:hAnsi="Arial" w:cs="Arial"/>
          <w:sz w:val="24"/>
          <w:szCs w:val="24"/>
        </w:rPr>
        <w:t xml:space="preserve"> out, is </w:t>
      </w:r>
      <w:r w:rsidR="00AB56D6">
        <w:rPr>
          <w:rFonts w:ascii="Arial" w:hAnsi="Arial" w:cs="Arial"/>
          <w:sz w:val="24"/>
          <w:szCs w:val="24"/>
        </w:rPr>
        <w:t>contrary</w:t>
      </w:r>
      <w:r w:rsidR="00CC14BC">
        <w:rPr>
          <w:rFonts w:ascii="Arial" w:hAnsi="Arial" w:cs="Arial"/>
          <w:sz w:val="24"/>
          <w:szCs w:val="24"/>
        </w:rPr>
        <w:t xml:space="preserve"> to what she claim</w:t>
      </w:r>
      <w:r w:rsidR="00117EBE">
        <w:rPr>
          <w:rFonts w:ascii="Arial" w:hAnsi="Arial" w:cs="Arial"/>
          <w:sz w:val="24"/>
          <w:szCs w:val="24"/>
        </w:rPr>
        <w:t>s</w:t>
      </w:r>
      <w:r w:rsidR="00CC14BC">
        <w:rPr>
          <w:rFonts w:ascii="Arial" w:hAnsi="Arial" w:cs="Arial"/>
          <w:sz w:val="24"/>
          <w:szCs w:val="24"/>
        </w:rPr>
        <w:t xml:space="preserve"> in her </w:t>
      </w:r>
      <w:r w:rsidR="00AB56D6">
        <w:rPr>
          <w:rFonts w:ascii="Arial" w:hAnsi="Arial" w:cs="Arial"/>
          <w:sz w:val="24"/>
          <w:szCs w:val="24"/>
        </w:rPr>
        <w:t>particulars</w:t>
      </w:r>
      <w:r w:rsidR="00CC14BC">
        <w:rPr>
          <w:rFonts w:ascii="Arial" w:hAnsi="Arial" w:cs="Arial"/>
          <w:sz w:val="24"/>
          <w:szCs w:val="24"/>
        </w:rPr>
        <w:t xml:space="preserve"> in claim. There the plaintiff </w:t>
      </w:r>
      <w:r w:rsidR="00AB56D6">
        <w:rPr>
          <w:rFonts w:ascii="Arial" w:hAnsi="Arial" w:cs="Arial"/>
          <w:sz w:val="24"/>
          <w:szCs w:val="24"/>
        </w:rPr>
        <w:t>claim</w:t>
      </w:r>
      <w:r w:rsidR="00E61631">
        <w:rPr>
          <w:rFonts w:ascii="Arial" w:hAnsi="Arial" w:cs="Arial"/>
          <w:sz w:val="24"/>
          <w:szCs w:val="24"/>
        </w:rPr>
        <w:t>s</w:t>
      </w:r>
      <w:r w:rsidR="00CC14BC">
        <w:rPr>
          <w:rFonts w:ascii="Arial" w:hAnsi="Arial" w:cs="Arial"/>
          <w:sz w:val="24"/>
          <w:szCs w:val="24"/>
        </w:rPr>
        <w:t xml:space="preserve"> that the insured driver failed to keep a proper lookout for “</w:t>
      </w:r>
      <w:r w:rsidR="00CC14BC" w:rsidRPr="00E61631">
        <w:rPr>
          <w:rFonts w:ascii="Arial" w:hAnsi="Arial" w:cs="Arial"/>
          <w:i/>
          <w:iCs/>
          <w:sz w:val="24"/>
          <w:szCs w:val="24"/>
        </w:rPr>
        <w:t>ongoing traffic</w:t>
      </w:r>
      <w:r w:rsidR="00CC14BC">
        <w:rPr>
          <w:rFonts w:ascii="Arial" w:hAnsi="Arial" w:cs="Arial"/>
          <w:sz w:val="24"/>
          <w:szCs w:val="24"/>
        </w:rPr>
        <w:t xml:space="preserve">”. </w:t>
      </w:r>
    </w:p>
    <w:p w14:paraId="7D93E5B1" w14:textId="77777777" w:rsidR="00013425" w:rsidRDefault="00013425" w:rsidP="005F413C">
      <w:pPr>
        <w:pStyle w:val="ListParagraph"/>
        <w:spacing w:line="360" w:lineRule="auto"/>
        <w:ind w:left="0"/>
        <w:jc w:val="both"/>
        <w:rPr>
          <w:rFonts w:ascii="Arial" w:hAnsi="Arial" w:cs="Arial"/>
          <w:sz w:val="24"/>
          <w:szCs w:val="24"/>
        </w:rPr>
      </w:pPr>
    </w:p>
    <w:p w14:paraId="120A80E7" w14:textId="634BD1EF" w:rsidR="00013425" w:rsidRDefault="00E61631" w:rsidP="00A27FF0">
      <w:pPr>
        <w:pStyle w:val="ListParagraph"/>
        <w:numPr>
          <w:ilvl w:val="0"/>
          <w:numId w:val="2"/>
        </w:numPr>
        <w:spacing w:line="360" w:lineRule="auto"/>
        <w:jc w:val="both"/>
        <w:rPr>
          <w:rFonts w:ascii="Arial" w:hAnsi="Arial" w:cs="Arial"/>
          <w:sz w:val="24"/>
          <w:szCs w:val="24"/>
        </w:rPr>
      </w:pPr>
      <w:r>
        <w:rPr>
          <w:rFonts w:ascii="Arial" w:hAnsi="Arial" w:cs="Arial"/>
          <w:sz w:val="24"/>
          <w:szCs w:val="24"/>
        </w:rPr>
        <w:t>Secondly, the plaintiff claims in her particulars of claim that the insured driver failed to apply his brakes. If the</w:t>
      </w:r>
      <w:r w:rsidR="009E4A98">
        <w:rPr>
          <w:rFonts w:ascii="Arial" w:hAnsi="Arial" w:cs="Arial"/>
          <w:sz w:val="24"/>
          <w:szCs w:val="24"/>
        </w:rPr>
        <w:t xml:space="preserve"> two cars were in fact travelling in the same direction, how</w:t>
      </w:r>
      <w:r w:rsidR="00117EBE">
        <w:rPr>
          <w:rFonts w:ascii="Arial" w:hAnsi="Arial" w:cs="Arial"/>
          <w:sz w:val="24"/>
          <w:szCs w:val="24"/>
        </w:rPr>
        <w:t xml:space="preserve"> could she have known </w:t>
      </w:r>
      <w:r w:rsidR="009E4A98">
        <w:rPr>
          <w:rFonts w:ascii="Arial" w:hAnsi="Arial" w:cs="Arial"/>
          <w:sz w:val="24"/>
          <w:szCs w:val="24"/>
        </w:rPr>
        <w:t>that by doing so</w:t>
      </w:r>
      <w:r w:rsidR="00117EBE">
        <w:rPr>
          <w:rFonts w:ascii="Arial" w:hAnsi="Arial" w:cs="Arial"/>
          <w:sz w:val="24"/>
          <w:szCs w:val="24"/>
        </w:rPr>
        <w:t>,</w:t>
      </w:r>
      <w:r w:rsidR="009E4A98">
        <w:rPr>
          <w:rFonts w:ascii="Arial" w:hAnsi="Arial" w:cs="Arial"/>
          <w:sz w:val="24"/>
          <w:szCs w:val="24"/>
        </w:rPr>
        <w:t xml:space="preserve"> the </w:t>
      </w:r>
      <w:r w:rsidR="009E4A98" w:rsidRPr="00A27FF0">
        <w:rPr>
          <w:rFonts w:ascii="Arial" w:hAnsi="Arial" w:cs="Arial"/>
          <w:i/>
          <w:sz w:val="24"/>
          <w:szCs w:val="24"/>
        </w:rPr>
        <w:t>“collision”</w:t>
      </w:r>
      <w:r w:rsidR="009E4A98">
        <w:rPr>
          <w:rFonts w:ascii="Arial" w:hAnsi="Arial" w:cs="Arial"/>
          <w:sz w:val="24"/>
          <w:szCs w:val="24"/>
        </w:rPr>
        <w:t xml:space="preserve"> would have been avoided</w:t>
      </w:r>
      <w:r w:rsidR="00BE48C4">
        <w:rPr>
          <w:rFonts w:ascii="Arial" w:hAnsi="Arial" w:cs="Arial"/>
          <w:sz w:val="24"/>
          <w:szCs w:val="24"/>
        </w:rPr>
        <w:t>?</w:t>
      </w:r>
      <w:r w:rsidR="009E4A98">
        <w:rPr>
          <w:rFonts w:ascii="Arial" w:hAnsi="Arial" w:cs="Arial"/>
          <w:sz w:val="24"/>
          <w:szCs w:val="24"/>
        </w:rPr>
        <w:t xml:space="preserve"> </w:t>
      </w:r>
    </w:p>
    <w:p w14:paraId="10CCC9B3" w14:textId="77777777" w:rsidR="00013425" w:rsidRDefault="00013425" w:rsidP="005F413C">
      <w:pPr>
        <w:pStyle w:val="ListParagraph"/>
        <w:spacing w:line="360" w:lineRule="auto"/>
        <w:ind w:left="0"/>
        <w:jc w:val="both"/>
        <w:rPr>
          <w:rFonts w:ascii="Arial" w:hAnsi="Arial" w:cs="Arial"/>
          <w:sz w:val="24"/>
          <w:szCs w:val="24"/>
        </w:rPr>
      </w:pPr>
    </w:p>
    <w:p w14:paraId="3EE006BB" w14:textId="6CF81CF1" w:rsidR="00013425" w:rsidRDefault="009E4A98" w:rsidP="00A27FF0">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Thirdly, </w:t>
      </w:r>
      <w:r w:rsidR="00CF5DF6">
        <w:rPr>
          <w:rFonts w:ascii="Arial" w:hAnsi="Arial" w:cs="Arial"/>
          <w:sz w:val="24"/>
          <w:szCs w:val="24"/>
        </w:rPr>
        <w:t>the plaintiff</w:t>
      </w:r>
      <w:r>
        <w:rPr>
          <w:rFonts w:ascii="Arial" w:hAnsi="Arial" w:cs="Arial"/>
          <w:sz w:val="24"/>
          <w:szCs w:val="24"/>
        </w:rPr>
        <w:t xml:space="preserve"> claims that</w:t>
      </w:r>
      <w:r w:rsidR="00117EBE">
        <w:rPr>
          <w:rFonts w:ascii="Arial" w:hAnsi="Arial" w:cs="Arial"/>
          <w:sz w:val="24"/>
          <w:szCs w:val="24"/>
        </w:rPr>
        <w:t xml:space="preserve"> the</w:t>
      </w:r>
      <w:r>
        <w:rPr>
          <w:rFonts w:ascii="Arial" w:hAnsi="Arial" w:cs="Arial"/>
          <w:sz w:val="24"/>
          <w:szCs w:val="24"/>
        </w:rPr>
        <w:t xml:space="preserve"> </w:t>
      </w:r>
      <w:r w:rsidR="00F20300" w:rsidRPr="00266FA3">
        <w:rPr>
          <w:rFonts w:ascii="Arial" w:hAnsi="Arial" w:cs="Arial"/>
          <w:sz w:val="24"/>
          <w:szCs w:val="24"/>
        </w:rPr>
        <w:t xml:space="preserve">insured driver drove at an </w:t>
      </w:r>
      <w:r>
        <w:rPr>
          <w:rFonts w:ascii="Arial" w:hAnsi="Arial" w:cs="Arial"/>
          <w:sz w:val="24"/>
          <w:szCs w:val="24"/>
        </w:rPr>
        <w:t>“</w:t>
      </w:r>
      <w:r w:rsidR="00F20300" w:rsidRPr="009E4A98">
        <w:rPr>
          <w:rFonts w:ascii="Arial" w:hAnsi="Arial" w:cs="Arial"/>
          <w:i/>
          <w:iCs/>
          <w:sz w:val="24"/>
          <w:szCs w:val="24"/>
        </w:rPr>
        <w:t>excessive</w:t>
      </w:r>
      <w:r>
        <w:rPr>
          <w:rFonts w:ascii="Arial" w:hAnsi="Arial" w:cs="Arial"/>
          <w:sz w:val="24"/>
          <w:szCs w:val="24"/>
        </w:rPr>
        <w:t xml:space="preserve">” </w:t>
      </w:r>
      <w:r w:rsidR="00BE48C4">
        <w:rPr>
          <w:rFonts w:ascii="Arial" w:hAnsi="Arial" w:cs="Arial"/>
          <w:sz w:val="24"/>
          <w:szCs w:val="24"/>
        </w:rPr>
        <w:t xml:space="preserve">speed, </w:t>
      </w:r>
      <w:r>
        <w:rPr>
          <w:rFonts w:ascii="Arial" w:hAnsi="Arial" w:cs="Arial"/>
          <w:sz w:val="24"/>
          <w:szCs w:val="24"/>
        </w:rPr>
        <w:t>yet in her evidence she was adamant that she was</w:t>
      </w:r>
      <w:r w:rsidR="00A27FF0">
        <w:rPr>
          <w:rFonts w:ascii="Arial" w:hAnsi="Arial" w:cs="Arial"/>
          <w:sz w:val="24"/>
          <w:szCs w:val="24"/>
        </w:rPr>
        <w:t xml:space="preserve"> driving within the speed limit.</w:t>
      </w:r>
      <w:r>
        <w:rPr>
          <w:rFonts w:ascii="Arial" w:hAnsi="Arial" w:cs="Arial"/>
          <w:sz w:val="24"/>
          <w:szCs w:val="24"/>
        </w:rPr>
        <w:t xml:space="preserve"> The court </w:t>
      </w:r>
      <w:r>
        <w:rPr>
          <w:rFonts w:ascii="Arial" w:hAnsi="Arial" w:cs="Arial"/>
          <w:i/>
          <w:iCs/>
          <w:sz w:val="24"/>
          <w:szCs w:val="24"/>
        </w:rPr>
        <w:t>a quo</w:t>
      </w:r>
      <w:r>
        <w:rPr>
          <w:rFonts w:ascii="Arial" w:hAnsi="Arial" w:cs="Arial"/>
          <w:sz w:val="24"/>
          <w:szCs w:val="24"/>
        </w:rPr>
        <w:t xml:space="preserve"> rightly points out that</w:t>
      </w:r>
      <w:r w:rsidR="00CF5DF6">
        <w:rPr>
          <w:rFonts w:ascii="Arial" w:hAnsi="Arial" w:cs="Arial"/>
          <w:sz w:val="24"/>
          <w:szCs w:val="24"/>
        </w:rPr>
        <w:t>,</w:t>
      </w:r>
      <w:r>
        <w:rPr>
          <w:rFonts w:ascii="Arial" w:hAnsi="Arial" w:cs="Arial"/>
          <w:sz w:val="24"/>
          <w:szCs w:val="24"/>
        </w:rPr>
        <w:t xml:space="preserve"> if the insured driver was driving at an excessi</w:t>
      </w:r>
      <w:r w:rsidR="00013425">
        <w:rPr>
          <w:rFonts w:ascii="Arial" w:hAnsi="Arial" w:cs="Arial"/>
          <w:sz w:val="24"/>
          <w:szCs w:val="24"/>
        </w:rPr>
        <w:t>ve</w:t>
      </w:r>
      <w:r>
        <w:rPr>
          <w:rFonts w:ascii="Arial" w:hAnsi="Arial" w:cs="Arial"/>
          <w:sz w:val="24"/>
          <w:szCs w:val="24"/>
        </w:rPr>
        <w:t xml:space="preserve"> speed he would have been moving away from her</w:t>
      </w:r>
      <w:r w:rsidR="00013425">
        <w:rPr>
          <w:rFonts w:ascii="Arial" w:hAnsi="Arial" w:cs="Arial"/>
          <w:sz w:val="24"/>
          <w:szCs w:val="24"/>
        </w:rPr>
        <w:t>,</w:t>
      </w:r>
      <w:r w:rsidR="00CF5DF6">
        <w:rPr>
          <w:rFonts w:ascii="Arial" w:hAnsi="Arial" w:cs="Arial"/>
          <w:sz w:val="24"/>
          <w:szCs w:val="24"/>
        </w:rPr>
        <w:t xml:space="preserve"> unless she was driving faster than the insured driver and </w:t>
      </w:r>
      <w:r w:rsidR="00A27FF0">
        <w:rPr>
          <w:rFonts w:ascii="Arial" w:hAnsi="Arial" w:cs="Arial"/>
          <w:sz w:val="24"/>
          <w:szCs w:val="24"/>
        </w:rPr>
        <w:t>caught</w:t>
      </w:r>
      <w:r w:rsidR="00CF5DF6">
        <w:rPr>
          <w:rFonts w:ascii="Arial" w:hAnsi="Arial" w:cs="Arial"/>
          <w:sz w:val="24"/>
          <w:szCs w:val="24"/>
        </w:rPr>
        <w:t xml:space="preserve"> up with him rapidly. </w:t>
      </w:r>
    </w:p>
    <w:p w14:paraId="2EC4B2F8" w14:textId="77777777" w:rsidR="00013425" w:rsidRDefault="00013425" w:rsidP="005F413C">
      <w:pPr>
        <w:pStyle w:val="ListParagraph"/>
        <w:spacing w:line="360" w:lineRule="auto"/>
        <w:ind w:left="0"/>
        <w:jc w:val="both"/>
        <w:rPr>
          <w:rFonts w:ascii="Arial" w:hAnsi="Arial" w:cs="Arial"/>
          <w:sz w:val="24"/>
          <w:szCs w:val="24"/>
        </w:rPr>
      </w:pPr>
    </w:p>
    <w:p w14:paraId="7E46CBA6" w14:textId="15894AC1" w:rsidR="00783010" w:rsidRPr="00D142F5" w:rsidRDefault="00CF5DF6" w:rsidP="00A27FF0">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Fourthly, the </w:t>
      </w:r>
      <w:r w:rsidR="00354283" w:rsidRPr="00266FA3">
        <w:rPr>
          <w:rFonts w:ascii="Arial" w:hAnsi="Arial" w:cs="Arial"/>
          <w:sz w:val="24"/>
          <w:szCs w:val="24"/>
        </w:rPr>
        <w:t xml:space="preserve">plaintiff </w:t>
      </w:r>
      <w:r w:rsidR="00BE48C4">
        <w:rPr>
          <w:rFonts w:ascii="Arial" w:hAnsi="Arial" w:cs="Arial"/>
          <w:sz w:val="24"/>
          <w:szCs w:val="24"/>
        </w:rPr>
        <w:t xml:space="preserve">expressly </w:t>
      </w:r>
      <w:r w:rsidR="00354283" w:rsidRPr="00266FA3">
        <w:rPr>
          <w:rFonts w:ascii="Arial" w:hAnsi="Arial" w:cs="Arial"/>
          <w:sz w:val="24"/>
          <w:szCs w:val="24"/>
        </w:rPr>
        <w:t>claims in her particulars of claim that the insured driver failed to avoid a “</w:t>
      </w:r>
      <w:r w:rsidR="00354283" w:rsidRPr="00CF5DF6">
        <w:rPr>
          <w:rFonts w:ascii="Arial" w:hAnsi="Arial" w:cs="Arial"/>
          <w:i/>
          <w:iCs/>
          <w:sz w:val="24"/>
          <w:szCs w:val="24"/>
        </w:rPr>
        <w:t>collision</w:t>
      </w:r>
      <w:r w:rsidR="001C4783" w:rsidRPr="00266FA3">
        <w:rPr>
          <w:rFonts w:ascii="Arial" w:hAnsi="Arial" w:cs="Arial"/>
          <w:sz w:val="24"/>
          <w:szCs w:val="24"/>
        </w:rPr>
        <w:t>”,</w:t>
      </w:r>
      <w:r w:rsidR="00354283" w:rsidRPr="00266FA3">
        <w:rPr>
          <w:rFonts w:ascii="Arial" w:hAnsi="Arial" w:cs="Arial"/>
          <w:sz w:val="24"/>
          <w:szCs w:val="24"/>
        </w:rPr>
        <w:t xml:space="preserve"> </w:t>
      </w:r>
      <w:r w:rsidR="0035784B" w:rsidRPr="00266FA3">
        <w:rPr>
          <w:rFonts w:ascii="Arial" w:hAnsi="Arial" w:cs="Arial"/>
          <w:sz w:val="24"/>
          <w:szCs w:val="24"/>
        </w:rPr>
        <w:t>yet</w:t>
      </w:r>
      <w:r w:rsidR="00354283" w:rsidRPr="00266FA3">
        <w:rPr>
          <w:rFonts w:ascii="Arial" w:hAnsi="Arial" w:cs="Arial"/>
          <w:sz w:val="24"/>
          <w:szCs w:val="24"/>
        </w:rPr>
        <w:t xml:space="preserve"> no collision </w:t>
      </w:r>
      <w:r w:rsidR="00FA114D">
        <w:rPr>
          <w:rFonts w:ascii="Arial" w:hAnsi="Arial" w:cs="Arial"/>
          <w:sz w:val="24"/>
          <w:szCs w:val="24"/>
        </w:rPr>
        <w:t xml:space="preserve">took </w:t>
      </w:r>
      <w:r w:rsidR="00354283" w:rsidRPr="00266FA3">
        <w:rPr>
          <w:rFonts w:ascii="Arial" w:hAnsi="Arial" w:cs="Arial"/>
          <w:sz w:val="24"/>
          <w:szCs w:val="24"/>
        </w:rPr>
        <w:t xml:space="preserve">place. </w:t>
      </w:r>
      <w:r>
        <w:rPr>
          <w:rFonts w:ascii="Arial" w:hAnsi="Arial" w:cs="Arial"/>
          <w:sz w:val="24"/>
          <w:szCs w:val="24"/>
        </w:rPr>
        <w:t xml:space="preserve">In order to overcome this </w:t>
      </w:r>
      <w:r w:rsidR="00B532E1">
        <w:rPr>
          <w:rFonts w:ascii="Arial" w:hAnsi="Arial" w:cs="Arial"/>
          <w:sz w:val="24"/>
          <w:szCs w:val="24"/>
        </w:rPr>
        <w:t>difficulty,</w:t>
      </w:r>
      <w:r>
        <w:rPr>
          <w:rFonts w:ascii="Arial" w:hAnsi="Arial" w:cs="Arial"/>
          <w:sz w:val="24"/>
          <w:szCs w:val="24"/>
        </w:rPr>
        <w:t xml:space="preserve"> the plaintiff testified that </w:t>
      </w:r>
      <w:r w:rsidR="00EA081B">
        <w:rPr>
          <w:rFonts w:ascii="Arial" w:hAnsi="Arial" w:cs="Arial"/>
          <w:sz w:val="24"/>
          <w:szCs w:val="24"/>
        </w:rPr>
        <w:t xml:space="preserve">she </w:t>
      </w:r>
      <w:r>
        <w:rPr>
          <w:rFonts w:ascii="Arial" w:hAnsi="Arial" w:cs="Arial"/>
          <w:sz w:val="24"/>
          <w:szCs w:val="24"/>
        </w:rPr>
        <w:t xml:space="preserve">swerved </w:t>
      </w:r>
      <w:r w:rsidR="00BE48C4">
        <w:rPr>
          <w:rFonts w:ascii="Arial" w:hAnsi="Arial" w:cs="Arial"/>
          <w:sz w:val="24"/>
          <w:szCs w:val="24"/>
        </w:rPr>
        <w:t>when she saw the insured driver</w:t>
      </w:r>
      <w:r w:rsidR="00261650">
        <w:rPr>
          <w:rFonts w:ascii="Arial" w:hAnsi="Arial" w:cs="Arial"/>
          <w:sz w:val="24"/>
          <w:szCs w:val="24"/>
        </w:rPr>
        <w:t xml:space="preserve"> in order to </w:t>
      </w:r>
      <w:r w:rsidR="00261650" w:rsidRPr="00261650">
        <w:rPr>
          <w:rFonts w:ascii="Arial" w:hAnsi="Arial" w:cs="Arial"/>
          <w:i/>
          <w:iCs/>
          <w:sz w:val="24"/>
          <w:szCs w:val="24"/>
        </w:rPr>
        <w:t>avoid</w:t>
      </w:r>
      <w:r w:rsidR="00261650">
        <w:rPr>
          <w:rFonts w:ascii="Arial" w:hAnsi="Arial" w:cs="Arial"/>
          <w:sz w:val="24"/>
          <w:szCs w:val="24"/>
        </w:rPr>
        <w:t xml:space="preserve"> a collision </w:t>
      </w:r>
      <w:r w:rsidRPr="00261650">
        <w:rPr>
          <w:rFonts w:ascii="Arial" w:hAnsi="Arial" w:cs="Arial"/>
          <w:sz w:val="24"/>
          <w:szCs w:val="24"/>
        </w:rPr>
        <w:t>whereafter</w:t>
      </w:r>
      <w:r>
        <w:rPr>
          <w:rFonts w:ascii="Arial" w:hAnsi="Arial" w:cs="Arial"/>
          <w:sz w:val="24"/>
          <w:szCs w:val="24"/>
        </w:rPr>
        <w:t xml:space="preserve"> her vehicle overturned. The </w:t>
      </w:r>
      <w:r w:rsidR="00EA081B">
        <w:rPr>
          <w:rFonts w:ascii="Arial" w:hAnsi="Arial" w:cs="Arial"/>
          <w:sz w:val="24"/>
          <w:szCs w:val="24"/>
        </w:rPr>
        <w:t xml:space="preserve">glaring </w:t>
      </w:r>
      <w:r>
        <w:rPr>
          <w:rFonts w:ascii="Arial" w:hAnsi="Arial" w:cs="Arial"/>
          <w:sz w:val="24"/>
          <w:szCs w:val="24"/>
        </w:rPr>
        <w:t xml:space="preserve">problem with this version </w:t>
      </w:r>
      <w:r w:rsidR="00EA081B">
        <w:rPr>
          <w:rFonts w:ascii="Arial" w:hAnsi="Arial" w:cs="Arial"/>
          <w:sz w:val="24"/>
          <w:szCs w:val="24"/>
        </w:rPr>
        <w:t xml:space="preserve">now </w:t>
      </w:r>
      <w:r>
        <w:rPr>
          <w:rFonts w:ascii="Arial" w:hAnsi="Arial" w:cs="Arial"/>
          <w:sz w:val="24"/>
          <w:szCs w:val="24"/>
        </w:rPr>
        <w:t xml:space="preserve">tendered in evidence is the fact that </w:t>
      </w:r>
      <w:r w:rsidR="00EA081B">
        <w:rPr>
          <w:rFonts w:ascii="Arial" w:hAnsi="Arial" w:cs="Arial"/>
          <w:sz w:val="24"/>
          <w:szCs w:val="24"/>
        </w:rPr>
        <w:t xml:space="preserve">her particulars of claim </w:t>
      </w:r>
      <w:r w:rsidR="002E4269">
        <w:rPr>
          <w:rFonts w:ascii="Arial" w:hAnsi="Arial" w:cs="Arial"/>
          <w:sz w:val="24"/>
          <w:szCs w:val="24"/>
        </w:rPr>
        <w:t>refer</w:t>
      </w:r>
      <w:r w:rsidR="00013425">
        <w:rPr>
          <w:rFonts w:ascii="Arial" w:hAnsi="Arial" w:cs="Arial"/>
          <w:sz w:val="24"/>
          <w:szCs w:val="24"/>
        </w:rPr>
        <w:t xml:space="preserve"> to </w:t>
      </w:r>
      <w:r>
        <w:rPr>
          <w:rFonts w:ascii="Arial" w:hAnsi="Arial" w:cs="Arial"/>
          <w:sz w:val="24"/>
          <w:szCs w:val="24"/>
        </w:rPr>
        <w:t xml:space="preserve">a </w:t>
      </w:r>
      <w:r w:rsidR="009B0AEE">
        <w:rPr>
          <w:rFonts w:ascii="Arial" w:hAnsi="Arial" w:cs="Arial"/>
          <w:sz w:val="24"/>
          <w:szCs w:val="24"/>
        </w:rPr>
        <w:t>“</w:t>
      </w:r>
      <w:r w:rsidRPr="009B0AEE">
        <w:rPr>
          <w:rFonts w:ascii="Arial" w:hAnsi="Arial" w:cs="Arial"/>
          <w:i/>
          <w:iCs/>
          <w:sz w:val="24"/>
          <w:szCs w:val="24"/>
        </w:rPr>
        <w:t>collision</w:t>
      </w:r>
      <w:r w:rsidR="009B0AEE">
        <w:rPr>
          <w:rFonts w:ascii="Arial" w:hAnsi="Arial" w:cs="Arial"/>
          <w:sz w:val="24"/>
          <w:szCs w:val="24"/>
        </w:rPr>
        <w:t>”</w:t>
      </w:r>
      <w:r w:rsidR="00EA081B">
        <w:rPr>
          <w:rFonts w:ascii="Arial" w:hAnsi="Arial" w:cs="Arial"/>
          <w:sz w:val="24"/>
          <w:szCs w:val="24"/>
        </w:rPr>
        <w:t>. This version</w:t>
      </w:r>
      <w:r>
        <w:rPr>
          <w:rFonts w:ascii="Arial" w:hAnsi="Arial" w:cs="Arial"/>
          <w:sz w:val="24"/>
          <w:szCs w:val="24"/>
        </w:rPr>
        <w:t xml:space="preserve"> </w:t>
      </w:r>
      <w:r w:rsidR="00EA081B">
        <w:rPr>
          <w:rFonts w:ascii="Arial" w:hAnsi="Arial" w:cs="Arial"/>
          <w:sz w:val="24"/>
          <w:szCs w:val="24"/>
        </w:rPr>
        <w:t xml:space="preserve">is also recorded </w:t>
      </w:r>
      <w:r w:rsidR="006F2517">
        <w:rPr>
          <w:rFonts w:ascii="Arial" w:hAnsi="Arial" w:cs="Arial"/>
          <w:sz w:val="24"/>
          <w:szCs w:val="24"/>
        </w:rPr>
        <w:t>in</w:t>
      </w:r>
      <w:r w:rsidR="00261650">
        <w:rPr>
          <w:rFonts w:ascii="Arial" w:hAnsi="Arial" w:cs="Arial"/>
          <w:sz w:val="24"/>
          <w:szCs w:val="24"/>
        </w:rPr>
        <w:t xml:space="preserve"> </w:t>
      </w:r>
      <w:r w:rsidR="009B0AEE">
        <w:rPr>
          <w:rFonts w:ascii="Arial" w:hAnsi="Arial" w:cs="Arial"/>
          <w:sz w:val="24"/>
          <w:szCs w:val="24"/>
        </w:rPr>
        <w:t xml:space="preserve">the </w:t>
      </w:r>
      <w:r w:rsidR="00EA081B">
        <w:rPr>
          <w:rFonts w:ascii="Arial" w:hAnsi="Arial" w:cs="Arial"/>
          <w:sz w:val="24"/>
          <w:szCs w:val="24"/>
        </w:rPr>
        <w:t xml:space="preserve">minutes of the pre-trial meeting that was </w:t>
      </w:r>
      <w:r w:rsidR="009B0AEE">
        <w:rPr>
          <w:rFonts w:ascii="Arial" w:hAnsi="Arial" w:cs="Arial"/>
          <w:sz w:val="24"/>
          <w:szCs w:val="24"/>
        </w:rPr>
        <w:t xml:space="preserve">held </w:t>
      </w:r>
      <w:r w:rsidR="00EA081B">
        <w:rPr>
          <w:rFonts w:ascii="Arial" w:hAnsi="Arial" w:cs="Arial"/>
          <w:sz w:val="24"/>
          <w:szCs w:val="24"/>
        </w:rPr>
        <w:t xml:space="preserve">a mere </w:t>
      </w:r>
      <w:r w:rsidR="009B0AEE">
        <w:rPr>
          <w:rFonts w:ascii="Arial" w:hAnsi="Arial" w:cs="Arial"/>
          <w:sz w:val="24"/>
          <w:szCs w:val="24"/>
        </w:rPr>
        <w:t xml:space="preserve">two days </w:t>
      </w:r>
      <w:r w:rsidR="00EA081B">
        <w:rPr>
          <w:rFonts w:ascii="Arial" w:hAnsi="Arial" w:cs="Arial"/>
          <w:sz w:val="24"/>
          <w:szCs w:val="24"/>
        </w:rPr>
        <w:t xml:space="preserve">prior to </w:t>
      </w:r>
      <w:r w:rsidR="009B0AEE">
        <w:rPr>
          <w:rFonts w:ascii="Arial" w:hAnsi="Arial" w:cs="Arial"/>
          <w:sz w:val="24"/>
          <w:szCs w:val="24"/>
        </w:rPr>
        <w:t xml:space="preserve">the trial. </w:t>
      </w:r>
      <w:r w:rsidR="00EA081B">
        <w:rPr>
          <w:rFonts w:ascii="Arial" w:hAnsi="Arial" w:cs="Arial"/>
          <w:sz w:val="24"/>
          <w:szCs w:val="24"/>
        </w:rPr>
        <w:t xml:space="preserve">The </w:t>
      </w:r>
      <w:r w:rsidR="00B532E1">
        <w:rPr>
          <w:rFonts w:ascii="Arial" w:hAnsi="Arial" w:cs="Arial"/>
          <w:sz w:val="24"/>
          <w:szCs w:val="24"/>
        </w:rPr>
        <w:t>pre-tri</w:t>
      </w:r>
      <w:r w:rsidR="00013425">
        <w:rPr>
          <w:rFonts w:ascii="Arial" w:hAnsi="Arial" w:cs="Arial"/>
          <w:sz w:val="24"/>
          <w:szCs w:val="24"/>
        </w:rPr>
        <w:t>a</w:t>
      </w:r>
      <w:r w:rsidR="00B532E1">
        <w:rPr>
          <w:rFonts w:ascii="Arial" w:hAnsi="Arial" w:cs="Arial"/>
          <w:sz w:val="24"/>
          <w:szCs w:val="24"/>
        </w:rPr>
        <w:t xml:space="preserve">l minutes </w:t>
      </w:r>
      <w:r w:rsidR="00EA081B">
        <w:rPr>
          <w:rFonts w:ascii="Arial" w:hAnsi="Arial" w:cs="Arial"/>
          <w:sz w:val="24"/>
          <w:szCs w:val="24"/>
        </w:rPr>
        <w:t xml:space="preserve">expressly states </w:t>
      </w:r>
      <w:r w:rsidR="00B532E1">
        <w:rPr>
          <w:rFonts w:ascii="Arial" w:hAnsi="Arial" w:cs="Arial"/>
          <w:sz w:val="24"/>
          <w:szCs w:val="24"/>
        </w:rPr>
        <w:t>that two vehicles were involved in the</w:t>
      </w:r>
      <w:r w:rsidR="00B532E1" w:rsidRPr="00A27FF0">
        <w:rPr>
          <w:rFonts w:ascii="Arial" w:hAnsi="Arial" w:cs="Arial"/>
          <w:i/>
          <w:sz w:val="24"/>
          <w:szCs w:val="24"/>
        </w:rPr>
        <w:t xml:space="preserve"> “collision”</w:t>
      </w:r>
      <w:r w:rsidR="00B532E1">
        <w:rPr>
          <w:rFonts w:ascii="Arial" w:hAnsi="Arial" w:cs="Arial"/>
          <w:sz w:val="24"/>
          <w:szCs w:val="24"/>
        </w:rPr>
        <w:t xml:space="preserve">. </w:t>
      </w:r>
      <w:r w:rsidR="00B532E1" w:rsidRPr="00755F9A">
        <w:rPr>
          <w:rFonts w:ascii="Arial" w:hAnsi="Arial" w:cs="Arial"/>
          <w:sz w:val="24"/>
          <w:szCs w:val="24"/>
        </w:rPr>
        <w:t xml:space="preserve">We now know that there has never been a </w:t>
      </w:r>
      <w:r w:rsidR="00A27FF0" w:rsidRPr="00755F9A">
        <w:rPr>
          <w:rFonts w:ascii="Arial" w:hAnsi="Arial" w:cs="Arial"/>
          <w:i/>
          <w:sz w:val="24"/>
          <w:szCs w:val="24"/>
        </w:rPr>
        <w:t>“</w:t>
      </w:r>
      <w:r w:rsidR="00B532E1" w:rsidRPr="00755F9A">
        <w:rPr>
          <w:rFonts w:ascii="Arial" w:hAnsi="Arial" w:cs="Arial"/>
          <w:i/>
          <w:sz w:val="24"/>
          <w:szCs w:val="24"/>
        </w:rPr>
        <w:t>collision”</w:t>
      </w:r>
      <w:r w:rsidR="00B532E1" w:rsidRPr="00755F9A">
        <w:rPr>
          <w:rFonts w:ascii="Arial" w:hAnsi="Arial" w:cs="Arial"/>
          <w:sz w:val="24"/>
          <w:szCs w:val="24"/>
        </w:rPr>
        <w:t>.</w:t>
      </w:r>
      <w:r w:rsidR="00B532E1">
        <w:rPr>
          <w:rFonts w:ascii="Arial" w:hAnsi="Arial" w:cs="Arial"/>
          <w:sz w:val="24"/>
          <w:szCs w:val="24"/>
        </w:rPr>
        <w:t xml:space="preserve"> </w:t>
      </w:r>
      <w:r>
        <w:rPr>
          <w:rFonts w:ascii="Arial" w:hAnsi="Arial" w:cs="Arial"/>
          <w:sz w:val="24"/>
          <w:szCs w:val="24"/>
        </w:rPr>
        <w:t>Lastly, t</w:t>
      </w:r>
      <w:r w:rsidR="0035784B" w:rsidRPr="00266FA3">
        <w:rPr>
          <w:rFonts w:ascii="Arial" w:hAnsi="Arial" w:cs="Arial"/>
          <w:sz w:val="24"/>
          <w:szCs w:val="24"/>
        </w:rPr>
        <w:t xml:space="preserve">he plaintiff </w:t>
      </w:r>
      <w:r>
        <w:rPr>
          <w:rFonts w:ascii="Arial" w:hAnsi="Arial" w:cs="Arial"/>
          <w:sz w:val="24"/>
          <w:szCs w:val="24"/>
        </w:rPr>
        <w:t>testified that there</w:t>
      </w:r>
      <w:r w:rsidRPr="00CF5DF6">
        <w:rPr>
          <w:rFonts w:ascii="Arial" w:hAnsi="Arial" w:cs="Arial"/>
          <w:sz w:val="24"/>
          <w:szCs w:val="24"/>
        </w:rPr>
        <w:t xml:space="preserve"> </w:t>
      </w:r>
      <w:r w:rsidRPr="00266FA3">
        <w:rPr>
          <w:rFonts w:ascii="Arial" w:hAnsi="Arial" w:cs="Arial"/>
          <w:sz w:val="24"/>
          <w:szCs w:val="24"/>
        </w:rPr>
        <w:t>was a pedestrian and that that had caused her to swerve into the right-hand lan</w:t>
      </w:r>
      <w:r>
        <w:rPr>
          <w:rFonts w:ascii="Arial" w:hAnsi="Arial" w:cs="Arial"/>
          <w:sz w:val="24"/>
          <w:szCs w:val="24"/>
        </w:rPr>
        <w:t>e. No mention of a pedestrian is made in the particulars of claim nor in the pre-trail min</w:t>
      </w:r>
      <w:r w:rsidR="00B532E1">
        <w:rPr>
          <w:rFonts w:ascii="Arial" w:hAnsi="Arial" w:cs="Arial"/>
          <w:sz w:val="24"/>
          <w:szCs w:val="24"/>
        </w:rPr>
        <w:t>u</w:t>
      </w:r>
      <w:r>
        <w:rPr>
          <w:rFonts w:ascii="Arial" w:hAnsi="Arial" w:cs="Arial"/>
          <w:sz w:val="24"/>
          <w:szCs w:val="24"/>
        </w:rPr>
        <w:t xml:space="preserve">tes. </w:t>
      </w:r>
      <w:r w:rsidR="006F2517">
        <w:rPr>
          <w:rFonts w:ascii="Arial" w:hAnsi="Arial" w:cs="Arial"/>
          <w:sz w:val="24"/>
          <w:szCs w:val="24"/>
        </w:rPr>
        <w:t xml:space="preserve">This version only surfaced during her evidence </w:t>
      </w:r>
      <w:r w:rsidR="00EA081B">
        <w:rPr>
          <w:rFonts w:ascii="Arial" w:hAnsi="Arial" w:cs="Arial"/>
          <w:sz w:val="24"/>
          <w:szCs w:val="24"/>
        </w:rPr>
        <w:t xml:space="preserve">at </w:t>
      </w:r>
      <w:r w:rsidR="006F2517">
        <w:rPr>
          <w:rFonts w:ascii="Arial" w:hAnsi="Arial" w:cs="Arial"/>
          <w:sz w:val="24"/>
          <w:szCs w:val="24"/>
        </w:rPr>
        <w:t xml:space="preserve">trial. </w:t>
      </w:r>
    </w:p>
    <w:p w14:paraId="477BF4B0" w14:textId="77777777" w:rsidR="00C34D6C" w:rsidRPr="00C34D6C" w:rsidRDefault="00C34D6C" w:rsidP="00A27FF0">
      <w:pPr>
        <w:pStyle w:val="ListParagraph"/>
        <w:spacing w:line="360" w:lineRule="auto"/>
        <w:jc w:val="both"/>
        <w:rPr>
          <w:rFonts w:ascii="Arial" w:hAnsi="Arial" w:cs="Arial"/>
          <w:sz w:val="24"/>
          <w:szCs w:val="24"/>
        </w:rPr>
      </w:pPr>
    </w:p>
    <w:p w14:paraId="536AE910" w14:textId="09C0903B" w:rsidR="00C34D6C" w:rsidRDefault="00C34D6C" w:rsidP="00A27FF0">
      <w:pPr>
        <w:pStyle w:val="ListParagraph"/>
        <w:spacing w:line="360" w:lineRule="auto"/>
        <w:ind w:left="0"/>
        <w:jc w:val="both"/>
        <w:rPr>
          <w:rFonts w:ascii="Arial" w:hAnsi="Arial" w:cs="Arial"/>
          <w:sz w:val="24"/>
          <w:szCs w:val="24"/>
        </w:rPr>
      </w:pPr>
      <w:r w:rsidRPr="00C34D6C">
        <w:rPr>
          <w:rFonts w:ascii="Arial" w:hAnsi="Arial" w:cs="Arial"/>
          <w:sz w:val="24"/>
          <w:szCs w:val="24"/>
          <w:u w:val="single"/>
        </w:rPr>
        <w:t>Appellants submissions</w:t>
      </w:r>
    </w:p>
    <w:p w14:paraId="3B69E720" w14:textId="4F0582DD" w:rsidR="00C34D6C" w:rsidRDefault="00B532E1" w:rsidP="00A27FF0">
      <w:pPr>
        <w:pStyle w:val="ListParagraph"/>
        <w:numPr>
          <w:ilvl w:val="0"/>
          <w:numId w:val="2"/>
        </w:numPr>
        <w:spacing w:line="360" w:lineRule="auto"/>
        <w:jc w:val="both"/>
        <w:rPr>
          <w:rFonts w:ascii="Arial" w:hAnsi="Arial" w:cs="Arial"/>
          <w:sz w:val="24"/>
          <w:szCs w:val="24"/>
        </w:rPr>
      </w:pPr>
      <w:r>
        <w:rPr>
          <w:rFonts w:ascii="Arial" w:hAnsi="Arial" w:cs="Arial"/>
          <w:sz w:val="24"/>
          <w:szCs w:val="24"/>
        </w:rPr>
        <w:t>B</w:t>
      </w:r>
      <w:r w:rsidR="00C34D6C">
        <w:rPr>
          <w:rFonts w:ascii="Arial" w:hAnsi="Arial" w:cs="Arial"/>
          <w:sz w:val="24"/>
          <w:szCs w:val="24"/>
        </w:rPr>
        <w:t>efore us</w:t>
      </w:r>
      <w:r>
        <w:rPr>
          <w:rFonts w:ascii="Arial" w:hAnsi="Arial" w:cs="Arial"/>
          <w:sz w:val="24"/>
          <w:szCs w:val="24"/>
        </w:rPr>
        <w:t>, c</w:t>
      </w:r>
      <w:r w:rsidR="00C34D6C">
        <w:rPr>
          <w:rFonts w:ascii="Arial" w:hAnsi="Arial" w:cs="Arial"/>
          <w:sz w:val="24"/>
          <w:szCs w:val="24"/>
        </w:rPr>
        <w:t xml:space="preserve">ounsel on behalf of the plaintiff submitted that the plaintiff, as a single witness, was a good witness who did not contradict herself in any material respects. It was further submitted that it does not appear from the judgement that the court </w:t>
      </w:r>
      <w:r w:rsidR="00C34D6C">
        <w:rPr>
          <w:rFonts w:ascii="Arial" w:hAnsi="Arial" w:cs="Arial"/>
          <w:i/>
          <w:iCs/>
          <w:sz w:val="24"/>
          <w:szCs w:val="24"/>
        </w:rPr>
        <w:t xml:space="preserve">a quo </w:t>
      </w:r>
      <w:r w:rsidR="00C34D6C" w:rsidRPr="00C34D6C">
        <w:rPr>
          <w:rFonts w:ascii="Arial" w:hAnsi="Arial" w:cs="Arial"/>
          <w:sz w:val="24"/>
          <w:szCs w:val="24"/>
        </w:rPr>
        <w:t>criticised the plaintiff’s evidence nor was the finding made that she was</w:t>
      </w:r>
      <w:r w:rsidR="00013425">
        <w:rPr>
          <w:rFonts w:ascii="Arial" w:hAnsi="Arial" w:cs="Arial"/>
          <w:sz w:val="24"/>
          <w:szCs w:val="24"/>
        </w:rPr>
        <w:t xml:space="preserve"> an un</w:t>
      </w:r>
      <w:r w:rsidR="00C34D6C" w:rsidRPr="00C34D6C">
        <w:rPr>
          <w:rFonts w:ascii="Arial" w:hAnsi="Arial" w:cs="Arial"/>
          <w:sz w:val="24"/>
          <w:szCs w:val="24"/>
        </w:rPr>
        <w:t>satisfactory or untruthful witness.</w:t>
      </w:r>
      <w:r w:rsidR="00C34D6C">
        <w:rPr>
          <w:rFonts w:ascii="Arial" w:hAnsi="Arial" w:cs="Arial"/>
          <w:sz w:val="24"/>
          <w:szCs w:val="24"/>
        </w:rPr>
        <w:t xml:space="preserve"> It was also not found that the plaintiff’s version was so improbable that it could not be accepted.</w:t>
      </w:r>
    </w:p>
    <w:p w14:paraId="4FC49054" w14:textId="3264149A" w:rsidR="00C34D6C" w:rsidRDefault="00C34D6C" w:rsidP="00A27FF0">
      <w:pPr>
        <w:pStyle w:val="ListParagraph"/>
        <w:spacing w:line="360" w:lineRule="auto"/>
        <w:ind w:left="0"/>
        <w:jc w:val="both"/>
        <w:rPr>
          <w:rFonts w:ascii="Arial" w:hAnsi="Arial" w:cs="Arial"/>
          <w:sz w:val="24"/>
          <w:szCs w:val="24"/>
        </w:rPr>
      </w:pPr>
    </w:p>
    <w:p w14:paraId="44772186" w14:textId="3B2E561D" w:rsidR="00B532E1" w:rsidRDefault="00B532E1" w:rsidP="00A27FF0">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This is not a correct </w:t>
      </w:r>
      <w:r w:rsidR="00D142F5">
        <w:rPr>
          <w:rFonts w:ascii="Arial" w:hAnsi="Arial" w:cs="Arial"/>
          <w:sz w:val="24"/>
          <w:szCs w:val="24"/>
        </w:rPr>
        <w:t>assessment</w:t>
      </w:r>
      <w:r>
        <w:rPr>
          <w:rFonts w:ascii="Arial" w:hAnsi="Arial" w:cs="Arial"/>
          <w:sz w:val="24"/>
          <w:szCs w:val="24"/>
        </w:rPr>
        <w:t xml:space="preserve"> of </w:t>
      </w:r>
      <w:r w:rsidR="00D142F5">
        <w:rPr>
          <w:rFonts w:ascii="Arial" w:hAnsi="Arial" w:cs="Arial"/>
          <w:sz w:val="24"/>
          <w:szCs w:val="24"/>
        </w:rPr>
        <w:t xml:space="preserve">the court </w:t>
      </w:r>
      <w:r w:rsidR="00D142F5" w:rsidRPr="00A27FF0">
        <w:rPr>
          <w:rFonts w:ascii="Arial" w:hAnsi="Arial" w:cs="Arial"/>
          <w:i/>
          <w:sz w:val="24"/>
          <w:szCs w:val="24"/>
        </w:rPr>
        <w:t>a quo’s</w:t>
      </w:r>
      <w:r w:rsidR="00D142F5">
        <w:rPr>
          <w:rFonts w:ascii="Arial" w:hAnsi="Arial" w:cs="Arial"/>
          <w:sz w:val="24"/>
          <w:szCs w:val="24"/>
        </w:rPr>
        <w:t xml:space="preserve"> judgment. </w:t>
      </w:r>
      <w:r>
        <w:rPr>
          <w:rFonts w:ascii="Arial" w:hAnsi="Arial" w:cs="Arial"/>
          <w:sz w:val="24"/>
          <w:szCs w:val="24"/>
        </w:rPr>
        <w:t xml:space="preserve">The court </w:t>
      </w:r>
      <w:r>
        <w:rPr>
          <w:rFonts w:ascii="Arial" w:hAnsi="Arial" w:cs="Arial"/>
          <w:i/>
          <w:iCs/>
          <w:sz w:val="24"/>
          <w:szCs w:val="24"/>
        </w:rPr>
        <w:t>a quo</w:t>
      </w:r>
      <w:r>
        <w:rPr>
          <w:rFonts w:ascii="Arial" w:hAnsi="Arial" w:cs="Arial"/>
          <w:sz w:val="24"/>
          <w:szCs w:val="24"/>
        </w:rPr>
        <w:t xml:space="preserve"> was highly </w:t>
      </w:r>
      <w:r w:rsidR="00D142F5">
        <w:rPr>
          <w:rFonts w:ascii="Arial" w:hAnsi="Arial" w:cs="Arial"/>
          <w:sz w:val="24"/>
          <w:szCs w:val="24"/>
        </w:rPr>
        <w:t>critical</w:t>
      </w:r>
      <w:r>
        <w:rPr>
          <w:rFonts w:ascii="Arial" w:hAnsi="Arial" w:cs="Arial"/>
          <w:sz w:val="24"/>
          <w:szCs w:val="24"/>
        </w:rPr>
        <w:t xml:space="preserve"> of the evidence led by the plaintiff not only because on the probabilities</w:t>
      </w:r>
      <w:r w:rsidR="00D142F5">
        <w:rPr>
          <w:rFonts w:ascii="Arial" w:hAnsi="Arial" w:cs="Arial"/>
          <w:sz w:val="24"/>
          <w:szCs w:val="24"/>
        </w:rPr>
        <w:t xml:space="preserve">, her version could not be accepted, but also </w:t>
      </w:r>
      <w:r>
        <w:rPr>
          <w:rFonts w:ascii="Arial" w:hAnsi="Arial" w:cs="Arial"/>
          <w:sz w:val="24"/>
          <w:szCs w:val="24"/>
        </w:rPr>
        <w:t xml:space="preserve">because her </w:t>
      </w:r>
      <w:r w:rsidR="00D142F5">
        <w:rPr>
          <w:rFonts w:ascii="Arial" w:hAnsi="Arial" w:cs="Arial"/>
          <w:sz w:val="24"/>
          <w:szCs w:val="24"/>
        </w:rPr>
        <w:t xml:space="preserve">version </w:t>
      </w:r>
      <w:r w:rsidR="002E4269">
        <w:rPr>
          <w:rFonts w:ascii="Arial" w:hAnsi="Arial" w:cs="Arial"/>
          <w:sz w:val="24"/>
          <w:szCs w:val="24"/>
        </w:rPr>
        <w:t xml:space="preserve">tendered at trial </w:t>
      </w:r>
      <w:r w:rsidR="00D142F5">
        <w:rPr>
          <w:rFonts w:ascii="Arial" w:hAnsi="Arial" w:cs="Arial"/>
          <w:sz w:val="24"/>
          <w:szCs w:val="24"/>
        </w:rPr>
        <w:t>ma</w:t>
      </w:r>
      <w:r w:rsidR="006F2517">
        <w:rPr>
          <w:rFonts w:ascii="Arial" w:hAnsi="Arial" w:cs="Arial"/>
          <w:sz w:val="24"/>
          <w:szCs w:val="24"/>
        </w:rPr>
        <w:t xml:space="preserve">terially </w:t>
      </w:r>
      <w:r>
        <w:rPr>
          <w:rFonts w:ascii="Arial" w:hAnsi="Arial" w:cs="Arial"/>
          <w:sz w:val="24"/>
          <w:szCs w:val="24"/>
        </w:rPr>
        <w:t xml:space="preserve">departed from </w:t>
      </w:r>
      <w:r w:rsidR="006F2517">
        <w:rPr>
          <w:rFonts w:ascii="Arial" w:hAnsi="Arial" w:cs="Arial"/>
          <w:sz w:val="24"/>
          <w:szCs w:val="24"/>
        </w:rPr>
        <w:t xml:space="preserve">what </w:t>
      </w:r>
      <w:r w:rsidR="002E4269">
        <w:rPr>
          <w:rFonts w:ascii="Arial" w:hAnsi="Arial" w:cs="Arial"/>
          <w:sz w:val="24"/>
          <w:szCs w:val="24"/>
        </w:rPr>
        <w:t>i</w:t>
      </w:r>
      <w:r w:rsidR="00013425">
        <w:rPr>
          <w:rFonts w:ascii="Arial" w:hAnsi="Arial" w:cs="Arial"/>
          <w:sz w:val="24"/>
          <w:szCs w:val="24"/>
        </w:rPr>
        <w:t>s pleaded</w:t>
      </w:r>
      <w:r w:rsidR="006F2517">
        <w:rPr>
          <w:rFonts w:ascii="Arial" w:hAnsi="Arial" w:cs="Arial"/>
          <w:sz w:val="24"/>
          <w:szCs w:val="24"/>
        </w:rPr>
        <w:t xml:space="preserve"> in her </w:t>
      </w:r>
      <w:r>
        <w:rPr>
          <w:rFonts w:ascii="Arial" w:hAnsi="Arial" w:cs="Arial"/>
          <w:sz w:val="24"/>
          <w:szCs w:val="24"/>
        </w:rPr>
        <w:t>particulars of claim. I can find no reason</w:t>
      </w:r>
      <w:r w:rsidR="000E77C8">
        <w:rPr>
          <w:rFonts w:ascii="Arial" w:hAnsi="Arial" w:cs="Arial"/>
          <w:sz w:val="24"/>
          <w:szCs w:val="24"/>
        </w:rPr>
        <w:t xml:space="preserve"> to interfere with the court’s assessment of the plaintiff’s evidence nor with the conclusion reached by the court </w:t>
      </w:r>
      <w:r w:rsidR="000E77C8">
        <w:rPr>
          <w:rFonts w:ascii="Arial" w:hAnsi="Arial" w:cs="Arial"/>
          <w:i/>
          <w:iCs/>
          <w:sz w:val="24"/>
          <w:szCs w:val="24"/>
        </w:rPr>
        <w:t>a quo</w:t>
      </w:r>
      <w:r w:rsidR="000E77C8">
        <w:rPr>
          <w:rFonts w:ascii="Arial" w:hAnsi="Arial" w:cs="Arial"/>
          <w:sz w:val="24"/>
          <w:szCs w:val="24"/>
        </w:rPr>
        <w:t xml:space="preserve"> that the plaintiff has not proven her case on a balance of probabilities.</w:t>
      </w:r>
    </w:p>
    <w:p w14:paraId="4CB442C2" w14:textId="77777777" w:rsidR="00DE39B6" w:rsidRDefault="00DE39B6" w:rsidP="00A27FF0">
      <w:pPr>
        <w:pStyle w:val="ListParagraph"/>
        <w:spacing w:line="360" w:lineRule="auto"/>
        <w:ind w:left="0"/>
        <w:jc w:val="both"/>
        <w:rPr>
          <w:rFonts w:ascii="Arial" w:hAnsi="Arial" w:cs="Arial"/>
          <w:sz w:val="24"/>
          <w:szCs w:val="24"/>
        </w:rPr>
      </w:pPr>
    </w:p>
    <w:p w14:paraId="689A805E" w14:textId="6084D52A" w:rsidR="00437CEE" w:rsidRPr="00DE39B6" w:rsidRDefault="000E77C8" w:rsidP="00A27FF0">
      <w:pPr>
        <w:pStyle w:val="ListParagraph"/>
        <w:numPr>
          <w:ilvl w:val="0"/>
          <w:numId w:val="2"/>
        </w:numPr>
        <w:spacing w:line="360" w:lineRule="auto"/>
        <w:jc w:val="both"/>
        <w:rPr>
          <w:rFonts w:ascii="Arial" w:hAnsi="Arial" w:cs="Arial"/>
          <w:sz w:val="24"/>
          <w:szCs w:val="24"/>
        </w:rPr>
      </w:pPr>
      <w:r w:rsidRPr="00DE39B6">
        <w:rPr>
          <w:rFonts w:ascii="Arial" w:hAnsi="Arial" w:cs="Arial"/>
          <w:sz w:val="24"/>
          <w:szCs w:val="24"/>
        </w:rPr>
        <w:t xml:space="preserve">It is so that the plaintiff was a single witness. </w:t>
      </w:r>
      <w:r w:rsidR="00DE39B6" w:rsidRPr="00DE39B6">
        <w:rPr>
          <w:rFonts w:ascii="Arial" w:hAnsi="Arial" w:cs="Arial"/>
          <w:sz w:val="24"/>
          <w:szCs w:val="24"/>
        </w:rPr>
        <w:t>Notwithstanding</w:t>
      </w:r>
      <w:r w:rsidRPr="00DE39B6">
        <w:rPr>
          <w:rFonts w:ascii="Arial" w:hAnsi="Arial" w:cs="Arial"/>
          <w:sz w:val="24"/>
          <w:szCs w:val="24"/>
        </w:rPr>
        <w:t>, it is trite that she carries the burden of proof of finally satisfying a court that she is entitled to succeed in her claim. It does not follow axiomatically that just because only one version was placed before the court</w:t>
      </w:r>
      <w:r w:rsidR="00013425">
        <w:rPr>
          <w:rFonts w:ascii="Arial" w:hAnsi="Arial" w:cs="Arial"/>
          <w:sz w:val="24"/>
          <w:szCs w:val="24"/>
        </w:rPr>
        <w:t xml:space="preserve">, </w:t>
      </w:r>
      <w:r w:rsidRPr="00DE39B6">
        <w:rPr>
          <w:rFonts w:ascii="Arial" w:hAnsi="Arial" w:cs="Arial"/>
          <w:sz w:val="24"/>
          <w:szCs w:val="24"/>
        </w:rPr>
        <w:t xml:space="preserve">the defendant elected not </w:t>
      </w:r>
      <w:r w:rsidR="00013425">
        <w:rPr>
          <w:rFonts w:ascii="Arial" w:hAnsi="Arial" w:cs="Arial"/>
          <w:sz w:val="24"/>
          <w:szCs w:val="24"/>
        </w:rPr>
        <w:t xml:space="preserve">to </w:t>
      </w:r>
      <w:r w:rsidRPr="00DE39B6">
        <w:rPr>
          <w:rFonts w:ascii="Arial" w:hAnsi="Arial" w:cs="Arial"/>
          <w:sz w:val="24"/>
          <w:szCs w:val="24"/>
        </w:rPr>
        <w:t>place</w:t>
      </w:r>
      <w:r w:rsidR="00013425">
        <w:rPr>
          <w:rFonts w:ascii="Arial" w:hAnsi="Arial" w:cs="Arial"/>
          <w:sz w:val="24"/>
          <w:szCs w:val="24"/>
        </w:rPr>
        <w:t xml:space="preserve"> contrary</w:t>
      </w:r>
      <w:r w:rsidRPr="00DE39B6">
        <w:rPr>
          <w:rFonts w:ascii="Arial" w:hAnsi="Arial" w:cs="Arial"/>
          <w:sz w:val="24"/>
          <w:szCs w:val="24"/>
        </w:rPr>
        <w:t xml:space="preserve"> evidence before court</w:t>
      </w:r>
      <w:r w:rsidR="00013425">
        <w:rPr>
          <w:rFonts w:ascii="Arial" w:hAnsi="Arial" w:cs="Arial"/>
          <w:sz w:val="24"/>
          <w:szCs w:val="24"/>
        </w:rPr>
        <w:t xml:space="preserve">, </w:t>
      </w:r>
      <w:r w:rsidRPr="00DE39B6">
        <w:rPr>
          <w:rFonts w:ascii="Arial" w:hAnsi="Arial" w:cs="Arial"/>
          <w:sz w:val="24"/>
          <w:szCs w:val="24"/>
        </w:rPr>
        <w:t xml:space="preserve">that a court will accept the evidence without considering </w:t>
      </w:r>
      <w:r w:rsidR="00886D5B" w:rsidRPr="00DE39B6">
        <w:rPr>
          <w:rFonts w:ascii="Arial" w:hAnsi="Arial" w:cs="Arial"/>
          <w:sz w:val="24"/>
          <w:szCs w:val="24"/>
        </w:rPr>
        <w:t>the merit</w:t>
      </w:r>
      <w:r w:rsidR="006F2517">
        <w:rPr>
          <w:rFonts w:ascii="Arial" w:hAnsi="Arial" w:cs="Arial"/>
          <w:sz w:val="24"/>
          <w:szCs w:val="24"/>
        </w:rPr>
        <w:t>s</w:t>
      </w:r>
      <w:r w:rsidR="00886D5B" w:rsidRPr="00DE39B6">
        <w:rPr>
          <w:rFonts w:ascii="Arial" w:hAnsi="Arial" w:cs="Arial"/>
          <w:sz w:val="24"/>
          <w:szCs w:val="24"/>
        </w:rPr>
        <w:t xml:space="preserve"> and demerits of the evidence tendered by </w:t>
      </w:r>
      <w:r w:rsidR="006F2517">
        <w:rPr>
          <w:rFonts w:ascii="Arial" w:hAnsi="Arial" w:cs="Arial"/>
          <w:sz w:val="24"/>
          <w:szCs w:val="24"/>
        </w:rPr>
        <w:t xml:space="preserve">such </w:t>
      </w:r>
      <w:r w:rsidR="00886D5B" w:rsidRPr="00DE39B6">
        <w:rPr>
          <w:rFonts w:ascii="Arial" w:hAnsi="Arial" w:cs="Arial"/>
          <w:sz w:val="24"/>
          <w:szCs w:val="24"/>
        </w:rPr>
        <w:t xml:space="preserve">a single witness. </w:t>
      </w:r>
      <w:r w:rsidR="00452BD0">
        <w:rPr>
          <w:rFonts w:ascii="Arial" w:hAnsi="Arial" w:cs="Arial"/>
          <w:sz w:val="24"/>
          <w:szCs w:val="24"/>
        </w:rPr>
        <w:t xml:space="preserve">This is what the court </w:t>
      </w:r>
      <w:r w:rsidR="00452BD0">
        <w:rPr>
          <w:rFonts w:ascii="Arial" w:hAnsi="Arial" w:cs="Arial"/>
          <w:i/>
          <w:iCs/>
          <w:sz w:val="24"/>
          <w:szCs w:val="24"/>
        </w:rPr>
        <w:t xml:space="preserve">a </w:t>
      </w:r>
      <w:r w:rsidR="00452BD0" w:rsidRPr="00452BD0">
        <w:rPr>
          <w:rFonts w:ascii="Arial" w:hAnsi="Arial" w:cs="Arial"/>
          <w:i/>
          <w:iCs/>
          <w:sz w:val="24"/>
          <w:szCs w:val="24"/>
        </w:rPr>
        <w:t>quo</w:t>
      </w:r>
      <w:r w:rsidR="00452BD0">
        <w:rPr>
          <w:rFonts w:ascii="Arial" w:hAnsi="Arial" w:cs="Arial"/>
          <w:i/>
          <w:iCs/>
          <w:sz w:val="24"/>
          <w:szCs w:val="24"/>
        </w:rPr>
        <w:t xml:space="preserve"> </w:t>
      </w:r>
      <w:r w:rsidR="006F2517">
        <w:rPr>
          <w:rFonts w:ascii="Arial" w:hAnsi="Arial" w:cs="Arial"/>
          <w:sz w:val="24"/>
          <w:szCs w:val="24"/>
        </w:rPr>
        <w:t xml:space="preserve">in the present matter </w:t>
      </w:r>
      <w:r w:rsidR="00452BD0">
        <w:rPr>
          <w:rFonts w:ascii="Arial" w:hAnsi="Arial" w:cs="Arial"/>
          <w:sz w:val="24"/>
          <w:szCs w:val="24"/>
        </w:rPr>
        <w:t xml:space="preserve">did in evaluating the plaintiff’s evidence. </w:t>
      </w:r>
      <w:r w:rsidR="00886D5B" w:rsidRPr="00452BD0">
        <w:rPr>
          <w:rFonts w:ascii="Arial" w:hAnsi="Arial" w:cs="Arial"/>
          <w:sz w:val="24"/>
          <w:szCs w:val="24"/>
        </w:rPr>
        <w:t>The</w:t>
      </w:r>
      <w:r w:rsidR="00886D5B" w:rsidRPr="00DE39B6">
        <w:rPr>
          <w:rFonts w:ascii="Arial" w:hAnsi="Arial" w:cs="Arial"/>
          <w:sz w:val="24"/>
          <w:szCs w:val="24"/>
        </w:rPr>
        <w:t xml:space="preserve"> court in the well-known decision of </w:t>
      </w:r>
      <w:r w:rsidRPr="00DE39B6">
        <w:rPr>
          <w:rFonts w:ascii="Arial" w:hAnsi="Arial" w:cs="Arial"/>
          <w:i/>
          <w:iCs/>
          <w:sz w:val="24"/>
          <w:szCs w:val="24"/>
        </w:rPr>
        <w:t>S v Sauls</w:t>
      </w:r>
      <w:r w:rsidRPr="00DE39B6">
        <w:rPr>
          <w:rFonts w:ascii="Arial" w:hAnsi="Arial" w:cs="Arial"/>
          <w:sz w:val="24"/>
          <w:szCs w:val="24"/>
        </w:rPr>
        <w:t>,</w:t>
      </w:r>
      <w:r>
        <w:rPr>
          <w:rStyle w:val="FootnoteReference"/>
          <w:rFonts w:ascii="Arial" w:hAnsi="Arial" w:cs="Arial"/>
          <w:sz w:val="24"/>
          <w:szCs w:val="24"/>
        </w:rPr>
        <w:footnoteReference w:id="1"/>
      </w:r>
      <w:r w:rsidRPr="00DE39B6">
        <w:rPr>
          <w:rFonts w:ascii="Arial" w:hAnsi="Arial" w:cs="Arial"/>
          <w:sz w:val="24"/>
          <w:szCs w:val="24"/>
        </w:rPr>
        <w:t xml:space="preserve"> </w:t>
      </w:r>
      <w:r w:rsidR="00886D5B" w:rsidRPr="00DE39B6">
        <w:rPr>
          <w:rFonts w:ascii="Arial" w:hAnsi="Arial" w:cs="Arial"/>
          <w:sz w:val="24"/>
          <w:szCs w:val="24"/>
        </w:rPr>
        <w:t xml:space="preserve">explains: </w:t>
      </w:r>
      <w:r w:rsidR="00783010" w:rsidRPr="00DE39B6">
        <w:rPr>
          <w:rFonts w:ascii="Arial" w:hAnsi="Arial" w:cs="Arial"/>
          <w:sz w:val="24"/>
          <w:szCs w:val="24"/>
        </w:rPr>
        <w:t xml:space="preserve"> </w:t>
      </w:r>
    </w:p>
    <w:p w14:paraId="1D7468FD" w14:textId="57ED48CA" w:rsidR="005B2432" w:rsidRDefault="005B2432" w:rsidP="00A27FF0">
      <w:pPr>
        <w:pStyle w:val="ListParagraph"/>
        <w:spacing w:line="360" w:lineRule="auto"/>
        <w:ind w:left="0"/>
        <w:jc w:val="both"/>
        <w:rPr>
          <w:rFonts w:ascii="Arial" w:hAnsi="Arial" w:cs="Arial"/>
          <w:iCs/>
          <w:sz w:val="24"/>
          <w:szCs w:val="24"/>
        </w:rPr>
      </w:pPr>
    </w:p>
    <w:p w14:paraId="7F71A0D9" w14:textId="54AFA378" w:rsidR="00D41E89" w:rsidRPr="00A27FF0" w:rsidRDefault="005B2432" w:rsidP="00A27FF0">
      <w:pPr>
        <w:spacing w:after="0" w:line="360" w:lineRule="auto"/>
        <w:ind w:left="720"/>
        <w:jc w:val="both"/>
        <w:rPr>
          <w:rFonts w:ascii="Arial" w:eastAsia="Times New Roman" w:hAnsi="Arial" w:cs="Arial"/>
          <w:i/>
          <w:color w:val="000000"/>
          <w:sz w:val="24"/>
          <w:szCs w:val="24"/>
          <w:lang w:eastAsia="en-ZA"/>
        </w:rPr>
      </w:pPr>
      <w:r w:rsidRPr="00A27FF0">
        <w:rPr>
          <w:rFonts w:ascii="Arial" w:hAnsi="Arial" w:cs="Arial"/>
          <w:i/>
          <w:sz w:val="24"/>
          <w:szCs w:val="24"/>
        </w:rPr>
        <w:t xml:space="preserve">“There is no rule of thumb test or formula to apply when it comes to a consideration of the credibility of the single witness (see the remarks of RUMPFF JA in S v Webber </w:t>
      </w:r>
      <w:hyperlink r:id="rId9" w:tgtFrame="main" w:history="1">
        <w:r w:rsidRPr="00A27FF0">
          <w:rPr>
            <w:rFonts w:ascii="Arial" w:hAnsi="Arial" w:cs="Arial"/>
            <w:i/>
            <w:sz w:val="24"/>
            <w:szCs w:val="24"/>
          </w:rPr>
          <w:t>1971 (3) SA 754 (A)</w:t>
        </w:r>
      </w:hyperlink>
      <w:r w:rsidRPr="00A27FF0">
        <w:rPr>
          <w:rFonts w:ascii="Arial" w:hAnsi="Arial" w:cs="Arial"/>
          <w:i/>
          <w:sz w:val="24"/>
          <w:szCs w:val="24"/>
        </w:rPr>
        <w:t xml:space="preserve"> at 758). The trial Judge will weigh his evidence, will consider its merits and demerits and, having done so, will decide whether it is trustworthy and whether, despite the fact that there are shortcomings or defects or contradictions in the testimony, he is satisfied that </w:t>
      </w:r>
      <w:r w:rsidRPr="00A27FF0">
        <w:rPr>
          <w:rFonts w:ascii="Arial" w:hAnsi="Arial" w:cs="Arial"/>
          <w:i/>
          <w:sz w:val="24"/>
          <w:szCs w:val="24"/>
        </w:rPr>
        <w:lastRenderedPageBreak/>
        <w:t>the truth has been told.</w:t>
      </w:r>
      <w:r w:rsidR="00D41E89" w:rsidRPr="00A27FF0">
        <w:rPr>
          <w:rFonts w:ascii="Arial" w:eastAsia="Times New Roman" w:hAnsi="Arial" w:cs="Arial"/>
          <w:i/>
          <w:color w:val="000000"/>
          <w:sz w:val="24"/>
          <w:szCs w:val="24"/>
          <w:lang w:eastAsia="en-ZA"/>
        </w:rPr>
        <w:t xml:space="preserve"> The cautionary rule referred to by DE VILLIERS JP in 1932 may be a guide to a right decision but it does not mean</w:t>
      </w:r>
    </w:p>
    <w:p w14:paraId="4F42C922" w14:textId="7F4A21D6" w:rsidR="005B2432" w:rsidRPr="00A27FF0" w:rsidRDefault="00D41E89" w:rsidP="00A27FF0">
      <w:pPr>
        <w:spacing w:after="20" w:line="360" w:lineRule="auto"/>
        <w:ind w:left="720" w:firstLine="74"/>
        <w:jc w:val="both"/>
        <w:rPr>
          <w:rFonts w:ascii="Arial" w:hAnsi="Arial" w:cs="Arial"/>
          <w:i/>
          <w:sz w:val="24"/>
          <w:szCs w:val="24"/>
        </w:rPr>
      </w:pPr>
      <w:r w:rsidRPr="00A27FF0">
        <w:rPr>
          <w:rFonts w:ascii="Arial" w:eastAsia="Times New Roman" w:hAnsi="Arial" w:cs="Arial"/>
          <w:i/>
          <w:color w:val="000000"/>
          <w:sz w:val="24"/>
          <w:szCs w:val="24"/>
          <w:lang w:eastAsia="en-ZA"/>
        </w:rPr>
        <w:t>"that the appeal must succeed if any criticism, however slender, of the witnesses' evidence were well founded" (</w:t>
      </w:r>
      <w:r w:rsidRPr="00A27FF0">
        <w:rPr>
          <w:rFonts w:ascii="Arial" w:eastAsia="Times New Roman" w:hAnsi="Arial" w:cs="Arial"/>
          <w:i/>
          <w:iCs/>
          <w:color w:val="000000"/>
          <w:sz w:val="24"/>
          <w:szCs w:val="24"/>
          <w:lang w:eastAsia="en-ZA"/>
        </w:rPr>
        <w:t>Per</w:t>
      </w:r>
      <w:r w:rsidRPr="00A27FF0">
        <w:rPr>
          <w:rFonts w:ascii="Arial" w:eastAsia="Times New Roman" w:hAnsi="Arial" w:cs="Arial"/>
          <w:i/>
          <w:color w:val="000000"/>
          <w:sz w:val="24"/>
          <w:szCs w:val="24"/>
          <w:lang w:eastAsia="en-ZA"/>
        </w:rPr>
        <w:t> SCHREINER JA in </w:t>
      </w:r>
      <w:r w:rsidRPr="00A27FF0">
        <w:rPr>
          <w:rFonts w:ascii="Arial" w:eastAsia="Times New Roman" w:hAnsi="Arial" w:cs="Arial"/>
          <w:i/>
          <w:iCs/>
          <w:color w:val="000000"/>
          <w:sz w:val="24"/>
          <w:szCs w:val="24"/>
          <w:lang w:eastAsia="en-ZA"/>
        </w:rPr>
        <w:t>R v Nhlapo</w:t>
      </w:r>
      <w:r w:rsidRPr="00A27FF0">
        <w:rPr>
          <w:rFonts w:ascii="Arial" w:eastAsia="Times New Roman" w:hAnsi="Arial" w:cs="Arial"/>
          <w:i/>
          <w:color w:val="000000"/>
          <w:sz w:val="24"/>
          <w:szCs w:val="24"/>
          <w:lang w:eastAsia="en-ZA"/>
        </w:rPr>
        <w:t> (AD 10 November 1952) quoted in </w:t>
      </w:r>
      <w:r w:rsidRPr="00A27FF0">
        <w:rPr>
          <w:rFonts w:ascii="Arial" w:eastAsia="Times New Roman" w:hAnsi="Arial" w:cs="Arial"/>
          <w:i/>
          <w:iCs/>
          <w:color w:val="000000"/>
          <w:sz w:val="24"/>
          <w:szCs w:val="24"/>
          <w:lang w:eastAsia="en-ZA"/>
        </w:rPr>
        <w:t xml:space="preserve">R v Bellingham </w:t>
      </w:r>
      <w:hyperlink r:id="rId10" w:tgtFrame="main" w:history="1">
        <w:r w:rsidRPr="00A27FF0">
          <w:rPr>
            <w:rFonts w:ascii="Arial" w:eastAsia="Times New Roman" w:hAnsi="Arial" w:cs="Arial"/>
            <w:i/>
            <w:sz w:val="24"/>
            <w:szCs w:val="24"/>
            <w:lang w:eastAsia="en-ZA"/>
          </w:rPr>
          <w:t>1955 (2) SA 566 (A)</w:t>
        </w:r>
      </w:hyperlink>
      <w:r w:rsidRPr="00A27FF0">
        <w:rPr>
          <w:rFonts w:ascii="Arial" w:eastAsia="Times New Roman" w:hAnsi="Arial" w:cs="Arial"/>
          <w:i/>
          <w:iCs/>
          <w:sz w:val="24"/>
          <w:szCs w:val="24"/>
          <w:lang w:eastAsia="en-ZA"/>
        </w:rPr>
        <w:t> </w:t>
      </w:r>
      <w:r w:rsidRPr="00A27FF0">
        <w:rPr>
          <w:rFonts w:ascii="Arial" w:eastAsia="Times New Roman" w:hAnsi="Arial" w:cs="Arial"/>
          <w:i/>
          <w:color w:val="000000"/>
          <w:sz w:val="24"/>
          <w:szCs w:val="24"/>
          <w:lang w:eastAsia="en-ZA"/>
        </w:rPr>
        <w:t>at 569). It has been said more than once that the exercise of caution must not be allowed to displace the exercise of common sense.</w:t>
      </w:r>
      <w:r w:rsidR="005B2432" w:rsidRPr="00A27FF0">
        <w:rPr>
          <w:rFonts w:ascii="Arial" w:hAnsi="Arial" w:cs="Arial"/>
          <w:i/>
          <w:sz w:val="24"/>
          <w:szCs w:val="24"/>
        </w:rPr>
        <w:t>”</w:t>
      </w:r>
    </w:p>
    <w:p w14:paraId="4ED512A1" w14:textId="2742D7C6" w:rsidR="00437CEE" w:rsidRDefault="00437CEE" w:rsidP="00A27FF0">
      <w:pPr>
        <w:spacing w:line="360" w:lineRule="auto"/>
        <w:jc w:val="both"/>
        <w:rPr>
          <w:rFonts w:ascii="Arial" w:hAnsi="Arial" w:cs="Arial"/>
          <w:sz w:val="24"/>
          <w:szCs w:val="24"/>
        </w:rPr>
      </w:pPr>
    </w:p>
    <w:p w14:paraId="073942E1" w14:textId="50F14F39" w:rsidR="00223773" w:rsidRDefault="00452BD0" w:rsidP="00A27FF0">
      <w:pPr>
        <w:pStyle w:val="ListParagraph"/>
        <w:numPr>
          <w:ilvl w:val="0"/>
          <w:numId w:val="2"/>
        </w:numPr>
        <w:spacing w:line="360" w:lineRule="auto"/>
        <w:jc w:val="both"/>
        <w:rPr>
          <w:rFonts w:ascii="Arial" w:hAnsi="Arial" w:cs="Arial"/>
          <w:sz w:val="24"/>
          <w:szCs w:val="24"/>
        </w:rPr>
      </w:pPr>
      <w:r>
        <w:rPr>
          <w:rFonts w:ascii="Arial" w:hAnsi="Arial" w:cs="Arial"/>
          <w:sz w:val="24"/>
          <w:szCs w:val="24"/>
        </w:rPr>
        <w:t>I have pointed out in which respects the evidence of the plaintiff depart from her claims in the particulars of claim</w:t>
      </w:r>
      <w:r w:rsidR="00102854">
        <w:rPr>
          <w:rFonts w:ascii="Arial" w:hAnsi="Arial" w:cs="Arial"/>
          <w:sz w:val="24"/>
          <w:szCs w:val="24"/>
        </w:rPr>
        <w:t>.  M</w:t>
      </w:r>
      <w:r>
        <w:rPr>
          <w:rFonts w:ascii="Arial" w:hAnsi="Arial" w:cs="Arial"/>
          <w:sz w:val="24"/>
          <w:szCs w:val="24"/>
        </w:rPr>
        <w:t xml:space="preserve">ost notably in </w:t>
      </w:r>
      <w:r w:rsidR="00102854">
        <w:rPr>
          <w:rFonts w:ascii="Arial" w:hAnsi="Arial" w:cs="Arial"/>
          <w:sz w:val="24"/>
          <w:szCs w:val="24"/>
        </w:rPr>
        <w:t xml:space="preserve">pleading </w:t>
      </w:r>
      <w:r>
        <w:rPr>
          <w:rFonts w:ascii="Arial" w:hAnsi="Arial" w:cs="Arial"/>
          <w:sz w:val="24"/>
          <w:szCs w:val="24"/>
        </w:rPr>
        <w:t>that there was a “</w:t>
      </w:r>
      <w:r w:rsidRPr="00452BD0">
        <w:rPr>
          <w:rFonts w:ascii="Arial" w:hAnsi="Arial" w:cs="Arial"/>
          <w:i/>
          <w:iCs/>
          <w:sz w:val="24"/>
          <w:szCs w:val="24"/>
        </w:rPr>
        <w:t>collision</w:t>
      </w:r>
      <w:r>
        <w:rPr>
          <w:rFonts w:ascii="Arial" w:hAnsi="Arial" w:cs="Arial"/>
          <w:sz w:val="24"/>
          <w:szCs w:val="24"/>
        </w:rPr>
        <w:t xml:space="preserve">” (when </w:t>
      </w:r>
      <w:r w:rsidR="006F2517">
        <w:rPr>
          <w:rFonts w:ascii="Arial" w:hAnsi="Arial" w:cs="Arial"/>
          <w:sz w:val="24"/>
          <w:szCs w:val="24"/>
        </w:rPr>
        <w:t xml:space="preserve">in fact </w:t>
      </w:r>
      <w:r>
        <w:rPr>
          <w:rFonts w:ascii="Arial" w:hAnsi="Arial" w:cs="Arial"/>
          <w:sz w:val="24"/>
          <w:szCs w:val="24"/>
        </w:rPr>
        <w:t>no collision</w:t>
      </w:r>
      <w:r w:rsidR="006F2517">
        <w:rPr>
          <w:rFonts w:ascii="Arial" w:hAnsi="Arial" w:cs="Arial"/>
          <w:sz w:val="24"/>
          <w:szCs w:val="24"/>
        </w:rPr>
        <w:t xml:space="preserve"> </w:t>
      </w:r>
      <w:r w:rsidR="003439B9">
        <w:rPr>
          <w:rFonts w:ascii="Arial" w:hAnsi="Arial" w:cs="Arial"/>
          <w:sz w:val="24"/>
          <w:szCs w:val="24"/>
        </w:rPr>
        <w:t>occurred</w:t>
      </w:r>
      <w:r>
        <w:rPr>
          <w:rFonts w:ascii="Arial" w:hAnsi="Arial" w:cs="Arial"/>
          <w:sz w:val="24"/>
          <w:szCs w:val="24"/>
        </w:rPr>
        <w:t>)</w:t>
      </w:r>
      <w:r w:rsidR="006F2517">
        <w:rPr>
          <w:rFonts w:ascii="Arial" w:hAnsi="Arial" w:cs="Arial"/>
          <w:sz w:val="24"/>
          <w:szCs w:val="24"/>
        </w:rPr>
        <w:t>;</w:t>
      </w:r>
      <w:r>
        <w:rPr>
          <w:rFonts w:ascii="Arial" w:hAnsi="Arial" w:cs="Arial"/>
          <w:sz w:val="24"/>
          <w:szCs w:val="24"/>
        </w:rPr>
        <w:t xml:space="preserve"> that the insured vehicle did not  keep out a proper lookout for “</w:t>
      </w:r>
      <w:r w:rsidR="00F32B88" w:rsidRPr="00F32B88">
        <w:rPr>
          <w:rFonts w:ascii="Arial" w:hAnsi="Arial" w:cs="Arial"/>
          <w:i/>
          <w:iCs/>
          <w:sz w:val="24"/>
          <w:szCs w:val="24"/>
        </w:rPr>
        <w:t xml:space="preserve">oncoming </w:t>
      </w:r>
      <w:r w:rsidRPr="00F32B88">
        <w:rPr>
          <w:rFonts w:ascii="Arial" w:hAnsi="Arial" w:cs="Arial"/>
          <w:i/>
          <w:iCs/>
          <w:sz w:val="24"/>
          <w:szCs w:val="24"/>
        </w:rPr>
        <w:t>traffic</w:t>
      </w:r>
      <w:r w:rsidR="00F32B88">
        <w:rPr>
          <w:rFonts w:ascii="Arial" w:hAnsi="Arial" w:cs="Arial"/>
          <w:sz w:val="24"/>
          <w:szCs w:val="24"/>
        </w:rPr>
        <w:t>”</w:t>
      </w:r>
      <w:r>
        <w:rPr>
          <w:rFonts w:ascii="Arial" w:hAnsi="Arial" w:cs="Arial"/>
          <w:sz w:val="24"/>
          <w:szCs w:val="24"/>
        </w:rPr>
        <w:t xml:space="preserve"> (whe</w:t>
      </w:r>
      <w:r w:rsidR="00F32B88">
        <w:rPr>
          <w:rFonts w:ascii="Arial" w:hAnsi="Arial" w:cs="Arial"/>
          <w:sz w:val="24"/>
          <w:szCs w:val="24"/>
        </w:rPr>
        <w:t>reas</w:t>
      </w:r>
      <w:r>
        <w:rPr>
          <w:rFonts w:ascii="Arial" w:hAnsi="Arial" w:cs="Arial"/>
          <w:sz w:val="24"/>
          <w:szCs w:val="24"/>
        </w:rPr>
        <w:t xml:space="preserve"> the two vehicles were actually travelling in the same </w:t>
      </w:r>
      <w:r w:rsidR="00F32B88">
        <w:rPr>
          <w:rFonts w:ascii="Arial" w:hAnsi="Arial" w:cs="Arial"/>
          <w:sz w:val="24"/>
          <w:szCs w:val="24"/>
        </w:rPr>
        <w:t>direction</w:t>
      </w:r>
      <w:r>
        <w:rPr>
          <w:rFonts w:ascii="Arial" w:hAnsi="Arial" w:cs="Arial"/>
          <w:sz w:val="24"/>
          <w:szCs w:val="24"/>
        </w:rPr>
        <w:t>)</w:t>
      </w:r>
      <w:r w:rsidR="00F32B88">
        <w:rPr>
          <w:rFonts w:ascii="Arial" w:hAnsi="Arial" w:cs="Arial"/>
          <w:sz w:val="24"/>
          <w:szCs w:val="24"/>
        </w:rPr>
        <w:t>;</w:t>
      </w:r>
      <w:r>
        <w:rPr>
          <w:rFonts w:ascii="Arial" w:hAnsi="Arial" w:cs="Arial"/>
          <w:sz w:val="24"/>
          <w:szCs w:val="24"/>
        </w:rPr>
        <w:t xml:space="preserve"> and that the insured vehicle was driving at an </w:t>
      </w:r>
      <w:r w:rsidR="00F32B88">
        <w:rPr>
          <w:rFonts w:ascii="Arial" w:hAnsi="Arial" w:cs="Arial"/>
          <w:sz w:val="24"/>
          <w:szCs w:val="24"/>
        </w:rPr>
        <w:t>“</w:t>
      </w:r>
      <w:r w:rsidRPr="00F32B88">
        <w:rPr>
          <w:rFonts w:ascii="Arial" w:hAnsi="Arial" w:cs="Arial"/>
          <w:i/>
          <w:iCs/>
          <w:sz w:val="24"/>
          <w:szCs w:val="24"/>
        </w:rPr>
        <w:t>excessive</w:t>
      </w:r>
      <w:r w:rsidR="00F32B88">
        <w:rPr>
          <w:rFonts w:ascii="Arial" w:hAnsi="Arial" w:cs="Arial"/>
          <w:sz w:val="24"/>
          <w:szCs w:val="24"/>
        </w:rPr>
        <w:t>”</w:t>
      </w:r>
      <w:r>
        <w:rPr>
          <w:rFonts w:ascii="Arial" w:hAnsi="Arial" w:cs="Arial"/>
          <w:sz w:val="24"/>
          <w:szCs w:val="24"/>
        </w:rPr>
        <w:t xml:space="preserve"> speed (which does not tally </w:t>
      </w:r>
      <w:r w:rsidR="00F32B88">
        <w:rPr>
          <w:rFonts w:ascii="Arial" w:hAnsi="Arial" w:cs="Arial"/>
          <w:sz w:val="24"/>
          <w:szCs w:val="24"/>
        </w:rPr>
        <w:t xml:space="preserve">up </w:t>
      </w:r>
      <w:r>
        <w:rPr>
          <w:rFonts w:ascii="Arial" w:hAnsi="Arial" w:cs="Arial"/>
          <w:sz w:val="24"/>
          <w:szCs w:val="24"/>
        </w:rPr>
        <w:t xml:space="preserve">with her claim that she was </w:t>
      </w:r>
      <w:r w:rsidR="00F32B88">
        <w:rPr>
          <w:rFonts w:ascii="Arial" w:hAnsi="Arial" w:cs="Arial"/>
          <w:sz w:val="24"/>
          <w:szCs w:val="24"/>
        </w:rPr>
        <w:t>travelling</w:t>
      </w:r>
      <w:r>
        <w:rPr>
          <w:rFonts w:ascii="Arial" w:hAnsi="Arial" w:cs="Arial"/>
          <w:sz w:val="24"/>
          <w:szCs w:val="24"/>
        </w:rPr>
        <w:t xml:space="preserve"> at normal speed yet she was able to catch up with the insured vehicle</w:t>
      </w:r>
      <w:r w:rsidR="00F32B88">
        <w:rPr>
          <w:rFonts w:ascii="Arial" w:hAnsi="Arial" w:cs="Arial"/>
          <w:sz w:val="24"/>
          <w:szCs w:val="24"/>
        </w:rPr>
        <w:t>)</w:t>
      </w:r>
      <w:r>
        <w:rPr>
          <w:rFonts w:ascii="Arial" w:hAnsi="Arial" w:cs="Arial"/>
          <w:sz w:val="24"/>
          <w:szCs w:val="24"/>
        </w:rPr>
        <w:t xml:space="preserve">. </w:t>
      </w:r>
    </w:p>
    <w:p w14:paraId="7BD3191F" w14:textId="6BAA6CFE" w:rsidR="00F32B88" w:rsidRDefault="002F7014" w:rsidP="00A27FF0">
      <w:pPr>
        <w:pStyle w:val="ListParagraph"/>
        <w:spacing w:line="360" w:lineRule="auto"/>
        <w:ind w:left="0"/>
        <w:jc w:val="both"/>
        <w:rPr>
          <w:rFonts w:ascii="Arial" w:hAnsi="Arial" w:cs="Arial"/>
          <w:sz w:val="24"/>
          <w:szCs w:val="24"/>
        </w:rPr>
      </w:pPr>
      <w:r>
        <w:rPr>
          <w:rFonts w:ascii="Arial" w:hAnsi="Arial" w:cs="Arial"/>
          <w:sz w:val="24"/>
          <w:szCs w:val="24"/>
        </w:rPr>
        <w:t xml:space="preserve"> </w:t>
      </w:r>
    </w:p>
    <w:p w14:paraId="32FA0996" w14:textId="678C6137" w:rsidR="002F7014" w:rsidRPr="00A34BF2" w:rsidRDefault="002F7014" w:rsidP="00A34BF2">
      <w:pPr>
        <w:pStyle w:val="ListParagraph"/>
        <w:numPr>
          <w:ilvl w:val="0"/>
          <w:numId w:val="2"/>
        </w:numPr>
        <w:spacing w:after="0" w:line="360" w:lineRule="auto"/>
        <w:jc w:val="both"/>
        <w:rPr>
          <w:rFonts w:ascii="Arial" w:eastAsia="Times New Roman" w:hAnsi="Arial" w:cs="Arial"/>
          <w:color w:val="000000"/>
          <w:sz w:val="24"/>
          <w:szCs w:val="24"/>
          <w:lang w:eastAsia="en-ZA"/>
        </w:rPr>
      </w:pPr>
      <w:r w:rsidRPr="00A34BF2">
        <w:rPr>
          <w:rFonts w:ascii="Arial" w:hAnsi="Arial" w:cs="Arial"/>
          <w:sz w:val="24"/>
          <w:szCs w:val="24"/>
        </w:rPr>
        <w:t>A party is bound by its pleadings. The Constitutional Court in</w:t>
      </w:r>
      <w:r w:rsidRPr="00A34BF2">
        <w:rPr>
          <w:rFonts w:ascii="Arial" w:eastAsia="Times New Roman" w:hAnsi="Arial" w:cs="Arial"/>
          <w:i/>
          <w:iCs/>
          <w:color w:val="000000"/>
          <w:sz w:val="24"/>
          <w:szCs w:val="24"/>
          <w:lang w:eastAsia="en-ZA"/>
        </w:rPr>
        <w:t xml:space="preserve"> Molusi and others v Voges NO and others</w:t>
      </w:r>
      <w:r>
        <w:rPr>
          <w:rStyle w:val="FootnoteReference"/>
          <w:rFonts w:ascii="Arial" w:eastAsia="Times New Roman" w:hAnsi="Arial" w:cs="Arial"/>
          <w:i/>
          <w:iCs/>
          <w:color w:val="000000"/>
          <w:sz w:val="24"/>
          <w:szCs w:val="24"/>
          <w:lang w:eastAsia="en-ZA"/>
        </w:rPr>
        <w:footnoteReference w:id="2"/>
      </w:r>
      <w:r w:rsidRPr="00A34BF2">
        <w:rPr>
          <w:rFonts w:ascii="Arial" w:eastAsia="Times New Roman" w:hAnsi="Arial" w:cs="Arial"/>
          <w:i/>
          <w:iCs/>
          <w:color w:val="000000"/>
          <w:sz w:val="24"/>
          <w:szCs w:val="24"/>
          <w:lang w:eastAsia="en-ZA"/>
        </w:rPr>
        <w:t xml:space="preserve"> </w:t>
      </w:r>
      <w:r w:rsidR="006F2517">
        <w:rPr>
          <w:rFonts w:ascii="Arial" w:eastAsia="Times New Roman" w:hAnsi="Arial" w:cs="Arial"/>
          <w:color w:val="000000"/>
          <w:sz w:val="24"/>
          <w:szCs w:val="24"/>
          <w:lang w:eastAsia="en-ZA"/>
        </w:rPr>
        <w:t xml:space="preserve">stated </w:t>
      </w:r>
      <w:r w:rsidRPr="00A34BF2">
        <w:rPr>
          <w:rFonts w:ascii="Arial" w:eastAsia="Times New Roman" w:hAnsi="Arial" w:cs="Arial"/>
          <w:color w:val="000000"/>
          <w:sz w:val="24"/>
          <w:szCs w:val="24"/>
          <w:lang w:eastAsia="en-ZA"/>
        </w:rPr>
        <w:t xml:space="preserve">that </w:t>
      </w:r>
      <w:r w:rsidRPr="00A34BF2">
        <w:rPr>
          <w:rFonts w:ascii="Arial" w:eastAsia="Times New Roman" w:hAnsi="Arial" w:cs="Arial"/>
          <w:i/>
          <w:iCs/>
          <w:color w:val="000000"/>
          <w:sz w:val="24"/>
          <w:szCs w:val="24"/>
          <w:lang w:eastAsia="en-ZA"/>
        </w:rPr>
        <w:t>“[t]he purpose of pleadings is to define the issues for the other party and the court. And it is for the court to adjudicate upon the disputes and those disputes alone</w:t>
      </w:r>
      <w:r w:rsidRPr="00A34BF2">
        <w:rPr>
          <w:rFonts w:ascii="Arial" w:eastAsia="Times New Roman" w:hAnsi="Arial" w:cs="Arial"/>
          <w:color w:val="000000"/>
          <w:sz w:val="24"/>
          <w:szCs w:val="24"/>
          <w:lang w:eastAsia="en-ZA"/>
        </w:rPr>
        <w:t>.”  </w:t>
      </w:r>
      <w:r w:rsidRPr="00A34BF2">
        <w:rPr>
          <w:rFonts w:ascii="Arial" w:hAnsi="Arial" w:cs="Arial"/>
          <w:sz w:val="24"/>
          <w:szCs w:val="24"/>
        </w:rPr>
        <w:t>See in similar vein</w:t>
      </w:r>
      <w:r w:rsidR="006F2517">
        <w:rPr>
          <w:rFonts w:ascii="Arial" w:hAnsi="Arial" w:cs="Arial"/>
          <w:sz w:val="24"/>
          <w:szCs w:val="24"/>
        </w:rPr>
        <w:t>:</w:t>
      </w:r>
      <w:r w:rsidRPr="00A34BF2">
        <w:rPr>
          <w:rFonts w:ascii="Arial" w:hAnsi="Arial" w:cs="Arial"/>
          <w:sz w:val="24"/>
          <w:szCs w:val="24"/>
        </w:rPr>
        <w:t xml:space="preserve"> </w:t>
      </w:r>
      <w:r w:rsidR="00CF63D2" w:rsidRPr="00A34BF2">
        <w:rPr>
          <w:rFonts w:ascii="Arial" w:eastAsia="Times New Roman" w:hAnsi="Arial" w:cs="Arial"/>
          <w:i/>
          <w:iCs/>
          <w:color w:val="000000"/>
          <w:sz w:val="24"/>
          <w:szCs w:val="24"/>
          <w:lang w:eastAsia="en-ZA"/>
        </w:rPr>
        <w:t>South African Police Service v Solidarity obo Barnard</w:t>
      </w:r>
      <w:r w:rsidR="00CF63D2">
        <w:rPr>
          <w:rStyle w:val="FootnoteReference"/>
          <w:rFonts w:ascii="Arial" w:eastAsia="Times New Roman" w:hAnsi="Arial" w:cs="Arial"/>
          <w:i/>
          <w:iCs/>
          <w:color w:val="000000"/>
          <w:sz w:val="24"/>
          <w:szCs w:val="24"/>
          <w:lang w:eastAsia="en-ZA"/>
        </w:rPr>
        <w:footnoteReference w:id="3"/>
      </w:r>
      <w:r w:rsidR="00CF63D2" w:rsidRPr="00A34BF2">
        <w:rPr>
          <w:rFonts w:ascii="Arial" w:eastAsia="Times New Roman" w:hAnsi="Arial" w:cs="Arial"/>
          <w:color w:val="000000"/>
          <w:sz w:val="24"/>
          <w:szCs w:val="24"/>
          <w:lang w:eastAsia="en-ZA"/>
        </w:rPr>
        <w:t xml:space="preserve"> where the Constitutional Court highlighted the trite principles applicable to pleadings: </w:t>
      </w:r>
    </w:p>
    <w:p w14:paraId="36E31229" w14:textId="403C77CD" w:rsidR="00CF63D2" w:rsidRDefault="00CF63D2" w:rsidP="00A27FF0">
      <w:pPr>
        <w:spacing w:after="0" w:line="360" w:lineRule="auto"/>
        <w:jc w:val="both"/>
        <w:rPr>
          <w:rFonts w:ascii="Arial" w:eastAsia="Times New Roman" w:hAnsi="Arial" w:cs="Arial"/>
          <w:color w:val="000000"/>
          <w:sz w:val="24"/>
          <w:szCs w:val="24"/>
          <w:lang w:eastAsia="en-ZA"/>
        </w:rPr>
      </w:pPr>
    </w:p>
    <w:p w14:paraId="55818FA4" w14:textId="0559588E" w:rsidR="00CF63D2" w:rsidRPr="00A27FF0" w:rsidRDefault="00CF63D2" w:rsidP="00A27FF0">
      <w:pPr>
        <w:spacing w:after="0" w:line="360" w:lineRule="auto"/>
        <w:ind w:left="720"/>
        <w:jc w:val="both"/>
        <w:rPr>
          <w:rFonts w:ascii="Arial" w:eastAsia="Times New Roman" w:hAnsi="Arial" w:cs="Arial"/>
          <w:i/>
          <w:color w:val="000000"/>
          <w:sz w:val="24"/>
          <w:szCs w:val="24"/>
          <w:lang w:eastAsia="en-ZA"/>
        </w:rPr>
      </w:pPr>
      <w:r w:rsidRPr="00A27FF0">
        <w:rPr>
          <w:rFonts w:ascii="Arial" w:eastAsia="Times New Roman" w:hAnsi="Arial" w:cs="Arial"/>
          <w:i/>
          <w:color w:val="000000"/>
          <w:sz w:val="24"/>
          <w:szCs w:val="24"/>
          <w:lang w:eastAsia="en-ZA"/>
        </w:rPr>
        <w:t>“[202] This is the context in which the question, whether Ms Barnard may be permitted to raise the new cause of action in this court, must be answered. It is a principle of our law that a party must plead its cause of action in the court of first instance so as to warn other parties of the case they have to meet and the relief sought against them. This is a fundamental principle of fairness in the conduct of litigation. It promotes the parties' rights to a fair hearing which is guaranteed by s 34 of the Constitution.”  </w:t>
      </w:r>
      <w:bookmarkStart w:id="3" w:name="0-0-0-210319"/>
      <w:bookmarkEnd w:id="3"/>
    </w:p>
    <w:p w14:paraId="7F4348C3" w14:textId="31D2AFB1" w:rsidR="00F32B88" w:rsidRDefault="00F32B88" w:rsidP="00A27FF0">
      <w:pPr>
        <w:spacing w:line="360" w:lineRule="auto"/>
        <w:jc w:val="both"/>
        <w:rPr>
          <w:rFonts w:ascii="Arial" w:hAnsi="Arial" w:cs="Arial"/>
          <w:sz w:val="24"/>
          <w:szCs w:val="24"/>
        </w:rPr>
      </w:pPr>
    </w:p>
    <w:p w14:paraId="0C59540E" w14:textId="0F7A7112" w:rsidR="009B3A59" w:rsidRPr="009B3A59" w:rsidRDefault="009B3A59" w:rsidP="00A27FF0">
      <w:pPr>
        <w:pStyle w:val="ListParagraph"/>
        <w:numPr>
          <w:ilvl w:val="0"/>
          <w:numId w:val="2"/>
        </w:numPr>
        <w:spacing w:line="360" w:lineRule="auto"/>
        <w:jc w:val="both"/>
        <w:rPr>
          <w:rFonts w:ascii="Arial" w:hAnsi="Arial" w:cs="Arial"/>
          <w:sz w:val="24"/>
          <w:szCs w:val="24"/>
        </w:rPr>
      </w:pPr>
      <w:r>
        <w:rPr>
          <w:rFonts w:ascii="Arial" w:hAnsi="Arial" w:cs="Arial"/>
          <w:sz w:val="24"/>
          <w:szCs w:val="24"/>
        </w:rPr>
        <w:lastRenderedPageBreak/>
        <w:t xml:space="preserve">A litigant is not permitted to plead one case in the pleadings and another in court. See </w:t>
      </w:r>
      <w:r w:rsidRPr="009B3A59">
        <w:rPr>
          <w:rFonts w:ascii="Arial" w:eastAsia="Calibri" w:hAnsi="Arial" w:cs="Arial"/>
          <w:i/>
          <w:iCs/>
          <w:color w:val="1E1E1E"/>
          <w:sz w:val="24"/>
          <w:szCs w:val="24"/>
        </w:rPr>
        <w:t>Minister of Safety and Security v Slabbert</w:t>
      </w:r>
      <w:r w:rsidR="006F2517">
        <w:rPr>
          <w:rFonts w:ascii="Arial" w:eastAsia="Calibri" w:hAnsi="Arial" w:cs="Arial"/>
          <w:i/>
          <w:iCs/>
          <w:color w:val="1E1E1E"/>
          <w:sz w:val="24"/>
          <w:szCs w:val="24"/>
        </w:rPr>
        <w:t>:</w:t>
      </w:r>
      <w:r>
        <w:rPr>
          <w:rStyle w:val="FootnoteReference"/>
          <w:rFonts w:ascii="Arial" w:eastAsia="Calibri" w:hAnsi="Arial" w:cs="Arial"/>
          <w:i/>
          <w:iCs/>
          <w:color w:val="1E1E1E"/>
          <w:sz w:val="24"/>
          <w:szCs w:val="24"/>
        </w:rPr>
        <w:footnoteReference w:id="4"/>
      </w:r>
    </w:p>
    <w:p w14:paraId="759D9734" w14:textId="77777777" w:rsidR="009B3A59" w:rsidRDefault="009B3A59" w:rsidP="00A27FF0">
      <w:pPr>
        <w:pStyle w:val="ListParagraph"/>
        <w:spacing w:line="360" w:lineRule="auto"/>
        <w:ind w:left="0"/>
        <w:jc w:val="both"/>
        <w:rPr>
          <w:rFonts w:ascii="Arial" w:hAnsi="Arial" w:cs="Arial"/>
          <w:sz w:val="24"/>
          <w:szCs w:val="24"/>
        </w:rPr>
      </w:pPr>
    </w:p>
    <w:p w14:paraId="5ADAB0E6" w14:textId="01AF71A2" w:rsidR="00B8560D" w:rsidRPr="00A27FF0" w:rsidRDefault="009B3A59" w:rsidP="00A27FF0">
      <w:pPr>
        <w:pStyle w:val="ListParagraph"/>
        <w:spacing w:line="360" w:lineRule="auto"/>
        <w:jc w:val="both"/>
        <w:rPr>
          <w:rFonts w:ascii="Arial" w:eastAsia="Arial" w:hAnsi="Arial" w:cs="Arial"/>
          <w:i/>
          <w:color w:val="1E1E1E"/>
          <w:sz w:val="24"/>
          <w:szCs w:val="24"/>
        </w:rPr>
      </w:pPr>
      <w:r w:rsidRPr="00A27FF0">
        <w:rPr>
          <w:rFonts w:ascii="Arial" w:hAnsi="Arial" w:cs="Arial"/>
          <w:i/>
          <w:sz w:val="24"/>
          <w:szCs w:val="24"/>
        </w:rPr>
        <w:t xml:space="preserve">“[11] </w:t>
      </w:r>
      <w:r w:rsidR="00B8560D" w:rsidRPr="00A27FF0">
        <w:rPr>
          <w:rFonts w:ascii="Arial" w:eastAsia="Arial" w:hAnsi="Arial" w:cs="Arial"/>
          <w:i/>
          <w:color w:val="1E1E1E"/>
          <w:sz w:val="24"/>
          <w:szCs w:val="24"/>
        </w:rPr>
        <w:t>The purpose of the pleadings is to define the issues for the other party and the court. 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w:t>
      </w:r>
    </w:p>
    <w:p w14:paraId="1438AA6E" w14:textId="03384892" w:rsidR="00727508" w:rsidRDefault="00727508" w:rsidP="00A27FF0">
      <w:pPr>
        <w:spacing w:line="360" w:lineRule="auto"/>
        <w:jc w:val="both"/>
        <w:rPr>
          <w:rFonts w:ascii="Arial" w:eastAsia="Arial" w:hAnsi="Arial" w:cs="Arial"/>
          <w:color w:val="1E1E1E"/>
          <w:sz w:val="24"/>
          <w:szCs w:val="24"/>
        </w:rPr>
      </w:pPr>
    </w:p>
    <w:p w14:paraId="2144C283" w14:textId="6743164C" w:rsidR="00727508" w:rsidRDefault="004E53C5" w:rsidP="00A27FF0">
      <w:pPr>
        <w:pStyle w:val="ListParagraph"/>
        <w:numPr>
          <w:ilvl w:val="0"/>
          <w:numId w:val="2"/>
        </w:numPr>
        <w:spacing w:line="360" w:lineRule="auto"/>
        <w:jc w:val="both"/>
        <w:rPr>
          <w:rFonts w:ascii="Arial" w:eastAsia="Arial" w:hAnsi="Arial" w:cs="Arial"/>
          <w:color w:val="1E1E1E"/>
          <w:sz w:val="24"/>
          <w:szCs w:val="24"/>
        </w:rPr>
      </w:pPr>
      <w:r>
        <w:rPr>
          <w:rFonts w:ascii="Arial" w:eastAsia="Arial" w:hAnsi="Arial" w:cs="Arial"/>
          <w:color w:val="1E1E1E"/>
          <w:sz w:val="24"/>
          <w:szCs w:val="24"/>
        </w:rPr>
        <w:t xml:space="preserve">It is a trite principle that a litigant must plead a </w:t>
      </w:r>
      <w:r w:rsidR="007F76E4">
        <w:rPr>
          <w:rFonts w:ascii="Arial" w:eastAsia="Arial" w:hAnsi="Arial" w:cs="Arial"/>
          <w:color w:val="1E1E1E"/>
          <w:sz w:val="24"/>
          <w:szCs w:val="24"/>
        </w:rPr>
        <w:t xml:space="preserve">particular case in the pleadings and plead the </w:t>
      </w:r>
      <w:r w:rsidR="00390A92">
        <w:rPr>
          <w:rFonts w:ascii="Arial" w:eastAsia="Arial" w:hAnsi="Arial" w:cs="Arial"/>
          <w:color w:val="1E1E1E"/>
          <w:sz w:val="24"/>
          <w:szCs w:val="24"/>
        </w:rPr>
        <w:t>material</w:t>
      </w:r>
      <w:r w:rsidR="007F76E4">
        <w:rPr>
          <w:rFonts w:ascii="Arial" w:eastAsia="Arial" w:hAnsi="Arial" w:cs="Arial"/>
          <w:color w:val="1E1E1E"/>
          <w:sz w:val="24"/>
          <w:szCs w:val="24"/>
        </w:rPr>
        <w:t xml:space="preserve"> facts on which it relies for her claim. It is not permissible to seek to establish a different case at trial (except where the pleadings have been amended). </w:t>
      </w:r>
    </w:p>
    <w:p w14:paraId="13BB5155" w14:textId="77777777" w:rsidR="00390A92" w:rsidRDefault="00390A92" w:rsidP="00A27FF0">
      <w:pPr>
        <w:pStyle w:val="ListParagraph"/>
        <w:spacing w:line="360" w:lineRule="auto"/>
        <w:ind w:left="0"/>
        <w:jc w:val="both"/>
        <w:rPr>
          <w:rFonts w:ascii="Arial" w:eastAsia="Arial" w:hAnsi="Arial" w:cs="Arial"/>
          <w:color w:val="1E1E1E"/>
          <w:sz w:val="24"/>
          <w:szCs w:val="24"/>
        </w:rPr>
      </w:pPr>
    </w:p>
    <w:p w14:paraId="0F6F5FA1" w14:textId="1BA2202B" w:rsidR="00390A92" w:rsidRDefault="004D766E" w:rsidP="00A27FF0">
      <w:pPr>
        <w:pStyle w:val="ListParagraph"/>
        <w:numPr>
          <w:ilvl w:val="0"/>
          <w:numId w:val="2"/>
        </w:numPr>
        <w:spacing w:line="360" w:lineRule="auto"/>
        <w:jc w:val="both"/>
        <w:rPr>
          <w:rFonts w:ascii="Arial" w:eastAsia="Arial" w:hAnsi="Arial" w:cs="Arial"/>
          <w:color w:val="1E1E1E"/>
          <w:sz w:val="24"/>
          <w:szCs w:val="24"/>
        </w:rPr>
      </w:pPr>
      <w:r>
        <w:rPr>
          <w:rFonts w:ascii="Arial" w:eastAsia="Arial" w:hAnsi="Arial" w:cs="Arial"/>
          <w:color w:val="1E1E1E"/>
          <w:sz w:val="24"/>
          <w:szCs w:val="24"/>
        </w:rPr>
        <w:t>The plaintiff in her evidence de</w:t>
      </w:r>
      <w:r w:rsidR="006F2517">
        <w:rPr>
          <w:rFonts w:ascii="Arial" w:eastAsia="Arial" w:hAnsi="Arial" w:cs="Arial"/>
          <w:color w:val="1E1E1E"/>
          <w:sz w:val="24"/>
          <w:szCs w:val="24"/>
        </w:rPr>
        <w:t xml:space="preserve">parted </w:t>
      </w:r>
      <w:r>
        <w:rPr>
          <w:rFonts w:ascii="Arial" w:eastAsia="Arial" w:hAnsi="Arial" w:cs="Arial"/>
          <w:color w:val="1E1E1E"/>
          <w:sz w:val="24"/>
          <w:szCs w:val="24"/>
        </w:rPr>
        <w:t xml:space="preserve">from her pleaded case in material respects. </w:t>
      </w:r>
      <w:r w:rsidR="00390A92">
        <w:rPr>
          <w:rFonts w:ascii="Arial" w:eastAsia="Arial" w:hAnsi="Arial" w:cs="Arial"/>
          <w:color w:val="1E1E1E"/>
          <w:sz w:val="24"/>
          <w:szCs w:val="24"/>
        </w:rPr>
        <w:t xml:space="preserve">This, coupled with the inherent probabilities of the plaintiff’s evidence resulted in her claim being dismissed. I can find no reason to interfere with the order made by the court </w:t>
      </w:r>
      <w:r w:rsidR="00390A92">
        <w:rPr>
          <w:rFonts w:ascii="Arial" w:eastAsia="Arial" w:hAnsi="Arial" w:cs="Arial"/>
          <w:i/>
          <w:iCs/>
          <w:color w:val="1E1E1E"/>
          <w:sz w:val="24"/>
          <w:szCs w:val="24"/>
        </w:rPr>
        <w:t>a quo</w:t>
      </w:r>
      <w:r w:rsidR="00390A92">
        <w:rPr>
          <w:rFonts w:ascii="Arial" w:eastAsia="Arial" w:hAnsi="Arial" w:cs="Arial"/>
          <w:color w:val="1E1E1E"/>
          <w:sz w:val="24"/>
          <w:szCs w:val="24"/>
        </w:rPr>
        <w:t>.</w:t>
      </w:r>
    </w:p>
    <w:p w14:paraId="3C831D93" w14:textId="77777777" w:rsidR="00390A92" w:rsidRPr="00390A92" w:rsidRDefault="00390A92" w:rsidP="00A27FF0">
      <w:pPr>
        <w:pStyle w:val="ListParagraph"/>
        <w:jc w:val="both"/>
        <w:rPr>
          <w:rFonts w:ascii="Arial" w:eastAsia="Arial" w:hAnsi="Arial" w:cs="Arial"/>
          <w:color w:val="1E1E1E"/>
          <w:sz w:val="24"/>
          <w:szCs w:val="24"/>
        </w:rPr>
      </w:pPr>
    </w:p>
    <w:p w14:paraId="5021D206" w14:textId="7D8EB82F" w:rsidR="00390A92" w:rsidRDefault="00390A92" w:rsidP="00A27FF0">
      <w:pPr>
        <w:pStyle w:val="ListParagraph"/>
        <w:numPr>
          <w:ilvl w:val="0"/>
          <w:numId w:val="2"/>
        </w:numPr>
        <w:spacing w:line="360" w:lineRule="auto"/>
        <w:jc w:val="both"/>
        <w:rPr>
          <w:rFonts w:ascii="Arial" w:eastAsia="Arial" w:hAnsi="Arial" w:cs="Arial"/>
          <w:color w:val="1E1E1E"/>
          <w:sz w:val="24"/>
          <w:szCs w:val="24"/>
        </w:rPr>
      </w:pPr>
      <w:r>
        <w:rPr>
          <w:rFonts w:ascii="Arial" w:eastAsia="Arial" w:hAnsi="Arial" w:cs="Arial"/>
          <w:color w:val="1E1E1E"/>
          <w:sz w:val="24"/>
          <w:szCs w:val="24"/>
        </w:rPr>
        <w:t>In the event the following order is made:</w:t>
      </w:r>
    </w:p>
    <w:p w14:paraId="673CCCB9" w14:textId="4D62D6D7" w:rsidR="00390A92" w:rsidRDefault="00390A92" w:rsidP="00A27FF0">
      <w:pPr>
        <w:pStyle w:val="ListParagraph"/>
        <w:spacing w:line="360" w:lineRule="auto"/>
        <w:ind w:left="0"/>
        <w:jc w:val="both"/>
        <w:rPr>
          <w:rFonts w:ascii="Arial" w:eastAsia="Arial" w:hAnsi="Arial" w:cs="Arial"/>
          <w:color w:val="1E1E1E"/>
          <w:sz w:val="24"/>
          <w:szCs w:val="24"/>
        </w:rPr>
      </w:pPr>
    </w:p>
    <w:p w14:paraId="63D8DA0F" w14:textId="67F0B927" w:rsidR="00390A92" w:rsidRDefault="00390A92" w:rsidP="00A27FF0">
      <w:pPr>
        <w:pStyle w:val="ListParagraph"/>
        <w:spacing w:line="360" w:lineRule="auto"/>
        <w:jc w:val="both"/>
        <w:rPr>
          <w:rFonts w:ascii="Arial" w:eastAsia="Arial" w:hAnsi="Arial" w:cs="Arial"/>
          <w:color w:val="1E1E1E"/>
          <w:sz w:val="24"/>
          <w:szCs w:val="24"/>
        </w:rPr>
      </w:pPr>
      <w:r>
        <w:rPr>
          <w:rFonts w:ascii="Arial" w:eastAsia="Arial" w:hAnsi="Arial" w:cs="Arial"/>
          <w:color w:val="1E1E1E"/>
          <w:sz w:val="24"/>
          <w:szCs w:val="24"/>
        </w:rPr>
        <w:t>“The appeal is dismissed with no order as to costs.”</w:t>
      </w:r>
    </w:p>
    <w:p w14:paraId="18FBFE3D" w14:textId="1655214F" w:rsidR="00390A92" w:rsidRDefault="00390A92" w:rsidP="00A27FF0">
      <w:pPr>
        <w:pStyle w:val="ListParagraph"/>
        <w:spacing w:line="360" w:lineRule="auto"/>
        <w:jc w:val="both"/>
        <w:rPr>
          <w:rFonts w:ascii="Arial" w:eastAsia="Arial" w:hAnsi="Arial" w:cs="Arial"/>
          <w:color w:val="1E1E1E"/>
          <w:sz w:val="24"/>
          <w:szCs w:val="24"/>
        </w:rPr>
      </w:pPr>
    </w:p>
    <w:p w14:paraId="5AEBA18C" w14:textId="1CA16D80" w:rsidR="00390A92" w:rsidRDefault="00390A92" w:rsidP="00390A92">
      <w:pPr>
        <w:pStyle w:val="ListParagraph"/>
        <w:spacing w:line="360" w:lineRule="auto"/>
        <w:jc w:val="both"/>
        <w:rPr>
          <w:rFonts w:ascii="Arial" w:eastAsia="Arial" w:hAnsi="Arial" w:cs="Arial"/>
          <w:color w:val="1E1E1E"/>
          <w:sz w:val="24"/>
          <w:szCs w:val="24"/>
        </w:rPr>
      </w:pPr>
    </w:p>
    <w:p w14:paraId="6914C549" w14:textId="77777777" w:rsidR="00A27FF0" w:rsidRPr="00877DBF" w:rsidRDefault="00A27FF0" w:rsidP="00A27FF0">
      <w:pPr>
        <w:widowControl w:val="0"/>
        <w:autoSpaceDE w:val="0"/>
        <w:autoSpaceDN w:val="0"/>
        <w:spacing w:after="0" w:line="360" w:lineRule="auto"/>
        <w:ind w:left="1440"/>
        <w:jc w:val="right"/>
        <w:rPr>
          <w:rFonts w:ascii="Arial" w:eastAsia="Arial" w:hAnsi="Arial" w:cs="Arial"/>
          <w:sz w:val="24"/>
          <w:szCs w:val="24"/>
        </w:rPr>
      </w:pPr>
      <w:r w:rsidRPr="00877DBF">
        <w:rPr>
          <w:rFonts w:ascii="Arial" w:eastAsia="Arial" w:hAnsi="Arial" w:cs="Arial"/>
          <w:color w:val="000000"/>
          <w:sz w:val="24"/>
          <w:szCs w:val="24"/>
        </w:rPr>
        <w:t>________</w:t>
      </w:r>
      <w:r w:rsidRPr="00877DBF">
        <w:rPr>
          <w:rFonts w:ascii="Arial" w:eastAsia="Arial" w:hAnsi="Arial" w:cs="Arial"/>
          <w:sz w:val="24"/>
          <w:szCs w:val="24"/>
        </w:rPr>
        <w:t>________________________</w:t>
      </w:r>
    </w:p>
    <w:p w14:paraId="5CE16C84" w14:textId="77777777" w:rsidR="00A27FF0" w:rsidRPr="00877DBF" w:rsidRDefault="00A27FF0" w:rsidP="00A27FF0">
      <w:pPr>
        <w:widowControl w:val="0"/>
        <w:autoSpaceDE w:val="0"/>
        <w:autoSpaceDN w:val="0"/>
        <w:spacing w:after="0" w:line="360" w:lineRule="auto"/>
        <w:jc w:val="right"/>
        <w:rPr>
          <w:rFonts w:ascii="Arial" w:eastAsia="Arial" w:hAnsi="Arial" w:cs="Arial"/>
          <w:sz w:val="24"/>
          <w:szCs w:val="24"/>
        </w:rPr>
      </w:pPr>
      <w:r w:rsidRPr="00877DBF">
        <w:rPr>
          <w:rFonts w:ascii="Arial" w:eastAsia="Arial" w:hAnsi="Arial" w:cs="Arial"/>
          <w:sz w:val="24"/>
          <w:szCs w:val="24"/>
        </w:rPr>
        <w:t xml:space="preserve"> </w:t>
      </w:r>
      <w:r w:rsidRPr="00877DBF">
        <w:rPr>
          <w:rFonts w:ascii="Arial" w:eastAsia="Arial" w:hAnsi="Arial" w:cs="Arial"/>
          <w:sz w:val="24"/>
          <w:szCs w:val="24"/>
        </w:rPr>
        <w:tab/>
      </w:r>
      <w:r w:rsidRPr="00877DBF">
        <w:rPr>
          <w:rFonts w:ascii="Arial" w:eastAsia="Arial" w:hAnsi="Arial" w:cs="Arial"/>
          <w:sz w:val="24"/>
          <w:szCs w:val="24"/>
        </w:rPr>
        <w:tab/>
      </w:r>
      <w:r w:rsidRPr="00877DBF">
        <w:rPr>
          <w:rFonts w:ascii="Arial" w:eastAsia="Arial" w:hAnsi="Arial" w:cs="Arial"/>
          <w:sz w:val="24"/>
          <w:szCs w:val="24"/>
        </w:rPr>
        <w:tab/>
      </w:r>
      <w:r w:rsidRPr="00877DBF">
        <w:rPr>
          <w:rFonts w:ascii="Arial" w:eastAsia="Arial" w:hAnsi="Arial" w:cs="Arial"/>
          <w:b/>
          <w:sz w:val="24"/>
          <w:szCs w:val="24"/>
        </w:rPr>
        <w:t>A.C. BASSON</w:t>
      </w:r>
    </w:p>
    <w:p w14:paraId="4F0CEC7A" w14:textId="77777777" w:rsidR="00A27FF0" w:rsidRPr="00877DBF" w:rsidRDefault="00A27FF0" w:rsidP="00A27FF0">
      <w:pPr>
        <w:widowControl w:val="0"/>
        <w:autoSpaceDE w:val="0"/>
        <w:autoSpaceDN w:val="0"/>
        <w:spacing w:after="0" w:line="360" w:lineRule="auto"/>
        <w:jc w:val="right"/>
        <w:rPr>
          <w:rFonts w:ascii="Arial" w:eastAsia="Arial" w:hAnsi="Arial" w:cs="Arial"/>
          <w:b/>
          <w:sz w:val="24"/>
          <w:szCs w:val="24"/>
        </w:rPr>
      </w:pPr>
      <w:r w:rsidRPr="00877DBF">
        <w:rPr>
          <w:rFonts w:ascii="Arial" w:eastAsia="Arial" w:hAnsi="Arial" w:cs="Arial"/>
          <w:b/>
          <w:sz w:val="24"/>
          <w:szCs w:val="24"/>
        </w:rPr>
        <w:t>JUDGE OF THE HIGH COURT</w:t>
      </w:r>
    </w:p>
    <w:p w14:paraId="3DD8ED12" w14:textId="77777777" w:rsidR="00A27FF0" w:rsidRPr="00877DBF" w:rsidRDefault="00A27FF0" w:rsidP="00A27FF0">
      <w:pPr>
        <w:widowControl w:val="0"/>
        <w:autoSpaceDE w:val="0"/>
        <w:autoSpaceDN w:val="0"/>
        <w:spacing w:after="0" w:line="360" w:lineRule="auto"/>
        <w:jc w:val="right"/>
        <w:rPr>
          <w:rFonts w:ascii="Arial" w:eastAsia="Arial" w:hAnsi="Arial" w:cs="Arial"/>
          <w:b/>
          <w:sz w:val="24"/>
          <w:szCs w:val="24"/>
        </w:rPr>
      </w:pPr>
      <w:r w:rsidRPr="00877DBF">
        <w:rPr>
          <w:rFonts w:ascii="Arial" w:eastAsia="Arial" w:hAnsi="Arial" w:cs="Arial"/>
          <w:b/>
          <w:sz w:val="24"/>
          <w:szCs w:val="24"/>
        </w:rPr>
        <w:t>GAUTENG DIVISION OF THE HIGH COURT, PRETORIA</w:t>
      </w:r>
    </w:p>
    <w:p w14:paraId="460BA2D5" w14:textId="77777777" w:rsidR="00A27FF0" w:rsidRPr="00877DBF" w:rsidRDefault="00A27FF0" w:rsidP="00A27FF0">
      <w:pPr>
        <w:widowControl w:val="0"/>
        <w:autoSpaceDE w:val="0"/>
        <w:autoSpaceDN w:val="0"/>
        <w:spacing w:line="360" w:lineRule="auto"/>
        <w:jc w:val="both"/>
        <w:rPr>
          <w:rFonts w:ascii="Arial" w:eastAsia="Arial" w:hAnsi="Arial" w:cs="Arial"/>
          <w:color w:val="000000"/>
          <w:sz w:val="24"/>
          <w:szCs w:val="24"/>
        </w:rPr>
      </w:pPr>
    </w:p>
    <w:p w14:paraId="4772904F" w14:textId="1B3BBCCA" w:rsidR="00A27FF0" w:rsidRDefault="00A27FF0" w:rsidP="00A27FF0">
      <w:pPr>
        <w:widowControl w:val="0"/>
        <w:autoSpaceDE w:val="0"/>
        <w:autoSpaceDN w:val="0"/>
        <w:spacing w:line="360" w:lineRule="auto"/>
        <w:jc w:val="both"/>
        <w:rPr>
          <w:rFonts w:ascii="Arial" w:eastAsia="Arial" w:hAnsi="Arial" w:cs="Arial"/>
          <w:color w:val="000000"/>
          <w:sz w:val="24"/>
          <w:szCs w:val="24"/>
        </w:rPr>
      </w:pPr>
      <w:r>
        <w:rPr>
          <w:rFonts w:ascii="Arial" w:eastAsia="Arial" w:hAnsi="Arial" w:cs="Arial"/>
          <w:color w:val="000000"/>
          <w:sz w:val="24"/>
          <w:szCs w:val="24"/>
        </w:rPr>
        <w:t>I agree,</w:t>
      </w:r>
    </w:p>
    <w:p w14:paraId="5DC66467" w14:textId="553B1815" w:rsidR="00A27FF0" w:rsidRDefault="00A27FF0" w:rsidP="00A27FF0">
      <w:pPr>
        <w:widowControl w:val="0"/>
        <w:autoSpaceDE w:val="0"/>
        <w:autoSpaceDN w:val="0"/>
        <w:spacing w:line="360" w:lineRule="auto"/>
        <w:jc w:val="both"/>
        <w:rPr>
          <w:rFonts w:ascii="Arial" w:eastAsia="Arial" w:hAnsi="Arial" w:cs="Arial"/>
          <w:color w:val="000000"/>
          <w:sz w:val="24"/>
          <w:szCs w:val="24"/>
        </w:rPr>
      </w:pPr>
    </w:p>
    <w:p w14:paraId="432E508B" w14:textId="77777777" w:rsidR="00A27FF0" w:rsidRPr="00877DBF" w:rsidRDefault="00A27FF0" w:rsidP="00A27FF0">
      <w:pPr>
        <w:widowControl w:val="0"/>
        <w:autoSpaceDE w:val="0"/>
        <w:autoSpaceDN w:val="0"/>
        <w:spacing w:after="0" w:line="360" w:lineRule="auto"/>
        <w:ind w:left="1440"/>
        <w:jc w:val="right"/>
        <w:rPr>
          <w:rFonts w:ascii="Arial" w:eastAsia="Arial" w:hAnsi="Arial" w:cs="Arial"/>
          <w:sz w:val="24"/>
          <w:szCs w:val="24"/>
        </w:rPr>
      </w:pPr>
      <w:r w:rsidRPr="00877DBF">
        <w:rPr>
          <w:rFonts w:ascii="Arial" w:eastAsia="Arial" w:hAnsi="Arial" w:cs="Arial"/>
          <w:color w:val="000000"/>
          <w:sz w:val="24"/>
          <w:szCs w:val="24"/>
        </w:rPr>
        <w:t>________</w:t>
      </w:r>
      <w:r w:rsidRPr="00877DBF">
        <w:rPr>
          <w:rFonts w:ascii="Arial" w:eastAsia="Arial" w:hAnsi="Arial" w:cs="Arial"/>
          <w:sz w:val="24"/>
          <w:szCs w:val="24"/>
        </w:rPr>
        <w:t>________________________</w:t>
      </w:r>
    </w:p>
    <w:p w14:paraId="62D4B917" w14:textId="7DFBEF78" w:rsidR="00A27FF0" w:rsidRPr="00877DBF" w:rsidRDefault="00A27FF0" w:rsidP="00A27FF0">
      <w:pPr>
        <w:widowControl w:val="0"/>
        <w:autoSpaceDE w:val="0"/>
        <w:autoSpaceDN w:val="0"/>
        <w:spacing w:after="0" w:line="360" w:lineRule="auto"/>
        <w:jc w:val="right"/>
        <w:rPr>
          <w:rFonts w:ascii="Arial" w:eastAsia="Arial" w:hAnsi="Arial" w:cs="Arial"/>
          <w:sz w:val="24"/>
          <w:szCs w:val="24"/>
        </w:rPr>
      </w:pPr>
      <w:r w:rsidRPr="00877DBF">
        <w:rPr>
          <w:rFonts w:ascii="Arial" w:eastAsia="Arial" w:hAnsi="Arial" w:cs="Arial"/>
          <w:sz w:val="24"/>
          <w:szCs w:val="24"/>
        </w:rPr>
        <w:t xml:space="preserve"> </w:t>
      </w:r>
      <w:r w:rsidRPr="00877DBF">
        <w:rPr>
          <w:rFonts w:ascii="Arial" w:eastAsia="Arial" w:hAnsi="Arial" w:cs="Arial"/>
          <w:sz w:val="24"/>
          <w:szCs w:val="24"/>
        </w:rPr>
        <w:tab/>
      </w:r>
      <w:r w:rsidRPr="00877DBF">
        <w:rPr>
          <w:rFonts w:ascii="Arial" w:eastAsia="Arial" w:hAnsi="Arial" w:cs="Arial"/>
          <w:sz w:val="24"/>
          <w:szCs w:val="24"/>
        </w:rPr>
        <w:tab/>
      </w:r>
      <w:r w:rsidRPr="00877DBF">
        <w:rPr>
          <w:rFonts w:ascii="Arial" w:eastAsia="Arial" w:hAnsi="Arial" w:cs="Arial"/>
          <w:sz w:val="24"/>
          <w:szCs w:val="24"/>
        </w:rPr>
        <w:tab/>
      </w:r>
      <w:r w:rsidR="003631E0" w:rsidRPr="003631E0">
        <w:rPr>
          <w:rFonts w:ascii="Arial" w:eastAsia="Arial" w:hAnsi="Arial" w:cs="Arial"/>
          <w:b/>
          <w:sz w:val="24"/>
          <w:szCs w:val="24"/>
        </w:rPr>
        <w:t xml:space="preserve">M </w:t>
      </w:r>
      <w:r w:rsidR="003631E0">
        <w:rPr>
          <w:rFonts w:ascii="Arial" w:eastAsia="Arial" w:hAnsi="Arial" w:cs="Arial"/>
          <w:b/>
          <w:sz w:val="24"/>
          <w:szCs w:val="24"/>
        </w:rPr>
        <w:t>KUBUSHI</w:t>
      </w:r>
    </w:p>
    <w:p w14:paraId="15CD83F8" w14:textId="77777777" w:rsidR="00A27FF0" w:rsidRPr="00877DBF" w:rsidRDefault="00A27FF0" w:rsidP="00A27FF0">
      <w:pPr>
        <w:widowControl w:val="0"/>
        <w:autoSpaceDE w:val="0"/>
        <w:autoSpaceDN w:val="0"/>
        <w:spacing w:after="0" w:line="360" w:lineRule="auto"/>
        <w:jc w:val="right"/>
        <w:rPr>
          <w:rFonts w:ascii="Arial" w:eastAsia="Arial" w:hAnsi="Arial" w:cs="Arial"/>
          <w:b/>
          <w:sz w:val="24"/>
          <w:szCs w:val="24"/>
        </w:rPr>
      </w:pPr>
      <w:r w:rsidRPr="00877DBF">
        <w:rPr>
          <w:rFonts w:ascii="Arial" w:eastAsia="Arial" w:hAnsi="Arial" w:cs="Arial"/>
          <w:b/>
          <w:sz w:val="24"/>
          <w:szCs w:val="24"/>
        </w:rPr>
        <w:t>JUDGE OF THE HIGH COURT</w:t>
      </w:r>
    </w:p>
    <w:p w14:paraId="084C880E" w14:textId="77777777" w:rsidR="00A27FF0" w:rsidRPr="00877DBF" w:rsidRDefault="00A27FF0" w:rsidP="00A27FF0">
      <w:pPr>
        <w:widowControl w:val="0"/>
        <w:autoSpaceDE w:val="0"/>
        <w:autoSpaceDN w:val="0"/>
        <w:spacing w:after="0" w:line="360" w:lineRule="auto"/>
        <w:jc w:val="right"/>
        <w:rPr>
          <w:rFonts w:ascii="Arial" w:eastAsia="Arial" w:hAnsi="Arial" w:cs="Arial"/>
          <w:b/>
          <w:sz w:val="24"/>
          <w:szCs w:val="24"/>
        </w:rPr>
      </w:pPr>
      <w:r w:rsidRPr="00877DBF">
        <w:rPr>
          <w:rFonts w:ascii="Arial" w:eastAsia="Arial" w:hAnsi="Arial" w:cs="Arial"/>
          <w:b/>
          <w:sz w:val="24"/>
          <w:szCs w:val="24"/>
        </w:rPr>
        <w:t>GAUTENG DIVISION OF THE HIGH COURT, PRETORIA</w:t>
      </w:r>
    </w:p>
    <w:p w14:paraId="5717B2AC" w14:textId="4354384C" w:rsidR="00A27FF0" w:rsidRDefault="00A27FF0" w:rsidP="00A27FF0">
      <w:pPr>
        <w:widowControl w:val="0"/>
        <w:autoSpaceDE w:val="0"/>
        <w:autoSpaceDN w:val="0"/>
        <w:spacing w:line="360" w:lineRule="auto"/>
        <w:jc w:val="both"/>
        <w:rPr>
          <w:rFonts w:ascii="Arial" w:eastAsia="Arial" w:hAnsi="Arial" w:cs="Arial"/>
          <w:color w:val="000000"/>
          <w:sz w:val="24"/>
          <w:szCs w:val="24"/>
        </w:rPr>
      </w:pPr>
    </w:p>
    <w:p w14:paraId="11008EC8" w14:textId="79EA7FAA" w:rsidR="003631E0" w:rsidRDefault="003631E0" w:rsidP="00A27FF0">
      <w:pPr>
        <w:widowControl w:val="0"/>
        <w:autoSpaceDE w:val="0"/>
        <w:autoSpaceDN w:val="0"/>
        <w:spacing w:line="360" w:lineRule="auto"/>
        <w:jc w:val="both"/>
        <w:rPr>
          <w:rFonts w:ascii="Arial" w:eastAsia="Arial" w:hAnsi="Arial" w:cs="Arial"/>
          <w:color w:val="000000"/>
          <w:sz w:val="24"/>
          <w:szCs w:val="24"/>
        </w:rPr>
      </w:pPr>
      <w:r>
        <w:rPr>
          <w:rFonts w:ascii="Arial" w:eastAsia="Arial" w:hAnsi="Arial" w:cs="Arial"/>
          <w:color w:val="000000"/>
          <w:sz w:val="24"/>
          <w:szCs w:val="24"/>
        </w:rPr>
        <w:t>I agree,</w:t>
      </w:r>
    </w:p>
    <w:p w14:paraId="34308E33" w14:textId="45CC14AB" w:rsidR="003631E0" w:rsidRDefault="003631E0" w:rsidP="00A27FF0">
      <w:pPr>
        <w:widowControl w:val="0"/>
        <w:autoSpaceDE w:val="0"/>
        <w:autoSpaceDN w:val="0"/>
        <w:spacing w:line="360" w:lineRule="auto"/>
        <w:jc w:val="both"/>
        <w:rPr>
          <w:rFonts w:ascii="Arial" w:eastAsia="Arial" w:hAnsi="Arial" w:cs="Arial"/>
          <w:color w:val="000000"/>
          <w:sz w:val="24"/>
          <w:szCs w:val="24"/>
        </w:rPr>
      </w:pPr>
    </w:p>
    <w:p w14:paraId="4141AB4E" w14:textId="0F55983F" w:rsidR="003631E0" w:rsidRDefault="003631E0" w:rsidP="00A27FF0">
      <w:pPr>
        <w:widowControl w:val="0"/>
        <w:autoSpaceDE w:val="0"/>
        <w:autoSpaceDN w:val="0"/>
        <w:spacing w:line="360" w:lineRule="auto"/>
        <w:jc w:val="both"/>
        <w:rPr>
          <w:rFonts w:ascii="Arial" w:eastAsia="Arial" w:hAnsi="Arial" w:cs="Arial"/>
          <w:color w:val="000000"/>
          <w:sz w:val="24"/>
          <w:szCs w:val="24"/>
        </w:rPr>
      </w:pPr>
    </w:p>
    <w:p w14:paraId="5D661EEA" w14:textId="77777777" w:rsidR="003631E0" w:rsidRPr="00877DBF" w:rsidRDefault="003631E0" w:rsidP="003631E0">
      <w:pPr>
        <w:widowControl w:val="0"/>
        <w:autoSpaceDE w:val="0"/>
        <w:autoSpaceDN w:val="0"/>
        <w:spacing w:after="0" w:line="360" w:lineRule="auto"/>
        <w:ind w:left="1440"/>
        <w:jc w:val="right"/>
        <w:rPr>
          <w:rFonts w:ascii="Arial" w:eastAsia="Arial" w:hAnsi="Arial" w:cs="Arial"/>
          <w:sz w:val="24"/>
          <w:szCs w:val="24"/>
        </w:rPr>
      </w:pPr>
      <w:r w:rsidRPr="00877DBF">
        <w:rPr>
          <w:rFonts w:ascii="Arial" w:eastAsia="Arial" w:hAnsi="Arial" w:cs="Arial"/>
          <w:color w:val="000000"/>
          <w:sz w:val="24"/>
          <w:szCs w:val="24"/>
        </w:rPr>
        <w:t>________</w:t>
      </w:r>
      <w:r w:rsidRPr="00877DBF">
        <w:rPr>
          <w:rFonts w:ascii="Arial" w:eastAsia="Arial" w:hAnsi="Arial" w:cs="Arial"/>
          <w:sz w:val="24"/>
          <w:szCs w:val="24"/>
        </w:rPr>
        <w:t>________________________</w:t>
      </w:r>
    </w:p>
    <w:p w14:paraId="31BCE3A8" w14:textId="38A814D0" w:rsidR="003631E0" w:rsidRPr="00877DBF" w:rsidRDefault="003631E0" w:rsidP="003631E0">
      <w:pPr>
        <w:widowControl w:val="0"/>
        <w:autoSpaceDE w:val="0"/>
        <w:autoSpaceDN w:val="0"/>
        <w:spacing w:after="0" w:line="360" w:lineRule="auto"/>
        <w:jc w:val="right"/>
        <w:rPr>
          <w:rFonts w:ascii="Arial" w:eastAsia="Arial" w:hAnsi="Arial" w:cs="Arial"/>
          <w:sz w:val="24"/>
          <w:szCs w:val="24"/>
        </w:rPr>
      </w:pPr>
      <w:r w:rsidRPr="00877DBF">
        <w:rPr>
          <w:rFonts w:ascii="Arial" w:eastAsia="Arial" w:hAnsi="Arial" w:cs="Arial"/>
          <w:sz w:val="24"/>
          <w:szCs w:val="24"/>
        </w:rPr>
        <w:t xml:space="preserve"> </w:t>
      </w:r>
      <w:r w:rsidRPr="00877DBF">
        <w:rPr>
          <w:rFonts w:ascii="Arial" w:eastAsia="Arial" w:hAnsi="Arial" w:cs="Arial"/>
          <w:sz w:val="24"/>
          <w:szCs w:val="24"/>
        </w:rPr>
        <w:tab/>
      </w:r>
      <w:r w:rsidRPr="00877DBF">
        <w:rPr>
          <w:rFonts w:ascii="Arial" w:eastAsia="Arial" w:hAnsi="Arial" w:cs="Arial"/>
          <w:sz w:val="24"/>
          <w:szCs w:val="24"/>
        </w:rPr>
        <w:tab/>
      </w:r>
      <w:r w:rsidRPr="00877DBF">
        <w:rPr>
          <w:rFonts w:ascii="Arial" w:eastAsia="Arial" w:hAnsi="Arial" w:cs="Arial"/>
          <w:sz w:val="24"/>
          <w:szCs w:val="24"/>
        </w:rPr>
        <w:tab/>
      </w:r>
      <w:r>
        <w:rPr>
          <w:rFonts w:ascii="Arial" w:eastAsia="Arial" w:hAnsi="Arial" w:cs="Arial"/>
          <w:b/>
          <w:sz w:val="24"/>
          <w:szCs w:val="24"/>
        </w:rPr>
        <w:t>H KOOVERJIE</w:t>
      </w:r>
    </w:p>
    <w:p w14:paraId="3676660B" w14:textId="77777777" w:rsidR="003631E0" w:rsidRPr="00877DBF" w:rsidRDefault="003631E0" w:rsidP="003631E0">
      <w:pPr>
        <w:widowControl w:val="0"/>
        <w:autoSpaceDE w:val="0"/>
        <w:autoSpaceDN w:val="0"/>
        <w:spacing w:after="0" w:line="360" w:lineRule="auto"/>
        <w:jc w:val="right"/>
        <w:rPr>
          <w:rFonts w:ascii="Arial" w:eastAsia="Arial" w:hAnsi="Arial" w:cs="Arial"/>
          <w:b/>
          <w:sz w:val="24"/>
          <w:szCs w:val="24"/>
        </w:rPr>
      </w:pPr>
      <w:r w:rsidRPr="00877DBF">
        <w:rPr>
          <w:rFonts w:ascii="Arial" w:eastAsia="Arial" w:hAnsi="Arial" w:cs="Arial"/>
          <w:b/>
          <w:sz w:val="24"/>
          <w:szCs w:val="24"/>
        </w:rPr>
        <w:t>JUDGE OF THE HIGH COURT</w:t>
      </w:r>
    </w:p>
    <w:p w14:paraId="77358ECE" w14:textId="77777777" w:rsidR="003631E0" w:rsidRPr="00877DBF" w:rsidRDefault="003631E0" w:rsidP="003631E0">
      <w:pPr>
        <w:widowControl w:val="0"/>
        <w:autoSpaceDE w:val="0"/>
        <w:autoSpaceDN w:val="0"/>
        <w:spacing w:after="0" w:line="360" w:lineRule="auto"/>
        <w:jc w:val="right"/>
        <w:rPr>
          <w:rFonts w:ascii="Arial" w:eastAsia="Arial" w:hAnsi="Arial" w:cs="Arial"/>
          <w:b/>
          <w:sz w:val="24"/>
          <w:szCs w:val="24"/>
        </w:rPr>
      </w:pPr>
      <w:r w:rsidRPr="00877DBF">
        <w:rPr>
          <w:rFonts w:ascii="Arial" w:eastAsia="Arial" w:hAnsi="Arial" w:cs="Arial"/>
          <w:b/>
          <w:sz w:val="24"/>
          <w:szCs w:val="24"/>
        </w:rPr>
        <w:t>GAUTENG DIVISION OF THE HIGH COURT, PRETORIA</w:t>
      </w:r>
    </w:p>
    <w:p w14:paraId="61BE523F" w14:textId="77777777" w:rsidR="003631E0" w:rsidRDefault="003631E0" w:rsidP="00A27FF0">
      <w:pPr>
        <w:widowControl w:val="0"/>
        <w:autoSpaceDE w:val="0"/>
        <w:autoSpaceDN w:val="0"/>
        <w:spacing w:line="360" w:lineRule="auto"/>
        <w:jc w:val="both"/>
        <w:rPr>
          <w:rFonts w:ascii="Arial" w:eastAsia="Arial" w:hAnsi="Arial" w:cs="Arial"/>
          <w:color w:val="000000"/>
          <w:sz w:val="24"/>
          <w:szCs w:val="24"/>
        </w:rPr>
      </w:pPr>
    </w:p>
    <w:p w14:paraId="5D472D93" w14:textId="77777777" w:rsidR="00A27FF0" w:rsidRPr="00877DBF" w:rsidRDefault="00A27FF0" w:rsidP="00A27FF0">
      <w:pPr>
        <w:widowControl w:val="0"/>
        <w:autoSpaceDE w:val="0"/>
        <w:autoSpaceDN w:val="0"/>
        <w:spacing w:line="360" w:lineRule="auto"/>
        <w:jc w:val="both"/>
        <w:rPr>
          <w:rFonts w:ascii="Arial" w:eastAsia="Arial" w:hAnsi="Arial" w:cs="Arial"/>
          <w:color w:val="000000"/>
          <w:sz w:val="24"/>
          <w:szCs w:val="24"/>
        </w:rPr>
      </w:pPr>
    </w:p>
    <w:p w14:paraId="1116F2C1" w14:textId="77777777" w:rsidR="00A27FF0" w:rsidRPr="00877DBF" w:rsidRDefault="00A27FF0" w:rsidP="00A27FF0">
      <w:pPr>
        <w:widowControl w:val="0"/>
        <w:autoSpaceDE w:val="0"/>
        <w:autoSpaceDN w:val="0"/>
        <w:spacing w:line="360" w:lineRule="auto"/>
        <w:jc w:val="both"/>
        <w:rPr>
          <w:rFonts w:ascii="Arial" w:eastAsia="Arial" w:hAnsi="Arial" w:cs="Arial"/>
          <w:sz w:val="24"/>
          <w:szCs w:val="24"/>
        </w:rPr>
      </w:pPr>
      <w:r w:rsidRPr="00877DBF">
        <w:rPr>
          <w:rFonts w:ascii="Arial" w:eastAsia="Arial" w:hAnsi="Arial" w:cs="Arial"/>
          <w:color w:val="000000"/>
          <w:sz w:val="24"/>
          <w:szCs w:val="24"/>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__________ 2022.</w:t>
      </w:r>
    </w:p>
    <w:p w14:paraId="386B979A" w14:textId="77777777" w:rsidR="00A27FF0" w:rsidRPr="00877DBF" w:rsidRDefault="00A27FF0" w:rsidP="00A27FF0">
      <w:pPr>
        <w:widowControl w:val="0"/>
        <w:autoSpaceDE w:val="0"/>
        <w:autoSpaceDN w:val="0"/>
        <w:spacing w:line="360" w:lineRule="auto"/>
        <w:rPr>
          <w:rFonts w:ascii="Arial" w:eastAsia="Arial" w:hAnsi="Arial" w:cs="Arial"/>
          <w:sz w:val="24"/>
          <w:szCs w:val="24"/>
        </w:rPr>
      </w:pPr>
    </w:p>
    <w:p w14:paraId="12A3BF59" w14:textId="77777777" w:rsidR="00A27FF0" w:rsidRPr="00877DBF" w:rsidRDefault="00A27FF0" w:rsidP="00A27FF0">
      <w:pPr>
        <w:widowControl w:val="0"/>
        <w:autoSpaceDE w:val="0"/>
        <w:autoSpaceDN w:val="0"/>
        <w:spacing w:line="360" w:lineRule="auto"/>
        <w:rPr>
          <w:rFonts w:ascii="Arial" w:eastAsia="Arial" w:hAnsi="Arial" w:cs="Arial"/>
          <w:sz w:val="24"/>
          <w:szCs w:val="24"/>
        </w:rPr>
      </w:pPr>
      <w:r w:rsidRPr="00877DBF">
        <w:rPr>
          <w:rFonts w:ascii="Arial" w:eastAsia="Arial" w:hAnsi="Arial" w:cs="Arial"/>
          <w:sz w:val="24"/>
          <w:szCs w:val="24"/>
          <w:u w:val="single"/>
        </w:rPr>
        <w:t>Date of hearing</w:t>
      </w:r>
    </w:p>
    <w:p w14:paraId="2EF068FD" w14:textId="3F115695" w:rsidR="00A27FF0" w:rsidRPr="00877DBF" w:rsidRDefault="003631E0" w:rsidP="00A27FF0">
      <w:pPr>
        <w:widowControl w:val="0"/>
        <w:autoSpaceDE w:val="0"/>
        <w:autoSpaceDN w:val="0"/>
        <w:spacing w:line="360" w:lineRule="auto"/>
        <w:rPr>
          <w:rFonts w:ascii="Arial" w:eastAsia="Arial" w:hAnsi="Arial" w:cs="Arial"/>
          <w:sz w:val="24"/>
          <w:szCs w:val="24"/>
        </w:rPr>
      </w:pPr>
      <w:r>
        <w:rPr>
          <w:rFonts w:ascii="Arial" w:eastAsia="Arial" w:hAnsi="Arial" w:cs="Arial"/>
          <w:sz w:val="24"/>
          <w:szCs w:val="24"/>
        </w:rPr>
        <w:t>25</w:t>
      </w:r>
      <w:r w:rsidR="00A27FF0" w:rsidRPr="00877DBF">
        <w:rPr>
          <w:rFonts w:ascii="Arial" w:eastAsia="Arial" w:hAnsi="Arial" w:cs="Arial"/>
          <w:sz w:val="24"/>
          <w:szCs w:val="24"/>
        </w:rPr>
        <w:t xml:space="preserve"> May 2022</w:t>
      </w:r>
    </w:p>
    <w:p w14:paraId="57F87977" w14:textId="77777777" w:rsidR="00A27FF0" w:rsidRPr="00877DBF" w:rsidRDefault="00A27FF0" w:rsidP="00A27FF0">
      <w:pPr>
        <w:widowControl w:val="0"/>
        <w:autoSpaceDE w:val="0"/>
        <w:autoSpaceDN w:val="0"/>
        <w:spacing w:line="360" w:lineRule="auto"/>
        <w:rPr>
          <w:rFonts w:ascii="Arial" w:eastAsia="Arial" w:hAnsi="Arial" w:cs="Arial"/>
          <w:sz w:val="24"/>
          <w:szCs w:val="24"/>
          <w:u w:val="single"/>
        </w:rPr>
      </w:pPr>
    </w:p>
    <w:p w14:paraId="7258B5F9" w14:textId="77777777" w:rsidR="00A27FF0" w:rsidRPr="00877DBF" w:rsidRDefault="00A27FF0" w:rsidP="00A27FF0">
      <w:pPr>
        <w:widowControl w:val="0"/>
        <w:autoSpaceDE w:val="0"/>
        <w:autoSpaceDN w:val="0"/>
        <w:spacing w:line="360" w:lineRule="auto"/>
        <w:rPr>
          <w:rFonts w:ascii="Arial" w:eastAsia="Arial" w:hAnsi="Arial" w:cs="Arial"/>
          <w:sz w:val="24"/>
          <w:szCs w:val="24"/>
          <w:u w:val="single"/>
        </w:rPr>
      </w:pPr>
      <w:r w:rsidRPr="00877DBF">
        <w:rPr>
          <w:rFonts w:ascii="Arial" w:eastAsia="Arial" w:hAnsi="Arial" w:cs="Arial"/>
          <w:sz w:val="24"/>
          <w:szCs w:val="24"/>
          <w:u w:val="single"/>
        </w:rPr>
        <w:t>Appearances</w:t>
      </w:r>
    </w:p>
    <w:p w14:paraId="45B984F3" w14:textId="5B0AA141" w:rsidR="00A27FF0" w:rsidRPr="00877DBF" w:rsidRDefault="00A27FF0" w:rsidP="00A27FF0">
      <w:pPr>
        <w:widowControl w:val="0"/>
        <w:autoSpaceDE w:val="0"/>
        <w:autoSpaceDN w:val="0"/>
        <w:spacing w:line="360" w:lineRule="auto"/>
        <w:rPr>
          <w:rFonts w:ascii="Arial" w:eastAsia="Arial" w:hAnsi="Arial" w:cs="Arial"/>
          <w:sz w:val="24"/>
          <w:szCs w:val="24"/>
          <w:u w:val="single"/>
        </w:rPr>
      </w:pPr>
      <w:r w:rsidRPr="00877DBF">
        <w:rPr>
          <w:rFonts w:ascii="Arial" w:eastAsia="Arial" w:hAnsi="Arial" w:cs="Arial"/>
          <w:sz w:val="24"/>
          <w:szCs w:val="24"/>
          <w:u w:val="single"/>
        </w:rPr>
        <w:t xml:space="preserve">For the </w:t>
      </w:r>
      <w:r w:rsidR="003631E0">
        <w:rPr>
          <w:rFonts w:ascii="Arial" w:eastAsia="Arial" w:hAnsi="Arial" w:cs="Arial"/>
          <w:sz w:val="24"/>
          <w:szCs w:val="24"/>
          <w:u w:val="single"/>
        </w:rPr>
        <w:t>appellant</w:t>
      </w:r>
    </w:p>
    <w:p w14:paraId="792E4048" w14:textId="3E108570" w:rsidR="00A27FF0" w:rsidRDefault="003631E0" w:rsidP="00A27FF0">
      <w:pPr>
        <w:widowControl w:val="0"/>
        <w:autoSpaceDE w:val="0"/>
        <w:autoSpaceDN w:val="0"/>
        <w:spacing w:line="360" w:lineRule="auto"/>
        <w:rPr>
          <w:rFonts w:ascii="Arial" w:eastAsia="Arial" w:hAnsi="Arial" w:cs="Arial"/>
          <w:sz w:val="24"/>
          <w:szCs w:val="24"/>
        </w:rPr>
      </w:pPr>
      <w:r>
        <w:rPr>
          <w:rFonts w:ascii="Arial" w:eastAsia="Arial" w:hAnsi="Arial" w:cs="Arial"/>
          <w:sz w:val="24"/>
          <w:szCs w:val="24"/>
        </w:rPr>
        <w:t>Adv</w:t>
      </w:r>
      <w:r w:rsidR="006F2517">
        <w:rPr>
          <w:rFonts w:ascii="Arial" w:eastAsia="Arial" w:hAnsi="Arial" w:cs="Arial"/>
          <w:sz w:val="24"/>
          <w:szCs w:val="24"/>
        </w:rPr>
        <w:t xml:space="preserve"> </w:t>
      </w:r>
      <w:r w:rsidR="00CA74A9">
        <w:rPr>
          <w:rFonts w:ascii="Arial" w:eastAsia="Arial" w:hAnsi="Arial" w:cs="Arial"/>
          <w:sz w:val="24"/>
          <w:szCs w:val="24"/>
        </w:rPr>
        <w:t>JSM Guldenpfennig</w:t>
      </w:r>
    </w:p>
    <w:p w14:paraId="1ADBEF55" w14:textId="7D40B210" w:rsidR="00CA74A9" w:rsidRDefault="00CA74A9" w:rsidP="00A27FF0">
      <w:pPr>
        <w:widowControl w:val="0"/>
        <w:autoSpaceDE w:val="0"/>
        <w:autoSpaceDN w:val="0"/>
        <w:spacing w:line="360" w:lineRule="auto"/>
        <w:rPr>
          <w:rFonts w:ascii="Arial" w:eastAsia="Arial" w:hAnsi="Arial" w:cs="Arial"/>
          <w:sz w:val="24"/>
          <w:szCs w:val="24"/>
        </w:rPr>
      </w:pPr>
      <w:r>
        <w:rPr>
          <w:rFonts w:ascii="Arial" w:eastAsia="Arial" w:hAnsi="Arial" w:cs="Arial"/>
          <w:sz w:val="24"/>
          <w:szCs w:val="24"/>
        </w:rPr>
        <w:t>Adv CG Jordaan</w:t>
      </w:r>
    </w:p>
    <w:p w14:paraId="7E64FA78" w14:textId="752F79F2" w:rsidR="00A27FF0" w:rsidRPr="00281DED" w:rsidRDefault="00A27FF0" w:rsidP="00A27FF0">
      <w:pPr>
        <w:widowControl w:val="0"/>
        <w:autoSpaceDE w:val="0"/>
        <w:autoSpaceDN w:val="0"/>
        <w:spacing w:line="360" w:lineRule="auto"/>
        <w:rPr>
          <w:rFonts w:ascii="Arial" w:eastAsia="Arial" w:hAnsi="Arial" w:cs="Arial"/>
          <w:sz w:val="24"/>
          <w:szCs w:val="24"/>
          <w:u w:val="single"/>
        </w:rPr>
      </w:pPr>
      <w:r w:rsidRPr="00281DED">
        <w:rPr>
          <w:rFonts w:ascii="Arial" w:eastAsia="Arial" w:hAnsi="Arial" w:cs="Arial"/>
          <w:sz w:val="24"/>
          <w:szCs w:val="24"/>
          <w:u w:val="single"/>
        </w:rPr>
        <w:lastRenderedPageBreak/>
        <w:t>Ins</w:t>
      </w:r>
      <w:r w:rsidR="003631E0" w:rsidRPr="00281DED">
        <w:rPr>
          <w:rFonts w:ascii="Arial" w:eastAsia="Arial" w:hAnsi="Arial" w:cs="Arial"/>
          <w:sz w:val="24"/>
          <w:szCs w:val="24"/>
          <w:u w:val="single"/>
        </w:rPr>
        <w:t xml:space="preserve">tructed by </w:t>
      </w:r>
    </w:p>
    <w:p w14:paraId="39661E71" w14:textId="14184A90" w:rsidR="00A87617" w:rsidRDefault="00A87617" w:rsidP="00A27FF0">
      <w:pPr>
        <w:widowControl w:val="0"/>
        <w:autoSpaceDE w:val="0"/>
        <w:autoSpaceDN w:val="0"/>
        <w:spacing w:line="360" w:lineRule="auto"/>
        <w:rPr>
          <w:rFonts w:ascii="Arial" w:eastAsia="Arial" w:hAnsi="Arial" w:cs="Arial"/>
          <w:sz w:val="24"/>
          <w:szCs w:val="24"/>
        </w:rPr>
      </w:pPr>
      <w:r>
        <w:rPr>
          <w:rFonts w:ascii="Arial" w:eastAsia="Arial" w:hAnsi="Arial" w:cs="Arial"/>
          <w:sz w:val="24"/>
          <w:szCs w:val="24"/>
        </w:rPr>
        <w:t>Nel Van der Merwe Smalman Inc</w:t>
      </w:r>
    </w:p>
    <w:p w14:paraId="6026CA3B" w14:textId="7F5E7391" w:rsidR="00A27FF0" w:rsidRPr="00877DBF" w:rsidRDefault="00A27FF0" w:rsidP="00A27FF0">
      <w:pPr>
        <w:widowControl w:val="0"/>
        <w:autoSpaceDE w:val="0"/>
        <w:autoSpaceDN w:val="0"/>
        <w:spacing w:line="360" w:lineRule="auto"/>
        <w:rPr>
          <w:rFonts w:ascii="Arial" w:eastAsia="Arial" w:hAnsi="Arial" w:cs="Arial"/>
          <w:sz w:val="24"/>
          <w:szCs w:val="24"/>
          <w:u w:val="single"/>
        </w:rPr>
      </w:pPr>
      <w:r w:rsidRPr="00877DBF">
        <w:rPr>
          <w:rFonts w:ascii="Arial" w:eastAsia="Arial" w:hAnsi="Arial" w:cs="Arial"/>
          <w:sz w:val="24"/>
          <w:szCs w:val="24"/>
          <w:u w:val="single"/>
        </w:rPr>
        <w:t>For the respondent</w:t>
      </w:r>
    </w:p>
    <w:p w14:paraId="4B292E2D" w14:textId="0C64B54E" w:rsidR="00A27FF0" w:rsidRPr="00877DBF" w:rsidRDefault="00A87617" w:rsidP="00A27FF0">
      <w:pPr>
        <w:widowControl w:val="0"/>
        <w:autoSpaceDE w:val="0"/>
        <w:autoSpaceDN w:val="0"/>
        <w:spacing w:before="1" w:line="360" w:lineRule="auto"/>
        <w:outlineLvl w:val="1"/>
        <w:rPr>
          <w:rFonts w:ascii="Arial" w:eastAsia="Arial" w:hAnsi="Arial" w:cs="Arial"/>
          <w:bCs/>
          <w:sz w:val="24"/>
          <w:szCs w:val="24"/>
        </w:rPr>
      </w:pPr>
      <w:r>
        <w:rPr>
          <w:rFonts w:ascii="Arial" w:eastAsia="Arial" w:hAnsi="Arial" w:cs="Arial"/>
          <w:sz w:val="24"/>
          <w:szCs w:val="24"/>
        </w:rPr>
        <w:t>No appearance</w:t>
      </w:r>
    </w:p>
    <w:sectPr w:rsidR="00A27FF0" w:rsidRPr="00877DB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F2FB" w14:textId="77777777" w:rsidR="00315582" w:rsidRDefault="00315582" w:rsidP="00C34D6C">
      <w:pPr>
        <w:spacing w:after="0" w:line="240" w:lineRule="auto"/>
      </w:pPr>
      <w:r>
        <w:separator/>
      </w:r>
    </w:p>
  </w:endnote>
  <w:endnote w:type="continuationSeparator" w:id="0">
    <w:p w14:paraId="5DD75266" w14:textId="77777777" w:rsidR="00315582" w:rsidRDefault="00315582" w:rsidP="00C3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C2C9" w14:textId="77777777" w:rsidR="00315582" w:rsidRDefault="00315582" w:rsidP="00C34D6C">
      <w:pPr>
        <w:spacing w:after="0" w:line="240" w:lineRule="auto"/>
      </w:pPr>
      <w:r>
        <w:separator/>
      </w:r>
    </w:p>
  </w:footnote>
  <w:footnote w:type="continuationSeparator" w:id="0">
    <w:p w14:paraId="40E16235" w14:textId="77777777" w:rsidR="00315582" w:rsidRDefault="00315582" w:rsidP="00C34D6C">
      <w:pPr>
        <w:spacing w:after="0" w:line="240" w:lineRule="auto"/>
      </w:pPr>
      <w:r>
        <w:continuationSeparator/>
      </w:r>
    </w:p>
  </w:footnote>
  <w:footnote w:id="1">
    <w:p w14:paraId="21036CDA" w14:textId="62935D1A" w:rsidR="000E77C8" w:rsidRPr="004D766E" w:rsidRDefault="000E77C8" w:rsidP="004D766E">
      <w:pPr>
        <w:pStyle w:val="FootnoteText"/>
        <w:rPr>
          <w:rFonts w:ascii="Arial" w:hAnsi="Arial" w:cs="Arial"/>
          <w:lang w:val="en-US"/>
        </w:rPr>
      </w:pPr>
      <w:r w:rsidRPr="004D766E">
        <w:rPr>
          <w:rStyle w:val="FootnoteReference"/>
          <w:rFonts w:ascii="Arial" w:hAnsi="Arial" w:cs="Arial"/>
        </w:rPr>
        <w:footnoteRef/>
      </w:r>
      <w:r w:rsidRPr="004D766E">
        <w:rPr>
          <w:rFonts w:ascii="Arial" w:hAnsi="Arial" w:cs="Arial"/>
        </w:rPr>
        <w:t xml:space="preserve"> </w:t>
      </w:r>
      <w:r w:rsidR="006F2517">
        <w:rPr>
          <w:rFonts w:ascii="Arial" w:hAnsi="Arial" w:cs="Arial"/>
        </w:rPr>
        <w:t xml:space="preserve">1981 (3) SA 172 (A). </w:t>
      </w:r>
    </w:p>
  </w:footnote>
  <w:footnote w:id="2">
    <w:p w14:paraId="780135B2" w14:textId="1AE68B02" w:rsidR="002F7014" w:rsidRPr="004D766E" w:rsidRDefault="002F7014" w:rsidP="004D766E">
      <w:pPr>
        <w:pStyle w:val="FootnoteText"/>
        <w:rPr>
          <w:rFonts w:ascii="Arial" w:hAnsi="Arial" w:cs="Arial"/>
          <w:lang w:val="en-US"/>
        </w:rPr>
      </w:pPr>
      <w:r w:rsidRPr="004D766E">
        <w:rPr>
          <w:rStyle w:val="FootnoteReference"/>
          <w:rFonts w:ascii="Arial" w:hAnsi="Arial" w:cs="Arial"/>
        </w:rPr>
        <w:footnoteRef/>
      </w:r>
      <w:r w:rsidRPr="004D766E">
        <w:rPr>
          <w:rFonts w:ascii="Arial" w:hAnsi="Arial" w:cs="Arial"/>
        </w:rPr>
        <w:t xml:space="preserve"> </w:t>
      </w:r>
      <w:r w:rsidRPr="004D766E">
        <w:rPr>
          <w:rFonts w:ascii="Arial" w:eastAsia="Times New Roman" w:hAnsi="Arial" w:cs="Arial"/>
          <w:color w:val="000000"/>
          <w:lang w:eastAsia="en-ZA"/>
        </w:rPr>
        <w:t>2016 (3) SA 370 (CC) ad para [28].</w:t>
      </w:r>
    </w:p>
  </w:footnote>
  <w:footnote w:id="3">
    <w:p w14:paraId="1386A8A9" w14:textId="39DA122B" w:rsidR="00CF63D2" w:rsidRPr="004D766E" w:rsidRDefault="00CF63D2" w:rsidP="004D766E">
      <w:pPr>
        <w:pStyle w:val="FootnoteText"/>
        <w:rPr>
          <w:rFonts w:ascii="Arial" w:hAnsi="Arial" w:cs="Arial"/>
          <w:lang w:val="en-US"/>
        </w:rPr>
      </w:pPr>
      <w:r w:rsidRPr="004D766E">
        <w:rPr>
          <w:rStyle w:val="FootnoteReference"/>
          <w:rFonts w:ascii="Arial" w:hAnsi="Arial" w:cs="Arial"/>
        </w:rPr>
        <w:footnoteRef/>
      </w:r>
      <w:r w:rsidRPr="004D766E">
        <w:rPr>
          <w:rFonts w:ascii="Arial" w:hAnsi="Arial" w:cs="Arial"/>
        </w:rPr>
        <w:t xml:space="preserve"> </w:t>
      </w:r>
      <w:r w:rsidRPr="004D766E">
        <w:rPr>
          <w:rFonts w:ascii="Arial" w:eastAsia="Times New Roman" w:hAnsi="Arial" w:cs="Arial"/>
          <w:color w:val="000000"/>
          <w:lang w:eastAsia="en-ZA"/>
        </w:rPr>
        <w:t>2014 (6) SA 123 (CC) ad para [202].</w:t>
      </w:r>
    </w:p>
  </w:footnote>
  <w:footnote w:id="4">
    <w:p w14:paraId="591D610B" w14:textId="7F32E359" w:rsidR="009B3A59" w:rsidRPr="004D766E" w:rsidRDefault="009B3A59" w:rsidP="004D766E">
      <w:pPr>
        <w:pStyle w:val="FootnoteText"/>
        <w:rPr>
          <w:rFonts w:ascii="Arial" w:hAnsi="Arial" w:cs="Arial"/>
          <w:lang w:val="en-US"/>
        </w:rPr>
      </w:pPr>
      <w:r w:rsidRPr="004D766E">
        <w:rPr>
          <w:rStyle w:val="FootnoteReference"/>
          <w:rFonts w:ascii="Arial" w:hAnsi="Arial" w:cs="Arial"/>
        </w:rPr>
        <w:footnoteRef/>
      </w:r>
      <w:r w:rsidRPr="004D766E">
        <w:rPr>
          <w:rFonts w:ascii="Arial" w:eastAsia="Calibri" w:hAnsi="Arial" w:cs="Arial"/>
          <w:color w:val="1E1E1E"/>
        </w:rPr>
        <w:t xml:space="preserve"> 2010] 2 All SA 474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87083"/>
      <w:docPartObj>
        <w:docPartGallery w:val="Page Numbers (Top of Page)"/>
        <w:docPartUnique/>
      </w:docPartObj>
    </w:sdtPr>
    <w:sdtEndPr>
      <w:rPr>
        <w:rFonts w:ascii="Arial" w:hAnsi="Arial" w:cs="Arial"/>
        <w:noProof/>
        <w:sz w:val="24"/>
        <w:szCs w:val="24"/>
      </w:rPr>
    </w:sdtEndPr>
    <w:sdtContent>
      <w:p w14:paraId="2FF552F8" w14:textId="11E9F7BF" w:rsidR="00A87617" w:rsidRPr="00A87617" w:rsidRDefault="00A87617" w:rsidP="00A87617">
        <w:pPr>
          <w:pStyle w:val="Header"/>
          <w:jc w:val="right"/>
          <w:rPr>
            <w:rFonts w:ascii="Arial" w:hAnsi="Arial" w:cs="Arial"/>
            <w:sz w:val="24"/>
            <w:szCs w:val="24"/>
          </w:rPr>
        </w:pPr>
        <w:r w:rsidRPr="00A87617">
          <w:rPr>
            <w:rFonts w:ascii="Arial" w:hAnsi="Arial" w:cs="Arial"/>
            <w:sz w:val="24"/>
            <w:szCs w:val="24"/>
          </w:rPr>
          <w:fldChar w:fldCharType="begin"/>
        </w:r>
        <w:r w:rsidRPr="00A87617">
          <w:rPr>
            <w:rFonts w:ascii="Arial" w:hAnsi="Arial" w:cs="Arial"/>
            <w:sz w:val="24"/>
            <w:szCs w:val="24"/>
          </w:rPr>
          <w:instrText xml:space="preserve"> PAGE   \* MERGEFORMAT </w:instrText>
        </w:r>
        <w:r w:rsidRPr="00A87617">
          <w:rPr>
            <w:rFonts w:ascii="Arial" w:hAnsi="Arial" w:cs="Arial"/>
            <w:sz w:val="24"/>
            <w:szCs w:val="24"/>
          </w:rPr>
          <w:fldChar w:fldCharType="separate"/>
        </w:r>
        <w:r w:rsidR="006802EB">
          <w:rPr>
            <w:rFonts w:ascii="Arial" w:hAnsi="Arial" w:cs="Arial"/>
            <w:noProof/>
            <w:sz w:val="24"/>
            <w:szCs w:val="24"/>
          </w:rPr>
          <w:t>1</w:t>
        </w:r>
        <w:r w:rsidRPr="00A87617">
          <w:rPr>
            <w:rFonts w:ascii="Arial" w:hAnsi="Arial" w:cs="Arial"/>
            <w:noProof/>
            <w:sz w:val="24"/>
            <w:szCs w:val="24"/>
          </w:rPr>
          <w:fldChar w:fldCharType="end"/>
        </w:r>
      </w:p>
    </w:sdtContent>
  </w:sdt>
  <w:p w14:paraId="696A34E4" w14:textId="77777777" w:rsidR="00A87617" w:rsidRDefault="00A876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96C"/>
    <w:multiLevelType w:val="hybridMultilevel"/>
    <w:tmpl w:val="3012A506"/>
    <w:lvl w:ilvl="0" w:tplc="B51802A2">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F711184"/>
    <w:multiLevelType w:val="hybridMultilevel"/>
    <w:tmpl w:val="6A4C4E24"/>
    <w:lvl w:ilvl="0" w:tplc="04A0C89C">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0E46A3"/>
    <w:multiLevelType w:val="hybridMultilevel"/>
    <w:tmpl w:val="5C441194"/>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997DE3"/>
    <w:multiLevelType w:val="hybridMultilevel"/>
    <w:tmpl w:val="8B00EA90"/>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282456"/>
    <w:multiLevelType w:val="hybridMultilevel"/>
    <w:tmpl w:val="4F6C687A"/>
    <w:lvl w:ilvl="0" w:tplc="1578003E">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351E97"/>
    <w:multiLevelType w:val="hybridMultilevel"/>
    <w:tmpl w:val="6AA49B86"/>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02457"/>
    <w:multiLevelType w:val="hybridMultilevel"/>
    <w:tmpl w:val="9D264230"/>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F44C20"/>
    <w:multiLevelType w:val="hybridMultilevel"/>
    <w:tmpl w:val="75A48CBC"/>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866C42"/>
    <w:multiLevelType w:val="hybridMultilevel"/>
    <w:tmpl w:val="C742C36C"/>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CD0A21"/>
    <w:multiLevelType w:val="multilevel"/>
    <w:tmpl w:val="97F4ED94"/>
    <w:lvl w:ilvl="0">
      <w:start w:val="1"/>
      <w:numFmt w:val="decimal"/>
      <w:lvlText w:val="19.%1."/>
      <w:lvlJc w:val="left"/>
      <w:rPr>
        <w:rFonts w:ascii="Arial" w:eastAsia="Arial" w:hAnsi="Arial" w:cs="Arial"/>
        <w:b w:val="0"/>
        <w:bCs w:val="0"/>
        <w:i w:val="0"/>
        <w:iCs w:val="0"/>
        <w:smallCaps w:val="0"/>
        <w:strike w:val="0"/>
        <w:color w:val="1E1E1E"/>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6944A2"/>
    <w:multiLevelType w:val="hybridMultilevel"/>
    <w:tmpl w:val="55E24B02"/>
    <w:lvl w:ilvl="0" w:tplc="1578003E">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0509B8"/>
    <w:multiLevelType w:val="hybridMultilevel"/>
    <w:tmpl w:val="23781178"/>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2B25E6"/>
    <w:multiLevelType w:val="hybridMultilevel"/>
    <w:tmpl w:val="3DB0D270"/>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974254"/>
    <w:multiLevelType w:val="hybridMultilevel"/>
    <w:tmpl w:val="B8900A38"/>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CC645BB"/>
    <w:multiLevelType w:val="hybridMultilevel"/>
    <w:tmpl w:val="A9884C6E"/>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D1E5D1D"/>
    <w:multiLevelType w:val="hybridMultilevel"/>
    <w:tmpl w:val="F0EADCF2"/>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690978"/>
    <w:multiLevelType w:val="hybridMultilevel"/>
    <w:tmpl w:val="F55ECEC2"/>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6D5863"/>
    <w:multiLevelType w:val="hybridMultilevel"/>
    <w:tmpl w:val="1926113A"/>
    <w:lvl w:ilvl="0" w:tplc="1578003E">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F72902"/>
    <w:multiLevelType w:val="hybridMultilevel"/>
    <w:tmpl w:val="DF7E98E2"/>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9B69C2"/>
    <w:multiLevelType w:val="hybridMultilevel"/>
    <w:tmpl w:val="30DE3610"/>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A004C4"/>
    <w:multiLevelType w:val="hybridMultilevel"/>
    <w:tmpl w:val="F4ECCDE0"/>
    <w:lvl w:ilvl="0" w:tplc="E44E17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5E867FB0"/>
    <w:multiLevelType w:val="hybridMultilevel"/>
    <w:tmpl w:val="A626AD7A"/>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D900DC4"/>
    <w:multiLevelType w:val="hybridMultilevel"/>
    <w:tmpl w:val="94528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DA51A35"/>
    <w:multiLevelType w:val="hybridMultilevel"/>
    <w:tmpl w:val="0FFEEA2A"/>
    <w:lvl w:ilvl="0" w:tplc="E44E1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1687C0A"/>
    <w:multiLevelType w:val="hybridMultilevel"/>
    <w:tmpl w:val="0C5437E8"/>
    <w:lvl w:ilvl="0" w:tplc="04A0C89C">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FE55D9"/>
    <w:multiLevelType w:val="multilevel"/>
    <w:tmpl w:val="5BA42514"/>
    <w:lvl w:ilvl="0">
      <w:start w:val="20"/>
      <w:numFmt w:val="decimal"/>
      <w:lvlText w:val="%1,"/>
      <w:lvlJc w:val="left"/>
      <w:rPr>
        <w:rFonts w:ascii="Arial" w:eastAsia="Arial" w:hAnsi="Arial" w:cs="Arial"/>
        <w:b w:val="0"/>
        <w:bCs w:val="0"/>
        <w:i w:val="0"/>
        <w:iCs w:val="0"/>
        <w:smallCaps w:val="0"/>
        <w:strike w:val="0"/>
        <w:color w:val="1E1E1E"/>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16"/>
  </w:num>
  <w:num w:numId="4">
    <w:abstractNumId w:val="7"/>
  </w:num>
  <w:num w:numId="5">
    <w:abstractNumId w:val="3"/>
  </w:num>
  <w:num w:numId="6">
    <w:abstractNumId w:val="14"/>
  </w:num>
  <w:num w:numId="7">
    <w:abstractNumId w:val="0"/>
  </w:num>
  <w:num w:numId="8">
    <w:abstractNumId w:val="9"/>
  </w:num>
  <w:num w:numId="9">
    <w:abstractNumId w:val="6"/>
  </w:num>
  <w:num w:numId="10">
    <w:abstractNumId w:val="10"/>
  </w:num>
  <w:num w:numId="11">
    <w:abstractNumId w:val="26"/>
  </w:num>
  <w:num w:numId="12">
    <w:abstractNumId w:val="20"/>
  </w:num>
  <w:num w:numId="13">
    <w:abstractNumId w:val="23"/>
  </w:num>
  <w:num w:numId="14">
    <w:abstractNumId w:val="8"/>
  </w:num>
  <w:num w:numId="15">
    <w:abstractNumId w:val="19"/>
  </w:num>
  <w:num w:numId="16">
    <w:abstractNumId w:val="17"/>
  </w:num>
  <w:num w:numId="17">
    <w:abstractNumId w:val="22"/>
  </w:num>
  <w:num w:numId="18">
    <w:abstractNumId w:val="4"/>
  </w:num>
  <w:num w:numId="19">
    <w:abstractNumId w:val="24"/>
  </w:num>
  <w:num w:numId="20">
    <w:abstractNumId w:val="12"/>
  </w:num>
  <w:num w:numId="21">
    <w:abstractNumId w:val="11"/>
  </w:num>
  <w:num w:numId="22">
    <w:abstractNumId w:val="5"/>
  </w:num>
  <w:num w:numId="23">
    <w:abstractNumId w:val="25"/>
  </w:num>
  <w:num w:numId="24">
    <w:abstractNumId w:val="2"/>
  </w:num>
  <w:num w:numId="25">
    <w:abstractNumId w:val="15"/>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B6CFCB-4458-49F3-8B32-F4C2F7D85CE6}"/>
    <w:docVar w:name="dgnword-eventsink" w:val="608714328"/>
  </w:docVars>
  <w:rsids>
    <w:rsidRoot w:val="00436C66"/>
    <w:rsid w:val="00013425"/>
    <w:rsid w:val="00051E97"/>
    <w:rsid w:val="000C5B4D"/>
    <w:rsid w:val="000E77C8"/>
    <w:rsid w:val="000F2D8B"/>
    <w:rsid w:val="00102854"/>
    <w:rsid w:val="00117EBE"/>
    <w:rsid w:val="0013433D"/>
    <w:rsid w:val="00157727"/>
    <w:rsid w:val="00164A4A"/>
    <w:rsid w:val="001A6F64"/>
    <w:rsid w:val="001C14DE"/>
    <w:rsid w:val="001C4783"/>
    <w:rsid w:val="00223773"/>
    <w:rsid w:val="00261650"/>
    <w:rsid w:val="00266FA3"/>
    <w:rsid w:val="00281DED"/>
    <w:rsid w:val="002C51A6"/>
    <w:rsid w:val="002E4269"/>
    <w:rsid w:val="002F7014"/>
    <w:rsid w:val="00315582"/>
    <w:rsid w:val="003439B9"/>
    <w:rsid w:val="00354283"/>
    <w:rsid w:val="0035784B"/>
    <w:rsid w:val="003631E0"/>
    <w:rsid w:val="00363DF4"/>
    <w:rsid w:val="00390A92"/>
    <w:rsid w:val="003F536E"/>
    <w:rsid w:val="00423F19"/>
    <w:rsid w:val="00432CEE"/>
    <w:rsid w:val="00436C66"/>
    <w:rsid w:val="00437CEE"/>
    <w:rsid w:val="00452BD0"/>
    <w:rsid w:val="00473340"/>
    <w:rsid w:val="004A13B1"/>
    <w:rsid w:val="004D766E"/>
    <w:rsid w:val="004E30F0"/>
    <w:rsid w:val="004E53C5"/>
    <w:rsid w:val="004F1810"/>
    <w:rsid w:val="00543528"/>
    <w:rsid w:val="00550D13"/>
    <w:rsid w:val="005B2432"/>
    <w:rsid w:val="005B44BE"/>
    <w:rsid w:val="005F413C"/>
    <w:rsid w:val="00606586"/>
    <w:rsid w:val="00617E77"/>
    <w:rsid w:val="00620854"/>
    <w:rsid w:val="00625450"/>
    <w:rsid w:val="00661448"/>
    <w:rsid w:val="006802EB"/>
    <w:rsid w:val="006C4CAD"/>
    <w:rsid w:val="006F2517"/>
    <w:rsid w:val="006F536C"/>
    <w:rsid w:val="006F576C"/>
    <w:rsid w:val="00727508"/>
    <w:rsid w:val="007355F1"/>
    <w:rsid w:val="00751CD6"/>
    <w:rsid w:val="00755F9A"/>
    <w:rsid w:val="00783010"/>
    <w:rsid w:val="007A5A05"/>
    <w:rsid w:val="007C0C33"/>
    <w:rsid w:val="007C59EA"/>
    <w:rsid w:val="007F76E4"/>
    <w:rsid w:val="008272F5"/>
    <w:rsid w:val="00886D5B"/>
    <w:rsid w:val="008D12F0"/>
    <w:rsid w:val="008D13FC"/>
    <w:rsid w:val="008E2533"/>
    <w:rsid w:val="008F5BBB"/>
    <w:rsid w:val="0091257B"/>
    <w:rsid w:val="00932F29"/>
    <w:rsid w:val="00957650"/>
    <w:rsid w:val="009701C8"/>
    <w:rsid w:val="009A33A9"/>
    <w:rsid w:val="009B0AEE"/>
    <w:rsid w:val="009B238D"/>
    <w:rsid w:val="009B3A59"/>
    <w:rsid w:val="009E4A98"/>
    <w:rsid w:val="00A27FF0"/>
    <w:rsid w:val="00A34BF2"/>
    <w:rsid w:val="00A73E8A"/>
    <w:rsid w:val="00A87617"/>
    <w:rsid w:val="00AB56D6"/>
    <w:rsid w:val="00AE53A1"/>
    <w:rsid w:val="00B12256"/>
    <w:rsid w:val="00B4557F"/>
    <w:rsid w:val="00B532E1"/>
    <w:rsid w:val="00B8560D"/>
    <w:rsid w:val="00B945A2"/>
    <w:rsid w:val="00BA5EAD"/>
    <w:rsid w:val="00BD388F"/>
    <w:rsid w:val="00BE0B5A"/>
    <w:rsid w:val="00BE48C4"/>
    <w:rsid w:val="00BF6B5D"/>
    <w:rsid w:val="00C04B8A"/>
    <w:rsid w:val="00C34D6C"/>
    <w:rsid w:val="00C369F5"/>
    <w:rsid w:val="00CA66FC"/>
    <w:rsid w:val="00CA74A9"/>
    <w:rsid w:val="00CB3BEF"/>
    <w:rsid w:val="00CC14BC"/>
    <w:rsid w:val="00CF5DF6"/>
    <w:rsid w:val="00CF63D2"/>
    <w:rsid w:val="00D0681F"/>
    <w:rsid w:val="00D142F5"/>
    <w:rsid w:val="00D41E89"/>
    <w:rsid w:val="00DE39B6"/>
    <w:rsid w:val="00E61631"/>
    <w:rsid w:val="00EA081B"/>
    <w:rsid w:val="00EC64BA"/>
    <w:rsid w:val="00EF3E19"/>
    <w:rsid w:val="00EF5219"/>
    <w:rsid w:val="00F20300"/>
    <w:rsid w:val="00F32B88"/>
    <w:rsid w:val="00F53F5F"/>
    <w:rsid w:val="00F657A9"/>
    <w:rsid w:val="00F85881"/>
    <w:rsid w:val="00F9483A"/>
    <w:rsid w:val="00FA114D"/>
    <w:rsid w:val="00FF59F2"/>
    <w:rsid w:val="00FF5E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DAEC"/>
  <w15:docId w15:val="{F5A2C21C-CA45-4126-83B2-E135971A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C33"/>
    <w:pPr>
      <w:ind w:left="720"/>
      <w:contextualSpacing/>
    </w:pPr>
  </w:style>
  <w:style w:type="paragraph" w:styleId="FootnoteText">
    <w:name w:val="footnote text"/>
    <w:basedOn w:val="Normal"/>
    <w:link w:val="FootnoteTextChar"/>
    <w:uiPriority w:val="99"/>
    <w:semiHidden/>
    <w:unhideWhenUsed/>
    <w:rsid w:val="00C34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D6C"/>
    <w:rPr>
      <w:sz w:val="20"/>
      <w:szCs w:val="20"/>
    </w:rPr>
  </w:style>
  <w:style w:type="character" w:styleId="FootnoteReference">
    <w:name w:val="footnote reference"/>
    <w:basedOn w:val="DefaultParagraphFont"/>
    <w:uiPriority w:val="99"/>
    <w:semiHidden/>
    <w:unhideWhenUsed/>
    <w:rsid w:val="00C34D6C"/>
    <w:rPr>
      <w:vertAlign w:val="superscript"/>
    </w:rPr>
  </w:style>
  <w:style w:type="paragraph" w:styleId="Header">
    <w:name w:val="header"/>
    <w:basedOn w:val="Normal"/>
    <w:link w:val="HeaderChar"/>
    <w:uiPriority w:val="99"/>
    <w:unhideWhenUsed/>
    <w:rsid w:val="00A8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617"/>
  </w:style>
  <w:style w:type="paragraph" w:styleId="Footer">
    <w:name w:val="footer"/>
    <w:basedOn w:val="Normal"/>
    <w:link w:val="FooterChar"/>
    <w:uiPriority w:val="99"/>
    <w:unhideWhenUsed/>
    <w:rsid w:val="00A8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617"/>
  </w:style>
  <w:style w:type="paragraph" w:styleId="Revision">
    <w:name w:val="Revision"/>
    <w:hidden/>
    <w:uiPriority w:val="99"/>
    <w:semiHidden/>
    <w:rsid w:val="009B238D"/>
    <w:pPr>
      <w:spacing w:after="0" w:line="240" w:lineRule="auto"/>
    </w:pPr>
  </w:style>
  <w:style w:type="paragraph" w:styleId="BalloonText">
    <w:name w:val="Balloon Text"/>
    <w:basedOn w:val="Normal"/>
    <w:link w:val="BalloonTextChar"/>
    <w:uiPriority w:val="99"/>
    <w:semiHidden/>
    <w:unhideWhenUsed/>
    <w:rsid w:val="009B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552566%27%5d&amp;xhitlist_md=target-id=0-0-0-104321"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713754%27%5d&amp;xhitlist_md=target-id=0-0-0-98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B6D7-A4CF-4EBB-B048-9F3C6F77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 Basson</dc:creator>
  <cp:keywords/>
  <dc:description/>
  <cp:lastModifiedBy>Adelle Harris</cp:lastModifiedBy>
  <cp:revision>2</cp:revision>
  <cp:lastPrinted>2022-05-25T06:14:00Z</cp:lastPrinted>
  <dcterms:created xsi:type="dcterms:W3CDTF">2022-05-30T13:26:00Z</dcterms:created>
  <dcterms:modified xsi:type="dcterms:W3CDTF">2022-05-30T13:26:00Z</dcterms:modified>
</cp:coreProperties>
</file>