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53BB" w:rsidRPr="006E1D25" w:rsidRDefault="00B253BB" w:rsidP="006E1D25">
      <w:pPr>
        <w:spacing w:line="360" w:lineRule="auto"/>
        <w:jc w:val="center"/>
        <w:rPr>
          <w:rFonts w:ascii="Arial" w:hAnsi="Arial" w:cs="Arial"/>
          <w:b/>
          <w:bCs/>
          <w:sz w:val="24"/>
          <w:szCs w:val="24"/>
          <w:lang w:val="en-US"/>
        </w:rPr>
      </w:pPr>
      <w:r w:rsidRPr="006E1D25">
        <w:rPr>
          <w:rFonts w:ascii="Arial" w:eastAsia="Calibri" w:hAnsi="Arial" w:cs="Arial"/>
          <w:color w:val="1F497D"/>
          <w:sz w:val="24"/>
          <w:szCs w:val="24"/>
        </w:rPr>
        <w:fldChar w:fldCharType="begin"/>
      </w:r>
      <w:r w:rsidRPr="006E1D25">
        <w:rPr>
          <w:rFonts w:ascii="Arial" w:eastAsia="Calibri" w:hAnsi="Arial" w:cs="Arial"/>
          <w:color w:val="1F497D"/>
          <w:sz w:val="24"/>
          <w:szCs w:val="24"/>
        </w:rPr>
        <w:instrText xml:space="preserve"> INCLUDEPICTURE  "cid:image003.png@01D1DE7D.E7E5F260" \* MERGEFORMATINET </w:instrText>
      </w:r>
      <w:r w:rsidRPr="006E1D25">
        <w:rPr>
          <w:rFonts w:ascii="Arial" w:eastAsia="Calibri" w:hAnsi="Arial" w:cs="Arial"/>
          <w:color w:val="1F497D"/>
          <w:sz w:val="24"/>
          <w:szCs w:val="24"/>
        </w:rPr>
        <w:fldChar w:fldCharType="separate"/>
      </w:r>
      <w:r w:rsidRPr="006E1D25">
        <w:rPr>
          <w:rFonts w:ascii="Arial" w:eastAsia="Calibri" w:hAnsi="Arial" w:cs="Arial"/>
          <w:color w:val="1F497D"/>
          <w:sz w:val="24"/>
          <w:szCs w:val="24"/>
        </w:rPr>
        <w:fldChar w:fldCharType="begin"/>
      </w:r>
      <w:r w:rsidRPr="006E1D25">
        <w:rPr>
          <w:rFonts w:ascii="Arial" w:eastAsia="Calibri" w:hAnsi="Arial" w:cs="Arial"/>
          <w:color w:val="1F497D"/>
          <w:sz w:val="24"/>
          <w:szCs w:val="24"/>
        </w:rPr>
        <w:instrText xml:space="preserve"> INCLUDEPICTURE  "cid:image003.png@01D1DE7D.E7E5F260" \* MERGEFORMATINET </w:instrText>
      </w:r>
      <w:r w:rsidRPr="006E1D25">
        <w:rPr>
          <w:rFonts w:ascii="Arial" w:eastAsia="Calibri" w:hAnsi="Arial" w:cs="Arial"/>
          <w:color w:val="1F497D"/>
          <w:sz w:val="24"/>
          <w:szCs w:val="24"/>
        </w:rPr>
        <w:fldChar w:fldCharType="separate"/>
      </w:r>
      <w:r w:rsidRPr="006E1D25">
        <w:rPr>
          <w:rFonts w:ascii="Arial" w:eastAsia="Calibri" w:hAnsi="Arial" w:cs="Arial"/>
          <w:color w:val="1F497D"/>
          <w:sz w:val="24"/>
          <w:szCs w:val="24"/>
        </w:rPr>
        <w:fldChar w:fldCharType="begin"/>
      </w:r>
      <w:r w:rsidRPr="006E1D25">
        <w:rPr>
          <w:rFonts w:ascii="Arial" w:eastAsia="Calibri" w:hAnsi="Arial" w:cs="Arial"/>
          <w:color w:val="1F497D"/>
          <w:sz w:val="24"/>
          <w:szCs w:val="24"/>
        </w:rPr>
        <w:instrText xml:space="preserve"> INCLUDEPICTURE  "cid:image003.png@01D1DE7D.E7E5F260" \* MERGEFORMATINET </w:instrText>
      </w:r>
      <w:r w:rsidRPr="006E1D25">
        <w:rPr>
          <w:rFonts w:ascii="Arial" w:eastAsia="Calibri" w:hAnsi="Arial" w:cs="Arial"/>
          <w:color w:val="1F497D"/>
          <w:sz w:val="24"/>
          <w:szCs w:val="24"/>
        </w:rPr>
        <w:fldChar w:fldCharType="separate"/>
      </w:r>
      <w:r w:rsidRPr="006E1D25">
        <w:rPr>
          <w:rFonts w:ascii="Arial" w:eastAsia="Calibri" w:hAnsi="Arial" w:cs="Arial"/>
          <w:color w:val="1F497D"/>
          <w:sz w:val="24"/>
          <w:szCs w:val="24"/>
        </w:rPr>
        <w:fldChar w:fldCharType="begin"/>
      </w:r>
      <w:r w:rsidRPr="006E1D25">
        <w:rPr>
          <w:rFonts w:ascii="Arial" w:eastAsia="Calibri" w:hAnsi="Arial" w:cs="Arial"/>
          <w:color w:val="1F497D"/>
          <w:sz w:val="24"/>
          <w:szCs w:val="24"/>
        </w:rPr>
        <w:instrText xml:space="preserve"> INCLUDEPICTURE  "cid:image003.png@01D1DE7D.E7E5F260" \* MERGEFORMATINET </w:instrText>
      </w:r>
      <w:r w:rsidRPr="006E1D25">
        <w:rPr>
          <w:rFonts w:ascii="Arial" w:eastAsia="Calibri" w:hAnsi="Arial" w:cs="Arial"/>
          <w:color w:val="1F497D"/>
          <w:sz w:val="24"/>
          <w:szCs w:val="24"/>
        </w:rPr>
        <w:fldChar w:fldCharType="separate"/>
      </w:r>
      <w:r w:rsidRPr="006E1D25">
        <w:rPr>
          <w:rFonts w:ascii="Arial" w:eastAsia="Calibri" w:hAnsi="Arial" w:cs="Arial"/>
          <w:color w:val="1F497D"/>
          <w:sz w:val="24"/>
          <w:szCs w:val="24"/>
        </w:rPr>
        <w:fldChar w:fldCharType="begin"/>
      </w:r>
      <w:r w:rsidRPr="006E1D25">
        <w:rPr>
          <w:rFonts w:ascii="Arial" w:eastAsia="Calibri" w:hAnsi="Arial" w:cs="Arial"/>
          <w:color w:val="1F497D"/>
          <w:sz w:val="24"/>
          <w:szCs w:val="24"/>
        </w:rPr>
        <w:instrText xml:space="preserve"> INCLUDEPICTURE  "cid:image003.png@01D1DE7D.E7E5F260" \* MERGEFORMATINET </w:instrText>
      </w:r>
      <w:r w:rsidRPr="006E1D25">
        <w:rPr>
          <w:rFonts w:ascii="Arial" w:eastAsia="Calibri" w:hAnsi="Arial" w:cs="Arial"/>
          <w:color w:val="1F497D"/>
          <w:sz w:val="24"/>
          <w:szCs w:val="24"/>
        </w:rPr>
        <w:fldChar w:fldCharType="separate"/>
      </w:r>
      <w:r w:rsidRPr="006E1D25">
        <w:rPr>
          <w:rFonts w:ascii="Arial" w:eastAsia="Calibri" w:hAnsi="Arial" w:cs="Arial"/>
          <w:color w:val="1F497D"/>
          <w:sz w:val="24"/>
          <w:szCs w:val="24"/>
        </w:rPr>
        <w:fldChar w:fldCharType="begin"/>
      </w:r>
      <w:r w:rsidRPr="006E1D25">
        <w:rPr>
          <w:rFonts w:ascii="Arial" w:eastAsia="Calibri" w:hAnsi="Arial" w:cs="Arial"/>
          <w:color w:val="1F497D"/>
          <w:sz w:val="24"/>
          <w:szCs w:val="24"/>
        </w:rPr>
        <w:instrText xml:space="preserve"> INCLUDEPICTURE  "cid:image003.png@01D1DE7D.E7E5F260" \* MERGEFORMATINET </w:instrText>
      </w:r>
      <w:r w:rsidRPr="006E1D25">
        <w:rPr>
          <w:rFonts w:ascii="Arial" w:eastAsia="Calibri" w:hAnsi="Arial" w:cs="Arial"/>
          <w:color w:val="1F497D"/>
          <w:sz w:val="24"/>
          <w:szCs w:val="24"/>
        </w:rPr>
        <w:fldChar w:fldCharType="separate"/>
      </w:r>
      <w:r w:rsidR="00E53F64" w:rsidRPr="006E1D25">
        <w:rPr>
          <w:rFonts w:ascii="Arial" w:eastAsia="Calibri" w:hAnsi="Arial" w:cs="Arial"/>
          <w:color w:val="1F497D"/>
          <w:sz w:val="24"/>
          <w:szCs w:val="24"/>
        </w:rPr>
        <w:fldChar w:fldCharType="begin"/>
      </w:r>
      <w:r w:rsidR="00E53F64" w:rsidRPr="006E1D25">
        <w:rPr>
          <w:rFonts w:ascii="Arial" w:eastAsia="Calibri" w:hAnsi="Arial" w:cs="Arial"/>
          <w:color w:val="1F497D"/>
          <w:sz w:val="24"/>
          <w:szCs w:val="24"/>
        </w:rPr>
        <w:instrText xml:space="preserve"> INCLUDEPICTURE  "cid:image003.png@01D1DE7D.E7E5F260" \* MERGEFORMATINET </w:instrText>
      </w:r>
      <w:r w:rsidR="00E53F64" w:rsidRPr="006E1D25">
        <w:rPr>
          <w:rFonts w:ascii="Arial" w:eastAsia="Calibri" w:hAnsi="Arial" w:cs="Arial"/>
          <w:color w:val="1F497D"/>
          <w:sz w:val="24"/>
          <w:szCs w:val="24"/>
        </w:rPr>
        <w:fldChar w:fldCharType="separate"/>
      </w:r>
      <w:r w:rsidR="009F7EF1" w:rsidRPr="006E1D25">
        <w:rPr>
          <w:rFonts w:ascii="Arial" w:eastAsia="Calibri" w:hAnsi="Arial" w:cs="Arial"/>
          <w:color w:val="1F497D"/>
          <w:sz w:val="24"/>
          <w:szCs w:val="24"/>
        </w:rPr>
        <w:fldChar w:fldCharType="begin"/>
      </w:r>
      <w:r w:rsidR="009F7EF1" w:rsidRPr="006E1D25">
        <w:rPr>
          <w:rFonts w:ascii="Arial" w:eastAsia="Calibri" w:hAnsi="Arial" w:cs="Arial"/>
          <w:color w:val="1F497D"/>
          <w:sz w:val="24"/>
          <w:szCs w:val="24"/>
        </w:rPr>
        <w:instrText xml:space="preserve"> INCLUDEPICTURE  "cid:image003.png@01D1DE7D.E7E5F260" \* MERGEFORMATINET </w:instrText>
      </w:r>
      <w:r w:rsidR="009F7EF1" w:rsidRPr="006E1D25">
        <w:rPr>
          <w:rFonts w:ascii="Arial" w:eastAsia="Calibri" w:hAnsi="Arial" w:cs="Arial"/>
          <w:color w:val="1F497D"/>
          <w:sz w:val="24"/>
          <w:szCs w:val="24"/>
        </w:rPr>
        <w:fldChar w:fldCharType="separate"/>
      </w:r>
      <w:r w:rsidR="00DA3AD3" w:rsidRPr="006E1D25">
        <w:rPr>
          <w:rFonts w:ascii="Arial" w:eastAsia="Calibri" w:hAnsi="Arial" w:cs="Arial"/>
          <w:color w:val="1F497D"/>
          <w:sz w:val="24"/>
          <w:szCs w:val="24"/>
        </w:rPr>
        <w:fldChar w:fldCharType="begin"/>
      </w:r>
      <w:r w:rsidR="00DA3AD3" w:rsidRPr="006E1D25">
        <w:rPr>
          <w:rFonts w:ascii="Arial" w:eastAsia="Calibri" w:hAnsi="Arial" w:cs="Arial"/>
          <w:color w:val="1F497D"/>
          <w:sz w:val="24"/>
          <w:szCs w:val="24"/>
        </w:rPr>
        <w:instrText xml:space="preserve"> INCLUDEPICTURE  "cid:image003.png@01D1DE7D.E7E5F260" \* MERGEFORMATINET </w:instrText>
      </w:r>
      <w:r w:rsidR="00DA3AD3" w:rsidRPr="006E1D25">
        <w:rPr>
          <w:rFonts w:ascii="Arial" w:eastAsia="Calibri" w:hAnsi="Arial" w:cs="Arial"/>
          <w:color w:val="1F497D"/>
          <w:sz w:val="24"/>
          <w:szCs w:val="24"/>
        </w:rPr>
        <w:fldChar w:fldCharType="separate"/>
      </w:r>
      <w:r w:rsidR="008A45FD" w:rsidRPr="006E1D25">
        <w:rPr>
          <w:rFonts w:ascii="Arial" w:eastAsia="Calibri" w:hAnsi="Arial" w:cs="Arial"/>
          <w:color w:val="1F497D"/>
          <w:sz w:val="24"/>
          <w:szCs w:val="24"/>
        </w:rPr>
        <w:fldChar w:fldCharType="begin"/>
      </w:r>
      <w:r w:rsidR="008A45FD" w:rsidRPr="006E1D25">
        <w:rPr>
          <w:rFonts w:ascii="Arial" w:eastAsia="Calibri" w:hAnsi="Arial" w:cs="Arial"/>
          <w:color w:val="1F497D"/>
          <w:sz w:val="24"/>
          <w:szCs w:val="24"/>
        </w:rPr>
        <w:instrText xml:space="preserve"> INCLUDEPICTURE  "cid:image003.png@01D1DE7D.E7E5F260" \* MERGEFORMATINET </w:instrText>
      </w:r>
      <w:r w:rsidR="008A45FD" w:rsidRPr="006E1D25">
        <w:rPr>
          <w:rFonts w:ascii="Arial" w:eastAsia="Calibri" w:hAnsi="Arial" w:cs="Arial"/>
          <w:color w:val="1F497D"/>
          <w:sz w:val="24"/>
          <w:szCs w:val="24"/>
        </w:rPr>
        <w:fldChar w:fldCharType="separate"/>
      </w:r>
      <w:r w:rsidR="00A50B74" w:rsidRPr="006E1D25">
        <w:rPr>
          <w:rFonts w:ascii="Arial" w:eastAsia="Calibri" w:hAnsi="Arial" w:cs="Arial"/>
          <w:color w:val="1F497D"/>
          <w:sz w:val="24"/>
          <w:szCs w:val="24"/>
        </w:rPr>
        <w:fldChar w:fldCharType="begin"/>
      </w:r>
      <w:r w:rsidR="00A50B74" w:rsidRPr="006E1D25">
        <w:rPr>
          <w:rFonts w:ascii="Arial" w:eastAsia="Calibri" w:hAnsi="Arial" w:cs="Arial"/>
          <w:color w:val="1F497D"/>
          <w:sz w:val="24"/>
          <w:szCs w:val="24"/>
        </w:rPr>
        <w:instrText xml:space="preserve"> INCLUDEPICTURE  "cid:image003.png@01D1DE7D.E7E5F260" \* MERGEFORMATINET </w:instrText>
      </w:r>
      <w:r w:rsidR="00A50B74" w:rsidRPr="006E1D25">
        <w:rPr>
          <w:rFonts w:ascii="Arial" w:eastAsia="Calibri" w:hAnsi="Arial" w:cs="Arial"/>
          <w:color w:val="1F497D"/>
          <w:sz w:val="24"/>
          <w:szCs w:val="24"/>
        </w:rPr>
        <w:fldChar w:fldCharType="separate"/>
      </w:r>
      <w:r w:rsidR="005A263D" w:rsidRPr="006E1D25">
        <w:rPr>
          <w:rFonts w:ascii="Arial" w:eastAsia="Calibri" w:hAnsi="Arial" w:cs="Arial"/>
          <w:color w:val="1F497D"/>
          <w:sz w:val="24"/>
          <w:szCs w:val="24"/>
        </w:rPr>
        <w:fldChar w:fldCharType="begin"/>
      </w:r>
      <w:r w:rsidR="005A263D" w:rsidRPr="006E1D25">
        <w:rPr>
          <w:rFonts w:ascii="Arial" w:eastAsia="Calibri" w:hAnsi="Arial" w:cs="Arial"/>
          <w:color w:val="1F497D"/>
          <w:sz w:val="24"/>
          <w:szCs w:val="24"/>
        </w:rPr>
        <w:instrText xml:space="preserve"> INCLUDEPICTURE  "cid:image003.png@01D1DE7D.E7E5F260" \* MERGEFORMATINET </w:instrText>
      </w:r>
      <w:r w:rsidR="005A263D" w:rsidRPr="006E1D25">
        <w:rPr>
          <w:rFonts w:ascii="Arial" w:eastAsia="Calibri" w:hAnsi="Arial" w:cs="Arial"/>
          <w:color w:val="1F497D"/>
          <w:sz w:val="24"/>
          <w:szCs w:val="24"/>
        </w:rPr>
        <w:fldChar w:fldCharType="separate"/>
      </w:r>
      <w:r w:rsidR="0035666C" w:rsidRPr="006E1D25">
        <w:rPr>
          <w:rFonts w:ascii="Arial" w:eastAsia="Calibri" w:hAnsi="Arial" w:cs="Arial"/>
          <w:color w:val="1F497D"/>
          <w:sz w:val="24"/>
          <w:szCs w:val="24"/>
        </w:rPr>
        <w:fldChar w:fldCharType="begin"/>
      </w:r>
      <w:r w:rsidR="0035666C" w:rsidRPr="006E1D25">
        <w:rPr>
          <w:rFonts w:ascii="Arial" w:eastAsia="Calibri" w:hAnsi="Arial" w:cs="Arial"/>
          <w:color w:val="1F497D"/>
          <w:sz w:val="24"/>
          <w:szCs w:val="24"/>
        </w:rPr>
        <w:instrText xml:space="preserve"> INCLUDEPICTURE  "cid:image003.png@01D1DE7D.E7E5F260" \* MERGEFORMATINET </w:instrText>
      </w:r>
      <w:r w:rsidR="0035666C" w:rsidRPr="006E1D25">
        <w:rPr>
          <w:rFonts w:ascii="Arial" w:eastAsia="Calibri" w:hAnsi="Arial" w:cs="Arial"/>
          <w:color w:val="1F497D"/>
          <w:sz w:val="24"/>
          <w:szCs w:val="24"/>
        </w:rPr>
        <w:fldChar w:fldCharType="separate"/>
      </w:r>
      <w:r w:rsidR="00DB28FE" w:rsidRPr="006E1D25">
        <w:rPr>
          <w:rFonts w:ascii="Arial" w:eastAsia="Calibri" w:hAnsi="Arial" w:cs="Arial"/>
          <w:color w:val="1F497D"/>
          <w:sz w:val="24"/>
          <w:szCs w:val="24"/>
        </w:rPr>
        <w:fldChar w:fldCharType="begin"/>
      </w:r>
      <w:r w:rsidR="00DB28FE" w:rsidRPr="006E1D25">
        <w:rPr>
          <w:rFonts w:ascii="Arial" w:eastAsia="Calibri" w:hAnsi="Arial" w:cs="Arial"/>
          <w:color w:val="1F497D"/>
          <w:sz w:val="24"/>
          <w:szCs w:val="24"/>
        </w:rPr>
        <w:instrText xml:space="preserve"> INCLUDEPICTURE  "cid:image003.png@01D1DE7D.E7E5F260" \* MERGEFORMATINET </w:instrText>
      </w:r>
      <w:r w:rsidR="00DB28FE" w:rsidRPr="006E1D25">
        <w:rPr>
          <w:rFonts w:ascii="Arial" w:eastAsia="Calibri" w:hAnsi="Arial" w:cs="Arial"/>
          <w:color w:val="1F497D"/>
          <w:sz w:val="24"/>
          <w:szCs w:val="24"/>
        </w:rPr>
        <w:fldChar w:fldCharType="separate"/>
      </w:r>
      <w:r w:rsidR="00A576AF" w:rsidRPr="006E1D25">
        <w:rPr>
          <w:rFonts w:ascii="Arial" w:eastAsia="Calibri" w:hAnsi="Arial" w:cs="Arial"/>
          <w:color w:val="1F497D"/>
          <w:sz w:val="24"/>
          <w:szCs w:val="24"/>
        </w:rPr>
        <w:fldChar w:fldCharType="begin"/>
      </w:r>
      <w:r w:rsidR="00A576AF" w:rsidRPr="006E1D25">
        <w:rPr>
          <w:rFonts w:ascii="Arial" w:eastAsia="Calibri" w:hAnsi="Arial" w:cs="Arial"/>
          <w:color w:val="1F497D"/>
          <w:sz w:val="24"/>
          <w:szCs w:val="24"/>
        </w:rPr>
        <w:instrText xml:space="preserve"> INCLUDEPICTURE  "cid:image003.png@01D1DE7D.E7E5F260" \* MERGEFORMATINET </w:instrText>
      </w:r>
      <w:r w:rsidR="00A576AF" w:rsidRPr="006E1D25">
        <w:rPr>
          <w:rFonts w:ascii="Arial" w:eastAsia="Calibri" w:hAnsi="Arial" w:cs="Arial"/>
          <w:color w:val="1F497D"/>
          <w:sz w:val="24"/>
          <w:szCs w:val="24"/>
        </w:rPr>
        <w:fldChar w:fldCharType="separate"/>
      </w:r>
      <w:r w:rsidR="00766936" w:rsidRPr="006E1D25">
        <w:rPr>
          <w:rFonts w:ascii="Arial" w:eastAsia="Calibri" w:hAnsi="Arial" w:cs="Arial"/>
          <w:color w:val="1F497D"/>
          <w:sz w:val="24"/>
          <w:szCs w:val="24"/>
        </w:rPr>
        <w:fldChar w:fldCharType="begin"/>
      </w:r>
      <w:r w:rsidR="00766936" w:rsidRPr="006E1D25">
        <w:rPr>
          <w:rFonts w:ascii="Arial" w:eastAsia="Calibri" w:hAnsi="Arial" w:cs="Arial"/>
          <w:color w:val="1F497D"/>
          <w:sz w:val="24"/>
          <w:szCs w:val="24"/>
        </w:rPr>
        <w:instrText xml:space="preserve"> INCLUDEPICTURE  "cid:image003.png@01D1DE7D.E7E5F260" \* MERGEFORMATINET </w:instrText>
      </w:r>
      <w:r w:rsidR="00766936" w:rsidRPr="006E1D25">
        <w:rPr>
          <w:rFonts w:ascii="Arial" w:eastAsia="Calibri" w:hAnsi="Arial" w:cs="Arial"/>
          <w:color w:val="1F497D"/>
          <w:sz w:val="24"/>
          <w:szCs w:val="24"/>
        </w:rPr>
        <w:fldChar w:fldCharType="separate"/>
      </w:r>
      <w:r w:rsidR="001A1798" w:rsidRPr="006E1D25">
        <w:rPr>
          <w:rFonts w:ascii="Arial" w:eastAsia="Calibri" w:hAnsi="Arial" w:cs="Arial"/>
          <w:color w:val="1F497D"/>
          <w:sz w:val="24"/>
          <w:szCs w:val="24"/>
        </w:rPr>
        <w:fldChar w:fldCharType="begin"/>
      </w:r>
      <w:r w:rsidR="001A1798" w:rsidRPr="006E1D25">
        <w:rPr>
          <w:rFonts w:ascii="Arial" w:eastAsia="Calibri" w:hAnsi="Arial" w:cs="Arial"/>
          <w:color w:val="1F497D"/>
          <w:sz w:val="24"/>
          <w:szCs w:val="24"/>
        </w:rPr>
        <w:instrText xml:space="preserve"> INCLUDEPICTURE  "cid:image003.png@01D1DE7D.E7E5F260" \* MERGEFORMATINET </w:instrText>
      </w:r>
      <w:r w:rsidR="001A1798" w:rsidRPr="006E1D25">
        <w:rPr>
          <w:rFonts w:ascii="Arial" w:eastAsia="Calibri" w:hAnsi="Arial" w:cs="Arial"/>
          <w:color w:val="1F497D"/>
          <w:sz w:val="24"/>
          <w:szCs w:val="24"/>
        </w:rPr>
        <w:fldChar w:fldCharType="separate"/>
      </w:r>
      <w:r w:rsidR="005B2A16" w:rsidRPr="006E1D25">
        <w:rPr>
          <w:rFonts w:ascii="Arial" w:eastAsia="Calibri" w:hAnsi="Arial" w:cs="Arial"/>
          <w:color w:val="1F497D"/>
          <w:sz w:val="24"/>
          <w:szCs w:val="24"/>
        </w:rPr>
        <w:fldChar w:fldCharType="begin"/>
      </w:r>
      <w:r w:rsidR="005B2A16" w:rsidRPr="006E1D25">
        <w:rPr>
          <w:rFonts w:ascii="Arial" w:eastAsia="Calibri" w:hAnsi="Arial" w:cs="Arial"/>
          <w:color w:val="1F497D"/>
          <w:sz w:val="24"/>
          <w:szCs w:val="24"/>
        </w:rPr>
        <w:instrText xml:space="preserve"> INCLUDEPICTURE  "cid:image003.png@01D1DE7D.E7E5F260" \* MERGEFORMATINET </w:instrText>
      </w:r>
      <w:r w:rsidR="005B2A16" w:rsidRPr="006E1D25">
        <w:rPr>
          <w:rFonts w:ascii="Arial" w:eastAsia="Calibri" w:hAnsi="Arial" w:cs="Arial"/>
          <w:color w:val="1F497D"/>
          <w:sz w:val="24"/>
          <w:szCs w:val="24"/>
        </w:rPr>
        <w:fldChar w:fldCharType="separate"/>
      </w:r>
      <w:r w:rsidR="00DA141C" w:rsidRPr="006E1D25">
        <w:rPr>
          <w:rFonts w:ascii="Arial" w:eastAsia="Calibri" w:hAnsi="Arial" w:cs="Arial"/>
          <w:color w:val="1F497D"/>
          <w:sz w:val="24"/>
          <w:szCs w:val="24"/>
        </w:rPr>
        <w:fldChar w:fldCharType="begin"/>
      </w:r>
      <w:r w:rsidR="00DA141C" w:rsidRPr="006E1D25">
        <w:rPr>
          <w:rFonts w:ascii="Arial" w:eastAsia="Calibri" w:hAnsi="Arial" w:cs="Arial"/>
          <w:color w:val="1F497D"/>
          <w:sz w:val="24"/>
          <w:szCs w:val="24"/>
        </w:rPr>
        <w:instrText xml:space="preserve"> INCLUDEPICTURE  "cid:image003.png@01D1DE7D.E7E5F260" \* MERGEFORMATINET </w:instrText>
      </w:r>
      <w:r w:rsidR="00DA141C" w:rsidRPr="006E1D25">
        <w:rPr>
          <w:rFonts w:ascii="Arial" w:eastAsia="Calibri" w:hAnsi="Arial" w:cs="Arial"/>
          <w:color w:val="1F497D"/>
          <w:sz w:val="24"/>
          <w:szCs w:val="24"/>
        </w:rPr>
        <w:fldChar w:fldCharType="separate"/>
      </w:r>
      <w:r w:rsidR="00CF1387" w:rsidRPr="006E1D25">
        <w:rPr>
          <w:rFonts w:ascii="Arial" w:eastAsia="Calibri" w:hAnsi="Arial" w:cs="Arial"/>
          <w:color w:val="1F497D"/>
          <w:sz w:val="24"/>
          <w:szCs w:val="24"/>
        </w:rPr>
        <w:fldChar w:fldCharType="begin"/>
      </w:r>
      <w:r w:rsidR="00CF1387" w:rsidRPr="006E1D25">
        <w:rPr>
          <w:rFonts w:ascii="Arial" w:eastAsia="Calibri" w:hAnsi="Arial" w:cs="Arial"/>
          <w:color w:val="1F497D"/>
          <w:sz w:val="24"/>
          <w:szCs w:val="24"/>
        </w:rPr>
        <w:instrText xml:space="preserve"> INCLUDEPICTURE  "cid:image003.png@01D1DE7D.E7E5F260" \* MERGEFORMATINET </w:instrText>
      </w:r>
      <w:r w:rsidR="00CF1387" w:rsidRPr="006E1D25">
        <w:rPr>
          <w:rFonts w:ascii="Arial" w:eastAsia="Calibri" w:hAnsi="Arial" w:cs="Arial"/>
          <w:color w:val="1F497D"/>
          <w:sz w:val="24"/>
          <w:szCs w:val="24"/>
        </w:rPr>
        <w:fldChar w:fldCharType="separate"/>
      </w:r>
      <w:r w:rsidR="00BD6763">
        <w:rPr>
          <w:rFonts w:ascii="Arial" w:eastAsia="Calibri" w:hAnsi="Arial" w:cs="Arial"/>
          <w:color w:val="1F497D"/>
          <w:sz w:val="24"/>
          <w:szCs w:val="24"/>
        </w:rPr>
        <w:fldChar w:fldCharType="begin"/>
      </w:r>
      <w:r w:rsidR="00BD6763">
        <w:rPr>
          <w:rFonts w:ascii="Arial" w:eastAsia="Calibri" w:hAnsi="Arial" w:cs="Arial"/>
          <w:color w:val="1F497D"/>
          <w:sz w:val="24"/>
          <w:szCs w:val="24"/>
        </w:rPr>
        <w:instrText xml:space="preserve"> </w:instrText>
      </w:r>
      <w:r w:rsidR="00BD6763">
        <w:rPr>
          <w:rFonts w:ascii="Arial" w:eastAsia="Calibri" w:hAnsi="Arial" w:cs="Arial"/>
          <w:color w:val="1F497D"/>
          <w:sz w:val="24"/>
          <w:szCs w:val="24"/>
        </w:rPr>
        <w:instrText>INCLUDEPICTURE  "cid:image003.png@01</w:instrText>
      </w:r>
      <w:r w:rsidR="00BD6763">
        <w:rPr>
          <w:rFonts w:ascii="Arial" w:eastAsia="Calibri" w:hAnsi="Arial" w:cs="Arial"/>
          <w:color w:val="1F497D"/>
          <w:sz w:val="24"/>
          <w:szCs w:val="24"/>
        </w:rPr>
        <w:instrText>D1DE7D.E7E5F260" \* MERGEFORMATINET</w:instrText>
      </w:r>
      <w:r w:rsidR="00BD6763">
        <w:rPr>
          <w:rFonts w:ascii="Arial" w:eastAsia="Calibri" w:hAnsi="Arial" w:cs="Arial"/>
          <w:color w:val="1F497D"/>
          <w:sz w:val="24"/>
          <w:szCs w:val="24"/>
        </w:rPr>
        <w:instrText xml:space="preserve"> </w:instrText>
      </w:r>
      <w:r w:rsidR="00BD6763">
        <w:rPr>
          <w:rFonts w:ascii="Arial" w:eastAsia="Calibri" w:hAnsi="Arial" w:cs="Arial"/>
          <w:color w:val="1F497D"/>
          <w:sz w:val="24"/>
          <w:szCs w:val="24"/>
        </w:rPr>
        <w:fldChar w:fldCharType="separate"/>
      </w:r>
      <w:r w:rsidR="00BD6763">
        <w:rPr>
          <w:rFonts w:ascii="Arial" w:eastAsia="Calibri" w:hAnsi="Arial" w:cs="Arial"/>
          <w:color w:val="1F497D"/>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1.png@01D076AF.8E67B520" style="width:106.5pt;height:106.5pt">
            <v:imagedata r:id="rId7" r:href="rId8"/>
          </v:shape>
        </w:pict>
      </w:r>
      <w:r w:rsidR="00BD6763">
        <w:rPr>
          <w:rFonts w:ascii="Arial" w:eastAsia="Calibri" w:hAnsi="Arial" w:cs="Arial"/>
          <w:color w:val="1F497D"/>
          <w:sz w:val="24"/>
          <w:szCs w:val="24"/>
        </w:rPr>
        <w:fldChar w:fldCharType="end"/>
      </w:r>
      <w:r w:rsidR="00CF1387" w:rsidRPr="006E1D25">
        <w:rPr>
          <w:rFonts w:ascii="Arial" w:eastAsia="Calibri" w:hAnsi="Arial" w:cs="Arial"/>
          <w:color w:val="1F497D"/>
          <w:sz w:val="24"/>
          <w:szCs w:val="24"/>
        </w:rPr>
        <w:fldChar w:fldCharType="end"/>
      </w:r>
      <w:r w:rsidR="00DA141C" w:rsidRPr="006E1D25">
        <w:rPr>
          <w:rFonts w:ascii="Arial" w:eastAsia="Calibri" w:hAnsi="Arial" w:cs="Arial"/>
          <w:color w:val="1F497D"/>
          <w:sz w:val="24"/>
          <w:szCs w:val="24"/>
        </w:rPr>
        <w:fldChar w:fldCharType="end"/>
      </w:r>
      <w:r w:rsidR="005B2A16" w:rsidRPr="006E1D25">
        <w:rPr>
          <w:rFonts w:ascii="Arial" w:eastAsia="Calibri" w:hAnsi="Arial" w:cs="Arial"/>
          <w:color w:val="1F497D"/>
          <w:sz w:val="24"/>
          <w:szCs w:val="24"/>
        </w:rPr>
        <w:fldChar w:fldCharType="end"/>
      </w:r>
      <w:r w:rsidR="001A1798" w:rsidRPr="006E1D25">
        <w:rPr>
          <w:rFonts w:ascii="Arial" w:eastAsia="Calibri" w:hAnsi="Arial" w:cs="Arial"/>
          <w:color w:val="1F497D"/>
          <w:sz w:val="24"/>
          <w:szCs w:val="24"/>
        </w:rPr>
        <w:fldChar w:fldCharType="end"/>
      </w:r>
      <w:r w:rsidR="00766936" w:rsidRPr="006E1D25">
        <w:rPr>
          <w:rFonts w:ascii="Arial" w:eastAsia="Calibri" w:hAnsi="Arial" w:cs="Arial"/>
          <w:color w:val="1F497D"/>
          <w:sz w:val="24"/>
          <w:szCs w:val="24"/>
        </w:rPr>
        <w:fldChar w:fldCharType="end"/>
      </w:r>
      <w:r w:rsidR="00A576AF" w:rsidRPr="006E1D25">
        <w:rPr>
          <w:rFonts w:ascii="Arial" w:eastAsia="Calibri" w:hAnsi="Arial" w:cs="Arial"/>
          <w:color w:val="1F497D"/>
          <w:sz w:val="24"/>
          <w:szCs w:val="24"/>
        </w:rPr>
        <w:fldChar w:fldCharType="end"/>
      </w:r>
      <w:r w:rsidR="00DB28FE" w:rsidRPr="006E1D25">
        <w:rPr>
          <w:rFonts w:ascii="Arial" w:eastAsia="Calibri" w:hAnsi="Arial" w:cs="Arial"/>
          <w:color w:val="1F497D"/>
          <w:sz w:val="24"/>
          <w:szCs w:val="24"/>
        </w:rPr>
        <w:fldChar w:fldCharType="end"/>
      </w:r>
      <w:r w:rsidR="0035666C" w:rsidRPr="006E1D25">
        <w:rPr>
          <w:rFonts w:ascii="Arial" w:eastAsia="Calibri" w:hAnsi="Arial" w:cs="Arial"/>
          <w:color w:val="1F497D"/>
          <w:sz w:val="24"/>
          <w:szCs w:val="24"/>
        </w:rPr>
        <w:fldChar w:fldCharType="end"/>
      </w:r>
      <w:r w:rsidR="005A263D" w:rsidRPr="006E1D25">
        <w:rPr>
          <w:rFonts w:ascii="Arial" w:eastAsia="Calibri" w:hAnsi="Arial" w:cs="Arial"/>
          <w:color w:val="1F497D"/>
          <w:sz w:val="24"/>
          <w:szCs w:val="24"/>
        </w:rPr>
        <w:fldChar w:fldCharType="end"/>
      </w:r>
      <w:r w:rsidR="00A50B74" w:rsidRPr="006E1D25">
        <w:rPr>
          <w:rFonts w:ascii="Arial" w:eastAsia="Calibri" w:hAnsi="Arial" w:cs="Arial"/>
          <w:color w:val="1F497D"/>
          <w:sz w:val="24"/>
          <w:szCs w:val="24"/>
        </w:rPr>
        <w:fldChar w:fldCharType="end"/>
      </w:r>
      <w:r w:rsidR="008A45FD" w:rsidRPr="006E1D25">
        <w:rPr>
          <w:rFonts w:ascii="Arial" w:eastAsia="Calibri" w:hAnsi="Arial" w:cs="Arial"/>
          <w:color w:val="1F497D"/>
          <w:sz w:val="24"/>
          <w:szCs w:val="24"/>
        </w:rPr>
        <w:fldChar w:fldCharType="end"/>
      </w:r>
      <w:r w:rsidR="00DA3AD3" w:rsidRPr="006E1D25">
        <w:rPr>
          <w:rFonts w:ascii="Arial" w:eastAsia="Calibri" w:hAnsi="Arial" w:cs="Arial"/>
          <w:color w:val="1F497D"/>
          <w:sz w:val="24"/>
          <w:szCs w:val="24"/>
        </w:rPr>
        <w:fldChar w:fldCharType="end"/>
      </w:r>
      <w:r w:rsidR="009F7EF1" w:rsidRPr="006E1D25">
        <w:rPr>
          <w:rFonts w:ascii="Arial" w:eastAsia="Calibri" w:hAnsi="Arial" w:cs="Arial"/>
          <w:color w:val="1F497D"/>
          <w:sz w:val="24"/>
          <w:szCs w:val="24"/>
        </w:rPr>
        <w:fldChar w:fldCharType="end"/>
      </w:r>
      <w:r w:rsidR="00E53F64" w:rsidRPr="006E1D25">
        <w:rPr>
          <w:rFonts w:ascii="Arial" w:eastAsia="Calibri" w:hAnsi="Arial" w:cs="Arial"/>
          <w:color w:val="1F497D"/>
          <w:sz w:val="24"/>
          <w:szCs w:val="24"/>
        </w:rPr>
        <w:fldChar w:fldCharType="end"/>
      </w:r>
      <w:r w:rsidRPr="006E1D25">
        <w:rPr>
          <w:rFonts w:ascii="Arial" w:eastAsia="Calibri" w:hAnsi="Arial" w:cs="Arial"/>
          <w:color w:val="1F497D"/>
          <w:sz w:val="24"/>
          <w:szCs w:val="24"/>
        </w:rPr>
        <w:fldChar w:fldCharType="end"/>
      </w:r>
      <w:r w:rsidRPr="006E1D25">
        <w:rPr>
          <w:rFonts w:ascii="Arial" w:eastAsia="Calibri" w:hAnsi="Arial" w:cs="Arial"/>
          <w:color w:val="1F497D"/>
          <w:sz w:val="24"/>
          <w:szCs w:val="24"/>
        </w:rPr>
        <w:fldChar w:fldCharType="end"/>
      </w:r>
      <w:r w:rsidRPr="006E1D25">
        <w:rPr>
          <w:rFonts w:ascii="Arial" w:eastAsia="Calibri" w:hAnsi="Arial" w:cs="Arial"/>
          <w:color w:val="1F497D"/>
          <w:sz w:val="24"/>
          <w:szCs w:val="24"/>
        </w:rPr>
        <w:fldChar w:fldCharType="end"/>
      </w:r>
      <w:r w:rsidRPr="006E1D25">
        <w:rPr>
          <w:rFonts w:ascii="Arial" w:eastAsia="Calibri" w:hAnsi="Arial" w:cs="Arial"/>
          <w:color w:val="1F497D"/>
          <w:sz w:val="24"/>
          <w:szCs w:val="24"/>
        </w:rPr>
        <w:fldChar w:fldCharType="end"/>
      </w:r>
      <w:r w:rsidRPr="006E1D25">
        <w:rPr>
          <w:rFonts w:ascii="Arial" w:eastAsia="Calibri" w:hAnsi="Arial" w:cs="Arial"/>
          <w:color w:val="1F497D"/>
          <w:sz w:val="24"/>
          <w:szCs w:val="24"/>
        </w:rPr>
        <w:fldChar w:fldCharType="end"/>
      </w:r>
      <w:r w:rsidRPr="006E1D25">
        <w:rPr>
          <w:rFonts w:ascii="Arial" w:eastAsia="Calibri" w:hAnsi="Arial" w:cs="Arial"/>
          <w:color w:val="1F497D"/>
          <w:sz w:val="24"/>
          <w:szCs w:val="24"/>
        </w:rPr>
        <w:fldChar w:fldCharType="end"/>
      </w:r>
    </w:p>
    <w:p w:rsidR="00B253BB" w:rsidRPr="006E1D25" w:rsidRDefault="00B253BB" w:rsidP="00F818C2">
      <w:pPr>
        <w:spacing w:after="0" w:line="360" w:lineRule="auto"/>
        <w:jc w:val="center"/>
        <w:rPr>
          <w:rFonts w:ascii="Arial" w:hAnsi="Arial" w:cs="Arial"/>
          <w:b/>
          <w:bCs/>
          <w:sz w:val="24"/>
          <w:szCs w:val="24"/>
          <w:lang w:val="en-US"/>
        </w:rPr>
      </w:pPr>
      <w:r w:rsidRPr="006E1D25">
        <w:rPr>
          <w:rFonts w:ascii="Arial" w:hAnsi="Arial" w:cs="Arial"/>
          <w:b/>
          <w:bCs/>
          <w:sz w:val="24"/>
          <w:szCs w:val="24"/>
          <w:lang w:val="en-US"/>
        </w:rPr>
        <w:t>IN THE HIGH COURT OF SOUTH AFRICA</w:t>
      </w:r>
    </w:p>
    <w:p w:rsidR="00B253BB" w:rsidRPr="006E1D25" w:rsidRDefault="00B253BB" w:rsidP="00F818C2">
      <w:pPr>
        <w:spacing w:after="0" w:line="360" w:lineRule="auto"/>
        <w:jc w:val="center"/>
        <w:rPr>
          <w:rFonts w:ascii="Arial" w:hAnsi="Arial" w:cs="Arial"/>
          <w:b/>
          <w:bCs/>
          <w:sz w:val="24"/>
          <w:szCs w:val="24"/>
          <w:lang w:val="en-US"/>
        </w:rPr>
      </w:pPr>
      <w:r w:rsidRPr="006E1D25">
        <w:rPr>
          <w:rFonts w:ascii="Arial" w:hAnsi="Arial" w:cs="Arial"/>
          <w:b/>
          <w:bCs/>
          <w:sz w:val="24"/>
          <w:szCs w:val="24"/>
          <w:lang w:val="en-US"/>
        </w:rPr>
        <w:t>GAUTENG DIVISION, PRETORIA</w:t>
      </w:r>
    </w:p>
    <w:p w:rsidR="00B253BB" w:rsidRPr="006E1D25" w:rsidRDefault="00B253BB" w:rsidP="006E1D25">
      <w:pPr>
        <w:spacing w:after="0" w:line="360" w:lineRule="auto"/>
        <w:jc w:val="both"/>
        <w:rPr>
          <w:rFonts w:ascii="Arial" w:hAnsi="Arial" w:cs="Arial"/>
          <w:sz w:val="24"/>
          <w:szCs w:val="24"/>
          <w:lang w:val="en-US"/>
        </w:rPr>
      </w:pPr>
    </w:p>
    <w:p w:rsidR="00B253BB" w:rsidRPr="006E1D25" w:rsidRDefault="00B253BB" w:rsidP="006E1D25">
      <w:pPr>
        <w:spacing w:line="360" w:lineRule="auto"/>
        <w:jc w:val="right"/>
        <w:rPr>
          <w:rFonts w:ascii="Arial" w:hAnsi="Arial" w:cs="Arial"/>
          <w:b/>
          <w:bCs/>
          <w:sz w:val="24"/>
          <w:szCs w:val="24"/>
          <w:lang w:val="en-US"/>
        </w:rPr>
      </w:pPr>
      <w:r w:rsidRPr="006E1D25">
        <w:rPr>
          <w:rFonts w:ascii="Arial" w:hAnsi="Arial" w:cs="Arial"/>
          <w:b/>
          <w:sz w:val="24"/>
          <w:szCs w:val="24"/>
          <w:lang w:val="en-US"/>
        </w:rPr>
        <w:t>CASE NUMBER:</w:t>
      </w:r>
      <w:r w:rsidR="00E50365" w:rsidRPr="006E1D25">
        <w:rPr>
          <w:rFonts w:ascii="Arial" w:hAnsi="Arial" w:cs="Arial"/>
          <w:b/>
          <w:sz w:val="24"/>
          <w:szCs w:val="24"/>
          <w:lang w:val="en-US"/>
        </w:rPr>
        <w:t xml:space="preserve"> </w:t>
      </w:r>
      <w:r w:rsidR="006E1D25" w:rsidRPr="006E1D25">
        <w:rPr>
          <w:rFonts w:cs="Arial"/>
          <w:b/>
          <w:bCs/>
          <w:sz w:val="25"/>
        </w:rPr>
        <w:t>34933/2016</w:t>
      </w:r>
    </w:p>
    <w:p w:rsidR="00B253BB" w:rsidRPr="006E1D25" w:rsidRDefault="00B253BB" w:rsidP="006E1D25">
      <w:pPr>
        <w:spacing w:line="360" w:lineRule="auto"/>
        <w:jc w:val="both"/>
        <w:rPr>
          <w:rFonts w:ascii="Arial" w:hAnsi="Arial" w:cs="Arial"/>
          <w:sz w:val="24"/>
          <w:szCs w:val="24"/>
          <w:lang w:val="en-US"/>
        </w:rPr>
      </w:pPr>
      <w:r w:rsidRPr="006E1D25">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3D40A039" wp14:editId="734F927B">
                <wp:simplePos x="0" y="0"/>
                <wp:positionH relativeFrom="margin">
                  <wp:align>left</wp:align>
                </wp:positionH>
                <wp:positionV relativeFrom="paragraph">
                  <wp:posOffset>163830</wp:posOffset>
                </wp:positionV>
                <wp:extent cx="3409950" cy="1609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609725"/>
                        </a:xfrm>
                        <a:prstGeom prst="rect">
                          <a:avLst/>
                        </a:prstGeom>
                        <a:solidFill>
                          <a:srgbClr val="FFFFFF"/>
                        </a:solidFill>
                        <a:ln w="9525">
                          <a:solidFill>
                            <a:srgbClr val="000000"/>
                          </a:solidFill>
                          <a:miter lim="800000"/>
                          <a:headEnd/>
                          <a:tailEnd/>
                        </a:ln>
                      </wps:spPr>
                      <wps:txbx>
                        <w:txbxContent>
                          <w:p w:rsidR="00B253BB" w:rsidRPr="00913F95" w:rsidRDefault="00B253BB" w:rsidP="00B253BB">
                            <w:pPr>
                              <w:rPr>
                                <w:rFonts w:ascii="Century Gothic" w:hAnsi="Century Gothic"/>
                                <w:b/>
                                <w:sz w:val="20"/>
                                <w:szCs w:val="20"/>
                              </w:rPr>
                            </w:pPr>
                          </w:p>
                          <w:p w:rsidR="00B253BB" w:rsidRPr="007C20F4" w:rsidRDefault="00740BB1" w:rsidP="00740BB1">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(1)</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REPORTABLE: YES/NO</w:t>
                            </w:r>
                          </w:p>
                          <w:p w:rsidR="00B253BB" w:rsidRPr="007C20F4" w:rsidRDefault="00740BB1" w:rsidP="00740BB1">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(2)</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OF INTEREST TO OTHERS JUDGES: YES/NO</w:t>
                            </w:r>
                          </w:p>
                          <w:p w:rsidR="00B253BB" w:rsidRPr="007C20F4" w:rsidRDefault="00740BB1" w:rsidP="00740BB1">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(3)</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REVISED</w:t>
                            </w:r>
                          </w:p>
                          <w:p w:rsidR="00B253BB" w:rsidRDefault="00B253BB" w:rsidP="00B253BB">
                            <w:pPr>
                              <w:tabs>
                                <w:tab w:val="center" w:pos="4320"/>
                                <w:tab w:val="right" w:pos="8640"/>
                              </w:tabs>
                              <w:spacing w:after="200" w:line="276" w:lineRule="auto"/>
                              <w:ind w:left="720"/>
                              <w:contextualSpacing/>
                              <w:rPr>
                                <w:rFonts w:ascii="Calibri" w:hAnsi="Calibri" w:cs="Times New Roman"/>
                                <w:sz w:val="20"/>
                                <w:szCs w:val="20"/>
                                <w:lang w:val="af-ZA"/>
                              </w:rPr>
                            </w:pPr>
                          </w:p>
                          <w:p w:rsidR="00B253BB" w:rsidRDefault="00B253BB" w:rsidP="00B253BB">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w:t>
                            </w:r>
                            <w:r>
                              <w:rPr>
                                <w:rFonts w:ascii="Calibri" w:hAnsi="Calibri" w:cs="Times New Roman"/>
                                <w:sz w:val="20"/>
                                <w:szCs w:val="20"/>
                                <w:lang w:val="af-ZA"/>
                              </w:rPr>
                              <w:tab/>
                              <w:t>................................</w:t>
                            </w:r>
                          </w:p>
                          <w:p w:rsidR="00B253BB" w:rsidRPr="007C20F4" w:rsidRDefault="00B253BB" w:rsidP="00B253BB">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0A039" id="_x0000_t202" coordsize="21600,21600" o:spt="202" path="m,l,21600r21600,l21600,xe">
                <v:stroke joinstyle="miter"/>
                <v:path gradientshapeok="t" o:connecttype="rect"/>
              </v:shapetype>
              <v:shape id="Text Box 2" o:spid="_x0000_s1026" type="#_x0000_t202" style="position:absolute;left:0;text-align:left;margin-left:0;margin-top:12.9pt;width:268.5pt;height:12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95KQIAAFEEAAAOAAAAZHJzL2Uyb0RvYy54bWysVNtu2zAMfR+wfxD0vtjxkrYx4hRdugwD&#10;ugvQ7gNkWY6FSaImKbG7ry8lu1l2wR6G+UEgReqQPCS9vh60IkfhvART0fksp0QYDo00+4p+edi9&#10;uqLEB2YapsCIij4KT683L1+se1uKAjpQjXAEQYwve1vRLgRbZpnnndDMz8AKg8YWnGYBVbfPGsd6&#10;RNcqK/L8IuvBNdYBF97j7e1opJuE37aCh09t60UgqqKYW0inS2cdz2yzZuXeMdtJPqXB/iELzaTB&#10;oCeoWxYYOTj5G5SW3IGHNsw46AzaVnKRasBq5vkv1dx3zIpUC5Lj7Ykm//9g+cfjZ0dkU9GCEsM0&#10;tuhBDIG8gYEUkZ3e+hKd7i26hQGvscupUm/vgH/1xMC2Y2YvbpyDvhOswezm8WV29nTE8RGk7j9A&#10;g2HYIUACGlqnI3VIBkF07NLjqTMxFY6Xrxf5arVEE0fb/CJfXRbLFIOVz8+t8+GdAE2iUFGHrU/w&#10;7HjnQ0yHlc8uMZoHJZudVCopbl9vlSNHhmOyS9+E/pObMqSv6GqJsf8OkafvTxBaBpx3JXVFr05O&#10;rIy8vTVNmsbApBplTFmZicjI3chiGOphakwNzSNS6mCca9xDFDpw3ynpcaYr6r8dmBOUqPcG27Ka&#10;LxZxCZKyWF4WqLhzS31uYYYjVEUDJaO4DePiHKyT+w4jjYNg4AZb2cpEcuz5mNWUN85t4n7asbgY&#10;53ry+vEn2DwBAAD//wMAUEsDBBQABgAIAAAAIQAd8dRT3QAAAAcBAAAPAAAAZHJzL2Rvd25yZXYu&#10;eG1sTI/BTsMwEETvSPyDtUhcEHVoaNOGOBVCAsENCoKrG2+TCHsdbDcNf89yguPMrGbeVpvJWTFi&#10;iL0nBVezDARS401PrYK31/vLFYiYNBltPaGCb4ywqU9PKl0af6QXHLepFVxCsdQKupSGUsrYdOh0&#10;nPkBibO9D04nlqGVJugjlzsr51m2lE73xAudHvCuw+Zze3AKVteP40d8yp/fm+XertNFMT58BaXO&#10;z6bbGxAJp/R3DL/4jA41M+38gUwUVgE/khTMF8zP6SIv2NixUaxzkHUl//PXPwAAAP//AwBQSwEC&#10;LQAUAAYACAAAACEAtoM4kv4AAADhAQAAEwAAAAAAAAAAAAAAAAAAAAAAW0NvbnRlbnRfVHlwZXNd&#10;LnhtbFBLAQItABQABgAIAAAAIQA4/SH/1gAAAJQBAAALAAAAAAAAAAAAAAAAAC8BAABfcmVscy8u&#10;cmVsc1BLAQItABQABgAIAAAAIQArcu95KQIAAFEEAAAOAAAAAAAAAAAAAAAAAC4CAABkcnMvZTJv&#10;RG9jLnhtbFBLAQItABQABgAIAAAAIQAd8dRT3QAAAAcBAAAPAAAAAAAAAAAAAAAAAIMEAABkcnMv&#10;ZG93bnJldi54bWxQSwUGAAAAAAQABADzAAAAjQUAAAAA&#10;">
                <v:textbox>
                  <w:txbxContent>
                    <w:p w:rsidR="00B253BB" w:rsidRPr="00913F95" w:rsidRDefault="00B253BB" w:rsidP="00B253BB">
                      <w:pPr>
                        <w:rPr>
                          <w:rFonts w:ascii="Century Gothic" w:hAnsi="Century Gothic"/>
                          <w:b/>
                          <w:sz w:val="20"/>
                          <w:szCs w:val="20"/>
                        </w:rPr>
                      </w:pPr>
                    </w:p>
                    <w:p w:rsidR="00B253BB" w:rsidRPr="007C20F4" w:rsidRDefault="00740BB1" w:rsidP="00740BB1">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(1)</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REPORTABLE: YES/NO</w:t>
                      </w:r>
                    </w:p>
                    <w:p w:rsidR="00B253BB" w:rsidRPr="007C20F4" w:rsidRDefault="00740BB1" w:rsidP="00740BB1">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(2)</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OF INTEREST TO OTHERS JUDGES: YES/NO</w:t>
                      </w:r>
                    </w:p>
                    <w:p w:rsidR="00B253BB" w:rsidRPr="007C20F4" w:rsidRDefault="00740BB1" w:rsidP="00740BB1">
                      <w:pPr>
                        <w:widowControl w:val="0"/>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(3)</w:t>
                      </w:r>
                      <w:r w:rsidRPr="007C20F4">
                        <w:rPr>
                          <w:rFonts w:ascii="Calibri" w:eastAsia="Times New Roman" w:hAnsi="Calibri" w:cs="Times New Roman"/>
                          <w:sz w:val="20"/>
                          <w:szCs w:val="20"/>
                          <w:lang w:val="af-ZA"/>
                        </w:rPr>
                        <w:tab/>
                      </w:r>
                      <w:r w:rsidR="00B253BB" w:rsidRPr="007C20F4">
                        <w:rPr>
                          <w:rFonts w:ascii="Calibri" w:hAnsi="Calibri" w:cs="Times New Roman"/>
                          <w:sz w:val="20"/>
                          <w:szCs w:val="20"/>
                          <w:lang w:val="af-ZA"/>
                        </w:rPr>
                        <w:t>REVISED</w:t>
                      </w:r>
                    </w:p>
                    <w:p w:rsidR="00B253BB" w:rsidRDefault="00B253BB" w:rsidP="00B253BB">
                      <w:pPr>
                        <w:tabs>
                          <w:tab w:val="center" w:pos="4320"/>
                          <w:tab w:val="right" w:pos="8640"/>
                        </w:tabs>
                        <w:spacing w:after="200" w:line="276" w:lineRule="auto"/>
                        <w:ind w:left="720"/>
                        <w:contextualSpacing/>
                        <w:rPr>
                          <w:rFonts w:ascii="Calibri" w:hAnsi="Calibri" w:cs="Times New Roman"/>
                          <w:sz w:val="20"/>
                          <w:szCs w:val="20"/>
                          <w:lang w:val="af-ZA"/>
                        </w:rPr>
                      </w:pPr>
                    </w:p>
                    <w:p w:rsidR="00B253BB" w:rsidRDefault="00B253BB" w:rsidP="00B253BB">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w:t>
                      </w:r>
                      <w:r>
                        <w:rPr>
                          <w:rFonts w:ascii="Calibri" w:hAnsi="Calibri" w:cs="Times New Roman"/>
                          <w:sz w:val="20"/>
                          <w:szCs w:val="20"/>
                          <w:lang w:val="af-ZA"/>
                        </w:rPr>
                        <w:tab/>
                        <w:t>................................</w:t>
                      </w:r>
                    </w:p>
                    <w:p w:rsidR="00B253BB" w:rsidRPr="007C20F4" w:rsidRDefault="00B253BB" w:rsidP="00B253BB">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v:textbox>
                <w10:wrap anchorx="margin"/>
              </v:shape>
            </w:pict>
          </mc:Fallback>
        </mc:AlternateContent>
      </w:r>
    </w:p>
    <w:p w:rsidR="00B253BB" w:rsidRPr="006E1D25" w:rsidRDefault="00B253BB" w:rsidP="006E1D25">
      <w:pPr>
        <w:spacing w:line="360" w:lineRule="auto"/>
        <w:jc w:val="both"/>
        <w:rPr>
          <w:rFonts w:ascii="Arial" w:hAnsi="Arial" w:cs="Arial"/>
          <w:sz w:val="24"/>
          <w:szCs w:val="24"/>
          <w:lang w:val="en-US"/>
        </w:rPr>
      </w:pPr>
    </w:p>
    <w:p w:rsidR="00B253BB" w:rsidRPr="006E1D25" w:rsidRDefault="00B253BB" w:rsidP="006E1D25">
      <w:pPr>
        <w:spacing w:line="360" w:lineRule="auto"/>
        <w:jc w:val="both"/>
        <w:rPr>
          <w:rFonts w:ascii="Arial" w:hAnsi="Arial" w:cs="Arial"/>
          <w:sz w:val="24"/>
          <w:szCs w:val="24"/>
          <w:lang w:val="en-US"/>
        </w:rPr>
      </w:pPr>
    </w:p>
    <w:p w:rsidR="00B253BB" w:rsidRPr="006E1D25" w:rsidRDefault="00B253BB" w:rsidP="006E1D25">
      <w:pPr>
        <w:spacing w:line="360" w:lineRule="auto"/>
        <w:jc w:val="both"/>
        <w:rPr>
          <w:rFonts w:ascii="Arial" w:hAnsi="Arial" w:cs="Arial"/>
          <w:sz w:val="24"/>
          <w:szCs w:val="24"/>
          <w:lang w:val="en-US"/>
        </w:rPr>
      </w:pPr>
    </w:p>
    <w:p w:rsidR="00B253BB" w:rsidRPr="006E1D25" w:rsidRDefault="00B253BB" w:rsidP="006E1D25">
      <w:pPr>
        <w:spacing w:line="360" w:lineRule="auto"/>
        <w:jc w:val="both"/>
        <w:rPr>
          <w:rFonts w:ascii="Arial" w:hAnsi="Arial" w:cs="Arial"/>
          <w:sz w:val="24"/>
          <w:szCs w:val="24"/>
          <w:lang w:val="en-US"/>
        </w:rPr>
      </w:pPr>
    </w:p>
    <w:p w:rsidR="00B253BB" w:rsidRPr="006E1D25" w:rsidRDefault="00B253BB" w:rsidP="006E1D25">
      <w:pPr>
        <w:spacing w:after="0" w:line="360" w:lineRule="auto"/>
        <w:jc w:val="both"/>
        <w:rPr>
          <w:rFonts w:ascii="Arial" w:hAnsi="Arial" w:cs="Arial"/>
          <w:sz w:val="24"/>
          <w:szCs w:val="24"/>
          <w:lang w:val="en-US"/>
        </w:rPr>
      </w:pPr>
      <w:r w:rsidRPr="006E1D25">
        <w:rPr>
          <w:rFonts w:ascii="Arial" w:hAnsi="Arial" w:cs="Arial"/>
          <w:sz w:val="24"/>
          <w:szCs w:val="24"/>
          <w:lang w:val="en-US"/>
        </w:rPr>
        <w:t>In the matter between</w:t>
      </w:r>
    </w:p>
    <w:p w:rsidR="00B253BB" w:rsidRPr="006E1D25" w:rsidRDefault="00B253BB" w:rsidP="006E1D25">
      <w:pPr>
        <w:spacing w:after="0" w:line="360" w:lineRule="auto"/>
        <w:jc w:val="both"/>
        <w:rPr>
          <w:rFonts w:ascii="Arial" w:hAnsi="Arial" w:cs="Arial"/>
          <w:sz w:val="24"/>
          <w:szCs w:val="24"/>
          <w:lang w:val="en-US"/>
        </w:rPr>
      </w:pPr>
    </w:p>
    <w:p w:rsidR="006E1D25" w:rsidRPr="006E1D25" w:rsidRDefault="006E1D25" w:rsidP="006E1D25">
      <w:pPr>
        <w:tabs>
          <w:tab w:val="left" w:pos="720"/>
          <w:tab w:val="left" w:pos="1440"/>
          <w:tab w:val="right" w:pos="8640"/>
        </w:tabs>
        <w:spacing w:after="0" w:line="240" w:lineRule="auto"/>
        <w:jc w:val="both"/>
        <w:rPr>
          <w:rFonts w:ascii="Arial" w:eastAsia="Times New Roman" w:hAnsi="Arial" w:cs="Arial"/>
          <w:bCs/>
          <w:sz w:val="25"/>
          <w:szCs w:val="20"/>
        </w:rPr>
      </w:pPr>
      <w:r w:rsidRPr="006E1D25">
        <w:rPr>
          <w:rFonts w:ascii="Arial" w:eastAsia="Times New Roman" w:hAnsi="Arial" w:cs="Arial"/>
          <w:b/>
          <w:sz w:val="25"/>
          <w:szCs w:val="20"/>
        </w:rPr>
        <w:t>PETER ELVIN SIBANDA</w:t>
      </w:r>
      <w:r>
        <w:rPr>
          <w:rFonts w:ascii="Arial" w:eastAsia="Times New Roman" w:hAnsi="Arial" w:cs="Arial"/>
          <w:b/>
          <w:sz w:val="25"/>
          <w:szCs w:val="20"/>
        </w:rPr>
        <w:t xml:space="preserve">                                                       </w:t>
      </w:r>
      <w:r w:rsidRPr="006E1D25">
        <w:rPr>
          <w:rFonts w:ascii="Arial" w:eastAsia="Times New Roman" w:hAnsi="Arial" w:cs="Arial"/>
          <w:bCs/>
          <w:sz w:val="25"/>
          <w:szCs w:val="20"/>
        </w:rPr>
        <w:t>Applicant</w:t>
      </w:r>
    </w:p>
    <w:p w:rsidR="006E1D25" w:rsidRPr="006E1D25" w:rsidRDefault="006E1D25" w:rsidP="006E1D25">
      <w:pPr>
        <w:tabs>
          <w:tab w:val="left" w:pos="720"/>
          <w:tab w:val="left" w:pos="1440"/>
          <w:tab w:val="right" w:pos="8640"/>
        </w:tabs>
        <w:spacing w:after="0" w:line="240" w:lineRule="auto"/>
        <w:rPr>
          <w:rFonts w:ascii="Arial" w:eastAsia="Times New Roman" w:hAnsi="Arial" w:cs="Arial"/>
          <w:bCs/>
          <w:sz w:val="25"/>
          <w:szCs w:val="20"/>
        </w:rPr>
      </w:pPr>
    </w:p>
    <w:p w:rsidR="006E1D25" w:rsidRPr="006E1D25" w:rsidRDefault="006E1D25" w:rsidP="006E1D25">
      <w:pPr>
        <w:tabs>
          <w:tab w:val="left" w:pos="720"/>
          <w:tab w:val="left" w:pos="1440"/>
          <w:tab w:val="right" w:pos="8640"/>
        </w:tabs>
        <w:spacing w:after="0" w:line="240" w:lineRule="auto"/>
        <w:rPr>
          <w:rFonts w:ascii="Arial" w:eastAsia="Times New Roman" w:hAnsi="Arial" w:cs="Arial"/>
          <w:bCs/>
          <w:sz w:val="25"/>
          <w:szCs w:val="20"/>
        </w:rPr>
      </w:pPr>
      <w:r w:rsidRPr="006E1D25">
        <w:rPr>
          <w:rFonts w:ascii="Arial" w:eastAsia="Times New Roman" w:hAnsi="Arial" w:cs="Arial"/>
          <w:bCs/>
          <w:sz w:val="25"/>
          <w:szCs w:val="20"/>
        </w:rPr>
        <w:t>and</w:t>
      </w:r>
    </w:p>
    <w:p w:rsidR="006E1D25" w:rsidRPr="006E1D25" w:rsidRDefault="006E1D25" w:rsidP="006E1D25">
      <w:pPr>
        <w:tabs>
          <w:tab w:val="left" w:pos="720"/>
          <w:tab w:val="left" w:pos="1440"/>
          <w:tab w:val="right" w:pos="8640"/>
        </w:tabs>
        <w:spacing w:after="0" w:line="240" w:lineRule="auto"/>
        <w:rPr>
          <w:rFonts w:ascii="Arial" w:eastAsia="Times New Roman" w:hAnsi="Arial" w:cs="Arial"/>
          <w:sz w:val="25"/>
          <w:szCs w:val="20"/>
        </w:rPr>
      </w:pPr>
    </w:p>
    <w:p w:rsidR="006E1D25" w:rsidRPr="006E1D25" w:rsidRDefault="006E1D25" w:rsidP="006E1D25">
      <w:pPr>
        <w:tabs>
          <w:tab w:val="left" w:pos="720"/>
          <w:tab w:val="left" w:pos="1440"/>
          <w:tab w:val="right" w:pos="8640"/>
        </w:tabs>
        <w:spacing w:line="240" w:lineRule="auto"/>
        <w:rPr>
          <w:rFonts w:ascii="Arial" w:eastAsia="Times New Roman" w:hAnsi="Arial" w:cs="Arial"/>
          <w:b/>
          <w:sz w:val="25"/>
          <w:szCs w:val="20"/>
        </w:rPr>
      </w:pPr>
      <w:r w:rsidRPr="006E1D25">
        <w:rPr>
          <w:rFonts w:ascii="Arial" w:eastAsia="Times New Roman" w:hAnsi="Arial" w:cs="Arial"/>
          <w:b/>
          <w:sz w:val="25"/>
          <w:szCs w:val="20"/>
        </w:rPr>
        <w:t>THE HEALTH PROFESSIONS COUNCIL OF</w:t>
      </w:r>
    </w:p>
    <w:p w:rsidR="006E1D25" w:rsidRPr="006E1D25" w:rsidRDefault="006E1D25" w:rsidP="006E1D25">
      <w:pPr>
        <w:tabs>
          <w:tab w:val="left" w:pos="720"/>
          <w:tab w:val="left" w:pos="1440"/>
          <w:tab w:val="right" w:pos="8640"/>
        </w:tabs>
        <w:spacing w:line="240" w:lineRule="auto"/>
        <w:rPr>
          <w:rFonts w:ascii="Arial" w:eastAsia="Times New Roman" w:hAnsi="Arial" w:cs="Arial"/>
          <w:bCs/>
          <w:sz w:val="25"/>
          <w:szCs w:val="20"/>
        </w:rPr>
      </w:pPr>
      <w:r w:rsidRPr="006E1D25">
        <w:rPr>
          <w:rFonts w:ascii="Arial" w:eastAsia="Times New Roman" w:hAnsi="Arial" w:cs="Arial"/>
          <w:b/>
          <w:sz w:val="25"/>
          <w:szCs w:val="20"/>
        </w:rPr>
        <w:t>SOUTH AFRICA</w:t>
      </w:r>
      <w:r w:rsidRPr="006E1D25">
        <w:rPr>
          <w:rFonts w:ascii="Arial" w:eastAsia="Times New Roman" w:hAnsi="Arial" w:cs="Arial"/>
          <w:b/>
          <w:sz w:val="25"/>
          <w:szCs w:val="20"/>
        </w:rPr>
        <w:tab/>
      </w:r>
      <w:r w:rsidRPr="006E1D25">
        <w:rPr>
          <w:rFonts w:ascii="Arial" w:eastAsia="Times New Roman" w:hAnsi="Arial" w:cs="Arial"/>
          <w:bCs/>
          <w:sz w:val="25"/>
          <w:szCs w:val="20"/>
        </w:rPr>
        <w:t>First Respondent</w:t>
      </w:r>
    </w:p>
    <w:p w:rsidR="006E1D25" w:rsidRPr="006E1D25" w:rsidRDefault="006E1D25" w:rsidP="006E1D25">
      <w:pPr>
        <w:tabs>
          <w:tab w:val="left" w:pos="720"/>
          <w:tab w:val="left" w:pos="1440"/>
          <w:tab w:val="right" w:pos="8640"/>
        </w:tabs>
        <w:spacing w:line="240" w:lineRule="auto"/>
        <w:rPr>
          <w:rFonts w:ascii="Arial" w:eastAsia="Times New Roman" w:hAnsi="Arial" w:cs="Arial"/>
          <w:bCs/>
          <w:sz w:val="25"/>
          <w:szCs w:val="20"/>
        </w:rPr>
      </w:pPr>
      <w:r>
        <w:rPr>
          <w:rFonts w:ascii="Arial" w:eastAsia="Times New Roman" w:hAnsi="Arial" w:cs="Arial"/>
          <w:b/>
          <w:sz w:val="25"/>
          <w:szCs w:val="20"/>
        </w:rPr>
        <w:t xml:space="preserve">DR J B PRINS                                                                         </w:t>
      </w:r>
      <w:r w:rsidRPr="006E1D25">
        <w:rPr>
          <w:rFonts w:ascii="Arial" w:eastAsia="Times New Roman" w:hAnsi="Arial" w:cs="Arial"/>
          <w:bCs/>
          <w:sz w:val="25"/>
          <w:szCs w:val="20"/>
        </w:rPr>
        <w:t>Second Respondent</w:t>
      </w:r>
    </w:p>
    <w:p w:rsidR="006E1D25" w:rsidRPr="006E1D25" w:rsidRDefault="006E1D25" w:rsidP="006E1D25">
      <w:pPr>
        <w:tabs>
          <w:tab w:val="left" w:pos="720"/>
          <w:tab w:val="left" w:pos="1440"/>
          <w:tab w:val="right" w:pos="8640"/>
        </w:tabs>
        <w:spacing w:line="240" w:lineRule="auto"/>
        <w:rPr>
          <w:rFonts w:ascii="Arial" w:eastAsia="Times New Roman" w:hAnsi="Arial" w:cs="Arial"/>
          <w:bCs/>
          <w:sz w:val="25"/>
          <w:szCs w:val="20"/>
        </w:rPr>
      </w:pPr>
      <w:r>
        <w:rPr>
          <w:rFonts w:ascii="Arial" w:eastAsia="Times New Roman" w:hAnsi="Arial" w:cs="Arial"/>
          <w:b/>
          <w:sz w:val="25"/>
          <w:szCs w:val="20"/>
        </w:rPr>
        <w:t xml:space="preserve">PROF M NGCELWANE                                                          </w:t>
      </w:r>
      <w:r w:rsidRPr="006E1D25">
        <w:rPr>
          <w:rFonts w:ascii="Arial" w:eastAsia="Times New Roman" w:hAnsi="Arial" w:cs="Arial"/>
          <w:bCs/>
          <w:sz w:val="25"/>
          <w:szCs w:val="20"/>
        </w:rPr>
        <w:t>Third Respondent</w:t>
      </w:r>
    </w:p>
    <w:p w:rsidR="006E1D25" w:rsidRPr="006E1D25" w:rsidRDefault="006E1D25" w:rsidP="006E1D25">
      <w:pPr>
        <w:tabs>
          <w:tab w:val="left" w:pos="720"/>
          <w:tab w:val="left" w:pos="1440"/>
          <w:tab w:val="right" w:pos="8640"/>
        </w:tabs>
        <w:spacing w:line="240" w:lineRule="auto"/>
        <w:rPr>
          <w:rFonts w:ascii="Arial" w:eastAsia="Times New Roman" w:hAnsi="Arial" w:cs="Arial"/>
          <w:bCs/>
          <w:sz w:val="25"/>
          <w:szCs w:val="20"/>
        </w:rPr>
      </w:pPr>
      <w:r>
        <w:rPr>
          <w:rFonts w:ascii="Arial" w:eastAsia="Times New Roman" w:hAnsi="Arial" w:cs="Arial"/>
          <w:b/>
          <w:sz w:val="25"/>
          <w:szCs w:val="20"/>
        </w:rPr>
        <w:t xml:space="preserve">DR R RANGONGO                                                                  </w:t>
      </w:r>
      <w:r w:rsidRPr="006E1D25">
        <w:rPr>
          <w:rFonts w:ascii="Arial" w:eastAsia="Times New Roman" w:hAnsi="Arial" w:cs="Arial"/>
          <w:bCs/>
          <w:sz w:val="25"/>
          <w:szCs w:val="20"/>
        </w:rPr>
        <w:t>Fourth Respondent</w:t>
      </w:r>
    </w:p>
    <w:p w:rsidR="006E1D25" w:rsidRPr="006E1D25" w:rsidRDefault="006E1D25" w:rsidP="006E1D25">
      <w:pPr>
        <w:tabs>
          <w:tab w:val="left" w:pos="720"/>
          <w:tab w:val="left" w:pos="1440"/>
          <w:tab w:val="right" w:pos="8640"/>
        </w:tabs>
        <w:spacing w:line="240" w:lineRule="auto"/>
        <w:rPr>
          <w:rFonts w:ascii="Arial" w:eastAsia="Times New Roman" w:hAnsi="Arial" w:cs="Arial"/>
          <w:bCs/>
          <w:sz w:val="25"/>
          <w:szCs w:val="20"/>
        </w:rPr>
      </w:pPr>
      <w:r w:rsidRPr="006E1D25">
        <w:rPr>
          <w:rFonts w:ascii="Arial" w:eastAsia="Times New Roman" w:hAnsi="Arial" w:cs="Arial"/>
          <w:b/>
          <w:sz w:val="25"/>
          <w:szCs w:val="20"/>
        </w:rPr>
        <w:t>DR L NDLOVU</w:t>
      </w:r>
      <w:r w:rsidRPr="006E1D25">
        <w:rPr>
          <w:rFonts w:ascii="Arial" w:eastAsia="Times New Roman" w:hAnsi="Arial" w:cs="Arial"/>
          <w:b/>
          <w:sz w:val="25"/>
          <w:szCs w:val="20"/>
        </w:rPr>
        <w:tab/>
      </w:r>
      <w:r w:rsidRPr="006E1D25">
        <w:rPr>
          <w:rFonts w:ascii="Arial" w:eastAsia="Times New Roman" w:hAnsi="Arial" w:cs="Arial"/>
          <w:bCs/>
          <w:sz w:val="25"/>
          <w:szCs w:val="20"/>
        </w:rPr>
        <w:t>Fifth Respondent</w:t>
      </w:r>
    </w:p>
    <w:p w:rsidR="00B253BB" w:rsidRPr="006E1D25" w:rsidRDefault="006E1D25" w:rsidP="006E1D25">
      <w:pPr>
        <w:tabs>
          <w:tab w:val="left" w:pos="720"/>
          <w:tab w:val="left" w:pos="1440"/>
          <w:tab w:val="right" w:pos="8640"/>
        </w:tabs>
        <w:spacing w:line="240" w:lineRule="auto"/>
        <w:rPr>
          <w:rFonts w:ascii="Arial" w:eastAsia="Times New Roman" w:hAnsi="Arial" w:cs="Arial"/>
          <w:bCs/>
          <w:sz w:val="25"/>
          <w:szCs w:val="20"/>
        </w:rPr>
      </w:pPr>
      <w:r w:rsidRPr="006E1D25">
        <w:rPr>
          <w:rFonts w:ascii="Arial" w:eastAsia="Times New Roman" w:hAnsi="Arial" w:cs="Arial"/>
          <w:b/>
          <w:sz w:val="25"/>
          <w:szCs w:val="20"/>
        </w:rPr>
        <w:t>THE ROAD ACCIDENT FUND</w:t>
      </w:r>
      <w:r w:rsidRPr="006E1D25">
        <w:rPr>
          <w:rFonts w:ascii="Arial" w:eastAsia="Times New Roman" w:hAnsi="Arial" w:cs="Arial"/>
          <w:b/>
          <w:sz w:val="25"/>
          <w:szCs w:val="20"/>
        </w:rPr>
        <w:tab/>
      </w:r>
      <w:r w:rsidRPr="006E1D25">
        <w:rPr>
          <w:rFonts w:ascii="Arial" w:eastAsia="Times New Roman" w:hAnsi="Arial" w:cs="Arial"/>
          <w:bCs/>
          <w:sz w:val="25"/>
          <w:szCs w:val="20"/>
        </w:rPr>
        <w:t>Sixth Respondent</w:t>
      </w:r>
    </w:p>
    <w:p w:rsidR="00F818C2" w:rsidRPr="006E1D25" w:rsidRDefault="00B253BB" w:rsidP="006E1D25">
      <w:pPr>
        <w:spacing w:after="0" w:line="360" w:lineRule="auto"/>
        <w:jc w:val="both"/>
        <w:rPr>
          <w:rFonts w:ascii="Arial" w:hAnsi="Arial" w:cs="Arial"/>
          <w:b/>
          <w:bCs/>
          <w:sz w:val="24"/>
          <w:szCs w:val="24"/>
          <w:lang w:val="en-US"/>
        </w:rPr>
      </w:pPr>
      <w:r w:rsidRPr="006E1D25">
        <w:rPr>
          <w:rFonts w:ascii="Arial" w:hAnsi="Arial" w:cs="Arial"/>
          <w:b/>
          <w:bCs/>
          <w:sz w:val="24"/>
          <w:szCs w:val="24"/>
          <w:lang w:val="en-US"/>
        </w:rPr>
        <w:t>___________________________________________________________________</w:t>
      </w:r>
    </w:p>
    <w:p w:rsidR="00B253BB" w:rsidRPr="006E1D25" w:rsidRDefault="00B253BB" w:rsidP="006E1D25">
      <w:pPr>
        <w:pBdr>
          <w:bottom w:val="single" w:sz="12" w:space="1" w:color="auto"/>
        </w:pBdr>
        <w:spacing w:after="0" w:line="360" w:lineRule="auto"/>
        <w:jc w:val="both"/>
        <w:rPr>
          <w:rFonts w:ascii="Arial" w:hAnsi="Arial" w:cs="Arial"/>
          <w:b/>
          <w:bCs/>
          <w:sz w:val="24"/>
          <w:szCs w:val="24"/>
          <w:lang w:val="en-US"/>
        </w:rPr>
      </w:pPr>
      <w:r w:rsidRPr="006E1D25">
        <w:rPr>
          <w:rFonts w:ascii="Arial" w:hAnsi="Arial" w:cs="Arial"/>
          <w:b/>
          <w:bCs/>
          <w:sz w:val="24"/>
          <w:szCs w:val="24"/>
          <w:lang w:val="en-US"/>
        </w:rPr>
        <w:t>JUDGEMENT</w:t>
      </w:r>
    </w:p>
    <w:p w:rsidR="00F818C2" w:rsidRPr="006E1D25" w:rsidRDefault="00F818C2" w:rsidP="006E1D25">
      <w:pPr>
        <w:spacing w:after="0" w:line="360" w:lineRule="auto"/>
        <w:jc w:val="both"/>
        <w:rPr>
          <w:rFonts w:ascii="Arial" w:hAnsi="Arial" w:cs="Arial"/>
          <w:b/>
          <w:bCs/>
          <w:sz w:val="24"/>
          <w:szCs w:val="24"/>
          <w:lang w:val="en-US"/>
        </w:rPr>
      </w:pPr>
    </w:p>
    <w:p w:rsidR="006E1D25" w:rsidRPr="006E1D25" w:rsidRDefault="006E1D25" w:rsidP="006E1D25">
      <w:pPr>
        <w:spacing w:after="0" w:line="360" w:lineRule="auto"/>
        <w:jc w:val="both"/>
        <w:rPr>
          <w:rFonts w:ascii="Arial" w:eastAsia="Times New Roman" w:hAnsi="Arial" w:cs="Arial"/>
          <w:b/>
          <w:sz w:val="24"/>
          <w:szCs w:val="24"/>
        </w:rPr>
      </w:pPr>
      <w:r w:rsidRPr="006E1D25">
        <w:rPr>
          <w:rFonts w:ascii="Arial" w:eastAsia="Times New Roman" w:hAnsi="Arial" w:cs="Arial"/>
          <w:b/>
          <w:sz w:val="24"/>
          <w:szCs w:val="24"/>
        </w:rPr>
        <w:t>RIP AJ</w:t>
      </w:r>
    </w:p>
    <w:p w:rsidR="006E1D25" w:rsidRPr="006E1D25" w:rsidRDefault="006E1D25" w:rsidP="006E1D25">
      <w:pPr>
        <w:spacing w:after="0" w:line="360" w:lineRule="auto"/>
        <w:jc w:val="both"/>
        <w:rPr>
          <w:rFonts w:ascii="Arial" w:eastAsia="Times New Roman" w:hAnsi="Arial" w:cs="Arial"/>
          <w:b/>
          <w:sz w:val="24"/>
          <w:szCs w:val="24"/>
        </w:rPr>
      </w:pPr>
      <w:r>
        <w:rPr>
          <w:rFonts w:ascii="Arial" w:eastAsia="Times New Roman" w:hAnsi="Arial" w:cs="Arial"/>
          <w:b/>
          <w:sz w:val="24"/>
          <w:szCs w:val="24"/>
        </w:rPr>
        <w:lastRenderedPageBreak/>
        <w:t>Introduction</w:t>
      </w:r>
    </w:p>
    <w:p w:rsidR="006E1D25" w:rsidRPr="006E1D25" w:rsidRDefault="006E1D25" w:rsidP="006E1D25">
      <w:pPr>
        <w:spacing w:after="0" w:line="360" w:lineRule="auto"/>
        <w:ind w:left="720" w:hanging="720"/>
        <w:jc w:val="both"/>
        <w:rPr>
          <w:rFonts w:ascii="Arial" w:eastAsia="Times New Roman" w:hAnsi="Arial" w:cs="Arial"/>
          <w:bCs/>
          <w:sz w:val="24"/>
          <w:szCs w:val="24"/>
        </w:rPr>
      </w:pPr>
      <w:r w:rsidRPr="006E1D25">
        <w:rPr>
          <w:rFonts w:ascii="Arial" w:eastAsia="Times New Roman" w:hAnsi="Arial" w:cs="Arial"/>
          <w:bCs/>
          <w:sz w:val="24"/>
          <w:szCs w:val="24"/>
        </w:rPr>
        <w:t>[1]</w:t>
      </w:r>
      <w:r w:rsidRPr="006E1D25">
        <w:rPr>
          <w:rFonts w:ascii="Arial" w:eastAsia="Times New Roman" w:hAnsi="Arial" w:cs="Arial"/>
          <w:bCs/>
          <w:sz w:val="24"/>
          <w:szCs w:val="24"/>
        </w:rPr>
        <w:tab/>
        <w:t>In this matter the Applicant seeks to review a decision by a Tribunal of the Health Professions Council of South Africa (“</w:t>
      </w:r>
      <w:r w:rsidRPr="006E1D25">
        <w:rPr>
          <w:rFonts w:ascii="Arial" w:eastAsia="Times New Roman" w:hAnsi="Arial" w:cs="Arial"/>
          <w:bCs/>
          <w:i/>
          <w:iCs/>
          <w:sz w:val="24"/>
          <w:szCs w:val="24"/>
        </w:rPr>
        <w:t>the HPCSA”)</w:t>
      </w:r>
      <w:r w:rsidRPr="006E1D25">
        <w:rPr>
          <w:rFonts w:ascii="Arial" w:eastAsia="Times New Roman" w:hAnsi="Arial" w:cs="Arial"/>
          <w:bCs/>
          <w:sz w:val="24"/>
          <w:szCs w:val="24"/>
        </w:rPr>
        <w:t xml:space="preserve"> in terms of which the Applicant’s injuries, which he sustained as a result of a motor vehicle collision, does not qualify as “</w:t>
      </w:r>
      <w:r w:rsidRPr="006E1D25">
        <w:rPr>
          <w:rFonts w:ascii="Arial" w:eastAsia="Times New Roman" w:hAnsi="Arial" w:cs="Arial"/>
          <w:bCs/>
          <w:i/>
          <w:iCs/>
          <w:sz w:val="24"/>
          <w:szCs w:val="24"/>
        </w:rPr>
        <w:t>serious injuries”</w:t>
      </w:r>
      <w:r w:rsidRPr="006E1D25">
        <w:rPr>
          <w:rFonts w:ascii="Arial" w:eastAsia="Times New Roman" w:hAnsi="Arial" w:cs="Arial"/>
          <w:bCs/>
          <w:sz w:val="24"/>
          <w:szCs w:val="24"/>
        </w:rPr>
        <w:t>, as envisaged in Section 17(1)A of the Road Accident Fund Act, No. 56 of 1996 (“</w:t>
      </w:r>
      <w:r w:rsidRPr="006E1D25">
        <w:rPr>
          <w:rFonts w:ascii="Arial" w:eastAsia="Times New Roman" w:hAnsi="Arial" w:cs="Arial"/>
          <w:bCs/>
          <w:i/>
          <w:iCs/>
          <w:sz w:val="24"/>
          <w:szCs w:val="24"/>
        </w:rPr>
        <w:t xml:space="preserve">the Act”), </w:t>
      </w:r>
      <w:r w:rsidRPr="006E1D25">
        <w:rPr>
          <w:rFonts w:ascii="Arial" w:eastAsia="Times New Roman" w:hAnsi="Arial" w:cs="Arial"/>
          <w:bCs/>
          <w:sz w:val="24"/>
          <w:szCs w:val="24"/>
        </w:rPr>
        <w:t>as amended.</w:t>
      </w:r>
    </w:p>
    <w:p w:rsidR="006E1D25" w:rsidRPr="006E1D25" w:rsidRDefault="006E1D25" w:rsidP="006E1D25">
      <w:pPr>
        <w:spacing w:after="0" w:line="360" w:lineRule="auto"/>
        <w:ind w:left="720" w:hanging="720"/>
        <w:jc w:val="both"/>
        <w:rPr>
          <w:rFonts w:ascii="Arial" w:eastAsia="Times New Roman" w:hAnsi="Arial" w:cs="Arial"/>
          <w:bCs/>
          <w:sz w:val="24"/>
          <w:szCs w:val="24"/>
        </w:rPr>
      </w:pPr>
    </w:p>
    <w:p w:rsidR="006E1D25" w:rsidRPr="006E1D25" w:rsidRDefault="006E1D25" w:rsidP="006E1D25">
      <w:pPr>
        <w:spacing w:after="0" w:line="360" w:lineRule="auto"/>
        <w:ind w:left="720" w:hanging="720"/>
        <w:jc w:val="both"/>
        <w:rPr>
          <w:rFonts w:ascii="Arial" w:eastAsia="Times New Roman" w:hAnsi="Arial" w:cs="Arial"/>
          <w:bCs/>
          <w:sz w:val="24"/>
          <w:szCs w:val="24"/>
        </w:rPr>
      </w:pPr>
      <w:r w:rsidRPr="006E1D25">
        <w:rPr>
          <w:rFonts w:ascii="Arial" w:eastAsia="Times New Roman" w:hAnsi="Arial" w:cs="Arial"/>
          <w:bCs/>
          <w:sz w:val="24"/>
          <w:szCs w:val="24"/>
        </w:rPr>
        <w:t>[2]</w:t>
      </w:r>
      <w:r w:rsidRPr="006E1D25">
        <w:rPr>
          <w:rFonts w:ascii="Arial" w:eastAsia="Times New Roman" w:hAnsi="Arial" w:cs="Arial"/>
          <w:bCs/>
          <w:sz w:val="24"/>
          <w:szCs w:val="24"/>
        </w:rPr>
        <w:tab/>
        <w:t>The 1</w:t>
      </w:r>
      <w:r w:rsidRPr="006E1D25">
        <w:rPr>
          <w:rFonts w:ascii="Arial" w:eastAsia="Times New Roman" w:hAnsi="Arial" w:cs="Arial"/>
          <w:bCs/>
          <w:sz w:val="24"/>
          <w:szCs w:val="24"/>
          <w:vertAlign w:val="superscript"/>
        </w:rPr>
        <w:t>st</w:t>
      </w:r>
      <w:r w:rsidRPr="006E1D25">
        <w:rPr>
          <w:rFonts w:ascii="Arial" w:eastAsia="Times New Roman" w:hAnsi="Arial" w:cs="Arial"/>
          <w:bCs/>
          <w:sz w:val="24"/>
          <w:szCs w:val="24"/>
        </w:rPr>
        <w:t xml:space="preserve"> to 5</w:t>
      </w:r>
      <w:r w:rsidRPr="006E1D25">
        <w:rPr>
          <w:rFonts w:ascii="Arial" w:eastAsia="Times New Roman" w:hAnsi="Arial" w:cs="Arial"/>
          <w:bCs/>
          <w:sz w:val="24"/>
          <w:szCs w:val="24"/>
          <w:vertAlign w:val="superscript"/>
        </w:rPr>
        <w:t>th</w:t>
      </w:r>
      <w:r w:rsidRPr="006E1D25">
        <w:rPr>
          <w:rFonts w:ascii="Arial" w:eastAsia="Times New Roman" w:hAnsi="Arial" w:cs="Arial"/>
          <w:bCs/>
          <w:sz w:val="24"/>
          <w:szCs w:val="24"/>
        </w:rPr>
        <w:t xml:space="preserve"> Respondents, being the HPCSA and Tribunal members in their official capacities chose to abide by the decision of the Court and confirmed their decision to abide via an e-mail dated 2 September 2022. </w:t>
      </w:r>
    </w:p>
    <w:p w:rsidR="006E1D25" w:rsidRPr="006E1D25" w:rsidRDefault="006E1D25" w:rsidP="006E1D25">
      <w:pPr>
        <w:spacing w:after="0" w:line="360" w:lineRule="auto"/>
        <w:ind w:left="720" w:hanging="720"/>
        <w:jc w:val="both"/>
        <w:rPr>
          <w:rFonts w:ascii="Arial" w:eastAsia="Times New Roman" w:hAnsi="Arial" w:cs="Arial"/>
          <w:bCs/>
          <w:sz w:val="24"/>
          <w:szCs w:val="24"/>
        </w:rPr>
      </w:pPr>
    </w:p>
    <w:p w:rsidR="006E1D25" w:rsidRPr="006E1D25" w:rsidRDefault="006E1D25" w:rsidP="006E1D25">
      <w:pPr>
        <w:spacing w:after="0" w:line="360" w:lineRule="auto"/>
        <w:ind w:left="720" w:hanging="720"/>
        <w:jc w:val="both"/>
        <w:rPr>
          <w:rFonts w:ascii="Arial" w:eastAsia="Times New Roman" w:hAnsi="Arial" w:cs="Arial"/>
          <w:bCs/>
          <w:sz w:val="24"/>
          <w:szCs w:val="24"/>
        </w:rPr>
      </w:pPr>
      <w:r w:rsidRPr="006E1D25">
        <w:rPr>
          <w:rFonts w:ascii="Arial" w:eastAsia="Times New Roman" w:hAnsi="Arial" w:cs="Arial"/>
          <w:bCs/>
          <w:sz w:val="24"/>
          <w:szCs w:val="24"/>
        </w:rPr>
        <w:t>[3]</w:t>
      </w:r>
      <w:r w:rsidRPr="006E1D25">
        <w:rPr>
          <w:rFonts w:ascii="Arial" w:eastAsia="Times New Roman" w:hAnsi="Arial" w:cs="Arial"/>
          <w:bCs/>
          <w:sz w:val="24"/>
          <w:szCs w:val="24"/>
        </w:rPr>
        <w:tab/>
        <w:t>The 6</w:t>
      </w:r>
      <w:r w:rsidRPr="006E1D25">
        <w:rPr>
          <w:rFonts w:ascii="Arial" w:eastAsia="Times New Roman" w:hAnsi="Arial" w:cs="Arial"/>
          <w:bCs/>
          <w:sz w:val="24"/>
          <w:szCs w:val="24"/>
          <w:vertAlign w:val="superscript"/>
        </w:rPr>
        <w:t>th</w:t>
      </w:r>
      <w:r w:rsidRPr="006E1D25">
        <w:rPr>
          <w:rFonts w:ascii="Arial" w:eastAsia="Times New Roman" w:hAnsi="Arial" w:cs="Arial"/>
          <w:bCs/>
          <w:sz w:val="24"/>
          <w:szCs w:val="24"/>
        </w:rPr>
        <w:t xml:space="preserve"> Respondent, being the RAF, initially gave notice of intention to oppose and filed an opposing affidavit.   Later, on 31 May 2021, the attorneys for the 6</w:t>
      </w:r>
      <w:r w:rsidRPr="006E1D25">
        <w:rPr>
          <w:rFonts w:ascii="Arial" w:eastAsia="Times New Roman" w:hAnsi="Arial" w:cs="Arial"/>
          <w:bCs/>
          <w:sz w:val="24"/>
          <w:szCs w:val="24"/>
          <w:vertAlign w:val="superscript"/>
        </w:rPr>
        <w:t>th</w:t>
      </w:r>
      <w:r w:rsidRPr="006E1D25">
        <w:rPr>
          <w:rFonts w:ascii="Arial" w:eastAsia="Times New Roman" w:hAnsi="Arial" w:cs="Arial"/>
          <w:bCs/>
          <w:sz w:val="24"/>
          <w:szCs w:val="24"/>
        </w:rPr>
        <w:t xml:space="preserve"> Respondent served a Notice of Withdrawal as Attorneys of Record.</w:t>
      </w:r>
      <w:r w:rsidRPr="006E1D25">
        <w:rPr>
          <w:rFonts w:ascii="Arial" w:eastAsia="Times New Roman" w:hAnsi="Arial" w:cs="Arial"/>
          <w:bCs/>
          <w:sz w:val="24"/>
          <w:szCs w:val="24"/>
          <w:vertAlign w:val="superscript"/>
        </w:rPr>
        <w:footnoteReference w:id="1"/>
      </w:r>
    </w:p>
    <w:p w:rsidR="006E1D25" w:rsidRPr="006E1D25" w:rsidRDefault="006E1D25" w:rsidP="006E1D25">
      <w:pPr>
        <w:spacing w:after="0" w:line="360" w:lineRule="auto"/>
        <w:ind w:left="720" w:hanging="720"/>
        <w:jc w:val="both"/>
        <w:rPr>
          <w:rFonts w:ascii="Arial" w:eastAsia="Times New Roman" w:hAnsi="Arial" w:cs="Arial"/>
          <w:bCs/>
          <w:sz w:val="24"/>
          <w:szCs w:val="24"/>
        </w:rPr>
      </w:pPr>
    </w:p>
    <w:p w:rsidR="006E1D25" w:rsidRPr="006E1D25" w:rsidRDefault="006E1D25" w:rsidP="006E1D25">
      <w:pPr>
        <w:spacing w:after="0" w:line="360" w:lineRule="auto"/>
        <w:ind w:left="720" w:hanging="720"/>
        <w:jc w:val="both"/>
        <w:rPr>
          <w:rFonts w:ascii="Arial" w:eastAsia="Times New Roman" w:hAnsi="Arial" w:cs="Arial"/>
          <w:bCs/>
          <w:sz w:val="24"/>
          <w:szCs w:val="24"/>
        </w:rPr>
      </w:pPr>
      <w:r w:rsidRPr="006E1D25">
        <w:rPr>
          <w:rFonts w:ascii="Arial" w:eastAsia="Times New Roman" w:hAnsi="Arial" w:cs="Arial"/>
          <w:bCs/>
          <w:sz w:val="24"/>
          <w:szCs w:val="24"/>
        </w:rPr>
        <w:t>[4]</w:t>
      </w:r>
      <w:r w:rsidRPr="006E1D25">
        <w:rPr>
          <w:rFonts w:ascii="Arial" w:eastAsia="Times New Roman" w:hAnsi="Arial" w:cs="Arial"/>
          <w:bCs/>
          <w:sz w:val="24"/>
          <w:szCs w:val="24"/>
        </w:rPr>
        <w:tab/>
        <w:t>At the hearing of the matter there was no appearance on behalf of the 6</w:t>
      </w:r>
      <w:r w:rsidRPr="006E1D25">
        <w:rPr>
          <w:rFonts w:ascii="Arial" w:eastAsia="Times New Roman" w:hAnsi="Arial" w:cs="Arial"/>
          <w:bCs/>
          <w:sz w:val="24"/>
          <w:szCs w:val="24"/>
          <w:vertAlign w:val="superscript"/>
        </w:rPr>
        <w:t>th</w:t>
      </w:r>
      <w:r w:rsidRPr="006E1D25">
        <w:rPr>
          <w:rFonts w:ascii="Arial" w:eastAsia="Times New Roman" w:hAnsi="Arial" w:cs="Arial"/>
          <w:bCs/>
          <w:sz w:val="24"/>
          <w:szCs w:val="24"/>
        </w:rPr>
        <w:t xml:space="preserve"> Respondent, and it is evident that the 6</w:t>
      </w:r>
      <w:r w:rsidRPr="006E1D25">
        <w:rPr>
          <w:rFonts w:ascii="Arial" w:eastAsia="Times New Roman" w:hAnsi="Arial" w:cs="Arial"/>
          <w:bCs/>
          <w:sz w:val="24"/>
          <w:szCs w:val="24"/>
          <w:vertAlign w:val="superscript"/>
        </w:rPr>
        <w:t>th</w:t>
      </w:r>
      <w:r w:rsidRPr="006E1D25">
        <w:rPr>
          <w:rFonts w:ascii="Arial" w:eastAsia="Times New Roman" w:hAnsi="Arial" w:cs="Arial"/>
          <w:bCs/>
          <w:sz w:val="24"/>
          <w:szCs w:val="24"/>
        </w:rPr>
        <w:t xml:space="preserve"> Respondent did not proceed with its opposition to the application.</w:t>
      </w:r>
    </w:p>
    <w:p w:rsidR="006E1D25" w:rsidRPr="006E1D25" w:rsidRDefault="006E1D25" w:rsidP="006E1D25">
      <w:pPr>
        <w:spacing w:after="0" w:line="360" w:lineRule="auto"/>
        <w:ind w:left="720" w:hanging="720"/>
        <w:jc w:val="both"/>
        <w:rPr>
          <w:rFonts w:ascii="Arial" w:eastAsia="Times New Roman" w:hAnsi="Arial" w:cs="Arial"/>
          <w:bCs/>
          <w:sz w:val="24"/>
          <w:szCs w:val="24"/>
        </w:rPr>
      </w:pPr>
    </w:p>
    <w:p w:rsidR="006E1D25" w:rsidRPr="006E1D25" w:rsidRDefault="006E1D25" w:rsidP="006E1D25">
      <w:pPr>
        <w:spacing w:after="0" w:line="360" w:lineRule="auto"/>
        <w:ind w:left="720" w:hanging="720"/>
        <w:jc w:val="both"/>
        <w:rPr>
          <w:rFonts w:ascii="Arial" w:eastAsia="Times New Roman" w:hAnsi="Arial" w:cs="Arial"/>
          <w:bCs/>
          <w:sz w:val="24"/>
          <w:szCs w:val="24"/>
        </w:rPr>
      </w:pPr>
      <w:r w:rsidRPr="006E1D25">
        <w:rPr>
          <w:rFonts w:ascii="Arial" w:eastAsia="Times New Roman" w:hAnsi="Arial" w:cs="Arial"/>
          <w:bCs/>
          <w:sz w:val="24"/>
          <w:szCs w:val="24"/>
        </w:rPr>
        <w:t>[5]</w:t>
      </w:r>
      <w:r w:rsidRPr="006E1D25">
        <w:rPr>
          <w:rFonts w:ascii="Arial" w:eastAsia="Times New Roman" w:hAnsi="Arial" w:cs="Arial"/>
          <w:bCs/>
          <w:sz w:val="24"/>
          <w:szCs w:val="24"/>
        </w:rPr>
        <w:tab/>
        <w:t>The background to the application is as follows:-</w:t>
      </w:r>
    </w:p>
    <w:p w:rsidR="006E1D25" w:rsidRPr="006E1D25" w:rsidRDefault="006E1D25" w:rsidP="006E1D25">
      <w:pPr>
        <w:spacing w:after="0" w:line="360" w:lineRule="auto"/>
        <w:ind w:left="720" w:hanging="720"/>
        <w:jc w:val="both"/>
        <w:rPr>
          <w:rFonts w:ascii="Arial" w:eastAsia="Times New Roman" w:hAnsi="Arial" w:cs="Arial"/>
          <w:bCs/>
          <w:sz w:val="24"/>
          <w:szCs w:val="24"/>
        </w:rPr>
      </w:pPr>
    </w:p>
    <w:p w:rsidR="006E1D25" w:rsidRPr="006E1D25" w:rsidRDefault="006E1D25" w:rsidP="006E1D25">
      <w:pPr>
        <w:spacing w:after="0" w:line="360" w:lineRule="auto"/>
        <w:ind w:left="1440" w:hanging="720"/>
        <w:jc w:val="both"/>
        <w:rPr>
          <w:rFonts w:ascii="Arial" w:eastAsia="Times New Roman" w:hAnsi="Arial" w:cs="Arial"/>
          <w:bCs/>
          <w:sz w:val="24"/>
          <w:szCs w:val="24"/>
        </w:rPr>
      </w:pPr>
      <w:r w:rsidRPr="006E1D25">
        <w:rPr>
          <w:rFonts w:ascii="Arial" w:eastAsia="Times New Roman" w:hAnsi="Arial" w:cs="Arial"/>
          <w:bCs/>
          <w:sz w:val="24"/>
          <w:szCs w:val="24"/>
        </w:rPr>
        <w:t>(1)</w:t>
      </w:r>
      <w:r w:rsidRPr="006E1D25">
        <w:rPr>
          <w:rFonts w:ascii="Arial" w:eastAsia="Times New Roman" w:hAnsi="Arial" w:cs="Arial"/>
          <w:bCs/>
          <w:sz w:val="24"/>
          <w:szCs w:val="24"/>
        </w:rPr>
        <w:tab/>
        <w:t>The Applicant was injured in a collision which occurred on 24 September 2014 and instituted action.</w:t>
      </w:r>
    </w:p>
    <w:p w:rsidR="006E1D25" w:rsidRPr="006E1D25" w:rsidRDefault="006E1D25" w:rsidP="006E1D25">
      <w:pPr>
        <w:spacing w:after="0" w:line="360" w:lineRule="auto"/>
        <w:ind w:left="720" w:hanging="720"/>
        <w:jc w:val="both"/>
        <w:rPr>
          <w:rFonts w:ascii="Arial" w:eastAsia="Times New Roman" w:hAnsi="Arial" w:cs="Arial"/>
          <w:bCs/>
          <w:sz w:val="24"/>
          <w:szCs w:val="24"/>
        </w:rPr>
      </w:pPr>
      <w:r w:rsidRPr="006E1D25">
        <w:rPr>
          <w:rFonts w:ascii="Arial" w:eastAsia="Times New Roman" w:hAnsi="Arial" w:cs="Arial"/>
          <w:bCs/>
          <w:sz w:val="24"/>
          <w:szCs w:val="24"/>
        </w:rPr>
        <w:tab/>
        <w:t>(2)</w:t>
      </w:r>
      <w:r w:rsidRPr="006E1D25">
        <w:rPr>
          <w:rFonts w:ascii="Arial" w:eastAsia="Times New Roman" w:hAnsi="Arial" w:cs="Arial"/>
          <w:bCs/>
          <w:sz w:val="24"/>
          <w:szCs w:val="24"/>
        </w:rPr>
        <w:tab/>
        <w:t>The RAF conceded liability on 2 February 2016.</w:t>
      </w:r>
    </w:p>
    <w:p w:rsidR="006E1D25" w:rsidRPr="006E1D25" w:rsidRDefault="006E1D25" w:rsidP="006E1D25">
      <w:pPr>
        <w:spacing w:after="0" w:line="360" w:lineRule="auto"/>
        <w:ind w:left="720" w:hanging="720"/>
        <w:jc w:val="both"/>
        <w:rPr>
          <w:rFonts w:ascii="Arial" w:eastAsia="Times New Roman" w:hAnsi="Arial" w:cs="Arial"/>
          <w:bCs/>
          <w:sz w:val="24"/>
          <w:szCs w:val="24"/>
        </w:rPr>
      </w:pPr>
    </w:p>
    <w:p w:rsidR="006E1D25" w:rsidRPr="006E1D25" w:rsidRDefault="006E1D25" w:rsidP="006E1D25">
      <w:pPr>
        <w:spacing w:after="0" w:line="360" w:lineRule="auto"/>
        <w:ind w:left="1440" w:hanging="720"/>
        <w:jc w:val="both"/>
        <w:rPr>
          <w:rFonts w:ascii="Arial" w:eastAsia="Times New Roman" w:hAnsi="Arial" w:cs="Arial"/>
          <w:bCs/>
          <w:sz w:val="24"/>
          <w:szCs w:val="24"/>
        </w:rPr>
      </w:pPr>
      <w:r w:rsidRPr="006E1D25">
        <w:rPr>
          <w:rFonts w:ascii="Arial" w:eastAsia="Times New Roman" w:hAnsi="Arial" w:cs="Arial"/>
          <w:bCs/>
          <w:sz w:val="24"/>
          <w:szCs w:val="24"/>
        </w:rPr>
        <w:t>(3)</w:t>
      </w:r>
      <w:r w:rsidRPr="006E1D25">
        <w:rPr>
          <w:rFonts w:ascii="Arial" w:eastAsia="Times New Roman" w:hAnsi="Arial" w:cs="Arial"/>
          <w:bCs/>
          <w:sz w:val="24"/>
          <w:szCs w:val="24"/>
        </w:rPr>
        <w:tab/>
        <w:t>In support of the Applicant’s claim for non-pecuniary damages, a RAF4 Form was completed by Dr J P M Pienaar, a Plastic &amp; Reconstructive Surgery Specialist, on 18 February 2016.</w:t>
      </w:r>
    </w:p>
    <w:p w:rsidR="006E1D25" w:rsidRPr="006E1D25" w:rsidRDefault="006E1D25" w:rsidP="006E1D25">
      <w:pPr>
        <w:spacing w:after="0" w:line="360" w:lineRule="auto"/>
        <w:ind w:left="720" w:hanging="720"/>
        <w:jc w:val="both"/>
        <w:rPr>
          <w:rFonts w:ascii="Arial" w:eastAsia="Times New Roman" w:hAnsi="Arial" w:cs="Arial"/>
          <w:bCs/>
          <w:sz w:val="24"/>
          <w:szCs w:val="24"/>
        </w:rPr>
      </w:pPr>
    </w:p>
    <w:p w:rsidR="006E1D25" w:rsidRPr="006E1D25" w:rsidRDefault="006E1D25" w:rsidP="006E1D25">
      <w:pPr>
        <w:spacing w:after="0" w:line="360" w:lineRule="auto"/>
        <w:ind w:left="1440" w:hanging="720"/>
        <w:jc w:val="both"/>
        <w:rPr>
          <w:rFonts w:ascii="Arial" w:eastAsia="Times New Roman" w:hAnsi="Arial" w:cs="Arial"/>
          <w:bCs/>
          <w:sz w:val="24"/>
          <w:szCs w:val="24"/>
        </w:rPr>
      </w:pPr>
      <w:r w:rsidRPr="006E1D25">
        <w:rPr>
          <w:rFonts w:ascii="Arial" w:eastAsia="Times New Roman" w:hAnsi="Arial" w:cs="Arial"/>
          <w:bCs/>
          <w:sz w:val="24"/>
          <w:szCs w:val="24"/>
        </w:rPr>
        <w:t>(4)</w:t>
      </w:r>
      <w:r w:rsidRPr="006E1D25">
        <w:rPr>
          <w:rFonts w:ascii="Arial" w:eastAsia="Times New Roman" w:hAnsi="Arial" w:cs="Arial"/>
          <w:bCs/>
          <w:sz w:val="24"/>
          <w:szCs w:val="24"/>
        </w:rPr>
        <w:tab/>
        <w:t>The RAF also appointed a Plastic &amp; Reconstructive Surgery Specialist, namely Dr S S Selahle.</w:t>
      </w:r>
    </w:p>
    <w:p w:rsidR="006E1D25" w:rsidRPr="006E1D25" w:rsidRDefault="006E1D25" w:rsidP="006E1D25">
      <w:pPr>
        <w:spacing w:after="0" w:line="360" w:lineRule="auto"/>
        <w:ind w:left="720" w:hanging="720"/>
        <w:jc w:val="both"/>
        <w:rPr>
          <w:rFonts w:ascii="Arial" w:eastAsia="Times New Roman" w:hAnsi="Arial" w:cs="Arial"/>
          <w:bCs/>
          <w:sz w:val="24"/>
          <w:szCs w:val="24"/>
        </w:rPr>
      </w:pPr>
    </w:p>
    <w:p w:rsidR="006E1D25" w:rsidRPr="006E1D25" w:rsidRDefault="006E1D25" w:rsidP="006E1D25">
      <w:pPr>
        <w:spacing w:after="0" w:line="360" w:lineRule="auto"/>
        <w:ind w:left="1440" w:hanging="720"/>
        <w:jc w:val="both"/>
        <w:rPr>
          <w:rFonts w:ascii="Arial" w:eastAsia="Times New Roman" w:hAnsi="Arial" w:cs="Arial"/>
          <w:bCs/>
          <w:sz w:val="24"/>
          <w:szCs w:val="24"/>
        </w:rPr>
      </w:pPr>
      <w:r w:rsidRPr="006E1D25">
        <w:rPr>
          <w:rFonts w:ascii="Arial" w:eastAsia="Times New Roman" w:hAnsi="Arial" w:cs="Arial"/>
          <w:bCs/>
          <w:sz w:val="24"/>
          <w:szCs w:val="24"/>
        </w:rPr>
        <w:lastRenderedPageBreak/>
        <w:t>(5)</w:t>
      </w:r>
      <w:r w:rsidRPr="006E1D25">
        <w:rPr>
          <w:rFonts w:ascii="Arial" w:eastAsia="Times New Roman" w:hAnsi="Arial" w:cs="Arial"/>
          <w:bCs/>
          <w:sz w:val="24"/>
          <w:szCs w:val="24"/>
        </w:rPr>
        <w:tab/>
        <w:t>The matter then proceeded and on the day of trial the RAF rejected the Applicant’s claim for general damages.</w:t>
      </w:r>
    </w:p>
    <w:p w:rsidR="006E1D25" w:rsidRPr="006E1D25" w:rsidRDefault="006E1D25" w:rsidP="006E1D25">
      <w:pPr>
        <w:spacing w:after="0" w:line="360" w:lineRule="auto"/>
        <w:ind w:left="720" w:hanging="720"/>
        <w:jc w:val="both"/>
        <w:rPr>
          <w:rFonts w:ascii="Arial" w:eastAsia="Times New Roman" w:hAnsi="Arial" w:cs="Arial"/>
          <w:bCs/>
          <w:sz w:val="24"/>
          <w:szCs w:val="24"/>
        </w:rPr>
      </w:pPr>
    </w:p>
    <w:p w:rsidR="006E1D25" w:rsidRPr="006E1D25" w:rsidRDefault="006E1D25" w:rsidP="006E1D25">
      <w:pPr>
        <w:spacing w:after="0" w:line="360" w:lineRule="auto"/>
        <w:ind w:left="1440" w:hanging="720"/>
        <w:jc w:val="both"/>
        <w:rPr>
          <w:rFonts w:ascii="Arial" w:eastAsia="Times New Roman" w:hAnsi="Arial" w:cs="Arial"/>
          <w:bCs/>
          <w:sz w:val="24"/>
          <w:szCs w:val="24"/>
        </w:rPr>
      </w:pPr>
      <w:r w:rsidRPr="006E1D25">
        <w:rPr>
          <w:rFonts w:ascii="Arial" w:eastAsia="Times New Roman" w:hAnsi="Arial" w:cs="Arial"/>
          <w:bCs/>
          <w:sz w:val="24"/>
          <w:szCs w:val="24"/>
        </w:rPr>
        <w:t>(6)</w:t>
      </w:r>
      <w:r w:rsidRPr="006E1D25">
        <w:rPr>
          <w:rFonts w:ascii="Arial" w:eastAsia="Times New Roman" w:hAnsi="Arial" w:cs="Arial"/>
          <w:bCs/>
          <w:sz w:val="24"/>
          <w:szCs w:val="24"/>
        </w:rPr>
        <w:tab/>
        <w:t>Thereafter, on 11 June 2018, the RAF officially rejected Dr Pienaar’s serious injury assessment (RAF4 Form).</w:t>
      </w:r>
    </w:p>
    <w:p w:rsidR="006E1D25" w:rsidRPr="006E1D25" w:rsidRDefault="006E1D25" w:rsidP="006E1D25">
      <w:pPr>
        <w:spacing w:after="0" w:line="360" w:lineRule="auto"/>
        <w:ind w:left="720" w:hanging="720"/>
        <w:jc w:val="both"/>
        <w:rPr>
          <w:rFonts w:ascii="Arial" w:eastAsia="Times New Roman" w:hAnsi="Arial" w:cs="Arial"/>
          <w:bCs/>
          <w:sz w:val="24"/>
          <w:szCs w:val="24"/>
        </w:rPr>
      </w:pPr>
    </w:p>
    <w:p w:rsidR="006E1D25" w:rsidRPr="006E1D25" w:rsidRDefault="006E1D25" w:rsidP="006E1D25">
      <w:pPr>
        <w:spacing w:after="0" w:line="360" w:lineRule="auto"/>
        <w:ind w:left="1440" w:hanging="720"/>
        <w:jc w:val="both"/>
        <w:rPr>
          <w:rFonts w:ascii="Arial" w:eastAsia="Times New Roman" w:hAnsi="Arial" w:cs="Arial"/>
          <w:bCs/>
          <w:sz w:val="24"/>
          <w:szCs w:val="24"/>
        </w:rPr>
      </w:pPr>
      <w:r w:rsidRPr="006E1D25">
        <w:rPr>
          <w:rFonts w:ascii="Arial" w:eastAsia="Times New Roman" w:hAnsi="Arial" w:cs="Arial"/>
          <w:bCs/>
          <w:sz w:val="24"/>
          <w:szCs w:val="24"/>
        </w:rPr>
        <w:t>(7)</w:t>
      </w:r>
      <w:r w:rsidRPr="006E1D25">
        <w:rPr>
          <w:rFonts w:ascii="Arial" w:eastAsia="Times New Roman" w:hAnsi="Arial" w:cs="Arial"/>
          <w:bCs/>
          <w:sz w:val="24"/>
          <w:szCs w:val="24"/>
        </w:rPr>
        <w:tab/>
        <w:t>Consequently, an appeal was lodged to the HPCSA Tribunal on 20 June 2018.</w:t>
      </w:r>
    </w:p>
    <w:p w:rsidR="006E1D25" w:rsidRPr="006E1D25" w:rsidRDefault="006E1D25" w:rsidP="006E1D25">
      <w:pPr>
        <w:spacing w:after="0" w:line="360" w:lineRule="auto"/>
        <w:ind w:left="720" w:hanging="720"/>
        <w:jc w:val="both"/>
        <w:rPr>
          <w:rFonts w:ascii="Arial" w:eastAsia="Times New Roman" w:hAnsi="Arial" w:cs="Arial"/>
          <w:bCs/>
          <w:sz w:val="24"/>
          <w:szCs w:val="24"/>
        </w:rPr>
      </w:pPr>
    </w:p>
    <w:p w:rsidR="006E1D25" w:rsidRPr="006E1D25" w:rsidRDefault="006E1D25" w:rsidP="006E1D25">
      <w:pPr>
        <w:spacing w:after="0" w:line="360" w:lineRule="auto"/>
        <w:ind w:left="1440" w:hanging="720"/>
        <w:jc w:val="both"/>
        <w:rPr>
          <w:rFonts w:ascii="Arial" w:eastAsia="Times New Roman" w:hAnsi="Arial" w:cs="Arial"/>
          <w:bCs/>
          <w:sz w:val="24"/>
          <w:szCs w:val="24"/>
        </w:rPr>
      </w:pPr>
      <w:r w:rsidRPr="006E1D25">
        <w:rPr>
          <w:rFonts w:ascii="Arial" w:eastAsia="Times New Roman" w:hAnsi="Arial" w:cs="Arial"/>
          <w:bCs/>
          <w:sz w:val="24"/>
          <w:szCs w:val="24"/>
        </w:rPr>
        <w:t>(8)</w:t>
      </w:r>
      <w:r w:rsidRPr="006E1D25">
        <w:rPr>
          <w:rFonts w:ascii="Arial" w:eastAsia="Times New Roman" w:hAnsi="Arial" w:cs="Arial"/>
          <w:bCs/>
          <w:sz w:val="24"/>
          <w:szCs w:val="24"/>
        </w:rPr>
        <w:tab/>
        <w:t>The HPCSA appointed a tribunal on 11 February 2019 consisting of the 2</w:t>
      </w:r>
      <w:r w:rsidRPr="006E1D25">
        <w:rPr>
          <w:rFonts w:ascii="Arial" w:eastAsia="Times New Roman" w:hAnsi="Arial" w:cs="Arial"/>
          <w:bCs/>
          <w:sz w:val="24"/>
          <w:szCs w:val="24"/>
          <w:vertAlign w:val="superscript"/>
        </w:rPr>
        <w:t>nd</w:t>
      </w:r>
      <w:r w:rsidRPr="006E1D25">
        <w:rPr>
          <w:rFonts w:ascii="Arial" w:eastAsia="Times New Roman" w:hAnsi="Arial" w:cs="Arial"/>
          <w:bCs/>
          <w:sz w:val="24"/>
          <w:szCs w:val="24"/>
        </w:rPr>
        <w:t xml:space="preserve"> to 5</w:t>
      </w:r>
      <w:r w:rsidRPr="006E1D25">
        <w:rPr>
          <w:rFonts w:ascii="Arial" w:eastAsia="Times New Roman" w:hAnsi="Arial" w:cs="Arial"/>
          <w:bCs/>
          <w:sz w:val="24"/>
          <w:szCs w:val="24"/>
          <w:vertAlign w:val="superscript"/>
        </w:rPr>
        <w:t>th</w:t>
      </w:r>
      <w:r w:rsidRPr="006E1D25">
        <w:rPr>
          <w:rFonts w:ascii="Arial" w:eastAsia="Times New Roman" w:hAnsi="Arial" w:cs="Arial"/>
          <w:bCs/>
          <w:sz w:val="24"/>
          <w:szCs w:val="24"/>
        </w:rPr>
        <w:t xml:space="preserve"> Respondents.   The Tribunal considered the appeal on 23 February 2019 and communicated its decision on 25 February 2019.</w:t>
      </w:r>
    </w:p>
    <w:p w:rsidR="006E1D25" w:rsidRPr="006E1D25" w:rsidRDefault="006E1D25" w:rsidP="006E1D25">
      <w:pPr>
        <w:spacing w:after="0" w:line="360" w:lineRule="auto"/>
        <w:ind w:left="1440" w:hanging="720"/>
        <w:jc w:val="both"/>
        <w:rPr>
          <w:rFonts w:ascii="Arial" w:eastAsia="Times New Roman" w:hAnsi="Arial" w:cs="Arial"/>
          <w:bCs/>
          <w:sz w:val="24"/>
          <w:szCs w:val="24"/>
        </w:rPr>
      </w:pPr>
      <w:r w:rsidRPr="006E1D25">
        <w:rPr>
          <w:rFonts w:ascii="Arial" w:eastAsia="Times New Roman" w:hAnsi="Arial" w:cs="Arial"/>
          <w:bCs/>
          <w:sz w:val="24"/>
          <w:szCs w:val="24"/>
        </w:rPr>
        <w:t>(9)</w:t>
      </w:r>
      <w:r w:rsidRPr="006E1D25">
        <w:rPr>
          <w:rFonts w:ascii="Arial" w:eastAsia="Times New Roman" w:hAnsi="Arial" w:cs="Arial"/>
          <w:bCs/>
          <w:sz w:val="24"/>
          <w:szCs w:val="24"/>
        </w:rPr>
        <w:tab/>
        <w:t>Initially, the Tribunal communicated that it simply found the injuries to be “</w:t>
      </w:r>
      <w:r w:rsidRPr="006E1D25">
        <w:rPr>
          <w:rFonts w:ascii="Arial" w:eastAsia="Times New Roman" w:hAnsi="Arial" w:cs="Arial"/>
          <w:bCs/>
          <w:i/>
          <w:iCs/>
          <w:sz w:val="24"/>
          <w:szCs w:val="24"/>
        </w:rPr>
        <w:t>non-serious”</w:t>
      </w:r>
      <w:r w:rsidRPr="006E1D25">
        <w:rPr>
          <w:rFonts w:ascii="Arial" w:eastAsia="Times New Roman" w:hAnsi="Arial" w:cs="Arial"/>
          <w:bCs/>
          <w:sz w:val="24"/>
          <w:szCs w:val="24"/>
        </w:rPr>
        <w:t xml:space="preserve"> and that minutes of the meeting would be provided at a later date.</w:t>
      </w:r>
    </w:p>
    <w:p w:rsidR="006E1D25" w:rsidRPr="006E1D25" w:rsidRDefault="006E1D25" w:rsidP="006E1D25">
      <w:pPr>
        <w:spacing w:after="0" w:line="360" w:lineRule="auto"/>
        <w:ind w:left="720" w:hanging="720"/>
        <w:jc w:val="both"/>
        <w:rPr>
          <w:rFonts w:ascii="Arial" w:eastAsia="Times New Roman" w:hAnsi="Arial" w:cs="Arial"/>
          <w:bCs/>
          <w:sz w:val="24"/>
          <w:szCs w:val="24"/>
        </w:rPr>
      </w:pPr>
    </w:p>
    <w:p w:rsidR="006E1D25" w:rsidRPr="006E1D25" w:rsidRDefault="006E1D25" w:rsidP="006E1D25">
      <w:pPr>
        <w:spacing w:after="0" w:line="360" w:lineRule="auto"/>
        <w:ind w:left="1440" w:hanging="720"/>
        <w:jc w:val="both"/>
        <w:rPr>
          <w:rFonts w:ascii="Arial" w:eastAsia="Times New Roman" w:hAnsi="Arial" w:cs="Arial"/>
          <w:bCs/>
          <w:sz w:val="24"/>
          <w:szCs w:val="24"/>
        </w:rPr>
      </w:pPr>
      <w:r w:rsidRPr="006E1D25">
        <w:rPr>
          <w:rFonts w:ascii="Arial" w:eastAsia="Times New Roman" w:hAnsi="Arial" w:cs="Arial"/>
          <w:bCs/>
          <w:sz w:val="24"/>
          <w:szCs w:val="24"/>
        </w:rPr>
        <w:t>(10)</w:t>
      </w:r>
      <w:r w:rsidRPr="006E1D25">
        <w:rPr>
          <w:rFonts w:ascii="Arial" w:eastAsia="Times New Roman" w:hAnsi="Arial" w:cs="Arial"/>
          <w:bCs/>
          <w:sz w:val="24"/>
          <w:szCs w:val="24"/>
        </w:rPr>
        <w:tab/>
        <w:t>On 26 February 2019 the Applicant was provided with the report of Dr S S Selahle.</w:t>
      </w:r>
    </w:p>
    <w:p w:rsidR="006E1D25" w:rsidRPr="006E1D25" w:rsidRDefault="006E1D25" w:rsidP="006E1D25">
      <w:pPr>
        <w:spacing w:after="0" w:line="360" w:lineRule="auto"/>
        <w:ind w:left="720" w:hanging="720"/>
        <w:jc w:val="both"/>
        <w:rPr>
          <w:rFonts w:ascii="Arial" w:eastAsia="Times New Roman" w:hAnsi="Arial" w:cs="Arial"/>
          <w:bCs/>
          <w:sz w:val="24"/>
          <w:szCs w:val="24"/>
        </w:rPr>
      </w:pPr>
      <w:r w:rsidRPr="006E1D25">
        <w:rPr>
          <w:rFonts w:ascii="Arial" w:eastAsia="Times New Roman" w:hAnsi="Arial" w:cs="Arial"/>
          <w:bCs/>
          <w:sz w:val="24"/>
          <w:szCs w:val="24"/>
        </w:rPr>
        <w:t xml:space="preserve"> </w:t>
      </w:r>
    </w:p>
    <w:p w:rsidR="006E1D25" w:rsidRPr="006E1D25" w:rsidRDefault="006E1D25" w:rsidP="006E1D25">
      <w:pPr>
        <w:spacing w:after="0" w:line="360" w:lineRule="auto"/>
        <w:ind w:left="1440" w:hanging="720"/>
        <w:jc w:val="both"/>
        <w:rPr>
          <w:rFonts w:ascii="Arial" w:eastAsia="Times New Roman" w:hAnsi="Arial" w:cs="Arial"/>
          <w:bCs/>
          <w:sz w:val="24"/>
          <w:szCs w:val="24"/>
        </w:rPr>
      </w:pPr>
      <w:r w:rsidRPr="006E1D25">
        <w:rPr>
          <w:rFonts w:ascii="Arial" w:eastAsia="Times New Roman" w:hAnsi="Arial" w:cs="Arial"/>
          <w:bCs/>
          <w:sz w:val="24"/>
          <w:szCs w:val="24"/>
        </w:rPr>
        <w:t>(11)</w:t>
      </w:r>
      <w:r w:rsidRPr="006E1D25">
        <w:rPr>
          <w:rFonts w:ascii="Arial" w:eastAsia="Times New Roman" w:hAnsi="Arial" w:cs="Arial"/>
          <w:bCs/>
          <w:sz w:val="24"/>
          <w:szCs w:val="24"/>
        </w:rPr>
        <w:tab/>
        <w:t>On 27 February 2019 Dr Pienaar and Dr Selahle compiled a Joint Minute in which the following was recorded:-</w:t>
      </w:r>
    </w:p>
    <w:p w:rsidR="006E1D25" w:rsidRPr="006E1D25" w:rsidRDefault="006E1D25" w:rsidP="006E1D25">
      <w:pPr>
        <w:spacing w:after="0" w:line="360" w:lineRule="auto"/>
        <w:ind w:left="720" w:hanging="720"/>
        <w:jc w:val="both"/>
        <w:rPr>
          <w:rFonts w:ascii="Arial" w:eastAsia="Times New Roman" w:hAnsi="Arial" w:cs="Arial"/>
          <w:bCs/>
          <w:sz w:val="24"/>
          <w:szCs w:val="24"/>
        </w:rPr>
      </w:pPr>
    </w:p>
    <w:p w:rsidR="006E1D25" w:rsidRPr="006E1D25" w:rsidRDefault="006E1D25" w:rsidP="006E1D25">
      <w:pPr>
        <w:spacing w:after="0" w:line="360" w:lineRule="auto"/>
        <w:ind w:left="2160"/>
        <w:jc w:val="both"/>
        <w:rPr>
          <w:rFonts w:ascii="Arial" w:eastAsia="Times New Roman" w:hAnsi="Arial" w:cs="Arial"/>
          <w:bCs/>
          <w:i/>
          <w:iCs/>
          <w:sz w:val="24"/>
          <w:szCs w:val="24"/>
        </w:rPr>
      </w:pPr>
      <w:r w:rsidRPr="006E1D25">
        <w:rPr>
          <w:rFonts w:ascii="Arial" w:eastAsia="Times New Roman" w:hAnsi="Arial" w:cs="Arial"/>
          <w:bCs/>
          <w:sz w:val="24"/>
          <w:szCs w:val="24"/>
        </w:rPr>
        <w:t>“</w:t>
      </w:r>
      <w:r w:rsidRPr="006E1D25">
        <w:rPr>
          <w:rFonts w:ascii="Arial" w:eastAsia="Times New Roman" w:hAnsi="Arial" w:cs="Arial"/>
          <w:bCs/>
          <w:i/>
          <w:iCs/>
          <w:sz w:val="24"/>
          <w:szCs w:val="24"/>
        </w:rPr>
        <w:t xml:space="preserve">We hereby agree on the history and physical findings as well as propose treatment plan and scar revision surgery …    </w:t>
      </w:r>
    </w:p>
    <w:p w:rsidR="006E1D25" w:rsidRPr="006E1D25" w:rsidRDefault="006E1D25" w:rsidP="006E1D25">
      <w:pPr>
        <w:spacing w:after="0" w:line="360" w:lineRule="auto"/>
        <w:ind w:left="2160"/>
        <w:jc w:val="both"/>
        <w:rPr>
          <w:rFonts w:ascii="Arial" w:eastAsia="Times New Roman" w:hAnsi="Arial" w:cs="Arial"/>
          <w:bCs/>
          <w:i/>
          <w:iCs/>
          <w:sz w:val="24"/>
          <w:szCs w:val="24"/>
        </w:rPr>
      </w:pPr>
      <w:r w:rsidRPr="006E1D25">
        <w:rPr>
          <w:rFonts w:ascii="Arial" w:eastAsia="Times New Roman" w:hAnsi="Arial" w:cs="Arial"/>
          <w:bCs/>
          <w:i/>
          <w:iCs/>
          <w:sz w:val="24"/>
          <w:szCs w:val="24"/>
        </w:rPr>
        <w:t>We further agree that the patient will be left with a serious permanent disfigurement as a result of the accident.   The patient qualifies under the narrative test.   The patient has reached MMI.”</w:t>
      </w:r>
    </w:p>
    <w:p w:rsidR="006E1D25" w:rsidRPr="006E1D25" w:rsidRDefault="006E1D25" w:rsidP="006E1D25">
      <w:pPr>
        <w:spacing w:after="0" w:line="360" w:lineRule="auto"/>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[6]</w:t>
      </w:r>
      <w:r w:rsidRPr="006E1D25">
        <w:rPr>
          <w:rFonts w:ascii="Arial" w:eastAsia="Times New Roman" w:hAnsi="Arial" w:cs="Arial"/>
          <w:sz w:val="24"/>
          <w:szCs w:val="24"/>
        </w:rPr>
        <w:tab/>
        <w:t>When one take cognisance of Dr Selahle’s report, which was attached to the founding papers as Annexure “MCN4”, it is clear that Dr Selahle was of the view that the Applicant qualified on the narrative test for general damages as a result of serious disfigurement.</w:t>
      </w: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[7]</w:t>
      </w:r>
      <w:r w:rsidRPr="006E1D25">
        <w:rPr>
          <w:rFonts w:ascii="Arial" w:eastAsia="Times New Roman" w:hAnsi="Arial" w:cs="Arial"/>
          <w:sz w:val="24"/>
          <w:szCs w:val="24"/>
        </w:rPr>
        <w:tab/>
        <w:t>The application for review is based upon two grounds listed in the Promotion of Administrative Justice, No. 3 of 2000 (“</w:t>
      </w:r>
      <w:r w:rsidRPr="006E1D25">
        <w:rPr>
          <w:rFonts w:ascii="Arial" w:eastAsia="Times New Roman" w:hAnsi="Arial" w:cs="Arial"/>
          <w:i/>
          <w:iCs/>
          <w:sz w:val="24"/>
          <w:szCs w:val="24"/>
        </w:rPr>
        <w:t>PAJA”)</w:t>
      </w:r>
      <w:r w:rsidRPr="006E1D25">
        <w:rPr>
          <w:rFonts w:ascii="Arial" w:eastAsia="Times New Roman" w:hAnsi="Arial" w:cs="Arial"/>
          <w:sz w:val="24"/>
          <w:szCs w:val="24"/>
        </w:rPr>
        <w:t>, namely:-</w:t>
      </w:r>
    </w:p>
    <w:p w:rsidR="006E1D25" w:rsidRPr="006E1D25" w:rsidRDefault="006E1D25" w:rsidP="006E1D25">
      <w:pPr>
        <w:spacing w:after="0" w:line="360" w:lineRule="auto"/>
        <w:jc w:val="both"/>
        <w:rPr>
          <w:rFonts w:ascii="Arial" w:eastAsia="Times New Roman" w:hAnsi="Arial" w:cs="Arial"/>
          <w:sz w:val="24"/>
          <w:szCs w:val="24"/>
        </w:rPr>
      </w:pPr>
    </w:p>
    <w:p w:rsidR="006E1D25" w:rsidRPr="006E1D25" w:rsidRDefault="006E1D25" w:rsidP="006E1D25">
      <w:pPr>
        <w:spacing w:after="0" w:line="360" w:lineRule="auto"/>
        <w:ind w:left="1440" w:hanging="720"/>
        <w:jc w:val="both"/>
        <w:rPr>
          <w:rFonts w:ascii="Arial" w:eastAsia="Times New Roman" w:hAnsi="Arial" w:cs="Arial"/>
          <w:sz w:val="24"/>
          <w:szCs w:val="24"/>
        </w:rPr>
      </w:pPr>
      <w:r w:rsidRPr="006E1D25">
        <w:rPr>
          <w:rFonts w:ascii="Arial" w:eastAsia="Times New Roman" w:hAnsi="Arial" w:cs="Arial"/>
          <w:sz w:val="24"/>
          <w:szCs w:val="24"/>
        </w:rPr>
        <w:t>(1)</w:t>
      </w:r>
      <w:r w:rsidRPr="006E1D25">
        <w:rPr>
          <w:rFonts w:ascii="Arial" w:eastAsia="Times New Roman" w:hAnsi="Arial" w:cs="Arial"/>
          <w:sz w:val="24"/>
          <w:szCs w:val="24"/>
        </w:rPr>
        <w:tab/>
        <w:t>Relevant considerations not taken into account and irrelevant considerations were taken into account (Section 6(2)(e)(iii) of PAJA);</w:t>
      </w:r>
    </w:p>
    <w:p w:rsidR="006E1D25" w:rsidRPr="006E1D25" w:rsidRDefault="006E1D25" w:rsidP="006E1D25">
      <w:pPr>
        <w:spacing w:after="0" w:line="360" w:lineRule="auto"/>
        <w:ind w:left="1440" w:hanging="720"/>
        <w:jc w:val="both"/>
        <w:rPr>
          <w:rFonts w:ascii="Arial" w:eastAsia="Times New Roman" w:hAnsi="Arial" w:cs="Arial"/>
          <w:sz w:val="24"/>
          <w:szCs w:val="24"/>
        </w:rPr>
      </w:pPr>
    </w:p>
    <w:p w:rsidR="006E1D25" w:rsidRPr="006E1D25" w:rsidRDefault="006E1D25" w:rsidP="006E1D25">
      <w:pPr>
        <w:spacing w:after="0" w:line="360" w:lineRule="auto"/>
        <w:ind w:left="1440" w:hanging="720"/>
        <w:jc w:val="both"/>
        <w:rPr>
          <w:rFonts w:ascii="Arial" w:eastAsia="Times New Roman" w:hAnsi="Arial" w:cs="Arial"/>
          <w:sz w:val="24"/>
          <w:szCs w:val="24"/>
        </w:rPr>
      </w:pPr>
      <w:r w:rsidRPr="006E1D25">
        <w:rPr>
          <w:rFonts w:ascii="Arial" w:eastAsia="Times New Roman" w:hAnsi="Arial" w:cs="Arial"/>
          <w:sz w:val="24"/>
          <w:szCs w:val="24"/>
        </w:rPr>
        <w:t>(2)</w:t>
      </w:r>
      <w:r w:rsidRPr="006E1D25">
        <w:rPr>
          <w:rFonts w:ascii="Arial" w:eastAsia="Times New Roman" w:hAnsi="Arial" w:cs="Arial"/>
          <w:sz w:val="24"/>
          <w:szCs w:val="24"/>
        </w:rPr>
        <w:tab/>
        <w:t>Irrationality (Section 6(2)(f)(ii) of PAJA).</w:t>
      </w:r>
    </w:p>
    <w:p w:rsidR="006E1D25" w:rsidRPr="006E1D25" w:rsidRDefault="006E1D25" w:rsidP="006E1D25">
      <w:pPr>
        <w:spacing w:after="0" w:line="360" w:lineRule="auto"/>
        <w:jc w:val="both"/>
        <w:rPr>
          <w:rFonts w:ascii="Arial" w:eastAsia="Times New Roman" w:hAnsi="Arial" w:cs="Arial"/>
          <w:sz w:val="24"/>
          <w:szCs w:val="24"/>
        </w:rPr>
      </w:pPr>
    </w:p>
    <w:p w:rsidR="006E1D25" w:rsidRPr="006E1D25" w:rsidRDefault="006E1D25" w:rsidP="006E1D25">
      <w:pPr>
        <w:spacing w:after="0" w:line="360" w:lineRule="auto"/>
        <w:jc w:val="both"/>
        <w:rPr>
          <w:rFonts w:ascii="Arial" w:eastAsia="Times New Roman" w:hAnsi="Arial" w:cs="Arial"/>
          <w:b/>
          <w:bCs/>
          <w:sz w:val="24"/>
          <w:szCs w:val="24"/>
          <w:u w:val="single"/>
        </w:rPr>
      </w:pPr>
      <w:r w:rsidRPr="006E1D25">
        <w:rPr>
          <w:rFonts w:ascii="Arial" w:eastAsia="Times New Roman" w:hAnsi="Arial" w:cs="Arial"/>
          <w:b/>
          <w:bCs/>
          <w:sz w:val="24"/>
          <w:szCs w:val="24"/>
          <w:u w:val="single"/>
        </w:rPr>
        <w:t>RELEVANT CONSIDERATIONS ALLEGED TO NOT HAVE BEEN TAKEN INTO ACCOUNT</w:t>
      </w:r>
    </w:p>
    <w:p w:rsidR="006E1D25" w:rsidRPr="006E1D25" w:rsidRDefault="006E1D25" w:rsidP="006E1D25">
      <w:pPr>
        <w:spacing w:after="0" w:line="360" w:lineRule="auto"/>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[8]</w:t>
      </w:r>
      <w:r w:rsidRPr="006E1D25">
        <w:rPr>
          <w:rFonts w:ascii="Arial" w:eastAsia="Times New Roman" w:hAnsi="Arial" w:cs="Arial"/>
          <w:sz w:val="24"/>
          <w:szCs w:val="24"/>
        </w:rPr>
        <w:tab/>
        <w:t>The Applicant alleges the following facts to support the ground of review:-</w:t>
      </w:r>
    </w:p>
    <w:p w:rsidR="006E1D25" w:rsidRPr="006E1D25" w:rsidRDefault="006E1D25" w:rsidP="006E1D25">
      <w:pPr>
        <w:spacing w:after="0" w:line="360" w:lineRule="auto"/>
        <w:jc w:val="both"/>
        <w:rPr>
          <w:rFonts w:ascii="Arial" w:eastAsia="Times New Roman" w:hAnsi="Arial" w:cs="Arial"/>
          <w:sz w:val="24"/>
          <w:szCs w:val="24"/>
        </w:rPr>
      </w:pPr>
    </w:p>
    <w:p w:rsidR="006E1D25" w:rsidRPr="006E1D25" w:rsidRDefault="006E1D25" w:rsidP="006E1D25">
      <w:pPr>
        <w:spacing w:after="0" w:line="360" w:lineRule="auto"/>
        <w:ind w:left="1440" w:hanging="720"/>
        <w:jc w:val="both"/>
        <w:rPr>
          <w:rFonts w:ascii="Arial" w:eastAsia="Times New Roman" w:hAnsi="Arial" w:cs="Arial"/>
          <w:sz w:val="24"/>
          <w:szCs w:val="24"/>
        </w:rPr>
      </w:pPr>
      <w:r w:rsidRPr="006E1D25">
        <w:rPr>
          <w:rFonts w:ascii="Arial" w:eastAsia="Times New Roman" w:hAnsi="Arial" w:cs="Arial"/>
          <w:sz w:val="24"/>
          <w:szCs w:val="24"/>
        </w:rPr>
        <w:t>(1)</w:t>
      </w:r>
      <w:r w:rsidRPr="006E1D25">
        <w:rPr>
          <w:rFonts w:ascii="Arial" w:eastAsia="Times New Roman" w:hAnsi="Arial" w:cs="Arial"/>
          <w:sz w:val="24"/>
          <w:szCs w:val="24"/>
        </w:rPr>
        <w:tab/>
        <w:t>None of the experts on the HPCSA Tribunal were Plastic &amp; Reconstructive Specialists.   The Tribunal consisted of three Orthopaedic Surgeons and one Neurosurgeon;</w:t>
      </w:r>
    </w:p>
    <w:p w:rsidR="006E1D25" w:rsidRPr="006E1D25" w:rsidRDefault="006E1D25" w:rsidP="006E1D25">
      <w:pPr>
        <w:spacing w:after="0" w:line="360" w:lineRule="auto"/>
        <w:ind w:left="1440" w:hanging="720"/>
        <w:jc w:val="both"/>
        <w:rPr>
          <w:rFonts w:ascii="Arial" w:eastAsia="Times New Roman" w:hAnsi="Arial" w:cs="Arial"/>
          <w:sz w:val="24"/>
          <w:szCs w:val="24"/>
        </w:rPr>
      </w:pPr>
    </w:p>
    <w:p w:rsidR="006E1D25" w:rsidRPr="006E1D25" w:rsidRDefault="006E1D25" w:rsidP="006E1D25">
      <w:pPr>
        <w:spacing w:after="0" w:line="360" w:lineRule="auto"/>
        <w:ind w:left="1440" w:hanging="720"/>
        <w:jc w:val="both"/>
        <w:rPr>
          <w:rFonts w:ascii="Arial" w:eastAsia="Times New Roman" w:hAnsi="Arial" w:cs="Arial"/>
          <w:sz w:val="24"/>
          <w:szCs w:val="24"/>
        </w:rPr>
      </w:pPr>
      <w:r w:rsidRPr="006E1D25">
        <w:rPr>
          <w:rFonts w:ascii="Arial" w:eastAsia="Times New Roman" w:hAnsi="Arial" w:cs="Arial"/>
          <w:sz w:val="24"/>
          <w:szCs w:val="24"/>
        </w:rPr>
        <w:t>(2)</w:t>
      </w:r>
      <w:r w:rsidRPr="006E1D25">
        <w:rPr>
          <w:rFonts w:ascii="Arial" w:eastAsia="Times New Roman" w:hAnsi="Arial" w:cs="Arial"/>
          <w:sz w:val="24"/>
          <w:szCs w:val="24"/>
        </w:rPr>
        <w:tab/>
        <w:t>The Tribunal was made aware that the specialists who qualified the Applicant’s injuries as serious under the narrative test is a Specialist Plastic &amp; Reconstructive Surgeon;</w:t>
      </w:r>
    </w:p>
    <w:p w:rsidR="006E1D25" w:rsidRPr="006E1D25" w:rsidRDefault="006E1D25" w:rsidP="006E1D25">
      <w:pPr>
        <w:spacing w:after="0" w:line="360" w:lineRule="auto"/>
        <w:ind w:left="1440" w:hanging="720"/>
        <w:jc w:val="both"/>
        <w:rPr>
          <w:rFonts w:ascii="Arial" w:eastAsia="Times New Roman" w:hAnsi="Arial" w:cs="Arial"/>
          <w:sz w:val="24"/>
          <w:szCs w:val="24"/>
        </w:rPr>
      </w:pPr>
    </w:p>
    <w:p w:rsidR="006E1D25" w:rsidRPr="006E1D25" w:rsidRDefault="006E1D25" w:rsidP="006E1D25">
      <w:pPr>
        <w:spacing w:after="0" w:line="360" w:lineRule="auto"/>
        <w:ind w:left="1440" w:hanging="720"/>
        <w:jc w:val="both"/>
        <w:rPr>
          <w:rFonts w:ascii="Arial" w:eastAsia="Times New Roman" w:hAnsi="Arial" w:cs="Arial"/>
          <w:sz w:val="24"/>
          <w:szCs w:val="24"/>
        </w:rPr>
      </w:pPr>
      <w:r w:rsidRPr="006E1D25">
        <w:rPr>
          <w:rFonts w:ascii="Arial" w:eastAsia="Times New Roman" w:hAnsi="Arial" w:cs="Arial"/>
          <w:sz w:val="24"/>
          <w:szCs w:val="24"/>
        </w:rPr>
        <w:t>(3)</w:t>
      </w:r>
      <w:r w:rsidRPr="006E1D25">
        <w:rPr>
          <w:rFonts w:ascii="Arial" w:eastAsia="Times New Roman" w:hAnsi="Arial" w:cs="Arial"/>
          <w:sz w:val="24"/>
          <w:szCs w:val="24"/>
        </w:rPr>
        <w:tab/>
        <w:t>The injury in question is a permanent scarring of the Applicant, which falls in the scope of practice of a Plastic &amp; Reconstructive Surgeon;</w:t>
      </w:r>
    </w:p>
    <w:p w:rsidR="006E1D25" w:rsidRPr="006E1D25" w:rsidRDefault="006E1D25" w:rsidP="006E1D25">
      <w:pPr>
        <w:spacing w:after="0" w:line="360" w:lineRule="auto"/>
        <w:ind w:left="1440" w:hanging="720"/>
        <w:jc w:val="both"/>
        <w:rPr>
          <w:rFonts w:ascii="Arial" w:eastAsia="Times New Roman" w:hAnsi="Arial" w:cs="Arial"/>
          <w:sz w:val="24"/>
          <w:szCs w:val="24"/>
        </w:rPr>
      </w:pPr>
    </w:p>
    <w:p w:rsidR="006E1D25" w:rsidRPr="006E1D25" w:rsidRDefault="006E1D25" w:rsidP="006E1D25">
      <w:pPr>
        <w:spacing w:after="0" w:line="360" w:lineRule="auto"/>
        <w:ind w:left="1440" w:hanging="720"/>
        <w:jc w:val="both"/>
        <w:rPr>
          <w:rFonts w:ascii="Arial" w:eastAsia="Times New Roman" w:hAnsi="Arial" w:cs="Arial"/>
          <w:sz w:val="24"/>
          <w:szCs w:val="24"/>
        </w:rPr>
      </w:pPr>
      <w:r w:rsidRPr="006E1D25">
        <w:rPr>
          <w:rFonts w:ascii="Arial" w:eastAsia="Times New Roman" w:hAnsi="Arial" w:cs="Arial"/>
          <w:sz w:val="24"/>
          <w:szCs w:val="24"/>
        </w:rPr>
        <w:t>(4)</w:t>
      </w:r>
      <w:r w:rsidRPr="006E1D25">
        <w:rPr>
          <w:rFonts w:ascii="Arial" w:eastAsia="Times New Roman" w:hAnsi="Arial" w:cs="Arial"/>
          <w:sz w:val="24"/>
          <w:szCs w:val="24"/>
        </w:rPr>
        <w:tab/>
        <w:t>When referring the dispute to the HPCSA Tribunal, the Applicant’s attorneys explicitly informed the Tribunal that the Applicant was examined by Dr Selahle, the Plastic Surgery expert of the RAF.</w:t>
      </w:r>
    </w:p>
    <w:p w:rsidR="006E1D25" w:rsidRPr="006E1D25" w:rsidRDefault="006E1D25" w:rsidP="006E1D25">
      <w:pPr>
        <w:spacing w:after="0" w:line="360" w:lineRule="auto"/>
        <w:ind w:left="1440" w:hanging="720"/>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[9]</w:t>
      </w:r>
      <w:r w:rsidRPr="006E1D25">
        <w:rPr>
          <w:rFonts w:ascii="Arial" w:eastAsia="Times New Roman" w:hAnsi="Arial" w:cs="Arial"/>
          <w:sz w:val="24"/>
          <w:szCs w:val="24"/>
        </w:rPr>
        <w:tab/>
        <w:t>The Applicant argues that the Tribunal has the power to order any party to place medico-legal reports before the Tribunal and that in the circumstances that the Tribunal should have had regard to all of the medico-legal reports.</w:t>
      </w:r>
    </w:p>
    <w:p w:rsidR="006E1D25" w:rsidRPr="006E1D25" w:rsidRDefault="006E1D25" w:rsidP="006E1D25">
      <w:pPr>
        <w:spacing w:after="0" w:line="360" w:lineRule="auto"/>
        <w:ind w:left="720" w:hanging="720"/>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[10]</w:t>
      </w:r>
      <w:r w:rsidRPr="006E1D25">
        <w:rPr>
          <w:rFonts w:ascii="Arial" w:eastAsia="Times New Roman" w:hAnsi="Arial" w:cs="Arial"/>
          <w:sz w:val="24"/>
          <w:szCs w:val="24"/>
        </w:rPr>
        <w:tab/>
        <w:t>The conclusion put forward is that because of the Tribunal having taken a decision without regard to a mandatory or material consideration, such decision is susceptible to review.</w:t>
      </w:r>
    </w:p>
    <w:p w:rsidR="006E1D25" w:rsidRPr="006E1D25" w:rsidRDefault="006E1D25" w:rsidP="006E1D25">
      <w:pPr>
        <w:spacing w:after="0" w:line="360" w:lineRule="auto"/>
        <w:ind w:left="720" w:hanging="720"/>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lastRenderedPageBreak/>
        <w:t>[11]</w:t>
      </w:r>
      <w:r w:rsidRPr="006E1D25">
        <w:rPr>
          <w:rFonts w:ascii="Arial" w:eastAsia="Times New Roman" w:hAnsi="Arial" w:cs="Arial"/>
          <w:sz w:val="24"/>
          <w:szCs w:val="24"/>
        </w:rPr>
        <w:tab/>
        <w:t xml:space="preserve">I agree that if this is the case that such a decision does make it susceptible to review as is supported by the Constitutional Court decision of </w:t>
      </w:r>
      <w:r w:rsidRPr="006E1D25">
        <w:rPr>
          <w:rFonts w:ascii="Arial" w:eastAsia="Times New Roman" w:hAnsi="Arial" w:cs="Arial"/>
          <w:i/>
          <w:iCs/>
          <w:sz w:val="24"/>
          <w:szCs w:val="24"/>
          <w:u w:val="single"/>
        </w:rPr>
        <w:t>Fuel Retailers Association of Southern Africa v Director General:  Environmental Management, Department of Agricultural, Conservation &amp; Environment, Mpumalanga Province &amp; Others.</w:t>
      </w:r>
      <w:r w:rsidRPr="006E1D25">
        <w:rPr>
          <w:rFonts w:ascii="Arial" w:eastAsia="Times New Roman" w:hAnsi="Arial" w:cs="Arial"/>
          <w:sz w:val="24"/>
          <w:szCs w:val="24"/>
          <w:vertAlign w:val="superscript"/>
        </w:rPr>
        <w:footnoteReference w:id="2"/>
      </w:r>
    </w:p>
    <w:p w:rsidR="006E1D25" w:rsidRPr="006E1D25" w:rsidRDefault="006E1D25" w:rsidP="006E1D25">
      <w:pPr>
        <w:spacing w:after="0" w:line="360" w:lineRule="auto"/>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[12]</w:t>
      </w:r>
      <w:r w:rsidRPr="006E1D25">
        <w:rPr>
          <w:rFonts w:ascii="Arial" w:eastAsia="Times New Roman" w:hAnsi="Arial" w:cs="Arial"/>
          <w:sz w:val="24"/>
          <w:szCs w:val="24"/>
        </w:rPr>
        <w:tab/>
        <w:t>I agree with the argument put forward on behalf of the Applicant and I find that in the circumstances of none of the members of the Tribunal specialising in the field of Plastic &amp; Reconstructive surgery, that it was certainly a relevant consideration for such Tribunal to consider any expert reports filed in that regard and the non-consideration thereof amounts to a material omission.  Consequently, I find that there is merit in the ground of review and consequently the decision stands to be set aside.</w:t>
      </w:r>
    </w:p>
    <w:p w:rsidR="006E1D25" w:rsidRPr="006E1D25" w:rsidRDefault="006E1D25" w:rsidP="006E1D25">
      <w:pPr>
        <w:spacing w:after="0" w:line="360" w:lineRule="auto"/>
        <w:ind w:left="720" w:hanging="720"/>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[13]</w:t>
      </w:r>
      <w:r w:rsidRPr="006E1D25">
        <w:rPr>
          <w:rFonts w:ascii="Arial" w:eastAsia="Times New Roman" w:hAnsi="Arial" w:cs="Arial"/>
          <w:sz w:val="24"/>
          <w:szCs w:val="24"/>
        </w:rPr>
        <w:tab/>
        <w:t>The Applicant further puts forward as grounds for review the argument that the decision was not rationally connected to the information placed before the Tribunal.</w:t>
      </w:r>
    </w:p>
    <w:p w:rsidR="006E1D25" w:rsidRPr="006E1D25" w:rsidRDefault="006E1D25" w:rsidP="006E1D25">
      <w:pPr>
        <w:spacing w:after="0" w:line="360" w:lineRule="auto"/>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[14]</w:t>
      </w:r>
      <w:r w:rsidRPr="006E1D25">
        <w:rPr>
          <w:rFonts w:ascii="Arial" w:eastAsia="Times New Roman" w:hAnsi="Arial" w:cs="Arial"/>
          <w:sz w:val="24"/>
          <w:szCs w:val="24"/>
        </w:rPr>
        <w:tab/>
        <w:t>Specifically, that considering the reports and specifically that of Dr Pienaar, that the conclusion should have been one of a serious injury.  Specifically, the HPCSA Tribunal in giving its additional reasons on 16 May 2019, namely:-</w:t>
      </w: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 xml:space="preserve"> </w:t>
      </w:r>
    </w:p>
    <w:p w:rsidR="006E1D25" w:rsidRPr="006E1D25" w:rsidRDefault="006E1D25" w:rsidP="006E1D25">
      <w:pPr>
        <w:spacing w:after="0" w:line="360" w:lineRule="auto"/>
        <w:ind w:left="1440"/>
        <w:jc w:val="both"/>
        <w:rPr>
          <w:rFonts w:ascii="Arial" w:eastAsia="Times New Roman" w:hAnsi="Arial" w:cs="Arial"/>
          <w:i/>
          <w:iCs/>
          <w:sz w:val="24"/>
          <w:szCs w:val="24"/>
        </w:rPr>
      </w:pPr>
      <w:r w:rsidRPr="006E1D25">
        <w:rPr>
          <w:rFonts w:ascii="Arial" w:eastAsia="Times New Roman" w:hAnsi="Arial" w:cs="Arial"/>
          <w:sz w:val="24"/>
          <w:szCs w:val="24"/>
        </w:rPr>
        <w:t>“</w:t>
      </w:r>
      <w:r w:rsidRPr="006E1D25">
        <w:rPr>
          <w:rFonts w:ascii="Arial" w:eastAsia="Times New Roman" w:hAnsi="Arial" w:cs="Arial"/>
          <w:i/>
          <w:iCs/>
          <w:sz w:val="24"/>
          <w:szCs w:val="24"/>
        </w:rPr>
        <w:t>The panel did not feel that the scarring was serious as it can be covered between the hairline.”</w:t>
      </w:r>
    </w:p>
    <w:p w:rsidR="006E1D25" w:rsidRPr="006E1D25" w:rsidRDefault="006E1D25" w:rsidP="00674202">
      <w:pPr>
        <w:spacing w:after="0" w:line="360" w:lineRule="auto"/>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[15]</w:t>
      </w:r>
      <w:r w:rsidRPr="006E1D25">
        <w:rPr>
          <w:rFonts w:ascii="Arial" w:eastAsia="Times New Roman" w:hAnsi="Arial" w:cs="Arial"/>
          <w:sz w:val="24"/>
          <w:szCs w:val="24"/>
        </w:rPr>
        <w:tab/>
        <w:t>I agree with the Applicant that that consideration was an irrelevant consideration that was taken into account by the Tribunal, as whether the injury can be covered or not should not rationally affect the seriousness of the injury.</w:t>
      </w:r>
    </w:p>
    <w:p w:rsidR="006E1D25" w:rsidRPr="006E1D25" w:rsidRDefault="006E1D25" w:rsidP="006E1D25">
      <w:pPr>
        <w:spacing w:after="0" w:line="360" w:lineRule="auto"/>
        <w:ind w:left="720" w:hanging="720"/>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[16]</w:t>
      </w:r>
      <w:r w:rsidRPr="006E1D25">
        <w:rPr>
          <w:rFonts w:ascii="Arial" w:eastAsia="Times New Roman" w:hAnsi="Arial" w:cs="Arial"/>
          <w:sz w:val="24"/>
          <w:szCs w:val="24"/>
        </w:rPr>
        <w:tab/>
        <w:t>I consequently conclude that the decision by the Tribunal was irrational and unreasonable in the circumstances and that the Applicant has made out a proper case for the decision to be reviewed and set aside.</w:t>
      </w:r>
    </w:p>
    <w:p w:rsidR="006E1D25" w:rsidRPr="006E1D25" w:rsidRDefault="006E1D25" w:rsidP="006E1D25">
      <w:pPr>
        <w:spacing w:after="0" w:line="360" w:lineRule="auto"/>
        <w:ind w:left="720" w:hanging="720"/>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b/>
          <w:bCs/>
          <w:sz w:val="24"/>
          <w:szCs w:val="24"/>
          <w:u w:val="single"/>
        </w:rPr>
      </w:pPr>
      <w:r w:rsidRPr="006E1D25">
        <w:rPr>
          <w:rFonts w:ascii="Arial" w:eastAsia="Times New Roman" w:hAnsi="Arial" w:cs="Arial"/>
          <w:b/>
          <w:bCs/>
          <w:sz w:val="24"/>
          <w:szCs w:val="24"/>
          <w:u w:val="single"/>
        </w:rPr>
        <w:t>REMEDY</w:t>
      </w:r>
    </w:p>
    <w:p w:rsidR="006E1D25" w:rsidRPr="006E1D25" w:rsidRDefault="006E1D25" w:rsidP="006E1D25">
      <w:pPr>
        <w:spacing w:after="0" w:line="360" w:lineRule="auto"/>
        <w:jc w:val="both"/>
        <w:rPr>
          <w:rFonts w:ascii="Arial" w:eastAsia="Times New Roman" w:hAnsi="Arial" w:cs="Arial"/>
          <w:b/>
          <w:bCs/>
          <w:sz w:val="24"/>
          <w:szCs w:val="24"/>
          <w:u w:val="single"/>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[17]</w:t>
      </w:r>
      <w:r w:rsidRPr="006E1D25">
        <w:rPr>
          <w:rFonts w:ascii="Arial" w:eastAsia="Times New Roman" w:hAnsi="Arial" w:cs="Arial"/>
          <w:sz w:val="24"/>
          <w:szCs w:val="24"/>
        </w:rPr>
        <w:tab/>
        <w:t>Having come to the conclusion that the decision should be set aside, I must now consider what remedy is appropriate in the circumstances.  The Applicant seeks an order that the decision be substituted with an order that the injury sustained by the Applicant in the collision, which occurred on 24 September 2014, are serious and that the Applicant is entitled to an award for non-pecuniary loss (general damages).</w:t>
      </w:r>
    </w:p>
    <w:p w:rsidR="006E1D25" w:rsidRPr="006E1D25" w:rsidRDefault="006E1D25" w:rsidP="006E1D25">
      <w:pPr>
        <w:spacing w:after="0" w:line="360" w:lineRule="auto"/>
        <w:ind w:left="720" w:hanging="720"/>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[18]</w:t>
      </w:r>
      <w:r w:rsidRPr="006E1D25">
        <w:rPr>
          <w:rFonts w:ascii="Arial" w:eastAsia="Times New Roman" w:hAnsi="Arial" w:cs="Arial"/>
          <w:sz w:val="24"/>
          <w:szCs w:val="24"/>
        </w:rPr>
        <w:tab/>
        <w:t xml:space="preserve">In discussion with Counsel for the Applicant as to the appropriate remedy, Counsel referred the Court to the matter of </w:t>
      </w:r>
      <w:r w:rsidRPr="006E1D25">
        <w:rPr>
          <w:rFonts w:ascii="Arial" w:eastAsia="Times New Roman" w:hAnsi="Arial" w:cs="Arial"/>
          <w:i/>
          <w:iCs/>
          <w:sz w:val="24"/>
          <w:szCs w:val="24"/>
          <w:u w:val="single"/>
        </w:rPr>
        <w:t>Trencon Construction (Pty) Ltd v Industrial Development Corporation of SA Ltd &amp; Another.</w:t>
      </w:r>
      <w:r w:rsidRPr="006E1D25">
        <w:rPr>
          <w:rFonts w:ascii="Arial" w:eastAsia="Times New Roman" w:hAnsi="Arial" w:cs="Arial"/>
          <w:sz w:val="24"/>
          <w:szCs w:val="24"/>
          <w:vertAlign w:val="superscript"/>
        </w:rPr>
        <w:footnoteReference w:id="3"/>
      </w:r>
      <w:r w:rsidRPr="006E1D25">
        <w:rPr>
          <w:rFonts w:ascii="Arial" w:eastAsia="Times New Roman" w:hAnsi="Arial" w:cs="Arial"/>
          <w:sz w:val="24"/>
          <w:szCs w:val="24"/>
        </w:rPr>
        <w:t xml:space="preserve">  I have considered this matter and find it to be of application in the current circumstances.</w:t>
      </w:r>
    </w:p>
    <w:p w:rsidR="006E1D25" w:rsidRPr="006E1D25" w:rsidRDefault="006E1D25" w:rsidP="006E1D25">
      <w:pPr>
        <w:spacing w:after="0" w:line="360" w:lineRule="auto"/>
        <w:ind w:left="720" w:hanging="720"/>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[19]</w:t>
      </w:r>
      <w:r w:rsidRPr="006E1D25">
        <w:rPr>
          <w:rFonts w:ascii="Arial" w:eastAsia="Times New Roman" w:hAnsi="Arial" w:cs="Arial"/>
          <w:sz w:val="24"/>
          <w:szCs w:val="24"/>
        </w:rPr>
        <w:tab/>
        <w:t>In that matter the Constitutional Court discussed the test for exceptional circumstances when considering Section 8(1)(c)(ii)(aa) of PAJA.  In that matter the Court states the following helpful guidelines:-</w:t>
      </w: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 xml:space="preserve"> </w:t>
      </w:r>
    </w:p>
    <w:p w:rsidR="006E1D25" w:rsidRPr="006E1D25" w:rsidRDefault="006E1D25" w:rsidP="006E1D25">
      <w:pPr>
        <w:spacing w:after="0" w:line="360" w:lineRule="auto"/>
        <w:ind w:left="1440"/>
        <w:jc w:val="both"/>
        <w:rPr>
          <w:rFonts w:ascii="Arial" w:eastAsia="Times New Roman" w:hAnsi="Arial" w:cs="Arial"/>
          <w:i/>
          <w:iCs/>
          <w:sz w:val="24"/>
          <w:szCs w:val="24"/>
        </w:rPr>
      </w:pPr>
      <w:r w:rsidRPr="006E1D25">
        <w:rPr>
          <w:rFonts w:ascii="Arial" w:eastAsia="Times New Roman" w:hAnsi="Arial" w:cs="Arial"/>
          <w:sz w:val="24"/>
          <w:szCs w:val="24"/>
        </w:rPr>
        <w:t>“</w:t>
      </w:r>
      <w:r w:rsidRPr="006E1D25">
        <w:rPr>
          <w:rFonts w:ascii="Arial" w:eastAsia="Times New Roman" w:hAnsi="Arial" w:cs="Arial"/>
          <w:i/>
          <w:iCs/>
          <w:sz w:val="24"/>
          <w:szCs w:val="24"/>
        </w:rPr>
        <w:t>Pursuant to administrative review under Section 6 of PAJA and once administrative action is set aside, Section 8(1) affords Courts a wide discretion to grant ‘any order that is just and equitable’.   In exceptional circumstances, Section 8(1)(c)(ii)(aa) affords a Court the discretion to make a substitution order.”</w:t>
      </w:r>
      <w:r w:rsidRPr="006E1D25">
        <w:rPr>
          <w:rFonts w:ascii="Arial" w:eastAsia="Times New Roman" w:hAnsi="Arial" w:cs="Arial"/>
          <w:i/>
          <w:iCs/>
          <w:sz w:val="24"/>
          <w:szCs w:val="24"/>
          <w:vertAlign w:val="superscript"/>
        </w:rPr>
        <w:footnoteReference w:id="4"/>
      </w:r>
      <w:r w:rsidRPr="006E1D25">
        <w:rPr>
          <w:rFonts w:ascii="Arial" w:eastAsia="Times New Roman" w:hAnsi="Arial" w:cs="Arial"/>
          <w:i/>
          <w:iCs/>
          <w:sz w:val="24"/>
          <w:szCs w:val="24"/>
        </w:rPr>
        <w:t xml:space="preserve"> </w:t>
      </w:r>
    </w:p>
    <w:p w:rsidR="006E1D25" w:rsidRPr="006E1D25" w:rsidRDefault="006E1D25" w:rsidP="006E1D25">
      <w:pPr>
        <w:spacing w:after="0" w:line="360" w:lineRule="auto"/>
        <w:jc w:val="both"/>
        <w:rPr>
          <w:rFonts w:ascii="Arial" w:eastAsia="Times New Roman" w:hAnsi="Arial" w:cs="Arial"/>
          <w:sz w:val="24"/>
          <w:szCs w:val="24"/>
        </w:rPr>
      </w:pPr>
    </w:p>
    <w:p w:rsidR="006E1D25" w:rsidRPr="006E1D25" w:rsidRDefault="006E1D25" w:rsidP="006E1D25">
      <w:pPr>
        <w:spacing w:after="0" w:line="360" w:lineRule="auto"/>
        <w:jc w:val="both"/>
        <w:rPr>
          <w:rFonts w:ascii="Arial" w:eastAsia="Times New Roman" w:hAnsi="Arial" w:cs="Arial"/>
          <w:sz w:val="24"/>
          <w:szCs w:val="24"/>
        </w:rPr>
      </w:pPr>
      <w:r w:rsidRPr="006E1D25">
        <w:rPr>
          <w:rFonts w:ascii="Arial" w:eastAsia="Times New Roman" w:hAnsi="Arial" w:cs="Arial"/>
          <w:sz w:val="24"/>
          <w:szCs w:val="24"/>
        </w:rPr>
        <w:t>[20]</w:t>
      </w:r>
      <w:r w:rsidRPr="006E1D25">
        <w:rPr>
          <w:rFonts w:ascii="Arial" w:eastAsia="Times New Roman" w:hAnsi="Arial" w:cs="Arial"/>
          <w:sz w:val="24"/>
          <w:szCs w:val="24"/>
        </w:rPr>
        <w:tab/>
        <w:t>The Court further goes on to state the following:-</w:t>
      </w:r>
    </w:p>
    <w:p w:rsidR="006E1D25" w:rsidRPr="006E1D25" w:rsidRDefault="006E1D25" w:rsidP="006E1D25">
      <w:pPr>
        <w:spacing w:after="0" w:line="360" w:lineRule="auto"/>
        <w:jc w:val="both"/>
        <w:rPr>
          <w:rFonts w:ascii="Arial" w:eastAsia="Times New Roman" w:hAnsi="Arial" w:cs="Arial"/>
          <w:sz w:val="24"/>
          <w:szCs w:val="24"/>
        </w:rPr>
      </w:pPr>
    </w:p>
    <w:p w:rsidR="006E1D25" w:rsidRPr="006E1D25" w:rsidRDefault="006E1D25" w:rsidP="006E1D25">
      <w:pPr>
        <w:spacing w:after="0" w:line="360" w:lineRule="auto"/>
        <w:ind w:left="1440"/>
        <w:jc w:val="both"/>
        <w:rPr>
          <w:rFonts w:ascii="Arial" w:eastAsia="Times New Roman" w:hAnsi="Arial" w:cs="Arial"/>
          <w:i/>
          <w:iCs/>
          <w:sz w:val="24"/>
          <w:szCs w:val="24"/>
        </w:rPr>
      </w:pPr>
      <w:r w:rsidRPr="006E1D25">
        <w:rPr>
          <w:rFonts w:ascii="Arial" w:eastAsia="Times New Roman" w:hAnsi="Arial" w:cs="Arial"/>
          <w:sz w:val="24"/>
          <w:szCs w:val="24"/>
        </w:rPr>
        <w:t>“</w:t>
      </w:r>
      <w:r w:rsidRPr="006E1D25">
        <w:rPr>
          <w:rFonts w:ascii="Arial" w:eastAsia="Times New Roman" w:hAnsi="Arial" w:cs="Arial"/>
          <w:i/>
          <w:iCs/>
          <w:sz w:val="24"/>
          <w:szCs w:val="24"/>
        </w:rPr>
        <w:t xml:space="preserve">To my mind, given the doctrine of separation of powers, in conducting this enquiry there are certain factors that should inevitably hold greater weight.   The first is whether a Court is in as good a position as the administrator to make a decision.  The second is whether the decision </w:t>
      </w:r>
      <w:r w:rsidRPr="006E1D25">
        <w:rPr>
          <w:rFonts w:ascii="Arial" w:eastAsia="Times New Roman" w:hAnsi="Arial" w:cs="Arial"/>
          <w:i/>
          <w:iCs/>
          <w:sz w:val="24"/>
          <w:szCs w:val="24"/>
        </w:rPr>
        <w:lastRenderedPageBreak/>
        <w:t>of an administrator is a foregone conclusion.  These two factors must be considered culminatively.   Thereafter, a Court should still consider other relevant factors.   These may include delay, bias or the incompetence of an administrator. The ultimate consideration is whether a substitution order is just and equitable.   This will involve a consideration of fairness to all implicated parties.   It is prudent to emphasise that the exceptional circumstances require an examination of each matter on a case-by-case basis that accounts for all relevant facts and circumstances.”</w:t>
      </w:r>
      <w:r w:rsidRPr="006E1D25">
        <w:rPr>
          <w:rFonts w:ascii="Arial" w:eastAsia="Times New Roman" w:hAnsi="Arial" w:cs="Arial"/>
          <w:i/>
          <w:iCs/>
          <w:sz w:val="24"/>
          <w:szCs w:val="24"/>
          <w:vertAlign w:val="superscript"/>
        </w:rPr>
        <w:footnoteReference w:id="5"/>
      </w:r>
    </w:p>
    <w:p w:rsidR="006E1D25" w:rsidRPr="006E1D25" w:rsidRDefault="006E1D25" w:rsidP="006E1D25">
      <w:pPr>
        <w:spacing w:after="0" w:line="360" w:lineRule="auto"/>
        <w:jc w:val="both"/>
        <w:rPr>
          <w:rFonts w:ascii="Arial" w:eastAsia="Times New Roman" w:hAnsi="Arial" w:cs="Arial"/>
          <w:sz w:val="24"/>
          <w:szCs w:val="24"/>
        </w:rPr>
      </w:pPr>
    </w:p>
    <w:p w:rsidR="006E1D25" w:rsidRPr="006E1D25" w:rsidRDefault="006E1D25" w:rsidP="006E1D25">
      <w:pPr>
        <w:spacing w:after="0" w:line="360" w:lineRule="auto"/>
        <w:jc w:val="both"/>
        <w:rPr>
          <w:rFonts w:ascii="Arial" w:eastAsia="Times New Roman" w:hAnsi="Arial" w:cs="Arial"/>
          <w:b/>
          <w:bCs/>
          <w:sz w:val="24"/>
          <w:szCs w:val="24"/>
          <w:u w:val="single"/>
        </w:rPr>
      </w:pPr>
      <w:r w:rsidRPr="006E1D25">
        <w:rPr>
          <w:rFonts w:ascii="Arial" w:eastAsia="Times New Roman" w:hAnsi="Arial" w:cs="Arial"/>
          <w:b/>
          <w:bCs/>
          <w:sz w:val="24"/>
          <w:szCs w:val="24"/>
          <w:u w:val="single"/>
        </w:rPr>
        <w:t>CONSIDERATION OF RELEVANT FACTS AND CIRCUMSTANCES</w:t>
      </w:r>
    </w:p>
    <w:p w:rsidR="006E1D25" w:rsidRPr="006E1D25" w:rsidRDefault="006E1D25" w:rsidP="006E1D25">
      <w:pPr>
        <w:spacing w:after="0" w:line="360" w:lineRule="auto"/>
        <w:jc w:val="both"/>
        <w:rPr>
          <w:rFonts w:ascii="Arial" w:eastAsia="Times New Roman" w:hAnsi="Arial" w:cs="Arial"/>
          <w:b/>
          <w:bCs/>
          <w:sz w:val="24"/>
          <w:szCs w:val="24"/>
          <w:u w:val="single"/>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[21]</w:t>
      </w:r>
      <w:r w:rsidRPr="006E1D25">
        <w:rPr>
          <w:rFonts w:ascii="Arial" w:eastAsia="Times New Roman" w:hAnsi="Arial" w:cs="Arial"/>
          <w:sz w:val="24"/>
          <w:szCs w:val="24"/>
        </w:rPr>
        <w:tab/>
        <w:t>In this matter, I believe that the delay occasioned by the appeal, firstly to the Tribunal and then the delay occasioned by having to institute the current review, is a factor that must be considered by the Court.</w:t>
      </w:r>
    </w:p>
    <w:p w:rsidR="006E1D25" w:rsidRPr="006E1D25" w:rsidRDefault="006E1D25" w:rsidP="006E1D25">
      <w:pPr>
        <w:spacing w:after="0" w:line="360" w:lineRule="auto"/>
        <w:ind w:left="720" w:hanging="720"/>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[22]</w:t>
      </w:r>
      <w:r w:rsidRPr="006E1D25">
        <w:rPr>
          <w:rFonts w:ascii="Arial" w:eastAsia="Times New Roman" w:hAnsi="Arial" w:cs="Arial"/>
          <w:sz w:val="24"/>
          <w:szCs w:val="24"/>
        </w:rPr>
        <w:tab/>
        <w:t>I am aware that there is always an inherent delay in the litigation, but in circumstances where the 1</w:t>
      </w:r>
      <w:r w:rsidRPr="006E1D25">
        <w:rPr>
          <w:rFonts w:ascii="Arial" w:eastAsia="Times New Roman" w:hAnsi="Arial" w:cs="Arial"/>
          <w:sz w:val="24"/>
          <w:szCs w:val="24"/>
          <w:vertAlign w:val="superscript"/>
        </w:rPr>
        <w:t>st</w:t>
      </w:r>
      <w:r w:rsidRPr="006E1D25">
        <w:rPr>
          <w:rFonts w:ascii="Arial" w:eastAsia="Times New Roman" w:hAnsi="Arial" w:cs="Arial"/>
          <w:sz w:val="24"/>
          <w:szCs w:val="24"/>
        </w:rPr>
        <w:t xml:space="preserve"> to 5</w:t>
      </w:r>
      <w:r w:rsidRPr="006E1D25">
        <w:rPr>
          <w:rFonts w:ascii="Arial" w:eastAsia="Times New Roman" w:hAnsi="Arial" w:cs="Arial"/>
          <w:sz w:val="24"/>
          <w:szCs w:val="24"/>
          <w:vertAlign w:val="superscript"/>
        </w:rPr>
        <w:t>th</w:t>
      </w:r>
      <w:r w:rsidRPr="006E1D25">
        <w:rPr>
          <w:rFonts w:ascii="Arial" w:eastAsia="Times New Roman" w:hAnsi="Arial" w:cs="Arial"/>
          <w:sz w:val="24"/>
          <w:szCs w:val="24"/>
        </w:rPr>
        <w:t xml:space="preserve"> Respondents have from the outset abided by the Court’s decision and the 6</w:t>
      </w:r>
      <w:r w:rsidRPr="006E1D25">
        <w:rPr>
          <w:rFonts w:ascii="Arial" w:eastAsia="Times New Roman" w:hAnsi="Arial" w:cs="Arial"/>
          <w:sz w:val="24"/>
          <w:szCs w:val="24"/>
          <w:vertAlign w:val="superscript"/>
        </w:rPr>
        <w:t>th</w:t>
      </w:r>
      <w:r w:rsidRPr="006E1D25">
        <w:rPr>
          <w:rFonts w:ascii="Arial" w:eastAsia="Times New Roman" w:hAnsi="Arial" w:cs="Arial"/>
          <w:sz w:val="24"/>
          <w:szCs w:val="24"/>
        </w:rPr>
        <w:t xml:space="preserve"> Respondent did not proceed with its opposition to the review application, the delay of sending the matter back to the Tribunal becomes highly relevant.</w:t>
      </w:r>
    </w:p>
    <w:p w:rsidR="006E1D25" w:rsidRPr="006E1D25" w:rsidRDefault="006E1D25" w:rsidP="006E1D25">
      <w:pPr>
        <w:spacing w:after="0" w:line="360" w:lineRule="auto"/>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[23]</w:t>
      </w:r>
      <w:r w:rsidRPr="006E1D25">
        <w:rPr>
          <w:rFonts w:ascii="Arial" w:eastAsia="Times New Roman" w:hAnsi="Arial" w:cs="Arial"/>
          <w:sz w:val="24"/>
          <w:szCs w:val="24"/>
        </w:rPr>
        <w:tab/>
        <w:t>It must also be noted that the Applicant’s relief and request for substitution was contained in its original Notice of Motion and any party determining whether to oppose the application would or should have been aware of that.</w:t>
      </w:r>
    </w:p>
    <w:p w:rsidR="006E1D25" w:rsidRPr="006E1D25" w:rsidRDefault="006E1D25" w:rsidP="006E1D25">
      <w:pPr>
        <w:spacing w:after="0" w:line="360" w:lineRule="auto"/>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[24]</w:t>
      </w:r>
      <w:r w:rsidRPr="006E1D25">
        <w:rPr>
          <w:rFonts w:ascii="Arial" w:eastAsia="Times New Roman" w:hAnsi="Arial" w:cs="Arial"/>
          <w:sz w:val="24"/>
          <w:szCs w:val="24"/>
        </w:rPr>
        <w:tab/>
        <w:t>I am further of the view that given the documents placed before me, including the expert reports and joint minute of the Plastic Surgeons that the Court has been placed in a position that is as good as the administrator.</w:t>
      </w:r>
    </w:p>
    <w:p w:rsidR="006E1D25" w:rsidRPr="006E1D25" w:rsidRDefault="006E1D25" w:rsidP="006E1D25">
      <w:pPr>
        <w:spacing w:after="0" w:line="360" w:lineRule="auto"/>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i/>
          <w:iCs/>
          <w:sz w:val="24"/>
          <w:szCs w:val="24"/>
        </w:rPr>
      </w:pPr>
      <w:r w:rsidRPr="006E1D25">
        <w:rPr>
          <w:rFonts w:ascii="Arial" w:eastAsia="Times New Roman" w:hAnsi="Arial" w:cs="Arial"/>
          <w:sz w:val="24"/>
          <w:szCs w:val="24"/>
        </w:rPr>
        <w:t>[25]</w:t>
      </w:r>
      <w:r w:rsidRPr="006E1D25">
        <w:rPr>
          <w:rFonts w:ascii="Arial" w:eastAsia="Times New Roman" w:hAnsi="Arial" w:cs="Arial"/>
          <w:sz w:val="24"/>
          <w:szCs w:val="24"/>
        </w:rPr>
        <w:tab/>
        <w:t xml:space="preserve">I am further of the view that the decision of the administrator is a foregone conclusion.  A foregone conclusion exists where there is only one proper </w:t>
      </w:r>
      <w:r w:rsidRPr="006E1D25">
        <w:rPr>
          <w:rFonts w:ascii="Arial" w:eastAsia="Times New Roman" w:hAnsi="Arial" w:cs="Arial"/>
          <w:sz w:val="24"/>
          <w:szCs w:val="24"/>
        </w:rPr>
        <w:lastRenderedPageBreak/>
        <w:t>outcome of the exercise of an administrative discretion and “</w:t>
      </w:r>
      <w:r w:rsidRPr="006E1D25">
        <w:rPr>
          <w:rFonts w:ascii="Arial" w:eastAsia="Times New Roman" w:hAnsi="Arial" w:cs="Arial"/>
          <w:i/>
          <w:iCs/>
          <w:sz w:val="24"/>
          <w:szCs w:val="24"/>
        </w:rPr>
        <w:t>it would merely be a waste of time to order the ‘administrator’ to reconsider the matter.”</w:t>
      </w:r>
      <w:r w:rsidRPr="006E1D25">
        <w:rPr>
          <w:rFonts w:ascii="Arial" w:eastAsia="Times New Roman" w:hAnsi="Arial" w:cs="Arial"/>
          <w:i/>
          <w:iCs/>
          <w:sz w:val="24"/>
          <w:szCs w:val="24"/>
          <w:vertAlign w:val="superscript"/>
        </w:rPr>
        <w:footnoteReference w:id="6"/>
      </w:r>
    </w:p>
    <w:p w:rsidR="006E1D25" w:rsidRPr="006E1D25" w:rsidRDefault="006E1D25" w:rsidP="006E1D25">
      <w:pPr>
        <w:spacing w:after="0" w:line="360" w:lineRule="auto"/>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[26]</w:t>
      </w:r>
      <w:r w:rsidRPr="006E1D25">
        <w:rPr>
          <w:rFonts w:ascii="Arial" w:eastAsia="Times New Roman" w:hAnsi="Arial" w:cs="Arial"/>
          <w:sz w:val="24"/>
          <w:szCs w:val="24"/>
        </w:rPr>
        <w:tab/>
        <w:t>Having taken cognizance of the circumstances that surround this matter, I am of the view that it would be just and equitable in the circumstances to grant a substitution order.</w:t>
      </w:r>
    </w:p>
    <w:p w:rsidR="006E1D25" w:rsidRPr="006E1D25" w:rsidRDefault="006E1D25" w:rsidP="006E1D25">
      <w:pPr>
        <w:spacing w:after="0" w:line="360" w:lineRule="auto"/>
        <w:ind w:left="720" w:hanging="720"/>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[27]</w:t>
      </w:r>
      <w:r w:rsidRPr="006E1D25">
        <w:rPr>
          <w:rFonts w:ascii="Arial" w:eastAsia="Times New Roman" w:hAnsi="Arial" w:cs="Arial"/>
          <w:sz w:val="24"/>
          <w:szCs w:val="24"/>
        </w:rPr>
        <w:tab/>
        <w:t>Consequently, I find that there are exceptional circumstances in this case to justify a substitution order.</w:t>
      </w:r>
    </w:p>
    <w:p w:rsidR="006E1D25" w:rsidRPr="006E1D25" w:rsidRDefault="006E1D25" w:rsidP="006E1D25">
      <w:pPr>
        <w:spacing w:after="0" w:line="360" w:lineRule="auto"/>
        <w:ind w:left="720" w:hanging="720"/>
        <w:jc w:val="both"/>
        <w:rPr>
          <w:rFonts w:ascii="Arial" w:eastAsia="Times New Roman" w:hAnsi="Arial" w:cs="Arial"/>
          <w:sz w:val="24"/>
          <w:szCs w:val="24"/>
        </w:rPr>
      </w:pPr>
    </w:p>
    <w:p w:rsidR="006E1D25" w:rsidRPr="006E1D25" w:rsidRDefault="006E1D25" w:rsidP="006E1D25">
      <w:pPr>
        <w:spacing w:after="0" w:line="360" w:lineRule="auto"/>
        <w:ind w:left="720" w:hanging="720"/>
        <w:jc w:val="both"/>
        <w:rPr>
          <w:rFonts w:ascii="Arial" w:eastAsia="Times New Roman" w:hAnsi="Arial" w:cs="Arial"/>
          <w:sz w:val="24"/>
          <w:szCs w:val="24"/>
        </w:rPr>
      </w:pPr>
      <w:r w:rsidRPr="006E1D25">
        <w:rPr>
          <w:rFonts w:ascii="Arial" w:eastAsia="Times New Roman" w:hAnsi="Arial" w:cs="Arial"/>
          <w:sz w:val="24"/>
          <w:szCs w:val="24"/>
        </w:rPr>
        <w:t>[28]</w:t>
      </w:r>
      <w:r w:rsidRPr="006E1D25">
        <w:rPr>
          <w:rFonts w:ascii="Arial" w:eastAsia="Times New Roman" w:hAnsi="Arial" w:cs="Arial"/>
          <w:sz w:val="24"/>
          <w:szCs w:val="24"/>
        </w:rPr>
        <w:tab/>
        <w:t>I accordingly make the following order:-</w:t>
      </w:r>
    </w:p>
    <w:p w:rsidR="006E1D25" w:rsidRPr="006E1D25" w:rsidRDefault="006E1D25" w:rsidP="006E1D25">
      <w:pPr>
        <w:spacing w:after="0" w:line="360" w:lineRule="auto"/>
        <w:ind w:left="720" w:hanging="720"/>
        <w:jc w:val="both"/>
        <w:rPr>
          <w:rFonts w:ascii="Arial" w:eastAsia="Times New Roman" w:hAnsi="Arial" w:cs="Arial"/>
          <w:sz w:val="24"/>
          <w:szCs w:val="24"/>
        </w:rPr>
      </w:pPr>
    </w:p>
    <w:p w:rsidR="006E1D25" w:rsidRPr="006E1D25" w:rsidRDefault="00740BB1" w:rsidP="00740BB1">
      <w:pPr>
        <w:tabs>
          <w:tab w:val="left" w:pos="2268"/>
        </w:tabs>
        <w:spacing w:after="0" w:line="360" w:lineRule="auto"/>
        <w:ind w:left="2268" w:hanging="828"/>
        <w:jc w:val="both"/>
        <w:rPr>
          <w:rFonts w:ascii="Arial" w:eastAsia="Times New Roman" w:hAnsi="Arial" w:cs="Arial"/>
          <w:sz w:val="24"/>
          <w:szCs w:val="24"/>
        </w:rPr>
      </w:pPr>
      <w:r w:rsidRPr="006E1D25">
        <w:rPr>
          <w:rFonts w:ascii="Arial" w:eastAsia="Times New Roman" w:hAnsi="Arial" w:cs="Arial"/>
          <w:sz w:val="24"/>
          <w:szCs w:val="24"/>
        </w:rPr>
        <w:t>1.</w:t>
      </w:r>
      <w:r w:rsidRPr="006E1D25">
        <w:rPr>
          <w:rFonts w:ascii="Arial" w:eastAsia="Times New Roman" w:hAnsi="Arial" w:cs="Arial"/>
          <w:sz w:val="24"/>
          <w:szCs w:val="24"/>
        </w:rPr>
        <w:tab/>
      </w:r>
      <w:r w:rsidR="006E1D25" w:rsidRPr="006E1D25">
        <w:rPr>
          <w:rFonts w:ascii="Arial" w:eastAsia="Times New Roman" w:hAnsi="Arial" w:cs="Arial"/>
          <w:sz w:val="24"/>
          <w:szCs w:val="24"/>
        </w:rPr>
        <w:t>The decision by the Road Accident Fund Appeal Tribunal (as constituted by the 2</w:t>
      </w:r>
      <w:r w:rsidR="006E1D25" w:rsidRPr="006E1D25">
        <w:rPr>
          <w:rFonts w:ascii="Arial" w:eastAsia="Times New Roman" w:hAnsi="Arial" w:cs="Arial"/>
          <w:sz w:val="24"/>
          <w:szCs w:val="24"/>
          <w:vertAlign w:val="superscript"/>
        </w:rPr>
        <w:t>nd</w:t>
      </w:r>
      <w:r w:rsidR="006E1D25" w:rsidRPr="006E1D25">
        <w:rPr>
          <w:rFonts w:ascii="Arial" w:eastAsia="Times New Roman" w:hAnsi="Arial" w:cs="Arial"/>
          <w:sz w:val="24"/>
          <w:szCs w:val="24"/>
        </w:rPr>
        <w:t xml:space="preserve"> to 5</w:t>
      </w:r>
      <w:r w:rsidR="006E1D25" w:rsidRPr="006E1D25">
        <w:rPr>
          <w:rFonts w:ascii="Arial" w:eastAsia="Times New Roman" w:hAnsi="Arial" w:cs="Arial"/>
          <w:sz w:val="24"/>
          <w:szCs w:val="24"/>
          <w:vertAlign w:val="superscript"/>
        </w:rPr>
        <w:t>th</w:t>
      </w:r>
      <w:r w:rsidR="006E1D25" w:rsidRPr="006E1D25">
        <w:rPr>
          <w:rFonts w:ascii="Arial" w:eastAsia="Times New Roman" w:hAnsi="Arial" w:cs="Arial"/>
          <w:sz w:val="24"/>
          <w:szCs w:val="24"/>
        </w:rPr>
        <w:t xml:space="preserve"> Respondents herein) on 25 February 2019 (per Annexure “MCN7” to the Founding Affidavit) that Peter Elvin Sibanda is not entitled to non-pecuniary loss arising from injuries he sustained in a collision, which occurred on 24 September 2014, is hereby reviewed and set aside;</w:t>
      </w:r>
    </w:p>
    <w:p w:rsidR="006E1D25" w:rsidRPr="006E1D25" w:rsidRDefault="006E1D25" w:rsidP="006E1D25">
      <w:pPr>
        <w:tabs>
          <w:tab w:val="left" w:pos="2268"/>
        </w:tabs>
        <w:spacing w:after="0" w:line="360" w:lineRule="auto"/>
        <w:ind w:left="2268"/>
        <w:jc w:val="both"/>
        <w:rPr>
          <w:rFonts w:ascii="Arial" w:eastAsia="Times New Roman" w:hAnsi="Arial" w:cs="Arial"/>
          <w:sz w:val="24"/>
          <w:szCs w:val="24"/>
        </w:rPr>
      </w:pPr>
      <w:r w:rsidRPr="006E1D25">
        <w:rPr>
          <w:rFonts w:ascii="Arial" w:eastAsia="Times New Roman" w:hAnsi="Arial" w:cs="Arial"/>
          <w:sz w:val="24"/>
          <w:szCs w:val="24"/>
        </w:rPr>
        <w:t xml:space="preserve"> </w:t>
      </w:r>
    </w:p>
    <w:p w:rsidR="006E1D25" w:rsidRPr="006E1D25" w:rsidRDefault="00740BB1" w:rsidP="00740BB1">
      <w:pPr>
        <w:tabs>
          <w:tab w:val="left" w:pos="2268"/>
        </w:tabs>
        <w:spacing w:after="0" w:line="360" w:lineRule="auto"/>
        <w:ind w:left="2268" w:hanging="828"/>
        <w:jc w:val="both"/>
        <w:rPr>
          <w:rFonts w:ascii="Arial" w:eastAsia="Times New Roman" w:hAnsi="Arial" w:cs="Arial"/>
          <w:sz w:val="24"/>
          <w:szCs w:val="24"/>
        </w:rPr>
      </w:pPr>
      <w:r w:rsidRPr="006E1D25">
        <w:rPr>
          <w:rFonts w:ascii="Arial" w:eastAsia="Times New Roman" w:hAnsi="Arial" w:cs="Arial"/>
          <w:sz w:val="24"/>
          <w:szCs w:val="24"/>
        </w:rPr>
        <w:t>2.</w:t>
      </w:r>
      <w:r w:rsidRPr="006E1D25">
        <w:rPr>
          <w:rFonts w:ascii="Arial" w:eastAsia="Times New Roman" w:hAnsi="Arial" w:cs="Arial"/>
          <w:sz w:val="24"/>
          <w:szCs w:val="24"/>
        </w:rPr>
        <w:tab/>
      </w:r>
      <w:r w:rsidR="006E1D25" w:rsidRPr="006E1D25">
        <w:rPr>
          <w:rFonts w:ascii="Arial" w:eastAsia="Times New Roman" w:hAnsi="Arial" w:cs="Arial"/>
          <w:sz w:val="24"/>
          <w:szCs w:val="24"/>
        </w:rPr>
        <w:t>The Road Accident Fund Appeal Tribunal’s decision of 25 February 2019 is substituted as follows:-</w:t>
      </w:r>
    </w:p>
    <w:p w:rsidR="006E1D25" w:rsidRPr="006E1D25" w:rsidRDefault="006E1D25" w:rsidP="006E1D25">
      <w:pPr>
        <w:spacing w:after="0" w:line="360" w:lineRule="auto"/>
        <w:ind w:left="720"/>
        <w:jc w:val="both"/>
        <w:rPr>
          <w:rFonts w:ascii="Arial" w:eastAsia="Times New Roman" w:hAnsi="Arial" w:cs="Arial"/>
          <w:sz w:val="24"/>
          <w:szCs w:val="24"/>
        </w:rPr>
      </w:pPr>
    </w:p>
    <w:p w:rsidR="006E1D25" w:rsidRPr="006E1D25" w:rsidRDefault="006E1D25" w:rsidP="006E1D25">
      <w:pPr>
        <w:tabs>
          <w:tab w:val="left" w:pos="2268"/>
        </w:tabs>
        <w:spacing w:after="0" w:line="360" w:lineRule="auto"/>
        <w:ind w:left="2880"/>
        <w:jc w:val="both"/>
        <w:rPr>
          <w:rFonts w:ascii="Arial" w:eastAsia="Times New Roman" w:hAnsi="Arial" w:cs="Arial"/>
          <w:sz w:val="24"/>
          <w:szCs w:val="24"/>
        </w:rPr>
      </w:pPr>
      <w:r w:rsidRPr="006E1D25">
        <w:rPr>
          <w:rFonts w:ascii="Arial" w:eastAsia="Times New Roman" w:hAnsi="Arial" w:cs="Arial"/>
          <w:sz w:val="24"/>
          <w:szCs w:val="24"/>
        </w:rPr>
        <w:t>“</w:t>
      </w:r>
      <w:r w:rsidRPr="006E1D25">
        <w:rPr>
          <w:rFonts w:ascii="Arial" w:eastAsia="Times New Roman" w:hAnsi="Arial" w:cs="Arial"/>
          <w:i/>
          <w:iCs/>
          <w:sz w:val="24"/>
          <w:szCs w:val="24"/>
        </w:rPr>
        <w:t>It is declared that the injuries sustained by the Applicant in the collision, which occurred on 24 September 2014, are serious and that Peter Alvin Sibanda is entitled to an award for non-pecuniary loss (general damages) for the injuries he sustained in the collision, which occurred on the aforementioned date (24 September 2014);</w:t>
      </w:r>
      <w:r w:rsidRPr="006E1D25">
        <w:rPr>
          <w:rFonts w:ascii="Arial" w:eastAsia="Times New Roman" w:hAnsi="Arial" w:cs="Arial"/>
          <w:sz w:val="24"/>
          <w:szCs w:val="24"/>
        </w:rPr>
        <w:t xml:space="preserve"> </w:t>
      </w:r>
    </w:p>
    <w:p w:rsidR="006E1D25" w:rsidRPr="006E1D25" w:rsidRDefault="006E1D25" w:rsidP="006E1D25">
      <w:pPr>
        <w:spacing w:after="0" w:line="360" w:lineRule="auto"/>
        <w:ind w:left="720"/>
        <w:jc w:val="both"/>
        <w:rPr>
          <w:rFonts w:ascii="Arial" w:eastAsia="Times New Roman" w:hAnsi="Arial" w:cs="Arial"/>
          <w:sz w:val="24"/>
          <w:szCs w:val="24"/>
        </w:rPr>
      </w:pPr>
    </w:p>
    <w:p w:rsidR="006E1D25" w:rsidRPr="006E1D25" w:rsidRDefault="00740BB1" w:rsidP="00740BB1">
      <w:pPr>
        <w:tabs>
          <w:tab w:val="left" w:pos="2268"/>
        </w:tabs>
        <w:spacing w:after="0" w:line="360" w:lineRule="auto"/>
        <w:ind w:left="2268" w:hanging="828"/>
        <w:jc w:val="both"/>
        <w:rPr>
          <w:rFonts w:ascii="Arial" w:eastAsia="Times New Roman" w:hAnsi="Arial" w:cs="Arial"/>
          <w:sz w:val="24"/>
          <w:szCs w:val="24"/>
        </w:rPr>
      </w:pPr>
      <w:r w:rsidRPr="006E1D25">
        <w:rPr>
          <w:rFonts w:ascii="Arial" w:eastAsia="Times New Roman" w:hAnsi="Arial" w:cs="Arial"/>
          <w:sz w:val="24"/>
          <w:szCs w:val="24"/>
        </w:rPr>
        <w:t>3.</w:t>
      </w:r>
      <w:r w:rsidRPr="006E1D25">
        <w:rPr>
          <w:rFonts w:ascii="Arial" w:eastAsia="Times New Roman" w:hAnsi="Arial" w:cs="Arial"/>
          <w:sz w:val="24"/>
          <w:szCs w:val="24"/>
        </w:rPr>
        <w:tab/>
      </w:r>
      <w:r w:rsidR="006E1D25" w:rsidRPr="006E1D25">
        <w:rPr>
          <w:rFonts w:ascii="Arial" w:eastAsia="Times New Roman" w:hAnsi="Arial" w:cs="Arial"/>
          <w:sz w:val="24"/>
          <w:szCs w:val="24"/>
        </w:rPr>
        <w:t>The 6</w:t>
      </w:r>
      <w:r w:rsidR="006E1D25" w:rsidRPr="006E1D25">
        <w:rPr>
          <w:rFonts w:ascii="Arial" w:eastAsia="Times New Roman" w:hAnsi="Arial" w:cs="Arial"/>
          <w:sz w:val="24"/>
          <w:szCs w:val="24"/>
          <w:vertAlign w:val="superscript"/>
        </w:rPr>
        <w:t>th</w:t>
      </w:r>
      <w:r w:rsidR="006E1D25" w:rsidRPr="006E1D25">
        <w:rPr>
          <w:rFonts w:ascii="Arial" w:eastAsia="Times New Roman" w:hAnsi="Arial" w:cs="Arial"/>
          <w:sz w:val="24"/>
          <w:szCs w:val="24"/>
        </w:rPr>
        <w:t xml:space="preserve"> Respondent is ordered to pay the cost of the application, such costs to include the costs of Senior-Junior Counsel;</w:t>
      </w:r>
    </w:p>
    <w:p w:rsidR="006E1D25" w:rsidRPr="006E1D25" w:rsidRDefault="006E1D25" w:rsidP="006E1D25">
      <w:pPr>
        <w:tabs>
          <w:tab w:val="left" w:pos="2268"/>
        </w:tabs>
        <w:spacing w:after="0" w:line="360" w:lineRule="auto"/>
        <w:ind w:left="2268"/>
        <w:jc w:val="both"/>
        <w:rPr>
          <w:rFonts w:ascii="Arial" w:eastAsia="Times New Roman" w:hAnsi="Arial" w:cs="Arial"/>
          <w:sz w:val="24"/>
          <w:szCs w:val="24"/>
        </w:rPr>
      </w:pPr>
    </w:p>
    <w:p w:rsidR="006E1D25" w:rsidRPr="006E1D25" w:rsidRDefault="00740BB1" w:rsidP="00740BB1">
      <w:pPr>
        <w:tabs>
          <w:tab w:val="left" w:pos="2268"/>
        </w:tabs>
        <w:spacing w:after="0" w:line="360" w:lineRule="auto"/>
        <w:ind w:left="2268" w:hanging="828"/>
        <w:jc w:val="both"/>
        <w:rPr>
          <w:rFonts w:ascii="Arial" w:eastAsia="Times New Roman" w:hAnsi="Arial" w:cs="Arial"/>
          <w:sz w:val="24"/>
          <w:szCs w:val="24"/>
        </w:rPr>
      </w:pPr>
      <w:r w:rsidRPr="006E1D25">
        <w:rPr>
          <w:rFonts w:ascii="Arial" w:eastAsia="Times New Roman" w:hAnsi="Arial" w:cs="Arial"/>
          <w:sz w:val="24"/>
          <w:szCs w:val="24"/>
        </w:rPr>
        <w:t>4.</w:t>
      </w:r>
      <w:r w:rsidRPr="006E1D25">
        <w:rPr>
          <w:rFonts w:ascii="Arial" w:eastAsia="Times New Roman" w:hAnsi="Arial" w:cs="Arial"/>
          <w:sz w:val="24"/>
          <w:szCs w:val="24"/>
        </w:rPr>
        <w:tab/>
      </w:r>
      <w:r w:rsidR="006E1D25" w:rsidRPr="006E1D25">
        <w:rPr>
          <w:rFonts w:ascii="Arial" w:eastAsia="Times New Roman" w:hAnsi="Arial" w:cs="Arial"/>
          <w:sz w:val="24"/>
          <w:szCs w:val="24"/>
        </w:rPr>
        <w:t xml:space="preserve">The quantum of the claim for non-pecuniary loss is referred to the trial Court for determination. </w:t>
      </w:r>
    </w:p>
    <w:p w:rsidR="006E1D25" w:rsidRPr="006E1D25" w:rsidRDefault="006E1D25" w:rsidP="006E1D25">
      <w:pPr>
        <w:spacing w:after="0" w:line="360" w:lineRule="auto"/>
        <w:ind w:left="720"/>
        <w:jc w:val="both"/>
        <w:rPr>
          <w:rFonts w:ascii="Arial" w:eastAsia="Times New Roman" w:hAnsi="Arial" w:cs="Arial"/>
          <w:sz w:val="24"/>
          <w:szCs w:val="24"/>
        </w:rPr>
      </w:pPr>
    </w:p>
    <w:p w:rsidR="006E1D25" w:rsidRPr="006E1D25" w:rsidRDefault="006E1D25" w:rsidP="006E1D25">
      <w:pPr>
        <w:tabs>
          <w:tab w:val="left" w:pos="2268"/>
        </w:tabs>
        <w:spacing w:after="0" w:line="360" w:lineRule="auto"/>
        <w:jc w:val="both"/>
        <w:rPr>
          <w:rFonts w:ascii="Arial" w:eastAsia="Times New Roman" w:hAnsi="Arial" w:cs="Arial"/>
          <w:sz w:val="24"/>
          <w:szCs w:val="24"/>
        </w:rPr>
      </w:pPr>
    </w:p>
    <w:p w:rsidR="006E1D25" w:rsidRPr="006E1D25" w:rsidRDefault="006E1D25" w:rsidP="00F818C2">
      <w:pPr>
        <w:spacing w:after="0" w:line="360" w:lineRule="auto"/>
        <w:jc w:val="both"/>
        <w:rPr>
          <w:rFonts w:ascii="Arial" w:eastAsia="Times New Roman" w:hAnsi="Arial" w:cs="Arial"/>
          <w:sz w:val="24"/>
          <w:szCs w:val="24"/>
        </w:rPr>
      </w:pPr>
    </w:p>
    <w:p w:rsidR="006E1D25" w:rsidRPr="006E1D25" w:rsidRDefault="006E1D25" w:rsidP="006E1D25">
      <w:pPr>
        <w:spacing w:after="0" w:line="360" w:lineRule="auto"/>
        <w:jc w:val="right"/>
        <w:rPr>
          <w:rFonts w:ascii="Arial" w:eastAsia="Times New Roman" w:hAnsi="Arial" w:cs="Arial"/>
          <w:b/>
          <w:sz w:val="24"/>
          <w:szCs w:val="24"/>
        </w:rPr>
      </w:pPr>
      <w:r w:rsidRPr="006E1D25">
        <w:rPr>
          <w:rFonts w:ascii="Arial" w:eastAsia="Times New Roman" w:hAnsi="Arial" w:cs="Arial"/>
          <w:b/>
          <w:sz w:val="24"/>
          <w:szCs w:val="24"/>
        </w:rPr>
        <w:t>____________________</w:t>
      </w:r>
      <w:r>
        <w:rPr>
          <w:rFonts w:ascii="Arial" w:eastAsia="Times New Roman" w:hAnsi="Arial" w:cs="Arial"/>
          <w:b/>
          <w:sz w:val="24"/>
          <w:szCs w:val="24"/>
        </w:rPr>
        <w:t>____________</w:t>
      </w:r>
    </w:p>
    <w:p w:rsidR="006E1D25" w:rsidRDefault="006E1D25" w:rsidP="006E1D25">
      <w:pPr>
        <w:spacing w:after="0" w:line="360" w:lineRule="auto"/>
        <w:ind w:left="4320"/>
        <w:rPr>
          <w:rFonts w:ascii="Arial" w:eastAsia="Times New Roman" w:hAnsi="Arial" w:cs="Arial"/>
          <w:b/>
          <w:bCs/>
          <w:sz w:val="24"/>
          <w:szCs w:val="24"/>
        </w:rPr>
      </w:pPr>
      <w:r>
        <w:rPr>
          <w:rFonts w:ascii="Arial" w:eastAsia="Times New Roman" w:hAnsi="Arial" w:cs="Arial"/>
          <w:b/>
          <w:bCs/>
          <w:sz w:val="24"/>
          <w:szCs w:val="24"/>
        </w:rPr>
        <w:t xml:space="preserve">       </w:t>
      </w:r>
      <w:r w:rsidRPr="006E1D25">
        <w:rPr>
          <w:rFonts w:ascii="Arial" w:eastAsia="Times New Roman" w:hAnsi="Arial" w:cs="Arial"/>
          <w:b/>
          <w:bCs/>
          <w:sz w:val="24"/>
          <w:szCs w:val="24"/>
        </w:rPr>
        <w:t>C M RIP</w:t>
      </w:r>
    </w:p>
    <w:p w:rsidR="006E1D25" w:rsidRPr="006E1D25" w:rsidRDefault="006E1D25" w:rsidP="006E1D25">
      <w:pPr>
        <w:spacing w:after="0" w:line="360" w:lineRule="auto"/>
        <w:ind w:left="4320"/>
        <w:rPr>
          <w:rFonts w:ascii="Arial" w:eastAsia="Times New Roman" w:hAnsi="Arial" w:cs="Arial"/>
          <w:b/>
          <w:bCs/>
          <w:sz w:val="24"/>
          <w:szCs w:val="24"/>
        </w:rPr>
      </w:pPr>
      <w:r>
        <w:rPr>
          <w:rFonts w:ascii="Arial" w:eastAsia="Times New Roman" w:hAnsi="Arial" w:cs="Arial"/>
          <w:b/>
          <w:bCs/>
          <w:sz w:val="24"/>
          <w:szCs w:val="24"/>
        </w:rPr>
        <w:t xml:space="preserve">       </w:t>
      </w:r>
      <w:r w:rsidRPr="006E1D25">
        <w:rPr>
          <w:rFonts w:ascii="Arial" w:eastAsia="Times New Roman" w:hAnsi="Arial" w:cs="Arial"/>
          <w:b/>
          <w:bCs/>
          <w:sz w:val="24"/>
          <w:szCs w:val="24"/>
        </w:rPr>
        <w:t>AC</w:t>
      </w:r>
      <w:r>
        <w:rPr>
          <w:rFonts w:ascii="Arial" w:eastAsia="Times New Roman" w:hAnsi="Arial" w:cs="Arial"/>
          <w:b/>
          <w:bCs/>
          <w:sz w:val="24"/>
          <w:szCs w:val="24"/>
        </w:rPr>
        <w:t xml:space="preserve">TING JUDGE OF THE HIG </w:t>
      </w:r>
      <w:r w:rsidRPr="006E1D25">
        <w:rPr>
          <w:rFonts w:ascii="Arial" w:eastAsia="Times New Roman" w:hAnsi="Arial" w:cs="Arial"/>
          <w:b/>
          <w:bCs/>
          <w:sz w:val="24"/>
          <w:szCs w:val="24"/>
        </w:rPr>
        <w:t>COURT</w:t>
      </w:r>
    </w:p>
    <w:p w:rsidR="006E1D25" w:rsidRPr="006E1D25" w:rsidRDefault="006E1D25" w:rsidP="006E1D25">
      <w:pPr>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r w:rsidRPr="006E1D25">
        <w:rPr>
          <w:rFonts w:ascii="Arial" w:eastAsia="Times New Roman" w:hAnsi="Arial" w:cs="Arial"/>
          <w:b/>
          <w:bCs/>
          <w:sz w:val="24"/>
          <w:szCs w:val="24"/>
        </w:rPr>
        <w:t>PRETORIA</w:t>
      </w:r>
    </w:p>
    <w:p w:rsidR="006E1D25" w:rsidRDefault="006E1D25" w:rsidP="006E1D25">
      <w:pPr>
        <w:spacing w:after="0" w:line="360" w:lineRule="auto"/>
        <w:jc w:val="both"/>
        <w:rPr>
          <w:rFonts w:ascii="Arial" w:eastAsia="Times New Roman" w:hAnsi="Arial" w:cs="Arial"/>
          <w:b/>
          <w:bCs/>
          <w:sz w:val="24"/>
          <w:szCs w:val="24"/>
        </w:rPr>
      </w:pPr>
    </w:p>
    <w:p w:rsidR="00F818C2" w:rsidRPr="006E1D25" w:rsidRDefault="00F818C2" w:rsidP="00F818C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eastAsia="Calibri" w:hAnsi="Arial" w:cs="Arial"/>
          <w:i/>
          <w:sz w:val="24"/>
          <w:szCs w:val="24"/>
          <w:lang w:val="en-GB"/>
        </w:rPr>
      </w:pPr>
      <w:r w:rsidRPr="006E1D25">
        <w:rPr>
          <w:rFonts w:ascii="Arial" w:eastAsia="Calibri" w:hAnsi="Arial" w:cs="Arial"/>
          <w:i/>
          <w:sz w:val="24"/>
          <w:szCs w:val="24"/>
          <w:lang w:val="en-GB"/>
        </w:rPr>
        <w:t>Delivered: This judgment was prepared and authored by the Judge whose name is reflected and is handed down electronically by circulation to the Parties/their legal representatives by email and by uploading it to the electronic file of this matter on CaseLines. The dat</w:t>
      </w:r>
      <w:r>
        <w:rPr>
          <w:rFonts w:ascii="Arial" w:eastAsia="Calibri" w:hAnsi="Arial" w:cs="Arial"/>
          <w:i/>
          <w:sz w:val="24"/>
          <w:szCs w:val="24"/>
          <w:lang w:val="en-GB"/>
        </w:rPr>
        <w:t>e for hand-down is deemed to be 28</w:t>
      </w:r>
      <w:r w:rsidRPr="006E1D25">
        <w:rPr>
          <w:rFonts w:ascii="Arial" w:eastAsia="Calibri" w:hAnsi="Arial" w:cs="Arial"/>
          <w:i/>
          <w:sz w:val="24"/>
          <w:szCs w:val="24"/>
          <w:lang w:val="en-GB"/>
        </w:rPr>
        <w:t xml:space="preserve"> October 2022.</w:t>
      </w:r>
    </w:p>
    <w:p w:rsidR="00F818C2" w:rsidRPr="006E1D25" w:rsidRDefault="00F818C2" w:rsidP="006E1D25">
      <w:pPr>
        <w:spacing w:after="0" w:line="360" w:lineRule="auto"/>
        <w:jc w:val="both"/>
        <w:rPr>
          <w:rFonts w:ascii="Arial" w:eastAsia="Times New Roman" w:hAnsi="Arial" w:cs="Arial"/>
          <w:b/>
          <w:bCs/>
          <w:sz w:val="24"/>
          <w:szCs w:val="24"/>
        </w:rPr>
      </w:pPr>
    </w:p>
    <w:p w:rsidR="006E1D25" w:rsidRPr="006E1D25" w:rsidRDefault="006E1D25" w:rsidP="006E1D25">
      <w:pPr>
        <w:spacing w:after="0" w:line="360" w:lineRule="auto"/>
        <w:jc w:val="both"/>
        <w:rPr>
          <w:rFonts w:ascii="Arial" w:eastAsia="Times New Roman" w:hAnsi="Arial" w:cs="Arial"/>
          <w:b/>
          <w:bCs/>
          <w:sz w:val="24"/>
          <w:szCs w:val="24"/>
        </w:rPr>
      </w:pPr>
      <w:r w:rsidRPr="006E1D25">
        <w:rPr>
          <w:rFonts w:ascii="Arial" w:eastAsia="Times New Roman" w:hAnsi="Arial" w:cs="Arial"/>
          <w:b/>
          <w:bCs/>
          <w:sz w:val="24"/>
          <w:szCs w:val="24"/>
        </w:rPr>
        <w:t>HEARD ON 24 OCTOBER 2022</w:t>
      </w:r>
    </w:p>
    <w:p w:rsidR="006E1D25" w:rsidRPr="006E1D25" w:rsidRDefault="006E1D25" w:rsidP="006E1D25">
      <w:pPr>
        <w:spacing w:after="0" w:line="360" w:lineRule="auto"/>
        <w:jc w:val="both"/>
        <w:rPr>
          <w:rFonts w:ascii="Arial" w:eastAsia="Times New Roman" w:hAnsi="Arial" w:cs="Arial"/>
          <w:b/>
          <w:bCs/>
          <w:sz w:val="24"/>
          <w:szCs w:val="24"/>
        </w:rPr>
      </w:pPr>
      <w:r w:rsidRPr="006E1D25">
        <w:rPr>
          <w:rFonts w:ascii="Arial" w:eastAsia="Times New Roman" w:hAnsi="Arial" w:cs="Arial"/>
          <w:b/>
          <w:bCs/>
          <w:sz w:val="24"/>
          <w:szCs w:val="24"/>
        </w:rPr>
        <w:t>JUDGMENT DELIVERED ON 28 OCTOBER 2022.</w:t>
      </w:r>
    </w:p>
    <w:p w:rsidR="006E1D25" w:rsidRDefault="006E1D25" w:rsidP="006E1D25">
      <w:pPr>
        <w:spacing w:after="0" w:line="360" w:lineRule="auto"/>
        <w:jc w:val="both"/>
        <w:rPr>
          <w:rFonts w:ascii="Arial" w:eastAsia="Times New Roman" w:hAnsi="Arial" w:cs="Arial"/>
          <w:b/>
          <w:bCs/>
          <w:sz w:val="24"/>
          <w:szCs w:val="24"/>
        </w:rPr>
      </w:pPr>
    </w:p>
    <w:p w:rsidR="00F818C2" w:rsidRPr="006E1D25" w:rsidRDefault="00F818C2" w:rsidP="006E1D25">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APPEARENCES</w:t>
      </w:r>
    </w:p>
    <w:p w:rsidR="006E1D25" w:rsidRPr="006E1D25" w:rsidRDefault="006E1D25" w:rsidP="006E1D25">
      <w:pPr>
        <w:spacing w:after="0" w:line="360" w:lineRule="auto"/>
        <w:jc w:val="both"/>
        <w:rPr>
          <w:rFonts w:ascii="Arial" w:eastAsia="Times New Roman" w:hAnsi="Arial" w:cs="Arial"/>
          <w:b/>
          <w:bCs/>
          <w:sz w:val="24"/>
          <w:szCs w:val="24"/>
        </w:rPr>
      </w:pPr>
      <w:r w:rsidRPr="006E1D25">
        <w:rPr>
          <w:rFonts w:ascii="Arial" w:eastAsia="Times New Roman" w:hAnsi="Arial" w:cs="Arial"/>
          <w:b/>
          <w:bCs/>
          <w:sz w:val="24"/>
          <w:szCs w:val="24"/>
        </w:rPr>
        <w:t>On behalf of the Applicant:</w:t>
      </w:r>
      <w:r w:rsidRPr="006E1D25">
        <w:rPr>
          <w:rFonts w:ascii="Arial" w:eastAsia="Times New Roman" w:hAnsi="Arial" w:cs="Arial"/>
          <w:b/>
          <w:bCs/>
          <w:sz w:val="24"/>
          <w:szCs w:val="24"/>
        </w:rPr>
        <w:tab/>
      </w:r>
      <w:r w:rsidRPr="006E1D25">
        <w:rPr>
          <w:rFonts w:ascii="Arial" w:eastAsia="Times New Roman" w:hAnsi="Arial" w:cs="Arial"/>
          <w:b/>
          <w:bCs/>
          <w:sz w:val="24"/>
          <w:szCs w:val="24"/>
        </w:rPr>
        <w:tab/>
        <w:t>Adv Z MARX</w:t>
      </w:r>
    </w:p>
    <w:p w:rsidR="006E1D25" w:rsidRPr="006E1D25" w:rsidRDefault="006E1D25" w:rsidP="006E1D25">
      <w:pPr>
        <w:spacing w:after="0" w:line="360" w:lineRule="auto"/>
        <w:jc w:val="both"/>
        <w:rPr>
          <w:rFonts w:ascii="Arial" w:eastAsia="Times New Roman" w:hAnsi="Arial" w:cs="Arial"/>
          <w:b/>
          <w:bCs/>
          <w:sz w:val="24"/>
          <w:szCs w:val="24"/>
        </w:rPr>
      </w:pPr>
      <w:r w:rsidRPr="006E1D25">
        <w:rPr>
          <w:rFonts w:ascii="Arial" w:eastAsia="Times New Roman" w:hAnsi="Arial" w:cs="Arial"/>
          <w:b/>
          <w:bCs/>
          <w:sz w:val="24"/>
          <w:szCs w:val="24"/>
        </w:rPr>
        <w:t>Instructed by:</w:t>
      </w:r>
      <w:r w:rsidRPr="006E1D25">
        <w:rPr>
          <w:rFonts w:ascii="Arial" w:eastAsia="Times New Roman" w:hAnsi="Arial" w:cs="Arial"/>
          <w:b/>
          <w:bCs/>
          <w:sz w:val="24"/>
          <w:szCs w:val="24"/>
        </w:rPr>
        <w:tab/>
      </w:r>
      <w:r w:rsidRPr="006E1D25">
        <w:rPr>
          <w:rFonts w:ascii="Arial" w:eastAsia="Times New Roman" w:hAnsi="Arial" w:cs="Arial"/>
          <w:b/>
          <w:bCs/>
          <w:sz w:val="24"/>
          <w:szCs w:val="24"/>
        </w:rPr>
        <w:tab/>
      </w:r>
      <w:r w:rsidRPr="006E1D25">
        <w:rPr>
          <w:rFonts w:ascii="Arial" w:eastAsia="Times New Roman" w:hAnsi="Arial" w:cs="Arial"/>
          <w:b/>
          <w:bCs/>
          <w:sz w:val="24"/>
          <w:szCs w:val="24"/>
        </w:rPr>
        <w:tab/>
      </w:r>
      <w:r w:rsidRPr="006E1D25">
        <w:rPr>
          <w:rFonts w:ascii="Arial" w:eastAsia="Times New Roman" w:hAnsi="Arial" w:cs="Arial"/>
          <w:b/>
          <w:bCs/>
          <w:sz w:val="24"/>
          <w:szCs w:val="24"/>
        </w:rPr>
        <w:tab/>
        <w:t>Marais Basson Inc</w:t>
      </w:r>
    </w:p>
    <w:p w:rsidR="00F308B3" w:rsidRPr="006E1D25" w:rsidRDefault="00F308B3" w:rsidP="006E1D25">
      <w:pPr>
        <w:spacing w:after="0" w:line="360" w:lineRule="auto"/>
        <w:jc w:val="both"/>
        <w:rPr>
          <w:rFonts w:ascii="Arial" w:eastAsia="Calibri" w:hAnsi="Arial" w:cs="Arial"/>
          <w:bCs/>
          <w:sz w:val="24"/>
          <w:szCs w:val="24"/>
          <w:lang w:val="en-US"/>
        </w:rPr>
      </w:pPr>
    </w:p>
    <w:sectPr w:rsidR="00F308B3" w:rsidRPr="006E1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763" w:rsidRDefault="00BD6763" w:rsidP="00F308B3">
      <w:pPr>
        <w:spacing w:after="0" w:line="240" w:lineRule="auto"/>
      </w:pPr>
      <w:r>
        <w:separator/>
      </w:r>
    </w:p>
  </w:endnote>
  <w:endnote w:type="continuationSeparator" w:id="0">
    <w:p w:rsidR="00BD6763" w:rsidRDefault="00BD6763" w:rsidP="00F3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763" w:rsidRDefault="00BD6763" w:rsidP="00F308B3">
      <w:pPr>
        <w:spacing w:after="0" w:line="240" w:lineRule="auto"/>
      </w:pPr>
      <w:r>
        <w:separator/>
      </w:r>
    </w:p>
  </w:footnote>
  <w:footnote w:type="continuationSeparator" w:id="0">
    <w:p w:rsidR="00BD6763" w:rsidRDefault="00BD6763" w:rsidP="00F308B3">
      <w:pPr>
        <w:spacing w:after="0" w:line="240" w:lineRule="auto"/>
      </w:pPr>
      <w:r>
        <w:continuationSeparator/>
      </w:r>
    </w:p>
  </w:footnote>
  <w:footnote w:id="1">
    <w:p w:rsidR="006E1D25" w:rsidRPr="003A3AF8" w:rsidRDefault="006E1D25" w:rsidP="006E1D25">
      <w:pPr>
        <w:pStyle w:val="FootnoteText"/>
        <w:rPr>
          <w:lang w:val="en-US"/>
        </w:rPr>
      </w:pPr>
      <w:r>
        <w:rPr>
          <w:rStyle w:val="FootnoteReference"/>
        </w:rPr>
        <w:footnoteRef/>
      </w:r>
      <w:r>
        <w:t xml:space="preserve"> </w:t>
      </w:r>
      <w:r>
        <w:rPr>
          <w:lang w:val="en-US"/>
        </w:rPr>
        <w:tab/>
        <w:t>“RHAM6” on Case Lines</w:t>
      </w:r>
    </w:p>
  </w:footnote>
  <w:footnote w:id="2">
    <w:p w:rsidR="006E1D25" w:rsidRPr="000B1B67" w:rsidRDefault="006E1D25" w:rsidP="006E1D25">
      <w:pPr>
        <w:pStyle w:val="FootnoteText"/>
        <w:rPr>
          <w:lang w:val="en-US"/>
        </w:rPr>
      </w:pPr>
      <w:r>
        <w:rPr>
          <w:rStyle w:val="FootnoteReference"/>
        </w:rPr>
        <w:footnoteRef/>
      </w:r>
      <w:r>
        <w:t xml:space="preserve"> </w:t>
      </w:r>
      <w:r>
        <w:rPr>
          <w:lang w:val="en-US"/>
        </w:rPr>
        <w:tab/>
        <w:t>2007 (6) SA 4 (CC) at Par. 89</w:t>
      </w:r>
    </w:p>
  </w:footnote>
  <w:footnote w:id="3">
    <w:p w:rsidR="006E1D25" w:rsidRPr="00F44BA6" w:rsidRDefault="006E1D25" w:rsidP="006E1D25">
      <w:pPr>
        <w:pStyle w:val="FootnoteText"/>
        <w:rPr>
          <w:lang w:val="en-US"/>
        </w:rPr>
      </w:pPr>
      <w:r>
        <w:rPr>
          <w:rStyle w:val="FootnoteReference"/>
        </w:rPr>
        <w:footnoteRef/>
      </w:r>
      <w:r>
        <w:t xml:space="preserve"> </w:t>
      </w:r>
      <w:r>
        <w:rPr>
          <w:lang w:val="en-US"/>
        </w:rPr>
        <w:tab/>
        <w:t>2015 ZACC 22</w:t>
      </w:r>
    </w:p>
  </w:footnote>
  <w:footnote w:id="4">
    <w:p w:rsidR="006E1D25" w:rsidRPr="00F44BA6" w:rsidRDefault="006E1D25" w:rsidP="006E1D25">
      <w:pPr>
        <w:pStyle w:val="FootnoteText"/>
        <w:rPr>
          <w:lang w:val="en-US"/>
        </w:rPr>
      </w:pPr>
      <w:r>
        <w:rPr>
          <w:rStyle w:val="FootnoteReference"/>
        </w:rPr>
        <w:footnoteRef/>
      </w:r>
      <w:r>
        <w:t xml:space="preserve"> </w:t>
      </w:r>
      <w:r>
        <w:rPr>
          <w:lang w:val="en-US"/>
        </w:rPr>
        <w:tab/>
        <w:t>Par. 34 of the Trencon Judgment</w:t>
      </w:r>
    </w:p>
  </w:footnote>
  <w:footnote w:id="5">
    <w:p w:rsidR="006E1D25" w:rsidRPr="00F67BA2" w:rsidRDefault="006E1D25" w:rsidP="006E1D25">
      <w:pPr>
        <w:pStyle w:val="FootnoteText"/>
        <w:rPr>
          <w:lang w:val="en-US"/>
        </w:rPr>
      </w:pPr>
      <w:r>
        <w:rPr>
          <w:rStyle w:val="FootnoteReference"/>
        </w:rPr>
        <w:footnoteRef/>
      </w:r>
      <w:r>
        <w:t xml:space="preserve"> </w:t>
      </w:r>
      <w:r>
        <w:rPr>
          <w:lang w:val="en-US"/>
        </w:rPr>
        <w:tab/>
        <w:t>Par. 47 of the Trencon Judgment</w:t>
      </w:r>
    </w:p>
  </w:footnote>
  <w:footnote w:id="6">
    <w:p w:rsidR="006E1D25" w:rsidRDefault="006E1D25" w:rsidP="006E1D25">
      <w:pPr>
        <w:pStyle w:val="FootnoteText"/>
        <w:rPr>
          <w:lang w:val="en-US"/>
        </w:rPr>
      </w:pPr>
      <w:r>
        <w:rPr>
          <w:rStyle w:val="FootnoteReference"/>
        </w:rPr>
        <w:footnoteRef/>
      </w:r>
      <w:r>
        <w:t xml:space="preserve"> </w:t>
      </w:r>
      <w:r>
        <w:rPr>
          <w:lang w:val="en-US"/>
        </w:rPr>
        <w:tab/>
        <w:t xml:space="preserve">Johannesburg City Council v Administrator, Transvaal &amp; Another 1969 (2) SA 72 (T) at 76 </w:t>
      </w:r>
    </w:p>
    <w:p w:rsidR="006E1D25" w:rsidRPr="00F67BA2" w:rsidRDefault="006E1D25" w:rsidP="006E1D25">
      <w:pPr>
        <w:pStyle w:val="FootnoteText"/>
        <w:ind w:firstLine="720"/>
        <w:rPr>
          <w:lang w:val="en-US"/>
        </w:rPr>
      </w:pPr>
      <w:r>
        <w:rPr>
          <w:lang w:val="en-US"/>
        </w:rPr>
        <w:t>D - 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93D"/>
    <w:multiLevelType w:val="hybridMultilevel"/>
    <w:tmpl w:val="1676F260"/>
    <w:lvl w:ilvl="0" w:tplc="1C09000F">
      <w:start w:val="1"/>
      <w:numFmt w:val="decimal"/>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527A6AB4"/>
    <w:multiLevelType w:val="hybridMultilevel"/>
    <w:tmpl w:val="508A4BF2"/>
    <w:lvl w:ilvl="0" w:tplc="5194EE7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BB"/>
    <w:rsid w:val="000660A7"/>
    <w:rsid w:val="000E07BD"/>
    <w:rsid w:val="000E4040"/>
    <w:rsid w:val="00105958"/>
    <w:rsid w:val="00137FD1"/>
    <w:rsid w:val="001951C1"/>
    <w:rsid w:val="001A1798"/>
    <w:rsid w:val="002157AA"/>
    <w:rsid w:val="00283B4B"/>
    <w:rsid w:val="00286AC0"/>
    <w:rsid w:val="002C3E42"/>
    <w:rsid w:val="002C67F5"/>
    <w:rsid w:val="0035666C"/>
    <w:rsid w:val="003A253D"/>
    <w:rsid w:val="00427C71"/>
    <w:rsid w:val="00481868"/>
    <w:rsid w:val="0051349D"/>
    <w:rsid w:val="00567507"/>
    <w:rsid w:val="005A263D"/>
    <w:rsid w:val="005B2A16"/>
    <w:rsid w:val="00625E44"/>
    <w:rsid w:val="00672295"/>
    <w:rsid w:val="00674202"/>
    <w:rsid w:val="006E1D25"/>
    <w:rsid w:val="00740BB1"/>
    <w:rsid w:val="00766936"/>
    <w:rsid w:val="007D498D"/>
    <w:rsid w:val="00820F55"/>
    <w:rsid w:val="008819D6"/>
    <w:rsid w:val="008A45FD"/>
    <w:rsid w:val="00901398"/>
    <w:rsid w:val="009177B2"/>
    <w:rsid w:val="00933816"/>
    <w:rsid w:val="00962F0C"/>
    <w:rsid w:val="00984126"/>
    <w:rsid w:val="009C2E07"/>
    <w:rsid w:val="009F10C8"/>
    <w:rsid w:val="009F7EF1"/>
    <w:rsid w:val="00A50B74"/>
    <w:rsid w:val="00A576AF"/>
    <w:rsid w:val="00B253BB"/>
    <w:rsid w:val="00B47B4D"/>
    <w:rsid w:val="00B57DEE"/>
    <w:rsid w:val="00BB79A1"/>
    <w:rsid w:val="00BD6763"/>
    <w:rsid w:val="00C77654"/>
    <w:rsid w:val="00C82830"/>
    <w:rsid w:val="00C931AE"/>
    <w:rsid w:val="00CF1387"/>
    <w:rsid w:val="00D27EEB"/>
    <w:rsid w:val="00DA141C"/>
    <w:rsid w:val="00DA3AD3"/>
    <w:rsid w:val="00DB28FE"/>
    <w:rsid w:val="00E50365"/>
    <w:rsid w:val="00E52FE3"/>
    <w:rsid w:val="00E53F64"/>
    <w:rsid w:val="00E56A61"/>
    <w:rsid w:val="00F308B3"/>
    <w:rsid w:val="00F818C2"/>
    <w:rsid w:val="00FB3280"/>
    <w:rsid w:val="00FC766C"/>
    <w:rsid w:val="00FF05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EE80A-B5C6-4AE1-A301-F335AA9D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F308B3"/>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F308B3"/>
    <w:rPr>
      <w:sz w:val="20"/>
      <w:szCs w:val="20"/>
    </w:rPr>
  </w:style>
  <w:style w:type="character" w:styleId="FootnoteReference">
    <w:name w:val="footnote reference"/>
    <w:basedOn w:val="DefaultParagraphFont"/>
    <w:unhideWhenUsed/>
    <w:rsid w:val="00F308B3"/>
    <w:rPr>
      <w:vertAlign w:val="superscript"/>
    </w:rPr>
  </w:style>
  <w:style w:type="paragraph" w:styleId="FootnoteText">
    <w:name w:val="footnote text"/>
    <w:basedOn w:val="Normal"/>
    <w:link w:val="FootnoteTextChar1"/>
    <w:uiPriority w:val="99"/>
    <w:semiHidden/>
    <w:unhideWhenUsed/>
    <w:rsid w:val="00F308B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308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1DE7D.E7E5F2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Vilakazi</dc:creator>
  <cp:keywords/>
  <dc:description/>
  <cp:lastModifiedBy>Mary Bruce</cp:lastModifiedBy>
  <cp:revision>5</cp:revision>
  <dcterms:created xsi:type="dcterms:W3CDTF">2022-10-28T09:56:00Z</dcterms:created>
  <dcterms:modified xsi:type="dcterms:W3CDTF">2022-11-25T15:55:00Z</dcterms:modified>
</cp:coreProperties>
</file>