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83AD9" w14:textId="77777777" w:rsidR="000213E7" w:rsidRPr="004D7F2A" w:rsidRDefault="000213E7" w:rsidP="000213E7">
      <w:pPr>
        <w:spacing w:after="120" w:line="240" w:lineRule="auto"/>
        <w:jc w:val="center"/>
        <w:rPr>
          <w:rFonts w:cs="Times New Roman"/>
          <w:b/>
          <w:bCs/>
          <w:sz w:val="26"/>
          <w:szCs w:val="26"/>
        </w:rPr>
      </w:pPr>
      <w:r w:rsidRPr="004D7F2A">
        <w:rPr>
          <w:rFonts w:cs="Times New Roman"/>
          <w:b/>
          <w:bCs/>
          <w:sz w:val="26"/>
          <w:szCs w:val="26"/>
        </w:rPr>
        <w:t>REPUBLIC OF SOUTH AFRICA</w:t>
      </w:r>
    </w:p>
    <w:p w14:paraId="385664C2" w14:textId="77777777" w:rsidR="000213E7" w:rsidRPr="004D7F2A" w:rsidRDefault="000213E7" w:rsidP="000213E7">
      <w:pPr>
        <w:spacing w:after="120" w:line="240" w:lineRule="auto"/>
        <w:jc w:val="center"/>
        <w:rPr>
          <w:rFonts w:cs="Times New Roman"/>
          <w:b/>
          <w:bCs/>
          <w:sz w:val="26"/>
          <w:szCs w:val="26"/>
        </w:rPr>
      </w:pPr>
      <w:r w:rsidRPr="004D7F2A">
        <w:rPr>
          <w:rFonts w:cs="Times New Roman"/>
          <w:b/>
          <w:noProof/>
          <w:sz w:val="26"/>
          <w:szCs w:val="26"/>
          <w:lang w:val="en-US"/>
        </w:rPr>
        <w:drawing>
          <wp:inline distT="0" distB="0" distL="0" distR="0" wp14:anchorId="691018BD" wp14:editId="299206BE">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14:paraId="65643CB8" w14:textId="77777777" w:rsidR="000213E7" w:rsidRPr="004D7F2A" w:rsidRDefault="000213E7" w:rsidP="00C63398">
      <w:pPr>
        <w:spacing w:after="0" w:line="240" w:lineRule="auto"/>
        <w:jc w:val="center"/>
        <w:rPr>
          <w:rFonts w:cs="Times New Roman"/>
          <w:b/>
          <w:bCs/>
          <w:sz w:val="26"/>
          <w:szCs w:val="26"/>
        </w:rPr>
      </w:pPr>
      <w:r w:rsidRPr="004D7F2A">
        <w:rPr>
          <w:rFonts w:cs="Times New Roman"/>
          <w:b/>
          <w:bCs/>
          <w:sz w:val="26"/>
          <w:szCs w:val="26"/>
        </w:rPr>
        <w:t>IN THE HIGH COURT OF SOUTH AFRICA</w:t>
      </w:r>
    </w:p>
    <w:p w14:paraId="517A3B4E" w14:textId="77777777" w:rsidR="000213E7" w:rsidRPr="004D7F2A" w:rsidRDefault="000213E7" w:rsidP="00C63398">
      <w:pPr>
        <w:spacing w:after="0" w:line="240" w:lineRule="auto"/>
        <w:jc w:val="center"/>
        <w:rPr>
          <w:rFonts w:cs="Times New Roman"/>
          <w:sz w:val="26"/>
          <w:szCs w:val="26"/>
        </w:rPr>
      </w:pPr>
      <w:r w:rsidRPr="004D7F2A">
        <w:rPr>
          <w:rFonts w:cs="Times New Roman"/>
          <w:b/>
          <w:bCs/>
          <w:sz w:val="26"/>
          <w:szCs w:val="26"/>
        </w:rPr>
        <w:t>GAUTENG DIVISION, PRETORIA</w:t>
      </w:r>
    </w:p>
    <w:p w14:paraId="5941FEB8" w14:textId="77777777" w:rsidR="000213E7" w:rsidRPr="004D7F2A" w:rsidRDefault="000213E7" w:rsidP="000213E7">
      <w:pPr>
        <w:tabs>
          <w:tab w:val="right" w:pos="9360"/>
        </w:tabs>
        <w:spacing w:before="240" w:line="360" w:lineRule="auto"/>
        <w:rPr>
          <w:rFonts w:cs="Times New Roman"/>
          <w:sz w:val="26"/>
          <w:szCs w:val="26"/>
        </w:rPr>
      </w:pPr>
      <w:r w:rsidRPr="004D7F2A">
        <w:rPr>
          <w:rFonts w:ascii="Arial" w:eastAsia="Times New Roman" w:hAnsi="Arial" w:cs="Arial"/>
          <w:noProof/>
          <w:sz w:val="26"/>
          <w:szCs w:val="26"/>
          <w:u w:val="single"/>
          <w:lang w:val="en-US"/>
        </w:rPr>
        <mc:AlternateContent>
          <mc:Choice Requires="wps">
            <w:drawing>
              <wp:anchor distT="0" distB="0" distL="0" distR="0" simplePos="0" relativeHeight="251658752" behindDoc="0" locked="0" layoutInCell="1" allowOverlap="1" wp14:anchorId="62197911" wp14:editId="110EECFF">
                <wp:simplePos x="0" y="0"/>
                <wp:positionH relativeFrom="margin">
                  <wp:posOffset>52388</wp:posOffset>
                </wp:positionH>
                <wp:positionV relativeFrom="paragraph">
                  <wp:posOffset>197169</wp:posOffset>
                </wp:positionV>
                <wp:extent cx="2582334" cy="990600"/>
                <wp:effectExtent l="0" t="0" r="27940" b="19050"/>
                <wp:wrapNone/>
                <wp:docPr id="4" name="Text Box 1"/>
                <wp:cNvGraphicFramePr/>
                <a:graphic xmlns:a="http://schemas.openxmlformats.org/drawingml/2006/main">
                  <a:graphicData uri="http://schemas.microsoft.com/office/word/2010/wordprocessingShape">
                    <wps:wsp>
                      <wps:cNvSpPr/>
                      <wps:spPr>
                        <a:xfrm>
                          <a:off x="0" y="0"/>
                          <a:ext cx="2582334" cy="990600"/>
                        </a:xfrm>
                        <a:prstGeom prst="rect">
                          <a:avLst/>
                        </a:prstGeom>
                        <a:solidFill>
                          <a:srgbClr val="FFFFFF"/>
                        </a:solidFill>
                        <a:ln w="9360">
                          <a:solidFill>
                            <a:srgbClr val="000000"/>
                          </a:solidFill>
                          <a:miter/>
                        </a:ln>
                        <a:effectLst/>
                      </wps:spPr>
                      <wps:txbx>
                        <w:txbxContent>
                          <w:p w14:paraId="16CDCC0F" w14:textId="55A180B7" w:rsidR="000213E7" w:rsidRPr="00766C97" w:rsidRDefault="00CA1993" w:rsidP="00CA1993">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(1)</w:t>
                            </w:r>
                            <w:r w:rsidRPr="00766C97">
                              <w:rPr>
                                <w:rFonts w:cs="Times New Roman"/>
                                <w:sz w:val="16"/>
                                <w:szCs w:val="16"/>
                              </w:rPr>
                              <w:tab/>
                            </w:r>
                            <w:r w:rsidR="000213E7" w:rsidRPr="00766C97">
                              <w:rPr>
                                <w:rFonts w:cs="Times New Roman"/>
                                <w:color w:val="000000"/>
                                <w:sz w:val="18"/>
                                <w:szCs w:val="18"/>
                              </w:rPr>
                              <w:t>REPORTABLE: NO</w:t>
                            </w:r>
                          </w:p>
                          <w:p w14:paraId="701A19A3" w14:textId="32006EA5" w:rsidR="000213E7" w:rsidRPr="00766C97" w:rsidRDefault="00CA1993" w:rsidP="00CA1993">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(2)</w:t>
                            </w:r>
                            <w:r w:rsidRPr="00766C97">
                              <w:rPr>
                                <w:rFonts w:cs="Times New Roman"/>
                                <w:sz w:val="16"/>
                                <w:szCs w:val="16"/>
                              </w:rPr>
                              <w:tab/>
                            </w:r>
                            <w:r w:rsidR="000213E7" w:rsidRPr="00766C97">
                              <w:rPr>
                                <w:rFonts w:cs="Times New Roman"/>
                                <w:color w:val="000000"/>
                                <w:sz w:val="18"/>
                                <w:szCs w:val="18"/>
                              </w:rPr>
                              <w:t>OF INTEREST TO OTHER JUDGES: NO</w:t>
                            </w:r>
                          </w:p>
                          <w:p w14:paraId="34567947" w14:textId="2BA9F3F3" w:rsidR="000213E7" w:rsidRPr="00766C97" w:rsidRDefault="00CA1993" w:rsidP="00CA1993">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(3)</w:t>
                            </w:r>
                            <w:r w:rsidRPr="00766C97">
                              <w:rPr>
                                <w:rFonts w:cs="Times New Roman"/>
                                <w:sz w:val="16"/>
                                <w:szCs w:val="16"/>
                              </w:rPr>
                              <w:tab/>
                            </w:r>
                            <w:r w:rsidR="000213E7" w:rsidRPr="00766C97">
                              <w:rPr>
                                <w:rFonts w:cs="Times New Roman"/>
                                <w:color w:val="000000"/>
                                <w:sz w:val="18"/>
                                <w:szCs w:val="18"/>
                              </w:rPr>
                              <w:t xml:space="preserve">REVISED. </w:t>
                            </w:r>
                          </w:p>
                          <w:p w14:paraId="74776465" w14:textId="77777777" w:rsidR="000213E7" w:rsidRPr="00766C97" w:rsidRDefault="000213E7" w:rsidP="000213E7">
                            <w:pPr>
                              <w:pStyle w:val="FrameContents"/>
                              <w:spacing w:after="0" w:line="168" w:lineRule="auto"/>
                              <w:ind w:left="900"/>
                              <w:rPr>
                                <w:rFonts w:cs="Times New Roman"/>
                              </w:rPr>
                            </w:pPr>
                          </w:p>
                          <w:p w14:paraId="1A64B0A6" w14:textId="246BAB5E" w:rsidR="0016296A" w:rsidRDefault="0016296A" w:rsidP="0016296A">
                            <w:pPr>
                              <w:pStyle w:val="FrameContents"/>
                              <w:spacing w:after="0" w:line="168" w:lineRule="auto"/>
                              <w:rPr>
                                <w:rFonts w:ascii="Century Gothic" w:hAnsi="Century Gothic"/>
                                <w:b/>
                                <w:color w:val="000000"/>
                                <w:sz w:val="18"/>
                                <w:szCs w:val="18"/>
                              </w:rPr>
                            </w:pPr>
                          </w:p>
                          <w:p w14:paraId="7DCE7F64" w14:textId="77777777" w:rsidR="0016296A" w:rsidRDefault="0016296A" w:rsidP="0016296A">
                            <w:pPr>
                              <w:pStyle w:val="FrameContents"/>
                              <w:spacing w:after="0" w:line="168" w:lineRule="auto"/>
                              <w:rPr>
                                <w:rFonts w:cs="Times New Roman"/>
                                <w:b/>
                              </w:rPr>
                            </w:pPr>
                          </w:p>
                          <w:p w14:paraId="14D5D311" w14:textId="2F17BEE8" w:rsidR="000213E7" w:rsidRPr="00B4274D" w:rsidRDefault="00C94932" w:rsidP="0016296A">
                            <w:pPr>
                              <w:pStyle w:val="FrameContents"/>
                              <w:spacing w:after="0" w:line="240" w:lineRule="auto"/>
                              <w:ind w:left="180"/>
                              <w:rPr>
                                <w:rFonts w:cs="Times New Roman"/>
                                <w:b/>
                              </w:rPr>
                            </w:pPr>
                            <w:r>
                              <w:rPr>
                                <w:rFonts w:cs="Times New Roman"/>
                                <w:b/>
                              </w:rPr>
                              <w:t xml:space="preserve">3 </w:t>
                            </w:r>
                            <w:r w:rsidR="00014E0A">
                              <w:rPr>
                                <w:rFonts w:cs="Times New Roman"/>
                                <w:b/>
                              </w:rPr>
                              <w:t>October</w:t>
                            </w:r>
                            <w:r w:rsidR="0016296A">
                              <w:rPr>
                                <w:rFonts w:cs="Times New Roman"/>
                                <w:b/>
                              </w:rPr>
                              <w:t xml:space="preserve"> </w:t>
                            </w:r>
                            <w:r w:rsidR="000213E7">
                              <w:rPr>
                                <w:rFonts w:cs="Times New Roman"/>
                                <w:b/>
                              </w:rPr>
                              <w:t>2023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197911" id="Text Box 1" o:spid="_x0000_s1026" style="position:absolute;margin-left:4.15pt;margin-top:15.55pt;width:203.35pt;height:78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" strokeweight=".26mm">
                <v:textbox>
                  <w:txbxContent>
                    <w:p w14:paraId="16CDCC0F" w14:textId="55A180B7" w:rsidR="000213E7" w:rsidRPr="00766C97" w:rsidRDefault="00CA1993" w:rsidP="00CA1993">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(1)</w:t>
                      </w:r>
                      <w:r w:rsidRPr="00766C97">
                        <w:rPr>
                          <w:rFonts w:cs="Times New Roman"/>
                          <w:sz w:val="16"/>
                          <w:szCs w:val="16"/>
                        </w:rPr>
                        <w:tab/>
                      </w:r>
                      <w:r w:rsidR="000213E7" w:rsidRPr="00766C97">
                        <w:rPr>
                          <w:rFonts w:cs="Times New Roman"/>
                          <w:color w:val="000000"/>
                          <w:sz w:val="18"/>
                          <w:szCs w:val="18"/>
                        </w:rPr>
                        <w:t>REPORTABLE: NO</w:t>
                      </w:r>
                    </w:p>
                    <w:p w14:paraId="701A19A3" w14:textId="32006EA5" w:rsidR="000213E7" w:rsidRPr="00766C97" w:rsidRDefault="00CA1993" w:rsidP="00CA1993">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(2)</w:t>
                      </w:r>
                      <w:r w:rsidRPr="00766C97">
                        <w:rPr>
                          <w:rFonts w:cs="Times New Roman"/>
                          <w:sz w:val="16"/>
                          <w:szCs w:val="16"/>
                        </w:rPr>
                        <w:tab/>
                      </w:r>
                      <w:r w:rsidR="000213E7" w:rsidRPr="00766C97">
                        <w:rPr>
                          <w:rFonts w:cs="Times New Roman"/>
                          <w:color w:val="000000"/>
                          <w:sz w:val="18"/>
                          <w:szCs w:val="18"/>
                        </w:rPr>
                        <w:t>OF INTEREST TO OTHER JUDGES: NO</w:t>
                      </w:r>
                    </w:p>
                    <w:p w14:paraId="34567947" w14:textId="2BA9F3F3" w:rsidR="000213E7" w:rsidRPr="00766C97" w:rsidRDefault="00CA1993" w:rsidP="00CA1993">
                      <w:pPr>
                        <w:pStyle w:val="FrameContents"/>
                        <w:tabs>
                          <w:tab w:val="left" w:pos="709"/>
                        </w:tabs>
                        <w:spacing w:after="0" w:line="240" w:lineRule="auto"/>
                        <w:ind w:left="567" w:hanging="387"/>
                        <w:rPr>
                          <w:rFonts w:cs="Times New Roman"/>
                          <w:sz w:val="18"/>
                          <w:szCs w:val="18"/>
                        </w:rPr>
                      </w:pPr>
                      <w:r w:rsidRPr="00766C97">
                        <w:rPr>
                          <w:rFonts w:cs="Times New Roman"/>
                          <w:sz w:val="16"/>
                          <w:szCs w:val="16"/>
                        </w:rPr>
                        <w:t>(3)</w:t>
                      </w:r>
                      <w:r w:rsidRPr="00766C97">
                        <w:rPr>
                          <w:rFonts w:cs="Times New Roman"/>
                          <w:sz w:val="16"/>
                          <w:szCs w:val="16"/>
                        </w:rPr>
                        <w:tab/>
                      </w:r>
                      <w:r w:rsidR="000213E7" w:rsidRPr="00766C97">
                        <w:rPr>
                          <w:rFonts w:cs="Times New Roman"/>
                          <w:color w:val="000000"/>
                          <w:sz w:val="18"/>
                          <w:szCs w:val="18"/>
                        </w:rPr>
                        <w:t xml:space="preserve">REVISED. </w:t>
                      </w:r>
                    </w:p>
                    <w:p w14:paraId="74776465" w14:textId="77777777" w:rsidR="000213E7" w:rsidRPr="00766C97" w:rsidRDefault="000213E7" w:rsidP="000213E7">
                      <w:pPr>
                        <w:pStyle w:val="FrameContents"/>
                        <w:spacing w:after="0" w:line="168" w:lineRule="auto"/>
                        <w:ind w:left="900"/>
                        <w:rPr>
                          <w:rFonts w:cs="Times New Roman"/>
                        </w:rPr>
                      </w:pPr>
                    </w:p>
                    <w:p w14:paraId="1A64B0A6" w14:textId="246BAB5E" w:rsidR="0016296A" w:rsidRDefault="0016296A" w:rsidP="0016296A">
                      <w:pPr>
                        <w:pStyle w:val="FrameContents"/>
                        <w:spacing w:after="0" w:line="168" w:lineRule="auto"/>
                        <w:rPr>
                          <w:rFonts w:ascii="Century Gothic" w:hAnsi="Century Gothic"/>
                          <w:b/>
                          <w:color w:val="000000"/>
                          <w:sz w:val="18"/>
                          <w:szCs w:val="18"/>
                        </w:rPr>
                      </w:pPr>
                    </w:p>
                    <w:p w14:paraId="7DCE7F64" w14:textId="77777777" w:rsidR="0016296A" w:rsidRDefault="0016296A" w:rsidP="0016296A">
                      <w:pPr>
                        <w:pStyle w:val="FrameContents"/>
                        <w:spacing w:after="0" w:line="168" w:lineRule="auto"/>
                        <w:rPr>
                          <w:rFonts w:cs="Times New Roman"/>
                          <w:b/>
                        </w:rPr>
                      </w:pPr>
                    </w:p>
                    <w:p w14:paraId="14D5D311" w14:textId="2F17BEE8" w:rsidR="000213E7" w:rsidRPr="00B4274D" w:rsidRDefault="00C94932" w:rsidP="0016296A">
                      <w:pPr>
                        <w:pStyle w:val="FrameContents"/>
                        <w:spacing w:after="0" w:line="240" w:lineRule="auto"/>
                        <w:ind w:left="180"/>
                        <w:rPr>
                          <w:rFonts w:cs="Times New Roman"/>
                          <w:b/>
                        </w:rPr>
                      </w:pPr>
                      <w:r>
                        <w:rPr>
                          <w:rFonts w:cs="Times New Roman"/>
                          <w:b/>
                        </w:rPr>
                        <w:t xml:space="preserve">3 </w:t>
                      </w:r>
                      <w:r w:rsidR="00014E0A">
                        <w:rPr>
                          <w:rFonts w:cs="Times New Roman"/>
                          <w:b/>
                        </w:rPr>
                        <w:t>October</w:t>
                      </w:r>
                      <w:r w:rsidR="0016296A">
                        <w:rPr>
                          <w:rFonts w:cs="Times New Roman"/>
                          <w:b/>
                        </w:rPr>
                        <w:t xml:space="preserve"> </w:t>
                      </w:r>
                      <w:r w:rsidR="000213E7">
                        <w:rPr>
                          <w:rFonts w:cs="Times New Roman"/>
                          <w:b/>
                        </w:rPr>
                        <w:t>2023</w:t>
                      </w:r>
                    </w:p>
                  </w:txbxContent>
                </v:textbox>
                <w10:wrap anchorx="margin"/>
              </v:rect>
            </w:pict>
          </mc:Fallback>
        </mc:AlternateContent>
      </w:r>
    </w:p>
    <w:p w14:paraId="4985061D" w14:textId="77777777" w:rsidR="000213E7" w:rsidRPr="004D7F2A" w:rsidRDefault="000213E7" w:rsidP="000213E7">
      <w:pPr>
        <w:tabs>
          <w:tab w:val="right" w:pos="9360"/>
        </w:tabs>
        <w:spacing w:after="0" w:line="360" w:lineRule="auto"/>
        <w:rPr>
          <w:rFonts w:cs="Times New Roman"/>
          <w:sz w:val="26"/>
          <w:szCs w:val="26"/>
        </w:rPr>
      </w:pPr>
    </w:p>
    <w:p w14:paraId="4D860985" w14:textId="7DC3A7BB" w:rsidR="002A47E8" w:rsidRPr="004D7F2A" w:rsidRDefault="002A47E8" w:rsidP="002A47E8">
      <w:pPr>
        <w:spacing w:before="240" w:line="480" w:lineRule="auto"/>
        <w:jc w:val="right"/>
        <w:rPr>
          <w:rFonts w:cs="Times New Roman"/>
          <w:sz w:val="26"/>
          <w:szCs w:val="26"/>
          <w:lang w:val="en-GB"/>
        </w:rPr>
      </w:pPr>
      <w:r w:rsidRPr="004D7F2A">
        <w:rPr>
          <w:rFonts w:cs="Times New Roman"/>
          <w:sz w:val="26"/>
          <w:szCs w:val="26"/>
          <w:lang w:val="en-GB"/>
        </w:rPr>
        <w:t>Case No:</w:t>
      </w:r>
      <w:r w:rsidR="00014E0A" w:rsidRPr="004D7F2A">
        <w:rPr>
          <w:rFonts w:cs="Times New Roman"/>
          <w:sz w:val="26"/>
          <w:szCs w:val="26"/>
          <w:lang w:val="en-GB"/>
        </w:rPr>
        <w:t>83344/19</w:t>
      </w:r>
    </w:p>
    <w:p w14:paraId="1837F428" w14:textId="5AE1FC20" w:rsidR="002A47E8" w:rsidRPr="004D7F2A" w:rsidRDefault="002A47E8" w:rsidP="002A47E8">
      <w:pPr>
        <w:spacing w:before="240" w:line="480" w:lineRule="auto"/>
        <w:rPr>
          <w:rFonts w:cs="Times New Roman"/>
          <w:sz w:val="26"/>
          <w:szCs w:val="26"/>
          <w:lang w:val="en-GB"/>
        </w:rPr>
      </w:pPr>
      <w:r w:rsidRPr="004D7F2A">
        <w:rPr>
          <w:rFonts w:cs="Times New Roman"/>
          <w:sz w:val="26"/>
          <w:szCs w:val="26"/>
          <w:lang w:val="en-GB"/>
        </w:rPr>
        <w:t>In the matter between:</w:t>
      </w:r>
    </w:p>
    <w:p w14:paraId="45475371" w14:textId="79394A84" w:rsidR="002A47E8" w:rsidRPr="004D7F2A" w:rsidRDefault="00014E0A" w:rsidP="00014E0A">
      <w:pPr>
        <w:tabs>
          <w:tab w:val="right" w:pos="9026"/>
        </w:tabs>
        <w:spacing w:before="240" w:line="480" w:lineRule="auto"/>
        <w:rPr>
          <w:rFonts w:cs="Times New Roman"/>
          <w:sz w:val="26"/>
          <w:szCs w:val="26"/>
          <w:lang w:val="en-GB"/>
        </w:rPr>
      </w:pPr>
      <w:r w:rsidRPr="004D7F2A">
        <w:rPr>
          <w:rFonts w:cs="Times New Roman"/>
          <w:b/>
          <w:bCs/>
          <w:sz w:val="26"/>
          <w:szCs w:val="26"/>
          <w:lang w:val="en-GB"/>
        </w:rPr>
        <w:t>SINDISWA GLADYS XI</w:t>
      </w:r>
      <w:r w:rsidR="00632E65" w:rsidRPr="004D7F2A">
        <w:rPr>
          <w:rFonts w:cs="Times New Roman"/>
          <w:b/>
          <w:bCs/>
          <w:sz w:val="26"/>
          <w:szCs w:val="26"/>
          <w:lang w:val="en-GB"/>
        </w:rPr>
        <w:t>M</w:t>
      </w:r>
      <w:r w:rsidRPr="004D7F2A">
        <w:rPr>
          <w:rFonts w:cs="Times New Roman"/>
          <w:b/>
          <w:bCs/>
          <w:sz w:val="26"/>
          <w:szCs w:val="26"/>
          <w:lang w:val="en-GB"/>
        </w:rPr>
        <w:t>BI-MZIM</w:t>
      </w:r>
      <w:r w:rsidRPr="004D7F2A">
        <w:rPr>
          <w:rFonts w:cs="Times New Roman"/>
          <w:b/>
          <w:bCs/>
          <w:sz w:val="26"/>
          <w:szCs w:val="26"/>
          <w:lang w:val="en-GB"/>
        </w:rPr>
        <w:tab/>
      </w:r>
      <w:r w:rsidRPr="004D7F2A">
        <w:rPr>
          <w:rFonts w:cs="Times New Roman"/>
          <w:sz w:val="26"/>
          <w:szCs w:val="26"/>
          <w:lang w:val="en-GB"/>
        </w:rPr>
        <w:t>Plaintiff</w:t>
      </w:r>
    </w:p>
    <w:p w14:paraId="3946D61A" w14:textId="34BA9AE9" w:rsidR="002A47E8" w:rsidRPr="004D7F2A" w:rsidRDefault="002A47E8" w:rsidP="002A47E8">
      <w:pPr>
        <w:tabs>
          <w:tab w:val="right" w:pos="9026"/>
        </w:tabs>
        <w:spacing w:before="240" w:line="480" w:lineRule="auto"/>
        <w:rPr>
          <w:rFonts w:cs="Times New Roman"/>
          <w:sz w:val="26"/>
          <w:szCs w:val="26"/>
          <w:lang w:val="en-GB"/>
        </w:rPr>
      </w:pPr>
      <w:r w:rsidRPr="004D7F2A">
        <w:rPr>
          <w:rFonts w:cs="Times New Roman"/>
          <w:sz w:val="26"/>
          <w:szCs w:val="26"/>
          <w:lang w:val="en-GB"/>
        </w:rPr>
        <w:t xml:space="preserve">and </w:t>
      </w:r>
    </w:p>
    <w:p w14:paraId="5F3EC2AE" w14:textId="005FF809" w:rsidR="002A47E8" w:rsidRPr="004D7F2A" w:rsidRDefault="00014E0A" w:rsidP="00014E0A">
      <w:pPr>
        <w:tabs>
          <w:tab w:val="right" w:pos="9026"/>
        </w:tabs>
        <w:spacing w:after="0" w:line="240" w:lineRule="auto"/>
        <w:rPr>
          <w:rFonts w:cs="Times New Roman"/>
          <w:sz w:val="26"/>
          <w:szCs w:val="26"/>
          <w:lang w:val="en-GB"/>
        </w:rPr>
      </w:pPr>
      <w:r w:rsidRPr="004D7F2A">
        <w:rPr>
          <w:rFonts w:cs="Times New Roman"/>
          <w:b/>
          <w:bCs/>
          <w:sz w:val="26"/>
          <w:szCs w:val="26"/>
          <w:lang w:val="en-GB"/>
        </w:rPr>
        <w:t xml:space="preserve">THE ROAD ACCIDENT FUND </w:t>
      </w:r>
      <w:r w:rsidRPr="004D7F2A">
        <w:rPr>
          <w:rFonts w:cs="Times New Roman"/>
          <w:b/>
          <w:bCs/>
          <w:sz w:val="26"/>
          <w:szCs w:val="26"/>
          <w:lang w:val="en-GB"/>
        </w:rPr>
        <w:tab/>
      </w:r>
      <w:r w:rsidRPr="004D7F2A">
        <w:rPr>
          <w:rFonts w:cs="Times New Roman"/>
          <w:sz w:val="26"/>
          <w:szCs w:val="26"/>
          <w:lang w:val="en-GB"/>
        </w:rPr>
        <w:t>Defendant</w:t>
      </w:r>
    </w:p>
    <w:p w14:paraId="73A53898" w14:textId="1A436A01" w:rsidR="002A47E8" w:rsidRPr="004D7F2A" w:rsidRDefault="002A47E8" w:rsidP="00C63398">
      <w:pPr>
        <w:tabs>
          <w:tab w:val="right" w:pos="9026"/>
        </w:tabs>
        <w:spacing w:before="240" w:line="240" w:lineRule="auto"/>
        <w:rPr>
          <w:rFonts w:cs="Times New Roman"/>
          <w:sz w:val="26"/>
          <w:szCs w:val="26"/>
          <w:lang w:val="en-GB"/>
        </w:rPr>
      </w:pPr>
      <w:r w:rsidRPr="004D7F2A">
        <w:rPr>
          <w:rFonts w:cs="Times New Roman"/>
          <w:sz w:val="26"/>
          <w:szCs w:val="26"/>
          <w:lang w:val="en-GB"/>
        </w:rPr>
        <w:t>_____________________________________________________________________</w:t>
      </w:r>
    </w:p>
    <w:p w14:paraId="54F86DD7" w14:textId="099C9722" w:rsidR="002A47E8" w:rsidRPr="004D7F2A" w:rsidRDefault="002A47E8" w:rsidP="00C63398">
      <w:pPr>
        <w:tabs>
          <w:tab w:val="right" w:pos="9026"/>
        </w:tabs>
        <w:spacing w:before="240" w:line="240" w:lineRule="auto"/>
        <w:jc w:val="center"/>
        <w:rPr>
          <w:rFonts w:cs="Times New Roman"/>
          <w:b/>
          <w:bCs/>
          <w:sz w:val="26"/>
          <w:szCs w:val="26"/>
          <w:lang w:val="en-GB"/>
        </w:rPr>
      </w:pPr>
      <w:r w:rsidRPr="004D7F2A">
        <w:rPr>
          <w:rFonts w:cs="Times New Roman"/>
          <w:b/>
          <w:bCs/>
          <w:sz w:val="26"/>
          <w:szCs w:val="26"/>
          <w:lang w:val="en-GB"/>
        </w:rPr>
        <w:t>JUDGMENT</w:t>
      </w:r>
    </w:p>
    <w:p w14:paraId="0FDEB058" w14:textId="527BCB9B" w:rsidR="002A47E8" w:rsidRPr="004D7F2A" w:rsidRDefault="002A47E8" w:rsidP="00C63398">
      <w:pPr>
        <w:tabs>
          <w:tab w:val="right" w:pos="9026"/>
        </w:tabs>
        <w:spacing w:before="240" w:line="240" w:lineRule="auto"/>
        <w:rPr>
          <w:rFonts w:cs="Times New Roman"/>
          <w:sz w:val="26"/>
          <w:szCs w:val="26"/>
          <w:lang w:val="en-GB"/>
        </w:rPr>
      </w:pPr>
      <w:r w:rsidRPr="004D7F2A">
        <w:rPr>
          <w:rFonts w:cs="Times New Roman"/>
          <w:sz w:val="26"/>
          <w:szCs w:val="26"/>
          <w:lang w:val="en-GB"/>
        </w:rPr>
        <w:t>_____________________________________________________________________</w:t>
      </w:r>
    </w:p>
    <w:p w14:paraId="2D59968B" w14:textId="3CED22EB" w:rsidR="00DC063A" w:rsidRPr="004D7F2A" w:rsidRDefault="00541265" w:rsidP="00396E58">
      <w:pPr>
        <w:spacing w:line="360" w:lineRule="auto"/>
        <w:jc w:val="both"/>
        <w:rPr>
          <w:rFonts w:cs="Times New Roman"/>
          <w:b/>
          <w:bCs/>
          <w:sz w:val="26"/>
          <w:szCs w:val="26"/>
          <w:lang w:val="en-GB"/>
        </w:rPr>
      </w:pPr>
      <w:r w:rsidRPr="004D7F2A">
        <w:rPr>
          <w:rFonts w:cs="Times New Roman"/>
          <w:b/>
          <w:bCs/>
          <w:sz w:val="26"/>
          <w:szCs w:val="26"/>
          <w:lang w:val="en-GB"/>
        </w:rPr>
        <w:t xml:space="preserve">SK </w:t>
      </w:r>
      <w:r w:rsidR="00C35686" w:rsidRPr="004D7F2A">
        <w:rPr>
          <w:rFonts w:cs="Times New Roman"/>
          <w:b/>
          <w:bCs/>
          <w:sz w:val="26"/>
          <w:szCs w:val="26"/>
          <w:lang w:val="en-GB"/>
        </w:rPr>
        <w:t>HASSIM AJ</w:t>
      </w:r>
    </w:p>
    <w:p w14:paraId="2C0AA3A7" w14:textId="531A1BD1" w:rsidR="00DD61DC"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1.</w:t>
      </w:r>
      <w:r w:rsidRPr="004D7F2A">
        <w:rPr>
          <w:rFonts w:cs="Times New Roman"/>
          <w:sz w:val="26"/>
          <w:szCs w:val="26"/>
          <w:lang w:val="en-GB"/>
        </w:rPr>
        <w:tab/>
      </w:r>
      <w:r w:rsidR="00DD61DC" w:rsidRPr="004D7F2A">
        <w:rPr>
          <w:rFonts w:cs="Times New Roman"/>
          <w:sz w:val="26"/>
          <w:szCs w:val="26"/>
          <w:lang w:val="en-GB"/>
        </w:rPr>
        <w:t>The plaintiff was involved in a motor vehicle collision on 6 August 2016.  She was thirty</w:t>
      </w:r>
      <w:r w:rsidR="004D7F2A" w:rsidRPr="004D7F2A">
        <w:rPr>
          <w:rFonts w:cs="Times New Roman"/>
          <w:sz w:val="26"/>
          <w:szCs w:val="26"/>
          <w:lang w:val="en-GB"/>
        </w:rPr>
        <w:t xml:space="preserve">-three </w:t>
      </w:r>
      <w:r w:rsidR="00DD61DC" w:rsidRPr="004D7F2A">
        <w:rPr>
          <w:rFonts w:cs="Times New Roman"/>
          <w:sz w:val="26"/>
          <w:szCs w:val="26"/>
          <w:lang w:val="en-GB"/>
        </w:rPr>
        <w:t xml:space="preserve">years and six months at the time.  </w:t>
      </w:r>
    </w:p>
    <w:p w14:paraId="60F8BEB5" w14:textId="1A51E710" w:rsidR="009061E6"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w:t>
      </w:r>
      <w:bookmarkStart w:id="0" w:name="_GoBack"/>
      <w:bookmarkEnd w:id="0"/>
      <w:r w:rsidRPr="004D7F2A">
        <w:rPr>
          <w:rFonts w:cs="Times New Roman"/>
          <w:sz w:val="26"/>
          <w:szCs w:val="26"/>
          <w:lang w:val="en-GB"/>
        </w:rPr>
        <w:t>.</w:t>
      </w:r>
      <w:r w:rsidRPr="004D7F2A">
        <w:rPr>
          <w:rFonts w:cs="Times New Roman"/>
          <w:sz w:val="26"/>
          <w:szCs w:val="26"/>
          <w:lang w:val="en-GB"/>
        </w:rPr>
        <w:tab/>
      </w:r>
      <w:r w:rsidR="00DD61DC" w:rsidRPr="004D7F2A">
        <w:rPr>
          <w:rFonts w:cs="Times New Roman"/>
          <w:sz w:val="26"/>
          <w:szCs w:val="26"/>
          <w:lang w:val="en-GB"/>
        </w:rPr>
        <w:t xml:space="preserve">The defendant has conceded that it is liable to compensate the plaintiff.  The quantum of general damages payable to the plaintiff has been settled.  The defendant </w:t>
      </w:r>
      <w:r w:rsidR="00EF669A" w:rsidRPr="004D7F2A">
        <w:rPr>
          <w:rFonts w:cs="Times New Roman"/>
          <w:sz w:val="26"/>
          <w:szCs w:val="26"/>
          <w:lang w:val="en-GB"/>
        </w:rPr>
        <w:t>has undertaken to furnish to the plaintiff an undertaking in terms of section 17(4)(a) of the Road Accident Fund Act, Act No 56 of 1996.</w:t>
      </w:r>
    </w:p>
    <w:p w14:paraId="56974258" w14:textId="4A041978" w:rsidR="007C142C"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w:t>
      </w:r>
      <w:r w:rsidRPr="004D7F2A">
        <w:rPr>
          <w:rFonts w:cs="Times New Roman"/>
          <w:sz w:val="26"/>
          <w:szCs w:val="26"/>
          <w:lang w:val="en-GB"/>
        </w:rPr>
        <w:tab/>
      </w:r>
      <w:r w:rsidR="007C142C" w:rsidRPr="004D7F2A">
        <w:rPr>
          <w:rFonts w:cs="Times New Roman"/>
          <w:sz w:val="26"/>
          <w:szCs w:val="26"/>
          <w:lang w:val="en-GB"/>
        </w:rPr>
        <w:t xml:space="preserve">Neither party led viva voce evidence at the hearing.  The parties’ counsel agreed that the dispute should be decided on the basis of the expert reports filed by the </w:t>
      </w:r>
      <w:r w:rsidR="007C142C" w:rsidRPr="004D7F2A">
        <w:rPr>
          <w:rFonts w:cs="Times New Roman"/>
          <w:sz w:val="26"/>
          <w:szCs w:val="26"/>
          <w:lang w:val="en-GB"/>
        </w:rPr>
        <w:lastRenderedPageBreak/>
        <w:t>parties and the joint minutes filed by the experts.</w:t>
      </w:r>
      <w:r w:rsidR="004D7F2A" w:rsidRPr="004D7F2A">
        <w:rPr>
          <w:rFonts w:cs="Times New Roman"/>
          <w:sz w:val="26"/>
          <w:szCs w:val="26"/>
          <w:lang w:val="en-GB"/>
        </w:rPr>
        <w:t xml:space="preserve">  The plaintiff therefore suffered no past loss of earnings.</w:t>
      </w:r>
    </w:p>
    <w:p w14:paraId="51FC8A94" w14:textId="4E8B1DD3" w:rsidR="004F0F3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4.</w:t>
      </w:r>
      <w:r w:rsidRPr="004D7F2A">
        <w:rPr>
          <w:rFonts w:cs="Times New Roman"/>
          <w:sz w:val="26"/>
          <w:szCs w:val="26"/>
          <w:lang w:val="en-GB"/>
        </w:rPr>
        <w:tab/>
      </w:r>
      <w:r w:rsidR="004F0F39" w:rsidRPr="004D7F2A">
        <w:rPr>
          <w:rFonts w:cs="Times New Roman"/>
          <w:sz w:val="26"/>
          <w:szCs w:val="26"/>
          <w:lang w:val="en-GB"/>
        </w:rPr>
        <w:t xml:space="preserve">The outstanding dispute is the defendant’s liability for future loss of earnings.  </w:t>
      </w:r>
      <w:r w:rsidR="007C142C" w:rsidRPr="004D7F2A">
        <w:rPr>
          <w:rFonts w:cs="Times New Roman"/>
          <w:sz w:val="26"/>
          <w:szCs w:val="26"/>
          <w:lang w:val="en-GB"/>
        </w:rPr>
        <w:t xml:space="preserve">The plaintiff was fully remunerated for the three weeks she was not at work after the accident.  </w:t>
      </w:r>
    </w:p>
    <w:p w14:paraId="13C2668C" w14:textId="2A4C5CA6" w:rsidR="006827C7"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5.</w:t>
      </w:r>
      <w:r w:rsidRPr="004D7F2A">
        <w:rPr>
          <w:rFonts w:cs="Times New Roman"/>
          <w:sz w:val="26"/>
          <w:szCs w:val="26"/>
          <w:lang w:val="en-GB"/>
        </w:rPr>
        <w:tab/>
      </w:r>
      <w:r w:rsidR="006827C7" w:rsidRPr="004D7F2A">
        <w:rPr>
          <w:rFonts w:cs="Times New Roman"/>
          <w:sz w:val="26"/>
          <w:szCs w:val="26"/>
          <w:lang w:val="en-GB"/>
        </w:rPr>
        <w:t>The following experts</w:t>
      </w:r>
      <w:r w:rsidR="004F0F39" w:rsidRPr="004D7F2A">
        <w:rPr>
          <w:rFonts w:cs="Times New Roman"/>
          <w:sz w:val="26"/>
          <w:szCs w:val="26"/>
          <w:lang w:val="en-GB"/>
        </w:rPr>
        <w:t>, amongst others,</w:t>
      </w:r>
      <w:r w:rsidR="006827C7" w:rsidRPr="004D7F2A">
        <w:rPr>
          <w:rFonts w:cs="Times New Roman"/>
          <w:sz w:val="26"/>
          <w:szCs w:val="26"/>
          <w:lang w:val="en-GB"/>
        </w:rPr>
        <w:t xml:space="preserve"> filed reports:</w:t>
      </w:r>
    </w:p>
    <w:p w14:paraId="743C7DB4" w14:textId="3A50013D" w:rsidR="006827C7" w:rsidRPr="004D7F2A" w:rsidRDefault="00CA1993" w:rsidP="00CA1993">
      <w:pPr>
        <w:tabs>
          <w:tab w:val="left" w:pos="1843"/>
          <w:tab w:val="left" w:pos="1985"/>
        </w:tabs>
        <w:spacing w:before="100" w:after="40" w:line="360" w:lineRule="auto"/>
        <w:ind w:left="1134" w:hanging="283"/>
        <w:jc w:val="both"/>
        <w:rPr>
          <w:rFonts w:cs="Times New Roman"/>
          <w:sz w:val="26"/>
          <w:szCs w:val="26"/>
          <w:lang w:val="en-GB"/>
        </w:rPr>
      </w:pPr>
      <w:r w:rsidRPr="004D7F2A">
        <w:rPr>
          <w:rFonts w:cs="Times New Roman"/>
          <w:sz w:val="26"/>
          <w:szCs w:val="26"/>
          <w:lang w:val="en-GB"/>
        </w:rPr>
        <w:t>5.1.</w:t>
      </w:r>
      <w:r w:rsidRPr="004D7F2A">
        <w:rPr>
          <w:rFonts w:cs="Times New Roman"/>
          <w:sz w:val="26"/>
          <w:szCs w:val="26"/>
          <w:lang w:val="en-GB"/>
        </w:rPr>
        <w:tab/>
      </w:r>
      <w:r w:rsidR="006827C7" w:rsidRPr="004D7F2A">
        <w:rPr>
          <w:rFonts w:cs="Times New Roman"/>
          <w:sz w:val="26"/>
          <w:szCs w:val="26"/>
          <w:lang w:val="en-GB"/>
        </w:rPr>
        <w:t>For the plaintiff:</w:t>
      </w:r>
    </w:p>
    <w:p w14:paraId="0D60AF28" w14:textId="723A1BF9" w:rsidR="006827C7" w:rsidRPr="004D7F2A" w:rsidRDefault="00CA1993" w:rsidP="00CA1993">
      <w:pPr>
        <w:spacing w:before="100" w:after="40" w:line="360" w:lineRule="auto"/>
        <w:ind w:left="1224" w:firstLine="619"/>
        <w:jc w:val="both"/>
        <w:rPr>
          <w:rFonts w:cs="Times New Roman"/>
          <w:sz w:val="26"/>
          <w:szCs w:val="26"/>
          <w:lang w:val="en-GB"/>
        </w:rPr>
      </w:pPr>
      <w:r w:rsidRPr="004D7F2A">
        <w:rPr>
          <w:rFonts w:cs="Times New Roman"/>
          <w:sz w:val="26"/>
          <w:szCs w:val="26"/>
          <w:lang w:val="en-GB"/>
        </w:rPr>
        <w:t>5.1.1.</w:t>
      </w:r>
      <w:r w:rsidRPr="004D7F2A">
        <w:rPr>
          <w:rFonts w:cs="Times New Roman"/>
          <w:sz w:val="26"/>
          <w:szCs w:val="26"/>
          <w:lang w:val="en-GB"/>
        </w:rPr>
        <w:tab/>
      </w:r>
      <w:r w:rsidR="00132596" w:rsidRPr="004D7F2A">
        <w:rPr>
          <w:rFonts w:cs="Times New Roman"/>
          <w:sz w:val="26"/>
          <w:szCs w:val="26"/>
          <w:lang w:val="en-GB"/>
        </w:rPr>
        <w:t>Educational Psychologist, Mr MS Mthimkhulu</w:t>
      </w:r>
    </w:p>
    <w:p w14:paraId="0B603DF5" w14:textId="2E82FD3F" w:rsidR="006827C7" w:rsidRPr="004D7F2A" w:rsidRDefault="00CA1993" w:rsidP="00CA1993">
      <w:pPr>
        <w:spacing w:before="100" w:after="40" w:line="360" w:lineRule="auto"/>
        <w:ind w:left="1224" w:firstLine="619"/>
        <w:jc w:val="both"/>
        <w:rPr>
          <w:rFonts w:cs="Times New Roman"/>
          <w:sz w:val="26"/>
          <w:szCs w:val="26"/>
          <w:lang w:val="en-GB"/>
        </w:rPr>
      </w:pPr>
      <w:r w:rsidRPr="004D7F2A">
        <w:rPr>
          <w:rFonts w:cs="Times New Roman"/>
          <w:sz w:val="26"/>
          <w:szCs w:val="26"/>
          <w:lang w:val="en-GB"/>
        </w:rPr>
        <w:t>5.1.2.</w:t>
      </w:r>
      <w:r w:rsidRPr="004D7F2A">
        <w:rPr>
          <w:rFonts w:cs="Times New Roman"/>
          <w:sz w:val="26"/>
          <w:szCs w:val="26"/>
          <w:lang w:val="en-GB"/>
        </w:rPr>
        <w:tab/>
      </w:r>
      <w:r w:rsidR="00D4225B" w:rsidRPr="004D7F2A">
        <w:rPr>
          <w:rFonts w:cs="Times New Roman"/>
          <w:sz w:val="26"/>
          <w:szCs w:val="26"/>
          <w:lang w:val="en-GB"/>
        </w:rPr>
        <w:t>Industrial Psychologist, Ms Nqapela;</w:t>
      </w:r>
    </w:p>
    <w:p w14:paraId="146337CA" w14:textId="60F4E85C" w:rsidR="006827C7" w:rsidRPr="004D7F2A" w:rsidRDefault="00CA1993" w:rsidP="00CA1993">
      <w:pPr>
        <w:spacing w:before="100" w:after="40" w:line="360" w:lineRule="auto"/>
        <w:ind w:left="1224" w:firstLine="619"/>
        <w:jc w:val="both"/>
        <w:rPr>
          <w:rFonts w:cs="Times New Roman"/>
          <w:sz w:val="26"/>
          <w:szCs w:val="26"/>
          <w:lang w:val="en-GB"/>
        </w:rPr>
      </w:pPr>
      <w:r w:rsidRPr="004D7F2A">
        <w:rPr>
          <w:rFonts w:cs="Times New Roman"/>
          <w:sz w:val="26"/>
          <w:szCs w:val="26"/>
          <w:lang w:val="en-GB"/>
        </w:rPr>
        <w:t>5.1.3.</w:t>
      </w:r>
      <w:r w:rsidRPr="004D7F2A">
        <w:rPr>
          <w:rFonts w:cs="Times New Roman"/>
          <w:sz w:val="26"/>
          <w:szCs w:val="26"/>
          <w:lang w:val="en-GB"/>
        </w:rPr>
        <w:tab/>
      </w:r>
      <w:r w:rsidR="004F0F39" w:rsidRPr="004D7F2A">
        <w:rPr>
          <w:rFonts w:cs="Times New Roman"/>
          <w:sz w:val="26"/>
          <w:szCs w:val="26"/>
          <w:lang w:val="en-GB"/>
        </w:rPr>
        <w:t>Clinical Psychologist, Dr Mashaba;</w:t>
      </w:r>
    </w:p>
    <w:p w14:paraId="53913547" w14:textId="0DB12C15" w:rsidR="006827C7" w:rsidRPr="004D7F2A" w:rsidRDefault="00CA1993" w:rsidP="00CA1993">
      <w:pPr>
        <w:spacing w:before="100" w:after="40" w:line="360" w:lineRule="auto"/>
        <w:ind w:left="1224" w:firstLine="619"/>
        <w:jc w:val="both"/>
        <w:rPr>
          <w:rFonts w:cs="Times New Roman"/>
          <w:sz w:val="26"/>
          <w:szCs w:val="26"/>
          <w:lang w:val="en-GB"/>
        </w:rPr>
      </w:pPr>
      <w:r w:rsidRPr="004D7F2A">
        <w:rPr>
          <w:rFonts w:cs="Times New Roman"/>
          <w:sz w:val="26"/>
          <w:szCs w:val="26"/>
          <w:lang w:val="en-GB"/>
        </w:rPr>
        <w:t>5.1.4.</w:t>
      </w:r>
      <w:r w:rsidRPr="004D7F2A">
        <w:rPr>
          <w:rFonts w:cs="Times New Roman"/>
          <w:sz w:val="26"/>
          <w:szCs w:val="26"/>
          <w:lang w:val="en-GB"/>
        </w:rPr>
        <w:tab/>
      </w:r>
      <w:r w:rsidR="004F0F39" w:rsidRPr="004D7F2A">
        <w:rPr>
          <w:rFonts w:cs="Times New Roman"/>
          <w:sz w:val="26"/>
          <w:szCs w:val="26"/>
          <w:lang w:val="en-GB"/>
        </w:rPr>
        <w:t>Actuary</w:t>
      </w:r>
      <w:r w:rsidR="00632E65" w:rsidRPr="004D7F2A">
        <w:rPr>
          <w:rFonts w:cs="Times New Roman"/>
          <w:sz w:val="26"/>
          <w:szCs w:val="26"/>
          <w:lang w:val="en-GB"/>
        </w:rPr>
        <w:t>.</w:t>
      </w:r>
      <w:r w:rsidR="004F0F39" w:rsidRPr="004D7F2A">
        <w:rPr>
          <w:rFonts w:cs="Times New Roman"/>
          <w:sz w:val="26"/>
          <w:szCs w:val="26"/>
          <w:lang w:val="en-GB"/>
        </w:rPr>
        <w:t xml:space="preserve"> </w:t>
      </w:r>
    </w:p>
    <w:p w14:paraId="01705663" w14:textId="66D4D30B" w:rsidR="006827C7" w:rsidRPr="004D7F2A" w:rsidRDefault="00CA1993" w:rsidP="00CA1993">
      <w:pPr>
        <w:tabs>
          <w:tab w:val="left" w:pos="1843"/>
          <w:tab w:val="left" w:pos="1985"/>
        </w:tabs>
        <w:spacing w:before="100" w:after="40" w:line="360" w:lineRule="auto"/>
        <w:ind w:left="1134" w:hanging="283"/>
        <w:jc w:val="both"/>
        <w:rPr>
          <w:rFonts w:cs="Times New Roman"/>
          <w:sz w:val="26"/>
          <w:szCs w:val="26"/>
          <w:lang w:val="en-GB"/>
        </w:rPr>
      </w:pPr>
      <w:r w:rsidRPr="004D7F2A">
        <w:rPr>
          <w:rFonts w:cs="Times New Roman"/>
          <w:sz w:val="26"/>
          <w:szCs w:val="26"/>
          <w:lang w:val="en-GB"/>
        </w:rPr>
        <w:t>5.2.</w:t>
      </w:r>
      <w:r w:rsidRPr="004D7F2A">
        <w:rPr>
          <w:rFonts w:cs="Times New Roman"/>
          <w:sz w:val="26"/>
          <w:szCs w:val="26"/>
          <w:lang w:val="en-GB"/>
        </w:rPr>
        <w:tab/>
      </w:r>
      <w:r w:rsidR="006827C7" w:rsidRPr="004D7F2A">
        <w:rPr>
          <w:rFonts w:cs="Times New Roman"/>
          <w:sz w:val="26"/>
          <w:szCs w:val="26"/>
          <w:lang w:val="en-GB"/>
        </w:rPr>
        <w:t>For the defendant:</w:t>
      </w:r>
    </w:p>
    <w:p w14:paraId="4B3E45A8" w14:textId="218AD9DE" w:rsidR="006827C7" w:rsidRPr="004D7F2A" w:rsidRDefault="00CA1993" w:rsidP="00CA1993">
      <w:pPr>
        <w:spacing w:before="100" w:after="40" w:line="360" w:lineRule="auto"/>
        <w:ind w:left="1224" w:firstLine="619"/>
        <w:jc w:val="both"/>
        <w:rPr>
          <w:rFonts w:cs="Times New Roman"/>
          <w:sz w:val="26"/>
          <w:szCs w:val="26"/>
          <w:lang w:val="en-GB"/>
        </w:rPr>
      </w:pPr>
      <w:r w:rsidRPr="004D7F2A">
        <w:rPr>
          <w:rFonts w:cs="Times New Roman"/>
          <w:sz w:val="26"/>
          <w:szCs w:val="26"/>
          <w:lang w:val="en-GB"/>
        </w:rPr>
        <w:t>5.2.1.</w:t>
      </w:r>
      <w:r w:rsidRPr="004D7F2A">
        <w:rPr>
          <w:rFonts w:cs="Times New Roman"/>
          <w:sz w:val="26"/>
          <w:szCs w:val="26"/>
          <w:lang w:val="en-GB"/>
        </w:rPr>
        <w:tab/>
      </w:r>
      <w:r w:rsidR="00DF5711" w:rsidRPr="004D7F2A">
        <w:rPr>
          <w:rFonts w:cs="Times New Roman"/>
          <w:sz w:val="26"/>
          <w:szCs w:val="26"/>
          <w:lang w:val="en-GB"/>
        </w:rPr>
        <w:t xml:space="preserve">Educational Psychologist, </w:t>
      </w:r>
      <w:r w:rsidR="001305A2" w:rsidRPr="004D7F2A">
        <w:rPr>
          <w:rFonts w:cs="Times New Roman"/>
          <w:sz w:val="26"/>
          <w:szCs w:val="26"/>
          <w:lang w:val="en-GB"/>
        </w:rPr>
        <w:t>Ms Mills</w:t>
      </w:r>
      <w:r w:rsidR="00D4225B" w:rsidRPr="004D7F2A">
        <w:rPr>
          <w:rFonts w:cs="Times New Roman"/>
          <w:sz w:val="26"/>
          <w:szCs w:val="26"/>
          <w:lang w:val="en-GB"/>
        </w:rPr>
        <w:t>;</w:t>
      </w:r>
    </w:p>
    <w:p w14:paraId="2F030F08" w14:textId="46AE233E" w:rsidR="006827C7" w:rsidRPr="004D7F2A" w:rsidRDefault="00CA1993" w:rsidP="00CA1993">
      <w:pPr>
        <w:spacing w:before="100" w:after="40" w:line="360" w:lineRule="auto"/>
        <w:ind w:left="1224" w:firstLine="619"/>
        <w:jc w:val="both"/>
        <w:rPr>
          <w:rFonts w:cs="Times New Roman"/>
          <w:sz w:val="26"/>
          <w:szCs w:val="26"/>
          <w:lang w:val="en-GB"/>
        </w:rPr>
      </w:pPr>
      <w:r w:rsidRPr="004D7F2A">
        <w:rPr>
          <w:rFonts w:cs="Times New Roman"/>
          <w:sz w:val="26"/>
          <w:szCs w:val="26"/>
          <w:lang w:val="en-GB"/>
        </w:rPr>
        <w:t>5.2.2.</w:t>
      </w:r>
      <w:r w:rsidRPr="004D7F2A">
        <w:rPr>
          <w:rFonts w:cs="Times New Roman"/>
          <w:sz w:val="26"/>
          <w:szCs w:val="26"/>
          <w:lang w:val="en-GB"/>
        </w:rPr>
        <w:tab/>
      </w:r>
      <w:r w:rsidR="00D4225B" w:rsidRPr="004D7F2A">
        <w:rPr>
          <w:rFonts w:cs="Times New Roman"/>
          <w:sz w:val="26"/>
          <w:szCs w:val="26"/>
          <w:lang w:val="en-GB"/>
        </w:rPr>
        <w:t>Industrial Psychologist, Mr Brits;</w:t>
      </w:r>
    </w:p>
    <w:p w14:paraId="236466F2" w14:textId="7CAAFCB8" w:rsidR="006827C7" w:rsidRPr="004D7F2A" w:rsidRDefault="00CA1993" w:rsidP="00CA1993">
      <w:pPr>
        <w:spacing w:before="100" w:after="40" w:line="360" w:lineRule="auto"/>
        <w:ind w:left="1224" w:firstLine="619"/>
        <w:jc w:val="both"/>
        <w:rPr>
          <w:rFonts w:cs="Times New Roman"/>
          <w:sz w:val="26"/>
          <w:szCs w:val="26"/>
          <w:lang w:val="en-GB"/>
        </w:rPr>
      </w:pPr>
      <w:r w:rsidRPr="004D7F2A">
        <w:rPr>
          <w:rFonts w:cs="Times New Roman"/>
          <w:sz w:val="26"/>
          <w:szCs w:val="26"/>
          <w:lang w:val="en-GB"/>
        </w:rPr>
        <w:t>5.2.3.</w:t>
      </w:r>
      <w:r w:rsidRPr="004D7F2A">
        <w:rPr>
          <w:rFonts w:cs="Times New Roman"/>
          <w:sz w:val="26"/>
          <w:szCs w:val="26"/>
          <w:lang w:val="en-GB"/>
        </w:rPr>
        <w:tab/>
      </w:r>
      <w:r w:rsidR="004F0F39" w:rsidRPr="004D7F2A">
        <w:rPr>
          <w:rFonts w:cs="Times New Roman"/>
          <w:sz w:val="26"/>
          <w:szCs w:val="26"/>
          <w:lang w:val="en-GB"/>
        </w:rPr>
        <w:t>Clinical Psychologist, Mr Sampson</w:t>
      </w:r>
      <w:r w:rsidR="004F0F39" w:rsidRPr="004D7F2A">
        <w:rPr>
          <w:rStyle w:val="FootnoteReference"/>
          <w:rFonts w:cs="Times New Roman"/>
          <w:sz w:val="26"/>
          <w:szCs w:val="26"/>
          <w:lang w:val="en-GB"/>
        </w:rPr>
        <w:footnoteReference w:id="1"/>
      </w:r>
      <w:r w:rsidR="004F0F39" w:rsidRPr="004D7F2A">
        <w:rPr>
          <w:rFonts w:cs="Times New Roman"/>
          <w:sz w:val="26"/>
          <w:szCs w:val="26"/>
          <w:lang w:val="en-GB"/>
        </w:rPr>
        <w:t>.</w:t>
      </w:r>
    </w:p>
    <w:p w14:paraId="089E95D5" w14:textId="091EC652" w:rsidR="006827C7"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6.</w:t>
      </w:r>
      <w:r w:rsidRPr="004D7F2A">
        <w:rPr>
          <w:rFonts w:cs="Times New Roman"/>
          <w:sz w:val="26"/>
          <w:szCs w:val="26"/>
          <w:lang w:val="en-GB"/>
        </w:rPr>
        <w:tab/>
      </w:r>
      <w:r w:rsidR="00132596" w:rsidRPr="004D7F2A">
        <w:rPr>
          <w:rFonts w:cs="Times New Roman"/>
          <w:sz w:val="26"/>
          <w:szCs w:val="26"/>
          <w:lang w:val="en-GB"/>
        </w:rPr>
        <w:t>Having met to limit the disputes the following experts prepared j</w:t>
      </w:r>
      <w:r w:rsidR="006827C7" w:rsidRPr="004D7F2A">
        <w:rPr>
          <w:rFonts w:cs="Times New Roman"/>
          <w:sz w:val="26"/>
          <w:szCs w:val="26"/>
          <w:lang w:val="en-GB"/>
        </w:rPr>
        <w:t>oint minute</w:t>
      </w:r>
      <w:r w:rsidR="00132596" w:rsidRPr="004D7F2A">
        <w:rPr>
          <w:rFonts w:cs="Times New Roman"/>
          <w:sz w:val="26"/>
          <w:szCs w:val="26"/>
          <w:lang w:val="en-GB"/>
        </w:rPr>
        <w:t xml:space="preserve">s.  </w:t>
      </w:r>
    </w:p>
    <w:p w14:paraId="02FB4F24" w14:textId="2F8E8205" w:rsidR="00132596" w:rsidRPr="004D7F2A" w:rsidRDefault="00CA1993" w:rsidP="00CA1993">
      <w:pPr>
        <w:tabs>
          <w:tab w:val="left" w:pos="1843"/>
          <w:tab w:val="left" w:pos="1985"/>
        </w:tabs>
        <w:spacing w:before="100" w:after="40" w:line="360" w:lineRule="auto"/>
        <w:ind w:left="1134" w:hanging="283"/>
        <w:jc w:val="both"/>
        <w:rPr>
          <w:rFonts w:cs="Times New Roman"/>
          <w:sz w:val="26"/>
          <w:szCs w:val="26"/>
          <w:lang w:val="en-GB"/>
        </w:rPr>
      </w:pPr>
      <w:r w:rsidRPr="004D7F2A">
        <w:rPr>
          <w:rFonts w:cs="Times New Roman"/>
          <w:sz w:val="26"/>
          <w:szCs w:val="26"/>
          <w:lang w:val="en-GB"/>
        </w:rPr>
        <w:t>6.1.</w:t>
      </w:r>
      <w:r w:rsidRPr="004D7F2A">
        <w:rPr>
          <w:rFonts w:cs="Times New Roman"/>
          <w:sz w:val="26"/>
          <w:szCs w:val="26"/>
          <w:lang w:val="en-GB"/>
        </w:rPr>
        <w:tab/>
      </w:r>
      <w:r w:rsidR="004F0F39" w:rsidRPr="004D7F2A">
        <w:rPr>
          <w:rFonts w:cs="Times New Roman"/>
          <w:sz w:val="26"/>
          <w:szCs w:val="26"/>
          <w:lang w:val="en-GB"/>
        </w:rPr>
        <w:t>Educational Psychologists;</w:t>
      </w:r>
    </w:p>
    <w:p w14:paraId="7E17B7B2" w14:textId="4E65B99C" w:rsidR="00132596" w:rsidRPr="004D7F2A" w:rsidRDefault="00CA1993" w:rsidP="00CA1993">
      <w:pPr>
        <w:tabs>
          <w:tab w:val="left" w:pos="1843"/>
          <w:tab w:val="left" w:pos="1985"/>
        </w:tabs>
        <w:spacing w:before="100" w:after="40" w:line="360" w:lineRule="auto"/>
        <w:ind w:left="1134" w:hanging="283"/>
        <w:jc w:val="both"/>
        <w:rPr>
          <w:rFonts w:cs="Times New Roman"/>
          <w:sz w:val="26"/>
          <w:szCs w:val="26"/>
          <w:lang w:val="en-GB"/>
        </w:rPr>
      </w:pPr>
      <w:r w:rsidRPr="004D7F2A">
        <w:rPr>
          <w:rFonts w:cs="Times New Roman"/>
          <w:sz w:val="26"/>
          <w:szCs w:val="26"/>
          <w:lang w:val="en-GB"/>
        </w:rPr>
        <w:t>6.2.</w:t>
      </w:r>
      <w:r w:rsidRPr="004D7F2A">
        <w:rPr>
          <w:rFonts w:cs="Times New Roman"/>
          <w:sz w:val="26"/>
          <w:szCs w:val="26"/>
          <w:lang w:val="en-GB"/>
        </w:rPr>
        <w:tab/>
      </w:r>
      <w:r w:rsidR="004F0F39" w:rsidRPr="004D7F2A">
        <w:rPr>
          <w:rFonts w:cs="Times New Roman"/>
          <w:sz w:val="26"/>
          <w:szCs w:val="26"/>
          <w:lang w:val="en-GB"/>
        </w:rPr>
        <w:t>Industrial Psychologists; and</w:t>
      </w:r>
    </w:p>
    <w:p w14:paraId="1C8C7C01" w14:textId="4EB344DD" w:rsidR="004C35C5" w:rsidRPr="004D7F2A" w:rsidRDefault="00CA1993" w:rsidP="00CA1993">
      <w:pPr>
        <w:tabs>
          <w:tab w:val="left" w:pos="1843"/>
          <w:tab w:val="left" w:pos="1985"/>
        </w:tabs>
        <w:spacing w:before="100" w:after="40" w:line="360" w:lineRule="auto"/>
        <w:ind w:left="1134" w:hanging="283"/>
        <w:jc w:val="both"/>
        <w:rPr>
          <w:rFonts w:cs="Times New Roman"/>
          <w:sz w:val="26"/>
          <w:szCs w:val="26"/>
          <w:lang w:val="en-GB"/>
        </w:rPr>
      </w:pPr>
      <w:r w:rsidRPr="004D7F2A">
        <w:rPr>
          <w:rFonts w:cs="Times New Roman"/>
          <w:sz w:val="26"/>
          <w:szCs w:val="26"/>
          <w:lang w:val="en-GB"/>
        </w:rPr>
        <w:t>6.3.</w:t>
      </w:r>
      <w:r w:rsidRPr="004D7F2A">
        <w:rPr>
          <w:rFonts w:cs="Times New Roman"/>
          <w:sz w:val="26"/>
          <w:szCs w:val="26"/>
          <w:lang w:val="en-GB"/>
        </w:rPr>
        <w:tab/>
      </w:r>
      <w:r w:rsidR="004F0F39" w:rsidRPr="004D7F2A">
        <w:rPr>
          <w:rFonts w:cs="Times New Roman"/>
          <w:sz w:val="26"/>
          <w:szCs w:val="26"/>
          <w:lang w:val="en-GB"/>
        </w:rPr>
        <w:t xml:space="preserve">Clinical Psychologists. </w:t>
      </w:r>
    </w:p>
    <w:p w14:paraId="6BDB1181" w14:textId="4D479887" w:rsidR="0095785B"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7.</w:t>
      </w:r>
      <w:r w:rsidRPr="004D7F2A">
        <w:rPr>
          <w:rFonts w:cs="Times New Roman"/>
          <w:sz w:val="26"/>
          <w:szCs w:val="26"/>
          <w:lang w:val="en-GB"/>
        </w:rPr>
        <w:tab/>
      </w:r>
      <w:r w:rsidR="000E31C5" w:rsidRPr="004D7F2A">
        <w:rPr>
          <w:rFonts w:cs="Times New Roman"/>
          <w:sz w:val="26"/>
          <w:szCs w:val="26"/>
          <w:lang w:val="en-GB"/>
        </w:rPr>
        <w:t>The plaintiff had accumulated a number of qualifications pre accident</w:t>
      </w:r>
      <w:r w:rsidR="00BC7277" w:rsidRPr="004D7F2A">
        <w:rPr>
          <w:rFonts w:cs="Times New Roman"/>
          <w:sz w:val="26"/>
          <w:szCs w:val="26"/>
          <w:lang w:val="en-GB"/>
        </w:rPr>
        <w:t>.  Her vision was to obtain a Masters’ degree.  This ambition has not been stunted by the accident.  The plaintiff intends pursuing this dream.</w:t>
      </w:r>
    </w:p>
    <w:p w14:paraId="0709F375" w14:textId="37DA504E" w:rsidR="00B96618"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8.</w:t>
      </w:r>
      <w:r w:rsidRPr="004D7F2A">
        <w:rPr>
          <w:rFonts w:cs="Times New Roman"/>
          <w:sz w:val="26"/>
          <w:szCs w:val="26"/>
          <w:lang w:val="en-GB"/>
        </w:rPr>
        <w:tab/>
      </w:r>
      <w:r w:rsidR="0095785B" w:rsidRPr="004D7F2A">
        <w:rPr>
          <w:rFonts w:cs="Times New Roman"/>
          <w:sz w:val="26"/>
          <w:szCs w:val="26"/>
          <w:lang w:val="en-GB"/>
        </w:rPr>
        <w:t xml:space="preserve">In April 2015 the plaintiff obtained a Bachelor of Accounting Science: Management Accounting from UNISA.  On 3 May 2016 she obtained a Postgraduate Diploma: Management Accounting </w:t>
      </w:r>
      <w:r w:rsidR="00B96618" w:rsidRPr="004D7F2A">
        <w:rPr>
          <w:rFonts w:cs="Times New Roman"/>
          <w:sz w:val="26"/>
          <w:szCs w:val="26"/>
          <w:lang w:val="en-GB"/>
        </w:rPr>
        <w:t>from UNISA.</w:t>
      </w:r>
    </w:p>
    <w:p w14:paraId="40051A6D" w14:textId="16BEFC1B" w:rsidR="00632E65"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lastRenderedPageBreak/>
        <w:t>9.</w:t>
      </w:r>
      <w:r w:rsidRPr="004D7F2A">
        <w:rPr>
          <w:rFonts w:cs="Times New Roman"/>
          <w:sz w:val="26"/>
          <w:szCs w:val="26"/>
          <w:lang w:val="en-GB"/>
        </w:rPr>
        <w:tab/>
      </w:r>
      <w:r w:rsidR="00B96618" w:rsidRPr="004D7F2A">
        <w:rPr>
          <w:rFonts w:cs="Times New Roman"/>
          <w:sz w:val="26"/>
          <w:szCs w:val="26"/>
          <w:lang w:val="en-GB"/>
        </w:rPr>
        <w:t>The plaintiff registered with the Chartered Institute of Management Accountants (CIMA) and commenced study in January 2016 for a qualification (hereinafter referred to as the “</w:t>
      </w:r>
      <w:r w:rsidR="00B96618" w:rsidRPr="004D7F2A">
        <w:rPr>
          <w:rFonts w:cs="Times New Roman"/>
          <w:b/>
          <w:bCs/>
          <w:sz w:val="26"/>
          <w:szCs w:val="26"/>
          <w:lang w:val="en-GB"/>
        </w:rPr>
        <w:t>CIMA course</w:t>
      </w:r>
      <w:r w:rsidR="00B96618" w:rsidRPr="004D7F2A">
        <w:rPr>
          <w:rFonts w:cs="Times New Roman"/>
          <w:sz w:val="26"/>
          <w:szCs w:val="26"/>
          <w:lang w:val="en-GB"/>
        </w:rPr>
        <w:t>” or the “</w:t>
      </w:r>
      <w:r w:rsidR="00B96618" w:rsidRPr="004D7F2A">
        <w:rPr>
          <w:rFonts w:cs="Times New Roman"/>
          <w:b/>
          <w:bCs/>
          <w:sz w:val="26"/>
          <w:szCs w:val="26"/>
          <w:lang w:val="en-GB"/>
        </w:rPr>
        <w:t>CIMA qualification</w:t>
      </w:r>
      <w:r w:rsidR="00B96618" w:rsidRPr="004D7F2A">
        <w:rPr>
          <w:rFonts w:cs="Times New Roman"/>
          <w:i/>
          <w:iCs/>
          <w:sz w:val="26"/>
          <w:szCs w:val="26"/>
          <w:lang w:val="en-GB"/>
        </w:rPr>
        <w:t>”</w:t>
      </w:r>
      <w:r w:rsidR="00B96618" w:rsidRPr="004D7F2A">
        <w:rPr>
          <w:rFonts w:cs="Times New Roman"/>
          <w:sz w:val="26"/>
          <w:szCs w:val="26"/>
          <w:lang w:val="en-GB"/>
        </w:rPr>
        <w:t xml:space="preserve">). </w:t>
      </w:r>
      <w:r w:rsidR="00B96618" w:rsidRPr="004D7F2A">
        <w:rPr>
          <w:rFonts w:cs="Times New Roman"/>
          <w:i/>
          <w:iCs/>
          <w:sz w:val="26"/>
          <w:szCs w:val="26"/>
          <w:lang w:val="en-GB"/>
        </w:rPr>
        <w:t xml:space="preserve"> </w:t>
      </w:r>
      <w:r w:rsidR="00632E65" w:rsidRPr="004D7F2A">
        <w:rPr>
          <w:rFonts w:cs="Times New Roman"/>
          <w:sz w:val="26"/>
          <w:szCs w:val="26"/>
          <w:lang w:val="en-GB"/>
        </w:rPr>
        <w:t>The Post Graduate Diploma: Management Accounting constitutes an NFQ level 8 qualification.  So too the CIMA qualification.  However even though the CIMA qualification is equivalent to that of a Post-Graduate Diploma in Accounting, CIMA qualified and registered professionals enjoy benefits which make them more competitive and much sought out in the open labour market.</w:t>
      </w:r>
    </w:p>
    <w:p w14:paraId="0E5A01B5" w14:textId="2BC7456C" w:rsidR="00B96618"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10.</w:t>
      </w:r>
      <w:r w:rsidRPr="004D7F2A">
        <w:rPr>
          <w:rFonts w:cs="Times New Roman"/>
          <w:sz w:val="26"/>
          <w:szCs w:val="26"/>
          <w:lang w:val="en-GB"/>
        </w:rPr>
        <w:tab/>
      </w:r>
      <w:r w:rsidR="00267209" w:rsidRPr="004D7F2A">
        <w:rPr>
          <w:rFonts w:cs="Times New Roman"/>
          <w:sz w:val="26"/>
          <w:szCs w:val="26"/>
          <w:lang w:val="en-GB"/>
        </w:rPr>
        <w:t>The CIMA course covers three subjects.  Strategic Management (E3), Risk Management (P3) and Financial Strategy (F3</w:t>
      </w:r>
      <w:r w:rsidR="00C1663F" w:rsidRPr="004D7F2A">
        <w:rPr>
          <w:rFonts w:cs="Times New Roman"/>
          <w:sz w:val="26"/>
          <w:szCs w:val="26"/>
          <w:lang w:val="en-GB"/>
        </w:rPr>
        <w:t>)</w:t>
      </w:r>
      <w:r w:rsidR="00267209" w:rsidRPr="004D7F2A">
        <w:rPr>
          <w:rFonts w:cs="Times New Roman"/>
          <w:sz w:val="26"/>
          <w:szCs w:val="26"/>
          <w:lang w:val="en-GB"/>
        </w:rPr>
        <w:t xml:space="preserve">.  </w:t>
      </w:r>
    </w:p>
    <w:p w14:paraId="74C5F342" w14:textId="5590B6F2" w:rsidR="0026720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11.</w:t>
      </w:r>
      <w:r w:rsidRPr="004D7F2A">
        <w:rPr>
          <w:rFonts w:cs="Times New Roman"/>
          <w:sz w:val="26"/>
          <w:szCs w:val="26"/>
          <w:lang w:val="en-GB"/>
        </w:rPr>
        <w:tab/>
      </w:r>
      <w:r w:rsidR="000E31C5" w:rsidRPr="004D7F2A">
        <w:rPr>
          <w:rFonts w:cs="Times New Roman"/>
          <w:sz w:val="26"/>
          <w:szCs w:val="26"/>
          <w:lang w:val="en-GB"/>
        </w:rPr>
        <w:t xml:space="preserve">From July 2012 </w:t>
      </w:r>
      <w:r w:rsidR="00BB67D0" w:rsidRPr="004D7F2A">
        <w:rPr>
          <w:rFonts w:cs="Times New Roman"/>
          <w:sz w:val="26"/>
          <w:szCs w:val="26"/>
          <w:lang w:val="en-GB"/>
        </w:rPr>
        <w:t>until her resignation in 2019</w:t>
      </w:r>
      <w:r w:rsidR="000E31C5" w:rsidRPr="004D7F2A">
        <w:rPr>
          <w:rFonts w:cs="Times New Roman"/>
          <w:sz w:val="26"/>
          <w:szCs w:val="26"/>
          <w:lang w:val="en-GB"/>
        </w:rPr>
        <w:t xml:space="preserve"> </w:t>
      </w:r>
      <w:r w:rsidR="00B96618" w:rsidRPr="004D7F2A">
        <w:rPr>
          <w:rFonts w:cs="Times New Roman"/>
          <w:sz w:val="26"/>
          <w:szCs w:val="26"/>
          <w:lang w:val="en-GB"/>
        </w:rPr>
        <w:t xml:space="preserve">the plaintiff </w:t>
      </w:r>
      <w:r w:rsidR="000E31C5" w:rsidRPr="004D7F2A">
        <w:rPr>
          <w:rFonts w:cs="Times New Roman"/>
          <w:sz w:val="26"/>
          <w:szCs w:val="26"/>
          <w:lang w:val="en-GB"/>
        </w:rPr>
        <w:t>w</w:t>
      </w:r>
      <w:r w:rsidR="004C35C5" w:rsidRPr="004D7F2A">
        <w:rPr>
          <w:rFonts w:cs="Times New Roman"/>
          <w:sz w:val="26"/>
          <w:szCs w:val="26"/>
          <w:lang w:val="en-GB"/>
        </w:rPr>
        <w:t xml:space="preserve">as employed </w:t>
      </w:r>
      <w:r w:rsidR="007E4192" w:rsidRPr="004D7F2A">
        <w:rPr>
          <w:rFonts w:cs="Times New Roman"/>
          <w:sz w:val="26"/>
          <w:szCs w:val="26"/>
          <w:lang w:val="en-GB"/>
        </w:rPr>
        <w:t xml:space="preserve">by the South African Weather Service (SAWS).  </w:t>
      </w:r>
    </w:p>
    <w:p w14:paraId="72FB2625" w14:textId="1CCBE805" w:rsidR="0026720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12.</w:t>
      </w:r>
      <w:r w:rsidRPr="004D7F2A">
        <w:rPr>
          <w:rFonts w:cs="Times New Roman"/>
          <w:sz w:val="26"/>
          <w:szCs w:val="26"/>
          <w:lang w:val="en-GB"/>
        </w:rPr>
        <w:tab/>
      </w:r>
      <w:r w:rsidR="00267209" w:rsidRPr="004D7F2A">
        <w:rPr>
          <w:rFonts w:cs="Times New Roman"/>
          <w:sz w:val="26"/>
          <w:szCs w:val="26"/>
          <w:lang w:val="en-GB"/>
        </w:rPr>
        <w:t>At the time of the accident, she held the position Manager</w:t>
      </w:r>
      <w:r w:rsidR="004D7F2A" w:rsidRPr="004D7F2A">
        <w:rPr>
          <w:rFonts w:cs="Times New Roman"/>
          <w:sz w:val="26"/>
          <w:szCs w:val="26"/>
          <w:lang w:val="en-GB"/>
        </w:rPr>
        <w:t>:</w:t>
      </w:r>
      <w:r w:rsidR="00267209" w:rsidRPr="004D7F2A">
        <w:rPr>
          <w:rFonts w:cs="Times New Roman"/>
          <w:sz w:val="26"/>
          <w:szCs w:val="26"/>
          <w:lang w:val="en-GB"/>
        </w:rPr>
        <w:t xml:space="preserve"> Management Accounting and continued in that position until her resignation in March 2019.  Whilst at the SAWS she enjoyed a stint as a Deputy Director.</w:t>
      </w:r>
    </w:p>
    <w:p w14:paraId="1B2CE9F2" w14:textId="28FD69AD" w:rsidR="00B96618"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13.</w:t>
      </w:r>
      <w:r w:rsidRPr="004D7F2A">
        <w:rPr>
          <w:rFonts w:cs="Times New Roman"/>
          <w:sz w:val="26"/>
          <w:szCs w:val="26"/>
          <w:lang w:val="en-GB"/>
        </w:rPr>
        <w:tab/>
      </w:r>
      <w:r w:rsidR="00267209" w:rsidRPr="004D7F2A">
        <w:rPr>
          <w:rFonts w:cs="Times New Roman"/>
          <w:sz w:val="26"/>
          <w:szCs w:val="26"/>
          <w:lang w:val="en-GB"/>
        </w:rPr>
        <w:t>In 2016, whilst at the SAWS and before the accident, the plaintiff registered for the CIMA course.  In May 2016, she registered for the mock examination in the subjects Risk Management (P3) and Financial Strategy (F3).  According to the defendant’s educational psychologist the plaintiff failed the mock examination in 2016.  There is however no evidence whether the plaintiff passed or failed the mock examination.</w:t>
      </w:r>
    </w:p>
    <w:p w14:paraId="4B75F6F6" w14:textId="0E4FDDD2" w:rsidR="0026720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14.</w:t>
      </w:r>
      <w:r w:rsidRPr="004D7F2A">
        <w:rPr>
          <w:rFonts w:cs="Times New Roman"/>
          <w:sz w:val="26"/>
          <w:szCs w:val="26"/>
          <w:lang w:val="en-GB"/>
        </w:rPr>
        <w:tab/>
      </w:r>
      <w:r w:rsidR="00267209" w:rsidRPr="004D7F2A">
        <w:rPr>
          <w:rFonts w:cs="Times New Roman"/>
          <w:sz w:val="26"/>
          <w:szCs w:val="26"/>
          <w:lang w:val="en-GB"/>
        </w:rPr>
        <w:t xml:space="preserve">The plaintiff continued with the CIMA course in 2017.  There is no record of her pursuing the study in 2018 and 2019. </w:t>
      </w:r>
    </w:p>
    <w:p w14:paraId="028CA5AA" w14:textId="5AE7EBDA" w:rsidR="0095785B"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15.</w:t>
      </w:r>
      <w:r w:rsidRPr="004D7F2A">
        <w:rPr>
          <w:rFonts w:cs="Times New Roman"/>
          <w:sz w:val="26"/>
          <w:szCs w:val="26"/>
          <w:lang w:val="en-GB"/>
        </w:rPr>
        <w:tab/>
      </w:r>
      <w:r w:rsidR="00BB67D0" w:rsidRPr="004D7F2A">
        <w:rPr>
          <w:rFonts w:cs="Times New Roman"/>
          <w:sz w:val="26"/>
          <w:szCs w:val="26"/>
          <w:lang w:val="en-GB"/>
        </w:rPr>
        <w:t>Upon her resignation at the SAW</w:t>
      </w:r>
      <w:r w:rsidR="00632E65" w:rsidRPr="004D7F2A">
        <w:rPr>
          <w:rFonts w:cs="Times New Roman"/>
          <w:sz w:val="26"/>
          <w:szCs w:val="26"/>
          <w:lang w:val="en-GB"/>
        </w:rPr>
        <w:t>S,</w:t>
      </w:r>
      <w:r w:rsidR="00BB67D0" w:rsidRPr="004D7F2A">
        <w:rPr>
          <w:rFonts w:cs="Times New Roman"/>
          <w:sz w:val="26"/>
          <w:szCs w:val="26"/>
          <w:lang w:val="en-GB"/>
        </w:rPr>
        <w:t xml:space="preserve"> and s</w:t>
      </w:r>
      <w:r w:rsidR="00BC5A5B" w:rsidRPr="004D7F2A">
        <w:rPr>
          <w:rFonts w:cs="Times New Roman"/>
          <w:sz w:val="26"/>
          <w:szCs w:val="26"/>
          <w:lang w:val="en-GB"/>
        </w:rPr>
        <w:t>ince March 2019 the plaintiff has been employed as Deputy Director Management Accounting Services at the</w:t>
      </w:r>
      <w:r w:rsidR="00A86905" w:rsidRPr="004D7F2A">
        <w:rPr>
          <w:rFonts w:cs="Times New Roman"/>
          <w:sz w:val="26"/>
          <w:szCs w:val="26"/>
          <w:lang w:val="en-GB"/>
        </w:rPr>
        <w:t xml:space="preserve"> Department of Co-</w:t>
      </w:r>
      <w:r w:rsidR="00632E65" w:rsidRPr="004D7F2A">
        <w:rPr>
          <w:rFonts w:cs="Times New Roman"/>
          <w:sz w:val="26"/>
          <w:szCs w:val="26"/>
          <w:lang w:val="en-GB"/>
        </w:rPr>
        <w:t>O</w:t>
      </w:r>
      <w:r w:rsidR="00A86905" w:rsidRPr="004D7F2A">
        <w:rPr>
          <w:rFonts w:cs="Times New Roman"/>
          <w:sz w:val="26"/>
          <w:szCs w:val="26"/>
          <w:lang w:val="en-GB"/>
        </w:rPr>
        <w:t>perati</w:t>
      </w:r>
      <w:r w:rsidR="00632E65" w:rsidRPr="004D7F2A">
        <w:rPr>
          <w:rFonts w:cs="Times New Roman"/>
          <w:sz w:val="26"/>
          <w:szCs w:val="26"/>
          <w:lang w:val="en-GB"/>
        </w:rPr>
        <w:t>ve Governance and Traditi</w:t>
      </w:r>
      <w:r w:rsidR="00A86905" w:rsidRPr="004D7F2A">
        <w:rPr>
          <w:rFonts w:cs="Times New Roman"/>
          <w:sz w:val="26"/>
          <w:szCs w:val="26"/>
          <w:lang w:val="en-GB"/>
        </w:rPr>
        <w:t>on</w:t>
      </w:r>
      <w:r w:rsidR="00632E65" w:rsidRPr="004D7F2A">
        <w:rPr>
          <w:rFonts w:cs="Times New Roman"/>
          <w:sz w:val="26"/>
          <w:szCs w:val="26"/>
          <w:lang w:val="en-GB"/>
        </w:rPr>
        <w:t>al Affairs at</w:t>
      </w:r>
      <w:r w:rsidR="00A86905" w:rsidRPr="004D7F2A">
        <w:rPr>
          <w:rFonts w:cs="Times New Roman"/>
          <w:sz w:val="26"/>
          <w:szCs w:val="26"/>
          <w:lang w:val="en-GB"/>
        </w:rPr>
        <w:t xml:space="preserve"> </w:t>
      </w:r>
      <w:r w:rsidR="00632E65" w:rsidRPr="004D7F2A">
        <w:rPr>
          <w:rFonts w:cs="Times New Roman"/>
          <w:sz w:val="26"/>
          <w:szCs w:val="26"/>
          <w:lang w:val="en-GB"/>
        </w:rPr>
        <w:t>the</w:t>
      </w:r>
      <w:r w:rsidR="00A86905" w:rsidRPr="004D7F2A">
        <w:rPr>
          <w:rFonts w:cs="Times New Roman"/>
          <w:sz w:val="26"/>
          <w:szCs w:val="26"/>
          <w:lang w:val="en-GB"/>
        </w:rPr>
        <w:t xml:space="preserve"> Local </w:t>
      </w:r>
      <w:r w:rsidR="00BC5A5B" w:rsidRPr="004D7F2A">
        <w:rPr>
          <w:rFonts w:cs="Times New Roman"/>
          <w:sz w:val="26"/>
          <w:szCs w:val="26"/>
          <w:lang w:val="en-GB"/>
        </w:rPr>
        <w:t>Municipal Infrastructure Support Agent</w:t>
      </w:r>
      <w:r w:rsidR="00632E65" w:rsidRPr="004D7F2A">
        <w:rPr>
          <w:rFonts w:cs="Times New Roman"/>
          <w:sz w:val="26"/>
          <w:szCs w:val="26"/>
          <w:lang w:val="en-GB"/>
        </w:rPr>
        <w:t xml:space="preserve"> (“MISA”)</w:t>
      </w:r>
      <w:r w:rsidR="00BC5A5B" w:rsidRPr="004D7F2A">
        <w:rPr>
          <w:rFonts w:cs="Times New Roman"/>
          <w:sz w:val="26"/>
          <w:szCs w:val="26"/>
          <w:lang w:val="en-GB"/>
        </w:rPr>
        <w:t xml:space="preserve">.  </w:t>
      </w:r>
      <w:r w:rsidR="00632E65" w:rsidRPr="004D7F2A">
        <w:rPr>
          <w:rFonts w:cs="Times New Roman"/>
          <w:sz w:val="26"/>
          <w:szCs w:val="26"/>
          <w:lang w:val="en-GB"/>
        </w:rPr>
        <w:t>A</w:t>
      </w:r>
      <w:r w:rsidR="00BB67D0" w:rsidRPr="004D7F2A">
        <w:rPr>
          <w:rFonts w:cs="Times New Roman"/>
          <w:sz w:val="26"/>
          <w:szCs w:val="26"/>
          <w:lang w:val="en-GB"/>
        </w:rPr>
        <w:t xml:space="preserve"> </w:t>
      </w:r>
      <w:r w:rsidR="00BC5A5B" w:rsidRPr="004D7F2A">
        <w:rPr>
          <w:rFonts w:cs="Times New Roman"/>
          <w:sz w:val="26"/>
          <w:szCs w:val="26"/>
          <w:lang w:val="en-GB"/>
        </w:rPr>
        <w:t>deputy director position</w:t>
      </w:r>
      <w:r w:rsidR="00BB67D0" w:rsidRPr="004D7F2A">
        <w:rPr>
          <w:rFonts w:cs="Times New Roman"/>
          <w:sz w:val="26"/>
          <w:szCs w:val="26"/>
          <w:lang w:val="en-GB"/>
        </w:rPr>
        <w:t xml:space="preserve"> </w:t>
      </w:r>
      <w:r w:rsidR="00BC5A5B" w:rsidRPr="004D7F2A">
        <w:rPr>
          <w:rFonts w:cs="Times New Roman"/>
          <w:sz w:val="26"/>
          <w:szCs w:val="26"/>
          <w:lang w:val="en-GB"/>
        </w:rPr>
        <w:t>is a more senior position than the Manager Management Accounting position she had held at the time of the accident</w:t>
      </w:r>
      <w:r w:rsidR="00267209" w:rsidRPr="004D7F2A">
        <w:rPr>
          <w:rFonts w:cs="Times New Roman"/>
          <w:sz w:val="26"/>
          <w:szCs w:val="26"/>
          <w:lang w:val="en-GB"/>
        </w:rPr>
        <w:t>, and it comes with higher remuneration</w:t>
      </w:r>
      <w:r w:rsidR="00BC5A5B" w:rsidRPr="004D7F2A">
        <w:rPr>
          <w:rFonts w:cs="Times New Roman"/>
          <w:sz w:val="26"/>
          <w:szCs w:val="26"/>
          <w:lang w:val="en-GB"/>
        </w:rPr>
        <w:t xml:space="preserve">.  </w:t>
      </w:r>
    </w:p>
    <w:p w14:paraId="5FF4E533" w14:textId="1B1A4C25" w:rsidR="00B96618"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lastRenderedPageBreak/>
        <w:t>16.</w:t>
      </w:r>
      <w:r w:rsidRPr="004D7F2A">
        <w:rPr>
          <w:rFonts w:cs="Times New Roman"/>
          <w:sz w:val="26"/>
          <w:szCs w:val="26"/>
          <w:lang w:val="en-GB"/>
        </w:rPr>
        <w:tab/>
      </w:r>
      <w:r w:rsidR="006E0915" w:rsidRPr="004D7F2A">
        <w:rPr>
          <w:rFonts w:cs="Times New Roman"/>
          <w:sz w:val="26"/>
          <w:szCs w:val="26"/>
          <w:lang w:val="en-GB"/>
        </w:rPr>
        <w:t>In January 2020 she enrolled for all three courses</w:t>
      </w:r>
      <w:r w:rsidR="00267209" w:rsidRPr="004D7F2A">
        <w:rPr>
          <w:rFonts w:cs="Times New Roman"/>
          <w:sz w:val="26"/>
          <w:szCs w:val="26"/>
          <w:lang w:val="en-GB"/>
        </w:rPr>
        <w:t xml:space="preserve"> in the CIMA course</w:t>
      </w:r>
      <w:r w:rsidR="006E0915" w:rsidRPr="004D7F2A">
        <w:rPr>
          <w:rFonts w:cs="Times New Roman"/>
          <w:sz w:val="26"/>
          <w:szCs w:val="26"/>
          <w:lang w:val="en-GB"/>
        </w:rPr>
        <w:t xml:space="preserve">.  In January 2021 she enrolled for virtual classes in Strategic Management (E3) and Risk Management (P3).  The plaintiff has not passed any of the three </w:t>
      </w:r>
      <w:r w:rsidR="00AF4E28" w:rsidRPr="004D7F2A">
        <w:rPr>
          <w:rFonts w:cs="Times New Roman"/>
          <w:sz w:val="26"/>
          <w:szCs w:val="26"/>
          <w:lang w:val="en-GB"/>
        </w:rPr>
        <w:t xml:space="preserve">subjects </w:t>
      </w:r>
      <w:r w:rsidR="006E0915" w:rsidRPr="004D7F2A">
        <w:rPr>
          <w:rFonts w:cs="Times New Roman"/>
          <w:sz w:val="26"/>
          <w:szCs w:val="26"/>
          <w:lang w:val="en-GB"/>
        </w:rPr>
        <w:t>she ha</w:t>
      </w:r>
      <w:r w:rsidR="00AF4E28" w:rsidRPr="004D7F2A">
        <w:rPr>
          <w:rFonts w:cs="Times New Roman"/>
          <w:sz w:val="26"/>
          <w:szCs w:val="26"/>
          <w:lang w:val="en-GB"/>
        </w:rPr>
        <w:t>s</w:t>
      </w:r>
      <w:r w:rsidR="006E0915" w:rsidRPr="004D7F2A">
        <w:rPr>
          <w:rFonts w:cs="Times New Roman"/>
          <w:sz w:val="26"/>
          <w:szCs w:val="26"/>
          <w:lang w:val="en-GB"/>
        </w:rPr>
        <w:t xml:space="preserve"> enrolled for.</w:t>
      </w:r>
    </w:p>
    <w:p w14:paraId="78A37C3E" w14:textId="191A256B" w:rsidR="00AF4E28"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17.</w:t>
      </w:r>
      <w:r w:rsidRPr="004D7F2A">
        <w:rPr>
          <w:rFonts w:cs="Times New Roman"/>
          <w:sz w:val="26"/>
          <w:szCs w:val="26"/>
          <w:lang w:val="en-GB"/>
        </w:rPr>
        <w:tab/>
      </w:r>
      <w:r w:rsidR="000F6981" w:rsidRPr="004D7F2A">
        <w:rPr>
          <w:rFonts w:cs="Times New Roman"/>
          <w:sz w:val="26"/>
          <w:szCs w:val="26"/>
          <w:lang w:val="en-GB"/>
        </w:rPr>
        <w:t xml:space="preserve">The educational psychologists agree that </w:t>
      </w:r>
      <w:r w:rsidR="00AF4E28" w:rsidRPr="004D7F2A">
        <w:rPr>
          <w:rFonts w:cs="Times New Roman"/>
          <w:sz w:val="26"/>
          <w:szCs w:val="26"/>
          <w:lang w:val="en-GB"/>
        </w:rPr>
        <w:t xml:space="preserve">pre accident </w:t>
      </w:r>
      <w:r w:rsidR="000F6981" w:rsidRPr="004D7F2A">
        <w:rPr>
          <w:rFonts w:cs="Times New Roman"/>
          <w:sz w:val="26"/>
          <w:szCs w:val="26"/>
          <w:lang w:val="en-GB"/>
        </w:rPr>
        <w:t>the plaintiff</w:t>
      </w:r>
      <w:r w:rsidR="00F04307" w:rsidRPr="004D7F2A">
        <w:rPr>
          <w:rFonts w:cs="Times New Roman"/>
          <w:sz w:val="26"/>
          <w:szCs w:val="26"/>
          <w:lang w:val="en-GB"/>
        </w:rPr>
        <w:t xml:space="preserve"> probably </w:t>
      </w:r>
      <w:r w:rsidR="000F6981" w:rsidRPr="004D7F2A">
        <w:rPr>
          <w:rFonts w:cs="Times New Roman"/>
          <w:sz w:val="26"/>
          <w:szCs w:val="26"/>
          <w:lang w:val="en-GB"/>
        </w:rPr>
        <w:t xml:space="preserve">had the potential to obtain a Master’s degree, which constitutes an NFQ level </w:t>
      </w:r>
      <w:r w:rsidR="007D2641" w:rsidRPr="004D7F2A">
        <w:rPr>
          <w:rFonts w:cs="Times New Roman"/>
          <w:sz w:val="26"/>
          <w:szCs w:val="26"/>
          <w:lang w:val="en-GB"/>
        </w:rPr>
        <w:t xml:space="preserve">9 </w:t>
      </w:r>
      <w:r w:rsidR="000F6981" w:rsidRPr="004D7F2A">
        <w:rPr>
          <w:rFonts w:cs="Times New Roman"/>
          <w:sz w:val="26"/>
          <w:szCs w:val="26"/>
          <w:lang w:val="en-GB"/>
        </w:rPr>
        <w:t xml:space="preserve">qualification, in the field in management accounting.  </w:t>
      </w:r>
      <w:r w:rsidR="00681A50" w:rsidRPr="004D7F2A">
        <w:rPr>
          <w:rFonts w:cs="Times New Roman"/>
          <w:sz w:val="26"/>
          <w:szCs w:val="26"/>
          <w:lang w:val="en-GB"/>
        </w:rPr>
        <w:t>However, whereas the plaintiff’s educational psychologist was of the view the plaintiff would have completed her CIMA course and registered as a Chartered Management Accountant</w:t>
      </w:r>
      <w:r w:rsidR="003347D7" w:rsidRPr="004D7F2A">
        <w:rPr>
          <w:rFonts w:cs="Times New Roman"/>
          <w:sz w:val="26"/>
          <w:szCs w:val="26"/>
          <w:lang w:val="en-GB"/>
        </w:rPr>
        <w:t>,</w:t>
      </w:r>
      <w:r w:rsidR="00681A50" w:rsidRPr="004D7F2A">
        <w:rPr>
          <w:rFonts w:cs="Times New Roman"/>
          <w:sz w:val="26"/>
          <w:szCs w:val="26"/>
          <w:lang w:val="en-GB"/>
        </w:rPr>
        <w:t xml:space="preserve"> the </w:t>
      </w:r>
      <w:r w:rsidR="00DD6CDA" w:rsidRPr="004D7F2A">
        <w:rPr>
          <w:rFonts w:cs="Times New Roman"/>
          <w:sz w:val="26"/>
          <w:szCs w:val="26"/>
          <w:lang w:val="en-GB"/>
        </w:rPr>
        <w:t>defendant’s</w:t>
      </w:r>
      <w:r w:rsidR="003347D7" w:rsidRPr="004D7F2A">
        <w:rPr>
          <w:rFonts w:cs="Times New Roman"/>
          <w:sz w:val="26"/>
          <w:szCs w:val="26"/>
          <w:lang w:val="en-GB"/>
        </w:rPr>
        <w:t xml:space="preserve"> </w:t>
      </w:r>
      <w:r w:rsidR="00681A50" w:rsidRPr="004D7F2A">
        <w:rPr>
          <w:rFonts w:cs="Times New Roman"/>
          <w:sz w:val="26"/>
          <w:szCs w:val="26"/>
          <w:lang w:val="en-GB"/>
        </w:rPr>
        <w:t xml:space="preserve">educational psychologist </w:t>
      </w:r>
      <w:r w:rsidR="00C1663F" w:rsidRPr="004D7F2A">
        <w:rPr>
          <w:rFonts w:cs="Times New Roman"/>
          <w:sz w:val="26"/>
          <w:szCs w:val="26"/>
          <w:lang w:val="en-GB"/>
        </w:rPr>
        <w:t>i</w:t>
      </w:r>
      <w:r w:rsidR="00681A50" w:rsidRPr="004D7F2A">
        <w:rPr>
          <w:rFonts w:cs="Times New Roman"/>
          <w:sz w:val="26"/>
          <w:szCs w:val="26"/>
          <w:lang w:val="en-GB"/>
        </w:rPr>
        <w:t xml:space="preserve">s of the view </w:t>
      </w:r>
      <w:r w:rsidR="00C1663F" w:rsidRPr="004D7F2A">
        <w:rPr>
          <w:rFonts w:cs="Times New Roman"/>
          <w:sz w:val="26"/>
          <w:szCs w:val="26"/>
          <w:lang w:val="en-GB"/>
        </w:rPr>
        <w:t xml:space="preserve">that </w:t>
      </w:r>
      <w:r w:rsidR="00681A50" w:rsidRPr="004D7F2A">
        <w:rPr>
          <w:rFonts w:cs="Times New Roman"/>
          <w:sz w:val="26"/>
          <w:szCs w:val="26"/>
          <w:lang w:val="en-GB"/>
        </w:rPr>
        <w:t xml:space="preserve">the plaintiff </w:t>
      </w:r>
      <w:r w:rsidR="00F04307" w:rsidRPr="004D7F2A">
        <w:rPr>
          <w:rFonts w:cs="Times New Roman"/>
          <w:sz w:val="26"/>
          <w:szCs w:val="26"/>
          <w:lang w:val="en-GB"/>
        </w:rPr>
        <w:t>c</w:t>
      </w:r>
      <w:r w:rsidR="00681A50" w:rsidRPr="004D7F2A">
        <w:rPr>
          <w:rFonts w:cs="Times New Roman"/>
          <w:sz w:val="26"/>
          <w:szCs w:val="26"/>
          <w:lang w:val="en-GB"/>
        </w:rPr>
        <w:t>ould have attained the CIMA qualification</w:t>
      </w:r>
      <w:r w:rsidR="007D2641" w:rsidRPr="004D7F2A">
        <w:rPr>
          <w:rFonts w:cs="Times New Roman"/>
          <w:sz w:val="26"/>
          <w:szCs w:val="26"/>
          <w:lang w:val="en-GB"/>
        </w:rPr>
        <w:t>,</w:t>
      </w:r>
      <w:r w:rsidR="00681A50" w:rsidRPr="004D7F2A">
        <w:rPr>
          <w:rFonts w:cs="Times New Roman"/>
          <w:sz w:val="26"/>
          <w:szCs w:val="26"/>
          <w:lang w:val="en-GB"/>
        </w:rPr>
        <w:t xml:space="preserve"> </w:t>
      </w:r>
      <w:r w:rsidR="007D2641" w:rsidRPr="004D7F2A">
        <w:rPr>
          <w:rFonts w:cs="Times New Roman"/>
          <w:sz w:val="26"/>
          <w:szCs w:val="26"/>
          <w:lang w:val="en-GB"/>
        </w:rPr>
        <w:t xml:space="preserve">but </w:t>
      </w:r>
      <w:r w:rsidR="00681A50" w:rsidRPr="004D7F2A">
        <w:rPr>
          <w:rFonts w:cs="Times New Roman"/>
          <w:sz w:val="26"/>
          <w:szCs w:val="26"/>
          <w:lang w:val="en-GB"/>
        </w:rPr>
        <w:t xml:space="preserve">her progress would have been slower than in her previous studies </w:t>
      </w:r>
      <w:r w:rsidR="007D2641" w:rsidRPr="004D7F2A">
        <w:rPr>
          <w:rFonts w:cs="Times New Roman"/>
          <w:sz w:val="26"/>
          <w:szCs w:val="26"/>
          <w:lang w:val="en-GB"/>
        </w:rPr>
        <w:t xml:space="preserve">because of the demands of three pre-school children and a full time managerial position.  Both experts deferred to the information contained in their respective reports.  </w:t>
      </w:r>
    </w:p>
    <w:p w14:paraId="3F2F67B4" w14:textId="1F5BA01C" w:rsidR="000F6981"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18.</w:t>
      </w:r>
      <w:r w:rsidRPr="004D7F2A">
        <w:rPr>
          <w:rFonts w:cs="Times New Roman"/>
          <w:sz w:val="26"/>
          <w:szCs w:val="26"/>
          <w:lang w:val="en-GB"/>
        </w:rPr>
        <w:tab/>
      </w:r>
      <w:r w:rsidR="007D2641" w:rsidRPr="004D7F2A">
        <w:rPr>
          <w:rFonts w:cs="Times New Roman"/>
          <w:sz w:val="26"/>
          <w:szCs w:val="26"/>
          <w:lang w:val="en-GB"/>
        </w:rPr>
        <w:t>Ms Mills opined in her report that the plaintiff would eventually have obtained a Masters’</w:t>
      </w:r>
      <w:r w:rsidR="009C2617" w:rsidRPr="004D7F2A">
        <w:rPr>
          <w:rFonts w:cs="Times New Roman"/>
          <w:sz w:val="26"/>
          <w:szCs w:val="26"/>
          <w:lang w:val="en-GB"/>
        </w:rPr>
        <w:t xml:space="preserve"> </w:t>
      </w:r>
      <w:r w:rsidR="007D2641" w:rsidRPr="004D7F2A">
        <w:rPr>
          <w:rFonts w:cs="Times New Roman"/>
          <w:sz w:val="26"/>
          <w:szCs w:val="26"/>
          <w:lang w:val="en-GB"/>
        </w:rPr>
        <w:t>degree</w:t>
      </w:r>
      <w:r w:rsidR="009C2617" w:rsidRPr="004D7F2A">
        <w:rPr>
          <w:rFonts w:cs="Times New Roman"/>
          <w:sz w:val="26"/>
          <w:szCs w:val="26"/>
          <w:lang w:val="en-GB"/>
        </w:rPr>
        <w:t xml:space="preserve">, an NFQ level 9 qualification.  </w:t>
      </w:r>
      <w:r w:rsidR="00F04307" w:rsidRPr="004D7F2A">
        <w:rPr>
          <w:rFonts w:cs="Times New Roman"/>
          <w:sz w:val="26"/>
          <w:szCs w:val="26"/>
          <w:lang w:val="en-GB"/>
        </w:rPr>
        <w:t>But again</w:t>
      </w:r>
      <w:r w:rsidR="005C182D" w:rsidRPr="004D7F2A">
        <w:rPr>
          <w:rFonts w:cs="Times New Roman"/>
          <w:sz w:val="26"/>
          <w:szCs w:val="26"/>
          <w:lang w:val="en-GB"/>
        </w:rPr>
        <w:t>,</w:t>
      </w:r>
      <w:r w:rsidR="00F04307" w:rsidRPr="004D7F2A">
        <w:rPr>
          <w:rFonts w:cs="Times New Roman"/>
          <w:sz w:val="26"/>
          <w:szCs w:val="26"/>
          <w:lang w:val="en-GB"/>
        </w:rPr>
        <w:t xml:space="preserve"> she would have progressed slower than previously and not as she had aspired because she would have had to work harder</w:t>
      </w:r>
      <w:r w:rsidR="00C1663F" w:rsidRPr="004D7F2A">
        <w:rPr>
          <w:rFonts w:cs="Times New Roman"/>
          <w:sz w:val="26"/>
          <w:szCs w:val="26"/>
          <w:lang w:val="en-GB"/>
        </w:rPr>
        <w:t xml:space="preserve"> and</w:t>
      </w:r>
      <w:r w:rsidR="00F04307" w:rsidRPr="004D7F2A">
        <w:rPr>
          <w:rFonts w:cs="Times New Roman"/>
          <w:sz w:val="26"/>
          <w:szCs w:val="26"/>
          <w:lang w:val="en-GB"/>
        </w:rPr>
        <w:t xml:space="preserve"> would probably have needed to make allowance for leave or time off work from her full-time job to properly prepare for the examinations.  </w:t>
      </w:r>
    </w:p>
    <w:p w14:paraId="50BC1227" w14:textId="24A314A4" w:rsidR="00AF4E28"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19.</w:t>
      </w:r>
      <w:r w:rsidRPr="004D7F2A">
        <w:rPr>
          <w:rFonts w:cs="Times New Roman"/>
          <w:sz w:val="26"/>
          <w:szCs w:val="26"/>
          <w:lang w:val="en-GB"/>
        </w:rPr>
        <w:tab/>
      </w:r>
      <w:r w:rsidR="00AF4E28" w:rsidRPr="004D7F2A">
        <w:rPr>
          <w:rFonts w:cs="Times New Roman"/>
          <w:sz w:val="26"/>
          <w:szCs w:val="26"/>
          <w:lang w:val="en-GB"/>
        </w:rPr>
        <w:t xml:space="preserve">In the final analysis, the educational psychologists agree that pre-accident the plaintiff would have obtained a Masters’ degree which is an NFQ level 9 qualification.  They differ on how long it would have taken her to do so.  </w:t>
      </w:r>
      <w:r w:rsidR="00DD6CDA" w:rsidRPr="004D7F2A">
        <w:rPr>
          <w:rFonts w:cs="Times New Roman"/>
          <w:sz w:val="26"/>
          <w:szCs w:val="26"/>
          <w:lang w:val="en-GB"/>
        </w:rPr>
        <w:t xml:space="preserve">How long it would have taken her to achieve these qualifications can be catered by an appropriate deduction for contingencies.  </w:t>
      </w:r>
    </w:p>
    <w:p w14:paraId="3211D0E9" w14:textId="40B96D4E" w:rsidR="00BF72E7"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20.</w:t>
      </w:r>
      <w:r w:rsidRPr="004D7F2A">
        <w:rPr>
          <w:rFonts w:cs="Times New Roman"/>
          <w:sz w:val="26"/>
          <w:szCs w:val="26"/>
          <w:lang w:val="en-GB"/>
        </w:rPr>
        <w:tab/>
      </w:r>
      <w:r w:rsidR="00BF72E7" w:rsidRPr="004D7F2A">
        <w:rPr>
          <w:rFonts w:cs="Times New Roman"/>
          <w:sz w:val="26"/>
          <w:szCs w:val="26"/>
          <w:lang w:val="en-GB"/>
        </w:rPr>
        <w:t>The plaintiff pursued</w:t>
      </w:r>
      <w:r w:rsidR="004D7F2A" w:rsidRPr="004D7F2A">
        <w:rPr>
          <w:rFonts w:cs="Times New Roman"/>
          <w:sz w:val="26"/>
          <w:szCs w:val="26"/>
          <w:lang w:val="en-GB"/>
        </w:rPr>
        <w:t xml:space="preserve"> her</w:t>
      </w:r>
      <w:r w:rsidR="00BF72E7" w:rsidRPr="004D7F2A">
        <w:rPr>
          <w:rFonts w:cs="Times New Roman"/>
          <w:sz w:val="26"/>
          <w:szCs w:val="26"/>
          <w:lang w:val="en-GB"/>
        </w:rPr>
        <w:t xml:space="preserve"> academic stud</w:t>
      </w:r>
      <w:r w:rsidR="004D7F2A" w:rsidRPr="004D7F2A">
        <w:rPr>
          <w:rFonts w:cs="Times New Roman"/>
          <w:sz w:val="26"/>
          <w:szCs w:val="26"/>
          <w:lang w:val="en-GB"/>
        </w:rPr>
        <w:t>ies</w:t>
      </w:r>
      <w:r w:rsidR="00BF72E7" w:rsidRPr="004D7F2A">
        <w:rPr>
          <w:rFonts w:cs="Times New Roman"/>
          <w:sz w:val="26"/>
          <w:szCs w:val="26"/>
          <w:lang w:val="en-GB"/>
        </w:rPr>
        <w:t xml:space="preserve"> until the accident intervened.  On the probabilities she would have pursued the CIMA qualification </w:t>
      </w:r>
      <w:r w:rsidR="00267209" w:rsidRPr="004D7F2A">
        <w:rPr>
          <w:rFonts w:cs="Times New Roman"/>
          <w:sz w:val="26"/>
          <w:szCs w:val="26"/>
          <w:lang w:val="en-GB"/>
        </w:rPr>
        <w:t xml:space="preserve">pre accident </w:t>
      </w:r>
      <w:r w:rsidR="00BF72E7" w:rsidRPr="004D7F2A">
        <w:rPr>
          <w:rFonts w:cs="Times New Roman"/>
          <w:sz w:val="26"/>
          <w:szCs w:val="26"/>
          <w:lang w:val="en-GB"/>
        </w:rPr>
        <w:t xml:space="preserve">and </w:t>
      </w:r>
      <w:r w:rsidR="00267209" w:rsidRPr="004D7F2A">
        <w:rPr>
          <w:rFonts w:cs="Times New Roman"/>
          <w:sz w:val="26"/>
          <w:szCs w:val="26"/>
          <w:lang w:val="en-GB"/>
        </w:rPr>
        <w:t xml:space="preserve">would also have </w:t>
      </w:r>
      <w:r w:rsidR="00BF72E7" w:rsidRPr="004D7F2A">
        <w:rPr>
          <w:rFonts w:cs="Times New Roman"/>
          <w:sz w:val="26"/>
          <w:szCs w:val="26"/>
          <w:lang w:val="en-GB"/>
        </w:rPr>
        <w:t xml:space="preserve">realised her dream of obtaining a Master’s degree.  </w:t>
      </w:r>
    </w:p>
    <w:p w14:paraId="5DCA978E" w14:textId="0D20DC8B" w:rsidR="00DD6CDA"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21.</w:t>
      </w:r>
      <w:r w:rsidRPr="004D7F2A">
        <w:rPr>
          <w:rFonts w:cs="Times New Roman"/>
          <w:sz w:val="26"/>
          <w:szCs w:val="26"/>
          <w:lang w:val="en-GB"/>
        </w:rPr>
        <w:tab/>
      </w:r>
      <w:r w:rsidR="00DD6CDA" w:rsidRPr="004D7F2A">
        <w:rPr>
          <w:rFonts w:cs="Times New Roman"/>
          <w:sz w:val="26"/>
          <w:szCs w:val="26"/>
          <w:lang w:val="en-GB"/>
        </w:rPr>
        <w:t xml:space="preserve">The plaintiff’s educational psychologist does not propound that the plaintiff’s cognitive capabilities have been impacted upon by the accident, but that the </w:t>
      </w:r>
      <w:r w:rsidR="00DD6CDA" w:rsidRPr="004D7F2A">
        <w:rPr>
          <w:rFonts w:cs="Times New Roman"/>
          <w:sz w:val="26"/>
          <w:szCs w:val="26"/>
          <w:lang w:val="en-GB"/>
        </w:rPr>
        <w:lastRenderedPageBreak/>
        <w:t xml:space="preserve">lumbar, and neck and thoracic pain constricts optimal functioning.  </w:t>
      </w:r>
      <w:r w:rsidR="00C1663F" w:rsidRPr="004D7F2A">
        <w:rPr>
          <w:rFonts w:cs="Times New Roman"/>
          <w:sz w:val="26"/>
          <w:szCs w:val="26"/>
          <w:lang w:val="en-GB"/>
        </w:rPr>
        <w:t>It is opined that a</w:t>
      </w:r>
      <w:r w:rsidR="00DD6CDA" w:rsidRPr="004D7F2A">
        <w:rPr>
          <w:rFonts w:cs="Times New Roman"/>
          <w:sz w:val="26"/>
          <w:szCs w:val="26"/>
          <w:lang w:val="en-GB"/>
        </w:rPr>
        <w:t xml:space="preserve">nxiety and post traumatic symptoms impinge upon the plaintiff’s ability to function as effortlessly as she did pre-accident.  </w:t>
      </w:r>
    </w:p>
    <w:p w14:paraId="6A96FE78" w14:textId="1B14EEFB" w:rsidR="00DD6CDA"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22.</w:t>
      </w:r>
      <w:r w:rsidRPr="004D7F2A">
        <w:rPr>
          <w:rFonts w:cs="Times New Roman"/>
          <w:sz w:val="26"/>
          <w:szCs w:val="26"/>
          <w:lang w:val="en-GB"/>
        </w:rPr>
        <w:tab/>
      </w:r>
      <w:r w:rsidR="00DD6CDA" w:rsidRPr="004D7F2A">
        <w:rPr>
          <w:rFonts w:cs="Times New Roman"/>
          <w:sz w:val="26"/>
          <w:szCs w:val="26"/>
          <w:lang w:val="en-GB"/>
        </w:rPr>
        <w:t xml:space="preserve">In the </w:t>
      </w:r>
      <w:r w:rsidR="00AF4E28" w:rsidRPr="004D7F2A">
        <w:rPr>
          <w:rFonts w:cs="Times New Roman"/>
          <w:sz w:val="26"/>
          <w:szCs w:val="26"/>
          <w:lang w:val="en-GB"/>
        </w:rPr>
        <w:t xml:space="preserve">post-accident </w:t>
      </w:r>
      <w:r w:rsidR="00322DC2" w:rsidRPr="004D7F2A">
        <w:rPr>
          <w:rFonts w:cs="Times New Roman"/>
          <w:sz w:val="26"/>
          <w:szCs w:val="26"/>
          <w:lang w:val="en-GB"/>
        </w:rPr>
        <w:t>scenario,</w:t>
      </w:r>
      <w:r w:rsidR="00AF4E28" w:rsidRPr="004D7F2A">
        <w:rPr>
          <w:rFonts w:cs="Times New Roman"/>
          <w:sz w:val="26"/>
          <w:szCs w:val="26"/>
          <w:lang w:val="en-GB"/>
        </w:rPr>
        <w:t xml:space="preserve"> the educational psychologists agree that the plaintiff will attain the CIMA qualification and obtain a Master’s degree.  They also agree that she may not be able to do so with the ease she would have pre-accident.  According to the plaintiff’s educational psychologist if interventions such as extra time to complete an examination are not permitted to the plaintiff it is not likely that she will progress beyond the Post Graduate diploma </w:t>
      </w:r>
      <w:r w:rsidR="00DD6CDA" w:rsidRPr="004D7F2A">
        <w:rPr>
          <w:rFonts w:cs="Times New Roman"/>
          <w:sz w:val="26"/>
          <w:szCs w:val="26"/>
          <w:lang w:val="en-GB"/>
        </w:rPr>
        <w:t xml:space="preserve">(NFQ level 8 qualification) </w:t>
      </w:r>
      <w:r w:rsidR="00AF4E28" w:rsidRPr="004D7F2A">
        <w:rPr>
          <w:rFonts w:cs="Times New Roman"/>
          <w:sz w:val="26"/>
          <w:szCs w:val="26"/>
          <w:lang w:val="en-GB"/>
        </w:rPr>
        <w:t>she held at the time of the accident</w:t>
      </w:r>
      <w:r w:rsidR="00DD6CDA" w:rsidRPr="004D7F2A">
        <w:rPr>
          <w:rFonts w:cs="Times New Roman"/>
          <w:sz w:val="26"/>
          <w:szCs w:val="26"/>
          <w:lang w:val="en-GB"/>
        </w:rPr>
        <w:t xml:space="preserve"> because she experiences pain which disrupts her attentional ability</w:t>
      </w:r>
      <w:r w:rsidR="00AF4E28" w:rsidRPr="004D7F2A">
        <w:rPr>
          <w:rFonts w:cs="Times New Roman"/>
          <w:sz w:val="26"/>
          <w:szCs w:val="26"/>
          <w:lang w:val="en-GB"/>
        </w:rPr>
        <w:t xml:space="preserve">.  </w:t>
      </w:r>
    </w:p>
    <w:p w14:paraId="7A106BE6" w14:textId="0370D7D6" w:rsidR="00B04AE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23.</w:t>
      </w:r>
      <w:r w:rsidRPr="004D7F2A">
        <w:rPr>
          <w:rFonts w:cs="Times New Roman"/>
          <w:sz w:val="26"/>
          <w:szCs w:val="26"/>
          <w:lang w:val="en-GB"/>
        </w:rPr>
        <w:tab/>
      </w:r>
      <w:r w:rsidR="00B04AE9" w:rsidRPr="004D7F2A">
        <w:rPr>
          <w:rFonts w:cs="Times New Roman"/>
          <w:sz w:val="26"/>
          <w:szCs w:val="26"/>
          <w:lang w:val="en-GB"/>
        </w:rPr>
        <w:t>The limitations which the plaintiff’s experts argue the plaintiff has suffered due to the accident do not find objective support.  The limitations complained of by the plaintiff are pain related and she complains that she is forgetful, angers easily, is unable to lift heavy objects and cannot walk long distances because that brings on a headache</w:t>
      </w:r>
      <w:r w:rsidR="00322DC2" w:rsidRPr="004D7F2A">
        <w:rPr>
          <w:rFonts w:cs="Times New Roman"/>
          <w:sz w:val="26"/>
          <w:szCs w:val="26"/>
          <w:lang w:val="en-GB"/>
        </w:rPr>
        <w:t xml:space="preserve">.  </w:t>
      </w:r>
      <w:r w:rsidR="00B04AE9" w:rsidRPr="004D7F2A">
        <w:rPr>
          <w:rFonts w:cs="Times New Roman"/>
          <w:sz w:val="26"/>
          <w:szCs w:val="26"/>
          <w:lang w:val="en-GB"/>
        </w:rPr>
        <w:t xml:space="preserve">Yet she has not sought treatment for any of these.   </w:t>
      </w:r>
    </w:p>
    <w:p w14:paraId="31E474F3" w14:textId="585657BD" w:rsidR="000B2FD5"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24.</w:t>
      </w:r>
      <w:r w:rsidRPr="004D7F2A">
        <w:rPr>
          <w:rFonts w:cs="Times New Roman"/>
          <w:sz w:val="26"/>
          <w:szCs w:val="26"/>
          <w:lang w:val="en-GB"/>
        </w:rPr>
        <w:tab/>
      </w:r>
      <w:r w:rsidR="000B2FD5" w:rsidRPr="004D7F2A">
        <w:rPr>
          <w:rFonts w:cs="Times New Roman"/>
          <w:sz w:val="26"/>
          <w:szCs w:val="26"/>
          <w:lang w:val="en-GB"/>
        </w:rPr>
        <w:t>In my view the accident has not had a significant impact on the plaintiff’s functioning.  The plaintiff returned to work three weeks after the accident.  She remained in the position she held pre-accident until March 2019</w:t>
      </w:r>
      <w:r w:rsidR="00C1663F" w:rsidRPr="004D7F2A">
        <w:rPr>
          <w:rFonts w:cs="Times New Roman"/>
          <w:sz w:val="26"/>
          <w:szCs w:val="26"/>
          <w:lang w:val="en-GB"/>
        </w:rPr>
        <w:t>.  This</w:t>
      </w:r>
      <w:r w:rsidR="000B2FD5" w:rsidRPr="004D7F2A">
        <w:rPr>
          <w:rFonts w:cs="Times New Roman"/>
          <w:sz w:val="26"/>
          <w:szCs w:val="26"/>
          <w:lang w:val="en-GB"/>
        </w:rPr>
        <w:t xml:space="preserve"> is more than two and a half years after the accident.  She left the SAWS to take up a position that offered a considerable increase in remuneration.  The plaintiff herself believes that notwithstanding the limitations she complains of she can still obtain the CIMA qualification and a Master’s degree.  </w:t>
      </w:r>
    </w:p>
    <w:p w14:paraId="0FC88331" w14:textId="7258EBAE" w:rsidR="00B04AE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25.</w:t>
      </w:r>
      <w:r w:rsidRPr="004D7F2A">
        <w:rPr>
          <w:rFonts w:cs="Times New Roman"/>
          <w:sz w:val="26"/>
          <w:szCs w:val="26"/>
          <w:lang w:val="en-GB"/>
        </w:rPr>
        <w:tab/>
      </w:r>
      <w:r w:rsidR="00603D00" w:rsidRPr="004D7F2A">
        <w:rPr>
          <w:rFonts w:cs="Times New Roman"/>
          <w:sz w:val="26"/>
          <w:szCs w:val="26"/>
          <w:lang w:val="en-GB"/>
        </w:rPr>
        <w:t xml:space="preserve">I cannot accept that the plaintiff’s career progression has been impeded by the accident.  </w:t>
      </w:r>
      <w:r w:rsidR="00B04AE9" w:rsidRPr="004D7F2A">
        <w:rPr>
          <w:rFonts w:cs="Times New Roman"/>
          <w:sz w:val="26"/>
          <w:szCs w:val="26"/>
          <w:lang w:val="en-GB"/>
        </w:rPr>
        <w:t xml:space="preserve">In this regard (i) </w:t>
      </w:r>
      <w:r w:rsidR="00603D00" w:rsidRPr="004D7F2A">
        <w:rPr>
          <w:rFonts w:cs="Times New Roman"/>
          <w:sz w:val="26"/>
          <w:szCs w:val="26"/>
          <w:lang w:val="en-GB"/>
        </w:rPr>
        <w:t>I consider it significant that notwithstanding the accident the plaintiff came to be employed as Deputy Director Management Accounting Services earning R920 000.00 per annum which position is more senior than the pre-accident Manager Management Accounting position where she earned R457 187.76 per annum.  The accident did therefore not limit her career progression</w:t>
      </w:r>
      <w:r w:rsidR="00B04AE9" w:rsidRPr="004D7F2A">
        <w:rPr>
          <w:rFonts w:cs="Times New Roman"/>
          <w:sz w:val="26"/>
          <w:szCs w:val="26"/>
          <w:lang w:val="en-GB"/>
        </w:rPr>
        <w:t xml:space="preserve">; and (ii) </w:t>
      </w:r>
      <w:r w:rsidR="00603D00" w:rsidRPr="004D7F2A">
        <w:rPr>
          <w:rFonts w:cs="Times New Roman"/>
          <w:sz w:val="26"/>
          <w:szCs w:val="26"/>
          <w:lang w:val="en-GB"/>
        </w:rPr>
        <w:t xml:space="preserve">it </w:t>
      </w:r>
      <w:r w:rsidR="00DD6CDA" w:rsidRPr="004D7F2A">
        <w:rPr>
          <w:rFonts w:cs="Times New Roman"/>
          <w:sz w:val="26"/>
          <w:szCs w:val="26"/>
          <w:lang w:val="en-GB"/>
        </w:rPr>
        <w:t xml:space="preserve">is striking that notwithstanding the plaintiff </w:t>
      </w:r>
      <w:r w:rsidR="00DD6CDA" w:rsidRPr="004D7F2A">
        <w:rPr>
          <w:rFonts w:cs="Times New Roman"/>
          <w:sz w:val="26"/>
          <w:szCs w:val="26"/>
          <w:lang w:val="en-GB"/>
        </w:rPr>
        <w:lastRenderedPageBreak/>
        <w:t xml:space="preserve">complaining that the accident brings on limitations such as pain and emotional difficulties there is no evidence that the plaintiff has sought and/or received treatment for these.  </w:t>
      </w:r>
    </w:p>
    <w:p w14:paraId="67741A22" w14:textId="00951525" w:rsidR="00AF4E28"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26.</w:t>
      </w:r>
      <w:r w:rsidRPr="004D7F2A">
        <w:rPr>
          <w:rFonts w:cs="Times New Roman"/>
          <w:sz w:val="26"/>
          <w:szCs w:val="26"/>
          <w:lang w:val="en-GB"/>
        </w:rPr>
        <w:tab/>
      </w:r>
      <w:r w:rsidR="00AF4E28" w:rsidRPr="004D7F2A">
        <w:rPr>
          <w:rFonts w:cs="Times New Roman"/>
          <w:sz w:val="26"/>
          <w:szCs w:val="26"/>
          <w:lang w:val="en-GB"/>
        </w:rPr>
        <w:t xml:space="preserve">The defendant’s educational psychologist holds the view that the plaintiff will be able to progress academically and achieve </w:t>
      </w:r>
      <w:r w:rsidR="00DD6CDA" w:rsidRPr="004D7F2A">
        <w:rPr>
          <w:rFonts w:cs="Times New Roman"/>
          <w:sz w:val="26"/>
          <w:szCs w:val="26"/>
          <w:lang w:val="en-GB"/>
        </w:rPr>
        <w:t xml:space="preserve">both </w:t>
      </w:r>
      <w:r w:rsidR="00AF4E28" w:rsidRPr="004D7F2A">
        <w:rPr>
          <w:rFonts w:cs="Times New Roman"/>
          <w:sz w:val="26"/>
          <w:szCs w:val="26"/>
          <w:lang w:val="en-GB"/>
        </w:rPr>
        <w:t>a Masters’ degree as well as the CIMA qualification</w:t>
      </w:r>
      <w:r w:rsidR="00DD6CDA" w:rsidRPr="004D7F2A">
        <w:rPr>
          <w:rFonts w:cs="Times New Roman"/>
          <w:sz w:val="26"/>
          <w:szCs w:val="26"/>
          <w:lang w:val="en-GB"/>
        </w:rPr>
        <w:t xml:space="preserve"> </w:t>
      </w:r>
      <w:r w:rsidR="00322DC2" w:rsidRPr="004D7F2A">
        <w:rPr>
          <w:rFonts w:cs="Times New Roman"/>
          <w:sz w:val="26"/>
          <w:szCs w:val="26"/>
          <w:lang w:val="en-GB"/>
        </w:rPr>
        <w:t>however the</w:t>
      </w:r>
      <w:r w:rsidR="00AF4E28" w:rsidRPr="004D7F2A">
        <w:rPr>
          <w:rFonts w:cs="Times New Roman"/>
          <w:sz w:val="26"/>
          <w:szCs w:val="26"/>
          <w:lang w:val="en-GB"/>
        </w:rPr>
        <w:t xml:space="preserve"> effects of the accident will del</w:t>
      </w:r>
      <w:r w:rsidR="00A66103" w:rsidRPr="004D7F2A">
        <w:rPr>
          <w:rFonts w:cs="Times New Roman"/>
          <w:sz w:val="26"/>
          <w:szCs w:val="26"/>
          <w:lang w:val="en-GB"/>
        </w:rPr>
        <w:t>ay</w:t>
      </w:r>
      <w:r w:rsidR="00AF4E28" w:rsidRPr="004D7F2A">
        <w:rPr>
          <w:rFonts w:cs="Times New Roman"/>
          <w:sz w:val="26"/>
          <w:szCs w:val="26"/>
          <w:lang w:val="en-GB"/>
        </w:rPr>
        <w:t xml:space="preserve"> the former qualification by one (1) year and the latter qualification by two (2) years.</w:t>
      </w:r>
    </w:p>
    <w:p w14:paraId="2CF045D2" w14:textId="65D39201" w:rsidR="00B04AE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27.</w:t>
      </w:r>
      <w:r w:rsidRPr="004D7F2A">
        <w:rPr>
          <w:rFonts w:cs="Times New Roman"/>
          <w:sz w:val="26"/>
          <w:szCs w:val="26"/>
          <w:lang w:val="en-GB"/>
        </w:rPr>
        <w:tab/>
      </w:r>
      <w:r w:rsidR="00B04AE9" w:rsidRPr="004D7F2A">
        <w:rPr>
          <w:rFonts w:cs="Times New Roman"/>
          <w:sz w:val="26"/>
          <w:szCs w:val="26"/>
          <w:lang w:val="en-GB"/>
        </w:rPr>
        <w:t>I am not able to find that the accident has affected the plaintiff’s ability to obtain the CIMA qualification or the Master’s degree.  Nor am I able to find that the reason for the plaintiff not having completed the CIMA course is due to any limitations flowing from the accident.  The reasons are unrelated to the accident.</w:t>
      </w:r>
    </w:p>
    <w:p w14:paraId="6DBC7D8C" w14:textId="7BB18F4E" w:rsidR="00B04AE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28.</w:t>
      </w:r>
      <w:r w:rsidRPr="004D7F2A">
        <w:rPr>
          <w:rFonts w:cs="Times New Roman"/>
          <w:sz w:val="26"/>
          <w:szCs w:val="26"/>
          <w:lang w:val="en-GB"/>
        </w:rPr>
        <w:tab/>
      </w:r>
      <w:r w:rsidR="00B04AE9" w:rsidRPr="004D7F2A">
        <w:rPr>
          <w:rFonts w:cs="Times New Roman"/>
          <w:sz w:val="26"/>
          <w:szCs w:val="26"/>
          <w:lang w:val="en-GB"/>
        </w:rPr>
        <w:t xml:space="preserve">The study towards the CIMA qualification according to the defendant’s educational psychologist is demanding in that the content of the subjects for the CIMA qualification is different from the Post Graduate Diploma which the plaintiff holds and furthermore CIMA students need to study hard and long and may have to repeat examinations.  </w:t>
      </w:r>
    </w:p>
    <w:p w14:paraId="73294749" w14:textId="69479F27" w:rsidR="00B04AE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29.</w:t>
      </w:r>
      <w:r w:rsidRPr="004D7F2A">
        <w:rPr>
          <w:rFonts w:cs="Times New Roman"/>
          <w:sz w:val="26"/>
          <w:szCs w:val="26"/>
          <w:lang w:val="en-GB"/>
        </w:rPr>
        <w:tab/>
      </w:r>
      <w:r w:rsidR="00B04AE9" w:rsidRPr="004D7F2A">
        <w:rPr>
          <w:rFonts w:cs="Times New Roman"/>
          <w:sz w:val="26"/>
          <w:szCs w:val="26"/>
          <w:lang w:val="en-GB"/>
        </w:rPr>
        <w:t>The joint minute of the meeting between the educational psychologists in August 2021 records that the plaintiff had three pre-school going children at home.  The older child, a boy, was born in 2015.  Twin daughters were</w:t>
      </w:r>
      <w:r w:rsidR="004D7F2A" w:rsidRPr="004D7F2A">
        <w:rPr>
          <w:rFonts w:cs="Times New Roman"/>
          <w:sz w:val="26"/>
          <w:szCs w:val="26"/>
          <w:lang w:val="en-GB"/>
        </w:rPr>
        <w:t xml:space="preserve"> born</w:t>
      </w:r>
      <w:r w:rsidR="00B04AE9" w:rsidRPr="004D7F2A">
        <w:rPr>
          <w:rFonts w:cs="Times New Roman"/>
          <w:sz w:val="26"/>
          <w:szCs w:val="26"/>
          <w:lang w:val="en-GB"/>
        </w:rPr>
        <w:t xml:space="preserve"> in 2018. </w:t>
      </w:r>
    </w:p>
    <w:p w14:paraId="11A0BD39" w14:textId="2541D2FB" w:rsidR="00B04AE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30.</w:t>
      </w:r>
      <w:r w:rsidRPr="004D7F2A">
        <w:rPr>
          <w:rFonts w:cs="Times New Roman"/>
          <w:sz w:val="26"/>
          <w:szCs w:val="26"/>
          <w:lang w:val="en-GB"/>
        </w:rPr>
        <w:tab/>
      </w:r>
      <w:r w:rsidR="00B04AE9" w:rsidRPr="004D7F2A">
        <w:rPr>
          <w:rFonts w:cs="Times New Roman"/>
          <w:sz w:val="26"/>
          <w:szCs w:val="26"/>
          <w:lang w:val="en-GB"/>
        </w:rPr>
        <w:t>The plaintiff registered for the CIMA course the year following the accident</w:t>
      </w:r>
      <w:r w:rsidR="00000099" w:rsidRPr="004D7F2A">
        <w:rPr>
          <w:rFonts w:cs="Times New Roman"/>
          <w:sz w:val="26"/>
          <w:szCs w:val="26"/>
          <w:lang w:val="en-GB"/>
        </w:rPr>
        <w:t>,</w:t>
      </w:r>
      <w:r w:rsidR="00B04AE9" w:rsidRPr="004D7F2A">
        <w:rPr>
          <w:rFonts w:cs="Times New Roman"/>
          <w:sz w:val="26"/>
          <w:szCs w:val="26"/>
          <w:lang w:val="en-GB"/>
        </w:rPr>
        <w:t xml:space="preserve"> but did not write the exam.  I cannot find on what is before me that the failure to write the examinations was due to the accident.</w:t>
      </w:r>
    </w:p>
    <w:p w14:paraId="5E87F75E" w14:textId="0738B343" w:rsidR="00B04AE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31.</w:t>
      </w:r>
      <w:r w:rsidRPr="004D7F2A">
        <w:rPr>
          <w:rFonts w:cs="Times New Roman"/>
          <w:sz w:val="26"/>
          <w:szCs w:val="26"/>
          <w:lang w:val="en-GB"/>
        </w:rPr>
        <w:tab/>
      </w:r>
      <w:r w:rsidR="00B04AE9" w:rsidRPr="004D7F2A">
        <w:rPr>
          <w:rFonts w:cs="Times New Roman"/>
          <w:sz w:val="26"/>
          <w:szCs w:val="26"/>
          <w:lang w:val="en-GB"/>
        </w:rPr>
        <w:t xml:space="preserve">There is no evidence that the plaintiff registered for the CIMA course in 2018 and 2019.  </w:t>
      </w:r>
    </w:p>
    <w:p w14:paraId="08EE5609" w14:textId="1785E897" w:rsidR="00B04AE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32.</w:t>
      </w:r>
      <w:r w:rsidRPr="004D7F2A">
        <w:rPr>
          <w:rFonts w:cs="Times New Roman"/>
          <w:sz w:val="26"/>
          <w:szCs w:val="26"/>
          <w:lang w:val="en-GB"/>
        </w:rPr>
        <w:tab/>
      </w:r>
      <w:r w:rsidR="00B04AE9" w:rsidRPr="004D7F2A">
        <w:rPr>
          <w:rFonts w:cs="Times New Roman"/>
          <w:sz w:val="26"/>
          <w:szCs w:val="26"/>
          <w:lang w:val="en-GB"/>
        </w:rPr>
        <w:t xml:space="preserve">Considering that </w:t>
      </w:r>
      <w:r w:rsidR="00000099" w:rsidRPr="004D7F2A">
        <w:rPr>
          <w:rFonts w:cs="Times New Roman"/>
          <w:sz w:val="26"/>
          <w:szCs w:val="26"/>
          <w:lang w:val="en-GB"/>
        </w:rPr>
        <w:t>t</w:t>
      </w:r>
      <w:r w:rsidR="00B04AE9" w:rsidRPr="004D7F2A">
        <w:rPr>
          <w:rFonts w:cs="Times New Roman"/>
          <w:sz w:val="26"/>
          <w:szCs w:val="26"/>
          <w:lang w:val="en-GB"/>
        </w:rPr>
        <w:t xml:space="preserve">he </w:t>
      </w:r>
      <w:r w:rsidR="00000099" w:rsidRPr="004D7F2A">
        <w:rPr>
          <w:rFonts w:cs="Times New Roman"/>
          <w:sz w:val="26"/>
          <w:szCs w:val="26"/>
          <w:lang w:val="en-GB"/>
        </w:rPr>
        <w:t xml:space="preserve">plaintiff </w:t>
      </w:r>
      <w:r w:rsidR="00B04AE9" w:rsidRPr="004D7F2A">
        <w:rPr>
          <w:rFonts w:cs="Times New Roman"/>
          <w:sz w:val="26"/>
          <w:szCs w:val="26"/>
          <w:lang w:val="en-GB"/>
        </w:rPr>
        <w:t>is an individual</w:t>
      </w:r>
      <w:r w:rsidR="00000099" w:rsidRPr="004D7F2A">
        <w:rPr>
          <w:rFonts w:cs="Times New Roman"/>
          <w:sz w:val="26"/>
          <w:szCs w:val="26"/>
          <w:lang w:val="en-GB"/>
        </w:rPr>
        <w:t xml:space="preserve"> who</w:t>
      </w:r>
      <w:r w:rsidR="00B04AE9" w:rsidRPr="004D7F2A">
        <w:rPr>
          <w:rFonts w:cs="Times New Roman"/>
          <w:sz w:val="26"/>
          <w:szCs w:val="26"/>
          <w:lang w:val="en-GB"/>
        </w:rPr>
        <w:t xml:space="preserve"> is determined to study and the fact that she registered for the CIMA course in 2017 it is unlikely that the reason for not registering for the CIMA course in 2018 and 2019 was the </w:t>
      </w:r>
      <w:r w:rsidR="00B04AE9" w:rsidRPr="004D7F2A">
        <w:rPr>
          <w:rFonts w:cs="Times New Roman"/>
          <w:sz w:val="26"/>
          <w:szCs w:val="26"/>
          <w:lang w:val="en-GB"/>
        </w:rPr>
        <w:lastRenderedPageBreak/>
        <w:t>limitations brought on by the accident</w:t>
      </w:r>
      <w:r w:rsidR="00322DC2" w:rsidRPr="004D7F2A">
        <w:rPr>
          <w:rFonts w:cs="Times New Roman"/>
          <w:sz w:val="26"/>
          <w:szCs w:val="26"/>
          <w:lang w:val="en-GB"/>
        </w:rPr>
        <w:t xml:space="preserve">.  </w:t>
      </w:r>
      <w:r w:rsidR="00B04AE9" w:rsidRPr="004D7F2A">
        <w:rPr>
          <w:rFonts w:cs="Times New Roman"/>
          <w:sz w:val="26"/>
          <w:szCs w:val="26"/>
          <w:lang w:val="en-GB"/>
        </w:rPr>
        <w:t xml:space="preserve">The responsibilities which come with young children and the demands of a senior position at work are likely to have discouraged the plaintiff from pursuing her studies in 2018 and 2019. </w:t>
      </w:r>
    </w:p>
    <w:p w14:paraId="3A6740EE" w14:textId="05729334" w:rsidR="00B04AE9"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33.</w:t>
      </w:r>
      <w:r w:rsidRPr="004D7F2A">
        <w:rPr>
          <w:rFonts w:cs="Times New Roman"/>
          <w:sz w:val="26"/>
          <w:szCs w:val="26"/>
          <w:lang w:val="en-GB"/>
        </w:rPr>
        <w:tab/>
      </w:r>
      <w:r w:rsidR="00B04AE9" w:rsidRPr="004D7F2A">
        <w:rPr>
          <w:rFonts w:cs="Times New Roman"/>
          <w:sz w:val="26"/>
          <w:szCs w:val="26"/>
          <w:lang w:val="en-GB"/>
        </w:rPr>
        <w:t xml:space="preserve">It is therefore more likely that the demands of motherhood and the demands of her high paying job were the more likely cause for the plaintiff not registering for study in 2018 and 2019.  This finds support in the fact that the plaintiff registered for the CIMA course in 2020 and 2021 when her children were much older.  I am not satisfied that the plaintiff’s failure to complete the CIMA qualification since 2017 is attributable to the accident.  </w:t>
      </w:r>
    </w:p>
    <w:p w14:paraId="64077ADD" w14:textId="4321DEF1" w:rsidR="002D0DBB"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34.</w:t>
      </w:r>
      <w:r w:rsidRPr="004D7F2A">
        <w:rPr>
          <w:rFonts w:cs="Times New Roman"/>
          <w:sz w:val="26"/>
          <w:szCs w:val="26"/>
          <w:lang w:val="en-GB"/>
        </w:rPr>
        <w:tab/>
      </w:r>
      <w:r w:rsidR="002D0DBB" w:rsidRPr="004D7F2A">
        <w:rPr>
          <w:rFonts w:cs="Times New Roman"/>
          <w:sz w:val="26"/>
          <w:szCs w:val="26"/>
          <w:lang w:val="en-GB"/>
        </w:rPr>
        <w:t xml:space="preserve">I am satisfied that the plaintiff will be able to complete both the CIMA qualification and the Master’s degree however the effects of the accident will delay the attainment of these qualifications.  </w:t>
      </w:r>
      <w:r w:rsidR="00906973" w:rsidRPr="004D7F2A">
        <w:rPr>
          <w:rFonts w:cs="Times New Roman"/>
          <w:sz w:val="26"/>
          <w:szCs w:val="26"/>
          <w:lang w:val="en-GB"/>
        </w:rPr>
        <w:t xml:space="preserve">The CIMA qualification </w:t>
      </w:r>
      <w:r w:rsidR="002D0DBB" w:rsidRPr="004D7F2A">
        <w:rPr>
          <w:rFonts w:cs="Times New Roman"/>
          <w:sz w:val="26"/>
          <w:szCs w:val="26"/>
          <w:lang w:val="en-GB"/>
        </w:rPr>
        <w:t xml:space="preserve">which </w:t>
      </w:r>
      <w:r w:rsidR="00906973" w:rsidRPr="004D7F2A">
        <w:rPr>
          <w:rFonts w:cs="Times New Roman"/>
          <w:sz w:val="26"/>
          <w:szCs w:val="26"/>
          <w:lang w:val="en-GB"/>
        </w:rPr>
        <w:t xml:space="preserve">is an NFQ level 8 qualification will not advance </w:t>
      </w:r>
      <w:r w:rsidR="00C1663F" w:rsidRPr="004D7F2A">
        <w:rPr>
          <w:rFonts w:cs="Times New Roman"/>
          <w:sz w:val="26"/>
          <w:szCs w:val="26"/>
          <w:lang w:val="en-GB"/>
        </w:rPr>
        <w:t xml:space="preserve">the </w:t>
      </w:r>
      <w:r w:rsidR="00906973" w:rsidRPr="004D7F2A">
        <w:rPr>
          <w:rFonts w:cs="Times New Roman"/>
          <w:sz w:val="26"/>
          <w:szCs w:val="26"/>
          <w:lang w:val="en-GB"/>
        </w:rPr>
        <w:t>plaintiff from the Post Graduate Diploma NFQ level 8.  It is also not a prerequisite for the Master’s degree, an NFQ level 9 qualification which will advance the plaintiff from the Post Graduate Diploma NFQ level 8 qualification.  T</w:t>
      </w:r>
      <w:r w:rsidR="002D0DBB" w:rsidRPr="004D7F2A">
        <w:rPr>
          <w:rFonts w:cs="Times New Roman"/>
          <w:sz w:val="26"/>
          <w:szCs w:val="26"/>
          <w:lang w:val="en-GB"/>
        </w:rPr>
        <w:t xml:space="preserve">he accident has delayed the plaintiff’s attainment of the Master’s degree by one </w:t>
      </w:r>
      <w:r w:rsidR="00322DC2" w:rsidRPr="004D7F2A">
        <w:rPr>
          <w:rFonts w:cs="Times New Roman"/>
          <w:sz w:val="26"/>
          <w:szCs w:val="26"/>
          <w:lang w:val="en-GB"/>
        </w:rPr>
        <w:t>year.</w:t>
      </w:r>
      <w:r w:rsidR="002D0DBB" w:rsidRPr="004D7F2A">
        <w:rPr>
          <w:rFonts w:cs="Times New Roman"/>
          <w:sz w:val="26"/>
          <w:szCs w:val="26"/>
          <w:lang w:val="en-GB"/>
        </w:rPr>
        <w:t xml:space="preserve"> </w:t>
      </w:r>
    </w:p>
    <w:p w14:paraId="736B5AE1" w14:textId="35F2EAAE" w:rsidR="00B87A8D"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35.</w:t>
      </w:r>
      <w:r w:rsidRPr="004D7F2A">
        <w:rPr>
          <w:rFonts w:cs="Times New Roman"/>
          <w:sz w:val="26"/>
          <w:szCs w:val="26"/>
          <w:lang w:val="en-GB"/>
        </w:rPr>
        <w:tab/>
      </w:r>
      <w:r w:rsidR="006903AD" w:rsidRPr="004D7F2A">
        <w:rPr>
          <w:rFonts w:cs="Times New Roman"/>
          <w:sz w:val="26"/>
          <w:szCs w:val="26"/>
          <w:lang w:val="en-GB"/>
        </w:rPr>
        <w:t>The industrial psychologists agreed that at the SAWS</w:t>
      </w:r>
      <w:r w:rsidR="006903AD" w:rsidRPr="004D7F2A">
        <w:rPr>
          <w:rStyle w:val="FootnoteReference"/>
          <w:rFonts w:cs="Times New Roman"/>
          <w:sz w:val="26"/>
          <w:szCs w:val="26"/>
          <w:lang w:val="en-GB"/>
        </w:rPr>
        <w:footnoteReference w:id="2"/>
      </w:r>
      <w:r w:rsidR="006903AD" w:rsidRPr="004D7F2A">
        <w:rPr>
          <w:rFonts w:cs="Times New Roman"/>
          <w:sz w:val="26"/>
          <w:szCs w:val="26"/>
          <w:lang w:val="en-GB"/>
        </w:rPr>
        <w:t xml:space="preserve"> pre-accident </w:t>
      </w:r>
      <w:r w:rsidR="00CA2DCF" w:rsidRPr="004D7F2A">
        <w:rPr>
          <w:rFonts w:cs="Times New Roman"/>
          <w:sz w:val="26"/>
          <w:szCs w:val="26"/>
          <w:lang w:val="en-GB"/>
        </w:rPr>
        <w:t>the plaintiff’s total monthly package was R38 098.98,</w:t>
      </w:r>
      <w:r w:rsidR="00354545" w:rsidRPr="004D7F2A">
        <w:rPr>
          <w:rFonts w:cs="Times New Roman"/>
          <w:sz w:val="26"/>
          <w:szCs w:val="26"/>
          <w:lang w:val="en-GB"/>
        </w:rPr>
        <w:t> </w:t>
      </w:r>
      <w:r w:rsidR="00CA2DCF" w:rsidRPr="004D7F2A">
        <w:rPr>
          <w:rStyle w:val="FootnoteReference"/>
          <w:rFonts w:cs="Times New Roman"/>
          <w:sz w:val="26"/>
          <w:szCs w:val="26"/>
          <w:lang w:val="en-GB"/>
        </w:rPr>
        <w:footnoteReference w:id="3"/>
      </w:r>
      <w:r w:rsidR="00CA2DCF" w:rsidRPr="004D7F2A">
        <w:rPr>
          <w:rFonts w:cs="Times New Roman"/>
          <w:sz w:val="26"/>
          <w:szCs w:val="26"/>
          <w:lang w:val="en-GB"/>
        </w:rPr>
        <w:t xml:space="preserve"> translating into an annual package of R457 187.76.  </w:t>
      </w:r>
      <w:r w:rsidR="00354545" w:rsidRPr="004D7F2A">
        <w:rPr>
          <w:rFonts w:cs="Times New Roman"/>
          <w:sz w:val="26"/>
          <w:szCs w:val="26"/>
          <w:lang w:val="en-GB"/>
        </w:rPr>
        <w:t>This falls between the median and upper quartile of earnings graded for occupations at Patterson C1</w:t>
      </w:r>
      <w:r w:rsidR="005C495D" w:rsidRPr="004D7F2A">
        <w:rPr>
          <w:rFonts w:cs="Times New Roman"/>
          <w:sz w:val="26"/>
          <w:szCs w:val="26"/>
          <w:lang w:val="en-GB"/>
        </w:rPr>
        <w:t xml:space="preserve">.  </w:t>
      </w:r>
      <w:r w:rsidR="006903AD" w:rsidRPr="004D7F2A">
        <w:rPr>
          <w:rStyle w:val="FootnoteReference"/>
          <w:rFonts w:cs="Times New Roman"/>
          <w:sz w:val="26"/>
          <w:szCs w:val="26"/>
          <w:lang w:val="en-GB"/>
        </w:rPr>
        <w:footnoteReference w:id="4"/>
      </w:r>
      <w:r w:rsidR="006903AD" w:rsidRPr="004D7F2A">
        <w:rPr>
          <w:rFonts w:cs="Times New Roman"/>
          <w:sz w:val="26"/>
          <w:szCs w:val="26"/>
          <w:lang w:val="en-GB"/>
        </w:rPr>
        <w:t xml:space="preserve"> </w:t>
      </w:r>
    </w:p>
    <w:p w14:paraId="70F393A1" w14:textId="4D50F5CF" w:rsidR="00B87A8D"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36.</w:t>
      </w:r>
      <w:r w:rsidRPr="004D7F2A">
        <w:rPr>
          <w:rFonts w:cs="Times New Roman"/>
          <w:sz w:val="26"/>
          <w:szCs w:val="26"/>
          <w:lang w:val="en-GB"/>
        </w:rPr>
        <w:tab/>
      </w:r>
      <w:r w:rsidR="00B87A8D" w:rsidRPr="004D7F2A">
        <w:rPr>
          <w:rFonts w:cs="Times New Roman"/>
          <w:sz w:val="26"/>
          <w:szCs w:val="26"/>
          <w:lang w:val="en-GB"/>
        </w:rPr>
        <w:t>In May 2020 the plaintiff was earning R920 000 per annum.  This falls between the median and upper quartile on Patterson C5 which ranges between R696 000 -R781 000 -R926 000 total package per annum.</w:t>
      </w:r>
    </w:p>
    <w:p w14:paraId="06CF8E15" w14:textId="5E6B16A7" w:rsidR="006903AD"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37.</w:t>
      </w:r>
      <w:r w:rsidRPr="004D7F2A">
        <w:rPr>
          <w:rFonts w:cs="Times New Roman"/>
          <w:sz w:val="26"/>
          <w:szCs w:val="26"/>
          <w:lang w:val="en-GB"/>
        </w:rPr>
        <w:tab/>
      </w:r>
      <w:r w:rsidR="006903AD" w:rsidRPr="004D7F2A">
        <w:rPr>
          <w:rFonts w:cs="Times New Roman"/>
          <w:sz w:val="26"/>
          <w:szCs w:val="26"/>
          <w:lang w:val="en-GB"/>
        </w:rPr>
        <w:t xml:space="preserve">The parties’ </w:t>
      </w:r>
      <w:r w:rsidR="00B87A8D" w:rsidRPr="004D7F2A">
        <w:rPr>
          <w:rFonts w:cs="Times New Roman"/>
          <w:sz w:val="26"/>
          <w:szCs w:val="26"/>
          <w:lang w:val="en-GB"/>
        </w:rPr>
        <w:t xml:space="preserve">experts </w:t>
      </w:r>
      <w:r w:rsidR="006903AD" w:rsidRPr="004D7F2A">
        <w:rPr>
          <w:rFonts w:cs="Times New Roman"/>
          <w:sz w:val="26"/>
          <w:szCs w:val="26"/>
          <w:lang w:val="en-GB"/>
        </w:rPr>
        <w:t>agree that pre-accident the plaintiff had the potential to achi</w:t>
      </w:r>
      <w:r w:rsidR="004004D9" w:rsidRPr="004D7F2A">
        <w:rPr>
          <w:rFonts w:cs="Times New Roman"/>
          <w:sz w:val="26"/>
          <w:szCs w:val="26"/>
          <w:lang w:val="en-GB"/>
        </w:rPr>
        <w:t>e</w:t>
      </w:r>
      <w:r w:rsidR="006903AD" w:rsidRPr="004D7F2A">
        <w:rPr>
          <w:rFonts w:cs="Times New Roman"/>
          <w:sz w:val="26"/>
          <w:szCs w:val="26"/>
          <w:lang w:val="en-GB"/>
        </w:rPr>
        <w:t>ve an NFQ level 9 qualification</w:t>
      </w:r>
      <w:r w:rsidR="004004D9" w:rsidRPr="004D7F2A">
        <w:rPr>
          <w:rFonts w:cs="Times New Roman"/>
          <w:sz w:val="26"/>
          <w:szCs w:val="26"/>
          <w:lang w:val="en-GB"/>
        </w:rPr>
        <w:t xml:space="preserve">.  The plaintiff would have plateaued at a </w:t>
      </w:r>
      <w:r w:rsidR="004004D9" w:rsidRPr="004D7F2A">
        <w:rPr>
          <w:rFonts w:cs="Times New Roman"/>
          <w:sz w:val="26"/>
          <w:szCs w:val="26"/>
          <w:lang w:val="en-GB"/>
        </w:rPr>
        <w:lastRenderedPageBreak/>
        <w:t>higher senior managerial level, Paterson E</w:t>
      </w:r>
      <w:r w:rsidR="00CF04FA" w:rsidRPr="004D7F2A">
        <w:rPr>
          <w:rFonts w:cs="Times New Roman"/>
          <w:sz w:val="26"/>
          <w:szCs w:val="26"/>
          <w:lang w:val="en-GB"/>
        </w:rPr>
        <w:t>1</w:t>
      </w:r>
      <w:r w:rsidR="004004D9" w:rsidRPr="004D7F2A">
        <w:rPr>
          <w:rFonts w:cs="Times New Roman"/>
          <w:sz w:val="26"/>
          <w:szCs w:val="26"/>
          <w:lang w:val="en-GB"/>
        </w:rPr>
        <w:t>/E</w:t>
      </w:r>
      <w:r w:rsidR="00CF04FA" w:rsidRPr="004D7F2A">
        <w:rPr>
          <w:rFonts w:cs="Times New Roman"/>
          <w:sz w:val="26"/>
          <w:szCs w:val="26"/>
          <w:lang w:val="en-GB"/>
        </w:rPr>
        <w:t>2</w:t>
      </w:r>
      <w:r w:rsidR="004004D9" w:rsidRPr="004D7F2A">
        <w:rPr>
          <w:rFonts w:cs="Times New Roman"/>
          <w:sz w:val="26"/>
          <w:szCs w:val="26"/>
          <w:lang w:val="en-GB"/>
        </w:rPr>
        <w:t xml:space="preserve"> total package, median quartile of the scale</w:t>
      </w:r>
      <w:r w:rsidR="00CF04FA" w:rsidRPr="004D7F2A">
        <w:rPr>
          <w:rFonts w:cs="Times New Roman"/>
          <w:sz w:val="26"/>
          <w:szCs w:val="26"/>
          <w:lang w:val="en-GB"/>
        </w:rPr>
        <w:t xml:space="preserve"> by age 45</w:t>
      </w:r>
      <w:r w:rsidR="004004D9" w:rsidRPr="004D7F2A">
        <w:rPr>
          <w:rFonts w:cs="Times New Roman"/>
          <w:sz w:val="26"/>
          <w:szCs w:val="26"/>
          <w:lang w:val="en-GB"/>
        </w:rPr>
        <w:t>.</w:t>
      </w:r>
      <w:r w:rsidR="00CF04FA" w:rsidRPr="004D7F2A">
        <w:rPr>
          <w:rStyle w:val="FootnoteReference"/>
          <w:rFonts w:cs="Times New Roman"/>
          <w:sz w:val="26"/>
          <w:szCs w:val="26"/>
          <w:lang w:val="en-GB"/>
        </w:rPr>
        <w:footnoteReference w:id="5"/>
      </w:r>
    </w:p>
    <w:p w14:paraId="0EB3F0A0" w14:textId="674F0B22" w:rsidR="00965C53"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38.</w:t>
      </w:r>
      <w:r w:rsidRPr="004D7F2A">
        <w:rPr>
          <w:rFonts w:cs="Times New Roman"/>
          <w:sz w:val="26"/>
          <w:szCs w:val="26"/>
          <w:lang w:val="en-GB"/>
        </w:rPr>
        <w:tab/>
      </w:r>
      <w:r w:rsidR="00965C53" w:rsidRPr="004D7F2A">
        <w:rPr>
          <w:rFonts w:cs="Times New Roman"/>
          <w:sz w:val="26"/>
          <w:szCs w:val="26"/>
          <w:lang w:val="en-GB"/>
        </w:rPr>
        <w:t xml:space="preserve">I find that the plaintiff </w:t>
      </w:r>
      <w:r w:rsidR="00B87A8D" w:rsidRPr="004D7F2A">
        <w:rPr>
          <w:rFonts w:cs="Times New Roman"/>
          <w:sz w:val="26"/>
          <w:szCs w:val="26"/>
          <w:lang w:val="en-GB"/>
        </w:rPr>
        <w:t xml:space="preserve">is </w:t>
      </w:r>
      <w:r w:rsidR="00965C53" w:rsidRPr="004D7F2A">
        <w:rPr>
          <w:rFonts w:cs="Times New Roman"/>
          <w:sz w:val="26"/>
          <w:szCs w:val="26"/>
          <w:lang w:val="en-GB"/>
        </w:rPr>
        <w:t>pre-accident likely to have completed the Master’s degree, a NFQ Level 9 qualification, and despite the accident is likely to complete the Master’s degree.  The plaintiff is likely to have plateaued pre</w:t>
      </w:r>
      <w:r w:rsidR="00B87A8D" w:rsidRPr="004D7F2A">
        <w:rPr>
          <w:rFonts w:cs="Times New Roman"/>
          <w:sz w:val="26"/>
          <w:szCs w:val="26"/>
          <w:lang w:val="en-GB"/>
        </w:rPr>
        <w:t>-</w:t>
      </w:r>
      <w:r w:rsidR="00965C53" w:rsidRPr="004D7F2A">
        <w:rPr>
          <w:rFonts w:cs="Times New Roman"/>
          <w:sz w:val="26"/>
          <w:szCs w:val="26"/>
          <w:lang w:val="en-GB"/>
        </w:rPr>
        <w:t>accident at a higher senior managerial level, Paterson E</w:t>
      </w:r>
      <w:r w:rsidR="007C347B" w:rsidRPr="004D7F2A">
        <w:rPr>
          <w:rFonts w:cs="Times New Roman"/>
          <w:sz w:val="26"/>
          <w:szCs w:val="26"/>
          <w:lang w:val="en-GB"/>
        </w:rPr>
        <w:t>1</w:t>
      </w:r>
      <w:r w:rsidR="00965C53" w:rsidRPr="004D7F2A">
        <w:rPr>
          <w:rFonts w:cs="Times New Roman"/>
          <w:sz w:val="26"/>
          <w:szCs w:val="26"/>
          <w:lang w:val="en-GB"/>
        </w:rPr>
        <w:t>/</w:t>
      </w:r>
      <w:r w:rsidR="007C347B" w:rsidRPr="004D7F2A">
        <w:rPr>
          <w:rFonts w:cs="Times New Roman"/>
          <w:sz w:val="26"/>
          <w:szCs w:val="26"/>
          <w:lang w:val="en-GB"/>
        </w:rPr>
        <w:t>2</w:t>
      </w:r>
      <w:r w:rsidR="00965C53" w:rsidRPr="004D7F2A">
        <w:rPr>
          <w:rFonts w:cs="Times New Roman"/>
          <w:sz w:val="26"/>
          <w:szCs w:val="26"/>
          <w:lang w:val="en-GB"/>
        </w:rPr>
        <w:t xml:space="preserve"> total package, median quartile of the scale and is likely post-accident to plateau at the same level </w:t>
      </w:r>
      <w:r w:rsidR="00ED00EF" w:rsidRPr="004D7F2A">
        <w:rPr>
          <w:rFonts w:cs="Times New Roman"/>
          <w:sz w:val="26"/>
          <w:szCs w:val="26"/>
          <w:lang w:val="en-GB"/>
        </w:rPr>
        <w:t>and at Paterson E</w:t>
      </w:r>
      <w:r w:rsidR="007C347B" w:rsidRPr="004D7F2A">
        <w:rPr>
          <w:rFonts w:cs="Times New Roman"/>
          <w:sz w:val="26"/>
          <w:szCs w:val="26"/>
          <w:lang w:val="en-GB"/>
        </w:rPr>
        <w:t>1</w:t>
      </w:r>
      <w:r w:rsidR="00ED00EF" w:rsidRPr="004D7F2A">
        <w:rPr>
          <w:rFonts w:cs="Times New Roman"/>
          <w:sz w:val="26"/>
          <w:szCs w:val="26"/>
          <w:lang w:val="en-GB"/>
        </w:rPr>
        <w:t>/</w:t>
      </w:r>
      <w:r w:rsidR="007C347B" w:rsidRPr="004D7F2A">
        <w:rPr>
          <w:rFonts w:cs="Times New Roman"/>
          <w:sz w:val="26"/>
          <w:szCs w:val="26"/>
          <w:lang w:val="en-GB"/>
        </w:rPr>
        <w:t>2</w:t>
      </w:r>
      <w:r w:rsidR="00ED00EF" w:rsidRPr="004D7F2A">
        <w:rPr>
          <w:rFonts w:cs="Times New Roman"/>
          <w:sz w:val="26"/>
          <w:szCs w:val="26"/>
          <w:lang w:val="en-GB"/>
        </w:rPr>
        <w:t xml:space="preserve"> total package, median quartile of the scale.</w:t>
      </w:r>
    </w:p>
    <w:p w14:paraId="73EE98AA" w14:textId="6A981448" w:rsidR="00965C53"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39.</w:t>
      </w:r>
      <w:r w:rsidRPr="004D7F2A">
        <w:rPr>
          <w:rFonts w:cs="Times New Roman"/>
          <w:sz w:val="26"/>
          <w:szCs w:val="26"/>
          <w:lang w:val="en-GB"/>
        </w:rPr>
        <w:tab/>
      </w:r>
      <w:r w:rsidR="00BF72E7" w:rsidRPr="004D7F2A">
        <w:rPr>
          <w:rFonts w:cs="Times New Roman"/>
          <w:sz w:val="26"/>
          <w:szCs w:val="26"/>
          <w:lang w:val="en-GB"/>
        </w:rPr>
        <w:t xml:space="preserve">Turning to contingencies.  </w:t>
      </w:r>
      <w:r w:rsidR="00722BE2" w:rsidRPr="004D7F2A">
        <w:rPr>
          <w:rFonts w:cs="Times New Roman"/>
          <w:sz w:val="26"/>
          <w:szCs w:val="26"/>
          <w:lang w:val="en-GB"/>
        </w:rPr>
        <w:t xml:space="preserve">Whether and how soon </w:t>
      </w:r>
      <w:r w:rsidR="00BF72E7" w:rsidRPr="004D7F2A">
        <w:rPr>
          <w:rFonts w:cs="Times New Roman"/>
          <w:sz w:val="26"/>
          <w:szCs w:val="26"/>
          <w:lang w:val="en-GB"/>
        </w:rPr>
        <w:t xml:space="preserve">the plaintiff would have been able </w:t>
      </w:r>
      <w:r w:rsidR="00243622" w:rsidRPr="004D7F2A">
        <w:rPr>
          <w:rFonts w:cs="Times New Roman"/>
          <w:sz w:val="26"/>
          <w:szCs w:val="26"/>
          <w:lang w:val="en-GB"/>
        </w:rPr>
        <w:t xml:space="preserve">pre-accident </w:t>
      </w:r>
      <w:r w:rsidR="00BF72E7" w:rsidRPr="004D7F2A">
        <w:rPr>
          <w:rFonts w:cs="Times New Roman"/>
          <w:sz w:val="26"/>
          <w:szCs w:val="26"/>
          <w:lang w:val="en-GB"/>
        </w:rPr>
        <w:t xml:space="preserve">to attain the qualifications is subject to </w:t>
      </w:r>
      <w:r w:rsidR="00906973" w:rsidRPr="004D7F2A">
        <w:rPr>
          <w:rFonts w:cs="Times New Roman"/>
          <w:sz w:val="26"/>
          <w:szCs w:val="26"/>
          <w:lang w:val="en-GB"/>
        </w:rPr>
        <w:t xml:space="preserve">the demands on the plaintiff’s time by </w:t>
      </w:r>
      <w:r w:rsidR="00722BE2" w:rsidRPr="004D7F2A">
        <w:rPr>
          <w:rFonts w:cs="Times New Roman"/>
          <w:sz w:val="26"/>
          <w:szCs w:val="26"/>
          <w:lang w:val="en-GB"/>
        </w:rPr>
        <w:t xml:space="preserve">three pre-school going children and </w:t>
      </w:r>
      <w:r w:rsidR="00965C53" w:rsidRPr="004D7F2A">
        <w:rPr>
          <w:rFonts w:cs="Times New Roman"/>
          <w:sz w:val="26"/>
          <w:szCs w:val="26"/>
          <w:lang w:val="en-GB"/>
        </w:rPr>
        <w:t xml:space="preserve">a </w:t>
      </w:r>
      <w:r w:rsidR="00722BE2" w:rsidRPr="004D7F2A">
        <w:rPr>
          <w:rFonts w:cs="Times New Roman"/>
          <w:sz w:val="26"/>
          <w:szCs w:val="26"/>
          <w:lang w:val="en-GB"/>
        </w:rPr>
        <w:t xml:space="preserve">senior position </w:t>
      </w:r>
      <w:r w:rsidR="00603DEA" w:rsidRPr="004D7F2A">
        <w:rPr>
          <w:rFonts w:cs="Times New Roman"/>
          <w:sz w:val="26"/>
          <w:szCs w:val="26"/>
          <w:lang w:val="en-GB"/>
        </w:rPr>
        <w:t xml:space="preserve">such as a deputy director.  </w:t>
      </w:r>
      <w:r w:rsidR="00243622" w:rsidRPr="004D7F2A">
        <w:rPr>
          <w:rFonts w:cs="Times New Roman"/>
          <w:sz w:val="26"/>
          <w:szCs w:val="26"/>
          <w:lang w:val="en-GB"/>
        </w:rPr>
        <w:t xml:space="preserve">This should be catered for.  </w:t>
      </w:r>
      <w:r w:rsidR="00965C53" w:rsidRPr="004D7F2A">
        <w:rPr>
          <w:rFonts w:cs="Times New Roman"/>
          <w:sz w:val="26"/>
          <w:szCs w:val="26"/>
          <w:lang w:val="en-GB"/>
        </w:rPr>
        <w:t xml:space="preserve">Other </w:t>
      </w:r>
      <w:r w:rsidR="00603DEA" w:rsidRPr="004D7F2A">
        <w:rPr>
          <w:rFonts w:cs="Times New Roman"/>
          <w:sz w:val="26"/>
          <w:szCs w:val="26"/>
          <w:lang w:val="en-GB"/>
        </w:rPr>
        <w:t>eventualit</w:t>
      </w:r>
      <w:r w:rsidR="00965C53" w:rsidRPr="004D7F2A">
        <w:rPr>
          <w:rFonts w:cs="Times New Roman"/>
          <w:sz w:val="26"/>
          <w:szCs w:val="26"/>
          <w:lang w:val="en-GB"/>
        </w:rPr>
        <w:t>ies</w:t>
      </w:r>
      <w:r w:rsidR="00722BE2" w:rsidRPr="004D7F2A">
        <w:rPr>
          <w:rFonts w:cs="Times New Roman"/>
          <w:sz w:val="26"/>
          <w:szCs w:val="26"/>
          <w:lang w:val="en-GB"/>
        </w:rPr>
        <w:t xml:space="preserve"> </w:t>
      </w:r>
      <w:r w:rsidR="00603DEA" w:rsidRPr="004D7F2A">
        <w:rPr>
          <w:rFonts w:cs="Times New Roman"/>
          <w:sz w:val="26"/>
          <w:szCs w:val="26"/>
          <w:lang w:val="en-GB"/>
        </w:rPr>
        <w:t xml:space="preserve">that should be catered for is </w:t>
      </w:r>
      <w:r w:rsidR="00722BE2" w:rsidRPr="004D7F2A">
        <w:rPr>
          <w:rFonts w:cs="Times New Roman"/>
          <w:sz w:val="26"/>
          <w:szCs w:val="26"/>
          <w:lang w:val="en-GB"/>
        </w:rPr>
        <w:t>the cost of pursuing the studies</w:t>
      </w:r>
      <w:r w:rsidR="00965C53" w:rsidRPr="004D7F2A">
        <w:rPr>
          <w:rFonts w:cs="Times New Roman"/>
          <w:sz w:val="26"/>
          <w:szCs w:val="26"/>
          <w:lang w:val="en-GB"/>
        </w:rPr>
        <w:t xml:space="preserve"> and the need for the plaintiff to work harder and take leave or time off work from her full-time job to properly prepare for the examinations.  </w:t>
      </w:r>
    </w:p>
    <w:p w14:paraId="3CCDEC1A" w14:textId="36B576B7" w:rsidR="00960202"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40.</w:t>
      </w:r>
      <w:r w:rsidRPr="004D7F2A">
        <w:rPr>
          <w:rFonts w:cs="Times New Roman"/>
          <w:sz w:val="26"/>
          <w:szCs w:val="26"/>
          <w:lang w:val="en-GB"/>
        </w:rPr>
        <w:tab/>
      </w:r>
      <w:r w:rsidR="00965C53" w:rsidRPr="004D7F2A">
        <w:rPr>
          <w:rFonts w:cs="Times New Roman"/>
          <w:sz w:val="26"/>
          <w:szCs w:val="26"/>
          <w:lang w:val="en-GB"/>
        </w:rPr>
        <w:t>W</w:t>
      </w:r>
      <w:r w:rsidR="00A9557A" w:rsidRPr="004D7F2A">
        <w:rPr>
          <w:rFonts w:cs="Times New Roman"/>
          <w:sz w:val="26"/>
          <w:szCs w:val="26"/>
          <w:lang w:val="en-GB"/>
        </w:rPr>
        <w:t xml:space="preserve">hile the normal contingency applied to a plaintiff’s uninjured </w:t>
      </w:r>
      <w:r w:rsidR="00603DEA" w:rsidRPr="004D7F2A">
        <w:rPr>
          <w:rFonts w:cs="Times New Roman"/>
          <w:sz w:val="26"/>
          <w:szCs w:val="26"/>
          <w:lang w:val="en-GB"/>
        </w:rPr>
        <w:t xml:space="preserve">earnings </w:t>
      </w:r>
      <w:r w:rsidR="00A9557A" w:rsidRPr="004D7F2A">
        <w:rPr>
          <w:rFonts w:cs="Times New Roman"/>
          <w:sz w:val="26"/>
          <w:szCs w:val="26"/>
          <w:lang w:val="en-GB"/>
        </w:rPr>
        <w:t>is in the region of 10% for a person in middle age and steady employment</w:t>
      </w:r>
      <w:r w:rsidR="00D05FB6" w:rsidRPr="004D7F2A">
        <w:rPr>
          <w:rFonts w:cs="Times New Roman"/>
          <w:sz w:val="26"/>
          <w:szCs w:val="26"/>
          <w:lang w:val="en-GB"/>
        </w:rPr>
        <w:t> </w:t>
      </w:r>
      <w:r w:rsidR="00A9557A" w:rsidRPr="004D7F2A">
        <w:rPr>
          <w:rStyle w:val="FootnoteReference"/>
          <w:rFonts w:cs="Times New Roman"/>
          <w:sz w:val="26"/>
          <w:szCs w:val="26"/>
          <w:lang w:val="en-GB"/>
        </w:rPr>
        <w:footnoteReference w:id="6"/>
      </w:r>
      <w:r w:rsidR="00A9557A" w:rsidRPr="004D7F2A">
        <w:rPr>
          <w:rFonts w:cs="Times New Roman"/>
          <w:sz w:val="26"/>
          <w:szCs w:val="26"/>
          <w:lang w:val="en-GB"/>
        </w:rPr>
        <w:t xml:space="preserve"> </w:t>
      </w:r>
      <w:r w:rsidR="00603DEA" w:rsidRPr="004D7F2A">
        <w:rPr>
          <w:rFonts w:cs="Times New Roman"/>
          <w:sz w:val="26"/>
          <w:szCs w:val="26"/>
          <w:lang w:val="en-GB"/>
        </w:rPr>
        <w:t xml:space="preserve">in this case </w:t>
      </w:r>
      <w:r w:rsidR="00A9557A" w:rsidRPr="004D7F2A">
        <w:rPr>
          <w:rFonts w:cs="Times New Roman"/>
          <w:sz w:val="26"/>
          <w:szCs w:val="26"/>
          <w:lang w:val="en-GB"/>
        </w:rPr>
        <w:t xml:space="preserve">a </w:t>
      </w:r>
      <w:r w:rsidR="00F35493" w:rsidRPr="004D7F2A">
        <w:rPr>
          <w:rFonts w:cs="Times New Roman"/>
          <w:sz w:val="26"/>
          <w:szCs w:val="26"/>
          <w:lang w:val="en-GB"/>
        </w:rPr>
        <w:t>20</w:t>
      </w:r>
      <w:r w:rsidR="00A9557A" w:rsidRPr="004D7F2A">
        <w:rPr>
          <w:rFonts w:cs="Times New Roman"/>
          <w:sz w:val="26"/>
          <w:szCs w:val="26"/>
          <w:lang w:val="en-GB"/>
        </w:rPr>
        <w:t>% deduction for contingencies in respect of uninjured income is</w:t>
      </w:r>
      <w:r w:rsidR="00603DEA" w:rsidRPr="004D7F2A">
        <w:rPr>
          <w:rFonts w:cs="Times New Roman"/>
          <w:sz w:val="26"/>
          <w:szCs w:val="26"/>
          <w:lang w:val="en-GB"/>
        </w:rPr>
        <w:t xml:space="preserve"> appropriate,</w:t>
      </w:r>
      <w:r w:rsidR="00A9557A" w:rsidRPr="004D7F2A">
        <w:rPr>
          <w:rFonts w:cs="Times New Roman"/>
          <w:sz w:val="26"/>
          <w:szCs w:val="26"/>
          <w:lang w:val="en-GB"/>
        </w:rPr>
        <w:t xml:space="preserve"> fair</w:t>
      </w:r>
      <w:r w:rsidR="00960202" w:rsidRPr="004D7F2A">
        <w:rPr>
          <w:rFonts w:cs="Times New Roman"/>
          <w:sz w:val="26"/>
          <w:szCs w:val="26"/>
          <w:lang w:val="en-GB"/>
        </w:rPr>
        <w:t xml:space="preserve"> and reasonable</w:t>
      </w:r>
      <w:r w:rsidR="00A9557A" w:rsidRPr="004D7F2A">
        <w:rPr>
          <w:rFonts w:cs="Times New Roman"/>
          <w:sz w:val="26"/>
          <w:szCs w:val="26"/>
          <w:lang w:val="en-GB"/>
        </w:rPr>
        <w:t>.</w:t>
      </w:r>
      <w:r w:rsidR="00F35493" w:rsidRPr="004D7F2A">
        <w:rPr>
          <w:rFonts w:cs="Times New Roman"/>
          <w:sz w:val="26"/>
          <w:szCs w:val="26"/>
          <w:lang w:val="en-GB"/>
        </w:rPr>
        <w:t xml:space="preserve">  </w:t>
      </w:r>
    </w:p>
    <w:p w14:paraId="30C7D06C" w14:textId="31FD3110" w:rsidR="00603DEA"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41.</w:t>
      </w:r>
      <w:r w:rsidRPr="004D7F2A">
        <w:rPr>
          <w:rFonts w:cs="Times New Roman"/>
          <w:sz w:val="26"/>
          <w:szCs w:val="26"/>
          <w:lang w:val="en-GB"/>
        </w:rPr>
        <w:tab/>
      </w:r>
      <w:r w:rsidR="00603DEA" w:rsidRPr="004D7F2A">
        <w:rPr>
          <w:rFonts w:cs="Times New Roman"/>
          <w:sz w:val="26"/>
          <w:szCs w:val="26"/>
          <w:lang w:val="en-GB"/>
        </w:rPr>
        <w:t>Insofar as a deduction for contingencies on the plaintiff’s injured income is concerned, the poss</w:t>
      </w:r>
      <w:r w:rsidR="0061795B" w:rsidRPr="004D7F2A">
        <w:rPr>
          <w:rFonts w:cs="Times New Roman"/>
          <w:sz w:val="26"/>
          <w:szCs w:val="26"/>
          <w:lang w:val="en-GB"/>
        </w:rPr>
        <w:t>i</w:t>
      </w:r>
      <w:r w:rsidR="00603DEA" w:rsidRPr="004D7F2A">
        <w:rPr>
          <w:rFonts w:cs="Times New Roman"/>
          <w:sz w:val="26"/>
          <w:szCs w:val="26"/>
          <w:lang w:val="en-GB"/>
        </w:rPr>
        <w:t xml:space="preserve">bility that the plaintiff </w:t>
      </w:r>
      <w:r w:rsidR="00243622" w:rsidRPr="004D7F2A">
        <w:rPr>
          <w:rFonts w:cs="Times New Roman"/>
          <w:sz w:val="26"/>
          <w:szCs w:val="26"/>
          <w:lang w:val="en-GB"/>
        </w:rPr>
        <w:t>may</w:t>
      </w:r>
      <w:r w:rsidR="00603DEA" w:rsidRPr="004D7F2A">
        <w:rPr>
          <w:rFonts w:cs="Times New Roman"/>
          <w:sz w:val="26"/>
          <w:szCs w:val="26"/>
          <w:highlight w:val="lightGray"/>
          <w:lang w:val="en-GB"/>
        </w:rPr>
        <w:t xml:space="preserve"> </w:t>
      </w:r>
      <w:r w:rsidR="00603DEA" w:rsidRPr="004D7F2A">
        <w:rPr>
          <w:rFonts w:cs="Times New Roman"/>
          <w:sz w:val="26"/>
          <w:szCs w:val="26"/>
          <w:lang w:val="en-GB"/>
        </w:rPr>
        <w:t>need special concessions such as additional time to complete her studies because of limitations caused by the accident</w:t>
      </w:r>
      <w:r w:rsidR="00243622" w:rsidRPr="004D7F2A">
        <w:rPr>
          <w:rFonts w:cs="Times New Roman"/>
          <w:sz w:val="26"/>
          <w:szCs w:val="26"/>
          <w:lang w:val="en-GB"/>
        </w:rPr>
        <w:t xml:space="preserve"> must be catered </w:t>
      </w:r>
      <w:r w:rsidR="00603DEA" w:rsidRPr="004D7F2A">
        <w:rPr>
          <w:rFonts w:cs="Times New Roman"/>
          <w:sz w:val="26"/>
          <w:szCs w:val="26"/>
          <w:lang w:val="en-GB"/>
        </w:rPr>
        <w:t xml:space="preserve">for.  </w:t>
      </w:r>
    </w:p>
    <w:p w14:paraId="1B7D3366" w14:textId="5125CB83" w:rsidR="00FA6020" w:rsidRPr="004D7F2A" w:rsidRDefault="00CA1993" w:rsidP="00CA1993">
      <w:pPr>
        <w:tabs>
          <w:tab w:val="left" w:pos="1560"/>
          <w:tab w:val="left" w:pos="1843"/>
        </w:tabs>
        <w:spacing w:after="0" w:line="360" w:lineRule="auto"/>
        <w:ind w:left="851" w:hanging="851"/>
        <w:jc w:val="both"/>
        <w:rPr>
          <w:rFonts w:cs="Times New Roman"/>
          <w:sz w:val="26"/>
          <w:szCs w:val="26"/>
          <w:lang w:val="en-GB"/>
        </w:rPr>
      </w:pPr>
      <w:r w:rsidRPr="004D7F2A">
        <w:rPr>
          <w:rFonts w:cs="Times New Roman"/>
          <w:sz w:val="26"/>
          <w:szCs w:val="26"/>
          <w:lang w:val="en-GB"/>
        </w:rPr>
        <w:t>42.</w:t>
      </w:r>
      <w:r w:rsidRPr="004D7F2A">
        <w:rPr>
          <w:rFonts w:cs="Times New Roman"/>
          <w:sz w:val="26"/>
          <w:szCs w:val="26"/>
          <w:lang w:val="en-GB"/>
        </w:rPr>
        <w:tab/>
      </w:r>
      <w:r w:rsidR="00603DEA" w:rsidRPr="004D7F2A">
        <w:rPr>
          <w:rFonts w:cs="Times New Roman"/>
          <w:sz w:val="26"/>
          <w:szCs w:val="26"/>
          <w:lang w:val="en-GB"/>
        </w:rPr>
        <w:t>At the initial hearing the plaintiff’s counsel argued for a</w:t>
      </w:r>
      <w:r w:rsidR="002E1621" w:rsidRPr="004D7F2A">
        <w:rPr>
          <w:rFonts w:cs="Times New Roman"/>
          <w:sz w:val="26"/>
          <w:szCs w:val="26"/>
          <w:lang w:val="en-GB"/>
        </w:rPr>
        <w:t xml:space="preserve"> 60% deduction for contingencies on the plaintiff’s </w:t>
      </w:r>
      <w:r w:rsidR="00F35493" w:rsidRPr="004D7F2A">
        <w:rPr>
          <w:rFonts w:cs="Times New Roman"/>
          <w:sz w:val="26"/>
          <w:szCs w:val="26"/>
          <w:lang w:val="en-GB"/>
        </w:rPr>
        <w:t xml:space="preserve">future </w:t>
      </w:r>
      <w:r w:rsidR="002E1621" w:rsidRPr="004D7F2A">
        <w:rPr>
          <w:rFonts w:cs="Times New Roman"/>
          <w:sz w:val="26"/>
          <w:szCs w:val="26"/>
          <w:lang w:val="en-GB"/>
        </w:rPr>
        <w:t xml:space="preserve">injured </w:t>
      </w:r>
      <w:r w:rsidR="00F35493" w:rsidRPr="004D7F2A">
        <w:rPr>
          <w:rFonts w:cs="Times New Roman"/>
          <w:sz w:val="26"/>
          <w:szCs w:val="26"/>
          <w:lang w:val="en-GB"/>
        </w:rPr>
        <w:t>income</w:t>
      </w:r>
      <w:r w:rsidR="002E1621" w:rsidRPr="004D7F2A">
        <w:rPr>
          <w:rFonts w:cs="Times New Roman"/>
          <w:sz w:val="26"/>
          <w:szCs w:val="26"/>
          <w:lang w:val="en-GB"/>
        </w:rPr>
        <w:t xml:space="preserve">.  </w:t>
      </w:r>
      <w:r w:rsidR="00603DEA" w:rsidRPr="004D7F2A">
        <w:rPr>
          <w:rFonts w:cs="Times New Roman"/>
          <w:sz w:val="26"/>
          <w:szCs w:val="26"/>
          <w:lang w:val="en-GB"/>
        </w:rPr>
        <w:t xml:space="preserve">At the last hearing </w:t>
      </w:r>
      <w:r w:rsidR="002E1621" w:rsidRPr="004D7F2A">
        <w:rPr>
          <w:rFonts w:cs="Times New Roman"/>
          <w:sz w:val="26"/>
          <w:szCs w:val="26"/>
          <w:lang w:val="en-GB"/>
        </w:rPr>
        <w:t xml:space="preserve">the </w:t>
      </w:r>
      <w:r w:rsidR="00603DEA" w:rsidRPr="004D7F2A">
        <w:rPr>
          <w:rFonts w:cs="Times New Roman"/>
          <w:sz w:val="26"/>
          <w:szCs w:val="26"/>
          <w:lang w:val="en-GB"/>
        </w:rPr>
        <w:t xml:space="preserve">plaintiff’s counsel </w:t>
      </w:r>
      <w:r w:rsidR="00960202" w:rsidRPr="004D7F2A">
        <w:rPr>
          <w:rFonts w:cs="Times New Roman"/>
          <w:sz w:val="26"/>
          <w:szCs w:val="26"/>
          <w:lang w:val="en-GB"/>
        </w:rPr>
        <w:t>accept</w:t>
      </w:r>
      <w:r w:rsidR="00603DEA" w:rsidRPr="004D7F2A">
        <w:rPr>
          <w:rFonts w:cs="Times New Roman"/>
          <w:sz w:val="26"/>
          <w:szCs w:val="26"/>
          <w:lang w:val="en-GB"/>
        </w:rPr>
        <w:t>ed</w:t>
      </w:r>
      <w:r w:rsidR="00960202" w:rsidRPr="004D7F2A">
        <w:rPr>
          <w:rFonts w:cs="Times New Roman"/>
          <w:sz w:val="26"/>
          <w:szCs w:val="26"/>
          <w:lang w:val="en-GB"/>
        </w:rPr>
        <w:t xml:space="preserve"> that 60% may be too high and argued </w:t>
      </w:r>
      <w:r w:rsidR="002E1621" w:rsidRPr="004D7F2A">
        <w:rPr>
          <w:rFonts w:cs="Times New Roman"/>
          <w:sz w:val="26"/>
          <w:szCs w:val="26"/>
          <w:lang w:val="en-GB"/>
        </w:rPr>
        <w:t xml:space="preserve">instead </w:t>
      </w:r>
      <w:r w:rsidR="00960202" w:rsidRPr="004D7F2A">
        <w:rPr>
          <w:rFonts w:cs="Times New Roman"/>
          <w:sz w:val="26"/>
          <w:szCs w:val="26"/>
          <w:lang w:val="en-GB"/>
        </w:rPr>
        <w:t xml:space="preserve">for a 40 % deduction for contingencies.  In my view this too is too high.  </w:t>
      </w:r>
    </w:p>
    <w:p w14:paraId="6B1E445A" w14:textId="480DB6AC" w:rsidR="0041408F" w:rsidRPr="004D7F2A" w:rsidRDefault="00CA1993" w:rsidP="00CA1993">
      <w:pPr>
        <w:tabs>
          <w:tab w:val="left" w:pos="1560"/>
          <w:tab w:val="left" w:pos="1843"/>
        </w:tabs>
        <w:spacing w:before="100" w:after="40" w:line="360" w:lineRule="auto"/>
        <w:ind w:left="851" w:hanging="851"/>
        <w:jc w:val="both"/>
        <w:rPr>
          <w:rFonts w:cs="Times New Roman"/>
          <w:strike/>
          <w:sz w:val="26"/>
          <w:szCs w:val="26"/>
          <w:lang w:val="en-GB"/>
        </w:rPr>
      </w:pPr>
      <w:r w:rsidRPr="004D7F2A">
        <w:rPr>
          <w:rFonts w:cs="Times New Roman"/>
          <w:sz w:val="26"/>
          <w:szCs w:val="26"/>
          <w:lang w:val="en-GB"/>
        </w:rPr>
        <w:lastRenderedPageBreak/>
        <w:t>43.</w:t>
      </w:r>
      <w:r w:rsidRPr="004D7F2A">
        <w:rPr>
          <w:rFonts w:cs="Times New Roman"/>
          <w:sz w:val="26"/>
          <w:szCs w:val="26"/>
          <w:lang w:val="en-GB"/>
        </w:rPr>
        <w:tab/>
      </w:r>
      <w:r w:rsidR="00092292" w:rsidRPr="004D7F2A">
        <w:rPr>
          <w:rFonts w:cs="Times New Roman"/>
          <w:sz w:val="26"/>
          <w:szCs w:val="26"/>
          <w:lang w:val="en-GB"/>
        </w:rPr>
        <w:t xml:space="preserve">The normal 15% deduction for contingencies </w:t>
      </w:r>
      <w:r w:rsidR="00243622" w:rsidRPr="004D7F2A">
        <w:rPr>
          <w:rFonts w:cs="Times New Roman"/>
          <w:sz w:val="26"/>
          <w:szCs w:val="26"/>
          <w:lang w:val="en-GB"/>
        </w:rPr>
        <w:t xml:space="preserve">is </w:t>
      </w:r>
      <w:r w:rsidR="00092292" w:rsidRPr="004D7F2A">
        <w:rPr>
          <w:rFonts w:cs="Times New Roman"/>
          <w:sz w:val="26"/>
          <w:szCs w:val="26"/>
          <w:lang w:val="en-GB"/>
        </w:rPr>
        <w:t xml:space="preserve">not fair in the circumstances of this case.  The possibility that the plaintiff will require concessions concerning the time allowed to her for completing an examination and for the possibility that she will not be able to obtain such concessions </w:t>
      </w:r>
      <w:r w:rsidR="00243622" w:rsidRPr="004D7F2A">
        <w:rPr>
          <w:rFonts w:cs="Times New Roman"/>
          <w:sz w:val="26"/>
          <w:szCs w:val="26"/>
          <w:lang w:val="en-GB"/>
        </w:rPr>
        <w:t xml:space="preserve">should </w:t>
      </w:r>
      <w:r w:rsidR="00092292" w:rsidRPr="004D7F2A">
        <w:rPr>
          <w:rFonts w:cs="Times New Roman"/>
          <w:sz w:val="26"/>
          <w:szCs w:val="26"/>
          <w:lang w:val="en-GB"/>
        </w:rPr>
        <w:t xml:space="preserve">be catered for.  </w:t>
      </w:r>
      <w:r w:rsidR="002E1621" w:rsidRPr="004D7F2A">
        <w:rPr>
          <w:rFonts w:cs="Times New Roman"/>
          <w:sz w:val="26"/>
          <w:szCs w:val="26"/>
          <w:lang w:val="en-GB"/>
        </w:rPr>
        <w:t xml:space="preserve">A contingency deduction </w:t>
      </w:r>
      <w:r w:rsidR="00092292" w:rsidRPr="004D7F2A">
        <w:rPr>
          <w:rFonts w:cs="Times New Roman"/>
          <w:sz w:val="26"/>
          <w:szCs w:val="26"/>
          <w:lang w:val="en-GB"/>
        </w:rPr>
        <w:t xml:space="preserve">of </w:t>
      </w:r>
      <w:r w:rsidR="008B514E" w:rsidRPr="004D7F2A">
        <w:rPr>
          <w:rFonts w:cs="Times New Roman"/>
          <w:sz w:val="26"/>
          <w:szCs w:val="26"/>
          <w:lang w:val="en-GB"/>
        </w:rPr>
        <w:t>2</w:t>
      </w:r>
      <w:r w:rsidR="00243622" w:rsidRPr="004D7F2A">
        <w:rPr>
          <w:rFonts w:cs="Times New Roman"/>
          <w:sz w:val="26"/>
          <w:szCs w:val="26"/>
          <w:lang w:val="en-GB"/>
        </w:rPr>
        <w:t>5</w:t>
      </w:r>
      <w:r w:rsidR="008B514E" w:rsidRPr="004D7F2A">
        <w:rPr>
          <w:rFonts w:cs="Times New Roman"/>
          <w:sz w:val="26"/>
          <w:szCs w:val="26"/>
          <w:lang w:val="en-GB"/>
        </w:rPr>
        <w:t xml:space="preserve">% </w:t>
      </w:r>
      <w:r w:rsidR="00092292" w:rsidRPr="004D7F2A">
        <w:rPr>
          <w:rFonts w:cs="Times New Roman"/>
          <w:sz w:val="26"/>
          <w:szCs w:val="26"/>
          <w:lang w:val="en-GB"/>
        </w:rPr>
        <w:t>is appropriate, fair and reasonable in the circumstances of this case.</w:t>
      </w:r>
      <w:r w:rsidR="008B514E" w:rsidRPr="004D7F2A">
        <w:rPr>
          <w:rFonts w:cs="Times New Roman"/>
          <w:sz w:val="26"/>
          <w:szCs w:val="26"/>
          <w:lang w:val="en-GB"/>
        </w:rPr>
        <w:t xml:space="preserve">  </w:t>
      </w:r>
    </w:p>
    <w:p w14:paraId="2A637574" w14:textId="793381F6" w:rsidR="00FA6020"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44.</w:t>
      </w:r>
      <w:r w:rsidRPr="004D7F2A">
        <w:rPr>
          <w:rFonts w:cs="Times New Roman"/>
          <w:sz w:val="26"/>
          <w:szCs w:val="26"/>
          <w:lang w:val="en-GB"/>
        </w:rPr>
        <w:tab/>
      </w:r>
      <w:r w:rsidR="00C130EB" w:rsidRPr="004D7F2A">
        <w:rPr>
          <w:rFonts w:cs="Times New Roman"/>
          <w:sz w:val="26"/>
          <w:szCs w:val="26"/>
          <w:lang w:val="en-GB"/>
        </w:rPr>
        <w:t>The actuary is accordingly directed to compute the quantum of the plaintiff</w:t>
      </w:r>
      <w:r w:rsidR="00CF04FA" w:rsidRPr="004D7F2A">
        <w:rPr>
          <w:rFonts w:cs="Times New Roman"/>
          <w:sz w:val="26"/>
          <w:szCs w:val="26"/>
          <w:lang w:val="en-GB"/>
        </w:rPr>
        <w:t>’s</w:t>
      </w:r>
      <w:r w:rsidR="00C130EB" w:rsidRPr="004D7F2A">
        <w:rPr>
          <w:rFonts w:cs="Times New Roman"/>
          <w:sz w:val="26"/>
          <w:szCs w:val="26"/>
          <w:lang w:val="en-GB"/>
        </w:rPr>
        <w:t xml:space="preserve"> loss for future loss of earnings </w:t>
      </w:r>
      <w:r w:rsidR="0090017F" w:rsidRPr="004D7F2A">
        <w:rPr>
          <w:rFonts w:cs="Times New Roman"/>
          <w:sz w:val="26"/>
          <w:szCs w:val="26"/>
          <w:lang w:val="en-GB"/>
        </w:rPr>
        <w:t xml:space="preserve">taking into account the following:  </w:t>
      </w:r>
    </w:p>
    <w:p w14:paraId="600FFF5C" w14:textId="72992BD5" w:rsidR="00C130EB" w:rsidRPr="004D7F2A" w:rsidRDefault="00CA1993" w:rsidP="00CA1993">
      <w:pPr>
        <w:tabs>
          <w:tab w:val="left" w:pos="1560"/>
          <w:tab w:val="left" w:pos="1843"/>
        </w:tabs>
        <w:spacing w:before="100" w:after="40" w:line="360" w:lineRule="auto"/>
        <w:ind w:left="1560" w:hanging="709"/>
        <w:jc w:val="both"/>
        <w:rPr>
          <w:rFonts w:cs="Times New Roman"/>
          <w:sz w:val="26"/>
          <w:szCs w:val="26"/>
          <w:lang w:val="en-GB"/>
        </w:rPr>
      </w:pPr>
      <w:r w:rsidRPr="004D7F2A">
        <w:rPr>
          <w:rFonts w:cs="Times New Roman"/>
          <w:sz w:val="26"/>
          <w:szCs w:val="26"/>
          <w:lang w:val="en-GB"/>
        </w:rPr>
        <w:t>44.1.</w:t>
      </w:r>
      <w:r w:rsidRPr="004D7F2A">
        <w:rPr>
          <w:rFonts w:cs="Times New Roman"/>
          <w:sz w:val="26"/>
          <w:szCs w:val="26"/>
          <w:lang w:val="en-GB"/>
        </w:rPr>
        <w:tab/>
      </w:r>
      <w:r w:rsidR="00C130EB" w:rsidRPr="004D7F2A">
        <w:rPr>
          <w:rFonts w:cs="Times New Roman"/>
          <w:sz w:val="26"/>
          <w:szCs w:val="26"/>
          <w:lang w:val="en-GB"/>
        </w:rPr>
        <w:t xml:space="preserve">The plaintiff would have attained a Master’s degree </w:t>
      </w:r>
      <w:r w:rsidR="007C347B" w:rsidRPr="004D7F2A">
        <w:rPr>
          <w:rFonts w:cs="Times New Roman"/>
          <w:sz w:val="26"/>
          <w:szCs w:val="26"/>
          <w:lang w:val="en-GB"/>
        </w:rPr>
        <w:t xml:space="preserve">(an NFQ Level 9 qualification) </w:t>
      </w:r>
      <w:r w:rsidR="00C130EB" w:rsidRPr="004D7F2A">
        <w:rPr>
          <w:rFonts w:cs="Times New Roman"/>
          <w:sz w:val="26"/>
          <w:szCs w:val="26"/>
          <w:lang w:val="en-GB"/>
        </w:rPr>
        <w:t xml:space="preserve">in the uninjured scenario and will attain a Master’s degree in the injured scenario.  </w:t>
      </w:r>
      <w:r w:rsidR="007C347B" w:rsidRPr="004D7F2A">
        <w:rPr>
          <w:rFonts w:cs="Times New Roman"/>
          <w:sz w:val="26"/>
          <w:szCs w:val="26"/>
          <w:lang w:val="en-GB"/>
        </w:rPr>
        <w:t>Thus plateauing pre-accident at a higher senior managerial level, Paterson E1/2 total package, median quartile of the scale and is likely post-accident to plateau at the same level and at Paterson E1/2 total package, median quartile of the scale</w:t>
      </w:r>
      <w:r w:rsidR="00174C98" w:rsidRPr="004D7F2A">
        <w:rPr>
          <w:rFonts w:cs="Times New Roman"/>
          <w:sz w:val="26"/>
          <w:szCs w:val="26"/>
          <w:lang w:val="en-GB"/>
        </w:rPr>
        <w:t>.</w:t>
      </w:r>
    </w:p>
    <w:p w14:paraId="4AB922FF" w14:textId="5736F671" w:rsidR="00C130EB" w:rsidRPr="004D7F2A" w:rsidRDefault="00CA1993" w:rsidP="00CA1993">
      <w:pPr>
        <w:tabs>
          <w:tab w:val="left" w:pos="1560"/>
          <w:tab w:val="left" w:pos="1843"/>
        </w:tabs>
        <w:spacing w:before="100" w:after="40" w:line="360" w:lineRule="auto"/>
        <w:ind w:left="1560" w:hanging="709"/>
        <w:jc w:val="both"/>
        <w:rPr>
          <w:rFonts w:cs="Times New Roman"/>
          <w:sz w:val="26"/>
          <w:szCs w:val="26"/>
          <w:lang w:val="en-GB"/>
        </w:rPr>
      </w:pPr>
      <w:r w:rsidRPr="004D7F2A">
        <w:rPr>
          <w:rFonts w:cs="Times New Roman"/>
          <w:sz w:val="26"/>
          <w:szCs w:val="26"/>
          <w:lang w:val="en-GB"/>
        </w:rPr>
        <w:t>44.2.</w:t>
      </w:r>
      <w:r w:rsidRPr="004D7F2A">
        <w:rPr>
          <w:rFonts w:cs="Times New Roman"/>
          <w:sz w:val="26"/>
          <w:szCs w:val="26"/>
          <w:lang w:val="en-GB"/>
        </w:rPr>
        <w:tab/>
      </w:r>
      <w:r w:rsidR="00C130EB" w:rsidRPr="004D7F2A">
        <w:rPr>
          <w:rFonts w:cs="Times New Roman"/>
          <w:sz w:val="26"/>
          <w:szCs w:val="26"/>
          <w:lang w:val="en-GB"/>
        </w:rPr>
        <w:t>The attainment of the Master’s qualification has been delayed by one year as a result of the accident.</w:t>
      </w:r>
    </w:p>
    <w:p w14:paraId="507622E9" w14:textId="0A0404C0" w:rsidR="00C130EB" w:rsidRPr="004D7F2A" w:rsidRDefault="00CA1993" w:rsidP="00CA1993">
      <w:pPr>
        <w:tabs>
          <w:tab w:val="left" w:pos="1560"/>
          <w:tab w:val="left" w:pos="1843"/>
        </w:tabs>
        <w:spacing w:before="100" w:after="40" w:line="360" w:lineRule="auto"/>
        <w:ind w:left="1560" w:hanging="709"/>
        <w:jc w:val="both"/>
        <w:rPr>
          <w:rFonts w:cs="Times New Roman"/>
          <w:sz w:val="26"/>
          <w:szCs w:val="26"/>
          <w:lang w:val="en-GB"/>
        </w:rPr>
      </w:pPr>
      <w:r w:rsidRPr="004D7F2A">
        <w:rPr>
          <w:rFonts w:cs="Times New Roman"/>
          <w:sz w:val="26"/>
          <w:szCs w:val="26"/>
          <w:lang w:val="en-GB"/>
        </w:rPr>
        <w:t>44.3.</w:t>
      </w:r>
      <w:r w:rsidRPr="004D7F2A">
        <w:rPr>
          <w:rFonts w:cs="Times New Roman"/>
          <w:sz w:val="26"/>
          <w:szCs w:val="26"/>
          <w:lang w:val="en-GB"/>
        </w:rPr>
        <w:tab/>
      </w:r>
      <w:r w:rsidR="00C130EB" w:rsidRPr="004D7F2A">
        <w:rPr>
          <w:rFonts w:cs="Times New Roman"/>
          <w:sz w:val="26"/>
          <w:szCs w:val="26"/>
          <w:lang w:val="en-GB"/>
        </w:rPr>
        <w:t>20% deduction for contingencies on future uninjured income must be applied.</w:t>
      </w:r>
    </w:p>
    <w:p w14:paraId="1D333924" w14:textId="5E80B09B" w:rsidR="00C130EB" w:rsidRPr="004D7F2A" w:rsidRDefault="00CA1993" w:rsidP="00CA1993">
      <w:pPr>
        <w:tabs>
          <w:tab w:val="left" w:pos="1560"/>
          <w:tab w:val="left" w:pos="1843"/>
        </w:tabs>
        <w:spacing w:before="100" w:after="40" w:line="360" w:lineRule="auto"/>
        <w:ind w:left="1560" w:hanging="709"/>
        <w:jc w:val="both"/>
        <w:rPr>
          <w:rFonts w:cs="Times New Roman"/>
          <w:sz w:val="26"/>
          <w:szCs w:val="26"/>
          <w:lang w:val="en-GB"/>
        </w:rPr>
      </w:pPr>
      <w:r w:rsidRPr="004D7F2A">
        <w:rPr>
          <w:rFonts w:cs="Times New Roman"/>
          <w:sz w:val="26"/>
          <w:szCs w:val="26"/>
          <w:lang w:val="en-GB"/>
        </w:rPr>
        <w:t>44.4.</w:t>
      </w:r>
      <w:r w:rsidRPr="004D7F2A">
        <w:rPr>
          <w:rFonts w:cs="Times New Roman"/>
          <w:sz w:val="26"/>
          <w:szCs w:val="26"/>
          <w:lang w:val="en-GB"/>
        </w:rPr>
        <w:tab/>
      </w:r>
      <w:r w:rsidR="00092292" w:rsidRPr="004D7F2A">
        <w:rPr>
          <w:rFonts w:cs="Times New Roman"/>
          <w:sz w:val="26"/>
          <w:szCs w:val="26"/>
          <w:lang w:val="en-GB"/>
        </w:rPr>
        <w:t>2</w:t>
      </w:r>
      <w:r w:rsidR="00243622" w:rsidRPr="004D7F2A">
        <w:rPr>
          <w:rFonts w:cs="Times New Roman"/>
          <w:sz w:val="26"/>
          <w:szCs w:val="26"/>
          <w:lang w:val="en-GB"/>
        </w:rPr>
        <w:t>5</w:t>
      </w:r>
      <w:r w:rsidR="00C130EB" w:rsidRPr="004D7F2A">
        <w:rPr>
          <w:rFonts w:cs="Times New Roman"/>
          <w:sz w:val="26"/>
          <w:szCs w:val="26"/>
          <w:lang w:val="en-GB"/>
        </w:rPr>
        <w:t>% deduction for contingencies on future injured income must be applied.</w:t>
      </w:r>
    </w:p>
    <w:p w14:paraId="5203B001" w14:textId="6EB2DACC" w:rsidR="0090017F" w:rsidRPr="004D7F2A" w:rsidRDefault="00CA1993" w:rsidP="00CA1993">
      <w:pPr>
        <w:tabs>
          <w:tab w:val="left" w:pos="1560"/>
          <w:tab w:val="left" w:pos="1843"/>
        </w:tabs>
        <w:spacing w:before="100" w:after="40" w:line="360" w:lineRule="auto"/>
        <w:ind w:left="1560" w:hanging="709"/>
        <w:jc w:val="both"/>
        <w:rPr>
          <w:rFonts w:cs="Times New Roman"/>
          <w:sz w:val="26"/>
          <w:szCs w:val="26"/>
          <w:lang w:val="en-GB"/>
        </w:rPr>
      </w:pPr>
      <w:r w:rsidRPr="004D7F2A">
        <w:rPr>
          <w:rFonts w:cs="Times New Roman"/>
          <w:sz w:val="26"/>
          <w:szCs w:val="26"/>
          <w:lang w:val="en-GB"/>
        </w:rPr>
        <w:t>44.5.</w:t>
      </w:r>
      <w:r w:rsidRPr="004D7F2A">
        <w:rPr>
          <w:rFonts w:cs="Times New Roman"/>
          <w:sz w:val="26"/>
          <w:szCs w:val="26"/>
          <w:lang w:val="en-GB"/>
        </w:rPr>
        <w:tab/>
      </w:r>
      <w:r w:rsidR="00092292" w:rsidRPr="004D7F2A">
        <w:rPr>
          <w:rFonts w:cs="Times New Roman"/>
          <w:sz w:val="26"/>
          <w:szCs w:val="26"/>
          <w:lang w:val="en-GB"/>
        </w:rPr>
        <w:t>t</w:t>
      </w:r>
      <w:r w:rsidR="0090017F" w:rsidRPr="004D7F2A">
        <w:rPr>
          <w:rFonts w:cs="Times New Roman"/>
          <w:sz w:val="26"/>
          <w:szCs w:val="26"/>
          <w:lang w:val="en-GB"/>
        </w:rPr>
        <w:t xml:space="preserve">he Cap contemplated in RAF v Sweatman.  </w:t>
      </w:r>
    </w:p>
    <w:p w14:paraId="3C285F75" w14:textId="4FAE59AB" w:rsidR="00A9557A" w:rsidRPr="004D7F2A" w:rsidRDefault="00CA1993" w:rsidP="00CA1993">
      <w:pPr>
        <w:tabs>
          <w:tab w:val="left" w:pos="1560"/>
          <w:tab w:val="left" w:pos="1843"/>
        </w:tabs>
        <w:spacing w:before="100" w:after="40" w:line="360" w:lineRule="auto"/>
        <w:ind w:left="851" w:hanging="851"/>
        <w:jc w:val="both"/>
        <w:rPr>
          <w:rFonts w:cs="Times New Roman"/>
          <w:sz w:val="26"/>
          <w:szCs w:val="26"/>
          <w:lang w:val="en-GB"/>
        </w:rPr>
      </w:pPr>
      <w:r w:rsidRPr="004D7F2A">
        <w:rPr>
          <w:rFonts w:cs="Times New Roman"/>
          <w:sz w:val="26"/>
          <w:szCs w:val="26"/>
          <w:lang w:val="en-GB"/>
        </w:rPr>
        <w:t>45.</w:t>
      </w:r>
      <w:r w:rsidRPr="004D7F2A">
        <w:rPr>
          <w:rFonts w:cs="Times New Roman"/>
          <w:sz w:val="26"/>
          <w:szCs w:val="26"/>
          <w:lang w:val="en-GB"/>
        </w:rPr>
        <w:tab/>
      </w:r>
      <w:r w:rsidR="00C130EB" w:rsidRPr="004D7F2A">
        <w:rPr>
          <w:rFonts w:cs="Times New Roman"/>
          <w:sz w:val="26"/>
          <w:szCs w:val="26"/>
          <w:lang w:val="en-GB"/>
        </w:rPr>
        <w:t xml:space="preserve">Once the loss has been computed by the actuary, the parties are directed to prepare a draft order based on the quantum calculated by the actuary.  The draft order must provide for the payment of costs and interest by the defendant </w:t>
      </w:r>
      <w:r w:rsidR="000025B3" w:rsidRPr="004D7F2A">
        <w:rPr>
          <w:rFonts w:cs="Times New Roman"/>
          <w:sz w:val="26"/>
          <w:szCs w:val="26"/>
          <w:lang w:val="en-GB"/>
        </w:rPr>
        <w:t xml:space="preserve">and the date for payment of these.  </w:t>
      </w:r>
    </w:p>
    <w:p w14:paraId="78033F55" w14:textId="77777777" w:rsidR="000213E7" w:rsidRPr="004D7F2A" w:rsidRDefault="000213E7" w:rsidP="000213E7">
      <w:pPr>
        <w:spacing w:after="0" w:line="240" w:lineRule="auto"/>
        <w:ind w:left="1429"/>
        <w:jc w:val="right"/>
        <w:rPr>
          <w:rFonts w:eastAsia="Calibri"/>
          <w:sz w:val="26"/>
          <w:szCs w:val="26"/>
          <w:lang w:val="af-ZA"/>
        </w:rPr>
      </w:pPr>
      <w:r w:rsidRPr="004D7F2A">
        <w:rPr>
          <w:rFonts w:eastAsia="Calibri"/>
          <w:sz w:val="26"/>
          <w:szCs w:val="26"/>
          <w:lang w:val="af-ZA"/>
        </w:rPr>
        <w:t>_________________________________</w:t>
      </w:r>
    </w:p>
    <w:p w14:paraId="2FA19D63" w14:textId="6D017618" w:rsidR="000213E7" w:rsidRPr="004D7F2A" w:rsidRDefault="000213E7" w:rsidP="004D7F2A">
      <w:pPr>
        <w:spacing w:after="0" w:line="240" w:lineRule="auto"/>
        <w:ind w:left="1429"/>
        <w:jc w:val="right"/>
        <w:rPr>
          <w:rFonts w:eastAsia="Calibri"/>
          <w:b/>
          <w:sz w:val="26"/>
          <w:szCs w:val="26"/>
          <w:lang w:val="af-ZA"/>
        </w:rPr>
      </w:pPr>
      <w:r w:rsidRPr="004D7F2A">
        <w:rPr>
          <w:rFonts w:eastAsia="Calibri"/>
          <w:b/>
          <w:sz w:val="26"/>
          <w:szCs w:val="26"/>
          <w:lang w:val="af-ZA"/>
        </w:rPr>
        <w:t>S K HASSIM</w:t>
      </w:r>
    </w:p>
    <w:p w14:paraId="661F9C08" w14:textId="77777777" w:rsidR="000213E7" w:rsidRPr="004D7F2A" w:rsidRDefault="000213E7" w:rsidP="004D7F2A">
      <w:pPr>
        <w:spacing w:after="0" w:line="240" w:lineRule="auto"/>
        <w:ind w:left="1429"/>
        <w:jc w:val="right"/>
        <w:rPr>
          <w:rFonts w:eastAsia="Calibri"/>
          <w:sz w:val="26"/>
          <w:szCs w:val="26"/>
          <w:lang w:val="af-ZA"/>
        </w:rPr>
      </w:pPr>
      <w:r w:rsidRPr="004D7F2A">
        <w:rPr>
          <w:rFonts w:eastAsia="Calibri"/>
          <w:sz w:val="26"/>
          <w:szCs w:val="26"/>
          <w:lang w:val="af-ZA"/>
        </w:rPr>
        <w:t>Acting Judge: Gauteng Division, Pretoria</w:t>
      </w:r>
    </w:p>
    <w:p w14:paraId="65B1BA2B" w14:textId="77777777" w:rsidR="000213E7" w:rsidRPr="004D7F2A" w:rsidRDefault="000213E7" w:rsidP="004D7F2A">
      <w:pPr>
        <w:spacing w:after="0" w:line="240" w:lineRule="auto"/>
        <w:ind w:left="1429"/>
        <w:jc w:val="right"/>
        <w:rPr>
          <w:rFonts w:eastAsia="Calibri"/>
          <w:sz w:val="26"/>
          <w:szCs w:val="26"/>
          <w:lang w:val="af-ZA"/>
        </w:rPr>
      </w:pPr>
      <w:r w:rsidRPr="004D7F2A">
        <w:rPr>
          <w:rFonts w:eastAsia="Calibri"/>
          <w:sz w:val="26"/>
          <w:szCs w:val="26"/>
          <w:lang w:val="af-ZA"/>
        </w:rPr>
        <w:t>(electronic signature appended)</w:t>
      </w:r>
    </w:p>
    <w:p w14:paraId="6E3FE699" w14:textId="77777777" w:rsidR="000213E7" w:rsidRPr="004D7F2A" w:rsidRDefault="000213E7" w:rsidP="000213E7">
      <w:pPr>
        <w:pStyle w:val="ListParagraph"/>
        <w:spacing w:after="0" w:line="240" w:lineRule="auto"/>
        <w:ind w:left="6620"/>
        <w:contextualSpacing w:val="0"/>
        <w:jc w:val="right"/>
        <w:rPr>
          <w:rFonts w:eastAsia="Calibri"/>
          <w:sz w:val="26"/>
          <w:szCs w:val="26"/>
          <w:lang w:val="af-ZA"/>
        </w:rPr>
      </w:pPr>
    </w:p>
    <w:p w14:paraId="247E79C3" w14:textId="7692021E" w:rsidR="000213E7" w:rsidRPr="004D7F2A" w:rsidRDefault="000213E7" w:rsidP="000213E7">
      <w:pPr>
        <w:tabs>
          <w:tab w:val="left" w:pos="1843"/>
        </w:tabs>
        <w:spacing w:before="240" w:line="240" w:lineRule="auto"/>
        <w:jc w:val="both"/>
        <w:rPr>
          <w:rFonts w:eastAsia="Arial Unicode MS" w:cs="Times New Roman"/>
          <w:bCs/>
          <w:sz w:val="26"/>
          <w:szCs w:val="26"/>
        </w:rPr>
      </w:pPr>
      <w:r w:rsidRPr="004D7F2A">
        <w:rPr>
          <w:rFonts w:eastAsia="Arial Unicode MS" w:cs="Times New Roman"/>
          <w:bCs/>
          <w:sz w:val="26"/>
          <w:szCs w:val="26"/>
        </w:rPr>
        <w:lastRenderedPageBreak/>
        <w:t>This judgment was prepared and authored by the Judge whose name is reflected and is handed down electronically by circulation to the parties’ legal representatives by e-mail and by uploading it to the electronic file of this matter on CaseLines.  The</w:t>
      </w:r>
      <w:r w:rsidR="00CF04FA" w:rsidRPr="004D7F2A">
        <w:rPr>
          <w:rFonts w:eastAsia="Arial Unicode MS" w:cs="Times New Roman"/>
          <w:bCs/>
          <w:sz w:val="26"/>
          <w:szCs w:val="26"/>
        </w:rPr>
        <w:t xml:space="preserve">                                                                                                                                                                                                                                                                                                                                                                                                                                                                                                                                                                                                   </w:t>
      </w:r>
      <w:r w:rsidRPr="004D7F2A">
        <w:rPr>
          <w:rFonts w:eastAsia="Arial Unicode MS" w:cs="Times New Roman"/>
          <w:bCs/>
          <w:sz w:val="26"/>
          <w:szCs w:val="26"/>
        </w:rPr>
        <w:t xml:space="preserve">date for hand-down is deemed to be </w:t>
      </w:r>
      <w:r w:rsidR="00243622" w:rsidRPr="004D7F2A">
        <w:rPr>
          <w:rFonts w:eastAsia="Arial Unicode MS" w:cs="Times New Roman"/>
          <w:bCs/>
          <w:sz w:val="26"/>
          <w:szCs w:val="26"/>
        </w:rPr>
        <w:t xml:space="preserve">4 </w:t>
      </w:r>
      <w:r w:rsidR="009061E6" w:rsidRPr="004D7F2A">
        <w:rPr>
          <w:rFonts w:eastAsia="Arial Unicode MS" w:cs="Times New Roman"/>
          <w:bCs/>
          <w:sz w:val="26"/>
          <w:szCs w:val="26"/>
        </w:rPr>
        <w:t>October 2023</w:t>
      </w:r>
    </w:p>
    <w:p w14:paraId="33B4E8CF" w14:textId="77777777" w:rsidR="000213E7" w:rsidRPr="004D7F2A" w:rsidRDefault="000213E7" w:rsidP="000213E7">
      <w:pPr>
        <w:tabs>
          <w:tab w:val="left" w:pos="1560"/>
          <w:tab w:val="left" w:pos="1843"/>
        </w:tabs>
        <w:spacing w:before="100" w:after="40" w:line="480" w:lineRule="auto"/>
        <w:ind w:left="1440"/>
        <w:jc w:val="both"/>
        <w:rPr>
          <w:rFonts w:cs="Times New Roman"/>
          <w:sz w:val="26"/>
          <w:szCs w:val="26"/>
          <w:lang w:val="en-GB"/>
        </w:rPr>
      </w:pPr>
    </w:p>
    <w:p w14:paraId="20D0BDBC" w14:textId="00432619" w:rsidR="00487A26" w:rsidRPr="004D7F2A" w:rsidRDefault="00487A26" w:rsidP="00487A26">
      <w:pPr>
        <w:tabs>
          <w:tab w:val="left" w:pos="1560"/>
          <w:tab w:val="left" w:pos="1843"/>
        </w:tabs>
        <w:spacing w:before="100" w:after="40" w:line="480" w:lineRule="auto"/>
        <w:jc w:val="both"/>
        <w:rPr>
          <w:rFonts w:cs="Times New Roman"/>
          <w:sz w:val="26"/>
          <w:szCs w:val="26"/>
          <w:lang w:val="en-GB"/>
        </w:rPr>
      </w:pPr>
      <w:r w:rsidRPr="004D7F2A">
        <w:rPr>
          <w:rFonts w:cs="Times New Roman"/>
          <w:sz w:val="26"/>
          <w:szCs w:val="26"/>
          <w:lang w:val="en-GB"/>
        </w:rPr>
        <w:t>Date of Hearing:</w:t>
      </w:r>
      <w:r w:rsidRPr="004D7F2A">
        <w:rPr>
          <w:rFonts w:cs="Times New Roman"/>
          <w:sz w:val="26"/>
          <w:szCs w:val="26"/>
          <w:lang w:val="en-GB"/>
        </w:rPr>
        <w:tab/>
      </w:r>
      <w:r w:rsidRPr="004D7F2A">
        <w:rPr>
          <w:rFonts w:cs="Times New Roman"/>
          <w:sz w:val="26"/>
          <w:szCs w:val="26"/>
          <w:lang w:val="en-GB"/>
        </w:rPr>
        <w:tab/>
      </w:r>
      <w:r w:rsidRPr="004D7F2A">
        <w:rPr>
          <w:rFonts w:cs="Times New Roman"/>
          <w:sz w:val="26"/>
          <w:szCs w:val="26"/>
          <w:lang w:val="en-GB"/>
        </w:rPr>
        <w:tab/>
      </w:r>
      <w:r w:rsidR="00243622" w:rsidRPr="004D7F2A">
        <w:rPr>
          <w:rFonts w:cs="Times New Roman"/>
          <w:sz w:val="26"/>
          <w:szCs w:val="26"/>
          <w:lang w:val="en-GB"/>
        </w:rPr>
        <w:t xml:space="preserve">6 and 7 September </w:t>
      </w:r>
      <w:r w:rsidRPr="004D7F2A">
        <w:rPr>
          <w:rFonts w:cs="Times New Roman"/>
          <w:sz w:val="26"/>
          <w:szCs w:val="26"/>
          <w:lang w:val="en-GB"/>
        </w:rPr>
        <w:t>202</w:t>
      </w:r>
      <w:r w:rsidR="009061E6" w:rsidRPr="004D7F2A">
        <w:rPr>
          <w:rFonts w:cs="Times New Roman"/>
          <w:sz w:val="26"/>
          <w:szCs w:val="26"/>
          <w:lang w:val="en-GB"/>
        </w:rPr>
        <w:t>2</w:t>
      </w:r>
      <w:r w:rsidR="00243622" w:rsidRPr="004D7F2A">
        <w:rPr>
          <w:rFonts w:cs="Times New Roman"/>
          <w:sz w:val="26"/>
          <w:szCs w:val="26"/>
          <w:lang w:val="en-GB"/>
        </w:rPr>
        <w:t xml:space="preserve"> and 9 June 2023</w:t>
      </w:r>
    </w:p>
    <w:p w14:paraId="6FF4BE49" w14:textId="12CDC1B8" w:rsidR="00487A26" w:rsidRPr="004D7F2A" w:rsidRDefault="00487A26" w:rsidP="00487A26">
      <w:pPr>
        <w:tabs>
          <w:tab w:val="left" w:pos="1560"/>
          <w:tab w:val="left" w:pos="1843"/>
        </w:tabs>
        <w:spacing w:before="100" w:after="40" w:line="480" w:lineRule="auto"/>
        <w:jc w:val="both"/>
        <w:rPr>
          <w:rFonts w:cs="Times New Roman"/>
          <w:sz w:val="26"/>
          <w:szCs w:val="26"/>
          <w:lang w:val="en-GB"/>
        </w:rPr>
      </w:pPr>
      <w:r w:rsidRPr="004D7F2A">
        <w:rPr>
          <w:rFonts w:cs="Times New Roman"/>
          <w:sz w:val="26"/>
          <w:szCs w:val="26"/>
          <w:lang w:val="en-GB"/>
        </w:rPr>
        <w:t>Applicant’s Counsel:</w:t>
      </w:r>
      <w:r w:rsidRPr="004D7F2A">
        <w:rPr>
          <w:rFonts w:cs="Times New Roman"/>
          <w:sz w:val="26"/>
          <w:szCs w:val="26"/>
          <w:lang w:val="en-GB"/>
        </w:rPr>
        <w:tab/>
        <w:t xml:space="preserve">Adv </w:t>
      </w:r>
      <w:r w:rsidR="009061E6" w:rsidRPr="004D7F2A">
        <w:rPr>
          <w:rFonts w:cs="Times New Roman"/>
          <w:sz w:val="26"/>
          <w:szCs w:val="26"/>
          <w:lang w:val="en-GB"/>
        </w:rPr>
        <w:t>PM Leopeng</w:t>
      </w:r>
    </w:p>
    <w:p w14:paraId="0A16A4DF" w14:textId="26F67EB1" w:rsidR="00487A26" w:rsidRPr="004D7F2A" w:rsidRDefault="00487A26" w:rsidP="00487A26">
      <w:pPr>
        <w:tabs>
          <w:tab w:val="left" w:pos="1560"/>
          <w:tab w:val="left" w:pos="1843"/>
        </w:tabs>
        <w:spacing w:before="100" w:after="40" w:line="480" w:lineRule="auto"/>
        <w:jc w:val="both"/>
        <w:rPr>
          <w:rFonts w:cs="Times New Roman"/>
          <w:sz w:val="26"/>
          <w:szCs w:val="26"/>
          <w:lang w:val="en-GB"/>
        </w:rPr>
      </w:pPr>
      <w:r w:rsidRPr="004D7F2A">
        <w:rPr>
          <w:rFonts w:cs="Times New Roman"/>
          <w:sz w:val="26"/>
          <w:szCs w:val="26"/>
          <w:lang w:val="en-GB"/>
        </w:rPr>
        <w:t>Respondent’s Counsel</w:t>
      </w:r>
      <w:r w:rsidRPr="004D7F2A">
        <w:rPr>
          <w:rFonts w:cs="Times New Roman"/>
          <w:sz w:val="26"/>
          <w:szCs w:val="26"/>
          <w:lang w:val="en-GB"/>
        </w:rPr>
        <w:tab/>
      </w:r>
      <w:r w:rsidR="009061E6" w:rsidRPr="004D7F2A">
        <w:rPr>
          <w:rFonts w:cs="Times New Roman"/>
          <w:sz w:val="26"/>
          <w:szCs w:val="26"/>
          <w:lang w:val="en-GB"/>
        </w:rPr>
        <w:t xml:space="preserve">Mr </w:t>
      </w:r>
      <w:r w:rsidR="00092292" w:rsidRPr="004D7F2A">
        <w:rPr>
          <w:rFonts w:cs="Times New Roman"/>
          <w:sz w:val="26"/>
          <w:szCs w:val="26"/>
          <w:lang w:val="en-GB"/>
        </w:rPr>
        <w:t>T Mukasi</w:t>
      </w:r>
      <w:r w:rsidR="004F0F39" w:rsidRPr="004D7F2A">
        <w:rPr>
          <w:rFonts w:cs="Times New Roman"/>
          <w:sz w:val="26"/>
          <w:szCs w:val="26"/>
          <w:lang w:val="en-GB"/>
        </w:rPr>
        <w:t xml:space="preserve"> </w:t>
      </w:r>
    </w:p>
    <w:sectPr w:rsidR="00487A26" w:rsidRPr="004D7F2A" w:rsidSect="00446041">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765DE" w14:textId="77777777" w:rsidR="00B010A5" w:rsidRDefault="00B010A5" w:rsidP="00BC30E8">
      <w:pPr>
        <w:spacing w:after="0" w:line="240" w:lineRule="auto"/>
      </w:pPr>
      <w:r>
        <w:separator/>
      </w:r>
    </w:p>
  </w:endnote>
  <w:endnote w:type="continuationSeparator" w:id="0">
    <w:p w14:paraId="3CD85B8E" w14:textId="77777777" w:rsidR="00B010A5" w:rsidRDefault="00B010A5" w:rsidP="00BC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C771E" w14:textId="77777777" w:rsidR="00B010A5" w:rsidRDefault="00B010A5" w:rsidP="00BC30E8">
      <w:pPr>
        <w:spacing w:after="0" w:line="240" w:lineRule="auto"/>
      </w:pPr>
      <w:r>
        <w:separator/>
      </w:r>
    </w:p>
  </w:footnote>
  <w:footnote w:type="continuationSeparator" w:id="0">
    <w:p w14:paraId="3E81B5CF" w14:textId="77777777" w:rsidR="00B010A5" w:rsidRDefault="00B010A5" w:rsidP="00BC30E8">
      <w:pPr>
        <w:spacing w:after="0" w:line="240" w:lineRule="auto"/>
      </w:pPr>
      <w:r>
        <w:continuationSeparator/>
      </w:r>
    </w:p>
  </w:footnote>
  <w:footnote w:id="1">
    <w:p w14:paraId="0B3348B5" w14:textId="0F4C819B" w:rsidR="004F0F39" w:rsidRDefault="004F0F39" w:rsidP="004D7F2A">
      <w:pPr>
        <w:pStyle w:val="FootnoteText"/>
        <w:ind w:left="567" w:hanging="567"/>
        <w:rPr>
          <w:lang w:val="en-GB"/>
        </w:rPr>
      </w:pPr>
      <w:r>
        <w:rPr>
          <w:rStyle w:val="FootnoteReference"/>
        </w:rPr>
        <w:footnoteRef/>
      </w:r>
      <w:r>
        <w:t xml:space="preserve"> </w:t>
      </w:r>
      <w:r>
        <w:rPr>
          <w:lang w:val="en-GB"/>
        </w:rPr>
        <w:tab/>
        <w:t>The report cannot be located on CaseLines.  A joint minu</w:t>
      </w:r>
      <w:r w:rsidR="000E31C5">
        <w:rPr>
          <w:lang w:val="en-GB"/>
        </w:rPr>
        <w:t>t</w:t>
      </w:r>
      <w:r>
        <w:rPr>
          <w:lang w:val="en-GB"/>
        </w:rPr>
        <w:t>e by these experts appears at CaseLines 021-6 – 021-8</w:t>
      </w:r>
    </w:p>
    <w:p w14:paraId="1F403C9C" w14:textId="745053B0" w:rsidR="004F0F39" w:rsidRPr="004F0F39" w:rsidRDefault="004F0F39" w:rsidP="004D7F2A">
      <w:pPr>
        <w:pStyle w:val="FootnoteText"/>
        <w:rPr>
          <w:lang w:val="en-GB"/>
        </w:rPr>
      </w:pPr>
    </w:p>
  </w:footnote>
  <w:footnote w:id="2">
    <w:p w14:paraId="435F202C" w14:textId="77777777" w:rsidR="006903AD" w:rsidRPr="005C495D" w:rsidRDefault="006903AD" w:rsidP="006903AD">
      <w:pPr>
        <w:pStyle w:val="FootnoteText"/>
        <w:ind w:left="709" w:hanging="709"/>
        <w:rPr>
          <w:lang w:val="en-GB"/>
        </w:rPr>
      </w:pPr>
      <w:r>
        <w:rPr>
          <w:rStyle w:val="FootnoteReference"/>
        </w:rPr>
        <w:footnoteRef/>
      </w:r>
      <w:r>
        <w:t xml:space="preserve"> </w:t>
      </w:r>
      <w:r>
        <w:rPr>
          <w:lang w:val="en-GB"/>
        </w:rPr>
        <w:tab/>
        <w:t>SAWS is a government salary levels (1-12) and notches are used as a basis for renumeration and not Paterson grading.  Nothing turns in this case on the difference.</w:t>
      </w:r>
    </w:p>
  </w:footnote>
  <w:footnote w:id="3">
    <w:p w14:paraId="3DB04ED2" w14:textId="39030D2F" w:rsidR="00CA2DCF" w:rsidRPr="00CA2DCF" w:rsidRDefault="00CA2DCF">
      <w:pPr>
        <w:pStyle w:val="FootnoteText"/>
        <w:rPr>
          <w:lang w:val="en-GB"/>
        </w:rPr>
      </w:pPr>
      <w:r>
        <w:rPr>
          <w:rStyle w:val="FootnoteReference"/>
        </w:rPr>
        <w:footnoteRef/>
      </w:r>
      <w:r>
        <w:t xml:space="preserve"> </w:t>
      </w:r>
      <w:r>
        <w:rPr>
          <w:lang w:val="en-GB"/>
        </w:rPr>
        <w:tab/>
        <w:t>This does not include the allowance she received for acting in the Deputy Director position.</w:t>
      </w:r>
    </w:p>
  </w:footnote>
  <w:footnote w:id="4">
    <w:p w14:paraId="523ED540" w14:textId="65CCA460" w:rsidR="006903AD" w:rsidRPr="006903AD" w:rsidRDefault="006903AD">
      <w:pPr>
        <w:pStyle w:val="FootnoteText"/>
        <w:rPr>
          <w:lang w:val="en-GB"/>
        </w:rPr>
      </w:pPr>
      <w:r>
        <w:rPr>
          <w:rStyle w:val="FootnoteReference"/>
        </w:rPr>
        <w:footnoteRef/>
      </w:r>
      <w:r>
        <w:t xml:space="preserve"> </w:t>
      </w:r>
      <w:r>
        <w:rPr>
          <w:lang w:val="en-GB"/>
        </w:rPr>
        <w:tab/>
        <w:t>CaseLines 032-3 para 2.1.6 of the joint minute of 31 August 2022.</w:t>
      </w:r>
    </w:p>
  </w:footnote>
  <w:footnote w:id="5">
    <w:p w14:paraId="712425E4" w14:textId="03F2D124" w:rsidR="00CF04FA" w:rsidRPr="00CF04FA" w:rsidRDefault="00CF04FA" w:rsidP="009B3551">
      <w:pPr>
        <w:pStyle w:val="FootnoteText"/>
        <w:tabs>
          <w:tab w:val="left" w:pos="567"/>
        </w:tabs>
        <w:ind w:left="567" w:hanging="567"/>
        <w:rPr>
          <w:lang w:val="en-GB"/>
        </w:rPr>
      </w:pPr>
      <w:r>
        <w:rPr>
          <w:rStyle w:val="FootnoteReference"/>
        </w:rPr>
        <w:footnoteRef/>
      </w:r>
      <w:r>
        <w:t xml:space="preserve"> </w:t>
      </w:r>
      <w:r>
        <w:tab/>
      </w:r>
      <w:r>
        <w:rPr>
          <w:lang w:val="en-GB"/>
        </w:rPr>
        <w:t xml:space="preserve">CaseLines 032-18 para 2.1.14 of the joint minute of 20 September 2022.  Also see: Caselines 032-13, para 3.18 of the </w:t>
      </w:r>
      <w:r w:rsidR="009B3551">
        <w:rPr>
          <w:lang w:val="en-GB"/>
        </w:rPr>
        <w:t>of the joint minute of 31 August 2022.  This is however inconsistent with para 2.1.10.8 at CaseLines 032-4 to 032-5 of the latter joint min</w:t>
      </w:r>
      <w:r w:rsidR="007C347B">
        <w:rPr>
          <w:lang w:val="en-GB"/>
        </w:rPr>
        <w:t xml:space="preserve"> </w:t>
      </w:r>
      <w:r w:rsidR="009B3551">
        <w:rPr>
          <w:lang w:val="en-GB"/>
        </w:rPr>
        <w:t xml:space="preserve">ute.  </w:t>
      </w:r>
    </w:p>
  </w:footnote>
  <w:footnote w:id="6">
    <w:p w14:paraId="4703C857" w14:textId="0878EDD5" w:rsidR="00A9557A" w:rsidRPr="00FA6020" w:rsidRDefault="00A9557A" w:rsidP="00FA6020">
      <w:pPr>
        <w:pStyle w:val="FootnoteText"/>
        <w:ind w:left="567" w:hanging="567"/>
        <w:rPr>
          <w:lang w:val="en-GB"/>
        </w:rPr>
      </w:pPr>
      <w:r>
        <w:rPr>
          <w:rStyle w:val="FootnoteReference"/>
        </w:rPr>
        <w:footnoteRef/>
      </w:r>
      <w:r>
        <w:t xml:space="preserve"> </w:t>
      </w:r>
      <w:r>
        <w:rPr>
          <w:lang w:val="en-GB"/>
        </w:rPr>
        <w:tab/>
      </w:r>
      <w:r w:rsidR="00963196" w:rsidRPr="00B87A8D">
        <w:rPr>
          <w:u w:val="single"/>
          <w:lang w:val="en-GB"/>
        </w:rPr>
        <w:t>Fulton v Road Accident Fund</w:t>
      </w:r>
      <w:r w:rsidR="00963196" w:rsidRPr="00963196">
        <w:rPr>
          <w:lang w:val="en-GB"/>
        </w:rPr>
        <w:t xml:space="preserve"> (2007/31280) [2012] ZAGPJHC 3; 2012 (3) SA 255 (GSJ) (1 February 2012)</w:t>
      </w:r>
      <w:r w:rsidR="00963196">
        <w:rPr>
          <w:lang w:val="en-GB"/>
        </w:rPr>
        <w:t xml:space="preserve"> </w:t>
      </w:r>
      <w:r>
        <w:rPr>
          <w:lang w:val="en-GB"/>
        </w:rPr>
        <w:t xml:space="preserve">para 95; </w:t>
      </w:r>
      <w:r w:rsidRPr="00B87A8D">
        <w:rPr>
          <w:u w:val="single"/>
          <w:lang w:val="en-GB"/>
        </w:rPr>
        <w:t>Goodall v President Insurance</w:t>
      </w:r>
      <w:r>
        <w:rPr>
          <w:lang w:val="en-GB"/>
        </w:rPr>
        <w:t xml:space="preserve"> 1978 (1) SA 389 (W).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 w:val="26"/>
        <w:szCs w:val="26"/>
      </w:rPr>
      <w:id w:val="-1318336367"/>
      <w:docPartObj>
        <w:docPartGallery w:val="Page Numbers (Top of Page)"/>
        <w:docPartUnique/>
      </w:docPartObj>
    </w:sdtPr>
    <w:sdtEndPr/>
    <w:sdtContent>
      <w:p w14:paraId="7CBA5325" w14:textId="77777777" w:rsidR="00446041" w:rsidRPr="00446041" w:rsidRDefault="00446041">
        <w:pPr>
          <w:pStyle w:val="Header"/>
          <w:jc w:val="right"/>
          <w:rPr>
            <w:rFonts w:cs="Times New Roman"/>
            <w:sz w:val="26"/>
            <w:szCs w:val="26"/>
          </w:rPr>
        </w:pPr>
        <w:r w:rsidRPr="00446041">
          <w:rPr>
            <w:rFonts w:cs="Times New Roman"/>
            <w:sz w:val="26"/>
            <w:szCs w:val="26"/>
          </w:rPr>
          <w:t xml:space="preserve">Page </w:t>
        </w:r>
        <w:r w:rsidRPr="00446041">
          <w:rPr>
            <w:rFonts w:cs="Times New Roman"/>
            <w:b/>
            <w:bCs/>
            <w:sz w:val="26"/>
            <w:szCs w:val="26"/>
          </w:rPr>
          <w:fldChar w:fldCharType="begin"/>
        </w:r>
        <w:r w:rsidRPr="00446041">
          <w:rPr>
            <w:rFonts w:cs="Times New Roman"/>
            <w:b/>
            <w:bCs/>
            <w:sz w:val="26"/>
            <w:szCs w:val="26"/>
          </w:rPr>
          <w:instrText xml:space="preserve"> PAGE </w:instrText>
        </w:r>
        <w:r w:rsidRPr="00446041">
          <w:rPr>
            <w:rFonts w:cs="Times New Roman"/>
            <w:b/>
            <w:bCs/>
            <w:sz w:val="26"/>
            <w:szCs w:val="26"/>
          </w:rPr>
          <w:fldChar w:fldCharType="separate"/>
        </w:r>
        <w:r w:rsidR="00CA1993">
          <w:rPr>
            <w:rFonts w:cs="Times New Roman"/>
            <w:b/>
            <w:bCs/>
            <w:noProof/>
            <w:sz w:val="26"/>
            <w:szCs w:val="26"/>
          </w:rPr>
          <w:t>2</w:t>
        </w:r>
        <w:r w:rsidRPr="00446041">
          <w:rPr>
            <w:rFonts w:cs="Times New Roman"/>
            <w:b/>
            <w:bCs/>
            <w:sz w:val="26"/>
            <w:szCs w:val="26"/>
          </w:rPr>
          <w:fldChar w:fldCharType="end"/>
        </w:r>
        <w:r w:rsidRPr="00446041">
          <w:rPr>
            <w:rFonts w:cs="Times New Roman"/>
            <w:sz w:val="26"/>
            <w:szCs w:val="26"/>
          </w:rPr>
          <w:t xml:space="preserve"> of </w:t>
        </w:r>
        <w:r w:rsidRPr="00446041">
          <w:rPr>
            <w:rFonts w:cs="Times New Roman"/>
            <w:b/>
            <w:bCs/>
            <w:sz w:val="26"/>
            <w:szCs w:val="26"/>
          </w:rPr>
          <w:fldChar w:fldCharType="begin"/>
        </w:r>
        <w:r w:rsidRPr="00446041">
          <w:rPr>
            <w:rFonts w:cs="Times New Roman"/>
            <w:b/>
            <w:bCs/>
            <w:sz w:val="26"/>
            <w:szCs w:val="26"/>
          </w:rPr>
          <w:instrText xml:space="preserve"> NUMPAGES  </w:instrText>
        </w:r>
        <w:r w:rsidRPr="00446041">
          <w:rPr>
            <w:rFonts w:cs="Times New Roman"/>
            <w:b/>
            <w:bCs/>
            <w:sz w:val="26"/>
            <w:szCs w:val="26"/>
          </w:rPr>
          <w:fldChar w:fldCharType="separate"/>
        </w:r>
        <w:r w:rsidR="00CA1993">
          <w:rPr>
            <w:rFonts w:cs="Times New Roman"/>
            <w:b/>
            <w:bCs/>
            <w:noProof/>
            <w:sz w:val="26"/>
            <w:szCs w:val="26"/>
          </w:rPr>
          <w:t>10</w:t>
        </w:r>
        <w:r w:rsidRPr="00446041">
          <w:rPr>
            <w:rFonts w:cs="Times New Roman"/>
            <w:b/>
            <w:bCs/>
            <w:sz w:val="26"/>
            <w:szCs w:val="26"/>
          </w:rPr>
          <w:fldChar w:fldCharType="end"/>
        </w:r>
      </w:p>
    </w:sdtContent>
  </w:sdt>
  <w:p w14:paraId="686CDC6B" w14:textId="77777777" w:rsidR="00446041" w:rsidRDefault="00446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5174"/>
    <w:multiLevelType w:val="hybridMultilevel"/>
    <w:tmpl w:val="D7DA543A"/>
    <w:lvl w:ilvl="0" w:tplc="21D2D90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196276BD"/>
    <w:multiLevelType w:val="hybridMultilevel"/>
    <w:tmpl w:val="A8044FD4"/>
    <w:lvl w:ilvl="0" w:tplc="BA08454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
    <w:nsid w:val="22344C55"/>
    <w:multiLevelType w:val="hybridMultilevel"/>
    <w:tmpl w:val="49CC8130"/>
    <w:lvl w:ilvl="0" w:tplc="ADFE67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236376A"/>
    <w:multiLevelType w:val="multilevel"/>
    <w:tmpl w:val="59880E5C"/>
    <w:lvl w:ilvl="0">
      <w:start w:val="1"/>
      <w:numFmt w:val="decimal"/>
      <w:lvlText w:val="%1."/>
      <w:lvlJc w:val="left"/>
      <w:pPr>
        <w:ind w:left="360" w:hanging="360"/>
      </w:pPr>
      <w:rPr>
        <w:b w:val="0"/>
        <w:bCs w:val="0"/>
        <w:strike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D8452C8"/>
    <w:multiLevelType w:val="hybridMultilevel"/>
    <w:tmpl w:val="F5C04B3E"/>
    <w:lvl w:ilvl="0" w:tplc="E25A52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C025A4"/>
    <w:multiLevelType w:val="multilevel"/>
    <w:tmpl w:val="989653E0"/>
    <w:lvl w:ilvl="0">
      <w:start w:val="1"/>
      <w:numFmt w:val="decimal"/>
      <w:lvlText w:val="%1."/>
      <w:lvlJc w:val="left"/>
      <w:pPr>
        <w:ind w:left="360" w:hanging="360"/>
      </w:pPr>
      <w:rPr>
        <w:rFonts w:hint="default"/>
        <w:b w:val="0"/>
        <w:bCs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645BA4"/>
    <w:multiLevelType w:val="hybridMultilevel"/>
    <w:tmpl w:val="E2CE7E48"/>
    <w:lvl w:ilvl="0" w:tplc="DD8E2372">
      <w:start w:val="1"/>
      <w:numFmt w:val="decimal"/>
      <w:lvlText w:val="%1."/>
      <w:lvlJc w:val="lef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39050F"/>
    <w:multiLevelType w:val="hybridMultilevel"/>
    <w:tmpl w:val="BB58C0D0"/>
    <w:lvl w:ilvl="0" w:tplc="4AFAB34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41E05FEA"/>
    <w:multiLevelType w:val="hybridMultilevel"/>
    <w:tmpl w:val="84F88D4C"/>
    <w:lvl w:ilvl="0" w:tplc="321848C8">
      <w:start w:val="1"/>
      <w:numFmt w:val="decimal"/>
      <w:lvlText w:val="(%1)"/>
      <w:lvlJc w:val="left"/>
      <w:pPr>
        <w:ind w:left="1077" w:hanging="360"/>
      </w:pPr>
      <w:rPr>
        <w:rFonts w:hint="default"/>
        <w:sz w:val="22"/>
        <w:szCs w:val="22"/>
      </w:rPr>
    </w:lvl>
    <w:lvl w:ilvl="1" w:tplc="1C090019" w:tentative="1">
      <w:start w:val="1"/>
      <w:numFmt w:val="lowerLetter"/>
      <w:lvlText w:val="%2."/>
      <w:lvlJc w:val="left"/>
      <w:pPr>
        <w:ind w:left="1797" w:hanging="360"/>
      </w:pPr>
    </w:lvl>
    <w:lvl w:ilvl="2" w:tplc="1C09001B" w:tentative="1">
      <w:start w:val="1"/>
      <w:numFmt w:val="lowerRoman"/>
      <w:lvlText w:val="%3."/>
      <w:lvlJc w:val="right"/>
      <w:pPr>
        <w:ind w:left="2517" w:hanging="180"/>
      </w:pPr>
    </w:lvl>
    <w:lvl w:ilvl="3" w:tplc="1C09000F" w:tentative="1">
      <w:start w:val="1"/>
      <w:numFmt w:val="decimal"/>
      <w:lvlText w:val="%4."/>
      <w:lvlJc w:val="left"/>
      <w:pPr>
        <w:ind w:left="3237" w:hanging="360"/>
      </w:pPr>
    </w:lvl>
    <w:lvl w:ilvl="4" w:tplc="1C090019" w:tentative="1">
      <w:start w:val="1"/>
      <w:numFmt w:val="lowerLetter"/>
      <w:lvlText w:val="%5."/>
      <w:lvlJc w:val="left"/>
      <w:pPr>
        <w:ind w:left="3957" w:hanging="360"/>
      </w:pPr>
    </w:lvl>
    <w:lvl w:ilvl="5" w:tplc="1C09001B" w:tentative="1">
      <w:start w:val="1"/>
      <w:numFmt w:val="lowerRoman"/>
      <w:lvlText w:val="%6."/>
      <w:lvlJc w:val="right"/>
      <w:pPr>
        <w:ind w:left="4677" w:hanging="180"/>
      </w:pPr>
    </w:lvl>
    <w:lvl w:ilvl="6" w:tplc="1C09000F" w:tentative="1">
      <w:start w:val="1"/>
      <w:numFmt w:val="decimal"/>
      <w:lvlText w:val="%7."/>
      <w:lvlJc w:val="left"/>
      <w:pPr>
        <w:ind w:left="5397" w:hanging="360"/>
      </w:pPr>
    </w:lvl>
    <w:lvl w:ilvl="7" w:tplc="1C090019" w:tentative="1">
      <w:start w:val="1"/>
      <w:numFmt w:val="lowerLetter"/>
      <w:lvlText w:val="%8."/>
      <w:lvlJc w:val="left"/>
      <w:pPr>
        <w:ind w:left="6117" w:hanging="360"/>
      </w:pPr>
    </w:lvl>
    <w:lvl w:ilvl="8" w:tplc="1C09001B" w:tentative="1">
      <w:start w:val="1"/>
      <w:numFmt w:val="lowerRoman"/>
      <w:lvlText w:val="%9."/>
      <w:lvlJc w:val="right"/>
      <w:pPr>
        <w:ind w:left="6837" w:hanging="180"/>
      </w:pPr>
    </w:lvl>
  </w:abstractNum>
  <w:abstractNum w:abstractNumId="9">
    <w:nsid w:val="44745A07"/>
    <w:multiLevelType w:val="multilevel"/>
    <w:tmpl w:val="6D4A2D68"/>
    <w:styleLink w:val="Style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FC87DD3"/>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900274E"/>
    <w:multiLevelType w:val="multilevel"/>
    <w:tmpl w:val="28BAC8D0"/>
    <w:lvl w:ilvl="0">
      <w:start w:val="1"/>
      <w:numFmt w:val="decimal"/>
      <w:lvlText w:val="(%1)"/>
      <w:lvlJc w:val="left"/>
      <w:pPr>
        <w:tabs>
          <w:tab w:val="num" w:pos="900"/>
        </w:tabs>
        <w:ind w:left="900" w:hanging="720"/>
      </w:pPr>
      <w:rPr>
        <w:rFonts w:ascii="Times New Roman" w:hAnsi="Times New Roman" w:cs="Times New Roman" w:hint="default"/>
        <w:sz w:val="16"/>
        <w:szCs w:val="16"/>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65A9603D"/>
    <w:multiLevelType w:val="multilevel"/>
    <w:tmpl w:val="8722B51A"/>
    <w:lvl w:ilvl="0">
      <w:start w:val="1"/>
      <w:numFmt w:val="decimal"/>
      <w:lvlText w:val="[%1]"/>
      <w:lvlJc w:val="left"/>
      <w:pPr>
        <w:ind w:left="360" w:hanging="360"/>
      </w:pPr>
      <w:rPr>
        <w:rFonts w:hint="default"/>
        <w:b w:val="0"/>
        <w:bCs w:val="0"/>
        <w:i w:val="0"/>
        <w:iCs w:val="0"/>
        <w:strike w:val="0"/>
        <w:color w:val="auto"/>
        <w:sz w:val="26"/>
        <w:szCs w:val="26"/>
      </w:rPr>
    </w:lvl>
    <w:lvl w:ilvl="1">
      <w:start w:val="1"/>
      <w:numFmt w:val="decimal"/>
      <w:lvlText w:val="%1.%2."/>
      <w:lvlJc w:val="left"/>
      <w:pPr>
        <w:ind w:left="792" w:hanging="432"/>
      </w:pPr>
      <w:rPr>
        <w:rFonts w:hint="default"/>
        <w:b w:val="0"/>
        <w:bCs w:val="0"/>
        <w:color w:val="auto"/>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E004593"/>
    <w:multiLevelType w:val="multilevel"/>
    <w:tmpl w:val="6D4A2D68"/>
    <w:numStyleLink w:val="Style1"/>
  </w:abstractNum>
  <w:abstractNum w:abstractNumId="14">
    <w:nsid w:val="76C816E9"/>
    <w:multiLevelType w:val="hybridMultilevel"/>
    <w:tmpl w:val="1F4E3874"/>
    <w:lvl w:ilvl="0" w:tplc="E25A520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E6C4B89"/>
    <w:multiLevelType w:val="hybridMultilevel"/>
    <w:tmpl w:val="1DFEECE8"/>
    <w:lvl w:ilvl="0" w:tplc="D74897CE">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10"/>
  </w:num>
  <w:num w:numId="3">
    <w:abstractNumId w:val="14"/>
  </w:num>
  <w:num w:numId="4">
    <w:abstractNumId w:val="9"/>
  </w:num>
  <w:num w:numId="5">
    <w:abstractNumId w:val="13"/>
  </w:num>
  <w:num w:numId="6">
    <w:abstractNumId w:val="2"/>
  </w:num>
  <w:num w:numId="7">
    <w:abstractNumId w:val="6"/>
  </w:num>
  <w:num w:numId="8">
    <w:abstractNumId w:val="3"/>
  </w:num>
  <w:num w:numId="9">
    <w:abstractNumId w:val="0"/>
  </w:num>
  <w:num w:numId="10">
    <w:abstractNumId w:val="11"/>
  </w:num>
  <w:num w:numId="11">
    <w:abstractNumId w:val="12"/>
  </w:num>
  <w:num w:numId="12">
    <w:abstractNumId w:val="8"/>
  </w:num>
  <w:num w:numId="13">
    <w:abstractNumId w:val="15"/>
  </w:num>
  <w:num w:numId="14">
    <w:abstractNumId w:val="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0" w:nlCheck="1" w:checkStyle="1"/>
  <w:activeWritingStyle w:appName="MSWord" w:lang="en-ZA" w:vendorID="64" w:dllVersion="0" w:nlCheck="1" w:checkStyle="0"/>
  <w:activeWritingStyle w:appName="MSWord" w:lang="en-GB" w:vendorID="64" w:dllVersion="131078" w:nlCheck="1" w:checkStyle="1"/>
  <w:activeWritingStyle w:appName="MSWord" w:lang="en-Z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E8"/>
    <w:rsid w:val="00000099"/>
    <w:rsid w:val="000025B3"/>
    <w:rsid w:val="00004513"/>
    <w:rsid w:val="000066BD"/>
    <w:rsid w:val="000067D4"/>
    <w:rsid w:val="00014E0A"/>
    <w:rsid w:val="000213E7"/>
    <w:rsid w:val="000238D2"/>
    <w:rsid w:val="00032295"/>
    <w:rsid w:val="000334E2"/>
    <w:rsid w:val="00034566"/>
    <w:rsid w:val="0003570C"/>
    <w:rsid w:val="0003587A"/>
    <w:rsid w:val="00036AE5"/>
    <w:rsid w:val="0004214C"/>
    <w:rsid w:val="00042A3B"/>
    <w:rsid w:val="00045817"/>
    <w:rsid w:val="0004585E"/>
    <w:rsid w:val="00046489"/>
    <w:rsid w:val="00046F2F"/>
    <w:rsid w:val="000530AC"/>
    <w:rsid w:val="00054BFE"/>
    <w:rsid w:val="00054F10"/>
    <w:rsid w:val="000627BF"/>
    <w:rsid w:val="00064E1C"/>
    <w:rsid w:val="000679D8"/>
    <w:rsid w:val="00071B1C"/>
    <w:rsid w:val="00072079"/>
    <w:rsid w:val="0007367F"/>
    <w:rsid w:val="00074E15"/>
    <w:rsid w:val="0008158F"/>
    <w:rsid w:val="000920AC"/>
    <w:rsid w:val="00092292"/>
    <w:rsid w:val="000943EF"/>
    <w:rsid w:val="00097C94"/>
    <w:rsid w:val="00097D0D"/>
    <w:rsid w:val="000A2E42"/>
    <w:rsid w:val="000A371B"/>
    <w:rsid w:val="000A393A"/>
    <w:rsid w:val="000B2FD5"/>
    <w:rsid w:val="000B566D"/>
    <w:rsid w:val="000C3E0C"/>
    <w:rsid w:val="000C7EF6"/>
    <w:rsid w:val="000D468F"/>
    <w:rsid w:val="000D4E31"/>
    <w:rsid w:val="000D60ED"/>
    <w:rsid w:val="000D7C8D"/>
    <w:rsid w:val="000E0603"/>
    <w:rsid w:val="000E08FF"/>
    <w:rsid w:val="000E094B"/>
    <w:rsid w:val="000E10C0"/>
    <w:rsid w:val="000E1418"/>
    <w:rsid w:val="000E24E8"/>
    <w:rsid w:val="000E31C5"/>
    <w:rsid w:val="000E5961"/>
    <w:rsid w:val="000E71ED"/>
    <w:rsid w:val="000F2767"/>
    <w:rsid w:val="000F53A0"/>
    <w:rsid w:val="000F6981"/>
    <w:rsid w:val="0010070D"/>
    <w:rsid w:val="00103CBA"/>
    <w:rsid w:val="00104820"/>
    <w:rsid w:val="0010517B"/>
    <w:rsid w:val="00106259"/>
    <w:rsid w:val="00110305"/>
    <w:rsid w:val="0012545F"/>
    <w:rsid w:val="001305A2"/>
    <w:rsid w:val="00132596"/>
    <w:rsid w:val="00132DF6"/>
    <w:rsid w:val="001342BC"/>
    <w:rsid w:val="00136FF0"/>
    <w:rsid w:val="00140425"/>
    <w:rsid w:val="00144A61"/>
    <w:rsid w:val="00144D0E"/>
    <w:rsid w:val="00145009"/>
    <w:rsid w:val="001458C4"/>
    <w:rsid w:val="001468A3"/>
    <w:rsid w:val="00151629"/>
    <w:rsid w:val="001531C1"/>
    <w:rsid w:val="0016296A"/>
    <w:rsid w:val="001674DF"/>
    <w:rsid w:val="00171E47"/>
    <w:rsid w:val="00172635"/>
    <w:rsid w:val="00173D07"/>
    <w:rsid w:val="00174C98"/>
    <w:rsid w:val="00175810"/>
    <w:rsid w:val="00177554"/>
    <w:rsid w:val="00180074"/>
    <w:rsid w:val="00180868"/>
    <w:rsid w:val="001826BE"/>
    <w:rsid w:val="00183F90"/>
    <w:rsid w:val="00187DF5"/>
    <w:rsid w:val="001930BB"/>
    <w:rsid w:val="001933C7"/>
    <w:rsid w:val="00193C4C"/>
    <w:rsid w:val="00197DE7"/>
    <w:rsid w:val="001A57E6"/>
    <w:rsid w:val="001B0B48"/>
    <w:rsid w:val="001B2B30"/>
    <w:rsid w:val="001B3885"/>
    <w:rsid w:val="001B4167"/>
    <w:rsid w:val="001B70CB"/>
    <w:rsid w:val="001C6C13"/>
    <w:rsid w:val="001D5B38"/>
    <w:rsid w:val="001D739A"/>
    <w:rsid w:val="001D74E5"/>
    <w:rsid w:val="001E052F"/>
    <w:rsid w:val="001E3809"/>
    <w:rsid w:val="001E672C"/>
    <w:rsid w:val="001E77D4"/>
    <w:rsid w:val="001F043D"/>
    <w:rsid w:val="001F6A47"/>
    <w:rsid w:val="001F7DCF"/>
    <w:rsid w:val="00201BDC"/>
    <w:rsid w:val="00203693"/>
    <w:rsid w:val="00213318"/>
    <w:rsid w:val="00213B35"/>
    <w:rsid w:val="0022175F"/>
    <w:rsid w:val="00222975"/>
    <w:rsid w:val="00224A6B"/>
    <w:rsid w:val="0023703A"/>
    <w:rsid w:val="00237234"/>
    <w:rsid w:val="00237B11"/>
    <w:rsid w:val="00241672"/>
    <w:rsid w:val="00243622"/>
    <w:rsid w:val="0024689B"/>
    <w:rsid w:val="002552A1"/>
    <w:rsid w:val="002563F1"/>
    <w:rsid w:val="0025642C"/>
    <w:rsid w:val="00263207"/>
    <w:rsid w:val="002653FB"/>
    <w:rsid w:val="00267209"/>
    <w:rsid w:val="00270D8C"/>
    <w:rsid w:val="002748EC"/>
    <w:rsid w:val="00275278"/>
    <w:rsid w:val="0028485F"/>
    <w:rsid w:val="0028580D"/>
    <w:rsid w:val="002874BC"/>
    <w:rsid w:val="00287FD6"/>
    <w:rsid w:val="00291A6B"/>
    <w:rsid w:val="00292964"/>
    <w:rsid w:val="002A1D5E"/>
    <w:rsid w:val="002A47E8"/>
    <w:rsid w:val="002A50F0"/>
    <w:rsid w:val="002A74C3"/>
    <w:rsid w:val="002B099F"/>
    <w:rsid w:val="002B3C29"/>
    <w:rsid w:val="002B5AF4"/>
    <w:rsid w:val="002B5E09"/>
    <w:rsid w:val="002C558C"/>
    <w:rsid w:val="002C72F6"/>
    <w:rsid w:val="002C75A3"/>
    <w:rsid w:val="002C7925"/>
    <w:rsid w:val="002D04A3"/>
    <w:rsid w:val="002D08BF"/>
    <w:rsid w:val="002D0DBB"/>
    <w:rsid w:val="002D1CBA"/>
    <w:rsid w:val="002D6928"/>
    <w:rsid w:val="002D7066"/>
    <w:rsid w:val="002E1621"/>
    <w:rsid w:val="002E1DF6"/>
    <w:rsid w:val="002F1571"/>
    <w:rsid w:val="003078B7"/>
    <w:rsid w:val="003079B2"/>
    <w:rsid w:val="00315161"/>
    <w:rsid w:val="0031630D"/>
    <w:rsid w:val="00316766"/>
    <w:rsid w:val="00321C69"/>
    <w:rsid w:val="00322DC2"/>
    <w:rsid w:val="0033348B"/>
    <w:rsid w:val="00333BBF"/>
    <w:rsid w:val="00333E46"/>
    <w:rsid w:val="003347D7"/>
    <w:rsid w:val="003360D7"/>
    <w:rsid w:val="003430C7"/>
    <w:rsid w:val="00343A41"/>
    <w:rsid w:val="00344D00"/>
    <w:rsid w:val="00344D04"/>
    <w:rsid w:val="0034737F"/>
    <w:rsid w:val="00353C42"/>
    <w:rsid w:val="00354545"/>
    <w:rsid w:val="00360421"/>
    <w:rsid w:val="00362A5E"/>
    <w:rsid w:val="00365A5F"/>
    <w:rsid w:val="00365BF5"/>
    <w:rsid w:val="0036622A"/>
    <w:rsid w:val="00370D32"/>
    <w:rsid w:val="003766ED"/>
    <w:rsid w:val="00376BE3"/>
    <w:rsid w:val="00377A23"/>
    <w:rsid w:val="0038050A"/>
    <w:rsid w:val="0038213A"/>
    <w:rsid w:val="003823E7"/>
    <w:rsid w:val="00383E1F"/>
    <w:rsid w:val="003869F8"/>
    <w:rsid w:val="003918B0"/>
    <w:rsid w:val="00396E58"/>
    <w:rsid w:val="003A2943"/>
    <w:rsid w:val="003A4772"/>
    <w:rsid w:val="003B3CD3"/>
    <w:rsid w:val="003B6ECE"/>
    <w:rsid w:val="003B7CA5"/>
    <w:rsid w:val="003C0BC4"/>
    <w:rsid w:val="003C5312"/>
    <w:rsid w:val="003C7611"/>
    <w:rsid w:val="003D2CFB"/>
    <w:rsid w:val="003D31CD"/>
    <w:rsid w:val="003D397D"/>
    <w:rsid w:val="003D55FD"/>
    <w:rsid w:val="003D6500"/>
    <w:rsid w:val="003F4C1E"/>
    <w:rsid w:val="003F79BD"/>
    <w:rsid w:val="003F7EBC"/>
    <w:rsid w:val="004004D9"/>
    <w:rsid w:val="00400BCA"/>
    <w:rsid w:val="004046DE"/>
    <w:rsid w:val="00405AFB"/>
    <w:rsid w:val="00410368"/>
    <w:rsid w:val="004128C0"/>
    <w:rsid w:val="00412A82"/>
    <w:rsid w:val="0041408F"/>
    <w:rsid w:val="0041457B"/>
    <w:rsid w:val="00416B76"/>
    <w:rsid w:val="00427FDD"/>
    <w:rsid w:val="00432C3D"/>
    <w:rsid w:val="00433069"/>
    <w:rsid w:val="0043335B"/>
    <w:rsid w:val="00433D5A"/>
    <w:rsid w:val="004344C7"/>
    <w:rsid w:val="004452B6"/>
    <w:rsid w:val="00446041"/>
    <w:rsid w:val="004476EA"/>
    <w:rsid w:val="00457C5B"/>
    <w:rsid w:val="004624DB"/>
    <w:rsid w:val="0046301B"/>
    <w:rsid w:val="0046554C"/>
    <w:rsid w:val="00466310"/>
    <w:rsid w:val="00475CA5"/>
    <w:rsid w:val="0047703C"/>
    <w:rsid w:val="004800D5"/>
    <w:rsid w:val="00480358"/>
    <w:rsid w:val="004805C4"/>
    <w:rsid w:val="00481642"/>
    <w:rsid w:val="00481C73"/>
    <w:rsid w:val="004821FC"/>
    <w:rsid w:val="0048635F"/>
    <w:rsid w:val="00486520"/>
    <w:rsid w:val="00487A26"/>
    <w:rsid w:val="00493F3B"/>
    <w:rsid w:val="00497CAB"/>
    <w:rsid w:val="004B0BAF"/>
    <w:rsid w:val="004B0E3F"/>
    <w:rsid w:val="004B26C9"/>
    <w:rsid w:val="004B2E66"/>
    <w:rsid w:val="004C35C5"/>
    <w:rsid w:val="004C5C16"/>
    <w:rsid w:val="004D11AB"/>
    <w:rsid w:val="004D3F7A"/>
    <w:rsid w:val="004D7F2A"/>
    <w:rsid w:val="004E0F9F"/>
    <w:rsid w:val="004E182D"/>
    <w:rsid w:val="004E3F8D"/>
    <w:rsid w:val="004E7D7E"/>
    <w:rsid w:val="004F0F39"/>
    <w:rsid w:val="004F434B"/>
    <w:rsid w:val="004F777D"/>
    <w:rsid w:val="00501333"/>
    <w:rsid w:val="0051289A"/>
    <w:rsid w:val="005130E0"/>
    <w:rsid w:val="00516A98"/>
    <w:rsid w:val="00520215"/>
    <w:rsid w:val="00522E9A"/>
    <w:rsid w:val="00525DE4"/>
    <w:rsid w:val="005278DC"/>
    <w:rsid w:val="00532AA5"/>
    <w:rsid w:val="00541265"/>
    <w:rsid w:val="00546BB9"/>
    <w:rsid w:val="00563CB7"/>
    <w:rsid w:val="00567CB9"/>
    <w:rsid w:val="00570776"/>
    <w:rsid w:val="00574706"/>
    <w:rsid w:val="005810BD"/>
    <w:rsid w:val="005815C7"/>
    <w:rsid w:val="00581990"/>
    <w:rsid w:val="00592B52"/>
    <w:rsid w:val="00596E59"/>
    <w:rsid w:val="005A155D"/>
    <w:rsid w:val="005A3445"/>
    <w:rsid w:val="005A49E7"/>
    <w:rsid w:val="005B0666"/>
    <w:rsid w:val="005C0D69"/>
    <w:rsid w:val="005C182D"/>
    <w:rsid w:val="005C1BFD"/>
    <w:rsid w:val="005C495D"/>
    <w:rsid w:val="005C5BEC"/>
    <w:rsid w:val="005D37C6"/>
    <w:rsid w:val="005D3909"/>
    <w:rsid w:val="005D3CA0"/>
    <w:rsid w:val="005D48FF"/>
    <w:rsid w:val="005D656E"/>
    <w:rsid w:val="005E00DE"/>
    <w:rsid w:val="005E301E"/>
    <w:rsid w:val="005E3413"/>
    <w:rsid w:val="005E37C1"/>
    <w:rsid w:val="005E4813"/>
    <w:rsid w:val="005E5CBA"/>
    <w:rsid w:val="005E6EF1"/>
    <w:rsid w:val="005E746E"/>
    <w:rsid w:val="005F59C3"/>
    <w:rsid w:val="005F5D72"/>
    <w:rsid w:val="00603725"/>
    <w:rsid w:val="00603D00"/>
    <w:rsid w:val="00603DEA"/>
    <w:rsid w:val="00604A94"/>
    <w:rsid w:val="0061470A"/>
    <w:rsid w:val="00614713"/>
    <w:rsid w:val="00616F20"/>
    <w:rsid w:val="0061795B"/>
    <w:rsid w:val="0062047B"/>
    <w:rsid w:val="006205B3"/>
    <w:rsid w:val="00622A74"/>
    <w:rsid w:val="00622FB3"/>
    <w:rsid w:val="00626062"/>
    <w:rsid w:val="0062662D"/>
    <w:rsid w:val="00632E65"/>
    <w:rsid w:val="00632E76"/>
    <w:rsid w:val="006404F8"/>
    <w:rsid w:val="00640B63"/>
    <w:rsid w:val="00641C29"/>
    <w:rsid w:val="00647DC0"/>
    <w:rsid w:val="00651313"/>
    <w:rsid w:val="00651940"/>
    <w:rsid w:val="00657D85"/>
    <w:rsid w:val="00662291"/>
    <w:rsid w:val="00671F4F"/>
    <w:rsid w:val="0067235F"/>
    <w:rsid w:val="00672923"/>
    <w:rsid w:val="00672ADE"/>
    <w:rsid w:val="006731C1"/>
    <w:rsid w:val="006758D4"/>
    <w:rsid w:val="00675BF1"/>
    <w:rsid w:val="00676112"/>
    <w:rsid w:val="00676C7C"/>
    <w:rsid w:val="00676D1F"/>
    <w:rsid w:val="00681A50"/>
    <w:rsid w:val="006827C7"/>
    <w:rsid w:val="006903AD"/>
    <w:rsid w:val="006906AA"/>
    <w:rsid w:val="0069306D"/>
    <w:rsid w:val="00695823"/>
    <w:rsid w:val="006A34A1"/>
    <w:rsid w:val="006A382D"/>
    <w:rsid w:val="006A5930"/>
    <w:rsid w:val="006A78CE"/>
    <w:rsid w:val="006B2B67"/>
    <w:rsid w:val="006B7B21"/>
    <w:rsid w:val="006C4CC8"/>
    <w:rsid w:val="006C59F0"/>
    <w:rsid w:val="006D1711"/>
    <w:rsid w:val="006D1CFB"/>
    <w:rsid w:val="006E0915"/>
    <w:rsid w:val="006E3E30"/>
    <w:rsid w:val="006E6866"/>
    <w:rsid w:val="006F55E0"/>
    <w:rsid w:val="00702A10"/>
    <w:rsid w:val="00704C74"/>
    <w:rsid w:val="007055CB"/>
    <w:rsid w:val="007111D3"/>
    <w:rsid w:val="00713D56"/>
    <w:rsid w:val="007175C8"/>
    <w:rsid w:val="00721DDA"/>
    <w:rsid w:val="00722BE2"/>
    <w:rsid w:val="00723556"/>
    <w:rsid w:val="00725231"/>
    <w:rsid w:val="00727658"/>
    <w:rsid w:val="00732485"/>
    <w:rsid w:val="00740FA9"/>
    <w:rsid w:val="007412F7"/>
    <w:rsid w:val="00741AEB"/>
    <w:rsid w:val="00744B64"/>
    <w:rsid w:val="00745440"/>
    <w:rsid w:val="00750938"/>
    <w:rsid w:val="00751503"/>
    <w:rsid w:val="00753E62"/>
    <w:rsid w:val="0075615D"/>
    <w:rsid w:val="00757FF1"/>
    <w:rsid w:val="0076339F"/>
    <w:rsid w:val="0076452E"/>
    <w:rsid w:val="007653A2"/>
    <w:rsid w:val="00766A80"/>
    <w:rsid w:val="00770707"/>
    <w:rsid w:val="007718FD"/>
    <w:rsid w:val="00775CBC"/>
    <w:rsid w:val="0078545E"/>
    <w:rsid w:val="0079328F"/>
    <w:rsid w:val="00797E00"/>
    <w:rsid w:val="007A1BB5"/>
    <w:rsid w:val="007A7C42"/>
    <w:rsid w:val="007B1FE2"/>
    <w:rsid w:val="007B49F8"/>
    <w:rsid w:val="007B4B24"/>
    <w:rsid w:val="007B4F9B"/>
    <w:rsid w:val="007C142C"/>
    <w:rsid w:val="007C347B"/>
    <w:rsid w:val="007C356E"/>
    <w:rsid w:val="007D2641"/>
    <w:rsid w:val="007E4192"/>
    <w:rsid w:val="007E6C10"/>
    <w:rsid w:val="007F05FE"/>
    <w:rsid w:val="007F46F7"/>
    <w:rsid w:val="007F6B33"/>
    <w:rsid w:val="008000A0"/>
    <w:rsid w:val="0080550D"/>
    <w:rsid w:val="008137BC"/>
    <w:rsid w:val="00817149"/>
    <w:rsid w:val="008172A7"/>
    <w:rsid w:val="0082200B"/>
    <w:rsid w:val="00823E75"/>
    <w:rsid w:val="00825767"/>
    <w:rsid w:val="00830F01"/>
    <w:rsid w:val="00836DF5"/>
    <w:rsid w:val="008440C7"/>
    <w:rsid w:val="00854EA6"/>
    <w:rsid w:val="00857ACD"/>
    <w:rsid w:val="008604ED"/>
    <w:rsid w:val="008711D1"/>
    <w:rsid w:val="00874C56"/>
    <w:rsid w:val="00874F7D"/>
    <w:rsid w:val="00876990"/>
    <w:rsid w:val="00880F7E"/>
    <w:rsid w:val="0088405A"/>
    <w:rsid w:val="00890EC6"/>
    <w:rsid w:val="0089389C"/>
    <w:rsid w:val="00893B85"/>
    <w:rsid w:val="00897BE8"/>
    <w:rsid w:val="008A0A53"/>
    <w:rsid w:val="008A0C32"/>
    <w:rsid w:val="008A177A"/>
    <w:rsid w:val="008A3B11"/>
    <w:rsid w:val="008A6B0A"/>
    <w:rsid w:val="008B4735"/>
    <w:rsid w:val="008B514E"/>
    <w:rsid w:val="008B698E"/>
    <w:rsid w:val="008B74E8"/>
    <w:rsid w:val="008B7ECE"/>
    <w:rsid w:val="008C62B0"/>
    <w:rsid w:val="008C6D0E"/>
    <w:rsid w:val="008C7C35"/>
    <w:rsid w:val="008D08D3"/>
    <w:rsid w:val="008D0CF0"/>
    <w:rsid w:val="008D266B"/>
    <w:rsid w:val="008D2CAA"/>
    <w:rsid w:val="008D4151"/>
    <w:rsid w:val="008E1899"/>
    <w:rsid w:val="008E3BCB"/>
    <w:rsid w:val="008F6930"/>
    <w:rsid w:val="0090017F"/>
    <w:rsid w:val="009019FD"/>
    <w:rsid w:val="009038FF"/>
    <w:rsid w:val="009061E6"/>
    <w:rsid w:val="0090634C"/>
    <w:rsid w:val="00906681"/>
    <w:rsid w:val="00906973"/>
    <w:rsid w:val="009071AC"/>
    <w:rsid w:val="00912E32"/>
    <w:rsid w:val="00915D6F"/>
    <w:rsid w:val="00922CAF"/>
    <w:rsid w:val="00923613"/>
    <w:rsid w:val="00925786"/>
    <w:rsid w:val="009262DE"/>
    <w:rsid w:val="009321CA"/>
    <w:rsid w:val="009332FD"/>
    <w:rsid w:val="00933D06"/>
    <w:rsid w:val="009351CB"/>
    <w:rsid w:val="00942094"/>
    <w:rsid w:val="009428EC"/>
    <w:rsid w:val="00943EC0"/>
    <w:rsid w:val="00947CFC"/>
    <w:rsid w:val="00950B3D"/>
    <w:rsid w:val="00953120"/>
    <w:rsid w:val="00954EF2"/>
    <w:rsid w:val="00955055"/>
    <w:rsid w:val="009550F1"/>
    <w:rsid w:val="0095785B"/>
    <w:rsid w:val="009600EB"/>
    <w:rsid w:val="00960202"/>
    <w:rsid w:val="00963196"/>
    <w:rsid w:val="00965C53"/>
    <w:rsid w:val="00970BC2"/>
    <w:rsid w:val="0097224D"/>
    <w:rsid w:val="00972F37"/>
    <w:rsid w:val="00975178"/>
    <w:rsid w:val="00981019"/>
    <w:rsid w:val="0098323E"/>
    <w:rsid w:val="0098381D"/>
    <w:rsid w:val="00987005"/>
    <w:rsid w:val="0099521F"/>
    <w:rsid w:val="009A3FA5"/>
    <w:rsid w:val="009A7336"/>
    <w:rsid w:val="009B33E0"/>
    <w:rsid w:val="009B3551"/>
    <w:rsid w:val="009C104B"/>
    <w:rsid w:val="009C2617"/>
    <w:rsid w:val="009C684C"/>
    <w:rsid w:val="009D30D2"/>
    <w:rsid w:val="009D58DD"/>
    <w:rsid w:val="009E1B6C"/>
    <w:rsid w:val="009E2246"/>
    <w:rsid w:val="009E4FBE"/>
    <w:rsid w:val="009F368C"/>
    <w:rsid w:val="00A00100"/>
    <w:rsid w:val="00A01DF6"/>
    <w:rsid w:val="00A0759B"/>
    <w:rsid w:val="00A07667"/>
    <w:rsid w:val="00A15724"/>
    <w:rsid w:val="00A21580"/>
    <w:rsid w:val="00A23B4B"/>
    <w:rsid w:val="00A27B29"/>
    <w:rsid w:val="00A33E19"/>
    <w:rsid w:val="00A43486"/>
    <w:rsid w:val="00A43BC6"/>
    <w:rsid w:val="00A64795"/>
    <w:rsid w:val="00A65245"/>
    <w:rsid w:val="00A66103"/>
    <w:rsid w:val="00A679C8"/>
    <w:rsid w:val="00A70A61"/>
    <w:rsid w:val="00A73146"/>
    <w:rsid w:val="00A776D7"/>
    <w:rsid w:val="00A86198"/>
    <w:rsid w:val="00A86905"/>
    <w:rsid w:val="00A928C3"/>
    <w:rsid w:val="00A931B3"/>
    <w:rsid w:val="00A9557A"/>
    <w:rsid w:val="00A9714C"/>
    <w:rsid w:val="00AA44E2"/>
    <w:rsid w:val="00AA5103"/>
    <w:rsid w:val="00AA7290"/>
    <w:rsid w:val="00AB0C2D"/>
    <w:rsid w:val="00AB11A9"/>
    <w:rsid w:val="00AC33D7"/>
    <w:rsid w:val="00AC41B3"/>
    <w:rsid w:val="00AC454A"/>
    <w:rsid w:val="00AC488A"/>
    <w:rsid w:val="00AC57B9"/>
    <w:rsid w:val="00AD000D"/>
    <w:rsid w:val="00AD1795"/>
    <w:rsid w:val="00AD51F7"/>
    <w:rsid w:val="00AE5F72"/>
    <w:rsid w:val="00AF1BA6"/>
    <w:rsid w:val="00AF2F86"/>
    <w:rsid w:val="00AF3439"/>
    <w:rsid w:val="00AF3463"/>
    <w:rsid w:val="00AF439F"/>
    <w:rsid w:val="00AF4E28"/>
    <w:rsid w:val="00AF5AD4"/>
    <w:rsid w:val="00AF6F6E"/>
    <w:rsid w:val="00B0004F"/>
    <w:rsid w:val="00B010A5"/>
    <w:rsid w:val="00B02502"/>
    <w:rsid w:val="00B034B0"/>
    <w:rsid w:val="00B03869"/>
    <w:rsid w:val="00B04896"/>
    <w:rsid w:val="00B04AE9"/>
    <w:rsid w:val="00B068F0"/>
    <w:rsid w:val="00B073D4"/>
    <w:rsid w:val="00B11942"/>
    <w:rsid w:val="00B121B1"/>
    <w:rsid w:val="00B1603D"/>
    <w:rsid w:val="00B214CA"/>
    <w:rsid w:val="00B277BC"/>
    <w:rsid w:val="00B2784B"/>
    <w:rsid w:val="00B27FA2"/>
    <w:rsid w:val="00B3125E"/>
    <w:rsid w:val="00B355E4"/>
    <w:rsid w:val="00B36665"/>
    <w:rsid w:val="00B424F4"/>
    <w:rsid w:val="00B43FB4"/>
    <w:rsid w:val="00B457D9"/>
    <w:rsid w:val="00B50E6A"/>
    <w:rsid w:val="00B51378"/>
    <w:rsid w:val="00B53C3D"/>
    <w:rsid w:val="00B56707"/>
    <w:rsid w:val="00B632AA"/>
    <w:rsid w:val="00B6564B"/>
    <w:rsid w:val="00B66D46"/>
    <w:rsid w:val="00B6734B"/>
    <w:rsid w:val="00B70259"/>
    <w:rsid w:val="00B71F42"/>
    <w:rsid w:val="00B72076"/>
    <w:rsid w:val="00B74414"/>
    <w:rsid w:val="00B84056"/>
    <w:rsid w:val="00B8707D"/>
    <w:rsid w:val="00B87A8D"/>
    <w:rsid w:val="00B92D44"/>
    <w:rsid w:val="00B9310B"/>
    <w:rsid w:val="00B96618"/>
    <w:rsid w:val="00B97D46"/>
    <w:rsid w:val="00BA20E8"/>
    <w:rsid w:val="00BA4B45"/>
    <w:rsid w:val="00BA6A2B"/>
    <w:rsid w:val="00BB0B80"/>
    <w:rsid w:val="00BB0C16"/>
    <w:rsid w:val="00BB3487"/>
    <w:rsid w:val="00BB67D0"/>
    <w:rsid w:val="00BB6B5A"/>
    <w:rsid w:val="00BB7B5F"/>
    <w:rsid w:val="00BB7E7D"/>
    <w:rsid w:val="00BC113D"/>
    <w:rsid w:val="00BC16E1"/>
    <w:rsid w:val="00BC30E8"/>
    <w:rsid w:val="00BC33FD"/>
    <w:rsid w:val="00BC5A5B"/>
    <w:rsid w:val="00BC5DC6"/>
    <w:rsid w:val="00BC6378"/>
    <w:rsid w:val="00BC7277"/>
    <w:rsid w:val="00BD1058"/>
    <w:rsid w:val="00BD6588"/>
    <w:rsid w:val="00BD711C"/>
    <w:rsid w:val="00BE00EA"/>
    <w:rsid w:val="00BE2E9F"/>
    <w:rsid w:val="00BE5C38"/>
    <w:rsid w:val="00BF72E7"/>
    <w:rsid w:val="00C01900"/>
    <w:rsid w:val="00C03215"/>
    <w:rsid w:val="00C045F2"/>
    <w:rsid w:val="00C06E18"/>
    <w:rsid w:val="00C07DC2"/>
    <w:rsid w:val="00C10565"/>
    <w:rsid w:val="00C130EB"/>
    <w:rsid w:val="00C14C6D"/>
    <w:rsid w:val="00C1663F"/>
    <w:rsid w:val="00C17A73"/>
    <w:rsid w:val="00C21222"/>
    <w:rsid w:val="00C24505"/>
    <w:rsid w:val="00C25CF1"/>
    <w:rsid w:val="00C31830"/>
    <w:rsid w:val="00C3293B"/>
    <w:rsid w:val="00C3324B"/>
    <w:rsid w:val="00C33C8F"/>
    <w:rsid w:val="00C35686"/>
    <w:rsid w:val="00C35F9F"/>
    <w:rsid w:val="00C40A53"/>
    <w:rsid w:val="00C42141"/>
    <w:rsid w:val="00C5322E"/>
    <w:rsid w:val="00C542E8"/>
    <w:rsid w:val="00C57B1D"/>
    <w:rsid w:val="00C63398"/>
    <w:rsid w:val="00C65017"/>
    <w:rsid w:val="00C66B26"/>
    <w:rsid w:val="00C82FE7"/>
    <w:rsid w:val="00C83846"/>
    <w:rsid w:val="00C84175"/>
    <w:rsid w:val="00C8476B"/>
    <w:rsid w:val="00C94932"/>
    <w:rsid w:val="00C94C36"/>
    <w:rsid w:val="00C97306"/>
    <w:rsid w:val="00CA1993"/>
    <w:rsid w:val="00CA2DCF"/>
    <w:rsid w:val="00CA56EA"/>
    <w:rsid w:val="00CB22FF"/>
    <w:rsid w:val="00CB3101"/>
    <w:rsid w:val="00CB5CEF"/>
    <w:rsid w:val="00CB7C48"/>
    <w:rsid w:val="00CC0A8A"/>
    <w:rsid w:val="00CC4D96"/>
    <w:rsid w:val="00CC5D1A"/>
    <w:rsid w:val="00CC5F87"/>
    <w:rsid w:val="00CC690F"/>
    <w:rsid w:val="00CD137D"/>
    <w:rsid w:val="00CD3BF1"/>
    <w:rsid w:val="00CD404D"/>
    <w:rsid w:val="00CD6DAF"/>
    <w:rsid w:val="00CE2ACF"/>
    <w:rsid w:val="00CE4C97"/>
    <w:rsid w:val="00CE69EE"/>
    <w:rsid w:val="00CF03C2"/>
    <w:rsid w:val="00CF04FA"/>
    <w:rsid w:val="00CF2934"/>
    <w:rsid w:val="00CF31DD"/>
    <w:rsid w:val="00CF352B"/>
    <w:rsid w:val="00D00C91"/>
    <w:rsid w:val="00D05FB6"/>
    <w:rsid w:val="00D0666C"/>
    <w:rsid w:val="00D11AC1"/>
    <w:rsid w:val="00D11FE4"/>
    <w:rsid w:val="00D15D1E"/>
    <w:rsid w:val="00D21AB0"/>
    <w:rsid w:val="00D3241D"/>
    <w:rsid w:val="00D3312A"/>
    <w:rsid w:val="00D344EA"/>
    <w:rsid w:val="00D34C9F"/>
    <w:rsid w:val="00D40F02"/>
    <w:rsid w:val="00D411FE"/>
    <w:rsid w:val="00D4225B"/>
    <w:rsid w:val="00D448B9"/>
    <w:rsid w:val="00D45385"/>
    <w:rsid w:val="00D460E6"/>
    <w:rsid w:val="00D479AE"/>
    <w:rsid w:val="00D55FF4"/>
    <w:rsid w:val="00D56ABA"/>
    <w:rsid w:val="00D57821"/>
    <w:rsid w:val="00D64EE0"/>
    <w:rsid w:val="00D66194"/>
    <w:rsid w:val="00D66326"/>
    <w:rsid w:val="00D8120D"/>
    <w:rsid w:val="00D812E6"/>
    <w:rsid w:val="00D82100"/>
    <w:rsid w:val="00D8258F"/>
    <w:rsid w:val="00D8606D"/>
    <w:rsid w:val="00D875EB"/>
    <w:rsid w:val="00D9281A"/>
    <w:rsid w:val="00DA1E53"/>
    <w:rsid w:val="00DA2101"/>
    <w:rsid w:val="00DA4340"/>
    <w:rsid w:val="00DA4541"/>
    <w:rsid w:val="00DA75B1"/>
    <w:rsid w:val="00DB0EAF"/>
    <w:rsid w:val="00DB1909"/>
    <w:rsid w:val="00DB58BB"/>
    <w:rsid w:val="00DC00A2"/>
    <w:rsid w:val="00DC063A"/>
    <w:rsid w:val="00DC4BD7"/>
    <w:rsid w:val="00DD1F94"/>
    <w:rsid w:val="00DD5B96"/>
    <w:rsid w:val="00DD61DC"/>
    <w:rsid w:val="00DD6CDA"/>
    <w:rsid w:val="00DE1B5A"/>
    <w:rsid w:val="00DE47B1"/>
    <w:rsid w:val="00DE7BD5"/>
    <w:rsid w:val="00DF5711"/>
    <w:rsid w:val="00DF5C3D"/>
    <w:rsid w:val="00DF71E4"/>
    <w:rsid w:val="00E03948"/>
    <w:rsid w:val="00E109C9"/>
    <w:rsid w:val="00E1761F"/>
    <w:rsid w:val="00E208D4"/>
    <w:rsid w:val="00E26F22"/>
    <w:rsid w:val="00E31CB3"/>
    <w:rsid w:val="00E31DD7"/>
    <w:rsid w:val="00E347AE"/>
    <w:rsid w:val="00E37476"/>
    <w:rsid w:val="00E41F5C"/>
    <w:rsid w:val="00E4573F"/>
    <w:rsid w:val="00E506EA"/>
    <w:rsid w:val="00E70079"/>
    <w:rsid w:val="00E70B22"/>
    <w:rsid w:val="00E730FB"/>
    <w:rsid w:val="00E82AE2"/>
    <w:rsid w:val="00E84DAB"/>
    <w:rsid w:val="00E85D0E"/>
    <w:rsid w:val="00E86215"/>
    <w:rsid w:val="00E87792"/>
    <w:rsid w:val="00E90103"/>
    <w:rsid w:val="00E91D30"/>
    <w:rsid w:val="00E91ECE"/>
    <w:rsid w:val="00E9699C"/>
    <w:rsid w:val="00E97936"/>
    <w:rsid w:val="00EA124B"/>
    <w:rsid w:val="00EA474F"/>
    <w:rsid w:val="00EB3BD9"/>
    <w:rsid w:val="00EB6A80"/>
    <w:rsid w:val="00EC3771"/>
    <w:rsid w:val="00ED00EF"/>
    <w:rsid w:val="00ED3AD4"/>
    <w:rsid w:val="00ED692C"/>
    <w:rsid w:val="00ED6DCE"/>
    <w:rsid w:val="00EE3DD7"/>
    <w:rsid w:val="00EF2051"/>
    <w:rsid w:val="00EF63D5"/>
    <w:rsid w:val="00EF669A"/>
    <w:rsid w:val="00EF7AF5"/>
    <w:rsid w:val="00F036D1"/>
    <w:rsid w:val="00F04307"/>
    <w:rsid w:val="00F0463D"/>
    <w:rsid w:val="00F0580B"/>
    <w:rsid w:val="00F129CD"/>
    <w:rsid w:val="00F146DB"/>
    <w:rsid w:val="00F26B5A"/>
    <w:rsid w:val="00F26E17"/>
    <w:rsid w:val="00F3342C"/>
    <w:rsid w:val="00F340E7"/>
    <w:rsid w:val="00F3436E"/>
    <w:rsid w:val="00F35493"/>
    <w:rsid w:val="00F35A2D"/>
    <w:rsid w:val="00F43CB8"/>
    <w:rsid w:val="00F4434C"/>
    <w:rsid w:val="00F4647B"/>
    <w:rsid w:val="00F46BE9"/>
    <w:rsid w:val="00F47F19"/>
    <w:rsid w:val="00F505D2"/>
    <w:rsid w:val="00F5416C"/>
    <w:rsid w:val="00F605CD"/>
    <w:rsid w:val="00F66432"/>
    <w:rsid w:val="00F6703D"/>
    <w:rsid w:val="00F70DD5"/>
    <w:rsid w:val="00F73561"/>
    <w:rsid w:val="00F753E4"/>
    <w:rsid w:val="00F87BCB"/>
    <w:rsid w:val="00F90541"/>
    <w:rsid w:val="00F946BF"/>
    <w:rsid w:val="00F975DC"/>
    <w:rsid w:val="00FA0DE2"/>
    <w:rsid w:val="00FA38D7"/>
    <w:rsid w:val="00FA6020"/>
    <w:rsid w:val="00FA7898"/>
    <w:rsid w:val="00FB432B"/>
    <w:rsid w:val="00FB4F14"/>
    <w:rsid w:val="00FB562A"/>
    <w:rsid w:val="00FC0087"/>
    <w:rsid w:val="00FC093C"/>
    <w:rsid w:val="00FC2E9C"/>
    <w:rsid w:val="00FC52B7"/>
    <w:rsid w:val="00FD1156"/>
    <w:rsid w:val="00FD3515"/>
    <w:rsid w:val="00FD6750"/>
    <w:rsid w:val="00FE2623"/>
    <w:rsid w:val="00FE2F3B"/>
    <w:rsid w:val="00FE42CC"/>
    <w:rsid w:val="00FF0066"/>
    <w:rsid w:val="00FF064A"/>
    <w:rsid w:val="00FF1844"/>
    <w:rsid w:val="00FF187D"/>
    <w:rsid w:val="00FF3EF6"/>
    <w:rsid w:val="00FF5575"/>
    <w:rsid w:val="00FF75F8"/>
    <w:rsid w:val="00FF7C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6C6F"/>
  <w15:docId w15:val="{690CBC6D-ED86-41EC-9FEC-6FDEBFB5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9328F"/>
    <w:pPr>
      <w:numPr>
        <w:numId w:val="4"/>
      </w:numPr>
    </w:pPr>
  </w:style>
  <w:style w:type="paragraph" w:styleId="FootnoteText">
    <w:name w:val="footnote text"/>
    <w:basedOn w:val="Normal"/>
    <w:link w:val="FootnoteTextChar"/>
    <w:uiPriority w:val="99"/>
    <w:unhideWhenUsed/>
    <w:rsid w:val="00BC30E8"/>
    <w:pPr>
      <w:spacing w:after="0" w:line="240" w:lineRule="auto"/>
    </w:pPr>
  </w:style>
  <w:style w:type="character" w:customStyle="1" w:styleId="FootnoteTextChar">
    <w:name w:val="Footnote Text Char"/>
    <w:basedOn w:val="DefaultParagraphFont"/>
    <w:link w:val="FootnoteText"/>
    <w:uiPriority w:val="99"/>
    <w:rsid w:val="00BC30E8"/>
    <w:rPr>
      <w:sz w:val="20"/>
      <w:szCs w:val="20"/>
    </w:rPr>
  </w:style>
  <w:style w:type="character" w:styleId="FootnoteReference">
    <w:name w:val="footnote reference"/>
    <w:basedOn w:val="DefaultParagraphFont"/>
    <w:uiPriority w:val="99"/>
    <w:semiHidden/>
    <w:unhideWhenUsed/>
    <w:rsid w:val="00BC30E8"/>
    <w:rPr>
      <w:vertAlign w:val="superscript"/>
    </w:rPr>
  </w:style>
  <w:style w:type="paragraph" w:styleId="Revision">
    <w:name w:val="Revision"/>
    <w:hidden/>
    <w:uiPriority w:val="99"/>
    <w:semiHidden/>
    <w:rsid w:val="00F47F19"/>
    <w:pPr>
      <w:spacing w:after="0" w:line="240" w:lineRule="auto"/>
    </w:pPr>
  </w:style>
  <w:style w:type="character" w:styleId="Hyperlink">
    <w:name w:val="Hyperlink"/>
    <w:basedOn w:val="DefaultParagraphFont"/>
    <w:uiPriority w:val="99"/>
    <w:semiHidden/>
    <w:unhideWhenUsed/>
    <w:rsid w:val="00046489"/>
    <w:rPr>
      <w:color w:val="0000FF"/>
      <w:u w:val="single"/>
    </w:rPr>
  </w:style>
  <w:style w:type="paragraph" w:styleId="Header">
    <w:name w:val="header"/>
    <w:basedOn w:val="Normal"/>
    <w:link w:val="HeaderChar"/>
    <w:uiPriority w:val="99"/>
    <w:unhideWhenUsed/>
    <w:rsid w:val="00446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041"/>
  </w:style>
  <w:style w:type="paragraph" w:styleId="Footer">
    <w:name w:val="footer"/>
    <w:basedOn w:val="Normal"/>
    <w:link w:val="FooterChar"/>
    <w:uiPriority w:val="99"/>
    <w:unhideWhenUsed/>
    <w:rsid w:val="00446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041"/>
  </w:style>
  <w:style w:type="paragraph" w:customStyle="1" w:styleId="FrameContents">
    <w:name w:val="Frame Contents"/>
    <w:basedOn w:val="Normal"/>
    <w:qFormat/>
    <w:rsid w:val="000213E7"/>
    <w:pPr>
      <w:spacing w:after="200" w:line="276" w:lineRule="auto"/>
    </w:pPr>
    <w:rPr>
      <w:kern w:val="0"/>
      <w14:ligatures w14:val="none"/>
    </w:rPr>
  </w:style>
  <w:style w:type="paragraph" w:styleId="ListParagraph">
    <w:name w:val="List Paragraph"/>
    <w:basedOn w:val="Normal"/>
    <w:uiPriority w:val="34"/>
    <w:qFormat/>
    <w:rsid w:val="000213E7"/>
    <w:pPr>
      <w:ind w:left="720"/>
      <w:contextualSpacing/>
    </w:pPr>
    <w:rPr>
      <w:kern w:val="0"/>
      <w:lang w:val="en-US"/>
      <w14:ligatures w14:val="none"/>
    </w:rPr>
  </w:style>
  <w:style w:type="character" w:styleId="CommentReference">
    <w:name w:val="annotation reference"/>
    <w:basedOn w:val="DefaultParagraphFont"/>
    <w:uiPriority w:val="99"/>
    <w:semiHidden/>
    <w:unhideWhenUsed/>
    <w:rsid w:val="00DD6CDA"/>
    <w:rPr>
      <w:sz w:val="16"/>
      <w:szCs w:val="16"/>
    </w:rPr>
  </w:style>
  <w:style w:type="paragraph" w:styleId="CommentText">
    <w:name w:val="annotation text"/>
    <w:basedOn w:val="Normal"/>
    <w:link w:val="CommentTextChar"/>
    <w:uiPriority w:val="99"/>
    <w:unhideWhenUsed/>
    <w:rsid w:val="00DD6CDA"/>
    <w:pPr>
      <w:spacing w:line="240" w:lineRule="auto"/>
    </w:pPr>
  </w:style>
  <w:style w:type="character" w:customStyle="1" w:styleId="CommentTextChar">
    <w:name w:val="Comment Text Char"/>
    <w:basedOn w:val="DefaultParagraphFont"/>
    <w:link w:val="CommentText"/>
    <w:uiPriority w:val="99"/>
    <w:rsid w:val="00DD6CDA"/>
  </w:style>
  <w:style w:type="paragraph" w:styleId="CommentSubject">
    <w:name w:val="annotation subject"/>
    <w:basedOn w:val="CommentText"/>
    <w:next w:val="CommentText"/>
    <w:link w:val="CommentSubjectChar"/>
    <w:uiPriority w:val="99"/>
    <w:semiHidden/>
    <w:unhideWhenUsed/>
    <w:rsid w:val="00DD6CDA"/>
    <w:rPr>
      <w:b/>
      <w:bCs/>
    </w:rPr>
  </w:style>
  <w:style w:type="character" w:customStyle="1" w:styleId="CommentSubjectChar">
    <w:name w:val="Comment Subject Char"/>
    <w:basedOn w:val="CommentTextChar"/>
    <w:link w:val="CommentSubject"/>
    <w:uiPriority w:val="99"/>
    <w:semiHidden/>
    <w:rsid w:val="00DD6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11846">
      <w:bodyDiv w:val="1"/>
      <w:marLeft w:val="0"/>
      <w:marRight w:val="0"/>
      <w:marTop w:val="0"/>
      <w:marBottom w:val="0"/>
      <w:divBdr>
        <w:top w:val="none" w:sz="0" w:space="0" w:color="auto"/>
        <w:left w:val="none" w:sz="0" w:space="0" w:color="auto"/>
        <w:bottom w:val="none" w:sz="0" w:space="0" w:color="auto"/>
        <w:right w:val="none" w:sz="0" w:space="0" w:color="auto"/>
      </w:divBdr>
    </w:div>
    <w:div w:id="213968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8D86-10B1-40BC-862D-D46F9317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Hassim</dc:creator>
  <cp:keywords/>
  <dc:description/>
  <cp:lastModifiedBy>Mokone</cp:lastModifiedBy>
  <cp:revision>3</cp:revision>
  <cp:lastPrinted>2023-10-04T10:48:00Z</cp:lastPrinted>
  <dcterms:created xsi:type="dcterms:W3CDTF">2023-10-13T07:58:00Z</dcterms:created>
  <dcterms:modified xsi:type="dcterms:W3CDTF">2023-10-13T08:00:00Z</dcterms:modified>
</cp:coreProperties>
</file>