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18545" w14:textId="08383527" w:rsidR="00707CDC" w:rsidRDefault="00707CDC" w:rsidP="007F4993">
      <w:pPr>
        <w:spacing w:line="480" w:lineRule="auto"/>
        <w:ind w:left="360" w:hanging="360"/>
        <w:jc w:val="center"/>
        <w:rPr>
          <w:rFonts w:ascii="Arial" w:eastAsia="Arial" w:hAnsi="Arial" w:cs="Arial"/>
        </w:rPr>
      </w:pPr>
      <w:bookmarkStart w:id="0" w:name="_GoBack"/>
      <w:bookmarkEnd w:id="0"/>
      <w:r w:rsidRPr="00707CDC">
        <w:rPr>
          <w:rFonts w:ascii="Arial" w:eastAsia="Calibri" w:hAnsi="Arial" w:cs="Arial"/>
          <w:noProof/>
          <w:color w:val="1F497D"/>
          <w:sz w:val="24"/>
          <w:szCs w:val="24"/>
          <w:lang w:val="en-US" w:eastAsia="en-US"/>
        </w:rPr>
        <w:drawing>
          <wp:inline distT="0" distB="0" distL="0" distR="0" wp14:anchorId="2FEBBC33" wp14:editId="019FBDA2">
            <wp:extent cx="14859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inline>
        </w:drawing>
      </w:r>
    </w:p>
    <w:p w14:paraId="73DF25E5" w14:textId="77777777" w:rsidR="005F7B44" w:rsidRDefault="00670DAE" w:rsidP="007F4993">
      <w:pPr>
        <w:spacing w:after="0" w:line="360" w:lineRule="auto"/>
        <w:ind w:left="360" w:hanging="360"/>
        <w:jc w:val="center"/>
        <w:rPr>
          <w:rFonts w:ascii="Arial" w:eastAsia="Arial" w:hAnsi="Arial" w:cs="Arial"/>
          <w:b/>
          <w:color w:val="000000"/>
          <w:sz w:val="24"/>
        </w:rPr>
      </w:pPr>
      <w:r>
        <w:rPr>
          <w:rFonts w:ascii="Arial" w:eastAsia="Arial" w:hAnsi="Arial" w:cs="Arial"/>
          <w:b/>
          <w:color w:val="000000"/>
          <w:sz w:val="24"/>
        </w:rPr>
        <w:t>HIGH COURT OF SOUTH AFRICA</w:t>
      </w:r>
    </w:p>
    <w:p w14:paraId="52BDAD0A" w14:textId="399C2925" w:rsidR="005F7B44" w:rsidRDefault="00670DAE" w:rsidP="007F4993">
      <w:pPr>
        <w:tabs>
          <w:tab w:val="center" w:pos="4513"/>
          <w:tab w:val="left" w:pos="7826"/>
        </w:tabs>
        <w:spacing w:after="0" w:line="360" w:lineRule="auto"/>
        <w:jc w:val="center"/>
        <w:rPr>
          <w:rFonts w:ascii="Arial" w:eastAsia="Arial" w:hAnsi="Arial" w:cs="Arial"/>
          <w:b/>
          <w:color w:val="000000"/>
          <w:sz w:val="24"/>
        </w:rPr>
      </w:pPr>
      <w:r>
        <w:rPr>
          <w:rFonts w:ascii="Arial" w:eastAsia="Arial" w:hAnsi="Arial" w:cs="Arial"/>
          <w:b/>
          <w:color w:val="000000"/>
          <w:sz w:val="24"/>
        </w:rPr>
        <w:t>GAUTENG DIVISION, PRETORIA</w:t>
      </w:r>
    </w:p>
    <w:p w14:paraId="51A4335F" w14:textId="3CA6BB1E" w:rsidR="005F7B44" w:rsidRDefault="00670DAE">
      <w:pPr>
        <w:spacing w:after="240" w:line="240" w:lineRule="auto"/>
        <w:ind w:left="5760" w:right="-46"/>
        <w:rPr>
          <w:rFonts w:ascii="Arial" w:eastAsia="Arial" w:hAnsi="Arial" w:cs="Arial"/>
          <w:b/>
          <w:sz w:val="24"/>
          <w:u w:val="single"/>
        </w:rPr>
      </w:pPr>
      <w:r>
        <w:rPr>
          <w:rFonts w:ascii="Arial" w:eastAsia="Arial" w:hAnsi="Arial" w:cs="Arial"/>
          <w:b/>
          <w:color w:val="000000"/>
          <w:sz w:val="24"/>
        </w:rPr>
        <w:t xml:space="preserve">                                                                                                                           </w:t>
      </w:r>
    </w:p>
    <w:p w14:paraId="23539C14" w14:textId="36E35001" w:rsidR="005F7B44" w:rsidRDefault="00F2292F">
      <w:pPr>
        <w:spacing w:line="480" w:lineRule="auto"/>
        <w:ind w:left="567"/>
        <w:jc w:val="right"/>
        <w:rPr>
          <w:rFonts w:ascii="Arial" w:eastAsia="Arial" w:hAnsi="Arial" w:cs="Arial"/>
          <w:b/>
          <w:sz w:val="24"/>
        </w:rPr>
      </w:pPr>
      <w:r w:rsidRPr="00707CDC">
        <w:rPr>
          <w:rFonts w:ascii="Arial" w:eastAsia="Times New Roman" w:hAnsi="Arial" w:cs="Arial"/>
          <w:noProof/>
          <w:sz w:val="24"/>
          <w:szCs w:val="24"/>
          <w:lang w:val="en-US" w:eastAsia="en-US"/>
        </w:rPr>
        <mc:AlternateContent>
          <mc:Choice Requires="wps">
            <w:drawing>
              <wp:anchor distT="0" distB="0" distL="114300" distR="114300" simplePos="0" relativeHeight="251659264" behindDoc="0" locked="0" layoutInCell="1" allowOverlap="1" wp14:anchorId="33F4C39A" wp14:editId="1870BCF3">
                <wp:simplePos x="0" y="0"/>
                <wp:positionH relativeFrom="margin">
                  <wp:posOffset>88900</wp:posOffset>
                </wp:positionH>
                <wp:positionV relativeFrom="paragraph">
                  <wp:posOffset>228600</wp:posOffset>
                </wp:positionV>
                <wp:extent cx="3291840" cy="16764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676400"/>
                        </a:xfrm>
                        <a:prstGeom prst="rect">
                          <a:avLst/>
                        </a:prstGeom>
                        <a:solidFill>
                          <a:srgbClr val="FFFFFF"/>
                        </a:solidFill>
                        <a:ln w="9525">
                          <a:solidFill>
                            <a:srgbClr val="000000"/>
                          </a:solidFill>
                          <a:miter lim="800000"/>
                          <a:headEnd/>
                          <a:tailEnd/>
                        </a:ln>
                      </wps:spPr>
                      <wps:txbx>
                        <w:txbxContent>
                          <w:p w14:paraId="5DAFFAC6" w14:textId="77777777" w:rsidR="00707CDC" w:rsidRPr="004120A8" w:rsidRDefault="00707CDC" w:rsidP="00707CDC">
                            <w:pPr>
                              <w:jc w:val="center"/>
                              <w:rPr>
                                <w:rFonts w:ascii="Century Gothic" w:hAnsi="Century Gothic"/>
                                <w:b/>
                                <w:sz w:val="2"/>
                                <w:szCs w:val="18"/>
                              </w:rPr>
                            </w:pPr>
                          </w:p>
                          <w:p w14:paraId="433459B8" w14:textId="77777777" w:rsidR="00707CDC" w:rsidRPr="004120A8" w:rsidRDefault="00707CDC" w:rsidP="00707CDC">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A62AEE0" w14:textId="77777777" w:rsidR="00707CDC" w:rsidRPr="004120A8" w:rsidRDefault="00707CDC" w:rsidP="00707CDC">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6DBA8B5" w14:textId="77777777" w:rsidR="00707CDC" w:rsidRPr="004120A8" w:rsidRDefault="00707CDC" w:rsidP="00707CDC">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 xml:space="preserve">REVISED. </w:t>
                            </w:r>
                          </w:p>
                          <w:p w14:paraId="73E3FFB8" w14:textId="77777777" w:rsidR="00707CDC" w:rsidRPr="004120A8" w:rsidRDefault="00707CDC" w:rsidP="00707CDC">
                            <w:pPr>
                              <w:rPr>
                                <w:rFonts w:ascii="Century Gothic" w:hAnsi="Century Gothic"/>
                                <w:b/>
                                <w:sz w:val="18"/>
                                <w:szCs w:val="18"/>
                              </w:rPr>
                            </w:pPr>
                          </w:p>
                          <w:p w14:paraId="0CD61921" w14:textId="7CF4A24F" w:rsidR="00707CDC" w:rsidRPr="004120A8" w:rsidRDefault="00707CDC" w:rsidP="00707CDC">
                            <w:pPr>
                              <w:rPr>
                                <w:rFonts w:ascii="Century Gothic" w:hAnsi="Century Gothic"/>
                                <w:b/>
                                <w:sz w:val="18"/>
                                <w:szCs w:val="18"/>
                              </w:rPr>
                            </w:pPr>
                            <w:r w:rsidRPr="004120A8">
                              <w:rPr>
                                <w:rFonts w:ascii="Century Gothic" w:hAnsi="Century Gothic"/>
                                <w:b/>
                                <w:sz w:val="18"/>
                                <w:szCs w:val="18"/>
                              </w:rPr>
                              <w:t xml:space="preserve"> </w:t>
                            </w:r>
                            <w:r w:rsidR="00C44DF5">
                              <w:rPr>
                                <w:rFonts w:ascii="Arial Narrow" w:eastAsia="Times New Roman" w:hAnsi="Arial Narrow" w:cs="Courier New"/>
                                <w:noProof/>
                                <w:sz w:val="24"/>
                                <w:szCs w:val="24"/>
                                <w:lang w:val="en-US" w:eastAsia="en-US"/>
                              </w:rPr>
                              <w:drawing>
                                <wp:inline distT="0" distB="0" distL="0" distR="0" wp14:anchorId="2A96EDCB" wp14:editId="7D8A61D4">
                                  <wp:extent cx="850900" cy="33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900" cy="330200"/>
                                          </a:xfrm>
                                          <a:prstGeom prst="rect">
                                            <a:avLst/>
                                          </a:prstGeom>
                                          <a:noFill/>
                                          <a:ln>
                                            <a:noFill/>
                                          </a:ln>
                                        </pic:spPr>
                                      </pic:pic>
                                    </a:graphicData>
                                  </a:graphic>
                                </wp:inline>
                              </w:drawing>
                            </w:r>
                            <w:r w:rsidR="00C44DF5">
                              <w:rPr>
                                <w:rFonts w:ascii="Century Gothic" w:hAnsi="Century Gothic"/>
                                <w:b/>
                                <w:sz w:val="18"/>
                                <w:szCs w:val="18"/>
                              </w:rPr>
                              <w:tab/>
                            </w:r>
                            <w:r w:rsidRPr="004120A8">
                              <w:rPr>
                                <w:rFonts w:ascii="Century Gothic" w:hAnsi="Century Gothic"/>
                                <w:b/>
                                <w:sz w:val="18"/>
                                <w:szCs w:val="18"/>
                              </w:rPr>
                              <w:tab/>
                            </w:r>
                            <w:r w:rsidR="00C44DF5">
                              <w:rPr>
                                <w:rFonts w:ascii="Century Gothic" w:hAnsi="Century Gothic"/>
                                <w:b/>
                                <w:sz w:val="18"/>
                                <w:szCs w:val="18"/>
                              </w:rPr>
                              <w:tab/>
                            </w:r>
                            <w:r w:rsidR="00C44DF5">
                              <w:rPr>
                                <w:rFonts w:ascii="Century Gothic" w:hAnsi="Century Gothic"/>
                                <w:b/>
                                <w:sz w:val="18"/>
                                <w:szCs w:val="18"/>
                                <w:u w:val="single"/>
                              </w:rPr>
                              <w:t>03 MARCH 2023</w:t>
                            </w:r>
                          </w:p>
                          <w:p w14:paraId="0C8EAE08" w14:textId="1CD365B9" w:rsidR="00707CDC" w:rsidRPr="004120A8" w:rsidRDefault="00707CDC" w:rsidP="00707CDC">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8B70E5F" w14:textId="77777777" w:rsidR="00707CDC" w:rsidRPr="004120A8" w:rsidRDefault="00707CDC" w:rsidP="00707CD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3F4C39A" id="_x0000_t202" coordsize="21600,21600" o:spt="202" path="m,l,21600r21600,l21600,xe">
                <v:stroke joinstyle="miter"/>
                <v:path gradientshapeok="t" o:connecttype="rect"/>
              </v:shapetype>
              <v:shape id="Text Box 7" o:spid="_x0000_s1026" type="#_x0000_t202" style="position:absolute;left:0;text-align:left;margin-left:7pt;margin-top:18pt;width:259.2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McKgIAAFE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">
                <v:textbox>
                  <w:txbxContent>
                    <w:p w14:paraId="5DAFFAC6" w14:textId="77777777" w:rsidR="00707CDC" w:rsidRPr="004120A8" w:rsidRDefault="00707CDC" w:rsidP="00707CDC">
                      <w:pPr>
                        <w:jc w:val="center"/>
                        <w:rPr>
                          <w:rFonts w:ascii="Century Gothic" w:hAnsi="Century Gothic"/>
                          <w:b/>
                          <w:sz w:val="2"/>
                          <w:szCs w:val="18"/>
                        </w:rPr>
                      </w:pPr>
                    </w:p>
                    <w:p w14:paraId="433459B8" w14:textId="77777777" w:rsidR="00707CDC" w:rsidRPr="004120A8" w:rsidRDefault="00707CDC" w:rsidP="00707CDC">
                      <w:pPr>
                        <w:numPr>
                          <w:ilvl w:val="0"/>
                          <w:numId w:val="1"/>
                        </w:numPr>
                        <w:spacing w:after="0"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4A62AEE0" w14:textId="77777777" w:rsidR="00707CDC" w:rsidRPr="004120A8" w:rsidRDefault="00707CDC" w:rsidP="00707CDC">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46DBA8B5" w14:textId="77777777" w:rsidR="00707CDC" w:rsidRPr="004120A8" w:rsidRDefault="00707CDC" w:rsidP="00707CDC">
                      <w:pPr>
                        <w:numPr>
                          <w:ilvl w:val="0"/>
                          <w:numId w:val="1"/>
                        </w:numPr>
                        <w:spacing w:after="0" w:line="240" w:lineRule="auto"/>
                        <w:rPr>
                          <w:rFonts w:ascii="Century Gothic" w:hAnsi="Century Gothic"/>
                          <w:sz w:val="18"/>
                          <w:szCs w:val="18"/>
                        </w:rPr>
                      </w:pPr>
                      <w:r w:rsidRPr="004120A8">
                        <w:rPr>
                          <w:rFonts w:ascii="Century Gothic" w:hAnsi="Century Gothic"/>
                          <w:sz w:val="18"/>
                          <w:szCs w:val="18"/>
                        </w:rPr>
                        <w:t xml:space="preserve">REVISED. </w:t>
                      </w:r>
                    </w:p>
                    <w:p w14:paraId="73E3FFB8" w14:textId="77777777" w:rsidR="00707CDC" w:rsidRPr="004120A8" w:rsidRDefault="00707CDC" w:rsidP="00707CDC">
                      <w:pPr>
                        <w:rPr>
                          <w:rFonts w:ascii="Century Gothic" w:hAnsi="Century Gothic"/>
                          <w:b/>
                          <w:sz w:val="18"/>
                          <w:szCs w:val="18"/>
                        </w:rPr>
                      </w:pPr>
                    </w:p>
                    <w:p w14:paraId="0CD61921" w14:textId="7CF4A24F" w:rsidR="00707CDC" w:rsidRPr="004120A8" w:rsidRDefault="00707CDC" w:rsidP="00707CDC">
                      <w:pPr>
                        <w:rPr>
                          <w:rFonts w:ascii="Century Gothic" w:hAnsi="Century Gothic"/>
                          <w:b/>
                          <w:sz w:val="18"/>
                          <w:szCs w:val="18"/>
                        </w:rPr>
                      </w:pPr>
                      <w:r w:rsidRPr="004120A8">
                        <w:rPr>
                          <w:rFonts w:ascii="Century Gothic" w:hAnsi="Century Gothic"/>
                          <w:b/>
                          <w:sz w:val="18"/>
                          <w:szCs w:val="18"/>
                        </w:rPr>
                        <w:t xml:space="preserve"> </w:t>
                      </w:r>
                      <w:r w:rsidR="00C44DF5">
                        <w:rPr>
                          <w:rFonts w:ascii="Arial Narrow" w:eastAsia="Times New Roman" w:hAnsi="Arial Narrow" w:cs="Courier New"/>
                          <w:noProof/>
                          <w:sz w:val="24"/>
                          <w:szCs w:val="24"/>
                        </w:rPr>
                        <w:drawing>
                          <wp:inline distT="0" distB="0" distL="0" distR="0" wp14:anchorId="2A96EDCB" wp14:editId="7D8A61D4">
                            <wp:extent cx="850900" cy="330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330200"/>
                                    </a:xfrm>
                                    <a:prstGeom prst="rect">
                                      <a:avLst/>
                                    </a:prstGeom>
                                    <a:noFill/>
                                    <a:ln>
                                      <a:noFill/>
                                    </a:ln>
                                  </pic:spPr>
                                </pic:pic>
                              </a:graphicData>
                            </a:graphic>
                          </wp:inline>
                        </w:drawing>
                      </w:r>
                      <w:r w:rsidR="00C44DF5">
                        <w:rPr>
                          <w:rFonts w:ascii="Century Gothic" w:hAnsi="Century Gothic"/>
                          <w:b/>
                          <w:sz w:val="18"/>
                          <w:szCs w:val="18"/>
                        </w:rPr>
                        <w:tab/>
                      </w:r>
                      <w:r w:rsidRPr="004120A8">
                        <w:rPr>
                          <w:rFonts w:ascii="Century Gothic" w:hAnsi="Century Gothic"/>
                          <w:b/>
                          <w:sz w:val="18"/>
                          <w:szCs w:val="18"/>
                        </w:rPr>
                        <w:tab/>
                      </w:r>
                      <w:r w:rsidR="00C44DF5">
                        <w:rPr>
                          <w:rFonts w:ascii="Century Gothic" w:hAnsi="Century Gothic"/>
                          <w:b/>
                          <w:sz w:val="18"/>
                          <w:szCs w:val="18"/>
                        </w:rPr>
                        <w:tab/>
                      </w:r>
                      <w:r w:rsidR="00C44DF5">
                        <w:rPr>
                          <w:rFonts w:ascii="Century Gothic" w:hAnsi="Century Gothic"/>
                          <w:b/>
                          <w:sz w:val="18"/>
                          <w:szCs w:val="18"/>
                          <w:u w:val="single"/>
                        </w:rPr>
                        <w:t>03 MARCH 2023</w:t>
                      </w:r>
                    </w:p>
                    <w:p w14:paraId="0C8EAE08" w14:textId="1CD365B9" w:rsidR="00707CDC" w:rsidRPr="004120A8" w:rsidRDefault="00707CDC" w:rsidP="00707CDC">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58B70E5F" w14:textId="77777777" w:rsidR="00707CDC" w:rsidRPr="004120A8" w:rsidRDefault="00707CDC" w:rsidP="00707CDC">
                      <w:pPr>
                        <w:rPr>
                          <w:rFonts w:ascii="Century Gothic" w:hAnsi="Century Gothic"/>
                          <w:b/>
                          <w:sz w:val="2"/>
                          <w:szCs w:val="18"/>
                        </w:rPr>
                      </w:pPr>
                    </w:p>
                  </w:txbxContent>
                </v:textbox>
                <w10:wrap anchorx="margin"/>
              </v:shape>
            </w:pict>
          </mc:Fallback>
        </mc:AlternateContent>
      </w:r>
      <w:r w:rsidR="00670DAE">
        <w:rPr>
          <w:rFonts w:ascii="Arial" w:eastAsia="Arial" w:hAnsi="Arial" w:cs="Arial"/>
          <w:b/>
          <w:sz w:val="24"/>
        </w:rPr>
        <w:t>CASE NO: 34898/2021</w:t>
      </w:r>
    </w:p>
    <w:p w14:paraId="40C4B718" w14:textId="15E6F7FE" w:rsidR="00707CDC" w:rsidRDefault="00F2292F" w:rsidP="007F4993">
      <w:pPr>
        <w:spacing w:line="480" w:lineRule="auto"/>
        <w:ind w:left="567"/>
        <w:rPr>
          <w:rFonts w:ascii="Arial" w:eastAsia="Arial" w:hAnsi="Arial" w:cs="Arial"/>
          <w:b/>
          <w:sz w:val="24"/>
        </w:rPr>
      </w:pPr>
      <w:r>
        <w:rPr>
          <w:rFonts w:ascii="Arial Narrow" w:eastAsia="Times New Roman" w:hAnsi="Arial Narrow" w:cs="Courier New"/>
          <w:noProof/>
          <w:sz w:val="24"/>
          <w:szCs w:val="24"/>
          <w:lang w:val="en-US" w:eastAsia="en-US"/>
        </w:rPr>
        <w:drawing>
          <wp:inline distT="0" distB="0" distL="0" distR="0" wp14:anchorId="472B76E2" wp14:editId="2D648CF7">
            <wp:extent cx="8001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p>
    <w:p w14:paraId="00DB2A03" w14:textId="4514CC86" w:rsidR="00707CDC" w:rsidRDefault="00707CDC">
      <w:pPr>
        <w:spacing w:line="480" w:lineRule="auto"/>
        <w:ind w:left="567"/>
        <w:jc w:val="right"/>
        <w:rPr>
          <w:rFonts w:ascii="Arial" w:eastAsia="Arial" w:hAnsi="Arial" w:cs="Arial"/>
          <w:b/>
          <w:sz w:val="24"/>
        </w:rPr>
      </w:pPr>
    </w:p>
    <w:p w14:paraId="49F70D5E" w14:textId="77777777" w:rsidR="00707CDC" w:rsidRDefault="00707CDC">
      <w:pPr>
        <w:spacing w:line="480" w:lineRule="auto"/>
        <w:ind w:left="567"/>
        <w:jc w:val="right"/>
        <w:rPr>
          <w:rFonts w:ascii="Arial" w:eastAsia="Arial" w:hAnsi="Arial" w:cs="Arial"/>
          <w:b/>
          <w:sz w:val="24"/>
        </w:rPr>
      </w:pPr>
    </w:p>
    <w:p w14:paraId="59977991" w14:textId="77777777" w:rsidR="005F7B44" w:rsidRDefault="00670DAE" w:rsidP="007F4993">
      <w:pPr>
        <w:spacing w:after="0" w:line="360" w:lineRule="auto"/>
        <w:jc w:val="both"/>
        <w:rPr>
          <w:rFonts w:ascii="Arial" w:eastAsia="Arial" w:hAnsi="Arial" w:cs="Arial"/>
          <w:sz w:val="24"/>
        </w:rPr>
      </w:pPr>
      <w:r>
        <w:rPr>
          <w:rFonts w:ascii="Arial" w:eastAsia="Arial" w:hAnsi="Arial" w:cs="Arial"/>
          <w:sz w:val="24"/>
        </w:rPr>
        <w:t>In the matter between:</w:t>
      </w:r>
    </w:p>
    <w:p w14:paraId="231F8266" w14:textId="77777777" w:rsidR="005F7B44" w:rsidRDefault="005F7B44" w:rsidP="007F4993">
      <w:pPr>
        <w:spacing w:after="0" w:line="360" w:lineRule="auto"/>
        <w:jc w:val="both"/>
        <w:rPr>
          <w:rFonts w:ascii="Arial" w:eastAsia="Arial" w:hAnsi="Arial" w:cs="Arial"/>
          <w:b/>
          <w:sz w:val="24"/>
        </w:rPr>
      </w:pPr>
    </w:p>
    <w:p w14:paraId="0ADA4AEA" w14:textId="159B0DDF"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JOHANNES PETRUS</w:t>
      </w:r>
      <w:r w:rsidR="00A00F2B">
        <w:rPr>
          <w:rFonts w:ascii="Arial" w:eastAsia="Arial" w:hAnsi="Arial" w:cs="Arial"/>
          <w:b/>
          <w:sz w:val="24"/>
        </w:rPr>
        <w:t xml:space="preserve"> </w:t>
      </w:r>
      <w:r>
        <w:rPr>
          <w:rFonts w:ascii="Arial" w:eastAsia="Arial" w:hAnsi="Arial" w:cs="Arial"/>
          <w:b/>
          <w:sz w:val="24"/>
        </w:rPr>
        <w:t xml:space="preserve">SMIT                                                                                             </w:t>
      </w:r>
      <w:r w:rsidR="00593EE4">
        <w:rPr>
          <w:rFonts w:ascii="Arial" w:eastAsia="Arial" w:hAnsi="Arial" w:cs="Arial"/>
          <w:b/>
          <w:sz w:val="24"/>
        </w:rPr>
        <w:t>APPLICANT</w:t>
      </w:r>
    </w:p>
    <w:p w14:paraId="786FE040" w14:textId="77777777" w:rsidR="00F82065" w:rsidRDefault="00F82065" w:rsidP="007F4993">
      <w:pPr>
        <w:spacing w:after="0" w:line="360" w:lineRule="auto"/>
        <w:jc w:val="both"/>
        <w:rPr>
          <w:rFonts w:ascii="Arial" w:eastAsia="Arial" w:hAnsi="Arial" w:cs="Arial"/>
          <w:sz w:val="24"/>
        </w:rPr>
      </w:pPr>
    </w:p>
    <w:p w14:paraId="7378ADE6" w14:textId="194F6DAF" w:rsidR="005F7B44" w:rsidRDefault="00670DAE" w:rsidP="007F4993">
      <w:pPr>
        <w:spacing w:after="0" w:line="360" w:lineRule="auto"/>
        <w:jc w:val="both"/>
        <w:rPr>
          <w:rFonts w:ascii="Arial" w:eastAsia="Arial" w:hAnsi="Arial" w:cs="Arial"/>
          <w:sz w:val="24"/>
        </w:rPr>
      </w:pPr>
      <w:r>
        <w:rPr>
          <w:rFonts w:ascii="Arial" w:eastAsia="Arial" w:hAnsi="Arial" w:cs="Arial"/>
          <w:sz w:val="24"/>
        </w:rPr>
        <w:t xml:space="preserve">and </w:t>
      </w:r>
    </w:p>
    <w:p w14:paraId="172F88AD" w14:textId="77777777" w:rsidR="00F82065" w:rsidRDefault="00F82065" w:rsidP="007F4993">
      <w:pPr>
        <w:spacing w:after="0" w:line="360" w:lineRule="auto"/>
        <w:jc w:val="both"/>
        <w:rPr>
          <w:rFonts w:ascii="Arial" w:eastAsia="Arial" w:hAnsi="Arial" w:cs="Arial"/>
          <w:sz w:val="24"/>
        </w:rPr>
      </w:pPr>
    </w:p>
    <w:p w14:paraId="77B447EA" w14:textId="76FAF8F3"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 xml:space="preserve">PEEZE PROPERTY MARKETING (PTY) LTD                                 </w:t>
      </w:r>
      <w:r w:rsidR="00593EE4">
        <w:rPr>
          <w:rFonts w:ascii="Arial" w:eastAsia="Arial" w:hAnsi="Arial" w:cs="Arial"/>
          <w:b/>
          <w:sz w:val="24"/>
        </w:rPr>
        <w:t>FIRST</w:t>
      </w:r>
      <w:r>
        <w:rPr>
          <w:rFonts w:ascii="Arial" w:eastAsia="Arial" w:hAnsi="Arial" w:cs="Arial"/>
          <w:b/>
          <w:sz w:val="24"/>
        </w:rPr>
        <w:t>RESPONDENT</w:t>
      </w:r>
    </w:p>
    <w:p w14:paraId="152D6C4E" w14:textId="77777777" w:rsidR="00F82065" w:rsidRDefault="00F82065" w:rsidP="007F4993">
      <w:pPr>
        <w:spacing w:after="0" w:line="360" w:lineRule="auto"/>
        <w:jc w:val="both"/>
        <w:rPr>
          <w:rFonts w:ascii="Arial" w:eastAsia="Arial" w:hAnsi="Arial" w:cs="Arial"/>
          <w:b/>
          <w:sz w:val="24"/>
        </w:rPr>
      </w:pPr>
    </w:p>
    <w:p w14:paraId="5A37C37C" w14:textId="0AA0A0B7"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PRINCE NDEBELE                                                                   SECOND RESPONDENT</w:t>
      </w:r>
    </w:p>
    <w:p w14:paraId="4F423EAF" w14:textId="77777777" w:rsidR="00F82065" w:rsidRDefault="00F82065" w:rsidP="007F4993">
      <w:pPr>
        <w:spacing w:after="0" w:line="360" w:lineRule="auto"/>
        <w:jc w:val="both"/>
        <w:rPr>
          <w:rFonts w:ascii="Arial" w:eastAsia="Arial" w:hAnsi="Arial" w:cs="Arial"/>
          <w:b/>
          <w:sz w:val="24"/>
        </w:rPr>
      </w:pPr>
    </w:p>
    <w:p w14:paraId="2853400B" w14:textId="3B6B8DE0"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SKYDANCE TRUST                                                                       THIRD RESPONDENT</w:t>
      </w:r>
    </w:p>
    <w:p w14:paraId="282E9D19" w14:textId="77777777" w:rsidR="00F82065" w:rsidRDefault="00F82065" w:rsidP="007F4993">
      <w:pPr>
        <w:spacing w:after="0" w:line="360" w:lineRule="auto"/>
        <w:jc w:val="both"/>
        <w:rPr>
          <w:rFonts w:ascii="Arial" w:eastAsia="Arial" w:hAnsi="Arial" w:cs="Arial"/>
          <w:b/>
          <w:sz w:val="24"/>
        </w:rPr>
      </w:pPr>
    </w:p>
    <w:p w14:paraId="1CCCB13A" w14:textId="1F4D8FF1"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SANDRA ISABEL WILCOKS  N.O                                               FOURTH RESPONDENT</w:t>
      </w:r>
    </w:p>
    <w:p w14:paraId="7D97CB71" w14:textId="77777777" w:rsidR="00F82065" w:rsidRDefault="00F82065" w:rsidP="007F4993">
      <w:pPr>
        <w:spacing w:after="0" w:line="360" w:lineRule="auto"/>
        <w:jc w:val="both"/>
        <w:rPr>
          <w:rFonts w:ascii="Arial" w:eastAsia="Arial" w:hAnsi="Arial" w:cs="Arial"/>
          <w:b/>
          <w:sz w:val="24"/>
        </w:rPr>
      </w:pPr>
    </w:p>
    <w:p w14:paraId="73B7BFA1" w14:textId="77777777"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 xml:space="preserve">THE SHERIFF OF THE HIGH COURT    </w:t>
      </w:r>
    </w:p>
    <w:p w14:paraId="6B3F8137" w14:textId="4364A569"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OR HIS DEPUTY (PRETORIA EAST)                                               FIFTH RESPONDENT</w:t>
      </w:r>
    </w:p>
    <w:p w14:paraId="072A94A0" w14:textId="77777777" w:rsidR="00F82065" w:rsidRDefault="00F82065" w:rsidP="007F4993">
      <w:pPr>
        <w:spacing w:after="0" w:line="360" w:lineRule="auto"/>
        <w:jc w:val="both"/>
        <w:rPr>
          <w:rFonts w:ascii="Arial" w:eastAsia="Arial" w:hAnsi="Arial" w:cs="Arial"/>
          <w:b/>
          <w:sz w:val="24"/>
        </w:rPr>
      </w:pPr>
    </w:p>
    <w:p w14:paraId="7E4D1363" w14:textId="77777777"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lastRenderedPageBreak/>
        <w:t xml:space="preserve">THE REGISTRAR OF DEEDS OFFICE, </w:t>
      </w:r>
    </w:p>
    <w:p w14:paraId="6DEDB945" w14:textId="38CBBD79" w:rsidR="005F7B44" w:rsidRDefault="00670DAE" w:rsidP="007F4993">
      <w:pPr>
        <w:spacing w:after="0" w:line="360" w:lineRule="auto"/>
        <w:jc w:val="both"/>
        <w:rPr>
          <w:rFonts w:ascii="Arial" w:eastAsia="Arial" w:hAnsi="Arial" w:cs="Arial"/>
          <w:b/>
          <w:sz w:val="24"/>
        </w:rPr>
      </w:pPr>
      <w:r>
        <w:rPr>
          <w:rFonts w:ascii="Arial" w:eastAsia="Arial" w:hAnsi="Arial" w:cs="Arial"/>
          <w:b/>
          <w:sz w:val="24"/>
        </w:rPr>
        <w:t>PRETORIA</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r w:rsidR="00707CDC">
        <w:rPr>
          <w:rFonts w:ascii="Arial" w:eastAsia="Arial" w:hAnsi="Arial" w:cs="Arial"/>
          <w:b/>
          <w:sz w:val="24"/>
        </w:rPr>
        <w:t xml:space="preserve">      </w:t>
      </w:r>
      <w:r>
        <w:rPr>
          <w:rFonts w:ascii="Arial" w:eastAsia="Arial" w:hAnsi="Arial" w:cs="Arial"/>
          <w:b/>
          <w:sz w:val="24"/>
        </w:rPr>
        <w:t>SIXTH RESPONDENT</w:t>
      </w:r>
    </w:p>
    <w:p w14:paraId="53E97318" w14:textId="7B309236" w:rsidR="005F7B44" w:rsidRDefault="00670DAE" w:rsidP="007F4993">
      <w:pPr>
        <w:tabs>
          <w:tab w:val="right" w:pos="9071"/>
        </w:tabs>
        <w:spacing w:after="0" w:line="360" w:lineRule="auto"/>
        <w:ind w:right="-45"/>
        <w:rPr>
          <w:rFonts w:ascii="Arial" w:eastAsia="Arial" w:hAnsi="Arial" w:cs="Arial"/>
          <w:color w:val="000000"/>
          <w:sz w:val="24"/>
          <w:u w:val="single"/>
        </w:rPr>
      </w:pPr>
      <w:r>
        <w:rPr>
          <w:rFonts w:ascii="Arial" w:eastAsia="Arial" w:hAnsi="Arial" w:cs="Arial"/>
          <w:color w:val="000000"/>
          <w:sz w:val="24"/>
          <w:u w:val="single"/>
        </w:rPr>
        <w:tab/>
      </w:r>
    </w:p>
    <w:p w14:paraId="63EDFAAC" w14:textId="77777777" w:rsidR="00112CD4" w:rsidRDefault="00112CD4" w:rsidP="007F4993">
      <w:pPr>
        <w:spacing w:after="0" w:line="240" w:lineRule="auto"/>
        <w:ind w:right="-45"/>
        <w:jc w:val="center"/>
        <w:rPr>
          <w:rFonts w:ascii="Arial" w:eastAsia="Arial" w:hAnsi="Arial" w:cs="Arial"/>
          <w:b/>
          <w:color w:val="000000"/>
          <w:sz w:val="24"/>
        </w:rPr>
      </w:pPr>
    </w:p>
    <w:p w14:paraId="3DF13044" w14:textId="3BB67266" w:rsidR="005F7B44" w:rsidRDefault="00670DAE" w:rsidP="007F4993">
      <w:pPr>
        <w:spacing w:after="0" w:line="240" w:lineRule="auto"/>
        <w:ind w:right="-45"/>
        <w:jc w:val="center"/>
        <w:rPr>
          <w:rFonts w:ascii="Arial" w:eastAsia="Arial" w:hAnsi="Arial" w:cs="Arial"/>
          <w:b/>
          <w:color w:val="000000"/>
          <w:sz w:val="24"/>
        </w:rPr>
      </w:pPr>
      <w:r>
        <w:rPr>
          <w:rFonts w:ascii="Arial" w:eastAsia="Arial" w:hAnsi="Arial" w:cs="Arial"/>
          <w:b/>
          <w:color w:val="000000"/>
          <w:sz w:val="24"/>
        </w:rPr>
        <w:t>JUDGMENT</w:t>
      </w:r>
    </w:p>
    <w:p w14:paraId="614F8BB1" w14:textId="77777777" w:rsidR="00112CD4" w:rsidRDefault="00112CD4" w:rsidP="007F4993">
      <w:pPr>
        <w:spacing w:after="0" w:line="240" w:lineRule="auto"/>
        <w:ind w:right="-45"/>
        <w:jc w:val="center"/>
        <w:rPr>
          <w:rFonts w:ascii="Arial" w:eastAsia="Arial" w:hAnsi="Arial" w:cs="Arial"/>
          <w:b/>
          <w:color w:val="000000"/>
          <w:sz w:val="24"/>
        </w:rPr>
      </w:pPr>
    </w:p>
    <w:p w14:paraId="68D584A8" w14:textId="711BE10A" w:rsidR="00A00F2B" w:rsidRDefault="00670DAE" w:rsidP="007F4993">
      <w:pPr>
        <w:tabs>
          <w:tab w:val="right" w:pos="9071"/>
        </w:tabs>
        <w:spacing w:after="0" w:line="240" w:lineRule="auto"/>
        <w:ind w:right="-45"/>
        <w:rPr>
          <w:rFonts w:ascii="Arial" w:eastAsia="Arial" w:hAnsi="Arial" w:cs="Arial"/>
          <w:color w:val="000000"/>
          <w:sz w:val="24"/>
          <w:u w:val="single"/>
        </w:rPr>
      </w:pPr>
      <w:r>
        <w:rPr>
          <w:rFonts w:ascii="Arial" w:eastAsia="Arial" w:hAnsi="Arial" w:cs="Arial"/>
          <w:color w:val="000000"/>
          <w:sz w:val="24"/>
          <w:u w:val="single"/>
        </w:rPr>
        <w:tab/>
      </w:r>
    </w:p>
    <w:p w14:paraId="0CC13A41" w14:textId="4BEFDEDA" w:rsidR="005F7B44" w:rsidRDefault="00670DAE" w:rsidP="007F4993">
      <w:pPr>
        <w:spacing w:after="0" w:line="360" w:lineRule="auto"/>
        <w:ind w:right="-45"/>
        <w:rPr>
          <w:rFonts w:ascii="Arial" w:eastAsia="Arial" w:hAnsi="Arial" w:cs="Arial"/>
          <w:sz w:val="24"/>
        </w:rPr>
      </w:pPr>
      <w:r>
        <w:rPr>
          <w:rFonts w:ascii="Arial" w:eastAsia="Arial" w:hAnsi="Arial" w:cs="Arial"/>
          <w:sz w:val="24"/>
        </w:rPr>
        <w:t>BALOYI-MBEMBELE</w:t>
      </w:r>
      <w:r w:rsidR="00A00F2B">
        <w:rPr>
          <w:rFonts w:ascii="Arial" w:eastAsia="Arial" w:hAnsi="Arial" w:cs="Arial"/>
          <w:sz w:val="24"/>
        </w:rPr>
        <w:t xml:space="preserve"> </w:t>
      </w:r>
      <w:r w:rsidR="00112CD4">
        <w:rPr>
          <w:rFonts w:ascii="Arial" w:eastAsia="Arial" w:hAnsi="Arial" w:cs="Arial"/>
          <w:sz w:val="24"/>
        </w:rPr>
        <w:t>AJ</w:t>
      </w:r>
    </w:p>
    <w:p w14:paraId="4C453945" w14:textId="16B2F15F" w:rsidR="00112CD4" w:rsidRDefault="00112CD4" w:rsidP="007F4993">
      <w:pPr>
        <w:spacing w:after="0" w:line="360" w:lineRule="auto"/>
        <w:ind w:right="-45"/>
        <w:rPr>
          <w:rFonts w:ascii="Arial" w:eastAsia="Arial" w:hAnsi="Arial" w:cs="Arial"/>
          <w:sz w:val="24"/>
        </w:rPr>
      </w:pPr>
    </w:p>
    <w:p w14:paraId="69E2932A" w14:textId="77777777" w:rsidR="00112CD4" w:rsidRDefault="00112CD4" w:rsidP="007F4993">
      <w:pPr>
        <w:spacing w:after="0" w:line="360" w:lineRule="auto"/>
        <w:ind w:right="-45"/>
        <w:rPr>
          <w:rFonts w:ascii="Arial" w:eastAsia="Arial" w:hAnsi="Arial" w:cs="Arial"/>
          <w:sz w:val="24"/>
        </w:rPr>
      </w:pPr>
    </w:p>
    <w:p w14:paraId="6BE483B0" w14:textId="304E079A" w:rsidR="005F7B44" w:rsidRDefault="00670DAE" w:rsidP="007F4993">
      <w:pPr>
        <w:spacing w:after="0" w:line="360" w:lineRule="auto"/>
        <w:ind w:left="720" w:hanging="720"/>
        <w:jc w:val="both"/>
        <w:rPr>
          <w:rFonts w:ascii="Arial" w:eastAsia="Arial" w:hAnsi="Arial" w:cs="Arial"/>
          <w:sz w:val="24"/>
        </w:rPr>
      </w:pPr>
      <w:r>
        <w:rPr>
          <w:rFonts w:ascii="Arial" w:eastAsia="Arial" w:hAnsi="Arial" w:cs="Arial"/>
          <w:sz w:val="24"/>
        </w:rPr>
        <w:t>[1.]</w:t>
      </w:r>
      <w:r>
        <w:rPr>
          <w:rFonts w:ascii="Arial" w:eastAsia="Arial" w:hAnsi="Arial" w:cs="Arial"/>
          <w:sz w:val="24"/>
        </w:rPr>
        <w:tab/>
        <w:t xml:space="preserve">This an application for a declaratory order </w:t>
      </w:r>
      <w:r w:rsidR="00613DB3">
        <w:rPr>
          <w:rFonts w:ascii="Arial" w:eastAsia="Arial" w:hAnsi="Arial" w:cs="Arial"/>
          <w:sz w:val="24"/>
        </w:rPr>
        <w:t xml:space="preserve">against the </w:t>
      </w:r>
      <w:r w:rsidR="003D3A8B">
        <w:rPr>
          <w:rFonts w:ascii="Arial" w:eastAsia="Arial" w:hAnsi="Arial" w:cs="Arial"/>
          <w:sz w:val="24"/>
        </w:rPr>
        <w:t>s</w:t>
      </w:r>
      <w:r w:rsidR="00613DB3">
        <w:rPr>
          <w:rFonts w:ascii="Arial" w:eastAsia="Arial" w:hAnsi="Arial" w:cs="Arial"/>
          <w:sz w:val="24"/>
        </w:rPr>
        <w:t xml:space="preserve">econd </w:t>
      </w:r>
      <w:r w:rsidR="003D3A8B">
        <w:rPr>
          <w:rFonts w:ascii="Arial" w:eastAsia="Arial" w:hAnsi="Arial" w:cs="Arial"/>
          <w:sz w:val="24"/>
        </w:rPr>
        <w:t>r</w:t>
      </w:r>
      <w:r w:rsidR="00613DB3">
        <w:rPr>
          <w:rFonts w:ascii="Arial" w:eastAsia="Arial" w:hAnsi="Arial" w:cs="Arial"/>
          <w:sz w:val="24"/>
        </w:rPr>
        <w:t>espondent to transfer</w:t>
      </w:r>
      <w:r>
        <w:rPr>
          <w:rFonts w:ascii="Arial" w:eastAsia="Arial" w:hAnsi="Arial" w:cs="Arial"/>
          <w:sz w:val="24"/>
        </w:rPr>
        <w:t xml:space="preserve"> Portion 1 of Erf 1627/1 Silverlakes Extension 4 Township, registration division JR, Gauteng Province measuring 1010</w:t>
      </w:r>
      <w:r w:rsidR="009670DE">
        <w:rPr>
          <w:rFonts w:ascii="Arial" w:eastAsia="Arial" w:hAnsi="Arial" w:cs="Arial"/>
          <w:sz w:val="24"/>
          <w:vertAlign w:val="superscript"/>
        </w:rPr>
        <w:t>m2</w:t>
      </w:r>
      <w:r w:rsidR="00A00F2B">
        <w:rPr>
          <w:rFonts w:ascii="Arial" w:eastAsia="Arial" w:hAnsi="Arial" w:cs="Arial"/>
          <w:sz w:val="24"/>
          <w:vertAlign w:val="superscript"/>
        </w:rPr>
        <w:t xml:space="preserve"> </w:t>
      </w:r>
      <w:r w:rsidR="00613DB3">
        <w:rPr>
          <w:rFonts w:ascii="Arial" w:eastAsia="Arial" w:hAnsi="Arial" w:cs="Arial"/>
          <w:sz w:val="24"/>
        </w:rPr>
        <w:t xml:space="preserve">to the </w:t>
      </w:r>
      <w:r w:rsidR="003D3A8B">
        <w:rPr>
          <w:rFonts w:ascii="Arial" w:eastAsia="Arial" w:hAnsi="Arial" w:cs="Arial"/>
          <w:sz w:val="24"/>
        </w:rPr>
        <w:t>a</w:t>
      </w:r>
      <w:r w:rsidR="00593EE4">
        <w:rPr>
          <w:rFonts w:ascii="Arial" w:eastAsia="Arial" w:hAnsi="Arial" w:cs="Arial"/>
          <w:sz w:val="24"/>
        </w:rPr>
        <w:t>pplicant</w:t>
      </w:r>
      <w:r>
        <w:rPr>
          <w:rFonts w:ascii="Arial" w:eastAsia="Arial" w:hAnsi="Arial" w:cs="Arial"/>
          <w:sz w:val="24"/>
        </w:rPr>
        <w:t>.</w:t>
      </w:r>
    </w:p>
    <w:p w14:paraId="5CB952F9" w14:textId="77777777" w:rsidR="00F82065" w:rsidRDefault="00F82065" w:rsidP="007F4993">
      <w:pPr>
        <w:spacing w:after="0" w:line="360" w:lineRule="auto"/>
        <w:ind w:left="720" w:hanging="720"/>
        <w:jc w:val="both"/>
        <w:rPr>
          <w:rFonts w:ascii="Arial" w:eastAsia="Arial" w:hAnsi="Arial" w:cs="Arial"/>
          <w:sz w:val="24"/>
        </w:rPr>
      </w:pPr>
    </w:p>
    <w:p w14:paraId="389CD9FE" w14:textId="6D4772C9" w:rsidR="005F7B44" w:rsidRPr="00971D41" w:rsidRDefault="00670DAE" w:rsidP="007F4993">
      <w:pPr>
        <w:spacing w:after="0" w:line="360" w:lineRule="auto"/>
        <w:jc w:val="both"/>
        <w:rPr>
          <w:rFonts w:ascii="Arial" w:eastAsia="Arial" w:hAnsi="Arial" w:cs="Arial"/>
          <w:sz w:val="24"/>
          <w:u w:val="single"/>
        </w:rPr>
      </w:pPr>
      <w:r w:rsidRPr="00971D41">
        <w:rPr>
          <w:rFonts w:ascii="Arial" w:eastAsia="Arial" w:hAnsi="Arial" w:cs="Arial"/>
          <w:sz w:val="24"/>
          <w:u w:val="single"/>
        </w:rPr>
        <w:t>BACKGROUND</w:t>
      </w:r>
    </w:p>
    <w:p w14:paraId="690B7C7B" w14:textId="77777777" w:rsidR="00CD7A87" w:rsidRPr="007F4993" w:rsidRDefault="00CD7A87" w:rsidP="007F4993">
      <w:pPr>
        <w:spacing w:after="0" w:line="360" w:lineRule="auto"/>
        <w:ind w:left="720"/>
        <w:jc w:val="both"/>
        <w:rPr>
          <w:rFonts w:ascii="Arial" w:eastAsia="Arial" w:hAnsi="Arial" w:cs="Arial"/>
          <w:sz w:val="24"/>
        </w:rPr>
      </w:pPr>
    </w:p>
    <w:p w14:paraId="7463C434" w14:textId="7535A1F2" w:rsidR="005F7B44" w:rsidRDefault="00613DB3" w:rsidP="007F4993">
      <w:pPr>
        <w:spacing w:after="0" w:line="360" w:lineRule="auto"/>
        <w:ind w:left="720" w:hanging="720"/>
        <w:jc w:val="both"/>
        <w:rPr>
          <w:rFonts w:ascii="Arial" w:eastAsia="Arial" w:hAnsi="Arial" w:cs="Arial"/>
          <w:sz w:val="24"/>
        </w:rPr>
      </w:pPr>
      <w:r>
        <w:rPr>
          <w:rFonts w:ascii="Arial" w:eastAsia="Arial" w:hAnsi="Arial" w:cs="Arial"/>
          <w:sz w:val="24"/>
        </w:rPr>
        <w:t>[2.]</w:t>
      </w:r>
      <w:r>
        <w:rPr>
          <w:rFonts w:ascii="Arial" w:eastAsia="Arial" w:hAnsi="Arial" w:cs="Arial"/>
          <w:sz w:val="24"/>
        </w:rPr>
        <w:tab/>
        <w:t>On 22 August 2013</w:t>
      </w:r>
      <w:r w:rsidR="00921359">
        <w:rPr>
          <w:rFonts w:ascii="Arial" w:eastAsia="Arial" w:hAnsi="Arial" w:cs="Arial"/>
          <w:sz w:val="24"/>
        </w:rPr>
        <w:t>,</w:t>
      </w:r>
      <w:r>
        <w:rPr>
          <w:rFonts w:ascii="Arial" w:eastAsia="Arial" w:hAnsi="Arial" w:cs="Arial"/>
          <w:sz w:val="24"/>
        </w:rPr>
        <w:t xml:space="preserve"> the</w:t>
      </w:r>
      <w:r w:rsidR="00A00F2B">
        <w:rPr>
          <w:rFonts w:ascii="Arial" w:eastAsia="Arial" w:hAnsi="Arial" w:cs="Arial"/>
          <w:sz w:val="24"/>
        </w:rPr>
        <w:t xml:space="preserve"> </w:t>
      </w:r>
      <w:r w:rsidR="00593EE4">
        <w:rPr>
          <w:rFonts w:ascii="Arial" w:eastAsia="Arial" w:hAnsi="Arial" w:cs="Arial"/>
          <w:sz w:val="24"/>
        </w:rPr>
        <w:t>applicant</w:t>
      </w:r>
      <w:r w:rsidR="00670DAE">
        <w:rPr>
          <w:rFonts w:ascii="Arial" w:eastAsia="Arial" w:hAnsi="Arial" w:cs="Arial"/>
          <w:sz w:val="24"/>
        </w:rPr>
        <w:t xml:space="preserve"> and </w:t>
      </w:r>
      <w:r w:rsidR="00201802">
        <w:rPr>
          <w:rFonts w:ascii="Arial" w:eastAsia="Arial" w:hAnsi="Arial" w:cs="Arial"/>
          <w:sz w:val="24"/>
        </w:rPr>
        <w:t>third respondent (</w:t>
      </w:r>
      <w:r w:rsidR="00670DAE">
        <w:rPr>
          <w:rFonts w:ascii="Arial" w:eastAsia="Arial" w:hAnsi="Arial" w:cs="Arial"/>
          <w:sz w:val="24"/>
        </w:rPr>
        <w:t>Skydance</w:t>
      </w:r>
      <w:r w:rsidR="00201802">
        <w:rPr>
          <w:rFonts w:ascii="Arial" w:eastAsia="Arial" w:hAnsi="Arial" w:cs="Arial"/>
          <w:sz w:val="24"/>
        </w:rPr>
        <w:t>)</w:t>
      </w:r>
      <w:r w:rsidR="00670DAE">
        <w:rPr>
          <w:rFonts w:ascii="Arial" w:eastAsia="Arial" w:hAnsi="Arial" w:cs="Arial"/>
          <w:sz w:val="24"/>
        </w:rPr>
        <w:t xml:space="preserve"> entered into an agreeme</w:t>
      </w:r>
      <w:r>
        <w:rPr>
          <w:rFonts w:ascii="Arial" w:eastAsia="Arial" w:hAnsi="Arial" w:cs="Arial"/>
          <w:sz w:val="24"/>
        </w:rPr>
        <w:t xml:space="preserve">nt of sale to sell </w:t>
      </w:r>
      <w:r w:rsidR="00670DAE">
        <w:rPr>
          <w:rFonts w:ascii="Arial" w:eastAsia="Arial" w:hAnsi="Arial" w:cs="Arial"/>
          <w:sz w:val="24"/>
        </w:rPr>
        <w:t>property</w:t>
      </w:r>
      <w:r w:rsidR="00A00F2B">
        <w:rPr>
          <w:rFonts w:ascii="Arial" w:eastAsia="Arial" w:hAnsi="Arial" w:cs="Arial"/>
          <w:sz w:val="24"/>
        </w:rPr>
        <w:t xml:space="preserve">, </w:t>
      </w:r>
      <w:r w:rsidR="00670DAE">
        <w:rPr>
          <w:rFonts w:ascii="Arial" w:eastAsia="Arial" w:hAnsi="Arial" w:cs="Arial"/>
          <w:sz w:val="24"/>
        </w:rPr>
        <w:t>Erf 1627 Silver lakes Golf Estates hillside street with Erf size 2017</w:t>
      </w:r>
      <w:r w:rsidR="009670DE">
        <w:rPr>
          <w:rFonts w:ascii="Arial" w:eastAsia="Arial" w:hAnsi="Arial" w:cs="Arial"/>
          <w:sz w:val="24"/>
          <w:vertAlign w:val="superscript"/>
        </w:rPr>
        <w:t>m2</w:t>
      </w:r>
      <w:r w:rsidR="00670DAE">
        <w:rPr>
          <w:rFonts w:ascii="Arial" w:eastAsia="Arial" w:hAnsi="Arial" w:cs="Arial"/>
          <w:sz w:val="24"/>
        </w:rPr>
        <w:t>. The property was transferred and registered in the name of Skydance on 7 October 2013 under title deed number T80017/2013. On 22 January 2016, a registered letter from the City of Tshwane Municipality was approved, subject to the condition set out for the subdivision of the property into proposed reminder which is 1008</w:t>
      </w:r>
      <w:r w:rsidR="00670DAE" w:rsidRPr="007F4993">
        <w:rPr>
          <w:rFonts w:ascii="Arial" w:eastAsia="Arial" w:hAnsi="Arial" w:cs="Arial"/>
          <w:sz w:val="24"/>
          <w:vertAlign w:val="superscript"/>
        </w:rPr>
        <w:t>m</w:t>
      </w:r>
      <w:r w:rsidR="00670DAE" w:rsidRPr="00156211">
        <w:rPr>
          <w:rFonts w:ascii="Arial" w:eastAsia="Arial" w:hAnsi="Arial" w:cs="Arial"/>
          <w:sz w:val="24"/>
          <w:vertAlign w:val="superscript"/>
        </w:rPr>
        <w:t>2</w:t>
      </w:r>
      <w:r w:rsidR="00670DAE">
        <w:rPr>
          <w:rFonts w:ascii="Arial" w:eastAsia="Arial" w:hAnsi="Arial" w:cs="Arial"/>
          <w:sz w:val="24"/>
        </w:rPr>
        <w:t xml:space="preserve"> and the proposed portion of 1009</w:t>
      </w:r>
      <w:r w:rsidR="00A00F2B" w:rsidRPr="007F4993">
        <w:rPr>
          <w:rFonts w:ascii="Arial" w:eastAsia="Arial" w:hAnsi="Arial" w:cs="Arial"/>
          <w:sz w:val="24"/>
          <w:vertAlign w:val="superscript"/>
        </w:rPr>
        <w:t>m</w:t>
      </w:r>
      <w:r w:rsidR="00A00F2B" w:rsidRPr="00156211">
        <w:rPr>
          <w:rFonts w:ascii="Arial" w:eastAsia="Arial" w:hAnsi="Arial" w:cs="Arial"/>
          <w:sz w:val="24"/>
          <w:vertAlign w:val="superscript"/>
        </w:rPr>
        <w:t>2</w:t>
      </w:r>
      <w:r w:rsidR="00101EE7">
        <w:rPr>
          <w:rFonts w:ascii="Arial" w:eastAsia="Arial" w:hAnsi="Arial" w:cs="Arial"/>
          <w:sz w:val="24"/>
        </w:rPr>
        <w:t>.</w:t>
      </w:r>
      <w:r w:rsidR="00A00F2B">
        <w:rPr>
          <w:rFonts w:ascii="Arial" w:eastAsia="Arial" w:hAnsi="Arial" w:cs="Arial"/>
          <w:sz w:val="24"/>
          <w:vertAlign w:val="superscript"/>
        </w:rPr>
        <w:t xml:space="preserve"> </w:t>
      </w:r>
      <w:r w:rsidR="00670DAE">
        <w:rPr>
          <w:rFonts w:ascii="Arial" w:eastAsia="Arial" w:hAnsi="Arial" w:cs="Arial"/>
          <w:sz w:val="24"/>
        </w:rPr>
        <w:t xml:space="preserve">On 18 October 2018, Skydance and the </w:t>
      </w:r>
      <w:r w:rsidR="00593EE4">
        <w:rPr>
          <w:rFonts w:ascii="Arial" w:eastAsia="Arial" w:hAnsi="Arial" w:cs="Arial"/>
          <w:sz w:val="24"/>
        </w:rPr>
        <w:t>applicant</w:t>
      </w:r>
      <w:r w:rsidR="00670DAE">
        <w:rPr>
          <w:rFonts w:ascii="Arial" w:eastAsia="Arial" w:hAnsi="Arial" w:cs="Arial"/>
          <w:sz w:val="24"/>
        </w:rPr>
        <w:t xml:space="preserve"> entered into </w:t>
      </w:r>
      <w:r w:rsidR="00127555">
        <w:rPr>
          <w:rFonts w:ascii="Arial" w:eastAsia="Arial" w:hAnsi="Arial" w:cs="Arial"/>
          <w:sz w:val="24"/>
        </w:rPr>
        <w:t xml:space="preserve">a </w:t>
      </w:r>
      <w:r w:rsidR="00670DAE">
        <w:rPr>
          <w:rFonts w:ascii="Arial" w:eastAsia="Arial" w:hAnsi="Arial" w:cs="Arial"/>
          <w:sz w:val="24"/>
        </w:rPr>
        <w:t xml:space="preserve">sale agreement wherein Skydance sold to the </w:t>
      </w:r>
      <w:r w:rsidR="00593EE4">
        <w:rPr>
          <w:rFonts w:ascii="Arial" w:eastAsia="Arial" w:hAnsi="Arial" w:cs="Arial"/>
          <w:sz w:val="24"/>
        </w:rPr>
        <w:t>applicant</w:t>
      </w:r>
      <w:r w:rsidR="00670DAE">
        <w:rPr>
          <w:rFonts w:ascii="Arial" w:eastAsia="Arial" w:hAnsi="Arial" w:cs="Arial"/>
          <w:sz w:val="24"/>
        </w:rPr>
        <w:t xml:space="preserve"> a portion of the property that measures 1010</w:t>
      </w:r>
      <w:r w:rsidR="00A00F2B" w:rsidRPr="007F4993">
        <w:rPr>
          <w:rFonts w:ascii="Arial" w:eastAsia="Arial" w:hAnsi="Arial" w:cs="Arial"/>
          <w:sz w:val="24"/>
          <w:vertAlign w:val="superscript"/>
        </w:rPr>
        <w:t>m</w:t>
      </w:r>
      <w:r w:rsidR="00A00F2B" w:rsidRPr="00156211">
        <w:rPr>
          <w:rFonts w:ascii="Arial" w:eastAsia="Arial" w:hAnsi="Arial" w:cs="Arial"/>
          <w:sz w:val="24"/>
          <w:vertAlign w:val="superscript"/>
        </w:rPr>
        <w:t>2</w:t>
      </w:r>
      <w:r w:rsidR="00A00F2B">
        <w:rPr>
          <w:rFonts w:ascii="Arial" w:eastAsia="Arial" w:hAnsi="Arial" w:cs="Arial"/>
          <w:sz w:val="24"/>
          <w:vertAlign w:val="superscript"/>
        </w:rPr>
        <w:t>.</w:t>
      </w:r>
      <w:r w:rsidR="00670DAE">
        <w:rPr>
          <w:rFonts w:ascii="Arial" w:eastAsia="Arial" w:hAnsi="Arial" w:cs="Arial"/>
          <w:sz w:val="24"/>
        </w:rPr>
        <w:t>. The transaction was a reverse transfer to return Portion 1 to the</w:t>
      </w:r>
      <w:r w:rsidR="00593EE4">
        <w:rPr>
          <w:rFonts w:ascii="Arial" w:eastAsia="Arial" w:hAnsi="Arial" w:cs="Arial"/>
          <w:sz w:val="24"/>
        </w:rPr>
        <w:t xml:space="preserve"> applicant</w:t>
      </w:r>
      <w:r w:rsidR="00670DAE">
        <w:rPr>
          <w:rFonts w:ascii="Arial" w:eastAsia="Arial" w:hAnsi="Arial" w:cs="Arial"/>
          <w:sz w:val="24"/>
        </w:rPr>
        <w:t xml:space="preserve"> as the purchase price was R0.00. It was agreed by parties in an addendum to the original purchase agreement dated 22 August 2013</w:t>
      </w:r>
      <w:r w:rsidR="00127555">
        <w:rPr>
          <w:rFonts w:ascii="Arial" w:eastAsia="Arial" w:hAnsi="Arial" w:cs="Arial"/>
          <w:sz w:val="24"/>
        </w:rPr>
        <w:t>,</w:t>
      </w:r>
      <w:r w:rsidR="00670DAE">
        <w:rPr>
          <w:rFonts w:ascii="Arial" w:eastAsia="Arial" w:hAnsi="Arial" w:cs="Arial"/>
          <w:sz w:val="24"/>
        </w:rPr>
        <w:t xml:space="preserve"> that all benefits and risks of ownership of portion 1 will pass to the </w:t>
      </w:r>
      <w:r w:rsidR="00593EE4">
        <w:rPr>
          <w:rFonts w:ascii="Arial" w:eastAsia="Arial" w:hAnsi="Arial" w:cs="Arial"/>
          <w:sz w:val="24"/>
        </w:rPr>
        <w:t>applicant</w:t>
      </w:r>
      <w:r w:rsidR="00670DAE">
        <w:rPr>
          <w:rFonts w:ascii="Arial" w:eastAsia="Arial" w:hAnsi="Arial" w:cs="Arial"/>
          <w:sz w:val="24"/>
        </w:rPr>
        <w:t xml:space="preserve"> on and from the date of registration of transferring to the </w:t>
      </w:r>
      <w:r w:rsidR="003D3A8B">
        <w:rPr>
          <w:rFonts w:ascii="Arial" w:eastAsia="Arial" w:hAnsi="Arial" w:cs="Arial"/>
          <w:sz w:val="24"/>
        </w:rPr>
        <w:t>a</w:t>
      </w:r>
      <w:r w:rsidR="00593EE4">
        <w:rPr>
          <w:rFonts w:ascii="Arial" w:eastAsia="Arial" w:hAnsi="Arial" w:cs="Arial"/>
          <w:sz w:val="24"/>
        </w:rPr>
        <w:t>pplicant</w:t>
      </w:r>
      <w:r w:rsidR="00670DAE">
        <w:rPr>
          <w:rFonts w:ascii="Arial" w:eastAsia="Arial" w:hAnsi="Arial" w:cs="Arial"/>
          <w:sz w:val="24"/>
        </w:rPr>
        <w:t xml:space="preserve">. </w:t>
      </w:r>
    </w:p>
    <w:p w14:paraId="6A127A67" w14:textId="77777777" w:rsidR="00EF68A9" w:rsidRDefault="00EF68A9" w:rsidP="007F4993">
      <w:pPr>
        <w:spacing w:after="0" w:line="360" w:lineRule="auto"/>
        <w:ind w:left="720" w:hanging="720"/>
        <w:jc w:val="both"/>
        <w:rPr>
          <w:rFonts w:ascii="Arial" w:eastAsia="Arial" w:hAnsi="Arial" w:cs="Arial"/>
          <w:sz w:val="24"/>
        </w:rPr>
      </w:pPr>
    </w:p>
    <w:p w14:paraId="326B046A" w14:textId="2592A95E" w:rsidR="005F7B44" w:rsidRDefault="00670DAE" w:rsidP="007F4993">
      <w:pPr>
        <w:spacing w:after="0" w:line="360" w:lineRule="auto"/>
        <w:ind w:left="720" w:hanging="720"/>
        <w:jc w:val="both"/>
        <w:rPr>
          <w:rFonts w:ascii="Arial" w:eastAsia="Arial" w:hAnsi="Arial" w:cs="Arial"/>
          <w:sz w:val="24"/>
        </w:rPr>
      </w:pPr>
      <w:r>
        <w:rPr>
          <w:rFonts w:ascii="Arial" w:eastAsia="Arial" w:hAnsi="Arial" w:cs="Arial"/>
          <w:sz w:val="24"/>
        </w:rPr>
        <w:t>[</w:t>
      </w:r>
      <w:r w:rsidR="003D3A8B">
        <w:rPr>
          <w:rFonts w:ascii="Arial" w:eastAsia="Arial" w:hAnsi="Arial" w:cs="Arial"/>
          <w:sz w:val="24"/>
        </w:rPr>
        <w:t>3</w:t>
      </w:r>
      <w:r>
        <w:rPr>
          <w:rFonts w:ascii="Arial" w:eastAsia="Arial" w:hAnsi="Arial" w:cs="Arial"/>
          <w:sz w:val="24"/>
        </w:rPr>
        <w:t>.]</w:t>
      </w:r>
      <w:r>
        <w:rPr>
          <w:rFonts w:ascii="Arial" w:eastAsia="Arial" w:hAnsi="Arial" w:cs="Arial"/>
          <w:sz w:val="24"/>
        </w:rPr>
        <w:tab/>
        <w:t>On 3 August 2020</w:t>
      </w:r>
      <w:r w:rsidR="00D0109A">
        <w:rPr>
          <w:rFonts w:ascii="Arial" w:eastAsia="Arial" w:hAnsi="Arial" w:cs="Arial"/>
          <w:sz w:val="24"/>
        </w:rPr>
        <w:t>,</w:t>
      </w:r>
      <w:r>
        <w:rPr>
          <w:rFonts w:ascii="Arial" w:eastAsia="Arial" w:hAnsi="Arial" w:cs="Arial"/>
          <w:sz w:val="24"/>
        </w:rPr>
        <w:t xml:space="preserve"> Skydance and Peez property entered into a sale agreement  to sell the property to Peez property.</w:t>
      </w:r>
      <w:r w:rsidR="00D112BB">
        <w:rPr>
          <w:rFonts w:ascii="Arial" w:eastAsia="Arial" w:hAnsi="Arial" w:cs="Arial"/>
          <w:sz w:val="24"/>
        </w:rPr>
        <w:t xml:space="preserve"> </w:t>
      </w:r>
      <w:r>
        <w:rPr>
          <w:rFonts w:ascii="Arial" w:eastAsia="Arial" w:hAnsi="Arial" w:cs="Arial"/>
          <w:sz w:val="24"/>
        </w:rPr>
        <w:t xml:space="preserve">On 29 October 2020, Skydance and Peez property concluded </w:t>
      </w:r>
      <w:r w:rsidR="004252B2">
        <w:rPr>
          <w:rFonts w:ascii="Arial" w:eastAsia="Arial" w:hAnsi="Arial" w:cs="Arial"/>
          <w:sz w:val="24"/>
        </w:rPr>
        <w:t xml:space="preserve">a further agreement and it was agreed that Portion 1 was subject matter of a division which had been approved by the City of Tshwane, </w:t>
      </w:r>
      <w:r w:rsidR="004252B2">
        <w:rPr>
          <w:rFonts w:ascii="Arial" w:eastAsia="Arial" w:hAnsi="Arial" w:cs="Arial"/>
          <w:sz w:val="24"/>
        </w:rPr>
        <w:lastRenderedPageBreak/>
        <w:t xml:space="preserve">it was not being sold to Peez property. Parties signed </w:t>
      </w:r>
      <w:r>
        <w:rPr>
          <w:rFonts w:ascii="Arial" w:eastAsia="Arial" w:hAnsi="Arial" w:cs="Arial"/>
          <w:sz w:val="24"/>
        </w:rPr>
        <w:t xml:space="preserve">an addendum recording that </w:t>
      </w:r>
      <w:r w:rsidR="004C4FDB">
        <w:rPr>
          <w:rFonts w:ascii="Arial" w:eastAsia="Arial" w:hAnsi="Arial" w:cs="Arial"/>
          <w:sz w:val="24"/>
        </w:rPr>
        <w:t>“</w:t>
      </w:r>
      <w:r>
        <w:rPr>
          <w:rFonts w:ascii="Arial" w:eastAsia="Arial" w:hAnsi="Arial" w:cs="Arial"/>
          <w:i/>
          <w:sz w:val="24"/>
        </w:rPr>
        <w:t>the parties are desirous to transfer the whole of the undivided property to the purchaser and once the subdivision is capable of being transferred, Portion 1 will be transerred back to the seller's nominated party</w:t>
      </w:r>
      <w:r w:rsidR="00A00F2B">
        <w:rPr>
          <w:rFonts w:ascii="Arial" w:eastAsia="Arial" w:hAnsi="Arial" w:cs="Arial"/>
          <w:i/>
          <w:sz w:val="24"/>
        </w:rPr>
        <w:t xml:space="preserve"> </w:t>
      </w:r>
      <w:r>
        <w:rPr>
          <w:rFonts w:ascii="Arial" w:eastAsia="Arial" w:hAnsi="Arial" w:cs="Arial"/>
          <w:i/>
          <w:sz w:val="24"/>
        </w:rPr>
        <w:t>Johannes Petrus Smith</w:t>
      </w:r>
      <w:r w:rsidR="004C4FDB">
        <w:rPr>
          <w:rFonts w:ascii="Arial" w:eastAsia="Arial" w:hAnsi="Arial" w:cs="Arial"/>
          <w:i/>
          <w:sz w:val="24"/>
        </w:rPr>
        <w:t>”</w:t>
      </w:r>
      <w:r>
        <w:rPr>
          <w:rFonts w:ascii="Arial" w:eastAsia="Arial" w:hAnsi="Arial" w:cs="Arial"/>
          <w:sz w:val="24"/>
        </w:rPr>
        <w:t xml:space="preserve">, the </w:t>
      </w:r>
      <w:r w:rsidR="00593EE4">
        <w:rPr>
          <w:rFonts w:ascii="Arial" w:eastAsia="Arial" w:hAnsi="Arial" w:cs="Arial"/>
          <w:sz w:val="24"/>
        </w:rPr>
        <w:t>applicant</w:t>
      </w:r>
      <w:r w:rsidR="00A00F2B">
        <w:rPr>
          <w:rFonts w:ascii="Arial" w:eastAsia="Arial" w:hAnsi="Arial" w:cs="Arial"/>
          <w:sz w:val="24"/>
        </w:rPr>
        <w:t>.</w:t>
      </w:r>
    </w:p>
    <w:p w14:paraId="33F78A38" w14:textId="77777777" w:rsidR="004C4FDB" w:rsidRDefault="004C4FDB" w:rsidP="007F4993">
      <w:pPr>
        <w:spacing w:after="0" w:line="360" w:lineRule="auto"/>
        <w:ind w:left="720" w:hanging="720"/>
        <w:jc w:val="both"/>
        <w:rPr>
          <w:rFonts w:ascii="Arial" w:eastAsia="Arial" w:hAnsi="Arial" w:cs="Arial"/>
          <w:sz w:val="24"/>
        </w:rPr>
      </w:pPr>
    </w:p>
    <w:p w14:paraId="4E95245C" w14:textId="4CD7F3D4" w:rsidR="005F7B44" w:rsidRDefault="00670DAE" w:rsidP="007F4993">
      <w:pPr>
        <w:spacing w:after="0" w:line="360" w:lineRule="auto"/>
        <w:ind w:left="720" w:hanging="720"/>
        <w:jc w:val="both"/>
        <w:rPr>
          <w:rFonts w:ascii="Arial" w:eastAsia="Arial" w:hAnsi="Arial" w:cs="Arial"/>
          <w:sz w:val="24"/>
        </w:rPr>
      </w:pPr>
      <w:r w:rsidRPr="002B1AA7">
        <w:rPr>
          <w:rFonts w:ascii="Arial" w:eastAsia="Arial" w:hAnsi="Arial" w:cs="Arial"/>
          <w:sz w:val="24"/>
        </w:rPr>
        <w:t>[</w:t>
      </w:r>
      <w:r w:rsidR="003D3A8B">
        <w:rPr>
          <w:rFonts w:ascii="Arial" w:eastAsia="Arial" w:hAnsi="Arial" w:cs="Arial"/>
          <w:sz w:val="24"/>
        </w:rPr>
        <w:t>4</w:t>
      </w:r>
      <w:r w:rsidRPr="002B1AA7">
        <w:rPr>
          <w:rFonts w:ascii="Arial" w:eastAsia="Arial" w:hAnsi="Arial" w:cs="Arial"/>
          <w:sz w:val="24"/>
        </w:rPr>
        <w:t>.]</w:t>
      </w:r>
      <w:r w:rsidRPr="002B1AA7">
        <w:rPr>
          <w:rFonts w:ascii="Arial" w:eastAsia="Arial" w:hAnsi="Arial" w:cs="Arial"/>
          <w:sz w:val="24"/>
        </w:rPr>
        <w:tab/>
        <w:t>On</w:t>
      </w:r>
      <w:r w:rsidR="00201802">
        <w:rPr>
          <w:rFonts w:ascii="Arial" w:eastAsia="Arial" w:hAnsi="Arial" w:cs="Arial"/>
          <w:sz w:val="24"/>
        </w:rPr>
        <w:t xml:space="preserve"> </w:t>
      </w:r>
      <w:r w:rsidR="004252B2" w:rsidRPr="002B1AA7">
        <w:rPr>
          <w:rFonts w:ascii="Arial" w:eastAsia="Arial" w:hAnsi="Arial" w:cs="Arial"/>
          <w:sz w:val="24"/>
        </w:rPr>
        <w:t xml:space="preserve">20 November </w:t>
      </w:r>
      <w:r w:rsidRPr="002B1AA7">
        <w:rPr>
          <w:rFonts w:ascii="Arial" w:eastAsia="Arial" w:hAnsi="Arial" w:cs="Arial"/>
          <w:sz w:val="24"/>
        </w:rPr>
        <w:t>2020</w:t>
      </w:r>
      <w:r w:rsidR="004C4FDB">
        <w:rPr>
          <w:rFonts w:ascii="Arial" w:eastAsia="Arial" w:hAnsi="Arial" w:cs="Arial"/>
          <w:sz w:val="24"/>
        </w:rPr>
        <w:t>,</w:t>
      </w:r>
      <w:r w:rsidRPr="002B1AA7">
        <w:rPr>
          <w:rFonts w:ascii="Arial" w:eastAsia="Arial" w:hAnsi="Arial" w:cs="Arial"/>
          <w:sz w:val="24"/>
        </w:rPr>
        <w:t xml:space="preserve"> </w:t>
      </w:r>
      <w:r w:rsidR="004252B2" w:rsidRPr="002B1AA7">
        <w:rPr>
          <w:rFonts w:ascii="Arial" w:eastAsia="Arial" w:hAnsi="Arial" w:cs="Arial"/>
          <w:sz w:val="24"/>
        </w:rPr>
        <w:t>the property was registered in the Peez property including portion 1 under title deed T62456</w:t>
      </w:r>
      <w:r w:rsidR="002B1AA7" w:rsidRPr="002B1AA7">
        <w:rPr>
          <w:rFonts w:ascii="Arial" w:eastAsia="Arial" w:hAnsi="Arial" w:cs="Arial"/>
          <w:sz w:val="24"/>
        </w:rPr>
        <w:t xml:space="preserve">/2020. </w:t>
      </w:r>
      <w:r w:rsidR="008672EE">
        <w:rPr>
          <w:rFonts w:ascii="Arial" w:eastAsia="Arial" w:hAnsi="Arial" w:cs="Arial"/>
          <w:sz w:val="24"/>
        </w:rPr>
        <w:t xml:space="preserve"> </w:t>
      </w:r>
      <w:r w:rsidRPr="002B1AA7">
        <w:rPr>
          <w:rFonts w:ascii="Arial" w:eastAsia="Arial" w:hAnsi="Arial" w:cs="Arial"/>
          <w:sz w:val="24"/>
        </w:rPr>
        <w:t xml:space="preserve">Peez property </w:t>
      </w:r>
      <w:r w:rsidR="002B1AA7" w:rsidRPr="002B1AA7">
        <w:rPr>
          <w:rFonts w:ascii="Arial" w:eastAsia="Arial" w:hAnsi="Arial" w:cs="Arial"/>
          <w:sz w:val="24"/>
        </w:rPr>
        <w:t>secure</w:t>
      </w:r>
      <w:r w:rsidR="00E54BE4">
        <w:rPr>
          <w:rFonts w:ascii="Arial" w:eastAsia="Arial" w:hAnsi="Arial" w:cs="Arial"/>
          <w:sz w:val="24"/>
        </w:rPr>
        <w:t>d</w:t>
      </w:r>
      <w:r w:rsidR="002B1AA7" w:rsidRPr="002B1AA7">
        <w:rPr>
          <w:rFonts w:ascii="Arial" w:eastAsia="Arial" w:hAnsi="Arial" w:cs="Arial"/>
          <w:sz w:val="24"/>
        </w:rPr>
        <w:t xml:space="preserve"> a mortgage bond with ABSA.</w:t>
      </w:r>
      <w:r w:rsidRPr="002B1AA7">
        <w:rPr>
          <w:rFonts w:ascii="Arial" w:eastAsia="Arial" w:hAnsi="Arial" w:cs="Arial"/>
          <w:sz w:val="24"/>
        </w:rPr>
        <w:t xml:space="preserve"> </w:t>
      </w:r>
    </w:p>
    <w:p w14:paraId="1A401F26" w14:textId="77777777" w:rsidR="004C4FDB" w:rsidRPr="002B1AA7" w:rsidRDefault="004C4FDB" w:rsidP="007F4993">
      <w:pPr>
        <w:spacing w:after="0" w:line="360" w:lineRule="auto"/>
        <w:ind w:left="720" w:hanging="720"/>
        <w:jc w:val="both"/>
        <w:rPr>
          <w:rFonts w:ascii="Arial" w:eastAsia="Arial" w:hAnsi="Arial" w:cs="Arial"/>
          <w:sz w:val="24"/>
        </w:rPr>
      </w:pPr>
    </w:p>
    <w:p w14:paraId="4AA0ACB2" w14:textId="34262754" w:rsidR="005F7B44" w:rsidRDefault="00670DAE" w:rsidP="007F4993">
      <w:pPr>
        <w:spacing w:after="0" w:line="360" w:lineRule="auto"/>
        <w:ind w:left="720" w:hanging="720"/>
        <w:jc w:val="both"/>
        <w:rPr>
          <w:rFonts w:ascii="Arial" w:eastAsia="Arial" w:hAnsi="Arial" w:cs="Arial"/>
          <w:sz w:val="24"/>
        </w:rPr>
      </w:pPr>
      <w:r>
        <w:rPr>
          <w:rFonts w:ascii="Arial" w:eastAsia="Arial" w:hAnsi="Arial" w:cs="Arial"/>
          <w:sz w:val="24"/>
        </w:rPr>
        <w:t>[</w:t>
      </w:r>
      <w:r w:rsidR="003D3A8B">
        <w:rPr>
          <w:rFonts w:ascii="Arial" w:eastAsia="Arial" w:hAnsi="Arial" w:cs="Arial"/>
          <w:sz w:val="24"/>
        </w:rPr>
        <w:t>5</w:t>
      </w:r>
      <w:r>
        <w:rPr>
          <w:rFonts w:ascii="Arial" w:eastAsia="Arial" w:hAnsi="Arial" w:cs="Arial"/>
          <w:sz w:val="24"/>
        </w:rPr>
        <w:t>.]</w:t>
      </w:r>
      <w:r>
        <w:rPr>
          <w:rFonts w:ascii="Arial" w:eastAsia="Arial" w:hAnsi="Arial" w:cs="Arial"/>
          <w:sz w:val="24"/>
        </w:rPr>
        <w:tab/>
        <w:t xml:space="preserve">The </w:t>
      </w:r>
      <w:r w:rsidR="003D3A8B">
        <w:rPr>
          <w:rFonts w:ascii="Arial" w:eastAsia="Arial" w:hAnsi="Arial" w:cs="Arial"/>
          <w:sz w:val="24"/>
        </w:rPr>
        <w:t>a</w:t>
      </w:r>
      <w:r w:rsidR="00593EE4">
        <w:rPr>
          <w:rFonts w:ascii="Arial" w:eastAsia="Arial" w:hAnsi="Arial" w:cs="Arial"/>
          <w:sz w:val="24"/>
        </w:rPr>
        <w:t>pplicant</w:t>
      </w:r>
      <w:r w:rsidR="00FB4A68">
        <w:rPr>
          <w:rFonts w:ascii="Arial" w:eastAsia="Arial" w:hAnsi="Arial" w:cs="Arial"/>
          <w:sz w:val="24"/>
        </w:rPr>
        <w:t xml:space="preserve"> brought an application that </w:t>
      </w:r>
      <w:r w:rsidR="00E54BE4">
        <w:rPr>
          <w:rFonts w:ascii="Arial" w:eastAsia="Arial" w:hAnsi="Arial" w:cs="Arial"/>
          <w:sz w:val="24"/>
        </w:rPr>
        <w:t>p</w:t>
      </w:r>
      <w:r>
        <w:rPr>
          <w:rFonts w:ascii="Arial" w:eastAsia="Arial" w:hAnsi="Arial" w:cs="Arial"/>
          <w:sz w:val="24"/>
        </w:rPr>
        <w:t>ortion</w:t>
      </w:r>
      <w:r w:rsidR="00E54BE4">
        <w:rPr>
          <w:rFonts w:ascii="Arial" w:eastAsia="Arial" w:hAnsi="Arial" w:cs="Arial"/>
          <w:sz w:val="24"/>
        </w:rPr>
        <w:t xml:space="preserve"> </w:t>
      </w:r>
      <w:r>
        <w:rPr>
          <w:rFonts w:ascii="Arial" w:eastAsia="Arial" w:hAnsi="Arial" w:cs="Arial"/>
          <w:sz w:val="24"/>
        </w:rPr>
        <w:t xml:space="preserve">1 be transferred in his name as agreed between Skydance and </w:t>
      </w:r>
      <w:r w:rsidR="00CD0D35">
        <w:rPr>
          <w:rFonts w:ascii="Arial" w:eastAsia="Arial" w:hAnsi="Arial" w:cs="Arial"/>
          <w:sz w:val="24"/>
        </w:rPr>
        <w:t>f</w:t>
      </w:r>
      <w:r w:rsidR="00593EE4">
        <w:rPr>
          <w:rFonts w:ascii="Arial" w:eastAsia="Arial" w:hAnsi="Arial" w:cs="Arial"/>
          <w:sz w:val="24"/>
        </w:rPr>
        <w:t>irst</w:t>
      </w:r>
      <w:r w:rsidR="00063AEB">
        <w:rPr>
          <w:rFonts w:ascii="Arial" w:eastAsia="Arial" w:hAnsi="Arial" w:cs="Arial"/>
          <w:sz w:val="24"/>
        </w:rPr>
        <w:t xml:space="preserve"> </w:t>
      </w:r>
      <w:r w:rsidR="00CD0D35">
        <w:rPr>
          <w:rFonts w:ascii="Arial" w:eastAsia="Arial" w:hAnsi="Arial" w:cs="Arial"/>
          <w:sz w:val="24"/>
        </w:rPr>
        <w:t>r</w:t>
      </w:r>
      <w:r>
        <w:rPr>
          <w:rFonts w:ascii="Arial" w:eastAsia="Arial" w:hAnsi="Arial" w:cs="Arial"/>
          <w:sz w:val="24"/>
        </w:rPr>
        <w:t xml:space="preserve">espondent (Peez property). The </w:t>
      </w:r>
      <w:r w:rsidR="00593EE4">
        <w:rPr>
          <w:rFonts w:ascii="Arial" w:eastAsia="Arial" w:hAnsi="Arial" w:cs="Arial"/>
          <w:sz w:val="24"/>
        </w:rPr>
        <w:t xml:space="preserve">first </w:t>
      </w:r>
      <w:r>
        <w:rPr>
          <w:rFonts w:ascii="Arial" w:eastAsia="Arial" w:hAnsi="Arial" w:cs="Arial"/>
          <w:sz w:val="24"/>
        </w:rPr>
        <w:t xml:space="preserve">and </w:t>
      </w:r>
      <w:r w:rsidR="00593EE4">
        <w:rPr>
          <w:rFonts w:ascii="Arial" w:eastAsia="Arial" w:hAnsi="Arial" w:cs="Arial"/>
          <w:sz w:val="24"/>
        </w:rPr>
        <w:t>s</w:t>
      </w:r>
      <w:r>
        <w:rPr>
          <w:rFonts w:ascii="Arial" w:eastAsia="Arial" w:hAnsi="Arial" w:cs="Arial"/>
          <w:sz w:val="24"/>
        </w:rPr>
        <w:t xml:space="preserve">econd </w:t>
      </w:r>
      <w:r w:rsidR="00593EE4">
        <w:rPr>
          <w:rFonts w:ascii="Arial" w:eastAsia="Arial" w:hAnsi="Arial" w:cs="Arial"/>
          <w:sz w:val="24"/>
        </w:rPr>
        <w:t>r</w:t>
      </w:r>
      <w:r>
        <w:rPr>
          <w:rFonts w:ascii="Arial" w:eastAsia="Arial" w:hAnsi="Arial" w:cs="Arial"/>
          <w:sz w:val="24"/>
        </w:rPr>
        <w:t>espondents</w:t>
      </w:r>
      <w:r w:rsidRPr="00E54BE4">
        <w:rPr>
          <w:rFonts w:ascii="Arial" w:eastAsia="Arial" w:hAnsi="Arial" w:cs="Arial"/>
          <w:sz w:val="24"/>
        </w:rPr>
        <w:t xml:space="preserve"> </w:t>
      </w:r>
      <w:r w:rsidR="00D55928" w:rsidRPr="00E54BE4">
        <w:rPr>
          <w:rFonts w:ascii="Arial" w:eastAsia="Arial" w:hAnsi="Arial" w:cs="Arial"/>
          <w:sz w:val="24"/>
        </w:rPr>
        <w:t xml:space="preserve">opposed the application, and </w:t>
      </w:r>
      <w:r w:rsidRPr="00E54BE4">
        <w:rPr>
          <w:rFonts w:ascii="Arial" w:eastAsia="Arial" w:hAnsi="Arial" w:cs="Arial"/>
          <w:sz w:val="24"/>
        </w:rPr>
        <w:t xml:space="preserve">raised the following point </w:t>
      </w:r>
      <w:r w:rsidRPr="00E54BE4">
        <w:rPr>
          <w:rFonts w:ascii="Arial" w:eastAsia="Arial" w:hAnsi="Arial" w:cs="Arial"/>
          <w:i/>
          <w:sz w:val="24"/>
        </w:rPr>
        <w:t>in limine</w:t>
      </w:r>
      <w:r w:rsidR="00D55928" w:rsidRPr="00E54BE4">
        <w:rPr>
          <w:rFonts w:ascii="Arial" w:eastAsia="Arial" w:hAnsi="Arial" w:cs="Arial"/>
          <w:i/>
          <w:sz w:val="24"/>
        </w:rPr>
        <w:t>,</w:t>
      </w:r>
      <w:r w:rsidRPr="00E54BE4">
        <w:rPr>
          <w:rFonts w:ascii="Arial" w:eastAsia="Arial" w:hAnsi="Arial" w:cs="Arial"/>
          <w:sz w:val="24"/>
        </w:rPr>
        <w:t xml:space="preserve"> non-joinder of ABSA</w:t>
      </w:r>
      <w:r w:rsidR="00D55928" w:rsidRPr="00E54BE4">
        <w:rPr>
          <w:rFonts w:ascii="Arial" w:eastAsia="Arial" w:hAnsi="Arial" w:cs="Arial"/>
          <w:sz w:val="24"/>
        </w:rPr>
        <w:t>;</w:t>
      </w:r>
      <w:r w:rsidRPr="00E54BE4">
        <w:rPr>
          <w:rFonts w:ascii="Arial" w:eastAsia="Arial" w:hAnsi="Arial" w:cs="Arial"/>
          <w:sz w:val="24"/>
        </w:rPr>
        <w:t xml:space="preserve"> and</w:t>
      </w:r>
      <w:r w:rsidR="00D55928" w:rsidRPr="00E54BE4">
        <w:rPr>
          <w:rFonts w:ascii="Arial" w:eastAsia="Arial" w:hAnsi="Arial" w:cs="Arial"/>
          <w:sz w:val="24"/>
        </w:rPr>
        <w:t xml:space="preserve"> further</w:t>
      </w:r>
      <w:r w:rsidRPr="00E54BE4">
        <w:rPr>
          <w:rFonts w:ascii="Arial" w:eastAsia="Arial" w:hAnsi="Arial" w:cs="Arial"/>
          <w:sz w:val="24"/>
        </w:rPr>
        <w:t xml:space="preserve"> that the </w:t>
      </w:r>
      <w:r w:rsidR="00593EE4">
        <w:rPr>
          <w:rFonts w:ascii="Arial" w:eastAsia="Arial" w:hAnsi="Arial" w:cs="Arial"/>
          <w:sz w:val="24"/>
        </w:rPr>
        <w:t>applicant</w:t>
      </w:r>
      <w:r w:rsidRPr="00E54BE4">
        <w:rPr>
          <w:rFonts w:ascii="Arial" w:eastAsia="Arial" w:hAnsi="Arial" w:cs="Arial"/>
          <w:sz w:val="24"/>
        </w:rPr>
        <w:t xml:space="preserve"> has brought an application to enforce</w:t>
      </w:r>
      <w:r>
        <w:rPr>
          <w:rFonts w:ascii="Arial" w:eastAsia="Arial" w:hAnsi="Arial" w:cs="Arial"/>
          <w:sz w:val="24"/>
        </w:rPr>
        <w:t xml:space="preserve"> a conditional obligation which is not enforceable. </w:t>
      </w:r>
    </w:p>
    <w:p w14:paraId="433B7E95" w14:textId="77777777" w:rsidR="004C4FDB" w:rsidRDefault="004C4FDB" w:rsidP="007F4993">
      <w:pPr>
        <w:spacing w:after="0" w:line="360" w:lineRule="auto"/>
        <w:ind w:left="720" w:hanging="720"/>
        <w:jc w:val="both"/>
        <w:rPr>
          <w:rFonts w:ascii="Arial" w:eastAsia="Arial" w:hAnsi="Arial" w:cs="Arial"/>
          <w:sz w:val="24"/>
        </w:rPr>
      </w:pPr>
    </w:p>
    <w:p w14:paraId="110E0940" w14:textId="36BF961C" w:rsidR="005F7B44" w:rsidRPr="00971D41" w:rsidRDefault="00670DAE" w:rsidP="007F4993">
      <w:pPr>
        <w:spacing w:after="0" w:line="360" w:lineRule="auto"/>
        <w:ind w:left="720" w:hanging="720"/>
        <w:jc w:val="both"/>
        <w:rPr>
          <w:rFonts w:ascii="Arial" w:eastAsia="Arial" w:hAnsi="Arial" w:cs="Arial"/>
          <w:sz w:val="24"/>
          <w:u w:val="single"/>
        </w:rPr>
      </w:pPr>
      <w:r w:rsidRPr="00971D41">
        <w:rPr>
          <w:rFonts w:ascii="Arial" w:eastAsia="Arial" w:hAnsi="Arial" w:cs="Arial"/>
          <w:sz w:val="24"/>
          <w:u w:val="single"/>
        </w:rPr>
        <w:t>ANALYIS OF EVIDENCE</w:t>
      </w:r>
    </w:p>
    <w:p w14:paraId="4E243772" w14:textId="77777777" w:rsidR="00BF0A00" w:rsidRPr="00156211" w:rsidRDefault="00BF0A00" w:rsidP="007F4993">
      <w:pPr>
        <w:spacing w:after="0" w:line="360" w:lineRule="auto"/>
        <w:ind w:left="720" w:hanging="720"/>
        <w:jc w:val="both"/>
        <w:rPr>
          <w:rFonts w:ascii="Arial" w:eastAsia="Arial" w:hAnsi="Arial" w:cs="Arial"/>
          <w:sz w:val="24"/>
        </w:rPr>
      </w:pPr>
    </w:p>
    <w:p w14:paraId="628594E5" w14:textId="3B2BBD08" w:rsidR="005F7B44" w:rsidRDefault="00670DAE" w:rsidP="007F4993">
      <w:pPr>
        <w:spacing w:after="0" w:line="360" w:lineRule="auto"/>
        <w:ind w:left="720" w:hanging="720"/>
        <w:jc w:val="both"/>
        <w:rPr>
          <w:rFonts w:ascii="Arial" w:eastAsia="Arial" w:hAnsi="Arial" w:cs="Arial"/>
          <w:sz w:val="24"/>
        </w:rPr>
      </w:pPr>
      <w:r>
        <w:rPr>
          <w:rFonts w:ascii="Arial" w:eastAsia="Arial" w:hAnsi="Arial" w:cs="Arial"/>
          <w:sz w:val="24"/>
        </w:rPr>
        <w:t>[</w:t>
      </w:r>
      <w:r w:rsidR="003D3A8B">
        <w:rPr>
          <w:rFonts w:ascii="Arial" w:eastAsia="Arial" w:hAnsi="Arial" w:cs="Arial"/>
          <w:sz w:val="24"/>
        </w:rPr>
        <w:t>6</w:t>
      </w:r>
      <w:r>
        <w:rPr>
          <w:rFonts w:ascii="Arial" w:eastAsia="Arial" w:hAnsi="Arial" w:cs="Arial"/>
          <w:sz w:val="24"/>
        </w:rPr>
        <w:t>.]</w:t>
      </w:r>
      <w:r>
        <w:rPr>
          <w:rFonts w:ascii="Arial" w:eastAsia="Arial" w:hAnsi="Arial" w:cs="Arial"/>
          <w:sz w:val="24"/>
        </w:rPr>
        <w:tab/>
        <w:t xml:space="preserve">It is common cause that the terms of the agreement between the </w:t>
      </w:r>
      <w:r w:rsidR="003D3A8B">
        <w:rPr>
          <w:rFonts w:ascii="Arial" w:eastAsia="Arial" w:hAnsi="Arial" w:cs="Arial"/>
          <w:sz w:val="24"/>
        </w:rPr>
        <w:t>a</w:t>
      </w:r>
      <w:r w:rsidR="00593EE4">
        <w:rPr>
          <w:rFonts w:ascii="Arial" w:eastAsia="Arial" w:hAnsi="Arial" w:cs="Arial"/>
          <w:sz w:val="24"/>
        </w:rPr>
        <w:t>pplicant</w:t>
      </w:r>
      <w:r>
        <w:rPr>
          <w:rFonts w:ascii="Arial" w:eastAsia="Arial" w:hAnsi="Arial" w:cs="Arial"/>
          <w:sz w:val="24"/>
        </w:rPr>
        <w:t xml:space="preserve"> and Skydance were that </w:t>
      </w:r>
      <w:r w:rsidR="00593EE4">
        <w:rPr>
          <w:rFonts w:ascii="Arial" w:eastAsia="Arial" w:hAnsi="Arial" w:cs="Arial"/>
          <w:sz w:val="24"/>
        </w:rPr>
        <w:t>p</w:t>
      </w:r>
      <w:r>
        <w:rPr>
          <w:rFonts w:ascii="Arial" w:eastAsia="Arial" w:hAnsi="Arial" w:cs="Arial"/>
          <w:sz w:val="24"/>
        </w:rPr>
        <w:t xml:space="preserve">ortion 1 should be transferred to the </w:t>
      </w:r>
      <w:r w:rsidR="003D3A8B">
        <w:rPr>
          <w:rFonts w:ascii="Arial" w:eastAsia="Arial" w:hAnsi="Arial" w:cs="Arial"/>
          <w:sz w:val="24"/>
        </w:rPr>
        <w:t>a</w:t>
      </w:r>
      <w:r w:rsidR="00593EE4">
        <w:rPr>
          <w:rFonts w:ascii="Arial" w:eastAsia="Arial" w:hAnsi="Arial" w:cs="Arial"/>
          <w:sz w:val="24"/>
        </w:rPr>
        <w:t>pplicant</w:t>
      </w:r>
      <w:r>
        <w:rPr>
          <w:rFonts w:ascii="Arial" w:eastAsia="Arial" w:hAnsi="Arial" w:cs="Arial"/>
          <w:sz w:val="24"/>
        </w:rPr>
        <w:t xml:space="preserve"> after subdivision. Skydance sold the property to Peez</w:t>
      </w:r>
      <w:r w:rsidR="00295BB3">
        <w:rPr>
          <w:rFonts w:ascii="Arial" w:eastAsia="Arial" w:hAnsi="Arial" w:cs="Arial"/>
          <w:sz w:val="24"/>
        </w:rPr>
        <w:t xml:space="preserve"> propert</w:t>
      </w:r>
      <w:r w:rsidR="00D55928" w:rsidRPr="00E54BE4">
        <w:rPr>
          <w:rFonts w:ascii="Arial" w:eastAsia="Arial" w:hAnsi="Arial" w:cs="Arial"/>
          <w:sz w:val="24"/>
        </w:rPr>
        <w:t>y</w:t>
      </w:r>
      <w:r w:rsidR="00E54BE4">
        <w:rPr>
          <w:rFonts w:ascii="Arial" w:eastAsia="Arial" w:hAnsi="Arial" w:cs="Arial"/>
          <w:sz w:val="24"/>
        </w:rPr>
        <w:t>. The property was registered in Peez property including portion 1</w:t>
      </w:r>
      <w:r w:rsidR="00295BB3">
        <w:rPr>
          <w:rFonts w:ascii="Arial" w:eastAsia="Arial" w:hAnsi="Arial" w:cs="Arial"/>
          <w:sz w:val="24"/>
        </w:rPr>
        <w:t>.</w:t>
      </w:r>
      <w:r w:rsidR="00E54BE4">
        <w:rPr>
          <w:rFonts w:ascii="Arial" w:eastAsia="Arial" w:hAnsi="Arial" w:cs="Arial"/>
          <w:sz w:val="24"/>
        </w:rPr>
        <w:t xml:space="preserve"> It was clear from the a</w:t>
      </w:r>
      <w:r>
        <w:rPr>
          <w:rFonts w:ascii="Arial" w:eastAsia="Arial" w:hAnsi="Arial" w:cs="Arial"/>
          <w:sz w:val="24"/>
        </w:rPr>
        <w:t xml:space="preserve">ddendum </w:t>
      </w:r>
      <w:r w:rsidRPr="00E54BE4">
        <w:rPr>
          <w:rFonts w:ascii="Arial" w:eastAsia="Arial" w:hAnsi="Arial" w:cs="Arial"/>
          <w:sz w:val="24"/>
        </w:rPr>
        <w:t xml:space="preserve">that </w:t>
      </w:r>
      <w:r w:rsidR="00E54BE4">
        <w:rPr>
          <w:rFonts w:ascii="Arial" w:eastAsia="Arial" w:hAnsi="Arial" w:cs="Arial"/>
          <w:sz w:val="24"/>
        </w:rPr>
        <w:t>‘</w:t>
      </w:r>
      <w:r w:rsidR="00E54BE4" w:rsidRPr="00E54BE4">
        <w:rPr>
          <w:rFonts w:ascii="Arial" w:eastAsia="Arial" w:hAnsi="Arial" w:cs="Arial"/>
          <w:i/>
          <w:iCs/>
          <w:sz w:val="24"/>
        </w:rPr>
        <w:t>p</w:t>
      </w:r>
      <w:r w:rsidRPr="00E54BE4">
        <w:rPr>
          <w:rFonts w:ascii="Arial" w:eastAsia="Arial" w:hAnsi="Arial" w:cs="Arial"/>
          <w:i/>
          <w:iCs/>
          <w:sz w:val="24"/>
        </w:rPr>
        <w:t>ortion 1 will be transerred back to the seller's nominated party</w:t>
      </w:r>
      <w:r w:rsidR="00FB4A68" w:rsidRPr="00E54BE4">
        <w:rPr>
          <w:rFonts w:ascii="Arial" w:eastAsia="Arial" w:hAnsi="Arial" w:cs="Arial"/>
          <w:i/>
          <w:iCs/>
          <w:sz w:val="24"/>
        </w:rPr>
        <w:t xml:space="preserve"> </w:t>
      </w:r>
      <w:r w:rsidRPr="00E54BE4">
        <w:rPr>
          <w:rFonts w:ascii="Arial" w:eastAsia="Arial" w:hAnsi="Arial" w:cs="Arial"/>
          <w:i/>
          <w:iCs/>
          <w:sz w:val="24"/>
        </w:rPr>
        <w:t>being Johannes Petrus Smith.</w:t>
      </w:r>
      <w:r>
        <w:rPr>
          <w:rFonts w:ascii="Arial" w:eastAsia="Arial" w:hAnsi="Arial" w:cs="Arial"/>
          <w:sz w:val="24"/>
        </w:rPr>
        <w:t xml:space="preserve"> Peez property in </w:t>
      </w:r>
      <w:r w:rsidR="00D55928" w:rsidRPr="00E54BE4">
        <w:rPr>
          <w:rFonts w:ascii="Arial" w:eastAsia="Arial" w:hAnsi="Arial" w:cs="Arial"/>
          <w:color w:val="000000" w:themeColor="text1"/>
          <w:sz w:val="24"/>
        </w:rPr>
        <w:t>its</w:t>
      </w:r>
      <w:r w:rsidR="00E54BE4" w:rsidRPr="00E54BE4">
        <w:rPr>
          <w:rFonts w:ascii="Arial" w:eastAsia="Arial" w:hAnsi="Arial" w:cs="Arial"/>
          <w:color w:val="000000" w:themeColor="text1"/>
          <w:sz w:val="24"/>
        </w:rPr>
        <w:t xml:space="preserve"> </w:t>
      </w:r>
      <w:r>
        <w:rPr>
          <w:rFonts w:ascii="Arial" w:eastAsia="Arial" w:hAnsi="Arial" w:cs="Arial"/>
          <w:sz w:val="24"/>
        </w:rPr>
        <w:t>answering affidavit admits</w:t>
      </w:r>
      <w:r w:rsidR="00295BB3">
        <w:rPr>
          <w:rFonts w:ascii="Arial" w:eastAsia="Arial" w:hAnsi="Arial" w:cs="Arial"/>
          <w:sz w:val="24"/>
        </w:rPr>
        <w:t xml:space="preserve"> the</w:t>
      </w:r>
      <w:r>
        <w:rPr>
          <w:rFonts w:ascii="Arial" w:eastAsia="Arial" w:hAnsi="Arial" w:cs="Arial"/>
          <w:sz w:val="24"/>
        </w:rPr>
        <w:t xml:space="preserve"> addendum and refers to </w:t>
      </w:r>
      <w:r w:rsidR="00295BB3">
        <w:rPr>
          <w:rFonts w:ascii="Arial" w:eastAsia="Arial" w:hAnsi="Arial" w:cs="Arial"/>
          <w:sz w:val="24"/>
        </w:rPr>
        <w:t xml:space="preserve">the </w:t>
      </w:r>
      <w:r>
        <w:rPr>
          <w:rFonts w:ascii="Arial" w:eastAsia="Arial" w:hAnsi="Arial" w:cs="Arial"/>
          <w:sz w:val="24"/>
        </w:rPr>
        <w:t>handwritten notes appearing under the signature which states ‘</w:t>
      </w:r>
      <w:r w:rsidRPr="00E54BE4">
        <w:rPr>
          <w:rFonts w:ascii="Arial" w:eastAsia="Arial" w:hAnsi="Arial" w:cs="Arial"/>
          <w:i/>
          <w:sz w:val="24"/>
        </w:rPr>
        <w:t>subject to the approval written consent of Absa as the bondholder being obtain</w:t>
      </w:r>
      <w:r>
        <w:rPr>
          <w:rFonts w:ascii="Arial" w:eastAsia="Arial" w:hAnsi="Arial" w:cs="Arial"/>
          <w:i/>
          <w:sz w:val="24"/>
        </w:rPr>
        <w:t>ed including any applicable terms and conditions following any relevant legal process</w:t>
      </w:r>
      <w:r w:rsidR="00E54BE4">
        <w:rPr>
          <w:rFonts w:ascii="Arial" w:eastAsia="Arial" w:hAnsi="Arial" w:cs="Arial"/>
          <w:i/>
          <w:sz w:val="24"/>
        </w:rPr>
        <w:t>’</w:t>
      </w:r>
      <w:r>
        <w:rPr>
          <w:rFonts w:ascii="Arial" w:eastAsia="Arial" w:hAnsi="Arial" w:cs="Arial"/>
          <w:i/>
          <w:sz w:val="24"/>
        </w:rPr>
        <w:t xml:space="preserve">. </w:t>
      </w:r>
      <w:r>
        <w:rPr>
          <w:rFonts w:ascii="Arial" w:eastAsia="Arial" w:hAnsi="Arial" w:cs="Arial"/>
          <w:sz w:val="24"/>
        </w:rPr>
        <w:t>It is clear that Peez property was aware that</w:t>
      </w:r>
      <w:r w:rsidR="00295BB3">
        <w:rPr>
          <w:rFonts w:ascii="Arial" w:eastAsia="Arial" w:hAnsi="Arial" w:cs="Arial"/>
          <w:sz w:val="24"/>
        </w:rPr>
        <w:t xml:space="preserve"> part of the property</w:t>
      </w:r>
      <w:r>
        <w:rPr>
          <w:rFonts w:ascii="Arial" w:eastAsia="Arial" w:hAnsi="Arial" w:cs="Arial"/>
          <w:sz w:val="24"/>
        </w:rPr>
        <w:t xml:space="preserve"> </w:t>
      </w:r>
      <w:r w:rsidR="00593EE4">
        <w:rPr>
          <w:rFonts w:ascii="Arial" w:eastAsia="Arial" w:hAnsi="Arial" w:cs="Arial"/>
          <w:sz w:val="24"/>
        </w:rPr>
        <w:t>p</w:t>
      </w:r>
      <w:r w:rsidR="00295BB3">
        <w:rPr>
          <w:rFonts w:ascii="Arial" w:eastAsia="Arial" w:hAnsi="Arial" w:cs="Arial"/>
          <w:sz w:val="24"/>
        </w:rPr>
        <w:t>o</w:t>
      </w:r>
      <w:r>
        <w:rPr>
          <w:rFonts w:ascii="Arial" w:eastAsia="Arial" w:hAnsi="Arial" w:cs="Arial"/>
          <w:sz w:val="24"/>
        </w:rPr>
        <w:t xml:space="preserve">rtion </w:t>
      </w:r>
      <w:r w:rsidR="00295BB3">
        <w:rPr>
          <w:rFonts w:ascii="Arial" w:eastAsia="Arial" w:hAnsi="Arial" w:cs="Arial"/>
          <w:sz w:val="24"/>
        </w:rPr>
        <w:t xml:space="preserve">1 </w:t>
      </w:r>
      <w:r>
        <w:rPr>
          <w:rFonts w:ascii="Arial" w:eastAsia="Arial" w:hAnsi="Arial" w:cs="Arial"/>
          <w:sz w:val="24"/>
        </w:rPr>
        <w:t xml:space="preserve">was subject to sub-division, </w:t>
      </w:r>
      <w:r w:rsidR="00295BB3">
        <w:rPr>
          <w:rFonts w:ascii="Arial" w:eastAsia="Arial" w:hAnsi="Arial" w:cs="Arial"/>
          <w:sz w:val="24"/>
        </w:rPr>
        <w:t>however</w:t>
      </w:r>
      <w:r w:rsidR="009105B9" w:rsidRPr="002A05D1">
        <w:rPr>
          <w:rFonts w:ascii="Arial" w:eastAsia="Arial" w:hAnsi="Arial" w:cs="Arial"/>
          <w:color w:val="000000" w:themeColor="text1"/>
          <w:sz w:val="24"/>
        </w:rPr>
        <w:t xml:space="preserve"> it</w:t>
      </w:r>
      <w:r w:rsidR="00295BB3" w:rsidRPr="002A05D1">
        <w:rPr>
          <w:rFonts w:ascii="Arial" w:eastAsia="Arial" w:hAnsi="Arial" w:cs="Arial"/>
          <w:color w:val="000000" w:themeColor="text1"/>
          <w:sz w:val="24"/>
        </w:rPr>
        <w:t xml:space="preserve"> </w:t>
      </w:r>
      <w:r w:rsidRPr="002A05D1">
        <w:rPr>
          <w:rFonts w:ascii="Arial" w:eastAsia="Arial" w:hAnsi="Arial" w:cs="Arial"/>
          <w:color w:val="000000" w:themeColor="text1"/>
          <w:sz w:val="24"/>
        </w:rPr>
        <w:t xml:space="preserve">went </w:t>
      </w:r>
      <w:r w:rsidR="009105B9" w:rsidRPr="002A05D1">
        <w:rPr>
          <w:rFonts w:ascii="Arial" w:eastAsia="Arial" w:hAnsi="Arial" w:cs="Arial"/>
          <w:color w:val="000000" w:themeColor="text1"/>
          <w:sz w:val="24"/>
        </w:rPr>
        <w:t>ahea</w:t>
      </w:r>
      <w:r w:rsidRPr="002A05D1">
        <w:rPr>
          <w:rFonts w:ascii="Arial" w:eastAsia="Arial" w:hAnsi="Arial" w:cs="Arial"/>
          <w:color w:val="000000" w:themeColor="text1"/>
          <w:sz w:val="24"/>
        </w:rPr>
        <w:t>d to secure a bond before</w:t>
      </w:r>
      <w:r w:rsidR="009105B9" w:rsidRPr="002A05D1">
        <w:rPr>
          <w:rFonts w:ascii="Arial" w:eastAsia="Arial" w:hAnsi="Arial" w:cs="Arial"/>
          <w:color w:val="000000" w:themeColor="text1"/>
          <w:sz w:val="24"/>
        </w:rPr>
        <w:t xml:space="preserve"> </w:t>
      </w:r>
      <w:r w:rsidR="002A05D1" w:rsidRPr="002A05D1">
        <w:rPr>
          <w:rFonts w:ascii="Arial" w:eastAsia="Arial" w:hAnsi="Arial" w:cs="Arial"/>
          <w:color w:val="000000" w:themeColor="text1"/>
          <w:sz w:val="24"/>
        </w:rPr>
        <w:t>e</w:t>
      </w:r>
      <w:r w:rsidR="009105B9" w:rsidRPr="002A05D1">
        <w:rPr>
          <w:rFonts w:ascii="Arial" w:eastAsia="Arial" w:hAnsi="Arial" w:cs="Arial"/>
          <w:color w:val="000000" w:themeColor="text1"/>
          <w:sz w:val="24"/>
        </w:rPr>
        <w:t>ffecting</w:t>
      </w:r>
      <w:r w:rsidRPr="002A05D1">
        <w:rPr>
          <w:rFonts w:ascii="Arial" w:eastAsia="Arial" w:hAnsi="Arial" w:cs="Arial"/>
          <w:color w:val="000000" w:themeColor="text1"/>
          <w:sz w:val="24"/>
        </w:rPr>
        <w:t xml:space="preserve"> the sub</w:t>
      </w:r>
      <w:r w:rsidR="00FB4A68" w:rsidRPr="002A05D1">
        <w:rPr>
          <w:rFonts w:ascii="Arial" w:eastAsia="Arial" w:hAnsi="Arial" w:cs="Arial"/>
          <w:color w:val="000000" w:themeColor="text1"/>
          <w:sz w:val="24"/>
        </w:rPr>
        <w:t>-</w:t>
      </w:r>
      <w:r w:rsidRPr="002A05D1">
        <w:rPr>
          <w:rFonts w:ascii="Arial" w:eastAsia="Arial" w:hAnsi="Arial" w:cs="Arial"/>
          <w:color w:val="000000" w:themeColor="text1"/>
          <w:sz w:val="24"/>
        </w:rPr>
        <w:t>division of the property as agreed.</w:t>
      </w:r>
      <w:r>
        <w:rPr>
          <w:rFonts w:ascii="Arial" w:eastAsia="Arial" w:hAnsi="Arial" w:cs="Arial"/>
          <w:sz w:val="24"/>
        </w:rPr>
        <w:t xml:space="preserve">  The sub</w:t>
      </w:r>
      <w:r w:rsidR="00FB4A68">
        <w:rPr>
          <w:rFonts w:ascii="Arial" w:eastAsia="Arial" w:hAnsi="Arial" w:cs="Arial"/>
          <w:sz w:val="24"/>
        </w:rPr>
        <w:t>-</w:t>
      </w:r>
      <w:r>
        <w:rPr>
          <w:rFonts w:ascii="Arial" w:eastAsia="Arial" w:hAnsi="Arial" w:cs="Arial"/>
          <w:sz w:val="24"/>
        </w:rPr>
        <w:t>division was approved by the City of Tshwane</w:t>
      </w:r>
      <w:r w:rsidR="002A05D1">
        <w:rPr>
          <w:rFonts w:ascii="Arial" w:eastAsia="Arial" w:hAnsi="Arial" w:cs="Arial"/>
          <w:sz w:val="24"/>
        </w:rPr>
        <w:t xml:space="preserve"> on 22 January 2016.</w:t>
      </w:r>
    </w:p>
    <w:p w14:paraId="080A2DC8" w14:textId="098B0AC1" w:rsidR="00687D94" w:rsidRDefault="00687D94" w:rsidP="007F4993">
      <w:pPr>
        <w:spacing w:after="0" w:line="360" w:lineRule="auto"/>
        <w:ind w:left="720" w:hanging="720"/>
        <w:jc w:val="both"/>
        <w:rPr>
          <w:rFonts w:ascii="Arial" w:eastAsia="Arial" w:hAnsi="Arial" w:cs="Arial"/>
          <w:sz w:val="24"/>
        </w:rPr>
      </w:pPr>
    </w:p>
    <w:p w14:paraId="36285153" w14:textId="3C954C19" w:rsidR="00687D94" w:rsidRDefault="00687D94" w:rsidP="007F4993">
      <w:pPr>
        <w:spacing w:after="0" w:line="360" w:lineRule="auto"/>
        <w:ind w:left="720" w:hanging="720"/>
        <w:jc w:val="both"/>
        <w:rPr>
          <w:rFonts w:ascii="Arial" w:eastAsia="Arial" w:hAnsi="Arial" w:cs="Arial"/>
          <w:sz w:val="24"/>
        </w:rPr>
      </w:pPr>
    </w:p>
    <w:p w14:paraId="46953EF6" w14:textId="77777777" w:rsidR="00D112BB" w:rsidRDefault="00D112BB" w:rsidP="007F4993">
      <w:pPr>
        <w:spacing w:after="0" w:line="360" w:lineRule="auto"/>
        <w:ind w:left="720" w:hanging="720"/>
        <w:jc w:val="both"/>
        <w:rPr>
          <w:rFonts w:ascii="Arial" w:eastAsia="Arial" w:hAnsi="Arial" w:cs="Arial"/>
          <w:sz w:val="24"/>
        </w:rPr>
      </w:pPr>
    </w:p>
    <w:p w14:paraId="6C486478" w14:textId="77777777" w:rsidR="00687D94" w:rsidRPr="007F4993" w:rsidRDefault="00687D94" w:rsidP="007F4993">
      <w:pPr>
        <w:spacing w:after="0" w:line="360" w:lineRule="auto"/>
        <w:ind w:left="720" w:hanging="720"/>
        <w:jc w:val="both"/>
        <w:rPr>
          <w:rFonts w:ascii="Arial" w:eastAsia="Arial" w:hAnsi="Arial" w:cs="Arial"/>
          <w:sz w:val="24"/>
        </w:rPr>
      </w:pPr>
    </w:p>
    <w:p w14:paraId="39ADFB52" w14:textId="17FFBAB2" w:rsidR="005F7B44" w:rsidRPr="00971D41" w:rsidRDefault="00670DAE" w:rsidP="007F4993">
      <w:pPr>
        <w:spacing w:after="0" w:line="360" w:lineRule="auto"/>
        <w:ind w:left="720" w:hanging="720"/>
        <w:jc w:val="both"/>
        <w:rPr>
          <w:rFonts w:ascii="Arial" w:eastAsia="Arial" w:hAnsi="Arial" w:cs="Arial"/>
          <w:sz w:val="24"/>
          <w:u w:val="single"/>
        </w:rPr>
      </w:pPr>
      <w:r w:rsidRPr="00971D41">
        <w:rPr>
          <w:rFonts w:ascii="Arial" w:eastAsia="Arial" w:hAnsi="Arial" w:cs="Arial"/>
          <w:sz w:val="24"/>
          <w:u w:val="single"/>
        </w:rPr>
        <w:t>LEGAL FRAMEWORK</w:t>
      </w:r>
    </w:p>
    <w:p w14:paraId="1FE6479E" w14:textId="77777777" w:rsidR="00687D94" w:rsidRDefault="00687D94" w:rsidP="007F4993">
      <w:pPr>
        <w:spacing w:after="0" w:line="360" w:lineRule="auto"/>
        <w:ind w:left="720" w:hanging="720"/>
        <w:jc w:val="both"/>
        <w:rPr>
          <w:rFonts w:ascii="Arial" w:eastAsia="Arial" w:hAnsi="Arial" w:cs="Arial"/>
          <w:sz w:val="24"/>
        </w:rPr>
      </w:pPr>
    </w:p>
    <w:p w14:paraId="628F425E" w14:textId="50C974AF" w:rsidR="005F7B44" w:rsidRDefault="00670DAE" w:rsidP="007F4993">
      <w:pPr>
        <w:spacing w:after="0" w:line="360" w:lineRule="auto"/>
        <w:ind w:left="720" w:hanging="720"/>
        <w:jc w:val="both"/>
        <w:rPr>
          <w:rFonts w:ascii="Arial" w:eastAsia="Arial" w:hAnsi="Arial" w:cs="Arial"/>
          <w:sz w:val="24"/>
        </w:rPr>
      </w:pPr>
      <w:r w:rsidRPr="007F4993">
        <w:rPr>
          <w:rFonts w:ascii="Arial" w:eastAsia="Arial" w:hAnsi="Arial" w:cs="Arial"/>
          <w:sz w:val="24"/>
        </w:rPr>
        <w:t>[</w:t>
      </w:r>
      <w:r w:rsidR="003D3A8B">
        <w:rPr>
          <w:rFonts w:ascii="Arial" w:eastAsia="Arial" w:hAnsi="Arial" w:cs="Arial"/>
          <w:sz w:val="24"/>
        </w:rPr>
        <w:t>7</w:t>
      </w:r>
      <w:r w:rsidRPr="007F4993">
        <w:rPr>
          <w:rFonts w:ascii="Arial" w:eastAsia="Arial" w:hAnsi="Arial" w:cs="Arial"/>
          <w:sz w:val="24"/>
        </w:rPr>
        <w:t>.]</w:t>
      </w:r>
      <w:r>
        <w:rPr>
          <w:rFonts w:ascii="Arial" w:eastAsia="Arial" w:hAnsi="Arial" w:cs="Arial"/>
        </w:rPr>
        <w:tab/>
      </w:r>
      <w:r>
        <w:rPr>
          <w:rFonts w:ascii="Arial" w:eastAsia="Arial" w:hAnsi="Arial" w:cs="Arial"/>
          <w:sz w:val="24"/>
        </w:rPr>
        <w:t>It is trite</w:t>
      </w:r>
      <w:r w:rsidR="00FB4A68">
        <w:rPr>
          <w:rFonts w:ascii="Arial" w:eastAsia="Arial" w:hAnsi="Arial" w:cs="Arial"/>
          <w:sz w:val="24"/>
        </w:rPr>
        <w:t xml:space="preserve"> </w:t>
      </w:r>
      <w:r w:rsidR="00295BB3">
        <w:rPr>
          <w:rFonts w:ascii="Arial" w:eastAsia="Arial" w:hAnsi="Arial" w:cs="Arial"/>
          <w:sz w:val="24"/>
        </w:rPr>
        <w:t xml:space="preserve">that </w:t>
      </w:r>
      <w:r>
        <w:rPr>
          <w:rFonts w:ascii="Arial" w:eastAsia="Arial" w:hAnsi="Arial" w:cs="Arial"/>
          <w:sz w:val="24"/>
        </w:rPr>
        <w:t>for a party to succeed with a claim for specific performance, that party must allege and prove the terms of the contract; and comply with any antecedent or reciprocal obligation, or must tender compliance therewith. The Supreme Court of Appeal confirmed this principle in</w:t>
      </w:r>
      <w:r w:rsidRPr="007F4993">
        <w:rPr>
          <w:rFonts w:ascii="Arial" w:eastAsia="Arial" w:hAnsi="Arial" w:cs="Arial"/>
          <w:i/>
          <w:sz w:val="24"/>
        </w:rPr>
        <w:t xml:space="preserve"> Nkengana and another v Schnetler and another</w:t>
      </w:r>
      <w:r w:rsidR="00BA4E60">
        <w:rPr>
          <w:rStyle w:val="FootnoteReference"/>
          <w:rFonts w:ascii="Arial" w:eastAsia="Arial" w:hAnsi="Arial" w:cs="Arial"/>
          <w:sz w:val="24"/>
        </w:rPr>
        <w:footnoteReference w:id="1"/>
      </w:r>
      <w:r>
        <w:rPr>
          <w:rFonts w:ascii="Arial" w:eastAsia="Arial" w:hAnsi="Arial" w:cs="Arial"/>
          <w:sz w:val="24"/>
        </w:rPr>
        <w:t xml:space="preserve"> </w:t>
      </w:r>
    </w:p>
    <w:p w14:paraId="6FE20E49" w14:textId="77777777" w:rsidR="00AF4690" w:rsidRDefault="00AF4690" w:rsidP="007F4993">
      <w:pPr>
        <w:spacing w:after="0" w:line="360" w:lineRule="auto"/>
        <w:ind w:left="720" w:hanging="720"/>
        <w:jc w:val="both"/>
        <w:rPr>
          <w:rFonts w:ascii="Arial" w:eastAsia="Arial" w:hAnsi="Arial" w:cs="Arial"/>
          <w:sz w:val="24"/>
        </w:rPr>
      </w:pPr>
    </w:p>
    <w:p w14:paraId="2CF1F83A" w14:textId="5B8E4593" w:rsidR="005F7B44" w:rsidRDefault="00670DAE" w:rsidP="007F4993">
      <w:pPr>
        <w:spacing w:after="0" w:line="360" w:lineRule="auto"/>
        <w:ind w:left="720" w:hanging="720"/>
        <w:jc w:val="both"/>
        <w:rPr>
          <w:rFonts w:ascii="Arial" w:eastAsia="Arial" w:hAnsi="Arial" w:cs="Arial"/>
          <w:color w:val="000000" w:themeColor="text1"/>
          <w:sz w:val="24"/>
        </w:rPr>
      </w:pPr>
      <w:r>
        <w:rPr>
          <w:rFonts w:ascii="Arial" w:eastAsia="Arial" w:hAnsi="Arial" w:cs="Arial"/>
          <w:sz w:val="24"/>
        </w:rPr>
        <w:t>[</w:t>
      </w:r>
      <w:r w:rsidR="003D3A8B">
        <w:rPr>
          <w:rFonts w:ascii="Arial" w:eastAsia="Arial" w:hAnsi="Arial" w:cs="Arial"/>
          <w:sz w:val="24"/>
        </w:rPr>
        <w:t>8</w:t>
      </w:r>
      <w:r>
        <w:rPr>
          <w:rFonts w:ascii="Arial" w:eastAsia="Arial" w:hAnsi="Arial" w:cs="Arial"/>
          <w:sz w:val="24"/>
        </w:rPr>
        <w:t>.]</w:t>
      </w:r>
      <w:r>
        <w:rPr>
          <w:rFonts w:ascii="Arial" w:eastAsia="Arial" w:hAnsi="Arial" w:cs="Arial"/>
          <w:sz w:val="24"/>
        </w:rPr>
        <w:tab/>
        <w:t xml:space="preserve">In this matter the specific performance arises from a written agreement concluded between Skydance and Peez property. It is clear </w:t>
      </w:r>
      <w:r w:rsidR="00295BB3">
        <w:rPr>
          <w:rFonts w:ascii="Arial" w:eastAsia="Arial" w:hAnsi="Arial" w:cs="Arial"/>
          <w:sz w:val="24"/>
        </w:rPr>
        <w:t xml:space="preserve">in </w:t>
      </w:r>
      <w:r>
        <w:rPr>
          <w:rFonts w:ascii="Arial" w:eastAsia="Arial" w:hAnsi="Arial" w:cs="Arial"/>
          <w:sz w:val="24"/>
        </w:rPr>
        <w:t xml:space="preserve">the addendum that </w:t>
      </w:r>
      <w:r w:rsidR="00295BB3">
        <w:rPr>
          <w:rFonts w:ascii="Arial" w:eastAsia="Arial" w:hAnsi="Arial" w:cs="Arial"/>
          <w:sz w:val="24"/>
        </w:rPr>
        <w:t>“</w:t>
      </w:r>
      <w:r>
        <w:rPr>
          <w:rFonts w:ascii="Arial" w:eastAsia="Arial" w:hAnsi="Arial" w:cs="Arial"/>
          <w:i/>
          <w:sz w:val="24"/>
        </w:rPr>
        <w:t>the parties are desirous to transfer the whole of the undivided property to the purchaser and once the sub</w:t>
      </w:r>
      <w:r w:rsidR="00FB4A68">
        <w:rPr>
          <w:rFonts w:ascii="Arial" w:eastAsia="Arial" w:hAnsi="Arial" w:cs="Arial"/>
          <w:i/>
          <w:sz w:val="24"/>
        </w:rPr>
        <w:t>-division becomes</w:t>
      </w:r>
      <w:r>
        <w:rPr>
          <w:rFonts w:ascii="Arial" w:eastAsia="Arial" w:hAnsi="Arial" w:cs="Arial"/>
          <w:i/>
          <w:sz w:val="24"/>
        </w:rPr>
        <w:t xml:space="preserve"> capable of being transferred, Portion 1 will be transerred back to the seller's nominated party</w:t>
      </w:r>
      <w:r w:rsidR="00FB4A68">
        <w:rPr>
          <w:rFonts w:ascii="Arial" w:eastAsia="Arial" w:hAnsi="Arial" w:cs="Arial"/>
          <w:i/>
          <w:sz w:val="24"/>
        </w:rPr>
        <w:t xml:space="preserve"> </w:t>
      </w:r>
      <w:r>
        <w:rPr>
          <w:rFonts w:ascii="Arial" w:eastAsia="Arial" w:hAnsi="Arial" w:cs="Arial"/>
          <w:i/>
          <w:sz w:val="24"/>
        </w:rPr>
        <w:t>being Johannes Petrus Smith</w:t>
      </w:r>
      <w:r w:rsidR="00295BB3">
        <w:rPr>
          <w:rFonts w:ascii="Arial" w:eastAsia="Arial" w:hAnsi="Arial" w:cs="Arial"/>
          <w:i/>
          <w:sz w:val="24"/>
        </w:rPr>
        <w:t>”</w:t>
      </w:r>
      <w:r>
        <w:rPr>
          <w:rFonts w:ascii="Arial" w:eastAsia="Arial" w:hAnsi="Arial" w:cs="Arial"/>
          <w:sz w:val="24"/>
        </w:rPr>
        <w:t xml:space="preserve">, the </w:t>
      </w:r>
      <w:r w:rsidR="00593EE4">
        <w:rPr>
          <w:rFonts w:ascii="Arial" w:eastAsia="Arial" w:hAnsi="Arial" w:cs="Arial"/>
          <w:sz w:val="24"/>
        </w:rPr>
        <w:t>aApplicant</w:t>
      </w:r>
      <w:r>
        <w:rPr>
          <w:rFonts w:ascii="Arial" w:eastAsia="Arial" w:hAnsi="Arial" w:cs="Arial"/>
          <w:sz w:val="24"/>
        </w:rPr>
        <w:t xml:space="preserve">. It is common cause that the </w:t>
      </w:r>
      <w:r w:rsidR="00593EE4">
        <w:rPr>
          <w:rFonts w:ascii="Arial" w:eastAsia="Arial" w:hAnsi="Arial" w:cs="Arial"/>
          <w:sz w:val="24"/>
        </w:rPr>
        <w:t>applicant</w:t>
      </w:r>
      <w:r>
        <w:rPr>
          <w:rFonts w:ascii="Arial" w:eastAsia="Arial" w:hAnsi="Arial" w:cs="Arial"/>
          <w:sz w:val="24"/>
        </w:rPr>
        <w:t xml:space="preserve"> was not a party to the agreement, however, Peez property was aware that the property is subject to sub</w:t>
      </w:r>
      <w:r w:rsidR="00FB4A68">
        <w:rPr>
          <w:rFonts w:ascii="Arial" w:eastAsia="Arial" w:hAnsi="Arial" w:cs="Arial"/>
          <w:sz w:val="24"/>
        </w:rPr>
        <w:t>-</w:t>
      </w:r>
      <w:r>
        <w:rPr>
          <w:rFonts w:ascii="Arial" w:eastAsia="Arial" w:hAnsi="Arial" w:cs="Arial"/>
          <w:sz w:val="24"/>
        </w:rPr>
        <w:t xml:space="preserve">division and should be transferred to the </w:t>
      </w:r>
      <w:r w:rsidR="00593EE4">
        <w:rPr>
          <w:rFonts w:ascii="Arial" w:eastAsia="Arial" w:hAnsi="Arial" w:cs="Arial"/>
          <w:sz w:val="24"/>
        </w:rPr>
        <w:t>applicant</w:t>
      </w:r>
      <w:r>
        <w:rPr>
          <w:rFonts w:ascii="Arial" w:eastAsia="Arial" w:hAnsi="Arial" w:cs="Arial"/>
          <w:sz w:val="24"/>
        </w:rPr>
        <w:t>. Peez property was aware of the condition and proceeded to register the property</w:t>
      </w:r>
      <w:r w:rsidRPr="002A05D1">
        <w:rPr>
          <w:rFonts w:ascii="Arial" w:eastAsia="Arial" w:hAnsi="Arial" w:cs="Arial"/>
          <w:color w:val="000000" w:themeColor="text1"/>
          <w:sz w:val="24"/>
        </w:rPr>
        <w:t xml:space="preserve"> </w:t>
      </w:r>
      <w:r w:rsidR="009105B9" w:rsidRPr="002A05D1">
        <w:rPr>
          <w:rFonts w:ascii="Arial" w:eastAsia="Arial" w:hAnsi="Arial" w:cs="Arial"/>
          <w:color w:val="000000" w:themeColor="text1"/>
          <w:sz w:val="24"/>
        </w:rPr>
        <w:t xml:space="preserve">as a whole </w:t>
      </w:r>
      <w:r w:rsidRPr="002A05D1">
        <w:rPr>
          <w:rFonts w:ascii="Arial" w:eastAsia="Arial" w:hAnsi="Arial" w:cs="Arial"/>
          <w:color w:val="000000" w:themeColor="text1"/>
          <w:sz w:val="24"/>
        </w:rPr>
        <w:t>with ABSA for mortgage bond</w:t>
      </w:r>
      <w:r w:rsidR="009105B9" w:rsidRPr="002A05D1">
        <w:rPr>
          <w:rFonts w:ascii="Arial" w:eastAsia="Arial" w:hAnsi="Arial" w:cs="Arial"/>
          <w:color w:val="000000" w:themeColor="text1"/>
          <w:sz w:val="24"/>
        </w:rPr>
        <w:t xml:space="preserve">, knowing very well of the sub-division clause in favour of the </w:t>
      </w:r>
      <w:r w:rsidR="00593EE4">
        <w:rPr>
          <w:rFonts w:ascii="Arial" w:eastAsia="Arial" w:hAnsi="Arial" w:cs="Arial"/>
          <w:color w:val="000000" w:themeColor="text1"/>
          <w:sz w:val="24"/>
        </w:rPr>
        <w:t>applicant</w:t>
      </w:r>
      <w:r w:rsidR="009105B9" w:rsidRPr="002A05D1">
        <w:rPr>
          <w:rFonts w:ascii="Arial" w:eastAsia="Arial" w:hAnsi="Arial" w:cs="Arial"/>
          <w:color w:val="000000" w:themeColor="text1"/>
          <w:sz w:val="24"/>
        </w:rPr>
        <w:t>.</w:t>
      </w:r>
    </w:p>
    <w:p w14:paraId="440040EA" w14:textId="77777777" w:rsidR="00BA4E60" w:rsidRPr="002A05D1" w:rsidRDefault="00BA4E60" w:rsidP="007F4993">
      <w:pPr>
        <w:spacing w:after="0" w:line="360" w:lineRule="auto"/>
        <w:ind w:left="720" w:hanging="720"/>
        <w:jc w:val="both"/>
        <w:rPr>
          <w:rFonts w:ascii="Arial" w:eastAsia="Arial" w:hAnsi="Arial" w:cs="Arial"/>
          <w:color w:val="000000" w:themeColor="text1"/>
          <w:sz w:val="24"/>
        </w:rPr>
      </w:pPr>
    </w:p>
    <w:p w14:paraId="59CC8802" w14:textId="1BAB8912" w:rsidR="005F7B44" w:rsidRPr="00971D41" w:rsidRDefault="00670DAE" w:rsidP="007F4993">
      <w:pPr>
        <w:spacing w:after="0" w:line="360" w:lineRule="auto"/>
        <w:jc w:val="both"/>
        <w:rPr>
          <w:rFonts w:ascii="Arial" w:eastAsia="Arial" w:hAnsi="Arial" w:cs="Arial"/>
          <w:sz w:val="24"/>
          <w:u w:val="single"/>
        </w:rPr>
      </w:pPr>
      <w:r w:rsidRPr="00971D41">
        <w:rPr>
          <w:rFonts w:ascii="Arial" w:eastAsia="Arial" w:hAnsi="Arial" w:cs="Arial"/>
          <w:sz w:val="24"/>
          <w:u w:val="single"/>
        </w:rPr>
        <w:t>SPECIFIC PERFORMANCE</w:t>
      </w:r>
    </w:p>
    <w:p w14:paraId="1EB6367B" w14:textId="77777777" w:rsidR="00DA6208" w:rsidRDefault="00DA6208" w:rsidP="007F4993">
      <w:pPr>
        <w:spacing w:after="0" w:line="360" w:lineRule="auto"/>
        <w:ind w:firstLine="720"/>
        <w:jc w:val="both"/>
        <w:rPr>
          <w:rFonts w:ascii="Arial" w:eastAsia="Arial" w:hAnsi="Arial" w:cs="Arial"/>
          <w:sz w:val="24"/>
          <w:u w:val="single"/>
        </w:rPr>
      </w:pPr>
    </w:p>
    <w:p w14:paraId="168AA4BF" w14:textId="4EF45724" w:rsidR="00230C67" w:rsidRPr="002A05D1" w:rsidRDefault="00670DAE" w:rsidP="007F4993">
      <w:pPr>
        <w:spacing w:after="0" w:line="360" w:lineRule="auto"/>
        <w:ind w:left="720" w:hanging="720"/>
        <w:jc w:val="both"/>
        <w:rPr>
          <w:rFonts w:ascii="Arial" w:eastAsia="Arial" w:hAnsi="Arial" w:cs="Arial"/>
          <w:sz w:val="24"/>
        </w:rPr>
      </w:pPr>
      <w:r>
        <w:rPr>
          <w:rFonts w:ascii="Arial" w:eastAsia="Arial" w:hAnsi="Arial" w:cs="Arial"/>
          <w:sz w:val="24"/>
        </w:rPr>
        <w:t>[</w:t>
      </w:r>
      <w:r w:rsidR="003D3A8B">
        <w:rPr>
          <w:rFonts w:ascii="Arial" w:eastAsia="Arial" w:hAnsi="Arial" w:cs="Arial"/>
          <w:sz w:val="24"/>
        </w:rPr>
        <w:t>9</w:t>
      </w:r>
      <w:r>
        <w:rPr>
          <w:rFonts w:ascii="Arial" w:eastAsia="Arial" w:hAnsi="Arial" w:cs="Arial"/>
          <w:sz w:val="24"/>
        </w:rPr>
        <w:t>.]</w:t>
      </w:r>
      <w:r>
        <w:rPr>
          <w:rFonts w:ascii="Arial" w:eastAsia="Arial" w:hAnsi="Arial" w:cs="Arial"/>
          <w:sz w:val="24"/>
        </w:rPr>
        <w:tab/>
      </w:r>
      <w:r w:rsidR="00230C67">
        <w:rPr>
          <w:rFonts w:ascii="Arial" w:eastAsia="Arial" w:hAnsi="Arial" w:cs="Arial"/>
          <w:sz w:val="24"/>
        </w:rPr>
        <w:t>T</w:t>
      </w:r>
      <w:r w:rsidR="00FB4A68">
        <w:rPr>
          <w:rFonts w:ascii="Arial" w:eastAsia="Arial" w:hAnsi="Arial" w:cs="Arial"/>
          <w:sz w:val="24"/>
        </w:rPr>
        <w:t xml:space="preserve">he </w:t>
      </w:r>
      <w:r w:rsidR="00593EE4">
        <w:rPr>
          <w:rFonts w:ascii="Arial" w:eastAsia="Arial" w:hAnsi="Arial" w:cs="Arial"/>
          <w:sz w:val="24"/>
        </w:rPr>
        <w:t>applicant</w:t>
      </w:r>
      <w:r w:rsidR="00FB4A68">
        <w:rPr>
          <w:rFonts w:ascii="Arial" w:eastAsia="Arial" w:hAnsi="Arial" w:cs="Arial"/>
          <w:sz w:val="24"/>
        </w:rPr>
        <w:t xml:space="preserve"> </w:t>
      </w:r>
      <w:r>
        <w:rPr>
          <w:rFonts w:ascii="Arial" w:eastAsia="Arial" w:hAnsi="Arial" w:cs="Arial"/>
          <w:sz w:val="24"/>
        </w:rPr>
        <w:t>seek</w:t>
      </w:r>
      <w:r w:rsidR="00FB4A68">
        <w:rPr>
          <w:rFonts w:ascii="Arial" w:eastAsia="Arial" w:hAnsi="Arial" w:cs="Arial"/>
          <w:sz w:val="24"/>
        </w:rPr>
        <w:t>s</w:t>
      </w:r>
      <w:r>
        <w:rPr>
          <w:rFonts w:ascii="Arial" w:eastAsia="Arial" w:hAnsi="Arial" w:cs="Arial"/>
          <w:sz w:val="24"/>
        </w:rPr>
        <w:t xml:space="preserve"> specific performance for the transfer </w:t>
      </w:r>
      <w:r w:rsidRPr="002A05D1">
        <w:rPr>
          <w:rFonts w:ascii="Arial" w:eastAsia="Arial" w:hAnsi="Arial" w:cs="Arial"/>
          <w:sz w:val="24"/>
        </w:rPr>
        <w:t>of</w:t>
      </w:r>
      <w:r w:rsidR="009105B9" w:rsidRPr="002A05D1">
        <w:rPr>
          <w:rFonts w:ascii="Arial" w:eastAsia="Arial" w:hAnsi="Arial" w:cs="Arial"/>
          <w:sz w:val="24"/>
        </w:rPr>
        <w:t xml:space="preserve"> a portion of</w:t>
      </w:r>
      <w:r w:rsidRPr="002A05D1">
        <w:rPr>
          <w:rFonts w:ascii="Arial" w:eastAsia="Arial" w:hAnsi="Arial" w:cs="Arial"/>
          <w:sz w:val="24"/>
        </w:rPr>
        <w:t xml:space="preserve"> the property to be</w:t>
      </w:r>
      <w:r w:rsidR="009105B9" w:rsidRPr="002A05D1">
        <w:rPr>
          <w:rFonts w:ascii="Arial" w:eastAsia="Arial" w:hAnsi="Arial" w:cs="Arial"/>
          <w:sz w:val="24"/>
        </w:rPr>
        <w:t xml:space="preserve"> transferred</w:t>
      </w:r>
      <w:r w:rsidRPr="002A05D1">
        <w:rPr>
          <w:rFonts w:ascii="Arial" w:eastAsia="Arial" w:hAnsi="Arial" w:cs="Arial"/>
          <w:sz w:val="24"/>
        </w:rPr>
        <w:t xml:space="preserve"> in his name </w:t>
      </w:r>
      <w:r w:rsidR="00230C67" w:rsidRPr="002A05D1">
        <w:rPr>
          <w:rFonts w:ascii="Arial" w:eastAsia="Arial" w:hAnsi="Arial" w:cs="Arial"/>
          <w:sz w:val="24"/>
        </w:rPr>
        <w:t xml:space="preserve">in </w:t>
      </w:r>
      <w:r w:rsidR="00FB4A68" w:rsidRPr="002A05D1">
        <w:rPr>
          <w:rFonts w:ascii="Arial" w:eastAsia="Arial" w:hAnsi="Arial" w:cs="Arial"/>
          <w:sz w:val="24"/>
        </w:rPr>
        <w:t>terms</w:t>
      </w:r>
      <w:r w:rsidRPr="002A05D1">
        <w:rPr>
          <w:rFonts w:ascii="Arial" w:eastAsia="Arial" w:hAnsi="Arial" w:cs="Arial"/>
          <w:sz w:val="24"/>
        </w:rPr>
        <w:t xml:space="preserve"> </w:t>
      </w:r>
      <w:r w:rsidR="00230C67" w:rsidRPr="002A05D1">
        <w:rPr>
          <w:rFonts w:ascii="Arial" w:eastAsia="Arial" w:hAnsi="Arial" w:cs="Arial"/>
          <w:sz w:val="24"/>
        </w:rPr>
        <w:t>the agreement as stated in</w:t>
      </w:r>
      <w:r w:rsidR="009105B9" w:rsidRPr="002A05D1">
        <w:rPr>
          <w:rFonts w:ascii="Arial" w:eastAsia="Arial" w:hAnsi="Arial" w:cs="Arial"/>
          <w:sz w:val="24"/>
        </w:rPr>
        <w:t xml:space="preserve"> the</w:t>
      </w:r>
      <w:r w:rsidR="00230C67" w:rsidRPr="002A05D1">
        <w:rPr>
          <w:rFonts w:ascii="Arial" w:eastAsia="Arial" w:hAnsi="Arial" w:cs="Arial"/>
          <w:sz w:val="24"/>
        </w:rPr>
        <w:t xml:space="preserve"> addendum between Skydance and Peeze property.</w:t>
      </w:r>
    </w:p>
    <w:p w14:paraId="5FDEFC11" w14:textId="77777777" w:rsidR="00230C67" w:rsidRPr="002A05D1" w:rsidRDefault="00230C67" w:rsidP="007F4993">
      <w:pPr>
        <w:spacing w:after="0" w:line="360" w:lineRule="auto"/>
        <w:ind w:left="720" w:hanging="720"/>
        <w:jc w:val="both"/>
        <w:rPr>
          <w:rFonts w:ascii="Arial" w:eastAsia="Arial" w:hAnsi="Arial" w:cs="Arial"/>
          <w:sz w:val="24"/>
        </w:rPr>
      </w:pPr>
    </w:p>
    <w:p w14:paraId="4CF5F3CF" w14:textId="50B90F32" w:rsidR="00AC556C" w:rsidRDefault="00670DAE" w:rsidP="007F4993">
      <w:pPr>
        <w:spacing w:after="0" w:line="360" w:lineRule="auto"/>
        <w:ind w:left="720" w:hanging="720"/>
        <w:jc w:val="both"/>
        <w:rPr>
          <w:rFonts w:ascii="Arial" w:eastAsia="Arial" w:hAnsi="Arial" w:cs="Arial"/>
          <w:sz w:val="24"/>
        </w:rPr>
      </w:pPr>
      <w:r>
        <w:rPr>
          <w:rFonts w:ascii="Arial" w:eastAsia="Arial" w:hAnsi="Arial" w:cs="Arial"/>
          <w:sz w:val="24"/>
        </w:rPr>
        <w:t>[1</w:t>
      </w:r>
      <w:r w:rsidR="003D3A8B">
        <w:rPr>
          <w:rFonts w:ascii="Arial" w:eastAsia="Arial" w:hAnsi="Arial" w:cs="Arial"/>
          <w:sz w:val="24"/>
        </w:rPr>
        <w:t>0</w:t>
      </w:r>
      <w:r>
        <w:rPr>
          <w:rFonts w:ascii="Arial" w:eastAsia="Arial" w:hAnsi="Arial" w:cs="Arial"/>
          <w:sz w:val="24"/>
        </w:rPr>
        <w:t>.]</w:t>
      </w:r>
      <w:r w:rsidR="00555DF9">
        <w:rPr>
          <w:rFonts w:ascii="Arial" w:eastAsia="Arial" w:hAnsi="Arial" w:cs="Arial"/>
          <w:sz w:val="24"/>
        </w:rPr>
        <w:tab/>
      </w:r>
      <w:r>
        <w:rPr>
          <w:rFonts w:ascii="Arial" w:eastAsia="Arial" w:hAnsi="Arial" w:cs="Arial"/>
          <w:sz w:val="24"/>
        </w:rPr>
        <w:t>A court must exercise its discretion as to whether specific performance should be granted or not judicially upon consideration of all the relevant facts. It was held</w:t>
      </w:r>
      <w:r w:rsidRPr="002A05D1">
        <w:rPr>
          <w:rFonts w:ascii="Arial" w:eastAsia="Arial" w:hAnsi="Arial" w:cs="Arial"/>
          <w:sz w:val="24"/>
        </w:rPr>
        <w:t xml:space="preserve"> in </w:t>
      </w:r>
      <w:r w:rsidRPr="007F4993">
        <w:rPr>
          <w:rFonts w:ascii="Arial" w:eastAsia="Arial" w:hAnsi="Arial" w:cs="Arial"/>
          <w:i/>
          <w:sz w:val="24"/>
        </w:rPr>
        <w:t>Haynes v King Williamstown Municipality</w:t>
      </w:r>
      <w:r w:rsidR="00F127E7">
        <w:rPr>
          <w:rStyle w:val="FootnoteReference"/>
          <w:rFonts w:ascii="Arial" w:eastAsia="Arial" w:hAnsi="Arial" w:cs="Arial"/>
          <w:i/>
          <w:sz w:val="24"/>
        </w:rPr>
        <w:footnoteReference w:id="2"/>
      </w:r>
      <w:r w:rsidR="00F127E7">
        <w:rPr>
          <w:rFonts w:ascii="Arial" w:eastAsia="Arial" w:hAnsi="Arial" w:cs="Arial"/>
          <w:i/>
          <w:sz w:val="24"/>
        </w:rPr>
        <w:t xml:space="preserve"> </w:t>
      </w:r>
      <w:r w:rsidRPr="002A05D1">
        <w:rPr>
          <w:rFonts w:ascii="Arial" w:eastAsia="Arial" w:hAnsi="Arial" w:cs="Arial"/>
          <w:sz w:val="24"/>
        </w:rPr>
        <w:t xml:space="preserve">that: </w:t>
      </w:r>
    </w:p>
    <w:p w14:paraId="4BF71B2A" w14:textId="77777777" w:rsidR="00AC556C" w:rsidRDefault="00AC556C" w:rsidP="007F4993">
      <w:pPr>
        <w:spacing w:after="0" w:line="360" w:lineRule="auto"/>
        <w:ind w:left="720" w:hanging="720"/>
        <w:jc w:val="both"/>
        <w:rPr>
          <w:rFonts w:ascii="Arial" w:eastAsia="Arial" w:hAnsi="Arial" w:cs="Arial"/>
          <w:sz w:val="24"/>
        </w:rPr>
      </w:pPr>
    </w:p>
    <w:p w14:paraId="0878F95D" w14:textId="6688C84E" w:rsidR="005F7B44" w:rsidRDefault="00670DAE" w:rsidP="007F4993">
      <w:pPr>
        <w:spacing w:after="0" w:line="360" w:lineRule="auto"/>
        <w:ind w:left="993"/>
        <w:jc w:val="both"/>
        <w:rPr>
          <w:rFonts w:ascii="Arial" w:eastAsia="Arial" w:hAnsi="Arial" w:cs="Arial"/>
          <w:i/>
          <w:sz w:val="24"/>
        </w:rPr>
      </w:pPr>
      <w:r w:rsidRPr="002A05D1">
        <w:rPr>
          <w:rFonts w:ascii="Arial" w:eastAsia="Arial" w:hAnsi="Arial" w:cs="Arial"/>
          <w:i/>
          <w:sz w:val="24"/>
        </w:rPr>
        <w:lastRenderedPageBreak/>
        <w:t>"</w:t>
      </w:r>
      <w:r w:rsidRPr="007F4993">
        <w:rPr>
          <w:rFonts w:ascii="Arial" w:eastAsia="Arial" w:hAnsi="Arial" w:cs="Arial"/>
          <w:i/>
        </w:rPr>
        <w:t xml:space="preserve">It is, however, equally settled law with us that although the Court will as far as possible give effect to a plaintiff's choice to claim specific performance it has a discretion in a fitting case to refuse to decree specific performance and leave the plaintiff to claim and prove his id quad interest. The discretion which a Court enjoys although it must be exercised judicially is not confined to specific types of cases, nor is it circumscribed by rigid rules. Each case must be judged in the light of its circumstances. </w:t>
      </w:r>
      <w:r w:rsidR="00AC556C" w:rsidRPr="007F4993">
        <w:rPr>
          <w:rFonts w:ascii="Arial" w:eastAsia="Arial" w:hAnsi="Arial" w:cs="Arial"/>
          <w:i/>
        </w:rPr>
        <w:t>As e</w:t>
      </w:r>
      <w:r w:rsidRPr="007F4993">
        <w:rPr>
          <w:rFonts w:ascii="Arial" w:eastAsia="Arial" w:hAnsi="Arial" w:cs="Arial"/>
          <w:i/>
        </w:rPr>
        <w:t>xamples of the grounds on which the Courts have exercised their discretion in refusing to order specific performance, although exercised their discretion in refusing to order specific performance, although performance was not impossible, may be mentioned: (a) where damages would adequately compensate the plaintiff; (b) where it would be difficult for the Court to enforce its decree; (c) where the thing claimed can readily be bought anywhere; (d) where specific performance entails the rendering of services of a personal nature…(e) where it would operate unreasonably hardly on the defendant, or where the agreement giving rise to the claim is unreasonable, or where the decree would produce injustice or would be inequitable under all the circumstances.”</w:t>
      </w:r>
    </w:p>
    <w:p w14:paraId="6EFFD2FB" w14:textId="77777777" w:rsidR="00424AB4" w:rsidRPr="002A05D1" w:rsidRDefault="00424AB4" w:rsidP="007F4993">
      <w:pPr>
        <w:spacing w:after="0" w:line="360" w:lineRule="auto"/>
        <w:ind w:left="720" w:hanging="720"/>
        <w:jc w:val="both"/>
        <w:rPr>
          <w:rFonts w:ascii="Arial" w:eastAsia="Arial" w:hAnsi="Arial" w:cs="Arial"/>
          <w:i/>
          <w:sz w:val="24"/>
        </w:rPr>
      </w:pPr>
    </w:p>
    <w:p w14:paraId="24030874" w14:textId="1C89B353" w:rsidR="005F7B44" w:rsidRDefault="00670DAE" w:rsidP="007F4993">
      <w:pPr>
        <w:spacing w:after="0" w:line="360" w:lineRule="auto"/>
        <w:ind w:left="567" w:hanging="567"/>
        <w:jc w:val="both"/>
        <w:rPr>
          <w:rFonts w:ascii="Arial" w:eastAsia="Arial" w:hAnsi="Arial" w:cs="Arial"/>
          <w:sz w:val="24"/>
        </w:rPr>
      </w:pPr>
      <w:r w:rsidRPr="002A05D1">
        <w:rPr>
          <w:rFonts w:ascii="Arial" w:eastAsia="Arial" w:hAnsi="Arial" w:cs="Arial"/>
          <w:sz w:val="24"/>
        </w:rPr>
        <w:t>[1</w:t>
      </w:r>
      <w:r w:rsidR="003D3A8B">
        <w:rPr>
          <w:rFonts w:ascii="Arial" w:eastAsia="Arial" w:hAnsi="Arial" w:cs="Arial"/>
          <w:sz w:val="24"/>
        </w:rPr>
        <w:t>1</w:t>
      </w:r>
      <w:r w:rsidRPr="002A05D1">
        <w:rPr>
          <w:rFonts w:ascii="Arial" w:eastAsia="Arial" w:hAnsi="Arial" w:cs="Arial"/>
          <w:sz w:val="24"/>
        </w:rPr>
        <w:t>.] In co</w:t>
      </w:r>
      <w:r>
        <w:rPr>
          <w:rFonts w:ascii="Arial" w:eastAsia="Arial" w:hAnsi="Arial" w:cs="Arial"/>
          <w:sz w:val="24"/>
        </w:rPr>
        <w:t xml:space="preserve">nsidering an application for specific performance it was held in </w:t>
      </w:r>
      <w:r w:rsidRPr="007F4993">
        <w:rPr>
          <w:rFonts w:ascii="Arial" w:eastAsia="Arial" w:hAnsi="Arial" w:cs="Arial"/>
          <w:i/>
          <w:sz w:val="24"/>
        </w:rPr>
        <w:t>Tamarillo (Pty) Ltd v BN Aitken (Pty) Ltd</w:t>
      </w:r>
      <w:r w:rsidR="00BC49F1">
        <w:rPr>
          <w:rStyle w:val="FootnoteReference"/>
          <w:rFonts w:ascii="Arial" w:eastAsia="Arial" w:hAnsi="Arial" w:cs="Arial"/>
          <w:i/>
          <w:sz w:val="24"/>
        </w:rPr>
        <w:footnoteReference w:id="3"/>
      </w:r>
      <w:r w:rsidRPr="007F4993">
        <w:rPr>
          <w:rFonts w:ascii="Arial" w:eastAsia="Arial" w:hAnsi="Arial" w:cs="Arial"/>
          <w:i/>
          <w:sz w:val="24"/>
        </w:rPr>
        <w:t xml:space="preserve"> </w:t>
      </w:r>
      <w:r>
        <w:rPr>
          <w:rFonts w:ascii="Arial" w:eastAsia="Arial" w:hAnsi="Arial" w:cs="Arial"/>
          <w:sz w:val="24"/>
        </w:rPr>
        <w:t>that the onus will rest on the respondent to allege and prove why the order for specific performance should not be granted.</w:t>
      </w:r>
      <w:r w:rsidRPr="002A05D1">
        <w:rPr>
          <w:rFonts w:ascii="Arial" w:eastAsia="Arial" w:hAnsi="Arial" w:cs="Arial"/>
          <w:sz w:val="24"/>
        </w:rPr>
        <w:t xml:space="preserve"> In this regard,</w:t>
      </w:r>
      <w:r w:rsidR="00230C67" w:rsidRPr="002A05D1">
        <w:rPr>
          <w:rFonts w:ascii="Arial" w:eastAsia="Arial" w:hAnsi="Arial" w:cs="Arial"/>
          <w:sz w:val="24"/>
        </w:rPr>
        <w:t xml:space="preserve"> </w:t>
      </w:r>
      <w:r w:rsidR="00230C67">
        <w:rPr>
          <w:rFonts w:ascii="Arial" w:eastAsia="Arial" w:hAnsi="Arial" w:cs="Arial"/>
          <w:sz w:val="24"/>
        </w:rPr>
        <w:t xml:space="preserve">the </w:t>
      </w:r>
      <w:r w:rsidR="00593EE4">
        <w:rPr>
          <w:rFonts w:ascii="Arial" w:eastAsia="Arial" w:hAnsi="Arial" w:cs="Arial"/>
          <w:sz w:val="24"/>
        </w:rPr>
        <w:t xml:space="preserve">first </w:t>
      </w:r>
      <w:r>
        <w:rPr>
          <w:rFonts w:ascii="Arial" w:eastAsia="Arial" w:hAnsi="Arial" w:cs="Arial"/>
          <w:sz w:val="24"/>
        </w:rPr>
        <w:t xml:space="preserve">and second </w:t>
      </w:r>
      <w:r w:rsidRPr="002A05D1">
        <w:rPr>
          <w:rFonts w:ascii="Arial" w:eastAsia="Arial" w:hAnsi="Arial" w:cs="Arial"/>
          <w:sz w:val="24"/>
        </w:rPr>
        <w:t xml:space="preserve">respondent raises the following points in </w:t>
      </w:r>
      <w:r w:rsidRPr="002A05D1">
        <w:rPr>
          <w:rFonts w:ascii="Arial" w:eastAsia="Arial" w:hAnsi="Arial" w:cs="Arial"/>
          <w:i/>
          <w:sz w:val="24"/>
        </w:rPr>
        <w:t>limine</w:t>
      </w:r>
      <w:r w:rsidR="00D7789E" w:rsidRPr="002A05D1">
        <w:rPr>
          <w:rFonts w:ascii="Arial" w:eastAsia="Arial" w:hAnsi="Arial" w:cs="Arial"/>
          <w:i/>
          <w:sz w:val="24"/>
        </w:rPr>
        <w:t>:-</w:t>
      </w:r>
      <w:r w:rsidR="00230C67" w:rsidRPr="002A05D1">
        <w:rPr>
          <w:rFonts w:ascii="Arial" w:eastAsia="Arial" w:hAnsi="Arial" w:cs="Arial"/>
          <w:i/>
          <w:sz w:val="24"/>
        </w:rPr>
        <w:t xml:space="preserve"> </w:t>
      </w:r>
      <w:r w:rsidR="00230C67" w:rsidRPr="002A05D1">
        <w:rPr>
          <w:rFonts w:ascii="Arial" w:eastAsia="Arial" w:hAnsi="Arial" w:cs="Arial"/>
          <w:iCs/>
          <w:sz w:val="24"/>
        </w:rPr>
        <w:t xml:space="preserve">the </w:t>
      </w:r>
      <w:r w:rsidR="00593EE4">
        <w:rPr>
          <w:rFonts w:ascii="Arial" w:eastAsia="Arial" w:hAnsi="Arial" w:cs="Arial"/>
          <w:iCs/>
          <w:sz w:val="24"/>
        </w:rPr>
        <w:t>applicant</w:t>
      </w:r>
      <w:r w:rsidR="00230C67" w:rsidRPr="002A05D1">
        <w:rPr>
          <w:rFonts w:ascii="Arial" w:eastAsia="Arial" w:hAnsi="Arial" w:cs="Arial"/>
          <w:iCs/>
          <w:sz w:val="24"/>
        </w:rPr>
        <w:t xml:space="preserve"> want</w:t>
      </w:r>
      <w:r w:rsidR="00D7789E" w:rsidRPr="002A05D1">
        <w:rPr>
          <w:rFonts w:ascii="Arial" w:eastAsia="Arial" w:hAnsi="Arial" w:cs="Arial"/>
          <w:iCs/>
          <w:sz w:val="24"/>
        </w:rPr>
        <w:t>s</w:t>
      </w:r>
      <w:r w:rsidR="00230C67" w:rsidRPr="002A05D1">
        <w:rPr>
          <w:rFonts w:ascii="Arial" w:eastAsia="Arial" w:hAnsi="Arial" w:cs="Arial"/>
          <w:iCs/>
          <w:sz w:val="24"/>
        </w:rPr>
        <w:t xml:space="preserve"> to enforce an obligation that is unenforceable and </w:t>
      </w:r>
      <w:r w:rsidRPr="002A05D1">
        <w:rPr>
          <w:rFonts w:ascii="Arial" w:eastAsia="Arial" w:hAnsi="Arial" w:cs="Arial"/>
          <w:sz w:val="24"/>
        </w:rPr>
        <w:t>non-joinder of ABSA</w:t>
      </w:r>
      <w:r w:rsidR="00230C67" w:rsidRPr="002A05D1">
        <w:rPr>
          <w:rFonts w:ascii="Arial" w:eastAsia="Arial" w:hAnsi="Arial" w:cs="Arial"/>
          <w:sz w:val="24"/>
        </w:rPr>
        <w:t>. I</w:t>
      </w:r>
      <w:r w:rsidRPr="002A05D1">
        <w:rPr>
          <w:rFonts w:ascii="Arial" w:eastAsia="Arial" w:hAnsi="Arial" w:cs="Arial"/>
          <w:sz w:val="24"/>
        </w:rPr>
        <w:t xml:space="preserve">t </w:t>
      </w:r>
      <w:r w:rsidR="00D7789E" w:rsidRPr="002A05D1">
        <w:rPr>
          <w:rFonts w:ascii="Arial" w:eastAsia="Arial" w:hAnsi="Arial" w:cs="Arial"/>
          <w:sz w:val="24"/>
        </w:rPr>
        <w:t xml:space="preserve">was </w:t>
      </w:r>
      <w:r w:rsidRPr="002A05D1">
        <w:rPr>
          <w:rFonts w:ascii="Arial" w:eastAsia="Arial" w:hAnsi="Arial" w:cs="Arial"/>
          <w:sz w:val="24"/>
        </w:rPr>
        <w:t>is submitted that the ABS</w:t>
      </w:r>
      <w:r w:rsidR="00D7789E" w:rsidRPr="002A05D1">
        <w:rPr>
          <w:rFonts w:ascii="Arial" w:eastAsia="Arial" w:hAnsi="Arial" w:cs="Arial"/>
          <w:sz w:val="24"/>
        </w:rPr>
        <w:t>A</w:t>
      </w:r>
      <w:r w:rsidRPr="002A05D1">
        <w:rPr>
          <w:rFonts w:ascii="Arial" w:eastAsia="Arial" w:hAnsi="Arial" w:cs="Arial"/>
          <w:sz w:val="24"/>
        </w:rPr>
        <w:t xml:space="preserve"> has a direct and substantial interest in the matter. The </w:t>
      </w:r>
      <w:r w:rsidR="00593EE4">
        <w:rPr>
          <w:rFonts w:ascii="Arial" w:eastAsia="Arial" w:hAnsi="Arial" w:cs="Arial"/>
          <w:sz w:val="24"/>
        </w:rPr>
        <w:t>applicant</w:t>
      </w:r>
      <w:r w:rsidRPr="002A05D1">
        <w:rPr>
          <w:rFonts w:ascii="Arial" w:eastAsia="Arial" w:hAnsi="Arial" w:cs="Arial"/>
          <w:sz w:val="24"/>
        </w:rPr>
        <w:t xml:space="preserve"> seeks transfer of portion 1 which is part of ABSA</w:t>
      </w:r>
      <w:r w:rsidR="003228E7" w:rsidRPr="002A05D1">
        <w:rPr>
          <w:rFonts w:ascii="Arial" w:eastAsia="Arial" w:hAnsi="Arial" w:cs="Arial"/>
          <w:sz w:val="24"/>
        </w:rPr>
        <w:t xml:space="preserve"> as</w:t>
      </w:r>
      <w:r w:rsidRPr="002A05D1">
        <w:rPr>
          <w:rFonts w:ascii="Arial" w:eastAsia="Arial" w:hAnsi="Arial" w:cs="Arial"/>
          <w:sz w:val="24"/>
        </w:rPr>
        <w:t xml:space="preserve"> security. Peez </w:t>
      </w:r>
      <w:r w:rsidR="00593EE4">
        <w:rPr>
          <w:rFonts w:ascii="Arial" w:eastAsia="Arial" w:hAnsi="Arial" w:cs="Arial"/>
          <w:sz w:val="24"/>
        </w:rPr>
        <w:t>p</w:t>
      </w:r>
      <w:r w:rsidRPr="002A05D1">
        <w:rPr>
          <w:rFonts w:ascii="Arial" w:eastAsia="Arial" w:hAnsi="Arial" w:cs="Arial"/>
          <w:sz w:val="24"/>
        </w:rPr>
        <w:t>roperty</w:t>
      </w:r>
      <w:r w:rsidR="00230C67" w:rsidRPr="002A05D1">
        <w:rPr>
          <w:rFonts w:ascii="Arial" w:eastAsia="Arial" w:hAnsi="Arial" w:cs="Arial"/>
          <w:sz w:val="24"/>
        </w:rPr>
        <w:t xml:space="preserve"> argues that </w:t>
      </w:r>
      <w:r w:rsidRPr="002A05D1">
        <w:rPr>
          <w:rFonts w:ascii="Arial" w:eastAsia="Arial" w:hAnsi="Arial" w:cs="Arial"/>
          <w:sz w:val="24"/>
        </w:rPr>
        <w:t>should portion 1 no longer be part</w:t>
      </w:r>
      <w:r w:rsidR="00230C67" w:rsidRPr="002A05D1">
        <w:rPr>
          <w:rFonts w:ascii="Arial" w:eastAsia="Arial" w:hAnsi="Arial" w:cs="Arial"/>
          <w:sz w:val="24"/>
        </w:rPr>
        <w:t xml:space="preserve"> of the </w:t>
      </w:r>
      <w:r w:rsidRPr="002A05D1">
        <w:rPr>
          <w:rFonts w:ascii="Arial" w:eastAsia="Arial" w:hAnsi="Arial" w:cs="Arial"/>
          <w:sz w:val="24"/>
        </w:rPr>
        <w:t>property, ABSA</w:t>
      </w:r>
      <w:r w:rsidR="002A05D1">
        <w:rPr>
          <w:rFonts w:ascii="Arial" w:eastAsia="Arial" w:hAnsi="Arial" w:cs="Arial"/>
          <w:sz w:val="24"/>
        </w:rPr>
        <w:t xml:space="preserve">’s monetary value </w:t>
      </w:r>
      <w:r w:rsidRPr="002A05D1">
        <w:rPr>
          <w:rFonts w:ascii="Arial" w:eastAsia="Arial" w:hAnsi="Arial" w:cs="Arial"/>
          <w:sz w:val="24"/>
        </w:rPr>
        <w:t>will be reduced.</w:t>
      </w:r>
    </w:p>
    <w:p w14:paraId="2FF81210" w14:textId="77777777" w:rsidR="00424AB4" w:rsidRPr="002A05D1" w:rsidRDefault="00424AB4" w:rsidP="007F4993">
      <w:pPr>
        <w:spacing w:after="0" w:line="360" w:lineRule="auto"/>
        <w:ind w:left="720" w:hanging="720"/>
        <w:jc w:val="both"/>
        <w:rPr>
          <w:rFonts w:ascii="Arial" w:eastAsia="Arial" w:hAnsi="Arial" w:cs="Arial"/>
          <w:sz w:val="24"/>
        </w:rPr>
      </w:pPr>
    </w:p>
    <w:p w14:paraId="23680F4D" w14:textId="5AD9CD2C" w:rsidR="005F7B44" w:rsidRPr="00971D41" w:rsidRDefault="00670DAE" w:rsidP="007F4993">
      <w:pPr>
        <w:spacing w:after="0" w:line="360" w:lineRule="auto"/>
        <w:ind w:left="720" w:hanging="720"/>
        <w:jc w:val="both"/>
        <w:rPr>
          <w:rFonts w:ascii="Arial" w:eastAsia="Arial" w:hAnsi="Arial" w:cs="Arial"/>
          <w:sz w:val="24"/>
          <w:u w:val="single"/>
        </w:rPr>
      </w:pPr>
      <w:r w:rsidRPr="00971D41">
        <w:rPr>
          <w:rFonts w:ascii="Arial" w:eastAsia="Arial" w:hAnsi="Arial" w:cs="Arial"/>
          <w:sz w:val="24"/>
          <w:u w:val="single"/>
        </w:rPr>
        <w:t>NON-JOINDER</w:t>
      </w:r>
    </w:p>
    <w:p w14:paraId="70A0F742" w14:textId="77777777" w:rsidR="00424AB4" w:rsidRDefault="00424AB4" w:rsidP="007F4993">
      <w:pPr>
        <w:spacing w:after="0" w:line="360" w:lineRule="auto"/>
        <w:ind w:left="720" w:hanging="720"/>
        <w:jc w:val="both"/>
        <w:rPr>
          <w:rFonts w:ascii="Arial" w:eastAsia="Arial" w:hAnsi="Arial" w:cs="Arial"/>
          <w:sz w:val="24"/>
          <w:u w:val="single"/>
        </w:rPr>
      </w:pPr>
    </w:p>
    <w:p w14:paraId="6A1FC98C" w14:textId="1519D242" w:rsidR="005F7B44" w:rsidRDefault="00670DAE" w:rsidP="007F4993">
      <w:pPr>
        <w:spacing w:after="0" w:line="360" w:lineRule="auto"/>
        <w:ind w:left="720" w:hanging="720"/>
        <w:jc w:val="both"/>
        <w:rPr>
          <w:rFonts w:ascii="Arial" w:eastAsia="Arial" w:hAnsi="Arial" w:cs="Arial"/>
          <w:sz w:val="24"/>
        </w:rPr>
      </w:pPr>
      <w:r>
        <w:rPr>
          <w:rFonts w:ascii="Arial" w:eastAsia="Arial" w:hAnsi="Arial" w:cs="Arial"/>
          <w:sz w:val="24"/>
        </w:rPr>
        <w:t>[1</w:t>
      </w:r>
      <w:r w:rsidR="003D3A8B">
        <w:rPr>
          <w:rFonts w:ascii="Arial" w:eastAsia="Arial" w:hAnsi="Arial" w:cs="Arial"/>
          <w:sz w:val="24"/>
        </w:rPr>
        <w:t>2</w:t>
      </w:r>
      <w:r>
        <w:rPr>
          <w:rFonts w:ascii="Arial" w:eastAsia="Arial" w:hAnsi="Arial" w:cs="Arial"/>
          <w:sz w:val="24"/>
        </w:rPr>
        <w:t>.]</w:t>
      </w:r>
      <w:r>
        <w:rPr>
          <w:rFonts w:ascii="Arial" w:eastAsia="Arial" w:hAnsi="Arial" w:cs="Arial"/>
          <w:sz w:val="24"/>
        </w:rPr>
        <w:tab/>
        <w:t xml:space="preserve"> It is the </w:t>
      </w:r>
      <w:r w:rsidR="00593EE4">
        <w:rPr>
          <w:rFonts w:ascii="Arial" w:eastAsia="Arial" w:hAnsi="Arial" w:cs="Arial"/>
          <w:sz w:val="24"/>
        </w:rPr>
        <w:t xml:space="preserve">first </w:t>
      </w:r>
      <w:r>
        <w:rPr>
          <w:rFonts w:ascii="Arial" w:eastAsia="Arial" w:hAnsi="Arial" w:cs="Arial"/>
          <w:sz w:val="24"/>
        </w:rPr>
        <w:t xml:space="preserve">and </w:t>
      </w:r>
      <w:r w:rsidR="00593EE4">
        <w:rPr>
          <w:rFonts w:ascii="Arial" w:eastAsia="Arial" w:hAnsi="Arial" w:cs="Arial"/>
          <w:sz w:val="24"/>
        </w:rPr>
        <w:t>s</w:t>
      </w:r>
      <w:r>
        <w:rPr>
          <w:rFonts w:ascii="Arial" w:eastAsia="Arial" w:hAnsi="Arial" w:cs="Arial"/>
          <w:sz w:val="24"/>
        </w:rPr>
        <w:t xml:space="preserve">econd </w:t>
      </w:r>
      <w:r w:rsidR="00593EE4">
        <w:rPr>
          <w:rFonts w:ascii="Arial" w:eastAsia="Arial" w:hAnsi="Arial" w:cs="Arial"/>
          <w:sz w:val="24"/>
        </w:rPr>
        <w:t>r</w:t>
      </w:r>
      <w:r>
        <w:rPr>
          <w:rFonts w:ascii="Arial" w:eastAsia="Arial" w:hAnsi="Arial" w:cs="Arial"/>
          <w:sz w:val="24"/>
        </w:rPr>
        <w:t>espondent's aurgument</w:t>
      </w:r>
      <w:r w:rsidR="00230C67">
        <w:rPr>
          <w:rFonts w:ascii="Arial" w:eastAsia="Arial" w:hAnsi="Arial" w:cs="Arial"/>
          <w:sz w:val="24"/>
        </w:rPr>
        <w:t xml:space="preserve"> that</w:t>
      </w:r>
      <w:r>
        <w:rPr>
          <w:rFonts w:ascii="Arial" w:eastAsia="Arial" w:hAnsi="Arial" w:cs="Arial"/>
          <w:sz w:val="24"/>
        </w:rPr>
        <w:t xml:space="preserve"> Absa should </w:t>
      </w:r>
      <w:r w:rsidR="00230C67">
        <w:rPr>
          <w:rFonts w:ascii="Arial" w:eastAsia="Arial" w:hAnsi="Arial" w:cs="Arial"/>
          <w:sz w:val="24"/>
        </w:rPr>
        <w:t>be</w:t>
      </w:r>
      <w:r>
        <w:rPr>
          <w:rFonts w:ascii="Arial" w:eastAsia="Arial" w:hAnsi="Arial" w:cs="Arial"/>
          <w:sz w:val="24"/>
        </w:rPr>
        <w:t xml:space="preserve"> joined</w:t>
      </w:r>
      <w:r w:rsidR="00824A2A">
        <w:rPr>
          <w:rFonts w:ascii="Arial" w:eastAsia="Arial" w:hAnsi="Arial" w:cs="Arial"/>
          <w:sz w:val="24"/>
        </w:rPr>
        <w:t>, as ABSA</w:t>
      </w:r>
      <w:r w:rsidR="002A05D1">
        <w:rPr>
          <w:rFonts w:ascii="Arial" w:eastAsia="Arial" w:hAnsi="Arial" w:cs="Arial"/>
          <w:sz w:val="24"/>
        </w:rPr>
        <w:t xml:space="preserve"> has </w:t>
      </w:r>
      <w:r w:rsidR="00230C67" w:rsidRPr="002A05D1">
        <w:rPr>
          <w:rFonts w:ascii="Arial" w:eastAsia="Arial" w:hAnsi="Arial" w:cs="Arial"/>
          <w:sz w:val="24"/>
        </w:rPr>
        <w:t>direct and substantial interest</w:t>
      </w:r>
      <w:r w:rsidR="002A05D1">
        <w:rPr>
          <w:rFonts w:ascii="Arial" w:eastAsia="Arial" w:hAnsi="Arial" w:cs="Arial"/>
          <w:sz w:val="24"/>
        </w:rPr>
        <w:t xml:space="preserve"> in the matter</w:t>
      </w:r>
      <w:r w:rsidR="00230C67" w:rsidRPr="002A05D1">
        <w:rPr>
          <w:rFonts w:ascii="Arial" w:eastAsia="Arial" w:hAnsi="Arial" w:cs="Arial"/>
          <w:sz w:val="24"/>
        </w:rPr>
        <w:t>.</w:t>
      </w:r>
      <w:r w:rsidRPr="002A05D1">
        <w:rPr>
          <w:rFonts w:ascii="Arial" w:eastAsia="Arial" w:hAnsi="Arial" w:cs="Arial"/>
          <w:sz w:val="24"/>
        </w:rPr>
        <w:t xml:space="preserve"> T</w:t>
      </w:r>
      <w:r>
        <w:rPr>
          <w:rFonts w:ascii="Arial" w:eastAsia="Arial" w:hAnsi="Arial" w:cs="Arial"/>
          <w:sz w:val="24"/>
        </w:rPr>
        <w:t xml:space="preserve">he </w:t>
      </w:r>
      <w:r w:rsidR="00593EE4">
        <w:rPr>
          <w:rFonts w:ascii="Arial" w:eastAsia="Arial" w:hAnsi="Arial" w:cs="Arial"/>
          <w:sz w:val="24"/>
        </w:rPr>
        <w:t>f</w:t>
      </w:r>
      <w:r>
        <w:rPr>
          <w:rFonts w:ascii="Arial" w:eastAsia="Arial" w:hAnsi="Arial" w:cs="Arial"/>
          <w:sz w:val="24"/>
        </w:rPr>
        <w:t xml:space="preserve">ourth </w:t>
      </w:r>
      <w:r w:rsidR="00593EE4">
        <w:rPr>
          <w:rFonts w:ascii="Arial" w:eastAsia="Arial" w:hAnsi="Arial" w:cs="Arial"/>
          <w:sz w:val="24"/>
        </w:rPr>
        <w:t>r</w:t>
      </w:r>
      <w:r>
        <w:rPr>
          <w:rFonts w:ascii="Arial" w:eastAsia="Arial" w:hAnsi="Arial" w:cs="Arial"/>
          <w:sz w:val="24"/>
        </w:rPr>
        <w:t>espondent is not opposing the application and filed notice to abide with the Court order.</w:t>
      </w:r>
    </w:p>
    <w:p w14:paraId="0F2D66B2" w14:textId="77777777" w:rsidR="002753FC" w:rsidRDefault="002753FC" w:rsidP="007F4993">
      <w:pPr>
        <w:spacing w:after="0" w:line="360" w:lineRule="auto"/>
        <w:ind w:left="720" w:hanging="720"/>
        <w:jc w:val="both"/>
        <w:rPr>
          <w:rFonts w:ascii="Arial" w:eastAsia="Arial" w:hAnsi="Arial" w:cs="Arial"/>
          <w:sz w:val="24"/>
        </w:rPr>
      </w:pPr>
    </w:p>
    <w:p w14:paraId="529071E0" w14:textId="1F544B0D" w:rsidR="002648A5" w:rsidRDefault="00670DAE" w:rsidP="007F4993">
      <w:pPr>
        <w:spacing w:after="0" w:line="360" w:lineRule="auto"/>
        <w:ind w:left="720" w:hanging="720"/>
        <w:jc w:val="both"/>
        <w:rPr>
          <w:rFonts w:ascii="Arial" w:eastAsia="Arial" w:hAnsi="Arial" w:cs="Arial"/>
          <w:color w:val="000000"/>
          <w:sz w:val="24"/>
          <w:szCs w:val="24"/>
        </w:rPr>
      </w:pPr>
      <w:r>
        <w:rPr>
          <w:rFonts w:ascii="Arial" w:eastAsia="Arial" w:hAnsi="Arial" w:cs="Arial"/>
          <w:sz w:val="24"/>
        </w:rPr>
        <w:lastRenderedPageBreak/>
        <w:t>[1</w:t>
      </w:r>
      <w:r w:rsidR="003D3A8B">
        <w:rPr>
          <w:rFonts w:ascii="Arial" w:eastAsia="Arial" w:hAnsi="Arial" w:cs="Arial"/>
          <w:sz w:val="24"/>
        </w:rPr>
        <w:t>3</w:t>
      </w:r>
      <w:r>
        <w:rPr>
          <w:rFonts w:ascii="Arial" w:eastAsia="Arial" w:hAnsi="Arial" w:cs="Arial"/>
          <w:sz w:val="24"/>
        </w:rPr>
        <w:t>.]</w:t>
      </w:r>
      <w:r>
        <w:rPr>
          <w:rFonts w:ascii="Arial" w:eastAsia="Arial" w:hAnsi="Arial" w:cs="Arial"/>
          <w:color w:val="000000"/>
        </w:rPr>
        <w:tab/>
      </w:r>
      <w:r w:rsidRPr="000D24ED">
        <w:rPr>
          <w:rFonts w:ascii="Arial" w:eastAsia="Arial" w:hAnsi="Arial" w:cs="Arial"/>
          <w:color w:val="000000"/>
          <w:sz w:val="24"/>
          <w:szCs w:val="24"/>
        </w:rPr>
        <w:t xml:space="preserve">The court in </w:t>
      </w:r>
      <w:r w:rsidRPr="007F4993">
        <w:rPr>
          <w:rFonts w:ascii="Arial" w:eastAsia="Arial" w:hAnsi="Arial" w:cs="Arial"/>
          <w:i/>
          <w:color w:val="000000"/>
          <w:sz w:val="24"/>
          <w:szCs w:val="24"/>
        </w:rPr>
        <w:t>Judicial Service Commission and Another v Cape Bar Council and another</w:t>
      </w:r>
      <w:r w:rsidR="00824A2A">
        <w:rPr>
          <w:rStyle w:val="FootnoteReference"/>
          <w:rFonts w:ascii="Arial" w:eastAsia="Arial" w:hAnsi="Arial" w:cs="Arial"/>
          <w:i/>
          <w:color w:val="000000"/>
          <w:sz w:val="24"/>
          <w:szCs w:val="24"/>
        </w:rPr>
        <w:footnoteReference w:id="4"/>
      </w:r>
      <w:r w:rsidRPr="000D24ED">
        <w:rPr>
          <w:rFonts w:ascii="Arial" w:eastAsia="Arial" w:hAnsi="Arial" w:cs="Arial"/>
          <w:color w:val="000000"/>
          <w:sz w:val="24"/>
          <w:szCs w:val="24"/>
        </w:rPr>
        <w:t xml:space="preserve"> held that: </w:t>
      </w:r>
    </w:p>
    <w:p w14:paraId="245C0B25" w14:textId="77777777" w:rsidR="002648A5" w:rsidRDefault="002648A5" w:rsidP="007F4993">
      <w:pPr>
        <w:spacing w:after="0" w:line="360" w:lineRule="auto"/>
        <w:ind w:left="720" w:hanging="720"/>
        <w:jc w:val="both"/>
        <w:rPr>
          <w:rFonts w:ascii="Arial" w:eastAsia="Arial" w:hAnsi="Arial" w:cs="Arial"/>
          <w:color w:val="000000"/>
          <w:sz w:val="24"/>
          <w:szCs w:val="24"/>
        </w:rPr>
      </w:pPr>
    </w:p>
    <w:p w14:paraId="6083F220" w14:textId="0A6D7632" w:rsidR="005F7B44" w:rsidRDefault="00670DAE" w:rsidP="007F4993">
      <w:pPr>
        <w:spacing w:after="0" w:line="360" w:lineRule="auto"/>
        <w:ind w:left="993"/>
        <w:jc w:val="both"/>
        <w:rPr>
          <w:rFonts w:ascii="Arial" w:eastAsia="Arial" w:hAnsi="Arial" w:cs="Arial"/>
          <w:color w:val="000000"/>
          <w:sz w:val="24"/>
          <w:szCs w:val="24"/>
        </w:rPr>
      </w:pPr>
      <w:r w:rsidRPr="000D24ED">
        <w:rPr>
          <w:rFonts w:ascii="Arial" w:eastAsia="Arial" w:hAnsi="Arial" w:cs="Arial"/>
          <w:color w:val="000000"/>
          <w:sz w:val="24"/>
          <w:szCs w:val="24"/>
        </w:rPr>
        <w:t>“</w:t>
      </w:r>
      <w:r w:rsidRPr="007F4993">
        <w:rPr>
          <w:rFonts w:ascii="Arial" w:eastAsia="Arial" w:hAnsi="Arial" w:cs="Arial"/>
          <w:i/>
          <w:color w:val="000000"/>
          <w:szCs w:val="24"/>
        </w:rPr>
        <w:t>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w:t>
      </w:r>
      <w:r w:rsidR="000D24ED" w:rsidRPr="007F4993">
        <w:rPr>
          <w:rFonts w:ascii="Arial" w:eastAsia="Arial" w:hAnsi="Arial" w:cs="Arial"/>
          <w:i/>
          <w:color w:val="000000"/>
          <w:szCs w:val="24"/>
        </w:rPr>
        <w:t>. T</w:t>
      </w:r>
      <w:r w:rsidRPr="007F4993">
        <w:rPr>
          <w:rFonts w:ascii="Arial" w:eastAsia="Arial" w:hAnsi="Arial" w:cs="Arial"/>
          <w:i/>
          <w:color w:val="000000"/>
          <w:szCs w:val="24"/>
        </w:rPr>
        <w:t>he mere fact that a party may have an interest in the outcome of the litigation does not warrant a non-joinder plea. The right of a party to validly raise the objection that other parties should have been joined to the proceedings, has thus been held to be a limited one</w:t>
      </w:r>
      <w:r w:rsidRPr="000D24ED">
        <w:rPr>
          <w:rFonts w:ascii="Arial" w:eastAsia="Arial" w:hAnsi="Arial" w:cs="Arial"/>
          <w:color w:val="000000"/>
          <w:sz w:val="24"/>
          <w:szCs w:val="24"/>
        </w:rPr>
        <w:t xml:space="preserve">.” </w:t>
      </w:r>
    </w:p>
    <w:p w14:paraId="7C88072E" w14:textId="77777777" w:rsidR="002648A5" w:rsidRPr="000D24ED" w:rsidRDefault="002648A5" w:rsidP="007F4993">
      <w:pPr>
        <w:spacing w:after="0" w:line="360" w:lineRule="auto"/>
        <w:ind w:left="720" w:hanging="720"/>
        <w:jc w:val="both"/>
        <w:rPr>
          <w:rFonts w:ascii="Arial" w:eastAsia="Arial" w:hAnsi="Arial" w:cs="Arial"/>
          <w:color w:val="000000"/>
          <w:sz w:val="24"/>
          <w:szCs w:val="24"/>
        </w:rPr>
      </w:pPr>
    </w:p>
    <w:p w14:paraId="40EC8F8A" w14:textId="24862278" w:rsidR="005F7B44" w:rsidRDefault="00670DAE" w:rsidP="007F4993">
      <w:pPr>
        <w:spacing w:after="0" w:line="360" w:lineRule="auto"/>
        <w:ind w:left="720" w:hanging="720"/>
        <w:jc w:val="both"/>
        <w:rPr>
          <w:rFonts w:ascii="Arial" w:eastAsia="Arial" w:hAnsi="Arial" w:cs="Arial"/>
          <w:color w:val="000000"/>
          <w:sz w:val="24"/>
          <w:szCs w:val="24"/>
          <w:shd w:val="clear" w:color="auto" w:fill="FFFFFF"/>
        </w:rPr>
      </w:pPr>
      <w:r w:rsidRPr="000D24ED">
        <w:rPr>
          <w:rFonts w:ascii="Arial" w:eastAsia="Arial" w:hAnsi="Arial" w:cs="Arial"/>
          <w:color w:val="000000"/>
          <w:sz w:val="24"/>
          <w:szCs w:val="24"/>
        </w:rPr>
        <w:t>[1</w:t>
      </w:r>
      <w:r w:rsidR="003D3A8B">
        <w:rPr>
          <w:rFonts w:ascii="Arial" w:eastAsia="Arial" w:hAnsi="Arial" w:cs="Arial"/>
          <w:color w:val="000000"/>
          <w:sz w:val="24"/>
          <w:szCs w:val="24"/>
        </w:rPr>
        <w:t>4</w:t>
      </w:r>
      <w:r w:rsidRPr="000D24ED">
        <w:rPr>
          <w:rFonts w:ascii="Arial" w:eastAsia="Arial" w:hAnsi="Arial" w:cs="Arial"/>
          <w:color w:val="000000"/>
          <w:sz w:val="24"/>
          <w:szCs w:val="24"/>
        </w:rPr>
        <w:t>.]</w:t>
      </w:r>
      <w:r w:rsidRPr="000D24ED">
        <w:rPr>
          <w:rFonts w:ascii="Arial" w:eastAsia="Arial" w:hAnsi="Arial" w:cs="Arial"/>
          <w:color w:val="000000"/>
          <w:sz w:val="24"/>
          <w:szCs w:val="24"/>
        </w:rPr>
        <w:tab/>
      </w:r>
      <w:r w:rsidRPr="000D24ED">
        <w:rPr>
          <w:rFonts w:ascii="Arial" w:eastAsia="Arial" w:hAnsi="Arial" w:cs="Arial"/>
          <w:color w:val="000000"/>
          <w:sz w:val="24"/>
          <w:szCs w:val="24"/>
          <w:shd w:val="clear" w:color="auto" w:fill="FFFFFF"/>
        </w:rPr>
        <w:t xml:space="preserve">As a general rule impossibility of performance brought about by vis major or casus fortuitous will excuse performance of a contract. But it will not always do so. In each case it is necessary to </w:t>
      </w:r>
      <w:r w:rsidR="00156211">
        <w:rPr>
          <w:rFonts w:ascii="Arial" w:eastAsia="Arial" w:hAnsi="Arial" w:cs="Arial"/>
          <w:color w:val="000000"/>
          <w:sz w:val="24"/>
          <w:szCs w:val="24"/>
          <w:shd w:val="clear" w:color="auto" w:fill="FFFFFF"/>
        </w:rPr>
        <w:t>“</w:t>
      </w:r>
      <w:r w:rsidRPr="007F4993">
        <w:rPr>
          <w:rFonts w:ascii="Arial" w:eastAsia="Arial" w:hAnsi="Arial" w:cs="Arial"/>
          <w:i/>
          <w:color w:val="000000"/>
          <w:sz w:val="24"/>
          <w:szCs w:val="24"/>
          <w:shd w:val="clear" w:color="auto" w:fill="FFFFFF"/>
        </w:rPr>
        <w:t>look to the nature of the contract, the relationship of the parties, the circumstances of the case, and the nature of the impossibility invoked by the defendant, to see whether the general rule ought, in the particular circumstances of the case, to be applied</w:t>
      </w:r>
      <w:r w:rsidR="00156211">
        <w:rPr>
          <w:rFonts w:ascii="Arial" w:eastAsia="Arial" w:hAnsi="Arial" w:cs="Arial"/>
          <w:i/>
          <w:color w:val="000000"/>
          <w:sz w:val="24"/>
          <w:szCs w:val="24"/>
          <w:shd w:val="clear" w:color="auto" w:fill="FFFFFF"/>
        </w:rPr>
        <w:t>”</w:t>
      </w:r>
      <w:r w:rsidR="00971D41">
        <w:rPr>
          <w:rStyle w:val="FootnoteReference"/>
          <w:rFonts w:ascii="Arial" w:eastAsia="Arial" w:hAnsi="Arial" w:cs="Arial"/>
          <w:i/>
          <w:color w:val="000000"/>
          <w:sz w:val="24"/>
          <w:szCs w:val="24"/>
          <w:shd w:val="clear" w:color="auto" w:fill="FFFFFF"/>
        </w:rPr>
        <w:footnoteReference w:id="5"/>
      </w:r>
      <w:r w:rsidRPr="000D24ED">
        <w:rPr>
          <w:rFonts w:ascii="Arial" w:eastAsia="Arial" w:hAnsi="Arial" w:cs="Arial"/>
          <w:color w:val="000000"/>
          <w:sz w:val="24"/>
          <w:szCs w:val="24"/>
          <w:shd w:val="clear" w:color="auto" w:fill="FFFFFF"/>
        </w:rPr>
        <w:t xml:space="preserve">. </w:t>
      </w:r>
    </w:p>
    <w:p w14:paraId="348CDDC9" w14:textId="77777777" w:rsidR="002648A5" w:rsidRPr="000D24ED" w:rsidRDefault="002648A5" w:rsidP="007F4993">
      <w:pPr>
        <w:spacing w:after="0" w:line="360" w:lineRule="auto"/>
        <w:ind w:left="720" w:hanging="720"/>
        <w:jc w:val="both"/>
        <w:rPr>
          <w:rFonts w:ascii="Arial" w:eastAsia="Arial" w:hAnsi="Arial" w:cs="Arial"/>
          <w:color w:val="000000"/>
          <w:sz w:val="24"/>
          <w:szCs w:val="24"/>
          <w:shd w:val="clear" w:color="auto" w:fill="FFFFFF"/>
        </w:rPr>
      </w:pPr>
    </w:p>
    <w:p w14:paraId="4E4B79C6" w14:textId="2C3085D6" w:rsidR="005F7B44" w:rsidRDefault="00670DAE" w:rsidP="007F4993">
      <w:pPr>
        <w:spacing w:after="0" w:line="360" w:lineRule="auto"/>
        <w:ind w:left="720" w:hanging="720"/>
        <w:jc w:val="both"/>
        <w:rPr>
          <w:rFonts w:ascii="Arial" w:eastAsia="Arial" w:hAnsi="Arial" w:cs="Arial"/>
          <w:color w:val="000000"/>
          <w:sz w:val="24"/>
          <w:szCs w:val="24"/>
          <w:shd w:val="clear" w:color="auto" w:fill="FFFFFF"/>
        </w:rPr>
      </w:pPr>
      <w:r w:rsidRPr="000D24ED">
        <w:rPr>
          <w:rFonts w:ascii="Arial" w:eastAsia="Arial" w:hAnsi="Arial" w:cs="Arial"/>
          <w:color w:val="000000"/>
          <w:sz w:val="24"/>
          <w:szCs w:val="24"/>
        </w:rPr>
        <w:t>[1</w:t>
      </w:r>
      <w:r w:rsidR="003D3A8B">
        <w:rPr>
          <w:rFonts w:ascii="Arial" w:eastAsia="Arial" w:hAnsi="Arial" w:cs="Arial"/>
          <w:color w:val="000000"/>
          <w:sz w:val="24"/>
          <w:szCs w:val="24"/>
        </w:rPr>
        <w:t>5</w:t>
      </w:r>
      <w:r w:rsidRPr="000D24ED">
        <w:rPr>
          <w:rFonts w:ascii="Arial" w:eastAsia="Arial" w:hAnsi="Arial" w:cs="Arial"/>
          <w:color w:val="000000"/>
          <w:sz w:val="24"/>
          <w:szCs w:val="24"/>
        </w:rPr>
        <w:t>.]</w:t>
      </w:r>
      <w:r w:rsidRPr="000D24ED">
        <w:rPr>
          <w:rFonts w:ascii="Arial" w:eastAsia="Arial" w:hAnsi="Arial" w:cs="Arial"/>
          <w:color w:val="000000"/>
          <w:sz w:val="24"/>
          <w:szCs w:val="24"/>
        </w:rPr>
        <w:tab/>
        <w:t>The</w:t>
      </w:r>
      <w:r w:rsidR="00593EE4">
        <w:rPr>
          <w:rFonts w:ascii="Arial" w:eastAsia="Arial" w:hAnsi="Arial" w:cs="Arial"/>
          <w:color w:val="000000"/>
          <w:sz w:val="24"/>
          <w:szCs w:val="24"/>
        </w:rPr>
        <w:t xml:space="preserve"> applicant</w:t>
      </w:r>
      <w:r w:rsidRPr="000D24ED">
        <w:rPr>
          <w:rFonts w:ascii="Arial" w:eastAsia="Arial" w:hAnsi="Arial" w:cs="Arial"/>
          <w:color w:val="000000"/>
          <w:sz w:val="24"/>
          <w:szCs w:val="24"/>
        </w:rPr>
        <w:t xml:space="preserve"> in this matter do not have an agreement with ABSA, Peez property secured a </w:t>
      </w:r>
      <w:r w:rsidR="003228E7" w:rsidRPr="000D24ED">
        <w:rPr>
          <w:rFonts w:ascii="Arial" w:eastAsia="Arial" w:hAnsi="Arial" w:cs="Arial"/>
          <w:color w:val="000000"/>
          <w:sz w:val="24"/>
          <w:szCs w:val="24"/>
        </w:rPr>
        <w:t>bond from ABSA being aware of the condition</w:t>
      </w:r>
      <w:r w:rsidRPr="000D24ED">
        <w:rPr>
          <w:rFonts w:ascii="Arial" w:eastAsia="Arial" w:hAnsi="Arial" w:cs="Arial"/>
          <w:color w:val="000000"/>
          <w:sz w:val="24"/>
          <w:szCs w:val="24"/>
        </w:rPr>
        <w:t xml:space="preserve"> of the sub</w:t>
      </w:r>
      <w:r w:rsidR="003228E7" w:rsidRPr="000D24ED">
        <w:rPr>
          <w:rFonts w:ascii="Arial" w:eastAsia="Arial" w:hAnsi="Arial" w:cs="Arial"/>
          <w:color w:val="000000"/>
          <w:sz w:val="24"/>
          <w:szCs w:val="24"/>
        </w:rPr>
        <w:t>-</w:t>
      </w:r>
      <w:r w:rsidRPr="000D24ED">
        <w:rPr>
          <w:rFonts w:ascii="Arial" w:eastAsia="Arial" w:hAnsi="Arial" w:cs="Arial"/>
          <w:color w:val="000000"/>
          <w:sz w:val="24"/>
          <w:szCs w:val="24"/>
        </w:rPr>
        <w:t xml:space="preserve">division and knew that Portion </w:t>
      </w:r>
      <w:r w:rsidR="000D24ED">
        <w:rPr>
          <w:rFonts w:ascii="Arial" w:eastAsia="Arial" w:hAnsi="Arial" w:cs="Arial"/>
          <w:color w:val="000000"/>
          <w:sz w:val="24"/>
          <w:szCs w:val="24"/>
        </w:rPr>
        <w:t xml:space="preserve">1 </w:t>
      </w:r>
      <w:r w:rsidRPr="000D24ED">
        <w:rPr>
          <w:rFonts w:ascii="Arial" w:eastAsia="Arial" w:hAnsi="Arial" w:cs="Arial"/>
          <w:color w:val="000000"/>
          <w:sz w:val="24"/>
          <w:szCs w:val="24"/>
        </w:rPr>
        <w:t>belonged to the</w:t>
      </w:r>
      <w:r w:rsidR="00593EE4">
        <w:rPr>
          <w:rFonts w:ascii="Arial" w:eastAsia="Arial" w:hAnsi="Arial" w:cs="Arial"/>
          <w:color w:val="000000"/>
          <w:sz w:val="24"/>
          <w:szCs w:val="24"/>
        </w:rPr>
        <w:t xml:space="preserve"> applicant</w:t>
      </w:r>
      <w:r w:rsidRPr="000D24ED">
        <w:rPr>
          <w:rFonts w:ascii="Arial" w:eastAsia="Arial" w:hAnsi="Arial" w:cs="Arial"/>
          <w:color w:val="000000"/>
          <w:sz w:val="24"/>
          <w:szCs w:val="24"/>
        </w:rPr>
        <w:t>. ABSA has recourse against Peez</w:t>
      </w:r>
      <w:r w:rsidR="008F10AA">
        <w:rPr>
          <w:rFonts w:ascii="Arial" w:eastAsia="Arial" w:hAnsi="Arial" w:cs="Arial"/>
          <w:color w:val="000000"/>
          <w:sz w:val="24"/>
          <w:szCs w:val="24"/>
        </w:rPr>
        <w:t xml:space="preserve"> </w:t>
      </w:r>
      <w:r w:rsidR="002A05D1">
        <w:rPr>
          <w:rFonts w:ascii="Arial" w:eastAsia="Arial" w:hAnsi="Arial" w:cs="Arial"/>
          <w:color w:val="000000"/>
          <w:sz w:val="24"/>
          <w:szCs w:val="24"/>
        </w:rPr>
        <w:t>property</w:t>
      </w:r>
      <w:r w:rsidR="000D24ED">
        <w:rPr>
          <w:rFonts w:ascii="Arial" w:eastAsia="Arial" w:hAnsi="Arial" w:cs="Arial"/>
          <w:color w:val="000000"/>
          <w:sz w:val="24"/>
          <w:szCs w:val="24"/>
        </w:rPr>
        <w:t>,</w:t>
      </w:r>
      <w:r w:rsidRPr="000D24ED">
        <w:rPr>
          <w:rFonts w:ascii="Arial" w:eastAsia="Arial" w:hAnsi="Arial" w:cs="Arial"/>
          <w:color w:val="000000"/>
          <w:sz w:val="24"/>
          <w:szCs w:val="24"/>
        </w:rPr>
        <w:t xml:space="preserve"> not the </w:t>
      </w:r>
      <w:r w:rsidR="00593EE4">
        <w:rPr>
          <w:rFonts w:ascii="Arial" w:eastAsia="Arial" w:hAnsi="Arial" w:cs="Arial"/>
          <w:color w:val="000000"/>
          <w:sz w:val="24"/>
          <w:szCs w:val="24"/>
        </w:rPr>
        <w:t>applicant</w:t>
      </w:r>
      <w:r w:rsidRPr="000D24ED">
        <w:rPr>
          <w:rFonts w:ascii="Arial" w:eastAsia="Arial" w:hAnsi="Arial" w:cs="Arial"/>
          <w:color w:val="000000"/>
          <w:sz w:val="24"/>
          <w:szCs w:val="24"/>
        </w:rPr>
        <w:t>.</w:t>
      </w:r>
      <w:r w:rsidRPr="000D24ED">
        <w:rPr>
          <w:rFonts w:ascii="Arial" w:eastAsia="Arial" w:hAnsi="Arial" w:cs="Arial"/>
          <w:color w:val="000000"/>
          <w:sz w:val="24"/>
          <w:szCs w:val="24"/>
          <w:shd w:val="clear" w:color="auto" w:fill="FFFFFF"/>
        </w:rPr>
        <w:t xml:space="preserve"> </w:t>
      </w:r>
      <w:r w:rsidR="000D24ED">
        <w:rPr>
          <w:rFonts w:ascii="Arial" w:eastAsia="Arial" w:hAnsi="Arial" w:cs="Arial"/>
          <w:color w:val="000000"/>
          <w:sz w:val="24"/>
          <w:szCs w:val="24"/>
          <w:shd w:val="clear" w:color="auto" w:fill="FFFFFF"/>
        </w:rPr>
        <w:t>The</w:t>
      </w:r>
      <w:r w:rsidRPr="000D24ED">
        <w:rPr>
          <w:rFonts w:ascii="Arial" w:eastAsia="Arial" w:hAnsi="Arial" w:cs="Arial"/>
          <w:color w:val="000000"/>
          <w:sz w:val="24"/>
          <w:szCs w:val="24"/>
          <w:shd w:val="clear" w:color="auto" w:fill="FFFFFF"/>
        </w:rPr>
        <w:t xml:space="preserve"> issue of non-joinder cannot be used to punish the </w:t>
      </w:r>
      <w:r w:rsidR="00593EE4">
        <w:rPr>
          <w:rFonts w:ascii="Arial" w:eastAsia="Arial" w:hAnsi="Arial" w:cs="Arial"/>
          <w:color w:val="000000"/>
          <w:sz w:val="24"/>
          <w:szCs w:val="24"/>
          <w:shd w:val="clear" w:color="auto" w:fill="FFFFFF"/>
        </w:rPr>
        <w:t>applicant</w:t>
      </w:r>
      <w:r w:rsidRPr="000D24ED">
        <w:rPr>
          <w:rFonts w:ascii="Arial" w:eastAsia="Arial" w:hAnsi="Arial" w:cs="Arial"/>
          <w:color w:val="000000"/>
          <w:sz w:val="24"/>
          <w:szCs w:val="24"/>
          <w:shd w:val="clear" w:color="auto" w:fill="FFFFFF"/>
        </w:rPr>
        <w:t xml:space="preserve"> for the results that was created by Peez property. </w:t>
      </w:r>
    </w:p>
    <w:p w14:paraId="65A05D64" w14:textId="77777777" w:rsidR="00424AB4" w:rsidRDefault="00424AB4" w:rsidP="007F4993">
      <w:pPr>
        <w:spacing w:after="0" w:line="360" w:lineRule="auto"/>
        <w:ind w:left="720" w:hanging="720"/>
        <w:jc w:val="both"/>
        <w:rPr>
          <w:rFonts w:ascii="Arial" w:eastAsia="Arial" w:hAnsi="Arial" w:cs="Arial"/>
          <w:color w:val="000000"/>
          <w:sz w:val="24"/>
          <w:szCs w:val="24"/>
          <w:shd w:val="clear" w:color="auto" w:fill="FFFFFF"/>
        </w:rPr>
      </w:pPr>
    </w:p>
    <w:p w14:paraId="408B7633" w14:textId="542BAB61" w:rsidR="008F10AA" w:rsidRPr="00971D41" w:rsidRDefault="008F10AA" w:rsidP="007F4993">
      <w:pPr>
        <w:spacing w:after="0" w:line="360" w:lineRule="auto"/>
        <w:ind w:left="720" w:hanging="720"/>
        <w:jc w:val="both"/>
        <w:rPr>
          <w:rFonts w:ascii="Arial" w:eastAsia="Arial" w:hAnsi="Arial" w:cs="Arial"/>
          <w:sz w:val="24"/>
          <w:szCs w:val="24"/>
          <w:u w:val="single"/>
          <w:shd w:val="clear" w:color="auto" w:fill="FFFFFF"/>
        </w:rPr>
      </w:pPr>
      <w:r w:rsidRPr="00971D41">
        <w:rPr>
          <w:rFonts w:ascii="Arial" w:eastAsia="Arial" w:hAnsi="Arial" w:cs="Arial"/>
          <w:sz w:val="24"/>
          <w:szCs w:val="24"/>
          <w:u w:val="single"/>
          <w:shd w:val="clear" w:color="auto" w:fill="FFFFFF"/>
        </w:rPr>
        <w:t>COSTS</w:t>
      </w:r>
    </w:p>
    <w:p w14:paraId="2A5A9137" w14:textId="77777777" w:rsidR="00424AB4" w:rsidRPr="002A05D1" w:rsidRDefault="00424AB4" w:rsidP="007F4993">
      <w:pPr>
        <w:spacing w:after="0" w:line="360" w:lineRule="auto"/>
        <w:ind w:left="720" w:hanging="720"/>
        <w:jc w:val="both"/>
        <w:rPr>
          <w:rFonts w:ascii="Arial" w:eastAsia="Arial" w:hAnsi="Arial" w:cs="Arial"/>
          <w:sz w:val="24"/>
          <w:szCs w:val="24"/>
          <w:u w:val="single"/>
          <w:shd w:val="clear" w:color="auto" w:fill="FFFFFF"/>
        </w:rPr>
      </w:pPr>
    </w:p>
    <w:p w14:paraId="41425121" w14:textId="159E7110" w:rsidR="005F7B44" w:rsidRDefault="00670DAE" w:rsidP="007F4993">
      <w:pPr>
        <w:spacing w:after="0" w:line="360" w:lineRule="auto"/>
        <w:ind w:left="720" w:hanging="720"/>
        <w:jc w:val="both"/>
        <w:rPr>
          <w:rFonts w:ascii="Arial" w:eastAsia="Arial" w:hAnsi="Arial" w:cs="Arial"/>
          <w:color w:val="222222"/>
          <w:sz w:val="24"/>
          <w:shd w:val="clear" w:color="auto" w:fill="FFFFFF"/>
        </w:rPr>
      </w:pPr>
      <w:r w:rsidRPr="002A05D1">
        <w:rPr>
          <w:rFonts w:ascii="Arial" w:eastAsia="Arial" w:hAnsi="Arial" w:cs="Arial"/>
          <w:sz w:val="24"/>
        </w:rPr>
        <w:t>[</w:t>
      </w:r>
      <w:r w:rsidR="003D3A8B">
        <w:rPr>
          <w:rFonts w:ascii="Arial" w:eastAsia="Arial" w:hAnsi="Arial" w:cs="Arial"/>
          <w:color w:val="000000"/>
          <w:sz w:val="24"/>
        </w:rPr>
        <w:t>16</w:t>
      </w:r>
      <w:r>
        <w:rPr>
          <w:rFonts w:ascii="Arial" w:eastAsia="Arial" w:hAnsi="Arial" w:cs="Arial"/>
          <w:color w:val="000000"/>
          <w:sz w:val="24"/>
        </w:rPr>
        <w:t>.]</w:t>
      </w:r>
      <w:r>
        <w:rPr>
          <w:rFonts w:ascii="Arial" w:eastAsia="Arial" w:hAnsi="Arial" w:cs="Arial"/>
          <w:color w:val="000000"/>
          <w:sz w:val="24"/>
        </w:rPr>
        <w:tab/>
        <w:t xml:space="preserve">The </w:t>
      </w:r>
      <w:r w:rsidR="00593EE4">
        <w:rPr>
          <w:rFonts w:ascii="Arial" w:eastAsia="Arial" w:hAnsi="Arial" w:cs="Arial"/>
          <w:color w:val="000000"/>
          <w:sz w:val="24"/>
        </w:rPr>
        <w:t>applicant</w:t>
      </w:r>
      <w:r>
        <w:rPr>
          <w:rFonts w:ascii="Arial" w:eastAsia="Arial" w:hAnsi="Arial" w:cs="Arial"/>
          <w:color w:val="000000"/>
          <w:sz w:val="24"/>
        </w:rPr>
        <w:t xml:space="preserve"> seeks punitive costs. The Constitutional Court</w:t>
      </w:r>
      <w:r>
        <w:rPr>
          <w:rFonts w:ascii="Arial" w:eastAsia="Arial" w:hAnsi="Arial" w:cs="Arial"/>
          <w:b/>
          <w:color w:val="000000"/>
          <w:sz w:val="24"/>
        </w:rPr>
        <w:t xml:space="preserve"> </w:t>
      </w:r>
      <w:r>
        <w:rPr>
          <w:rFonts w:ascii="Arial" w:eastAsia="Arial" w:hAnsi="Arial" w:cs="Arial"/>
          <w:color w:val="000000"/>
          <w:sz w:val="24"/>
        </w:rPr>
        <w:t xml:space="preserve">in </w:t>
      </w:r>
      <w:r>
        <w:rPr>
          <w:rFonts w:ascii="Arial" w:eastAsia="Arial" w:hAnsi="Arial" w:cs="Arial"/>
          <w:i/>
          <w:color w:val="000000"/>
          <w:sz w:val="24"/>
        </w:rPr>
        <w:t>Mkhatshwa and others v Mkhatshwa</w:t>
      </w:r>
      <w:r>
        <w:rPr>
          <w:rFonts w:ascii="Arial" w:eastAsia="Arial" w:hAnsi="Arial" w:cs="Arial"/>
          <w:b/>
          <w:color w:val="000000"/>
          <w:sz w:val="24"/>
        </w:rPr>
        <w:t xml:space="preserve"> </w:t>
      </w:r>
      <w:r>
        <w:rPr>
          <w:rFonts w:ascii="Arial" w:eastAsia="Arial" w:hAnsi="Arial" w:cs="Arial"/>
          <w:i/>
          <w:color w:val="000000"/>
          <w:sz w:val="24"/>
        </w:rPr>
        <w:t>and others</w:t>
      </w:r>
      <w:r w:rsidR="00EE07E2">
        <w:rPr>
          <w:rStyle w:val="FootnoteReference"/>
          <w:rFonts w:ascii="Arial" w:eastAsia="Arial" w:hAnsi="Arial" w:cs="Arial"/>
          <w:i/>
          <w:color w:val="000000"/>
          <w:sz w:val="24"/>
        </w:rPr>
        <w:footnoteReference w:id="6"/>
      </w:r>
      <w:r>
        <w:rPr>
          <w:rFonts w:ascii="Arial" w:eastAsia="Arial" w:hAnsi="Arial" w:cs="Arial"/>
          <w:color w:val="000000"/>
          <w:sz w:val="24"/>
        </w:rPr>
        <w:t xml:space="preserve"> </w:t>
      </w:r>
      <w:r>
        <w:rPr>
          <w:rFonts w:ascii="Arial" w:eastAsia="Arial" w:hAnsi="Arial" w:cs="Arial"/>
          <w:color w:val="222222"/>
          <w:sz w:val="24"/>
          <w:shd w:val="clear" w:color="auto" w:fill="FFFFFF"/>
        </w:rPr>
        <w:t xml:space="preserve">held that the purposes of punitive costs, being an extraordinarily rare reward, are to minimize the extent to which the successful litigant is out of pocket and to indicate the Court’s extreme </w:t>
      </w:r>
      <w:r>
        <w:rPr>
          <w:rFonts w:ascii="Arial" w:eastAsia="Arial" w:hAnsi="Arial" w:cs="Arial"/>
          <w:color w:val="222222"/>
          <w:sz w:val="24"/>
          <w:shd w:val="clear" w:color="auto" w:fill="FFFFFF"/>
        </w:rPr>
        <w:lastRenderedPageBreak/>
        <w:t xml:space="preserve">opprobrium and disapproval of a party’s conduct. Although punitive costs are rarely awarded, the Constitutional Court affirmed that existing jurisprudence indicates that they are appropriate when it is clear that a party has conducted itself in an indubitably vexatious and reprehensible manner. I do not find that the </w:t>
      </w:r>
      <w:r w:rsidR="003D3A8B">
        <w:rPr>
          <w:rFonts w:ascii="Arial" w:eastAsia="Arial" w:hAnsi="Arial" w:cs="Arial"/>
          <w:color w:val="222222"/>
          <w:sz w:val="24"/>
          <w:shd w:val="clear" w:color="auto" w:fill="FFFFFF"/>
        </w:rPr>
        <w:t>f</w:t>
      </w:r>
      <w:r>
        <w:rPr>
          <w:rFonts w:ascii="Arial" w:eastAsia="Arial" w:hAnsi="Arial" w:cs="Arial"/>
          <w:color w:val="222222"/>
          <w:sz w:val="24"/>
          <w:shd w:val="clear" w:color="auto" w:fill="FFFFFF"/>
        </w:rPr>
        <w:t xml:space="preserve">irst, </w:t>
      </w:r>
      <w:r w:rsidR="003D3A8B">
        <w:rPr>
          <w:rFonts w:ascii="Arial" w:eastAsia="Arial" w:hAnsi="Arial" w:cs="Arial"/>
          <w:color w:val="222222"/>
          <w:sz w:val="24"/>
          <w:shd w:val="clear" w:color="auto" w:fill="FFFFFF"/>
        </w:rPr>
        <w:t>s</w:t>
      </w:r>
      <w:r>
        <w:rPr>
          <w:rFonts w:ascii="Arial" w:eastAsia="Arial" w:hAnsi="Arial" w:cs="Arial"/>
          <w:color w:val="222222"/>
          <w:sz w:val="24"/>
          <w:shd w:val="clear" w:color="auto" w:fill="FFFFFF"/>
        </w:rPr>
        <w:t xml:space="preserve">econd and </w:t>
      </w:r>
      <w:r w:rsidR="003D3A8B">
        <w:rPr>
          <w:rFonts w:ascii="Arial" w:eastAsia="Arial" w:hAnsi="Arial" w:cs="Arial"/>
          <w:color w:val="222222"/>
          <w:sz w:val="24"/>
          <w:shd w:val="clear" w:color="auto" w:fill="FFFFFF"/>
        </w:rPr>
        <w:t>t</w:t>
      </w:r>
      <w:r>
        <w:rPr>
          <w:rFonts w:ascii="Arial" w:eastAsia="Arial" w:hAnsi="Arial" w:cs="Arial"/>
          <w:color w:val="222222"/>
          <w:sz w:val="24"/>
          <w:shd w:val="clear" w:color="auto" w:fill="FFFFFF"/>
        </w:rPr>
        <w:t xml:space="preserve">hird </w:t>
      </w:r>
      <w:r w:rsidR="003D3A8B">
        <w:rPr>
          <w:rFonts w:ascii="Arial" w:eastAsia="Arial" w:hAnsi="Arial" w:cs="Arial"/>
          <w:color w:val="222222"/>
          <w:sz w:val="24"/>
          <w:shd w:val="clear" w:color="auto" w:fill="FFFFFF"/>
        </w:rPr>
        <w:t>r</w:t>
      </w:r>
      <w:r>
        <w:rPr>
          <w:rFonts w:ascii="Arial" w:eastAsia="Arial" w:hAnsi="Arial" w:cs="Arial"/>
          <w:color w:val="222222"/>
          <w:sz w:val="24"/>
          <w:shd w:val="clear" w:color="auto" w:fill="FFFFFF"/>
        </w:rPr>
        <w:t>espondent acted in a vexatious and unacceptable manner.</w:t>
      </w:r>
    </w:p>
    <w:p w14:paraId="5D69007D" w14:textId="2E3B6436" w:rsidR="00424AB4" w:rsidRDefault="00424AB4" w:rsidP="007F4993">
      <w:pPr>
        <w:spacing w:after="0" w:line="360" w:lineRule="auto"/>
        <w:ind w:left="720" w:hanging="720"/>
        <w:jc w:val="both"/>
        <w:rPr>
          <w:rFonts w:ascii="Arial" w:eastAsia="Arial" w:hAnsi="Arial" w:cs="Arial"/>
          <w:color w:val="222222"/>
          <w:sz w:val="24"/>
          <w:shd w:val="clear" w:color="auto" w:fill="FFFFFF"/>
        </w:rPr>
      </w:pPr>
    </w:p>
    <w:p w14:paraId="37804036" w14:textId="59619E27" w:rsidR="008E5FEA" w:rsidRDefault="008E5FEA" w:rsidP="007F4993">
      <w:pPr>
        <w:spacing w:after="0" w:line="360" w:lineRule="auto"/>
        <w:ind w:left="720" w:hanging="720"/>
        <w:jc w:val="both"/>
        <w:rPr>
          <w:rFonts w:ascii="Arial" w:eastAsia="Arial" w:hAnsi="Arial" w:cs="Arial"/>
          <w:color w:val="222222"/>
          <w:sz w:val="24"/>
          <w:shd w:val="clear" w:color="auto" w:fill="FFFFFF"/>
        </w:rPr>
      </w:pPr>
      <w:r>
        <w:rPr>
          <w:rFonts w:ascii="Arial" w:eastAsia="Arial" w:hAnsi="Arial" w:cs="Arial"/>
          <w:color w:val="222222"/>
          <w:sz w:val="24"/>
          <w:shd w:val="clear" w:color="auto" w:fill="FFFFFF"/>
        </w:rPr>
        <w:t>ORDER</w:t>
      </w:r>
    </w:p>
    <w:p w14:paraId="10DC8265" w14:textId="77777777" w:rsidR="008E5FEA" w:rsidRDefault="008E5FEA" w:rsidP="007F4993">
      <w:pPr>
        <w:spacing w:after="0" w:line="360" w:lineRule="auto"/>
        <w:ind w:left="720" w:hanging="720"/>
        <w:jc w:val="both"/>
        <w:rPr>
          <w:rFonts w:ascii="Arial" w:eastAsia="Arial" w:hAnsi="Arial" w:cs="Arial"/>
          <w:color w:val="222222"/>
          <w:sz w:val="24"/>
          <w:shd w:val="clear" w:color="auto" w:fill="FFFFFF"/>
        </w:rPr>
      </w:pPr>
    </w:p>
    <w:p w14:paraId="282F2739" w14:textId="7A643AAA" w:rsidR="005F7B44" w:rsidRDefault="00670DAE" w:rsidP="007F4993">
      <w:pPr>
        <w:spacing w:after="0" w:line="360" w:lineRule="auto"/>
        <w:jc w:val="both"/>
        <w:rPr>
          <w:rFonts w:ascii="Arial" w:eastAsia="Arial" w:hAnsi="Arial" w:cs="Arial"/>
          <w:sz w:val="24"/>
          <w:shd w:val="clear" w:color="auto" w:fill="FFFFFF"/>
        </w:rPr>
      </w:pPr>
      <w:r>
        <w:rPr>
          <w:rFonts w:ascii="Arial" w:eastAsia="Arial" w:hAnsi="Arial" w:cs="Arial"/>
          <w:color w:val="242121"/>
          <w:sz w:val="24"/>
          <w:shd w:val="clear" w:color="auto" w:fill="FFFFFF"/>
        </w:rPr>
        <w:t>[</w:t>
      </w:r>
      <w:r w:rsidR="003D3A8B">
        <w:rPr>
          <w:rFonts w:ascii="Arial" w:eastAsia="Arial" w:hAnsi="Arial" w:cs="Arial"/>
          <w:color w:val="242121"/>
          <w:sz w:val="24"/>
          <w:shd w:val="clear" w:color="auto" w:fill="FFFFFF"/>
        </w:rPr>
        <w:t>17</w:t>
      </w:r>
      <w:r>
        <w:rPr>
          <w:rFonts w:ascii="Arial" w:eastAsia="Arial" w:hAnsi="Arial" w:cs="Arial"/>
          <w:color w:val="242121"/>
          <w:sz w:val="24"/>
          <w:shd w:val="clear" w:color="auto" w:fill="FFFFFF"/>
        </w:rPr>
        <w:t>.]</w:t>
      </w:r>
      <w:r>
        <w:rPr>
          <w:rFonts w:ascii="Arial" w:eastAsia="Arial" w:hAnsi="Arial" w:cs="Arial"/>
          <w:color w:val="242121"/>
          <w:sz w:val="24"/>
          <w:shd w:val="clear" w:color="auto" w:fill="FFFFFF"/>
        </w:rPr>
        <w:tab/>
      </w:r>
      <w:r w:rsidR="008F10AA" w:rsidRPr="002A05D1">
        <w:rPr>
          <w:rFonts w:ascii="Arial" w:eastAsia="Arial" w:hAnsi="Arial" w:cs="Arial"/>
          <w:sz w:val="24"/>
          <w:shd w:val="clear" w:color="auto" w:fill="FFFFFF"/>
        </w:rPr>
        <w:t xml:space="preserve">In the result </w:t>
      </w:r>
      <w:r w:rsidRPr="002A05D1">
        <w:rPr>
          <w:rFonts w:ascii="Arial" w:eastAsia="Arial" w:hAnsi="Arial" w:cs="Arial"/>
          <w:sz w:val="24"/>
          <w:shd w:val="clear" w:color="auto" w:fill="FFFFFF"/>
        </w:rPr>
        <w:t>I make the following order:</w:t>
      </w:r>
    </w:p>
    <w:p w14:paraId="05FB5D70" w14:textId="77777777" w:rsidR="00424AB4" w:rsidRPr="002A05D1" w:rsidRDefault="00424AB4" w:rsidP="007F4993">
      <w:pPr>
        <w:spacing w:after="0" w:line="360" w:lineRule="auto"/>
        <w:jc w:val="both"/>
        <w:rPr>
          <w:rFonts w:ascii="Arial" w:eastAsia="Arial" w:hAnsi="Arial" w:cs="Arial"/>
          <w:sz w:val="24"/>
          <w:shd w:val="clear" w:color="auto" w:fill="FFFFFF"/>
        </w:rPr>
      </w:pPr>
    </w:p>
    <w:p w14:paraId="34006D15" w14:textId="0CC1C164" w:rsidR="005F7B44" w:rsidRPr="002A05D1" w:rsidRDefault="008F10AA" w:rsidP="007F4993">
      <w:pPr>
        <w:spacing w:after="0" w:line="360" w:lineRule="auto"/>
        <w:ind w:left="1440" w:hanging="720"/>
        <w:jc w:val="both"/>
        <w:rPr>
          <w:rFonts w:ascii="Arial" w:eastAsia="Arial" w:hAnsi="Arial" w:cs="Arial"/>
          <w:sz w:val="24"/>
        </w:rPr>
      </w:pPr>
      <w:r w:rsidRPr="002A05D1">
        <w:rPr>
          <w:rFonts w:ascii="Arial" w:eastAsia="Arial" w:hAnsi="Arial" w:cs="Arial"/>
          <w:sz w:val="24"/>
        </w:rPr>
        <w:t>(1</w:t>
      </w:r>
      <w:r w:rsidR="00670DAE" w:rsidRPr="002A05D1">
        <w:rPr>
          <w:rFonts w:ascii="Arial" w:eastAsia="Arial" w:hAnsi="Arial" w:cs="Arial"/>
          <w:sz w:val="24"/>
        </w:rPr>
        <w:t>)</w:t>
      </w:r>
      <w:r w:rsidR="00670DAE" w:rsidRPr="002A05D1">
        <w:rPr>
          <w:rFonts w:ascii="Arial" w:eastAsia="Arial" w:hAnsi="Arial" w:cs="Arial"/>
          <w:sz w:val="24"/>
        </w:rPr>
        <w:tab/>
        <w:t>The</w:t>
      </w:r>
      <w:r w:rsidR="00593EE4">
        <w:rPr>
          <w:rFonts w:ascii="Arial" w:eastAsia="Arial" w:hAnsi="Arial" w:cs="Arial"/>
          <w:sz w:val="24"/>
        </w:rPr>
        <w:t xml:space="preserve"> first and s</w:t>
      </w:r>
      <w:r w:rsidR="00670DAE" w:rsidRPr="002A05D1">
        <w:rPr>
          <w:rFonts w:ascii="Arial" w:eastAsia="Arial" w:hAnsi="Arial" w:cs="Arial"/>
          <w:sz w:val="24"/>
        </w:rPr>
        <w:t xml:space="preserve">econd </w:t>
      </w:r>
      <w:r w:rsidR="00593EE4">
        <w:rPr>
          <w:rFonts w:ascii="Arial" w:eastAsia="Arial" w:hAnsi="Arial" w:cs="Arial"/>
          <w:sz w:val="24"/>
        </w:rPr>
        <w:t>r</w:t>
      </w:r>
      <w:r w:rsidR="00670DAE" w:rsidRPr="002A05D1">
        <w:rPr>
          <w:rFonts w:ascii="Arial" w:eastAsia="Arial" w:hAnsi="Arial" w:cs="Arial"/>
          <w:sz w:val="24"/>
        </w:rPr>
        <w:t>espondent is directed to send the documents passing transfer of the property known as Portion 1 of Erf 1627/1 Silverlakes Extension 4 Township, registration division JR, Gauteng Province measuring 1010</w:t>
      </w:r>
      <w:r w:rsidR="00A965CC" w:rsidRPr="002A05D1">
        <w:rPr>
          <w:rFonts w:ascii="Arial" w:eastAsia="Arial" w:hAnsi="Arial" w:cs="Arial"/>
          <w:sz w:val="24"/>
          <w:vertAlign w:val="superscript"/>
        </w:rPr>
        <w:t>m</w:t>
      </w:r>
      <w:r w:rsidR="00993FE1">
        <w:rPr>
          <w:rFonts w:ascii="Arial" w:eastAsia="Arial" w:hAnsi="Arial" w:cs="Arial"/>
          <w:sz w:val="24"/>
          <w:vertAlign w:val="superscript"/>
        </w:rPr>
        <w:t>2</w:t>
      </w:r>
      <w:r w:rsidR="00A965CC" w:rsidRPr="002A05D1">
        <w:rPr>
          <w:rFonts w:ascii="Arial" w:eastAsia="Arial" w:hAnsi="Arial" w:cs="Arial"/>
          <w:sz w:val="24"/>
        </w:rPr>
        <w:t xml:space="preserve"> </w:t>
      </w:r>
      <w:r w:rsidR="00670DAE" w:rsidRPr="002A05D1">
        <w:rPr>
          <w:rFonts w:ascii="Arial" w:eastAsia="Arial" w:hAnsi="Arial" w:cs="Arial"/>
          <w:sz w:val="24"/>
        </w:rPr>
        <w:t xml:space="preserve">held by deeds of transfer NOT62456/2020 into the names of the </w:t>
      </w:r>
      <w:r w:rsidR="003D3A8B">
        <w:rPr>
          <w:rFonts w:ascii="Arial" w:eastAsia="Arial" w:hAnsi="Arial" w:cs="Arial"/>
          <w:sz w:val="24"/>
        </w:rPr>
        <w:t>a</w:t>
      </w:r>
      <w:r w:rsidR="00593EE4">
        <w:rPr>
          <w:rFonts w:ascii="Arial" w:eastAsia="Arial" w:hAnsi="Arial" w:cs="Arial"/>
          <w:sz w:val="24"/>
        </w:rPr>
        <w:t>pplicant</w:t>
      </w:r>
      <w:r w:rsidR="00670DAE" w:rsidRPr="002A05D1">
        <w:rPr>
          <w:rFonts w:ascii="Arial" w:eastAsia="Arial" w:hAnsi="Arial" w:cs="Arial"/>
          <w:sz w:val="24"/>
        </w:rPr>
        <w:t xml:space="preserve"> within thirty(30) day of this order being served on all parties ;</w:t>
      </w:r>
    </w:p>
    <w:p w14:paraId="0F657B06" w14:textId="31C31CD0" w:rsidR="005F7B44" w:rsidRPr="002A05D1" w:rsidRDefault="008F10AA" w:rsidP="007F4993">
      <w:pPr>
        <w:spacing w:after="0" w:line="360" w:lineRule="auto"/>
        <w:ind w:left="1440" w:hanging="720"/>
        <w:jc w:val="both"/>
        <w:rPr>
          <w:rFonts w:ascii="Arial" w:eastAsia="Arial" w:hAnsi="Arial" w:cs="Arial"/>
          <w:sz w:val="24"/>
        </w:rPr>
      </w:pPr>
      <w:r w:rsidRPr="002A05D1">
        <w:rPr>
          <w:rFonts w:ascii="Arial" w:eastAsia="Arial" w:hAnsi="Arial" w:cs="Arial"/>
          <w:sz w:val="24"/>
        </w:rPr>
        <w:t>(2</w:t>
      </w:r>
      <w:r w:rsidR="00670DAE" w:rsidRPr="002A05D1">
        <w:rPr>
          <w:rFonts w:ascii="Arial" w:eastAsia="Arial" w:hAnsi="Arial" w:cs="Arial"/>
          <w:sz w:val="24"/>
        </w:rPr>
        <w:t>)</w:t>
      </w:r>
      <w:r w:rsidR="00670DAE" w:rsidRPr="002A05D1">
        <w:rPr>
          <w:rFonts w:ascii="Arial" w:eastAsia="Arial" w:hAnsi="Arial" w:cs="Arial"/>
          <w:sz w:val="24"/>
        </w:rPr>
        <w:tab/>
        <w:t xml:space="preserve">failing which the Sheriff of the High Court his Deputy Pretoria East the </w:t>
      </w:r>
      <w:r w:rsidR="00593EE4">
        <w:rPr>
          <w:rFonts w:ascii="Arial" w:eastAsia="Arial" w:hAnsi="Arial" w:cs="Arial"/>
          <w:sz w:val="24"/>
        </w:rPr>
        <w:t>f</w:t>
      </w:r>
      <w:r w:rsidR="00670DAE" w:rsidRPr="002A05D1">
        <w:rPr>
          <w:rFonts w:ascii="Arial" w:eastAsia="Arial" w:hAnsi="Arial" w:cs="Arial"/>
          <w:sz w:val="24"/>
        </w:rPr>
        <w:t xml:space="preserve">ifth </w:t>
      </w:r>
      <w:r w:rsidR="00593EE4">
        <w:rPr>
          <w:rFonts w:ascii="Arial" w:eastAsia="Arial" w:hAnsi="Arial" w:cs="Arial"/>
          <w:sz w:val="24"/>
        </w:rPr>
        <w:t>r</w:t>
      </w:r>
      <w:r w:rsidR="00670DAE" w:rsidRPr="002A05D1">
        <w:rPr>
          <w:rFonts w:ascii="Arial" w:eastAsia="Arial" w:hAnsi="Arial" w:cs="Arial"/>
          <w:sz w:val="24"/>
        </w:rPr>
        <w:t xml:space="preserve">espondent should register on behalf that the </w:t>
      </w:r>
      <w:r w:rsidR="00CD0D35">
        <w:rPr>
          <w:rFonts w:ascii="Arial" w:eastAsia="Arial" w:hAnsi="Arial" w:cs="Arial"/>
          <w:sz w:val="24"/>
        </w:rPr>
        <w:t>s</w:t>
      </w:r>
      <w:r w:rsidR="00670DAE" w:rsidRPr="002A05D1">
        <w:rPr>
          <w:rFonts w:ascii="Arial" w:eastAsia="Arial" w:hAnsi="Arial" w:cs="Arial"/>
          <w:sz w:val="24"/>
        </w:rPr>
        <w:t xml:space="preserve">ixth </w:t>
      </w:r>
      <w:r w:rsidR="00CD0D35">
        <w:rPr>
          <w:rFonts w:ascii="Arial" w:eastAsia="Arial" w:hAnsi="Arial" w:cs="Arial"/>
          <w:sz w:val="24"/>
        </w:rPr>
        <w:t>r</w:t>
      </w:r>
      <w:r w:rsidR="00670DAE" w:rsidRPr="002A05D1">
        <w:rPr>
          <w:rFonts w:ascii="Arial" w:eastAsia="Arial" w:hAnsi="Arial" w:cs="Arial"/>
          <w:sz w:val="24"/>
        </w:rPr>
        <w:t>espondent, be and is hereby directed to register the property known as Portion 1 of Erf 1627/1 Silverlakes Extension 4 Township registration division JR Gauteng Province measuring 1010</w:t>
      </w:r>
      <w:r w:rsidR="00FF3675" w:rsidRPr="007F4993">
        <w:rPr>
          <w:rFonts w:ascii="Arial" w:eastAsia="Arial" w:hAnsi="Arial" w:cs="Arial"/>
          <w:sz w:val="24"/>
          <w:vertAlign w:val="superscript"/>
        </w:rPr>
        <w:t>m2</w:t>
      </w:r>
      <w:r w:rsidR="00670DAE" w:rsidRPr="002A05D1">
        <w:rPr>
          <w:rFonts w:ascii="Arial" w:eastAsia="Arial" w:hAnsi="Arial" w:cs="Arial"/>
          <w:sz w:val="24"/>
        </w:rPr>
        <w:t>, 1010</w:t>
      </w:r>
      <w:r w:rsidR="00FF3675">
        <w:rPr>
          <w:rFonts w:ascii="Arial" w:eastAsia="Arial" w:hAnsi="Arial" w:cs="Arial"/>
          <w:sz w:val="24"/>
          <w:vertAlign w:val="superscript"/>
        </w:rPr>
        <w:t>m2</w:t>
      </w:r>
      <w:r w:rsidR="00670DAE" w:rsidRPr="002A05D1">
        <w:rPr>
          <w:rFonts w:ascii="Arial" w:eastAsia="Arial" w:hAnsi="Arial" w:cs="Arial"/>
          <w:sz w:val="24"/>
        </w:rPr>
        <w:t xml:space="preserve"> and held by deeds of transfer NoT62456/2020 into the names of the </w:t>
      </w:r>
      <w:r w:rsidR="003D3A8B">
        <w:rPr>
          <w:rFonts w:ascii="Arial" w:eastAsia="Arial" w:hAnsi="Arial" w:cs="Arial"/>
          <w:sz w:val="24"/>
        </w:rPr>
        <w:t>a</w:t>
      </w:r>
      <w:r w:rsidR="00593EE4">
        <w:rPr>
          <w:rFonts w:ascii="Arial" w:eastAsia="Arial" w:hAnsi="Arial" w:cs="Arial"/>
          <w:sz w:val="24"/>
        </w:rPr>
        <w:t>pplicant</w:t>
      </w:r>
      <w:r w:rsidR="00670DAE" w:rsidRPr="002A05D1">
        <w:rPr>
          <w:rFonts w:ascii="Arial" w:eastAsia="Arial" w:hAnsi="Arial" w:cs="Arial"/>
          <w:sz w:val="24"/>
        </w:rPr>
        <w:t>.</w:t>
      </w:r>
    </w:p>
    <w:p w14:paraId="432D5817" w14:textId="13F92CF1" w:rsidR="005F7B44" w:rsidRPr="002A05D1" w:rsidRDefault="008F10AA" w:rsidP="007F4993">
      <w:pPr>
        <w:spacing w:after="0" w:line="360" w:lineRule="auto"/>
        <w:ind w:left="1440" w:hanging="720"/>
        <w:jc w:val="both"/>
        <w:rPr>
          <w:rFonts w:ascii="Arial" w:eastAsia="Arial" w:hAnsi="Arial" w:cs="Arial"/>
          <w:sz w:val="24"/>
        </w:rPr>
      </w:pPr>
      <w:r w:rsidRPr="002A05D1">
        <w:rPr>
          <w:rFonts w:ascii="Arial" w:eastAsia="Arial" w:hAnsi="Arial" w:cs="Arial"/>
          <w:sz w:val="24"/>
        </w:rPr>
        <w:t>(3</w:t>
      </w:r>
      <w:r w:rsidR="00670DAE" w:rsidRPr="002A05D1">
        <w:rPr>
          <w:rFonts w:ascii="Arial" w:eastAsia="Arial" w:hAnsi="Arial" w:cs="Arial"/>
          <w:sz w:val="24"/>
        </w:rPr>
        <w:t>)</w:t>
      </w:r>
      <w:r w:rsidR="00670DAE" w:rsidRPr="002A05D1">
        <w:rPr>
          <w:rFonts w:ascii="Arial" w:eastAsia="Arial" w:hAnsi="Arial" w:cs="Arial"/>
          <w:sz w:val="24"/>
        </w:rPr>
        <w:tab/>
        <w:t xml:space="preserve">The </w:t>
      </w:r>
      <w:r w:rsidR="00593EE4">
        <w:rPr>
          <w:rFonts w:ascii="Arial" w:eastAsia="Arial" w:hAnsi="Arial" w:cs="Arial"/>
          <w:sz w:val="24"/>
        </w:rPr>
        <w:t xml:space="preserve">first </w:t>
      </w:r>
      <w:r w:rsidR="00670DAE" w:rsidRPr="002A05D1">
        <w:rPr>
          <w:rFonts w:ascii="Arial" w:eastAsia="Arial" w:hAnsi="Arial" w:cs="Arial"/>
          <w:sz w:val="24"/>
        </w:rPr>
        <w:t xml:space="preserve">and </w:t>
      </w:r>
      <w:r w:rsidR="00593EE4">
        <w:rPr>
          <w:rFonts w:ascii="Arial" w:eastAsia="Arial" w:hAnsi="Arial" w:cs="Arial"/>
          <w:sz w:val="24"/>
        </w:rPr>
        <w:t>s</w:t>
      </w:r>
      <w:r w:rsidR="00670DAE" w:rsidRPr="002A05D1">
        <w:rPr>
          <w:rFonts w:ascii="Arial" w:eastAsia="Arial" w:hAnsi="Arial" w:cs="Arial"/>
          <w:sz w:val="24"/>
        </w:rPr>
        <w:t xml:space="preserve">econd </w:t>
      </w:r>
      <w:r w:rsidR="00593EE4">
        <w:rPr>
          <w:rFonts w:ascii="Arial" w:eastAsia="Arial" w:hAnsi="Arial" w:cs="Arial"/>
          <w:sz w:val="24"/>
        </w:rPr>
        <w:t>r</w:t>
      </w:r>
      <w:r w:rsidR="00670DAE" w:rsidRPr="002A05D1">
        <w:rPr>
          <w:rFonts w:ascii="Arial" w:eastAsia="Arial" w:hAnsi="Arial" w:cs="Arial"/>
          <w:sz w:val="24"/>
        </w:rPr>
        <w:t>espondent to pay the costs of this application jointly and severally</w:t>
      </w:r>
      <w:r w:rsidRPr="002A05D1">
        <w:rPr>
          <w:rFonts w:ascii="Arial" w:eastAsia="Arial" w:hAnsi="Arial" w:cs="Arial"/>
          <w:sz w:val="24"/>
        </w:rPr>
        <w:t>, the one paying the other to be absolved</w:t>
      </w:r>
      <w:r w:rsidR="00670DAE" w:rsidRPr="002A05D1">
        <w:rPr>
          <w:rFonts w:ascii="Arial" w:eastAsia="Arial" w:hAnsi="Arial" w:cs="Arial"/>
          <w:sz w:val="24"/>
        </w:rPr>
        <w:t>.</w:t>
      </w:r>
    </w:p>
    <w:p w14:paraId="3D994C10" w14:textId="77777777" w:rsidR="005F7B44" w:rsidRPr="002A05D1" w:rsidRDefault="005F7B44" w:rsidP="007F4993">
      <w:pPr>
        <w:spacing w:after="0" w:line="360" w:lineRule="auto"/>
        <w:ind w:firstLine="709"/>
        <w:jc w:val="both"/>
        <w:rPr>
          <w:rFonts w:ascii="Arial" w:eastAsia="Arial" w:hAnsi="Arial" w:cs="Arial"/>
          <w:sz w:val="27"/>
          <w:shd w:val="clear" w:color="auto" w:fill="FFFFFF"/>
        </w:rPr>
      </w:pPr>
    </w:p>
    <w:p w14:paraId="3D07D642" w14:textId="7C54237D" w:rsidR="005F7B44" w:rsidRDefault="005F7B44" w:rsidP="007F4993">
      <w:pPr>
        <w:spacing w:after="0" w:line="360" w:lineRule="auto"/>
        <w:jc w:val="both"/>
        <w:rPr>
          <w:rFonts w:ascii="Arial" w:eastAsia="Arial" w:hAnsi="Arial" w:cs="Arial"/>
          <w:sz w:val="24"/>
        </w:rPr>
      </w:pPr>
    </w:p>
    <w:p w14:paraId="75A54088" w14:textId="130ACDF6" w:rsidR="00F2292F" w:rsidRDefault="00F2292F" w:rsidP="00F2292F">
      <w:pPr>
        <w:spacing w:after="0" w:line="360" w:lineRule="auto"/>
        <w:jc w:val="both"/>
        <w:rPr>
          <w:rFonts w:ascii="Arial" w:eastAsia="Arial" w:hAnsi="Arial" w:cs="Arial"/>
          <w:sz w:val="24"/>
        </w:rPr>
      </w:pPr>
    </w:p>
    <w:p w14:paraId="5710151C" w14:textId="36996407" w:rsidR="00A525BF" w:rsidRDefault="00F2292F" w:rsidP="007F4993">
      <w:pPr>
        <w:tabs>
          <w:tab w:val="right" w:pos="9026"/>
        </w:tabs>
        <w:spacing w:after="0" w:line="360" w:lineRule="auto"/>
        <w:jc w:val="both"/>
        <w:rPr>
          <w:rFonts w:ascii="Arial" w:eastAsia="Arial" w:hAnsi="Arial" w:cs="Arial"/>
          <w:sz w:val="24"/>
        </w:rPr>
      </w:pPr>
      <w:r>
        <w:rPr>
          <w:rFonts w:ascii="Arial Narrow" w:eastAsia="Times New Roman" w:hAnsi="Arial Narrow" w:cs="Courier New"/>
          <w:noProof/>
          <w:sz w:val="24"/>
          <w:szCs w:val="24"/>
          <w:lang w:val="en-US"/>
        </w:rPr>
        <w:t xml:space="preserve">                                                                                                                           </w:t>
      </w:r>
      <w:r>
        <w:rPr>
          <w:rFonts w:ascii="Arial Narrow" w:eastAsia="Times New Roman" w:hAnsi="Arial Narrow" w:cs="Courier New"/>
          <w:noProof/>
          <w:sz w:val="24"/>
          <w:szCs w:val="24"/>
          <w:lang w:val="en-US" w:eastAsia="en-US"/>
        </w:rPr>
        <w:drawing>
          <wp:inline distT="0" distB="0" distL="0" distR="0" wp14:anchorId="0864DE1C" wp14:editId="20A99E75">
            <wp:extent cx="80010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inline>
        </w:drawing>
      </w:r>
      <w:r w:rsidR="00A525BF">
        <w:rPr>
          <w:rFonts w:ascii="Arial" w:eastAsia="Arial" w:hAnsi="Arial" w:cs="Arial"/>
          <w:sz w:val="24"/>
        </w:rPr>
        <w:tab/>
        <w:t>___________________</w:t>
      </w:r>
    </w:p>
    <w:p w14:paraId="2DCAD73D" w14:textId="0E220F2B" w:rsidR="00A525BF" w:rsidRPr="002A05D1" w:rsidRDefault="00A525BF" w:rsidP="007F4993">
      <w:pPr>
        <w:tabs>
          <w:tab w:val="right" w:pos="9026"/>
        </w:tabs>
        <w:spacing w:after="0" w:line="360" w:lineRule="auto"/>
        <w:jc w:val="both"/>
        <w:rPr>
          <w:rFonts w:ascii="Arial" w:eastAsia="Arial" w:hAnsi="Arial" w:cs="Arial"/>
          <w:sz w:val="24"/>
        </w:rPr>
      </w:pPr>
      <w:r>
        <w:rPr>
          <w:rFonts w:ascii="Arial" w:eastAsia="Arial" w:hAnsi="Arial" w:cs="Arial"/>
          <w:sz w:val="24"/>
        </w:rPr>
        <w:tab/>
        <w:t>Baloyi-M</w:t>
      </w:r>
      <w:r w:rsidRPr="00A525BF">
        <w:rPr>
          <w:rFonts w:ascii="Arial" w:eastAsia="Arial" w:hAnsi="Arial" w:cs="Arial"/>
          <w:sz w:val="24"/>
        </w:rPr>
        <w:t>bembele</w:t>
      </w:r>
    </w:p>
    <w:p w14:paraId="19E7144A" w14:textId="77777777" w:rsidR="00A525BF" w:rsidRPr="00146FE5" w:rsidRDefault="00A525BF" w:rsidP="00A525BF">
      <w:pPr>
        <w:pStyle w:val="BodyText"/>
        <w:kinsoku w:val="0"/>
        <w:overflowPunct w:val="0"/>
        <w:spacing w:line="360" w:lineRule="auto"/>
        <w:jc w:val="right"/>
      </w:pPr>
      <w:r w:rsidRPr="00146FE5">
        <w:t>Acting Judge of Appeal</w:t>
      </w:r>
    </w:p>
    <w:p w14:paraId="510208AA" w14:textId="15E0584A" w:rsidR="00A525BF" w:rsidRDefault="00A525BF" w:rsidP="00A525BF">
      <w:pPr>
        <w:pStyle w:val="BodyText"/>
        <w:kinsoku w:val="0"/>
        <w:overflowPunct w:val="0"/>
        <w:spacing w:line="360" w:lineRule="auto"/>
        <w:rPr>
          <w:u w:val="single"/>
        </w:rPr>
      </w:pPr>
    </w:p>
    <w:p w14:paraId="319B93FD" w14:textId="595DF058" w:rsidR="00A525BF" w:rsidRPr="007F4993" w:rsidRDefault="00F10C4F" w:rsidP="007F4993">
      <w:pPr>
        <w:spacing w:line="360" w:lineRule="auto"/>
        <w:jc w:val="both"/>
        <w:rPr>
          <w:rFonts w:eastAsiaTheme="minorHAnsi"/>
          <w:lang w:eastAsia="en-US"/>
        </w:rPr>
      </w:pPr>
      <w:r w:rsidRPr="00F10C4F">
        <w:rPr>
          <w:rFonts w:ascii="Arial" w:eastAsia="Times New Roman" w:hAnsi="Arial" w:cs="Arial"/>
          <w:sz w:val="24"/>
          <w:szCs w:val="24"/>
          <w:lang w:val="en-GB" w:eastAsia="en-US"/>
        </w:rPr>
        <w:lastRenderedPageBreak/>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C44DF5">
        <w:rPr>
          <w:rFonts w:ascii="Arial" w:eastAsia="Times New Roman" w:hAnsi="Arial" w:cs="Arial"/>
          <w:sz w:val="24"/>
          <w:szCs w:val="24"/>
          <w:lang w:val="en-GB" w:eastAsia="en-US"/>
        </w:rPr>
        <w:t>03</w:t>
      </w:r>
      <w:r w:rsidR="004D648D">
        <w:rPr>
          <w:rFonts w:ascii="Arial" w:eastAsia="Times New Roman" w:hAnsi="Arial" w:cs="Arial"/>
          <w:sz w:val="24"/>
          <w:szCs w:val="24"/>
          <w:lang w:val="en-GB" w:eastAsia="en-US"/>
        </w:rPr>
        <w:t xml:space="preserve"> March 2023.</w:t>
      </w:r>
    </w:p>
    <w:p w14:paraId="7EFAF349" w14:textId="77777777" w:rsidR="00A525BF" w:rsidRDefault="00A525BF" w:rsidP="00A525BF">
      <w:pPr>
        <w:pStyle w:val="BodyText"/>
        <w:kinsoku w:val="0"/>
        <w:overflowPunct w:val="0"/>
        <w:spacing w:line="360" w:lineRule="auto"/>
        <w:rPr>
          <w:u w:val="single"/>
        </w:rPr>
      </w:pPr>
    </w:p>
    <w:p w14:paraId="56133AEC" w14:textId="77777777" w:rsidR="00A525BF" w:rsidRPr="00146FE5" w:rsidRDefault="00A525BF" w:rsidP="00A525BF">
      <w:pPr>
        <w:pStyle w:val="BodyText"/>
        <w:kinsoku w:val="0"/>
        <w:overflowPunct w:val="0"/>
        <w:spacing w:line="360" w:lineRule="auto"/>
      </w:pPr>
      <w:r w:rsidRPr="00146FE5">
        <w:rPr>
          <w:u w:val="single"/>
        </w:rPr>
        <w:t>APPEARANCES</w:t>
      </w:r>
    </w:p>
    <w:p w14:paraId="70B370A6" w14:textId="70D41E5B" w:rsidR="005F7B44" w:rsidRDefault="005F7B44" w:rsidP="007F4993">
      <w:pPr>
        <w:spacing w:after="0" w:line="360" w:lineRule="auto"/>
        <w:jc w:val="both"/>
        <w:rPr>
          <w:rFonts w:ascii="Arial" w:eastAsia="Arial" w:hAnsi="Arial" w:cs="Arial"/>
          <w:sz w:val="24"/>
        </w:rPr>
      </w:pPr>
    </w:p>
    <w:p w14:paraId="7AC45FCA" w14:textId="31376597" w:rsidR="003C6D40" w:rsidRPr="003C6D40" w:rsidRDefault="004D648D" w:rsidP="003C6D40">
      <w:pPr>
        <w:spacing w:after="0" w:line="360" w:lineRule="auto"/>
        <w:jc w:val="both"/>
        <w:rPr>
          <w:rFonts w:ascii="Arial" w:eastAsia="Arial" w:hAnsi="Arial" w:cs="Arial"/>
          <w:sz w:val="24"/>
        </w:rPr>
      </w:pPr>
      <w:r>
        <w:rPr>
          <w:rFonts w:ascii="Arial" w:eastAsia="Arial" w:hAnsi="Arial" w:cs="Arial"/>
          <w:sz w:val="24"/>
        </w:rPr>
        <w:t>APPLICANT</w:t>
      </w:r>
      <w:r w:rsidR="00C44DF5">
        <w:rPr>
          <w:rFonts w:ascii="Arial" w:eastAsia="Arial" w:hAnsi="Arial" w:cs="Arial"/>
          <w:sz w:val="24"/>
        </w:rPr>
        <w:t xml:space="preserve"> COUNSEL:</w:t>
      </w:r>
      <w:r w:rsidR="00C44DF5">
        <w:rPr>
          <w:rFonts w:ascii="Arial" w:eastAsia="Arial" w:hAnsi="Arial" w:cs="Arial"/>
          <w:sz w:val="24"/>
        </w:rPr>
        <w:tab/>
      </w:r>
      <w:r w:rsidR="00C44DF5">
        <w:rPr>
          <w:rFonts w:ascii="Arial" w:eastAsia="Arial" w:hAnsi="Arial" w:cs="Arial"/>
          <w:sz w:val="24"/>
        </w:rPr>
        <w:tab/>
        <w:t>ADV ZE FAKUDE</w:t>
      </w:r>
      <w:r w:rsidR="003C6D40">
        <w:rPr>
          <w:rFonts w:ascii="Arial" w:eastAsia="Arial" w:hAnsi="Arial" w:cs="Arial"/>
          <w:sz w:val="24"/>
        </w:rPr>
        <w:tab/>
      </w:r>
    </w:p>
    <w:p w14:paraId="5A9BCC41" w14:textId="35411A50" w:rsidR="003C6D40" w:rsidRPr="003C6D40" w:rsidRDefault="003C6D40" w:rsidP="003C6D40">
      <w:pPr>
        <w:spacing w:after="0" w:line="360" w:lineRule="auto"/>
        <w:jc w:val="both"/>
        <w:rPr>
          <w:rFonts w:ascii="Arial" w:eastAsia="Arial" w:hAnsi="Arial" w:cs="Arial"/>
          <w:sz w:val="24"/>
        </w:rPr>
      </w:pPr>
      <w:r w:rsidRPr="003C6D40">
        <w:rPr>
          <w:rFonts w:ascii="Arial" w:eastAsia="Arial" w:hAnsi="Arial" w:cs="Arial"/>
          <w:sz w:val="24"/>
        </w:rPr>
        <w:t>Instructed by:</w:t>
      </w:r>
      <w:r w:rsidR="00C44DF5">
        <w:rPr>
          <w:rFonts w:ascii="Arial" w:eastAsia="Arial" w:hAnsi="Arial" w:cs="Arial"/>
          <w:sz w:val="24"/>
        </w:rPr>
        <w:tab/>
      </w:r>
      <w:r w:rsidR="00C44DF5">
        <w:rPr>
          <w:rFonts w:ascii="Arial" w:eastAsia="Arial" w:hAnsi="Arial" w:cs="Arial"/>
          <w:sz w:val="24"/>
        </w:rPr>
        <w:tab/>
      </w:r>
      <w:r w:rsidR="00C44DF5">
        <w:rPr>
          <w:rFonts w:ascii="Arial" w:eastAsia="Arial" w:hAnsi="Arial" w:cs="Arial"/>
          <w:sz w:val="24"/>
        </w:rPr>
        <w:tab/>
        <w:t>EHLERS FAKUDE INC</w:t>
      </w:r>
      <w:r w:rsidRPr="003C6D40">
        <w:rPr>
          <w:rFonts w:ascii="Arial" w:eastAsia="Arial" w:hAnsi="Arial" w:cs="Arial"/>
          <w:sz w:val="24"/>
        </w:rPr>
        <w:tab/>
      </w:r>
      <w:r>
        <w:rPr>
          <w:rFonts w:ascii="Arial" w:eastAsia="Arial" w:hAnsi="Arial" w:cs="Arial"/>
          <w:sz w:val="24"/>
        </w:rPr>
        <w:tab/>
      </w:r>
    </w:p>
    <w:p w14:paraId="32B6CE18" w14:textId="77777777" w:rsidR="003C6D40" w:rsidRDefault="003C6D40" w:rsidP="003C6D40">
      <w:pPr>
        <w:spacing w:after="0" w:line="360" w:lineRule="auto"/>
        <w:jc w:val="both"/>
        <w:rPr>
          <w:rFonts w:ascii="Arial" w:eastAsia="Arial" w:hAnsi="Arial" w:cs="Arial"/>
          <w:sz w:val="24"/>
        </w:rPr>
      </w:pPr>
    </w:p>
    <w:p w14:paraId="2EA00D4B" w14:textId="49159968" w:rsidR="003C6D40" w:rsidRPr="003C6D40" w:rsidRDefault="00C44DF5" w:rsidP="003C6D40">
      <w:pPr>
        <w:spacing w:after="0" w:line="360" w:lineRule="auto"/>
        <w:jc w:val="both"/>
        <w:rPr>
          <w:rFonts w:ascii="Arial" w:eastAsia="Arial" w:hAnsi="Arial" w:cs="Arial"/>
          <w:sz w:val="24"/>
        </w:rPr>
      </w:pPr>
      <w:r>
        <w:rPr>
          <w:rFonts w:ascii="Arial" w:eastAsia="Arial" w:hAnsi="Arial" w:cs="Arial"/>
          <w:sz w:val="24"/>
        </w:rPr>
        <w:t>1</w:t>
      </w:r>
      <w:r w:rsidRPr="00C44DF5">
        <w:rPr>
          <w:rFonts w:ascii="Arial" w:eastAsia="Arial" w:hAnsi="Arial" w:cs="Arial"/>
          <w:sz w:val="24"/>
          <w:vertAlign w:val="superscript"/>
        </w:rPr>
        <w:t>ST</w:t>
      </w:r>
      <w:r>
        <w:rPr>
          <w:rFonts w:ascii="Arial" w:eastAsia="Arial" w:hAnsi="Arial" w:cs="Arial"/>
          <w:sz w:val="24"/>
        </w:rPr>
        <w:t xml:space="preserve"> &amp; 2</w:t>
      </w:r>
      <w:r w:rsidRPr="00C44DF5">
        <w:rPr>
          <w:rFonts w:ascii="Arial" w:eastAsia="Arial" w:hAnsi="Arial" w:cs="Arial"/>
          <w:sz w:val="24"/>
          <w:vertAlign w:val="superscript"/>
        </w:rPr>
        <w:t>ND</w:t>
      </w:r>
      <w:r>
        <w:rPr>
          <w:rFonts w:ascii="Arial" w:eastAsia="Arial" w:hAnsi="Arial" w:cs="Arial"/>
          <w:sz w:val="24"/>
        </w:rPr>
        <w:t xml:space="preserve"> </w:t>
      </w:r>
      <w:r w:rsidR="003C6D40" w:rsidRPr="003C6D40">
        <w:rPr>
          <w:rFonts w:ascii="Arial" w:eastAsia="Arial" w:hAnsi="Arial" w:cs="Arial"/>
          <w:sz w:val="24"/>
        </w:rPr>
        <w:t>RESPONDENT</w:t>
      </w:r>
      <w:r>
        <w:rPr>
          <w:rFonts w:ascii="Arial" w:eastAsia="Arial" w:hAnsi="Arial" w:cs="Arial"/>
          <w:sz w:val="24"/>
        </w:rPr>
        <w:t>S</w:t>
      </w:r>
      <w:r w:rsidR="003C6D40" w:rsidRPr="003C6D40">
        <w:rPr>
          <w:rFonts w:ascii="Arial" w:eastAsia="Arial" w:hAnsi="Arial" w:cs="Arial"/>
          <w:sz w:val="24"/>
        </w:rPr>
        <w:t>:</w:t>
      </w:r>
      <w:r>
        <w:rPr>
          <w:rFonts w:ascii="Arial" w:eastAsia="Arial" w:hAnsi="Arial" w:cs="Arial"/>
          <w:sz w:val="24"/>
        </w:rPr>
        <w:tab/>
        <w:t>ADV T MPAHLWA</w:t>
      </w:r>
      <w:r>
        <w:rPr>
          <w:rFonts w:ascii="Arial" w:eastAsia="Arial" w:hAnsi="Arial" w:cs="Arial"/>
          <w:sz w:val="24"/>
        </w:rPr>
        <w:tab/>
      </w:r>
      <w:r w:rsidR="003C6D40" w:rsidRPr="003C6D40">
        <w:rPr>
          <w:rFonts w:ascii="Arial" w:eastAsia="Arial" w:hAnsi="Arial" w:cs="Arial"/>
          <w:sz w:val="24"/>
        </w:rPr>
        <w:tab/>
      </w:r>
      <w:r w:rsidR="003C6D40">
        <w:rPr>
          <w:rFonts w:ascii="Arial" w:eastAsia="Arial" w:hAnsi="Arial" w:cs="Arial"/>
          <w:sz w:val="24"/>
        </w:rPr>
        <w:tab/>
      </w:r>
    </w:p>
    <w:p w14:paraId="4D2AB077" w14:textId="760D780F" w:rsidR="003C6D40" w:rsidRPr="003C6D40" w:rsidRDefault="003C6D40" w:rsidP="003C6D40">
      <w:pPr>
        <w:spacing w:after="0" w:line="360" w:lineRule="auto"/>
        <w:jc w:val="both"/>
        <w:rPr>
          <w:rFonts w:ascii="Arial" w:eastAsia="Arial" w:hAnsi="Arial" w:cs="Arial"/>
          <w:sz w:val="24"/>
        </w:rPr>
      </w:pPr>
      <w:r w:rsidRPr="003C6D40">
        <w:rPr>
          <w:rFonts w:ascii="Arial" w:eastAsia="Arial" w:hAnsi="Arial" w:cs="Arial"/>
          <w:sz w:val="24"/>
        </w:rPr>
        <w:t>Instructed by:</w:t>
      </w:r>
      <w:r w:rsidR="00C44DF5">
        <w:rPr>
          <w:rFonts w:ascii="Arial" w:eastAsia="Arial" w:hAnsi="Arial" w:cs="Arial"/>
          <w:sz w:val="24"/>
        </w:rPr>
        <w:tab/>
      </w:r>
      <w:r w:rsidR="00C44DF5">
        <w:rPr>
          <w:rFonts w:ascii="Arial" w:eastAsia="Arial" w:hAnsi="Arial" w:cs="Arial"/>
          <w:sz w:val="24"/>
        </w:rPr>
        <w:tab/>
      </w:r>
      <w:r w:rsidR="00C44DF5">
        <w:rPr>
          <w:rFonts w:ascii="Arial" w:eastAsia="Arial" w:hAnsi="Arial" w:cs="Arial"/>
          <w:sz w:val="24"/>
        </w:rPr>
        <w:tab/>
        <w:t>SMITH TABATA ATTORNEYS</w:t>
      </w:r>
      <w:r w:rsidRPr="003C6D40">
        <w:rPr>
          <w:rFonts w:ascii="Arial" w:eastAsia="Arial" w:hAnsi="Arial" w:cs="Arial"/>
          <w:sz w:val="24"/>
        </w:rPr>
        <w:tab/>
      </w:r>
      <w:r w:rsidRPr="003C6D40">
        <w:rPr>
          <w:rFonts w:ascii="Arial" w:eastAsia="Arial" w:hAnsi="Arial" w:cs="Arial"/>
          <w:sz w:val="24"/>
        </w:rPr>
        <w:tab/>
      </w:r>
    </w:p>
    <w:p w14:paraId="149D8A03" w14:textId="77777777" w:rsidR="003C6D40" w:rsidRDefault="003C6D40" w:rsidP="007F4993">
      <w:pPr>
        <w:spacing w:after="0" w:line="360" w:lineRule="auto"/>
        <w:jc w:val="both"/>
        <w:rPr>
          <w:rFonts w:ascii="Arial" w:eastAsia="Arial" w:hAnsi="Arial" w:cs="Arial"/>
          <w:sz w:val="24"/>
        </w:rPr>
      </w:pPr>
    </w:p>
    <w:sectPr w:rsidR="003C6D4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B845" w16cex:dateUtc="2023-03-01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AF83DB" w16cid:durableId="27A9AFB1"/>
  <w16cid:commentId w16cid:paraId="48E516DB" w16cid:durableId="27A9B845"/>
  <w16cid:commentId w16cid:paraId="7C83B1D9" w16cid:durableId="27A9AF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1435" w14:textId="77777777" w:rsidR="00F55F84" w:rsidRDefault="00F55F84" w:rsidP="00A00F2B">
      <w:pPr>
        <w:spacing w:after="0" w:line="240" w:lineRule="auto"/>
      </w:pPr>
      <w:r>
        <w:separator/>
      </w:r>
    </w:p>
  </w:endnote>
  <w:endnote w:type="continuationSeparator" w:id="0">
    <w:p w14:paraId="65B0F944" w14:textId="77777777" w:rsidR="00F55F84" w:rsidRDefault="00F55F84" w:rsidP="00A00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22CD" w14:textId="77777777" w:rsidR="00F55F84" w:rsidRDefault="00F55F84" w:rsidP="00A00F2B">
      <w:pPr>
        <w:spacing w:after="0" w:line="240" w:lineRule="auto"/>
      </w:pPr>
      <w:r>
        <w:separator/>
      </w:r>
    </w:p>
  </w:footnote>
  <w:footnote w:type="continuationSeparator" w:id="0">
    <w:p w14:paraId="508120EC" w14:textId="77777777" w:rsidR="00F55F84" w:rsidRDefault="00F55F84" w:rsidP="00A00F2B">
      <w:pPr>
        <w:spacing w:after="0" w:line="240" w:lineRule="auto"/>
      </w:pPr>
      <w:r>
        <w:continuationSeparator/>
      </w:r>
    </w:p>
  </w:footnote>
  <w:footnote w:id="1">
    <w:p w14:paraId="6D5379D2" w14:textId="2120FCBE" w:rsidR="00BA4E60" w:rsidRPr="007F4993" w:rsidRDefault="00BA4E60">
      <w:pPr>
        <w:pStyle w:val="FootnoteText"/>
        <w:rPr>
          <w:lang w:val="en-GB"/>
        </w:rPr>
      </w:pPr>
      <w:r>
        <w:rPr>
          <w:rStyle w:val="FootnoteReference"/>
        </w:rPr>
        <w:footnoteRef/>
      </w:r>
      <w:r>
        <w:t xml:space="preserve"> </w:t>
      </w:r>
      <w:r w:rsidRPr="00BA4E60">
        <w:t>[2011] 1 ALL SA 272 (SCA).</w:t>
      </w:r>
      <w:r w:rsidR="00C36BF8">
        <w:t xml:space="preserve">  </w:t>
      </w:r>
    </w:p>
  </w:footnote>
  <w:footnote w:id="2">
    <w:p w14:paraId="6E1FB8B4" w14:textId="2220BFE9" w:rsidR="00F127E7" w:rsidRPr="007F4993" w:rsidRDefault="00F127E7">
      <w:pPr>
        <w:pStyle w:val="FootnoteText"/>
        <w:rPr>
          <w:lang w:val="en-GB"/>
        </w:rPr>
      </w:pPr>
      <w:r>
        <w:rPr>
          <w:rStyle w:val="FootnoteReference"/>
        </w:rPr>
        <w:footnoteRef/>
      </w:r>
      <w:r>
        <w:t xml:space="preserve"> </w:t>
      </w:r>
      <w:r w:rsidRPr="00F127E7">
        <w:t>1951 (2) SA 371 (A) at 378</w:t>
      </w:r>
      <w:r w:rsidR="000E6440">
        <w:t>F-</w:t>
      </w:r>
      <w:r w:rsidRPr="00F127E7">
        <w:t>G</w:t>
      </w:r>
      <w:r>
        <w:t xml:space="preserve">.  </w:t>
      </w:r>
    </w:p>
  </w:footnote>
  <w:footnote w:id="3">
    <w:p w14:paraId="6B4ED064" w14:textId="3CA9E8EA" w:rsidR="00BC49F1" w:rsidRPr="007F4993" w:rsidRDefault="00BC49F1">
      <w:pPr>
        <w:pStyle w:val="FootnoteText"/>
        <w:rPr>
          <w:lang w:val="en-GB"/>
        </w:rPr>
      </w:pPr>
      <w:r>
        <w:rPr>
          <w:rStyle w:val="FootnoteReference"/>
        </w:rPr>
        <w:footnoteRef/>
      </w:r>
      <w:r w:rsidRPr="00BC49F1">
        <w:t>1982 (1) SA 398 (AD) at 442</w:t>
      </w:r>
      <w:r>
        <w:t xml:space="preserve">. </w:t>
      </w:r>
    </w:p>
  </w:footnote>
  <w:footnote w:id="4">
    <w:p w14:paraId="27654B03" w14:textId="6EDB4884" w:rsidR="00824A2A" w:rsidRPr="007F4993" w:rsidRDefault="00824A2A">
      <w:pPr>
        <w:pStyle w:val="FootnoteText"/>
        <w:rPr>
          <w:lang w:val="en-GB"/>
        </w:rPr>
      </w:pPr>
      <w:r>
        <w:rPr>
          <w:rStyle w:val="FootnoteReference"/>
        </w:rPr>
        <w:footnoteRef/>
      </w:r>
      <w:r>
        <w:t xml:space="preserve"> </w:t>
      </w:r>
      <w:r w:rsidRPr="00824A2A">
        <w:rPr>
          <w:lang w:val="en-GB"/>
        </w:rPr>
        <w:t>(818/2011) [2012] ZASCA 115; 2012 (11) BCLR 1239 (SCA); 2013 (1) SA 170 (SCA); [2013] 1 All SA 40 (SCA) (14 September 2012)</w:t>
      </w:r>
      <w:r w:rsidR="00145F8D">
        <w:rPr>
          <w:lang w:val="en-GB"/>
        </w:rPr>
        <w:t xml:space="preserve"> at para 12</w:t>
      </w:r>
      <w:r>
        <w:rPr>
          <w:lang w:val="en-GB"/>
        </w:rPr>
        <w:t xml:space="preserve">.  </w:t>
      </w:r>
    </w:p>
  </w:footnote>
  <w:footnote w:id="5">
    <w:p w14:paraId="3D11EDE1" w14:textId="4F3438E9" w:rsidR="00971D41" w:rsidRPr="00971D41" w:rsidRDefault="00971D41">
      <w:pPr>
        <w:pStyle w:val="FootnoteText"/>
        <w:rPr>
          <w:lang w:val="en-US"/>
        </w:rPr>
      </w:pPr>
      <w:r>
        <w:rPr>
          <w:rStyle w:val="FootnoteReference"/>
        </w:rPr>
        <w:footnoteRef/>
      </w:r>
      <w:r>
        <w:t xml:space="preserve"> </w:t>
      </w:r>
      <w:r>
        <w:rPr>
          <w:lang w:val="en-US"/>
        </w:rPr>
        <w:t>Transnet Limited v Snow Crystal 2008(4) SA 111.</w:t>
      </w:r>
    </w:p>
  </w:footnote>
  <w:footnote w:id="6">
    <w:p w14:paraId="6F721456" w14:textId="130553D5" w:rsidR="00EE07E2" w:rsidRPr="00EE07E2" w:rsidRDefault="00EE07E2" w:rsidP="00EE07E2">
      <w:pPr>
        <w:pStyle w:val="FootnoteText"/>
        <w:rPr>
          <w:lang w:val="en-GB"/>
        </w:rPr>
      </w:pPr>
      <w:r>
        <w:rPr>
          <w:rStyle w:val="FootnoteReference"/>
        </w:rPr>
        <w:footnoteRef/>
      </w:r>
      <w:r>
        <w:t xml:space="preserve"> </w:t>
      </w:r>
      <w:r w:rsidRPr="00EE07E2">
        <w:rPr>
          <w:lang w:val="en-GB"/>
        </w:rPr>
        <w:t>[2021] ZACC 15</w:t>
      </w:r>
      <w:r w:rsidR="00BE00EF">
        <w:rPr>
          <w:lang w:val="en-GB"/>
        </w:rPr>
        <w:t xml:space="preserve"> at para 20</w:t>
      </w:r>
      <w:r>
        <w:rPr>
          <w:lang w:val="en-GB"/>
        </w:rPr>
        <w:t xml:space="preserve">.  </w:t>
      </w:r>
    </w:p>
    <w:p w14:paraId="7E6ECE3D" w14:textId="7E0FB07F" w:rsidR="00EE07E2" w:rsidRPr="007F4993" w:rsidRDefault="00EE07E2">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44"/>
    <w:rsid w:val="00017ED0"/>
    <w:rsid w:val="000227B5"/>
    <w:rsid w:val="00025308"/>
    <w:rsid w:val="0003114C"/>
    <w:rsid w:val="00063AEB"/>
    <w:rsid w:val="000D24ED"/>
    <w:rsid w:val="000E6440"/>
    <w:rsid w:val="00101EE7"/>
    <w:rsid w:val="00107832"/>
    <w:rsid w:val="00112CD4"/>
    <w:rsid w:val="00125A7C"/>
    <w:rsid w:val="00127555"/>
    <w:rsid w:val="00140140"/>
    <w:rsid w:val="00145F8D"/>
    <w:rsid w:val="00156211"/>
    <w:rsid w:val="001A0635"/>
    <w:rsid w:val="001D6BB6"/>
    <w:rsid w:val="00201802"/>
    <w:rsid w:val="00230C67"/>
    <w:rsid w:val="00251784"/>
    <w:rsid w:val="002648A5"/>
    <w:rsid w:val="00266469"/>
    <w:rsid w:val="002753FC"/>
    <w:rsid w:val="00295BB3"/>
    <w:rsid w:val="002A05D1"/>
    <w:rsid w:val="002B1AA7"/>
    <w:rsid w:val="002D6202"/>
    <w:rsid w:val="003139E8"/>
    <w:rsid w:val="003228E7"/>
    <w:rsid w:val="003329AC"/>
    <w:rsid w:val="003B252D"/>
    <w:rsid w:val="003C6D40"/>
    <w:rsid w:val="003D07A9"/>
    <w:rsid w:val="003D3A8B"/>
    <w:rsid w:val="00424AB4"/>
    <w:rsid w:val="004252B2"/>
    <w:rsid w:val="00465F4A"/>
    <w:rsid w:val="00480FF5"/>
    <w:rsid w:val="004978F2"/>
    <w:rsid w:val="004C4FDB"/>
    <w:rsid w:val="004D648D"/>
    <w:rsid w:val="004D7909"/>
    <w:rsid w:val="004E1E72"/>
    <w:rsid w:val="00555DF9"/>
    <w:rsid w:val="00576C6D"/>
    <w:rsid w:val="00593EE4"/>
    <w:rsid w:val="005F7B44"/>
    <w:rsid w:val="00613DB3"/>
    <w:rsid w:val="00670DAE"/>
    <w:rsid w:val="00675FA0"/>
    <w:rsid w:val="00687D94"/>
    <w:rsid w:val="006932F1"/>
    <w:rsid w:val="00693E1C"/>
    <w:rsid w:val="006F66A9"/>
    <w:rsid w:val="00707CDC"/>
    <w:rsid w:val="007B484E"/>
    <w:rsid w:val="007F4993"/>
    <w:rsid w:val="00807AEF"/>
    <w:rsid w:val="00824A2A"/>
    <w:rsid w:val="00841496"/>
    <w:rsid w:val="008672EE"/>
    <w:rsid w:val="008848D1"/>
    <w:rsid w:val="00891BFE"/>
    <w:rsid w:val="008E5FEA"/>
    <w:rsid w:val="008F10AA"/>
    <w:rsid w:val="009105B9"/>
    <w:rsid w:val="00921359"/>
    <w:rsid w:val="00964C78"/>
    <w:rsid w:val="009670DE"/>
    <w:rsid w:val="00971D41"/>
    <w:rsid w:val="009901D5"/>
    <w:rsid w:val="00993FE1"/>
    <w:rsid w:val="009E28C0"/>
    <w:rsid w:val="00A00F2B"/>
    <w:rsid w:val="00A525BF"/>
    <w:rsid w:val="00A75BBA"/>
    <w:rsid w:val="00A965CC"/>
    <w:rsid w:val="00AB0D9A"/>
    <w:rsid w:val="00AC556C"/>
    <w:rsid w:val="00AF4690"/>
    <w:rsid w:val="00B71184"/>
    <w:rsid w:val="00B72E2E"/>
    <w:rsid w:val="00BA4E60"/>
    <w:rsid w:val="00BC49F1"/>
    <w:rsid w:val="00BE00EF"/>
    <w:rsid w:val="00BF0A00"/>
    <w:rsid w:val="00C36BF8"/>
    <w:rsid w:val="00C44DF5"/>
    <w:rsid w:val="00CD0D35"/>
    <w:rsid w:val="00CD7A87"/>
    <w:rsid w:val="00D0109A"/>
    <w:rsid w:val="00D112BB"/>
    <w:rsid w:val="00D13312"/>
    <w:rsid w:val="00D55928"/>
    <w:rsid w:val="00D7789E"/>
    <w:rsid w:val="00D847C1"/>
    <w:rsid w:val="00DA6208"/>
    <w:rsid w:val="00DB192D"/>
    <w:rsid w:val="00DB5AC7"/>
    <w:rsid w:val="00DF351B"/>
    <w:rsid w:val="00E05C77"/>
    <w:rsid w:val="00E17536"/>
    <w:rsid w:val="00E54BE4"/>
    <w:rsid w:val="00E8799D"/>
    <w:rsid w:val="00E95992"/>
    <w:rsid w:val="00EE07E2"/>
    <w:rsid w:val="00EF68A9"/>
    <w:rsid w:val="00F10C4F"/>
    <w:rsid w:val="00F127E7"/>
    <w:rsid w:val="00F2292F"/>
    <w:rsid w:val="00F55F84"/>
    <w:rsid w:val="00F82065"/>
    <w:rsid w:val="00FB4A68"/>
    <w:rsid w:val="00FD0394"/>
    <w:rsid w:val="00FF3434"/>
    <w:rsid w:val="00FF36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CDCD"/>
  <w15:docId w15:val="{863686AE-50E6-4995-A3C9-F355B255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4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F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F2B"/>
    <w:rPr>
      <w:sz w:val="20"/>
      <w:szCs w:val="20"/>
    </w:rPr>
  </w:style>
  <w:style w:type="character" w:styleId="FootnoteReference">
    <w:name w:val="footnote reference"/>
    <w:basedOn w:val="DefaultParagraphFont"/>
    <w:uiPriority w:val="99"/>
    <w:semiHidden/>
    <w:unhideWhenUsed/>
    <w:rsid w:val="00A00F2B"/>
    <w:rPr>
      <w:vertAlign w:val="superscript"/>
    </w:rPr>
  </w:style>
  <w:style w:type="paragraph" w:styleId="BalloonText">
    <w:name w:val="Balloon Text"/>
    <w:basedOn w:val="Normal"/>
    <w:link w:val="BalloonTextChar"/>
    <w:uiPriority w:val="99"/>
    <w:semiHidden/>
    <w:unhideWhenUsed/>
    <w:rsid w:val="0070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CDC"/>
    <w:rPr>
      <w:rFonts w:ascii="Segoe UI" w:hAnsi="Segoe UI" w:cs="Segoe UI"/>
      <w:sz w:val="18"/>
      <w:szCs w:val="18"/>
    </w:rPr>
  </w:style>
  <w:style w:type="character" w:customStyle="1" w:styleId="Heading2Char">
    <w:name w:val="Heading 2 Char"/>
    <w:basedOn w:val="DefaultParagraphFont"/>
    <w:link w:val="Heading2"/>
    <w:uiPriority w:val="9"/>
    <w:semiHidden/>
    <w:rsid w:val="00824A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56211"/>
    <w:rPr>
      <w:sz w:val="16"/>
      <w:szCs w:val="16"/>
    </w:rPr>
  </w:style>
  <w:style w:type="paragraph" w:styleId="CommentText">
    <w:name w:val="annotation text"/>
    <w:basedOn w:val="Normal"/>
    <w:link w:val="CommentTextChar"/>
    <w:uiPriority w:val="99"/>
    <w:semiHidden/>
    <w:unhideWhenUsed/>
    <w:rsid w:val="00156211"/>
    <w:pPr>
      <w:spacing w:line="240" w:lineRule="auto"/>
    </w:pPr>
    <w:rPr>
      <w:sz w:val="20"/>
      <w:szCs w:val="20"/>
    </w:rPr>
  </w:style>
  <w:style w:type="character" w:customStyle="1" w:styleId="CommentTextChar">
    <w:name w:val="Comment Text Char"/>
    <w:basedOn w:val="DefaultParagraphFont"/>
    <w:link w:val="CommentText"/>
    <w:uiPriority w:val="99"/>
    <w:semiHidden/>
    <w:rsid w:val="00156211"/>
    <w:rPr>
      <w:sz w:val="20"/>
      <w:szCs w:val="20"/>
    </w:rPr>
  </w:style>
  <w:style w:type="paragraph" w:styleId="CommentSubject">
    <w:name w:val="annotation subject"/>
    <w:basedOn w:val="CommentText"/>
    <w:next w:val="CommentText"/>
    <w:link w:val="CommentSubjectChar"/>
    <w:uiPriority w:val="99"/>
    <w:semiHidden/>
    <w:unhideWhenUsed/>
    <w:rsid w:val="00156211"/>
    <w:rPr>
      <w:b/>
      <w:bCs/>
    </w:rPr>
  </w:style>
  <w:style w:type="character" w:customStyle="1" w:styleId="CommentSubjectChar">
    <w:name w:val="Comment Subject Char"/>
    <w:basedOn w:val="CommentTextChar"/>
    <w:link w:val="CommentSubject"/>
    <w:uiPriority w:val="99"/>
    <w:semiHidden/>
    <w:rsid w:val="00156211"/>
    <w:rPr>
      <w:b/>
      <w:bCs/>
      <w:sz w:val="20"/>
      <w:szCs w:val="20"/>
    </w:rPr>
  </w:style>
  <w:style w:type="character" w:customStyle="1" w:styleId="Heading1Char">
    <w:name w:val="Heading 1 Char"/>
    <w:basedOn w:val="DefaultParagraphFont"/>
    <w:link w:val="Heading1"/>
    <w:uiPriority w:val="9"/>
    <w:rsid w:val="00EE07E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525BF"/>
    <w:pPr>
      <w:widowControl w:val="0"/>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rsid w:val="00A525BF"/>
    <w:rPr>
      <w:rFonts w:ascii="Arial" w:hAnsi="Arial" w:cs="Arial"/>
      <w:sz w:val="24"/>
      <w:szCs w:val="24"/>
    </w:rPr>
  </w:style>
  <w:style w:type="paragraph" w:styleId="Revision">
    <w:name w:val="Revision"/>
    <w:hidden/>
    <w:uiPriority w:val="99"/>
    <w:semiHidden/>
    <w:rsid w:val="007F49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5557">
      <w:bodyDiv w:val="1"/>
      <w:marLeft w:val="0"/>
      <w:marRight w:val="0"/>
      <w:marTop w:val="0"/>
      <w:marBottom w:val="0"/>
      <w:divBdr>
        <w:top w:val="none" w:sz="0" w:space="0" w:color="auto"/>
        <w:left w:val="none" w:sz="0" w:space="0" w:color="auto"/>
        <w:bottom w:val="none" w:sz="0" w:space="0" w:color="auto"/>
        <w:right w:val="none" w:sz="0" w:space="0" w:color="auto"/>
      </w:divBdr>
    </w:div>
    <w:div w:id="2141992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1EB1-8D37-45E2-88FE-A587E81A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Mbembele</dc:creator>
  <cp:lastModifiedBy>Mokone</cp:lastModifiedBy>
  <cp:revision>2</cp:revision>
  <dcterms:created xsi:type="dcterms:W3CDTF">2023-03-07T12:57:00Z</dcterms:created>
  <dcterms:modified xsi:type="dcterms:W3CDTF">2023-03-07T12:57:00Z</dcterms:modified>
</cp:coreProperties>
</file>