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814A" w14:textId="77777777" w:rsidR="001E77C7" w:rsidRPr="00514C15" w:rsidRDefault="001E77C7" w:rsidP="00F445C9">
      <w:pPr>
        <w:rPr>
          <w:lang w:val="en-ZA"/>
        </w:rPr>
      </w:pPr>
      <w:bookmarkStart w:id="0" w:name="_Hlk97197783"/>
      <w:bookmarkEnd w:id="0"/>
    </w:p>
    <w:p w14:paraId="4A5AB6F1" w14:textId="243BB6E8" w:rsidR="001E77C7" w:rsidRPr="00583E8E" w:rsidRDefault="0020229A" w:rsidP="00AD7F4C">
      <w:pPr>
        <w:jc w:val="center"/>
      </w:pPr>
      <w:r w:rsidRPr="00583E8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77777777" w:rsidR="002B39BC" w:rsidRPr="00583E8E" w:rsidRDefault="00FD64FD" w:rsidP="002B39BC">
      <w:pPr>
        <w:jc w:val="center"/>
        <w:rPr>
          <w:b/>
        </w:rPr>
      </w:pPr>
      <w:r w:rsidRPr="00583E8E">
        <w:rPr>
          <w:b/>
        </w:rPr>
        <w:t xml:space="preserve">GAUTENG DIVISION, </w:t>
      </w:r>
      <w:r w:rsidR="003A3344" w:rsidRPr="00583E8E">
        <w:rPr>
          <w:b/>
        </w:rPr>
        <w:t>PRETORIA</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1B1CC8C5"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US" w:eastAsia="en-US"/>
        </w:rPr>
        <mc:AlternateContent>
          <mc:Choice Requires="wps">
            <w:drawing>
              <wp:anchor distT="0" distB="0" distL="114300" distR="114300" simplePos="0" relativeHeight="251658240"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188020CB" w:rsidR="0056721D" w:rsidRPr="00024C6F" w:rsidRDefault="00333185" w:rsidP="0033318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 NO</w:t>
                            </w:r>
                          </w:p>
                          <w:p w14:paraId="107808B7" w14:textId="1A3904F6" w:rsidR="0056721D" w:rsidRDefault="00333185" w:rsidP="0033318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NO</w:t>
                            </w:r>
                          </w:p>
                          <w:p w14:paraId="4C9D0656" w14:textId="2AD3CBAA" w:rsidR="0056721D" w:rsidRPr="00024C6F" w:rsidRDefault="00333185" w:rsidP="0033318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F939291"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56CEA529"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r w:rsidR="003D0934">
                              <w:rPr>
                                <w:rFonts w:asciiTheme="minorHAnsi" w:hAnsiTheme="minorHAnsi" w:cstheme="minorHAnsi"/>
                                <w:b/>
                                <w:sz w:val="18"/>
                                <w:szCs w:val="18"/>
                              </w:rPr>
                              <w:t xml:space="preserve">           </w:t>
                            </w:r>
                            <w:r>
                              <w:rPr>
                                <w:rFonts w:asciiTheme="minorHAnsi" w:hAnsiTheme="minorHAnsi" w:cstheme="minorHAnsi"/>
                                <w:b/>
                                <w:sz w:val="18"/>
                                <w:szCs w:val="18"/>
                              </w:rPr>
                              <w:t xml:space="preserve">   </w:t>
                            </w:r>
                          </w:p>
                          <w:p w14:paraId="1B3C0F98" w14:textId="097AC013"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ab/>
                            </w:r>
                            <w:r w:rsidR="003C7F6D">
                              <w:rPr>
                                <w:rFonts w:asciiTheme="minorHAnsi" w:hAnsiTheme="minorHAnsi" w:cstheme="minorHAnsi"/>
                                <w:sz w:val="18"/>
                                <w:szCs w:val="18"/>
                              </w:rPr>
                              <w:t>4</w:t>
                            </w:r>
                            <w:r w:rsidR="006D0AC6">
                              <w:rPr>
                                <w:rFonts w:asciiTheme="minorHAnsi" w:hAnsiTheme="minorHAnsi" w:cstheme="minorHAnsi"/>
                                <w:sz w:val="18"/>
                                <w:szCs w:val="18"/>
                              </w:rPr>
                              <w:t>/</w:t>
                            </w:r>
                            <w:r w:rsidR="00C65B77">
                              <w:rPr>
                                <w:rFonts w:asciiTheme="minorHAnsi" w:hAnsiTheme="minorHAnsi" w:cstheme="minorHAnsi"/>
                                <w:sz w:val="18"/>
                                <w:szCs w:val="18"/>
                              </w:rPr>
                              <w:t>10</w:t>
                            </w:r>
                            <w:r w:rsidR="006D0AC6">
                              <w:rPr>
                                <w:rFonts w:asciiTheme="minorHAnsi" w:hAnsiTheme="minorHAnsi" w:cstheme="minorHAnsi"/>
                                <w:sz w:val="18"/>
                                <w:szCs w:val="18"/>
                              </w:rPr>
                              <w:t xml:space="preserve">/2023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188020CB" w:rsidR="0056721D" w:rsidRPr="00024C6F" w:rsidRDefault="00333185" w:rsidP="0033318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 NO</w:t>
                      </w:r>
                    </w:p>
                    <w:p w14:paraId="107808B7" w14:textId="1A3904F6" w:rsidR="0056721D" w:rsidRDefault="00333185" w:rsidP="00333185">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NO</w:t>
                      </w:r>
                    </w:p>
                    <w:p w14:paraId="4C9D0656" w14:textId="2AD3CBAA" w:rsidR="0056721D" w:rsidRPr="00024C6F" w:rsidRDefault="00333185" w:rsidP="00333185">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F939291"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56CEA529"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r w:rsidR="003D0934">
                        <w:rPr>
                          <w:rFonts w:asciiTheme="minorHAnsi" w:hAnsiTheme="minorHAnsi" w:cstheme="minorHAnsi"/>
                          <w:b/>
                          <w:sz w:val="18"/>
                          <w:szCs w:val="18"/>
                        </w:rPr>
                        <w:t xml:space="preserve">           </w:t>
                      </w:r>
                      <w:r>
                        <w:rPr>
                          <w:rFonts w:asciiTheme="minorHAnsi" w:hAnsiTheme="minorHAnsi" w:cstheme="minorHAnsi"/>
                          <w:b/>
                          <w:sz w:val="18"/>
                          <w:szCs w:val="18"/>
                        </w:rPr>
                        <w:t xml:space="preserve">   </w:t>
                      </w:r>
                    </w:p>
                    <w:p w14:paraId="1B3C0F98" w14:textId="097AC013"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ab/>
                      </w:r>
                      <w:r w:rsidR="003C7F6D">
                        <w:rPr>
                          <w:rFonts w:asciiTheme="minorHAnsi" w:hAnsiTheme="minorHAnsi" w:cstheme="minorHAnsi"/>
                          <w:sz w:val="18"/>
                          <w:szCs w:val="18"/>
                        </w:rPr>
                        <w:t>4</w:t>
                      </w:r>
                      <w:r w:rsidR="006D0AC6">
                        <w:rPr>
                          <w:rFonts w:asciiTheme="minorHAnsi" w:hAnsiTheme="minorHAnsi" w:cstheme="minorHAnsi"/>
                          <w:sz w:val="18"/>
                          <w:szCs w:val="18"/>
                        </w:rPr>
                        <w:t>/</w:t>
                      </w:r>
                      <w:r w:rsidR="00C65B77">
                        <w:rPr>
                          <w:rFonts w:asciiTheme="minorHAnsi" w:hAnsiTheme="minorHAnsi" w:cstheme="minorHAnsi"/>
                          <w:sz w:val="18"/>
                          <w:szCs w:val="18"/>
                        </w:rPr>
                        <w:t>10</w:t>
                      </w:r>
                      <w:r w:rsidR="006D0AC6">
                        <w:rPr>
                          <w:rFonts w:asciiTheme="minorHAnsi" w:hAnsiTheme="minorHAnsi" w:cstheme="minorHAnsi"/>
                          <w:sz w:val="18"/>
                          <w:szCs w:val="18"/>
                        </w:rPr>
                        <w:t xml:space="preserve">/2023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2D6816" w:rsidRPr="00583E8E">
        <w:rPr>
          <w:b/>
        </w:rPr>
        <w:t>A</w:t>
      </w:r>
      <w:r w:rsidR="009952D5">
        <w:rPr>
          <w:b/>
        </w:rPr>
        <w:t>557</w:t>
      </w:r>
      <w:r w:rsidR="00222D24" w:rsidRPr="00583E8E">
        <w:rPr>
          <w:b/>
        </w:rPr>
        <w:t>/</w:t>
      </w:r>
      <w:r w:rsidR="007237D8" w:rsidRPr="00583E8E">
        <w:rPr>
          <w:b/>
        </w:rPr>
        <w:t>20</w:t>
      </w:r>
      <w:r w:rsidR="009952D5">
        <w:rPr>
          <w:b/>
        </w:rPr>
        <w:t>16</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77777777" w:rsidR="004467E0" w:rsidRPr="00583E8E" w:rsidRDefault="004467E0" w:rsidP="004467E0">
      <w:pPr>
        <w:pStyle w:val="Parties"/>
        <w:spacing w:before="120"/>
        <w:jc w:val="left"/>
        <w:rPr>
          <w:b/>
          <w:bCs/>
          <w:lang w:val="en-GB"/>
        </w:rPr>
      </w:pPr>
    </w:p>
    <w:p w14:paraId="3DDF161F" w14:textId="46077647" w:rsidR="00222D24" w:rsidRPr="00583E8E" w:rsidRDefault="008619D6" w:rsidP="004467E0">
      <w:pPr>
        <w:pStyle w:val="Parties"/>
        <w:spacing w:before="120"/>
        <w:jc w:val="left"/>
        <w:rPr>
          <w:b/>
          <w:bCs/>
          <w:lang w:val="en-GB"/>
        </w:rPr>
      </w:pPr>
      <w:r>
        <w:rPr>
          <w:b/>
          <w:bCs/>
          <w:lang w:val="en-GB"/>
        </w:rPr>
        <w:t>JEFFREY MANGENERA RASEMANE</w:t>
      </w:r>
      <w:r w:rsidR="00CF53B6" w:rsidRPr="00583E8E">
        <w:rPr>
          <w:b/>
          <w:bCs/>
          <w:lang w:val="en-GB"/>
        </w:rPr>
        <w:t xml:space="preserve"> </w:t>
      </w:r>
      <w:r w:rsidR="004467E0" w:rsidRPr="00583E8E">
        <w:rPr>
          <w:b/>
          <w:bCs/>
          <w:lang w:val="en-GB"/>
        </w:rPr>
        <w:t xml:space="preserve"> </w:t>
      </w:r>
      <w:r w:rsidR="00513887">
        <w:rPr>
          <w:b/>
          <w:bCs/>
          <w:lang w:val="en-GB"/>
        </w:rPr>
        <w:tab/>
      </w:r>
      <w:r w:rsidR="004467E0" w:rsidRPr="00583E8E">
        <w:rPr>
          <w:bCs/>
          <w:lang w:val="en-GB"/>
        </w:rPr>
        <w:t>Appellant</w:t>
      </w:r>
    </w:p>
    <w:p w14:paraId="6BC5F65C" w14:textId="77777777" w:rsidR="00513887" w:rsidRDefault="00513887" w:rsidP="009C7480">
      <w:pPr>
        <w:pStyle w:val="Parties"/>
        <w:rPr>
          <w:lang w:val="en-GB"/>
        </w:rPr>
      </w:pPr>
    </w:p>
    <w:p w14:paraId="248928FA" w14:textId="77777777" w:rsidR="00513887" w:rsidRDefault="00513887" w:rsidP="009C7480">
      <w:pPr>
        <w:pStyle w:val="Parties"/>
        <w:rPr>
          <w:lang w:val="en-GB"/>
        </w:rPr>
      </w:pPr>
    </w:p>
    <w:p w14:paraId="39A0CC25" w14:textId="1AD46FFA" w:rsidR="00222D24" w:rsidRPr="00583E8E" w:rsidRDefault="007237D8" w:rsidP="009C7480">
      <w:pPr>
        <w:pStyle w:val="Parties"/>
        <w:rPr>
          <w:lang w:val="en-GB"/>
        </w:rPr>
      </w:pPr>
      <w:r w:rsidRPr="00583E8E">
        <w:rPr>
          <w:lang w:val="en-GB"/>
        </w:rPr>
        <w:t xml:space="preserve">and </w:t>
      </w:r>
    </w:p>
    <w:p w14:paraId="62D879C6" w14:textId="77777777" w:rsidR="00AA73D3" w:rsidRPr="00583E8E" w:rsidRDefault="00AA73D3" w:rsidP="009C7480">
      <w:pPr>
        <w:pStyle w:val="Parties"/>
        <w:rPr>
          <w:lang w:val="en-GB"/>
        </w:rPr>
      </w:pPr>
    </w:p>
    <w:p w14:paraId="02595CA8" w14:textId="77777777" w:rsidR="007237D8" w:rsidRPr="00583E8E" w:rsidRDefault="007237D8" w:rsidP="009C7480">
      <w:pPr>
        <w:pStyle w:val="Parties"/>
        <w:rPr>
          <w:lang w:val="en-GB"/>
        </w:rPr>
      </w:pPr>
    </w:p>
    <w:p w14:paraId="68C48074" w14:textId="7A2CD73E" w:rsidR="00222D24" w:rsidRPr="00583E8E" w:rsidRDefault="00CF53B6" w:rsidP="00222D24">
      <w:pPr>
        <w:pStyle w:val="Parties"/>
        <w:rPr>
          <w:lang w:val="en-GB"/>
        </w:rPr>
      </w:pPr>
      <w:r w:rsidRPr="00583E8E">
        <w:rPr>
          <w:b/>
          <w:bCs/>
          <w:lang w:val="en-GB"/>
        </w:rPr>
        <w:t xml:space="preserve">THE </w:t>
      </w:r>
      <w:r w:rsidR="004467E0" w:rsidRPr="00583E8E">
        <w:rPr>
          <w:b/>
          <w:bCs/>
          <w:lang w:val="en-GB"/>
        </w:rPr>
        <w:t>STATE</w:t>
      </w:r>
      <w:r w:rsidR="00F66213" w:rsidRPr="00583E8E">
        <w:rPr>
          <w:b/>
          <w:bCs/>
          <w:lang w:val="en-GB"/>
        </w:rPr>
        <w:t xml:space="preserve"> </w:t>
      </w:r>
      <w:r w:rsidR="007237D8" w:rsidRPr="00583E8E">
        <w:rPr>
          <w:b/>
          <w:bCs/>
          <w:lang w:val="en-GB"/>
        </w:rPr>
        <w:t xml:space="preserve"> </w:t>
      </w:r>
      <w:r w:rsidR="00222D24" w:rsidRPr="00583E8E">
        <w:rPr>
          <w:b/>
          <w:bCs/>
          <w:lang w:val="en-GB"/>
        </w:rPr>
        <w:tab/>
      </w:r>
      <w:r w:rsidR="004467E0" w:rsidRPr="00583E8E">
        <w:rPr>
          <w:lang w:val="en-GB"/>
        </w:rPr>
        <w:t>R</w:t>
      </w:r>
      <w:r w:rsidR="007237D8" w:rsidRPr="00583E8E">
        <w:rPr>
          <w:lang w:val="en-GB"/>
        </w:rPr>
        <w:t>espondent</w:t>
      </w:r>
    </w:p>
    <w:p w14:paraId="0A15D974" w14:textId="0343DE68" w:rsidR="009C7480" w:rsidRPr="00583E8E" w:rsidRDefault="009C7480" w:rsidP="009C7480">
      <w:pPr>
        <w:pStyle w:val="Parties"/>
        <w:rPr>
          <w:lang w:val="en-GB"/>
        </w:rPr>
      </w:pPr>
    </w:p>
    <w:p w14:paraId="63F6E058" w14:textId="0D70D085" w:rsidR="00910908" w:rsidRPr="008D6AB7" w:rsidRDefault="008619D6" w:rsidP="008D6AB7">
      <w:pPr>
        <w:spacing w:before="36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9C7623">
        <w:rPr>
          <w:rFonts w:eastAsia="Arial Unicode MS" w:cs="Arial"/>
          <w:bCs/>
          <w:szCs w:val="24"/>
          <w:lang w:eastAsia="zh-CN"/>
        </w:rPr>
        <w:t>0</w:t>
      </w:r>
      <w:r w:rsidR="003C7F6D">
        <w:rPr>
          <w:rFonts w:eastAsia="Arial Unicode MS" w:cs="Arial"/>
          <w:bCs/>
          <w:szCs w:val="24"/>
          <w:lang w:eastAsia="zh-CN"/>
        </w:rPr>
        <w:t>4</w:t>
      </w:r>
      <w:r w:rsidR="009C7623">
        <w:rPr>
          <w:rFonts w:eastAsia="Arial Unicode MS" w:cs="Arial"/>
          <w:bCs/>
          <w:szCs w:val="24"/>
          <w:lang w:eastAsia="zh-CN"/>
        </w:rPr>
        <w:t xml:space="preserve"> October</w:t>
      </w:r>
      <w:r w:rsidRPr="00583E8E">
        <w:rPr>
          <w:rFonts w:eastAsia="Arial Unicode MS" w:cs="Arial"/>
          <w:bCs/>
          <w:szCs w:val="24"/>
          <w:lang w:eastAsia="zh-CN"/>
        </w:rPr>
        <w:t xml:space="preserve"> 2023.</w:t>
      </w:r>
      <w:r w:rsidR="00E85970" w:rsidRPr="00583E8E">
        <w:rPr>
          <w:rFonts w:eastAsia="Calibri" w:cs="Arial"/>
          <w:bCs/>
        </w:rPr>
        <w:tab/>
      </w:r>
    </w:p>
    <w:p w14:paraId="4A060AAA" w14:textId="77777777" w:rsidR="009C7480" w:rsidRPr="00583E8E" w:rsidRDefault="009C7480" w:rsidP="00CB5C55"/>
    <w:p w14:paraId="665A472A" w14:textId="590A7380" w:rsidR="00450A5A" w:rsidRPr="00583E8E" w:rsidRDefault="003A3344" w:rsidP="00763EF5">
      <w:pPr>
        <w:pStyle w:val="TramLines"/>
        <w:jc w:val="center"/>
      </w:pPr>
      <w:r w:rsidRPr="00583E8E">
        <w:t xml:space="preserve">JUDGMENT </w:t>
      </w:r>
      <w:r w:rsidR="009952D5">
        <w:t xml:space="preserve"> </w:t>
      </w:r>
    </w:p>
    <w:p w14:paraId="1F36D8B1" w14:textId="77777777" w:rsidR="008A5CAB" w:rsidRPr="00583E8E" w:rsidRDefault="008A5CAB" w:rsidP="00130D1F">
      <w:pPr>
        <w:rPr>
          <w:b/>
        </w:rPr>
      </w:pPr>
    </w:p>
    <w:p w14:paraId="5B7A0E1F" w14:textId="40C086B9" w:rsidR="00E81F46" w:rsidRPr="008D6AB7" w:rsidRDefault="00BC748E" w:rsidP="008D6AB7">
      <w:pPr>
        <w:spacing w:before="360" w:line="360" w:lineRule="auto"/>
        <w:rPr>
          <w:b/>
          <w:u w:val="single"/>
        </w:rPr>
      </w:pPr>
      <w:r w:rsidRPr="00513887">
        <w:rPr>
          <w:b/>
          <w:u w:val="single"/>
        </w:rPr>
        <w:t>PHOOKO</w:t>
      </w:r>
      <w:r w:rsidR="001D2EA8" w:rsidRPr="00513887">
        <w:rPr>
          <w:b/>
          <w:u w:val="single"/>
        </w:rPr>
        <w:t xml:space="preserve"> </w:t>
      </w:r>
      <w:r w:rsidR="00130D1F" w:rsidRPr="00513887">
        <w:rPr>
          <w:b/>
          <w:u w:val="single"/>
        </w:rPr>
        <w:t>AJ</w:t>
      </w:r>
      <w:r w:rsidR="0094379A" w:rsidRPr="00513887">
        <w:rPr>
          <w:b/>
          <w:u w:val="single"/>
        </w:rPr>
        <w:t xml:space="preserve"> </w:t>
      </w:r>
    </w:p>
    <w:p w14:paraId="6B2E8F94" w14:textId="61DA7D2A" w:rsidR="00E81F46" w:rsidRPr="00513887" w:rsidRDefault="00513887" w:rsidP="008D6AB7">
      <w:pPr>
        <w:spacing w:before="360" w:line="360" w:lineRule="auto"/>
        <w:rPr>
          <w:u w:val="single"/>
        </w:rPr>
      </w:pPr>
      <w:bookmarkStart w:id="1" w:name="_Hlk94344738"/>
      <w:r w:rsidRPr="00513887">
        <w:rPr>
          <w:u w:val="single"/>
        </w:rPr>
        <w:t>Introduction</w:t>
      </w:r>
    </w:p>
    <w:p w14:paraId="51E6290A" w14:textId="44A5E1CA" w:rsidR="006F7EAE" w:rsidRDefault="00333185" w:rsidP="00333185">
      <w:pPr>
        <w:pStyle w:val="1"/>
        <w:numPr>
          <w:ilvl w:val="0"/>
          <w:numId w:val="0"/>
        </w:numPr>
        <w:tabs>
          <w:tab w:val="left" w:pos="567"/>
        </w:tabs>
        <w:spacing w:line="360" w:lineRule="auto"/>
        <w:ind w:left="567" w:hanging="567"/>
      </w:pPr>
      <w:r>
        <w:rPr>
          <w:rFonts w:cs="Arial"/>
          <w:sz w:val="22"/>
        </w:rPr>
        <w:lastRenderedPageBreak/>
        <w:t>[1]</w:t>
      </w:r>
      <w:r>
        <w:rPr>
          <w:rFonts w:cs="Arial"/>
          <w:sz w:val="22"/>
        </w:rPr>
        <w:tab/>
      </w:r>
      <w:r w:rsidR="00D63AD6" w:rsidRPr="00583E8E">
        <w:t>Th</w:t>
      </w:r>
      <w:r w:rsidR="00666D1F" w:rsidRPr="00583E8E">
        <w:t>is is a</w:t>
      </w:r>
      <w:r w:rsidR="00E67AF6">
        <w:t xml:space="preserve">n appeal </w:t>
      </w:r>
      <w:r w:rsidR="00666D1F" w:rsidRPr="00583E8E">
        <w:t>against</w:t>
      </w:r>
      <w:r w:rsidR="00617393" w:rsidRPr="00583E8E">
        <w:t xml:space="preserve"> </w:t>
      </w:r>
      <w:r w:rsidR="00666D1F" w:rsidRPr="00583E8E">
        <w:t xml:space="preserve">the </w:t>
      </w:r>
      <w:r w:rsidR="00AD7C81">
        <w:t xml:space="preserve">conviction and </w:t>
      </w:r>
      <w:r w:rsidR="002E6150" w:rsidRPr="00583E8E">
        <w:t xml:space="preserve">sentence imposed by </w:t>
      </w:r>
      <w:r w:rsidR="006F7EAE">
        <w:t xml:space="preserve">Magistrate Matshitse who </w:t>
      </w:r>
      <w:r w:rsidR="00057941">
        <w:t>sat</w:t>
      </w:r>
      <w:r w:rsidR="006F7EAE">
        <w:t xml:space="preserve"> as the court of first instance in </w:t>
      </w:r>
      <w:r w:rsidR="00AD7C81">
        <w:t xml:space="preserve">the Regional </w:t>
      </w:r>
      <w:r w:rsidR="006F7EAE">
        <w:t>Division of Benoni.</w:t>
      </w:r>
      <w:r w:rsidR="0076222B">
        <w:t xml:space="preserve"> T</w:t>
      </w:r>
      <w:r w:rsidR="006F7EAE">
        <w:t>he court</w:t>
      </w:r>
      <w:r w:rsidR="00771382" w:rsidRPr="00583E8E">
        <w:t xml:space="preserve"> </w:t>
      </w:r>
      <w:r w:rsidR="00F135C2" w:rsidRPr="00583E8E">
        <w:t xml:space="preserve">found </w:t>
      </w:r>
      <w:r w:rsidR="009557D5" w:rsidRPr="00583E8E">
        <w:t xml:space="preserve">the </w:t>
      </w:r>
      <w:r w:rsidR="00AB7E89">
        <w:t>appellant</w:t>
      </w:r>
      <w:r w:rsidR="009557D5" w:rsidRPr="00583E8E">
        <w:t xml:space="preserve"> </w:t>
      </w:r>
      <w:r w:rsidR="00F135C2" w:rsidRPr="00583E8E">
        <w:t>guilty</w:t>
      </w:r>
      <w:r w:rsidR="00AD7C81">
        <w:t xml:space="preserve"> of having unlawfully and intentionally committed an act of sexual penetration with a female person who was 1</w:t>
      </w:r>
      <w:r w:rsidR="00293160">
        <w:t>4</w:t>
      </w:r>
      <w:r w:rsidR="00AD7C81">
        <w:t xml:space="preserve"> years </w:t>
      </w:r>
      <w:r w:rsidR="006F7EAE">
        <w:t xml:space="preserve">old </w:t>
      </w:r>
      <w:r w:rsidR="00AD7C81">
        <w:t>at the time by inserting his penis into her vagina without her consent</w:t>
      </w:r>
      <w:r w:rsidR="007D3ACF" w:rsidRPr="00583E8E">
        <w:t xml:space="preserve">. </w:t>
      </w:r>
    </w:p>
    <w:p w14:paraId="19C3BAFB" w14:textId="4E8AFA01" w:rsidR="00513887" w:rsidRPr="00583E8E" w:rsidRDefault="00333185" w:rsidP="00333185">
      <w:pPr>
        <w:pStyle w:val="1"/>
        <w:numPr>
          <w:ilvl w:val="0"/>
          <w:numId w:val="0"/>
        </w:numPr>
        <w:tabs>
          <w:tab w:val="left" w:pos="567"/>
        </w:tabs>
        <w:spacing w:line="360" w:lineRule="auto"/>
        <w:ind w:left="567" w:hanging="567"/>
      </w:pPr>
      <w:r w:rsidRPr="00583E8E">
        <w:rPr>
          <w:rFonts w:cs="Arial"/>
          <w:sz w:val="22"/>
        </w:rPr>
        <w:t>[2]</w:t>
      </w:r>
      <w:r w:rsidRPr="00583E8E">
        <w:rPr>
          <w:rFonts w:cs="Arial"/>
          <w:sz w:val="22"/>
        </w:rPr>
        <w:tab/>
      </w:r>
      <w:r w:rsidR="006F7EAE">
        <w:t>T</w:t>
      </w:r>
      <w:r w:rsidR="00AD7C81">
        <w:t>he Appellant was consequently sentenced to</w:t>
      </w:r>
      <w:r w:rsidR="006F7EAE">
        <w:t xml:space="preserve"> a sentence of direct</w:t>
      </w:r>
      <w:r w:rsidR="00AD7C81">
        <w:t xml:space="preserve"> life imprisonment. </w:t>
      </w:r>
    </w:p>
    <w:bookmarkEnd w:id="1"/>
    <w:p w14:paraId="002AF8AA" w14:textId="02312168" w:rsidR="00E57D2A" w:rsidRPr="00583E8E" w:rsidRDefault="00E57D2A" w:rsidP="008D6AB7">
      <w:pPr>
        <w:pStyle w:val="Heading1"/>
        <w:spacing w:before="360" w:line="360" w:lineRule="auto"/>
      </w:pPr>
      <w:r w:rsidRPr="00583E8E">
        <w:t>THE ISSUE</w:t>
      </w:r>
    </w:p>
    <w:p w14:paraId="33581EE7" w14:textId="7428712E" w:rsidR="00293160" w:rsidRDefault="00333185" w:rsidP="00333185">
      <w:pPr>
        <w:pStyle w:val="1"/>
        <w:numPr>
          <w:ilvl w:val="0"/>
          <w:numId w:val="0"/>
        </w:numPr>
        <w:tabs>
          <w:tab w:val="left" w:pos="567"/>
        </w:tabs>
        <w:spacing w:line="360" w:lineRule="auto"/>
        <w:ind w:left="567" w:hanging="567"/>
      </w:pPr>
      <w:r>
        <w:rPr>
          <w:rFonts w:cs="Arial"/>
          <w:sz w:val="22"/>
        </w:rPr>
        <w:t>[3]</w:t>
      </w:r>
      <w:r>
        <w:rPr>
          <w:rFonts w:cs="Arial"/>
          <w:sz w:val="22"/>
        </w:rPr>
        <w:tab/>
      </w:r>
      <w:r w:rsidR="0020258E" w:rsidRPr="00583E8E">
        <w:rPr>
          <w:szCs w:val="24"/>
        </w:rPr>
        <w:t xml:space="preserve">The issue </w:t>
      </w:r>
      <w:r w:rsidR="00BE659B" w:rsidRPr="00583E8E">
        <w:rPr>
          <w:szCs w:val="24"/>
        </w:rPr>
        <w:t>to be determined</w:t>
      </w:r>
      <w:r w:rsidR="00845547" w:rsidRPr="00583E8E">
        <w:rPr>
          <w:szCs w:val="24"/>
        </w:rPr>
        <w:t xml:space="preserve"> </w:t>
      </w:r>
      <w:r w:rsidR="00BE659B" w:rsidRPr="00583E8E">
        <w:rPr>
          <w:szCs w:val="24"/>
        </w:rPr>
        <w:t>by this Court</w:t>
      </w:r>
      <w:r w:rsidR="0020258E" w:rsidRPr="00583E8E">
        <w:rPr>
          <w:szCs w:val="24"/>
        </w:rPr>
        <w:t xml:space="preserve"> is</w:t>
      </w:r>
      <w:r w:rsidR="0020258E" w:rsidRPr="00583E8E">
        <w:t xml:space="preserve"> w</w:t>
      </w:r>
      <w:r w:rsidR="002B060C" w:rsidRPr="00583E8E">
        <w:t xml:space="preserve">hether </w:t>
      </w:r>
      <w:r w:rsidR="002A081B" w:rsidRPr="00583E8E">
        <w:t>the</w:t>
      </w:r>
      <w:r w:rsidR="008910DB" w:rsidRPr="00583E8E">
        <w:t xml:space="preserve"> court a</w:t>
      </w:r>
      <w:r w:rsidR="008910DB" w:rsidRPr="00583E8E">
        <w:rPr>
          <w:i/>
          <w:iCs w:val="0"/>
        </w:rPr>
        <w:t xml:space="preserve"> quo</w:t>
      </w:r>
      <w:r w:rsidR="008910DB" w:rsidRPr="00583E8E">
        <w:t xml:space="preserve"> </w:t>
      </w:r>
      <w:r w:rsidR="003A74CE" w:rsidRPr="00583E8E">
        <w:t>erred</w:t>
      </w:r>
      <w:r w:rsidR="00E67AF6">
        <w:t xml:space="preserve"> or misdirected itself</w:t>
      </w:r>
      <w:r w:rsidR="00845547" w:rsidRPr="00583E8E">
        <w:t xml:space="preserve"> </w:t>
      </w:r>
      <w:r w:rsidR="00E67AF6">
        <w:t>when it</w:t>
      </w:r>
      <w:r w:rsidR="00F576D0">
        <w:t xml:space="preserve"> </w:t>
      </w:r>
      <w:r w:rsidR="004C2C8A">
        <w:t xml:space="preserve">convicted and sentenced the appellant. </w:t>
      </w:r>
    </w:p>
    <w:p w14:paraId="384AB950" w14:textId="42C03427" w:rsidR="00D63AD6" w:rsidRPr="00583E8E" w:rsidRDefault="004E7749" w:rsidP="00D63AD6">
      <w:pPr>
        <w:pStyle w:val="Heading1"/>
      </w:pPr>
      <w:r w:rsidRPr="00583E8E">
        <w:t xml:space="preserve">THE </w:t>
      </w:r>
      <w:r w:rsidR="00D63AD6" w:rsidRPr="00583E8E">
        <w:t>FAC</w:t>
      </w:r>
      <w:r w:rsidR="00D767DB" w:rsidRPr="00583E8E">
        <w:t>T</w:t>
      </w:r>
      <w:r w:rsidR="00D63AD6" w:rsidRPr="00583E8E">
        <w:t>S</w:t>
      </w:r>
    </w:p>
    <w:p w14:paraId="29435D69" w14:textId="73F409CA" w:rsidR="0064600A" w:rsidRPr="00361066" w:rsidRDefault="00333185" w:rsidP="00333185">
      <w:pPr>
        <w:pStyle w:val="1"/>
        <w:numPr>
          <w:ilvl w:val="0"/>
          <w:numId w:val="0"/>
        </w:numPr>
        <w:tabs>
          <w:tab w:val="left" w:pos="567"/>
        </w:tabs>
        <w:spacing w:line="360" w:lineRule="auto"/>
        <w:ind w:left="567" w:hanging="567"/>
        <w:rPr>
          <w:rFonts w:cs="Arial"/>
          <w:szCs w:val="24"/>
        </w:rPr>
      </w:pPr>
      <w:r w:rsidRPr="00361066">
        <w:rPr>
          <w:rFonts w:cs="Arial"/>
          <w:sz w:val="22"/>
        </w:rPr>
        <w:t>[4]</w:t>
      </w:r>
      <w:r w:rsidRPr="00361066">
        <w:rPr>
          <w:rFonts w:cs="Arial"/>
          <w:sz w:val="22"/>
        </w:rPr>
        <w:tab/>
      </w:r>
      <w:r w:rsidR="004C2C8A">
        <w:rPr>
          <w:rFonts w:cs="Arial"/>
          <w:szCs w:val="24"/>
          <w:lang w:val="en-ZA" w:eastAsia="en-US"/>
        </w:rPr>
        <w:t>It was averred that the a</w:t>
      </w:r>
      <w:r w:rsidR="00625CDB">
        <w:rPr>
          <w:rFonts w:cs="Arial"/>
          <w:szCs w:val="24"/>
          <w:lang w:val="en-ZA" w:eastAsia="en-US"/>
        </w:rPr>
        <w:t>ppellant</w:t>
      </w:r>
      <w:r w:rsidR="0064600A" w:rsidRPr="00625CDB">
        <w:rPr>
          <w:rFonts w:cs="Arial"/>
          <w:szCs w:val="24"/>
          <w:lang w:val="en-ZA" w:eastAsia="en-US"/>
        </w:rPr>
        <w:t xml:space="preserve"> unlawfully and intentionally committed an act of sexual penetration with a female person</w:t>
      </w:r>
      <w:r w:rsidR="005235F5">
        <w:rPr>
          <w:rFonts w:cs="Arial"/>
          <w:szCs w:val="24"/>
          <w:lang w:val="en-ZA" w:eastAsia="en-US"/>
        </w:rPr>
        <w:t xml:space="preserve">, </w:t>
      </w:r>
      <w:r w:rsidR="005235F5" w:rsidRPr="00361066">
        <w:rPr>
          <w:rFonts w:cs="Arial"/>
          <w:szCs w:val="24"/>
          <w:lang w:val="en-ZA" w:eastAsia="en-US"/>
        </w:rPr>
        <w:t xml:space="preserve">the complainant, </w:t>
      </w:r>
      <w:r w:rsidR="0064600A" w:rsidRPr="00361066">
        <w:rPr>
          <w:rFonts w:cs="Arial"/>
          <w:szCs w:val="24"/>
          <w:lang w:val="en-ZA" w:eastAsia="en-US"/>
        </w:rPr>
        <w:t>who was 1</w:t>
      </w:r>
      <w:r w:rsidR="00C55C13" w:rsidRPr="00361066">
        <w:rPr>
          <w:rFonts w:cs="Arial"/>
          <w:szCs w:val="24"/>
          <w:lang w:val="en-ZA" w:eastAsia="en-US"/>
        </w:rPr>
        <w:t>4</w:t>
      </w:r>
      <w:r w:rsidR="0064600A" w:rsidRPr="00361066">
        <w:rPr>
          <w:rFonts w:cs="Arial"/>
          <w:szCs w:val="24"/>
          <w:lang w:val="en-ZA" w:eastAsia="en-US"/>
        </w:rPr>
        <w:t xml:space="preserve"> years old by inserting his</w:t>
      </w:r>
      <w:r w:rsidR="0064600A" w:rsidRPr="00361066">
        <w:rPr>
          <w:rFonts w:cs="Arial"/>
          <w:szCs w:val="24"/>
        </w:rPr>
        <w:t xml:space="preserve"> </w:t>
      </w:r>
      <w:r w:rsidR="0064600A" w:rsidRPr="00361066">
        <w:rPr>
          <w:rFonts w:cs="Arial"/>
          <w:szCs w:val="24"/>
          <w:lang w:val="en-ZA" w:eastAsia="en-US"/>
        </w:rPr>
        <w:t>penis into her vagina on several occasions without her consent.</w:t>
      </w:r>
    </w:p>
    <w:p w14:paraId="6A61E0A9" w14:textId="536C11CF" w:rsidR="000B0DBF" w:rsidRPr="00361066" w:rsidRDefault="00333185" w:rsidP="00333185">
      <w:pPr>
        <w:pStyle w:val="1"/>
        <w:numPr>
          <w:ilvl w:val="0"/>
          <w:numId w:val="0"/>
        </w:numPr>
        <w:tabs>
          <w:tab w:val="left" w:pos="567"/>
        </w:tabs>
        <w:spacing w:line="360" w:lineRule="auto"/>
        <w:ind w:left="567" w:hanging="567"/>
        <w:rPr>
          <w:rFonts w:cs="Arial"/>
          <w:szCs w:val="24"/>
        </w:rPr>
      </w:pPr>
      <w:r w:rsidRPr="00361066">
        <w:rPr>
          <w:rFonts w:cs="Arial"/>
          <w:sz w:val="22"/>
        </w:rPr>
        <w:t>[5]</w:t>
      </w:r>
      <w:r w:rsidRPr="00361066">
        <w:rPr>
          <w:rFonts w:cs="Arial"/>
          <w:sz w:val="22"/>
        </w:rPr>
        <w:tab/>
      </w:r>
      <w:r w:rsidR="00414175" w:rsidRPr="00361066">
        <w:rPr>
          <w:rFonts w:cs="Arial"/>
          <w:szCs w:val="24"/>
        </w:rPr>
        <w:t xml:space="preserve">The </w:t>
      </w:r>
      <w:r w:rsidR="0064600A" w:rsidRPr="00361066">
        <w:rPr>
          <w:rFonts w:cs="Arial"/>
          <w:szCs w:val="24"/>
        </w:rPr>
        <w:t>incident</w:t>
      </w:r>
      <w:r w:rsidR="00C55C13" w:rsidRPr="00361066">
        <w:rPr>
          <w:rFonts w:cs="Arial"/>
          <w:szCs w:val="24"/>
        </w:rPr>
        <w:t>s</w:t>
      </w:r>
      <w:r w:rsidR="000B0DBF" w:rsidRPr="00361066">
        <w:rPr>
          <w:rFonts w:cs="Arial"/>
          <w:szCs w:val="24"/>
        </w:rPr>
        <w:t xml:space="preserve"> of rape</w:t>
      </w:r>
      <w:r w:rsidR="0064600A" w:rsidRPr="00361066">
        <w:rPr>
          <w:rFonts w:cs="Arial"/>
          <w:szCs w:val="24"/>
        </w:rPr>
        <w:t xml:space="preserve"> occurred during the year 2015 at or near Putfontein in the regional division of Gauteng</w:t>
      </w:r>
      <w:r w:rsidR="00625CDB" w:rsidRPr="00361066">
        <w:rPr>
          <w:rFonts w:cs="Arial"/>
          <w:szCs w:val="24"/>
        </w:rPr>
        <w:t>.</w:t>
      </w:r>
      <w:r w:rsidR="00C55C13" w:rsidRPr="00361066">
        <w:rPr>
          <w:rFonts w:cs="Arial"/>
          <w:szCs w:val="24"/>
        </w:rPr>
        <w:t xml:space="preserve"> The appellant</w:t>
      </w:r>
      <w:r w:rsidR="000B0DBF" w:rsidRPr="00361066">
        <w:rPr>
          <w:rFonts w:cs="Arial"/>
          <w:szCs w:val="24"/>
        </w:rPr>
        <w:t>’s girlfriend, a mother to the complainant, had left the appellant to look after the</w:t>
      </w:r>
      <w:r w:rsidR="00C55C13" w:rsidRPr="00361066">
        <w:rPr>
          <w:rFonts w:cs="Arial"/>
          <w:szCs w:val="24"/>
        </w:rPr>
        <w:t xml:space="preserve"> children including the complainant</w:t>
      </w:r>
      <w:r w:rsidR="000B0DBF" w:rsidRPr="00361066">
        <w:rPr>
          <w:rFonts w:cs="Arial"/>
          <w:szCs w:val="24"/>
        </w:rPr>
        <w:t xml:space="preserve"> because she worked far away and only returned home during weekends</w:t>
      </w:r>
      <w:r w:rsidR="00C55C13" w:rsidRPr="00361066">
        <w:rPr>
          <w:rFonts w:cs="Arial"/>
          <w:szCs w:val="24"/>
        </w:rPr>
        <w:t xml:space="preserve">. </w:t>
      </w:r>
    </w:p>
    <w:p w14:paraId="6F824BA2" w14:textId="195B0218" w:rsidR="00414175" w:rsidRDefault="00333185" w:rsidP="00333185">
      <w:pPr>
        <w:pStyle w:val="1"/>
        <w:numPr>
          <w:ilvl w:val="0"/>
          <w:numId w:val="0"/>
        </w:numPr>
        <w:tabs>
          <w:tab w:val="left" w:pos="567"/>
        </w:tabs>
        <w:spacing w:line="360" w:lineRule="auto"/>
        <w:ind w:left="567" w:hanging="567"/>
        <w:rPr>
          <w:rFonts w:cs="Arial"/>
          <w:szCs w:val="24"/>
        </w:rPr>
      </w:pPr>
      <w:r>
        <w:rPr>
          <w:rFonts w:cs="Arial"/>
          <w:sz w:val="22"/>
        </w:rPr>
        <w:t>[6]</w:t>
      </w:r>
      <w:r>
        <w:rPr>
          <w:rFonts w:cs="Arial"/>
          <w:sz w:val="22"/>
        </w:rPr>
        <w:tab/>
      </w:r>
      <w:r w:rsidR="000B0DBF" w:rsidRPr="00361066">
        <w:rPr>
          <w:rFonts w:cs="Arial"/>
          <w:szCs w:val="24"/>
        </w:rPr>
        <w:t>The app</w:t>
      </w:r>
      <w:r w:rsidR="00C55C13" w:rsidRPr="00361066">
        <w:rPr>
          <w:rFonts w:cs="Arial"/>
          <w:szCs w:val="24"/>
        </w:rPr>
        <w:t>e</w:t>
      </w:r>
      <w:r w:rsidR="000B0DBF" w:rsidRPr="00361066">
        <w:rPr>
          <w:rFonts w:cs="Arial"/>
          <w:szCs w:val="24"/>
        </w:rPr>
        <w:t>llant</w:t>
      </w:r>
      <w:r w:rsidR="00C55C13" w:rsidRPr="00361066">
        <w:rPr>
          <w:rFonts w:cs="Arial"/>
          <w:szCs w:val="24"/>
        </w:rPr>
        <w:t xml:space="preserve"> would at times call the complainant</w:t>
      </w:r>
      <w:r w:rsidR="007449D4" w:rsidRPr="00361066">
        <w:rPr>
          <w:rFonts w:cs="Arial"/>
          <w:szCs w:val="24"/>
        </w:rPr>
        <w:t xml:space="preserve"> to assist</w:t>
      </w:r>
      <w:r w:rsidR="00C55C13" w:rsidRPr="00361066">
        <w:rPr>
          <w:rFonts w:cs="Arial"/>
          <w:szCs w:val="24"/>
        </w:rPr>
        <w:t xml:space="preserve"> </w:t>
      </w:r>
      <w:r w:rsidR="004E312C" w:rsidRPr="00361066">
        <w:rPr>
          <w:rFonts w:cs="Arial"/>
          <w:szCs w:val="24"/>
        </w:rPr>
        <w:t xml:space="preserve">him </w:t>
      </w:r>
      <w:r w:rsidR="007449D4" w:rsidRPr="00361066">
        <w:rPr>
          <w:rFonts w:cs="Arial"/>
          <w:szCs w:val="24"/>
        </w:rPr>
        <w:t>in changing</w:t>
      </w:r>
      <w:r w:rsidR="00C55C13" w:rsidRPr="00361066">
        <w:rPr>
          <w:rFonts w:cs="Arial"/>
          <w:szCs w:val="24"/>
        </w:rPr>
        <w:t xml:space="preserve"> </w:t>
      </w:r>
      <w:r w:rsidR="00293160" w:rsidRPr="00361066">
        <w:rPr>
          <w:rFonts w:cs="Arial"/>
          <w:szCs w:val="24"/>
        </w:rPr>
        <w:t>th</w:t>
      </w:r>
      <w:r w:rsidR="00293160">
        <w:rPr>
          <w:rFonts w:cs="Arial"/>
          <w:szCs w:val="24"/>
        </w:rPr>
        <w:t xml:space="preserve">e </w:t>
      </w:r>
      <w:r w:rsidR="00C55C13">
        <w:rPr>
          <w:rFonts w:cs="Arial"/>
          <w:szCs w:val="24"/>
        </w:rPr>
        <w:t xml:space="preserve">diapers for the twins. When the complainant entered the house, </w:t>
      </w:r>
      <w:r w:rsidR="00B5331E">
        <w:rPr>
          <w:rFonts w:cs="Arial"/>
          <w:szCs w:val="24"/>
        </w:rPr>
        <w:t>the appellant</w:t>
      </w:r>
      <w:r w:rsidR="00C55C13">
        <w:rPr>
          <w:rFonts w:cs="Arial"/>
          <w:szCs w:val="24"/>
        </w:rPr>
        <w:t xml:space="preserve"> would lure her into the main bedroom, lock the door, throw her into the bed</w:t>
      </w:r>
      <w:r w:rsidR="000B0DBF">
        <w:rPr>
          <w:rFonts w:cs="Arial"/>
          <w:szCs w:val="24"/>
        </w:rPr>
        <w:t>,</w:t>
      </w:r>
      <w:r w:rsidR="00C55C13">
        <w:rPr>
          <w:rFonts w:cs="Arial"/>
          <w:szCs w:val="24"/>
        </w:rPr>
        <w:t xml:space="preserve"> and have sexual intercourse with her.</w:t>
      </w:r>
      <w:r w:rsidR="000B0DBF">
        <w:rPr>
          <w:rFonts w:cs="Arial"/>
          <w:szCs w:val="24"/>
        </w:rPr>
        <w:t xml:space="preserve"> </w:t>
      </w:r>
    </w:p>
    <w:p w14:paraId="2D722D66" w14:textId="3D0C3BB2" w:rsidR="000B0DBF" w:rsidRPr="00B5331E" w:rsidRDefault="00333185" w:rsidP="00333185">
      <w:pPr>
        <w:pStyle w:val="1"/>
        <w:numPr>
          <w:ilvl w:val="0"/>
          <w:numId w:val="0"/>
        </w:numPr>
        <w:tabs>
          <w:tab w:val="left" w:pos="567"/>
        </w:tabs>
        <w:spacing w:line="360" w:lineRule="auto"/>
        <w:ind w:left="567" w:hanging="567"/>
        <w:rPr>
          <w:rFonts w:cs="Arial"/>
          <w:szCs w:val="24"/>
        </w:rPr>
      </w:pPr>
      <w:r w:rsidRPr="00B5331E">
        <w:rPr>
          <w:rFonts w:cs="Arial"/>
          <w:sz w:val="22"/>
        </w:rPr>
        <w:t>[7]</w:t>
      </w:r>
      <w:r w:rsidRPr="00B5331E">
        <w:rPr>
          <w:rFonts w:cs="Arial"/>
          <w:sz w:val="22"/>
        </w:rPr>
        <w:tab/>
      </w:r>
      <w:r w:rsidR="00B5331E">
        <w:rPr>
          <w:rFonts w:cs="Arial"/>
          <w:szCs w:val="24"/>
        </w:rPr>
        <w:t>On</w:t>
      </w:r>
      <w:r w:rsidR="00B5331E" w:rsidRPr="00B5331E">
        <w:rPr>
          <w:rFonts w:cs="Arial"/>
          <w:szCs w:val="24"/>
        </w:rPr>
        <w:t xml:space="preserve"> one of the days, the complainant</w:t>
      </w:r>
      <w:r w:rsidR="00B5331E" w:rsidRPr="00B5331E">
        <w:rPr>
          <w:color w:val="242121"/>
          <w:szCs w:val="24"/>
          <w:shd w:val="clear" w:color="auto" w:fill="FFFFFF"/>
        </w:rPr>
        <w:t xml:space="preserve"> felt empowered </w:t>
      </w:r>
      <w:r w:rsidR="00B5331E">
        <w:rPr>
          <w:color w:val="242121"/>
          <w:szCs w:val="24"/>
          <w:shd w:val="clear" w:color="auto" w:fill="FFFFFF"/>
        </w:rPr>
        <w:t xml:space="preserve">and had the courage </w:t>
      </w:r>
      <w:r w:rsidR="00B5331E" w:rsidRPr="00B5331E">
        <w:rPr>
          <w:color w:val="242121"/>
          <w:szCs w:val="24"/>
          <w:shd w:val="clear" w:color="auto" w:fill="FFFFFF"/>
        </w:rPr>
        <w:t>t</w:t>
      </w:r>
      <w:r w:rsidR="00B5331E">
        <w:rPr>
          <w:color w:val="242121"/>
          <w:szCs w:val="24"/>
          <w:shd w:val="clear" w:color="auto" w:fill="FFFFFF"/>
        </w:rPr>
        <w:t xml:space="preserve">o report the appellant to one of the church members through a handwritten letter that she was being raped by her step-father, the appellant. Further, she stated in the said letter that she did not tell the family because she did </w:t>
      </w:r>
      <w:r w:rsidR="00BF78C9">
        <w:rPr>
          <w:color w:val="242121"/>
          <w:szCs w:val="24"/>
          <w:shd w:val="clear" w:color="auto" w:fill="FFFFFF"/>
        </w:rPr>
        <w:t>not</w:t>
      </w:r>
      <w:r w:rsidR="00B5331E">
        <w:rPr>
          <w:color w:val="242121"/>
          <w:szCs w:val="24"/>
          <w:shd w:val="clear" w:color="auto" w:fill="FFFFFF"/>
        </w:rPr>
        <w:t xml:space="preserve"> trust anyone. It </w:t>
      </w:r>
      <w:r w:rsidR="00BF78C9">
        <w:rPr>
          <w:color w:val="242121"/>
          <w:szCs w:val="24"/>
          <w:shd w:val="clear" w:color="auto" w:fill="FFFFFF"/>
        </w:rPr>
        <w:lastRenderedPageBreak/>
        <w:t xml:space="preserve">was </w:t>
      </w:r>
      <w:r w:rsidR="00B5331E">
        <w:rPr>
          <w:color w:val="242121"/>
          <w:szCs w:val="24"/>
          <w:shd w:val="clear" w:color="auto" w:fill="FFFFFF"/>
        </w:rPr>
        <w:t>through th</w:t>
      </w:r>
      <w:r w:rsidR="00351854">
        <w:rPr>
          <w:color w:val="242121"/>
          <w:szCs w:val="24"/>
          <w:shd w:val="clear" w:color="auto" w:fill="FFFFFF"/>
        </w:rPr>
        <w:t>e</w:t>
      </w:r>
      <w:r w:rsidR="00B5331E">
        <w:rPr>
          <w:color w:val="242121"/>
          <w:szCs w:val="24"/>
          <w:shd w:val="clear" w:color="auto" w:fill="FFFFFF"/>
        </w:rPr>
        <w:t xml:space="preserve"> letter that the incident came to the attention of the law enforcement officers and the appellant was </w:t>
      </w:r>
      <w:r w:rsidR="00351854">
        <w:rPr>
          <w:color w:val="242121"/>
          <w:szCs w:val="24"/>
          <w:shd w:val="clear" w:color="auto" w:fill="FFFFFF"/>
        </w:rPr>
        <w:t xml:space="preserve">arrested and thereafter </w:t>
      </w:r>
      <w:r w:rsidR="00B5331E">
        <w:rPr>
          <w:color w:val="242121"/>
          <w:szCs w:val="24"/>
          <w:shd w:val="clear" w:color="auto" w:fill="FFFFFF"/>
        </w:rPr>
        <w:t>prosecuted.</w:t>
      </w:r>
    </w:p>
    <w:p w14:paraId="1F9F1288" w14:textId="0FBF682D" w:rsidR="00E537A6" w:rsidRPr="004E312C" w:rsidRDefault="00333185" w:rsidP="00333185">
      <w:pPr>
        <w:pStyle w:val="1"/>
        <w:numPr>
          <w:ilvl w:val="0"/>
          <w:numId w:val="0"/>
        </w:numPr>
        <w:tabs>
          <w:tab w:val="left" w:pos="567"/>
        </w:tabs>
        <w:spacing w:line="360" w:lineRule="auto"/>
        <w:ind w:left="567" w:hanging="567"/>
      </w:pPr>
      <w:r w:rsidRPr="004E312C">
        <w:rPr>
          <w:rFonts w:cs="Arial"/>
          <w:sz w:val="22"/>
        </w:rPr>
        <w:t>[8]</w:t>
      </w:r>
      <w:r w:rsidRPr="004E312C">
        <w:rPr>
          <w:rFonts w:cs="Arial"/>
          <w:sz w:val="22"/>
        </w:rPr>
        <w:tab/>
      </w:r>
      <w:r w:rsidR="00732EE3" w:rsidRPr="004E312C">
        <w:t>The J88 Report showed that there was sexual penetration as multiple clefts were noted. In addition, the complainant’s mother corroborated that she</w:t>
      </w:r>
      <w:r w:rsidR="001A2764" w:rsidRPr="004E312C">
        <w:t xml:space="preserve"> learnt, via a letter that</w:t>
      </w:r>
      <w:r w:rsidR="00732EE3" w:rsidRPr="004E312C">
        <w:t xml:space="preserve"> </w:t>
      </w:r>
      <w:r w:rsidR="001A2764" w:rsidRPr="004E312C">
        <w:t xml:space="preserve">the </w:t>
      </w:r>
      <w:r w:rsidR="00732EE3" w:rsidRPr="004E312C">
        <w:t>complainant</w:t>
      </w:r>
      <w:r w:rsidR="001A2764" w:rsidRPr="004E312C">
        <w:t xml:space="preserve"> </w:t>
      </w:r>
      <w:r w:rsidR="00732EE3" w:rsidRPr="004E312C">
        <w:t>was</w:t>
      </w:r>
      <w:r w:rsidR="00E537A6" w:rsidRPr="004E312C">
        <w:t xml:space="preserve"> </w:t>
      </w:r>
      <w:r w:rsidR="00732EE3" w:rsidRPr="004E312C">
        <w:t xml:space="preserve">raped. </w:t>
      </w:r>
      <w:r w:rsidR="001A2764" w:rsidRPr="004E312C">
        <w:t>She also spoke to the complainant and the complainant confirmed to her that the appellant raped her and paid her R10 or R20.</w:t>
      </w:r>
      <w:r w:rsidR="00732EE3" w:rsidRPr="004E312C">
        <w:t xml:space="preserve">   </w:t>
      </w:r>
    </w:p>
    <w:p w14:paraId="65568CFA" w14:textId="636AB570" w:rsidR="001A2764" w:rsidRPr="00647B53" w:rsidRDefault="00333185" w:rsidP="00333185">
      <w:pPr>
        <w:pStyle w:val="1"/>
        <w:numPr>
          <w:ilvl w:val="0"/>
          <w:numId w:val="0"/>
        </w:numPr>
        <w:tabs>
          <w:tab w:val="left" w:pos="567"/>
        </w:tabs>
        <w:spacing w:line="360" w:lineRule="auto"/>
        <w:ind w:left="567" w:hanging="567"/>
      </w:pPr>
      <w:r w:rsidRPr="00647B53">
        <w:rPr>
          <w:rFonts w:cs="Arial"/>
          <w:sz w:val="22"/>
        </w:rPr>
        <w:t>[9]</w:t>
      </w:r>
      <w:r w:rsidRPr="00647B53">
        <w:rPr>
          <w:rFonts w:cs="Arial"/>
          <w:sz w:val="22"/>
        </w:rPr>
        <w:tab/>
      </w:r>
      <w:r w:rsidR="001A2764" w:rsidRPr="00647B53">
        <w:t>The appellant's case was that the complainant’s mother disputed that the appellant was abused or neglected at her home</w:t>
      </w:r>
      <w:r w:rsidR="00647B53" w:rsidRPr="00647B53">
        <w:t xml:space="preserve"> and </w:t>
      </w:r>
      <w:r w:rsidR="00647B53" w:rsidRPr="00361066">
        <w:t>thus contradicted the complainant</w:t>
      </w:r>
      <w:r w:rsidR="001A2764" w:rsidRPr="00361066">
        <w:t>. The appellant further relied on the fact</w:t>
      </w:r>
      <w:r w:rsidR="001A2764" w:rsidRPr="00647B53">
        <w:t xml:space="preserve"> that the complainant’s mother was not aware that the complainant’s sister was abusing the complainant. </w:t>
      </w:r>
      <w:r w:rsidR="00B34398" w:rsidRPr="00647B53">
        <w:t>Furthermore, under c</w:t>
      </w:r>
      <w:r w:rsidR="006370EF" w:rsidRPr="00647B53">
        <w:t>r</w:t>
      </w:r>
      <w:r w:rsidR="00B34398" w:rsidRPr="00647B53">
        <w:t>oss-examination the complainant said that she felt loved by her mother but had felt as though she was not loved because of what her sister had told her such</w:t>
      </w:r>
      <w:r w:rsidR="006370EF" w:rsidRPr="00647B53">
        <w:t xml:space="preserve"> as that the complainant’s mother resented her</w:t>
      </w:r>
      <w:r w:rsidR="00B34398" w:rsidRPr="00647B53">
        <w:t xml:space="preserve">. </w:t>
      </w:r>
    </w:p>
    <w:p w14:paraId="0B0C6B16" w14:textId="5DD22F3A" w:rsidR="00DB3622" w:rsidRPr="004E312C" w:rsidRDefault="00333185" w:rsidP="00333185">
      <w:pPr>
        <w:pStyle w:val="1"/>
        <w:numPr>
          <w:ilvl w:val="0"/>
          <w:numId w:val="0"/>
        </w:numPr>
        <w:tabs>
          <w:tab w:val="left" w:pos="567"/>
        </w:tabs>
        <w:spacing w:line="360" w:lineRule="auto"/>
        <w:ind w:left="567" w:hanging="567"/>
      </w:pPr>
      <w:r w:rsidRPr="004E312C">
        <w:rPr>
          <w:rFonts w:cs="Arial"/>
          <w:sz w:val="22"/>
        </w:rPr>
        <w:t>[1</w:t>
      </w:r>
      <w:bookmarkStart w:id="2" w:name="_GoBack"/>
      <w:bookmarkEnd w:id="2"/>
      <w:r w:rsidRPr="004E312C">
        <w:rPr>
          <w:rFonts w:cs="Arial"/>
          <w:sz w:val="22"/>
        </w:rPr>
        <w:t>0]</w:t>
      </w:r>
      <w:r w:rsidRPr="004E312C">
        <w:rPr>
          <w:rFonts w:cs="Arial"/>
          <w:sz w:val="22"/>
        </w:rPr>
        <w:tab/>
      </w:r>
      <w:r w:rsidR="00DB3622" w:rsidRPr="004E312C">
        <w:t xml:space="preserve">The appellant’s case was further that the complainant had also admitted that “the abuse she averred in her letter were exaggerated in a sense”. </w:t>
      </w:r>
    </w:p>
    <w:p w14:paraId="6D6462C3" w14:textId="00E149A0" w:rsidR="00DB3622" w:rsidRPr="004E312C" w:rsidRDefault="00333185" w:rsidP="00333185">
      <w:pPr>
        <w:pStyle w:val="1"/>
        <w:numPr>
          <w:ilvl w:val="0"/>
          <w:numId w:val="0"/>
        </w:numPr>
        <w:tabs>
          <w:tab w:val="left" w:pos="567"/>
        </w:tabs>
        <w:spacing w:line="360" w:lineRule="auto"/>
        <w:ind w:left="567" w:hanging="567"/>
      </w:pPr>
      <w:r w:rsidRPr="004E312C">
        <w:rPr>
          <w:rFonts w:cs="Arial"/>
          <w:sz w:val="22"/>
        </w:rPr>
        <w:t>[11]</w:t>
      </w:r>
      <w:r w:rsidRPr="004E312C">
        <w:rPr>
          <w:rFonts w:cs="Arial"/>
          <w:sz w:val="22"/>
        </w:rPr>
        <w:tab/>
      </w:r>
      <w:r w:rsidR="00DB3622" w:rsidRPr="004E312C">
        <w:t xml:space="preserve">Additionally, the appellant’s case was that even if the J88 Report indicated that there were clefts in the complainant’s vigina, it did not take the state’s case anywhere because it was not known how old the injuries were or that the complainant had suffered sexual </w:t>
      </w:r>
      <w:r w:rsidR="00B34398" w:rsidRPr="004E312C">
        <w:t>assault</w:t>
      </w:r>
      <w:r w:rsidR="00DB3622" w:rsidRPr="004E312C">
        <w:t xml:space="preserve"> before.</w:t>
      </w:r>
    </w:p>
    <w:p w14:paraId="7070D539" w14:textId="3A12DE27" w:rsidR="008E27AD" w:rsidRPr="004E312C" w:rsidRDefault="00333185" w:rsidP="00333185">
      <w:pPr>
        <w:pStyle w:val="1"/>
        <w:numPr>
          <w:ilvl w:val="0"/>
          <w:numId w:val="0"/>
        </w:numPr>
        <w:tabs>
          <w:tab w:val="left" w:pos="567"/>
        </w:tabs>
        <w:spacing w:line="360" w:lineRule="auto"/>
        <w:ind w:left="567" w:hanging="567"/>
      </w:pPr>
      <w:r w:rsidRPr="004E312C">
        <w:rPr>
          <w:rFonts w:cs="Arial"/>
          <w:sz w:val="22"/>
        </w:rPr>
        <w:t>[12]</w:t>
      </w:r>
      <w:r w:rsidRPr="004E312C">
        <w:rPr>
          <w:rFonts w:cs="Arial"/>
          <w:sz w:val="22"/>
        </w:rPr>
        <w:tab/>
      </w:r>
      <w:r w:rsidR="00BC0310" w:rsidRPr="004E312C">
        <w:t xml:space="preserve">The complainant testified to the effect that she did not report the first incident of rape because she </w:t>
      </w:r>
      <w:r w:rsidR="00C65B77" w:rsidRPr="004E312C">
        <w:t>feared</w:t>
      </w:r>
      <w:r w:rsidR="00BC0310" w:rsidRPr="004E312C">
        <w:t xml:space="preserve"> the appellant because the appellant had told he</w:t>
      </w:r>
      <w:r w:rsidR="004E312C" w:rsidRPr="004E312C">
        <w:t>r</w:t>
      </w:r>
      <w:r w:rsidR="00BC0310" w:rsidRPr="004E312C">
        <w:t xml:space="preserve"> that when he hit a person, he </w:t>
      </w:r>
      <w:r w:rsidR="00C65B77" w:rsidRPr="004E312C">
        <w:t>ensures</w:t>
      </w:r>
      <w:r w:rsidR="00BC0310" w:rsidRPr="004E312C">
        <w:t xml:space="preserve"> that the person dies.  </w:t>
      </w:r>
    </w:p>
    <w:p w14:paraId="6FF9C850" w14:textId="5C86918F" w:rsidR="00232A6F" w:rsidRPr="00232A6F" w:rsidRDefault="00232A6F" w:rsidP="008D6AB7">
      <w:pPr>
        <w:pStyle w:val="1"/>
        <w:numPr>
          <w:ilvl w:val="0"/>
          <w:numId w:val="0"/>
        </w:numPr>
        <w:spacing w:line="360" w:lineRule="auto"/>
        <w:rPr>
          <w:b/>
        </w:rPr>
      </w:pPr>
      <w:r>
        <w:rPr>
          <w:b/>
        </w:rPr>
        <w:t>GROUNDS OF APPEAL</w:t>
      </w:r>
    </w:p>
    <w:p w14:paraId="3AF4BA05" w14:textId="6FDE3136" w:rsidR="00232A6F" w:rsidRDefault="00333185" w:rsidP="00333185">
      <w:pPr>
        <w:pStyle w:val="1"/>
        <w:numPr>
          <w:ilvl w:val="0"/>
          <w:numId w:val="0"/>
        </w:numPr>
        <w:tabs>
          <w:tab w:val="left" w:pos="567"/>
        </w:tabs>
        <w:spacing w:line="360" w:lineRule="auto"/>
        <w:ind w:left="567" w:hanging="567"/>
      </w:pPr>
      <w:r>
        <w:rPr>
          <w:rFonts w:cs="Arial"/>
          <w:sz w:val="22"/>
        </w:rPr>
        <w:t>[13]</w:t>
      </w:r>
      <w:r>
        <w:rPr>
          <w:rFonts w:cs="Arial"/>
          <w:sz w:val="22"/>
        </w:rPr>
        <w:tab/>
      </w:r>
      <w:r w:rsidR="00B855C0">
        <w:t xml:space="preserve">The </w:t>
      </w:r>
      <w:r w:rsidR="00351854">
        <w:t>a</w:t>
      </w:r>
      <w:r w:rsidR="00AB7E89">
        <w:t>ppellant</w:t>
      </w:r>
      <w:r w:rsidR="00B855C0">
        <w:t xml:space="preserve">’s grounds of appeal </w:t>
      </w:r>
      <w:r w:rsidR="004B624D">
        <w:t>include</w:t>
      </w:r>
      <w:r w:rsidR="00B855C0">
        <w:t xml:space="preserve"> that the trial court erred</w:t>
      </w:r>
      <w:r w:rsidR="004B624D">
        <w:t xml:space="preserve"> and/or misdirected itself</w:t>
      </w:r>
      <w:r w:rsidR="00232A6F">
        <w:t>:</w:t>
      </w:r>
    </w:p>
    <w:p w14:paraId="431FE525" w14:textId="0F6D518C" w:rsidR="00087CC7" w:rsidRDefault="00333185" w:rsidP="00333185">
      <w:pPr>
        <w:pStyle w:val="2"/>
        <w:numPr>
          <w:ilvl w:val="0"/>
          <w:numId w:val="0"/>
        </w:numPr>
        <w:tabs>
          <w:tab w:val="left" w:pos="1418"/>
        </w:tabs>
        <w:spacing w:line="360" w:lineRule="auto"/>
        <w:ind w:left="1418" w:hanging="851"/>
      </w:pPr>
      <w:r>
        <w:t>[13.1]</w:t>
      </w:r>
      <w:r>
        <w:tab/>
      </w:r>
      <w:r w:rsidR="00B855C0">
        <w:t xml:space="preserve">by </w:t>
      </w:r>
      <w:r w:rsidR="004B624D">
        <w:t xml:space="preserve">relying on the evidence of the complainant in that she was a single </w:t>
      </w:r>
      <w:r w:rsidR="004B624D">
        <w:lastRenderedPageBreak/>
        <w:t>witness and a child who was not very happy at the time of the rape</w:t>
      </w:r>
      <w:r w:rsidR="005E2782">
        <w:t>.</w:t>
      </w:r>
    </w:p>
    <w:p w14:paraId="01315D45" w14:textId="4D8F599A" w:rsidR="005E2782" w:rsidRDefault="00333185" w:rsidP="00333185">
      <w:pPr>
        <w:pStyle w:val="2"/>
        <w:numPr>
          <w:ilvl w:val="0"/>
          <w:numId w:val="0"/>
        </w:numPr>
        <w:tabs>
          <w:tab w:val="left" w:pos="1418"/>
        </w:tabs>
        <w:spacing w:line="360" w:lineRule="auto"/>
        <w:ind w:left="1418" w:hanging="851"/>
      </w:pPr>
      <w:r>
        <w:t>[13.2]</w:t>
      </w:r>
      <w:r>
        <w:tab/>
      </w:r>
      <w:r w:rsidR="005E2782">
        <w:t xml:space="preserve">by accepting the complainant as a credible and reliable witness because she contradicted herself about the </w:t>
      </w:r>
      <w:r w:rsidR="008D6AB7">
        <w:t>abuse</w:t>
      </w:r>
      <w:r w:rsidR="005E2782">
        <w:t xml:space="preserve"> suffered.</w:t>
      </w:r>
    </w:p>
    <w:p w14:paraId="73D57B3D" w14:textId="0AB49A47" w:rsidR="00087CC7" w:rsidRDefault="00333185" w:rsidP="00333185">
      <w:pPr>
        <w:pStyle w:val="2"/>
        <w:numPr>
          <w:ilvl w:val="0"/>
          <w:numId w:val="0"/>
        </w:numPr>
        <w:tabs>
          <w:tab w:val="left" w:pos="1418"/>
        </w:tabs>
        <w:spacing w:line="360" w:lineRule="auto"/>
        <w:ind w:left="1418" w:hanging="851"/>
      </w:pPr>
      <w:r>
        <w:t>[13.3]</w:t>
      </w:r>
      <w:r>
        <w:tab/>
      </w:r>
      <w:r w:rsidR="004B624D">
        <w:t xml:space="preserve">there is no sufficient corroboration for the child’s testimony in the form of DNA and therefore it was not safe to convict the </w:t>
      </w:r>
      <w:r w:rsidR="00351854">
        <w:t>a</w:t>
      </w:r>
      <w:r w:rsidR="004B624D">
        <w:t>ppellant based on the complainant’s evidence alone.</w:t>
      </w:r>
    </w:p>
    <w:p w14:paraId="316ECAAC" w14:textId="35CCBE7D" w:rsidR="00B855C0" w:rsidRPr="00583E8E" w:rsidRDefault="00333185" w:rsidP="00333185">
      <w:pPr>
        <w:pStyle w:val="2"/>
        <w:numPr>
          <w:ilvl w:val="0"/>
          <w:numId w:val="0"/>
        </w:numPr>
        <w:tabs>
          <w:tab w:val="left" w:pos="1418"/>
        </w:tabs>
        <w:spacing w:line="360" w:lineRule="auto"/>
        <w:ind w:left="1418" w:hanging="851"/>
      </w:pPr>
      <w:r w:rsidRPr="00583E8E">
        <w:t>[13.4]</w:t>
      </w:r>
      <w:r w:rsidRPr="00583E8E">
        <w:tab/>
      </w:r>
      <w:r w:rsidR="00B855C0">
        <w:t xml:space="preserve">by </w:t>
      </w:r>
      <w:r w:rsidR="004B624D">
        <w:t xml:space="preserve">finding that there are no substantial and compelling circumstances to deviate from </w:t>
      </w:r>
      <w:r w:rsidR="00B855C0">
        <w:t xml:space="preserve">imposing a sentence of life imprisonment. </w:t>
      </w:r>
    </w:p>
    <w:p w14:paraId="63A1FFC5" w14:textId="77777777" w:rsidR="00FE76FF" w:rsidRPr="00583E8E" w:rsidRDefault="00FE76FF" w:rsidP="008D6AB7">
      <w:pPr>
        <w:pStyle w:val="1"/>
        <w:numPr>
          <w:ilvl w:val="0"/>
          <w:numId w:val="0"/>
        </w:numPr>
        <w:spacing w:line="360" w:lineRule="auto"/>
        <w:rPr>
          <w:b/>
          <w:bCs/>
        </w:rPr>
      </w:pPr>
      <w:r w:rsidRPr="00583E8E">
        <w:rPr>
          <w:b/>
          <w:bCs/>
        </w:rPr>
        <w:t>APPLICABLE LAW</w:t>
      </w:r>
    </w:p>
    <w:p w14:paraId="58DE1A4F" w14:textId="39A97A7C" w:rsidR="00FE76FF" w:rsidRPr="00583E8E" w:rsidRDefault="00333185" w:rsidP="00333185">
      <w:pPr>
        <w:pStyle w:val="1"/>
        <w:numPr>
          <w:ilvl w:val="0"/>
          <w:numId w:val="0"/>
        </w:numPr>
        <w:tabs>
          <w:tab w:val="left" w:pos="567"/>
        </w:tabs>
        <w:spacing w:line="360" w:lineRule="auto"/>
        <w:ind w:left="567" w:hanging="567"/>
      </w:pPr>
      <w:r w:rsidRPr="00583E8E">
        <w:rPr>
          <w:rFonts w:cs="Arial"/>
          <w:sz w:val="22"/>
        </w:rPr>
        <w:t>[14]</w:t>
      </w:r>
      <w:r w:rsidRPr="00583E8E">
        <w:rPr>
          <w:rFonts w:cs="Arial"/>
          <w:sz w:val="22"/>
        </w:rPr>
        <w:tab/>
      </w:r>
      <w:r w:rsidR="00FE76FF" w:rsidRPr="00583E8E">
        <w:t xml:space="preserve">The law regarding appeals </w:t>
      </w:r>
      <w:r w:rsidR="00FE76FF">
        <w:t>is clear in that</w:t>
      </w:r>
      <w:r w:rsidR="00FE76FF" w:rsidRPr="00583E8E">
        <w:t xml:space="preserve"> a court of appeal should be slow to interfere with the judgment of the </w:t>
      </w:r>
      <w:r w:rsidR="00351854">
        <w:t xml:space="preserve">trial </w:t>
      </w:r>
      <w:r w:rsidR="00FE76FF" w:rsidRPr="00583E8E">
        <w:t>court.</w:t>
      </w:r>
      <w:r w:rsidR="00FE76FF" w:rsidRPr="00583E8E">
        <w:rPr>
          <w:rStyle w:val="FootnoteReference"/>
        </w:rPr>
        <w:footnoteReference w:id="1"/>
      </w:r>
      <w:r w:rsidR="00FE76FF" w:rsidRPr="00583E8E">
        <w:t xml:space="preserve"> The basis for this is that the trial court </w:t>
      </w:r>
      <w:r w:rsidR="00FE76FF" w:rsidRPr="00583E8E">
        <w:rPr>
          <w:i/>
        </w:rPr>
        <w:t>inter alia</w:t>
      </w:r>
      <w:r w:rsidR="00FE76FF" w:rsidRPr="00583E8E">
        <w:t xml:space="preserve"> had the benefit of</w:t>
      </w:r>
      <w:r w:rsidR="00FE76FF">
        <w:t xml:space="preserve"> observing and</w:t>
      </w:r>
      <w:r w:rsidR="00FE76FF" w:rsidRPr="00583E8E">
        <w:t xml:space="preserve"> listening to the witnesses. However, this is not a rigid rule.</w:t>
      </w:r>
      <w:r w:rsidR="00FE76FF" w:rsidRPr="00583E8E">
        <w:rPr>
          <w:rStyle w:val="FootnoteReference"/>
        </w:rPr>
        <w:footnoteReference w:id="2"/>
      </w:r>
      <w:r w:rsidR="00FE76FF" w:rsidRPr="00583E8E">
        <w:t xml:space="preserve"> The appeal court may in certain circumstances interfere and reverse the judgment of the court a </w:t>
      </w:r>
      <w:r w:rsidR="00FE76FF" w:rsidRPr="00583E8E">
        <w:rPr>
          <w:i/>
        </w:rPr>
        <w:t>quo</w:t>
      </w:r>
      <w:r w:rsidR="00FE76FF" w:rsidRPr="00583E8E">
        <w:t xml:space="preserve"> if the facts of the case from the record </w:t>
      </w:r>
      <w:r w:rsidR="00FE76FF">
        <w:t>warrant</w:t>
      </w:r>
      <w:r w:rsidR="00FE76FF" w:rsidRPr="00583E8E">
        <w:t xml:space="preserve"> an intervention</w:t>
      </w:r>
      <w:r w:rsidR="00FE76FF">
        <w:t xml:space="preserve">. </w:t>
      </w:r>
      <w:r w:rsidR="00FE76FF" w:rsidRPr="00583E8E">
        <w:t xml:space="preserve">In </w:t>
      </w:r>
      <w:r w:rsidR="00FE76FF" w:rsidRPr="00583E8E">
        <w:rPr>
          <w:i/>
        </w:rPr>
        <w:t>Makate v Vodacom (Pty)</w:t>
      </w:r>
      <w:r w:rsidR="00FE76FF" w:rsidRPr="00583E8E">
        <w:t>,</w:t>
      </w:r>
      <w:r w:rsidR="00FE76FF" w:rsidRPr="00583E8E">
        <w:rPr>
          <w:rStyle w:val="FootnoteReference"/>
        </w:rPr>
        <w:footnoteReference w:id="3"/>
      </w:r>
      <w:r w:rsidR="00FE76FF" w:rsidRPr="00583E8E">
        <w:t xml:space="preserve"> Jafta</w:t>
      </w:r>
      <w:r w:rsidR="00087CC7">
        <w:t> </w:t>
      </w:r>
      <w:r w:rsidR="00FE76FF" w:rsidRPr="00583E8E">
        <w:t xml:space="preserve">J accurately stated that: </w:t>
      </w:r>
    </w:p>
    <w:p w14:paraId="5BA42F33" w14:textId="77154094" w:rsidR="00FE76FF" w:rsidRPr="007C0605" w:rsidRDefault="00FE76FF" w:rsidP="008D6AB7">
      <w:pPr>
        <w:pStyle w:val="1"/>
        <w:numPr>
          <w:ilvl w:val="0"/>
          <w:numId w:val="0"/>
        </w:numPr>
        <w:spacing w:line="360" w:lineRule="auto"/>
        <w:ind w:left="1134" w:right="1134"/>
        <w:rPr>
          <w:sz w:val="22"/>
        </w:rPr>
      </w:pPr>
      <w:r w:rsidRPr="007C0605">
        <w:rPr>
          <w:sz w:val="22"/>
          <w:shd w:val="clear" w:color="auto" w:fill="FFFFFF"/>
        </w:rPr>
        <w:t>“… If it emerges from the record that the trial court misdirected itself on the facts or that it came to a wrong conclusion, the appellate court is duty-bound to overrule factual findings of the trial court so as to do justice to the case</w:t>
      </w:r>
      <w:r w:rsidR="007C0605">
        <w:rPr>
          <w:sz w:val="22"/>
          <w:shd w:val="clear" w:color="auto" w:fill="FFFFFF"/>
        </w:rPr>
        <w:t>.</w:t>
      </w:r>
      <w:r w:rsidRPr="007C0605">
        <w:rPr>
          <w:sz w:val="22"/>
          <w:shd w:val="clear" w:color="auto" w:fill="FFFFFF"/>
        </w:rPr>
        <w:t>”</w:t>
      </w:r>
    </w:p>
    <w:p w14:paraId="44B3A3F3" w14:textId="7FE2C4EB" w:rsidR="00FE76FF" w:rsidRPr="00583E8E" w:rsidRDefault="00333185" w:rsidP="00333185">
      <w:pPr>
        <w:pStyle w:val="1"/>
        <w:numPr>
          <w:ilvl w:val="0"/>
          <w:numId w:val="0"/>
        </w:numPr>
        <w:tabs>
          <w:tab w:val="left" w:pos="567"/>
        </w:tabs>
        <w:spacing w:line="360" w:lineRule="auto"/>
        <w:ind w:left="567" w:hanging="567"/>
        <w:rPr>
          <w:szCs w:val="24"/>
        </w:rPr>
      </w:pPr>
      <w:r w:rsidRPr="00583E8E">
        <w:rPr>
          <w:rFonts w:cs="Arial"/>
          <w:sz w:val="22"/>
        </w:rPr>
        <w:t>[15]</w:t>
      </w:r>
      <w:r w:rsidRPr="00583E8E">
        <w:rPr>
          <w:rFonts w:cs="Arial"/>
          <w:sz w:val="22"/>
        </w:rPr>
        <w:tab/>
      </w:r>
      <w:r w:rsidR="00FE76FF" w:rsidRPr="00583E8E">
        <w:rPr>
          <w:szCs w:val="24"/>
        </w:rPr>
        <w:t>Similarly, in</w:t>
      </w:r>
      <w:r w:rsidR="00FE76FF" w:rsidRPr="00583E8E">
        <w:rPr>
          <w:rFonts w:cs="Arial"/>
          <w:i/>
          <w:iCs w:val="0"/>
          <w:sz w:val="27"/>
          <w:szCs w:val="27"/>
          <w:shd w:val="clear" w:color="auto" w:fill="FFFFFF"/>
        </w:rPr>
        <w:t xml:space="preserve"> </w:t>
      </w:r>
      <w:r w:rsidR="00FE76FF" w:rsidRPr="00583E8E">
        <w:rPr>
          <w:rFonts w:cs="Arial"/>
          <w:i/>
          <w:iCs w:val="0"/>
          <w:szCs w:val="24"/>
          <w:shd w:val="clear" w:color="auto" w:fill="FFFFFF"/>
        </w:rPr>
        <w:t>S v Naidoo &amp; others,</w:t>
      </w:r>
      <w:r w:rsidR="00FE76FF" w:rsidRPr="00583E8E">
        <w:rPr>
          <w:rStyle w:val="FootnoteReference"/>
          <w:rFonts w:cs="Arial"/>
          <w:szCs w:val="24"/>
          <w:shd w:val="clear" w:color="auto" w:fill="FFFFFF"/>
        </w:rPr>
        <w:footnoteReference w:id="4"/>
      </w:r>
      <w:r w:rsidR="00FE76FF" w:rsidRPr="00583E8E">
        <w:rPr>
          <w:rFonts w:cs="Arial"/>
          <w:sz w:val="27"/>
          <w:szCs w:val="27"/>
          <w:shd w:val="clear" w:color="auto" w:fill="FFFFFF"/>
        </w:rPr>
        <w:t xml:space="preserve"> </w:t>
      </w:r>
      <w:r w:rsidR="00FE76FF" w:rsidRPr="00583E8E">
        <w:rPr>
          <w:szCs w:val="24"/>
        </w:rPr>
        <w:t xml:space="preserve">  it was stated that:</w:t>
      </w:r>
    </w:p>
    <w:p w14:paraId="3AA574C0" w14:textId="64CBC302" w:rsidR="00FE76FF" w:rsidRPr="00583E8E" w:rsidRDefault="00FE76FF" w:rsidP="008D6AB7">
      <w:pPr>
        <w:pStyle w:val="1"/>
        <w:numPr>
          <w:ilvl w:val="0"/>
          <w:numId w:val="0"/>
        </w:numPr>
        <w:spacing w:line="360" w:lineRule="auto"/>
        <w:ind w:left="1134" w:right="1134"/>
        <w:rPr>
          <w:sz w:val="22"/>
        </w:rPr>
      </w:pPr>
      <w:r w:rsidRPr="007C0605">
        <w:rPr>
          <w:sz w:val="22"/>
        </w:rPr>
        <w:t>“</w:t>
      </w:r>
      <w:r w:rsidRPr="007C0605">
        <w:rPr>
          <w:rFonts w:cs="Arial"/>
          <w:sz w:val="22"/>
          <w:shd w:val="clear" w:color="auto" w:fill="FFFFFF"/>
        </w:rPr>
        <w:t xml:space="preserve">a court of appeal does not overturn a trial court's findings of fact unless they are shown to be vitiated by material misdirection or are </w:t>
      </w:r>
      <w:r w:rsidRPr="007C0605">
        <w:rPr>
          <w:rFonts w:cs="Arial"/>
          <w:sz w:val="22"/>
          <w:shd w:val="clear" w:color="auto" w:fill="FFFFFF"/>
        </w:rPr>
        <w:lastRenderedPageBreak/>
        <w:t>shown by the record to be wrong</w:t>
      </w:r>
      <w:r w:rsidR="007C0605">
        <w:rPr>
          <w:rFonts w:cs="Arial"/>
          <w:sz w:val="22"/>
          <w:shd w:val="clear" w:color="auto" w:fill="FFFFFF"/>
        </w:rPr>
        <w:t>.</w:t>
      </w:r>
      <w:r w:rsidRPr="007C0605">
        <w:rPr>
          <w:rFonts w:cs="Arial"/>
          <w:sz w:val="22"/>
          <w:shd w:val="clear" w:color="auto" w:fill="FFFFFF"/>
        </w:rPr>
        <w:t>”</w:t>
      </w:r>
      <w:r w:rsidRPr="00583E8E">
        <w:rPr>
          <w:rFonts w:cs="Arial"/>
          <w:sz w:val="22"/>
          <w:shd w:val="clear" w:color="auto" w:fill="FFFFFF"/>
        </w:rPr>
        <w:t xml:space="preserve"> </w:t>
      </w:r>
    </w:p>
    <w:p w14:paraId="787CAA8F" w14:textId="6795FB9E" w:rsidR="00FE76FF" w:rsidRPr="00583E8E" w:rsidRDefault="00333185" w:rsidP="00333185">
      <w:pPr>
        <w:pStyle w:val="1"/>
        <w:numPr>
          <w:ilvl w:val="0"/>
          <w:numId w:val="0"/>
        </w:numPr>
        <w:tabs>
          <w:tab w:val="left" w:pos="567"/>
        </w:tabs>
        <w:spacing w:line="360" w:lineRule="auto"/>
        <w:ind w:left="567" w:hanging="567"/>
        <w:rPr>
          <w:szCs w:val="24"/>
        </w:rPr>
      </w:pPr>
      <w:r w:rsidRPr="00583E8E">
        <w:rPr>
          <w:rFonts w:cs="Arial"/>
          <w:sz w:val="22"/>
        </w:rPr>
        <w:t>[16]</w:t>
      </w:r>
      <w:r w:rsidRPr="00583E8E">
        <w:rPr>
          <w:rFonts w:cs="Arial"/>
          <w:sz w:val="22"/>
        </w:rPr>
        <w:tab/>
      </w:r>
      <w:r w:rsidR="00FE76FF" w:rsidRPr="00583E8E">
        <w:rPr>
          <w:szCs w:val="24"/>
        </w:rPr>
        <w:t>Considering the above pr</w:t>
      </w:r>
      <w:r w:rsidR="00FE76FF">
        <w:rPr>
          <w:szCs w:val="24"/>
        </w:rPr>
        <w:t>inciple</w:t>
      </w:r>
      <w:r w:rsidR="00FE76FF" w:rsidRPr="00583E8E">
        <w:rPr>
          <w:szCs w:val="24"/>
        </w:rPr>
        <w:t xml:space="preserve">, absent any misdirection by the court </w:t>
      </w:r>
      <w:r w:rsidR="00FE76FF" w:rsidRPr="00351854">
        <w:rPr>
          <w:i/>
          <w:iCs w:val="0"/>
          <w:szCs w:val="24"/>
        </w:rPr>
        <w:t>a</w:t>
      </w:r>
      <w:r w:rsidR="00FE76FF" w:rsidRPr="00583E8E">
        <w:rPr>
          <w:szCs w:val="24"/>
        </w:rPr>
        <w:t xml:space="preserve"> </w:t>
      </w:r>
      <w:r w:rsidR="00FE76FF" w:rsidRPr="00583E8E">
        <w:rPr>
          <w:i/>
          <w:iCs w:val="0"/>
          <w:szCs w:val="24"/>
        </w:rPr>
        <w:t>quo</w:t>
      </w:r>
      <w:r w:rsidR="00FE76FF" w:rsidRPr="00583E8E">
        <w:rPr>
          <w:szCs w:val="24"/>
        </w:rPr>
        <w:t xml:space="preserve">, there will be no </w:t>
      </w:r>
      <w:r w:rsidR="00FE76FF">
        <w:rPr>
          <w:szCs w:val="24"/>
        </w:rPr>
        <w:t>basis</w:t>
      </w:r>
      <w:r w:rsidR="00FE76FF" w:rsidRPr="00583E8E">
        <w:rPr>
          <w:szCs w:val="24"/>
        </w:rPr>
        <w:t xml:space="preserve"> whatsoever for interference by this Court.</w:t>
      </w:r>
      <w:r w:rsidR="00FE76FF" w:rsidRPr="00583E8E">
        <w:rPr>
          <w:rStyle w:val="FootnoteReference"/>
          <w:szCs w:val="24"/>
        </w:rPr>
        <w:footnoteReference w:id="5"/>
      </w:r>
      <w:r w:rsidR="00FE76FF" w:rsidRPr="00583E8E">
        <w:rPr>
          <w:szCs w:val="24"/>
        </w:rPr>
        <w:t xml:space="preserve"> However, if </w:t>
      </w:r>
      <w:r w:rsidR="00351854">
        <w:rPr>
          <w:szCs w:val="24"/>
        </w:rPr>
        <w:t>for one reason or the other,</w:t>
      </w:r>
      <w:r w:rsidR="00FE76FF" w:rsidRPr="00583E8E">
        <w:rPr>
          <w:szCs w:val="24"/>
        </w:rPr>
        <w:t xml:space="preserve"> the court a </w:t>
      </w:r>
      <w:r w:rsidR="00FE76FF" w:rsidRPr="00583E8E">
        <w:rPr>
          <w:i/>
          <w:iCs w:val="0"/>
          <w:szCs w:val="24"/>
        </w:rPr>
        <w:t>quo</w:t>
      </w:r>
      <w:r w:rsidR="00FE76FF" w:rsidRPr="00583E8E">
        <w:rPr>
          <w:szCs w:val="24"/>
        </w:rPr>
        <w:t xml:space="preserve"> misdirected itself on the facts and as a result came to the wrong conclusion, this Court will be justified to </w:t>
      </w:r>
      <w:r w:rsidR="00351854">
        <w:rPr>
          <w:szCs w:val="24"/>
        </w:rPr>
        <w:t>overturn</w:t>
      </w:r>
      <w:r w:rsidR="00FE76FF" w:rsidRPr="00583E8E">
        <w:rPr>
          <w:szCs w:val="24"/>
        </w:rPr>
        <w:t xml:space="preserve"> such a decision.  </w:t>
      </w:r>
    </w:p>
    <w:p w14:paraId="526E132C" w14:textId="74F1494D" w:rsidR="00830F60" w:rsidRPr="003526A3" w:rsidRDefault="00333185" w:rsidP="00333185">
      <w:pPr>
        <w:pStyle w:val="1"/>
        <w:numPr>
          <w:ilvl w:val="0"/>
          <w:numId w:val="0"/>
        </w:numPr>
        <w:tabs>
          <w:tab w:val="left" w:pos="567"/>
        </w:tabs>
        <w:spacing w:line="360" w:lineRule="auto"/>
        <w:ind w:left="567" w:hanging="567"/>
      </w:pPr>
      <w:r w:rsidRPr="003526A3">
        <w:rPr>
          <w:rFonts w:cs="Arial"/>
          <w:sz w:val="22"/>
        </w:rPr>
        <w:t>[17]</w:t>
      </w:r>
      <w:r w:rsidRPr="003526A3">
        <w:rPr>
          <w:rFonts w:cs="Arial"/>
          <w:sz w:val="22"/>
        </w:rPr>
        <w:tab/>
      </w:r>
      <w:r w:rsidR="00FE76FF" w:rsidRPr="00583E8E">
        <w:t xml:space="preserve">I now consider the submissions of the parties together with the appeal record to ascertain whether this </w:t>
      </w:r>
      <w:r w:rsidR="00351854">
        <w:t>C</w:t>
      </w:r>
      <w:r w:rsidR="00FE76FF" w:rsidRPr="00583E8E">
        <w:t xml:space="preserve">ourt can interfere with </w:t>
      </w:r>
      <w:r w:rsidR="004B624D">
        <w:t xml:space="preserve">both the conviction and </w:t>
      </w:r>
      <w:r w:rsidR="00351854">
        <w:t xml:space="preserve">the </w:t>
      </w:r>
      <w:r w:rsidR="00FE76FF">
        <w:t>sentence imposed</w:t>
      </w:r>
      <w:r w:rsidR="004B624D">
        <w:t xml:space="preserve"> by the lower court</w:t>
      </w:r>
      <w:r w:rsidR="00FE76FF" w:rsidRPr="00583E8E">
        <w:t xml:space="preserve">. </w:t>
      </w:r>
    </w:p>
    <w:p w14:paraId="495B43BE" w14:textId="2735B504" w:rsidR="00B42B48" w:rsidRDefault="00B42B48" w:rsidP="008D6AB7">
      <w:pPr>
        <w:pStyle w:val="1"/>
        <w:numPr>
          <w:ilvl w:val="0"/>
          <w:numId w:val="0"/>
        </w:numPr>
        <w:spacing w:line="360" w:lineRule="auto"/>
        <w:rPr>
          <w:b/>
          <w:bCs/>
        </w:rPr>
      </w:pPr>
      <w:r w:rsidRPr="00583E8E">
        <w:rPr>
          <w:b/>
          <w:bCs/>
        </w:rPr>
        <w:t xml:space="preserve">THE APPELLANT’S </w:t>
      </w:r>
      <w:r w:rsidR="00414175">
        <w:rPr>
          <w:b/>
          <w:bCs/>
        </w:rPr>
        <w:t>SUBMISSIONS</w:t>
      </w:r>
      <w:r w:rsidRPr="00583E8E">
        <w:rPr>
          <w:b/>
          <w:bCs/>
        </w:rPr>
        <w:t xml:space="preserve"> </w:t>
      </w:r>
    </w:p>
    <w:p w14:paraId="60F1FA4E" w14:textId="429B734E" w:rsidR="00A86C65" w:rsidRPr="00A86C65" w:rsidRDefault="00A86C65" w:rsidP="008D6AB7">
      <w:pPr>
        <w:pStyle w:val="1"/>
        <w:numPr>
          <w:ilvl w:val="0"/>
          <w:numId w:val="0"/>
        </w:numPr>
        <w:spacing w:line="360" w:lineRule="auto"/>
        <w:rPr>
          <w:u w:val="single"/>
        </w:rPr>
      </w:pPr>
      <w:r w:rsidRPr="00647B53">
        <w:rPr>
          <w:u w:val="single"/>
        </w:rPr>
        <w:t>Conviction</w:t>
      </w:r>
    </w:p>
    <w:p w14:paraId="583181FE" w14:textId="678859FE" w:rsidR="00496CBA" w:rsidRDefault="00333185" w:rsidP="00333185">
      <w:pPr>
        <w:pStyle w:val="1"/>
        <w:numPr>
          <w:ilvl w:val="0"/>
          <w:numId w:val="0"/>
        </w:numPr>
        <w:tabs>
          <w:tab w:val="left" w:pos="567"/>
        </w:tabs>
        <w:spacing w:line="360" w:lineRule="auto"/>
        <w:ind w:left="567" w:hanging="567"/>
      </w:pPr>
      <w:r>
        <w:rPr>
          <w:rFonts w:cs="Arial"/>
          <w:sz w:val="22"/>
        </w:rPr>
        <w:t>[18]</w:t>
      </w:r>
      <w:r>
        <w:rPr>
          <w:rFonts w:cs="Arial"/>
          <w:sz w:val="22"/>
        </w:rPr>
        <w:tab/>
      </w:r>
      <w:r w:rsidR="00B42B48" w:rsidRPr="00583E8E">
        <w:t xml:space="preserve">The </w:t>
      </w:r>
      <w:r w:rsidR="00AB7E89">
        <w:t>appellant</w:t>
      </w:r>
      <w:r w:rsidR="00414175">
        <w:t xml:space="preserve"> argued that</w:t>
      </w:r>
      <w:r w:rsidR="00B42B48" w:rsidRPr="00583E8E">
        <w:t xml:space="preserve"> the </w:t>
      </w:r>
      <w:r w:rsidR="00E44E36">
        <w:t xml:space="preserve">absence of the DNA to link the appellant to the rape </w:t>
      </w:r>
      <w:r w:rsidR="00592D1C">
        <w:t>did not</w:t>
      </w:r>
      <w:r w:rsidR="00E44E36">
        <w:t xml:space="preserve"> warrant a conviction. </w:t>
      </w:r>
      <w:r w:rsidR="00496CBA">
        <w:t xml:space="preserve">According to counsel, the J88 </w:t>
      </w:r>
      <w:r w:rsidR="00592D1C">
        <w:t>R</w:t>
      </w:r>
      <w:r w:rsidR="00496CBA">
        <w:t xml:space="preserve">eport does show that the complainant was involved in sexual intercourse but did not serve as a corroborative about who sexually violated her. To this end, counsel argued that anyone could have sexually violated the complainant and that the complainant was falsely implicating the appellant. </w:t>
      </w:r>
    </w:p>
    <w:p w14:paraId="4D429CE6" w14:textId="77EA032A" w:rsidR="00B42B48" w:rsidRDefault="00333185" w:rsidP="00333185">
      <w:pPr>
        <w:pStyle w:val="1"/>
        <w:numPr>
          <w:ilvl w:val="0"/>
          <w:numId w:val="0"/>
        </w:numPr>
        <w:tabs>
          <w:tab w:val="left" w:pos="567"/>
        </w:tabs>
        <w:spacing w:line="360" w:lineRule="auto"/>
        <w:ind w:left="567" w:hanging="567"/>
      </w:pPr>
      <w:r>
        <w:rPr>
          <w:rFonts w:cs="Arial"/>
          <w:sz w:val="22"/>
        </w:rPr>
        <w:t>[19]</w:t>
      </w:r>
      <w:r>
        <w:rPr>
          <w:rFonts w:cs="Arial"/>
          <w:sz w:val="22"/>
        </w:rPr>
        <w:tab/>
      </w:r>
      <w:r w:rsidR="00E44E36">
        <w:t xml:space="preserve">In addition, counsel argued that the mere fact that the complainant took longer to report the incident of rape </w:t>
      </w:r>
      <w:r w:rsidR="00496CBA">
        <w:t xml:space="preserve">and/or not report to her mother when she returned on Fridays </w:t>
      </w:r>
      <w:r w:rsidR="00E44E36">
        <w:t>meant that it was not that serious</w:t>
      </w:r>
      <w:r w:rsidR="00496CBA">
        <w:t xml:space="preserve"> as she would go back to</w:t>
      </w:r>
      <w:r w:rsidR="00592D1C">
        <w:t xml:space="preserve"> the same house where the rape took place and</w:t>
      </w:r>
      <w:r w:rsidR="00496CBA">
        <w:t xml:space="preserve"> watch television with the appellant. </w:t>
      </w:r>
    </w:p>
    <w:p w14:paraId="4A0A321F" w14:textId="4E824DA8" w:rsidR="00A93516" w:rsidRPr="00647B53" w:rsidRDefault="00333185" w:rsidP="00333185">
      <w:pPr>
        <w:pStyle w:val="1"/>
        <w:numPr>
          <w:ilvl w:val="0"/>
          <w:numId w:val="0"/>
        </w:numPr>
        <w:tabs>
          <w:tab w:val="left" w:pos="567"/>
        </w:tabs>
        <w:spacing w:line="360" w:lineRule="auto"/>
        <w:ind w:left="567" w:hanging="567"/>
      </w:pPr>
      <w:r w:rsidRPr="00647B53">
        <w:rPr>
          <w:rFonts w:cs="Arial"/>
          <w:sz w:val="22"/>
        </w:rPr>
        <w:t>[20]</w:t>
      </w:r>
      <w:r w:rsidRPr="00647B53">
        <w:rPr>
          <w:rFonts w:cs="Arial"/>
          <w:sz w:val="22"/>
        </w:rPr>
        <w:tab/>
      </w:r>
      <w:r w:rsidR="00A93516" w:rsidRPr="00647B53">
        <w:t>Counsel further argued that the complainant’s explanation for not reporting the rape earlier as she was scared of being hit or because of the threats that were made by the appellant to her sister that when the appellant hits someone he ensures that the person dies was not supported by any evidence.</w:t>
      </w:r>
    </w:p>
    <w:p w14:paraId="5D6C4B21" w14:textId="6FD160FA" w:rsidR="00A93516" w:rsidRPr="00647B53" w:rsidRDefault="00333185" w:rsidP="00333185">
      <w:pPr>
        <w:pStyle w:val="1"/>
        <w:numPr>
          <w:ilvl w:val="0"/>
          <w:numId w:val="0"/>
        </w:numPr>
        <w:tabs>
          <w:tab w:val="left" w:pos="567"/>
        </w:tabs>
        <w:spacing w:line="360" w:lineRule="auto"/>
        <w:ind w:left="567" w:hanging="567"/>
      </w:pPr>
      <w:r w:rsidRPr="00647B53">
        <w:rPr>
          <w:rFonts w:cs="Arial"/>
          <w:sz w:val="22"/>
        </w:rPr>
        <w:lastRenderedPageBreak/>
        <w:t>[21]</w:t>
      </w:r>
      <w:r w:rsidRPr="00647B53">
        <w:rPr>
          <w:rFonts w:cs="Arial"/>
          <w:sz w:val="22"/>
        </w:rPr>
        <w:tab/>
      </w:r>
      <w:r w:rsidR="00A93516" w:rsidRPr="00647B53">
        <w:t xml:space="preserve">According to counsel, it was only in the letter that the complainant stated that she did not trust anyone from her family because she felt abused and that her mother did not care for her enough. However, under cross-examination, counsel argued that the complainant changed her version and indicated that it was her sister who had made her believe that her mother did not love her. </w:t>
      </w:r>
      <w:r w:rsidR="00951B70" w:rsidRPr="00647B53">
        <w:t>The complainant’s mother disputed the contents of the letter i</w:t>
      </w:r>
      <w:r w:rsidR="0084438E">
        <w:t>n</w:t>
      </w:r>
      <w:r w:rsidR="00951B70" w:rsidRPr="00647B53">
        <w:t xml:space="preserve"> so far as they related to her not loving the complainant and the situation of abuse at the complainant’s home.</w:t>
      </w:r>
    </w:p>
    <w:p w14:paraId="37ADD2F1" w14:textId="08C45A85" w:rsidR="00A93516" w:rsidRPr="00647B53" w:rsidRDefault="00333185" w:rsidP="00333185">
      <w:pPr>
        <w:pStyle w:val="1"/>
        <w:numPr>
          <w:ilvl w:val="0"/>
          <w:numId w:val="0"/>
        </w:numPr>
        <w:tabs>
          <w:tab w:val="left" w:pos="567"/>
        </w:tabs>
        <w:spacing w:line="360" w:lineRule="auto"/>
        <w:ind w:left="567" w:hanging="567"/>
      </w:pPr>
      <w:r w:rsidRPr="00647B53">
        <w:rPr>
          <w:rFonts w:cs="Arial"/>
          <w:sz w:val="22"/>
        </w:rPr>
        <w:t>[22]</w:t>
      </w:r>
      <w:r w:rsidRPr="00647B53">
        <w:rPr>
          <w:rFonts w:cs="Arial"/>
          <w:sz w:val="22"/>
        </w:rPr>
        <w:tab/>
      </w:r>
      <w:r w:rsidR="00A93516" w:rsidRPr="00647B53">
        <w:t xml:space="preserve">Counsel also argued that the complainant was not a “very happy” child at the time of the alleged incidences of rape. To this end, reference was made to an occasion where the complainant was not happy because her mother had not bought her a cell phone but had purchased one for the complainant’s elder sister. </w:t>
      </w:r>
    </w:p>
    <w:p w14:paraId="56FBA9A9" w14:textId="3F71B89E" w:rsidR="00EF120F" w:rsidRPr="00647B53" w:rsidRDefault="00333185" w:rsidP="00333185">
      <w:pPr>
        <w:pStyle w:val="1"/>
        <w:numPr>
          <w:ilvl w:val="0"/>
          <w:numId w:val="0"/>
        </w:numPr>
        <w:tabs>
          <w:tab w:val="left" w:pos="567"/>
        </w:tabs>
        <w:spacing w:line="360" w:lineRule="auto"/>
        <w:ind w:left="567" w:hanging="567"/>
      </w:pPr>
      <w:r w:rsidRPr="00647B53">
        <w:rPr>
          <w:rFonts w:cs="Arial"/>
          <w:sz w:val="22"/>
        </w:rPr>
        <w:t>[23]</w:t>
      </w:r>
      <w:r w:rsidRPr="00647B53">
        <w:rPr>
          <w:rFonts w:cs="Arial"/>
          <w:sz w:val="22"/>
        </w:rPr>
        <w:tab/>
      </w:r>
      <w:r w:rsidR="00496CBA" w:rsidRPr="00647B53">
        <w:t>Furthermore</w:t>
      </w:r>
      <w:r w:rsidR="00B42B48" w:rsidRPr="00647B53">
        <w:t xml:space="preserve">, the </w:t>
      </w:r>
      <w:r w:rsidR="00AB7E89" w:rsidRPr="00647B53">
        <w:t>appellant</w:t>
      </w:r>
      <w:r w:rsidR="00B42B48" w:rsidRPr="00647B53">
        <w:t xml:space="preserve"> </w:t>
      </w:r>
      <w:r w:rsidR="00592D1C" w:rsidRPr="00647B53">
        <w:t xml:space="preserve">submitted </w:t>
      </w:r>
      <w:r w:rsidR="00B42B48" w:rsidRPr="00647B53">
        <w:t xml:space="preserve">that the trial court </w:t>
      </w:r>
      <w:r w:rsidR="00496CBA" w:rsidRPr="00647B53">
        <w:t>ought to have not relied on the evidence of a single witness as this was inadequate to secure a conviction.</w:t>
      </w:r>
    </w:p>
    <w:p w14:paraId="0ADB49F7" w14:textId="0C4B4A65" w:rsidR="00DC4FEC" w:rsidRPr="00647B53" w:rsidRDefault="00333185" w:rsidP="00333185">
      <w:pPr>
        <w:pStyle w:val="1"/>
        <w:numPr>
          <w:ilvl w:val="0"/>
          <w:numId w:val="0"/>
        </w:numPr>
        <w:tabs>
          <w:tab w:val="left" w:pos="567"/>
        </w:tabs>
        <w:spacing w:line="360" w:lineRule="auto"/>
        <w:ind w:left="567" w:hanging="567"/>
      </w:pPr>
      <w:r w:rsidRPr="00647B53">
        <w:rPr>
          <w:rFonts w:cs="Arial"/>
          <w:sz w:val="22"/>
        </w:rPr>
        <w:t>[24]</w:t>
      </w:r>
      <w:r w:rsidRPr="00647B53">
        <w:rPr>
          <w:rFonts w:cs="Arial"/>
          <w:sz w:val="22"/>
        </w:rPr>
        <w:tab/>
      </w:r>
      <w:r w:rsidR="00EF120F" w:rsidRPr="00647B53">
        <w:t>Counsel further averred that the complainant was</w:t>
      </w:r>
      <w:r w:rsidR="00527237" w:rsidRPr="00647B53">
        <w:t xml:space="preserve"> falsely implicating the appellant</w:t>
      </w:r>
      <w:r w:rsidR="00EF120F" w:rsidRPr="00647B53">
        <w:t xml:space="preserve"> about the rape</w:t>
      </w:r>
      <w:r w:rsidR="00527237" w:rsidRPr="00647B53">
        <w:t>.</w:t>
      </w:r>
      <w:r w:rsidR="00EF120F" w:rsidRPr="00647B53">
        <w:t xml:space="preserve"> </w:t>
      </w:r>
    </w:p>
    <w:p w14:paraId="109C7179" w14:textId="36AFAB4C" w:rsidR="005E2782" w:rsidRDefault="00333185" w:rsidP="00333185">
      <w:pPr>
        <w:pStyle w:val="1"/>
        <w:numPr>
          <w:ilvl w:val="0"/>
          <w:numId w:val="0"/>
        </w:numPr>
        <w:tabs>
          <w:tab w:val="left" w:pos="567"/>
        </w:tabs>
        <w:spacing w:line="360" w:lineRule="auto"/>
        <w:ind w:left="567" w:hanging="567"/>
      </w:pPr>
      <w:r>
        <w:rPr>
          <w:rFonts w:cs="Arial"/>
          <w:sz w:val="22"/>
        </w:rPr>
        <w:t>[25]</w:t>
      </w:r>
      <w:r>
        <w:rPr>
          <w:rFonts w:cs="Arial"/>
          <w:sz w:val="22"/>
        </w:rPr>
        <w:tab/>
      </w:r>
      <w:r w:rsidR="00496CBA">
        <w:t>Counsel contended that the</w:t>
      </w:r>
      <w:r w:rsidR="005E2782">
        <w:t xml:space="preserve"> trial court erred in rejecting the appellant’s version as he gave it accurately and without contradictions. </w:t>
      </w:r>
    </w:p>
    <w:p w14:paraId="207721A7" w14:textId="66D93ABF" w:rsidR="005E2782" w:rsidRDefault="00333185" w:rsidP="00333185">
      <w:pPr>
        <w:pStyle w:val="1"/>
        <w:numPr>
          <w:ilvl w:val="0"/>
          <w:numId w:val="0"/>
        </w:numPr>
        <w:tabs>
          <w:tab w:val="left" w:pos="567"/>
        </w:tabs>
        <w:spacing w:line="360" w:lineRule="auto"/>
        <w:ind w:left="567" w:hanging="567"/>
      </w:pPr>
      <w:r>
        <w:rPr>
          <w:rFonts w:cs="Arial"/>
          <w:sz w:val="22"/>
        </w:rPr>
        <w:t>[26]</w:t>
      </w:r>
      <w:r>
        <w:rPr>
          <w:rFonts w:cs="Arial"/>
          <w:sz w:val="22"/>
        </w:rPr>
        <w:tab/>
      </w:r>
      <w:r w:rsidR="006F0794">
        <w:t xml:space="preserve">Consequently, </w:t>
      </w:r>
      <w:r w:rsidR="005E2782">
        <w:t xml:space="preserve">counsel argued that the </w:t>
      </w:r>
      <w:r w:rsidR="00592D1C">
        <w:t>r</w:t>
      </w:r>
      <w:r w:rsidR="005E2782">
        <w:t xml:space="preserve">espondent did not prove its case beyond a reasonable doubt </w:t>
      </w:r>
      <w:r w:rsidR="0033529D">
        <w:t>that</w:t>
      </w:r>
      <w:r w:rsidR="005E2782">
        <w:t xml:space="preserve"> the appellant had raped the complainant. </w:t>
      </w:r>
    </w:p>
    <w:p w14:paraId="74206082" w14:textId="78479E22" w:rsidR="00A86C65" w:rsidRPr="00A86C65" w:rsidRDefault="00A86C65" w:rsidP="00A86C65">
      <w:pPr>
        <w:pStyle w:val="1"/>
        <w:numPr>
          <w:ilvl w:val="0"/>
          <w:numId w:val="0"/>
        </w:numPr>
        <w:spacing w:line="360" w:lineRule="auto"/>
        <w:rPr>
          <w:u w:val="single"/>
        </w:rPr>
      </w:pPr>
      <w:r w:rsidRPr="00647B53">
        <w:rPr>
          <w:u w:val="single"/>
        </w:rPr>
        <w:t>Sentence</w:t>
      </w:r>
    </w:p>
    <w:p w14:paraId="36497751" w14:textId="7DF97A64" w:rsidR="0033529D" w:rsidRDefault="00333185" w:rsidP="00333185">
      <w:pPr>
        <w:pStyle w:val="1"/>
        <w:numPr>
          <w:ilvl w:val="0"/>
          <w:numId w:val="0"/>
        </w:numPr>
        <w:tabs>
          <w:tab w:val="left" w:pos="567"/>
        </w:tabs>
        <w:spacing w:line="360" w:lineRule="auto"/>
        <w:ind w:left="567" w:hanging="567"/>
      </w:pPr>
      <w:r>
        <w:rPr>
          <w:rFonts w:cs="Arial"/>
          <w:sz w:val="22"/>
        </w:rPr>
        <w:t>[27]</w:t>
      </w:r>
      <w:r>
        <w:rPr>
          <w:rFonts w:cs="Arial"/>
          <w:sz w:val="22"/>
        </w:rPr>
        <w:tab/>
      </w:r>
      <w:r w:rsidR="0033529D">
        <w:t xml:space="preserve">Concerning the sentence, </w:t>
      </w:r>
      <w:r w:rsidR="00F53C49">
        <w:t xml:space="preserve">the appellant argued that the court misdirected itself when it found that there were no substantial and compelling circumstances justifying </w:t>
      </w:r>
      <w:r w:rsidR="00592D1C">
        <w:t>the</w:t>
      </w:r>
      <w:r w:rsidR="00F53C49">
        <w:t xml:space="preserve"> imposition of a lesser sentence. </w:t>
      </w:r>
    </w:p>
    <w:p w14:paraId="31224613" w14:textId="4F795D34" w:rsidR="00F53C49" w:rsidRDefault="00333185" w:rsidP="00333185">
      <w:pPr>
        <w:pStyle w:val="1"/>
        <w:numPr>
          <w:ilvl w:val="0"/>
          <w:numId w:val="0"/>
        </w:numPr>
        <w:tabs>
          <w:tab w:val="left" w:pos="567"/>
        </w:tabs>
        <w:spacing w:line="360" w:lineRule="auto"/>
        <w:ind w:left="567" w:hanging="567"/>
      </w:pPr>
      <w:r>
        <w:rPr>
          <w:rFonts w:cs="Arial"/>
          <w:sz w:val="22"/>
        </w:rPr>
        <w:t>[28]</w:t>
      </w:r>
      <w:r>
        <w:rPr>
          <w:rFonts w:cs="Arial"/>
          <w:sz w:val="22"/>
        </w:rPr>
        <w:tab/>
      </w:r>
      <w:r w:rsidR="00F53C49">
        <w:t xml:space="preserve">Through reliance </w:t>
      </w:r>
      <w:r w:rsidR="00592D1C">
        <w:t>i</w:t>
      </w:r>
      <w:r w:rsidR="00F53C49">
        <w:t xml:space="preserve">n </w:t>
      </w:r>
      <w:r w:rsidR="00F53C49" w:rsidRPr="00F53C49">
        <w:rPr>
          <w:i/>
          <w:iCs w:val="0"/>
        </w:rPr>
        <w:t>S v Zinta</w:t>
      </w:r>
      <w:r w:rsidR="00592D1C">
        <w:t>,</w:t>
      </w:r>
      <w:r w:rsidR="00F53C49">
        <w:rPr>
          <w:rStyle w:val="FootnoteReference"/>
        </w:rPr>
        <w:footnoteReference w:id="6"/>
      </w:r>
      <w:r w:rsidR="00F53C49">
        <w:t xml:space="preserve"> counsel submitted that there were substantial and compelling circumstances in this case as the appellant is a father to</w:t>
      </w:r>
      <w:r w:rsidR="00592D1C">
        <w:t xml:space="preserve"> his</w:t>
      </w:r>
      <w:r w:rsidR="00F53C49">
        <w:t xml:space="preserve"> five </w:t>
      </w:r>
      <w:r w:rsidR="00F53C49">
        <w:lastRenderedPageBreak/>
        <w:t xml:space="preserve">children and that he is not a “hard-core offender”. Furthermore, </w:t>
      </w:r>
      <w:r w:rsidR="00592D1C">
        <w:t xml:space="preserve">counsel submitted that </w:t>
      </w:r>
      <w:r w:rsidR="00F53C49">
        <w:t xml:space="preserve">his previous conviction is more than 24 years, and he should be regarded as a first offender </w:t>
      </w:r>
      <w:r w:rsidR="00592D1C">
        <w:t>who</w:t>
      </w:r>
      <w:r w:rsidR="00F53C49">
        <w:t xml:space="preserve"> does not require to be permanently removed from society.  </w:t>
      </w:r>
    </w:p>
    <w:p w14:paraId="6863F63A" w14:textId="2489A486" w:rsidR="00F53C49" w:rsidRPr="005E425A" w:rsidRDefault="00333185" w:rsidP="00333185">
      <w:pPr>
        <w:pStyle w:val="1"/>
        <w:numPr>
          <w:ilvl w:val="0"/>
          <w:numId w:val="0"/>
        </w:numPr>
        <w:tabs>
          <w:tab w:val="left" w:pos="567"/>
        </w:tabs>
        <w:spacing w:line="360" w:lineRule="auto"/>
        <w:ind w:left="567" w:hanging="567"/>
        <w:rPr>
          <w:rFonts w:cs="Arial"/>
          <w:szCs w:val="24"/>
        </w:rPr>
      </w:pPr>
      <w:r w:rsidRPr="005E425A">
        <w:rPr>
          <w:rFonts w:cs="Arial"/>
          <w:sz w:val="22"/>
        </w:rPr>
        <w:t>[29]</w:t>
      </w:r>
      <w:r w:rsidRPr="005E425A">
        <w:rPr>
          <w:rFonts w:cs="Arial"/>
          <w:sz w:val="22"/>
        </w:rPr>
        <w:tab/>
      </w:r>
      <w:r w:rsidR="005E425A">
        <w:rPr>
          <w:rFonts w:cs="Arial"/>
          <w:szCs w:val="24"/>
          <w:lang w:val="en-ZA" w:eastAsia="en-US"/>
        </w:rPr>
        <w:t xml:space="preserve">Counsel further </w:t>
      </w:r>
      <w:r w:rsidR="00F53C49" w:rsidRPr="00F53C49">
        <w:rPr>
          <w:rFonts w:cs="Arial"/>
          <w:szCs w:val="24"/>
          <w:lang w:val="en-ZA" w:eastAsia="en-US"/>
        </w:rPr>
        <w:t>submitted that the offence in question did not fall within</w:t>
      </w:r>
      <w:r w:rsidR="00F53C49">
        <w:rPr>
          <w:rFonts w:cs="Arial"/>
          <w:szCs w:val="24"/>
          <w:lang w:val="en-ZA" w:eastAsia="en-US"/>
        </w:rPr>
        <w:t xml:space="preserve"> </w:t>
      </w:r>
      <w:r w:rsidR="00F53C49" w:rsidRPr="00F53C49">
        <w:rPr>
          <w:rFonts w:cs="Arial"/>
          <w:szCs w:val="24"/>
          <w:lang w:val="en-ZA" w:eastAsia="en-US"/>
        </w:rPr>
        <w:t xml:space="preserve">the worst category of offences </w:t>
      </w:r>
      <w:r w:rsidR="005E425A">
        <w:rPr>
          <w:rFonts w:cs="Arial"/>
          <w:szCs w:val="24"/>
          <w:lang w:val="en-ZA" w:eastAsia="en-US"/>
        </w:rPr>
        <w:t>that</w:t>
      </w:r>
      <w:r w:rsidR="00F53C49" w:rsidRPr="00F53C49">
        <w:rPr>
          <w:rFonts w:cs="Arial"/>
          <w:szCs w:val="24"/>
          <w:lang w:val="en-ZA" w:eastAsia="en-US"/>
        </w:rPr>
        <w:t xml:space="preserve"> are committed in </w:t>
      </w:r>
      <w:r w:rsidR="005E425A">
        <w:rPr>
          <w:rFonts w:cs="Arial"/>
          <w:szCs w:val="24"/>
          <w:lang w:val="en-ZA" w:eastAsia="en-US"/>
        </w:rPr>
        <w:t>South Africa because the c</w:t>
      </w:r>
      <w:r w:rsidR="00F53C49" w:rsidRPr="00F53C49">
        <w:rPr>
          <w:rFonts w:cs="Arial"/>
          <w:szCs w:val="24"/>
          <w:lang w:val="en-ZA" w:eastAsia="en-US"/>
        </w:rPr>
        <w:t>omplainant was not assaulted and/or did not suffer serious</w:t>
      </w:r>
      <w:r w:rsidR="005E425A">
        <w:rPr>
          <w:rFonts w:cs="Arial"/>
          <w:szCs w:val="24"/>
          <w:lang w:val="en-ZA" w:eastAsia="en-US"/>
        </w:rPr>
        <w:t xml:space="preserve"> </w:t>
      </w:r>
      <w:r w:rsidR="00F53C49" w:rsidRPr="005E425A">
        <w:rPr>
          <w:rFonts w:cs="Arial"/>
          <w:szCs w:val="24"/>
          <w:lang w:val="en-ZA" w:eastAsia="en-US"/>
        </w:rPr>
        <w:t xml:space="preserve">physical injuries during the commission of the </w:t>
      </w:r>
      <w:r w:rsidR="005E425A">
        <w:rPr>
          <w:rFonts w:cs="Arial"/>
          <w:szCs w:val="24"/>
          <w:lang w:val="en-ZA" w:eastAsia="en-US"/>
        </w:rPr>
        <w:t>offense, and that</w:t>
      </w:r>
      <w:r w:rsidR="00F53C49" w:rsidRPr="005E425A">
        <w:rPr>
          <w:rFonts w:cs="Arial"/>
          <w:szCs w:val="24"/>
          <w:lang w:val="en-ZA" w:eastAsia="en-US"/>
        </w:rPr>
        <w:t xml:space="preserve"> </w:t>
      </w:r>
      <w:r w:rsidR="005E425A">
        <w:rPr>
          <w:rFonts w:cs="Arial"/>
          <w:szCs w:val="24"/>
          <w:lang w:val="en-ZA" w:eastAsia="en-US"/>
        </w:rPr>
        <w:t>t</w:t>
      </w:r>
      <w:r w:rsidR="00F53C49" w:rsidRPr="005E425A">
        <w:rPr>
          <w:rFonts w:cs="Arial"/>
          <w:szCs w:val="24"/>
          <w:lang w:val="en-ZA" w:eastAsia="en-US"/>
        </w:rPr>
        <w:t>here is no</w:t>
      </w:r>
      <w:r w:rsidR="005E425A">
        <w:rPr>
          <w:rFonts w:cs="Arial"/>
          <w:szCs w:val="24"/>
        </w:rPr>
        <w:t xml:space="preserve"> </w:t>
      </w:r>
      <w:r w:rsidR="00F53C49" w:rsidRPr="005E425A">
        <w:rPr>
          <w:rFonts w:cs="Arial"/>
          <w:szCs w:val="24"/>
          <w:lang w:val="en-ZA" w:eastAsia="en-US"/>
        </w:rPr>
        <w:t>evidence that she was infected with the HIV or that she is HIV positive.</w:t>
      </w:r>
    </w:p>
    <w:p w14:paraId="6A9479C4" w14:textId="417AF158" w:rsidR="005E425A" w:rsidRPr="005E425A" w:rsidRDefault="00333185" w:rsidP="00333185">
      <w:pPr>
        <w:pStyle w:val="1"/>
        <w:numPr>
          <w:ilvl w:val="0"/>
          <w:numId w:val="0"/>
        </w:numPr>
        <w:tabs>
          <w:tab w:val="left" w:pos="567"/>
        </w:tabs>
        <w:spacing w:line="360" w:lineRule="auto"/>
        <w:ind w:left="567" w:hanging="567"/>
        <w:rPr>
          <w:rFonts w:cs="Arial"/>
          <w:szCs w:val="24"/>
        </w:rPr>
      </w:pPr>
      <w:r w:rsidRPr="005E425A">
        <w:rPr>
          <w:rFonts w:cs="Arial"/>
          <w:sz w:val="22"/>
        </w:rPr>
        <w:t>[30]</w:t>
      </w:r>
      <w:r w:rsidRPr="005E425A">
        <w:rPr>
          <w:rFonts w:cs="Arial"/>
          <w:sz w:val="22"/>
        </w:rPr>
        <w:tab/>
      </w:r>
      <w:r w:rsidR="005E425A">
        <w:rPr>
          <w:rFonts w:cs="Arial"/>
          <w:szCs w:val="24"/>
          <w:lang w:val="en-ZA" w:eastAsia="en-US"/>
        </w:rPr>
        <w:t xml:space="preserve">Counsel further argued that there was no victim impact report to show the extent to which the rape affected the complainant. </w:t>
      </w:r>
    </w:p>
    <w:p w14:paraId="0B865B2B" w14:textId="68DEAC0A" w:rsidR="005E425A" w:rsidRPr="005E425A" w:rsidRDefault="00333185" w:rsidP="00333185">
      <w:pPr>
        <w:pStyle w:val="1"/>
        <w:numPr>
          <w:ilvl w:val="0"/>
          <w:numId w:val="0"/>
        </w:numPr>
        <w:tabs>
          <w:tab w:val="left" w:pos="567"/>
        </w:tabs>
        <w:spacing w:line="360" w:lineRule="auto"/>
        <w:ind w:left="567" w:hanging="567"/>
        <w:rPr>
          <w:rFonts w:ascii="ArialMT" w:hAnsi="ArialMT" w:cs="ArialMT"/>
          <w:sz w:val="28"/>
          <w:szCs w:val="28"/>
          <w:lang w:val="en-ZA" w:eastAsia="en-US"/>
        </w:rPr>
      </w:pPr>
      <w:r w:rsidRPr="005E425A">
        <w:rPr>
          <w:rFonts w:cs="Arial"/>
          <w:sz w:val="22"/>
          <w:lang w:val="en-ZA" w:eastAsia="en-US"/>
        </w:rPr>
        <w:t>[31]</w:t>
      </w:r>
      <w:r w:rsidRPr="005E425A">
        <w:rPr>
          <w:rFonts w:cs="Arial"/>
          <w:sz w:val="22"/>
          <w:lang w:val="en-ZA" w:eastAsia="en-US"/>
        </w:rPr>
        <w:tab/>
      </w:r>
      <w:r w:rsidR="005E425A">
        <w:rPr>
          <w:rFonts w:cs="Arial"/>
          <w:szCs w:val="24"/>
          <w:lang w:val="en-ZA" w:eastAsia="en-US"/>
        </w:rPr>
        <w:t xml:space="preserve">Finally, counsel argued that there were </w:t>
      </w:r>
      <w:r w:rsidR="005E425A" w:rsidRPr="006638C6">
        <w:rPr>
          <w:rFonts w:cs="Arial"/>
          <w:szCs w:val="24"/>
          <w:lang w:val="en-ZA" w:eastAsia="en-US"/>
        </w:rPr>
        <w:t>no attempts made by the</w:t>
      </w:r>
      <w:r w:rsidR="005E425A" w:rsidRPr="005E425A">
        <w:rPr>
          <w:rFonts w:ascii="ArialMT" w:hAnsi="ArialMT" w:cs="ArialMT"/>
          <w:sz w:val="28"/>
          <w:szCs w:val="28"/>
          <w:lang w:val="en-ZA" w:eastAsia="en-US"/>
        </w:rPr>
        <w:t xml:space="preserve"> </w:t>
      </w:r>
      <w:r w:rsidR="00592D1C">
        <w:rPr>
          <w:rFonts w:cs="Arial"/>
          <w:szCs w:val="24"/>
          <w:lang w:val="en-ZA" w:eastAsia="en-US"/>
        </w:rPr>
        <w:t>M</w:t>
      </w:r>
      <w:r w:rsidR="005E425A" w:rsidRPr="005E425A">
        <w:rPr>
          <w:rFonts w:cs="Arial"/>
          <w:szCs w:val="24"/>
          <w:lang w:val="en-ZA" w:eastAsia="en-US"/>
        </w:rPr>
        <w:t>agistrate to grade the seriousness of the rape because no weapon was used to force the complainant’s submission and/or the physical injuries caused by rape.</w:t>
      </w:r>
    </w:p>
    <w:p w14:paraId="2D531BD6" w14:textId="34EDC3A3" w:rsidR="00C44D1B" w:rsidRDefault="00C44D1B" w:rsidP="008D6AB7">
      <w:pPr>
        <w:pStyle w:val="1"/>
        <w:numPr>
          <w:ilvl w:val="0"/>
          <w:numId w:val="0"/>
        </w:numPr>
        <w:spacing w:line="360" w:lineRule="auto"/>
        <w:ind w:left="567" w:hanging="567"/>
        <w:rPr>
          <w:b/>
          <w:bCs/>
        </w:rPr>
      </w:pPr>
      <w:r w:rsidRPr="005E2782">
        <w:rPr>
          <w:b/>
          <w:bCs/>
        </w:rPr>
        <w:t xml:space="preserve">RESPONDENT’S SUBMISSIONS </w:t>
      </w:r>
    </w:p>
    <w:p w14:paraId="5284BAFD" w14:textId="48224FD2" w:rsidR="00A86C65" w:rsidRPr="00A86C65" w:rsidRDefault="00A86C65" w:rsidP="008D6AB7">
      <w:pPr>
        <w:pStyle w:val="1"/>
        <w:numPr>
          <w:ilvl w:val="0"/>
          <w:numId w:val="0"/>
        </w:numPr>
        <w:spacing w:line="360" w:lineRule="auto"/>
        <w:ind w:left="567" w:hanging="567"/>
        <w:rPr>
          <w:u w:val="single"/>
        </w:rPr>
      </w:pPr>
      <w:r w:rsidRPr="00647B53">
        <w:rPr>
          <w:u w:val="single"/>
        </w:rPr>
        <w:t>Conviction</w:t>
      </w:r>
    </w:p>
    <w:p w14:paraId="28DDC35F" w14:textId="75E4E2D3" w:rsidR="00E200F0" w:rsidRDefault="00333185" w:rsidP="00333185">
      <w:pPr>
        <w:pStyle w:val="1"/>
        <w:numPr>
          <w:ilvl w:val="0"/>
          <w:numId w:val="0"/>
        </w:numPr>
        <w:tabs>
          <w:tab w:val="left" w:pos="567"/>
        </w:tabs>
        <w:spacing w:line="360" w:lineRule="auto"/>
        <w:ind w:left="567" w:hanging="567"/>
      </w:pPr>
      <w:r>
        <w:rPr>
          <w:rFonts w:cs="Arial"/>
          <w:sz w:val="22"/>
        </w:rPr>
        <w:t>[32]</w:t>
      </w:r>
      <w:r>
        <w:rPr>
          <w:rFonts w:cs="Arial"/>
          <w:sz w:val="22"/>
        </w:rPr>
        <w:tab/>
      </w:r>
      <w:r w:rsidR="00600C4E" w:rsidRPr="00583E8E">
        <w:t>C</w:t>
      </w:r>
      <w:r w:rsidR="00702543" w:rsidRPr="00583E8E">
        <w:t xml:space="preserve">ounsel for the </w:t>
      </w:r>
      <w:r w:rsidR="009D3C29">
        <w:t>respondent</w:t>
      </w:r>
      <w:r w:rsidR="00702543" w:rsidRPr="00583E8E">
        <w:t xml:space="preserve"> </w:t>
      </w:r>
      <w:r w:rsidR="00722A70">
        <w:t xml:space="preserve">was brief and argued that the </w:t>
      </w:r>
      <w:r w:rsidR="00592D1C">
        <w:t xml:space="preserve">appellant’s </w:t>
      </w:r>
      <w:r w:rsidR="00722A70">
        <w:t>c</w:t>
      </w:r>
      <w:r w:rsidR="00AB6498">
        <w:t>ontention</w:t>
      </w:r>
      <w:r w:rsidR="00722A70">
        <w:t xml:space="preserve"> about the complainant being a single witness had no merit because the complainant discussed in detail how she was</w:t>
      </w:r>
      <w:r w:rsidR="007F6FA0">
        <w:t xml:space="preserve"> repeatedly</w:t>
      </w:r>
      <w:r w:rsidR="00722A70">
        <w:t xml:space="preserve"> raped by the appellant including mentioning that she was raped three times.</w:t>
      </w:r>
    </w:p>
    <w:p w14:paraId="131D1447" w14:textId="59B7A940" w:rsidR="006B6C08" w:rsidRDefault="00333185" w:rsidP="00333185">
      <w:pPr>
        <w:pStyle w:val="1"/>
        <w:numPr>
          <w:ilvl w:val="0"/>
          <w:numId w:val="0"/>
        </w:numPr>
        <w:tabs>
          <w:tab w:val="left" w:pos="567"/>
        </w:tabs>
        <w:spacing w:line="360" w:lineRule="auto"/>
        <w:ind w:left="567" w:hanging="567"/>
      </w:pPr>
      <w:r>
        <w:rPr>
          <w:rFonts w:cs="Arial"/>
          <w:sz w:val="22"/>
        </w:rPr>
        <w:t>[33]</w:t>
      </w:r>
      <w:r>
        <w:rPr>
          <w:rFonts w:cs="Arial"/>
          <w:sz w:val="22"/>
        </w:rPr>
        <w:tab/>
      </w:r>
      <w:r w:rsidR="00722A70">
        <w:t>In addition,</w:t>
      </w:r>
      <w:r w:rsidR="007F6FA0">
        <w:t xml:space="preserve"> counsel </w:t>
      </w:r>
      <w:r w:rsidR="00AB6498">
        <w:t xml:space="preserve">for the respondent </w:t>
      </w:r>
      <w:r w:rsidR="007F6FA0">
        <w:t xml:space="preserve">contended that although the complainant was a single witness, </w:t>
      </w:r>
      <w:r w:rsidR="00FC3F76">
        <w:t>the</w:t>
      </w:r>
      <w:r w:rsidR="007F6FA0">
        <w:t xml:space="preserve"> evidence was corroborated by the J88</w:t>
      </w:r>
      <w:r w:rsidR="00AB6498">
        <w:t xml:space="preserve"> report</w:t>
      </w:r>
      <w:r w:rsidR="007F6FA0">
        <w:t xml:space="preserve"> which </w:t>
      </w:r>
      <w:r w:rsidR="007F6FA0" w:rsidRPr="00FC3F76">
        <w:rPr>
          <w:i/>
          <w:iCs w:val="0"/>
        </w:rPr>
        <w:t>inter alia</w:t>
      </w:r>
      <w:r w:rsidR="007F6FA0">
        <w:t xml:space="preserve"> </w:t>
      </w:r>
      <w:r w:rsidR="00FC3F76">
        <w:t>indicates</w:t>
      </w:r>
      <w:r w:rsidR="007F6FA0">
        <w:t xml:space="preserve"> that “findings are consistent with vaginal penetration of a blunt object multiple clefts noted”.</w:t>
      </w:r>
    </w:p>
    <w:p w14:paraId="2F6058BD" w14:textId="745AC800" w:rsidR="001D3075" w:rsidRPr="00361066" w:rsidRDefault="00333185" w:rsidP="00333185">
      <w:pPr>
        <w:pStyle w:val="1"/>
        <w:numPr>
          <w:ilvl w:val="0"/>
          <w:numId w:val="0"/>
        </w:numPr>
        <w:tabs>
          <w:tab w:val="left" w:pos="567"/>
        </w:tabs>
        <w:spacing w:line="360" w:lineRule="auto"/>
        <w:ind w:left="567" w:hanging="567"/>
      </w:pPr>
      <w:r w:rsidRPr="00361066">
        <w:rPr>
          <w:rFonts w:cs="Arial"/>
          <w:sz w:val="22"/>
        </w:rPr>
        <w:t>[34]</w:t>
      </w:r>
      <w:r w:rsidRPr="00361066">
        <w:rPr>
          <w:rFonts w:cs="Arial"/>
          <w:sz w:val="22"/>
        </w:rPr>
        <w:tab/>
      </w:r>
      <w:r w:rsidR="001D3075" w:rsidRPr="00361066">
        <w:t>Furthermore, counsel contended that there was</w:t>
      </w:r>
      <w:r w:rsidR="0084438E" w:rsidRPr="00361066">
        <w:t xml:space="preserve"> no</w:t>
      </w:r>
      <w:r w:rsidR="001D3075" w:rsidRPr="00361066">
        <w:t xml:space="preserve"> </w:t>
      </w:r>
      <w:r w:rsidR="0084438E" w:rsidRPr="00361066">
        <w:t>ill motive</w:t>
      </w:r>
      <w:r w:rsidR="001D3075" w:rsidRPr="00361066">
        <w:t xml:space="preserve"> for the complainant to falsely implicate the appellant as </w:t>
      </w:r>
      <w:r w:rsidR="003C50E7" w:rsidRPr="00361066">
        <w:t>s</w:t>
      </w:r>
      <w:r w:rsidR="001D3075" w:rsidRPr="00361066">
        <w:t xml:space="preserve">he </w:t>
      </w:r>
      <w:r w:rsidR="003C50E7" w:rsidRPr="00361066">
        <w:t xml:space="preserve">had </w:t>
      </w:r>
      <w:r w:rsidR="0084438E" w:rsidRPr="00361066">
        <w:t>mentioned</w:t>
      </w:r>
      <w:r w:rsidR="00196B2A" w:rsidRPr="00361066">
        <w:t xml:space="preserve"> </w:t>
      </w:r>
      <w:r w:rsidR="001D3075" w:rsidRPr="00361066">
        <w:t xml:space="preserve">everyone who made her upset at home </w:t>
      </w:r>
      <w:r w:rsidR="003C50E7" w:rsidRPr="00361066">
        <w:t>such as her sister</w:t>
      </w:r>
      <w:r w:rsidR="0084438E" w:rsidRPr="00361066">
        <w:t>, and</w:t>
      </w:r>
      <w:r w:rsidR="003C50E7" w:rsidRPr="00361066">
        <w:t xml:space="preserve"> the appellant</w:t>
      </w:r>
      <w:r w:rsidR="001D3075" w:rsidRPr="00361066">
        <w:t xml:space="preserve"> who</w:t>
      </w:r>
      <w:r w:rsidR="003C50E7" w:rsidRPr="00361066">
        <w:t xml:space="preserve">m she </w:t>
      </w:r>
      <w:r w:rsidR="0084438E" w:rsidRPr="00361066">
        <w:t>identified</w:t>
      </w:r>
      <w:r w:rsidR="003C50E7" w:rsidRPr="00361066">
        <w:t xml:space="preserve"> as the </w:t>
      </w:r>
      <w:r w:rsidR="003C50E7" w:rsidRPr="00361066">
        <w:lastRenderedPageBreak/>
        <w:t>person</w:t>
      </w:r>
      <w:r w:rsidR="001D3075" w:rsidRPr="00361066">
        <w:t xml:space="preserve"> </w:t>
      </w:r>
      <w:r w:rsidR="003C50E7" w:rsidRPr="00361066">
        <w:t xml:space="preserve">who </w:t>
      </w:r>
      <w:r w:rsidR="001D3075" w:rsidRPr="00361066">
        <w:t xml:space="preserve">repeatedly raped her. </w:t>
      </w:r>
    </w:p>
    <w:p w14:paraId="7541A42D" w14:textId="403397CD" w:rsidR="00A86C65" w:rsidRPr="00A86C65" w:rsidRDefault="00A86C65" w:rsidP="00A86C65">
      <w:pPr>
        <w:pStyle w:val="1"/>
        <w:numPr>
          <w:ilvl w:val="0"/>
          <w:numId w:val="0"/>
        </w:numPr>
        <w:spacing w:line="360" w:lineRule="auto"/>
        <w:rPr>
          <w:u w:val="single"/>
        </w:rPr>
      </w:pPr>
      <w:r w:rsidRPr="00647B53">
        <w:rPr>
          <w:u w:val="single"/>
        </w:rPr>
        <w:t>Sentence</w:t>
      </w:r>
    </w:p>
    <w:p w14:paraId="7FCF1BE8" w14:textId="71160215" w:rsidR="00850CA4" w:rsidRDefault="00333185" w:rsidP="00333185">
      <w:pPr>
        <w:pStyle w:val="1"/>
        <w:numPr>
          <w:ilvl w:val="0"/>
          <w:numId w:val="0"/>
        </w:numPr>
        <w:tabs>
          <w:tab w:val="left" w:pos="567"/>
        </w:tabs>
        <w:spacing w:line="360" w:lineRule="auto"/>
        <w:ind w:left="567" w:hanging="567"/>
      </w:pPr>
      <w:r>
        <w:rPr>
          <w:rFonts w:cs="Arial"/>
          <w:sz w:val="22"/>
        </w:rPr>
        <w:t>[35]</w:t>
      </w:r>
      <w:r>
        <w:rPr>
          <w:rFonts w:cs="Arial"/>
          <w:sz w:val="22"/>
        </w:rPr>
        <w:tab/>
      </w:r>
      <w:r w:rsidR="00850CA4">
        <w:t xml:space="preserve">Regarding the sentence, counsel relied on various cases and </w:t>
      </w:r>
      <w:r w:rsidR="00850CA4" w:rsidRPr="00850CA4">
        <w:rPr>
          <w:i/>
          <w:iCs w:val="0"/>
        </w:rPr>
        <w:t>inter alia</w:t>
      </w:r>
      <w:r w:rsidR="00850CA4">
        <w:t xml:space="preserve"> argued that the fact that no violence was used </w:t>
      </w:r>
      <w:r w:rsidR="00AB6498">
        <w:t xml:space="preserve">to achieve the end </w:t>
      </w:r>
      <w:r w:rsidR="00850CA4">
        <w:t>does not constitute a mitigating factor</w:t>
      </w:r>
      <w:r w:rsidR="008A0D14">
        <w:rPr>
          <w:rStyle w:val="FootnoteReference"/>
        </w:rPr>
        <w:footnoteReference w:id="7"/>
      </w:r>
      <w:r w:rsidR="00850CA4">
        <w:t xml:space="preserve">. Consequently, </w:t>
      </w:r>
      <w:r w:rsidR="00AB6498">
        <w:t>c</w:t>
      </w:r>
      <w:r w:rsidR="00850CA4">
        <w:t>ounsel submitted that the sentence imposed cannot be said to be shockingly inappropriate</w:t>
      </w:r>
      <w:r w:rsidR="00AB6498">
        <w:t xml:space="preserve"> but fits the nature of the crime</w:t>
      </w:r>
      <w:r w:rsidR="00850CA4">
        <w:t xml:space="preserve">. </w:t>
      </w:r>
    </w:p>
    <w:p w14:paraId="450D3891" w14:textId="55A33430" w:rsidR="00A71A29" w:rsidRPr="00DC4FEC" w:rsidRDefault="00333185" w:rsidP="00333185">
      <w:pPr>
        <w:pStyle w:val="1"/>
        <w:numPr>
          <w:ilvl w:val="0"/>
          <w:numId w:val="0"/>
        </w:numPr>
        <w:tabs>
          <w:tab w:val="left" w:pos="567"/>
        </w:tabs>
        <w:spacing w:line="360" w:lineRule="auto"/>
        <w:ind w:left="567" w:hanging="567"/>
      </w:pPr>
      <w:r w:rsidRPr="00DC4FEC">
        <w:rPr>
          <w:rFonts w:cs="Arial"/>
          <w:sz w:val="22"/>
        </w:rPr>
        <w:t>[36]</w:t>
      </w:r>
      <w:r w:rsidRPr="00DC4FEC">
        <w:rPr>
          <w:rFonts w:cs="Arial"/>
          <w:sz w:val="22"/>
        </w:rPr>
        <w:tab/>
      </w:r>
      <w:r w:rsidR="00850CA4">
        <w:t>Finally</w:t>
      </w:r>
      <w:r w:rsidR="00FC3F76">
        <w:t>,</w:t>
      </w:r>
      <w:r w:rsidR="00850CA4">
        <w:t xml:space="preserve"> </w:t>
      </w:r>
      <w:r w:rsidR="00FC3F76">
        <w:t xml:space="preserve">counsel argued that the absence and/or presence of a victim impact report would have </w:t>
      </w:r>
      <w:r w:rsidR="00DC4FEC">
        <w:t>not impacted on sentence</w:t>
      </w:r>
      <w:r w:rsidR="00FC3F76">
        <w:t>.</w:t>
      </w:r>
    </w:p>
    <w:p w14:paraId="256B65E0" w14:textId="1ABFA442" w:rsidR="00600C4E" w:rsidRDefault="00600C4E" w:rsidP="001F2569">
      <w:pPr>
        <w:pStyle w:val="1"/>
        <w:numPr>
          <w:ilvl w:val="0"/>
          <w:numId w:val="0"/>
        </w:numPr>
        <w:spacing w:line="360" w:lineRule="auto"/>
        <w:rPr>
          <w:b/>
          <w:bCs/>
        </w:rPr>
      </w:pPr>
      <w:r w:rsidRPr="00583E8E">
        <w:rPr>
          <w:b/>
          <w:bCs/>
        </w:rPr>
        <w:t xml:space="preserve">EVALUATION OF SUBMISSIONS IN RESPECT OF </w:t>
      </w:r>
      <w:r w:rsidR="00514C15">
        <w:rPr>
          <w:b/>
          <w:bCs/>
        </w:rPr>
        <w:t xml:space="preserve">CONVICTION AND </w:t>
      </w:r>
      <w:r w:rsidRPr="00583E8E">
        <w:rPr>
          <w:b/>
          <w:bCs/>
        </w:rPr>
        <w:t xml:space="preserve">SENTENCE </w:t>
      </w:r>
    </w:p>
    <w:p w14:paraId="0908C042" w14:textId="028B4892" w:rsidR="009D3C29" w:rsidRPr="009D3C29" w:rsidRDefault="00514C15" w:rsidP="001F2569">
      <w:pPr>
        <w:pStyle w:val="1"/>
        <w:numPr>
          <w:ilvl w:val="0"/>
          <w:numId w:val="0"/>
        </w:numPr>
        <w:spacing w:line="360" w:lineRule="auto"/>
        <w:rPr>
          <w:bCs/>
          <w:u w:val="single"/>
        </w:rPr>
      </w:pPr>
      <w:r>
        <w:rPr>
          <w:bCs/>
          <w:u w:val="single"/>
        </w:rPr>
        <w:t>Conviction</w:t>
      </w:r>
    </w:p>
    <w:p w14:paraId="24A8C8AE" w14:textId="14171C3E" w:rsidR="00113D24" w:rsidRPr="00647B53" w:rsidRDefault="00333185" w:rsidP="00333185">
      <w:pPr>
        <w:pStyle w:val="1"/>
        <w:numPr>
          <w:ilvl w:val="0"/>
          <w:numId w:val="0"/>
        </w:numPr>
        <w:tabs>
          <w:tab w:val="left" w:pos="567"/>
        </w:tabs>
        <w:spacing w:line="360" w:lineRule="auto"/>
        <w:ind w:left="567" w:hanging="567"/>
        <w:rPr>
          <w:rFonts w:cs="Arial"/>
          <w:szCs w:val="24"/>
        </w:rPr>
      </w:pPr>
      <w:r w:rsidRPr="00647B53">
        <w:rPr>
          <w:rFonts w:cs="Arial"/>
          <w:sz w:val="22"/>
        </w:rPr>
        <w:t>[37]</w:t>
      </w:r>
      <w:r w:rsidRPr="00647B53">
        <w:rPr>
          <w:rFonts w:cs="Arial"/>
          <w:sz w:val="22"/>
        </w:rPr>
        <w:tab/>
      </w:r>
      <w:r w:rsidR="00945A06" w:rsidRPr="00647B53">
        <w:t xml:space="preserve">About </w:t>
      </w:r>
      <w:r w:rsidR="005845F2" w:rsidRPr="00647B53">
        <w:t xml:space="preserve">the </w:t>
      </w:r>
      <w:r w:rsidR="00BF78C9" w:rsidRPr="00647B53">
        <w:t xml:space="preserve">complainant being a </w:t>
      </w:r>
      <w:r w:rsidR="005845F2" w:rsidRPr="00647B53">
        <w:t xml:space="preserve">single witness, </w:t>
      </w:r>
      <w:r w:rsidR="00AE53EE" w:rsidRPr="00647B53">
        <w:t>the trial court</w:t>
      </w:r>
      <w:r w:rsidR="00FA180B" w:rsidRPr="00647B53">
        <w:t xml:space="preserve"> </w:t>
      </w:r>
      <w:r w:rsidR="005F1F7D" w:rsidRPr="00647B53">
        <w:t xml:space="preserve">correctly took cognisance of </w:t>
      </w:r>
      <w:r w:rsidR="00FA180B" w:rsidRPr="00647B53">
        <w:t>the fact</w:t>
      </w:r>
      <w:r w:rsidR="00AE53EE" w:rsidRPr="00647B53">
        <w:t xml:space="preserve"> </w:t>
      </w:r>
      <w:r w:rsidR="00FA180B" w:rsidRPr="00647B53">
        <w:rPr>
          <w:rFonts w:cs="Arial"/>
          <w:color w:val="000000"/>
          <w:szCs w:val="24"/>
          <w:shd w:val="clear" w:color="auto" w:fill="FFFFFF"/>
        </w:rPr>
        <w:t xml:space="preserve">that the complainant was a child and a single witness and therefore had to treat </w:t>
      </w:r>
      <w:r w:rsidR="00593EE2" w:rsidRPr="00647B53">
        <w:rPr>
          <w:rFonts w:cs="Arial"/>
          <w:color w:val="000000"/>
          <w:szCs w:val="24"/>
          <w:shd w:val="clear" w:color="auto" w:fill="FFFFFF"/>
        </w:rPr>
        <w:t>her</w:t>
      </w:r>
      <w:r w:rsidR="00FA180B" w:rsidRPr="00647B53">
        <w:rPr>
          <w:rFonts w:cs="Arial"/>
          <w:color w:val="000000"/>
          <w:szCs w:val="24"/>
          <w:shd w:val="clear" w:color="auto" w:fill="FFFFFF"/>
        </w:rPr>
        <w:t xml:space="preserve"> with due caution.</w:t>
      </w:r>
      <w:r w:rsidR="00FA180B" w:rsidRPr="00647B53">
        <w:rPr>
          <w:rStyle w:val="FootnoteReference"/>
          <w:rFonts w:cs="Arial"/>
          <w:color w:val="000000"/>
          <w:szCs w:val="24"/>
          <w:shd w:val="clear" w:color="auto" w:fill="FFFFFF"/>
        </w:rPr>
        <w:footnoteReference w:id="8"/>
      </w:r>
      <w:r w:rsidR="00FA180B" w:rsidRPr="00647B53">
        <w:rPr>
          <w:rFonts w:cs="Arial"/>
          <w:color w:val="000000"/>
          <w:szCs w:val="24"/>
          <w:shd w:val="clear" w:color="auto" w:fill="FFFFFF"/>
        </w:rPr>
        <w:t xml:space="preserve"> </w:t>
      </w:r>
      <w:r w:rsidR="005F1F7D" w:rsidRPr="00647B53">
        <w:rPr>
          <w:rFonts w:cs="Arial"/>
          <w:color w:val="000000"/>
          <w:szCs w:val="24"/>
          <w:shd w:val="clear" w:color="auto" w:fill="FFFFFF"/>
        </w:rPr>
        <w:t>Consequently, it adopted a holistic approach in the assessment of the entire evidence</w:t>
      </w:r>
      <w:r w:rsidR="00593EE2" w:rsidRPr="00647B53">
        <w:rPr>
          <w:rFonts w:cs="Arial"/>
          <w:color w:val="000000"/>
          <w:szCs w:val="24"/>
          <w:shd w:val="clear" w:color="auto" w:fill="FFFFFF"/>
        </w:rPr>
        <w:t xml:space="preserve"> including the J88 Report</w:t>
      </w:r>
      <w:r w:rsidR="005F1F7D" w:rsidRPr="00647B53">
        <w:rPr>
          <w:rFonts w:cs="Arial"/>
          <w:color w:val="000000"/>
          <w:szCs w:val="24"/>
          <w:shd w:val="clear" w:color="auto" w:fill="FFFFFF"/>
        </w:rPr>
        <w:t xml:space="preserve">. </w:t>
      </w:r>
    </w:p>
    <w:p w14:paraId="2F1FA513" w14:textId="46ED2E54" w:rsidR="00336CA5" w:rsidRPr="00647B53" w:rsidRDefault="00333185" w:rsidP="00333185">
      <w:pPr>
        <w:pStyle w:val="1"/>
        <w:numPr>
          <w:ilvl w:val="0"/>
          <w:numId w:val="0"/>
        </w:numPr>
        <w:tabs>
          <w:tab w:val="left" w:pos="567"/>
        </w:tabs>
        <w:spacing w:line="360" w:lineRule="auto"/>
        <w:ind w:left="567" w:hanging="567"/>
        <w:rPr>
          <w:rFonts w:cs="Arial"/>
          <w:szCs w:val="24"/>
        </w:rPr>
      </w:pPr>
      <w:r w:rsidRPr="00647B53">
        <w:rPr>
          <w:rFonts w:cs="Arial"/>
          <w:sz w:val="22"/>
        </w:rPr>
        <w:t>[38]</w:t>
      </w:r>
      <w:r w:rsidRPr="00647B53">
        <w:rPr>
          <w:rFonts w:cs="Arial"/>
          <w:sz w:val="22"/>
        </w:rPr>
        <w:tab/>
      </w:r>
      <w:r w:rsidR="005F1F7D" w:rsidRPr="00647B53">
        <w:t>For example,</w:t>
      </w:r>
      <w:r w:rsidR="00336CA5" w:rsidRPr="00647B53">
        <w:t xml:space="preserve"> the trial court found that the complainant </w:t>
      </w:r>
      <w:r w:rsidR="005F1F7D" w:rsidRPr="00647B53">
        <w:t xml:space="preserve">had </w:t>
      </w:r>
      <w:r w:rsidR="00336CA5" w:rsidRPr="00647B53">
        <w:t xml:space="preserve">explained the </w:t>
      </w:r>
      <w:r w:rsidR="00066B95" w:rsidRPr="00647B53">
        <w:t xml:space="preserve">first </w:t>
      </w:r>
      <w:r w:rsidR="00336CA5" w:rsidRPr="00647B53">
        <w:t xml:space="preserve">incident </w:t>
      </w:r>
      <w:r w:rsidR="00BF78C9" w:rsidRPr="00647B53">
        <w:t xml:space="preserve">of rape </w:t>
      </w:r>
      <w:r w:rsidR="00066B95" w:rsidRPr="00647B53">
        <w:t xml:space="preserve">in a logical and chronological manner </w:t>
      </w:r>
      <w:r w:rsidR="00336CA5" w:rsidRPr="00647B53">
        <w:t xml:space="preserve">where </w:t>
      </w:r>
      <w:r w:rsidR="00066B95" w:rsidRPr="00647B53">
        <w:t xml:space="preserve">the appellant </w:t>
      </w:r>
      <w:r w:rsidR="001F2569" w:rsidRPr="00647B53">
        <w:t xml:space="preserve">had </w:t>
      </w:r>
      <w:r w:rsidR="00066B95" w:rsidRPr="00647B53">
        <w:t xml:space="preserve">invited her </w:t>
      </w:r>
      <w:r w:rsidR="001F2569" w:rsidRPr="00647B53">
        <w:t xml:space="preserve">to the main bedroom </w:t>
      </w:r>
      <w:r w:rsidR="00BF78C9" w:rsidRPr="00647B53">
        <w:t>in</w:t>
      </w:r>
      <w:r w:rsidR="00066B95" w:rsidRPr="00647B53">
        <w:t xml:space="preserve"> April 2015</w:t>
      </w:r>
      <w:r w:rsidR="00205D91" w:rsidRPr="00647B53">
        <w:t xml:space="preserve">, </w:t>
      </w:r>
      <w:r w:rsidR="00593EE2" w:rsidRPr="00647B53">
        <w:t>taken</w:t>
      </w:r>
      <w:r w:rsidR="00205D91" w:rsidRPr="00647B53">
        <w:t xml:space="preserve"> her </w:t>
      </w:r>
      <w:r w:rsidR="00593EE2" w:rsidRPr="00647B53">
        <w:t>onto</w:t>
      </w:r>
      <w:r w:rsidR="00205D91" w:rsidRPr="00647B53">
        <w:t xml:space="preserve"> the bed, touched her private parts, and eventually had sexual intercourse with her. The trial court did not find any improbabilities in her description of how the events took place. </w:t>
      </w:r>
      <w:r w:rsidR="007716E5" w:rsidRPr="00647B53">
        <w:t xml:space="preserve">I do not find any reason to </w:t>
      </w:r>
      <w:r w:rsidR="009C7623" w:rsidRPr="00647B53">
        <w:t>fault</w:t>
      </w:r>
      <w:r w:rsidR="007716E5" w:rsidRPr="00647B53">
        <w:t xml:space="preserve"> the finding</w:t>
      </w:r>
      <w:r w:rsidR="009C7623" w:rsidRPr="00647B53">
        <w:t>s</w:t>
      </w:r>
      <w:r w:rsidR="007716E5" w:rsidRPr="00647B53">
        <w:t xml:space="preserve"> of </w:t>
      </w:r>
      <w:r w:rsidR="009C7623" w:rsidRPr="00647B53">
        <w:t xml:space="preserve">the </w:t>
      </w:r>
      <w:r w:rsidR="007716E5" w:rsidRPr="00647B53">
        <w:t>trial court regarding how the complainant accurately narrated the incident</w:t>
      </w:r>
      <w:r w:rsidR="00593EE2" w:rsidRPr="00647B53">
        <w:t>s</w:t>
      </w:r>
      <w:r w:rsidR="007716E5" w:rsidRPr="00647B53">
        <w:t xml:space="preserve"> of the rape</w:t>
      </w:r>
      <w:r w:rsidR="00593EE2" w:rsidRPr="00647B53">
        <w:t xml:space="preserve"> and how she decided to report the same to one of the church elders via a letter because of the motivation she had received via one of the sermons about a rape-related incident</w:t>
      </w:r>
      <w:r w:rsidR="007716E5" w:rsidRPr="00647B53">
        <w:t xml:space="preserve">. </w:t>
      </w:r>
      <w:r w:rsidR="00593EE2" w:rsidRPr="00647B53">
        <w:t>The complainant sticked to her narration of the rape events throughout the trial.</w:t>
      </w:r>
    </w:p>
    <w:p w14:paraId="4F806471" w14:textId="5D3B4C5B" w:rsidR="00F43A76" w:rsidRPr="00647B53" w:rsidRDefault="00333185" w:rsidP="00333185">
      <w:pPr>
        <w:pStyle w:val="1"/>
        <w:numPr>
          <w:ilvl w:val="0"/>
          <w:numId w:val="0"/>
        </w:numPr>
        <w:tabs>
          <w:tab w:val="left" w:pos="567"/>
        </w:tabs>
        <w:spacing w:line="360" w:lineRule="auto"/>
        <w:ind w:left="567" w:hanging="567"/>
        <w:rPr>
          <w:rFonts w:cs="Arial"/>
          <w:szCs w:val="24"/>
        </w:rPr>
      </w:pPr>
      <w:r w:rsidRPr="00647B53">
        <w:rPr>
          <w:rFonts w:cs="Arial"/>
          <w:sz w:val="22"/>
        </w:rPr>
        <w:lastRenderedPageBreak/>
        <w:t>[39]</w:t>
      </w:r>
      <w:r w:rsidRPr="00647B53">
        <w:rPr>
          <w:rFonts w:cs="Arial"/>
          <w:sz w:val="22"/>
        </w:rPr>
        <w:tab/>
      </w:r>
      <w:r w:rsidR="005F1F7D" w:rsidRPr="00647B53">
        <w:rPr>
          <w:rFonts w:cs="Arial"/>
          <w:szCs w:val="24"/>
        </w:rPr>
        <w:t>In addition, t</w:t>
      </w:r>
      <w:r w:rsidR="00205D91" w:rsidRPr="00647B53">
        <w:rPr>
          <w:rFonts w:cs="Arial"/>
          <w:szCs w:val="24"/>
        </w:rPr>
        <w:t xml:space="preserve">he </w:t>
      </w:r>
      <w:r w:rsidR="00903082" w:rsidRPr="00647B53">
        <w:rPr>
          <w:rFonts w:cs="Arial"/>
          <w:szCs w:val="24"/>
        </w:rPr>
        <w:t xml:space="preserve">trial court also found that the J88 </w:t>
      </w:r>
      <w:r w:rsidR="001F2569" w:rsidRPr="00647B53">
        <w:rPr>
          <w:rFonts w:cs="Arial"/>
          <w:szCs w:val="24"/>
        </w:rPr>
        <w:t xml:space="preserve">report </w:t>
      </w:r>
      <w:r w:rsidR="00903082" w:rsidRPr="00647B53">
        <w:rPr>
          <w:rFonts w:cs="Arial"/>
          <w:szCs w:val="24"/>
        </w:rPr>
        <w:t>indicated that “there were multiple clefts in her hymen”. According to the trial court, the J88</w:t>
      </w:r>
      <w:r w:rsidR="001F2569" w:rsidRPr="00647B53">
        <w:rPr>
          <w:rFonts w:cs="Arial"/>
          <w:szCs w:val="24"/>
        </w:rPr>
        <w:t xml:space="preserve"> report</w:t>
      </w:r>
      <w:r w:rsidR="00903082" w:rsidRPr="00647B53">
        <w:rPr>
          <w:rFonts w:cs="Arial"/>
          <w:szCs w:val="24"/>
        </w:rPr>
        <w:t xml:space="preserve"> supported the evidence of the complainant. In other words, the J88 </w:t>
      </w:r>
      <w:r w:rsidR="001F2569" w:rsidRPr="00647B53">
        <w:rPr>
          <w:rFonts w:cs="Arial"/>
          <w:szCs w:val="24"/>
        </w:rPr>
        <w:t xml:space="preserve">report </w:t>
      </w:r>
      <w:r w:rsidR="00903082" w:rsidRPr="00647B53">
        <w:rPr>
          <w:rFonts w:cs="Arial"/>
          <w:szCs w:val="24"/>
        </w:rPr>
        <w:t xml:space="preserve">corroborated the claim that someone had penetrated the complainant. </w:t>
      </w:r>
      <w:r w:rsidR="005F1F7D" w:rsidRPr="00647B53">
        <w:rPr>
          <w:rFonts w:cs="Arial"/>
          <w:szCs w:val="24"/>
        </w:rPr>
        <w:t>In my view, t</w:t>
      </w:r>
      <w:r w:rsidR="00903082" w:rsidRPr="00647B53">
        <w:rPr>
          <w:rFonts w:cs="Arial"/>
          <w:szCs w:val="24"/>
        </w:rPr>
        <w:t>his is a clear indication that the trial court did not only rely on the evidence of a single witness</w:t>
      </w:r>
      <w:r w:rsidR="005F1F7D" w:rsidRPr="00647B53">
        <w:rPr>
          <w:rFonts w:cs="Arial"/>
          <w:szCs w:val="24"/>
        </w:rPr>
        <w:t xml:space="preserve"> but also on</w:t>
      </w:r>
      <w:r w:rsidR="005F37AE" w:rsidRPr="00647B53">
        <w:rPr>
          <w:rFonts w:cs="Arial"/>
          <w:szCs w:val="24"/>
        </w:rPr>
        <w:t xml:space="preserve"> </w:t>
      </w:r>
      <w:r w:rsidR="005F1F7D" w:rsidRPr="00647B53">
        <w:rPr>
          <w:rFonts w:cs="Arial"/>
          <w:szCs w:val="24"/>
        </w:rPr>
        <w:t>gynaecological examination</w:t>
      </w:r>
      <w:r w:rsidR="00113D24" w:rsidRPr="00647B53">
        <w:rPr>
          <w:rFonts w:cs="Arial"/>
          <w:szCs w:val="24"/>
        </w:rPr>
        <w:t xml:space="preserve"> which corroborated the evidence of the complainant</w:t>
      </w:r>
      <w:r w:rsidR="00903082" w:rsidRPr="00647B53">
        <w:rPr>
          <w:rFonts w:cs="Arial"/>
          <w:szCs w:val="24"/>
        </w:rPr>
        <w:t xml:space="preserve">. Therefore, this settles the issue of </w:t>
      </w:r>
      <w:r w:rsidR="00BF78C9" w:rsidRPr="00647B53">
        <w:rPr>
          <w:rFonts w:cs="Arial"/>
          <w:szCs w:val="24"/>
        </w:rPr>
        <w:t xml:space="preserve">conviction based on </w:t>
      </w:r>
      <w:r w:rsidR="00903082" w:rsidRPr="00647B53">
        <w:rPr>
          <w:rFonts w:cs="Arial"/>
          <w:szCs w:val="24"/>
        </w:rPr>
        <w:t xml:space="preserve">a single witness. </w:t>
      </w:r>
    </w:p>
    <w:p w14:paraId="193B7318" w14:textId="7FE05C21" w:rsidR="00903082" w:rsidRPr="00113D24" w:rsidRDefault="00333185" w:rsidP="00333185">
      <w:pPr>
        <w:pStyle w:val="1"/>
        <w:numPr>
          <w:ilvl w:val="0"/>
          <w:numId w:val="0"/>
        </w:numPr>
        <w:tabs>
          <w:tab w:val="left" w:pos="567"/>
        </w:tabs>
        <w:spacing w:line="360" w:lineRule="auto"/>
        <w:ind w:left="567" w:hanging="567"/>
        <w:rPr>
          <w:rFonts w:cs="Arial"/>
          <w:szCs w:val="24"/>
        </w:rPr>
      </w:pPr>
      <w:r w:rsidRPr="00113D24">
        <w:rPr>
          <w:rFonts w:cs="Arial"/>
          <w:sz w:val="22"/>
        </w:rPr>
        <w:t>[40]</w:t>
      </w:r>
      <w:r w:rsidRPr="00113D24">
        <w:rPr>
          <w:rFonts w:cs="Arial"/>
          <w:sz w:val="22"/>
        </w:rPr>
        <w:tab/>
      </w:r>
      <w:r w:rsidR="00903082">
        <w:rPr>
          <w:rFonts w:cs="Arial"/>
          <w:szCs w:val="24"/>
        </w:rPr>
        <w:t>When counsel was asked to comment about the J88</w:t>
      </w:r>
      <w:r w:rsidR="001F2569">
        <w:rPr>
          <w:rFonts w:cs="Arial"/>
          <w:szCs w:val="24"/>
        </w:rPr>
        <w:t xml:space="preserve"> report in so far as it relates to findings of rape</w:t>
      </w:r>
      <w:r w:rsidR="00903082">
        <w:rPr>
          <w:rFonts w:cs="Arial"/>
          <w:szCs w:val="24"/>
        </w:rPr>
        <w:t>, her response was that anyone could have had sexual intercourse with the complainant without providing reasons for such a proposition. This is regrettable</w:t>
      </w:r>
      <w:r w:rsidR="00BF78C9">
        <w:rPr>
          <w:rFonts w:cs="Arial"/>
          <w:szCs w:val="24"/>
        </w:rPr>
        <w:t>,</w:t>
      </w:r>
      <w:r w:rsidR="00903082">
        <w:rPr>
          <w:rFonts w:cs="Arial"/>
          <w:szCs w:val="24"/>
        </w:rPr>
        <w:t xml:space="preserve"> to say the least</w:t>
      </w:r>
      <w:r w:rsidR="001F2569">
        <w:rPr>
          <w:rFonts w:cs="Arial"/>
          <w:szCs w:val="24"/>
        </w:rPr>
        <w:t xml:space="preserve">, because the complainant clearly identified her perpetrator. </w:t>
      </w:r>
      <w:r w:rsidR="007136C6" w:rsidRPr="00113D24">
        <w:rPr>
          <w:rFonts w:cs="Arial"/>
          <w:szCs w:val="24"/>
        </w:rPr>
        <w:t xml:space="preserve"> </w:t>
      </w:r>
    </w:p>
    <w:p w14:paraId="585AC002" w14:textId="32AF085B" w:rsidR="00AE53EE" w:rsidRPr="00647B53" w:rsidRDefault="00333185" w:rsidP="00333185">
      <w:pPr>
        <w:pStyle w:val="1"/>
        <w:numPr>
          <w:ilvl w:val="0"/>
          <w:numId w:val="0"/>
        </w:numPr>
        <w:tabs>
          <w:tab w:val="left" w:pos="567"/>
        </w:tabs>
        <w:spacing w:line="360" w:lineRule="auto"/>
        <w:ind w:left="567" w:hanging="567"/>
        <w:rPr>
          <w:rFonts w:cs="Arial"/>
          <w:szCs w:val="24"/>
        </w:rPr>
      </w:pPr>
      <w:r w:rsidRPr="00647B53">
        <w:rPr>
          <w:rFonts w:cs="Arial"/>
          <w:sz w:val="22"/>
        </w:rPr>
        <w:t>[41]</w:t>
      </w:r>
      <w:r w:rsidRPr="00647B53">
        <w:rPr>
          <w:rFonts w:cs="Arial"/>
          <w:sz w:val="22"/>
        </w:rPr>
        <w:tab/>
      </w:r>
      <w:r w:rsidR="00AE53EE" w:rsidRPr="00647B53">
        <w:rPr>
          <w:rFonts w:cs="Arial"/>
          <w:szCs w:val="24"/>
        </w:rPr>
        <w:t>Concerning the complainant’s unhappiness</w:t>
      </w:r>
      <w:r w:rsidR="00665BEF" w:rsidRPr="00647B53">
        <w:rPr>
          <w:rFonts w:cs="Arial"/>
          <w:szCs w:val="24"/>
        </w:rPr>
        <w:t xml:space="preserve"> at home</w:t>
      </w:r>
      <w:r w:rsidR="00AE53EE" w:rsidRPr="00647B53">
        <w:rPr>
          <w:rFonts w:cs="Arial"/>
          <w:szCs w:val="24"/>
        </w:rPr>
        <w:t xml:space="preserve">, </w:t>
      </w:r>
      <w:r w:rsidR="00665BEF" w:rsidRPr="00647B53">
        <w:rPr>
          <w:rFonts w:cs="Arial"/>
          <w:szCs w:val="24"/>
        </w:rPr>
        <w:t xml:space="preserve">I do not think that there </w:t>
      </w:r>
      <w:r w:rsidR="00647B53" w:rsidRPr="00647B53">
        <w:rPr>
          <w:rFonts w:cs="Arial"/>
          <w:szCs w:val="24"/>
        </w:rPr>
        <w:t>is</w:t>
      </w:r>
      <w:r w:rsidR="00665BEF" w:rsidRPr="00647B53">
        <w:rPr>
          <w:rFonts w:cs="Arial"/>
          <w:szCs w:val="24"/>
        </w:rPr>
        <w:t xml:space="preserve"> any basis to fault </w:t>
      </w:r>
      <w:r w:rsidR="00AE53EE" w:rsidRPr="00647B53">
        <w:rPr>
          <w:rFonts w:cs="Arial"/>
          <w:szCs w:val="24"/>
        </w:rPr>
        <w:t xml:space="preserve">the trial </w:t>
      </w:r>
      <w:r w:rsidR="00665BEF" w:rsidRPr="00647B53">
        <w:rPr>
          <w:rFonts w:cs="Arial"/>
          <w:szCs w:val="24"/>
        </w:rPr>
        <w:t xml:space="preserve">court </w:t>
      </w:r>
      <w:r w:rsidR="006517FF" w:rsidRPr="00647B53">
        <w:rPr>
          <w:rFonts w:cs="Arial"/>
          <w:szCs w:val="24"/>
        </w:rPr>
        <w:t>when it</w:t>
      </w:r>
      <w:r w:rsidR="00AE53EE" w:rsidRPr="00647B53">
        <w:rPr>
          <w:rFonts w:cs="Arial"/>
          <w:szCs w:val="24"/>
        </w:rPr>
        <w:t xml:space="preserve"> found that there was no reason for the complainant to be upset with the appellant except that she was upset with him because he had raped her. I </w:t>
      </w:r>
      <w:r w:rsidR="006517FF" w:rsidRPr="00647B53">
        <w:rPr>
          <w:rFonts w:cs="Arial"/>
          <w:szCs w:val="24"/>
        </w:rPr>
        <w:t xml:space="preserve">further </w:t>
      </w:r>
      <w:r w:rsidR="00AE53EE" w:rsidRPr="00647B53">
        <w:rPr>
          <w:rFonts w:cs="Arial"/>
          <w:szCs w:val="24"/>
        </w:rPr>
        <w:t>agree with the trial court that the complainant was upset with her mother because of the cell phone that was not bought for her and that this had nothing to do with the appellant</w:t>
      </w:r>
      <w:r w:rsidR="00C65B77" w:rsidRPr="00647B53">
        <w:rPr>
          <w:rFonts w:cs="Arial"/>
          <w:szCs w:val="24"/>
        </w:rPr>
        <w:t xml:space="preserve">. The complainant had sought what her mother could not afford at the time. However, the complainant and </w:t>
      </w:r>
      <w:r w:rsidR="009C7623" w:rsidRPr="00647B53">
        <w:rPr>
          <w:rFonts w:cs="Arial"/>
          <w:szCs w:val="24"/>
        </w:rPr>
        <w:t>her mother</w:t>
      </w:r>
      <w:r w:rsidR="00C65B77" w:rsidRPr="00647B53">
        <w:rPr>
          <w:rFonts w:cs="Arial"/>
          <w:szCs w:val="24"/>
        </w:rPr>
        <w:t xml:space="preserve"> did resolve the issue of the cell phone.</w:t>
      </w:r>
      <w:r w:rsidR="00AE53EE" w:rsidRPr="00647B53">
        <w:rPr>
          <w:rFonts w:cs="Arial"/>
          <w:szCs w:val="24"/>
        </w:rPr>
        <w:t xml:space="preserve"> </w:t>
      </w:r>
    </w:p>
    <w:p w14:paraId="5722581B" w14:textId="3512F0DC" w:rsidR="00647B53" w:rsidRDefault="00333185" w:rsidP="00333185">
      <w:pPr>
        <w:pStyle w:val="1"/>
        <w:numPr>
          <w:ilvl w:val="0"/>
          <w:numId w:val="0"/>
        </w:numPr>
        <w:tabs>
          <w:tab w:val="left" w:pos="567"/>
        </w:tabs>
        <w:spacing w:line="360" w:lineRule="auto"/>
        <w:ind w:left="567" w:hanging="567"/>
        <w:rPr>
          <w:rFonts w:cs="Arial"/>
          <w:szCs w:val="24"/>
        </w:rPr>
      </w:pPr>
      <w:r>
        <w:rPr>
          <w:rFonts w:cs="Arial"/>
          <w:sz w:val="22"/>
        </w:rPr>
        <w:t>[42]</w:t>
      </w:r>
      <w:r>
        <w:rPr>
          <w:rFonts w:cs="Arial"/>
          <w:sz w:val="22"/>
        </w:rPr>
        <w:tab/>
      </w:r>
      <w:r w:rsidR="009C7623" w:rsidRPr="00647B53">
        <w:rPr>
          <w:rFonts w:cs="Arial"/>
          <w:szCs w:val="24"/>
        </w:rPr>
        <w:t>About the complainant falsely implicating the appellant, i</w:t>
      </w:r>
      <w:r w:rsidR="001D033F" w:rsidRPr="00647B53">
        <w:rPr>
          <w:rFonts w:cs="Arial"/>
          <w:szCs w:val="24"/>
        </w:rPr>
        <w:t>n</w:t>
      </w:r>
      <w:r w:rsidR="006517FF" w:rsidRPr="00647B53">
        <w:rPr>
          <w:rFonts w:cs="Arial"/>
          <w:szCs w:val="24"/>
        </w:rPr>
        <w:t xml:space="preserve"> </w:t>
      </w:r>
      <w:r w:rsidR="00737508" w:rsidRPr="00647B53">
        <w:rPr>
          <w:rFonts w:cs="Arial"/>
          <w:szCs w:val="24"/>
        </w:rPr>
        <w:t>my view</w:t>
      </w:r>
      <w:r w:rsidR="001D033F" w:rsidRPr="00647B53">
        <w:rPr>
          <w:rFonts w:cs="Arial"/>
          <w:szCs w:val="24"/>
        </w:rPr>
        <w:t>,</w:t>
      </w:r>
      <w:r w:rsidR="006517FF" w:rsidRPr="00647B53">
        <w:rPr>
          <w:rFonts w:cs="Arial"/>
          <w:szCs w:val="24"/>
        </w:rPr>
        <w:t xml:space="preserve"> the trial court </w:t>
      </w:r>
      <w:r w:rsidR="00737508" w:rsidRPr="00647B53">
        <w:rPr>
          <w:rFonts w:cs="Arial"/>
          <w:szCs w:val="24"/>
        </w:rPr>
        <w:t xml:space="preserve">correctly observed </w:t>
      </w:r>
      <w:r w:rsidR="006517FF" w:rsidRPr="00647B53">
        <w:rPr>
          <w:rFonts w:cs="Arial"/>
          <w:szCs w:val="24"/>
        </w:rPr>
        <w:t xml:space="preserve">that the </w:t>
      </w:r>
      <w:r w:rsidR="00C65B77" w:rsidRPr="00647B53">
        <w:rPr>
          <w:rFonts w:cs="Arial"/>
          <w:szCs w:val="24"/>
        </w:rPr>
        <w:t xml:space="preserve">complainant had testified that he had no issues </w:t>
      </w:r>
      <w:r w:rsidR="001D033F" w:rsidRPr="00647B53">
        <w:rPr>
          <w:rFonts w:cs="Arial"/>
          <w:szCs w:val="24"/>
        </w:rPr>
        <w:t xml:space="preserve">whatsoever </w:t>
      </w:r>
      <w:r w:rsidR="00C65B77" w:rsidRPr="00647B53">
        <w:rPr>
          <w:rFonts w:cs="Arial"/>
          <w:szCs w:val="24"/>
        </w:rPr>
        <w:t xml:space="preserve">with the appellant save for the incident of rape and that the </w:t>
      </w:r>
      <w:r w:rsidR="006517FF" w:rsidRPr="00647B53">
        <w:rPr>
          <w:rFonts w:cs="Arial"/>
          <w:szCs w:val="24"/>
        </w:rPr>
        <w:t>evidence</w:t>
      </w:r>
      <w:r w:rsidR="00737508" w:rsidRPr="00647B53">
        <w:rPr>
          <w:rFonts w:cs="Arial"/>
          <w:szCs w:val="24"/>
        </w:rPr>
        <w:t xml:space="preserve"> before it</w:t>
      </w:r>
      <w:r w:rsidR="006517FF" w:rsidRPr="00647B53">
        <w:rPr>
          <w:rFonts w:cs="Arial"/>
          <w:szCs w:val="24"/>
        </w:rPr>
        <w:t xml:space="preserve"> d</w:t>
      </w:r>
      <w:r w:rsidR="00737508" w:rsidRPr="00647B53">
        <w:rPr>
          <w:rFonts w:cs="Arial"/>
          <w:szCs w:val="24"/>
        </w:rPr>
        <w:t>id</w:t>
      </w:r>
      <w:r w:rsidR="006517FF" w:rsidRPr="00647B53">
        <w:rPr>
          <w:rFonts w:cs="Arial"/>
          <w:szCs w:val="24"/>
        </w:rPr>
        <w:t xml:space="preserve"> not </w:t>
      </w:r>
      <w:r w:rsidR="00C65B77" w:rsidRPr="00647B53">
        <w:rPr>
          <w:rFonts w:cs="Arial"/>
          <w:szCs w:val="24"/>
        </w:rPr>
        <w:t>suggest</w:t>
      </w:r>
      <w:r w:rsidR="006517FF" w:rsidRPr="00647B53">
        <w:rPr>
          <w:rFonts w:cs="Arial"/>
          <w:szCs w:val="24"/>
        </w:rPr>
        <w:t xml:space="preserve"> that the</w:t>
      </w:r>
      <w:r w:rsidR="00737508" w:rsidRPr="00647B53">
        <w:rPr>
          <w:rFonts w:cs="Arial"/>
          <w:szCs w:val="24"/>
        </w:rPr>
        <w:t>re</w:t>
      </w:r>
      <w:r w:rsidR="006517FF" w:rsidRPr="00647B53">
        <w:rPr>
          <w:rFonts w:cs="Arial"/>
          <w:szCs w:val="24"/>
        </w:rPr>
        <w:t xml:space="preserve"> was any motive by the complainant to implicate anyone or the </w:t>
      </w:r>
      <w:r w:rsidR="00737508" w:rsidRPr="00647B53">
        <w:rPr>
          <w:rFonts w:cs="Arial"/>
          <w:szCs w:val="24"/>
        </w:rPr>
        <w:t>appellant</w:t>
      </w:r>
      <w:r w:rsidR="006517FF" w:rsidRPr="00647B53">
        <w:rPr>
          <w:rFonts w:cs="Arial"/>
          <w:szCs w:val="24"/>
        </w:rPr>
        <w:t xml:space="preserve"> about the</w:t>
      </w:r>
      <w:r w:rsidR="00737508" w:rsidRPr="00647B53">
        <w:rPr>
          <w:rFonts w:cs="Arial"/>
          <w:szCs w:val="24"/>
        </w:rPr>
        <w:t xml:space="preserve"> rape </w:t>
      </w:r>
      <w:r w:rsidR="006517FF" w:rsidRPr="00647B53">
        <w:rPr>
          <w:rFonts w:cs="Arial"/>
          <w:szCs w:val="24"/>
        </w:rPr>
        <w:t>as she mentioned all the people who had at one stage made her upset including her mother and the sister.</w:t>
      </w:r>
      <w:r w:rsidR="006312CF" w:rsidRPr="00647B53">
        <w:rPr>
          <w:rFonts w:cs="Arial"/>
          <w:szCs w:val="24"/>
        </w:rPr>
        <w:t xml:space="preserve"> </w:t>
      </w:r>
    </w:p>
    <w:p w14:paraId="4D036F67" w14:textId="135EC0B1" w:rsidR="00AE53EE" w:rsidRPr="00647B53" w:rsidRDefault="00333185" w:rsidP="00333185">
      <w:pPr>
        <w:pStyle w:val="1"/>
        <w:numPr>
          <w:ilvl w:val="0"/>
          <w:numId w:val="0"/>
        </w:numPr>
        <w:tabs>
          <w:tab w:val="left" w:pos="567"/>
        </w:tabs>
        <w:spacing w:line="360" w:lineRule="auto"/>
        <w:ind w:left="567" w:hanging="567"/>
        <w:rPr>
          <w:rStyle w:val="cf01"/>
          <w:rFonts w:ascii="Arial" w:hAnsi="Arial" w:cs="Arial"/>
          <w:sz w:val="24"/>
          <w:szCs w:val="24"/>
        </w:rPr>
      </w:pPr>
      <w:r w:rsidRPr="00647B53">
        <w:rPr>
          <w:rStyle w:val="cf01"/>
          <w:rFonts w:ascii="Arial" w:hAnsi="Arial" w:cs="Arial"/>
          <w:sz w:val="22"/>
          <w:szCs w:val="22"/>
        </w:rPr>
        <w:t>[43]</w:t>
      </w:r>
      <w:r w:rsidRPr="00647B53">
        <w:rPr>
          <w:rStyle w:val="cf01"/>
          <w:rFonts w:ascii="Arial" w:hAnsi="Arial" w:cs="Arial"/>
          <w:sz w:val="22"/>
          <w:szCs w:val="22"/>
        </w:rPr>
        <w:tab/>
      </w:r>
      <w:r w:rsidR="00520D36" w:rsidRPr="00647B53">
        <w:t xml:space="preserve">In my view, </w:t>
      </w:r>
      <w:r w:rsidR="00AE53EE" w:rsidRPr="00647B53">
        <w:t xml:space="preserve">the trial court </w:t>
      </w:r>
      <w:r w:rsidR="00520D36" w:rsidRPr="00647B53">
        <w:t>was correct when it</w:t>
      </w:r>
      <w:r w:rsidR="00520D36">
        <w:t xml:space="preserve"> </w:t>
      </w:r>
      <w:r w:rsidR="00AE53EE">
        <w:t xml:space="preserve">observed and concluded that the complainant impressed it as a witness as she narrated to the court how the incident of rape took place on various occasions. Further, the court also </w:t>
      </w:r>
      <w:r w:rsidR="00AE53EE">
        <w:lastRenderedPageBreak/>
        <w:t xml:space="preserve">highlighted that the complainant conceded certain aspects under cross-examination </w:t>
      </w:r>
      <w:r w:rsidR="00520D36" w:rsidRPr="00647B53">
        <w:t>such as that she felt loved by her mother whereas she had indicated in the letter that she was being abused and not loved. Further, under cross-examination, the complainant initially denied requesting a cell phone from her mother but later stated that she did ask for one. However, the court observed that she</w:t>
      </w:r>
      <w:r w:rsidR="00AE53EE" w:rsidRPr="00647B53">
        <w:t xml:space="preserve"> did not make “any </w:t>
      </w:r>
      <w:r w:rsidR="00AE53EE" w:rsidRPr="00647B53">
        <w:rPr>
          <w:rFonts w:cs="Arial"/>
          <w:szCs w:val="24"/>
        </w:rPr>
        <w:t xml:space="preserve">concessions as with regards to the incidence where she was raped”. </w:t>
      </w:r>
      <w:r w:rsidR="00520D36" w:rsidRPr="00647B53">
        <w:rPr>
          <w:rFonts w:cs="Arial"/>
          <w:szCs w:val="24"/>
        </w:rPr>
        <w:t xml:space="preserve">In my view, </w:t>
      </w:r>
      <w:r w:rsidR="00520D36" w:rsidRPr="00647B53">
        <w:rPr>
          <w:rStyle w:val="cf01"/>
          <w:rFonts w:ascii="Arial" w:hAnsi="Arial" w:cs="Arial"/>
          <w:sz w:val="24"/>
          <w:szCs w:val="24"/>
        </w:rPr>
        <w:t>the aforesaid contradictions under cross-examination do not amount to material discrepancies.</w:t>
      </w:r>
    </w:p>
    <w:p w14:paraId="557D9D15" w14:textId="3AC0D957" w:rsidR="00647B53" w:rsidRDefault="00333185" w:rsidP="00333185">
      <w:pPr>
        <w:pStyle w:val="1"/>
        <w:numPr>
          <w:ilvl w:val="0"/>
          <w:numId w:val="0"/>
        </w:numPr>
        <w:tabs>
          <w:tab w:val="left" w:pos="567"/>
        </w:tabs>
        <w:spacing w:line="360" w:lineRule="auto"/>
        <w:ind w:left="567" w:hanging="567"/>
        <w:rPr>
          <w:rStyle w:val="cf01"/>
          <w:rFonts w:ascii="Arial" w:hAnsi="Arial" w:cs="Arial"/>
          <w:sz w:val="24"/>
          <w:szCs w:val="24"/>
        </w:rPr>
      </w:pPr>
      <w:r>
        <w:rPr>
          <w:rStyle w:val="cf01"/>
          <w:rFonts w:ascii="Arial" w:hAnsi="Arial" w:cs="Arial"/>
          <w:sz w:val="22"/>
          <w:szCs w:val="22"/>
        </w:rPr>
        <w:t>[44]</w:t>
      </w:r>
      <w:r>
        <w:rPr>
          <w:rStyle w:val="cf01"/>
          <w:rFonts w:ascii="Arial" w:hAnsi="Arial" w:cs="Arial"/>
          <w:sz w:val="22"/>
          <w:szCs w:val="22"/>
        </w:rPr>
        <w:tab/>
      </w:r>
      <w:r w:rsidR="001D033F" w:rsidRPr="00647B53">
        <w:rPr>
          <w:rStyle w:val="cf01"/>
          <w:rFonts w:ascii="Arial" w:hAnsi="Arial" w:cs="Arial"/>
          <w:sz w:val="24"/>
          <w:szCs w:val="24"/>
        </w:rPr>
        <w:t>All in all, the trial court carefully considered the evidence before it</w:t>
      </w:r>
      <w:r w:rsidR="009C7623" w:rsidRPr="00647B53">
        <w:rPr>
          <w:rStyle w:val="cf01"/>
          <w:rFonts w:ascii="Arial" w:hAnsi="Arial" w:cs="Arial"/>
          <w:sz w:val="24"/>
          <w:szCs w:val="24"/>
        </w:rPr>
        <w:t>,</w:t>
      </w:r>
      <w:r w:rsidR="001D033F" w:rsidRPr="00647B53">
        <w:rPr>
          <w:rStyle w:val="cf01"/>
          <w:rFonts w:ascii="Arial" w:hAnsi="Arial" w:cs="Arial"/>
          <w:sz w:val="24"/>
          <w:szCs w:val="24"/>
        </w:rPr>
        <w:t xml:space="preserve"> and the fact that the complainant’s contradictions about not being loved by her mother were insignificant compared to the evidence about how she was rape</w:t>
      </w:r>
      <w:r w:rsidR="009C7623" w:rsidRPr="00647B53">
        <w:rPr>
          <w:rStyle w:val="cf01"/>
          <w:rFonts w:ascii="Arial" w:hAnsi="Arial" w:cs="Arial"/>
          <w:sz w:val="24"/>
          <w:szCs w:val="24"/>
        </w:rPr>
        <w:t>d</w:t>
      </w:r>
      <w:r w:rsidR="001D033F" w:rsidRPr="00647B53">
        <w:rPr>
          <w:rStyle w:val="cf01"/>
          <w:rFonts w:ascii="Arial" w:hAnsi="Arial" w:cs="Arial"/>
          <w:sz w:val="24"/>
          <w:szCs w:val="24"/>
        </w:rPr>
        <w:t xml:space="preserve"> and the medical examination therefore which corroborated her version. In other words, there were no material discrepancies in the complainant’s testimony.</w:t>
      </w:r>
    </w:p>
    <w:p w14:paraId="2194E796" w14:textId="5F3621F0" w:rsidR="00113D24" w:rsidRPr="00647B53" w:rsidRDefault="00333185" w:rsidP="00333185">
      <w:pPr>
        <w:pStyle w:val="1"/>
        <w:numPr>
          <w:ilvl w:val="0"/>
          <w:numId w:val="0"/>
        </w:numPr>
        <w:tabs>
          <w:tab w:val="left" w:pos="567"/>
        </w:tabs>
        <w:spacing w:line="360" w:lineRule="auto"/>
        <w:ind w:left="567" w:hanging="567"/>
        <w:rPr>
          <w:rFonts w:cs="Arial"/>
          <w:szCs w:val="24"/>
        </w:rPr>
      </w:pPr>
      <w:r w:rsidRPr="00647B53">
        <w:rPr>
          <w:rFonts w:cs="Arial"/>
          <w:sz w:val="22"/>
        </w:rPr>
        <w:t>[45]</w:t>
      </w:r>
      <w:r w:rsidRPr="00647B53">
        <w:rPr>
          <w:rFonts w:cs="Arial"/>
          <w:sz w:val="22"/>
        </w:rPr>
        <w:tab/>
      </w:r>
      <w:r w:rsidR="001D033F" w:rsidRPr="00647B53">
        <w:rPr>
          <w:rFonts w:cs="Arial"/>
          <w:szCs w:val="24"/>
        </w:rPr>
        <w:t>Based, on the above, I agree with the</w:t>
      </w:r>
      <w:r w:rsidR="00113D24" w:rsidRPr="00647B53">
        <w:rPr>
          <w:rFonts w:cs="Arial"/>
          <w:szCs w:val="24"/>
        </w:rPr>
        <w:t xml:space="preserve"> trial court </w:t>
      </w:r>
      <w:r w:rsidR="001D033F" w:rsidRPr="00647B53">
        <w:rPr>
          <w:rFonts w:cs="Arial"/>
          <w:szCs w:val="24"/>
        </w:rPr>
        <w:t>when it</w:t>
      </w:r>
      <w:r w:rsidR="00113D24" w:rsidRPr="00647B53">
        <w:rPr>
          <w:rFonts w:cs="Arial"/>
          <w:szCs w:val="24"/>
        </w:rPr>
        <w:t xml:space="preserve"> found that the appellant’s evidence constituted bare denials and that the probabilities and improbabilities of versions dictated that the probabilities favoured the evidence of the state. It, therefore, found that the version of the appellant was not reasonable or reasonably possibly true</w:t>
      </w:r>
      <w:r w:rsidR="001D033F" w:rsidRPr="00647B53">
        <w:rPr>
          <w:rFonts w:cs="Arial"/>
          <w:szCs w:val="24"/>
        </w:rPr>
        <w:t>.</w:t>
      </w:r>
    </w:p>
    <w:p w14:paraId="2571948D" w14:textId="0E5147A4" w:rsidR="00804C5B" w:rsidRPr="00903082" w:rsidRDefault="00333185" w:rsidP="00333185">
      <w:pPr>
        <w:pStyle w:val="1"/>
        <w:numPr>
          <w:ilvl w:val="0"/>
          <w:numId w:val="0"/>
        </w:numPr>
        <w:tabs>
          <w:tab w:val="left" w:pos="567"/>
        </w:tabs>
        <w:spacing w:line="360" w:lineRule="auto"/>
        <w:ind w:left="567" w:hanging="567"/>
        <w:rPr>
          <w:rFonts w:cs="Arial"/>
          <w:szCs w:val="24"/>
        </w:rPr>
      </w:pPr>
      <w:r w:rsidRPr="00903082">
        <w:rPr>
          <w:rFonts w:cs="Arial"/>
          <w:sz w:val="22"/>
        </w:rPr>
        <w:t>[46]</w:t>
      </w:r>
      <w:r w:rsidRPr="00903082">
        <w:rPr>
          <w:rFonts w:cs="Arial"/>
          <w:sz w:val="22"/>
        </w:rPr>
        <w:tab/>
      </w:r>
      <w:r w:rsidR="00E43135" w:rsidRPr="00903082">
        <w:rPr>
          <w:shd w:val="clear" w:color="auto" w:fill="FFFFFF"/>
        </w:rPr>
        <w:t xml:space="preserve">Considering the above exposition, I am of the view that the trial court </w:t>
      </w:r>
      <w:r w:rsidR="0056721D" w:rsidRPr="00903082">
        <w:rPr>
          <w:shd w:val="clear" w:color="auto" w:fill="FFFFFF"/>
        </w:rPr>
        <w:t>was correct</w:t>
      </w:r>
      <w:r w:rsidR="009C7623">
        <w:rPr>
          <w:shd w:val="clear" w:color="auto" w:fill="FFFFFF"/>
        </w:rPr>
        <w:t xml:space="preserve"> </w:t>
      </w:r>
      <w:r w:rsidR="00BF78C9">
        <w:rPr>
          <w:shd w:val="clear" w:color="auto" w:fill="FFFFFF"/>
        </w:rPr>
        <w:t xml:space="preserve">in its finding </w:t>
      </w:r>
      <w:r w:rsidR="0056721D" w:rsidRPr="00903082">
        <w:rPr>
          <w:shd w:val="clear" w:color="auto" w:fill="FFFFFF"/>
        </w:rPr>
        <w:t xml:space="preserve">and did not </w:t>
      </w:r>
      <w:r w:rsidR="003A2321" w:rsidRPr="00903082">
        <w:rPr>
          <w:shd w:val="clear" w:color="auto" w:fill="FFFFFF"/>
        </w:rPr>
        <w:t xml:space="preserve">err and/or </w:t>
      </w:r>
      <w:r w:rsidR="0056721D" w:rsidRPr="00903082">
        <w:rPr>
          <w:shd w:val="clear" w:color="auto" w:fill="FFFFFF"/>
        </w:rPr>
        <w:t xml:space="preserve">misdirect itself </w:t>
      </w:r>
      <w:r w:rsidR="005845F2" w:rsidRPr="00903082">
        <w:rPr>
          <w:shd w:val="clear" w:color="auto" w:fill="FFFFFF"/>
        </w:rPr>
        <w:t>when it convicted the appellant</w:t>
      </w:r>
      <w:r w:rsidR="003A2321" w:rsidRPr="00903082">
        <w:rPr>
          <w:shd w:val="clear" w:color="auto" w:fill="FFFFFF"/>
        </w:rPr>
        <w:t xml:space="preserve">. </w:t>
      </w:r>
    </w:p>
    <w:p w14:paraId="27D56F26" w14:textId="64D7567A" w:rsidR="003A2321" w:rsidRPr="00514C15" w:rsidRDefault="005845F2" w:rsidP="008D6AB7">
      <w:pPr>
        <w:pStyle w:val="1"/>
        <w:numPr>
          <w:ilvl w:val="0"/>
          <w:numId w:val="0"/>
        </w:numPr>
        <w:spacing w:line="360" w:lineRule="auto"/>
        <w:rPr>
          <w:u w:val="single"/>
        </w:rPr>
      </w:pPr>
      <w:r>
        <w:rPr>
          <w:u w:val="single"/>
        </w:rPr>
        <w:t>Sentence, s</w:t>
      </w:r>
      <w:r w:rsidR="00D96482">
        <w:rPr>
          <w:u w:val="single"/>
        </w:rPr>
        <w:t>ubstantial and compelling circumstances</w:t>
      </w:r>
    </w:p>
    <w:p w14:paraId="08F7E093" w14:textId="1F294BE5" w:rsidR="0076222B" w:rsidRPr="00647B53" w:rsidRDefault="00333185" w:rsidP="00333185">
      <w:pPr>
        <w:pStyle w:val="1"/>
        <w:numPr>
          <w:ilvl w:val="0"/>
          <w:numId w:val="0"/>
        </w:numPr>
        <w:tabs>
          <w:tab w:val="left" w:pos="567"/>
        </w:tabs>
        <w:spacing w:line="360" w:lineRule="auto"/>
        <w:ind w:left="567" w:hanging="567"/>
        <w:rPr>
          <w:i/>
        </w:rPr>
      </w:pPr>
      <w:r w:rsidRPr="00647B53">
        <w:rPr>
          <w:rFonts w:cs="Arial"/>
          <w:sz w:val="22"/>
        </w:rPr>
        <w:t>[47]</w:t>
      </w:r>
      <w:r w:rsidRPr="00647B53">
        <w:rPr>
          <w:rFonts w:cs="Arial"/>
          <w:sz w:val="22"/>
        </w:rPr>
        <w:tab/>
      </w:r>
      <w:r w:rsidR="0076222B" w:rsidRPr="00647B53">
        <w:t xml:space="preserve">Section 51(1) of the Criminal Laws Amendment Act, 105 of 1997 (“the Act”) </w:t>
      </w:r>
      <w:r w:rsidR="00F1481F" w:rsidRPr="00647B53">
        <w:t>provide</w:t>
      </w:r>
      <w:r w:rsidR="0076222B" w:rsidRPr="00647B53">
        <w:t xml:space="preserve"> as follows:</w:t>
      </w:r>
    </w:p>
    <w:p w14:paraId="286F2632" w14:textId="77777777" w:rsidR="0076222B" w:rsidRPr="00647B53" w:rsidRDefault="0076222B" w:rsidP="0076222B"/>
    <w:p w14:paraId="4B1907E2" w14:textId="77777777" w:rsidR="0076222B" w:rsidRPr="00647B53" w:rsidRDefault="0076222B" w:rsidP="0076222B">
      <w:pPr>
        <w:ind w:left="720" w:right="804"/>
        <w:rPr>
          <w:b/>
          <w:sz w:val="22"/>
        </w:rPr>
      </w:pPr>
      <w:r w:rsidRPr="00647B53">
        <w:rPr>
          <w:b/>
          <w:sz w:val="22"/>
        </w:rPr>
        <w:t>“51</w:t>
      </w:r>
      <w:r w:rsidRPr="00647B53">
        <w:rPr>
          <w:b/>
          <w:sz w:val="22"/>
        </w:rPr>
        <w:tab/>
        <w:t>Discretionary minimum sentence for certain serious offences</w:t>
      </w:r>
    </w:p>
    <w:p w14:paraId="1A503A07" w14:textId="77777777" w:rsidR="0076222B" w:rsidRPr="00647B53" w:rsidRDefault="0076222B" w:rsidP="0076222B">
      <w:pPr>
        <w:ind w:left="720" w:right="804"/>
        <w:rPr>
          <w:sz w:val="22"/>
        </w:rPr>
      </w:pPr>
    </w:p>
    <w:p w14:paraId="12CED89E" w14:textId="77777777" w:rsidR="0076222B" w:rsidRPr="00647B53" w:rsidRDefault="0076222B" w:rsidP="0076222B">
      <w:pPr>
        <w:pStyle w:val="ListParagraph"/>
        <w:ind w:left="2138" w:right="804" w:hanging="709"/>
        <w:rPr>
          <w:sz w:val="22"/>
        </w:rPr>
      </w:pPr>
      <w:r w:rsidRPr="00647B53">
        <w:rPr>
          <w:sz w:val="22"/>
        </w:rPr>
        <w:t>(1)</w:t>
      </w:r>
      <w:r w:rsidRPr="00647B53">
        <w:rPr>
          <w:sz w:val="22"/>
        </w:rPr>
        <w:tab/>
        <w:t>Notwithstanding any other law, but subject to subsections (3) and (6), a regional court or a High Court shall sentence a person it has convicted of an offence referred to in Part I of Schedule 2 to imprisonment for life.</w:t>
      </w:r>
    </w:p>
    <w:p w14:paraId="2458D01C" w14:textId="77777777" w:rsidR="0076222B" w:rsidRPr="00647B53" w:rsidRDefault="0076222B" w:rsidP="0076222B">
      <w:pPr>
        <w:pStyle w:val="ListParagraph"/>
        <w:ind w:left="2138" w:right="804" w:hanging="709"/>
        <w:rPr>
          <w:sz w:val="22"/>
        </w:rPr>
      </w:pPr>
      <w:r w:rsidRPr="00647B53">
        <w:rPr>
          <w:sz w:val="22"/>
        </w:rPr>
        <w:t>(2)</w:t>
      </w:r>
      <w:r w:rsidRPr="00647B53">
        <w:rPr>
          <w:sz w:val="22"/>
        </w:rPr>
        <w:tab/>
        <w:t>…</w:t>
      </w:r>
    </w:p>
    <w:p w14:paraId="7E348A2D" w14:textId="77777777" w:rsidR="0076222B" w:rsidRPr="00647B53" w:rsidRDefault="0076222B" w:rsidP="0076222B">
      <w:pPr>
        <w:pStyle w:val="ListParagraph"/>
        <w:ind w:left="2847" w:right="804" w:hanging="709"/>
        <w:rPr>
          <w:sz w:val="22"/>
        </w:rPr>
      </w:pPr>
      <w:r w:rsidRPr="00647B53">
        <w:rPr>
          <w:sz w:val="22"/>
        </w:rPr>
        <w:lastRenderedPageBreak/>
        <w:tab/>
      </w:r>
    </w:p>
    <w:p w14:paraId="40A5CF8B" w14:textId="77777777" w:rsidR="0076222B" w:rsidRPr="00647B53" w:rsidRDefault="0076222B" w:rsidP="0076222B">
      <w:pPr>
        <w:pStyle w:val="ListParagraph"/>
        <w:tabs>
          <w:tab w:val="left" w:pos="1418"/>
        </w:tabs>
        <w:ind w:left="2847" w:right="804" w:hanging="1418"/>
        <w:rPr>
          <w:sz w:val="22"/>
        </w:rPr>
      </w:pPr>
      <w:r w:rsidRPr="00647B53">
        <w:rPr>
          <w:sz w:val="22"/>
        </w:rPr>
        <w:t>(3)</w:t>
      </w:r>
      <w:r w:rsidRPr="00647B53">
        <w:rPr>
          <w:sz w:val="22"/>
        </w:rPr>
        <w:tab/>
        <w:t>(a)</w:t>
      </w:r>
      <w:r w:rsidRPr="00647B53">
        <w:rPr>
          <w:sz w:val="22"/>
        </w:rPr>
        <w:tab/>
        <w:t>If any court referred to in subsection (1) or (2) is satisfied that substantial and compelling circumstances exist which justify the imposition of a lesser sentence than the sentence prescribed in those subsections, it shall enter those circumstances on the record of the proceedings and must thereupon impose such lesser sentence: Provided that if a regional court imposes such a lesser sentence in respect of an offence referred to in Part 1 of Schedule 2, it shall have jurisdiction to impose a term of imprisonment for a period not exceeding 30 years.</w:t>
      </w:r>
    </w:p>
    <w:p w14:paraId="3417D041" w14:textId="77777777" w:rsidR="0076222B" w:rsidRPr="00647B53" w:rsidRDefault="0076222B" w:rsidP="0076222B">
      <w:pPr>
        <w:pStyle w:val="ListParagraph"/>
        <w:ind w:left="2847" w:right="804" w:hanging="709"/>
        <w:rPr>
          <w:sz w:val="22"/>
        </w:rPr>
      </w:pPr>
      <w:r w:rsidRPr="00647B53">
        <w:rPr>
          <w:sz w:val="22"/>
        </w:rPr>
        <w:t>(aA)</w:t>
      </w:r>
      <w:r w:rsidRPr="00647B53">
        <w:rPr>
          <w:sz w:val="22"/>
        </w:rPr>
        <w:tab/>
        <w:t>When imposing a sentence in respect of the offence of rape the following shall not constitute substantial and compelling circumstances justifying the imposition of a lesser sentence:</w:t>
      </w:r>
    </w:p>
    <w:p w14:paraId="109D0F67" w14:textId="77777777" w:rsidR="0076222B" w:rsidRPr="00647B53" w:rsidRDefault="0076222B" w:rsidP="0076222B">
      <w:pPr>
        <w:pStyle w:val="ListParagraph"/>
        <w:ind w:left="3556" w:right="804" w:hanging="709"/>
        <w:rPr>
          <w:sz w:val="22"/>
        </w:rPr>
      </w:pPr>
      <w:r w:rsidRPr="00647B53">
        <w:rPr>
          <w:sz w:val="22"/>
        </w:rPr>
        <w:t>(i)</w:t>
      </w:r>
      <w:r w:rsidRPr="00647B53">
        <w:rPr>
          <w:sz w:val="22"/>
        </w:rPr>
        <w:tab/>
        <w:t>The complainant’s previous sexual history;</w:t>
      </w:r>
    </w:p>
    <w:p w14:paraId="7464A853" w14:textId="77777777" w:rsidR="0076222B" w:rsidRPr="00647B53" w:rsidRDefault="0076222B" w:rsidP="0076222B">
      <w:pPr>
        <w:pStyle w:val="ListParagraph"/>
        <w:ind w:left="3556" w:right="804" w:hanging="709"/>
        <w:rPr>
          <w:sz w:val="22"/>
        </w:rPr>
      </w:pPr>
      <w:r w:rsidRPr="00647B53">
        <w:rPr>
          <w:sz w:val="22"/>
        </w:rPr>
        <w:t>(ii)</w:t>
      </w:r>
      <w:r w:rsidRPr="00647B53">
        <w:rPr>
          <w:sz w:val="22"/>
        </w:rPr>
        <w:tab/>
        <w:t>an apparent lack of physical injury to the complainant;</w:t>
      </w:r>
    </w:p>
    <w:p w14:paraId="549A640C" w14:textId="77777777" w:rsidR="0076222B" w:rsidRPr="00647B53" w:rsidRDefault="0076222B" w:rsidP="0076222B">
      <w:pPr>
        <w:pStyle w:val="ListParagraph"/>
        <w:ind w:left="3556" w:right="804" w:hanging="709"/>
        <w:rPr>
          <w:sz w:val="22"/>
        </w:rPr>
      </w:pPr>
      <w:r w:rsidRPr="00647B53">
        <w:rPr>
          <w:sz w:val="22"/>
        </w:rPr>
        <w:t>(iii)</w:t>
      </w:r>
      <w:r w:rsidRPr="00647B53">
        <w:rPr>
          <w:sz w:val="22"/>
        </w:rPr>
        <w:tab/>
        <w:t>an accused person’s cultural or religious beliefs about rape; or</w:t>
      </w:r>
    </w:p>
    <w:p w14:paraId="41EDBE76" w14:textId="5FAB09C6" w:rsidR="0076222B" w:rsidRPr="00647B53" w:rsidRDefault="0076222B" w:rsidP="00F1481F">
      <w:pPr>
        <w:pStyle w:val="ListParagraph"/>
        <w:ind w:left="3556" w:right="804" w:hanging="709"/>
        <w:rPr>
          <w:sz w:val="22"/>
        </w:rPr>
      </w:pPr>
      <w:r w:rsidRPr="00647B53">
        <w:rPr>
          <w:sz w:val="22"/>
        </w:rPr>
        <w:t>(iv)</w:t>
      </w:r>
      <w:r w:rsidRPr="00647B53">
        <w:rPr>
          <w:sz w:val="22"/>
        </w:rPr>
        <w:tab/>
        <w:t>any relationship between the accused person and the complainant prior to the offence being committed.”</w:t>
      </w:r>
    </w:p>
    <w:p w14:paraId="05026947" w14:textId="32A5D6AC" w:rsidR="001F3644" w:rsidRPr="00D6134F" w:rsidRDefault="00333185" w:rsidP="00333185">
      <w:pPr>
        <w:pStyle w:val="1"/>
        <w:numPr>
          <w:ilvl w:val="0"/>
          <w:numId w:val="0"/>
        </w:numPr>
        <w:tabs>
          <w:tab w:val="left" w:pos="567"/>
        </w:tabs>
        <w:spacing w:line="360" w:lineRule="auto"/>
        <w:ind w:left="567" w:hanging="567"/>
        <w:rPr>
          <w:i/>
        </w:rPr>
      </w:pPr>
      <w:r w:rsidRPr="00D6134F">
        <w:rPr>
          <w:rFonts w:cs="Arial"/>
          <w:sz w:val="22"/>
        </w:rPr>
        <w:t>[48]</w:t>
      </w:r>
      <w:r w:rsidRPr="00D6134F">
        <w:rPr>
          <w:rFonts w:cs="Arial"/>
          <w:sz w:val="22"/>
        </w:rPr>
        <w:tab/>
      </w:r>
      <w:r w:rsidR="00F1481F" w:rsidRPr="00647B53">
        <w:rPr>
          <w:iCs w:val="0"/>
        </w:rPr>
        <w:t xml:space="preserve">The above provision </w:t>
      </w:r>
      <w:r w:rsidR="001F3644" w:rsidRPr="00647B53">
        <w:rPr>
          <w:iCs w:val="0"/>
        </w:rPr>
        <w:t>confers a discretion on courts to depart from the prescribed minimum sentence</w:t>
      </w:r>
      <w:r w:rsidR="001F3644">
        <w:rPr>
          <w:iCs w:val="0"/>
        </w:rPr>
        <w:t xml:space="preserve"> </w:t>
      </w:r>
      <w:r w:rsidR="00C926BF">
        <w:rPr>
          <w:iCs w:val="0"/>
        </w:rPr>
        <w:t xml:space="preserve">of life imprisonment </w:t>
      </w:r>
      <w:r w:rsidR="001F3644">
        <w:rPr>
          <w:iCs w:val="0"/>
        </w:rPr>
        <w:t xml:space="preserve">where substantial and compelling circumstances </w:t>
      </w:r>
      <w:r w:rsidR="00D97738">
        <w:rPr>
          <w:iCs w:val="0"/>
        </w:rPr>
        <w:t>justify the</w:t>
      </w:r>
      <w:r w:rsidR="001F3644">
        <w:rPr>
          <w:iCs w:val="0"/>
        </w:rPr>
        <w:t xml:space="preserve"> imposition of a lesser sentence. </w:t>
      </w:r>
      <w:r w:rsidR="009B5281">
        <w:rPr>
          <w:iCs w:val="0"/>
        </w:rPr>
        <w:t>This provision does not encroach on judicial discretion</w:t>
      </w:r>
      <w:r w:rsidR="00514C15">
        <w:rPr>
          <w:rStyle w:val="FootnoteReference"/>
          <w:iCs w:val="0"/>
        </w:rPr>
        <w:footnoteReference w:id="9"/>
      </w:r>
      <w:r w:rsidR="009B5281">
        <w:rPr>
          <w:iCs w:val="0"/>
        </w:rPr>
        <w:t xml:space="preserve"> </w:t>
      </w:r>
      <w:r w:rsidR="001F2569">
        <w:rPr>
          <w:iCs w:val="0"/>
        </w:rPr>
        <w:t>during</w:t>
      </w:r>
      <w:r w:rsidR="009B5281">
        <w:rPr>
          <w:iCs w:val="0"/>
        </w:rPr>
        <w:t xml:space="preserve"> the sentencing stage</w:t>
      </w:r>
      <w:r w:rsidR="00514C15">
        <w:rPr>
          <w:iCs w:val="0"/>
        </w:rPr>
        <w:t xml:space="preserve"> but </w:t>
      </w:r>
      <w:r w:rsidR="00BF78C9">
        <w:rPr>
          <w:iCs w:val="0"/>
        </w:rPr>
        <w:t>gives</w:t>
      </w:r>
      <w:r w:rsidR="00514C15">
        <w:rPr>
          <w:iCs w:val="0"/>
        </w:rPr>
        <w:t xml:space="preserve"> the courts a degree of leeway to impose a lesser sentence if circumstances permit it </w:t>
      </w:r>
      <w:r w:rsidR="00BF78C9">
        <w:rPr>
          <w:iCs w:val="0"/>
        </w:rPr>
        <w:t xml:space="preserve">to </w:t>
      </w:r>
      <w:r w:rsidR="00514C15">
        <w:rPr>
          <w:iCs w:val="0"/>
        </w:rPr>
        <w:t>do so</w:t>
      </w:r>
      <w:r w:rsidR="009B5281">
        <w:rPr>
          <w:iCs w:val="0"/>
        </w:rPr>
        <w:t>.</w:t>
      </w:r>
      <w:r w:rsidR="00D6134F">
        <w:rPr>
          <w:rStyle w:val="FootnoteReference"/>
          <w:iCs w:val="0"/>
        </w:rPr>
        <w:footnoteReference w:id="10"/>
      </w:r>
      <w:r w:rsidR="00D6134F">
        <w:rPr>
          <w:iCs w:val="0"/>
        </w:rPr>
        <w:t xml:space="preserve"> </w:t>
      </w:r>
      <w:r w:rsidR="00D97738">
        <w:rPr>
          <w:iCs w:val="0"/>
        </w:rPr>
        <w:t xml:space="preserve">Further, the courts are called upon to record factors qualifying as substantial and compelling circumstances that </w:t>
      </w:r>
      <w:r w:rsidR="00BF78C9">
        <w:rPr>
          <w:iCs w:val="0"/>
        </w:rPr>
        <w:t>warrant</w:t>
      </w:r>
      <w:r w:rsidR="00D97738">
        <w:rPr>
          <w:iCs w:val="0"/>
        </w:rPr>
        <w:t xml:space="preserve"> the imposition of a lesser sentence.</w:t>
      </w:r>
    </w:p>
    <w:p w14:paraId="1EE96B98" w14:textId="7946F805" w:rsidR="00E60D54" w:rsidRPr="00E60D54" w:rsidRDefault="00333185" w:rsidP="00333185">
      <w:pPr>
        <w:pStyle w:val="1"/>
        <w:numPr>
          <w:ilvl w:val="0"/>
          <w:numId w:val="0"/>
        </w:numPr>
        <w:tabs>
          <w:tab w:val="left" w:pos="567"/>
        </w:tabs>
        <w:spacing w:line="360" w:lineRule="auto"/>
        <w:ind w:left="567" w:hanging="567"/>
        <w:rPr>
          <w:i/>
          <w:szCs w:val="24"/>
        </w:rPr>
      </w:pPr>
      <w:r w:rsidRPr="00E60D54">
        <w:rPr>
          <w:rFonts w:cs="Arial"/>
          <w:sz w:val="22"/>
        </w:rPr>
        <w:t>[49]</w:t>
      </w:r>
      <w:r w:rsidRPr="00E60D54">
        <w:rPr>
          <w:rFonts w:cs="Arial"/>
          <w:sz w:val="22"/>
        </w:rPr>
        <w:tab/>
      </w:r>
      <w:r w:rsidR="00612016" w:rsidRPr="00F541B5">
        <w:rPr>
          <w:iCs w:val="0"/>
          <w:szCs w:val="24"/>
        </w:rPr>
        <w:t xml:space="preserve">The Supreme Court of Appeal in </w:t>
      </w:r>
      <w:r w:rsidR="00612016" w:rsidRPr="00F541B5">
        <w:rPr>
          <w:i/>
          <w:szCs w:val="24"/>
        </w:rPr>
        <w:t>S v Malgas</w:t>
      </w:r>
      <w:r w:rsidR="00612016" w:rsidRPr="00F541B5">
        <w:rPr>
          <w:rStyle w:val="FootnoteReference"/>
          <w:iCs w:val="0"/>
          <w:szCs w:val="24"/>
        </w:rPr>
        <w:footnoteReference w:id="11"/>
      </w:r>
      <w:r w:rsidR="00612016" w:rsidRPr="00F541B5">
        <w:rPr>
          <w:iCs w:val="0"/>
          <w:szCs w:val="24"/>
        </w:rPr>
        <w:t xml:space="preserve"> cautioned that “</w:t>
      </w:r>
      <w:r w:rsidR="00612016" w:rsidRPr="00F541B5">
        <w:rPr>
          <w:rFonts w:cs="Arial"/>
          <w:color w:val="242121"/>
          <w:szCs w:val="24"/>
          <w:shd w:val="clear" w:color="auto" w:fill="FFFFFF"/>
        </w:rPr>
        <w:t>the specified sentences were not to be departed from lightly and for flimsy reasons which could not withstand scrutiny”.</w:t>
      </w:r>
      <w:r w:rsidR="00D96482">
        <w:rPr>
          <w:rFonts w:cs="Arial"/>
          <w:color w:val="242121"/>
          <w:szCs w:val="24"/>
          <w:shd w:val="clear" w:color="auto" w:fill="FFFFFF"/>
        </w:rPr>
        <w:t xml:space="preserve"> </w:t>
      </w:r>
      <w:r w:rsidR="001B67F5" w:rsidRPr="00F541B5">
        <w:rPr>
          <w:iCs w:val="0"/>
          <w:szCs w:val="24"/>
        </w:rPr>
        <w:t xml:space="preserve">To </w:t>
      </w:r>
      <w:r w:rsidR="00D44CBA" w:rsidRPr="00F541B5">
        <w:rPr>
          <w:iCs w:val="0"/>
          <w:szCs w:val="24"/>
        </w:rPr>
        <w:t>decide</w:t>
      </w:r>
      <w:r w:rsidR="001B67F5" w:rsidRPr="00F541B5">
        <w:rPr>
          <w:rFonts w:cs="Arial"/>
          <w:color w:val="242121"/>
          <w:szCs w:val="24"/>
          <w:shd w:val="clear" w:color="auto" w:fill="FFFFFF"/>
        </w:rPr>
        <w:t xml:space="preserve"> whether substantial and compelling circumstances exist, a court is required to “look at traditional mitigating and </w:t>
      </w:r>
      <w:r w:rsidR="001B67F5" w:rsidRPr="00F541B5">
        <w:rPr>
          <w:rFonts w:cs="Arial"/>
          <w:color w:val="242121"/>
          <w:szCs w:val="24"/>
          <w:shd w:val="clear" w:color="auto" w:fill="FFFFFF"/>
        </w:rPr>
        <w:lastRenderedPageBreak/>
        <w:t xml:space="preserve">aggravating factors and </w:t>
      </w:r>
      <w:r w:rsidR="001B67F5" w:rsidRPr="006F67A6">
        <w:rPr>
          <w:rFonts w:cs="Arial"/>
          <w:color w:val="242121"/>
          <w:szCs w:val="24"/>
          <w:shd w:val="clear" w:color="auto" w:fill="FFFFFF"/>
        </w:rPr>
        <w:t>consider the cumulative effect thereof”.</w:t>
      </w:r>
      <w:r w:rsidR="001B67F5" w:rsidRPr="006F67A6">
        <w:rPr>
          <w:rStyle w:val="FootnoteReference"/>
          <w:rFonts w:cs="Arial"/>
          <w:color w:val="242121"/>
          <w:szCs w:val="24"/>
          <w:shd w:val="clear" w:color="auto" w:fill="FFFFFF"/>
        </w:rPr>
        <w:footnoteReference w:id="12"/>
      </w:r>
      <w:r w:rsidR="001B67F5" w:rsidRPr="006F67A6">
        <w:rPr>
          <w:rFonts w:cs="Arial"/>
          <w:color w:val="242121"/>
          <w:szCs w:val="24"/>
          <w:shd w:val="clear" w:color="auto" w:fill="FFFFFF"/>
        </w:rPr>
        <w:t xml:space="preserve"> The court in </w:t>
      </w:r>
      <w:r w:rsidR="001B67F5" w:rsidRPr="006F67A6">
        <w:rPr>
          <w:rFonts w:cs="Arial"/>
          <w:i/>
          <w:iCs w:val="0"/>
          <w:color w:val="242121"/>
          <w:szCs w:val="24"/>
          <w:shd w:val="clear" w:color="auto" w:fill="FFFFFF"/>
        </w:rPr>
        <w:t>S v Pillay</w:t>
      </w:r>
      <w:r w:rsidR="001B67F5" w:rsidRPr="006F67A6">
        <w:rPr>
          <w:rFonts w:cs="Arial"/>
          <w:color w:val="242121"/>
          <w:szCs w:val="24"/>
          <w:shd w:val="clear" w:color="auto" w:fill="FFFFFF"/>
        </w:rPr>
        <w:t xml:space="preserve"> </w:t>
      </w:r>
      <w:r w:rsidR="0084264E" w:rsidRPr="006F67A6">
        <w:rPr>
          <w:rFonts w:cs="Arial"/>
          <w:color w:val="242121"/>
          <w:szCs w:val="24"/>
          <w:shd w:val="clear" w:color="auto" w:fill="FFFFFF"/>
        </w:rPr>
        <w:t>indicated</w:t>
      </w:r>
      <w:r w:rsidR="001B67F5" w:rsidRPr="006F67A6">
        <w:rPr>
          <w:rFonts w:cs="Arial"/>
          <w:color w:val="242121"/>
          <w:szCs w:val="24"/>
          <w:shd w:val="clear" w:color="auto" w:fill="FFFFFF"/>
        </w:rPr>
        <w:t xml:space="preserve"> that for circumstances to be exceptional or compelling, they need not be “exceptional in the sense that they are seldom encountered or rar</w:t>
      </w:r>
      <w:r w:rsidR="006F67A6" w:rsidRPr="006F67A6">
        <w:rPr>
          <w:rFonts w:cs="Arial"/>
          <w:color w:val="242121"/>
          <w:szCs w:val="24"/>
          <w:shd w:val="clear" w:color="auto" w:fill="FFFFFF"/>
        </w:rPr>
        <w:t>e, nor are they limited to those which diminish the moral guilt of the offender</w:t>
      </w:r>
      <w:r w:rsidR="006F67A6" w:rsidRPr="006F67A6">
        <w:rPr>
          <w:i/>
          <w:szCs w:val="24"/>
        </w:rPr>
        <w:t>.</w:t>
      </w:r>
      <w:r w:rsidR="001B67F5" w:rsidRPr="006F67A6">
        <w:rPr>
          <w:rFonts w:cs="Arial"/>
          <w:color w:val="242121"/>
          <w:szCs w:val="24"/>
          <w:shd w:val="clear" w:color="auto" w:fill="FFFFFF"/>
        </w:rPr>
        <w:t>”</w:t>
      </w:r>
      <w:r w:rsidR="001B67F5" w:rsidRPr="006F67A6">
        <w:rPr>
          <w:rStyle w:val="FootnoteReference"/>
          <w:rFonts w:cs="Arial"/>
          <w:color w:val="242121"/>
          <w:szCs w:val="24"/>
          <w:shd w:val="clear" w:color="auto" w:fill="FFFFFF"/>
        </w:rPr>
        <w:footnoteReference w:id="13"/>
      </w:r>
      <w:r w:rsidR="001B67F5" w:rsidRPr="006F67A6">
        <w:rPr>
          <w:rFonts w:cs="Arial"/>
          <w:color w:val="242121"/>
          <w:szCs w:val="24"/>
          <w:shd w:val="clear" w:color="auto" w:fill="FFFFFF"/>
        </w:rPr>
        <w:t xml:space="preserve"> In other words and depending on the </w:t>
      </w:r>
      <w:r w:rsidR="0084264E" w:rsidRPr="006F67A6">
        <w:rPr>
          <w:rFonts w:cs="Arial"/>
          <w:color w:val="242121"/>
          <w:szCs w:val="24"/>
          <w:shd w:val="clear" w:color="auto" w:fill="FFFFFF"/>
        </w:rPr>
        <w:t>facts</w:t>
      </w:r>
      <w:r w:rsidR="001B67F5" w:rsidRPr="006F67A6">
        <w:rPr>
          <w:rFonts w:cs="Arial"/>
          <w:color w:val="242121"/>
          <w:szCs w:val="24"/>
          <w:shd w:val="clear" w:color="auto" w:fill="FFFFFF"/>
        </w:rPr>
        <w:t xml:space="preserve"> of each case, </w:t>
      </w:r>
      <w:r w:rsidR="008B0013">
        <w:rPr>
          <w:rFonts w:cs="Arial"/>
          <w:color w:val="242121"/>
          <w:szCs w:val="24"/>
          <w:shd w:val="clear" w:color="auto" w:fill="FFFFFF"/>
        </w:rPr>
        <w:t xml:space="preserve">the </w:t>
      </w:r>
      <w:r w:rsidR="00E60D54">
        <w:rPr>
          <w:rFonts w:cs="Arial"/>
          <w:color w:val="242121"/>
          <w:szCs w:val="24"/>
          <w:shd w:val="clear" w:color="auto" w:fill="FFFFFF"/>
        </w:rPr>
        <w:t>personal circumstances</w:t>
      </w:r>
      <w:r w:rsidR="00E60D54">
        <w:rPr>
          <w:rStyle w:val="FootnoteReference"/>
          <w:rFonts w:cs="Arial"/>
          <w:color w:val="242121"/>
          <w:szCs w:val="24"/>
          <w:shd w:val="clear" w:color="auto" w:fill="FFFFFF"/>
        </w:rPr>
        <w:footnoteReference w:id="14"/>
      </w:r>
      <w:r w:rsidR="00E60D54">
        <w:rPr>
          <w:rFonts w:cs="Arial"/>
          <w:color w:val="242121"/>
          <w:szCs w:val="24"/>
          <w:shd w:val="clear" w:color="auto" w:fill="FFFFFF"/>
        </w:rPr>
        <w:t xml:space="preserve"> of the accused such as young</w:t>
      </w:r>
      <w:r w:rsidR="001B67F5" w:rsidRPr="006F67A6">
        <w:rPr>
          <w:rFonts w:cs="Arial"/>
          <w:color w:val="242121"/>
          <w:szCs w:val="24"/>
          <w:shd w:val="clear" w:color="auto" w:fill="FFFFFF"/>
        </w:rPr>
        <w:t xml:space="preserve"> age and remorse could be </w:t>
      </w:r>
      <w:r w:rsidR="005751FC" w:rsidRPr="006F67A6">
        <w:rPr>
          <w:rFonts w:cs="Arial"/>
          <w:color w:val="242121"/>
          <w:szCs w:val="24"/>
          <w:shd w:val="clear" w:color="auto" w:fill="FFFFFF"/>
        </w:rPr>
        <w:t>regarded</w:t>
      </w:r>
      <w:r w:rsidR="001B67F5" w:rsidRPr="006F67A6">
        <w:rPr>
          <w:rFonts w:cs="Arial"/>
          <w:color w:val="242121"/>
          <w:szCs w:val="24"/>
          <w:shd w:val="clear" w:color="auto" w:fill="FFFFFF"/>
        </w:rPr>
        <w:t xml:space="preserve"> as</w:t>
      </w:r>
      <w:r w:rsidR="005751FC" w:rsidRPr="006F67A6">
        <w:rPr>
          <w:rFonts w:cs="Arial"/>
          <w:color w:val="242121"/>
          <w:szCs w:val="24"/>
          <w:shd w:val="clear" w:color="auto" w:fill="FFFFFF"/>
        </w:rPr>
        <w:t xml:space="preserve"> substantial and</w:t>
      </w:r>
      <w:r w:rsidR="001B67F5" w:rsidRPr="006F67A6">
        <w:rPr>
          <w:rFonts w:cs="Arial"/>
          <w:color w:val="242121"/>
          <w:szCs w:val="24"/>
          <w:shd w:val="clear" w:color="auto" w:fill="FFFFFF"/>
        </w:rPr>
        <w:t xml:space="preserve"> compelling circumsta</w:t>
      </w:r>
      <w:r w:rsidR="005751FC" w:rsidRPr="006F67A6">
        <w:rPr>
          <w:rFonts w:cs="Arial"/>
          <w:color w:val="242121"/>
          <w:szCs w:val="24"/>
          <w:shd w:val="clear" w:color="auto" w:fill="FFFFFF"/>
        </w:rPr>
        <w:t>nces</w:t>
      </w:r>
      <w:r w:rsidR="00E60D54" w:rsidRPr="00E60D54">
        <w:rPr>
          <w:rFonts w:cs="Arial"/>
          <w:color w:val="242121"/>
          <w:sz w:val="27"/>
          <w:szCs w:val="27"/>
          <w:shd w:val="clear" w:color="auto" w:fill="FFFFFF"/>
        </w:rPr>
        <w:t xml:space="preserve"> </w:t>
      </w:r>
      <w:r w:rsidR="00E60D54" w:rsidRPr="00E60D54">
        <w:rPr>
          <w:rFonts w:cs="Arial"/>
          <w:color w:val="242121"/>
          <w:szCs w:val="24"/>
          <w:shd w:val="clear" w:color="auto" w:fill="FFFFFF"/>
        </w:rPr>
        <w:t xml:space="preserve">that justify deviation from </w:t>
      </w:r>
      <w:r w:rsidR="00D44CBA">
        <w:rPr>
          <w:rFonts w:cs="Arial"/>
          <w:color w:val="242121"/>
          <w:szCs w:val="24"/>
          <w:shd w:val="clear" w:color="auto" w:fill="FFFFFF"/>
        </w:rPr>
        <w:t>a</w:t>
      </w:r>
      <w:r w:rsidR="00E60D54" w:rsidRPr="00E60D54">
        <w:rPr>
          <w:rFonts w:cs="Arial"/>
          <w:color w:val="242121"/>
          <w:szCs w:val="24"/>
          <w:shd w:val="clear" w:color="auto" w:fill="FFFFFF"/>
        </w:rPr>
        <w:t xml:space="preserve"> </w:t>
      </w:r>
      <w:r w:rsidR="00D44CBA">
        <w:rPr>
          <w:rFonts w:cs="Arial"/>
          <w:color w:val="242121"/>
          <w:szCs w:val="24"/>
          <w:shd w:val="clear" w:color="auto" w:fill="FFFFFF"/>
        </w:rPr>
        <w:t>prescribed</w:t>
      </w:r>
      <w:r w:rsidR="00E60D54" w:rsidRPr="00E60D54">
        <w:rPr>
          <w:rFonts w:cs="Arial"/>
          <w:color w:val="242121"/>
          <w:szCs w:val="24"/>
          <w:shd w:val="clear" w:color="auto" w:fill="FFFFFF"/>
        </w:rPr>
        <w:t xml:space="preserve"> minimum sentence</w:t>
      </w:r>
      <w:r w:rsidR="005751FC" w:rsidRPr="00E60D54">
        <w:rPr>
          <w:rFonts w:cs="Arial"/>
          <w:color w:val="242121"/>
          <w:szCs w:val="24"/>
          <w:shd w:val="clear" w:color="auto" w:fill="FFFFFF"/>
        </w:rPr>
        <w:t>.</w:t>
      </w:r>
      <w:r w:rsidR="005751FC" w:rsidRPr="00E60D54">
        <w:rPr>
          <w:rStyle w:val="FootnoteReference"/>
          <w:rFonts w:cs="Arial"/>
          <w:color w:val="242121"/>
          <w:szCs w:val="24"/>
          <w:shd w:val="clear" w:color="auto" w:fill="FFFFFF"/>
        </w:rPr>
        <w:footnoteReference w:id="15"/>
      </w:r>
      <w:r w:rsidR="00C86E17" w:rsidRPr="006F67A6">
        <w:rPr>
          <w:rFonts w:cs="Arial"/>
          <w:color w:val="242121"/>
          <w:szCs w:val="24"/>
          <w:shd w:val="clear" w:color="auto" w:fill="FFFFFF"/>
        </w:rPr>
        <w:t xml:space="preserve"> </w:t>
      </w:r>
      <w:r w:rsidR="00E60D54">
        <w:rPr>
          <w:rFonts w:cs="Arial"/>
          <w:color w:val="242121"/>
          <w:szCs w:val="24"/>
          <w:shd w:val="clear" w:color="auto" w:fill="FFFFFF"/>
        </w:rPr>
        <w:t xml:space="preserve"> </w:t>
      </w:r>
    </w:p>
    <w:p w14:paraId="5F5BF66B" w14:textId="1DE51AEF" w:rsidR="00D96482" w:rsidRPr="00FC0B6E" w:rsidRDefault="00333185" w:rsidP="00333185">
      <w:pPr>
        <w:pStyle w:val="1"/>
        <w:numPr>
          <w:ilvl w:val="0"/>
          <w:numId w:val="0"/>
        </w:numPr>
        <w:tabs>
          <w:tab w:val="left" w:pos="567"/>
        </w:tabs>
        <w:spacing w:line="360" w:lineRule="auto"/>
        <w:ind w:left="567" w:hanging="567"/>
        <w:rPr>
          <w:rFonts w:cs="Arial"/>
          <w:szCs w:val="24"/>
        </w:rPr>
      </w:pPr>
      <w:r w:rsidRPr="00FC0B6E">
        <w:rPr>
          <w:rFonts w:cs="Arial"/>
          <w:sz w:val="22"/>
        </w:rPr>
        <w:t>[50]</w:t>
      </w:r>
      <w:r w:rsidRPr="00FC0B6E">
        <w:rPr>
          <w:rFonts w:cs="Arial"/>
          <w:sz w:val="22"/>
        </w:rPr>
        <w:tab/>
      </w:r>
      <w:r w:rsidR="0084264E">
        <w:rPr>
          <w:rFonts w:cs="Arial"/>
          <w:color w:val="242121"/>
          <w:sz w:val="27"/>
          <w:szCs w:val="27"/>
          <w:shd w:val="clear" w:color="auto" w:fill="FFFFFF"/>
        </w:rPr>
        <w:t> </w:t>
      </w:r>
      <w:r w:rsidR="0084264E" w:rsidRPr="0084264E">
        <w:rPr>
          <w:rFonts w:cs="Arial"/>
          <w:color w:val="242121"/>
          <w:szCs w:val="24"/>
          <w:shd w:val="clear" w:color="auto" w:fill="FFFFFF"/>
        </w:rPr>
        <w:t>The court is required to strike a</w:t>
      </w:r>
      <w:r w:rsidR="00514C15">
        <w:rPr>
          <w:rFonts w:cs="Arial"/>
          <w:color w:val="242121"/>
          <w:szCs w:val="24"/>
          <w:shd w:val="clear" w:color="auto" w:fill="FFFFFF"/>
        </w:rPr>
        <w:t xml:space="preserve">n </w:t>
      </w:r>
      <w:r w:rsidR="0084264E" w:rsidRPr="0084264E">
        <w:rPr>
          <w:rFonts w:cs="Arial"/>
          <w:color w:val="242121"/>
          <w:szCs w:val="24"/>
          <w:shd w:val="clear" w:color="auto" w:fill="FFFFFF"/>
        </w:rPr>
        <w:t xml:space="preserve">equilibrium of the mitigating and aggravating factors and </w:t>
      </w:r>
      <w:r w:rsidR="00E60D54">
        <w:rPr>
          <w:rFonts w:cs="Arial"/>
          <w:color w:val="242121"/>
          <w:szCs w:val="24"/>
          <w:shd w:val="clear" w:color="auto" w:fill="FFFFFF"/>
        </w:rPr>
        <w:t xml:space="preserve">cumulatively </w:t>
      </w:r>
      <w:r w:rsidR="0084264E" w:rsidRPr="0084264E">
        <w:rPr>
          <w:rFonts w:cs="Arial"/>
          <w:color w:val="242121"/>
          <w:szCs w:val="24"/>
          <w:shd w:val="clear" w:color="auto" w:fill="FFFFFF"/>
        </w:rPr>
        <w:t xml:space="preserve">give weight to each of the factors advanced to ascertain whether there are substantial and compelling circumstances </w:t>
      </w:r>
      <w:r w:rsidR="00D96482">
        <w:rPr>
          <w:rFonts w:cs="Arial"/>
          <w:color w:val="242121"/>
          <w:szCs w:val="24"/>
          <w:shd w:val="clear" w:color="auto" w:fill="FFFFFF"/>
        </w:rPr>
        <w:t xml:space="preserve">exist. </w:t>
      </w:r>
      <w:r w:rsidR="00A26CC9">
        <w:rPr>
          <w:rFonts w:cs="Arial"/>
          <w:color w:val="242121"/>
          <w:szCs w:val="24"/>
          <w:shd w:val="clear" w:color="auto" w:fill="FFFFFF"/>
        </w:rPr>
        <w:t>This is known as the proportionality test.</w:t>
      </w:r>
      <w:r w:rsidR="00D94574">
        <w:rPr>
          <w:rStyle w:val="FootnoteReference"/>
          <w:rFonts w:cs="Arial"/>
          <w:color w:val="242121"/>
          <w:szCs w:val="24"/>
          <w:shd w:val="clear" w:color="auto" w:fill="FFFFFF"/>
        </w:rPr>
        <w:footnoteReference w:id="16"/>
      </w:r>
      <w:r w:rsidR="00A26CC9">
        <w:rPr>
          <w:rFonts w:cs="Arial"/>
          <w:color w:val="242121"/>
          <w:szCs w:val="24"/>
          <w:shd w:val="clear" w:color="auto" w:fill="FFFFFF"/>
        </w:rPr>
        <w:t xml:space="preserve"> </w:t>
      </w:r>
      <w:r w:rsidR="00D96482">
        <w:rPr>
          <w:rFonts w:cs="Arial"/>
          <w:szCs w:val="24"/>
          <w:shd w:val="clear" w:color="auto" w:fill="FFFFFF"/>
        </w:rPr>
        <w:t>The interests of society would be to adhere to the prescribed sentences unless substantial and compelling circumstances are present.</w:t>
      </w:r>
    </w:p>
    <w:p w14:paraId="54091E4A" w14:textId="34FE613C" w:rsidR="0084264E" w:rsidRPr="0084264E" w:rsidRDefault="00333185" w:rsidP="00333185">
      <w:pPr>
        <w:pStyle w:val="1"/>
        <w:numPr>
          <w:ilvl w:val="0"/>
          <w:numId w:val="0"/>
        </w:numPr>
        <w:tabs>
          <w:tab w:val="left" w:pos="567"/>
        </w:tabs>
        <w:spacing w:line="360" w:lineRule="auto"/>
        <w:ind w:left="567" w:hanging="567"/>
        <w:rPr>
          <w:i/>
          <w:szCs w:val="24"/>
        </w:rPr>
      </w:pPr>
      <w:r w:rsidRPr="0084264E">
        <w:rPr>
          <w:rFonts w:cs="Arial"/>
          <w:sz w:val="22"/>
        </w:rPr>
        <w:t>[51]</w:t>
      </w:r>
      <w:r w:rsidRPr="0084264E">
        <w:rPr>
          <w:rFonts w:cs="Arial"/>
          <w:sz w:val="22"/>
        </w:rPr>
        <w:tab/>
      </w:r>
      <w:r w:rsidR="00D96482">
        <w:rPr>
          <w:rFonts w:cs="Arial"/>
          <w:color w:val="242121"/>
          <w:szCs w:val="24"/>
          <w:shd w:val="clear" w:color="auto" w:fill="FFFFFF"/>
        </w:rPr>
        <w:t>The appellant,</w:t>
      </w:r>
      <w:r w:rsidR="002E28C4">
        <w:rPr>
          <w:rFonts w:cs="Arial"/>
          <w:color w:val="242121"/>
          <w:szCs w:val="24"/>
          <w:shd w:val="clear" w:color="auto" w:fill="FFFFFF"/>
        </w:rPr>
        <w:t xml:space="preserve"> </w:t>
      </w:r>
      <w:r w:rsidR="00D96482">
        <w:rPr>
          <w:rFonts w:cs="Arial"/>
          <w:color w:val="242121"/>
          <w:szCs w:val="24"/>
          <w:shd w:val="clear" w:color="auto" w:fill="FFFFFF"/>
        </w:rPr>
        <w:t>as someone who seeks to be sentenced</w:t>
      </w:r>
      <w:r w:rsidR="00D94574" w:rsidRPr="00D94574">
        <w:rPr>
          <w:rFonts w:cs="Arial"/>
          <w:color w:val="242121"/>
          <w:szCs w:val="24"/>
          <w:shd w:val="clear" w:color="auto" w:fill="FFFFFF"/>
        </w:rPr>
        <w:t xml:space="preserve"> outside the ambit of the prescribed minimum </w:t>
      </w:r>
      <w:r w:rsidR="002E28C4">
        <w:rPr>
          <w:rFonts w:cs="Arial"/>
          <w:color w:val="242121"/>
          <w:szCs w:val="24"/>
          <w:shd w:val="clear" w:color="auto" w:fill="FFFFFF"/>
        </w:rPr>
        <w:t>sentence</w:t>
      </w:r>
      <w:r w:rsidR="00D94574" w:rsidRPr="00D94574">
        <w:rPr>
          <w:rFonts w:cs="Arial"/>
          <w:color w:val="242121"/>
          <w:szCs w:val="24"/>
          <w:shd w:val="clear" w:color="auto" w:fill="FFFFFF"/>
        </w:rPr>
        <w:t xml:space="preserve"> must satisfy the court on </w:t>
      </w:r>
      <w:r w:rsidR="002E28C4">
        <w:rPr>
          <w:rFonts w:cs="Arial"/>
          <w:color w:val="242121"/>
          <w:szCs w:val="24"/>
          <w:shd w:val="clear" w:color="auto" w:fill="FFFFFF"/>
        </w:rPr>
        <w:t xml:space="preserve">a </w:t>
      </w:r>
      <w:r w:rsidR="00D94574" w:rsidRPr="00D94574">
        <w:rPr>
          <w:rFonts w:cs="Arial"/>
          <w:color w:val="242121"/>
          <w:szCs w:val="24"/>
          <w:shd w:val="clear" w:color="auto" w:fill="FFFFFF"/>
        </w:rPr>
        <w:t>factual basis that the</w:t>
      </w:r>
      <w:r w:rsidR="00BF78C9">
        <w:rPr>
          <w:rFonts w:cs="Arial"/>
          <w:color w:val="242121"/>
          <w:szCs w:val="24"/>
          <w:shd w:val="clear" w:color="auto" w:fill="FFFFFF"/>
        </w:rPr>
        <w:t xml:space="preserve">re exist substantial and compelling circumstances that </w:t>
      </w:r>
      <w:r w:rsidR="00D94574" w:rsidRPr="00D94574">
        <w:rPr>
          <w:rFonts w:cs="Arial"/>
          <w:color w:val="242121"/>
          <w:szCs w:val="24"/>
          <w:shd w:val="clear" w:color="auto" w:fill="FFFFFF"/>
        </w:rPr>
        <w:t>justify a departure from the prescribed minimum sentence.</w:t>
      </w:r>
      <w:r w:rsidR="00B636F5">
        <w:rPr>
          <w:rFonts w:cs="Arial"/>
          <w:color w:val="242121"/>
          <w:szCs w:val="24"/>
          <w:shd w:val="clear" w:color="auto" w:fill="FFFFFF"/>
        </w:rPr>
        <w:t xml:space="preserve"> </w:t>
      </w:r>
    </w:p>
    <w:p w14:paraId="0B70D8BC" w14:textId="744277E4" w:rsidR="00485189" w:rsidRPr="00485189" w:rsidRDefault="00333185" w:rsidP="00333185">
      <w:pPr>
        <w:pStyle w:val="1"/>
        <w:numPr>
          <w:ilvl w:val="0"/>
          <w:numId w:val="0"/>
        </w:numPr>
        <w:tabs>
          <w:tab w:val="left" w:pos="567"/>
        </w:tabs>
        <w:spacing w:line="360" w:lineRule="auto"/>
        <w:ind w:left="567" w:hanging="567"/>
        <w:rPr>
          <w:i/>
          <w:iCs w:val="0"/>
          <w:szCs w:val="24"/>
        </w:rPr>
      </w:pPr>
      <w:r w:rsidRPr="00485189">
        <w:rPr>
          <w:rFonts w:cs="Arial"/>
          <w:sz w:val="22"/>
        </w:rPr>
        <w:t>[52]</w:t>
      </w:r>
      <w:r w:rsidRPr="00485189">
        <w:rPr>
          <w:rFonts w:cs="Arial"/>
          <w:sz w:val="22"/>
        </w:rPr>
        <w:tab/>
      </w:r>
      <w:r w:rsidR="00514C15">
        <w:t xml:space="preserve">I </w:t>
      </w:r>
      <w:r w:rsidR="00485189">
        <w:t xml:space="preserve">disagree with counsel for the appellant that the court </w:t>
      </w:r>
      <w:r w:rsidR="00485189" w:rsidRPr="00485189">
        <w:rPr>
          <w:i/>
          <w:iCs w:val="0"/>
        </w:rPr>
        <w:t>a quo</w:t>
      </w:r>
      <w:r w:rsidR="00485189">
        <w:t xml:space="preserve"> misdirected itself when it found that there were no substantial and compelling circumstances that justified the imposition of a lesser sentence. The trial court considered this aspect and</w:t>
      </w:r>
      <w:r w:rsidR="005F30F0">
        <w:t xml:space="preserve"> observed that the appellant </w:t>
      </w:r>
      <w:r w:rsidR="005F30F0" w:rsidRPr="005F30F0">
        <w:rPr>
          <w:i/>
          <w:iCs w:val="0"/>
        </w:rPr>
        <w:t>inter alia</w:t>
      </w:r>
      <w:r w:rsidR="005F30F0">
        <w:t xml:space="preserve"> has children.</w:t>
      </w:r>
      <w:r w:rsidR="00485189">
        <w:t xml:space="preserve"> </w:t>
      </w:r>
      <w:r w:rsidR="005F30F0">
        <w:t xml:space="preserve">However, the court </w:t>
      </w:r>
      <w:r w:rsidR="007A7AEA">
        <w:t>found</w:t>
      </w:r>
      <w:r w:rsidR="00485189">
        <w:t xml:space="preserve"> that the rape “was not a once off occurrence, but something which happened several times”.</w:t>
      </w:r>
      <w:r w:rsidR="00485189">
        <w:rPr>
          <w:rStyle w:val="FootnoteReference"/>
        </w:rPr>
        <w:footnoteReference w:id="17"/>
      </w:r>
      <w:r w:rsidR="00514C15">
        <w:t xml:space="preserve"> </w:t>
      </w:r>
      <w:r w:rsidR="005F30F0">
        <w:t xml:space="preserve">Consequently, in my view, it correctly found that this was sufficient to “find that there are no substantial and compelling circumstances”. </w:t>
      </w:r>
    </w:p>
    <w:p w14:paraId="5ACC1D1F" w14:textId="4C6FB368" w:rsidR="008D6AB7" w:rsidRPr="000515EC" w:rsidRDefault="00333185" w:rsidP="00333185">
      <w:pPr>
        <w:pStyle w:val="1"/>
        <w:numPr>
          <w:ilvl w:val="0"/>
          <w:numId w:val="0"/>
        </w:numPr>
        <w:tabs>
          <w:tab w:val="left" w:pos="567"/>
        </w:tabs>
        <w:spacing w:line="360" w:lineRule="auto"/>
        <w:ind w:left="567" w:hanging="567"/>
        <w:rPr>
          <w:i/>
          <w:iCs w:val="0"/>
          <w:szCs w:val="24"/>
        </w:rPr>
      </w:pPr>
      <w:r w:rsidRPr="000515EC">
        <w:rPr>
          <w:rFonts w:cs="Arial"/>
          <w:sz w:val="22"/>
        </w:rPr>
        <w:lastRenderedPageBreak/>
        <w:t>[53]</w:t>
      </w:r>
      <w:r w:rsidRPr="000515EC">
        <w:rPr>
          <w:rFonts w:cs="Arial"/>
          <w:sz w:val="22"/>
        </w:rPr>
        <w:tab/>
      </w:r>
      <w:r w:rsidR="005F30F0">
        <w:t xml:space="preserve">I find </w:t>
      </w:r>
      <w:r w:rsidR="00514C15">
        <w:t>the case of</w:t>
      </w:r>
      <w:r w:rsidR="00D90DC2">
        <w:t xml:space="preserve"> </w:t>
      </w:r>
      <w:r w:rsidR="008D6AB7">
        <w:t xml:space="preserve">the </w:t>
      </w:r>
      <w:r w:rsidR="00D90DC2" w:rsidRPr="00D90DC2">
        <w:rPr>
          <w:i/>
          <w:iCs w:val="0"/>
        </w:rPr>
        <w:t>DPP, Pretoria v Zulu</w:t>
      </w:r>
      <w:r w:rsidR="005A1D85" w:rsidRPr="005A1D85">
        <w:rPr>
          <w:rStyle w:val="FootnoteReference"/>
        </w:rPr>
        <w:footnoteReference w:id="18"/>
      </w:r>
      <w:r w:rsidR="00D90DC2" w:rsidRPr="00D90DC2">
        <w:rPr>
          <w:i/>
          <w:iCs w:val="0"/>
        </w:rPr>
        <w:t xml:space="preserve"> </w:t>
      </w:r>
      <w:r w:rsidR="00514C15">
        <w:rPr>
          <w:szCs w:val="24"/>
        </w:rPr>
        <w:t>relevant in th</w:t>
      </w:r>
      <w:r w:rsidR="005F30F0">
        <w:rPr>
          <w:szCs w:val="24"/>
        </w:rPr>
        <w:t>e present</w:t>
      </w:r>
      <w:r w:rsidR="00514C15">
        <w:rPr>
          <w:szCs w:val="24"/>
        </w:rPr>
        <w:t xml:space="preserve"> </w:t>
      </w:r>
      <w:r w:rsidR="007A7AEA">
        <w:rPr>
          <w:szCs w:val="24"/>
        </w:rPr>
        <w:t>matter</w:t>
      </w:r>
      <w:r w:rsidR="00514C15">
        <w:rPr>
          <w:szCs w:val="24"/>
        </w:rPr>
        <w:t>. There, the court</w:t>
      </w:r>
      <w:r w:rsidR="00D90DC2" w:rsidRPr="00D90DC2">
        <w:rPr>
          <w:szCs w:val="24"/>
        </w:rPr>
        <w:t xml:space="preserve"> </w:t>
      </w:r>
      <w:r w:rsidR="00514C15">
        <w:rPr>
          <w:szCs w:val="24"/>
        </w:rPr>
        <w:t xml:space="preserve">found that </w:t>
      </w:r>
      <w:r w:rsidR="00D90DC2">
        <w:rPr>
          <w:szCs w:val="24"/>
        </w:rPr>
        <w:t xml:space="preserve">the accused </w:t>
      </w:r>
      <w:r w:rsidR="005A1D85" w:rsidRPr="005F30F0">
        <w:rPr>
          <w:i/>
          <w:iCs w:val="0"/>
          <w:szCs w:val="24"/>
        </w:rPr>
        <w:t>inter alia</w:t>
      </w:r>
      <w:r w:rsidR="005A1D85">
        <w:rPr>
          <w:szCs w:val="24"/>
        </w:rPr>
        <w:t xml:space="preserve"> </w:t>
      </w:r>
      <w:r w:rsidR="00D90DC2">
        <w:rPr>
          <w:szCs w:val="24"/>
        </w:rPr>
        <w:t xml:space="preserve">had a close relationship with the </w:t>
      </w:r>
      <w:r w:rsidR="00A0130C">
        <w:rPr>
          <w:szCs w:val="24"/>
        </w:rPr>
        <w:t xml:space="preserve">complainant </w:t>
      </w:r>
      <w:r w:rsidR="005A1D85">
        <w:rPr>
          <w:szCs w:val="24"/>
        </w:rPr>
        <w:t>in that h</w:t>
      </w:r>
      <w:r w:rsidR="00D90DC2">
        <w:rPr>
          <w:szCs w:val="24"/>
        </w:rPr>
        <w:t>e was a</w:t>
      </w:r>
      <w:r w:rsidR="00D90DC2" w:rsidRPr="00D90DC2">
        <w:t xml:space="preserve"> </w:t>
      </w:r>
      <w:r w:rsidR="00D90DC2">
        <w:t xml:space="preserve">step-father and the </w:t>
      </w:r>
      <w:r w:rsidR="00A0130C">
        <w:t>complainant</w:t>
      </w:r>
      <w:r w:rsidR="00D90DC2">
        <w:t xml:space="preserve"> was </w:t>
      </w:r>
      <w:r w:rsidR="005A1D85">
        <w:t>his</w:t>
      </w:r>
      <w:r w:rsidR="00D90DC2">
        <w:t xml:space="preserve"> step-daughter</w:t>
      </w:r>
      <w:r w:rsidR="005A1D85">
        <w:t>.</w:t>
      </w:r>
      <w:r w:rsidR="00D90DC2">
        <w:t xml:space="preserve"> </w:t>
      </w:r>
      <w:r w:rsidR="00514C15">
        <w:t>Similarly</w:t>
      </w:r>
      <w:r w:rsidR="00A0130C">
        <w:t>,</w:t>
      </w:r>
      <w:r w:rsidR="00514C15">
        <w:t xml:space="preserve"> in this case, the appellant was a step-father to the complainant. </w:t>
      </w:r>
      <w:r w:rsidR="00A0130C">
        <w:t xml:space="preserve">The court </w:t>
      </w:r>
      <w:r w:rsidR="00A0130C" w:rsidRPr="00D96482">
        <w:rPr>
          <w:i/>
          <w:iCs w:val="0"/>
        </w:rPr>
        <w:t>a quo</w:t>
      </w:r>
      <w:r w:rsidR="00A0130C">
        <w:t xml:space="preserve"> correctly observed that the appellant was in a position of trust. The mother of the complainant who happened to be the appellant’s boyfriend trusted the appellant with the responsibility to look after her children because of work commitments elsewhere.</w:t>
      </w:r>
      <w:r w:rsidR="000515EC">
        <w:t xml:space="preserve"> </w:t>
      </w:r>
      <w:r w:rsidR="00A0130C">
        <w:t xml:space="preserve">However, the appellant abused the said trust as he turned the complainant, a </w:t>
      </w:r>
      <w:r w:rsidR="005519F4">
        <w:t>1</w:t>
      </w:r>
      <w:r w:rsidR="007A7AEA">
        <w:t>4</w:t>
      </w:r>
      <w:r w:rsidR="005519F4">
        <w:t>-year-old</w:t>
      </w:r>
      <w:r w:rsidR="00A0130C">
        <w:t xml:space="preserve"> to a sexual partner. </w:t>
      </w:r>
    </w:p>
    <w:p w14:paraId="35C00EDE" w14:textId="2381FA65" w:rsidR="005A3EDC" w:rsidRPr="005A3EDC" w:rsidRDefault="00333185" w:rsidP="00333185">
      <w:pPr>
        <w:pStyle w:val="1"/>
        <w:numPr>
          <w:ilvl w:val="0"/>
          <w:numId w:val="0"/>
        </w:numPr>
        <w:tabs>
          <w:tab w:val="left" w:pos="567"/>
        </w:tabs>
        <w:ind w:left="567" w:hanging="567"/>
        <w:rPr>
          <w:i/>
          <w:szCs w:val="24"/>
        </w:rPr>
      </w:pPr>
      <w:r w:rsidRPr="005A3EDC">
        <w:rPr>
          <w:rFonts w:cs="Arial"/>
          <w:sz w:val="22"/>
        </w:rPr>
        <w:t>[54]</w:t>
      </w:r>
      <w:r w:rsidRPr="005A3EDC">
        <w:rPr>
          <w:rFonts w:cs="Arial"/>
          <w:sz w:val="22"/>
        </w:rPr>
        <w:tab/>
      </w:r>
      <w:r w:rsidR="000515EC">
        <w:t>The appellant</w:t>
      </w:r>
      <w:r w:rsidR="00FB07F4">
        <w:t>, who had assumed the role of the father in the absence of the complainant’s mother,</w:t>
      </w:r>
      <w:r w:rsidR="000515EC">
        <w:t xml:space="preserve"> ought to have protected h</w:t>
      </w:r>
      <w:r w:rsidR="006736F3">
        <w:t xml:space="preserve">is </w:t>
      </w:r>
      <w:r w:rsidR="000515EC">
        <w:t xml:space="preserve">step-daughter and not the other way around. He clearly took advantage of the fact that the mother of the complainant was </w:t>
      </w:r>
      <w:r w:rsidR="00FB07F4">
        <w:t xml:space="preserve">miles </w:t>
      </w:r>
      <w:r w:rsidR="000515EC">
        <w:t xml:space="preserve">away. He also took advantage of the </w:t>
      </w:r>
      <w:r w:rsidR="00FB07F4">
        <w:t>girl child.</w:t>
      </w:r>
      <w:r w:rsidR="000515EC">
        <w:t xml:space="preserve"> </w:t>
      </w:r>
      <w:r w:rsidR="005A3EDC">
        <w:t xml:space="preserve">The Constitutional Court remarked in </w:t>
      </w:r>
      <w:r w:rsidR="005A3EDC" w:rsidRPr="005A3EDC">
        <w:rPr>
          <w:i/>
          <w:iCs w:val="0"/>
        </w:rPr>
        <w:t>Bothma v Els and Others</w:t>
      </w:r>
      <w:r w:rsidR="005A3EDC">
        <w:t xml:space="preserve"> as follows: </w:t>
      </w:r>
    </w:p>
    <w:p w14:paraId="571F8C8E" w14:textId="2FCA3323" w:rsidR="00FB07F4" w:rsidRPr="005A3EDC" w:rsidRDefault="005A3EDC" w:rsidP="005A3EDC">
      <w:pPr>
        <w:pStyle w:val="1"/>
        <w:numPr>
          <w:ilvl w:val="0"/>
          <w:numId w:val="0"/>
        </w:numPr>
        <w:spacing w:line="360" w:lineRule="auto"/>
        <w:ind w:left="851" w:right="851"/>
        <w:rPr>
          <w:i/>
          <w:szCs w:val="24"/>
        </w:rPr>
      </w:pPr>
      <w:r w:rsidRPr="005A3EDC">
        <w:rPr>
          <w:szCs w:val="24"/>
        </w:rPr>
        <w:t xml:space="preserve">‘…it [rape] </w:t>
      </w:r>
      <w:r w:rsidRPr="005A3EDC">
        <w:rPr>
          <w:szCs w:val="24"/>
          <w:shd w:val="clear" w:color="auto" w:fill="FFFFFF"/>
        </w:rPr>
        <w:t xml:space="preserve">often takes place </w:t>
      </w:r>
      <w:r w:rsidRPr="005A3EDC">
        <w:rPr>
          <w:szCs w:val="24"/>
          <w:u w:val="single"/>
          <w:shd w:val="clear" w:color="auto" w:fill="FFFFFF"/>
        </w:rPr>
        <w:t>behind closed doors and is committed by a person in a position of authority over the child, the result is the silencing of the victim</w:t>
      </w:r>
      <w:r>
        <w:rPr>
          <w:szCs w:val="24"/>
          <w:shd w:val="clear" w:color="auto" w:fill="FFFFFF"/>
        </w:rPr>
        <w:t>…</w:t>
      </w:r>
      <w:r w:rsidRPr="005A3EDC">
        <w:rPr>
          <w:szCs w:val="24"/>
          <w:shd w:val="clear" w:color="auto" w:fill="FFFFFF"/>
        </w:rPr>
        <w:t>’</w:t>
      </w:r>
      <w:r w:rsidRPr="005A3EDC">
        <w:rPr>
          <w:rStyle w:val="FootnoteReference"/>
          <w:szCs w:val="24"/>
          <w:shd w:val="clear" w:color="auto" w:fill="FFFFFF"/>
        </w:rPr>
        <w:footnoteReference w:id="19"/>
      </w:r>
      <w:r>
        <w:rPr>
          <w:szCs w:val="24"/>
          <w:shd w:val="clear" w:color="auto" w:fill="FFFFFF"/>
        </w:rPr>
        <w:t xml:space="preserve"> (own emphasis added).</w:t>
      </w:r>
    </w:p>
    <w:p w14:paraId="1CAF0890" w14:textId="1B8DA1B9" w:rsidR="00CA3567" w:rsidRPr="008D6AB7" w:rsidRDefault="00333185" w:rsidP="00333185">
      <w:pPr>
        <w:pStyle w:val="1"/>
        <w:numPr>
          <w:ilvl w:val="0"/>
          <w:numId w:val="0"/>
        </w:numPr>
        <w:tabs>
          <w:tab w:val="left" w:pos="567"/>
        </w:tabs>
        <w:spacing w:line="360" w:lineRule="auto"/>
        <w:ind w:left="567" w:hanging="567"/>
        <w:rPr>
          <w:i/>
          <w:iCs w:val="0"/>
          <w:szCs w:val="24"/>
        </w:rPr>
      </w:pPr>
      <w:r w:rsidRPr="008D6AB7">
        <w:rPr>
          <w:rFonts w:cs="Arial"/>
          <w:sz w:val="22"/>
        </w:rPr>
        <w:t>[55]</w:t>
      </w:r>
      <w:r w:rsidRPr="008D6AB7">
        <w:rPr>
          <w:rFonts w:cs="Arial"/>
          <w:sz w:val="22"/>
        </w:rPr>
        <w:tab/>
      </w:r>
      <w:r w:rsidR="00862EAF">
        <w:rPr>
          <w:szCs w:val="24"/>
        </w:rPr>
        <w:t>Rape has become a social cancer in South Africa.</w:t>
      </w:r>
      <w:r w:rsidR="000515EC">
        <w:rPr>
          <w:rStyle w:val="FootnoteReference"/>
          <w:szCs w:val="24"/>
        </w:rPr>
        <w:footnoteReference w:id="20"/>
      </w:r>
      <w:r w:rsidR="00862EAF">
        <w:rPr>
          <w:szCs w:val="24"/>
        </w:rPr>
        <w:t xml:space="preserve"> </w:t>
      </w:r>
      <w:r w:rsidR="00BF78C9">
        <w:rPr>
          <w:szCs w:val="24"/>
        </w:rPr>
        <w:t xml:space="preserve">The interests of the community expect the courts to protect girl children from men who cannot control their sexual greed such as the appellant. </w:t>
      </w:r>
      <w:r w:rsidR="00CA3567">
        <w:rPr>
          <w:szCs w:val="24"/>
        </w:rPr>
        <w:t xml:space="preserve">As was observed by the Constitutional Court in </w:t>
      </w:r>
      <w:r w:rsidR="00CA3567" w:rsidRPr="00CA3567">
        <w:rPr>
          <w:i/>
          <w:iCs w:val="0"/>
        </w:rPr>
        <w:t>Bothma v Els and Others</w:t>
      </w:r>
      <w:r w:rsidR="00CA3567" w:rsidRPr="00D83D31">
        <w:rPr>
          <w:rStyle w:val="FootnoteReference"/>
        </w:rPr>
        <w:footnoteReference w:id="21"/>
      </w:r>
      <w:r w:rsidR="00CA3567" w:rsidRPr="00CA3567">
        <w:rPr>
          <w:i/>
          <w:iCs w:val="0"/>
          <w:szCs w:val="24"/>
        </w:rPr>
        <w:t xml:space="preserve"> </w:t>
      </w:r>
      <w:r w:rsidR="00CA3567">
        <w:rPr>
          <w:szCs w:val="24"/>
        </w:rPr>
        <w:t>per Sachs J that:</w:t>
      </w:r>
    </w:p>
    <w:p w14:paraId="46E38DFC" w14:textId="527CA14A" w:rsidR="005519F4" w:rsidRPr="00CA3567" w:rsidRDefault="00CA3567" w:rsidP="00CA3567">
      <w:pPr>
        <w:pStyle w:val="1"/>
        <w:numPr>
          <w:ilvl w:val="0"/>
          <w:numId w:val="0"/>
        </w:numPr>
        <w:spacing w:line="360" w:lineRule="auto"/>
        <w:ind w:left="851" w:right="851"/>
        <w:rPr>
          <w:i/>
          <w:iCs w:val="0"/>
          <w:szCs w:val="24"/>
        </w:rPr>
      </w:pPr>
      <w:r w:rsidRPr="00CA3567">
        <w:rPr>
          <w:color w:val="242121"/>
          <w:szCs w:val="24"/>
          <w:shd w:val="clear" w:color="auto" w:fill="FFFFFF"/>
        </w:rPr>
        <w:t xml:space="preserve">‘Rape often entails a sexualised act of humiliation and punishment that is meted out by a perpetrator who possesses a mistaken sense </w:t>
      </w:r>
      <w:r w:rsidRPr="00CA3567">
        <w:rPr>
          <w:color w:val="242121"/>
          <w:szCs w:val="24"/>
          <w:shd w:val="clear" w:color="auto" w:fill="FFFFFF"/>
        </w:rPr>
        <w:lastRenderedPageBreak/>
        <w:t>of sexual entitlement. The criminal justice system should send out a clear message through effective prosecution that no entitlement exists to perpetrate rape</w:t>
      </w:r>
      <w:r w:rsidR="00613D8A">
        <w:rPr>
          <w:color w:val="242121"/>
          <w:szCs w:val="24"/>
          <w:shd w:val="clear" w:color="auto" w:fill="FFFFFF"/>
        </w:rPr>
        <w:t>…</w:t>
      </w:r>
      <w:r w:rsidRPr="00CA3567">
        <w:rPr>
          <w:color w:val="242121"/>
          <w:szCs w:val="24"/>
          <w:shd w:val="clear" w:color="auto" w:fill="FFFFFF"/>
        </w:rPr>
        <w:t>’.</w:t>
      </w:r>
    </w:p>
    <w:p w14:paraId="4D0B3B66" w14:textId="61F1FD41" w:rsidR="008B0013" w:rsidRPr="008A0D14" w:rsidRDefault="00333185" w:rsidP="00333185">
      <w:pPr>
        <w:pStyle w:val="1"/>
        <w:numPr>
          <w:ilvl w:val="0"/>
          <w:numId w:val="0"/>
        </w:numPr>
        <w:tabs>
          <w:tab w:val="left" w:pos="567"/>
        </w:tabs>
        <w:spacing w:line="360" w:lineRule="auto"/>
        <w:ind w:left="567" w:hanging="567"/>
        <w:rPr>
          <w:i/>
          <w:iCs w:val="0"/>
          <w:szCs w:val="24"/>
        </w:rPr>
      </w:pPr>
      <w:r w:rsidRPr="008A0D14">
        <w:rPr>
          <w:rFonts w:cs="Arial"/>
          <w:sz w:val="22"/>
        </w:rPr>
        <w:t>[56]</w:t>
      </w:r>
      <w:r w:rsidRPr="008A0D14">
        <w:rPr>
          <w:rFonts w:cs="Arial"/>
          <w:sz w:val="22"/>
        </w:rPr>
        <w:tab/>
      </w:r>
      <w:r w:rsidR="00CA3567">
        <w:rPr>
          <w:rFonts w:cs="Arial"/>
          <w:szCs w:val="24"/>
          <w:shd w:val="clear" w:color="auto" w:fill="FFFFFF"/>
        </w:rPr>
        <w:t xml:space="preserve">In light of the above, I do not think that there exist any grounds to interfere with the </w:t>
      </w:r>
      <w:r w:rsidR="007A7AEA">
        <w:rPr>
          <w:rFonts w:cs="Arial"/>
          <w:szCs w:val="24"/>
          <w:shd w:val="clear" w:color="auto" w:fill="FFFFFF"/>
        </w:rPr>
        <w:t>sentence</w:t>
      </w:r>
      <w:r w:rsidR="00CA3567">
        <w:rPr>
          <w:rFonts w:cs="Arial"/>
          <w:szCs w:val="24"/>
          <w:shd w:val="clear" w:color="auto" w:fill="FFFFFF"/>
        </w:rPr>
        <w:t xml:space="preserve"> of the court </w:t>
      </w:r>
      <w:r w:rsidR="00CA3567" w:rsidRPr="00CA3567">
        <w:rPr>
          <w:rFonts w:cs="Arial"/>
          <w:i/>
          <w:iCs w:val="0"/>
          <w:szCs w:val="24"/>
          <w:shd w:val="clear" w:color="auto" w:fill="FFFFFF"/>
        </w:rPr>
        <w:t>a quo</w:t>
      </w:r>
      <w:r w:rsidR="00CA3567">
        <w:rPr>
          <w:rFonts w:cs="Arial"/>
          <w:szCs w:val="24"/>
          <w:shd w:val="clear" w:color="auto" w:fill="FFFFFF"/>
        </w:rPr>
        <w:t xml:space="preserve">. The trial court was correct in finding that </w:t>
      </w:r>
      <w:r w:rsidR="008D6AB7">
        <w:rPr>
          <w:rFonts w:cs="Arial"/>
          <w:szCs w:val="24"/>
          <w:shd w:val="clear" w:color="auto" w:fill="FFFFFF"/>
        </w:rPr>
        <w:t xml:space="preserve">the </w:t>
      </w:r>
      <w:r w:rsidR="00533D03" w:rsidRPr="00D90DC2">
        <w:rPr>
          <w:rFonts w:cs="Arial"/>
          <w:szCs w:val="24"/>
          <w:shd w:val="clear" w:color="auto" w:fill="FFFFFF"/>
        </w:rPr>
        <w:t>aggravating circumstances of the crime far outweigh</w:t>
      </w:r>
      <w:r w:rsidR="005A1D85">
        <w:rPr>
          <w:rFonts w:cs="Arial"/>
          <w:szCs w:val="24"/>
          <w:shd w:val="clear" w:color="auto" w:fill="FFFFFF"/>
        </w:rPr>
        <w:t>ed</w:t>
      </w:r>
      <w:r w:rsidR="00533D03" w:rsidRPr="00D90DC2">
        <w:rPr>
          <w:rFonts w:cs="Arial"/>
          <w:szCs w:val="24"/>
          <w:shd w:val="clear" w:color="auto" w:fill="FFFFFF"/>
        </w:rPr>
        <w:t xml:space="preserve"> the mitigating factors</w:t>
      </w:r>
      <w:r w:rsidR="00244F4E" w:rsidRPr="00D90DC2">
        <w:rPr>
          <w:rFonts w:cs="Arial"/>
          <w:szCs w:val="24"/>
          <w:shd w:val="clear" w:color="auto" w:fill="FFFFFF"/>
        </w:rPr>
        <w:t>.</w:t>
      </w:r>
      <w:r w:rsidR="00D3223B" w:rsidRPr="00D90DC2">
        <w:rPr>
          <w:rFonts w:cs="Arial"/>
          <w:szCs w:val="24"/>
          <w:shd w:val="clear" w:color="auto" w:fill="FFFFFF"/>
        </w:rPr>
        <w:t xml:space="preserve"> </w:t>
      </w:r>
      <w:r w:rsidR="008B0013" w:rsidRPr="00D90DC2">
        <w:rPr>
          <w:rFonts w:cs="Arial"/>
          <w:szCs w:val="24"/>
          <w:shd w:val="clear" w:color="auto" w:fill="FFFFFF"/>
        </w:rPr>
        <w:t>It,</w:t>
      </w:r>
      <w:r w:rsidR="00244F4E" w:rsidRPr="00D90DC2">
        <w:rPr>
          <w:rFonts w:cs="Arial"/>
          <w:szCs w:val="24"/>
          <w:shd w:val="clear" w:color="auto" w:fill="FFFFFF"/>
        </w:rPr>
        <w:t xml:space="preserve"> therefore</w:t>
      </w:r>
      <w:r w:rsidR="008B0013">
        <w:rPr>
          <w:rFonts w:cs="Arial"/>
          <w:szCs w:val="24"/>
          <w:shd w:val="clear" w:color="auto" w:fill="FFFFFF"/>
        </w:rPr>
        <w:t>,</w:t>
      </w:r>
      <w:r w:rsidR="00244F4E" w:rsidRPr="00D90DC2">
        <w:rPr>
          <w:rFonts w:cs="Arial"/>
          <w:szCs w:val="24"/>
          <w:shd w:val="clear" w:color="auto" w:fill="FFFFFF"/>
        </w:rPr>
        <w:t xml:space="preserve"> </w:t>
      </w:r>
      <w:r w:rsidR="005A1D85">
        <w:rPr>
          <w:rFonts w:cs="Arial"/>
          <w:szCs w:val="24"/>
          <w:shd w:val="clear" w:color="auto" w:fill="FFFFFF"/>
        </w:rPr>
        <w:t>in my view</w:t>
      </w:r>
      <w:r w:rsidR="008B0013">
        <w:rPr>
          <w:rFonts w:cs="Arial"/>
          <w:szCs w:val="24"/>
          <w:shd w:val="clear" w:color="auto" w:fill="FFFFFF"/>
        </w:rPr>
        <w:t>,</w:t>
      </w:r>
      <w:r w:rsidR="005A1D85">
        <w:rPr>
          <w:rFonts w:cs="Arial"/>
          <w:szCs w:val="24"/>
          <w:shd w:val="clear" w:color="auto" w:fill="FFFFFF"/>
        </w:rPr>
        <w:t xml:space="preserve"> </w:t>
      </w:r>
      <w:r w:rsidR="00244F4E" w:rsidRPr="00D90DC2">
        <w:rPr>
          <w:rFonts w:cs="Arial"/>
          <w:szCs w:val="24"/>
          <w:shd w:val="clear" w:color="auto" w:fill="FFFFFF"/>
        </w:rPr>
        <w:t xml:space="preserve">correctly found that there were no </w:t>
      </w:r>
      <w:r w:rsidR="00533D03" w:rsidRPr="00D90DC2">
        <w:rPr>
          <w:rFonts w:cs="Arial"/>
          <w:szCs w:val="24"/>
          <w:shd w:val="clear" w:color="auto" w:fill="FFFFFF"/>
        </w:rPr>
        <w:t xml:space="preserve">substantial and compelling circumstances that would justify a deviation from the </w:t>
      </w:r>
      <w:r w:rsidR="005A1D85">
        <w:rPr>
          <w:rFonts w:cs="Arial"/>
          <w:szCs w:val="24"/>
          <w:shd w:val="clear" w:color="auto" w:fill="FFFFFF"/>
        </w:rPr>
        <w:t xml:space="preserve">prescribed applicable </w:t>
      </w:r>
      <w:r w:rsidR="00533D03" w:rsidRPr="00D90DC2">
        <w:rPr>
          <w:rFonts w:cs="Arial"/>
          <w:szCs w:val="24"/>
          <w:shd w:val="clear" w:color="auto" w:fill="FFFFFF"/>
        </w:rPr>
        <w:t>minimum sentence.</w:t>
      </w:r>
    </w:p>
    <w:p w14:paraId="46F89C4B" w14:textId="7976E9BD" w:rsidR="008A0D14" w:rsidRPr="00613D8A" w:rsidRDefault="00333185" w:rsidP="00333185">
      <w:pPr>
        <w:pStyle w:val="1"/>
        <w:numPr>
          <w:ilvl w:val="0"/>
          <w:numId w:val="0"/>
        </w:numPr>
        <w:tabs>
          <w:tab w:val="left" w:pos="567"/>
        </w:tabs>
        <w:spacing w:line="360" w:lineRule="auto"/>
        <w:ind w:left="567" w:hanging="567"/>
        <w:rPr>
          <w:i/>
          <w:iCs w:val="0"/>
          <w:szCs w:val="24"/>
        </w:rPr>
      </w:pPr>
      <w:r w:rsidRPr="00613D8A">
        <w:rPr>
          <w:rFonts w:cs="Arial"/>
          <w:sz w:val="22"/>
        </w:rPr>
        <w:t>[57]</w:t>
      </w:r>
      <w:r w:rsidRPr="00613D8A">
        <w:rPr>
          <w:rFonts w:cs="Arial"/>
          <w:sz w:val="22"/>
        </w:rPr>
        <w:tab/>
      </w:r>
      <w:r w:rsidR="008A0D14" w:rsidRPr="00613D8A">
        <w:rPr>
          <w:rFonts w:cs="Arial"/>
          <w:szCs w:val="24"/>
          <w:shd w:val="clear" w:color="auto" w:fill="FFFFFF"/>
        </w:rPr>
        <w:t xml:space="preserve">Even if there was a victim impact report, it would have arguably not deterred the court </w:t>
      </w:r>
      <w:r w:rsidR="008A0D14" w:rsidRPr="00613D8A">
        <w:rPr>
          <w:rFonts w:cs="Arial"/>
          <w:i/>
          <w:iCs w:val="0"/>
          <w:szCs w:val="24"/>
          <w:shd w:val="clear" w:color="auto" w:fill="FFFFFF"/>
        </w:rPr>
        <w:t>a quo</w:t>
      </w:r>
      <w:r w:rsidR="008A0D14" w:rsidRPr="00613D8A">
        <w:rPr>
          <w:rFonts w:cs="Arial"/>
          <w:szCs w:val="24"/>
          <w:shd w:val="clear" w:color="auto" w:fill="FFFFFF"/>
        </w:rPr>
        <w:t xml:space="preserve"> from imposing a sentence that fits the nature of the crime committed against the complainant. </w:t>
      </w:r>
      <w:r w:rsidR="007A7AEA">
        <w:rPr>
          <w:rFonts w:cs="Arial"/>
          <w:szCs w:val="24"/>
          <w:shd w:val="clear" w:color="auto" w:fill="FFFFFF"/>
        </w:rPr>
        <w:t>I</w:t>
      </w:r>
      <w:r w:rsidR="008A0D14" w:rsidRPr="00613D8A">
        <w:rPr>
          <w:rFonts w:cs="Arial"/>
          <w:szCs w:val="24"/>
          <w:shd w:val="clear" w:color="auto" w:fill="FFFFFF"/>
        </w:rPr>
        <w:t xml:space="preserve">n </w:t>
      </w:r>
      <w:r w:rsidR="008A0D14" w:rsidRPr="00613D8A">
        <w:rPr>
          <w:rFonts w:cs="Arial"/>
          <w:i/>
          <w:iCs w:val="0"/>
          <w:szCs w:val="24"/>
          <w:shd w:val="clear" w:color="auto" w:fill="FFFFFF"/>
        </w:rPr>
        <w:t>S v Ncheche</w:t>
      </w:r>
      <w:r w:rsidR="007A7AEA">
        <w:rPr>
          <w:rFonts w:cs="Arial"/>
          <w:szCs w:val="24"/>
          <w:shd w:val="clear" w:color="auto" w:fill="FFFFFF"/>
        </w:rPr>
        <w:t>,</w:t>
      </w:r>
      <w:r w:rsidR="008A0D14" w:rsidRPr="00613D8A">
        <w:rPr>
          <w:rStyle w:val="FootnoteReference"/>
          <w:rFonts w:cs="Arial"/>
          <w:szCs w:val="24"/>
          <w:shd w:val="clear" w:color="auto" w:fill="FFFFFF"/>
        </w:rPr>
        <w:footnoteReference w:id="22"/>
      </w:r>
      <w:r w:rsidR="008A0D14" w:rsidRPr="00613D8A">
        <w:rPr>
          <w:rFonts w:cs="Arial"/>
          <w:szCs w:val="24"/>
          <w:shd w:val="clear" w:color="auto" w:fill="FFFFFF"/>
        </w:rPr>
        <w:t xml:space="preserve"> </w:t>
      </w:r>
      <w:r w:rsidR="008A0D14" w:rsidRPr="00613D8A">
        <w:rPr>
          <w:rFonts w:cs="Arial"/>
          <w:szCs w:val="24"/>
        </w:rPr>
        <w:t>the court held that certain “cases of rape may be so serious”, that, regardless of the emotional consequences for the complainant, they justified life imprisonment</w:t>
      </w:r>
      <w:r w:rsidR="008A0D14" w:rsidRPr="00613D8A">
        <w:rPr>
          <w:rFonts w:cs="Arial"/>
          <w:szCs w:val="24"/>
          <w:shd w:val="clear" w:color="auto" w:fill="FFFFFF"/>
        </w:rPr>
        <w:t xml:space="preserve">. In my view, the present case is no different from such serious cases. It squarely fits within the categories of those serious cases. </w:t>
      </w:r>
      <w:r w:rsidR="002A00C5" w:rsidRPr="00613D8A">
        <w:rPr>
          <w:rFonts w:cs="Arial"/>
          <w:szCs w:val="24"/>
          <w:shd w:val="clear" w:color="auto" w:fill="FFFFFF"/>
        </w:rPr>
        <w:t>Consequently, I agree with counsel for the respondent that the presence and/or absence of the</w:t>
      </w:r>
      <w:r w:rsidR="00490660" w:rsidRPr="00613D8A">
        <w:rPr>
          <w:rFonts w:cs="Arial"/>
          <w:szCs w:val="24"/>
          <w:shd w:val="clear" w:color="auto" w:fill="FFFFFF"/>
        </w:rPr>
        <w:t xml:space="preserve"> victim</w:t>
      </w:r>
      <w:r w:rsidR="002A00C5" w:rsidRPr="00613D8A">
        <w:rPr>
          <w:rFonts w:cs="Arial"/>
          <w:szCs w:val="24"/>
          <w:shd w:val="clear" w:color="auto" w:fill="FFFFFF"/>
        </w:rPr>
        <w:t xml:space="preserve"> impact</w:t>
      </w:r>
      <w:r w:rsidR="00490660" w:rsidRPr="00613D8A">
        <w:rPr>
          <w:rFonts w:cs="Arial"/>
          <w:szCs w:val="24"/>
          <w:shd w:val="clear" w:color="auto" w:fill="FFFFFF"/>
        </w:rPr>
        <w:t xml:space="preserve"> report is immaterial in the context of this case.</w:t>
      </w:r>
      <w:r w:rsidR="002A00C5" w:rsidRPr="00613D8A">
        <w:rPr>
          <w:rFonts w:cs="Arial"/>
          <w:szCs w:val="24"/>
          <w:shd w:val="clear" w:color="auto" w:fill="FFFFFF"/>
        </w:rPr>
        <w:t xml:space="preserve"> </w:t>
      </w:r>
    </w:p>
    <w:p w14:paraId="6521102A" w14:textId="4BED2880" w:rsidR="00613D8A" w:rsidRPr="00613D8A" w:rsidRDefault="00333185" w:rsidP="00333185">
      <w:pPr>
        <w:pStyle w:val="1"/>
        <w:numPr>
          <w:ilvl w:val="0"/>
          <w:numId w:val="0"/>
        </w:numPr>
        <w:tabs>
          <w:tab w:val="left" w:pos="567"/>
        </w:tabs>
        <w:spacing w:line="360" w:lineRule="auto"/>
        <w:ind w:left="567" w:hanging="567"/>
        <w:rPr>
          <w:i/>
          <w:iCs w:val="0"/>
          <w:szCs w:val="24"/>
        </w:rPr>
      </w:pPr>
      <w:r w:rsidRPr="00613D8A">
        <w:rPr>
          <w:rFonts w:cs="Arial"/>
          <w:sz w:val="22"/>
        </w:rPr>
        <w:t>[58]</w:t>
      </w:r>
      <w:r w:rsidRPr="00613D8A">
        <w:rPr>
          <w:rFonts w:cs="Arial"/>
          <w:sz w:val="22"/>
        </w:rPr>
        <w:tab/>
      </w:r>
      <w:r w:rsidR="00613D8A">
        <w:rPr>
          <w:rFonts w:cs="Arial"/>
          <w:szCs w:val="24"/>
          <w:shd w:val="clear" w:color="auto" w:fill="FFFFFF"/>
        </w:rPr>
        <w:t xml:space="preserve">Regarding </w:t>
      </w:r>
      <w:r w:rsidR="007A7AEA">
        <w:rPr>
          <w:rFonts w:cs="Arial"/>
          <w:szCs w:val="24"/>
          <w:shd w:val="clear" w:color="auto" w:fill="FFFFFF"/>
        </w:rPr>
        <w:t xml:space="preserve">the </w:t>
      </w:r>
      <w:r w:rsidR="00613D8A">
        <w:rPr>
          <w:rFonts w:cs="Arial"/>
          <w:szCs w:val="24"/>
          <w:shd w:val="clear" w:color="auto" w:fill="FFFFFF"/>
        </w:rPr>
        <w:t>submission that this was not one of the worse cases of rape because there was no violence used</w:t>
      </w:r>
      <w:r w:rsidR="00133527">
        <w:rPr>
          <w:rFonts w:cs="Arial"/>
          <w:szCs w:val="24"/>
          <w:shd w:val="clear" w:color="auto" w:fill="FFFFFF"/>
        </w:rPr>
        <w:t xml:space="preserve"> against the complainant</w:t>
      </w:r>
      <w:r w:rsidR="00613D8A">
        <w:rPr>
          <w:rFonts w:cs="Arial"/>
          <w:szCs w:val="24"/>
          <w:shd w:val="clear" w:color="auto" w:fill="FFFFFF"/>
        </w:rPr>
        <w:t xml:space="preserve">, the </w:t>
      </w:r>
      <w:r w:rsidR="005A3EDC">
        <w:rPr>
          <w:rFonts w:cs="Arial"/>
          <w:szCs w:val="24"/>
          <w:shd w:val="clear" w:color="auto" w:fill="FFFFFF"/>
        </w:rPr>
        <w:t xml:space="preserve">court </w:t>
      </w:r>
      <w:r w:rsidR="00613D8A">
        <w:rPr>
          <w:rFonts w:cs="Arial"/>
          <w:szCs w:val="24"/>
          <w:shd w:val="clear" w:color="auto" w:fill="FFFFFF"/>
        </w:rPr>
        <w:t xml:space="preserve">sought clarity from counsel about </w:t>
      </w:r>
      <w:r w:rsidR="005A3EDC">
        <w:rPr>
          <w:rFonts w:cs="Arial"/>
          <w:szCs w:val="24"/>
          <w:shd w:val="clear" w:color="auto" w:fill="FFFFFF"/>
        </w:rPr>
        <w:t>what</w:t>
      </w:r>
      <w:r w:rsidR="00613D8A">
        <w:rPr>
          <w:rFonts w:cs="Arial"/>
          <w:szCs w:val="24"/>
          <w:shd w:val="clear" w:color="auto" w:fill="FFFFFF"/>
        </w:rPr>
        <w:t xml:space="preserve"> she meant,</w:t>
      </w:r>
      <w:r w:rsidR="00133527">
        <w:rPr>
          <w:rFonts w:cs="Arial"/>
          <w:szCs w:val="24"/>
          <w:shd w:val="clear" w:color="auto" w:fill="FFFFFF"/>
        </w:rPr>
        <w:t xml:space="preserve"> and</w:t>
      </w:r>
      <w:r w:rsidR="00613D8A">
        <w:rPr>
          <w:rFonts w:cs="Arial"/>
          <w:szCs w:val="24"/>
          <w:shd w:val="clear" w:color="auto" w:fill="FFFFFF"/>
        </w:rPr>
        <w:t xml:space="preserve"> counsel tried to </w:t>
      </w:r>
      <w:r w:rsidR="005A3EDC">
        <w:rPr>
          <w:rFonts w:cs="Arial"/>
          <w:szCs w:val="24"/>
          <w:shd w:val="clear" w:color="auto" w:fill="FFFFFF"/>
        </w:rPr>
        <w:t>persuade</w:t>
      </w:r>
      <w:r w:rsidR="00613D8A">
        <w:rPr>
          <w:rFonts w:cs="Arial"/>
          <w:szCs w:val="24"/>
          <w:shd w:val="clear" w:color="auto" w:fill="FFFFFF"/>
        </w:rPr>
        <w:t xml:space="preserve"> this court that no force </w:t>
      </w:r>
      <w:r w:rsidR="005A3EDC">
        <w:rPr>
          <w:rFonts w:cs="Arial"/>
          <w:szCs w:val="24"/>
          <w:shd w:val="clear" w:color="auto" w:fill="FFFFFF"/>
        </w:rPr>
        <w:t xml:space="preserve">was used against the </w:t>
      </w:r>
      <w:r w:rsidR="00133527">
        <w:rPr>
          <w:rFonts w:cs="Arial"/>
          <w:szCs w:val="24"/>
          <w:shd w:val="clear" w:color="auto" w:fill="FFFFFF"/>
        </w:rPr>
        <w:t>appellant,</w:t>
      </w:r>
      <w:r w:rsidR="005A3EDC">
        <w:rPr>
          <w:rFonts w:cs="Arial"/>
          <w:szCs w:val="24"/>
          <w:shd w:val="clear" w:color="auto" w:fill="FFFFFF"/>
        </w:rPr>
        <w:t xml:space="preserve"> and this should to a certain extent count in favour of </w:t>
      </w:r>
      <w:r w:rsidR="00133527">
        <w:rPr>
          <w:rFonts w:cs="Arial"/>
          <w:szCs w:val="24"/>
          <w:shd w:val="clear" w:color="auto" w:fill="FFFFFF"/>
        </w:rPr>
        <w:t>him</w:t>
      </w:r>
      <w:r w:rsidR="005A3EDC">
        <w:rPr>
          <w:rFonts w:cs="Arial"/>
          <w:szCs w:val="24"/>
          <w:shd w:val="clear" w:color="auto" w:fill="FFFFFF"/>
        </w:rPr>
        <w:t xml:space="preserve">. This submission is misplaced and unfortunate as it suggests that some </w:t>
      </w:r>
      <w:r w:rsidR="00133527">
        <w:rPr>
          <w:rFonts w:cs="Arial"/>
          <w:szCs w:val="24"/>
          <w:shd w:val="clear" w:color="auto" w:fill="FFFFFF"/>
        </w:rPr>
        <w:t>forms</w:t>
      </w:r>
      <w:r w:rsidR="005A3EDC">
        <w:rPr>
          <w:rFonts w:cs="Arial"/>
          <w:szCs w:val="24"/>
          <w:shd w:val="clear" w:color="auto" w:fill="FFFFFF"/>
        </w:rPr>
        <w:t xml:space="preserve"> of </w:t>
      </w:r>
      <w:r w:rsidR="00133527">
        <w:rPr>
          <w:rFonts w:cs="Arial"/>
          <w:szCs w:val="24"/>
          <w:shd w:val="clear" w:color="auto" w:fill="FFFFFF"/>
        </w:rPr>
        <w:t>rape</w:t>
      </w:r>
      <w:r w:rsidR="005A3EDC">
        <w:rPr>
          <w:rFonts w:cs="Arial"/>
          <w:szCs w:val="24"/>
          <w:shd w:val="clear" w:color="auto" w:fill="FFFFFF"/>
        </w:rPr>
        <w:t xml:space="preserve"> are better than others</w:t>
      </w:r>
      <w:r w:rsidR="00133527">
        <w:rPr>
          <w:rFonts w:cs="Arial"/>
          <w:szCs w:val="24"/>
          <w:shd w:val="clear" w:color="auto" w:fill="FFFFFF"/>
        </w:rPr>
        <w:t>. This underestimates the crime of rape and the negative impact it has on the victim</w:t>
      </w:r>
      <w:r w:rsidR="005A3EDC">
        <w:rPr>
          <w:rFonts w:cs="Arial"/>
          <w:szCs w:val="24"/>
          <w:shd w:val="clear" w:color="auto" w:fill="FFFFFF"/>
        </w:rPr>
        <w:t>.</w:t>
      </w:r>
      <w:r w:rsidR="005A3EDC" w:rsidRPr="005A3EDC">
        <w:rPr>
          <w:color w:val="242121"/>
          <w:sz w:val="27"/>
          <w:szCs w:val="27"/>
          <w:shd w:val="clear" w:color="auto" w:fill="FFFFFF"/>
        </w:rPr>
        <w:t xml:space="preserve"> </w:t>
      </w:r>
    </w:p>
    <w:p w14:paraId="34637922" w14:textId="76D7B2A4" w:rsidR="0056721D" w:rsidRPr="0056721D" w:rsidRDefault="00333185" w:rsidP="00333185">
      <w:pPr>
        <w:pStyle w:val="1"/>
        <w:numPr>
          <w:ilvl w:val="0"/>
          <w:numId w:val="0"/>
        </w:numPr>
        <w:tabs>
          <w:tab w:val="left" w:pos="567"/>
        </w:tabs>
        <w:spacing w:line="360" w:lineRule="auto"/>
        <w:ind w:left="567" w:hanging="567"/>
        <w:rPr>
          <w:i/>
        </w:rPr>
      </w:pPr>
      <w:r w:rsidRPr="0056721D">
        <w:rPr>
          <w:rFonts w:cs="Arial"/>
          <w:sz w:val="22"/>
        </w:rPr>
        <w:t>[59]</w:t>
      </w:r>
      <w:r w:rsidRPr="0056721D">
        <w:rPr>
          <w:rFonts w:cs="Arial"/>
          <w:sz w:val="22"/>
        </w:rPr>
        <w:tab/>
      </w:r>
      <w:r w:rsidR="00C94B51">
        <w:t>Consequently, m</w:t>
      </w:r>
      <w:r w:rsidR="00600C4E" w:rsidRPr="00583E8E">
        <w:t xml:space="preserve">y reading of the judgment and order of the court a </w:t>
      </w:r>
      <w:r w:rsidR="00600C4E" w:rsidRPr="00583E8E">
        <w:rPr>
          <w:i/>
        </w:rPr>
        <w:t>quo</w:t>
      </w:r>
      <w:r w:rsidR="00600C4E" w:rsidRPr="00583E8E">
        <w:t xml:space="preserve"> including the record, and submissions of the parties do not show a misdirection that would justify interference by this Court</w:t>
      </w:r>
      <w:r w:rsidR="0073723E">
        <w:t>.</w:t>
      </w:r>
      <w:r w:rsidR="0056721D">
        <w:rPr>
          <w:i/>
        </w:rPr>
        <w:t xml:space="preserve"> </w:t>
      </w:r>
      <w:r w:rsidR="0056721D" w:rsidRPr="0056721D">
        <w:rPr>
          <w:shd w:val="clear" w:color="auto" w:fill="FFFFFF"/>
        </w:rPr>
        <w:t xml:space="preserve">I am therefore of the view that </w:t>
      </w:r>
      <w:r w:rsidR="005519F4">
        <w:rPr>
          <w:shd w:val="clear" w:color="auto" w:fill="FFFFFF"/>
        </w:rPr>
        <w:t xml:space="preserve">both the conviction and </w:t>
      </w:r>
      <w:r w:rsidR="0056721D" w:rsidRPr="0056721D">
        <w:rPr>
          <w:shd w:val="clear" w:color="auto" w:fill="FFFFFF"/>
        </w:rPr>
        <w:t xml:space="preserve">sentence in respect of </w:t>
      </w:r>
      <w:r w:rsidR="005519F4">
        <w:rPr>
          <w:shd w:val="clear" w:color="auto" w:fill="FFFFFF"/>
        </w:rPr>
        <w:t xml:space="preserve">rape were </w:t>
      </w:r>
      <w:r w:rsidR="0056721D" w:rsidRPr="0056721D">
        <w:rPr>
          <w:shd w:val="clear" w:color="auto" w:fill="FFFFFF"/>
        </w:rPr>
        <w:t xml:space="preserve">proper. </w:t>
      </w:r>
    </w:p>
    <w:p w14:paraId="141F439D" w14:textId="43AD9FC9" w:rsidR="00600C4E" w:rsidRPr="0073723E" w:rsidRDefault="00333185" w:rsidP="00333185">
      <w:pPr>
        <w:pStyle w:val="1"/>
        <w:numPr>
          <w:ilvl w:val="0"/>
          <w:numId w:val="0"/>
        </w:numPr>
        <w:tabs>
          <w:tab w:val="left" w:pos="567"/>
        </w:tabs>
        <w:spacing w:line="360" w:lineRule="auto"/>
        <w:ind w:left="567" w:hanging="567"/>
        <w:rPr>
          <w:rFonts w:cs="Arial"/>
          <w:szCs w:val="24"/>
        </w:rPr>
      </w:pPr>
      <w:r w:rsidRPr="0073723E">
        <w:rPr>
          <w:rFonts w:cs="Arial"/>
          <w:sz w:val="22"/>
        </w:rPr>
        <w:lastRenderedPageBreak/>
        <w:t>[60]</w:t>
      </w:r>
      <w:r w:rsidRPr="0073723E">
        <w:rPr>
          <w:rFonts w:cs="Arial"/>
          <w:sz w:val="22"/>
        </w:rPr>
        <w:tab/>
      </w:r>
      <w:r w:rsidR="00EE3263" w:rsidRPr="00583E8E">
        <w:rPr>
          <w:rFonts w:cs="Arial"/>
        </w:rPr>
        <w:t>Having</w:t>
      </w:r>
      <w:r w:rsidR="00EE3263" w:rsidRPr="00583E8E">
        <w:rPr>
          <w:rFonts w:cs="Arial"/>
          <w:szCs w:val="24"/>
          <w:lang w:val="en-ZA"/>
        </w:rPr>
        <w:t xml:space="preserve"> carefully</w:t>
      </w:r>
      <w:r w:rsidR="00EE3263" w:rsidRPr="00583E8E">
        <w:rPr>
          <w:rFonts w:cs="Arial"/>
          <w:spacing w:val="18"/>
          <w:szCs w:val="24"/>
          <w:lang w:val="en-ZA"/>
        </w:rPr>
        <w:t xml:space="preserve"> </w:t>
      </w:r>
      <w:r w:rsidR="00EE3263" w:rsidRPr="00583E8E">
        <w:rPr>
          <w:rFonts w:cs="Arial"/>
          <w:szCs w:val="24"/>
          <w:lang w:val="en-ZA"/>
        </w:rPr>
        <w:t>considered</w:t>
      </w:r>
      <w:r w:rsidR="00EE3263" w:rsidRPr="00583E8E">
        <w:rPr>
          <w:rFonts w:cs="Arial"/>
          <w:spacing w:val="17"/>
          <w:szCs w:val="24"/>
          <w:lang w:val="en-ZA"/>
        </w:rPr>
        <w:t xml:space="preserve"> </w:t>
      </w:r>
      <w:r w:rsidR="00EE3263" w:rsidRPr="00583E8E">
        <w:rPr>
          <w:rFonts w:cs="Arial"/>
          <w:szCs w:val="24"/>
          <w:lang w:val="en-ZA"/>
        </w:rPr>
        <w:t>the</w:t>
      </w:r>
      <w:r w:rsidR="00EE3263" w:rsidRPr="00583E8E">
        <w:rPr>
          <w:rFonts w:cs="Arial"/>
          <w:spacing w:val="21"/>
          <w:szCs w:val="24"/>
          <w:lang w:val="en-ZA"/>
        </w:rPr>
        <w:t xml:space="preserve"> </w:t>
      </w:r>
      <w:r w:rsidR="00EE3263" w:rsidRPr="00583E8E">
        <w:rPr>
          <w:lang w:val="en-ZA"/>
        </w:rPr>
        <w:t>appeal, both</w:t>
      </w:r>
      <w:r w:rsidR="00EE3263" w:rsidRPr="00583E8E">
        <w:rPr>
          <w:rFonts w:cs="Arial"/>
          <w:spacing w:val="21"/>
          <w:szCs w:val="24"/>
          <w:lang w:val="en-ZA"/>
        </w:rPr>
        <w:t xml:space="preserve"> the </w:t>
      </w:r>
      <w:r w:rsidR="00AB7E89">
        <w:rPr>
          <w:rFonts w:cs="Arial"/>
          <w:szCs w:val="24"/>
          <w:lang w:val="en-ZA"/>
        </w:rPr>
        <w:t>appellant</w:t>
      </w:r>
      <w:r w:rsidR="00EE3263" w:rsidRPr="00583E8E">
        <w:rPr>
          <w:rFonts w:cs="Arial"/>
          <w:szCs w:val="24"/>
          <w:lang w:val="en-ZA"/>
        </w:rPr>
        <w:t>’s</w:t>
      </w:r>
      <w:r w:rsidR="00EE3263" w:rsidRPr="00583E8E">
        <w:rPr>
          <w:rFonts w:cs="Arial"/>
          <w:spacing w:val="18"/>
          <w:szCs w:val="24"/>
          <w:lang w:val="en-ZA"/>
        </w:rPr>
        <w:t xml:space="preserve"> and </w:t>
      </w:r>
      <w:r w:rsidR="009D3C29">
        <w:rPr>
          <w:lang w:val="en-ZA"/>
        </w:rPr>
        <w:t>respondent</w:t>
      </w:r>
      <w:r w:rsidR="00EE3263" w:rsidRPr="00583E8E">
        <w:rPr>
          <w:lang w:val="en-ZA"/>
        </w:rPr>
        <w:t>’s written and oral submissions.  I am of the view that the appeal has no merit.</w:t>
      </w:r>
      <w:r w:rsidR="00EE3263" w:rsidRPr="00583E8E">
        <w:rPr>
          <w:rFonts w:cs="Arial"/>
          <w:color w:val="242121"/>
          <w:szCs w:val="24"/>
          <w:shd w:val="clear" w:color="auto" w:fill="FFFFFF"/>
        </w:rPr>
        <w:t xml:space="preserve"> </w:t>
      </w:r>
    </w:p>
    <w:p w14:paraId="26C04F37" w14:textId="1DBDD74F" w:rsidR="0073723E" w:rsidRPr="0073723E" w:rsidRDefault="0073723E" w:rsidP="0073723E">
      <w:pPr>
        <w:pStyle w:val="1"/>
        <w:numPr>
          <w:ilvl w:val="0"/>
          <w:numId w:val="0"/>
        </w:numPr>
        <w:rPr>
          <w:rFonts w:cs="Arial"/>
          <w:b/>
          <w:bCs/>
          <w:szCs w:val="24"/>
        </w:rPr>
      </w:pPr>
      <w:r w:rsidRPr="0073723E">
        <w:rPr>
          <w:rFonts w:cs="Arial"/>
          <w:b/>
          <w:bCs/>
          <w:color w:val="242121"/>
          <w:szCs w:val="24"/>
          <w:shd w:val="clear" w:color="auto" w:fill="FFFFFF"/>
        </w:rPr>
        <w:t>ORDER</w:t>
      </w:r>
    </w:p>
    <w:p w14:paraId="10FBB65D" w14:textId="30262D89" w:rsidR="00A5058B" w:rsidRPr="00583E8E" w:rsidRDefault="00333185" w:rsidP="00333185">
      <w:pPr>
        <w:pStyle w:val="1"/>
        <w:numPr>
          <w:ilvl w:val="0"/>
          <w:numId w:val="0"/>
        </w:numPr>
        <w:tabs>
          <w:tab w:val="left" w:pos="567"/>
        </w:tabs>
        <w:spacing w:line="360" w:lineRule="auto"/>
        <w:ind w:left="567" w:hanging="567"/>
        <w:rPr>
          <w:rFonts w:cs="Arial"/>
        </w:rPr>
      </w:pPr>
      <w:r w:rsidRPr="00583E8E">
        <w:rPr>
          <w:rFonts w:cs="Arial"/>
          <w:sz w:val="22"/>
        </w:rPr>
        <w:t>[61]</w:t>
      </w:r>
      <w:r w:rsidRPr="00583E8E">
        <w:rPr>
          <w:rFonts w:cs="Arial"/>
          <w:sz w:val="22"/>
        </w:rPr>
        <w:tab/>
      </w:r>
      <w:r w:rsidR="00A5058B" w:rsidRPr="00583E8E">
        <w:rPr>
          <w:rFonts w:cs="Arial"/>
        </w:rPr>
        <w:t>I</w:t>
      </w:r>
      <w:r w:rsidR="00A5058B" w:rsidRPr="00583E8E">
        <w:rPr>
          <w:rFonts w:cs="Arial"/>
          <w:szCs w:val="24"/>
          <w:lang w:val="en-ZA" w:eastAsia="en-US"/>
        </w:rPr>
        <w:t xml:space="preserve"> make the following order:</w:t>
      </w:r>
    </w:p>
    <w:p w14:paraId="034AD43C" w14:textId="7CFA79F9" w:rsidR="006D0AC6" w:rsidRPr="003D0934" w:rsidRDefault="00333185" w:rsidP="00333185">
      <w:pPr>
        <w:pStyle w:val="2"/>
        <w:numPr>
          <w:ilvl w:val="0"/>
          <w:numId w:val="0"/>
        </w:numPr>
        <w:spacing w:line="360" w:lineRule="auto"/>
        <w:ind w:left="720" w:hanging="360"/>
        <w:rPr>
          <w:szCs w:val="24"/>
        </w:rPr>
      </w:pPr>
      <w:r w:rsidRPr="003D0934">
        <w:rPr>
          <w:szCs w:val="24"/>
        </w:rPr>
        <w:t>(a)</w:t>
      </w:r>
      <w:r w:rsidRPr="003D0934">
        <w:rPr>
          <w:szCs w:val="24"/>
        </w:rPr>
        <w:tab/>
      </w:r>
      <w:r w:rsidR="003B68CE" w:rsidRPr="00583E8E">
        <w:rPr>
          <w:szCs w:val="24"/>
        </w:rPr>
        <w:t xml:space="preserve">The </w:t>
      </w:r>
      <w:r w:rsidR="003B0687" w:rsidRPr="00583E8E">
        <w:rPr>
          <w:szCs w:val="24"/>
        </w:rPr>
        <w:t xml:space="preserve">appeal </w:t>
      </w:r>
      <w:r w:rsidR="002D402D" w:rsidRPr="00583E8E">
        <w:rPr>
          <w:szCs w:val="24"/>
        </w:rPr>
        <w:t>aga</w:t>
      </w:r>
      <w:r w:rsidR="007940B3" w:rsidRPr="00583E8E">
        <w:rPr>
          <w:szCs w:val="24"/>
        </w:rPr>
        <w:t xml:space="preserve">inst </w:t>
      </w:r>
      <w:r w:rsidR="002F17AB" w:rsidRPr="00583E8E">
        <w:rPr>
          <w:szCs w:val="24"/>
        </w:rPr>
        <w:t xml:space="preserve">the </w:t>
      </w:r>
      <w:r w:rsidR="005519F4">
        <w:rPr>
          <w:szCs w:val="24"/>
        </w:rPr>
        <w:t xml:space="preserve">conviction and </w:t>
      </w:r>
      <w:r w:rsidR="002F17AB" w:rsidRPr="00583E8E">
        <w:rPr>
          <w:szCs w:val="24"/>
        </w:rPr>
        <w:t>sentence</w:t>
      </w:r>
      <w:r w:rsidR="007940B3" w:rsidRPr="00583E8E">
        <w:rPr>
          <w:szCs w:val="24"/>
        </w:rPr>
        <w:t xml:space="preserve"> is </w:t>
      </w:r>
      <w:r w:rsidR="008E7F39" w:rsidRPr="00583E8E">
        <w:rPr>
          <w:szCs w:val="24"/>
        </w:rPr>
        <w:t>dismissed</w:t>
      </w:r>
      <w:r w:rsidR="000E1C6F" w:rsidRPr="00583E8E">
        <w:rPr>
          <w:szCs w:val="24"/>
        </w:rPr>
        <w:t>.</w:t>
      </w:r>
    </w:p>
    <w:p w14:paraId="53E0E47A" w14:textId="77777777" w:rsidR="00133527" w:rsidRDefault="00133527" w:rsidP="009C78F2">
      <w:pPr>
        <w:jc w:val="left"/>
        <w:rPr>
          <w:b/>
          <w:bCs/>
        </w:rPr>
      </w:pPr>
    </w:p>
    <w:p w14:paraId="13AE9C12" w14:textId="77777777" w:rsidR="00133527" w:rsidRDefault="00133527" w:rsidP="009C78F2">
      <w:pPr>
        <w:jc w:val="left"/>
        <w:rPr>
          <w:b/>
          <w:bCs/>
        </w:rPr>
      </w:pPr>
    </w:p>
    <w:p w14:paraId="7B4FE6A3" w14:textId="50A300E4" w:rsidR="00133527" w:rsidRPr="00583E8E" w:rsidRDefault="00133527" w:rsidP="009C78F2">
      <w:pPr>
        <w:jc w:val="left"/>
        <w:rPr>
          <w:b/>
          <w:bCs/>
        </w:rPr>
      </w:pPr>
    </w:p>
    <w:p w14:paraId="3B941EE5" w14:textId="1B29780F" w:rsidR="003236F5" w:rsidRPr="00583E8E" w:rsidRDefault="00E72F07" w:rsidP="009C78F2">
      <w:pPr>
        <w:jc w:val="left"/>
        <w:rPr>
          <w:b/>
          <w:bCs/>
        </w:rPr>
      </w:pPr>
      <w:r w:rsidRPr="00583E8E">
        <w:rPr>
          <w:b/>
          <w:bCs/>
        </w:rPr>
        <w:t>_______________</w:t>
      </w:r>
    </w:p>
    <w:p w14:paraId="2DE3F55C" w14:textId="77777777" w:rsidR="00450A5A" w:rsidRPr="00583E8E" w:rsidRDefault="00450A5A" w:rsidP="009C78F2">
      <w:pPr>
        <w:contextualSpacing/>
        <w:jc w:val="left"/>
        <w:rPr>
          <w:b/>
          <w:bCs/>
        </w:rPr>
      </w:pPr>
    </w:p>
    <w:p w14:paraId="4B53BB1A" w14:textId="5528A135" w:rsidR="00450A5A" w:rsidRPr="00583E8E" w:rsidRDefault="0037234E" w:rsidP="009C78F2">
      <w:pPr>
        <w:contextualSpacing/>
        <w:jc w:val="left"/>
        <w:rPr>
          <w:b/>
          <w:bCs/>
        </w:rPr>
      </w:pPr>
      <w:r w:rsidRPr="00583E8E">
        <w:rPr>
          <w:b/>
          <w:bCs/>
        </w:rPr>
        <w:t xml:space="preserve">PHOOKO AJ </w:t>
      </w:r>
    </w:p>
    <w:p w14:paraId="6811AFA7" w14:textId="77777777" w:rsidR="00450A5A" w:rsidRPr="00583E8E" w:rsidRDefault="00450A5A" w:rsidP="009C78F2">
      <w:pPr>
        <w:contextualSpacing/>
        <w:jc w:val="left"/>
        <w:rPr>
          <w:b/>
          <w:bCs/>
        </w:rPr>
      </w:pPr>
    </w:p>
    <w:p w14:paraId="1B8DC69E" w14:textId="77777777" w:rsidR="009C78F2" w:rsidRPr="00583E8E" w:rsidRDefault="00E72F07" w:rsidP="009C78F2">
      <w:pPr>
        <w:spacing w:line="360" w:lineRule="auto"/>
        <w:contextualSpacing/>
        <w:jc w:val="left"/>
        <w:rPr>
          <w:b/>
          <w:bCs/>
        </w:rPr>
      </w:pPr>
      <w:r w:rsidRPr="00583E8E">
        <w:rPr>
          <w:b/>
          <w:bCs/>
        </w:rPr>
        <w:t>ACTING JUDGE OF THE HIGH COURT</w:t>
      </w:r>
      <w:r w:rsidR="009D2E0D" w:rsidRPr="00583E8E">
        <w:rPr>
          <w:b/>
          <w:bCs/>
        </w:rPr>
        <w:t xml:space="preserve">, </w:t>
      </w:r>
    </w:p>
    <w:p w14:paraId="2F0F9992" w14:textId="29F4487E" w:rsidR="00FA1702" w:rsidRPr="00583E8E" w:rsidRDefault="009D7C31" w:rsidP="009C78F2">
      <w:pPr>
        <w:spacing w:line="360" w:lineRule="auto"/>
        <w:contextualSpacing/>
        <w:jc w:val="left"/>
        <w:rPr>
          <w:b/>
          <w:bCs/>
        </w:rPr>
      </w:pPr>
      <w:r w:rsidRPr="00583E8E">
        <w:rPr>
          <w:b/>
          <w:bCs/>
        </w:rPr>
        <w:t xml:space="preserve">GAUTENG DIVISION, </w:t>
      </w:r>
      <w:r w:rsidR="009D2E0D" w:rsidRPr="00583E8E">
        <w:rPr>
          <w:b/>
          <w:bCs/>
        </w:rPr>
        <w:t>PRETORIA</w:t>
      </w:r>
    </w:p>
    <w:p w14:paraId="752C7684" w14:textId="45CB9D77" w:rsidR="00266A57" w:rsidRDefault="00266A57" w:rsidP="009C78F2">
      <w:pPr>
        <w:spacing w:line="360" w:lineRule="auto"/>
        <w:ind w:left="5040"/>
        <w:contextualSpacing/>
        <w:jc w:val="left"/>
        <w:rPr>
          <w:b/>
          <w:bCs/>
        </w:rPr>
      </w:pPr>
    </w:p>
    <w:p w14:paraId="22E06B8B" w14:textId="77777777" w:rsidR="0007175C" w:rsidRPr="00583E8E" w:rsidRDefault="0007175C" w:rsidP="00133527">
      <w:pPr>
        <w:spacing w:line="360" w:lineRule="auto"/>
        <w:contextualSpacing/>
        <w:jc w:val="left"/>
        <w:rPr>
          <w:b/>
          <w:bCs/>
        </w:rPr>
      </w:pPr>
    </w:p>
    <w:p w14:paraId="0AF136B7" w14:textId="5DBDCB38" w:rsidR="009C78F2" w:rsidRPr="00583E8E" w:rsidRDefault="008E7F39" w:rsidP="009C78F2">
      <w:pPr>
        <w:spacing w:line="360" w:lineRule="auto"/>
        <w:contextualSpacing/>
        <w:jc w:val="left"/>
      </w:pPr>
      <w:r w:rsidRPr="00583E8E">
        <w:t>I agree it is so ordered.</w:t>
      </w:r>
    </w:p>
    <w:p w14:paraId="797E5009" w14:textId="77777777" w:rsidR="008E7F39" w:rsidRDefault="008E7F39" w:rsidP="009C78F2">
      <w:pPr>
        <w:spacing w:line="360" w:lineRule="auto"/>
        <w:contextualSpacing/>
        <w:jc w:val="left"/>
      </w:pPr>
    </w:p>
    <w:p w14:paraId="6E2DCC76" w14:textId="1866135B" w:rsidR="00133527" w:rsidRPr="00583E8E" w:rsidRDefault="00133527" w:rsidP="009C78F2">
      <w:pPr>
        <w:spacing w:line="360" w:lineRule="auto"/>
        <w:contextualSpacing/>
        <w:jc w:val="left"/>
      </w:pPr>
    </w:p>
    <w:p w14:paraId="5C9AF7ED" w14:textId="77777777" w:rsidR="002D6816" w:rsidRPr="00583E8E" w:rsidRDefault="002D6816" w:rsidP="009C78F2">
      <w:pPr>
        <w:jc w:val="left"/>
        <w:rPr>
          <w:b/>
          <w:bCs/>
        </w:rPr>
      </w:pPr>
      <w:r w:rsidRPr="00583E8E">
        <w:rPr>
          <w:b/>
          <w:bCs/>
        </w:rPr>
        <w:t>_______________</w:t>
      </w:r>
    </w:p>
    <w:p w14:paraId="4026290C" w14:textId="77777777" w:rsidR="002D6816" w:rsidRPr="00583E8E" w:rsidRDefault="002D6816" w:rsidP="009C78F2">
      <w:pPr>
        <w:contextualSpacing/>
        <w:jc w:val="left"/>
        <w:rPr>
          <w:b/>
          <w:bCs/>
        </w:rPr>
      </w:pPr>
    </w:p>
    <w:p w14:paraId="3E120C04" w14:textId="018628C1" w:rsidR="002D6816" w:rsidRPr="00583E8E" w:rsidRDefault="008619D6" w:rsidP="009C78F2">
      <w:pPr>
        <w:contextualSpacing/>
        <w:jc w:val="left"/>
        <w:rPr>
          <w:b/>
          <w:bCs/>
        </w:rPr>
      </w:pPr>
      <w:r>
        <w:rPr>
          <w:b/>
          <w:bCs/>
        </w:rPr>
        <w:t xml:space="preserve">POTTERILL </w:t>
      </w:r>
      <w:r w:rsidR="00B01AC4" w:rsidRPr="00583E8E">
        <w:rPr>
          <w:b/>
          <w:bCs/>
        </w:rPr>
        <w:t>J</w:t>
      </w:r>
    </w:p>
    <w:p w14:paraId="2AB90101" w14:textId="77777777" w:rsidR="002D6816" w:rsidRPr="00583E8E" w:rsidRDefault="002D6816" w:rsidP="009C78F2">
      <w:pPr>
        <w:ind w:left="4320" w:firstLine="720"/>
        <w:contextualSpacing/>
        <w:jc w:val="left"/>
        <w:rPr>
          <w:b/>
          <w:bCs/>
        </w:rPr>
      </w:pPr>
    </w:p>
    <w:p w14:paraId="67F81874" w14:textId="77777777" w:rsidR="009C78F2" w:rsidRPr="00583E8E" w:rsidRDefault="002D6816" w:rsidP="009C78F2">
      <w:pPr>
        <w:spacing w:line="360" w:lineRule="auto"/>
        <w:contextualSpacing/>
        <w:jc w:val="left"/>
        <w:rPr>
          <w:b/>
          <w:bCs/>
        </w:rPr>
      </w:pPr>
      <w:r w:rsidRPr="00583E8E">
        <w:rPr>
          <w:b/>
          <w:bCs/>
        </w:rPr>
        <w:t xml:space="preserve">JUDGE OF THE HIGH COURT, </w:t>
      </w:r>
    </w:p>
    <w:p w14:paraId="5563DD27" w14:textId="7A6F4A06" w:rsidR="002D6816" w:rsidRPr="00583E8E" w:rsidRDefault="002D6816" w:rsidP="009C78F2">
      <w:pPr>
        <w:spacing w:line="360" w:lineRule="auto"/>
        <w:contextualSpacing/>
        <w:jc w:val="left"/>
        <w:rPr>
          <w:b/>
          <w:bCs/>
        </w:rPr>
      </w:pPr>
      <w:r w:rsidRPr="00583E8E">
        <w:rPr>
          <w:b/>
          <w:bCs/>
        </w:rPr>
        <w:t>GAUTENG DIVISION, PRETORIA</w:t>
      </w:r>
    </w:p>
    <w:p w14:paraId="07812B8E" w14:textId="77777777" w:rsidR="00870024" w:rsidRDefault="00870024" w:rsidP="009C78F2">
      <w:pPr>
        <w:spacing w:line="360" w:lineRule="auto"/>
        <w:contextualSpacing/>
        <w:jc w:val="left"/>
      </w:pPr>
    </w:p>
    <w:p w14:paraId="5357EB83" w14:textId="6EF2DA34" w:rsidR="00104E71" w:rsidRDefault="00104E71" w:rsidP="00B07D6E">
      <w:pPr>
        <w:spacing w:after="200" w:line="360" w:lineRule="auto"/>
        <w:contextualSpacing/>
        <w:rPr>
          <w:rFonts w:eastAsia="Arial Unicode MS" w:cs="Arial"/>
          <w:bCs/>
          <w:szCs w:val="24"/>
          <w:lang w:eastAsia="zh-CN"/>
        </w:rPr>
      </w:pPr>
    </w:p>
    <w:p w14:paraId="29566103" w14:textId="77777777" w:rsidR="00C26E5E" w:rsidRDefault="00C26E5E" w:rsidP="00B07D6E">
      <w:pPr>
        <w:spacing w:after="200" w:line="360" w:lineRule="auto"/>
        <w:contextualSpacing/>
        <w:rPr>
          <w:rFonts w:eastAsia="Arial Unicode MS" w:cs="Arial"/>
          <w:bCs/>
          <w:szCs w:val="24"/>
          <w:lang w:eastAsia="zh-CN"/>
        </w:rPr>
      </w:pPr>
    </w:p>
    <w:p w14:paraId="7FB3F88A" w14:textId="77777777" w:rsidR="00C26E5E" w:rsidRPr="00613D8A" w:rsidRDefault="00C26E5E" w:rsidP="00B07D6E">
      <w:pPr>
        <w:spacing w:after="200" w:line="360" w:lineRule="auto"/>
        <w:contextualSpacing/>
        <w:rPr>
          <w:rFonts w:eastAsia="Arial Unicode MS" w:cs="Arial"/>
          <w:bCs/>
          <w:szCs w:val="24"/>
          <w:lang w:val="en-ZA" w:eastAsia="zh-CN"/>
        </w:rPr>
      </w:pPr>
    </w:p>
    <w:p w14:paraId="1D4E087F" w14:textId="77777777" w:rsidR="00C26E5E" w:rsidRDefault="00C26E5E" w:rsidP="00B07D6E">
      <w:pPr>
        <w:spacing w:after="200" w:line="360" w:lineRule="auto"/>
        <w:contextualSpacing/>
        <w:rPr>
          <w:rFonts w:eastAsia="Arial Unicode MS" w:cs="Arial"/>
          <w:bCs/>
          <w:szCs w:val="24"/>
          <w:lang w:eastAsia="zh-CN"/>
        </w:rPr>
      </w:pPr>
    </w:p>
    <w:p w14:paraId="4373DA5E" w14:textId="77777777" w:rsidR="00C26E5E" w:rsidRDefault="00C26E5E" w:rsidP="00B07D6E">
      <w:pPr>
        <w:spacing w:after="200" w:line="360" w:lineRule="auto"/>
        <w:contextualSpacing/>
        <w:rPr>
          <w:rFonts w:eastAsia="Arial Unicode MS" w:cs="Arial"/>
          <w:bCs/>
          <w:szCs w:val="24"/>
          <w:lang w:eastAsia="zh-CN"/>
        </w:rPr>
      </w:pPr>
    </w:p>
    <w:p w14:paraId="18E1C720" w14:textId="77777777" w:rsidR="00C26E5E" w:rsidRDefault="00C26E5E" w:rsidP="00B07D6E">
      <w:pPr>
        <w:spacing w:after="200" w:line="360" w:lineRule="auto"/>
        <w:contextualSpacing/>
        <w:rPr>
          <w:rFonts w:eastAsia="Arial Unicode MS" w:cs="Arial"/>
          <w:bCs/>
          <w:szCs w:val="24"/>
          <w:lang w:eastAsia="zh-CN"/>
        </w:rPr>
      </w:pPr>
    </w:p>
    <w:p w14:paraId="0FDE88B5" w14:textId="77777777" w:rsidR="0056336F" w:rsidRDefault="0056336F" w:rsidP="00B07D6E">
      <w:pPr>
        <w:spacing w:after="200" w:line="360" w:lineRule="auto"/>
        <w:contextualSpacing/>
        <w:rPr>
          <w:rFonts w:eastAsia="Arial Unicode MS" w:cs="Arial"/>
          <w:bCs/>
          <w:szCs w:val="24"/>
          <w:lang w:eastAsia="zh-CN"/>
        </w:rPr>
      </w:pPr>
    </w:p>
    <w:p w14:paraId="3B8ABACB" w14:textId="77777777" w:rsidR="00133527" w:rsidRDefault="00133527" w:rsidP="00B07D6E">
      <w:pPr>
        <w:spacing w:after="200" w:line="360" w:lineRule="auto"/>
        <w:contextualSpacing/>
        <w:rPr>
          <w:rFonts w:eastAsia="Arial Unicode MS" w:cs="Arial"/>
          <w:bCs/>
          <w:szCs w:val="24"/>
          <w:lang w:eastAsia="zh-CN"/>
        </w:rPr>
      </w:pPr>
    </w:p>
    <w:p w14:paraId="52F20188" w14:textId="75BD7539" w:rsidR="00FA1702" w:rsidRPr="00583E8E" w:rsidRDefault="00FA1702" w:rsidP="00972022">
      <w:pPr>
        <w:rPr>
          <w:b/>
        </w:rPr>
      </w:pPr>
      <w:r w:rsidRPr="00583E8E">
        <w:rPr>
          <w:b/>
        </w:rPr>
        <w:lastRenderedPageBreak/>
        <w:t>APPEARANCES:</w:t>
      </w:r>
    </w:p>
    <w:p w14:paraId="062F854D" w14:textId="77777777" w:rsidR="00FA1702" w:rsidRPr="00583E8E" w:rsidRDefault="00FA1702" w:rsidP="00972022"/>
    <w:p w14:paraId="48D412A9" w14:textId="63F7C12D" w:rsidR="001B39AE" w:rsidRPr="00583E8E" w:rsidRDefault="0007175C" w:rsidP="0024263E">
      <w:r>
        <w:t>Attorney</w:t>
      </w:r>
      <w:r w:rsidR="00AF2EE8" w:rsidRPr="00583E8E">
        <w:t xml:space="preserve"> for the</w:t>
      </w:r>
      <w:r w:rsidR="00E130E0" w:rsidRPr="00583E8E">
        <w:t xml:space="preserve"> </w:t>
      </w:r>
      <w:r w:rsidR="008D7460" w:rsidRPr="00583E8E">
        <w:t>Appellant</w:t>
      </w:r>
      <w:r w:rsidR="00AF2EE8" w:rsidRPr="00583E8E">
        <w:t xml:space="preserve">:  </w:t>
      </w:r>
      <w:r>
        <w:tab/>
      </w:r>
      <w:r w:rsidR="008619D6">
        <w:t>Miss MMP Masete</w:t>
      </w:r>
      <w:r w:rsidR="001B39AE" w:rsidRPr="00583E8E">
        <w:tab/>
      </w:r>
      <w:r w:rsidR="001B39AE" w:rsidRPr="00583E8E">
        <w:tab/>
      </w:r>
      <w:r w:rsidR="001B39AE" w:rsidRPr="00583E8E">
        <w:tab/>
      </w:r>
      <w:r w:rsidR="001B39AE" w:rsidRPr="00583E8E">
        <w:tab/>
      </w:r>
      <w:r w:rsidR="001B39AE" w:rsidRPr="00583E8E">
        <w:tab/>
      </w:r>
      <w:r w:rsidR="00024510" w:rsidRPr="00583E8E">
        <w:t xml:space="preserve"> </w:t>
      </w:r>
    </w:p>
    <w:p w14:paraId="1CBB8A59" w14:textId="08242159" w:rsidR="00AF2EE8" w:rsidRPr="00583E8E" w:rsidRDefault="00AF2EE8" w:rsidP="00972022"/>
    <w:p w14:paraId="0FB28569" w14:textId="59BE935B" w:rsidR="00F51C90" w:rsidRPr="00583E8E" w:rsidRDefault="00942377" w:rsidP="0024263E">
      <w:r w:rsidRPr="00583E8E">
        <w:t>Instructed</w:t>
      </w:r>
      <w:r w:rsidR="009B1528" w:rsidRPr="00583E8E">
        <w:t xml:space="preserve"> </w:t>
      </w:r>
      <w:r w:rsidRPr="00583E8E">
        <w:t>by:</w:t>
      </w:r>
      <w:r w:rsidR="001B39AE" w:rsidRPr="00583E8E">
        <w:tab/>
      </w:r>
      <w:r w:rsidR="001B39AE" w:rsidRPr="00583E8E">
        <w:tab/>
      </w:r>
      <w:r w:rsidR="001B39AE" w:rsidRPr="00583E8E">
        <w:tab/>
      </w:r>
      <w:r w:rsidR="002F17AB" w:rsidRPr="00583E8E">
        <w:t>Pretoria Justice Centre</w:t>
      </w:r>
      <w:r w:rsidR="00F51C90" w:rsidRPr="00583E8E">
        <w:tab/>
      </w:r>
      <w:r w:rsidR="00F51C90" w:rsidRPr="00583E8E">
        <w:tab/>
      </w:r>
      <w:r w:rsidR="00F51C90" w:rsidRPr="00583E8E">
        <w:tab/>
      </w:r>
      <w:r w:rsidR="00F51C90" w:rsidRPr="00583E8E">
        <w:tab/>
      </w:r>
      <w:r w:rsidR="00F51C90" w:rsidRPr="00583E8E">
        <w:tab/>
        <w:t xml:space="preserve"> </w:t>
      </w:r>
    </w:p>
    <w:p w14:paraId="40E3656B" w14:textId="5567A628" w:rsidR="002C222A" w:rsidRPr="00583E8E" w:rsidRDefault="001B39AE" w:rsidP="00972022">
      <w:r w:rsidRPr="00583E8E">
        <w:tab/>
      </w:r>
      <w:r w:rsidRPr="00583E8E">
        <w:tab/>
      </w:r>
      <w:r w:rsidRPr="00583E8E">
        <w:tab/>
      </w:r>
      <w:r w:rsidR="00024510" w:rsidRPr="00583E8E">
        <w:tab/>
      </w:r>
      <w:r w:rsidR="00024510" w:rsidRPr="00583E8E">
        <w:tab/>
      </w:r>
      <w:r w:rsidR="00024510" w:rsidRPr="00583E8E">
        <w:tab/>
      </w:r>
      <w:r w:rsidR="00024510" w:rsidRPr="00583E8E">
        <w:tab/>
      </w:r>
      <w:r w:rsidR="00024510" w:rsidRPr="00583E8E">
        <w:tab/>
        <w:t xml:space="preserve"> </w:t>
      </w:r>
    </w:p>
    <w:p w14:paraId="14FCDCE6" w14:textId="45640246" w:rsidR="006D772B" w:rsidRPr="00583E8E" w:rsidRDefault="006D772B" w:rsidP="006D772B">
      <w:r w:rsidRPr="00583E8E">
        <w:t xml:space="preserve">Counsel for the Respondent:  </w:t>
      </w:r>
      <w:r w:rsidRPr="00583E8E">
        <w:tab/>
        <w:t xml:space="preserve">Adv </w:t>
      </w:r>
      <w:r w:rsidR="008619D6">
        <w:t>E.V Sihlangu</w:t>
      </w:r>
      <w:r w:rsidRPr="00583E8E">
        <w:tab/>
      </w:r>
      <w:r w:rsidRPr="00583E8E">
        <w:tab/>
      </w:r>
      <w:r w:rsidRPr="00583E8E">
        <w:tab/>
      </w:r>
      <w:r w:rsidRPr="00583E8E">
        <w:tab/>
        <w:t xml:space="preserve"> </w:t>
      </w:r>
    </w:p>
    <w:p w14:paraId="43B3292A" w14:textId="77777777" w:rsidR="006D772B" w:rsidRPr="00583E8E" w:rsidRDefault="006D772B" w:rsidP="006D772B"/>
    <w:p w14:paraId="2C0C9DE6" w14:textId="7B1240EA" w:rsidR="00554F2B" w:rsidRPr="00583E8E" w:rsidRDefault="006D772B" w:rsidP="006D772B">
      <w:r w:rsidRPr="00583E8E">
        <w:t>Instructed by:</w:t>
      </w:r>
      <w:r w:rsidRPr="00583E8E">
        <w:tab/>
      </w:r>
      <w:r w:rsidRPr="00583E8E">
        <w:tab/>
      </w:r>
      <w:r w:rsidRPr="00583E8E">
        <w:tab/>
        <w:t>State Attorney</w:t>
      </w:r>
      <w:r w:rsidRPr="00583E8E">
        <w:tab/>
      </w:r>
    </w:p>
    <w:p w14:paraId="4B3F0048" w14:textId="045E2DB8" w:rsidR="006D772B" w:rsidRPr="00583E8E" w:rsidRDefault="006D772B" w:rsidP="006D772B">
      <w:r w:rsidRPr="00583E8E">
        <w:tab/>
      </w:r>
      <w:r w:rsidRPr="00583E8E">
        <w:tab/>
      </w:r>
      <w:r w:rsidRPr="00583E8E">
        <w:tab/>
      </w:r>
      <w:r w:rsidRPr="00583E8E">
        <w:tab/>
        <w:t xml:space="preserve"> </w:t>
      </w:r>
    </w:p>
    <w:p w14:paraId="6170961F" w14:textId="20323405" w:rsidR="002C222A" w:rsidRPr="00583E8E" w:rsidRDefault="006D772B" w:rsidP="006D772B">
      <w:r w:rsidRPr="00583E8E">
        <w:tab/>
      </w:r>
      <w:r w:rsidRPr="00583E8E">
        <w:tab/>
      </w:r>
      <w:r w:rsidRPr="00583E8E">
        <w:tab/>
      </w:r>
      <w:r w:rsidRPr="00583E8E">
        <w:tab/>
      </w:r>
    </w:p>
    <w:p w14:paraId="713C9056" w14:textId="3A98E42C" w:rsidR="002C222A" w:rsidRPr="00583E8E" w:rsidRDefault="002C222A" w:rsidP="00972022">
      <w:r w:rsidRPr="00583E8E">
        <w:t>Date of Hearing:</w:t>
      </w:r>
      <w:r w:rsidRPr="00583E8E">
        <w:tab/>
      </w:r>
      <w:r w:rsidRPr="00583E8E">
        <w:tab/>
      </w:r>
      <w:r w:rsidRPr="00583E8E">
        <w:tab/>
      </w:r>
      <w:r w:rsidR="008619D6">
        <w:t xml:space="preserve">01 August </w:t>
      </w:r>
      <w:r w:rsidRPr="00583E8E">
        <w:t>202</w:t>
      </w:r>
      <w:r w:rsidR="002F17AB" w:rsidRPr="00583E8E">
        <w:t>3</w:t>
      </w:r>
    </w:p>
    <w:p w14:paraId="2D3171A5" w14:textId="77777777" w:rsidR="00536778" w:rsidRPr="00583E8E" w:rsidRDefault="00536778" w:rsidP="00972022"/>
    <w:p w14:paraId="0BAA9918" w14:textId="568A7959" w:rsidR="002C222A" w:rsidRPr="009C2FF3" w:rsidRDefault="002C222A" w:rsidP="00972022">
      <w:r w:rsidRPr="00583E8E">
        <w:t xml:space="preserve">Date of Judgment: </w:t>
      </w:r>
      <w:r w:rsidRPr="00583E8E">
        <w:tab/>
      </w:r>
      <w:r w:rsidRPr="00583E8E">
        <w:tab/>
      </w:r>
      <w:r w:rsidRPr="00583E8E">
        <w:tab/>
      </w:r>
      <w:r w:rsidR="009C7623">
        <w:t>0</w:t>
      </w:r>
      <w:r w:rsidR="003C7F6D">
        <w:t>4</w:t>
      </w:r>
      <w:r w:rsidR="009C7623">
        <w:t xml:space="preserve"> October</w:t>
      </w:r>
      <w:r w:rsidR="00F97278" w:rsidRPr="00583E8E">
        <w:t xml:space="preserve"> </w:t>
      </w:r>
      <w:r w:rsidR="00554F2B" w:rsidRPr="00583E8E">
        <w:t>202</w:t>
      </w:r>
      <w:r w:rsidR="002F17AB" w:rsidRPr="00583E8E">
        <w:t>3</w:t>
      </w:r>
      <w:r w:rsidRPr="009C2FF3">
        <w:tab/>
      </w:r>
      <w:r w:rsidRPr="009C2FF3">
        <w:tab/>
      </w:r>
      <w:r w:rsidRPr="009C2FF3">
        <w:tab/>
      </w:r>
    </w:p>
    <w:p w14:paraId="232D7088" w14:textId="50CCAA46" w:rsidR="00F51C90" w:rsidRPr="009C2FF3" w:rsidRDefault="00F51C90" w:rsidP="0024263E">
      <w:r w:rsidRPr="009C2FF3">
        <w:tab/>
      </w:r>
      <w:r w:rsidRPr="009C2FF3">
        <w:tab/>
      </w:r>
      <w:r w:rsidRPr="009C2FF3">
        <w:tab/>
      </w:r>
      <w:r w:rsidRPr="009C2FF3">
        <w:tab/>
      </w:r>
      <w:r w:rsidRPr="009C2FF3">
        <w:tab/>
        <w:t xml:space="preserve"> </w:t>
      </w:r>
    </w:p>
    <w:sectPr w:rsidR="00F51C90" w:rsidRPr="009C2FF3" w:rsidSect="003C46C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C9E9" w14:textId="77777777" w:rsidR="003E0DB6" w:rsidRDefault="003E0DB6" w:rsidP="00115245">
      <w:r>
        <w:separator/>
      </w:r>
    </w:p>
  </w:endnote>
  <w:endnote w:type="continuationSeparator" w:id="0">
    <w:p w14:paraId="3F1F4562" w14:textId="77777777" w:rsidR="003E0DB6" w:rsidRDefault="003E0DB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2F71" w14:textId="77777777" w:rsidR="003E0DB6" w:rsidRDefault="003E0DB6" w:rsidP="00115245">
      <w:r>
        <w:separator/>
      </w:r>
    </w:p>
  </w:footnote>
  <w:footnote w:type="continuationSeparator" w:id="0">
    <w:p w14:paraId="5609DF79" w14:textId="77777777" w:rsidR="003E0DB6" w:rsidRDefault="003E0DB6" w:rsidP="00115245">
      <w:r>
        <w:continuationSeparator/>
      </w:r>
    </w:p>
  </w:footnote>
  <w:footnote w:id="1">
    <w:p w14:paraId="0CFB71F4" w14:textId="4AAD99B5" w:rsidR="0056721D" w:rsidRPr="0007175C" w:rsidRDefault="0056721D" w:rsidP="008A0D14">
      <w:pPr>
        <w:pStyle w:val="NormalWeb"/>
        <w:shd w:val="clear" w:color="auto" w:fill="FFFFFF"/>
        <w:spacing w:before="0" w:beforeAutospacing="0" w:after="0" w:afterAutospacing="0"/>
        <w:jc w:val="both"/>
        <w:rPr>
          <w:rFonts w:cs="Arial"/>
          <w:sz w:val="20"/>
          <w:szCs w:val="20"/>
          <w:lang w:val="en-ZA" w:eastAsia="en-ZA"/>
        </w:rPr>
      </w:pPr>
      <w:r w:rsidRPr="0007175C">
        <w:rPr>
          <w:rStyle w:val="FootnoteReference"/>
          <w:rFonts w:cs="Arial"/>
          <w:sz w:val="20"/>
          <w:szCs w:val="20"/>
        </w:rPr>
        <w:footnoteRef/>
      </w:r>
      <w:r w:rsidRPr="0007175C">
        <w:rPr>
          <w:rFonts w:cs="Arial"/>
          <w:sz w:val="20"/>
          <w:szCs w:val="20"/>
        </w:rPr>
        <w:t xml:space="preserve"> </w:t>
      </w:r>
      <w:hyperlink r:id="rId1" w:tgtFrame="_blank" w:history="1">
        <w:r w:rsidRPr="0007175C">
          <w:rPr>
            <w:rFonts w:cs="Arial"/>
            <w:i/>
            <w:iCs/>
            <w:sz w:val="20"/>
            <w:szCs w:val="20"/>
            <w:shd w:val="clear" w:color="auto" w:fill="FFFFFF"/>
            <w:lang w:eastAsia="en-ZA"/>
          </w:rPr>
          <w:t>Malan and Another v Law Society, Northern Provinces</w:t>
        </w:r>
        <w:r w:rsidRPr="0007175C">
          <w:rPr>
            <w:rFonts w:cs="Arial"/>
            <w:sz w:val="20"/>
            <w:szCs w:val="20"/>
            <w:shd w:val="clear" w:color="auto" w:fill="FFFFFF"/>
            <w:lang w:eastAsia="en-ZA"/>
          </w:rPr>
          <w:t> 2009 (1) SA 216 (SCA)</w:t>
        </w:r>
      </w:hyperlink>
      <w:r w:rsidRPr="0007175C">
        <w:rPr>
          <w:rFonts w:cs="Arial"/>
          <w:sz w:val="20"/>
          <w:szCs w:val="20"/>
          <w:lang w:eastAsia="en-ZA"/>
        </w:rPr>
        <w:t xml:space="preserve">; </w:t>
      </w:r>
      <w:r w:rsidRPr="0007175C">
        <w:rPr>
          <w:rFonts w:cs="Arial"/>
          <w:i/>
          <w:iCs/>
          <w:sz w:val="20"/>
          <w:szCs w:val="20"/>
          <w:lang w:val="en-ZA" w:eastAsia="en-ZA"/>
        </w:rPr>
        <w:t>S v Naidoo and Others 2003</w:t>
      </w:r>
      <w:r w:rsidRPr="0007175C">
        <w:rPr>
          <w:rFonts w:cs="Arial"/>
          <w:sz w:val="20"/>
          <w:szCs w:val="20"/>
          <w:lang w:val="en-ZA" w:eastAsia="en-ZA"/>
        </w:rPr>
        <w:t xml:space="preserve"> (1) SACR 347.</w:t>
      </w:r>
    </w:p>
  </w:footnote>
  <w:footnote w:id="2">
    <w:p w14:paraId="254F61D4" w14:textId="77777777" w:rsidR="0056721D" w:rsidRPr="0007175C" w:rsidRDefault="0056721D" w:rsidP="008A0D14">
      <w:pPr>
        <w:pStyle w:val="FootnoteText"/>
        <w:ind w:left="0" w:firstLine="0"/>
        <w:rPr>
          <w:szCs w:val="20"/>
          <w:lang w:val="en-US"/>
        </w:rPr>
      </w:pPr>
      <w:r w:rsidRPr="0007175C">
        <w:rPr>
          <w:rStyle w:val="FootnoteReference"/>
          <w:szCs w:val="20"/>
        </w:rPr>
        <w:footnoteRef/>
      </w:r>
      <w:r w:rsidRPr="0007175C">
        <w:rPr>
          <w:szCs w:val="20"/>
        </w:rPr>
        <w:t xml:space="preserve"> </w:t>
      </w:r>
      <w:r w:rsidRPr="0007175C">
        <w:rPr>
          <w:rFonts w:cs="Arial"/>
          <w:i/>
          <w:iCs/>
          <w:szCs w:val="20"/>
          <w:shd w:val="clear" w:color="auto" w:fill="FFFFFF"/>
        </w:rPr>
        <w:t>Mkhize v S</w:t>
      </w:r>
      <w:r w:rsidRPr="0007175C">
        <w:rPr>
          <w:rFonts w:cs="Arial"/>
          <w:szCs w:val="20"/>
          <w:shd w:val="clear" w:color="auto" w:fill="FFFFFF"/>
        </w:rPr>
        <w:t> (16/2013) [2014] ZASCA</w:t>
      </w:r>
      <w:r w:rsidRPr="0007175C">
        <w:rPr>
          <w:szCs w:val="20"/>
        </w:rPr>
        <w:t xml:space="preserve">. </w:t>
      </w:r>
    </w:p>
  </w:footnote>
  <w:footnote w:id="3">
    <w:p w14:paraId="7168C0BA" w14:textId="77777777" w:rsidR="0056721D" w:rsidRPr="0007175C" w:rsidRDefault="0056721D" w:rsidP="008A0D14">
      <w:pPr>
        <w:pStyle w:val="1"/>
        <w:numPr>
          <w:ilvl w:val="0"/>
          <w:numId w:val="0"/>
        </w:numPr>
        <w:spacing w:before="0" w:line="240" w:lineRule="auto"/>
        <w:rPr>
          <w:rFonts w:cs="Arial"/>
          <w:iCs w:val="0"/>
          <w:sz w:val="20"/>
          <w:szCs w:val="20"/>
        </w:rPr>
      </w:pPr>
      <w:r w:rsidRPr="0007175C">
        <w:rPr>
          <w:rStyle w:val="FootnoteReference"/>
          <w:rFonts w:cs="Arial"/>
          <w:iCs w:val="0"/>
          <w:sz w:val="20"/>
          <w:szCs w:val="20"/>
        </w:rPr>
        <w:footnoteRef/>
      </w:r>
      <w:r w:rsidRPr="0007175C">
        <w:rPr>
          <w:rFonts w:cs="Arial"/>
          <w:iCs w:val="0"/>
          <w:sz w:val="20"/>
          <w:szCs w:val="20"/>
        </w:rPr>
        <w:t xml:space="preserve"> 2016 (6) BCLR 709 (CC) para 40.</w:t>
      </w:r>
    </w:p>
  </w:footnote>
  <w:footnote w:id="4">
    <w:p w14:paraId="5AB6A10C" w14:textId="77777777" w:rsidR="0056721D" w:rsidRPr="0007175C" w:rsidRDefault="0056721D" w:rsidP="008A0D14">
      <w:pPr>
        <w:pStyle w:val="FootnoteText"/>
        <w:ind w:left="0" w:firstLine="0"/>
        <w:rPr>
          <w:szCs w:val="20"/>
          <w:lang w:val="en-US"/>
        </w:rPr>
      </w:pPr>
      <w:r w:rsidRPr="0007175C">
        <w:rPr>
          <w:rStyle w:val="FootnoteReference"/>
          <w:szCs w:val="20"/>
        </w:rPr>
        <w:footnoteRef/>
      </w:r>
      <w:r w:rsidRPr="0007175C">
        <w:rPr>
          <w:szCs w:val="20"/>
        </w:rPr>
        <w:t xml:space="preserve"> </w:t>
      </w:r>
      <w:r w:rsidRPr="0007175C">
        <w:rPr>
          <w:rFonts w:cs="Arial"/>
          <w:szCs w:val="20"/>
        </w:rPr>
        <w:t>2003 (1) SACR 347 (SCA) para 20.</w:t>
      </w:r>
    </w:p>
  </w:footnote>
  <w:footnote w:id="5">
    <w:p w14:paraId="2B4D1E68" w14:textId="77777777" w:rsidR="0056721D" w:rsidRPr="0007175C" w:rsidRDefault="0056721D" w:rsidP="008A0D14">
      <w:pPr>
        <w:pStyle w:val="FootnoteText"/>
        <w:ind w:left="0" w:firstLine="0"/>
        <w:rPr>
          <w:rFonts w:cs="Arial"/>
          <w:szCs w:val="20"/>
          <w:lang w:val="en-US"/>
        </w:rPr>
      </w:pPr>
      <w:r w:rsidRPr="0007175C">
        <w:rPr>
          <w:rStyle w:val="FootnoteReference"/>
          <w:rFonts w:cs="Arial"/>
          <w:szCs w:val="20"/>
        </w:rPr>
        <w:footnoteRef/>
      </w:r>
      <w:r w:rsidRPr="0007175C">
        <w:rPr>
          <w:rFonts w:cs="Arial"/>
          <w:szCs w:val="20"/>
        </w:rPr>
        <w:t xml:space="preserve"> </w:t>
      </w:r>
      <w:r w:rsidRPr="0007175C">
        <w:rPr>
          <w:rFonts w:cs="Arial"/>
          <w:i/>
          <w:iCs/>
          <w:szCs w:val="20"/>
          <w:shd w:val="clear" w:color="auto" w:fill="FFFFFF"/>
        </w:rPr>
        <w:t>R v Dhlumayo and Another</w:t>
      </w:r>
      <w:r w:rsidRPr="0007175C">
        <w:rPr>
          <w:rFonts w:cs="Arial"/>
          <w:szCs w:val="20"/>
          <w:shd w:val="clear" w:color="auto" w:fill="FFFFFF"/>
        </w:rPr>
        <w:t xml:space="preserve"> 1948 (2) SA (A); </w:t>
      </w:r>
      <w:r w:rsidRPr="0007175C">
        <w:rPr>
          <w:rFonts w:cs="Arial"/>
          <w:i/>
          <w:iCs/>
          <w:szCs w:val="20"/>
        </w:rPr>
        <w:t>S v Monyane &amp; Others</w:t>
      </w:r>
      <w:r w:rsidRPr="0007175C">
        <w:rPr>
          <w:rFonts w:cs="Arial"/>
          <w:szCs w:val="20"/>
          <w:shd w:val="clear" w:color="auto" w:fill="FFFFFF"/>
        </w:rPr>
        <w:t xml:space="preserve"> </w:t>
      </w:r>
      <w:r w:rsidRPr="0007175C">
        <w:rPr>
          <w:rFonts w:cs="Arial"/>
          <w:szCs w:val="20"/>
        </w:rPr>
        <w:t>2008(1) SACR 543 SCA at para 15.</w:t>
      </w:r>
    </w:p>
  </w:footnote>
  <w:footnote w:id="6">
    <w:p w14:paraId="304A1745" w14:textId="12E28029" w:rsidR="00F53C49" w:rsidRPr="0007175C" w:rsidRDefault="00F53C49" w:rsidP="008A0D14">
      <w:pPr>
        <w:pStyle w:val="FootnoteText"/>
        <w:rPr>
          <w:szCs w:val="20"/>
          <w:lang w:val="en-ZA"/>
        </w:rPr>
      </w:pPr>
      <w:r w:rsidRPr="0007175C">
        <w:rPr>
          <w:rStyle w:val="FootnoteReference"/>
          <w:szCs w:val="20"/>
        </w:rPr>
        <w:footnoteRef/>
      </w:r>
      <w:r w:rsidRPr="0007175C">
        <w:rPr>
          <w:szCs w:val="20"/>
        </w:rPr>
        <w:t xml:space="preserve"> </w:t>
      </w:r>
      <w:r w:rsidRPr="0007175C">
        <w:rPr>
          <w:szCs w:val="20"/>
          <w:lang w:val="en-ZA"/>
        </w:rPr>
        <w:t>1990 (2) SACR 44 (W).</w:t>
      </w:r>
    </w:p>
  </w:footnote>
  <w:footnote w:id="7">
    <w:p w14:paraId="209C40B6" w14:textId="71F9E078" w:rsidR="008A0D14" w:rsidRPr="0007175C" w:rsidRDefault="008A0D14" w:rsidP="008A0D14">
      <w:pPr>
        <w:pStyle w:val="FootnoteText"/>
        <w:rPr>
          <w:szCs w:val="20"/>
          <w:lang w:val="en-US"/>
        </w:rPr>
      </w:pPr>
      <w:r w:rsidRPr="0007175C">
        <w:rPr>
          <w:rStyle w:val="FootnoteReference"/>
          <w:szCs w:val="20"/>
        </w:rPr>
        <w:footnoteRef/>
      </w:r>
      <w:r w:rsidRPr="0007175C">
        <w:rPr>
          <w:szCs w:val="20"/>
        </w:rPr>
        <w:t xml:space="preserve"> </w:t>
      </w:r>
      <w:r w:rsidRPr="0007175C">
        <w:rPr>
          <w:szCs w:val="20"/>
          <w:lang w:val="en-US"/>
        </w:rPr>
        <w:t xml:space="preserve">See for example, </w:t>
      </w:r>
      <w:r w:rsidRPr="0007175C">
        <w:rPr>
          <w:i/>
          <w:iCs/>
          <w:szCs w:val="20"/>
        </w:rPr>
        <w:t>S v M</w:t>
      </w:r>
      <w:r w:rsidRPr="0007175C">
        <w:rPr>
          <w:szCs w:val="20"/>
        </w:rPr>
        <w:t xml:space="preserve"> 2007 (2) SACR 60 (W).</w:t>
      </w:r>
    </w:p>
  </w:footnote>
  <w:footnote w:id="8">
    <w:p w14:paraId="33A8DFE7" w14:textId="2C13A1D4" w:rsidR="00FA180B" w:rsidRPr="00FA180B" w:rsidRDefault="00FA180B" w:rsidP="005F295B">
      <w:pPr>
        <w:pStyle w:val="Heading2"/>
        <w:shd w:val="clear" w:color="auto" w:fill="FFFFFF"/>
        <w:spacing w:before="0"/>
        <w:rPr>
          <w:rFonts w:cs="Arial"/>
          <w:b w:val="0"/>
          <w:bCs w:val="0"/>
          <w:i w:val="0"/>
          <w:color w:val="64473A"/>
          <w:sz w:val="20"/>
          <w:szCs w:val="20"/>
          <w:lang w:val="en-ZA"/>
        </w:rPr>
      </w:pPr>
      <w:r w:rsidRPr="00647B53">
        <w:rPr>
          <w:rStyle w:val="FootnoteReference"/>
          <w:b w:val="0"/>
          <w:bCs w:val="0"/>
          <w:sz w:val="20"/>
          <w:szCs w:val="20"/>
        </w:rPr>
        <w:footnoteRef/>
      </w:r>
      <w:r w:rsidRPr="00647B53">
        <w:rPr>
          <w:b w:val="0"/>
          <w:bCs w:val="0"/>
          <w:sz w:val="20"/>
          <w:szCs w:val="20"/>
        </w:rPr>
        <w:t xml:space="preserve"> </w:t>
      </w:r>
      <w:r w:rsidR="005F1F7D" w:rsidRPr="00647B53">
        <w:rPr>
          <w:b w:val="0"/>
          <w:bCs w:val="0"/>
          <w:i w:val="0"/>
          <w:iCs/>
          <w:sz w:val="20"/>
          <w:szCs w:val="20"/>
          <w:lang w:val="en-ZA"/>
        </w:rPr>
        <w:t>Trial Court Judgment at page 57 at para 20</w:t>
      </w:r>
      <w:r w:rsidR="005F1F7D" w:rsidRPr="00647B53">
        <w:rPr>
          <w:b w:val="0"/>
          <w:bCs w:val="0"/>
          <w:sz w:val="20"/>
          <w:szCs w:val="20"/>
          <w:lang w:val="en-ZA"/>
        </w:rPr>
        <w:t xml:space="preserve">. </w:t>
      </w:r>
      <w:r w:rsidR="005F1F7D" w:rsidRPr="00647B53">
        <w:rPr>
          <w:b w:val="0"/>
          <w:bCs w:val="0"/>
          <w:i w:val="0"/>
          <w:iCs/>
          <w:sz w:val="20"/>
          <w:szCs w:val="20"/>
          <w:lang w:val="en-ZA"/>
        </w:rPr>
        <w:t>See also</w:t>
      </w:r>
      <w:r w:rsidR="005F1F7D" w:rsidRPr="00647B53">
        <w:rPr>
          <w:b w:val="0"/>
          <w:bCs w:val="0"/>
          <w:sz w:val="20"/>
          <w:szCs w:val="20"/>
          <w:lang w:val="en-ZA"/>
        </w:rPr>
        <w:t xml:space="preserve"> </w:t>
      </w:r>
      <w:r w:rsidRPr="00647B53">
        <w:rPr>
          <w:rFonts w:cs="Arial"/>
          <w:b w:val="0"/>
          <w:bCs w:val="0"/>
          <w:iCs/>
          <w:sz w:val="20"/>
          <w:szCs w:val="20"/>
          <w:lang w:val="en-ZA"/>
        </w:rPr>
        <w:t>Sphanda v S</w:t>
      </w:r>
      <w:r w:rsidRPr="00647B53">
        <w:rPr>
          <w:rFonts w:cs="Arial"/>
          <w:b w:val="0"/>
          <w:bCs w:val="0"/>
          <w:i w:val="0"/>
          <w:sz w:val="20"/>
          <w:szCs w:val="20"/>
          <w:lang w:val="en-ZA"/>
        </w:rPr>
        <w:t xml:space="preserve"> (A607/2017) [2021] at </w:t>
      </w:r>
      <w:r w:rsidRPr="00647B53">
        <w:rPr>
          <w:b w:val="0"/>
          <w:bCs w:val="0"/>
          <w:i w:val="0"/>
          <w:iCs/>
          <w:sz w:val="20"/>
          <w:szCs w:val="20"/>
          <w:lang w:val="en-ZA"/>
        </w:rPr>
        <w:t>para 20.</w:t>
      </w:r>
    </w:p>
  </w:footnote>
  <w:footnote w:id="9">
    <w:p w14:paraId="1FD08C63" w14:textId="77777777" w:rsidR="00514C15" w:rsidRPr="0007175C" w:rsidRDefault="00514C15" w:rsidP="008A0D14">
      <w:pPr>
        <w:pStyle w:val="Heading2"/>
        <w:shd w:val="clear" w:color="auto" w:fill="FFFFFF"/>
        <w:spacing w:before="0"/>
        <w:rPr>
          <w:rFonts w:cs="Arial"/>
          <w:b w:val="0"/>
          <w:bCs w:val="0"/>
          <w:i w:val="0"/>
          <w:sz w:val="20"/>
          <w:szCs w:val="20"/>
          <w:lang w:val="en-ZA"/>
        </w:rPr>
      </w:pPr>
      <w:r w:rsidRPr="0007175C">
        <w:rPr>
          <w:rStyle w:val="FootnoteReference"/>
          <w:b w:val="0"/>
          <w:bCs w:val="0"/>
          <w:i w:val="0"/>
          <w:iCs/>
          <w:sz w:val="20"/>
          <w:szCs w:val="20"/>
        </w:rPr>
        <w:footnoteRef/>
      </w:r>
      <w:r w:rsidRPr="0007175C">
        <w:rPr>
          <w:b w:val="0"/>
          <w:bCs w:val="0"/>
          <w:sz w:val="20"/>
          <w:szCs w:val="20"/>
        </w:rPr>
        <w:t xml:space="preserve"> </w:t>
      </w:r>
      <w:r w:rsidRPr="0007175C">
        <w:rPr>
          <w:rFonts w:cs="Arial"/>
          <w:b w:val="0"/>
          <w:bCs w:val="0"/>
          <w:iCs/>
          <w:sz w:val="20"/>
          <w:szCs w:val="20"/>
          <w:lang w:val="en-ZA"/>
        </w:rPr>
        <w:t>S v Dodo</w:t>
      </w:r>
      <w:r w:rsidRPr="0007175C">
        <w:rPr>
          <w:rFonts w:cs="Arial"/>
          <w:b w:val="0"/>
          <w:bCs w:val="0"/>
          <w:i w:val="0"/>
          <w:sz w:val="20"/>
          <w:szCs w:val="20"/>
          <w:lang w:val="en-ZA"/>
        </w:rPr>
        <w:t xml:space="preserve"> 2001 (3) SA 382 (CC).</w:t>
      </w:r>
    </w:p>
  </w:footnote>
  <w:footnote w:id="10">
    <w:p w14:paraId="17CE787E" w14:textId="1EC67CA9" w:rsidR="00D6134F" w:rsidRPr="0007175C" w:rsidRDefault="00D6134F" w:rsidP="008A0D14">
      <w:pPr>
        <w:pStyle w:val="Heading2"/>
        <w:shd w:val="clear" w:color="auto" w:fill="FFFFFF"/>
        <w:spacing w:before="0"/>
        <w:rPr>
          <w:rFonts w:cs="Arial"/>
          <w:b w:val="0"/>
          <w:bCs w:val="0"/>
          <w:i w:val="0"/>
          <w:sz w:val="20"/>
          <w:szCs w:val="20"/>
          <w:lang w:val="en-ZA"/>
        </w:rPr>
      </w:pPr>
      <w:r w:rsidRPr="0007175C">
        <w:rPr>
          <w:rStyle w:val="FootnoteReference"/>
          <w:b w:val="0"/>
          <w:bCs w:val="0"/>
          <w:i w:val="0"/>
          <w:iCs/>
          <w:sz w:val="20"/>
          <w:szCs w:val="20"/>
        </w:rPr>
        <w:footnoteRef/>
      </w:r>
      <w:r w:rsidRPr="0007175C">
        <w:rPr>
          <w:b w:val="0"/>
          <w:bCs w:val="0"/>
          <w:sz w:val="20"/>
          <w:szCs w:val="20"/>
        </w:rPr>
        <w:t xml:space="preserve"> </w:t>
      </w:r>
      <w:r w:rsidRPr="0007175C">
        <w:rPr>
          <w:b w:val="0"/>
          <w:bCs w:val="0"/>
          <w:i w:val="0"/>
          <w:iCs/>
          <w:sz w:val="20"/>
          <w:szCs w:val="20"/>
          <w:lang w:val="en-ZA"/>
        </w:rPr>
        <w:t>See</w:t>
      </w:r>
      <w:r w:rsidRPr="0007175C">
        <w:rPr>
          <w:b w:val="0"/>
          <w:bCs w:val="0"/>
          <w:sz w:val="20"/>
          <w:szCs w:val="20"/>
          <w:lang w:val="en-ZA"/>
        </w:rPr>
        <w:t xml:space="preserve"> </w:t>
      </w:r>
      <w:r w:rsidRPr="0007175C">
        <w:rPr>
          <w:rFonts w:cs="Arial"/>
          <w:b w:val="0"/>
          <w:bCs w:val="0"/>
          <w:iCs/>
          <w:sz w:val="20"/>
          <w:szCs w:val="20"/>
          <w:lang w:val="en-ZA"/>
        </w:rPr>
        <w:t>S v Malgas</w:t>
      </w:r>
      <w:r w:rsidRPr="0007175C">
        <w:rPr>
          <w:rFonts w:cs="Arial"/>
          <w:b w:val="0"/>
          <w:bCs w:val="0"/>
          <w:i w:val="0"/>
          <w:sz w:val="20"/>
          <w:szCs w:val="20"/>
          <w:lang w:val="en-ZA"/>
        </w:rPr>
        <w:t xml:space="preserve"> [2001] 3 All SA 220 (A) </w:t>
      </w:r>
      <w:r w:rsidRPr="0007175C">
        <w:rPr>
          <w:b w:val="0"/>
          <w:bCs w:val="0"/>
          <w:i w:val="0"/>
          <w:iCs/>
          <w:sz w:val="20"/>
          <w:szCs w:val="20"/>
          <w:lang w:val="en-ZA"/>
        </w:rPr>
        <w:t>at para 34</w:t>
      </w:r>
      <w:r w:rsidR="002D5185" w:rsidRPr="0007175C">
        <w:rPr>
          <w:b w:val="0"/>
          <w:bCs w:val="0"/>
          <w:i w:val="0"/>
          <w:iCs/>
          <w:sz w:val="20"/>
          <w:szCs w:val="20"/>
          <w:lang w:val="en-ZA"/>
        </w:rPr>
        <w:t xml:space="preserve">; </w:t>
      </w:r>
      <w:r w:rsidR="00622F34" w:rsidRPr="0007175C">
        <w:rPr>
          <w:rFonts w:cs="Arial"/>
          <w:b w:val="0"/>
          <w:bCs w:val="0"/>
          <w:iCs/>
          <w:sz w:val="20"/>
          <w:szCs w:val="20"/>
          <w:lang w:val="en-ZA"/>
        </w:rPr>
        <w:t>S v Pillay</w:t>
      </w:r>
      <w:r w:rsidR="00622F34" w:rsidRPr="0007175C">
        <w:rPr>
          <w:rFonts w:cs="Arial"/>
          <w:b w:val="0"/>
          <w:bCs w:val="0"/>
          <w:i w:val="0"/>
          <w:sz w:val="20"/>
          <w:szCs w:val="20"/>
          <w:lang w:val="en-ZA"/>
        </w:rPr>
        <w:t xml:space="preserve"> 2018 (2) SACR 192 at para 11.</w:t>
      </w:r>
    </w:p>
  </w:footnote>
  <w:footnote w:id="11">
    <w:p w14:paraId="4C6333AB" w14:textId="4D79F961" w:rsidR="00612016" w:rsidRPr="0007175C" w:rsidRDefault="00612016" w:rsidP="008A0D14">
      <w:pPr>
        <w:pStyle w:val="FootnoteText"/>
        <w:ind w:left="0" w:firstLine="0"/>
        <w:rPr>
          <w:szCs w:val="20"/>
          <w:lang w:val="en-ZA"/>
        </w:rPr>
      </w:pPr>
      <w:r w:rsidRPr="0007175C">
        <w:rPr>
          <w:rStyle w:val="FootnoteReference"/>
          <w:szCs w:val="20"/>
        </w:rPr>
        <w:footnoteRef/>
      </w:r>
      <w:r w:rsidRPr="0007175C">
        <w:rPr>
          <w:szCs w:val="20"/>
        </w:rPr>
        <w:t xml:space="preserve"> </w:t>
      </w:r>
      <w:r w:rsidR="002D5185" w:rsidRPr="0007175C">
        <w:rPr>
          <w:i/>
          <w:iCs/>
          <w:szCs w:val="20"/>
          <w:lang w:val="en-ZA"/>
        </w:rPr>
        <w:t>S v Malgas</w:t>
      </w:r>
      <w:r w:rsidR="002D5185" w:rsidRPr="0007175C">
        <w:rPr>
          <w:szCs w:val="20"/>
          <w:lang w:val="en-ZA"/>
        </w:rPr>
        <w:t xml:space="preserve"> </w:t>
      </w:r>
      <w:r w:rsidR="0084438E">
        <w:rPr>
          <w:szCs w:val="20"/>
          <w:lang w:val="en-ZA"/>
        </w:rPr>
        <w:t xml:space="preserve">at </w:t>
      </w:r>
      <w:r w:rsidRPr="0007175C">
        <w:rPr>
          <w:szCs w:val="20"/>
          <w:lang w:val="en-ZA"/>
        </w:rPr>
        <w:t xml:space="preserve">para 9. </w:t>
      </w:r>
    </w:p>
  </w:footnote>
  <w:footnote w:id="12">
    <w:p w14:paraId="56D1B1D6" w14:textId="752D3421" w:rsidR="001B67F5" w:rsidRPr="0007175C" w:rsidRDefault="001B67F5" w:rsidP="008A0D14">
      <w:pPr>
        <w:pStyle w:val="FootnoteText"/>
        <w:ind w:left="0" w:firstLine="0"/>
        <w:rPr>
          <w:szCs w:val="20"/>
          <w:lang w:val="en-ZA"/>
        </w:rPr>
      </w:pPr>
      <w:r w:rsidRPr="0007175C">
        <w:rPr>
          <w:rStyle w:val="FootnoteReference"/>
          <w:szCs w:val="20"/>
        </w:rPr>
        <w:footnoteRef/>
      </w:r>
      <w:r w:rsidRPr="0007175C">
        <w:rPr>
          <w:szCs w:val="20"/>
        </w:rPr>
        <w:t xml:space="preserve"> </w:t>
      </w:r>
      <w:r w:rsidRPr="0007175C">
        <w:rPr>
          <w:rFonts w:cs="Arial"/>
          <w:i/>
          <w:szCs w:val="20"/>
          <w:lang w:val="en-ZA"/>
        </w:rPr>
        <w:t>S v Pillay</w:t>
      </w:r>
      <w:r w:rsidRPr="0007175C">
        <w:rPr>
          <w:rFonts w:cs="Arial"/>
          <w:iCs/>
          <w:szCs w:val="20"/>
          <w:lang w:val="en-ZA"/>
        </w:rPr>
        <w:t xml:space="preserve"> at para 12. </w:t>
      </w:r>
    </w:p>
  </w:footnote>
  <w:footnote w:id="13">
    <w:p w14:paraId="669250BC" w14:textId="440A1D22" w:rsidR="001B67F5" w:rsidRPr="0007175C" w:rsidRDefault="001B67F5" w:rsidP="008A0D14">
      <w:pPr>
        <w:pStyle w:val="FootnoteText"/>
        <w:ind w:left="0" w:firstLine="0"/>
        <w:rPr>
          <w:szCs w:val="20"/>
          <w:lang w:val="en-ZA"/>
        </w:rPr>
      </w:pPr>
      <w:r w:rsidRPr="0007175C">
        <w:rPr>
          <w:rStyle w:val="FootnoteReference"/>
          <w:szCs w:val="20"/>
        </w:rPr>
        <w:footnoteRef/>
      </w:r>
      <w:r w:rsidRPr="0007175C">
        <w:rPr>
          <w:szCs w:val="20"/>
        </w:rPr>
        <w:t xml:space="preserve"> </w:t>
      </w:r>
      <w:r w:rsidRPr="0007175C">
        <w:rPr>
          <w:szCs w:val="20"/>
          <w:lang w:val="en-ZA"/>
        </w:rPr>
        <w:t>Ibid at para 10.</w:t>
      </w:r>
    </w:p>
  </w:footnote>
  <w:footnote w:id="14">
    <w:p w14:paraId="7427EAD0" w14:textId="6E1C9174" w:rsidR="00E60D54" w:rsidRPr="0007175C" w:rsidRDefault="00E60D54" w:rsidP="008A0D14">
      <w:pPr>
        <w:pStyle w:val="Heading2"/>
        <w:shd w:val="clear" w:color="auto" w:fill="FFFFFF"/>
        <w:spacing w:before="0"/>
        <w:rPr>
          <w:rFonts w:cs="Arial"/>
          <w:b w:val="0"/>
          <w:bCs w:val="0"/>
          <w:i w:val="0"/>
          <w:sz w:val="20"/>
          <w:szCs w:val="20"/>
          <w:lang w:val="en-ZA"/>
        </w:rPr>
      </w:pPr>
      <w:r w:rsidRPr="0007175C">
        <w:rPr>
          <w:rStyle w:val="FootnoteReference"/>
          <w:b w:val="0"/>
          <w:bCs w:val="0"/>
          <w:i w:val="0"/>
          <w:iCs/>
          <w:sz w:val="20"/>
          <w:szCs w:val="20"/>
        </w:rPr>
        <w:footnoteRef/>
      </w:r>
      <w:r w:rsidRPr="0007175C">
        <w:rPr>
          <w:sz w:val="20"/>
          <w:szCs w:val="20"/>
        </w:rPr>
        <w:t xml:space="preserve"> </w:t>
      </w:r>
      <w:r w:rsidRPr="0007175C">
        <w:rPr>
          <w:rFonts w:cs="Arial"/>
          <w:b w:val="0"/>
          <w:bCs w:val="0"/>
          <w:iCs/>
          <w:sz w:val="20"/>
          <w:szCs w:val="20"/>
          <w:lang w:val="en-ZA"/>
        </w:rPr>
        <w:t>Director of Public Prosecutions, Gauteng Division, Pretoria v D.M.S and A.O.L</w:t>
      </w:r>
      <w:r w:rsidRPr="0007175C">
        <w:rPr>
          <w:rFonts w:cs="Arial"/>
          <w:b w:val="0"/>
          <w:bCs w:val="0"/>
          <w:i w:val="0"/>
          <w:sz w:val="20"/>
          <w:szCs w:val="20"/>
          <w:lang w:val="en-ZA"/>
        </w:rPr>
        <w:t xml:space="preserve"> (69/2022) [2023] ZASCA 65</w:t>
      </w:r>
      <w:r w:rsidR="008B0013" w:rsidRPr="0007175C">
        <w:rPr>
          <w:rFonts w:cs="Arial"/>
          <w:b w:val="0"/>
          <w:bCs w:val="0"/>
          <w:i w:val="0"/>
          <w:sz w:val="20"/>
          <w:szCs w:val="20"/>
          <w:lang w:val="en-ZA"/>
        </w:rPr>
        <w:t xml:space="preserve"> </w:t>
      </w:r>
      <w:r w:rsidRPr="0007175C">
        <w:rPr>
          <w:b w:val="0"/>
          <w:bCs w:val="0"/>
          <w:i w:val="0"/>
          <w:iCs/>
          <w:sz w:val="20"/>
          <w:szCs w:val="20"/>
          <w:lang w:val="en-ZA"/>
        </w:rPr>
        <w:t>at para 26.</w:t>
      </w:r>
    </w:p>
  </w:footnote>
  <w:footnote w:id="15">
    <w:p w14:paraId="0C606139" w14:textId="4FC69B9C" w:rsidR="005751FC" w:rsidRPr="0007175C" w:rsidRDefault="005751FC" w:rsidP="008A0D14">
      <w:pPr>
        <w:pStyle w:val="FootnoteText"/>
        <w:ind w:left="0" w:hanging="57"/>
        <w:rPr>
          <w:szCs w:val="20"/>
          <w:lang w:val="en-ZA"/>
        </w:rPr>
      </w:pPr>
      <w:r w:rsidRPr="0007175C">
        <w:rPr>
          <w:rStyle w:val="FootnoteReference"/>
          <w:szCs w:val="20"/>
        </w:rPr>
        <w:footnoteRef/>
      </w:r>
      <w:r w:rsidRPr="0007175C">
        <w:rPr>
          <w:szCs w:val="20"/>
        </w:rPr>
        <w:t xml:space="preserve"> </w:t>
      </w:r>
      <w:r w:rsidRPr="0007175C">
        <w:rPr>
          <w:szCs w:val="20"/>
          <w:lang w:val="en-ZA"/>
        </w:rPr>
        <w:t xml:space="preserve">See  </w:t>
      </w:r>
      <w:r w:rsidRPr="0007175C">
        <w:rPr>
          <w:i/>
          <w:iCs/>
          <w:szCs w:val="20"/>
          <w:lang w:val="en-ZA"/>
        </w:rPr>
        <w:t>S v Malgas</w:t>
      </w:r>
      <w:r w:rsidRPr="0007175C">
        <w:rPr>
          <w:szCs w:val="20"/>
          <w:lang w:val="en-ZA"/>
        </w:rPr>
        <w:t xml:space="preserve"> at para 34.</w:t>
      </w:r>
    </w:p>
  </w:footnote>
  <w:footnote w:id="16">
    <w:p w14:paraId="30154A99" w14:textId="38CD7F86" w:rsidR="00D94574" w:rsidRPr="0007175C" w:rsidRDefault="00D94574" w:rsidP="008A0D14">
      <w:pPr>
        <w:pStyle w:val="Heading2"/>
        <w:shd w:val="clear" w:color="auto" w:fill="FFFFFF"/>
        <w:spacing w:before="0"/>
        <w:rPr>
          <w:rFonts w:cs="Arial"/>
          <w:b w:val="0"/>
          <w:bCs w:val="0"/>
          <w:i w:val="0"/>
          <w:sz w:val="20"/>
          <w:szCs w:val="20"/>
          <w:lang w:val="en-ZA"/>
        </w:rPr>
      </w:pPr>
      <w:r w:rsidRPr="0007175C">
        <w:rPr>
          <w:rStyle w:val="FootnoteReference"/>
          <w:b w:val="0"/>
          <w:bCs w:val="0"/>
          <w:i w:val="0"/>
          <w:iCs/>
          <w:sz w:val="20"/>
          <w:szCs w:val="20"/>
        </w:rPr>
        <w:footnoteRef/>
      </w:r>
      <w:r w:rsidRPr="0007175C">
        <w:rPr>
          <w:b w:val="0"/>
          <w:bCs w:val="0"/>
          <w:i w:val="0"/>
          <w:iCs/>
          <w:sz w:val="20"/>
          <w:szCs w:val="20"/>
        </w:rPr>
        <w:t xml:space="preserve"> </w:t>
      </w:r>
      <w:r w:rsidRPr="0007175C">
        <w:rPr>
          <w:b w:val="0"/>
          <w:bCs w:val="0"/>
          <w:i w:val="0"/>
          <w:iCs/>
          <w:sz w:val="20"/>
          <w:szCs w:val="20"/>
          <w:lang w:val="en-ZA"/>
        </w:rPr>
        <w:t>Ibid</w:t>
      </w:r>
      <w:r w:rsidRPr="0007175C">
        <w:rPr>
          <w:b w:val="0"/>
          <w:bCs w:val="0"/>
          <w:sz w:val="20"/>
          <w:szCs w:val="20"/>
          <w:lang w:val="en-ZA"/>
        </w:rPr>
        <w:t xml:space="preserve"> </w:t>
      </w:r>
      <w:r w:rsidRPr="0007175C">
        <w:rPr>
          <w:b w:val="0"/>
          <w:bCs w:val="0"/>
          <w:i w:val="0"/>
          <w:iCs/>
          <w:sz w:val="20"/>
          <w:szCs w:val="20"/>
          <w:lang w:val="en-ZA"/>
        </w:rPr>
        <w:t>at para 32</w:t>
      </w:r>
      <w:r w:rsidRPr="0007175C">
        <w:rPr>
          <w:b w:val="0"/>
          <w:bCs w:val="0"/>
          <w:sz w:val="20"/>
          <w:szCs w:val="20"/>
          <w:lang w:val="en-ZA"/>
        </w:rPr>
        <w:t>.</w:t>
      </w:r>
      <w:r w:rsidR="006F67A6" w:rsidRPr="0007175C">
        <w:rPr>
          <w:b w:val="0"/>
          <w:bCs w:val="0"/>
          <w:sz w:val="20"/>
          <w:szCs w:val="20"/>
          <w:lang w:val="en-ZA"/>
        </w:rPr>
        <w:t xml:space="preserve"> </w:t>
      </w:r>
      <w:r w:rsidR="006F67A6" w:rsidRPr="0007175C">
        <w:rPr>
          <w:b w:val="0"/>
          <w:bCs w:val="0"/>
          <w:i w:val="0"/>
          <w:iCs/>
          <w:sz w:val="20"/>
          <w:szCs w:val="20"/>
          <w:lang w:val="en-ZA"/>
        </w:rPr>
        <w:t>See also</w:t>
      </w:r>
      <w:r w:rsidR="006F67A6" w:rsidRPr="0007175C">
        <w:rPr>
          <w:b w:val="0"/>
          <w:bCs w:val="0"/>
          <w:sz w:val="20"/>
          <w:szCs w:val="20"/>
          <w:lang w:val="en-ZA"/>
        </w:rPr>
        <w:t xml:space="preserve"> </w:t>
      </w:r>
      <w:r w:rsidR="006F67A6" w:rsidRPr="0007175C">
        <w:rPr>
          <w:rFonts w:cs="Arial"/>
          <w:b w:val="0"/>
          <w:bCs w:val="0"/>
          <w:iCs/>
          <w:sz w:val="20"/>
          <w:szCs w:val="20"/>
          <w:lang w:val="en-ZA"/>
        </w:rPr>
        <w:t>S v Vilakazi [</w:t>
      </w:r>
      <w:r w:rsidR="006F67A6" w:rsidRPr="0007175C">
        <w:rPr>
          <w:rFonts w:cs="Arial"/>
          <w:b w:val="0"/>
          <w:bCs w:val="0"/>
          <w:i w:val="0"/>
          <w:sz w:val="20"/>
          <w:szCs w:val="20"/>
          <w:lang w:val="en-ZA"/>
        </w:rPr>
        <w:t>2008] 4 All SA 396 (SCA) at para 3</w:t>
      </w:r>
      <w:r w:rsidR="002D5185" w:rsidRPr="0007175C">
        <w:rPr>
          <w:rFonts w:cs="Arial"/>
          <w:b w:val="0"/>
          <w:bCs w:val="0"/>
          <w:i w:val="0"/>
          <w:sz w:val="20"/>
          <w:szCs w:val="20"/>
          <w:lang w:val="en-ZA"/>
        </w:rPr>
        <w:t>;</w:t>
      </w:r>
      <w:r w:rsidR="002D5185" w:rsidRPr="0007175C">
        <w:rPr>
          <w:rFonts w:cs="Arial"/>
          <w:sz w:val="20"/>
          <w:szCs w:val="20"/>
          <w:shd w:val="clear" w:color="auto" w:fill="FFFFFF"/>
        </w:rPr>
        <w:t xml:space="preserve"> </w:t>
      </w:r>
      <w:r w:rsidR="002D5185" w:rsidRPr="0007175C">
        <w:rPr>
          <w:rFonts w:cs="Arial"/>
          <w:b w:val="0"/>
          <w:bCs w:val="0"/>
          <w:sz w:val="20"/>
          <w:szCs w:val="20"/>
          <w:shd w:val="clear" w:color="auto" w:fill="FFFFFF"/>
        </w:rPr>
        <w:t>S v Zinn</w:t>
      </w:r>
      <w:r w:rsidR="002D5185" w:rsidRPr="0007175C">
        <w:rPr>
          <w:rFonts w:cs="Arial"/>
          <w:b w:val="0"/>
          <w:bCs w:val="0"/>
          <w:i w:val="0"/>
          <w:iCs/>
          <w:sz w:val="20"/>
          <w:szCs w:val="20"/>
          <w:shd w:val="clear" w:color="auto" w:fill="FFFFFF"/>
        </w:rPr>
        <w:t xml:space="preserve"> 1969 (2) 537 (A) at 540G</w:t>
      </w:r>
      <w:r w:rsidR="009A6389" w:rsidRPr="0007175C">
        <w:rPr>
          <w:rFonts w:cs="Arial"/>
          <w:b w:val="0"/>
          <w:bCs w:val="0"/>
          <w:i w:val="0"/>
          <w:iCs/>
          <w:sz w:val="20"/>
          <w:szCs w:val="20"/>
          <w:shd w:val="clear" w:color="auto" w:fill="FFFFFF"/>
        </w:rPr>
        <w:t xml:space="preserve">, and </w:t>
      </w:r>
      <w:r w:rsidR="009A6389" w:rsidRPr="0007175C">
        <w:rPr>
          <w:rFonts w:cs="Arial"/>
          <w:b w:val="0"/>
          <w:bCs w:val="0"/>
          <w:iCs/>
          <w:sz w:val="20"/>
          <w:szCs w:val="20"/>
          <w:lang w:val="en-ZA"/>
        </w:rPr>
        <w:t>Maila v S</w:t>
      </w:r>
      <w:r w:rsidR="009A6389" w:rsidRPr="0007175C">
        <w:rPr>
          <w:rFonts w:cs="Arial"/>
          <w:b w:val="0"/>
          <w:bCs w:val="0"/>
          <w:i w:val="0"/>
          <w:sz w:val="20"/>
          <w:szCs w:val="20"/>
          <w:lang w:val="en-ZA"/>
        </w:rPr>
        <w:t xml:space="preserve"> (429/2022) [2023] ZASCA 3 at para 60.</w:t>
      </w:r>
    </w:p>
  </w:footnote>
  <w:footnote w:id="17">
    <w:p w14:paraId="7DFB2F6A" w14:textId="4C54C9F6" w:rsidR="00485189" w:rsidRPr="0007175C" w:rsidRDefault="00485189" w:rsidP="008A0D14">
      <w:pPr>
        <w:pStyle w:val="FootnoteText"/>
        <w:rPr>
          <w:szCs w:val="20"/>
          <w:lang w:val="en-ZA"/>
        </w:rPr>
      </w:pPr>
      <w:r w:rsidRPr="0007175C">
        <w:rPr>
          <w:rStyle w:val="FootnoteReference"/>
          <w:szCs w:val="20"/>
        </w:rPr>
        <w:footnoteRef/>
      </w:r>
      <w:r w:rsidRPr="0007175C">
        <w:rPr>
          <w:szCs w:val="20"/>
        </w:rPr>
        <w:t xml:space="preserve"> </w:t>
      </w:r>
      <w:r w:rsidRPr="0007175C">
        <w:rPr>
          <w:szCs w:val="20"/>
          <w:lang w:val="en-ZA"/>
        </w:rPr>
        <w:t xml:space="preserve">Trial Court Judgment at page 68, </w:t>
      </w:r>
      <w:r w:rsidR="0084438E">
        <w:rPr>
          <w:szCs w:val="20"/>
          <w:lang w:val="en-ZA"/>
        </w:rPr>
        <w:t xml:space="preserve">at </w:t>
      </w:r>
      <w:r w:rsidRPr="0007175C">
        <w:rPr>
          <w:szCs w:val="20"/>
          <w:lang w:val="en-ZA"/>
        </w:rPr>
        <w:t xml:space="preserve">para 5. </w:t>
      </w:r>
    </w:p>
  </w:footnote>
  <w:footnote w:id="18">
    <w:p w14:paraId="67AD540E" w14:textId="4A6D30D4" w:rsidR="005A1D85" w:rsidRPr="0007175C" w:rsidRDefault="005A1D85" w:rsidP="008A0D14">
      <w:pPr>
        <w:pStyle w:val="FootnoteText"/>
        <w:ind w:left="0" w:firstLine="0"/>
        <w:rPr>
          <w:szCs w:val="20"/>
          <w:lang w:val="en-ZA"/>
        </w:rPr>
      </w:pPr>
      <w:r w:rsidRPr="0007175C">
        <w:rPr>
          <w:rStyle w:val="FootnoteReference"/>
          <w:szCs w:val="20"/>
        </w:rPr>
        <w:footnoteRef/>
      </w:r>
      <w:r w:rsidRPr="0007175C">
        <w:rPr>
          <w:szCs w:val="20"/>
        </w:rPr>
        <w:t xml:space="preserve"> </w:t>
      </w:r>
      <w:r w:rsidRPr="0007175C">
        <w:rPr>
          <w:i/>
          <w:iCs/>
          <w:szCs w:val="20"/>
        </w:rPr>
        <w:t>DPP, Pretoria v Zulu</w:t>
      </w:r>
      <w:r w:rsidRPr="0007175C">
        <w:rPr>
          <w:szCs w:val="20"/>
        </w:rPr>
        <w:t xml:space="preserve"> (1192/2018) [2021] ZASCA 174 at para 28. </w:t>
      </w:r>
    </w:p>
  </w:footnote>
  <w:footnote w:id="19">
    <w:p w14:paraId="5229F986" w14:textId="609DA3BD" w:rsidR="005A3EDC" w:rsidRPr="0007175C" w:rsidRDefault="005A3EDC">
      <w:pPr>
        <w:pStyle w:val="FootnoteText"/>
        <w:rPr>
          <w:lang w:val="en-ZA"/>
        </w:rPr>
      </w:pPr>
      <w:r w:rsidRPr="0007175C">
        <w:rPr>
          <w:rStyle w:val="FootnoteReference"/>
        </w:rPr>
        <w:footnoteRef/>
      </w:r>
      <w:r w:rsidRPr="0007175C">
        <w:t xml:space="preserve"> </w:t>
      </w:r>
      <w:r w:rsidRPr="0007175C">
        <w:rPr>
          <w:lang w:val="en-ZA"/>
        </w:rPr>
        <w:t>At para 46.</w:t>
      </w:r>
    </w:p>
  </w:footnote>
  <w:footnote w:id="20">
    <w:p w14:paraId="181D396C" w14:textId="3FFE2354" w:rsidR="000515EC" w:rsidRPr="0007175C" w:rsidRDefault="000515EC">
      <w:pPr>
        <w:pStyle w:val="FootnoteText"/>
        <w:rPr>
          <w:lang w:val="en-US"/>
        </w:rPr>
      </w:pPr>
      <w:r w:rsidRPr="0007175C">
        <w:rPr>
          <w:rStyle w:val="FootnoteReference"/>
        </w:rPr>
        <w:footnoteRef/>
      </w:r>
      <w:r w:rsidRPr="0007175C">
        <w:t xml:space="preserve"> See for example, </w:t>
      </w:r>
      <w:r w:rsidRPr="0007175C">
        <w:rPr>
          <w:i/>
          <w:iCs/>
        </w:rPr>
        <w:t>Rommoko v Director of Public Prosecutions</w:t>
      </w:r>
      <w:r w:rsidRPr="0007175C">
        <w:t xml:space="preserve"> 2003 (1) SACR 200 (SCA), </w:t>
      </w:r>
      <w:r w:rsidRPr="0007175C">
        <w:rPr>
          <w:i/>
          <w:iCs/>
        </w:rPr>
        <w:t>S v Gqamana</w:t>
      </w:r>
      <w:r w:rsidRPr="0007175C">
        <w:t xml:space="preserve"> 2001 (2) SACR 28 (C)</w:t>
      </w:r>
      <w:r w:rsidR="00FB07F4" w:rsidRPr="0007175C">
        <w:t xml:space="preserve"> and </w:t>
      </w:r>
      <w:r w:rsidR="00FB07F4" w:rsidRPr="0007175C">
        <w:rPr>
          <w:i/>
          <w:iCs/>
        </w:rPr>
        <w:t>Director of Public Prosecutions, Free State v Mokati</w:t>
      </w:r>
      <w:r w:rsidR="00FB07F4" w:rsidRPr="0007175C">
        <w:t xml:space="preserve"> (Case no 440/2019) [2022] ZASCA 31.</w:t>
      </w:r>
    </w:p>
  </w:footnote>
  <w:footnote w:id="21">
    <w:p w14:paraId="79D9B8C6" w14:textId="34282F79" w:rsidR="00CA3567" w:rsidRPr="0007175C" w:rsidRDefault="00CA3567" w:rsidP="008A0D14">
      <w:pPr>
        <w:pStyle w:val="Heading2"/>
        <w:shd w:val="clear" w:color="auto" w:fill="FFFFFF"/>
        <w:spacing w:before="0"/>
        <w:rPr>
          <w:rFonts w:cs="Arial"/>
          <w:b w:val="0"/>
          <w:bCs w:val="0"/>
          <w:i w:val="0"/>
          <w:iCs/>
          <w:sz w:val="20"/>
          <w:szCs w:val="20"/>
          <w:lang w:val="en-ZA"/>
        </w:rPr>
      </w:pPr>
      <w:r w:rsidRPr="0007175C">
        <w:rPr>
          <w:rStyle w:val="FootnoteReference"/>
          <w:b w:val="0"/>
          <w:bCs w:val="0"/>
          <w:i w:val="0"/>
          <w:iCs/>
          <w:sz w:val="20"/>
          <w:szCs w:val="20"/>
        </w:rPr>
        <w:footnoteRef/>
      </w:r>
      <w:r w:rsidRPr="0007175C">
        <w:rPr>
          <w:b w:val="0"/>
          <w:bCs w:val="0"/>
          <w:i w:val="0"/>
          <w:iCs/>
          <w:sz w:val="20"/>
          <w:szCs w:val="20"/>
        </w:rPr>
        <w:t xml:space="preserve"> </w:t>
      </w:r>
      <w:r w:rsidRPr="0007175C">
        <w:rPr>
          <w:rFonts w:cs="Arial"/>
          <w:b w:val="0"/>
          <w:bCs w:val="0"/>
          <w:i w:val="0"/>
          <w:iCs/>
          <w:sz w:val="20"/>
          <w:szCs w:val="20"/>
          <w:lang w:val="en-ZA"/>
        </w:rPr>
        <w:t xml:space="preserve">2010 (2) SA 622 (CC) </w:t>
      </w:r>
      <w:r w:rsidRPr="0007175C">
        <w:rPr>
          <w:b w:val="0"/>
          <w:bCs w:val="0"/>
          <w:i w:val="0"/>
          <w:iCs/>
          <w:sz w:val="20"/>
          <w:szCs w:val="20"/>
          <w:lang w:val="en-ZA"/>
        </w:rPr>
        <w:t>at para 45.</w:t>
      </w:r>
    </w:p>
  </w:footnote>
  <w:footnote w:id="22">
    <w:p w14:paraId="6055E895" w14:textId="767E7EE9" w:rsidR="008A0D14" w:rsidRPr="0007175C" w:rsidRDefault="008A0D14" w:rsidP="008A0D14">
      <w:pPr>
        <w:pStyle w:val="FootnoteText"/>
        <w:rPr>
          <w:szCs w:val="20"/>
          <w:lang w:val="en-US"/>
        </w:rPr>
      </w:pPr>
      <w:r w:rsidRPr="0007175C">
        <w:rPr>
          <w:rStyle w:val="FootnoteReference"/>
          <w:szCs w:val="20"/>
        </w:rPr>
        <w:footnoteRef/>
      </w:r>
      <w:r w:rsidRPr="0007175C">
        <w:rPr>
          <w:szCs w:val="20"/>
        </w:rPr>
        <w:t xml:space="preserve"> </w:t>
      </w:r>
      <w:r w:rsidRPr="0007175C">
        <w:rPr>
          <w:rFonts w:cs="Arial"/>
          <w:szCs w:val="20"/>
          <w:shd w:val="clear" w:color="auto" w:fill="FFFFFF"/>
        </w:rPr>
        <w:t>2005 2 SACR 386 (W) at para 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28E96787" w:rsidR="0056721D" w:rsidRDefault="0056721D">
        <w:pPr>
          <w:pStyle w:val="Header"/>
          <w:jc w:val="right"/>
        </w:pPr>
        <w:r>
          <w:fldChar w:fldCharType="begin"/>
        </w:r>
        <w:r>
          <w:instrText xml:space="preserve"> PAGE   \* MERGEFORMAT </w:instrText>
        </w:r>
        <w:r>
          <w:fldChar w:fldCharType="separate"/>
        </w:r>
        <w:r w:rsidR="00333185">
          <w:rPr>
            <w:noProof/>
          </w:rPr>
          <w:t>3</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6">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7"/>
  </w:num>
  <w:num w:numId="3">
    <w:abstractNumId w:val="0"/>
  </w:num>
  <w:num w:numId="4">
    <w:abstractNumId w:val="20"/>
  </w:num>
  <w:num w:numId="5">
    <w:abstractNumId w:val="19"/>
  </w:num>
  <w:num w:numId="6">
    <w:abstractNumId w:val="6"/>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3"/>
  </w:num>
  <w:num w:numId="13">
    <w:abstractNumId w:val="28"/>
  </w:num>
  <w:num w:numId="14">
    <w:abstractNumId w:val="9"/>
  </w:num>
  <w:num w:numId="15">
    <w:abstractNumId w:val="8"/>
  </w:num>
  <w:num w:numId="16">
    <w:abstractNumId w:val="24"/>
  </w:num>
  <w:num w:numId="17">
    <w:abstractNumId w:val="12"/>
  </w:num>
  <w:num w:numId="18">
    <w:abstractNumId w:val="16"/>
  </w:num>
  <w:num w:numId="19">
    <w:abstractNumId w:val="4"/>
  </w:num>
  <w:num w:numId="20">
    <w:abstractNumId w:val="22"/>
  </w:num>
  <w:num w:numId="21">
    <w:abstractNumId w:val="15"/>
  </w:num>
  <w:num w:numId="22">
    <w:abstractNumId w:val="25"/>
  </w:num>
  <w:num w:numId="23">
    <w:abstractNumId w:val="15"/>
  </w:num>
  <w:num w:numId="24">
    <w:abstractNumId w:val="18"/>
  </w:num>
  <w:num w:numId="25">
    <w:abstractNumId w:val="26"/>
  </w:num>
  <w:num w:numId="26">
    <w:abstractNumId w:val="17"/>
  </w:num>
  <w:num w:numId="27">
    <w:abstractNumId w:val="27"/>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176CC"/>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6726"/>
    <w:rsid w:val="0004700B"/>
    <w:rsid w:val="000471C4"/>
    <w:rsid w:val="00047380"/>
    <w:rsid w:val="00047864"/>
    <w:rsid w:val="00047964"/>
    <w:rsid w:val="00047B31"/>
    <w:rsid w:val="000515EC"/>
    <w:rsid w:val="000526FC"/>
    <w:rsid w:val="00052CE2"/>
    <w:rsid w:val="00053DD2"/>
    <w:rsid w:val="000541F4"/>
    <w:rsid w:val="000552C4"/>
    <w:rsid w:val="000554AC"/>
    <w:rsid w:val="000566B1"/>
    <w:rsid w:val="000569B1"/>
    <w:rsid w:val="0005747E"/>
    <w:rsid w:val="00057941"/>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6B95"/>
    <w:rsid w:val="00067403"/>
    <w:rsid w:val="000713C6"/>
    <w:rsid w:val="000715B5"/>
    <w:rsid w:val="0007175C"/>
    <w:rsid w:val="00071C04"/>
    <w:rsid w:val="0007238B"/>
    <w:rsid w:val="00073213"/>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5992"/>
    <w:rsid w:val="000B0357"/>
    <w:rsid w:val="000B0497"/>
    <w:rsid w:val="000B0977"/>
    <w:rsid w:val="000B0DBF"/>
    <w:rsid w:val="000B1905"/>
    <w:rsid w:val="000B1B70"/>
    <w:rsid w:val="000B2E1A"/>
    <w:rsid w:val="000B3C84"/>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0CD"/>
    <w:rsid w:val="000D1DE1"/>
    <w:rsid w:val="000D22FD"/>
    <w:rsid w:val="000D2565"/>
    <w:rsid w:val="000D26DF"/>
    <w:rsid w:val="000D437D"/>
    <w:rsid w:val="000D4F96"/>
    <w:rsid w:val="000D531E"/>
    <w:rsid w:val="000D5E07"/>
    <w:rsid w:val="000D7CFD"/>
    <w:rsid w:val="000E0006"/>
    <w:rsid w:val="000E0F39"/>
    <w:rsid w:val="000E14B4"/>
    <w:rsid w:val="000E1C17"/>
    <w:rsid w:val="000E1C6F"/>
    <w:rsid w:val="000E1D43"/>
    <w:rsid w:val="000E22BE"/>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B35"/>
    <w:rsid w:val="000F1FCB"/>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BE6"/>
    <w:rsid w:val="00112F70"/>
    <w:rsid w:val="00113D24"/>
    <w:rsid w:val="00115245"/>
    <w:rsid w:val="00115898"/>
    <w:rsid w:val="00116524"/>
    <w:rsid w:val="001173C1"/>
    <w:rsid w:val="0011783C"/>
    <w:rsid w:val="00120DB7"/>
    <w:rsid w:val="001210C6"/>
    <w:rsid w:val="00121310"/>
    <w:rsid w:val="001214B2"/>
    <w:rsid w:val="00122AD6"/>
    <w:rsid w:val="0012364D"/>
    <w:rsid w:val="00123DC2"/>
    <w:rsid w:val="0012426D"/>
    <w:rsid w:val="00124662"/>
    <w:rsid w:val="00125BDA"/>
    <w:rsid w:val="00125F72"/>
    <w:rsid w:val="00126A19"/>
    <w:rsid w:val="00127ADA"/>
    <w:rsid w:val="001309F1"/>
    <w:rsid w:val="00130D1F"/>
    <w:rsid w:val="00130F92"/>
    <w:rsid w:val="00131007"/>
    <w:rsid w:val="00132013"/>
    <w:rsid w:val="00133296"/>
    <w:rsid w:val="00133466"/>
    <w:rsid w:val="00133527"/>
    <w:rsid w:val="00134036"/>
    <w:rsid w:val="00134B79"/>
    <w:rsid w:val="00135C25"/>
    <w:rsid w:val="00137B70"/>
    <w:rsid w:val="00140B02"/>
    <w:rsid w:val="00141AF1"/>
    <w:rsid w:val="0014208E"/>
    <w:rsid w:val="00143E0F"/>
    <w:rsid w:val="001441DA"/>
    <w:rsid w:val="00145B6A"/>
    <w:rsid w:val="0014616E"/>
    <w:rsid w:val="001468BA"/>
    <w:rsid w:val="00146DDD"/>
    <w:rsid w:val="0015010C"/>
    <w:rsid w:val="00150C6C"/>
    <w:rsid w:val="0015121B"/>
    <w:rsid w:val="00151489"/>
    <w:rsid w:val="00151D69"/>
    <w:rsid w:val="0015272F"/>
    <w:rsid w:val="001529AF"/>
    <w:rsid w:val="00153BCD"/>
    <w:rsid w:val="0015434F"/>
    <w:rsid w:val="00154728"/>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F5D"/>
    <w:rsid w:val="00173B17"/>
    <w:rsid w:val="00173C62"/>
    <w:rsid w:val="00173DFC"/>
    <w:rsid w:val="001744A6"/>
    <w:rsid w:val="001750DB"/>
    <w:rsid w:val="0017518A"/>
    <w:rsid w:val="00175265"/>
    <w:rsid w:val="00175449"/>
    <w:rsid w:val="00175D58"/>
    <w:rsid w:val="001779BC"/>
    <w:rsid w:val="00180B60"/>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6B2A"/>
    <w:rsid w:val="00197791"/>
    <w:rsid w:val="00197C67"/>
    <w:rsid w:val="00197C81"/>
    <w:rsid w:val="00197F5E"/>
    <w:rsid w:val="00197FC6"/>
    <w:rsid w:val="001A00C1"/>
    <w:rsid w:val="001A0282"/>
    <w:rsid w:val="001A0391"/>
    <w:rsid w:val="001A19B0"/>
    <w:rsid w:val="001A1B0B"/>
    <w:rsid w:val="001A2212"/>
    <w:rsid w:val="001A2764"/>
    <w:rsid w:val="001A3E89"/>
    <w:rsid w:val="001A6457"/>
    <w:rsid w:val="001A6D17"/>
    <w:rsid w:val="001A7558"/>
    <w:rsid w:val="001A7D24"/>
    <w:rsid w:val="001A7FEA"/>
    <w:rsid w:val="001B0765"/>
    <w:rsid w:val="001B091A"/>
    <w:rsid w:val="001B09A6"/>
    <w:rsid w:val="001B0E3A"/>
    <w:rsid w:val="001B2D50"/>
    <w:rsid w:val="001B39AE"/>
    <w:rsid w:val="001B4530"/>
    <w:rsid w:val="001B58A2"/>
    <w:rsid w:val="001B65A6"/>
    <w:rsid w:val="001B67F5"/>
    <w:rsid w:val="001C057A"/>
    <w:rsid w:val="001C0BDD"/>
    <w:rsid w:val="001C16D7"/>
    <w:rsid w:val="001C3037"/>
    <w:rsid w:val="001C318A"/>
    <w:rsid w:val="001C38A1"/>
    <w:rsid w:val="001C58CC"/>
    <w:rsid w:val="001C5BE4"/>
    <w:rsid w:val="001C5EF4"/>
    <w:rsid w:val="001C5FF8"/>
    <w:rsid w:val="001C61FF"/>
    <w:rsid w:val="001C733F"/>
    <w:rsid w:val="001C77DD"/>
    <w:rsid w:val="001C7BF6"/>
    <w:rsid w:val="001C7C4D"/>
    <w:rsid w:val="001D033F"/>
    <w:rsid w:val="001D0DC4"/>
    <w:rsid w:val="001D204D"/>
    <w:rsid w:val="001D2565"/>
    <w:rsid w:val="001D260C"/>
    <w:rsid w:val="001D2EA8"/>
    <w:rsid w:val="001D3075"/>
    <w:rsid w:val="001D32FD"/>
    <w:rsid w:val="001D397D"/>
    <w:rsid w:val="001D3C81"/>
    <w:rsid w:val="001D41F1"/>
    <w:rsid w:val="001D55F9"/>
    <w:rsid w:val="001D5949"/>
    <w:rsid w:val="001D636C"/>
    <w:rsid w:val="001D7859"/>
    <w:rsid w:val="001E0460"/>
    <w:rsid w:val="001E060F"/>
    <w:rsid w:val="001E0613"/>
    <w:rsid w:val="001E0775"/>
    <w:rsid w:val="001E0CA3"/>
    <w:rsid w:val="001E1114"/>
    <w:rsid w:val="001E142E"/>
    <w:rsid w:val="001E142F"/>
    <w:rsid w:val="001E1F7D"/>
    <w:rsid w:val="001E2974"/>
    <w:rsid w:val="001E2DA9"/>
    <w:rsid w:val="001E3179"/>
    <w:rsid w:val="001E3931"/>
    <w:rsid w:val="001E5131"/>
    <w:rsid w:val="001E6ED0"/>
    <w:rsid w:val="001E77C7"/>
    <w:rsid w:val="001E7A82"/>
    <w:rsid w:val="001E7DA7"/>
    <w:rsid w:val="001F0581"/>
    <w:rsid w:val="001F05C0"/>
    <w:rsid w:val="001F1468"/>
    <w:rsid w:val="001F1477"/>
    <w:rsid w:val="001F1531"/>
    <w:rsid w:val="001F1F54"/>
    <w:rsid w:val="001F2569"/>
    <w:rsid w:val="001F2977"/>
    <w:rsid w:val="001F2D04"/>
    <w:rsid w:val="001F3644"/>
    <w:rsid w:val="001F3CAE"/>
    <w:rsid w:val="001F49F7"/>
    <w:rsid w:val="001F64CF"/>
    <w:rsid w:val="001F6F2B"/>
    <w:rsid w:val="001F7FC2"/>
    <w:rsid w:val="0020161E"/>
    <w:rsid w:val="0020229A"/>
    <w:rsid w:val="0020258E"/>
    <w:rsid w:val="00202C55"/>
    <w:rsid w:val="00202F97"/>
    <w:rsid w:val="00203048"/>
    <w:rsid w:val="002053DD"/>
    <w:rsid w:val="00205D91"/>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281"/>
    <w:rsid w:val="002248E4"/>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94"/>
    <w:rsid w:val="002437F9"/>
    <w:rsid w:val="00244F4E"/>
    <w:rsid w:val="00245933"/>
    <w:rsid w:val="00245A32"/>
    <w:rsid w:val="00246473"/>
    <w:rsid w:val="00247A69"/>
    <w:rsid w:val="00247EEB"/>
    <w:rsid w:val="00250394"/>
    <w:rsid w:val="00250982"/>
    <w:rsid w:val="00251183"/>
    <w:rsid w:val="00251D3D"/>
    <w:rsid w:val="00252900"/>
    <w:rsid w:val="00253B4E"/>
    <w:rsid w:val="00254018"/>
    <w:rsid w:val="002543D0"/>
    <w:rsid w:val="00254988"/>
    <w:rsid w:val="00254E57"/>
    <w:rsid w:val="00254EFF"/>
    <w:rsid w:val="00255100"/>
    <w:rsid w:val="0025707E"/>
    <w:rsid w:val="002600FD"/>
    <w:rsid w:val="0026073B"/>
    <w:rsid w:val="0026229C"/>
    <w:rsid w:val="00262464"/>
    <w:rsid w:val="00263E02"/>
    <w:rsid w:val="0026449D"/>
    <w:rsid w:val="00264D40"/>
    <w:rsid w:val="00264DCB"/>
    <w:rsid w:val="00265254"/>
    <w:rsid w:val="00266A57"/>
    <w:rsid w:val="00266C60"/>
    <w:rsid w:val="00266D99"/>
    <w:rsid w:val="0026703D"/>
    <w:rsid w:val="00270F2A"/>
    <w:rsid w:val="00272701"/>
    <w:rsid w:val="00272723"/>
    <w:rsid w:val="002738C6"/>
    <w:rsid w:val="00273E45"/>
    <w:rsid w:val="00273FB9"/>
    <w:rsid w:val="00274568"/>
    <w:rsid w:val="002749DA"/>
    <w:rsid w:val="00275010"/>
    <w:rsid w:val="0027593C"/>
    <w:rsid w:val="00276A99"/>
    <w:rsid w:val="00276AA7"/>
    <w:rsid w:val="00276B6F"/>
    <w:rsid w:val="00276BAB"/>
    <w:rsid w:val="0027781A"/>
    <w:rsid w:val="0027791B"/>
    <w:rsid w:val="00277E90"/>
    <w:rsid w:val="00280B6C"/>
    <w:rsid w:val="00281FBF"/>
    <w:rsid w:val="00282000"/>
    <w:rsid w:val="00283497"/>
    <w:rsid w:val="0028385F"/>
    <w:rsid w:val="00283DF8"/>
    <w:rsid w:val="0028471A"/>
    <w:rsid w:val="00286E0F"/>
    <w:rsid w:val="00287948"/>
    <w:rsid w:val="00287E8B"/>
    <w:rsid w:val="00290393"/>
    <w:rsid w:val="00290A6C"/>
    <w:rsid w:val="00290AF6"/>
    <w:rsid w:val="002919F1"/>
    <w:rsid w:val="00292736"/>
    <w:rsid w:val="00293160"/>
    <w:rsid w:val="002936C5"/>
    <w:rsid w:val="002938FA"/>
    <w:rsid w:val="00293CC6"/>
    <w:rsid w:val="002945C4"/>
    <w:rsid w:val="00294901"/>
    <w:rsid w:val="0029491F"/>
    <w:rsid w:val="0029546D"/>
    <w:rsid w:val="002959E7"/>
    <w:rsid w:val="002964EC"/>
    <w:rsid w:val="00297B28"/>
    <w:rsid w:val="00297CD4"/>
    <w:rsid w:val="002A00C5"/>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D60"/>
    <w:rsid w:val="002A51DB"/>
    <w:rsid w:val="002A6480"/>
    <w:rsid w:val="002A680A"/>
    <w:rsid w:val="002A72E7"/>
    <w:rsid w:val="002B04FF"/>
    <w:rsid w:val="002B060C"/>
    <w:rsid w:val="002B1672"/>
    <w:rsid w:val="002B3426"/>
    <w:rsid w:val="002B39BC"/>
    <w:rsid w:val="002B4223"/>
    <w:rsid w:val="002B5A47"/>
    <w:rsid w:val="002B6034"/>
    <w:rsid w:val="002C0251"/>
    <w:rsid w:val="002C0292"/>
    <w:rsid w:val="002C2084"/>
    <w:rsid w:val="002C222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5185"/>
    <w:rsid w:val="002D54F2"/>
    <w:rsid w:val="002D6260"/>
    <w:rsid w:val="002D635F"/>
    <w:rsid w:val="002D64B9"/>
    <w:rsid w:val="002D654C"/>
    <w:rsid w:val="002D6816"/>
    <w:rsid w:val="002D6A5F"/>
    <w:rsid w:val="002E064E"/>
    <w:rsid w:val="002E1E8E"/>
    <w:rsid w:val="002E28C4"/>
    <w:rsid w:val="002E30D6"/>
    <w:rsid w:val="002E3118"/>
    <w:rsid w:val="002E3223"/>
    <w:rsid w:val="002E3F05"/>
    <w:rsid w:val="002E48E8"/>
    <w:rsid w:val="002E4B25"/>
    <w:rsid w:val="002E59C3"/>
    <w:rsid w:val="002E60D1"/>
    <w:rsid w:val="002E6150"/>
    <w:rsid w:val="002E6C8A"/>
    <w:rsid w:val="002E6F9C"/>
    <w:rsid w:val="002F10A4"/>
    <w:rsid w:val="002F12CF"/>
    <w:rsid w:val="002F179E"/>
    <w:rsid w:val="002F17AB"/>
    <w:rsid w:val="002F1D84"/>
    <w:rsid w:val="002F23AD"/>
    <w:rsid w:val="002F30D3"/>
    <w:rsid w:val="002F4438"/>
    <w:rsid w:val="002F450F"/>
    <w:rsid w:val="002F47E5"/>
    <w:rsid w:val="002F512F"/>
    <w:rsid w:val="002F5701"/>
    <w:rsid w:val="002F5E51"/>
    <w:rsid w:val="002F5F2D"/>
    <w:rsid w:val="002F6338"/>
    <w:rsid w:val="002F6A67"/>
    <w:rsid w:val="002F7E5A"/>
    <w:rsid w:val="00301A32"/>
    <w:rsid w:val="003027FB"/>
    <w:rsid w:val="00302F6F"/>
    <w:rsid w:val="0030423E"/>
    <w:rsid w:val="003044C6"/>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85"/>
    <w:rsid w:val="00333EAB"/>
    <w:rsid w:val="00334529"/>
    <w:rsid w:val="00334DDA"/>
    <w:rsid w:val="0033529D"/>
    <w:rsid w:val="0033663E"/>
    <w:rsid w:val="00336CA5"/>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1854"/>
    <w:rsid w:val="00351EB9"/>
    <w:rsid w:val="003526A3"/>
    <w:rsid w:val="0035298A"/>
    <w:rsid w:val="00353582"/>
    <w:rsid w:val="00355250"/>
    <w:rsid w:val="0035551B"/>
    <w:rsid w:val="00355B81"/>
    <w:rsid w:val="0035659A"/>
    <w:rsid w:val="0035666A"/>
    <w:rsid w:val="00356B7C"/>
    <w:rsid w:val="003574FA"/>
    <w:rsid w:val="00357F59"/>
    <w:rsid w:val="00361066"/>
    <w:rsid w:val="00361726"/>
    <w:rsid w:val="00361B40"/>
    <w:rsid w:val="0036200C"/>
    <w:rsid w:val="00362150"/>
    <w:rsid w:val="003621C4"/>
    <w:rsid w:val="00362780"/>
    <w:rsid w:val="00362A67"/>
    <w:rsid w:val="00362F60"/>
    <w:rsid w:val="003631D1"/>
    <w:rsid w:val="00363775"/>
    <w:rsid w:val="00364101"/>
    <w:rsid w:val="0036415B"/>
    <w:rsid w:val="00365917"/>
    <w:rsid w:val="00365A12"/>
    <w:rsid w:val="003663D8"/>
    <w:rsid w:val="003675A8"/>
    <w:rsid w:val="00367714"/>
    <w:rsid w:val="0037030F"/>
    <w:rsid w:val="00370D8B"/>
    <w:rsid w:val="00371318"/>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6AF"/>
    <w:rsid w:val="00397D1B"/>
    <w:rsid w:val="003A0790"/>
    <w:rsid w:val="003A0E19"/>
    <w:rsid w:val="003A1665"/>
    <w:rsid w:val="003A2321"/>
    <w:rsid w:val="003A2561"/>
    <w:rsid w:val="003A269B"/>
    <w:rsid w:val="003A2B22"/>
    <w:rsid w:val="003A3344"/>
    <w:rsid w:val="003A367D"/>
    <w:rsid w:val="003A3A10"/>
    <w:rsid w:val="003A463D"/>
    <w:rsid w:val="003A48AA"/>
    <w:rsid w:val="003A5026"/>
    <w:rsid w:val="003A54CA"/>
    <w:rsid w:val="003A54EC"/>
    <w:rsid w:val="003A56C5"/>
    <w:rsid w:val="003A6390"/>
    <w:rsid w:val="003A64C9"/>
    <w:rsid w:val="003A6DF0"/>
    <w:rsid w:val="003A74CE"/>
    <w:rsid w:val="003A776A"/>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4298"/>
    <w:rsid w:val="003C42BE"/>
    <w:rsid w:val="003C46C0"/>
    <w:rsid w:val="003C4E9C"/>
    <w:rsid w:val="003C50E7"/>
    <w:rsid w:val="003C7290"/>
    <w:rsid w:val="003C785A"/>
    <w:rsid w:val="003C7EF1"/>
    <w:rsid w:val="003C7F6D"/>
    <w:rsid w:val="003D07C6"/>
    <w:rsid w:val="003D0934"/>
    <w:rsid w:val="003D0BC4"/>
    <w:rsid w:val="003D130B"/>
    <w:rsid w:val="003D139F"/>
    <w:rsid w:val="003D2986"/>
    <w:rsid w:val="003D3B55"/>
    <w:rsid w:val="003D3BB0"/>
    <w:rsid w:val="003D3D85"/>
    <w:rsid w:val="003D4EFC"/>
    <w:rsid w:val="003D5332"/>
    <w:rsid w:val="003D57A0"/>
    <w:rsid w:val="003D6C2F"/>
    <w:rsid w:val="003D6D58"/>
    <w:rsid w:val="003D7FD0"/>
    <w:rsid w:val="003E0545"/>
    <w:rsid w:val="003E0DB6"/>
    <w:rsid w:val="003E0F70"/>
    <w:rsid w:val="003E1FF2"/>
    <w:rsid w:val="003E24EA"/>
    <w:rsid w:val="003E3ADD"/>
    <w:rsid w:val="003E4764"/>
    <w:rsid w:val="003E4A0B"/>
    <w:rsid w:val="003E50E3"/>
    <w:rsid w:val="003E5EA7"/>
    <w:rsid w:val="003E63AC"/>
    <w:rsid w:val="003E63C2"/>
    <w:rsid w:val="003E6788"/>
    <w:rsid w:val="003E7724"/>
    <w:rsid w:val="003F09BA"/>
    <w:rsid w:val="003F138C"/>
    <w:rsid w:val="003F2C20"/>
    <w:rsid w:val="003F462F"/>
    <w:rsid w:val="003F5B4E"/>
    <w:rsid w:val="003F5F1F"/>
    <w:rsid w:val="003F6BE7"/>
    <w:rsid w:val="003F7FBE"/>
    <w:rsid w:val="00400A31"/>
    <w:rsid w:val="004012BF"/>
    <w:rsid w:val="00401BF0"/>
    <w:rsid w:val="00403234"/>
    <w:rsid w:val="004035D4"/>
    <w:rsid w:val="00404F05"/>
    <w:rsid w:val="00404F42"/>
    <w:rsid w:val="00405E30"/>
    <w:rsid w:val="0040676E"/>
    <w:rsid w:val="00406923"/>
    <w:rsid w:val="00407776"/>
    <w:rsid w:val="004102F8"/>
    <w:rsid w:val="0041032D"/>
    <w:rsid w:val="00411184"/>
    <w:rsid w:val="004112E3"/>
    <w:rsid w:val="00412D3E"/>
    <w:rsid w:val="004138A7"/>
    <w:rsid w:val="00413A73"/>
    <w:rsid w:val="00414175"/>
    <w:rsid w:val="00414F15"/>
    <w:rsid w:val="004158AA"/>
    <w:rsid w:val="004159A7"/>
    <w:rsid w:val="00416940"/>
    <w:rsid w:val="0042067C"/>
    <w:rsid w:val="004225C0"/>
    <w:rsid w:val="0042348C"/>
    <w:rsid w:val="004236B7"/>
    <w:rsid w:val="0042517A"/>
    <w:rsid w:val="00425366"/>
    <w:rsid w:val="004263DD"/>
    <w:rsid w:val="00427140"/>
    <w:rsid w:val="00427A9D"/>
    <w:rsid w:val="00430E10"/>
    <w:rsid w:val="00431021"/>
    <w:rsid w:val="0043126A"/>
    <w:rsid w:val="004315FB"/>
    <w:rsid w:val="00432B1E"/>
    <w:rsid w:val="00432ED3"/>
    <w:rsid w:val="00433693"/>
    <w:rsid w:val="0043412B"/>
    <w:rsid w:val="00434260"/>
    <w:rsid w:val="004343C6"/>
    <w:rsid w:val="00434400"/>
    <w:rsid w:val="00434441"/>
    <w:rsid w:val="0043494A"/>
    <w:rsid w:val="0043552E"/>
    <w:rsid w:val="004370E8"/>
    <w:rsid w:val="00437849"/>
    <w:rsid w:val="00437CC8"/>
    <w:rsid w:val="00440831"/>
    <w:rsid w:val="004409D0"/>
    <w:rsid w:val="00440D55"/>
    <w:rsid w:val="00441696"/>
    <w:rsid w:val="004421AD"/>
    <w:rsid w:val="0044236C"/>
    <w:rsid w:val="00442AFC"/>
    <w:rsid w:val="00442C23"/>
    <w:rsid w:val="004462A3"/>
    <w:rsid w:val="004467E0"/>
    <w:rsid w:val="00446971"/>
    <w:rsid w:val="004469AE"/>
    <w:rsid w:val="00446E44"/>
    <w:rsid w:val="004472C4"/>
    <w:rsid w:val="0044775E"/>
    <w:rsid w:val="00447DF3"/>
    <w:rsid w:val="004500C8"/>
    <w:rsid w:val="0045091A"/>
    <w:rsid w:val="00450988"/>
    <w:rsid w:val="00450A43"/>
    <w:rsid w:val="00450A5A"/>
    <w:rsid w:val="00451B01"/>
    <w:rsid w:val="00452EDC"/>
    <w:rsid w:val="00452F24"/>
    <w:rsid w:val="00453152"/>
    <w:rsid w:val="00454018"/>
    <w:rsid w:val="004548FA"/>
    <w:rsid w:val="00456C13"/>
    <w:rsid w:val="00456FFD"/>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4E7"/>
    <w:rsid w:val="0048276D"/>
    <w:rsid w:val="0048472E"/>
    <w:rsid w:val="00484FBA"/>
    <w:rsid w:val="00485189"/>
    <w:rsid w:val="004868D6"/>
    <w:rsid w:val="0048727C"/>
    <w:rsid w:val="00487843"/>
    <w:rsid w:val="00487939"/>
    <w:rsid w:val="00490660"/>
    <w:rsid w:val="004907DD"/>
    <w:rsid w:val="0049143A"/>
    <w:rsid w:val="0049176E"/>
    <w:rsid w:val="004917FE"/>
    <w:rsid w:val="00491EE2"/>
    <w:rsid w:val="004922F0"/>
    <w:rsid w:val="004927FF"/>
    <w:rsid w:val="004928D9"/>
    <w:rsid w:val="00493426"/>
    <w:rsid w:val="004937E8"/>
    <w:rsid w:val="00493877"/>
    <w:rsid w:val="004956AD"/>
    <w:rsid w:val="004962E9"/>
    <w:rsid w:val="00496CBA"/>
    <w:rsid w:val="004A0111"/>
    <w:rsid w:val="004A02B0"/>
    <w:rsid w:val="004A1021"/>
    <w:rsid w:val="004A1968"/>
    <w:rsid w:val="004A1EA1"/>
    <w:rsid w:val="004A25BC"/>
    <w:rsid w:val="004A29C6"/>
    <w:rsid w:val="004A383D"/>
    <w:rsid w:val="004A468E"/>
    <w:rsid w:val="004A5A06"/>
    <w:rsid w:val="004A5EDB"/>
    <w:rsid w:val="004A63CC"/>
    <w:rsid w:val="004B0E80"/>
    <w:rsid w:val="004B1421"/>
    <w:rsid w:val="004B259A"/>
    <w:rsid w:val="004B2BDB"/>
    <w:rsid w:val="004B389D"/>
    <w:rsid w:val="004B3B44"/>
    <w:rsid w:val="004B4530"/>
    <w:rsid w:val="004B45BF"/>
    <w:rsid w:val="004B51BB"/>
    <w:rsid w:val="004B5658"/>
    <w:rsid w:val="004B5A1F"/>
    <w:rsid w:val="004B5C5F"/>
    <w:rsid w:val="004B624D"/>
    <w:rsid w:val="004B6E2D"/>
    <w:rsid w:val="004C0755"/>
    <w:rsid w:val="004C0BEF"/>
    <w:rsid w:val="004C2C8A"/>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7AF"/>
    <w:rsid w:val="004E1908"/>
    <w:rsid w:val="004E1D23"/>
    <w:rsid w:val="004E2560"/>
    <w:rsid w:val="004E27BC"/>
    <w:rsid w:val="004E312C"/>
    <w:rsid w:val="004E4CBA"/>
    <w:rsid w:val="004E4FE3"/>
    <w:rsid w:val="004E5804"/>
    <w:rsid w:val="004E596A"/>
    <w:rsid w:val="004E5EEE"/>
    <w:rsid w:val="004E64A6"/>
    <w:rsid w:val="004E7445"/>
    <w:rsid w:val="004E7749"/>
    <w:rsid w:val="004E7CA6"/>
    <w:rsid w:val="004F0181"/>
    <w:rsid w:val="004F054E"/>
    <w:rsid w:val="004F195A"/>
    <w:rsid w:val="004F1B26"/>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15"/>
    <w:rsid w:val="00514CC8"/>
    <w:rsid w:val="00514FFB"/>
    <w:rsid w:val="0051516F"/>
    <w:rsid w:val="00515268"/>
    <w:rsid w:val="005154BB"/>
    <w:rsid w:val="005156AA"/>
    <w:rsid w:val="00517ABC"/>
    <w:rsid w:val="00517D1E"/>
    <w:rsid w:val="00517EE2"/>
    <w:rsid w:val="005203C2"/>
    <w:rsid w:val="00520868"/>
    <w:rsid w:val="00520D36"/>
    <w:rsid w:val="00520E50"/>
    <w:rsid w:val="005214BF"/>
    <w:rsid w:val="00522162"/>
    <w:rsid w:val="005235F5"/>
    <w:rsid w:val="005252B6"/>
    <w:rsid w:val="005253AC"/>
    <w:rsid w:val="00525816"/>
    <w:rsid w:val="00527237"/>
    <w:rsid w:val="005274C8"/>
    <w:rsid w:val="00530A4C"/>
    <w:rsid w:val="00530D60"/>
    <w:rsid w:val="00531454"/>
    <w:rsid w:val="0053146C"/>
    <w:rsid w:val="00531925"/>
    <w:rsid w:val="00532D77"/>
    <w:rsid w:val="005332D4"/>
    <w:rsid w:val="00533D03"/>
    <w:rsid w:val="005344E4"/>
    <w:rsid w:val="00534716"/>
    <w:rsid w:val="0053560F"/>
    <w:rsid w:val="00535A03"/>
    <w:rsid w:val="00536778"/>
    <w:rsid w:val="005372FC"/>
    <w:rsid w:val="005373A1"/>
    <w:rsid w:val="0054290D"/>
    <w:rsid w:val="005439CF"/>
    <w:rsid w:val="00543D3A"/>
    <w:rsid w:val="00546262"/>
    <w:rsid w:val="00546717"/>
    <w:rsid w:val="00547FD4"/>
    <w:rsid w:val="00550EAC"/>
    <w:rsid w:val="005519F4"/>
    <w:rsid w:val="00551A73"/>
    <w:rsid w:val="00553822"/>
    <w:rsid w:val="00554224"/>
    <w:rsid w:val="00554CD7"/>
    <w:rsid w:val="00554F2B"/>
    <w:rsid w:val="00555F21"/>
    <w:rsid w:val="00557439"/>
    <w:rsid w:val="005609D3"/>
    <w:rsid w:val="00560DD0"/>
    <w:rsid w:val="00561227"/>
    <w:rsid w:val="00561C6F"/>
    <w:rsid w:val="00562A40"/>
    <w:rsid w:val="0056336F"/>
    <w:rsid w:val="005637A2"/>
    <w:rsid w:val="00563923"/>
    <w:rsid w:val="00564495"/>
    <w:rsid w:val="0056552B"/>
    <w:rsid w:val="00565D72"/>
    <w:rsid w:val="00566246"/>
    <w:rsid w:val="0056721D"/>
    <w:rsid w:val="00567620"/>
    <w:rsid w:val="00567967"/>
    <w:rsid w:val="00570362"/>
    <w:rsid w:val="00570F1E"/>
    <w:rsid w:val="005718E1"/>
    <w:rsid w:val="00571C4F"/>
    <w:rsid w:val="00571F3E"/>
    <w:rsid w:val="0057274A"/>
    <w:rsid w:val="00573270"/>
    <w:rsid w:val="005741C7"/>
    <w:rsid w:val="0057450D"/>
    <w:rsid w:val="0057477C"/>
    <w:rsid w:val="00574DBE"/>
    <w:rsid w:val="005751FC"/>
    <w:rsid w:val="00575C36"/>
    <w:rsid w:val="00575F5B"/>
    <w:rsid w:val="00576BEF"/>
    <w:rsid w:val="00577105"/>
    <w:rsid w:val="0057755A"/>
    <w:rsid w:val="005775FD"/>
    <w:rsid w:val="005812AB"/>
    <w:rsid w:val="00581451"/>
    <w:rsid w:val="0058281E"/>
    <w:rsid w:val="0058288F"/>
    <w:rsid w:val="00583E8E"/>
    <w:rsid w:val="00584275"/>
    <w:rsid w:val="005843B7"/>
    <w:rsid w:val="005845F2"/>
    <w:rsid w:val="00585F96"/>
    <w:rsid w:val="005878B9"/>
    <w:rsid w:val="0059041D"/>
    <w:rsid w:val="00590D69"/>
    <w:rsid w:val="0059103F"/>
    <w:rsid w:val="00591472"/>
    <w:rsid w:val="00592D1C"/>
    <w:rsid w:val="00593EE2"/>
    <w:rsid w:val="00593F07"/>
    <w:rsid w:val="00594751"/>
    <w:rsid w:val="00594841"/>
    <w:rsid w:val="00595AAE"/>
    <w:rsid w:val="00596222"/>
    <w:rsid w:val="005A1D85"/>
    <w:rsid w:val="005A32FD"/>
    <w:rsid w:val="005A33A3"/>
    <w:rsid w:val="005A3500"/>
    <w:rsid w:val="005A3D8D"/>
    <w:rsid w:val="005A3EDC"/>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A86"/>
    <w:rsid w:val="005C131F"/>
    <w:rsid w:val="005C2295"/>
    <w:rsid w:val="005C2C8B"/>
    <w:rsid w:val="005C2D99"/>
    <w:rsid w:val="005C3F98"/>
    <w:rsid w:val="005C4AA6"/>
    <w:rsid w:val="005C6D9F"/>
    <w:rsid w:val="005C7C32"/>
    <w:rsid w:val="005C7DAA"/>
    <w:rsid w:val="005D0375"/>
    <w:rsid w:val="005D12BD"/>
    <w:rsid w:val="005D1ECB"/>
    <w:rsid w:val="005D3D10"/>
    <w:rsid w:val="005D44FB"/>
    <w:rsid w:val="005D5BCA"/>
    <w:rsid w:val="005D689D"/>
    <w:rsid w:val="005E02A8"/>
    <w:rsid w:val="005E04CB"/>
    <w:rsid w:val="005E07B1"/>
    <w:rsid w:val="005E08C8"/>
    <w:rsid w:val="005E2689"/>
    <w:rsid w:val="005E2782"/>
    <w:rsid w:val="005E2D0C"/>
    <w:rsid w:val="005E352B"/>
    <w:rsid w:val="005E380E"/>
    <w:rsid w:val="005E425A"/>
    <w:rsid w:val="005E4870"/>
    <w:rsid w:val="005E490F"/>
    <w:rsid w:val="005E6E48"/>
    <w:rsid w:val="005E6F74"/>
    <w:rsid w:val="005F0A5B"/>
    <w:rsid w:val="005F0D5D"/>
    <w:rsid w:val="005F11AB"/>
    <w:rsid w:val="005F137A"/>
    <w:rsid w:val="005F15F6"/>
    <w:rsid w:val="005F1F7D"/>
    <w:rsid w:val="005F295B"/>
    <w:rsid w:val="005F30F0"/>
    <w:rsid w:val="005F32A2"/>
    <w:rsid w:val="005F37AE"/>
    <w:rsid w:val="005F3F0C"/>
    <w:rsid w:val="005F445F"/>
    <w:rsid w:val="005F44AE"/>
    <w:rsid w:val="005F6FC0"/>
    <w:rsid w:val="005F7082"/>
    <w:rsid w:val="005F70E3"/>
    <w:rsid w:val="005F778B"/>
    <w:rsid w:val="00600B0A"/>
    <w:rsid w:val="00600C4E"/>
    <w:rsid w:val="006011F7"/>
    <w:rsid w:val="00601661"/>
    <w:rsid w:val="00602A19"/>
    <w:rsid w:val="00603007"/>
    <w:rsid w:val="0060322E"/>
    <w:rsid w:val="00603A0A"/>
    <w:rsid w:val="00603B35"/>
    <w:rsid w:val="006056DC"/>
    <w:rsid w:val="00606C62"/>
    <w:rsid w:val="00606DD4"/>
    <w:rsid w:val="00607759"/>
    <w:rsid w:val="00611C6B"/>
    <w:rsid w:val="00612016"/>
    <w:rsid w:val="0061204F"/>
    <w:rsid w:val="006134D3"/>
    <w:rsid w:val="006134FA"/>
    <w:rsid w:val="00613D8A"/>
    <w:rsid w:val="006141DA"/>
    <w:rsid w:val="0061444D"/>
    <w:rsid w:val="006144EF"/>
    <w:rsid w:val="00614802"/>
    <w:rsid w:val="00614AD0"/>
    <w:rsid w:val="00614BC6"/>
    <w:rsid w:val="00614C29"/>
    <w:rsid w:val="00615E79"/>
    <w:rsid w:val="0061657B"/>
    <w:rsid w:val="006168FB"/>
    <w:rsid w:val="00616F32"/>
    <w:rsid w:val="00617393"/>
    <w:rsid w:val="00617810"/>
    <w:rsid w:val="006179A2"/>
    <w:rsid w:val="006201EB"/>
    <w:rsid w:val="00620BC4"/>
    <w:rsid w:val="006225D4"/>
    <w:rsid w:val="00622F34"/>
    <w:rsid w:val="00623974"/>
    <w:rsid w:val="006243CA"/>
    <w:rsid w:val="00624549"/>
    <w:rsid w:val="00625859"/>
    <w:rsid w:val="00625CDB"/>
    <w:rsid w:val="0062607D"/>
    <w:rsid w:val="00626111"/>
    <w:rsid w:val="0062619F"/>
    <w:rsid w:val="00626420"/>
    <w:rsid w:val="006272A6"/>
    <w:rsid w:val="006278F6"/>
    <w:rsid w:val="006302C0"/>
    <w:rsid w:val="0063079F"/>
    <w:rsid w:val="006312CF"/>
    <w:rsid w:val="00632663"/>
    <w:rsid w:val="00632AC5"/>
    <w:rsid w:val="00634325"/>
    <w:rsid w:val="006350B9"/>
    <w:rsid w:val="00635408"/>
    <w:rsid w:val="00635B97"/>
    <w:rsid w:val="00636258"/>
    <w:rsid w:val="0063684F"/>
    <w:rsid w:val="00636BB7"/>
    <w:rsid w:val="006370EF"/>
    <w:rsid w:val="006379C7"/>
    <w:rsid w:val="0064072C"/>
    <w:rsid w:val="00643734"/>
    <w:rsid w:val="006437E7"/>
    <w:rsid w:val="006437EC"/>
    <w:rsid w:val="0064465A"/>
    <w:rsid w:val="00644CFB"/>
    <w:rsid w:val="00644E64"/>
    <w:rsid w:val="0064511D"/>
    <w:rsid w:val="006453A0"/>
    <w:rsid w:val="00645CAF"/>
    <w:rsid w:val="0064600A"/>
    <w:rsid w:val="00646A56"/>
    <w:rsid w:val="00646B84"/>
    <w:rsid w:val="00647518"/>
    <w:rsid w:val="00647B53"/>
    <w:rsid w:val="00647F50"/>
    <w:rsid w:val="00650B80"/>
    <w:rsid w:val="006517FF"/>
    <w:rsid w:val="0065297C"/>
    <w:rsid w:val="00652AC7"/>
    <w:rsid w:val="00652D48"/>
    <w:rsid w:val="00653292"/>
    <w:rsid w:val="00653A7A"/>
    <w:rsid w:val="00653B9F"/>
    <w:rsid w:val="0065480C"/>
    <w:rsid w:val="00654C02"/>
    <w:rsid w:val="00654E38"/>
    <w:rsid w:val="00655A7B"/>
    <w:rsid w:val="0065693F"/>
    <w:rsid w:val="00657E4C"/>
    <w:rsid w:val="00660459"/>
    <w:rsid w:val="0066240C"/>
    <w:rsid w:val="00662B17"/>
    <w:rsid w:val="006635B3"/>
    <w:rsid w:val="006638C6"/>
    <w:rsid w:val="0066468B"/>
    <w:rsid w:val="00664FF7"/>
    <w:rsid w:val="00665BEF"/>
    <w:rsid w:val="00665CAD"/>
    <w:rsid w:val="00666A0C"/>
    <w:rsid w:val="00666D1F"/>
    <w:rsid w:val="006736F3"/>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87E9A"/>
    <w:rsid w:val="00690A17"/>
    <w:rsid w:val="00690E83"/>
    <w:rsid w:val="00690E99"/>
    <w:rsid w:val="00692E50"/>
    <w:rsid w:val="00693D38"/>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371E"/>
    <w:rsid w:val="006B3E27"/>
    <w:rsid w:val="006B3E48"/>
    <w:rsid w:val="006B409E"/>
    <w:rsid w:val="006B448A"/>
    <w:rsid w:val="006B54B3"/>
    <w:rsid w:val="006B633B"/>
    <w:rsid w:val="006B6C08"/>
    <w:rsid w:val="006B6E23"/>
    <w:rsid w:val="006B7635"/>
    <w:rsid w:val="006B7A6F"/>
    <w:rsid w:val="006B7FF0"/>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6F7EAE"/>
    <w:rsid w:val="00701423"/>
    <w:rsid w:val="007014D6"/>
    <w:rsid w:val="00701632"/>
    <w:rsid w:val="00701889"/>
    <w:rsid w:val="00701E1F"/>
    <w:rsid w:val="00702114"/>
    <w:rsid w:val="00702242"/>
    <w:rsid w:val="00702543"/>
    <w:rsid w:val="007037FE"/>
    <w:rsid w:val="007040AC"/>
    <w:rsid w:val="0070488C"/>
    <w:rsid w:val="00704D22"/>
    <w:rsid w:val="007056D8"/>
    <w:rsid w:val="00705B46"/>
    <w:rsid w:val="00705C94"/>
    <w:rsid w:val="00706140"/>
    <w:rsid w:val="00707087"/>
    <w:rsid w:val="007073F8"/>
    <w:rsid w:val="00707995"/>
    <w:rsid w:val="00707DB5"/>
    <w:rsid w:val="007102E2"/>
    <w:rsid w:val="0071125E"/>
    <w:rsid w:val="00713272"/>
    <w:rsid w:val="007136C6"/>
    <w:rsid w:val="007137C8"/>
    <w:rsid w:val="00713B23"/>
    <w:rsid w:val="00713BD4"/>
    <w:rsid w:val="00714501"/>
    <w:rsid w:val="007151C4"/>
    <w:rsid w:val="00716002"/>
    <w:rsid w:val="007169AA"/>
    <w:rsid w:val="00716A50"/>
    <w:rsid w:val="00717D57"/>
    <w:rsid w:val="00720ADD"/>
    <w:rsid w:val="00721116"/>
    <w:rsid w:val="0072121E"/>
    <w:rsid w:val="0072136B"/>
    <w:rsid w:val="007220C0"/>
    <w:rsid w:val="00722666"/>
    <w:rsid w:val="00722A70"/>
    <w:rsid w:val="007237D8"/>
    <w:rsid w:val="0072431A"/>
    <w:rsid w:val="00726980"/>
    <w:rsid w:val="0072758D"/>
    <w:rsid w:val="007277E3"/>
    <w:rsid w:val="00730D43"/>
    <w:rsid w:val="007319C3"/>
    <w:rsid w:val="00732DA4"/>
    <w:rsid w:val="00732EE3"/>
    <w:rsid w:val="00733185"/>
    <w:rsid w:val="00734157"/>
    <w:rsid w:val="00734401"/>
    <w:rsid w:val="00734865"/>
    <w:rsid w:val="00735525"/>
    <w:rsid w:val="007358AF"/>
    <w:rsid w:val="00735C5A"/>
    <w:rsid w:val="0073666E"/>
    <w:rsid w:val="0073723E"/>
    <w:rsid w:val="00737508"/>
    <w:rsid w:val="00737D83"/>
    <w:rsid w:val="00740030"/>
    <w:rsid w:val="0074035A"/>
    <w:rsid w:val="00742FA2"/>
    <w:rsid w:val="007433CC"/>
    <w:rsid w:val="00743C63"/>
    <w:rsid w:val="00744098"/>
    <w:rsid w:val="007443F6"/>
    <w:rsid w:val="007449D4"/>
    <w:rsid w:val="00744F0D"/>
    <w:rsid w:val="00745768"/>
    <w:rsid w:val="00745C98"/>
    <w:rsid w:val="0074679E"/>
    <w:rsid w:val="007503A3"/>
    <w:rsid w:val="00751C88"/>
    <w:rsid w:val="007522A3"/>
    <w:rsid w:val="00752481"/>
    <w:rsid w:val="0075271B"/>
    <w:rsid w:val="00752873"/>
    <w:rsid w:val="0075329F"/>
    <w:rsid w:val="007533AD"/>
    <w:rsid w:val="00753438"/>
    <w:rsid w:val="007545DE"/>
    <w:rsid w:val="00755863"/>
    <w:rsid w:val="00756F9A"/>
    <w:rsid w:val="00757FCD"/>
    <w:rsid w:val="0076049F"/>
    <w:rsid w:val="00760643"/>
    <w:rsid w:val="007613CF"/>
    <w:rsid w:val="007617EB"/>
    <w:rsid w:val="0076222B"/>
    <w:rsid w:val="00762563"/>
    <w:rsid w:val="00762B49"/>
    <w:rsid w:val="00762BDD"/>
    <w:rsid w:val="007631D4"/>
    <w:rsid w:val="00763E1F"/>
    <w:rsid w:val="00763EF5"/>
    <w:rsid w:val="00763F63"/>
    <w:rsid w:val="0076445E"/>
    <w:rsid w:val="00764957"/>
    <w:rsid w:val="007650E4"/>
    <w:rsid w:val="0076510E"/>
    <w:rsid w:val="00767692"/>
    <w:rsid w:val="00770D88"/>
    <w:rsid w:val="00771382"/>
    <w:rsid w:val="007716E5"/>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50B2"/>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1ECE"/>
    <w:rsid w:val="007A1F80"/>
    <w:rsid w:val="007A2891"/>
    <w:rsid w:val="007A3964"/>
    <w:rsid w:val="007A55A8"/>
    <w:rsid w:val="007A65FA"/>
    <w:rsid w:val="007A689E"/>
    <w:rsid w:val="007A7AEA"/>
    <w:rsid w:val="007A7B28"/>
    <w:rsid w:val="007B02C5"/>
    <w:rsid w:val="007B0FDA"/>
    <w:rsid w:val="007B2D43"/>
    <w:rsid w:val="007B38F5"/>
    <w:rsid w:val="007B40E7"/>
    <w:rsid w:val="007B4682"/>
    <w:rsid w:val="007B4E80"/>
    <w:rsid w:val="007B50BF"/>
    <w:rsid w:val="007B58B1"/>
    <w:rsid w:val="007B59ED"/>
    <w:rsid w:val="007B5BB2"/>
    <w:rsid w:val="007B6643"/>
    <w:rsid w:val="007B6C1D"/>
    <w:rsid w:val="007B75B7"/>
    <w:rsid w:val="007B7F2D"/>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6FA0"/>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38E"/>
    <w:rsid w:val="0084446F"/>
    <w:rsid w:val="008445F5"/>
    <w:rsid w:val="00844F2D"/>
    <w:rsid w:val="00845547"/>
    <w:rsid w:val="0084601C"/>
    <w:rsid w:val="00847780"/>
    <w:rsid w:val="00850CA4"/>
    <w:rsid w:val="00851D1F"/>
    <w:rsid w:val="00854FCB"/>
    <w:rsid w:val="00856A9E"/>
    <w:rsid w:val="00856D5E"/>
    <w:rsid w:val="00856DAB"/>
    <w:rsid w:val="00857976"/>
    <w:rsid w:val="00860319"/>
    <w:rsid w:val="008619D6"/>
    <w:rsid w:val="00862109"/>
    <w:rsid w:val="00862519"/>
    <w:rsid w:val="00862EAF"/>
    <w:rsid w:val="00862F60"/>
    <w:rsid w:val="008638BB"/>
    <w:rsid w:val="00863980"/>
    <w:rsid w:val="00864E48"/>
    <w:rsid w:val="008651CC"/>
    <w:rsid w:val="008656BE"/>
    <w:rsid w:val="00865B22"/>
    <w:rsid w:val="0086727D"/>
    <w:rsid w:val="00867CF3"/>
    <w:rsid w:val="00870024"/>
    <w:rsid w:val="0087115F"/>
    <w:rsid w:val="00871248"/>
    <w:rsid w:val="00872D6B"/>
    <w:rsid w:val="00872DA0"/>
    <w:rsid w:val="00873332"/>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F04"/>
    <w:rsid w:val="008A0762"/>
    <w:rsid w:val="008A0D14"/>
    <w:rsid w:val="008A19A5"/>
    <w:rsid w:val="008A32BD"/>
    <w:rsid w:val="008A3F8C"/>
    <w:rsid w:val="008A4065"/>
    <w:rsid w:val="008A49ED"/>
    <w:rsid w:val="008A4B81"/>
    <w:rsid w:val="008A5CAB"/>
    <w:rsid w:val="008A5F93"/>
    <w:rsid w:val="008A73DF"/>
    <w:rsid w:val="008B0013"/>
    <w:rsid w:val="008B0B4A"/>
    <w:rsid w:val="008B0D97"/>
    <w:rsid w:val="008B194A"/>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68C4"/>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D6AB7"/>
    <w:rsid w:val="008D7460"/>
    <w:rsid w:val="008E0664"/>
    <w:rsid w:val="008E07AA"/>
    <w:rsid w:val="008E0C98"/>
    <w:rsid w:val="008E0CEC"/>
    <w:rsid w:val="008E1216"/>
    <w:rsid w:val="008E1986"/>
    <w:rsid w:val="008E26B2"/>
    <w:rsid w:val="008E27AD"/>
    <w:rsid w:val="008E35F0"/>
    <w:rsid w:val="008E3EBB"/>
    <w:rsid w:val="008E44B7"/>
    <w:rsid w:val="008E49F1"/>
    <w:rsid w:val="008E4ADD"/>
    <w:rsid w:val="008E54FF"/>
    <w:rsid w:val="008E61BD"/>
    <w:rsid w:val="008E62F6"/>
    <w:rsid w:val="008E6F91"/>
    <w:rsid w:val="008E718A"/>
    <w:rsid w:val="008E7F39"/>
    <w:rsid w:val="008F0155"/>
    <w:rsid w:val="008F1679"/>
    <w:rsid w:val="008F19A2"/>
    <w:rsid w:val="008F2248"/>
    <w:rsid w:val="008F301A"/>
    <w:rsid w:val="008F374C"/>
    <w:rsid w:val="008F3BDF"/>
    <w:rsid w:val="008F487F"/>
    <w:rsid w:val="008F572D"/>
    <w:rsid w:val="008F6B7A"/>
    <w:rsid w:val="008F6D27"/>
    <w:rsid w:val="008F7CAD"/>
    <w:rsid w:val="009009A9"/>
    <w:rsid w:val="0090244B"/>
    <w:rsid w:val="00902884"/>
    <w:rsid w:val="00903082"/>
    <w:rsid w:val="009032E4"/>
    <w:rsid w:val="009033EB"/>
    <w:rsid w:val="00903D22"/>
    <w:rsid w:val="00903ED9"/>
    <w:rsid w:val="00905807"/>
    <w:rsid w:val="00905B11"/>
    <w:rsid w:val="00906649"/>
    <w:rsid w:val="00906D64"/>
    <w:rsid w:val="009071D0"/>
    <w:rsid w:val="00907883"/>
    <w:rsid w:val="00910908"/>
    <w:rsid w:val="00912559"/>
    <w:rsid w:val="00912ED8"/>
    <w:rsid w:val="00912F9A"/>
    <w:rsid w:val="00917287"/>
    <w:rsid w:val="009175B9"/>
    <w:rsid w:val="009205B0"/>
    <w:rsid w:val="0092134B"/>
    <w:rsid w:val="009221AC"/>
    <w:rsid w:val="009225B3"/>
    <w:rsid w:val="00922A15"/>
    <w:rsid w:val="0092456D"/>
    <w:rsid w:val="00925590"/>
    <w:rsid w:val="00925A71"/>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1B70"/>
    <w:rsid w:val="00952B7A"/>
    <w:rsid w:val="00952E72"/>
    <w:rsid w:val="0095382A"/>
    <w:rsid w:val="009557D5"/>
    <w:rsid w:val="00955978"/>
    <w:rsid w:val="00955E51"/>
    <w:rsid w:val="009566EF"/>
    <w:rsid w:val="00957B1D"/>
    <w:rsid w:val="00960EC8"/>
    <w:rsid w:val="00961FA9"/>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2912"/>
    <w:rsid w:val="00982AEF"/>
    <w:rsid w:val="00982BD2"/>
    <w:rsid w:val="00982E37"/>
    <w:rsid w:val="00983AAA"/>
    <w:rsid w:val="00983F4B"/>
    <w:rsid w:val="0098418F"/>
    <w:rsid w:val="00984A6F"/>
    <w:rsid w:val="009875D2"/>
    <w:rsid w:val="00987D40"/>
    <w:rsid w:val="00990AF7"/>
    <w:rsid w:val="00990DA1"/>
    <w:rsid w:val="00990FFB"/>
    <w:rsid w:val="00991865"/>
    <w:rsid w:val="00991BBA"/>
    <w:rsid w:val="00992EA9"/>
    <w:rsid w:val="00993083"/>
    <w:rsid w:val="00995141"/>
    <w:rsid w:val="009952D5"/>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8DC"/>
    <w:rsid w:val="009C0A87"/>
    <w:rsid w:val="009C0B76"/>
    <w:rsid w:val="009C1126"/>
    <w:rsid w:val="009C1522"/>
    <w:rsid w:val="009C1B42"/>
    <w:rsid w:val="009C1F07"/>
    <w:rsid w:val="009C2FF3"/>
    <w:rsid w:val="009C7480"/>
    <w:rsid w:val="009C7623"/>
    <w:rsid w:val="009C78F2"/>
    <w:rsid w:val="009C79AD"/>
    <w:rsid w:val="009C7A03"/>
    <w:rsid w:val="009D0335"/>
    <w:rsid w:val="009D2508"/>
    <w:rsid w:val="009D2E0D"/>
    <w:rsid w:val="009D363A"/>
    <w:rsid w:val="009D37D2"/>
    <w:rsid w:val="009D3C29"/>
    <w:rsid w:val="009D3DA2"/>
    <w:rsid w:val="009D41C6"/>
    <w:rsid w:val="009D4E2D"/>
    <w:rsid w:val="009D51E8"/>
    <w:rsid w:val="009D5C39"/>
    <w:rsid w:val="009D69E1"/>
    <w:rsid w:val="009D6C16"/>
    <w:rsid w:val="009D7263"/>
    <w:rsid w:val="009D745C"/>
    <w:rsid w:val="009D7C31"/>
    <w:rsid w:val="009D7E53"/>
    <w:rsid w:val="009E0074"/>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30C"/>
    <w:rsid w:val="00A01EB1"/>
    <w:rsid w:val="00A025B8"/>
    <w:rsid w:val="00A02857"/>
    <w:rsid w:val="00A02C66"/>
    <w:rsid w:val="00A02E79"/>
    <w:rsid w:val="00A033BB"/>
    <w:rsid w:val="00A03D1A"/>
    <w:rsid w:val="00A03E79"/>
    <w:rsid w:val="00A03E8F"/>
    <w:rsid w:val="00A046F1"/>
    <w:rsid w:val="00A04956"/>
    <w:rsid w:val="00A0518A"/>
    <w:rsid w:val="00A0549E"/>
    <w:rsid w:val="00A06472"/>
    <w:rsid w:val="00A06780"/>
    <w:rsid w:val="00A06EC5"/>
    <w:rsid w:val="00A076CA"/>
    <w:rsid w:val="00A110D0"/>
    <w:rsid w:val="00A115D7"/>
    <w:rsid w:val="00A119CF"/>
    <w:rsid w:val="00A13DFB"/>
    <w:rsid w:val="00A13FE8"/>
    <w:rsid w:val="00A145B9"/>
    <w:rsid w:val="00A14634"/>
    <w:rsid w:val="00A15343"/>
    <w:rsid w:val="00A15B83"/>
    <w:rsid w:val="00A15E43"/>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7F7"/>
    <w:rsid w:val="00A32998"/>
    <w:rsid w:val="00A32BC1"/>
    <w:rsid w:val="00A32CC3"/>
    <w:rsid w:val="00A32E65"/>
    <w:rsid w:val="00A33502"/>
    <w:rsid w:val="00A337A9"/>
    <w:rsid w:val="00A33B53"/>
    <w:rsid w:val="00A341FD"/>
    <w:rsid w:val="00A35947"/>
    <w:rsid w:val="00A36A38"/>
    <w:rsid w:val="00A37299"/>
    <w:rsid w:val="00A37B47"/>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4B30"/>
    <w:rsid w:val="00A54C58"/>
    <w:rsid w:val="00A5547E"/>
    <w:rsid w:val="00A56A25"/>
    <w:rsid w:val="00A570FA"/>
    <w:rsid w:val="00A57955"/>
    <w:rsid w:val="00A60E51"/>
    <w:rsid w:val="00A61B38"/>
    <w:rsid w:val="00A61DF7"/>
    <w:rsid w:val="00A62CE3"/>
    <w:rsid w:val="00A62D09"/>
    <w:rsid w:val="00A62EDA"/>
    <w:rsid w:val="00A63A59"/>
    <w:rsid w:val="00A64AB2"/>
    <w:rsid w:val="00A65FDE"/>
    <w:rsid w:val="00A71A29"/>
    <w:rsid w:val="00A72319"/>
    <w:rsid w:val="00A7270E"/>
    <w:rsid w:val="00A73822"/>
    <w:rsid w:val="00A750B4"/>
    <w:rsid w:val="00A766F3"/>
    <w:rsid w:val="00A77D81"/>
    <w:rsid w:val="00A77E1A"/>
    <w:rsid w:val="00A8043B"/>
    <w:rsid w:val="00A805BC"/>
    <w:rsid w:val="00A80682"/>
    <w:rsid w:val="00A82D49"/>
    <w:rsid w:val="00A832D7"/>
    <w:rsid w:val="00A8355F"/>
    <w:rsid w:val="00A8358C"/>
    <w:rsid w:val="00A83592"/>
    <w:rsid w:val="00A83993"/>
    <w:rsid w:val="00A84595"/>
    <w:rsid w:val="00A84B94"/>
    <w:rsid w:val="00A86059"/>
    <w:rsid w:val="00A86C65"/>
    <w:rsid w:val="00A8753B"/>
    <w:rsid w:val="00A876B9"/>
    <w:rsid w:val="00A877D4"/>
    <w:rsid w:val="00A9023D"/>
    <w:rsid w:val="00A9137B"/>
    <w:rsid w:val="00A91780"/>
    <w:rsid w:val="00A91AA7"/>
    <w:rsid w:val="00A928FE"/>
    <w:rsid w:val="00A92CAD"/>
    <w:rsid w:val="00A93516"/>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B0424"/>
    <w:rsid w:val="00AB0892"/>
    <w:rsid w:val="00AB0DFF"/>
    <w:rsid w:val="00AB2274"/>
    <w:rsid w:val="00AB3FB3"/>
    <w:rsid w:val="00AB4AA7"/>
    <w:rsid w:val="00AB4AB2"/>
    <w:rsid w:val="00AB4EF7"/>
    <w:rsid w:val="00AB6498"/>
    <w:rsid w:val="00AB6EEA"/>
    <w:rsid w:val="00AB7E89"/>
    <w:rsid w:val="00AC2208"/>
    <w:rsid w:val="00AC24B0"/>
    <w:rsid w:val="00AC2D2F"/>
    <w:rsid w:val="00AC2D7A"/>
    <w:rsid w:val="00AC47DD"/>
    <w:rsid w:val="00AC4B56"/>
    <w:rsid w:val="00AC4D76"/>
    <w:rsid w:val="00AC5773"/>
    <w:rsid w:val="00AC6021"/>
    <w:rsid w:val="00AC614B"/>
    <w:rsid w:val="00AC79F2"/>
    <w:rsid w:val="00AC7B02"/>
    <w:rsid w:val="00AD01AC"/>
    <w:rsid w:val="00AD0446"/>
    <w:rsid w:val="00AD1D70"/>
    <w:rsid w:val="00AD230B"/>
    <w:rsid w:val="00AD2776"/>
    <w:rsid w:val="00AD6705"/>
    <w:rsid w:val="00AD6FCE"/>
    <w:rsid w:val="00AD7476"/>
    <w:rsid w:val="00AD7C81"/>
    <w:rsid w:val="00AD7F4C"/>
    <w:rsid w:val="00AE06EC"/>
    <w:rsid w:val="00AE0CD3"/>
    <w:rsid w:val="00AE1ED9"/>
    <w:rsid w:val="00AE2106"/>
    <w:rsid w:val="00AE301D"/>
    <w:rsid w:val="00AE38AB"/>
    <w:rsid w:val="00AE44DF"/>
    <w:rsid w:val="00AE4C31"/>
    <w:rsid w:val="00AE4CE5"/>
    <w:rsid w:val="00AE53D5"/>
    <w:rsid w:val="00AE53EE"/>
    <w:rsid w:val="00AE5D03"/>
    <w:rsid w:val="00AE63DA"/>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401B"/>
    <w:rsid w:val="00B14837"/>
    <w:rsid w:val="00B14B3C"/>
    <w:rsid w:val="00B1568E"/>
    <w:rsid w:val="00B16B0B"/>
    <w:rsid w:val="00B16F17"/>
    <w:rsid w:val="00B17B9C"/>
    <w:rsid w:val="00B20781"/>
    <w:rsid w:val="00B20F0D"/>
    <w:rsid w:val="00B20FD1"/>
    <w:rsid w:val="00B22017"/>
    <w:rsid w:val="00B22FCF"/>
    <w:rsid w:val="00B23048"/>
    <w:rsid w:val="00B235A8"/>
    <w:rsid w:val="00B23A6A"/>
    <w:rsid w:val="00B23E19"/>
    <w:rsid w:val="00B2420A"/>
    <w:rsid w:val="00B25F79"/>
    <w:rsid w:val="00B26929"/>
    <w:rsid w:val="00B26E73"/>
    <w:rsid w:val="00B27154"/>
    <w:rsid w:val="00B27628"/>
    <w:rsid w:val="00B31255"/>
    <w:rsid w:val="00B31E4B"/>
    <w:rsid w:val="00B32437"/>
    <w:rsid w:val="00B328F5"/>
    <w:rsid w:val="00B32C9A"/>
    <w:rsid w:val="00B32E47"/>
    <w:rsid w:val="00B33297"/>
    <w:rsid w:val="00B33371"/>
    <w:rsid w:val="00B333FD"/>
    <w:rsid w:val="00B34398"/>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31E"/>
    <w:rsid w:val="00B53BDD"/>
    <w:rsid w:val="00B55BA1"/>
    <w:rsid w:val="00B55C52"/>
    <w:rsid w:val="00B55ECE"/>
    <w:rsid w:val="00B55F4C"/>
    <w:rsid w:val="00B5601E"/>
    <w:rsid w:val="00B56318"/>
    <w:rsid w:val="00B564D4"/>
    <w:rsid w:val="00B57FB8"/>
    <w:rsid w:val="00B60F2B"/>
    <w:rsid w:val="00B60FB6"/>
    <w:rsid w:val="00B612DF"/>
    <w:rsid w:val="00B61DBC"/>
    <w:rsid w:val="00B61DC2"/>
    <w:rsid w:val="00B622EE"/>
    <w:rsid w:val="00B6266E"/>
    <w:rsid w:val="00B62A91"/>
    <w:rsid w:val="00B62D98"/>
    <w:rsid w:val="00B6364D"/>
    <w:rsid w:val="00B636F5"/>
    <w:rsid w:val="00B65848"/>
    <w:rsid w:val="00B66974"/>
    <w:rsid w:val="00B67790"/>
    <w:rsid w:val="00B7094C"/>
    <w:rsid w:val="00B7225A"/>
    <w:rsid w:val="00B72285"/>
    <w:rsid w:val="00B73EEB"/>
    <w:rsid w:val="00B7408F"/>
    <w:rsid w:val="00B751C3"/>
    <w:rsid w:val="00B755D6"/>
    <w:rsid w:val="00B755FE"/>
    <w:rsid w:val="00B75A6A"/>
    <w:rsid w:val="00B75B7C"/>
    <w:rsid w:val="00B76565"/>
    <w:rsid w:val="00B810A6"/>
    <w:rsid w:val="00B83B3E"/>
    <w:rsid w:val="00B8429E"/>
    <w:rsid w:val="00B8496B"/>
    <w:rsid w:val="00B855BC"/>
    <w:rsid w:val="00B855C0"/>
    <w:rsid w:val="00B860AD"/>
    <w:rsid w:val="00B87D91"/>
    <w:rsid w:val="00B87FAA"/>
    <w:rsid w:val="00B903E3"/>
    <w:rsid w:val="00B90439"/>
    <w:rsid w:val="00B92E14"/>
    <w:rsid w:val="00B949F0"/>
    <w:rsid w:val="00B94BB4"/>
    <w:rsid w:val="00B96E7C"/>
    <w:rsid w:val="00B97157"/>
    <w:rsid w:val="00BA0588"/>
    <w:rsid w:val="00BA0903"/>
    <w:rsid w:val="00BA1483"/>
    <w:rsid w:val="00BA184E"/>
    <w:rsid w:val="00BA1B90"/>
    <w:rsid w:val="00BA1FFF"/>
    <w:rsid w:val="00BA221F"/>
    <w:rsid w:val="00BA2F49"/>
    <w:rsid w:val="00BA327F"/>
    <w:rsid w:val="00BA38F2"/>
    <w:rsid w:val="00BA401C"/>
    <w:rsid w:val="00BA574E"/>
    <w:rsid w:val="00BA59B2"/>
    <w:rsid w:val="00BA607B"/>
    <w:rsid w:val="00BA6266"/>
    <w:rsid w:val="00BA7927"/>
    <w:rsid w:val="00BA7AE5"/>
    <w:rsid w:val="00BB0495"/>
    <w:rsid w:val="00BB1344"/>
    <w:rsid w:val="00BB1D4A"/>
    <w:rsid w:val="00BB1ED1"/>
    <w:rsid w:val="00BB2DB7"/>
    <w:rsid w:val="00BB2F5A"/>
    <w:rsid w:val="00BB31FE"/>
    <w:rsid w:val="00BB3724"/>
    <w:rsid w:val="00BB56FA"/>
    <w:rsid w:val="00BB69C8"/>
    <w:rsid w:val="00BB7BF1"/>
    <w:rsid w:val="00BB7C4B"/>
    <w:rsid w:val="00BC0310"/>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A5E"/>
    <w:rsid w:val="00BD6168"/>
    <w:rsid w:val="00BD61A3"/>
    <w:rsid w:val="00BD67F8"/>
    <w:rsid w:val="00BD6B8C"/>
    <w:rsid w:val="00BD7BAD"/>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83E"/>
    <w:rsid w:val="00BF2A64"/>
    <w:rsid w:val="00BF3235"/>
    <w:rsid w:val="00BF45C3"/>
    <w:rsid w:val="00BF4885"/>
    <w:rsid w:val="00BF53D8"/>
    <w:rsid w:val="00BF5426"/>
    <w:rsid w:val="00BF596E"/>
    <w:rsid w:val="00BF5EEE"/>
    <w:rsid w:val="00BF61F4"/>
    <w:rsid w:val="00BF6ADC"/>
    <w:rsid w:val="00BF73BF"/>
    <w:rsid w:val="00BF758A"/>
    <w:rsid w:val="00BF7779"/>
    <w:rsid w:val="00BF78C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6A2E"/>
    <w:rsid w:val="00C16C0F"/>
    <w:rsid w:val="00C16CAD"/>
    <w:rsid w:val="00C1778F"/>
    <w:rsid w:val="00C22483"/>
    <w:rsid w:val="00C2249C"/>
    <w:rsid w:val="00C22718"/>
    <w:rsid w:val="00C22D7D"/>
    <w:rsid w:val="00C2463A"/>
    <w:rsid w:val="00C246A4"/>
    <w:rsid w:val="00C24743"/>
    <w:rsid w:val="00C24CEE"/>
    <w:rsid w:val="00C252D9"/>
    <w:rsid w:val="00C2593E"/>
    <w:rsid w:val="00C2596A"/>
    <w:rsid w:val="00C263D3"/>
    <w:rsid w:val="00C26E5E"/>
    <w:rsid w:val="00C27053"/>
    <w:rsid w:val="00C276F0"/>
    <w:rsid w:val="00C30875"/>
    <w:rsid w:val="00C30B78"/>
    <w:rsid w:val="00C31046"/>
    <w:rsid w:val="00C32A79"/>
    <w:rsid w:val="00C32E15"/>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992"/>
    <w:rsid w:val="00C52D4A"/>
    <w:rsid w:val="00C54158"/>
    <w:rsid w:val="00C54327"/>
    <w:rsid w:val="00C543C1"/>
    <w:rsid w:val="00C54751"/>
    <w:rsid w:val="00C54A12"/>
    <w:rsid w:val="00C556FD"/>
    <w:rsid w:val="00C55AC7"/>
    <w:rsid w:val="00C55C13"/>
    <w:rsid w:val="00C56662"/>
    <w:rsid w:val="00C56742"/>
    <w:rsid w:val="00C56A2E"/>
    <w:rsid w:val="00C56FF6"/>
    <w:rsid w:val="00C5744D"/>
    <w:rsid w:val="00C60BDA"/>
    <w:rsid w:val="00C61CE5"/>
    <w:rsid w:val="00C62853"/>
    <w:rsid w:val="00C63AFE"/>
    <w:rsid w:val="00C63EEE"/>
    <w:rsid w:val="00C64264"/>
    <w:rsid w:val="00C64350"/>
    <w:rsid w:val="00C651C1"/>
    <w:rsid w:val="00C65B77"/>
    <w:rsid w:val="00C65C87"/>
    <w:rsid w:val="00C65CDC"/>
    <w:rsid w:val="00C66D9C"/>
    <w:rsid w:val="00C67384"/>
    <w:rsid w:val="00C678BA"/>
    <w:rsid w:val="00C714B0"/>
    <w:rsid w:val="00C72161"/>
    <w:rsid w:val="00C72AC2"/>
    <w:rsid w:val="00C7426C"/>
    <w:rsid w:val="00C74CFA"/>
    <w:rsid w:val="00C74DD5"/>
    <w:rsid w:val="00C75627"/>
    <w:rsid w:val="00C75CDC"/>
    <w:rsid w:val="00C76864"/>
    <w:rsid w:val="00C775F9"/>
    <w:rsid w:val="00C77E56"/>
    <w:rsid w:val="00C803D9"/>
    <w:rsid w:val="00C80EDF"/>
    <w:rsid w:val="00C81152"/>
    <w:rsid w:val="00C81894"/>
    <w:rsid w:val="00C81AC4"/>
    <w:rsid w:val="00C827D8"/>
    <w:rsid w:val="00C82FC7"/>
    <w:rsid w:val="00C83018"/>
    <w:rsid w:val="00C8409A"/>
    <w:rsid w:val="00C842F0"/>
    <w:rsid w:val="00C84545"/>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4B51"/>
    <w:rsid w:val="00C94C8B"/>
    <w:rsid w:val="00C95A13"/>
    <w:rsid w:val="00C95B24"/>
    <w:rsid w:val="00C96627"/>
    <w:rsid w:val="00C96950"/>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3567"/>
    <w:rsid w:val="00CA46CA"/>
    <w:rsid w:val="00CA5217"/>
    <w:rsid w:val="00CA60F4"/>
    <w:rsid w:val="00CA61C9"/>
    <w:rsid w:val="00CA680B"/>
    <w:rsid w:val="00CA6D0E"/>
    <w:rsid w:val="00CA70EF"/>
    <w:rsid w:val="00CA72DC"/>
    <w:rsid w:val="00CA7C91"/>
    <w:rsid w:val="00CB0891"/>
    <w:rsid w:val="00CB0E8D"/>
    <w:rsid w:val="00CB2501"/>
    <w:rsid w:val="00CB39E0"/>
    <w:rsid w:val="00CB3BA5"/>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2F77"/>
    <w:rsid w:val="00CD3399"/>
    <w:rsid w:val="00CD3C25"/>
    <w:rsid w:val="00CD446B"/>
    <w:rsid w:val="00CD6D5A"/>
    <w:rsid w:val="00CE002E"/>
    <w:rsid w:val="00CE0174"/>
    <w:rsid w:val="00CE025E"/>
    <w:rsid w:val="00CE0287"/>
    <w:rsid w:val="00CE1C99"/>
    <w:rsid w:val="00CE1CFC"/>
    <w:rsid w:val="00CE22F7"/>
    <w:rsid w:val="00CE2859"/>
    <w:rsid w:val="00CE2862"/>
    <w:rsid w:val="00CE2CBD"/>
    <w:rsid w:val="00CE3139"/>
    <w:rsid w:val="00CE3DF0"/>
    <w:rsid w:val="00CE3ED3"/>
    <w:rsid w:val="00CE46A5"/>
    <w:rsid w:val="00CE5298"/>
    <w:rsid w:val="00CE5995"/>
    <w:rsid w:val="00CE71D7"/>
    <w:rsid w:val="00CE7703"/>
    <w:rsid w:val="00CE7AA0"/>
    <w:rsid w:val="00CF00B3"/>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E30"/>
    <w:rsid w:val="00D26F58"/>
    <w:rsid w:val="00D26F86"/>
    <w:rsid w:val="00D27B92"/>
    <w:rsid w:val="00D30380"/>
    <w:rsid w:val="00D3223B"/>
    <w:rsid w:val="00D32E03"/>
    <w:rsid w:val="00D3382F"/>
    <w:rsid w:val="00D33EE7"/>
    <w:rsid w:val="00D34D92"/>
    <w:rsid w:val="00D35A05"/>
    <w:rsid w:val="00D35DF4"/>
    <w:rsid w:val="00D3649E"/>
    <w:rsid w:val="00D366EF"/>
    <w:rsid w:val="00D36BB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449"/>
    <w:rsid w:val="00D568DC"/>
    <w:rsid w:val="00D57375"/>
    <w:rsid w:val="00D57693"/>
    <w:rsid w:val="00D576AA"/>
    <w:rsid w:val="00D57DAF"/>
    <w:rsid w:val="00D57E34"/>
    <w:rsid w:val="00D60AD5"/>
    <w:rsid w:val="00D61149"/>
    <w:rsid w:val="00D6134F"/>
    <w:rsid w:val="00D6148A"/>
    <w:rsid w:val="00D63AD6"/>
    <w:rsid w:val="00D6608B"/>
    <w:rsid w:val="00D6627E"/>
    <w:rsid w:val="00D663C7"/>
    <w:rsid w:val="00D66FFB"/>
    <w:rsid w:val="00D670FC"/>
    <w:rsid w:val="00D67994"/>
    <w:rsid w:val="00D70F1C"/>
    <w:rsid w:val="00D70F76"/>
    <w:rsid w:val="00D716D2"/>
    <w:rsid w:val="00D71C18"/>
    <w:rsid w:val="00D738B5"/>
    <w:rsid w:val="00D7494E"/>
    <w:rsid w:val="00D75B15"/>
    <w:rsid w:val="00D767DB"/>
    <w:rsid w:val="00D76E8C"/>
    <w:rsid w:val="00D80209"/>
    <w:rsid w:val="00D80430"/>
    <w:rsid w:val="00D8088B"/>
    <w:rsid w:val="00D80BCF"/>
    <w:rsid w:val="00D80D4F"/>
    <w:rsid w:val="00D80F11"/>
    <w:rsid w:val="00D81D2B"/>
    <w:rsid w:val="00D81D75"/>
    <w:rsid w:val="00D81F8C"/>
    <w:rsid w:val="00D82A5E"/>
    <w:rsid w:val="00D834CD"/>
    <w:rsid w:val="00D83B83"/>
    <w:rsid w:val="00D83D31"/>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482"/>
    <w:rsid w:val="00D96BE5"/>
    <w:rsid w:val="00D9718A"/>
    <w:rsid w:val="00D97738"/>
    <w:rsid w:val="00DA11B6"/>
    <w:rsid w:val="00DA18AA"/>
    <w:rsid w:val="00DA1B54"/>
    <w:rsid w:val="00DA1BE2"/>
    <w:rsid w:val="00DA1F0E"/>
    <w:rsid w:val="00DA2053"/>
    <w:rsid w:val="00DA32FC"/>
    <w:rsid w:val="00DA33FA"/>
    <w:rsid w:val="00DA556F"/>
    <w:rsid w:val="00DA5898"/>
    <w:rsid w:val="00DA5B0B"/>
    <w:rsid w:val="00DA7CF8"/>
    <w:rsid w:val="00DA7FE2"/>
    <w:rsid w:val="00DB0F71"/>
    <w:rsid w:val="00DB16A2"/>
    <w:rsid w:val="00DB2646"/>
    <w:rsid w:val="00DB3622"/>
    <w:rsid w:val="00DB3894"/>
    <w:rsid w:val="00DB3A0B"/>
    <w:rsid w:val="00DB3B77"/>
    <w:rsid w:val="00DB3E39"/>
    <w:rsid w:val="00DB4C26"/>
    <w:rsid w:val="00DB7AD3"/>
    <w:rsid w:val="00DB7CFF"/>
    <w:rsid w:val="00DB7E20"/>
    <w:rsid w:val="00DC1372"/>
    <w:rsid w:val="00DC186D"/>
    <w:rsid w:val="00DC1CCD"/>
    <w:rsid w:val="00DC1E0D"/>
    <w:rsid w:val="00DC321B"/>
    <w:rsid w:val="00DC34D0"/>
    <w:rsid w:val="00DC3E3C"/>
    <w:rsid w:val="00DC41FC"/>
    <w:rsid w:val="00DC4462"/>
    <w:rsid w:val="00DC45AD"/>
    <w:rsid w:val="00DC48AE"/>
    <w:rsid w:val="00DC4CD4"/>
    <w:rsid w:val="00DC4E2E"/>
    <w:rsid w:val="00DC4E9A"/>
    <w:rsid w:val="00DC4FEC"/>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A8B"/>
    <w:rsid w:val="00DE5238"/>
    <w:rsid w:val="00DE5293"/>
    <w:rsid w:val="00DE7019"/>
    <w:rsid w:val="00DF10A4"/>
    <w:rsid w:val="00DF1343"/>
    <w:rsid w:val="00DF2C5C"/>
    <w:rsid w:val="00DF4572"/>
    <w:rsid w:val="00DF45B7"/>
    <w:rsid w:val="00DF60BC"/>
    <w:rsid w:val="00DF614A"/>
    <w:rsid w:val="00DF6F83"/>
    <w:rsid w:val="00DF7D60"/>
    <w:rsid w:val="00E012E1"/>
    <w:rsid w:val="00E0204C"/>
    <w:rsid w:val="00E03A22"/>
    <w:rsid w:val="00E04926"/>
    <w:rsid w:val="00E04A3E"/>
    <w:rsid w:val="00E053AE"/>
    <w:rsid w:val="00E05666"/>
    <w:rsid w:val="00E0590D"/>
    <w:rsid w:val="00E06493"/>
    <w:rsid w:val="00E0691B"/>
    <w:rsid w:val="00E074F0"/>
    <w:rsid w:val="00E07634"/>
    <w:rsid w:val="00E07B2F"/>
    <w:rsid w:val="00E07FFD"/>
    <w:rsid w:val="00E10D7F"/>
    <w:rsid w:val="00E11E8B"/>
    <w:rsid w:val="00E1216E"/>
    <w:rsid w:val="00E12519"/>
    <w:rsid w:val="00E130E0"/>
    <w:rsid w:val="00E13106"/>
    <w:rsid w:val="00E138D7"/>
    <w:rsid w:val="00E138DB"/>
    <w:rsid w:val="00E13C60"/>
    <w:rsid w:val="00E13EF4"/>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1247"/>
    <w:rsid w:val="00E32342"/>
    <w:rsid w:val="00E3397C"/>
    <w:rsid w:val="00E33B07"/>
    <w:rsid w:val="00E33F98"/>
    <w:rsid w:val="00E33FAF"/>
    <w:rsid w:val="00E3484E"/>
    <w:rsid w:val="00E3547F"/>
    <w:rsid w:val="00E35775"/>
    <w:rsid w:val="00E35D7B"/>
    <w:rsid w:val="00E369B8"/>
    <w:rsid w:val="00E37146"/>
    <w:rsid w:val="00E37A66"/>
    <w:rsid w:val="00E41648"/>
    <w:rsid w:val="00E41665"/>
    <w:rsid w:val="00E42227"/>
    <w:rsid w:val="00E424C9"/>
    <w:rsid w:val="00E42A97"/>
    <w:rsid w:val="00E43135"/>
    <w:rsid w:val="00E438B0"/>
    <w:rsid w:val="00E43E50"/>
    <w:rsid w:val="00E446AA"/>
    <w:rsid w:val="00E44E36"/>
    <w:rsid w:val="00E4503E"/>
    <w:rsid w:val="00E4550D"/>
    <w:rsid w:val="00E464DF"/>
    <w:rsid w:val="00E472A8"/>
    <w:rsid w:val="00E507D1"/>
    <w:rsid w:val="00E50B1C"/>
    <w:rsid w:val="00E50E29"/>
    <w:rsid w:val="00E5144F"/>
    <w:rsid w:val="00E51A96"/>
    <w:rsid w:val="00E531EB"/>
    <w:rsid w:val="00E535DF"/>
    <w:rsid w:val="00E537A6"/>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4A"/>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9037C"/>
    <w:rsid w:val="00E90458"/>
    <w:rsid w:val="00E91199"/>
    <w:rsid w:val="00E9288B"/>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5FCE"/>
    <w:rsid w:val="00EA60D6"/>
    <w:rsid w:val="00EA6405"/>
    <w:rsid w:val="00EA6992"/>
    <w:rsid w:val="00EA7A20"/>
    <w:rsid w:val="00EA7CFD"/>
    <w:rsid w:val="00EA7F8B"/>
    <w:rsid w:val="00EB043F"/>
    <w:rsid w:val="00EB2C18"/>
    <w:rsid w:val="00EB2C92"/>
    <w:rsid w:val="00EB3B19"/>
    <w:rsid w:val="00EB441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81B"/>
    <w:rsid w:val="00EC50DD"/>
    <w:rsid w:val="00EC52F3"/>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952"/>
    <w:rsid w:val="00EE0DBA"/>
    <w:rsid w:val="00EE2537"/>
    <w:rsid w:val="00EE26AD"/>
    <w:rsid w:val="00EE26C3"/>
    <w:rsid w:val="00EE289E"/>
    <w:rsid w:val="00EE3263"/>
    <w:rsid w:val="00EE33D5"/>
    <w:rsid w:val="00EE3DDA"/>
    <w:rsid w:val="00EE43AE"/>
    <w:rsid w:val="00EE4CFD"/>
    <w:rsid w:val="00EE5485"/>
    <w:rsid w:val="00EE66CF"/>
    <w:rsid w:val="00EE6D73"/>
    <w:rsid w:val="00EE72F8"/>
    <w:rsid w:val="00EF120F"/>
    <w:rsid w:val="00EF155A"/>
    <w:rsid w:val="00EF1B56"/>
    <w:rsid w:val="00EF1EB3"/>
    <w:rsid w:val="00EF2305"/>
    <w:rsid w:val="00EF2B75"/>
    <w:rsid w:val="00EF359F"/>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1F"/>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B0F"/>
    <w:rsid w:val="00F4005A"/>
    <w:rsid w:val="00F4039A"/>
    <w:rsid w:val="00F40E13"/>
    <w:rsid w:val="00F40E83"/>
    <w:rsid w:val="00F41688"/>
    <w:rsid w:val="00F42033"/>
    <w:rsid w:val="00F4372E"/>
    <w:rsid w:val="00F43A76"/>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3C49"/>
    <w:rsid w:val="00F541B5"/>
    <w:rsid w:val="00F546AE"/>
    <w:rsid w:val="00F54E59"/>
    <w:rsid w:val="00F567F4"/>
    <w:rsid w:val="00F576D0"/>
    <w:rsid w:val="00F606A0"/>
    <w:rsid w:val="00F60804"/>
    <w:rsid w:val="00F60C31"/>
    <w:rsid w:val="00F60F89"/>
    <w:rsid w:val="00F61531"/>
    <w:rsid w:val="00F644C2"/>
    <w:rsid w:val="00F648D6"/>
    <w:rsid w:val="00F64B26"/>
    <w:rsid w:val="00F66213"/>
    <w:rsid w:val="00F66EF3"/>
    <w:rsid w:val="00F66F44"/>
    <w:rsid w:val="00F70954"/>
    <w:rsid w:val="00F71BB4"/>
    <w:rsid w:val="00F72258"/>
    <w:rsid w:val="00F739E4"/>
    <w:rsid w:val="00F75882"/>
    <w:rsid w:val="00F7665C"/>
    <w:rsid w:val="00F76A03"/>
    <w:rsid w:val="00F76C5B"/>
    <w:rsid w:val="00F8053A"/>
    <w:rsid w:val="00F80E32"/>
    <w:rsid w:val="00F81C6F"/>
    <w:rsid w:val="00F82F0A"/>
    <w:rsid w:val="00F83AF7"/>
    <w:rsid w:val="00F846B8"/>
    <w:rsid w:val="00F84882"/>
    <w:rsid w:val="00F84F60"/>
    <w:rsid w:val="00F8532C"/>
    <w:rsid w:val="00F8649E"/>
    <w:rsid w:val="00F86985"/>
    <w:rsid w:val="00F87807"/>
    <w:rsid w:val="00F87CF3"/>
    <w:rsid w:val="00F9042E"/>
    <w:rsid w:val="00F90464"/>
    <w:rsid w:val="00F90ED0"/>
    <w:rsid w:val="00F911CE"/>
    <w:rsid w:val="00F9140D"/>
    <w:rsid w:val="00F91A03"/>
    <w:rsid w:val="00F91A66"/>
    <w:rsid w:val="00F92818"/>
    <w:rsid w:val="00F92A92"/>
    <w:rsid w:val="00F92AF5"/>
    <w:rsid w:val="00F92CE8"/>
    <w:rsid w:val="00F93B1D"/>
    <w:rsid w:val="00F93EA8"/>
    <w:rsid w:val="00F945B3"/>
    <w:rsid w:val="00F94907"/>
    <w:rsid w:val="00F94E8C"/>
    <w:rsid w:val="00F967B0"/>
    <w:rsid w:val="00F96A33"/>
    <w:rsid w:val="00F97221"/>
    <w:rsid w:val="00F97278"/>
    <w:rsid w:val="00F975B0"/>
    <w:rsid w:val="00F97F31"/>
    <w:rsid w:val="00FA03DE"/>
    <w:rsid w:val="00FA055D"/>
    <w:rsid w:val="00FA089C"/>
    <w:rsid w:val="00FA1702"/>
    <w:rsid w:val="00FA180B"/>
    <w:rsid w:val="00FA1820"/>
    <w:rsid w:val="00FA198B"/>
    <w:rsid w:val="00FA1FD6"/>
    <w:rsid w:val="00FA35D2"/>
    <w:rsid w:val="00FA3933"/>
    <w:rsid w:val="00FA3BF1"/>
    <w:rsid w:val="00FA420C"/>
    <w:rsid w:val="00FA47F3"/>
    <w:rsid w:val="00FA647D"/>
    <w:rsid w:val="00FA6BAA"/>
    <w:rsid w:val="00FA722B"/>
    <w:rsid w:val="00FA7360"/>
    <w:rsid w:val="00FA738F"/>
    <w:rsid w:val="00FA73A5"/>
    <w:rsid w:val="00FB04CC"/>
    <w:rsid w:val="00FB07F4"/>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B6E"/>
    <w:rsid w:val="00FC1E0D"/>
    <w:rsid w:val="00FC24BB"/>
    <w:rsid w:val="00FC3F76"/>
    <w:rsid w:val="00FC416C"/>
    <w:rsid w:val="00FC5508"/>
    <w:rsid w:val="00FC5BF0"/>
    <w:rsid w:val="00FC5DD8"/>
    <w:rsid w:val="00FC6030"/>
    <w:rsid w:val="00FC61FF"/>
    <w:rsid w:val="00FC6260"/>
    <w:rsid w:val="00FC67A2"/>
    <w:rsid w:val="00FC6CD8"/>
    <w:rsid w:val="00FC7AFA"/>
    <w:rsid w:val="00FD00EC"/>
    <w:rsid w:val="00FD03F8"/>
    <w:rsid w:val="00FD049B"/>
    <w:rsid w:val="00FD0BB3"/>
    <w:rsid w:val="00FD2793"/>
    <w:rsid w:val="00FD3534"/>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semiHidden/>
    <w:unhideWhenUsed/>
    <w:rsid w:val="009D7E53"/>
    <w:rPr>
      <w:sz w:val="20"/>
      <w:szCs w:val="20"/>
    </w:rPr>
  </w:style>
  <w:style w:type="character" w:customStyle="1" w:styleId="CommentTextChar">
    <w:name w:val="Comment Text Char"/>
    <w:basedOn w:val="DefaultParagraphFont"/>
    <w:link w:val="CommentText"/>
    <w:uiPriority w:val="99"/>
    <w:semiHidden/>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 w:type="character" w:customStyle="1" w:styleId="cf01">
    <w:name w:val="cf01"/>
    <w:basedOn w:val="DefaultParagraphFont"/>
    <w:rsid w:val="00520D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691539278">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07100429">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42045385">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33098274">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777477251">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rebus.org.za/wp-content/uploads/2021/11/Malan-and-Another-v-Law-Society-Northern-Provi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A0A2-0A06-436A-B248-6823DC41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3</cp:revision>
  <cp:lastPrinted>2023-10-04T10:46:00Z</cp:lastPrinted>
  <dcterms:created xsi:type="dcterms:W3CDTF">2023-10-13T08:35:00Z</dcterms:created>
  <dcterms:modified xsi:type="dcterms:W3CDTF">2023-10-13T08:36:00Z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ies>
</file>