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86335" w14:textId="77777777"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56068CAC" wp14:editId="544F7368">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14:paraId="2492C996" w14:textId="77777777"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2E4C5789" w14:textId="77777777" w:rsidR="00E85522" w:rsidRPr="000C7880" w:rsidRDefault="00E85522" w:rsidP="00E85522">
      <w:pPr>
        <w:spacing w:after="0"/>
        <w:rPr>
          <w:rFonts w:ascii="Times New Roman" w:hAnsi="Times New Roman" w:cs="Times New Roman"/>
          <w:color w:val="000000" w:themeColor="text1"/>
          <w:sz w:val="28"/>
          <w:szCs w:val="28"/>
        </w:rPr>
      </w:pPr>
    </w:p>
    <w:p w14:paraId="41C6E6A8" w14:textId="77777777"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14:paraId="068B843D" w14:textId="77777777"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14:paraId="315CDD65" w14:textId="1CFEB520"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930DF5">
        <w:rPr>
          <w:rFonts w:ascii="Times New Roman" w:hAnsi="Times New Roman" w:cs="Times New Roman"/>
          <w:b/>
          <w:color w:val="000000" w:themeColor="text1"/>
          <w:sz w:val="28"/>
          <w:szCs w:val="28"/>
        </w:rPr>
        <w:tab/>
      </w:r>
      <w:r w:rsidR="00930DF5">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C841D0">
        <w:rPr>
          <w:rFonts w:ascii="Times New Roman" w:hAnsi="Times New Roman" w:cs="Times New Roman"/>
          <w:b/>
          <w:color w:val="000000" w:themeColor="text1"/>
          <w:sz w:val="28"/>
          <w:szCs w:val="28"/>
        </w:rPr>
        <w:t xml:space="preserve"> </w:t>
      </w:r>
      <w:r w:rsidR="00930DF5">
        <w:rPr>
          <w:rFonts w:ascii="Times New Roman" w:hAnsi="Times New Roman" w:cs="Times New Roman"/>
          <w:b/>
          <w:color w:val="000000" w:themeColor="text1"/>
          <w:sz w:val="28"/>
          <w:szCs w:val="28"/>
        </w:rPr>
        <w:t>083710/2023</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14:paraId="4A2A85E9" w14:textId="77777777" w:rsidTr="00C53475">
        <w:tc>
          <w:tcPr>
            <w:tcW w:w="4428" w:type="dxa"/>
          </w:tcPr>
          <w:p w14:paraId="52A63F3C"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14:paraId="4ED4CEF1" w14:textId="77777777"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14:paraId="5513CDD7" w14:textId="601EA5E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276F8E">
              <w:rPr>
                <w:rFonts w:ascii="Times New Roman" w:eastAsia="Calibri" w:hAnsi="Times New Roman" w:cs="Arial"/>
                <w:b/>
                <w:spacing w:val="3"/>
                <w:w w:val="104"/>
                <w:kern w:val="24"/>
                <w:sz w:val="18"/>
                <w:szCs w:val="18"/>
                <w:lang w:val="en-GB"/>
              </w:rPr>
              <w:t>YES</w:t>
            </w:r>
            <w:r w:rsidR="00016BC0">
              <w:rPr>
                <w:rFonts w:ascii="Times New Roman" w:eastAsia="Calibri" w:hAnsi="Times New Roman" w:cs="Arial"/>
                <w:b/>
                <w:spacing w:val="3"/>
                <w:w w:val="104"/>
                <w:kern w:val="24"/>
                <w:sz w:val="18"/>
                <w:szCs w:val="18"/>
                <w:lang w:val="en-GB"/>
              </w:rPr>
              <w:t xml:space="preserve"> </w:t>
            </w:r>
          </w:p>
          <w:p w14:paraId="73CC8639"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14:paraId="08461FBD" w14:textId="527D0698"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276F8E">
              <w:rPr>
                <w:rFonts w:ascii="Times New Roman" w:eastAsia="Calibri" w:hAnsi="Times New Roman" w:cs="Arial"/>
                <w:b/>
                <w:spacing w:val="3"/>
                <w:w w:val="104"/>
                <w:kern w:val="24"/>
                <w:sz w:val="18"/>
                <w:szCs w:val="18"/>
                <w:lang w:val="en-GB"/>
              </w:rPr>
              <w:t xml:space="preserve"> 11</w:t>
            </w:r>
            <w:r w:rsidR="00495928">
              <w:rPr>
                <w:rFonts w:ascii="Times New Roman" w:eastAsia="Calibri" w:hAnsi="Times New Roman" w:cs="Arial"/>
                <w:b/>
                <w:spacing w:val="3"/>
                <w:w w:val="104"/>
                <w:kern w:val="24"/>
                <w:sz w:val="18"/>
                <w:szCs w:val="18"/>
                <w:lang w:val="en-GB"/>
              </w:rPr>
              <w:t xml:space="preserve"> OCTOBER </w:t>
            </w:r>
            <w:r w:rsidR="00395B4C">
              <w:rPr>
                <w:rFonts w:ascii="Times New Roman" w:eastAsia="Calibri" w:hAnsi="Times New Roman" w:cs="Arial"/>
                <w:b/>
                <w:spacing w:val="3"/>
                <w:w w:val="104"/>
                <w:kern w:val="24"/>
                <w:sz w:val="18"/>
                <w:szCs w:val="18"/>
                <w:lang w:val="en-GB"/>
              </w:rPr>
              <w:t>2023</w:t>
            </w:r>
          </w:p>
          <w:p w14:paraId="053C3FD9"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14:paraId="736A256C" w14:textId="77777777"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14:paraId="5C602837"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6FF3A762"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71695FE5" w14:textId="77777777" w:rsidR="00D72A63" w:rsidRDefault="00D72A63" w:rsidP="00E85522">
      <w:pPr>
        <w:spacing w:after="240"/>
        <w:ind w:right="-46"/>
        <w:rPr>
          <w:rFonts w:ascii="Times New Roman" w:hAnsi="Times New Roman" w:cs="Times New Roman"/>
          <w:b/>
          <w:color w:val="000000" w:themeColor="text1"/>
          <w:sz w:val="28"/>
          <w:szCs w:val="28"/>
        </w:rPr>
      </w:pPr>
    </w:p>
    <w:p w14:paraId="7290D9C9" w14:textId="77777777" w:rsidR="00D72A63" w:rsidRPr="00D72A63" w:rsidRDefault="00D72A63" w:rsidP="00E85522">
      <w:pPr>
        <w:spacing w:after="240"/>
        <w:ind w:right="-46"/>
        <w:rPr>
          <w:rFonts w:ascii="Times New Roman" w:hAnsi="Times New Roman" w:cs="Times New Roman"/>
          <w:color w:val="000000" w:themeColor="text1"/>
          <w:sz w:val="28"/>
          <w:szCs w:val="28"/>
        </w:rPr>
      </w:pPr>
    </w:p>
    <w:p w14:paraId="39FFEF21" w14:textId="77777777"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14:paraId="2A858940" w14:textId="153152E6" w:rsidR="00EE1DF4" w:rsidRDefault="00930DF5" w:rsidP="00AD518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ROAD ACCIDENT FUND</w:t>
      </w:r>
      <w:r w:rsidR="00A94F0B">
        <w:rPr>
          <w:rFonts w:ascii="Times New Roman" w:hAnsi="Times New Roman" w:cs="Times New Roman"/>
          <w:b/>
          <w:color w:val="000000" w:themeColor="text1"/>
          <w:sz w:val="28"/>
          <w:szCs w:val="28"/>
        </w:rPr>
        <w:tab/>
      </w:r>
      <w:r w:rsidR="00A94F0B">
        <w:rPr>
          <w:rFonts w:ascii="Times New Roman" w:hAnsi="Times New Roman" w:cs="Times New Roman"/>
          <w:b/>
          <w:color w:val="000000" w:themeColor="text1"/>
          <w:sz w:val="28"/>
          <w:szCs w:val="28"/>
        </w:rPr>
        <w:tab/>
      </w:r>
      <w:r w:rsidR="00AD5705">
        <w:rPr>
          <w:rFonts w:ascii="Times New Roman" w:hAnsi="Times New Roman" w:cs="Times New Roman"/>
          <w:color w:val="000000" w:themeColor="text1"/>
          <w:sz w:val="28"/>
          <w:szCs w:val="28"/>
        </w:rPr>
        <w:tab/>
      </w:r>
      <w:r w:rsidR="001F11E5">
        <w:rPr>
          <w:rFonts w:ascii="Times New Roman" w:hAnsi="Times New Roman" w:cs="Times New Roman"/>
          <w:color w:val="000000" w:themeColor="text1"/>
          <w:sz w:val="28"/>
          <w:szCs w:val="28"/>
        </w:rPr>
        <w:t xml:space="preserve">            </w:t>
      </w:r>
      <w:r w:rsidR="001F11E5">
        <w:rPr>
          <w:rFonts w:ascii="Times New Roman" w:hAnsi="Times New Roman" w:cs="Times New Roman"/>
          <w:color w:val="000000" w:themeColor="text1"/>
          <w:sz w:val="28"/>
          <w:szCs w:val="28"/>
        </w:rPr>
        <w:tab/>
        <w:t xml:space="preserve">  </w:t>
      </w:r>
      <w:r w:rsidR="009751E5">
        <w:rPr>
          <w:rFonts w:ascii="Times New Roman" w:hAnsi="Times New Roman" w:cs="Times New Roman"/>
          <w:color w:val="000000" w:themeColor="text1"/>
          <w:sz w:val="28"/>
          <w:szCs w:val="28"/>
        </w:rPr>
        <w:tab/>
        <w:t xml:space="preserve">         </w:t>
      </w:r>
      <w:r w:rsidR="001F11E5">
        <w:rPr>
          <w:rFonts w:ascii="Times New Roman" w:hAnsi="Times New Roman" w:cs="Times New Roman"/>
          <w:color w:val="000000" w:themeColor="text1"/>
          <w:sz w:val="28"/>
          <w:szCs w:val="28"/>
        </w:rPr>
        <w:t xml:space="preserve"> </w:t>
      </w:r>
      <w:r w:rsidR="0056465B">
        <w:rPr>
          <w:rFonts w:ascii="Times New Roman" w:hAnsi="Times New Roman" w:cs="Times New Roman"/>
          <w:color w:val="000000" w:themeColor="text1"/>
          <w:sz w:val="28"/>
          <w:szCs w:val="28"/>
        </w:rPr>
        <w:t>App</w:t>
      </w:r>
      <w:r w:rsidR="00AD5705">
        <w:rPr>
          <w:rFonts w:ascii="Times New Roman" w:hAnsi="Times New Roman" w:cs="Times New Roman"/>
          <w:color w:val="000000" w:themeColor="text1"/>
          <w:sz w:val="28"/>
          <w:szCs w:val="28"/>
        </w:rPr>
        <w:t>licant</w:t>
      </w:r>
    </w:p>
    <w:p w14:paraId="5FEF21EF" w14:textId="77777777" w:rsidR="00885474" w:rsidRDefault="00C85571"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14:paraId="6D1848BC" w14:textId="77777777" w:rsidR="00930DF5" w:rsidRDefault="00930DF5" w:rsidP="00930DF5">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SHERIFF OF THE HIGH COURT FOR</w:t>
      </w:r>
    </w:p>
    <w:p w14:paraId="73F5A4D0" w14:textId="1CE34966" w:rsidR="00AD5705" w:rsidRPr="00930DF5" w:rsidRDefault="00930DF5" w:rsidP="00C85571">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THE DISTRICT OF CENTURION EAST</w:t>
      </w:r>
      <w:r w:rsidR="00C36912">
        <w:rPr>
          <w:rFonts w:ascii="Times New Roman" w:hAnsi="Times New Roman" w:cs="Times New Roman"/>
          <w:b/>
          <w:color w:val="000000" w:themeColor="text1"/>
          <w:sz w:val="28"/>
          <w:szCs w:val="28"/>
        </w:rPr>
        <w:tab/>
      </w:r>
      <w:r w:rsidR="00C36912">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 xml:space="preserve">          </w:t>
      </w:r>
      <w:r w:rsidR="008E0BF4">
        <w:rPr>
          <w:rFonts w:ascii="Times New Roman" w:hAnsi="Times New Roman" w:cs="Times New Roman"/>
          <w:color w:val="000000" w:themeColor="text1"/>
          <w:sz w:val="28"/>
          <w:szCs w:val="28"/>
        </w:rPr>
        <w:t>Fi</w:t>
      </w:r>
      <w:r w:rsidR="008E0BF4" w:rsidRPr="008E0BF4">
        <w:rPr>
          <w:rFonts w:ascii="Times New Roman" w:hAnsi="Times New Roman" w:cs="Times New Roman"/>
          <w:color w:val="000000" w:themeColor="text1"/>
          <w:sz w:val="28"/>
          <w:szCs w:val="28"/>
        </w:rPr>
        <w:t>rst</w:t>
      </w:r>
      <w:r w:rsidR="008E0BF4">
        <w:rPr>
          <w:rFonts w:ascii="Times New Roman" w:hAnsi="Times New Roman" w:cs="Times New Roman"/>
          <w:b/>
          <w:color w:val="000000" w:themeColor="text1"/>
          <w:sz w:val="28"/>
          <w:szCs w:val="28"/>
        </w:rPr>
        <w:t xml:space="preserve"> </w:t>
      </w:r>
      <w:r w:rsidR="00AD5705">
        <w:rPr>
          <w:rFonts w:ascii="Times New Roman" w:hAnsi="Times New Roman" w:cs="Times New Roman"/>
          <w:color w:val="000000" w:themeColor="text1"/>
          <w:sz w:val="28"/>
          <w:szCs w:val="28"/>
        </w:rPr>
        <w:t>Respondent</w:t>
      </w:r>
    </w:p>
    <w:p w14:paraId="4DE7F227" w14:textId="77777777" w:rsidR="00930DF5" w:rsidRDefault="00930DF5" w:rsidP="00930DF5">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PARTIES LISTED IN ANNEXURE “A” </w:t>
      </w:r>
    </w:p>
    <w:p w14:paraId="31C0BB58" w14:textId="49A4AF5A" w:rsidR="00535FF9" w:rsidRDefault="00930DF5" w:rsidP="00C85571">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TO THE NOTICE OF MOTION</w:t>
      </w:r>
      <w:r w:rsidR="00A94F0B">
        <w:rPr>
          <w:rFonts w:ascii="Times New Roman" w:hAnsi="Times New Roman" w:cs="Times New Roman"/>
          <w:b/>
          <w:color w:val="000000" w:themeColor="text1"/>
          <w:sz w:val="28"/>
          <w:szCs w:val="28"/>
        </w:rPr>
        <w:t xml:space="preserve"> </w:t>
      </w:r>
      <w:r w:rsidR="00A94F0B">
        <w:rPr>
          <w:rFonts w:ascii="Times New Roman" w:hAnsi="Times New Roman" w:cs="Times New Roman"/>
          <w:b/>
          <w:color w:val="000000" w:themeColor="text1"/>
          <w:sz w:val="28"/>
          <w:szCs w:val="28"/>
        </w:rPr>
        <w:tab/>
      </w:r>
      <w:r w:rsidR="00A94F0B">
        <w:rPr>
          <w:rFonts w:ascii="Times New Roman" w:hAnsi="Times New Roman" w:cs="Times New Roman"/>
          <w:b/>
          <w:color w:val="000000" w:themeColor="text1"/>
          <w:sz w:val="28"/>
          <w:szCs w:val="28"/>
        </w:rPr>
        <w:tab/>
      </w:r>
      <w:r w:rsidR="00A94F0B">
        <w:rPr>
          <w:rFonts w:ascii="Times New Roman" w:hAnsi="Times New Roman" w:cs="Times New Roman"/>
          <w:b/>
          <w:color w:val="000000" w:themeColor="text1"/>
          <w:sz w:val="28"/>
          <w:szCs w:val="28"/>
        </w:rPr>
        <w:tab/>
      </w:r>
      <w:r w:rsidR="00A94F0B">
        <w:rPr>
          <w:rFonts w:ascii="Times New Roman" w:hAnsi="Times New Roman" w:cs="Times New Roman"/>
          <w:b/>
          <w:color w:val="000000" w:themeColor="text1"/>
          <w:sz w:val="28"/>
          <w:szCs w:val="28"/>
        </w:rPr>
        <w:tab/>
      </w:r>
      <w:r w:rsidR="00535FF9">
        <w:rPr>
          <w:rFonts w:ascii="Times New Roman" w:hAnsi="Times New Roman" w:cs="Times New Roman"/>
          <w:color w:val="000000" w:themeColor="text1"/>
          <w:sz w:val="28"/>
          <w:szCs w:val="28"/>
        </w:rPr>
        <w:t xml:space="preserve">     Second Respondent</w:t>
      </w:r>
    </w:p>
    <w:p w14:paraId="49DFFB81" w14:textId="77777777" w:rsidR="00C36912" w:rsidRDefault="00C36912" w:rsidP="00C85571">
      <w:pPr>
        <w:spacing w:after="120"/>
        <w:ind w:right="-45"/>
        <w:rPr>
          <w:rFonts w:ascii="Times New Roman" w:hAnsi="Times New Roman" w:cs="Times New Roman"/>
          <w:color w:val="000000" w:themeColor="text1"/>
          <w:sz w:val="28"/>
          <w:szCs w:val="28"/>
        </w:rPr>
      </w:pPr>
    </w:p>
    <w:p w14:paraId="30C06A37" w14:textId="4AC0556C" w:rsidR="00902205" w:rsidRDefault="005B1CBB" w:rsidP="00AD5705">
      <w:pP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930DF5">
        <w:rPr>
          <w:rFonts w:ascii="Times New Roman" w:hAnsi="Times New Roman" w:cs="Times New Roman"/>
          <w:i/>
          <w:color w:val="000000" w:themeColor="text1"/>
          <w:sz w:val="28"/>
          <w:szCs w:val="28"/>
        </w:rPr>
        <w:t xml:space="preserve">Stay of execution – court’s discretion – Road Accident Fund seeking to rely on litigation </w:t>
      </w:r>
      <w:r w:rsidR="00B31C15">
        <w:rPr>
          <w:rFonts w:ascii="Times New Roman" w:hAnsi="Times New Roman" w:cs="Times New Roman"/>
          <w:i/>
          <w:color w:val="000000" w:themeColor="text1"/>
          <w:sz w:val="28"/>
          <w:szCs w:val="28"/>
        </w:rPr>
        <w:t>regarding a review of its policy not to pay medical expenses of plaintif</w:t>
      </w:r>
      <w:r w:rsidR="00276F8E">
        <w:rPr>
          <w:rFonts w:ascii="Times New Roman" w:hAnsi="Times New Roman" w:cs="Times New Roman"/>
          <w:i/>
          <w:color w:val="000000" w:themeColor="text1"/>
          <w:sz w:val="28"/>
          <w:szCs w:val="28"/>
        </w:rPr>
        <w:t xml:space="preserve">fs paid by their medical funds – </w:t>
      </w:r>
      <w:r w:rsidR="00B31C15">
        <w:rPr>
          <w:rFonts w:ascii="Times New Roman" w:hAnsi="Times New Roman" w:cs="Times New Roman"/>
          <w:i/>
          <w:color w:val="000000" w:themeColor="text1"/>
          <w:sz w:val="28"/>
          <w:szCs w:val="28"/>
        </w:rPr>
        <w:t xml:space="preserve"> insufficient grounds to halt execution process in re</w:t>
      </w:r>
      <w:r w:rsidR="00276F8E">
        <w:rPr>
          <w:rFonts w:ascii="Times New Roman" w:hAnsi="Times New Roman" w:cs="Times New Roman"/>
          <w:i/>
          <w:color w:val="000000" w:themeColor="text1"/>
          <w:sz w:val="28"/>
          <w:szCs w:val="28"/>
        </w:rPr>
        <w:t>s</w:t>
      </w:r>
      <w:r w:rsidR="00B31C15">
        <w:rPr>
          <w:rFonts w:ascii="Times New Roman" w:hAnsi="Times New Roman" w:cs="Times New Roman"/>
          <w:i/>
          <w:color w:val="000000" w:themeColor="text1"/>
          <w:sz w:val="28"/>
          <w:szCs w:val="28"/>
        </w:rPr>
        <w:t>pe</w:t>
      </w:r>
      <w:r w:rsidR="00276F8E">
        <w:rPr>
          <w:rFonts w:ascii="Times New Roman" w:hAnsi="Times New Roman" w:cs="Times New Roman"/>
          <w:i/>
          <w:color w:val="000000" w:themeColor="text1"/>
          <w:sz w:val="28"/>
          <w:szCs w:val="28"/>
        </w:rPr>
        <w:t>c</w:t>
      </w:r>
      <w:r w:rsidR="00B31C15">
        <w:rPr>
          <w:rFonts w:ascii="Times New Roman" w:hAnsi="Times New Roman" w:cs="Times New Roman"/>
          <w:i/>
          <w:color w:val="000000" w:themeColor="text1"/>
          <w:sz w:val="28"/>
          <w:szCs w:val="28"/>
        </w:rPr>
        <w:t>t of court orders</w:t>
      </w:r>
      <w:r w:rsidR="008A7862">
        <w:rPr>
          <w:rFonts w:ascii="Times New Roman" w:hAnsi="Times New Roman" w:cs="Times New Roman"/>
          <w:i/>
          <w:color w:val="000000" w:themeColor="text1"/>
          <w:sz w:val="28"/>
          <w:szCs w:val="28"/>
        </w:rPr>
        <w:t xml:space="preserve"> validl</w:t>
      </w:r>
      <w:r w:rsidR="00276F8E">
        <w:rPr>
          <w:rFonts w:ascii="Times New Roman" w:hAnsi="Times New Roman" w:cs="Times New Roman"/>
          <w:i/>
          <w:color w:val="000000" w:themeColor="text1"/>
          <w:sz w:val="28"/>
          <w:szCs w:val="28"/>
        </w:rPr>
        <w:t>y</w:t>
      </w:r>
      <w:r w:rsidR="00B31C15">
        <w:rPr>
          <w:rFonts w:ascii="Times New Roman" w:hAnsi="Times New Roman" w:cs="Times New Roman"/>
          <w:i/>
          <w:color w:val="000000" w:themeColor="text1"/>
          <w:sz w:val="28"/>
          <w:szCs w:val="28"/>
        </w:rPr>
        <w:t xml:space="preserve"> obtained </w:t>
      </w:r>
      <w:r w:rsidR="00276F8E">
        <w:rPr>
          <w:rFonts w:ascii="Times New Roman" w:hAnsi="Times New Roman" w:cs="Times New Roman"/>
          <w:i/>
          <w:color w:val="000000" w:themeColor="text1"/>
          <w:sz w:val="28"/>
          <w:szCs w:val="28"/>
        </w:rPr>
        <w:t>in terms of the existing law</w:t>
      </w:r>
      <w:r w:rsidR="00B31C15">
        <w:rPr>
          <w:rFonts w:ascii="Times New Roman" w:hAnsi="Times New Roman" w:cs="Times New Roman"/>
          <w:i/>
          <w:color w:val="000000" w:themeColor="text1"/>
          <w:sz w:val="28"/>
          <w:szCs w:val="28"/>
        </w:rPr>
        <w:t xml:space="preserve"> – stay refused.</w:t>
      </w:r>
      <w:r w:rsidR="00930DF5">
        <w:rPr>
          <w:rFonts w:ascii="Times New Roman" w:hAnsi="Times New Roman" w:cs="Times New Roman"/>
          <w:i/>
          <w:color w:val="000000" w:themeColor="text1"/>
          <w:sz w:val="28"/>
          <w:szCs w:val="28"/>
        </w:rPr>
        <w:t xml:space="preserve"> </w:t>
      </w:r>
    </w:p>
    <w:p w14:paraId="60B79E77" w14:textId="77777777" w:rsidR="007411CE" w:rsidRDefault="007411CE" w:rsidP="00AD5705">
      <w:pPr>
        <w:pBdr>
          <w:bottom w:val="single" w:sz="12" w:space="1" w:color="auto"/>
        </w:pBdr>
        <w:spacing w:after="0"/>
        <w:ind w:left="1440" w:right="-45" w:hanging="1440"/>
        <w:rPr>
          <w:rFonts w:ascii="Times New Roman" w:hAnsi="Times New Roman" w:cs="Times New Roman"/>
          <w:color w:val="000000" w:themeColor="text1"/>
          <w:sz w:val="28"/>
          <w:szCs w:val="28"/>
        </w:rPr>
      </w:pPr>
    </w:p>
    <w:p w14:paraId="7F4716F0" w14:textId="77777777"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14:paraId="654801FA" w14:textId="77777777"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r w:rsidR="007F22E3">
        <w:rPr>
          <w:rFonts w:ascii="Times New Roman" w:hAnsi="Times New Roman" w:cs="Times New Roman"/>
          <w:b/>
          <w:color w:val="000000" w:themeColor="text1"/>
          <w:sz w:val="28"/>
          <w:szCs w:val="28"/>
        </w:rPr>
        <w:t>S</w:t>
      </w:r>
    </w:p>
    <w:p w14:paraId="1680B95A" w14:textId="77777777" w:rsidR="00FA6585" w:rsidRDefault="00FA6585" w:rsidP="00F47A12">
      <w:pPr>
        <w:pStyle w:val="MEMONUMBERED"/>
        <w:numPr>
          <w:ilvl w:val="0"/>
          <w:numId w:val="0"/>
        </w:numPr>
        <w:spacing w:after="360" w:line="360" w:lineRule="auto"/>
        <w:rPr>
          <w:sz w:val="28"/>
          <w:szCs w:val="28"/>
        </w:rPr>
      </w:pPr>
    </w:p>
    <w:p w14:paraId="12123283" w14:textId="1827C502" w:rsidR="00B101F1" w:rsidRDefault="00B31C15" w:rsidP="00B31C15">
      <w:pPr>
        <w:pStyle w:val="MEMONUMBERED"/>
        <w:numPr>
          <w:ilvl w:val="0"/>
          <w:numId w:val="0"/>
        </w:numPr>
        <w:spacing w:after="360" w:line="360" w:lineRule="auto"/>
        <w:rPr>
          <w:sz w:val="28"/>
          <w:szCs w:val="28"/>
        </w:rPr>
      </w:pPr>
      <w:r>
        <w:rPr>
          <w:sz w:val="28"/>
          <w:szCs w:val="28"/>
        </w:rPr>
        <w:tab/>
        <w:t>The application is dismissed</w:t>
      </w:r>
      <w:r w:rsidR="005C2270">
        <w:rPr>
          <w:sz w:val="28"/>
          <w:szCs w:val="28"/>
        </w:rPr>
        <w:t>,</w:t>
      </w:r>
      <w:r>
        <w:rPr>
          <w:sz w:val="28"/>
          <w:szCs w:val="28"/>
        </w:rPr>
        <w:t xml:space="preserve"> with costs.</w:t>
      </w:r>
    </w:p>
    <w:p w14:paraId="5F288788" w14:textId="77777777"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14:paraId="30E4523C" w14:textId="3979DF10"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JUDGM</w:t>
      </w:r>
      <w:r w:rsidR="00B31C15">
        <w:rPr>
          <w:rFonts w:ascii="Times New Roman" w:hAnsi="Times New Roman" w:cs="Times New Roman"/>
          <w:b/>
          <w:color w:val="000000" w:themeColor="text1"/>
          <w:sz w:val="28"/>
          <w:szCs w:val="28"/>
        </w:rPr>
        <w:t>E</w:t>
      </w:r>
      <w:r>
        <w:rPr>
          <w:rFonts w:ascii="Times New Roman" w:hAnsi="Times New Roman" w:cs="Times New Roman"/>
          <w:b/>
          <w:color w:val="000000" w:themeColor="text1"/>
          <w:sz w:val="28"/>
          <w:szCs w:val="28"/>
        </w:rPr>
        <w:t>NT</w:t>
      </w:r>
      <w:r w:rsidR="00B31C15">
        <w:rPr>
          <w:rFonts w:ascii="Times New Roman" w:hAnsi="Times New Roman" w:cs="Times New Roman"/>
          <w:b/>
          <w:color w:val="000000" w:themeColor="text1"/>
          <w:sz w:val="28"/>
          <w:szCs w:val="28"/>
        </w:rPr>
        <w:t xml:space="preserve"> AND REASONS FOR THE ORDER</w:t>
      </w:r>
    </w:p>
    <w:p w14:paraId="42339BDE" w14:textId="77777777"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14:paraId="50EF65D8" w14:textId="4E9A346F"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r w:rsidR="008A7862">
        <w:rPr>
          <w:i/>
          <w:color w:val="000000" w:themeColor="text1"/>
          <w:sz w:val="28"/>
          <w:szCs w:val="28"/>
        </w:rPr>
        <w:t>.  The order was handed down on 28 September 2023 and this judgment constitutes the reasons for that order</w:t>
      </w:r>
      <w:r w:rsidR="005F291D" w:rsidRPr="00CD187A">
        <w:rPr>
          <w:i/>
          <w:color w:val="000000" w:themeColor="text1"/>
          <w:sz w:val="28"/>
          <w:szCs w:val="28"/>
        </w:rPr>
        <w:t>.</w:t>
      </w:r>
    </w:p>
    <w:p w14:paraId="0B22F347" w14:textId="77777777"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14:paraId="56DB9C2B" w14:textId="30A8660A" w:rsidR="00D26624" w:rsidRPr="00D26624" w:rsidRDefault="00B31C15" w:rsidP="006C068A">
      <w:pPr>
        <w:pStyle w:val="MEMONUMBERED"/>
        <w:numPr>
          <w:ilvl w:val="0"/>
          <w:numId w:val="0"/>
        </w:numPr>
        <w:spacing w:after="120" w:line="360" w:lineRule="auto"/>
        <w:rPr>
          <w:b/>
          <w:color w:val="000000" w:themeColor="text1"/>
          <w:sz w:val="28"/>
          <w:szCs w:val="28"/>
        </w:rPr>
      </w:pPr>
      <w:r>
        <w:rPr>
          <w:b/>
          <w:color w:val="000000" w:themeColor="text1"/>
          <w:sz w:val="28"/>
          <w:szCs w:val="28"/>
        </w:rPr>
        <w:t>Summary of the application</w:t>
      </w:r>
    </w:p>
    <w:p w14:paraId="4203125C" w14:textId="4B828671" w:rsidR="00487FD2"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[1</w:t>
      </w:r>
      <w:bookmarkStart w:id="4" w:name="_GoBack"/>
      <w:bookmarkEnd w:id="4"/>
      <w:r>
        <w:rPr>
          <w:color w:val="000000" w:themeColor="text1"/>
          <w:sz w:val="28"/>
          <w:szCs w:val="28"/>
        </w:rPr>
        <w:t>]</w:t>
      </w:r>
      <w:r>
        <w:rPr>
          <w:color w:val="000000" w:themeColor="text1"/>
          <w:sz w:val="28"/>
          <w:szCs w:val="28"/>
        </w:rPr>
        <w:tab/>
      </w:r>
      <w:r w:rsidR="00B31C15">
        <w:rPr>
          <w:color w:val="000000" w:themeColor="text1"/>
          <w:sz w:val="28"/>
          <w:szCs w:val="28"/>
        </w:rPr>
        <w:t xml:space="preserve">In this matter </w:t>
      </w:r>
      <w:r w:rsidR="00276F8E">
        <w:rPr>
          <w:color w:val="000000" w:themeColor="text1"/>
          <w:sz w:val="28"/>
          <w:szCs w:val="28"/>
        </w:rPr>
        <w:t>62</w:t>
      </w:r>
      <w:r w:rsidR="00B31C15">
        <w:rPr>
          <w:color w:val="000000" w:themeColor="text1"/>
          <w:sz w:val="28"/>
          <w:szCs w:val="28"/>
        </w:rPr>
        <w:t xml:space="preserve"> victims of </w:t>
      </w:r>
      <w:r w:rsidR="00276F8E">
        <w:rPr>
          <w:color w:val="000000" w:themeColor="text1"/>
          <w:sz w:val="28"/>
          <w:szCs w:val="28"/>
        </w:rPr>
        <w:t>motor vehicle</w:t>
      </w:r>
      <w:r w:rsidR="00B31C15">
        <w:rPr>
          <w:color w:val="000000" w:themeColor="text1"/>
          <w:sz w:val="28"/>
          <w:szCs w:val="28"/>
        </w:rPr>
        <w:t xml:space="preserve"> accidents who have sustained injuries in those accidents have obtained order</w:t>
      </w:r>
      <w:r w:rsidR="00276F8E">
        <w:rPr>
          <w:color w:val="000000" w:themeColor="text1"/>
          <w:sz w:val="28"/>
          <w:szCs w:val="28"/>
        </w:rPr>
        <w:t>s</w:t>
      </w:r>
      <w:r w:rsidR="00B31C15">
        <w:rPr>
          <w:color w:val="000000" w:themeColor="text1"/>
          <w:sz w:val="28"/>
          <w:szCs w:val="28"/>
        </w:rPr>
        <w:t xml:space="preserve"> and judgment</w:t>
      </w:r>
      <w:r w:rsidR="00276F8E">
        <w:rPr>
          <w:color w:val="000000" w:themeColor="text1"/>
          <w:sz w:val="28"/>
          <w:szCs w:val="28"/>
        </w:rPr>
        <w:t>s</w:t>
      </w:r>
      <w:r w:rsidR="00B31C15">
        <w:rPr>
          <w:color w:val="000000" w:themeColor="text1"/>
          <w:sz w:val="28"/>
          <w:szCs w:val="28"/>
        </w:rPr>
        <w:t xml:space="preserve"> against the </w:t>
      </w:r>
      <w:r w:rsidR="004C6985">
        <w:rPr>
          <w:color w:val="000000" w:themeColor="text1"/>
          <w:sz w:val="28"/>
          <w:szCs w:val="28"/>
        </w:rPr>
        <w:t>Road</w:t>
      </w:r>
      <w:r w:rsidR="00B31C15">
        <w:rPr>
          <w:color w:val="000000" w:themeColor="text1"/>
          <w:sz w:val="28"/>
          <w:szCs w:val="28"/>
        </w:rPr>
        <w:t xml:space="preserve"> Accident Fund (The RAF) for the costs of medical </w:t>
      </w:r>
      <w:r w:rsidR="00276F8E">
        <w:rPr>
          <w:color w:val="000000" w:themeColor="text1"/>
          <w:sz w:val="28"/>
          <w:szCs w:val="28"/>
        </w:rPr>
        <w:t>treatment received</w:t>
      </w:r>
      <w:r w:rsidR="00B31C15">
        <w:rPr>
          <w:color w:val="000000" w:themeColor="text1"/>
          <w:sz w:val="28"/>
          <w:szCs w:val="28"/>
        </w:rPr>
        <w:t xml:space="preserve"> by those </w:t>
      </w:r>
      <w:r w:rsidR="004C6985">
        <w:rPr>
          <w:color w:val="000000" w:themeColor="text1"/>
          <w:sz w:val="28"/>
          <w:szCs w:val="28"/>
        </w:rPr>
        <w:t>victims</w:t>
      </w:r>
      <w:r w:rsidR="00B31C15">
        <w:rPr>
          <w:color w:val="000000" w:themeColor="text1"/>
          <w:sz w:val="28"/>
          <w:szCs w:val="28"/>
        </w:rPr>
        <w:t xml:space="preserve"> (hereafter “the plaintiffs”).</w:t>
      </w:r>
    </w:p>
    <w:p w14:paraId="0AE42D1D" w14:textId="28E09A0C" w:rsidR="00E7249F"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[2]</w:t>
      </w:r>
      <w:r>
        <w:rPr>
          <w:color w:val="000000" w:themeColor="text1"/>
          <w:sz w:val="28"/>
          <w:szCs w:val="28"/>
        </w:rPr>
        <w:tab/>
      </w:r>
      <w:r w:rsidR="00B31C15">
        <w:rPr>
          <w:color w:val="000000" w:themeColor="text1"/>
          <w:sz w:val="28"/>
          <w:szCs w:val="28"/>
        </w:rPr>
        <w:t xml:space="preserve">The </w:t>
      </w:r>
      <w:r w:rsidR="008A4FFA">
        <w:rPr>
          <w:color w:val="000000" w:themeColor="text1"/>
          <w:sz w:val="28"/>
          <w:szCs w:val="28"/>
        </w:rPr>
        <w:t>plaintiffs</w:t>
      </w:r>
      <w:r w:rsidR="00B31C15">
        <w:rPr>
          <w:color w:val="000000" w:themeColor="text1"/>
          <w:sz w:val="28"/>
          <w:szCs w:val="28"/>
        </w:rPr>
        <w:t xml:space="preserve"> have, upon non-payment of the judgments, </w:t>
      </w:r>
      <w:r w:rsidR="00276F8E">
        <w:rPr>
          <w:color w:val="000000" w:themeColor="text1"/>
          <w:sz w:val="28"/>
          <w:szCs w:val="28"/>
        </w:rPr>
        <w:t>issued writs of execution</w:t>
      </w:r>
      <w:r w:rsidR="008A7862">
        <w:rPr>
          <w:color w:val="000000" w:themeColor="text1"/>
          <w:sz w:val="28"/>
          <w:szCs w:val="28"/>
        </w:rPr>
        <w:t xml:space="preserve"> in various Divisions of the High Court</w:t>
      </w:r>
      <w:r w:rsidR="00276F8E">
        <w:rPr>
          <w:color w:val="000000" w:themeColor="text1"/>
          <w:sz w:val="28"/>
          <w:szCs w:val="28"/>
        </w:rPr>
        <w:t xml:space="preserve"> and </w:t>
      </w:r>
      <w:r w:rsidR="00B31C15">
        <w:rPr>
          <w:color w:val="000000" w:themeColor="text1"/>
          <w:sz w:val="28"/>
          <w:szCs w:val="28"/>
        </w:rPr>
        <w:t>attached movable</w:t>
      </w:r>
      <w:r w:rsidR="00276F8E">
        <w:rPr>
          <w:color w:val="000000" w:themeColor="text1"/>
          <w:sz w:val="28"/>
          <w:szCs w:val="28"/>
        </w:rPr>
        <w:t xml:space="preserve"> property of the RAF and intend</w:t>
      </w:r>
      <w:r w:rsidR="00B31C15">
        <w:rPr>
          <w:color w:val="000000" w:themeColor="text1"/>
          <w:sz w:val="28"/>
          <w:szCs w:val="28"/>
        </w:rPr>
        <w:t xml:space="preserve"> selling same by way of</w:t>
      </w:r>
      <w:r w:rsidR="008A4FFA">
        <w:rPr>
          <w:color w:val="000000" w:themeColor="text1"/>
          <w:sz w:val="28"/>
          <w:szCs w:val="28"/>
        </w:rPr>
        <w:t xml:space="preserve"> sales in execution in the normal course of satisfying judgments.</w:t>
      </w:r>
    </w:p>
    <w:p w14:paraId="6EA37545" w14:textId="11313C3D" w:rsidR="00E7249F"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[3]</w:t>
      </w:r>
      <w:r>
        <w:rPr>
          <w:color w:val="000000" w:themeColor="text1"/>
          <w:sz w:val="28"/>
          <w:szCs w:val="28"/>
        </w:rPr>
        <w:tab/>
      </w:r>
      <w:r w:rsidR="008A4FFA">
        <w:rPr>
          <w:color w:val="000000" w:themeColor="text1"/>
          <w:sz w:val="28"/>
          <w:szCs w:val="28"/>
        </w:rPr>
        <w:t xml:space="preserve">The RAF, when removal of the movables was threatened for </w:t>
      </w:r>
      <w:r w:rsidR="00276F8E">
        <w:rPr>
          <w:color w:val="000000" w:themeColor="text1"/>
          <w:sz w:val="28"/>
          <w:szCs w:val="28"/>
        </w:rPr>
        <w:t>purpose</w:t>
      </w:r>
      <w:r w:rsidR="008A4FFA">
        <w:rPr>
          <w:color w:val="000000" w:themeColor="text1"/>
          <w:sz w:val="28"/>
          <w:szCs w:val="28"/>
        </w:rPr>
        <w:t>s of such sales in execution, launched a</w:t>
      </w:r>
      <w:r w:rsidR="008A7862">
        <w:rPr>
          <w:color w:val="000000" w:themeColor="text1"/>
          <w:sz w:val="28"/>
          <w:szCs w:val="28"/>
        </w:rPr>
        <w:t>n urgent</w:t>
      </w:r>
      <w:r w:rsidR="008A4FFA">
        <w:rPr>
          <w:color w:val="000000" w:themeColor="text1"/>
          <w:sz w:val="28"/>
          <w:szCs w:val="28"/>
        </w:rPr>
        <w:t xml:space="preserve"> combined application for a stay of the execution of the writs, which are all to be proceeded with by the Sheriff of the High Co</w:t>
      </w:r>
      <w:r w:rsidR="00276F8E">
        <w:rPr>
          <w:color w:val="000000" w:themeColor="text1"/>
          <w:sz w:val="28"/>
          <w:szCs w:val="28"/>
        </w:rPr>
        <w:t>urt for the D</w:t>
      </w:r>
      <w:r w:rsidR="004C6985">
        <w:rPr>
          <w:color w:val="000000" w:themeColor="text1"/>
          <w:sz w:val="28"/>
          <w:szCs w:val="28"/>
        </w:rPr>
        <w:t>istrict of Centurion</w:t>
      </w:r>
      <w:r w:rsidR="00276F8E">
        <w:rPr>
          <w:color w:val="000000" w:themeColor="text1"/>
          <w:sz w:val="28"/>
          <w:szCs w:val="28"/>
        </w:rPr>
        <w:t xml:space="preserve"> East</w:t>
      </w:r>
      <w:r w:rsidR="008A4FFA">
        <w:rPr>
          <w:color w:val="000000" w:themeColor="text1"/>
          <w:sz w:val="28"/>
          <w:szCs w:val="28"/>
        </w:rPr>
        <w:t xml:space="preserve"> (the Sheriff).</w:t>
      </w:r>
    </w:p>
    <w:p w14:paraId="406BC3FC" w14:textId="744188FD" w:rsidR="008A4FFA"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222EDE">
        <w:rPr>
          <w:color w:val="000000" w:themeColor="text1"/>
          <w:sz w:val="28"/>
          <w:szCs w:val="28"/>
        </w:rPr>
        <w:t>The basis for the stay of execution is the RAF’s pursuit of a directive issued by it</w:t>
      </w:r>
      <w:r w:rsidR="008A7862">
        <w:rPr>
          <w:color w:val="000000" w:themeColor="text1"/>
          <w:sz w:val="28"/>
          <w:szCs w:val="28"/>
        </w:rPr>
        <w:t xml:space="preserve"> </w:t>
      </w:r>
      <w:r w:rsidR="00276F8E">
        <w:rPr>
          <w:color w:val="000000" w:themeColor="text1"/>
          <w:sz w:val="28"/>
          <w:szCs w:val="28"/>
        </w:rPr>
        <w:t>in terms where</w:t>
      </w:r>
      <w:r w:rsidR="00222EDE">
        <w:rPr>
          <w:color w:val="000000" w:themeColor="text1"/>
          <w:sz w:val="28"/>
          <w:szCs w:val="28"/>
        </w:rPr>
        <w:t>of it</w:t>
      </w:r>
      <w:r w:rsidR="008A7862">
        <w:rPr>
          <w:color w:val="000000" w:themeColor="text1"/>
          <w:sz w:val="28"/>
          <w:szCs w:val="28"/>
        </w:rPr>
        <w:t xml:space="preserve"> resolved not to pay claims of p</w:t>
      </w:r>
      <w:r w:rsidR="00222EDE">
        <w:rPr>
          <w:color w:val="000000" w:themeColor="text1"/>
          <w:sz w:val="28"/>
          <w:szCs w:val="28"/>
        </w:rPr>
        <w:t>laintiff</w:t>
      </w:r>
      <w:r w:rsidR="008A7862">
        <w:rPr>
          <w:color w:val="000000" w:themeColor="text1"/>
          <w:sz w:val="28"/>
          <w:szCs w:val="28"/>
        </w:rPr>
        <w:t>s</w:t>
      </w:r>
      <w:r w:rsidR="00222EDE">
        <w:rPr>
          <w:color w:val="000000" w:themeColor="text1"/>
          <w:sz w:val="28"/>
          <w:szCs w:val="28"/>
        </w:rPr>
        <w:t xml:space="preserve"> for medical expenses which had been paid by medical schemes</w:t>
      </w:r>
      <w:r w:rsidR="008A7862">
        <w:rPr>
          <w:rStyle w:val="FootnoteReference"/>
          <w:color w:val="000000" w:themeColor="text1"/>
          <w:sz w:val="28"/>
          <w:szCs w:val="28"/>
        </w:rPr>
        <w:footnoteReference w:id="1"/>
      </w:r>
      <w:r w:rsidR="00222EDE">
        <w:rPr>
          <w:color w:val="000000" w:themeColor="text1"/>
          <w:sz w:val="28"/>
          <w:szCs w:val="28"/>
        </w:rPr>
        <w:t>.</w:t>
      </w:r>
      <w:r w:rsidR="00276F8E">
        <w:rPr>
          <w:color w:val="000000" w:themeColor="text1"/>
          <w:sz w:val="28"/>
          <w:szCs w:val="28"/>
        </w:rPr>
        <w:t xml:space="preserve">  This directive has been set aside by this court</w:t>
      </w:r>
      <w:r w:rsidR="00276F8E">
        <w:rPr>
          <w:rStyle w:val="FootnoteReference"/>
          <w:color w:val="000000" w:themeColor="text1"/>
          <w:sz w:val="28"/>
          <w:szCs w:val="28"/>
        </w:rPr>
        <w:footnoteReference w:id="2"/>
      </w:r>
      <w:r w:rsidR="00276F8E">
        <w:rPr>
          <w:color w:val="000000" w:themeColor="text1"/>
          <w:sz w:val="28"/>
          <w:szCs w:val="28"/>
        </w:rPr>
        <w:t xml:space="preserve"> and leave t</w:t>
      </w:r>
      <w:r w:rsidR="008A7862">
        <w:rPr>
          <w:color w:val="000000" w:themeColor="text1"/>
          <w:sz w:val="28"/>
          <w:szCs w:val="28"/>
        </w:rPr>
        <w:t>o</w:t>
      </w:r>
      <w:r w:rsidR="00276F8E">
        <w:rPr>
          <w:color w:val="000000" w:themeColor="text1"/>
          <w:sz w:val="28"/>
          <w:szCs w:val="28"/>
        </w:rPr>
        <w:t xml:space="preserve"> appeal has been refused.  On application to it, the Supreme Court of Appeal has similarly refused leave to appeal.</w:t>
      </w:r>
      <w:r w:rsidR="00222EDE">
        <w:rPr>
          <w:color w:val="000000" w:themeColor="text1"/>
          <w:sz w:val="28"/>
          <w:szCs w:val="28"/>
        </w:rPr>
        <w:t xml:space="preserve">  A final attemp</w:t>
      </w:r>
      <w:r w:rsidR="00276F8E">
        <w:rPr>
          <w:color w:val="000000" w:themeColor="text1"/>
          <w:sz w:val="28"/>
          <w:szCs w:val="28"/>
        </w:rPr>
        <w:t>t at obtaining leave to appeal the</w:t>
      </w:r>
      <w:r w:rsidR="00222EDE">
        <w:rPr>
          <w:color w:val="000000" w:themeColor="text1"/>
          <w:sz w:val="28"/>
          <w:szCs w:val="28"/>
        </w:rPr>
        <w:t xml:space="preserve"> review and setting aside of this directive is pending before the Constitutional Court</w:t>
      </w:r>
      <w:r w:rsidR="00222EDE">
        <w:rPr>
          <w:rStyle w:val="FootnoteReference"/>
          <w:color w:val="000000" w:themeColor="text1"/>
          <w:sz w:val="28"/>
          <w:szCs w:val="28"/>
        </w:rPr>
        <w:footnoteReference w:id="3"/>
      </w:r>
      <w:r w:rsidR="00222EDE">
        <w:rPr>
          <w:color w:val="000000" w:themeColor="text1"/>
          <w:sz w:val="28"/>
          <w:szCs w:val="28"/>
        </w:rPr>
        <w:t>.</w:t>
      </w:r>
    </w:p>
    <w:p w14:paraId="4F8E0129" w14:textId="4E2F94F5" w:rsidR="0015335B" w:rsidRDefault="0015335B" w:rsidP="00276F8E">
      <w:pPr>
        <w:pStyle w:val="MEMONUMBERED"/>
        <w:numPr>
          <w:ilvl w:val="0"/>
          <w:numId w:val="0"/>
        </w:numPr>
        <w:spacing w:after="120" w:line="360" w:lineRule="auto"/>
        <w:rPr>
          <w:color w:val="000000" w:themeColor="text1"/>
          <w:sz w:val="28"/>
          <w:szCs w:val="28"/>
        </w:rPr>
      </w:pPr>
      <w:r w:rsidRPr="00276F8E">
        <w:rPr>
          <w:b/>
          <w:color w:val="000000" w:themeColor="text1"/>
          <w:sz w:val="28"/>
          <w:szCs w:val="28"/>
        </w:rPr>
        <w:t>The law regarding claims for recovery of medical expenses paid by medical scheme</w:t>
      </w:r>
      <w:r w:rsidR="00276F8E">
        <w:rPr>
          <w:b/>
          <w:color w:val="000000" w:themeColor="text1"/>
          <w:sz w:val="28"/>
          <w:szCs w:val="28"/>
        </w:rPr>
        <w:t>s</w:t>
      </w:r>
      <w:r w:rsidRPr="00276F8E">
        <w:rPr>
          <w:b/>
          <w:color w:val="000000" w:themeColor="text1"/>
          <w:sz w:val="28"/>
          <w:szCs w:val="28"/>
        </w:rPr>
        <w:t xml:space="preserve"> in circumstances such as the present</w:t>
      </w:r>
    </w:p>
    <w:p w14:paraId="7636E826" w14:textId="4DEC107E" w:rsidR="0015335B"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[5]</w:t>
      </w:r>
      <w:r>
        <w:rPr>
          <w:color w:val="000000" w:themeColor="text1"/>
          <w:sz w:val="28"/>
          <w:szCs w:val="28"/>
        </w:rPr>
        <w:tab/>
      </w:r>
      <w:r w:rsidR="0015335B">
        <w:rPr>
          <w:color w:val="000000" w:themeColor="text1"/>
          <w:sz w:val="28"/>
          <w:szCs w:val="28"/>
        </w:rPr>
        <w:t>Section 17(1) of the Road Accident Fund Act 56 of 1996 (the Act) obliges the RAF to compensate third parties such as the plaintiffs for any loss or damages suffered as a result of the negligent or wrongful conduct of the driver of a motor vehicle.</w:t>
      </w:r>
    </w:p>
    <w:p w14:paraId="4809EE63" w14:textId="39B41DE8" w:rsidR="0015335B"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15335B">
        <w:rPr>
          <w:color w:val="000000" w:themeColor="text1"/>
          <w:sz w:val="28"/>
          <w:szCs w:val="28"/>
        </w:rPr>
        <w:t xml:space="preserve">The Constitutional Court has, in </w:t>
      </w:r>
      <w:r w:rsidR="0015335B" w:rsidRPr="00E17DE3">
        <w:rPr>
          <w:i/>
          <w:color w:val="000000" w:themeColor="text1"/>
          <w:sz w:val="28"/>
          <w:szCs w:val="28"/>
        </w:rPr>
        <w:t>Law Society of South Africa v Minister of Transport</w:t>
      </w:r>
      <w:r w:rsidR="0015335B">
        <w:rPr>
          <w:rStyle w:val="FootnoteReference"/>
          <w:color w:val="000000" w:themeColor="text1"/>
          <w:sz w:val="28"/>
          <w:szCs w:val="28"/>
        </w:rPr>
        <w:footnoteReference w:id="4"/>
      </w:r>
      <w:r w:rsidR="0015335B">
        <w:rPr>
          <w:color w:val="000000" w:themeColor="text1"/>
          <w:sz w:val="28"/>
          <w:szCs w:val="28"/>
        </w:rPr>
        <w:t xml:space="preserve"> at [25] explained that, in order to succeed with a claim for compensation as contemplated in section 17(1), a plaintiff must </w:t>
      </w:r>
      <w:r w:rsidR="0015335B" w:rsidRPr="00E919E7">
        <w:rPr>
          <w:i/>
          <w:color w:val="000000" w:themeColor="text1"/>
          <w:sz w:val="28"/>
          <w:szCs w:val="28"/>
        </w:rPr>
        <w:t xml:space="preserve">“… show that he </w:t>
      </w:r>
      <w:r w:rsidR="0015335B" w:rsidRPr="00E919E7">
        <w:rPr>
          <w:i/>
          <w:color w:val="000000" w:themeColor="text1"/>
          <w:sz w:val="28"/>
          <w:szCs w:val="28"/>
        </w:rPr>
        <w:lastRenderedPageBreak/>
        <w:t>or she has suffered loss or damages as a result of personal bodily injury … arising from the driving of a motor vehicle in a manner which was wrongful and coupled with negligence or intent</w:t>
      </w:r>
      <w:r w:rsidR="00E919E7">
        <w:rPr>
          <w:color w:val="000000" w:themeColor="text1"/>
          <w:sz w:val="28"/>
          <w:szCs w:val="28"/>
        </w:rPr>
        <w:t>”.</w:t>
      </w:r>
    </w:p>
    <w:p w14:paraId="5DBB9EBA" w14:textId="6BFF3C2B" w:rsidR="00E919E7"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[7]</w:t>
      </w:r>
      <w:r>
        <w:rPr>
          <w:color w:val="000000" w:themeColor="text1"/>
          <w:sz w:val="28"/>
          <w:szCs w:val="28"/>
        </w:rPr>
        <w:tab/>
      </w:r>
      <w:r w:rsidR="00E919E7">
        <w:rPr>
          <w:color w:val="000000" w:themeColor="text1"/>
          <w:sz w:val="28"/>
          <w:szCs w:val="28"/>
        </w:rPr>
        <w:t>A plaintiff must therefore prove a claim for patrimonial damages, calculated on a delictual basis.  This involves the comparison of a plaintiff’s patrimony before and aft</w:t>
      </w:r>
      <w:r w:rsidR="00276F8E">
        <w:rPr>
          <w:color w:val="000000" w:themeColor="text1"/>
          <w:sz w:val="28"/>
          <w:szCs w:val="28"/>
        </w:rPr>
        <w:t>er the commission of the delict.  I</w:t>
      </w:r>
      <w:r w:rsidR="00E919E7">
        <w:rPr>
          <w:color w:val="000000" w:themeColor="text1"/>
          <w:sz w:val="28"/>
          <w:szCs w:val="28"/>
        </w:rPr>
        <w:t>n claims against the RAF, this means a comparison of the plaintiff’s position had the motor vehicle accident not occurred as opposed to the position after the accident had occurred and any loss or costs occasioned thereby.</w:t>
      </w:r>
    </w:p>
    <w:p w14:paraId="6D10CDF1" w14:textId="27A1246D" w:rsidR="00E919E7"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E919E7">
        <w:rPr>
          <w:color w:val="000000" w:themeColor="text1"/>
          <w:sz w:val="28"/>
          <w:szCs w:val="28"/>
        </w:rPr>
        <w:t xml:space="preserve">In calculating the loss referred to above, the Supreme Court of Appeal has explained that </w:t>
      </w:r>
      <w:r w:rsidR="00E919E7" w:rsidRPr="00E919E7">
        <w:rPr>
          <w:color w:val="000000" w:themeColor="text1"/>
          <w:sz w:val="28"/>
          <w:szCs w:val="28"/>
        </w:rPr>
        <w:t>“</w:t>
      </w:r>
      <w:r w:rsidR="00E919E7" w:rsidRPr="00E919E7">
        <w:rPr>
          <w:i/>
          <w:color w:val="000000" w:themeColor="text1"/>
          <w:sz w:val="28"/>
          <w:szCs w:val="28"/>
        </w:rPr>
        <w:t>… in determining a plaintiff’s patrimony after</w:t>
      </w:r>
      <w:r w:rsidR="00F32C29">
        <w:rPr>
          <w:i/>
          <w:color w:val="000000" w:themeColor="text1"/>
          <w:sz w:val="28"/>
          <w:szCs w:val="28"/>
        </w:rPr>
        <w:t xml:space="preserve"> the commission</w:t>
      </w:r>
      <w:r w:rsidR="00E919E7" w:rsidRPr="00E919E7">
        <w:rPr>
          <w:i/>
          <w:color w:val="000000" w:themeColor="text1"/>
          <w:sz w:val="28"/>
          <w:szCs w:val="28"/>
        </w:rPr>
        <w:t xml:space="preserve"> of the delict, advantageous consequences have to be taken into account.  But it has been recognized that there are exceptions to the rule</w:t>
      </w:r>
      <w:r w:rsidR="00E919E7">
        <w:rPr>
          <w:color w:val="000000" w:themeColor="text1"/>
          <w:sz w:val="28"/>
          <w:szCs w:val="28"/>
        </w:rPr>
        <w:t>”</w:t>
      </w:r>
      <w:r w:rsidR="00E919E7">
        <w:rPr>
          <w:rStyle w:val="FootnoteReference"/>
          <w:color w:val="000000" w:themeColor="text1"/>
          <w:sz w:val="28"/>
          <w:szCs w:val="28"/>
        </w:rPr>
        <w:footnoteReference w:id="5"/>
      </w:r>
      <w:r w:rsidR="00E919E7">
        <w:rPr>
          <w:color w:val="000000" w:themeColor="text1"/>
          <w:sz w:val="28"/>
          <w:szCs w:val="28"/>
        </w:rPr>
        <w:t>.</w:t>
      </w:r>
    </w:p>
    <w:p w14:paraId="3F97405D" w14:textId="641C2AC1" w:rsidR="00E919E7"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E919E7">
        <w:rPr>
          <w:color w:val="000000" w:themeColor="text1"/>
          <w:sz w:val="28"/>
          <w:szCs w:val="28"/>
        </w:rPr>
        <w:t>The relevance of the above, is the following: the RAF appears to contend that, insofar as those plaintiffs whose medical</w:t>
      </w:r>
      <w:r w:rsidR="00A01F07">
        <w:rPr>
          <w:color w:val="000000" w:themeColor="text1"/>
          <w:sz w:val="28"/>
          <w:szCs w:val="28"/>
        </w:rPr>
        <w:t xml:space="preserve"> expenses incurred as a re</w:t>
      </w:r>
      <w:r w:rsidR="00F32C29">
        <w:rPr>
          <w:color w:val="000000" w:themeColor="text1"/>
          <w:sz w:val="28"/>
          <w:szCs w:val="28"/>
        </w:rPr>
        <w:t>sult of injuries suffered from</w:t>
      </w:r>
      <w:r w:rsidR="00A01F07">
        <w:rPr>
          <w:color w:val="000000" w:themeColor="text1"/>
          <w:sz w:val="28"/>
          <w:szCs w:val="28"/>
        </w:rPr>
        <w:t xml:space="preserve"> motor vehicle accident</w:t>
      </w:r>
      <w:r w:rsidR="00F32C29">
        <w:rPr>
          <w:color w:val="000000" w:themeColor="text1"/>
          <w:sz w:val="28"/>
          <w:szCs w:val="28"/>
        </w:rPr>
        <w:t>s</w:t>
      </w:r>
      <w:r w:rsidR="00A01F07">
        <w:rPr>
          <w:color w:val="000000" w:themeColor="text1"/>
          <w:sz w:val="28"/>
          <w:szCs w:val="28"/>
        </w:rPr>
        <w:t xml:space="preserve"> have been paid by medical schemes, those plaintiffs have</w:t>
      </w:r>
      <w:r w:rsidR="00F32C29">
        <w:rPr>
          <w:color w:val="000000" w:themeColor="text1"/>
          <w:sz w:val="28"/>
          <w:szCs w:val="28"/>
        </w:rPr>
        <w:t xml:space="preserve"> experienced “advantageous consequences”.  They have therefore</w:t>
      </w:r>
      <w:r w:rsidR="00A01F07">
        <w:rPr>
          <w:color w:val="000000" w:themeColor="text1"/>
          <w:sz w:val="28"/>
          <w:szCs w:val="28"/>
        </w:rPr>
        <w:t xml:space="preserve"> not suffered a loss or reduction in patrimony and </w:t>
      </w:r>
      <w:r w:rsidR="00F32C29">
        <w:rPr>
          <w:color w:val="000000" w:themeColor="text1"/>
          <w:sz w:val="28"/>
          <w:szCs w:val="28"/>
        </w:rPr>
        <w:t xml:space="preserve">are </w:t>
      </w:r>
      <w:r w:rsidR="00A01F07">
        <w:rPr>
          <w:color w:val="000000" w:themeColor="text1"/>
          <w:sz w:val="28"/>
          <w:szCs w:val="28"/>
        </w:rPr>
        <w:t>therefore not entitled to claim those expenses from the RAF.</w:t>
      </w:r>
    </w:p>
    <w:p w14:paraId="4AD370C3" w14:textId="4B49AA6E" w:rsidR="00A01F07"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A01F07">
        <w:rPr>
          <w:color w:val="000000" w:themeColor="text1"/>
          <w:sz w:val="28"/>
          <w:szCs w:val="28"/>
        </w:rPr>
        <w:t xml:space="preserve">Attractive as this reasoning may at first </w:t>
      </w:r>
      <w:r w:rsidR="00F32C29">
        <w:rPr>
          <w:color w:val="000000" w:themeColor="text1"/>
          <w:sz w:val="28"/>
          <w:szCs w:val="28"/>
        </w:rPr>
        <w:t>blush</w:t>
      </w:r>
      <w:r w:rsidR="00A01F07">
        <w:rPr>
          <w:color w:val="000000" w:themeColor="text1"/>
          <w:sz w:val="28"/>
          <w:szCs w:val="28"/>
        </w:rPr>
        <w:t xml:space="preserve"> appear, particularly from the perspective of the RAF, it has been held</w:t>
      </w:r>
      <w:r w:rsidR="00F32C29">
        <w:rPr>
          <w:color w:val="000000" w:themeColor="text1"/>
          <w:sz w:val="28"/>
          <w:szCs w:val="28"/>
        </w:rPr>
        <w:t xml:space="preserve"> by the Supreme Court of Appeal</w:t>
      </w:r>
      <w:r w:rsidR="00A01F07">
        <w:rPr>
          <w:color w:val="000000" w:themeColor="text1"/>
          <w:sz w:val="28"/>
          <w:szCs w:val="28"/>
        </w:rPr>
        <w:t xml:space="preserve"> that making provision for the pay</w:t>
      </w:r>
      <w:r w:rsidR="00F32C29">
        <w:rPr>
          <w:color w:val="000000" w:themeColor="text1"/>
          <w:sz w:val="28"/>
          <w:szCs w:val="28"/>
        </w:rPr>
        <w:t>ment of medical expenses (by tho</w:t>
      </w:r>
      <w:r w:rsidR="00A01F07">
        <w:rPr>
          <w:color w:val="000000" w:themeColor="text1"/>
          <w:sz w:val="28"/>
          <w:szCs w:val="28"/>
        </w:rPr>
        <w:t>se members of society who can afford</w:t>
      </w:r>
      <w:r w:rsidR="00F32C29">
        <w:rPr>
          <w:color w:val="000000" w:themeColor="text1"/>
          <w:sz w:val="28"/>
          <w:szCs w:val="28"/>
        </w:rPr>
        <w:t xml:space="preserve"> it</w:t>
      </w:r>
      <w:r w:rsidR="00A01F07">
        <w:rPr>
          <w:color w:val="000000" w:themeColor="text1"/>
          <w:sz w:val="28"/>
          <w:szCs w:val="28"/>
        </w:rPr>
        <w:t xml:space="preserve">, either on their own or with assistance of their </w:t>
      </w:r>
      <w:r w:rsidR="00A01F07">
        <w:rPr>
          <w:color w:val="000000" w:themeColor="text1"/>
          <w:sz w:val="28"/>
          <w:szCs w:val="28"/>
        </w:rPr>
        <w:lastRenderedPageBreak/>
        <w:t>employers) by way of participation in medical aid schemes, amount</w:t>
      </w:r>
      <w:r w:rsidR="00F32C29">
        <w:rPr>
          <w:color w:val="000000" w:themeColor="text1"/>
          <w:sz w:val="28"/>
          <w:szCs w:val="28"/>
        </w:rPr>
        <w:t>s</w:t>
      </w:r>
      <w:r w:rsidR="00A01F07">
        <w:rPr>
          <w:color w:val="000000" w:themeColor="text1"/>
          <w:sz w:val="28"/>
          <w:szCs w:val="28"/>
        </w:rPr>
        <w:t xml:space="preserve"> to taking out insurance for the payment of future or unforeseen expenses.</w:t>
      </w:r>
      <w:r w:rsidR="00A01F07">
        <w:rPr>
          <w:rStyle w:val="FootnoteReference"/>
          <w:color w:val="000000" w:themeColor="text1"/>
          <w:sz w:val="28"/>
          <w:szCs w:val="28"/>
        </w:rPr>
        <w:footnoteReference w:id="6"/>
      </w:r>
    </w:p>
    <w:p w14:paraId="3CEFC98A" w14:textId="2D4BAD72" w:rsidR="00C47266"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C47266">
        <w:rPr>
          <w:color w:val="000000" w:themeColor="text1"/>
          <w:sz w:val="28"/>
          <w:szCs w:val="28"/>
        </w:rPr>
        <w:t>Once a plaintiff is found to have insured him</w:t>
      </w:r>
      <w:r w:rsidR="008A7862">
        <w:rPr>
          <w:color w:val="000000" w:themeColor="text1"/>
          <w:sz w:val="28"/>
          <w:szCs w:val="28"/>
        </w:rPr>
        <w:t>self</w:t>
      </w:r>
      <w:r w:rsidR="00C47266">
        <w:rPr>
          <w:color w:val="000000" w:themeColor="text1"/>
          <w:sz w:val="28"/>
          <w:szCs w:val="28"/>
        </w:rPr>
        <w:t xml:space="preserve"> or herself against a loss which may be suffered as a result of an uncertain future event </w:t>
      </w:r>
      <w:r w:rsidR="00C47266" w:rsidRPr="00E17DE3">
        <w:rPr>
          <w:i/>
          <w:color w:val="000000" w:themeColor="text1"/>
          <w:sz w:val="28"/>
          <w:szCs w:val="28"/>
        </w:rPr>
        <w:t>“…it is well established in our law that certain benefit</w:t>
      </w:r>
      <w:r w:rsidR="00F32C29">
        <w:rPr>
          <w:i/>
          <w:color w:val="000000" w:themeColor="text1"/>
          <w:sz w:val="28"/>
          <w:szCs w:val="28"/>
        </w:rPr>
        <w:t>s</w:t>
      </w:r>
      <w:r w:rsidR="00C47266" w:rsidRPr="00E17DE3">
        <w:rPr>
          <w:i/>
          <w:color w:val="000000" w:themeColor="text1"/>
          <w:sz w:val="28"/>
          <w:szCs w:val="28"/>
        </w:rPr>
        <w:t xml:space="preserve"> which a plaintiff may receive are to be left out of account as being completely collateral.  The classic examples are (a) benefits received by the plaintiff under ordinary contracts of insurance for which he has paid the premiums and (</w:t>
      </w:r>
      <w:r w:rsidR="004C6985" w:rsidRPr="00E17DE3">
        <w:rPr>
          <w:i/>
          <w:color w:val="000000" w:themeColor="text1"/>
          <w:sz w:val="28"/>
          <w:szCs w:val="28"/>
        </w:rPr>
        <w:t>b) moneys</w:t>
      </w:r>
      <w:r w:rsidR="00C47266" w:rsidRPr="00E17DE3">
        <w:rPr>
          <w:i/>
          <w:color w:val="000000" w:themeColor="text1"/>
          <w:sz w:val="28"/>
          <w:szCs w:val="28"/>
        </w:rPr>
        <w:t xml:space="preserve"> and other benefits received by a </w:t>
      </w:r>
      <w:r w:rsidR="004C6985" w:rsidRPr="00E17DE3">
        <w:rPr>
          <w:i/>
          <w:color w:val="000000" w:themeColor="text1"/>
          <w:sz w:val="28"/>
          <w:szCs w:val="28"/>
        </w:rPr>
        <w:t>plaintiff from</w:t>
      </w:r>
      <w:r w:rsidR="00C47266" w:rsidRPr="00E17DE3">
        <w:rPr>
          <w:i/>
          <w:color w:val="000000" w:themeColor="text1"/>
          <w:sz w:val="28"/>
          <w:szCs w:val="28"/>
        </w:rPr>
        <w:t xml:space="preserve"> the benevolence of third parties motivated by sympathy.  It is said that the law baulks at the wrongdoer to benefit from the plaintiff’s own prudence in insuring himself or</w:t>
      </w:r>
      <w:r w:rsidR="00F32C29">
        <w:rPr>
          <w:i/>
          <w:color w:val="000000" w:themeColor="text1"/>
          <w:sz w:val="28"/>
          <w:szCs w:val="28"/>
        </w:rPr>
        <w:t xml:space="preserve"> herself</w:t>
      </w:r>
      <w:r w:rsidR="00C47266" w:rsidRPr="00E17DE3">
        <w:rPr>
          <w:i/>
          <w:color w:val="000000" w:themeColor="text1"/>
          <w:sz w:val="28"/>
          <w:szCs w:val="28"/>
        </w:rPr>
        <w:t xml:space="preserve"> from a third party’s benevolence or compassion in coming to the assistance of the plaintiff</w:t>
      </w:r>
      <w:r w:rsidR="00C47266">
        <w:rPr>
          <w:color w:val="000000" w:themeColor="text1"/>
          <w:sz w:val="28"/>
          <w:szCs w:val="28"/>
        </w:rPr>
        <w:t>”</w:t>
      </w:r>
      <w:r w:rsidR="00C47266">
        <w:rPr>
          <w:rStyle w:val="FootnoteReference"/>
          <w:color w:val="000000" w:themeColor="text1"/>
          <w:sz w:val="28"/>
          <w:szCs w:val="28"/>
        </w:rPr>
        <w:footnoteReference w:id="7"/>
      </w:r>
      <w:r w:rsidR="00C47266">
        <w:rPr>
          <w:color w:val="000000" w:themeColor="text1"/>
          <w:sz w:val="28"/>
          <w:szCs w:val="28"/>
        </w:rPr>
        <w:t>.</w:t>
      </w:r>
      <w:r w:rsidR="00031FFD">
        <w:rPr>
          <w:color w:val="000000" w:themeColor="text1"/>
          <w:sz w:val="28"/>
          <w:szCs w:val="28"/>
        </w:rPr>
        <w:t xml:space="preserve">  Although the RAF is not a wrongdoer, it has statutorily been placed in the shoes of the wrongdoing driver.</w:t>
      </w:r>
    </w:p>
    <w:p w14:paraId="4F2AC2B6" w14:textId="3CAF548E" w:rsidR="00031FFD"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031FFD">
        <w:rPr>
          <w:color w:val="000000" w:themeColor="text1"/>
          <w:sz w:val="28"/>
          <w:szCs w:val="28"/>
        </w:rPr>
        <w:t>It is trite that post-accident sympathetic employment or remuneration paid for purely altruistic reasons are excluded from the calculation of claims for loss of income claimed against the RAF</w:t>
      </w:r>
      <w:r w:rsidR="00031FFD">
        <w:rPr>
          <w:rStyle w:val="FootnoteReference"/>
          <w:color w:val="000000" w:themeColor="text1"/>
          <w:sz w:val="28"/>
          <w:szCs w:val="28"/>
        </w:rPr>
        <w:footnoteReference w:id="8"/>
      </w:r>
      <w:r w:rsidR="00031FFD">
        <w:rPr>
          <w:color w:val="000000" w:themeColor="text1"/>
          <w:sz w:val="28"/>
          <w:szCs w:val="28"/>
        </w:rPr>
        <w:t>.</w:t>
      </w:r>
    </w:p>
    <w:p w14:paraId="53FD6B8C" w14:textId="4FA9B5C6" w:rsidR="00031FFD"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031FFD">
        <w:rPr>
          <w:color w:val="000000" w:themeColor="text1"/>
          <w:sz w:val="28"/>
          <w:szCs w:val="28"/>
        </w:rPr>
        <w:t>It is said that the payment of the medical expenses by a medical scheme</w:t>
      </w:r>
      <w:r w:rsidR="008A7862">
        <w:rPr>
          <w:color w:val="000000" w:themeColor="text1"/>
          <w:sz w:val="28"/>
          <w:szCs w:val="28"/>
        </w:rPr>
        <w:t xml:space="preserve"> in circumstances as above</w:t>
      </w:r>
      <w:r w:rsidR="00031FFD">
        <w:rPr>
          <w:color w:val="000000" w:themeColor="text1"/>
          <w:sz w:val="28"/>
          <w:szCs w:val="28"/>
        </w:rPr>
        <w:t>, is something collateral to such a plaintiff’s claim against the RAF</w:t>
      </w:r>
      <w:r w:rsidR="00031FFD">
        <w:rPr>
          <w:rStyle w:val="FootnoteReference"/>
          <w:color w:val="000000" w:themeColor="text1"/>
          <w:sz w:val="28"/>
          <w:szCs w:val="28"/>
        </w:rPr>
        <w:footnoteReference w:id="9"/>
      </w:r>
      <w:r w:rsidR="00031FFD">
        <w:rPr>
          <w:color w:val="000000" w:themeColor="text1"/>
          <w:sz w:val="28"/>
          <w:szCs w:val="28"/>
        </w:rPr>
        <w:t xml:space="preserve">.  Put differently, the participation by a </w:t>
      </w:r>
      <w:r w:rsidR="003F3EB4">
        <w:rPr>
          <w:color w:val="000000" w:themeColor="text1"/>
          <w:sz w:val="28"/>
          <w:szCs w:val="28"/>
        </w:rPr>
        <w:t>plaintiff</w:t>
      </w:r>
      <w:r w:rsidR="00031FFD">
        <w:rPr>
          <w:color w:val="000000" w:themeColor="text1"/>
          <w:sz w:val="28"/>
          <w:szCs w:val="28"/>
        </w:rPr>
        <w:t xml:space="preserve"> in a medical aid scheme and his contractual might to demand payment from the schem</w:t>
      </w:r>
      <w:r w:rsidR="003F3EB4">
        <w:rPr>
          <w:color w:val="000000" w:themeColor="text1"/>
          <w:sz w:val="28"/>
          <w:szCs w:val="28"/>
        </w:rPr>
        <w:t>e</w:t>
      </w:r>
      <w:r w:rsidR="00031FFD">
        <w:rPr>
          <w:color w:val="000000" w:themeColor="text1"/>
          <w:sz w:val="28"/>
          <w:szCs w:val="28"/>
        </w:rPr>
        <w:t xml:space="preserve"> is something between</w:t>
      </w:r>
      <w:r w:rsidR="003F3EB4">
        <w:rPr>
          <w:color w:val="000000" w:themeColor="text1"/>
          <w:sz w:val="28"/>
          <w:szCs w:val="28"/>
        </w:rPr>
        <w:t xml:space="preserve"> the plaintiff as</w:t>
      </w:r>
      <w:r w:rsidR="00F32C29">
        <w:rPr>
          <w:color w:val="000000" w:themeColor="text1"/>
          <w:sz w:val="28"/>
          <w:szCs w:val="28"/>
        </w:rPr>
        <w:t xml:space="preserve"> a</w:t>
      </w:r>
      <w:r w:rsidR="003F3EB4">
        <w:rPr>
          <w:color w:val="000000" w:themeColor="text1"/>
          <w:sz w:val="28"/>
          <w:szCs w:val="28"/>
        </w:rPr>
        <w:t xml:space="preserve"> member and the scheme.  It is irrelevant to the obligations of the RAF and it is said to be </w:t>
      </w:r>
      <w:r w:rsidR="00F32C29">
        <w:rPr>
          <w:i/>
          <w:color w:val="000000" w:themeColor="text1"/>
          <w:sz w:val="28"/>
          <w:szCs w:val="28"/>
        </w:rPr>
        <w:t>res inter alio</w:t>
      </w:r>
      <w:r w:rsidR="003F3EB4" w:rsidRPr="003F3EB4">
        <w:rPr>
          <w:i/>
          <w:color w:val="000000" w:themeColor="text1"/>
          <w:sz w:val="28"/>
          <w:szCs w:val="28"/>
        </w:rPr>
        <w:t>s acta</w:t>
      </w:r>
      <w:r w:rsidR="003F3EB4">
        <w:rPr>
          <w:color w:val="000000" w:themeColor="text1"/>
          <w:sz w:val="28"/>
          <w:szCs w:val="28"/>
        </w:rPr>
        <w:t xml:space="preserve">, that is something </w:t>
      </w:r>
      <w:r w:rsidR="003F3EB4">
        <w:rPr>
          <w:color w:val="000000" w:themeColor="text1"/>
          <w:sz w:val="28"/>
          <w:szCs w:val="28"/>
        </w:rPr>
        <w:lastRenderedPageBreak/>
        <w:t>which is a matter between other parties, but not as between a plaintiff and the RAF as defendant</w:t>
      </w:r>
      <w:r w:rsidR="003F3EB4">
        <w:rPr>
          <w:rStyle w:val="FootnoteReference"/>
          <w:color w:val="000000" w:themeColor="text1"/>
          <w:sz w:val="28"/>
          <w:szCs w:val="28"/>
        </w:rPr>
        <w:footnoteReference w:id="10"/>
      </w:r>
      <w:r w:rsidR="003F3EB4">
        <w:rPr>
          <w:color w:val="000000" w:themeColor="text1"/>
          <w:sz w:val="28"/>
          <w:szCs w:val="28"/>
        </w:rPr>
        <w:t>.</w:t>
      </w:r>
    </w:p>
    <w:p w14:paraId="0563FC30" w14:textId="4D0B9040" w:rsidR="003F3EB4"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3F3EB4">
        <w:rPr>
          <w:color w:val="000000" w:themeColor="text1"/>
          <w:sz w:val="28"/>
          <w:szCs w:val="28"/>
        </w:rPr>
        <w:t>As the law st</w:t>
      </w:r>
      <w:r w:rsidR="00F32C29">
        <w:rPr>
          <w:color w:val="000000" w:themeColor="text1"/>
          <w:sz w:val="28"/>
          <w:szCs w:val="28"/>
        </w:rPr>
        <w:t>and</w:t>
      </w:r>
      <w:r w:rsidR="003F3EB4">
        <w:rPr>
          <w:color w:val="000000" w:themeColor="text1"/>
          <w:sz w:val="28"/>
          <w:szCs w:val="28"/>
        </w:rPr>
        <w:t>s, the RAF is therefore obliged to compensate the plaintiffs for the past medical expenses incurred as a result of injuries suffered in motor vehicle accidents as contemplated in section 17 of</w:t>
      </w:r>
      <w:r w:rsidR="00F32C29">
        <w:rPr>
          <w:color w:val="000000" w:themeColor="text1"/>
          <w:sz w:val="28"/>
          <w:szCs w:val="28"/>
        </w:rPr>
        <w:t xml:space="preserve"> the Act, even if the plaintiff</w:t>
      </w:r>
      <w:r w:rsidR="003F3EB4">
        <w:rPr>
          <w:color w:val="000000" w:themeColor="text1"/>
          <w:sz w:val="28"/>
          <w:szCs w:val="28"/>
        </w:rPr>
        <w:t>s</w:t>
      </w:r>
      <w:r w:rsidR="00F32C29">
        <w:rPr>
          <w:color w:val="000000" w:themeColor="text1"/>
          <w:sz w:val="28"/>
          <w:szCs w:val="28"/>
        </w:rPr>
        <w:t>’</w:t>
      </w:r>
      <w:r w:rsidR="003F3EB4">
        <w:rPr>
          <w:color w:val="000000" w:themeColor="text1"/>
          <w:sz w:val="28"/>
          <w:szCs w:val="28"/>
        </w:rPr>
        <w:t xml:space="preserve"> medical aid scheme</w:t>
      </w:r>
      <w:r w:rsidR="00F32C29">
        <w:rPr>
          <w:color w:val="000000" w:themeColor="text1"/>
          <w:sz w:val="28"/>
          <w:szCs w:val="28"/>
        </w:rPr>
        <w:t>s have</w:t>
      </w:r>
      <w:r w:rsidR="003F3EB4">
        <w:rPr>
          <w:color w:val="000000" w:themeColor="text1"/>
          <w:sz w:val="28"/>
          <w:szCs w:val="28"/>
        </w:rPr>
        <w:t xml:space="preserve"> paid for those expenses.</w:t>
      </w:r>
    </w:p>
    <w:p w14:paraId="0FD6B9B4" w14:textId="4F21254F" w:rsidR="00C735A1" w:rsidRPr="00C735A1" w:rsidRDefault="00FF5860" w:rsidP="00037D29">
      <w:pPr>
        <w:pStyle w:val="MEMONUMBERED"/>
        <w:numPr>
          <w:ilvl w:val="0"/>
          <w:numId w:val="0"/>
        </w:numPr>
        <w:spacing w:after="120" w:line="360" w:lineRule="auto"/>
        <w:rPr>
          <w:b/>
          <w:color w:val="000000" w:themeColor="text1"/>
          <w:sz w:val="28"/>
          <w:szCs w:val="28"/>
        </w:rPr>
      </w:pPr>
      <w:r>
        <w:rPr>
          <w:b/>
          <w:color w:val="000000" w:themeColor="text1"/>
          <w:sz w:val="28"/>
          <w:szCs w:val="28"/>
        </w:rPr>
        <w:t>Contractual obligations</w:t>
      </w:r>
    </w:p>
    <w:p w14:paraId="15D3B3AF" w14:textId="54A4B048" w:rsidR="00CA1F4F"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[15]</w:t>
      </w:r>
      <w:r>
        <w:rPr>
          <w:color w:val="000000" w:themeColor="text1"/>
          <w:sz w:val="28"/>
          <w:szCs w:val="28"/>
        </w:rPr>
        <w:tab/>
      </w:r>
      <w:r w:rsidR="00FF5860">
        <w:rPr>
          <w:color w:val="000000" w:themeColor="text1"/>
          <w:sz w:val="28"/>
          <w:szCs w:val="28"/>
        </w:rPr>
        <w:t>There is a further angle to the present application.  All the plaintiffs in question, incorporated by way of a list annexed to the RAF’s application for a stay of execution as “Annexure A”</w:t>
      </w:r>
      <w:r w:rsidR="00F32C29">
        <w:rPr>
          <w:color w:val="000000" w:themeColor="text1"/>
          <w:sz w:val="28"/>
          <w:szCs w:val="28"/>
        </w:rPr>
        <w:t>,</w:t>
      </w:r>
      <w:r w:rsidR="00FF5860">
        <w:rPr>
          <w:color w:val="000000" w:themeColor="text1"/>
          <w:sz w:val="28"/>
          <w:szCs w:val="28"/>
        </w:rPr>
        <w:t xml:space="preserve"> are contractually obliged in te</w:t>
      </w:r>
      <w:r w:rsidR="004C6985">
        <w:rPr>
          <w:color w:val="000000" w:themeColor="text1"/>
          <w:sz w:val="28"/>
          <w:szCs w:val="28"/>
        </w:rPr>
        <w:t>r</w:t>
      </w:r>
      <w:r w:rsidR="00FF5860">
        <w:rPr>
          <w:color w:val="000000" w:themeColor="text1"/>
          <w:sz w:val="28"/>
          <w:szCs w:val="28"/>
        </w:rPr>
        <w:t xml:space="preserve">ms of the rules of their medical aid schemes </w:t>
      </w:r>
      <w:r w:rsidR="00F32C29">
        <w:rPr>
          <w:color w:val="000000" w:themeColor="text1"/>
          <w:sz w:val="28"/>
          <w:szCs w:val="28"/>
        </w:rPr>
        <w:t>(</w:t>
      </w:r>
      <w:r w:rsidR="00FF5860">
        <w:rPr>
          <w:color w:val="000000" w:themeColor="text1"/>
          <w:sz w:val="28"/>
          <w:szCs w:val="28"/>
        </w:rPr>
        <w:t xml:space="preserve">in the majority of cases, Discovery Health) to recover the medical expenses from the RAF and, upon receipt thereof, to repay it to the relevant medical scheme. </w:t>
      </w:r>
      <w:r w:rsidR="00F32C29">
        <w:rPr>
          <w:color w:val="000000" w:themeColor="text1"/>
          <w:sz w:val="28"/>
          <w:szCs w:val="28"/>
        </w:rPr>
        <w:t xml:space="preserve"> It is for these reasons that on</w:t>
      </w:r>
      <w:r w:rsidR="00FF5860">
        <w:rPr>
          <w:color w:val="000000" w:themeColor="text1"/>
          <w:sz w:val="28"/>
          <w:szCs w:val="28"/>
        </w:rPr>
        <w:t>e often finds the stipulation that these claim</w:t>
      </w:r>
      <w:r w:rsidR="00F32C29">
        <w:rPr>
          <w:color w:val="000000" w:themeColor="text1"/>
          <w:sz w:val="28"/>
          <w:szCs w:val="28"/>
        </w:rPr>
        <w:t>s must be paid to the plaintiff</w:t>
      </w:r>
      <w:r w:rsidR="00FF5860">
        <w:rPr>
          <w:color w:val="000000" w:themeColor="text1"/>
          <w:sz w:val="28"/>
          <w:szCs w:val="28"/>
        </w:rPr>
        <w:t>s</w:t>
      </w:r>
      <w:r w:rsidR="00F32C29">
        <w:rPr>
          <w:color w:val="000000" w:themeColor="text1"/>
          <w:sz w:val="28"/>
          <w:szCs w:val="28"/>
        </w:rPr>
        <w:t>’</w:t>
      </w:r>
      <w:r w:rsidR="00FF5860">
        <w:rPr>
          <w:color w:val="000000" w:themeColor="text1"/>
          <w:sz w:val="28"/>
          <w:szCs w:val="28"/>
        </w:rPr>
        <w:t xml:space="preserve"> attorneys who then see to the</w:t>
      </w:r>
      <w:r w:rsidR="00F32C29">
        <w:rPr>
          <w:color w:val="000000" w:themeColor="text1"/>
          <w:sz w:val="28"/>
          <w:szCs w:val="28"/>
        </w:rPr>
        <w:t xml:space="preserve"> direct</w:t>
      </w:r>
      <w:r w:rsidR="008A7862">
        <w:rPr>
          <w:color w:val="000000" w:themeColor="text1"/>
          <w:sz w:val="28"/>
          <w:szCs w:val="28"/>
        </w:rPr>
        <w:t xml:space="preserve"> payment thereof to</w:t>
      </w:r>
      <w:r w:rsidR="00FF5860">
        <w:rPr>
          <w:color w:val="000000" w:themeColor="text1"/>
          <w:sz w:val="28"/>
          <w:szCs w:val="28"/>
        </w:rPr>
        <w:t xml:space="preserve"> the medical schemes.</w:t>
      </w:r>
    </w:p>
    <w:p w14:paraId="10476EB9" w14:textId="3E1F5FA2" w:rsidR="00FF5860"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FF5860">
        <w:rPr>
          <w:color w:val="000000" w:themeColor="text1"/>
          <w:sz w:val="28"/>
          <w:szCs w:val="28"/>
        </w:rPr>
        <w:t xml:space="preserve">Had there been complete subrogation, </w:t>
      </w:r>
      <w:r w:rsidR="008A7862">
        <w:rPr>
          <w:color w:val="000000" w:themeColor="text1"/>
          <w:sz w:val="28"/>
          <w:szCs w:val="28"/>
        </w:rPr>
        <w:t>as in general short-</w:t>
      </w:r>
      <w:r w:rsidR="00AD4FDE">
        <w:rPr>
          <w:color w:val="000000" w:themeColor="text1"/>
          <w:sz w:val="28"/>
          <w:szCs w:val="28"/>
        </w:rPr>
        <w:t>term insurance claims, the scheme would have stepped into the shoes of the plaintiffs but for various reasons, including the pursuit of other heads of damages by the plaintiffs, this does not happen in RAF matters</w:t>
      </w:r>
      <w:r w:rsidR="00F32C29">
        <w:rPr>
          <w:rStyle w:val="FootnoteReference"/>
          <w:color w:val="000000" w:themeColor="text1"/>
          <w:sz w:val="28"/>
          <w:szCs w:val="28"/>
        </w:rPr>
        <w:footnoteReference w:id="11"/>
      </w:r>
      <w:r w:rsidR="00AD4FDE">
        <w:rPr>
          <w:color w:val="000000" w:themeColor="text1"/>
          <w:sz w:val="28"/>
          <w:szCs w:val="28"/>
        </w:rPr>
        <w:t>.</w:t>
      </w:r>
    </w:p>
    <w:p w14:paraId="502302B4" w14:textId="2AF9F447" w:rsidR="009825ED" w:rsidRPr="009825ED" w:rsidRDefault="009825ED" w:rsidP="009825ED">
      <w:pPr>
        <w:pStyle w:val="MEMONUMBERED"/>
        <w:numPr>
          <w:ilvl w:val="0"/>
          <w:numId w:val="0"/>
        </w:numPr>
        <w:spacing w:after="120" w:line="360" w:lineRule="auto"/>
        <w:rPr>
          <w:b/>
          <w:color w:val="000000" w:themeColor="text1"/>
          <w:sz w:val="28"/>
          <w:szCs w:val="28"/>
        </w:rPr>
      </w:pPr>
      <w:r w:rsidRPr="009825ED">
        <w:rPr>
          <w:b/>
          <w:color w:val="000000" w:themeColor="text1"/>
          <w:sz w:val="28"/>
          <w:szCs w:val="28"/>
        </w:rPr>
        <w:t xml:space="preserve">The </w:t>
      </w:r>
      <w:r w:rsidR="006E0A6A">
        <w:rPr>
          <w:b/>
          <w:color w:val="000000" w:themeColor="text1"/>
          <w:sz w:val="28"/>
          <w:szCs w:val="28"/>
        </w:rPr>
        <w:t>claim for a stay</w:t>
      </w:r>
      <w:r w:rsidRPr="009825ED">
        <w:rPr>
          <w:b/>
          <w:color w:val="000000" w:themeColor="text1"/>
          <w:sz w:val="28"/>
          <w:szCs w:val="28"/>
        </w:rPr>
        <w:t xml:space="preserve"> </w:t>
      </w:r>
    </w:p>
    <w:p w14:paraId="6A2BA069" w14:textId="0306FCDD" w:rsidR="008406EA"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[17]</w:t>
      </w:r>
      <w:r>
        <w:rPr>
          <w:color w:val="000000" w:themeColor="text1"/>
          <w:sz w:val="28"/>
          <w:szCs w:val="28"/>
        </w:rPr>
        <w:tab/>
      </w:r>
      <w:r w:rsidR="009825ED">
        <w:rPr>
          <w:color w:val="000000" w:themeColor="text1"/>
          <w:sz w:val="28"/>
          <w:szCs w:val="28"/>
        </w:rPr>
        <w:t xml:space="preserve">The </w:t>
      </w:r>
      <w:r w:rsidR="006E0A6A">
        <w:rPr>
          <w:color w:val="000000" w:themeColor="text1"/>
          <w:sz w:val="28"/>
          <w:szCs w:val="28"/>
        </w:rPr>
        <w:t>RAF sought to</w:t>
      </w:r>
      <w:r w:rsidR="00F32C29">
        <w:rPr>
          <w:color w:val="000000" w:themeColor="text1"/>
          <w:sz w:val="28"/>
          <w:szCs w:val="28"/>
        </w:rPr>
        <w:t xml:space="preserve"> unilaterally</w:t>
      </w:r>
      <w:r w:rsidR="006E0A6A">
        <w:rPr>
          <w:color w:val="000000" w:themeColor="text1"/>
          <w:sz w:val="28"/>
          <w:szCs w:val="28"/>
        </w:rPr>
        <w:t xml:space="preserve"> upset the whole scheme of law and, as already ment</w:t>
      </w:r>
      <w:r w:rsidR="00F32C29">
        <w:rPr>
          <w:color w:val="000000" w:themeColor="text1"/>
          <w:sz w:val="28"/>
          <w:szCs w:val="28"/>
        </w:rPr>
        <w:t>ioned above, issued a directive preventing</w:t>
      </w:r>
      <w:r w:rsidR="006E0A6A">
        <w:rPr>
          <w:color w:val="000000" w:themeColor="text1"/>
          <w:sz w:val="28"/>
          <w:szCs w:val="28"/>
        </w:rPr>
        <w:t xml:space="preserve"> the entertainment of claims by plaintiffs whose medical schemes had paid some or all of the expenses</w:t>
      </w:r>
      <w:r w:rsidR="00797CC3">
        <w:rPr>
          <w:color w:val="000000" w:themeColor="text1"/>
          <w:sz w:val="28"/>
          <w:szCs w:val="28"/>
        </w:rPr>
        <w:t>.</w:t>
      </w:r>
      <w:r w:rsidR="006E0A6A">
        <w:rPr>
          <w:color w:val="000000" w:themeColor="text1"/>
          <w:sz w:val="28"/>
          <w:szCs w:val="28"/>
        </w:rPr>
        <w:t xml:space="preserve"> </w:t>
      </w:r>
    </w:p>
    <w:p w14:paraId="543969D4" w14:textId="40F7F1E0" w:rsidR="006E0A6A" w:rsidRPr="00797CC3" w:rsidRDefault="00043A5F" w:rsidP="00043A5F">
      <w:pPr>
        <w:pStyle w:val="MEMONUMBERED"/>
        <w:numPr>
          <w:ilvl w:val="0"/>
          <w:numId w:val="0"/>
        </w:numPr>
        <w:spacing w:after="360" w:line="360" w:lineRule="auto"/>
        <w:rPr>
          <w:color w:val="000000" w:themeColor="text1"/>
          <w:sz w:val="28"/>
          <w:szCs w:val="28"/>
        </w:rPr>
      </w:pPr>
      <w:r w:rsidRPr="00797CC3">
        <w:rPr>
          <w:color w:val="000000" w:themeColor="text1"/>
          <w:sz w:val="28"/>
          <w:szCs w:val="28"/>
        </w:rPr>
        <w:t>[18]</w:t>
      </w:r>
      <w:r w:rsidRPr="00797CC3">
        <w:rPr>
          <w:color w:val="000000" w:themeColor="text1"/>
          <w:sz w:val="28"/>
          <w:szCs w:val="28"/>
        </w:rPr>
        <w:tab/>
      </w:r>
      <w:r w:rsidR="00797CC3" w:rsidRPr="00797CC3">
        <w:rPr>
          <w:color w:val="000000" w:themeColor="text1"/>
          <w:sz w:val="28"/>
          <w:szCs w:val="28"/>
        </w:rPr>
        <w:t>As already indicated, t</w:t>
      </w:r>
      <w:r w:rsidR="008A7862">
        <w:rPr>
          <w:color w:val="000000" w:themeColor="text1"/>
          <w:sz w:val="28"/>
          <w:szCs w:val="28"/>
        </w:rPr>
        <w:t>his court, per Mbongwe J,</w:t>
      </w:r>
      <w:r w:rsidR="006E0A6A" w:rsidRPr="00797CC3">
        <w:rPr>
          <w:color w:val="000000" w:themeColor="text1"/>
          <w:sz w:val="28"/>
          <w:szCs w:val="28"/>
        </w:rPr>
        <w:t xml:space="preserve"> </w:t>
      </w:r>
      <w:r w:rsidR="00797CC3" w:rsidRPr="00797CC3">
        <w:rPr>
          <w:color w:val="000000" w:themeColor="text1"/>
          <w:sz w:val="28"/>
          <w:szCs w:val="28"/>
        </w:rPr>
        <w:t>has</w:t>
      </w:r>
      <w:r w:rsidR="006E0A6A" w:rsidRPr="00797CC3">
        <w:rPr>
          <w:color w:val="000000" w:themeColor="text1"/>
          <w:sz w:val="28"/>
          <w:szCs w:val="28"/>
        </w:rPr>
        <w:t xml:space="preserve"> set aside the RAF’s said directive and declared it invalid.</w:t>
      </w:r>
      <w:r w:rsidR="00797CC3">
        <w:rPr>
          <w:color w:val="000000" w:themeColor="text1"/>
          <w:sz w:val="28"/>
          <w:szCs w:val="28"/>
        </w:rPr>
        <w:t xml:space="preserve">  </w:t>
      </w:r>
      <w:r w:rsidR="006E0A6A" w:rsidRPr="00797CC3">
        <w:rPr>
          <w:color w:val="000000" w:themeColor="text1"/>
          <w:sz w:val="28"/>
          <w:szCs w:val="28"/>
        </w:rPr>
        <w:t>Hereafter, the RAF unsuccessfull</w:t>
      </w:r>
      <w:r w:rsidR="00D5746D" w:rsidRPr="00797CC3">
        <w:rPr>
          <w:color w:val="000000" w:themeColor="text1"/>
          <w:sz w:val="28"/>
          <w:szCs w:val="28"/>
        </w:rPr>
        <w:t>y applied for leave to appeal f</w:t>
      </w:r>
      <w:r w:rsidR="006E0A6A" w:rsidRPr="00797CC3">
        <w:rPr>
          <w:color w:val="000000" w:themeColor="text1"/>
          <w:sz w:val="28"/>
          <w:szCs w:val="28"/>
        </w:rPr>
        <w:t>r</w:t>
      </w:r>
      <w:r w:rsidR="00D5746D" w:rsidRPr="00797CC3">
        <w:rPr>
          <w:color w:val="000000" w:themeColor="text1"/>
          <w:sz w:val="28"/>
          <w:szCs w:val="28"/>
        </w:rPr>
        <w:t>o</w:t>
      </w:r>
      <w:r w:rsidR="008A7862">
        <w:rPr>
          <w:color w:val="000000" w:themeColor="text1"/>
          <w:sz w:val="28"/>
          <w:szCs w:val="28"/>
        </w:rPr>
        <w:t>m the court a quo and</w:t>
      </w:r>
      <w:r w:rsidR="006E0A6A" w:rsidRPr="00797CC3">
        <w:rPr>
          <w:color w:val="000000" w:themeColor="text1"/>
          <w:sz w:val="28"/>
          <w:szCs w:val="28"/>
        </w:rPr>
        <w:t xml:space="preserve"> the Supreme Court of Appeal and now has an application for such leave pending before the Constitutional Court.</w:t>
      </w:r>
    </w:p>
    <w:p w14:paraId="09A08EE4" w14:textId="45AAB53E" w:rsidR="00426824" w:rsidRPr="00797CC3" w:rsidRDefault="00043A5F" w:rsidP="00043A5F">
      <w:pPr>
        <w:pStyle w:val="MEMONUMBERED"/>
        <w:numPr>
          <w:ilvl w:val="0"/>
          <w:numId w:val="0"/>
        </w:numPr>
        <w:spacing w:after="360" w:line="360" w:lineRule="auto"/>
        <w:rPr>
          <w:color w:val="000000" w:themeColor="text1"/>
          <w:sz w:val="28"/>
          <w:szCs w:val="28"/>
        </w:rPr>
      </w:pPr>
      <w:r w:rsidRPr="00797CC3">
        <w:rPr>
          <w:color w:val="000000" w:themeColor="text1"/>
          <w:sz w:val="28"/>
          <w:szCs w:val="28"/>
        </w:rPr>
        <w:t>[19]</w:t>
      </w:r>
      <w:r w:rsidRPr="00797CC3">
        <w:rPr>
          <w:color w:val="000000" w:themeColor="text1"/>
          <w:sz w:val="28"/>
          <w:szCs w:val="28"/>
        </w:rPr>
        <w:tab/>
      </w:r>
      <w:r w:rsidR="00426824">
        <w:rPr>
          <w:color w:val="000000" w:themeColor="text1"/>
          <w:sz w:val="28"/>
          <w:szCs w:val="28"/>
        </w:rPr>
        <w:t>Not only does the RAF</w:t>
      </w:r>
      <w:r w:rsidR="00797CC3">
        <w:rPr>
          <w:color w:val="000000" w:themeColor="text1"/>
          <w:sz w:val="28"/>
          <w:szCs w:val="28"/>
        </w:rPr>
        <w:t xml:space="preserve"> in the interim seek to implement</w:t>
      </w:r>
      <w:r w:rsidR="00426824">
        <w:rPr>
          <w:color w:val="000000" w:themeColor="text1"/>
          <w:sz w:val="28"/>
          <w:szCs w:val="28"/>
        </w:rPr>
        <w:t xml:space="preserve"> its directive</w:t>
      </w:r>
      <w:r w:rsidR="00797CC3">
        <w:rPr>
          <w:color w:val="000000" w:themeColor="text1"/>
          <w:sz w:val="28"/>
          <w:szCs w:val="28"/>
        </w:rPr>
        <w:t xml:space="preserve"> in respect of claims submitted to it</w:t>
      </w:r>
      <w:r w:rsidR="00426824">
        <w:rPr>
          <w:color w:val="000000" w:themeColor="text1"/>
          <w:sz w:val="28"/>
          <w:szCs w:val="28"/>
        </w:rPr>
        <w:t xml:space="preserve"> until it obtains the necessary leave to appeal, but argues that, pending adjudication of that application, plaintiffs should be prevented from enforcing those claims for past medical </w:t>
      </w:r>
      <w:r w:rsidR="00797CC3">
        <w:rPr>
          <w:color w:val="000000" w:themeColor="text1"/>
          <w:sz w:val="28"/>
          <w:szCs w:val="28"/>
        </w:rPr>
        <w:t>expenses</w:t>
      </w:r>
      <w:r w:rsidR="00426824">
        <w:rPr>
          <w:color w:val="000000" w:themeColor="text1"/>
          <w:sz w:val="28"/>
          <w:szCs w:val="28"/>
        </w:rPr>
        <w:t>, even when those claims had been cemented in orders of this court.</w:t>
      </w:r>
    </w:p>
    <w:p w14:paraId="1BFACAD7" w14:textId="3339A639" w:rsidR="00053FD9"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462847">
        <w:rPr>
          <w:color w:val="000000" w:themeColor="text1"/>
          <w:sz w:val="28"/>
          <w:szCs w:val="28"/>
        </w:rPr>
        <w:t xml:space="preserve">In none of the </w:t>
      </w:r>
      <w:r w:rsidR="00797CC3">
        <w:rPr>
          <w:color w:val="000000" w:themeColor="text1"/>
          <w:sz w:val="28"/>
          <w:szCs w:val="28"/>
        </w:rPr>
        <w:t>62 matters listed in</w:t>
      </w:r>
      <w:r w:rsidR="00462847">
        <w:rPr>
          <w:color w:val="000000" w:themeColor="text1"/>
          <w:sz w:val="28"/>
          <w:szCs w:val="28"/>
        </w:rPr>
        <w:t xml:space="preserve"> said Annexure A has the RAF delivered a rescission application.  </w:t>
      </w:r>
      <w:r w:rsidR="008A7862">
        <w:rPr>
          <w:color w:val="000000" w:themeColor="text1"/>
          <w:sz w:val="28"/>
          <w:szCs w:val="28"/>
        </w:rPr>
        <w:t>Even though the papers intimated that this may happen in future, c</w:t>
      </w:r>
      <w:r w:rsidR="00462847">
        <w:rPr>
          <w:color w:val="000000" w:themeColor="text1"/>
          <w:sz w:val="28"/>
          <w:szCs w:val="28"/>
        </w:rPr>
        <w:t>ounsel for the RAF could not furnish any</w:t>
      </w:r>
      <w:r w:rsidR="008A7862">
        <w:rPr>
          <w:color w:val="000000" w:themeColor="text1"/>
          <w:sz w:val="28"/>
          <w:szCs w:val="28"/>
        </w:rPr>
        <w:t xml:space="preserve"> firm</w:t>
      </w:r>
      <w:r w:rsidR="00462847">
        <w:rPr>
          <w:color w:val="000000" w:themeColor="text1"/>
          <w:sz w:val="28"/>
          <w:szCs w:val="28"/>
        </w:rPr>
        <w:t xml:space="preserve"> indication as to what the RAF’s intention would</w:t>
      </w:r>
      <w:r w:rsidR="008A7862">
        <w:rPr>
          <w:color w:val="000000" w:themeColor="text1"/>
          <w:sz w:val="28"/>
          <w:szCs w:val="28"/>
        </w:rPr>
        <w:t xml:space="preserve"> eventually</w:t>
      </w:r>
      <w:r w:rsidR="00462847">
        <w:rPr>
          <w:color w:val="000000" w:themeColor="text1"/>
          <w:sz w:val="28"/>
          <w:szCs w:val="28"/>
        </w:rPr>
        <w:t xml:space="preserve"> be in respect of those matters, should it be successful in changing the law by way of its directive</w:t>
      </w:r>
      <w:r w:rsidR="008A7862">
        <w:rPr>
          <w:color w:val="000000" w:themeColor="text1"/>
          <w:sz w:val="28"/>
          <w:szCs w:val="28"/>
        </w:rPr>
        <w:t xml:space="preserve"> and</w:t>
      </w:r>
      <w:r w:rsidR="00462847">
        <w:rPr>
          <w:color w:val="000000" w:themeColor="text1"/>
          <w:sz w:val="28"/>
          <w:szCs w:val="28"/>
        </w:rPr>
        <w:t xml:space="preserve"> by way of the related successful litigation on t</w:t>
      </w:r>
      <w:r w:rsidR="008A7862">
        <w:rPr>
          <w:color w:val="000000" w:themeColor="text1"/>
          <w:sz w:val="28"/>
          <w:szCs w:val="28"/>
        </w:rPr>
        <w:t>he Constitutional Court.</w:t>
      </w:r>
      <w:r w:rsidR="00797CC3">
        <w:rPr>
          <w:color w:val="000000" w:themeColor="text1"/>
          <w:sz w:val="28"/>
          <w:szCs w:val="28"/>
        </w:rPr>
        <w:t xml:space="preserve">  As</w:t>
      </w:r>
      <w:r w:rsidR="008A7862">
        <w:rPr>
          <w:color w:val="000000" w:themeColor="text1"/>
          <w:sz w:val="28"/>
          <w:szCs w:val="28"/>
        </w:rPr>
        <w:t xml:space="preserve"> the success of </w:t>
      </w:r>
      <w:r w:rsidR="00797CC3">
        <w:rPr>
          <w:color w:val="000000" w:themeColor="text1"/>
          <w:sz w:val="28"/>
          <w:szCs w:val="28"/>
        </w:rPr>
        <w:t>that</w:t>
      </w:r>
      <w:r w:rsidR="00462847">
        <w:rPr>
          <w:color w:val="000000" w:themeColor="text1"/>
          <w:sz w:val="28"/>
          <w:szCs w:val="28"/>
        </w:rPr>
        <w:t xml:space="preserve"> </w:t>
      </w:r>
      <w:r w:rsidR="008A7862">
        <w:rPr>
          <w:color w:val="000000" w:themeColor="text1"/>
          <w:sz w:val="28"/>
          <w:szCs w:val="28"/>
        </w:rPr>
        <w:t>litigation</w:t>
      </w:r>
      <w:r w:rsidR="00462847">
        <w:rPr>
          <w:color w:val="000000" w:themeColor="text1"/>
          <w:sz w:val="28"/>
          <w:szCs w:val="28"/>
        </w:rPr>
        <w:t xml:space="preserve"> is still </w:t>
      </w:r>
      <w:r w:rsidR="00462847" w:rsidRPr="00750603">
        <w:rPr>
          <w:i/>
          <w:color w:val="000000" w:themeColor="text1"/>
          <w:sz w:val="28"/>
          <w:szCs w:val="28"/>
        </w:rPr>
        <w:t>sub judice</w:t>
      </w:r>
      <w:r w:rsidR="008A7862">
        <w:rPr>
          <w:i/>
          <w:color w:val="000000" w:themeColor="text1"/>
          <w:sz w:val="28"/>
          <w:szCs w:val="28"/>
        </w:rPr>
        <w:t xml:space="preserve"> </w:t>
      </w:r>
      <w:r w:rsidR="008A7862">
        <w:rPr>
          <w:color w:val="000000" w:themeColor="text1"/>
          <w:sz w:val="28"/>
          <w:szCs w:val="28"/>
        </w:rPr>
        <w:t>in respect of</w:t>
      </w:r>
      <w:r w:rsidR="00462847">
        <w:rPr>
          <w:color w:val="000000" w:themeColor="text1"/>
          <w:sz w:val="28"/>
          <w:szCs w:val="28"/>
        </w:rPr>
        <w:t xml:space="preserve"> the application for leave to appeal</w:t>
      </w:r>
      <w:r w:rsidR="00797CC3">
        <w:rPr>
          <w:color w:val="000000" w:themeColor="text1"/>
          <w:sz w:val="28"/>
          <w:szCs w:val="28"/>
        </w:rPr>
        <w:t>,</w:t>
      </w:r>
      <w:r w:rsidR="00462847">
        <w:rPr>
          <w:color w:val="000000" w:themeColor="text1"/>
          <w:sz w:val="28"/>
          <w:szCs w:val="28"/>
        </w:rPr>
        <w:t xml:space="preserve"> it would be improper for this court to say more about the subject </w:t>
      </w:r>
      <w:r w:rsidR="00797CC3">
        <w:rPr>
          <w:color w:val="000000" w:themeColor="text1"/>
          <w:sz w:val="28"/>
          <w:szCs w:val="28"/>
        </w:rPr>
        <w:t>than what</w:t>
      </w:r>
      <w:r w:rsidR="00462847">
        <w:rPr>
          <w:color w:val="000000" w:themeColor="text1"/>
          <w:sz w:val="28"/>
          <w:szCs w:val="28"/>
        </w:rPr>
        <w:t xml:space="preserve"> Mbongw</w:t>
      </w:r>
      <w:r w:rsidR="00750603">
        <w:rPr>
          <w:color w:val="000000" w:themeColor="text1"/>
          <w:sz w:val="28"/>
          <w:szCs w:val="28"/>
        </w:rPr>
        <w:t>e J has already said.</w:t>
      </w:r>
    </w:p>
    <w:p w14:paraId="1B42F8FA" w14:textId="000B7048" w:rsidR="00495928" w:rsidRPr="00495928" w:rsidRDefault="00495928" w:rsidP="00495928">
      <w:pPr>
        <w:pStyle w:val="MEMONUMBERED"/>
        <w:numPr>
          <w:ilvl w:val="0"/>
          <w:numId w:val="0"/>
        </w:numPr>
        <w:spacing w:after="120" w:line="360" w:lineRule="auto"/>
        <w:rPr>
          <w:b/>
          <w:color w:val="000000" w:themeColor="text1"/>
          <w:sz w:val="28"/>
          <w:szCs w:val="28"/>
        </w:rPr>
      </w:pPr>
      <w:r w:rsidRPr="00495928">
        <w:rPr>
          <w:b/>
          <w:color w:val="000000" w:themeColor="text1"/>
          <w:sz w:val="28"/>
          <w:szCs w:val="28"/>
        </w:rPr>
        <w:t>A stay of execution is discretionary</w:t>
      </w:r>
    </w:p>
    <w:p w14:paraId="55D195B4" w14:textId="7F09BA36" w:rsidR="00076861"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495928">
        <w:rPr>
          <w:color w:val="000000" w:themeColor="text1"/>
          <w:sz w:val="28"/>
          <w:szCs w:val="28"/>
        </w:rPr>
        <w:t>Rule 45A of the Uniform Rules grants this court the power to stay</w:t>
      </w:r>
      <w:r w:rsidR="00797CC3">
        <w:rPr>
          <w:color w:val="000000" w:themeColor="text1"/>
          <w:sz w:val="28"/>
          <w:szCs w:val="28"/>
        </w:rPr>
        <w:t xml:space="preserve"> the</w:t>
      </w:r>
      <w:r w:rsidR="00495928">
        <w:rPr>
          <w:color w:val="000000" w:themeColor="text1"/>
          <w:sz w:val="28"/>
          <w:szCs w:val="28"/>
        </w:rPr>
        <w:t xml:space="preserve"> execution of a court order.  This appears to be a regulatory formulation of the Court’s common law inherent power to regulate its procedures, now entrenched </w:t>
      </w:r>
      <w:r w:rsidR="00495928">
        <w:rPr>
          <w:color w:val="000000" w:themeColor="text1"/>
          <w:sz w:val="28"/>
          <w:szCs w:val="28"/>
        </w:rPr>
        <w:lastRenderedPageBreak/>
        <w:t>in section 173 of the Constitution</w:t>
      </w:r>
      <w:r w:rsidR="00495928">
        <w:rPr>
          <w:rStyle w:val="FootnoteReference"/>
          <w:color w:val="000000" w:themeColor="text1"/>
          <w:sz w:val="28"/>
          <w:szCs w:val="28"/>
        </w:rPr>
        <w:footnoteReference w:id="12"/>
      </w:r>
      <w:r w:rsidR="00797CC3">
        <w:rPr>
          <w:color w:val="000000" w:themeColor="text1"/>
          <w:sz w:val="28"/>
          <w:szCs w:val="28"/>
        </w:rPr>
        <w:t xml:space="preserve">.  In terms of the rule a </w:t>
      </w:r>
      <w:r w:rsidR="00495928">
        <w:rPr>
          <w:color w:val="000000" w:themeColor="text1"/>
          <w:sz w:val="28"/>
          <w:szCs w:val="28"/>
        </w:rPr>
        <w:t>court may grant such a stay or suspension of execution “for such period as it may deem fit”.</w:t>
      </w:r>
    </w:p>
    <w:p w14:paraId="69B03DDB" w14:textId="621EC04F" w:rsidR="00797CC3" w:rsidRPr="00797CC3" w:rsidRDefault="00797CC3" w:rsidP="00797CC3">
      <w:pPr>
        <w:pStyle w:val="MEMONUMBERED"/>
        <w:numPr>
          <w:ilvl w:val="0"/>
          <w:numId w:val="0"/>
        </w:numPr>
        <w:spacing w:after="120" w:line="360" w:lineRule="auto"/>
        <w:rPr>
          <w:b/>
          <w:color w:val="000000" w:themeColor="text1"/>
          <w:sz w:val="28"/>
          <w:szCs w:val="28"/>
        </w:rPr>
      </w:pPr>
      <w:r w:rsidRPr="00797CC3">
        <w:rPr>
          <w:b/>
          <w:color w:val="000000" w:themeColor="text1"/>
          <w:sz w:val="28"/>
          <w:szCs w:val="28"/>
        </w:rPr>
        <w:t xml:space="preserve">Evaluation </w:t>
      </w:r>
    </w:p>
    <w:p w14:paraId="2D88AAC9" w14:textId="6DC022F3" w:rsidR="00495928"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[22]</w:t>
      </w:r>
      <w:r>
        <w:rPr>
          <w:color w:val="000000" w:themeColor="text1"/>
          <w:sz w:val="28"/>
          <w:szCs w:val="28"/>
        </w:rPr>
        <w:tab/>
      </w:r>
      <w:r w:rsidR="00495928">
        <w:rPr>
          <w:color w:val="000000" w:themeColor="text1"/>
          <w:sz w:val="28"/>
          <w:szCs w:val="28"/>
        </w:rPr>
        <w:t xml:space="preserve">This court regularly grants stays of execution in instances, for example, where a </w:t>
      </w:r>
      <w:r w:rsidR="00797CC3">
        <w:rPr>
          <w:color w:val="000000" w:themeColor="text1"/>
          <w:sz w:val="28"/>
          <w:szCs w:val="28"/>
        </w:rPr>
        <w:t>person’s</w:t>
      </w:r>
      <w:r w:rsidR="00495928">
        <w:rPr>
          <w:color w:val="000000" w:themeColor="text1"/>
          <w:sz w:val="28"/>
          <w:szCs w:val="28"/>
        </w:rPr>
        <w:t xml:space="preserve"> primary residence is the subject of execution and leniency is requested for an opportunity to pay the arrears due to the mortgage</w:t>
      </w:r>
      <w:r w:rsidR="00797CC3">
        <w:rPr>
          <w:color w:val="000000" w:themeColor="text1"/>
          <w:sz w:val="28"/>
          <w:szCs w:val="28"/>
        </w:rPr>
        <w:t>e</w:t>
      </w:r>
      <w:r w:rsidR="00495928">
        <w:rPr>
          <w:color w:val="000000" w:themeColor="text1"/>
          <w:sz w:val="28"/>
          <w:szCs w:val="28"/>
        </w:rPr>
        <w:t xml:space="preserve"> and reinstate the credit agreement. </w:t>
      </w:r>
    </w:p>
    <w:p w14:paraId="14792C4A" w14:textId="3C99A79E" w:rsidR="00E0010D"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[23]</w:t>
      </w:r>
      <w:r>
        <w:rPr>
          <w:color w:val="000000" w:themeColor="text1"/>
          <w:sz w:val="28"/>
          <w:szCs w:val="28"/>
        </w:rPr>
        <w:tab/>
      </w:r>
      <w:r w:rsidR="00E0010D">
        <w:rPr>
          <w:color w:val="000000" w:themeColor="text1"/>
          <w:sz w:val="28"/>
          <w:szCs w:val="28"/>
        </w:rPr>
        <w:t xml:space="preserve">Although the </w:t>
      </w:r>
      <w:r w:rsidR="00797CC3">
        <w:rPr>
          <w:color w:val="000000" w:themeColor="text1"/>
          <w:sz w:val="28"/>
          <w:szCs w:val="28"/>
        </w:rPr>
        <w:t>plaintiffs</w:t>
      </w:r>
      <w:r w:rsidR="00E0010D">
        <w:rPr>
          <w:color w:val="000000" w:themeColor="text1"/>
          <w:sz w:val="28"/>
          <w:szCs w:val="28"/>
        </w:rPr>
        <w:t xml:space="preserve"> are admittedly not in comparable dire straights</w:t>
      </w:r>
      <w:r w:rsidR="00797CC3">
        <w:rPr>
          <w:color w:val="000000" w:themeColor="text1"/>
          <w:sz w:val="28"/>
          <w:szCs w:val="28"/>
        </w:rPr>
        <w:t xml:space="preserve"> as mortgagors, neither is the RAF.  The RAF is</w:t>
      </w:r>
      <w:r w:rsidR="00E0010D">
        <w:rPr>
          <w:color w:val="000000" w:themeColor="text1"/>
          <w:sz w:val="28"/>
          <w:szCs w:val="28"/>
        </w:rPr>
        <w:t xml:space="preserve"> not a</w:t>
      </w:r>
      <w:r w:rsidR="00797CC3">
        <w:rPr>
          <w:color w:val="000000" w:themeColor="text1"/>
          <w:sz w:val="28"/>
          <w:szCs w:val="28"/>
        </w:rPr>
        <w:t xml:space="preserve"> stranger to writs of execution but</w:t>
      </w:r>
      <w:r w:rsidR="00E0010D">
        <w:rPr>
          <w:color w:val="000000" w:themeColor="text1"/>
          <w:sz w:val="28"/>
          <w:szCs w:val="28"/>
        </w:rPr>
        <w:t xml:space="preserve"> has not claimed a feared “implosion” as it did in </w:t>
      </w:r>
      <w:r w:rsidR="00E0010D" w:rsidRPr="00D5746D">
        <w:rPr>
          <w:i/>
          <w:color w:val="000000" w:themeColor="text1"/>
          <w:sz w:val="28"/>
          <w:szCs w:val="28"/>
        </w:rPr>
        <w:t>RAF v L</w:t>
      </w:r>
      <w:r w:rsidR="00797CC3">
        <w:rPr>
          <w:i/>
          <w:color w:val="000000" w:themeColor="text1"/>
          <w:sz w:val="28"/>
          <w:szCs w:val="28"/>
        </w:rPr>
        <w:t xml:space="preserve">egal </w:t>
      </w:r>
      <w:r w:rsidR="00E0010D" w:rsidRPr="00D5746D">
        <w:rPr>
          <w:i/>
          <w:color w:val="000000" w:themeColor="text1"/>
          <w:sz w:val="28"/>
          <w:szCs w:val="28"/>
        </w:rPr>
        <w:t>P</w:t>
      </w:r>
      <w:r w:rsidR="00797CC3">
        <w:rPr>
          <w:i/>
          <w:color w:val="000000" w:themeColor="text1"/>
          <w:sz w:val="28"/>
          <w:szCs w:val="28"/>
        </w:rPr>
        <w:t xml:space="preserve">ractice </w:t>
      </w:r>
      <w:r w:rsidR="00E0010D" w:rsidRPr="00D5746D">
        <w:rPr>
          <w:i/>
          <w:color w:val="000000" w:themeColor="text1"/>
          <w:sz w:val="28"/>
          <w:szCs w:val="28"/>
        </w:rPr>
        <w:t>C</w:t>
      </w:r>
      <w:r w:rsidR="00797CC3">
        <w:rPr>
          <w:i/>
          <w:color w:val="000000" w:themeColor="text1"/>
          <w:sz w:val="28"/>
          <w:szCs w:val="28"/>
        </w:rPr>
        <w:t>ouncil</w:t>
      </w:r>
      <w:r w:rsidR="00797CC3" w:rsidRPr="00797CC3">
        <w:rPr>
          <w:rStyle w:val="FootnoteReference"/>
          <w:color w:val="000000" w:themeColor="text1"/>
          <w:sz w:val="28"/>
          <w:szCs w:val="28"/>
        </w:rPr>
        <w:footnoteReference w:id="13"/>
      </w:r>
      <w:r w:rsidR="00E0010D">
        <w:rPr>
          <w:color w:val="000000" w:themeColor="text1"/>
          <w:sz w:val="28"/>
          <w:szCs w:val="28"/>
        </w:rPr>
        <w:t xml:space="preserve">, should the execution not be stayed and </w:t>
      </w:r>
      <w:r w:rsidR="00E97028">
        <w:rPr>
          <w:color w:val="000000" w:themeColor="text1"/>
          <w:sz w:val="28"/>
          <w:szCs w:val="28"/>
        </w:rPr>
        <w:t xml:space="preserve"> should it,</w:t>
      </w:r>
      <w:r w:rsidR="00E0010D">
        <w:rPr>
          <w:color w:val="000000" w:themeColor="text1"/>
          <w:sz w:val="28"/>
          <w:szCs w:val="28"/>
        </w:rPr>
        <w:t xml:space="preserve"> in ord</w:t>
      </w:r>
      <w:r w:rsidR="00797CC3">
        <w:rPr>
          <w:color w:val="000000" w:themeColor="text1"/>
          <w:sz w:val="28"/>
          <w:szCs w:val="28"/>
        </w:rPr>
        <w:t>er to stav</w:t>
      </w:r>
      <w:r w:rsidR="00E0010D">
        <w:rPr>
          <w:color w:val="000000" w:themeColor="text1"/>
          <w:sz w:val="28"/>
          <w:szCs w:val="28"/>
        </w:rPr>
        <w:t>e off the sale of its movables, have to pay the R33 601 521,33</w:t>
      </w:r>
      <w:r w:rsidR="00797CC3">
        <w:rPr>
          <w:color w:val="000000" w:themeColor="text1"/>
          <w:sz w:val="28"/>
          <w:szCs w:val="28"/>
        </w:rPr>
        <w:t xml:space="preserve"> being the</w:t>
      </w:r>
      <w:r w:rsidR="00E0010D">
        <w:rPr>
          <w:color w:val="000000" w:themeColor="text1"/>
          <w:sz w:val="28"/>
          <w:szCs w:val="28"/>
        </w:rPr>
        <w:t xml:space="preserve"> total of amounts listed in Annexure A to the Notice of Motion.</w:t>
      </w:r>
    </w:p>
    <w:p w14:paraId="43EEE5BE" w14:textId="7DBC51C3" w:rsidR="00E0010D"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[24]</w:t>
      </w:r>
      <w:r>
        <w:rPr>
          <w:color w:val="000000" w:themeColor="text1"/>
          <w:sz w:val="28"/>
          <w:szCs w:val="28"/>
        </w:rPr>
        <w:tab/>
      </w:r>
      <w:r w:rsidR="00E0010D">
        <w:rPr>
          <w:color w:val="000000" w:themeColor="text1"/>
          <w:sz w:val="28"/>
          <w:szCs w:val="28"/>
        </w:rPr>
        <w:t>In considering whether to exercise its discretion to stay execution, a court will be guided by factors usually applicable to interim interdicts or where “real and substantial injustice” requires such a stay</w:t>
      </w:r>
      <w:r w:rsidR="00E0010D">
        <w:rPr>
          <w:rStyle w:val="FootnoteReference"/>
          <w:color w:val="000000" w:themeColor="text1"/>
          <w:sz w:val="28"/>
          <w:szCs w:val="28"/>
        </w:rPr>
        <w:footnoteReference w:id="14"/>
      </w:r>
      <w:r w:rsidR="00E0010D">
        <w:rPr>
          <w:color w:val="000000" w:themeColor="text1"/>
          <w:sz w:val="28"/>
          <w:szCs w:val="28"/>
        </w:rPr>
        <w:t>.</w:t>
      </w:r>
    </w:p>
    <w:p w14:paraId="28C77C28" w14:textId="060EB82D" w:rsidR="00E0010D"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[25]</w:t>
      </w:r>
      <w:r>
        <w:rPr>
          <w:color w:val="000000" w:themeColor="text1"/>
          <w:sz w:val="28"/>
          <w:szCs w:val="28"/>
        </w:rPr>
        <w:tab/>
      </w:r>
      <w:r w:rsidR="00797CC3">
        <w:rPr>
          <w:color w:val="000000" w:themeColor="text1"/>
          <w:sz w:val="28"/>
          <w:szCs w:val="28"/>
        </w:rPr>
        <w:t>Applying the</w:t>
      </w:r>
      <w:r w:rsidR="00F60A44">
        <w:rPr>
          <w:color w:val="000000" w:themeColor="text1"/>
          <w:sz w:val="28"/>
          <w:szCs w:val="28"/>
        </w:rPr>
        <w:t xml:space="preserve"> principles</w:t>
      </w:r>
      <w:r w:rsidR="00797CC3">
        <w:rPr>
          <w:color w:val="000000" w:themeColor="text1"/>
          <w:sz w:val="28"/>
          <w:szCs w:val="28"/>
        </w:rPr>
        <w:t xml:space="preserve"> applicable to interim interdicts</w:t>
      </w:r>
      <w:r w:rsidR="00797CC3">
        <w:rPr>
          <w:rStyle w:val="FootnoteReference"/>
          <w:color w:val="000000" w:themeColor="text1"/>
          <w:sz w:val="28"/>
          <w:szCs w:val="28"/>
        </w:rPr>
        <w:footnoteReference w:id="15"/>
      </w:r>
      <w:r w:rsidR="00797CC3">
        <w:rPr>
          <w:color w:val="000000" w:themeColor="text1"/>
          <w:sz w:val="28"/>
          <w:szCs w:val="28"/>
        </w:rPr>
        <w:t xml:space="preserve"> and even assuming that </w:t>
      </w:r>
      <w:r w:rsidR="00E97028">
        <w:rPr>
          <w:color w:val="000000" w:themeColor="text1"/>
          <w:sz w:val="28"/>
          <w:szCs w:val="28"/>
        </w:rPr>
        <w:t xml:space="preserve">a </w:t>
      </w:r>
      <w:r w:rsidR="00797CC3" w:rsidRPr="00E97028">
        <w:rPr>
          <w:i/>
          <w:color w:val="000000" w:themeColor="text1"/>
          <w:sz w:val="28"/>
          <w:szCs w:val="28"/>
        </w:rPr>
        <w:t>prima facie</w:t>
      </w:r>
      <w:r w:rsidR="00E97028">
        <w:rPr>
          <w:color w:val="000000" w:themeColor="text1"/>
          <w:sz w:val="28"/>
          <w:szCs w:val="28"/>
        </w:rPr>
        <w:t xml:space="preserve"> right, even though open to some</w:t>
      </w:r>
      <w:r w:rsidR="00797CC3">
        <w:rPr>
          <w:color w:val="000000" w:themeColor="text1"/>
          <w:sz w:val="28"/>
          <w:szCs w:val="28"/>
        </w:rPr>
        <w:t xml:space="preserve"> doubt has been established</w:t>
      </w:r>
      <w:r w:rsidR="00F60A44">
        <w:rPr>
          <w:color w:val="000000" w:themeColor="text1"/>
          <w:sz w:val="28"/>
          <w:szCs w:val="28"/>
        </w:rPr>
        <w:t>, the RAF asserts that “irreparable harm” will befall it if it is required to make payment whilst there is a “possibility” that the underlying causa “</w:t>
      </w:r>
      <w:r w:rsidR="00F60A44" w:rsidRPr="00797CC3">
        <w:rPr>
          <w:i/>
          <w:color w:val="000000" w:themeColor="text1"/>
          <w:sz w:val="28"/>
          <w:szCs w:val="28"/>
        </w:rPr>
        <w:t xml:space="preserve">may </w:t>
      </w:r>
      <w:r w:rsidR="00F60A44" w:rsidRPr="00797CC3">
        <w:rPr>
          <w:i/>
          <w:color w:val="000000" w:themeColor="text1"/>
          <w:sz w:val="28"/>
          <w:szCs w:val="28"/>
        </w:rPr>
        <w:lastRenderedPageBreak/>
        <w:t>ultimately be removed, i.e where the underlying causa is the subject-matter of an ongoing dispute between the parties</w:t>
      </w:r>
      <w:r w:rsidR="00797CC3">
        <w:rPr>
          <w:color w:val="000000" w:themeColor="text1"/>
          <w:sz w:val="28"/>
          <w:szCs w:val="28"/>
        </w:rPr>
        <w:t>”</w:t>
      </w:r>
      <w:r w:rsidR="006D0CD1">
        <w:rPr>
          <w:rStyle w:val="FootnoteReference"/>
          <w:color w:val="000000" w:themeColor="text1"/>
          <w:sz w:val="28"/>
          <w:szCs w:val="28"/>
        </w:rPr>
        <w:footnoteReference w:id="16"/>
      </w:r>
      <w:r w:rsidR="00F60A44">
        <w:rPr>
          <w:color w:val="000000" w:themeColor="text1"/>
          <w:sz w:val="28"/>
          <w:szCs w:val="28"/>
        </w:rPr>
        <w:t>.</w:t>
      </w:r>
    </w:p>
    <w:p w14:paraId="2D246086" w14:textId="05A7810E" w:rsidR="00E0010D"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[26]</w:t>
      </w:r>
      <w:r>
        <w:rPr>
          <w:color w:val="000000" w:themeColor="text1"/>
          <w:sz w:val="28"/>
          <w:szCs w:val="28"/>
        </w:rPr>
        <w:tab/>
      </w:r>
      <w:r w:rsidR="00E0010D">
        <w:rPr>
          <w:color w:val="000000" w:themeColor="text1"/>
          <w:sz w:val="28"/>
          <w:szCs w:val="28"/>
        </w:rPr>
        <w:t>This assertion is, in my view, put too strong by the RAF.  Firstly, there is no ongoing dispute currently between the RAF and any of the plaintiffs.  No rescission applications have been brought.  The RAF is simply litigating about a generalized proposition put forward by it to change the law as it stands.</w:t>
      </w:r>
    </w:p>
    <w:p w14:paraId="1B381932" w14:textId="429FC078" w:rsidR="006D0CD1"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[27]</w:t>
      </w:r>
      <w:r>
        <w:rPr>
          <w:color w:val="000000" w:themeColor="text1"/>
          <w:sz w:val="28"/>
          <w:szCs w:val="28"/>
        </w:rPr>
        <w:tab/>
      </w:r>
      <w:r w:rsidR="006D0CD1">
        <w:rPr>
          <w:color w:val="000000" w:themeColor="text1"/>
          <w:sz w:val="28"/>
          <w:szCs w:val="28"/>
        </w:rPr>
        <w:t xml:space="preserve">Secondly, while litigating in this fashion, the RAF is unilaterally refusing to comply with procedurally validly obtained </w:t>
      </w:r>
      <w:r w:rsidR="00E97028">
        <w:rPr>
          <w:color w:val="000000" w:themeColor="text1"/>
          <w:sz w:val="28"/>
          <w:szCs w:val="28"/>
        </w:rPr>
        <w:t>existing</w:t>
      </w:r>
      <w:r w:rsidR="006D0CD1">
        <w:rPr>
          <w:color w:val="000000" w:themeColor="text1"/>
          <w:sz w:val="28"/>
          <w:szCs w:val="28"/>
        </w:rPr>
        <w:t xml:space="preserve"> court orders.  Section 165(5) of the Constitution prohibits organs of state, such as the RAF, to do so.</w:t>
      </w:r>
    </w:p>
    <w:p w14:paraId="267D7948" w14:textId="6D286B0D" w:rsidR="006D0CD1"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[28]</w:t>
      </w:r>
      <w:r>
        <w:rPr>
          <w:color w:val="000000" w:themeColor="text1"/>
          <w:sz w:val="28"/>
          <w:szCs w:val="28"/>
        </w:rPr>
        <w:tab/>
      </w:r>
      <w:r w:rsidR="006D0CD1">
        <w:rPr>
          <w:color w:val="000000" w:themeColor="text1"/>
          <w:sz w:val="28"/>
          <w:szCs w:val="28"/>
        </w:rPr>
        <w:t>Thirdly, the orders were all granted in terms of Rule 34 A, meaning they can be revisited at a later stage.</w:t>
      </w:r>
    </w:p>
    <w:p w14:paraId="7D4B0C68" w14:textId="4EC4C0E2" w:rsidR="006D0CD1"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[29]</w:t>
      </w:r>
      <w:r>
        <w:rPr>
          <w:color w:val="000000" w:themeColor="text1"/>
          <w:sz w:val="28"/>
          <w:szCs w:val="28"/>
        </w:rPr>
        <w:tab/>
      </w:r>
      <w:r w:rsidR="006D0CD1">
        <w:rPr>
          <w:color w:val="000000" w:themeColor="text1"/>
          <w:sz w:val="28"/>
          <w:szCs w:val="28"/>
        </w:rPr>
        <w:t>Fourthly, the RAF claims that, should it make payment of the amounts claimed in the writs and, should it be successful</w:t>
      </w:r>
      <w:r w:rsidR="00797CC3">
        <w:rPr>
          <w:color w:val="000000" w:themeColor="text1"/>
          <w:sz w:val="28"/>
          <w:szCs w:val="28"/>
        </w:rPr>
        <w:t xml:space="preserve"> in its Constitutional Court bid</w:t>
      </w:r>
      <w:r w:rsidR="006D0CD1">
        <w:rPr>
          <w:color w:val="000000" w:themeColor="text1"/>
          <w:sz w:val="28"/>
          <w:szCs w:val="28"/>
        </w:rPr>
        <w:t xml:space="preserve"> and, should it as a consequence </w:t>
      </w:r>
      <w:r w:rsidR="00E97028">
        <w:rPr>
          <w:color w:val="000000" w:themeColor="text1"/>
          <w:sz w:val="28"/>
          <w:szCs w:val="28"/>
        </w:rPr>
        <w:t>be entitled to have the writs of</w:t>
      </w:r>
      <w:r w:rsidR="006D0CD1">
        <w:rPr>
          <w:color w:val="000000" w:themeColor="text1"/>
          <w:sz w:val="28"/>
          <w:szCs w:val="28"/>
        </w:rPr>
        <w:t xml:space="preserve"> execution set aside, it would not be able to recover the amounts paid out.  This apprehension appears to be more illusory than real: the medical funds in question have indicated that, should such a scenario occur, they would be in a position to repay the monies but, moreover, the</w:t>
      </w:r>
      <w:r w:rsidR="00797CC3">
        <w:rPr>
          <w:color w:val="000000" w:themeColor="text1"/>
          <w:sz w:val="28"/>
          <w:szCs w:val="28"/>
        </w:rPr>
        <w:t xml:space="preserve"> RAF</w:t>
      </w:r>
      <w:r w:rsidR="006D0CD1">
        <w:rPr>
          <w:color w:val="000000" w:themeColor="text1"/>
          <w:sz w:val="28"/>
          <w:szCs w:val="28"/>
        </w:rPr>
        <w:t xml:space="preserve"> would be able to set-off such prospective repayments against the balances of the claims.  Despite alleged extensive investigations into the matters, the RAF has not placed any evidence or particularity of claims before the court, supporting the “irreparability” of any interim payment.</w:t>
      </w:r>
      <w:r w:rsidR="00797CC3">
        <w:rPr>
          <w:color w:val="000000" w:themeColor="text1"/>
          <w:sz w:val="28"/>
          <w:szCs w:val="28"/>
        </w:rPr>
        <w:t xml:space="preserve">  There is also no explanation as to why some of the claims have partially been paid, but the RAF refuses to pay the </w:t>
      </w:r>
      <w:r w:rsidR="00150BC3">
        <w:rPr>
          <w:color w:val="000000" w:themeColor="text1"/>
          <w:sz w:val="28"/>
          <w:szCs w:val="28"/>
        </w:rPr>
        <w:t>balances.</w:t>
      </w:r>
    </w:p>
    <w:p w14:paraId="47B9FFFE" w14:textId="3BCD51B8" w:rsidR="006D0CD1"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[30]</w:t>
      </w:r>
      <w:r>
        <w:rPr>
          <w:color w:val="000000" w:themeColor="text1"/>
          <w:sz w:val="28"/>
          <w:szCs w:val="28"/>
        </w:rPr>
        <w:tab/>
      </w:r>
      <w:r w:rsidR="006D0CD1">
        <w:rPr>
          <w:color w:val="000000" w:themeColor="text1"/>
          <w:sz w:val="28"/>
          <w:szCs w:val="28"/>
        </w:rPr>
        <w:t xml:space="preserve">Faced with an similar </w:t>
      </w:r>
      <w:r w:rsidR="00150BC3">
        <w:rPr>
          <w:color w:val="000000" w:themeColor="text1"/>
          <w:sz w:val="28"/>
          <w:szCs w:val="28"/>
        </w:rPr>
        <w:t>situation</w:t>
      </w:r>
      <w:r w:rsidR="006D0CD1">
        <w:rPr>
          <w:color w:val="000000" w:themeColor="text1"/>
          <w:sz w:val="28"/>
          <w:szCs w:val="28"/>
        </w:rPr>
        <w:t xml:space="preserve">, but at a time when the RAF had not yet </w:t>
      </w:r>
      <w:r w:rsidR="00142B38">
        <w:rPr>
          <w:color w:val="000000" w:themeColor="text1"/>
          <w:sz w:val="28"/>
          <w:szCs w:val="28"/>
        </w:rPr>
        <w:t>lodged its application for leave to appeal in the Constitutional Court, the enforcement of claims for past medical expenses had been upheld against the RAF</w:t>
      </w:r>
      <w:r w:rsidR="00142B38">
        <w:rPr>
          <w:rStyle w:val="FootnoteReference"/>
          <w:color w:val="000000" w:themeColor="text1"/>
          <w:sz w:val="28"/>
          <w:szCs w:val="28"/>
        </w:rPr>
        <w:footnoteReference w:id="17"/>
      </w:r>
      <w:r w:rsidR="00142B38">
        <w:rPr>
          <w:color w:val="000000" w:themeColor="text1"/>
          <w:sz w:val="28"/>
          <w:szCs w:val="28"/>
        </w:rPr>
        <w:t>.</w:t>
      </w:r>
      <w:r w:rsidR="006D0CD1">
        <w:rPr>
          <w:color w:val="000000" w:themeColor="text1"/>
          <w:sz w:val="28"/>
          <w:szCs w:val="28"/>
        </w:rPr>
        <w:t xml:space="preserve"> </w:t>
      </w:r>
    </w:p>
    <w:p w14:paraId="0BAEA917" w14:textId="62A7008F" w:rsidR="00821B63"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[31]</w:t>
      </w:r>
      <w:r>
        <w:rPr>
          <w:color w:val="000000" w:themeColor="text1"/>
          <w:sz w:val="28"/>
          <w:szCs w:val="28"/>
        </w:rPr>
        <w:tab/>
      </w:r>
      <w:r w:rsidR="00821B63">
        <w:rPr>
          <w:color w:val="000000" w:themeColor="text1"/>
          <w:sz w:val="28"/>
          <w:szCs w:val="28"/>
        </w:rPr>
        <w:t>Moreover, the RAF had even been in default of making payment of the orders listed in Annexure A which pre-dates the</w:t>
      </w:r>
      <w:r w:rsidR="00150BC3">
        <w:rPr>
          <w:color w:val="000000" w:themeColor="text1"/>
          <w:sz w:val="28"/>
          <w:szCs w:val="28"/>
        </w:rPr>
        <w:t xml:space="preserve"> directive in question.  This sm</w:t>
      </w:r>
      <w:r w:rsidR="00821B63">
        <w:rPr>
          <w:color w:val="000000" w:themeColor="text1"/>
          <w:sz w:val="28"/>
          <w:szCs w:val="28"/>
        </w:rPr>
        <w:t xml:space="preserve">acks of contempt, even bearing in mind that the orders are </w:t>
      </w:r>
      <w:r w:rsidR="00821B63" w:rsidRPr="00821B63">
        <w:rPr>
          <w:i/>
          <w:color w:val="000000" w:themeColor="text1"/>
          <w:sz w:val="28"/>
          <w:szCs w:val="28"/>
        </w:rPr>
        <w:t>ad pecuniam solvendam</w:t>
      </w:r>
      <w:r w:rsidR="00821B63">
        <w:rPr>
          <w:color w:val="000000" w:themeColor="text1"/>
          <w:sz w:val="28"/>
          <w:szCs w:val="28"/>
        </w:rPr>
        <w:t xml:space="preserve"> and not </w:t>
      </w:r>
      <w:r w:rsidR="00821B63" w:rsidRPr="00821B63">
        <w:rPr>
          <w:i/>
          <w:color w:val="000000" w:themeColor="text1"/>
          <w:sz w:val="28"/>
          <w:szCs w:val="28"/>
        </w:rPr>
        <w:t>ad factum praestandum</w:t>
      </w:r>
      <w:r w:rsidR="00821B63">
        <w:rPr>
          <w:rStyle w:val="FootnoteReference"/>
          <w:color w:val="000000" w:themeColor="text1"/>
          <w:sz w:val="28"/>
          <w:szCs w:val="28"/>
        </w:rPr>
        <w:footnoteReference w:id="18"/>
      </w:r>
      <w:r w:rsidR="00150BC3">
        <w:rPr>
          <w:color w:val="000000" w:themeColor="text1"/>
          <w:sz w:val="28"/>
          <w:szCs w:val="28"/>
        </w:rPr>
        <w:t>, when perpetrated, not by</w:t>
      </w:r>
      <w:r w:rsidR="00821B63">
        <w:rPr>
          <w:color w:val="000000" w:themeColor="text1"/>
          <w:sz w:val="28"/>
          <w:szCs w:val="28"/>
        </w:rPr>
        <w:t xml:space="preserve"> an impecunious judgment debtor, but by way of a conscious</w:t>
      </w:r>
      <w:r w:rsidR="00E97028">
        <w:rPr>
          <w:color w:val="000000" w:themeColor="text1"/>
          <w:sz w:val="28"/>
          <w:szCs w:val="28"/>
        </w:rPr>
        <w:t xml:space="preserve"> decision</w:t>
      </w:r>
      <w:r w:rsidR="00150BC3">
        <w:rPr>
          <w:color w:val="000000" w:themeColor="text1"/>
          <w:sz w:val="28"/>
          <w:szCs w:val="28"/>
        </w:rPr>
        <w:t xml:space="preserve"> by an organ of State</w:t>
      </w:r>
      <w:r w:rsidR="00821B63">
        <w:rPr>
          <w:color w:val="000000" w:themeColor="text1"/>
          <w:sz w:val="28"/>
          <w:szCs w:val="28"/>
        </w:rPr>
        <w:t xml:space="preserve"> not to abide by court orders.</w:t>
      </w:r>
    </w:p>
    <w:p w14:paraId="0F83CD85" w14:textId="1157716C" w:rsidR="00821B63"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[32]</w:t>
      </w:r>
      <w:r>
        <w:rPr>
          <w:color w:val="000000" w:themeColor="text1"/>
          <w:sz w:val="28"/>
          <w:szCs w:val="28"/>
        </w:rPr>
        <w:tab/>
      </w:r>
      <w:r w:rsidR="00821B63">
        <w:rPr>
          <w:color w:val="000000" w:themeColor="text1"/>
          <w:sz w:val="28"/>
          <w:szCs w:val="28"/>
        </w:rPr>
        <w:t>Another</w:t>
      </w:r>
      <w:r w:rsidR="00150BC3">
        <w:rPr>
          <w:color w:val="000000" w:themeColor="text1"/>
          <w:sz w:val="28"/>
          <w:szCs w:val="28"/>
        </w:rPr>
        <w:t xml:space="preserve"> basis on which the RAF contended</w:t>
      </w:r>
      <w:r w:rsidR="00821B63">
        <w:rPr>
          <w:color w:val="000000" w:themeColor="text1"/>
          <w:sz w:val="28"/>
          <w:szCs w:val="28"/>
        </w:rPr>
        <w:t xml:space="preserve"> that it has satisfied the requirem</w:t>
      </w:r>
      <w:r w:rsidR="00150BC3">
        <w:rPr>
          <w:color w:val="000000" w:themeColor="text1"/>
          <w:sz w:val="28"/>
          <w:szCs w:val="28"/>
        </w:rPr>
        <w:t>ents of an interim interdict</w:t>
      </w:r>
      <w:r w:rsidR="00E97028">
        <w:rPr>
          <w:color w:val="000000" w:themeColor="text1"/>
          <w:sz w:val="28"/>
          <w:szCs w:val="28"/>
        </w:rPr>
        <w:t xml:space="preserve"> which bears mention</w:t>
      </w:r>
      <w:r w:rsidR="00150BC3">
        <w:rPr>
          <w:color w:val="000000" w:themeColor="text1"/>
          <w:sz w:val="28"/>
          <w:szCs w:val="28"/>
        </w:rPr>
        <w:t>, is</w:t>
      </w:r>
      <w:r w:rsidR="00821B63">
        <w:rPr>
          <w:color w:val="000000" w:themeColor="text1"/>
          <w:sz w:val="28"/>
          <w:szCs w:val="28"/>
        </w:rPr>
        <w:t xml:space="preserve"> the fact that, if it is forced to make payments of the writs of execution, it would contravene the provisions of the PFMA</w:t>
      </w:r>
      <w:r w:rsidR="00821B63">
        <w:rPr>
          <w:rStyle w:val="FootnoteReference"/>
          <w:color w:val="000000" w:themeColor="text1"/>
          <w:sz w:val="28"/>
          <w:szCs w:val="28"/>
        </w:rPr>
        <w:footnoteReference w:id="19"/>
      </w:r>
      <w:r w:rsidR="00821B63">
        <w:rPr>
          <w:color w:val="000000" w:themeColor="text1"/>
          <w:sz w:val="28"/>
          <w:szCs w:val="28"/>
        </w:rPr>
        <w:t>,</w:t>
      </w:r>
      <w:r w:rsidR="00833940">
        <w:rPr>
          <w:color w:val="000000" w:themeColor="text1"/>
          <w:sz w:val="28"/>
          <w:szCs w:val="28"/>
        </w:rPr>
        <w:t xml:space="preserve"> namely by making “irregular</w:t>
      </w:r>
      <w:r w:rsidR="00150BC3">
        <w:rPr>
          <w:color w:val="000000" w:themeColor="text1"/>
          <w:sz w:val="28"/>
          <w:szCs w:val="28"/>
        </w:rPr>
        <w:t>”</w:t>
      </w:r>
      <w:r w:rsidR="00833940">
        <w:rPr>
          <w:color w:val="000000" w:themeColor="text1"/>
          <w:sz w:val="28"/>
          <w:szCs w:val="28"/>
        </w:rPr>
        <w:t xml:space="preserve"> or “wasteful” payments or incurring “fruitless expenditure”.  This proposition simply has to be stated to make i</w:t>
      </w:r>
      <w:r w:rsidR="00150BC3">
        <w:rPr>
          <w:color w:val="000000" w:themeColor="text1"/>
          <w:sz w:val="28"/>
          <w:szCs w:val="28"/>
        </w:rPr>
        <w:t>ts lack of foundation apparent.  C</w:t>
      </w:r>
      <w:r w:rsidR="00833940">
        <w:rPr>
          <w:color w:val="000000" w:themeColor="text1"/>
          <w:sz w:val="28"/>
          <w:szCs w:val="28"/>
        </w:rPr>
        <w:t>omplianc</w:t>
      </w:r>
      <w:r w:rsidR="00150BC3">
        <w:rPr>
          <w:color w:val="000000" w:themeColor="text1"/>
          <w:sz w:val="28"/>
          <w:szCs w:val="28"/>
        </w:rPr>
        <w:t>e with an existing court order c</w:t>
      </w:r>
      <w:r w:rsidR="00833940">
        <w:rPr>
          <w:color w:val="000000" w:themeColor="text1"/>
          <w:sz w:val="28"/>
          <w:szCs w:val="28"/>
        </w:rPr>
        <w:t xml:space="preserve">an hardly be found to be </w:t>
      </w:r>
      <w:r w:rsidR="00150BC3">
        <w:rPr>
          <w:color w:val="000000" w:themeColor="text1"/>
          <w:sz w:val="28"/>
          <w:szCs w:val="28"/>
        </w:rPr>
        <w:t xml:space="preserve">irregular and therefore </w:t>
      </w:r>
      <w:r w:rsidR="00833940">
        <w:rPr>
          <w:color w:val="000000" w:themeColor="text1"/>
          <w:sz w:val="28"/>
          <w:szCs w:val="28"/>
        </w:rPr>
        <w:t>in contravention of the PFMA.</w:t>
      </w:r>
    </w:p>
    <w:p w14:paraId="5C539A52" w14:textId="3CD636BE" w:rsidR="00290D64"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[33]</w:t>
      </w:r>
      <w:r>
        <w:rPr>
          <w:color w:val="000000" w:themeColor="text1"/>
          <w:sz w:val="28"/>
          <w:szCs w:val="28"/>
        </w:rPr>
        <w:tab/>
      </w:r>
      <w:r w:rsidR="00833940">
        <w:rPr>
          <w:color w:val="000000" w:themeColor="text1"/>
          <w:sz w:val="28"/>
          <w:szCs w:val="28"/>
        </w:rPr>
        <w:t>I therefore find that the RAF has no</w:t>
      </w:r>
      <w:r w:rsidR="00150BC3">
        <w:rPr>
          <w:color w:val="000000" w:themeColor="text1"/>
          <w:sz w:val="28"/>
          <w:szCs w:val="28"/>
        </w:rPr>
        <w:t>t</w:t>
      </w:r>
      <w:r w:rsidR="00833940">
        <w:rPr>
          <w:color w:val="000000" w:themeColor="text1"/>
          <w:sz w:val="28"/>
          <w:szCs w:val="28"/>
        </w:rPr>
        <w:t xml:space="preserve"> satisfied the requirements of an interim interdict, particularly relating to perceived irreparable harm or lack of alternate remedies.  I further find that there are no other “grave injustices” which might occur, should execution of the writs not be stayed, which would m</w:t>
      </w:r>
      <w:r w:rsidR="00150BC3">
        <w:rPr>
          <w:color w:val="000000" w:themeColor="text1"/>
          <w:sz w:val="28"/>
          <w:szCs w:val="28"/>
        </w:rPr>
        <w:t>erit the exercise of the court’s</w:t>
      </w:r>
      <w:r w:rsidR="00833940">
        <w:rPr>
          <w:color w:val="000000" w:themeColor="text1"/>
          <w:sz w:val="28"/>
          <w:szCs w:val="28"/>
        </w:rPr>
        <w:t xml:space="preserve"> discretion in favour of the RAF.</w:t>
      </w:r>
      <w:r w:rsidR="00150BC3">
        <w:rPr>
          <w:color w:val="000000" w:themeColor="text1"/>
          <w:sz w:val="28"/>
          <w:szCs w:val="28"/>
        </w:rPr>
        <w:t xml:space="preserve">  It follows that the claim for a stay of execution of the writs in question should be refused.</w:t>
      </w:r>
    </w:p>
    <w:p w14:paraId="0E542059" w14:textId="77777777" w:rsidR="004A4374" w:rsidRDefault="004A4374" w:rsidP="006568FD">
      <w:pPr>
        <w:pStyle w:val="MEMONUMBERED"/>
        <w:numPr>
          <w:ilvl w:val="0"/>
          <w:numId w:val="0"/>
        </w:numPr>
        <w:spacing w:after="120" w:line="360" w:lineRule="auto"/>
        <w:rPr>
          <w:color w:val="000000" w:themeColor="text1"/>
          <w:sz w:val="28"/>
          <w:szCs w:val="28"/>
        </w:rPr>
      </w:pPr>
      <w:r w:rsidRPr="004A4374">
        <w:rPr>
          <w:b/>
          <w:color w:val="000000" w:themeColor="text1"/>
          <w:sz w:val="28"/>
          <w:szCs w:val="28"/>
        </w:rPr>
        <w:lastRenderedPageBreak/>
        <w:t>Order</w:t>
      </w:r>
      <w:r w:rsidR="002E3104">
        <w:rPr>
          <w:b/>
          <w:color w:val="000000" w:themeColor="text1"/>
          <w:sz w:val="28"/>
          <w:szCs w:val="28"/>
        </w:rPr>
        <w:t>s</w:t>
      </w:r>
    </w:p>
    <w:p w14:paraId="4C69A0AB" w14:textId="1834CE2C" w:rsidR="004A4374" w:rsidRDefault="00043A5F" w:rsidP="00043A5F">
      <w:pPr>
        <w:pStyle w:val="MEMONUMBERED"/>
        <w:numPr>
          <w:ilvl w:val="0"/>
          <w:numId w:val="0"/>
        </w:numPr>
        <w:spacing w:after="360" w:line="360" w:lineRule="auto"/>
        <w:rPr>
          <w:color w:val="000000" w:themeColor="text1"/>
          <w:sz w:val="28"/>
          <w:szCs w:val="28"/>
        </w:rPr>
      </w:pPr>
      <w:r>
        <w:rPr>
          <w:color w:val="000000" w:themeColor="text1"/>
          <w:sz w:val="28"/>
          <w:szCs w:val="28"/>
        </w:rPr>
        <w:t>[34]</w:t>
      </w:r>
      <w:r>
        <w:rPr>
          <w:color w:val="000000" w:themeColor="text1"/>
          <w:sz w:val="28"/>
          <w:szCs w:val="28"/>
        </w:rPr>
        <w:tab/>
      </w:r>
      <w:r w:rsidR="00833940">
        <w:rPr>
          <w:color w:val="000000" w:themeColor="text1"/>
          <w:sz w:val="28"/>
          <w:szCs w:val="28"/>
        </w:rPr>
        <w:t>For the above reasons, I granted t</w:t>
      </w:r>
      <w:r w:rsidR="00401E2D">
        <w:rPr>
          <w:color w:val="000000" w:themeColor="text1"/>
          <w:sz w:val="28"/>
          <w:szCs w:val="28"/>
        </w:rPr>
        <w:t xml:space="preserve">he following </w:t>
      </w:r>
      <w:r w:rsidR="00833940">
        <w:rPr>
          <w:color w:val="000000" w:themeColor="text1"/>
          <w:sz w:val="28"/>
          <w:szCs w:val="28"/>
        </w:rPr>
        <w:t>order on 28 September 2023</w:t>
      </w:r>
      <w:r w:rsidR="002E3104">
        <w:rPr>
          <w:color w:val="000000" w:themeColor="text1"/>
          <w:sz w:val="28"/>
          <w:szCs w:val="28"/>
        </w:rPr>
        <w:t>.</w:t>
      </w:r>
    </w:p>
    <w:p w14:paraId="78260BE7" w14:textId="1D191B8F" w:rsidR="001256BE" w:rsidRPr="007014C4" w:rsidRDefault="00931A54" w:rsidP="00310383">
      <w:pPr>
        <w:pStyle w:val="MEMONUMBERED"/>
        <w:numPr>
          <w:ilvl w:val="0"/>
          <w:numId w:val="0"/>
        </w:numPr>
        <w:spacing w:after="360" w:line="360" w:lineRule="auto"/>
        <w:ind w:left="720"/>
        <w:rPr>
          <w:sz w:val="28"/>
          <w:szCs w:val="28"/>
        </w:rPr>
      </w:pPr>
      <w:r>
        <w:rPr>
          <w:color w:val="000000" w:themeColor="text1"/>
          <w:sz w:val="28"/>
          <w:szCs w:val="28"/>
        </w:rPr>
        <w:t>The application is dismissed</w:t>
      </w:r>
      <w:r w:rsidR="005C2270">
        <w:rPr>
          <w:color w:val="000000" w:themeColor="text1"/>
          <w:sz w:val="28"/>
          <w:szCs w:val="28"/>
        </w:rPr>
        <w:t>,</w:t>
      </w:r>
      <w:r>
        <w:rPr>
          <w:color w:val="000000" w:themeColor="text1"/>
          <w:sz w:val="28"/>
          <w:szCs w:val="28"/>
        </w:rPr>
        <w:t xml:space="preserve"> with costs.</w:t>
      </w:r>
    </w:p>
    <w:p w14:paraId="240FF28A" w14:textId="67CA69FE" w:rsidR="00D5716D" w:rsidRDefault="00D5716D" w:rsidP="00310383">
      <w:pPr>
        <w:pStyle w:val="MEMONUMBERED"/>
        <w:numPr>
          <w:ilvl w:val="0"/>
          <w:numId w:val="0"/>
        </w:numPr>
        <w:spacing w:after="360" w:line="360" w:lineRule="auto"/>
        <w:ind w:left="720"/>
        <w:rPr>
          <w:sz w:val="28"/>
          <w:szCs w:val="28"/>
        </w:rPr>
      </w:pPr>
    </w:p>
    <w:p w14:paraId="5B5125F7" w14:textId="77777777" w:rsidR="00E97028" w:rsidRPr="00310383" w:rsidRDefault="00E97028" w:rsidP="00310383">
      <w:pPr>
        <w:pStyle w:val="MEMONUMBERED"/>
        <w:numPr>
          <w:ilvl w:val="0"/>
          <w:numId w:val="0"/>
        </w:numPr>
        <w:spacing w:after="360" w:line="360" w:lineRule="auto"/>
        <w:ind w:left="720"/>
        <w:rPr>
          <w:sz w:val="28"/>
          <w:szCs w:val="28"/>
        </w:rPr>
      </w:pPr>
    </w:p>
    <w:p w14:paraId="2CD84B22" w14:textId="77777777"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14:paraId="00C71A7E" w14:textId="77777777"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14:paraId="714FFDA8" w14:textId="77777777"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14:paraId="24C3047B" w14:textId="77777777"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14:paraId="688F97A8" w14:textId="77777777" w:rsidR="00EF7B5E" w:rsidRDefault="00EF7B5E" w:rsidP="003C026D">
      <w:pPr>
        <w:pStyle w:val="MEMONUMBERED"/>
        <w:numPr>
          <w:ilvl w:val="0"/>
          <w:numId w:val="0"/>
        </w:numPr>
        <w:spacing w:line="240" w:lineRule="auto"/>
        <w:jc w:val="right"/>
        <w:rPr>
          <w:sz w:val="28"/>
          <w:szCs w:val="28"/>
        </w:rPr>
      </w:pPr>
    </w:p>
    <w:p w14:paraId="67B9F1FA" w14:textId="77777777" w:rsidR="007D5375" w:rsidRDefault="007D5375" w:rsidP="007D5375">
      <w:pPr>
        <w:pStyle w:val="MEMONUMBERED"/>
        <w:numPr>
          <w:ilvl w:val="0"/>
          <w:numId w:val="0"/>
        </w:numPr>
        <w:spacing w:line="240" w:lineRule="auto"/>
        <w:rPr>
          <w:sz w:val="28"/>
          <w:szCs w:val="28"/>
        </w:rPr>
      </w:pPr>
    </w:p>
    <w:p w14:paraId="089AABE5" w14:textId="77777777" w:rsidR="00D5746D" w:rsidRDefault="00D5746D" w:rsidP="007103CD">
      <w:pPr>
        <w:pStyle w:val="MEMONUMBERED"/>
        <w:numPr>
          <w:ilvl w:val="0"/>
          <w:numId w:val="0"/>
        </w:numPr>
        <w:rPr>
          <w:sz w:val="28"/>
          <w:szCs w:val="28"/>
        </w:rPr>
      </w:pPr>
    </w:p>
    <w:p w14:paraId="6384FDE0" w14:textId="65E12022"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297AF7">
        <w:rPr>
          <w:sz w:val="28"/>
          <w:szCs w:val="28"/>
        </w:rPr>
        <w:t>29 August</w:t>
      </w:r>
      <w:r w:rsidR="007014C4">
        <w:rPr>
          <w:sz w:val="28"/>
          <w:szCs w:val="28"/>
        </w:rPr>
        <w:t xml:space="preserve"> 2023</w:t>
      </w:r>
    </w:p>
    <w:p w14:paraId="7929388C" w14:textId="543CE6AB" w:rsidR="00310383" w:rsidRDefault="00C735A1" w:rsidP="00BD05D0">
      <w:pPr>
        <w:pStyle w:val="MEMONUMBERED"/>
        <w:numPr>
          <w:ilvl w:val="0"/>
          <w:numId w:val="0"/>
        </w:numPr>
        <w:rPr>
          <w:sz w:val="28"/>
          <w:szCs w:val="28"/>
        </w:rPr>
      </w:pPr>
      <w:r>
        <w:rPr>
          <w:sz w:val="28"/>
          <w:szCs w:val="28"/>
        </w:rPr>
        <w:t>Judgment delivered</w:t>
      </w:r>
      <w:r w:rsidR="00A33287">
        <w:rPr>
          <w:sz w:val="28"/>
          <w:szCs w:val="28"/>
        </w:rPr>
        <w:t xml:space="preserve">: </w:t>
      </w:r>
      <w:r w:rsidR="00150BC3">
        <w:rPr>
          <w:sz w:val="28"/>
          <w:szCs w:val="28"/>
        </w:rPr>
        <w:t>11</w:t>
      </w:r>
      <w:r w:rsidR="001D1A9C">
        <w:rPr>
          <w:sz w:val="28"/>
          <w:szCs w:val="28"/>
        </w:rPr>
        <w:t xml:space="preserve"> October </w:t>
      </w:r>
      <w:r w:rsidR="00F41DFB">
        <w:rPr>
          <w:sz w:val="28"/>
          <w:szCs w:val="28"/>
        </w:rPr>
        <w:t>2023</w:t>
      </w:r>
    </w:p>
    <w:p w14:paraId="095A2028" w14:textId="77777777" w:rsidR="00D5746D" w:rsidRDefault="00D5746D" w:rsidP="00141739">
      <w:pPr>
        <w:pStyle w:val="MEMONUMBERED"/>
        <w:numPr>
          <w:ilvl w:val="0"/>
          <w:numId w:val="0"/>
        </w:numPr>
        <w:rPr>
          <w:sz w:val="28"/>
          <w:szCs w:val="28"/>
        </w:rPr>
      </w:pPr>
    </w:p>
    <w:p w14:paraId="3D6B4F18" w14:textId="72823C8F" w:rsidR="00917AA6" w:rsidRDefault="00BD05D0" w:rsidP="00141739">
      <w:pPr>
        <w:pStyle w:val="MEMONUMBERED"/>
        <w:numPr>
          <w:ilvl w:val="0"/>
          <w:numId w:val="0"/>
        </w:numPr>
        <w:rPr>
          <w:sz w:val="28"/>
          <w:szCs w:val="28"/>
        </w:rPr>
      </w:pPr>
      <w:r w:rsidRPr="003E4489">
        <w:rPr>
          <w:sz w:val="28"/>
          <w:szCs w:val="28"/>
        </w:rPr>
        <w:t>APPEARANCES:</w:t>
      </w:r>
    </w:p>
    <w:p w14:paraId="58C61320" w14:textId="66ED6912" w:rsidR="00BD05D0" w:rsidRDefault="005862DB" w:rsidP="001C574E">
      <w:pPr>
        <w:spacing w:after="0"/>
        <w:rPr>
          <w:rFonts w:ascii="Times New Roman" w:hAnsi="Times New Roman" w:cs="Times New Roman"/>
          <w:sz w:val="28"/>
          <w:szCs w:val="28"/>
        </w:rPr>
      </w:pPr>
      <w:r>
        <w:rPr>
          <w:rFonts w:ascii="Times New Roman" w:hAnsi="Times New Roman" w:cs="Times New Roman"/>
          <w:sz w:val="28"/>
          <w:szCs w:val="28"/>
        </w:rPr>
        <w:t>For the Applicant</w:t>
      </w:r>
      <w:r w:rsidR="001F11E5">
        <w:rPr>
          <w:rFonts w:ascii="Times New Roman" w:hAnsi="Times New Roman" w:cs="Times New Roman"/>
          <w:sz w:val="28"/>
          <w:szCs w:val="28"/>
        </w:rPr>
        <w:t>:</w:t>
      </w:r>
      <w:r w:rsidR="001F11E5">
        <w:rPr>
          <w:rFonts w:ascii="Times New Roman" w:hAnsi="Times New Roman" w:cs="Times New Roman"/>
          <w:sz w:val="28"/>
          <w:szCs w:val="28"/>
        </w:rPr>
        <w:tab/>
      </w:r>
      <w:r w:rsidR="001F11E5">
        <w:rPr>
          <w:rFonts w:ascii="Times New Roman" w:hAnsi="Times New Roman" w:cs="Times New Roman"/>
          <w:sz w:val="28"/>
          <w:szCs w:val="28"/>
        </w:rPr>
        <w:tab/>
      </w:r>
      <w:r w:rsidR="00C47C2D">
        <w:rPr>
          <w:rFonts w:ascii="Times New Roman" w:hAnsi="Times New Roman" w:cs="Times New Roman"/>
          <w:sz w:val="28"/>
          <w:szCs w:val="28"/>
        </w:rPr>
        <w:tab/>
      </w:r>
      <w:r w:rsidR="00C47C2D">
        <w:rPr>
          <w:rFonts w:ascii="Times New Roman" w:hAnsi="Times New Roman" w:cs="Times New Roman"/>
          <w:sz w:val="28"/>
          <w:szCs w:val="28"/>
        </w:rPr>
        <w:tab/>
        <w:t>Adv</w:t>
      </w:r>
      <w:r w:rsidR="00297AF7">
        <w:rPr>
          <w:rFonts w:ascii="Times New Roman" w:hAnsi="Times New Roman" w:cs="Times New Roman"/>
          <w:sz w:val="28"/>
          <w:szCs w:val="28"/>
        </w:rPr>
        <w:t xml:space="preserve"> K.</w:t>
      </w:r>
      <w:r w:rsidR="00D5716D">
        <w:rPr>
          <w:rFonts w:ascii="Times New Roman" w:hAnsi="Times New Roman" w:cs="Times New Roman"/>
          <w:sz w:val="28"/>
          <w:szCs w:val="28"/>
        </w:rPr>
        <w:t xml:space="preserve"> </w:t>
      </w:r>
      <w:r w:rsidR="00297AF7">
        <w:rPr>
          <w:rFonts w:ascii="Times New Roman" w:hAnsi="Times New Roman" w:cs="Times New Roman"/>
          <w:sz w:val="28"/>
          <w:szCs w:val="28"/>
        </w:rPr>
        <w:t>A</w:t>
      </w:r>
      <w:r w:rsidR="00D5716D">
        <w:rPr>
          <w:rFonts w:ascii="Times New Roman" w:hAnsi="Times New Roman" w:cs="Times New Roman"/>
          <w:sz w:val="28"/>
          <w:szCs w:val="28"/>
        </w:rPr>
        <w:t>.</w:t>
      </w:r>
      <w:r w:rsidR="00297AF7">
        <w:rPr>
          <w:rFonts w:ascii="Times New Roman" w:hAnsi="Times New Roman" w:cs="Times New Roman"/>
          <w:sz w:val="28"/>
          <w:szCs w:val="28"/>
        </w:rPr>
        <w:t xml:space="preserve"> R Thobakgale</w:t>
      </w:r>
      <w:r w:rsidR="00C47C2D">
        <w:rPr>
          <w:rFonts w:ascii="Times New Roman" w:hAnsi="Times New Roman" w:cs="Times New Roman"/>
          <w:sz w:val="28"/>
          <w:szCs w:val="28"/>
        </w:rPr>
        <w:t xml:space="preserve"> </w:t>
      </w:r>
      <w:r w:rsidR="001F11E5">
        <w:rPr>
          <w:rFonts w:ascii="Times New Roman" w:hAnsi="Times New Roman" w:cs="Times New Roman"/>
          <w:sz w:val="28"/>
          <w:szCs w:val="28"/>
        </w:rPr>
        <w:tab/>
      </w:r>
      <w:r w:rsidR="001F11E5">
        <w:rPr>
          <w:rFonts w:ascii="Times New Roman" w:hAnsi="Times New Roman" w:cs="Times New Roman"/>
          <w:sz w:val="28"/>
          <w:szCs w:val="28"/>
        </w:rPr>
        <w:tab/>
      </w:r>
    </w:p>
    <w:p w14:paraId="1CC9223C" w14:textId="5D41CD9C" w:rsidR="001D1A9C" w:rsidRDefault="002E3104" w:rsidP="00C47C2D">
      <w:pPr>
        <w:spacing w:after="0"/>
        <w:rPr>
          <w:rFonts w:ascii="Times New Roman" w:hAnsi="Times New Roman" w:cs="Times New Roman"/>
          <w:sz w:val="28"/>
          <w:szCs w:val="28"/>
        </w:rPr>
      </w:pPr>
      <w:r>
        <w:rPr>
          <w:rFonts w:ascii="Times New Roman" w:hAnsi="Times New Roman" w:cs="Times New Roman"/>
          <w:sz w:val="28"/>
          <w:szCs w:val="28"/>
        </w:rPr>
        <w:t>Attorney for the</w:t>
      </w:r>
      <w:r w:rsidR="001F11E5">
        <w:rPr>
          <w:rFonts w:ascii="Times New Roman" w:hAnsi="Times New Roman" w:cs="Times New Roman"/>
          <w:sz w:val="28"/>
          <w:szCs w:val="28"/>
        </w:rPr>
        <w:t xml:space="preserve"> </w:t>
      </w:r>
      <w:r w:rsidR="005862DB">
        <w:rPr>
          <w:rFonts w:ascii="Times New Roman" w:hAnsi="Times New Roman" w:cs="Times New Roman"/>
          <w:sz w:val="28"/>
          <w:szCs w:val="28"/>
        </w:rPr>
        <w:t>Applicant</w:t>
      </w:r>
      <w:r w:rsidR="00BD05D0">
        <w:rPr>
          <w:rFonts w:ascii="Times New Roman" w:hAnsi="Times New Roman" w:cs="Times New Roman"/>
          <w:sz w:val="28"/>
          <w:szCs w:val="28"/>
        </w:rPr>
        <w:t>:</w:t>
      </w:r>
      <w:r w:rsidR="00BD05D0">
        <w:rPr>
          <w:rFonts w:ascii="Times New Roman" w:hAnsi="Times New Roman" w:cs="Times New Roman"/>
          <w:sz w:val="28"/>
          <w:szCs w:val="28"/>
        </w:rPr>
        <w:tab/>
      </w:r>
      <w:r w:rsidR="001D1A9C">
        <w:rPr>
          <w:rFonts w:ascii="Times New Roman" w:hAnsi="Times New Roman" w:cs="Times New Roman"/>
          <w:sz w:val="28"/>
          <w:szCs w:val="28"/>
        </w:rPr>
        <w:tab/>
      </w:r>
      <w:r w:rsidR="00297AF7">
        <w:rPr>
          <w:rFonts w:ascii="Times New Roman" w:hAnsi="Times New Roman" w:cs="Times New Roman"/>
          <w:sz w:val="28"/>
          <w:szCs w:val="28"/>
        </w:rPr>
        <w:t xml:space="preserve">Malatji &amp; Co </w:t>
      </w:r>
      <w:r w:rsidR="001D1A9C">
        <w:rPr>
          <w:rFonts w:ascii="Times New Roman" w:hAnsi="Times New Roman" w:cs="Times New Roman"/>
          <w:sz w:val="28"/>
          <w:szCs w:val="28"/>
        </w:rPr>
        <w:t>Attor</w:t>
      </w:r>
      <w:r w:rsidR="00297AF7">
        <w:rPr>
          <w:rFonts w:ascii="Times New Roman" w:hAnsi="Times New Roman" w:cs="Times New Roman"/>
          <w:sz w:val="28"/>
          <w:szCs w:val="28"/>
        </w:rPr>
        <w:t>neys, Sandton</w:t>
      </w:r>
      <w:r w:rsidR="00C47C2D">
        <w:rPr>
          <w:rFonts w:ascii="Times New Roman" w:hAnsi="Times New Roman" w:cs="Times New Roman"/>
          <w:sz w:val="28"/>
          <w:szCs w:val="28"/>
        </w:rPr>
        <w:t xml:space="preserve"> </w:t>
      </w:r>
    </w:p>
    <w:p w14:paraId="41D8906F" w14:textId="1D7E993B" w:rsidR="00310383" w:rsidRDefault="001F11E5" w:rsidP="00C47C2D">
      <w:pPr>
        <w:spacing w:after="0"/>
        <w:rPr>
          <w:rFonts w:ascii="Times New Roman" w:hAnsi="Times New Roman" w:cs="Times New Roman"/>
          <w:sz w:val="28"/>
          <w:szCs w:val="28"/>
        </w:rPr>
      </w:pPr>
      <w:r>
        <w:rPr>
          <w:rFonts w:ascii="Times New Roman" w:hAnsi="Times New Roman" w:cs="Times New Roman"/>
          <w:sz w:val="28"/>
          <w:szCs w:val="28"/>
        </w:rPr>
        <w:tab/>
      </w:r>
      <w:r w:rsidR="00405429">
        <w:rPr>
          <w:rFonts w:ascii="Times New Roman" w:hAnsi="Times New Roman" w:cs="Times New Roman"/>
          <w:sz w:val="28"/>
          <w:szCs w:val="28"/>
        </w:rPr>
        <w:t xml:space="preserve"> </w:t>
      </w:r>
    </w:p>
    <w:p w14:paraId="2C29DC0D" w14:textId="7F702F42" w:rsidR="00BD05D0" w:rsidRDefault="00141739" w:rsidP="00405429">
      <w:pPr>
        <w:spacing w:after="0"/>
        <w:rPr>
          <w:rFonts w:ascii="Times New Roman" w:hAnsi="Times New Roman" w:cs="Times New Roman"/>
          <w:sz w:val="28"/>
          <w:szCs w:val="28"/>
        </w:rPr>
      </w:pPr>
      <w:r>
        <w:rPr>
          <w:rFonts w:ascii="Times New Roman" w:hAnsi="Times New Roman" w:cs="Times New Roman"/>
          <w:sz w:val="28"/>
          <w:szCs w:val="28"/>
        </w:rPr>
        <w:t>For the</w:t>
      </w:r>
      <w:r w:rsidR="00297AF7">
        <w:rPr>
          <w:rFonts w:ascii="Times New Roman" w:hAnsi="Times New Roman" w:cs="Times New Roman"/>
          <w:sz w:val="28"/>
          <w:szCs w:val="28"/>
        </w:rPr>
        <w:t xml:space="preserve"> 2</w:t>
      </w:r>
      <w:r w:rsidR="00297AF7" w:rsidRPr="00297AF7">
        <w:rPr>
          <w:rFonts w:ascii="Times New Roman" w:hAnsi="Times New Roman" w:cs="Times New Roman"/>
          <w:sz w:val="28"/>
          <w:szCs w:val="28"/>
          <w:vertAlign w:val="superscript"/>
        </w:rPr>
        <w:t>nd</w:t>
      </w:r>
      <w:r w:rsidR="00297AF7">
        <w:rPr>
          <w:rFonts w:ascii="Times New Roman" w:hAnsi="Times New Roman" w:cs="Times New Roman"/>
          <w:sz w:val="28"/>
          <w:szCs w:val="28"/>
        </w:rPr>
        <w:t xml:space="preserve"> </w:t>
      </w:r>
      <w:r w:rsidR="001C574E">
        <w:rPr>
          <w:rFonts w:ascii="Times New Roman" w:hAnsi="Times New Roman" w:cs="Times New Roman"/>
          <w:sz w:val="28"/>
          <w:szCs w:val="28"/>
        </w:rPr>
        <w:t>Respondent</w:t>
      </w:r>
      <w:r w:rsidR="00F41DFB">
        <w:rPr>
          <w:rFonts w:ascii="Times New Roman" w:hAnsi="Times New Roman" w:cs="Times New Roman"/>
          <w:sz w:val="28"/>
          <w:szCs w:val="28"/>
        </w:rPr>
        <w:t>s</w:t>
      </w:r>
      <w:r w:rsidR="001C574E">
        <w:rPr>
          <w:rFonts w:ascii="Times New Roman" w:hAnsi="Times New Roman" w:cs="Times New Roman"/>
          <w:sz w:val="28"/>
          <w:szCs w:val="28"/>
        </w:rPr>
        <w:t>:</w:t>
      </w:r>
      <w:r w:rsidR="001C574E">
        <w:rPr>
          <w:rFonts w:ascii="Times New Roman" w:hAnsi="Times New Roman" w:cs="Times New Roman"/>
          <w:sz w:val="28"/>
          <w:szCs w:val="28"/>
        </w:rPr>
        <w:tab/>
      </w:r>
      <w:r w:rsidR="00C47C2D">
        <w:rPr>
          <w:rFonts w:ascii="Times New Roman" w:hAnsi="Times New Roman" w:cs="Times New Roman"/>
          <w:sz w:val="28"/>
          <w:szCs w:val="28"/>
        </w:rPr>
        <w:tab/>
      </w:r>
      <w:r w:rsidR="00C47C2D">
        <w:rPr>
          <w:rFonts w:ascii="Times New Roman" w:hAnsi="Times New Roman" w:cs="Times New Roman"/>
          <w:sz w:val="28"/>
          <w:szCs w:val="28"/>
        </w:rPr>
        <w:tab/>
        <w:t>Adv</w:t>
      </w:r>
      <w:r w:rsidR="00297AF7">
        <w:rPr>
          <w:rFonts w:ascii="Times New Roman" w:hAnsi="Times New Roman" w:cs="Times New Roman"/>
          <w:sz w:val="28"/>
          <w:szCs w:val="28"/>
        </w:rPr>
        <w:t xml:space="preserve"> B</w:t>
      </w:r>
      <w:r w:rsidR="00D5716D">
        <w:rPr>
          <w:rFonts w:ascii="Times New Roman" w:hAnsi="Times New Roman" w:cs="Times New Roman"/>
          <w:sz w:val="28"/>
          <w:szCs w:val="28"/>
        </w:rPr>
        <w:t>.</w:t>
      </w:r>
      <w:r w:rsidR="00297AF7">
        <w:rPr>
          <w:rFonts w:ascii="Times New Roman" w:hAnsi="Times New Roman" w:cs="Times New Roman"/>
          <w:sz w:val="28"/>
          <w:szCs w:val="28"/>
        </w:rPr>
        <w:t xml:space="preserve"> D Stevens </w:t>
      </w:r>
      <w:r w:rsidR="00C47C2D">
        <w:rPr>
          <w:rFonts w:ascii="Times New Roman" w:hAnsi="Times New Roman" w:cs="Times New Roman"/>
          <w:sz w:val="28"/>
          <w:szCs w:val="28"/>
        </w:rPr>
        <w:t xml:space="preserve"> </w:t>
      </w:r>
      <w:r w:rsidR="001C574E">
        <w:rPr>
          <w:rFonts w:ascii="Times New Roman" w:hAnsi="Times New Roman" w:cs="Times New Roman"/>
          <w:sz w:val="28"/>
          <w:szCs w:val="28"/>
        </w:rPr>
        <w:tab/>
      </w:r>
      <w:r w:rsidR="00C735A1">
        <w:rPr>
          <w:rFonts w:ascii="Times New Roman" w:hAnsi="Times New Roman" w:cs="Times New Roman"/>
          <w:sz w:val="28"/>
          <w:szCs w:val="28"/>
        </w:rPr>
        <w:tab/>
      </w:r>
    </w:p>
    <w:p w14:paraId="26D824F7" w14:textId="77777777" w:rsidR="00297AF7" w:rsidRDefault="00C735A1" w:rsidP="00405429">
      <w:pPr>
        <w:spacing w:after="0"/>
        <w:rPr>
          <w:rFonts w:ascii="Times New Roman" w:hAnsi="Times New Roman" w:cs="Times New Roman"/>
          <w:sz w:val="28"/>
          <w:szCs w:val="28"/>
        </w:rPr>
      </w:pPr>
      <w:r>
        <w:rPr>
          <w:rFonts w:ascii="Times New Roman" w:hAnsi="Times New Roman" w:cs="Times New Roman"/>
          <w:sz w:val="28"/>
          <w:szCs w:val="28"/>
        </w:rPr>
        <w:t>Attorney for the</w:t>
      </w:r>
      <w:r w:rsidR="00297AF7">
        <w:rPr>
          <w:rFonts w:ascii="Times New Roman" w:hAnsi="Times New Roman" w:cs="Times New Roman"/>
          <w:sz w:val="28"/>
          <w:szCs w:val="28"/>
        </w:rPr>
        <w:t xml:space="preserve"> 2</w:t>
      </w:r>
      <w:r w:rsidR="00297AF7" w:rsidRPr="00297AF7">
        <w:rPr>
          <w:rFonts w:ascii="Times New Roman" w:hAnsi="Times New Roman" w:cs="Times New Roman"/>
          <w:sz w:val="28"/>
          <w:szCs w:val="28"/>
          <w:vertAlign w:val="superscript"/>
        </w:rPr>
        <w:t>nd</w:t>
      </w:r>
      <w:r w:rsidR="00297AF7">
        <w:rPr>
          <w:rFonts w:ascii="Times New Roman" w:hAnsi="Times New Roman" w:cs="Times New Roman"/>
          <w:sz w:val="28"/>
          <w:szCs w:val="28"/>
        </w:rPr>
        <w:t xml:space="preserve"> </w:t>
      </w:r>
      <w:r w:rsidR="001C574E">
        <w:rPr>
          <w:rFonts w:ascii="Times New Roman" w:hAnsi="Times New Roman" w:cs="Times New Roman"/>
          <w:sz w:val="28"/>
          <w:szCs w:val="28"/>
        </w:rPr>
        <w:t>Respondent</w:t>
      </w:r>
      <w:r w:rsidR="00F41DFB">
        <w:rPr>
          <w:rFonts w:ascii="Times New Roman" w:hAnsi="Times New Roman" w:cs="Times New Roman"/>
          <w:sz w:val="28"/>
          <w:szCs w:val="28"/>
        </w:rPr>
        <w:t>s</w:t>
      </w:r>
      <w:r w:rsidR="001C574E">
        <w:rPr>
          <w:rFonts w:ascii="Times New Roman" w:hAnsi="Times New Roman" w:cs="Times New Roman"/>
          <w:sz w:val="28"/>
          <w:szCs w:val="28"/>
        </w:rPr>
        <w:t>:</w:t>
      </w:r>
      <w:r w:rsidR="001C574E">
        <w:rPr>
          <w:rFonts w:ascii="Times New Roman" w:hAnsi="Times New Roman" w:cs="Times New Roman"/>
          <w:sz w:val="28"/>
          <w:szCs w:val="28"/>
        </w:rPr>
        <w:tab/>
      </w:r>
      <w:r w:rsidR="00297AF7">
        <w:rPr>
          <w:rFonts w:ascii="Times New Roman" w:hAnsi="Times New Roman" w:cs="Times New Roman"/>
          <w:sz w:val="28"/>
          <w:szCs w:val="28"/>
        </w:rPr>
        <w:t xml:space="preserve">Wolmarans Incorporated </w:t>
      </w:r>
      <w:r w:rsidR="001D1A9C">
        <w:rPr>
          <w:rFonts w:ascii="Times New Roman" w:hAnsi="Times New Roman" w:cs="Times New Roman"/>
          <w:sz w:val="28"/>
          <w:szCs w:val="28"/>
        </w:rPr>
        <w:tab/>
      </w:r>
      <w:r w:rsidR="00C47C2D">
        <w:rPr>
          <w:rFonts w:ascii="Times New Roman" w:hAnsi="Times New Roman" w:cs="Times New Roman"/>
          <w:sz w:val="28"/>
          <w:szCs w:val="28"/>
        </w:rPr>
        <w:t>Attorneys,</w:t>
      </w:r>
    </w:p>
    <w:p w14:paraId="5CEB9D83" w14:textId="6CEFDCCE" w:rsidR="00915959" w:rsidRDefault="00297AF7" w:rsidP="00405429">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Randburg</w:t>
      </w:r>
      <w:r w:rsidR="00C47C2D">
        <w:rPr>
          <w:rFonts w:ascii="Times New Roman" w:hAnsi="Times New Roman" w:cs="Times New Roman"/>
          <w:sz w:val="28"/>
          <w:szCs w:val="28"/>
        </w:rPr>
        <w:t xml:space="preserve"> </w:t>
      </w:r>
    </w:p>
    <w:sectPr w:rsidR="00915959"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99073" w14:textId="77777777" w:rsidR="000959CC" w:rsidRDefault="000959CC" w:rsidP="00AA0559">
      <w:pPr>
        <w:spacing w:after="0" w:line="240" w:lineRule="auto"/>
      </w:pPr>
      <w:r>
        <w:separator/>
      </w:r>
    </w:p>
  </w:endnote>
  <w:endnote w:type="continuationSeparator" w:id="0">
    <w:p w14:paraId="03FFFC58" w14:textId="77777777" w:rsidR="000959CC" w:rsidRDefault="000959CC"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7A005" w14:textId="77777777" w:rsidR="000959CC" w:rsidRDefault="000959CC" w:rsidP="00AA0559">
      <w:pPr>
        <w:spacing w:after="0" w:line="240" w:lineRule="auto"/>
      </w:pPr>
      <w:r>
        <w:separator/>
      </w:r>
    </w:p>
  </w:footnote>
  <w:footnote w:type="continuationSeparator" w:id="0">
    <w:p w14:paraId="389BE3D0" w14:textId="77777777" w:rsidR="000959CC" w:rsidRDefault="000959CC" w:rsidP="00AA0559">
      <w:pPr>
        <w:spacing w:after="0" w:line="240" w:lineRule="auto"/>
      </w:pPr>
      <w:r>
        <w:continuationSeparator/>
      </w:r>
    </w:p>
  </w:footnote>
  <w:footnote w:id="1">
    <w:p w14:paraId="36095B39" w14:textId="77777777" w:rsidR="008A7862" w:rsidRPr="00222EDE" w:rsidRDefault="008A7862" w:rsidP="008A7862">
      <w:pPr>
        <w:pStyle w:val="FootnoteText"/>
        <w:rPr>
          <w:lang w:val="en-US"/>
        </w:rPr>
      </w:pPr>
      <w:r>
        <w:rPr>
          <w:rStyle w:val="FootnoteReference"/>
        </w:rPr>
        <w:footnoteRef/>
      </w:r>
      <w:r>
        <w:t xml:space="preserve"> </w:t>
      </w:r>
      <w:r>
        <w:rPr>
          <w:lang w:val="en-US"/>
        </w:rPr>
        <w:t>Directive 12(8) 2020 the relevant position of which reads: “</w:t>
      </w:r>
      <w:r>
        <w:rPr>
          <w:i/>
          <w:lang w:val="en-US"/>
        </w:rPr>
        <w:t>All RAF</w:t>
      </w:r>
      <w:r w:rsidRPr="00F32C29">
        <w:rPr>
          <w:i/>
          <w:lang w:val="en-US"/>
        </w:rPr>
        <w:t xml:space="preserve"> offices are required to assess claims for past medical expenses and reject the medical expenses claimed if the Medical Aid has already paid for the medical expenses.  The regions must use the prepared template rejection letter … to communicate the rejection.  The reaso</w:t>
      </w:r>
      <w:r>
        <w:rPr>
          <w:i/>
          <w:lang w:val="en-US"/>
        </w:rPr>
        <w:t>n to be provided for the repudi</w:t>
      </w:r>
      <w:r w:rsidRPr="00F32C29">
        <w:rPr>
          <w:i/>
          <w:lang w:val="en-US"/>
        </w:rPr>
        <w:t>ation will be that the claimant has sustained no loss or incurred expenses relating to the past medical expenses claimed.  Therefore, there is no duty on the RAF to reimburse the claimant</w:t>
      </w:r>
      <w:r>
        <w:rPr>
          <w:i/>
          <w:lang w:val="en-US"/>
        </w:rPr>
        <w:t>”</w:t>
      </w:r>
      <w:r>
        <w:rPr>
          <w:lang w:val="en-US"/>
        </w:rPr>
        <w:t>.</w:t>
      </w:r>
    </w:p>
  </w:footnote>
  <w:footnote w:id="2">
    <w:p w14:paraId="1E982F10" w14:textId="50FEFC97" w:rsidR="00276F8E" w:rsidRPr="00222EDE" w:rsidRDefault="00276F8E" w:rsidP="00276F8E">
      <w:pPr>
        <w:pStyle w:val="FootnoteText"/>
        <w:rPr>
          <w:lang w:val="en-US"/>
        </w:rPr>
      </w:pPr>
      <w:r>
        <w:rPr>
          <w:rStyle w:val="FootnoteReference"/>
        </w:rPr>
        <w:footnoteRef/>
      </w:r>
      <w:r>
        <w:t xml:space="preserve"> </w:t>
      </w:r>
      <w:r>
        <w:rPr>
          <w:lang w:val="en-US"/>
        </w:rPr>
        <w:t xml:space="preserve">Granted by Mbongwe J in </w:t>
      </w:r>
      <w:r w:rsidRPr="00E35F3F">
        <w:rPr>
          <w:i/>
          <w:lang w:val="en-US"/>
        </w:rPr>
        <w:t>RAF v Discovery Health (Pty) Ltd and Another</w:t>
      </w:r>
      <w:r>
        <w:rPr>
          <w:lang w:val="en-US"/>
        </w:rPr>
        <w:t xml:space="preserve"> (2022/016179) [2023] ZAGPPHC 92 (23 January 2023)</w:t>
      </w:r>
    </w:p>
  </w:footnote>
  <w:footnote w:id="3">
    <w:p w14:paraId="6F4AF7D0" w14:textId="3AD745BD" w:rsidR="00222EDE" w:rsidRPr="00222EDE" w:rsidRDefault="00222EDE">
      <w:pPr>
        <w:pStyle w:val="FootnoteText"/>
        <w:rPr>
          <w:lang w:val="en-US"/>
        </w:rPr>
      </w:pPr>
      <w:r>
        <w:rPr>
          <w:rStyle w:val="FootnoteReference"/>
        </w:rPr>
        <w:footnoteRef/>
      </w:r>
      <w:r>
        <w:t xml:space="preserve"> </w:t>
      </w:r>
      <w:r>
        <w:rPr>
          <w:lang w:val="en-US"/>
        </w:rPr>
        <w:t xml:space="preserve">CCT: 106/23 It had been lodged on </w:t>
      </w:r>
      <w:r w:rsidR="008A7862">
        <w:rPr>
          <w:lang w:val="en-US"/>
        </w:rPr>
        <w:t>24 April 2023</w:t>
      </w:r>
      <w:r>
        <w:rPr>
          <w:lang w:val="en-US"/>
        </w:rPr>
        <w:t xml:space="preserve"> </w:t>
      </w:r>
      <w:r w:rsidR="00E919E7">
        <w:rPr>
          <w:lang w:val="en-US"/>
        </w:rPr>
        <w:t>a</w:t>
      </w:r>
      <w:r>
        <w:rPr>
          <w:lang w:val="en-US"/>
        </w:rPr>
        <w:t>nd there was, to date of hearing, no outcome in respect thereof</w:t>
      </w:r>
      <w:r w:rsidR="0015335B">
        <w:rPr>
          <w:lang w:val="en-US"/>
        </w:rPr>
        <w:t>.</w:t>
      </w:r>
    </w:p>
  </w:footnote>
  <w:footnote w:id="4">
    <w:p w14:paraId="32FB5CFC" w14:textId="624FB16B" w:rsidR="0015335B" w:rsidRPr="0015335B" w:rsidRDefault="0015335B">
      <w:pPr>
        <w:pStyle w:val="FootnoteText"/>
        <w:rPr>
          <w:lang w:val="en-US"/>
        </w:rPr>
      </w:pPr>
      <w:r>
        <w:rPr>
          <w:rStyle w:val="FootnoteReference"/>
        </w:rPr>
        <w:footnoteRef/>
      </w:r>
      <w:r>
        <w:t xml:space="preserve"> </w:t>
      </w:r>
      <w:r>
        <w:rPr>
          <w:lang w:val="en-US"/>
        </w:rPr>
        <w:t>2011(1) SA 400 (CC)</w:t>
      </w:r>
    </w:p>
  </w:footnote>
  <w:footnote w:id="5">
    <w:p w14:paraId="486487DB" w14:textId="098E9B82" w:rsidR="00E919E7" w:rsidRPr="00E919E7" w:rsidRDefault="00E919E7" w:rsidP="008A7862">
      <w:pPr>
        <w:pStyle w:val="FootnoteText"/>
        <w:rPr>
          <w:lang w:val="en-US"/>
        </w:rPr>
      </w:pPr>
      <w:r>
        <w:rPr>
          <w:rStyle w:val="FootnoteReference"/>
        </w:rPr>
        <w:footnoteRef/>
      </w:r>
      <w:r>
        <w:t xml:space="preserve"> </w:t>
      </w:r>
      <w:r w:rsidRPr="00F32C29">
        <w:rPr>
          <w:i/>
          <w:lang w:val="en-US"/>
        </w:rPr>
        <w:t>Erasmus,</w:t>
      </w:r>
      <w:r>
        <w:rPr>
          <w:lang w:val="en-US"/>
        </w:rPr>
        <w:t xml:space="preserve"> </w:t>
      </w:r>
      <w:r w:rsidRPr="00E919E7">
        <w:rPr>
          <w:i/>
          <w:lang w:val="en-US"/>
        </w:rPr>
        <w:t>Ferreira &amp; Ackerman v Francis</w:t>
      </w:r>
      <w:r>
        <w:rPr>
          <w:lang w:val="en-US"/>
        </w:rPr>
        <w:t xml:space="preserve"> 2010 (2) SA 228 (SCA) at [16]</w:t>
      </w:r>
      <w:r w:rsidR="008A7862">
        <w:rPr>
          <w:lang w:val="en-US"/>
        </w:rPr>
        <w:t xml:space="preserve"> and </w:t>
      </w:r>
      <w:r w:rsidR="008A7862" w:rsidRPr="00A01F07">
        <w:rPr>
          <w:i/>
          <w:lang w:val="en-US"/>
        </w:rPr>
        <w:t>Thomson v Thomson</w:t>
      </w:r>
      <w:r w:rsidR="008A7862">
        <w:rPr>
          <w:lang w:val="en-US"/>
        </w:rPr>
        <w:t xml:space="preserve"> 2003 (5) SA 541 (W) at 547H – I.</w:t>
      </w:r>
    </w:p>
  </w:footnote>
  <w:footnote w:id="6">
    <w:p w14:paraId="2520075C" w14:textId="049AD91B" w:rsidR="00A01F07" w:rsidRPr="00A01F07" w:rsidRDefault="00A01F07">
      <w:pPr>
        <w:pStyle w:val="FootnoteText"/>
        <w:rPr>
          <w:lang w:val="en-US"/>
        </w:rPr>
      </w:pPr>
      <w:r>
        <w:rPr>
          <w:rStyle w:val="FootnoteReference"/>
        </w:rPr>
        <w:footnoteRef/>
      </w:r>
      <w:r>
        <w:t xml:space="preserve"> </w:t>
      </w:r>
      <w:r w:rsidR="00F32C29">
        <w:rPr>
          <w:i/>
          <w:lang w:val="en-US"/>
        </w:rPr>
        <w:t>Ban</w:t>
      </w:r>
      <w:r w:rsidRPr="00A01F07">
        <w:rPr>
          <w:i/>
          <w:lang w:val="en-US"/>
        </w:rPr>
        <w:t>e v D’Ambrosi</w:t>
      </w:r>
      <w:r w:rsidR="00F32C29">
        <w:rPr>
          <w:lang w:val="en-US"/>
        </w:rPr>
        <w:t xml:space="preserve"> 2010 (2) SA 539 (SCA)</w:t>
      </w:r>
      <w:r>
        <w:rPr>
          <w:lang w:val="en-US"/>
        </w:rPr>
        <w:t>.</w:t>
      </w:r>
    </w:p>
  </w:footnote>
  <w:footnote w:id="7">
    <w:p w14:paraId="08DDD59D" w14:textId="03337186" w:rsidR="00C47266" w:rsidRPr="00C47266" w:rsidRDefault="00C47266">
      <w:pPr>
        <w:pStyle w:val="FootnoteText"/>
        <w:rPr>
          <w:lang w:val="en-US"/>
        </w:rPr>
      </w:pPr>
      <w:r>
        <w:rPr>
          <w:rStyle w:val="FootnoteReference"/>
        </w:rPr>
        <w:footnoteRef/>
      </w:r>
      <w:r>
        <w:t xml:space="preserve"> </w:t>
      </w:r>
      <w:r w:rsidRPr="00C47266">
        <w:rPr>
          <w:i/>
          <w:lang w:val="en-US"/>
        </w:rPr>
        <w:t xml:space="preserve">Zysset and others v Santam Ltd </w:t>
      </w:r>
      <w:r w:rsidRPr="00C47266">
        <w:rPr>
          <w:lang w:val="en-US"/>
        </w:rPr>
        <w:t>1996</w:t>
      </w:r>
      <w:r>
        <w:rPr>
          <w:lang w:val="en-US"/>
        </w:rPr>
        <w:t xml:space="preserve"> (1) SA 273 (CC) at 278 C – D.</w:t>
      </w:r>
    </w:p>
  </w:footnote>
  <w:footnote w:id="8">
    <w:p w14:paraId="711B2C3C" w14:textId="657C3EC3" w:rsidR="00031FFD" w:rsidRPr="00031FFD" w:rsidRDefault="00031FFD">
      <w:pPr>
        <w:pStyle w:val="FootnoteText"/>
        <w:rPr>
          <w:lang w:val="en-US"/>
        </w:rPr>
      </w:pPr>
      <w:r>
        <w:rPr>
          <w:rStyle w:val="FootnoteReference"/>
        </w:rPr>
        <w:footnoteRef/>
      </w:r>
      <w:r>
        <w:t xml:space="preserve"> </w:t>
      </w:r>
      <w:r w:rsidR="008A7862">
        <w:rPr>
          <w:i/>
          <w:lang w:val="en-US"/>
        </w:rPr>
        <w:t>Samtam Verseke</w:t>
      </w:r>
      <w:r w:rsidR="00F32C29" w:rsidRPr="008A7862">
        <w:rPr>
          <w:i/>
          <w:lang w:val="en-US"/>
        </w:rPr>
        <w:t>ring</w:t>
      </w:r>
      <w:r w:rsidR="008A7862">
        <w:rPr>
          <w:i/>
          <w:lang w:val="en-US"/>
        </w:rPr>
        <w:t>smpy Bpk v Byleveldt</w:t>
      </w:r>
      <w:r w:rsidR="00F32C29">
        <w:rPr>
          <w:lang w:val="en-US"/>
        </w:rPr>
        <w:t xml:space="preserve"> 1972 (3) SA 146 (A) and </w:t>
      </w:r>
      <w:r w:rsidR="00F32C29" w:rsidRPr="008A7862">
        <w:rPr>
          <w:i/>
          <w:lang w:val="en-US"/>
        </w:rPr>
        <w:t>BEE v RAF</w:t>
      </w:r>
      <w:r w:rsidR="00F32C29">
        <w:rPr>
          <w:lang w:val="en-US"/>
        </w:rPr>
        <w:t xml:space="preserve"> 2018 (4) SA 366 (SCA) at [101].</w:t>
      </w:r>
    </w:p>
  </w:footnote>
  <w:footnote w:id="9">
    <w:p w14:paraId="5152C87B" w14:textId="1E1D9114" w:rsidR="00031FFD" w:rsidRPr="00E17DE3" w:rsidRDefault="00031FFD">
      <w:pPr>
        <w:pStyle w:val="FootnoteText"/>
        <w:rPr>
          <w:lang w:val="en-US"/>
        </w:rPr>
      </w:pPr>
      <w:r>
        <w:rPr>
          <w:rStyle w:val="FootnoteReference"/>
        </w:rPr>
        <w:footnoteRef/>
      </w:r>
      <w:r>
        <w:t xml:space="preserve"> </w:t>
      </w:r>
      <w:r w:rsidR="004C6985" w:rsidRPr="00F32C29">
        <w:rPr>
          <w:i/>
          <w:lang w:val="en-US"/>
        </w:rPr>
        <w:t>Mooideen v RAF</w:t>
      </w:r>
      <w:r w:rsidR="004C6985" w:rsidRPr="00E17DE3">
        <w:rPr>
          <w:lang w:val="en-US"/>
        </w:rPr>
        <w:t xml:space="preserve"> C</w:t>
      </w:r>
      <w:r w:rsidRPr="00E17DE3">
        <w:rPr>
          <w:lang w:val="en-US"/>
        </w:rPr>
        <w:t>ase No 17737/2015 of 11 December 2020</w:t>
      </w:r>
      <w:r w:rsidR="008A7862">
        <w:rPr>
          <w:lang w:val="en-US"/>
        </w:rPr>
        <w:t xml:space="preserve"> WCHC.</w:t>
      </w:r>
    </w:p>
  </w:footnote>
  <w:footnote w:id="10">
    <w:p w14:paraId="26BF315C" w14:textId="1F5D2CA3" w:rsidR="003F3EB4" w:rsidRPr="003F3EB4" w:rsidRDefault="003F3EB4">
      <w:pPr>
        <w:pStyle w:val="FootnoteText"/>
        <w:rPr>
          <w:lang w:val="en-US"/>
        </w:rPr>
      </w:pPr>
      <w:r>
        <w:rPr>
          <w:rStyle w:val="FootnoteReference"/>
        </w:rPr>
        <w:footnoteRef/>
      </w:r>
      <w:r>
        <w:t xml:space="preserve"> </w:t>
      </w:r>
      <w:r>
        <w:rPr>
          <w:lang w:val="en-US"/>
        </w:rPr>
        <w:t xml:space="preserve">See the discussion of </w:t>
      </w:r>
      <w:r w:rsidRPr="003F3EB4">
        <w:rPr>
          <w:i/>
          <w:lang w:val="en-US"/>
        </w:rPr>
        <w:t>res inter alios acta</w:t>
      </w:r>
      <w:r>
        <w:rPr>
          <w:lang w:val="en-US"/>
        </w:rPr>
        <w:t xml:space="preserve"> in</w:t>
      </w:r>
      <w:r w:rsidRPr="00F32C29">
        <w:rPr>
          <w:i/>
          <w:lang w:val="en-US"/>
        </w:rPr>
        <w:t xml:space="preserve"> Erasmus</w:t>
      </w:r>
      <w:r>
        <w:rPr>
          <w:lang w:val="en-US"/>
        </w:rPr>
        <w:t xml:space="preserve">, </w:t>
      </w:r>
      <w:r w:rsidRPr="003F3EB4">
        <w:rPr>
          <w:i/>
          <w:lang w:val="en-US"/>
        </w:rPr>
        <w:t>Ferreira &amp; Ackerman</w:t>
      </w:r>
      <w:r>
        <w:rPr>
          <w:lang w:val="en-US"/>
        </w:rPr>
        <w:t xml:space="preserve"> (supra) at par [15] and </w:t>
      </w:r>
      <w:r w:rsidRPr="003F3EB4">
        <w:rPr>
          <w:i/>
          <w:lang w:val="en-US"/>
        </w:rPr>
        <w:t>Rayi NO v RAF</w:t>
      </w:r>
      <w:r>
        <w:rPr>
          <w:lang w:val="en-US"/>
        </w:rPr>
        <w:t xml:space="preserve"> [2010] ZAWCHC 30 (22 February 2010)</w:t>
      </w:r>
      <w:r w:rsidR="00F32C29">
        <w:rPr>
          <w:lang w:val="en-US"/>
        </w:rPr>
        <w:t xml:space="preserve"> as well as Cooper, </w:t>
      </w:r>
      <w:r w:rsidR="00F32C29" w:rsidRPr="00F32C29">
        <w:rPr>
          <w:i/>
          <w:lang w:val="en-US"/>
        </w:rPr>
        <w:t>Delictual Liability in Motor Law</w:t>
      </w:r>
      <w:r w:rsidR="008A7862">
        <w:rPr>
          <w:lang w:val="en-US"/>
        </w:rPr>
        <w:t>, Juta, 1996 at 265 -266 (C</w:t>
      </w:r>
      <w:r w:rsidR="00F32C29">
        <w:rPr>
          <w:lang w:val="en-US"/>
        </w:rPr>
        <w:t>ooper).</w:t>
      </w:r>
    </w:p>
  </w:footnote>
  <w:footnote w:id="11">
    <w:p w14:paraId="39C4CEDD" w14:textId="5CC88BB9" w:rsidR="00F32C29" w:rsidRPr="00F32C29" w:rsidRDefault="00F32C29">
      <w:pPr>
        <w:pStyle w:val="FootnoteText"/>
        <w:rPr>
          <w:lang w:val="en-US"/>
        </w:rPr>
      </w:pPr>
      <w:r>
        <w:rPr>
          <w:rStyle w:val="FootnoteReference"/>
        </w:rPr>
        <w:footnoteRef/>
      </w:r>
      <w:r>
        <w:t xml:space="preserve"> </w:t>
      </w:r>
      <w:r>
        <w:rPr>
          <w:lang w:val="en-US"/>
        </w:rPr>
        <w:t>See al</w:t>
      </w:r>
      <w:r w:rsidR="008A7862">
        <w:rPr>
          <w:lang w:val="en-US"/>
        </w:rPr>
        <w:t>so Cooper (Supra) at 266</w:t>
      </w:r>
      <w:r>
        <w:rPr>
          <w:lang w:val="en-US"/>
        </w:rPr>
        <w:t>.</w:t>
      </w:r>
    </w:p>
  </w:footnote>
  <w:footnote w:id="12">
    <w:p w14:paraId="2DD3EFD2" w14:textId="6838EFD0" w:rsidR="00495928" w:rsidRPr="00495928" w:rsidRDefault="00495928">
      <w:pPr>
        <w:pStyle w:val="FootnoteText"/>
        <w:rPr>
          <w:lang w:val="en-US"/>
        </w:rPr>
      </w:pPr>
      <w:r>
        <w:rPr>
          <w:rStyle w:val="FootnoteReference"/>
        </w:rPr>
        <w:footnoteRef/>
      </w:r>
      <w:r>
        <w:t xml:space="preserve"> </w:t>
      </w:r>
      <w:r>
        <w:rPr>
          <w:lang w:val="en-US"/>
        </w:rPr>
        <w:t xml:space="preserve">See also </w:t>
      </w:r>
      <w:r w:rsidRPr="00495928">
        <w:rPr>
          <w:i/>
          <w:lang w:val="en-US"/>
        </w:rPr>
        <w:t>RAF v Legal Practice Council</w:t>
      </w:r>
      <w:r>
        <w:rPr>
          <w:lang w:val="en-US"/>
        </w:rPr>
        <w:t xml:space="preserve"> 2021 (6) SA </w:t>
      </w:r>
      <w:r w:rsidR="00E97028">
        <w:rPr>
          <w:lang w:val="en-US"/>
        </w:rPr>
        <w:t>230 (GP) at par [30] (RAF v Legal Practice Council).</w:t>
      </w:r>
    </w:p>
  </w:footnote>
  <w:footnote w:id="13">
    <w:p w14:paraId="71250ACE" w14:textId="32FF5380" w:rsidR="00797CC3" w:rsidRPr="00797CC3" w:rsidRDefault="00797CC3">
      <w:pPr>
        <w:pStyle w:val="FootnoteText"/>
        <w:rPr>
          <w:lang w:val="en-US"/>
        </w:rPr>
      </w:pPr>
      <w:r>
        <w:rPr>
          <w:rStyle w:val="FootnoteReference"/>
        </w:rPr>
        <w:footnoteRef/>
      </w:r>
      <w:r>
        <w:t xml:space="preserve"> </w:t>
      </w:r>
      <w:r>
        <w:rPr>
          <w:lang w:val="en-US"/>
        </w:rPr>
        <w:t>2021 (6) SA 230 (GP).</w:t>
      </w:r>
    </w:p>
  </w:footnote>
  <w:footnote w:id="14">
    <w:p w14:paraId="2C441043" w14:textId="2271020E" w:rsidR="00E0010D" w:rsidRPr="00E0010D" w:rsidRDefault="00E0010D">
      <w:pPr>
        <w:pStyle w:val="FootnoteText"/>
        <w:rPr>
          <w:lang w:val="en-US"/>
        </w:rPr>
      </w:pPr>
      <w:r>
        <w:rPr>
          <w:rStyle w:val="FootnoteReference"/>
        </w:rPr>
        <w:footnoteRef/>
      </w:r>
      <w:r>
        <w:t xml:space="preserve"> </w:t>
      </w:r>
      <w:r w:rsidRPr="00E0010D">
        <w:rPr>
          <w:i/>
          <w:lang w:val="en-US"/>
        </w:rPr>
        <w:t>Gois t/a Shakespears Pub v Van Zyl &amp; Others</w:t>
      </w:r>
      <w:r>
        <w:rPr>
          <w:lang w:val="en-US"/>
        </w:rPr>
        <w:t xml:space="preserve"> 2011 (1) SA 148 (LP) (</w:t>
      </w:r>
      <w:r w:rsidRPr="00E0010D">
        <w:rPr>
          <w:i/>
          <w:lang w:val="en-US"/>
        </w:rPr>
        <w:t>Gois</w:t>
      </w:r>
      <w:r>
        <w:rPr>
          <w:lang w:val="en-US"/>
        </w:rPr>
        <w:t>)</w:t>
      </w:r>
      <w:r w:rsidR="00E97028">
        <w:rPr>
          <w:lang w:val="en-US"/>
        </w:rPr>
        <w:t>.</w:t>
      </w:r>
    </w:p>
  </w:footnote>
  <w:footnote w:id="15">
    <w:p w14:paraId="51039EE2" w14:textId="060C1A9E" w:rsidR="00797CC3" w:rsidRPr="00797CC3" w:rsidRDefault="00797CC3">
      <w:pPr>
        <w:pStyle w:val="FootnoteText"/>
        <w:rPr>
          <w:lang w:val="en-US"/>
        </w:rPr>
      </w:pPr>
      <w:r>
        <w:rPr>
          <w:rStyle w:val="FootnoteReference"/>
        </w:rPr>
        <w:footnoteRef/>
      </w:r>
      <w:r>
        <w:t xml:space="preserve"> </w:t>
      </w:r>
      <w:r>
        <w:rPr>
          <w:lang w:val="en-US"/>
        </w:rPr>
        <w:t xml:space="preserve">Being the existence of a </w:t>
      </w:r>
      <w:r w:rsidRPr="00E97028">
        <w:rPr>
          <w:i/>
          <w:lang w:val="en-US"/>
        </w:rPr>
        <w:t>prima facie</w:t>
      </w:r>
      <w:r>
        <w:rPr>
          <w:lang w:val="en-US"/>
        </w:rPr>
        <w:t xml:space="preserve"> right, apprehension of irreparable harm, the balance of convenience and the absence of another satisfactory remedy.  See </w:t>
      </w:r>
      <w:r w:rsidRPr="00797CC3">
        <w:rPr>
          <w:i/>
          <w:lang w:val="en-US"/>
        </w:rPr>
        <w:t>Setlogelo v Setlogelo</w:t>
      </w:r>
      <w:r>
        <w:rPr>
          <w:lang w:val="en-US"/>
        </w:rPr>
        <w:t xml:space="preserve"> 1914 AD 221 at 227.</w:t>
      </w:r>
    </w:p>
  </w:footnote>
  <w:footnote w:id="16">
    <w:p w14:paraId="6A80DEA7" w14:textId="2682F71D" w:rsidR="006D0CD1" w:rsidRPr="006D0CD1" w:rsidRDefault="006D0CD1">
      <w:pPr>
        <w:pStyle w:val="FootnoteText"/>
        <w:rPr>
          <w:lang w:val="en-US"/>
        </w:rPr>
      </w:pPr>
      <w:r>
        <w:rPr>
          <w:rStyle w:val="FootnoteReference"/>
        </w:rPr>
        <w:footnoteRef/>
      </w:r>
      <w:r>
        <w:t xml:space="preserve"> </w:t>
      </w:r>
      <w:r w:rsidRPr="006D0CD1">
        <w:rPr>
          <w:i/>
          <w:lang w:val="en-US"/>
        </w:rPr>
        <w:t>Gois</w:t>
      </w:r>
      <w:r>
        <w:rPr>
          <w:lang w:val="en-US"/>
        </w:rPr>
        <w:t xml:space="preserve"> (supra) at</w:t>
      </w:r>
      <w:r w:rsidR="00797CC3">
        <w:rPr>
          <w:lang w:val="en-US"/>
        </w:rPr>
        <w:t xml:space="preserve"> [35].</w:t>
      </w:r>
    </w:p>
  </w:footnote>
  <w:footnote w:id="17">
    <w:p w14:paraId="1D3A4924" w14:textId="2CDA3EB4" w:rsidR="00142B38" w:rsidRPr="00142B38" w:rsidRDefault="00142B38">
      <w:pPr>
        <w:pStyle w:val="FootnoteText"/>
        <w:rPr>
          <w:lang w:val="en-US"/>
        </w:rPr>
      </w:pPr>
      <w:r>
        <w:rPr>
          <w:rStyle w:val="FootnoteReference"/>
        </w:rPr>
        <w:footnoteRef/>
      </w:r>
      <w:r>
        <w:t xml:space="preserve"> </w:t>
      </w:r>
      <w:r w:rsidRPr="00821B63">
        <w:rPr>
          <w:i/>
          <w:lang w:val="en-US"/>
        </w:rPr>
        <w:t>Watkins v RAF</w:t>
      </w:r>
      <w:r>
        <w:rPr>
          <w:lang w:val="en-US"/>
        </w:rPr>
        <w:t xml:space="preserve"> (19574/2017) [2023] ZAWCHC </w:t>
      </w:r>
      <w:r w:rsidR="00821B63">
        <w:rPr>
          <w:lang w:val="en-US"/>
        </w:rPr>
        <w:t>14 (8</w:t>
      </w:r>
      <w:r>
        <w:rPr>
          <w:lang w:val="en-US"/>
        </w:rPr>
        <w:t xml:space="preserve"> February 2023).</w:t>
      </w:r>
    </w:p>
  </w:footnote>
  <w:footnote w:id="18">
    <w:p w14:paraId="34CF9445" w14:textId="5CE7D735" w:rsidR="00821B63" w:rsidRPr="00821B63" w:rsidRDefault="00821B63">
      <w:pPr>
        <w:pStyle w:val="FootnoteText"/>
        <w:rPr>
          <w:lang w:val="en-US"/>
        </w:rPr>
      </w:pPr>
      <w:r>
        <w:rPr>
          <w:rStyle w:val="FootnoteReference"/>
        </w:rPr>
        <w:footnoteRef/>
      </w:r>
      <w:r w:rsidR="00150BC3">
        <w:t xml:space="preserve"> Which is the distin</w:t>
      </w:r>
      <w:r>
        <w:t>ction between orders which can be enforced by way of a writ of execution and those</w:t>
      </w:r>
      <w:r w:rsidR="00150BC3">
        <w:t xml:space="preserve"> which are to be sanctioned by f</w:t>
      </w:r>
      <w:r>
        <w:t xml:space="preserve">indings of </w:t>
      </w:r>
      <w:r w:rsidR="00150BC3">
        <w:t>c</w:t>
      </w:r>
      <w:r>
        <w:t>ivil contempt of court.</w:t>
      </w:r>
    </w:p>
  </w:footnote>
  <w:footnote w:id="19">
    <w:p w14:paraId="460AAC91" w14:textId="3AF83295" w:rsidR="00821B63" w:rsidRPr="00821B63" w:rsidRDefault="00821B63">
      <w:pPr>
        <w:pStyle w:val="FootnoteText"/>
        <w:rPr>
          <w:lang w:val="en-US"/>
        </w:rPr>
      </w:pPr>
      <w:r>
        <w:rPr>
          <w:rStyle w:val="FootnoteReference"/>
        </w:rPr>
        <w:footnoteRef/>
      </w:r>
      <w:r>
        <w:t xml:space="preserve"> </w:t>
      </w:r>
      <w:r w:rsidR="00150BC3" w:rsidRPr="00150BC3">
        <w:rPr>
          <w:i/>
          <w:lang w:val="en-US"/>
        </w:rPr>
        <w:t>Public Finance Management Act</w:t>
      </w:r>
      <w:r w:rsidR="00150BC3">
        <w:rPr>
          <w:lang w:val="en-US"/>
        </w:rPr>
        <w:t xml:space="preserve"> 1 of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205627"/>
      <w:docPartObj>
        <w:docPartGallery w:val="Page Numbers (Top of Page)"/>
        <w:docPartUnique/>
      </w:docPartObj>
    </w:sdtPr>
    <w:sdtEndPr>
      <w:rPr>
        <w:noProof/>
      </w:rPr>
    </w:sdtEndPr>
    <w:sdtContent>
      <w:p w14:paraId="70645017" w14:textId="3B859A93" w:rsidR="00D930E5" w:rsidRDefault="00D930E5">
        <w:pPr>
          <w:pStyle w:val="Header"/>
          <w:jc w:val="right"/>
        </w:pPr>
        <w:r>
          <w:fldChar w:fldCharType="begin"/>
        </w:r>
        <w:r>
          <w:instrText xml:space="preserve"> PAGE   \* MERGEFORMAT </w:instrText>
        </w:r>
        <w:r>
          <w:fldChar w:fldCharType="separate"/>
        </w:r>
        <w:r w:rsidR="00043A5F">
          <w:rPr>
            <w:noProof/>
          </w:rPr>
          <w:t>3</w:t>
        </w:r>
        <w:r>
          <w:rPr>
            <w:noProof/>
          </w:rPr>
          <w:fldChar w:fldCharType="end"/>
        </w:r>
      </w:p>
    </w:sdtContent>
  </w:sdt>
  <w:p w14:paraId="53617E5C" w14:textId="77777777" w:rsidR="00D930E5" w:rsidRDefault="00D93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C8B69F8"/>
    <w:multiLevelType w:val="hybridMultilevel"/>
    <w:tmpl w:val="744AC982"/>
    <w:lvl w:ilvl="0" w:tplc="418C1DB8">
      <w:start w:val="2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2796865"/>
    <w:multiLevelType w:val="hybridMultilevel"/>
    <w:tmpl w:val="6DCC95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EE4102"/>
    <w:multiLevelType w:val="hybridMultilevel"/>
    <w:tmpl w:val="51F0B8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F181F2F"/>
    <w:multiLevelType w:val="hybridMultilevel"/>
    <w:tmpl w:val="73A86A86"/>
    <w:lvl w:ilvl="0" w:tplc="1C09000F">
      <w:start w:val="1"/>
      <w:numFmt w:val="decimal"/>
      <w:lvlText w:val="%1."/>
      <w:lvlJc w:val="left"/>
      <w:pPr>
        <w:ind w:left="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5">
    <w:nsid w:val="36D30970"/>
    <w:multiLevelType w:val="hybridMultilevel"/>
    <w:tmpl w:val="C7FEDA36"/>
    <w:lvl w:ilvl="0" w:tplc="A80C45C4">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A145341"/>
    <w:multiLevelType w:val="hybridMultilevel"/>
    <w:tmpl w:val="4FC253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E5D489B"/>
    <w:multiLevelType w:val="hybridMultilevel"/>
    <w:tmpl w:val="F1E2176A"/>
    <w:lvl w:ilvl="0" w:tplc="C1160812">
      <w:start w:val="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DBA185A"/>
    <w:multiLevelType w:val="hybridMultilevel"/>
    <w:tmpl w:val="D6A644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730043C"/>
    <w:multiLevelType w:val="hybridMultilevel"/>
    <w:tmpl w:val="DE8AFD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96D60C7"/>
    <w:multiLevelType w:val="hybridMultilevel"/>
    <w:tmpl w:val="106C480A"/>
    <w:lvl w:ilvl="0" w:tplc="203C00B6">
      <w:start w:val="1"/>
      <w:numFmt w:val="decimal"/>
      <w:lvlText w:val="[%1]"/>
      <w:lvlJc w:val="left"/>
      <w:pPr>
        <w:ind w:left="3600" w:hanging="360"/>
      </w:pPr>
      <w:rPr>
        <w:rFonts w:hint="default"/>
        <w:b w:val="0"/>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1">
    <w:nsid w:val="5B396565"/>
    <w:multiLevelType w:val="hybridMultilevel"/>
    <w:tmpl w:val="1DB4CF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1E5412A"/>
    <w:multiLevelType w:val="hybridMultilevel"/>
    <w:tmpl w:val="61E05D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8"/>
  </w:num>
  <w:num w:numId="5">
    <w:abstractNumId w:val="12"/>
  </w:num>
  <w:num w:numId="6">
    <w:abstractNumId w:val="1"/>
  </w:num>
  <w:num w:numId="7">
    <w:abstractNumId w:val="4"/>
  </w:num>
  <w:num w:numId="8">
    <w:abstractNumId w:val="9"/>
  </w:num>
  <w:num w:numId="9">
    <w:abstractNumId w:val="3"/>
  </w:num>
  <w:num w:numId="10">
    <w:abstractNumId w:val="5"/>
  </w:num>
  <w:num w:numId="11">
    <w:abstractNumId w:val="7"/>
  </w:num>
  <w:num w:numId="12">
    <w:abstractNumId w:val="11"/>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9E1"/>
    <w:rsid w:val="000305A5"/>
    <w:rsid w:val="00030A67"/>
    <w:rsid w:val="000317C6"/>
    <w:rsid w:val="00031FFD"/>
    <w:rsid w:val="00033FCE"/>
    <w:rsid w:val="00034412"/>
    <w:rsid w:val="00035B9F"/>
    <w:rsid w:val="0003669C"/>
    <w:rsid w:val="00037D29"/>
    <w:rsid w:val="00037F5C"/>
    <w:rsid w:val="00041065"/>
    <w:rsid w:val="00041815"/>
    <w:rsid w:val="00042AEE"/>
    <w:rsid w:val="00042C2E"/>
    <w:rsid w:val="00042FF2"/>
    <w:rsid w:val="00043182"/>
    <w:rsid w:val="000434D3"/>
    <w:rsid w:val="00043A5F"/>
    <w:rsid w:val="00045BD7"/>
    <w:rsid w:val="00045D96"/>
    <w:rsid w:val="00046C79"/>
    <w:rsid w:val="00047933"/>
    <w:rsid w:val="00047E03"/>
    <w:rsid w:val="000516D4"/>
    <w:rsid w:val="00052B2E"/>
    <w:rsid w:val="000532CD"/>
    <w:rsid w:val="00053FD9"/>
    <w:rsid w:val="000542FF"/>
    <w:rsid w:val="00055BE0"/>
    <w:rsid w:val="000566E3"/>
    <w:rsid w:val="00057A72"/>
    <w:rsid w:val="00057E9E"/>
    <w:rsid w:val="00060A8C"/>
    <w:rsid w:val="00061BF3"/>
    <w:rsid w:val="00061EFE"/>
    <w:rsid w:val="000624C5"/>
    <w:rsid w:val="0006355E"/>
    <w:rsid w:val="000639A7"/>
    <w:rsid w:val="0006707B"/>
    <w:rsid w:val="000703AC"/>
    <w:rsid w:val="00071793"/>
    <w:rsid w:val="00072BFD"/>
    <w:rsid w:val="00072CBF"/>
    <w:rsid w:val="0007523E"/>
    <w:rsid w:val="00075525"/>
    <w:rsid w:val="0007620F"/>
    <w:rsid w:val="00076861"/>
    <w:rsid w:val="000770ED"/>
    <w:rsid w:val="000806F6"/>
    <w:rsid w:val="00080C2F"/>
    <w:rsid w:val="000825E2"/>
    <w:rsid w:val="00083384"/>
    <w:rsid w:val="00083FBA"/>
    <w:rsid w:val="00084CCD"/>
    <w:rsid w:val="00086D93"/>
    <w:rsid w:val="00087699"/>
    <w:rsid w:val="000911DB"/>
    <w:rsid w:val="000917D0"/>
    <w:rsid w:val="00091D60"/>
    <w:rsid w:val="000959CC"/>
    <w:rsid w:val="000963FB"/>
    <w:rsid w:val="00097E48"/>
    <w:rsid w:val="000A0CAC"/>
    <w:rsid w:val="000A0EDC"/>
    <w:rsid w:val="000A17D7"/>
    <w:rsid w:val="000A1D68"/>
    <w:rsid w:val="000A2ECD"/>
    <w:rsid w:val="000A3383"/>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3F2C"/>
    <w:rsid w:val="000D4E82"/>
    <w:rsid w:val="000D53E7"/>
    <w:rsid w:val="000D697B"/>
    <w:rsid w:val="000D6B2B"/>
    <w:rsid w:val="000E0783"/>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5745"/>
    <w:rsid w:val="00106FE6"/>
    <w:rsid w:val="00111541"/>
    <w:rsid w:val="0011262E"/>
    <w:rsid w:val="00112C06"/>
    <w:rsid w:val="00113BAA"/>
    <w:rsid w:val="00114297"/>
    <w:rsid w:val="00114AD0"/>
    <w:rsid w:val="001154F7"/>
    <w:rsid w:val="00115843"/>
    <w:rsid w:val="00115A7D"/>
    <w:rsid w:val="00120752"/>
    <w:rsid w:val="0012123B"/>
    <w:rsid w:val="00122F2A"/>
    <w:rsid w:val="00123F15"/>
    <w:rsid w:val="001256BE"/>
    <w:rsid w:val="00125D4D"/>
    <w:rsid w:val="00126BE3"/>
    <w:rsid w:val="00127156"/>
    <w:rsid w:val="00127979"/>
    <w:rsid w:val="00127BE5"/>
    <w:rsid w:val="00130162"/>
    <w:rsid w:val="00130CF2"/>
    <w:rsid w:val="001328BC"/>
    <w:rsid w:val="00132E4B"/>
    <w:rsid w:val="00133B51"/>
    <w:rsid w:val="00133E05"/>
    <w:rsid w:val="00134102"/>
    <w:rsid w:val="00134508"/>
    <w:rsid w:val="001348C0"/>
    <w:rsid w:val="001379F2"/>
    <w:rsid w:val="00140000"/>
    <w:rsid w:val="00141739"/>
    <w:rsid w:val="00141A99"/>
    <w:rsid w:val="00142AB8"/>
    <w:rsid w:val="00142B38"/>
    <w:rsid w:val="001430D2"/>
    <w:rsid w:val="0014349A"/>
    <w:rsid w:val="001451A4"/>
    <w:rsid w:val="00145921"/>
    <w:rsid w:val="00145B15"/>
    <w:rsid w:val="00145E2C"/>
    <w:rsid w:val="00146336"/>
    <w:rsid w:val="00147D17"/>
    <w:rsid w:val="00150BC3"/>
    <w:rsid w:val="0015335B"/>
    <w:rsid w:val="0015347A"/>
    <w:rsid w:val="001555BF"/>
    <w:rsid w:val="001611A4"/>
    <w:rsid w:val="00163CCE"/>
    <w:rsid w:val="0016708B"/>
    <w:rsid w:val="00167EC4"/>
    <w:rsid w:val="001710E5"/>
    <w:rsid w:val="00172A0C"/>
    <w:rsid w:val="00175EEB"/>
    <w:rsid w:val="0017796A"/>
    <w:rsid w:val="0018055B"/>
    <w:rsid w:val="00182869"/>
    <w:rsid w:val="00182A50"/>
    <w:rsid w:val="001835BA"/>
    <w:rsid w:val="00183601"/>
    <w:rsid w:val="00184B1E"/>
    <w:rsid w:val="00184CA2"/>
    <w:rsid w:val="00185350"/>
    <w:rsid w:val="00185667"/>
    <w:rsid w:val="00185A2C"/>
    <w:rsid w:val="00190131"/>
    <w:rsid w:val="00193794"/>
    <w:rsid w:val="00193798"/>
    <w:rsid w:val="0019651B"/>
    <w:rsid w:val="00197D01"/>
    <w:rsid w:val="001A0E70"/>
    <w:rsid w:val="001A22E2"/>
    <w:rsid w:val="001A4E2E"/>
    <w:rsid w:val="001A4F3D"/>
    <w:rsid w:val="001A587F"/>
    <w:rsid w:val="001A5B15"/>
    <w:rsid w:val="001A5BBE"/>
    <w:rsid w:val="001A5E10"/>
    <w:rsid w:val="001A6F9C"/>
    <w:rsid w:val="001B0C22"/>
    <w:rsid w:val="001B1570"/>
    <w:rsid w:val="001B1C76"/>
    <w:rsid w:val="001B1CE7"/>
    <w:rsid w:val="001B2F0C"/>
    <w:rsid w:val="001B322B"/>
    <w:rsid w:val="001B5257"/>
    <w:rsid w:val="001B7AF5"/>
    <w:rsid w:val="001C11DE"/>
    <w:rsid w:val="001C25C0"/>
    <w:rsid w:val="001C2F6E"/>
    <w:rsid w:val="001C369D"/>
    <w:rsid w:val="001C3B85"/>
    <w:rsid w:val="001C470D"/>
    <w:rsid w:val="001C574E"/>
    <w:rsid w:val="001C5BC2"/>
    <w:rsid w:val="001C6A75"/>
    <w:rsid w:val="001C7785"/>
    <w:rsid w:val="001D0E42"/>
    <w:rsid w:val="001D173A"/>
    <w:rsid w:val="001D1A9C"/>
    <w:rsid w:val="001D621F"/>
    <w:rsid w:val="001D6D2E"/>
    <w:rsid w:val="001D7D46"/>
    <w:rsid w:val="001E0669"/>
    <w:rsid w:val="001E0CE1"/>
    <w:rsid w:val="001E0F19"/>
    <w:rsid w:val="001E1A55"/>
    <w:rsid w:val="001E3ED7"/>
    <w:rsid w:val="001E5486"/>
    <w:rsid w:val="001E5656"/>
    <w:rsid w:val="001F11E5"/>
    <w:rsid w:val="001F127F"/>
    <w:rsid w:val="001F2EFB"/>
    <w:rsid w:val="001F4F2B"/>
    <w:rsid w:val="001F56C4"/>
    <w:rsid w:val="001F6A2A"/>
    <w:rsid w:val="001F7DA3"/>
    <w:rsid w:val="00200552"/>
    <w:rsid w:val="002008BB"/>
    <w:rsid w:val="00200E99"/>
    <w:rsid w:val="00204FE1"/>
    <w:rsid w:val="0020591D"/>
    <w:rsid w:val="002100DA"/>
    <w:rsid w:val="002104A2"/>
    <w:rsid w:val="00210ABE"/>
    <w:rsid w:val="002116B4"/>
    <w:rsid w:val="0021291E"/>
    <w:rsid w:val="00212E7A"/>
    <w:rsid w:val="00213148"/>
    <w:rsid w:val="00213674"/>
    <w:rsid w:val="00213C67"/>
    <w:rsid w:val="00214CD5"/>
    <w:rsid w:val="002162B8"/>
    <w:rsid w:val="00216D5F"/>
    <w:rsid w:val="00216E77"/>
    <w:rsid w:val="00217DD9"/>
    <w:rsid w:val="00220D0C"/>
    <w:rsid w:val="00221F3D"/>
    <w:rsid w:val="00222B7F"/>
    <w:rsid w:val="00222C8D"/>
    <w:rsid w:val="00222EDE"/>
    <w:rsid w:val="002239A2"/>
    <w:rsid w:val="00223DCD"/>
    <w:rsid w:val="0023155E"/>
    <w:rsid w:val="00240473"/>
    <w:rsid w:val="00240B2C"/>
    <w:rsid w:val="002434A7"/>
    <w:rsid w:val="002438D1"/>
    <w:rsid w:val="0024534E"/>
    <w:rsid w:val="00245618"/>
    <w:rsid w:val="002465F4"/>
    <w:rsid w:val="00247243"/>
    <w:rsid w:val="00251F26"/>
    <w:rsid w:val="002537BA"/>
    <w:rsid w:val="00253FFE"/>
    <w:rsid w:val="00254203"/>
    <w:rsid w:val="00255C64"/>
    <w:rsid w:val="00257018"/>
    <w:rsid w:val="002577E4"/>
    <w:rsid w:val="00267BED"/>
    <w:rsid w:val="00270A14"/>
    <w:rsid w:val="0027160E"/>
    <w:rsid w:val="00272C77"/>
    <w:rsid w:val="00273A27"/>
    <w:rsid w:val="00274C56"/>
    <w:rsid w:val="00274CED"/>
    <w:rsid w:val="00276F39"/>
    <w:rsid w:val="00276F8E"/>
    <w:rsid w:val="002774D9"/>
    <w:rsid w:val="0028003E"/>
    <w:rsid w:val="0028171D"/>
    <w:rsid w:val="00282FE1"/>
    <w:rsid w:val="00284684"/>
    <w:rsid w:val="002856D3"/>
    <w:rsid w:val="00286AD5"/>
    <w:rsid w:val="00287ADF"/>
    <w:rsid w:val="00290D64"/>
    <w:rsid w:val="00291D28"/>
    <w:rsid w:val="0029581B"/>
    <w:rsid w:val="00297AF7"/>
    <w:rsid w:val="002A09A1"/>
    <w:rsid w:val="002A3FB2"/>
    <w:rsid w:val="002A546E"/>
    <w:rsid w:val="002A63A5"/>
    <w:rsid w:val="002A6D98"/>
    <w:rsid w:val="002A7021"/>
    <w:rsid w:val="002B0B14"/>
    <w:rsid w:val="002B0D0B"/>
    <w:rsid w:val="002B3C88"/>
    <w:rsid w:val="002B5A11"/>
    <w:rsid w:val="002B5F01"/>
    <w:rsid w:val="002B692B"/>
    <w:rsid w:val="002C0B40"/>
    <w:rsid w:val="002C0DDC"/>
    <w:rsid w:val="002C322C"/>
    <w:rsid w:val="002C33A2"/>
    <w:rsid w:val="002C379B"/>
    <w:rsid w:val="002C45C1"/>
    <w:rsid w:val="002C5CFD"/>
    <w:rsid w:val="002C5F49"/>
    <w:rsid w:val="002C7C07"/>
    <w:rsid w:val="002D1B78"/>
    <w:rsid w:val="002D2FD8"/>
    <w:rsid w:val="002D3433"/>
    <w:rsid w:val="002D360F"/>
    <w:rsid w:val="002D38FE"/>
    <w:rsid w:val="002D5469"/>
    <w:rsid w:val="002D7820"/>
    <w:rsid w:val="002D78BA"/>
    <w:rsid w:val="002E0F9C"/>
    <w:rsid w:val="002E2287"/>
    <w:rsid w:val="002E3104"/>
    <w:rsid w:val="002E3D6A"/>
    <w:rsid w:val="002E3E99"/>
    <w:rsid w:val="002E546D"/>
    <w:rsid w:val="002E62F6"/>
    <w:rsid w:val="002E6A3A"/>
    <w:rsid w:val="002E791C"/>
    <w:rsid w:val="002F11D4"/>
    <w:rsid w:val="002F55F6"/>
    <w:rsid w:val="002F63E1"/>
    <w:rsid w:val="002F6F7E"/>
    <w:rsid w:val="002F7FC9"/>
    <w:rsid w:val="00301D68"/>
    <w:rsid w:val="003037F4"/>
    <w:rsid w:val="00303DCF"/>
    <w:rsid w:val="003043A5"/>
    <w:rsid w:val="003100A9"/>
    <w:rsid w:val="003102DE"/>
    <w:rsid w:val="00310383"/>
    <w:rsid w:val="0031116C"/>
    <w:rsid w:val="00311426"/>
    <w:rsid w:val="00312DD5"/>
    <w:rsid w:val="00315DF2"/>
    <w:rsid w:val="00316280"/>
    <w:rsid w:val="003177A0"/>
    <w:rsid w:val="00317C2D"/>
    <w:rsid w:val="00320BDE"/>
    <w:rsid w:val="00320E7B"/>
    <w:rsid w:val="003259BF"/>
    <w:rsid w:val="00326058"/>
    <w:rsid w:val="0032722B"/>
    <w:rsid w:val="00330CF3"/>
    <w:rsid w:val="003311A3"/>
    <w:rsid w:val="00331307"/>
    <w:rsid w:val="00331946"/>
    <w:rsid w:val="00333616"/>
    <w:rsid w:val="0033543A"/>
    <w:rsid w:val="00335F0B"/>
    <w:rsid w:val="00336CFE"/>
    <w:rsid w:val="003378DF"/>
    <w:rsid w:val="00337E9C"/>
    <w:rsid w:val="003415EC"/>
    <w:rsid w:val="0034203B"/>
    <w:rsid w:val="003421D0"/>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C3C"/>
    <w:rsid w:val="00382FDC"/>
    <w:rsid w:val="00385D25"/>
    <w:rsid w:val="00390D1B"/>
    <w:rsid w:val="00391CA3"/>
    <w:rsid w:val="00393057"/>
    <w:rsid w:val="00393112"/>
    <w:rsid w:val="003954C5"/>
    <w:rsid w:val="00395B4C"/>
    <w:rsid w:val="00397C42"/>
    <w:rsid w:val="003A0859"/>
    <w:rsid w:val="003A1568"/>
    <w:rsid w:val="003A2C75"/>
    <w:rsid w:val="003A4327"/>
    <w:rsid w:val="003A4D7A"/>
    <w:rsid w:val="003A75D0"/>
    <w:rsid w:val="003A7831"/>
    <w:rsid w:val="003A7990"/>
    <w:rsid w:val="003B0968"/>
    <w:rsid w:val="003B1932"/>
    <w:rsid w:val="003B2C23"/>
    <w:rsid w:val="003B4628"/>
    <w:rsid w:val="003B4E46"/>
    <w:rsid w:val="003B663E"/>
    <w:rsid w:val="003B78D9"/>
    <w:rsid w:val="003C026D"/>
    <w:rsid w:val="003C0BB1"/>
    <w:rsid w:val="003C419C"/>
    <w:rsid w:val="003C50B4"/>
    <w:rsid w:val="003C5F7E"/>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3EB4"/>
    <w:rsid w:val="003F4598"/>
    <w:rsid w:val="003F5173"/>
    <w:rsid w:val="003F5C30"/>
    <w:rsid w:val="00401E2D"/>
    <w:rsid w:val="0040206E"/>
    <w:rsid w:val="00402FF2"/>
    <w:rsid w:val="004033C6"/>
    <w:rsid w:val="00403849"/>
    <w:rsid w:val="004040BB"/>
    <w:rsid w:val="00404DEE"/>
    <w:rsid w:val="00405429"/>
    <w:rsid w:val="00410EB3"/>
    <w:rsid w:val="004117A5"/>
    <w:rsid w:val="00412222"/>
    <w:rsid w:val="00412736"/>
    <w:rsid w:val="004135FD"/>
    <w:rsid w:val="00413917"/>
    <w:rsid w:val="00413F27"/>
    <w:rsid w:val="00415832"/>
    <w:rsid w:val="00415CEE"/>
    <w:rsid w:val="004160C3"/>
    <w:rsid w:val="00423311"/>
    <w:rsid w:val="004238BC"/>
    <w:rsid w:val="00423CB2"/>
    <w:rsid w:val="00426824"/>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C74"/>
    <w:rsid w:val="00460D57"/>
    <w:rsid w:val="00461C12"/>
    <w:rsid w:val="0046244D"/>
    <w:rsid w:val="00462847"/>
    <w:rsid w:val="004631C6"/>
    <w:rsid w:val="00463533"/>
    <w:rsid w:val="004635B0"/>
    <w:rsid w:val="0046655B"/>
    <w:rsid w:val="00470A69"/>
    <w:rsid w:val="00470DDD"/>
    <w:rsid w:val="004721D9"/>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87FD2"/>
    <w:rsid w:val="00490F69"/>
    <w:rsid w:val="0049411B"/>
    <w:rsid w:val="00495527"/>
    <w:rsid w:val="00495928"/>
    <w:rsid w:val="00496968"/>
    <w:rsid w:val="004970E2"/>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6985"/>
    <w:rsid w:val="004C7B21"/>
    <w:rsid w:val="004C7D2B"/>
    <w:rsid w:val="004D0992"/>
    <w:rsid w:val="004D21ED"/>
    <w:rsid w:val="004D24EE"/>
    <w:rsid w:val="004E0A01"/>
    <w:rsid w:val="004E1905"/>
    <w:rsid w:val="004E3F60"/>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6060"/>
    <w:rsid w:val="00527336"/>
    <w:rsid w:val="00527BC0"/>
    <w:rsid w:val="00530363"/>
    <w:rsid w:val="005320DF"/>
    <w:rsid w:val="00532CFD"/>
    <w:rsid w:val="00534017"/>
    <w:rsid w:val="0053477A"/>
    <w:rsid w:val="0053517D"/>
    <w:rsid w:val="00535FF9"/>
    <w:rsid w:val="00541570"/>
    <w:rsid w:val="00541D87"/>
    <w:rsid w:val="00541E26"/>
    <w:rsid w:val="005431B6"/>
    <w:rsid w:val="00543216"/>
    <w:rsid w:val="005534FA"/>
    <w:rsid w:val="00553D63"/>
    <w:rsid w:val="00556292"/>
    <w:rsid w:val="00556A9F"/>
    <w:rsid w:val="005624F2"/>
    <w:rsid w:val="00563DDA"/>
    <w:rsid w:val="00563F41"/>
    <w:rsid w:val="0056465B"/>
    <w:rsid w:val="00564E18"/>
    <w:rsid w:val="00571327"/>
    <w:rsid w:val="00571602"/>
    <w:rsid w:val="00571944"/>
    <w:rsid w:val="0057232F"/>
    <w:rsid w:val="005725E6"/>
    <w:rsid w:val="00576695"/>
    <w:rsid w:val="00576B66"/>
    <w:rsid w:val="005775D4"/>
    <w:rsid w:val="00577E87"/>
    <w:rsid w:val="0058101D"/>
    <w:rsid w:val="00582084"/>
    <w:rsid w:val="00582786"/>
    <w:rsid w:val="00583D93"/>
    <w:rsid w:val="0058433C"/>
    <w:rsid w:val="005845AF"/>
    <w:rsid w:val="005857F0"/>
    <w:rsid w:val="005862DB"/>
    <w:rsid w:val="005910C8"/>
    <w:rsid w:val="0059193B"/>
    <w:rsid w:val="00592725"/>
    <w:rsid w:val="00593F39"/>
    <w:rsid w:val="00594B4F"/>
    <w:rsid w:val="00595AC8"/>
    <w:rsid w:val="00595E78"/>
    <w:rsid w:val="0059602E"/>
    <w:rsid w:val="00596461"/>
    <w:rsid w:val="005A081F"/>
    <w:rsid w:val="005A0B18"/>
    <w:rsid w:val="005A0BB0"/>
    <w:rsid w:val="005A0C31"/>
    <w:rsid w:val="005A0C53"/>
    <w:rsid w:val="005A1ED7"/>
    <w:rsid w:val="005A20F3"/>
    <w:rsid w:val="005A59D5"/>
    <w:rsid w:val="005A650C"/>
    <w:rsid w:val="005A7220"/>
    <w:rsid w:val="005B1CBB"/>
    <w:rsid w:val="005B3393"/>
    <w:rsid w:val="005B3CDD"/>
    <w:rsid w:val="005B4583"/>
    <w:rsid w:val="005B4907"/>
    <w:rsid w:val="005B4921"/>
    <w:rsid w:val="005B49C2"/>
    <w:rsid w:val="005B642D"/>
    <w:rsid w:val="005B758D"/>
    <w:rsid w:val="005B78D3"/>
    <w:rsid w:val="005C0008"/>
    <w:rsid w:val="005C0E9F"/>
    <w:rsid w:val="005C1C1A"/>
    <w:rsid w:val="005C2270"/>
    <w:rsid w:val="005C2555"/>
    <w:rsid w:val="005C617D"/>
    <w:rsid w:val="005C62B8"/>
    <w:rsid w:val="005D3618"/>
    <w:rsid w:val="005D3C81"/>
    <w:rsid w:val="005D47F9"/>
    <w:rsid w:val="005D5321"/>
    <w:rsid w:val="005D5F29"/>
    <w:rsid w:val="005E03BD"/>
    <w:rsid w:val="005E0A5F"/>
    <w:rsid w:val="005E1627"/>
    <w:rsid w:val="005E2A9F"/>
    <w:rsid w:val="005E2BC9"/>
    <w:rsid w:val="005E2E4D"/>
    <w:rsid w:val="005E5538"/>
    <w:rsid w:val="005E55EF"/>
    <w:rsid w:val="005E5997"/>
    <w:rsid w:val="005E7C18"/>
    <w:rsid w:val="005E7C9D"/>
    <w:rsid w:val="005F0D9B"/>
    <w:rsid w:val="005F1FA1"/>
    <w:rsid w:val="005F291D"/>
    <w:rsid w:val="005F2A87"/>
    <w:rsid w:val="005F326D"/>
    <w:rsid w:val="005F3FF1"/>
    <w:rsid w:val="005F4190"/>
    <w:rsid w:val="005F5E51"/>
    <w:rsid w:val="005F65D2"/>
    <w:rsid w:val="005F662B"/>
    <w:rsid w:val="00600038"/>
    <w:rsid w:val="00601FF5"/>
    <w:rsid w:val="0060200B"/>
    <w:rsid w:val="006027BF"/>
    <w:rsid w:val="00602A9C"/>
    <w:rsid w:val="00603219"/>
    <w:rsid w:val="0060399B"/>
    <w:rsid w:val="006044DD"/>
    <w:rsid w:val="00611CEE"/>
    <w:rsid w:val="006122C4"/>
    <w:rsid w:val="00613321"/>
    <w:rsid w:val="006144C0"/>
    <w:rsid w:val="00615545"/>
    <w:rsid w:val="006159A6"/>
    <w:rsid w:val="00617015"/>
    <w:rsid w:val="00620477"/>
    <w:rsid w:val="006205B7"/>
    <w:rsid w:val="00621099"/>
    <w:rsid w:val="006221BC"/>
    <w:rsid w:val="006228B9"/>
    <w:rsid w:val="00624082"/>
    <w:rsid w:val="00624317"/>
    <w:rsid w:val="00624A32"/>
    <w:rsid w:val="00624B64"/>
    <w:rsid w:val="00624D2B"/>
    <w:rsid w:val="0063155B"/>
    <w:rsid w:val="00631B34"/>
    <w:rsid w:val="00631C01"/>
    <w:rsid w:val="006329ED"/>
    <w:rsid w:val="00634114"/>
    <w:rsid w:val="006352A2"/>
    <w:rsid w:val="006356BF"/>
    <w:rsid w:val="006366BA"/>
    <w:rsid w:val="006376F2"/>
    <w:rsid w:val="00637EFE"/>
    <w:rsid w:val="0064001F"/>
    <w:rsid w:val="006422CF"/>
    <w:rsid w:val="00642757"/>
    <w:rsid w:val="00642CA8"/>
    <w:rsid w:val="00643698"/>
    <w:rsid w:val="00645580"/>
    <w:rsid w:val="00645B7E"/>
    <w:rsid w:val="006471D9"/>
    <w:rsid w:val="00647E02"/>
    <w:rsid w:val="00650540"/>
    <w:rsid w:val="0065057E"/>
    <w:rsid w:val="00650F70"/>
    <w:rsid w:val="006520BB"/>
    <w:rsid w:val="00652C41"/>
    <w:rsid w:val="00655242"/>
    <w:rsid w:val="0065570B"/>
    <w:rsid w:val="00655737"/>
    <w:rsid w:val="006559C3"/>
    <w:rsid w:val="006568FD"/>
    <w:rsid w:val="00661C05"/>
    <w:rsid w:val="00661E0F"/>
    <w:rsid w:val="0066286B"/>
    <w:rsid w:val="00663010"/>
    <w:rsid w:val="00664F68"/>
    <w:rsid w:val="00666982"/>
    <w:rsid w:val="00667864"/>
    <w:rsid w:val="00670679"/>
    <w:rsid w:val="00671123"/>
    <w:rsid w:val="00672C28"/>
    <w:rsid w:val="0067340E"/>
    <w:rsid w:val="006755EC"/>
    <w:rsid w:val="00675A37"/>
    <w:rsid w:val="00675F16"/>
    <w:rsid w:val="00676904"/>
    <w:rsid w:val="00681116"/>
    <w:rsid w:val="006834B7"/>
    <w:rsid w:val="00684668"/>
    <w:rsid w:val="00684BAC"/>
    <w:rsid w:val="00685E3E"/>
    <w:rsid w:val="00686976"/>
    <w:rsid w:val="00687A2C"/>
    <w:rsid w:val="00693F97"/>
    <w:rsid w:val="006941C5"/>
    <w:rsid w:val="00694E64"/>
    <w:rsid w:val="006955BB"/>
    <w:rsid w:val="00695885"/>
    <w:rsid w:val="00695A24"/>
    <w:rsid w:val="00697479"/>
    <w:rsid w:val="00697626"/>
    <w:rsid w:val="00697A20"/>
    <w:rsid w:val="00697B3E"/>
    <w:rsid w:val="006A00DA"/>
    <w:rsid w:val="006A2CC6"/>
    <w:rsid w:val="006A3265"/>
    <w:rsid w:val="006A4872"/>
    <w:rsid w:val="006A5A6B"/>
    <w:rsid w:val="006A5FC3"/>
    <w:rsid w:val="006A6962"/>
    <w:rsid w:val="006A6D3D"/>
    <w:rsid w:val="006A7C65"/>
    <w:rsid w:val="006B0512"/>
    <w:rsid w:val="006B06C6"/>
    <w:rsid w:val="006B1503"/>
    <w:rsid w:val="006B29BF"/>
    <w:rsid w:val="006B2DDD"/>
    <w:rsid w:val="006B3AD7"/>
    <w:rsid w:val="006B43C8"/>
    <w:rsid w:val="006B4BDA"/>
    <w:rsid w:val="006B54E3"/>
    <w:rsid w:val="006B5EE2"/>
    <w:rsid w:val="006B5FB3"/>
    <w:rsid w:val="006B65D6"/>
    <w:rsid w:val="006C003B"/>
    <w:rsid w:val="006C068A"/>
    <w:rsid w:val="006C198E"/>
    <w:rsid w:val="006C1EA5"/>
    <w:rsid w:val="006C21A9"/>
    <w:rsid w:val="006C2A6E"/>
    <w:rsid w:val="006C2B85"/>
    <w:rsid w:val="006C3C8A"/>
    <w:rsid w:val="006C4C03"/>
    <w:rsid w:val="006C4CFF"/>
    <w:rsid w:val="006C56D6"/>
    <w:rsid w:val="006C5A73"/>
    <w:rsid w:val="006D0CD1"/>
    <w:rsid w:val="006D46B8"/>
    <w:rsid w:val="006D60DB"/>
    <w:rsid w:val="006D79B0"/>
    <w:rsid w:val="006E0A6A"/>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14C4"/>
    <w:rsid w:val="00702CA0"/>
    <w:rsid w:val="00704D51"/>
    <w:rsid w:val="007054FA"/>
    <w:rsid w:val="00705887"/>
    <w:rsid w:val="00707250"/>
    <w:rsid w:val="00710267"/>
    <w:rsid w:val="007103CD"/>
    <w:rsid w:val="0071098A"/>
    <w:rsid w:val="007154EC"/>
    <w:rsid w:val="007154FB"/>
    <w:rsid w:val="00716E6B"/>
    <w:rsid w:val="007173EE"/>
    <w:rsid w:val="007206A6"/>
    <w:rsid w:val="00720D1F"/>
    <w:rsid w:val="007211EC"/>
    <w:rsid w:val="00722144"/>
    <w:rsid w:val="00722C56"/>
    <w:rsid w:val="00723559"/>
    <w:rsid w:val="00724AF6"/>
    <w:rsid w:val="00725A3F"/>
    <w:rsid w:val="00725D66"/>
    <w:rsid w:val="0072611F"/>
    <w:rsid w:val="00730616"/>
    <w:rsid w:val="00731C27"/>
    <w:rsid w:val="007334E6"/>
    <w:rsid w:val="00737B36"/>
    <w:rsid w:val="00737C90"/>
    <w:rsid w:val="007411CE"/>
    <w:rsid w:val="007415E2"/>
    <w:rsid w:val="007416B9"/>
    <w:rsid w:val="007443C3"/>
    <w:rsid w:val="00744576"/>
    <w:rsid w:val="0074692B"/>
    <w:rsid w:val="00747504"/>
    <w:rsid w:val="007504B5"/>
    <w:rsid w:val="00750603"/>
    <w:rsid w:val="00754B9F"/>
    <w:rsid w:val="00754E8E"/>
    <w:rsid w:val="00755A19"/>
    <w:rsid w:val="00756317"/>
    <w:rsid w:val="007608FA"/>
    <w:rsid w:val="00761A66"/>
    <w:rsid w:val="007620DD"/>
    <w:rsid w:val="00762A2E"/>
    <w:rsid w:val="00765AC6"/>
    <w:rsid w:val="00767B3F"/>
    <w:rsid w:val="00767DF0"/>
    <w:rsid w:val="007700AC"/>
    <w:rsid w:val="0077050B"/>
    <w:rsid w:val="0077059C"/>
    <w:rsid w:val="007736F3"/>
    <w:rsid w:val="00780569"/>
    <w:rsid w:val="007806DB"/>
    <w:rsid w:val="0078115B"/>
    <w:rsid w:val="00782356"/>
    <w:rsid w:val="00782E80"/>
    <w:rsid w:val="0078533D"/>
    <w:rsid w:val="00786017"/>
    <w:rsid w:val="00787286"/>
    <w:rsid w:val="00787A20"/>
    <w:rsid w:val="007910C0"/>
    <w:rsid w:val="0079202F"/>
    <w:rsid w:val="00792C07"/>
    <w:rsid w:val="00792D3B"/>
    <w:rsid w:val="007933F3"/>
    <w:rsid w:val="00793861"/>
    <w:rsid w:val="00794BAC"/>
    <w:rsid w:val="00796288"/>
    <w:rsid w:val="00797CC3"/>
    <w:rsid w:val="007A1708"/>
    <w:rsid w:val="007A3D24"/>
    <w:rsid w:val="007A3FE8"/>
    <w:rsid w:val="007A4A24"/>
    <w:rsid w:val="007A4DE1"/>
    <w:rsid w:val="007A60C4"/>
    <w:rsid w:val="007B001F"/>
    <w:rsid w:val="007B141A"/>
    <w:rsid w:val="007B265C"/>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A41"/>
    <w:rsid w:val="007D7E2A"/>
    <w:rsid w:val="007E09BC"/>
    <w:rsid w:val="007E0C0C"/>
    <w:rsid w:val="007E1095"/>
    <w:rsid w:val="007E129E"/>
    <w:rsid w:val="007E1B93"/>
    <w:rsid w:val="007E3256"/>
    <w:rsid w:val="007E3281"/>
    <w:rsid w:val="007E3B5C"/>
    <w:rsid w:val="007E4882"/>
    <w:rsid w:val="007E5210"/>
    <w:rsid w:val="007E606A"/>
    <w:rsid w:val="007E67CB"/>
    <w:rsid w:val="007E68FC"/>
    <w:rsid w:val="007E7BE6"/>
    <w:rsid w:val="007F2210"/>
    <w:rsid w:val="007F22E3"/>
    <w:rsid w:val="007F2CAC"/>
    <w:rsid w:val="007F3385"/>
    <w:rsid w:val="007F5305"/>
    <w:rsid w:val="007F7544"/>
    <w:rsid w:val="007F7FD5"/>
    <w:rsid w:val="00801C5E"/>
    <w:rsid w:val="008021D3"/>
    <w:rsid w:val="0080320E"/>
    <w:rsid w:val="00803FE0"/>
    <w:rsid w:val="0081050C"/>
    <w:rsid w:val="00812F4A"/>
    <w:rsid w:val="00814577"/>
    <w:rsid w:val="008157DE"/>
    <w:rsid w:val="0081698E"/>
    <w:rsid w:val="00817AB2"/>
    <w:rsid w:val="00820049"/>
    <w:rsid w:val="00821A52"/>
    <w:rsid w:val="00821B63"/>
    <w:rsid w:val="00821DFB"/>
    <w:rsid w:val="00822F4D"/>
    <w:rsid w:val="008230AA"/>
    <w:rsid w:val="008238F7"/>
    <w:rsid w:val="008246F1"/>
    <w:rsid w:val="00825FE7"/>
    <w:rsid w:val="00826B94"/>
    <w:rsid w:val="00827631"/>
    <w:rsid w:val="008277EB"/>
    <w:rsid w:val="00833940"/>
    <w:rsid w:val="00833B1F"/>
    <w:rsid w:val="008340F4"/>
    <w:rsid w:val="00834376"/>
    <w:rsid w:val="0083445C"/>
    <w:rsid w:val="008345B1"/>
    <w:rsid w:val="00834DC3"/>
    <w:rsid w:val="00835836"/>
    <w:rsid w:val="00835F61"/>
    <w:rsid w:val="008360A9"/>
    <w:rsid w:val="00836AC4"/>
    <w:rsid w:val="00837A26"/>
    <w:rsid w:val="008406EA"/>
    <w:rsid w:val="008408FD"/>
    <w:rsid w:val="00840DE1"/>
    <w:rsid w:val="0084132C"/>
    <w:rsid w:val="00841479"/>
    <w:rsid w:val="008414D3"/>
    <w:rsid w:val="00842CC6"/>
    <w:rsid w:val="0084316C"/>
    <w:rsid w:val="0084464F"/>
    <w:rsid w:val="00844B74"/>
    <w:rsid w:val="008459D4"/>
    <w:rsid w:val="0084769B"/>
    <w:rsid w:val="0085363B"/>
    <w:rsid w:val="008537CB"/>
    <w:rsid w:val="00856277"/>
    <w:rsid w:val="00860860"/>
    <w:rsid w:val="00860CE7"/>
    <w:rsid w:val="00862EB3"/>
    <w:rsid w:val="00864292"/>
    <w:rsid w:val="00871517"/>
    <w:rsid w:val="00871B8B"/>
    <w:rsid w:val="00873BAE"/>
    <w:rsid w:val="00874429"/>
    <w:rsid w:val="008762D7"/>
    <w:rsid w:val="00876590"/>
    <w:rsid w:val="00882575"/>
    <w:rsid w:val="00882ED1"/>
    <w:rsid w:val="008846D2"/>
    <w:rsid w:val="00884C6F"/>
    <w:rsid w:val="008850E8"/>
    <w:rsid w:val="00885474"/>
    <w:rsid w:val="0088679D"/>
    <w:rsid w:val="00892898"/>
    <w:rsid w:val="00893C5B"/>
    <w:rsid w:val="00893DEC"/>
    <w:rsid w:val="00894530"/>
    <w:rsid w:val="008968E0"/>
    <w:rsid w:val="008A268F"/>
    <w:rsid w:val="008A4A6E"/>
    <w:rsid w:val="008A4FFA"/>
    <w:rsid w:val="008A6176"/>
    <w:rsid w:val="008A70AD"/>
    <w:rsid w:val="008A7144"/>
    <w:rsid w:val="008A7862"/>
    <w:rsid w:val="008B09F7"/>
    <w:rsid w:val="008B1518"/>
    <w:rsid w:val="008B19A1"/>
    <w:rsid w:val="008B4813"/>
    <w:rsid w:val="008B4FFA"/>
    <w:rsid w:val="008B6BB8"/>
    <w:rsid w:val="008C01A9"/>
    <w:rsid w:val="008C2808"/>
    <w:rsid w:val="008C36A7"/>
    <w:rsid w:val="008C6430"/>
    <w:rsid w:val="008D1B8A"/>
    <w:rsid w:val="008D2F44"/>
    <w:rsid w:val="008D56CD"/>
    <w:rsid w:val="008E02C4"/>
    <w:rsid w:val="008E0BF4"/>
    <w:rsid w:val="008E113C"/>
    <w:rsid w:val="008E1471"/>
    <w:rsid w:val="008E2623"/>
    <w:rsid w:val="008E28AB"/>
    <w:rsid w:val="008E313D"/>
    <w:rsid w:val="008E71A4"/>
    <w:rsid w:val="008F105D"/>
    <w:rsid w:val="008F2E39"/>
    <w:rsid w:val="008F34DA"/>
    <w:rsid w:val="008F38C2"/>
    <w:rsid w:val="008F3DF9"/>
    <w:rsid w:val="008F65C5"/>
    <w:rsid w:val="008F6CCD"/>
    <w:rsid w:val="00901630"/>
    <w:rsid w:val="00902205"/>
    <w:rsid w:val="0090310E"/>
    <w:rsid w:val="00903DD2"/>
    <w:rsid w:val="00904CCE"/>
    <w:rsid w:val="00906593"/>
    <w:rsid w:val="00911651"/>
    <w:rsid w:val="00912E21"/>
    <w:rsid w:val="00915959"/>
    <w:rsid w:val="00915C86"/>
    <w:rsid w:val="009167B6"/>
    <w:rsid w:val="00916E47"/>
    <w:rsid w:val="00917AA6"/>
    <w:rsid w:val="00922C62"/>
    <w:rsid w:val="00922EDD"/>
    <w:rsid w:val="009251BB"/>
    <w:rsid w:val="00926111"/>
    <w:rsid w:val="00926C60"/>
    <w:rsid w:val="00926DFB"/>
    <w:rsid w:val="00930C3D"/>
    <w:rsid w:val="00930DF5"/>
    <w:rsid w:val="00931A54"/>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60982"/>
    <w:rsid w:val="00964BF5"/>
    <w:rsid w:val="00965F81"/>
    <w:rsid w:val="009670E0"/>
    <w:rsid w:val="00967207"/>
    <w:rsid w:val="00967890"/>
    <w:rsid w:val="009722E6"/>
    <w:rsid w:val="00972E4E"/>
    <w:rsid w:val="0097388E"/>
    <w:rsid w:val="00973D5C"/>
    <w:rsid w:val="00974FA5"/>
    <w:rsid w:val="009751E5"/>
    <w:rsid w:val="009752EA"/>
    <w:rsid w:val="0097666D"/>
    <w:rsid w:val="009776A0"/>
    <w:rsid w:val="009810A3"/>
    <w:rsid w:val="0098171D"/>
    <w:rsid w:val="0098237E"/>
    <w:rsid w:val="009825ED"/>
    <w:rsid w:val="00982B0C"/>
    <w:rsid w:val="00983D3F"/>
    <w:rsid w:val="00983F5A"/>
    <w:rsid w:val="00984A6D"/>
    <w:rsid w:val="00985155"/>
    <w:rsid w:val="00993C5D"/>
    <w:rsid w:val="00994845"/>
    <w:rsid w:val="00995360"/>
    <w:rsid w:val="009978BD"/>
    <w:rsid w:val="009A2315"/>
    <w:rsid w:val="009A3F15"/>
    <w:rsid w:val="009A4B95"/>
    <w:rsid w:val="009A5AE4"/>
    <w:rsid w:val="009A6E57"/>
    <w:rsid w:val="009A726C"/>
    <w:rsid w:val="009A7525"/>
    <w:rsid w:val="009A784D"/>
    <w:rsid w:val="009B1214"/>
    <w:rsid w:val="009B176A"/>
    <w:rsid w:val="009B232C"/>
    <w:rsid w:val="009B2B24"/>
    <w:rsid w:val="009B3852"/>
    <w:rsid w:val="009B3EEF"/>
    <w:rsid w:val="009B3FD7"/>
    <w:rsid w:val="009B5060"/>
    <w:rsid w:val="009B5FBE"/>
    <w:rsid w:val="009B66A7"/>
    <w:rsid w:val="009B775C"/>
    <w:rsid w:val="009C30CF"/>
    <w:rsid w:val="009C3C8C"/>
    <w:rsid w:val="009C5EE7"/>
    <w:rsid w:val="009C61C7"/>
    <w:rsid w:val="009C642D"/>
    <w:rsid w:val="009C6D08"/>
    <w:rsid w:val="009D0225"/>
    <w:rsid w:val="009D0AE0"/>
    <w:rsid w:val="009D45F9"/>
    <w:rsid w:val="009D6213"/>
    <w:rsid w:val="009E0409"/>
    <w:rsid w:val="009E1D39"/>
    <w:rsid w:val="009E1FA6"/>
    <w:rsid w:val="009E3346"/>
    <w:rsid w:val="009E3E04"/>
    <w:rsid w:val="009E41E9"/>
    <w:rsid w:val="009E47E2"/>
    <w:rsid w:val="009E519D"/>
    <w:rsid w:val="009E5F1D"/>
    <w:rsid w:val="009E6B1B"/>
    <w:rsid w:val="009F0F1A"/>
    <w:rsid w:val="009F1EFB"/>
    <w:rsid w:val="009F5C05"/>
    <w:rsid w:val="009F62B6"/>
    <w:rsid w:val="00A001E8"/>
    <w:rsid w:val="00A00CB5"/>
    <w:rsid w:val="00A01F07"/>
    <w:rsid w:val="00A02601"/>
    <w:rsid w:val="00A02E02"/>
    <w:rsid w:val="00A10B48"/>
    <w:rsid w:val="00A10E93"/>
    <w:rsid w:val="00A12DCC"/>
    <w:rsid w:val="00A12EBA"/>
    <w:rsid w:val="00A12FC7"/>
    <w:rsid w:val="00A1422D"/>
    <w:rsid w:val="00A142C0"/>
    <w:rsid w:val="00A15758"/>
    <w:rsid w:val="00A20301"/>
    <w:rsid w:val="00A20321"/>
    <w:rsid w:val="00A20CD1"/>
    <w:rsid w:val="00A215A1"/>
    <w:rsid w:val="00A22634"/>
    <w:rsid w:val="00A22BAF"/>
    <w:rsid w:val="00A23A35"/>
    <w:rsid w:val="00A23BBB"/>
    <w:rsid w:val="00A24BDD"/>
    <w:rsid w:val="00A257CF"/>
    <w:rsid w:val="00A2671A"/>
    <w:rsid w:val="00A3226D"/>
    <w:rsid w:val="00A33287"/>
    <w:rsid w:val="00A33C3B"/>
    <w:rsid w:val="00A3586D"/>
    <w:rsid w:val="00A35ECA"/>
    <w:rsid w:val="00A3648F"/>
    <w:rsid w:val="00A36FCB"/>
    <w:rsid w:val="00A370E6"/>
    <w:rsid w:val="00A37CEF"/>
    <w:rsid w:val="00A4455E"/>
    <w:rsid w:val="00A47F76"/>
    <w:rsid w:val="00A51913"/>
    <w:rsid w:val="00A54A41"/>
    <w:rsid w:val="00A57BDC"/>
    <w:rsid w:val="00A57E36"/>
    <w:rsid w:val="00A60206"/>
    <w:rsid w:val="00A6023F"/>
    <w:rsid w:val="00A6156F"/>
    <w:rsid w:val="00A631BF"/>
    <w:rsid w:val="00A6561C"/>
    <w:rsid w:val="00A67273"/>
    <w:rsid w:val="00A679BA"/>
    <w:rsid w:val="00A717B4"/>
    <w:rsid w:val="00A74921"/>
    <w:rsid w:val="00A75402"/>
    <w:rsid w:val="00A75A28"/>
    <w:rsid w:val="00A75BB6"/>
    <w:rsid w:val="00A778AE"/>
    <w:rsid w:val="00A8356E"/>
    <w:rsid w:val="00A84249"/>
    <w:rsid w:val="00A84261"/>
    <w:rsid w:val="00A8495E"/>
    <w:rsid w:val="00A8551D"/>
    <w:rsid w:val="00A85F66"/>
    <w:rsid w:val="00A87839"/>
    <w:rsid w:val="00A87B7B"/>
    <w:rsid w:val="00A90BC8"/>
    <w:rsid w:val="00A91788"/>
    <w:rsid w:val="00A92C38"/>
    <w:rsid w:val="00A946CE"/>
    <w:rsid w:val="00A9484B"/>
    <w:rsid w:val="00A94F0B"/>
    <w:rsid w:val="00A95C57"/>
    <w:rsid w:val="00A966A7"/>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3CEB"/>
    <w:rsid w:val="00AB4993"/>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4FDE"/>
    <w:rsid w:val="00AD518C"/>
    <w:rsid w:val="00AD5705"/>
    <w:rsid w:val="00AD6B7F"/>
    <w:rsid w:val="00AD79AE"/>
    <w:rsid w:val="00AE0EC5"/>
    <w:rsid w:val="00AE13E3"/>
    <w:rsid w:val="00AE352C"/>
    <w:rsid w:val="00AE382F"/>
    <w:rsid w:val="00AE3F41"/>
    <w:rsid w:val="00AE405A"/>
    <w:rsid w:val="00AE4C81"/>
    <w:rsid w:val="00AE57BB"/>
    <w:rsid w:val="00AE7ACB"/>
    <w:rsid w:val="00AF052F"/>
    <w:rsid w:val="00AF1935"/>
    <w:rsid w:val="00AF1A6F"/>
    <w:rsid w:val="00AF1DCE"/>
    <w:rsid w:val="00AF27F3"/>
    <w:rsid w:val="00AF3545"/>
    <w:rsid w:val="00AF5910"/>
    <w:rsid w:val="00AF739C"/>
    <w:rsid w:val="00AF73ED"/>
    <w:rsid w:val="00AF7E2F"/>
    <w:rsid w:val="00B00381"/>
    <w:rsid w:val="00B0050B"/>
    <w:rsid w:val="00B00D82"/>
    <w:rsid w:val="00B02E7E"/>
    <w:rsid w:val="00B03441"/>
    <w:rsid w:val="00B0454A"/>
    <w:rsid w:val="00B04AAC"/>
    <w:rsid w:val="00B053C8"/>
    <w:rsid w:val="00B05797"/>
    <w:rsid w:val="00B05EE5"/>
    <w:rsid w:val="00B07083"/>
    <w:rsid w:val="00B101F1"/>
    <w:rsid w:val="00B11799"/>
    <w:rsid w:val="00B12519"/>
    <w:rsid w:val="00B12E05"/>
    <w:rsid w:val="00B1368A"/>
    <w:rsid w:val="00B13DC5"/>
    <w:rsid w:val="00B1466D"/>
    <w:rsid w:val="00B16491"/>
    <w:rsid w:val="00B165DE"/>
    <w:rsid w:val="00B210D1"/>
    <w:rsid w:val="00B2307D"/>
    <w:rsid w:val="00B2316D"/>
    <w:rsid w:val="00B255AC"/>
    <w:rsid w:val="00B26737"/>
    <w:rsid w:val="00B26EAB"/>
    <w:rsid w:val="00B276B2"/>
    <w:rsid w:val="00B27BA0"/>
    <w:rsid w:val="00B27F6B"/>
    <w:rsid w:val="00B30175"/>
    <w:rsid w:val="00B30B66"/>
    <w:rsid w:val="00B31C15"/>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F07"/>
    <w:rsid w:val="00B5526A"/>
    <w:rsid w:val="00B55399"/>
    <w:rsid w:val="00B5589A"/>
    <w:rsid w:val="00B55F36"/>
    <w:rsid w:val="00B567F1"/>
    <w:rsid w:val="00B579F7"/>
    <w:rsid w:val="00B63413"/>
    <w:rsid w:val="00B643DF"/>
    <w:rsid w:val="00B64F40"/>
    <w:rsid w:val="00B65A5F"/>
    <w:rsid w:val="00B6750C"/>
    <w:rsid w:val="00B67671"/>
    <w:rsid w:val="00B70A17"/>
    <w:rsid w:val="00B7194C"/>
    <w:rsid w:val="00B71BC8"/>
    <w:rsid w:val="00B722D8"/>
    <w:rsid w:val="00B7257E"/>
    <w:rsid w:val="00B726AE"/>
    <w:rsid w:val="00B72ABC"/>
    <w:rsid w:val="00B7383B"/>
    <w:rsid w:val="00B74BEF"/>
    <w:rsid w:val="00B74D56"/>
    <w:rsid w:val="00B74FD2"/>
    <w:rsid w:val="00B776F5"/>
    <w:rsid w:val="00B819B0"/>
    <w:rsid w:val="00B81B2A"/>
    <w:rsid w:val="00B81E1B"/>
    <w:rsid w:val="00B82F3F"/>
    <w:rsid w:val="00B835A1"/>
    <w:rsid w:val="00B859A9"/>
    <w:rsid w:val="00B85DB8"/>
    <w:rsid w:val="00B86FFB"/>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00DE"/>
    <w:rsid w:val="00BB14BB"/>
    <w:rsid w:val="00BB1E97"/>
    <w:rsid w:val="00BB27BF"/>
    <w:rsid w:val="00BB2951"/>
    <w:rsid w:val="00BB5F95"/>
    <w:rsid w:val="00BB7231"/>
    <w:rsid w:val="00BB7E63"/>
    <w:rsid w:val="00BC04AB"/>
    <w:rsid w:val="00BC127E"/>
    <w:rsid w:val="00BC143E"/>
    <w:rsid w:val="00BC7A42"/>
    <w:rsid w:val="00BD05D0"/>
    <w:rsid w:val="00BD53BB"/>
    <w:rsid w:val="00BD55BB"/>
    <w:rsid w:val="00BD6842"/>
    <w:rsid w:val="00BD7AAA"/>
    <w:rsid w:val="00BE0958"/>
    <w:rsid w:val="00BE18B8"/>
    <w:rsid w:val="00BE19D7"/>
    <w:rsid w:val="00BE22C7"/>
    <w:rsid w:val="00BE2E62"/>
    <w:rsid w:val="00BE478D"/>
    <w:rsid w:val="00BE5A15"/>
    <w:rsid w:val="00BE6AE6"/>
    <w:rsid w:val="00BE7391"/>
    <w:rsid w:val="00BE766F"/>
    <w:rsid w:val="00BF06BB"/>
    <w:rsid w:val="00BF06C8"/>
    <w:rsid w:val="00BF0B85"/>
    <w:rsid w:val="00BF1484"/>
    <w:rsid w:val="00BF1BC5"/>
    <w:rsid w:val="00BF1EB4"/>
    <w:rsid w:val="00BF25BD"/>
    <w:rsid w:val="00BF3208"/>
    <w:rsid w:val="00BF3F42"/>
    <w:rsid w:val="00BF456E"/>
    <w:rsid w:val="00BF4F0B"/>
    <w:rsid w:val="00BF5F62"/>
    <w:rsid w:val="00BF6E4D"/>
    <w:rsid w:val="00BF7805"/>
    <w:rsid w:val="00BF7949"/>
    <w:rsid w:val="00BF7B5F"/>
    <w:rsid w:val="00BF7CF9"/>
    <w:rsid w:val="00C001AB"/>
    <w:rsid w:val="00C00E37"/>
    <w:rsid w:val="00C01B2B"/>
    <w:rsid w:val="00C02EAC"/>
    <w:rsid w:val="00C05BEF"/>
    <w:rsid w:val="00C064DF"/>
    <w:rsid w:val="00C06D63"/>
    <w:rsid w:val="00C07A60"/>
    <w:rsid w:val="00C105F1"/>
    <w:rsid w:val="00C11962"/>
    <w:rsid w:val="00C15E96"/>
    <w:rsid w:val="00C16161"/>
    <w:rsid w:val="00C1743B"/>
    <w:rsid w:val="00C2158C"/>
    <w:rsid w:val="00C21AA9"/>
    <w:rsid w:val="00C23D0E"/>
    <w:rsid w:val="00C2554A"/>
    <w:rsid w:val="00C2619E"/>
    <w:rsid w:val="00C27F69"/>
    <w:rsid w:val="00C30037"/>
    <w:rsid w:val="00C30B0C"/>
    <w:rsid w:val="00C310A3"/>
    <w:rsid w:val="00C33606"/>
    <w:rsid w:val="00C3680B"/>
    <w:rsid w:val="00C36912"/>
    <w:rsid w:val="00C40059"/>
    <w:rsid w:val="00C4125E"/>
    <w:rsid w:val="00C41E4D"/>
    <w:rsid w:val="00C42D54"/>
    <w:rsid w:val="00C43ABF"/>
    <w:rsid w:val="00C456B2"/>
    <w:rsid w:val="00C457D1"/>
    <w:rsid w:val="00C45F80"/>
    <w:rsid w:val="00C47266"/>
    <w:rsid w:val="00C47C2D"/>
    <w:rsid w:val="00C51113"/>
    <w:rsid w:val="00C51738"/>
    <w:rsid w:val="00C5223D"/>
    <w:rsid w:val="00C53475"/>
    <w:rsid w:val="00C537FA"/>
    <w:rsid w:val="00C53A51"/>
    <w:rsid w:val="00C53DD0"/>
    <w:rsid w:val="00C5443F"/>
    <w:rsid w:val="00C546D7"/>
    <w:rsid w:val="00C57563"/>
    <w:rsid w:val="00C576D1"/>
    <w:rsid w:val="00C57846"/>
    <w:rsid w:val="00C607A5"/>
    <w:rsid w:val="00C60F5C"/>
    <w:rsid w:val="00C61354"/>
    <w:rsid w:val="00C6592F"/>
    <w:rsid w:val="00C65FF7"/>
    <w:rsid w:val="00C66C36"/>
    <w:rsid w:val="00C6743A"/>
    <w:rsid w:val="00C7030D"/>
    <w:rsid w:val="00C718F6"/>
    <w:rsid w:val="00C723D2"/>
    <w:rsid w:val="00C735A1"/>
    <w:rsid w:val="00C73A3C"/>
    <w:rsid w:val="00C748F8"/>
    <w:rsid w:val="00C77190"/>
    <w:rsid w:val="00C77C4C"/>
    <w:rsid w:val="00C80CA6"/>
    <w:rsid w:val="00C82A94"/>
    <w:rsid w:val="00C82ACB"/>
    <w:rsid w:val="00C83F01"/>
    <w:rsid w:val="00C841D0"/>
    <w:rsid w:val="00C8458B"/>
    <w:rsid w:val="00C8528D"/>
    <w:rsid w:val="00C85571"/>
    <w:rsid w:val="00C90495"/>
    <w:rsid w:val="00C91C9D"/>
    <w:rsid w:val="00C92888"/>
    <w:rsid w:val="00C92E06"/>
    <w:rsid w:val="00C9312F"/>
    <w:rsid w:val="00C93741"/>
    <w:rsid w:val="00C93E3D"/>
    <w:rsid w:val="00C93E5D"/>
    <w:rsid w:val="00C9537B"/>
    <w:rsid w:val="00C9543C"/>
    <w:rsid w:val="00C974BE"/>
    <w:rsid w:val="00CA1F4F"/>
    <w:rsid w:val="00CA3540"/>
    <w:rsid w:val="00CA3576"/>
    <w:rsid w:val="00CA7114"/>
    <w:rsid w:val="00CA7435"/>
    <w:rsid w:val="00CA7894"/>
    <w:rsid w:val="00CB0BD7"/>
    <w:rsid w:val="00CB0E90"/>
    <w:rsid w:val="00CB166A"/>
    <w:rsid w:val="00CB34C0"/>
    <w:rsid w:val="00CB3AF5"/>
    <w:rsid w:val="00CB75CB"/>
    <w:rsid w:val="00CC04AA"/>
    <w:rsid w:val="00CC1EF2"/>
    <w:rsid w:val="00CC3EF4"/>
    <w:rsid w:val="00CC487F"/>
    <w:rsid w:val="00CC549E"/>
    <w:rsid w:val="00CD0C00"/>
    <w:rsid w:val="00CD27D6"/>
    <w:rsid w:val="00CD31F7"/>
    <w:rsid w:val="00CD3888"/>
    <w:rsid w:val="00CD407E"/>
    <w:rsid w:val="00CD447C"/>
    <w:rsid w:val="00CD4804"/>
    <w:rsid w:val="00CD6C8D"/>
    <w:rsid w:val="00CD7690"/>
    <w:rsid w:val="00CE03AA"/>
    <w:rsid w:val="00CE2E45"/>
    <w:rsid w:val="00CE4A25"/>
    <w:rsid w:val="00CE501B"/>
    <w:rsid w:val="00CE57EB"/>
    <w:rsid w:val="00CE5B07"/>
    <w:rsid w:val="00CE6DCC"/>
    <w:rsid w:val="00CE7023"/>
    <w:rsid w:val="00CF3ACA"/>
    <w:rsid w:val="00CF552B"/>
    <w:rsid w:val="00CF56FB"/>
    <w:rsid w:val="00CF6262"/>
    <w:rsid w:val="00CF665B"/>
    <w:rsid w:val="00D02E71"/>
    <w:rsid w:val="00D04140"/>
    <w:rsid w:val="00D06637"/>
    <w:rsid w:val="00D07341"/>
    <w:rsid w:val="00D07F44"/>
    <w:rsid w:val="00D115A1"/>
    <w:rsid w:val="00D12DF1"/>
    <w:rsid w:val="00D13112"/>
    <w:rsid w:val="00D13583"/>
    <w:rsid w:val="00D138E6"/>
    <w:rsid w:val="00D149A9"/>
    <w:rsid w:val="00D150D4"/>
    <w:rsid w:val="00D1554A"/>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77E"/>
    <w:rsid w:val="00D368E4"/>
    <w:rsid w:val="00D37D75"/>
    <w:rsid w:val="00D40DCF"/>
    <w:rsid w:val="00D42DA3"/>
    <w:rsid w:val="00D432A3"/>
    <w:rsid w:val="00D44C0F"/>
    <w:rsid w:val="00D45154"/>
    <w:rsid w:val="00D45B38"/>
    <w:rsid w:val="00D46FFA"/>
    <w:rsid w:val="00D47D8D"/>
    <w:rsid w:val="00D5014A"/>
    <w:rsid w:val="00D51C65"/>
    <w:rsid w:val="00D51FF9"/>
    <w:rsid w:val="00D52CE2"/>
    <w:rsid w:val="00D553BE"/>
    <w:rsid w:val="00D55417"/>
    <w:rsid w:val="00D55B6B"/>
    <w:rsid w:val="00D5700A"/>
    <w:rsid w:val="00D5716D"/>
    <w:rsid w:val="00D5746D"/>
    <w:rsid w:val="00D62913"/>
    <w:rsid w:val="00D64554"/>
    <w:rsid w:val="00D65295"/>
    <w:rsid w:val="00D66FC9"/>
    <w:rsid w:val="00D67576"/>
    <w:rsid w:val="00D71047"/>
    <w:rsid w:val="00D719C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2DDF"/>
    <w:rsid w:val="00D930E5"/>
    <w:rsid w:val="00D97E96"/>
    <w:rsid w:val="00DA1421"/>
    <w:rsid w:val="00DA15EF"/>
    <w:rsid w:val="00DA68D0"/>
    <w:rsid w:val="00DA6CDA"/>
    <w:rsid w:val="00DB06CA"/>
    <w:rsid w:val="00DB077A"/>
    <w:rsid w:val="00DB0C5D"/>
    <w:rsid w:val="00DB1B4A"/>
    <w:rsid w:val="00DB275E"/>
    <w:rsid w:val="00DB2A2E"/>
    <w:rsid w:val="00DB68D2"/>
    <w:rsid w:val="00DB6A87"/>
    <w:rsid w:val="00DC012F"/>
    <w:rsid w:val="00DC04A9"/>
    <w:rsid w:val="00DC1BC6"/>
    <w:rsid w:val="00DC30A1"/>
    <w:rsid w:val="00DC371F"/>
    <w:rsid w:val="00DC64D7"/>
    <w:rsid w:val="00DC7462"/>
    <w:rsid w:val="00DD0AB9"/>
    <w:rsid w:val="00DD0B11"/>
    <w:rsid w:val="00DD140D"/>
    <w:rsid w:val="00DD256C"/>
    <w:rsid w:val="00DD3A56"/>
    <w:rsid w:val="00DD64F6"/>
    <w:rsid w:val="00DD6629"/>
    <w:rsid w:val="00DD6E33"/>
    <w:rsid w:val="00DE42EE"/>
    <w:rsid w:val="00DE46EB"/>
    <w:rsid w:val="00DE4966"/>
    <w:rsid w:val="00DE510D"/>
    <w:rsid w:val="00DE64E0"/>
    <w:rsid w:val="00DE67FD"/>
    <w:rsid w:val="00DE7640"/>
    <w:rsid w:val="00DE7A19"/>
    <w:rsid w:val="00DF2112"/>
    <w:rsid w:val="00DF2676"/>
    <w:rsid w:val="00DF4942"/>
    <w:rsid w:val="00DF4CBD"/>
    <w:rsid w:val="00DF73EC"/>
    <w:rsid w:val="00DF7577"/>
    <w:rsid w:val="00E0010D"/>
    <w:rsid w:val="00E00182"/>
    <w:rsid w:val="00E004F6"/>
    <w:rsid w:val="00E00E11"/>
    <w:rsid w:val="00E00E50"/>
    <w:rsid w:val="00E01BD7"/>
    <w:rsid w:val="00E03404"/>
    <w:rsid w:val="00E03760"/>
    <w:rsid w:val="00E03761"/>
    <w:rsid w:val="00E044FC"/>
    <w:rsid w:val="00E0506A"/>
    <w:rsid w:val="00E063D2"/>
    <w:rsid w:val="00E067A7"/>
    <w:rsid w:val="00E073A6"/>
    <w:rsid w:val="00E13409"/>
    <w:rsid w:val="00E1390E"/>
    <w:rsid w:val="00E1415E"/>
    <w:rsid w:val="00E16370"/>
    <w:rsid w:val="00E1655E"/>
    <w:rsid w:val="00E17DE3"/>
    <w:rsid w:val="00E20D9A"/>
    <w:rsid w:val="00E219CD"/>
    <w:rsid w:val="00E21C60"/>
    <w:rsid w:val="00E21DD7"/>
    <w:rsid w:val="00E235E3"/>
    <w:rsid w:val="00E25551"/>
    <w:rsid w:val="00E27C7D"/>
    <w:rsid w:val="00E30B41"/>
    <w:rsid w:val="00E3174A"/>
    <w:rsid w:val="00E3276D"/>
    <w:rsid w:val="00E3555B"/>
    <w:rsid w:val="00E35F3F"/>
    <w:rsid w:val="00E36302"/>
    <w:rsid w:val="00E36B5F"/>
    <w:rsid w:val="00E36E4B"/>
    <w:rsid w:val="00E4044E"/>
    <w:rsid w:val="00E4249E"/>
    <w:rsid w:val="00E42572"/>
    <w:rsid w:val="00E429CE"/>
    <w:rsid w:val="00E42AF7"/>
    <w:rsid w:val="00E42D8A"/>
    <w:rsid w:val="00E4348F"/>
    <w:rsid w:val="00E50877"/>
    <w:rsid w:val="00E56499"/>
    <w:rsid w:val="00E565BA"/>
    <w:rsid w:val="00E56C70"/>
    <w:rsid w:val="00E56D10"/>
    <w:rsid w:val="00E56D52"/>
    <w:rsid w:val="00E625CF"/>
    <w:rsid w:val="00E62710"/>
    <w:rsid w:val="00E64B23"/>
    <w:rsid w:val="00E664B6"/>
    <w:rsid w:val="00E670D2"/>
    <w:rsid w:val="00E7034C"/>
    <w:rsid w:val="00E71E4E"/>
    <w:rsid w:val="00E7249F"/>
    <w:rsid w:val="00E72A74"/>
    <w:rsid w:val="00E73E0D"/>
    <w:rsid w:val="00E7500D"/>
    <w:rsid w:val="00E75688"/>
    <w:rsid w:val="00E8084C"/>
    <w:rsid w:val="00E81FD6"/>
    <w:rsid w:val="00E82404"/>
    <w:rsid w:val="00E82EE6"/>
    <w:rsid w:val="00E85522"/>
    <w:rsid w:val="00E86598"/>
    <w:rsid w:val="00E9076A"/>
    <w:rsid w:val="00E90D2B"/>
    <w:rsid w:val="00E919E7"/>
    <w:rsid w:val="00E96708"/>
    <w:rsid w:val="00E97028"/>
    <w:rsid w:val="00E97637"/>
    <w:rsid w:val="00EA0606"/>
    <w:rsid w:val="00EA0C3D"/>
    <w:rsid w:val="00EA5C87"/>
    <w:rsid w:val="00EA6364"/>
    <w:rsid w:val="00EA7043"/>
    <w:rsid w:val="00EA7BC1"/>
    <w:rsid w:val="00EA7FC1"/>
    <w:rsid w:val="00EB04F8"/>
    <w:rsid w:val="00EB053B"/>
    <w:rsid w:val="00EB4942"/>
    <w:rsid w:val="00EB6090"/>
    <w:rsid w:val="00EB6608"/>
    <w:rsid w:val="00EB67B0"/>
    <w:rsid w:val="00EC32BC"/>
    <w:rsid w:val="00EC465F"/>
    <w:rsid w:val="00EC530E"/>
    <w:rsid w:val="00EC5AA9"/>
    <w:rsid w:val="00EC5C57"/>
    <w:rsid w:val="00EC636D"/>
    <w:rsid w:val="00EC6F79"/>
    <w:rsid w:val="00ED16E0"/>
    <w:rsid w:val="00ED1FB6"/>
    <w:rsid w:val="00ED26C1"/>
    <w:rsid w:val="00ED3032"/>
    <w:rsid w:val="00ED5A1C"/>
    <w:rsid w:val="00ED5F19"/>
    <w:rsid w:val="00EE1DF4"/>
    <w:rsid w:val="00EE3695"/>
    <w:rsid w:val="00EE638D"/>
    <w:rsid w:val="00EF0085"/>
    <w:rsid w:val="00EF07A9"/>
    <w:rsid w:val="00EF3352"/>
    <w:rsid w:val="00EF43A6"/>
    <w:rsid w:val="00EF69A4"/>
    <w:rsid w:val="00EF7534"/>
    <w:rsid w:val="00EF7B5E"/>
    <w:rsid w:val="00EF7E53"/>
    <w:rsid w:val="00F001A8"/>
    <w:rsid w:val="00F00B67"/>
    <w:rsid w:val="00F01785"/>
    <w:rsid w:val="00F01BD2"/>
    <w:rsid w:val="00F0411A"/>
    <w:rsid w:val="00F04A41"/>
    <w:rsid w:val="00F05406"/>
    <w:rsid w:val="00F054C0"/>
    <w:rsid w:val="00F06636"/>
    <w:rsid w:val="00F079B7"/>
    <w:rsid w:val="00F07DC5"/>
    <w:rsid w:val="00F117A7"/>
    <w:rsid w:val="00F11ED4"/>
    <w:rsid w:val="00F12012"/>
    <w:rsid w:val="00F12533"/>
    <w:rsid w:val="00F12910"/>
    <w:rsid w:val="00F14F72"/>
    <w:rsid w:val="00F1628D"/>
    <w:rsid w:val="00F16595"/>
    <w:rsid w:val="00F17C8A"/>
    <w:rsid w:val="00F20CC2"/>
    <w:rsid w:val="00F20FC4"/>
    <w:rsid w:val="00F21E76"/>
    <w:rsid w:val="00F23343"/>
    <w:rsid w:val="00F24969"/>
    <w:rsid w:val="00F265D9"/>
    <w:rsid w:val="00F267DE"/>
    <w:rsid w:val="00F2682F"/>
    <w:rsid w:val="00F27602"/>
    <w:rsid w:val="00F30EAA"/>
    <w:rsid w:val="00F32C29"/>
    <w:rsid w:val="00F33886"/>
    <w:rsid w:val="00F35FAF"/>
    <w:rsid w:val="00F37065"/>
    <w:rsid w:val="00F3722B"/>
    <w:rsid w:val="00F400EC"/>
    <w:rsid w:val="00F41DFB"/>
    <w:rsid w:val="00F43E31"/>
    <w:rsid w:val="00F44AC2"/>
    <w:rsid w:val="00F45779"/>
    <w:rsid w:val="00F45993"/>
    <w:rsid w:val="00F47A12"/>
    <w:rsid w:val="00F50AAB"/>
    <w:rsid w:val="00F51241"/>
    <w:rsid w:val="00F527D0"/>
    <w:rsid w:val="00F53956"/>
    <w:rsid w:val="00F53D99"/>
    <w:rsid w:val="00F54163"/>
    <w:rsid w:val="00F5524D"/>
    <w:rsid w:val="00F600AB"/>
    <w:rsid w:val="00F603DE"/>
    <w:rsid w:val="00F60A44"/>
    <w:rsid w:val="00F60F6F"/>
    <w:rsid w:val="00F61C4B"/>
    <w:rsid w:val="00F61D8D"/>
    <w:rsid w:val="00F62027"/>
    <w:rsid w:val="00F64753"/>
    <w:rsid w:val="00F64F8A"/>
    <w:rsid w:val="00F65D15"/>
    <w:rsid w:val="00F66D1F"/>
    <w:rsid w:val="00F676B1"/>
    <w:rsid w:val="00F70072"/>
    <w:rsid w:val="00F7210B"/>
    <w:rsid w:val="00F72A05"/>
    <w:rsid w:val="00F7350F"/>
    <w:rsid w:val="00F740B9"/>
    <w:rsid w:val="00F7640A"/>
    <w:rsid w:val="00F76B6F"/>
    <w:rsid w:val="00F76FD8"/>
    <w:rsid w:val="00F803C2"/>
    <w:rsid w:val="00F81A93"/>
    <w:rsid w:val="00F824F5"/>
    <w:rsid w:val="00F84263"/>
    <w:rsid w:val="00F84B4B"/>
    <w:rsid w:val="00F862FE"/>
    <w:rsid w:val="00F87E63"/>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6585"/>
    <w:rsid w:val="00FA6A49"/>
    <w:rsid w:val="00FA6C6B"/>
    <w:rsid w:val="00FA7A1E"/>
    <w:rsid w:val="00FB00AC"/>
    <w:rsid w:val="00FB1C48"/>
    <w:rsid w:val="00FB2835"/>
    <w:rsid w:val="00FB6142"/>
    <w:rsid w:val="00FC070E"/>
    <w:rsid w:val="00FC44DB"/>
    <w:rsid w:val="00FC56B9"/>
    <w:rsid w:val="00FC5F75"/>
    <w:rsid w:val="00FD04B5"/>
    <w:rsid w:val="00FD27C0"/>
    <w:rsid w:val="00FD2E98"/>
    <w:rsid w:val="00FD2F39"/>
    <w:rsid w:val="00FD61A3"/>
    <w:rsid w:val="00FD61DB"/>
    <w:rsid w:val="00FD64E6"/>
    <w:rsid w:val="00FE4571"/>
    <w:rsid w:val="00FE4EDA"/>
    <w:rsid w:val="00FE5DFC"/>
    <w:rsid w:val="00FE7ED6"/>
    <w:rsid w:val="00FF01D9"/>
    <w:rsid w:val="00FF1D4A"/>
    <w:rsid w:val="00FF214C"/>
    <w:rsid w:val="00FF2B3F"/>
    <w:rsid w:val="00FF3DB4"/>
    <w:rsid w:val="00FF542C"/>
    <w:rsid w:val="00FF5860"/>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BFFD"/>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7ABD8-E3AA-4B32-8469-BD522D47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Mokone</cp:lastModifiedBy>
  <cp:revision>3</cp:revision>
  <cp:lastPrinted>2023-10-11T11:36:00Z</cp:lastPrinted>
  <dcterms:created xsi:type="dcterms:W3CDTF">2023-10-13T09:22:00Z</dcterms:created>
  <dcterms:modified xsi:type="dcterms:W3CDTF">2023-10-13T09:23:00Z</dcterms:modified>
</cp:coreProperties>
</file>