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73D25AB"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27F28C9B">
                <wp:simplePos x="0" y="0"/>
                <wp:positionH relativeFrom="margin">
                  <wp:posOffset>-190500</wp:posOffset>
                </wp:positionH>
                <wp:positionV relativeFrom="paragraph">
                  <wp:posOffset>328930</wp:posOffset>
                </wp:positionV>
                <wp:extent cx="3390900" cy="17970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9705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33079869" w:rsidR="00B621CF" w:rsidRPr="0038792A" w:rsidRDefault="00E12D93" w:rsidP="00E12D93">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2D15A92B" w:rsidR="00B621CF" w:rsidRPr="0038792A" w:rsidRDefault="00E12D93" w:rsidP="00E12D93">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382697D" w:rsidR="00B621CF" w:rsidRDefault="00E12D93" w:rsidP="00E12D9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7CC1D7D8" w:rsidR="00B621CF" w:rsidRPr="00117E26" w:rsidRDefault="00E12D93" w:rsidP="00E12D93">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w:t>
                            </w:r>
                            <w:r w:rsidR="00083305">
                              <w:rPr>
                                <w:rFonts w:ascii="Century Gothic" w:hAnsi="Century Gothic"/>
                                <w:sz w:val="20"/>
                                <w:szCs w:val="20"/>
                              </w:rPr>
                              <w:t>3</w:t>
                            </w:r>
                            <w:r w:rsidR="00F22376">
                              <w:rPr>
                                <w:rFonts w:ascii="Century Gothic" w:hAnsi="Century Gothic"/>
                                <w:sz w:val="20"/>
                                <w:szCs w:val="20"/>
                              </w:rPr>
                              <w:t xml:space="preserve"> October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pt;margin-top:25.9pt;width:267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ByLQIAAFE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33079869" w:rsidR="00B621CF" w:rsidRPr="0038792A" w:rsidRDefault="00E12D93" w:rsidP="00E12D93">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2D15A92B" w:rsidR="00B621CF" w:rsidRPr="0038792A" w:rsidRDefault="00E12D93" w:rsidP="00E12D93">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382697D" w:rsidR="00B621CF" w:rsidRDefault="00E12D93" w:rsidP="00E12D9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7CC1D7D8" w:rsidR="00B621CF" w:rsidRPr="00117E26" w:rsidRDefault="00E12D93" w:rsidP="00E12D93">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w:t>
                      </w:r>
                      <w:r w:rsidR="00083305">
                        <w:rPr>
                          <w:rFonts w:ascii="Century Gothic" w:hAnsi="Century Gothic"/>
                          <w:sz w:val="20"/>
                          <w:szCs w:val="20"/>
                        </w:rPr>
                        <w:t>3</w:t>
                      </w:r>
                      <w:r w:rsidR="00F22376">
                        <w:rPr>
                          <w:rFonts w:ascii="Century Gothic" w:hAnsi="Century Gothic"/>
                          <w:sz w:val="20"/>
                          <w:szCs w:val="20"/>
                        </w:rPr>
                        <w:t xml:space="preserve"> October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4466A8"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1192C484" w14:textId="54F38A17" w:rsidR="00310AC5" w:rsidRPr="00310AC5" w:rsidRDefault="00310AC5" w:rsidP="00310AC5">
      <w:pPr>
        <w:pStyle w:val="LegalNormal"/>
        <w:rPr>
          <w:b/>
        </w:rPr>
      </w:pPr>
      <w:r>
        <w:rPr>
          <w:b/>
        </w:rPr>
        <w:t xml:space="preserve">                                                                                                    </w:t>
      </w:r>
      <w:r w:rsidR="001F4034">
        <w:rPr>
          <w:b/>
        </w:rPr>
        <w:t xml:space="preserve"> </w:t>
      </w:r>
      <w:r w:rsidRPr="00310AC5">
        <w:rPr>
          <w:b/>
        </w:rPr>
        <w:t>CASE</w:t>
      </w:r>
      <w:r w:rsidR="001F4034">
        <w:rPr>
          <w:b/>
        </w:rPr>
        <w:t xml:space="preserve"> </w:t>
      </w:r>
      <w:r w:rsidRPr="00310AC5">
        <w:rPr>
          <w:b/>
        </w:rPr>
        <w:t>NO</w:t>
      </w:r>
      <w:r w:rsidR="001F4034">
        <w:rPr>
          <w:b/>
        </w:rPr>
        <w:t xml:space="preserve">. </w:t>
      </w:r>
      <w:r w:rsidR="00EA3A92">
        <w:rPr>
          <w:b/>
        </w:rPr>
        <w:t>871</w:t>
      </w:r>
      <w:r w:rsidR="002621C1">
        <w:rPr>
          <w:b/>
        </w:rPr>
        <w:t>/</w:t>
      </w:r>
      <w:r w:rsidR="001F4034">
        <w:rPr>
          <w:b/>
        </w:rPr>
        <w:t>20</w:t>
      </w:r>
      <w:r w:rsidR="00EA3A92">
        <w:rPr>
          <w:b/>
        </w:rPr>
        <w:t>20</w:t>
      </w:r>
    </w:p>
    <w:p w14:paraId="43854107" w14:textId="77777777" w:rsidR="00117E26" w:rsidRDefault="00117E26" w:rsidP="00310AC5">
      <w:pPr>
        <w:pStyle w:val="LegalNormal"/>
      </w:pPr>
    </w:p>
    <w:p w14:paraId="4689B533" w14:textId="75B889A4" w:rsidR="00310AC5" w:rsidRPr="00310AC5" w:rsidRDefault="00310AC5" w:rsidP="00310AC5">
      <w:pPr>
        <w:pStyle w:val="LegalNormal"/>
        <w:rPr>
          <w:b/>
        </w:rPr>
      </w:pPr>
      <w:r w:rsidRPr="00310AC5">
        <w:t>In the matter between:</w:t>
      </w:r>
    </w:p>
    <w:p w14:paraId="2BF936AD" w14:textId="7BBB4B88" w:rsidR="00310AC5" w:rsidRPr="004104F6" w:rsidRDefault="00DA2BC2" w:rsidP="00FA6668">
      <w:pPr>
        <w:pStyle w:val="LegalNormal"/>
        <w:spacing w:line="276" w:lineRule="auto"/>
        <w:rPr>
          <w:b/>
        </w:rPr>
      </w:pPr>
      <w:r>
        <w:rPr>
          <w:b/>
        </w:rPr>
        <w:t>MA</w:t>
      </w:r>
      <w:r w:rsidR="004104F6">
        <w:rPr>
          <w:b/>
        </w:rPr>
        <w:t>G</w:t>
      </w:r>
      <w:r>
        <w:rPr>
          <w:b/>
        </w:rPr>
        <w:t xml:space="preserve">ADI BERNICE </w:t>
      </w:r>
      <w:r w:rsidR="00EA3A92">
        <w:rPr>
          <w:b/>
        </w:rPr>
        <w:t>PHETLU</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2940B9">
        <w:rPr>
          <w:bCs/>
        </w:rPr>
        <w:t>A</w:t>
      </w:r>
      <w:r w:rsidR="000324B4">
        <w:rPr>
          <w:bCs/>
        </w:rPr>
        <w:t>ppl</w:t>
      </w:r>
      <w:r w:rsidR="00744AB5">
        <w:rPr>
          <w:bCs/>
        </w:rPr>
        <w:t>i</w:t>
      </w:r>
      <w:r w:rsidR="000324B4">
        <w:rPr>
          <w:bCs/>
        </w:rPr>
        <w:t>cant</w:t>
      </w:r>
    </w:p>
    <w:p w14:paraId="12B359D3" w14:textId="77777777" w:rsidR="00310AC5" w:rsidRPr="00310AC5" w:rsidRDefault="00310AC5" w:rsidP="00FA6668">
      <w:pPr>
        <w:pStyle w:val="LegalNormal"/>
        <w:spacing w:line="276" w:lineRule="auto"/>
      </w:pPr>
      <w:r w:rsidRPr="00310AC5">
        <w:t>And</w:t>
      </w:r>
    </w:p>
    <w:p w14:paraId="3E8ED2E4" w14:textId="4D818220" w:rsidR="006A778B" w:rsidRDefault="00DA2BC2" w:rsidP="00FA6668">
      <w:pPr>
        <w:pStyle w:val="LegalNormal"/>
        <w:spacing w:line="276" w:lineRule="auto"/>
        <w:rPr>
          <w:b/>
        </w:rPr>
      </w:pPr>
      <w:r>
        <w:rPr>
          <w:b/>
        </w:rPr>
        <w:t xml:space="preserve">JESSIE KEDISALETSE </w:t>
      </w:r>
      <w:r w:rsidR="00EA3A92">
        <w:rPr>
          <w:b/>
        </w:rPr>
        <w:t>NTHUTANG</w:t>
      </w:r>
      <w:r w:rsidR="006B1A6A">
        <w:rPr>
          <w:b/>
        </w:rPr>
        <w:tab/>
      </w:r>
      <w:r w:rsidR="009F031D">
        <w:rPr>
          <w:b/>
        </w:rPr>
        <w:tab/>
      </w:r>
      <w:r w:rsidR="009F031D">
        <w:rPr>
          <w:b/>
        </w:rPr>
        <w:tab/>
      </w:r>
      <w:r w:rsidR="009F031D">
        <w:rPr>
          <w:b/>
        </w:rPr>
        <w:tab/>
      </w:r>
      <w:r w:rsidR="009F031D">
        <w:rPr>
          <w:b/>
        </w:rPr>
        <w:tab/>
      </w:r>
      <w:r w:rsidR="006423B2">
        <w:rPr>
          <w:b/>
        </w:rPr>
        <w:t xml:space="preserve">       </w:t>
      </w:r>
      <w:r w:rsidR="007C3283">
        <w:rPr>
          <w:b/>
        </w:rPr>
        <w:t xml:space="preserve"> </w:t>
      </w:r>
      <w:r w:rsidR="00406581">
        <w:rPr>
          <w:bCs/>
        </w:rPr>
        <w:tab/>
      </w:r>
      <w:r w:rsidR="004B27AC">
        <w:rPr>
          <w:bCs/>
        </w:rPr>
        <w:t>Respondent</w:t>
      </w:r>
      <w:r w:rsidR="009F031D" w:rsidRPr="009F031D">
        <w:rPr>
          <w:bCs/>
        </w:rPr>
        <w:t xml:space="preserve"> </w:t>
      </w:r>
    </w:p>
    <w:p w14:paraId="33FAEEB3" w14:textId="77777777" w:rsidR="00B404BD" w:rsidRPr="00310AC5" w:rsidRDefault="00B404BD" w:rsidP="00B404BD">
      <w:pPr>
        <w:pStyle w:val="LegalNormal"/>
        <w:spacing w:line="240" w:lineRule="auto"/>
        <w:rPr>
          <w:b/>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t>JUDGMENT</w:t>
      </w:r>
    </w:p>
    <w:p w14:paraId="12FDC8A9" w14:textId="2E519A22" w:rsidR="00673136" w:rsidRDefault="00EC47D2" w:rsidP="00673136">
      <w:pPr>
        <w:pStyle w:val="LegalMAINHEADING"/>
        <w:rPr>
          <w:rFonts w:cs="Arial"/>
        </w:rPr>
      </w:pPr>
      <w:r w:rsidRPr="00DE5C90">
        <w:rPr>
          <w:rFonts w:cs="Arial"/>
        </w:rPr>
        <w:lastRenderedPageBreak/>
        <w:t xml:space="preserve">nyathi </w:t>
      </w:r>
      <w:r w:rsidR="00673136" w:rsidRPr="00DE5C90">
        <w:rPr>
          <w:rFonts w:cs="Arial"/>
        </w:rPr>
        <w:t>j</w:t>
      </w:r>
    </w:p>
    <w:p w14:paraId="2C5DEEC5" w14:textId="7EBEE771" w:rsidR="00310AC5" w:rsidRPr="00310AC5" w:rsidRDefault="00E12D93" w:rsidP="00E12D93">
      <w:pPr>
        <w:pStyle w:val="LegalNormal"/>
        <w:ind w:left="720" w:hanging="360"/>
        <w:rPr>
          <w:b/>
        </w:rPr>
      </w:pPr>
      <w:r w:rsidRPr="00310AC5">
        <w:rPr>
          <w:b/>
        </w:rPr>
        <w:t>A.</w:t>
      </w:r>
      <w:r w:rsidRPr="00310AC5">
        <w:rPr>
          <w:b/>
        </w:rPr>
        <w:tab/>
      </w:r>
      <w:r w:rsidR="00310AC5" w:rsidRPr="00310AC5">
        <w:rPr>
          <w:b/>
        </w:rPr>
        <w:t>INTRODUCTION</w:t>
      </w:r>
    </w:p>
    <w:p w14:paraId="27464554" w14:textId="098998FD" w:rsidR="00E440CC" w:rsidRDefault="00E12D93" w:rsidP="00E12D93">
      <w:pPr>
        <w:pStyle w:val="LegalNormal"/>
        <w:tabs>
          <w:tab w:val="left" w:pos="927"/>
        </w:tabs>
        <w:ind w:left="927" w:hanging="567"/>
        <w:rPr>
          <w:lang w:val="en-US"/>
        </w:rPr>
      </w:pPr>
      <w:r>
        <w:rPr>
          <w:sz w:val="28"/>
          <w:szCs w:val="28"/>
          <w:lang w:val="en-US"/>
        </w:rPr>
        <w:t>[1]</w:t>
      </w:r>
      <w:r>
        <w:rPr>
          <w:sz w:val="28"/>
          <w:szCs w:val="28"/>
          <w:lang w:val="en-US"/>
        </w:rPr>
        <w:tab/>
      </w:r>
      <w:r w:rsidR="003535D0" w:rsidRPr="003535D0">
        <w:rPr>
          <w:lang w:val="en-US"/>
        </w:rPr>
        <w:t>Th</w:t>
      </w:r>
      <w:r w:rsidR="00837799">
        <w:rPr>
          <w:lang w:val="en-US"/>
        </w:rPr>
        <w:t xml:space="preserve">is </w:t>
      </w:r>
      <w:r w:rsidR="00986C6D">
        <w:rPr>
          <w:lang w:val="en-US"/>
        </w:rPr>
        <w:t>m</w:t>
      </w:r>
      <w:r w:rsidR="00B11B43">
        <w:rPr>
          <w:lang w:val="en-US"/>
        </w:rPr>
        <w:t xml:space="preserve">atter is before me as an application for leave to appeal </w:t>
      </w:r>
      <w:r w:rsidR="00144647">
        <w:rPr>
          <w:lang w:val="en-US"/>
        </w:rPr>
        <w:t xml:space="preserve">a judgment which I handed down on </w:t>
      </w:r>
      <w:r w:rsidR="00AD4BE6">
        <w:rPr>
          <w:lang w:val="en-US"/>
        </w:rPr>
        <w:t xml:space="preserve">9 </w:t>
      </w:r>
      <w:r w:rsidR="00977148">
        <w:rPr>
          <w:lang w:val="en-US"/>
        </w:rPr>
        <w:t>June</w:t>
      </w:r>
      <w:r w:rsidR="00AD4BE6">
        <w:rPr>
          <w:lang w:val="en-US"/>
        </w:rPr>
        <w:t xml:space="preserve"> </w:t>
      </w:r>
      <w:r w:rsidR="00977148">
        <w:rPr>
          <w:lang w:val="en-US"/>
        </w:rPr>
        <w:t xml:space="preserve">2023. </w:t>
      </w:r>
    </w:p>
    <w:p w14:paraId="3A2876AB" w14:textId="00424625" w:rsidR="00E20690" w:rsidRDefault="00E12D93" w:rsidP="00E12D93">
      <w:pPr>
        <w:pStyle w:val="LegalNormal"/>
        <w:tabs>
          <w:tab w:val="left" w:pos="927"/>
        </w:tabs>
        <w:ind w:left="927" w:hanging="567"/>
        <w:rPr>
          <w:lang w:val="en-US"/>
        </w:rPr>
      </w:pPr>
      <w:r>
        <w:rPr>
          <w:sz w:val="28"/>
          <w:szCs w:val="28"/>
          <w:lang w:val="en-US"/>
        </w:rPr>
        <w:t>[2]</w:t>
      </w:r>
      <w:r>
        <w:rPr>
          <w:sz w:val="28"/>
          <w:szCs w:val="28"/>
          <w:lang w:val="en-US"/>
        </w:rPr>
        <w:tab/>
      </w:r>
      <w:r w:rsidR="00E440CC">
        <w:rPr>
          <w:lang w:val="en-US"/>
        </w:rPr>
        <w:t>It is common cause that t</w:t>
      </w:r>
      <w:r w:rsidR="00977148">
        <w:rPr>
          <w:lang w:val="en-US"/>
        </w:rPr>
        <w:t>he application for leave to appeal</w:t>
      </w:r>
      <w:r w:rsidR="00394D52">
        <w:rPr>
          <w:lang w:val="en-US"/>
        </w:rPr>
        <w:t xml:space="preserve"> should have been </w:t>
      </w:r>
      <w:r w:rsidR="005E135D">
        <w:rPr>
          <w:lang w:val="en-US"/>
        </w:rPr>
        <w:t>made</w:t>
      </w:r>
      <w:r w:rsidR="00D60E92">
        <w:rPr>
          <w:lang w:val="en-US"/>
        </w:rPr>
        <w:t xml:space="preserve"> within</w:t>
      </w:r>
      <w:r w:rsidR="00805F4F">
        <w:rPr>
          <w:lang w:val="en-US"/>
        </w:rPr>
        <w:t xml:space="preserve"> 15</w:t>
      </w:r>
      <w:r w:rsidR="005E135D">
        <w:rPr>
          <w:lang w:val="en-US"/>
        </w:rPr>
        <w:t xml:space="preserve"> days</w:t>
      </w:r>
      <w:r w:rsidR="00805F4F">
        <w:rPr>
          <w:lang w:val="en-US"/>
        </w:rPr>
        <w:t xml:space="preserve"> after the judgment</w:t>
      </w:r>
      <w:r w:rsidR="00592B62">
        <w:rPr>
          <w:rStyle w:val="FootnoteReference"/>
          <w:lang w:val="en-US"/>
        </w:rPr>
        <w:footnoteReference w:id="1"/>
      </w:r>
      <w:r w:rsidR="00805F4F">
        <w:rPr>
          <w:lang w:val="en-US"/>
        </w:rPr>
        <w:t>.</w:t>
      </w:r>
      <w:r w:rsidR="00A6324D">
        <w:rPr>
          <w:lang w:val="en-US"/>
        </w:rPr>
        <w:t xml:space="preserve"> It should </w:t>
      </w:r>
      <w:r w:rsidR="005C2E15">
        <w:rPr>
          <w:lang w:val="en-US"/>
        </w:rPr>
        <w:t>therefo</w:t>
      </w:r>
      <w:r w:rsidR="00D60E92">
        <w:rPr>
          <w:lang w:val="en-US"/>
        </w:rPr>
        <w:t xml:space="preserve">re </w:t>
      </w:r>
      <w:r w:rsidR="00A6324D">
        <w:rPr>
          <w:lang w:val="en-US"/>
        </w:rPr>
        <w:t>have been made on 4 July 2023.</w:t>
      </w:r>
    </w:p>
    <w:p w14:paraId="17AF3F9D" w14:textId="6D696B32" w:rsidR="00992472" w:rsidRDefault="00E12D93" w:rsidP="00E12D93">
      <w:pPr>
        <w:pStyle w:val="LegalNormal"/>
        <w:tabs>
          <w:tab w:val="left" w:pos="927"/>
        </w:tabs>
        <w:ind w:left="927" w:hanging="567"/>
        <w:rPr>
          <w:lang w:val="en-US"/>
        </w:rPr>
      </w:pPr>
      <w:r>
        <w:rPr>
          <w:sz w:val="28"/>
          <w:szCs w:val="28"/>
          <w:lang w:val="en-US"/>
        </w:rPr>
        <w:t>[3]</w:t>
      </w:r>
      <w:r>
        <w:rPr>
          <w:sz w:val="28"/>
          <w:szCs w:val="28"/>
          <w:lang w:val="en-US"/>
        </w:rPr>
        <w:tab/>
      </w:r>
      <w:r w:rsidR="00400052">
        <w:rPr>
          <w:lang w:val="en-US"/>
        </w:rPr>
        <w:t>At the commencement of the hearing of the application</w:t>
      </w:r>
      <w:r w:rsidR="00C35F54">
        <w:rPr>
          <w:lang w:val="en-US"/>
        </w:rPr>
        <w:t xml:space="preserve"> Mr. Mnisi who appeared for the applicant, made </w:t>
      </w:r>
      <w:r w:rsidR="006353BD">
        <w:rPr>
          <w:lang w:val="en-US"/>
        </w:rPr>
        <w:t xml:space="preserve">an application for condonation </w:t>
      </w:r>
      <w:r w:rsidR="00C91F36">
        <w:rPr>
          <w:lang w:val="en-US"/>
        </w:rPr>
        <w:t>in terms of Rule 49</w:t>
      </w:r>
      <w:r w:rsidR="000F399F">
        <w:rPr>
          <w:lang w:val="en-US"/>
        </w:rPr>
        <w:t xml:space="preserve">(1)(b) </w:t>
      </w:r>
      <w:r w:rsidR="006353BD">
        <w:rPr>
          <w:lang w:val="en-US"/>
        </w:rPr>
        <w:t>f</w:t>
      </w:r>
      <w:r w:rsidR="000F399F">
        <w:rPr>
          <w:lang w:val="en-US"/>
        </w:rPr>
        <w:t>or</w:t>
      </w:r>
      <w:r w:rsidR="006353BD">
        <w:rPr>
          <w:lang w:val="en-US"/>
        </w:rPr>
        <w:t xml:space="preserve"> the late filing of the </w:t>
      </w:r>
      <w:r w:rsidR="004A34FB">
        <w:rPr>
          <w:lang w:val="en-US"/>
        </w:rPr>
        <w:t xml:space="preserve">application for leave to appeal. </w:t>
      </w:r>
    </w:p>
    <w:p w14:paraId="4A39704E" w14:textId="36015D6A" w:rsidR="00F64325" w:rsidRDefault="00E12D93" w:rsidP="00E12D93">
      <w:pPr>
        <w:pStyle w:val="LegalNormal"/>
        <w:tabs>
          <w:tab w:val="left" w:pos="927"/>
        </w:tabs>
        <w:ind w:left="927" w:hanging="567"/>
        <w:rPr>
          <w:lang w:val="en-US"/>
        </w:rPr>
      </w:pPr>
      <w:r>
        <w:rPr>
          <w:sz w:val="28"/>
          <w:szCs w:val="28"/>
          <w:lang w:val="en-US"/>
        </w:rPr>
        <w:t>[4]</w:t>
      </w:r>
      <w:r>
        <w:rPr>
          <w:sz w:val="28"/>
          <w:szCs w:val="28"/>
          <w:lang w:val="en-US"/>
        </w:rPr>
        <w:tab/>
      </w:r>
      <w:r w:rsidR="00F56166">
        <w:rPr>
          <w:lang w:val="en-US"/>
        </w:rPr>
        <w:t xml:space="preserve">Mr. Mnisi submitted that the delay </w:t>
      </w:r>
      <w:r w:rsidR="00020924">
        <w:rPr>
          <w:lang w:val="en-US"/>
        </w:rPr>
        <w:t>was not due to any wilful disregard of the court’s</w:t>
      </w:r>
      <w:r w:rsidR="00B87187">
        <w:rPr>
          <w:lang w:val="en-US"/>
        </w:rPr>
        <w:t xml:space="preserve"> procedures and the law. He implored the court to find that the applicant has made </w:t>
      </w:r>
      <w:r w:rsidR="00F64325">
        <w:rPr>
          <w:lang w:val="en-US"/>
        </w:rPr>
        <w:t>out a proper case for condonation.</w:t>
      </w:r>
    </w:p>
    <w:p w14:paraId="56B59195" w14:textId="3778F2A4" w:rsidR="00992472" w:rsidRDefault="00E12D93" w:rsidP="00E12D93">
      <w:pPr>
        <w:pStyle w:val="LegalNormal"/>
        <w:tabs>
          <w:tab w:val="left" w:pos="927"/>
        </w:tabs>
        <w:ind w:left="927" w:hanging="567"/>
        <w:rPr>
          <w:lang w:val="en-US"/>
        </w:rPr>
      </w:pPr>
      <w:r>
        <w:rPr>
          <w:sz w:val="28"/>
          <w:szCs w:val="28"/>
          <w:lang w:val="en-US"/>
        </w:rPr>
        <w:t>[5]</w:t>
      </w:r>
      <w:r>
        <w:rPr>
          <w:sz w:val="28"/>
          <w:szCs w:val="28"/>
          <w:lang w:val="en-US"/>
        </w:rPr>
        <w:tab/>
      </w:r>
      <w:r w:rsidR="0028736C">
        <w:rPr>
          <w:lang w:val="en-US"/>
        </w:rPr>
        <w:t>In support of the condonation application</w:t>
      </w:r>
      <w:r w:rsidR="00BF01E6">
        <w:rPr>
          <w:lang w:val="en-US"/>
        </w:rPr>
        <w:t xml:space="preserve"> the applicant has filed an affidavit. </w:t>
      </w:r>
      <w:r w:rsidR="00BE513A">
        <w:rPr>
          <w:lang w:val="en-US"/>
        </w:rPr>
        <w:t xml:space="preserve">She states that </w:t>
      </w:r>
      <w:r w:rsidR="00C53BEA">
        <w:rPr>
          <w:lang w:val="en-US"/>
        </w:rPr>
        <w:t xml:space="preserve">she </w:t>
      </w:r>
      <w:r w:rsidR="00B14006">
        <w:rPr>
          <w:lang w:val="en-US"/>
        </w:rPr>
        <w:t>intended to appeal</w:t>
      </w:r>
      <w:r w:rsidR="00F64325">
        <w:rPr>
          <w:lang w:val="en-US"/>
        </w:rPr>
        <w:t xml:space="preserve"> </w:t>
      </w:r>
      <w:r w:rsidR="006E7D4F">
        <w:rPr>
          <w:lang w:val="en-US"/>
        </w:rPr>
        <w:t xml:space="preserve">the Honourable Court’s decision and orders </w:t>
      </w:r>
      <w:r w:rsidR="006E7D4F">
        <w:rPr>
          <w:lang w:val="en-US"/>
        </w:rPr>
        <w:lastRenderedPageBreak/>
        <w:t>immediately</w:t>
      </w:r>
      <w:r w:rsidR="00950F29">
        <w:rPr>
          <w:lang w:val="en-US"/>
        </w:rPr>
        <w:t xml:space="preserve"> after receipt of the </w:t>
      </w:r>
      <w:r w:rsidR="006A1711">
        <w:rPr>
          <w:lang w:val="en-US"/>
        </w:rPr>
        <w:t>judgment but</w:t>
      </w:r>
      <w:r w:rsidR="00950F29">
        <w:rPr>
          <w:lang w:val="en-US"/>
        </w:rPr>
        <w:t xml:space="preserve"> did not have the financial means to do it</w:t>
      </w:r>
      <w:r w:rsidR="00C53BEA">
        <w:rPr>
          <w:lang w:val="en-US"/>
        </w:rPr>
        <w:t>.</w:t>
      </w:r>
      <w:r w:rsidR="00C53BEA">
        <w:rPr>
          <w:rStyle w:val="FootnoteReference"/>
          <w:lang w:val="en-US"/>
        </w:rPr>
        <w:footnoteReference w:id="2"/>
      </w:r>
    </w:p>
    <w:p w14:paraId="481DFDC9" w14:textId="3E0095A0" w:rsidR="006A1711" w:rsidRDefault="00E12D93" w:rsidP="00E12D93">
      <w:pPr>
        <w:pStyle w:val="LegalNormal"/>
        <w:tabs>
          <w:tab w:val="left" w:pos="927"/>
        </w:tabs>
        <w:ind w:left="927" w:hanging="567"/>
        <w:rPr>
          <w:lang w:val="en-US"/>
        </w:rPr>
      </w:pPr>
      <w:r>
        <w:rPr>
          <w:sz w:val="28"/>
          <w:szCs w:val="28"/>
          <w:lang w:val="en-US"/>
        </w:rPr>
        <w:t>[6]</w:t>
      </w:r>
      <w:r>
        <w:rPr>
          <w:sz w:val="28"/>
          <w:szCs w:val="28"/>
          <w:lang w:val="en-US"/>
        </w:rPr>
        <w:tab/>
      </w:r>
      <w:r w:rsidR="006B3299">
        <w:rPr>
          <w:lang w:val="en-US"/>
        </w:rPr>
        <w:t xml:space="preserve">Other pertinent submissions are that she is </w:t>
      </w:r>
      <w:r w:rsidR="00DA724D">
        <w:rPr>
          <w:lang w:val="en-US"/>
        </w:rPr>
        <w:t xml:space="preserve">a retired member of the SANDF and a pensioner. She </w:t>
      </w:r>
      <w:r w:rsidR="00A33F8B">
        <w:rPr>
          <w:lang w:val="en-US"/>
        </w:rPr>
        <w:t xml:space="preserve">discussed the outcome of the trial and her final </w:t>
      </w:r>
      <w:r w:rsidR="00016FBF">
        <w:rPr>
          <w:lang w:val="en-US"/>
        </w:rPr>
        <w:t>situat</w:t>
      </w:r>
      <w:r w:rsidR="00A33F8B">
        <w:rPr>
          <w:lang w:val="en-US"/>
        </w:rPr>
        <w:t>ion</w:t>
      </w:r>
      <w:r w:rsidR="009C5EFD">
        <w:rPr>
          <w:lang w:val="en-US"/>
        </w:rPr>
        <w:t xml:space="preserve"> with her sister and that the latter agreed to assist her</w:t>
      </w:r>
      <w:r w:rsidR="00343B10">
        <w:rPr>
          <w:lang w:val="en-US"/>
        </w:rPr>
        <w:t xml:space="preserve"> financially towards the appeal process.</w:t>
      </w:r>
    </w:p>
    <w:p w14:paraId="3B493416" w14:textId="64F2EF37" w:rsidR="00A4457C" w:rsidRPr="004D5C1C" w:rsidRDefault="004D5C1C" w:rsidP="007A7695">
      <w:pPr>
        <w:pStyle w:val="LegalNormal"/>
        <w:ind w:left="1440" w:hanging="720"/>
        <w:rPr>
          <w:b/>
          <w:bCs/>
          <w:lang w:val="en-US"/>
        </w:rPr>
      </w:pPr>
      <w:r>
        <w:rPr>
          <w:b/>
          <w:bCs/>
          <w:lang w:val="en-US"/>
        </w:rPr>
        <w:t>B.</w:t>
      </w:r>
      <w:r>
        <w:rPr>
          <w:b/>
          <w:bCs/>
          <w:lang w:val="en-US"/>
        </w:rPr>
        <w:tab/>
      </w:r>
      <w:r w:rsidR="007A7695" w:rsidRPr="004D5C1C">
        <w:rPr>
          <w:b/>
          <w:bCs/>
          <w:lang w:val="en-US"/>
        </w:rPr>
        <w:t>THE RESPONDENT’S SUBMISSIONS AND THE APPLICABLE LEGAL PRINCIPLES</w:t>
      </w:r>
    </w:p>
    <w:p w14:paraId="1EA81975" w14:textId="49CFA52D" w:rsidR="00AD37D3" w:rsidRDefault="00E12D93" w:rsidP="00E12D93">
      <w:pPr>
        <w:pStyle w:val="LegalNormal"/>
        <w:tabs>
          <w:tab w:val="left" w:pos="927"/>
        </w:tabs>
        <w:ind w:left="927" w:hanging="567"/>
        <w:rPr>
          <w:lang w:val="en-US"/>
        </w:rPr>
      </w:pPr>
      <w:r>
        <w:rPr>
          <w:sz w:val="28"/>
          <w:szCs w:val="28"/>
          <w:lang w:val="en-US"/>
        </w:rPr>
        <w:t>[7]</w:t>
      </w:r>
      <w:r>
        <w:rPr>
          <w:sz w:val="28"/>
          <w:szCs w:val="28"/>
          <w:lang w:val="en-US"/>
        </w:rPr>
        <w:tab/>
      </w:r>
      <w:r w:rsidR="006966B6">
        <w:rPr>
          <w:lang w:val="en-US"/>
        </w:rPr>
        <w:t>Adv</w:t>
      </w:r>
      <w:r w:rsidR="00A30FD1">
        <w:rPr>
          <w:lang w:val="en-US"/>
        </w:rPr>
        <w:t>.</w:t>
      </w:r>
      <w:r w:rsidR="006966B6">
        <w:rPr>
          <w:lang w:val="en-US"/>
        </w:rPr>
        <w:t xml:space="preserve"> </w:t>
      </w:r>
      <w:r w:rsidR="004A34FB">
        <w:rPr>
          <w:lang w:val="en-US"/>
        </w:rPr>
        <w:t>T</w:t>
      </w:r>
      <w:r w:rsidR="006966B6">
        <w:rPr>
          <w:lang w:val="en-US"/>
        </w:rPr>
        <w:t>yatya</w:t>
      </w:r>
      <w:r w:rsidR="00863AB0">
        <w:rPr>
          <w:lang w:val="en-US"/>
        </w:rPr>
        <w:t>,</w:t>
      </w:r>
      <w:r w:rsidR="006966B6">
        <w:rPr>
          <w:lang w:val="en-US"/>
        </w:rPr>
        <w:t xml:space="preserve"> </w:t>
      </w:r>
      <w:r w:rsidR="005D09FE">
        <w:rPr>
          <w:lang w:val="en-US"/>
        </w:rPr>
        <w:t>appear</w:t>
      </w:r>
      <w:r w:rsidR="00863AB0">
        <w:rPr>
          <w:lang w:val="en-US"/>
        </w:rPr>
        <w:t>ing</w:t>
      </w:r>
      <w:r w:rsidR="005D09FE">
        <w:rPr>
          <w:lang w:val="en-US"/>
        </w:rPr>
        <w:t xml:space="preserve"> </w:t>
      </w:r>
      <w:r w:rsidR="004A34FB">
        <w:rPr>
          <w:lang w:val="en-US"/>
        </w:rPr>
        <w:t>for the respondent</w:t>
      </w:r>
      <w:r w:rsidR="00863AB0">
        <w:rPr>
          <w:lang w:val="en-US"/>
        </w:rPr>
        <w:t>,</w:t>
      </w:r>
      <w:r w:rsidR="005D09FE">
        <w:rPr>
          <w:lang w:val="en-US"/>
        </w:rPr>
        <w:t xml:space="preserve"> opposed this application and made</w:t>
      </w:r>
      <w:r w:rsidR="00A30FD1">
        <w:rPr>
          <w:lang w:val="en-US"/>
        </w:rPr>
        <w:t xml:space="preserve"> </w:t>
      </w:r>
      <w:r w:rsidR="00953821">
        <w:rPr>
          <w:lang w:val="en-US"/>
        </w:rPr>
        <w:t>submissions</w:t>
      </w:r>
      <w:r w:rsidR="009D20F7">
        <w:rPr>
          <w:lang w:val="en-US"/>
        </w:rPr>
        <w:t xml:space="preserve"> that</w:t>
      </w:r>
      <w:r w:rsidR="00953821">
        <w:rPr>
          <w:lang w:val="en-US"/>
        </w:rPr>
        <w:t xml:space="preserve">: </w:t>
      </w:r>
    </w:p>
    <w:p w14:paraId="0C1B5778" w14:textId="4899A805" w:rsidR="004B02CF" w:rsidRPr="009D20F7" w:rsidRDefault="00E12D93" w:rsidP="00E12D93">
      <w:pPr>
        <w:pStyle w:val="LegalHeading2"/>
        <w:numPr>
          <w:ilvl w:val="0"/>
          <w:numId w:val="0"/>
        </w:numPr>
        <w:tabs>
          <w:tab w:val="left" w:pos="2629"/>
        </w:tabs>
        <w:spacing w:line="360" w:lineRule="auto"/>
        <w:ind w:left="2629" w:hanging="1134"/>
        <w:rPr>
          <w:b w:val="0"/>
          <w:bCs/>
          <w:lang w:val="en-US"/>
        </w:rPr>
      </w:pPr>
      <w:r w:rsidRPr="009D20F7">
        <w:rPr>
          <w:rFonts w:cs="Arial"/>
          <w:b w:val="0"/>
          <w:bCs/>
          <w:lang w:val="en-US"/>
        </w:rPr>
        <w:t>7.1</w:t>
      </w:r>
      <w:r w:rsidRPr="009D20F7">
        <w:rPr>
          <w:rFonts w:cs="Arial"/>
          <w:b w:val="0"/>
          <w:bCs/>
          <w:lang w:val="en-US"/>
        </w:rPr>
        <w:tab/>
      </w:r>
      <w:r w:rsidR="00E0467D" w:rsidRPr="009D20F7">
        <w:rPr>
          <w:b w:val="0"/>
          <w:bCs/>
          <w:lang w:val="en-US"/>
        </w:rPr>
        <w:t xml:space="preserve">The </w:t>
      </w:r>
      <w:r w:rsidR="004B02CF" w:rsidRPr="009D20F7">
        <w:rPr>
          <w:b w:val="0"/>
          <w:bCs/>
          <w:lang w:val="en-US"/>
        </w:rPr>
        <w:t>application for</w:t>
      </w:r>
      <w:r w:rsidR="00F3271F" w:rsidRPr="009D20F7">
        <w:rPr>
          <w:b w:val="0"/>
          <w:bCs/>
          <w:lang w:val="en-US"/>
        </w:rPr>
        <w:t xml:space="preserve"> leave to appeal the court</w:t>
      </w:r>
      <w:r w:rsidR="00626117" w:rsidRPr="009D20F7">
        <w:rPr>
          <w:b w:val="0"/>
          <w:bCs/>
          <w:lang w:val="en-US"/>
        </w:rPr>
        <w:t xml:space="preserve">’s judgment </w:t>
      </w:r>
      <w:r w:rsidR="00F3271F" w:rsidRPr="009D20F7">
        <w:rPr>
          <w:b w:val="0"/>
          <w:bCs/>
          <w:lang w:val="en-US"/>
        </w:rPr>
        <w:t>should</w:t>
      </w:r>
      <w:r w:rsidR="00626117" w:rsidRPr="009D20F7">
        <w:rPr>
          <w:b w:val="0"/>
          <w:bCs/>
          <w:lang w:val="en-US"/>
        </w:rPr>
        <w:t xml:space="preserve"> have been made within 15 days</w:t>
      </w:r>
      <w:r w:rsidR="00AD37D3" w:rsidRPr="009D20F7">
        <w:rPr>
          <w:b w:val="0"/>
          <w:bCs/>
          <w:lang w:val="en-US"/>
        </w:rPr>
        <w:t xml:space="preserve"> thereof.</w:t>
      </w:r>
      <w:r w:rsidR="00953821" w:rsidRPr="009D20F7">
        <w:rPr>
          <w:b w:val="0"/>
          <w:bCs/>
          <w:lang w:val="en-US"/>
        </w:rPr>
        <w:t xml:space="preserve"> </w:t>
      </w:r>
    </w:p>
    <w:p w14:paraId="3004A141" w14:textId="33BBD9A7" w:rsidR="00B95FCE" w:rsidRDefault="00E12D93" w:rsidP="00E12D93">
      <w:pPr>
        <w:pStyle w:val="LegalHeading2"/>
        <w:numPr>
          <w:ilvl w:val="0"/>
          <w:numId w:val="0"/>
        </w:numPr>
        <w:tabs>
          <w:tab w:val="left" w:pos="2629"/>
        </w:tabs>
        <w:spacing w:line="360" w:lineRule="auto"/>
        <w:ind w:left="2629" w:hanging="1134"/>
        <w:rPr>
          <w:lang w:val="en-US"/>
        </w:rPr>
      </w:pPr>
      <w:r>
        <w:rPr>
          <w:rFonts w:cs="Arial"/>
          <w:b w:val="0"/>
          <w:lang w:val="en-US"/>
        </w:rPr>
        <w:t>7.2</w:t>
      </w:r>
      <w:r>
        <w:rPr>
          <w:rFonts w:cs="Arial"/>
          <w:b w:val="0"/>
          <w:lang w:val="en-US"/>
        </w:rPr>
        <w:tab/>
      </w:r>
      <w:r w:rsidR="00C35F54" w:rsidRPr="009D20F7">
        <w:rPr>
          <w:b w:val="0"/>
          <w:bCs/>
          <w:lang w:val="en-US"/>
        </w:rPr>
        <w:t xml:space="preserve"> </w:t>
      </w:r>
      <w:r w:rsidR="00AD37D3" w:rsidRPr="009D20F7">
        <w:rPr>
          <w:b w:val="0"/>
          <w:bCs/>
          <w:lang w:val="en-US"/>
        </w:rPr>
        <w:t xml:space="preserve">Whilst the </w:t>
      </w:r>
      <w:r w:rsidR="00595426" w:rsidRPr="009D20F7">
        <w:rPr>
          <w:b w:val="0"/>
          <w:bCs/>
          <w:lang w:val="en-US"/>
        </w:rPr>
        <w:t>period of the delay is not too long, the law prescribes requirements for condonation of any delay</w:t>
      </w:r>
      <w:r w:rsidR="00AF0551" w:rsidRPr="009D20F7">
        <w:rPr>
          <w:b w:val="0"/>
          <w:bCs/>
          <w:lang w:val="en-US"/>
        </w:rPr>
        <w:t>. The application fails to meet the peremptory prov</w:t>
      </w:r>
      <w:r w:rsidR="004B02CF" w:rsidRPr="009D20F7">
        <w:rPr>
          <w:b w:val="0"/>
          <w:bCs/>
          <w:lang w:val="en-US"/>
        </w:rPr>
        <w:t>isions of Rule 49(1)(b).</w:t>
      </w:r>
    </w:p>
    <w:p w14:paraId="411777CB" w14:textId="712BADEA" w:rsidR="0004458F" w:rsidRDefault="00E12D93" w:rsidP="00E12D93">
      <w:pPr>
        <w:pStyle w:val="LegalNormal"/>
        <w:tabs>
          <w:tab w:val="left" w:pos="927"/>
        </w:tabs>
        <w:ind w:left="927" w:hanging="567"/>
        <w:rPr>
          <w:lang w:val="en-US"/>
        </w:rPr>
      </w:pPr>
      <w:r>
        <w:rPr>
          <w:sz w:val="28"/>
          <w:szCs w:val="28"/>
          <w:lang w:val="en-US"/>
        </w:rPr>
        <w:t>[8]</w:t>
      </w:r>
      <w:r>
        <w:rPr>
          <w:sz w:val="28"/>
          <w:szCs w:val="28"/>
          <w:lang w:val="en-US"/>
        </w:rPr>
        <w:tab/>
      </w:r>
      <w:r w:rsidR="007764DC">
        <w:rPr>
          <w:lang w:val="en-US"/>
        </w:rPr>
        <w:t>Counsel referred the court to</w:t>
      </w:r>
      <w:r w:rsidR="00873B46">
        <w:rPr>
          <w:lang w:val="en-US"/>
        </w:rPr>
        <w:t xml:space="preserve"> </w:t>
      </w:r>
      <w:r w:rsidR="00873B46" w:rsidRPr="00453E96">
        <w:rPr>
          <w:i/>
          <w:iCs/>
          <w:lang w:val="en-US"/>
        </w:rPr>
        <w:t>Du Plessis</w:t>
      </w:r>
      <w:r w:rsidR="00612330" w:rsidRPr="00453E96">
        <w:rPr>
          <w:i/>
          <w:iCs/>
          <w:lang w:val="en-US"/>
        </w:rPr>
        <w:t xml:space="preserve"> v Wits Health Consortium</w:t>
      </w:r>
      <w:r w:rsidR="003F4592">
        <w:rPr>
          <w:i/>
          <w:iCs/>
          <w:lang w:val="en-US"/>
        </w:rPr>
        <w:t xml:space="preserve"> (Pty) Ltd</w:t>
      </w:r>
      <w:r w:rsidR="00453E96">
        <w:rPr>
          <w:rStyle w:val="FootnoteReference"/>
          <w:i/>
          <w:iCs/>
          <w:lang w:val="en-US"/>
        </w:rPr>
        <w:footnoteReference w:id="3"/>
      </w:r>
      <w:r w:rsidR="00873B46">
        <w:rPr>
          <w:lang w:val="en-US"/>
        </w:rPr>
        <w:t xml:space="preserve"> </w:t>
      </w:r>
      <w:r w:rsidR="003F4592">
        <w:rPr>
          <w:lang w:val="en-US"/>
        </w:rPr>
        <w:t>where t</w:t>
      </w:r>
      <w:r w:rsidR="00CA0D5C">
        <w:rPr>
          <w:lang w:val="en-US"/>
        </w:rPr>
        <w:t>he court</w:t>
      </w:r>
      <w:r w:rsidR="003F4592">
        <w:rPr>
          <w:lang w:val="en-US"/>
        </w:rPr>
        <w:t xml:space="preserve"> held </w:t>
      </w:r>
      <w:r w:rsidR="00CA0D5C">
        <w:rPr>
          <w:lang w:val="en-US"/>
        </w:rPr>
        <w:t>as follows</w:t>
      </w:r>
      <w:r w:rsidR="003F4592">
        <w:rPr>
          <w:lang w:val="en-US"/>
        </w:rPr>
        <w:t xml:space="preserve">: </w:t>
      </w:r>
    </w:p>
    <w:p w14:paraId="4FE92B03" w14:textId="04F4DEE4" w:rsidR="00111A06" w:rsidRPr="00160042" w:rsidRDefault="00F86E9E" w:rsidP="00191680">
      <w:pPr>
        <w:pStyle w:val="LegalNormal"/>
        <w:ind w:left="1440"/>
        <w:rPr>
          <w:i/>
          <w:iCs/>
          <w:lang w:val="en-US"/>
        </w:rPr>
      </w:pPr>
      <w:r w:rsidRPr="00160042">
        <w:rPr>
          <w:i/>
          <w:iCs/>
        </w:rPr>
        <w:lastRenderedPageBreak/>
        <w:t xml:space="preserve">"It is clear from the above and other judgments that a claim of lack of funds on its own cannot constitute reasonable explanation for the delay. In other words, when pleading lack of funds as the cause of the delay, the applicant needs to provide more than a mere claim that the reason for the delay is lack of funds. In this respect, the applicant has to take the court into his or her confidence in </w:t>
      </w:r>
      <w:r w:rsidR="0004458F" w:rsidRPr="00160042">
        <w:rPr>
          <w:i/>
          <w:iCs/>
        </w:rPr>
        <w:t>seeking its indulgence by explaining when, not only that he or she finally raised funds to conduct the case, but also how and when did he or she raise those funds. The 'when' aspects of the explanation are important, as it provided the courts with information as to whether there was any further delay after raising the funds and whether an explanation has been provided for such a delay."</w:t>
      </w:r>
    </w:p>
    <w:p w14:paraId="6F54FDF5" w14:textId="07D0D297" w:rsidR="00297CB0" w:rsidRDefault="00E12D93" w:rsidP="00E12D93">
      <w:pPr>
        <w:pStyle w:val="LegalNormal"/>
        <w:tabs>
          <w:tab w:val="left" w:pos="927"/>
        </w:tabs>
        <w:ind w:left="927" w:hanging="567"/>
        <w:rPr>
          <w:lang w:val="en-US"/>
        </w:rPr>
      </w:pPr>
      <w:r>
        <w:rPr>
          <w:sz w:val="28"/>
          <w:szCs w:val="28"/>
          <w:lang w:val="en-US"/>
        </w:rPr>
        <w:t>[9]</w:t>
      </w:r>
      <w:r>
        <w:rPr>
          <w:sz w:val="28"/>
          <w:szCs w:val="28"/>
          <w:lang w:val="en-US"/>
        </w:rPr>
        <w:tab/>
      </w:r>
      <w:r w:rsidR="007450C9">
        <w:rPr>
          <w:lang w:val="en-US"/>
        </w:rPr>
        <w:t xml:space="preserve">The </w:t>
      </w:r>
      <w:r w:rsidR="003E6443">
        <w:rPr>
          <w:lang w:val="en-US"/>
        </w:rPr>
        <w:t>applicant thus raised</w:t>
      </w:r>
      <w:r w:rsidR="000B36C9">
        <w:rPr>
          <w:lang w:val="en-US"/>
        </w:rPr>
        <w:t xml:space="preserve"> lack of funds without substantiation. </w:t>
      </w:r>
      <w:r w:rsidR="00703026">
        <w:rPr>
          <w:lang w:val="en-US"/>
        </w:rPr>
        <w:t xml:space="preserve">She did not bother </w:t>
      </w:r>
      <w:r w:rsidR="00A86499">
        <w:rPr>
          <w:lang w:val="en-US"/>
        </w:rPr>
        <w:t>to even state how much</w:t>
      </w:r>
      <w:r w:rsidR="007B5C00">
        <w:rPr>
          <w:lang w:val="en-US"/>
        </w:rPr>
        <w:t xml:space="preserve"> money</w:t>
      </w:r>
      <w:r w:rsidR="00A86499">
        <w:rPr>
          <w:lang w:val="en-US"/>
        </w:rPr>
        <w:t xml:space="preserve"> was needed for her to initiate the application.</w:t>
      </w:r>
      <w:r w:rsidR="007450C9">
        <w:rPr>
          <w:lang w:val="en-US"/>
        </w:rPr>
        <w:t xml:space="preserve"> </w:t>
      </w:r>
      <w:r w:rsidR="00992EDA">
        <w:rPr>
          <w:lang w:val="en-US"/>
        </w:rPr>
        <w:t>It is an un</w:t>
      </w:r>
      <w:r w:rsidR="00D55CD0">
        <w:rPr>
          <w:lang w:val="en-US"/>
        </w:rPr>
        <w:t xml:space="preserve">deniable fact that she had received </w:t>
      </w:r>
      <w:r w:rsidR="000134D0">
        <w:rPr>
          <w:lang w:val="en-US"/>
        </w:rPr>
        <w:t xml:space="preserve">a lump sum from the </w:t>
      </w:r>
      <w:r w:rsidR="00EB047A">
        <w:rPr>
          <w:lang w:val="en-US"/>
        </w:rPr>
        <w:t>second</w:t>
      </w:r>
      <w:r w:rsidR="000134D0">
        <w:rPr>
          <w:lang w:val="en-US"/>
        </w:rPr>
        <w:t xml:space="preserve"> defenda</w:t>
      </w:r>
      <w:r w:rsidR="00EB047A">
        <w:rPr>
          <w:lang w:val="en-US"/>
        </w:rPr>
        <w:t xml:space="preserve">nt in the </w:t>
      </w:r>
      <w:r w:rsidR="003A1FE7">
        <w:rPr>
          <w:lang w:val="en-US"/>
        </w:rPr>
        <w:t>trial,</w:t>
      </w:r>
      <w:r w:rsidR="00EB047A">
        <w:rPr>
          <w:lang w:val="en-US"/>
        </w:rPr>
        <w:t xml:space="preserve"> </w:t>
      </w:r>
      <w:r w:rsidR="00375073">
        <w:rPr>
          <w:lang w:val="en-US"/>
        </w:rPr>
        <w:t xml:space="preserve">the outcome of which </w:t>
      </w:r>
      <w:r w:rsidR="001F3251">
        <w:rPr>
          <w:lang w:val="en-US"/>
        </w:rPr>
        <w:t>is the</w:t>
      </w:r>
      <w:r w:rsidR="008445E3">
        <w:rPr>
          <w:lang w:val="en-US"/>
        </w:rPr>
        <w:t xml:space="preserve"> catalyst </w:t>
      </w:r>
      <w:r w:rsidR="00375073">
        <w:rPr>
          <w:lang w:val="en-US"/>
        </w:rPr>
        <w:t>of th</w:t>
      </w:r>
      <w:r w:rsidR="003E0FDF">
        <w:rPr>
          <w:lang w:val="en-US"/>
        </w:rPr>
        <w:t xml:space="preserve">is application for leave to appeal. This amount was half of the money </w:t>
      </w:r>
      <w:r w:rsidR="003A1FE7">
        <w:rPr>
          <w:lang w:val="en-US"/>
        </w:rPr>
        <w:t>paid out to the respondent.</w:t>
      </w:r>
    </w:p>
    <w:p w14:paraId="49E545B0" w14:textId="5D1849B7" w:rsidR="009F79C6" w:rsidRPr="009F79C6" w:rsidRDefault="00E12D93" w:rsidP="00E12D93">
      <w:pPr>
        <w:pStyle w:val="LegalNormal"/>
        <w:tabs>
          <w:tab w:val="left" w:pos="927"/>
        </w:tabs>
        <w:ind w:left="927" w:hanging="567"/>
        <w:rPr>
          <w:lang w:val="en-ZA"/>
        </w:rPr>
      </w:pPr>
      <w:r w:rsidRPr="009F79C6">
        <w:rPr>
          <w:sz w:val="28"/>
          <w:szCs w:val="28"/>
          <w:lang w:val="en-ZA"/>
        </w:rPr>
        <w:t>[10</w:t>
      </w:r>
      <w:bookmarkStart w:id="0" w:name="_GoBack"/>
      <w:bookmarkEnd w:id="0"/>
      <w:r w:rsidRPr="009F79C6">
        <w:rPr>
          <w:sz w:val="28"/>
          <w:szCs w:val="28"/>
          <w:lang w:val="en-ZA"/>
        </w:rPr>
        <w:t>]</w:t>
      </w:r>
      <w:r w:rsidRPr="009F79C6">
        <w:rPr>
          <w:sz w:val="28"/>
          <w:szCs w:val="28"/>
          <w:lang w:val="en-ZA"/>
        </w:rPr>
        <w:tab/>
      </w:r>
      <w:r w:rsidR="00EA30A2" w:rsidRPr="004009FF">
        <w:rPr>
          <w:lang w:val="en-US"/>
        </w:rPr>
        <w:t xml:space="preserve">Mr. Tyatya further referred to the matter </w:t>
      </w:r>
      <w:r w:rsidR="00FA7C0D" w:rsidRPr="004009FF">
        <w:rPr>
          <w:lang w:val="en-US"/>
        </w:rPr>
        <w:t xml:space="preserve">of </w:t>
      </w:r>
      <w:r w:rsidR="00FA7C0D" w:rsidRPr="004009FF">
        <w:rPr>
          <w:i/>
          <w:iCs/>
          <w:lang w:val="en-US"/>
        </w:rPr>
        <w:t>Bertie van Zyl (Pty) Ltd &amp; another v Minister for Safety &amp; Security &amp; others</w:t>
      </w:r>
      <w:r w:rsidR="00FA7C0D">
        <w:rPr>
          <w:rStyle w:val="FootnoteReference"/>
          <w:lang w:val="en-US"/>
        </w:rPr>
        <w:footnoteReference w:id="4"/>
      </w:r>
      <w:r w:rsidR="009F79C6" w:rsidRPr="004009FF">
        <w:rPr>
          <w:i/>
          <w:iCs/>
          <w:lang w:val="en-US"/>
        </w:rPr>
        <w:t xml:space="preserve"> </w:t>
      </w:r>
      <w:r w:rsidR="009F79C6" w:rsidRPr="004009FF">
        <w:rPr>
          <w:lang w:val="en-US"/>
        </w:rPr>
        <w:t xml:space="preserve">where </w:t>
      </w:r>
      <w:r w:rsidR="00FA310F" w:rsidRPr="004009FF">
        <w:rPr>
          <w:lang w:val="en-US"/>
        </w:rPr>
        <w:t>t</w:t>
      </w:r>
      <w:r w:rsidR="009F79C6" w:rsidRPr="004009FF">
        <w:rPr>
          <w:lang w:val="en-ZA"/>
        </w:rPr>
        <w:t xml:space="preserve">he first applicant lodged its condonation application about one month late. The second applicant, who filed </w:t>
      </w:r>
      <w:r w:rsidR="009F79C6" w:rsidRPr="004009FF">
        <w:rPr>
          <w:lang w:val="en-ZA"/>
        </w:rPr>
        <w:lastRenderedPageBreak/>
        <w:t>its application for leave to appeal even later, g</w:t>
      </w:r>
      <w:r w:rsidR="00191680">
        <w:rPr>
          <w:lang w:val="en-ZA"/>
        </w:rPr>
        <w:t>i</w:t>
      </w:r>
      <w:r w:rsidR="009F79C6" w:rsidRPr="004009FF">
        <w:rPr>
          <w:lang w:val="en-ZA"/>
        </w:rPr>
        <w:t>v</w:t>
      </w:r>
      <w:r w:rsidR="00191680">
        <w:rPr>
          <w:lang w:val="en-ZA"/>
        </w:rPr>
        <w:t>e</w:t>
      </w:r>
      <w:r w:rsidR="009F79C6" w:rsidRPr="004009FF">
        <w:rPr>
          <w:lang w:val="en-ZA"/>
        </w:rPr>
        <w:t xml:space="preserve">s no reasons for the delay other than that it was </w:t>
      </w:r>
      <w:r w:rsidR="00FA310F" w:rsidRPr="004009FF">
        <w:rPr>
          <w:lang w:val="en-ZA"/>
        </w:rPr>
        <w:t>“</w:t>
      </w:r>
      <w:r w:rsidR="009F79C6" w:rsidRPr="004009FF">
        <w:rPr>
          <w:lang w:val="en-ZA"/>
        </w:rPr>
        <w:t>unfortunately impossible</w:t>
      </w:r>
      <w:r w:rsidR="00FA310F" w:rsidRPr="004009FF">
        <w:rPr>
          <w:lang w:val="en-ZA"/>
        </w:rPr>
        <w:t>”</w:t>
      </w:r>
      <w:r w:rsidR="009F79C6" w:rsidRPr="004009FF">
        <w:rPr>
          <w:lang w:val="en-ZA"/>
        </w:rPr>
        <w:t xml:space="preserve"> for it to attend </w:t>
      </w:r>
      <w:r w:rsidR="00FA310F" w:rsidRPr="004009FF">
        <w:rPr>
          <w:lang w:val="en-ZA"/>
        </w:rPr>
        <w:t>a</w:t>
      </w:r>
      <w:r w:rsidR="009F79C6" w:rsidRPr="004009FF">
        <w:rPr>
          <w:lang w:val="en-ZA"/>
        </w:rPr>
        <w:t xml:space="preserve"> consultation with the applicants</w:t>
      </w:r>
      <w:r w:rsidR="00FA310F" w:rsidRPr="004009FF">
        <w:rPr>
          <w:lang w:val="en-ZA"/>
        </w:rPr>
        <w:t>’</w:t>
      </w:r>
      <w:r w:rsidR="009F79C6" w:rsidRPr="004009FF">
        <w:rPr>
          <w:lang w:val="en-ZA"/>
        </w:rPr>
        <w:t xml:space="preserve"> counsel on 17 October 2008. </w:t>
      </w:r>
      <w:r w:rsidR="00B746A5" w:rsidRPr="004009FF">
        <w:rPr>
          <w:lang w:val="en-ZA"/>
        </w:rPr>
        <w:t>D</w:t>
      </w:r>
      <w:r w:rsidR="009F79C6" w:rsidRPr="004009FF">
        <w:rPr>
          <w:lang w:val="en-ZA"/>
        </w:rPr>
        <w:t>espite the second applicant</w:t>
      </w:r>
      <w:r w:rsidR="00B746A5" w:rsidRPr="004009FF">
        <w:rPr>
          <w:lang w:val="en-ZA"/>
        </w:rPr>
        <w:t>’</w:t>
      </w:r>
      <w:r w:rsidR="009F79C6" w:rsidRPr="004009FF">
        <w:rPr>
          <w:lang w:val="en-ZA"/>
        </w:rPr>
        <w:t>s submission that it ha</w:t>
      </w:r>
      <w:r w:rsidR="00B746A5" w:rsidRPr="004009FF">
        <w:rPr>
          <w:lang w:val="en-ZA"/>
        </w:rPr>
        <w:t>d</w:t>
      </w:r>
      <w:r w:rsidR="009F79C6" w:rsidRPr="004009FF">
        <w:rPr>
          <w:lang w:val="en-ZA"/>
        </w:rPr>
        <w:t xml:space="preserve"> </w:t>
      </w:r>
      <w:r w:rsidR="00B746A5" w:rsidRPr="004009FF">
        <w:rPr>
          <w:lang w:val="en-ZA"/>
        </w:rPr>
        <w:t>“</w:t>
      </w:r>
      <w:r w:rsidR="009F79C6" w:rsidRPr="004009FF">
        <w:rPr>
          <w:lang w:val="en-ZA"/>
        </w:rPr>
        <w:t>always been unhappy with the finding of the High Court</w:t>
      </w:r>
      <w:r w:rsidR="00B746A5" w:rsidRPr="004009FF">
        <w:rPr>
          <w:lang w:val="en-ZA"/>
        </w:rPr>
        <w:t>”</w:t>
      </w:r>
      <w:r w:rsidR="008615E3" w:rsidRPr="004009FF">
        <w:rPr>
          <w:lang w:val="en-ZA"/>
        </w:rPr>
        <w:t xml:space="preserve">, the court found that </w:t>
      </w:r>
      <w:r w:rsidR="00E657E7" w:rsidRPr="004009FF">
        <w:rPr>
          <w:lang w:val="en-ZA"/>
        </w:rPr>
        <w:t>th</w:t>
      </w:r>
      <w:r w:rsidR="009F79C6" w:rsidRPr="004009FF">
        <w:rPr>
          <w:lang w:val="en-ZA"/>
        </w:rPr>
        <w:t xml:space="preserve">ere </w:t>
      </w:r>
      <w:r w:rsidR="00E657E7" w:rsidRPr="004009FF">
        <w:rPr>
          <w:lang w:val="en-ZA"/>
        </w:rPr>
        <w:t>wa</w:t>
      </w:r>
      <w:r w:rsidR="009F79C6" w:rsidRPr="004009FF">
        <w:rPr>
          <w:lang w:val="en-ZA"/>
        </w:rPr>
        <w:t>s no explanation for why there was no attempt at an earlier filing</w:t>
      </w:r>
      <w:r w:rsidR="00E657E7" w:rsidRPr="004009FF">
        <w:rPr>
          <w:lang w:val="en-ZA"/>
        </w:rPr>
        <w:t xml:space="preserve"> of the application for leave to appeal</w:t>
      </w:r>
      <w:r w:rsidR="009F79C6" w:rsidRPr="004009FF">
        <w:rPr>
          <w:lang w:val="en-ZA"/>
        </w:rPr>
        <w:t xml:space="preserve">. The limited justifications for late filing offered by the applicants </w:t>
      </w:r>
      <w:r w:rsidR="00CE1500" w:rsidRPr="004009FF">
        <w:rPr>
          <w:lang w:val="en-ZA"/>
        </w:rPr>
        <w:t xml:space="preserve">were found to be </w:t>
      </w:r>
      <w:r w:rsidR="009F79C6" w:rsidRPr="004009FF">
        <w:rPr>
          <w:lang w:val="en-ZA"/>
        </w:rPr>
        <w:t>inadequate</w:t>
      </w:r>
      <w:r w:rsidR="00CE1500" w:rsidRPr="004009FF">
        <w:rPr>
          <w:lang w:val="en-ZA"/>
        </w:rPr>
        <w:t>. This</w:t>
      </w:r>
      <w:r w:rsidR="009F79C6" w:rsidRPr="004009FF">
        <w:rPr>
          <w:lang w:val="en-ZA"/>
        </w:rPr>
        <w:t xml:space="preserve"> </w:t>
      </w:r>
      <w:r w:rsidR="00805C6A" w:rsidRPr="004009FF">
        <w:rPr>
          <w:lang w:val="en-ZA"/>
        </w:rPr>
        <w:t xml:space="preserve">would generally </w:t>
      </w:r>
      <w:r w:rsidR="009F79C6" w:rsidRPr="004009FF">
        <w:rPr>
          <w:lang w:val="en-ZA"/>
        </w:rPr>
        <w:t>militate against</w:t>
      </w:r>
      <w:r w:rsidR="005E6036" w:rsidRPr="004009FF">
        <w:rPr>
          <w:lang w:val="en-ZA"/>
        </w:rPr>
        <w:t xml:space="preserve"> the</w:t>
      </w:r>
      <w:r w:rsidR="009F79C6" w:rsidRPr="004009FF">
        <w:rPr>
          <w:lang w:val="en-ZA"/>
        </w:rPr>
        <w:t xml:space="preserve"> granting </w:t>
      </w:r>
      <w:r w:rsidR="005E6036" w:rsidRPr="004009FF">
        <w:rPr>
          <w:lang w:val="en-ZA"/>
        </w:rPr>
        <w:t xml:space="preserve">of </w:t>
      </w:r>
      <w:r w:rsidR="009F79C6" w:rsidRPr="004009FF">
        <w:rPr>
          <w:lang w:val="en-ZA"/>
        </w:rPr>
        <w:t>condonation.</w:t>
      </w:r>
      <w:r w:rsidR="004009FF" w:rsidRPr="004009FF">
        <w:rPr>
          <w:lang w:val="en-ZA"/>
        </w:rPr>
        <w:t xml:space="preserve"> </w:t>
      </w:r>
      <w:r w:rsidR="005E6036" w:rsidRPr="004009FF">
        <w:rPr>
          <w:lang w:val="en-ZA"/>
        </w:rPr>
        <w:t>The court held however</w:t>
      </w:r>
      <w:r w:rsidR="009F79C6" w:rsidRPr="009F79C6">
        <w:rPr>
          <w:lang w:val="en-ZA"/>
        </w:rPr>
        <w:t>,</w:t>
      </w:r>
      <w:r w:rsidR="00422938" w:rsidRPr="004009FF">
        <w:rPr>
          <w:lang w:val="en-ZA"/>
        </w:rPr>
        <w:t xml:space="preserve"> that</w:t>
      </w:r>
      <w:r w:rsidR="009F79C6" w:rsidRPr="009F79C6">
        <w:rPr>
          <w:lang w:val="en-ZA"/>
        </w:rPr>
        <w:t xml:space="preserve"> in determining whether condonation may be granted, lateness is not the only consideration. The test for condonation is whether it is in the interests of</w:t>
      </w:r>
      <w:r w:rsidR="00422938" w:rsidRPr="004009FF">
        <w:rPr>
          <w:lang w:val="en-ZA"/>
        </w:rPr>
        <w:t xml:space="preserve"> justice to grant condonation.</w:t>
      </w:r>
      <w:r w:rsidR="004009FF">
        <w:rPr>
          <w:lang w:val="en-ZA"/>
        </w:rPr>
        <w:t xml:space="preserve"> In that case condonation was granted</w:t>
      </w:r>
      <w:r w:rsidR="00AB6DA6">
        <w:rPr>
          <w:lang w:val="en-ZA"/>
        </w:rPr>
        <w:t xml:space="preserve"> based on the latter considerations.</w:t>
      </w:r>
      <w:r w:rsidR="00B8712D">
        <w:rPr>
          <w:rStyle w:val="FootnoteReference"/>
          <w:lang w:val="en-ZA"/>
        </w:rPr>
        <w:footnoteReference w:id="5"/>
      </w:r>
    </w:p>
    <w:p w14:paraId="69F1B0C5" w14:textId="542651AD" w:rsidR="00545B7F" w:rsidRDefault="00E12D93" w:rsidP="00E12D93">
      <w:pPr>
        <w:pStyle w:val="LegalNormal"/>
        <w:tabs>
          <w:tab w:val="left" w:pos="927"/>
        </w:tabs>
        <w:ind w:left="927" w:hanging="567"/>
        <w:rPr>
          <w:lang w:val="en-US"/>
        </w:rPr>
      </w:pPr>
      <w:r>
        <w:rPr>
          <w:sz w:val="28"/>
          <w:szCs w:val="28"/>
          <w:lang w:val="en-US"/>
        </w:rPr>
        <w:t>[11]</w:t>
      </w:r>
      <w:r>
        <w:rPr>
          <w:sz w:val="28"/>
          <w:szCs w:val="28"/>
          <w:lang w:val="en-US"/>
        </w:rPr>
        <w:tab/>
      </w:r>
      <w:r w:rsidR="005A7DFD">
        <w:rPr>
          <w:lang w:val="en-US"/>
        </w:rPr>
        <w:t xml:space="preserve">In </w:t>
      </w:r>
      <w:r w:rsidR="00435F14" w:rsidRPr="00787B06">
        <w:rPr>
          <w:i/>
          <w:iCs/>
          <w:lang w:val="en-US"/>
        </w:rPr>
        <w:t>Ferris and another v FirstRand Bank Ltd and another</w:t>
      </w:r>
      <w:r w:rsidR="00435F14">
        <w:rPr>
          <w:rStyle w:val="FootnoteReference"/>
          <w:lang w:val="en-US"/>
        </w:rPr>
        <w:footnoteReference w:id="6"/>
      </w:r>
      <w:r w:rsidR="005A7DFD">
        <w:rPr>
          <w:lang w:val="en-US"/>
        </w:rPr>
        <w:t xml:space="preserve"> </w:t>
      </w:r>
      <w:r w:rsidR="00845372">
        <w:rPr>
          <w:lang w:val="en-US"/>
        </w:rPr>
        <w:t xml:space="preserve">the Constitutional Court </w:t>
      </w:r>
      <w:r w:rsidR="00D576B8">
        <w:rPr>
          <w:lang w:val="en-US"/>
        </w:rPr>
        <w:t xml:space="preserve">referred with approval to the </w:t>
      </w:r>
      <w:r w:rsidR="00D576B8" w:rsidRPr="00D576B8">
        <w:rPr>
          <w:i/>
          <w:iCs/>
          <w:lang w:val="en-US"/>
        </w:rPr>
        <w:t>Bertie van Zyl</w:t>
      </w:r>
      <w:r w:rsidR="00D576B8">
        <w:rPr>
          <w:lang w:val="en-US"/>
        </w:rPr>
        <w:t xml:space="preserve"> matter</w:t>
      </w:r>
      <w:r w:rsidR="0044549B">
        <w:rPr>
          <w:lang w:val="en-US"/>
        </w:rPr>
        <w:t xml:space="preserve"> </w:t>
      </w:r>
      <w:r w:rsidR="00D576B8" w:rsidRPr="0044549B">
        <w:rPr>
          <w:i/>
          <w:iCs/>
          <w:lang w:val="en-US"/>
        </w:rPr>
        <w:t>(</w:t>
      </w:r>
      <w:r w:rsidR="0044549B" w:rsidRPr="0044549B">
        <w:rPr>
          <w:i/>
          <w:iCs/>
          <w:lang w:val="en-US"/>
        </w:rPr>
        <w:t>supra)</w:t>
      </w:r>
      <w:r w:rsidR="0044549B">
        <w:rPr>
          <w:lang w:val="en-US"/>
        </w:rPr>
        <w:t xml:space="preserve"> and</w:t>
      </w:r>
      <w:r w:rsidR="00D576B8">
        <w:rPr>
          <w:lang w:val="en-US"/>
        </w:rPr>
        <w:t xml:space="preserve"> </w:t>
      </w:r>
      <w:r w:rsidR="00845372">
        <w:rPr>
          <w:lang w:val="en-US"/>
        </w:rPr>
        <w:t xml:space="preserve">held that where </w:t>
      </w:r>
      <w:r w:rsidR="00FA1801">
        <w:rPr>
          <w:lang w:val="en-US"/>
        </w:rPr>
        <w:t xml:space="preserve">a </w:t>
      </w:r>
      <w:r w:rsidR="00845372" w:rsidRPr="00845372">
        <w:rPr>
          <w:lang w:val="en-US"/>
        </w:rPr>
        <w:t xml:space="preserve">leave to appeal </w:t>
      </w:r>
      <w:r w:rsidR="00FA1801">
        <w:rPr>
          <w:lang w:val="en-US"/>
        </w:rPr>
        <w:t>a</w:t>
      </w:r>
      <w:r w:rsidR="00845372" w:rsidRPr="00845372">
        <w:rPr>
          <w:lang w:val="en-US"/>
        </w:rPr>
        <w:t xml:space="preserve">pplication </w:t>
      </w:r>
      <w:r w:rsidR="00FA1801">
        <w:rPr>
          <w:lang w:val="en-US"/>
        </w:rPr>
        <w:t xml:space="preserve">was </w:t>
      </w:r>
      <w:r w:rsidR="00845372" w:rsidRPr="00845372">
        <w:rPr>
          <w:lang w:val="en-US"/>
        </w:rPr>
        <w:t>filed late</w:t>
      </w:r>
      <w:r w:rsidR="00E819AC">
        <w:rPr>
          <w:lang w:val="en-US"/>
        </w:rPr>
        <w:t>, and the applicant sought</w:t>
      </w:r>
      <w:r w:rsidR="00845372" w:rsidRPr="00845372">
        <w:rPr>
          <w:lang w:val="en-US"/>
        </w:rPr>
        <w:t xml:space="preserve"> condonation</w:t>
      </w:r>
      <w:r w:rsidR="00E819AC">
        <w:rPr>
          <w:lang w:val="en-US"/>
        </w:rPr>
        <w:t xml:space="preserve">, </w:t>
      </w:r>
      <w:r w:rsidR="00845372" w:rsidRPr="00845372">
        <w:rPr>
          <w:lang w:val="en-US"/>
        </w:rPr>
        <w:t>condonation</w:t>
      </w:r>
      <w:r w:rsidR="00E819AC">
        <w:rPr>
          <w:lang w:val="en-US"/>
        </w:rPr>
        <w:t xml:space="preserve"> was</w:t>
      </w:r>
      <w:r w:rsidR="00845372" w:rsidRPr="00845372">
        <w:rPr>
          <w:lang w:val="en-US"/>
        </w:rPr>
        <w:t xml:space="preserve"> not to be had for the asking</w:t>
      </w:r>
      <w:r w:rsidR="00592365">
        <w:rPr>
          <w:lang w:val="en-US"/>
        </w:rPr>
        <w:t xml:space="preserve">. </w:t>
      </w:r>
      <w:r w:rsidR="00845372" w:rsidRPr="00845372">
        <w:rPr>
          <w:lang w:val="en-US"/>
        </w:rPr>
        <w:t xml:space="preserve"> </w:t>
      </w:r>
      <w:r w:rsidR="00592365">
        <w:rPr>
          <w:lang w:val="en-US"/>
        </w:rPr>
        <w:t xml:space="preserve">The </w:t>
      </w:r>
      <w:r w:rsidR="00845372" w:rsidRPr="00845372">
        <w:rPr>
          <w:lang w:val="en-US"/>
        </w:rPr>
        <w:t>degree of lateness</w:t>
      </w:r>
      <w:r w:rsidR="00592365">
        <w:rPr>
          <w:lang w:val="en-US"/>
        </w:rPr>
        <w:t xml:space="preserve"> was</w:t>
      </w:r>
      <w:r w:rsidR="00845372" w:rsidRPr="00845372">
        <w:rPr>
          <w:lang w:val="en-US"/>
        </w:rPr>
        <w:t xml:space="preserve"> not the only consideration</w:t>
      </w:r>
      <w:r w:rsidR="00592365">
        <w:rPr>
          <w:lang w:val="en-US"/>
        </w:rPr>
        <w:t xml:space="preserve">. </w:t>
      </w:r>
      <w:r w:rsidR="00787B06">
        <w:rPr>
          <w:lang w:val="en-US"/>
        </w:rPr>
        <w:t xml:space="preserve">The </w:t>
      </w:r>
      <w:r w:rsidR="00845372" w:rsidRPr="00845372">
        <w:rPr>
          <w:lang w:val="en-US"/>
        </w:rPr>
        <w:t>test</w:t>
      </w:r>
      <w:r w:rsidR="00787B06">
        <w:rPr>
          <w:lang w:val="en-US"/>
        </w:rPr>
        <w:t xml:space="preserve"> was</w:t>
      </w:r>
      <w:r w:rsidR="00845372" w:rsidRPr="00845372">
        <w:rPr>
          <w:lang w:val="en-US"/>
        </w:rPr>
        <w:t xml:space="preserve"> whether it is in the interests of justice to grant condonation</w:t>
      </w:r>
      <w:r w:rsidR="00787B06">
        <w:rPr>
          <w:lang w:val="en-US"/>
        </w:rPr>
        <w:t xml:space="preserve">. </w:t>
      </w:r>
      <w:r w:rsidR="00FA6332">
        <w:rPr>
          <w:lang w:val="en-US"/>
        </w:rPr>
        <w:t xml:space="preserve">Counsel then elaborated and </w:t>
      </w:r>
      <w:r w:rsidR="0044549B">
        <w:rPr>
          <w:lang w:val="en-US"/>
        </w:rPr>
        <w:t>submitted</w:t>
      </w:r>
      <w:r w:rsidR="00FA6332">
        <w:rPr>
          <w:lang w:val="en-US"/>
        </w:rPr>
        <w:t xml:space="preserve"> that</w:t>
      </w:r>
      <w:r w:rsidR="0044549B">
        <w:rPr>
          <w:lang w:val="en-US"/>
        </w:rPr>
        <w:t xml:space="preserve"> </w:t>
      </w:r>
      <w:r w:rsidR="002207B5">
        <w:rPr>
          <w:lang w:val="en-US"/>
        </w:rPr>
        <w:t xml:space="preserve">there should be </w:t>
      </w:r>
      <w:r w:rsidR="002207B5">
        <w:rPr>
          <w:lang w:val="en-US"/>
        </w:rPr>
        <w:lastRenderedPageBreak/>
        <w:t>an explanation for the delay and an explanation of the merits</w:t>
      </w:r>
      <w:r w:rsidR="00CE41BB">
        <w:rPr>
          <w:lang w:val="en-US"/>
        </w:rPr>
        <w:t xml:space="preserve"> to enable the court to determine whether there are prospects</w:t>
      </w:r>
      <w:r w:rsidR="00E04BF3">
        <w:rPr>
          <w:lang w:val="en-US"/>
        </w:rPr>
        <w:t xml:space="preserve"> for success.</w:t>
      </w:r>
    </w:p>
    <w:p w14:paraId="14D6119F" w14:textId="31EFB603" w:rsidR="00435F14" w:rsidRDefault="00E12D93" w:rsidP="00E12D93">
      <w:pPr>
        <w:pStyle w:val="LegalNormal"/>
        <w:tabs>
          <w:tab w:val="left" w:pos="927"/>
        </w:tabs>
        <w:ind w:left="927" w:hanging="567"/>
        <w:rPr>
          <w:i/>
          <w:iCs/>
          <w:lang w:val="en-US"/>
        </w:rPr>
      </w:pPr>
      <w:r>
        <w:rPr>
          <w:iCs/>
          <w:sz w:val="28"/>
          <w:szCs w:val="28"/>
          <w:lang w:val="en-US"/>
        </w:rPr>
        <w:t>[12]</w:t>
      </w:r>
      <w:r>
        <w:rPr>
          <w:iCs/>
          <w:sz w:val="28"/>
          <w:szCs w:val="28"/>
          <w:lang w:val="en-US"/>
        </w:rPr>
        <w:tab/>
      </w:r>
      <w:r w:rsidR="00B373EC">
        <w:rPr>
          <w:lang w:val="en-US"/>
        </w:rPr>
        <w:t xml:space="preserve">Reference was also made to </w:t>
      </w:r>
      <w:r w:rsidR="00B373EC" w:rsidRPr="00E440B1">
        <w:rPr>
          <w:i/>
          <w:iCs/>
          <w:lang w:val="en-US"/>
        </w:rPr>
        <w:t>Mtshali N.O. and Others v Buffalo Conservation 97 (Pty) Ltd</w:t>
      </w:r>
      <w:r w:rsidR="00B373EC">
        <w:rPr>
          <w:rStyle w:val="FootnoteReference"/>
          <w:lang w:val="en-US"/>
        </w:rPr>
        <w:footnoteReference w:id="7"/>
      </w:r>
      <w:r w:rsidR="00B373EC" w:rsidRPr="00B373EC">
        <w:rPr>
          <w:lang w:val="en-US"/>
        </w:rPr>
        <w:t xml:space="preserve"> </w:t>
      </w:r>
      <w:r w:rsidR="00BF5CBE">
        <w:rPr>
          <w:lang w:val="en-US"/>
        </w:rPr>
        <w:t xml:space="preserve">where the Supreme Court of Appeal </w:t>
      </w:r>
      <w:r w:rsidR="003E75A9">
        <w:rPr>
          <w:lang w:val="en-US"/>
        </w:rPr>
        <w:t xml:space="preserve">where an application for condonation </w:t>
      </w:r>
      <w:r w:rsidR="00E5736D">
        <w:rPr>
          <w:lang w:val="en-US"/>
        </w:rPr>
        <w:t xml:space="preserve">for filing a lapsed appeal </w:t>
      </w:r>
      <w:r w:rsidR="00C54386">
        <w:rPr>
          <w:lang w:val="en-US"/>
        </w:rPr>
        <w:t>had been attended with extreme delay</w:t>
      </w:r>
      <w:r w:rsidR="00E5736D">
        <w:rPr>
          <w:lang w:val="en-US"/>
        </w:rPr>
        <w:t xml:space="preserve"> </w:t>
      </w:r>
      <w:r w:rsidR="00090382">
        <w:rPr>
          <w:lang w:val="en-US"/>
        </w:rPr>
        <w:t xml:space="preserve">and supported by </w:t>
      </w:r>
      <w:r w:rsidR="00B36E9B">
        <w:rPr>
          <w:lang w:val="en-US"/>
        </w:rPr>
        <w:t xml:space="preserve">an </w:t>
      </w:r>
      <w:r w:rsidR="00090382">
        <w:rPr>
          <w:lang w:val="en-US"/>
        </w:rPr>
        <w:t>un</w:t>
      </w:r>
      <w:r w:rsidR="00B36E9B">
        <w:rPr>
          <w:lang w:val="en-US"/>
        </w:rPr>
        <w:t>acceptable explanation was dismissed</w:t>
      </w:r>
      <w:r w:rsidR="00E440B1">
        <w:rPr>
          <w:lang w:val="en-US"/>
        </w:rPr>
        <w:t xml:space="preserve"> with costs</w:t>
      </w:r>
      <w:r w:rsidR="00B36E9B">
        <w:rPr>
          <w:lang w:val="en-US"/>
        </w:rPr>
        <w:t>.</w:t>
      </w:r>
      <w:r w:rsidR="00C54386">
        <w:rPr>
          <w:lang w:val="en-US"/>
        </w:rPr>
        <w:t xml:space="preserve"> </w:t>
      </w:r>
      <w:r w:rsidR="003770DE">
        <w:rPr>
          <w:lang w:val="en-US"/>
        </w:rPr>
        <w:t xml:space="preserve">The SCA in </w:t>
      </w:r>
      <w:r w:rsidR="003770DE" w:rsidRPr="008A3D30">
        <w:rPr>
          <w:i/>
          <w:iCs/>
          <w:lang w:val="en-US"/>
        </w:rPr>
        <w:t>Mtshali</w:t>
      </w:r>
      <w:r w:rsidR="003770DE">
        <w:rPr>
          <w:lang w:val="en-US"/>
        </w:rPr>
        <w:t xml:space="preserve"> referred to </w:t>
      </w:r>
      <w:r w:rsidR="003C58E0">
        <w:rPr>
          <w:lang w:val="en-US"/>
        </w:rPr>
        <w:t xml:space="preserve">its earlier decision </w:t>
      </w:r>
      <w:r w:rsidR="008A3D30">
        <w:rPr>
          <w:lang w:val="en-US"/>
        </w:rPr>
        <w:t xml:space="preserve">in </w:t>
      </w:r>
      <w:r w:rsidR="00F45BA1" w:rsidRPr="00F45BA1">
        <w:rPr>
          <w:i/>
          <w:iCs/>
        </w:rPr>
        <w:t>Dengetenge Holdings (Pty) Ltd v Southern Sphere Mining and Development Company Ltd &amp; others</w:t>
      </w:r>
      <w:r w:rsidR="008E7CA7">
        <w:rPr>
          <w:rStyle w:val="FootnoteReference"/>
          <w:i/>
          <w:iCs/>
        </w:rPr>
        <w:footnoteReference w:id="8"/>
      </w:r>
      <w:r w:rsidR="00F45BA1">
        <w:rPr>
          <w:i/>
          <w:iCs/>
        </w:rPr>
        <w:t xml:space="preserve"> </w:t>
      </w:r>
      <w:r w:rsidR="003C58E0">
        <w:rPr>
          <w:lang w:val="en-US"/>
        </w:rPr>
        <w:t>where Ponnan J</w:t>
      </w:r>
      <w:r w:rsidR="00690820">
        <w:rPr>
          <w:lang w:val="en-US"/>
        </w:rPr>
        <w:t xml:space="preserve">A held that </w:t>
      </w:r>
      <w:r w:rsidR="009436F9" w:rsidRPr="009436F9">
        <w:t xml:space="preserve">factors relevant to the discretion to grant or refuse condonation include </w:t>
      </w:r>
      <w:r w:rsidR="009436F9" w:rsidRPr="009436F9">
        <w:rPr>
          <w:i/>
          <w:iCs/>
        </w:rPr>
        <w:t>‘the degree of non-compliance, the explanation therefor, the importance of the case, a respondent’s interest in the finality of the judgment of the court below, the convenience of this court and the avoidance of unnecessary delay in the administration of justice’.</w:t>
      </w:r>
      <w:r w:rsidR="008E7CA7" w:rsidRPr="009436F9">
        <w:rPr>
          <w:i/>
          <w:iCs/>
          <w:lang w:val="en-US"/>
        </w:rPr>
        <w:t xml:space="preserve"> </w:t>
      </w:r>
    </w:p>
    <w:p w14:paraId="0E507265" w14:textId="34801D45" w:rsidR="00280238" w:rsidRDefault="00E12D93" w:rsidP="00E12D93">
      <w:pPr>
        <w:pStyle w:val="LegalNormal"/>
        <w:tabs>
          <w:tab w:val="left" w:pos="927"/>
        </w:tabs>
        <w:ind w:left="927" w:hanging="567"/>
        <w:rPr>
          <w:lang w:val="en-ZA"/>
        </w:rPr>
      </w:pPr>
      <w:r>
        <w:rPr>
          <w:sz w:val="28"/>
          <w:szCs w:val="28"/>
          <w:lang w:val="en-ZA"/>
        </w:rPr>
        <w:t>[13]</w:t>
      </w:r>
      <w:r>
        <w:rPr>
          <w:sz w:val="28"/>
          <w:szCs w:val="28"/>
          <w:lang w:val="en-ZA"/>
        </w:rPr>
        <w:tab/>
      </w:r>
      <w:r w:rsidR="00A0516A" w:rsidRPr="00A30C81">
        <w:rPr>
          <w:lang w:val="en-US"/>
        </w:rPr>
        <w:t xml:space="preserve">The final submission on behalf of the respondent was </w:t>
      </w:r>
      <w:r w:rsidR="00CE64BF" w:rsidRPr="00A30C81">
        <w:rPr>
          <w:lang w:val="en-US"/>
        </w:rPr>
        <w:t xml:space="preserve">a reference to </w:t>
      </w:r>
      <w:r w:rsidR="00DA68F9" w:rsidRPr="00A30C81">
        <w:rPr>
          <w:lang w:val="en-US"/>
        </w:rPr>
        <w:t xml:space="preserve">the findings by </w:t>
      </w:r>
      <w:r w:rsidR="00CE64BF" w:rsidRPr="00A30C81">
        <w:rPr>
          <w:lang w:val="en-US"/>
        </w:rPr>
        <w:t>Jafta J</w:t>
      </w:r>
      <w:r w:rsidR="008602DD" w:rsidRPr="00A30C81">
        <w:rPr>
          <w:lang w:val="en-US"/>
        </w:rPr>
        <w:t>A (as he then was)</w:t>
      </w:r>
      <w:r w:rsidR="00CE64BF" w:rsidRPr="00A30C81">
        <w:rPr>
          <w:lang w:val="en-US"/>
        </w:rPr>
        <w:t xml:space="preserve"> </w:t>
      </w:r>
      <w:r w:rsidR="00DA68F9" w:rsidRPr="00A30C81">
        <w:rPr>
          <w:lang w:val="en-US"/>
        </w:rPr>
        <w:t xml:space="preserve">in </w:t>
      </w:r>
      <w:r w:rsidR="00DA68F9" w:rsidRPr="00191680">
        <w:rPr>
          <w:i/>
          <w:lang w:val="en-US"/>
        </w:rPr>
        <w:t>S v Mantsha</w:t>
      </w:r>
      <w:r w:rsidR="004158BD">
        <w:rPr>
          <w:rStyle w:val="FootnoteReference"/>
          <w:lang w:val="en-US"/>
        </w:rPr>
        <w:footnoteReference w:id="9"/>
      </w:r>
      <w:r w:rsidR="002A71AB" w:rsidRPr="00A30C81">
        <w:rPr>
          <w:lang w:val="en-US"/>
        </w:rPr>
        <w:t xml:space="preserve"> </w:t>
      </w:r>
      <w:r w:rsidR="00280238" w:rsidRPr="00A30C81">
        <w:rPr>
          <w:lang w:val="en-US"/>
        </w:rPr>
        <w:t xml:space="preserve">that </w:t>
      </w:r>
      <w:r w:rsidR="0021472D">
        <w:rPr>
          <w:lang w:val="en-US"/>
        </w:rPr>
        <w:t>t</w:t>
      </w:r>
      <w:r w:rsidR="00280238" w:rsidRPr="00A30C81">
        <w:rPr>
          <w:lang w:val="en-ZA"/>
        </w:rPr>
        <w:t xml:space="preserve">he factors to be considered in a condonation application include the extent of non-compliance and the explanation given for it; the prospects of success on the merits; the importance </w:t>
      </w:r>
      <w:r w:rsidR="00280238" w:rsidRPr="00A30C81">
        <w:rPr>
          <w:lang w:val="en-ZA"/>
        </w:rPr>
        <w:lastRenderedPageBreak/>
        <w:t xml:space="preserve">of the case; the respondent’s interest in the finality of </w:t>
      </w:r>
      <w:r w:rsidR="00280238" w:rsidRPr="00280238">
        <w:rPr>
          <w:lang w:val="en-ZA"/>
        </w:rPr>
        <w:t>the judgment; the convenience of the court and the avoidance of unnecessary delay in the administration of justice.</w:t>
      </w:r>
      <w:r w:rsidR="00A30C81" w:rsidRPr="00A30C81">
        <w:rPr>
          <w:lang w:val="en-ZA"/>
        </w:rPr>
        <w:t xml:space="preserve"> </w:t>
      </w:r>
      <w:r w:rsidR="00280238" w:rsidRPr="00280238">
        <w:rPr>
          <w:lang w:val="en-ZA"/>
        </w:rPr>
        <w:t>It was found that the court </w:t>
      </w:r>
      <w:r w:rsidR="00280238" w:rsidRPr="00280238">
        <w:rPr>
          <w:i/>
          <w:iCs/>
          <w:lang w:val="en-ZA"/>
        </w:rPr>
        <w:t>a quo </w:t>
      </w:r>
      <w:r w:rsidR="00280238" w:rsidRPr="00280238">
        <w:rPr>
          <w:lang w:val="en-ZA"/>
        </w:rPr>
        <w:t>could not be faulted for its decision on the condonation application, and the appeal was dismissed.</w:t>
      </w:r>
    </w:p>
    <w:p w14:paraId="1039C2A0" w14:textId="5AEA65D5" w:rsidR="004B1F9D" w:rsidRDefault="00E12D93" w:rsidP="00E12D93">
      <w:pPr>
        <w:pStyle w:val="LegalNormal"/>
        <w:tabs>
          <w:tab w:val="left" w:pos="927"/>
        </w:tabs>
        <w:ind w:left="927" w:hanging="567"/>
        <w:rPr>
          <w:lang w:val="en-ZA"/>
        </w:rPr>
      </w:pPr>
      <w:r>
        <w:rPr>
          <w:sz w:val="28"/>
          <w:szCs w:val="28"/>
          <w:lang w:val="en-ZA"/>
        </w:rPr>
        <w:t>[14]</w:t>
      </w:r>
      <w:r>
        <w:rPr>
          <w:sz w:val="28"/>
          <w:szCs w:val="28"/>
          <w:lang w:val="en-ZA"/>
        </w:rPr>
        <w:tab/>
      </w:r>
      <w:r w:rsidR="009B2C59">
        <w:rPr>
          <w:lang w:val="en-ZA"/>
        </w:rPr>
        <w:t xml:space="preserve">In reply, Adv Mnisi </w:t>
      </w:r>
      <w:r w:rsidR="004C117C">
        <w:rPr>
          <w:lang w:val="en-ZA"/>
        </w:rPr>
        <w:t>reiterated his earlier submissions that the applicant did not have any money</w:t>
      </w:r>
      <w:r w:rsidR="00B4230E">
        <w:rPr>
          <w:lang w:val="en-ZA"/>
        </w:rPr>
        <w:t xml:space="preserve"> and that the application had prospects of success.</w:t>
      </w:r>
      <w:r w:rsidR="00681734">
        <w:rPr>
          <w:lang w:val="en-ZA"/>
        </w:rPr>
        <w:t xml:space="preserve"> He stated that the respondent would not suffer any </w:t>
      </w:r>
      <w:r w:rsidR="00C73A16">
        <w:rPr>
          <w:lang w:val="en-ZA"/>
        </w:rPr>
        <w:t xml:space="preserve">demonstrable </w:t>
      </w:r>
      <w:r w:rsidR="00681734">
        <w:rPr>
          <w:lang w:val="en-ZA"/>
        </w:rPr>
        <w:t>pre</w:t>
      </w:r>
      <w:r w:rsidR="00C73A16">
        <w:rPr>
          <w:lang w:val="en-ZA"/>
        </w:rPr>
        <w:t>judice should condonation be granted.</w:t>
      </w:r>
    </w:p>
    <w:p w14:paraId="4A7B9FCA" w14:textId="17A61E70" w:rsidR="005275C7" w:rsidRDefault="00E12D93" w:rsidP="00E12D93">
      <w:pPr>
        <w:pStyle w:val="LegalNormal"/>
        <w:tabs>
          <w:tab w:val="left" w:pos="927"/>
        </w:tabs>
        <w:ind w:left="927" w:hanging="567"/>
        <w:rPr>
          <w:lang w:val="en-ZA"/>
        </w:rPr>
      </w:pPr>
      <w:r>
        <w:rPr>
          <w:sz w:val="28"/>
          <w:szCs w:val="28"/>
          <w:lang w:val="en-ZA"/>
        </w:rPr>
        <w:t>[15]</w:t>
      </w:r>
      <w:r>
        <w:rPr>
          <w:sz w:val="28"/>
          <w:szCs w:val="28"/>
          <w:lang w:val="en-ZA"/>
        </w:rPr>
        <w:tab/>
      </w:r>
      <w:r w:rsidR="005275C7">
        <w:rPr>
          <w:lang w:val="en-ZA"/>
        </w:rPr>
        <w:t xml:space="preserve">This is woefully inadequate and seem to be suggestive of </w:t>
      </w:r>
      <w:r w:rsidR="00C525B9">
        <w:rPr>
          <w:lang w:val="en-ZA"/>
        </w:rPr>
        <w:t>an entitlement</w:t>
      </w:r>
      <w:r w:rsidR="005B097D">
        <w:rPr>
          <w:lang w:val="en-ZA"/>
        </w:rPr>
        <w:t xml:space="preserve"> without any effort at complying with the </w:t>
      </w:r>
      <w:r w:rsidR="00714702">
        <w:rPr>
          <w:lang w:val="en-ZA"/>
        </w:rPr>
        <w:t xml:space="preserve">requirements for condonation, which are </w:t>
      </w:r>
      <w:r w:rsidR="00D32F4A">
        <w:rPr>
          <w:lang w:val="en-ZA"/>
        </w:rPr>
        <w:t>trite by now.</w:t>
      </w:r>
    </w:p>
    <w:p w14:paraId="1390C2F1" w14:textId="546090F6" w:rsidR="002257D8" w:rsidRDefault="00E12D93" w:rsidP="00E12D93">
      <w:pPr>
        <w:pStyle w:val="LegalNormal"/>
        <w:tabs>
          <w:tab w:val="left" w:pos="927"/>
        </w:tabs>
        <w:ind w:left="927" w:hanging="567"/>
        <w:rPr>
          <w:lang w:val="en-ZA"/>
        </w:rPr>
      </w:pPr>
      <w:r>
        <w:rPr>
          <w:sz w:val="28"/>
          <w:szCs w:val="28"/>
          <w:lang w:val="en-ZA"/>
        </w:rPr>
        <w:t>[16]</w:t>
      </w:r>
      <w:r>
        <w:rPr>
          <w:sz w:val="28"/>
          <w:szCs w:val="28"/>
          <w:lang w:val="en-ZA"/>
        </w:rPr>
        <w:tab/>
      </w:r>
      <w:r w:rsidR="00560A67">
        <w:rPr>
          <w:lang w:val="en-ZA"/>
        </w:rPr>
        <w:t xml:space="preserve">I then reserved </w:t>
      </w:r>
      <w:r w:rsidR="0083443E">
        <w:rPr>
          <w:lang w:val="en-ZA"/>
        </w:rPr>
        <w:t>judgment;</w:t>
      </w:r>
      <w:r w:rsidR="00560A67">
        <w:rPr>
          <w:lang w:val="en-ZA"/>
        </w:rPr>
        <w:t xml:space="preserve"> </w:t>
      </w:r>
      <w:r w:rsidR="002257D8">
        <w:rPr>
          <w:lang w:val="en-ZA"/>
        </w:rPr>
        <w:t>this is the outcome of the application.</w:t>
      </w:r>
    </w:p>
    <w:p w14:paraId="64437DC0" w14:textId="2F185ACF" w:rsidR="009B2C59" w:rsidRDefault="00E12D93" w:rsidP="00E12D93">
      <w:pPr>
        <w:pStyle w:val="LegalNormal"/>
        <w:tabs>
          <w:tab w:val="left" w:pos="927"/>
        </w:tabs>
        <w:ind w:left="927" w:hanging="567"/>
        <w:rPr>
          <w:lang w:val="en-ZA"/>
        </w:rPr>
      </w:pPr>
      <w:r>
        <w:rPr>
          <w:sz w:val="28"/>
          <w:szCs w:val="28"/>
          <w:lang w:val="en-ZA"/>
        </w:rPr>
        <w:t>[17]</w:t>
      </w:r>
      <w:r>
        <w:rPr>
          <w:sz w:val="28"/>
          <w:szCs w:val="28"/>
          <w:lang w:val="en-ZA"/>
        </w:rPr>
        <w:tab/>
      </w:r>
      <w:r w:rsidR="003F6B68">
        <w:rPr>
          <w:lang w:val="en-ZA"/>
        </w:rPr>
        <w:t xml:space="preserve">The submissions on behalf of the respondent </w:t>
      </w:r>
      <w:r w:rsidR="00ED2107">
        <w:rPr>
          <w:lang w:val="en-ZA"/>
        </w:rPr>
        <w:t xml:space="preserve">are self-explanatory and set out the legal requirements </w:t>
      </w:r>
      <w:r w:rsidR="0083443E">
        <w:rPr>
          <w:lang w:val="en-ZA"/>
        </w:rPr>
        <w:t>for a condonation application.</w:t>
      </w:r>
      <w:r w:rsidR="00C73A16">
        <w:rPr>
          <w:lang w:val="en-ZA"/>
        </w:rPr>
        <w:t xml:space="preserve"> </w:t>
      </w:r>
      <w:r w:rsidR="004C0B35">
        <w:rPr>
          <w:lang w:val="en-ZA"/>
        </w:rPr>
        <w:t xml:space="preserve">The above exposition is not </w:t>
      </w:r>
      <w:r w:rsidR="006D0C19">
        <w:rPr>
          <w:lang w:val="en-ZA"/>
        </w:rPr>
        <w:t>capable of being gainsaid.</w:t>
      </w:r>
    </w:p>
    <w:p w14:paraId="50137782" w14:textId="35022A2A" w:rsidR="006D0C19" w:rsidRPr="00280238" w:rsidRDefault="00E12D93" w:rsidP="00E12D93">
      <w:pPr>
        <w:pStyle w:val="LegalNormal"/>
        <w:tabs>
          <w:tab w:val="left" w:pos="927"/>
        </w:tabs>
        <w:ind w:left="927" w:hanging="567"/>
        <w:rPr>
          <w:i/>
          <w:iCs/>
          <w:lang w:val="en-US"/>
        </w:rPr>
      </w:pPr>
      <w:r w:rsidRPr="00280238">
        <w:rPr>
          <w:iCs/>
          <w:sz w:val="28"/>
          <w:szCs w:val="28"/>
          <w:lang w:val="en-US"/>
        </w:rPr>
        <w:t>[18]</w:t>
      </w:r>
      <w:r w:rsidRPr="00280238">
        <w:rPr>
          <w:iCs/>
          <w:sz w:val="28"/>
          <w:szCs w:val="28"/>
          <w:lang w:val="en-US"/>
        </w:rPr>
        <w:tab/>
      </w:r>
      <w:r w:rsidR="006D0C19" w:rsidRPr="00B8476F">
        <w:rPr>
          <w:lang w:val="en-ZA"/>
        </w:rPr>
        <w:t xml:space="preserve">What remains to be considered is the question of </w:t>
      </w:r>
      <w:r w:rsidR="00B15812" w:rsidRPr="00B8476F">
        <w:rPr>
          <w:lang w:val="en-ZA"/>
        </w:rPr>
        <w:t xml:space="preserve">costs. The standard practice is to award the successful litigant their costs. </w:t>
      </w:r>
      <w:r w:rsidR="006B7DE1" w:rsidRPr="00B8476F">
        <w:rPr>
          <w:lang w:val="en-ZA"/>
        </w:rPr>
        <w:t>Nothing of substance was argued on b</w:t>
      </w:r>
      <w:r w:rsidR="006442C9" w:rsidRPr="00B8476F">
        <w:rPr>
          <w:lang w:val="en-ZA"/>
        </w:rPr>
        <w:t>ehalf of the applicant</w:t>
      </w:r>
      <w:r w:rsidR="0041240F">
        <w:rPr>
          <w:lang w:val="en-ZA"/>
        </w:rPr>
        <w:t xml:space="preserve"> to depart from the norm.</w:t>
      </w:r>
    </w:p>
    <w:p w14:paraId="756C2A53" w14:textId="120DC318" w:rsidR="00510E47" w:rsidRDefault="00E12D93" w:rsidP="00E12D93">
      <w:pPr>
        <w:pStyle w:val="LegalNormal"/>
        <w:tabs>
          <w:tab w:val="left" w:pos="927"/>
        </w:tabs>
        <w:ind w:left="927" w:hanging="567"/>
        <w:rPr>
          <w:lang w:val="en-US"/>
        </w:rPr>
      </w:pPr>
      <w:r>
        <w:rPr>
          <w:sz w:val="28"/>
          <w:szCs w:val="28"/>
          <w:lang w:val="en-US"/>
        </w:rPr>
        <w:lastRenderedPageBreak/>
        <w:t>[19]</w:t>
      </w:r>
      <w:r>
        <w:rPr>
          <w:sz w:val="28"/>
          <w:szCs w:val="28"/>
          <w:lang w:val="en-US"/>
        </w:rPr>
        <w:tab/>
      </w:r>
      <w:r w:rsidR="00510E47">
        <w:rPr>
          <w:lang w:val="en-US"/>
        </w:rPr>
        <w:t>In the result, I make the following order:</w:t>
      </w:r>
    </w:p>
    <w:p w14:paraId="5D474460" w14:textId="69BFED4C" w:rsidR="007368DE" w:rsidRDefault="00510E47" w:rsidP="001B7CA7">
      <w:pPr>
        <w:pStyle w:val="LegalNormal"/>
        <w:ind w:left="927"/>
        <w:rPr>
          <w:lang w:val="en-US"/>
        </w:rPr>
      </w:pPr>
      <w:r>
        <w:rPr>
          <w:lang w:val="en-US"/>
        </w:rPr>
        <w:t xml:space="preserve">The application for the condonation </w:t>
      </w:r>
      <w:r w:rsidR="0051456C">
        <w:rPr>
          <w:lang w:val="en-US"/>
        </w:rPr>
        <w:t>of the late filing of the application for leave to appeal is dismissed with</w:t>
      </w:r>
      <w:r w:rsidR="001B7CA7">
        <w:rPr>
          <w:lang w:val="en-US"/>
        </w:rPr>
        <w:t xml:space="preserve"> costs.</w:t>
      </w:r>
      <w:r w:rsidR="000E02D8">
        <w:rPr>
          <w:lang w:val="en-US"/>
        </w:rPr>
        <w:t xml:space="preserve"> </w:t>
      </w:r>
    </w:p>
    <w:p w14:paraId="26DF6E84" w14:textId="2418EFD6" w:rsidR="007368DE" w:rsidRPr="00310AC5" w:rsidRDefault="007368DE" w:rsidP="00BD0BC6">
      <w:pPr>
        <w:pStyle w:val="LegalNormal"/>
        <w:ind w:left="927"/>
        <w:rPr>
          <w:lang w:val="en-US"/>
        </w:rPr>
      </w:pP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2DDC8639" w:rsidR="00310AC5" w:rsidRDefault="00310AC5" w:rsidP="00310AC5">
      <w:pPr>
        <w:pStyle w:val="LegalNormal"/>
        <w:spacing w:after="0"/>
      </w:pPr>
      <w:r>
        <w:t xml:space="preserve">Date of hearing: </w:t>
      </w:r>
      <w:r w:rsidR="000B2477">
        <w:t>29</w:t>
      </w:r>
      <w:r>
        <w:t xml:space="preserve"> </w:t>
      </w:r>
      <w:r w:rsidR="000B2477">
        <w:t>September</w:t>
      </w:r>
      <w:r>
        <w:t xml:space="preserve"> 202</w:t>
      </w:r>
      <w:r w:rsidR="0093569F">
        <w:t>3</w:t>
      </w:r>
    </w:p>
    <w:p w14:paraId="0AA0BB52" w14:textId="5DB0274C" w:rsidR="000410CB" w:rsidRDefault="00310AC5" w:rsidP="00310AC5">
      <w:pPr>
        <w:pStyle w:val="LegalNormal"/>
        <w:spacing w:after="0"/>
      </w:pPr>
      <w:r w:rsidRPr="00310AC5">
        <w:t xml:space="preserve">Date of Judgment: </w:t>
      </w:r>
      <w:r w:rsidR="000410CB">
        <w:t>0</w:t>
      </w:r>
      <w:r w:rsidR="001B7CA7">
        <w:t>3</w:t>
      </w:r>
      <w:r w:rsidR="000410CB">
        <w:t xml:space="preserve"> </w:t>
      </w:r>
      <w:r w:rsidR="00463B8B">
        <w:t>Octo</w:t>
      </w:r>
      <w:r w:rsidR="000410CB">
        <w:t>ber</w:t>
      </w:r>
      <w:r>
        <w:t xml:space="preserve"> 2023</w:t>
      </w:r>
    </w:p>
    <w:p w14:paraId="2E571142" w14:textId="77777777" w:rsidR="000410CB" w:rsidRPr="00310AC5" w:rsidRDefault="000410CB" w:rsidP="00310AC5">
      <w:pPr>
        <w:pStyle w:val="LegalNormal"/>
        <w:spacing w:after="0"/>
      </w:pPr>
    </w:p>
    <w:p w14:paraId="6AC03B56" w14:textId="14418108" w:rsidR="00715E25" w:rsidRDefault="00310AC5" w:rsidP="00310AC5">
      <w:pPr>
        <w:pStyle w:val="LegalNormal"/>
        <w:spacing w:after="0"/>
      </w:pPr>
      <w:r w:rsidRPr="00310AC5">
        <w:t xml:space="preserve">On behalf of the </w:t>
      </w:r>
      <w:r w:rsidR="009303F9">
        <w:t>Applicant</w:t>
      </w:r>
      <w:r w:rsidRPr="00310AC5">
        <w:t xml:space="preserve">: </w:t>
      </w:r>
      <w:r w:rsidR="00242056">
        <w:t>Adv</w:t>
      </w:r>
      <w:r w:rsidR="003A3610">
        <w:t xml:space="preserve">. </w:t>
      </w:r>
      <w:r w:rsidR="00A6324D">
        <w:t xml:space="preserve">C. </w:t>
      </w:r>
      <w:r w:rsidR="00513364">
        <w:t>Mnisi</w:t>
      </w:r>
      <w:r w:rsidRPr="00310AC5">
        <w:tab/>
      </w:r>
    </w:p>
    <w:p w14:paraId="0797C3AB" w14:textId="1156E493" w:rsidR="00770B05" w:rsidRDefault="00310AC5" w:rsidP="00AB755A">
      <w:pPr>
        <w:pStyle w:val="LegalNormal"/>
        <w:spacing w:after="0"/>
      </w:pPr>
      <w:r>
        <w:t xml:space="preserve"> </w:t>
      </w:r>
      <w:r w:rsidR="00770B05">
        <w:t xml:space="preserve">Attorneys for the Plaintiff: </w:t>
      </w:r>
      <w:r w:rsidR="00AB755A">
        <w:t>Tladi L.B. Attorneys</w:t>
      </w:r>
    </w:p>
    <w:p w14:paraId="5E2DF1C0" w14:textId="3CB725DF" w:rsidR="00310AC5" w:rsidRPr="00310AC5" w:rsidRDefault="00B87AB3" w:rsidP="00310AC5">
      <w:pPr>
        <w:pStyle w:val="LegalNormal"/>
        <w:spacing w:after="0"/>
      </w:pPr>
      <w:r>
        <w:t xml:space="preserve">E-mail: </w:t>
      </w:r>
      <w:hyperlink r:id="rId9" w:history="1">
        <w:r w:rsidR="00070AE5" w:rsidRPr="00297CFA">
          <w:rPr>
            <w:rStyle w:val="Hyperlink"/>
          </w:rPr>
          <w:t>1law.tladi@gmail.com</w:t>
        </w:r>
      </w:hyperlink>
    </w:p>
    <w:p w14:paraId="23A03356" w14:textId="77777777" w:rsidR="00310AC5" w:rsidRPr="00310AC5" w:rsidRDefault="00310AC5" w:rsidP="00310AC5">
      <w:pPr>
        <w:pStyle w:val="LegalNormal"/>
        <w:spacing w:after="0"/>
      </w:pPr>
    </w:p>
    <w:p w14:paraId="7BB9CD8B" w14:textId="1FF41CB2" w:rsidR="00DC152D" w:rsidRDefault="00310AC5" w:rsidP="00310AC5">
      <w:pPr>
        <w:pStyle w:val="LegalNormal"/>
        <w:spacing w:after="0"/>
      </w:pPr>
      <w:r w:rsidRPr="00310AC5">
        <w:t xml:space="preserve">On behalf of </w:t>
      </w:r>
      <w:r w:rsidR="00BD23DB">
        <w:t xml:space="preserve">the </w:t>
      </w:r>
      <w:r w:rsidR="00242056">
        <w:t>Responde</w:t>
      </w:r>
      <w:r w:rsidR="00BD23DB">
        <w:t>nt</w:t>
      </w:r>
      <w:r w:rsidRPr="00310AC5">
        <w:t xml:space="preserve">: </w:t>
      </w:r>
      <w:r w:rsidR="0072663F">
        <w:t>Adv</w:t>
      </w:r>
      <w:r w:rsidR="00E53278">
        <w:t xml:space="preserve">. </w:t>
      </w:r>
      <w:r w:rsidR="00A6324D">
        <w:t xml:space="preserve">L. </w:t>
      </w:r>
      <w:r w:rsidR="00242056">
        <w:t>Tyatya</w:t>
      </w:r>
    </w:p>
    <w:p w14:paraId="040E9E19" w14:textId="3980B896" w:rsidR="00310AC5" w:rsidRDefault="00BD1E48" w:rsidP="0030600D">
      <w:pPr>
        <w:pStyle w:val="LegalNormal"/>
        <w:spacing w:after="0"/>
      </w:pPr>
      <w:r>
        <w:lastRenderedPageBreak/>
        <w:t>Attorney</w:t>
      </w:r>
      <w:r w:rsidR="009E7D6D">
        <w:t>s</w:t>
      </w:r>
      <w:r w:rsidR="0047436C">
        <w:t xml:space="preserve"> for the </w:t>
      </w:r>
      <w:r w:rsidR="00CA6D9D">
        <w:t>defendant</w:t>
      </w:r>
      <w:r w:rsidR="00E30EF8">
        <w:t>;</w:t>
      </w:r>
      <w:r w:rsidR="00CA6D9D">
        <w:t xml:space="preserve"> </w:t>
      </w:r>
      <w:r w:rsidR="00885967">
        <w:t>MASIKE</w:t>
      </w:r>
      <w:r w:rsidR="00127731">
        <w:t xml:space="preserve"> INCORPORATED </w:t>
      </w:r>
      <w:r w:rsidR="00CA6D9D">
        <w:t>Attorney</w:t>
      </w:r>
      <w:r w:rsidR="00127731">
        <w:t>s</w:t>
      </w:r>
      <w:r w:rsidR="00CA6D9D">
        <w:t>,</w:t>
      </w:r>
    </w:p>
    <w:p w14:paraId="2CF5C8B7" w14:textId="66F009FC" w:rsidR="00F1291D" w:rsidRDefault="00127731" w:rsidP="0030600D">
      <w:pPr>
        <w:pStyle w:val="LegalNormal"/>
        <w:spacing w:after="0"/>
      </w:pPr>
      <w:r>
        <w:t xml:space="preserve">E-mail: </w:t>
      </w:r>
      <w:hyperlink r:id="rId10" w:history="1">
        <w:r w:rsidR="00070AE5" w:rsidRPr="00297CFA">
          <w:rPr>
            <w:rStyle w:val="Hyperlink"/>
          </w:rPr>
          <w:t>admin@masikeinc.co.za</w:t>
        </w:r>
      </w:hyperlink>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42BFC117"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191680">
        <w:rPr>
          <w:sz w:val="22"/>
          <w:szCs w:val="22"/>
          <w:u w:val="single"/>
        </w:rPr>
        <w:t>03</w:t>
      </w:r>
      <w:r w:rsidRPr="00F1291D">
        <w:rPr>
          <w:sz w:val="22"/>
          <w:szCs w:val="22"/>
          <w:u w:val="single"/>
        </w:rPr>
        <w:t xml:space="preserve"> </w:t>
      </w:r>
      <w:r w:rsidR="00AE18DB">
        <w:rPr>
          <w:sz w:val="22"/>
          <w:szCs w:val="22"/>
          <w:u w:val="single"/>
        </w:rPr>
        <w:t>September</w:t>
      </w:r>
      <w:r w:rsidRPr="00F1291D">
        <w:rPr>
          <w:sz w:val="22"/>
          <w:szCs w:val="22"/>
          <w:u w:val="single"/>
        </w:rPr>
        <w:t xml:space="preserve"> 2023</w:t>
      </w:r>
      <w:r w:rsidRPr="00310AC5">
        <w:rPr>
          <w:sz w:val="22"/>
          <w:szCs w:val="22"/>
        </w:rPr>
        <w:t>.</w:t>
      </w:r>
      <w:r>
        <w:rPr>
          <w:rFonts w:ascii="Segoe UI Semilight" w:hAnsi="Segoe UI Semilight" w:cs="Segoe UI Semilight"/>
        </w:rPr>
        <w:t xml:space="preserve">                                                                                     </w:t>
      </w:r>
    </w:p>
    <w:sectPr w:rsidR="00012A18" w:rsidSect="007732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2C5B" w14:textId="77777777" w:rsidR="000A473B" w:rsidRDefault="000A473B" w:rsidP="004466A8">
      <w:r>
        <w:separator/>
      </w:r>
    </w:p>
  </w:endnote>
  <w:endnote w:type="continuationSeparator" w:id="0">
    <w:p w14:paraId="5AFE7FEA" w14:textId="77777777" w:rsidR="000A473B" w:rsidRDefault="000A473B"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54211854" w:rsidR="000A4529" w:rsidRDefault="000A4529">
        <w:pPr>
          <w:pStyle w:val="Footer"/>
          <w:jc w:val="center"/>
        </w:pPr>
        <w:r>
          <w:fldChar w:fldCharType="begin"/>
        </w:r>
        <w:r>
          <w:instrText xml:space="preserve"> PAGE   \* MERGEFORMAT </w:instrText>
        </w:r>
        <w:r>
          <w:fldChar w:fldCharType="separate"/>
        </w:r>
        <w:r w:rsidR="00E12D93">
          <w:rPr>
            <w:noProof/>
          </w:rPr>
          <w:t>5</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1CA3" w14:textId="77777777" w:rsidR="000A473B" w:rsidRDefault="000A473B" w:rsidP="004466A8">
      <w:r>
        <w:separator/>
      </w:r>
    </w:p>
  </w:footnote>
  <w:footnote w:type="continuationSeparator" w:id="0">
    <w:p w14:paraId="69E879F6" w14:textId="77777777" w:rsidR="000A473B" w:rsidRDefault="000A473B" w:rsidP="004466A8">
      <w:r>
        <w:continuationSeparator/>
      </w:r>
    </w:p>
  </w:footnote>
  <w:footnote w:id="1">
    <w:p w14:paraId="31EC89E3" w14:textId="140268B1" w:rsidR="00592B62" w:rsidRPr="00592B62" w:rsidRDefault="00592B62">
      <w:pPr>
        <w:pStyle w:val="FootnoteText"/>
        <w:rPr>
          <w:lang w:val="en-ZA"/>
        </w:rPr>
      </w:pPr>
      <w:r>
        <w:rPr>
          <w:rStyle w:val="FootnoteReference"/>
        </w:rPr>
        <w:footnoteRef/>
      </w:r>
      <w:r>
        <w:t xml:space="preserve"> </w:t>
      </w:r>
      <w:r>
        <w:rPr>
          <w:lang w:val="en-ZA"/>
        </w:rPr>
        <w:t xml:space="preserve">Rule </w:t>
      </w:r>
      <w:r w:rsidR="00CA6A71">
        <w:rPr>
          <w:lang w:val="en-ZA"/>
        </w:rPr>
        <w:t>49 (1) (b) of the Uniform</w:t>
      </w:r>
      <w:r w:rsidR="00B50041">
        <w:rPr>
          <w:lang w:val="en-ZA"/>
        </w:rPr>
        <w:t xml:space="preserve"> Rules of Court</w:t>
      </w:r>
      <w:r w:rsidR="00EF3D5F">
        <w:rPr>
          <w:lang w:val="en-ZA"/>
        </w:rPr>
        <w:t>.</w:t>
      </w:r>
    </w:p>
  </w:footnote>
  <w:footnote w:id="2">
    <w:p w14:paraId="2515ED56" w14:textId="215BDC05" w:rsidR="00C53BEA" w:rsidRPr="00C53BEA" w:rsidRDefault="00C53BEA">
      <w:pPr>
        <w:pStyle w:val="FootnoteText"/>
        <w:rPr>
          <w:lang w:val="en-ZA"/>
        </w:rPr>
      </w:pPr>
      <w:r>
        <w:rPr>
          <w:rStyle w:val="FootnoteReference"/>
        </w:rPr>
        <w:footnoteRef/>
      </w:r>
      <w:r>
        <w:t xml:space="preserve"> </w:t>
      </w:r>
      <w:r>
        <w:rPr>
          <w:lang w:val="en-ZA"/>
        </w:rPr>
        <w:t xml:space="preserve">Para 7 of </w:t>
      </w:r>
      <w:r w:rsidR="00D2437C">
        <w:rPr>
          <w:lang w:val="en-ZA"/>
        </w:rPr>
        <w:t>applicant’s affidavit.</w:t>
      </w:r>
    </w:p>
  </w:footnote>
  <w:footnote w:id="3">
    <w:p w14:paraId="76D475B0" w14:textId="2020926B" w:rsidR="00453E96" w:rsidRPr="00453E96" w:rsidRDefault="00453E96">
      <w:pPr>
        <w:pStyle w:val="FootnoteText"/>
        <w:rPr>
          <w:lang w:val="en-ZA"/>
        </w:rPr>
      </w:pPr>
      <w:r>
        <w:rPr>
          <w:rStyle w:val="FootnoteReference"/>
        </w:rPr>
        <w:footnoteRef/>
      </w:r>
      <w:r>
        <w:t xml:space="preserve"> </w:t>
      </w:r>
      <w:r w:rsidR="00014246">
        <w:t>Du Plessis v Wits Health Consortium</w:t>
      </w:r>
      <w:r w:rsidR="003F4592">
        <w:t xml:space="preserve"> (Pty) Ltd</w:t>
      </w:r>
      <w:r w:rsidR="00D32EF7">
        <w:t xml:space="preserve"> [2013] JOL 30060 (LC) at para 16.</w:t>
      </w:r>
    </w:p>
  </w:footnote>
  <w:footnote w:id="4">
    <w:p w14:paraId="338DDCFA" w14:textId="77777777" w:rsidR="00FA7C0D" w:rsidRDefault="00FA7C0D" w:rsidP="00FA7C0D">
      <w:pPr>
        <w:pStyle w:val="FootnoteText"/>
      </w:pPr>
      <w:r>
        <w:rPr>
          <w:rStyle w:val="FootnoteReference"/>
        </w:rPr>
        <w:footnoteRef/>
      </w:r>
      <w:r>
        <w:t xml:space="preserve"> Bertie van Zyl (Pty) Ltd &amp; another v Minister for Safety &amp; Security &amp; others</w:t>
      </w:r>
    </w:p>
    <w:p w14:paraId="1FE75807" w14:textId="04E5709A" w:rsidR="00FA7C0D" w:rsidRPr="00FA7C0D" w:rsidRDefault="00FA7C0D" w:rsidP="00FA7C0D">
      <w:pPr>
        <w:pStyle w:val="FootnoteText"/>
        <w:rPr>
          <w:lang w:val="en-ZA"/>
        </w:rPr>
      </w:pPr>
      <w:r>
        <w:t>[2009] JOL 23540 (CC)</w:t>
      </w:r>
      <w:r w:rsidR="007A7163">
        <w:t xml:space="preserve">; </w:t>
      </w:r>
      <w:r w:rsidR="007A7163" w:rsidRPr="007A7163">
        <w:t>[2009] ZACC 11 (CC); 2009 (10) BCLR 978 (CC)</w:t>
      </w:r>
      <w:r w:rsidR="007A7163">
        <w:t>.</w:t>
      </w:r>
      <w:r w:rsidR="007A7163" w:rsidRPr="007A7163">
        <w:t> </w:t>
      </w:r>
    </w:p>
  </w:footnote>
  <w:footnote w:id="5">
    <w:p w14:paraId="2AD6E437" w14:textId="7F55631B" w:rsidR="00B8712D" w:rsidRPr="00B8712D" w:rsidRDefault="00B8712D">
      <w:pPr>
        <w:pStyle w:val="FootnoteText"/>
        <w:rPr>
          <w:lang w:val="en-ZA"/>
        </w:rPr>
      </w:pPr>
      <w:r>
        <w:rPr>
          <w:rStyle w:val="FootnoteReference"/>
        </w:rPr>
        <w:footnoteRef/>
      </w:r>
      <w:r>
        <w:t xml:space="preserve"> </w:t>
      </w:r>
      <w:r>
        <w:rPr>
          <w:lang w:val="en-ZA"/>
        </w:rPr>
        <w:t>Para</w:t>
      </w:r>
      <w:r w:rsidR="00B82765">
        <w:rPr>
          <w:lang w:val="en-ZA"/>
        </w:rPr>
        <w:t>graphs [13] and [14].</w:t>
      </w:r>
    </w:p>
  </w:footnote>
  <w:footnote w:id="6">
    <w:p w14:paraId="57B747F1" w14:textId="70ACEEF0" w:rsidR="00435F14" w:rsidRDefault="00435F14" w:rsidP="00435F14">
      <w:pPr>
        <w:pStyle w:val="FootnoteText"/>
      </w:pPr>
      <w:r>
        <w:rPr>
          <w:rStyle w:val="FootnoteReference"/>
        </w:rPr>
        <w:footnoteRef/>
      </w:r>
      <w:r>
        <w:t xml:space="preserve"> Ferris and another v FirstRand Bank Ltd and another</w:t>
      </w:r>
    </w:p>
    <w:p w14:paraId="0D303A6A" w14:textId="2D4FD63F" w:rsidR="00435F14" w:rsidRPr="00435F14" w:rsidRDefault="00435F14" w:rsidP="00435F14">
      <w:pPr>
        <w:pStyle w:val="FootnoteText"/>
        <w:rPr>
          <w:lang w:val="en-ZA"/>
        </w:rPr>
      </w:pPr>
      <w:r>
        <w:t>2014 (3) BCLR 321 (CC)</w:t>
      </w:r>
    </w:p>
  </w:footnote>
  <w:footnote w:id="7">
    <w:p w14:paraId="4D2AA2E4" w14:textId="77777777" w:rsidR="00B373EC" w:rsidRPr="00B373EC" w:rsidRDefault="00B373EC" w:rsidP="00B373EC">
      <w:pPr>
        <w:pStyle w:val="FootnoteText"/>
        <w:rPr>
          <w:lang w:val="en-ZA"/>
        </w:rPr>
      </w:pPr>
      <w:r>
        <w:rPr>
          <w:rStyle w:val="FootnoteReference"/>
        </w:rPr>
        <w:footnoteRef/>
      </w:r>
      <w:r>
        <w:t xml:space="preserve"> </w:t>
      </w:r>
      <w:r w:rsidRPr="00B373EC">
        <w:rPr>
          <w:lang w:val="en-ZA"/>
        </w:rPr>
        <w:t>Mtshali NO and Others v Buffalo Conservation 97 (Pty) Ltd (250/2017) [2017] ZASCA 127 (29 September 2017)</w:t>
      </w:r>
    </w:p>
    <w:p w14:paraId="78E60214" w14:textId="77B7EC9A" w:rsidR="00B373EC" w:rsidRPr="00B373EC" w:rsidRDefault="00B373EC">
      <w:pPr>
        <w:pStyle w:val="FootnoteText"/>
        <w:rPr>
          <w:lang w:val="en-ZA"/>
        </w:rPr>
      </w:pPr>
    </w:p>
  </w:footnote>
  <w:footnote w:id="8">
    <w:p w14:paraId="0A9A86AD" w14:textId="7B895624" w:rsidR="008E7CA7" w:rsidRPr="008E7CA7" w:rsidRDefault="008E7CA7">
      <w:pPr>
        <w:pStyle w:val="FootnoteText"/>
        <w:rPr>
          <w:lang w:val="en-ZA"/>
        </w:rPr>
      </w:pPr>
      <w:r>
        <w:rPr>
          <w:rStyle w:val="FootnoteReference"/>
        </w:rPr>
        <w:footnoteRef/>
      </w:r>
      <w:r>
        <w:t xml:space="preserve"> </w:t>
      </w:r>
      <w:r w:rsidRPr="008E7CA7">
        <w:t>Dengetenge Holdings (Pty) Ltd v Southern Sphere Mining and Development Company Ltd &amp; others</w:t>
      </w:r>
      <w:r>
        <w:t xml:space="preserve"> </w:t>
      </w:r>
      <w:r w:rsidR="00400C4F" w:rsidRPr="00400C4F">
        <w:t> </w:t>
      </w:r>
      <w:hyperlink r:id="rId1" w:tooltip="View LawCiteRecord" w:history="1">
        <w:r w:rsidR="00400C4F" w:rsidRPr="00400C4F">
          <w:rPr>
            <w:rStyle w:val="Hyperlink"/>
            <w:b/>
            <w:bCs/>
          </w:rPr>
          <w:t>[2013] ZASCA 5</w:t>
        </w:r>
      </w:hyperlink>
      <w:r w:rsidR="00400C4F" w:rsidRPr="00400C4F">
        <w:t>; </w:t>
      </w:r>
      <w:hyperlink r:id="rId2" w:tooltip="View LawCiteRecord" w:history="1">
        <w:r w:rsidR="00400C4F" w:rsidRPr="00400C4F">
          <w:rPr>
            <w:rStyle w:val="Hyperlink"/>
            <w:b/>
            <w:bCs/>
          </w:rPr>
          <w:t>[2013] 2 All SA 251</w:t>
        </w:r>
      </w:hyperlink>
      <w:r w:rsidR="00400C4F" w:rsidRPr="00400C4F">
        <w:t> (SCA) para 11.</w:t>
      </w:r>
    </w:p>
  </w:footnote>
  <w:footnote w:id="9">
    <w:p w14:paraId="364AB977" w14:textId="61B457D6" w:rsidR="004158BD" w:rsidRPr="004158BD" w:rsidRDefault="004158BD">
      <w:pPr>
        <w:pStyle w:val="FootnoteText"/>
        <w:rPr>
          <w:lang w:val="en-ZA"/>
        </w:rPr>
      </w:pPr>
      <w:r>
        <w:rPr>
          <w:rStyle w:val="FootnoteReference"/>
        </w:rPr>
        <w:footnoteRef/>
      </w:r>
      <w:r>
        <w:t xml:space="preserve"> </w:t>
      </w:r>
      <w:r>
        <w:rPr>
          <w:lang w:val="en-ZA"/>
        </w:rPr>
        <w:t>S v. Mantsha 200</w:t>
      </w:r>
      <w:r w:rsidR="008D0331">
        <w:rPr>
          <w:lang w:val="en-ZA"/>
        </w:rPr>
        <w:t xml:space="preserve">8 JOL </w:t>
      </w:r>
      <w:r w:rsidR="002A71AB">
        <w:rPr>
          <w:lang w:val="en-ZA"/>
        </w:rPr>
        <w:t>22468 (SCA).</w:t>
      </w:r>
      <w:r>
        <w:rPr>
          <w:lang w:val="en-Z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51C0287"/>
    <w:multiLevelType w:val="multilevel"/>
    <w:tmpl w:val="05E45422"/>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551"/>
        </w:tabs>
        <w:ind w:left="2551"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8"/>
  </w:num>
  <w:num w:numId="2">
    <w:abstractNumId w:val="2"/>
  </w:num>
  <w:num w:numId="3">
    <w:abstractNumId w:val="1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5"/>
  </w:num>
  <w:num w:numId="13">
    <w:abstractNumId w:val="3"/>
  </w:num>
  <w:num w:numId="14">
    <w:abstractNumId w:val="12"/>
  </w:num>
  <w:num w:numId="15">
    <w:abstractNumId w:val="9"/>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52E"/>
    <w:rsid w:val="00004B2E"/>
    <w:rsid w:val="0000633E"/>
    <w:rsid w:val="00006D46"/>
    <w:rsid w:val="00007F15"/>
    <w:rsid w:val="00012781"/>
    <w:rsid w:val="0001286D"/>
    <w:rsid w:val="00012A18"/>
    <w:rsid w:val="000134D0"/>
    <w:rsid w:val="00013845"/>
    <w:rsid w:val="00013F71"/>
    <w:rsid w:val="00014246"/>
    <w:rsid w:val="000158CB"/>
    <w:rsid w:val="00015913"/>
    <w:rsid w:val="00016FBF"/>
    <w:rsid w:val="000176F3"/>
    <w:rsid w:val="000206C6"/>
    <w:rsid w:val="00020924"/>
    <w:rsid w:val="00023D43"/>
    <w:rsid w:val="00026395"/>
    <w:rsid w:val="00026CCB"/>
    <w:rsid w:val="0003089D"/>
    <w:rsid w:val="000324B4"/>
    <w:rsid w:val="00032E89"/>
    <w:rsid w:val="00034996"/>
    <w:rsid w:val="000410CB"/>
    <w:rsid w:val="000417D8"/>
    <w:rsid w:val="00041E02"/>
    <w:rsid w:val="00041FF8"/>
    <w:rsid w:val="00042399"/>
    <w:rsid w:val="0004458F"/>
    <w:rsid w:val="00044644"/>
    <w:rsid w:val="00044D86"/>
    <w:rsid w:val="00045AB1"/>
    <w:rsid w:val="00045BCB"/>
    <w:rsid w:val="00045F21"/>
    <w:rsid w:val="00046BC8"/>
    <w:rsid w:val="00046DD6"/>
    <w:rsid w:val="0005076C"/>
    <w:rsid w:val="00052665"/>
    <w:rsid w:val="00053B4E"/>
    <w:rsid w:val="00053F59"/>
    <w:rsid w:val="000541ED"/>
    <w:rsid w:val="00056306"/>
    <w:rsid w:val="000565E0"/>
    <w:rsid w:val="0005718D"/>
    <w:rsid w:val="00063047"/>
    <w:rsid w:val="00070AE5"/>
    <w:rsid w:val="00070D60"/>
    <w:rsid w:val="000713CF"/>
    <w:rsid w:val="00072435"/>
    <w:rsid w:val="00075708"/>
    <w:rsid w:val="0008114E"/>
    <w:rsid w:val="00081DB4"/>
    <w:rsid w:val="00083305"/>
    <w:rsid w:val="000874CB"/>
    <w:rsid w:val="00090382"/>
    <w:rsid w:val="00092485"/>
    <w:rsid w:val="00092C48"/>
    <w:rsid w:val="000934F2"/>
    <w:rsid w:val="000956FF"/>
    <w:rsid w:val="00096022"/>
    <w:rsid w:val="000A134C"/>
    <w:rsid w:val="000A19F0"/>
    <w:rsid w:val="000A1FAF"/>
    <w:rsid w:val="000A3564"/>
    <w:rsid w:val="000A36B8"/>
    <w:rsid w:val="000A4529"/>
    <w:rsid w:val="000A473B"/>
    <w:rsid w:val="000A59A0"/>
    <w:rsid w:val="000A5AF8"/>
    <w:rsid w:val="000A6572"/>
    <w:rsid w:val="000A678A"/>
    <w:rsid w:val="000A6E89"/>
    <w:rsid w:val="000A731F"/>
    <w:rsid w:val="000B2477"/>
    <w:rsid w:val="000B36C9"/>
    <w:rsid w:val="000B4699"/>
    <w:rsid w:val="000B4D56"/>
    <w:rsid w:val="000B5B3C"/>
    <w:rsid w:val="000B5EC0"/>
    <w:rsid w:val="000C6C70"/>
    <w:rsid w:val="000D15BD"/>
    <w:rsid w:val="000D3633"/>
    <w:rsid w:val="000D4B5B"/>
    <w:rsid w:val="000D604C"/>
    <w:rsid w:val="000D72CE"/>
    <w:rsid w:val="000D78D8"/>
    <w:rsid w:val="000D7C9F"/>
    <w:rsid w:val="000E02D8"/>
    <w:rsid w:val="000E0ECB"/>
    <w:rsid w:val="000E54D2"/>
    <w:rsid w:val="000E5CF3"/>
    <w:rsid w:val="000E64E1"/>
    <w:rsid w:val="000E6743"/>
    <w:rsid w:val="000E7137"/>
    <w:rsid w:val="000F239E"/>
    <w:rsid w:val="000F399F"/>
    <w:rsid w:val="000F4395"/>
    <w:rsid w:val="000F5F9D"/>
    <w:rsid w:val="000F6959"/>
    <w:rsid w:val="000F69AA"/>
    <w:rsid w:val="00100B25"/>
    <w:rsid w:val="0010159A"/>
    <w:rsid w:val="00104DF9"/>
    <w:rsid w:val="00106F23"/>
    <w:rsid w:val="00111A06"/>
    <w:rsid w:val="001124E1"/>
    <w:rsid w:val="00112FF4"/>
    <w:rsid w:val="00117233"/>
    <w:rsid w:val="00117E26"/>
    <w:rsid w:val="001206E3"/>
    <w:rsid w:val="00120BD8"/>
    <w:rsid w:val="00122AF8"/>
    <w:rsid w:val="00122AFC"/>
    <w:rsid w:val="00125DDE"/>
    <w:rsid w:val="00127731"/>
    <w:rsid w:val="00127822"/>
    <w:rsid w:val="00127EE8"/>
    <w:rsid w:val="00131748"/>
    <w:rsid w:val="001340F0"/>
    <w:rsid w:val="001346CF"/>
    <w:rsid w:val="001351A5"/>
    <w:rsid w:val="00140E2C"/>
    <w:rsid w:val="00142D20"/>
    <w:rsid w:val="00144647"/>
    <w:rsid w:val="00145C17"/>
    <w:rsid w:val="00150347"/>
    <w:rsid w:val="0015042C"/>
    <w:rsid w:val="00150AAA"/>
    <w:rsid w:val="001522BF"/>
    <w:rsid w:val="001525CE"/>
    <w:rsid w:val="0015309C"/>
    <w:rsid w:val="00154A98"/>
    <w:rsid w:val="00154D4D"/>
    <w:rsid w:val="00157DE0"/>
    <w:rsid w:val="00160042"/>
    <w:rsid w:val="00160CFF"/>
    <w:rsid w:val="00161DE4"/>
    <w:rsid w:val="00166BE2"/>
    <w:rsid w:val="00170B08"/>
    <w:rsid w:val="00174ECE"/>
    <w:rsid w:val="00180C68"/>
    <w:rsid w:val="00183965"/>
    <w:rsid w:val="0018563F"/>
    <w:rsid w:val="00186FE7"/>
    <w:rsid w:val="001879AC"/>
    <w:rsid w:val="00187E92"/>
    <w:rsid w:val="00191680"/>
    <w:rsid w:val="001929B7"/>
    <w:rsid w:val="001936EE"/>
    <w:rsid w:val="00193E19"/>
    <w:rsid w:val="00194E30"/>
    <w:rsid w:val="001A0211"/>
    <w:rsid w:val="001A18A5"/>
    <w:rsid w:val="001A426A"/>
    <w:rsid w:val="001A5E34"/>
    <w:rsid w:val="001A7D35"/>
    <w:rsid w:val="001B154A"/>
    <w:rsid w:val="001B271A"/>
    <w:rsid w:val="001B39E5"/>
    <w:rsid w:val="001B54C1"/>
    <w:rsid w:val="001B554E"/>
    <w:rsid w:val="001B55D9"/>
    <w:rsid w:val="001B567B"/>
    <w:rsid w:val="001B60B6"/>
    <w:rsid w:val="001B7CA7"/>
    <w:rsid w:val="001C119B"/>
    <w:rsid w:val="001C292E"/>
    <w:rsid w:val="001C3512"/>
    <w:rsid w:val="001C3668"/>
    <w:rsid w:val="001C4A09"/>
    <w:rsid w:val="001C609A"/>
    <w:rsid w:val="001C7CBD"/>
    <w:rsid w:val="001D1352"/>
    <w:rsid w:val="001E3002"/>
    <w:rsid w:val="001E3272"/>
    <w:rsid w:val="001E5012"/>
    <w:rsid w:val="001E758B"/>
    <w:rsid w:val="001F2478"/>
    <w:rsid w:val="001F24DD"/>
    <w:rsid w:val="001F3251"/>
    <w:rsid w:val="001F3D61"/>
    <w:rsid w:val="001F4034"/>
    <w:rsid w:val="001F5D70"/>
    <w:rsid w:val="001F6176"/>
    <w:rsid w:val="002050FB"/>
    <w:rsid w:val="00206D30"/>
    <w:rsid w:val="00212AFF"/>
    <w:rsid w:val="00212EAB"/>
    <w:rsid w:val="00213B71"/>
    <w:rsid w:val="00213E80"/>
    <w:rsid w:val="00214117"/>
    <w:rsid w:val="002144E7"/>
    <w:rsid w:val="0021472D"/>
    <w:rsid w:val="0021532A"/>
    <w:rsid w:val="00215340"/>
    <w:rsid w:val="00215B62"/>
    <w:rsid w:val="0021656D"/>
    <w:rsid w:val="0021755E"/>
    <w:rsid w:val="002207B5"/>
    <w:rsid w:val="00220F3B"/>
    <w:rsid w:val="002210BF"/>
    <w:rsid w:val="00222CEF"/>
    <w:rsid w:val="002257D8"/>
    <w:rsid w:val="00226526"/>
    <w:rsid w:val="00230814"/>
    <w:rsid w:val="00230DF1"/>
    <w:rsid w:val="00231079"/>
    <w:rsid w:val="00232A8E"/>
    <w:rsid w:val="002339B4"/>
    <w:rsid w:val="00236087"/>
    <w:rsid w:val="00242056"/>
    <w:rsid w:val="0024301F"/>
    <w:rsid w:val="00244BEA"/>
    <w:rsid w:val="0025116F"/>
    <w:rsid w:val="002522D6"/>
    <w:rsid w:val="002539B8"/>
    <w:rsid w:val="00254BE5"/>
    <w:rsid w:val="00255104"/>
    <w:rsid w:val="00257B41"/>
    <w:rsid w:val="00257E56"/>
    <w:rsid w:val="002601E8"/>
    <w:rsid w:val="00260D1A"/>
    <w:rsid w:val="00261618"/>
    <w:rsid w:val="002621C1"/>
    <w:rsid w:val="00265058"/>
    <w:rsid w:val="002672A5"/>
    <w:rsid w:val="00267411"/>
    <w:rsid w:val="002705D2"/>
    <w:rsid w:val="002729D8"/>
    <w:rsid w:val="00274693"/>
    <w:rsid w:val="0027774A"/>
    <w:rsid w:val="00280238"/>
    <w:rsid w:val="002818B1"/>
    <w:rsid w:val="002820B5"/>
    <w:rsid w:val="00282B15"/>
    <w:rsid w:val="0028349D"/>
    <w:rsid w:val="0028363A"/>
    <w:rsid w:val="0028397B"/>
    <w:rsid w:val="002848C2"/>
    <w:rsid w:val="00286CA7"/>
    <w:rsid w:val="0028736C"/>
    <w:rsid w:val="00291000"/>
    <w:rsid w:val="00292A7A"/>
    <w:rsid w:val="00294047"/>
    <w:rsid w:val="002940B9"/>
    <w:rsid w:val="002948C9"/>
    <w:rsid w:val="002976C6"/>
    <w:rsid w:val="00297CB0"/>
    <w:rsid w:val="00297E4B"/>
    <w:rsid w:val="002A0D22"/>
    <w:rsid w:val="002A3236"/>
    <w:rsid w:val="002A40EE"/>
    <w:rsid w:val="002A452D"/>
    <w:rsid w:val="002A4941"/>
    <w:rsid w:val="002A57EF"/>
    <w:rsid w:val="002A5DEE"/>
    <w:rsid w:val="002A71AB"/>
    <w:rsid w:val="002B020E"/>
    <w:rsid w:val="002B1690"/>
    <w:rsid w:val="002B5165"/>
    <w:rsid w:val="002B54CD"/>
    <w:rsid w:val="002B61A6"/>
    <w:rsid w:val="002C03EB"/>
    <w:rsid w:val="002C1526"/>
    <w:rsid w:val="002C2AB6"/>
    <w:rsid w:val="002C52AC"/>
    <w:rsid w:val="002C5803"/>
    <w:rsid w:val="002C7405"/>
    <w:rsid w:val="002D043B"/>
    <w:rsid w:val="002D193B"/>
    <w:rsid w:val="002D1952"/>
    <w:rsid w:val="002D285C"/>
    <w:rsid w:val="002D4AC5"/>
    <w:rsid w:val="002D4BB7"/>
    <w:rsid w:val="002E2D5A"/>
    <w:rsid w:val="002E5125"/>
    <w:rsid w:val="002E69C8"/>
    <w:rsid w:val="002E7AC1"/>
    <w:rsid w:val="002F23CF"/>
    <w:rsid w:val="002F3F1A"/>
    <w:rsid w:val="002F4682"/>
    <w:rsid w:val="002F575E"/>
    <w:rsid w:val="00300CF5"/>
    <w:rsid w:val="00300CF8"/>
    <w:rsid w:val="003019DC"/>
    <w:rsid w:val="0030600D"/>
    <w:rsid w:val="003064BF"/>
    <w:rsid w:val="00310AC5"/>
    <w:rsid w:val="0031100A"/>
    <w:rsid w:val="00314226"/>
    <w:rsid w:val="00314953"/>
    <w:rsid w:val="00314B4C"/>
    <w:rsid w:val="0031678C"/>
    <w:rsid w:val="00316C65"/>
    <w:rsid w:val="003170CC"/>
    <w:rsid w:val="003175B4"/>
    <w:rsid w:val="00322A09"/>
    <w:rsid w:val="00323D51"/>
    <w:rsid w:val="00336FD1"/>
    <w:rsid w:val="00340F30"/>
    <w:rsid w:val="00341B67"/>
    <w:rsid w:val="00343B10"/>
    <w:rsid w:val="00345192"/>
    <w:rsid w:val="00346997"/>
    <w:rsid w:val="00346C63"/>
    <w:rsid w:val="00346FC7"/>
    <w:rsid w:val="003477F2"/>
    <w:rsid w:val="00350383"/>
    <w:rsid w:val="003535D0"/>
    <w:rsid w:val="00354480"/>
    <w:rsid w:val="0035549B"/>
    <w:rsid w:val="00357D59"/>
    <w:rsid w:val="00360A37"/>
    <w:rsid w:val="003646ED"/>
    <w:rsid w:val="00365BB3"/>
    <w:rsid w:val="00373007"/>
    <w:rsid w:val="00374E4A"/>
    <w:rsid w:val="00375073"/>
    <w:rsid w:val="0037547B"/>
    <w:rsid w:val="00375B44"/>
    <w:rsid w:val="003770DE"/>
    <w:rsid w:val="00380224"/>
    <w:rsid w:val="0038245A"/>
    <w:rsid w:val="00382FAE"/>
    <w:rsid w:val="00383C3A"/>
    <w:rsid w:val="003856A1"/>
    <w:rsid w:val="00386526"/>
    <w:rsid w:val="00386BA5"/>
    <w:rsid w:val="00390817"/>
    <w:rsid w:val="00390B63"/>
    <w:rsid w:val="0039296B"/>
    <w:rsid w:val="00394D52"/>
    <w:rsid w:val="00397C6C"/>
    <w:rsid w:val="003A1FE7"/>
    <w:rsid w:val="003A3610"/>
    <w:rsid w:val="003A3DC0"/>
    <w:rsid w:val="003A6A3D"/>
    <w:rsid w:val="003B0F74"/>
    <w:rsid w:val="003B18E3"/>
    <w:rsid w:val="003B1BA9"/>
    <w:rsid w:val="003B51F0"/>
    <w:rsid w:val="003B5843"/>
    <w:rsid w:val="003C2D48"/>
    <w:rsid w:val="003C58E0"/>
    <w:rsid w:val="003D0B82"/>
    <w:rsid w:val="003D6896"/>
    <w:rsid w:val="003D7610"/>
    <w:rsid w:val="003E01E4"/>
    <w:rsid w:val="003E0FDF"/>
    <w:rsid w:val="003E2D7F"/>
    <w:rsid w:val="003E6443"/>
    <w:rsid w:val="003E6AAF"/>
    <w:rsid w:val="003E75A9"/>
    <w:rsid w:val="003E7D46"/>
    <w:rsid w:val="003F10D1"/>
    <w:rsid w:val="003F2339"/>
    <w:rsid w:val="003F3614"/>
    <w:rsid w:val="003F4592"/>
    <w:rsid w:val="003F6B68"/>
    <w:rsid w:val="00400052"/>
    <w:rsid w:val="004009FF"/>
    <w:rsid w:val="00400C4F"/>
    <w:rsid w:val="00402425"/>
    <w:rsid w:val="004027B9"/>
    <w:rsid w:val="004056C4"/>
    <w:rsid w:val="00406581"/>
    <w:rsid w:val="004104F6"/>
    <w:rsid w:val="0041240F"/>
    <w:rsid w:val="00412441"/>
    <w:rsid w:val="004158BD"/>
    <w:rsid w:val="0042065F"/>
    <w:rsid w:val="00421BE1"/>
    <w:rsid w:val="00422938"/>
    <w:rsid w:val="00424638"/>
    <w:rsid w:val="004302B0"/>
    <w:rsid w:val="00434981"/>
    <w:rsid w:val="004349D2"/>
    <w:rsid w:val="00435F14"/>
    <w:rsid w:val="00437EA4"/>
    <w:rsid w:val="0044303B"/>
    <w:rsid w:val="004438FE"/>
    <w:rsid w:val="0044549B"/>
    <w:rsid w:val="004466A8"/>
    <w:rsid w:val="00446737"/>
    <w:rsid w:val="00447C74"/>
    <w:rsid w:val="0045041E"/>
    <w:rsid w:val="00453E96"/>
    <w:rsid w:val="00460C59"/>
    <w:rsid w:val="00460CEE"/>
    <w:rsid w:val="00461CEF"/>
    <w:rsid w:val="00463B8B"/>
    <w:rsid w:val="0047086F"/>
    <w:rsid w:val="004716DD"/>
    <w:rsid w:val="00473375"/>
    <w:rsid w:val="0047436C"/>
    <w:rsid w:val="00474A1F"/>
    <w:rsid w:val="00475381"/>
    <w:rsid w:val="00476EC3"/>
    <w:rsid w:val="0047705C"/>
    <w:rsid w:val="00477A24"/>
    <w:rsid w:val="00481070"/>
    <w:rsid w:val="0048171F"/>
    <w:rsid w:val="00483920"/>
    <w:rsid w:val="00486792"/>
    <w:rsid w:val="004868DD"/>
    <w:rsid w:val="00487B5C"/>
    <w:rsid w:val="004916C9"/>
    <w:rsid w:val="004938C5"/>
    <w:rsid w:val="0049561B"/>
    <w:rsid w:val="004A0D82"/>
    <w:rsid w:val="004A1258"/>
    <w:rsid w:val="004A23A7"/>
    <w:rsid w:val="004A34FB"/>
    <w:rsid w:val="004A3DE8"/>
    <w:rsid w:val="004A417D"/>
    <w:rsid w:val="004A63F1"/>
    <w:rsid w:val="004A7566"/>
    <w:rsid w:val="004B0045"/>
    <w:rsid w:val="004B02CF"/>
    <w:rsid w:val="004B182B"/>
    <w:rsid w:val="004B1F9D"/>
    <w:rsid w:val="004B27AC"/>
    <w:rsid w:val="004B376D"/>
    <w:rsid w:val="004B4EC8"/>
    <w:rsid w:val="004C054F"/>
    <w:rsid w:val="004C0B35"/>
    <w:rsid w:val="004C117C"/>
    <w:rsid w:val="004C3A65"/>
    <w:rsid w:val="004C78D1"/>
    <w:rsid w:val="004D2C2D"/>
    <w:rsid w:val="004D2F7D"/>
    <w:rsid w:val="004D4436"/>
    <w:rsid w:val="004D5C1C"/>
    <w:rsid w:val="004E101C"/>
    <w:rsid w:val="004E72CB"/>
    <w:rsid w:val="004F16B1"/>
    <w:rsid w:val="004F697B"/>
    <w:rsid w:val="005018DD"/>
    <w:rsid w:val="00501C40"/>
    <w:rsid w:val="00501D7E"/>
    <w:rsid w:val="00506B6B"/>
    <w:rsid w:val="00510E47"/>
    <w:rsid w:val="005131A8"/>
    <w:rsid w:val="00513364"/>
    <w:rsid w:val="0051456C"/>
    <w:rsid w:val="005169E8"/>
    <w:rsid w:val="00517392"/>
    <w:rsid w:val="00517E23"/>
    <w:rsid w:val="005201CF"/>
    <w:rsid w:val="00521645"/>
    <w:rsid w:val="00523169"/>
    <w:rsid w:val="005233B8"/>
    <w:rsid w:val="005235A5"/>
    <w:rsid w:val="00523698"/>
    <w:rsid w:val="00524AD4"/>
    <w:rsid w:val="005256DB"/>
    <w:rsid w:val="00525E79"/>
    <w:rsid w:val="005275C7"/>
    <w:rsid w:val="00532C9A"/>
    <w:rsid w:val="00541167"/>
    <w:rsid w:val="00542D2C"/>
    <w:rsid w:val="005431E5"/>
    <w:rsid w:val="00545B7F"/>
    <w:rsid w:val="00550B3B"/>
    <w:rsid w:val="00552138"/>
    <w:rsid w:val="00556732"/>
    <w:rsid w:val="00557AA9"/>
    <w:rsid w:val="00557BC6"/>
    <w:rsid w:val="00557E37"/>
    <w:rsid w:val="005601D1"/>
    <w:rsid w:val="00560A67"/>
    <w:rsid w:val="00562C83"/>
    <w:rsid w:val="005664A7"/>
    <w:rsid w:val="00567DE3"/>
    <w:rsid w:val="005708AA"/>
    <w:rsid w:val="0057253E"/>
    <w:rsid w:val="0057256F"/>
    <w:rsid w:val="005735F4"/>
    <w:rsid w:val="00574C5E"/>
    <w:rsid w:val="00575287"/>
    <w:rsid w:val="00576B53"/>
    <w:rsid w:val="005828BD"/>
    <w:rsid w:val="0059028F"/>
    <w:rsid w:val="005909E4"/>
    <w:rsid w:val="00590D8C"/>
    <w:rsid w:val="0059103D"/>
    <w:rsid w:val="00591EE2"/>
    <w:rsid w:val="00592087"/>
    <w:rsid w:val="00592365"/>
    <w:rsid w:val="00592B62"/>
    <w:rsid w:val="00595426"/>
    <w:rsid w:val="00596C62"/>
    <w:rsid w:val="005A1E63"/>
    <w:rsid w:val="005A651A"/>
    <w:rsid w:val="005A6757"/>
    <w:rsid w:val="005A6FDC"/>
    <w:rsid w:val="005A7CBD"/>
    <w:rsid w:val="005A7DFD"/>
    <w:rsid w:val="005B097D"/>
    <w:rsid w:val="005B1D2D"/>
    <w:rsid w:val="005B3CC3"/>
    <w:rsid w:val="005B535D"/>
    <w:rsid w:val="005B7878"/>
    <w:rsid w:val="005C0665"/>
    <w:rsid w:val="005C115A"/>
    <w:rsid w:val="005C2295"/>
    <w:rsid w:val="005C29A9"/>
    <w:rsid w:val="005C2E15"/>
    <w:rsid w:val="005C342D"/>
    <w:rsid w:val="005C3A35"/>
    <w:rsid w:val="005C7688"/>
    <w:rsid w:val="005D09FE"/>
    <w:rsid w:val="005D3D9A"/>
    <w:rsid w:val="005E135D"/>
    <w:rsid w:val="005E3212"/>
    <w:rsid w:val="005E5AB7"/>
    <w:rsid w:val="005E5BBA"/>
    <w:rsid w:val="005E6036"/>
    <w:rsid w:val="005E6BFC"/>
    <w:rsid w:val="005F2C06"/>
    <w:rsid w:val="005F3D31"/>
    <w:rsid w:val="006002CD"/>
    <w:rsid w:val="006004A1"/>
    <w:rsid w:val="00603EBC"/>
    <w:rsid w:val="00604681"/>
    <w:rsid w:val="00605ECF"/>
    <w:rsid w:val="006070D5"/>
    <w:rsid w:val="00610FED"/>
    <w:rsid w:val="0061182C"/>
    <w:rsid w:val="0061200C"/>
    <w:rsid w:val="00612330"/>
    <w:rsid w:val="006123F4"/>
    <w:rsid w:val="00613581"/>
    <w:rsid w:val="006167C7"/>
    <w:rsid w:val="00621B49"/>
    <w:rsid w:val="006238F1"/>
    <w:rsid w:val="00623A92"/>
    <w:rsid w:val="00624A79"/>
    <w:rsid w:val="00625637"/>
    <w:rsid w:val="00626117"/>
    <w:rsid w:val="00631257"/>
    <w:rsid w:val="00631344"/>
    <w:rsid w:val="006313A3"/>
    <w:rsid w:val="00632FEC"/>
    <w:rsid w:val="0063441C"/>
    <w:rsid w:val="006345DC"/>
    <w:rsid w:val="006353BD"/>
    <w:rsid w:val="00636FF1"/>
    <w:rsid w:val="006403F2"/>
    <w:rsid w:val="00640548"/>
    <w:rsid w:val="006417E4"/>
    <w:rsid w:val="0064212A"/>
    <w:rsid w:val="006423B2"/>
    <w:rsid w:val="006442C9"/>
    <w:rsid w:val="00644C73"/>
    <w:rsid w:val="00646CAC"/>
    <w:rsid w:val="00650256"/>
    <w:rsid w:val="006504FF"/>
    <w:rsid w:val="0065126B"/>
    <w:rsid w:val="006514A2"/>
    <w:rsid w:val="006536D9"/>
    <w:rsid w:val="006555CC"/>
    <w:rsid w:val="0065766D"/>
    <w:rsid w:val="00666963"/>
    <w:rsid w:val="006727E5"/>
    <w:rsid w:val="00672B56"/>
    <w:rsid w:val="00673136"/>
    <w:rsid w:val="006739E2"/>
    <w:rsid w:val="006744D5"/>
    <w:rsid w:val="006774F1"/>
    <w:rsid w:val="00681696"/>
    <w:rsid w:val="00681734"/>
    <w:rsid w:val="00684C25"/>
    <w:rsid w:val="00690583"/>
    <w:rsid w:val="00690820"/>
    <w:rsid w:val="006934C3"/>
    <w:rsid w:val="006966B6"/>
    <w:rsid w:val="006A003D"/>
    <w:rsid w:val="006A1711"/>
    <w:rsid w:val="006A28A5"/>
    <w:rsid w:val="006A3147"/>
    <w:rsid w:val="006A38D3"/>
    <w:rsid w:val="006A4026"/>
    <w:rsid w:val="006A5774"/>
    <w:rsid w:val="006A6FCC"/>
    <w:rsid w:val="006A778B"/>
    <w:rsid w:val="006A782B"/>
    <w:rsid w:val="006B0FE1"/>
    <w:rsid w:val="006B10F8"/>
    <w:rsid w:val="006B1A6A"/>
    <w:rsid w:val="006B2F6C"/>
    <w:rsid w:val="006B3299"/>
    <w:rsid w:val="006B6D89"/>
    <w:rsid w:val="006B7DE1"/>
    <w:rsid w:val="006C03E4"/>
    <w:rsid w:val="006C1111"/>
    <w:rsid w:val="006C118A"/>
    <w:rsid w:val="006C2FFD"/>
    <w:rsid w:val="006C437A"/>
    <w:rsid w:val="006C7823"/>
    <w:rsid w:val="006C7B4E"/>
    <w:rsid w:val="006D0C19"/>
    <w:rsid w:val="006D6E5E"/>
    <w:rsid w:val="006E339E"/>
    <w:rsid w:val="006E71A2"/>
    <w:rsid w:val="006E7D4F"/>
    <w:rsid w:val="006F0055"/>
    <w:rsid w:val="006F0ED8"/>
    <w:rsid w:val="006F1D3F"/>
    <w:rsid w:val="006F4484"/>
    <w:rsid w:val="006F48B1"/>
    <w:rsid w:val="006F5F46"/>
    <w:rsid w:val="006F6684"/>
    <w:rsid w:val="006F6B2B"/>
    <w:rsid w:val="006F7938"/>
    <w:rsid w:val="006F7F3F"/>
    <w:rsid w:val="00703026"/>
    <w:rsid w:val="00704FE8"/>
    <w:rsid w:val="0070682B"/>
    <w:rsid w:val="007069A6"/>
    <w:rsid w:val="0070736B"/>
    <w:rsid w:val="00710BF3"/>
    <w:rsid w:val="00711712"/>
    <w:rsid w:val="00712C0D"/>
    <w:rsid w:val="007145CB"/>
    <w:rsid w:val="00714702"/>
    <w:rsid w:val="00714A2E"/>
    <w:rsid w:val="00715868"/>
    <w:rsid w:val="00715E25"/>
    <w:rsid w:val="00720B67"/>
    <w:rsid w:val="007235ED"/>
    <w:rsid w:val="00723E3A"/>
    <w:rsid w:val="0072663F"/>
    <w:rsid w:val="00727584"/>
    <w:rsid w:val="0073006D"/>
    <w:rsid w:val="007368DE"/>
    <w:rsid w:val="00737881"/>
    <w:rsid w:val="00740C03"/>
    <w:rsid w:val="00740DF3"/>
    <w:rsid w:val="00744AB5"/>
    <w:rsid w:val="007450C9"/>
    <w:rsid w:val="007453D5"/>
    <w:rsid w:val="00753354"/>
    <w:rsid w:val="00754DD6"/>
    <w:rsid w:val="00755329"/>
    <w:rsid w:val="007624FD"/>
    <w:rsid w:val="00765999"/>
    <w:rsid w:val="007668F9"/>
    <w:rsid w:val="00770B05"/>
    <w:rsid w:val="00771307"/>
    <w:rsid w:val="00773260"/>
    <w:rsid w:val="00774FD3"/>
    <w:rsid w:val="007759E1"/>
    <w:rsid w:val="00776380"/>
    <w:rsid w:val="007764DC"/>
    <w:rsid w:val="00777E30"/>
    <w:rsid w:val="00777E99"/>
    <w:rsid w:val="00780B5C"/>
    <w:rsid w:val="00782174"/>
    <w:rsid w:val="00783A61"/>
    <w:rsid w:val="00787395"/>
    <w:rsid w:val="00787911"/>
    <w:rsid w:val="00787B06"/>
    <w:rsid w:val="00790D97"/>
    <w:rsid w:val="00791DE0"/>
    <w:rsid w:val="00792293"/>
    <w:rsid w:val="00795F08"/>
    <w:rsid w:val="00795FBB"/>
    <w:rsid w:val="007A1CC0"/>
    <w:rsid w:val="007A305C"/>
    <w:rsid w:val="007A4E81"/>
    <w:rsid w:val="007A56FB"/>
    <w:rsid w:val="007A7163"/>
    <w:rsid w:val="007A7695"/>
    <w:rsid w:val="007B0C47"/>
    <w:rsid w:val="007B2755"/>
    <w:rsid w:val="007B3310"/>
    <w:rsid w:val="007B3F75"/>
    <w:rsid w:val="007B5C00"/>
    <w:rsid w:val="007B6856"/>
    <w:rsid w:val="007B70CC"/>
    <w:rsid w:val="007B78BF"/>
    <w:rsid w:val="007C1DF0"/>
    <w:rsid w:val="007C1EAD"/>
    <w:rsid w:val="007C2044"/>
    <w:rsid w:val="007C3283"/>
    <w:rsid w:val="007C345D"/>
    <w:rsid w:val="007C46C3"/>
    <w:rsid w:val="007E08AC"/>
    <w:rsid w:val="007E2408"/>
    <w:rsid w:val="007E2B90"/>
    <w:rsid w:val="007E2FF7"/>
    <w:rsid w:val="007F0FA0"/>
    <w:rsid w:val="007F4A82"/>
    <w:rsid w:val="007F6BEF"/>
    <w:rsid w:val="008042F7"/>
    <w:rsid w:val="0080452F"/>
    <w:rsid w:val="0080504B"/>
    <w:rsid w:val="00805C6A"/>
    <w:rsid w:val="00805C7F"/>
    <w:rsid w:val="00805F4F"/>
    <w:rsid w:val="00807E9A"/>
    <w:rsid w:val="00814707"/>
    <w:rsid w:val="00815A14"/>
    <w:rsid w:val="00817883"/>
    <w:rsid w:val="008209E6"/>
    <w:rsid w:val="0082228A"/>
    <w:rsid w:val="008254F8"/>
    <w:rsid w:val="00825602"/>
    <w:rsid w:val="00825E38"/>
    <w:rsid w:val="00826714"/>
    <w:rsid w:val="008340B8"/>
    <w:rsid w:val="0083443E"/>
    <w:rsid w:val="00834B24"/>
    <w:rsid w:val="0083527D"/>
    <w:rsid w:val="00837799"/>
    <w:rsid w:val="008406B3"/>
    <w:rsid w:val="00842B88"/>
    <w:rsid w:val="00842F88"/>
    <w:rsid w:val="008445E3"/>
    <w:rsid w:val="00845372"/>
    <w:rsid w:val="0085638A"/>
    <w:rsid w:val="008602DD"/>
    <w:rsid w:val="008615E3"/>
    <w:rsid w:val="008639AE"/>
    <w:rsid w:val="00863AB0"/>
    <w:rsid w:val="00863F01"/>
    <w:rsid w:val="00864F53"/>
    <w:rsid w:val="008653EF"/>
    <w:rsid w:val="00867294"/>
    <w:rsid w:val="00873B46"/>
    <w:rsid w:val="0087606B"/>
    <w:rsid w:val="008852F9"/>
    <w:rsid w:val="00885967"/>
    <w:rsid w:val="008903D0"/>
    <w:rsid w:val="008A2C2E"/>
    <w:rsid w:val="008A3D30"/>
    <w:rsid w:val="008A6A30"/>
    <w:rsid w:val="008A6D08"/>
    <w:rsid w:val="008B0311"/>
    <w:rsid w:val="008B08BC"/>
    <w:rsid w:val="008B17AB"/>
    <w:rsid w:val="008B24B0"/>
    <w:rsid w:val="008B4A76"/>
    <w:rsid w:val="008B4C0B"/>
    <w:rsid w:val="008B502E"/>
    <w:rsid w:val="008C1260"/>
    <w:rsid w:val="008C32B6"/>
    <w:rsid w:val="008C6890"/>
    <w:rsid w:val="008C7204"/>
    <w:rsid w:val="008D0331"/>
    <w:rsid w:val="008D1EBF"/>
    <w:rsid w:val="008D421C"/>
    <w:rsid w:val="008D4472"/>
    <w:rsid w:val="008D679A"/>
    <w:rsid w:val="008D6999"/>
    <w:rsid w:val="008D7B20"/>
    <w:rsid w:val="008E18EB"/>
    <w:rsid w:val="008E2B78"/>
    <w:rsid w:val="008E532B"/>
    <w:rsid w:val="008E63E2"/>
    <w:rsid w:val="008E6ECA"/>
    <w:rsid w:val="008E7C70"/>
    <w:rsid w:val="008E7CA7"/>
    <w:rsid w:val="008F4362"/>
    <w:rsid w:val="008F6C10"/>
    <w:rsid w:val="00901FFB"/>
    <w:rsid w:val="00904532"/>
    <w:rsid w:val="00906392"/>
    <w:rsid w:val="00910139"/>
    <w:rsid w:val="00913849"/>
    <w:rsid w:val="009164E2"/>
    <w:rsid w:val="00916B90"/>
    <w:rsid w:val="009224E2"/>
    <w:rsid w:val="00923BFC"/>
    <w:rsid w:val="00924715"/>
    <w:rsid w:val="009254FE"/>
    <w:rsid w:val="009266F3"/>
    <w:rsid w:val="00930259"/>
    <w:rsid w:val="009303F9"/>
    <w:rsid w:val="009318BB"/>
    <w:rsid w:val="00931AF0"/>
    <w:rsid w:val="00933D4F"/>
    <w:rsid w:val="0093451C"/>
    <w:rsid w:val="0093569F"/>
    <w:rsid w:val="00936927"/>
    <w:rsid w:val="00940FDD"/>
    <w:rsid w:val="00942AF9"/>
    <w:rsid w:val="009436F9"/>
    <w:rsid w:val="009443D9"/>
    <w:rsid w:val="00945C15"/>
    <w:rsid w:val="00947405"/>
    <w:rsid w:val="00947ECD"/>
    <w:rsid w:val="00950F29"/>
    <w:rsid w:val="00953821"/>
    <w:rsid w:val="009562DC"/>
    <w:rsid w:val="009622FE"/>
    <w:rsid w:val="00962968"/>
    <w:rsid w:val="00964E27"/>
    <w:rsid w:val="0096505C"/>
    <w:rsid w:val="00965D44"/>
    <w:rsid w:val="00970B4B"/>
    <w:rsid w:val="009734D0"/>
    <w:rsid w:val="00973C14"/>
    <w:rsid w:val="00976D6C"/>
    <w:rsid w:val="00977148"/>
    <w:rsid w:val="0098020C"/>
    <w:rsid w:val="00980835"/>
    <w:rsid w:val="009843EF"/>
    <w:rsid w:val="00986C6D"/>
    <w:rsid w:val="00990A96"/>
    <w:rsid w:val="009911EB"/>
    <w:rsid w:val="00992472"/>
    <w:rsid w:val="00992EDA"/>
    <w:rsid w:val="00994277"/>
    <w:rsid w:val="00995C9F"/>
    <w:rsid w:val="009978DA"/>
    <w:rsid w:val="009A2EEC"/>
    <w:rsid w:val="009A6958"/>
    <w:rsid w:val="009A7794"/>
    <w:rsid w:val="009B2ABA"/>
    <w:rsid w:val="009B2C59"/>
    <w:rsid w:val="009B456F"/>
    <w:rsid w:val="009B5B0B"/>
    <w:rsid w:val="009B6EDB"/>
    <w:rsid w:val="009C03F5"/>
    <w:rsid w:val="009C147B"/>
    <w:rsid w:val="009C1DA0"/>
    <w:rsid w:val="009C2245"/>
    <w:rsid w:val="009C4E5C"/>
    <w:rsid w:val="009C5EFD"/>
    <w:rsid w:val="009C639E"/>
    <w:rsid w:val="009C69E5"/>
    <w:rsid w:val="009C7E87"/>
    <w:rsid w:val="009D09F3"/>
    <w:rsid w:val="009D0DEE"/>
    <w:rsid w:val="009D20F7"/>
    <w:rsid w:val="009D7D1C"/>
    <w:rsid w:val="009E0A9A"/>
    <w:rsid w:val="009E5C15"/>
    <w:rsid w:val="009E7BED"/>
    <w:rsid w:val="009E7D6D"/>
    <w:rsid w:val="009F0162"/>
    <w:rsid w:val="009F031D"/>
    <w:rsid w:val="009F165C"/>
    <w:rsid w:val="009F20B9"/>
    <w:rsid w:val="009F4559"/>
    <w:rsid w:val="009F5582"/>
    <w:rsid w:val="009F79C6"/>
    <w:rsid w:val="00A01FB4"/>
    <w:rsid w:val="00A02DA9"/>
    <w:rsid w:val="00A0516A"/>
    <w:rsid w:val="00A103D2"/>
    <w:rsid w:val="00A14807"/>
    <w:rsid w:val="00A14B1C"/>
    <w:rsid w:val="00A20FCE"/>
    <w:rsid w:val="00A21359"/>
    <w:rsid w:val="00A22190"/>
    <w:rsid w:val="00A23292"/>
    <w:rsid w:val="00A23F91"/>
    <w:rsid w:val="00A24370"/>
    <w:rsid w:val="00A259C9"/>
    <w:rsid w:val="00A30C81"/>
    <w:rsid w:val="00A30E0F"/>
    <w:rsid w:val="00A30FD1"/>
    <w:rsid w:val="00A31767"/>
    <w:rsid w:val="00A337D5"/>
    <w:rsid w:val="00A33F8B"/>
    <w:rsid w:val="00A34B57"/>
    <w:rsid w:val="00A34C62"/>
    <w:rsid w:val="00A3792A"/>
    <w:rsid w:val="00A37B52"/>
    <w:rsid w:val="00A41A71"/>
    <w:rsid w:val="00A4275F"/>
    <w:rsid w:val="00A43F67"/>
    <w:rsid w:val="00A4457C"/>
    <w:rsid w:val="00A54028"/>
    <w:rsid w:val="00A55811"/>
    <w:rsid w:val="00A607B2"/>
    <w:rsid w:val="00A613D2"/>
    <w:rsid w:val="00A6181A"/>
    <w:rsid w:val="00A6324D"/>
    <w:rsid w:val="00A63D0A"/>
    <w:rsid w:val="00A71697"/>
    <w:rsid w:val="00A721A8"/>
    <w:rsid w:val="00A73377"/>
    <w:rsid w:val="00A7423E"/>
    <w:rsid w:val="00A74533"/>
    <w:rsid w:val="00A7459B"/>
    <w:rsid w:val="00A8196A"/>
    <w:rsid w:val="00A833AE"/>
    <w:rsid w:val="00A84192"/>
    <w:rsid w:val="00A86499"/>
    <w:rsid w:val="00A86A82"/>
    <w:rsid w:val="00A86CF1"/>
    <w:rsid w:val="00A90321"/>
    <w:rsid w:val="00A91E25"/>
    <w:rsid w:val="00A9248C"/>
    <w:rsid w:val="00A94E59"/>
    <w:rsid w:val="00A95059"/>
    <w:rsid w:val="00A95322"/>
    <w:rsid w:val="00A978EC"/>
    <w:rsid w:val="00AA1D29"/>
    <w:rsid w:val="00AA2ACF"/>
    <w:rsid w:val="00AA47C0"/>
    <w:rsid w:val="00AA76FF"/>
    <w:rsid w:val="00AB485A"/>
    <w:rsid w:val="00AB4FF0"/>
    <w:rsid w:val="00AB5DCD"/>
    <w:rsid w:val="00AB6DA6"/>
    <w:rsid w:val="00AB755A"/>
    <w:rsid w:val="00AC0233"/>
    <w:rsid w:val="00AC5259"/>
    <w:rsid w:val="00AC6E16"/>
    <w:rsid w:val="00AD18E6"/>
    <w:rsid w:val="00AD1B3A"/>
    <w:rsid w:val="00AD2F94"/>
    <w:rsid w:val="00AD37D3"/>
    <w:rsid w:val="00AD45B7"/>
    <w:rsid w:val="00AD4BE6"/>
    <w:rsid w:val="00AD5927"/>
    <w:rsid w:val="00AD70D2"/>
    <w:rsid w:val="00AE1384"/>
    <w:rsid w:val="00AE18DB"/>
    <w:rsid w:val="00AE2756"/>
    <w:rsid w:val="00AE2BAD"/>
    <w:rsid w:val="00AE2D3E"/>
    <w:rsid w:val="00AE522E"/>
    <w:rsid w:val="00AE712E"/>
    <w:rsid w:val="00AE72C1"/>
    <w:rsid w:val="00AE7C6E"/>
    <w:rsid w:val="00AF0551"/>
    <w:rsid w:val="00AF17F6"/>
    <w:rsid w:val="00AF2BA9"/>
    <w:rsid w:val="00AF3AC2"/>
    <w:rsid w:val="00AF4082"/>
    <w:rsid w:val="00B0051E"/>
    <w:rsid w:val="00B012C7"/>
    <w:rsid w:val="00B02C59"/>
    <w:rsid w:val="00B0303C"/>
    <w:rsid w:val="00B03CDC"/>
    <w:rsid w:val="00B0734A"/>
    <w:rsid w:val="00B0739E"/>
    <w:rsid w:val="00B07D40"/>
    <w:rsid w:val="00B11B43"/>
    <w:rsid w:val="00B134B4"/>
    <w:rsid w:val="00B14006"/>
    <w:rsid w:val="00B15812"/>
    <w:rsid w:val="00B30725"/>
    <w:rsid w:val="00B34E44"/>
    <w:rsid w:val="00B358E3"/>
    <w:rsid w:val="00B36C37"/>
    <w:rsid w:val="00B36E9B"/>
    <w:rsid w:val="00B373EC"/>
    <w:rsid w:val="00B404BD"/>
    <w:rsid w:val="00B407D6"/>
    <w:rsid w:val="00B408EC"/>
    <w:rsid w:val="00B41BF0"/>
    <w:rsid w:val="00B4230E"/>
    <w:rsid w:val="00B42483"/>
    <w:rsid w:val="00B44237"/>
    <w:rsid w:val="00B44D55"/>
    <w:rsid w:val="00B45216"/>
    <w:rsid w:val="00B45709"/>
    <w:rsid w:val="00B46188"/>
    <w:rsid w:val="00B50041"/>
    <w:rsid w:val="00B52205"/>
    <w:rsid w:val="00B525F5"/>
    <w:rsid w:val="00B556A5"/>
    <w:rsid w:val="00B55969"/>
    <w:rsid w:val="00B564C9"/>
    <w:rsid w:val="00B56A5B"/>
    <w:rsid w:val="00B5709E"/>
    <w:rsid w:val="00B608EA"/>
    <w:rsid w:val="00B61C56"/>
    <w:rsid w:val="00B621CF"/>
    <w:rsid w:val="00B6226F"/>
    <w:rsid w:val="00B632F1"/>
    <w:rsid w:val="00B64108"/>
    <w:rsid w:val="00B65658"/>
    <w:rsid w:val="00B66514"/>
    <w:rsid w:val="00B70A7D"/>
    <w:rsid w:val="00B741E7"/>
    <w:rsid w:val="00B746A5"/>
    <w:rsid w:val="00B77601"/>
    <w:rsid w:val="00B81379"/>
    <w:rsid w:val="00B823A5"/>
    <w:rsid w:val="00B82765"/>
    <w:rsid w:val="00B8311D"/>
    <w:rsid w:val="00B8329F"/>
    <w:rsid w:val="00B8476F"/>
    <w:rsid w:val="00B852AA"/>
    <w:rsid w:val="00B8712D"/>
    <w:rsid w:val="00B87159"/>
    <w:rsid w:val="00B87187"/>
    <w:rsid w:val="00B87AB3"/>
    <w:rsid w:val="00B959EA"/>
    <w:rsid w:val="00B95FCE"/>
    <w:rsid w:val="00B96C10"/>
    <w:rsid w:val="00BA0496"/>
    <w:rsid w:val="00BA1B29"/>
    <w:rsid w:val="00BA489B"/>
    <w:rsid w:val="00BA675B"/>
    <w:rsid w:val="00BB2D47"/>
    <w:rsid w:val="00BB318E"/>
    <w:rsid w:val="00BB3BD9"/>
    <w:rsid w:val="00BB41CC"/>
    <w:rsid w:val="00BC0897"/>
    <w:rsid w:val="00BC0B58"/>
    <w:rsid w:val="00BC3D7D"/>
    <w:rsid w:val="00BC540C"/>
    <w:rsid w:val="00BC69F9"/>
    <w:rsid w:val="00BC6F73"/>
    <w:rsid w:val="00BC7E29"/>
    <w:rsid w:val="00BD0BC6"/>
    <w:rsid w:val="00BD0FD5"/>
    <w:rsid w:val="00BD17CD"/>
    <w:rsid w:val="00BD1E48"/>
    <w:rsid w:val="00BD23DB"/>
    <w:rsid w:val="00BD2865"/>
    <w:rsid w:val="00BD3DD5"/>
    <w:rsid w:val="00BD4F60"/>
    <w:rsid w:val="00BD66B1"/>
    <w:rsid w:val="00BD71E4"/>
    <w:rsid w:val="00BE134A"/>
    <w:rsid w:val="00BE349C"/>
    <w:rsid w:val="00BE357A"/>
    <w:rsid w:val="00BE382D"/>
    <w:rsid w:val="00BE3E2B"/>
    <w:rsid w:val="00BE513A"/>
    <w:rsid w:val="00BE7670"/>
    <w:rsid w:val="00BF01E6"/>
    <w:rsid w:val="00BF4706"/>
    <w:rsid w:val="00BF5CBE"/>
    <w:rsid w:val="00C04ECA"/>
    <w:rsid w:val="00C06E1D"/>
    <w:rsid w:val="00C10A4C"/>
    <w:rsid w:val="00C1324C"/>
    <w:rsid w:val="00C14620"/>
    <w:rsid w:val="00C21815"/>
    <w:rsid w:val="00C2455E"/>
    <w:rsid w:val="00C25101"/>
    <w:rsid w:val="00C2552B"/>
    <w:rsid w:val="00C26DEE"/>
    <w:rsid w:val="00C32D36"/>
    <w:rsid w:val="00C3434B"/>
    <w:rsid w:val="00C346DC"/>
    <w:rsid w:val="00C35F54"/>
    <w:rsid w:val="00C36862"/>
    <w:rsid w:val="00C40A06"/>
    <w:rsid w:val="00C40DB1"/>
    <w:rsid w:val="00C41684"/>
    <w:rsid w:val="00C45376"/>
    <w:rsid w:val="00C517F5"/>
    <w:rsid w:val="00C525B9"/>
    <w:rsid w:val="00C526B4"/>
    <w:rsid w:val="00C53BEA"/>
    <w:rsid w:val="00C54386"/>
    <w:rsid w:val="00C578B2"/>
    <w:rsid w:val="00C57DE4"/>
    <w:rsid w:val="00C6239E"/>
    <w:rsid w:val="00C62517"/>
    <w:rsid w:val="00C71242"/>
    <w:rsid w:val="00C71BEA"/>
    <w:rsid w:val="00C73A16"/>
    <w:rsid w:val="00C750A9"/>
    <w:rsid w:val="00C75C76"/>
    <w:rsid w:val="00C81E32"/>
    <w:rsid w:val="00C86611"/>
    <w:rsid w:val="00C90C84"/>
    <w:rsid w:val="00C90D85"/>
    <w:rsid w:val="00C91F36"/>
    <w:rsid w:val="00CA0D5C"/>
    <w:rsid w:val="00CA39B9"/>
    <w:rsid w:val="00CA4DE7"/>
    <w:rsid w:val="00CA5DE0"/>
    <w:rsid w:val="00CA6A71"/>
    <w:rsid w:val="00CA6D9D"/>
    <w:rsid w:val="00CB1AA9"/>
    <w:rsid w:val="00CB1CF4"/>
    <w:rsid w:val="00CB4863"/>
    <w:rsid w:val="00CB7AAC"/>
    <w:rsid w:val="00CB7F09"/>
    <w:rsid w:val="00CC19A4"/>
    <w:rsid w:val="00CC1B46"/>
    <w:rsid w:val="00CC2037"/>
    <w:rsid w:val="00CC296B"/>
    <w:rsid w:val="00CC2EFF"/>
    <w:rsid w:val="00CC3A7D"/>
    <w:rsid w:val="00CC3EC4"/>
    <w:rsid w:val="00CC5D0D"/>
    <w:rsid w:val="00CC6AE4"/>
    <w:rsid w:val="00CD0227"/>
    <w:rsid w:val="00CD546E"/>
    <w:rsid w:val="00CD6083"/>
    <w:rsid w:val="00CD7D31"/>
    <w:rsid w:val="00CE1500"/>
    <w:rsid w:val="00CE279A"/>
    <w:rsid w:val="00CE3C09"/>
    <w:rsid w:val="00CE41BB"/>
    <w:rsid w:val="00CE64BF"/>
    <w:rsid w:val="00CE75AE"/>
    <w:rsid w:val="00CE78D1"/>
    <w:rsid w:val="00CF28F0"/>
    <w:rsid w:val="00CF40E0"/>
    <w:rsid w:val="00CF47EF"/>
    <w:rsid w:val="00CF62DC"/>
    <w:rsid w:val="00CF6507"/>
    <w:rsid w:val="00CF6B77"/>
    <w:rsid w:val="00CF7B1D"/>
    <w:rsid w:val="00CF7C45"/>
    <w:rsid w:val="00D01A31"/>
    <w:rsid w:val="00D026D9"/>
    <w:rsid w:val="00D03047"/>
    <w:rsid w:val="00D03E04"/>
    <w:rsid w:val="00D04B07"/>
    <w:rsid w:val="00D04FB2"/>
    <w:rsid w:val="00D10504"/>
    <w:rsid w:val="00D11E53"/>
    <w:rsid w:val="00D16753"/>
    <w:rsid w:val="00D20F4A"/>
    <w:rsid w:val="00D21CCE"/>
    <w:rsid w:val="00D2437C"/>
    <w:rsid w:val="00D252DE"/>
    <w:rsid w:val="00D266E5"/>
    <w:rsid w:val="00D26982"/>
    <w:rsid w:val="00D26C38"/>
    <w:rsid w:val="00D32A67"/>
    <w:rsid w:val="00D32EF7"/>
    <w:rsid w:val="00D32F4A"/>
    <w:rsid w:val="00D33142"/>
    <w:rsid w:val="00D3346C"/>
    <w:rsid w:val="00D4128C"/>
    <w:rsid w:val="00D42FAB"/>
    <w:rsid w:val="00D441A7"/>
    <w:rsid w:val="00D46A02"/>
    <w:rsid w:val="00D500D5"/>
    <w:rsid w:val="00D55CD0"/>
    <w:rsid w:val="00D56C0A"/>
    <w:rsid w:val="00D57378"/>
    <w:rsid w:val="00D576B8"/>
    <w:rsid w:val="00D60E92"/>
    <w:rsid w:val="00D61EB7"/>
    <w:rsid w:val="00D625E7"/>
    <w:rsid w:val="00D636A4"/>
    <w:rsid w:val="00D7014A"/>
    <w:rsid w:val="00D70AC3"/>
    <w:rsid w:val="00D71B6E"/>
    <w:rsid w:val="00D729F4"/>
    <w:rsid w:val="00D72CDE"/>
    <w:rsid w:val="00D8038F"/>
    <w:rsid w:val="00D81633"/>
    <w:rsid w:val="00D82D00"/>
    <w:rsid w:val="00D8392D"/>
    <w:rsid w:val="00D877AE"/>
    <w:rsid w:val="00D90DE2"/>
    <w:rsid w:val="00D91A19"/>
    <w:rsid w:val="00D91B11"/>
    <w:rsid w:val="00D9418C"/>
    <w:rsid w:val="00D9534E"/>
    <w:rsid w:val="00D95782"/>
    <w:rsid w:val="00DA2BC2"/>
    <w:rsid w:val="00DA515C"/>
    <w:rsid w:val="00DA6152"/>
    <w:rsid w:val="00DA68F9"/>
    <w:rsid w:val="00DA724D"/>
    <w:rsid w:val="00DA7F1E"/>
    <w:rsid w:val="00DB0448"/>
    <w:rsid w:val="00DB0931"/>
    <w:rsid w:val="00DB0E88"/>
    <w:rsid w:val="00DB2343"/>
    <w:rsid w:val="00DB38B1"/>
    <w:rsid w:val="00DB40A5"/>
    <w:rsid w:val="00DB742D"/>
    <w:rsid w:val="00DB77EC"/>
    <w:rsid w:val="00DB7D73"/>
    <w:rsid w:val="00DC152D"/>
    <w:rsid w:val="00DC2110"/>
    <w:rsid w:val="00DC39A0"/>
    <w:rsid w:val="00DC51D2"/>
    <w:rsid w:val="00DC657F"/>
    <w:rsid w:val="00DC691F"/>
    <w:rsid w:val="00DC6D30"/>
    <w:rsid w:val="00DC7C96"/>
    <w:rsid w:val="00DC7C9A"/>
    <w:rsid w:val="00DD1B6F"/>
    <w:rsid w:val="00DD1EA0"/>
    <w:rsid w:val="00DD2D90"/>
    <w:rsid w:val="00DD60CC"/>
    <w:rsid w:val="00DE399B"/>
    <w:rsid w:val="00DE427B"/>
    <w:rsid w:val="00DE5C90"/>
    <w:rsid w:val="00DF055A"/>
    <w:rsid w:val="00DF4B3D"/>
    <w:rsid w:val="00DF5CF0"/>
    <w:rsid w:val="00DF7FE1"/>
    <w:rsid w:val="00E003E7"/>
    <w:rsid w:val="00E03520"/>
    <w:rsid w:val="00E03AAF"/>
    <w:rsid w:val="00E0467D"/>
    <w:rsid w:val="00E04BF3"/>
    <w:rsid w:val="00E1299D"/>
    <w:rsid w:val="00E12D93"/>
    <w:rsid w:val="00E135AD"/>
    <w:rsid w:val="00E15B7F"/>
    <w:rsid w:val="00E16C85"/>
    <w:rsid w:val="00E17477"/>
    <w:rsid w:val="00E200FC"/>
    <w:rsid w:val="00E20690"/>
    <w:rsid w:val="00E244F7"/>
    <w:rsid w:val="00E25806"/>
    <w:rsid w:val="00E25ACF"/>
    <w:rsid w:val="00E264B4"/>
    <w:rsid w:val="00E26AD4"/>
    <w:rsid w:val="00E30EF8"/>
    <w:rsid w:val="00E36E6E"/>
    <w:rsid w:val="00E3754F"/>
    <w:rsid w:val="00E37B95"/>
    <w:rsid w:val="00E42E34"/>
    <w:rsid w:val="00E431A9"/>
    <w:rsid w:val="00E43B34"/>
    <w:rsid w:val="00E440B1"/>
    <w:rsid w:val="00E440CC"/>
    <w:rsid w:val="00E4491E"/>
    <w:rsid w:val="00E473E0"/>
    <w:rsid w:val="00E52D9C"/>
    <w:rsid w:val="00E53278"/>
    <w:rsid w:val="00E53B5A"/>
    <w:rsid w:val="00E55E33"/>
    <w:rsid w:val="00E5736D"/>
    <w:rsid w:val="00E57CC5"/>
    <w:rsid w:val="00E611B7"/>
    <w:rsid w:val="00E613C7"/>
    <w:rsid w:val="00E6549E"/>
    <w:rsid w:val="00E657E7"/>
    <w:rsid w:val="00E70F4D"/>
    <w:rsid w:val="00E74C1B"/>
    <w:rsid w:val="00E7731E"/>
    <w:rsid w:val="00E819AC"/>
    <w:rsid w:val="00E81B28"/>
    <w:rsid w:val="00E82EA1"/>
    <w:rsid w:val="00E835B3"/>
    <w:rsid w:val="00E842CC"/>
    <w:rsid w:val="00E86F21"/>
    <w:rsid w:val="00E9246F"/>
    <w:rsid w:val="00E92D68"/>
    <w:rsid w:val="00E94D5B"/>
    <w:rsid w:val="00E9576C"/>
    <w:rsid w:val="00E966CA"/>
    <w:rsid w:val="00EA1FCC"/>
    <w:rsid w:val="00EA30A2"/>
    <w:rsid w:val="00EA375E"/>
    <w:rsid w:val="00EA3A92"/>
    <w:rsid w:val="00EA3D17"/>
    <w:rsid w:val="00EA3E45"/>
    <w:rsid w:val="00EA45EA"/>
    <w:rsid w:val="00EB047A"/>
    <w:rsid w:val="00EB1221"/>
    <w:rsid w:val="00EB2C35"/>
    <w:rsid w:val="00EB41C2"/>
    <w:rsid w:val="00EB4CFE"/>
    <w:rsid w:val="00EB5389"/>
    <w:rsid w:val="00EB5606"/>
    <w:rsid w:val="00EB6107"/>
    <w:rsid w:val="00EC0B15"/>
    <w:rsid w:val="00EC2310"/>
    <w:rsid w:val="00EC26AF"/>
    <w:rsid w:val="00EC47D2"/>
    <w:rsid w:val="00EC50DA"/>
    <w:rsid w:val="00EC518F"/>
    <w:rsid w:val="00EC6B1F"/>
    <w:rsid w:val="00EC71BC"/>
    <w:rsid w:val="00EC723D"/>
    <w:rsid w:val="00EC74DF"/>
    <w:rsid w:val="00EC75F4"/>
    <w:rsid w:val="00ED1917"/>
    <w:rsid w:val="00ED2107"/>
    <w:rsid w:val="00ED59CE"/>
    <w:rsid w:val="00ED672B"/>
    <w:rsid w:val="00ED693A"/>
    <w:rsid w:val="00ED69E2"/>
    <w:rsid w:val="00ED71A0"/>
    <w:rsid w:val="00ED7D24"/>
    <w:rsid w:val="00EE0653"/>
    <w:rsid w:val="00EE0D1B"/>
    <w:rsid w:val="00EE1706"/>
    <w:rsid w:val="00EE1EEA"/>
    <w:rsid w:val="00EE5EA9"/>
    <w:rsid w:val="00EF1B9B"/>
    <w:rsid w:val="00EF2844"/>
    <w:rsid w:val="00EF3D5F"/>
    <w:rsid w:val="00F03D6F"/>
    <w:rsid w:val="00F04828"/>
    <w:rsid w:val="00F07058"/>
    <w:rsid w:val="00F070F7"/>
    <w:rsid w:val="00F07DD5"/>
    <w:rsid w:val="00F1001A"/>
    <w:rsid w:val="00F10DDE"/>
    <w:rsid w:val="00F111A9"/>
    <w:rsid w:val="00F12621"/>
    <w:rsid w:val="00F1291D"/>
    <w:rsid w:val="00F200E2"/>
    <w:rsid w:val="00F20CBA"/>
    <w:rsid w:val="00F21EBB"/>
    <w:rsid w:val="00F22376"/>
    <w:rsid w:val="00F2620A"/>
    <w:rsid w:val="00F2742E"/>
    <w:rsid w:val="00F3079A"/>
    <w:rsid w:val="00F30FE6"/>
    <w:rsid w:val="00F322D6"/>
    <w:rsid w:val="00F3271F"/>
    <w:rsid w:val="00F34043"/>
    <w:rsid w:val="00F34C13"/>
    <w:rsid w:val="00F35C2A"/>
    <w:rsid w:val="00F369A0"/>
    <w:rsid w:val="00F36CEC"/>
    <w:rsid w:val="00F42C3D"/>
    <w:rsid w:val="00F43096"/>
    <w:rsid w:val="00F431DF"/>
    <w:rsid w:val="00F44384"/>
    <w:rsid w:val="00F45BA1"/>
    <w:rsid w:val="00F478A6"/>
    <w:rsid w:val="00F51083"/>
    <w:rsid w:val="00F513B3"/>
    <w:rsid w:val="00F51570"/>
    <w:rsid w:val="00F51ED4"/>
    <w:rsid w:val="00F52950"/>
    <w:rsid w:val="00F53E09"/>
    <w:rsid w:val="00F56166"/>
    <w:rsid w:val="00F60480"/>
    <w:rsid w:val="00F64325"/>
    <w:rsid w:val="00F6500B"/>
    <w:rsid w:val="00F663D1"/>
    <w:rsid w:val="00F67E61"/>
    <w:rsid w:val="00F7062A"/>
    <w:rsid w:val="00F70F4A"/>
    <w:rsid w:val="00F7157F"/>
    <w:rsid w:val="00F72691"/>
    <w:rsid w:val="00F7415E"/>
    <w:rsid w:val="00F75788"/>
    <w:rsid w:val="00F86E9E"/>
    <w:rsid w:val="00F870FC"/>
    <w:rsid w:val="00F91CE3"/>
    <w:rsid w:val="00F92DB6"/>
    <w:rsid w:val="00F9429E"/>
    <w:rsid w:val="00F94E10"/>
    <w:rsid w:val="00F9593C"/>
    <w:rsid w:val="00F95986"/>
    <w:rsid w:val="00F97D6A"/>
    <w:rsid w:val="00FA0E33"/>
    <w:rsid w:val="00FA1801"/>
    <w:rsid w:val="00FA2198"/>
    <w:rsid w:val="00FA2735"/>
    <w:rsid w:val="00FA2993"/>
    <w:rsid w:val="00FA2BD2"/>
    <w:rsid w:val="00FA2BDB"/>
    <w:rsid w:val="00FA310F"/>
    <w:rsid w:val="00FA3313"/>
    <w:rsid w:val="00FA6332"/>
    <w:rsid w:val="00FA6668"/>
    <w:rsid w:val="00FA7C0D"/>
    <w:rsid w:val="00FA7F14"/>
    <w:rsid w:val="00FB2D8E"/>
    <w:rsid w:val="00FB3C65"/>
    <w:rsid w:val="00FB47B9"/>
    <w:rsid w:val="00FB5D6F"/>
    <w:rsid w:val="00FC48E1"/>
    <w:rsid w:val="00FC5466"/>
    <w:rsid w:val="00FC5EB6"/>
    <w:rsid w:val="00FC6FB4"/>
    <w:rsid w:val="00FD57D6"/>
    <w:rsid w:val="00FD5EFA"/>
    <w:rsid w:val="00FD70B9"/>
    <w:rsid w:val="00FE0C58"/>
    <w:rsid w:val="00FE1CD1"/>
    <w:rsid w:val="00FE4221"/>
    <w:rsid w:val="00FE5B73"/>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paragraph" w:styleId="Heading2">
    <w:name w:val="heading 2"/>
    <w:basedOn w:val="Normal"/>
    <w:next w:val="Normal"/>
    <w:link w:val="Heading2Char"/>
    <w:uiPriority w:val="9"/>
    <w:semiHidden/>
    <w:unhideWhenUsed/>
    <w:qFormat/>
    <w:rsid w:val="00B373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clear" w:pos="2551"/>
        <w:tab w:val="num" w:pos="2629"/>
        <w:tab w:val="left" w:pos="3402"/>
        <w:tab w:val="left" w:pos="3969"/>
      </w:tabs>
      <w:ind w:left="2629"/>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 w:type="character" w:customStyle="1" w:styleId="Heading2Char">
    <w:name w:val="Heading 2 Char"/>
    <w:basedOn w:val="DefaultParagraphFont"/>
    <w:link w:val="Heading2"/>
    <w:uiPriority w:val="9"/>
    <w:semiHidden/>
    <w:rsid w:val="00B373EC"/>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7065">
      <w:bodyDiv w:val="1"/>
      <w:marLeft w:val="0"/>
      <w:marRight w:val="0"/>
      <w:marTop w:val="0"/>
      <w:marBottom w:val="0"/>
      <w:divBdr>
        <w:top w:val="none" w:sz="0" w:space="0" w:color="auto"/>
        <w:left w:val="none" w:sz="0" w:space="0" w:color="auto"/>
        <w:bottom w:val="none" w:sz="0" w:space="0" w:color="auto"/>
        <w:right w:val="none" w:sz="0" w:space="0" w:color="auto"/>
      </w:divBdr>
    </w:div>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891766592">
      <w:bodyDiv w:val="1"/>
      <w:marLeft w:val="0"/>
      <w:marRight w:val="0"/>
      <w:marTop w:val="0"/>
      <w:marBottom w:val="0"/>
      <w:divBdr>
        <w:top w:val="none" w:sz="0" w:space="0" w:color="auto"/>
        <w:left w:val="none" w:sz="0" w:space="0" w:color="auto"/>
        <w:bottom w:val="none" w:sz="0" w:space="0" w:color="auto"/>
        <w:right w:val="none" w:sz="0" w:space="0" w:color="auto"/>
      </w:divBdr>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1954748672">
      <w:bodyDiv w:val="1"/>
      <w:marLeft w:val="0"/>
      <w:marRight w:val="0"/>
      <w:marTop w:val="0"/>
      <w:marBottom w:val="0"/>
      <w:divBdr>
        <w:top w:val="none" w:sz="0" w:space="0" w:color="auto"/>
        <w:left w:val="none" w:sz="0" w:space="0" w:color="auto"/>
        <w:bottom w:val="none" w:sz="0" w:space="0" w:color="auto"/>
        <w:right w:val="none" w:sz="0" w:space="0" w:color="auto"/>
      </w:divBdr>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masikeinc.co.za" TargetMode="External"/><Relationship Id="rId4" Type="http://schemas.openxmlformats.org/officeDocument/2006/relationships/settings" Target="settings.xml"/><Relationship Id="rId9" Type="http://schemas.openxmlformats.org/officeDocument/2006/relationships/hyperlink" Target="mailto:1law.tlad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5b2013%5d%202%20All%20SA%20251" TargetMode="External"/><Relationship Id="rId1" Type="http://schemas.openxmlformats.org/officeDocument/2006/relationships/hyperlink" Target="https://www.saflii.org/cgi-bin/LawCite?cit=%5b2013%5d%20ZASCA%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73C9-4801-46FC-BF0A-4CF52593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Zintle Twaku</dc:creator>
  <cp:lastModifiedBy>Mokone</cp:lastModifiedBy>
  <cp:revision>3</cp:revision>
  <cp:lastPrinted>2023-10-03T12:02:00Z</cp:lastPrinted>
  <dcterms:created xsi:type="dcterms:W3CDTF">2023-10-13T10:14:00Z</dcterms:created>
  <dcterms:modified xsi:type="dcterms:W3CDTF">2023-10-13T10:14:00Z</dcterms:modified>
</cp:coreProperties>
</file>