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59B9F" w14:textId="415F7412" w:rsidR="00CA5D76" w:rsidRPr="00CA5D76" w:rsidRDefault="00CA5D76" w:rsidP="00CA5D76">
      <w:r>
        <w:rPr>
          <w:rFonts w:ascii="Arial" w:hAnsi="Arial" w:cs="Arial"/>
          <w:color w:val="FF0000"/>
        </w:rPr>
        <w:t>Editorial note: Certain information has been redacted from this judgment in compliance with the law.</w:t>
      </w:r>
    </w:p>
    <w:p w14:paraId="724A84F2" w14:textId="21E9CD34" w:rsidR="00EA1ACB" w:rsidRDefault="00EA1ACB" w:rsidP="00EA1ACB">
      <w:pPr>
        <w:spacing w:line="360" w:lineRule="auto"/>
        <w:jc w:val="center"/>
        <w:rPr>
          <w:rFonts w:ascii="Arial" w:hAnsi="Arial" w:cs="Arial"/>
          <w:b/>
          <w:lang w:val="en-ZA"/>
        </w:rPr>
      </w:pPr>
      <w:r>
        <w:rPr>
          <w:noProof/>
          <w:lang w:val="en-ZA" w:eastAsia="en-ZA"/>
        </w:rPr>
        <w:drawing>
          <wp:inline distT="0" distB="0" distL="0" distR="0" wp14:anchorId="3603F71E" wp14:editId="512C11A4">
            <wp:extent cx="1352550" cy="1352550"/>
            <wp:effectExtent l="0" t="0" r="0" b="0"/>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2FDB28E8" w14:textId="77777777" w:rsidR="00EA1ACB" w:rsidRDefault="00EA1ACB" w:rsidP="00EA1ACB">
      <w:pPr>
        <w:spacing w:line="360" w:lineRule="auto"/>
        <w:jc w:val="center"/>
        <w:rPr>
          <w:rFonts w:ascii="Arial" w:hAnsi="Arial" w:cs="Arial"/>
          <w:b/>
          <w:lang w:val="en-ZA"/>
        </w:rPr>
      </w:pPr>
      <w:r>
        <w:rPr>
          <w:rFonts w:ascii="Arial" w:hAnsi="Arial" w:cs="Arial"/>
          <w:b/>
          <w:lang w:val="en-ZA"/>
        </w:rPr>
        <w:t>IN THE HIGH COURT OF SOUTH AFRICA</w:t>
      </w:r>
    </w:p>
    <w:p w14:paraId="05BD22D4" w14:textId="77777777" w:rsidR="00EA1ACB" w:rsidRDefault="00EA1ACB" w:rsidP="00EA1ACB">
      <w:pPr>
        <w:spacing w:line="360" w:lineRule="auto"/>
        <w:jc w:val="center"/>
        <w:rPr>
          <w:rFonts w:ascii="Arial" w:hAnsi="Arial" w:cs="Arial"/>
          <w:b/>
          <w:lang w:val="en-ZA"/>
        </w:rPr>
      </w:pPr>
      <w:r>
        <w:rPr>
          <w:rFonts w:ascii="Arial" w:hAnsi="Arial" w:cs="Arial"/>
          <w:b/>
          <w:lang w:val="en-ZA"/>
        </w:rPr>
        <w:t>GAUTENG DIVISION, PRETORIA</w:t>
      </w:r>
    </w:p>
    <w:p w14:paraId="43EDCAA0" w14:textId="77777777" w:rsidR="00EA1ACB" w:rsidRDefault="00E0759B" w:rsidP="00EA1ACB">
      <w:pPr>
        <w:spacing w:line="360" w:lineRule="auto"/>
        <w:jc w:val="center"/>
        <w:rPr>
          <w:rFonts w:ascii="Arial" w:hAnsi="Arial" w:cs="Arial"/>
          <w:b/>
          <w:lang w:val="en-ZA"/>
        </w:rPr>
      </w:pPr>
      <w:r>
        <w:rPr>
          <w:rFonts w:ascii="Times New Roman" w:hAnsi="Times New Roman" w:cs="Times New Roman"/>
          <w:noProof/>
          <w:lang w:val="en-ZA" w:eastAsia="en-ZA"/>
        </w:rPr>
        <mc:AlternateContent>
          <mc:Choice Requires="wps">
            <w:drawing>
              <wp:anchor distT="0" distB="0" distL="114300" distR="114300" simplePos="0" relativeHeight="251659264" behindDoc="0" locked="0" layoutInCell="1" allowOverlap="1" wp14:anchorId="22AD8EF5" wp14:editId="77520054">
                <wp:simplePos x="0" y="0"/>
                <wp:positionH relativeFrom="column">
                  <wp:posOffset>-133350</wp:posOffset>
                </wp:positionH>
                <wp:positionV relativeFrom="paragraph">
                  <wp:posOffset>340360</wp:posOffset>
                </wp:positionV>
                <wp:extent cx="3740150" cy="1557655"/>
                <wp:effectExtent l="9525" t="6985" r="1270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1557655"/>
                        </a:xfrm>
                        <a:prstGeom prst="rect">
                          <a:avLst/>
                        </a:prstGeom>
                        <a:solidFill>
                          <a:srgbClr val="FFFFFF"/>
                        </a:solidFill>
                        <a:ln w="9525">
                          <a:solidFill>
                            <a:srgbClr val="000000"/>
                          </a:solidFill>
                          <a:miter lim="800000"/>
                          <a:headEnd/>
                          <a:tailEnd/>
                        </a:ln>
                      </wps:spPr>
                      <wps:txbx>
                        <w:txbxContent>
                          <w:p w14:paraId="37C1509E" w14:textId="77777777" w:rsidR="00EA1ACB" w:rsidRDefault="00EA1ACB" w:rsidP="00EA1ACB">
                            <w:pPr>
                              <w:rPr>
                                <w:rFonts w:ascii="Century Gothic" w:hAnsi="Century Gothic" w:cs="Arial"/>
                                <w:b/>
                                <w:sz w:val="20"/>
                                <w:szCs w:val="20"/>
                              </w:rPr>
                            </w:pPr>
                            <w:r>
                              <w:rPr>
                                <w:rFonts w:ascii="Century Gothic" w:hAnsi="Century Gothic" w:cs="Arial"/>
                                <w:b/>
                                <w:sz w:val="20"/>
                                <w:szCs w:val="20"/>
                              </w:rPr>
                              <w:t>DELETE WHICHEVER IS NOT APPLICABLE</w:t>
                            </w:r>
                          </w:p>
                          <w:p w14:paraId="0E3E8A21" w14:textId="26DCD51D" w:rsidR="00EA1ACB" w:rsidRDefault="00901339" w:rsidP="00901339">
                            <w:pPr>
                              <w:tabs>
                                <w:tab w:val="left" w:pos="900"/>
                              </w:tabs>
                              <w:spacing w:after="0" w:line="240" w:lineRule="auto"/>
                              <w:ind w:left="900" w:hanging="720"/>
                              <w:rPr>
                                <w:rFonts w:ascii="Century Gothic" w:hAnsi="Century Gothic" w:cs="Times New Roman"/>
                                <w:sz w:val="20"/>
                                <w:szCs w:val="20"/>
                              </w:rPr>
                            </w:pPr>
                            <w:r>
                              <w:rPr>
                                <w:rFonts w:ascii="Century Gothic" w:hAnsi="Century Gothic" w:cs="Times New Roman"/>
                                <w:sz w:val="20"/>
                                <w:szCs w:val="20"/>
                              </w:rPr>
                              <w:t>(1)</w:t>
                            </w:r>
                            <w:r>
                              <w:rPr>
                                <w:rFonts w:ascii="Century Gothic" w:hAnsi="Century Gothic" w:cs="Times New Roman"/>
                                <w:sz w:val="20"/>
                                <w:szCs w:val="20"/>
                              </w:rPr>
                              <w:tab/>
                            </w:r>
                            <w:r w:rsidR="00EA1ACB">
                              <w:rPr>
                                <w:rFonts w:ascii="Century Gothic" w:hAnsi="Century Gothic"/>
                                <w:sz w:val="20"/>
                                <w:szCs w:val="20"/>
                              </w:rPr>
                              <w:t>REPORTABLE: YES/NO</w:t>
                            </w:r>
                          </w:p>
                          <w:p w14:paraId="1045C778" w14:textId="4B7371AD" w:rsidR="00EA1ACB" w:rsidRDefault="00901339" w:rsidP="00901339">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EA1ACB">
                              <w:rPr>
                                <w:rFonts w:ascii="Century Gothic" w:hAnsi="Century Gothic"/>
                                <w:sz w:val="20"/>
                                <w:szCs w:val="20"/>
                              </w:rPr>
                              <w:t>OF INTEREST TO OTHER JUDGES: YES/NO</w:t>
                            </w:r>
                          </w:p>
                          <w:p w14:paraId="6001F1E7" w14:textId="4D51854B" w:rsidR="00EA1ACB" w:rsidRDefault="00901339" w:rsidP="00901339">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EA1ACB">
                              <w:rPr>
                                <w:rFonts w:ascii="Century Gothic" w:hAnsi="Century Gothic"/>
                                <w:sz w:val="20"/>
                                <w:szCs w:val="20"/>
                              </w:rPr>
                              <w:t xml:space="preserve">REVISED: </w:t>
                            </w:r>
                          </w:p>
                          <w:p w14:paraId="45AA044F" w14:textId="77777777" w:rsidR="00EA1ACB" w:rsidRDefault="00EA1ACB" w:rsidP="00EA1ACB">
                            <w:pPr>
                              <w:ind w:left="900"/>
                              <w:rPr>
                                <w:rFonts w:ascii="Century Gothic" w:hAnsi="Century Gothic"/>
                                <w:sz w:val="20"/>
                                <w:szCs w:val="20"/>
                              </w:rPr>
                            </w:pPr>
                          </w:p>
                          <w:p w14:paraId="267418ED" w14:textId="77777777" w:rsidR="00EA1ACB" w:rsidRDefault="00EA1ACB" w:rsidP="00EA1ACB">
                            <w:pPr>
                              <w:ind w:left="180"/>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t xml:space="preserve">    ...................................</w:t>
                            </w:r>
                          </w:p>
                          <w:p w14:paraId="4EED07D9" w14:textId="77777777" w:rsidR="00EA1ACB" w:rsidRDefault="00EA1ACB" w:rsidP="00EA1ACB">
                            <w:pPr>
                              <w:ind w:left="180"/>
                              <w:rPr>
                                <w:rFonts w:ascii="Century Gothic" w:hAnsi="Century Gothic"/>
                                <w:sz w:val="20"/>
                                <w:szCs w:val="20"/>
                              </w:rPr>
                            </w:pPr>
                            <w:r>
                              <w:rPr>
                                <w:rFonts w:ascii="Century Gothic" w:hAnsi="Century Gothic"/>
                                <w:sz w:val="20"/>
                                <w:szCs w:val="20"/>
                              </w:rPr>
                              <w:tab/>
                              <w:t>DATE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SIGNATURE</w:t>
                            </w:r>
                          </w:p>
                          <w:p w14:paraId="7653022B" w14:textId="77777777" w:rsidR="00EA1ACB" w:rsidRDefault="00EA1ACB" w:rsidP="00EA1ACB">
                            <w:pPr>
                              <w:rPr>
                                <w:rFonts w:ascii="Century Gothic" w:hAnsi="Century Gothic"/>
                                <w:sz w:val="20"/>
                                <w:szCs w:val="20"/>
                              </w:rPr>
                            </w:pPr>
                          </w:p>
                          <w:p w14:paraId="698732DD" w14:textId="77777777" w:rsidR="00EA1ACB" w:rsidRDefault="00EA1ACB" w:rsidP="00EA1ACB">
                            <w:pPr>
                              <w:rPr>
                                <w:rFonts w:ascii="Century Gothic" w:hAnsi="Century Gothic"/>
                                <w:sz w:val="28"/>
                                <w:szCs w:val="28"/>
                              </w:rPr>
                            </w:pPr>
                          </w:p>
                          <w:p w14:paraId="02B7433F" w14:textId="77777777" w:rsidR="00EA1ACB" w:rsidRDefault="00EA1ACB" w:rsidP="00EA1ACB">
                            <w:pPr>
                              <w:rPr>
                                <w:rFonts w:ascii="Century Gothic" w:hAnsi="Century Gothic"/>
                                <w:sz w:val="28"/>
                                <w:szCs w:val="28"/>
                              </w:rPr>
                            </w:pPr>
                          </w:p>
                          <w:p w14:paraId="4B9B7E22" w14:textId="77777777" w:rsidR="00EA1ACB" w:rsidRDefault="00EA1ACB" w:rsidP="00EA1ACB">
                            <w:pPr>
                              <w:rPr>
                                <w:rFonts w:ascii="Century Gothic" w:hAnsi="Century Gothic"/>
                                <w:sz w:val="28"/>
                                <w:szCs w:val="28"/>
                              </w:rPr>
                            </w:pPr>
                            <w:r>
                              <w:rPr>
                                <w:rFonts w:ascii="Century Gothic" w:hAnsi="Century Gothic"/>
                                <w:sz w:val="28"/>
                                <w:szCs w:val="28"/>
                              </w:rPr>
                              <w:t>____________________        ____________________</w:t>
                            </w:r>
                          </w:p>
                          <w:p w14:paraId="2742CBAD" w14:textId="77777777" w:rsidR="00EA1ACB" w:rsidRDefault="00EA1ACB" w:rsidP="00EA1ACB">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488C76DA" w14:textId="77777777" w:rsidR="00EA1ACB" w:rsidRDefault="00EA1ACB" w:rsidP="00EA1ACB">
                            <w:pPr>
                              <w:rPr>
                                <w:rFonts w:ascii="Century Gothic" w:hAnsi="Century Gothic"/>
                                <w:sz w:val="28"/>
                                <w:szCs w:val="28"/>
                              </w:rPr>
                            </w:pPr>
                          </w:p>
                          <w:p w14:paraId="4FB85C37" w14:textId="77777777" w:rsidR="00EA1ACB" w:rsidRDefault="00EA1ACB" w:rsidP="00EA1ACB">
                            <w:pPr>
                              <w:rPr>
                                <w:rFonts w:ascii="Century Gothic" w:hAnsi="Century Gothic"/>
                                <w:sz w:val="28"/>
                                <w:szCs w:val="28"/>
                              </w:rPr>
                            </w:pPr>
                          </w:p>
                          <w:p w14:paraId="6EB68DB5" w14:textId="77777777" w:rsidR="00EA1ACB" w:rsidRDefault="00EA1ACB" w:rsidP="00EA1ACB">
                            <w:pPr>
                              <w:rPr>
                                <w:rFonts w:ascii="Century Gothic" w:hAnsi="Century Gothic"/>
                                <w:sz w:val="28"/>
                                <w:szCs w:val="28"/>
                              </w:rPr>
                            </w:pPr>
                          </w:p>
                          <w:p w14:paraId="6C674FE3" w14:textId="77777777" w:rsidR="00EA1ACB" w:rsidRDefault="00EA1ACB" w:rsidP="00EA1ACB">
                            <w:pPr>
                              <w:rPr>
                                <w:rFonts w:ascii="Century Gothic" w:hAnsi="Century Gothic"/>
                                <w:sz w:val="28"/>
                                <w:szCs w:val="28"/>
                              </w:rPr>
                            </w:pPr>
                          </w:p>
                          <w:p w14:paraId="5270B079" w14:textId="77777777" w:rsidR="00EA1ACB" w:rsidRDefault="00EA1ACB" w:rsidP="00EA1ACB">
                            <w:pPr>
                              <w:rPr>
                                <w:rFonts w:ascii="Century Gothic" w:hAnsi="Century Gothic"/>
                                <w:b/>
                                <w:sz w:val="18"/>
                                <w:szCs w:val="18"/>
                              </w:rPr>
                            </w:pPr>
                          </w:p>
                          <w:p w14:paraId="482EF948" w14:textId="77777777" w:rsidR="00EA1ACB" w:rsidRDefault="00EA1ACB" w:rsidP="00EA1ACB">
                            <w:pPr>
                              <w:rPr>
                                <w:rFonts w:ascii="Century Gothic" w:hAnsi="Century Gothic"/>
                                <w:b/>
                                <w:sz w:val="18"/>
                                <w:szCs w:val="18"/>
                              </w:rPr>
                            </w:pPr>
                          </w:p>
                          <w:p w14:paraId="4D1E2B81" w14:textId="77777777" w:rsidR="00EA1ACB" w:rsidRDefault="00EA1ACB" w:rsidP="00EA1ACB">
                            <w:pPr>
                              <w:rPr>
                                <w:rFonts w:ascii="Century Gothic" w:hAnsi="Century Gothic"/>
                                <w:b/>
                                <w:sz w:val="18"/>
                                <w:szCs w:val="18"/>
                              </w:rPr>
                            </w:pPr>
                          </w:p>
                          <w:p w14:paraId="1977C05E" w14:textId="77777777" w:rsidR="00EA1ACB" w:rsidRDefault="00EA1ACB" w:rsidP="00EA1ACB">
                            <w:pPr>
                              <w:rPr>
                                <w:rFonts w:ascii="Century Gothic" w:hAnsi="Century Gothic"/>
                                <w:b/>
                                <w:sz w:val="18"/>
                                <w:szCs w:val="18"/>
                              </w:rPr>
                            </w:pPr>
                          </w:p>
                          <w:p w14:paraId="221B9B16" w14:textId="77777777" w:rsidR="00EA1ACB" w:rsidRDefault="00EA1ACB" w:rsidP="00EA1ACB">
                            <w:pPr>
                              <w:rPr>
                                <w:rFonts w:ascii="Century Gothic" w:hAnsi="Century Gothic"/>
                                <w:sz w:val="18"/>
                                <w:szCs w:val="18"/>
                              </w:rPr>
                            </w:pP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D8EF5" id="_x0000_t202" coordsize="21600,21600" o:spt="202" path="m,l,21600r21600,l21600,xe">
                <v:stroke joinstyle="miter"/>
                <v:path gradientshapeok="t" o:connecttype="rect"/>
              </v:shapetype>
              <v:shape id="Text Box 2" o:spid="_x0000_s1026" type="#_x0000_t202" style="position:absolute;left:0;text-align:left;margin-left:-10.5pt;margin-top:26.8pt;width:294.5pt;height:1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">
                <v:textbox>
                  <w:txbxContent>
                    <w:p w14:paraId="37C1509E" w14:textId="77777777" w:rsidR="00EA1ACB" w:rsidRDefault="00EA1ACB" w:rsidP="00EA1ACB">
                      <w:pPr>
                        <w:rPr>
                          <w:rFonts w:ascii="Century Gothic" w:hAnsi="Century Gothic" w:cs="Arial"/>
                          <w:b/>
                          <w:sz w:val="20"/>
                          <w:szCs w:val="20"/>
                        </w:rPr>
                      </w:pPr>
                      <w:r>
                        <w:rPr>
                          <w:rFonts w:ascii="Century Gothic" w:hAnsi="Century Gothic" w:cs="Arial"/>
                          <w:b/>
                          <w:sz w:val="20"/>
                          <w:szCs w:val="20"/>
                        </w:rPr>
                        <w:t>DELETE WHICHEVER IS NOT APPLICABLE</w:t>
                      </w:r>
                    </w:p>
                    <w:p w14:paraId="0E3E8A21" w14:textId="26DCD51D" w:rsidR="00EA1ACB" w:rsidRDefault="00901339" w:rsidP="00901339">
                      <w:pPr>
                        <w:tabs>
                          <w:tab w:val="left" w:pos="900"/>
                        </w:tabs>
                        <w:spacing w:after="0" w:line="240" w:lineRule="auto"/>
                        <w:ind w:left="900" w:hanging="720"/>
                        <w:rPr>
                          <w:rFonts w:ascii="Century Gothic" w:hAnsi="Century Gothic" w:cs="Times New Roman"/>
                          <w:sz w:val="20"/>
                          <w:szCs w:val="20"/>
                        </w:rPr>
                      </w:pPr>
                      <w:r>
                        <w:rPr>
                          <w:rFonts w:ascii="Century Gothic" w:hAnsi="Century Gothic" w:cs="Times New Roman"/>
                          <w:sz w:val="20"/>
                          <w:szCs w:val="20"/>
                        </w:rPr>
                        <w:t>(1)</w:t>
                      </w:r>
                      <w:r>
                        <w:rPr>
                          <w:rFonts w:ascii="Century Gothic" w:hAnsi="Century Gothic" w:cs="Times New Roman"/>
                          <w:sz w:val="20"/>
                          <w:szCs w:val="20"/>
                        </w:rPr>
                        <w:tab/>
                      </w:r>
                      <w:r w:rsidR="00EA1ACB">
                        <w:rPr>
                          <w:rFonts w:ascii="Century Gothic" w:hAnsi="Century Gothic"/>
                          <w:sz w:val="20"/>
                          <w:szCs w:val="20"/>
                        </w:rPr>
                        <w:t>REPORTABLE: YES/NO</w:t>
                      </w:r>
                    </w:p>
                    <w:p w14:paraId="1045C778" w14:textId="4B7371AD" w:rsidR="00EA1ACB" w:rsidRDefault="00901339" w:rsidP="00901339">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EA1ACB">
                        <w:rPr>
                          <w:rFonts w:ascii="Century Gothic" w:hAnsi="Century Gothic"/>
                          <w:sz w:val="20"/>
                          <w:szCs w:val="20"/>
                        </w:rPr>
                        <w:t>OF INTEREST TO OTHER JUDGES: YES/NO</w:t>
                      </w:r>
                    </w:p>
                    <w:p w14:paraId="6001F1E7" w14:textId="4D51854B" w:rsidR="00EA1ACB" w:rsidRDefault="00901339" w:rsidP="00901339">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EA1ACB">
                        <w:rPr>
                          <w:rFonts w:ascii="Century Gothic" w:hAnsi="Century Gothic"/>
                          <w:sz w:val="20"/>
                          <w:szCs w:val="20"/>
                        </w:rPr>
                        <w:t xml:space="preserve">REVISED: </w:t>
                      </w:r>
                    </w:p>
                    <w:p w14:paraId="45AA044F" w14:textId="77777777" w:rsidR="00EA1ACB" w:rsidRDefault="00EA1ACB" w:rsidP="00EA1ACB">
                      <w:pPr>
                        <w:ind w:left="900"/>
                        <w:rPr>
                          <w:rFonts w:ascii="Century Gothic" w:hAnsi="Century Gothic"/>
                          <w:sz w:val="20"/>
                          <w:szCs w:val="20"/>
                        </w:rPr>
                      </w:pPr>
                    </w:p>
                    <w:p w14:paraId="267418ED" w14:textId="77777777" w:rsidR="00EA1ACB" w:rsidRDefault="00EA1ACB" w:rsidP="00EA1ACB">
                      <w:pPr>
                        <w:ind w:left="180"/>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t xml:space="preserve">    ...................................</w:t>
                      </w:r>
                    </w:p>
                    <w:p w14:paraId="4EED07D9" w14:textId="77777777" w:rsidR="00EA1ACB" w:rsidRDefault="00EA1ACB" w:rsidP="00EA1ACB">
                      <w:pPr>
                        <w:ind w:left="180"/>
                        <w:rPr>
                          <w:rFonts w:ascii="Century Gothic" w:hAnsi="Century Gothic"/>
                          <w:sz w:val="20"/>
                          <w:szCs w:val="20"/>
                        </w:rPr>
                      </w:pPr>
                      <w:r>
                        <w:rPr>
                          <w:rFonts w:ascii="Century Gothic" w:hAnsi="Century Gothic"/>
                          <w:sz w:val="20"/>
                          <w:szCs w:val="20"/>
                        </w:rPr>
                        <w:tab/>
                        <w:t>DATE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SIGNATURE</w:t>
                      </w:r>
                    </w:p>
                    <w:p w14:paraId="7653022B" w14:textId="77777777" w:rsidR="00EA1ACB" w:rsidRDefault="00EA1ACB" w:rsidP="00EA1ACB">
                      <w:pPr>
                        <w:rPr>
                          <w:rFonts w:ascii="Century Gothic" w:hAnsi="Century Gothic"/>
                          <w:sz w:val="20"/>
                          <w:szCs w:val="20"/>
                        </w:rPr>
                      </w:pPr>
                    </w:p>
                    <w:p w14:paraId="698732DD" w14:textId="77777777" w:rsidR="00EA1ACB" w:rsidRDefault="00EA1ACB" w:rsidP="00EA1ACB">
                      <w:pPr>
                        <w:rPr>
                          <w:rFonts w:ascii="Century Gothic" w:hAnsi="Century Gothic"/>
                          <w:sz w:val="28"/>
                          <w:szCs w:val="28"/>
                        </w:rPr>
                      </w:pPr>
                    </w:p>
                    <w:p w14:paraId="02B7433F" w14:textId="77777777" w:rsidR="00EA1ACB" w:rsidRDefault="00EA1ACB" w:rsidP="00EA1ACB">
                      <w:pPr>
                        <w:rPr>
                          <w:rFonts w:ascii="Century Gothic" w:hAnsi="Century Gothic"/>
                          <w:sz w:val="28"/>
                          <w:szCs w:val="28"/>
                        </w:rPr>
                      </w:pPr>
                    </w:p>
                    <w:p w14:paraId="4B9B7E22" w14:textId="77777777" w:rsidR="00EA1ACB" w:rsidRDefault="00EA1ACB" w:rsidP="00EA1ACB">
                      <w:pPr>
                        <w:rPr>
                          <w:rFonts w:ascii="Century Gothic" w:hAnsi="Century Gothic"/>
                          <w:sz w:val="28"/>
                          <w:szCs w:val="28"/>
                        </w:rPr>
                      </w:pPr>
                      <w:r>
                        <w:rPr>
                          <w:rFonts w:ascii="Century Gothic" w:hAnsi="Century Gothic"/>
                          <w:sz w:val="28"/>
                          <w:szCs w:val="28"/>
                        </w:rPr>
                        <w:t>____________________        ____________________</w:t>
                      </w:r>
                    </w:p>
                    <w:p w14:paraId="2742CBAD" w14:textId="77777777" w:rsidR="00EA1ACB" w:rsidRDefault="00EA1ACB" w:rsidP="00EA1ACB">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488C76DA" w14:textId="77777777" w:rsidR="00EA1ACB" w:rsidRDefault="00EA1ACB" w:rsidP="00EA1ACB">
                      <w:pPr>
                        <w:rPr>
                          <w:rFonts w:ascii="Century Gothic" w:hAnsi="Century Gothic"/>
                          <w:sz w:val="28"/>
                          <w:szCs w:val="28"/>
                        </w:rPr>
                      </w:pPr>
                    </w:p>
                    <w:p w14:paraId="4FB85C37" w14:textId="77777777" w:rsidR="00EA1ACB" w:rsidRDefault="00EA1ACB" w:rsidP="00EA1ACB">
                      <w:pPr>
                        <w:rPr>
                          <w:rFonts w:ascii="Century Gothic" w:hAnsi="Century Gothic"/>
                          <w:sz w:val="28"/>
                          <w:szCs w:val="28"/>
                        </w:rPr>
                      </w:pPr>
                    </w:p>
                    <w:p w14:paraId="6EB68DB5" w14:textId="77777777" w:rsidR="00EA1ACB" w:rsidRDefault="00EA1ACB" w:rsidP="00EA1ACB">
                      <w:pPr>
                        <w:rPr>
                          <w:rFonts w:ascii="Century Gothic" w:hAnsi="Century Gothic"/>
                          <w:sz w:val="28"/>
                          <w:szCs w:val="28"/>
                        </w:rPr>
                      </w:pPr>
                    </w:p>
                    <w:p w14:paraId="6C674FE3" w14:textId="77777777" w:rsidR="00EA1ACB" w:rsidRDefault="00EA1ACB" w:rsidP="00EA1ACB">
                      <w:pPr>
                        <w:rPr>
                          <w:rFonts w:ascii="Century Gothic" w:hAnsi="Century Gothic"/>
                          <w:sz w:val="28"/>
                          <w:szCs w:val="28"/>
                        </w:rPr>
                      </w:pPr>
                    </w:p>
                    <w:p w14:paraId="5270B079" w14:textId="77777777" w:rsidR="00EA1ACB" w:rsidRDefault="00EA1ACB" w:rsidP="00EA1ACB">
                      <w:pPr>
                        <w:rPr>
                          <w:rFonts w:ascii="Century Gothic" w:hAnsi="Century Gothic"/>
                          <w:b/>
                          <w:sz w:val="18"/>
                          <w:szCs w:val="18"/>
                        </w:rPr>
                      </w:pPr>
                    </w:p>
                    <w:p w14:paraId="482EF948" w14:textId="77777777" w:rsidR="00EA1ACB" w:rsidRDefault="00EA1ACB" w:rsidP="00EA1ACB">
                      <w:pPr>
                        <w:rPr>
                          <w:rFonts w:ascii="Century Gothic" w:hAnsi="Century Gothic"/>
                          <w:b/>
                          <w:sz w:val="18"/>
                          <w:szCs w:val="18"/>
                        </w:rPr>
                      </w:pPr>
                    </w:p>
                    <w:p w14:paraId="4D1E2B81" w14:textId="77777777" w:rsidR="00EA1ACB" w:rsidRDefault="00EA1ACB" w:rsidP="00EA1ACB">
                      <w:pPr>
                        <w:rPr>
                          <w:rFonts w:ascii="Century Gothic" w:hAnsi="Century Gothic"/>
                          <w:b/>
                          <w:sz w:val="18"/>
                          <w:szCs w:val="18"/>
                        </w:rPr>
                      </w:pPr>
                    </w:p>
                    <w:p w14:paraId="1977C05E" w14:textId="77777777" w:rsidR="00EA1ACB" w:rsidRDefault="00EA1ACB" w:rsidP="00EA1ACB">
                      <w:pPr>
                        <w:rPr>
                          <w:rFonts w:ascii="Century Gothic" w:hAnsi="Century Gothic"/>
                          <w:b/>
                          <w:sz w:val="18"/>
                          <w:szCs w:val="18"/>
                        </w:rPr>
                      </w:pPr>
                    </w:p>
                    <w:p w14:paraId="221B9B16" w14:textId="77777777" w:rsidR="00EA1ACB" w:rsidRDefault="00EA1ACB" w:rsidP="00EA1ACB">
                      <w:pPr>
                        <w:rPr>
                          <w:rFonts w:ascii="Century Gothic" w:hAnsi="Century Gothic"/>
                          <w:sz w:val="18"/>
                          <w:szCs w:val="18"/>
                        </w:rPr>
                      </w:pP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v:textbox>
              </v:shape>
            </w:pict>
          </mc:Fallback>
        </mc:AlternateContent>
      </w:r>
    </w:p>
    <w:p w14:paraId="14832B07" w14:textId="77777777" w:rsidR="00EA1ACB" w:rsidRDefault="00EA1ACB" w:rsidP="00EA1ACB">
      <w:pPr>
        <w:spacing w:line="360" w:lineRule="auto"/>
        <w:jc w:val="right"/>
        <w:rPr>
          <w:rFonts w:ascii="Times New Roman" w:hAnsi="Times New Roman" w:cs="Times New Roman"/>
          <w:color w:val="000000" w:themeColor="text1"/>
          <w:lang w:val="en-GB"/>
        </w:rPr>
      </w:pPr>
      <w:r>
        <w:rPr>
          <w:rFonts w:ascii="Arial" w:hAnsi="Arial" w:cs="Arial"/>
          <w:color w:val="000000" w:themeColor="text1"/>
        </w:rPr>
        <w:t xml:space="preserve">CASE NO: </w:t>
      </w:r>
      <w:r>
        <w:rPr>
          <w:rFonts w:ascii="Arial" w:hAnsi="Arial" w:cs="Arial"/>
          <w:w w:val="105"/>
        </w:rPr>
        <w:t>25411/2017</w:t>
      </w:r>
    </w:p>
    <w:p w14:paraId="0716694A" w14:textId="77777777" w:rsidR="00EA1ACB" w:rsidRDefault="00EA1ACB" w:rsidP="00EA1ACB">
      <w:pPr>
        <w:spacing w:line="360" w:lineRule="auto"/>
        <w:rPr>
          <w:rFonts w:ascii="Arial" w:hAnsi="Arial" w:cs="Arial"/>
          <w:color w:val="000000" w:themeColor="text1"/>
          <w:lang w:val="en-ZA"/>
        </w:rPr>
      </w:pPr>
    </w:p>
    <w:p w14:paraId="01D1E2C6" w14:textId="77777777" w:rsidR="00EA1ACB" w:rsidRDefault="00EA1ACB" w:rsidP="00EA1ACB">
      <w:pPr>
        <w:spacing w:line="360" w:lineRule="auto"/>
        <w:rPr>
          <w:rFonts w:ascii="Arial" w:hAnsi="Arial" w:cs="Arial"/>
          <w:color w:val="000000" w:themeColor="text1"/>
          <w:lang w:val="en-ZA"/>
        </w:rPr>
      </w:pPr>
    </w:p>
    <w:p w14:paraId="6BF583D1" w14:textId="77777777" w:rsidR="00EA1ACB" w:rsidRDefault="00EA1ACB" w:rsidP="00EA1ACB">
      <w:pPr>
        <w:spacing w:line="360" w:lineRule="auto"/>
        <w:jc w:val="right"/>
        <w:rPr>
          <w:rFonts w:ascii="Arial" w:hAnsi="Arial" w:cs="Arial"/>
          <w:color w:val="000000" w:themeColor="text1"/>
          <w:lang w:val="en-ZA"/>
        </w:rPr>
      </w:pPr>
    </w:p>
    <w:p w14:paraId="44CEEA7B" w14:textId="77777777" w:rsidR="00EA1ACB" w:rsidRDefault="00EA1ACB" w:rsidP="00EA1ACB">
      <w:pPr>
        <w:spacing w:line="360" w:lineRule="auto"/>
        <w:jc w:val="both"/>
        <w:rPr>
          <w:rFonts w:ascii="Arial" w:hAnsi="Arial" w:cs="Arial"/>
          <w:color w:val="000000" w:themeColor="text1"/>
          <w:lang w:val="en-ZA"/>
        </w:rPr>
      </w:pPr>
    </w:p>
    <w:p w14:paraId="51063D56" w14:textId="77777777" w:rsidR="00EA1ACB" w:rsidRDefault="00EA1ACB" w:rsidP="00EA1ACB">
      <w:pPr>
        <w:spacing w:line="360" w:lineRule="auto"/>
        <w:jc w:val="both"/>
        <w:rPr>
          <w:rFonts w:ascii="Arial" w:hAnsi="Arial" w:cs="Arial"/>
          <w:color w:val="000000" w:themeColor="text1"/>
          <w:lang w:val="en-ZA"/>
        </w:rPr>
      </w:pPr>
      <w:r>
        <w:rPr>
          <w:rFonts w:ascii="Arial" w:hAnsi="Arial" w:cs="Arial"/>
          <w:color w:val="000000" w:themeColor="text1"/>
          <w:lang w:val="en-ZA"/>
        </w:rPr>
        <w:t>In the matter between:</w:t>
      </w:r>
    </w:p>
    <w:p w14:paraId="776BDF1C" w14:textId="77777777" w:rsidR="00BD2F83" w:rsidRDefault="00BD2F83" w:rsidP="00EA1ACB">
      <w:pPr>
        <w:spacing w:line="360" w:lineRule="auto"/>
        <w:jc w:val="both"/>
        <w:rPr>
          <w:rFonts w:ascii="Arial" w:hAnsi="Arial" w:cs="Arial"/>
          <w:color w:val="000000" w:themeColor="text1"/>
          <w:lang w:val="en-ZA"/>
        </w:rPr>
      </w:pPr>
    </w:p>
    <w:p w14:paraId="005B3155" w14:textId="41F4B695" w:rsidR="00A73D10" w:rsidRDefault="00A73D10" w:rsidP="00A73D10">
      <w:pPr>
        <w:spacing w:after="120" w:line="360" w:lineRule="auto"/>
        <w:ind w:left="11" w:hanging="11"/>
        <w:rPr>
          <w:rFonts w:ascii="Arial" w:eastAsia="Arial" w:hAnsi="Arial" w:cs="Arial"/>
          <w:color w:val="000000" w:themeColor="text1"/>
          <w:lang w:eastAsia="en-ZA"/>
        </w:rPr>
      </w:pPr>
      <w:proofErr w:type="gramStart"/>
      <w:r>
        <w:rPr>
          <w:rFonts w:ascii="Arial" w:hAnsi="Arial" w:cs="Arial"/>
          <w:b/>
          <w:bCs/>
          <w:color w:val="000000" w:themeColor="text1"/>
        </w:rPr>
        <w:t>Z</w:t>
      </w:r>
      <w:r w:rsidR="003E5472">
        <w:rPr>
          <w:rFonts w:ascii="Arial" w:hAnsi="Arial" w:cs="Arial"/>
          <w:b/>
          <w:bCs/>
          <w:color w:val="000000" w:themeColor="text1"/>
        </w:rPr>
        <w:t>[</w:t>
      </w:r>
      <w:proofErr w:type="gramEnd"/>
      <w:r w:rsidR="003E5472">
        <w:rPr>
          <w:rFonts w:ascii="Arial" w:hAnsi="Arial" w:cs="Arial"/>
          <w:b/>
          <w:bCs/>
          <w:color w:val="000000" w:themeColor="text1"/>
        </w:rPr>
        <w:t>…]</w:t>
      </w:r>
      <w:r>
        <w:rPr>
          <w:rFonts w:ascii="Arial" w:hAnsi="Arial" w:cs="Arial"/>
          <w:b/>
          <w:bCs/>
          <w:color w:val="000000" w:themeColor="text1"/>
        </w:rPr>
        <w:t xml:space="preserve"> V</w:t>
      </w:r>
      <w:r w:rsidR="003E5472">
        <w:rPr>
          <w:rFonts w:ascii="Arial" w:hAnsi="Arial" w:cs="Arial"/>
          <w:b/>
          <w:bCs/>
          <w:color w:val="000000" w:themeColor="text1"/>
        </w:rPr>
        <w:t>[…]</w:t>
      </w:r>
      <w:r>
        <w:rPr>
          <w:rFonts w:ascii="Arial" w:hAnsi="Arial" w:cs="Arial"/>
          <w:b/>
          <w:bCs/>
          <w:color w:val="000000" w:themeColor="text1"/>
        </w:rPr>
        <w:t xml:space="preserve"> OBO           </w:t>
      </w:r>
      <w:r>
        <w:rPr>
          <w:rFonts w:ascii="Arial" w:eastAsia="Arial" w:hAnsi="Arial" w:cs="Arial"/>
          <w:color w:val="000000" w:themeColor="text1"/>
          <w:lang w:eastAsia="en-ZA"/>
        </w:rPr>
        <w:t xml:space="preserve">                                                  </w:t>
      </w:r>
      <w:r w:rsidR="00BD2F83">
        <w:rPr>
          <w:rFonts w:ascii="Arial" w:eastAsia="Arial" w:hAnsi="Arial" w:cs="Arial"/>
          <w:color w:val="000000" w:themeColor="text1"/>
          <w:lang w:eastAsia="en-ZA"/>
        </w:rPr>
        <w:t xml:space="preserve">  </w:t>
      </w:r>
      <w:r>
        <w:rPr>
          <w:rFonts w:ascii="Arial" w:eastAsia="Arial" w:hAnsi="Arial" w:cs="Arial"/>
          <w:color w:val="000000" w:themeColor="text1"/>
          <w:lang w:eastAsia="en-ZA"/>
        </w:rPr>
        <w:t xml:space="preserve"> PLAINTIFF</w:t>
      </w:r>
    </w:p>
    <w:p w14:paraId="63A1DF06" w14:textId="5C815911" w:rsidR="00D02522" w:rsidRPr="007A1B2B" w:rsidRDefault="007A1B2B" w:rsidP="007A1B2B">
      <w:pPr>
        <w:spacing w:after="120" w:line="360" w:lineRule="auto"/>
        <w:ind w:left="11" w:hanging="11"/>
        <w:rPr>
          <w:rFonts w:ascii="Arial" w:eastAsia="Arial" w:hAnsi="Arial" w:cs="Arial"/>
          <w:color w:val="000000" w:themeColor="text1"/>
          <w:lang w:eastAsia="en-ZA"/>
        </w:rPr>
      </w:pPr>
      <w:r>
        <w:rPr>
          <w:rFonts w:ascii="Arial" w:hAnsi="Arial" w:cs="Arial"/>
          <w:b/>
          <w:bCs/>
          <w:color w:val="000000" w:themeColor="text1"/>
        </w:rPr>
        <w:t>THREE MINOR CHILDREN</w:t>
      </w:r>
    </w:p>
    <w:p w14:paraId="53F5D3CD" w14:textId="77777777" w:rsidR="00EA1ACB" w:rsidRDefault="00A73D10" w:rsidP="00D02522">
      <w:pPr>
        <w:tabs>
          <w:tab w:val="left" w:pos="8010"/>
        </w:tabs>
        <w:spacing w:after="120" w:line="360" w:lineRule="auto"/>
        <w:ind w:left="10" w:hanging="10"/>
        <w:rPr>
          <w:rFonts w:ascii="Arial" w:eastAsia="Arial" w:hAnsi="Arial" w:cs="Arial"/>
          <w:color w:val="000000" w:themeColor="text1"/>
          <w:lang w:eastAsia="en-ZA"/>
        </w:rPr>
      </w:pPr>
      <w:r>
        <w:rPr>
          <w:rFonts w:ascii="Arial" w:eastAsia="Arial" w:hAnsi="Arial" w:cs="Arial"/>
          <w:color w:val="000000" w:themeColor="text1"/>
          <w:lang w:eastAsia="en-ZA"/>
        </w:rPr>
        <w:t xml:space="preserve"> </w:t>
      </w:r>
      <w:r w:rsidR="00EA1ACB">
        <w:rPr>
          <w:rFonts w:ascii="Arial" w:eastAsia="Arial" w:hAnsi="Arial" w:cs="Arial"/>
          <w:color w:val="000000" w:themeColor="text1"/>
          <w:lang w:eastAsia="en-ZA"/>
        </w:rPr>
        <w:t>and</w:t>
      </w:r>
    </w:p>
    <w:tbl>
      <w:tblPr>
        <w:tblpPr w:leftFromText="180" w:rightFromText="180" w:vertAnchor="text" w:horzAnchor="margin" w:tblpY="1554"/>
        <w:tblW w:w="9356" w:type="dxa"/>
        <w:tblBorders>
          <w:top w:val="single" w:sz="4" w:space="0" w:color="auto"/>
          <w:bottom w:val="single" w:sz="4" w:space="0" w:color="auto"/>
        </w:tblBorders>
        <w:tblLook w:val="04A0" w:firstRow="1" w:lastRow="0" w:firstColumn="1" w:lastColumn="0" w:noHBand="0" w:noVBand="1"/>
      </w:tblPr>
      <w:tblGrid>
        <w:gridCol w:w="9356"/>
      </w:tblGrid>
      <w:tr w:rsidR="00EA1ACB" w14:paraId="4A1D044F" w14:textId="77777777" w:rsidTr="00EA1ACB">
        <w:trPr>
          <w:trHeight w:val="1264"/>
        </w:trPr>
        <w:tc>
          <w:tcPr>
            <w:tcW w:w="9356" w:type="dxa"/>
            <w:tcBorders>
              <w:top w:val="single" w:sz="4" w:space="0" w:color="auto"/>
              <w:left w:val="nil"/>
              <w:bottom w:val="single" w:sz="4" w:space="0" w:color="auto"/>
              <w:right w:val="nil"/>
            </w:tcBorders>
            <w:vAlign w:val="center"/>
            <w:hideMark/>
          </w:tcPr>
          <w:p w14:paraId="18CB4B86" w14:textId="77777777" w:rsidR="00EA1ACB" w:rsidRDefault="00EA1ACB">
            <w:pPr>
              <w:pStyle w:val="Heading2"/>
              <w:spacing w:before="0" w:after="0" w:line="360" w:lineRule="auto"/>
              <w:jc w:val="center"/>
              <w:rPr>
                <w:rFonts w:ascii="Arial" w:hAnsi="Arial" w:cs="Arial"/>
                <w:i w:val="0"/>
                <w:color w:val="000000" w:themeColor="text1"/>
                <w:sz w:val="24"/>
                <w:szCs w:val="24"/>
                <w:lang w:val="en-ZA" w:eastAsia="en-ZA"/>
              </w:rPr>
            </w:pPr>
            <w:r>
              <w:rPr>
                <w:rFonts w:ascii="Arial" w:hAnsi="Arial" w:cs="Arial"/>
                <w:i w:val="0"/>
                <w:color w:val="000000" w:themeColor="text1"/>
                <w:sz w:val="24"/>
                <w:szCs w:val="24"/>
                <w:lang w:val="en-ZA" w:eastAsia="en-ZA"/>
              </w:rPr>
              <w:t xml:space="preserve">JUDGMENT </w:t>
            </w:r>
          </w:p>
        </w:tc>
      </w:tr>
    </w:tbl>
    <w:p w14:paraId="563B201E" w14:textId="77777777" w:rsidR="00D02522" w:rsidRDefault="00D02522">
      <w:pPr>
        <w:rPr>
          <w:rFonts w:ascii="Arial" w:hAnsi="Arial" w:cs="Arial"/>
          <w:b/>
          <w:bCs/>
          <w:color w:val="000000" w:themeColor="text1"/>
        </w:rPr>
      </w:pPr>
    </w:p>
    <w:p w14:paraId="354BFB70" w14:textId="77777777" w:rsidR="00EA1ACB" w:rsidRDefault="00A73D10">
      <w:pPr>
        <w:rPr>
          <w:rFonts w:ascii="Arial" w:hAnsi="Arial" w:cs="Arial"/>
          <w:bCs/>
          <w:color w:val="000000" w:themeColor="text1"/>
        </w:rPr>
      </w:pPr>
      <w:r>
        <w:rPr>
          <w:rFonts w:ascii="Arial" w:hAnsi="Arial" w:cs="Arial"/>
          <w:b/>
          <w:bCs/>
          <w:color w:val="000000" w:themeColor="text1"/>
        </w:rPr>
        <w:t xml:space="preserve">ROAD ACCIDENT FUND                                                                                        </w:t>
      </w:r>
      <w:r>
        <w:rPr>
          <w:rFonts w:ascii="Arial" w:hAnsi="Arial" w:cs="Arial"/>
          <w:bCs/>
          <w:color w:val="000000" w:themeColor="text1"/>
        </w:rPr>
        <w:t>DEFENDANT</w:t>
      </w:r>
    </w:p>
    <w:p w14:paraId="3EF9B7AD" w14:textId="77777777" w:rsidR="00DD3DDF" w:rsidRPr="00A73D10" w:rsidRDefault="00DD3DDF"/>
    <w:p w14:paraId="0D084656" w14:textId="77777777" w:rsidR="00D02522" w:rsidRDefault="00D02522">
      <w:pPr>
        <w:rPr>
          <w:rFonts w:ascii="Arial" w:hAnsi="Arial" w:cs="Arial"/>
          <w:sz w:val="24"/>
          <w:szCs w:val="24"/>
        </w:rPr>
      </w:pPr>
    </w:p>
    <w:p w14:paraId="117F0698" w14:textId="77777777" w:rsidR="00A84F05" w:rsidRDefault="00D02522">
      <w:pPr>
        <w:rPr>
          <w:rFonts w:ascii="Arial" w:hAnsi="Arial" w:cs="Arial"/>
          <w:sz w:val="24"/>
          <w:szCs w:val="24"/>
        </w:rPr>
      </w:pPr>
      <w:r>
        <w:rPr>
          <w:rFonts w:ascii="Arial" w:hAnsi="Arial" w:cs="Arial"/>
          <w:sz w:val="24"/>
          <w:szCs w:val="24"/>
        </w:rPr>
        <w:t>TOLMAY J</w:t>
      </w:r>
    </w:p>
    <w:p w14:paraId="512CB548" w14:textId="77777777" w:rsidR="00D02522" w:rsidRPr="00D02522" w:rsidRDefault="00D02522">
      <w:pPr>
        <w:rPr>
          <w:rFonts w:ascii="Arial" w:hAnsi="Arial" w:cs="Arial"/>
          <w:sz w:val="24"/>
          <w:szCs w:val="24"/>
        </w:rPr>
      </w:pPr>
    </w:p>
    <w:p w14:paraId="3B33709C" w14:textId="066C7DDB" w:rsidR="004F6E1D" w:rsidRPr="00901339" w:rsidRDefault="00901339" w:rsidP="00901339">
      <w:pPr>
        <w:spacing w:line="480" w:lineRule="auto"/>
        <w:ind w:left="720" w:hanging="720"/>
        <w:jc w:val="both"/>
        <w:rPr>
          <w:rFonts w:ascii="Arial" w:hAnsi="Arial" w:cs="Arial"/>
          <w:sz w:val="24"/>
          <w:szCs w:val="24"/>
        </w:rPr>
      </w:pPr>
      <w:r w:rsidRPr="00CC05BC">
        <w:rPr>
          <w:rFonts w:ascii="Arial" w:hAnsi="Arial" w:cs="Arial"/>
          <w:sz w:val="24"/>
          <w:szCs w:val="24"/>
        </w:rPr>
        <w:t>1.</w:t>
      </w:r>
      <w:r w:rsidRPr="00CC05BC">
        <w:rPr>
          <w:rFonts w:ascii="Arial" w:hAnsi="Arial" w:cs="Arial"/>
          <w:sz w:val="24"/>
          <w:szCs w:val="24"/>
        </w:rPr>
        <w:tab/>
      </w:r>
      <w:r w:rsidR="00D61FC8" w:rsidRPr="00901339">
        <w:rPr>
          <w:rFonts w:ascii="Arial" w:hAnsi="Arial" w:cs="Arial"/>
          <w:sz w:val="24"/>
          <w:szCs w:val="24"/>
        </w:rPr>
        <w:t xml:space="preserve">The plaintiff instituted action against the defendant for a claim of damages against the defendant as a result of an accident that occurred on 19 January 2016 </w:t>
      </w:r>
      <w:r w:rsidR="007A1B2B" w:rsidRPr="00901339">
        <w:rPr>
          <w:rFonts w:ascii="Arial" w:hAnsi="Arial" w:cs="Arial"/>
          <w:sz w:val="24"/>
          <w:szCs w:val="24"/>
        </w:rPr>
        <w:t>that</w:t>
      </w:r>
      <w:r w:rsidR="00D61FC8" w:rsidRPr="00901339">
        <w:rPr>
          <w:rFonts w:ascii="Arial" w:hAnsi="Arial" w:cs="Arial"/>
          <w:sz w:val="24"/>
          <w:szCs w:val="24"/>
        </w:rPr>
        <w:t xml:space="preserve"> caused the death of her life partner</w:t>
      </w:r>
      <w:r w:rsidR="004F6E1D" w:rsidRPr="00901339">
        <w:rPr>
          <w:rFonts w:ascii="Arial" w:hAnsi="Arial" w:cs="Arial"/>
          <w:sz w:val="24"/>
          <w:szCs w:val="24"/>
        </w:rPr>
        <w:t>,</w:t>
      </w:r>
      <w:r w:rsidR="00F74099" w:rsidRPr="00901339">
        <w:rPr>
          <w:rFonts w:ascii="Arial" w:hAnsi="Arial" w:cs="Arial"/>
          <w:sz w:val="24"/>
          <w:szCs w:val="24"/>
        </w:rPr>
        <w:t xml:space="preserve"> </w:t>
      </w:r>
      <w:r w:rsidR="004F6E1D" w:rsidRPr="00901339">
        <w:rPr>
          <w:rFonts w:ascii="Arial" w:hAnsi="Arial" w:cs="Arial"/>
          <w:sz w:val="24"/>
          <w:szCs w:val="24"/>
        </w:rPr>
        <w:t xml:space="preserve">Mr. </w:t>
      </w:r>
      <w:proofErr w:type="gramStart"/>
      <w:r w:rsidR="004F6E1D" w:rsidRPr="00901339">
        <w:rPr>
          <w:rFonts w:ascii="Arial" w:hAnsi="Arial" w:cs="Arial"/>
          <w:sz w:val="24"/>
          <w:szCs w:val="24"/>
        </w:rPr>
        <w:t>J</w:t>
      </w:r>
      <w:r w:rsidR="003E5472">
        <w:rPr>
          <w:rFonts w:ascii="Arial" w:hAnsi="Arial" w:cs="Arial"/>
          <w:sz w:val="24"/>
          <w:szCs w:val="24"/>
        </w:rPr>
        <w:t>[</w:t>
      </w:r>
      <w:proofErr w:type="gramEnd"/>
      <w:r w:rsidR="003E5472">
        <w:rPr>
          <w:rFonts w:ascii="Arial" w:hAnsi="Arial" w:cs="Arial"/>
          <w:sz w:val="24"/>
          <w:szCs w:val="24"/>
        </w:rPr>
        <w:t>…]</w:t>
      </w:r>
      <w:r w:rsidR="007D222C" w:rsidRPr="00901339">
        <w:rPr>
          <w:rFonts w:ascii="Arial" w:hAnsi="Arial" w:cs="Arial"/>
          <w:sz w:val="24"/>
          <w:szCs w:val="24"/>
        </w:rPr>
        <w:t xml:space="preserve"> </w:t>
      </w:r>
      <w:r w:rsidR="004F6E1D" w:rsidRPr="00901339">
        <w:rPr>
          <w:rFonts w:ascii="Arial" w:hAnsi="Arial" w:cs="Arial"/>
          <w:sz w:val="24"/>
          <w:szCs w:val="24"/>
        </w:rPr>
        <w:t>(the deceased)</w:t>
      </w:r>
      <w:r w:rsidR="00D61FC8" w:rsidRPr="00901339">
        <w:rPr>
          <w:rFonts w:ascii="Arial" w:hAnsi="Arial" w:cs="Arial"/>
          <w:sz w:val="24"/>
          <w:szCs w:val="24"/>
        </w:rPr>
        <w:t xml:space="preserve">. The claim was for the plaintiff in </w:t>
      </w:r>
      <w:r w:rsidR="0028514C" w:rsidRPr="00901339">
        <w:rPr>
          <w:rFonts w:ascii="Arial" w:hAnsi="Arial" w:cs="Arial"/>
          <w:sz w:val="24"/>
          <w:szCs w:val="24"/>
        </w:rPr>
        <w:t>her personal</w:t>
      </w:r>
      <w:r w:rsidR="00D61FC8" w:rsidRPr="00901339">
        <w:rPr>
          <w:rFonts w:ascii="Arial" w:hAnsi="Arial" w:cs="Arial"/>
          <w:sz w:val="24"/>
          <w:szCs w:val="24"/>
        </w:rPr>
        <w:t xml:space="preserve"> capacity </w:t>
      </w:r>
      <w:r w:rsidR="007A1B2B" w:rsidRPr="00901339">
        <w:rPr>
          <w:rFonts w:ascii="Arial" w:hAnsi="Arial" w:cs="Arial"/>
          <w:sz w:val="24"/>
          <w:szCs w:val="24"/>
        </w:rPr>
        <w:t>and</w:t>
      </w:r>
      <w:r w:rsidR="00D61FC8" w:rsidRPr="00901339">
        <w:rPr>
          <w:rFonts w:ascii="Arial" w:hAnsi="Arial" w:cs="Arial"/>
          <w:sz w:val="24"/>
          <w:szCs w:val="24"/>
        </w:rPr>
        <w:t xml:space="preserve"> in her representati</w:t>
      </w:r>
      <w:r w:rsidR="00F74099" w:rsidRPr="00901339">
        <w:rPr>
          <w:rFonts w:ascii="Arial" w:hAnsi="Arial" w:cs="Arial"/>
          <w:sz w:val="24"/>
          <w:szCs w:val="24"/>
        </w:rPr>
        <w:t xml:space="preserve">ve capacity on behalf of three </w:t>
      </w:r>
      <w:r w:rsidR="00D61FC8" w:rsidRPr="00901339">
        <w:rPr>
          <w:rFonts w:ascii="Arial" w:hAnsi="Arial" w:cs="Arial"/>
          <w:sz w:val="24"/>
          <w:szCs w:val="24"/>
        </w:rPr>
        <w:t>children</w:t>
      </w:r>
      <w:r w:rsidR="00254228" w:rsidRPr="00901339">
        <w:rPr>
          <w:rFonts w:ascii="Arial" w:hAnsi="Arial" w:cs="Arial"/>
          <w:sz w:val="24"/>
          <w:szCs w:val="24"/>
        </w:rPr>
        <w:t xml:space="preserve"> who </w:t>
      </w:r>
      <w:r w:rsidR="00DD39CC" w:rsidRPr="00901339">
        <w:rPr>
          <w:rFonts w:ascii="Arial" w:hAnsi="Arial" w:cs="Arial"/>
          <w:sz w:val="24"/>
          <w:szCs w:val="24"/>
        </w:rPr>
        <w:t>were</w:t>
      </w:r>
      <w:r w:rsidR="00E121B2" w:rsidRPr="00901339">
        <w:rPr>
          <w:rFonts w:ascii="Arial" w:hAnsi="Arial" w:cs="Arial"/>
          <w:sz w:val="24"/>
          <w:szCs w:val="24"/>
        </w:rPr>
        <w:t xml:space="preserve"> in her foster care</w:t>
      </w:r>
      <w:r w:rsidR="00D61FC8" w:rsidRPr="00901339">
        <w:rPr>
          <w:rFonts w:ascii="Arial" w:hAnsi="Arial" w:cs="Arial"/>
          <w:sz w:val="24"/>
          <w:szCs w:val="24"/>
        </w:rPr>
        <w:t>.</w:t>
      </w:r>
      <w:r w:rsidR="00F74099" w:rsidRPr="00901339">
        <w:rPr>
          <w:rFonts w:ascii="Arial" w:hAnsi="Arial" w:cs="Arial"/>
          <w:sz w:val="24"/>
          <w:szCs w:val="24"/>
        </w:rPr>
        <w:t xml:space="preserve"> </w:t>
      </w:r>
      <w:r w:rsidR="00B860A9" w:rsidRPr="00901339">
        <w:rPr>
          <w:rFonts w:ascii="Arial" w:hAnsi="Arial" w:cs="Arial"/>
          <w:sz w:val="24"/>
          <w:szCs w:val="24"/>
        </w:rPr>
        <w:t>T</w:t>
      </w:r>
      <w:r w:rsidR="00527E5C" w:rsidRPr="00901339">
        <w:rPr>
          <w:rFonts w:ascii="Arial" w:hAnsi="Arial" w:cs="Arial"/>
          <w:sz w:val="24"/>
          <w:szCs w:val="24"/>
        </w:rPr>
        <w:t xml:space="preserve">hey were </w:t>
      </w:r>
      <w:proofErr w:type="gramStart"/>
      <w:r w:rsidR="00C95F08" w:rsidRPr="00901339">
        <w:rPr>
          <w:rFonts w:ascii="Arial" w:hAnsi="Arial" w:cs="Arial"/>
          <w:sz w:val="24"/>
          <w:szCs w:val="24"/>
        </w:rPr>
        <w:t>Z</w:t>
      </w:r>
      <w:r w:rsidR="00CA5D76">
        <w:rPr>
          <w:rFonts w:ascii="Arial" w:hAnsi="Arial" w:cs="Arial"/>
          <w:sz w:val="24"/>
          <w:szCs w:val="24"/>
        </w:rPr>
        <w:t>[</w:t>
      </w:r>
      <w:proofErr w:type="gramEnd"/>
      <w:r w:rsidR="00CA5D76">
        <w:rPr>
          <w:rFonts w:ascii="Arial" w:hAnsi="Arial" w:cs="Arial"/>
          <w:sz w:val="24"/>
          <w:szCs w:val="24"/>
        </w:rPr>
        <w:t>…]</w:t>
      </w:r>
      <w:r w:rsidR="00C95F08" w:rsidRPr="00901339">
        <w:rPr>
          <w:rFonts w:ascii="Arial" w:hAnsi="Arial" w:cs="Arial"/>
          <w:sz w:val="24"/>
          <w:szCs w:val="24"/>
        </w:rPr>
        <w:t>P</w:t>
      </w:r>
      <w:r w:rsidR="00CA5D76">
        <w:rPr>
          <w:rFonts w:ascii="Arial" w:hAnsi="Arial" w:cs="Arial"/>
          <w:sz w:val="24"/>
          <w:szCs w:val="24"/>
        </w:rPr>
        <w:t>[…]</w:t>
      </w:r>
      <w:r w:rsidR="00527E5C" w:rsidRPr="00901339">
        <w:rPr>
          <w:rFonts w:ascii="Arial" w:hAnsi="Arial" w:cs="Arial"/>
          <w:sz w:val="24"/>
          <w:szCs w:val="24"/>
        </w:rPr>
        <w:t xml:space="preserve"> born on </w:t>
      </w:r>
      <w:r w:rsidR="004E08D3" w:rsidRPr="00901339">
        <w:rPr>
          <w:rFonts w:ascii="Arial" w:hAnsi="Arial" w:cs="Arial"/>
          <w:sz w:val="24"/>
          <w:szCs w:val="24"/>
        </w:rPr>
        <w:t>10 July 2000,</w:t>
      </w:r>
      <w:r w:rsidR="00C95F08" w:rsidRPr="00901339">
        <w:rPr>
          <w:rFonts w:ascii="Arial" w:hAnsi="Arial" w:cs="Arial"/>
          <w:sz w:val="24"/>
          <w:szCs w:val="24"/>
        </w:rPr>
        <w:t xml:space="preserve"> J</w:t>
      </w:r>
      <w:r w:rsidR="00CA5D76">
        <w:rPr>
          <w:rFonts w:ascii="Arial" w:hAnsi="Arial" w:cs="Arial"/>
          <w:sz w:val="24"/>
          <w:szCs w:val="24"/>
        </w:rPr>
        <w:t>[…]</w:t>
      </w:r>
      <w:r w:rsidR="00C95F08" w:rsidRPr="00901339">
        <w:rPr>
          <w:rFonts w:ascii="Arial" w:hAnsi="Arial" w:cs="Arial"/>
          <w:sz w:val="24"/>
          <w:szCs w:val="24"/>
        </w:rPr>
        <w:t xml:space="preserve"> v</w:t>
      </w:r>
      <w:r w:rsidR="00CA5D76">
        <w:rPr>
          <w:rFonts w:ascii="Arial" w:hAnsi="Arial" w:cs="Arial"/>
          <w:sz w:val="24"/>
          <w:szCs w:val="24"/>
        </w:rPr>
        <w:t>[…]</w:t>
      </w:r>
      <w:r w:rsidR="00C95F08" w:rsidRPr="00901339">
        <w:rPr>
          <w:rFonts w:ascii="Arial" w:hAnsi="Arial" w:cs="Arial"/>
          <w:sz w:val="24"/>
          <w:szCs w:val="24"/>
        </w:rPr>
        <w:t xml:space="preserve"> born on</w:t>
      </w:r>
      <w:r w:rsidR="00F74099" w:rsidRPr="00901339">
        <w:rPr>
          <w:rFonts w:ascii="Arial" w:hAnsi="Arial" w:cs="Arial"/>
          <w:sz w:val="24"/>
          <w:szCs w:val="24"/>
        </w:rPr>
        <w:t xml:space="preserve"> </w:t>
      </w:r>
      <w:r w:rsidR="004E08D3" w:rsidRPr="00901339">
        <w:rPr>
          <w:rFonts w:ascii="Arial" w:hAnsi="Arial" w:cs="Arial"/>
          <w:sz w:val="24"/>
          <w:szCs w:val="24"/>
        </w:rPr>
        <w:t xml:space="preserve">29 </w:t>
      </w:r>
      <w:r w:rsidR="002A0C66" w:rsidRPr="00901339">
        <w:rPr>
          <w:rFonts w:ascii="Arial" w:hAnsi="Arial" w:cs="Arial"/>
          <w:sz w:val="24"/>
          <w:szCs w:val="24"/>
        </w:rPr>
        <w:t>April</w:t>
      </w:r>
      <w:r w:rsidR="000F2875" w:rsidRPr="00901339">
        <w:rPr>
          <w:rFonts w:ascii="Arial" w:hAnsi="Arial" w:cs="Arial"/>
          <w:sz w:val="24"/>
          <w:szCs w:val="24"/>
        </w:rPr>
        <w:t xml:space="preserve"> 2005 and</w:t>
      </w:r>
      <w:r w:rsidR="00CA5D76">
        <w:rPr>
          <w:rFonts w:ascii="Arial" w:hAnsi="Arial" w:cs="Arial"/>
          <w:sz w:val="24"/>
          <w:szCs w:val="24"/>
        </w:rPr>
        <w:t xml:space="preserve"> J</w:t>
      </w:r>
      <w:r w:rsidR="00CA5D76">
        <w:rPr>
          <w:rFonts w:ascii="Arial" w:hAnsi="Arial" w:cs="Arial"/>
          <w:sz w:val="24"/>
          <w:szCs w:val="24"/>
        </w:rPr>
        <w:t>[…]</w:t>
      </w:r>
      <w:r w:rsidR="00C95F08" w:rsidRPr="00901339">
        <w:rPr>
          <w:rFonts w:ascii="Arial" w:hAnsi="Arial" w:cs="Arial"/>
          <w:sz w:val="24"/>
          <w:szCs w:val="24"/>
        </w:rPr>
        <w:t xml:space="preserve"> v</w:t>
      </w:r>
      <w:r w:rsidR="00CA5D76">
        <w:rPr>
          <w:rFonts w:ascii="Arial" w:hAnsi="Arial" w:cs="Arial"/>
          <w:sz w:val="24"/>
          <w:szCs w:val="24"/>
        </w:rPr>
        <w:t>[…]</w:t>
      </w:r>
      <w:r w:rsidR="00C95F08" w:rsidRPr="00901339">
        <w:rPr>
          <w:rFonts w:ascii="Arial" w:hAnsi="Arial" w:cs="Arial"/>
          <w:sz w:val="24"/>
          <w:szCs w:val="24"/>
        </w:rPr>
        <w:t xml:space="preserve"> born on</w:t>
      </w:r>
      <w:r w:rsidR="000F2875" w:rsidRPr="00901339">
        <w:rPr>
          <w:rFonts w:ascii="Arial" w:hAnsi="Arial" w:cs="Arial"/>
          <w:sz w:val="24"/>
          <w:szCs w:val="24"/>
        </w:rPr>
        <w:t xml:space="preserve"> 31 October 2006</w:t>
      </w:r>
      <w:r w:rsidR="00507273" w:rsidRPr="00901339">
        <w:rPr>
          <w:rFonts w:ascii="Arial" w:hAnsi="Arial" w:cs="Arial"/>
          <w:sz w:val="24"/>
          <w:szCs w:val="24"/>
        </w:rPr>
        <w:t>. They</w:t>
      </w:r>
      <w:r w:rsidR="007A1B2B" w:rsidRPr="00901339">
        <w:rPr>
          <w:rFonts w:ascii="Arial" w:hAnsi="Arial" w:cs="Arial"/>
          <w:sz w:val="24"/>
          <w:szCs w:val="24"/>
        </w:rPr>
        <w:t xml:space="preserve"> were all minors at the time of the passing of the deceased.</w:t>
      </w:r>
      <w:r w:rsidR="00D61FC8" w:rsidRPr="00901339">
        <w:rPr>
          <w:rFonts w:ascii="Arial" w:hAnsi="Arial" w:cs="Arial"/>
          <w:sz w:val="24"/>
          <w:szCs w:val="24"/>
        </w:rPr>
        <w:t xml:space="preserve"> On 5 November 2018 </w:t>
      </w:r>
      <w:r w:rsidR="004F6E1D" w:rsidRPr="00901339">
        <w:rPr>
          <w:rFonts w:ascii="Arial" w:hAnsi="Arial" w:cs="Arial"/>
          <w:sz w:val="24"/>
          <w:szCs w:val="24"/>
        </w:rPr>
        <w:t>the matter proceeded on trial</w:t>
      </w:r>
      <w:r w:rsidR="00D61FC8" w:rsidRPr="00901339">
        <w:rPr>
          <w:rFonts w:ascii="Arial" w:hAnsi="Arial" w:cs="Arial"/>
          <w:sz w:val="24"/>
          <w:szCs w:val="24"/>
        </w:rPr>
        <w:t xml:space="preserve"> on the issue of merits</w:t>
      </w:r>
      <w:r w:rsidR="004F6E1D" w:rsidRPr="00901339">
        <w:rPr>
          <w:rFonts w:ascii="Arial" w:hAnsi="Arial" w:cs="Arial"/>
          <w:sz w:val="24"/>
          <w:szCs w:val="24"/>
        </w:rPr>
        <w:t>,</w:t>
      </w:r>
      <w:r w:rsidR="000E27A5" w:rsidRPr="00901339">
        <w:rPr>
          <w:rFonts w:ascii="Arial" w:hAnsi="Arial" w:cs="Arial"/>
          <w:sz w:val="24"/>
          <w:szCs w:val="24"/>
        </w:rPr>
        <w:t xml:space="preserve"> after having heard counsel</w:t>
      </w:r>
      <w:r w:rsidR="000F4221" w:rsidRPr="00901339">
        <w:rPr>
          <w:rFonts w:ascii="Arial" w:hAnsi="Arial" w:cs="Arial"/>
          <w:sz w:val="24"/>
          <w:szCs w:val="24"/>
        </w:rPr>
        <w:t>,</w:t>
      </w:r>
      <w:r w:rsidR="000E27A5" w:rsidRPr="00901339">
        <w:rPr>
          <w:rFonts w:ascii="Arial" w:hAnsi="Arial" w:cs="Arial"/>
          <w:sz w:val="24"/>
          <w:szCs w:val="24"/>
        </w:rPr>
        <w:t xml:space="preserve"> the claims of the</w:t>
      </w:r>
      <w:r w:rsidR="00D61FC8" w:rsidRPr="00901339">
        <w:rPr>
          <w:rFonts w:ascii="Arial" w:hAnsi="Arial" w:cs="Arial"/>
          <w:sz w:val="24"/>
          <w:szCs w:val="24"/>
        </w:rPr>
        <w:t xml:space="preserve"> children </w:t>
      </w:r>
      <w:r w:rsidR="000F4221" w:rsidRPr="00901339">
        <w:rPr>
          <w:rFonts w:ascii="Arial" w:hAnsi="Arial" w:cs="Arial"/>
          <w:sz w:val="24"/>
          <w:szCs w:val="24"/>
        </w:rPr>
        <w:t>were</w:t>
      </w:r>
      <w:r w:rsidR="00D61FC8" w:rsidRPr="00901339">
        <w:rPr>
          <w:rFonts w:ascii="Arial" w:hAnsi="Arial" w:cs="Arial"/>
          <w:sz w:val="24"/>
          <w:szCs w:val="24"/>
        </w:rPr>
        <w:t xml:space="preserve"> separated from the claim of the plaintiff in </w:t>
      </w:r>
      <w:r w:rsidR="004F6E1D" w:rsidRPr="00901339">
        <w:rPr>
          <w:rFonts w:ascii="Arial" w:hAnsi="Arial" w:cs="Arial"/>
          <w:sz w:val="24"/>
          <w:szCs w:val="24"/>
        </w:rPr>
        <w:t>her</w:t>
      </w:r>
      <w:r w:rsidR="00D61FC8" w:rsidRPr="00901339">
        <w:rPr>
          <w:rFonts w:ascii="Arial" w:hAnsi="Arial" w:cs="Arial"/>
          <w:sz w:val="24"/>
          <w:szCs w:val="24"/>
        </w:rPr>
        <w:t xml:space="preserve"> personal capacity</w:t>
      </w:r>
      <w:r w:rsidR="004F6E1D" w:rsidRPr="00901339">
        <w:rPr>
          <w:rFonts w:ascii="Arial" w:hAnsi="Arial" w:cs="Arial"/>
          <w:sz w:val="24"/>
          <w:szCs w:val="24"/>
        </w:rPr>
        <w:t xml:space="preserve">. Merits and quantum were </w:t>
      </w:r>
      <w:r w:rsidR="0028514C" w:rsidRPr="00901339">
        <w:rPr>
          <w:rFonts w:ascii="Arial" w:hAnsi="Arial" w:cs="Arial"/>
          <w:sz w:val="24"/>
          <w:szCs w:val="24"/>
        </w:rPr>
        <w:t>separated,</w:t>
      </w:r>
      <w:r w:rsidR="004F6E1D" w:rsidRPr="00901339">
        <w:rPr>
          <w:rFonts w:ascii="Arial" w:hAnsi="Arial" w:cs="Arial"/>
          <w:sz w:val="24"/>
          <w:szCs w:val="24"/>
        </w:rPr>
        <w:t xml:space="preserve"> and it was ordered that the </w:t>
      </w:r>
      <w:r w:rsidR="0028514C" w:rsidRPr="00901339">
        <w:rPr>
          <w:rFonts w:ascii="Arial" w:hAnsi="Arial" w:cs="Arial"/>
          <w:sz w:val="24"/>
          <w:szCs w:val="24"/>
        </w:rPr>
        <w:t>d</w:t>
      </w:r>
      <w:r w:rsidR="004F6E1D" w:rsidRPr="00901339">
        <w:rPr>
          <w:rFonts w:ascii="Arial" w:hAnsi="Arial" w:cs="Arial"/>
          <w:sz w:val="24"/>
          <w:szCs w:val="24"/>
        </w:rPr>
        <w:t xml:space="preserve">efendant </w:t>
      </w:r>
      <w:r w:rsidR="00507273" w:rsidRPr="00901339">
        <w:rPr>
          <w:rFonts w:ascii="Arial" w:hAnsi="Arial" w:cs="Arial"/>
          <w:sz w:val="24"/>
          <w:szCs w:val="24"/>
        </w:rPr>
        <w:t xml:space="preserve">will be </w:t>
      </w:r>
      <w:r w:rsidR="004F6E1D" w:rsidRPr="00901339">
        <w:rPr>
          <w:rFonts w:ascii="Arial" w:hAnsi="Arial" w:cs="Arial"/>
          <w:sz w:val="24"/>
          <w:szCs w:val="24"/>
        </w:rPr>
        <w:t xml:space="preserve">liable for 100% of the </w:t>
      </w:r>
      <w:r w:rsidR="0028514C" w:rsidRPr="00901339">
        <w:rPr>
          <w:rFonts w:ascii="Arial" w:hAnsi="Arial" w:cs="Arial"/>
          <w:sz w:val="24"/>
          <w:szCs w:val="24"/>
        </w:rPr>
        <w:t>plaintiff’s</w:t>
      </w:r>
      <w:r w:rsidR="004F6E1D" w:rsidRPr="00901339">
        <w:rPr>
          <w:rFonts w:ascii="Arial" w:hAnsi="Arial" w:cs="Arial"/>
          <w:sz w:val="24"/>
          <w:szCs w:val="24"/>
        </w:rPr>
        <w:t xml:space="preserve"> damages in her personal capacity.</w:t>
      </w:r>
    </w:p>
    <w:p w14:paraId="3F73E843" w14:textId="77777777" w:rsidR="004F6E1D" w:rsidRPr="00A84F05" w:rsidRDefault="004F6E1D" w:rsidP="004973A0">
      <w:pPr>
        <w:spacing w:line="480" w:lineRule="auto"/>
        <w:jc w:val="both"/>
        <w:rPr>
          <w:rFonts w:ascii="Arial" w:hAnsi="Arial" w:cs="Arial"/>
          <w:sz w:val="24"/>
          <w:szCs w:val="24"/>
        </w:rPr>
      </w:pPr>
    </w:p>
    <w:p w14:paraId="5CA23924" w14:textId="5FA44AE2" w:rsidR="00887FA3" w:rsidRPr="00901339" w:rsidRDefault="00901339" w:rsidP="00901339">
      <w:pPr>
        <w:spacing w:line="48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4F6E1D" w:rsidRPr="00901339">
        <w:rPr>
          <w:rFonts w:ascii="Arial" w:hAnsi="Arial" w:cs="Arial"/>
          <w:sz w:val="24"/>
          <w:szCs w:val="24"/>
        </w:rPr>
        <w:t>By agreement between the parties this court was called upon to adjudicate the</w:t>
      </w:r>
      <w:r w:rsidR="0028514C" w:rsidRPr="00901339">
        <w:rPr>
          <w:rFonts w:ascii="Arial" w:hAnsi="Arial" w:cs="Arial"/>
          <w:sz w:val="24"/>
          <w:szCs w:val="24"/>
        </w:rPr>
        <w:t xml:space="preserve"> sole</w:t>
      </w:r>
      <w:r w:rsidR="004F6E1D" w:rsidRPr="00901339">
        <w:rPr>
          <w:rFonts w:ascii="Arial" w:hAnsi="Arial" w:cs="Arial"/>
          <w:sz w:val="24"/>
          <w:szCs w:val="24"/>
        </w:rPr>
        <w:t xml:space="preserve"> question of whether the defendant is liable to compensate the plaintiff in her capacity as</w:t>
      </w:r>
      <w:r w:rsidR="00CC05BC" w:rsidRPr="00901339">
        <w:rPr>
          <w:rFonts w:ascii="Arial" w:hAnsi="Arial" w:cs="Arial"/>
          <w:sz w:val="24"/>
          <w:szCs w:val="24"/>
        </w:rPr>
        <w:t xml:space="preserve"> representative of the children,</w:t>
      </w:r>
      <w:r w:rsidR="004F6E1D" w:rsidRPr="00901339">
        <w:rPr>
          <w:rFonts w:ascii="Arial" w:hAnsi="Arial" w:cs="Arial"/>
          <w:sz w:val="24"/>
          <w:szCs w:val="24"/>
        </w:rPr>
        <w:t xml:space="preserve"> for the loss of support caused by the death </w:t>
      </w:r>
      <w:r w:rsidR="0028514C" w:rsidRPr="00901339">
        <w:rPr>
          <w:rFonts w:ascii="Arial" w:hAnsi="Arial" w:cs="Arial"/>
          <w:sz w:val="24"/>
          <w:szCs w:val="24"/>
        </w:rPr>
        <w:t xml:space="preserve">of the deceased. It was furthermore recorded </w:t>
      </w:r>
      <w:r w:rsidR="00E4330F" w:rsidRPr="00901339">
        <w:rPr>
          <w:rFonts w:ascii="Arial" w:hAnsi="Arial" w:cs="Arial"/>
          <w:sz w:val="24"/>
          <w:szCs w:val="24"/>
        </w:rPr>
        <w:t>that the</w:t>
      </w:r>
      <w:r w:rsidR="0028514C" w:rsidRPr="00901339">
        <w:rPr>
          <w:rFonts w:ascii="Arial" w:hAnsi="Arial" w:cs="Arial"/>
          <w:sz w:val="24"/>
          <w:szCs w:val="24"/>
        </w:rPr>
        <w:t xml:space="preserve"> actuarial calculation provided by the plaintiff was common cause and t</w:t>
      </w:r>
      <w:r w:rsidR="00526ABB" w:rsidRPr="00901339">
        <w:rPr>
          <w:rFonts w:ascii="Arial" w:hAnsi="Arial" w:cs="Arial"/>
          <w:sz w:val="24"/>
          <w:szCs w:val="24"/>
        </w:rPr>
        <w:t>hat,</w:t>
      </w:r>
      <w:r w:rsidR="0028514C" w:rsidRPr="00901339">
        <w:rPr>
          <w:rFonts w:ascii="Arial" w:hAnsi="Arial" w:cs="Arial"/>
          <w:sz w:val="24"/>
          <w:szCs w:val="24"/>
        </w:rPr>
        <w:t xml:space="preserve"> should it be determined that the defendant is liable for the loss of support suffered by the children</w:t>
      </w:r>
      <w:r w:rsidR="00526ABB" w:rsidRPr="00901339">
        <w:rPr>
          <w:rFonts w:ascii="Arial" w:hAnsi="Arial" w:cs="Arial"/>
          <w:sz w:val="24"/>
          <w:szCs w:val="24"/>
        </w:rPr>
        <w:t>,</w:t>
      </w:r>
      <w:r w:rsidR="0028514C" w:rsidRPr="00901339">
        <w:rPr>
          <w:rFonts w:ascii="Arial" w:hAnsi="Arial" w:cs="Arial"/>
          <w:sz w:val="24"/>
          <w:szCs w:val="24"/>
        </w:rPr>
        <w:t xml:space="preserve"> the court should award damages </w:t>
      </w:r>
      <w:r w:rsidR="001F7BBF" w:rsidRPr="00901339">
        <w:rPr>
          <w:rFonts w:ascii="Arial" w:hAnsi="Arial" w:cs="Arial"/>
          <w:sz w:val="24"/>
          <w:szCs w:val="24"/>
        </w:rPr>
        <w:t>tota</w:t>
      </w:r>
      <w:r w:rsidR="007356D4" w:rsidRPr="00901339">
        <w:rPr>
          <w:rFonts w:ascii="Arial" w:hAnsi="Arial" w:cs="Arial"/>
          <w:sz w:val="24"/>
          <w:szCs w:val="24"/>
        </w:rPr>
        <w:t>ling</w:t>
      </w:r>
      <w:r w:rsidR="0028514C" w:rsidRPr="00901339">
        <w:rPr>
          <w:rFonts w:ascii="Arial" w:hAnsi="Arial" w:cs="Arial"/>
          <w:sz w:val="24"/>
          <w:szCs w:val="24"/>
        </w:rPr>
        <w:t xml:space="preserve"> </w:t>
      </w:r>
      <w:r w:rsidR="00526ABB" w:rsidRPr="00901339">
        <w:rPr>
          <w:rFonts w:ascii="Arial" w:hAnsi="Arial" w:cs="Arial"/>
          <w:sz w:val="24"/>
          <w:szCs w:val="24"/>
        </w:rPr>
        <w:t>an amount of R</w:t>
      </w:r>
      <w:r w:rsidR="0028514C" w:rsidRPr="00901339">
        <w:rPr>
          <w:rFonts w:ascii="Arial" w:hAnsi="Arial" w:cs="Arial"/>
          <w:sz w:val="24"/>
          <w:szCs w:val="24"/>
        </w:rPr>
        <w:t xml:space="preserve"> 1</w:t>
      </w:r>
      <w:r w:rsidR="00FB1449" w:rsidRPr="00901339">
        <w:rPr>
          <w:rFonts w:ascii="Arial" w:hAnsi="Arial" w:cs="Arial"/>
          <w:sz w:val="24"/>
          <w:szCs w:val="24"/>
        </w:rPr>
        <w:t xml:space="preserve"> </w:t>
      </w:r>
      <w:r w:rsidR="0028514C" w:rsidRPr="00901339">
        <w:rPr>
          <w:rFonts w:ascii="Arial" w:hAnsi="Arial" w:cs="Arial"/>
          <w:sz w:val="24"/>
          <w:szCs w:val="24"/>
        </w:rPr>
        <w:t>703</w:t>
      </w:r>
      <w:r w:rsidR="00FB1449" w:rsidRPr="00901339">
        <w:rPr>
          <w:rFonts w:ascii="Arial" w:hAnsi="Arial" w:cs="Arial"/>
          <w:sz w:val="24"/>
          <w:szCs w:val="24"/>
        </w:rPr>
        <w:t xml:space="preserve"> </w:t>
      </w:r>
      <w:r w:rsidR="0028514C" w:rsidRPr="00901339">
        <w:rPr>
          <w:rFonts w:ascii="Arial" w:hAnsi="Arial" w:cs="Arial"/>
          <w:sz w:val="24"/>
          <w:szCs w:val="24"/>
        </w:rPr>
        <w:t>139.00</w:t>
      </w:r>
      <w:r w:rsidR="00526ABB" w:rsidRPr="00901339">
        <w:rPr>
          <w:rFonts w:ascii="Arial" w:hAnsi="Arial" w:cs="Arial"/>
          <w:sz w:val="24"/>
          <w:szCs w:val="24"/>
        </w:rPr>
        <w:t>.</w:t>
      </w:r>
      <w:r w:rsidR="00FB1449" w:rsidRPr="00901339">
        <w:rPr>
          <w:rFonts w:ascii="Arial" w:hAnsi="Arial" w:cs="Arial"/>
          <w:sz w:val="24"/>
          <w:szCs w:val="24"/>
        </w:rPr>
        <w:t xml:space="preserve"> </w:t>
      </w:r>
      <w:r w:rsidR="00B85C38" w:rsidRPr="00901339">
        <w:rPr>
          <w:rFonts w:ascii="Arial" w:hAnsi="Arial" w:cs="Arial"/>
          <w:sz w:val="24"/>
          <w:szCs w:val="24"/>
        </w:rPr>
        <w:t xml:space="preserve">The actuary </w:t>
      </w:r>
      <w:r w:rsidR="00B85C38" w:rsidRPr="00901339">
        <w:rPr>
          <w:rFonts w:ascii="Arial" w:hAnsi="Arial" w:cs="Arial"/>
          <w:sz w:val="24"/>
          <w:szCs w:val="24"/>
        </w:rPr>
        <w:lastRenderedPageBreak/>
        <w:t>calculated the loss</w:t>
      </w:r>
      <w:r w:rsidR="003E3F1A" w:rsidRPr="00901339">
        <w:rPr>
          <w:rFonts w:ascii="Arial" w:hAnsi="Arial" w:cs="Arial"/>
          <w:sz w:val="24"/>
          <w:szCs w:val="24"/>
        </w:rPr>
        <w:t xml:space="preserve"> of </w:t>
      </w:r>
      <w:proofErr w:type="gramStart"/>
      <w:r w:rsidR="00765AA7" w:rsidRPr="00901339">
        <w:rPr>
          <w:rFonts w:ascii="Arial" w:hAnsi="Arial" w:cs="Arial"/>
          <w:sz w:val="24"/>
          <w:szCs w:val="24"/>
        </w:rPr>
        <w:t>Z</w:t>
      </w:r>
      <w:r w:rsidR="00CA5D76">
        <w:rPr>
          <w:rFonts w:ascii="Arial" w:hAnsi="Arial" w:cs="Arial"/>
          <w:sz w:val="24"/>
          <w:szCs w:val="24"/>
        </w:rPr>
        <w:t>[</w:t>
      </w:r>
      <w:proofErr w:type="gramEnd"/>
      <w:r w:rsidR="00CA5D76">
        <w:rPr>
          <w:rFonts w:ascii="Arial" w:hAnsi="Arial" w:cs="Arial"/>
          <w:sz w:val="24"/>
          <w:szCs w:val="24"/>
        </w:rPr>
        <w:t>…]</w:t>
      </w:r>
      <w:r w:rsidR="00546AC1" w:rsidRPr="00901339">
        <w:rPr>
          <w:rFonts w:ascii="Arial" w:hAnsi="Arial" w:cs="Arial"/>
          <w:sz w:val="24"/>
          <w:szCs w:val="24"/>
        </w:rPr>
        <w:t xml:space="preserve"> </w:t>
      </w:r>
      <w:r w:rsidR="002476B8" w:rsidRPr="00901339">
        <w:rPr>
          <w:rFonts w:ascii="Arial" w:hAnsi="Arial" w:cs="Arial"/>
          <w:sz w:val="24"/>
          <w:szCs w:val="24"/>
        </w:rPr>
        <w:t>as</w:t>
      </w:r>
      <w:r w:rsidR="00546AC1" w:rsidRPr="00901339">
        <w:rPr>
          <w:rFonts w:ascii="Arial" w:hAnsi="Arial" w:cs="Arial"/>
          <w:sz w:val="24"/>
          <w:szCs w:val="24"/>
        </w:rPr>
        <w:t xml:space="preserve"> R</w:t>
      </w:r>
      <w:r w:rsidR="00FB1449" w:rsidRPr="00901339">
        <w:rPr>
          <w:rFonts w:ascii="Arial" w:hAnsi="Arial" w:cs="Arial"/>
          <w:sz w:val="24"/>
          <w:szCs w:val="24"/>
        </w:rPr>
        <w:t xml:space="preserve"> </w:t>
      </w:r>
      <w:r w:rsidR="00546AC1" w:rsidRPr="00901339">
        <w:rPr>
          <w:rFonts w:ascii="Arial" w:hAnsi="Arial" w:cs="Arial"/>
          <w:sz w:val="24"/>
          <w:szCs w:val="24"/>
        </w:rPr>
        <w:t>524</w:t>
      </w:r>
      <w:r w:rsidR="00E86232" w:rsidRPr="00901339">
        <w:rPr>
          <w:rFonts w:ascii="Arial" w:hAnsi="Arial" w:cs="Arial"/>
          <w:sz w:val="24"/>
          <w:szCs w:val="24"/>
        </w:rPr>
        <w:t xml:space="preserve"> </w:t>
      </w:r>
      <w:r w:rsidR="00546AC1" w:rsidRPr="00901339">
        <w:rPr>
          <w:rFonts w:ascii="Arial" w:hAnsi="Arial" w:cs="Arial"/>
          <w:sz w:val="24"/>
          <w:szCs w:val="24"/>
        </w:rPr>
        <w:t>495</w:t>
      </w:r>
      <w:r w:rsidR="00FB1449" w:rsidRPr="00901339">
        <w:rPr>
          <w:rFonts w:ascii="Arial" w:hAnsi="Arial" w:cs="Arial"/>
          <w:sz w:val="24"/>
          <w:szCs w:val="24"/>
        </w:rPr>
        <w:t>.</w:t>
      </w:r>
      <w:r w:rsidR="008365F8" w:rsidRPr="00901339">
        <w:rPr>
          <w:rFonts w:ascii="Arial" w:hAnsi="Arial" w:cs="Arial"/>
          <w:sz w:val="24"/>
          <w:szCs w:val="24"/>
        </w:rPr>
        <w:t>00</w:t>
      </w:r>
      <w:r w:rsidR="00E86232" w:rsidRPr="00901339">
        <w:rPr>
          <w:rFonts w:ascii="Arial" w:hAnsi="Arial" w:cs="Arial"/>
          <w:sz w:val="24"/>
          <w:szCs w:val="24"/>
        </w:rPr>
        <w:t>,</w:t>
      </w:r>
      <w:r w:rsidR="00FB1449" w:rsidRPr="00901339">
        <w:rPr>
          <w:rFonts w:ascii="Arial" w:hAnsi="Arial" w:cs="Arial"/>
          <w:sz w:val="24"/>
          <w:szCs w:val="24"/>
        </w:rPr>
        <w:t xml:space="preserve"> </w:t>
      </w:r>
      <w:r w:rsidR="00C95F08" w:rsidRPr="00901339">
        <w:rPr>
          <w:rFonts w:ascii="Arial" w:hAnsi="Arial" w:cs="Arial"/>
          <w:sz w:val="24"/>
          <w:szCs w:val="24"/>
        </w:rPr>
        <w:t>J</w:t>
      </w:r>
      <w:r w:rsidR="00CA5D76">
        <w:rPr>
          <w:rFonts w:ascii="Arial" w:hAnsi="Arial" w:cs="Arial"/>
          <w:sz w:val="24"/>
          <w:szCs w:val="24"/>
        </w:rPr>
        <w:t>[…]</w:t>
      </w:r>
      <w:r w:rsidR="00034BF3" w:rsidRPr="00901339">
        <w:rPr>
          <w:rFonts w:ascii="Arial" w:hAnsi="Arial" w:cs="Arial"/>
          <w:sz w:val="24"/>
          <w:szCs w:val="24"/>
        </w:rPr>
        <w:t xml:space="preserve"> </w:t>
      </w:r>
      <w:r w:rsidR="002476B8" w:rsidRPr="00901339">
        <w:rPr>
          <w:rFonts w:ascii="Arial" w:hAnsi="Arial" w:cs="Arial"/>
          <w:sz w:val="24"/>
          <w:szCs w:val="24"/>
        </w:rPr>
        <w:t>as</w:t>
      </w:r>
      <w:r w:rsidR="00034BF3" w:rsidRPr="00901339">
        <w:rPr>
          <w:rFonts w:ascii="Arial" w:hAnsi="Arial" w:cs="Arial"/>
          <w:sz w:val="24"/>
          <w:szCs w:val="24"/>
        </w:rPr>
        <w:t xml:space="preserve"> R</w:t>
      </w:r>
      <w:r w:rsidR="00FB1449" w:rsidRPr="00901339">
        <w:rPr>
          <w:rFonts w:ascii="Arial" w:hAnsi="Arial" w:cs="Arial"/>
          <w:sz w:val="24"/>
          <w:szCs w:val="24"/>
        </w:rPr>
        <w:t xml:space="preserve"> </w:t>
      </w:r>
      <w:r w:rsidR="00507273" w:rsidRPr="00901339">
        <w:rPr>
          <w:rFonts w:ascii="Arial" w:hAnsi="Arial" w:cs="Arial"/>
          <w:sz w:val="24"/>
          <w:szCs w:val="24"/>
        </w:rPr>
        <w:t>589 322.00,</w:t>
      </w:r>
      <w:r w:rsidR="00D26DE2" w:rsidRPr="00901339">
        <w:rPr>
          <w:rFonts w:ascii="Arial" w:hAnsi="Arial" w:cs="Arial"/>
          <w:sz w:val="24"/>
          <w:szCs w:val="24"/>
        </w:rPr>
        <w:t xml:space="preserve"> </w:t>
      </w:r>
      <w:r w:rsidR="002643E4" w:rsidRPr="00901339">
        <w:rPr>
          <w:rFonts w:ascii="Arial" w:hAnsi="Arial" w:cs="Arial"/>
          <w:sz w:val="24"/>
          <w:szCs w:val="24"/>
        </w:rPr>
        <w:t xml:space="preserve">and </w:t>
      </w:r>
      <w:r w:rsidR="00C95F08" w:rsidRPr="00901339">
        <w:rPr>
          <w:rFonts w:ascii="Arial" w:hAnsi="Arial" w:cs="Arial"/>
          <w:sz w:val="24"/>
          <w:szCs w:val="24"/>
        </w:rPr>
        <w:t>J</w:t>
      </w:r>
      <w:r w:rsidR="00CA5D76">
        <w:rPr>
          <w:rFonts w:ascii="Arial" w:hAnsi="Arial" w:cs="Arial"/>
          <w:sz w:val="24"/>
          <w:szCs w:val="24"/>
        </w:rPr>
        <w:t>[…]</w:t>
      </w:r>
      <w:r w:rsidR="00FB17C6" w:rsidRPr="00901339">
        <w:rPr>
          <w:rFonts w:ascii="Arial" w:hAnsi="Arial" w:cs="Arial"/>
          <w:sz w:val="24"/>
          <w:szCs w:val="24"/>
        </w:rPr>
        <w:t xml:space="preserve"> </w:t>
      </w:r>
      <w:r w:rsidR="002476B8" w:rsidRPr="00901339">
        <w:rPr>
          <w:rFonts w:ascii="Arial" w:hAnsi="Arial" w:cs="Arial"/>
          <w:sz w:val="24"/>
          <w:szCs w:val="24"/>
        </w:rPr>
        <w:t>as</w:t>
      </w:r>
      <w:r w:rsidR="00FB17C6" w:rsidRPr="00901339">
        <w:rPr>
          <w:rFonts w:ascii="Arial" w:hAnsi="Arial" w:cs="Arial"/>
          <w:sz w:val="24"/>
          <w:szCs w:val="24"/>
        </w:rPr>
        <w:t xml:space="preserve"> R</w:t>
      </w:r>
      <w:r w:rsidR="00FB1449" w:rsidRPr="00901339">
        <w:rPr>
          <w:rFonts w:ascii="Arial" w:hAnsi="Arial" w:cs="Arial"/>
          <w:sz w:val="24"/>
          <w:szCs w:val="24"/>
        </w:rPr>
        <w:t xml:space="preserve"> </w:t>
      </w:r>
      <w:r w:rsidR="00FB17C6" w:rsidRPr="00901339">
        <w:rPr>
          <w:rFonts w:ascii="Arial" w:hAnsi="Arial" w:cs="Arial"/>
          <w:sz w:val="24"/>
          <w:szCs w:val="24"/>
        </w:rPr>
        <w:t>589</w:t>
      </w:r>
      <w:r w:rsidR="008365F8" w:rsidRPr="00901339">
        <w:rPr>
          <w:rFonts w:ascii="Arial" w:hAnsi="Arial" w:cs="Arial"/>
          <w:sz w:val="24"/>
          <w:szCs w:val="24"/>
        </w:rPr>
        <w:t xml:space="preserve"> 322.</w:t>
      </w:r>
      <w:r w:rsidR="00507273" w:rsidRPr="00901339">
        <w:rPr>
          <w:rFonts w:ascii="Arial" w:hAnsi="Arial" w:cs="Arial"/>
          <w:sz w:val="24"/>
          <w:szCs w:val="24"/>
        </w:rPr>
        <w:t>00. Only</w:t>
      </w:r>
      <w:r w:rsidR="00C95F08" w:rsidRPr="00901339">
        <w:rPr>
          <w:rFonts w:ascii="Arial" w:hAnsi="Arial" w:cs="Arial"/>
          <w:sz w:val="24"/>
          <w:szCs w:val="24"/>
        </w:rPr>
        <w:t xml:space="preserve"> the plaintiff </w:t>
      </w:r>
      <w:r w:rsidR="00507273" w:rsidRPr="00901339">
        <w:rPr>
          <w:rFonts w:ascii="Arial" w:hAnsi="Arial" w:cs="Arial"/>
          <w:sz w:val="24"/>
          <w:szCs w:val="24"/>
        </w:rPr>
        <w:t>testified,</w:t>
      </w:r>
      <w:r w:rsidR="00C95F08" w:rsidRPr="00901339">
        <w:rPr>
          <w:rFonts w:ascii="Arial" w:hAnsi="Arial" w:cs="Arial"/>
          <w:sz w:val="24"/>
          <w:szCs w:val="24"/>
        </w:rPr>
        <w:t xml:space="preserve"> and no witnesses were called on behalf of the defendant.</w:t>
      </w:r>
    </w:p>
    <w:p w14:paraId="5676FC02" w14:textId="77777777" w:rsidR="00AE668E" w:rsidRPr="00AE668E" w:rsidRDefault="00AE668E" w:rsidP="004973A0">
      <w:pPr>
        <w:pStyle w:val="ListParagraph"/>
        <w:spacing w:line="480" w:lineRule="auto"/>
        <w:jc w:val="both"/>
        <w:rPr>
          <w:rFonts w:ascii="Arial" w:hAnsi="Arial" w:cs="Arial"/>
          <w:sz w:val="24"/>
          <w:szCs w:val="24"/>
        </w:rPr>
      </w:pPr>
    </w:p>
    <w:p w14:paraId="2DAEC214" w14:textId="77777777" w:rsidR="00AE668E" w:rsidRPr="00CC05BC" w:rsidRDefault="00AE668E" w:rsidP="004973A0">
      <w:pPr>
        <w:pStyle w:val="ListParagraph"/>
        <w:spacing w:line="480" w:lineRule="auto"/>
        <w:jc w:val="both"/>
        <w:rPr>
          <w:rFonts w:ascii="Arial" w:hAnsi="Arial" w:cs="Arial"/>
          <w:sz w:val="24"/>
          <w:szCs w:val="24"/>
        </w:rPr>
      </w:pPr>
    </w:p>
    <w:p w14:paraId="24583B94" w14:textId="034668E0" w:rsidR="009A5687" w:rsidRPr="00901339" w:rsidRDefault="00901339" w:rsidP="00901339">
      <w:pPr>
        <w:spacing w:line="480" w:lineRule="auto"/>
        <w:ind w:left="720" w:hanging="720"/>
        <w:jc w:val="both"/>
        <w:rPr>
          <w:rFonts w:ascii="Arial" w:hAnsi="Arial" w:cs="Arial"/>
          <w:sz w:val="24"/>
          <w:szCs w:val="24"/>
        </w:rPr>
      </w:pPr>
      <w:r w:rsidRPr="00AE668E">
        <w:rPr>
          <w:rFonts w:ascii="Arial" w:hAnsi="Arial" w:cs="Arial"/>
          <w:sz w:val="24"/>
          <w:szCs w:val="24"/>
        </w:rPr>
        <w:t>3.</w:t>
      </w:r>
      <w:r w:rsidRPr="00AE668E">
        <w:rPr>
          <w:rFonts w:ascii="Arial" w:hAnsi="Arial" w:cs="Arial"/>
          <w:sz w:val="24"/>
          <w:szCs w:val="24"/>
        </w:rPr>
        <w:tab/>
      </w:r>
      <w:r w:rsidR="00AE668E" w:rsidRPr="00901339">
        <w:rPr>
          <w:rFonts w:ascii="Arial" w:hAnsi="Arial" w:cs="Arial"/>
          <w:sz w:val="24"/>
          <w:szCs w:val="24"/>
        </w:rPr>
        <w:t>The three</w:t>
      </w:r>
      <w:r w:rsidR="00690DEE" w:rsidRPr="00901339">
        <w:rPr>
          <w:rFonts w:ascii="Arial" w:hAnsi="Arial" w:cs="Arial"/>
          <w:sz w:val="24"/>
          <w:szCs w:val="24"/>
        </w:rPr>
        <w:t xml:space="preserve"> children on whose behalf the plaintiff claims loss of support </w:t>
      </w:r>
      <w:r w:rsidR="00B507A3" w:rsidRPr="00901339">
        <w:rPr>
          <w:rFonts w:ascii="Arial" w:hAnsi="Arial" w:cs="Arial"/>
          <w:sz w:val="24"/>
          <w:szCs w:val="24"/>
        </w:rPr>
        <w:t>is</w:t>
      </w:r>
      <w:r w:rsidR="00690DEE" w:rsidRPr="00901339">
        <w:rPr>
          <w:rFonts w:ascii="Arial" w:hAnsi="Arial" w:cs="Arial"/>
          <w:sz w:val="24"/>
          <w:szCs w:val="24"/>
        </w:rPr>
        <w:t xml:space="preserve"> </w:t>
      </w:r>
      <w:r w:rsidR="00A51E3B" w:rsidRPr="00901339">
        <w:rPr>
          <w:rFonts w:ascii="Arial" w:hAnsi="Arial" w:cs="Arial"/>
          <w:sz w:val="24"/>
          <w:szCs w:val="24"/>
        </w:rPr>
        <w:t>not</w:t>
      </w:r>
      <w:r w:rsidR="00690DEE" w:rsidRPr="00901339">
        <w:rPr>
          <w:rFonts w:ascii="Arial" w:hAnsi="Arial" w:cs="Arial"/>
          <w:sz w:val="24"/>
          <w:szCs w:val="24"/>
        </w:rPr>
        <w:t xml:space="preserve"> </w:t>
      </w:r>
      <w:r w:rsidR="009A67D2" w:rsidRPr="00901339">
        <w:rPr>
          <w:rFonts w:ascii="Arial" w:hAnsi="Arial" w:cs="Arial"/>
          <w:sz w:val="24"/>
          <w:szCs w:val="24"/>
        </w:rPr>
        <w:t>biological</w:t>
      </w:r>
      <w:r w:rsidR="00A51E3B" w:rsidRPr="00901339">
        <w:rPr>
          <w:rFonts w:ascii="Arial" w:hAnsi="Arial" w:cs="Arial"/>
          <w:sz w:val="24"/>
          <w:szCs w:val="24"/>
        </w:rPr>
        <w:t>ly</w:t>
      </w:r>
      <w:r w:rsidR="00AE668E" w:rsidRPr="00901339">
        <w:rPr>
          <w:rFonts w:ascii="Arial" w:hAnsi="Arial" w:cs="Arial"/>
          <w:sz w:val="24"/>
          <w:szCs w:val="24"/>
        </w:rPr>
        <w:t xml:space="preserve"> related to her or the deceased</w:t>
      </w:r>
      <w:r w:rsidR="00F811F3" w:rsidRPr="00901339">
        <w:rPr>
          <w:rFonts w:ascii="Arial" w:hAnsi="Arial" w:cs="Arial"/>
          <w:sz w:val="24"/>
          <w:szCs w:val="24"/>
        </w:rPr>
        <w:t>.</w:t>
      </w:r>
      <w:r w:rsidR="009642C5" w:rsidRPr="00901339">
        <w:rPr>
          <w:rFonts w:ascii="Arial" w:hAnsi="Arial" w:cs="Arial"/>
          <w:sz w:val="24"/>
          <w:szCs w:val="24"/>
        </w:rPr>
        <w:t xml:space="preserve"> They are</w:t>
      </w:r>
      <w:r w:rsidR="00273A8F" w:rsidRPr="00901339">
        <w:rPr>
          <w:rFonts w:ascii="Arial" w:hAnsi="Arial" w:cs="Arial"/>
          <w:sz w:val="24"/>
          <w:szCs w:val="24"/>
        </w:rPr>
        <w:t xml:space="preserve"> children who have been in her </w:t>
      </w:r>
      <w:r w:rsidR="003C02AB" w:rsidRPr="00901339">
        <w:rPr>
          <w:rFonts w:ascii="Arial" w:hAnsi="Arial" w:cs="Arial"/>
          <w:sz w:val="24"/>
          <w:szCs w:val="24"/>
        </w:rPr>
        <w:t>foster care</w:t>
      </w:r>
      <w:r w:rsidR="00273A8F" w:rsidRPr="00901339">
        <w:rPr>
          <w:rFonts w:ascii="Arial" w:hAnsi="Arial" w:cs="Arial"/>
          <w:sz w:val="24"/>
          <w:szCs w:val="24"/>
        </w:rPr>
        <w:t xml:space="preserve"> for most of their lives</w:t>
      </w:r>
      <w:r w:rsidR="00CD204B" w:rsidRPr="00901339">
        <w:rPr>
          <w:rFonts w:ascii="Arial" w:hAnsi="Arial" w:cs="Arial"/>
          <w:sz w:val="24"/>
          <w:szCs w:val="24"/>
        </w:rPr>
        <w:t xml:space="preserve"> and </w:t>
      </w:r>
      <w:r w:rsidR="00BE16EC" w:rsidRPr="00901339">
        <w:rPr>
          <w:rFonts w:ascii="Arial" w:hAnsi="Arial" w:cs="Arial"/>
          <w:sz w:val="24"/>
          <w:szCs w:val="24"/>
        </w:rPr>
        <w:t>are</w:t>
      </w:r>
      <w:r w:rsidR="00CD204B" w:rsidRPr="00901339">
        <w:rPr>
          <w:rFonts w:ascii="Arial" w:hAnsi="Arial" w:cs="Arial"/>
          <w:sz w:val="24"/>
          <w:szCs w:val="24"/>
        </w:rPr>
        <w:t xml:space="preserve"> the children of a </w:t>
      </w:r>
      <w:r w:rsidR="00A3226C" w:rsidRPr="00901339">
        <w:rPr>
          <w:rFonts w:ascii="Arial" w:hAnsi="Arial" w:cs="Arial"/>
          <w:sz w:val="24"/>
          <w:szCs w:val="24"/>
        </w:rPr>
        <w:t xml:space="preserve">woman, </w:t>
      </w:r>
      <w:proofErr w:type="gramStart"/>
      <w:r w:rsidR="00A3226C" w:rsidRPr="00901339">
        <w:rPr>
          <w:rFonts w:ascii="Arial" w:hAnsi="Arial" w:cs="Arial"/>
          <w:sz w:val="24"/>
          <w:szCs w:val="24"/>
        </w:rPr>
        <w:t>M</w:t>
      </w:r>
      <w:r w:rsidR="00AC4E5E">
        <w:rPr>
          <w:rFonts w:ascii="Arial" w:hAnsi="Arial" w:cs="Arial"/>
          <w:sz w:val="24"/>
          <w:szCs w:val="24"/>
        </w:rPr>
        <w:t>[</w:t>
      </w:r>
      <w:proofErr w:type="gramEnd"/>
      <w:r w:rsidR="00AC4E5E">
        <w:rPr>
          <w:rFonts w:ascii="Arial" w:hAnsi="Arial" w:cs="Arial"/>
          <w:sz w:val="24"/>
          <w:szCs w:val="24"/>
        </w:rPr>
        <w:t>…]</w:t>
      </w:r>
      <w:r w:rsidR="00795F8B" w:rsidRPr="00901339">
        <w:rPr>
          <w:rFonts w:ascii="Arial" w:hAnsi="Arial" w:cs="Arial"/>
          <w:sz w:val="24"/>
          <w:szCs w:val="24"/>
        </w:rPr>
        <w:t xml:space="preserve"> P</w:t>
      </w:r>
      <w:r w:rsidR="00AC4E5E">
        <w:rPr>
          <w:rFonts w:ascii="Arial" w:hAnsi="Arial" w:cs="Arial"/>
          <w:sz w:val="24"/>
          <w:szCs w:val="24"/>
        </w:rPr>
        <w:t>[…]</w:t>
      </w:r>
      <w:r w:rsidR="003F4885" w:rsidRPr="00901339">
        <w:rPr>
          <w:rFonts w:ascii="Arial" w:hAnsi="Arial" w:cs="Arial"/>
          <w:sz w:val="24"/>
          <w:szCs w:val="24"/>
        </w:rPr>
        <w:t>,</w:t>
      </w:r>
      <w:r w:rsidR="00CD204B" w:rsidRPr="00901339">
        <w:rPr>
          <w:rFonts w:ascii="Arial" w:hAnsi="Arial" w:cs="Arial"/>
          <w:sz w:val="24"/>
          <w:szCs w:val="24"/>
        </w:rPr>
        <w:t xml:space="preserve"> w</w:t>
      </w:r>
      <w:r w:rsidR="003F4885" w:rsidRPr="00901339">
        <w:rPr>
          <w:rFonts w:ascii="Arial" w:hAnsi="Arial" w:cs="Arial"/>
          <w:sz w:val="24"/>
          <w:szCs w:val="24"/>
        </w:rPr>
        <w:t>ho lives</w:t>
      </w:r>
      <w:r w:rsidR="00CD204B" w:rsidRPr="00901339">
        <w:rPr>
          <w:rFonts w:ascii="Arial" w:hAnsi="Arial" w:cs="Arial"/>
          <w:sz w:val="24"/>
          <w:szCs w:val="24"/>
        </w:rPr>
        <w:t xml:space="preserve"> a tragic</w:t>
      </w:r>
      <w:r w:rsidR="0015261A" w:rsidRPr="00901339">
        <w:rPr>
          <w:rFonts w:ascii="Arial" w:hAnsi="Arial" w:cs="Arial"/>
          <w:sz w:val="24"/>
          <w:szCs w:val="24"/>
        </w:rPr>
        <w:t>,</w:t>
      </w:r>
      <w:r w:rsidR="00AE668E" w:rsidRPr="00901339">
        <w:rPr>
          <w:rFonts w:ascii="Arial" w:hAnsi="Arial" w:cs="Arial"/>
          <w:sz w:val="24"/>
          <w:szCs w:val="24"/>
        </w:rPr>
        <w:t xml:space="preserve"> </w:t>
      </w:r>
      <w:r w:rsidR="007A1B2B" w:rsidRPr="00901339">
        <w:rPr>
          <w:rFonts w:ascii="Arial" w:hAnsi="Arial" w:cs="Arial"/>
          <w:sz w:val="24"/>
          <w:szCs w:val="24"/>
        </w:rPr>
        <w:t>tumultuous,</w:t>
      </w:r>
      <w:r w:rsidR="00B507A3" w:rsidRPr="00901339">
        <w:rPr>
          <w:rFonts w:ascii="Arial" w:hAnsi="Arial" w:cs="Arial"/>
          <w:sz w:val="24"/>
          <w:szCs w:val="24"/>
        </w:rPr>
        <w:t xml:space="preserve"> and unstable </w:t>
      </w:r>
      <w:r w:rsidR="00CD204B" w:rsidRPr="00901339">
        <w:rPr>
          <w:rFonts w:ascii="Arial" w:hAnsi="Arial" w:cs="Arial"/>
          <w:sz w:val="24"/>
          <w:szCs w:val="24"/>
        </w:rPr>
        <w:t>life</w:t>
      </w:r>
      <w:r w:rsidR="00E91B73" w:rsidRPr="00901339">
        <w:rPr>
          <w:rFonts w:ascii="Arial" w:hAnsi="Arial" w:cs="Arial"/>
          <w:sz w:val="24"/>
          <w:szCs w:val="24"/>
        </w:rPr>
        <w:t xml:space="preserve"> </w:t>
      </w:r>
      <w:r w:rsidR="00C26406" w:rsidRPr="00901339">
        <w:rPr>
          <w:rFonts w:ascii="Arial" w:hAnsi="Arial" w:cs="Arial"/>
          <w:sz w:val="24"/>
          <w:szCs w:val="24"/>
        </w:rPr>
        <w:t xml:space="preserve">and </w:t>
      </w:r>
      <w:r w:rsidR="00D221F2" w:rsidRPr="00901339">
        <w:rPr>
          <w:rFonts w:ascii="Arial" w:hAnsi="Arial" w:cs="Arial"/>
          <w:sz w:val="24"/>
          <w:szCs w:val="24"/>
        </w:rPr>
        <w:t xml:space="preserve">who </w:t>
      </w:r>
      <w:r w:rsidR="002B3924" w:rsidRPr="00901339">
        <w:rPr>
          <w:rFonts w:ascii="Arial" w:hAnsi="Arial" w:cs="Arial"/>
          <w:sz w:val="24"/>
          <w:szCs w:val="24"/>
        </w:rPr>
        <w:t>was also in foster care with</w:t>
      </w:r>
      <w:r w:rsidR="00D83423" w:rsidRPr="00901339">
        <w:rPr>
          <w:rFonts w:ascii="Arial" w:hAnsi="Arial" w:cs="Arial"/>
          <w:sz w:val="24"/>
          <w:szCs w:val="24"/>
        </w:rPr>
        <w:t xml:space="preserve"> the </w:t>
      </w:r>
      <w:r w:rsidR="0062178F" w:rsidRPr="00901339">
        <w:rPr>
          <w:rFonts w:ascii="Arial" w:hAnsi="Arial" w:cs="Arial"/>
          <w:sz w:val="24"/>
          <w:szCs w:val="24"/>
        </w:rPr>
        <w:t>plaintiff</w:t>
      </w:r>
      <w:r w:rsidR="003B454D" w:rsidRPr="00901339">
        <w:rPr>
          <w:rFonts w:ascii="Arial" w:hAnsi="Arial" w:cs="Arial"/>
          <w:sz w:val="24"/>
          <w:szCs w:val="24"/>
        </w:rPr>
        <w:t xml:space="preserve"> from time to time since 1999.</w:t>
      </w:r>
      <w:r w:rsidR="00AE668E" w:rsidRPr="00901339">
        <w:rPr>
          <w:rFonts w:ascii="Arial" w:hAnsi="Arial" w:cs="Arial"/>
          <w:sz w:val="24"/>
          <w:szCs w:val="24"/>
        </w:rPr>
        <w:t xml:space="preserve"> </w:t>
      </w:r>
      <w:r w:rsidR="00F03347" w:rsidRPr="00901339">
        <w:rPr>
          <w:rFonts w:ascii="Arial" w:hAnsi="Arial" w:cs="Arial"/>
          <w:sz w:val="24"/>
          <w:szCs w:val="24"/>
        </w:rPr>
        <w:t>Ms</w:t>
      </w:r>
      <w:r w:rsidR="004973A0" w:rsidRPr="00901339">
        <w:rPr>
          <w:rFonts w:ascii="Arial" w:hAnsi="Arial" w:cs="Arial"/>
          <w:sz w:val="24"/>
          <w:szCs w:val="24"/>
        </w:rPr>
        <w:t>.</w:t>
      </w:r>
      <w:r w:rsidR="00F03347" w:rsidRPr="00901339">
        <w:rPr>
          <w:rFonts w:ascii="Arial" w:hAnsi="Arial" w:cs="Arial"/>
          <w:sz w:val="24"/>
          <w:szCs w:val="24"/>
        </w:rPr>
        <w:t xml:space="preserve"> </w:t>
      </w:r>
      <w:proofErr w:type="gramStart"/>
      <w:r w:rsidR="00F03347" w:rsidRPr="00901339">
        <w:rPr>
          <w:rFonts w:ascii="Arial" w:hAnsi="Arial" w:cs="Arial"/>
          <w:sz w:val="24"/>
          <w:szCs w:val="24"/>
        </w:rPr>
        <w:t>P</w:t>
      </w:r>
      <w:r w:rsidR="00AC4E5E">
        <w:rPr>
          <w:rFonts w:ascii="Arial" w:hAnsi="Arial" w:cs="Arial"/>
          <w:sz w:val="24"/>
          <w:szCs w:val="24"/>
        </w:rPr>
        <w:t>[</w:t>
      </w:r>
      <w:proofErr w:type="gramEnd"/>
      <w:r w:rsidR="00AC4E5E">
        <w:rPr>
          <w:rFonts w:ascii="Arial" w:hAnsi="Arial" w:cs="Arial"/>
          <w:sz w:val="24"/>
          <w:szCs w:val="24"/>
        </w:rPr>
        <w:t>…]</w:t>
      </w:r>
      <w:r w:rsidR="0033137D" w:rsidRPr="00901339">
        <w:rPr>
          <w:rFonts w:ascii="Arial" w:hAnsi="Arial" w:cs="Arial"/>
          <w:sz w:val="24"/>
          <w:szCs w:val="24"/>
        </w:rPr>
        <w:t xml:space="preserve"> suffers</w:t>
      </w:r>
      <w:r w:rsidR="009855A8" w:rsidRPr="00901339">
        <w:rPr>
          <w:rFonts w:ascii="Arial" w:hAnsi="Arial" w:cs="Arial"/>
          <w:sz w:val="24"/>
          <w:szCs w:val="24"/>
        </w:rPr>
        <w:t xml:space="preserve"> from mental health issues</w:t>
      </w:r>
      <w:r w:rsidR="009F3517" w:rsidRPr="00901339">
        <w:rPr>
          <w:rFonts w:ascii="Arial" w:hAnsi="Arial" w:cs="Arial"/>
          <w:sz w:val="24"/>
          <w:szCs w:val="24"/>
        </w:rPr>
        <w:t xml:space="preserve"> and</w:t>
      </w:r>
      <w:r w:rsidR="00D83423" w:rsidRPr="00901339">
        <w:rPr>
          <w:rFonts w:ascii="Arial" w:hAnsi="Arial" w:cs="Arial"/>
          <w:sz w:val="24"/>
          <w:szCs w:val="24"/>
        </w:rPr>
        <w:t xml:space="preserve"> </w:t>
      </w:r>
      <w:r w:rsidR="00EB15DB" w:rsidRPr="00901339">
        <w:rPr>
          <w:rFonts w:ascii="Arial" w:hAnsi="Arial" w:cs="Arial"/>
          <w:sz w:val="24"/>
          <w:szCs w:val="24"/>
        </w:rPr>
        <w:t>substance abuse</w:t>
      </w:r>
      <w:r w:rsidR="009F3517" w:rsidRPr="00901339">
        <w:rPr>
          <w:rFonts w:ascii="Arial" w:hAnsi="Arial" w:cs="Arial"/>
          <w:sz w:val="24"/>
          <w:szCs w:val="24"/>
        </w:rPr>
        <w:t>.</w:t>
      </w:r>
    </w:p>
    <w:p w14:paraId="67F26D16" w14:textId="77777777" w:rsidR="00BE7DAB" w:rsidRPr="00A84F05" w:rsidRDefault="00BE7DAB" w:rsidP="004973A0">
      <w:pPr>
        <w:spacing w:line="480" w:lineRule="auto"/>
        <w:jc w:val="both"/>
        <w:rPr>
          <w:rFonts w:ascii="Arial" w:hAnsi="Arial" w:cs="Arial"/>
          <w:sz w:val="24"/>
          <w:szCs w:val="24"/>
        </w:rPr>
      </w:pPr>
    </w:p>
    <w:p w14:paraId="5A4FDA67" w14:textId="0E0CA4B8" w:rsidR="00E9436F" w:rsidRPr="00901339" w:rsidRDefault="00901339" w:rsidP="00901339">
      <w:pPr>
        <w:spacing w:line="480" w:lineRule="auto"/>
        <w:ind w:left="720" w:hanging="720"/>
        <w:jc w:val="both"/>
        <w:rPr>
          <w:rFonts w:ascii="Arial" w:hAnsi="Arial" w:cs="Arial"/>
          <w:iCs/>
          <w:sz w:val="24"/>
          <w:szCs w:val="24"/>
        </w:rPr>
      </w:pPr>
      <w:r>
        <w:rPr>
          <w:rFonts w:ascii="Arial" w:hAnsi="Arial" w:cs="Arial"/>
          <w:iCs/>
          <w:sz w:val="24"/>
          <w:szCs w:val="24"/>
        </w:rPr>
        <w:t>4.</w:t>
      </w:r>
      <w:r>
        <w:rPr>
          <w:rFonts w:ascii="Arial" w:hAnsi="Arial" w:cs="Arial"/>
          <w:iCs/>
          <w:sz w:val="24"/>
          <w:szCs w:val="24"/>
        </w:rPr>
        <w:tab/>
      </w:r>
      <w:r w:rsidR="00E051C1" w:rsidRPr="00901339">
        <w:rPr>
          <w:rFonts w:ascii="Arial" w:hAnsi="Arial" w:cs="Arial"/>
          <w:iCs/>
          <w:sz w:val="24"/>
          <w:szCs w:val="24"/>
        </w:rPr>
        <w:t>The plaintiff t</w:t>
      </w:r>
      <w:r w:rsidR="00721E57" w:rsidRPr="00901339">
        <w:rPr>
          <w:rFonts w:ascii="Arial" w:hAnsi="Arial" w:cs="Arial"/>
          <w:iCs/>
          <w:sz w:val="24"/>
          <w:szCs w:val="24"/>
        </w:rPr>
        <w:t>estified</w:t>
      </w:r>
      <w:r w:rsidR="00E051C1" w:rsidRPr="00901339">
        <w:rPr>
          <w:rFonts w:ascii="Arial" w:hAnsi="Arial" w:cs="Arial"/>
          <w:iCs/>
          <w:sz w:val="24"/>
          <w:szCs w:val="24"/>
        </w:rPr>
        <w:t xml:space="preserve"> </w:t>
      </w:r>
      <w:r w:rsidR="00507273" w:rsidRPr="00901339">
        <w:rPr>
          <w:rFonts w:ascii="Arial" w:hAnsi="Arial" w:cs="Arial"/>
          <w:iCs/>
          <w:sz w:val="24"/>
          <w:szCs w:val="24"/>
        </w:rPr>
        <w:t xml:space="preserve">that </w:t>
      </w:r>
      <w:proofErr w:type="gramStart"/>
      <w:r w:rsidR="00507273" w:rsidRPr="00901339">
        <w:rPr>
          <w:rFonts w:ascii="Arial" w:hAnsi="Arial" w:cs="Arial"/>
          <w:iCs/>
          <w:sz w:val="24"/>
          <w:szCs w:val="24"/>
        </w:rPr>
        <w:t>the</w:t>
      </w:r>
      <w:r w:rsidR="00E051C1" w:rsidRPr="00901339">
        <w:rPr>
          <w:rFonts w:ascii="Arial" w:hAnsi="Arial" w:cs="Arial"/>
          <w:iCs/>
          <w:sz w:val="24"/>
          <w:szCs w:val="24"/>
        </w:rPr>
        <w:t xml:space="preserve"> </w:t>
      </w:r>
      <w:r w:rsidR="00C52400" w:rsidRPr="00901339">
        <w:rPr>
          <w:rFonts w:ascii="Arial" w:hAnsi="Arial" w:cs="Arial"/>
          <w:iCs/>
          <w:sz w:val="24"/>
          <w:szCs w:val="24"/>
        </w:rPr>
        <w:t xml:space="preserve"> </w:t>
      </w:r>
      <w:r w:rsidR="00E051C1" w:rsidRPr="00901339">
        <w:rPr>
          <w:rFonts w:ascii="Arial" w:hAnsi="Arial" w:cs="Arial"/>
          <w:iCs/>
          <w:sz w:val="24"/>
          <w:szCs w:val="24"/>
        </w:rPr>
        <w:t>children</w:t>
      </w:r>
      <w:proofErr w:type="gramEnd"/>
      <w:r w:rsidR="00E051C1" w:rsidRPr="00901339">
        <w:rPr>
          <w:rFonts w:ascii="Arial" w:hAnsi="Arial" w:cs="Arial"/>
          <w:iCs/>
          <w:sz w:val="24"/>
          <w:szCs w:val="24"/>
        </w:rPr>
        <w:t xml:space="preserve"> moved into</w:t>
      </w:r>
      <w:r w:rsidR="00721E57" w:rsidRPr="00901339">
        <w:rPr>
          <w:rFonts w:ascii="Arial" w:hAnsi="Arial" w:cs="Arial"/>
          <w:iCs/>
          <w:sz w:val="24"/>
          <w:szCs w:val="24"/>
        </w:rPr>
        <w:t xml:space="preserve"> the home </w:t>
      </w:r>
      <w:r w:rsidR="008D4B4A" w:rsidRPr="00901339">
        <w:rPr>
          <w:rFonts w:ascii="Arial" w:hAnsi="Arial" w:cs="Arial"/>
          <w:iCs/>
          <w:sz w:val="24"/>
          <w:szCs w:val="24"/>
        </w:rPr>
        <w:t>of the</w:t>
      </w:r>
      <w:r w:rsidR="00721E57" w:rsidRPr="00901339">
        <w:rPr>
          <w:rFonts w:ascii="Arial" w:hAnsi="Arial" w:cs="Arial"/>
          <w:iCs/>
          <w:sz w:val="24"/>
          <w:szCs w:val="24"/>
        </w:rPr>
        <w:t xml:space="preserve"> deceased </w:t>
      </w:r>
      <w:r w:rsidR="009A4E74" w:rsidRPr="00901339">
        <w:rPr>
          <w:rFonts w:ascii="Arial" w:hAnsi="Arial" w:cs="Arial"/>
          <w:iCs/>
          <w:sz w:val="24"/>
          <w:szCs w:val="24"/>
        </w:rPr>
        <w:t xml:space="preserve">during </w:t>
      </w:r>
      <w:r w:rsidR="00721E57" w:rsidRPr="00901339">
        <w:rPr>
          <w:rFonts w:ascii="Arial" w:hAnsi="Arial" w:cs="Arial"/>
          <w:iCs/>
          <w:sz w:val="24"/>
          <w:szCs w:val="24"/>
        </w:rPr>
        <w:t xml:space="preserve">or about </w:t>
      </w:r>
      <w:r w:rsidR="00327771" w:rsidRPr="00901339">
        <w:rPr>
          <w:rFonts w:ascii="Arial" w:hAnsi="Arial" w:cs="Arial"/>
          <w:iCs/>
          <w:sz w:val="24"/>
          <w:szCs w:val="24"/>
        </w:rPr>
        <w:t>late 2009</w:t>
      </w:r>
      <w:r w:rsidR="00721E57" w:rsidRPr="00901339">
        <w:rPr>
          <w:rFonts w:ascii="Arial" w:hAnsi="Arial" w:cs="Arial"/>
          <w:iCs/>
          <w:sz w:val="24"/>
          <w:szCs w:val="24"/>
        </w:rPr>
        <w:t xml:space="preserve"> early 20</w:t>
      </w:r>
      <w:r w:rsidR="008D4B4A" w:rsidRPr="00901339">
        <w:rPr>
          <w:rFonts w:ascii="Arial" w:hAnsi="Arial" w:cs="Arial"/>
          <w:iCs/>
          <w:sz w:val="24"/>
          <w:szCs w:val="24"/>
        </w:rPr>
        <w:t>1</w:t>
      </w:r>
      <w:r w:rsidR="00721E57" w:rsidRPr="00901339">
        <w:rPr>
          <w:rFonts w:ascii="Arial" w:hAnsi="Arial" w:cs="Arial"/>
          <w:iCs/>
          <w:sz w:val="24"/>
          <w:szCs w:val="24"/>
        </w:rPr>
        <w:t>0</w:t>
      </w:r>
      <w:r w:rsidR="007A1B2B" w:rsidRPr="00901339">
        <w:rPr>
          <w:rFonts w:ascii="Arial" w:hAnsi="Arial" w:cs="Arial"/>
          <w:iCs/>
          <w:sz w:val="24"/>
          <w:szCs w:val="24"/>
        </w:rPr>
        <w:t>,when she and the deceased started living together.</w:t>
      </w:r>
      <w:r w:rsidR="00665F8B" w:rsidRPr="00901339">
        <w:rPr>
          <w:rFonts w:ascii="Arial" w:hAnsi="Arial" w:cs="Arial"/>
          <w:iCs/>
          <w:sz w:val="24"/>
          <w:szCs w:val="24"/>
        </w:rPr>
        <w:t xml:space="preserve"> </w:t>
      </w:r>
      <w:r w:rsidR="00AB082F" w:rsidRPr="00901339">
        <w:rPr>
          <w:rFonts w:ascii="Arial" w:hAnsi="Arial" w:cs="Arial"/>
          <w:iCs/>
          <w:sz w:val="24"/>
          <w:szCs w:val="24"/>
        </w:rPr>
        <w:t>They</w:t>
      </w:r>
      <w:r w:rsidR="00665F8B" w:rsidRPr="00901339">
        <w:rPr>
          <w:rFonts w:ascii="Arial" w:hAnsi="Arial" w:cs="Arial"/>
          <w:iCs/>
          <w:sz w:val="24"/>
          <w:szCs w:val="24"/>
        </w:rPr>
        <w:t xml:space="preserve"> lived with the deceased in his home as a family unit until his untimely demise.</w:t>
      </w:r>
      <w:r w:rsidR="001B529A" w:rsidRPr="00901339">
        <w:rPr>
          <w:rFonts w:ascii="Arial" w:hAnsi="Arial" w:cs="Arial"/>
          <w:iCs/>
          <w:sz w:val="24"/>
          <w:szCs w:val="24"/>
        </w:rPr>
        <w:t xml:space="preserve"> The deceased </w:t>
      </w:r>
      <w:r w:rsidR="00431ED4" w:rsidRPr="00901339">
        <w:rPr>
          <w:rFonts w:ascii="Arial" w:hAnsi="Arial" w:cs="Arial"/>
          <w:iCs/>
          <w:sz w:val="24"/>
          <w:szCs w:val="24"/>
        </w:rPr>
        <w:t>paid</w:t>
      </w:r>
      <w:r w:rsidR="001B529A" w:rsidRPr="00901339">
        <w:rPr>
          <w:rFonts w:ascii="Arial" w:hAnsi="Arial" w:cs="Arial"/>
          <w:iCs/>
          <w:sz w:val="24"/>
          <w:szCs w:val="24"/>
        </w:rPr>
        <w:t xml:space="preserve"> approximately </w:t>
      </w:r>
      <w:r w:rsidR="00AB0710" w:rsidRPr="00901339">
        <w:rPr>
          <w:rFonts w:ascii="Arial" w:hAnsi="Arial" w:cs="Arial"/>
          <w:iCs/>
          <w:sz w:val="24"/>
          <w:szCs w:val="24"/>
        </w:rPr>
        <w:t>R</w:t>
      </w:r>
      <w:r w:rsidR="002D30B4" w:rsidRPr="00901339">
        <w:rPr>
          <w:rFonts w:ascii="Arial" w:hAnsi="Arial" w:cs="Arial"/>
          <w:iCs/>
          <w:sz w:val="24"/>
          <w:szCs w:val="24"/>
        </w:rPr>
        <w:t xml:space="preserve"> 40 </w:t>
      </w:r>
      <w:r w:rsidR="00AB082F" w:rsidRPr="00901339">
        <w:rPr>
          <w:rFonts w:ascii="Arial" w:hAnsi="Arial" w:cs="Arial"/>
          <w:iCs/>
          <w:sz w:val="24"/>
          <w:szCs w:val="24"/>
        </w:rPr>
        <w:t>000</w:t>
      </w:r>
      <w:r w:rsidR="002D30B4" w:rsidRPr="00901339">
        <w:rPr>
          <w:rFonts w:ascii="Arial" w:hAnsi="Arial" w:cs="Arial"/>
          <w:iCs/>
          <w:sz w:val="24"/>
          <w:szCs w:val="24"/>
        </w:rPr>
        <w:t>.00</w:t>
      </w:r>
      <w:r w:rsidR="00AB082F" w:rsidRPr="00901339">
        <w:rPr>
          <w:rFonts w:ascii="Arial" w:hAnsi="Arial" w:cs="Arial"/>
          <w:iCs/>
          <w:sz w:val="24"/>
          <w:szCs w:val="24"/>
        </w:rPr>
        <w:t xml:space="preserve"> each</w:t>
      </w:r>
      <w:r w:rsidR="001B529A" w:rsidRPr="00901339">
        <w:rPr>
          <w:rFonts w:ascii="Arial" w:hAnsi="Arial" w:cs="Arial"/>
          <w:iCs/>
          <w:sz w:val="24"/>
          <w:szCs w:val="24"/>
        </w:rPr>
        <w:t xml:space="preserve"> month to the </w:t>
      </w:r>
      <w:r w:rsidR="00C10756" w:rsidRPr="00901339">
        <w:rPr>
          <w:rFonts w:ascii="Arial" w:hAnsi="Arial" w:cs="Arial"/>
          <w:iCs/>
          <w:sz w:val="24"/>
          <w:szCs w:val="24"/>
        </w:rPr>
        <w:t>plaintiff</w:t>
      </w:r>
      <w:r w:rsidR="00283256" w:rsidRPr="00901339">
        <w:rPr>
          <w:rFonts w:ascii="Arial" w:hAnsi="Arial" w:cs="Arial"/>
          <w:iCs/>
          <w:sz w:val="24"/>
          <w:szCs w:val="24"/>
        </w:rPr>
        <w:t xml:space="preserve"> to cover the household expenses,</w:t>
      </w:r>
      <w:r w:rsidR="002D30B4" w:rsidRPr="00901339">
        <w:rPr>
          <w:rFonts w:ascii="Arial" w:hAnsi="Arial" w:cs="Arial"/>
          <w:iCs/>
          <w:sz w:val="24"/>
          <w:szCs w:val="24"/>
        </w:rPr>
        <w:t xml:space="preserve"> </w:t>
      </w:r>
      <w:r w:rsidR="00283256" w:rsidRPr="00901339">
        <w:rPr>
          <w:rFonts w:ascii="Arial" w:hAnsi="Arial" w:cs="Arial"/>
          <w:iCs/>
          <w:sz w:val="24"/>
          <w:szCs w:val="24"/>
        </w:rPr>
        <w:t>which included the expenses of the children</w:t>
      </w:r>
      <w:r w:rsidR="00C10756" w:rsidRPr="00901339">
        <w:rPr>
          <w:rFonts w:ascii="Arial" w:hAnsi="Arial" w:cs="Arial"/>
          <w:iCs/>
          <w:sz w:val="24"/>
          <w:szCs w:val="24"/>
        </w:rPr>
        <w:t>.</w:t>
      </w:r>
      <w:r w:rsidR="002D30B4" w:rsidRPr="00901339">
        <w:rPr>
          <w:rFonts w:ascii="Arial" w:hAnsi="Arial" w:cs="Arial"/>
          <w:iCs/>
          <w:sz w:val="24"/>
          <w:szCs w:val="24"/>
        </w:rPr>
        <w:t xml:space="preserve"> </w:t>
      </w:r>
      <w:r w:rsidR="00C13C7D" w:rsidRPr="00901339">
        <w:rPr>
          <w:rFonts w:ascii="Arial" w:hAnsi="Arial" w:cs="Arial"/>
          <w:iCs/>
          <w:sz w:val="24"/>
          <w:szCs w:val="24"/>
        </w:rPr>
        <w:t>He was a</w:t>
      </w:r>
      <w:r w:rsidR="00296422" w:rsidRPr="00901339">
        <w:rPr>
          <w:rFonts w:ascii="Arial" w:hAnsi="Arial" w:cs="Arial"/>
          <w:iCs/>
          <w:sz w:val="24"/>
          <w:szCs w:val="24"/>
        </w:rPr>
        <w:t xml:space="preserve"> </w:t>
      </w:r>
      <w:r w:rsidR="0062178F" w:rsidRPr="00901339">
        <w:rPr>
          <w:rFonts w:ascii="Arial" w:hAnsi="Arial" w:cs="Arial"/>
          <w:iCs/>
          <w:sz w:val="24"/>
          <w:szCs w:val="24"/>
        </w:rPr>
        <w:t>satellite</w:t>
      </w:r>
      <w:r w:rsidR="00C13C7D" w:rsidRPr="00901339">
        <w:rPr>
          <w:rFonts w:ascii="Arial" w:hAnsi="Arial" w:cs="Arial"/>
          <w:iCs/>
          <w:sz w:val="24"/>
          <w:szCs w:val="24"/>
        </w:rPr>
        <w:t xml:space="preserve"> engineer and earned approximately R</w:t>
      </w:r>
      <w:r w:rsidR="007C14DB" w:rsidRPr="00901339">
        <w:rPr>
          <w:rFonts w:ascii="Arial" w:hAnsi="Arial" w:cs="Arial"/>
          <w:iCs/>
          <w:sz w:val="24"/>
          <w:szCs w:val="24"/>
        </w:rPr>
        <w:t xml:space="preserve"> </w:t>
      </w:r>
      <w:r w:rsidR="00C13C7D" w:rsidRPr="00901339">
        <w:rPr>
          <w:rFonts w:ascii="Arial" w:hAnsi="Arial" w:cs="Arial"/>
          <w:iCs/>
          <w:sz w:val="24"/>
          <w:szCs w:val="24"/>
        </w:rPr>
        <w:t>80</w:t>
      </w:r>
      <w:r w:rsidR="009F084C" w:rsidRPr="00901339">
        <w:rPr>
          <w:rFonts w:ascii="Arial" w:hAnsi="Arial" w:cs="Arial"/>
          <w:iCs/>
          <w:sz w:val="24"/>
          <w:szCs w:val="24"/>
        </w:rPr>
        <w:t xml:space="preserve"> </w:t>
      </w:r>
      <w:r w:rsidR="00C13C7D" w:rsidRPr="00901339">
        <w:rPr>
          <w:rFonts w:ascii="Arial" w:hAnsi="Arial" w:cs="Arial"/>
          <w:iCs/>
          <w:sz w:val="24"/>
          <w:szCs w:val="24"/>
        </w:rPr>
        <w:t>00</w:t>
      </w:r>
      <w:r w:rsidR="009F084C" w:rsidRPr="00901339">
        <w:rPr>
          <w:rFonts w:ascii="Arial" w:hAnsi="Arial" w:cs="Arial"/>
          <w:iCs/>
          <w:sz w:val="24"/>
          <w:szCs w:val="24"/>
        </w:rPr>
        <w:t>0</w:t>
      </w:r>
      <w:r w:rsidR="007C14DB" w:rsidRPr="00901339">
        <w:rPr>
          <w:rFonts w:ascii="Arial" w:hAnsi="Arial" w:cs="Arial"/>
          <w:iCs/>
          <w:sz w:val="24"/>
          <w:szCs w:val="24"/>
        </w:rPr>
        <w:t>.00</w:t>
      </w:r>
      <w:r w:rsidR="009F084C" w:rsidRPr="00901339">
        <w:rPr>
          <w:rFonts w:ascii="Arial" w:hAnsi="Arial" w:cs="Arial"/>
          <w:iCs/>
          <w:sz w:val="24"/>
          <w:szCs w:val="24"/>
        </w:rPr>
        <w:t xml:space="preserve"> per month.</w:t>
      </w:r>
      <w:r w:rsidR="00C10756" w:rsidRPr="00901339">
        <w:rPr>
          <w:rFonts w:ascii="Arial" w:hAnsi="Arial" w:cs="Arial"/>
          <w:iCs/>
          <w:sz w:val="24"/>
          <w:szCs w:val="24"/>
        </w:rPr>
        <w:t xml:space="preserve"> </w:t>
      </w:r>
      <w:r w:rsidR="001B529A" w:rsidRPr="00901339">
        <w:rPr>
          <w:rFonts w:ascii="Arial" w:hAnsi="Arial" w:cs="Arial"/>
          <w:iCs/>
          <w:sz w:val="24"/>
          <w:szCs w:val="24"/>
        </w:rPr>
        <w:t xml:space="preserve"> </w:t>
      </w:r>
      <w:r w:rsidR="00F574AB" w:rsidRPr="00901339">
        <w:rPr>
          <w:rFonts w:ascii="Arial" w:hAnsi="Arial" w:cs="Arial"/>
          <w:iCs/>
          <w:sz w:val="24"/>
          <w:szCs w:val="24"/>
        </w:rPr>
        <w:t>T</w:t>
      </w:r>
      <w:r w:rsidR="007C14DB" w:rsidRPr="00901339">
        <w:rPr>
          <w:rFonts w:ascii="Arial" w:hAnsi="Arial" w:cs="Arial"/>
          <w:iCs/>
          <w:sz w:val="24"/>
          <w:szCs w:val="24"/>
        </w:rPr>
        <w:t>he</w:t>
      </w:r>
      <w:r w:rsidR="001B529A" w:rsidRPr="00901339">
        <w:rPr>
          <w:rFonts w:ascii="Arial" w:hAnsi="Arial" w:cs="Arial"/>
          <w:iCs/>
          <w:sz w:val="24"/>
          <w:szCs w:val="24"/>
        </w:rPr>
        <w:t xml:space="preserve"> children</w:t>
      </w:r>
      <w:r w:rsidR="00085AD0" w:rsidRPr="00901339">
        <w:rPr>
          <w:rFonts w:ascii="Arial" w:hAnsi="Arial" w:cs="Arial"/>
          <w:iCs/>
          <w:sz w:val="24"/>
          <w:szCs w:val="24"/>
        </w:rPr>
        <w:t xml:space="preserve">’s expenses </w:t>
      </w:r>
      <w:r w:rsidR="001B529A" w:rsidRPr="00901339">
        <w:rPr>
          <w:rFonts w:ascii="Arial" w:hAnsi="Arial" w:cs="Arial"/>
          <w:iCs/>
          <w:sz w:val="24"/>
          <w:szCs w:val="24"/>
        </w:rPr>
        <w:t>included</w:t>
      </w:r>
      <w:r w:rsidR="00085AD0" w:rsidRPr="00901339">
        <w:rPr>
          <w:rFonts w:ascii="Arial" w:hAnsi="Arial" w:cs="Arial"/>
          <w:iCs/>
          <w:sz w:val="24"/>
          <w:szCs w:val="24"/>
        </w:rPr>
        <w:t xml:space="preserve"> inter alia</w:t>
      </w:r>
      <w:r w:rsidR="00CB395A" w:rsidRPr="00901339">
        <w:rPr>
          <w:rFonts w:ascii="Arial" w:hAnsi="Arial" w:cs="Arial"/>
          <w:iCs/>
          <w:sz w:val="24"/>
          <w:szCs w:val="24"/>
        </w:rPr>
        <w:t xml:space="preserve"> their</w:t>
      </w:r>
      <w:r w:rsidR="001B529A" w:rsidRPr="00901339">
        <w:rPr>
          <w:rFonts w:ascii="Arial" w:hAnsi="Arial" w:cs="Arial"/>
          <w:iCs/>
          <w:sz w:val="24"/>
          <w:szCs w:val="24"/>
        </w:rPr>
        <w:t xml:space="preserve"> school </w:t>
      </w:r>
      <w:r w:rsidR="007D0E38" w:rsidRPr="00901339">
        <w:rPr>
          <w:rFonts w:ascii="Arial" w:hAnsi="Arial" w:cs="Arial"/>
          <w:iCs/>
          <w:sz w:val="24"/>
          <w:szCs w:val="24"/>
        </w:rPr>
        <w:t>fees, medical</w:t>
      </w:r>
      <w:r w:rsidR="001B529A" w:rsidRPr="00901339">
        <w:rPr>
          <w:rFonts w:ascii="Arial" w:hAnsi="Arial" w:cs="Arial"/>
          <w:iCs/>
          <w:sz w:val="24"/>
          <w:szCs w:val="24"/>
        </w:rPr>
        <w:t xml:space="preserve"> aid contributions</w:t>
      </w:r>
      <w:r w:rsidR="007C59F7" w:rsidRPr="00901339">
        <w:rPr>
          <w:rFonts w:ascii="Arial" w:hAnsi="Arial" w:cs="Arial"/>
          <w:iCs/>
          <w:sz w:val="24"/>
          <w:szCs w:val="24"/>
        </w:rPr>
        <w:t>,</w:t>
      </w:r>
      <w:r w:rsidR="00AB0710" w:rsidRPr="00901339">
        <w:rPr>
          <w:rFonts w:ascii="Arial" w:hAnsi="Arial" w:cs="Arial"/>
          <w:iCs/>
          <w:sz w:val="24"/>
          <w:szCs w:val="24"/>
        </w:rPr>
        <w:t xml:space="preserve"> </w:t>
      </w:r>
      <w:r w:rsidR="007A1B2B" w:rsidRPr="00901339">
        <w:rPr>
          <w:rFonts w:ascii="Arial" w:hAnsi="Arial" w:cs="Arial"/>
          <w:iCs/>
          <w:sz w:val="24"/>
          <w:szCs w:val="24"/>
        </w:rPr>
        <w:t>food,</w:t>
      </w:r>
      <w:r w:rsidR="00AB0710" w:rsidRPr="00901339">
        <w:rPr>
          <w:rFonts w:ascii="Arial" w:hAnsi="Arial" w:cs="Arial"/>
          <w:iCs/>
          <w:sz w:val="24"/>
          <w:szCs w:val="24"/>
        </w:rPr>
        <w:t xml:space="preserve"> and clothing.</w:t>
      </w:r>
      <w:r w:rsidR="00285BE0" w:rsidRPr="00901339">
        <w:rPr>
          <w:rFonts w:ascii="Arial" w:hAnsi="Arial" w:cs="Arial"/>
          <w:iCs/>
          <w:sz w:val="24"/>
          <w:szCs w:val="24"/>
        </w:rPr>
        <w:t xml:space="preserve"> </w:t>
      </w:r>
      <w:r w:rsidR="000B1C35" w:rsidRPr="00901339">
        <w:rPr>
          <w:rFonts w:ascii="Arial" w:hAnsi="Arial" w:cs="Arial"/>
          <w:iCs/>
          <w:sz w:val="24"/>
          <w:szCs w:val="24"/>
        </w:rPr>
        <w:t xml:space="preserve">The deceased worked </w:t>
      </w:r>
      <w:r w:rsidR="009F3517" w:rsidRPr="00901339">
        <w:rPr>
          <w:rFonts w:ascii="Arial" w:hAnsi="Arial" w:cs="Arial"/>
          <w:iCs/>
          <w:sz w:val="24"/>
          <w:szCs w:val="24"/>
        </w:rPr>
        <w:t>outside South Africa for periods of time</w:t>
      </w:r>
      <w:r w:rsidR="000B1C35" w:rsidRPr="00901339">
        <w:rPr>
          <w:rFonts w:ascii="Arial" w:hAnsi="Arial" w:cs="Arial"/>
          <w:iCs/>
          <w:sz w:val="24"/>
          <w:szCs w:val="24"/>
        </w:rPr>
        <w:t xml:space="preserve"> and did not want </w:t>
      </w:r>
      <w:r w:rsidR="009F3517" w:rsidRPr="00901339">
        <w:rPr>
          <w:rFonts w:ascii="Arial" w:hAnsi="Arial" w:cs="Arial"/>
          <w:iCs/>
          <w:sz w:val="24"/>
          <w:szCs w:val="24"/>
        </w:rPr>
        <w:t>the plaintiff</w:t>
      </w:r>
      <w:r w:rsidR="000B1C35" w:rsidRPr="00901339">
        <w:rPr>
          <w:rFonts w:ascii="Arial" w:hAnsi="Arial" w:cs="Arial"/>
          <w:iCs/>
          <w:sz w:val="24"/>
          <w:szCs w:val="24"/>
        </w:rPr>
        <w:t xml:space="preserve"> to work full time as he wanted her to visit him </w:t>
      </w:r>
      <w:r w:rsidR="00F56C76" w:rsidRPr="00901339">
        <w:rPr>
          <w:rFonts w:ascii="Arial" w:hAnsi="Arial" w:cs="Arial"/>
          <w:iCs/>
          <w:sz w:val="24"/>
          <w:szCs w:val="24"/>
        </w:rPr>
        <w:t xml:space="preserve">while he was working </w:t>
      </w:r>
      <w:r w:rsidR="00E16CB2" w:rsidRPr="00901339">
        <w:rPr>
          <w:rFonts w:ascii="Arial" w:hAnsi="Arial" w:cs="Arial"/>
          <w:iCs/>
          <w:sz w:val="24"/>
          <w:szCs w:val="24"/>
        </w:rPr>
        <w:t>abroad</w:t>
      </w:r>
      <w:r w:rsidR="00F56C76" w:rsidRPr="00901339">
        <w:rPr>
          <w:rFonts w:ascii="Arial" w:hAnsi="Arial" w:cs="Arial"/>
          <w:iCs/>
          <w:sz w:val="24"/>
          <w:szCs w:val="24"/>
        </w:rPr>
        <w:t>.</w:t>
      </w:r>
      <w:r w:rsidR="00285BE0" w:rsidRPr="00901339">
        <w:rPr>
          <w:rFonts w:ascii="Arial" w:hAnsi="Arial" w:cs="Arial"/>
          <w:iCs/>
          <w:sz w:val="24"/>
          <w:szCs w:val="24"/>
        </w:rPr>
        <w:t xml:space="preserve"> He paid for an au pair</w:t>
      </w:r>
      <w:r w:rsidR="00D77EB3" w:rsidRPr="00901339">
        <w:rPr>
          <w:rFonts w:ascii="Arial" w:hAnsi="Arial" w:cs="Arial"/>
          <w:iCs/>
          <w:sz w:val="24"/>
          <w:szCs w:val="24"/>
        </w:rPr>
        <w:t xml:space="preserve"> to take care of the children when </w:t>
      </w:r>
      <w:r w:rsidR="00D77EB3" w:rsidRPr="00901339">
        <w:rPr>
          <w:rFonts w:ascii="Arial" w:hAnsi="Arial" w:cs="Arial"/>
          <w:iCs/>
          <w:sz w:val="24"/>
          <w:szCs w:val="24"/>
        </w:rPr>
        <w:lastRenderedPageBreak/>
        <w:t>she visited him.</w:t>
      </w:r>
      <w:r w:rsidR="00235147" w:rsidRPr="00901339">
        <w:rPr>
          <w:rFonts w:ascii="Arial" w:hAnsi="Arial" w:cs="Arial"/>
          <w:iCs/>
          <w:sz w:val="24"/>
          <w:szCs w:val="24"/>
        </w:rPr>
        <w:t xml:space="preserve"> The plaintiff </w:t>
      </w:r>
      <w:r w:rsidR="00696816" w:rsidRPr="00901339">
        <w:rPr>
          <w:rFonts w:ascii="Arial" w:hAnsi="Arial" w:cs="Arial"/>
          <w:iCs/>
          <w:sz w:val="24"/>
          <w:szCs w:val="24"/>
        </w:rPr>
        <w:t xml:space="preserve">at that </w:t>
      </w:r>
      <w:r w:rsidR="00235147" w:rsidRPr="00901339">
        <w:rPr>
          <w:rFonts w:ascii="Arial" w:hAnsi="Arial" w:cs="Arial"/>
          <w:iCs/>
          <w:sz w:val="24"/>
          <w:szCs w:val="24"/>
        </w:rPr>
        <w:t xml:space="preserve">stage earned an amount of </w:t>
      </w:r>
      <w:r w:rsidR="00B15A22" w:rsidRPr="00901339">
        <w:rPr>
          <w:rFonts w:ascii="Arial" w:hAnsi="Arial" w:cs="Arial"/>
          <w:iCs/>
          <w:sz w:val="24"/>
          <w:szCs w:val="24"/>
        </w:rPr>
        <w:t>R</w:t>
      </w:r>
      <w:r w:rsidR="00235147" w:rsidRPr="00901339">
        <w:rPr>
          <w:rFonts w:ascii="Arial" w:hAnsi="Arial" w:cs="Arial"/>
          <w:iCs/>
          <w:sz w:val="24"/>
          <w:szCs w:val="24"/>
        </w:rPr>
        <w:t>7</w:t>
      </w:r>
      <w:r w:rsidR="006D27AC" w:rsidRPr="00901339">
        <w:rPr>
          <w:rFonts w:ascii="Arial" w:hAnsi="Arial" w:cs="Arial"/>
          <w:iCs/>
          <w:sz w:val="24"/>
          <w:szCs w:val="24"/>
        </w:rPr>
        <w:t>5</w:t>
      </w:r>
      <w:r w:rsidR="00235147" w:rsidRPr="00901339">
        <w:rPr>
          <w:rFonts w:ascii="Arial" w:hAnsi="Arial" w:cs="Arial"/>
          <w:iCs/>
          <w:sz w:val="24"/>
          <w:szCs w:val="24"/>
        </w:rPr>
        <w:t>0</w:t>
      </w:r>
      <w:r w:rsidR="00B13B24" w:rsidRPr="00901339">
        <w:rPr>
          <w:rFonts w:ascii="Arial" w:hAnsi="Arial" w:cs="Arial"/>
          <w:iCs/>
          <w:sz w:val="24"/>
          <w:szCs w:val="24"/>
        </w:rPr>
        <w:t>0</w:t>
      </w:r>
      <w:r w:rsidR="00C95F08" w:rsidRPr="00901339">
        <w:rPr>
          <w:rFonts w:ascii="Arial" w:hAnsi="Arial" w:cs="Arial"/>
          <w:iCs/>
          <w:sz w:val="24"/>
          <w:szCs w:val="24"/>
        </w:rPr>
        <w:t>.00</w:t>
      </w:r>
      <w:r w:rsidR="00235147" w:rsidRPr="00901339">
        <w:rPr>
          <w:rFonts w:ascii="Arial" w:hAnsi="Arial" w:cs="Arial"/>
          <w:iCs/>
          <w:sz w:val="24"/>
          <w:szCs w:val="24"/>
        </w:rPr>
        <w:t xml:space="preserve"> </w:t>
      </w:r>
      <w:r w:rsidR="00C22564" w:rsidRPr="00901339">
        <w:rPr>
          <w:rFonts w:ascii="Arial" w:hAnsi="Arial" w:cs="Arial"/>
          <w:iCs/>
          <w:sz w:val="24"/>
          <w:szCs w:val="24"/>
        </w:rPr>
        <w:t>per month</w:t>
      </w:r>
      <w:r w:rsidR="009D18EB" w:rsidRPr="00901339">
        <w:rPr>
          <w:rFonts w:ascii="Arial" w:hAnsi="Arial" w:cs="Arial"/>
          <w:iCs/>
          <w:sz w:val="24"/>
          <w:szCs w:val="24"/>
        </w:rPr>
        <w:t xml:space="preserve"> and use</w:t>
      </w:r>
      <w:r w:rsidR="00C22564" w:rsidRPr="00901339">
        <w:rPr>
          <w:rFonts w:ascii="Arial" w:hAnsi="Arial" w:cs="Arial"/>
          <w:iCs/>
          <w:sz w:val="24"/>
          <w:szCs w:val="24"/>
        </w:rPr>
        <w:t>d</w:t>
      </w:r>
      <w:r w:rsidR="009D18EB" w:rsidRPr="00901339">
        <w:rPr>
          <w:rFonts w:ascii="Arial" w:hAnsi="Arial" w:cs="Arial"/>
          <w:iCs/>
          <w:sz w:val="24"/>
          <w:szCs w:val="24"/>
        </w:rPr>
        <w:t xml:space="preserve"> this money for her own </w:t>
      </w:r>
      <w:r w:rsidR="00C22564" w:rsidRPr="00901339">
        <w:rPr>
          <w:rFonts w:ascii="Arial" w:hAnsi="Arial" w:cs="Arial"/>
          <w:iCs/>
          <w:sz w:val="24"/>
          <w:szCs w:val="24"/>
        </w:rPr>
        <w:t xml:space="preserve">additional </w:t>
      </w:r>
      <w:r w:rsidR="00D71627" w:rsidRPr="00901339">
        <w:rPr>
          <w:rFonts w:ascii="Arial" w:hAnsi="Arial" w:cs="Arial"/>
          <w:iCs/>
          <w:sz w:val="24"/>
          <w:szCs w:val="24"/>
        </w:rPr>
        <w:t>needs</w:t>
      </w:r>
      <w:r w:rsidR="00693CF6" w:rsidRPr="00901339">
        <w:rPr>
          <w:rFonts w:ascii="Arial" w:hAnsi="Arial" w:cs="Arial"/>
          <w:iCs/>
          <w:sz w:val="24"/>
          <w:szCs w:val="24"/>
        </w:rPr>
        <w:t xml:space="preserve"> </w:t>
      </w:r>
      <w:r w:rsidR="009D18EB" w:rsidRPr="00901339">
        <w:rPr>
          <w:rFonts w:ascii="Arial" w:hAnsi="Arial" w:cs="Arial"/>
          <w:iCs/>
          <w:sz w:val="24"/>
          <w:szCs w:val="24"/>
        </w:rPr>
        <w:t xml:space="preserve">with </w:t>
      </w:r>
      <w:r w:rsidR="00D71627" w:rsidRPr="00901339">
        <w:rPr>
          <w:rFonts w:ascii="Arial" w:hAnsi="Arial" w:cs="Arial"/>
          <w:iCs/>
          <w:sz w:val="24"/>
          <w:szCs w:val="24"/>
        </w:rPr>
        <w:t>the</w:t>
      </w:r>
      <w:r w:rsidR="009D18EB" w:rsidRPr="00901339">
        <w:rPr>
          <w:rFonts w:ascii="Arial" w:hAnsi="Arial" w:cs="Arial"/>
          <w:iCs/>
          <w:sz w:val="24"/>
          <w:szCs w:val="24"/>
        </w:rPr>
        <w:t xml:space="preserve"> full knowledge of the deceased.</w:t>
      </w:r>
      <w:r w:rsidR="00285BE0" w:rsidRPr="00901339">
        <w:rPr>
          <w:rFonts w:ascii="Arial" w:hAnsi="Arial" w:cs="Arial"/>
          <w:iCs/>
          <w:sz w:val="24"/>
          <w:szCs w:val="24"/>
        </w:rPr>
        <w:t xml:space="preserve"> </w:t>
      </w:r>
      <w:r w:rsidR="00CB395A" w:rsidRPr="00901339">
        <w:rPr>
          <w:rFonts w:ascii="Arial" w:hAnsi="Arial" w:cs="Arial"/>
          <w:iCs/>
          <w:sz w:val="24"/>
          <w:szCs w:val="24"/>
        </w:rPr>
        <w:t>Her salary</w:t>
      </w:r>
      <w:r w:rsidR="009271B2" w:rsidRPr="00901339">
        <w:rPr>
          <w:rFonts w:ascii="Arial" w:hAnsi="Arial" w:cs="Arial"/>
          <w:iCs/>
          <w:sz w:val="24"/>
          <w:szCs w:val="24"/>
        </w:rPr>
        <w:t xml:space="preserve"> was totally inadequate to maintain</w:t>
      </w:r>
      <w:r w:rsidR="00CB395A" w:rsidRPr="00901339">
        <w:rPr>
          <w:rFonts w:ascii="Arial" w:hAnsi="Arial" w:cs="Arial"/>
          <w:iCs/>
          <w:sz w:val="24"/>
          <w:szCs w:val="24"/>
        </w:rPr>
        <w:t xml:space="preserve"> herself</w:t>
      </w:r>
      <w:r w:rsidR="00E87809" w:rsidRPr="00901339">
        <w:rPr>
          <w:rFonts w:ascii="Arial" w:hAnsi="Arial" w:cs="Arial"/>
          <w:iCs/>
          <w:sz w:val="24"/>
          <w:szCs w:val="24"/>
        </w:rPr>
        <w:t xml:space="preserve"> and</w:t>
      </w:r>
      <w:r w:rsidR="009271B2" w:rsidRPr="00901339">
        <w:rPr>
          <w:rFonts w:ascii="Arial" w:hAnsi="Arial" w:cs="Arial"/>
          <w:iCs/>
          <w:sz w:val="24"/>
          <w:szCs w:val="24"/>
        </w:rPr>
        <w:t xml:space="preserve"> the c</w:t>
      </w:r>
      <w:r w:rsidR="00E9436F" w:rsidRPr="00901339">
        <w:rPr>
          <w:rFonts w:ascii="Arial" w:hAnsi="Arial" w:cs="Arial"/>
          <w:iCs/>
          <w:sz w:val="24"/>
          <w:szCs w:val="24"/>
        </w:rPr>
        <w:t>hildren</w:t>
      </w:r>
      <w:r w:rsidR="00C95F08" w:rsidRPr="00901339">
        <w:rPr>
          <w:rFonts w:ascii="Arial" w:hAnsi="Arial" w:cs="Arial"/>
          <w:iCs/>
          <w:sz w:val="24"/>
          <w:szCs w:val="24"/>
        </w:rPr>
        <w:t>.</w:t>
      </w:r>
      <w:r w:rsidR="00C05FDF" w:rsidRPr="00901339">
        <w:rPr>
          <w:rFonts w:ascii="Arial" w:hAnsi="Arial" w:cs="Arial"/>
          <w:iCs/>
          <w:sz w:val="24"/>
          <w:szCs w:val="24"/>
        </w:rPr>
        <w:t xml:space="preserve"> The</w:t>
      </w:r>
      <w:r w:rsidR="00291620" w:rsidRPr="00901339">
        <w:rPr>
          <w:rFonts w:ascii="Arial" w:hAnsi="Arial" w:cs="Arial"/>
          <w:iCs/>
          <w:sz w:val="24"/>
          <w:szCs w:val="24"/>
        </w:rPr>
        <w:t xml:space="preserve"> plaintiff testified that the</w:t>
      </w:r>
      <w:r w:rsidR="00E9436F" w:rsidRPr="00901339">
        <w:rPr>
          <w:rFonts w:ascii="Arial" w:hAnsi="Arial" w:cs="Arial"/>
          <w:iCs/>
          <w:sz w:val="24"/>
          <w:szCs w:val="24"/>
        </w:rPr>
        <w:t xml:space="preserve"> deceased was very fond of the </w:t>
      </w:r>
      <w:r w:rsidR="00291620" w:rsidRPr="00901339">
        <w:rPr>
          <w:rFonts w:ascii="Arial" w:hAnsi="Arial" w:cs="Arial"/>
          <w:iCs/>
          <w:sz w:val="24"/>
          <w:szCs w:val="24"/>
        </w:rPr>
        <w:t xml:space="preserve">children and that he looked after them as if they were his </w:t>
      </w:r>
      <w:r w:rsidR="00D71627" w:rsidRPr="00901339">
        <w:rPr>
          <w:rFonts w:ascii="Arial" w:hAnsi="Arial" w:cs="Arial"/>
          <w:iCs/>
          <w:sz w:val="24"/>
          <w:szCs w:val="24"/>
        </w:rPr>
        <w:t>own,</w:t>
      </w:r>
      <w:r w:rsidR="00291620" w:rsidRPr="00901339">
        <w:rPr>
          <w:rFonts w:ascii="Arial" w:hAnsi="Arial" w:cs="Arial"/>
          <w:iCs/>
          <w:sz w:val="24"/>
          <w:szCs w:val="24"/>
        </w:rPr>
        <w:t xml:space="preserve"> he not only contributed financially</w:t>
      </w:r>
      <w:r w:rsidR="003678BF" w:rsidRPr="00901339">
        <w:rPr>
          <w:rFonts w:ascii="Arial" w:hAnsi="Arial" w:cs="Arial"/>
          <w:iCs/>
          <w:sz w:val="24"/>
          <w:szCs w:val="24"/>
        </w:rPr>
        <w:t>,</w:t>
      </w:r>
      <w:r w:rsidR="00291620" w:rsidRPr="00901339">
        <w:rPr>
          <w:rFonts w:ascii="Arial" w:hAnsi="Arial" w:cs="Arial"/>
          <w:iCs/>
          <w:sz w:val="24"/>
          <w:szCs w:val="24"/>
        </w:rPr>
        <w:t xml:space="preserve"> but also emotionally to the</w:t>
      </w:r>
      <w:r w:rsidR="00E87809" w:rsidRPr="00901339">
        <w:rPr>
          <w:rFonts w:ascii="Arial" w:hAnsi="Arial" w:cs="Arial"/>
          <w:iCs/>
          <w:sz w:val="24"/>
          <w:szCs w:val="24"/>
        </w:rPr>
        <w:t>ir</w:t>
      </w:r>
      <w:r w:rsidR="00745E04" w:rsidRPr="00901339">
        <w:rPr>
          <w:rFonts w:ascii="Arial" w:hAnsi="Arial" w:cs="Arial"/>
          <w:iCs/>
          <w:sz w:val="24"/>
          <w:szCs w:val="24"/>
        </w:rPr>
        <w:t xml:space="preserve"> needs until his </w:t>
      </w:r>
      <w:r w:rsidR="00291620" w:rsidRPr="00901339">
        <w:rPr>
          <w:rFonts w:ascii="Arial" w:hAnsi="Arial" w:cs="Arial"/>
          <w:iCs/>
          <w:sz w:val="24"/>
          <w:szCs w:val="24"/>
        </w:rPr>
        <w:t>death.</w:t>
      </w:r>
      <w:r w:rsidR="00E9436F" w:rsidRPr="00901339">
        <w:rPr>
          <w:rFonts w:ascii="Arial" w:hAnsi="Arial" w:cs="Arial"/>
          <w:iCs/>
          <w:sz w:val="24"/>
          <w:szCs w:val="24"/>
        </w:rPr>
        <w:t xml:space="preserve"> </w:t>
      </w:r>
    </w:p>
    <w:p w14:paraId="447A9375" w14:textId="77777777" w:rsidR="00832DE7" w:rsidRDefault="00832DE7" w:rsidP="00832DE7">
      <w:pPr>
        <w:pStyle w:val="ListParagraph"/>
        <w:spacing w:line="480" w:lineRule="auto"/>
        <w:jc w:val="both"/>
        <w:rPr>
          <w:rFonts w:ascii="Arial" w:hAnsi="Arial" w:cs="Arial"/>
          <w:iCs/>
          <w:sz w:val="24"/>
          <w:szCs w:val="24"/>
        </w:rPr>
      </w:pPr>
    </w:p>
    <w:p w14:paraId="2D77DAE1" w14:textId="5794758D" w:rsidR="00832DE7" w:rsidRPr="00901339" w:rsidRDefault="00901339" w:rsidP="00901339">
      <w:pPr>
        <w:spacing w:line="480" w:lineRule="auto"/>
        <w:ind w:left="720" w:hanging="720"/>
        <w:jc w:val="both"/>
        <w:rPr>
          <w:rFonts w:ascii="Arial" w:hAnsi="Arial" w:cs="Arial"/>
          <w:iCs/>
          <w:sz w:val="24"/>
          <w:szCs w:val="24"/>
        </w:rPr>
      </w:pPr>
      <w:r w:rsidRPr="0000146C">
        <w:rPr>
          <w:rFonts w:ascii="Arial" w:hAnsi="Arial" w:cs="Arial"/>
          <w:iCs/>
          <w:sz w:val="24"/>
          <w:szCs w:val="24"/>
        </w:rPr>
        <w:t>5.</w:t>
      </w:r>
      <w:r w:rsidRPr="0000146C">
        <w:rPr>
          <w:rFonts w:ascii="Arial" w:hAnsi="Arial" w:cs="Arial"/>
          <w:iCs/>
          <w:sz w:val="24"/>
          <w:szCs w:val="24"/>
        </w:rPr>
        <w:tab/>
      </w:r>
      <w:r w:rsidR="00832DE7" w:rsidRPr="00901339">
        <w:rPr>
          <w:rFonts w:ascii="Arial" w:hAnsi="Arial" w:cs="Arial"/>
          <w:iCs/>
          <w:sz w:val="24"/>
          <w:szCs w:val="24"/>
        </w:rPr>
        <w:t xml:space="preserve">During the years that the plaintiff lived with the deceased she received no foster care grant to assist with the support of the children. </w:t>
      </w:r>
      <w:r w:rsidR="00832DE7" w:rsidRPr="00901339">
        <w:rPr>
          <w:rFonts w:ascii="Arial" w:hAnsi="Arial" w:cs="Arial"/>
          <w:sz w:val="24"/>
          <w:szCs w:val="24"/>
        </w:rPr>
        <w:t>Seeing that the claim of the plaintiff</w:t>
      </w:r>
      <w:r w:rsidR="006D76B0" w:rsidRPr="00901339">
        <w:rPr>
          <w:rFonts w:ascii="Arial" w:hAnsi="Arial" w:cs="Arial"/>
          <w:sz w:val="24"/>
          <w:szCs w:val="24"/>
        </w:rPr>
        <w:t xml:space="preserve"> for loss of support</w:t>
      </w:r>
      <w:r w:rsidR="00832DE7" w:rsidRPr="00901339">
        <w:rPr>
          <w:rFonts w:ascii="Arial" w:hAnsi="Arial" w:cs="Arial"/>
          <w:sz w:val="24"/>
          <w:szCs w:val="24"/>
        </w:rPr>
        <w:t xml:space="preserve"> has been conceded, it can be unequivocally accepted that even though the plaintiff and the deceased never got married, their relationship was a permanent life partnership which resulted in mutual obligations towards each other.  </w:t>
      </w:r>
      <w:r w:rsidR="006D76B0" w:rsidRPr="00901339">
        <w:rPr>
          <w:rFonts w:ascii="Arial" w:hAnsi="Arial" w:cs="Arial"/>
          <w:sz w:val="24"/>
          <w:szCs w:val="24"/>
        </w:rPr>
        <w:t>The plaintiff</w:t>
      </w:r>
      <w:r w:rsidR="00832DE7" w:rsidRPr="00901339">
        <w:rPr>
          <w:rFonts w:ascii="Arial" w:hAnsi="Arial" w:cs="Arial"/>
          <w:sz w:val="24"/>
          <w:szCs w:val="24"/>
        </w:rPr>
        <w:t xml:space="preserve"> testified that her reluctance to get married to the deceased stems from </w:t>
      </w:r>
      <w:r w:rsidR="002C4343" w:rsidRPr="00901339">
        <w:rPr>
          <w:rFonts w:ascii="Arial" w:hAnsi="Arial" w:cs="Arial"/>
          <w:sz w:val="24"/>
          <w:szCs w:val="24"/>
        </w:rPr>
        <w:t>her traumatic</w:t>
      </w:r>
      <w:r w:rsidR="00832DE7" w:rsidRPr="00901339">
        <w:rPr>
          <w:rFonts w:ascii="Arial" w:hAnsi="Arial" w:cs="Arial"/>
          <w:sz w:val="24"/>
          <w:szCs w:val="24"/>
        </w:rPr>
        <w:t xml:space="preserve"> experience with the institute of marriage in the past. The deceased proposed to her twice during the relationship and finally she agreed to marry him. They planned to get married on his birthday on 16 May 2016, but unfortunately, he passed away during January of that year. At the time of his passing the deceased had two children of his own, </w:t>
      </w:r>
      <w:r w:rsidR="009F3517" w:rsidRPr="00901339">
        <w:rPr>
          <w:rFonts w:ascii="Arial" w:hAnsi="Arial" w:cs="Arial"/>
          <w:sz w:val="24"/>
          <w:szCs w:val="24"/>
        </w:rPr>
        <w:t>one</w:t>
      </w:r>
      <w:r w:rsidR="00832DE7" w:rsidRPr="00901339">
        <w:rPr>
          <w:rFonts w:ascii="Arial" w:hAnsi="Arial" w:cs="Arial"/>
          <w:sz w:val="24"/>
          <w:szCs w:val="24"/>
        </w:rPr>
        <w:t xml:space="preserve"> passed away with him in the accident and the other was 22 years old at the time.</w:t>
      </w:r>
    </w:p>
    <w:p w14:paraId="6A14A860" w14:textId="77777777" w:rsidR="00E9436F" w:rsidRDefault="00E9436F" w:rsidP="00E9436F">
      <w:pPr>
        <w:pStyle w:val="ListParagraph"/>
        <w:spacing w:line="480" w:lineRule="auto"/>
        <w:jc w:val="both"/>
        <w:rPr>
          <w:rFonts w:ascii="Arial" w:hAnsi="Arial" w:cs="Arial"/>
          <w:iCs/>
          <w:sz w:val="24"/>
          <w:szCs w:val="24"/>
        </w:rPr>
      </w:pPr>
    </w:p>
    <w:p w14:paraId="358C6562" w14:textId="0125E025" w:rsidR="00AA7B0E" w:rsidRPr="00901339" w:rsidRDefault="00901339" w:rsidP="00901339">
      <w:pPr>
        <w:spacing w:line="480" w:lineRule="auto"/>
        <w:ind w:left="720" w:hanging="720"/>
        <w:jc w:val="both"/>
        <w:rPr>
          <w:rFonts w:ascii="Arial" w:hAnsi="Arial" w:cs="Arial"/>
          <w:iCs/>
          <w:sz w:val="24"/>
          <w:szCs w:val="24"/>
        </w:rPr>
      </w:pPr>
      <w:r w:rsidRPr="00AA7B0E">
        <w:rPr>
          <w:rFonts w:ascii="Arial" w:hAnsi="Arial" w:cs="Arial"/>
          <w:iCs/>
          <w:sz w:val="24"/>
          <w:szCs w:val="24"/>
        </w:rPr>
        <w:t>6.</w:t>
      </w:r>
      <w:r w:rsidRPr="00AA7B0E">
        <w:rPr>
          <w:rFonts w:ascii="Arial" w:hAnsi="Arial" w:cs="Arial"/>
          <w:iCs/>
          <w:sz w:val="24"/>
          <w:szCs w:val="24"/>
        </w:rPr>
        <w:tab/>
      </w:r>
      <w:r w:rsidR="00715083" w:rsidRPr="00901339">
        <w:rPr>
          <w:rFonts w:ascii="Arial" w:hAnsi="Arial" w:cs="Arial"/>
          <w:iCs/>
          <w:sz w:val="24"/>
          <w:szCs w:val="24"/>
        </w:rPr>
        <w:t xml:space="preserve">One of the </w:t>
      </w:r>
      <w:r w:rsidR="002C4343" w:rsidRPr="00901339">
        <w:rPr>
          <w:rFonts w:ascii="Arial" w:hAnsi="Arial" w:cs="Arial"/>
          <w:iCs/>
          <w:sz w:val="24"/>
          <w:szCs w:val="24"/>
        </w:rPr>
        <w:t xml:space="preserve">children, </w:t>
      </w:r>
      <w:proofErr w:type="gramStart"/>
      <w:r w:rsidR="002C4343" w:rsidRPr="00901339">
        <w:rPr>
          <w:rFonts w:ascii="Arial" w:hAnsi="Arial" w:cs="Arial"/>
          <w:iCs/>
          <w:sz w:val="24"/>
          <w:szCs w:val="24"/>
        </w:rPr>
        <w:t>J</w:t>
      </w:r>
      <w:r w:rsidR="00751633">
        <w:rPr>
          <w:rFonts w:ascii="Arial" w:hAnsi="Arial" w:cs="Arial"/>
          <w:sz w:val="24"/>
          <w:szCs w:val="24"/>
        </w:rPr>
        <w:t>[</w:t>
      </w:r>
      <w:proofErr w:type="gramEnd"/>
      <w:r w:rsidR="00751633">
        <w:rPr>
          <w:rFonts w:ascii="Arial" w:hAnsi="Arial" w:cs="Arial"/>
          <w:sz w:val="24"/>
          <w:szCs w:val="24"/>
        </w:rPr>
        <w:t>…]</w:t>
      </w:r>
      <w:r w:rsidR="002C4343" w:rsidRPr="00901339">
        <w:rPr>
          <w:rFonts w:ascii="Arial" w:hAnsi="Arial" w:cs="Arial"/>
          <w:iCs/>
          <w:sz w:val="24"/>
          <w:szCs w:val="24"/>
        </w:rPr>
        <w:t>,</w:t>
      </w:r>
      <w:r w:rsidR="00C05FDF" w:rsidRPr="00901339">
        <w:rPr>
          <w:rFonts w:ascii="Arial" w:hAnsi="Arial" w:cs="Arial"/>
          <w:iCs/>
          <w:sz w:val="24"/>
          <w:szCs w:val="24"/>
        </w:rPr>
        <w:t xml:space="preserve"> </w:t>
      </w:r>
      <w:r w:rsidR="00715083" w:rsidRPr="00901339">
        <w:rPr>
          <w:rFonts w:ascii="Arial" w:hAnsi="Arial" w:cs="Arial"/>
          <w:iCs/>
          <w:sz w:val="24"/>
          <w:szCs w:val="24"/>
        </w:rPr>
        <w:t>has special needs</w:t>
      </w:r>
      <w:r w:rsidR="00A2767D" w:rsidRPr="00901339">
        <w:rPr>
          <w:rFonts w:ascii="Arial" w:hAnsi="Arial" w:cs="Arial"/>
          <w:iCs/>
          <w:sz w:val="24"/>
          <w:szCs w:val="24"/>
        </w:rPr>
        <w:t xml:space="preserve"> and </w:t>
      </w:r>
      <w:r w:rsidR="00715083" w:rsidRPr="00901339">
        <w:rPr>
          <w:rFonts w:ascii="Arial" w:hAnsi="Arial" w:cs="Arial"/>
          <w:iCs/>
          <w:sz w:val="24"/>
          <w:szCs w:val="24"/>
        </w:rPr>
        <w:t>suffer</w:t>
      </w:r>
      <w:r w:rsidR="00A2767D" w:rsidRPr="00901339">
        <w:rPr>
          <w:rFonts w:ascii="Arial" w:hAnsi="Arial" w:cs="Arial"/>
          <w:iCs/>
          <w:sz w:val="24"/>
          <w:szCs w:val="24"/>
        </w:rPr>
        <w:t>s</w:t>
      </w:r>
      <w:r w:rsidR="00715083" w:rsidRPr="00901339">
        <w:rPr>
          <w:rFonts w:ascii="Arial" w:hAnsi="Arial" w:cs="Arial"/>
          <w:iCs/>
          <w:sz w:val="24"/>
          <w:szCs w:val="24"/>
        </w:rPr>
        <w:t xml:space="preserve"> from a</w:t>
      </w:r>
      <w:r w:rsidR="00E16CB2" w:rsidRPr="00901339">
        <w:rPr>
          <w:rFonts w:ascii="Arial" w:hAnsi="Arial" w:cs="Arial"/>
          <w:iCs/>
          <w:sz w:val="24"/>
          <w:szCs w:val="24"/>
        </w:rPr>
        <w:t xml:space="preserve"> deformity of the</w:t>
      </w:r>
      <w:r w:rsidR="00715083" w:rsidRPr="00901339">
        <w:rPr>
          <w:rFonts w:ascii="Arial" w:hAnsi="Arial" w:cs="Arial"/>
          <w:iCs/>
          <w:sz w:val="24"/>
          <w:szCs w:val="24"/>
        </w:rPr>
        <w:t xml:space="preserve"> back and</w:t>
      </w:r>
      <w:r w:rsidR="000F4731" w:rsidRPr="00901339">
        <w:rPr>
          <w:rFonts w:ascii="Arial" w:hAnsi="Arial" w:cs="Arial"/>
          <w:iCs/>
          <w:sz w:val="24"/>
          <w:szCs w:val="24"/>
        </w:rPr>
        <w:t xml:space="preserve"> a</w:t>
      </w:r>
      <w:r w:rsidR="00715083" w:rsidRPr="00901339">
        <w:rPr>
          <w:rFonts w:ascii="Arial" w:hAnsi="Arial" w:cs="Arial"/>
          <w:iCs/>
          <w:sz w:val="24"/>
          <w:szCs w:val="24"/>
        </w:rPr>
        <w:t xml:space="preserve"> heart defect.</w:t>
      </w:r>
      <w:r w:rsidR="004E49AF" w:rsidRPr="00901339">
        <w:rPr>
          <w:rFonts w:ascii="Arial" w:hAnsi="Arial" w:cs="Arial"/>
          <w:iCs/>
          <w:sz w:val="24"/>
          <w:szCs w:val="24"/>
        </w:rPr>
        <w:t xml:space="preserve"> After the accident</w:t>
      </w:r>
      <w:r w:rsidR="00BC3705" w:rsidRPr="00901339">
        <w:rPr>
          <w:rFonts w:ascii="Arial" w:hAnsi="Arial" w:cs="Arial"/>
          <w:iCs/>
          <w:sz w:val="24"/>
          <w:szCs w:val="24"/>
        </w:rPr>
        <w:t>,</w:t>
      </w:r>
      <w:r w:rsidR="00D766D5" w:rsidRPr="00901339">
        <w:rPr>
          <w:rFonts w:ascii="Arial" w:hAnsi="Arial" w:cs="Arial"/>
          <w:iCs/>
          <w:sz w:val="24"/>
          <w:szCs w:val="24"/>
        </w:rPr>
        <w:t xml:space="preserve"> </w:t>
      </w:r>
      <w:r w:rsidR="00BC3705" w:rsidRPr="00901339">
        <w:rPr>
          <w:rFonts w:ascii="Arial" w:hAnsi="Arial" w:cs="Arial"/>
          <w:iCs/>
          <w:sz w:val="24"/>
          <w:szCs w:val="24"/>
        </w:rPr>
        <w:t>and</w:t>
      </w:r>
      <w:r w:rsidR="00D766D5" w:rsidRPr="00901339">
        <w:rPr>
          <w:rFonts w:ascii="Arial" w:hAnsi="Arial" w:cs="Arial"/>
          <w:iCs/>
          <w:sz w:val="24"/>
          <w:szCs w:val="24"/>
        </w:rPr>
        <w:t xml:space="preserve"> due to her own financial </w:t>
      </w:r>
      <w:r w:rsidR="00E16CB2" w:rsidRPr="00901339">
        <w:rPr>
          <w:rFonts w:ascii="Arial" w:hAnsi="Arial" w:cs="Arial"/>
          <w:iCs/>
          <w:sz w:val="24"/>
          <w:szCs w:val="24"/>
        </w:rPr>
        <w:lastRenderedPageBreak/>
        <w:t>predicament,</w:t>
      </w:r>
      <w:r w:rsidR="00D766D5" w:rsidRPr="00901339">
        <w:rPr>
          <w:rFonts w:ascii="Arial" w:hAnsi="Arial" w:cs="Arial"/>
          <w:iCs/>
          <w:sz w:val="24"/>
          <w:szCs w:val="24"/>
        </w:rPr>
        <w:t xml:space="preserve"> the children were removed from her foster care and placed in </w:t>
      </w:r>
      <w:r w:rsidR="00984977" w:rsidRPr="00901339">
        <w:rPr>
          <w:rFonts w:ascii="Arial" w:hAnsi="Arial" w:cs="Arial"/>
          <w:iCs/>
          <w:sz w:val="24"/>
          <w:szCs w:val="24"/>
        </w:rPr>
        <w:t xml:space="preserve">a care </w:t>
      </w:r>
      <w:r w:rsidR="00E16CB2" w:rsidRPr="00901339">
        <w:rPr>
          <w:rFonts w:ascii="Arial" w:hAnsi="Arial" w:cs="Arial"/>
          <w:iCs/>
          <w:sz w:val="24"/>
          <w:szCs w:val="24"/>
        </w:rPr>
        <w:t>center</w:t>
      </w:r>
      <w:r w:rsidR="000553AE" w:rsidRPr="00901339">
        <w:rPr>
          <w:rFonts w:ascii="Arial" w:hAnsi="Arial" w:cs="Arial"/>
          <w:iCs/>
          <w:sz w:val="24"/>
          <w:szCs w:val="24"/>
        </w:rPr>
        <w:t xml:space="preserve">. They </w:t>
      </w:r>
      <w:r w:rsidR="00F414ED" w:rsidRPr="00901339">
        <w:rPr>
          <w:rFonts w:ascii="Arial" w:hAnsi="Arial" w:cs="Arial"/>
          <w:iCs/>
          <w:sz w:val="24"/>
          <w:szCs w:val="24"/>
        </w:rPr>
        <w:t>were, however,</w:t>
      </w:r>
      <w:r w:rsidR="000553AE" w:rsidRPr="00901339">
        <w:rPr>
          <w:rFonts w:ascii="Arial" w:hAnsi="Arial" w:cs="Arial"/>
          <w:iCs/>
          <w:sz w:val="24"/>
          <w:szCs w:val="24"/>
        </w:rPr>
        <w:t xml:space="preserve"> returned to the plaintiff when</w:t>
      </w:r>
      <w:r w:rsidR="00BF6F49" w:rsidRPr="00901339">
        <w:rPr>
          <w:rFonts w:ascii="Arial" w:hAnsi="Arial" w:cs="Arial"/>
          <w:iCs/>
          <w:sz w:val="24"/>
          <w:szCs w:val="24"/>
        </w:rPr>
        <w:t xml:space="preserve"> the youngest</w:t>
      </w:r>
      <w:r w:rsidR="007C59F7" w:rsidRPr="00901339">
        <w:rPr>
          <w:rFonts w:ascii="Arial" w:hAnsi="Arial" w:cs="Arial"/>
          <w:iCs/>
          <w:sz w:val="24"/>
          <w:szCs w:val="24"/>
        </w:rPr>
        <w:t xml:space="preserve"> two</w:t>
      </w:r>
      <w:r w:rsidR="000553AE" w:rsidRPr="00901339">
        <w:rPr>
          <w:rFonts w:ascii="Arial" w:hAnsi="Arial" w:cs="Arial"/>
          <w:iCs/>
          <w:sz w:val="24"/>
          <w:szCs w:val="24"/>
        </w:rPr>
        <w:t xml:space="preserve"> </w:t>
      </w:r>
      <w:r w:rsidR="00BF6F49" w:rsidRPr="00901339">
        <w:rPr>
          <w:rFonts w:ascii="Arial" w:hAnsi="Arial" w:cs="Arial"/>
          <w:iCs/>
          <w:sz w:val="24"/>
          <w:szCs w:val="24"/>
        </w:rPr>
        <w:t>children</w:t>
      </w:r>
      <w:r w:rsidR="000553AE" w:rsidRPr="00901339">
        <w:rPr>
          <w:rFonts w:ascii="Arial" w:hAnsi="Arial" w:cs="Arial"/>
          <w:iCs/>
          <w:sz w:val="24"/>
          <w:szCs w:val="24"/>
        </w:rPr>
        <w:t xml:space="preserve"> were physically and sexually abused.</w:t>
      </w:r>
      <w:r w:rsidR="008C1A83" w:rsidRPr="00901339">
        <w:rPr>
          <w:rFonts w:ascii="Arial" w:hAnsi="Arial" w:cs="Arial"/>
          <w:iCs/>
          <w:sz w:val="24"/>
          <w:szCs w:val="24"/>
        </w:rPr>
        <w:t xml:space="preserve"> The children are presently still living with </w:t>
      </w:r>
      <w:r w:rsidR="00F414ED" w:rsidRPr="00901339">
        <w:rPr>
          <w:rFonts w:ascii="Arial" w:hAnsi="Arial" w:cs="Arial"/>
          <w:iCs/>
          <w:sz w:val="24"/>
          <w:szCs w:val="24"/>
        </w:rPr>
        <w:t>her,</w:t>
      </w:r>
      <w:r w:rsidR="008C1A83" w:rsidRPr="00901339">
        <w:rPr>
          <w:rFonts w:ascii="Arial" w:hAnsi="Arial" w:cs="Arial"/>
          <w:iCs/>
          <w:sz w:val="24"/>
          <w:szCs w:val="24"/>
        </w:rPr>
        <w:t xml:space="preserve"> </w:t>
      </w:r>
      <w:proofErr w:type="gramStart"/>
      <w:r w:rsidR="002C4343" w:rsidRPr="00901339">
        <w:rPr>
          <w:rFonts w:ascii="Arial" w:hAnsi="Arial" w:cs="Arial"/>
          <w:iCs/>
          <w:sz w:val="24"/>
          <w:szCs w:val="24"/>
        </w:rPr>
        <w:t>Z</w:t>
      </w:r>
      <w:r w:rsidR="00751633">
        <w:rPr>
          <w:rFonts w:ascii="Arial" w:hAnsi="Arial" w:cs="Arial"/>
          <w:sz w:val="24"/>
          <w:szCs w:val="24"/>
        </w:rPr>
        <w:t>[</w:t>
      </w:r>
      <w:proofErr w:type="gramEnd"/>
      <w:r w:rsidR="00751633">
        <w:rPr>
          <w:rFonts w:ascii="Arial" w:hAnsi="Arial" w:cs="Arial"/>
          <w:sz w:val="24"/>
          <w:szCs w:val="24"/>
        </w:rPr>
        <w:t>…]</w:t>
      </w:r>
      <w:r w:rsidR="00751633">
        <w:rPr>
          <w:rFonts w:ascii="Arial" w:hAnsi="Arial" w:cs="Arial"/>
          <w:sz w:val="24"/>
          <w:szCs w:val="24"/>
        </w:rPr>
        <w:t xml:space="preserve"> </w:t>
      </w:r>
      <w:r w:rsidR="00F414ED" w:rsidRPr="00901339">
        <w:rPr>
          <w:rFonts w:ascii="Arial" w:hAnsi="Arial" w:cs="Arial"/>
          <w:iCs/>
          <w:sz w:val="24"/>
          <w:szCs w:val="24"/>
        </w:rPr>
        <w:t xml:space="preserve">is now </w:t>
      </w:r>
      <w:r w:rsidR="002C4343" w:rsidRPr="00901339">
        <w:rPr>
          <w:rFonts w:ascii="Arial" w:hAnsi="Arial" w:cs="Arial"/>
          <w:iCs/>
          <w:sz w:val="24"/>
          <w:szCs w:val="24"/>
        </w:rPr>
        <w:t>working, but</w:t>
      </w:r>
      <w:r w:rsidR="008C1A83" w:rsidRPr="00901339">
        <w:rPr>
          <w:rFonts w:ascii="Arial" w:hAnsi="Arial" w:cs="Arial"/>
          <w:iCs/>
          <w:sz w:val="24"/>
          <w:szCs w:val="24"/>
        </w:rPr>
        <w:t xml:space="preserve"> she</w:t>
      </w:r>
      <w:r w:rsidR="00F414ED" w:rsidRPr="00901339">
        <w:rPr>
          <w:rFonts w:ascii="Arial" w:hAnsi="Arial" w:cs="Arial"/>
          <w:iCs/>
          <w:sz w:val="24"/>
          <w:szCs w:val="24"/>
        </w:rPr>
        <w:t xml:space="preserve"> still</w:t>
      </w:r>
      <w:r w:rsidR="008C1A83" w:rsidRPr="00901339">
        <w:rPr>
          <w:rFonts w:ascii="Arial" w:hAnsi="Arial" w:cs="Arial"/>
          <w:iCs/>
          <w:sz w:val="24"/>
          <w:szCs w:val="24"/>
        </w:rPr>
        <w:t xml:space="preserve"> assumes responsibility for them.</w:t>
      </w:r>
      <w:r w:rsidR="007C59F7" w:rsidRPr="00901339">
        <w:rPr>
          <w:rFonts w:ascii="Arial" w:hAnsi="Arial" w:cs="Arial"/>
          <w:iCs/>
          <w:sz w:val="24"/>
          <w:szCs w:val="24"/>
        </w:rPr>
        <w:t xml:space="preserve"> </w:t>
      </w:r>
      <w:r w:rsidR="00A876DA" w:rsidRPr="00901339">
        <w:rPr>
          <w:rFonts w:ascii="Arial" w:hAnsi="Arial" w:cs="Arial"/>
          <w:iCs/>
          <w:sz w:val="24"/>
          <w:szCs w:val="24"/>
        </w:rPr>
        <w:t xml:space="preserve"> </w:t>
      </w:r>
    </w:p>
    <w:p w14:paraId="661A39C4" w14:textId="77777777" w:rsidR="00AA7B0E" w:rsidRPr="00AA7B0E" w:rsidRDefault="00AA7B0E" w:rsidP="00AA7B0E">
      <w:pPr>
        <w:pStyle w:val="ListParagraph"/>
        <w:spacing w:line="480" w:lineRule="auto"/>
        <w:jc w:val="both"/>
        <w:rPr>
          <w:rFonts w:ascii="Arial" w:hAnsi="Arial" w:cs="Arial"/>
          <w:iCs/>
          <w:sz w:val="24"/>
          <w:szCs w:val="24"/>
        </w:rPr>
      </w:pPr>
    </w:p>
    <w:p w14:paraId="1C80DD96" w14:textId="3FD6399D" w:rsidR="00F414ED" w:rsidRPr="00901339" w:rsidRDefault="00901339" w:rsidP="00901339">
      <w:pPr>
        <w:spacing w:line="480" w:lineRule="auto"/>
        <w:ind w:left="720" w:hanging="720"/>
        <w:jc w:val="both"/>
        <w:rPr>
          <w:rFonts w:ascii="Arial" w:hAnsi="Arial" w:cs="Arial"/>
          <w:iCs/>
          <w:sz w:val="24"/>
          <w:szCs w:val="24"/>
        </w:rPr>
      </w:pPr>
      <w:r w:rsidRPr="00F414ED">
        <w:rPr>
          <w:rFonts w:ascii="Arial" w:hAnsi="Arial" w:cs="Arial"/>
          <w:iCs/>
          <w:sz w:val="24"/>
          <w:szCs w:val="24"/>
        </w:rPr>
        <w:t>7.</w:t>
      </w:r>
      <w:r w:rsidRPr="00F414ED">
        <w:rPr>
          <w:rFonts w:ascii="Arial" w:hAnsi="Arial" w:cs="Arial"/>
          <w:iCs/>
          <w:sz w:val="24"/>
          <w:szCs w:val="24"/>
        </w:rPr>
        <w:tab/>
      </w:r>
      <w:r w:rsidR="001534DE" w:rsidRPr="00901339">
        <w:rPr>
          <w:rFonts w:ascii="Arial" w:hAnsi="Arial" w:cs="Arial"/>
          <w:sz w:val="24"/>
          <w:szCs w:val="24"/>
        </w:rPr>
        <w:t xml:space="preserve">The court is presented with a unique set of facts </w:t>
      </w:r>
      <w:r w:rsidR="006D76B0" w:rsidRPr="00901339">
        <w:rPr>
          <w:rFonts w:ascii="Arial" w:hAnsi="Arial" w:cs="Arial"/>
          <w:sz w:val="24"/>
          <w:szCs w:val="24"/>
        </w:rPr>
        <w:t>because</w:t>
      </w:r>
      <w:r w:rsidR="001534DE" w:rsidRPr="00901339">
        <w:rPr>
          <w:rFonts w:ascii="Arial" w:hAnsi="Arial" w:cs="Arial"/>
          <w:sz w:val="24"/>
          <w:szCs w:val="24"/>
        </w:rPr>
        <w:t xml:space="preserve"> the children are </w:t>
      </w:r>
      <w:r w:rsidR="00F414ED" w:rsidRPr="00901339">
        <w:rPr>
          <w:rFonts w:ascii="Arial" w:hAnsi="Arial" w:cs="Arial"/>
          <w:sz w:val="24"/>
          <w:szCs w:val="24"/>
        </w:rPr>
        <w:t>not biologically</w:t>
      </w:r>
      <w:r w:rsidR="001534DE" w:rsidRPr="00901339">
        <w:rPr>
          <w:rFonts w:ascii="Arial" w:hAnsi="Arial" w:cs="Arial"/>
          <w:sz w:val="24"/>
          <w:szCs w:val="24"/>
        </w:rPr>
        <w:t xml:space="preserve"> related to either the plaintiff or the deceased and to complicate matters </w:t>
      </w:r>
      <w:r w:rsidR="00646AC3" w:rsidRPr="00901339">
        <w:rPr>
          <w:rFonts w:ascii="Arial" w:hAnsi="Arial" w:cs="Arial"/>
          <w:sz w:val="24"/>
          <w:szCs w:val="24"/>
        </w:rPr>
        <w:t>further,</w:t>
      </w:r>
      <w:r w:rsidR="001534DE" w:rsidRPr="00901339">
        <w:rPr>
          <w:rFonts w:ascii="Arial" w:hAnsi="Arial" w:cs="Arial"/>
          <w:sz w:val="24"/>
          <w:szCs w:val="24"/>
        </w:rPr>
        <w:t xml:space="preserve"> they were in the foster care of the plaintiff and not the deceased. What is abundantly clear is that the plaintiff and the deceased took responsibility for three vulnerable children under circumstances where most people would not have done so. The </w:t>
      </w:r>
      <w:r w:rsidR="00E72100" w:rsidRPr="00901339">
        <w:rPr>
          <w:rFonts w:ascii="Arial" w:hAnsi="Arial" w:cs="Arial"/>
          <w:sz w:val="24"/>
          <w:szCs w:val="24"/>
        </w:rPr>
        <w:t>deceased,</w:t>
      </w:r>
      <w:r w:rsidR="001534DE" w:rsidRPr="00901339">
        <w:rPr>
          <w:rFonts w:ascii="Arial" w:hAnsi="Arial" w:cs="Arial"/>
          <w:sz w:val="24"/>
          <w:szCs w:val="24"/>
        </w:rPr>
        <w:t xml:space="preserve"> with full knowledge of the plaintiff’s commitment towards these children, took plaintiff and the children into his home and provided for them both financially and emotionally.</w:t>
      </w:r>
    </w:p>
    <w:p w14:paraId="16C17C11" w14:textId="77777777" w:rsidR="00F414ED" w:rsidRPr="00F414ED" w:rsidRDefault="00F414ED" w:rsidP="00F414ED">
      <w:pPr>
        <w:pStyle w:val="ListParagraph"/>
        <w:rPr>
          <w:rFonts w:ascii="Arial" w:hAnsi="Arial" w:cs="Arial"/>
          <w:sz w:val="24"/>
          <w:szCs w:val="24"/>
        </w:rPr>
      </w:pPr>
    </w:p>
    <w:p w14:paraId="1726F3E4" w14:textId="5196F1D0" w:rsidR="00C22909" w:rsidRPr="00901339" w:rsidRDefault="00901339" w:rsidP="00901339">
      <w:pPr>
        <w:spacing w:line="480" w:lineRule="auto"/>
        <w:ind w:left="720" w:hanging="720"/>
        <w:jc w:val="both"/>
        <w:rPr>
          <w:rFonts w:ascii="Arial" w:hAnsi="Arial" w:cs="Arial"/>
          <w:iCs/>
          <w:sz w:val="24"/>
          <w:szCs w:val="24"/>
        </w:rPr>
      </w:pPr>
      <w:r w:rsidRPr="00337DE2">
        <w:rPr>
          <w:rFonts w:ascii="Arial" w:hAnsi="Arial" w:cs="Arial"/>
          <w:iCs/>
          <w:sz w:val="24"/>
          <w:szCs w:val="24"/>
        </w:rPr>
        <w:t>8.</w:t>
      </w:r>
      <w:r w:rsidRPr="00337DE2">
        <w:rPr>
          <w:rFonts w:ascii="Arial" w:hAnsi="Arial" w:cs="Arial"/>
          <w:iCs/>
          <w:sz w:val="24"/>
          <w:szCs w:val="24"/>
        </w:rPr>
        <w:tab/>
      </w:r>
      <w:r w:rsidR="001534DE" w:rsidRPr="00901339">
        <w:rPr>
          <w:rFonts w:ascii="Arial" w:hAnsi="Arial" w:cs="Arial"/>
          <w:sz w:val="24"/>
          <w:szCs w:val="24"/>
        </w:rPr>
        <w:t xml:space="preserve"> The issue that needs to be determined is whether the defendant under these circumstances has a duty to compensate the three children for the loss that they suffered.</w:t>
      </w:r>
    </w:p>
    <w:p w14:paraId="3E66D6D5" w14:textId="77777777" w:rsidR="00337DE2" w:rsidRPr="00337DE2" w:rsidRDefault="00337DE2" w:rsidP="00337DE2">
      <w:pPr>
        <w:pStyle w:val="ListParagraph"/>
        <w:rPr>
          <w:rFonts w:ascii="Arial" w:hAnsi="Arial" w:cs="Arial"/>
          <w:iCs/>
          <w:sz w:val="24"/>
          <w:szCs w:val="24"/>
        </w:rPr>
      </w:pPr>
    </w:p>
    <w:p w14:paraId="49398317" w14:textId="77777777" w:rsidR="00337DE2" w:rsidRPr="00C22909" w:rsidRDefault="00337DE2" w:rsidP="00337DE2">
      <w:pPr>
        <w:pStyle w:val="ListParagraph"/>
        <w:spacing w:line="480" w:lineRule="auto"/>
        <w:jc w:val="both"/>
        <w:rPr>
          <w:rFonts w:ascii="Arial" w:hAnsi="Arial" w:cs="Arial"/>
          <w:iCs/>
          <w:sz w:val="24"/>
          <w:szCs w:val="24"/>
        </w:rPr>
      </w:pPr>
    </w:p>
    <w:p w14:paraId="08D8CBF8" w14:textId="44B7B7D9" w:rsidR="00C4624C" w:rsidRPr="00901339" w:rsidRDefault="00901339" w:rsidP="00901339">
      <w:pPr>
        <w:spacing w:line="480" w:lineRule="auto"/>
        <w:ind w:left="720" w:hanging="360"/>
        <w:jc w:val="both"/>
        <w:rPr>
          <w:rFonts w:ascii="Arial" w:hAnsi="Arial" w:cs="Arial"/>
          <w:iCs/>
          <w:sz w:val="24"/>
          <w:szCs w:val="24"/>
        </w:rPr>
      </w:pPr>
      <w:r w:rsidRPr="00337DE2">
        <w:rPr>
          <w:rFonts w:ascii="Arial" w:hAnsi="Arial" w:cs="Arial"/>
          <w:iCs/>
          <w:sz w:val="24"/>
          <w:szCs w:val="24"/>
        </w:rPr>
        <w:t>9.</w:t>
      </w:r>
      <w:r w:rsidRPr="00337DE2">
        <w:rPr>
          <w:rFonts w:ascii="Arial" w:hAnsi="Arial" w:cs="Arial"/>
          <w:iCs/>
          <w:sz w:val="24"/>
          <w:szCs w:val="24"/>
        </w:rPr>
        <w:tab/>
      </w:r>
      <w:r w:rsidR="005E3FA5" w:rsidRPr="00901339">
        <w:rPr>
          <w:rFonts w:ascii="Arial" w:hAnsi="Arial" w:cs="Arial"/>
          <w:sz w:val="24"/>
          <w:szCs w:val="24"/>
        </w:rPr>
        <w:t>The defendant cont</w:t>
      </w:r>
      <w:r w:rsidR="007302DF" w:rsidRPr="00901339">
        <w:rPr>
          <w:rFonts w:ascii="Arial" w:hAnsi="Arial" w:cs="Arial"/>
          <w:sz w:val="24"/>
          <w:szCs w:val="24"/>
        </w:rPr>
        <w:t>ends</w:t>
      </w:r>
      <w:r w:rsidR="005E3FA5" w:rsidRPr="00901339">
        <w:rPr>
          <w:rFonts w:ascii="Arial" w:hAnsi="Arial" w:cs="Arial"/>
          <w:sz w:val="24"/>
          <w:szCs w:val="24"/>
        </w:rPr>
        <w:t xml:space="preserve"> that it is not liable to compensate the children for the loss of support due to the passing of the deceased, as</w:t>
      </w:r>
      <w:r w:rsidR="002C4343" w:rsidRPr="00901339">
        <w:rPr>
          <w:rFonts w:ascii="Arial" w:hAnsi="Arial" w:cs="Arial"/>
          <w:sz w:val="24"/>
          <w:szCs w:val="24"/>
        </w:rPr>
        <w:t xml:space="preserve"> he had </w:t>
      </w:r>
      <w:r w:rsidR="005E3FA5" w:rsidRPr="00901339">
        <w:rPr>
          <w:rFonts w:ascii="Arial" w:hAnsi="Arial" w:cs="Arial"/>
          <w:sz w:val="24"/>
          <w:szCs w:val="24"/>
        </w:rPr>
        <w:t>no legal obligation</w:t>
      </w:r>
      <w:r w:rsidR="0016468C" w:rsidRPr="00901339">
        <w:rPr>
          <w:rFonts w:ascii="Arial" w:hAnsi="Arial" w:cs="Arial"/>
          <w:sz w:val="24"/>
          <w:szCs w:val="24"/>
        </w:rPr>
        <w:t xml:space="preserve"> to maintain the children</w:t>
      </w:r>
      <w:r w:rsidR="00881E02" w:rsidRPr="00901339">
        <w:rPr>
          <w:rFonts w:ascii="Arial" w:hAnsi="Arial" w:cs="Arial"/>
          <w:sz w:val="24"/>
          <w:szCs w:val="24"/>
        </w:rPr>
        <w:t>.</w:t>
      </w:r>
      <w:r w:rsidR="009C51EB" w:rsidRPr="00901339">
        <w:rPr>
          <w:rFonts w:ascii="Arial" w:hAnsi="Arial" w:cs="Arial"/>
          <w:sz w:val="24"/>
          <w:szCs w:val="24"/>
        </w:rPr>
        <w:t xml:space="preserve"> </w:t>
      </w:r>
      <w:r w:rsidR="00726729" w:rsidRPr="00901339">
        <w:rPr>
          <w:rFonts w:ascii="Arial" w:hAnsi="Arial" w:cs="Arial"/>
          <w:sz w:val="24"/>
          <w:szCs w:val="24"/>
        </w:rPr>
        <w:t xml:space="preserve">The defendant argued that the court should consider the </w:t>
      </w:r>
      <w:r w:rsidR="00726729" w:rsidRPr="00901339">
        <w:rPr>
          <w:rFonts w:ascii="Arial" w:hAnsi="Arial" w:cs="Arial"/>
          <w:sz w:val="24"/>
          <w:szCs w:val="24"/>
        </w:rPr>
        <w:lastRenderedPageBreak/>
        <w:t>Maintenance Act</w:t>
      </w:r>
      <w:r w:rsidR="00B1333B">
        <w:rPr>
          <w:rStyle w:val="FootnoteReference"/>
          <w:rFonts w:ascii="Arial" w:hAnsi="Arial" w:cs="Arial"/>
          <w:sz w:val="24"/>
          <w:szCs w:val="24"/>
        </w:rPr>
        <w:footnoteReference w:id="1"/>
      </w:r>
      <w:r w:rsidR="009445A3" w:rsidRPr="00901339">
        <w:rPr>
          <w:rFonts w:ascii="Arial" w:hAnsi="Arial" w:cs="Arial"/>
          <w:sz w:val="24"/>
          <w:szCs w:val="24"/>
        </w:rPr>
        <w:t xml:space="preserve"> and Administration of Estates Act</w:t>
      </w:r>
      <w:r w:rsidR="00B1333B">
        <w:rPr>
          <w:rStyle w:val="FootnoteReference"/>
          <w:rFonts w:ascii="Arial" w:hAnsi="Arial" w:cs="Arial"/>
          <w:sz w:val="24"/>
          <w:szCs w:val="24"/>
        </w:rPr>
        <w:footnoteReference w:id="2"/>
      </w:r>
      <w:r w:rsidR="00670336" w:rsidRPr="00901339">
        <w:rPr>
          <w:rFonts w:ascii="Arial" w:hAnsi="Arial" w:cs="Arial"/>
          <w:sz w:val="24"/>
          <w:szCs w:val="24"/>
        </w:rPr>
        <w:t xml:space="preserve"> and that neither of these acts wou</w:t>
      </w:r>
      <w:r w:rsidR="006821BF" w:rsidRPr="00901339">
        <w:rPr>
          <w:rFonts w:ascii="Arial" w:hAnsi="Arial" w:cs="Arial"/>
          <w:sz w:val="24"/>
          <w:szCs w:val="24"/>
        </w:rPr>
        <w:t>ld entitle the children to claim maintenance</w:t>
      </w:r>
      <w:r w:rsidR="008705BF" w:rsidRPr="00901339">
        <w:rPr>
          <w:rFonts w:ascii="Arial" w:hAnsi="Arial" w:cs="Arial"/>
          <w:sz w:val="24"/>
          <w:szCs w:val="24"/>
        </w:rPr>
        <w:t xml:space="preserve"> from the estate of the </w:t>
      </w:r>
      <w:r w:rsidR="00646AC3" w:rsidRPr="00901339">
        <w:rPr>
          <w:rFonts w:ascii="Arial" w:hAnsi="Arial" w:cs="Arial"/>
          <w:sz w:val="24"/>
          <w:szCs w:val="24"/>
        </w:rPr>
        <w:t>deceased. It</w:t>
      </w:r>
      <w:r w:rsidR="002C4343" w:rsidRPr="00901339">
        <w:rPr>
          <w:rFonts w:ascii="Arial" w:hAnsi="Arial" w:cs="Arial"/>
          <w:sz w:val="24"/>
          <w:szCs w:val="24"/>
        </w:rPr>
        <w:t xml:space="preserve"> is however not as si</w:t>
      </w:r>
      <w:r w:rsidR="00646AC3" w:rsidRPr="00901339">
        <w:rPr>
          <w:rFonts w:ascii="Arial" w:hAnsi="Arial" w:cs="Arial"/>
          <w:sz w:val="24"/>
          <w:szCs w:val="24"/>
        </w:rPr>
        <w:t xml:space="preserve">mple as that </w:t>
      </w:r>
      <w:proofErr w:type="gramStart"/>
      <w:r w:rsidR="00646AC3" w:rsidRPr="00901339">
        <w:rPr>
          <w:rFonts w:ascii="Arial" w:hAnsi="Arial" w:cs="Arial"/>
          <w:sz w:val="24"/>
          <w:szCs w:val="24"/>
        </w:rPr>
        <w:t>as,</w:t>
      </w:r>
      <w:proofErr w:type="gramEnd"/>
      <w:r w:rsidR="00646AC3" w:rsidRPr="00901339">
        <w:rPr>
          <w:rFonts w:ascii="Arial" w:hAnsi="Arial" w:cs="Arial"/>
          <w:sz w:val="24"/>
          <w:szCs w:val="24"/>
        </w:rPr>
        <w:t xml:space="preserve"> a</w:t>
      </w:r>
      <w:r w:rsidR="002C4343" w:rsidRPr="00901339">
        <w:rPr>
          <w:rFonts w:ascii="Arial" w:hAnsi="Arial" w:cs="Arial"/>
          <w:sz w:val="24"/>
          <w:szCs w:val="24"/>
        </w:rPr>
        <w:t xml:space="preserve"> much broader investigation is required to determine whether a duty to support exists.</w:t>
      </w:r>
    </w:p>
    <w:p w14:paraId="0015A33E" w14:textId="77777777" w:rsidR="00C4624C" w:rsidRPr="00C4624C" w:rsidRDefault="00C4624C" w:rsidP="00C4624C">
      <w:pPr>
        <w:pStyle w:val="ListParagraph"/>
        <w:rPr>
          <w:rFonts w:ascii="Arial" w:hAnsi="Arial" w:cs="Arial"/>
          <w:sz w:val="24"/>
          <w:szCs w:val="24"/>
        </w:rPr>
      </w:pPr>
    </w:p>
    <w:p w14:paraId="59243333" w14:textId="77777777" w:rsidR="00DD5437" w:rsidRPr="00DD5437" w:rsidRDefault="00DD5437" w:rsidP="00DD5437">
      <w:pPr>
        <w:pStyle w:val="ListParagraph"/>
        <w:spacing w:line="480" w:lineRule="auto"/>
        <w:jc w:val="both"/>
        <w:rPr>
          <w:rFonts w:ascii="Arial" w:hAnsi="Arial" w:cs="Arial"/>
          <w:iCs/>
          <w:sz w:val="24"/>
          <w:szCs w:val="24"/>
        </w:rPr>
      </w:pPr>
    </w:p>
    <w:p w14:paraId="5CCD15C7" w14:textId="608EEE4A" w:rsidR="003C4843" w:rsidRPr="00901339" w:rsidRDefault="00901339" w:rsidP="00901339">
      <w:pPr>
        <w:spacing w:line="480" w:lineRule="auto"/>
        <w:ind w:left="720" w:hanging="720"/>
        <w:jc w:val="both"/>
        <w:rPr>
          <w:rFonts w:ascii="Arial" w:hAnsi="Arial" w:cs="Arial"/>
          <w:iCs/>
          <w:sz w:val="24"/>
          <w:szCs w:val="24"/>
        </w:rPr>
      </w:pPr>
      <w:r w:rsidRPr="003C4843">
        <w:rPr>
          <w:rFonts w:ascii="Arial" w:hAnsi="Arial" w:cs="Arial"/>
          <w:iCs/>
          <w:sz w:val="24"/>
          <w:szCs w:val="24"/>
        </w:rPr>
        <w:t>10.</w:t>
      </w:r>
      <w:r w:rsidRPr="003C4843">
        <w:rPr>
          <w:rFonts w:ascii="Arial" w:hAnsi="Arial" w:cs="Arial"/>
          <w:iCs/>
          <w:sz w:val="24"/>
          <w:szCs w:val="24"/>
        </w:rPr>
        <w:tab/>
      </w:r>
      <w:r w:rsidR="0057327C" w:rsidRPr="00901339">
        <w:rPr>
          <w:rFonts w:ascii="Arial" w:hAnsi="Arial" w:cs="Arial"/>
          <w:sz w:val="24"/>
          <w:szCs w:val="24"/>
        </w:rPr>
        <w:t xml:space="preserve">In </w:t>
      </w:r>
      <w:r w:rsidR="0057327C" w:rsidRPr="00901339">
        <w:rPr>
          <w:rFonts w:ascii="Arial" w:hAnsi="Arial" w:cs="Arial"/>
          <w:i/>
          <w:sz w:val="24"/>
          <w:szCs w:val="24"/>
        </w:rPr>
        <w:t>National Coalition for Gay and Lesbian</w:t>
      </w:r>
      <w:r w:rsidR="008C5406" w:rsidRPr="00901339">
        <w:rPr>
          <w:rFonts w:ascii="Arial" w:hAnsi="Arial" w:cs="Arial"/>
          <w:i/>
          <w:sz w:val="24"/>
          <w:szCs w:val="24"/>
        </w:rPr>
        <w:t xml:space="preserve"> Equality and Others v Minister of Home Affairs</w:t>
      </w:r>
      <w:r w:rsidR="005A7265" w:rsidRPr="00901339">
        <w:rPr>
          <w:rFonts w:ascii="Arial" w:hAnsi="Arial" w:cs="Arial"/>
          <w:i/>
          <w:sz w:val="24"/>
          <w:szCs w:val="24"/>
        </w:rPr>
        <w:t xml:space="preserve"> and Others</w:t>
      </w:r>
      <w:r w:rsidR="003A21E0">
        <w:rPr>
          <w:rStyle w:val="FootnoteReference"/>
          <w:rFonts w:ascii="Arial" w:hAnsi="Arial" w:cs="Arial"/>
          <w:i/>
          <w:sz w:val="24"/>
          <w:szCs w:val="24"/>
        </w:rPr>
        <w:footnoteReference w:id="3"/>
      </w:r>
      <w:r w:rsidR="003A21E0" w:rsidRPr="00901339">
        <w:rPr>
          <w:rFonts w:ascii="Arial" w:hAnsi="Arial" w:cs="Arial"/>
          <w:sz w:val="24"/>
          <w:szCs w:val="24"/>
        </w:rPr>
        <w:t xml:space="preserve"> </w:t>
      </w:r>
      <w:r w:rsidR="00891D19" w:rsidRPr="00901339">
        <w:rPr>
          <w:rFonts w:ascii="Arial" w:hAnsi="Arial" w:cs="Arial"/>
          <w:sz w:val="24"/>
          <w:szCs w:val="24"/>
        </w:rPr>
        <w:t>the following was said</w:t>
      </w:r>
      <w:r w:rsidR="00F414ED" w:rsidRPr="00901339">
        <w:rPr>
          <w:rFonts w:ascii="Arial" w:hAnsi="Arial" w:cs="Arial"/>
          <w:sz w:val="24"/>
          <w:szCs w:val="24"/>
        </w:rPr>
        <w:t>:” It</w:t>
      </w:r>
      <w:r w:rsidR="003A21E0" w:rsidRPr="00901339">
        <w:rPr>
          <w:rFonts w:ascii="Arial" w:hAnsi="Arial" w:cs="Arial"/>
          <w:sz w:val="24"/>
          <w:szCs w:val="24"/>
        </w:rPr>
        <w:t xml:space="preserve"> is important to emphasiz</w:t>
      </w:r>
      <w:r w:rsidR="00B11F1A" w:rsidRPr="00901339">
        <w:rPr>
          <w:rFonts w:ascii="Arial" w:hAnsi="Arial" w:cs="Arial"/>
          <w:sz w:val="24"/>
          <w:szCs w:val="24"/>
        </w:rPr>
        <w:t>e that over the decades</w:t>
      </w:r>
      <w:r w:rsidR="00892C8D" w:rsidRPr="00901339">
        <w:rPr>
          <w:rFonts w:ascii="Arial" w:hAnsi="Arial" w:cs="Arial"/>
          <w:sz w:val="24"/>
          <w:szCs w:val="24"/>
        </w:rPr>
        <w:t xml:space="preserve"> an accelerating process of transformation</w:t>
      </w:r>
      <w:r w:rsidR="007C3D88" w:rsidRPr="00901339">
        <w:rPr>
          <w:rFonts w:ascii="Arial" w:hAnsi="Arial" w:cs="Arial"/>
          <w:sz w:val="24"/>
          <w:szCs w:val="24"/>
        </w:rPr>
        <w:t xml:space="preserve"> has taken place in family relationships,</w:t>
      </w:r>
      <w:r w:rsidR="003A21E0" w:rsidRPr="00901339">
        <w:rPr>
          <w:rFonts w:ascii="Arial" w:hAnsi="Arial" w:cs="Arial"/>
          <w:sz w:val="24"/>
          <w:szCs w:val="24"/>
        </w:rPr>
        <w:t xml:space="preserve"> </w:t>
      </w:r>
      <w:r w:rsidR="007C3D88" w:rsidRPr="00901339">
        <w:rPr>
          <w:rFonts w:ascii="Arial" w:hAnsi="Arial" w:cs="Arial"/>
          <w:sz w:val="24"/>
          <w:szCs w:val="24"/>
        </w:rPr>
        <w:t>as well</w:t>
      </w:r>
      <w:r w:rsidR="002E0A26" w:rsidRPr="00901339">
        <w:rPr>
          <w:rFonts w:ascii="Arial" w:hAnsi="Arial" w:cs="Arial"/>
          <w:sz w:val="24"/>
          <w:szCs w:val="24"/>
        </w:rPr>
        <w:t xml:space="preserve"> as in societal and legal concepts</w:t>
      </w:r>
      <w:r w:rsidR="00A57661" w:rsidRPr="00901339">
        <w:rPr>
          <w:rFonts w:ascii="Arial" w:hAnsi="Arial" w:cs="Arial"/>
          <w:sz w:val="24"/>
          <w:szCs w:val="24"/>
        </w:rPr>
        <w:t xml:space="preserve"> regarding the family and what it compri</w:t>
      </w:r>
      <w:r w:rsidR="00AF6080" w:rsidRPr="00901339">
        <w:rPr>
          <w:rFonts w:ascii="Arial" w:hAnsi="Arial" w:cs="Arial"/>
          <w:sz w:val="24"/>
          <w:szCs w:val="24"/>
        </w:rPr>
        <w:t>ses”</w:t>
      </w:r>
      <w:r w:rsidR="002470AA">
        <w:rPr>
          <w:rStyle w:val="FootnoteReference"/>
          <w:rFonts w:ascii="Arial" w:hAnsi="Arial" w:cs="Arial"/>
          <w:sz w:val="24"/>
          <w:szCs w:val="24"/>
        </w:rPr>
        <w:footnoteReference w:id="4"/>
      </w:r>
      <w:r w:rsidR="00C30FD8" w:rsidRPr="00901339">
        <w:rPr>
          <w:rFonts w:ascii="Arial" w:hAnsi="Arial" w:cs="Arial"/>
          <w:sz w:val="24"/>
          <w:szCs w:val="24"/>
        </w:rPr>
        <w:t xml:space="preserve">. </w:t>
      </w:r>
      <w:r w:rsidR="003D6479" w:rsidRPr="00901339">
        <w:rPr>
          <w:rFonts w:ascii="Arial" w:hAnsi="Arial" w:cs="Arial"/>
          <w:sz w:val="24"/>
          <w:szCs w:val="24"/>
        </w:rPr>
        <w:t>The</w:t>
      </w:r>
      <w:r w:rsidR="00566604" w:rsidRPr="00901339">
        <w:rPr>
          <w:rFonts w:ascii="Arial" w:hAnsi="Arial" w:cs="Arial"/>
          <w:sz w:val="24"/>
          <w:szCs w:val="24"/>
        </w:rPr>
        <w:t xml:space="preserve"> transformative</w:t>
      </w:r>
      <w:r w:rsidR="00D236D6" w:rsidRPr="00901339">
        <w:rPr>
          <w:rFonts w:ascii="Arial" w:hAnsi="Arial" w:cs="Arial"/>
          <w:sz w:val="24"/>
          <w:szCs w:val="24"/>
        </w:rPr>
        <w:t xml:space="preserve"> process</w:t>
      </w:r>
      <w:r w:rsidR="000B046D" w:rsidRPr="00901339">
        <w:rPr>
          <w:rFonts w:ascii="Arial" w:hAnsi="Arial" w:cs="Arial"/>
          <w:sz w:val="24"/>
          <w:szCs w:val="24"/>
        </w:rPr>
        <w:t xml:space="preserve"> </w:t>
      </w:r>
      <w:r w:rsidR="00CE495E" w:rsidRPr="00901339">
        <w:rPr>
          <w:rFonts w:ascii="Arial" w:hAnsi="Arial" w:cs="Arial"/>
          <w:sz w:val="24"/>
          <w:szCs w:val="24"/>
        </w:rPr>
        <w:t>of</w:t>
      </w:r>
      <w:r w:rsidR="000B046D" w:rsidRPr="00901339">
        <w:rPr>
          <w:rFonts w:ascii="Arial" w:hAnsi="Arial" w:cs="Arial"/>
          <w:sz w:val="24"/>
          <w:szCs w:val="24"/>
        </w:rPr>
        <w:t xml:space="preserve"> defining </w:t>
      </w:r>
      <w:r w:rsidR="006A3D04" w:rsidRPr="00901339">
        <w:rPr>
          <w:rFonts w:ascii="Arial" w:hAnsi="Arial" w:cs="Arial"/>
          <w:sz w:val="24"/>
          <w:szCs w:val="24"/>
        </w:rPr>
        <w:t>society and government’s responsibility</w:t>
      </w:r>
      <w:r w:rsidR="00412A61" w:rsidRPr="00901339">
        <w:rPr>
          <w:rFonts w:ascii="Arial" w:hAnsi="Arial" w:cs="Arial"/>
          <w:sz w:val="24"/>
          <w:szCs w:val="24"/>
        </w:rPr>
        <w:t>,</w:t>
      </w:r>
      <w:r w:rsidR="003C4843" w:rsidRPr="00901339">
        <w:rPr>
          <w:rFonts w:ascii="Arial" w:hAnsi="Arial" w:cs="Arial"/>
          <w:sz w:val="24"/>
          <w:szCs w:val="24"/>
        </w:rPr>
        <w:t xml:space="preserve"> </w:t>
      </w:r>
      <w:r w:rsidR="00412A61" w:rsidRPr="00901339">
        <w:rPr>
          <w:rFonts w:ascii="Arial" w:hAnsi="Arial" w:cs="Arial"/>
          <w:sz w:val="24"/>
          <w:szCs w:val="24"/>
        </w:rPr>
        <w:t xml:space="preserve">in this instance </w:t>
      </w:r>
      <w:r w:rsidR="005E2D5A" w:rsidRPr="00901339">
        <w:rPr>
          <w:rFonts w:ascii="Arial" w:hAnsi="Arial" w:cs="Arial"/>
          <w:sz w:val="24"/>
          <w:szCs w:val="24"/>
        </w:rPr>
        <w:t>executed through the Road Accident Fund</w:t>
      </w:r>
      <w:r w:rsidR="00F335E5" w:rsidRPr="00901339">
        <w:rPr>
          <w:rFonts w:ascii="Arial" w:hAnsi="Arial" w:cs="Arial"/>
          <w:sz w:val="24"/>
          <w:szCs w:val="24"/>
        </w:rPr>
        <w:t>,</w:t>
      </w:r>
      <w:r w:rsidR="006867C7" w:rsidRPr="00901339">
        <w:rPr>
          <w:rFonts w:ascii="Arial" w:hAnsi="Arial" w:cs="Arial"/>
          <w:sz w:val="24"/>
          <w:szCs w:val="24"/>
        </w:rPr>
        <w:t xml:space="preserve"> towards vulnerable children</w:t>
      </w:r>
      <w:r w:rsidR="00D236D6" w:rsidRPr="00901339">
        <w:rPr>
          <w:rFonts w:ascii="Arial" w:hAnsi="Arial" w:cs="Arial"/>
          <w:sz w:val="24"/>
          <w:szCs w:val="24"/>
        </w:rPr>
        <w:t xml:space="preserve"> should not be limited to the traditional</w:t>
      </w:r>
      <w:r w:rsidR="00817453" w:rsidRPr="00901339">
        <w:rPr>
          <w:rFonts w:ascii="Arial" w:hAnsi="Arial" w:cs="Arial"/>
          <w:sz w:val="24"/>
          <w:szCs w:val="24"/>
        </w:rPr>
        <w:t xml:space="preserve"> concepts of what </w:t>
      </w:r>
      <w:r w:rsidR="00950158" w:rsidRPr="00901339">
        <w:rPr>
          <w:rFonts w:ascii="Arial" w:hAnsi="Arial" w:cs="Arial"/>
          <w:sz w:val="24"/>
          <w:szCs w:val="24"/>
        </w:rPr>
        <w:t>w</w:t>
      </w:r>
      <w:r w:rsidR="00817453" w:rsidRPr="00901339">
        <w:rPr>
          <w:rFonts w:ascii="Arial" w:hAnsi="Arial" w:cs="Arial"/>
          <w:sz w:val="24"/>
          <w:szCs w:val="24"/>
        </w:rPr>
        <w:t>ould constitute</w:t>
      </w:r>
      <w:r w:rsidR="000239A4" w:rsidRPr="00901339">
        <w:rPr>
          <w:rFonts w:ascii="Arial" w:hAnsi="Arial" w:cs="Arial"/>
          <w:sz w:val="24"/>
          <w:szCs w:val="24"/>
        </w:rPr>
        <w:t xml:space="preserve"> a</w:t>
      </w:r>
      <w:r w:rsidR="00F335E5" w:rsidRPr="00901339">
        <w:rPr>
          <w:rFonts w:ascii="Arial" w:hAnsi="Arial" w:cs="Arial"/>
          <w:sz w:val="24"/>
          <w:szCs w:val="24"/>
        </w:rPr>
        <w:t>n</w:t>
      </w:r>
      <w:r w:rsidR="00DC348B" w:rsidRPr="00901339">
        <w:rPr>
          <w:rFonts w:ascii="Arial" w:hAnsi="Arial" w:cs="Arial"/>
          <w:sz w:val="24"/>
          <w:szCs w:val="24"/>
        </w:rPr>
        <w:t xml:space="preserve"> obligation to </w:t>
      </w:r>
      <w:r w:rsidR="00C4624C" w:rsidRPr="00901339">
        <w:rPr>
          <w:rFonts w:ascii="Arial" w:hAnsi="Arial" w:cs="Arial"/>
          <w:sz w:val="24"/>
          <w:szCs w:val="24"/>
        </w:rPr>
        <w:t>support</w:t>
      </w:r>
      <w:r w:rsidR="00DC348B" w:rsidRPr="00901339">
        <w:rPr>
          <w:rFonts w:ascii="Arial" w:hAnsi="Arial" w:cs="Arial"/>
          <w:sz w:val="24"/>
          <w:szCs w:val="24"/>
        </w:rPr>
        <w:t>,</w:t>
      </w:r>
      <w:r w:rsidR="000239A4" w:rsidRPr="00901339">
        <w:rPr>
          <w:rFonts w:ascii="Arial" w:hAnsi="Arial" w:cs="Arial"/>
          <w:sz w:val="24"/>
          <w:szCs w:val="24"/>
        </w:rPr>
        <w:t xml:space="preserve"> a broader</w:t>
      </w:r>
      <w:r w:rsidR="00646AC3" w:rsidRPr="00901339">
        <w:rPr>
          <w:rFonts w:ascii="Arial" w:hAnsi="Arial" w:cs="Arial"/>
          <w:sz w:val="24"/>
          <w:szCs w:val="24"/>
        </w:rPr>
        <w:t xml:space="preserve"> and more inclusive</w:t>
      </w:r>
      <w:r w:rsidR="000239A4" w:rsidRPr="00901339">
        <w:rPr>
          <w:rFonts w:ascii="Arial" w:hAnsi="Arial" w:cs="Arial"/>
          <w:sz w:val="24"/>
          <w:szCs w:val="24"/>
        </w:rPr>
        <w:t xml:space="preserve"> approach is necessary</w:t>
      </w:r>
      <w:r w:rsidR="008A47E8" w:rsidRPr="00901339">
        <w:rPr>
          <w:rFonts w:ascii="Arial" w:hAnsi="Arial" w:cs="Arial"/>
          <w:sz w:val="24"/>
          <w:szCs w:val="24"/>
        </w:rPr>
        <w:t>.</w:t>
      </w:r>
      <w:r w:rsidR="00BE3550" w:rsidRPr="00901339">
        <w:rPr>
          <w:rFonts w:ascii="Arial" w:hAnsi="Arial" w:cs="Arial"/>
          <w:sz w:val="24"/>
          <w:szCs w:val="24"/>
        </w:rPr>
        <w:t xml:space="preserve"> </w:t>
      </w:r>
    </w:p>
    <w:p w14:paraId="42C94A23" w14:textId="77777777" w:rsidR="003C4843" w:rsidRPr="003C4843" w:rsidRDefault="003C4843" w:rsidP="003C4843">
      <w:pPr>
        <w:pStyle w:val="ListParagraph"/>
        <w:rPr>
          <w:rFonts w:ascii="Arial" w:hAnsi="Arial" w:cs="Arial"/>
          <w:sz w:val="24"/>
          <w:szCs w:val="24"/>
        </w:rPr>
      </w:pPr>
    </w:p>
    <w:p w14:paraId="3F2DE832" w14:textId="37F1F986" w:rsidR="0070297C" w:rsidRPr="00901339" w:rsidRDefault="00901339" w:rsidP="00901339">
      <w:pPr>
        <w:spacing w:line="480" w:lineRule="auto"/>
        <w:ind w:left="720" w:hanging="720"/>
        <w:jc w:val="both"/>
        <w:rPr>
          <w:rFonts w:ascii="Arial" w:hAnsi="Arial" w:cs="Arial"/>
          <w:iCs/>
          <w:sz w:val="24"/>
          <w:szCs w:val="24"/>
        </w:rPr>
      </w:pPr>
      <w:r w:rsidRPr="0070297C">
        <w:rPr>
          <w:rFonts w:ascii="Arial" w:hAnsi="Arial" w:cs="Arial"/>
          <w:iCs/>
          <w:sz w:val="24"/>
          <w:szCs w:val="24"/>
        </w:rPr>
        <w:t>11.</w:t>
      </w:r>
      <w:r w:rsidRPr="0070297C">
        <w:rPr>
          <w:rFonts w:ascii="Arial" w:hAnsi="Arial" w:cs="Arial"/>
          <w:iCs/>
          <w:sz w:val="24"/>
          <w:szCs w:val="24"/>
        </w:rPr>
        <w:tab/>
      </w:r>
      <w:r w:rsidR="004C5109" w:rsidRPr="00901339">
        <w:rPr>
          <w:rFonts w:ascii="Arial" w:hAnsi="Arial" w:cs="Arial"/>
          <w:sz w:val="24"/>
          <w:szCs w:val="24"/>
        </w:rPr>
        <w:t xml:space="preserve">In </w:t>
      </w:r>
      <w:proofErr w:type="spellStart"/>
      <w:r w:rsidR="004C5109" w:rsidRPr="00901339">
        <w:rPr>
          <w:rFonts w:ascii="Arial" w:hAnsi="Arial" w:cs="Arial"/>
          <w:i/>
          <w:sz w:val="24"/>
          <w:szCs w:val="24"/>
        </w:rPr>
        <w:t>Satchwell</w:t>
      </w:r>
      <w:proofErr w:type="spellEnd"/>
      <w:r w:rsidR="004C5109" w:rsidRPr="00901339">
        <w:rPr>
          <w:rFonts w:ascii="Arial" w:hAnsi="Arial" w:cs="Arial"/>
          <w:i/>
          <w:sz w:val="24"/>
          <w:szCs w:val="24"/>
        </w:rPr>
        <w:t xml:space="preserve"> v President of the Republic of South </w:t>
      </w:r>
      <w:r w:rsidR="001A7F08" w:rsidRPr="00901339">
        <w:rPr>
          <w:rFonts w:ascii="Arial" w:hAnsi="Arial" w:cs="Arial"/>
          <w:i/>
          <w:sz w:val="24"/>
          <w:szCs w:val="24"/>
        </w:rPr>
        <w:t>Africa and Another</w:t>
      </w:r>
      <w:r w:rsidR="003C4843">
        <w:rPr>
          <w:rStyle w:val="FootnoteReference"/>
          <w:rFonts w:ascii="Arial" w:hAnsi="Arial" w:cs="Arial"/>
          <w:i/>
          <w:sz w:val="24"/>
          <w:szCs w:val="24"/>
        </w:rPr>
        <w:footnoteReference w:id="5"/>
      </w:r>
      <w:r w:rsidR="003C4843" w:rsidRPr="00901339">
        <w:rPr>
          <w:rFonts w:ascii="Arial" w:hAnsi="Arial" w:cs="Arial"/>
          <w:i/>
          <w:sz w:val="24"/>
          <w:szCs w:val="24"/>
        </w:rPr>
        <w:t xml:space="preserve"> </w:t>
      </w:r>
      <w:r w:rsidR="00C4624C" w:rsidRPr="00901339">
        <w:rPr>
          <w:rFonts w:ascii="Arial" w:hAnsi="Arial" w:cs="Arial"/>
          <w:sz w:val="24"/>
          <w:szCs w:val="24"/>
        </w:rPr>
        <w:t>a dependent’s</w:t>
      </w:r>
      <w:r w:rsidR="00282A5A" w:rsidRPr="00901339">
        <w:rPr>
          <w:rFonts w:ascii="Arial" w:hAnsi="Arial" w:cs="Arial"/>
          <w:sz w:val="24"/>
          <w:szCs w:val="24"/>
        </w:rPr>
        <w:t xml:space="preserve"> action was developed to</w:t>
      </w:r>
      <w:r w:rsidR="00480508" w:rsidRPr="00901339">
        <w:rPr>
          <w:rFonts w:ascii="Arial" w:hAnsi="Arial" w:cs="Arial"/>
          <w:sz w:val="24"/>
          <w:szCs w:val="24"/>
        </w:rPr>
        <w:t xml:space="preserve"> include same sex life partnerships</w:t>
      </w:r>
      <w:r w:rsidR="00C13229" w:rsidRPr="00901339">
        <w:rPr>
          <w:rFonts w:ascii="Arial" w:hAnsi="Arial" w:cs="Arial"/>
          <w:sz w:val="24"/>
          <w:szCs w:val="24"/>
        </w:rPr>
        <w:t xml:space="preserve"> and</w:t>
      </w:r>
      <w:r w:rsidR="00930F0F" w:rsidRPr="00901339">
        <w:rPr>
          <w:rFonts w:ascii="Arial" w:hAnsi="Arial" w:cs="Arial"/>
          <w:sz w:val="24"/>
          <w:szCs w:val="24"/>
        </w:rPr>
        <w:t xml:space="preserve"> it was held that whether</w:t>
      </w:r>
      <w:r w:rsidR="00EF0402" w:rsidRPr="00901339">
        <w:rPr>
          <w:rFonts w:ascii="Arial" w:hAnsi="Arial" w:cs="Arial"/>
          <w:sz w:val="24"/>
          <w:szCs w:val="24"/>
        </w:rPr>
        <w:t xml:space="preserve"> a duty </w:t>
      </w:r>
      <w:r w:rsidR="00E72100" w:rsidRPr="00901339">
        <w:rPr>
          <w:rFonts w:ascii="Arial" w:hAnsi="Arial" w:cs="Arial"/>
          <w:sz w:val="24"/>
          <w:szCs w:val="24"/>
        </w:rPr>
        <w:t xml:space="preserve">to </w:t>
      </w:r>
      <w:r w:rsidR="00EF0402" w:rsidRPr="00901339">
        <w:rPr>
          <w:rFonts w:ascii="Arial" w:hAnsi="Arial" w:cs="Arial"/>
          <w:sz w:val="24"/>
          <w:szCs w:val="24"/>
        </w:rPr>
        <w:t>support exists will depend</w:t>
      </w:r>
      <w:r w:rsidR="00150BC0" w:rsidRPr="00901339">
        <w:rPr>
          <w:rFonts w:ascii="Arial" w:hAnsi="Arial" w:cs="Arial"/>
          <w:sz w:val="24"/>
          <w:szCs w:val="24"/>
        </w:rPr>
        <w:t xml:space="preserve"> on the circumstances of each </w:t>
      </w:r>
      <w:r w:rsidR="00150BC0" w:rsidRPr="00901339">
        <w:rPr>
          <w:rFonts w:ascii="Arial" w:hAnsi="Arial" w:cs="Arial"/>
          <w:sz w:val="24"/>
          <w:szCs w:val="24"/>
        </w:rPr>
        <w:lastRenderedPageBreak/>
        <w:t>case</w:t>
      </w:r>
      <w:r w:rsidR="00497697">
        <w:rPr>
          <w:rStyle w:val="FootnoteReference"/>
          <w:rFonts w:ascii="Arial" w:hAnsi="Arial" w:cs="Arial"/>
          <w:sz w:val="24"/>
          <w:szCs w:val="24"/>
        </w:rPr>
        <w:footnoteReference w:id="6"/>
      </w:r>
      <w:r w:rsidR="009C24B0" w:rsidRPr="00901339">
        <w:rPr>
          <w:rFonts w:ascii="Arial" w:hAnsi="Arial" w:cs="Arial"/>
          <w:sz w:val="24"/>
          <w:szCs w:val="24"/>
        </w:rPr>
        <w:t>.</w:t>
      </w:r>
      <w:r w:rsidR="00497697" w:rsidRPr="00901339">
        <w:rPr>
          <w:rFonts w:ascii="Arial" w:hAnsi="Arial" w:cs="Arial"/>
          <w:sz w:val="24"/>
          <w:szCs w:val="24"/>
        </w:rPr>
        <w:t xml:space="preserve"> </w:t>
      </w:r>
      <w:r w:rsidR="004F58CF" w:rsidRPr="00901339">
        <w:rPr>
          <w:rFonts w:ascii="Arial" w:hAnsi="Arial" w:cs="Arial"/>
          <w:sz w:val="24"/>
          <w:szCs w:val="24"/>
        </w:rPr>
        <w:t xml:space="preserve"> </w:t>
      </w:r>
      <w:r w:rsidR="0047280A" w:rsidRPr="00901339">
        <w:rPr>
          <w:rFonts w:ascii="Arial" w:hAnsi="Arial" w:cs="Arial"/>
          <w:sz w:val="24"/>
          <w:szCs w:val="24"/>
        </w:rPr>
        <w:t xml:space="preserve">The following </w:t>
      </w:r>
      <w:r w:rsidR="000C25E0" w:rsidRPr="00901339">
        <w:rPr>
          <w:rFonts w:ascii="Arial" w:hAnsi="Arial" w:cs="Arial"/>
          <w:sz w:val="24"/>
          <w:szCs w:val="24"/>
        </w:rPr>
        <w:t>factors</w:t>
      </w:r>
      <w:r w:rsidR="0047280A" w:rsidRPr="00901339">
        <w:rPr>
          <w:rFonts w:ascii="Arial" w:hAnsi="Arial" w:cs="Arial"/>
          <w:sz w:val="24"/>
          <w:szCs w:val="24"/>
        </w:rPr>
        <w:t xml:space="preserve"> should be con</w:t>
      </w:r>
      <w:r w:rsidR="00207F9A" w:rsidRPr="00901339">
        <w:rPr>
          <w:rFonts w:ascii="Arial" w:hAnsi="Arial" w:cs="Arial"/>
          <w:sz w:val="24"/>
          <w:szCs w:val="24"/>
        </w:rPr>
        <w:t>sid</w:t>
      </w:r>
      <w:r w:rsidR="0047280A" w:rsidRPr="00901339">
        <w:rPr>
          <w:rFonts w:ascii="Arial" w:hAnsi="Arial" w:cs="Arial"/>
          <w:sz w:val="24"/>
          <w:szCs w:val="24"/>
        </w:rPr>
        <w:t>ered when determining whether</w:t>
      </w:r>
      <w:r w:rsidR="00EB6008" w:rsidRPr="00901339">
        <w:rPr>
          <w:rFonts w:ascii="Arial" w:hAnsi="Arial" w:cs="Arial"/>
          <w:sz w:val="24"/>
          <w:szCs w:val="24"/>
        </w:rPr>
        <w:t xml:space="preserve"> a duty </w:t>
      </w:r>
      <w:r w:rsidR="00FC7E10" w:rsidRPr="00901339">
        <w:rPr>
          <w:rFonts w:ascii="Arial" w:hAnsi="Arial" w:cs="Arial"/>
          <w:sz w:val="24"/>
          <w:szCs w:val="24"/>
        </w:rPr>
        <w:t>to</w:t>
      </w:r>
      <w:r w:rsidR="00EB6008" w:rsidRPr="00901339">
        <w:rPr>
          <w:rFonts w:ascii="Arial" w:hAnsi="Arial" w:cs="Arial"/>
          <w:sz w:val="24"/>
          <w:szCs w:val="24"/>
        </w:rPr>
        <w:t xml:space="preserve"> </w:t>
      </w:r>
      <w:r w:rsidR="00FC7E10" w:rsidRPr="00901339">
        <w:rPr>
          <w:rFonts w:ascii="Arial" w:hAnsi="Arial" w:cs="Arial"/>
          <w:sz w:val="24"/>
          <w:szCs w:val="24"/>
        </w:rPr>
        <w:t>support exists</w:t>
      </w:r>
      <w:r w:rsidR="0070297C" w:rsidRPr="00901339">
        <w:rPr>
          <w:rFonts w:ascii="Arial" w:hAnsi="Arial" w:cs="Arial"/>
          <w:sz w:val="24"/>
          <w:szCs w:val="24"/>
        </w:rPr>
        <w:t>:</w:t>
      </w:r>
    </w:p>
    <w:p w14:paraId="5F31AAF1" w14:textId="77777777" w:rsidR="0070297C" w:rsidRPr="0070297C" w:rsidRDefault="0070297C" w:rsidP="0070297C">
      <w:pPr>
        <w:pStyle w:val="ListParagraph"/>
        <w:rPr>
          <w:rFonts w:ascii="Arial" w:hAnsi="Arial" w:cs="Arial"/>
          <w:sz w:val="24"/>
          <w:szCs w:val="24"/>
        </w:rPr>
      </w:pPr>
    </w:p>
    <w:p w14:paraId="0F77C528" w14:textId="1664A543" w:rsidR="0070297C" w:rsidRPr="00901339" w:rsidRDefault="00901339" w:rsidP="00901339">
      <w:pPr>
        <w:spacing w:line="480" w:lineRule="auto"/>
        <w:ind w:left="1170" w:hanging="450"/>
        <w:jc w:val="both"/>
        <w:rPr>
          <w:rFonts w:ascii="Arial" w:hAnsi="Arial" w:cs="Arial"/>
          <w:iCs/>
          <w:sz w:val="24"/>
          <w:szCs w:val="24"/>
        </w:rPr>
      </w:pPr>
      <w:r w:rsidRPr="0070297C">
        <w:rPr>
          <w:rFonts w:ascii="Arial" w:hAnsi="Arial" w:cs="Arial"/>
          <w:iCs/>
          <w:sz w:val="24"/>
          <w:szCs w:val="24"/>
        </w:rPr>
        <w:t>11.1</w:t>
      </w:r>
      <w:r w:rsidRPr="0070297C">
        <w:rPr>
          <w:rFonts w:ascii="Arial" w:hAnsi="Arial" w:cs="Arial"/>
          <w:iCs/>
          <w:sz w:val="24"/>
          <w:szCs w:val="24"/>
        </w:rPr>
        <w:tab/>
      </w:r>
      <w:r w:rsidR="00EF621F" w:rsidRPr="00901339">
        <w:rPr>
          <w:rFonts w:ascii="Arial" w:hAnsi="Arial" w:cs="Arial"/>
          <w:sz w:val="24"/>
          <w:szCs w:val="24"/>
        </w:rPr>
        <w:t xml:space="preserve">the nature of the relationship, </w:t>
      </w:r>
    </w:p>
    <w:p w14:paraId="00D34EB3" w14:textId="43861C2C" w:rsidR="0070297C" w:rsidRPr="00901339" w:rsidRDefault="00901339" w:rsidP="00901339">
      <w:pPr>
        <w:spacing w:line="480" w:lineRule="auto"/>
        <w:ind w:left="1170" w:hanging="450"/>
        <w:jc w:val="both"/>
        <w:rPr>
          <w:rFonts w:ascii="Arial" w:hAnsi="Arial" w:cs="Arial"/>
          <w:iCs/>
          <w:sz w:val="24"/>
          <w:szCs w:val="24"/>
        </w:rPr>
      </w:pPr>
      <w:r w:rsidRPr="0070297C">
        <w:rPr>
          <w:rFonts w:ascii="Arial" w:hAnsi="Arial" w:cs="Arial"/>
          <w:iCs/>
          <w:sz w:val="24"/>
          <w:szCs w:val="24"/>
        </w:rPr>
        <w:t>11.2</w:t>
      </w:r>
      <w:r w:rsidRPr="0070297C">
        <w:rPr>
          <w:rFonts w:ascii="Arial" w:hAnsi="Arial" w:cs="Arial"/>
          <w:iCs/>
          <w:sz w:val="24"/>
          <w:szCs w:val="24"/>
        </w:rPr>
        <w:tab/>
      </w:r>
      <w:r w:rsidR="00EF621F" w:rsidRPr="00901339">
        <w:rPr>
          <w:rFonts w:ascii="Arial" w:hAnsi="Arial" w:cs="Arial"/>
          <w:sz w:val="24"/>
          <w:szCs w:val="24"/>
        </w:rPr>
        <w:t>its duration</w:t>
      </w:r>
      <w:r w:rsidR="00207F9A" w:rsidRPr="00901339">
        <w:rPr>
          <w:rFonts w:ascii="Arial" w:hAnsi="Arial" w:cs="Arial"/>
          <w:sz w:val="24"/>
          <w:szCs w:val="24"/>
        </w:rPr>
        <w:t xml:space="preserve">, </w:t>
      </w:r>
    </w:p>
    <w:p w14:paraId="457EE139" w14:textId="3F88396D" w:rsidR="0070297C" w:rsidRPr="00901339" w:rsidRDefault="00901339" w:rsidP="00901339">
      <w:pPr>
        <w:spacing w:line="480" w:lineRule="auto"/>
        <w:ind w:left="1170" w:hanging="450"/>
        <w:jc w:val="both"/>
        <w:rPr>
          <w:rFonts w:ascii="Arial" w:hAnsi="Arial" w:cs="Arial"/>
          <w:iCs/>
          <w:sz w:val="24"/>
          <w:szCs w:val="24"/>
        </w:rPr>
      </w:pPr>
      <w:r w:rsidRPr="0070297C">
        <w:rPr>
          <w:rFonts w:ascii="Arial" w:hAnsi="Arial" w:cs="Arial"/>
          <w:iCs/>
          <w:sz w:val="24"/>
          <w:szCs w:val="24"/>
        </w:rPr>
        <w:t>11.3</w:t>
      </w:r>
      <w:r w:rsidRPr="0070297C">
        <w:rPr>
          <w:rFonts w:ascii="Arial" w:hAnsi="Arial" w:cs="Arial"/>
          <w:iCs/>
          <w:sz w:val="24"/>
          <w:szCs w:val="24"/>
        </w:rPr>
        <w:tab/>
      </w:r>
      <w:r w:rsidR="00207F9A" w:rsidRPr="00901339">
        <w:rPr>
          <w:rFonts w:ascii="Arial" w:hAnsi="Arial" w:cs="Arial"/>
          <w:sz w:val="24"/>
          <w:szCs w:val="24"/>
        </w:rPr>
        <w:t>the conduct of the parties,</w:t>
      </w:r>
      <w:r w:rsidR="00EF621F" w:rsidRPr="00901339">
        <w:rPr>
          <w:rFonts w:ascii="Arial" w:hAnsi="Arial" w:cs="Arial"/>
          <w:sz w:val="24"/>
          <w:szCs w:val="24"/>
        </w:rPr>
        <w:t xml:space="preserve"> </w:t>
      </w:r>
    </w:p>
    <w:p w14:paraId="2F932A64" w14:textId="310F6223" w:rsidR="0070297C" w:rsidRPr="00901339" w:rsidRDefault="00901339" w:rsidP="00901339">
      <w:pPr>
        <w:spacing w:line="480" w:lineRule="auto"/>
        <w:ind w:left="1170" w:hanging="450"/>
        <w:jc w:val="both"/>
        <w:rPr>
          <w:rFonts w:ascii="Arial" w:hAnsi="Arial" w:cs="Arial"/>
          <w:iCs/>
          <w:sz w:val="24"/>
          <w:szCs w:val="24"/>
        </w:rPr>
      </w:pPr>
      <w:r w:rsidRPr="0070297C">
        <w:rPr>
          <w:rFonts w:ascii="Arial" w:hAnsi="Arial" w:cs="Arial"/>
          <w:iCs/>
          <w:sz w:val="24"/>
          <w:szCs w:val="24"/>
        </w:rPr>
        <w:t>11.4</w:t>
      </w:r>
      <w:r w:rsidRPr="0070297C">
        <w:rPr>
          <w:rFonts w:ascii="Arial" w:hAnsi="Arial" w:cs="Arial"/>
          <w:iCs/>
          <w:sz w:val="24"/>
          <w:szCs w:val="24"/>
        </w:rPr>
        <w:tab/>
      </w:r>
      <w:r w:rsidR="00EF621F" w:rsidRPr="00901339">
        <w:rPr>
          <w:rFonts w:ascii="Arial" w:hAnsi="Arial" w:cs="Arial"/>
          <w:sz w:val="24"/>
          <w:szCs w:val="24"/>
        </w:rPr>
        <w:t>the</w:t>
      </w:r>
      <w:r w:rsidR="000C25E0" w:rsidRPr="00901339">
        <w:rPr>
          <w:rFonts w:ascii="Arial" w:hAnsi="Arial" w:cs="Arial"/>
          <w:sz w:val="24"/>
          <w:szCs w:val="24"/>
        </w:rPr>
        <w:t xml:space="preserve"> financial</w:t>
      </w:r>
      <w:r w:rsidR="00EF621F" w:rsidRPr="00901339">
        <w:rPr>
          <w:rFonts w:ascii="Arial" w:hAnsi="Arial" w:cs="Arial"/>
          <w:sz w:val="24"/>
          <w:szCs w:val="24"/>
        </w:rPr>
        <w:t xml:space="preserve"> needs of the </w:t>
      </w:r>
      <w:r w:rsidR="000C25E0" w:rsidRPr="00901339">
        <w:rPr>
          <w:rFonts w:ascii="Arial" w:hAnsi="Arial" w:cs="Arial"/>
          <w:sz w:val="24"/>
          <w:szCs w:val="24"/>
        </w:rPr>
        <w:t>person requiring support,</w:t>
      </w:r>
      <w:r w:rsidR="00F042F4" w:rsidRPr="00901339">
        <w:rPr>
          <w:rFonts w:ascii="Arial" w:hAnsi="Arial" w:cs="Arial"/>
          <w:sz w:val="24"/>
          <w:szCs w:val="24"/>
        </w:rPr>
        <w:t xml:space="preserve"> </w:t>
      </w:r>
    </w:p>
    <w:p w14:paraId="011EF40E" w14:textId="7934A6AF" w:rsidR="000C25E0" w:rsidRPr="00901339" w:rsidRDefault="00901339" w:rsidP="00901339">
      <w:pPr>
        <w:spacing w:line="480" w:lineRule="auto"/>
        <w:ind w:left="1170" w:hanging="450"/>
        <w:jc w:val="both"/>
        <w:rPr>
          <w:rFonts w:ascii="Arial" w:hAnsi="Arial" w:cs="Arial"/>
          <w:iCs/>
          <w:sz w:val="24"/>
          <w:szCs w:val="24"/>
        </w:rPr>
      </w:pPr>
      <w:r w:rsidRPr="000C25E0">
        <w:rPr>
          <w:rFonts w:ascii="Arial" w:hAnsi="Arial" w:cs="Arial"/>
          <w:iCs/>
          <w:sz w:val="24"/>
          <w:szCs w:val="24"/>
        </w:rPr>
        <w:t>11.5</w:t>
      </w:r>
      <w:r w:rsidRPr="000C25E0">
        <w:rPr>
          <w:rFonts w:ascii="Arial" w:hAnsi="Arial" w:cs="Arial"/>
          <w:iCs/>
          <w:sz w:val="24"/>
          <w:szCs w:val="24"/>
        </w:rPr>
        <w:tab/>
      </w:r>
      <w:r w:rsidR="0070297C" w:rsidRPr="00901339">
        <w:rPr>
          <w:rFonts w:ascii="Arial" w:hAnsi="Arial" w:cs="Arial"/>
          <w:sz w:val="24"/>
          <w:szCs w:val="24"/>
        </w:rPr>
        <w:t>the extent</w:t>
      </w:r>
      <w:r w:rsidR="00F042F4" w:rsidRPr="00901339">
        <w:rPr>
          <w:rFonts w:ascii="Arial" w:hAnsi="Arial" w:cs="Arial"/>
          <w:sz w:val="24"/>
          <w:szCs w:val="24"/>
        </w:rPr>
        <w:t xml:space="preserve"> to which they were financially supported</w:t>
      </w:r>
      <w:r w:rsidR="000C25E0" w:rsidRPr="00901339">
        <w:rPr>
          <w:rFonts w:ascii="Arial" w:hAnsi="Arial" w:cs="Arial"/>
          <w:sz w:val="24"/>
          <w:szCs w:val="24"/>
        </w:rPr>
        <w:t>,</w:t>
      </w:r>
    </w:p>
    <w:p w14:paraId="3BCE05BC" w14:textId="656D10B4" w:rsidR="0070297C" w:rsidRPr="00901339" w:rsidRDefault="00901339" w:rsidP="00901339">
      <w:pPr>
        <w:spacing w:line="480" w:lineRule="auto"/>
        <w:ind w:left="1170" w:hanging="450"/>
        <w:jc w:val="both"/>
        <w:rPr>
          <w:rFonts w:ascii="Arial" w:hAnsi="Arial" w:cs="Arial"/>
          <w:iCs/>
          <w:sz w:val="24"/>
          <w:szCs w:val="24"/>
        </w:rPr>
      </w:pPr>
      <w:r w:rsidRPr="0070297C">
        <w:rPr>
          <w:rFonts w:ascii="Arial" w:hAnsi="Arial" w:cs="Arial"/>
          <w:iCs/>
          <w:sz w:val="24"/>
          <w:szCs w:val="24"/>
        </w:rPr>
        <w:t>11.6</w:t>
      </w:r>
      <w:r w:rsidRPr="0070297C">
        <w:rPr>
          <w:rFonts w:ascii="Arial" w:hAnsi="Arial" w:cs="Arial"/>
          <w:iCs/>
          <w:sz w:val="24"/>
          <w:szCs w:val="24"/>
        </w:rPr>
        <w:tab/>
      </w:r>
      <w:r w:rsidR="000C25E0" w:rsidRPr="00901339">
        <w:rPr>
          <w:rFonts w:ascii="Arial" w:hAnsi="Arial" w:cs="Arial"/>
          <w:sz w:val="24"/>
          <w:szCs w:val="24"/>
        </w:rPr>
        <w:t>any other relevant factor.</w:t>
      </w:r>
      <w:r w:rsidR="00207F9A" w:rsidRPr="00901339">
        <w:rPr>
          <w:rFonts w:ascii="Arial" w:hAnsi="Arial" w:cs="Arial"/>
          <w:sz w:val="24"/>
          <w:szCs w:val="24"/>
        </w:rPr>
        <w:t xml:space="preserve"> </w:t>
      </w:r>
    </w:p>
    <w:p w14:paraId="69BEDB1B" w14:textId="0D4B3AEC" w:rsidR="008C4756" w:rsidRPr="0070297C" w:rsidRDefault="008C4756" w:rsidP="00F414ED">
      <w:pPr>
        <w:spacing w:line="480" w:lineRule="auto"/>
        <w:jc w:val="both"/>
        <w:rPr>
          <w:rFonts w:ascii="Arial" w:hAnsi="Arial" w:cs="Arial"/>
          <w:iCs/>
          <w:sz w:val="24"/>
          <w:szCs w:val="24"/>
        </w:rPr>
      </w:pPr>
    </w:p>
    <w:p w14:paraId="59E88488" w14:textId="77777777" w:rsidR="008C4756" w:rsidRPr="008C4756" w:rsidRDefault="008C4756" w:rsidP="008C4756">
      <w:pPr>
        <w:pStyle w:val="ListParagraph"/>
        <w:rPr>
          <w:rFonts w:ascii="Arial" w:hAnsi="Arial" w:cs="Arial"/>
          <w:sz w:val="24"/>
          <w:szCs w:val="24"/>
        </w:rPr>
      </w:pPr>
    </w:p>
    <w:p w14:paraId="48313A8F" w14:textId="55618019" w:rsidR="009D0C4E" w:rsidRPr="00901339" w:rsidRDefault="00901339" w:rsidP="00901339">
      <w:pPr>
        <w:spacing w:line="480" w:lineRule="auto"/>
        <w:ind w:left="720" w:hanging="720"/>
        <w:jc w:val="both"/>
        <w:rPr>
          <w:rFonts w:ascii="Arial" w:hAnsi="Arial" w:cs="Arial"/>
          <w:iCs/>
          <w:sz w:val="24"/>
          <w:szCs w:val="24"/>
        </w:rPr>
      </w:pPr>
      <w:r w:rsidRPr="009D0C4E">
        <w:rPr>
          <w:rFonts w:ascii="Arial" w:hAnsi="Arial" w:cs="Arial"/>
          <w:iCs/>
          <w:sz w:val="24"/>
          <w:szCs w:val="24"/>
        </w:rPr>
        <w:t>12.</w:t>
      </w:r>
      <w:r w:rsidRPr="009D0C4E">
        <w:rPr>
          <w:rFonts w:ascii="Arial" w:hAnsi="Arial" w:cs="Arial"/>
          <w:iCs/>
          <w:sz w:val="24"/>
          <w:szCs w:val="24"/>
        </w:rPr>
        <w:tab/>
      </w:r>
      <w:r w:rsidR="00FA3628" w:rsidRPr="00901339">
        <w:rPr>
          <w:rFonts w:ascii="Arial" w:hAnsi="Arial" w:cs="Arial"/>
          <w:sz w:val="24"/>
          <w:szCs w:val="24"/>
        </w:rPr>
        <w:t xml:space="preserve">In </w:t>
      </w:r>
      <w:proofErr w:type="spellStart"/>
      <w:r w:rsidR="00FA3628" w:rsidRPr="00901339">
        <w:rPr>
          <w:rFonts w:ascii="Arial" w:hAnsi="Arial" w:cs="Arial"/>
          <w:i/>
          <w:sz w:val="24"/>
          <w:szCs w:val="24"/>
        </w:rPr>
        <w:t>Paixao</w:t>
      </w:r>
      <w:proofErr w:type="spellEnd"/>
      <w:r w:rsidR="00FA3628" w:rsidRPr="00901339">
        <w:rPr>
          <w:rFonts w:ascii="Arial" w:hAnsi="Arial" w:cs="Arial"/>
          <w:i/>
          <w:sz w:val="24"/>
          <w:szCs w:val="24"/>
        </w:rPr>
        <w:t xml:space="preserve"> and </w:t>
      </w:r>
      <w:r w:rsidR="003131AC" w:rsidRPr="00901339">
        <w:rPr>
          <w:rFonts w:ascii="Arial" w:hAnsi="Arial" w:cs="Arial"/>
          <w:i/>
          <w:sz w:val="24"/>
          <w:szCs w:val="24"/>
        </w:rPr>
        <w:t>A</w:t>
      </w:r>
      <w:r w:rsidR="00D41DC0" w:rsidRPr="00901339">
        <w:rPr>
          <w:rFonts w:ascii="Arial" w:hAnsi="Arial" w:cs="Arial"/>
          <w:i/>
          <w:sz w:val="24"/>
          <w:szCs w:val="24"/>
        </w:rPr>
        <w:t>nother v Road Accident Fund</w:t>
      </w:r>
      <w:r w:rsidR="006922BD" w:rsidRPr="00901339">
        <w:rPr>
          <w:rFonts w:ascii="Arial" w:hAnsi="Arial" w:cs="Arial"/>
          <w:i/>
          <w:sz w:val="24"/>
          <w:szCs w:val="24"/>
        </w:rPr>
        <w:t xml:space="preserve"> </w:t>
      </w:r>
      <w:r w:rsidR="008C4756">
        <w:rPr>
          <w:rStyle w:val="FootnoteReference"/>
          <w:rFonts w:ascii="Arial" w:hAnsi="Arial" w:cs="Arial"/>
          <w:i/>
          <w:sz w:val="24"/>
          <w:szCs w:val="24"/>
        </w:rPr>
        <w:footnoteReference w:id="7"/>
      </w:r>
      <w:r w:rsidR="00F04753" w:rsidRPr="00901339">
        <w:rPr>
          <w:rFonts w:ascii="Arial" w:hAnsi="Arial" w:cs="Arial"/>
          <w:sz w:val="24"/>
          <w:szCs w:val="24"/>
        </w:rPr>
        <w:t>(</w:t>
      </w:r>
      <w:proofErr w:type="spellStart"/>
      <w:r w:rsidR="00F04753" w:rsidRPr="00901339">
        <w:rPr>
          <w:rFonts w:ascii="Arial" w:hAnsi="Arial" w:cs="Arial"/>
          <w:sz w:val="24"/>
          <w:szCs w:val="24"/>
        </w:rPr>
        <w:t>Paixao</w:t>
      </w:r>
      <w:proofErr w:type="spellEnd"/>
      <w:r w:rsidR="00F04753" w:rsidRPr="00901339">
        <w:rPr>
          <w:rFonts w:ascii="Arial" w:hAnsi="Arial" w:cs="Arial"/>
          <w:sz w:val="24"/>
          <w:szCs w:val="24"/>
        </w:rPr>
        <w:t>)</w:t>
      </w:r>
      <w:r w:rsidR="006922BD" w:rsidRPr="00901339">
        <w:rPr>
          <w:rFonts w:ascii="Arial" w:hAnsi="Arial" w:cs="Arial"/>
          <w:i/>
          <w:sz w:val="24"/>
          <w:szCs w:val="24"/>
        </w:rPr>
        <w:t xml:space="preserve"> </w:t>
      </w:r>
      <w:r w:rsidR="006A24E7" w:rsidRPr="00901339">
        <w:rPr>
          <w:rFonts w:ascii="Arial" w:hAnsi="Arial" w:cs="Arial"/>
          <w:sz w:val="24"/>
          <w:szCs w:val="24"/>
        </w:rPr>
        <w:t xml:space="preserve">the main issue </w:t>
      </w:r>
      <w:r w:rsidR="00F414ED" w:rsidRPr="00901339">
        <w:rPr>
          <w:rFonts w:ascii="Arial" w:hAnsi="Arial" w:cs="Arial"/>
          <w:sz w:val="24"/>
          <w:szCs w:val="24"/>
        </w:rPr>
        <w:t xml:space="preserve">was </w:t>
      </w:r>
      <w:r w:rsidR="000C25E0" w:rsidRPr="00901339">
        <w:rPr>
          <w:rFonts w:ascii="Arial" w:hAnsi="Arial" w:cs="Arial"/>
          <w:sz w:val="24"/>
          <w:szCs w:val="24"/>
        </w:rPr>
        <w:t>whether</w:t>
      </w:r>
      <w:r w:rsidR="009B4C7C" w:rsidRPr="00901339">
        <w:rPr>
          <w:rFonts w:ascii="Arial" w:hAnsi="Arial" w:cs="Arial"/>
          <w:sz w:val="24"/>
          <w:szCs w:val="24"/>
        </w:rPr>
        <w:t xml:space="preserve"> the common law should be developed to extend the </w:t>
      </w:r>
      <w:r w:rsidR="00C4624C" w:rsidRPr="00901339">
        <w:rPr>
          <w:rFonts w:ascii="Arial" w:hAnsi="Arial" w:cs="Arial"/>
          <w:sz w:val="24"/>
          <w:szCs w:val="24"/>
        </w:rPr>
        <w:t>dependent’s</w:t>
      </w:r>
      <w:r w:rsidR="009B4C7C" w:rsidRPr="00901339">
        <w:rPr>
          <w:rFonts w:ascii="Arial" w:hAnsi="Arial" w:cs="Arial"/>
          <w:sz w:val="24"/>
          <w:szCs w:val="24"/>
        </w:rPr>
        <w:t xml:space="preserve"> action to permanent heterosexual relationships</w:t>
      </w:r>
      <w:r w:rsidR="00050BD6" w:rsidRPr="00901339">
        <w:rPr>
          <w:rFonts w:ascii="Arial" w:hAnsi="Arial" w:cs="Arial"/>
          <w:sz w:val="24"/>
          <w:szCs w:val="24"/>
        </w:rPr>
        <w:t>,</w:t>
      </w:r>
      <w:r w:rsidR="008B11B9" w:rsidRPr="00901339">
        <w:rPr>
          <w:rFonts w:ascii="Arial" w:hAnsi="Arial" w:cs="Arial"/>
          <w:sz w:val="24"/>
          <w:szCs w:val="24"/>
        </w:rPr>
        <w:t xml:space="preserve"> </w:t>
      </w:r>
      <w:r w:rsidR="00050BD6" w:rsidRPr="00901339">
        <w:rPr>
          <w:rFonts w:ascii="Arial" w:hAnsi="Arial" w:cs="Arial"/>
          <w:sz w:val="24"/>
          <w:szCs w:val="24"/>
        </w:rPr>
        <w:t>which was duly done</w:t>
      </w:r>
      <w:r w:rsidR="00C93C39" w:rsidRPr="00901339">
        <w:rPr>
          <w:rFonts w:ascii="Arial" w:hAnsi="Arial" w:cs="Arial"/>
          <w:sz w:val="24"/>
          <w:szCs w:val="24"/>
        </w:rPr>
        <w:t>.</w:t>
      </w:r>
      <w:r w:rsidR="009E7FE4" w:rsidRPr="00901339">
        <w:rPr>
          <w:rFonts w:ascii="Arial" w:hAnsi="Arial" w:cs="Arial"/>
          <w:sz w:val="24"/>
          <w:szCs w:val="24"/>
        </w:rPr>
        <w:t xml:space="preserve"> </w:t>
      </w:r>
      <w:r w:rsidR="00C93C39" w:rsidRPr="00901339">
        <w:rPr>
          <w:rFonts w:ascii="Arial" w:hAnsi="Arial" w:cs="Arial"/>
          <w:sz w:val="24"/>
          <w:szCs w:val="24"/>
        </w:rPr>
        <w:t>It was held that</w:t>
      </w:r>
      <w:r w:rsidR="008B11B9" w:rsidRPr="00901339">
        <w:rPr>
          <w:rFonts w:ascii="Arial" w:hAnsi="Arial" w:cs="Arial"/>
          <w:sz w:val="24"/>
          <w:szCs w:val="24"/>
        </w:rPr>
        <w:t xml:space="preserve"> the</w:t>
      </w:r>
      <w:r w:rsidR="00AD60E3" w:rsidRPr="00901339">
        <w:rPr>
          <w:rFonts w:ascii="Arial" w:hAnsi="Arial" w:cs="Arial"/>
          <w:sz w:val="24"/>
          <w:szCs w:val="24"/>
        </w:rPr>
        <w:t xml:space="preserve"> </w:t>
      </w:r>
      <w:r w:rsidR="008F484D" w:rsidRPr="00901339">
        <w:rPr>
          <w:rFonts w:ascii="Arial" w:hAnsi="Arial" w:cs="Arial"/>
          <w:sz w:val="24"/>
          <w:szCs w:val="24"/>
        </w:rPr>
        <w:t>Road Accident Fund</w:t>
      </w:r>
      <w:r w:rsidR="007B6D8D" w:rsidRPr="00901339">
        <w:rPr>
          <w:rFonts w:ascii="Arial" w:hAnsi="Arial" w:cs="Arial"/>
          <w:sz w:val="24"/>
          <w:szCs w:val="24"/>
        </w:rPr>
        <w:t xml:space="preserve"> </w:t>
      </w:r>
      <w:r w:rsidR="00AD60E3" w:rsidRPr="00901339">
        <w:rPr>
          <w:rFonts w:ascii="Arial" w:hAnsi="Arial" w:cs="Arial"/>
          <w:sz w:val="24"/>
          <w:szCs w:val="24"/>
        </w:rPr>
        <w:t xml:space="preserve">was to compensate both </w:t>
      </w:r>
      <w:r w:rsidR="001E2F03" w:rsidRPr="00901339">
        <w:rPr>
          <w:rFonts w:ascii="Arial" w:hAnsi="Arial" w:cs="Arial"/>
          <w:sz w:val="24"/>
          <w:szCs w:val="24"/>
        </w:rPr>
        <w:t xml:space="preserve">Mrs. </w:t>
      </w:r>
      <w:proofErr w:type="spellStart"/>
      <w:r w:rsidR="001E2F03" w:rsidRPr="00901339">
        <w:rPr>
          <w:rFonts w:ascii="Arial" w:hAnsi="Arial" w:cs="Arial"/>
          <w:sz w:val="24"/>
          <w:szCs w:val="24"/>
        </w:rPr>
        <w:t>Paixao</w:t>
      </w:r>
      <w:proofErr w:type="spellEnd"/>
      <w:r w:rsidR="001E2F03" w:rsidRPr="00901339">
        <w:rPr>
          <w:rFonts w:ascii="Arial" w:hAnsi="Arial" w:cs="Arial"/>
          <w:sz w:val="24"/>
          <w:szCs w:val="24"/>
        </w:rPr>
        <w:t xml:space="preserve"> and her daughte</w:t>
      </w:r>
      <w:r w:rsidR="008C0ABD" w:rsidRPr="00901339">
        <w:rPr>
          <w:rFonts w:ascii="Arial" w:hAnsi="Arial" w:cs="Arial"/>
          <w:sz w:val="24"/>
          <w:szCs w:val="24"/>
        </w:rPr>
        <w:t>r</w:t>
      </w:r>
      <w:r w:rsidR="00D35E3F" w:rsidRPr="00901339">
        <w:rPr>
          <w:rFonts w:ascii="Arial" w:hAnsi="Arial" w:cs="Arial"/>
          <w:sz w:val="24"/>
          <w:szCs w:val="24"/>
        </w:rPr>
        <w:t>,</w:t>
      </w:r>
      <w:r w:rsidR="009E7FE4" w:rsidRPr="00901339">
        <w:rPr>
          <w:rFonts w:ascii="Arial" w:hAnsi="Arial" w:cs="Arial"/>
          <w:sz w:val="24"/>
          <w:szCs w:val="24"/>
        </w:rPr>
        <w:t xml:space="preserve"> </w:t>
      </w:r>
      <w:r w:rsidR="00D35E3F" w:rsidRPr="00901339">
        <w:rPr>
          <w:rFonts w:ascii="Arial" w:hAnsi="Arial" w:cs="Arial"/>
          <w:sz w:val="24"/>
          <w:szCs w:val="24"/>
        </w:rPr>
        <w:t>who was not the deceased’s</w:t>
      </w:r>
      <w:r w:rsidR="00CE495E" w:rsidRPr="00901339">
        <w:rPr>
          <w:rFonts w:ascii="Arial" w:hAnsi="Arial" w:cs="Arial"/>
          <w:sz w:val="24"/>
          <w:szCs w:val="24"/>
        </w:rPr>
        <w:t xml:space="preserve"> biological</w:t>
      </w:r>
      <w:r w:rsidR="00D35E3F" w:rsidRPr="00901339">
        <w:rPr>
          <w:rFonts w:ascii="Arial" w:hAnsi="Arial" w:cs="Arial"/>
          <w:sz w:val="24"/>
          <w:szCs w:val="24"/>
        </w:rPr>
        <w:t xml:space="preserve"> child.</w:t>
      </w:r>
      <w:r w:rsidR="00B829A0" w:rsidRPr="00901339">
        <w:rPr>
          <w:rFonts w:ascii="Arial" w:hAnsi="Arial" w:cs="Arial"/>
          <w:sz w:val="24"/>
          <w:szCs w:val="24"/>
        </w:rPr>
        <w:t xml:space="preserve"> The court held</w:t>
      </w:r>
      <w:r w:rsidR="009A2EEA" w:rsidRPr="00901339">
        <w:rPr>
          <w:rFonts w:ascii="Arial" w:hAnsi="Arial" w:cs="Arial"/>
          <w:sz w:val="24"/>
          <w:szCs w:val="24"/>
        </w:rPr>
        <w:t xml:space="preserve"> th</w:t>
      </w:r>
      <w:r w:rsidR="00A17105" w:rsidRPr="00901339">
        <w:rPr>
          <w:rFonts w:ascii="Arial" w:hAnsi="Arial" w:cs="Arial"/>
          <w:sz w:val="24"/>
          <w:szCs w:val="24"/>
        </w:rPr>
        <w:t>at the plaintiff</w:t>
      </w:r>
      <w:r w:rsidR="00010B62" w:rsidRPr="00901339">
        <w:rPr>
          <w:rFonts w:ascii="Arial" w:hAnsi="Arial" w:cs="Arial"/>
          <w:sz w:val="24"/>
          <w:szCs w:val="24"/>
        </w:rPr>
        <w:t xml:space="preserve"> </w:t>
      </w:r>
      <w:r w:rsidR="002D3C20" w:rsidRPr="00901339">
        <w:rPr>
          <w:rFonts w:ascii="Arial" w:hAnsi="Arial" w:cs="Arial"/>
          <w:sz w:val="24"/>
          <w:szCs w:val="24"/>
        </w:rPr>
        <w:t>had to establish</w:t>
      </w:r>
      <w:r w:rsidR="00155267" w:rsidRPr="00901339">
        <w:rPr>
          <w:rFonts w:ascii="Arial" w:hAnsi="Arial" w:cs="Arial"/>
          <w:sz w:val="24"/>
          <w:szCs w:val="24"/>
        </w:rPr>
        <w:t>,</w:t>
      </w:r>
      <w:r w:rsidR="009A2EEA" w:rsidRPr="00901339">
        <w:rPr>
          <w:rFonts w:ascii="Arial" w:hAnsi="Arial" w:cs="Arial"/>
          <w:sz w:val="24"/>
          <w:szCs w:val="24"/>
        </w:rPr>
        <w:t xml:space="preserve"> not onl</w:t>
      </w:r>
      <w:r w:rsidR="009E7FE4" w:rsidRPr="00901339">
        <w:rPr>
          <w:rFonts w:ascii="Arial" w:hAnsi="Arial" w:cs="Arial"/>
          <w:sz w:val="24"/>
          <w:szCs w:val="24"/>
        </w:rPr>
        <w:t>y that an enforceable agreement</w:t>
      </w:r>
      <w:r w:rsidR="00292953" w:rsidRPr="00901339">
        <w:rPr>
          <w:rFonts w:ascii="Arial" w:hAnsi="Arial" w:cs="Arial"/>
          <w:sz w:val="24"/>
          <w:szCs w:val="24"/>
        </w:rPr>
        <w:t xml:space="preserve"> </w:t>
      </w:r>
      <w:r w:rsidR="009A2EEA" w:rsidRPr="00901339">
        <w:rPr>
          <w:rFonts w:ascii="Arial" w:hAnsi="Arial" w:cs="Arial"/>
          <w:sz w:val="24"/>
          <w:szCs w:val="24"/>
        </w:rPr>
        <w:t xml:space="preserve">to </w:t>
      </w:r>
      <w:r w:rsidR="00B34CA6" w:rsidRPr="00901339">
        <w:rPr>
          <w:rFonts w:ascii="Arial" w:hAnsi="Arial" w:cs="Arial"/>
          <w:sz w:val="24"/>
          <w:szCs w:val="24"/>
        </w:rPr>
        <w:t>maintain</w:t>
      </w:r>
      <w:r w:rsidR="00176F09" w:rsidRPr="00901339">
        <w:rPr>
          <w:rFonts w:ascii="Arial" w:hAnsi="Arial" w:cs="Arial"/>
          <w:sz w:val="24"/>
          <w:szCs w:val="24"/>
        </w:rPr>
        <w:t xml:space="preserve"> had</w:t>
      </w:r>
      <w:r w:rsidR="00611E64" w:rsidRPr="00901339">
        <w:rPr>
          <w:rFonts w:ascii="Arial" w:hAnsi="Arial" w:cs="Arial"/>
          <w:sz w:val="24"/>
          <w:szCs w:val="24"/>
        </w:rPr>
        <w:t xml:space="preserve"> come into existence,</w:t>
      </w:r>
      <w:r w:rsidR="009A2EEA" w:rsidRPr="00901339">
        <w:rPr>
          <w:rFonts w:ascii="Arial" w:hAnsi="Arial" w:cs="Arial"/>
          <w:sz w:val="24"/>
          <w:szCs w:val="24"/>
        </w:rPr>
        <w:t xml:space="preserve"> but th</w:t>
      </w:r>
      <w:r w:rsidR="00B34CA6" w:rsidRPr="00901339">
        <w:rPr>
          <w:rFonts w:ascii="Arial" w:hAnsi="Arial" w:cs="Arial"/>
          <w:sz w:val="24"/>
          <w:szCs w:val="24"/>
        </w:rPr>
        <w:t>at</w:t>
      </w:r>
      <w:r w:rsidR="009A2EEA" w:rsidRPr="00901339">
        <w:rPr>
          <w:rFonts w:ascii="Arial" w:hAnsi="Arial" w:cs="Arial"/>
          <w:sz w:val="24"/>
          <w:szCs w:val="24"/>
        </w:rPr>
        <w:t xml:space="preserve"> the obligations created</w:t>
      </w:r>
      <w:r w:rsidR="00B34CA6" w:rsidRPr="00901339">
        <w:rPr>
          <w:rFonts w:ascii="Arial" w:hAnsi="Arial" w:cs="Arial"/>
          <w:sz w:val="24"/>
          <w:szCs w:val="24"/>
        </w:rPr>
        <w:t>,</w:t>
      </w:r>
      <w:r w:rsidR="00C55339" w:rsidRPr="00901339">
        <w:rPr>
          <w:rFonts w:ascii="Arial" w:hAnsi="Arial" w:cs="Arial"/>
          <w:sz w:val="24"/>
          <w:szCs w:val="24"/>
        </w:rPr>
        <w:t xml:space="preserve"> </w:t>
      </w:r>
      <w:r w:rsidR="00DF53E3" w:rsidRPr="00901339">
        <w:rPr>
          <w:rFonts w:ascii="Arial" w:hAnsi="Arial" w:cs="Arial"/>
          <w:sz w:val="24"/>
          <w:szCs w:val="24"/>
        </w:rPr>
        <w:t xml:space="preserve">by </w:t>
      </w:r>
      <w:r w:rsidR="00C55339" w:rsidRPr="00901339">
        <w:rPr>
          <w:rFonts w:ascii="Arial" w:hAnsi="Arial" w:cs="Arial"/>
          <w:sz w:val="24"/>
          <w:szCs w:val="24"/>
        </w:rPr>
        <w:t>the nature of their relationship we</w:t>
      </w:r>
      <w:r w:rsidR="00213B99" w:rsidRPr="00901339">
        <w:rPr>
          <w:rFonts w:ascii="Arial" w:hAnsi="Arial" w:cs="Arial"/>
          <w:sz w:val="24"/>
          <w:szCs w:val="24"/>
        </w:rPr>
        <w:t>re</w:t>
      </w:r>
      <w:r w:rsidR="00C55339" w:rsidRPr="00901339">
        <w:rPr>
          <w:rFonts w:ascii="Arial" w:hAnsi="Arial" w:cs="Arial"/>
          <w:sz w:val="24"/>
          <w:szCs w:val="24"/>
        </w:rPr>
        <w:t xml:space="preserve"> </w:t>
      </w:r>
      <w:r w:rsidR="002B122E" w:rsidRPr="00901339">
        <w:rPr>
          <w:rFonts w:ascii="Arial" w:hAnsi="Arial" w:cs="Arial"/>
          <w:sz w:val="24"/>
          <w:szCs w:val="24"/>
        </w:rPr>
        <w:t>worthy</w:t>
      </w:r>
      <w:r w:rsidR="00213B99" w:rsidRPr="00901339">
        <w:rPr>
          <w:rFonts w:ascii="Arial" w:hAnsi="Arial" w:cs="Arial"/>
          <w:sz w:val="24"/>
          <w:szCs w:val="24"/>
        </w:rPr>
        <w:t xml:space="preserve"> of</w:t>
      </w:r>
      <w:r w:rsidR="00C55339" w:rsidRPr="00901339">
        <w:rPr>
          <w:rFonts w:ascii="Arial" w:hAnsi="Arial" w:cs="Arial"/>
          <w:sz w:val="24"/>
          <w:szCs w:val="24"/>
        </w:rPr>
        <w:t xml:space="preserve"> the l</w:t>
      </w:r>
      <w:r w:rsidR="009220E0" w:rsidRPr="00901339">
        <w:rPr>
          <w:rFonts w:ascii="Arial" w:hAnsi="Arial" w:cs="Arial"/>
          <w:sz w:val="24"/>
          <w:szCs w:val="24"/>
        </w:rPr>
        <w:t xml:space="preserve">aw’s </w:t>
      </w:r>
      <w:r w:rsidR="00C55339" w:rsidRPr="00901339">
        <w:rPr>
          <w:rFonts w:ascii="Arial" w:hAnsi="Arial" w:cs="Arial"/>
          <w:sz w:val="24"/>
          <w:szCs w:val="24"/>
        </w:rPr>
        <w:t>protection</w:t>
      </w:r>
      <w:r w:rsidR="008B11B9">
        <w:rPr>
          <w:rStyle w:val="FootnoteReference"/>
          <w:rFonts w:ascii="Arial" w:hAnsi="Arial" w:cs="Arial"/>
          <w:sz w:val="24"/>
          <w:szCs w:val="24"/>
        </w:rPr>
        <w:footnoteReference w:id="8"/>
      </w:r>
      <w:r w:rsidR="00E331CA" w:rsidRPr="00901339">
        <w:rPr>
          <w:rFonts w:ascii="Arial" w:hAnsi="Arial" w:cs="Arial"/>
          <w:sz w:val="24"/>
          <w:szCs w:val="24"/>
        </w:rPr>
        <w:t>.</w:t>
      </w:r>
      <w:r w:rsidR="009F3E59" w:rsidRPr="00901339">
        <w:rPr>
          <w:rFonts w:ascii="Arial" w:hAnsi="Arial" w:cs="Arial"/>
          <w:sz w:val="24"/>
          <w:szCs w:val="24"/>
        </w:rPr>
        <w:t xml:space="preserve"> </w:t>
      </w:r>
    </w:p>
    <w:p w14:paraId="23A06208" w14:textId="77777777" w:rsidR="009D0C4E" w:rsidRPr="009D0C4E" w:rsidRDefault="009D0C4E" w:rsidP="009D0C4E">
      <w:pPr>
        <w:pStyle w:val="ListParagraph"/>
        <w:rPr>
          <w:rFonts w:ascii="Arial" w:hAnsi="Arial" w:cs="Arial"/>
          <w:sz w:val="24"/>
          <w:szCs w:val="24"/>
        </w:rPr>
      </w:pPr>
    </w:p>
    <w:p w14:paraId="5ADD9DD4" w14:textId="27CD6F7C" w:rsidR="00A01008" w:rsidRPr="00901339" w:rsidRDefault="00901339" w:rsidP="00901339">
      <w:pPr>
        <w:spacing w:line="480" w:lineRule="auto"/>
        <w:ind w:left="720" w:hanging="720"/>
        <w:jc w:val="both"/>
        <w:rPr>
          <w:rFonts w:ascii="Arial" w:hAnsi="Arial" w:cs="Arial"/>
          <w:iCs/>
          <w:sz w:val="24"/>
          <w:szCs w:val="24"/>
        </w:rPr>
      </w:pPr>
      <w:r w:rsidRPr="00A01008">
        <w:rPr>
          <w:rFonts w:ascii="Arial" w:hAnsi="Arial" w:cs="Arial"/>
          <w:iCs/>
          <w:sz w:val="24"/>
          <w:szCs w:val="24"/>
        </w:rPr>
        <w:t>13.</w:t>
      </w:r>
      <w:r w:rsidRPr="00A01008">
        <w:rPr>
          <w:rFonts w:ascii="Arial" w:hAnsi="Arial" w:cs="Arial"/>
          <w:iCs/>
          <w:sz w:val="24"/>
          <w:szCs w:val="24"/>
        </w:rPr>
        <w:tab/>
      </w:r>
      <w:r w:rsidR="00343237" w:rsidRPr="00901339">
        <w:rPr>
          <w:rFonts w:ascii="Arial" w:hAnsi="Arial" w:cs="Arial"/>
          <w:sz w:val="24"/>
          <w:szCs w:val="24"/>
        </w:rPr>
        <w:t>In line with</w:t>
      </w:r>
      <w:r w:rsidR="00CE285D" w:rsidRPr="00901339">
        <w:rPr>
          <w:rFonts w:ascii="Arial" w:hAnsi="Arial" w:cs="Arial"/>
          <w:sz w:val="24"/>
          <w:szCs w:val="24"/>
        </w:rPr>
        <w:t xml:space="preserve"> </w:t>
      </w:r>
      <w:proofErr w:type="spellStart"/>
      <w:r w:rsidR="00CE285D" w:rsidRPr="00901339">
        <w:rPr>
          <w:rFonts w:ascii="Arial" w:hAnsi="Arial" w:cs="Arial"/>
          <w:sz w:val="24"/>
          <w:szCs w:val="24"/>
        </w:rPr>
        <w:t>Paixao</w:t>
      </w:r>
      <w:proofErr w:type="spellEnd"/>
      <w:r w:rsidR="00CE285D" w:rsidRPr="00901339">
        <w:rPr>
          <w:rFonts w:ascii="Arial" w:hAnsi="Arial" w:cs="Arial"/>
          <w:sz w:val="24"/>
          <w:szCs w:val="24"/>
        </w:rPr>
        <w:t>,</w:t>
      </w:r>
      <w:r w:rsidR="009D0C4E" w:rsidRPr="00901339">
        <w:rPr>
          <w:rFonts w:ascii="Arial" w:hAnsi="Arial" w:cs="Arial"/>
          <w:sz w:val="24"/>
          <w:szCs w:val="24"/>
        </w:rPr>
        <w:t xml:space="preserve"> </w:t>
      </w:r>
      <w:r w:rsidR="00CE285D" w:rsidRPr="00901339">
        <w:rPr>
          <w:rFonts w:ascii="Arial" w:hAnsi="Arial" w:cs="Arial"/>
          <w:sz w:val="24"/>
          <w:szCs w:val="24"/>
        </w:rPr>
        <w:t>t</w:t>
      </w:r>
      <w:r w:rsidR="00BE23EF" w:rsidRPr="00901339">
        <w:rPr>
          <w:rFonts w:ascii="Arial" w:hAnsi="Arial" w:cs="Arial"/>
          <w:sz w:val="24"/>
          <w:szCs w:val="24"/>
        </w:rPr>
        <w:t>he first</w:t>
      </w:r>
      <w:r w:rsidR="0006103B" w:rsidRPr="00901339">
        <w:rPr>
          <w:rFonts w:ascii="Arial" w:hAnsi="Arial" w:cs="Arial"/>
          <w:sz w:val="24"/>
          <w:szCs w:val="24"/>
        </w:rPr>
        <w:t xml:space="preserve"> question that </w:t>
      </w:r>
      <w:r w:rsidR="001D2B62" w:rsidRPr="00901339">
        <w:rPr>
          <w:rFonts w:ascii="Arial" w:hAnsi="Arial" w:cs="Arial"/>
          <w:sz w:val="24"/>
          <w:szCs w:val="24"/>
        </w:rPr>
        <w:t>nee</w:t>
      </w:r>
      <w:r w:rsidR="002306AB" w:rsidRPr="00901339">
        <w:rPr>
          <w:rFonts w:ascii="Arial" w:hAnsi="Arial" w:cs="Arial"/>
          <w:sz w:val="24"/>
          <w:szCs w:val="24"/>
        </w:rPr>
        <w:t>ds</w:t>
      </w:r>
      <w:r w:rsidR="0006103B" w:rsidRPr="00901339">
        <w:rPr>
          <w:rFonts w:ascii="Arial" w:hAnsi="Arial" w:cs="Arial"/>
          <w:sz w:val="24"/>
          <w:szCs w:val="24"/>
        </w:rPr>
        <w:t xml:space="preserve"> to be answered is whether</w:t>
      </w:r>
      <w:r w:rsidR="00BE23EF" w:rsidRPr="00901339">
        <w:rPr>
          <w:rFonts w:ascii="Arial" w:hAnsi="Arial" w:cs="Arial"/>
          <w:sz w:val="24"/>
          <w:szCs w:val="24"/>
        </w:rPr>
        <w:t xml:space="preserve"> an</w:t>
      </w:r>
      <w:r w:rsidR="008348B2" w:rsidRPr="00901339">
        <w:rPr>
          <w:rFonts w:ascii="Arial" w:hAnsi="Arial" w:cs="Arial"/>
          <w:sz w:val="24"/>
          <w:szCs w:val="24"/>
        </w:rPr>
        <w:t xml:space="preserve"> enforceable</w:t>
      </w:r>
      <w:r w:rsidR="00BE23EF" w:rsidRPr="00901339">
        <w:rPr>
          <w:rFonts w:ascii="Arial" w:hAnsi="Arial" w:cs="Arial"/>
          <w:sz w:val="24"/>
          <w:szCs w:val="24"/>
        </w:rPr>
        <w:t xml:space="preserve"> agreement existed to maintain</w:t>
      </w:r>
      <w:r w:rsidR="008348B2" w:rsidRPr="00901339">
        <w:rPr>
          <w:rFonts w:ascii="Arial" w:hAnsi="Arial" w:cs="Arial"/>
          <w:sz w:val="24"/>
          <w:szCs w:val="24"/>
        </w:rPr>
        <w:t xml:space="preserve"> the children</w:t>
      </w:r>
      <w:r w:rsidR="00523CC6" w:rsidRPr="00901339">
        <w:rPr>
          <w:rFonts w:ascii="Arial" w:hAnsi="Arial" w:cs="Arial"/>
          <w:sz w:val="24"/>
          <w:szCs w:val="24"/>
        </w:rPr>
        <w:t>.</w:t>
      </w:r>
      <w:r w:rsidR="00DC3DD8" w:rsidRPr="00901339">
        <w:rPr>
          <w:rFonts w:ascii="Arial" w:hAnsi="Arial" w:cs="Arial"/>
          <w:sz w:val="24"/>
          <w:szCs w:val="24"/>
        </w:rPr>
        <w:t xml:space="preserve"> </w:t>
      </w:r>
      <w:r w:rsidR="004017EB" w:rsidRPr="00901339">
        <w:rPr>
          <w:rFonts w:ascii="Arial" w:hAnsi="Arial" w:cs="Arial"/>
          <w:sz w:val="24"/>
          <w:szCs w:val="24"/>
        </w:rPr>
        <w:t xml:space="preserve">The </w:t>
      </w:r>
      <w:r w:rsidR="00DC3DD8" w:rsidRPr="00901339">
        <w:rPr>
          <w:rFonts w:ascii="Arial" w:hAnsi="Arial" w:cs="Arial"/>
          <w:sz w:val="24"/>
          <w:szCs w:val="24"/>
        </w:rPr>
        <w:t xml:space="preserve">agreement could either </w:t>
      </w:r>
      <w:r w:rsidR="00A820FE" w:rsidRPr="00901339">
        <w:rPr>
          <w:rFonts w:ascii="Arial" w:hAnsi="Arial" w:cs="Arial"/>
          <w:sz w:val="24"/>
          <w:szCs w:val="24"/>
        </w:rPr>
        <w:t>be express or tacit</w:t>
      </w:r>
      <w:r w:rsidR="00B00994" w:rsidRPr="00901339">
        <w:rPr>
          <w:rFonts w:ascii="Arial" w:hAnsi="Arial" w:cs="Arial"/>
          <w:sz w:val="24"/>
          <w:szCs w:val="24"/>
        </w:rPr>
        <w:t>.</w:t>
      </w:r>
      <w:r w:rsidR="009D0C4E" w:rsidRPr="00901339">
        <w:rPr>
          <w:rFonts w:ascii="Arial" w:hAnsi="Arial" w:cs="Arial"/>
          <w:sz w:val="24"/>
          <w:szCs w:val="24"/>
        </w:rPr>
        <w:t xml:space="preserve"> </w:t>
      </w:r>
      <w:r w:rsidR="000E7932" w:rsidRPr="00901339">
        <w:rPr>
          <w:rFonts w:ascii="Arial" w:hAnsi="Arial" w:cs="Arial"/>
          <w:sz w:val="24"/>
          <w:szCs w:val="24"/>
        </w:rPr>
        <w:t>An express</w:t>
      </w:r>
      <w:r w:rsidR="00730D9A" w:rsidRPr="00901339">
        <w:rPr>
          <w:rFonts w:ascii="Arial" w:hAnsi="Arial" w:cs="Arial"/>
          <w:sz w:val="24"/>
          <w:szCs w:val="24"/>
        </w:rPr>
        <w:t xml:space="preserve"> </w:t>
      </w:r>
      <w:r w:rsidR="00765469" w:rsidRPr="00901339">
        <w:rPr>
          <w:rFonts w:ascii="Arial" w:hAnsi="Arial" w:cs="Arial"/>
          <w:sz w:val="24"/>
          <w:szCs w:val="24"/>
        </w:rPr>
        <w:t>agreement</w:t>
      </w:r>
      <w:r w:rsidR="00B81465" w:rsidRPr="00901339">
        <w:rPr>
          <w:rFonts w:ascii="Arial" w:hAnsi="Arial" w:cs="Arial"/>
          <w:sz w:val="24"/>
          <w:szCs w:val="24"/>
        </w:rPr>
        <w:t xml:space="preserve"> will be </w:t>
      </w:r>
      <w:r w:rsidR="00191E1D" w:rsidRPr="00901339">
        <w:rPr>
          <w:rFonts w:ascii="Arial" w:hAnsi="Arial" w:cs="Arial"/>
          <w:sz w:val="24"/>
          <w:szCs w:val="24"/>
        </w:rPr>
        <w:t>concluded</w:t>
      </w:r>
      <w:r w:rsidR="00B81465" w:rsidRPr="00901339">
        <w:rPr>
          <w:rFonts w:ascii="Arial" w:hAnsi="Arial" w:cs="Arial"/>
          <w:sz w:val="24"/>
          <w:szCs w:val="24"/>
        </w:rPr>
        <w:t xml:space="preserve"> either orally or in writing</w:t>
      </w:r>
      <w:r w:rsidR="00191E1D" w:rsidRPr="00901339">
        <w:rPr>
          <w:rFonts w:ascii="Arial" w:hAnsi="Arial" w:cs="Arial"/>
          <w:sz w:val="24"/>
          <w:szCs w:val="24"/>
        </w:rPr>
        <w:t>,</w:t>
      </w:r>
      <w:r w:rsidR="00B81465" w:rsidRPr="00901339">
        <w:rPr>
          <w:rFonts w:ascii="Arial" w:hAnsi="Arial" w:cs="Arial"/>
          <w:sz w:val="24"/>
          <w:szCs w:val="24"/>
        </w:rPr>
        <w:t xml:space="preserve"> an</w:t>
      </w:r>
      <w:r w:rsidR="000E7932" w:rsidRPr="00901339">
        <w:rPr>
          <w:rFonts w:ascii="Arial" w:hAnsi="Arial" w:cs="Arial"/>
          <w:sz w:val="24"/>
          <w:szCs w:val="24"/>
        </w:rPr>
        <w:t>d</w:t>
      </w:r>
      <w:r w:rsidR="001D2B62" w:rsidRPr="00901339">
        <w:rPr>
          <w:rFonts w:ascii="Arial" w:hAnsi="Arial" w:cs="Arial"/>
          <w:sz w:val="24"/>
          <w:szCs w:val="24"/>
        </w:rPr>
        <w:t xml:space="preserve"> a tacit</w:t>
      </w:r>
      <w:r w:rsidR="00B81465" w:rsidRPr="00901339">
        <w:rPr>
          <w:rFonts w:ascii="Arial" w:hAnsi="Arial" w:cs="Arial"/>
          <w:sz w:val="24"/>
          <w:szCs w:val="24"/>
        </w:rPr>
        <w:t xml:space="preserve"> agreement</w:t>
      </w:r>
      <w:r w:rsidR="001D2B62" w:rsidRPr="00901339">
        <w:rPr>
          <w:rFonts w:ascii="Arial" w:hAnsi="Arial" w:cs="Arial"/>
          <w:sz w:val="24"/>
          <w:szCs w:val="24"/>
        </w:rPr>
        <w:t xml:space="preserve"> will be</w:t>
      </w:r>
      <w:r w:rsidR="00B81465" w:rsidRPr="00901339">
        <w:rPr>
          <w:rFonts w:ascii="Arial" w:hAnsi="Arial" w:cs="Arial"/>
          <w:sz w:val="24"/>
          <w:szCs w:val="24"/>
        </w:rPr>
        <w:t xml:space="preserve"> inferred from the surrounding circumstances and conduct of the </w:t>
      </w:r>
      <w:r w:rsidR="001D2B62" w:rsidRPr="00901339">
        <w:rPr>
          <w:rFonts w:ascii="Arial" w:hAnsi="Arial" w:cs="Arial"/>
          <w:sz w:val="24"/>
          <w:szCs w:val="24"/>
        </w:rPr>
        <w:t>parties</w:t>
      </w:r>
      <w:r w:rsidR="00B81465" w:rsidRPr="00901339">
        <w:rPr>
          <w:rFonts w:ascii="Arial" w:hAnsi="Arial" w:cs="Arial"/>
          <w:sz w:val="24"/>
          <w:szCs w:val="24"/>
        </w:rPr>
        <w:t xml:space="preserve">.  </w:t>
      </w:r>
      <w:r w:rsidR="001D2B62" w:rsidRPr="00901339">
        <w:rPr>
          <w:rFonts w:ascii="Arial" w:hAnsi="Arial" w:cs="Arial"/>
          <w:sz w:val="24"/>
          <w:szCs w:val="24"/>
        </w:rPr>
        <w:t>T</w:t>
      </w:r>
      <w:r w:rsidR="00B81465" w:rsidRPr="00901339">
        <w:rPr>
          <w:rFonts w:ascii="Arial" w:hAnsi="Arial" w:cs="Arial"/>
          <w:sz w:val="24"/>
          <w:szCs w:val="24"/>
        </w:rPr>
        <w:t>he court</w:t>
      </w:r>
      <w:r w:rsidR="001D2B62" w:rsidRPr="00901339">
        <w:rPr>
          <w:rFonts w:ascii="Arial" w:hAnsi="Arial" w:cs="Arial"/>
          <w:sz w:val="24"/>
          <w:szCs w:val="24"/>
        </w:rPr>
        <w:t xml:space="preserve"> will have</w:t>
      </w:r>
      <w:r w:rsidR="00B81465" w:rsidRPr="00901339">
        <w:rPr>
          <w:rFonts w:ascii="Arial" w:hAnsi="Arial" w:cs="Arial"/>
          <w:sz w:val="24"/>
          <w:szCs w:val="24"/>
        </w:rPr>
        <w:t xml:space="preserve"> to decide whether the contract probably came into existence</w:t>
      </w:r>
      <w:r w:rsidR="009D0C4E">
        <w:rPr>
          <w:rStyle w:val="FootnoteReference"/>
          <w:rFonts w:ascii="Arial" w:hAnsi="Arial" w:cs="Arial"/>
          <w:sz w:val="24"/>
          <w:szCs w:val="24"/>
        </w:rPr>
        <w:footnoteReference w:id="9"/>
      </w:r>
      <w:r w:rsidR="00A820FE" w:rsidRPr="00901339">
        <w:rPr>
          <w:rFonts w:ascii="Arial" w:hAnsi="Arial" w:cs="Arial"/>
          <w:sz w:val="24"/>
          <w:szCs w:val="24"/>
        </w:rPr>
        <w:t>.</w:t>
      </w:r>
      <w:r w:rsidR="00D43925" w:rsidRPr="00901339">
        <w:rPr>
          <w:rFonts w:ascii="Arial" w:hAnsi="Arial" w:cs="Arial"/>
          <w:sz w:val="24"/>
          <w:szCs w:val="24"/>
        </w:rPr>
        <w:t xml:space="preserve"> In this instance</w:t>
      </w:r>
      <w:r w:rsidR="0060113F" w:rsidRPr="00901339">
        <w:rPr>
          <w:rFonts w:ascii="Arial" w:hAnsi="Arial" w:cs="Arial"/>
          <w:sz w:val="24"/>
          <w:szCs w:val="24"/>
        </w:rPr>
        <w:t>,</w:t>
      </w:r>
      <w:r w:rsidR="00872FC1" w:rsidRPr="00901339">
        <w:rPr>
          <w:rFonts w:ascii="Arial" w:hAnsi="Arial" w:cs="Arial"/>
          <w:sz w:val="24"/>
          <w:szCs w:val="24"/>
        </w:rPr>
        <w:t xml:space="preserve"> </w:t>
      </w:r>
      <w:r w:rsidR="0060113F" w:rsidRPr="00901339">
        <w:rPr>
          <w:rFonts w:ascii="Arial" w:hAnsi="Arial" w:cs="Arial"/>
          <w:sz w:val="24"/>
          <w:szCs w:val="24"/>
        </w:rPr>
        <w:t>at least</w:t>
      </w:r>
      <w:r w:rsidR="00341F9C" w:rsidRPr="00901339">
        <w:rPr>
          <w:rFonts w:ascii="Arial" w:hAnsi="Arial" w:cs="Arial"/>
          <w:sz w:val="24"/>
          <w:szCs w:val="24"/>
        </w:rPr>
        <w:t xml:space="preserve"> a tacit</w:t>
      </w:r>
      <w:r w:rsidR="00872FC1" w:rsidRPr="00901339">
        <w:rPr>
          <w:rFonts w:ascii="Arial" w:hAnsi="Arial" w:cs="Arial"/>
          <w:sz w:val="24"/>
          <w:szCs w:val="24"/>
        </w:rPr>
        <w:t xml:space="preserve"> agreement probably came into existence t</w:t>
      </w:r>
      <w:r w:rsidR="0060113F" w:rsidRPr="00901339">
        <w:rPr>
          <w:rFonts w:ascii="Arial" w:hAnsi="Arial" w:cs="Arial"/>
          <w:sz w:val="24"/>
          <w:szCs w:val="24"/>
        </w:rPr>
        <w:t>hat the deceased would maintain</w:t>
      </w:r>
      <w:r w:rsidR="00264A99" w:rsidRPr="00901339">
        <w:rPr>
          <w:rFonts w:ascii="Arial" w:hAnsi="Arial" w:cs="Arial"/>
          <w:sz w:val="24"/>
          <w:szCs w:val="24"/>
        </w:rPr>
        <w:t>,</w:t>
      </w:r>
      <w:r w:rsidR="0060113F" w:rsidRPr="00901339">
        <w:rPr>
          <w:rFonts w:ascii="Arial" w:hAnsi="Arial" w:cs="Arial"/>
          <w:sz w:val="24"/>
          <w:szCs w:val="24"/>
        </w:rPr>
        <w:t xml:space="preserve"> </w:t>
      </w:r>
      <w:r w:rsidR="00872FC1" w:rsidRPr="00901339">
        <w:rPr>
          <w:rFonts w:ascii="Arial" w:hAnsi="Arial" w:cs="Arial"/>
          <w:sz w:val="24"/>
          <w:szCs w:val="24"/>
        </w:rPr>
        <w:t>not only the plaintiff</w:t>
      </w:r>
      <w:r w:rsidR="005603C7" w:rsidRPr="00901339">
        <w:rPr>
          <w:rFonts w:ascii="Arial" w:hAnsi="Arial" w:cs="Arial"/>
          <w:sz w:val="24"/>
          <w:szCs w:val="24"/>
        </w:rPr>
        <w:t>,</w:t>
      </w:r>
      <w:r w:rsidR="00872FC1" w:rsidRPr="00901339">
        <w:rPr>
          <w:rFonts w:ascii="Arial" w:hAnsi="Arial" w:cs="Arial"/>
          <w:sz w:val="24"/>
          <w:szCs w:val="24"/>
        </w:rPr>
        <w:t xml:space="preserve"> but also</w:t>
      </w:r>
      <w:r w:rsidR="0060113F" w:rsidRPr="00901339">
        <w:rPr>
          <w:rFonts w:ascii="Arial" w:hAnsi="Arial" w:cs="Arial"/>
          <w:sz w:val="24"/>
          <w:szCs w:val="24"/>
        </w:rPr>
        <w:t xml:space="preserve"> the</w:t>
      </w:r>
      <w:r w:rsidR="00872FC1" w:rsidRPr="00901339">
        <w:rPr>
          <w:rFonts w:ascii="Arial" w:hAnsi="Arial" w:cs="Arial"/>
          <w:sz w:val="24"/>
          <w:szCs w:val="24"/>
        </w:rPr>
        <w:t xml:space="preserve"> </w:t>
      </w:r>
      <w:r w:rsidR="00EE3B2E" w:rsidRPr="00901339">
        <w:rPr>
          <w:rFonts w:ascii="Arial" w:hAnsi="Arial" w:cs="Arial"/>
          <w:sz w:val="24"/>
          <w:szCs w:val="24"/>
        </w:rPr>
        <w:t>children. They</w:t>
      </w:r>
      <w:r w:rsidR="00CB21DD" w:rsidRPr="00901339">
        <w:rPr>
          <w:rFonts w:ascii="Arial" w:hAnsi="Arial" w:cs="Arial"/>
          <w:sz w:val="24"/>
          <w:szCs w:val="24"/>
        </w:rPr>
        <w:t xml:space="preserve"> w</w:t>
      </w:r>
      <w:r w:rsidR="002D5DE8" w:rsidRPr="00901339">
        <w:rPr>
          <w:rFonts w:ascii="Arial" w:hAnsi="Arial" w:cs="Arial"/>
          <w:sz w:val="24"/>
          <w:szCs w:val="24"/>
        </w:rPr>
        <w:t>ere</w:t>
      </w:r>
      <w:r w:rsidR="00CB21DD" w:rsidRPr="00901339">
        <w:rPr>
          <w:rFonts w:ascii="Arial" w:hAnsi="Arial" w:cs="Arial"/>
          <w:sz w:val="24"/>
          <w:szCs w:val="24"/>
        </w:rPr>
        <w:t xml:space="preserve"> children for whom</w:t>
      </w:r>
      <w:r w:rsidR="00C4624C" w:rsidRPr="00901339">
        <w:rPr>
          <w:rFonts w:ascii="Arial" w:hAnsi="Arial" w:cs="Arial"/>
          <w:sz w:val="24"/>
          <w:szCs w:val="24"/>
        </w:rPr>
        <w:t xml:space="preserve"> both the plaintiff and the deceased</w:t>
      </w:r>
      <w:r w:rsidR="00CB21DD" w:rsidRPr="00901339">
        <w:rPr>
          <w:rFonts w:ascii="Arial" w:hAnsi="Arial" w:cs="Arial"/>
          <w:sz w:val="24"/>
          <w:szCs w:val="24"/>
        </w:rPr>
        <w:t xml:space="preserve"> took</w:t>
      </w:r>
      <w:r w:rsidR="00C4624C" w:rsidRPr="00901339">
        <w:rPr>
          <w:rFonts w:ascii="Arial" w:hAnsi="Arial" w:cs="Arial"/>
          <w:sz w:val="24"/>
          <w:szCs w:val="24"/>
        </w:rPr>
        <w:t xml:space="preserve"> full</w:t>
      </w:r>
      <w:r w:rsidR="00CB21DD" w:rsidRPr="00901339">
        <w:rPr>
          <w:rFonts w:ascii="Arial" w:hAnsi="Arial" w:cs="Arial"/>
          <w:sz w:val="24"/>
          <w:szCs w:val="24"/>
        </w:rPr>
        <w:t xml:space="preserve"> responsibility.</w:t>
      </w:r>
      <w:r w:rsidR="00872FC1" w:rsidRPr="00901339">
        <w:rPr>
          <w:rFonts w:ascii="Arial" w:hAnsi="Arial" w:cs="Arial"/>
          <w:sz w:val="24"/>
          <w:szCs w:val="24"/>
        </w:rPr>
        <w:t xml:space="preserve"> </w:t>
      </w:r>
      <w:r w:rsidR="00330614" w:rsidRPr="00901339">
        <w:rPr>
          <w:rFonts w:ascii="Arial" w:hAnsi="Arial" w:cs="Arial"/>
          <w:sz w:val="24"/>
          <w:szCs w:val="24"/>
        </w:rPr>
        <w:t xml:space="preserve">The uncontested evidence in this </w:t>
      </w:r>
      <w:r w:rsidR="005B2894" w:rsidRPr="00901339">
        <w:rPr>
          <w:rFonts w:ascii="Arial" w:hAnsi="Arial" w:cs="Arial"/>
          <w:sz w:val="24"/>
          <w:szCs w:val="24"/>
        </w:rPr>
        <w:t>matter</w:t>
      </w:r>
      <w:r w:rsidR="00330614" w:rsidRPr="00901339">
        <w:rPr>
          <w:rFonts w:ascii="Arial" w:hAnsi="Arial" w:cs="Arial"/>
          <w:sz w:val="24"/>
          <w:szCs w:val="24"/>
        </w:rPr>
        <w:t xml:space="preserve"> is that the </w:t>
      </w:r>
      <w:r w:rsidR="00935244" w:rsidRPr="00901339">
        <w:rPr>
          <w:rFonts w:ascii="Arial" w:hAnsi="Arial" w:cs="Arial"/>
          <w:sz w:val="24"/>
          <w:szCs w:val="24"/>
        </w:rPr>
        <w:t>deceased</w:t>
      </w:r>
      <w:r w:rsidR="00E71D71" w:rsidRPr="00901339">
        <w:rPr>
          <w:rFonts w:ascii="Arial" w:hAnsi="Arial" w:cs="Arial"/>
          <w:sz w:val="24"/>
          <w:szCs w:val="24"/>
        </w:rPr>
        <w:t xml:space="preserve"> </w:t>
      </w:r>
      <w:r w:rsidR="00864B79" w:rsidRPr="00901339">
        <w:rPr>
          <w:rFonts w:ascii="Arial" w:hAnsi="Arial" w:cs="Arial"/>
          <w:sz w:val="24"/>
          <w:szCs w:val="24"/>
        </w:rPr>
        <w:t>earned</w:t>
      </w:r>
      <w:r w:rsidR="00E71D71" w:rsidRPr="00901339">
        <w:rPr>
          <w:rFonts w:ascii="Arial" w:hAnsi="Arial" w:cs="Arial"/>
          <w:sz w:val="24"/>
          <w:szCs w:val="24"/>
        </w:rPr>
        <w:t xml:space="preserve"> substantially more than the plaintiff </w:t>
      </w:r>
      <w:r w:rsidR="00864B79" w:rsidRPr="00901339">
        <w:rPr>
          <w:rFonts w:ascii="Arial" w:hAnsi="Arial" w:cs="Arial"/>
          <w:sz w:val="24"/>
          <w:szCs w:val="24"/>
        </w:rPr>
        <w:t>and provided</w:t>
      </w:r>
      <w:r w:rsidR="004B5424" w:rsidRPr="00901339">
        <w:rPr>
          <w:rFonts w:ascii="Arial" w:hAnsi="Arial" w:cs="Arial"/>
          <w:sz w:val="24"/>
          <w:szCs w:val="24"/>
        </w:rPr>
        <w:t xml:space="preserve"> financially for her and the </w:t>
      </w:r>
      <w:r w:rsidR="00E71D71" w:rsidRPr="00901339">
        <w:rPr>
          <w:rFonts w:ascii="Arial" w:hAnsi="Arial" w:cs="Arial"/>
          <w:sz w:val="24"/>
          <w:szCs w:val="24"/>
        </w:rPr>
        <w:t>children</w:t>
      </w:r>
      <w:r w:rsidR="001B0489" w:rsidRPr="00901339">
        <w:rPr>
          <w:rFonts w:ascii="Arial" w:hAnsi="Arial" w:cs="Arial"/>
          <w:sz w:val="24"/>
          <w:szCs w:val="24"/>
        </w:rPr>
        <w:t>.</w:t>
      </w:r>
      <w:r w:rsidR="00E71D71" w:rsidRPr="00901339">
        <w:rPr>
          <w:rFonts w:ascii="Arial" w:hAnsi="Arial" w:cs="Arial"/>
          <w:sz w:val="24"/>
          <w:szCs w:val="24"/>
        </w:rPr>
        <w:t xml:space="preserve"> </w:t>
      </w:r>
      <w:r w:rsidR="001B0489" w:rsidRPr="00901339">
        <w:rPr>
          <w:rFonts w:ascii="Arial" w:hAnsi="Arial" w:cs="Arial"/>
          <w:sz w:val="24"/>
          <w:szCs w:val="24"/>
        </w:rPr>
        <w:t>Not only did they live</w:t>
      </w:r>
      <w:r w:rsidR="00E71D71" w:rsidRPr="00901339">
        <w:rPr>
          <w:rFonts w:ascii="Arial" w:hAnsi="Arial" w:cs="Arial"/>
          <w:sz w:val="24"/>
          <w:szCs w:val="24"/>
        </w:rPr>
        <w:t xml:space="preserve"> as</w:t>
      </w:r>
      <w:r w:rsidR="001B0489" w:rsidRPr="00901339">
        <w:rPr>
          <w:rFonts w:ascii="Arial" w:hAnsi="Arial" w:cs="Arial"/>
          <w:sz w:val="24"/>
          <w:szCs w:val="24"/>
        </w:rPr>
        <w:t xml:space="preserve"> a</w:t>
      </w:r>
      <w:r w:rsidR="00E71D71" w:rsidRPr="00901339">
        <w:rPr>
          <w:rFonts w:ascii="Arial" w:hAnsi="Arial" w:cs="Arial"/>
          <w:sz w:val="24"/>
          <w:szCs w:val="24"/>
        </w:rPr>
        <w:t xml:space="preserve"> family unit</w:t>
      </w:r>
      <w:r w:rsidR="00A11650" w:rsidRPr="00901339">
        <w:rPr>
          <w:rFonts w:ascii="Arial" w:hAnsi="Arial" w:cs="Arial"/>
          <w:sz w:val="24"/>
          <w:szCs w:val="24"/>
        </w:rPr>
        <w:t>,</w:t>
      </w:r>
      <w:r w:rsidR="00ED63CD" w:rsidRPr="00901339">
        <w:rPr>
          <w:rFonts w:ascii="Arial" w:hAnsi="Arial" w:cs="Arial"/>
          <w:sz w:val="24"/>
          <w:szCs w:val="24"/>
        </w:rPr>
        <w:t xml:space="preserve"> but he provided for </w:t>
      </w:r>
      <w:r w:rsidR="001B0489" w:rsidRPr="00901339">
        <w:rPr>
          <w:rFonts w:ascii="Arial" w:hAnsi="Arial" w:cs="Arial"/>
          <w:sz w:val="24"/>
          <w:szCs w:val="24"/>
        </w:rPr>
        <w:t>their</w:t>
      </w:r>
      <w:r w:rsidR="00ED63CD" w:rsidRPr="00901339">
        <w:rPr>
          <w:rFonts w:ascii="Arial" w:hAnsi="Arial" w:cs="Arial"/>
          <w:sz w:val="24"/>
          <w:szCs w:val="24"/>
        </w:rPr>
        <w:t xml:space="preserve"> material needs</w:t>
      </w:r>
      <w:r w:rsidR="001B0489" w:rsidRPr="00901339">
        <w:rPr>
          <w:rFonts w:ascii="Arial" w:hAnsi="Arial" w:cs="Arial"/>
          <w:sz w:val="24"/>
          <w:szCs w:val="24"/>
        </w:rPr>
        <w:t xml:space="preserve"> and assisted the plaintiff</w:t>
      </w:r>
      <w:r w:rsidR="00C54B0E" w:rsidRPr="00901339">
        <w:rPr>
          <w:rFonts w:ascii="Arial" w:hAnsi="Arial" w:cs="Arial"/>
          <w:sz w:val="24"/>
          <w:szCs w:val="24"/>
        </w:rPr>
        <w:t xml:space="preserve"> with the care of the children as a </w:t>
      </w:r>
      <w:r w:rsidR="00D7593C" w:rsidRPr="00901339">
        <w:rPr>
          <w:rFonts w:ascii="Arial" w:hAnsi="Arial" w:cs="Arial"/>
          <w:sz w:val="24"/>
          <w:szCs w:val="24"/>
        </w:rPr>
        <w:t>father would have done.</w:t>
      </w:r>
    </w:p>
    <w:p w14:paraId="02FCAE74" w14:textId="77777777" w:rsidR="00A01008" w:rsidRPr="00A01008" w:rsidRDefault="00A01008" w:rsidP="00A01008">
      <w:pPr>
        <w:pStyle w:val="ListParagraph"/>
        <w:rPr>
          <w:rFonts w:ascii="Arial" w:hAnsi="Arial" w:cs="Arial"/>
          <w:sz w:val="24"/>
          <w:szCs w:val="24"/>
        </w:rPr>
      </w:pPr>
    </w:p>
    <w:p w14:paraId="32BD42DA" w14:textId="0F85938F" w:rsidR="00250A2B" w:rsidRPr="00901339" w:rsidRDefault="00901339" w:rsidP="00901339">
      <w:pPr>
        <w:spacing w:line="480" w:lineRule="auto"/>
        <w:ind w:left="720" w:hanging="720"/>
        <w:jc w:val="both"/>
        <w:rPr>
          <w:rFonts w:ascii="Arial" w:hAnsi="Arial" w:cs="Arial"/>
          <w:iCs/>
          <w:sz w:val="24"/>
          <w:szCs w:val="24"/>
        </w:rPr>
      </w:pPr>
      <w:r w:rsidRPr="00250A2B">
        <w:rPr>
          <w:rFonts w:ascii="Arial" w:hAnsi="Arial" w:cs="Arial"/>
          <w:iCs/>
          <w:sz w:val="24"/>
          <w:szCs w:val="24"/>
        </w:rPr>
        <w:t>14.</w:t>
      </w:r>
      <w:r w:rsidRPr="00250A2B">
        <w:rPr>
          <w:rFonts w:ascii="Arial" w:hAnsi="Arial" w:cs="Arial"/>
          <w:iCs/>
          <w:sz w:val="24"/>
          <w:szCs w:val="24"/>
        </w:rPr>
        <w:tab/>
      </w:r>
      <w:r w:rsidR="00A2071A" w:rsidRPr="00901339">
        <w:rPr>
          <w:rFonts w:ascii="Arial" w:hAnsi="Arial" w:cs="Arial"/>
          <w:sz w:val="24"/>
          <w:szCs w:val="24"/>
        </w:rPr>
        <w:t>The second question</w:t>
      </w:r>
      <w:r w:rsidR="00400B1D" w:rsidRPr="00901339">
        <w:rPr>
          <w:rFonts w:ascii="Arial" w:hAnsi="Arial" w:cs="Arial"/>
          <w:sz w:val="24"/>
          <w:szCs w:val="24"/>
        </w:rPr>
        <w:t xml:space="preserve"> </w:t>
      </w:r>
      <w:r w:rsidR="00CA6EB1" w:rsidRPr="00901339">
        <w:rPr>
          <w:rFonts w:ascii="Arial" w:hAnsi="Arial" w:cs="Arial"/>
          <w:sz w:val="24"/>
          <w:szCs w:val="24"/>
        </w:rPr>
        <w:t>is</w:t>
      </w:r>
      <w:r w:rsidR="00400B1D" w:rsidRPr="00901339">
        <w:rPr>
          <w:rFonts w:ascii="Arial" w:hAnsi="Arial" w:cs="Arial"/>
          <w:sz w:val="24"/>
          <w:szCs w:val="24"/>
        </w:rPr>
        <w:t xml:space="preserve"> w</w:t>
      </w:r>
      <w:r w:rsidR="00A01008" w:rsidRPr="00901339">
        <w:rPr>
          <w:rFonts w:ascii="Arial" w:hAnsi="Arial" w:cs="Arial"/>
          <w:sz w:val="24"/>
          <w:szCs w:val="24"/>
        </w:rPr>
        <w:t>h</w:t>
      </w:r>
      <w:r w:rsidR="00400B1D" w:rsidRPr="00901339">
        <w:rPr>
          <w:rFonts w:ascii="Arial" w:hAnsi="Arial" w:cs="Arial"/>
          <w:sz w:val="24"/>
          <w:szCs w:val="24"/>
        </w:rPr>
        <w:t>e</w:t>
      </w:r>
      <w:r w:rsidR="00CA6EB1" w:rsidRPr="00901339">
        <w:rPr>
          <w:rFonts w:ascii="Arial" w:hAnsi="Arial" w:cs="Arial"/>
          <w:sz w:val="24"/>
          <w:szCs w:val="24"/>
        </w:rPr>
        <w:t>ther</w:t>
      </w:r>
      <w:r w:rsidR="00400B1D" w:rsidRPr="00901339">
        <w:rPr>
          <w:rFonts w:ascii="Arial" w:hAnsi="Arial" w:cs="Arial"/>
          <w:sz w:val="24"/>
          <w:szCs w:val="24"/>
        </w:rPr>
        <w:t xml:space="preserve"> the obligations created by the agreement </w:t>
      </w:r>
      <w:r w:rsidR="00CA44F0" w:rsidRPr="00901339">
        <w:rPr>
          <w:rFonts w:ascii="Arial" w:hAnsi="Arial" w:cs="Arial"/>
          <w:sz w:val="24"/>
          <w:szCs w:val="24"/>
        </w:rPr>
        <w:t>are</w:t>
      </w:r>
      <w:r w:rsidR="00400B1D" w:rsidRPr="00901339">
        <w:rPr>
          <w:rFonts w:ascii="Arial" w:hAnsi="Arial" w:cs="Arial"/>
          <w:sz w:val="24"/>
          <w:szCs w:val="24"/>
        </w:rPr>
        <w:t xml:space="preserve"> worthy of protection</w:t>
      </w:r>
      <w:r w:rsidR="00BC050D" w:rsidRPr="00901339">
        <w:rPr>
          <w:rFonts w:ascii="Arial" w:hAnsi="Arial" w:cs="Arial"/>
          <w:sz w:val="24"/>
          <w:szCs w:val="24"/>
        </w:rPr>
        <w:t xml:space="preserve"> against third parties</w:t>
      </w:r>
      <w:r w:rsidR="007F0861" w:rsidRPr="00901339">
        <w:rPr>
          <w:rFonts w:ascii="Arial" w:hAnsi="Arial" w:cs="Arial"/>
          <w:sz w:val="24"/>
          <w:szCs w:val="24"/>
        </w:rPr>
        <w:t>,</w:t>
      </w:r>
      <w:r w:rsidR="00BC050D" w:rsidRPr="00901339">
        <w:rPr>
          <w:rFonts w:ascii="Arial" w:hAnsi="Arial" w:cs="Arial"/>
          <w:sz w:val="24"/>
          <w:szCs w:val="24"/>
        </w:rPr>
        <w:t xml:space="preserve"> such as the </w:t>
      </w:r>
      <w:r w:rsidR="007F0861" w:rsidRPr="00901339">
        <w:rPr>
          <w:rFonts w:ascii="Arial" w:hAnsi="Arial" w:cs="Arial"/>
          <w:sz w:val="24"/>
          <w:szCs w:val="24"/>
        </w:rPr>
        <w:t>R</w:t>
      </w:r>
      <w:r w:rsidR="00BC050D" w:rsidRPr="00901339">
        <w:rPr>
          <w:rFonts w:ascii="Arial" w:hAnsi="Arial" w:cs="Arial"/>
          <w:sz w:val="24"/>
          <w:szCs w:val="24"/>
        </w:rPr>
        <w:t xml:space="preserve">oad </w:t>
      </w:r>
      <w:r w:rsidR="007F0861" w:rsidRPr="00901339">
        <w:rPr>
          <w:rFonts w:ascii="Arial" w:hAnsi="Arial" w:cs="Arial"/>
          <w:sz w:val="24"/>
          <w:szCs w:val="24"/>
        </w:rPr>
        <w:t>A</w:t>
      </w:r>
      <w:r w:rsidR="00BC050D" w:rsidRPr="00901339">
        <w:rPr>
          <w:rFonts w:ascii="Arial" w:hAnsi="Arial" w:cs="Arial"/>
          <w:sz w:val="24"/>
          <w:szCs w:val="24"/>
        </w:rPr>
        <w:t xml:space="preserve">ccident </w:t>
      </w:r>
      <w:r w:rsidR="007F0861" w:rsidRPr="00901339">
        <w:rPr>
          <w:rFonts w:ascii="Arial" w:hAnsi="Arial" w:cs="Arial"/>
          <w:sz w:val="24"/>
          <w:szCs w:val="24"/>
        </w:rPr>
        <w:t>F</w:t>
      </w:r>
      <w:r w:rsidR="00BC050D" w:rsidRPr="00901339">
        <w:rPr>
          <w:rFonts w:ascii="Arial" w:hAnsi="Arial" w:cs="Arial"/>
          <w:sz w:val="24"/>
          <w:szCs w:val="24"/>
        </w:rPr>
        <w:t>und</w:t>
      </w:r>
      <w:r w:rsidR="00556CE0" w:rsidRPr="00901339">
        <w:rPr>
          <w:rFonts w:ascii="Arial" w:hAnsi="Arial" w:cs="Arial"/>
          <w:sz w:val="24"/>
          <w:szCs w:val="24"/>
        </w:rPr>
        <w:t>.</w:t>
      </w:r>
      <w:r w:rsidR="00A01008" w:rsidRPr="00901339">
        <w:rPr>
          <w:rFonts w:ascii="Arial" w:hAnsi="Arial" w:cs="Arial"/>
          <w:sz w:val="24"/>
          <w:szCs w:val="24"/>
        </w:rPr>
        <w:t xml:space="preserve"> </w:t>
      </w:r>
      <w:r w:rsidR="00F51E00" w:rsidRPr="00901339">
        <w:rPr>
          <w:rFonts w:ascii="Arial" w:hAnsi="Arial" w:cs="Arial"/>
          <w:sz w:val="24"/>
          <w:szCs w:val="24"/>
        </w:rPr>
        <w:t>In this regard</w:t>
      </w:r>
      <w:r w:rsidR="00A01008" w:rsidRPr="00901339">
        <w:rPr>
          <w:rFonts w:ascii="Arial" w:hAnsi="Arial" w:cs="Arial"/>
          <w:sz w:val="24"/>
          <w:szCs w:val="24"/>
        </w:rPr>
        <w:t xml:space="preserve">, </w:t>
      </w:r>
      <w:r w:rsidR="00F51E00" w:rsidRPr="00901339">
        <w:rPr>
          <w:rFonts w:ascii="Arial" w:hAnsi="Arial" w:cs="Arial"/>
          <w:sz w:val="24"/>
          <w:szCs w:val="24"/>
        </w:rPr>
        <w:t xml:space="preserve">the </w:t>
      </w:r>
      <w:proofErr w:type="spellStart"/>
      <w:r w:rsidR="00F51E00" w:rsidRPr="00901339">
        <w:rPr>
          <w:rFonts w:ascii="Arial" w:hAnsi="Arial" w:cs="Arial"/>
          <w:sz w:val="24"/>
          <w:szCs w:val="24"/>
        </w:rPr>
        <w:t>bon</w:t>
      </w:r>
      <w:r w:rsidR="00611BF4" w:rsidRPr="00901339">
        <w:rPr>
          <w:rFonts w:ascii="Arial" w:hAnsi="Arial" w:cs="Arial"/>
          <w:sz w:val="24"/>
          <w:szCs w:val="24"/>
        </w:rPr>
        <w:t>i</w:t>
      </w:r>
      <w:proofErr w:type="spellEnd"/>
      <w:r w:rsidR="00611BF4" w:rsidRPr="00901339">
        <w:rPr>
          <w:rFonts w:ascii="Arial" w:hAnsi="Arial" w:cs="Arial"/>
          <w:sz w:val="24"/>
          <w:szCs w:val="24"/>
        </w:rPr>
        <w:t xml:space="preserve"> </w:t>
      </w:r>
      <w:r w:rsidR="00EE3B2E" w:rsidRPr="00901339">
        <w:rPr>
          <w:rFonts w:ascii="Arial" w:hAnsi="Arial" w:cs="Arial"/>
          <w:sz w:val="24"/>
          <w:szCs w:val="24"/>
        </w:rPr>
        <w:t>mores prevalent</w:t>
      </w:r>
      <w:r w:rsidR="00CE495E" w:rsidRPr="00901339">
        <w:rPr>
          <w:rFonts w:ascii="Arial" w:hAnsi="Arial" w:cs="Arial"/>
          <w:sz w:val="24"/>
          <w:szCs w:val="24"/>
        </w:rPr>
        <w:t xml:space="preserve"> in our society</w:t>
      </w:r>
      <w:r w:rsidR="00611BF4" w:rsidRPr="00901339">
        <w:rPr>
          <w:rFonts w:ascii="Arial" w:hAnsi="Arial" w:cs="Arial"/>
          <w:sz w:val="24"/>
          <w:szCs w:val="24"/>
        </w:rPr>
        <w:t xml:space="preserve"> s</w:t>
      </w:r>
      <w:r w:rsidR="00093F1F" w:rsidRPr="00901339">
        <w:rPr>
          <w:rFonts w:ascii="Arial" w:hAnsi="Arial" w:cs="Arial"/>
          <w:sz w:val="24"/>
          <w:szCs w:val="24"/>
        </w:rPr>
        <w:t>hould be</w:t>
      </w:r>
      <w:r w:rsidR="00611BF4" w:rsidRPr="00901339">
        <w:rPr>
          <w:rFonts w:ascii="Arial" w:hAnsi="Arial" w:cs="Arial"/>
          <w:sz w:val="24"/>
          <w:szCs w:val="24"/>
        </w:rPr>
        <w:t xml:space="preserve"> considered</w:t>
      </w:r>
      <w:r w:rsidR="003230EB" w:rsidRPr="00901339">
        <w:rPr>
          <w:rFonts w:ascii="Arial" w:hAnsi="Arial" w:cs="Arial"/>
          <w:sz w:val="24"/>
          <w:szCs w:val="24"/>
        </w:rPr>
        <w:t>.</w:t>
      </w:r>
      <w:r w:rsidR="00A01008" w:rsidRPr="00901339">
        <w:rPr>
          <w:rFonts w:ascii="Arial" w:hAnsi="Arial" w:cs="Arial"/>
          <w:sz w:val="24"/>
          <w:szCs w:val="24"/>
        </w:rPr>
        <w:t xml:space="preserve"> </w:t>
      </w:r>
      <w:r w:rsidR="003230EB" w:rsidRPr="00901339">
        <w:rPr>
          <w:rFonts w:ascii="Arial" w:hAnsi="Arial" w:cs="Arial"/>
          <w:sz w:val="24"/>
          <w:szCs w:val="24"/>
        </w:rPr>
        <w:t>The</w:t>
      </w:r>
      <w:r w:rsidR="00F97F0C" w:rsidRPr="00901339">
        <w:rPr>
          <w:rFonts w:ascii="Arial" w:hAnsi="Arial" w:cs="Arial"/>
          <w:sz w:val="24"/>
          <w:szCs w:val="24"/>
        </w:rPr>
        <w:t xml:space="preserve"> nature and reality of South African society </w:t>
      </w:r>
      <w:r w:rsidR="009C4738" w:rsidRPr="00901339">
        <w:rPr>
          <w:rFonts w:ascii="Arial" w:hAnsi="Arial" w:cs="Arial"/>
          <w:sz w:val="24"/>
          <w:szCs w:val="24"/>
        </w:rPr>
        <w:t>is</w:t>
      </w:r>
      <w:r w:rsidR="0091170C" w:rsidRPr="00901339">
        <w:rPr>
          <w:rFonts w:ascii="Arial" w:hAnsi="Arial" w:cs="Arial"/>
          <w:sz w:val="24"/>
          <w:szCs w:val="24"/>
        </w:rPr>
        <w:t xml:space="preserve"> that the nuclear family </w:t>
      </w:r>
      <w:r w:rsidR="0070783F" w:rsidRPr="00901339">
        <w:rPr>
          <w:rFonts w:ascii="Arial" w:hAnsi="Arial" w:cs="Arial"/>
          <w:sz w:val="24"/>
          <w:szCs w:val="24"/>
        </w:rPr>
        <w:t>is</w:t>
      </w:r>
      <w:r w:rsidR="0004005B" w:rsidRPr="00901339">
        <w:rPr>
          <w:rFonts w:ascii="Arial" w:hAnsi="Arial" w:cs="Arial"/>
          <w:sz w:val="24"/>
          <w:szCs w:val="24"/>
        </w:rPr>
        <w:t xml:space="preserve"> often vastly</w:t>
      </w:r>
      <w:r w:rsidR="00843344" w:rsidRPr="00901339">
        <w:rPr>
          <w:rFonts w:ascii="Arial" w:hAnsi="Arial" w:cs="Arial"/>
          <w:sz w:val="24"/>
          <w:szCs w:val="24"/>
        </w:rPr>
        <w:t xml:space="preserve"> diffe</w:t>
      </w:r>
      <w:r w:rsidR="0070783F" w:rsidRPr="00901339">
        <w:rPr>
          <w:rFonts w:ascii="Arial" w:hAnsi="Arial" w:cs="Arial"/>
          <w:sz w:val="24"/>
          <w:szCs w:val="24"/>
        </w:rPr>
        <w:t>rent than</w:t>
      </w:r>
      <w:r w:rsidR="0087754B" w:rsidRPr="00901339">
        <w:rPr>
          <w:rFonts w:ascii="Arial" w:hAnsi="Arial" w:cs="Arial"/>
          <w:sz w:val="24"/>
          <w:szCs w:val="24"/>
        </w:rPr>
        <w:t xml:space="preserve"> in many</w:t>
      </w:r>
      <w:r w:rsidR="003131E3" w:rsidRPr="00901339">
        <w:rPr>
          <w:rFonts w:ascii="Arial" w:hAnsi="Arial" w:cs="Arial"/>
          <w:sz w:val="24"/>
          <w:szCs w:val="24"/>
        </w:rPr>
        <w:t xml:space="preserve"> other</w:t>
      </w:r>
      <w:r w:rsidR="0087754B" w:rsidRPr="00901339">
        <w:rPr>
          <w:rFonts w:ascii="Arial" w:hAnsi="Arial" w:cs="Arial"/>
          <w:sz w:val="24"/>
          <w:szCs w:val="24"/>
        </w:rPr>
        <w:t xml:space="preserve"> countries</w:t>
      </w:r>
      <w:r w:rsidR="003131E3" w:rsidRPr="00901339">
        <w:rPr>
          <w:rFonts w:ascii="Arial" w:hAnsi="Arial" w:cs="Arial"/>
          <w:sz w:val="24"/>
          <w:szCs w:val="24"/>
        </w:rPr>
        <w:t xml:space="preserve"> and societies</w:t>
      </w:r>
      <w:r w:rsidR="00711053" w:rsidRPr="00901339">
        <w:rPr>
          <w:rFonts w:ascii="Arial" w:hAnsi="Arial" w:cs="Arial"/>
          <w:sz w:val="24"/>
          <w:szCs w:val="24"/>
        </w:rPr>
        <w:t>.</w:t>
      </w:r>
      <w:r w:rsidR="00843344" w:rsidRPr="00901339">
        <w:rPr>
          <w:rFonts w:ascii="Arial" w:hAnsi="Arial" w:cs="Arial"/>
          <w:sz w:val="24"/>
          <w:szCs w:val="24"/>
        </w:rPr>
        <w:t xml:space="preserve"> </w:t>
      </w:r>
      <w:r w:rsidR="009F4396" w:rsidRPr="00901339">
        <w:rPr>
          <w:rFonts w:ascii="Arial" w:hAnsi="Arial" w:cs="Arial"/>
          <w:sz w:val="24"/>
          <w:szCs w:val="24"/>
        </w:rPr>
        <w:t>There is a lower rate of marriage and higher rates of</w:t>
      </w:r>
      <w:r w:rsidR="00331DF1" w:rsidRPr="00901339">
        <w:rPr>
          <w:rFonts w:ascii="Arial" w:hAnsi="Arial" w:cs="Arial"/>
          <w:sz w:val="24"/>
          <w:szCs w:val="24"/>
        </w:rPr>
        <w:t xml:space="preserve"> children born of</w:t>
      </w:r>
      <w:r w:rsidR="009F4396" w:rsidRPr="00901339">
        <w:rPr>
          <w:rFonts w:ascii="Arial" w:hAnsi="Arial" w:cs="Arial"/>
          <w:sz w:val="24"/>
          <w:szCs w:val="24"/>
        </w:rPr>
        <w:t xml:space="preserve"> </w:t>
      </w:r>
      <w:r w:rsidR="00843344" w:rsidRPr="00901339">
        <w:rPr>
          <w:rFonts w:ascii="Arial" w:hAnsi="Arial" w:cs="Arial"/>
          <w:sz w:val="24"/>
          <w:szCs w:val="24"/>
        </w:rPr>
        <w:t>extra</w:t>
      </w:r>
      <w:r w:rsidR="00331DF1" w:rsidRPr="00901339">
        <w:rPr>
          <w:rFonts w:ascii="Arial" w:hAnsi="Arial" w:cs="Arial"/>
          <w:sz w:val="24"/>
          <w:szCs w:val="24"/>
        </w:rPr>
        <w:t xml:space="preserve">-marital </w:t>
      </w:r>
      <w:r w:rsidR="00B33E55" w:rsidRPr="00901339">
        <w:rPr>
          <w:rFonts w:ascii="Arial" w:hAnsi="Arial" w:cs="Arial"/>
          <w:sz w:val="24"/>
          <w:szCs w:val="24"/>
        </w:rPr>
        <w:t>relationships</w:t>
      </w:r>
      <w:r w:rsidR="00843344">
        <w:rPr>
          <w:rStyle w:val="FootnoteReference"/>
          <w:rFonts w:ascii="Arial" w:hAnsi="Arial" w:cs="Arial"/>
          <w:sz w:val="24"/>
          <w:szCs w:val="24"/>
        </w:rPr>
        <w:footnoteReference w:id="10"/>
      </w:r>
      <w:r w:rsidR="00250A2B" w:rsidRPr="00901339">
        <w:rPr>
          <w:rFonts w:ascii="Arial" w:hAnsi="Arial" w:cs="Arial"/>
          <w:sz w:val="24"/>
          <w:szCs w:val="24"/>
        </w:rPr>
        <w:t>.</w:t>
      </w:r>
      <w:r w:rsidR="00D15997" w:rsidRPr="00901339">
        <w:rPr>
          <w:rFonts w:ascii="Arial" w:hAnsi="Arial" w:cs="Arial"/>
          <w:sz w:val="24"/>
          <w:szCs w:val="24"/>
        </w:rPr>
        <w:t xml:space="preserve"> In </w:t>
      </w:r>
      <w:r w:rsidR="000C25E0" w:rsidRPr="00901339">
        <w:rPr>
          <w:rFonts w:ascii="Arial" w:hAnsi="Arial" w:cs="Arial"/>
          <w:sz w:val="24"/>
          <w:szCs w:val="24"/>
        </w:rPr>
        <w:t xml:space="preserve">addition, </w:t>
      </w:r>
      <w:r w:rsidR="006D1EFF" w:rsidRPr="00901339">
        <w:rPr>
          <w:rFonts w:ascii="Arial" w:hAnsi="Arial" w:cs="Arial"/>
          <w:sz w:val="24"/>
          <w:szCs w:val="24"/>
        </w:rPr>
        <w:t>one must</w:t>
      </w:r>
      <w:r w:rsidR="00250A2B" w:rsidRPr="00901339">
        <w:rPr>
          <w:rFonts w:ascii="Arial" w:hAnsi="Arial" w:cs="Arial"/>
          <w:sz w:val="24"/>
          <w:szCs w:val="24"/>
        </w:rPr>
        <w:t xml:space="preserve"> </w:t>
      </w:r>
      <w:r w:rsidR="00CA44F0" w:rsidRPr="00901339">
        <w:rPr>
          <w:rFonts w:ascii="Arial" w:hAnsi="Arial" w:cs="Arial"/>
          <w:sz w:val="24"/>
          <w:szCs w:val="24"/>
        </w:rPr>
        <w:t xml:space="preserve">acknowledge </w:t>
      </w:r>
      <w:r w:rsidR="00E577CD" w:rsidRPr="00901339">
        <w:rPr>
          <w:rFonts w:ascii="Arial" w:hAnsi="Arial" w:cs="Arial"/>
          <w:sz w:val="24"/>
          <w:szCs w:val="24"/>
        </w:rPr>
        <w:t xml:space="preserve">the profound importance that extended </w:t>
      </w:r>
      <w:r w:rsidR="00A42C6E" w:rsidRPr="00901339">
        <w:rPr>
          <w:rFonts w:ascii="Arial" w:hAnsi="Arial" w:cs="Arial"/>
          <w:sz w:val="24"/>
          <w:szCs w:val="24"/>
        </w:rPr>
        <w:t>families</w:t>
      </w:r>
      <w:r w:rsidR="00191AAB" w:rsidRPr="00901339">
        <w:rPr>
          <w:rFonts w:ascii="Arial" w:hAnsi="Arial" w:cs="Arial"/>
          <w:sz w:val="24"/>
          <w:szCs w:val="24"/>
        </w:rPr>
        <w:t xml:space="preserve"> and even broader </w:t>
      </w:r>
      <w:r w:rsidR="00191AAB" w:rsidRPr="00901339">
        <w:rPr>
          <w:rFonts w:ascii="Arial" w:hAnsi="Arial" w:cs="Arial"/>
          <w:sz w:val="24"/>
          <w:szCs w:val="24"/>
        </w:rPr>
        <w:lastRenderedPageBreak/>
        <w:t>societ</w:t>
      </w:r>
      <w:r w:rsidR="00BE6BAD" w:rsidRPr="00901339">
        <w:rPr>
          <w:rFonts w:ascii="Arial" w:hAnsi="Arial" w:cs="Arial"/>
          <w:sz w:val="24"/>
          <w:szCs w:val="24"/>
        </w:rPr>
        <w:t>al</w:t>
      </w:r>
      <w:r w:rsidR="00B00437" w:rsidRPr="00901339">
        <w:rPr>
          <w:rFonts w:ascii="Arial" w:hAnsi="Arial" w:cs="Arial"/>
          <w:sz w:val="24"/>
          <w:szCs w:val="24"/>
        </w:rPr>
        <w:t xml:space="preserve"> norms</w:t>
      </w:r>
      <w:r w:rsidR="00191AAB" w:rsidRPr="00901339">
        <w:rPr>
          <w:rFonts w:ascii="Arial" w:hAnsi="Arial" w:cs="Arial"/>
          <w:sz w:val="24"/>
          <w:szCs w:val="24"/>
        </w:rPr>
        <w:t xml:space="preserve"> often play when it comes to the care and maintenance of children</w:t>
      </w:r>
      <w:r w:rsidR="000C25E0" w:rsidRPr="00901339">
        <w:rPr>
          <w:rFonts w:ascii="Arial" w:hAnsi="Arial" w:cs="Arial"/>
          <w:sz w:val="24"/>
          <w:szCs w:val="24"/>
        </w:rPr>
        <w:t>.</w:t>
      </w:r>
      <w:r w:rsidR="00250A2B" w:rsidRPr="00901339">
        <w:rPr>
          <w:rFonts w:ascii="Arial" w:hAnsi="Arial" w:cs="Arial"/>
          <w:sz w:val="24"/>
          <w:szCs w:val="24"/>
        </w:rPr>
        <w:t xml:space="preserve"> </w:t>
      </w:r>
      <w:r w:rsidR="00711053" w:rsidRPr="00901339">
        <w:rPr>
          <w:rFonts w:ascii="Arial" w:hAnsi="Arial" w:cs="Arial"/>
          <w:sz w:val="24"/>
          <w:szCs w:val="24"/>
        </w:rPr>
        <w:t>Th</w:t>
      </w:r>
      <w:r w:rsidR="000C25E0" w:rsidRPr="00901339">
        <w:rPr>
          <w:rFonts w:ascii="Arial" w:hAnsi="Arial" w:cs="Arial"/>
          <w:sz w:val="24"/>
          <w:szCs w:val="24"/>
        </w:rPr>
        <w:t>e second question</w:t>
      </w:r>
      <w:r w:rsidR="00711053" w:rsidRPr="00901339">
        <w:rPr>
          <w:rFonts w:ascii="Arial" w:hAnsi="Arial" w:cs="Arial"/>
          <w:sz w:val="24"/>
          <w:szCs w:val="24"/>
        </w:rPr>
        <w:t xml:space="preserve"> must also be </w:t>
      </w:r>
      <w:r w:rsidR="000C25E0" w:rsidRPr="00901339">
        <w:rPr>
          <w:rFonts w:ascii="Arial" w:hAnsi="Arial" w:cs="Arial"/>
          <w:sz w:val="24"/>
          <w:szCs w:val="24"/>
        </w:rPr>
        <w:t>answered</w:t>
      </w:r>
      <w:r w:rsidR="00584FEA" w:rsidRPr="00901339">
        <w:rPr>
          <w:rFonts w:ascii="Arial" w:hAnsi="Arial" w:cs="Arial"/>
          <w:sz w:val="24"/>
          <w:szCs w:val="24"/>
        </w:rPr>
        <w:t xml:space="preserve"> whilst</w:t>
      </w:r>
      <w:r w:rsidR="000C25E0" w:rsidRPr="00901339">
        <w:rPr>
          <w:rFonts w:ascii="Arial" w:hAnsi="Arial" w:cs="Arial"/>
          <w:sz w:val="24"/>
          <w:szCs w:val="24"/>
        </w:rPr>
        <w:t xml:space="preserve"> </w:t>
      </w:r>
      <w:r w:rsidR="00584FEA" w:rsidRPr="00901339">
        <w:rPr>
          <w:rFonts w:ascii="Arial" w:hAnsi="Arial" w:cs="Arial"/>
          <w:sz w:val="24"/>
          <w:szCs w:val="24"/>
        </w:rPr>
        <w:t>keeping in</w:t>
      </w:r>
      <w:r w:rsidR="000C25E0" w:rsidRPr="00901339">
        <w:rPr>
          <w:rFonts w:ascii="Arial" w:hAnsi="Arial" w:cs="Arial"/>
          <w:sz w:val="24"/>
          <w:szCs w:val="24"/>
        </w:rPr>
        <w:t xml:space="preserve"> </w:t>
      </w:r>
      <w:r w:rsidR="00121850" w:rsidRPr="00901339">
        <w:rPr>
          <w:rFonts w:ascii="Arial" w:hAnsi="Arial" w:cs="Arial"/>
          <w:sz w:val="24"/>
          <w:szCs w:val="24"/>
        </w:rPr>
        <w:t>mind our</w:t>
      </w:r>
      <w:r w:rsidR="00711053" w:rsidRPr="00901339">
        <w:rPr>
          <w:rFonts w:ascii="Arial" w:hAnsi="Arial" w:cs="Arial"/>
          <w:sz w:val="24"/>
          <w:szCs w:val="24"/>
        </w:rPr>
        <w:t xml:space="preserve"> constitutional dispensation</w:t>
      </w:r>
      <w:r w:rsidR="005236CC" w:rsidRPr="00901339">
        <w:rPr>
          <w:rFonts w:ascii="Arial" w:hAnsi="Arial" w:cs="Arial"/>
          <w:sz w:val="24"/>
          <w:szCs w:val="24"/>
        </w:rPr>
        <w:t xml:space="preserve"> and especially </w:t>
      </w:r>
      <w:r w:rsidR="00CE495E" w:rsidRPr="00901339">
        <w:rPr>
          <w:rFonts w:ascii="Arial" w:hAnsi="Arial" w:cs="Arial"/>
          <w:sz w:val="24"/>
          <w:szCs w:val="24"/>
        </w:rPr>
        <w:t>the</w:t>
      </w:r>
      <w:r w:rsidR="005236CC" w:rsidRPr="00901339">
        <w:rPr>
          <w:rFonts w:ascii="Arial" w:hAnsi="Arial" w:cs="Arial"/>
          <w:sz w:val="24"/>
          <w:szCs w:val="24"/>
        </w:rPr>
        <w:t xml:space="preserve"> constitutional obligation toward children</w:t>
      </w:r>
      <w:r w:rsidR="00624AEA" w:rsidRPr="00901339">
        <w:rPr>
          <w:rFonts w:ascii="Arial" w:hAnsi="Arial" w:cs="Arial"/>
          <w:sz w:val="24"/>
          <w:szCs w:val="24"/>
        </w:rPr>
        <w:t>.</w:t>
      </w:r>
    </w:p>
    <w:p w14:paraId="21BA6D35" w14:textId="77777777" w:rsidR="00250A2B" w:rsidRPr="00250A2B" w:rsidRDefault="00250A2B" w:rsidP="00250A2B">
      <w:pPr>
        <w:pStyle w:val="ListParagraph"/>
        <w:rPr>
          <w:rFonts w:ascii="Arial" w:hAnsi="Arial" w:cs="Arial"/>
          <w:sz w:val="24"/>
          <w:szCs w:val="24"/>
        </w:rPr>
      </w:pPr>
    </w:p>
    <w:p w14:paraId="07FC43BA" w14:textId="67C75F6B" w:rsidR="007A6833" w:rsidRPr="00901339" w:rsidRDefault="00901339" w:rsidP="00901339">
      <w:pPr>
        <w:spacing w:line="480" w:lineRule="auto"/>
        <w:ind w:left="720" w:hanging="720"/>
        <w:jc w:val="both"/>
        <w:rPr>
          <w:rFonts w:ascii="Arial" w:hAnsi="Arial" w:cs="Arial"/>
          <w:iCs/>
          <w:sz w:val="24"/>
          <w:szCs w:val="24"/>
        </w:rPr>
      </w:pPr>
      <w:r w:rsidRPr="007A6833">
        <w:rPr>
          <w:rFonts w:ascii="Arial" w:hAnsi="Arial" w:cs="Arial"/>
          <w:iCs/>
          <w:sz w:val="24"/>
          <w:szCs w:val="24"/>
        </w:rPr>
        <w:t>15.</w:t>
      </w:r>
      <w:r w:rsidRPr="007A6833">
        <w:rPr>
          <w:rFonts w:ascii="Arial" w:hAnsi="Arial" w:cs="Arial"/>
          <w:iCs/>
          <w:sz w:val="24"/>
          <w:szCs w:val="24"/>
        </w:rPr>
        <w:tab/>
      </w:r>
      <w:r w:rsidR="00CF7B34" w:rsidRPr="00901339">
        <w:rPr>
          <w:rFonts w:ascii="Arial" w:hAnsi="Arial" w:cs="Arial"/>
          <w:sz w:val="24"/>
          <w:szCs w:val="24"/>
        </w:rPr>
        <w:t>Section</w:t>
      </w:r>
      <w:r w:rsidR="00947916" w:rsidRPr="00901339">
        <w:rPr>
          <w:rFonts w:ascii="Arial" w:hAnsi="Arial" w:cs="Arial"/>
          <w:sz w:val="24"/>
          <w:szCs w:val="24"/>
        </w:rPr>
        <w:t xml:space="preserve"> </w:t>
      </w:r>
      <w:r w:rsidR="00CF7B34" w:rsidRPr="00901339">
        <w:rPr>
          <w:rFonts w:ascii="Arial" w:hAnsi="Arial" w:cs="Arial"/>
          <w:sz w:val="24"/>
          <w:szCs w:val="24"/>
        </w:rPr>
        <w:t>28(1)</w:t>
      </w:r>
      <w:r w:rsidR="00947916" w:rsidRPr="00901339">
        <w:rPr>
          <w:rFonts w:ascii="Arial" w:hAnsi="Arial" w:cs="Arial"/>
          <w:sz w:val="24"/>
          <w:szCs w:val="24"/>
        </w:rPr>
        <w:t>(b)</w:t>
      </w:r>
      <w:r w:rsidR="006B6B55" w:rsidRPr="00901339">
        <w:rPr>
          <w:rFonts w:ascii="Arial" w:hAnsi="Arial" w:cs="Arial"/>
          <w:sz w:val="24"/>
          <w:szCs w:val="24"/>
        </w:rPr>
        <w:t xml:space="preserve"> </w:t>
      </w:r>
      <w:r w:rsidR="00FB2D26" w:rsidRPr="00901339">
        <w:rPr>
          <w:rFonts w:ascii="Arial" w:hAnsi="Arial" w:cs="Arial"/>
          <w:sz w:val="24"/>
          <w:szCs w:val="24"/>
        </w:rPr>
        <w:t>of the Constitution</w:t>
      </w:r>
      <w:r w:rsidR="00220493" w:rsidRPr="00901339">
        <w:rPr>
          <w:rFonts w:ascii="Arial" w:hAnsi="Arial" w:cs="Arial"/>
          <w:sz w:val="24"/>
          <w:szCs w:val="24"/>
        </w:rPr>
        <w:t xml:space="preserve"> states</w:t>
      </w:r>
      <w:r w:rsidR="00CB59FE" w:rsidRPr="00901339">
        <w:rPr>
          <w:rFonts w:ascii="Arial" w:hAnsi="Arial" w:cs="Arial"/>
          <w:sz w:val="24"/>
          <w:szCs w:val="24"/>
        </w:rPr>
        <w:t xml:space="preserve"> that every child</w:t>
      </w:r>
      <w:r w:rsidR="00D64994" w:rsidRPr="00901339">
        <w:rPr>
          <w:rFonts w:ascii="Arial" w:hAnsi="Arial" w:cs="Arial"/>
          <w:sz w:val="24"/>
          <w:szCs w:val="24"/>
        </w:rPr>
        <w:t xml:space="preserve"> has</w:t>
      </w:r>
      <w:r w:rsidR="00CB59FE" w:rsidRPr="00901339">
        <w:rPr>
          <w:rFonts w:ascii="Arial" w:hAnsi="Arial" w:cs="Arial"/>
          <w:sz w:val="24"/>
          <w:szCs w:val="24"/>
        </w:rPr>
        <w:t xml:space="preserve"> the right to </w:t>
      </w:r>
      <w:r w:rsidR="00BB3A51" w:rsidRPr="00901339">
        <w:rPr>
          <w:rFonts w:ascii="Arial" w:hAnsi="Arial" w:cs="Arial"/>
          <w:sz w:val="24"/>
          <w:szCs w:val="24"/>
        </w:rPr>
        <w:t>family care</w:t>
      </w:r>
      <w:r w:rsidR="003432E7" w:rsidRPr="00901339">
        <w:rPr>
          <w:rFonts w:ascii="Arial" w:hAnsi="Arial" w:cs="Arial"/>
          <w:sz w:val="24"/>
          <w:szCs w:val="24"/>
        </w:rPr>
        <w:t>,</w:t>
      </w:r>
      <w:r w:rsidR="00CB59FE" w:rsidRPr="00901339">
        <w:rPr>
          <w:rFonts w:ascii="Arial" w:hAnsi="Arial" w:cs="Arial"/>
          <w:sz w:val="24"/>
          <w:szCs w:val="24"/>
        </w:rPr>
        <w:t xml:space="preserve"> </w:t>
      </w:r>
      <w:r w:rsidR="003432E7" w:rsidRPr="00901339">
        <w:rPr>
          <w:rFonts w:ascii="Arial" w:hAnsi="Arial" w:cs="Arial"/>
          <w:sz w:val="24"/>
          <w:szCs w:val="24"/>
        </w:rPr>
        <w:t>parental</w:t>
      </w:r>
      <w:r w:rsidR="006F5819" w:rsidRPr="00901339">
        <w:rPr>
          <w:rFonts w:ascii="Arial" w:hAnsi="Arial" w:cs="Arial"/>
          <w:sz w:val="24"/>
          <w:szCs w:val="24"/>
        </w:rPr>
        <w:t xml:space="preserve"> care</w:t>
      </w:r>
      <w:r w:rsidR="00CB59FE" w:rsidRPr="00901339">
        <w:rPr>
          <w:rFonts w:ascii="Arial" w:hAnsi="Arial" w:cs="Arial"/>
          <w:sz w:val="24"/>
          <w:szCs w:val="24"/>
        </w:rPr>
        <w:t xml:space="preserve">, or to appropriate alternative </w:t>
      </w:r>
      <w:r w:rsidR="006F5819" w:rsidRPr="00901339">
        <w:rPr>
          <w:rFonts w:ascii="Arial" w:hAnsi="Arial" w:cs="Arial"/>
          <w:sz w:val="24"/>
          <w:szCs w:val="24"/>
        </w:rPr>
        <w:t>care</w:t>
      </w:r>
      <w:r w:rsidR="00CB59FE" w:rsidRPr="00901339">
        <w:rPr>
          <w:rFonts w:ascii="Arial" w:hAnsi="Arial" w:cs="Arial"/>
          <w:sz w:val="24"/>
          <w:szCs w:val="24"/>
        </w:rPr>
        <w:t xml:space="preserve"> when removed from the family environment</w:t>
      </w:r>
      <w:r w:rsidR="006C588E" w:rsidRPr="00901339">
        <w:rPr>
          <w:rFonts w:ascii="Arial" w:hAnsi="Arial" w:cs="Arial"/>
          <w:sz w:val="24"/>
          <w:szCs w:val="24"/>
        </w:rPr>
        <w:t>.</w:t>
      </w:r>
      <w:r w:rsidR="00947916" w:rsidRPr="00901339">
        <w:rPr>
          <w:rFonts w:ascii="Arial" w:hAnsi="Arial" w:cs="Arial"/>
          <w:sz w:val="24"/>
          <w:szCs w:val="24"/>
        </w:rPr>
        <w:t xml:space="preserve"> </w:t>
      </w:r>
      <w:r w:rsidR="00E37589" w:rsidRPr="00901339">
        <w:rPr>
          <w:rFonts w:ascii="Arial" w:hAnsi="Arial" w:cs="Arial"/>
          <w:sz w:val="24"/>
          <w:szCs w:val="24"/>
        </w:rPr>
        <w:t>Section 28</w:t>
      </w:r>
      <w:r w:rsidR="002F5AA9" w:rsidRPr="00901339">
        <w:rPr>
          <w:rFonts w:ascii="Arial" w:hAnsi="Arial" w:cs="Arial"/>
          <w:sz w:val="24"/>
          <w:szCs w:val="24"/>
        </w:rPr>
        <w:t>(1)(c)</w:t>
      </w:r>
      <w:r w:rsidR="00FE59AB" w:rsidRPr="00901339">
        <w:rPr>
          <w:rFonts w:ascii="Arial" w:hAnsi="Arial" w:cs="Arial"/>
          <w:sz w:val="24"/>
          <w:szCs w:val="24"/>
        </w:rPr>
        <w:t xml:space="preserve"> provide</w:t>
      </w:r>
      <w:r w:rsidR="009617A9" w:rsidRPr="00901339">
        <w:rPr>
          <w:rFonts w:ascii="Arial" w:hAnsi="Arial" w:cs="Arial"/>
          <w:sz w:val="24"/>
          <w:szCs w:val="24"/>
        </w:rPr>
        <w:t>s</w:t>
      </w:r>
      <w:r w:rsidR="00FE59AB" w:rsidRPr="00901339">
        <w:rPr>
          <w:rFonts w:ascii="Arial" w:hAnsi="Arial" w:cs="Arial"/>
          <w:sz w:val="24"/>
          <w:szCs w:val="24"/>
        </w:rPr>
        <w:t xml:space="preserve"> that every child has the right</w:t>
      </w:r>
      <w:r w:rsidR="001B79CB" w:rsidRPr="00901339">
        <w:rPr>
          <w:rFonts w:ascii="Arial" w:hAnsi="Arial" w:cs="Arial"/>
          <w:sz w:val="24"/>
          <w:szCs w:val="24"/>
        </w:rPr>
        <w:t xml:space="preserve"> to basic nutrition, shelter, basic health care services and social services</w:t>
      </w:r>
      <w:r w:rsidR="00BE2F8E" w:rsidRPr="00901339">
        <w:rPr>
          <w:rFonts w:ascii="Arial" w:hAnsi="Arial" w:cs="Arial"/>
          <w:sz w:val="24"/>
          <w:szCs w:val="24"/>
        </w:rPr>
        <w:t>. Section</w:t>
      </w:r>
      <w:r w:rsidR="00944FED" w:rsidRPr="00901339">
        <w:rPr>
          <w:rFonts w:ascii="Arial" w:hAnsi="Arial" w:cs="Arial"/>
          <w:sz w:val="24"/>
          <w:szCs w:val="24"/>
        </w:rPr>
        <w:t xml:space="preserve"> </w:t>
      </w:r>
      <w:r w:rsidR="00DA018C" w:rsidRPr="00901339">
        <w:rPr>
          <w:rFonts w:ascii="Arial" w:hAnsi="Arial" w:cs="Arial"/>
          <w:sz w:val="24"/>
          <w:szCs w:val="24"/>
        </w:rPr>
        <w:t xml:space="preserve">28(1)(d) </w:t>
      </w:r>
      <w:r w:rsidR="00584B1D" w:rsidRPr="00901339">
        <w:rPr>
          <w:rFonts w:ascii="Arial" w:hAnsi="Arial" w:cs="Arial"/>
          <w:sz w:val="24"/>
          <w:szCs w:val="24"/>
        </w:rPr>
        <w:t xml:space="preserve">provides that every child has the right to be </w:t>
      </w:r>
      <w:r w:rsidR="00964AD1" w:rsidRPr="00901339">
        <w:rPr>
          <w:rFonts w:ascii="Arial" w:hAnsi="Arial" w:cs="Arial"/>
          <w:sz w:val="24"/>
          <w:szCs w:val="24"/>
        </w:rPr>
        <w:t>protected</w:t>
      </w:r>
      <w:r w:rsidR="00584B1D" w:rsidRPr="00901339">
        <w:rPr>
          <w:rFonts w:ascii="Arial" w:hAnsi="Arial" w:cs="Arial"/>
          <w:sz w:val="24"/>
          <w:szCs w:val="24"/>
        </w:rPr>
        <w:t xml:space="preserve"> from maltreatment neglect, </w:t>
      </w:r>
      <w:r w:rsidR="00964AD1" w:rsidRPr="00901339">
        <w:rPr>
          <w:rFonts w:ascii="Arial" w:hAnsi="Arial" w:cs="Arial"/>
          <w:sz w:val="24"/>
          <w:szCs w:val="24"/>
        </w:rPr>
        <w:t>abuse</w:t>
      </w:r>
      <w:r w:rsidR="00584B1D" w:rsidRPr="00901339">
        <w:rPr>
          <w:rFonts w:ascii="Arial" w:hAnsi="Arial" w:cs="Arial"/>
          <w:sz w:val="24"/>
          <w:szCs w:val="24"/>
        </w:rPr>
        <w:t xml:space="preserve"> or derogation.</w:t>
      </w:r>
      <w:r w:rsidR="00D2676F" w:rsidRPr="00901339">
        <w:rPr>
          <w:rFonts w:ascii="Arial" w:hAnsi="Arial" w:cs="Arial"/>
          <w:sz w:val="24"/>
          <w:szCs w:val="24"/>
        </w:rPr>
        <w:t xml:space="preserve"> </w:t>
      </w:r>
      <w:r w:rsidR="00FE2476" w:rsidRPr="00901339">
        <w:rPr>
          <w:rFonts w:ascii="Arial" w:hAnsi="Arial" w:cs="Arial"/>
          <w:sz w:val="24"/>
          <w:szCs w:val="24"/>
        </w:rPr>
        <w:t xml:space="preserve">The deceased and the plaintiff </w:t>
      </w:r>
      <w:r w:rsidR="00DE52E9" w:rsidRPr="00901339">
        <w:rPr>
          <w:rFonts w:ascii="Arial" w:hAnsi="Arial" w:cs="Arial"/>
          <w:sz w:val="24"/>
          <w:szCs w:val="24"/>
        </w:rPr>
        <w:t>provided</w:t>
      </w:r>
      <w:r w:rsidR="00FE2476" w:rsidRPr="00901339">
        <w:rPr>
          <w:rFonts w:ascii="Arial" w:hAnsi="Arial" w:cs="Arial"/>
          <w:sz w:val="24"/>
          <w:szCs w:val="24"/>
        </w:rPr>
        <w:t xml:space="preserve"> the </w:t>
      </w:r>
      <w:r w:rsidR="005C43EC" w:rsidRPr="00901339">
        <w:rPr>
          <w:rFonts w:ascii="Arial" w:hAnsi="Arial" w:cs="Arial"/>
          <w:sz w:val="24"/>
          <w:szCs w:val="24"/>
        </w:rPr>
        <w:t xml:space="preserve">care </w:t>
      </w:r>
      <w:r w:rsidR="00EE3B2E" w:rsidRPr="00901339">
        <w:rPr>
          <w:rFonts w:ascii="Arial" w:hAnsi="Arial" w:cs="Arial"/>
          <w:sz w:val="24"/>
          <w:szCs w:val="24"/>
        </w:rPr>
        <w:t>for</w:t>
      </w:r>
      <w:r w:rsidR="005C43EC" w:rsidRPr="00901339">
        <w:rPr>
          <w:rFonts w:ascii="Arial" w:hAnsi="Arial" w:cs="Arial"/>
          <w:sz w:val="24"/>
          <w:szCs w:val="24"/>
        </w:rPr>
        <w:t xml:space="preserve"> the children</w:t>
      </w:r>
      <w:r w:rsidR="00D85372" w:rsidRPr="00901339">
        <w:rPr>
          <w:rFonts w:ascii="Arial" w:hAnsi="Arial" w:cs="Arial"/>
          <w:sz w:val="24"/>
          <w:szCs w:val="24"/>
        </w:rPr>
        <w:t xml:space="preserve"> as</w:t>
      </w:r>
      <w:r w:rsidR="005C43EC" w:rsidRPr="00901339">
        <w:rPr>
          <w:rFonts w:ascii="Arial" w:hAnsi="Arial" w:cs="Arial"/>
          <w:sz w:val="24"/>
          <w:szCs w:val="24"/>
        </w:rPr>
        <w:t xml:space="preserve"> set out</w:t>
      </w:r>
      <w:r w:rsidR="009430CF" w:rsidRPr="00901339">
        <w:rPr>
          <w:rFonts w:ascii="Arial" w:hAnsi="Arial" w:cs="Arial"/>
          <w:sz w:val="24"/>
          <w:szCs w:val="24"/>
        </w:rPr>
        <w:t xml:space="preserve"> in Section</w:t>
      </w:r>
      <w:r w:rsidR="00D2676F" w:rsidRPr="00901339">
        <w:rPr>
          <w:rFonts w:ascii="Arial" w:hAnsi="Arial" w:cs="Arial"/>
          <w:sz w:val="24"/>
          <w:szCs w:val="24"/>
        </w:rPr>
        <w:t xml:space="preserve"> </w:t>
      </w:r>
      <w:r w:rsidR="009430CF" w:rsidRPr="00901339">
        <w:rPr>
          <w:rFonts w:ascii="Arial" w:hAnsi="Arial" w:cs="Arial"/>
          <w:sz w:val="24"/>
          <w:szCs w:val="24"/>
        </w:rPr>
        <w:t>28(1)</w:t>
      </w:r>
      <w:r w:rsidR="004A30FA" w:rsidRPr="00901339">
        <w:rPr>
          <w:rFonts w:ascii="Arial" w:hAnsi="Arial" w:cs="Arial"/>
          <w:sz w:val="24"/>
          <w:szCs w:val="24"/>
        </w:rPr>
        <w:t xml:space="preserve"> during the approximately six years that they </w:t>
      </w:r>
      <w:r w:rsidR="00D2676F" w:rsidRPr="00901339">
        <w:rPr>
          <w:rFonts w:ascii="Arial" w:hAnsi="Arial" w:cs="Arial"/>
          <w:sz w:val="24"/>
          <w:szCs w:val="24"/>
        </w:rPr>
        <w:t xml:space="preserve">lived together. </w:t>
      </w:r>
      <w:r w:rsidR="00161065" w:rsidRPr="00901339">
        <w:rPr>
          <w:rFonts w:ascii="Arial" w:hAnsi="Arial" w:cs="Arial"/>
          <w:sz w:val="24"/>
          <w:szCs w:val="24"/>
        </w:rPr>
        <w:t>S</w:t>
      </w:r>
      <w:r w:rsidR="00C00535" w:rsidRPr="00901339">
        <w:rPr>
          <w:rFonts w:ascii="Arial" w:hAnsi="Arial" w:cs="Arial"/>
          <w:sz w:val="24"/>
          <w:szCs w:val="24"/>
        </w:rPr>
        <w:t>ection 28</w:t>
      </w:r>
      <w:r w:rsidR="00271847" w:rsidRPr="00901339">
        <w:rPr>
          <w:rFonts w:ascii="Arial" w:hAnsi="Arial" w:cs="Arial"/>
          <w:sz w:val="24"/>
          <w:szCs w:val="24"/>
        </w:rPr>
        <w:t xml:space="preserve">(2) </w:t>
      </w:r>
      <w:r w:rsidR="00C00535" w:rsidRPr="00901339">
        <w:rPr>
          <w:rFonts w:ascii="Arial" w:hAnsi="Arial" w:cs="Arial"/>
          <w:sz w:val="24"/>
          <w:szCs w:val="24"/>
        </w:rPr>
        <w:t>of the Constitution</w:t>
      </w:r>
      <w:r w:rsidR="00C4624C" w:rsidRPr="00901339">
        <w:rPr>
          <w:rFonts w:ascii="Arial" w:hAnsi="Arial" w:cs="Arial"/>
          <w:sz w:val="24"/>
          <w:szCs w:val="24"/>
        </w:rPr>
        <w:t xml:space="preserve"> importantly</w:t>
      </w:r>
      <w:r w:rsidR="001809D3" w:rsidRPr="00901339">
        <w:rPr>
          <w:rFonts w:ascii="Arial" w:hAnsi="Arial" w:cs="Arial"/>
          <w:sz w:val="24"/>
          <w:szCs w:val="24"/>
        </w:rPr>
        <w:t xml:space="preserve"> </w:t>
      </w:r>
      <w:r w:rsidR="00AE24CD" w:rsidRPr="00901339">
        <w:rPr>
          <w:rFonts w:ascii="Arial" w:hAnsi="Arial" w:cs="Arial"/>
          <w:sz w:val="24"/>
          <w:szCs w:val="24"/>
        </w:rPr>
        <w:t>dictates that the best interest of children</w:t>
      </w:r>
      <w:r w:rsidR="00D45945" w:rsidRPr="00901339">
        <w:rPr>
          <w:rFonts w:ascii="Arial" w:hAnsi="Arial" w:cs="Arial"/>
          <w:sz w:val="24"/>
          <w:szCs w:val="24"/>
        </w:rPr>
        <w:t xml:space="preserve"> is paramount in any matter concerning a child</w:t>
      </w:r>
      <w:r w:rsidR="00324F04" w:rsidRPr="00901339">
        <w:rPr>
          <w:rFonts w:ascii="Arial" w:hAnsi="Arial" w:cs="Arial"/>
          <w:sz w:val="24"/>
          <w:szCs w:val="24"/>
        </w:rPr>
        <w:t>.</w:t>
      </w:r>
    </w:p>
    <w:p w14:paraId="73BEF642" w14:textId="77777777" w:rsidR="007A6833" w:rsidRPr="007A6833" w:rsidRDefault="007A6833" w:rsidP="007A6833">
      <w:pPr>
        <w:pStyle w:val="ListParagraph"/>
        <w:rPr>
          <w:rFonts w:ascii="Arial" w:hAnsi="Arial" w:cs="Arial"/>
          <w:sz w:val="24"/>
          <w:szCs w:val="24"/>
        </w:rPr>
      </w:pPr>
    </w:p>
    <w:p w14:paraId="7FFA2AF3" w14:textId="7FE03DF4" w:rsidR="00A640A7" w:rsidRPr="00901339" w:rsidRDefault="00901339" w:rsidP="00901339">
      <w:pPr>
        <w:spacing w:line="480" w:lineRule="auto"/>
        <w:ind w:left="720" w:hanging="720"/>
        <w:jc w:val="both"/>
        <w:rPr>
          <w:rFonts w:ascii="Arial" w:hAnsi="Arial" w:cs="Arial"/>
          <w:iCs/>
          <w:sz w:val="24"/>
          <w:szCs w:val="24"/>
        </w:rPr>
      </w:pPr>
      <w:r w:rsidRPr="00A640A7">
        <w:rPr>
          <w:rFonts w:ascii="Arial" w:hAnsi="Arial" w:cs="Arial"/>
          <w:iCs/>
          <w:sz w:val="24"/>
          <w:szCs w:val="24"/>
        </w:rPr>
        <w:t>16.</w:t>
      </w:r>
      <w:r w:rsidRPr="00A640A7">
        <w:rPr>
          <w:rFonts w:ascii="Arial" w:hAnsi="Arial" w:cs="Arial"/>
          <w:iCs/>
          <w:sz w:val="24"/>
          <w:szCs w:val="24"/>
        </w:rPr>
        <w:tab/>
      </w:r>
      <w:r w:rsidR="00536F57" w:rsidRPr="00901339">
        <w:rPr>
          <w:rFonts w:ascii="Arial" w:hAnsi="Arial" w:cs="Arial"/>
          <w:sz w:val="24"/>
          <w:szCs w:val="24"/>
        </w:rPr>
        <w:t xml:space="preserve">In </w:t>
      </w:r>
      <w:r w:rsidR="00DE52E9" w:rsidRPr="00901339">
        <w:rPr>
          <w:rFonts w:ascii="Arial" w:hAnsi="Arial" w:cs="Arial"/>
          <w:sz w:val="24"/>
          <w:szCs w:val="24"/>
        </w:rPr>
        <w:t>addition to</w:t>
      </w:r>
      <w:r w:rsidR="006E2A6E" w:rsidRPr="00901339">
        <w:rPr>
          <w:rFonts w:ascii="Arial" w:hAnsi="Arial" w:cs="Arial"/>
          <w:sz w:val="24"/>
          <w:szCs w:val="24"/>
        </w:rPr>
        <w:t xml:space="preserve"> the constitutional obligation</w:t>
      </w:r>
      <w:r w:rsidR="00ED2CE2" w:rsidRPr="00901339">
        <w:rPr>
          <w:rFonts w:ascii="Arial" w:hAnsi="Arial" w:cs="Arial"/>
          <w:sz w:val="24"/>
          <w:szCs w:val="24"/>
        </w:rPr>
        <w:t xml:space="preserve"> to protect the rights of </w:t>
      </w:r>
      <w:r w:rsidR="00324F04" w:rsidRPr="00901339">
        <w:rPr>
          <w:rFonts w:ascii="Arial" w:hAnsi="Arial" w:cs="Arial"/>
          <w:sz w:val="24"/>
          <w:szCs w:val="24"/>
        </w:rPr>
        <w:t>children,</w:t>
      </w:r>
      <w:r w:rsidR="00536F57" w:rsidRPr="00901339">
        <w:rPr>
          <w:rFonts w:ascii="Arial" w:hAnsi="Arial" w:cs="Arial"/>
          <w:sz w:val="24"/>
          <w:szCs w:val="24"/>
        </w:rPr>
        <w:t xml:space="preserve"> the court is</w:t>
      </w:r>
      <w:r w:rsidR="006E2A6E" w:rsidRPr="00901339">
        <w:rPr>
          <w:rFonts w:ascii="Arial" w:hAnsi="Arial" w:cs="Arial"/>
          <w:sz w:val="24"/>
          <w:szCs w:val="24"/>
        </w:rPr>
        <w:t xml:space="preserve"> also</w:t>
      </w:r>
      <w:r w:rsidR="00536F57" w:rsidRPr="00901339">
        <w:rPr>
          <w:rFonts w:ascii="Arial" w:hAnsi="Arial" w:cs="Arial"/>
          <w:sz w:val="24"/>
          <w:szCs w:val="24"/>
        </w:rPr>
        <w:t xml:space="preserve"> the upper guardian of all children</w:t>
      </w:r>
      <w:r w:rsidR="00FE3B00" w:rsidRPr="00901339">
        <w:rPr>
          <w:rFonts w:ascii="Arial" w:hAnsi="Arial" w:cs="Arial"/>
          <w:sz w:val="24"/>
          <w:szCs w:val="24"/>
        </w:rPr>
        <w:t xml:space="preserve"> and in </w:t>
      </w:r>
      <w:r w:rsidR="00FE3B00" w:rsidRPr="00901339">
        <w:rPr>
          <w:rFonts w:ascii="Arial" w:hAnsi="Arial" w:cs="Arial"/>
          <w:i/>
          <w:sz w:val="24"/>
          <w:szCs w:val="24"/>
        </w:rPr>
        <w:t xml:space="preserve">H v Fetal Assessment </w:t>
      </w:r>
      <w:r w:rsidR="00FE3B00" w:rsidRPr="00901339">
        <w:rPr>
          <w:rFonts w:ascii="Arial" w:hAnsi="Arial" w:cs="Arial"/>
          <w:sz w:val="24"/>
          <w:szCs w:val="24"/>
        </w:rPr>
        <w:t>Centre</w:t>
      </w:r>
      <w:r w:rsidR="007A6833">
        <w:rPr>
          <w:rStyle w:val="FootnoteReference"/>
          <w:rFonts w:ascii="Arial" w:hAnsi="Arial" w:cs="Arial"/>
          <w:sz w:val="24"/>
          <w:szCs w:val="24"/>
        </w:rPr>
        <w:footnoteReference w:id="11"/>
      </w:r>
      <w:r w:rsidR="00CB0063" w:rsidRPr="00901339">
        <w:rPr>
          <w:rFonts w:ascii="Arial" w:hAnsi="Arial" w:cs="Arial"/>
          <w:sz w:val="24"/>
          <w:szCs w:val="24"/>
        </w:rPr>
        <w:t xml:space="preserve"> </w:t>
      </w:r>
      <w:r w:rsidR="000F4FE3" w:rsidRPr="00901339">
        <w:rPr>
          <w:rFonts w:ascii="Arial" w:hAnsi="Arial" w:cs="Arial"/>
          <w:sz w:val="24"/>
          <w:szCs w:val="24"/>
        </w:rPr>
        <w:t>the duty of the court</w:t>
      </w:r>
      <w:r w:rsidR="00414EF8" w:rsidRPr="00901339">
        <w:rPr>
          <w:rFonts w:ascii="Arial" w:hAnsi="Arial" w:cs="Arial"/>
          <w:sz w:val="24"/>
          <w:szCs w:val="24"/>
        </w:rPr>
        <w:t xml:space="preserve"> to establish what is in the best interest of children</w:t>
      </w:r>
      <w:r w:rsidR="0007216A" w:rsidRPr="00901339">
        <w:rPr>
          <w:rFonts w:ascii="Arial" w:hAnsi="Arial" w:cs="Arial"/>
          <w:sz w:val="24"/>
          <w:szCs w:val="24"/>
        </w:rPr>
        <w:t xml:space="preserve"> was emp</w:t>
      </w:r>
      <w:r w:rsidR="00CB0063" w:rsidRPr="00901339">
        <w:rPr>
          <w:rFonts w:ascii="Arial" w:hAnsi="Arial" w:cs="Arial"/>
          <w:sz w:val="24"/>
          <w:szCs w:val="24"/>
        </w:rPr>
        <w:t>hasiz</w:t>
      </w:r>
      <w:r w:rsidR="0007216A" w:rsidRPr="00901339">
        <w:rPr>
          <w:rFonts w:ascii="Arial" w:hAnsi="Arial" w:cs="Arial"/>
          <w:sz w:val="24"/>
          <w:szCs w:val="24"/>
        </w:rPr>
        <w:t>ed.</w:t>
      </w:r>
      <w:r w:rsidR="00CB0063" w:rsidRPr="00901339">
        <w:rPr>
          <w:rFonts w:ascii="Arial" w:hAnsi="Arial" w:cs="Arial"/>
          <w:sz w:val="24"/>
          <w:szCs w:val="24"/>
        </w:rPr>
        <w:t xml:space="preserve"> </w:t>
      </w:r>
      <w:r w:rsidR="00072854" w:rsidRPr="00901339">
        <w:rPr>
          <w:rFonts w:ascii="Arial" w:hAnsi="Arial" w:cs="Arial"/>
          <w:sz w:val="24"/>
          <w:szCs w:val="24"/>
        </w:rPr>
        <w:t xml:space="preserve">In </w:t>
      </w:r>
      <w:r w:rsidR="00072854" w:rsidRPr="00901339">
        <w:rPr>
          <w:rFonts w:ascii="Arial" w:hAnsi="Arial" w:cs="Arial"/>
          <w:i/>
          <w:sz w:val="24"/>
          <w:szCs w:val="24"/>
        </w:rPr>
        <w:t>LDB v Roa</w:t>
      </w:r>
      <w:r w:rsidR="0022787C" w:rsidRPr="00901339">
        <w:rPr>
          <w:rFonts w:ascii="Arial" w:hAnsi="Arial" w:cs="Arial"/>
          <w:i/>
          <w:sz w:val="24"/>
          <w:szCs w:val="24"/>
        </w:rPr>
        <w:t>d Accident Fund</w:t>
      </w:r>
      <w:r w:rsidR="0022787C" w:rsidRPr="00901339">
        <w:rPr>
          <w:rFonts w:ascii="Arial" w:hAnsi="Arial" w:cs="Arial"/>
          <w:sz w:val="24"/>
          <w:szCs w:val="24"/>
        </w:rPr>
        <w:t xml:space="preserve"> </w:t>
      </w:r>
      <w:r w:rsidR="00CB0063">
        <w:rPr>
          <w:rStyle w:val="FootnoteReference"/>
          <w:rFonts w:ascii="Arial" w:hAnsi="Arial" w:cs="Arial"/>
          <w:sz w:val="24"/>
          <w:szCs w:val="24"/>
        </w:rPr>
        <w:footnoteReference w:id="12"/>
      </w:r>
      <w:r w:rsidR="00CB0063" w:rsidRPr="00901339">
        <w:rPr>
          <w:rFonts w:ascii="Arial" w:hAnsi="Arial" w:cs="Arial"/>
          <w:sz w:val="24"/>
          <w:szCs w:val="24"/>
        </w:rPr>
        <w:t xml:space="preserve"> </w:t>
      </w:r>
      <w:r w:rsidR="009D6672" w:rsidRPr="00901339">
        <w:rPr>
          <w:rFonts w:ascii="Arial" w:hAnsi="Arial" w:cs="Arial"/>
          <w:sz w:val="24"/>
          <w:szCs w:val="24"/>
        </w:rPr>
        <w:t>the court q</w:t>
      </w:r>
      <w:r w:rsidR="004B4D1E" w:rsidRPr="00901339">
        <w:rPr>
          <w:rFonts w:ascii="Arial" w:hAnsi="Arial" w:cs="Arial"/>
          <w:sz w:val="24"/>
          <w:szCs w:val="24"/>
        </w:rPr>
        <w:t>uite correctly states</w:t>
      </w:r>
      <w:r w:rsidR="003E2F89" w:rsidRPr="00901339">
        <w:rPr>
          <w:rFonts w:ascii="Arial" w:hAnsi="Arial" w:cs="Arial"/>
          <w:sz w:val="24"/>
          <w:szCs w:val="24"/>
        </w:rPr>
        <w:t>:</w:t>
      </w:r>
      <w:r w:rsidR="009D15ED" w:rsidRPr="00901339">
        <w:rPr>
          <w:rFonts w:ascii="Arial" w:hAnsi="Arial" w:cs="Arial"/>
          <w:sz w:val="24"/>
          <w:szCs w:val="24"/>
        </w:rPr>
        <w:t xml:space="preserve"> “</w:t>
      </w:r>
      <w:r w:rsidR="003E2F89" w:rsidRPr="00901339">
        <w:rPr>
          <w:rFonts w:ascii="Arial" w:hAnsi="Arial" w:cs="Arial"/>
          <w:sz w:val="24"/>
          <w:szCs w:val="24"/>
        </w:rPr>
        <w:t>There is no limitation</w:t>
      </w:r>
      <w:r w:rsidR="009D15ED" w:rsidRPr="00901339">
        <w:rPr>
          <w:rFonts w:ascii="Arial" w:hAnsi="Arial" w:cs="Arial"/>
          <w:sz w:val="24"/>
          <w:szCs w:val="24"/>
        </w:rPr>
        <w:t xml:space="preserve"> on the number of diffe</w:t>
      </w:r>
      <w:r w:rsidR="00127161" w:rsidRPr="00901339">
        <w:rPr>
          <w:rFonts w:ascii="Arial" w:hAnsi="Arial" w:cs="Arial"/>
          <w:sz w:val="24"/>
          <w:szCs w:val="24"/>
        </w:rPr>
        <w:t>rent persons who may contribute to the maintenance and support of another</w:t>
      </w:r>
      <w:r w:rsidR="004D160F" w:rsidRPr="00901339">
        <w:rPr>
          <w:rFonts w:ascii="Arial" w:hAnsi="Arial" w:cs="Arial"/>
          <w:sz w:val="24"/>
          <w:szCs w:val="24"/>
        </w:rPr>
        <w:t>.</w:t>
      </w:r>
      <w:r w:rsidR="009D15ED" w:rsidRPr="00901339">
        <w:rPr>
          <w:rFonts w:ascii="Arial" w:hAnsi="Arial" w:cs="Arial"/>
          <w:sz w:val="24"/>
          <w:szCs w:val="24"/>
        </w:rPr>
        <w:t xml:space="preserve"> </w:t>
      </w:r>
      <w:r w:rsidR="004D160F" w:rsidRPr="00901339">
        <w:rPr>
          <w:rFonts w:ascii="Arial" w:hAnsi="Arial" w:cs="Arial"/>
          <w:sz w:val="24"/>
          <w:szCs w:val="24"/>
        </w:rPr>
        <w:t xml:space="preserve">The fact that a biological parent has a </w:t>
      </w:r>
      <w:r w:rsidR="004D160F" w:rsidRPr="00901339">
        <w:rPr>
          <w:rFonts w:ascii="Arial" w:hAnsi="Arial" w:cs="Arial"/>
          <w:sz w:val="24"/>
          <w:szCs w:val="24"/>
        </w:rPr>
        <w:lastRenderedPageBreak/>
        <w:t>duty</w:t>
      </w:r>
      <w:r w:rsidR="009D15ED" w:rsidRPr="00901339">
        <w:rPr>
          <w:rFonts w:ascii="Arial" w:hAnsi="Arial" w:cs="Arial"/>
          <w:sz w:val="24"/>
          <w:szCs w:val="24"/>
        </w:rPr>
        <w:t xml:space="preserve"> to support a child, </w:t>
      </w:r>
      <w:r w:rsidR="001E4471" w:rsidRPr="00901339">
        <w:rPr>
          <w:rFonts w:ascii="Arial" w:hAnsi="Arial" w:cs="Arial"/>
          <w:sz w:val="24"/>
          <w:szCs w:val="24"/>
        </w:rPr>
        <w:t>which arises</w:t>
      </w:r>
      <w:r w:rsidR="00A640A7" w:rsidRPr="00901339">
        <w:rPr>
          <w:rFonts w:ascii="Arial" w:hAnsi="Arial" w:cs="Arial"/>
          <w:sz w:val="24"/>
          <w:szCs w:val="24"/>
        </w:rPr>
        <w:t xml:space="preserve"> ex-</w:t>
      </w:r>
      <w:proofErr w:type="spellStart"/>
      <w:r w:rsidR="00867B38" w:rsidRPr="00901339">
        <w:rPr>
          <w:rFonts w:ascii="Arial" w:hAnsi="Arial" w:cs="Arial"/>
          <w:sz w:val="24"/>
          <w:szCs w:val="24"/>
        </w:rPr>
        <w:t>lege</w:t>
      </w:r>
      <w:proofErr w:type="spellEnd"/>
      <w:r w:rsidR="00867B38" w:rsidRPr="00901339">
        <w:rPr>
          <w:rFonts w:ascii="Arial" w:hAnsi="Arial" w:cs="Arial"/>
          <w:sz w:val="24"/>
          <w:szCs w:val="24"/>
        </w:rPr>
        <w:t>,</w:t>
      </w:r>
      <w:r w:rsidR="009D15ED" w:rsidRPr="00901339">
        <w:rPr>
          <w:rFonts w:ascii="Arial" w:hAnsi="Arial" w:cs="Arial"/>
          <w:sz w:val="24"/>
          <w:szCs w:val="24"/>
        </w:rPr>
        <w:t xml:space="preserve"> </w:t>
      </w:r>
      <w:r w:rsidR="00867B38" w:rsidRPr="00901339">
        <w:rPr>
          <w:rFonts w:ascii="Arial" w:hAnsi="Arial" w:cs="Arial"/>
          <w:sz w:val="24"/>
          <w:szCs w:val="24"/>
        </w:rPr>
        <w:t>does not preclude or exclude</w:t>
      </w:r>
      <w:r w:rsidR="008D742F" w:rsidRPr="00901339">
        <w:rPr>
          <w:rFonts w:ascii="Arial" w:hAnsi="Arial" w:cs="Arial"/>
          <w:sz w:val="24"/>
          <w:szCs w:val="24"/>
        </w:rPr>
        <w:t xml:space="preserve"> support of the child by others.</w:t>
      </w:r>
      <w:r w:rsidR="00A640A7" w:rsidRPr="00901339">
        <w:rPr>
          <w:rFonts w:ascii="Arial" w:hAnsi="Arial" w:cs="Arial"/>
          <w:sz w:val="24"/>
          <w:szCs w:val="24"/>
        </w:rPr>
        <w:t xml:space="preserve"> </w:t>
      </w:r>
      <w:r w:rsidR="008D742F" w:rsidRPr="00901339">
        <w:rPr>
          <w:rFonts w:ascii="Arial" w:hAnsi="Arial" w:cs="Arial"/>
          <w:sz w:val="24"/>
          <w:szCs w:val="24"/>
        </w:rPr>
        <w:t>I</w:t>
      </w:r>
      <w:r w:rsidR="00460FAB" w:rsidRPr="00901339">
        <w:rPr>
          <w:rFonts w:ascii="Arial" w:hAnsi="Arial" w:cs="Arial"/>
          <w:sz w:val="24"/>
          <w:szCs w:val="24"/>
        </w:rPr>
        <w:t>t is self-evident that such</w:t>
      </w:r>
      <w:r w:rsidR="001E1BD6" w:rsidRPr="00901339">
        <w:rPr>
          <w:rFonts w:ascii="Arial" w:hAnsi="Arial" w:cs="Arial"/>
          <w:sz w:val="24"/>
          <w:szCs w:val="24"/>
        </w:rPr>
        <w:t xml:space="preserve"> a situation which will necessarily result</w:t>
      </w:r>
      <w:r w:rsidR="008E1159" w:rsidRPr="00901339">
        <w:rPr>
          <w:rFonts w:ascii="Arial" w:hAnsi="Arial" w:cs="Arial"/>
          <w:sz w:val="24"/>
          <w:szCs w:val="24"/>
        </w:rPr>
        <w:t xml:space="preserve"> in a child’s needs being better </w:t>
      </w:r>
      <w:r w:rsidR="00420C21" w:rsidRPr="00901339">
        <w:rPr>
          <w:rFonts w:ascii="Arial" w:hAnsi="Arial" w:cs="Arial"/>
          <w:sz w:val="24"/>
          <w:szCs w:val="24"/>
        </w:rPr>
        <w:t>met,</w:t>
      </w:r>
      <w:r w:rsidR="00A640A7" w:rsidRPr="00901339">
        <w:rPr>
          <w:rFonts w:ascii="Arial" w:hAnsi="Arial" w:cs="Arial"/>
          <w:sz w:val="24"/>
          <w:szCs w:val="24"/>
        </w:rPr>
        <w:t xml:space="preserve"> </w:t>
      </w:r>
      <w:r w:rsidR="00420C21" w:rsidRPr="00901339">
        <w:rPr>
          <w:rFonts w:ascii="Arial" w:hAnsi="Arial" w:cs="Arial"/>
          <w:sz w:val="24"/>
          <w:szCs w:val="24"/>
        </w:rPr>
        <w:t>is in the best interest of the child</w:t>
      </w:r>
      <w:r w:rsidR="005E41AB" w:rsidRPr="00901339">
        <w:rPr>
          <w:rFonts w:ascii="Arial" w:hAnsi="Arial" w:cs="Arial"/>
          <w:sz w:val="24"/>
          <w:szCs w:val="24"/>
        </w:rPr>
        <w:t>”</w:t>
      </w:r>
      <w:r w:rsidR="009D15ED" w:rsidRPr="00901339">
        <w:rPr>
          <w:rFonts w:ascii="Arial" w:hAnsi="Arial" w:cs="Arial"/>
          <w:sz w:val="24"/>
          <w:szCs w:val="24"/>
        </w:rPr>
        <w:t xml:space="preserve">. </w:t>
      </w:r>
      <w:r w:rsidR="00CF1485" w:rsidRPr="00901339">
        <w:rPr>
          <w:rFonts w:ascii="Arial" w:hAnsi="Arial" w:cs="Arial"/>
          <w:sz w:val="24"/>
          <w:szCs w:val="24"/>
        </w:rPr>
        <w:t>This court is</w:t>
      </w:r>
      <w:r w:rsidR="00467620" w:rsidRPr="00901339">
        <w:rPr>
          <w:rFonts w:ascii="Arial" w:hAnsi="Arial" w:cs="Arial"/>
          <w:sz w:val="24"/>
          <w:szCs w:val="24"/>
        </w:rPr>
        <w:t xml:space="preserve"> both</w:t>
      </w:r>
      <w:r w:rsidR="00CF1485" w:rsidRPr="00901339">
        <w:rPr>
          <w:rFonts w:ascii="Arial" w:hAnsi="Arial" w:cs="Arial"/>
          <w:sz w:val="24"/>
          <w:szCs w:val="24"/>
        </w:rPr>
        <w:t xml:space="preserve"> constitutionally</w:t>
      </w:r>
      <w:r w:rsidR="00467620" w:rsidRPr="00901339">
        <w:rPr>
          <w:rFonts w:ascii="Arial" w:hAnsi="Arial" w:cs="Arial"/>
          <w:sz w:val="24"/>
          <w:szCs w:val="24"/>
        </w:rPr>
        <w:t xml:space="preserve"> and in terms of </w:t>
      </w:r>
      <w:r w:rsidR="00ED2CE2" w:rsidRPr="00901339">
        <w:rPr>
          <w:rFonts w:ascii="Arial" w:hAnsi="Arial" w:cs="Arial"/>
          <w:sz w:val="24"/>
          <w:szCs w:val="24"/>
        </w:rPr>
        <w:t>common</w:t>
      </w:r>
      <w:r w:rsidR="00467620" w:rsidRPr="00901339">
        <w:rPr>
          <w:rFonts w:ascii="Arial" w:hAnsi="Arial" w:cs="Arial"/>
          <w:sz w:val="24"/>
          <w:szCs w:val="24"/>
        </w:rPr>
        <w:t xml:space="preserve"> law</w:t>
      </w:r>
      <w:r w:rsidR="00CF1485" w:rsidRPr="00901339">
        <w:rPr>
          <w:rFonts w:ascii="Arial" w:hAnsi="Arial" w:cs="Arial"/>
          <w:sz w:val="24"/>
          <w:szCs w:val="24"/>
        </w:rPr>
        <w:t xml:space="preserve"> obliged to</w:t>
      </w:r>
      <w:r w:rsidR="00E76645" w:rsidRPr="00901339">
        <w:rPr>
          <w:rFonts w:ascii="Arial" w:hAnsi="Arial" w:cs="Arial"/>
          <w:sz w:val="24"/>
          <w:szCs w:val="24"/>
        </w:rPr>
        <w:t xml:space="preserve"> ensure that the best interests of these</w:t>
      </w:r>
      <w:r w:rsidR="00467620" w:rsidRPr="00901339">
        <w:rPr>
          <w:rFonts w:ascii="Arial" w:hAnsi="Arial" w:cs="Arial"/>
          <w:sz w:val="24"/>
          <w:szCs w:val="24"/>
        </w:rPr>
        <w:t xml:space="preserve"> children are </w:t>
      </w:r>
      <w:r w:rsidR="006D1EFF" w:rsidRPr="00901339">
        <w:rPr>
          <w:rFonts w:ascii="Arial" w:hAnsi="Arial" w:cs="Arial"/>
          <w:sz w:val="24"/>
          <w:szCs w:val="24"/>
        </w:rPr>
        <w:t>protected. There</w:t>
      </w:r>
      <w:r w:rsidR="00CE495E" w:rsidRPr="00901339">
        <w:rPr>
          <w:rFonts w:ascii="Arial" w:hAnsi="Arial" w:cs="Arial"/>
          <w:sz w:val="24"/>
          <w:szCs w:val="24"/>
        </w:rPr>
        <w:t xml:space="preserve"> is therefore no doubt that the obligations that came into existence due to the tacit agreement is worthy of protection.</w:t>
      </w:r>
    </w:p>
    <w:p w14:paraId="3B4E988D" w14:textId="77777777" w:rsidR="00A640A7" w:rsidRPr="00A640A7" w:rsidRDefault="00A640A7" w:rsidP="00A640A7">
      <w:pPr>
        <w:pStyle w:val="ListParagraph"/>
        <w:rPr>
          <w:rFonts w:ascii="Arial" w:hAnsi="Arial" w:cs="Arial"/>
          <w:sz w:val="24"/>
          <w:szCs w:val="24"/>
        </w:rPr>
      </w:pPr>
    </w:p>
    <w:p w14:paraId="513F1ED5" w14:textId="77777777" w:rsidR="00865D88" w:rsidRPr="00865D88" w:rsidRDefault="00865D88" w:rsidP="00865D88">
      <w:pPr>
        <w:pStyle w:val="ListParagraph"/>
        <w:rPr>
          <w:rFonts w:ascii="Arial" w:hAnsi="Arial" w:cs="Arial"/>
          <w:sz w:val="24"/>
          <w:szCs w:val="24"/>
        </w:rPr>
      </w:pPr>
    </w:p>
    <w:p w14:paraId="7D8EA166" w14:textId="53C364E1" w:rsidR="00075E1A" w:rsidRPr="00901339" w:rsidRDefault="00901339" w:rsidP="00901339">
      <w:pPr>
        <w:spacing w:line="480" w:lineRule="auto"/>
        <w:ind w:left="720" w:hanging="720"/>
        <w:jc w:val="both"/>
        <w:rPr>
          <w:rFonts w:ascii="Arial" w:hAnsi="Arial" w:cs="Arial"/>
          <w:iCs/>
          <w:sz w:val="24"/>
          <w:szCs w:val="24"/>
        </w:rPr>
      </w:pPr>
      <w:r w:rsidRPr="00075E1A">
        <w:rPr>
          <w:rFonts w:ascii="Arial" w:hAnsi="Arial" w:cs="Arial"/>
          <w:iCs/>
          <w:sz w:val="24"/>
          <w:szCs w:val="24"/>
        </w:rPr>
        <w:t>17.</w:t>
      </w:r>
      <w:r w:rsidRPr="00075E1A">
        <w:rPr>
          <w:rFonts w:ascii="Arial" w:hAnsi="Arial" w:cs="Arial"/>
          <w:iCs/>
          <w:sz w:val="24"/>
          <w:szCs w:val="24"/>
        </w:rPr>
        <w:tab/>
      </w:r>
      <w:r w:rsidR="00ED2CE2" w:rsidRPr="00901339">
        <w:rPr>
          <w:rFonts w:ascii="Arial" w:hAnsi="Arial" w:cs="Arial"/>
          <w:sz w:val="24"/>
          <w:szCs w:val="24"/>
        </w:rPr>
        <w:t xml:space="preserve"> The evidence was that</w:t>
      </w:r>
      <w:r w:rsidR="006B5BB3" w:rsidRPr="00901339">
        <w:rPr>
          <w:rFonts w:ascii="Arial" w:hAnsi="Arial" w:cs="Arial"/>
          <w:sz w:val="24"/>
          <w:szCs w:val="24"/>
        </w:rPr>
        <w:t xml:space="preserve"> </w:t>
      </w:r>
      <w:r w:rsidR="00ED2CE2" w:rsidRPr="00901339">
        <w:rPr>
          <w:rFonts w:ascii="Arial" w:hAnsi="Arial" w:cs="Arial"/>
          <w:sz w:val="24"/>
          <w:szCs w:val="24"/>
        </w:rPr>
        <w:t>during</w:t>
      </w:r>
      <w:r w:rsidR="00C62402" w:rsidRPr="00901339">
        <w:rPr>
          <w:rFonts w:ascii="Arial" w:hAnsi="Arial" w:cs="Arial"/>
          <w:sz w:val="24"/>
          <w:szCs w:val="24"/>
        </w:rPr>
        <w:t xml:space="preserve"> the time that the</w:t>
      </w:r>
      <w:r w:rsidR="00ED2CE2" w:rsidRPr="00901339">
        <w:rPr>
          <w:rFonts w:ascii="Arial" w:hAnsi="Arial" w:cs="Arial"/>
          <w:sz w:val="24"/>
          <w:szCs w:val="24"/>
        </w:rPr>
        <w:t xml:space="preserve"> children and plaintiff</w:t>
      </w:r>
      <w:r w:rsidR="00C62402" w:rsidRPr="00901339">
        <w:rPr>
          <w:rFonts w:ascii="Arial" w:hAnsi="Arial" w:cs="Arial"/>
          <w:sz w:val="24"/>
          <w:szCs w:val="24"/>
        </w:rPr>
        <w:t xml:space="preserve"> lived with the deceased</w:t>
      </w:r>
      <w:r w:rsidR="00E75C4A" w:rsidRPr="00901339">
        <w:rPr>
          <w:rFonts w:ascii="Arial" w:hAnsi="Arial" w:cs="Arial"/>
          <w:sz w:val="24"/>
          <w:szCs w:val="24"/>
        </w:rPr>
        <w:t>,</w:t>
      </w:r>
      <w:r w:rsidR="00C62402" w:rsidRPr="00901339">
        <w:rPr>
          <w:rFonts w:ascii="Arial" w:hAnsi="Arial" w:cs="Arial"/>
          <w:sz w:val="24"/>
          <w:szCs w:val="24"/>
        </w:rPr>
        <w:t xml:space="preserve"> </w:t>
      </w:r>
      <w:r w:rsidR="00D50DA6" w:rsidRPr="00901339">
        <w:rPr>
          <w:rFonts w:ascii="Arial" w:hAnsi="Arial" w:cs="Arial"/>
          <w:sz w:val="24"/>
          <w:szCs w:val="24"/>
        </w:rPr>
        <w:t xml:space="preserve">no foster grant was paid to plaintiff </w:t>
      </w:r>
      <w:r w:rsidR="00B451D8" w:rsidRPr="00901339">
        <w:rPr>
          <w:rFonts w:ascii="Arial" w:hAnsi="Arial" w:cs="Arial"/>
          <w:sz w:val="24"/>
          <w:szCs w:val="24"/>
        </w:rPr>
        <w:t>as the deceased provided for all their needs.</w:t>
      </w:r>
      <w:r w:rsidR="006B5BB3" w:rsidRPr="00901339">
        <w:rPr>
          <w:rFonts w:ascii="Arial" w:hAnsi="Arial" w:cs="Arial"/>
          <w:sz w:val="24"/>
          <w:szCs w:val="24"/>
        </w:rPr>
        <w:t xml:space="preserve"> </w:t>
      </w:r>
      <w:r w:rsidR="00582ADC" w:rsidRPr="00901339">
        <w:rPr>
          <w:rFonts w:ascii="Arial" w:hAnsi="Arial" w:cs="Arial"/>
          <w:sz w:val="24"/>
          <w:szCs w:val="24"/>
        </w:rPr>
        <w:t>In</w:t>
      </w:r>
      <w:r w:rsidR="003E410D" w:rsidRPr="00901339">
        <w:rPr>
          <w:rFonts w:ascii="Arial" w:hAnsi="Arial" w:cs="Arial"/>
          <w:sz w:val="24"/>
          <w:szCs w:val="24"/>
        </w:rPr>
        <w:t xml:space="preserve"> any event in</w:t>
      </w:r>
      <w:r w:rsidR="00582ADC" w:rsidRPr="00901339">
        <w:rPr>
          <w:rFonts w:ascii="Arial" w:hAnsi="Arial" w:cs="Arial"/>
          <w:sz w:val="24"/>
          <w:szCs w:val="24"/>
        </w:rPr>
        <w:t xml:space="preserve"> </w:t>
      </w:r>
      <w:r w:rsidR="00582ADC" w:rsidRPr="00901339">
        <w:rPr>
          <w:rFonts w:ascii="Arial" w:hAnsi="Arial" w:cs="Arial"/>
          <w:i/>
          <w:sz w:val="24"/>
          <w:szCs w:val="24"/>
        </w:rPr>
        <w:t>Coughlan</w:t>
      </w:r>
      <w:r w:rsidR="00682A98" w:rsidRPr="00901339">
        <w:rPr>
          <w:rFonts w:ascii="Arial" w:hAnsi="Arial" w:cs="Arial"/>
          <w:i/>
          <w:sz w:val="24"/>
          <w:szCs w:val="24"/>
        </w:rPr>
        <w:t xml:space="preserve"> NO v Road Accident Fund</w:t>
      </w:r>
      <w:r w:rsidR="00E75C4A">
        <w:rPr>
          <w:rStyle w:val="FootnoteReference"/>
          <w:rFonts w:ascii="Arial" w:hAnsi="Arial" w:cs="Arial"/>
          <w:i/>
          <w:sz w:val="24"/>
          <w:szCs w:val="24"/>
        </w:rPr>
        <w:footnoteReference w:id="13"/>
      </w:r>
      <w:r w:rsidR="00CD69B6" w:rsidRPr="00901339">
        <w:rPr>
          <w:rFonts w:ascii="Arial" w:hAnsi="Arial" w:cs="Arial"/>
          <w:sz w:val="24"/>
          <w:szCs w:val="24"/>
        </w:rPr>
        <w:t xml:space="preserve"> </w:t>
      </w:r>
      <w:r w:rsidR="00F7687D" w:rsidRPr="00901339">
        <w:rPr>
          <w:rFonts w:ascii="Arial" w:hAnsi="Arial" w:cs="Arial"/>
          <w:sz w:val="24"/>
          <w:szCs w:val="24"/>
        </w:rPr>
        <w:t>the issue was w</w:t>
      </w:r>
      <w:r w:rsidR="00CD69B6" w:rsidRPr="00901339">
        <w:rPr>
          <w:rFonts w:ascii="Arial" w:hAnsi="Arial" w:cs="Arial"/>
          <w:sz w:val="24"/>
          <w:szCs w:val="24"/>
        </w:rPr>
        <w:t>h</w:t>
      </w:r>
      <w:r w:rsidR="00F7687D" w:rsidRPr="00901339">
        <w:rPr>
          <w:rFonts w:ascii="Arial" w:hAnsi="Arial" w:cs="Arial"/>
          <w:sz w:val="24"/>
          <w:szCs w:val="24"/>
        </w:rPr>
        <w:t>ether a c</w:t>
      </w:r>
      <w:r w:rsidR="00352FE2" w:rsidRPr="00901339">
        <w:rPr>
          <w:rFonts w:ascii="Arial" w:hAnsi="Arial" w:cs="Arial"/>
          <w:sz w:val="24"/>
          <w:szCs w:val="24"/>
        </w:rPr>
        <w:t>hild’s foster grant could be deducted from</w:t>
      </w:r>
      <w:r w:rsidR="00071F0E" w:rsidRPr="00901339">
        <w:rPr>
          <w:rFonts w:ascii="Arial" w:hAnsi="Arial" w:cs="Arial"/>
          <w:sz w:val="24"/>
          <w:szCs w:val="24"/>
        </w:rPr>
        <w:t xml:space="preserve"> a</w:t>
      </w:r>
      <w:r w:rsidR="00352FE2" w:rsidRPr="00901339">
        <w:rPr>
          <w:rFonts w:ascii="Arial" w:hAnsi="Arial" w:cs="Arial"/>
          <w:sz w:val="24"/>
          <w:szCs w:val="24"/>
        </w:rPr>
        <w:t xml:space="preserve"> loss of suppor</w:t>
      </w:r>
      <w:r w:rsidR="00071F0E" w:rsidRPr="00901339">
        <w:rPr>
          <w:rFonts w:ascii="Arial" w:hAnsi="Arial" w:cs="Arial"/>
          <w:sz w:val="24"/>
          <w:szCs w:val="24"/>
        </w:rPr>
        <w:t>t claim</w:t>
      </w:r>
      <w:r w:rsidR="000B09FF" w:rsidRPr="00901339">
        <w:rPr>
          <w:rFonts w:ascii="Arial" w:hAnsi="Arial" w:cs="Arial"/>
          <w:sz w:val="24"/>
          <w:szCs w:val="24"/>
        </w:rPr>
        <w:t xml:space="preserve"> and the </w:t>
      </w:r>
      <w:r w:rsidR="00352B1C" w:rsidRPr="00901339">
        <w:rPr>
          <w:rFonts w:ascii="Arial" w:hAnsi="Arial" w:cs="Arial"/>
          <w:sz w:val="24"/>
          <w:szCs w:val="24"/>
        </w:rPr>
        <w:t xml:space="preserve">court found </w:t>
      </w:r>
      <w:r w:rsidR="006F59B2" w:rsidRPr="00901339">
        <w:rPr>
          <w:rFonts w:ascii="Arial" w:hAnsi="Arial" w:cs="Arial"/>
          <w:sz w:val="24"/>
          <w:szCs w:val="24"/>
        </w:rPr>
        <w:t xml:space="preserve">that child support grants are on the same </w:t>
      </w:r>
      <w:r w:rsidR="00B71089" w:rsidRPr="00901339">
        <w:rPr>
          <w:rFonts w:ascii="Arial" w:hAnsi="Arial" w:cs="Arial"/>
          <w:sz w:val="24"/>
          <w:szCs w:val="24"/>
        </w:rPr>
        <w:t>footing with foster c</w:t>
      </w:r>
      <w:r w:rsidR="00227951" w:rsidRPr="00901339">
        <w:rPr>
          <w:rFonts w:ascii="Arial" w:hAnsi="Arial" w:cs="Arial"/>
          <w:sz w:val="24"/>
          <w:szCs w:val="24"/>
        </w:rPr>
        <w:t xml:space="preserve">hild grants and should not be </w:t>
      </w:r>
      <w:r w:rsidR="00EE3B2E" w:rsidRPr="00901339">
        <w:rPr>
          <w:rFonts w:ascii="Arial" w:hAnsi="Arial" w:cs="Arial"/>
          <w:sz w:val="24"/>
          <w:szCs w:val="24"/>
        </w:rPr>
        <w:t>considered</w:t>
      </w:r>
      <w:r w:rsidR="00BB33BD" w:rsidRPr="00901339">
        <w:rPr>
          <w:rFonts w:ascii="Arial" w:hAnsi="Arial" w:cs="Arial"/>
          <w:sz w:val="24"/>
          <w:szCs w:val="24"/>
        </w:rPr>
        <w:t xml:space="preserve"> when an award of damages for loss of support is made</w:t>
      </w:r>
      <w:r w:rsidR="008F32C1" w:rsidRPr="00901339">
        <w:rPr>
          <w:rFonts w:ascii="Arial" w:hAnsi="Arial" w:cs="Arial"/>
          <w:sz w:val="24"/>
          <w:szCs w:val="24"/>
        </w:rPr>
        <w:t>.</w:t>
      </w:r>
      <w:r w:rsidR="00E33BD0">
        <w:rPr>
          <w:rStyle w:val="FootnoteReference"/>
          <w:rFonts w:ascii="Arial" w:hAnsi="Arial" w:cs="Arial"/>
          <w:sz w:val="24"/>
          <w:szCs w:val="24"/>
        </w:rPr>
        <w:footnoteReference w:id="14"/>
      </w:r>
    </w:p>
    <w:p w14:paraId="63D2C5F5" w14:textId="77777777" w:rsidR="00075E1A" w:rsidRPr="00075E1A" w:rsidRDefault="00075E1A" w:rsidP="00075E1A">
      <w:pPr>
        <w:pStyle w:val="ListParagraph"/>
        <w:rPr>
          <w:rFonts w:ascii="Arial" w:hAnsi="Arial" w:cs="Arial"/>
          <w:sz w:val="24"/>
          <w:szCs w:val="24"/>
        </w:rPr>
      </w:pPr>
    </w:p>
    <w:p w14:paraId="2801243E" w14:textId="76F89045" w:rsidR="00075E1A" w:rsidRPr="00901339" w:rsidRDefault="00901339" w:rsidP="00901339">
      <w:pPr>
        <w:spacing w:line="480" w:lineRule="auto"/>
        <w:ind w:left="720" w:hanging="720"/>
        <w:jc w:val="both"/>
        <w:rPr>
          <w:rFonts w:ascii="Arial" w:hAnsi="Arial" w:cs="Arial"/>
          <w:iCs/>
          <w:sz w:val="24"/>
          <w:szCs w:val="24"/>
        </w:rPr>
      </w:pPr>
      <w:r w:rsidRPr="00075E1A">
        <w:rPr>
          <w:rFonts w:ascii="Arial" w:hAnsi="Arial" w:cs="Arial"/>
          <w:iCs/>
          <w:sz w:val="24"/>
          <w:szCs w:val="24"/>
        </w:rPr>
        <w:t>18.</w:t>
      </w:r>
      <w:r w:rsidRPr="00075E1A">
        <w:rPr>
          <w:rFonts w:ascii="Arial" w:hAnsi="Arial" w:cs="Arial"/>
          <w:iCs/>
          <w:sz w:val="24"/>
          <w:szCs w:val="24"/>
        </w:rPr>
        <w:tab/>
      </w:r>
      <w:r w:rsidR="00CE495E" w:rsidRPr="00901339">
        <w:rPr>
          <w:rFonts w:ascii="Arial" w:hAnsi="Arial" w:cs="Arial"/>
          <w:sz w:val="24"/>
          <w:szCs w:val="24"/>
        </w:rPr>
        <w:t>The conclusion this court came to is strengthened by what was decided in</w:t>
      </w:r>
      <w:r w:rsidR="001929FD" w:rsidRPr="00901339">
        <w:rPr>
          <w:rFonts w:ascii="Arial" w:hAnsi="Arial" w:cs="Arial"/>
          <w:sz w:val="24"/>
          <w:szCs w:val="24"/>
        </w:rPr>
        <w:t xml:space="preserve"> </w:t>
      </w:r>
      <w:proofErr w:type="spellStart"/>
      <w:r w:rsidR="001929FD" w:rsidRPr="00901339">
        <w:rPr>
          <w:rFonts w:ascii="Arial" w:hAnsi="Arial" w:cs="Arial"/>
          <w:i/>
          <w:sz w:val="24"/>
          <w:szCs w:val="24"/>
        </w:rPr>
        <w:t>Fortuin</w:t>
      </w:r>
      <w:proofErr w:type="spellEnd"/>
      <w:r w:rsidR="00F66AC1" w:rsidRPr="00901339">
        <w:rPr>
          <w:rFonts w:ascii="Arial" w:hAnsi="Arial" w:cs="Arial"/>
          <w:i/>
          <w:sz w:val="24"/>
          <w:szCs w:val="24"/>
        </w:rPr>
        <w:t xml:space="preserve"> </w:t>
      </w:r>
      <w:r w:rsidR="00440A54" w:rsidRPr="00901339">
        <w:rPr>
          <w:rFonts w:ascii="Arial" w:hAnsi="Arial" w:cs="Arial"/>
          <w:i/>
          <w:sz w:val="24"/>
          <w:szCs w:val="24"/>
        </w:rPr>
        <w:t>v Road Accident</w:t>
      </w:r>
      <w:r w:rsidR="00A74E3B" w:rsidRPr="00901339">
        <w:rPr>
          <w:rFonts w:ascii="Arial" w:hAnsi="Arial" w:cs="Arial"/>
          <w:i/>
          <w:sz w:val="24"/>
          <w:szCs w:val="24"/>
        </w:rPr>
        <w:t xml:space="preserve"> </w:t>
      </w:r>
      <w:r w:rsidR="00440A54" w:rsidRPr="00901339">
        <w:rPr>
          <w:rFonts w:ascii="Arial" w:hAnsi="Arial" w:cs="Arial"/>
          <w:i/>
          <w:sz w:val="24"/>
          <w:szCs w:val="24"/>
        </w:rPr>
        <w:t>Fun</w:t>
      </w:r>
      <w:r w:rsidR="00A74E3B" w:rsidRPr="00901339">
        <w:rPr>
          <w:rFonts w:ascii="Arial" w:hAnsi="Arial" w:cs="Arial"/>
          <w:i/>
          <w:sz w:val="24"/>
          <w:szCs w:val="24"/>
        </w:rPr>
        <w:t>d</w:t>
      </w:r>
      <w:r w:rsidR="00B31C73" w:rsidRPr="00901339">
        <w:rPr>
          <w:rFonts w:ascii="Arial" w:hAnsi="Arial" w:cs="Arial"/>
          <w:sz w:val="24"/>
          <w:szCs w:val="24"/>
        </w:rPr>
        <w:t xml:space="preserve"> </w:t>
      </w:r>
      <w:r w:rsidR="00255453">
        <w:rPr>
          <w:rStyle w:val="FootnoteReference"/>
          <w:rFonts w:ascii="Arial" w:hAnsi="Arial" w:cs="Arial"/>
          <w:sz w:val="24"/>
          <w:szCs w:val="24"/>
        </w:rPr>
        <w:footnoteReference w:id="15"/>
      </w:r>
      <w:r w:rsidR="00507273" w:rsidRPr="00901339">
        <w:rPr>
          <w:rFonts w:ascii="Arial" w:hAnsi="Arial" w:cs="Arial"/>
          <w:sz w:val="24"/>
          <w:szCs w:val="24"/>
        </w:rPr>
        <w:t xml:space="preserve"> where</w:t>
      </w:r>
      <w:r w:rsidR="00255453" w:rsidRPr="00901339">
        <w:rPr>
          <w:rFonts w:ascii="Arial" w:hAnsi="Arial" w:cs="Arial"/>
          <w:sz w:val="24"/>
          <w:szCs w:val="24"/>
        </w:rPr>
        <w:t xml:space="preserve"> </w:t>
      </w:r>
      <w:r w:rsidR="00C71A3A" w:rsidRPr="00901339">
        <w:rPr>
          <w:rFonts w:ascii="Arial" w:hAnsi="Arial" w:cs="Arial"/>
          <w:sz w:val="24"/>
          <w:szCs w:val="24"/>
        </w:rPr>
        <w:t>the foster mother,</w:t>
      </w:r>
      <w:r w:rsidR="00D71DE3" w:rsidRPr="00901339">
        <w:rPr>
          <w:rFonts w:ascii="Arial" w:hAnsi="Arial" w:cs="Arial"/>
          <w:sz w:val="24"/>
          <w:szCs w:val="24"/>
        </w:rPr>
        <w:t xml:space="preserve"> </w:t>
      </w:r>
      <w:r w:rsidR="00C71A3A" w:rsidRPr="00901339">
        <w:rPr>
          <w:rFonts w:ascii="Arial" w:hAnsi="Arial" w:cs="Arial"/>
          <w:sz w:val="24"/>
          <w:szCs w:val="24"/>
        </w:rPr>
        <w:t>acting on behalf of the foster child</w:t>
      </w:r>
      <w:r w:rsidR="009B7C5E" w:rsidRPr="00901339">
        <w:rPr>
          <w:rFonts w:ascii="Arial" w:hAnsi="Arial" w:cs="Arial"/>
          <w:sz w:val="24"/>
          <w:szCs w:val="24"/>
        </w:rPr>
        <w:t>,</w:t>
      </w:r>
      <w:r w:rsidR="001A4FAF" w:rsidRPr="00901339">
        <w:rPr>
          <w:rFonts w:ascii="Arial" w:hAnsi="Arial" w:cs="Arial"/>
          <w:sz w:val="24"/>
          <w:szCs w:val="24"/>
        </w:rPr>
        <w:t xml:space="preserve"> </w:t>
      </w:r>
      <w:r w:rsidR="009B7C5E" w:rsidRPr="00901339">
        <w:rPr>
          <w:rFonts w:ascii="Arial" w:hAnsi="Arial" w:cs="Arial"/>
          <w:sz w:val="24"/>
          <w:szCs w:val="24"/>
        </w:rPr>
        <w:t>sued for loss of support after the death of the foster father</w:t>
      </w:r>
      <w:r w:rsidR="004876D2" w:rsidRPr="00901339">
        <w:rPr>
          <w:rFonts w:ascii="Arial" w:hAnsi="Arial" w:cs="Arial"/>
          <w:sz w:val="24"/>
          <w:szCs w:val="24"/>
        </w:rPr>
        <w:t xml:space="preserve"> and the court found</w:t>
      </w:r>
      <w:r w:rsidR="00067A97" w:rsidRPr="00901339">
        <w:rPr>
          <w:rFonts w:ascii="Arial" w:hAnsi="Arial" w:cs="Arial"/>
          <w:sz w:val="24"/>
          <w:szCs w:val="24"/>
        </w:rPr>
        <w:t xml:space="preserve"> that the foster child had such a claim.</w:t>
      </w:r>
      <w:r w:rsidR="001A4FAF" w:rsidRPr="00901339">
        <w:rPr>
          <w:rFonts w:ascii="Arial" w:hAnsi="Arial" w:cs="Arial"/>
          <w:sz w:val="24"/>
          <w:szCs w:val="24"/>
        </w:rPr>
        <w:t xml:space="preserve"> </w:t>
      </w:r>
      <w:r w:rsidR="00EB7A2C" w:rsidRPr="00901339">
        <w:rPr>
          <w:rFonts w:ascii="Arial" w:hAnsi="Arial" w:cs="Arial"/>
          <w:sz w:val="24"/>
          <w:szCs w:val="24"/>
        </w:rPr>
        <w:t>It was reiterated</w:t>
      </w:r>
      <w:r w:rsidR="00193B00" w:rsidRPr="00901339">
        <w:rPr>
          <w:rFonts w:ascii="Arial" w:hAnsi="Arial" w:cs="Arial"/>
          <w:sz w:val="24"/>
          <w:szCs w:val="24"/>
        </w:rPr>
        <w:t xml:space="preserve"> with reference to </w:t>
      </w:r>
      <w:proofErr w:type="spellStart"/>
      <w:r w:rsidR="00193B00" w:rsidRPr="00901339">
        <w:rPr>
          <w:rFonts w:ascii="Arial" w:hAnsi="Arial" w:cs="Arial"/>
          <w:i/>
          <w:sz w:val="24"/>
          <w:szCs w:val="24"/>
        </w:rPr>
        <w:lastRenderedPageBreak/>
        <w:t>Evins</w:t>
      </w:r>
      <w:proofErr w:type="spellEnd"/>
      <w:r w:rsidR="00193B00" w:rsidRPr="00901339">
        <w:rPr>
          <w:rFonts w:ascii="Arial" w:hAnsi="Arial" w:cs="Arial"/>
          <w:i/>
          <w:sz w:val="24"/>
          <w:szCs w:val="24"/>
        </w:rPr>
        <w:t xml:space="preserve"> v Shield Insurance</w:t>
      </w:r>
      <w:r w:rsidR="006D1EFF" w:rsidRPr="00901339">
        <w:rPr>
          <w:rFonts w:ascii="Arial" w:hAnsi="Arial" w:cs="Arial"/>
          <w:i/>
          <w:sz w:val="24"/>
          <w:szCs w:val="24"/>
        </w:rPr>
        <w:t xml:space="preserve"> </w:t>
      </w:r>
      <w:r w:rsidR="00D22A4F" w:rsidRPr="00901339">
        <w:rPr>
          <w:rFonts w:ascii="Arial" w:hAnsi="Arial" w:cs="Arial"/>
          <w:i/>
          <w:sz w:val="24"/>
          <w:szCs w:val="24"/>
        </w:rPr>
        <w:t>Co Ltd</w:t>
      </w:r>
      <w:r w:rsidR="001A4FAF">
        <w:rPr>
          <w:rStyle w:val="FootnoteReference"/>
          <w:rFonts w:ascii="Arial" w:hAnsi="Arial" w:cs="Arial"/>
          <w:sz w:val="24"/>
          <w:szCs w:val="24"/>
        </w:rPr>
        <w:footnoteReference w:id="16"/>
      </w:r>
      <w:r w:rsidR="001A4FAF" w:rsidRPr="00901339">
        <w:rPr>
          <w:rFonts w:ascii="Arial" w:hAnsi="Arial" w:cs="Arial"/>
          <w:i/>
          <w:sz w:val="24"/>
          <w:szCs w:val="24"/>
        </w:rPr>
        <w:t xml:space="preserve"> </w:t>
      </w:r>
      <w:r w:rsidR="00830F1E" w:rsidRPr="00901339">
        <w:rPr>
          <w:rFonts w:ascii="Arial" w:hAnsi="Arial" w:cs="Arial"/>
          <w:sz w:val="24"/>
          <w:szCs w:val="24"/>
        </w:rPr>
        <w:t>that only a depende</w:t>
      </w:r>
      <w:r w:rsidR="00EB7A2C" w:rsidRPr="00901339">
        <w:rPr>
          <w:rFonts w:ascii="Arial" w:hAnsi="Arial" w:cs="Arial"/>
          <w:sz w:val="24"/>
          <w:szCs w:val="24"/>
        </w:rPr>
        <w:t>n</w:t>
      </w:r>
      <w:r w:rsidR="00F4195C" w:rsidRPr="00901339">
        <w:rPr>
          <w:rFonts w:ascii="Arial" w:hAnsi="Arial" w:cs="Arial"/>
          <w:sz w:val="24"/>
          <w:szCs w:val="24"/>
        </w:rPr>
        <w:t>t</w:t>
      </w:r>
      <w:r w:rsidR="00913628" w:rsidRPr="00901339">
        <w:rPr>
          <w:rFonts w:ascii="Arial" w:hAnsi="Arial" w:cs="Arial"/>
          <w:sz w:val="24"/>
          <w:szCs w:val="24"/>
        </w:rPr>
        <w:t>,</w:t>
      </w:r>
      <w:r w:rsidR="00752BB8" w:rsidRPr="00901339">
        <w:rPr>
          <w:rFonts w:ascii="Arial" w:hAnsi="Arial" w:cs="Arial"/>
          <w:sz w:val="24"/>
          <w:szCs w:val="24"/>
        </w:rPr>
        <w:t xml:space="preserve"> t</w:t>
      </w:r>
      <w:r w:rsidR="00F4195C" w:rsidRPr="00901339">
        <w:rPr>
          <w:rFonts w:ascii="Arial" w:hAnsi="Arial" w:cs="Arial"/>
          <w:sz w:val="24"/>
          <w:szCs w:val="24"/>
        </w:rPr>
        <w:t>o whom the deceased was under a legal obligation</w:t>
      </w:r>
      <w:r w:rsidR="00E9108A" w:rsidRPr="00901339">
        <w:rPr>
          <w:rFonts w:ascii="Arial" w:hAnsi="Arial" w:cs="Arial"/>
          <w:sz w:val="24"/>
          <w:szCs w:val="24"/>
        </w:rPr>
        <w:t xml:space="preserve"> to provide</w:t>
      </w:r>
      <w:r w:rsidR="00913628" w:rsidRPr="00901339">
        <w:rPr>
          <w:rFonts w:ascii="Arial" w:hAnsi="Arial" w:cs="Arial"/>
          <w:sz w:val="24"/>
          <w:szCs w:val="24"/>
        </w:rPr>
        <w:t>,</w:t>
      </w:r>
      <w:r w:rsidR="00E9108A" w:rsidRPr="00901339">
        <w:rPr>
          <w:rFonts w:ascii="Arial" w:hAnsi="Arial" w:cs="Arial"/>
          <w:sz w:val="24"/>
          <w:szCs w:val="24"/>
        </w:rPr>
        <w:t xml:space="preserve"> may sue for loss of support</w:t>
      </w:r>
      <w:r w:rsidR="00AE1653" w:rsidRPr="00901339">
        <w:rPr>
          <w:rFonts w:ascii="Arial" w:hAnsi="Arial" w:cs="Arial"/>
          <w:sz w:val="24"/>
          <w:szCs w:val="24"/>
        </w:rPr>
        <w:t>,</w:t>
      </w:r>
      <w:r w:rsidR="00830F1E" w:rsidRPr="00901339">
        <w:rPr>
          <w:rFonts w:ascii="Arial" w:hAnsi="Arial" w:cs="Arial"/>
          <w:sz w:val="24"/>
          <w:szCs w:val="24"/>
        </w:rPr>
        <w:t xml:space="preserve"> </w:t>
      </w:r>
      <w:r w:rsidR="00AE1653" w:rsidRPr="00901339">
        <w:rPr>
          <w:rFonts w:ascii="Arial" w:hAnsi="Arial" w:cs="Arial"/>
          <w:sz w:val="24"/>
          <w:szCs w:val="24"/>
        </w:rPr>
        <w:t>and it was ac</w:t>
      </w:r>
      <w:r w:rsidR="00074E86" w:rsidRPr="00901339">
        <w:rPr>
          <w:rFonts w:ascii="Arial" w:hAnsi="Arial" w:cs="Arial"/>
          <w:sz w:val="24"/>
          <w:szCs w:val="24"/>
        </w:rPr>
        <w:t xml:space="preserve">knowledged that the </w:t>
      </w:r>
      <w:r w:rsidR="00FA3B31" w:rsidRPr="00901339">
        <w:rPr>
          <w:rFonts w:ascii="Arial" w:hAnsi="Arial" w:cs="Arial"/>
          <w:sz w:val="24"/>
          <w:szCs w:val="24"/>
        </w:rPr>
        <w:t>instances in which such a duty</w:t>
      </w:r>
      <w:r w:rsidR="005D7468" w:rsidRPr="00901339">
        <w:rPr>
          <w:rFonts w:ascii="Arial" w:hAnsi="Arial" w:cs="Arial"/>
          <w:sz w:val="24"/>
          <w:szCs w:val="24"/>
        </w:rPr>
        <w:t xml:space="preserve"> </w:t>
      </w:r>
      <w:r w:rsidR="00C1355F" w:rsidRPr="00901339">
        <w:rPr>
          <w:rFonts w:ascii="Arial" w:hAnsi="Arial" w:cs="Arial"/>
          <w:sz w:val="24"/>
          <w:szCs w:val="24"/>
        </w:rPr>
        <w:t>arises has evolved over time</w:t>
      </w:r>
      <w:r w:rsidR="00830F1E">
        <w:rPr>
          <w:rStyle w:val="FootnoteReference"/>
          <w:rFonts w:ascii="Arial" w:hAnsi="Arial" w:cs="Arial"/>
          <w:sz w:val="24"/>
          <w:szCs w:val="24"/>
        </w:rPr>
        <w:footnoteReference w:id="17"/>
      </w:r>
      <w:r w:rsidR="006A62D7" w:rsidRPr="00901339">
        <w:rPr>
          <w:rFonts w:ascii="Arial" w:hAnsi="Arial" w:cs="Arial"/>
          <w:sz w:val="24"/>
          <w:szCs w:val="24"/>
        </w:rPr>
        <w:t>.</w:t>
      </w:r>
      <w:r w:rsidR="00075E1A" w:rsidRPr="00901339">
        <w:rPr>
          <w:rFonts w:ascii="Arial" w:hAnsi="Arial" w:cs="Arial"/>
          <w:sz w:val="24"/>
          <w:szCs w:val="24"/>
        </w:rPr>
        <w:t xml:space="preserve"> </w:t>
      </w:r>
      <w:r w:rsidR="00593553" w:rsidRPr="00901339">
        <w:rPr>
          <w:rFonts w:ascii="Arial" w:hAnsi="Arial" w:cs="Arial"/>
          <w:sz w:val="24"/>
          <w:szCs w:val="24"/>
        </w:rPr>
        <w:t xml:space="preserve">In my view the fact that the children </w:t>
      </w:r>
      <w:r w:rsidR="008275F5" w:rsidRPr="00901339">
        <w:rPr>
          <w:rFonts w:ascii="Arial" w:hAnsi="Arial" w:cs="Arial"/>
          <w:sz w:val="24"/>
          <w:szCs w:val="24"/>
        </w:rPr>
        <w:t>were not formally in the foster care of the deceased is of no consequence</w:t>
      </w:r>
      <w:r w:rsidR="001E4FDE" w:rsidRPr="00901339">
        <w:rPr>
          <w:rFonts w:ascii="Arial" w:hAnsi="Arial" w:cs="Arial"/>
          <w:sz w:val="24"/>
          <w:szCs w:val="24"/>
        </w:rPr>
        <w:t>,</w:t>
      </w:r>
      <w:r w:rsidR="00075E1A" w:rsidRPr="00901339">
        <w:rPr>
          <w:rFonts w:ascii="Arial" w:hAnsi="Arial" w:cs="Arial"/>
          <w:sz w:val="24"/>
          <w:szCs w:val="24"/>
        </w:rPr>
        <w:t xml:space="preserve"> </w:t>
      </w:r>
      <w:r w:rsidR="001E4FDE" w:rsidRPr="00901339">
        <w:rPr>
          <w:rFonts w:ascii="Arial" w:hAnsi="Arial" w:cs="Arial"/>
          <w:sz w:val="24"/>
          <w:szCs w:val="24"/>
        </w:rPr>
        <w:t>his legal obligation to support them found its foundation in the tacit agreement</w:t>
      </w:r>
      <w:r w:rsidR="006565CE" w:rsidRPr="00901339">
        <w:rPr>
          <w:rFonts w:ascii="Arial" w:hAnsi="Arial" w:cs="Arial"/>
          <w:sz w:val="24"/>
          <w:szCs w:val="24"/>
        </w:rPr>
        <w:t xml:space="preserve"> that came into </w:t>
      </w:r>
      <w:r w:rsidR="006D1EFF" w:rsidRPr="00901339">
        <w:rPr>
          <w:rFonts w:ascii="Arial" w:hAnsi="Arial" w:cs="Arial"/>
          <w:sz w:val="24"/>
          <w:szCs w:val="24"/>
        </w:rPr>
        <w:t>existence,</w:t>
      </w:r>
      <w:r w:rsidR="006565CE" w:rsidRPr="00901339">
        <w:rPr>
          <w:rFonts w:ascii="Arial" w:hAnsi="Arial" w:cs="Arial"/>
          <w:sz w:val="24"/>
          <w:szCs w:val="24"/>
        </w:rPr>
        <w:t xml:space="preserve"> and which is</w:t>
      </w:r>
      <w:r w:rsidR="00507273" w:rsidRPr="00901339">
        <w:rPr>
          <w:rFonts w:ascii="Arial" w:hAnsi="Arial" w:cs="Arial"/>
          <w:sz w:val="24"/>
          <w:szCs w:val="24"/>
        </w:rPr>
        <w:t xml:space="preserve"> confirmed </w:t>
      </w:r>
      <w:r w:rsidR="004E30C6" w:rsidRPr="00901339">
        <w:rPr>
          <w:rFonts w:ascii="Arial" w:hAnsi="Arial" w:cs="Arial"/>
          <w:sz w:val="24"/>
          <w:szCs w:val="24"/>
        </w:rPr>
        <w:t>by his conduct and actions for</w:t>
      </w:r>
      <w:r w:rsidR="00075E1A" w:rsidRPr="00901339">
        <w:rPr>
          <w:rFonts w:ascii="Arial" w:hAnsi="Arial" w:cs="Arial"/>
          <w:sz w:val="24"/>
          <w:szCs w:val="24"/>
        </w:rPr>
        <w:t xml:space="preserve"> a period of at least six </w:t>
      </w:r>
      <w:r w:rsidR="00DE52E9" w:rsidRPr="00901339">
        <w:rPr>
          <w:rFonts w:ascii="Arial" w:hAnsi="Arial" w:cs="Arial"/>
          <w:sz w:val="24"/>
          <w:szCs w:val="24"/>
        </w:rPr>
        <w:t>years</w:t>
      </w:r>
      <w:r w:rsidR="00507273" w:rsidRPr="00901339">
        <w:rPr>
          <w:rFonts w:ascii="Arial" w:hAnsi="Arial" w:cs="Arial"/>
          <w:sz w:val="24"/>
          <w:szCs w:val="24"/>
        </w:rPr>
        <w:t>.</w:t>
      </w:r>
    </w:p>
    <w:p w14:paraId="4ED82900" w14:textId="77777777" w:rsidR="00075E1A" w:rsidRPr="00075E1A" w:rsidRDefault="00075E1A" w:rsidP="00075E1A">
      <w:pPr>
        <w:pStyle w:val="ListParagraph"/>
        <w:rPr>
          <w:rFonts w:ascii="Arial" w:hAnsi="Arial" w:cs="Arial"/>
          <w:sz w:val="24"/>
          <w:szCs w:val="24"/>
        </w:rPr>
      </w:pPr>
    </w:p>
    <w:p w14:paraId="30AB5411" w14:textId="43825CBF" w:rsidR="00176BD8" w:rsidRPr="00901339" w:rsidRDefault="00901339" w:rsidP="00901339">
      <w:pPr>
        <w:spacing w:line="480" w:lineRule="auto"/>
        <w:ind w:left="720" w:hanging="720"/>
        <w:jc w:val="both"/>
        <w:rPr>
          <w:rFonts w:ascii="Arial" w:hAnsi="Arial" w:cs="Arial"/>
          <w:sz w:val="24"/>
          <w:szCs w:val="24"/>
        </w:rPr>
      </w:pPr>
      <w:r>
        <w:rPr>
          <w:rFonts w:ascii="Arial" w:hAnsi="Arial" w:cs="Arial"/>
          <w:sz w:val="24"/>
          <w:szCs w:val="24"/>
        </w:rPr>
        <w:t>19.</w:t>
      </w:r>
      <w:r>
        <w:rPr>
          <w:rFonts w:ascii="Arial" w:hAnsi="Arial" w:cs="Arial"/>
          <w:sz w:val="24"/>
          <w:szCs w:val="24"/>
        </w:rPr>
        <w:tab/>
      </w:r>
      <w:r w:rsidR="006633DF" w:rsidRPr="00901339">
        <w:rPr>
          <w:rFonts w:ascii="Arial" w:hAnsi="Arial" w:cs="Arial"/>
          <w:sz w:val="24"/>
          <w:szCs w:val="24"/>
        </w:rPr>
        <w:t>Considering</w:t>
      </w:r>
      <w:r w:rsidR="00980DF1" w:rsidRPr="00901339">
        <w:rPr>
          <w:rFonts w:ascii="Arial" w:hAnsi="Arial" w:cs="Arial"/>
          <w:sz w:val="24"/>
          <w:szCs w:val="24"/>
        </w:rPr>
        <w:t xml:space="preserve"> the prescripts of the Constit</w:t>
      </w:r>
      <w:r w:rsidR="005F48C8" w:rsidRPr="00901339">
        <w:rPr>
          <w:rFonts w:ascii="Arial" w:hAnsi="Arial" w:cs="Arial"/>
          <w:sz w:val="24"/>
          <w:szCs w:val="24"/>
        </w:rPr>
        <w:t>ution,</w:t>
      </w:r>
      <w:r w:rsidR="00075E1A" w:rsidRPr="00901339">
        <w:rPr>
          <w:rFonts w:ascii="Arial" w:hAnsi="Arial" w:cs="Arial"/>
          <w:sz w:val="24"/>
          <w:szCs w:val="24"/>
        </w:rPr>
        <w:t xml:space="preserve"> </w:t>
      </w:r>
      <w:r w:rsidR="005F48C8" w:rsidRPr="00901339">
        <w:rPr>
          <w:rFonts w:ascii="Arial" w:hAnsi="Arial" w:cs="Arial"/>
          <w:sz w:val="24"/>
          <w:szCs w:val="24"/>
        </w:rPr>
        <w:t xml:space="preserve">the development of the common law as set out in </w:t>
      </w:r>
      <w:proofErr w:type="spellStart"/>
      <w:r w:rsidR="005F48C8" w:rsidRPr="00901339">
        <w:rPr>
          <w:rFonts w:ascii="Arial" w:hAnsi="Arial" w:cs="Arial"/>
          <w:sz w:val="24"/>
          <w:szCs w:val="24"/>
        </w:rPr>
        <w:t>Paixao</w:t>
      </w:r>
      <w:proofErr w:type="spellEnd"/>
      <w:r w:rsidR="00CF7FDB" w:rsidRPr="00901339">
        <w:rPr>
          <w:rFonts w:ascii="Arial" w:hAnsi="Arial" w:cs="Arial"/>
          <w:sz w:val="24"/>
          <w:szCs w:val="24"/>
        </w:rPr>
        <w:t xml:space="preserve"> and </w:t>
      </w:r>
      <w:r w:rsidR="00BC2853" w:rsidRPr="00901339">
        <w:rPr>
          <w:rFonts w:ascii="Arial" w:hAnsi="Arial" w:cs="Arial"/>
          <w:sz w:val="24"/>
          <w:szCs w:val="24"/>
        </w:rPr>
        <w:t>the approa</w:t>
      </w:r>
      <w:r w:rsidR="00FE7E04" w:rsidRPr="00901339">
        <w:rPr>
          <w:rFonts w:ascii="Arial" w:hAnsi="Arial" w:cs="Arial"/>
          <w:sz w:val="24"/>
          <w:szCs w:val="24"/>
        </w:rPr>
        <w:t>ch followed in all the authorities referred to</w:t>
      </w:r>
      <w:r w:rsidR="00B60173" w:rsidRPr="00901339">
        <w:rPr>
          <w:rFonts w:ascii="Arial" w:hAnsi="Arial" w:cs="Arial"/>
          <w:sz w:val="24"/>
          <w:szCs w:val="24"/>
        </w:rPr>
        <w:t xml:space="preserve"> above</w:t>
      </w:r>
      <w:r w:rsidR="00324F04" w:rsidRPr="00901339">
        <w:rPr>
          <w:rFonts w:ascii="Arial" w:hAnsi="Arial" w:cs="Arial"/>
          <w:sz w:val="24"/>
          <w:szCs w:val="24"/>
        </w:rPr>
        <w:t>,</w:t>
      </w:r>
      <w:r w:rsidR="00FE7E04" w:rsidRPr="00901339">
        <w:rPr>
          <w:rFonts w:ascii="Arial" w:hAnsi="Arial" w:cs="Arial"/>
          <w:sz w:val="24"/>
          <w:szCs w:val="24"/>
        </w:rPr>
        <w:t xml:space="preserve"> </w:t>
      </w:r>
      <w:r w:rsidR="001E40B5" w:rsidRPr="00901339">
        <w:rPr>
          <w:rFonts w:ascii="Arial" w:hAnsi="Arial" w:cs="Arial"/>
          <w:sz w:val="24"/>
          <w:szCs w:val="24"/>
        </w:rPr>
        <w:t>the plaintiff’</w:t>
      </w:r>
      <w:r w:rsidR="00BC5EAF" w:rsidRPr="00901339">
        <w:rPr>
          <w:rFonts w:ascii="Arial" w:hAnsi="Arial" w:cs="Arial"/>
          <w:sz w:val="24"/>
          <w:szCs w:val="24"/>
        </w:rPr>
        <w:t>s</w:t>
      </w:r>
      <w:r w:rsidR="002839FB" w:rsidRPr="00901339">
        <w:rPr>
          <w:rFonts w:ascii="Arial" w:hAnsi="Arial" w:cs="Arial"/>
          <w:sz w:val="24"/>
          <w:szCs w:val="24"/>
        </w:rPr>
        <w:t xml:space="preserve"> claim for loss of support on behalf of the childre</w:t>
      </w:r>
      <w:r w:rsidR="00112904" w:rsidRPr="00901339">
        <w:rPr>
          <w:rFonts w:ascii="Arial" w:hAnsi="Arial" w:cs="Arial"/>
          <w:sz w:val="24"/>
          <w:szCs w:val="24"/>
        </w:rPr>
        <w:t>n should be granted and the amount set out a</w:t>
      </w:r>
      <w:r w:rsidR="007E6A0D" w:rsidRPr="00901339">
        <w:rPr>
          <w:rFonts w:ascii="Arial" w:hAnsi="Arial" w:cs="Arial"/>
          <w:sz w:val="24"/>
          <w:szCs w:val="24"/>
        </w:rPr>
        <w:t>b</w:t>
      </w:r>
      <w:r w:rsidR="00112904" w:rsidRPr="00901339">
        <w:rPr>
          <w:rFonts w:ascii="Arial" w:hAnsi="Arial" w:cs="Arial"/>
          <w:sz w:val="24"/>
          <w:szCs w:val="24"/>
        </w:rPr>
        <w:t>ove should be awarded</w:t>
      </w:r>
      <w:r w:rsidR="007E6A0D" w:rsidRPr="00901339">
        <w:rPr>
          <w:rFonts w:ascii="Arial" w:hAnsi="Arial" w:cs="Arial"/>
          <w:sz w:val="24"/>
          <w:szCs w:val="24"/>
        </w:rPr>
        <w:t xml:space="preserve"> for</w:t>
      </w:r>
      <w:r w:rsidR="00DE52E9" w:rsidRPr="00901339">
        <w:rPr>
          <w:rFonts w:ascii="Arial" w:hAnsi="Arial" w:cs="Arial"/>
          <w:sz w:val="24"/>
          <w:szCs w:val="24"/>
        </w:rPr>
        <w:t xml:space="preserve"> </w:t>
      </w:r>
      <w:r w:rsidR="007E6A0D" w:rsidRPr="00901339">
        <w:rPr>
          <w:rFonts w:ascii="Arial" w:hAnsi="Arial" w:cs="Arial"/>
          <w:sz w:val="24"/>
          <w:szCs w:val="24"/>
        </w:rPr>
        <w:t>loss of support.</w:t>
      </w:r>
    </w:p>
    <w:p w14:paraId="37C4D1AA" w14:textId="77777777" w:rsidR="00176BD8" w:rsidRPr="00176BD8" w:rsidRDefault="00176BD8" w:rsidP="00176BD8">
      <w:pPr>
        <w:pStyle w:val="ListParagraph"/>
        <w:rPr>
          <w:rFonts w:ascii="Arial" w:hAnsi="Arial" w:cs="Arial"/>
          <w:sz w:val="24"/>
          <w:szCs w:val="24"/>
        </w:rPr>
      </w:pPr>
    </w:p>
    <w:p w14:paraId="55A9D3F8" w14:textId="1ABEE2D1" w:rsidR="00A93ABE" w:rsidRPr="00901339" w:rsidRDefault="00901339" w:rsidP="00901339">
      <w:pPr>
        <w:spacing w:line="480" w:lineRule="auto"/>
        <w:ind w:left="720" w:hanging="720"/>
        <w:jc w:val="both"/>
        <w:rPr>
          <w:rFonts w:ascii="Arial" w:hAnsi="Arial" w:cs="Arial"/>
          <w:sz w:val="24"/>
          <w:szCs w:val="24"/>
        </w:rPr>
      </w:pPr>
      <w:r>
        <w:rPr>
          <w:rFonts w:ascii="Arial" w:hAnsi="Arial" w:cs="Arial"/>
          <w:sz w:val="24"/>
          <w:szCs w:val="24"/>
        </w:rPr>
        <w:t>20.</w:t>
      </w:r>
      <w:r>
        <w:rPr>
          <w:rFonts w:ascii="Arial" w:hAnsi="Arial" w:cs="Arial"/>
          <w:sz w:val="24"/>
          <w:szCs w:val="24"/>
        </w:rPr>
        <w:tab/>
      </w:r>
      <w:r w:rsidR="007E6A0D" w:rsidRPr="00901339">
        <w:rPr>
          <w:rFonts w:ascii="Arial" w:hAnsi="Arial" w:cs="Arial"/>
          <w:sz w:val="24"/>
          <w:szCs w:val="24"/>
        </w:rPr>
        <w:t xml:space="preserve"> </w:t>
      </w:r>
      <w:r w:rsidR="001E40B5" w:rsidRPr="00901339">
        <w:rPr>
          <w:rFonts w:ascii="Arial" w:hAnsi="Arial" w:cs="Arial"/>
          <w:sz w:val="24"/>
          <w:szCs w:val="24"/>
        </w:rPr>
        <w:t>I</w:t>
      </w:r>
      <w:r w:rsidR="00452492" w:rsidRPr="00901339">
        <w:rPr>
          <w:rFonts w:ascii="Arial" w:hAnsi="Arial" w:cs="Arial"/>
          <w:sz w:val="24"/>
          <w:szCs w:val="24"/>
        </w:rPr>
        <w:t>t was argued on behalf of the plaintiff that the court should grant a punitive costs order against the defendan</w:t>
      </w:r>
      <w:r w:rsidR="003C0209" w:rsidRPr="00901339">
        <w:rPr>
          <w:rFonts w:ascii="Arial" w:hAnsi="Arial" w:cs="Arial"/>
          <w:sz w:val="24"/>
          <w:szCs w:val="24"/>
        </w:rPr>
        <w:t>t</w:t>
      </w:r>
      <w:r w:rsidR="00A3015B" w:rsidRPr="00901339">
        <w:rPr>
          <w:rFonts w:ascii="Arial" w:hAnsi="Arial" w:cs="Arial"/>
          <w:sz w:val="24"/>
          <w:szCs w:val="24"/>
        </w:rPr>
        <w:t xml:space="preserve"> in the supplementary heads of </w:t>
      </w:r>
      <w:r w:rsidR="006633DF" w:rsidRPr="00901339">
        <w:rPr>
          <w:rFonts w:ascii="Arial" w:hAnsi="Arial" w:cs="Arial"/>
          <w:sz w:val="24"/>
          <w:szCs w:val="24"/>
        </w:rPr>
        <w:t>argument. However</w:t>
      </w:r>
      <w:r w:rsidR="008C3A3B" w:rsidRPr="00901339">
        <w:rPr>
          <w:rFonts w:ascii="Arial" w:hAnsi="Arial" w:cs="Arial"/>
          <w:sz w:val="24"/>
          <w:szCs w:val="24"/>
        </w:rPr>
        <w:t>, the defendant</w:t>
      </w:r>
      <w:r w:rsidR="00AA30C8" w:rsidRPr="00901339">
        <w:rPr>
          <w:rFonts w:ascii="Arial" w:hAnsi="Arial" w:cs="Arial"/>
          <w:sz w:val="24"/>
          <w:szCs w:val="24"/>
        </w:rPr>
        <w:t>’</w:t>
      </w:r>
      <w:r w:rsidR="008C3A3B" w:rsidRPr="00901339">
        <w:rPr>
          <w:rFonts w:ascii="Arial" w:hAnsi="Arial" w:cs="Arial"/>
          <w:sz w:val="24"/>
          <w:szCs w:val="24"/>
        </w:rPr>
        <w:t>s</w:t>
      </w:r>
      <w:r w:rsidR="0057653B" w:rsidRPr="00901339">
        <w:rPr>
          <w:rFonts w:ascii="Arial" w:hAnsi="Arial" w:cs="Arial"/>
          <w:sz w:val="24"/>
          <w:szCs w:val="24"/>
        </w:rPr>
        <w:t xml:space="preserve"> opposition to the loss of support</w:t>
      </w:r>
      <w:r w:rsidR="00A72D24" w:rsidRPr="00901339">
        <w:rPr>
          <w:rFonts w:ascii="Arial" w:hAnsi="Arial" w:cs="Arial"/>
          <w:sz w:val="24"/>
          <w:szCs w:val="24"/>
        </w:rPr>
        <w:t xml:space="preserve"> of the children was reasonable</w:t>
      </w:r>
      <w:r w:rsidR="00176BD8" w:rsidRPr="00901339">
        <w:rPr>
          <w:rFonts w:ascii="Arial" w:hAnsi="Arial" w:cs="Arial"/>
          <w:sz w:val="24"/>
          <w:szCs w:val="24"/>
        </w:rPr>
        <w:t xml:space="preserve"> due to the unique set of facts</w:t>
      </w:r>
      <w:r w:rsidR="00A72D24" w:rsidRPr="00901339">
        <w:rPr>
          <w:rFonts w:ascii="Arial" w:hAnsi="Arial" w:cs="Arial"/>
          <w:sz w:val="24"/>
          <w:szCs w:val="24"/>
        </w:rPr>
        <w:t>.</w:t>
      </w:r>
      <w:r w:rsidR="001E40B5" w:rsidRPr="00901339">
        <w:rPr>
          <w:rFonts w:ascii="Arial" w:hAnsi="Arial" w:cs="Arial"/>
          <w:sz w:val="24"/>
          <w:szCs w:val="24"/>
        </w:rPr>
        <w:t xml:space="preserve"> </w:t>
      </w:r>
      <w:r w:rsidR="00A72D24" w:rsidRPr="00901339">
        <w:rPr>
          <w:rFonts w:ascii="Arial" w:hAnsi="Arial" w:cs="Arial"/>
          <w:sz w:val="24"/>
          <w:szCs w:val="24"/>
        </w:rPr>
        <w:t>Therefore, i</w:t>
      </w:r>
      <w:r w:rsidR="002067B8" w:rsidRPr="00901339">
        <w:rPr>
          <w:rFonts w:ascii="Arial" w:hAnsi="Arial" w:cs="Arial"/>
          <w:sz w:val="24"/>
          <w:szCs w:val="24"/>
        </w:rPr>
        <w:t xml:space="preserve">t will not be fair and reasonable to </w:t>
      </w:r>
      <w:r w:rsidR="00176BD8" w:rsidRPr="00901339">
        <w:rPr>
          <w:rFonts w:ascii="Arial" w:hAnsi="Arial" w:cs="Arial"/>
          <w:sz w:val="24"/>
          <w:szCs w:val="24"/>
        </w:rPr>
        <w:t>award</w:t>
      </w:r>
      <w:r w:rsidR="00871EC7" w:rsidRPr="00901339">
        <w:rPr>
          <w:rFonts w:ascii="Arial" w:hAnsi="Arial" w:cs="Arial"/>
          <w:sz w:val="24"/>
          <w:szCs w:val="24"/>
        </w:rPr>
        <w:t xml:space="preserve"> </w:t>
      </w:r>
      <w:r w:rsidR="006633DF" w:rsidRPr="00901339">
        <w:rPr>
          <w:rFonts w:ascii="Arial" w:hAnsi="Arial" w:cs="Arial"/>
          <w:sz w:val="24"/>
          <w:szCs w:val="24"/>
        </w:rPr>
        <w:t>a punitive costs</w:t>
      </w:r>
      <w:r w:rsidR="00871EC7" w:rsidRPr="00901339">
        <w:rPr>
          <w:rFonts w:ascii="Arial" w:hAnsi="Arial" w:cs="Arial"/>
          <w:sz w:val="24"/>
          <w:szCs w:val="24"/>
        </w:rPr>
        <w:t xml:space="preserve"> order</w:t>
      </w:r>
      <w:r w:rsidR="00176BD8" w:rsidRPr="00901339">
        <w:rPr>
          <w:rFonts w:ascii="Arial" w:hAnsi="Arial" w:cs="Arial"/>
          <w:sz w:val="24"/>
          <w:szCs w:val="24"/>
        </w:rPr>
        <w:t>.</w:t>
      </w:r>
      <w:r w:rsidR="00871EC7" w:rsidRPr="00901339">
        <w:rPr>
          <w:rFonts w:ascii="Arial" w:hAnsi="Arial" w:cs="Arial"/>
          <w:sz w:val="24"/>
          <w:szCs w:val="24"/>
        </w:rPr>
        <w:t xml:space="preserve"> </w:t>
      </w:r>
      <w:r w:rsidR="00A93ABE" w:rsidRPr="00901339">
        <w:rPr>
          <w:rFonts w:ascii="Arial" w:hAnsi="Arial" w:cs="Arial"/>
          <w:sz w:val="24"/>
          <w:szCs w:val="24"/>
        </w:rPr>
        <w:t xml:space="preserve"> </w:t>
      </w:r>
    </w:p>
    <w:p w14:paraId="6F35AB4E" w14:textId="77777777" w:rsidR="00A72D24" w:rsidRPr="00A72D24" w:rsidRDefault="00A72D24" w:rsidP="00A72D24">
      <w:pPr>
        <w:spacing w:line="480" w:lineRule="auto"/>
        <w:jc w:val="both"/>
        <w:rPr>
          <w:rFonts w:ascii="Arial" w:hAnsi="Arial" w:cs="Arial"/>
          <w:sz w:val="24"/>
          <w:szCs w:val="24"/>
        </w:rPr>
      </w:pPr>
    </w:p>
    <w:p w14:paraId="78F9C3D9" w14:textId="77777777" w:rsidR="00AE0D0F" w:rsidRPr="00AE0D0F" w:rsidRDefault="00904018" w:rsidP="00AE0D0F">
      <w:pPr>
        <w:spacing w:line="480" w:lineRule="auto"/>
        <w:jc w:val="both"/>
        <w:rPr>
          <w:rFonts w:ascii="Arial" w:hAnsi="Arial" w:cs="Arial"/>
          <w:sz w:val="24"/>
          <w:szCs w:val="24"/>
        </w:rPr>
      </w:pPr>
      <w:r w:rsidRPr="00A84F05">
        <w:rPr>
          <w:rFonts w:ascii="Arial" w:hAnsi="Arial" w:cs="Arial"/>
          <w:sz w:val="24"/>
          <w:szCs w:val="24"/>
        </w:rPr>
        <w:t>T</w:t>
      </w:r>
      <w:r w:rsidR="00A72D24">
        <w:rPr>
          <w:rFonts w:ascii="Arial" w:hAnsi="Arial" w:cs="Arial"/>
          <w:sz w:val="24"/>
          <w:szCs w:val="24"/>
        </w:rPr>
        <w:t>he following order is made:</w:t>
      </w:r>
    </w:p>
    <w:p w14:paraId="20DB470F" w14:textId="00D39E10" w:rsidR="00AE0D0F" w:rsidRPr="00901339" w:rsidRDefault="00901339" w:rsidP="00901339">
      <w:pPr>
        <w:spacing w:line="480" w:lineRule="auto"/>
        <w:ind w:left="720" w:hanging="360"/>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r>
      <w:r w:rsidR="00295330" w:rsidRPr="00901339">
        <w:rPr>
          <w:rFonts w:ascii="Arial" w:hAnsi="Arial" w:cs="Arial"/>
          <w:sz w:val="24"/>
          <w:szCs w:val="24"/>
        </w:rPr>
        <w:t>The De</w:t>
      </w:r>
      <w:r w:rsidR="00507954" w:rsidRPr="00901339">
        <w:rPr>
          <w:rFonts w:ascii="Arial" w:hAnsi="Arial" w:cs="Arial"/>
          <w:sz w:val="24"/>
          <w:szCs w:val="24"/>
        </w:rPr>
        <w:t>fendant is to pay the Plaintiff on behalf of the children, a total amount of</w:t>
      </w:r>
      <w:r w:rsidR="006633DF" w:rsidRPr="00901339">
        <w:rPr>
          <w:rFonts w:ascii="Arial" w:hAnsi="Arial" w:cs="Arial"/>
          <w:sz w:val="24"/>
          <w:szCs w:val="24"/>
        </w:rPr>
        <w:t xml:space="preserve"> </w:t>
      </w:r>
      <w:r w:rsidR="00444E75" w:rsidRPr="00901339">
        <w:rPr>
          <w:rFonts w:ascii="Arial" w:hAnsi="Arial" w:cs="Arial"/>
          <w:sz w:val="24"/>
          <w:szCs w:val="24"/>
        </w:rPr>
        <w:t>R1703 139.00</w:t>
      </w:r>
      <w:r w:rsidR="00507273" w:rsidRPr="00901339">
        <w:rPr>
          <w:rFonts w:ascii="Arial" w:hAnsi="Arial" w:cs="Arial"/>
          <w:sz w:val="24"/>
          <w:szCs w:val="24"/>
        </w:rPr>
        <w:t xml:space="preserve"> </w:t>
      </w:r>
      <w:proofErr w:type="gramStart"/>
      <w:r w:rsidR="00444E75" w:rsidRPr="00901339">
        <w:rPr>
          <w:rFonts w:ascii="Arial" w:hAnsi="Arial" w:cs="Arial"/>
          <w:sz w:val="24"/>
          <w:szCs w:val="24"/>
        </w:rPr>
        <w:t>(</w:t>
      </w:r>
      <w:r w:rsidR="001E73BA" w:rsidRPr="00901339">
        <w:rPr>
          <w:rFonts w:ascii="Arial" w:hAnsi="Arial" w:cs="Arial"/>
          <w:sz w:val="24"/>
          <w:szCs w:val="24"/>
        </w:rPr>
        <w:t xml:space="preserve"> </w:t>
      </w:r>
      <w:r w:rsidR="00444E75" w:rsidRPr="00901339">
        <w:rPr>
          <w:rFonts w:ascii="Arial" w:hAnsi="Arial" w:cs="Arial"/>
          <w:sz w:val="24"/>
          <w:szCs w:val="24"/>
        </w:rPr>
        <w:t>O</w:t>
      </w:r>
      <w:r w:rsidR="00723A24" w:rsidRPr="00901339">
        <w:rPr>
          <w:rFonts w:ascii="Arial" w:hAnsi="Arial" w:cs="Arial"/>
          <w:sz w:val="24"/>
          <w:szCs w:val="24"/>
        </w:rPr>
        <w:t>ne</w:t>
      </w:r>
      <w:proofErr w:type="gramEnd"/>
      <w:r w:rsidR="00723A24" w:rsidRPr="00901339">
        <w:rPr>
          <w:rFonts w:ascii="Arial" w:hAnsi="Arial" w:cs="Arial"/>
          <w:sz w:val="24"/>
          <w:szCs w:val="24"/>
        </w:rPr>
        <w:t xml:space="preserve"> million seven hundred and three thousand </w:t>
      </w:r>
      <w:r w:rsidR="00E746AC" w:rsidRPr="00901339">
        <w:rPr>
          <w:rFonts w:ascii="Arial" w:hAnsi="Arial" w:cs="Arial"/>
          <w:sz w:val="24"/>
          <w:szCs w:val="24"/>
        </w:rPr>
        <w:t xml:space="preserve">one hundred and thirty </w:t>
      </w:r>
      <w:r w:rsidR="00723A24" w:rsidRPr="00901339">
        <w:rPr>
          <w:rFonts w:ascii="Arial" w:hAnsi="Arial" w:cs="Arial"/>
          <w:sz w:val="24"/>
          <w:szCs w:val="24"/>
        </w:rPr>
        <w:t>nine ran</w:t>
      </w:r>
      <w:r w:rsidR="00444E75" w:rsidRPr="00901339">
        <w:rPr>
          <w:rFonts w:ascii="Arial" w:hAnsi="Arial" w:cs="Arial"/>
          <w:sz w:val="24"/>
          <w:szCs w:val="24"/>
        </w:rPr>
        <w:t>d)</w:t>
      </w:r>
      <w:r w:rsidR="00295330" w:rsidRPr="00901339">
        <w:rPr>
          <w:rFonts w:ascii="Arial" w:hAnsi="Arial" w:cs="Arial"/>
          <w:sz w:val="24"/>
          <w:szCs w:val="24"/>
        </w:rPr>
        <w:t xml:space="preserve"> in full</w:t>
      </w:r>
      <w:r w:rsidR="00AE0D0F" w:rsidRPr="00901339">
        <w:rPr>
          <w:rFonts w:ascii="Arial" w:hAnsi="Arial" w:cs="Arial"/>
          <w:sz w:val="24"/>
          <w:szCs w:val="24"/>
        </w:rPr>
        <w:t xml:space="preserve"> </w:t>
      </w:r>
      <w:r w:rsidR="00295330" w:rsidRPr="00901339">
        <w:rPr>
          <w:rFonts w:ascii="Arial" w:hAnsi="Arial" w:cs="Arial"/>
          <w:sz w:val="24"/>
          <w:szCs w:val="24"/>
        </w:rPr>
        <w:t>and final settlement in respect of  loss of support in relation to the accident</w:t>
      </w:r>
      <w:r w:rsidR="00AE0D0F" w:rsidRPr="00901339">
        <w:rPr>
          <w:rFonts w:ascii="Arial" w:hAnsi="Arial" w:cs="Arial"/>
          <w:sz w:val="24"/>
          <w:szCs w:val="24"/>
        </w:rPr>
        <w:t xml:space="preserve"> </w:t>
      </w:r>
      <w:r w:rsidR="00295330" w:rsidRPr="00901339">
        <w:rPr>
          <w:rFonts w:ascii="Arial" w:hAnsi="Arial" w:cs="Arial"/>
          <w:sz w:val="24"/>
          <w:szCs w:val="24"/>
        </w:rPr>
        <w:t xml:space="preserve">under review, which amount shall be paid into the trust account of </w:t>
      </w:r>
      <w:r w:rsidR="00381E25">
        <w:rPr>
          <w:rFonts w:ascii="Arial" w:hAnsi="Arial" w:cs="Arial"/>
          <w:sz w:val="24"/>
          <w:szCs w:val="24"/>
        </w:rPr>
        <w:t>[…]</w:t>
      </w:r>
      <w:r w:rsidR="00295330" w:rsidRPr="00901339">
        <w:rPr>
          <w:rFonts w:ascii="Arial" w:hAnsi="Arial" w:cs="Arial"/>
          <w:sz w:val="24"/>
          <w:szCs w:val="24"/>
        </w:rPr>
        <w:t xml:space="preserve">, </w:t>
      </w:r>
      <w:r w:rsidR="00381E25">
        <w:rPr>
          <w:rFonts w:ascii="Arial" w:hAnsi="Arial" w:cs="Arial"/>
          <w:sz w:val="24"/>
          <w:szCs w:val="24"/>
        </w:rPr>
        <w:t>[…]</w:t>
      </w:r>
      <w:r w:rsidR="00295330" w:rsidRPr="00901339">
        <w:rPr>
          <w:rFonts w:ascii="Arial" w:hAnsi="Arial" w:cs="Arial"/>
          <w:sz w:val="24"/>
          <w:szCs w:val="24"/>
        </w:rPr>
        <w:t xml:space="preserve">, </w:t>
      </w:r>
      <w:r w:rsidR="00381E25">
        <w:rPr>
          <w:rFonts w:ascii="Arial" w:hAnsi="Arial" w:cs="Arial"/>
          <w:sz w:val="24"/>
          <w:szCs w:val="24"/>
        </w:rPr>
        <w:t>[…]</w:t>
      </w:r>
      <w:r w:rsidR="00295330" w:rsidRPr="00901339">
        <w:rPr>
          <w:rFonts w:ascii="Arial" w:hAnsi="Arial" w:cs="Arial"/>
          <w:sz w:val="24"/>
          <w:szCs w:val="24"/>
        </w:rPr>
        <w:t xml:space="preserve">, Account Number </w:t>
      </w:r>
      <w:r w:rsidR="00381E25">
        <w:rPr>
          <w:rFonts w:ascii="Arial" w:hAnsi="Arial" w:cs="Arial"/>
          <w:sz w:val="24"/>
          <w:szCs w:val="24"/>
        </w:rPr>
        <w:t>[…]</w:t>
      </w:r>
      <w:r w:rsidR="00295330" w:rsidRPr="00901339">
        <w:rPr>
          <w:rFonts w:ascii="Arial" w:hAnsi="Arial" w:cs="Arial"/>
          <w:sz w:val="24"/>
          <w:szCs w:val="24"/>
        </w:rPr>
        <w:t>, Branch</w:t>
      </w:r>
      <w:r w:rsidR="00AE0D0F" w:rsidRPr="00901339">
        <w:rPr>
          <w:rFonts w:ascii="Arial" w:hAnsi="Arial" w:cs="Arial"/>
          <w:sz w:val="24"/>
          <w:szCs w:val="24"/>
        </w:rPr>
        <w:t xml:space="preserve"> </w:t>
      </w:r>
      <w:r w:rsidR="00295330" w:rsidRPr="00901339">
        <w:rPr>
          <w:rFonts w:ascii="Arial" w:hAnsi="Arial" w:cs="Arial"/>
          <w:sz w:val="24"/>
          <w:szCs w:val="24"/>
        </w:rPr>
        <w:t xml:space="preserve">Code </w:t>
      </w:r>
      <w:r w:rsidR="00381E25">
        <w:rPr>
          <w:rFonts w:ascii="Arial" w:hAnsi="Arial" w:cs="Arial"/>
          <w:sz w:val="24"/>
          <w:szCs w:val="24"/>
        </w:rPr>
        <w:t>[…]</w:t>
      </w:r>
      <w:r w:rsidR="00295330" w:rsidRPr="00901339">
        <w:rPr>
          <w:rFonts w:ascii="Arial" w:hAnsi="Arial" w:cs="Arial"/>
          <w:sz w:val="24"/>
          <w:szCs w:val="24"/>
        </w:rPr>
        <w:t xml:space="preserve"> under Reference: </w:t>
      </w:r>
      <w:r w:rsidR="00381E25">
        <w:rPr>
          <w:rFonts w:ascii="Arial" w:hAnsi="Arial" w:cs="Arial"/>
          <w:sz w:val="24"/>
          <w:szCs w:val="24"/>
        </w:rPr>
        <w:t>[…]</w:t>
      </w:r>
      <w:r w:rsidR="00295330" w:rsidRPr="00901339">
        <w:rPr>
          <w:rFonts w:ascii="Arial" w:hAnsi="Arial" w:cs="Arial"/>
          <w:sz w:val="24"/>
          <w:szCs w:val="24"/>
        </w:rPr>
        <w:t>.</w:t>
      </w:r>
    </w:p>
    <w:p w14:paraId="1741BB3B" w14:textId="77777777" w:rsidR="00AE0D0F" w:rsidRDefault="00AE0D0F" w:rsidP="00AE0D0F">
      <w:pPr>
        <w:pStyle w:val="ListParagraph"/>
        <w:spacing w:line="480" w:lineRule="auto"/>
        <w:jc w:val="both"/>
        <w:rPr>
          <w:rFonts w:ascii="Arial" w:hAnsi="Arial" w:cs="Arial"/>
          <w:sz w:val="24"/>
          <w:szCs w:val="24"/>
        </w:rPr>
      </w:pPr>
    </w:p>
    <w:p w14:paraId="4FB8836D" w14:textId="3F197E67" w:rsidR="00AE0D0F" w:rsidRPr="00901339" w:rsidRDefault="00901339" w:rsidP="00901339">
      <w:pPr>
        <w:spacing w:line="480" w:lineRule="auto"/>
        <w:ind w:left="72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295330" w:rsidRPr="00901339">
        <w:rPr>
          <w:rFonts w:ascii="Arial" w:hAnsi="Arial" w:cs="Arial"/>
          <w:sz w:val="24"/>
          <w:szCs w:val="24"/>
        </w:rPr>
        <w:t>The aforementioned capital amount to be paid to the Plaintiffs is specifically paid in</w:t>
      </w:r>
      <w:r w:rsidR="00AE0D0F" w:rsidRPr="00901339">
        <w:rPr>
          <w:rFonts w:ascii="Arial" w:hAnsi="Arial" w:cs="Arial"/>
          <w:sz w:val="24"/>
          <w:szCs w:val="24"/>
        </w:rPr>
        <w:t xml:space="preserve"> </w:t>
      </w:r>
      <w:r w:rsidR="00295330" w:rsidRPr="00901339">
        <w:rPr>
          <w:rFonts w:ascii="Arial" w:hAnsi="Arial" w:cs="Arial"/>
          <w:sz w:val="24"/>
          <w:szCs w:val="24"/>
        </w:rPr>
        <w:t>the following proportions:</w:t>
      </w:r>
    </w:p>
    <w:p w14:paraId="7496C0E4" w14:textId="77777777" w:rsidR="00AE0D0F" w:rsidRPr="00AE0D0F" w:rsidRDefault="00AE0D0F" w:rsidP="00AE0D0F">
      <w:pPr>
        <w:pStyle w:val="ListParagraph"/>
        <w:rPr>
          <w:rFonts w:ascii="Arial" w:hAnsi="Arial" w:cs="Arial"/>
          <w:sz w:val="24"/>
          <w:szCs w:val="24"/>
        </w:rPr>
      </w:pPr>
    </w:p>
    <w:p w14:paraId="5672D1EE" w14:textId="668804F6" w:rsidR="00057794" w:rsidRPr="00901339" w:rsidRDefault="00901339" w:rsidP="00901339">
      <w:pPr>
        <w:spacing w:line="480" w:lineRule="auto"/>
        <w:ind w:left="1080" w:hanging="360"/>
        <w:jc w:val="both"/>
        <w:rPr>
          <w:rFonts w:ascii="Arial" w:hAnsi="Arial" w:cs="Arial"/>
          <w:sz w:val="24"/>
          <w:szCs w:val="24"/>
        </w:rPr>
      </w:pPr>
      <w:r>
        <w:rPr>
          <w:rFonts w:ascii="Arial" w:hAnsi="Arial" w:cs="Arial"/>
          <w:sz w:val="24"/>
          <w:szCs w:val="24"/>
        </w:rPr>
        <w:t>2.1</w:t>
      </w:r>
      <w:r>
        <w:rPr>
          <w:rFonts w:ascii="Arial" w:hAnsi="Arial" w:cs="Arial"/>
          <w:sz w:val="24"/>
          <w:szCs w:val="24"/>
        </w:rPr>
        <w:tab/>
      </w:r>
      <w:r w:rsidR="00295330" w:rsidRPr="00901339">
        <w:rPr>
          <w:rFonts w:ascii="Arial" w:hAnsi="Arial" w:cs="Arial"/>
          <w:sz w:val="24"/>
          <w:szCs w:val="24"/>
        </w:rPr>
        <w:t xml:space="preserve"> </w:t>
      </w:r>
      <w:proofErr w:type="gramStart"/>
      <w:r w:rsidR="00295330" w:rsidRPr="00901339">
        <w:rPr>
          <w:rFonts w:ascii="Arial" w:hAnsi="Arial" w:cs="Arial"/>
          <w:sz w:val="24"/>
          <w:szCs w:val="24"/>
        </w:rPr>
        <w:t>Z</w:t>
      </w:r>
      <w:r w:rsidR="00381E25">
        <w:rPr>
          <w:rFonts w:ascii="Arial" w:hAnsi="Arial" w:cs="Arial"/>
          <w:sz w:val="24"/>
          <w:szCs w:val="24"/>
        </w:rPr>
        <w:t>[</w:t>
      </w:r>
      <w:proofErr w:type="gramEnd"/>
      <w:r w:rsidR="00381E25">
        <w:rPr>
          <w:rFonts w:ascii="Arial" w:hAnsi="Arial" w:cs="Arial"/>
          <w:sz w:val="24"/>
          <w:szCs w:val="24"/>
        </w:rPr>
        <w:t>…]</w:t>
      </w:r>
      <w:r w:rsidR="00295330" w:rsidRPr="00901339">
        <w:rPr>
          <w:rFonts w:ascii="Arial" w:hAnsi="Arial" w:cs="Arial"/>
          <w:sz w:val="24"/>
          <w:szCs w:val="24"/>
        </w:rPr>
        <w:t xml:space="preserve"> P</w:t>
      </w:r>
      <w:r w:rsidR="00381E25">
        <w:rPr>
          <w:rFonts w:ascii="Arial" w:hAnsi="Arial" w:cs="Arial"/>
          <w:sz w:val="24"/>
          <w:szCs w:val="24"/>
        </w:rPr>
        <w:t>[…]</w:t>
      </w:r>
      <w:r w:rsidR="00295330" w:rsidRPr="00901339">
        <w:rPr>
          <w:rFonts w:ascii="Arial" w:hAnsi="Arial" w:cs="Arial"/>
          <w:sz w:val="24"/>
          <w:szCs w:val="24"/>
        </w:rPr>
        <w:t>, born on 10 July 2000, will be paid an amount of</w:t>
      </w:r>
      <w:r w:rsidR="00444E75" w:rsidRPr="00901339">
        <w:rPr>
          <w:rFonts w:ascii="Arial" w:hAnsi="Arial" w:cs="Arial"/>
          <w:sz w:val="24"/>
          <w:szCs w:val="24"/>
        </w:rPr>
        <w:t xml:space="preserve"> </w:t>
      </w:r>
      <w:r w:rsidR="00F75DF1" w:rsidRPr="00901339">
        <w:rPr>
          <w:rFonts w:ascii="Arial" w:hAnsi="Arial" w:cs="Arial"/>
          <w:sz w:val="24"/>
          <w:szCs w:val="24"/>
        </w:rPr>
        <w:t>R524 495.00(</w:t>
      </w:r>
      <w:r w:rsidR="001E73BA" w:rsidRPr="00901339">
        <w:rPr>
          <w:rFonts w:ascii="Arial" w:hAnsi="Arial" w:cs="Arial"/>
          <w:sz w:val="24"/>
          <w:szCs w:val="24"/>
        </w:rPr>
        <w:t xml:space="preserve"> </w:t>
      </w:r>
      <w:r w:rsidR="00F75DF1" w:rsidRPr="00901339">
        <w:rPr>
          <w:rFonts w:ascii="Arial" w:hAnsi="Arial" w:cs="Arial"/>
          <w:sz w:val="24"/>
          <w:szCs w:val="24"/>
        </w:rPr>
        <w:t>F</w:t>
      </w:r>
      <w:r w:rsidR="00E746AC" w:rsidRPr="00901339">
        <w:rPr>
          <w:rFonts w:ascii="Arial" w:hAnsi="Arial" w:cs="Arial"/>
          <w:sz w:val="24"/>
          <w:szCs w:val="24"/>
        </w:rPr>
        <w:t xml:space="preserve">ive hundred and </w:t>
      </w:r>
      <w:r w:rsidR="00176BD8" w:rsidRPr="00901339">
        <w:rPr>
          <w:rFonts w:ascii="Arial" w:hAnsi="Arial" w:cs="Arial"/>
          <w:sz w:val="24"/>
          <w:szCs w:val="24"/>
        </w:rPr>
        <w:t>twenty-four</w:t>
      </w:r>
      <w:r w:rsidR="004A0C7B" w:rsidRPr="00901339">
        <w:rPr>
          <w:rFonts w:ascii="Arial" w:hAnsi="Arial" w:cs="Arial"/>
          <w:sz w:val="24"/>
          <w:szCs w:val="24"/>
        </w:rPr>
        <w:t xml:space="preserve"> thousand </w:t>
      </w:r>
      <w:r w:rsidR="00E746AC" w:rsidRPr="00901339">
        <w:rPr>
          <w:rFonts w:ascii="Arial" w:hAnsi="Arial" w:cs="Arial"/>
          <w:sz w:val="24"/>
          <w:szCs w:val="24"/>
        </w:rPr>
        <w:t xml:space="preserve">four hundred and ninety </w:t>
      </w:r>
      <w:r w:rsidR="00802B57" w:rsidRPr="00901339">
        <w:rPr>
          <w:rFonts w:ascii="Arial" w:hAnsi="Arial" w:cs="Arial"/>
          <w:sz w:val="24"/>
          <w:szCs w:val="24"/>
        </w:rPr>
        <w:t>five rand</w:t>
      </w:r>
      <w:r w:rsidR="00F75DF1" w:rsidRPr="00901339">
        <w:rPr>
          <w:rFonts w:ascii="Arial" w:hAnsi="Arial" w:cs="Arial"/>
          <w:sz w:val="24"/>
          <w:szCs w:val="24"/>
        </w:rPr>
        <w:t>)</w:t>
      </w:r>
      <w:r w:rsidR="00057794" w:rsidRPr="00901339">
        <w:rPr>
          <w:rFonts w:ascii="Arial" w:hAnsi="Arial" w:cs="Arial"/>
          <w:sz w:val="24"/>
          <w:szCs w:val="24"/>
        </w:rPr>
        <w:t>.</w:t>
      </w:r>
    </w:p>
    <w:p w14:paraId="0DEC6EE8" w14:textId="720DC6B5" w:rsidR="00057794" w:rsidRPr="00901339" w:rsidRDefault="00901339" w:rsidP="00901339">
      <w:pPr>
        <w:spacing w:line="480" w:lineRule="auto"/>
        <w:ind w:left="1080" w:hanging="360"/>
        <w:jc w:val="both"/>
        <w:rPr>
          <w:rFonts w:ascii="Arial" w:hAnsi="Arial" w:cs="Arial"/>
          <w:sz w:val="24"/>
          <w:szCs w:val="24"/>
        </w:rPr>
      </w:pPr>
      <w:r>
        <w:rPr>
          <w:rFonts w:ascii="Arial" w:hAnsi="Arial" w:cs="Arial"/>
          <w:sz w:val="24"/>
          <w:szCs w:val="24"/>
        </w:rPr>
        <w:t>2.2</w:t>
      </w:r>
      <w:r>
        <w:rPr>
          <w:rFonts w:ascii="Arial" w:hAnsi="Arial" w:cs="Arial"/>
          <w:sz w:val="24"/>
          <w:szCs w:val="24"/>
        </w:rPr>
        <w:tab/>
      </w:r>
      <w:r w:rsidR="00057794" w:rsidRPr="00901339">
        <w:rPr>
          <w:rFonts w:ascii="Arial" w:hAnsi="Arial" w:cs="Arial"/>
          <w:sz w:val="24"/>
          <w:szCs w:val="24"/>
        </w:rPr>
        <w:t xml:space="preserve"> </w:t>
      </w:r>
      <w:proofErr w:type="gramStart"/>
      <w:r w:rsidR="00295330" w:rsidRPr="00901339">
        <w:rPr>
          <w:rFonts w:ascii="Arial" w:hAnsi="Arial" w:cs="Arial"/>
          <w:sz w:val="24"/>
          <w:szCs w:val="24"/>
        </w:rPr>
        <w:t>J</w:t>
      </w:r>
      <w:r w:rsidR="00381E25">
        <w:rPr>
          <w:rFonts w:ascii="Arial" w:hAnsi="Arial" w:cs="Arial"/>
          <w:sz w:val="24"/>
          <w:szCs w:val="24"/>
        </w:rPr>
        <w:t>[</w:t>
      </w:r>
      <w:proofErr w:type="gramEnd"/>
      <w:r w:rsidR="00381E25">
        <w:rPr>
          <w:rFonts w:ascii="Arial" w:hAnsi="Arial" w:cs="Arial"/>
          <w:sz w:val="24"/>
          <w:szCs w:val="24"/>
        </w:rPr>
        <w:t>…]</w:t>
      </w:r>
      <w:r w:rsidR="00295330" w:rsidRPr="00901339">
        <w:rPr>
          <w:rFonts w:ascii="Arial" w:hAnsi="Arial" w:cs="Arial"/>
          <w:sz w:val="24"/>
          <w:szCs w:val="24"/>
        </w:rPr>
        <w:t xml:space="preserve"> v</w:t>
      </w:r>
      <w:r w:rsidR="00381E25">
        <w:rPr>
          <w:rFonts w:ascii="Arial" w:hAnsi="Arial" w:cs="Arial"/>
          <w:sz w:val="24"/>
          <w:szCs w:val="24"/>
        </w:rPr>
        <w:t>[…]</w:t>
      </w:r>
      <w:r w:rsidR="00057794" w:rsidRPr="00901339">
        <w:rPr>
          <w:rFonts w:ascii="Arial" w:hAnsi="Arial" w:cs="Arial"/>
          <w:sz w:val="24"/>
          <w:szCs w:val="24"/>
        </w:rPr>
        <w:t xml:space="preserve">, born on 29 April 2005, </w:t>
      </w:r>
      <w:r w:rsidR="00295330" w:rsidRPr="00901339">
        <w:rPr>
          <w:rFonts w:ascii="Arial" w:hAnsi="Arial" w:cs="Arial"/>
          <w:sz w:val="24"/>
          <w:szCs w:val="24"/>
        </w:rPr>
        <w:t xml:space="preserve">will be paid an amount </w:t>
      </w:r>
      <w:r w:rsidR="000C3045" w:rsidRPr="00901339">
        <w:rPr>
          <w:rFonts w:ascii="Arial" w:hAnsi="Arial" w:cs="Arial"/>
          <w:sz w:val="24"/>
          <w:szCs w:val="24"/>
        </w:rPr>
        <w:t>of R</w:t>
      </w:r>
      <w:r w:rsidR="00F75DF1" w:rsidRPr="00901339">
        <w:rPr>
          <w:rFonts w:ascii="Arial" w:hAnsi="Arial" w:cs="Arial"/>
          <w:sz w:val="24"/>
          <w:szCs w:val="24"/>
        </w:rPr>
        <w:t xml:space="preserve">589 322.00 </w:t>
      </w:r>
      <w:r w:rsidR="000C3045" w:rsidRPr="00901339">
        <w:rPr>
          <w:rFonts w:ascii="Arial" w:hAnsi="Arial" w:cs="Arial"/>
          <w:sz w:val="24"/>
          <w:szCs w:val="24"/>
        </w:rPr>
        <w:t>(F</w:t>
      </w:r>
      <w:r w:rsidR="00E746AC" w:rsidRPr="00901339">
        <w:rPr>
          <w:rFonts w:ascii="Arial" w:hAnsi="Arial" w:cs="Arial"/>
          <w:sz w:val="24"/>
          <w:szCs w:val="24"/>
        </w:rPr>
        <w:t xml:space="preserve">ive hundred and </w:t>
      </w:r>
      <w:r w:rsidR="00176BD8" w:rsidRPr="00901339">
        <w:rPr>
          <w:rFonts w:ascii="Arial" w:hAnsi="Arial" w:cs="Arial"/>
          <w:sz w:val="24"/>
          <w:szCs w:val="24"/>
        </w:rPr>
        <w:t>eighty-nine</w:t>
      </w:r>
      <w:r w:rsidR="00802B57" w:rsidRPr="00901339">
        <w:rPr>
          <w:rFonts w:ascii="Arial" w:hAnsi="Arial" w:cs="Arial"/>
          <w:sz w:val="24"/>
          <w:szCs w:val="24"/>
        </w:rPr>
        <w:t xml:space="preserve"> thousand</w:t>
      </w:r>
      <w:r w:rsidR="00E746AC" w:rsidRPr="00901339">
        <w:rPr>
          <w:rFonts w:ascii="Arial" w:hAnsi="Arial" w:cs="Arial"/>
          <w:sz w:val="24"/>
          <w:szCs w:val="24"/>
        </w:rPr>
        <w:t xml:space="preserve"> three hundred and </w:t>
      </w:r>
      <w:r w:rsidR="00507273" w:rsidRPr="00901339">
        <w:rPr>
          <w:rFonts w:ascii="Arial" w:hAnsi="Arial" w:cs="Arial"/>
          <w:sz w:val="24"/>
          <w:szCs w:val="24"/>
        </w:rPr>
        <w:t>twenty-two</w:t>
      </w:r>
      <w:r w:rsidR="00E746AC" w:rsidRPr="00901339">
        <w:rPr>
          <w:rFonts w:ascii="Arial" w:hAnsi="Arial" w:cs="Arial"/>
          <w:sz w:val="24"/>
          <w:szCs w:val="24"/>
        </w:rPr>
        <w:t xml:space="preserve"> ran</w:t>
      </w:r>
      <w:r w:rsidR="000C3045" w:rsidRPr="00901339">
        <w:rPr>
          <w:rFonts w:ascii="Arial" w:hAnsi="Arial" w:cs="Arial"/>
          <w:sz w:val="24"/>
          <w:szCs w:val="24"/>
        </w:rPr>
        <w:t>d)</w:t>
      </w:r>
      <w:r w:rsidR="00057794" w:rsidRPr="00901339">
        <w:rPr>
          <w:rFonts w:ascii="Arial" w:hAnsi="Arial" w:cs="Arial"/>
          <w:sz w:val="24"/>
          <w:szCs w:val="24"/>
        </w:rPr>
        <w:t>.</w:t>
      </w:r>
    </w:p>
    <w:p w14:paraId="42676CC8" w14:textId="7EE804AF" w:rsidR="00295330" w:rsidRPr="00901339" w:rsidRDefault="00901339" w:rsidP="00901339">
      <w:pPr>
        <w:spacing w:line="480" w:lineRule="auto"/>
        <w:ind w:left="1080" w:hanging="360"/>
        <w:jc w:val="both"/>
        <w:rPr>
          <w:rFonts w:ascii="Arial" w:hAnsi="Arial" w:cs="Arial"/>
          <w:sz w:val="24"/>
          <w:szCs w:val="24"/>
        </w:rPr>
      </w:pPr>
      <w:r>
        <w:rPr>
          <w:rFonts w:ascii="Arial" w:hAnsi="Arial" w:cs="Arial"/>
          <w:sz w:val="24"/>
          <w:szCs w:val="24"/>
        </w:rPr>
        <w:t>2.3</w:t>
      </w:r>
      <w:r>
        <w:rPr>
          <w:rFonts w:ascii="Arial" w:hAnsi="Arial" w:cs="Arial"/>
          <w:sz w:val="24"/>
          <w:szCs w:val="24"/>
        </w:rPr>
        <w:tab/>
      </w:r>
      <w:r w:rsidR="00057794" w:rsidRPr="00901339">
        <w:rPr>
          <w:rFonts w:ascii="Arial" w:hAnsi="Arial" w:cs="Arial"/>
          <w:sz w:val="24"/>
          <w:szCs w:val="24"/>
        </w:rPr>
        <w:t xml:space="preserve"> </w:t>
      </w:r>
      <w:r w:rsidR="00295330" w:rsidRPr="00901339">
        <w:rPr>
          <w:rFonts w:ascii="Arial" w:hAnsi="Arial" w:cs="Arial"/>
          <w:sz w:val="24"/>
          <w:szCs w:val="24"/>
        </w:rPr>
        <w:t>Z</w:t>
      </w:r>
      <w:r w:rsidR="00381E25">
        <w:rPr>
          <w:rFonts w:ascii="Arial" w:hAnsi="Arial" w:cs="Arial"/>
          <w:sz w:val="24"/>
          <w:szCs w:val="24"/>
        </w:rPr>
        <w:t>[…]</w:t>
      </w:r>
      <w:r w:rsidR="00295330" w:rsidRPr="00901339">
        <w:rPr>
          <w:rFonts w:ascii="Arial" w:hAnsi="Arial" w:cs="Arial"/>
          <w:sz w:val="24"/>
          <w:szCs w:val="24"/>
        </w:rPr>
        <w:t xml:space="preserve"> v</w:t>
      </w:r>
      <w:r w:rsidR="00381E25">
        <w:rPr>
          <w:rFonts w:ascii="Arial" w:hAnsi="Arial" w:cs="Arial"/>
          <w:sz w:val="24"/>
          <w:szCs w:val="24"/>
        </w:rPr>
        <w:t>[…]</w:t>
      </w:r>
      <w:bookmarkStart w:id="0" w:name="_GoBack"/>
      <w:bookmarkEnd w:id="0"/>
      <w:r w:rsidR="00295330" w:rsidRPr="00901339">
        <w:rPr>
          <w:rFonts w:ascii="Arial" w:hAnsi="Arial" w:cs="Arial"/>
          <w:sz w:val="24"/>
          <w:szCs w:val="24"/>
        </w:rPr>
        <w:t xml:space="preserve"> acting on behalf of Justin Van </w:t>
      </w:r>
      <w:proofErr w:type="spellStart"/>
      <w:r w:rsidR="00295330" w:rsidRPr="00901339">
        <w:rPr>
          <w:rFonts w:ascii="Arial" w:hAnsi="Arial" w:cs="Arial"/>
          <w:sz w:val="24"/>
          <w:szCs w:val="24"/>
        </w:rPr>
        <w:t>Zyl</w:t>
      </w:r>
      <w:proofErr w:type="spellEnd"/>
      <w:r w:rsidR="00295330" w:rsidRPr="00901339">
        <w:rPr>
          <w:rFonts w:ascii="Arial" w:hAnsi="Arial" w:cs="Arial"/>
          <w:sz w:val="24"/>
          <w:szCs w:val="24"/>
        </w:rPr>
        <w:t>, born on 31</w:t>
      </w:r>
      <w:r w:rsidR="00057794" w:rsidRPr="00901339">
        <w:rPr>
          <w:rFonts w:ascii="Arial" w:hAnsi="Arial" w:cs="Arial"/>
          <w:sz w:val="24"/>
          <w:szCs w:val="24"/>
        </w:rPr>
        <w:t xml:space="preserve"> January 2006, </w:t>
      </w:r>
      <w:r w:rsidR="00295330" w:rsidRPr="00901339">
        <w:rPr>
          <w:rFonts w:ascii="Arial" w:hAnsi="Arial" w:cs="Arial"/>
          <w:sz w:val="24"/>
          <w:szCs w:val="24"/>
        </w:rPr>
        <w:t>will be paid an amo</w:t>
      </w:r>
      <w:r w:rsidR="00E37A41" w:rsidRPr="00901339">
        <w:rPr>
          <w:rFonts w:ascii="Arial" w:hAnsi="Arial" w:cs="Arial"/>
          <w:sz w:val="24"/>
          <w:szCs w:val="24"/>
        </w:rPr>
        <w:t>unt of</w:t>
      </w:r>
      <w:r w:rsidR="00317AE4" w:rsidRPr="00901339">
        <w:rPr>
          <w:rFonts w:ascii="Arial" w:hAnsi="Arial" w:cs="Arial"/>
          <w:sz w:val="24"/>
          <w:szCs w:val="24"/>
        </w:rPr>
        <w:t xml:space="preserve"> five hundred and </w:t>
      </w:r>
      <w:r w:rsidR="00507273" w:rsidRPr="00901339">
        <w:rPr>
          <w:rFonts w:ascii="Arial" w:hAnsi="Arial" w:cs="Arial"/>
          <w:sz w:val="24"/>
          <w:szCs w:val="24"/>
        </w:rPr>
        <w:t>eighty-nine</w:t>
      </w:r>
      <w:r w:rsidR="00317AE4" w:rsidRPr="00901339">
        <w:rPr>
          <w:rFonts w:ascii="Arial" w:hAnsi="Arial" w:cs="Arial"/>
          <w:sz w:val="24"/>
          <w:szCs w:val="24"/>
        </w:rPr>
        <w:t xml:space="preserve"> thousand</w:t>
      </w:r>
      <w:r w:rsidR="00E37A41" w:rsidRPr="00901339">
        <w:rPr>
          <w:rFonts w:ascii="Arial" w:hAnsi="Arial" w:cs="Arial"/>
          <w:sz w:val="24"/>
          <w:szCs w:val="24"/>
        </w:rPr>
        <w:t xml:space="preserve"> three hundred and twenty two rand</w:t>
      </w:r>
      <w:r w:rsidR="00317AE4" w:rsidRPr="00901339">
        <w:rPr>
          <w:rFonts w:ascii="Arial" w:hAnsi="Arial" w:cs="Arial"/>
          <w:sz w:val="24"/>
          <w:szCs w:val="24"/>
        </w:rPr>
        <w:t xml:space="preserve"> </w:t>
      </w:r>
      <w:r w:rsidR="00E37A41" w:rsidRPr="00901339">
        <w:rPr>
          <w:rFonts w:ascii="Arial" w:hAnsi="Arial" w:cs="Arial"/>
          <w:sz w:val="24"/>
          <w:szCs w:val="24"/>
        </w:rPr>
        <w:t>(</w:t>
      </w:r>
      <w:r w:rsidR="00317AE4" w:rsidRPr="00901339">
        <w:rPr>
          <w:rFonts w:ascii="Arial" w:hAnsi="Arial" w:cs="Arial"/>
          <w:sz w:val="24"/>
          <w:szCs w:val="24"/>
        </w:rPr>
        <w:t>R</w:t>
      </w:r>
      <w:r w:rsidR="001E73BA" w:rsidRPr="00901339">
        <w:rPr>
          <w:rFonts w:ascii="Arial" w:hAnsi="Arial" w:cs="Arial"/>
          <w:sz w:val="24"/>
          <w:szCs w:val="24"/>
        </w:rPr>
        <w:t xml:space="preserve"> 589 322.00</w:t>
      </w:r>
      <w:r w:rsidR="00E37A41" w:rsidRPr="00901339">
        <w:rPr>
          <w:rFonts w:ascii="Arial" w:hAnsi="Arial" w:cs="Arial"/>
          <w:sz w:val="24"/>
          <w:szCs w:val="24"/>
        </w:rPr>
        <w:t>)</w:t>
      </w:r>
      <w:r w:rsidR="00057794" w:rsidRPr="00901339">
        <w:rPr>
          <w:rFonts w:ascii="Arial" w:hAnsi="Arial" w:cs="Arial"/>
          <w:sz w:val="24"/>
          <w:szCs w:val="24"/>
        </w:rPr>
        <w:t>.</w:t>
      </w:r>
    </w:p>
    <w:p w14:paraId="14C51ED5" w14:textId="77777777" w:rsidR="00E37A41" w:rsidRPr="00057794" w:rsidRDefault="00E37A41" w:rsidP="00E37A41">
      <w:pPr>
        <w:pStyle w:val="ListParagraph"/>
        <w:spacing w:line="480" w:lineRule="auto"/>
        <w:ind w:left="1080"/>
        <w:jc w:val="both"/>
        <w:rPr>
          <w:rFonts w:ascii="Arial" w:hAnsi="Arial" w:cs="Arial"/>
          <w:sz w:val="24"/>
          <w:szCs w:val="24"/>
        </w:rPr>
      </w:pPr>
    </w:p>
    <w:p w14:paraId="693C939D" w14:textId="0721E76F" w:rsidR="00057794" w:rsidRPr="00901339" w:rsidRDefault="00901339" w:rsidP="00901339">
      <w:pPr>
        <w:spacing w:line="360" w:lineRule="auto"/>
        <w:ind w:left="720" w:hanging="360"/>
        <w:jc w:val="both"/>
        <w:rPr>
          <w:rFonts w:ascii="Arial" w:hAnsi="Arial" w:cs="Arial"/>
          <w:sz w:val="24"/>
          <w:szCs w:val="24"/>
        </w:rPr>
      </w:pPr>
      <w:r>
        <w:rPr>
          <w:rFonts w:ascii="Arial" w:hAnsi="Arial" w:cs="Arial"/>
          <w:sz w:val="24"/>
          <w:szCs w:val="24"/>
        </w:rPr>
        <w:t>3.</w:t>
      </w:r>
      <w:r>
        <w:rPr>
          <w:rFonts w:ascii="Arial" w:hAnsi="Arial" w:cs="Arial"/>
          <w:sz w:val="24"/>
          <w:szCs w:val="24"/>
        </w:rPr>
        <w:tab/>
      </w:r>
      <w:r w:rsidR="00295330" w:rsidRPr="00901339">
        <w:rPr>
          <w:rFonts w:ascii="Arial" w:hAnsi="Arial" w:cs="Arial"/>
          <w:sz w:val="24"/>
          <w:szCs w:val="24"/>
        </w:rPr>
        <w:t>The capital amount shall be paid into the above-mentioned trust account of</w:t>
      </w:r>
      <w:r w:rsidR="00057794" w:rsidRPr="00901339">
        <w:rPr>
          <w:rFonts w:ascii="Arial" w:hAnsi="Arial" w:cs="Arial"/>
          <w:sz w:val="24"/>
          <w:szCs w:val="24"/>
        </w:rPr>
        <w:t xml:space="preserve"> </w:t>
      </w:r>
      <w:proofErr w:type="spellStart"/>
      <w:r w:rsidR="00295330" w:rsidRPr="00901339">
        <w:rPr>
          <w:rFonts w:ascii="Arial" w:hAnsi="Arial" w:cs="Arial"/>
          <w:sz w:val="24"/>
          <w:szCs w:val="24"/>
        </w:rPr>
        <w:t>Gildenhuys</w:t>
      </w:r>
      <w:proofErr w:type="spellEnd"/>
      <w:r w:rsidR="00295330" w:rsidRPr="00901339">
        <w:rPr>
          <w:rFonts w:ascii="Arial" w:hAnsi="Arial" w:cs="Arial"/>
          <w:sz w:val="24"/>
          <w:szCs w:val="24"/>
        </w:rPr>
        <w:t xml:space="preserve"> </w:t>
      </w:r>
      <w:proofErr w:type="spellStart"/>
      <w:r w:rsidR="00295330" w:rsidRPr="00901339">
        <w:rPr>
          <w:rFonts w:ascii="Arial" w:hAnsi="Arial" w:cs="Arial"/>
          <w:sz w:val="24"/>
          <w:szCs w:val="24"/>
        </w:rPr>
        <w:t>Malatji</w:t>
      </w:r>
      <w:proofErr w:type="spellEnd"/>
      <w:r w:rsidR="00295330" w:rsidRPr="00901339">
        <w:rPr>
          <w:rFonts w:ascii="Arial" w:hAnsi="Arial" w:cs="Arial"/>
          <w:sz w:val="24"/>
          <w:szCs w:val="24"/>
        </w:rPr>
        <w:t xml:space="preserve"> Incorporated by no later than 180 (one hundred and eighty) days</w:t>
      </w:r>
      <w:r w:rsidR="00057794" w:rsidRPr="00901339">
        <w:rPr>
          <w:rFonts w:ascii="Arial" w:hAnsi="Arial" w:cs="Arial"/>
          <w:sz w:val="24"/>
          <w:szCs w:val="24"/>
        </w:rPr>
        <w:t xml:space="preserve"> </w:t>
      </w:r>
      <w:r w:rsidR="00295330" w:rsidRPr="00901339">
        <w:rPr>
          <w:rFonts w:ascii="Arial" w:hAnsi="Arial" w:cs="Arial"/>
          <w:sz w:val="24"/>
          <w:szCs w:val="24"/>
        </w:rPr>
        <w:t>from the date of settlement.</w:t>
      </w:r>
    </w:p>
    <w:p w14:paraId="53F7DDC1" w14:textId="77777777" w:rsidR="00057794" w:rsidRDefault="00057794" w:rsidP="00057794">
      <w:pPr>
        <w:pStyle w:val="ListParagraph"/>
        <w:spacing w:line="360" w:lineRule="auto"/>
        <w:jc w:val="both"/>
        <w:rPr>
          <w:rFonts w:ascii="Arial" w:hAnsi="Arial" w:cs="Arial"/>
          <w:sz w:val="24"/>
          <w:szCs w:val="24"/>
        </w:rPr>
      </w:pPr>
    </w:p>
    <w:p w14:paraId="67030848" w14:textId="0A8BA93A" w:rsidR="00057794" w:rsidRPr="00901339" w:rsidRDefault="00901339" w:rsidP="00901339">
      <w:pPr>
        <w:spacing w:line="360" w:lineRule="auto"/>
        <w:ind w:left="720" w:hanging="360"/>
        <w:jc w:val="both"/>
        <w:rPr>
          <w:rFonts w:ascii="Arial" w:hAnsi="Arial" w:cs="Arial"/>
          <w:sz w:val="24"/>
          <w:szCs w:val="24"/>
        </w:rPr>
      </w:pPr>
      <w:r w:rsidRPr="00057794">
        <w:rPr>
          <w:rFonts w:ascii="Arial" w:hAnsi="Arial" w:cs="Arial"/>
          <w:sz w:val="24"/>
          <w:szCs w:val="24"/>
        </w:rPr>
        <w:lastRenderedPageBreak/>
        <w:t>4.</w:t>
      </w:r>
      <w:r w:rsidRPr="00057794">
        <w:rPr>
          <w:rFonts w:ascii="Arial" w:hAnsi="Arial" w:cs="Arial"/>
          <w:sz w:val="24"/>
          <w:szCs w:val="24"/>
        </w:rPr>
        <w:tab/>
      </w:r>
      <w:r w:rsidR="00295330" w:rsidRPr="00901339">
        <w:rPr>
          <w:rFonts w:ascii="Arial" w:hAnsi="Arial" w:cs="Arial"/>
          <w:sz w:val="24"/>
          <w:szCs w:val="24"/>
        </w:rPr>
        <w:t>Should the Defendant fail to make payment of the capital, as reflected in paragraph 1</w:t>
      </w:r>
      <w:r w:rsidR="00057794" w:rsidRPr="00901339">
        <w:rPr>
          <w:rFonts w:ascii="Arial" w:hAnsi="Arial" w:cs="Arial"/>
          <w:sz w:val="24"/>
          <w:szCs w:val="24"/>
        </w:rPr>
        <w:t xml:space="preserve"> </w:t>
      </w:r>
      <w:r w:rsidR="00295330" w:rsidRPr="00901339">
        <w:rPr>
          <w:rFonts w:ascii="Arial" w:hAnsi="Arial" w:cs="Arial"/>
          <w:sz w:val="24"/>
          <w:szCs w:val="24"/>
        </w:rPr>
        <w:t xml:space="preserve">above, </w:t>
      </w:r>
      <w:r w:rsidR="006D1EFF" w:rsidRPr="00901339">
        <w:rPr>
          <w:rFonts w:ascii="Arial" w:hAnsi="Arial" w:cs="Arial"/>
          <w:sz w:val="24"/>
          <w:szCs w:val="24"/>
        </w:rPr>
        <w:t>within 180(one hundred and eighty)</w:t>
      </w:r>
      <w:r w:rsidR="00295330" w:rsidRPr="00901339">
        <w:rPr>
          <w:rFonts w:ascii="Arial" w:hAnsi="Arial" w:cs="Arial"/>
          <w:sz w:val="24"/>
          <w:szCs w:val="24"/>
        </w:rPr>
        <w:t xml:space="preserve"> days the Defendant will be liable for interest on the amount due</w:t>
      </w:r>
      <w:r w:rsidR="00057794" w:rsidRPr="00901339">
        <w:rPr>
          <w:rFonts w:ascii="Arial" w:hAnsi="Arial" w:cs="Arial"/>
          <w:sz w:val="24"/>
          <w:szCs w:val="24"/>
        </w:rPr>
        <w:t xml:space="preserve"> </w:t>
      </w:r>
      <w:r w:rsidR="00295330" w:rsidRPr="00901339">
        <w:rPr>
          <w:rFonts w:ascii="Arial" w:hAnsi="Arial" w:cs="Arial"/>
          <w:sz w:val="24"/>
          <w:szCs w:val="24"/>
        </w:rPr>
        <w:t>to the Plaintiff at a rate of 10.5% per annum, to the date of final payment, which will</w:t>
      </w:r>
      <w:r w:rsidR="00057794" w:rsidRPr="00901339">
        <w:rPr>
          <w:rFonts w:ascii="Arial" w:hAnsi="Arial" w:cs="Arial"/>
          <w:sz w:val="24"/>
          <w:szCs w:val="24"/>
        </w:rPr>
        <w:t xml:space="preserve"> </w:t>
      </w:r>
      <w:r w:rsidR="00295330" w:rsidRPr="00901339">
        <w:rPr>
          <w:rFonts w:ascii="Arial" w:hAnsi="Arial" w:cs="Arial"/>
          <w:sz w:val="24"/>
          <w:szCs w:val="24"/>
        </w:rPr>
        <w:t>include the interest due and payable.</w:t>
      </w:r>
    </w:p>
    <w:p w14:paraId="7A61A3D2" w14:textId="77777777" w:rsidR="00057794" w:rsidRPr="00057794" w:rsidRDefault="00057794" w:rsidP="00057794">
      <w:pPr>
        <w:pStyle w:val="ListParagraph"/>
        <w:spacing w:line="360" w:lineRule="auto"/>
        <w:jc w:val="both"/>
        <w:rPr>
          <w:rFonts w:ascii="Arial" w:hAnsi="Arial" w:cs="Arial"/>
          <w:sz w:val="24"/>
          <w:szCs w:val="24"/>
        </w:rPr>
      </w:pPr>
    </w:p>
    <w:p w14:paraId="0ED69E30" w14:textId="5369B1FA" w:rsidR="00A629A2" w:rsidRPr="00901339" w:rsidRDefault="00901339" w:rsidP="00901339">
      <w:pPr>
        <w:spacing w:line="360" w:lineRule="auto"/>
        <w:ind w:left="720" w:hanging="360"/>
        <w:jc w:val="both"/>
        <w:rPr>
          <w:rFonts w:ascii="Arial" w:hAnsi="Arial" w:cs="Arial"/>
          <w:sz w:val="24"/>
          <w:szCs w:val="24"/>
        </w:rPr>
      </w:pPr>
      <w:r>
        <w:rPr>
          <w:rFonts w:ascii="Arial" w:hAnsi="Arial" w:cs="Arial"/>
          <w:sz w:val="24"/>
          <w:szCs w:val="24"/>
        </w:rPr>
        <w:t>5.</w:t>
      </w:r>
      <w:r>
        <w:rPr>
          <w:rFonts w:ascii="Arial" w:hAnsi="Arial" w:cs="Arial"/>
          <w:sz w:val="24"/>
          <w:szCs w:val="24"/>
        </w:rPr>
        <w:tab/>
      </w:r>
      <w:r w:rsidR="00295330" w:rsidRPr="00901339">
        <w:rPr>
          <w:rFonts w:ascii="Arial" w:hAnsi="Arial" w:cs="Arial"/>
          <w:sz w:val="24"/>
          <w:szCs w:val="24"/>
        </w:rPr>
        <w:t>The Defendant is ordered to pay all Plaintiff’s taxed or agreed costs of suit of the</w:t>
      </w:r>
      <w:r w:rsidR="00A629A2" w:rsidRPr="00901339">
        <w:rPr>
          <w:rFonts w:ascii="Arial" w:hAnsi="Arial" w:cs="Arial"/>
          <w:sz w:val="24"/>
          <w:szCs w:val="24"/>
        </w:rPr>
        <w:t xml:space="preserve"> </w:t>
      </w:r>
      <w:r w:rsidR="00295330" w:rsidRPr="00901339">
        <w:rPr>
          <w:rFonts w:ascii="Arial" w:hAnsi="Arial" w:cs="Arial"/>
          <w:sz w:val="24"/>
          <w:szCs w:val="24"/>
        </w:rPr>
        <w:t>attorneys, in respect of merits and quantum, subject to the discretion of the taxing</w:t>
      </w:r>
      <w:r w:rsidR="00A629A2" w:rsidRPr="00901339">
        <w:rPr>
          <w:rFonts w:ascii="Arial" w:hAnsi="Arial" w:cs="Arial"/>
          <w:sz w:val="24"/>
          <w:szCs w:val="24"/>
        </w:rPr>
        <w:t xml:space="preserve"> </w:t>
      </w:r>
      <w:r w:rsidR="00295330" w:rsidRPr="00901339">
        <w:rPr>
          <w:rFonts w:ascii="Arial" w:hAnsi="Arial" w:cs="Arial"/>
          <w:sz w:val="24"/>
          <w:szCs w:val="24"/>
        </w:rPr>
        <w:t>master, on the High Court scale up to date hereof, which costs include (but not be</w:t>
      </w:r>
      <w:r w:rsidR="00A629A2" w:rsidRPr="00901339">
        <w:rPr>
          <w:rFonts w:ascii="Arial" w:hAnsi="Arial" w:cs="Arial"/>
          <w:sz w:val="24"/>
          <w:szCs w:val="24"/>
        </w:rPr>
        <w:t xml:space="preserve"> </w:t>
      </w:r>
      <w:r w:rsidR="00295330" w:rsidRPr="00901339">
        <w:rPr>
          <w:rFonts w:ascii="Arial" w:hAnsi="Arial" w:cs="Arial"/>
          <w:sz w:val="24"/>
          <w:szCs w:val="24"/>
        </w:rPr>
        <w:t>limited to):</w:t>
      </w:r>
    </w:p>
    <w:p w14:paraId="5A7F4451" w14:textId="77777777" w:rsidR="00A629A2" w:rsidRPr="00A629A2" w:rsidRDefault="00A629A2" w:rsidP="00A629A2">
      <w:pPr>
        <w:pStyle w:val="ListParagraph"/>
        <w:rPr>
          <w:rFonts w:ascii="Arial" w:hAnsi="Arial" w:cs="Arial"/>
          <w:sz w:val="24"/>
          <w:szCs w:val="24"/>
        </w:rPr>
      </w:pPr>
    </w:p>
    <w:p w14:paraId="5F6CD00F" w14:textId="7BA54F92" w:rsidR="00415C64" w:rsidRPr="00901339" w:rsidRDefault="00901339" w:rsidP="00901339">
      <w:pPr>
        <w:spacing w:line="360" w:lineRule="auto"/>
        <w:ind w:left="1080" w:hanging="450"/>
        <w:jc w:val="both"/>
        <w:rPr>
          <w:rFonts w:ascii="Arial" w:hAnsi="Arial" w:cs="Arial"/>
          <w:sz w:val="24"/>
          <w:szCs w:val="24"/>
        </w:rPr>
      </w:pPr>
      <w:r>
        <w:rPr>
          <w:rFonts w:ascii="Arial" w:hAnsi="Arial" w:cs="Arial"/>
          <w:sz w:val="24"/>
          <w:szCs w:val="24"/>
        </w:rPr>
        <w:t>5.1</w:t>
      </w:r>
      <w:r>
        <w:rPr>
          <w:rFonts w:ascii="Arial" w:hAnsi="Arial" w:cs="Arial"/>
          <w:sz w:val="24"/>
          <w:szCs w:val="24"/>
        </w:rPr>
        <w:tab/>
      </w:r>
      <w:r w:rsidR="00295330" w:rsidRPr="00901339">
        <w:rPr>
          <w:rFonts w:ascii="Arial" w:hAnsi="Arial" w:cs="Arial"/>
          <w:sz w:val="24"/>
          <w:szCs w:val="24"/>
        </w:rPr>
        <w:t xml:space="preserve">The costs of travelling, accommodation and attending to the </w:t>
      </w:r>
      <w:r w:rsidR="006D1EFF" w:rsidRPr="00901339">
        <w:rPr>
          <w:rFonts w:ascii="Arial" w:hAnsi="Arial" w:cs="Arial"/>
          <w:sz w:val="24"/>
          <w:szCs w:val="24"/>
        </w:rPr>
        <w:t>examinations, if</w:t>
      </w:r>
      <w:r w:rsidR="000C3045" w:rsidRPr="00901339">
        <w:rPr>
          <w:rFonts w:ascii="Arial" w:hAnsi="Arial" w:cs="Arial"/>
          <w:sz w:val="24"/>
          <w:szCs w:val="24"/>
        </w:rPr>
        <w:t xml:space="preserve"> any,</w:t>
      </w:r>
      <w:r w:rsidR="00295330" w:rsidRPr="00901339">
        <w:rPr>
          <w:rFonts w:ascii="Arial" w:hAnsi="Arial" w:cs="Arial"/>
          <w:sz w:val="24"/>
          <w:szCs w:val="24"/>
        </w:rPr>
        <w:t xml:space="preserve"> and</w:t>
      </w:r>
      <w:r w:rsidR="00A629A2" w:rsidRPr="00901339">
        <w:rPr>
          <w:rFonts w:ascii="Arial" w:hAnsi="Arial" w:cs="Arial"/>
          <w:sz w:val="24"/>
          <w:szCs w:val="24"/>
        </w:rPr>
        <w:t xml:space="preserve"> </w:t>
      </w:r>
      <w:r w:rsidR="00295330" w:rsidRPr="00901339">
        <w:rPr>
          <w:rFonts w:ascii="Arial" w:hAnsi="Arial" w:cs="Arial"/>
          <w:sz w:val="24"/>
          <w:szCs w:val="24"/>
        </w:rPr>
        <w:t>the costs incurred in obtaining all the medico-legal-, and actuarial reports,</w:t>
      </w:r>
      <w:r w:rsidR="00A629A2" w:rsidRPr="00901339">
        <w:rPr>
          <w:rFonts w:ascii="Arial" w:hAnsi="Arial" w:cs="Arial"/>
          <w:sz w:val="24"/>
          <w:szCs w:val="24"/>
        </w:rPr>
        <w:t xml:space="preserve"> </w:t>
      </w:r>
      <w:r w:rsidR="00295330" w:rsidRPr="00901339">
        <w:rPr>
          <w:rFonts w:ascii="Arial" w:hAnsi="Arial" w:cs="Arial"/>
          <w:sz w:val="24"/>
          <w:szCs w:val="24"/>
        </w:rPr>
        <w:t>addendum reports of specifically (but not limited to) the following experts, if not</w:t>
      </w:r>
      <w:r w:rsidR="00415C64" w:rsidRPr="00901339">
        <w:rPr>
          <w:rFonts w:ascii="Arial" w:hAnsi="Arial" w:cs="Arial"/>
          <w:sz w:val="24"/>
          <w:szCs w:val="24"/>
        </w:rPr>
        <w:t xml:space="preserve"> </w:t>
      </w:r>
      <w:r w:rsidR="00295330" w:rsidRPr="00901339">
        <w:rPr>
          <w:rFonts w:ascii="Arial" w:hAnsi="Arial" w:cs="Arial"/>
          <w:sz w:val="24"/>
          <w:szCs w:val="24"/>
        </w:rPr>
        <w:t>previously paid, but inclusive of all addendum reports:</w:t>
      </w:r>
    </w:p>
    <w:p w14:paraId="6C76BA38" w14:textId="520C162A" w:rsidR="0081295C" w:rsidRPr="00901339" w:rsidRDefault="00901339" w:rsidP="00901339">
      <w:pPr>
        <w:spacing w:line="360" w:lineRule="auto"/>
        <w:ind w:left="1800" w:hanging="720"/>
        <w:jc w:val="both"/>
        <w:rPr>
          <w:rFonts w:ascii="Arial" w:hAnsi="Arial" w:cs="Arial"/>
          <w:sz w:val="24"/>
          <w:szCs w:val="24"/>
        </w:rPr>
      </w:pPr>
      <w:r>
        <w:rPr>
          <w:rFonts w:ascii="Arial" w:hAnsi="Arial" w:cs="Arial"/>
          <w:sz w:val="24"/>
          <w:szCs w:val="24"/>
        </w:rPr>
        <w:t>5.1.1</w:t>
      </w:r>
      <w:r>
        <w:rPr>
          <w:rFonts w:ascii="Arial" w:hAnsi="Arial" w:cs="Arial"/>
          <w:sz w:val="24"/>
          <w:szCs w:val="24"/>
        </w:rPr>
        <w:tab/>
      </w:r>
      <w:r w:rsidR="00295330" w:rsidRPr="00901339">
        <w:rPr>
          <w:rFonts w:ascii="Arial" w:hAnsi="Arial" w:cs="Arial"/>
          <w:sz w:val="24"/>
          <w:szCs w:val="24"/>
        </w:rPr>
        <w:t xml:space="preserve">Report by </w:t>
      </w:r>
      <w:proofErr w:type="spellStart"/>
      <w:r w:rsidR="00295330" w:rsidRPr="00901339">
        <w:rPr>
          <w:rFonts w:ascii="Arial" w:hAnsi="Arial" w:cs="Arial"/>
          <w:sz w:val="24"/>
          <w:szCs w:val="24"/>
        </w:rPr>
        <w:t>Ms</w:t>
      </w:r>
      <w:proofErr w:type="spellEnd"/>
      <w:r w:rsidR="00295330" w:rsidRPr="00901339">
        <w:rPr>
          <w:rFonts w:ascii="Arial" w:hAnsi="Arial" w:cs="Arial"/>
          <w:sz w:val="24"/>
          <w:szCs w:val="24"/>
        </w:rPr>
        <w:t xml:space="preserve"> M Mills, Educational </w:t>
      </w:r>
      <w:r w:rsidR="006D1EFF" w:rsidRPr="00901339">
        <w:rPr>
          <w:rFonts w:ascii="Arial" w:hAnsi="Arial" w:cs="Arial"/>
          <w:sz w:val="24"/>
          <w:szCs w:val="24"/>
        </w:rPr>
        <w:t>Psychologist</w:t>
      </w:r>
      <w:r w:rsidR="00295330" w:rsidRPr="00901339">
        <w:rPr>
          <w:rFonts w:ascii="Arial" w:hAnsi="Arial" w:cs="Arial"/>
          <w:sz w:val="24"/>
          <w:szCs w:val="24"/>
        </w:rPr>
        <w:t>, for all her reports;</w:t>
      </w:r>
    </w:p>
    <w:p w14:paraId="21D2F054" w14:textId="7DE46CCB" w:rsidR="0081295C" w:rsidRPr="00901339" w:rsidRDefault="00901339" w:rsidP="00901339">
      <w:pPr>
        <w:spacing w:line="360" w:lineRule="auto"/>
        <w:ind w:left="1800" w:hanging="720"/>
        <w:jc w:val="both"/>
        <w:rPr>
          <w:rFonts w:ascii="Arial" w:hAnsi="Arial" w:cs="Arial"/>
          <w:sz w:val="24"/>
          <w:szCs w:val="24"/>
        </w:rPr>
      </w:pPr>
      <w:r>
        <w:rPr>
          <w:rFonts w:ascii="Arial" w:hAnsi="Arial" w:cs="Arial"/>
          <w:sz w:val="24"/>
          <w:szCs w:val="24"/>
        </w:rPr>
        <w:t>5.1.2</w:t>
      </w:r>
      <w:r>
        <w:rPr>
          <w:rFonts w:ascii="Arial" w:hAnsi="Arial" w:cs="Arial"/>
          <w:sz w:val="24"/>
          <w:szCs w:val="24"/>
        </w:rPr>
        <w:tab/>
      </w:r>
      <w:r w:rsidR="00295330" w:rsidRPr="00901339">
        <w:rPr>
          <w:rFonts w:ascii="Arial" w:hAnsi="Arial" w:cs="Arial"/>
          <w:sz w:val="24"/>
          <w:szCs w:val="24"/>
        </w:rPr>
        <w:t xml:space="preserve">Report by Andre </w:t>
      </w:r>
      <w:proofErr w:type="spellStart"/>
      <w:r w:rsidR="00295330" w:rsidRPr="00901339">
        <w:rPr>
          <w:rFonts w:ascii="Arial" w:hAnsi="Arial" w:cs="Arial"/>
          <w:sz w:val="24"/>
          <w:szCs w:val="24"/>
        </w:rPr>
        <w:t>Kok</w:t>
      </w:r>
      <w:proofErr w:type="spellEnd"/>
      <w:r w:rsidR="00295330" w:rsidRPr="00901339">
        <w:rPr>
          <w:rFonts w:ascii="Arial" w:hAnsi="Arial" w:cs="Arial"/>
          <w:sz w:val="24"/>
          <w:szCs w:val="24"/>
        </w:rPr>
        <w:t>, Industrial Psychologist.</w:t>
      </w:r>
    </w:p>
    <w:p w14:paraId="345A9544" w14:textId="1760AECA" w:rsidR="0081295C" w:rsidRPr="00901339" w:rsidRDefault="00901339" w:rsidP="00901339">
      <w:pPr>
        <w:spacing w:line="360" w:lineRule="auto"/>
        <w:ind w:left="1800" w:hanging="720"/>
        <w:jc w:val="both"/>
        <w:rPr>
          <w:rFonts w:ascii="Arial" w:hAnsi="Arial" w:cs="Arial"/>
          <w:sz w:val="24"/>
          <w:szCs w:val="24"/>
        </w:rPr>
      </w:pPr>
      <w:r>
        <w:rPr>
          <w:rFonts w:ascii="Arial" w:hAnsi="Arial" w:cs="Arial"/>
          <w:sz w:val="24"/>
          <w:szCs w:val="24"/>
        </w:rPr>
        <w:t>5.1.3</w:t>
      </w:r>
      <w:r>
        <w:rPr>
          <w:rFonts w:ascii="Arial" w:hAnsi="Arial" w:cs="Arial"/>
          <w:sz w:val="24"/>
          <w:szCs w:val="24"/>
        </w:rPr>
        <w:tab/>
      </w:r>
      <w:r w:rsidR="00295330" w:rsidRPr="00901339">
        <w:rPr>
          <w:rFonts w:ascii="Arial" w:hAnsi="Arial" w:cs="Arial"/>
          <w:sz w:val="24"/>
          <w:szCs w:val="24"/>
        </w:rPr>
        <w:t xml:space="preserve">All calculations and reports by </w:t>
      </w:r>
      <w:proofErr w:type="spellStart"/>
      <w:r w:rsidR="00295330" w:rsidRPr="00901339">
        <w:rPr>
          <w:rFonts w:ascii="Arial" w:hAnsi="Arial" w:cs="Arial"/>
          <w:sz w:val="24"/>
          <w:szCs w:val="24"/>
        </w:rPr>
        <w:t>Mr</w:t>
      </w:r>
      <w:proofErr w:type="spellEnd"/>
      <w:r w:rsidR="00295330" w:rsidRPr="00901339">
        <w:rPr>
          <w:rFonts w:ascii="Arial" w:hAnsi="Arial" w:cs="Arial"/>
          <w:sz w:val="24"/>
          <w:szCs w:val="24"/>
        </w:rPr>
        <w:t xml:space="preserve"> J </w:t>
      </w:r>
      <w:proofErr w:type="spellStart"/>
      <w:r w:rsidR="00295330" w:rsidRPr="00901339">
        <w:rPr>
          <w:rFonts w:ascii="Arial" w:hAnsi="Arial" w:cs="Arial"/>
          <w:sz w:val="24"/>
          <w:szCs w:val="24"/>
        </w:rPr>
        <w:t>Potgieter</w:t>
      </w:r>
      <w:proofErr w:type="spellEnd"/>
      <w:r w:rsidR="00295330" w:rsidRPr="00901339">
        <w:rPr>
          <w:rFonts w:ascii="Arial" w:hAnsi="Arial" w:cs="Arial"/>
          <w:sz w:val="24"/>
          <w:szCs w:val="24"/>
        </w:rPr>
        <w:t xml:space="preserve">, </w:t>
      </w:r>
      <w:r w:rsidR="006D1EFF" w:rsidRPr="00901339">
        <w:rPr>
          <w:rFonts w:ascii="Arial" w:hAnsi="Arial" w:cs="Arial"/>
          <w:sz w:val="24"/>
          <w:szCs w:val="24"/>
        </w:rPr>
        <w:t>Actuary.</w:t>
      </w:r>
    </w:p>
    <w:p w14:paraId="121D27E0" w14:textId="77777777" w:rsidR="0081295C" w:rsidRDefault="0081295C" w:rsidP="0081295C">
      <w:pPr>
        <w:pStyle w:val="ListParagraph"/>
        <w:spacing w:line="360" w:lineRule="auto"/>
        <w:ind w:left="1800"/>
        <w:jc w:val="both"/>
        <w:rPr>
          <w:rFonts w:ascii="Arial" w:hAnsi="Arial" w:cs="Arial"/>
          <w:sz w:val="24"/>
          <w:szCs w:val="24"/>
        </w:rPr>
      </w:pPr>
    </w:p>
    <w:p w14:paraId="038F6B82" w14:textId="4C4CDE27" w:rsidR="0081295C" w:rsidRPr="00901339" w:rsidRDefault="00901339" w:rsidP="00901339">
      <w:pPr>
        <w:spacing w:line="360" w:lineRule="auto"/>
        <w:ind w:left="1080" w:hanging="450"/>
        <w:jc w:val="both"/>
        <w:rPr>
          <w:rFonts w:ascii="Arial" w:hAnsi="Arial" w:cs="Arial"/>
          <w:sz w:val="24"/>
          <w:szCs w:val="24"/>
        </w:rPr>
      </w:pPr>
      <w:r>
        <w:rPr>
          <w:rFonts w:ascii="Arial" w:hAnsi="Arial" w:cs="Arial"/>
          <w:sz w:val="24"/>
          <w:szCs w:val="24"/>
        </w:rPr>
        <w:t>5.2</w:t>
      </w:r>
      <w:r>
        <w:rPr>
          <w:rFonts w:ascii="Arial" w:hAnsi="Arial" w:cs="Arial"/>
          <w:sz w:val="24"/>
          <w:szCs w:val="24"/>
        </w:rPr>
        <w:tab/>
      </w:r>
      <w:r w:rsidR="00295330" w:rsidRPr="00901339">
        <w:rPr>
          <w:rFonts w:ascii="Arial" w:hAnsi="Arial" w:cs="Arial"/>
          <w:sz w:val="24"/>
          <w:szCs w:val="24"/>
        </w:rPr>
        <w:t>All the costs associated with obtaining expert affidavits for purposes of trial</w:t>
      </w:r>
      <w:r w:rsidR="00415C64" w:rsidRPr="00901339">
        <w:rPr>
          <w:rFonts w:ascii="Arial" w:hAnsi="Arial" w:cs="Arial"/>
          <w:sz w:val="24"/>
          <w:szCs w:val="24"/>
        </w:rPr>
        <w:t xml:space="preserve"> and </w:t>
      </w:r>
      <w:r w:rsidR="00295330" w:rsidRPr="00901339">
        <w:rPr>
          <w:rFonts w:ascii="Arial" w:hAnsi="Arial" w:cs="Arial"/>
          <w:sz w:val="24"/>
          <w:szCs w:val="24"/>
        </w:rPr>
        <w:t xml:space="preserve">Judicial Case Management </w:t>
      </w:r>
      <w:r w:rsidR="000C3045" w:rsidRPr="00901339">
        <w:rPr>
          <w:rFonts w:ascii="Arial" w:hAnsi="Arial" w:cs="Arial"/>
          <w:sz w:val="24"/>
          <w:szCs w:val="24"/>
        </w:rPr>
        <w:t>Meetings.</w:t>
      </w:r>
    </w:p>
    <w:p w14:paraId="301C175F" w14:textId="77777777" w:rsidR="0081295C" w:rsidRDefault="0081295C" w:rsidP="0081295C">
      <w:pPr>
        <w:pStyle w:val="ListParagraph"/>
        <w:spacing w:line="360" w:lineRule="auto"/>
        <w:ind w:left="1080"/>
        <w:jc w:val="both"/>
        <w:rPr>
          <w:rFonts w:ascii="Arial" w:hAnsi="Arial" w:cs="Arial"/>
          <w:sz w:val="24"/>
          <w:szCs w:val="24"/>
        </w:rPr>
      </w:pPr>
    </w:p>
    <w:p w14:paraId="40B95361" w14:textId="720B156F" w:rsidR="00292EF8" w:rsidRPr="00901339" w:rsidRDefault="00901339" w:rsidP="00901339">
      <w:pPr>
        <w:spacing w:line="360" w:lineRule="auto"/>
        <w:ind w:left="1080" w:hanging="450"/>
        <w:jc w:val="both"/>
        <w:rPr>
          <w:rFonts w:ascii="Arial" w:hAnsi="Arial" w:cs="Arial"/>
          <w:sz w:val="24"/>
          <w:szCs w:val="24"/>
        </w:rPr>
      </w:pPr>
      <w:r>
        <w:rPr>
          <w:rFonts w:ascii="Arial" w:hAnsi="Arial" w:cs="Arial"/>
          <w:sz w:val="24"/>
          <w:szCs w:val="24"/>
        </w:rPr>
        <w:t>5.3</w:t>
      </w:r>
      <w:r>
        <w:rPr>
          <w:rFonts w:ascii="Arial" w:hAnsi="Arial" w:cs="Arial"/>
          <w:sz w:val="24"/>
          <w:szCs w:val="24"/>
        </w:rPr>
        <w:tab/>
      </w:r>
      <w:r w:rsidR="00295330" w:rsidRPr="00901339">
        <w:rPr>
          <w:rFonts w:ascii="Arial" w:hAnsi="Arial" w:cs="Arial"/>
          <w:sz w:val="24"/>
          <w:szCs w:val="24"/>
        </w:rPr>
        <w:t xml:space="preserve">The costs of the attendance of </w:t>
      </w:r>
      <w:proofErr w:type="spellStart"/>
      <w:r w:rsidR="00295330" w:rsidRPr="00901339">
        <w:rPr>
          <w:rFonts w:ascii="Arial" w:hAnsi="Arial" w:cs="Arial"/>
          <w:sz w:val="24"/>
          <w:szCs w:val="24"/>
        </w:rPr>
        <w:t>Adv</w:t>
      </w:r>
      <w:proofErr w:type="spellEnd"/>
      <w:r w:rsidR="00295330" w:rsidRPr="00901339">
        <w:rPr>
          <w:rFonts w:ascii="Arial" w:hAnsi="Arial" w:cs="Arial"/>
          <w:sz w:val="24"/>
          <w:szCs w:val="24"/>
        </w:rPr>
        <w:t xml:space="preserve"> WR du </w:t>
      </w:r>
      <w:proofErr w:type="spellStart"/>
      <w:r w:rsidR="00295330" w:rsidRPr="00901339">
        <w:rPr>
          <w:rFonts w:ascii="Arial" w:hAnsi="Arial" w:cs="Arial"/>
          <w:sz w:val="24"/>
          <w:szCs w:val="24"/>
        </w:rPr>
        <w:t>Preez</w:t>
      </w:r>
      <w:proofErr w:type="spellEnd"/>
      <w:r w:rsidR="00295330" w:rsidRPr="00901339">
        <w:rPr>
          <w:rFonts w:ascii="Arial" w:hAnsi="Arial" w:cs="Arial"/>
          <w:sz w:val="24"/>
          <w:szCs w:val="24"/>
        </w:rPr>
        <w:t xml:space="preserve"> to Trial on 28 April 2023</w:t>
      </w:r>
      <w:r w:rsidR="00292EF8" w:rsidRPr="00901339">
        <w:rPr>
          <w:rFonts w:ascii="Arial" w:hAnsi="Arial" w:cs="Arial"/>
          <w:sz w:val="24"/>
          <w:szCs w:val="24"/>
        </w:rPr>
        <w:t xml:space="preserve"> </w:t>
      </w:r>
      <w:r w:rsidR="00295330" w:rsidRPr="00901339">
        <w:rPr>
          <w:rFonts w:ascii="Arial" w:hAnsi="Arial" w:cs="Arial"/>
          <w:sz w:val="24"/>
          <w:szCs w:val="24"/>
        </w:rPr>
        <w:t>(matter removed to 21 July 2023) and for 21 July 2023 inclusive of</w:t>
      </w:r>
      <w:r w:rsidR="00292EF8" w:rsidRPr="00901339">
        <w:rPr>
          <w:rFonts w:ascii="Arial" w:hAnsi="Arial" w:cs="Arial"/>
          <w:sz w:val="24"/>
          <w:szCs w:val="24"/>
        </w:rPr>
        <w:t xml:space="preserve"> </w:t>
      </w:r>
      <w:r w:rsidR="00295330" w:rsidRPr="00901339">
        <w:rPr>
          <w:rFonts w:ascii="Arial" w:hAnsi="Arial" w:cs="Arial"/>
          <w:sz w:val="24"/>
          <w:szCs w:val="24"/>
        </w:rPr>
        <w:t>preparation, Heads of Argument (Settlement Proposal) and formulation of</w:t>
      </w:r>
      <w:r w:rsidR="00292EF8" w:rsidRPr="00901339">
        <w:rPr>
          <w:rFonts w:ascii="Arial" w:hAnsi="Arial" w:cs="Arial"/>
          <w:sz w:val="24"/>
          <w:szCs w:val="24"/>
        </w:rPr>
        <w:t xml:space="preserve"> </w:t>
      </w:r>
      <w:r w:rsidR="00295330" w:rsidRPr="00901339">
        <w:rPr>
          <w:rFonts w:ascii="Arial" w:hAnsi="Arial" w:cs="Arial"/>
          <w:sz w:val="24"/>
          <w:szCs w:val="24"/>
        </w:rPr>
        <w:t>any Heads of Arguments.</w:t>
      </w:r>
    </w:p>
    <w:p w14:paraId="20C08F1A" w14:textId="77777777" w:rsidR="00292EF8" w:rsidRPr="00292EF8" w:rsidRDefault="00292EF8" w:rsidP="00292EF8">
      <w:pPr>
        <w:pStyle w:val="ListParagraph"/>
        <w:rPr>
          <w:rFonts w:ascii="Arial" w:hAnsi="Arial" w:cs="Arial"/>
          <w:sz w:val="24"/>
          <w:szCs w:val="24"/>
        </w:rPr>
      </w:pPr>
    </w:p>
    <w:p w14:paraId="163E8A47" w14:textId="7B098207" w:rsidR="00292EF8" w:rsidRPr="00901339" w:rsidRDefault="00901339" w:rsidP="00901339">
      <w:pPr>
        <w:spacing w:line="360" w:lineRule="auto"/>
        <w:ind w:left="1080" w:hanging="450"/>
        <w:jc w:val="both"/>
        <w:rPr>
          <w:rFonts w:ascii="Arial" w:hAnsi="Arial" w:cs="Arial"/>
          <w:sz w:val="24"/>
          <w:szCs w:val="24"/>
        </w:rPr>
      </w:pPr>
      <w:r>
        <w:rPr>
          <w:rFonts w:ascii="Arial" w:hAnsi="Arial" w:cs="Arial"/>
          <w:sz w:val="24"/>
          <w:szCs w:val="24"/>
        </w:rPr>
        <w:lastRenderedPageBreak/>
        <w:t>5.4</w:t>
      </w:r>
      <w:r>
        <w:rPr>
          <w:rFonts w:ascii="Arial" w:hAnsi="Arial" w:cs="Arial"/>
          <w:sz w:val="24"/>
          <w:szCs w:val="24"/>
        </w:rPr>
        <w:tab/>
      </w:r>
      <w:r w:rsidR="00295330" w:rsidRPr="00901339">
        <w:rPr>
          <w:rFonts w:ascii="Arial" w:hAnsi="Arial" w:cs="Arial"/>
          <w:sz w:val="24"/>
          <w:szCs w:val="24"/>
        </w:rPr>
        <w:t xml:space="preserve"> The costs of the attendance of Plaintiff’s Attorney to the Trial on 21 July</w:t>
      </w:r>
      <w:r w:rsidR="00292EF8" w:rsidRPr="00901339">
        <w:rPr>
          <w:rFonts w:ascii="Arial" w:hAnsi="Arial" w:cs="Arial"/>
          <w:sz w:val="24"/>
          <w:szCs w:val="24"/>
        </w:rPr>
        <w:t xml:space="preserve"> </w:t>
      </w:r>
      <w:r w:rsidR="00295330" w:rsidRPr="00901339">
        <w:rPr>
          <w:rFonts w:ascii="Arial" w:hAnsi="Arial" w:cs="Arial"/>
          <w:sz w:val="24"/>
          <w:szCs w:val="24"/>
        </w:rPr>
        <w:t>2023 for settlement negotiations inclusive of preparation, Heads of</w:t>
      </w:r>
      <w:r w:rsidR="00292EF8" w:rsidRPr="00901339">
        <w:rPr>
          <w:rFonts w:ascii="Arial" w:hAnsi="Arial" w:cs="Arial"/>
          <w:sz w:val="24"/>
          <w:szCs w:val="24"/>
        </w:rPr>
        <w:t xml:space="preserve"> </w:t>
      </w:r>
      <w:r w:rsidR="00295330" w:rsidRPr="00901339">
        <w:rPr>
          <w:rFonts w:ascii="Arial" w:hAnsi="Arial" w:cs="Arial"/>
          <w:sz w:val="24"/>
          <w:szCs w:val="24"/>
        </w:rPr>
        <w:t>Argument (Settlement Proposal) and formulation of any Settlement</w:t>
      </w:r>
      <w:r w:rsidR="00292EF8" w:rsidRPr="00901339">
        <w:rPr>
          <w:rFonts w:ascii="Arial" w:hAnsi="Arial" w:cs="Arial"/>
          <w:sz w:val="24"/>
          <w:szCs w:val="24"/>
        </w:rPr>
        <w:t xml:space="preserve"> </w:t>
      </w:r>
      <w:r w:rsidR="00295330" w:rsidRPr="00901339">
        <w:rPr>
          <w:rFonts w:ascii="Arial" w:hAnsi="Arial" w:cs="Arial"/>
          <w:sz w:val="24"/>
          <w:szCs w:val="24"/>
        </w:rPr>
        <w:t xml:space="preserve">Proposal. </w:t>
      </w:r>
    </w:p>
    <w:p w14:paraId="784B7140" w14:textId="77777777" w:rsidR="00292EF8" w:rsidRPr="00292EF8" w:rsidRDefault="00292EF8" w:rsidP="00292EF8">
      <w:pPr>
        <w:pStyle w:val="ListParagraph"/>
        <w:rPr>
          <w:rFonts w:ascii="Arial" w:hAnsi="Arial" w:cs="Arial"/>
          <w:sz w:val="24"/>
          <w:szCs w:val="24"/>
        </w:rPr>
      </w:pPr>
    </w:p>
    <w:p w14:paraId="01448B95" w14:textId="16CBA61C" w:rsidR="00EC6BEF" w:rsidRPr="00901339" w:rsidRDefault="00901339" w:rsidP="00901339">
      <w:pPr>
        <w:spacing w:line="360" w:lineRule="auto"/>
        <w:ind w:left="1080" w:hanging="450"/>
        <w:jc w:val="both"/>
        <w:rPr>
          <w:rFonts w:ascii="Arial" w:hAnsi="Arial" w:cs="Arial"/>
          <w:sz w:val="24"/>
          <w:szCs w:val="24"/>
        </w:rPr>
      </w:pPr>
      <w:r>
        <w:rPr>
          <w:rFonts w:ascii="Arial" w:hAnsi="Arial" w:cs="Arial"/>
          <w:sz w:val="24"/>
          <w:szCs w:val="24"/>
        </w:rPr>
        <w:t>5.5</w:t>
      </w:r>
      <w:r>
        <w:rPr>
          <w:rFonts w:ascii="Arial" w:hAnsi="Arial" w:cs="Arial"/>
          <w:sz w:val="24"/>
          <w:szCs w:val="24"/>
        </w:rPr>
        <w:tab/>
      </w:r>
      <w:r w:rsidR="00295330" w:rsidRPr="00901339">
        <w:rPr>
          <w:rFonts w:ascii="Arial" w:hAnsi="Arial" w:cs="Arial"/>
          <w:sz w:val="24"/>
          <w:szCs w:val="24"/>
        </w:rPr>
        <w:t>All the costs associated with the Pre-Trial Conferences, in preparation for</w:t>
      </w:r>
      <w:r w:rsidR="00EA7F5F" w:rsidRPr="00901339">
        <w:rPr>
          <w:rFonts w:ascii="Arial" w:hAnsi="Arial" w:cs="Arial"/>
          <w:sz w:val="24"/>
          <w:szCs w:val="24"/>
        </w:rPr>
        <w:t xml:space="preserve"> </w:t>
      </w:r>
      <w:r w:rsidR="00295330" w:rsidRPr="00901339">
        <w:rPr>
          <w:rFonts w:ascii="Arial" w:hAnsi="Arial" w:cs="Arial"/>
          <w:sz w:val="24"/>
          <w:szCs w:val="24"/>
        </w:rPr>
        <w:t>the Judicial Case Management Meetings, the attendances to the Trial</w:t>
      </w:r>
      <w:r w:rsidR="00EA7F5F" w:rsidRPr="00901339">
        <w:rPr>
          <w:rFonts w:ascii="Arial" w:hAnsi="Arial" w:cs="Arial"/>
          <w:sz w:val="24"/>
          <w:szCs w:val="24"/>
        </w:rPr>
        <w:t xml:space="preserve"> </w:t>
      </w:r>
      <w:r w:rsidR="00295330" w:rsidRPr="00901339">
        <w:rPr>
          <w:rFonts w:ascii="Arial" w:hAnsi="Arial" w:cs="Arial"/>
          <w:sz w:val="24"/>
          <w:szCs w:val="24"/>
        </w:rPr>
        <w:t>which incl</w:t>
      </w:r>
      <w:r w:rsidR="00EA7F5F" w:rsidRPr="00901339">
        <w:rPr>
          <w:rFonts w:ascii="Arial" w:hAnsi="Arial" w:cs="Arial"/>
          <w:sz w:val="24"/>
          <w:szCs w:val="24"/>
        </w:rPr>
        <w:t>udes the appointment of counsel.</w:t>
      </w:r>
    </w:p>
    <w:p w14:paraId="3DAB72D3" w14:textId="77777777" w:rsidR="00EC6BEF" w:rsidRPr="00EC6BEF" w:rsidRDefault="00EC6BEF" w:rsidP="00EC6BEF">
      <w:pPr>
        <w:pStyle w:val="ListParagraph"/>
        <w:rPr>
          <w:rFonts w:ascii="Arial" w:hAnsi="Arial" w:cs="Arial"/>
          <w:sz w:val="24"/>
          <w:szCs w:val="24"/>
        </w:rPr>
      </w:pPr>
    </w:p>
    <w:p w14:paraId="7560DC1F" w14:textId="5D1DE996" w:rsidR="00EC6BEF" w:rsidRPr="00901339" w:rsidRDefault="00901339" w:rsidP="00901339">
      <w:pPr>
        <w:spacing w:line="360" w:lineRule="auto"/>
        <w:ind w:left="1080" w:hanging="450"/>
        <w:jc w:val="both"/>
        <w:rPr>
          <w:rFonts w:ascii="Arial" w:hAnsi="Arial" w:cs="Arial"/>
          <w:sz w:val="24"/>
          <w:szCs w:val="24"/>
        </w:rPr>
      </w:pPr>
      <w:r>
        <w:rPr>
          <w:rFonts w:ascii="Arial" w:hAnsi="Arial" w:cs="Arial"/>
          <w:sz w:val="24"/>
          <w:szCs w:val="24"/>
        </w:rPr>
        <w:t>5.6</w:t>
      </w:r>
      <w:r>
        <w:rPr>
          <w:rFonts w:ascii="Arial" w:hAnsi="Arial" w:cs="Arial"/>
          <w:sz w:val="24"/>
          <w:szCs w:val="24"/>
        </w:rPr>
        <w:tab/>
      </w:r>
      <w:r w:rsidR="00295330" w:rsidRPr="00901339">
        <w:rPr>
          <w:rFonts w:ascii="Arial" w:hAnsi="Arial" w:cs="Arial"/>
          <w:sz w:val="24"/>
          <w:szCs w:val="24"/>
        </w:rPr>
        <w:t>The costs of the preparation of trial bundles and the uploading of same onto</w:t>
      </w:r>
      <w:r w:rsidR="00EC6BEF" w:rsidRPr="00901339">
        <w:rPr>
          <w:rFonts w:ascii="Arial" w:hAnsi="Arial" w:cs="Arial"/>
          <w:sz w:val="24"/>
          <w:szCs w:val="24"/>
        </w:rPr>
        <w:t xml:space="preserve"> </w:t>
      </w:r>
      <w:r w:rsidR="000C3045" w:rsidRPr="00901339">
        <w:rPr>
          <w:rFonts w:ascii="Arial" w:hAnsi="Arial" w:cs="Arial"/>
          <w:sz w:val="24"/>
          <w:szCs w:val="24"/>
        </w:rPr>
        <w:t>C</w:t>
      </w:r>
      <w:r w:rsidR="00295330" w:rsidRPr="00901339">
        <w:rPr>
          <w:rFonts w:ascii="Arial" w:hAnsi="Arial" w:cs="Arial"/>
          <w:sz w:val="24"/>
          <w:szCs w:val="24"/>
        </w:rPr>
        <w:t>ase</w:t>
      </w:r>
      <w:r w:rsidR="00EA7F5F" w:rsidRPr="00901339">
        <w:rPr>
          <w:rFonts w:ascii="Arial" w:hAnsi="Arial" w:cs="Arial"/>
          <w:sz w:val="24"/>
          <w:szCs w:val="24"/>
        </w:rPr>
        <w:t xml:space="preserve"> Lines system as per the Practic</w:t>
      </w:r>
      <w:r w:rsidR="00295330" w:rsidRPr="00901339">
        <w:rPr>
          <w:rFonts w:ascii="Arial" w:hAnsi="Arial" w:cs="Arial"/>
          <w:sz w:val="24"/>
          <w:szCs w:val="24"/>
        </w:rPr>
        <w:t>e Directiv</w:t>
      </w:r>
      <w:r w:rsidR="00EC6BEF" w:rsidRPr="00901339">
        <w:rPr>
          <w:rFonts w:ascii="Arial" w:hAnsi="Arial" w:cs="Arial"/>
          <w:sz w:val="24"/>
          <w:szCs w:val="24"/>
        </w:rPr>
        <w:t>e in preparation for the Trial.</w:t>
      </w:r>
    </w:p>
    <w:p w14:paraId="1FE983E8" w14:textId="77777777" w:rsidR="00EC6BEF" w:rsidRPr="00EC6BEF" w:rsidRDefault="00EC6BEF" w:rsidP="00EC6BEF">
      <w:pPr>
        <w:pStyle w:val="ListParagraph"/>
        <w:rPr>
          <w:rFonts w:ascii="Arial" w:hAnsi="Arial" w:cs="Arial"/>
          <w:sz w:val="24"/>
          <w:szCs w:val="24"/>
        </w:rPr>
      </w:pPr>
    </w:p>
    <w:p w14:paraId="5C760B75" w14:textId="55BEB141" w:rsidR="00FF5369" w:rsidRPr="00901339" w:rsidRDefault="00901339" w:rsidP="00901339">
      <w:pPr>
        <w:spacing w:line="360" w:lineRule="auto"/>
        <w:ind w:left="720" w:hanging="360"/>
        <w:jc w:val="both"/>
        <w:rPr>
          <w:rFonts w:ascii="Arial" w:hAnsi="Arial" w:cs="Arial"/>
          <w:sz w:val="24"/>
          <w:szCs w:val="24"/>
        </w:rPr>
      </w:pPr>
      <w:r>
        <w:rPr>
          <w:rFonts w:ascii="Arial" w:hAnsi="Arial" w:cs="Arial"/>
          <w:sz w:val="24"/>
          <w:szCs w:val="24"/>
        </w:rPr>
        <w:t>6.</w:t>
      </w:r>
      <w:r>
        <w:rPr>
          <w:rFonts w:ascii="Arial" w:hAnsi="Arial" w:cs="Arial"/>
          <w:sz w:val="24"/>
          <w:szCs w:val="24"/>
        </w:rPr>
        <w:tab/>
      </w:r>
      <w:r w:rsidR="00295330" w:rsidRPr="00901339">
        <w:rPr>
          <w:rFonts w:ascii="Arial" w:hAnsi="Arial" w:cs="Arial"/>
          <w:sz w:val="24"/>
          <w:szCs w:val="24"/>
        </w:rPr>
        <w:t>Should the Defendant fail to pay the Plaintiff’s party &amp; party costs as taxed or agreed</w:t>
      </w:r>
      <w:r w:rsidR="00FF5369" w:rsidRPr="00901339">
        <w:rPr>
          <w:rFonts w:ascii="Arial" w:hAnsi="Arial" w:cs="Arial"/>
          <w:sz w:val="24"/>
          <w:szCs w:val="24"/>
        </w:rPr>
        <w:t xml:space="preserve"> </w:t>
      </w:r>
      <w:r w:rsidR="00295330" w:rsidRPr="00901339">
        <w:rPr>
          <w:rFonts w:ascii="Arial" w:hAnsi="Arial" w:cs="Arial"/>
          <w:sz w:val="24"/>
          <w:szCs w:val="24"/>
        </w:rPr>
        <w:t>within 180 (One Hundred and Eighty) days from the date of taxation, alternatively</w:t>
      </w:r>
      <w:r w:rsidR="00FF5369" w:rsidRPr="00901339">
        <w:rPr>
          <w:rFonts w:ascii="Arial" w:hAnsi="Arial" w:cs="Arial"/>
          <w:sz w:val="24"/>
          <w:szCs w:val="24"/>
        </w:rPr>
        <w:t xml:space="preserve"> </w:t>
      </w:r>
      <w:r w:rsidR="00295330" w:rsidRPr="00901339">
        <w:rPr>
          <w:rFonts w:ascii="Arial" w:hAnsi="Arial" w:cs="Arial"/>
          <w:sz w:val="24"/>
          <w:szCs w:val="24"/>
        </w:rPr>
        <w:t>date of settlement of such costs, the Defendant shall be liable to pay interest at a</w:t>
      </w:r>
      <w:r w:rsidR="00FF5369" w:rsidRPr="00901339">
        <w:rPr>
          <w:rFonts w:ascii="Arial" w:hAnsi="Arial" w:cs="Arial"/>
          <w:sz w:val="24"/>
          <w:szCs w:val="24"/>
        </w:rPr>
        <w:t xml:space="preserve"> </w:t>
      </w:r>
      <w:r w:rsidR="00295330" w:rsidRPr="00901339">
        <w:rPr>
          <w:rFonts w:ascii="Arial" w:hAnsi="Arial" w:cs="Arial"/>
          <w:sz w:val="24"/>
          <w:szCs w:val="24"/>
        </w:rPr>
        <w:t>rate of 10.5% per annum, on such costs as from and including the date of taxation,</w:t>
      </w:r>
      <w:r w:rsidR="00FF5369" w:rsidRPr="00901339">
        <w:rPr>
          <w:rFonts w:ascii="Arial" w:hAnsi="Arial" w:cs="Arial"/>
          <w:sz w:val="24"/>
          <w:szCs w:val="24"/>
        </w:rPr>
        <w:t xml:space="preserve"> </w:t>
      </w:r>
      <w:r w:rsidR="00295330" w:rsidRPr="00901339">
        <w:rPr>
          <w:rFonts w:ascii="Arial" w:hAnsi="Arial" w:cs="Arial"/>
          <w:sz w:val="24"/>
          <w:szCs w:val="24"/>
        </w:rPr>
        <w:t>alternatively the date of settlement of such costs up to and including the date of final</w:t>
      </w:r>
      <w:r w:rsidR="00FF5369" w:rsidRPr="00901339">
        <w:rPr>
          <w:rFonts w:ascii="Arial" w:hAnsi="Arial" w:cs="Arial"/>
          <w:sz w:val="24"/>
          <w:szCs w:val="24"/>
        </w:rPr>
        <w:t xml:space="preserve"> </w:t>
      </w:r>
      <w:r w:rsidR="00295330" w:rsidRPr="00901339">
        <w:rPr>
          <w:rFonts w:ascii="Arial" w:hAnsi="Arial" w:cs="Arial"/>
          <w:sz w:val="24"/>
          <w:szCs w:val="24"/>
        </w:rPr>
        <w:t>payment thereof.</w:t>
      </w:r>
    </w:p>
    <w:p w14:paraId="37A27FD7" w14:textId="77777777" w:rsidR="00FF5369" w:rsidRDefault="00FF5369" w:rsidP="00FF5369">
      <w:pPr>
        <w:pStyle w:val="ListParagraph"/>
        <w:spacing w:line="360" w:lineRule="auto"/>
        <w:jc w:val="both"/>
        <w:rPr>
          <w:rFonts w:ascii="Arial" w:hAnsi="Arial" w:cs="Arial"/>
          <w:sz w:val="24"/>
          <w:szCs w:val="24"/>
        </w:rPr>
      </w:pPr>
    </w:p>
    <w:p w14:paraId="700F2A01" w14:textId="087C2FA5" w:rsidR="00434EAD" w:rsidRPr="00901339" w:rsidRDefault="00901339" w:rsidP="00901339">
      <w:pPr>
        <w:spacing w:line="360" w:lineRule="auto"/>
        <w:ind w:left="720" w:hanging="360"/>
        <w:jc w:val="both"/>
        <w:rPr>
          <w:rFonts w:ascii="Arial" w:hAnsi="Arial" w:cs="Arial"/>
          <w:sz w:val="24"/>
          <w:szCs w:val="24"/>
        </w:rPr>
      </w:pPr>
      <w:r>
        <w:rPr>
          <w:rFonts w:ascii="Arial" w:hAnsi="Arial" w:cs="Arial"/>
          <w:sz w:val="24"/>
          <w:szCs w:val="24"/>
        </w:rPr>
        <w:t>7.</w:t>
      </w:r>
      <w:r>
        <w:rPr>
          <w:rFonts w:ascii="Arial" w:hAnsi="Arial" w:cs="Arial"/>
          <w:sz w:val="24"/>
          <w:szCs w:val="24"/>
        </w:rPr>
        <w:tab/>
      </w:r>
      <w:r w:rsidR="00295330" w:rsidRPr="00901339">
        <w:rPr>
          <w:rFonts w:ascii="Arial" w:hAnsi="Arial" w:cs="Arial"/>
          <w:sz w:val="24"/>
          <w:szCs w:val="24"/>
        </w:rPr>
        <w:t>The Defendant shall pay the agreed or taxed party &amp; party costs, within the period of</w:t>
      </w:r>
      <w:r w:rsidR="00FF5369" w:rsidRPr="00901339">
        <w:rPr>
          <w:rFonts w:ascii="Arial" w:hAnsi="Arial" w:cs="Arial"/>
          <w:sz w:val="24"/>
          <w:szCs w:val="24"/>
        </w:rPr>
        <w:t xml:space="preserve"> </w:t>
      </w:r>
      <w:r w:rsidR="00295330" w:rsidRPr="00901339">
        <w:rPr>
          <w:rFonts w:ascii="Arial" w:hAnsi="Arial" w:cs="Arial"/>
          <w:sz w:val="24"/>
          <w:szCs w:val="24"/>
        </w:rPr>
        <w:t>180 (one hundred and eighty) days from taxation along with all interest incurred, into</w:t>
      </w:r>
      <w:r w:rsidR="00FF5369" w:rsidRPr="00901339">
        <w:rPr>
          <w:rFonts w:ascii="Arial" w:hAnsi="Arial" w:cs="Arial"/>
          <w:sz w:val="24"/>
          <w:szCs w:val="24"/>
        </w:rPr>
        <w:t xml:space="preserve"> </w:t>
      </w:r>
      <w:r w:rsidR="00295330" w:rsidRPr="00901339">
        <w:rPr>
          <w:rFonts w:ascii="Arial" w:hAnsi="Arial" w:cs="Arial"/>
          <w:sz w:val="24"/>
          <w:szCs w:val="24"/>
        </w:rPr>
        <w:t xml:space="preserve">the trust account of the Plaintiff’s Attorneys of Record, </w:t>
      </w:r>
      <w:proofErr w:type="spellStart"/>
      <w:r w:rsidR="00295330" w:rsidRPr="00901339">
        <w:rPr>
          <w:rFonts w:ascii="Arial" w:hAnsi="Arial" w:cs="Arial"/>
          <w:sz w:val="24"/>
          <w:szCs w:val="24"/>
        </w:rPr>
        <w:t>Messrs</w:t>
      </w:r>
      <w:proofErr w:type="spellEnd"/>
      <w:r w:rsidR="00295330" w:rsidRPr="00901339">
        <w:rPr>
          <w:rFonts w:ascii="Arial" w:hAnsi="Arial" w:cs="Arial"/>
          <w:sz w:val="24"/>
          <w:szCs w:val="24"/>
        </w:rPr>
        <w:t xml:space="preserve"> </w:t>
      </w:r>
      <w:proofErr w:type="spellStart"/>
      <w:r w:rsidR="00295330" w:rsidRPr="00901339">
        <w:rPr>
          <w:rFonts w:ascii="Arial" w:hAnsi="Arial" w:cs="Arial"/>
          <w:sz w:val="24"/>
          <w:szCs w:val="24"/>
        </w:rPr>
        <w:t>Gildenhuys</w:t>
      </w:r>
      <w:proofErr w:type="spellEnd"/>
      <w:r w:rsidR="00295330" w:rsidRPr="00901339">
        <w:rPr>
          <w:rFonts w:ascii="Arial" w:hAnsi="Arial" w:cs="Arial"/>
          <w:sz w:val="24"/>
          <w:szCs w:val="24"/>
        </w:rPr>
        <w:t xml:space="preserve"> </w:t>
      </w:r>
      <w:proofErr w:type="spellStart"/>
      <w:r w:rsidR="00295330" w:rsidRPr="00901339">
        <w:rPr>
          <w:rFonts w:ascii="Arial" w:hAnsi="Arial" w:cs="Arial"/>
          <w:sz w:val="24"/>
          <w:szCs w:val="24"/>
        </w:rPr>
        <w:t>Malatji</w:t>
      </w:r>
      <w:proofErr w:type="spellEnd"/>
      <w:r w:rsidR="00295330" w:rsidRPr="00901339">
        <w:rPr>
          <w:rFonts w:ascii="Arial" w:hAnsi="Arial" w:cs="Arial"/>
          <w:sz w:val="24"/>
          <w:szCs w:val="24"/>
        </w:rPr>
        <w:t xml:space="preserve"> </w:t>
      </w:r>
      <w:proofErr w:type="spellStart"/>
      <w:r w:rsidR="00295330" w:rsidRPr="00901339">
        <w:rPr>
          <w:rFonts w:ascii="Arial" w:hAnsi="Arial" w:cs="Arial"/>
          <w:sz w:val="24"/>
          <w:szCs w:val="24"/>
        </w:rPr>
        <w:t>Inc</w:t>
      </w:r>
      <w:proofErr w:type="spellEnd"/>
      <w:r w:rsidR="00295330" w:rsidRPr="00901339">
        <w:rPr>
          <w:rFonts w:ascii="Arial" w:hAnsi="Arial" w:cs="Arial"/>
          <w:sz w:val="24"/>
          <w:szCs w:val="24"/>
        </w:rPr>
        <w:t>,</w:t>
      </w:r>
      <w:r w:rsidR="00FF5369" w:rsidRPr="00901339">
        <w:rPr>
          <w:rFonts w:ascii="Arial" w:hAnsi="Arial" w:cs="Arial"/>
          <w:sz w:val="24"/>
          <w:szCs w:val="24"/>
        </w:rPr>
        <w:t xml:space="preserve"> </w:t>
      </w:r>
      <w:r w:rsidR="00295330" w:rsidRPr="00901339">
        <w:rPr>
          <w:rFonts w:ascii="Arial" w:hAnsi="Arial" w:cs="Arial"/>
          <w:sz w:val="24"/>
          <w:szCs w:val="24"/>
        </w:rPr>
        <w:t>ABSA Bank, Brooklyn Branch, Account Number 4044086147, Branch Code 335345</w:t>
      </w:r>
      <w:r w:rsidR="00FF5369" w:rsidRPr="00901339">
        <w:rPr>
          <w:rFonts w:ascii="Arial" w:hAnsi="Arial" w:cs="Arial"/>
          <w:sz w:val="24"/>
          <w:szCs w:val="24"/>
        </w:rPr>
        <w:t xml:space="preserve"> </w:t>
      </w:r>
      <w:r w:rsidR="00295330" w:rsidRPr="00901339">
        <w:rPr>
          <w:rFonts w:ascii="Arial" w:hAnsi="Arial" w:cs="Arial"/>
          <w:sz w:val="24"/>
          <w:szCs w:val="24"/>
        </w:rPr>
        <w:t>under Reference: G ERASMUS/01771019.</w:t>
      </w:r>
    </w:p>
    <w:p w14:paraId="10CB4C78" w14:textId="77777777" w:rsidR="00434EAD" w:rsidRPr="00434EAD" w:rsidRDefault="00434EAD" w:rsidP="00434EAD">
      <w:pPr>
        <w:pStyle w:val="ListParagraph"/>
        <w:rPr>
          <w:rFonts w:ascii="Arial" w:hAnsi="Arial" w:cs="Arial"/>
          <w:sz w:val="24"/>
          <w:szCs w:val="24"/>
        </w:rPr>
      </w:pPr>
    </w:p>
    <w:p w14:paraId="624164D8" w14:textId="659F917F" w:rsidR="00434EAD" w:rsidRPr="00901339" w:rsidRDefault="00901339" w:rsidP="00901339">
      <w:pPr>
        <w:spacing w:line="360" w:lineRule="auto"/>
        <w:ind w:left="720" w:hanging="360"/>
        <w:jc w:val="both"/>
        <w:rPr>
          <w:rFonts w:ascii="Arial" w:hAnsi="Arial" w:cs="Arial"/>
          <w:sz w:val="24"/>
          <w:szCs w:val="24"/>
        </w:rPr>
      </w:pPr>
      <w:r>
        <w:rPr>
          <w:rFonts w:ascii="Arial" w:hAnsi="Arial" w:cs="Arial"/>
          <w:sz w:val="24"/>
          <w:szCs w:val="24"/>
        </w:rPr>
        <w:t>8.</w:t>
      </w:r>
      <w:r>
        <w:rPr>
          <w:rFonts w:ascii="Arial" w:hAnsi="Arial" w:cs="Arial"/>
          <w:sz w:val="24"/>
          <w:szCs w:val="24"/>
        </w:rPr>
        <w:tab/>
      </w:r>
      <w:r w:rsidR="00295330" w:rsidRPr="00901339">
        <w:rPr>
          <w:rFonts w:ascii="Arial" w:hAnsi="Arial" w:cs="Arial"/>
          <w:sz w:val="24"/>
          <w:szCs w:val="24"/>
        </w:rPr>
        <w:t>Should the Defendant fail to make payment of the taxed or agreed costs, as reflected</w:t>
      </w:r>
      <w:r w:rsidR="00434EAD" w:rsidRPr="00901339">
        <w:rPr>
          <w:rFonts w:ascii="Arial" w:hAnsi="Arial" w:cs="Arial"/>
          <w:sz w:val="24"/>
          <w:szCs w:val="24"/>
        </w:rPr>
        <w:t xml:space="preserve"> </w:t>
      </w:r>
      <w:r w:rsidR="00295330" w:rsidRPr="00901339">
        <w:rPr>
          <w:rFonts w:ascii="Arial" w:hAnsi="Arial" w:cs="Arial"/>
          <w:sz w:val="24"/>
          <w:szCs w:val="24"/>
        </w:rPr>
        <w:t>in paragraph 8 above, within the 180 days the Defendant will be liable for interest on</w:t>
      </w:r>
      <w:r w:rsidR="00434EAD" w:rsidRPr="00901339">
        <w:rPr>
          <w:rFonts w:ascii="Arial" w:hAnsi="Arial" w:cs="Arial"/>
          <w:sz w:val="24"/>
          <w:szCs w:val="24"/>
        </w:rPr>
        <w:t xml:space="preserve"> </w:t>
      </w:r>
      <w:r w:rsidR="00295330" w:rsidRPr="00901339">
        <w:rPr>
          <w:rFonts w:ascii="Arial" w:hAnsi="Arial" w:cs="Arial"/>
          <w:sz w:val="24"/>
          <w:szCs w:val="24"/>
        </w:rPr>
        <w:t>the amount due to the Plaintiff at a rate of 10.5% per annum, to the date of final</w:t>
      </w:r>
      <w:r w:rsidR="00434EAD" w:rsidRPr="00901339">
        <w:rPr>
          <w:rFonts w:ascii="Arial" w:hAnsi="Arial" w:cs="Arial"/>
          <w:sz w:val="24"/>
          <w:szCs w:val="24"/>
        </w:rPr>
        <w:t xml:space="preserve"> </w:t>
      </w:r>
      <w:r w:rsidR="00295330" w:rsidRPr="00901339">
        <w:rPr>
          <w:rFonts w:ascii="Arial" w:hAnsi="Arial" w:cs="Arial"/>
          <w:sz w:val="24"/>
          <w:szCs w:val="24"/>
        </w:rPr>
        <w:t>payment, which will include the interest due and payable.</w:t>
      </w:r>
    </w:p>
    <w:p w14:paraId="01C696BA" w14:textId="77777777" w:rsidR="00D2676F" w:rsidRDefault="00D2676F" w:rsidP="004973A0">
      <w:pPr>
        <w:spacing w:line="480" w:lineRule="auto"/>
        <w:jc w:val="both"/>
        <w:rPr>
          <w:rFonts w:ascii="Arial" w:hAnsi="Arial" w:cs="Arial"/>
          <w:sz w:val="24"/>
          <w:szCs w:val="24"/>
        </w:rPr>
      </w:pPr>
    </w:p>
    <w:p w14:paraId="3A911265" w14:textId="77777777" w:rsidR="000F61EA" w:rsidRDefault="000F61EA" w:rsidP="004973A0">
      <w:pPr>
        <w:spacing w:line="480" w:lineRule="auto"/>
        <w:jc w:val="both"/>
        <w:rPr>
          <w:rFonts w:ascii="Arial" w:hAnsi="Arial" w:cs="Arial"/>
          <w:sz w:val="24"/>
          <w:szCs w:val="24"/>
        </w:rPr>
      </w:pPr>
    </w:p>
    <w:p w14:paraId="6A7B88B4" w14:textId="77777777" w:rsidR="000F61EA" w:rsidRDefault="000F61EA" w:rsidP="004973A0">
      <w:pPr>
        <w:spacing w:line="480" w:lineRule="auto"/>
        <w:jc w:val="both"/>
        <w:rPr>
          <w:rFonts w:ascii="Arial" w:hAnsi="Arial" w:cs="Arial"/>
          <w:sz w:val="24"/>
          <w:szCs w:val="24"/>
        </w:rPr>
      </w:pPr>
    </w:p>
    <w:p w14:paraId="20385455" w14:textId="77777777" w:rsidR="000F61EA" w:rsidRDefault="000F61EA" w:rsidP="004973A0">
      <w:pPr>
        <w:spacing w:line="480" w:lineRule="auto"/>
        <w:jc w:val="both"/>
        <w:rPr>
          <w:rFonts w:ascii="Arial" w:hAnsi="Arial" w:cs="Arial"/>
          <w:sz w:val="24"/>
          <w:szCs w:val="24"/>
        </w:rPr>
      </w:pPr>
    </w:p>
    <w:p w14:paraId="2C080CC8" w14:textId="77777777" w:rsidR="00434EAD" w:rsidRPr="00A84F05" w:rsidRDefault="00434EAD" w:rsidP="004973A0">
      <w:pPr>
        <w:spacing w:line="480" w:lineRule="auto"/>
        <w:jc w:val="both"/>
        <w:rPr>
          <w:rFonts w:ascii="Arial" w:hAnsi="Arial" w:cs="Arial"/>
          <w:sz w:val="24"/>
          <w:szCs w:val="24"/>
        </w:rPr>
      </w:pPr>
    </w:p>
    <w:p w14:paraId="4BDF2E92" w14:textId="77777777" w:rsidR="001465F4" w:rsidRDefault="00D2676F" w:rsidP="00D2676F">
      <w:pPr>
        <w:spacing w:line="480" w:lineRule="auto"/>
        <w:jc w:val="right"/>
        <w:rPr>
          <w:rFonts w:ascii="Arial" w:hAnsi="Arial" w:cs="Arial"/>
          <w:sz w:val="24"/>
          <w:szCs w:val="24"/>
        </w:rPr>
      </w:pPr>
      <w:r>
        <w:rPr>
          <w:rFonts w:ascii="Arial" w:hAnsi="Arial" w:cs="Arial"/>
          <w:sz w:val="24"/>
          <w:szCs w:val="24"/>
        </w:rPr>
        <w:t>________________________</w:t>
      </w:r>
    </w:p>
    <w:p w14:paraId="4C0A6FAE" w14:textId="77777777" w:rsidR="00D2676F" w:rsidRPr="00D2676F" w:rsidRDefault="00D2676F" w:rsidP="00D2676F">
      <w:pPr>
        <w:pStyle w:val="NoSpacing"/>
        <w:spacing w:line="360" w:lineRule="auto"/>
        <w:jc w:val="right"/>
        <w:rPr>
          <w:rFonts w:ascii="Arial" w:hAnsi="Arial" w:cs="Arial"/>
          <w:sz w:val="24"/>
          <w:szCs w:val="24"/>
        </w:rPr>
      </w:pPr>
      <w:r w:rsidRPr="00D2676F">
        <w:rPr>
          <w:rFonts w:ascii="Arial" w:hAnsi="Arial" w:cs="Arial"/>
          <w:sz w:val="24"/>
          <w:szCs w:val="24"/>
        </w:rPr>
        <w:t>R G TOLMAY</w:t>
      </w:r>
    </w:p>
    <w:p w14:paraId="476B3B7B" w14:textId="77777777" w:rsidR="00D2676F" w:rsidRPr="00D2676F" w:rsidRDefault="00D2676F" w:rsidP="00D2676F">
      <w:pPr>
        <w:pStyle w:val="NoSpacing"/>
        <w:spacing w:line="360" w:lineRule="auto"/>
        <w:jc w:val="right"/>
        <w:rPr>
          <w:rFonts w:ascii="Arial" w:hAnsi="Arial" w:cs="Arial"/>
          <w:sz w:val="24"/>
          <w:szCs w:val="24"/>
        </w:rPr>
      </w:pPr>
      <w:r w:rsidRPr="00D2676F">
        <w:rPr>
          <w:rFonts w:ascii="Arial" w:hAnsi="Arial" w:cs="Arial"/>
          <w:sz w:val="24"/>
          <w:szCs w:val="24"/>
        </w:rPr>
        <w:t>JUDGE OF THE HIGH COURT</w:t>
      </w:r>
    </w:p>
    <w:p w14:paraId="77D5AC48" w14:textId="77777777" w:rsidR="00D2676F" w:rsidRDefault="00D2676F" w:rsidP="00D2676F">
      <w:pPr>
        <w:pStyle w:val="NoSpacing"/>
        <w:spacing w:line="360" w:lineRule="auto"/>
        <w:jc w:val="right"/>
        <w:rPr>
          <w:rFonts w:ascii="Arial" w:hAnsi="Arial" w:cs="Arial"/>
          <w:sz w:val="24"/>
          <w:szCs w:val="24"/>
        </w:rPr>
      </w:pPr>
      <w:r w:rsidRPr="00D2676F">
        <w:rPr>
          <w:rFonts w:ascii="Arial" w:hAnsi="Arial" w:cs="Arial"/>
          <w:sz w:val="24"/>
          <w:szCs w:val="24"/>
        </w:rPr>
        <w:t>GAUTENG DIVISION, PRETORIA</w:t>
      </w:r>
    </w:p>
    <w:p w14:paraId="5B3F34C0" w14:textId="77777777" w:rsidR="00D2676F" w:rsidRDefault="00D2676F" w:rsidP="00D2676F">
      <w:pPr>
        <w:pStyle w:val="NoSpacing"/>
        <w:spacing w:line="360" w:lineRule="auto"/>
        <w:jc w:val="right"/>
        <w:rPr>
          <w:rFonts w:ascii="Arial" w:hAnsi="Arial" w:cs="Arial"/>
          <w:sz w:val="24"/>
          <w:szCs w:val="24"/>
        </w:rPr>
      </w:pPr>
    </w:p>
    <w:p w14:paraId="22D7877D" w14:textId="77777777" w:rsidR="000F61EA" w:rsidRDefault="000F61EA" w:rsidP="00D2676F">
      <w:pPr>
        <w:pStyle w:val="NoSpacing"/>
        <w:spacing w:line="360" w:lineRule="auto"/>
        <w:rPr>
          <w:rFonts w:ascii="Arial" w:hAnsi="Arial" w:cs="Arial"/>
          <w:sz w:val="24"/>
          <w:szCs w:val="24"/>
        </w:rPr>
      </w:pPr>
    </w:p>
    <w:p w14:paraId="417582CD" w14:textId="77777777" w:rsidR="00D2676F" w:rsidRDefault="00D2676F" w:rsidP="00D2676F">
      <w:pPr>
        <w:pStyle w:val="NoSpacing"/>
        <w:spacing w:line="360" w:lineRule="auto"/>
        <w:rPr>
          <w:rFonts w:ascii="Arial" w:hAnsi="Arial" w:cs="Arial"/>
          <w:sz w:val="24"/>
          <w:szCs w:val="24"/>
        </w:rPr>
      </w:pPr>
      <w:r>
        <w:rPr>
          <w:rFonts w:ascii="Arial" w:hAnsi="Arial" w:cs="Arial"/>
          <w:sz w:val="24"/>
          <w:szCs w:val="24"/>
        </w:rPr>
        <w:t>APPEARANCES:</w:t>
      </w:r>
    </w:p>
    <w:p w14:paraId="5427DBBF" w14:textId="77777777" w:rsidR="00D2676F" w:rsidRDefault="00D2676F" w:rsidP="00D2676F">
      <w:pPr>
        <w:pStyle w:val="NoSpacing"/>
        <w:spacing w:line="360" w:lineRule="auto"/>
        <w:rPr>
          <w:rFonts w:ascii="Arial" w:hAnsi="Arial" w:cs="Arial"/>
          <w:sz w:val="24"/>
          <w:szCs w:val="24"/>
        </w:rPr>
      </w:pPr>
      <w:r>
        <w:rPr>
          <w:rFonts w:ascii="Arial" w:hAnsi="Arial" w:cs="Arial"/>
          <w:sz w:val="24"/>
          <w:szCs w:val="24"/>
        </w:rPr>
        <w:t>Counsel for Plaintiff:</w:t>
      </w:r>
      <w:r w:rsidR="00924E82">
        <w:rPr>
          <w:rFonts w:ascii="Arial" w:hAnsi="Arial" w:cs="Arial"/>
          <w:sz w:val="24"/>
          <w:szCs w:val="24"/>
        </w:rPr>
        <w:t xml:space="preserve">                  </w:t>
      </w:r>
      <w:r w:rsidR="00D02522">
        <w:rPr>
          <w:rFonts w:ascii="Arial" w:hAnsi="Arial" w:cs="Arial"/>
          <w:sz w:val="24"/>
          <w:szCs w:val="24"/>
        </w:rPr>
        <w:t xml:space="preserve">W R Du </w:t>
      </w:r>
      <w:proofErr w:type="spellStart"/>
      <w:r w:rsidR="00D02522">
        <w:rPr>
          <w:rFonts w:ascii="Arial" w:hAnsi="Arial" w:cs="Arial"/>
          <w:sz w:val="24"/>
          <w:szCs w:val="24"/>
        </w:rPr>
        <w:t>Preez</w:t>
      </w:r>
      <w:proofErr w:type="spellEnd"/>
    </w:p>
    <w:p w14:paraId="18261019" w14:textId="77777777" w:rsidR="00D2676F" w:rsidRDefault="00D2676F" w:rsidP="00D2676F">
      <w:pPr>
        <w:pStyle w:val="NoSpacing"/>
        <w:spacing w:line="360" w:lineRule="auto"/>
        <w:rPr>
          <w:rFonts w:ascii="Arial" w:hAnsi="Arial" w:cs="Arial"/>
          <w:sz w:val="24"/>
          <w:szCs w:val="24"/>
        </w:rPr>
      </w:pPr>
      <w:r>
        <w:rPr>
          <w:rFonts w:ascii="Arial" w:hAnsi="Arial" w:cs="Arial"/>
          <w:sz w:val="24"/>
          <w:szCs w:val="24"/>
        </w:rPr>
        <w:t>Attorneys for Plaintiff:</w:t>
      </w:r>
      <w:r w:rsidR="00D02522">
        <w:rPr>
          <w:rFonts w:ascii="Arial" w:hAnsi="Arial" w:cs="Arial"/>
          <w:sz w:val="24"/>
          <w:szCs w:val="24"/>
        </w:rPr>
        <w:t xml:space="preserve">                </w:t>
      </w:r>
      <w:proofErr w:type="spellStart"/>
      <w:r w:rsidR="00D02522">
        <w:rPr>
          <w:rFonts w:ascii="Arial" w:hAnsi="Arial" w:cs="Arial"/>
          <w:sz w:val="24"/>
          <w:szCs w:val="24"/>
        </w:rPr>
        <w:t>Gildenhuys</w:t>
      </w:r>
      <w:proofErr w:type="spellEnd"/>
      <w:r w:rsidR="00D02522">
        <w:rPr>
          <w:rFonts w:ascii="Arial" w:hAnsi="Arial" w:cs="Arial"/>
          <w:sz w:val="24"/>
          <w:szCs w:val="24"/>
        </w:rPr>
        <w:t xml:space="preserve"> </w:t>
      </w:r>
      <w:proofErr w:type="spellStart"/>
      <w:r w:rsidR="00D02522">
        <w:rPr>
          <w:rFonts w:ascii="Arial" w:hAnsi="Arial" w:cs="Arial"/>
          <w:sz w:val="24"/>
          <w:szCs w:val="24"/>
        </w:rPr>
        <w:t>Malatji</w:t>
      </w:r>
      <w:proofErr w:type="spellEnd"/>
      <w:r w:rsidR="00D02522">
        <w:rPr>
          <w:rFonts w:ascii="Arial" w:hAnsi="Arial" w:cs="Arial"/>
          <w:sz w:val="24"/>
          <w:szCs w:val="24"/>
        </w:rPr>
        <w:t xml:space="preserve"> </w:t>
      </w:r>
      <w:proofErr w:type="spellStart"/>
      <w:r w:rsidR="00D02522">
        <w:rPr>
          <w:rFonts w:ascii="Arial" w:hAnsi="Arial" w:cs="Arial"/>
          <w:sz w:val="24"/>
          <w:szCs w:val="24"/>
        </w:rPr>
        <w:t>Inc</w:t>
      </w:r>
      <w:proofErr w:type="spellEnd"/>
    </w:p>
    <w:p w14:paraId="07443D2B" w14:textId="77777777" w:rsidR="00D2676F" w:rsidRDefault="00D2676F" w:rsidP="00D2676F">
      <w:pPr>
        <w:pStyle w:val="NoSpacing"/>
        <w:spacing w:line="360" w:lineRule="auto"/>
        <w:rPr>
          <w:rFonts w:ascii="Arial" w:hAnsi="Arial" w:cs="Arial"/>
          <w:sz w:val="24"/>
          <w:szCs w:val="24"/>
        </w:rPr>
      </w:pPr>
      <w:r>
        <w:rPr>
          <w:rFonts w:ascii="Arial" w:hAnsi="Arial" w:cs="Arial"/>
          <w:sz w:val="24"/>
          <w:szCs w:val="24"/>
        </w:rPr>
        <w:t>Counsel for Defendant:</w:t>
      </w:r>
      <w:r w:rsidR="00D02522">
        <w:rPr>
          <w:rFonts w:ascii="Arial" w:hAnsi="Arial" w:cs="Arial"/>
          <w:sz w:val="24"/>
          <w:szCs w:val="24"/>
        </w:rPr>
        <w:t xml:space="preserve">             M </w:t>
      </w:r>
      <w:proofErr w:type="spellStart"/>
      <w:r w:rsidR="00D02522">
        <w:rPr>
          <w:rFonts w:ascii="Arial" w:hAnsi="Arial" w:cs="Arial"/>
          <w:sz w:val="24"/>
          <w:szCs w:val="24"/>
        </w:rPr>
        <w:t>Shokane</w:t>
      </w:r>
      <w:proofErr w:type="spellEnd"/>
      <w:r w:rsidR="00D02522">
        <w:rPr>
          <w:rFonts w:ascii="Arial" w:hAnsi="Arial" w:cs="Arial"/>
          <w:sz w:val="24"/>
          <w:szCs w:val="24"/>
        </w:rPr>
        <w:t xml:space="preserve"> </w:t>
      </w:r>
    </w:p>
    <w:p w14:paraId="5FEB42EE" w14:textId="77777777" w:rsidR="00D2676F" w:rsidRDefault="00D2676F" w:rsidP="00D2676F">
      <w:pPr>
        <w:pStyle w:val="NoSpacing"/>
        <w:spacing w:line="360" w:lineRule="auto"/>
        <w:rPr>
          <w:rFonts w:ascii="Arial" w:hAnsi="Arial" w:cs="Arial"/>
          <w:sz w:val="24"/>
          <w:szCs w:val="24"/>
        </w:rPr>
      </w:pPr>
      <w:r>
        <w:rPr>
          <w:rFonts w:ascii="Arial" w:hAnsi="Arial" w:cs="Arial"/>
          <w:sz w:val="24"/>
          <w:szCs w:val="24"/>
        </w:rPr>
        <w:t>Attorneys for Defendant:</w:t>
      </w:r>
      <w:r w:rsidR="00D02522">
        <w:rPr>
          <w:rFonts w:ascii="Arial" w:hAnsi="Arial" w:cs="Arial"/>
          <w:sz w:val="24"/>
          <w:szCs w:val="24"/>
        </w:rPr>
        <w:t xml:space="preserve">           State Attorney</w:t>
      </w:r>
    </w:p>
    <w:p w14:paraId="5F739A06" w14:textId="77777777" w:rsidR="00D2676F" w:rsidRDefault="00D2676F" w:rsidP="00D2676F">
      <w:pPr>
        <w:pStyle w:val="NoSpacing"/>
        <w:spacing w:line="360" w:lineRule="auto"/>
        <w:rPr>
          <w:rFonts w:ascii="Arial" w:hAnsi="Arial" w:cs="Arial"/>
          <w:sz w:val="24"/>
          <w:szCs w:val="24"/>
        </w:rPr>
      </w:pPr>
      <w:r>
        <w:rPr>
          <w:rFonts w:ascii="Arial" w:hAnsi="Arial" w:cs="Arial"/>
          <w:sz w:val="24"/>
          <w:szCs w:val="24"/>
        </w:rPr>
        <w:t>Date of Hearing:</w:t>
      </w:r>
      <w:r w:rsidR="000F61EA">
        <w:rPr>
          <w:rFonts w:ascii="Arial" w:hAnsi="Arial" w:cs="Arial"/>
          <w:sz w:val="24"/>
          <w:szCs w:val="24"/>
        </w:rPr>
        <w:t xml:space="preserve">                        21 July 2023</w:t>
      </w:r>
    </w:p>
    <w:p w14:paraId="70E8B1CB" w14:textId="77777777" w:rsidR="00D2676F" w:rsidRDefault="00D2676F" w:rsidP="00D2676F">
      <w:pPr>
        <w:pStyle w:val="NoSpacing"/>
        <w:spacing w:line="360" w:lineRule="auto"/>
        <w:rPr>
          <w:rFonts w:ascii="Arial" w:hAnsi="Arial" w:cs="Arial"/>
          <w:sz w:val="24"/>
          <w:szCs w:val="24"/>
        </w:rPr>
      </w:pPr>
      <w:r>
        <w:rPr>
          <w:rFonts w:ascii="Arial" w:hAnsi="Arial" w:cs="Arial"/>
          <w:sz w:val="24"/>
          <w:szCs w:val="24"/>
        </w:rPr>
        <w:t>Date of Judgment</w:t>
      </w:r>
      <w:r w:rsidR="007C34C0">
        <w:rPr>
          <w:rFonts w:ascii="Arial" w:hAnsi="Arial" w:cs="Arial"/>
          <w:sz w:val="24"/>
          <w:szCs w:val="24"/>
        </w:rPr>
        <w:t>:</w:t>
      </w:r>
    </w:p>
    <w:p w14:paraId="29F99BE1" w14:textId="77777777" w:rsidR="007C34C0" w:rsidRPr="00D2676F" w:rsidRDefault="007C34C0" w:rsidP="00D2676F">
      <w:pPr>
        <w:pStyle w:val="NoSpacing"/>
        <w:spacing w:line="360" w:lineRule="auto"/>
        <w:rPr>
          <w:rFonts w:ascii="Arial" w:hAnsi="Arial" w:cs="Arial"/>
          <w:sz w:val="24"/>
          <w:szCs w:val="24"/>
        </w:rPr>
      </w:pPr>
    </w:p>
    <w:p w14:paraId="67DDC633" w14:textId="77777777" w:rsidR="001465F4" w:rsidRPr="00A84F05" w:rsidRDefault="001465F4" w:rsidP="004973A0">
      <w:pPr>
        <w:spacing w:line="480" w:lineRule="auto"/>
        <w:jc w:val="both"/>
        <w:rPr>
          <w:rFonts w:ascii="Arial" w:hAnsi="Arial" w:cs="Arial"/>
          <w:sz w:val="24"/>
          <w:szCs w:val="24"/>
        </w:rPr>
      </w:pPr>
    </w:p>
    <w:p w14:paraId="42098CF6" w14:textId="77777777" w:rsidR="001465F4" w:rsidRPr="00A84F05" w:rsidRDefault="001465F4" w:rsidP="004973A0">
      <w:pPr>
        <w:spacing w:line="480" w:lineRule="auto"/>
        <w:jc w:val="both"/>
        <w:rPr>
          <w:rFonts w:ascii="Arial" w:hAnsi="Arial" w:cs="Arial"/>
          <w:sz w:val="24"/>
          <w:szCs w:val="24"/>
        </w:rPr>
      </w:pPr>
    </w:p>
    <w:p w14:paraId="03718B91" w14:textId="77777777" w:rsidR="00D61FC8" w:rsidRPr="00A84F05" w:rsidRDefault="00D61FC8" w:rsidP="004973A0">
      <w:pPr>
        <w:spacing w:line="480" w:lineRule="auto"/>
        <w:jc w:val="both"/>
        <w:rPr>
          <w:rFonts w:ascii="Arial" w:hAnsi="Arial" w:cs="Arial"/>
          <w:sz w:val="24"/>
          <w:szCs w:val="24"/>
        </w:rPr>
      </w:pPr>
    </w:p>
    <w:sectPr w:rsidR="00D61FC8" w:rsidRPr="00A84F0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1444B" w14:textId="77777777" w:rsidR="000A5AE2" w:rsidRDefault="000A5AE2" w:rsidP="00DD3DDF">
      <w:pPr>
        <w:spacing w:after="0" w:line="240" w:lineRule="auto"/>
      </w:pPr>
      <w:r>
        <w:separator/>
      </w:r>
    </w:p>
  </w:endnote>
  <w:endnote w:type="continuationSeparator" w:id="0">
    <w:p w14:paraId="1ED8D447" w14:textId="77777777" w:rsidR="000A5AE2" w:rsidRDefault="000A5AE2" w:rsidP="00DD3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749813"/>
      <w:docPartObj>
        <w:docPartGallery w:val="Page Numbers (Bottom of Page)"/>
        <w:docPartUnique/>
      </w:docPartObj>
    </w:sdtPr>
    <w:sdtEndPr>
      <w:rPr>
        <w:noProof/>
      </w:rPr>
    </w:sdtEndPr>
    <w:sdtContent>
      <w:p w14:paraId="2F0F8599" w14:textId="18416193" w:rsidR="005705AA" w:rsidRDefault="005705AA">
        <w:pPr>
          <w:pStyle w:val="Footer"/>
          <w:jc w:val="center"/>
        </w:pPr>
        <w:r>
          <w:fldChar w:fldCharType="begin"/>
        </w:r>
        <w:r>
          <w:instrText xml:space="preserve"> PAGE   \* MERGEFORMAT </w:instrText>
        </w:r>
        <w:r>
          <w:fldChar w:fldCharType="separate"/>
        </w:r>
        <w:r w:rsidR="00381E25">
          <w:rPr>
            <w:noProof/>
          </w:rPr>
          <w:t>15</w:t>
        </w:r>
        <w:r>
          <w:rPr>
            <w:noProof/>
          </w:rPr>
          <w:fldChar w:fldCharType="end"/>
        </w:r>
      </w:p>
    </w:sdtContent>
  </w:sdt>
  <w:p w14:paraId="01850C96" w14:textId="77777777" w:rsidR="005705AA" w:rsidRDefault="005705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C03BE" w14:textId="77777777" w:rsidR="000A5AE2" w:rsidRDefault="000A5AE2" w:rsidP="00DD3DDF">
      <w:pPr>
        <w:spacing w:after="0" w:line="240" w:lineRule="auto"/>
      </w:pPr>
      <w:r>
        <w:separator/>
      </w:r>
    </w:p>
  </w:footnote>
  <w:footnote w:type="continuationSeparator" w:id="0">
    <w:p w14:paraId="30665F90" w14:textId="77777777" w:rsidR="000A5AE2" w:rsidRDefault="000A5AE2" w:rsidP="00DD3DDF">
      <w:pPr>
        <w:spacing w:after="0" w:line="240" w:lineRule="auto"/>
      </w:pPr>
      <w:r>
        <w:continuationSeparator/>
      </w:r>
    </w:p>
  </w:footnote>
  <w:footnote w:id="1">
    <w:p w14:paraId="00C5A124" w14:textId="77777777" w:rsidR="00B1333B" w:rsidRDefault="00B1333B">
      <w:pPr>
        <w:pStyle w:val="FootnoteText"/>
      </w:pPr>
      <w:r>
        <w:rPr>
          <w:rStyle w:val="FootnoteReference"/>
        </w:rPr>
        <w:footnoteRef/>
      </w:r>
      <w:r>
        <w:t xml:space="preserve"> Act 99 of 1998.</w:t>
      </w:r>
    </w:p>
  </w:footnote>
  <w:footnote w:id="2">
    <w:p w14:paraId="38C392C8" w14:textId="77777777" w:rsidR="00B1333B" w:rsidRDefault="00B1333B">
      <w:pPr>
        <w:pStyle w:val="FootnoteText"/>
      </w:pPr>
      <w:r>
        <w:rPr>
          <w:rStyle w:val="FootnoteReference"/>
        </w:rPr>
        <w:footnoteRef/>
      </w:r>
      <w:r>
        <w:t xml:space="preserve"> Act </w:t>
      </w:r>
      <w:r w:rsidR="00F633C6">
        <w:t>66 of 1965.</w:t>
      </w:r>
    </w:p>
  </w:footnote>
  <w:footnote w:id="3">
    <w:p w14:paraId="41E2DF0B" w14:textId="77777777" w:rsidR="003A21E0" w:rsidRDefault="003A21E0">
      <w:pPr>
        <w:pStyle w:val="FootnoteText"/>
      </w:pPr>
      <w:r>
        <w:rPr>
          <w:rStyle w:val="FootnoteReference"/>
        </w:rPr>
        <w:footnoteRef/>
      </w:r>
      <w:r>
        <w:t xml:space="preserve"> </w:t>
      </w:r>
      <w:r w:rsidR="005A7265" w:rsidRPr="003A21E0">
        <w:t>2000</w:t>
      </w:r>
      <w:r w:rsidR="00665FE1" w:rsidRPr="003A21E0">
        <w:t xml:space="preserve"> (2) SA 1 (CC)</w:t>
      </w:r>
      <w:r>
        <w:t>.</w:t>
      </w:r>
    </w:p>
  </w:footnote>
  <w:footnote w:id="4">
    <w:p w14:paraId="37938CE0" w14:textId="77777777" w:rsidR="002470AA" w:rsidRPr="002470AA" w:rsidRDefault="002470AA" w:rsidP="002470AA">
      <w:pPr>
        <w:pStyle w:val="FootnoteText"/>
      </w:pPr>
      <w:r>
        <w:rPr>
          <w:rStyle w:val="FootnoteReference"/>
        </w:rPr>
        <w:footnoteRef/>
      </w:r>
      <w:r>
        <w:t xml:space="preserve"> </w:t>
      </w:r>
      <w:r w:rsidRPr="002470AA">
        <w:t xml:space="preserve">Ibid </w:t>
      </w:r>
      <w:r>
        <w:t xml:space="preserve">at </w:t>
      </w:r>
      <w:r w:rsidRPr="002470AA">
        <w:t>par</w:t>
      </w:r>
      <w:r>
        <w:t>a 47</w:t>
      </w:r>
      <w:r w:rsidRPr="002470AA">
        <w:t>.</w:t>
      </w:r>
    </w:p>
  </w:footnote>
  <w:footnote w:id="5">
    <w:p w14:paraId="32904C16" w14:textId="77777777" w:rsidR="003C4843" w:rsidRDefault="003C4843">
      <w:pPr>
        <w:pStyle w:val="FootnoteText"/>
      </w:pPr>
      <w:r>
        <w:rPr>
          <w:rStyle w:val="FootnoteReference"/>
        </w:rPr>
        <w:footnoteRef/>
      </w:r>
      <w:r>
        <w:t xml:space="preserve">  </w:t>
      </w:r>
      <w:r w:rsidRPr="003C4843">
        <w:t>2002</w:t>
      </w:r>
      <w:r>
        <w:t xml:space="preserve"> </w:t>
      </w:r>
      <w:r w:rsidRPr="003C4843">
        <w:t>(6) SA</w:t>
      </w:r>
      <w:r>
        <w:t xml:space="preserve"> </w:t>
      </w:r>
      <w:r w:rsidR="003E0B9D">
        <w:t>1 (CC).</w:t>
      </w:r>
    </w:p>
  </w:footnote>
  <w:footnote w:id="6">
    <w:p w14:paraId="64C3B23F" w14:textId="77777777" w:rsidR="00497697" w:rsidRDefault="00497697">
      <w:pPr>
        <w:pStyle w:val="FootnoteText"/>
      </w:pPr>
      <w:r>
        <w:rPr>
          <w:rStyle w:val="FootnoteReference"/>
        </w:rPr>
        <w:footnoteRef/>
      </w:r>
      <w:r>
        <w:t xml:space="preserve"> Ibid at para 25.</w:t>
      </w:r>
    </w:p>
  </w:footnote>
  <w:footnote w:id="7">
    <w:p w14:paraId="4299F4F3" w14:textId="77777777" w:rsidR="008C4756" w:rsidRPr="006922BD" w:rsidRDefault="008C4756" w:rsidP="006922BD">
      <w:pPr>
        <w:pStyle w:val="FootnoteText"/>
      </w:pPr>
      <w:r>
        <w:rPr>
          <w:rStyle w:val="FootnoteReference"/>
        </w:rPr>
        <w:footnoteRef/>
      </w:r>
      <w:r>
        <w:t xml:space="preserve"> </w:t>
      </w:r>
      <w:r w:rsidR="006922BD" w:rsidRPr="006922BD">
        <w:t>2012 (6) SA 377</w:t>
      </w:r>
      <w:r w:rsidR="006922BD">
        <w:t xml:space="preserve"> (SCA)</w:t>
      </w:r>
      <w:r w:rsidR="0060113F">
        <w:t xml:space="preserve"> </w:t>
      </w:r>
      <w:r w:rsidR="0060113F" w:rsidRPr="0060113F">
        <w:t>(</w:t>
      </w:r>
      <w:proofErr w:type="spellStart"/>
      <w:r w:rsidR="0060113F" w:rsidRPr="0060113F">
        <w:t>Paixao</w:t>
      </w:r>
      <w:proofErr w:type="spellEnd"/>
      <w:r w:rsidR="0060113F" w:rsidRPr="0060113F">
        <w:t>)</w:t>
      </w:r>
      <w:r w:rsidR="006922BD" w:rsidRPr="0060113F">
        <w:t>.</w:t>
      </w:r>
    </w:p>
  </w:footnote>
  <w:footnote w:id="8">
    <w:p w14:paraId="2756F4DB" w14:textId="77777777" w:rsidR="008B11B9" w:rsidRDefault="008B11B9">
      <w:pPr>
        <w:pStyle w:val="FootnoteText"/>
      </w:pPr>
      <w:r>
        <w:rPr>
          <w:rStyle w:val="FootnoteReference"/>
        </w:rPr>
        <w:footnoteRef/>
      </w:r>
      <w:r>
        <w:t xml:space="preserve"> Ibid at para 23.</w:t>
      </w:r>
    </w:p>
  </w:footnote>
  <w:footnote w:id="9">
    <w:p w14:paraId="4DFC4296" w14:textId="77777777" w:rsidR="009D0C4E" w:rsidRDefault="009D0C4E">
      <w:pPr>
        <w:pStyle w:val="FootnoteText"/>
      </w:pPr>
      <w:r>
        <w:rPr>
          <w:rStyle w:val="FootnoteReference"/>
        </w:rPr>
        <w:footnoteRef/>
      </w:r>
      <w:r>
        <w:t xml:space="preserve"> Ibid at para </w:t>
      </w:r>
      <w:r w:rsidR="003976CA">
        <w:t>18.</w:t>
      </w:r>
    </w:p>
  </w:footnote>
  <w:footnote w:id="10">
    <w:p w14:paraId="619343D7" w14:textId="77777777" w:rsidR="00843344" w:rsidRPr="00843344" w:rsidRDefault="00843344" w:rsidP="00843344">
      <w:pPr>
        <w:pStyle w:val="FootnoteText"/>
      </w:pPr>
      <w:r>
        <w:rPr>
          <w:rStyle w:val="FootnoteReference"/>
        </w:rPr>
        <w:footnoteRef/>
      </w:r>
      <w:r>
        <w:t xml:space="preserve"> </w:t>
      </w:r>
      <w:proofErr w:type="spellStart"/>
      <w:r w:rsidRPr="00843344">
        <w:t>Paixao</w:t>
      </w:r>
      <w:proofErr w:type="spellEnd"/>
      <w:r w:rsidRPr="00843344">
        <w:t xml:space="preserve"> </w:t>
      </w:r>
      <w:r>
        <w:t>at para 31 – 32.</w:t>
      </w:r>
    </w:p>
  </w:footnote>
  <w:footnote w:id="11">
    <w:p w14:paraId="699E76A7" w14:textId="77777777" w:rsidR="007A6833" w:rsidRDefault="007A6833">
      <w:pPr>
        <w:pStyle w:val="FootnoteText"/>
      </w:pPr>
      <w:r>
        <w:rPr>
          <w:rStyle w:val="FootnoteReference"/>
        </w:rPr>
        <w:footnoteRef/>
      </w:r>
      <w:r>
        <w:t xml:space="preserve"> </w:t>
      </w:r>
      <w:r w:rsidR="00CB0063" w:rsidRPr="00CB0063">
        <w:t>2015</w:t>
      </w:r>
      <w:r w:rsidR="00CB0063">
        <w:t xml:space="preserve"> </w:t>
      </w:r>
      <w:r w:rsidR="00CB0063" w:rsidRPr="00CB0063">
        <w:t>(2) SA 193 (CC)</w:t>
      </w:r>
      <w:r w:rsidR="00CB0063">
        <w:t>.</w:t>
      </w:r>
    </w:p>
  </w:footnote>
  <w:footnote w:id="12">
    <w:p w14:paraId="7F3AE5EA" w14:textId="77777777" w:rsidR="00CB0063" w:rsidRDefault="00CB0063">
      <w:pPr>
        <w:pStyle w:val="FootnoteText"/>
      </w:pPr>
      <w:r>
        <w:rPr>
          <w:rStyle w:val="FootnoteReference"/>
        </w:rPr>
        <w:footnoteRef/>
      </w:r>
      <w:r>
        <w:t xml:space="preserve"> </w:t>
      </w:r>
      <w:r w:rsidRPr="00CB0063">
        <w:t>2018 JDR 0112 (GP)</w:t>
      </w:r>
      <w:r>
        <w:t>.</w:t>
      </w:r>
    </w:p>
  </w:footnote>
  <w:footnote w:id="13">
    <w:p w14:paraId="11934EE0" w14:textId="77777777" w:rsidR="00E75C4A" w:rsidRPr="00E75C4A" w:rsidRDefault="00E75C4A" w:rsidP="00E75C4A">
      <w:pPr>
        <w:pStyle w:val="FootnoteText"/>
      </w:pPr>
      <w:r>
        <w:rPr>
          <w:rStyle w:val="FootnoteReference"/>
        </w:rPr>
        <w:footnoteRef/>
      </w:r>
      <w:r>
        <w:t xml:space="preserve"> </w:t>
      </w:r>
      <w:r w:rsidRPr="00E75C4A">
        <w:t>2015</w:t>
      </w:r>
      <w:r>
        <w:t xml:space="preserve"> </w:t>
      </w:r>
      <w:r w:rsidRPr="00E75C4A">
        <w:t>(4) SA 1</w:t>
      </w:r>
      <w:r>
        <w:t xml:space="preserve"> (CC).</w:t>
      </w:r>
    </w:p>
  </w:footnote>
  <w:footnote w:id="14">
    <w:p w14:paraId="5B45AD6E" w14:textId="77777777" w:rsidR="00E33BD0" w:rsidRDefault="00E33BD0">
      <w:pPr>
        <w:pStyle w:val="FootnoteText"/>
      </w:pPr>
      <w:r>
        <w:rPr>
          <w:rStyle w:val="FootnoteReference"/>
        </w:rPr>
        <w:footnoteRef/>
      </w:r>
      <w:r>
        <w:t xml:space="preserve"> </w:t>
      </w:r>
      <w:r w:rsidRPr="00E33BD0">
        <w:t>Ibid</w:t>
      </w:r>
      <w:r>
        <w:t xml:space="preserve"> at</w:t>
      </w:r>
      <w:r w:rsidRPr="00E33BD0">
        <w:t xml:space="preserve"> paras</w:t>
      </w:r>
      <w:r>
        <w:t xml:space="preserve"> </w:t>
      </w:r>
      <w:r w:rsidRPr="00E33BD0">
        <w:t>43</w:t>
      </w:r>
      <w:r>
        <w:t xml:space="preserve"> </w:t>
      </w:r>
      <w:r w:rsidRPr="00E33BD0">
        <w:t>-</w:t>
      </w:r>
      <w:r>
        <w:t xml:space="preserve"> </w:t>
      </w:r>
      <w:r w:rsidRPr="00E33BD0">
        <w:t>44 and</w:t>
      </w:r>
      <w:r>
        <w:t xml:space="preserve"> </w:t>
      </w:r>
      <w:r w:rsidRPr="00E33BD0">
        <w:t>59</w:t>
      </w:r>
      <w:r>
        <w:t xml:space="preserve"> </w:t>
      </w:r>
      <w:r w:rsidRPr="00E33BD0">
        <w:t>-</w:t>
      </w:r>
      <w:r>
        <w:t xml:space="preserve"> 60</w:t>
      </w:r>
      <w:r w:rsidRPr="00E33BD0">
        <w:t>.</w:t>
      </w:r>
    </w:p>
  </w:footnote>
  <w:footnote w:id="15">
    <w:p w14:paraId="1B1B4ECC" w14:textId="77777777" w:rsidR="00255453" w:rsidRDefault="00255453">
      <w:pPr>
        <w:pStyle w:val="FootnoteText"/>
      </w:pPr>
      <w:r>
        <w:rPr>
          <w:rStyle w:val="FootnoteReference"/>
        </w:rPr>
        <w:footnoteRef/>
      </w:r>
      <w:r>
        <w:t xml:space="preserve"> </w:t>
      </w:r>
      <w:r w:rsidRPr="00255453">
        <w:t>2015</w:t>
      </w:r>
      <w:r>
        <w:t xml:space="preserve"> </w:t>
      </w:r>
      <w:r w:rsidRPr="00255453">
        <w:t>(5) SA</w:t>
      </w:r>
      <w:r>
        <w:t xml:space="preserve"> </w:t>
      </w:r>
      <w:r w:rsidRPr="00255453">
        <w:t>532</w:t>
      </w:r>
      <w:r>
        <w:t xml:space="preserve"> (GP).</w:t>
      </w:r>
    </w:p>
  </w:footnote>
  <w:footnote w:id="16">
    <w:p w14:paraId="01AAA8ED" w14:textId="77777777" w:rsidR="001A4FAF" w:rsidRPr="001A4FAF" w:rsidRDefault="001A4FAF" w:rsidP="001A4FAF">
      <w:pPr>
        <w:pStyle w:val="FootnoteText"/>
      </w:pPr>
      <w:r>
        <w:rPr>
          <w:rStyle w:val="FootnoteReference"/>
        </w:rPr>
        <w:footnoteRef/>
      </w:r>
      <w:r>
        <w:t xml:space="preserve"> </w:t>
      </w:r>
      <w:r w:rsidRPr="001A4FAF">
        <w:t>1980</w:t>
      </w:r>
      <w:r>
        <w:t xml:space="preserve"> </w:t>
      </w:r>
      <w:r w:rsidRPr="001A4FAF">
        <w:t>(2) SA 814</w:t>
      </w:r>
      <w:r>
        <w:t xml:space="preserve"> </w:t>
      </w:r>
      <w:r w:rsidRPr="001A4FAF">
        <w:t>(A)</w:t>
      </w:r>
      <w:r>
        <w:t>.</w:t>
      </w:r>
    </w:p>
  </w:footnote>
  <w:footnote w:id="17">
    <w:p w14:paraId="0B1F4426" w14:textId="77777777" w:rsidR="00830F1E" w:rsidRDefault="00830F1E">
      <w:pPr>
        <w:pStyle w:val="FootnoteText"/>
      </w:pPr>
      <w:r>
        <w:rPr>
          <w:rStyle w:val="FootnoteReference"/>
        </w:rPr>
        <w:footnoteRef/>
      </w:r>
      <w:r>
        <w:t xml:space="preserve"> </w:t>
      </w:r>
      <w:r w:rsidRPr="00830F1E">
        <w:t xml:space="preserve">Ibid </w:t>
      </w:r>
      <w:r>
        <w:t xml:space="preserve">at </w:t>
      </w:r>
      <w:r w:rsidRPr="00830F1E">
        <w:t>par</w:t>
      </w:r>
      <w:r>
        <w:t xml:space="preserve">a </w:t>
      </w:r>
      <w:r w:rsidRPr="00830F1E">
        <w:t>8</w:t>
      </w:r>
      <w:r>
        <w:t>.</w:t>
      </w:r>
      <w:r w:rsidRPr="00830F1E">
        <w:t xml:space="preserve">  See also Jacobs v Road Accident Fund 2010</w:t>
      </w:r>
      <w:r>
        <w:t xml:space="preserve"> </w:t>
      </w:r>
      <w:r w:rsidRPr="00830F1E">
        <w:t>(3) SA 263 (SE),</w:t>
      </w:r>
      <w:r>
        <w:t xml:space="preserve"> </w:t>
      </w:r>
      <w:proofErr w:type="spellStart"/>
      <w:r w:rsidRPr="00830F1E">
        <w:t>Fosi</w:t>
      </w:r>
      <w:proofErr w:type="spellEnd"/>
      <w:r w:rsidRPr="00830F1E">
        <w:t xml:space="preserve"> v Road Accident Fund 2008(3) SA 560(C),</w:t>
      </w:r>
      <w:r>
        <w:t xml:space="preserve"> </w:t>
      </w:r>
      <w:r w:rsidRPr="00830F1E">
        <w:t xml:space="preserve">Du </w:t>
      </w:r>
      <w:proofErr w:type="gramStart"/>
      <w:r w:rsidRPr="00830F1E">
        <w:t>Plessis  v</w:t>
      </w:r>
      <w:proofErr w:type="gramEnd"/>
      <w:r w:rsidRPr="00830F1E">
        <w:t xml:space="preserve"> Road Accident Fund 2004</w:t>
      </w:r>
      <w:r>
        <w:t xml:space="preserve"> </w:t>
      </w:r>
      <w:r w:rsidRPr="00830F1E">
        <w:t>(1) SA 359</w:t>
      </w:r>
      <w:r>
        <w:t xml:space="preserve"> </w:t>
      </w:r>
      <w:r w:rsidRPr="00830F1E">
        <w:t>(SCA),</w:t>
      </w:r>
      <w:r>
        <w:t xml:space="preserve"> </w:t>
      </w:r>
      <w:proofErr w:type="spellStart"/>
      <w:r w:rsidRPr="00830F1E">
        <w:t>Verheem</w:t>
      </w:r>
      <w:proofErr w:type="spellEnd"/>
      <w:r w:rsidRPr="00830F1E">
        <w:t xml:space="preserve"> v Road Accident Fund 2012</w:t>
      </w:r>
      <w:r>
        <w:t xml:space="preserve"> </w:t>
      </w:r>
      <w:r w:rsidRPr="00830F1E">
        <w:t>(2) SA 409 (GNP)</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6F147D8"/>
    <w:multiLevelType w:val="multilevel"/>
    <w:tmpl w:val="F85A2202"/>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2A55D01"/>
    <w:multiLevelType w:val="hybridMultilevel"/>
    <w:tmpl w:val="30AE0E4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797D7F3F"/>
    <w:multiLevelType w:val="multilevel"/>
    <w:tmpl w:val="71BA75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7F0A6DAA"/>
    <w:multiLevelType w:val="hybridMultilevel"/>
    <w:tmpl w:val="55D43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C8"/>
    <w:rsid w:val="0000146C"/>
    <w:rsid w:val="00005300"/>
    <w:rsid w:val="0000697E"/>
    <w:rsid w:val="000103EB"/>
    <w:rsid w:val="00010B62"/>
    <w:rsid w:val="00010D1C"/>
    <w:rsid w:val="00020F51"/>
    <w:rsid w:val="000239A4"/>
    <w:rsid w:val="00034BF3"/>
    <w:rsid w:val="0004005B"/>
    <w:rsid w:val="0004088B"/>
    <w:rsid w:val="00045DA7"/>
    <w:rsid w:val="00050BD6"/>
    <w:rsid w:val="00053CF4"/>
    <w:rsid w:val="000553AE"/>
    <w:rsid w:val="00055A63"/>
    <w:rsid w:val="00057559"/>
    <w:rsid w:val="00057794"/>
    <w:rsid w:val="0006103B"/>
    <w:rsid w:val="00061FBC"/>
    <w:rsid w:val="00062EF4"/>
    <w:rsid w:val="00067A97"/>
    <w:rsid w:val="00071F0E"/>
    <w:rsid w:val="0007216A"/>
    <w:rsid w:val="00072854"/>
    <w:rsid w:val="0007414A"/>
    <w:rsid w:val="00074E86"/>
    <w:rsid w:val="00075E1A"/>
    <w:rsid w:val="000763D0"/>
    <w:rsid w:val="00085AD0"/>
    <w:rsid w:val="00090EC5"/>
    <w:rsid w:val="00093F1F"/>
    <w:rsid w:val="000A5AE2"/>
    <w:rsid w:val="000B046D"/>
    <w:rsid w:val="000B09FF"/>
    <w:rsid w:val="000B1C35"/>
    <w:rsid w:val="000B2A87"/>
    <w:rsid w:val="000B3002"/>
    <w:rsid w:val="000C00D5"/>
    <w:rsid w:val="000C25E0"/>
    <w:rsid w:val="000C3045"/>
    <w:rsid w:val="000C7518"/>
    <w:rsid w:val="000D1A5C"/>
    <w:rsid w:val="000D2A11"/>
    <w:rsid w:val="000D3097"/>
    <w:rsid w:val="000E1101"/>
    <w:rsid w:val="000E27A5"/>
    <w:rsid w:val="000E7932"/>
    <w:rsid w:val="000F19EF"/>
    <w:rsid w:val="000F209C"/>
    <w:rsid w:val="000F2875"/>
    <w:rsid w:val="000F4221"/>
    <w:rsid w:val="000F4731"/>
    <w:rsid w:val="000F49B0"/>
    <w:rsid w:val="000F4FE3"/>
    <w:rsid w:val="000F61EA"/>
    <w:rsid w:val="00104F34"/>
    <w:rsid w:val="00106127"/>
    <w:rsid w:val="00106B2E"/>
    <w:rsid w:val="00112904"/>
    <w:rsid w:val="00121850"/>
    <w:rsid w:val="00123046"/>
    <w:rsid w:val="00127161"/>
    <w:rsid w:val="001302FF"/>
    <w:rsid w:val="00134C32"/>
    <w:rsid w:val="00136A0F"/>
    <w:rsid w:val="0014341D"/>
    <w:rsid w:val="00143AF4"/>
    <w:rsid w:val="00145CC3"/>
    <w:rsid w:val="001465F4"/>
    <w:rsid w:val="00147DF3"/>
    <w:rsid w:val="00150259"/>
    <w:rsid w:val="00150BC0"/>
    <w:rsid w:val="0015261A"/>
    <w:rsid w:val="001534DE"/>
    <w:rsid w:val="00155267"/>
    <w:rsid w:val="00161065"/>
    <w:rsid w:val="001638E1"/>
    <w:rsid w:val="00163FF8"/>
    <w:rsid w:val="0016468C"/>
    <w:rsid w:val="00164D9F"/>
    <w:rsid w:val="001673DF"/>
    <w:rsid w:val="00176BD8"/>
    <w:rsid w:val="00176F09"/>
    <w:rsid w:val="001809D3"/>
    <w:rsid w:val="00186629"/>
    <w:rsid w:val="00187B89"/>
    <w:rsid w:val="00191AAB"/>
    <w:rsid w:val="00191E1D"/>
    <w:rsid w:val="001929FD"/>
    <w:rsid w:val="00193B00"/>
    <w:rsid w:val="0019587A"/>
    <w:rsid w:val="001A4FAF"/>
    <w:rsid w:val="001A7F08"/>
    <w:rsid w:val="001B0489"/>
    <w:rsid w:val="001B5261"/>
    <w:rsid w:val="001B529A"/>
    <w:rsid w:val="001B79CB"/>
    <w:rsid w:val="001C5764"/>
    <w:rsid w:val="001C5991"/>
    <w:rsid w:val="001C5B2A"/>
    <w:rsid w:val="001C7B46"/>
    <w:rsid w:val="001D2B62"/>
    <w:rsid w:val="001E1BD6"/>
    <w:rsid w:val="001E2468"/>
    <w:rsid w:val="001E2F03"/>
    <w:rsid w:val="001E40B5"/>
    <w:rsid w:val="001E40CD"/>
    <w:rsid w:val="001E4471"/>
    <w:rsid w:val="001E4FDE"/>
    <w:rsid w:val="001E73BA"/>
    <w:rsid w:val="001E78F8"/>
    <w:rsid w:val="001F4F15"/>
    <w:rsid w:val="001F7BBF"/>
    <w:rsid w:val="00200CDE"/>
    <w:rsid w:val="00204C29"/>
    <w:rsid w:val="002067B8"/>
    <w:rsid w:val="00206A44"/>
    <w:rsid w:val="00207F9A"/>
    <w:rsid w:val="00213B99"/>
    <w:rsid w:val="00220493"/>
    <w:rsid w:val="00220ABE"/>
    <w:rsid w:val="0022787C"/>
    <w:rsid w:val="00227951"/>
    <w:rsid w:val="002306AB"/>
    <w:rsid w:val="00231AFF"/>
    <w:rsid w:val="00235147"/>
    <w:rsid w:val="002364E1"/>
    <w:rsid w:val="00246075"/>
    <w:rsid w:val="002470AA"/>
    <w:rsid w:val="002476B8"/>
    <w:rsid w:val="00250A2B"/>
    <w:rsid w:val="00253A78"/>
    <w:rsid w:val="00254228"/>
    <w:rsid w:val="00255453"/>
    <w:rsid w:val="00264053"/>
    <w:rsid w:val="002643E4"/>
    <w:rsid w:val="00264A99"/>
    <w:rsid w:val="00265236"/>
    <w:rsid w:val="00271847"/>
    <w:rsid w:val="002737DF"/>
    <w:rsid w:val="00273A8F"/>
    <w:rsid w:val="00282A5A"/>
    <w:rsid w:val="00283256"/>
    <w:rsid w:val="002839FB"/>
    <w:rsid w:val="0028514C"/>
    <w:rsid w:val="00285BE0"/>
    <w:rsid w:val="00286F64"/>
    <w:rsid w:val="00291620"/>
    <w:rsid w:val="00292953"/>
    <w:rsid w:val="00292EF8"/>
    <w:rsid w:val="00294ABE"/>
    <w:rsid w:val="00295020"/>
    <w:rsid w:val="00295330"/>
    <w:rsid w:val="00295DD5"/>
    <w:rsid w:val="00296422"/>
    <w:rsid w:val="002A0C66"/>
    <w:rsid w:val="002A140F"/>
    <w:rsid w:val="002B0E55"/>
    <w:rsid w:val="002B122E"/>
    <w:rsid w:val="002B1293"/>
    <w:rsid w:val="002B2DBC"/>
    <w:rsid w:val="002B3924"/>
    <w:rsid w:val="002C4343"/>
    <w:rsid w:val="002C6EAA"/>
    <w:rsid w:val="002D30B4"/>
    <w:rsid w:val="002D3C20"/>
    <w:rsid w:val="002D5804"/>
    <w:rsid w:val="002D5B08"/>
    <w:rsid w:val="002D5DE8"/>
    <w:rsid w:val="002E0A26"/>
    <w:rsid w:val="002E62FF"/>
    <w:rsid w:val="002F006A"/>
    <w:rsid w:val="002F5AA9"/>
    <w:rsid w:val="003045F9"/>
    <w:rsid w:val="00305458"/>
    <w:rsid w:val="003057E1"/>
    <w:rsid w:val="003131AC"/>
    <w:rsid w:val="003131E3"/>
    <w:rsid w:val="0031441D"/>
    <w:rsid w:val="00317AE4"/>
    <w:rsid w:val="003230EB"/>
    <w:rsid w:val="00324F04"/>
    <w:rsid w:val="003263C1"/>
    <w:rsid w:val="00327771"/>
    <w:rsid w:val="00330614"/>
    <w:rsid w:val="0033137D"/>
    <w:rsid w:val="00331DF1"/>
    <w:rsid w:val="003356E8"/>
    <w:rsid w:val="00337DE2"/>
    <w:rsid w:val="00340B56"/>
    <w:rsid w:val="00341F9C"/>
    <w:rsid w:val="00343237"/>
    <w:rsid w:val="003432E7"/>
    <w:rsid w:val="00352B1C"/>
    <w:rsid w:val="00352FE2"/>
    <w:rsid w:val="00354C3A"/>
    <w:rsid w:val="00354D22"/>
    <w:rsid w:val="0035794D"/>
    <w:rsid w:val="003678BF"/>
    <w:rsid w:val="00372A88"/>
    <w:rsid w:val="00381E25"/>
    <w:rsid w:val="00382847"/>
    <w:rsid w:val="003829C7"/>
    <w:rsid w:val="00382A4B"/>
    <w:rsid w:val="003976CA"/>
    <w:rsid w:val="003A13DB"/>
    <w:rsid w:val="003A21E0"/>
    <w:rsid w:val="003A290D"/>
    <w:rsid w:val="003A2E58"/>
    <w:rsid w:val="003A31B5"/>
    <w:rsid w:val="003B08FB"/>
    <w:rsid w:val="003B454D"/>
    <w:rsid w:val="003B7405"/>
    <w:rsid w:val="003C0209"/>
    <w:rsid w:val="003C02AB"/>
    <w:rsid w:val="003C4843"/>
    <w:rsid w:val="003C72CB"/>
    <w:rsid w:val="003D2C68"/>
    <w:rsid w:val="003D629B"/>
    <w:rsid w:val="003D6479"/>
    <w:rsid w:val="003D648C"/>
    <w:rsid w:val="003E0B9D"/>
    <w:rsid w:val="003E10BB"/>
    <w:rsid w:val="003E2F89"/>
    <w:rsid w:val="003E3F1A"/>
    <w:rsid w:val="003E410D"/>
    <w:rsid w:val="003E5472"/>
    <w:rsid w:val="003F0649"/>
    <w:rsid w:val="003F40C3"/>
    <w:rsid w:val="003F4885"/>
    <w:rsid w:val="003F56C0"/>
    <w:rsid w:val="003F6AB4"/>
    <w:rsid w:val="00400B1D"/>
    <w:rsid w:val="004017EB"/>
    <w:rsid w:val="004107AC"/>
    <w:rsid w:val="00412795"/>
    <w:rsid w:val="00412A61"/>
    <w:rsid w:val="00413133"/>
    <w:rsid w:val="00413214"/>
    <w:rsid w:val="00414EF8"/>
    <w:rsid w:val="00415C64"/>
    <w:rsid w:val="00420268"/>
    <w:rsid w:val="00420C21"/>
    <w:rsid w:val="00431ED4"/>
    <w:rsid w:val="00434EAD"/>
    <w:rsid w:val="004368F1"/>
    <w:rsid w:val="00440A54"/>
    <w:rsid w:val="004426BD"/>
    <w:rsid w:val="00444E75"/>
    <w:rsid w:val="004456A9"/>
    <w:rsid w:val="00450730"/>
    <w:rsid w:val="00452492"/>
    <w:rsid w:val="004560B0"/>
    <w:rsid w:val="00456B38"/>
    <w:rsid w:val="0046028B"/>
    <w:rsid w:val="00460FAB"/>
    <w:rsid w:val="00467620"/>
    <w:rsid w:val="00467E03"/>
    <w:rsid w:val="00470667"/>
    <w:rsid w:val="0047280A"/>
    <w:rsid w:val="00472B6F"/>
    <w:rsid w:val="004804D4"/>
    <w:rsid w:val="00480508"/>
    <w:rsid w:val="0048072A"/>
    <w:rsid w:val="00480C40"/>
    <w:rsid w:val="004876D2"/>
    <w:rsid w:val="004973A0"/>
    <w:rsid w:val="00497697"/>
    <w:rsid w:val="004A0C7B"/>
    <w:rsid w:val="004A30FA"/>
    <w:rsid w:val="004A33CD"/>
    <w:rsid w:val="004B066C"/>
    <w:rsid w:val="004B1577"/>
    <w:rsid w:val="004B353C"/>
    <w:rsid w:val="004B3F42"/>
    <w:rsid w:val="004B4D1E"/>
    <w:rsid w:val="004B5424"/>
    <w:rsid w:val="004B67F9"/>
    <w:rsid w:val="004B6EEB"/>
    <w:rsid w:val="004B7F3E"/>
    <w:rsid w:val="004C5109"/>
    <w:rsid w:val="004C7A70"/>
    <w:rsid w:val="004D160F"/>
    <w:rsid w:val="004E08D3"/>
    <w:rsid w:val="004E30C6"/>
    <w:rsid w:val="004E49AF"/>
    <w:rsid w:val="004F2807"/>
    <w:rsid w:val="004F4926"/>
    <w:rsid w:val="004F58CF"/>
    <w:rsid w:val="004F6188"/>
    <w:rsid w:val="004F6E1D"/>
    <w:rsid w:val="00507273"/>
    <w:rsid w:val="00507954"/>
    <w:rsid w:val="00507DE3"/>
    <w:rsid w:val="005236CC"/>
    <w:rsid w:val="00523CC6"/>
    <w:rsid w:val="00526ABB"/>
    <w:rsid w:val="00527E5C"/>
    <w:rsid w:val="00531E3E"/>
    <w:rsid w:val="00536250"/>
    <w:rsid w:val="00536CD0"/>
    <w:rsid w:val="00536F57"/>
    <w:rsid w:val="00543056"/>
    <w:rsid w:val="00546AC1"/>
    <w:rsid w:val="0055320E"/>
    <w:rsid w:val="00556CE0"/>
    <w:rsid w:val="005603C7"/>
    <w:rsid w:val="00565DCF"/>
    <w:rsid w:val="00566604"/>
    <w:rsid w:val="005705AA"/>
    <w:rsid w:val="0057327C"/>
    <w:rsid w:val="0057653B"/>
    <w:rsid w:val="00582ADC"/>
    <w:rsid w:val="00583AE2"/>
    <w:rsid w:val="00583C70"/>
    <w:rsid w:val="00584B1D"/>
    <w:rsid w:val="00584FEA"/>
    <w:rsid w:val="00591A2D"/>
    <w:rsid w:val="00593553"/>
    <w:rsid w:val="00594512"/>
    <w:rsid w:val="00597263"/>
    <w:rsid w:val="005A0BBC"/>
    <w:rsid w:val="005A1394"/>
    <w:rsid w:val="005A4E3C"/>
    <w:rsid w:val="005A7265"/>
    <w:rsid w:val="005B2894"/>
    <w:rsid w:val="005B2C87"/>
    <w:rsid w:val="005B412A"/>
    <w:rsid w:val="005C43EC"/>
    <w:rsid w:val="005C58A6"/>
    <w:rsid w:val="005C5C14"/>
    <w:rsid w:val="005D0985"/>
    <w:rsid w:val="005D27C9"/>
    <w:rsid w:val="005D27F3"/>
    <w:rsid w:val="005D2FAF"/>
    <w:rsid w:val="005D4C9C"/>
    <w:rsid w:val="005D50C6"/>
    <w:rsid w:val="005D5126"/>
    <w:rsid w:val="005D7468"/>
    <w:rsid w:val="005E2D5A"/>
    <w:rsid w:val="005E3FA5"/>
    <w:rsid w:val="005E41AB"/>
    <w:rsid w:val="005E7F39"/>
    <w:rsid w:val="005F2D14"/>
    <w:rsid w:val="005F46E0"/>
    <w:rsid w:val="005F48C8"/>
    <w:rsid w:val="0060113F"/>
    <w:rsid w:val="00602AAB"/>
    <w:rsid w:val="00602D38"/>
    <w:rsid w:val="00604BE8"/>
    <w:rsid w:val="006077F7"/>
    <w:rsid w:val="00611BF4"/>
    <w:rsid w:val="00611E64"/>
    <w:rsid w:val="00615694"/>
    <w:rsid w:val="0062178F"/>
    <w:rsid w:val="00624AEA"/>
    <w:rsid w:val="00625CE2"/>
    <w:rsid w:val="00646AC3"/>
    <w:rsid w:val="00650A78"/>
    <w:rsid w:val="006565CE"/>
    <w:rsid w:val="006633DF"/>
    <w:rsid w:val="00664C3F"/>
    <w:rsid w:val="00665436"/>
    <w:rsid w:val="00665BD7"/>
    <w:rsid w:val="00665F8B"/>
    <w:rsid w:val="00665FE1"/>
    <w:rsid w:val="00670336"/>
    <w:rsid w:val="006736FC"/>
    <w:rsid w:val="0067448E"/>
    <w:rsid w:val="00681CC4"/>
    <w:rsid w:val="006821BF"/>
    <w:rsid w:val="00682279"/>
    <w:rsid w:val="00682343"/>
    <w:rsid w:val="00682A98"/>
    <w:rsid w:val="006867C7"/>
    <w:rsid w:val="00690DEE"/>
    <w:rsid w:val="006922BD"/>
    <w:rsid w:val="00693CF6"/>
    <w:rsid w:val="006962CA"/>
    <w:rsid w:val="00696816"/>
    <w:rsid w:val="006A1499"/>
    <w:rsid w:val="006A24E7"/>
    <w:rsid w:val="006A3D04"/>
    <w:rsid w:val="006A62D7"/>
    <w:rsid w:val="006B5BB3"/>
    <w:rsid w:val="006B6B55"/>
    <w:rsid w:val="006B7D8C"/>
    <w:rsid w:val="006C1FC4"/>
    <w:rsid w:val="006C588E"/>
    <w:rsid w:val="006C715F"/>
    <w:rsid w:val="006D1EFF"/>
    <w:rsid w:val="006D27AC"/>
    <w:rsid w:val="006D4EAF"/>
    <w:rsid w:val="006D76B0"/>
    <w:rsid w:val="006E19DD"/>
    <w:rsid w:val="006E1BE9"/>
    <w:rsid w:val="006E2A6E"/>
    <w:rsid w:val="006F0D4D"/>
    <w:rsid w:val="006F5819"/>
    <w:rsid w:val="006F59B2"/>
    <w:rsid w:val="006F627A"/>
    <w:rsid w:val="0070297C"/>
    <w:rsid w:val="00703B47"/>
    <w:rsid w:val="0070783F"/>
    <w:rsid w:val="00711053"/>
    <w:rsid w:val="007131D1"/>
    <w:rsid w:val="00713E3D"/>
    <w:rsid w:val="0071463E"/>
    <w:rsid w:val="00715083"/>
    <w:rsid w:val="00717B71"/>
    <w:rsid w:val="00721E57"/>
    <w:rsid w:val="00723A24"/>
    <w:rsid w:val="00726729"/>
    <w:rsid w:val="007302DF"/>
    <w:rsid w:val="00730D9A"/>
    <w:rsid w:val="007356D4"/>
    <w:rsid w:val="0073683B"/>
    <w:rsid w:val="00740B3A"/>
    <w:rsid w:val="00740D37"/>
    <w:rsid w:val="00745E04"/>
    <w:rsid w:val="007504DE"/>
    <w:rsid w:val="00751633"/>
    <w:rsid w:val="00752BB8"/>
    <w:rsid w:val="00752F8E"/>
    <w:rsid w:val="0076063F"/>
    <w:rsid w:val="00765469"/>
    <w:rsid w:val="00765AA7"/>
    <w:rsid w:val="007738DC"/>
    <w:rsid w:val="00782C75"/>
    <w:rsid w:val="00790847"/>
    <w:rsid w:val="00791233"/>
    <w:rsid w:val="00792EAD"/>
    <w:rsid w:val="00794D29"/>
    <w:rsid w:val="00795F8B"/>
    <w:rsid w:val="00796D7F"/>
    <w:rsid w:val="007A1B2B"/>
    <w:rsid w:val="007A6358"/>
    <w:rsid w:val="007A6833"/>
    <w:rsid w:val="007A6DDB"/>
    <w:rsid w:val="007A7EE9"/>
    <w:rsid w:val="007B3FEF"/>
    <w:rsid w:val="007B6CE9"/>
    <w:rsid w:val="007B6D8D"/>
    <w:rsid w:val="007C14DB"/>
    <w:rsid w:val="007C16CA"/>
    <w:rsid w:val="007C2769"/>
    <w:rsid w:val="007C34C0"/>
    <w:rsid w:val="007C3D88"/>
    <w:rsid w:val="007C59F7"/>
    <w:rsid w:val="007D0E38"/>
    <w:rsid w:val="007D222C"/>
    <w:rsid w:val="007D54DE"/>
    <w:rsid w:val="007E1491"/>
    <w:rsid w:val="007E6A0D"/>
    <w:rsid w:val="007F0167"/>
    <w:rsid w:val="007F0861"/>
    <w:rsid w:val="007F574E"/>
    <w:rsid w:val="007F715E"/>
    <w:rsid w:val="007F7800"/>
    <w:rsid w:val="00802B57"/>
    <w:rsid w:val="0080787E"/>
    <w:rsid w:val="0081295C"/>
    <w:rsid w:val="00812C87"/>
    <w:rsid w:val="0081416B"/>
    <w:rsid w:val="008155C3"/>
    <w:rsid w:val="00817453"/>
    <w:rsid w:val="00817DDA"/>
    <w:rsid w:val="00821CD2"/>
    <w:rsid w:val="008275F5"/>
    <w:rsid w:val="00827672"/>
    <w:rsid w:val="0082788D"/>
    <w:rsid w:val="00830F1E"/>
    <w:rsid w:val="00832DE7"/>
    <w:rsid w:val="00834196"/>
    <w:rsid w:val="008348B2"/>
    <w:rsid w:val="008365F8"/>
    <w:rsid w:val="0084043D"/>
    <w:rsid w:val="008410E5"/>
    <w:rsid w:val="0084280C"/>
    <w:rsid w:val="00843344"/>
    <w:rsid w:val="00855A21"/>
    <w:rsid w:val="00860EE0"/>
    <w:rsid w:val="00864B79"/>
    <w:rsid w:val="00865D88"/>
    <w:rsid w:val="00867B38"/>
    <w:rsid w:val="008705BF"/>
    <w:rsid w:val="00870936"/>
    <w:rsid w:val="00871EC7"/>
    <w:rsid w:val="00872FC1"/>
    <w:rsid w:val="0087754B"/>
    <w:rsid w:val="00881E02"/>
    <w:rsid w:val="00887FA3"/>
    <w:rsid w:val="00890A74"/>
    <w:rsid w:val="00891D19"/>
    <w:rsid w:val="00892838"/>
    <w:rsid w:val="00892C8D"/>
    <w:rsid w:val="0089497E"/>
    <w:rsid w:val="00897B72"/>
    <w:rsid w:val="008A47E8"/>
    <w:rsid w:val="008A5104"/>
    <w:rsid w:val="008B11B9"/>
    <w:rsid w:val="008B22DC"/>
    <w:rsid w:val="008B23D6"/>
    <w:rsid w:val="008C0ABD"/>
    <w:rsid w:val="008C1A83"/>
    <w:rsid w:val="008C3A3B"/>
    <w:rsid w:val="008C4756"/>
    <w:rsid w:val="008C49C1"/>
    <w:rsid w:val="008C5406"/>
    <w:rsid w:val="008C59F9"/>
    <w:rsid w:val="008D24D4"/>
    <w:rsid w:val="008D2E82"/>
    <w:rsid w:val="008D4B4A"/>
    <w:rsid w:val="008D5E87"/>
    <w:rsid w:val="008D742F"/>
    <w:rsid w:val="008E1159"/>
    <w:rsid w:val="008E3D22"/>
    <w:rsid w:val="008E49F9"/>
    <w:rsid w:val="008F32C1"/>
    <w:rsid w:val="008F484D"/>
    <w:rsid w:val="008F6A3C"/>
    <w:rsid w:val="00901339"/>
    <w:rsid w:val="0090230D"/>
    <w:rsid w:val="0090375D"/>
    <w:rsid w:val="00904018"/>
    <w:rsid w:val="0091170C"/>
    <w:rsid w:val="00913628"/>
    <w:rsid w:val="00914860"/>
    <w:rsid w:val="00915817"/>
    <w:rsid w:val="00915B9D"/>
    <w:rsid w:val="009220E0"/>
    <w:rsid w:val="00922A4A"/>
    <w:rsid w:val="00924701"/>
    <w:rsid w:val="00924E82"/>
    <w:rsid w:val="009271B2"/>
    <w:rsid w:val="00930F0F"/>
    <w:rsid w:val="0093108F"/>
    <w:rsid w:val="00932EC6"/>
    <w:rsid w:val="009343A6"/>
    <w:rsid w:val="00934C97"/>
    <w:rsid w:val="00935244"/>
    <w:rsid w:val="00941788"/>
    <w:rsid w:val="009429DD"/>
    <w:rsid w:val="009430CF"/>
    <w:rsid w:val="009445A3"/>
    <w:rsid w:val="00944BEB"/>
    <w:rsid w:val="00944FED"/>
    <w:rsid w:val="00945C08"/>
    <w:rsid w:val="00947916"/>
    <w:rsid w:val="009479C1"/>
    <w:rsid w:val="00950158"/>
    <w:rsid w:val="00950B84"/>
    <w:rsid w:val="009548B0"/>
    <w:rsid w:val="009617A9"/>
    <w:rsid w:val="00962264"/>
    <w:rsid w:val="0096329A"/>
    <w:rsid w:val="0096395B"/>
    <w:rsid w:val="009642C5"/>
    <w:rsid w:val="00964AD1"/>
    <w:rsid w:val="00971318"/>
    <w:rsid w:val="00980DF1"/>
    <w:rsid w:val="00984977"/>
    <w:rsid w:val="00985403"/>
    <w:rsid w:val="009855A8"/>
    <w:rsid w:val="009951AA"/>
    <w:rsid w:val="009A2EEA"/>
    <w:rsid w:val="009A4E74"/>
    <w:rsid w:val="009A5687"/>
    <w:rsid w:val="009A67D2"/>
    <w:rsid w:val="009B2949"/>
    <w:rsid w:val="009B3374"/>
    <w:rsid w:val="009B4C7C"/>
    <w:rsid w:val="009B514D"/>
    <w:rsid w:val="009B7C5E"/>
    <w:rsid w:val="009C23F9"/>
    <w:rsid w:val="009C24B0"/>
    <w:rsid w:val="009C4738"/>
    <w:rsid w:val="009C51EB"/>
    <w:rsid w:val="009D0C4E"/>
    <w:rsid w:val="009D15ED"/>
    <w:rsid w:val="009D18EB"/>
    <w:rsid w:val="009D4F4C"/>
    <w:rsid w:val="009D6672"/>
    <w:rsid w:val="009E29B6"/>
    <w:rsid w:val="009E3D7F"/>
    <w:rsid w:val="009E4343"/>
    <w:rsid w:val="009E7C46"/>
    <w:rsid w:val="009E7FE4"/>
    <w:rsid w:val="009F084C"/>
    <w:rsid w:val="009F0955"/>
    <w:rsid w:val="009F3517"/>
    <w:rsid w:val="009F3E59"/>
    <w:rsid w:val="009F4396"/>
    <w:rsid w:val="009F5881"/>
    <w:rsid w:val="00A01008"/>
    <w:rsid w:val="00A02A38"/>
    <w:rsid w:val="00A02F50"/>
    <w:rsid w:val="00A04563"/>
    <w:rsid w:val="00A10330"/>
    <w:rsid w:val="00A10EFF"/>
    <w:rsid w:val="00A11650"/>
    <w:rsid w:val="00A12A4E"/>
    <w:rsid w:val="00A13A05"/>
    <w:rsid w:val="00A17105"/>
    <w:rsid w:val="00A1779B"/>
    <w:rsid w:val="00A2071A"/>
    <w:rsid w:val="00A24250"/>
    <w:rsid w:val="00A2767D"/>
    <w:rsid w:val="00A3015B"/>
    <w:rsid w:val="00A3226C"/>
    <w:rsid w:val="00A331E4"/>
    <w:rsid w:val="00A4137E"/>
    <w:rsid w:val="00A41A92"/>
    <w:rsid w:val="00A42C6E"/>
    <w:rsid w:val="00A45B94"/>
    <w:rsid w:val="00A50800"/>
    <w:rsid w:val="00A51E3B"/>
    <w:rsid w:val="00A57661"/>
    <w:rsid w:val="00A625C7"/>
    <w:rsid w:val="00A629A2"/>
    <w:rsid w:val="00A62B0A"/>
    <w:rsid w:val="00A63809"/>
    <w:rsid w:val="00A640A7"/>
    <w:rsid w:val="00A67D58"/>
    <w:rsid w:val="00A70610"/>
    <w:rsid w:val="00A718BD"/>
    <w:rsid w:val="00A72D24"/>
    <w:rsid w:val="00A732C3"/>
    <w:rsid w:val="00A73D10"/>
    <w:rsid w:val="00A74E3B"/>
    <w:rsid w:val="00A75E5C"/>
    <w:rsid w:val="00A75EE4"/>
    <w:rsid w:val="00A76261"/>
    <w:rsid w:val="00A76D87"/>
    <w:rsid w:val="00A801F3"/>
    <w:rsid w:val="00A820FE"/>
    <w:rsid w:val="00A82217"/>
    <w:rsid w:val="00A82FB2"/>
    <w:rsid w:val="00A84F05"/>
    <w:rsid w:val="00A871CF"/>
    <w:rsid w:val="00A876DA"/>
    <w:rsid w:val="00A93726"/>
    <w:rsid w:val="00A93ABE"/>
    <w:rsid w:val="00AA30C8"/>
    <w:rsid w:val="00AA4EF1"/>
    <w:rsid w:val="00AA64C1"/>
    <w:rsid w:val="00AA7B0E"/>
    <w:rsid w:val="00AB0710"/>
    <w:rsid w:val="00AB082F"/>
    <w:rsid w:val="00AB3B63"/>
    <w:rsid w:val="00AB52BC"/>
    <w:rsid w:val="00AC0DD1"/>
    <w:rsid w:val="00AC4E5E"/>
    <w:rsid w:val="00AD1BDE"/>
    <w:rsid w:val="00AD60E3"/>
    <w:rsid w:val="00AE0D0F"/>
    <w:rsid w:val="00AE1653"/>
    <w:rsid w:val="00AE24CD"/>
    <w:rsid w:val="00AE308D"/>
    <w:rsid w:val="00AE62E9"/>
    <w:rsid w:val="00AE668E"/>
    <w:rsid w:val="00AF0ACE"/>
    <w:rsid w:val="00AF25CB"/>
    <w:rsid w:val="00AF6080"/>
    <w:rsid w:val="00B00437"/>
    <w:rsid w:val="00B00994"/>
    <w:rsid w:val="00B0676B"/>
    <w:rsid w:val="00B11F1A"/>
    <w:rsid w:val="00B1333B"/>
    <w:rsid w:val="00B13B24"/>
    <w:rsid w:val="00B15A22"/>
    <w:rsid w:val="00B15B63"/>
    <w:rsid w:val="00B24B48"/>
    <w:rsid w:val="00B30CB3"/>
    <w:rsid w:val="00B315EB"/>
    <w:rsid w:val="00B31C73"/>
    <w:rsid w:val="00B33E55"/>
    <w:rsid w:val="00B34CA6"/>
    <w:rsid w:val="00B37C08"/>
    <w:rsid w:val="00B451D8"/>
    <w:rsid w:val="00B507A3"/>
    <w:rsid w:val="00B579F6"/>
    <w:rsid w:val="00B60173"/>
    <w:rsid w:val="00B6066A"/>
    <w:rsid w:val="00B60BEF"/>
    <w:rsid w:val="00B6273A"/>
    <w:rsid w:val="00B629CE"/>
    <w:rsid w:val="00B71089"/>
    <w:rsid w:val="00B73CAD"/>
    <w:rsid w:val="00B81465"/>
    <w:rsid w:val="00B829A0"/>
    <w:rsid w:val="00B85C38"/>
    <w:rsid w:val="00B860A9"/>
    <w:rsid w:val="00B94A10"/>
    <w:rsid w:val="00BA39E5"/>
    <w:rsid w:val="00BA3E46"/>
    <w:rsid w:val="00BA7E6F"/>
    <w:rsid w:val="00BB0822"/>
    <w:rsid w:val="00BB33BD"/>
    <w:rsid w:val="00BB3A51"/>
    <w:rsid w:val="00BB5F04"/>
    <w:rsid w:val="00BB5F66"/>
    <w:rsid w:val="00BC050D"/>
    <w:rsid w:val="00BC2853"/>
    <w:rsid w:val="00BC3705"/>
    <w:rsid w:val="00BC5EAF"/>
    <w:rsid w:val="00BC6530"/>
    <w:rsid w:val="00BD0744"/>
    <w:rsid w:val="00BD2F83"/>
    <w:rsid w:val="00BE16EC"/>
    <w:rsid w:val="00BE23EF"/>
    <w:rsid w:val="00BE2F8E"/>
    <w:rsid w:val="00BE3550"/>
    <w:rsid w:val="00BE6BAD"/>
    <w:rsid w:val="00BE7DAB"/>
    <w:rsid w:val="00BF6F49"/>
    <w:rsid w:val="00C00535"/>
    <w:rsid w:val="00C03487"/>
    <w:rsid w:val="00C05FDF"/>
    <w:rsid w:val="00C10756"/>
    <w:rsid w:val="00C12898"/>
    <w:rsid w:val="00C12BD2"/>
    <w:rsid w:val="00C13229"/>
    <w:rsid w:val="00C1355F"/>
    <w:rsid w:val="00C13C7D"/>
    <w:rsid w:val="00C140A7"/>
    <w:rsid w:val="00C1564C"/>
    <w:rsid w:val="00C16FDB"/>
    <w:rsid w:val="00C21FC9"/>
    <w:rsid w:val="00C22564"/>
    <w:rsid w:val="00C22909"/>
    <w:rsid w:val="00C22C3D"/>
    <w:rsid w:val="00C238D2"/>
    <w:rsid w:val="00C26406"/>
    <w:rsid w:val="00C30FD8"/>
    <w:rsid w:val="00C32B36"/>
    <w:rsid w:val="00C34B6E"/>
    <w:rsid w:val="00C44A5B"/>
    <w:rsid w:val="00C45403"/>
    <w:rsid w:val="00C4624C"/>
    <w:rsid w:val="00C52400"/>
    <w:rsid w:val="00C52ECD"/>
    <w:rsid w:val="00C54265"/>
    <w:rsid w:val="00C54B0E"/>
    <w:rsid w:val="00C55339"/>
    <w:rsid w:val="00C56EA7"/>
    <w:rsid w:val="00C62402"/>
    <w:rsid w:val="00C62C1E"/>
    <w:rsid w:val="00C71A3A"/>
    <w:rsid w:val="00C75E0F"/>
    <w:rsid w:val="00C7604C"/>
    <w:rsid w:val="00C76A80"/>
    <w:rsid w:val="00C84B17"/>
    <w:rsid w:val="00C93C39"/>
    <w:rsid w:val="00C95F08"/>
    <w:rsid w:val="00CA44F0"/>
    <w:rsid w:val="00CA5D76"/>
    <w:rsid w:val="00CA6EB1"/>
    <w:rsid w:val="00CA7923"/>
    <w:rsid w:val="00CA7ED4"/>
    <w:rsid w:val="00CB0063"/>
    <w:rsid w:val="00CB21DD"/>
    <w:rsid w:val="00CB395A"/>
    <w:rsid w:val="00CB59FE"/>
    <w:rsid w:val="00CC05BC"/>
    <w:rsid w:val="00CC6FDD"/>
    <w:rsid w:val="00CD02FD"/>
    <w:rsid w:val="00CD204B"/>
    <w:rsid w:val="00CD4C4C"/>
    <w:rsid w:val="00CD69B6"/>
    <w:rsid w:val="00CE1028"/>
    <w:rsid w:val="00CE285D"/>
    <w:rsid w:val="00CE495E"/>
    <w:rsid w:val="00CE695A"/>
    <w:rsid w:val="00CF1485"/>
    <w:rsid w:val="00CF17CD"/>
    <w:rsid w:val="00CF7B34"/>
    <w:rsid w:val="00CF7FDB"/>
    <w:rsid w:val="00D01D0A"/>
    <w:rsid w:val="00D02522"/>
    <w:rsid w:val="00D02C55"/>
    <w:rsid w:val="00D069E3"/>
    <w:rsid w:val="00D1274B"/>
    <w:rsid w:val="00D15997"/>
    <w:rsid w:val="00D16F53"/>
    <w:rsid w:val="00D21705"/>
    <w:rsid w:val="00D221F2"/>
    <w:rsid w:val="00D22A4F"/>
    <w:rsid w:val="00D236D6"/>
    <w:rsid w:val="00D2676F"/>
    <w:rsid w:val="00D26DE2"/>
    <w:rsid w:val="00D27AA0"/>
    <w:rsid w:val="00D352E3"/>
    <w:rsid w:val="00D35E3F"/>
    <w:rsid w:val="00D41816"/>
    <w:rsid w:val="00D41DC0"/>
    <w:rsid w:val="00D421B2"/>
    <w:rsid w:val="00D43925"/>
    <w:rsid w:val="00D45945"/>
    <w:rsid w:val="00D46E13"/>
    <w:rsid w:val="00D50DA6"/>
    <w:rsid w:val="00D510BA"/>
    <w:rsid w:val="00D514A9"/>
    <w:rsid w:val="00D52345"/>
    <w:rsid w:val="00D5286F"/>
    <w:rsid w:val="00D529A2"/>
    <w:rsid w:val="00D61FC8"/>
    <w:rsid w:val="00D64994"/>
    <w:rsid w:val="00D65AFE"/>
    <w:rsid w:val="00D712BD"/>
    <w:rsid w:val="00D71627"/>
    <w:rsid w:val="00D71DE3"/>
    <w:rsid w:val="00D7405F"/>
    <w:rsid w:val="00D7593C"/>
    <w:rsid w:val="00D766D5"/>
    <w:rsid w:val="00D7748D"/>
    <w:rsid w:val="00D77EB3"/>
    <w:rsid w:val="00D8275E"/>
    <w:rsid w:val="00D83423"/>
    <w:rsid w:val="00D85372"/>
    <w:rsid w:val="00D95713"/>
    <w:rsid w:val="00DA018C"/>
    <w:rsid w:val="00DA6464"/>
    <w:rsid w:val="00DB08FD"/>
    <w:rsid w:val="00DB143B"/>
    <w:rsid w:val="00DB446A"/>
    <w:rsid w:val="00DC348B"/>
    <w:rsid w:val="00DC3DD8"/>
    <w:rsid w:val="00DC4702"/>
    <w:rsid w:val="00DD39CC"/>
    <w:rsid w:val="00DD3DDF"/>
    <w:rsid w:val="00DD4A8E"/>
    <w:rsid w:val="00DD5437"/>
    <w:rsid w:val="00DE2AFE"/>
    <w:rsid w:val="00DE52E9"/>
    <w:rsid w:val="00DE7B76"/>
    <w:rsid w:val="00DF53DD"/>
    <w:rsid w:val="00DF53E3"/>
    <w:rsid w:val="00E02136"/>
    <w:rsid w:val="00E051C1"/>
    <w:rsid w:val="00E0759B"/>
    <w:rsid w:val="00E121B2"/>
    <w:rsid w:val="00E15F9A"/>
    <w:rsid w:val="00E16CB2"/>
    <w:rsid w:val="00E32262"/>
    <w:rsid w:val="00E331CA"/>
    <w:rsid w:val="00E33BD0"/>
    <w:rsid w:val="00E35193"/>
    <w:rsid w:val="00E37589"/>
    <w:rsid w:val="00E37A41"/>
    <w:rsid w:val="00E4330F"/>
    <w:rsid w:val="00E45405"/>
    <w:rsid w:val="00E46274"/>
    <w:rsid w:val="00E577CD"/>
    <w:rsid w:val="00E605A0"/>
    <w:rsid w:val="00E71D71"/>
    <w:rsid w:val="00E72100"/>
    <w:rsid w:val="00E746AC"/>
    <w:rsid w:val="00E75C4A"/>
    <w:rsid w:val="00E76645"/>
    <w:rsid w:val="00E84568"/>
    <w:rsid w:val="00E84BE8"/>
    <w:rsid w:val="00E850F1"/>
    <w:rsid w:val="00E86232"/>
    <w:rsid w:val="00E87097"/>
    <w:rsid w:val="00E87809"/>
    <w:rsid w:val="00E9108A"/>
    <w:rsid w:val="00E91B73"/>
    <w:rsid w:val="00E9436F"/>
    <w:rsid w:val="00EA03EC"/>
    <w:rsid w:val="00EA13AF"/>
    <w:rsid w:val="00EA1ACB"/>
    <w:rsid w:val="00EA610D"/>
    <w:rsid w:val="00EA7F5F"/>
    <w:rsid w:val="00EB15DB"/>
    <w:rsid w:val="00EB6008"/>
    <w:rsid w:val="00EB7A2C"/>
    <w:rsid w:val="00EC63CB"/>
    <w:rsid w:val="00EC6BEF"/>
    <w:rsid w:val="00EC6D8C"/>
    <w:rsid w:val="00ED2CE2"/>
    <w:rsid w:val="00ED63CD"/>
    <w:rsid w:val="00ED78EF"/>
    <w:rsid w:val="00EE3B2E"/>
    <w:rsid w:val="00EE4C96"/>
    <w:rsid w:val="00EF0402"/>
    <w:rsid w:val="00EF26FA"/>
    <w:rsid w:val="00EF621F"/>
    <w:rsid w:val="00F03347"/>
    <w:rsid w:val="00F03E59"/>
    <w:rsid w:val="00F042F4"/>
    <w:rsid w:val="00F04753"/>
    <w:rsid w:val="00F11895"/>
    <w:rsid w:val="00F15457"/>
    <w:rsid w:val="00F1649B"/>
    <w:rsid w:val="00F24474"/>
    <w:rsid w:val="00F27246"/>
    <w:rsid w:val="00F319B9"/>
    <w:rsid w:val="00F335E5"/>
    <w:rsid w:val="00F414ED"/>
    <w:rsid w:val="00F4195C"/>
    <w:rsid w:val="00F42551"/>
    <w:rsid w:val="00F4438C"/>
    <w:rsid w:val="00F51E00"/>
    <w:rsid w:val="00F5337A"/>
    <w:rsid w:val="00F56C76"/>
    <w:rsid w:val="00F574AB"/>
    <w:rsid w:val="00F618B2"/>
    <w:rsid w:val="00F633C6"/>
    <w:rsid w:val="00F6637B"/>
    <w:rsid w:val="00F66AC1"/>
    <w:rsid w:val="00F7004F"/>
    <w:rsid w:val="00F74099"/>
    <w:rsid w:val="00F74634"/>
    <w:rsid w:val="00F75DF1"/>
    <w:rsid w:val="00F7687D"/>
    <w:rsid w:val="00F811F3"/>
    <w:rsid w:val="00F81A16"/>
    <w:rsid w:val="00F86EA6"/>
    <w:rsid w:val="00F97F0C"/>
    <w:rsid w:val="00FA075F"/>
    <w:rsid w:val="00FA1487"/>
    <w:rsid w:val="00FA3628"/>
    <w:rsid w:val="00FA3B31"/>
    <w:rsid w:val="00FB1449"/>
    <w:rsid w:val="00FB17C6"/>
    <w:rsid w:val="00FB2D26"/>
    <w:rsid w:val="00FC7E10"/>
    <w:rsid w:val="00FD11C2"/>
    <w:rsid w:val="00FD4506"/>
    <w:rsid w:val="00FD5228"/>
    <w:rsid w:val="00FD7853"/>
    <w:rsid w:val="00FE0073"/>
    <w:rsid w:val="00FE2476"/>
    <w:rsid w:val="00FE3B00"/>
    <w:rsid w:val="00FE59AB"/>
    <w:rsid w:val="00FE6C5D"/>
    <w:rsid w:val="00FE7E04"/>
    <w:rsid w:val="00FF0903"/>
    <w:rsid w:val="00FF5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30F4D"/>
  <w15:docId w15:val="{E02A5E30-C085-4305-B056-9C8F1C902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EA1ACB"/>
    <w:pPr>
      <w:keepNext/>
      <w:spacing w:before="240" w:after="60" w:line="240" w:lineRule="auto"/>
      <w:outlineLvl w:val="1"/>
    </w:pPr>
    <w:rPr>
      <w:rFonts w:ascii="Cambria" w:eastAsia="Times New Roman" w:hAnsi="Cambria" w:cs="Times New Roman"/>
      <w:b/>
      <w:bCs/>
      <w:i/>
      <w:iCs/>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A1ACB"/>
    <w:rPr>
      <w:rFonts w:ascii="Cambria" w:eastAsia="Times New Roman" w:hAnsi="Cambria" w:cs="Times New Roman"/>
      <w:b/>
      <w:bCs/>
      <w:i/>
      <w:iCs/>
      <w:kern w:val="0"/>
      <w:sz w:val="28"/>
      <w:szCs w:val="28"/>
    </w:rPr>
  </w:style>
  <w:style w:type="paragraph" w:styleId="Header">
    <w:name w:val="header"/>
    <w:basedOn w:val="Normal"/>
    <w:link w:val="HeaderChar"/>
    <w:uiPriority w:val="99"/>
    <w:unhideWhenUsed/>
    <w:rsid w:val="00DD3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DDF"/>
  </w:style>
  <w:style w:type="paragraph" w:styleId="Footer">
    <w:name w:val="footer"/>
    <w:basedOn w:val="Normal"/>
    <w:link w:val="FooterChar"/>
    <w:uiPriority w:val="99"/>
    <w:unhideWhenUsed/>
    <w:rsid w:val="00DD3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DDF"/>
  </w:style>
  <w:style w:type="paragraph" w:styleId="ListParagraph">
    <w:name w:val="List Paragraph"/>
    <w:basedOn w:val="Normal"/>
    <w:uiPriority w:val="34"/>
    <w:qFormat/>
    <w:rsid w:val="00CC05BC"/>
    <w:pPr>
      <w:ind w:left="720"/>
      <w:contextualSpacing/>
    </w:pPr>
  </w:style>
  <w:style w:type="paragraph" w:styleId="FootnoteText">
    <w:name w:val="footnote text"/>
    <w:basedOn w:val="Normal"/>
    <w:link w:val="FootnoteTextChar"/>
    <w:uiPriority w:val="99"/>
    <w:semiHidden/>
    <w:unhideWhenUsed/>
    <w:rsid w:val="00B133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333B"/>
    <w:rPr>
      <w:sz w:val="20"/>
      <w:szCs w:val="20"/>
    </w:rPr>
  </w:style>
  <w:style w:type="character" w:styleId="FootnoteReference">
    <w:name w:val="footnote reference"/>
    <w:basedOn w:val="DefaultParagraphFont"/>
    <w:uiPriority w:val="99"/>
    <w:semiHidden/>
    <w:unhideWhenUsed/>
    <w:rsid w:val="00B1333B"/>
    <w:rPr>
      <w:vertAlign w:val="superscript"/>
    </w:rPr>
  </w:style>
  <w:style w:type="paragraph" w:styleId="NoSpacing">
    <w:name w:val="No Spacing"/>
    <w:uiPriority w:val="1"/>
    <w:qFormat/>
    <w:rsid w:val="00D267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39292">
      <w:bodyDiv w:val="1"/>
      <w:marLeft w:val="0"/>
      <w:marRight w:val="0"/>
      <w:marTop w:val="0"/>
      <w:marBottom w:val="0"/>
      <w:divBdr>
        <w:top w:val="none" w:sz="0" w:space="0" w:color="auto"/>
        <w:left w:val="none" w:sz="0" w:space="0" w:color="auto"/>
        <w:bottom w:val="none" w:sz="0" w:space="0" w:color="auto"/>
        <w:right w:val="none" w:sz="0" w:space="0" w:color="auto"/>
      </w:divBdr>
    </w:div>
    <w:div w:id="649790282">
      <w:bodyDiv w:val="1"/>
      <w:marLeft w:val="0"/>
      <w:marRight w:val="0"/>
      <w:marTop w:val="0"/>
      <w:marBottom w:val="0"/>
      <w:divBdr>
        <w:top w:val="none" w:sz="0" w:space="0" w:color="auto"/>
        <w:left w:val="none" w:sz="0" w:space="0" w:color="auto"/>
        <w:bottom w:val="none" w:sz="0" w:space="0" w:color="auto"/>
        <w:right w:val="none" w:sz="0" w:space="0" w:color="auto"/>
      </w:divBdr>
    </w:div>
    <w:div w:id="842206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B67C1-A76A-4507-A379-A224B62A4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15</Pages>
  <Words>2825</Words>
  <Characters>16106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Ronel Tolmay</dc:creator>
  <cp:keywords/>
  <dc:description/>
  <cp:lastModifiedBy>Mary Bruce</cp:lastModifiedBy>
  <cp:revision>10</cp:revision>
  <dcterms:created xsi:type="dcterms:W3CDTF">2023-10-16T14:45:00Z</dcterms:created>
  <dcterms:modified xsi:type="dcterms:W3CDTF">2023-10-30T11:10:00Z</dcterms:modified>
</cp:coreProperties>
</file>