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9AA" w:rsidRPr="001F4E10" w:rsidRDefault="00EB3255" w:rsidP="001F4E10">
      <w:pPr>
        <w:pStyle w:val="Body"/>
        <w:tabs>
          <w:tab w:val="center" w:pos="4693"/>
          <w:tab w:val="left" w:pos="8020"/>
        </w:tabs>
        <w:spacing w:line="360" w:lineRule="auto"/>
        <w:rPr>
          <w:rFonts w:hAnsi="Arial" w:cs="Arial"/>
          <w:b/>
          <w:bCs/>
          <w:color w:val="auto"/>
        </w:rPr>
      </w:pPr>
      <w:r w:rsidRPr="001F4E10">
        <w:rPr>
          <w:rFonts w:hAnsi="Arial" w:cs="Arial"/>
          <w:b/>
          <w:bCs/>
          <w:color w:val="auto"/>
        </w:rPr>
        <w:tab/>
      </w:r>
      <w:r w:rsidR="0030033C" w:rsidRPr="001F4E10">
        <w:rPr>
          <w:rFonts w:hAnsi="Arial" w:cs="Arial"/>
          <w:b/>
          <w:bCs/>
          <w:color w:val="auto"/>
        </w:rPr>
        <w:t xml:space="preserve">REPUBLIC OF SOUTH AFRICA </w:t>
      </w:r>
    </w:p>
    <w:p w:rsidR="00D95C10" w:rsidRPr="001F4E10" w:rsidRDefault="004129AA" w:rsidP="001F4E10">
      <w:pPr>
        <w:pStyle w:val="Body"/>
        <w:tabs>
          <w:tab w:val="center" w:pos="4693"/>
          <w:tab w:val="left" w:pos="8020"/>
        </w:tabs>
        <w:spacing w:line="360" w:lineRule="auto"/>
        <w:ind w:left="360"/>
        <w:jc w:val="center"/>
        <w:rPr>
          <w:rFonts w:hAnsi="Arial" w:cs="Arial"/>
          <w:b/>
          <w:bCs/>
          <w:color w:val="auto"/>
        </w:rPr>
      </w:pPr>
      <w:r w:rsidRPr="00044C7D">
        <w:rPr>
          <w:rFonts w:ascii="Arial Black" w:eastAsia="Calibri" w:hAnsi="Arial Black" w:cs="Times New Roman"/>
          <w:b/>
          <w:noProof/>
          <w:lang w:val="en-ZA" w:eastAsia="en-ZA"/>
        </w:rPr>
        <w:drawing>
          <wp:inline distT="0" distB="0" distL="0" distR="0" wp14:anchorId="02F7C4CD" wp14:editId="7645972E">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rsidR="00D95C10" w:rsidRPr="001F4E10" w:rsidRDefault="00D95C10" w:rsidP="001F4E10">
      <w:pPr>
        <w:pStyle w:val="Body"/>
        <w:spacing w:line="360" w:lineRule="auto"/>
        <w:jc w:val="center"/>
        <w:rPr>
          <w:rFonts w:hAnsi="Arial" w:cs="Arial"/>
          <w:b/>
          <w:bCs/>
          <w:color w:val="auto"/>
        </w:rPr>
      </w:pPr>
    </w:p>
    <w:p w:rsidR="0030033C" w:rsidRPr="001F4E10" w:rsidRDefault="0030033C" w:rsidP="001F4E10">
      <w:pPr>
        <w:pStyle w:val="Body"/>
        <w:spacing w:line="360" w:lineRule="auto"/>
        <w:jc w:val="center"/>
        <w:rPr>
          <w:rFonts w:hAnsi="Arial" w:cs="Arial"/>
          <w:b/>
          <w:bCs/>
          <w:color w:val="auto"/>
        </w:rPr>
      </w:pPr>
      <w:r w:rsidRPr="001F4E10">
        <w:rPr>
          <w:rFonts w:hAnsi="Arial" w:cs="Arial"/>
          <w:b/>
          <w:bCs/>
          <w:color w:val="auto"/>
        </w:rPr>
        <w:t>IN THE HIGH COURT OF SOUTH AFRICA</w:t>
      </w:r>
    </w:p>
    <w:p w:rsidR="007C0FF7" w:rsidRDefault="00D95C10" w:rsidP="00587F37">
      <w:pPr>
        <w:pStyle w:val="Body"/>
        <w:spacing w:line="360" w:lineRule="auto"/>
        <w:jc w:val="center"/>
        <w:rPr>
          <w:rFonts w:hAnsi="Arial" w:cs="Arial"/>
          <w:b/>
          <w:bCs/>
        </w:rPr>
      </w:pPr>
      <w:r w:rsidRPr="001F4E10">
        <w:rPr>
          <w:rFonts w:hAnsi="Arial" w:cs="Arial"/>
          <w:b/>
          <w:bCs/>
          <w:color w:val="auto"/>
        </w:rPr>
        <w:t xml:space="preserve">GAUTENG DIVISION, </w:t>
      </w:r>
      <w:r w:rsidR="002B4CF6">
        <w:rPr>
          <w:rFonts w:hAnsi="Arial" w:cs="Arial"/>
          <w:b/>
          <w:bCs/>
          <w:color w:val="auto"/>
        </w:rPr>
        <w:t>PRETORIA</w:t>
      </w:r>
    </w:p>
    <w:p w:rsidR="007C0FF7" w:rsidRDefault="007C0FF7" w:rsidP="00587F37">
      <w:pPr>
        <w:pStyle w:val="Body"/>
        <w:ind w:left="5760" w:firstLine="720"/>
        <w:jc w:val="center"/>
        <w:rPr>
          <w:rFonts w:hAnsi="Arial" w:cs="Arial"/>
          <w:b/>
          <w:bCs/>
        </w:rPr>
      </w:pPr>
      <w:r w:rsidRPr="007C0FF7">
        <w:rPr>
          <w:rFonts w:cs="Arial"/>
          <w:b/>
          <w:noProof/>
          <w:u w:val="single"/>
          <w:lang w:val="en-ZA" w:eastAsia="en-ZA"/>
        </w:rPr>
        <mc:AlternateContent>
          <mc:Choice Requires="wps">
            <w:drawing>
              <wp:anchor distT="0" distB="0" distL="114300" distR="114300" simplePos="0" relativeHeight="251659264" behindDoc="0" locked="0" layoutInCell="1" allowOverlap="1" wp14:anchorId="66C5AE15" wp14:editId="48B43B76">
                <wp:simplePos x="0" y="0"/>
                <wp:positionH relativeFrom="column">
                  <wp:posOffset>-266700</wp:posOffset>
                </wp:positionH>
                <wp:positionV relativeFrom="paragraph">
                  <wp:posOffset>180975</wp:posOffset>
                </wp:positionV>
                <wp:extent cx="2953775" cy="1454150"/>
                <wp:effectExtent l="0" t="0" r="1841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454150"/>
                        </a:xfrm>
                        <a:prstGeom prst="rect">
                          <a:avLst/>
                        </a:prstGeom>
                        <a:solidFill>
                          <a:srgbClr val="FFFFFF"/>
                        </a:solidFill>
                        <a:ln w="9525">
                          <a:solidFill>
                            <a:srgbClr val="000000"/>
                          </a:solidFill>
                          <a:miter lim="800000"/>
                          <a:headEnd/>
                          <a:tailEnd/>
                        </a:ln>
                      </wps:spPr>
                      <wps:txbx>
                        <w:txbxContent>
                          <w:p w:rsidR="007C0FF7" w:rsidRPr="007C20F4" w:rsidRDefault="00134C91"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REPORTABLE: </w:t>
                            </w:r>
                            <w:r w:rsidR="007C0FF7" w:rsidRPr="007C20F4">
                              <w:rPr>
                                <w:rFonts w:ascii="Calibri" w:eastAsia="Calibri" w:hAnsi="Calibri" w:cs="Times New Roman"/>
                                <w:sz w:val="20"/>
                                <w:szCs w:val="20"/>
                                <w:lang w:val="af-ZA"/>
                              </w:rPr>
                              <w:t>NO</w:t>
                            </w:r>
                          </w:p>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w:t>
                            </w:r>
                            <w:r w:rsidR="00134C91">
                              <w:rPr>
                                <w:rFonts w:ascii="Calibri" w:eastAsia="Calibri" w:hAnsi="Calibri" w:cs="Times New Roman"/>
                                <w:sz w:val="20"/>
                                <w:szCs w:val="20"/>
                                <w:lang w:val="af-ZA"/>
                              </w:rPr>
                              <w:t xml:space="preserve"> INTEREST TO OTHERS JUDGES: </w:t>
                            </w:r>
                            <w:r w:rsidRPr="007C20F4">
                              <w:rPr>
                                <w:rFonts w:ascii="Calibri" w:eastAsia="Calibri" w:hAnsi="Calibri" w:cs="Times New Roman"/>
                                <w:sz w:val="20"/>
                                <w:szCs w:val="20"/>
                                <w:lang w:val="af-ZA"/>
                              </w:rPr>
                              <w:t>NO</w:t>
                            </w:r>
                          </w:p>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r w:rsidR="00134C91">
                              <w:rPr>
                                <w:rFonts w:ascii="Calibri" w:eastAsia="Calibri" w:hAnsi="Calibri" w:cs="Times New Roman"/>
                                <w:sz w:val="20"/>
                                <w:szCs w:val="20"/>
                                <w:lang w:val="af-ZA"/>
                              </w:rPr>
                              <w:t xml:space="preserve">: </w:t>
                            </w:r>
                            <w:r w:rsidR="004648B3">
                              <w:rPr>
                                <w:rFonts w:ascii="Calibri" w:eastAsia="Calibri" w:hAnsi="Calibri" w:cs="Times New Roman"/>
                                <w:sz w:val="20"/>
                                <w:szCs w:val="20"/>
                                <w:lang w:val="af-ZA"/>
                              </w:rPr>
                              <w:t>NO</w:t>
                            </w:r>
                          </w:p>
                          <w:p w:rsidR="00134C91" w:rsidRDefault="00134C91" w:rsidP="00134C91">
                            <w:pPr>
                              <w:tabs>
                                <w:tab w:val="center" w:pos="4320"/>
                                <w:tab w:val="right" w:pos="8640"/>
                              </w:tabs>
                              <w:contextualSpacing/>
                              <w:rPr>
                                <w:rFonts w:ascii="Calibri" w:eastAsia="Calibri" w:hAnsi="Calibri" w:cs="Times New Roman"/>
                                <w:sz w:val="20"/>
                                <w:szCs w:val="20"/>
                                <w:lang w:val="af-ZA"/>
                              </w:rPr>
                            </w:pPr>
                          </w:p>
                          <w:p w:rsidR="00134C91" w:rsidRDefault="00134C91" w:rsidP="00134C91">
                            <w:pPr>
                              <w:tabs>
                                <w:tab w:val="center" w:pos="4320"/>
                                <w:tab w:val="right" w:pos="8640"/>
                              </w:tabs>
                              <w:contextualSpacing/>
                              <w:rPr>
                                <w:rFonts w:ascii="Calibri" w:eastAsia="Calibri" w:hAnsi="Calibri" w:cs="Times New Roman"/>
                                <w:sz w:val="20"/>
                                <w:szCs w:val="20"/>
                                <w:lang w:val="af-ZA"/>
                              </w:rPr>
                            </w:pPr>
                          </w:p>
                          <w:p w:rsidR="007C0FF7" w:rsidRPr="007C20F4" w:rsidRDefault="00134C91" w:rsidP="007C0FF7">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b/>
                                <w:sz w:val="20"/>
                                <w:szCs w:val="20"/>
                              </w:rPr>
                              <w:t>3 NOVEMBER 2023</w:t>
                            </w:r>
                            <w:r>
                              <w:rPr>
                                <w:rFonts w:ascii="Calibri" w:hAnsi="Calibri" w:cs="Times New Roman"/>
                                <w:b/>
                                <w:sz w:val="20"/>
                                <w:szCs w:val="20"/>
                              </w:rPr>
                              <w:tab/>
                            </w:r>
                            <w:r w:rsidR="007C0FF7" w:rsidRPr="007C20F4">
                              <w:rPr>
                                <w:rFonts w:ascii="Calibri" w:hAnsi="Calibri" w:cs="Times New Roman"/>
                                <w:sz w:val="20"/>
                                <w:szCs w:val="20"/>
                              </w:rPr>
                              <w:t xml:space="preserve">    ..............................................</w:t>
                            </w:r>
                          </w:p>
                          <w:p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5AE15" id="_x0000_t202" coordsize="21600,21600" o:spt="202" path="m,l,21600r21600,l21600,xe">
                <v:stroke joinstyle="miter"/>
                <v:path gradientshapeok="t" o:connecttype="rect"/>
              </v:shapetype>
              <v:shape id="Text Box 5" o:spid="_x0000_s1026" type="#_x0000_t202" style="position:absolute;left:0;text-align:left;margin-left:-21pt;margin-top:14.25pt;width:232.6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">
                <v:textbox>
                  <w:txbxContent>
                    <w:p w:rsidR="007C0FF7" w:rsidRPr="007C20F4" w:rsidRDefault="00134C91"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Pr>
                          <w:rFonts w:ascii="Calibri" w:eastAsia="Calibri" w:hAnsi="Calibri" w:cs="Times New Roman"/>
                          <w:sz w:val="20"/>
                          <w:szCs w:val="20"/>
                          <w:lang w:val="af-ZA"/>
                        </w:rPr>
                        <w:t xml:space="preserve">REPORTABLE: </w:t>
                      </w:r>
                      <w:r w:rsidR="007C0FF7" w:rsidRPr="007C20F4">
                        <w:rPr>
                          <w:rFonts w:ascii="Calibri" w:eastAsia="Calibri" w:hAnsi="Calibri" w:cs="Times New Roman"/>
                          <w:sz w:val="20"/>
                          <w:szCs w:val="20"/>
                          <w:lang w:val="af-ZA"/>
                        </w:rPr>
                        <w:t>NO</w:t>
                      </w:r>
                    </w:p>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OF</w:t>
                      </w:r>
                      <w:r w:rsidR="00134C91">
                        <w:rPr>
                          <w:rFonts w:ascii="Calibri" w:eastAsia="Calibri" w:hAnsi="Calibri" w:cs="Times New Roman"/>
                          <w:sz w:val="20"/>
                          <w:szCs w:val="20"/>
                          <w:lang w:val="af-ZA"/>
                        </w:rPr>
                        <w:t xml:space="preserve"> INTEREST TO OTHERS JUDGES: </w:t>
                      </w:r>
                      <w:r w:rsidRPr="007C20F4">
                        <w:rPr>
                          <w:rFonts w:ascii="Calibri" w:eastAsia="Calibri" w:hAnsi="Calibri" w:cs="Times New Roman"/>
                          <w:sz w:val="20"/>
                          <w:szCs w:val="20"/>
                          <w:lang w:val="af-ZA"/>
                        </w:rPr>
                        <w:t>NO</w:t>
                      </w:r>
                    </w:p>
                    <w:p w:rsidR="007C0FF7" w:rsidRPr="007C20F4" w:rsidRDefault="007C0FF7" w:rsidP="007C0FF7">
                      <w:pPr>
                        <w:widowControl w:val="0"/>
                        <w:numPr>
                          <w:ilvl w:val="0"/>
                          <w:numId w:val="30"/>
                        </w:numPr>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REVISED</w:t>
                      </w:r>
                      <w:r w:rsidR="00134C91">
                        <w:rPr>
                          <w:rFonts w:ascii="Calibri" w:eastAsia="Calibri" w:hAnsi="Calibri" w:cs="Times New Roman"/>
                          <w:sz w:val="20"/>
                          <w:szCs w:val="20"/>
                          <w:lang w:val="af-ZA"/>
                        </w:rPr>
                        <w:t xml:space="preserve">: </w:t>
                      </w:r>
                      <w:r w:rsidR="004648B3">
                        <w:rPr>
                          <w:rFonts w:ascii="Calibri" w:eastAsia="Calibri" w:hAnsi="Calibri" w:cs="Times New Roman"/>
                          <w:sz w:val="20"/>
                          <w:szCs w:val="20"/>
                          <w:lang w:val="af-ZA"/>
                        </w:rPr>
                        <w:t>NO</w:t>
                      </w:r>
                    </w:p>
                    <w:p w:rsidR="00134C91" w:rsidRDefault="00134C91" w:rsidP="00134C91">
                      <w:pPr>
                        <w:tabs>
                          <w:tab w:val="center" w:pos="4320"/>
                          <w:tab w:val="right" w:pos="8640"/>
                        </w:tabs>
                        <w:contextualSpacing/>
                        <w:rPr>
                          <w:rFonts w:ascii="Calibri" w:eastAsia="Calibri" w:hAnsi="Calibri" w:cs="Times New Roman"/>
                          <w:sz w:val="20"/>
                          <w:szCs w:val="20"/>
                          <w:lang w:val="af-ZA"/>
                        </w:rPr>
                      </w:pPr>
                    </w:p>
                    <w:p w:rsidR="00134C91" w:rsidRDefault="00134C91" w:rsidP="00134C91">
                      <w:pPr>
                        <w:tabs>
                          <w:tab w:val="center" w:pos="4320"/>
                          <w:tab w:val="right" w:pos="8640"/>
                        </w:tabs>
                        <w:contextualSpacing/>
                        <w:rPr>
                          <w:rFonts w:ascii="Calibri" w:eastAsia="Calibri" w:hAnsi="Calibri" w:cs="Times New Roman"/>
                          <w:sz w:val="20"/>
                          <w:szCs w:val="20"/>
                          <w:lang w:val="af-ZA"/>
                        </w:rPr>
                      </w:pPr>
                    </w:p>
                    <w:p w:rsidR="007C0FF7" w:rsidRPr="007C20F4" w:rsidRDefault="00134C91" w:rsidP="007C0FF7">
                      <w:pPr>
                        <w:widowControl w:val="0"/>
                        <w:tabs>
                          <w:tab w:val="center" w:pos="4320"/>
                          <w:tab w:val="right" w:pos="8640"/>
                        </w:tabs>
                        <w:autoSpaceDE w:val="0"/>
                        <w:autoSpaceDN w:val="0"/>
                        <w:adjustRightInd w:val="0"/>
                        <w:rPr>
                          <w:rFonts w:ascii="Calibri" w:hAnsi="Calibri" w:cs="Times New Roman"/>
                          <w:sz w:val="20"/>
                          <w:szCs w:val="20"/>
                        </w:rPr>
                      </w:pPr>
                      <w:r>
                        <w:rPr>
                          <w:rFonts w:ascii="Calibri" w:hAnsi="Calibri" w:cs="Times New Roman"/>
                          <w:b/>
                          <w:sz w:val="20"/>
                          <w:szCs w:val="20"/>
                        </w:rPr>
                        <w:t>3 NOVEMBER 2023</w:t>
                      </w:r>
                      <w:r>
                        <w:rPr>
                          <w:rFonts w:ascii="Calibri" w:hAnsi="Calibri" w:cs="Times New Roman"/>
                          <w:b/>
                          <w:sz w:val="20"/>
                          <w:szCs w:val="20"/>
                        </w:rPr>
                        <w:tab/>
                      </w:r>
                      <w:r w:rsidR="007C0FF7" w:rsidRPr="007C20F4">
                        <w:rPr>
                          <w:rFonts w:ascii="Calibri" w:hAnsi="Calibri" w:cs="Times New Roman"/>
                          <w:sz w:val="20"/>
                          <w:szCs w:val="20"/>
                        </w:rPr>
                        <w:t xml:space="preserve">    ..............................................</w:t>
                      </w:r>
                    </w:p>
                    <w:p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SIGNATURE</w:t>
                      </w:r>
                    </w:p>
                  </w:txbxContent>
                </v:textbox>
              </v:shape>
            </w:pict>
          </mc:Fallback>
        </mc:AlternateContent>
      </w:r>
      <w:r w:rsidRPr="007C0FF7">
        <w:rPr>
          <w:rFonts w:hAnsi="Arial" w:cs="Arial"/>
          <w:b/>
          <w:bCs/>
        </w:rPr>
        <w:t xml:space="preserve">Case No: </w:t>
      </w:r>
      <w:r w:rsidR="0042423C">
        <w:rPr>
          <w:rFonts w:hAnsi="Arial" w:cs="Arial"/>
          <w:b/>
          <w:bCs/>
        </w:rPr>
        <w:t>2022/045691</w:t>
      </w:r>
    </w:p>
    <w:p w:rsidR="00FD66FB" w:rsidRDefault="00FD66FB" w:rsidP="007C0FF7">
      <w:pPr>
        <w:pStyle w:val="Body"/>
        <w:ind w:left="3600" w:firstLine="720"/>
        <w:jc w:val="center"/>
        <w:rPr>
          <w:rFonts w:hAnsi="Arial" w:cs="Arial"/>
          <w:b/>
          <w:bCs/>
        </w:rPr>
      </w:pPr>
    </w:p>
    <w:p w:rsidR="00FD66FB" w:rsidRDefault="00FD66FB" w:rsidP="007C0FF7">
      <w:pPr>
        <w:pStyle w:val="Body"/>
        <w:ind w:left="3600" w:firstLine="720"/>
        <w:jc w:val="center"/>
        <w:rPr>
          <w:rFonts w:hAnsi="Arial" w:cs="Arial"/>
          <w:b/>
          <w:bCs/>
        </w:rPr>
      </w:pPr>
    </w:p>
    <w:p w:rsidR="00FD66FB" w:rsidRDefault="00FD66FB" w:rsidP="007C0FF7">
      <w:pPr>
        <w:pStyle w:val="Body"/>
        <w:ind w:left="3600" w:firstLine="720"/>
        <w:jc w:val="center"/>
        <w:rPr>
          <w:rFonts w:hAnsi="Arial" w:cs="Arial"/>
          <w:b/>
          <w:bCs/>
          <w:color w:val="auto"/>
        </w:rPr>
      </w:pPr>
    </w:p>
    <w:p w:rsidR="00D95C10" w:rsidRPr="001F4E10" w:rsidRDefault="00D95C10" w:rsidP="00587F37">
      <w:pPr>
        <w:pStyle w:val="Body"/>
        <w:spacing w:line="360" w:lineRule="auto"/>
        <w:ind w:left="3600" w:firstLine="720"/>
        <w:rPr>
          <w:rFonts w:hAnsi="Arial" w:cs="Arial"/>
          <w:b/>
          <w:bCs/>
          <w:color w:val="auto"/>
        </w:rPr>
      </w:pPr>
    </w:p>
    <w:p w:rsidR="00D95C10" w:rsidRPr="001F4E10" w:rsidRDefault="00D95C10" w:rsidP="001F4E10">
      <w:pPr>
        <w:spacing w:line="36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p>
    <w:p w:rsidR="007C0FF7" w:rsidRDefault="007C0FF7" w:rsidP="001F4E10">
      <w:pPr>
        <w:pStyle w:val="WWBodyText"/>
        <w:widowControl w:val="0"/>
        <w:rPr>
          <w:rFonts w:cs="Arial"/>
          <w:szCs w:val="24"/>
        </w:rPr>
      </w:pPr>
    </w:p>
    <w:p w:rsidR="009A281D" w:rsidRDefault="009A281D" w:rsidP="001F4E10">
      <w:pPr>
        <w:pStyle w:val="WWBodyText"/>
        <w:widowControl w:val="0"/>
        <w:rPr>
          <w:rFonts w:cs="Arial"/>
          <w:szCs w:val="24"/>
        </w:rPr>
      </w:pPr>
      <w:r w:rsidRPr="001F4E10">
        <w:rPr>
          <w:rFonts w:cs="Arial"/>
          <w:szCs w:val="24"/>
        </w:rPr>
        <w:t>In the matter between:</w:t>
      </w:r>
      <w:r w:rsidR="001769F5">
        <w:rPr>
          <w:rFonts w:cs="Arial"/>
          <w:szCs w:val="24"/>
        </w:rPr>
        <w:t xml:space="preserve"> </w:t>
      </w:r>
    </w:p>
    <w:p w:rsidR="002C4F8D" w:rsidRPr="00F517DE" w:rsidRDefault="00F1594E" w:rsidP="00F517DE">
      <w:pPr>
        <w:pStyle w:val="NoSpacing"/>
        <w:rPr>
          <w:rFonts w:ascii="Arial" w:hAnsi="Arial" w:cs="Arial"/>
          <w:b/>
          <w:bCs/>
          <w:sz w:val="24"/>
          <w:szCs w:val="24"/>
        </w:rPr>
      </w:pPr>
      <w:r w:rsidRPr="00F517DE">
        <w:rPr>
          <w:rFonts w:ascii="Arial" w:hAnsi="Arial" w:cs="Arial"/>
          <w:b/>
          <w:bCs/>
          <w:sz w:val="24"/>
          <w:szCs w:val="24"/>
        </w:rPr>
        <w:t>PIONEER VULINDLEL</w:t>
      </w:r>
      <w:r w:rsidR="00F517DE" w:rsidRPr="00F517DE">
        <w:rPr>
          <w:rFonts w:ascii="Arial" w:hAnsi="Arial" w:cs="Arial"/>
          <w:b/>
          <w:bCs/>
          <w:sz w:val="24"/>
          <w:szCs w:val="24"/>
        </w:rPr>
        <w:t>A</w:t>
      </w:r>
      <w:r w:rsidR="008F6820">
        <w:rPr>
          <w:rFonts w:ascii="Arial" w:hAnsi="Arial" w:cs="Arial"/>
          <w:b/>
          <w:bCs/>
          <w:sz w:val="24"/>
          <w:szCs w:val="24"/>
        </w:rPr>
        <w:t xml:space="preserve"> MATAI</w:t>
      </w:r>
      <w:r w:rsidR="00F517DE" w:rsidRPr="00F517DE">
        <w:rPr>
          <w:rFonts w:ascii="Arial" w:hAnsi="Arial" w:cs="Arial"/>
          <w:b/>
          <w:bCs/>
          <w:sz w:val="24"/>
          <w:szCs w:val="24"/>
        </w:rPr>
        <w:tab/>
      </w:r>
      <w:r w:rsidR="00F517DE">
        <w:rPr>
          <w:rFonts w:ascii="Arial" w:hAnsi="Arial" w:cs="Arial"/>
          <w:b/>
          <w:bCs/>
          <w:sz w:val="24"/>
          <w:szCs w:val="24"/>
        </w:rPr>
        <w:tab/>
      </w:r>
      <w:r w:rsidR="00F517DE">
        <w:rPr>
          <w:rFonts w:ascii="Arial" w:hAnsi="Arial" w:cs="Arial"/>
          <w:b/>
          <w:bCs/>
          <w:sz w:val="24"/>
          <w:szCs w:val="24"/>
        </w:rPr>
        <w:tab/>
      </w:r>
      <w:r w:rsidR="00F517DE">
        <w:rPr>
          <w:rFonts w:ascii="Arial" w:hAnsi="Arial" w:cs="Arial"/>
          <w:b/>
          <w:bCs/>
          <w:sz w:val="24"/>
          <w:szCs w:val="24"/>
        </w:rPr>
        <w:tab/>
      </w:r>
      <w:r w:rsidR="00F517DE">
        <w:rPr>
          <w:rFonts w:ascii="Arial" w:hAnsi="Arial" w:cs="Arial"/>
          <w:b/>
          <w:bCs/>
          <w:sz w:val="24"/>
          <w:szCs w:val="24"/>
        </w:rPr>
        <w:tab/>
      </w:r>
      <w:r w:rsidR="00F517DE" w:rsidRPr="00F517DE">
        <w:rPr>
          <w:rFonts w:ascii="Arial" w:hAnsi="Arial" w:cs="Arial"/>
          <w:sz w:val="24"/>
          <w:szCs w:val="24"/>
        </w:rPr>
        <w:t xml:space="preserve">Applicant </w:t>
      </w:r>
    </w:p>
    <w:p w:rsidR="001769F5" w:rsidRPr="004F1DA9" w:rsidRDefault="004F1DA9" w:rsidP="004F1DA9">
      <w:pPr>
        <w:pStyle w:val="WWBodyText"/>
        <w:widowControl w:val="0"/>
        <w:tabs>
          <w:tab w:val="left" w:pos="7569"/>
        </w:tabs>
        <w:rPr>
          <w:rFonts w:cs="Arial"/>
          <w:szCs w:val="24"/>
        </w:rPr>
      </w:pPr>
      <w:r>
        <w:rPr>
          <w:rFonts w:cs="Arial"/>
          <w:szCs w:val="24"/>
        </w:rPr>
        <w:t>and</w:t>
      </w:r>
    </w:p>
    <w:p w:rsidR="001D6942" w:rsidRPr="00F1594E" w:rsidRDefault="00F1594E" w:rsidP="00F544C0">
      <w:pPr>
        <w:pStyle w:val="WWBodyText"/>
        <w:spacing w:line="240" w:lineRule="auto"/>
        <w:rPr>
          <w:rFonts w:eastAsia="Arial" w:cs="Arial"/>
          <w:bCs/>
          <w:szCs w:val="24"/>
        </w:rPr>
      </w:pPr>
      <w:r>
        <w:rPr>
          <w:rFonts w:eastAsia="Arial" w:cs="Arial"/>
          <w:b/>
          <w:szCs w:val="24"/>
        </w:rPr>
        <w:t>NGENO AND MTETO INCORPORATE</w:t>
      </w:r>
      <w:r w:rsidR="008B3167">
        <w:rPr>
          <w:rFonts w:eastAsia="Arial" w:cs="Arial"/>
          <w:b/>
          <w:szCs w:val="24"/>
        </w:rPr>
        <w:t xml:space="preserve">D </w:t>
      </w:r>
      <w:r w:rsidR="008B3167">
        <w:rPr>
          <w:rFonts w:eastAsia="Arial" w:cs="Arial"/>
          <w:b/>
          <w:szCs w:val="24"/>
        </w:rPr>
        <w:tab/>
      </w:r>
      <w:r>
        <w:rPr>
          <w:rFonts w:eastAsia="Arial" w:cs="Arial"/>
          <w:b/>
          <w:szCs w:val="24"/>
        </w:rPr>
        <w:t xml:space="preserve"> </w:t>
      </w:r>
      <w:r>
        <w:rPr>
          <w:rFonts w:eastAsia="Arial" w:cs="Arial"/>
          <w:b/>
          <w:szCs w:val="24"/>
        </w:rPr>
        <w:tab/>
      </w:r>
      <w:r>
        <w:rPr>
          <w:rFonts w:eastAsia="Arial" w:cs="Arial"/>
          <w:b/>
          <w:szCs w:val="24"/>
        </w:rPr>
        <w:tab/>
      </w:r>
      <w:r w:rsidRPr="00F1594E">
        <w:rPr>
          <w:rFonts w:eastAsia="Arial" w:cs="Arial"/>
          <w:bCs/>
          <w:szCs w:val="24"/>
        </w:rPr>
        <w:t>First Respondent</w:t>
      </w:r>
    </w:p>
    <w:p w:rsidR="00F1594E" w:rsidRPr="00F1594E" w:rsidRDefault="00F1594E" w:rsidP="00F544C0">
      <w:pPr>
        <w:pStyle w:val="WWBodyText"/>
        <w:spacing w:line="240" w:lineRule="auto"/>
        <w:rPr>
          <w:rFonts w:eastAsia="Arial" w:cs="Arial"/>
          <w:bCs/>
          <w:szCs w:val="24"/>
        </w:rPr>
      </w:pPr>
      <w:r w:rsidRPr="00F1594E">
        <w:rPr>
          <w:rFonts w:eastAsia="Arial" w:cs="Arial"/>
          <w:b/>
          <w:szCs w:val="24"/>
        </w:rPr>
        <w:t xml:space="preserve">TANDO NGENO </w:t>
      </w:r>
      <w:r w:rsidRPr="00F1594E">
        <w:rPr>
          <w:rFonts w:eastAsia="Arial" w:cs="Arial"/>
          <w:b/>
          <w:szCs w:val="24"/>
        </w:rPr>
        <w:tab/>
      </w:r>
      <w:r w:rsidRPr="00F1594E">
        <w:rPr>
          <w:rFonts w:eastAsia="Arial" w:cs="Arial"/>
          <w:bCs/>
          <w:szCs w:val="24"/>
        </w:rPr>
        <w:tab/>
      </w:r>
      <w:r w:rsidRPr="00F1594E">
        <w:rPr>
          <w:rFonts w:eastAsia="Arial" w:cs="Arial"/>
          <w:bCs/>
          <w:szCs w:val="24"/>
        </w:rPr>
        <w:tab/>
      </w:r>
      <w:r w:rsidRPr="00F1594E">
        <w:rPr>
          <w:rFonts w:eastAsia="Arial" w:cs="Arial"/>
          <w:bCs/>
          <w:szCs w:val="24"/>
        </w:rPr>
        <w:tab/>
      </w:r>
      <w:r w:rsidRPr="00F1594E">
        <w:rPr>
          <w:rFonts w:eastAsia="Arial" w:cs="Arial"/>
          <w:bCs/>
          <w:szCs w:val="24"/>
        </w:rPr>
        <w:tab/>
      </w:r>
      <w:r w:rsidRPr="00F1594E">
        <w:rPr>
          <w:rFonts w:eastAsia="Arial" w:cs="Arial"/>
          <w:bCs/>
          <w:szCs w:val="24"/>
        </w:rPr>
        <w:tab/>
      </w:r>
      <w:r w:rsidRPr="00F1594E">
        <w:rPr>
          <w:rFonts w:eastAsia="Arial" w:cs="Arial"/>
          <w:bCs/>
          <w:szCs w:val="24"/>
        </w:rPr>
        <w:tab/>
        <w:t>Second Respondent</w:t>
      </w:r>
    </w:p>
    <w:p w:rsidR="002909B3" w:rsidRDefault="00F1594E" w:rsidP="00F544C0">
      <w:pPr>
        <w:pStyle w:val="WWBodyText"/>
        <w:spacing w:line="240" w:lineRule="auto"/>
        <w:rPr>
          <w:rFonts w:eastAsia="Arial" w:cs="Arial"/>
          <w:b/>
          <w:szCs w:val="24"/>
        </w:rPr>
      </w:pPr>
      <w:r w:rsidRPr="00F1594E">
        <w:rPr>
          <w:rFonts w:eastAsia="Arial" w:cs="Arial"/>
          <w:b/>
          <w:szCs w:val="24"/>
        </w:rPr>
        <w:t>SINOVUYO NTIYA</w:t>
      </w:r>
    </w:p>
    <w:p w:rsidR="006449AB" w:rsidRPr="00F517DE" w:rsidRDefault="00F1594E" w:rsidP="00F517DE">
      <w:pPr>
        <w:pStyle w:val="WWBodyText"/>
        <w:spacing w:line="240" w:lineRule="auto"/>
        <w:rPr>
          <w:rFonts w:cs="Arial"/>
          <w:bCs/>
          <w:szCs w:val="24"/>
        </w:rPr>
      </w:pPr>
      <w:r w:rsidRPr="00F1594E">
        <w:rPr>
          <w:rFonts w:eastAsia="Arial" w:cs="Arial"/>
          <w:b/>
          <w:szCs w:val="24"/>
        </w:rPr>
        <w:t>NTIYA [FORM</w:t>
      </w:r>
      <w:r w:rsidR="002909B3">
        <w:rPr>
          <w:rFonts w:eastAsia="Arial" w:cs="Arial"/>
          <w:b/>
          <w:szCs w:val="24"/>
        </w:rPr>
        <w:t>ERLY</w:t>
      </w:r>
      <w:r w:rsidRPr="00F1594E">
        <w:rPr>
          <w:rFonts w:eastAsia="Arial" w:cs="Arial"/>
          <w:b/>
          <w:szCs w:val="24"/>
        </w:rPr>
        <w:t xml:space="preserve"> MATAI]</w:t>
      </w:r>
      <w:r w:rsidRPr="00F1594E">
        <w:rPr>
          <w:rFonts w:eastAsia="Arial" w:cs="Arial"/>
          <w:b/>
          <w:szCs w:val="24"/>
        </w:rPr>
        <w:tab/>
      </w:r>
      <w:r w:rsidRPr="00F1594E">
        <w:rPr>
          <w:rFonts w:eastAsia="Arial" w:cs="Arial"/>
          <w:bCs/>
          <w:szCs w:val="24"/>
        </w:rPr>
        <w:tab/>
      </w:r>
      <w:r w:rsidR="00F517DE">
        <w:rPr>
          <w:rFonts w:eastAsia="Arial" w:cs="Arial"/>
          <w:bCs/>
          <w:szCs w:val="24"/>
        </w:rPr>
        <w:tab/>
      </w:r>
      <w:r w:rsidR="00F517DE">
        <w:rPr>
          <w:rFonts w:eastAsia="Arial" w:cs="Arial"/>
          <w:bCs/>
          <w:szCs w:val="24"/>
        </w:rPr>
        <w:tab/>
      </w:r>
      <w:r w:rsidR="00F517DE">
        <w:rPr>
          <w:rFonts w:eastAsia="Arial" w:cs="Arial"/>
          <w:bCs/>
          <w:szCs w:val="24"/>
        </w:rPr>
        <w:tab/>
      </w:r>
      <w:r w:rsidRPr="00F1594E">
        <w:rPr>
          <w:rFonts w:eastAsia="Arial" w:cs="Arial"/>
          <w:bCs/>
          <w:szCs w:val="24"/>
        </w:rPr>
        <w:t>Third Respondent</w:t>
      </w:r>
    </w:p>
    <w:p w:rsidR="00E13002" w:rsidRDefault="00E13002" w:rsidP="001017F4">
      <w:pPr>
        <w:pStyle w:val="msonormalcxspmiddlecxspmiddle"/>
        <w:pBdr>
          <w:bottom w:val="single" w:sz="12" w:space="1" w:color="auto"/>
        </w:pBdr>
        <w:spacing w:before="0" w:after="0" w:line="360" w:lineRule="auto"/>
        <w:jc w:val="both"/>
        <w:rPr>
          <w:rFonts w:ascii="Arial" w:hAnsi="Arial" w:cs="Arial"/>
          <w:bCs/>
          <w:color w:val="auto"/>
        </w:rPr>
      </w:pPr>
    </w:p>
    <w:p w:rsidR="00E13002" w:rsidRDefault="00E13002" w:rsidP="001017F4">
      <w:pPr>
        <w:pStyle w:val="msonormalcxspmiddlecxspmiddle"/>
        <w:pBdr>
          <w:bottom w:val="single" w:sz="12" w:space="1" w:color="auto"/>
        </w:pBdr>
        <w:spacing w:before="0" w:after="0" w:line="360" w:lineRule="auto"/>
        <w:jc w:val="both"/>
        <w:rPr>
          <w:rFonts w:ascii="Arial" w:hAnsi="Arial" w:cs="Arial"/>
          <w:bCs/>
          <w:color w:val="auto"/>
        </w:rPr>
      </w:pPr>
    </w:p>
    <w:p w:rsidR="00C873D5" w:rsidRDefault="001017F4" w:rsidP="001017F4">
      <w:pPr>
        <w:pStyle w:val="msonormalcxspmiddlecxspmiddle"/>
        <w:pBdr>
          <w:bottom w:val="single" w:sz="12" w:space="1" w:color="auto"/>
        </w:pBdr>
        <w:spacing w:before="0" w:after="0" w:line="360" w:lineRule="auto"/>
        <w:jc w:val="both"/>
        <w:rPr>
          <w:rFonts w:ascii="Arial" w:hAnsi="Arial" w:cs="Arial"/>
          <w:bCs/>
          <w:color w:val="auto"/>
        </w:rPr>
      </w:pPr>
      <w:r>
        <w:rPr>
          <w:rFonts w:ascii="Arial" w:hAnsi="Arial" w:cs="Arial"/>
          <w:bCs/>
          <w:color w:val="auto"/>
        </w:rPr>
        <w:lastRenderedPageBreak/>
        <w:t xml:space="preserve">Delivered: This judgment was prepared and authored by the Judge whose name is reflected and is handed down electronically by circulation to the Parties /their legal representatives by email and by uploading it to the electronic file of this matter on Case Lines. The date for hand-down is deemed to </w:t>
      </w:r>
      <w:r w:rsidR="00C137FC">
        <w:rPr>
          <w:rFonts w:ascii="Arial" w:hAnsi="Arial" w:cs="Arial"/>
          <w:bCs/>
          <w:color w:val="auto"/>
        </w:rPr>
        <w:t xml:space="preserve">be </w:t>
      </w:r>
      <w:r w:rsidR="008B3167">
        <w:rPr>
          <w:rFonts w:ascii="Arial" w:hAnsi="Arial" w:cs="Arial"/>
          <w:bCs/>
          <w:color w:val="auto"/>
        </w:rPr>
        <w:t xml:space="preserve">03 November </w:t>
      </w:r>
      <w:r>
        <w:rPr>
          <w:rFonts w:ascii="Arial" w:hAnsi="Arial" w:cs="Arial"/>
          <w:bCs/>
          <w:color w:val="auto"/>
        </w:rPr>
        <w:t>2023</w:t>
      </w:r>
    </w:p>
    <w:p w:rsidR="00E13002" w:rsidRPr="001017F4" w:rsidRDefault="00E13002" w:rsidP="001017F4">
      <w:pPr>
        <w:pStyle w:val="msonormalcxspmiddlecxspmiddle"/>
        <w:pBdr>
          <w:bottom w:val="single" w:sz="12" w:space="1" w:color="auto"/>
        </w:pBdr>
        <w:spacing w:before="0" w:after="0" w:line="360" w:lineRule="auto"/>
        <w:jc w:val="both"/>
        <w:rPr>
          <w:rFonts w:ascii="Arial" w:hAnsi="Arial" w:cs="Arial"/>
          <w:bCs/>
          <w:color w:val="auto"/>
        </w:rPr>
      </w:pPr>
    </w:p>
    <w:p w:rsidR="001F4E10" w:rsidRPr="001F4E10" w:rsidRDefault="001F4E10" w:rsidP="001F4E10">
      <w:pPr>
        <w:pStyle w:val="msonormalcxspmiddlecxspmiddle"/>
        <w:pBdr>
          <w:top w:val="none" w:sz="0" w:space="0" w:color="auto"/>
        </w:pBdr>
        <w:spacing w:before="0" w:after="0" w:line="360" w:lineRule="auto"/>
        <w:jc w:val="center"/>
        <w:rPr>
          <w:rFonts w:ascii="Arial" w:hAnsi="Arial" w:cs="Arial"/>
          <w:b/>
          <w:bCs/>
          <w:color w:val="auto"/>
        </w:rPr>
      </w:pPr>
    </w:p>
    <w:p w:rsidR="00EB3255" w:rsidRPr="001F4E10" w:rsidRDefault="002C4F8D" w:rsidP="001F4E10">
      <w:pPr>
        <w:pStyle w:val="msonormalcxspmiddlecxspmiddle"/>
        <w:pBdr>
          <w:top w:val="none" w:sz="0" w:space="0" w:color="auto"/>
        </w:pBdr>
        <w:spacing w:before="0" w:after="0" w:line="360" w:lineRule="auto"/>
        <w:jc w:val="center"/>
        <w:rPr>
          <w:rFonts w:ascii="Arial" w:hAnsi="Arial" w:cs="Arial"/>
          <w:b/>
          <w:bCs/>
          <w:color w:val="auto"/>
        </w:rPr>
      </w:pPr>
      <w:r>
        <w:rPr>
          <w:rFonts w:ascii="Arial" w:hAnsi="Arial" w:cs="Arial"/>
          <w:b/>
          <w:bCs/>
          <w:color w:val="auto"/>
        </w:rPr>
        <w:t xml:space="preserve"> JUDGMENT </w:t>
      </w:r>
    </w:p>
    <w:p w:rsidR="00D95C10" w:rsidRPr="001F4E10" w:rsidRDefault="00EB3255" w:rsidP="001F4E10">
      <w:pPr>
        <w:pStyle w:val="msonormalcxspmiddlecxspmiddle"/>
        <w:pBdr>
          <w:top w:val="none" w:sz="0" w:space="0" w:color="auto"/>
        </w:pBdr>
        <w:spacing w:before="0" w:after="0" w:line="360" w:lineRule="auto"/>
        <w:jc w:val="center"/>
        <w:rPr>
          <w:rFonts w:ascii="Arial" w:hAnsi="Arial" w:cs="Arial"/>
          <w:b/>
          <w:bCs/>
          <w:color w:val="auto"/>
        </w:rPr>
      </w:pPr>
      <w:r w:rsidRPr="001F4E10">
        <w:rPr>
          <w:rFonts w:ascii="Arial" w:hAnsi="Arial" w:cs="Arial"/>
          <w:b/>
          <w:bCs/>
          <w:color w:val="auto"/>
        </w:rPr>
        <w:t>_</w:t>
      </w:r>
      <w:r w:rsidR="00D95C10" w:rsidRPr="001F4E10">
        <w:rPr>
          <w:rFonts w:ascii="Arial" w:hAnsi="Arial" w:cs="Arial"/>
          <w:b/>
          <w:bCs/>
          <w:color w:val="auto"/>
        </w:rPr>
        <w:t>___________________________________________________________________</w:t>
      </w:r>
    </w:p>
    <w:p w:rsidR="00587F37" w:rsidRDefault="00587F37" w:rsidP="001F4E10">
      <w:pPr>
        <w:tabs>
          <w:tab w:val="right" w:pos="0"/>
        </w:tabs>
        <w:spacing w:line="360" w:lineRule="auto"/>
        <w:jc w:val="both"/>
        <w:rPr>
          <w:rFonts w:ascii="Arial" w:hAnsi="Arial" w:cs="Arial"/>
          <w:b/>
          <w:sz w:val="24"/>
          <w:szCs w:val="24"/>
          <w:lang w:val="en-ZA"/>
        </w:rPr>
      </w:pPr>
    </w:p>
    <w:p w:rsidR="00F544C0" w:rsidRPr="001017F4" w:rsidRDefault="006449AB" w:rsidP="001017F4">
      <w:pPr>
        <w:tabs>
          <w:tab w:val="right" w:pos="0"/>
        </w:tabs>
        <w:spacing w:line="360" w:lineRule="auto"/>
        <w:jc w:val="both"/>
        <w:rPr>
          <w:rFonts w:ascii="Arial" w:hAnsi="Arial" w:cs="Arial"/>
          <w:b/>
          <w:sz w:val="24"/>
          <w:szCs w:val="24"/>
          <w:u w:val="single"/>
          <w:lang w:val="en-ZA"/>
        </w:rPr>
      </w:pPr>
      <w:r>
        <w:rPr>
          <w:rFonts w:ascii="Arial" w:hAnsi="Arial" w:cs="Arial"/>
          <w:b/>
          <w:sz w:val="24"/>
          <w:szCs w:val="24"/>
          <w:u w:val="single"/>
          <w:lang w:val="en-ZA"/>
        </w:rPr>
        <w:t>BOTSI-THULARE AJ</w:t>
      </w:r>
      <w:r w:rsidR="001D6942">
        <w:rPr>
          <w:rFonts w:ascii="Arial" w:hAnsi="Arial" w:cs="Arial"/>
          <w:b/>
          <w:sz w:val="24"/>
          <w:szCs w:val="24"/>
          <w:u w:val="single"/>
          <w:lang w:val="en-ZA"/>
        </w:rPr>
        <w:t>:</w:t>
      </w:r>
    </w:p>
    <w:p w:rsidR="005F0B57" w:rsidRDefault="006449AB" w:rsidP="005F0B57">
      <w:pPr>
        <w:tabs>
          <w:tab w:val="center" w:pos="860"/>
          <w:tab w:val="center" w:pos="2560"/>
        </w:tabs>
        <w:spacing w:after="0" w:line="259" w:lineRule="auto"/>
        <w:rPr>
          <w:rFonts w:ascii="Arial" w:eastAsia="Arial" w:hAnsi="Arial" w:cs="Arial"/>
          <w:b/>
          <w:i/>
          <w:iCs/>
          <w:sz w:val="24"/>
          <w:szCs w:val="24"/>
        </w:rPr>
      </w:pPr>
      <w:r>
        <w:rPr>
          <w:rFonts w:ascii="Arial" w:eastAsia="Arial" w:hAnsi="Arial" w:cs="Arial"/>
          <w:b/>
          <w:i/>
          <w:iCs/>
          <w:sz w:val="24"/>
          <w:szCs w:val="24"/>
        </w:rPr>
        <w:t>I</w:t>
      </w:r>
      <w:r w:rsidRPr="006449AB">
        <w:rPr>
          <w:rFonts w:ascii="Arial" w:eastAsia="Arial" w:hAnsi="Arial" w:cs="Arial"/>
          <w:b/>
          <w:i/>
          <w:iCs/>
          <w:sz w:val="24"/>
          <w:szCs w:val="24"/>
        </w:rPr>
        <w:t>ntroduction:</w:t>
      </w:r>
    </w:p>
    <w:p w:rsidR="00F517DE" w:rsidRDefault="00F517DE" w:rsidP="005F0B57">
      <w:pPr>
        <w:tabs>
          <w:tab w:val="center" w:pos="860"/>
          <w:tab w:val="center" w:pos="2560"/>
        </w:tabs>
        <w:spacing w:after="0" w:line="259" w:lineRule="auto"/>
        <w:rPr>
          <w:rFonts w:ascii="Arial" w:eastAsia="Arial" w:hAnsi="Arial" w:cs="Arial"/>
          <w:b/>
          <w:i/>
          <w:iCs/>
          <w:sz w:val="24"/>
          <w:szCs w:val="24"/>
        </w:rPr>
      </w:pPr>
    </w:p>
    <w:p w:rsidR="005F0B57" w:rsidRPr="005F0B57" w:rsidRDefault="005F0B57" w:rsidP="005F0B57">
      <w:pPr>
        <w:tabs>
          <w:tab w:val="center" w:pos="860"/>
          <w:tab w:val="center" w:pos="2560"/>
        </w:tabs>
        <w:spacing w:after="0" w:line="259" w:lineRule="auto"/>
        <w:rPr>
          <w:rFonts w:ascii="Arial" w:eastAsia="Arial" w:hAnsi="Arial" w:cs="Arial"/>
          <w:b/>
          <w:i/>
          <w:iCs/>
          <w:sz w:val="24"/>
          <w:szCs w:val="24"/>
        </w:rPr>
      </w:pPr>
      <w:r w:rsidRPr="005F0B57">
        <w:rPr>
          <w:rFonts w:ascii="Arial" w:eastAsia="Arial" w:hAnsi="Arial" w:cs="Arial"/>
          <w:bCs/>
          <w:sz w:val="24"/>
          <w:szCs w:val="24"/>
          <w:u w:val="single"/>
        </w:rPr>
        <w:t>Main application</w:t>
      </w:r>
    </w:p>
    <w:p w:rsidR="005C3C11" w:rsidRDefault="005C3C11" w:rsidP="005F0B57">
      <w:pPr>
        <w:spacing w:after="0" w:line="360" w:lineRule="auto"/>
        <w:ind w:right="108"/>
        <w:jc w:val="both"/>
        <w:rPr>
          <w:rFonts w:ascii="Arial" w:hAnsi="Arial" w:cs="Arial"/>
          <w:sz w:val="24"/>
          <w:szCs w:val="24"/>
        </w:rPr>
      </w:pPr>
    </w:p>
    <w:p w:rsidR="00484BAE" w:rsidRDefault="003C5367" w:rsidP="005F0B57">
      <w:pPr>
        <w:spacing w:after="0" w:line="360" w:lineRule="auto"/>
        <w:ind w:right="108"/>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B47F89">
        <w:rPr>
          <w:rFonts w:ascii="Arial" w:hAnsi="Arial" w:cs="Arial"/>
          <w:sz w:val="24"/>
          <w:szCs w:val="24"/>
        </w:rPr>
        <w:t xml:space="preserve"> </w:t>
      </w:r>
      <w:r w:rsidR="006449AB">
        <w:rPr>
          <w:rFonts w:ascii="Arial" w:hAnsi="Arial" w:cs="Arial"/>
          <w:sz w:val="24"/>
          <w:szCs w:val="24"/>
        </w:rPr>
        <w:t>This</w:t>
      </w:r>
      <w:r w:rsidR="004D5198">
        <w:rPr>
          <w:rFonts w:ascii="Arial" w:hAnsi="Arial" w:cs="Arial"/>
          <w:sz w:val="24"/>
          <w:szCs w:val="24"/>
        </w:rPr>
        <w:t xml:space="preserve"> application</w:t>
      </w:r>
      <w:r w:rsidR="005D0AF4">
        <w:rPr>
          <w:rFonts w:ascii="Arial" w:hAnsi="Arial" w:cs="Arial"/>
          <w:sz w:val="24"/>
          <w:szCs w:val="24"/>
        </w:rPr>
        <w:t xml:space="preserve"> is brought by Pioneer Vulindlela Matai (the applicant)</w:t>
      </w:r>
      <w:r w:rsidR="00484BAE">
        <w:rPr>
          <w:rFonts w:ascii="Arial" w:hAnsi="Arial" w:cs="Arial"/>
          <w:sz w:val="24"/>
          <w:szCs w:val="24"/>
        </w:rPr>
        <w:t>,</w:t>
      </w:r>
      <w:r w:rsidR="005D0AF4">
        <w:rPr>
          <w:rFonts w:ascii="Arial" w:hAnsi="Arial" w:cs="Arial"/>
          <w:sz w:val="24"/>
          <w:szCs w:val="24"/>
        </w:rPr>
        <w:t xml:space="preserve"> a major male in his capacity</w:t>
      </w:r>
      <w:r w:rsidR="00C81B6C">
        <w:rPr>
          <w:rFonts w:ascii="Arial" w:hAnsi="Arial" w:cs="Arial"/>
          <w:sz w:val="24"/>
          <w:szCs w:val="24"/>
        </w:rPr>
        <w:t xml:space="preserve">, formerly married to Sinovuyo Ntiyantiya (third respondent). The applicant brings this application </w:t>
      </w:r>
      <w:r w:rsidR="004D5198">
        <w:rPr>
          <w:rFonts w:ascii="Arial" w:hAnsi="Arial" w:cs="Arial"/>
          <w:sz w:val="24"/>
          <w:szCs w:val="24"/>
        </w:rPr>
        <w:t xml:space="preserve">for a final interdict against </w:t>
      </w:r>
      <w:r w:rsidR="00C81B6C">
        <w:rPr>
          <w:rFonts w:ascii="Arial" w:hAnsi="Arial" w:cs="Arial"/>
          <w:sz w:val="24"/>
          <w:szCs w:val="24"/>
        </w:rPr>
        <w:t>Ngeno and Mteto Incorporated (</w:t>
      </w:r>
      <w:r w:rsidR="004D5198">
        <w:rPr>
          <w:rFonts w:ascii="Arial" w:hAnsi="Arial" w:cs="Arial"/>
          <w:sz w:val="24"/>
          <w:szCs w:val="24"/>
        </w:rPr>
        <w:t>first</w:t>
      </w:r>
      <w:r w:rsidR="00C81B6C">
        <w:rPr>
          <w:rFonts w:ascii="Arial" w:hAnsi="Arial" w:cs="Arial"/>
          <w:sz w:val="24"/>
          <w:szCs w:val="24"/>
        </w:rPr>
        <w:t xml:space="preserve"> respondent)</w:t>
      </w:r>
      <w:r w:rsidR="00484BAE">
        <w:rPr>
          <w:rFonts w:ascii="Arial" w:hAnsi="Arial" w:cs="Arial"/>
          <w:sz w:val="24"/>
          <w:szCs w:val="24"/>
        </w:rPr>
        <w:t>,</w:t>
      </w:r>
      <w:r w:rsidR="00C81B6C">
        <w:rPr>
          <w:rFonts w:ascii="Arial" w:hAnsi="Arial" w:cs="Arial"/>
          <w:sz w:val="24"/>
          <w:szCs w:val="24"/>
        </w:rPr>
        <w:t xml:space="preserve"> a personal liability company duly registered and incorporated in terms the company laws of South Africa, </w:t>
      </w:r>
      <w:r w:rsidR="004D5198">
        <w:rPr>
          <w:rFonts w:ascii="Arial" w:hAnsi="Arial" w:cs="Arial"/>
          <w:sz w:val="24"/>
          <w:szCs w:val="24"/>
        </w:rPr>
        <w:t>and</w:t>
      </w:r>
      <w:r w:rsidR="00C81B6C">
        <w:rPr>
          <w:rFonts w:ascii="Arial" w:hAnsi="Arial" w:cs="Arial"/>
          <w:sz w:val="24"/>
          <w:szCs w:val="24"/>
        </w:rPr>
        <w:t xml:space="preserve"> Tango Ngeno (second respondent), an adult male legal practitioner who was admitted and enrolled as such in terms of section 24 and 30 of the Legal Practice Act</w:t>
      </w:r>
      <w:r w:rsidR="00484BAE">
        <w:rPr>
          <w:rFonts w:ascii="Arial" w:hAnsi="Arial" w:cs="Arial"/>
          <w:sz w:val="24"/>
          <w:szCs w:val="24"/>
        </w:rPr>
        <w:t xml:space="preserve">. </w:t>
      </w:r>
    </w:p>
    <w:p w:rsidR="00484BAE" w:rsidRDefault="00484BAE" w:rsidP="00484BAE">
      <w:pPr>
        <w:spacing w:after="0" w:line="360" w:lineRule="auto"/>
        <w:ind w:right="425"/>
        <w:jc w:val="both"/>
        <w:rPr>
          <w:rFonts w:ascii="Arial" w:hAnsi="Arial" w:cs="Arial"/>
          <w:sz w:val="24"/>
          <w:szCs w:val="24"/>
        </w:rPr>
      </w:pPr>
    </w:p>
    <w:p w:rsidR="0043149E" w:rsidRDefault="00484BAE" w:rsidP="00484BAE">
      <w:pPr>
        <w:spacing w:after="0" w:line="360" w:lineRule="auto"/>
        <w:ind w:right="108"/>
        <w:jc w:val="both"/>
        <w:rPr>
          <w:rFonts w:ascii="Arial" w:hAnsi="Arial" w:cs="Arial"/>
          <w:sz w:val="24"/>
          <w:szCs w:val="24"/>
        </w:rPr>
      </w:pPr>
      <w:r>
        <w:rPr>
          <w:rFonts w:ascii="Arial" w:hAnsi="Arial" w:cs="Arial"/>
          <w:sz w:val="24"/>
          <w:szCs w:val="24"/>
        </w:rPr>
        <w:t>[2]</w:t>
      </w:r>
      <w:r>
        <w:rPr>
          <w:rFonts w:ascii="Arial" w:hAnsi="Arial" w:cs="Arial"/>
          <w:sz w:val="24"/>
          <w:szCs w:val="24"/>
        </w:rPr>
        <w:tab/>
        <w:t>The first and second respondent to be interdicted from</w:t>
      </w:r>
      <w:r w:rsidR="00C137FC">
        <w:rPr>
          <w:rFonts w:ascii="Arial" w:hAnsi="Arial" w:cs="Arial"/>
          <w:sz w:val="24"/>
          <w:szCs w:val="24"/>
        </w:rPr>
        <w:t xml:space="preserve"> unlawfully</w:t>
      </w:r>
      <w:r w:rsidR="004D5198">
        <w:rPr>
          <w:rFonts w:ascii="Arial" w:hAnsi="Arial" w:cs="Arial"/>
          <w:sz w:val="24"/>
          <w:szCs w:val="24"/>
        </w:rPr>
        <w:t xml:space="preserve"> withholding of the applicant ‘share </w:t>
      </w:r>
      <w:r>
        <w:rPr>
          <w:rFonts w:ascii="Arial" w:hAnsi="Arial" w:cs="Arial"/>
          <w:sz w:val="24"/>
          <w:szCs w:val="24"/>
        </w:rPr>
        <w:t>of</w:t>
      </w:r>
      <w:r w:rsidR="004D5198">
        <w:rPr>
          <w:rFonts w:ascii="Arial" w:hAnsi="Arial" w:cs="Arial"/>
          <w:sz w:val="24"/>
          <w:szCs w:val="24"/>
        </w:rPr>
        <w:t xml:space="preserve"> the proceeds </w:t>
      </w:r>
      <w:r>
        <w:rPr>
          <w:rFonts w:ascii="Arial" w:hAnsi="Arial" w:cs="Arial"/>
          <w:sz w:val="24"/>
          <w:szCs w:val="24"/>
        </w:rPr>
        <w:t>on</w:t>
      </w:r>
      <w:r w:rsidR="004D5198">
        <w:rPr>
          <w:rFonts w:ascii="Arial" w:hAnsi="Arial" w:cs="Arial"/>
          <w:sz w:val="24"/>
          <w:szCs w:val="24"/>
        </w:rPr>
        <w:t xml:space="preserve"> the sale </w:t>
      </w:r>
      <w:r>
        <w:rPr>
          <w:rFonts w:ascii="Arial" w:hAnsi="Arial" w:cs="Arial"/>
          <w:sz w:val="24"/>
          <w:szCs w:val="24"/>
        </w:rPr>
        <w:t>of</w:t>
      </w:r>
      <w:r w:rsidR="004D5198">
        <w:rPr>
          <w:rFonts w:ascii="Arial" w:hAnsi="Arial" w:cs="Arial"/>
          <w:sz w:val="24"/>
          <w:szCs w:val="24"/>
        </w:rPr>
        <w:t xml:space="preserve"> the property situated at 673 Milano Street, Copperleaf Golf estate, Mnandi (the property)</w:t>
      </w:r>
      <w:r>
        <w:rPr>
          <w:rFonts w:ascii="Arial" w:hAnsi="Arial" w:cs="Arial"/>
          <w:sz w:val="24"/>
          <w:szCs w:val="24"/>
        </w:rPr>
        <w:t xml:space="preserve">. </w:t>
      </w:r>
      <w:r w:rsidR="004D5198">
        <w:rPr>
          <w:rFonts w:ascii="Arial" w:hAnsi="Arial" w:cs="Arial"/>
          <w:sz w:val="24"/>
          <w:szCs w:val="24"/>
        </w:rPr>
        <w:t xml:space="preserve">and the share of the proceeds to be paid to the applicant. Further that the first and second respondent be interdicted from subtracting certain amounts from the proceeds. </w:t>
      </w:r>
    </w:p>
    <w:p w:rsidR="005F0B57" w:rsidRDefault="005F0B57" w:rsidP="00484BAE">
      <w:pPr>
        <w:spacing w:after="0" w:line="360" w:lineRule="auto"/>
        <w:ind w:right="108"/>
        <w:jc w:val="both"/>
        <w:rPr>
          <w:rFonts w:ascii="Arial" w:hAnsi="Arial" w:cs="Arial"/>
          <w:sz w:val="24"/>
          <w:szCs w:val="24"/>
        </w:rPr>
      </w:pPr>
    </w:p>
    <w:p w:rsidR="00484BAE" w:rsidRPr="005F0B57" w:rsidRDefault="005F0B57" w:rsidP="00134C91">
      <w:pPr>
        <w:tabs>
          <w:tab w:val="left" w:pos="6512"/>
          <w:tab w:val="right" w:pos="9180"/>
        </w:tabs>
        <w:spacing w:line="360" w:lineRule="auto"/>
        <w:rPr>
          <w:rFonts w:ascii="Arial" w:hAnsi="Arial" w:cs="Arial"/>
          <w:bCs/>
          <w:sz w:val="24"/>
          <w:szCs w:val="24"/>
          <w:u w:val="single"/>
          <w:lang w:val="en-GB"/>
        </w:rPr>
      </w:pPr>
      <w:r w:rsidRPr="005F0B57">
        <w:rPr>
          <w:rFonts w:ascii="Arial" w:hAnsi="Arial" w:cs="Arial"/>
          <w:bCs/>
          <w:sz w:val="24"/>
          <w:szCs w:val="24"/>
          <w:u w:val="single"/>
          <w:lang w:val="en-GB"/>
        </w:rPr>
        <w:t>Counter Application</w:t>
      </w:r>
    </w:p>
    <w:p w:rsidR="00484BAE" w:rsidRDefault="00484BAE" w:rsidP="00134C91">
      <w:pPr>
        <w:spacing w:line="360" w:lineRule="auto"/>
        <w:ind w:right="108"/>
        <w:jc w:val="both"/>
        <w:rPr>
          <w:rFonts w:ascii="Arial" w:hAnsi="Arial" w:cs="Arial"/>
          <w:bCs/>
          <w:sz w:val="24"/>
          <w:szCs w:val="24"/>
          <w:lang w:val="en-GB"/>
        </w:rPr>
      </w:pPr>
      <w:r>
        <w:rPr>
          <w:rFonts w:ascii="Arial" w:hAnsi="Arial" w:cs="Arial"/>
          <w:sz w:val="24"/>
          <w:szCs w:val="24"/>
        </w:rPr>
        <w:lastRenderedPageBreak/>
        <w:t>[3]</w:t>
      </w:r>
      <w:r w:rsidR="00B35278">
        <w:rPr>
          <w:rFonts w:ascii="Arial" w:hAnsi="Arial" w:cs="Arial"/>
          <w:sz w:val="24"/>
          <w:szCs w:val="24"/>
        </w:rPr>
        <w:tab/>
      </w:r>
      <w:r w:rsidR="00B35278">
        <w:rPr>
          <w:rFonts w:ascii="Arial" w:hAnsi="Arial" w:cs="Arial"/>
          <w:bCs/>
          <w:sz w:val="24"/>
          <w:szCs w:val="24"/>
          <w:lang w:val="en-GB"/>
        </w:rPr>
        <w:t xml:space="preserve">The third respondent made a counter application to the Honourable Court to be heard simultaneously with the main application, for an order that the addendum entered into between the applicant and the third respondent on 1 February 2022, in respect of the settlement agreement entered into between the parties on 14 December 2020 and made an order on 21 January 2021 </w:t>
      </w:r>
      <w:r w:rsidR="00213A70">
        <w:rPr>
          <w:rFonts w:ascii="Arial" w:hAnsi="Arial" w:cs="Arial"/>
          <w:bCs/>
          <w:sz w:val="24"/>
          <w:szCs w:val="24"/>
          <w:lang w:val="en-GB"/>
        </w:rPr>
        <w:t xml:space="preserve">under case no GP/RC1217/2020 </w:t>
      </w:r>
      <w:r w:rsidR="00B35278">
        <w:rPr>
          <w:rFonts w:ascii="Arial" w:hAnsi="Arial" w:cs="Arial"/>
          <w:bCs/>
          <w:sz w:val="24"/>
          <w:szCs w:val="24"/>
          <w:lang w:val="en-GB"/>
        </w:rPr>
        <w:t>be made an order of court. The proceeds of the sale of the property be paid in full to the third respondent, the ownership of motor vehicle VW Polo be registered to the applicant</w:t>
      </w:r>
      <w:r w:rsidR="00213A70">
        <w:rPr>
          <w:rFonts w:ascii="Arial" w:hAnsi="Arial" w:cs="Arial"/>
          <w:bCs/>
          <w:sz w:val="24"/>
          <w:szCs w:val="24"/>
          <w:lang w:val="en-GB"/>
        </w:rPr>
        <w:t xml:space="preserve">, </w:t>
      </w:r>
      <w:r w:rsidR="00B35278">
        <w:rPr>
          <w:rFonts w:ascii="Arial" w:hAnsi="Arial" w:cs="Arial"/>
          <w:bCs/>
          <w:sz w:val="24"/>
          <w:szCs w:val="24"/>
          <w:lang w:val="en-GB"/>
        </w:rPr>
        <w:t>and the appl</w:t>
      </w:r>
      <w:r w:rsidR="00134C91">
        <w:rPr>
          <w:rFonts w:ascii="Arial" w:hAnsi="Arial" w:cs="Arial"/>
          <w:bCs/>
          <w:sz w:val="24"/>
          <w:szCs w:val="24"/>
          <w:lang w:val="en-GB"/>
        </w:rPr>
        <w:t xml:space="preserve">icant to take necessary steps </w:t>
      </w:r>
      <w:r w:rsidR="00B35278">
        <w:rPr>
          <w:rFonts w:ascii="Arial" w:hAnsi="Arial" w:cs="Arial"/>
          <w:bCs/>
          <w:sz w:val="24"/>
          <w:szCs w:val="24"/>
          <w:lang w:val="en-GB"/>
        </w:rPr>
        <w:t>required to sign documents necessary to give effect to the order of the court and to pass transfer of the motor vehicle</w:t>
      </w:r>
      <w:r w:rsidR="00213A70">
        <w:rPr>
          <w:rFonts w:ascii="Arial" w:hAnsi="Arial" w:cs="Arial"/>
          <w:bCs/>
          <w:sz w:val="24"/>
          <w:szCs w:val="24"/>
          <w:lang w:val="en-GB"/>
        </w:rPr>
        <w:t>.</w:t>
      </w:r>
    </w:p>
    <w:p w:rsidR="00213A70" w:rsidRDefault="00213A70" w:rsidP="00484BAE">
      <w:pPr>
        <w:spacing w:after="0" w:line="360" w:lineRule="auto"/>
        <w:ind w:right="108"/>
        <w:jc w:val="both"/>
        <w:rPr>
          <w:rFonts w:ascii="Arial" w:hAnsi="Arial" w:cs="Arial"/>
          <w:bCs/>
          <w:sz w:val="24"/>
          <w:szCs w:val="24"/>
          <w:lang w:val="en-GB"/>
        </w:rPr>
      </w:pPr>
    </w:p>
    <w:p w:rsidR="00213A70" w:rsidRDefault="00213A70" w:rsidP="00213A70">
      <w:pPr>
        <w:tabs>
          <w:tab w:val="right" w:pos="709"/>
        </w:tabs>
        <w:spacing w:after="0" w:line="360" w:lineRule="auto"/>
        <w:jc w:val="both"/>
        <w:rPr>
          <w:rFonts w:ascii="Arial" w:hAnsi="Arial" w:cs="Arial"/>
          <w:bCs/>
          <w:sz w:val="24"/>
          <w:szCs w:val="24"/>
          <w:lang w:val="en-GB"/>
        </w:rPr>
      </w:pPr>
      <w:r>
        <w:rPr>
          <w:rFonts w:ascii="Arial" w:hAnsi="Arial" w:cs="Arial"/>
          <w:bCs/>
          <w:sz w:val="24"/>
          <w:szCs w:val="24"/>
          <w:lang w:val="en-GB"/>
        </w:rPr>
        <w:t xml:space="preserve">[4]   </w:t>
      </w:r>
      <w:r>
        <w:rPr>
          <w:rFonts w:ascii="Arial" w:hAnsi="Arial" w:cs="Arial"/>
          <w:bCs/>
          <w:sz w:val="24"/>
          <w:szCs w:val="24"/>
          <w:lang w:val="en-GB"/>
        </w:rPr>
        <w:tab/>
        <w:t>Alternatively in the event where the court does not make the addendum an agreement of court and only in the event where the court finds that the applicant is entitled to 50% of the proceeds, to direct the first respondent to subtract from the proceeds of the sale of property the arrears due in respect of the property and the motor vehicle.</w:t>
      </w:r>
    </w:p>
    <w:p w:rsidR="005F0B57" w:rsidRDefault="005F0B57" w:rsidP="00213A70">
      <w:pPr>
        <w:tabs>
          <w:tab w:val="right" w:pos="709"/>
        </w:tabs>
        <w:spacing w:after="0" w:line="360" w:lineRule="auto"/>
        <w:jc w:val="both"/>
        <w:rPr>
          <w:rFonts w:ascii="Arial" w:hAnsi="Arial" w:cs="Arial"/>
          <w:bCs/>
          <w:sz w:val="24"/>
          <w:szCs w:val="24"/>
          <w:lang w:val="en-GB"/>
        </w:rPr>
      </w:pPr>
    </w:p>
    <w:p w:rsidR="005F0B57" w:rsidRDefault="005F0B57" w:rsidP="00213A70">
      <w:pPr>
        <w:tabs>
          <w:tab w:val="right" w:pos="709"/>
        </w:tabs>
        <w:spacing w:after="0" w:line="360" w:lineRule="auto"/>
        <w:jc w:val="both"/>
        <w:rPr>
          <w:rFonts w:ascii="Arial" w:hAnsi="Arial" w:cs="Arial"/>
          <w:bCs/>
          <w:sz w:val="24"/>
          <w:szCs w:val="24"/>
          <w:u w:val="single"/>
          <w:lang w:val="en-GB"/>
        </w:rPr>
      </w:pPr>
      <w:r w:rsidRPr="005F0B57">
        <w:rPr>
          <w:rFonts w:ascii="Arial" w:hAnsi="Arial" w:cs="Arial"/>
          <w:bCs/>
          <w:sz w:val="24"/>
          <w:szCs w:val="24"/>
          <w:u w:val="single"/>
          <w:lang w:val="en-GB"/>
        </w:rPr>
        <w:t>Condonation</w:t>
      </w:r>
    </w:p>
    <w:p w:rsidR="00134C91" w:rsidRDefault="00134C91" w:rsidP="00213A70">
      <w:pPr>
        <w:tabs>
          <w:tab w:val="right" w:pos="709"/>
        </w:tabs>
        <w:spacing w:after="0" w:line="360" w:lineRule="auto"/>
        <w:jc w:val="both"/>
        <w:rPr>
          <w:rFonts w:ascii="Arial" w:hAnsi="Arial" w:cs="Arial"/>
          <w:bCs/>
          <w:sz w:val="24"/>
          <w:szCs w:val="24"/>
          <w:u w:val="single"/>
          <w:lang w:val="en-GB"/>
        </w:rPr>
      </w:pPr>
    </w:p>
    <w:p w:rsidR="005F0B57" w:rsidRDefault="005F0B57" w:rsidP="005F0B57">
      <w:pPr>
        <w:tabs>
          <w:tab w:val="right" w:pos="709"/>
        </w:tabs>
        <w:spacing w:after="0" w:line="360" w:lineRule="auto"/>
        <w:jc w:val="both"/>
        <w:rPr>
          <w:rFonts w:ascii="Arial" w:hAnsi="Arial" w:cs="Arial"/>
          <w:bCs/>
          <w:sz w:val="24"/>
          <w:szCs w:val="24"/>
          <w:lang w:val="en-GB"/>
        </w:rPr>
      </w:pPr>
      <w:r>
        <w:rPr>
          <w:rFonts w:ascii="Arial" w:hAnsi="Arial" w:cs="Arial"/>
          <w:bCs/>
          <w:sz w:val="24"/>
          <w:szCs w:val="24"/>
          <w:lang w:val="en-GB"/>
        </w:rPr>
        <w:t>[5]</w:t>
      </w:r>
      <w:r>
        <w:rPr>
          <w:rFonts w:ascii="Arial" w:hAnsi="Arial" w:cs="Arial"/>
          <w:bCs/>
          <w:sz w:val="24"/>
          <w:szCs w:val="24"/>
          <w:lang w:val="en-GB"/>
        </w:rPr>
        <w:tab/>
      </w:r>
      <w:r>
        <w:rPr>
          <w:rFonts w:ascii="Arial" w:hAnsi="Arial" w:cs="Arial"/>
          <w:bCs/>
          <w:sz w:val="24"/>
          <w:szCs w:val="24"/>
          <w:lang w:val="en-GB"/>
        </w:rPr>
        <w:tab/>
        <w:t xml:space="preserve">The third respondent also applied for condonation for the late filing on the grounds that she was abroad at the time and could not timeously depose to an affidavit, this shows good cause, and the third respondent is not wilful, and the applicant was not prejudiced by late </w:t>
      </w:r>
      <w:r w:rsidR="00C873D5">
        <w:rPr>
          <w:rFonts w:ascii="Arial" w:hAnsi="Arial" w:cs="Arial"/>
          <w:bCs/>
          <w:sz w:val="24"/>
          <w:szCs w:val="24"/>
          <w:lang w:val="en-GB"/>
        </w:rPr>
        <w:t>filing.</w:t>
      </w:r>
      <w:r>
        <w:rPr>
          <w:rFonts w:ascii="Arial" w:hAnsi="Arial" w:cs="Arial"/>
          <w:bCs/>
          <w:sz w:val="24"/>
          <w:szCs w:val="24"/>
          <w:lang w:val="en-GB"/>
        </w:rPr>
        <w:t xml:space="preserve"> </w:t>
      </w:r>
    </w:p>
    <w:p w:rsidR="00484BAE" w:rsidRPr="0043149E" w:rsidRDefault="00484BAE" w:rsidP="005F0B57">
      <w:pPr>
        <w:spacing w:after="0" w:line="360" w:lineRule="auto"/>
        <w:ind w:right="425"/>
        <w:jc w:val="both"/>
        <w:rPr>
          <w:rFonts w:ascii="Arial" w:hAnsi="Arial" w:cs="Arial"/>
          <w:sz w:val="24"/>
          <w:szCs w:val="24"/>
        </w:rPr>
      </w:pPr>
    </w:p>
    <w:p w:rsidR="00553971" w:rsidRDefault="002909B3" w:rsidP="005F0B57">
      <w:pPr>
        <w:pStyle w:val="NoSpacing"/>
        <w:spacing w:line="360" w:lineRule="auto"/>
        <w:jc w:val="both"/>
        <w:rPr>
          <w:rFonts w:ascii="Arial" w:hAnsi="Arial" w:cs="Arial"/>
          <w:b/>
          <w:bCs/>
          <w:i/>
          <w:iCs/>
          <w:sz w:val="24"/>
          <w:szCs w:val="24"/>
        </w:rPr>
      </w:pPr>
      <w:r w:rsidRPr="00553971">
        <w:rPr>
          <w:rFonts w:ascii="Arial" w:hAnsi="Arial" w:cs="Arial"/>
          <w:b/>
          <w:bCs/>
          <w:i/>
          <w:iCs/>
          <w:sz w:val="24"/>
          <w:szCs w:val="24"/>
        </w:rPr>
        <w:t xml:space="preserve">Background Facts </w:t>
      </w:r>
    </w:p>
    <w:p w:rsidR="00E13002" w:rsidRPr="00553971" w:rsidRDefault="00E13002" w:rsidP="005F0B57">
      <w:pPr>
        <w:pStyle w:val="NoSpacing"/>
        <w:spacing w:line="360" w:lineRule="auto"/>
        <w:jc w:val="both"/>
        <w:rPr>
          <w:rFonts w:ascii="Arial" w:hAnsi="Arial" w:cs="Arial"/>
          <w:b/>
          <w:bCs/>
          <w:i/>
          <w:iCs/>
          <w:sz w:val="24"/>
          <w:szCs w:val="24"/>
        </w:rPr>
      </w:pPr>
    </w:p>
    <w:p w:rsidR="00553971" w:rsidRPr="000F5694" w:rsidRDefault="003C5367" w:rsidP="00553971">
      <w:pPr>
        <w:pStyle w:val="NoSpacing"/>
        <w:spacing w:line="360" w:lineRule="auto"/>
        <w:jc w:val="both"/>
        <w:rPr>
          <w:rFonts w:ascii="Arial" w:hAnsi="Arial" w:cs="Arial"/>
          <w:color w:val="000000" w:themeColor="text1"/>
          <w:sz w:val="24"/>
          <w:szCs w:val="24"/>
        </w:rPr>
      </w:pPr>
      <w:r w:rsidRPr="00553971">
        <w:rPr>
          <w:rFonts w:ascii="Arial" w:hAnsi="Arial" w:cs="Arial"/>
          <w:sz w:val="24"/>
          <w:szCs w:val="24"/>
        </w:rPr>
        <w:t>[</w:t>
      </w:r>
      <w:r w:rsidR="005F0B57">
        <w:rPr>
          <w:rFonts w:ascii="Arial" w:hAnsi="Arial" w:cs="Arial"/>
          <w:sz w:val="24"/>
          <w:szCs w:val="24"/>
        </w:rPr>
        <w:t>6</w:t>
      </w:r>
      <w:r w:rsidRPr="00553971">
        <w:rPr>
          <w:rFonts w:ascii="Arial" w:hAnsi="Arial" w:cs="Arial"/>
          <w:sz w:val="24"/>
          <w:szCs w:val="24"/>
        </w:rPr>
        <w:t>]</w:t>
      </w:r>
      <w:r w:rsidRPr="00553971">
        <w:rPr>
          <w:rFonts w:ascii="Arial" w:hAnsi="Arial" w:cs="Arial"/>
          <w:sz w:val="24"/>
          <w:szCs w:val="24"/>
        </w:rPr>
        <w:tab/>
      </w:r>
      <w:r w:rsidR="00553971" w:rsidRPr="00553971">
        <w:rPr>
          <w:rFonts w:ascii="Arial" w:hAnsi="Arial" w:cs="Arial"/>
          <w:sz w:val="24"/>
          <w:szCs w:val="24"/>
        </w:rPr>
        <w:t>The applicant and the third respondent were married in community of property and their marriage was dissolved on 22 January 2021 by divorce and was subjected to a final settlement agreement</w:t>
      </w:r>
      <w:r w:rsidR="0083709E">
        <w:rPr>
          <w:rFonts w:ascii="Arial" w:hAnsi="Arial" w:cs="Arial"/>
          <w:sz w:val="24"/>
          <w:szCs w:val="24"/>
        </w:rPr>
        <w:t>.</w:t>
      </w:r>
      <w:r w:rsidR="00553971" w:rsidRPr="00553971">
        <w:rPr>
          <w:rFonts w:ascii="Arial" w:hAnsi="Arial" w:cs="Arial"/>
          <w:sz w:val="24"/>
          <w:szCs w:val="24"/>
        </w:rPr>
        <w:t xml:space="preserve"> The applicant and the third respondent are the registered owners of two immovable properties known as Erf 673 Peach Tree Ext 1 and SS 104, </w:t>
      </w:r>
      <w:r w:rsidR="00553971" w:rsidRPr="000F5694">
        <w:rPr>
          <w:rFonts w:ascii="Arial" w:hAnsi="Arial" w:cs="Arial"/>
          <w:color w:val="000000" w:themeColor="text1"/>
          <w:sz w:val="24"/>
          <w:szCs w:val="24"/>
        </w:rPr>
        <w:t>Unit 21 Burgundy.</w:t>
      </w:r>
    </w:p>
    <w:p w:rsidR="00553971" w:rsidRPr="000F5694" w:rsidRDefault="00553971" w:rsidP="00553971">
      <w:pPr>
        <w:pStyle w:val="NoSpacing"/>
        <w:spacing w:line="360" w:lineRule="auto"/>
        <w:jc w:val="both"/>
        <w:rPr>
          <w:rFonts w:ascii="Arial" w:hAnsi="Arial" w:cs="Arial"/>
          <w:color w:val="000000" w:themeColor="text1"/>
          <w:sz w:val="24"/>
          <w:szCs w:val="24"/>
        </w:rPr>
      </w:pPr>
    </w:p>
    <w:p w:rsidR="003C5367" w:rsidRDefault="003C5367" w:rsidP="00513796">
      <w:pPr>
        <w:pStyle w:val="NoSpacing"/>
        <w:spacing w:line="360" w:lineRule="auto"/>
        <w:jc w:val="both"/>
        <w:rPr>
          <w:rFonts w:ascii="Arial" w:hAnsi="Arial" w:cs="Arial"/>
          <w:sz w:val="24"/>
          <w:szCs w:val="24"/>
        </w:rPr>
      </w:pPr>
      <w:r w:rsidRPr="00513796">
        <w:rPr>
          <w:rFonts w:ascii="Arial" w:hAnsi="Arial" w:cs="Arial"/>
          <w:sz w:val="24"/>
          <w:szCs w:val="24"/>
        </w:rPr>
        <w:t>[</w:t>
      </w:r>
      <w:r w:rsidR="005F0B57">
        <w:rPr>
          <w:rFonts w:ascii="Arial" w:hAnsi="Arial" w:cs="Arial"/>
          <w:sz w:val="24"/>
          <w:szCs w:val="24"/>
        </w:rPr>
        <w:t>7</w:t>
      </w:r>
      <w:r w:rsidRPr="00513796">
        <w:rPr>
          <w:rFonts w:ascii="Arial" w:hAnsi="Arial" w:cs="Arial"/>
          <w:sz w:val="24"/>
          <w:szCs w:val="24"/>
        </w:rPr>
        <w:t>]</w:t>
      </w:r>
      <w:r w:rsidRPr="00513796">
        <w:rPr>
          <w:rFonts w:ascii="Arial" w:hAnsi="Arial" w:cs="Arial"/>
          <w:sz w:val="24"/>
          <w:szCs w:val="24"/>
        </w:rPr>
        <w:tab/>
      </w:r>
      <w:r w:rsidR="00D222FB">
        <w:rPr>
          <w:rFonts w:ascii="Arial" w:hAnsi="Arial" w:cs="Arial"/>
          <w:sz w:val="24"/>
          <w:szCs w:val="24"/>
        </w:rPr>
        <w:t>T</w:t>
      </w:r>
      <w:r w:rsidR="00A67BFF" w:rsidRPr="00513796">
        <w:rPr>
          <w:rFonts w:ascii="Arial" w:hAnsi="Arial" w:cs="Arial"/>
          <w:sz w:val="24"/>
          <w:szCs w:val="24"/>
        </w:rPr>
        <w:t>he applicant engaged the third respondent on his intention to resign from his employment and suggested that they sell the two immovable properties in order to ease financial commitments on the applicant as he was the sole contribu</w:t>
      </w:r>
      <w:r w:rsidR="00134C91">
        <w:rPr>
          <w:rFonts w:ascii="Arial" w:hAnsi="Arial" w:cs="Arial"/>
          <w:sz w:val="24"/>
          <w:szCs w:val="24"/>
        </w:rPr>
        <w:t>tor on both the bond repayments</w:t>
      </w:r>
      <w:r w:rsidR="00A67BFF" w:rsidRPr="00513796">
        <w:rPr>
          <w:rFonts w:ascii="Arial" w:hAnsi="Arial" w:cs="Arial"/>
          <w:sz w:val="24"/>
          <w:szCs w:val="24"/>
        </w:rPr>
        <w:t>.</w:t>
      </w:r>
      <w:r w:rsidR="00134C91">
        <w:rPr>
          <w:rFonts w:ascii="Arial" w:hAnsi="Arial" w:cs="Arial"/>
          <w:sz w:val="24"/>
          <w:szCs w:val="24"/>
        </w:rPr>
        <w:t xml:space="preserve">  </w:t>
      </w:r>
      <w:r w:rsidR="00A67BFF" w:rsidRPr="00513796">
        <w:rPr>
          <w:rFonts w:ascii="Arial" w:hAnsi="Arial" w:cs="Arial"/>
          <w:sz w:val="24"/>
          <w:szCs w:val="24"/>
        </w:rPr>
        <w:t xml:space="preserve">The applicant and the third respondent reached an agreement and arranged for the properties to be listed and marketed by various estate agents including LWP </w:t>
      </w:r>
      <w:r w:rsidR="005863C6" w:rsidRPr="00513796">
        <w:rPr>
          <w:rFonts w:ascii="Arial" w:hAnsi="Arial" w:cs="Arial"/>
          <w:sz w:val="24"/>
          <w:szCs w:val="24"/>
        </w:rPr>
        <w:t>E</w:t>
      </w:r>
      <w:r w:rsidR="00A67BFF" w:rsidRPr="00513796">
        <w:rPr>
          <w:rFonts w:ascii="Arial" w:hAnsi="Arial" w:cs="Arial"/>
          <w:sz w:val="24"/>
          <w:szCs w:val="24"/>
        </w:rPr>
        <w:t xml:space="preserve">state </w:t>
      </w:r>
      <w:r w:rsidR="005863C6" w:rsidRPr="00513796">
        <w:rPr>
          <w:rFonts w:ascii="Arial" w:hAnsi="Arial" w:cs="Arial"/>
          <w:sz w:val="24"/>
          <w:szCs w:val="24"/>
        </w:rPr>
        <w:t>A</w:t>
      </w:r>
      <w:r w:rsidR="00A67BFF" w:rsidRPr="00513796">
        <w:rPr>
          <w:rFonts w:ascii="Arial" w:hAnsi="Arial" w:cs="Arial"/>
          <w:sz w:val="24"/>
          <w:szCs w:val="24"/>
        </w:rPr>
        <w:t>gents</w:t>
      </w:r>
      <w:r w:rsidR="00BB2FD2">
        <w:rPr>
          <w:rFonts w:ascii="Arial" w:hAnsi="Arial" w:cs="Arial"/>
          <w:sz w:val="24"/>
          <w:szCs w:val="24"/>
        </w:rPr>
        <w:t xml:space="preserve"> (the agents)</w:t>
      </w:r>
      <w:r w:rsidR="00A67BFF" w:rsidRPr="00513796">
        <w:rPr>
          <w:rFonts w:ascii="Arial" w:hAnsi="Arial" w:cs="Arial"/>
          <w:sz w:val="24"/>
          <w:szCs w:val="24"/>
        </w:rPr>
        <w:t>.</w:t>
      </w:r>
    </w:p>
    <w:p w:rsidR="00513796" w:rsidRPr="00513796" w:rsidRDefault="00513796" w:rsidP="00513796">
      <w:pPr>
        <w:pStyle w:val="NoSpacing"/>
        <w:spacing w:line="360" w:lineRule="auto"/>
        <w:jc w:val="both"/>
        <w:rPr>
          <w:rFonts w:ascii="Arial" w:hAnsi="Arial" w:cs="Arial"/>
          <w:sz w:val="24"/>
          <w:szCs w:val="24"/>
        </w:rPr>
      </w:pPr>
    </w:p>
    <w:p w:rsidR="003C5367" w:rsidRDefault="003C5367" w:rsidP="00513796">
      <w:pPr>
        <w:pStyle w:val="NoSpacing"/>
        <w:spacing w:line="360" w:lineRule="auto"/>
        <w:jc w:val="both"/>
        <w:rPr>
          <w:rFonts w:ascii="Arial" w:hAnsi="Arial" w:cs="Arial"/>
          <w:sz w:val="24"/>
          <w:szCs w:val="24"/>
        </w:rPr>
      </w:pPr>
      <w:r w:rsidRPr="00513796">
        <w:rPr>
          <w:rFonts w:ascii="Arial" w:hAnsi="Arial" w:cs="Arial"/>
          <w:sz w:val="24"/>
          <w:szCs w:val="24"/>
        </w:rPr>
        <w:t>[</w:t>
      </w:r>
      <w:r w:rsidR="005F0B57">
        <w:rPr>
          <w:rFonts w:ascii="Arial" w:hAnsi="Arial" w:cs="Arial"/>
          <w:sz w:val="24"/>
          <w:szCs w:val="24"/>
        </w:rPr>
        <w:t>8</w:t>
      </w:r>
      <w:r w:rsidRPr="00513796">
        <w:rPr>
          <w:rFonts w:ascii="Arial" w:hAnsi="Arial" w:cs="Arial"/>
          <w:sz w:val="24"/>
          <w:szCs w:val="24"/>
        </w:rPr>
        <w:t>]</w:t>
      </w:r>
      <w:r w:rsidR="00A67BFF" w:rsidRPr="00513796">
        <w:rPr>
          <w:rFonts w:ascii="Arial" w:hAnsi="Arial" w:cs="Arial"/>
          <w:sz w:val="24"/>
          <w:szCs w:val="24"/>
        </w:rPr>
        <w:tab/>
        <w:t>On</w:t>
      </w:r>
      <w:r w:rsidR="007B1BE9" w:rsidRPr="007B1BE9">
        <w:rPr>
          <w:rFonts w:ascii="Arial" w:hAnsi="Arial" w:cs="Arial"/>
          <w:color w:val="000000" w:themeColor="text1"/>
          <w:sz w:val="24"/>
          <w:szCs w:val="24"/>
        </w:rPr>
        <w:t xml:space="preserve"> 3 </w:t>
      </w:r>
      <w:r w:rsidR="00A67BFF" w:rsidRPr="00513796">
        <w:rPr>
          <w:rFonts w:ascii="Arial" w:hAnsi="Arial" w:cs="Arial"/>
          <w:sz w:val="24"/>
          <w:szCs w:val="24"/>
        </w:rPr>
        <w:t xml:space="preserve">June 2022, the applicant received an offer to </w:t>
      </w:r>
      <w:r w:rsidR="005863C6" w:rsidRPr="00513796">
        <w:rPr>
          <w:rFonts w:ascii="Arial" w:hAnsi="Arial" w:cs="Arial"/>
          <w:sz w:val="24"/>
          <w:szCs w:val="24"/>
        </w:rPr>
        <w:t>purchase (</w:t>
      </w:r>
      <w:r w:rsidR="00A67BFF" w:rsidRPr="00513796">
        <w:rPr>
          <w:rFonts w:ascii="Arial" w:hAnsi="Arial" w:cs="Arial"/>
          <w:sz w:val="24"/>
          <w:szCs w:val="24"/>
        </w:rPr>
        <w:t xml:space="preserve">OTP) on the property from </w:t>
      </w:r>
      <w:r w:rsidR="00BB2FD2">
        <w:rPr>
          <w:rFonts w:ascii="Arial" w:hAnsi="Arial" w:cs="Arial"/>
          <w:sz w:val="24"/>
          <w:szCs w:val="24"/>
        </w:rPr>
        <w:t>the a</w:t>
      </w:r>
      <w:r w:rsidR="00A67BFF" w:rsidRPr="00513796">
        <w:rPr>
          <w:rFonts w:ascii="Arial" w:hAnsi="Arial" w:cs="Arial"/>
          <w:sz w:val="24"/>
          <w:szCs w:val="24"/>
        </w:rPr>
        <w:t>gents</w:t>
      </w:r>
      <w:r w:rsidR="005863C6" w:rsidRPr="00513796">
        <w:rPr>
          <w:rFonts w:ascii="Arial" w:hAnsi="Arial" w:cs="Arial"/>
          <w:sz w:val="24"/>
          <w:szCs w:val="24"/>
        </w:rPr>
        <w:t xml:space="preserve"> which he signed and sent to the third respondent for counter signature. On 7 June 2022, the applicant received a copy of a duly signed OTP from </w:t>
      </w:r>
      <w:r w:rsidR="00BB2FD2">
        <w:rPr>
          <w:rFonts w:ascii="Arial" w:hAnsi="Arial" w:cs="Arial"/>
          <w:sz w:val="24"/>
          <w:szCs w:val="24"/>
        </w:rPr>
        <w:t>the</w:t>
      </w:r>
      <w:r w:rsidR="005863C6" w:rsidRPr="00513796">
        <w:rPr>
          <w:rFonts w:ascii="Arial" w:hAnsi="Arial" w:cs="Arial"/>
          <w:sz w:val="24"/>
          <w:szCs w:val="24"/>
        </w:rPr>
        <w:t xml:space="preserve"> </w:t>
      </w:r>
      <w:r w:rsidR="00BB2FD2">
        <w:rPr>
          <w:rFonts w:ascii="Arial" w:hAnsi="Arial" w:cs="Arial"/>
          <w:sz w:val="24"/>
          <w:szCs w:val="24"/>
        </w:rPr>
        <w:t>a</w:t>
      </w:r>
      <w:r w:rsidR="005863C6" w:rsidRPr="00513796">
        <w:rPr>
          <w:rFonts w:ascii="Arial" w:hAnsi="Arial" w:cs="Arial"/>
          <w:sz w:val="24"/>
          <w:szCs w:val="24"/>
        </w:rPr>
        <w:t>gents and recommended a certain conveyancer. The recommendation was objected by the third respondent stating that she has given the recommendation to someone else who is going to give her a discount when she buys the house. The applicant responded that he needs an update on the progress of the sale and further not being involved in the conveyancer discussions about the property is illegal and unallowed. The applicant’s response was not replied to</w:t>
      </w:r>
      <w:r w:rsidR="00513796" w:rsidRPr="00513796">
        <w:rPr>
          <w:rFonts w:ascii="Arial" w:hAnsi="Arial" w:cs="Arial"/>
          <w:sz w:val="24"/>
          <w:szCs w:val="24"/>
        </w:rPr>
        <w:t xml:space="preserve"> by the respondent.</w:t>
      </w:r>
    </w:p>
    <w:p w:rsidR="00513796" w:rsidRPr="00513796" w:rsidRDefault="00513796" w:rsidP="00513796">
      <w:pPr>
        <w:pStyle w:val="NoSpacing"/>
        <w:spacing w:line="360" w:lineRule="auto"/>
        <w:jc w:val="both"/>
        <w:rPr>
          <w:rFonts w:ascii="Arial" w:hAnsi="Arial" w:cs="Arial"/>
          <w:sz w:val="24"/>
          <w:szCs w:val="24"/>
        </w:rPr>
      </w:pPr>
    </w:p>
    <w:p w:rsidR="00971A9D" w:rsidRDefault="003C5367" w:rsidP="00213A70">
      <w:pPr>
        <w:spacing w:after="0" w:line="360" w:lineRule="auto"/>
        <w:ind w:right="-34"/>
        <w:jc w:val="both"/>
        <w:rPr>
          <w:rFonts w:ascii="Arial" w:hAnsi="Arial" w:cs="Arial"/>
          <w:sz w:val="24"/>
          <w:szCs w:val="24"/>
        </w:rPr>
      </w:pPr>
      <w:r>
        <w:rPr>
          <w:rFonts w:ascii="Arial" w:hAnsi="Arial" w:cs="Arial"/>
          <w:sz w:val="24"/>
          <w:szCs w:val="24"/>
        </w:rPr>
        <w:t>[</w:t>
      </w:r>
      <w:r w:rsidR="005F0B57">
        <w:rPr>
          <w:rFonts w:ascii="Arial" w:hAnsi="Arial" w:cs="Arial"/>
          <w:sz w:val="24"/>
          <w:szCs w:val="24"/>
        </w:rPr>
        <w:t>9</w:t>
      </w:r>
      <w:r>
        <w:rPr>
          <w:rFonts w:ascii="Arial" w:hAnsi="Arial" w:cs="Arial"/>
          <w:sz w:val="24"/>
          <w:szCs w:val="24"/>
        </w:rPr>
        <w:t>]</w:t>
      </w:r>
      <w:r>
        <w:rPr>
          <w:rFonts w:ascii="Arial" w:hAnsi="Arial" w:cs="Arial"/>
          <w:sz w:val="24"/>
          <w:szCs w:val="24"/>
        </w:rPr>
        <w:tab/>
      </w:r>
      <w:r w:rsidR="00BB2FD2">
        <w:rPr>
          <w:rFonts w:ascii="Arial" w:hAnsi="Arial" w:cs="Arial"/>
          <w:sz w:val="24"/>
          <w:szCs w:val="24"/>
        </w:rPr>
        <w:t xml:space="preserve">Further emails were exchanged and on 7 June 2022, the agents corresponded via an email requesting documents to effect transfer after securing a buyer, which the applicant obliged. On June 2022 and 15 July 2022, the applicant directed an email to LWP Estate Agents enquiring about the transfer progress in which the agents were not aware that the conveyancer had not engaged with the applicant on the progress regarding the transfer of the property. The agents undertook to instruct the conveyancer again to include the applicant </w:t>
      </w:r>
      <w:r w:rsidR="00F46485">
        <w:rPr>
          <w:rFonts w:ascii="Arial" w:hAnsi="Arial" w:cs="Arial"/>
          <w:sz w:val="24"/>
          <w:szCs w:val="24"/>
        </w:rPr>
        <w:t>in</w:t>
      </w:r>
      <w:r w:rsidR="00BB2FD2">
        <w:rPr>
          <w:rFonts w:ascii="Arial" w:hAnsi="Arial" w:cs="Arial"/>
          <w:sz w:val="24"/>
          <w:szCs w:val="24"/>
        </w:rPr>
        <w:t xml:space="preserve"> the correspondence. </w:t>
      </w:r>
    </w:p>
    <w:p w:rsidR="00F46485" w:rsidRPr="00971A9D" w:rsidRDefault="00F46485" w:rsidP="00213A70">
      <w:pPr>
        <w:spacing w:after="0" w:line="360" w:lineRule="auto"/>
        <w:ind w:right="425"/>
        <w:jc w:val="both"/>
        <w:rPr>
          <w:rFonts w:ascii="Arial" w:hAnsi="Arial" w:cs="Arial"/>
          <w:sz w:val="24"/>
          <w:szCs w:val="24"/>
        </w:rPr>
      </w:pPr>
    </w:p>
    <w:p w:rsidR="00971A9D" w:rsidRDefault="00971A9D" w:rsidP="00213A70">
      <w:pPr>
        <w:pStyle w:val="NoSpacing"/>
        <w:spacing w:line="360" w:lineRule="auto"/>
        <w:jc w:val="both"/>
        <w:rPr>
          <w:rFonts w:ascii="Arial" w:hAnsi="Arial" w:cs="Arial"/>
          <w:sz w:val="24"/>
          <w:szCs w:val="24"/>
        </w:rPr>
      </w:pPr>
      <w:r w:rsidRPr="00F46485">
        <w:rPr>
          <w:rFonts w:ascii="Arial" w:hAnsi="Arial" w:cs="Arial"/>
          <w:sz w:val="24"/>
          <w:szCs w:val="24"/>
        </w:rPr>
        <w:t>[</w:t>
      </w:r>
      <w:r w:rsidR="005F0B57">
        <w:rPr>
          <w:rFonts w:ascii="Arial" w:hAnsi="Arial" w:cs="Arial"/>
          <w:sz w:val="24"/>
          <w:szCs w:val="24"/>
        </w:rPr>
        <w:t>10</w:t>
      </w:r>
      <w:r w:rsidRPr="00F46485">
        <w:rPr>
          <w:rFonts w:ascii="Arial" w:hAnsi="Arial" w:cs="Arial"/>
          <w:sz w:val="24"/>
          <w:szCs w:val="24"/>
        </w:rPr>
        <w:t>]</w:t>
      </w:r>
      <w:r w:rsidRPr="00F46485">
        <w:rPr>
          <w:rFonts w:ascii="Arial" w:hAnsi="Arial" w:cs="Arial"/>
          <w:sz w:val="24"/>
          <w:szCs w:val="24"/>
        </w:rPr>
        <w:tab/>
      </w:r>
      <w:r w:rsidR="00F46485" w:rsidRPr="00F46485">
        <w:rPr>
          <w:rFonts w:ascii="Arial" w:hAnsi="Arial" w:cs="Arial"/>
          <w:sz w:val="24"/>
          <w:szCs w:val="24"/>
        </w:rPr>
        <w:t>On 19 July 2022, after the agents instructed the conveyancer to supply the applicant with weekly updates, the first respondent engaged with the applicant via email and provided information regarding cancellation figures received from the bank</w:t>
      </w:r>
      <w:r w:rsidR="00F46485">
        <w:rPr>
          <w:rFonts w:ascii="Arial" w:hAnsi="Arial" w:cs="Arial"/>
          <w:sz w:val="24"/>
          <w:szCs w:val="24"/>
        </w:rPr>
        <w:t xml:space="preserve">, and from then on there was a continuous engagement with the applicant and the third </w:t>
      </w:r>
      <w:r w:rsidR="00F46485">
        <w:rPr>
          <w:rFonts w:ascii="Arial" w:hAnsi="Arial" w:cs="Arial"/>
          <w:sz w:val="24"/>
          <w:szCs w:val="24"/>
        </w:rPr>
        <w:lastRenderedPageBreak/>
        <w:t>respondent on updates and requests. On 15 August 2022, the applicant went to the first and second respondent’s office to sign the</w:t>
      </w:r>
      <w:r w:rsidR="00F46485" w:rsidRPr="00895272">
        <w:rPr>
          <w:rFonts w:ascii="Arial" w:hAnsi="Arial" w:cs="Arial"/>
          <w:color w:val="000000" w:themeColor="text1"/>
          <w:sz w:val="24"/>
          <w:szCs w:val="24"/>
        </w:rPr>
        <w:t xml:space="preserve"> </w:t>
      </w:r>
      <w:r w:rsidR="00D47A53" w:rsidRPr="00895272">
        <w:rPr>
          <w:rFonts w:ascii="Arial" w:hAnsi="Arial" w:cs="Arial"/>
          <w:color w:val="000000" w:themeColor="text1"/>
          <w:sz w:val="24"/>
          <w:szCs w:val="24"/>
        </w:rPr>
        <w:t xml:space="preserve">transfer </w:t>
      </w:r>
      <w:r w:rsidR="00F46485">
        <w:rPr>
          <w:rFonts w:ascii="Arial" w:hAnsi="Arial" w:cs="Arial"/>
          <w:sz w:val="24"/>
          <w:szCs w:val="24"/>
        </w:rPr>
        <w:t xml:space="preserve">documents transferring to the buyer. </w:t>
      </w:r>
    </w:p>
    <w:p w:rsidR="00F46485" w:rsidRPr="00F46485" w:rsidRDefault="00F46485" w:rsidP="00F46485">
      <w:pPr>
        <w:pStyle w:val="NoSpacing"/>
        <w:spacing w:line="360" w:lineRule="auto"/>
        <w:jc w:val="both"/>
        <w:rPr>
          <w:rFonts w:ascii="Arial" w:hAnsi="Arial" w:cs="Arial"/>
          <w:sz w:val="24"/>
          <w:szCs w:val="24"/>
        </w:rPr>
      </w:pPr>
    </w:p>
    <w:p w:rsidR="00BB06DC" w:rsidRPr="000B2122" w:rsidRDefault="00971A9D" w:rsidP="00F46485">
      <w:pPr>
        <w:pStyle w:val="NoSpacing"/>
        <w:spacing w:line="360" w:lineRule="auto"/>
        <w:jc w:val="both"/>
        <w:rPr>
          <w:rFonts w:ascii="Arial" w:hAnsi="Arial" w:cs="Arial"/>
          <w:bCs/>
          <w:sz w:val="24"/>
          <w:szCs w:val="24"/>
        </w:rPr>
      </w:pPr>
      <w:r w:rsidRPr="00F46485">
        <w:rPr>
          <w:rFonts w:ascii="Arial" w:hAnsi="Arial" w:cs="Arial"/>
          <w:sz w:val="24"/>
          <w:szCs w:val="24"/>
        </w:rPr>
        <w:t>[</w:t>
      </w:r>
      <w:r w:rsidR="00213A70">
        <w:rPr>
          <w:rFonts w:ascii="Arial" w:hAnsi="Arial" w:cs="Arial"/>
          <w:sz w:val="24"/>
          <w:szCs w:val="24"/>
        </w:rPr>
        <w:t>1</w:t>
      </w:r>
      <w:r w:rsidR="005F0B57">
        <w:rPr>
          <w:rFonts w:ascii="Arial" w:hAnsi="Arial" w:cs="Arial"/>
          <w:sz w:val="24"/>
          <w:szCs w:val="24"/>
        </w:rPr>
        <w:t>1</w:t>
      </w:r>
      <w:r w:rsidRPr="00F46485">
        <w:rPr>
          <w:rFonts w:ascii="Arial" w:hAnsi="Arial" w:cs="Arial"/>
          <w:sz w:val="24"/>
          <w:szCs w:val="24"/>
        </w:rPr>
        <w:t>]</w:t>
      </w:r>
      <w:r w:rsidRPr="00F46485">
        <w:rPr>
          <w:rFonts w:ascii="Arial" w:hAnsi="Arial" w:cs="Arial"/>
          <w:sz w:val="24"/>
          <w:szCs w:val="24"/>
        </w:rPr>
        <w:tab/>
      </w:r>
      <w:r w:rsidR="00BB06DC" w:rsidRPr="00F46485">
        <w:rPr>
          <w:rFonts w:ascii="Arial" w:hAnsi="Arial" w:cs="Arial"/>
          <w:b/>
          <w:sz w:val="24"/>
          <w:szCs w:val="24"/>
        </w:rPr>
        <w:t xml:space="preserve"> </w:t>
      </w:r>
      <w:r w:rsidR="000B2122">
        <w:rPr>
          <w:rFonts w:ascii="Arial" w:hAnsi="Arial" w:cs="Arial"/>
          <w:bCs/>
          <w:sz w:val="24"/>
          <w:szCs w:val="24"/>
        </w:rPr>
        <w:t xml:space="preserve">On 3 November 2022, the first respondent sent an email to the applicant, the third respondent and the agents regarding the confirmation of the property transfer and registration. The employee of the first respondent and second respondent confirmed further that the second respondent will take over the process and effect payments of the proceeds after receipt of such into the first respondent's trust account. The applicant proceeded to </w:t>
      </w:r>
      <w:r w:rsidR="000D7A9B">
        <w:rPr>
          <w:rFonts w:ascii="Arial" w:hAnsi="Arial" w:cs="Arial"/>
          <w:bCs/>
          <w:sz w:val="24"/>
          <w:szCs w:val="24"/>
        </w:rPr>
        <w:t>send</w:t>
      </w:r>
      <w:r w:rsidR="000B2122">
        <w:rPr>
          <w:rFonts w:ascii="Arial" w:hAnsi="Arial" w:cs="Arial"/>
          <w:bCs/>
          <w:sz w:val="24"/>
          <w:szCs w:val="24"/>
        </w:rPr>
        <w:t xml:space="preserve"> his bank account details </w:t>
      </w:r>
      <w:r w:rsidR="0067525C">
        <w:rPr>
          <w:rFonts w:ascii="Arial" w:hAnsi="Arial" w:cs="Arial"/>
          <w:bCs/>
          <w:sz w:val="24"/>
          <w:szCs w:val="24"/>
        </w:rPr>
        <w:t xml:space="preserve">to the first and second respondent wherein the half share of the proceeds for the sale of property shall be effected. </w:t>
      </w:r>
    </w:p>
    <w:p w:rsidR="00F46485" w:rsidRPr="00F46485" w:rsidRDefault="00F46485" w:rsidP="00F46485">
      <w:pPr>
        <w:pStyle w:val="NoSpacing"/>
        <w:spacing w:line="360" w:lineRule="auto"/>
        <w:jc w:val="both"/>
        <w:rPr>
          <w:rFonts w:ascii="Arial" w:hAnsi="Arial" w:cs="Arial"/>
          <w:sz w:val="24"/>
          <w:szCs w:val="24"/>
        </w:rPr>
      </w:pPr>
    </w:p>
    <w:p w:rsidR="00BB06DC" w:rsidRDefault="00BB06DC" w:rsidP="000D7A9B">
      <w:pPr>
        <w:pStyle w:val="NoSpacing"/>
        <w:spacing w:line="360" w:lineRule="auto"/>
        <w:jc w:val="both"/>
        <w:rPr>
          <w:rFonts w:ascii="Arial" w:hAnsi="Arial" w:cs="Arial"/>
          <w:sz w:val="24"/>
          <w:szCs w:val="24"/>
        </w:rPr>
      </w:pPr>
      <w:r w:rsidRPr="00721BF4">
        <w:rPr>
          <w:rFonts w:ascii="Arial" w:hAnsi="Arial" w:cs="Arial"/>
          <w:sz w:val="24"/>
          <w:szCs w:val="24"/>
        </w:rPr>
        <w:t>[</w:t>
      </w:r>
      <w:r w:rsidR="00B35278">
        <w:rPr>
          <w:rFonts w:ascii="Arial" w:hAnsi="Arial" w:cs="Arial"/>
          <w:sz w:val="24"/>
          <w:szCs w:val="24"/>
        </w:rPr>
        <w:t>1</w:t>
      </w:r>
      <w:r w:rsidR="005F0B57">
        <w:rPr>
          <w:rFonts w:ascii="Arial" w:hAnsi="Arial" w:cs="Arial"/>
          <w:sz w:val="24"/>
          <w:szCs w:val="24"/>
        </w:rPr>
        <w:t>2</w:t>
      </w:r>
      <w:r w:rsidRPr="00721BF4">
        <w:rPr>
          <w:rFonts w:ascii="Arial" w:hAnsi="Arial" w:cs="Arial"/>
          <w:sz w:val="24"/>
          <w:szCs w:val="24"/>
        </w:rPr>
        <w:t>]</w:t>
      </w:r>
      <w:r w:rsidRPr="00721BF4">
        <w:rPr>
          <w:rFonts w:ascii="Arial" w:hAnsi="Arial" w:cs="Arial"/>
          <w:sz w:val="24"/>
          <w:szCs w:val="24"/>
        </w:rPr>
        <w:tab/>
      </w:r>
      <w:r w:rsidR="00DA2F78" w:rsidRPr="000D7A9B">
        <w:rPr>
          <w:rFonts w:ascii="Arial" w:hAnsi="Arial" w:cs="Arial"/>
          <w:sz w:val="24"/>
          <w:szCs w:val="24"/>
        </w:rPr>
        <w:t xml:space="preserve">On 4 November </w:t>
      </w:r>
      <w:r w:rsidR="000D7A9B" w:rsidRPr="000D7A9B">
        <w:rPr>
          <w:rFonts w:ascii="Arial" w:hAnsi="Arial" w:cs="Arial"/>
          <w:sz w:val="24"/>
          <w:szCs w:val="24"/>
        </w:rPr>
        <w:t>2022,</w:t>
      </w:r>
      <w:r w:rsidR="000D7A9B">
        <w:rPr>
          <w:rFonts w:ascii="Arial" w:hAnsi="Arial" w:cs="Arial"/>
          <w:sz w:val="24"/>
          <w:szCs w:val="24"/>
        </w:rPr>
        <w:t xml:space="preserve"> after the applicant probed about his half share to the second respondent</w:t>
      </w:r>
      <w:r w:rsidR="00181D5D" w:rsidRPr="00895272">
        <w:rPr>
          <w:rFonts w:ascii="Arial" w:hAnsi="Arial" w:cs="Arial"/>
          <w:color w:val="000000" w:themeColor="text1"/>
          <w:sz w:val="24"/>
          <w:szCs w:val="24"/>
        </w:rPr>
        <w:t>,</w:t>
      </w:r>
      <w:r w:rsidR="00DA2F78" w:rsidRPr="00895272">
        <w:rPr>
          <w:rFonts w:ascii="Arial" w:hAnsi="Arial" w:cs="Arial"/>
          <w:color w:val="000000" w:themeColor="text1"/>
          <w:sz w:val="24"/>
          <w:szCs w:val="24"/>
        </w:rPr>
        <w:t xml:space="preserve"> </w:t>
      </w:r>
      <w:r w:rsidR="00181D5D" w:rsidRPr="00895272">
        <w:rPr>
          <w:rFonts w:ascii="Arial" w:hAnsi="Arial" w:cs="Arial"/>
          <w:color w:val="000000" w:themeColor="text1"/>
          <w:sz w:val="24"/>
          <w:szCs w:val="24"/>
        </w:rPr>
        <w:t>t</w:t>
      </w:r>
      <w:r w:rsidR="00DA2F78" w:rsidRPr="00895272">
        <w:rPr>
          <w:rFonts w:ascii="Arial" w:hAnsi="Arial" w:cs="Arial"/>
          <w:color w:val="000000" w:themeColor="text1"/>
          <w:sz w:val="24"/>
          <w:szCs w:val="24"/>
        </w:rPr>
        <w:t xml:space="preserve">he </w:t>
      </w:r>
      <w:r w:rsidR="00DA2F78" w:rsidRPr="000D7A9B">
        <w:rPr>
          <w:rFonts w:ascii="Arial" w:hAnsi="Arial" w:cs="Arial"/>
          <w:sz w:val="24"/>
          <w:szCs w:val="24"/>
        </w:rPr>
        <w:t>second respondent correspondent via email and in the email</w:t>
      </w:r>
      <w:r w:rsidR="000D7A9B">
        <w:rPr>
          <w:rFonts w:ascii="Arial" w:hAnsi="Arial" w:cs="Arial"/>
          <w:sz w:val="24"/>
          <w:szCs w:val="24"/>
        </w:rPr>
        <w:t xml:space="preserve"> </w:t>
      </w:r>
      <w:r w:rsidR="00DA2F78" w:rsidRPr="000D7A9B">
        <w:rPr>
          <w:rFonts w:ascii="Arial" w:hAnsi="Arial" w:cs="Arial"/>
          <w:sz w:val="24"/>
          <w:szCs w:val="24"/>
        </w:rPr>
        <w:t xml:space="preserve">stated that there are court proceedings against the applicant wherein it is disputed that the applicant is entitled to the </w:t>
      </w:r>
      <w:r w:rsidR="000D7A9B" w:rsidRPr="000D7A9B">
        <w:rPr>
          <w:rFonts w:ascii="Arial" w:hAnsi="Arial" w:cs="Arial"/>
          <w:sz w:val="24"/>
          <w:szCs w:val="24"/>
        </w:rPr>
        <w:t xml:space="preserve">proceeds of the sale of the property, the second respondent asked the applicant to confirm this position and further stated that </w:t>
      </w:r>
      <w:r w:rsidR="000D7A9B" w:rsidRPr="001017F4">
        <w:rPr>
          <w:rFonts w:ascii="Arial" w:hAnsi="Arial" w:cs="Arial"/>
          <w:sz w:val="24"/>
          <w:szCs w:val="24"/>
        </w:rPr>
        <w:t>he is duty bound to withhold the funds in the trust until the dispute is resolved.</w:t>
      </w:r>
    </w:p>
    <w:p w:rsidR="000D7A9B" w:rsidRPr="000D7A9B" w:rsidRDefault="000D7A9B" w:rsidP="000D7A9B">
      <w:pPr>
        <w:pStyle w:val="NoSpacing"/>
        <w:jc w:val="both"/>
        <w:rPr>
          <w:rFonts w:ascii="Arial" w:hAnsi="Arial" w:cs="Arial"/>
          <w:sz w:val="24"/>
          <w:szCs w:val="24"/>
        </w:rPr>
      </w:pPr>
    </w:p>
    <w:p w:rsidR="00213A70" w:rsidRDefault="00C678A9" w:rsidP="00C6254E">
      <w:pPr>
        <w:pStyle w:val="NoSpacing"/>
        <w:spacing w:line="360" w:lineRule="auto"/>
        <w:jc w:val="both"/>
        <w:rPr>
          <w:rFonts w:ascii="Arial" w:hAnsi="Arial" w:cs="Arial"/>
          <w:sz w:val="24"/>
          <w:szCs w:val="24"/>
        </w:rPr>
      </w:pPr>
      <w:r w:rsidRPr="001D2160">
        <w:rPr>
          <w:rFonts w:ascii="Arial" w:hAnsi="Arial" w:cs="Arial"/>
          <w:color w:val="000000" w:themeColor="text1"/>
          <w:sz w:val="24"/>
          <w:szCs w:val="24"/>
        </w:rPr>
        <w:t>[1</w:t>
      </w:r>
      <w:r w:rsidR="005F0B57">
        <w:rPr>
          <w:rFonts w:ascii="Arial" w:hAnsi="Arial" w:cs="Arial"/>
          <w:color w:val="000000" w:themeColor="text1"/>
          <w:sz w:val="24"/>
          <w:szCs w:val="24"/>
        </w:rPr>
        <w:t>3</w:t>
      </w:r>
      <w:r w:rsidRPr="001D2160">
        <w:rPr>
          <w:rFonts w:ascii="Arial" w:hAnsi="Arial" w:cs="Arial"/>
          <w:color w:val="000000" w:themeColor="text1"/>
          <w:sz w:val="24"/>
          <w:szCs w:val="24"/>
        </w:rPr>
        <w:t>]</w:t>
      </w:r>
      <w:r w:rsidRPr="001D2160">
        <w:rPr>
          <w:rFonts w:ascii="Arial" w:hAnsi="Arial" w:cs="Arial"/>
          <w:color w:val="000000" w:themeColor="text1"/>
          <w:sz w:val="24"/>
          <w:szCs w:val="24"/>
        </w:rPr>
        <w:tab/>
      </w:r>
      <w:r w:rsidR="003C5367" w:rsidRPr="001D2160">
        <w:rPr>
          <w:rFonts w:ascii="Arial" w:hAnsi="Arial" w:cs="Arial"/>
          <w:color w:val="000000" w:themeColor="text1"/>
          <w:sz w:val="24"/>
          <w:szCs w:val="24"/>
        </w:rPr>
        <w:t xml:space="preserve"> </w:t>
      </w:r>
      <w:r w:rsidR="00DE45A6" w:rsidRPr="001D2160">
        <w:rPr>
          <w:rFonts w:ascii="Arial" w:hAnsi="Arial" w:cs="Arial"/>
          <w:color w:val="000000" w:themeColor="text1"/>
          <w:sz w:val="24"/>
          <w:szCs w:val="24"/>
        </w:rPr>
        <w:t>The applicant responded to the correspondence and</w:t>
      </w:r>
      <w:r w:rsidR="002B0083">
        <w:rPr>
          <w:rFonts w:ascii="Arial" w:hAnsi="Arial" w:cs="Arial"/>
          <w:color w:val="000000" w:themeColor="text1"/>
          <w:sz w:val="24"/>
          <w:szCs w:val="24"/>
        </w:rPr>
        <w:t xml:space="preserve"> </w:t>
      </w:r>
      <w:r w:rsidR="002B0083" w:rsidRPr="00895272">
        <w:rPr>
          <w:rFonts w:ascii="Arial" w:hAnsi="Arial" w:cs="Arial"/>
          <w:color w:val="000000" w:themeColor="text1"/>
          <w:sz w:val="24"/>
          <w:szCs w:val="24"/>
        </w:rPr>
        <w:t>advised that</w:t>
      </w:r>
      <w:r w:rsidR="00DE45A6" w:rsidRPr="00895272">
        <w:rPr>
          <w:rFonts w:ascii="Arial" w:hAnsi="Arial" w:cs="Arial"/>
          <w:color w:val="000000" w:themeColor="text1"/>
          <w:sz w:val="24"/>
          <w:szCs w:val="24"/>
        </w:rPr>
        <w:t xml:space="preserve"> </w:t>
      </w:r>
      <w:r w:rsidR="00DE45A6" w:rsidRPr="001D2160">
        <w:rPr>
          <w:rFonts w:ascii="Arial" w:hAnsi="Arial" w:cs="Arial"/>
          <w:color w:val="000000" w:themeColor="text1"/>
          <w:sz w:val="24"/>
          <w:szCs w:val="24"/>
        </w:rPr>
        <w:t>the sale is subject to a divorce settlement and there is no exclusion for him to get half share, and that nothing prevents the second respondent from paying as there is no court order or pending application</w:t>
      </w:r>
      <w:r w:rsidR="00DE45A6" w:rsidRPr="0043149E">
        <w:rPr>
          <w:rFonts w:ascii="Arial" w:hAnsi="Arial" w:cs="Arial"/>
          <w:color w:val="000000" w:themeColor="text1"/>
          <w:sz w:val="24"/>
          <w:szCs w:val="24"/>
        </w:rPr>
        <w:t>.</w:t>
      </w:r>
      <w:r w:rsidR="00F02536">
        <w:rPr>
          <w:rFonts w:ascii="Arial" w:hAnsi="Arial" w:cs="Arial"/>
          <w:color w:val="000000" w:themeColor="text1"/>
          <w:sz w:val="24"/>
          <w:szCs w:val="24"/>
        </w:rPr>
        <w:t xml:space="preserve"> </w:t>
      </w:r>
      <w:r w:rsidR="00DE45A6" w:rsidRPr="001D2160">
        <w:rPr>
          <w:rFonts w:ascii="Arial" w:hAnsi="Arial" w:cs="Arial"/>
          <w:color w:val="000000" w:themeColor="text1"/>
          <w:sz w:val="24"/>
          <w:szCs w:val="24"/>
        </w:rPr>
        <w:t>On the same day the applicant was</w:t>
      </w:r>
      <w:r w:rsidR="00DE45A6" w:rsidRPr="001D2160">
        <w:rPr>
          <w:rFonts w:ascii="Arial" w:hAnsi="Arial" w:cs="Arial"/>
          <w:color w:val="000000" w:themeColor="text1"/>
        </w:rPr>
        <w:t xml:space="preserve"> </w:t>
      </w:r>
      <w:r w:rsidR="00DE45A6" w:rsidRPr="00B35278">
        <w:rPr>
          <w:rFonts w:ascii="Arial" w:hAnsi="Arial" w:cs="Arial"/>
          <w:sz w:val="24"/>
          <w:szCs w:val="24"/>
        </w:rPr>
        <w:t>presented with a letter from Ronel De Villier</w:t>
      </w:r>
      <w:r w:rsidR="0083709E">
        <w:rPr>
          <w:rFonts w:ascii="Arial" w:hAnsi="Arial" w:cs="Arial"/>
          <w:sz w:val="24"/>
          <w:szCs w:val="24"/>
        </w:rPr>
        <w:t>s</w:t>
      </w:r>
      <w:r w:rsidR="00DE45A6" w:rsidRPr="00B35278">
        <w:rPr>
          <w:rFonts w:ascii="Arial" w:hAnsi="Arial" w:cs="Arial"/>
          <w:sz w:val="24"/>
          <w:szCs w:val="24"/>
        </w:rPr>
        <w:t xml:space="preserve"> Attorneys</w:t>
      </w:r>
      <w:r w:rsidR="00134C91">
        <w:rPr>
          <w:rFonts w:ascii="Arial" w:hAnsi="Arial" w:cs="Arial"/>
          <w:sz w:val="24"/>
          <w:szCs w:val="24"/>
        </w:rPr>
        <w:t xml:space="preserve"> (</w:t>
      </w:r>
      <w:r w:rsidR="00D56FCE" w:rsidRPr="00B35278">
        <w:rPr>
          <w:rFonts w:ascii="Arial" w:hAnsi="Arial" w:cs="Arial"/>
          <w:sz w:val="24"/>
          <w:szCs w:val="24"/>
        </w:rPr>
        <w:t>third</w:t>
      </w:r>
      <w:r w:rsidR="00D56FCE" w:rsidRPr="00721BF4">
        <w:rPr>
          <w:rFonts w:ascii="Arial" w:hAnsi="Arial" w:cs="Arial"/>
        </w:rPr>
        <w:t xml:space="preserve"> </w:t>
      </w:r>
      <w:r w:rsidR="00D56FCE" w:rsidRPr="00721BF4">
        <w:rPr>
          <w:rFonts w:ascii="Arial" w:hAnsi="Arial" w:cs="Arial"/>
          <w:sz w:val="24"/>
          <w:szCs w:val="24"/>
        </w:rPr>
        <w:t xml:space="preserve">respondent’s attorneys) </w:t>
      </w:r>
      <w:r w:rsidR="00DE45A6" w:rsidRPr="00721BF4">
        <w:rPr>
          <w:rFonts w:ascii="Arial" w:hAnsi="Arial" w:cs="Arial"/>
          <w:sz w:val="24"/>
          <w:szCs w:val="24"/>
        </w:rPr>
        <w:t xml:space="preserve">of which the letter averred that the third respondent had through </w:t>
      </w:r>
      <w:r w:rsidR="00F87CB3" w:rsidRPr="00721BF4">
        <w:rPr>
          <w:rFonts w:ascii="Arial" w:hAnsi="Arial" w:cs="Arial"/>
          <w:sz w:val="24"/>
          <w:szCs w:val="24"/>
        </w:rPr>
        <w:t xml:space="preserve">her attorneys </w:t>
      </w:r>
      <w:r w:rsidR="00DE45A6" w:rsidRPr="00721BF4">
        <w:rPr>
          <w:rFonts w:ascii="Arial" w:hAnsi="Arial" w:cs="Arial"/>
          <w:sz w:val="24"/>
          <w:szCs w:val="24"/>
        </w:rPr>
        <w:t xml:space="preserve"> instituted </w:t>
      </w:r>
      <w:r w:rsidR="00DE45A6" w:rsidRPr="00B35278">
        <w:rPr>
          <w:rFonts w:ascii="Arial" w:hAnsi="Arial" w:cs="Arial"/>
          <w:sz w:val="24"/>
          <w:szCs w:val="24"/>
        </w:rPr>
        <w:t xml:space="preserve">legal proceedings against the applicant, in which the applicant denies </w:t>
      </w:r>
      <w:r w:rsidR="00D56FCE" w:rsidRPr="00B35278">
        <w:rPr>
          <w:rFonts w:ascii="Arial" w:hAnsi="Arial" w:cs="Arial"/>
          <w:sz w:val="24"/>
          <w:szCs w:val="24"/>
        </w:rPr>
        <w:t>that as he alleges he did not receive any documents instituting legal proceedings against him before</w:t>
      </w:r>
      <w:r w:rsidR="006F0C35" w:rsidRPr="00895272">
        <w:rPr>
          <w:rFonts w:ascii="Arial" w:hAnsi="Arial" w:cs="Arial"/>
          <w:color w:val="000000" w:themeColor="text1"/>
          <w:sz w:val="24"/>
          <w:szCs w:val="24"/>
        </w:rPr>
        <w:t xml:space="preserve"> </w:t>
      </w:r>
      <w:r w:rsidR="009F75EB" w:rsidRPr="00895272">
        <w:rPr>
          <w:rFonts w:ascii="Arial" w:hAnsi="Arial" w:cs="Arial"/>
          <w:color w:val="000000" w:themeColor="text1"/>
          <w:sz w:val="24"/>
          <w:szCs w:val="24"/>
        </w:rPr>
        <w:t>the</w:t>
      </w:r>
      <w:r w:rsidR="00D56FCE" w:rsidRPr="00895272">
        <w:rPr>
          <w:rFonts w:ascii="Arial" w:hAnsi="Arial" w:cs="Arial"/>
          <w:color w:val="000000" w:themeColor="text1"/>
          <w:sz w:val="24"/>
          <w:szCs w:val="24"/>
        </w:rPr>
        <w:t xml:space="preserve"> </w:t>
      </w:r>
      <w:r w:rsidR="00D56FCE" w:rsidRPr="00B35278">
        <w:rPr>
          <w:rFonts w:ascii="Arial" w:hAnsi="Arial" w:cs="Arial"/>
          <w:sz w:val="24"/>
          <w:szCs w:val="24"/>
        </w:rPr>
        <w:t xml:space="preserve">transfer and registration process. </w:t>
      </w:r>
    </w:p>
    <w:p w:rsidR="00213A70" w:rsidRDefault="00213A70" w:rsidP="00C6254E">
      <w:pPr>
        <w:pStyle w:val="NoSpacing"/>
        <w:spacing w:line="360" w:lineRule="auto"/>
        <w:jc w:val="both"/>
        <w:rPr>
          <w:rFonts w:ascii="Arial" w:hAnsi="Arial" w:cs="Arial"/>
          <w:sz w:val="24"/>
          <w:szCs w:val="24"/>
        </w:rPr>
      </w:pPr>
    </w:p>
    <w:p w:rsidR="000D7A9B" w:rsidRDefault="00213A70" w:rsidP="00C6254E">
      <w:pPr>
        <w:pStyle w:val="NoSpacing"/>
        <w:spacing w:line="360" w:lineRule="auto"/>
        <w:jc w:val="both"/>
        <w:rPr>
          <w:rFonts w:ascii="Arial" w:hAnsi="Arial" w:cs="Arial"/>
          <w:sz w:val="24"/>
          <w:szCs w:val="24"/>
        </w:rPr>
      </w:pPr>
      <w:r>
        <w:rPr>
          <w:rFonts w:ascii="Arial" w:hAnsi="Arial" w:cs="Arial"/>
          <w:sz w:val="24"/>
          <w:szCs w:val="24"/>
        </w:rPr>
        <w:t>[1</w:t>
      </w:r>
      <w:r w:rsidR="005F0B57">
        <w:rPr>
          <w:rFonts w:ascii="Arial" w:hAnsi="Arial" w:cs="Arial"/>
          <w:sz w:val="24"/>
          <w:szCs w:val="24"/>
        </w:rPr>
        <w:t>4</w:t>
      </w:r>
      <w:r>
        <w:rPr>
          <w:rFonts w:ascii="Arial" w:hAnsi="Arial" w:cs="Arial"/>
          <w:sz w:val="24"/>
          <w:szCs w:val="24"/>
        </w:rPr>
        <w:t>]</w:t>
      </w:r>
      <w:r>
        <w:rPr>
          <w:rFonts w:ascii="Arial" w:hAnsi="Arial" w:cs="Arial"/>
          <w:sz w:val="24"/>
          <w:szCs w:val="24"/>
        </w:rPr>
        <w:tab/>
      </w:r>
      <w:r w:rsidR="00D56FCE" w:rsidRPr="00B35278">
        <w:rPr>
          <w:rFonts w:ascii="Arial" w:hAnsi="Arial" w:cs="Arial"/>
          <w:sz w:val="24"/>
          <w:szCs w:val="24"/>
        </w:rPr>
        <w:t xml:space="preserve">It was later transpired that the instituted legal proceedings were made on the 11 October 2022, but only emailed to the applicant on 7 November 2022, after the applicant has raised queries concerning the refusal by the second respondent to pay the proceeds </w:t>
      </w:r>
      <w:r w:rsidR="00D56FCE" w:rsidRPr="00B35278">
        <w:rPr>
          <w:rFonts w:ascii="Arial" w:hAnsi="Arial" w:cs="Arial"/>
          <w:sz w:val="24"/>
          <w:szCs w:val="24"/>
        </w:rPr>
        <w:lastRenderedPageBreak/>
        <w:t xml:space="preserve">on the sale of the property. </w:t>
      </w:r>
      <w:r w:rsidR="00F87CB3" w:rsidRPr="00B35278">
        <w:rPr>
          <w:rFonts w:ascii="Arial" w:hAnsi="Arial" w:cs="Arial"/>
          <w:sz w:val="24"/>
          <w:szCs w:val="24"/>
        </w:rPr>
        <w:t xml:space="preserve">The third respondent’s attorneys went further to state that the applicant is not entitled to 50% share of the proceeds of the sale of the property from the joint estate and that the third respondent would approach the High </w:t>
      </w:r>
      <w:r w:rsidR="00721BF4" w:rsidRPr="00B35278">
        <w:rPr>
          <w:rFonts w:ascii="Arial" w:hAnsi="Arial" w:cs="Arial"/>
          <w:sz w:val="24"/>
          <w:szCs w:val="24"/>
        </w:rPr>
        <w:t>Court for an urgent applicati</w:t>
      </w:r>
      <w:r w:rsidR="00C6254E" w:rsidRPr="00B35278">
        <w:rPr>
          <w:rFonts w:ascii="Arial" w:hAnsi="Arial" w:cs="Arial"/>
          <w:sz w:val="24"/>
          <w:szCs w:val="24"/>
        </w:rPr>
        <w:t>on</w:t>
      </w:r>
      <w:r w:rsidR="00C6254E">
        <w:rPr>
          <w:rFonts w:ascii="Arial" w:hAnsi="Arial" w:cs="Arial"/>
          <w:sz w:val="24"/>
          <w:szCs w:val="24"/>
        </w:rPr>
        <w:t>.</w:t>
      </w:r>
    </w:p>
    <w:p w:rsidR="00C873D5" w:rsidRDefault="00C873D5" w:rsidP="00430BD6">
      <w:pPr>
        <w:tabs>
          <w:tab w:val="right" w:pos="709"/>
        </w:tabs>
        <w:spacing w:line="360" w:lineRule="auto"/>
        <w:jc w:val="both"/>
        <w:rPr>
          <w:rFonts w:ascii="Arial" w:hAnsi="Arial" w:cs="Arial"/>
          <w:b/>
          <w:i/>
          <w:iCs/>
          <w:sz w:val="24"/>
          <w:szCs w:val="24"/>
          <w:lang w:val="en-GB"/>
        </w:rPr>
      </w:pPr>
    </w:p>
    <w:p w:rsidR="00F87CB3" w:rsidRDefault="005A4EA6" w:rsidP="00430BD6">
      <w:pPr>
        <w:tabs>
          <w:tab w:val="right" w:pos="709"/>
        </w:tabs>
        <w:spacing w:line="360" w:lineRule="auto"/>
        <w:jc w:val="both"/>
        <w:rPr>
          <w:rFonts w:ascii="Arial" w:hAnsi="Arial" w:cs="Arial"/>
          <w:b/>
          <w:i/>
          <w:iCs/>
          <w:sz w:val="24"/>
          <w:szCs w:val="24"/>
          <w:lang w:val="en-GB"/>
        </w:rPr>
      </w:pPr>
      <w:r>
        <w:rPr>
          <w:rFonts w:ascii="Arial" w:hAnsi="Arial" w:cs="Arial"/>
          <w:b/>
          <w:i/>
          <w:iCs/>
          <w:sz w:val="24"/>
          <w:szCs w:val="24"/>
          <w:lang w:val="en-GB"/>
        </w:rPr>
        <w:t>I</w:t>
      </w:r>
      <w:r w:rsidR="00430BD6" w:rsidRPr="00F40D22">
        <w:rPr>
          <w:rFonts w:ascii="Arial" w:hAnsi="Arial" w:cs="Arial"/>
          <w:b/>
          <w:i/>
          <w:iCs/>
          <w:sz w:val="24"/>
          <w:szCs w:val="24"/>
          <w:lang w:val="en-GB"/>
        </w:rPr>
        <w:t>ss</w:t>
      </w:r>
      <w:r w:rsidR="00F87CB3">
        <w:rPr>
          <w:rFonts w:ascii="Arial" w:hAnsi="Arial" w:cs="Arial"/>
          <w:b/>
          <w:i/>
          <w:iCs/>
          <w:sz w:val="24"/>
          <w:szCs w:val="24"/>
          <w:lang w:val="en-GB"/>
        </w:rPr>
        <w:t xml:space="preserve">ues for determination </w:t>
      </w:r>
      <w:r w:rsidR="00436A34">
        <w:rPr>
          <w:rFonts w:ascii="Arial" w:hAnsi="Arial" w:cs="Arial"/>
          <w:b/>
          <w:i/>
          <w:iCs/>
          <w:sz w:val="24"/>
          <w:szCs w:val="24"/>
          <w:lang w:val="en-GB"/>
        </w:rPr>
        <w:tab/>
      </w:r>
    </w:p>
    <w:p w:rsidR="002A233A" w:rsidRDefault="00436A34" w:rsidP="00436A34">
      <w:pPr>
        <w:tabs>
          <w:tab w:val="left" w:pos="709"/>
          <w:tab w:val="right" w:pos="9180"/>
        </w:tabs>
        <w:spacing w:line="360" w:lineRule="auto"/>
        <w:rPr>
          <w:rFonts w:ascii="Arial" w:hAnsi="Arial" w:cs="Arial"/>
          <w:bCs/>
          <w:sz w:val="24"/>
          <w:szCs w:val="24"/>
          <w:lang w:val="en-GB"/>
        </w:rPr>
      </w:pPr>
      <w:r>
        <w:rPr>
          <w:rFonts w:ascii="Arial" w:hAnsi="Arial" w:cs="Arial"/>
          <w:bCs/>
          <w:sz w:val="24"/>
          <w:szCs w:val="24"/>
          <w:lang w:val="en-GB"/>
        </w:rPr>
        <w:t>[</w:t>
      </w:r>
      <w:r w:rsidR="005805EB">
        <w:rPr>
          <w:rFonts w:ascii="Arial" w:hAnsi="Arial" w:cs="Arial"/>
          <w:bCs/>
          <w:sz w:val="24"/>
          <w:szCs w:val="24"/>
          <w:lang w:val="en-GB"/>
        </w:rPr>
        <w:t>15</w:t>
      </w:r>
      <w:r>
        <w:rPr>
          <w:rFonts w:ascii="Arial" w:hAnsi="Arial" w:cs="Arial"/>
          <w:bCs/>
          <w:sz w:val="24"/>
          <w:szCs w:val="24"/>
          <w:lang w:val="en-GB"/>
        </w:rPr>
        <w:t>]</w:t>
      </w:r>
      <w:r>
        <w:rPr>
          <w:rFonts w:ascii="Arial" w:hAnsi="Arial" w:cs="Arial"/>
          <w:bCs/>
          <w:sz w:val="24"/>
          <w:szCs w:val="24"/>
          <w:lang w:val="en-GB"/>
        </w:rPr>
        <w:tab/>
      </w:r>
      <w:r w:rsidR="002A233A">
        <w:rPr>
          <w:rFonts w:ascii="Arial" w:hAnsi="Arial" w:cs="Arial"/>
          <w:bCs/>
          <w:sz w:val="24"/>
          <w:szCs w:val="24"/>
          <w:lang w:val="en-GB"/>
        </w:rPr>
        <w:t xml:space="preserve">The issued to be determined in this matter are the </w:t>
      </w:r>
      <w:r w:rsidR="00C873D5">
        <w:rPr>
          <w:rFonts w:ascii="Arial" w:hAnsi="Arial" w:cs="Arial"/>
          <w:bCs/>
          <w:sz w:val="24"/>
          <w:szCs w:val="24"/>
          <w:lang w:val="en-GB"/>
        </w:rPr>
        <w:t>following:</w:t>
      </w:r>
    </w:p>
    <w:p w:rsidR="00F87CB3" w:rsidRDefault="002A233A" w:rsidP="002A233A">
      <w:pPr>
        <w:tabs>
          <w:tab w:val="left" w:pos="709"/>
          <w:tab w:val="right" w:pos="9180"/>
        </w:tabs>
        <w:spacing w:line="360" w:lineRule="auto"/>
        <w:jc w:val="both"/>
        <w:rPr>
          <w:rFonts w:ascii="Arial" w:hAnsi="Arial" w:cs="Arial"/>
          <w:bCs/>
          <w:sz w:val="24"/>
          <w:szCs w:val="24"/>
          <w:lang w:val="en-GB"/>
        </w:rPr>
      </w:pPr>
      <w:r>
        <w:rPr>
          <w:rFonts w:ascii="Arial" w:hAnsi="Arial" w:cs="Arial"/>
          <w:bCs/>
          <w:sz w:val="24"/>
          <w:szCs w:val="24"/>
          <w:lang w:val="en-GB"/>
        </w:rPr>
        <w:tab/>
      </w:r>
      <w:r w:rsidR="005805EB">
        <w:rPr>
          <w:rFonts w:ascii="Arial" w:hAnsi="Arial" w:cs="Arial"/>
          <w:bCs/>
          <w:sz w:val="24"/>
          <w:szCs w:val="24"/>
          <w:lang w:val="en-GB"/>
        </w:rPr>
        <w:t>15</w:t>
      </w:r>
      <w:r w:rsidR="00436A34">
        <w:rPr>
          <w:rFonts w:ascii="Arial" w:hAnsi="Arial" w:cs="Arial"/>
          <w:bCs/>
          <w:sz w:val="24"/>
          <w:szCs w:val="24"/>
          <w:lang w:val="en-GB"/>
        </w:rPr>
        <w:t>.</w:t>
      </w:r>
      <w:r>
        <w:rPr>
          <w:rFonts w:ascii="Arial" w:hAnsi="Arial" w:cs="Arial"/>
          <w:bCs/>
          <w:sz w:val="24"/>
          <w:szCs w:val="24"/>
          <w:lang w:val="en-GB"/>
        </w:rPr>
        <w:t>1. Whether</w:t>
      </w:r>
      <w:r w:rsidR="005F0B57">
        <w:rPr>
          <w:rFonts w:ascii="Arial" w:hAnsi="Arial" w:cs="Arial"/>
          <w:bCs/>
          <w:sz w:val="24"/>
          <w:szCs w:val="24"/>
          <w:lang w:val="en-GB"/>
        </w:rPr>
        <w:t xml:space="preserve"> the applicant has made out a case for a final interdict?</w:t>
      </w:r>
    </w:p>
    <w:p w:rsidR="00E65F12" w:rsidRDefault="005805EB" w:rsidP="002A233A">
      <w:pPr>
        <w:tabs>
          <w:tab w:val="left" w:pos="709"/>
          <w:tab w:val="right" w:pos="9180"/>
        </w:tabs>
        <w:spacing w:line="360" w:lineRule="auto"/>
        <w:ind w:left="709"/>
        <w:jc w:val="both"/>
        <w:rPr>
          <w:rFonts w:ascii="Arial" w:hAnsi="Arial" w:cs="Arial"/>
          <w:bCs/>
          <w:sz w:val="24"/>
          <w:szCs w:val="24"/>
          <w:lang w:val="en-GB"/>
        </w:rPr>
      </w:pPr>
      <w:r>
        <w:rPr>
          <w:rFonts w:ascii="Arial" w:hAnsi="Arial" w:cs="Arial"/>
          <w:bCs/>
          <w:sz w:val="24"/>
          <w:szCs w:val="24"/>
          <w:lang w:val="en-GB"/>
        </w:rPr>
        <w:t>15</w:t>
      </w:r>
      <w:r w:rsidR="002A233A">
        <w:rPr>
          <w:rFonts w:ascii="Arial" w:hAnsi="Arial" w:cs="Arial"/>
          <w:bCs/>
          <w:sz w:val="24"/>
          <w:szCs w:val="24"/>
          <w:lang w:val="en-GB"/>
        </w:rPr>
        <w:t xml:space="preserve">.2 </w:t>
      </w:r>
      <w:r w:rsidR="00134C91">
        <w:rPr>
          <w:rFonts w:ascii="Arial" w:hAnsi="Arial" w:cs="Arial"/>
          <w:bCs/>
          <w:sz w:val="24"/>
          <w:szCs w:val="24"/>
          <w:lang w:val="en-GB"/>
        </w:rPr>
        <w:t xml:space="preserve">  </w:t>
      </w:r>
      <w:r w:rsidR="002A233A">
        <w:rPr>
          <w:rFonts w:ascii="Arial" w:hAnsi="Arial" w:cs="Arial"/>
          <w:bCs/>
          <w:sz w:val="24"/>
          <w:szCs w:val="24"/>
          <w:lang w:val="en-GB"/>
        </w:rPr>
        <w:t>Wheth</w:t>
      </w:r>
      <w:r w:rsidR="001017F4">
        <w:rPr>
          <w:rFonts w:ascii="Arial" w:hAnsi="Arial" w:cs="Arial"/>
          <w:bCs/>
          <w:sz w:val="24"/>
          <w:szCs w:val="24"/>
          <w:lang w:val="en-GB"/>
        </w:rPr>
        <w:t>er the mandate of the first and second respondent as the transferring attorneys were to further withhold the monies in the trust account pending fin</w:t>
      </w:r>
      <w:r w:rsidR="00E13002">
        <w:rPr>
          <w:rFonts w:ascii="Arial" w:hAnsi="Arial" w:cs="Arial"/>
          <w:bCs/>
          <w:sz w:val="24"/>
          <w:szCs w:val="24"/>
          <w:lang w:val="en-GB"/>
        </w:rPr>
        <w:t>a</w:t>
      </w:r>
      <w:r w:rsidR="001017F4">
        <w:rPr>
          <w:rFonts w:ascii="Arial" w:hAnsi="Arial" w:cs="Arial"/>
          <w:bCs/>
          <w:sz w:val="24"/>
          <w:szCs w:val="24"/>
          <w:lang w:val="en-GB"/>
        </w:rPr>
        <w:t>li</w:t>
      </w:r>
      <w:r w:rsidR="00E13002">
        <w:rPr>
          <w:rFonts w:ascii="Arial" w:hAnsi="Arial" w:cs="Arial"/>
          <w:bCs/>
          <w:sz w:val="24"/>
          <w:szCs w:val="24"/>
          <w:lang w:val="en-GB"/>
        </w:rPr>
        <w:t>z</w:t>
      </w:r>
      <w:r w:rsidR="001017F4">
        <w:rPr>
          <w:rFonts w:ascii="Arial" w:hAnsi="Arial" w:cs="Arial"/>
          <w:bCs/>
          <w:sz w:val="24"/>
          <w:szCs w:val="24"/>
          <w:lang w:val="en-GB"/>
        </w:rPr>
        <w:t xml:space="preserve">ation of the dispute between the applicant and the third </w:t>
      </w:r>
      <w:r w:rsidR="00AE2933">
        <w:rPr>
          <w:rFonts w:ascii="Arial" w:hAnsi="Arial" w:cs="Arial"/>
          <w:bCs/>
          <w:sz w:val="24"/>
          <w:szCs w:val="24"/>
          <w:lang w:val="en-GB"/>
        </w:rPr>
        <w:t>respondent?</w:t>
      </w:r>
    </w:p>
    <w:p w:rsidR="003704BB" w:rsidRDefault="005805EB" w:rsidP="00C24909">
      <w:pPr>
        <w:tabs>
          <w:tab w:val="left" w:pos="709"/>
          <w:tab w:val="left" w:pos="851"/>
        </w:tabs>
        <w:spacing w:after="0" w:line="360" w:lineRule="auto"/>
        <w:ind w:left="709"/>
        <w:jc w:val="both"/>
        <w:rPr>
          <w:rFonts w:ascii="Arial" w:hAnsi="Arial" w:cs="Arial"/>
          <w:bCs/>
          <w:sz w:val="24"/>
          <w:szCs w:val="24"/>
          <w:lang w:val="en-GB"/>
        </w:rPr>
      </w:pPr>
      <w:r>
        <w:rPr>
          <w:rFonts w:ascii="Arial" w:hAnsi="Arial" w:cs="Arial"/>
          <w:bCs/>
          <w:sz w:val="24"/>
          <w:szCs w:val="24"/>
          <w:lang w:val="en-GB"/>
        </w:rPr>
        <w:t>15</w:t>
      </w:r>
      <w:r w:rsidR="00436A34">
        <w:rPr>
          <w:rFonts w:ascii="Arial" w:hAnsi="Arial" w:cs="Arial"/>
          <w:bCs/>
          <w:sz w:val="24"/>
          <w:szCs w:val="24"/>
          <w:lang w:val="en-GB"/>
        </w:rPr>
        <w:t>.</w:t>
      </w:r>
      <w:r>
        <w:rPr>
          <w:rFonts w:ascii="Arial" w:hAnsi="Arial" w:cs="Arial"/>
          <w:bCs/>
          <w:sz w:val="24"/>
          <w:szCs w:val="24"/>
          <w:lang w:val="en-GB"/>
        </w:rPr>
        <w:t>3</w:t>
      </w:r>
      <w:r w:rsidR="00436A34">
        <w:rPr>
          <w:rFonts w:ascii="Arial" w:hAnsi="Arial" w:cs="Arial"/>
          <w:bCs/>
          <w:sz w:val="24"/>
          <w:szCs w:val="24"/>
          <w:lang w:val="en-GB"/>
        </w:rPr>
        <w:t>. Whet</w:t>
      </w:r>
      <w:r w:rsidR="002A233A">
        <w:rPr>
          <w:rFonts w:ascii="Arial" w:hAnsi="Arial" w:cs="Arial"/>
          <w:bCs/>
          <w:sz w:val="24"/>
          <w:szCs w:val="24"/>
          <w:lang w:val="en-GB"/>
        </w:rPr>
        <w:t>her the letter in question was a settlement agreement or a motivational letter in support of the third respondent’s bond application?</w:t>
      </w:r>
    </w:p>
    <w:p w:rsidR="002A233A" w:rsidRDefault="002A233A" w:rsidP="00C24909">
      <w:pPr>
        <w:tabs>
          <w:tab w:val="left" w:pos="709"/>
          <w:tab w:val="left" w:pos="851"/>
        </w:tabs>
        <w:spacing w:after="0" w:line="360" w:lineRule="auto"/>
        <w:ind w:left="709"/>
        <w:jc w:val="both"/>
        <w:rPr>
          <w:rFonts w:ascii="Arial" w:hAnsi="Arial" w:cs="Arial"/>
          <w:b/>
          <w:i/>
          <w:iCs/>
          <w:sz w:val="24"/>
          <w:szCs w:val="24"/>
          <w:lang w:val="en-GB"/>
        </w:rPr>
      </w:pPr>
    </w:p>
    <w:p w:rsidR="00C24909" w:rsidRDefault="00777613" w:rsidP="00C24909">
      <w:pPr>
        <w:tabs>
          <w:tab w:val="left" w:pos="6512"/>
          <w:tab w:val="right" w:pos="9180"/>
        </w:tabs>
        <w:spacing w:after="0" w:line="360" w:lineRule="auto"/>
        <w:rPr>
          <w:rFonts w:ascii="Arial" w:hAnsi="Arial" w:cs="Arial"/>
          <w:b/>
          <w:i/>
          <w:iCs/>
          <w:sz w:val="24"/>
          <w:szCs w:val="24"/>
          <w:lang w:val="en-GB"/>
        </w:rPr>
      </w:pPr>
      <w:r w:rsidRPr="00777613">
        <w:rPr>
          <w:rFonts w:ascii="Arial" w:hAnsi="Arial" w:cs="Arial"/>
          <w:b/>
          <w:i/>
          <w:iCs/>
          <w:sz w:val="24"/>
          <w:szCs w:val="24"/>
          <w:lang w:val="en-GB"/>
        </w:rPr>
        <w:t>Law applicable to the facts</w:t>
      </w:r>
    </w:p>
    <w:p w:rsidR="00706840" w:rsidRDefault="00706840" w:rsidP="00C24909">
      <w:pPr>
        <w:tabs>
          <w:tab w:val="left" w:pos="6512"/>
          <w:tab w:val="right" w:pos="9180"/>
        </w:tabs>
        <w:spacing w:after="0" w:line="360" w:lineRule="auto"/>
        <w:rPr>
          <w:rFonts w:ascii="Arial" w:hAnsi="Arial" w:cs="Arial"/>
          <w:b/>
          <w:i/>
          <w:iCs/>
          <w:sz w:val="24"/>
          <w:szCs w:val="24"/>
          <w:lang w:val="en-GB"/>
        </w:rPr>
      </w:pPr>
    </w:p>
    <w:p w:rsidR="00706840" w:rsidRPr="00706840" w:rsidRDefault="00706840" w:rsidP="00C24909">
      <w:pPr>
        <w:tabs>
          <w:tab w:val="left" w:pos="6512"/>
          <w:tab w:val="right" w:pos="9180"/>
        </w:tabs>
        <w:spacing w:after="0" w:line="360" w:lineRule="auto"/>
        <w:rPr>
          <w:rFonts w:ascii="Arial" w:hAnsi="Arial" w:cs="Arial"/>
          <w:i/>
          <w:iCs/>
          <w:sz w:val="24"/>
          <w:szCs w:val="24"/>
          <w:u w:val="single"/>
          <w:lang w:val="en-GB"/>
        </w:rPr>
      </w:pPr>
      <w:r w:rsidRPr="00706840">
        <w:rPr>
          <w:rFonts w:ascii="Arial" w:hAnsi="Arial" w:cs="Arial"/>
          <w:i/>
          <w:iCs/>
          <w:sz w:val="24"/>
          <w:szCs w:val="24"/>
          <w:u w:val="single"/>
          <w:lang w:val="en-GB"/>
        </w:rPr>
        <w:t xml:space="preserve">I now turn to apply the law supra to the facts in casu </w:t>
      </w:r>
    </w:p>
    <w:p w:rsidR="00E13002" w:rsidRDefault="00E13002" w:rsidP="00C24909">
      <w:pPr>
        <w:tabs>
          <w:tab w:val="left" w:pos="6512"/>
          <w:tab w:val="right" w:pos="9180"/>
        </w:tabs>
        <w:spacing w:after="0" w:line="360" w:lineRule="auto"/>
        <w:rPr>
          <w:rFonts w:ascii="Arial" w:hAnsi="Arial" w:cs="Arial"/>
          <w:bCs/>
          <w:sz w:val="24"/>
          <w:szCs w:val="24"/>
          <w:u w:val="single"/>
          <w:lang w:val="en-GB"/>
        </w:rPr>
      </w:pPr>
    </w:p>
    <w:p w:rsidR="00C24909" w:rsidRPr="00C24909" w:rsidRDefault="00C24909" w:rsidP="00C24909">
      <w:pPr>
        <w:tabs>
          <w:tab w:val="left" w:pos="6512"/>
          <w:tab w:val="right" w:pos="9180"/>
        </w:tabs>
        <w:spacing w:after="0" w:line="360" w:lineRule="auto"/>
        <w:rPr>
          <w:rFonts w:ascii="Arial" w:hAnsi="Arial" w:cs="Arial"/>
          <w:bCs/>
          <w:sz w:val="24"/>
          <w:szCs w:val="24"/>
          <w:u w:val="single"/>
          <w:lang w:val="en-GB"/>
        </w:rPr>
      </w:pPr>
      <w:r w:rsidRPr="00C24909">
        <w:rPr>
          <w:rFonts w:ascii="Arial" w:hAnsi="Arial" w:cs="Arial"/>
          <w:bCs/>
          <w:sz w:val="24"/>
          <w:szCs w:val="24"/>
          <w:u w:val="single"/>
          <w:lang w:val="en-GB"/>
        </w:rPr>
        <w:t>Whether the applicant has made out a case for a final interdict?</w:t>
      </w:r>
    </w:p>
    <w:p w:rsidR="00212CF9" w:rsidRDefault="00212CF9" w:rsidP="00C24909">
      <w:pPr>
        <w:tabs>
          <w:tab w:val="left" w:pos="709"/>
          <w:tab w:val="right" w:pos="851"/>
        </w:tabs>
        <w:spacing w:after="0" w:line="360" w:lineRule="auto"/>
        <w:jc w:val="both"/>
        <w:rPr>
          <w:rFonts w:ascii="Arial" w:hAnsi="Arial" w:cs="Arial"/>
          <w:color w:val="242121"/>
          <w:sz w:val="24"/>
          <w:szCs w:val="24"/>
          <w:shd w:val="clear" w:color="auto" w:fill="FFFFFF"/>
        </w:rPr>
      </w:pPr>
    </w:p>
    <w:p w:rsidR="00C24909" w:rsidRPr="00F40D22" w:rsidRDefault="00C24909" w:rsidP="00C24909">
      <w:pPr>
        <w:tabs>
          <w:tab w:val="left" w:pos="709"/>
          <w:tab w:val="right" w:pos="851"/>
        </w:tabs>
        <w:spacing w:after="0" w:line="360" w:lineRule="auto"/>
        <w:jc w:val="both"/>
        <w:rPr>
          <w:rFonts w:ascii="Arial" w:hAnsi="Arial" w:cs="Arial"/>
          <w:color w:val="242121"/>
          <w:sz w:val="24"/>
          <w:szCs w:val="24"/>
          <w:shd w:val="clear" w:color="auto" w:fill="FFFFFF"/>
        </w:rPr>
      </w:pPr>
      <w:r>
        <w:rPr>
          <w:rFonts w:ascii="Arial" w:hAnsi="Arial" w:cs="Arial"/>
          <w:color w:val="242121"/>
          <w:sz w:val="24"/>
          <w:szCs w:val="24"/>
          <w:shd w:val="clear" w:color="auto" w:fill="FFFFFF"/>
        </w:rPr>
        <w:t>[</w:t>
      </w:r>
      <w:r w:rsidR="005805EB">
        <w:rPr>
          <w:rFonts w:ascii="Arial" w:hAnsi="Arial" w:cs="Arial"/>
          <w:color w:val="242121"/>
          <w:sz w:val="24"/>
          <w:szCs w:val="24"/>
          <w:shd w:val="clear" w:color="auto" w:fill="FFFFFF"/>
        </w:rPr>
        <w:t>16</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005805EB">
        <w:rPr>
          <w:rFonts w:ascii="Arial" w:hAnsi="Arial" w:cs="Arial"/>
          <w:color w:val="242121"/>
          <w:sz w:val="24"/>
          <w:szCs w:val="24"/>
          <w:shd w:val="clear" w:color="auto" w:fill="FFFFFF"/>
        </w:rPr>
        <w:t>The main issue to be determined is whether the applicant has made out a case for a final interdict, this remedy is</w:t>
      </w:r>
      <w:r>
        <w:rPr>
          <w:rFonts w:ascii="Arial" w:hAnsi="Arial" w:cs="Arial"/>
          <w:color w:val="242121"/>
          <w:sz w:val="24"/>
          <w:szCs w:val="24"/>
          <w:shd w:val="clear" w:color="auto" w:fill="FFFFFF"/>
        </w:rPr>
        <w:t xml:space="preserve"> based on the final determination of the rights of the parties to the litigation,</w:t>
      </w:r>
      <w:r>
        <w:rPr>
          <w:rStyle w:val="FootnoteReference"/>
          <w:rFonts w:ascii="Arial" w:hAnsi="Arial" w:cs="Arial"/>
          <w:color w:val="242121"/>
          <w:sz w:val="24"/>
          <w:szCs w:val="24"/>
          <w:shd w:val="clear" w:color="auto" w:fill="FFFFFF"/>
        </w:rPr>
        <w:footnoteReference w:id="1"/>
      </w:r>
      <w:r>
        <w:rPr>
          <w:rFonts w:ascii="Arial" w:hAnsi="Arial" w:cs="Arial"/>
          <w:color w:val="242121"/>
          <w:sz w:val="24"/>
          <w:szCs w:val="24"/>
          <w:shd w:val="clear" w:color="auto" w:fill="FFFFFF"/>
        </w:rPr>
        <w:t xml:space="preserve"> In order to grant a </w:t>
      </w:r>
      <w:r w:rsidRPr="00F40D22">
        <w:rPr>
          <w:rFonts w:ascii="Arial" w:hAnsi="Arial" w:cs="Arial"/>
          <w:color w:val="242121"/>
          <w:sz w:val="24"/>
          <w:szCs w:val="24"/>
          <w:shd w:val="clear" w:color="auto" w:fill="FFFFFF"/>
        </w:rPr>
        <w:t>final interdict, there are requirements to be met and they are as follows:</w:t>
      </w:r>
      <w:r>
        <w:rPr>
          <w:rStyle w:val="FootnoteReference"/>
          <w:rFonts w:ascii="Arial" w:hAnsi="Arial" w:cs="Arial"/>
          <w:color w:val="242121"/>
          <w:sz w:val="24"/>
          <w:szCs w:val="24"/>
          <w:shd w:val="clear" w:color="auto" w:fill="FFFFFF"/>
        </w:rPr>
        <w:footnoteReference w:id="2"/>
      </w:r>
    </w:p>
    <w:p w:rsidR="00212CF9" w:rsidRDefault="00212CF9" w:rsidP="00C24909">
      <w:pPr>
        <w:pStyle w:val="pr-a"/>
        <w:shd w:val="clear" w:color="auto" w:fill="FFFFFF"/>
        <w:spacing w:before="0" w:beforeAutospacing="0" w:after="0" w:afterAutospacing="0" w:line="360" w:lineRule="auto"/>
        <w:ind w:firstLine="284"/>
        <w:jc w:val="both"/>
        <w:rPr>
          <w:rFonts w:ascii="Arial" w:hAnsi="Arial" w:cs="Arial"/>
          <w:color w:val="000000"/>
        </w:rPr>
      </w:pPr>
    </w:p>
    <w:p w:rsidR="00C24909" w:rsidRPr="00F40D22" w:rsidRDefault="00C24909" w:rsidP="00C24909">
      <w:pPr>
        <w:pStyle w:val="pr-a"/>
        <w:shd w:val="clear" w:color="auto" w:fill="FFFFFF"/>
        <w:spacing w:before="0" w:beforeAutospacing="0" w:after="0" w:afterAutospacing="0" w:line="360" w:lineRule="auto"/>
        <w:ind w:firstLine="284"/>
        <w:jc w:val="both"/>
        <w:rPr>
          <w:rFonts w:ascii="Arial" w:hAnsi="Arial" w:cs="Arial"/>
          <w:color w:val="000000"/>
        </w:rPr>
      </w:pPr>
      <w:r w:rsidRPr="00F40D22">
        <w:rPr>
          <w:rFonts w:ascii="Arial" w:hAnsi="Arial" w:cs="Arial"/>
          <w:color w:val="000000"/>
        </w:rPr>
        <w:t>(a)</w:t>
      </w:r>
      <w:r w:rsidR="00134C91">
        <w:rPr>
          <w:rFonts w:ascii="Arial" w:hAnsi="Arial" w:cs="Arial"/>
          <w:color w:val="000000"/>
        </w:rPr>
        <w:t xml:space="preserve"> </w:t>
      </w:r>
      <w:r w:rsidRPr="00F40D22">
        <w:rPr>
          <w:rFonts w:ascii="Arial" w:hAnsi="Arial" w:cs="Arial"/>
          <w:color w:val="000000"/>
        </w:rPr>
        <w:t xml:space="preserve"> a clear right;</w:t>
      </w:r>
    </w:p>
    <w:p w:rsidR="00C24909" w:rsidRPr="00F40D22" w:rsidRDefault="00C24909" w:rsidP="00C24909">
      <w:pPr>
        <w:pStyle w:val="pr-a"/>
        <w:shd w:val="clear" w:color="auto" w:fill="FFFFFF"/>
        <w:spacing w:before="120" w:beforeAutospacing="0" w:after="0" w:afterAutospacing="0" w:line="360" w:lineRule="auto"/>
        <w:ind w:firstLine="284"/>
        <w:jc w:val="both"/>
        <w:rPr>
          <w:rFonts w:ascii="Arial" w:hAnsi="Arial" w:cs="Arial"/>
          <w:color w:val="000000"/>
        </w:rPr>
      </w:pPr>
      <w:r w:rsidRPr="00F40D22">
        <w:rPr>
          <w:rFonts w:ascii="Arial" w:hAnsi="Arial" w:cs="Arial"/>
          <w:color w:val="000000"/>
        </w:rPr>
        <w:lastRenderedPageBreak/>
        <w:t>(b)</w:t>
      </w:r>
      <w:r w:rsidR="00134C91">
        <w:rPr>
          <w:rFonts w:ascii="Arial" w:hAnsi="Arial" w:cs="Arial"/>
          <w:color w:val="000000"/>
        </w:rPr>
        <w:tab/>
      </w:r>
      <w:r w:rsidRPr="00F40D22">
        <w:rPr>
          <w:rFonts w:ascii="Arial" w:hAnsi="Arial" w:cs="Arial"/>
          <w:color w:val="000000"/>
        </w:rPr>
        <w:t>an injury actually committed or reasonably apprehended; and</w:t>
      </w:r>
    </w:p>
    <w:p w:rsidR="00C24909" w:rsidRDefault="00C24909" w:rsidP="00C24909">
      <w:pPr>
        <w:pStyle w:val="pr-a"/>
        <w:shd w:val="clear" w:color="auto" w:fill="FFFFFF"/>
        <w:spacing w:before="120" w:beforeAutospacing="0" w:after="0" w:afterAutospacing="0" w:line="360" w:lineRule="auto"/>
        <w:ind w:firstLine="284"/>
        <w:jc w:val="both"/>
        <w:rPr>
          <w:rFonts w:ascii="Arial" w:hAnsi="Arial" w:cs="Arial"/>
          <w:color w:val="000000"/>
        </w:rPr>
      </w:pPr>
      <w:r w:rsidRPr="00F40D22">
        <w:rPr>
          <w:rFonts w:ascii="Arial" w:hAnsi="Arial" w:cs="Arial"/>
          <w:color w:val="000000"/>
        </w:rPr>
        <w:t>(c)</w:t>
      </w:r>
      <w:r w:rsidR="009D52E6">
        <w:rPr>
          <w:rFonts w:ascii="Arial" w:hAnsi="Arial" w:cs="Arial"/>
          <w:color w:val="000000"/>
        </w:rPr>
        <w:t xml:space="preserve">  </w:t>
      </w:r>
      <w:r w:rsidRPr="00F40D22">
        <w:rPr>
          <w:rFonts w:ascii="Arial" w:hAnsi="Arial" w:cs="Arial"/>
          <w:color w:val="000000"/>
        </w:rPr>
        <w:t>the absence of similar protection by any other ordinary remedy</w:t>
      </w:r>
      <w:r w:rsidR="005805EB">
        <w:rPr>
          <w:rFonts w:ascii="Arial" w:hAnsi="Arial" w:cs="Arial"/>
          <w:color w:val="000000"/>
        </w:rPr>
        <w:t>.</w:t>
      </w:r>
    </w:p>
    <w:p w:rsidR="005805EB" w:rsidRDefault="005805EB" w:rsidP="00C24909">
      <w:pPr>
        <w:pStyle w:val="pr-a"/>
        <w:shd w:val="clear" w:color="auto" w:fill="FFFFFF"/>
        <w:spacing w:before="120" w:beforeAutospacing="0" w:after="0" w:afterAutospacing="0" w:line="360" w:lineRule="auto"/>
        <w:ind w:firstLine="284"/>
        <w:jc w:val="both"/>
        <w:rPr>
          <w:rFonts w:ascii="Arial" w:hAnsi="Arial" w:cs="Arial"/>
          <w:color w:val="000000"/>
        </w:rPr>
      </w:pPr>
    </w:p>
    <w:p w:rsidR="00C24909" w:rsidRDefault="00C24909" w:rsidP="00C24909">
      <w:pPr>
        <w:pStyle w:val="pr-a"/>
        <w:shd w:val="clear" w:color="auto" w:fill="FFFFFF"/>
        <w:spacing w:before="120" w:beforeAutospacing="0" w:after="0" w:afterAutospacing="0" w:line="360" w:lineRule="auto"/>
        <w:jc w:val="both"/>
        <w:rPr>
          <w:rFonts w:ascii="Arial" w:hAnsi="Arial" w:cs="Arial"/>
          <w:color w:val="000000"/>
          <w:shd w:val="clear" w:color="auto" w:fill="FFFFFF"/>
        </w:rPr>
      </w:pPr>
      <w:r>
        <w:rPr>
          <w:rFonts w:ascii="Arial" w:hAnsi="Arial" w:cs="Arial"/>
          <w:color w:val="000000"/>
        </w:rPr>
        <w:t>[</w:t>
      </w:r>
      <w:r w:rsidR="00647965">
        <w:rPr>
          <w:rFonts w:ascii="Arial" w:hAnsi="Arial" w:cs="Arial"/>
          <w:color w:val="000000"/>
        </w:rPr>
        <w:t>17</w:t>
      </w:r>
      <w:r>
        <w:rPr>
          <w:rFonts w:ascii="Arial" w:hAnsi="Arial" w:cs="Arial"/>
          <w:color w:val="000000"/>
        </w:rPr>
        <w:t>]</w:t>
      </w:r>
      <w:r>
        <w:rPr>
          <w:rFonts w:ascii="Arial" w:hAnsi="Arial" w:cs="Arial"/>
          <w:color w:val="000000"/>
        </w:rPr>
        <w:tab/>
      </w:r>
      <w:r w:rsidRPr="00760465">
        <w:rPr>
          <w:rFonts w:ascii="Arial" w:hAnsi="Arial" w:cs="Arial"/>
          <w:color w:val="000000" w:themeColor="text1"/>
        </w:rPr>
        <w:t xml:space="preserve">In </w:t>
      </w:r>
      <w:r w:rsidRPr="005805EB">
        <w:rPr>
          <w:rFonts w:ascii="Arial" w:hAnsi="Arial" w:cs="Arial"/>
          <w:i/>
          <w:iCs/>
          <w:color w:val="000000" w:themeColor="text1"/>
          <w:bdr w:val="none" w:sz="0" w:space="0" w:color="auto" w:frame="1"/>
          <w:shd w:val="clear" w:color="auto" w:fill="FFFFFF"/>
        </w:rPr>
        <w:t>Candid Electronics (Pty) Ltd v Merchandise Buying Syndicate</w:t>
      </w:r>
      <w:r>
        <w:rPr>
          <w:rStyle w:val="FootnoteReference"/>
          <w:rFonts w:ascii="Arial" w:hAnsi="Arial" w:cs="Arial"/>
          <w:color w:val="000000" w:themeColor="text1"/>
          <w:bdr w:val="none" w:sz="0" w:space="0" w:color="auto" w:frame="1"/>
          <w:shd w:val="clear" w:color="auto" w:fill="FFFFFF"/>
        </w:rPr>
        <w:footnoteReference w:id="3"/>
      </w:r>
      <w:r w:rsidRPr="00760465">
        <w:rPr>
          <w:rFonts w:ascii="Arial" w:hAnsi="Arial" w:cs="Arial"/>
          <w:color w:val="000000" w:themeColor="text1"/>
          <w:bdr w:val="none" w:sz="0" w:space="0" w:color="auto" w:frame="1"/>
          <w:shd w:val="clear" w:color="auto" w:fill="FFFFFF"/>
        </w:rPr>
        <w:t xml:space="preserve"> </w:t>
      </w:r>
      <w:r w:rsidRPr="00760465">
        <w:rPr>
          <w:rFonts w:ascii="Arial" w:hAnsi="Arial" w:cs="Arial"/>
          <w:color w:val="000000"/>
          <w:shd w:val="clear" w:color="auto" w:fill="FFFFFF"/>
        </w:rPr>
        <w:t xml:space="preserve"> It is therefore simply stated</w:t>
      </w:r>
      <w:r>
        <w:rPr>
          <w:rFonts w:ascii="Arial" w:hAnsi="Arial" w:cs="Arial"/>
          <w:color w:val="000000"/>
          <w:shd w:val="clear" w:color="auto" w:fill="FFFFFF"/>
        </w:rPr>
        <w:t>:</w:t>
      </w:r>
    </w:p>
    <w:p w:rsidR="00C24909" w:rsidRPr="00760465" w:rsidRDefault="00C24909" w:rsidP="00C24909">
      <w:pPr>
        <w:pStyle w:val="pr-a"/>
        <w:shd w:val="clear" w:color="auto" w:fill="FFFFFF"/>
        <w:spacing w:before="120" w:beforeAutospacing="0" w:after="0" w:afterAutospacing="0" w:line="360" w:lineRule="auto"/>
        <w:ind w:left="720"/>
        <w:jc w:val="both"/>
        <w:rPr>
          <w:rFonts w:ascii="Arial" w:hAnsi="Arial" w:cs="Arial"/>
          <w:color w:val="000000"/>
          <w:sz w:val="22"/>
          <w:szCs w:val="22"/>
        </w:rPr>
      </w:pPr>
      <w:r>
        <w:rPr>
          <w:rFonts w:ascii="Arial" w:hAnsi="Arial" w:cs="Arial"/>
          <w:i/>
          <w:iCs/>
          <w:color w:val="000000"/>
          <w:sz w:val="22"/>
          <w:szCs w:val="22"/>
          <w:shd w:val="clear" w:color="auto" w:fill="FFFFFF"/>
        </w:rPr>
        <w:t>“</w:t>
      </w:r>
      <w:r w:rsidRPr="00760465">
        <w:rPr>
          <w:rFonts w:ascii="Arial" w:hAnsi="Arial" w:cs="Arial"/>
          <w:i/>
          <w:iCs/>
          <w:color w:val="000000"/>
          <w:sz w:val="22"/>
          <w:szCs w:val="22"/>
          <w:shd w:val="clear" w:color="auto" w:fill="FFFFFF"/>
        </w:rPr>
        <w:t xml:space="preserve"> in an application for a final interdict the grant or refusal of an interdict is a matter within the discretion of the court hearing the application and depends on the facts peculiar to each individual case and the right the applicant is seeking to enforce or protect</w:t>
      </w:r>
      <w:r>
        <w:rPr>
          <w:rFonts w:ascii="Arial" w:hAnsi="Arial" w:cs="Arial"/>
          <w:i/>
          <w:iCs/>
          <w:color w:val="000000"/>
          <w:sz w:val="22"/>
          <w:szCs w:val="22"/>
          <w:shd w:val="clear" w:color="auto" w:fill="FFFFFF"/>
        </w:rPr>
        <w:t>.”</w:t>
      </w:r>
      <w:r>
        <w:rPr>
          <w:rStyle w:val="FootnoteReference"/>
          <w:rFonts w:ascii="Arial" w:hAnsi="Arial" w:cs="Arial"/>
          <w:color w:val="000000"/>
          <w:sz w:val="22"/>
          <w:szCs w:val="22"/>
        </w:rPr>
        <w:footnoteReference w:id="4"/>
      </w:r>
    </w:p>
    <w:p w:rsidR="00C873D5" w:rsidRPr="00760465" w:rsidRDefault="00C873D5" w:rsidP="00212CF9">
      <w:pPr>
        <w:pStyle w:val="pr-a"/>
        <w:shd w:val="clear" w:color="auto" w:fill="FFFFFF"/>
        <w:spacing w:before="120" w:beforeAutospacing="0" w:after="0" w:afterAutospacing="0" w:line="360" w:lineRule="auto"/>
        <w:jc w:val="both"/>
        <w:rPr>
          <w:rFonts w:ascii="Arial" w:hAnsi="Arial" w:cs="Arial"/>
          <w:color w:val="000000"/>
        </w:rPr>
      </w:pPr>
    </w:p>
    <w:p w:rsidR="00C24909" w:rsidRPr="00A46219" w:rsidRDefault="00C24909" w:rsidP="00C24909">
      <w:pPr>
        <w:pStyle w:val="pr-a"/>
        <w:shd w:val="clear" w:color="auto" w:fill="FFFFFF"/>
        <w:spacing w:before="120" w:beforeAutospacing="0" w:after="0" w:afterAutospacing="0" w:line="360" w:lineRule="auto"/>
        <w:jc w:val="both"/>
        <w:rPr>
          <w:rFonts w:ascii="Arial" w:hAnsi="Arial" w:cs="Arial"/>
          <w:color w:val="000000"/>
          <w:u w:val="single"/>
        </w:rPr>
      </w:pPr>
      <w:r w:rsidRPr="00F67E7C">
        <w:rPr>
          <w:rFonts w:ascii="Arial" w:hAnsi="Arial" w:cs="Arial"/>
          <w:color w:val="000000"/>
        </w:rPr>
        <w:t>(a)</w:t>
      </w:r>
      <w:r w:rsidR="00134C91">
        <w:rPr>
          <w:rFonts w:ascii="Arial" w:hAnsi="Arial" w:cs="Arial"/>
          <w:color w:val="000000"/>
        </w:rPr>
        <w:tab/>
      </w:r>
      <w:r>
        <w:rPr>
          <w:rFonts w:ascii="Arial" w:hAnsi="Arial" w:cs="Arial"/>
          <w:color w:val="000000"/>
          <w:u w:val="single"/>
        </w:rPr>
        <w:t xml:space="preserve"> </w:t>
      </w:r>
      <w:r w:rsidRPr="00A46219">
        <w:rPr>
          <w:rFonts w:ascii="Arial" w:hAnsi="Arial" w:cs="Arial"/>
          <w:color w:val="000000"/>
          <w:u w:val="single"/>
        </w:rPr>
        <w:t>A clear right.</w:t>
      </w:r>
    </w:p>
    <w:p w:rsidR="00E13002" w:rsidRDefault="00E13002" w:rsidP="00C873D5">
      <w:pPr>
        <w:pStyle w:val="pr-a"/>
        <w:shd w:val="clear" w:color="auto" w:fill="FFFFFF"/>
        <w:spacing w:before="0" w:beforeAutospacing="0" w:after="0" w:afterAutospacing="0" w:line="360" w:lineRule="auto"/>
        <w:jc w:val="both"/>
        <w:rPr>
          <w:rFonts w:ascii="Arial" w:hAnsi="Arial" w:cs="Arial"/>
          <w:color w:val="000000"/>
        </w:rPr>
      </w:pPr>
    </w:p>
    <w:p w:rsidR="00C24909" w:rsidRDefault="00C24909" w:rsidP="00C873D5">
      <w:pPr>
        <w:pStyle w:val="pr-a"/>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647965">
        <w:rPr>
          <w:rFonts w:ascii="Arial" w:hAnsi="Arial" w:cs="Arial"/>
          <w:color w:val="000000"/>
        </w:rPr>
        <w:t>18</w:t>
      </w:r>
      <w:r>
        <w:rPr>
          <w:rFonts w:ascii="Arial" w:hAnsi="Arial" w:cs="Arial"/>
          <w:color w:val="000000"/>
        </w:rPr>
        <w:t>]</w:t>
      </w:r>
      <w:r>
        <w:rPr>
          <w:rFonts w:ascii="Arial" w:hAnsi="Arial" w:cs="Arial"/>
          <w:color w:val="000000"/>
        </w:rPr>
        <w:tab/>
        <w:t>Substantive law deals with the right of an applicant in the matter,</w:t>
      </w:r>
      <w:r w:rsidR="00647965">
        <w:rPr>
          <w:rStyle w:val="FootnoteReference"/>
          <w:rFonts w:ascii="Arial" w:hAnsi="Arial" w:cs="Arial"/>
          <w:color w:val="000000"/>
        </w:rPr>
        <w:footnoteReference w:id="5"/>
      </w:r>
      <w:r>
        <w:rPr>
          <w:rFonts w:ascii="Arial" w:hAnsi="Arial" w:cs="Arial"/>
          <w:color w:val="000000"/>
        </w:rPr>
        <w:t xml:space="preserve"> and t</w:t>
      </w:r>
      <w:r w:rsidRPr="00A46219">
        <w:rPr>
          <w:rFonts w:ascii="Arial" w:hAnsi="Arial" w:cs="Arial"/>
          <w:color w:val="000000"/>
        </w:rPr>
        <w:t>he </w:t>
      </w:r>
      <w:r w:rsidRPr="00A46219">
        <w:rPr>
          <w:rFonts w:ascii="Arial" w:hAnsi="Arial" w:cs="Arial"/>
          <w:i/>
          <w:iCs/>
          <w:color w:val="000000"/>
        </w:rPr>
        <w:t>onus</w:t>
      </w:r>
      <w:r w:rsidRPr="00A46219">
        <w:rPr>
          <w:rFonts w:ascii="Arial" w:hAnsi="Arial" w:cs="Arial"/>
          <w:color w:val="000000"/>
        </w:rPr>
        <w:t> </w:t>
      </w:r>
      <w:r>
        <w:rPr>
          <w:rFonts w:ascii="Arial" w:hAnsi="Arial" w:cs="Arial"/>
          <w:color w:val="000000"/>
        </w:rPr>
        <w:t xml:space="preserve">lies </w:t>
      </w:r>
      <w:r w:rsidRPr="00A46219">
        <w:rPr>
          <w:rFonts w:ascii="Arial" w:hAnsi="Arial" w:cs="Arial"/>
          <w:color w:val="000000"/>
        </w:rPr>
        <w:t>on the applicant applying for a final interdict to establish on a balance of probability the facts and evidence which prove that he has a clear or definite right in terms of substantive law.</w:t>
      </w:r>
      <w:r>
        <w:rPr>
          <w:rStyle w:val="FootnoteReference"/>
          <w:rFonts w:ascii="Arial" w:hAnsi="Arial" w:cs="Arial"/>
          <w:color w:val="000000"/>
        </w:rPr>
        <w:footnoteReference w:id="6"/>
      </w:r>
      <w:r w:rsidRPr="00A46219">
        <w:rPr>
          <w:rFonts w:ascii="Arial" w:hAnsi="Arial" w:cs="Arial"/>
          <w:color w:val="000000"/>
        </w:rPr>
        <w:t xml:space="preserve"> The right </w:t>
      </w:r>
      <w:r>
        <w:rPr>
          <w:rFonts w:ascii="Arial" w:hAnsi="Arial" w:cs="Arial"/>
          <w:color w:val="000000"/>
        </w:rPr>
        <w:t>to be proven in these circumstances must be the right which can be protected and exists in law whether it is at common law or statutorily.</w:t>
      </w:r>
      <w:r>
        <w:rPr>
          <w:rStyle w:val="FootnoteReference"/>
          <w:rFonts w:ascii="Arial" w:hAnsi="Arial" w:cs="Arial"/>
          <w:color w:val="000000"/>
        </w:rPr>
        <w:footnoteReference w:id="7"/>
      </w:r>
      <w:r>
        <w:rPr>
          <w:rFonts w:ascii="Arial" w:hAnsi="Arial" w:cs="Arial"/>
          <w:color w:val="000000"/>
        </w:rPr>
        <w:t xml:space="preserve"> </w:t>
      </w:r>
    </w:p>
    <w:p w:rsidR="00C47AAA" w:rsidRDefault="00C47AAA" w:rsidP="00C873D5">
      <w:pPr>
        <w:pStyle w:val="pr-a"/>
        <w:shd w:val="clear" w:color="auto" w:fill="FFFFFF"/>
        <w:spacing w:before="0" w:beforeAutospacing="0" w:after="0" w:afterAutospacing="0" w:line="360" w:lineRule="auto"/>
        <w:jc w:val="both"/>
        <w:rPr>
          <w:rFonts w:ascii="Arial" w:hAnsi="Arial" w:cs="Arial"/>
          <w:color w:val="000000"/>
        </w:rPr>
      </w:pPr>
    </w:p>
    <w:p w:rsidR="00C47AAA" w:rsidRDefault="00C47AAA" w:rsidP="00C873D5">
      <w:pPr>
        <w:pStyle w:val="pr-a"/>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 xml:space="preserve">[19] </w:t>
      </w:r>
      <w:r>
        <w:rPr>
          <w:rFonts w:ascii="Arial" w:hAnsi="Arial" w:cs="Arial"/>
          <w:color w:val="000000"/>
        </w:rPr>
        <w:tab/>
        <w:t xml:space="preserve">The applicant contends that he has a clear right to his share of proceeds of the sale of property, however his share is withheld unlawfully by the first and second </w:t>
      </w:r>
      <w:r w:rsidR="00F37433">
        <w:rPr>
          <w:rFonts w:ascii="Arial" w:hAnsi="Arial" w:cs="Arial"/>
          <w:color w:val="000000"/>
        </w:rPr>
        <w:t xml:space="preserve">respondent, who are fully aware that a decree of divorce exists relating to the equal division of the estate of the applicant and the respondent. </w:t>
      </w:r>
    </w:p>
    <w:p w:rsidR="00C24909" w:rsidRDefault="00C24909" w:rsidP="00C24909">
      <w:pPr>
        <w:pStyle w:val="pr-a"/>
        <w:shd w:val="clear" w:color="auto" w:fill="FFFFFF"/>
        <w:spacing w:before="120" w:beforeAutospacing="0" w:after="0" w:afterAutospacing="0" w:line="360" w:lineRule="auto"/>
        <w:jc w:val="both"/>
        <w:rPr>
          <w:rFonts w:ascii="Arial" w:hAnsi="Arial" w:cs="Arial"/>
          <w:color w:val="000000"/>
        </w:rPr>
      </w:pPr>
    </w:p>
    <w:p w:rsidR="00C24909" w:rsidRPr="00647965" w:rsidRDefault="00C24909" w:rsidP="00C24909">
      <w:pPr>
        <w:jc w:val="both"/>
        <w:rPr>
          <w:rFonts w:ascii="Arial" w:eastAsia="Times New Roman" w:hAnsi="Arial" w:cs="Arial"/>
          <w:i/>
          <w:iCs/>
          <w:color w:val="000000"/>
          <w:sz w:val="24"/>
          <w:szCs w:val="24"/>
          <w:lang w:val="en-ZA" w:eastAsia="en-ZA"/>
        </w:rPr>
      </w:pPr>
      <w:r w:rsidRPr="00F67E7C">
        <w:rPr>
          <w:rFonts w:ascii="Arial" w:eastAsia="Times New Roman" w:hAnsi="Arial" w:cs="Arial"/>
          <w:i/>
          <w:iCs/>
          <w:color w:val="000000"/>
          <w:sz w:val="24"/>
          <w:szCs w:val="24"/>
          <w:lang w:val="en-ZA" w:eastAsia="en-ZA"/>
        </w:rPr>
        <w:t xml:space="preserve">(b)  </w:t>
      </w:r>
      <w:r w:rsidRPr="00F67E7C">
        <w:rPr>
          <w:rFonts w:ascii="Arial" w:eastAsia="Times New Roman" w:hAnsi="Arial" w:cs="Arial"/>
          <w:color w:val="000000"/>
          <w:sz w:val="24"/>
          <w:szCs w:val="24"/>
          <w:u w:val="single"/>
          <w:lang w:val="en-ZA" w:eastAsia="en-ZA"/>
        </w:rPr>
        <w:t xml:space="preserve">an injury </w:t>
      </w:r>
      <w:r w:rsidR="00647965">
        <w:rPr>
          <w:rFonts w:ascii="Arial" w:eastAsia="Times New Roman" w:hAnsi="Arial" w:cs="Arial"/>
          <w:color w:val="000000"/>
          <w:sz w:val="24"/>
          <w:szCs w:val="24"/>
          <w:u w:val="single"/>
          <w:lang w:val="en-ZA" w:eastAsia="en-ZA"/>
        </w:rPr>
        <w:t xml:space="preserve">actually </w:t>
      </w:r>
      <w:r w:rsidR="00647965" w:rsidRPr="00F67E7C">
        <w:rPr>
          <w:rFonts w:ascii="Arial" w:eastAsia="Times New Roman" w:hAnsi="Arial" w:cs="Arial"/>
          <w:color w:val="000000"/>
          <w:sz w:val="24"/>
          <w:szCs w:val="24"/>
          <w:u w:val="single"/>
          <w:lang w:val="en-ZA" w:eastAsia="en-ZA"/>
        </w:rPr>
        <w:t>committed</w:t>
      </w:r>
      <w:r w:rsidRPr="00F67E7C">
        <w:rPr>
          <w:rFonts w:ascii="Arial" w:eastAsia="Times New Roman" w:hAnsi="Arial" w:cs="Arial"/>
          <w:color w:val="000000"/>
          <w:sz w:val="24"/>
          <w:szCs w:val="24"/>
          <w:u w:val="single"/>
          <w:lang w:val="en-ZA" w:eastAsia="en-ZA"/>
        </w:rPr>
        <w:t xml:space="preserve"> or reasonably apprehended</w:t>
      </w:r>
    </w:p>
    <w:p w:rsidR="00C24909" w:rsidRPr="00647965" w:rsidRDefault="00647965" w:rsidP="001E1554">
      <w:pPr>
        <w:spacing w:after="0" w:line="360" w:lineRule="auto"/>
        <w:jc w:val="both"/>
        <w:rPr>
          <w:rFonts w:ascii="Arial" w:eastAsia="Times New Roman" w:hAnsi="Arial" w:cs="Arial"/>
          <w:i/>
          <w:iCs/>
          <w:color w:val="000000"/>
          <w:sz w:val="24"/>
          <w:szCs w:val="24"/>
          <w:lang w:val="en-ZA" w:eastAsia="en-ZA"/>
        </w:rPr>
      </w:pPr>
      <w:r w:rsidRPr="00647965">
        <w:rPr>
          <w:rFonts w:ascii="Arial" w:eastAsia="Times New Roman" w:hAnsi="Arial" w:cs="Arial"/>
          <w:color w:val="000000"/>
          <w:sz w:val="24"/>
          <w:szCs w:val="24"/>
          <w:lang w:val="en-ZA" w:eastAsia="en-ZA"/>
        </w:rPr>
        <w:lastRenderedPageBreak/>
        <w:t>[</w:t>
      </w:r>
      <w:r w:rsidR="00F37433">
        <w:rPr>
          <w:rFonts w:ascii="Arial" w:eastAsia="Times New Roman" w:hAnsi="Arial" w:cs="Arial"/>
          <w:color w:val="000000"/>
          <w:sz w:val="24"/>
          <w:szCs w:val="24"/>
          <w:lang w:val="en-ZA" w:eastAsia="en-ZA"/>
        </w:rPr>
        <w:t>20</w:t>
      </w:r>
      <w:r w:rsidRPr="00647965">
        <w:rPr>
          <w:rFonts w:ascii="Arial" w:eastAsia="Times New Roman" w:hAnsi="Arial" w:cs="Arial"/>
          <w:color w:val="000000"/>
          <w:sz w:val="24"/>
          <w:szCs w:val="24"/>
          <w:lang w:val="en-ZA" w:eastAsia="en-ZA"/>
        </w:rPr>
        <w:t>]</w:t>
      </w:r>
      <w:r w:rsidR="00C24909" w:rsidRPr="00647965">
        <w:rPr>
          <w:rFonts w:ascii="Arial" w:eastAsia="Times New Roman" w:hAnsi="Arial" w:cs="Arial"/>
          <w:color w:val="000000"/>
          <w:sz w:val="24"/>
          <w:szCs w:val="24"/>
          <w:lang w:val="en-ZA" w:eastAsia="en-ZA"/>
        </w:rPr>
        <w:tab/>
        <w:t xml:space="preserve">In </w:t>
      </w:r>
      <w:r w:rsidR="00C24909" w:rsidRPr="00647965">
        <w:rPr>
          <w:rFonts w:ascii="Arial" w:hAnsi="Arial" w:cs="Arial"/>
          <w:i/>
          <w:iCs/>
          <w:color w:val="000000"/>
          <w:sz w:val="24"/>
          <w:szCs w:val="24"/>
        </w:rPr>
        <w:t>Free State Gold areas ltd v Merriespruit (</w:t>
      </w:r>
      <w:r w:rsidR="00AB12CD">
        <w:rPr>
          <w:rFonts w:ascii="Arial" w:hAnsi="Arial" w:cs="Arial"/>
          <w:i/>
          <w:iCs/>
          <w:color w:val="000000"/>
          <w:sz w:val="24"/>
          <w:szCs w:val="24"/>
        </w:rPr>
        <w:t>O</w:t>
      </w:r>
      <w:r w:rsidR="00C24909" w:rsidRPr="00647965">
        <w:rPr>
          <w:rFonts w:ascii="Arial" w:hAnsi="Arial" w:cs="Arial"/>
          <w:i/>
          <w:iCs/>
          <w:color w:val="000000"/>
          <w:sz w:val="24"/>
          <w:szCs w:val="24"/>
        </w:rPr>
        <w:t xml:space="preserve">range </w:t>
      </w:r>
      <w:r w:rsidR="00AB12CD">
        <w:rPr>
          <w:rFonts w:ascii="Arial" w:hAnsi="Arial" w:cs="Arial"/>
          <w:i/>
          <w:iCs/>
          <w:color w:val="000000"/>
          <w:sz w:val="24"/>
          <w:szCs w:val="24"/>
        </w:rPr>
        <w:t>F</w:t>
      </w:r>
      <w:r w:rsidR="00C24909" w:rsidRPr="00647965">
        <w:rPr>
          <w:rFonts w:ascii="Arial" w:hAnsi="Arial" w:cs="Arial"/>
          <w:i/>
          <w:iCs/>
          <w:color w:val="000000"/>
          <w:sz w:val="24"/>
          <w:szCs w:val="24"/>
        </w:rPr>
        <w:t xml:space="preserve">ree </w:t>
      </w:r>
      <w:r w:rsidR="00AB12CD">
        <w:rPr>
          <w:rFonts w:ascii="Arial" w:hAnsi="Arial" w:cs="Arial"/>
          <w:i/>
          <w:iCs/>
          <w:color w:val="000000"/>
          <w:sz w:val="24"/>
          <w:szCs w:val="24"/>
        </w:rPr>
        <w:t>S</w:t>
      </w:r>
      <w:r w:rsidR="00134C91">
        <w:rPr>
          <w:rFonts w:ascii="Arial" w:hAnsi="Arial" w:cs="Arial"/>
          <w:i/>
          <w:iCs/>
          <w:color w:val="000000"/>
          <w:sz w:val="24"/>
          <w:szCs w:val="24"/>
        </w:rPr>
        <w:t>tate) Gold Mining Co L</w:t>
      </w:r>
      <w:r w:rsidR="00C24909" w:rsidRPr="00647965">
        <w:rPr>
          <w:rFonts w:ascii="Arial" w:hAnsi="Arial" w:cs="Arial"/>
          <w:i/>
          <w:iCs/>
          <w:color w:val="000000"/>
          <w:sz w:val="24"/>
          <w:szCs w:val="24"/>
        </w:rPr>
        <w:t>td</w:t>
      </w:r>
      <w:r w:rsidR="00C24909" w:rsidRPr="00647965">
        <w:rPr>
          <w:rFonts w:ascii="Arial" w:hAnsi="Arial" w:cs="Arial"/>
          <w:color w:val="000000"/>
          <w:sz w:val="24"/>
          <w:szCs w:val="24"/>
        </w:rPr>
        <w:t xml:space="preserve"> </w:t>
      </w:r>
      <w:r w:rsidR="00C24909" w:rsidRPr="00647965">
        <w:rPr>
          <w:rFonts w:ascii="Arial" w:hAnsi="Arial" w:cs="Arial"/>
          <w:i/>
          <w:iCs/>
          <w:color w:val="000000"/>
          <w:sz w:val="24"/>
          <w:szCs w:val="24"/>
        </w:rPr>
        <w:t>and another</w:t>
      </w:r>
      <w:r w:rsidR="00C24909" w:rsidRPr="00647965">
        <w:rPr>
          <w:rStyle w:val="FootnoteReference"/>
          <w:rFonts w:ascii="Arial" w:hAnsi="Arial" w:cs="Arial"/>
          <w:i/>
          <w:iCs/>
          <w:color w:val="000000"/>
          <w:sz w:val="24"/>
          <w:szCs w:val="24"/>
        </w:rPr>
        <w:footnoteReference w:id="8"/>
      </w:r>
      <w:r w:rsidR="00C24909" w:rsidRPr="00647965">
        <w:rPr>
          <w:rFonts w:ascii="Arial" w:hAnsi="Arial" w:cs="Arial"/>
          <w:color w:val="000000"/>
          <w:sz w:val="24"/>
          <w:szCs w:val="24"/>
        </w:rPr>
        <w:t xml:space="preserve"> the court held that for a final interdict to be granted an applicant need not establish that injury will arise or ensue as a result of the infringement of a right, but need only prove a reasonable apprehension of injury of such a nature which a reasonable man might consider and conceive of being confronted by the facts. </w:t>
      </w:r>
    </w:p>
    <w:p w:rsidR="00C24909" w:rsidRDefault="00C24909" w:rsidP="001E1554">
      <w:pPr>
        <w:spacing w:after="0" w:line="360" w:lineRule="auto"/>
        <w:jc w:val="both"/>
        <w:rPr>
          <w:rFonts w:ascii="Verdana" w:hAnsi="Verdana"/>
          <w:color w:val="000000"/>
          <w:sz w:val="20"/>
          <w:szCs w:val="20"/>
        </w:rPr>
      </w:pPr>
    </w:p>
    <w:p w:rsidR="00C24909" w:rsidRDefault="00C24909" w:rsidP="001E1554">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1E1554">
        <w:rPr>
          <w:rFonts w:ascii="Arial" w:eastAsia="Times New Roman" w:hAnsi="Arial" w:cs="Arial"/>
          <w:color w:val="000000"/>
          <w:sz w:val="24"/>
          <w:szCs w:val="24"/>
          <w:lang w:val="en-ZA" w:eastAsia="en-ZA"/>
        </w:rPr>
        <w:t>2</w:t>
      </w:r>
      <w:r w:rsidR="00F37433">
        <w:rPr>
          <w:rFonts w:ascii="Arial" w:eastAsia="Times New Roman" w:hAnsi="Arial" w:cs="Arial"/>
          <w:color w:val="000000"/>
          <w:sz w:val="24"/>
          <w:szCs w:val="24"/>
          <w:lang w:val="en-ZA" w:eastAsia="en-ZA"/>
        </w:rPr>
        <w:t>1</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t>T</w:t>
      </w:r>
      <w:r w:rsidRPr="00F67E7C">
        <w:rPr>
          <w:rFonts w:ascii="Arial" w:eastAsia="Times New Roman" w:hAnsi="Arial" w:cs="Arial"/>
          <w:color w:val="000000"/>
          <w:sz w:val="24"/>
          <w:szCs w:val="24"/>
          <w:lang w:val="en-ZA" w:eastAsia="en-ZA"/>
        </w:rPr>
        <w:t>he second</w:t>
      </w:r>
      <w:r>
        <w:rPr>
          <w:rFonts w:ascii="Arial" w:eastAsia="Times New Roman" w:hAnsi="Arial" w:cs="Arial"/>
          <w:color w:val="000000"/>
          <w:sz w:val="24"/>
          <w:szCs w:val="24"/>
          <w:lang w:val="en-ZA" w:eastAsia="en-ZA"/>
        </w:rPr>
        <w:t xml:space="preserve"> requirement is </w:t>
      </w:r>
      <w:r w:rsidRPr="00F67E7C">
        <w:rPr>
          <w:rFonts w:ascii="Arial" w:eastAsia="Times New Roman" w:hAnsi="Arial" w:cs="Arial"/>
          <w:color w:val="000000"/>
          <w:sz w:val="24"/>
          <w:szCs w:val="24"/>
          <w:lang w:val="en-ZA" w:eastAsia="en-ZA"/>
        </w:rPr>
        <w:t>essential for the granting of a final interdict. The phras</w:t>
      </w:r>
      <w:r>
        <w:rPr>
          <w:rFonts w:ascii="Arial" w:eastAsia="Times New Roman" w:hAnsi="Arial" w:cs="Arial"/>
          <w:color w:val="000000"/>
          <w:sz w:val="24"/>
          <w:szCs w:val="24"/>
          <w:lang w:val="en-ZA" w:eastAsia="en-ZA"/>
        </w:rPr>
        <w:t>e</w:t>
      </w:r>
      <w:r w:rsidRPr="00F67E7C">
        <w:rPr>
          <w:rFonts w:ascii="Arial" w:eastAsia="Times New Roman" w:hAnsi="Arial" w:cs="Arial"/>
          <w:color w:val="000000"/>
          <w:sz w:val="24"/>
          <w:szCs w:val="24"/>
          <w:lang w:val="en-ZA" w:eastAsia="en-ZA"/>
        </w:rPr>
        <w:t xml:space="preserve"> 'injury' means a breach or infraction of the right which has been shown or demonstrated and the prejudice that has resulted therefrom. The term 'injury' is used as a translation of </w:t>
      </w:r>
      <w:r w:rsidRPr="00F67E7C">
        <w:rPr>
          <w:rFonts w:ascii="Arial" w:eastAsia="Times New Roman" w:hAnsi="Arial" w:cs="Arial"/>
          <w:i/>
          <w:iCs/>
          <w:color w:val="000000"/>
          <w:sz w:val="24"/>
          <w:szCs w:val="24"/>
          <w:lang w:val="en-ZA" w:eastAsia="en-ZA"/>
        </w:rPr>
        <w:t>Van der Linden's</w:t>
      </w:r>
      <w:r w:rsidRPr="00F67E7C">
        <w:rPr>
          <w:rFonts w:ascii="Arial" w:eastAsia="Times New Roman" w:hAnsi="Arial" w:cs="Arial"/>
          <w:color w:val="000000"/>
          <w:sz w:val="24"/>
          <w:szCs w:val="24"/>
          <w:lang w:val="en-ZA" w:eastAsia="en-ZA"/>
        </w:rPr>
        <w:t> phrase 'een gepleegde fe</w:t>
      </w:r>
      <w:r w:rsidR="00AB12CD">
        <w:rPr>
          <w:rFonts w:ascii="Arial" w:eastAsia="Times New Roman" w:hAnsi="Arial" w:cs="Arial"/>
          <w:color w:val="000000"/>
          <w:sz w:val="24"/>
          <w:szCs w:val="24"/>
          <w:lang w:val="en-ZA" w:eastAsia="en-ZA"/>
        </w:rPr>
        <w:t>itlike</w:t>
      </w:r>
      <w:r w:rsidRPr="00F67E7C">
        <w:rPr>
          <w:rFonts w:ascii="Arial" w:eastAsia="Times New Roman" w:hAnsi="Arial" w:cs="Arial"/>
          <w:color w:val="000000"/>
          <w:sz w:val="24"/>
          <w:szCs w:val="24"/>
          <w:lang w:val="en-ZA" w:eastAsia="en-ZA"/>
        </w:rPr>
        <w:t xml:space="preserve">' ('a fact committed'). It </w:t>
      </w:r>
    </w:p>
    <w:p w:rsidR="00C24909" w:rsidRDefault="001E1554" w:rsidP="00C24909">
      <w:pPr>
        <w:spacing w:after="0" w:line="360" w:lineRule="auto"/>
        <w:jc w:val="both"/>
        <w:rPr>
          <w:rFonts w:ascii="Arial" w:eastAsia="Times New Roman" w:hAnsi="Arial" w:cs="Arial"/>
          <w:color w:val="000000"/>
          <w:sz w:val="24"/>
          <w:szCs w:val="24"/>
          <w:lang w:val="en-ZA" w:eastAsia="en-ZA"/>
        </w:rPr>
      </w:pPr>
      <w:r w:rsidRPr="00F67E7C">
        <w:rPr>
          <w:rFonts w:ascii="Arial" w:eastAsia="Times New Roman" w:hAnsi="Arial" w:cs="Arial"/>
          <w:color w:val="000000"/>
          <w:sz w:val="24"/>
          <w:szCs w:val="24"/>
          <w:lang w:val="en-ZA" w:eastAsia="en-ZA"/>
        </w:rPr>
        <w:t>has also been held that prejudice is not</w:t>
      </w:r>
      <w:r w:rsidR="009D52E6">
        <w:rPr>
          <w:rFonts w:ascii="Arial" w:eastAsia="Times New Roman" w:hAnsi="Arial" w:cs="Arial"/>
          <w:color w:val="000000"/>
          <w:sz w:val="24"/>
          <w:szCs w:val="24"/>
          <w:lang w:val="en-ZA" w:eastAsia="en-ZA"/>
        </w:rPr>
        <w:t xml:space="preserve"> </w:t>
      </w:r>
      <w:r w:rsidRPr="00F67E7C">
        <w:rPr>
          <w:rFonts w:ascii="Arial" w:eastAsia="Times New Roman" w:hAnsi="Arial" w:cs="Arial"/>
          <w:color w:val="000000"/>
          <w:sz w:val="24"/>
          <w:szCs w:val="24"/>
          <w:lang w:val="en-ZA" w:eastAsia="en-ZA"/>
        </w:rPr>
        <w:t>equivalent to damages. It will suffice to establish potential prejudice.</w:t>
      </w:r>
      <w:r>
        <w:rPr>
          <w:rStyle w:val="FootnoteReference"/>
          <w:rFonts w:ascii="Arial" w:eastAsia="Times New Roman" w:hAnsi="Arial" w:cs="Arial"/>
          <w:color w:val="000000"/>
          <w:sz w:val="24"/>
          <w:szCs w:val="24"/>
          <w:lang w:val="en-ZA" w:eastAsia="en-ZA"/>
        </w:rPr>
        <w:footnoteReference w:id="9"/>
      </w:r>
    </w:p>
    <w:p w:rsidR="001E1554" w:rsidRDefault="001E1554" w:rsidP="00C24909">
      <w:pPr>
        <w:spacing w:after="0" w:line="360" w:lineRule="auto"/>
        <w:jc w:val="both"/>
        <w:rPr>
          <w:rFonts w:ascii="Arial" w:eastAsia="Times New Roman" w:hAnsi="Arial" w:cs="Arial"/>
          <w:color w:val="000000"/>
          <w:sz w:val="24"/>
          <w:szCs w:val="24"/>
          <w:lang w:val="en-ZA" w:eastAsia="en-ZA"/>
        </w:rPr>
      </w:pPr>
    </w:p>
    <w:p w:rsidR="00C24909" w:rsidRDefault="00C24909" w:rsidP="00C24909">
      <w:pPr>
        <w:spacing w:after="0" w:line="360" w:lineRule="auto"/>
        <w:jc w:val="both"/>
        <w:rPr>
          <w:rFonts w:ascii="Arial" w:hAnsi="Arial" w:cs="Arial"/>
          <w:color w:val="000000"/>
          <w:sz w:val="24"/>
          <w:szCs w:val="24"/>
        </w:rPr>
      </w:pPr>
      <w:r>
        <w:rPr>
          <w:rFonts w:ascii="Arial" w:eastAsia="Times New Roman" w:hAnsi="Arial" w:cs="Arial"/>
          <w:color w:val="000000"/>
          <w:sz w:val="24"/>
          <w:szCs w:val="24"/>
          <w:lang w:val="en-ZA" w:eastAsia="en-ZA"/>
        </w:rPr>
        <w:t>[</w:t>
      </w:r>
      <w:r w:rsidR="001E1554">
        <w:rPr>
          <w:rFonts w:ascii="Arial" w:eastAsia="Times New Roman" w:hAnsi="Arial" w:cs="Arial"/>
          <w:color w:val="000000"/>
          <w:sz w:val="24"/>
          <w:szCs w:val="24"/>
          <w:lang w:val="en-ZA" w:eastAsia="en-ZA"/>
        </w:rPr>
        <w:t>2</w:t>
      </w:r>
      <w:r w:rsidR="00F37433">
        <w:rPr>
          <w:rFonts w:ascii="Arial" w:eastAsia="Times New Roman" w:hAnsi="Arial" w:cs="Arial"/>
          <w:color w:val="000000"/>
          <w:sz w:val="24"/>
          <w:szCs w:val="24"/>
          <w:lang w:val="en-ZA" w:eastAsia="en-ZA"/>
        </w:rPr>
        <w:t>2</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t>The test for the second requirement is objective and the courts decide on the facts established for the grounds of reasonable apprehension.</w:t>
      </w:r>
      <w:r>
        <w:rPr>
          <w:rStyle w:val="FootnoteReference"/>
          <w:rFonts w:ascii="Arial" w:eastAsia="Times New Roman" w:hAnsi="Arial" w:cs="Arial"/>
          <w:color w:val="000000"/>
          <w:sz w:val="24"/>
          <w:szCs w:val="24"/>
          <w:lang w:val="en-ZA" w:eastAsia="en-ZA"/>
        </w:rPr>
        <w:footnoteReference w:id="10"/>
      </w:r>
      <w:r>
        <w:rPr>
          <w:rFonts w:ascii="Arial" w:eastAsia="Times New Roman" w:hAnsi="Arial" w:cs="Arial"/>
          <w:color w:val="000000"/>
          <w:sz w:val="24"/>
          <w:szCs w:val="24"/>
          <w:lang w:val="en-ZA" w:eastAsia="en-ZA"/>
        </w:rPr>
        <w:t xml:space="preserve"> It must be noted that </w:t>
      </w:r>
      <w:r w:rsidRPr="00B87880">
        <w:rPr>
          <w:rFonts w:ascii="Arial" w:hAnsi="Arial" w:cs="Arial"/>
          <w:color w:val="000000"/>
          <w:sz w:val="24"/>
          <w:szCs w:val="24"/>
        </w:rPr>
        <w:t xml:space="preserve">where there is a threatened infringement of an applicant's clear right, he need not wait for the actual infringement to occur, but may and is entitled to approach the </w:t>
      </w:r>
      <w:r w:rsidR="001E1554">
        <w:rPr>
          <w:rFonts w:ascii="Arial" w:hAnsi="Arial" w:cs="Arial"/>
          <w:color w:val="000000"/>
          <w:sz w:val="24"/>
          <w:szCs w:val="24"/>
        </w:rPr>
        <w:t>c</w:t>
      </w:r>
      <w:r w:rsidRPr="00B87880">
        <w:rPr>
          <w:rFonts w:ascii="Arial" w:hAnsi="Arial" w:cs="Arial"/>
          <w:color w:val="000000"/>
          <w:sz w:val="24"/>
          <w:szCs w:val="24"/>
        </w:rPr>
        <w:t>ourt to restrain the threatened conduct which would establish and found such a breach or contravention of his/her rights</w:t>
      </w:r>
      <w:r>
        <w:rPr>
          <w:rFonts w:ascii="Arial" w:hAnsi="Arial" w:cs="Arial"/>
          <w:color w:val="000000"/>
          <w:sz w:val="24"/>
          <w:szCs w:val="24"/>
        </w:rPr>
        <w:t>.</w:t>
      </w:r>
      <w:r>
        <w:rPr>
          <w:rStyle w:val="FootnoteReference"/>
          <w:rFonts w:ascii="Arial" w:hAnsi="Arial" w:cs="Arial"/>
          <w:color w:val="000000"/>
          <w:sz w:val="24"/>
          <w:szCs w:val="24"/>
        </w:rPr>
        <w:footnoteReference w:id="11"/>
      </w:r>
    </w:p>
    <w:p w:rsidR="00F37433" w:rsidRDefault="00F37433" w:rsidP="00C24909">
      <w:pPr>
        <w:spacing w:after="0" w:line="360" w:lineRule="auto"/>
        <w:jc w:val="both"/>
        <w:rPr>
          <w:rFonts w:ascii="Arial" w:hAnsi="Arial" w:cs="Arial"/>
          <w:color w:val="000000"/>
          <w:sz w:val="24"/>
          <w:szCs w:val="24"/>
        </w:rPr>
      </w:pPr>
    </w:p>
    <w:p w:rsidR="00F37433" w:rsidRDefault="00F37433" w:rsidP="00F37433">
      <w:pPr>
        <w:spacing w:after="0" w:line="360" w:lineRule="auto"/>
        <w:jc w:val="both"/>
        <w:rPr>
          <w:rFonts w:ascii="Arial" w:hAnsi="Arial" w:cs="Arial"/>
          <w:color w:val="000000"/>
          <w:sz w:val="24"/>
          <w:szCs w:val="24"/>
        </w:rPr>
      </w:pPr>
      <w:r>
        <w:rPr>
          <w:rFonts w:ascii="Arial" w:hAnsi="Arial" w:cs="Arial"/>
          <w:color w:val="000000"/>
          <w:sz w:val="24"/>
          <w:szCs w:val="24"/>
        </w:rPr>
        <w:t>[23]</w:t>
      </w:r>
      <w:r>
        <w:rPr>
          <w:rFonts w:ascii="Arial" w:hAnsi="Arial" w:cs="Arial"/>
          <w:color w:val="000000"/>
          <w:sz w:val="24"/>
          <w:szCs w:val="24"/>
        </w:rPr>
        <w:tab/>
      </w:r>
      <w:r w:rsidRPr="00ED3ADE">
        <w:rPr>
          <w:rFonts w:ascii="Arial" w:hAnsi="Arial" w:cs="Arial"/>
          <w:color w:val="000000"/>
          <w:sz w:val="24"/>
          <w:szCs w:val="24"/>
        </w:rPr>
        <w:t xml:space="preserve">The applicant contends that the first and second respondent are </w:t>
      </w:r>
      <w:r w:rsidR="00C7469B">
        <w:rPr>
          <w:rFonts w:ascii="Arial" w:hAnsi="Arial" w:cs="Arial"/>
          <w:color w:val="000000"/>
          <w:sz w:val="24"/>
          <w:szCs w:val="24"/>
        </w:rPr>
        <w:t xml:space="preserve">unlawfully </w:t>
      </w:r>
      <w:r w:rsidRPr="00ED3ADE">
        <w:rPr>
          <w:rFonts w:ascii="Arial" w:hAnsi="Arial" w:cs="Arial"/>
          <w:color w:val="000000"/>
          <w:sz w:val="24"/>
          <w:szCs w:val="24"/>
        </w:rPr>
        <w:t>withholding his share of the proceeds of the sale of the property. In that they took a decision not to pay, relying on unverified information that prejudices and injures the rights of the applicants to receive their share. The information the first and second respondents relied on was a motivation letter which stems from the period when the third respondents approached the applicant proposing to buy out the applicant from the property.</w:t>
      </w:r>
      <w:r w:rsidRPr="00ED4739">
        <w:rPr>
          <w:rFonts w:ascii="Arial" w:hAnsi="Arial" w:cs="Arial"/>
          <w:color w:val="000000"/>
          <w:sz w:val="24"/>
          <w:szCs w:val="24"/>
        </w:rPr>
        <w:t xml:space="preserve"> </w:t>
      </w:r>
      <w:r w:rsidRPr="00ED3ADE">
        <w:rPr>
          <w:rFonts w:ascii="Arial" w:hAnsi="Arial" w:cs="Arial"/>
          <w:color w:val="000000"/>
          <w:sz w:val="24"/>
          <w:szCs w:val="24"/>
        </w:rPr>
        <w:t xml:space="preserve">A memorandum of agreement was presented where the applicant is the seller, </w:t>
      </w:r>
      <w:r w:rsidRPr="00ED3ADE">
        <w:rPr>
          <w:rFonts w:ascii="Arial" w:hAnsi="Arial" w:cs="Arial"/>
          <w:color w:val="000000"/>
          <w:sz w:val="24"/>
          <w:szCs w:val="24"/>
        </w:rPr>
        <w:lastRenderedPageBreak/>
        <w:t>and the third respondent is a buyer. This motivation letter was meant to assist the third respondent for the purposes of buying out the applicant out of the bond held in community of property. However, the respondent used this motivation letter as an amendment to the settlement agreement and the first and second respondent are relying on it and accepting its contents at face value.</w:t>
      </w:r>
      <w:r>
        <w:rPr>
          <w:rFonts w:ascii="Arial" w:hAnsi="Arial" w:cs="Arial"/>
          <w:color w:val="000000"/>
          <w:sz w:val="24"/>
          <w:szCs w:val="24"/>
        </w:rPr>
        <w:t xml:space="preserve"> </w:t>
      </w:r>
    </w:p>
    <w:p w:rsidR="00C24909" w:rsidRDefault="00C24909" w:rsidP="00C24909">
      <w:pPr>
        <w:spacing w:after="0" w:line="360" w:lineRule="auto"/>
        <w:jc w:val="both"/>
        <w:rPr>
          <w:rFonts w:ascii="Arial" w:hAnsi="Arial" w:cs="Arial"/>
          <w:color w:val="000000"/>
          <w:sz w:val="24"/>
          <w:szCs w:val="24"/>
        </w:rPr>
      </w:pPr>
    </w:p>
    <w:p w:rsidR="00C24909" w:rsidRPr="00CE0456" w:rsidRDefault="00C24909" w:rsidP="00C24909">
      <w:pPr>
        <w:jc w:val="both"/>
        <w:rPr>
          <w:rFonts w:ascii="Arial" w:hAnsi="Arial" w:cs="Arial"/>
          <w:color w:val="000000"/>
          <w:sz w:val="24"/>
          <w:szCs w:val="24"/>
        </w:rPr>
      </w:pPr>
      <w:r w:rsidRPr="00CE0456">
        <w:rPr>
          <w:rFonts w:ascii="Arial" w:hAnsi="Arial" w:cs="Arial"/>
          <w:color w:val="000000"/>
          <w:sz w:val="24"/>
          <w:szCs w:val="24"/>
        </w:rPr>
        <w:t>(</w:t>
      </w:r>
      <w:r>
        <w:rPr>
          <w:rFonts w:ascii="Arial" w:hAnsi="Arial" w:cs="Arial"/>
          <w:color w:val="000000"/>
          <w:sz w:val="24"/>
          <w:szCs w:val="24"/>
        </w:rPr>
        <w:t>c</w:t>
      </w:r>
      <w:r w:rsidRPr="00CE0456">
        <w:rPr>
          <w:rFonts w:ascii="Arial" w:hAnsi="Arial" w:cs="Arial"/>
          <w:color w:val="000000"/>
          <w:sz w:val="24"/>
          <w:szCs w:val="24"/>
        </w:rPr>
        <w:t>) </w:t>
      </w:r>
      <w:r w:rsidR="00134C91">
        <w:rPr>
          <w:rFonts w:ascii="Arial" w:hAnsi="Arial" w:cs="Arial"/>
          <w:color w:val="000000"/>
          <w:sz w:val="24"/>
          <w:szCs w:val="24"/>
        </w:rPr>
        <w:tab/>
      </w:r>
      <w:r w:rsidRPr="001A1849">
        <w:rPr>
          <w:rFonts w:ascii="Arial" w:hAnsi="Arial" w:cs="Arial"/>
          <w:color w:val="000000"/>
          <w:sz w:val="24"/>
          <w:szCs w:val="24"/>
          <w:u w:val="single"/>
        </w:rPr>
        <w:t>Ad alternative remedy</w:t>
      </w:r>
    </w:p>
    <w:p w:rsidR="00CE0DC7" w:rsidRDefault="00CE0DC7" w:rsidP="001E1554">
      <w:pPr>
        <w:spacing w:after="0" w:line="360" w:lineRule="auto"/>
        <w:jc w:val="both"/>
        <w:rPr>
          <w:rFonts w:ascii="Arial" w:hAnsi="Arial" w:cs="Arial"/>
          <w:color w:val="000000"/>
          <w:sz w:val="24"/>
          <w:szCs w:val="24"/>
        </w:rPr>
      </w:pPr>
    </w:p>
    <w:p w:rsidR="00C24909" w:rsidRDefault="00C24909" w:rsidP="001E1554">
      <w:pPr>
        <w:spacing w:after="0" w:line="360" w:lineRule="auto"/>
        <w:jc w:val="both"/>
        <w:rPr>
          <w:rFonts w:ascii="Arial" w:hAnsi="Arial" w:cs="Arial"/>
          <w:color w:val="000000"/>
          <w:sz w:val="24"/>
          <w:szCs w:val="24"/>
        </w:rPr>
      </w:pPr>
      <w:r>
        <w:rPr>
          <w:rFonts w:ascii="Arial" w:hAnsi="Arial" w:cs="Arial"/>
          <w:color w:val="000000"/>
          <w:sz w:val="24"/>
          <w:szCs w:val="24"/>
        </w:rPr>
        <w:t>[</w:t>
      </w:r>
      <w:r w:rsidR="001E1554">
        <w:rPr>
          <w:rFonts w:ascii="Arial" w:hAnsi="Arial" w:cs="Arial"/>
          <w:color w:val="000000"/>
          <w:sz w:val="24"/>
          <w:szCs w:val="24"/>
        </w:rPr>
        <w:t>2</w:t>
      </w:r>
      <w:r w:rsidR="00C7469B">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CE0456">
        <w:rPr>
          <w:rFonts w:ascii="Arial" w:hAnsi="Arial" w:cs="Arial"/>
          <w:color w:val="000000"/>
          <w:sz w:val="24"/>
          <w:szCs w:val="24"/>
        </w:rPr>
        <w:t xml:space="preserve">The third </w:t>
      </w:r>
      <w:r>
        <w:rPr>
          <w:rFonts w:ascii="Arial" w:hAnsi="Arial" w:cs="Arial"/>
          <w:color w:val="000000"/>
          <w:sz w:val="24"/>
          <w:szCs w:val="24"/>
        </w:rPr>
        <w:t xml:space="preserve">requirement </w:t>
      </w:r>
      <w:r w:rsidRPr="00CE0456">
        <w:rPr>
          <w:rFonts w:ascii="Arial" w:hAnsi="Arial" w:cs="Arial"/>
          <w:color w:val="000000"/>
          <w:sz w:val="24"/>
          <w:szCs w:val="24"/>
        </w:rPr>
        <w:t>for the granting of a final interdict is the absence of another adequate or satisfactory remedy.</w:t>
      </w:r>
      <w:r>
        <w:rPr>
          <w:rStyle w:val="FootnoteReference"/>
          <w:rFonts w:ascii="Arial" w:hAnsi="Arial" w:cs="Arial"/>
          <w:color w:val="000000"/>
          <w:sz w:val="24"/>
          <w:szCs w:val="24"/>
        </w:rPr>
        <w:footnoteReference w:id="12"/>
      </w:r>
      <w:r w:rsidRPr="00CE0456">
        <w:rPr>
          <w:rFonts w:ascii="Arial" w:hAnsi="Arial" w:cs="Arial"/>
          <w:color w:val="000000"/>
          <w:sz w:val="24"/>
          <w:szCs w:val="24"/>
        </w:rPr>
        <w:t xml:space="preserve"> Concerning the alternative remedy, the </w:t>
      </w:r>
      <w:r w:rsidR="001E1554">
        <w:rPr>
          <w:rFonts w:ascii="Arial" w:hAnsi="Arial" w:cs="Arial"/>
          <w:color w:val="000000"/>
          <w:sz w:val="24"/>
          <w:szCs w:val="24"/>
        </w:rPr>
        <w:t>c</w:t>
      </w:r>
      <w:r w:rsidRPr="00CE0456">
        <w:rPr>
          <w:rFonts w:ascii="Arial" w:hAnsi="Arial" w:cs="Arial"/>
          <w:color w:val="000000"/>
          <w:sz w:val="24"/>
          <w:szCs w:val="24"/>
        </w:rPr>
        <w:t>ourts have determined that it must be adequate in the circumstances, be ordinary and reasonable, be a legal remedy and also grant similar protection to a party.</w:t>
      </w:r>
      <w:r>
        <w:rPr>
          <w:rStyle w:val="FootnoteReference"/>
          <w:rFonts w:ascii="Arial" w:hAnsi="Arial" w:cs="Arial"/>
          <w:color w:val="000000"/>
          <w:sz w:val="24"/>
          <w:szCs w:val="24"/>
        </w:rPr>
        <w:footnoteReference w:id="13"/>
      </w:r>
      <w:r w:rsidRPr="00CE0456">
        <w:rPr>
          <w:rFonts w:ascii="Arial" w:hAnsi="Arial" w:cs="Arial"/>
          <w:color w:val="000000"/>
          <w:sz w:val="24"/>
          <w:szCs w:val="24"/>
        </w:rPr>
        <w:t xml:space="preserve"> Generally an applicant will not obtain an interdict if he can be awarded adequate compensation or amends by way of damages.</w:t>
      </w:r>
      <w:r>
        <w:rPr>
          <w:rStyle w:val="FootnoteReference"/>
          <w:rFonts w:ascii="Arial" w:hAnsi="Arial" w:cs="Arial"/>
          <w:color w:val="000000"/>
          <w:sz w:val="24"/>
          <w:szCs w:val="24"/>
        </w:rPr>
        <w:footnoteReference w:id="14"/>
      </w:r>
    </w:p>
    <w:p w:rsidR="001E1554" w:rsidRPr="00CE0456" w:rsidRDefault="001E1554" w:rsidP="001E1554">
      <w:pPr>
        <w:spacing w:after="0" w:line="360" w:lineRule="auto"/>
        <w:jc w:val="both"/>
        <w:rPr>
          <w:rFonts w:ascii="Arial" w:hAnsi="Arial" w:cs="Arial"/>
          <w:color w:val="000000"/>
          <w:sz w:val="24"/>
          <w:szCs w:val="24"/>
        </w:rPr>
      </w:pPr>
    </w:p>
    <w:p w:rsidR="00C24909" w:rsidRDefault="00C24909" w:rsidP="001E1554">
      <w:pPr>
        <w:spacing w:after="0" w:line="360" w:lineRule="auto"/>
        <w:jc w:val="both"/>
        <w:rPr>
          <w:rFonts w:ascii="Arial" w:hAnsi="Arial" w:cs="Arial"/>
          <w:color w:val="000000"/>
          <w:sz w:val="24"/>
          <w:szCs w:val="24"/>
        </w:rPr>
      </w:pPr>
      <w:r>
        <w:rPr>
          <w:rFonts w:ascii="Arial" w:hAnsi="Arial" w:cs="Arial"/>
          <w:color w:val="000000"/>
          <w:sz w:val="24"/>
          <w:szCs w:val="24"/>
        </w:rPr>
        <w:t>[</w:t>
      </w:r>
      <w:r w:rsidR="001E1554">
        <w:rPr>
          <w:rFonts w:ascii="Arial" w:hAnsi="Arial" w:cs="Arial"/>
          <w:color w:val="000000"/>
          <w:sz w:val="24"/>
          <w:szCs w:val="24"/>
        </w:rPr>
        <w:t>2</w:t>
      </w:r>
      <w:r w:rsidR="00C7469B">
        <w:rPr>
          <w:rFonts w:ascii="Arial" w:hAnsi="Arial" w:cs="Arial"/>
          <w:color w:val="000000"/>
          <w:sz w:val="24"/>
          <w:szCs w:val="24"/>
        </w:rPr>
        <w:t>5</w:t>
      </w:r>
      <w:r>
        <w:rPr>
          <w:rFonts w:ascii="Arial" w:hAnsi="Arial" w:cs="Arial"/>
          <w:color w:val="000000"/>
          <w:sz w:val="24"/>
          <w:szCs w:val="24"/>
        </w:rPr>
        <w:t>]</w:t>
      </w:r>
      <w:r>
        <w:rPr>
          <w:rFonts w:ascii="Arial" w:hAnsi="Arial" w:cs="Arial"/>
          <w:color w:val="000000"/>
          <w:sz w:val="24"/>
          <w:szCs w:val="24"/>
        </w:rPr>
        <w:tab/>
      </w:r>
      <w:r w:rsidRPr="00CE0456">
        <w:rPr>
          <w:rFonts w:ascii="Arial" w:hAnsi="Arial" w:cs="Arial"/>
          <w:color w:val="000000"/>
          <w:sz w:val="24"/>
          <w:szCs w:val="24"/>
        </w:rPr>
        <w:t xml:space="preserve">The enquiry on this essential </w:t>
      </w:r>
      <w:r w:rsidR="00C7469B">
        <w:rPr>
          <w:rFonts w:ascii="Arial" w:hAnsi="Arial" w:cs="Arial"/>
          <w:color w:val="000000"/>
          <w:sz w:val="24"/>
          <w:szCs w:val="24"/>
        </w:rPr>
        <w:t>matter</w:t>
      </w:r>
      <w:r>
        <w:rPr>
          <w:rFonts w:ascii="Arial" w:hAnsi="Arial" w:cs="Arial"/>
          <w:color w:val="000000"/>
          <w:sz w:val="24"/>
          <w:szCs w:val="24"/>
        </w:rPr>
        <w:t xml:space="preserve"> is</w:t>
      </w:r>
      <w:r w:rsidRPr="00CE0456">
        <w:rPr>
          <w:rFonts w:ascii="Arial" w:hAnsi="Arial" w:cs="Arial"/>
          <w:color w:val="000000"/>
          <w:sz w:val="24"/>
          <w:szCs w:val="24"/>
        </w:rPr>
        <w:t xml:space="preserve"> whether an interdict is the only relief or remedy to help the applicant or is there a satisfactory alternative remedy. Furthermore, the circumstances relating to each case will indicate whether the award of damages is an adequate alternative remedy. The Court maintains discretion. It is a factor in the general discreti</w:t>
      </w:r>
      <w:r>
        <w:rPr>
          <w:rFonts w:ascii="Arial" w:hAnsi="Arial" w:cs="Arial"/>
          <w:color w:val="000000"/>
          <w:sz w:val="24"/>
          <w:szCs w:val="24"/>
        </w:rPr>
        <w:t>o</w:t>
      </w:r>
      <w:r w:rsidRPr="00CE0456">
        <w:rPr>
          <w:rFonts w:ascii="Arial" w:hAnsi="Arial" w:cs="Arial"/>
          <w:color w:val="000000"/>
          <w:sz w:val="24"/>
          <w:szCs w:val="24"/>
        </w:rPr>
        <w:t>n of the Court</w:t>
      </w:r>
      <w:r>
        <w:rPr>
          <w:rFonts w:ascii="Arial" w:hAnsi="Arial" w:cs="Arial"/>
          <w:color w:val="000000"/>
          <w:sz w:val="24"/>
          <w:szCs w:val="24"/>
        </w:rPr>
        <w:t>.</w:t>
      </w:r>
      <w:r>
        <w:rPr>
          <w:rStyle w:val="FootnoteReference"/>
          <w:rFonts w:ascii="Arial" w:hAnsi="Arial" w:cs="Arial"/>
          <w:color w:val="000000"/>
          <w:sz w:val="24"/>
          <w:szCs w:val="24"/>
        </w:rPr>
        <w:footnoteReference w:id="15"/>
      </w:r>
      <w:r w:rsidRPr="00CE0456">
        <w:rPr>
          <w:rFonts w:ascii="Arial" w:hAnsi="Arial" w:cs="Arial"/>
          <w:color w:val="000000"/>
          <w:sz w:val="24"/>
          <w:szCs w:val="24"/>
        </w:rPr>
        <w:t xml:space="preserve"> </w:t>
      </w:r>
    </w:p>
    <w:p w:rsidR="001E1554" w:rsidRDefault="001E1554" w:rsidP="001E1554">
      <w:pPr>
        <w:spacing w:after="0" w:line="360" w:lineRule="auto"/>
        <w:jc w:val="both"/>
        <w:rPr>
          <w:rFonts w:ascii="Arial" w:hAnsi="Arial" w:cs="Arial"/>
          <w:color w:val="000000"/>
          <w:sz w:val="24"/>
          <w:szCs w:val="24"/>
        </w:rPr>
      </w:pPr>
    </w:p>
    <w:p w:rsidR="001E1554" w:rsidRDefault="001E1554" w:rsidP="001E1554">
      <w:pPr>
        <w:spacing w:after="0" w:line="360" w:lineRule="auto"/>
        <w:jc w:val="both"/>
        <w:rPr>
          <w:rFonts w:ascii="Arial" w:hAnsi="Arial" w:cs="Arial"/>
          <w:sz w:val="24"/>
          <w:szCs w:val="24"/>
        </w:rPr>
      </w:pPr>
      <w:r w:rsidRPr="00952BA9">
        <w:rPr>
          <w:rFonts w:ascii="Arial" w:hAnsi="Arial" w:cs="Arial"/>
          <w:sz w:val="24"/>
          <w:szCs w:val="24"/>
        </w:rPr>
        <w:t>[2</w:t>
      </w:r>
      <w:r w:rsidR="00C7469B">
        <w:rPr>
          <w:rFonts w:ascii="Arial" w:hAnsi="Arial" w:cs="Arial"/>
          <w:sz w:val="24"/>
          <w:szCs w:val="24"/>
        </w:rPr>
        <w:t>6</w:t>
      </w:r>
      <w:r w:rsidRPr="00952BA9">
        <w:rPr>
          <w:rFonts w:ascii="Arial" w:hAnsi="Arial" w:cs="Arial"/>
          <w:sz w:val="24"/>
          <w:szCs w:val="24"/>
        </w:rPr>
        <w:t>]</w:t>
      </w:r>
      <w:r w:rsidRPr="00952BA9">
        <w:rPr>
          <w:rFonts w:ascii="Arial" w:hAnsi="Arial" w:cs="Arial"/>
          <w:sz w:val="24"/>
          <w:szCs w:val="24"/>
        </w:rPr>
        <w:tab/>
      </w:r>
      <w:r w:rsidRPr="00952BA9">
        <w:rPr>
          <w:rFonts w:ascii="Arial" w:hAnsi="Arial" w:cs="Arial"/>
          <w:sz w:val="24"/>
          <w:szCs w:val="24"/>
          <w:shd w:val="clear" w:color="auto" w:fill="FFFFFF"/>
        </w:rPr>
        <w:t>In </w:t>
      </w:r>
      <w:r w:rsidRPr="00952BA9">
        <w:rPr>
          <w:rFonts w:ascii="Arial" w:hAnsi="Arial" w:cs="Arial"/>
          <w:i/>
          <w:iCs/>
          <w:sz w:val="24"/>
          <w:szCs w:val="24"/>
          <w:shd w:val="clear" w:color="auto" w:fill="FFFFFF"/>
        </w:rPr>
        <w:t>NCSPCA v Openshaw</w:t>
      </w:r>
      <w:r w:rsidR="00952BA9" w:rsidRPr="00952BA9">
        <w:rPr>
          <w:rFonts w:ascii="Arial" w:hAnsi="Arial" w:cs="Arial"/>
          <w:sz w:val="24"/>
          <w:szCs w:val="24"/>
          <w:shd w:val="clear" w:color="auto" w:fill="FFFFFF"/>
          <w:vertAlign w:val="superscript"/>
        </w:rPr>
        <w:t xml:space="preserve"> </w:t>
      </w:r>
      <w:r w:rsidR="00952BA9" w:rsidRPr="00952BA9">
        <w:rPr>
          <w:rStyle w:val="FootnoteReference"/>
          <w:rFonts w:ascii="Arial" w:hAnsi="Arial" w:cs="Arial"/>
          <w:sz w:val="24"/>
          <w:szCs w:val="24"/>
          <w:shd w:val="clear" w:color="auto" w:fill="FFFFFF"/>
        </w:rPr>
        <w:footnoteReference w:id="16"/>
      </w:r>
      <w:r w:rsidR="00952BA9" w:rsidRPr="00952BA9">
        <w:rPr>
          <w:rFonts w:ascii="Arial" w:hAnsi="Arial" w:cs="Arial"/>
          <w:sz w:val="24"/>
          <w:szCs w:val="24"/>
          <w:shd w:val="clear" w:color="auto" w:fill="FFFFFF"/>
        </w:rPr>
        <w:t xml:space="preserve"> </w:t>
      </w:r>
      <w:r w:rsidRPr="00952BA9">
        <w:rPr>
          <w:rFonts w:ascii="Arial" w:hAnsi="Arial" w:cs="Arial"/>
          <w:sz w:val="24"/>
          <w:szCs w:val="24"/>
          <w:shd w:val="clear" w:color="auto" w:fill="FFFFFF"/>
        </w:rPr>
        <w:t>the SCA reiterated that an interdict is not a remedy for a past invasion of rights but is concerned with present or future infringements. According to the SCA, an interdict is appropriate only when future injury is feared. Where a wrongful act giving rise to the injury has already occurred, it must be of a continuing nature or there must be a reasonable apprehension that it will be repeated.</w:t>
      </w:r>
      <w:r w:rsidR="00952BA9" w:rsidRPr="00952BA9">
        <w:rPr>
          <w:rFonts w:ascii="Lato" w:hAnsi="Lato"/>
          <w:color w:val="212529"/>
          <w:sz w:val="23"/>
          <w:szCs w:val="23"/>
          <w:shd w:val="clear" w:color="auto" w:fill="FFFFFF"/>
          <w:lang w:val="en-GB"/>
        </w:rPr>
        <w:t xml:space="preserve"> </w:t>
      </w:r>
      <w:r w:rsidR="00952BA9" w:rsidRPr="00952BA9">
        <w:rPr>
          <w:rFonts w:ascii="Arial" w:hAnsi="Arial" w:cs="Arial"/>
          <w:sz w:val="24"/>
          <w:szCs w:val="24"/>
          <w:shd w:val="clear" w:color="auto" w:fill="FFFFFF"/>
          <w:lang w:val="en-GB"/>
        </w:rPr>
        <w:lastRenderedPageBreak/>
        <w:t>Once an applicant has established the three requisite elements for the grant of an interdict, the scope, if any, for refusing relief is limited. There is no general discretion to refuse relief</w:t>
      </w:r>
      <w:r w:rsidR="00952BA9">
        <w:rPr>
          <w:rFonts w:ascii="Lato" w:hAnsi="Lato"/>
          <w:color w:val="212529"/>
          <w:sz w:val="23"/>
          <w:szCs w:val="23"/>
          <w:shd w:val="clear" w:color="auto" w:fill="FFFFFF"/>
          <w:lang w:val="en-GB"/>
        </w:rPr>
        <w:t>.</w:t>
      </w:r>
      <w:r w:rsidR="00952BA9">
        <w:rPr>
          <w:rStyle w:val="FootnoteReference"/>
          <w:rFonts w:ascii="Lato" w:hAnsi="Lato"/>
          <w:color w:val="212529"/>
          <w:sz w:val="23"/>
          <w:szCs w:val="23"/>
          <w:shd w:val="clear" w:color="auto" w:fill="FFFFFF"/>
          <w:lang w:val="en-GB"/>
        </w:rPr>
        <w:footnoteReference w:id="17"/>
      </w:r>
      <w:r w:rsidR="00952BA9" w:rsidRPr="00952BA9">
        <w:rPr>
          <w:rFonts w:ascii="Arial" w:hAnsi="Arial" w:cs="Arial"/>
          <w:sz w:val="24"/>
          <w:szCs w:val="24"/>
        </w:rPr>
        <w:t xml:space="preserve"> </w:t>
      </w:r>
    </w:p>
    <w:p w:rsidR="00C7469B" w:rsidRDefault="00C7469B" w:rsidP="001E1554">
      <w:pPr>
        <w:spacing w:after="0" w:line="360" w:lineRule="auto"/>
        <w:jc w:val="both"/>
        <w:rPr>
          <w:rFonts w:ascii="Arial" w:hAnsi="Arial" w:cs="Arial"/>
          <w:sz w:val="24"/>
          <w:szCs w:val="24"/>
        </w:rPr>
      </w:pPr>
    </w:p>
    <w:p w:rsidR="00C7469B" w:rsidRDefault="00C7469B" w:rsidP="001E1554">
      <w:pPr>
        <w:spacing w:after="0" w:line="360" w:lineRule="auto"/>
        <w:jc w:val="both"/>
        <w:rPr>
          <w:rFonts w:ascii="Arial" w:hAnsi="Arial" w:cs="Arial"/>
          <w:sz w:val="24"/>
          <w:szCs w:val="24"/>
        </w:rPr>
      </w:pPr>
      <w:r>
        <w:rPr>
          <w:rFonts w:ascii="Arial" w:hAnsi="Arial" w:cs="Arial"/>
          <w:sz w:val="24"/>
          <w:szCs w:val="24"/>
        </w:rPr>
        <w:t>[2</w:t>
      </w:r>
      <w:r w:rsidR="007044F2">
        <w:rPr>
          <w:rFonts w:ascii="Arial" w:hAnsi="Arial" w:cs="Arial"/>
          <w:sz w:val="24"/>
          <w:szCs w:val="24"/>
        </w:rPr>
        <w:t>7</w:t>
      </w:r>
      <w:r>
        <w:rPr>
          <w:rFonts w:ascii="Arial" w:hAnsi="Arial" w:cs="Arial"/>
          <w:sz w:val="24"/>
          <w:szCs w:val="24"/>
        </w:rPr>
        <w:t>]</w:t>
      </w:r>
      <w:r>
        <w:rPr>
          <w:rFonts w:ascii="Arial" w:hAnsi="Arial" w:cs="Arial"/>
          <w:sz w:val="24"/>
          <w:szCs w:val="24"/>
        </w:rPr>
        <w:tab/>
        <w:t xml:space="preserve">The applicant contended that he does not have an alternative remedy, on the basis that he has continuously written to the second respondent requesting the money to be paid, however it fell on deaf ears. </w:t>
      </w:r>
    </w:p>
    <w:p w:rsidR="00C7469B" w:rsidRPr="00952BA9" w:rsidRDefault="00C7469B" w:rsidP="001E1554">
      <w:pPr>
        <w:spacing w:after="0" w:line="360" w:lineRule="auto"/>
        <w:jc w:val="both"/>
        <w:rPr>
          <w:rFonts w:ascii="Arial" w:hAnsi="Arial" w:cs="Arial"/>
          <w:sz w:val="24"/>
          <w:szCs w:val="24"/>
        </w:rPr>
      </w:pPr>
    </w:p>
    <w:p w:rsidR="001E1554" w:rsidRDefault="001017F4" w:rsidP="00C24909">
      <w:pPr>
        <w:spacing w:after="0" w:line="360" w:lineRule="auto"/>
        <w:jc w:val="both"/>
        <w:rPr>
          <w:rFonts w:ascii="Arial" w:hAnsi="Arial" w:cs="Arial"/>
          <w:bCs/>
          <w:sz w:val="24"/>
          <w:szCs w:val="24"/>
          <w:u w:val="single"/>
          <w:lang w:val="en-GB"/>
        </w:rPr>
      </w:pPr>
      <w:r w:rsidRPr="001017F4">
        <w:rPr>
          <w:rFonts w:ascii="Arial" w:hAnsi="Arial" w:cs="Arial"/>
          <w:bCs/>
          <w:sz w:val="24"/>
          <w:szCs w:val="24"/>
          <w:u w:val="single"/>
          <w:lang w:val="en-GB"/>
        </w:rPr>
        <w:t>Whether the mandate of the first and second respondent as the transferring attorneys were to further withhold the monies in the trust account pending finilisation of the dispute between the applicant and the third respondent</w:t>
      </w:r>
      <w:r w:rsidR="00C7469B" w:rsidRPr="00C7469B">
        <w:rPr>
          <w:rFonts w:ascii="Arial" w:hAnsi="Arial" w:cs="Arial"/>
          <w:bCs/>
          <w:sz w:val="24"/>
          <w:szCs w:val="24"/>
          <w:u w:val="single"/>
          <w:lang w:val="en-GB"/>
        </w:rPr>
        <w:t>?</w:t>
      </w:r>
    </w:p>
    <w:p w:rsidR="00C7469B" w:rsidRPr="00C7469B" w:rsidRDefault="00C7469B" w:rsidP="00C24909">
      <w:pPr>
        <w:spacing w:after="0" w:line="360" w:lineRule="auto"/>
        <w:jc w:val="both"/>
        <w:rPr>
          <w:rFonts w:ascii="Arial" w:eastAsia="Times New Roman" w:hAnsi="Arial" w:cs="Arial"/>
          <w:b/>
          <w:bCs/>
          <w:i/>
          <w:iCs/>
          <w:color w:val="000000"/>
          <w:sz w:val="24"/>
          <w:szCs w:val="24"/>
          <w:u w:val="single"/>
          <w:lang w:val="en-ZA" w:eastAsia="en-ZA"/>
        </w:rPr>
      </w:pPr>
    </w:p>
    <w:p w:rsidR="00C873D5" w:rsidRDefault="003555D4" w:rsidP="00C873D5">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r w:rsidR="007044F2">
        <w:rPr>
          <w:rFonts w:ascii="Arial" w:eastAsia="Times New Roman" w:hAnsi="Arial" w:cs="Arial"/>
          <w:color w:val="000000"/>
          <w:sz w:val="24"/>
          <w:szCs w:val="24"/>
          <w:lang w:val="en-ZA" w:eastAsia="en-ZA"/>
        </w:rPr>
        <w:t>8</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r>
      <w:r w:rsidR="00C873D5">
        <w:rPr>
          <w:rFonts w:ascii="Arial" w:eastAsia="Times New Roman" w:hAnsi="Arial" w:cs="Arial"/>
          <w:color w:val="000000"/>
          <w:sz w:val="24"/>
          <w:szCs w:val="24"/>
          <w:lang w:val="en-ZA" w:eastAsia="en-ZA"/>
        </w:rPr>
        <w:t xml:space="preserve">The first and second respondent contend that, they have never disputed the applicant’s entitlement to the proceeds, however, there are competing claims between the applicant and the third respondent and none of these claims cannot be ignored. Therefore, should the first and second respondent pay the applicant the share of proceeds as he demands, this action may lead to negligence and may be sued by the third respondent. The first and second respondent submitted that they acted prudent as conveyancers by keeping the money in the trust account until the competing claims are resolved. </w:t>
      </w:r>
      <w:r w:rsidR="00770F3E">
        <w:rPr>
          <w:rFonts w:ascii="Arial" w:eastAsia="Times New Roman" w:hAnsi="Arial" w:cs="Arial"/>
          <w:color w:val="000000"/>
          <w:sz w:val="24"/>
          <w:szCs w:val="24"/>
          <w:lang w:val="en-ZA" w:eastAsia="en-ZA"/>
        </w:rPr>
        <w:t xml:space="preserve">In their contention they </w:t>
      </w:r>
      <w:r w:rsidR="00C873D5">
        <w:rPr>
          <w:rFonts w:ascii="Arial" w:eastAsia="Times New Roman" w:hAnsi="Arial" w:cs="Arial"/>
          <w:color w:val="000000"/>
          <w:sz w:val="24"/>
          <w:szCs w:val="24"/>
          <w:lang w:val="en-ZA" w:eastAsia="en-ZA"/>
        </w:rPr>
        <w:t>relied on Deed Registry Act 37 of 1947, where the Act makes a provision for the transferring of immovable property pursuant to the decree of divorce in terms of a settlement agreement incorporated in the decree of divorce.</w:t>
      </w:r>
    </w:p>
    <w:p w:rsidR="00770F3E" w:rsidRDefault="00770F3E" w:rsidP="00C873D5">
      <w:pPr>
        <w:spacing w:after="0" w:line="360" w:lineRule="auto"/>
        <w:jc w:val="both"/>
        <w:rPr>
          <w:rFonts w:ascii="Arial" w:eastAsia="Times New Roman" w:hAnsi="Arial" w:cs="Arial"/>
          <w:color w:val="000000"/>
          <w:sz w:val="24"/>
          <w:szCs w:val="24"/>
          <w:lang w:val="en-ZA" w:eastAsia="en-ZA"/>
        </w:rPr>
      </w:pPr>
    </w:p>
    <w:p w:rsidR="00C873D5" w:rsidRDefault="00C873D5" w:rsidP="00C873D5">
      <w:pPr>
        <w:pStyle w:val="pr-a"/>
        <w:shd w:val="clear" w:color="auto" w:fill="FFFFFF"/>
        <w:spacing w:before="120" w:beforeAutospacing="0" w:after="0" w:afterAutospacing="0" w:line="360" w:lineRule="auto"/>
        <w:jc w:val="both"/>
        <w:rPr>
          <w:rFonts w:ascii="Arial" w:hAnsi="Arial" w:cs="Arial"/>
          <w:color w:val="000000"/>
        </w:rPr>
      </w:pPr>
      <w:r>
        <w:rPr>
          <w:rFonts w:ascii="Arial" w:hAnsi="Arial" w:cs="Arial"/>
          <w:color w:val="000000"/>
        </w:rPr>
        <w:t>[</w:t>
      </w:r>
      <w:r w:rsidR="007044F2">
        <w:rPr>
          <w:rFonts w:ascii="Arial" w:hAnsi="Arial" w:cs="Arial"/>
          <w:color w:val="000000"/>
        </w:rPr>
        <w:t>29</w:t>
      </w:r>
      <w:r>
        <w:rPr>
          <w:rFonts w:ascii="Arial" w:hAnsi="Arial" w:cs="Arial"/>
          <w:color w:val="000000"/>
        </w:rPr>
        <w:t>]</w:t>
      </w:r>
      <w:r w:rsidR="00770F3E">
        <w:rPr>
          <w:rFonts w:ascii="Arial" w:hAnsi="Arial" w:cs="Arial"/>
          <w:color w:val="000000"/>
        </w:rPr>
        <w:tab/>
      </w:r>
      <w:r>
        <w:rPr>
          <w:rFonts w:ascii="Arial" w:hAnsi="Arial" w:cs="Arial"/>
          <w:color w:val="000000"/>
        </w:rPr>
        <w:t>In terms of the Deeds Registries Act 37 of 1937(the Act), there is a process to be followed when divorced spouses acquires half share of his or her former spouse. Pursuant to a decree of divorce and a divorce settlement, section 45</w:t>
      </w:r>
      <w:r w:rsidRPr="00EB6AD5">
        <w:rPr>
          <w:rFonts w:ascii="Arial" w:hAnsi="Arial" w:cs="Arial"/>
          <w:i/>
          <w:iCs/>
          <w:color w:val="000000"/>
        </w:rPr>
        <w:t>bis</w:t>
      </w:r>
      <w:r>
        <w:rPr>
          <w:rFonts w:ascii="Arial" w:hAnsi="Arial" w:cs="Arial"/>
          <w:color w:val="000000"/>
        </w:rPr>
        <w:t xml:space="preserve"> 1(a) of the Act makes a provision in terms for circumstances where an immovable property is transferred, and it states that: </w:t>
      </w:r>
    </w:p>
    <w:p w:rsidR="00C873D5" w:rsidRDefault="00C873D5" w:rsidP="00C873D5">
      <w:pPr>
        <w:pStyle w:val="pr-a"/>
        <w:shd w:val="clear" w:color="auto" w:fill="FFFFFF"/>
        <w:spacing w:before="120" w:beforeAutospacing="0" w:after="0" w:afterAutospacing="0" w:line="360" w:lineRule="auto"/>
        <w:jc w:val="both"/>
        <w:rPr>
          <w:rFonts w:ascii="Arial" w:hAnsi="Arial" w:cs="Arial"/>
          <w:color w:val="000000"/>
        </w:rPr>
      </w:pPr>
    </w:p>
    <w:p w:rsidR="00C873D5" w:rsidRPr="00EB6AD5" w:rsidRDefault="00C873D5" w:rsidP="00C873D5">
      <w:pPr>
        <w:pStyle w:val="pr-a"/>
        <w:shd w:val="clear" w:color="auto" w:fill="FFFFFF"/>
        <w:spacing w:before="120" w:beforeAutospacing="0" w:after="0" w:afterAutospacing="0" w:line="360" w:lineRule="auto"/>
        <w:ind w:left="680"/>
        <w:jc w:val="both"/>
        <w:rPr>
          <w:rFonts w:ascii="Arial" w:hAnsi="Arial" w:cs="Arial"/>
          <w:i/>
          <w:iCs/>
          <w:color w:val="000000"/>
          <w:sz w:val="22"/>
          <w:szCs w:val="22"/>
        </w:rPr>
      </w:pPr>
      <w:r w:rsidRPr="00EB6AD5">
        <w:rPr>
          <w:rFonts w:ascii="Arial" w:hAnsi="Arial" w:cs="Arial"/>
          <w:i/>
          <w:iCs/>
          <w:color w:val="000000"/>
          <w:sz w:val="22"/>
          <w:szCs w:val="22"/>
        </w:rPr>
        <w:t>“(1) If immovable property or a lease under any law relating to land settlement or a bond is registered in a deeds registry and it—</w:t>
      </w:r>
    </w:p>
    <w:p w:rsidR="00C873D5" w:rsidRPr="00EB6AD5" w:rsidRDefault="00C873D5" w:rsidP="00C873D5">
      <w:pPr>
        <w:pStyle w:val="lg-a-1"/>
        <w:shd w:val="clear" w:color="auto" w:fill="FFFFFF"/>
        <w:spacing w:before="180" w:beforeAutospacing="0" w:after="0" w:afterAutospacing="0" w:line="360" w:lineRule="auto"/>
        <w:ind w:left="1361" w:hanging="681"/>
        <w:jc w:val="both"/>
        <w:rPr>
          <w:rFonts w:ascii="Arial" w:hAnsi="Arial" w:cs="Arial"/>
          <w:i/>
          <w:iCs/>
          <w:color w:val="000000"/>
          <w:sz w:val="22"/>
          <w:szCs w:val="22"/>
        </w:rPr>
      </w:pPr>
      <w:r w:rsidRPr="00EB6AD5">
        <w:rPr>
          <w:rFonts w:ascii="Arial" w:hAnsi="Arial" w:cs="Arial"/>
          <w:i/>
          <w:iCs/>
          <w:color w:val="000000"/>
          <w:sz w:val="22"/>
          <w:szCs w:val="22"/>
        </w:rPr>
        <w:t>(a)</w:t>
      </w:r>
      <w:r w:rsidRPr="00EB6AD5">
        <w:rPr>
          <w:rFonts w:ascii="Arial" w:hAnsi="Arial" w:cs="Arial"/>
          <w:i/>
          <w:iCs/>
          <w:color w:val="000000"/>
          <w:sz w:val="22"/>
          <w:szCs w:val="22"/>
        </w:rPr>
        <w:tab/>
        <w:t>formed an asset in a joint estate of spouses who have been divorced, and one of them has lawfully acquired the share of his or her former spouse in the property, lease or bond; or</w:t>
      </w:r>
    </w:p>
    <w:p w:rsidR="00C873D5" w:rsidRPr="00EB6AD5" w:rsidRDefault="00C873D5" w:rsidP="00C873D5">
      <w:pPr>
        <w:pStyle w:val="lg-a-1"/>
        <w:shd w:val="clear" w:color="auto" w:fill="FFFFFF"/>
        <w:spacing w:before="180" w:beforeAutospacing="0" w:after="0" w:afterAutospacing="0" w:line="360" w:lineRule="auto"/>
        <w:ind w:left="1361" w:hanging="681"/>
        <w:jc w:val="both"/>
        <w:rPr>
          <w:rFonts w:ascii="Arial" w:hAnsi="Arial" w:cs="Arial"/>
          <w:i/>
          <w:iCs/>
          <w:color w:val="000000"/>
          <w:sz w:val="22"/>
          <w:szCs w:val="22"/>
        </w:rPr>
      </w:pPr>
      <w:r w:rsidRPr="00EB6AD5">
        <w:rPr>
          <w:rFonts w:ascii="Arial" w:hAnsi="Arial" w:cs="Arial"/>
          <w:i/>
          <w:iCs/>
          <w:color w:val="000000"/>
          <w:sz w:val="22"/>
          <w:szCs w:val="22"/>
        </w:rPr>
        <w:t>(b)</w:t>
      </w:r>
      <w:r w:rsidRPr="00EB6AD5">
        <w:rPr>
          <w:rFonts w:ascii="Arial" w:hAnsi="Arial" w:cs="Arial"/>
          <w:i/>
          <w:iCs/>
          <w:color w:val="000000"/>
          <w:sz w:val="22"/>
          <w:szCs w:val="22"/>
        </w:rPr>
        <w:tab/>
        <w:t>forms or formed an asset in a joint estate, and a court has made an order, or has made an order and given an authorization, under section 20 or 21 (1) of the Matrimonial Property Act, 1984 (Act No. 88 of 1984), or under section 7 of the Recognition of Customary Marriages Act, 1998, as the case may be, in terms of which the property, lease or bond is awarded to one of the spouses,</w:t>
      </w:r>
    </w:p>
    <w:p w:rsidR="00C873D5" w:rsidRPr="00EB6AD5" w:rsidRDefault="00C873D5" w:rsidP="00C873D5">
      <w:pPr>
        <w:pStyle w:val="lg-annotation"/>
        <w:shd w:val="clear" w:color="auto" w:fill="FFFFFF"/>
        <w:spacing w:before="40" w:beforeAutospacing="0" w:after="0" w:afterAutospacing="0" w:line="360" w:lineRule="auto"/>
        <w:ind w:right="567"/>
        <w:jc w:val="both"/>
        <w:rPr>
          <w:rFonts w:ascii="Arial" w:hAnsi="Arial" w:cs="Arial"/>
          <w:i/>
          <w:iCs/>
          <w:color w:val="000000"/>
          <w:sz w:val="22"/>
          <w:szCs w:val="22"/>
        </w:rPr>
      </w:pPr>
    </w:p>
    <w:p w:rsidR="00C873D5" w:rsidRDefault="00C873D5" w:rsidP="00C873D5">
      <w:pPr>
        <w:pStyle w:val="normal-text"/>
        <w:shd w:val="clear" w:color="auto" w:fill="FFFFFF"/>
        <w:spacing w:before="180" w:beforeAutospacing="0" w:after="0" w:afterAutospacing="0" w:line="360" w:lineRule="auto"/>
        <w:jc w:val="both"/>
        <w:rPr>
          <w:rFonts w:ascii="Arial" w:hAnsi="Arial" w:cs="Arial"/>
          <w:i/>
          <w:iCs/>
          <w:color w:val="000000"/>
          <w:sz w:val="22"/>
          <w:szCs w:val="22"/>
        </w:rPr>
      </w:pPr>
      <w:r w:rsidRPr="00EB6AD5">
        <w:rPr>
          <w:rFonts w:ascii="Arial" w:hAnsi="Arial" w:cs="Arial"/>
          <w:i/>
          <w:iCs/>
          <w:color w:val="000000"/>
          <w:sz w:val="22"/>
          <w:szCs w:val="22"/>
        </w:rPr>
        <w:t>the registrar may, on written application by the spouse concerned and accompanied by such documents as the registrar deems necessary, endorse on the title deeds of the property or on the lease or the bond that such spouse is entitled to deal with such property, lease or bond, and thereupon such spouse shall be entitled to deal therewith as if he or she had taken formal transfer or cession into his or her name of the share of the former spouse or his or her spouse, as the case may be, in the property, lease or bond.</w:t>
      </w:r>
      <w:r>
        <w:rPr>
          <w:rFonts w:ascii="Arial" w:hAnsi="Arial" w:cs="Arial"/>
          <w:i/>
          <w:iCs/>
          <w:color w:val="000000"/>
          <w:sz w:val="22"/>
          <w:szCs w:val="22"/>
        </w:rPr>
        <w:t>”</w:t>
      </w:r>
    </w:p>
    <w:p w:rsidR="00C873D5" w:rsidRDefault="00C873D5" w:rsidP="00C873D5">
      <w:pPr>
        <w:pStyle w:val="normal-text"/>
        <w:shd w:val="clear" w:color="auto" w:fill="FFFFFF"/>
        <w:spacing w:before="180" w:beforeAutospacing="0" w:after="0" w:afterAutospacing="0" w:line="360" w:lineRule="auto"/>
        <w:jc w:val="both"/>
        <w:rPr>
          <w:rFonts w:ascii="Arial" w:hAnsi="Arial" w:cs="Arial"/>
          <w:i/>
          <w:iCs/>
          <w:color w:val="000000"/>
          <w:sz w:val="22"/>
          <w:szCs w:val="22"/>
        </w:rPr>
      </w:pPr>
    </w:p>
    <w:p w:rsidR="00C873D5" w:rsidRPr="00C46043" w:rsidRDefault="00C873D5" w:rsidP="00C873D5">
      <w:pPr>
        <w:pStyle w:val="normal-text"/>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[3</w:t>
      </w:r>
      <w:r w:rsidR="007044F2">
        <w:rPr>
          <w:rFonts w:ascii="Arial" w:hAnsi="Arial" w:cs="Arial"/>
          <w:color w:val="000000"/>
        </w:rPr>
        <w:t>0</w:t>
      </w:r>
      <w:r>
        <w:rPr>
          <w:rFonts w:ascii="Arial" w:hAnsi="Arial" w:cs="Arial"/>
          <w:color w:val="000000"/>
        </w:rPr>
        <w:t>]</w:t>
      </w:r>
      <w:r>
        <w:rPr>
          <w:rFonts w:ascii="Arial" w:hAnsi="Arial" w:cs="Arial"/>
          <w:color w:val="000000"/>
        </w:rPr>
        <w:tab/>
        <w:t>I</w:t>
      </w:r>
      <w:r w:rsidRPr="00344BD4">
        <w:rPr>
          <w:rFonts w:ascii="Arial" w:hAnsi="Arial" w:cs="Arial"/>
          <w:color w:val="000000"/>
        </w:rPr>
        <w:t>n terms of section 45(2)</w:t>
      </w:r>
      <w:r>
        <w:rPr>
          <w:rFonts w:ascii="Arial" w:hAnsi="Arial" w:cs="Arial"/>
          <w:color w:val="000000"/>
        </w:rPr>
        <w:t xml:space="preserve"> read with section 57 of </w:t>
      </w:r>
      <w:r w:rsidRPr="00344BD4">
        <w:rPr>
          <w:rFonts w:ascii="Arial" w:hAnsi="Arial" w:cs="Arial"/>
          <w:color w:val="000000"/>
        </w:rPr>
        <w:t>Deeds Registries Act</w:t>
      </w:r>
      <w:r>
        <w:rPr>
          <w:rFonts w:ascii="Arial" w:hAnsi="Arial" w:cs="Arial"/>
          <w:color w:val="000000"/>
        </w:rPr>
        <w:t xml:space="preserve">, it is </w:t>
      </w:r>
      <w:r w:rsidRPr="00344BD4">
        <w:rPr>
          <w:rFonts w:ascii="Arial" w:hAnsi="Arial" w:cs="Arial"/>
          <w:color w:val="000000"/>
        </w:rPr>
        <w:t>further provide</w:t>
      </w:r>
      <w:r>
        <w:rPr>
          <w:rFonts w:ascii="Arial" w:hAnsi="Arial" w:cs="Arial"/>
          <w:color w:val="000000"/>
        </w:rPr>
        <w:t>d</w:t>
      </w:r>
      <w:r>
        <w:rPr>
          <w:rFonts w:ascii="Arial" w:hAnsi="Arial" w:cs="Arial"/>
          <w:i/>
          <w:iCs/>
          <w:color w:val="000000"/>
          <w:sz w:val="22"/>
          <w:szCs w:val="22"/>
        </w:rPr>
        <w:t xml:space="preserve"> </w:t>
      </w:r>
      <w:r>
        <w:rPr>
          <w:rFonts w:ascii="Arial" w:hAnsi="Arial" w:cs="Arial"/>
          <w:color w:val="000000"/>
        </w:rPr>
        <w:t>that:</w:t>
      </w:r>
    </w:p>
    <w:p w:rsidR="00C873D5" w:rsidRPr="00344BD4" w:rsidRDefault="00C873D5" w:rsidP="00C873D5">
      <w:pPr>
        <w:pStyle w:val="lg-para3"/>
        <w:shd w:val="clear" w:color="auto" w:fill="FFFFFF"/>
        <w:spacing w:before="120" w:beforeAutospacing="0" w:after="0" w:afterAutospacing="0" w:line="360" w:lineRule="auto"/>
        <w:ind w:left="601"/>
        <w:jc w:val="both"/>
        <w:rPr>
          <w:rFonts w:ascii="Arial" w:hAnsi="Arial" w:cs="Arial"/>
          <w:i/>
          <w:iCs/>
          <w:color w:val="000000"/>
          <w:sz w:val="22"/>
          <w:szCs w:val="22"/>
        </w:rPr>
      </w:pPr>
      <w:r w:rsidRPr="00344BD4">
        <w:rPr>
          <w:rFonts w:ascii="Arial" w:hAnsi="Arial" w:cs="Arial"/>
          <w:i/>
          <w:iCs/>
          <w:color w:val="000000"/>
          <w:sz w:val="22"/>
          <w:szCs w:val="22"/>
        </w:rPr>
        <w:t>“If immovable property referred to in is hypothecated under a registered mortgage bond, the provisions of subsections (2), (3) and (4) of section 45 shall mutatis mutandis apply.</w:t>
      </w:r>
    </w:p>
    <w:p w:rsidR="00C873D5" w:rsidRPr="00344BD4" w:rsidRDefault="00C873D5" w:rsidP="00C873D5">
      <w:pPr>
        <w:pStyle w:val="lg-para4"/>
        <w:shd w:val="clear" w:color="auto" w:fill="FFFFFF"/>
        <w:spacing w:before="180" w:beforeAutospacing="0" w:after="0" w:afterAutospacing="0" w:line="360" w:lineRule="auto"/>
        <w:ind w:left="799"/>
        <w:jc w:val="both"/>
        <w:rPr>
          <w:rFonts w:ascii="Arial" w:hAnsi="Arial" w:cs="Arial"/>
          <w:i/>
          <w:iCs/>
          <w:color w:val="000000"/>
          <w:sz w:val="22"/>
          <w:szCs w:val="22"/>
        </w:rPr>
      </w:pPr>
      <w:r w:rsidRPr="00344BD4">
        <w:rPr>
          <w:rFonts w:ascii="Arial" w:hAnsi="Arial" w:cs="Arial"/>
          <w:i/>
          <w:iCs/>
          <w:color w:val="000000"/>
          <w:sz w:val="22"/>
          <w:szCs w:val="22"/>
        </w:rPr>
        <w:t>(b)  If immovable property referred to in is hypothecated under a registered mortgage bond, the endorsement provided for in the said subsection shall not be made unless—</w:t>
      </w:r>
    </w:p>
    <w:p w:rsidR="00C873D5" w:rsidRPr="00344BD4" w:rsidRDefault="00C873D5" w:rsidP="00C873D5">
      <w:pPr>
        <w:pStyle w:val="lg-i"/>
        <w:shd w:val="clear" w:color="auto" w:fill="FFFFFF"/>
        <w:spacing w:before="180" w:beforeAutospacing="0" w:after="0" w:afterAutospacing="0" w:line="360" w:lineRule="auto"/>
        <w:ind w:left="720" w:firstLine="720"/>
        <w:jc w:val="both"/>
        <w:rPr>
          <w:rFonts w:ascii="Arial" w:hAnsi="Arial" w:cs="Arial"/>
          <w:i/>
          <w:iCs/>
          <w:color w:val="000000"/>
          <w:sz w:val="22"/>
          <w:szCs w:val="22"/>
        </w:rPr>
      </w:pPr>
      <w:r w:rsidRPr="00344BD4">
        <w:rPr>
          <w:rFonts w:ascii="Arial" w:hAnsi="Arial" w:cs="Arial"/>
          <w:i/>
          <w:iCs/>
          <w:color w:val="000000"/>
          <w:sz w:val="22"/>
          <w:szCs w:val="22"/>
        </w:rPr>
        <w:t>(i)such bond is cancelled; or</w:t>
      </w:r>
    </w:p>
    <w:p w:rsidR="00C873D5" w:rsidRPr="00344BD4" w:rsidRDefault="00C873D5" w:rsidP="00C873D5">
      <w:pPr>
        <w:pStyle w:val="lg-i"/>
        <w:shd w:val="clear" w:color="auto" w:fill="FFFFFF"/>
        <w:spacing w:before="180" w:beforeAutospacing="0" w:after="0" w:afterAutospacing="0" w:line="360" w:lineRule="auto"/>
        <w:ind w:left="720" w:firstLine="720"/>
        <w:jc w:val="both"/>
        <w:rPr>
          <w:rFonts w:ascii="Arial" w:hAnsi="Arial" w:cs="Arial"/>
          <w:i/>
          <w:iCs/>
          <w:color w:val="000000"/>
          <w:sz w:val="22"/>
          <w:szCs w:val="22"/>
        </w:rPr>
      </w:pPr>
      <w:r w:rsidRPr="00344BD4">
        <w:rPr>
          <w:rFonts w:ascii="Arial" w:hAnsi="Arial" w:cs="Arial"/>
          <w:i/>
          <w:iCs/>
          <w:color w:val="000000"/>
          <w:sz w:val="22"/>
          <w:szCs w:val="22"/>
        </w:rPr>
        <w:t>(ii)the said property is released from the bond; or</w:t>
      </w:r>
    </w:p>
    <w:p w:rsidR="00C873D5" w:rsidRDefault="00C873D5" w:rsidP="00C873D5">
      <w:pPr>
        <w:pStyle w:val="lg-i"/>
        <w:shd w:val="clear" w:color="auto" w:fill="FFFFFF"/>
        <w:spacing w:before="180" w:beforeAutospacing="0" w:after="0" w:afterAutospacing="0" w:line="360" w:lineRule="auto"/>
        <w:ind w:left="1418"/>
        <w:jc w:val="both"/>
        <w:rPr>
          <w:rFonts w:ascii="Arial" w:hAnsi="Arial" w:cs="Arial"/>
          <w:i/>
          <w:iCs/>
          <w:color w:val="000000"/>
          <w:sz w:val="22"/>
          <w:szCs w:val="22"/>
        </w:rPr>
      </w:pPr>
      <w:r w:rsidRPr="00344BD4">
        <w:rPr>
          <w:rFonts w:ascii="Arial" w:hAnsi="Arial" w:cs="Arial"/>
          <w:i/>
          <w:iCs/>
          <w:color w:val="000000"/>
          <w:sz w:val="22"/>
          <w:szCs w:val="22"/>
        </w:rPr>
        <w:t xml:space="preserve">(iii)the former spouses jointly and severally assume liability in writing (in the prescribed form and signed by both such spouses and the legal holder of the </w:t>
      </w:r>
      <w:r w:rsidRPr="00344BD4">
        <w:rPr>
          <w:rFonts w:ascii="Arial" w:hAnsi="Arial" w:cs="Arial"/>
          <w:i/>
          <w:iCs/>
          <w:color w:val="000000"/>
          <w:sz w:val="22"/>
          <w:szCs w:val="22"/>
        </w:rPr>
        <w:lastRenderedPageBreak/>
        <w:t>bond) for all the indebtedness and renounce the exception de duobus vel pluribus reis debendi.</w:t>
      </w:r>
      <w:r>
        <w:rPr>
          <w:rFonts w:ascii="Arial" w:hAnsi="Arial" w:cs="Arial"/>
          <w:i/>
          <w:iCs/>
          <w:color w:val="000000"/>
          <w:sz w:val="22"/>
          <w:szCs w:val="22"/>
        </w:rPr>
        <w:t>”</w:t>
      </w:r>
    </w:p>
    <w:p w:rsidR="00C873D5" w:rsidRPr="00164C82" w:rsidRDefault="00C873D5" w:rsidP="00C873D5">
      <w:pPr>
        <w:tabs>
          <w:tab w:val="left" w:pos="709"/>
          <w:tab w:val="right" w:pos="9180"/>
        </w:tabs>
        <w:spacing w:line="360" w:lineRule="auto"/>
        <w:rPr>
          <w:rFonts w:ascii="Arial" w:hAnsi="Arial" w:cs="Arial"/>
          <w:b/>
          <w:sz w:val="24"/>
          <w:szCs w:val="24"/>
          <w:u w:val="single"/>
          <w:lang w:val="en-GB"/>
        </w:rPr>
      </w:pPr>
    </w:p>
    <w:p w:rsidR="00CC142E" w:rsidRDefault="00C873D5" w:rsidP="00CA511D">
      <w:pPr>
        <w:tabs>
          <w:tab w:val="left" w:pos="709"/>
          <w:tab w:val="right" w:pos="851"/>
        </w:tabs>
        <w:spacing w:after="0" w:line="360" w:lineRule="auto"/>
        <w:jc w:val="both"/>
        <w:rPr>
          <w:rFonts w:ascii="Arial" w:hAnsi="Arial" w:cs="Arial"/>
          <w:sz w:val="24"/>
          <w:szCs w:val="24"/>
        </w:rPr>
      </w:pPr>
      <w:r w:rsidRPr="002807D8">
        <w:rPr>
          <w:rFonts w:ascii="Arial" w:hAnsi="Arial" w:cs="Arial"/>
          <w:sz w:val="24"/>
          <w:szCs w:val="24"/>
        </w:rPr>
        <w:t>[</w:t>
      </w:r>
      <w:r>
        <w:rPr>
          <w:rFonts w:ascii="Arial" w:hAnsi="Arial" w:cs="Arial"/>
          <w:sz w:val="24"/>
          <w:szCs w:val="24"/>
        </w:rPr>
        <w:t>3</w:t>
      </w:r>
      <w:r w:rsidR="007044F2">
        <w:rPr>
          <w:rFonts w:ascii="Arial" w:hAnsi="Arial" w:cs="Arial"/>
          <w:sz w:val="24"/>
          <w:szCs w:val="24"/>
        </w:rPr>
        <w:t>1</w:t>
      </w:r>
      <w:r w:rsidRPr="002807D8">
        <w:rPr>
          <w:rFonts w:ascii="Arial" w:hAnsi="Arial" w:cs="Arial"/>
          <w:sz w:val="24"/>
          <w:szCs w:val="24"/>
        </w:rPr>
        <w:t>]</w:t>
      </w:r>
      <w:r w:rsidRPr="002807D8">
        <w:rPr>
          <w:rFonts w:ascii="Arial" w:hAnsi="Arial" w:cs="Arial"/>
          <w:sz w:val="24"/>
          <w:szCs w:val="24"/>
        </w:rPr>
        <w:tab/>
      </w:r>
      <w:r w:rsidR="00134C91">
        <w:rPr>
          <w:rFonts w:ascii="Arial" w:hAnsi="Arial" w:cs="Arial"/>
          <w:sz w:val="24"/>
          <w:szCs w:val="24"/>
        </w:rPr>
        <w:tab/>
      </w:r>
      <w:r>
        <w:rPr>
          <w:rFonts w:ascii="Arial" w:hAnsi="Arial" w:cs="Arial"/>
          <w:sz w:val="24"/>
          <w:szCs w:val="24"/>
        </w:rPr>
        <w:t xml:space="preserve">In </w:t>
      </w:r>
      <w:r w:rsidRPr="002807D8">
        <w:rPr>
          <w:rFonts w:ascii="Arial" w:hAnsi="Arial" w:cs="Arial"/>
          <w:i/>
          <w:iCs/>
          <w:sz w:val="24"/>
          <w:szCs w:val="24"/>
        </w:rPr>
        <w:t>Fischer v Ubomi Ushishi Trading CC and o</w:t>
      </w:r>
      <w:r>
        <w:rPr>
          <w:rFonts w:ascii="Arial" w:hAnsi="Arial" w:cs="Arial"/>
          <w:i/>
          <w:iCs/>
          <w:sz w:val="24"/>
          <w:szCs w:val="24"/>
        </w:rPr>
        <w:t>thers</w:t>
      </w:r>
      <w:r>
        <w:rPr>
          <w:rStyle w:val="FootnoteReference"/>
          <w:rFonts w:ascii="Arial" w:hAnsi="Arial" w:cs="Arial"/>
          <w:i/>
          <w:iCs/>
          <w:sz w:val="24"/>
          <w:szCs w:val="24"/>
        </w:rPr>
        <w:footnoteReference w:id="18"/>
      </w:r>
      <w:r>
        <w:rPr>
          <w:rFonts w:ascii="Arial" w:hAnsi="Arial" w:cs="Arial"/>
          <w:i/>
          <w:iCs/>
          <w:sz w:val="24"/>
          <w:szCs w:val="24"/>
        </w:rPr>
        <w:t xml:space="preserve"> </w:t>
      </w:r>
      <w:r w:rsidRPr="002807D8">
        <w:rPr>
          <w:rFonts w:ascii="Arial" w:hAnsi="Arial" w:cs="Arial"/>
          <w:sz w:val="24"/>
          <w:szCs w:val="24"/>
        </w:rPr>
        <w:t xml:space="preserve">the court held that the </w:t>
      </w:r>
      <w:r>
        <w:rPr>
          <w:rFonts w:ascii="Arial" w:hAnsi="Arial" w:cs="Arial"/>
          <w:sz w:val="24"/>
          <w:szCs w:val="24"/>
        </w:rPr>
        <w:t>s</w:t>
      </w:r>
      <w:r w:rsidRPr="002807D8">
        <w:rPr>
          <w:rFonts w:ascii="Arial" w:hAnsi="Arial" w:cs="Arial"/>
          <w:sz w:val="24"/>
          <w:szCs w:val="24"/>
        </w:rPr>
        <w:t xml:space="preserve">pouses married in community of property automatically become bound co-owners of immovable property in their joint estate. Upon termination of the joint estate of the parties </w:t>
      </w:r>
      <w:r w:rsidR="00AE2933" w:rsidRPr="002807D8">
        <w:rPr>
          <w:rFonts w:ascii="Arial" w:hAnsi="Arial" w:cs="Arial"/>
          <w:sz w:val="24"/>
          <w:szCs w:val="24"/>
        </w:rPr>
        <w:t>to</w:t>
      </w:r>
      <w:r w:rsidRPr="002807D8">
        <w:rPr>
          <w:rFonts w:ascii="Arial" w:hAnsi="Arial" w:cs="Arial"/>
          <w:sz w:val="24"/>
          <w:szCs w:val="24"/>
        </w:rPr>
        <w:t xml:space="preserve"> divorce, the bound co-ownership is replaced by free co-ownership until such time as the subdivision of the joint estate or immovable property is effected. It is only upon attestation of the deeds of partition transfer by the registrar that free co-ownership is replaced by individual. </w:t>
      </w:r>
    </w:p>
    <w:p w:rsidR="00673E3D" w:rsidRDefault="00673E3D" w:rsidP="00CA511D">
      <w:pPr>
        <w:spacing w:after="0" w:line="360" w:lineRule="auto"/>
        <w:jc w:val="both"/>
        <w:rPr>
          <w:rFonts w:ascii="Arial" w:hAnsi="Arial" w:cs="Arial"/>
          <w:bCs/>
          <w:sz w:val="24"/>
          <w:szCs w:val="24"/>
          <w:lang w:val="en-GB"/>
        </w:rPr>
      </w:pPr>
    </w:p>
    <w:p w:rsidR="00F61C75" w:rsidRDefault="00F61C75" w:rsidP="002B3785">
      <w:pPr>
        <w:pStyle w:val="lg-i"/>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shd w:val="clear" w:color="auto" w:fill="FFFFFF"/>
        </w:rPr>
        <w:t>[32]</w:t>
      </w:r>
      <w:r>
        <w:rPr>
          <w:rFonts w:ascii="Arial" w:hAnsi="Arial" w:cs="Arial"/>
          <w:color w:val="000000"/>
        </w:rPr>
        <w:tab/>
        <w:t xml:space="preserve">There is a  question here on whether or not the money held in a trust is identifiable, in </w:t>
      </w:r>
      <w:r w:rsidRPr="00EC571E">
        <w:rPr>
          <w:rFonts w:ascii="Arial" w:hAnsi="Arial" w:cs="Arial"/>
          <w:i/>
          <w:iCs/>
          <w:color w:val="000000"/>
        </w:rPr>
        <w:t>Trustees of the Insolvent Estates of Whitehead v Dumas and Another</w:t>
      </w:r>
      <w:r>
        <w:rPr>
          <w:rFonts w:ascii="Arial" w:hAnsi="Arial" w:cs="Arial"/>
          <w:color w:val="000000"/>
        </w:rPr>
        <w:t>,</w:t>
      </w:r>
      <w:r>
        <w:rPr>
          <w:rStyle w:val="FootnoteReference"/>
          <w:rFonts w:ascii="Arial" w:hAnsi="Arial" w:cs="Arial"/>
          <w:color w:val="000000"/>
        </w:rPr>
        <w:footnoteReference w:id="19"/>
      </w:r>
      <w:r>
        <w:rPr>
          <w:rFonts w:ascii="Arial" w:hAnsi="Arial" w:cs="Arial"/>
          <w:color w:val="000000"/>
        </w:rPr>
        <w:t xml:space="preserve"> it was held that once money was transferred into a Bank account of another person , the money has been transferred .This would effectively mean , as the Court observed that the Bank becomes accountable to its customer and not a third party , the holder of the account in which the money was transferred. The money held in trust out of the proceeds of sale, which in this instance is 50%, the First and Second respondent, therefore had no claim to the money that has been transferred from the sale of the immovable property.</w:t>
      </w:r>
    </w:p>
    <w:p w:rsidR="00F61C75" w:rsidRDefault="00F61C75" w:rsidP="002B3785">
      <w:pPr>
        <w:pStyle w:val="lg-i"/>
        <w:shd w:val="clear" w:color="auto" w:fill="FFFFFF"/>
        <w:spacing w:before="0" w:beforeAutospacing="0" w:after="0" w:afterAutospacing="0" w:line="360" w:lineRule="auto"/>
        <w:jc w:val="both"/>
        <w:rPr>
          <w:rFonts w:ascii="Arial" w:hAnsi="Arial" w:cs="Arial"/>
          <w:color w:val="000000"/>
        </w:rPr>
      </w:pPr>
    </w:p>
    <w:p w:rsidR="00F61C75" w:rsidRDefault="00F61C75" w:rsidP="002B3785">
      <w:pPr>
        <w:pStyle w:val="lg-i"/>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2B3785">
        <w:rPr>
          <w:rFonts w:ascii="Arial" w:hAnsi="Arial" w:cs="Arial"/>
          <w:color w:val="000000"/>
        </w:rPr>
        <w:t>33</w:t>
      </w:r>
      <w:r>
        <w:rPr>
          <w:rFonts w:ascii="Arial" w:hAnsi="Arial" w:cs="Arial"/>
          <w:color w:val="000000"/>
        </w:rPr>
        <w:t>]</w:t>
      </w:r>
      <w:r>
        <w:rPr>
          <w:rFonts w:ascii="Arial" w:hAnsi="Arial" w:cs="Arial"/>
          <w:color w:val="000000"/>
        </w:rPr>
        <w:tab/>
        <w:t>The first respondent</w:t>
      </w:r>
      <w:r w:rsidR="002B3785">
        <w:rPr>
          <w:rFonts w:ascii="Arial" w:hAnsi="Arial" w:cs="Arial"/>
          <w:color w:val="000000"/>
        </w:rPr>
        <w:t xml:space="preserve"> </w:t>
      </w:r>
      <w:r>
        <w:rPr>
          <w:rFonts w:ascii="Arial" w:hAnsi="Arial" w:cs="Arial"/>
          <w:color w:val="000000"/>
        </w:rPr>
        <w:t xml:space="preserve">does not hold a real right over the money deposited into the trust account of the </w:t>
      </w:r>
      <w:r w:rsidR="002B3785">
        <w:rPr>
          <w:rFonts w:ascii="Arial" w:hAnsi="Arial" w:cs="Arial"/>
          <w:color w:val="000000"/>
        </w:rPr>
        <w:t>a</w:t>
      </w:r>
      <w:r>
        <w:rPr>
          <w:rFonts w:ascii="Arial" w:hAnsi="Arial" w:cs="Arial"/>
          <w:color w:val="000000"/>
        </w:rPr>
        <w:t>pplicant and third respondents. This has to be the case because the first respondent was not deprived of the money without its consent and the principles submitted during the parties</w:t>
      </w:r>
      <w:r w:rsidR="00134C91">
        <w:rPr>
          <w:rFonts w:ascii="Arial" w:hAnsi="Arial" w:cs="Arial"/>
          <w:color w:val="000000"/>
        </w:rPr>
        <w:t>’</w:t>
      </w:r>
      <w:r>
        <w:rPr>
          <w:rFonts w:ascii="Arial" w:hAnsi="Arial" w:cs="Arial"/>
          <w:color w:val="000000"/>
        </w:rPr>
        <w:t xml:space="preserve"> submissions regarding the </w:t>
      </w:r>
      <w:r w:rsidRPr="002B3785">
        <w:rPr>
          <w:rFonts w:ascii="Arial" w:hAnsi="Arial" w:cs="Arial"/>
          <w:i/>
          <w:iCs/>
          <w:color w:val="000000"/>
        </w:rPr>
        <w:t>commitxio</w:t>
      </w:r>
      <w:r>
        <w:rPr>
          <w:rFonts w:ascii="Arial" w:hAnsi="Arial" w:cs="Arial"/>
          <w:color w:val="000000"/>
        </w:rPr>
        <w:t xml:space="preserve">. As highlighted in </w:t>
      </w:r>
      <w:r w:rsidRPr="00EC571E">
        <w:rPr>
          <w:rFonts w:ascii="Arial" w:hAnsi="Arial" w:cs="Arial"/>
          <w:i/>
          <w:iCs/>
          <w:color w:val="000000"/>
        </w:rPr>
        <w:t>Gore, Leathern and Whitehead</w:t>
      </w:r>
      <w:r>
        <w:rPr>
          <w:rFonts w:ascii="Arial" w:hAnsi="Arial" w:cs="Arial"/>
          <w:color w:val="000000"/>
        </w:rPr>
        <w:t xml:space="preserve"> </w:t>
      </w:r>
      <w:r w:rsidRPr="002B3785">
        <w:rPr>
          <w:rFonts w:ascii="Arial" w:hAnsi="Arial" w:cs="Arial"/>
          <w:color w:val="000000" w:themeColor="text1"/>
        </w:rPr>
        <w:t>cases</w:t>
      </w:r>
      <w:r>
        <w:rPr>
          <w:rFonts w:ascii="Arial" w:hAnsi="Arial" w:cs="Arial"/>
          <w:color w:val="000000"/>
        </w:rPr>
        <w:t xml:space="preserve">, the bank is the owner of the funds held in trust and both applicant and third respondent </w:t>
      </w:r>
      <w:r w:rsidR="00134C91">
        <w:rPr>
          <w:rFonts w:ascii="Arial" w:hAnsi="Arial" w:cs="Arial"/>
          <w:color w:val="000000"/>
        </w:rPr>
        <w:t>has personal right to the money.</w:t>
      </w:r>
      <w:r>
        <w:rPr>
          <w:rFonts w:ascii="Arial" w:hAnsi="Arial" w:cs="Arial"/>
          <w:color w:val="000000"/>
        </w:rPr>
        <w:t xml:space="preserve"> The second </w:t>
      </w:r>
      <w:r>
        <w:rPr>
          <w:rFonts w:ascii="Arial" w:hAnsi="Arial" w:cs="Arial"/>
          <w:color w:val="000000"/>
        </w:rPr>
        <w:lastRenderedPageBreak/>
        <w:t>respondent, merely have a claim afforded to them as trust creditors or conveyancing attorneys to deal with the transfers.</w:t>
      </w:r>
    </w:p>
    <w:p w:rsidR="002B3785" w:rsidRDefault="002B3785" w:rsidP="002B3785">
      <w:pPr>
        <w:pStyle w:val="lg-i"/>
        <w:shd w:val="clear" w:color="auto" w:fill="FFFFFF"/>
        <w:spacing w:before="0" w:beforeAutospacing="0" w:after="0" w:afterAutospacing="0" w:line="360" w:lineRule="auto"/>
        <w:jc w:val="both"/>
        <w:rPr>
          <w:rFonts w:ascii="Arial" w:hAnsi="Arial" w:cs="Arial"/>
          <w:color w:val="000000"/>
        </w:rPr>
      </w:pPr>
    </w:p>
    <w:p w:rsidR="00F61C75" w:rsidRDefault="00F61C75" w:rsidP="00F61C75">
      <w:pPr>
        <w:pStyle w:val="lg-i"/>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w:t>
      </w:r>
      <w:r w:rsidR="002B3785">
        <w:rPr>
          <w:rFonts w:ascii="Arial" w:hAnsi="Arial" w:cs="Arial"/>
          <w:color w:val="000000"/>
        </w:rPr>
        <w:t>34</w:t>
      </w:r>
      <w:r>
        <w:rPr>
          <w:rFonts w:ascii="Arial" w:hAnsi="Arial" w:cs="Arial"/>
          <w:color w:val="000000"/>
        </w:rPr>
        <w:t xml:space="preserve">] </w:t>
      </w:r>
      <w:r>
        <w:rPr>
          <w:rFonts w:ascii="Arial" w:hAnsi="Arial" w:cs="Arial"/>
          <w:color w:val="000000"/>
        </w:rPr>
        <w:tab/>
        <w:t xml:space="preserve">As the mandate existed and settlement agreement between the applicant and third respondent, the </w:t>
      </w:r>
      <w:r w:rsidR="007553B3">
        <w:rPr>
          <w:rFonts w:ascii="Arial" w:hAnsi="Arial" w:cs="Arial"/>
          <w:color w:val="000000"/>
        </w:rPr>
        <w:t xml:space="preserve">first </w:t>
      </w:r>
      <w:r>
        <w:rPr>
          <w:rFonts w:ascii="Arial" w:hAnsi="Arial" w:cs="Arial"/>
          <w:color w:val="000000"/>
        </w:rPr>
        <w:t>/</w:t>
      </w:r>
      <w:r w:rsidR="007553B3">
        <w:rPr>
          <w:rFonts w:ascii="Arial" w:hAnsi="Arial" w:cs="Arial"/>
          <w:color w:val="000000"/>
        </w:rPr>
        <w:t xml:space="preserve">second </w:t>
      </w:r>
      <w:r>
        <w:rPr>
          <w:rFonts w:ascii="Arial" w:hAnsi="Arial" w:cs="Arial"/>
          <w:color w:val="000000"/>
        </w:rPr>
        <w:t xml:space="preserve">respondent as a principle has a right to withdraw the funds from the </w:t>
      </w:r>
      <w:r w:rsidR="002B3785">
        <w:rPr>
          <w:rFonts w:ascii="Arial" w:hAnsi="Arial" w:cs="Arial"/>
          <w:color w:val="000000"/>
        </w:rPr>
        <w:t>b</w:t>
      </w:r>
      <w:r>
        <w:rPr>
          <w:rFonts w:ascii="Arial" w:hAnsi="Arial" w:cs="Arial"/>
          <w:color w:val="000000"/>
        </w:rPr>
        <w:t xml:space="preserve">ank without instructions and pay the applicant / third respondent, however it may not use the funds to set off its debts. Doing so, would offend the provisions of section 88(1)(b) of the LPC, which only allows the second respondent to keep excess funds once all the creditors of the trust have been paid off. </w:t>
      </w:r>
    </w:p>
    <w:p w:rsidR="00F61C75" w:rsidRDefault="00F61C75" w:rsidP="00F61C75">
      <w:pPr>
        <w:pStyle w:val="lg-i"/>
        <w:shd w:val="clear" w:color="auto" w:fill="FFFFFF"/>
        <w:spacing w:before="180" w:beforeAutospacing="0" w:after="0" w:afterAutospacing="0" w:line="360" w:lineRule="auto"/>
        <w:jc w:val="both"/>
        <w:rPr>
          <w:rFonts w:ascii="Arial" w:hAnsi="Arial" w:cs="Arial"/>
          <w:color w:val="000000"/>
        </w:rPr>
      </w:pPr>
    </w:p>
    <w:p w:rsidR="00F61C75" w:rsidRDefault="00F61C75" w:rsidP="002B3785">
      <w:pPr>
        <w:pStyle w:val="lg-i"/>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2B3785">
        <w:rPr>
          <w:rFonts w:ascii="Arial" w:hAnsi="Arial" w:cs="Arial"/>
          <w:color w:val="000000"/>
        </w:rPr>
        <w:t>35</w:t>
      </w:r>
      <w:r>
        <w:rPr>
          <w:rFonts w:ascii="Arial" w:hAnsi="Arial" w:cs="Arial"/>
          <w:color w:val="000000"/>
        </w:rPr>
        <w:t>]</w:t>
      </w:r>
      <w:r w:rsidR="002B3785">
        <w:rPr>
          <w:rFonts w:ascii="Arial" w:hAnsi="Arial" w:cs="Arial"/>
          <w:color w:val="000000"/>
        </w:rPr>
        <w:tab/>
      </w:r>
      <w:r>
        <w:rPr>
          <w:rFonts w:ascii="Arial" w:hAnsi="Arial" w:cs="Arial"/>
          <w:color w:val="000000"/>
        </w:rPr>
        <w:t xml:space="preserve">The said deposit is not defined as excess. If there was an interest gained on the deposit that would be considered excess, it is rather regarded as a principal amount. Although there exists an ethical duty on the first </w:t>
      </w:r>
      <w:r w:rsidR="002B3785">
        <w:rPr>
          <w:rFonts w:ascii="Arial" w:hAnsi="Arial" w:cs="Arial"/>
          <w:color w:val="000000"/>
        </w:rPr>
        <w:t>r</w:t>
      </w:r>
      <w:r>
        <w:rPr>
          <w:rFonts w:ascii="Arial" w:hAnsi="Arial" w:cs="Arial"/>
          <w:color w:val="000000"/>
        </w:rPr>
        <w:t xml:space="preserve">espondent to return the money, section 88(1)b does not place a legal obligation to do so. </w:t>
      </w:r>
      <w:r w:rsidR="009D52E6">
        <w:rPr>
          <w:rFonts w:ascii="Arial" w:hAnsi="Arial" w:cs="Arial"/>
          <w:color w:val="000000"/>
        </w:rPr>
        <w:t xml:space="preserve"> </w:t>
      </w:r>
      <w:r>
        <w:rPr>
          <w:rFonts w:ascii="Arial" w:hAnsi="Arial" w:cs="Arial"/>
          <w:color w:val="000000"/>
        </w:rPr>
        <w:t>As such, the obligation lies on the first respondent’s account to ensure the money is returned to it. Therefore, the unused funds in a client ‘trust account cannot be used to set off any legal fees owed to the firm concerned</w:t>
      </w:r>
      <w:r w:rsidR="002B3785">
        <w:rPr>
          <w:rFonts w:ascii="Arial" w:hAnsi="Arial" w:cs="Arial"/>
          <w:color w:val="000000"/>
        </w:rPr>
        <w:t>.</w:t>
      </w:r>
    </w:p>
    <w:p w:rsidR="00505974" w:rsidRDefault="00505974" w:rsidP="002B3785">
      <w:pPr>
        <w:pStyle w:val="lg-i"/>
        <w:shd w:val="clear" w:color="auto" w:fill="FFFFFF"/>
        <w:spacing w:before="0" w:beforeAutospacing="0" w:after="0" w:afterAutospacing="0" w:line="360" w:lineRule="auto"/>
        <w:jc w:val="both"/>
        <w:rPr>
          <w:rFonts w:ascii="Arial" w:hAnsi="Arial" w:cs="Arial"/>
          <w:color w:val="000000"/>
        </w:rPr>
      </w:pPr>
    </w:p>
    <w:p w:rsidR="00F61C75" w:rsidRDefault="00F61C75" w:rsidP="00F61C75">
      <w:pPr>
        <w:pStyle w:val="lg-i"/>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w:t>
      </w:r>
      <w:r w:rsidR="002B3785">
        <w:rPr>
          <w:rFonts w:ascii="Arial" w:hAnsi="Arial" w:cs="Arial"/>
          <w:color w:val="000000"/>
        </w:rPr>
        <w:t>3</w:t>
      </w:r>
      <w:r w:rsidR="0022537D">
        <w:rPr>
          <w:rFonts w:ascii="Arial" w:hAnsi="Arial" w:cs="Arial"/>
          <w:color w:val="000000"/>
        </w:rPr>
        <w:t>6</w:t>
      </w:r>
      <w:r>
        <w:rPr>
          <w:rFonts w:ascii="Arial" w:hAnsi="Arial" w:cs="Arial"/>
          <w:color w:val="000000"/>
        </w:rPr>
        <w:t xml:space="preserve">] The question arises whether or not the deposit is a debt. In </w:t>
      </w:r>
      <w:r w:rsidRPr="002B3785">
        <w:rPr>
          <w:rFonts w:ascii="Arial" w:hAnsi="Arial" w:cs="Arial"/>
          <w:i/>
          <w:iCs/>
          <w:color w:val="000000"/>
        </w:rPr>
        <w:t>Drennaa Maud &amp;</w:t>
      </w:r>
      <w:r w:rsidR="00CE0DC7">
        <w:rPr>
          <w:rFonts w:ascii="Arial" w:hAnsi="Arial" w:cs="Arial"/>
          <w:i/>
          <w:iCs/>
          <w:color w:val="000000"/>
        </w:rPr>
        <w:t xml:space="preserve"> </w:t>
      </w:r>
      <w:r w:rsidRPr="002B3785">
        <w:rPr>
          <w:rFonts w:ascii="Arial" w:hAnsi="Arial" w:cs="Arial"/>
          <w:i/>
          <w:iCs/>
          <w:color w:val="000000"/>
        </w:rPr>
        <w:t>Partners v Town Board of the township</w:t>
      </w:r>
      <w:r w:rsidR="002B3785">
        <w:rPr>
          <w:rStyle w:val="FootnoteReference"/>
          <w:rFonts w:ascii="Arial" w:hAnsi="Arial" w:cs="Arial"/>
          <w:i/>
          <w:iCs/>
          <w:color w:val="000000"/>
        </w:rPr>
        <w:footnoteReference w:id="20"/>
      </w:r>
      <w:r>
        <w:rPr>
          <w:rFonts w:ascii="Arial" w:hAnsi="Arial" w:cs="Arial"/>
          <w:color w:val="000000"/>
        </w:rPr>
        <w:t xml:space="preserve"> , the court describes a debt as: </w:t>
      </w:r>
    </w:p>
    <w:p w:rsidR="00134C91" w:rsidRDefault="00134C91" w:rsidP="00F61C75">
      <w:pPr>
        <w:pStyle w:val="lg-i"/>
        <w:shd w:val="clear" w:color="auto" w:fill="FFFFFF"/>
        <w:spacing w:before="180" w:beforeAutospacing="0" w:after="0" w:afterAutospacing="0" w:line="360" w:lineRule="auto"/>
        <w:jc w:val="both"/>
        <w:rPr>
          <w:rFonts w:ascii="Arial" w:hAnsi="Arial" w:cs="Arial"/>
          <w:color w:val="000000"/>
        </w:rPr>
      </w:pPr>
    </w:p>
    <w:p w:rsidR="00F61C75" w:rsidRDefault="00505974" w:rsidP="00505974">
      <w:pPr>
        <w:pStyle w:val="lg-i"/>
        <w:shd w:val="clear" w:color="auto" w:fill="FFFFFF"/>
        <w:spacing w:before="0" w:beforeAutospacing="0" w:after="0" w:afterAutospacing="0" w:line="360" w:lineRule="auto"/>
        <w:ind w:left="720"/>
        <w:jc w:val="both"/>
        <w:rPr>
          <w:rFonts w:ascii="Arial" w:hAnsi="Arial" w:cs="Arial"/>
          <w:i/>
          <w:iCs/>
          <w:color w:val="000000"/>
          <w:sz w:val="22"/>
          <w:szCs w:val="22"/>
        </w:rPr>
      </w:pPr>
      <w:r>
        <w:rPr>
          <w:rFonts w:ascii="Arial" w:hAnsi="Arial" w:cs="Arial"/>
          <w:i/>
          <w:iCs/>
          <w:color w:val="000000"/>
          <w:sz w:val="22"/>
          <w:szCs w:val="22"/>
        </w:rPr>
        <w:t>”</w:t>
      </w:r>
      <w:r w:rsidR="00F61C75" w:rsidRPr="00505974">
        <w:rPr>
          <w:rFonts w:ascii="Arial" w:hAnsi="Arial" w:cs="Arial"/>
          <w:i/>
          <w:iCs/>
          <w:color w:val="000000"/>
          <w:sz w:val="22"/>
          <w:szCs w:val="22"/>
        </w:rPr>
        <w:t>In short, the debt does not refer to the cause of action, but more generally to the claim. In deciding whether a debt has become prescribed, one has to identify the debt, or put differently, what the claim was in the broad sense of the meaning of that word.</w:t>
      </w:r>
      <w:r>
        <w:rPr>
          <w:rFonts w:ascii="Arial" w:hAnsi="Arial" w:cs="Arial"/>
          <w:i/>
          <w:iCs/>
          <w:color w:val="000000"/>
          <w:sz w:val="22"/>
          <w:szCs w:val="22"/>
        </w:rPr>
        <w:t>”</w:t>
      </w:r>
      <w:r>
        <w:rPr>
          <w:rStyle w:val="FootnoteReference"/>
          <w:rFonts w:ascii="Arial" w:hAnsi="Arial" w:cs="Arial"/>
          <w:i/>
          <w:iCs/>
          <w:color w:val="000000"/>
          <w:sz w:val="22"/>
          <w:szCs w:val="22"/>
        </w:rPr>
        <w:footnoteReference w:id="21"/>
      </w:r>
      <w:r w:rsidR="00F61C75" w:rsidRPr="00505974">
        <w:rPr>
          <w:rFonts w:ascii="Arial" w:hAnsi="Arial" w:cs="Arial"/>
          <w:i/>
          <w:iCs/>
          <w:color w:val="000000"/>
          <w:sz w:val="22"/>
          <w:szCs w:val="22"/>
        </w:rPr>
        <w:t xml:space="preserve"> </w:t>
      </w:r>
    </w:p>
    <w:p w:rsidR="00505974" w:rsidRPr="00505974" w:rsidRDefault="00505974" w:rsidP="00505974">
      <w:pPr>
        <w:pStyle w:val="lg-i"/>
        <w:shd w:val="clear" w:color="auto" w:fill="FFFFFF"/>
        <w:spacing w:before="0" w:beforeAutospacing="0" w:after="0" w:afterAutospacing="0" w:line="360" w:lineRule="auto"/>
        <w:ind w:left="720"/>
        <w:jc w:val="both"/>
        <w:rPr>
          <w:rFonts w:ascii="Arial" w:hAnsi="Arial" w:cs="Arial"/>
          <w:i/>
          <w:iCs/>
          <w:color w:val="000000"/>
          <w:sz w:val="22"/>
          <w:szCs w:val="22"/>
        </w:rPr>
      </w:pPr>
    </w:p>
    <w:p w:rsidR="00F61C75" w:rsidRDefault="00F61C75" w:rsidP="00505974">
      <w:pPr>
        <w:pStyle w:val="lg-i"/>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2B3785">
        <w:rPr>
          <w:rFonts w:ascii="Arial" w:hAnsi="Arial" w:cs="Arial"/>
          <w:color w:val="000000"/>
        </w:rPr>
        <w:t>3</w:t>
      </w:r>
      <w:r w:rsidR="0022537D">
        <w:rPr>
          <w:rFonts w:ascii="Arial" w:hAnsi="Arial" w:cs="Arial"/>
          <w:color w:val="000000"/>
        </w:rPr>
        <w:t>7</w:t>
      </w:r>
      <w:r>
        <w:rPr>
          <w:rFonts w:ascii="Arial" w:hAnsi="Arial" w:cs="Arial"/>
          <w:color w:val="000000"/>
        </w:rPr>
        <w:t>]</w:t>
      </w:r>
      <w:r w:rsidR="00505974">
        <w:rPr>
          <w:rFonts w:ascii="Arial" w:hAnsi="Arial" w:cs="Arial"/>
          <w:color w:val="000000"/>
        </w:rPr>
        <w:tab/>
      </w:r>
      <w:r>
        <w:rPr>
          <w:rFonts w:ascii="Arial" w:hAnsi="Arial" w:cs="Arial"/>
          <w:color w:val="000000"/>
        </w:rPr>
        <w:t xml:space="preserve">The deposit ought to be considered a debt because the obligation to pay the money as per settlement of agreement to </w:t>
      </w:r>
      <w:r w:rsidR="00505974">
        <w:rPr>
          <w:rFonts w:ascii="Arial" w:hAnsi="Arial" w:cs="Arial"/>
          <w:color w:val="000000"/>
        </w:rPr>
        <w:t xml:space="preserve">the first </w:t>
      </w:r>
      <w:r w:rsidR="00636482">
        <w:rPr>
          <w:rFonts w:ascii="Arial" w:hAnsi="Arial" w:cs="Arial"/>
          <w:color w:val="000000"/>
        </w:rPr>
        <w:t>respondent,</w:t>
      </w:r>
      <w:r>
        <w:rPr>
          <w:rFonts w:ascii="Arial" w:hAnsi="Arial" w:cs="Arial"/>
          <w:color w:val="000000"/>
        </w:rPr>
        <w:t xml:space="preserve"> rested on the attorneys </w:t>
      </w:r>
      <w:r>
        <w:rPr>
          <w:rFonts w:ascii="Arial" w:hAnsi="Arial" w:cs="Arial"/>
          <w:color w:val="000000"/>
        </w:rPr>
        <w:lastRenderedPageBreak/>
        <w:t xml:space="preserve">as a principle of the second respondent which is the holder of the trust account with the bank. </w:t>
      </w:r>
    </w:p>
    <w:p w:rsidR="00505974" w:rsidRDefault="00505974" w:rsidP="00505974">
      <w:pPr>
        <w:pStyle w:val="lg-i"/>
        <w:shd w:val="clear" w:color="auto" w:fill="FFFFFF"/>
        <w:spacing w:before="0" w:beforeAutospacing="0" w:after="0" w:afterAutospacing="0" w:line="360" w:lineRule="auto"/>
        <w:jc w:val="both"/>
        <w:rPr>
          <w:rFonts w:ascii="Arial" w:hAnsi="Arial" w:cs="Arial"/>
          <w:color w:val="000000"/>
        </w:rPr>
      </w:pPr>
    </w:p>
    <w:p w:rsidR="00673E3D" w:rsidRDefault="00673E3D" w:rsidP="00CA511D">
      <w:pPr>
        <w:spacing w:after="0" w:line="360" w:lineRule="auto"/>
        <w:jc w:val="both"/>
        <w:rPr>
          <w:rFonts w:ascii="Arial" w:hAnsi="Arial" w:cs="Arial"/>
          <w:bCs/>
          <w:sz w:val="24"/>
          <w:szCs w:val="24"/>
          <w:u w:val="single"/>
          <w:lang w:val="en-GB"/>
        </w:rPr>
      </w:pPr>
      <w:r w:rsidRPr="00673E3D">
        <w:rPr>
          <w:rFonts w:ascii="Arial" w:hAnsi="Arial" w:cs="Arial"/>
          <w:bCs/>
          <w:sz w:val="24"/>
          <w:szCs w:val="24"/>
          <w:u w:val="single"/>
          <w:lang w:val="en-GB"/>
        </w:rPr>
        <w:t xml:space="preserve">Whether the letter in question was a </w:t>
      </w:r>
      <w:r>
        <w:rPr>
          <w:rFonts w:ascii="Arial" w:hAnsi="Arial" w:cs="Arial"/>
          <w:bCs/>
          <w:sz w:val="24"/>
          <w:szCs w:val="24"/>
          <w:u w:val="single"/>
          <w:lang w:val="en-GB"/>
        </w:rPr>
        <w:t>redistribution</w:t>
      </w:r>
      <w:r w:rsidRPr="00673E3D">
        <w:rPr>
          <w:rFonts w:ascii="Arial" w:hAnsi="Arial" w:cs="Arial"/>
          <w:bCs/>
          <w:sz w:val="24"/>
          <w:szCs w:val="24"/>
          <w:u w:val="single"/>
          <w:lang w:val="en-GB"/>
        </w:rPr>
        <w:t xml:space="preserve"> agreement or a motivational letter in support of the third respondent’s bond application?</w:t>
      </w:r>
    </w:p>
    <w:p w:rsidR="00134C91" w:rsidRPr="00673E3D" w:rsidRDefault="00134C91" w:rsidP="00CA511D">
      <w:pPr>
        <w:spacing w:after="0" w:line="360" w:lineRule="auto"/>
        <w:jc w:val="both"/>
        <w:rPr>
          <w:rFonts w:ascii="Arial" w:hAnsi="Arial" w:cs="Arial"/>
          <w:bCs/>
          <w:sz w:val="24"/>
          <w:szCs w:val="24"/>
          <w:u w:val="single"/>
          <w:lang w:val="en-GB"/>
        </w:rPr>
      </w:pPr>
    </w:p>
    <w:p w:rsidR="00134C91" w:rsidRDefault="003D432D" w:rsidP="00BC0785">
      <w:pPr>
        <w:pStyle w:val="prb-anytext"/>
        <w:shd w:val="clear" w:color="auto" w:fill="FFFFFF"/>
        <w:spacing w:before="0" w:beforeAutospacing="0" w:after="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t>[</w:t>
      </w:r>
      <w:r w:rsidR="0022537D">
        <w:rPr>
          <w:rFonts w:ascii="Arial" w:hAnsi="Arial" w:cs="Arial"/>
          <w:color w:val="000000"/>
          <w:shd w:val="clear" w:color="auto" w:fill="FFFFFF"/>
        </w:rPr>
        <w:t>3</w:t>
      </w:r>
      <w:r w:rsidR="00AB12CD">
        <w:rPr>
          <w:rFonts w:ascii="Arial" w:hAnsi="Arial" w:cs="Arial"/>
          <w:color w:val="000000"/>
          <w:shd w:val="clear" w:color="auto" w:fill="FFFFFF"/>
        </w:rPr>
        <w:t>8</w:t>
      </w:r>
      <w:r>
        <w:rPr>
          <w:rFonts w:ascii="Arial" w:hAnsi="Arial" w:cs="Arial"/>
          <w:color w:val="000000"/>
          <w:shd w:val="clear" w:color="auto" w:fill="FFFFFF"/>
        </w:rPr>
        <w:t>]</w:t>
      </w:r>
      <w:r>
        <w:rPr>
          <w:rFonts w:ascii="Arial" w:hAnsi="Arial" w:cs="Arial"/>
          <w:color w:val="000000"/>
          <w:shd w:val="clear" w:color="auto" w:fill="FFFFFF"/>
        </w:rPr>
        <w:tab/>
        <w:t xml:space="preserve">Another issue for determination is based on the competing claim of the letter that was written, the applicant says it is a motivation letter while the third respondent claims that it is the </w:t>
      </w:r>
      <w:r w:rsidR="00BC0785">
        <w:rPr>
          <w:rFonts w:ascii="Arial" w:hAnsi="Arial" w:cs="Arial"/>
          <w:color w:val="000000"/>
          <w:shd w:val="clear" w:color="auto" w:fill="FFFFFF"/>
        </w:rPr>
        <w:t>redistribution</w:t>
      </w:r>
      <w:r>
        <w:rPr>
          <w:rFonts w:ascii="Arial" w:hAnsi="Arial" w:cs="Arial"/>
          <w:color w:val="000000"/>
          <w:shd w:val="clear" w:color="auto" w:fill="FFFFFF"/>
        </w:rPr>
        <w:t xml:space="preserve"> letter</w:t>
      </w:r>
      <w:r w:rsidR="00673E3D">
        <w:rPr>
          <w:rFonts w:ascii="Arial" w:hAnsi="Arial" w:cs="Arial"/>
          <w:color w:val="000000"/>
          <w:shd w:val="clear" w:color="auto" w:fill="FFFFFF"/>
        </w:rPr>
        <w:t>. The parties are interpreting the letter differently</w:t>
      </w:r>
      <w:r w:rsidR="003126CC">
        <w:rPr>
          <w:rFonts w:ascii="Arial" w:hAnsi="Arial" w:cs="Arial"/>
          <w:color w:val="000000"/>
          <w:shd w:val="clear" w:color="auto" w:fill="FFFFFF"/>
        </w:rPr>
        <w:t>. Moreover, the first and second defendant interpret the letter as an agreement given its wording which states as follows:</w:t>
      </w:r>
    </w:p>
    <w:p w:rsidR="00BC0785" w:rsidRDefault="003126CC" w:rsidP="00BC0785">
      <w:pPr>
        <w:pStyle w:val="prb-anytext"/>
        <w:shd w:val="clear" w:color="auto" w:fill="FFFFFF"/>
        <w:spacing w:before="0" w:beforeAutospacing="0" w:after="0" w:afterAutospacing="0" w:line="360" w:lineRule="auto"/>
        <w:jc w:val="both"/>
        <w:rPr>
          <w:rFonts w:ascii="Arial" w:hAnsi="Arial" w:cs="Arial"/>
          <w:color w:val="000000"/>
          <w:shd w:val="clear" w:color="auto" w:fill="FFFFFF"/>
        </w:rPr>
      </w:pPr>
      <w:r>
        <w:rPr>
          <w:rFonts w:ascii="Arial" w:hAnsi="Arial" w:cs="Arial"/>
          <w:color w:val="000000"/>
          <w:shd w:val="clear" w:color="auto" w:fill="FFFFFF"/>
        </w:rPr>
        <w:t xml:space="preserve"> </w:t>
      </w:r>
    </w:p>
    <w:p w:rsidR="003126CC" w:rsidRPr="00077CA2" w:rsidRDefault="00077CA2" w:rsidP="00077CA2">
      <w:pPr>
        <w:pStyle w:val="prb-anytext"/>
        <w:shd w:val="clear" w:color="auto" w:fill="FFFFFF"/>
        <w:spacing w:before="0" w:beforeAutospacing="0" w:after="0" w:afterAutospacing="0" w:line="360" w:lineRule="auto"/>
        <w:ind w:left="720"/>
        <w:jc w:val="both"/>
        <w:rPr>
          <w:rFonts w:ascii="Arial" w:hAnsi="Arial" w:cs="Arial"/>
          <w:i/>
          <w:iCs/>
          <w:color w:val="000000"/>
          <w:sz w:val="22"/>
          <w:szCs w:val="22"/>
          <w:shd w:val="clear" w:color="auto" w:fill="FFFFFF"/>
        </w:rPr>
      </w:pPr>
      <w:r w:rsidRPr="00077CA2">
        <w:rPr>
          <w:rFonts w:ascii="Arial" w:hAnsi="Arial" w:cs="Arial"/>
          <w:i/>
          <w:iCs/>
          <w:color w:val="000000"/>
          <w:shd w:val="clear" w:color="auto" w:fill="FFFFFF"/>
        </w:rPr>
        <w:t>“please</w:t>
      </w:r>
      <w:r w:rsidR="003126CC" w:rsidRPr="00077CA2">
        <w:rPr>
          <w:rFonts w:ascii="Arial" w:hAnsi="Arial" w:cs="Arial"/>
          <w:i/>
          <w:iCs/>
          <w:color w:val="000000"/>
          <w:sz w:val="22"/>
          <w:szCs w:val="22"/>
          <w:shd w:val="clear" w:color="auto" w:fill="FFFFFF"/>
        </w:rPr>
        <w:t xml:space="preserve"> note that this is an agreement for the parties and motivation for the bond application of Ms Sinovuyo Matai</w:t>
      </w:r>
      <w:r w:rsidR="007553B3">
        <w:rPr>
          <w:rFonts w:ascii="Arial" w:hAnsi="Arial" w:cs="Arial"/>
          <w:i/>
          <w:iCs/>
          <w:color w:val="000000"/>
          <w:sz w:val="22"/>
          <w:szCs w:val="22"/>
          <w:shd w:val="clear" w:color="auto" w:fill="FFFFFF"/>
        </w:rPr>
        <w:t>.</w:t>
      </w:r>
    </w:p>
    <w:p w:rsidR="003126CC" w:rsidRDefault="003126CC" w:rsidP="00077CA2">
      <w:pPr>
        <w:pStyle w:val="prb-anytext"/>
        <w:shd w:val="clear" w:color="auto" w:fill="FFFFFF"/>
        <w:spacing w:before="0" w:beforeAutospacing="0" w:after="0" w:afterAutospacing="0" w:line="360" w:lineRule="auto"/>
        <w:ind w:left="720"/>
        <w:jc w:val="both"/>
        <w:rPr>
          <w:rFonts w:ascii="Arial" w:hAnsi="Arial" w:cs="Arial"/>
          <w:i/>
          <w:iCs/>
          <w:color w:val="000000"/>
          <w:sz w:val="22"/>
          <w:szCs w:val="22"/>
          <w:shd w:val="clear" w:color="auto" w:fill="FFFFFF"/>
        </w:rPr>
      </w:pPr>
      <w:r w:rsidRPr="00077CA2">
        <w:rPr>
          <w:rFonts w:ascii="Arial" w:hAnsi="Arial" w:cs="Arial"/>
          <w:i/>
          <w:iCs/>
          <w:color w:val="000000"/>
          <w:sz w:val="22"/>
          <w:szCs w:val="22"/>
          <w:shd w:val="clear" w:color="auto" w:fill="FFFFFF"/>
        </w:rPr>
        <w:t>Mr Matai is giving full ownership and transfer of property situated at 673 Milano Street Copperleaf Golf Estate Mnandi who shall in turn get a bond against property to be register (sic) in her name only</w:t>
      </w:r>
      <w:r w:rsidR="00077CA2" w:rsidRPr="00077CA2">
        <w:rPr>
          <w:rFonts w:ascii="Arial" w:hAnsi="Arial" w:cs="Arial"/>
          <w:i/>
          <w:iCs/>
          <w:color w:val="000000"/>
          <w:sz w:val="22"/>
          <w:szCs w:val="22"/>
          <w:shd w:val="clear" w:color="auto" w:fill="FFFFFF"/>
        </w:rPr>
        <w:t>..”</w:t>
      </w:r>
    </w:p>
    <w:p w:rsidR="00077CA2" w:rsidRDefault="00077CA2" w:rsidP="00077CA2">
      <w:pPr>
        <w:pStyle w:val="prb-anytext"/>
        <w:shd w:val="clear" w:color="auto" w:fill="FFFFFF"/>
        <w:spacing w:before="0" w:beforeAutospacing="0" w:after="0" w:afterAutospacing="0" w:line="360" w:lineRule="auto"/>
        <w:jc w:val="both"/>
        <w:rPr>
          <w:rFonts w:ascii="Arial" w:hAnsi="Arial" w:cs="Arial"/>
          <w:color w:val="000000"/>
          <w:sz w:val="22"/>
          <w:szCs w:val="22"/>
          <w:shd w:val="clear" w:color="auto" w:fill="FFFFFF"/>
        </w:rPr>
      </w:pPr>
    </w:p>
    <w:p w:rsidR="00077CA2" w:rsidRPr="00077CA2" w:rsidRDefault="00077CA2" w:rsidP="00077CA2">
      <w:pPr>
        <w:pStyle w:val="prb-anytext"/>
        <w:shd w:val="clear" w:color="auto" w:fill="FFFFFF"/>
        <w:spacing w:before="0" w:beforeAutospacing="0" w:after="0" w:afterAutospacing="0" w:line="360" w:lineRule="auto"/>
        <w:jc w:val="both"/>
        <w:rPr>
          <w:rFonts w:ascii="Arial" w:hAnsi="Arial" w:cs="Arial"/>
          <w:color w:val="000000"/>
          <w:shd w:val="clear" w:color="auto" w:fill="FFFFFF"/>
        </w:rPr>
      </w:pPr>
      <w:r w:rsidRPr="00077CA2">
        <w:rPr>
          <w:rFonts w:ascii="Arial" w:hAnsi="Arial" w:cs="Arial"/>
          <w:color w:val="000000"/>
          <w:shd w:val="clear" w:color="auto" w:fill="FFFFFF"/>
        </w:rPr>
        <w:t>[</w:t>
      </w:r>
      <w:r w:rsidR="00AB12CD">
        <w:rPr>
          <w:rFonts w:ascii="Arial" w:hAnsi="Arial" w:cs="Arial"/>
          <w:color w:val="000000"/>
          <w:shd w:val="clear" w:color="auto" w:fill="FFFFFF"/>
        </w:rPr>
        <w:t>39</w:t>
      </w:r>
      <w:r w:rsidRPr="00077CA2">
        <w:rPr>
          <w:rFonts w:ascii="Arial" w:hAnsi="Arial" w:cs="Arial"/>
          <w:color w:val="000000"/>
          <w:shd w:val="clear" w:color="auto" w:fill="FFFFFF"/>
        </w:rPr>
        <w:t>]</w:t>
      </w:r>
      <w:r w:rsidRPr="00077CA2">
        <w:rPr>
          <w:rFonts w:ascii="Arial" w:hAnsi="Arial" w:cs="Arial"/>
          <w:color w:val="000000"/>
          <w:shd w:val="clear" w:color="auto" w:fill="FFFFFF"/>
        </w:rPr>
        <w:tab/>
      </w:r>
      <w:r>
        <w:rPr>
          <w:rFonts w:ascii="Arial" w:hAnsi="Arial" w:cs="Arial"/>
          <w:color w:val="000000"/>
          <w:shd w:val="clear" w:color="auto" w:fill="FFFFFF"/>
        </w:rPr>
        <w:t>The first and second respondent submit</w:t>
      </w:r>
      <w:r w:rsidR="00CD2A6B">
        <w:rPr>
          <w:rFonts w:ascii="Arial" w:hAnsi="Arial" w:cs="Arial"/>
          <w:color w:val="000000"/>
          <w:shd w:val="clear" w:color="auto" w:fill="FFFFFF"/>
        </w:rPr>
        <w:t>ted</w:t>
      </w:r>
      <w:r>
        <w:rPr>
          <w:rFonts w:ascii="Arial" w:hAnsi="Arial" w:cs="Arial"/>
          <w:color w:val="000000"/>
          <w:shd w:val="clear" w:color="auto" w:fill="FFFFFF"/>
        </w:rPr>
        <w:t xml:space="preserve"> that because of the language used in the letter no other reasonable reader would interpret the document as a motivational letter since it mentions other assets</w:t>
      </w:r>
      <w:r w:rsidR="00CD2A6B">
        <w:rPr>
          <w:rFonts w:ascii="Arial" w:hAnsi="Arial" w:cs="Arial"/>
          <w:color w:val="000000"/>
          <w:shd w:val="clear" w:color="auto" w:fill="FFFFFF"/>
        </w:rPr>
        <w:t>. The document also speaks of the applicant taking over the property at 21 Burgundy Manavoni Centurion. The third respondent could not have followed the section 45</w:t>
      </w:r>
      <w:r w:rsidR="00B50C4B">
        <w:rPr>
          <w:rFonts w:ascii="Arial" w:hAnsi="Arial" w:cs="Arial"/>
          <w:color w:val="000000"/>
          <w:shd w:val="clear" w:color="auto" w:fill="FFFFFF"/>
        </w:rPr>
        <w:t xml:space="preserve"> </w:t>
      </w:r>
      <w:r w:rsidR="00CD2A6B">
        <w:rPr>
          <w:rFonts w:ascii="Arial" w:hAnsi="Arial" w:cs="Arial"/>
          <w:color w:val="000000"/>
          <w:shd w:val="clear" w:color="auto" w:fill="FFFFFF"/>
        </w:rPr>
        <w:t xml:space="preserve">bis 1(a) procedure as it would have been costly, all she wanted was for the applicant to sign the sale agreement since the property was still in both their names, and the purpose of the conclusion of the redistribution document was to make it part of the settlement agreement through variation of </w:t>
      </w:r>
      <w:r w:rsidR="0021731F">
        <w:rPr>
          <w:rFonts w:ascii="Arial" w:hAnsi="Arial" w:cs="Arial"/>
          <w:color w:val="000000"/>
          <w:shd w:val="clear" w:color="auto" w:fill="FFFFFF"/>
        </w:rPr>
        <w:t>settlement agreement and the applicant was made aware of this fact.</w:t>
      </w:r>
    </w:p>
    <w:p w:rsidR="00BC0785" w:rsidRDefault="00BC0785" w:rsidP="00BC0785">
      <w:pPr>
        <w:pStyle w:val="prb-anytext"/>
        <w:shd w:val="clear" w:color="auto" w:fill="FFFFFF"/>
        <w:spacing w:before="0" w:beforeAutospacing="0" w:after="0" w:afterAutospacing="0" w:line="360" w:lineRule="auto"/>
        <w:jc w:val="both"/>
        <w:rPr>
          <w:rFonts w:ascii="Arial" w:hAnsi="Arial" w:cs="Arial"/>
          <w:color w:val="000000"/>
          <w:shd w:val="clear" w:color="auto" w:fill="FFFFFF"/>
        </w:rPr>
      </w:pPr>
    </w:p>
    <w:p w:rsidR="003D432D" w:rsidRDefault="00BC0785" w:rsidP="00BC0785">
      <w:pPr>
        <w:pStyle w:val="prb-anytext"/>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shd w:val="clear" w:color="auto" w:fill="FFFFFF"/>
        </w:rPr>
        <w:t>[</w:t>
      </w:r>
      <w:r w:rsidR="00505974">
        <w:rPr>
          <w:rFonts w:ascii="Arial" w:hAnsi="Arial" w:cs="Arial"/>
          <w:color w:val="000000"/>
          <w:shd w:val="clear" w:color="auto" w:fill="FFFFFF"/>
        </w:rPr>
        <w:t>4</w:t>
      </w:r>
      <w:r w:rsidR="00AB12CD">
        <w:rPr>
          <w:rFonts w:ascii="Arial" w:hAnsi="Arial" w:cs="Arial"/>
          <w:color w:val="000000"/>
          <w:shd w:val="clear" w:color="auto" w:fill="FFFFFF"/>
        </w:rPr>
        <w:t>0</w:t>
      </w:r>
      <w:r>
        <w:rPr>
          <w:rFonts w:ascii="Arial" w:hAnsi="Arial" w:cs="Arial"/>
          <w:color w:val="000000"/>
          <w:shd w:val="clear" w:color="auto" w:fill="FFFFFF"/>
        </w:rPr>
        <w:t>]</w:t>
      </w:r>
      <w:r>
        <w:rPr>
          <w:rFonts w:ascii="Arial" w:hAnsi="Arial" w:cs="Arial"/>
          <w:color w:val="000000"/>
          <w:shd w:val="clear" w:color="auto" w:fill="FFFFFF"/>
        </w:rPr>
        <w:tab/>
      </w:r>
      <w:r w:rsidR="00CD2A6B">
        <w:rPr>
          <w:rFonts w:ascii="Arial" w:hAnsi="Arial" w:cs="Arial"/>
          <w:color w:val="000000"/>
          <w:shd w:val="clear" w:color="auto" w:fill="FFFFFF"/>
        </w:rPr>
        <w:t>In interpreting the documen</w:t>
      </w:r>
      <w:r w:rsidR="0021731F">
        <w:rPr>
          <w:rFonts w:ascii="Arial" w:hAnsi="Arial" w:cs="Arial"/>
          <w:color w:val="000000"/>
          <w:shd w:val="clear" w:color="auto" w:fill="FFFFFF"/>
        </w:rPr>
        <w:t xml:space="preserve">t, it must be borne in mind that an agreement is also a contract, which is </w:t>
      </w:r>
      <w:r w:rsidR="003D432D">
        <w:rPr>
          <w:rFonts w:ascii="Arial" w:hAnsi="Arial" w:cs="Arial"/>
          <w:color w:val="000000"/>
          <w:shd w:val="clear" w:color="auto" w:fill="FFFFFF"/>
        </w:rPr>
        <w:t xml:space="preserve"> defined as an agreement entered with the intention of creating legal </w:t>
      </w:r>
      <w:r w:rsidR="003D432D">
        <w:rPr>
          <w:rFonts w:ascii="Arial" w:hAnsi="Arial" w:cs="Arial"/>
          <w:color w:val="000000"/>
          <w:shd w:val="clear" w:color="auto" w:fill="FFFFFF"/>
        </w:rPr>
        <w:lastRenderedPageBreak/>
        <w:t xml:space="preserve">obligations </w:t>
      </w:r>
      <w:r w:rsidR="003D432D">
        <w:rPr>
          <w:rStyle w:val="FootnoteReference"/>
          <w:rFonts w:ascii="Arial" w:hAnsi="Arial" w:cs="Arial"/>
          <w:color w:val="000000"/>
          <w:shd w:val="clear" w:color="auto" w:fill="FFFFFF"/>
        </w:rPr>
        <w:footnoteReference w:id="22"/>
      </w:r>
      <w:r w:rsidR="003D432D">
        <w:rPr>
          <w:rFonts w:ascii="Arial" w:hAnsi="Arial" w:cs="Arial"/>
          <w:color w:val="000000"/>
          <w:shd w:val="clear" w:color="auto" w:fill="FFFFFF"/>
        </w:rPr>
        <w:t xml:space="preserve">In this context there is an agreement entered into between the parties, an </w:t>
      </w:r>
      <w:r w:rsidR="003D432D" w:rsidRPr="001E0427">
        <w:rPr>
          <w:rFonts w:ascii="Arial" w:hAnsi="Arial" w:cs="Arial"/>
          <w:color w:val="000000"/>
        </w:rPr>
        <w:t>agreement is reached when parties come</w:t>
      </w:r>
      <w:r w:rsidR="003D432D">
        <w:rPr>
          <w:rFonts w:ascii="Arial" w:hAnsi="Arial" w:cs="Arial"/>
          <w:color w:val="000000"/>
        </w:rPr>
        <w:t xml:space="preserve"> to </w:t>
      </w:r>
      <w:r w:rsidR="00673E3D">
        <w:rPr>
          <w:rFonts w:ascii="Arial" w:hAnsi="Arial" w:cs="Arial"/>
          <w:color w:val="000000"/>
        </w:rPr>
        <w:t xml:space="preserve">a </w:t>
      </w:r>
      <w:r w:rsidRPr="001E0427">
        <w:rPr>
          <w:rFonts w:ascii="Arial" w:hAnsi="Arial" w:cs="Arial"/>
          <w:color w:val="000000"/>
        </w:rPr>
        <w:t>consensus</w:t>
      </w:r>
      <w:r>
        <w:rPr>
          <w:rFonts w:ascii="Arial" w:hAnsi="Arial" w:cs="Arial"/>
          <w:color w:val="000000"/>
        </w:rPr>
        <w:t xml:space="preserve"> </w:t>
      </w:r>
      <w:r w:rsidRPr="001E0427">
        <w:rPr>
          <w:rFonts w:ascii="Arial" w:hAnsi="Arial" w:cs="Arial"/>
          <w:color w:val="000000"/>
        </w:rPr>
        <w:t>accord</w:t>
      </w:r>
      <w:r w:rsidR="003D432D" w:rsidRPr="001E0427">
        <w:rPr>
          <w:rFonts w:ascii="Arial" w:hAnsi="Arial" w:cs="Arial"/>
          <w:color w:val="000000"/>
        </w:rPr>
        <w:t> on the fact that they intend to create between them an obligation (or obligations) with a specific content.</w:t>
      </w:r>
      <w:r w:rsidR="003D432D">
        <w:rPr>
          <w:rStyle w:val="FootnoteReference"/>
          <w:rFonts w:ascii="Arial" w:hAnsi="Arial" w:cs="Arial"/>
          <w:color w:val="000000"/>
        </w:rPr>
        <w:footnoteReference w:id="23"/>
      </w:r>
      <w:r w:rsidR="003D432D" w:rsidRPr="001E0427">
        <w:rPr>
          <w:rFonts w:ascii="Arial" w:hAnsi="Arial" w:cs="Arial"/>
          <w:color w:val="000000"/>
        </w:rPr>
        <w:t> The agreement must relate to:</w:t>
      </w:r>
      <w:r w:rsidR="003D432D">
        <w:rPr>
          <w:rStyle w:val="FootnoteReference"/>
          <w:rFonts w:ascii="Arial" w:hAnsi="Arial" w:cs="Arial"/>
          <w:color w:val="000000"/>
        </w:rPr>
        <w:footnoteReference w:id="24"/>
      </w:r>
    </w:p>
    <w:p w:rsidR="00134C91" w:rsidRPr="001E0427" w:rsidRDefault="00134C91" w:rsidP="00BC0785">
      <w:pPr>
        <w:pStyle w:val="prb-anytext"/>
        <w:shd w:val="clear" w:color="auto" w:fill="FFFFFF"/>
        <w:spacing w:before="0" w:beforeAutospacing="0" w:after="0" w:afterAutospacing="0" w:line="360" w:lineRule="auto"/>
        <w:jc w:val="both"/>
        <w:rPr>
          <w:rFonts w:ascii="Arial" w:hAnsi="Arial" w:cs="Arial"/>
          <w:color w:val="000000"/>
        </w:rPr>
      </w:pPr>
    </w:p>
    <w:p w:rsidR="003D432D" w:rsidRPr="001E0427" w:rsidRDefault="003D432D" w:rsidP="003D432D">
      <w:pPr>
        <w:pStyle w:val="pr-a"/>
        <w:shd w:val="clear" w:color="auto" w:fill="FFFFFF"/>
        <w:spacing w:before="120" w:beforeAutospacing="0" w:after="0" w:afterAutospacing="0" w:line="360" w:lineRule="auto"/>
        <w:ind w:firstLine="284"/>
        <w:jc w:val="both"/>
        <w:rPr>
          <w:rFonts w:ascii="Arial" w:hAnsi="Arial" w:cs="Arial"/>
          <w:color w:val="000000"/>
        </w:rPr>
      </w:pPr>
      <w:r w:rsidRPr="001E0427">
        <w:rPr>
          <w:rFonts w:ascii="Arial" w:hAnsi="Arial" w:cs="Arial"/>
          <w:color w:val="000000"/>
        </w:rPr>
        <w:t>(a)</w:t>
      </w:r>
      <w:r w:rsidR="00134C91">
        <w:rPr>
          <w:rFonts w:ascii="Arial" w:hAnsi="Arial" w:cs="Arial"/>
          <w:color w:val="000000"/>
        </w:rPr>
        <w:tab/>
      </w:r>
      <w:r w:rsidRPr="001E0427">
        <w:rPr>
          <w:rFonts w:ascii="Arial" w:hAnsi="Arial" w:cs="Arial"/>
          <w:color w:val="000000"/>
        </w:rPr>
        <w:t xml:space="preserve">the fact that obligations are to be created; </w:t>
      </w:r>
    </w:p>
    <w:p w:rsidR="003D432D" w:rsidRPr="001E0427" w:rsidRDefault="003D432D" w:rsidP="003D432D">
      <w:pPr>
        <w:pStyle w:val="pr-a"/>
        <w:shd w:val="clear" w:color="auto" w:fill="FFFFFF"/>
        <w:spacing w:before="120" w:beforeAutospacing="0" w:after="0" w:afterAutospacing="0" w:line="360" w:lineRule="auto"/>
        <w:ind w:firstLine="284"/>
        <w:jc w:val="both"/>
        <w:rPr>
          <w:rFonts w:ascii="Arial" w:hAnsi="Arial" w:cs="Arial"/>
          <w:color w:val="000000"/>
        </w:rPr>
      </w:pPr>
      <w:r w:rsidRPr="001E0427">
        <w:rPr>
          <w:rFonts w:ascii="Arial" w:hAnsi="Arial" w:cs="Arial"/>
          <w:color w:val="000000"/>
        </w:rPr>
        <w:t>(b)</w:t>
      </w:r>
      <w:r w:rsidR="00134C91">
        <w:rPr>
          <w:rFonts w:ascii="Arial" w:hAnsi="Arial" w:cs="Arial"/>
          <w:color w:val="000000"/>
        </w:rPr>
        <w:tab/>
      </w:r>
      <w:r w:rsidRPr="001E0427">
        <w:rPr>
          <w:rFonts w:ascii="Arial" w:hAnsi="Arial" w:cs="Arial"/>
          <w:color w:val="000000"/>
        </w:rPr>
        <w:t>the persons between whom the obligations are to be created; and</w:t>
      </w:r>
    </w:p>
    <w:p w:rsidR="003D432D" w:rsidRDefault="003D432D" w:rsidP="003D432D">
      <w:pPr>
        <w:pStyle w:val="pr-a"/>
        <w:shd w:val="clear" w:color="auto" w:fill="FFFFFF"/>
        <w:spacing w:before="120" w:beforeAutospacing="0" w:after="0" w:afterAutospacing="0" w:line="360" w:lineRule="auto"/>
        <w:ind w:firstLine="284"/>
        <w:jc w:val="both"/>
        <w:rPr>
          <w:rFonts w:ascii="Arial" w:hAnsi="Arial" w:cs="Arial"/>
          <w:color w:val="000000"/>
        </w:rPr>
      </w:pPr>
      <w:r w:rsidRPr="001E0427">
        <w:rPr>
          <w:rFonts w:ascii="Arial" w:hAnsi="Arial" w:cs="Arial"/>
          <w:color w:val="000000"/>
        </w:rPr>
        <w:t>(c)</w:t>
      </w:r>
      <w:r w:rsidR="00134C91">
        <w:rPr>
          <w:rFonts w:ascii="Arial" w:hAnsi="Arial" w:cs="Arial"/>
          <w:color w:val="000000"/>
        </w:rPr>
        <w:tab/>
      </w:r>
      <w:r w:rsidRPr="001E0427">
        <w:rPr>
          <w:rFonts w:ascii="Arial" w:hAnsi="Arial" w:cs="Arial"/>
          <w:color w:val="000000"/>
        </w:rPr>
        <w:t xml:space="preserve">the content of the obligations, that is, to the performances to be rendered. </w:t>
      </w:r>
    </w:p>
    <w:p w:rsidR="003D432D" w:rsidRDefault="003D432D" w:rsidP="003D432D">
      <w:pPr>
        <w:pStyle w:val="pr-a"/>
        <w:shd w:val="clear" w:color="auto" w:fill="FFFFFF"/>
        <w:spacing w:before="120" w:beforeAutospacing="0" w:after="0" w:afterAutospacing="0" w:line="360" w:lineRule="auto"/>
        <w:jc w:val="both"/>
        <w:rPr>
          <w:rFonts w:ascii="Arial" w:hAnsi="Arial" w:cs="Arial"/>
          <w:color w:val="000000"/>
        </w:rPr>
      </w:pPr>
    </w:p>
    <w:p w:rsidR="003D432D" w:rsidRDefault="003D432D" w:rsidP="0009008B">
      <w:pPr>
        <w:pStyle w:val="pr-a"/>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w:t>
      </w:r>
      <w:r w:rsidR="00505974">
        <w:rPr>
          <w:rFonts w:ascii="Arial" w:hAnsi="Arial" w:cs="Arial"/>
          <w:color w:val="000000"/>
        </w:rPr>
        <w:t>4</w:t>
      </w:r>
      <w:r w:rsidR="00AB12CD">
        <w:rPr>
          <w:rFonts w:ascii="Arial" w:hAnsi="Arial" w:cs="Arial"/>
          <w:color w:val="000000"/>
        </w:rPr>
        <w:t>1</w:t>
      </w:r>
      <w:r>
        <w:rPr>
          <w:rFonts w:ascii="Arial" w:hAnsi="Arial" w:cs="Arial"/>
          <w:color w:val="000000"/>
        </w:rPr>
        <w:t>]</w:t>
      </w:r>
      <w:r>
        <w:rPr>
          <w:rFonts w:ascii="Arial" w:hAnsi="Arial" w:cs="Arial"/>
          <w:color w:val="000000"/>
        </w:rPr>
        <w:tab/>
        <w:t>Sometimes the meaning of the words and expressions used in forming of a contract maybe vague and ambiguous, even where the parties have recorded their agreement in a document. Writing does not guarantee clarity and precision.</w:t>
      </w:r>
      <w:r>
        <w:rPr>
          <w:rStyle w:val="FootnoteReference"/>
          <w:rFonts w:ascii="Arial" w:hAnsi="Arial" w:cs="Arial"/>
          <w:color w:val="000000"/>
        </w:rPr>
        <w:footnoteReference w:id="25"/>
      </w:r>
      <w:r>
        <w:rPr>
          <w:rFonts w:ascii="Arial" w:hAnsi="Arial" w:cs="Arial"/>
          <w:color w:val="000000"/>
        </w:rPr>
        <w:t xml:space="preserve"> </w:t>
      </w:r>
    </w:p>
    <w:p w:rsidR="003D432D" w:rsidRDefault="003D432D" w:rsidP="0009008B">
      <w:pPr>
        <w:pStyle w:val="pr-a"/>
        <w:shd w:val="clear" w:color="auto" w:fill="FFFFFF"/>
        <w:spacing w:before="0" w:beforeAutospacing="0" w:after="0" w:afterAutospacing="0" w:line="360" w:lineRule="auto"/>
        <w:jc w:val="both"/>
        <w:rPr>
          <w:rFonts w:ascii="Arial" w:hAnsi="Arial" w:cs="Arial"/>
          <w:color w:val="000000"/>
        </w:rPr>
      </w:pPr>
    </w:p>
    <w:p w:rsidR="00AE2933" w:rsidRDefault="003D432D" w:rsidP="0009008B">
      <w:pPr>
        <w:pStyle w:val="pr-a"/>
        <w:shd w:val="clear" w:color="auto" w:fill="FFFFFF"/>
        <w:spacing w:before="0" w:beforeAutospacing="0" w:after="0" w:afterAutospacing="0" w:line="360" w:lineRule="auto"/>
        <w:jc w:val="both"/>
        <w:rPr>
          <w:rFonts w:ascii="Arial" w:hAnsi="Arial" w:cs="Arial"/>
          <w:i/>
          <w:iCs/>
          <w:color w:val="000000"/>
          <w:shd w:val="clear" w:color="auto" w:fill="FFFFFF"/>
        </w:rPr>
      </w:pPr>
      <w:r>
        <w:rPr>
          <w:rFonts w:ascii="Arial" w:hAnsi="Arial" w:cs="Arial"/>
          <w:color w:val="000000"/>
        </w:rPr>
        <w:t>[</w:t>
      </w:r>
      <w:r w:rsidR="00505974">
        <w:rPr>
          <w:rFonts w:ascii="Arial" w:hAnsi="Arial" w:cs="Arial"/>
          <w:color w:val="000000"/>
        </w:rPr>
        <w:t>4</w:t>
      </w:r>
      <w:r w:rsidR="00AB12CD">
        <w:rPr>
          <w:rFonts w:ascii="Arial" w:hAnsi="Arial" w:cs="Arial"/>
          <w:color w:val="000000"/>
        </w:rPr>
        <w:t>2]</w:t>
      </w:r>
      <w:r>
        <w:rPr>
          <w:rFonts w:ascii="Arial" w:hAnsi="Arial" w:cs="Arial"/>
          <w:color w:val="000000"/>
        </w:rPr>
        <w:tab/>
      </w:r>
      <w:r w:rsidR="00AE2933">
        <w:rPr>
          <w:rFonts w:ascii="Arial" w:hAnsi="Arial" w:cs="Arial"/>
          <w:color w:val="000000"/>
        </w:rPr>
        <w:t xml:space="preserve">In </w:t>
      </w:r>
      <w:r w:rsidR="00AE2933" w:rsidRPr="00AE2933">
        <w:rPr>
          <w:rFonts w:ascii="Arial" w:hAnsi="Arial" w:cs="Arial"/>
          <w:i/>
          <w:iCs/>
          <w:color w:val="000000"/>
          <w:shd w:val="clear" w:color="auto" w:fill="FFFFFF"/>
        </w:rPr>
        <w:t>Scottish Union &amp; National Insurance Co Ltd v Native Recruiting Corporation</w:t>
      </w:r>
      <w:r w:rsidR="00AE2933">
        <w:rPr>
          <w:rStyle w:val="FootnoteReference"/>
          <w:rFonts w:ascii="Arial" w:hAnsi="Arial" w:cs="Arial"/>
          <w:i/>
          <w:iCs/>
          <w:color w:val="000000"/>
          <w:shd w:val="clear" w:color="auto" w:fill="FFFFFF"/>
        </w:rPr>
        <w:footnoteReference w:id="26"/>
      </w:r>
      <w:r w:rsidR="00AE2933">
        <w:rPr>
          <w:rFonts w:ascii="Arial" w:hAnsi="Arial" w:cs="Arial"/>
          <w:i/>
          <w:iCs/>
          <w:color w:val="000000"/>
          <w:shd w:val="clear" w:color="auto" w:fill="FFFFFF"/>
        </w:rPr>
        <w:t xml:space="preserve"> </w:t>
      </w:r>
      <w:r w:rsidR="00AE2933" w:rsidRPr="00AE2933">
        <w:rPr>
          <w:rFonts w:ascii="Arial" w:hAnsi="Arial" w:cs="Arial"/>
          <w:color w:val="000000"/>
          <w:shd w:val="clear" w:color="auto" w:fill="FFFFFF"/>
        </w:rPr>
        <w:t>the court held that:</w:t>
      </w:r>
      <w:r w:rsidR="00AE2933">
        <w:rPr>
          <w:rFonts w:ascii="Arial" w:hAnsi="Arial" w:cs="Arial"/>
          <w:i/>
          <w:iCs/>
          <w:color w:val="000000"/>
          <w:shd w:val="clear" w:color="auto" w:fill="FFFFFF"/>
        </w:rPr>
        <w:t xml:space="preserve"> </w:t>
      </w:r>
    </w:p>
    <w:p w:rsidR="003D432D" w:rsidRPr="00AE2933" w:rsidRDefault="00AE2933" w:rsidP="00AE2933">
      <w:pPr>
        <w:pStyle w:val="pr-a"/>
        <w:shd w:val="clear" w:color="auto" w:fill="FFFFFF"/>
        <w:spacing w:before="0" w:beforeAutospacing="0" w:after="0" w:afterAutospacing="0" w:line="360" w:lineRule="auto"/>
        <w:ind w:left="720" w:firstLine="72"/>
        <w:jc w:val="both"/>
        <w:rPr>
          <w:rFonts w:ascii="Arial" w:hAnsi="Arial" w:cs="Arial"/>
          <w:color w:val="000000"/>
          <w:shd w:val="clear" w:color="auto" w:fill="FFFFFF"/>
        </w:rPr>
      </w:pPr>
      <w:r w:rsidRPr="00AE2933">
        <w:rPr>
          <w:rFonts w:ascii="Arial" w:hAnsi="Arial" w:cs="Arial"/>
          <w:i/>
          <w:iCs/>
          <w:color w:val="000000"/>
          <w:sz w:val="22"/>
          <w:szCs w:val="22"/>
          <w:shd w:val="clear" w:color="auto" w:fill="FFFFFF"/>
        </w:rPr>
        <w:t>“We must gather the intention of the parties from the language of the contract itself, and if that language is clear, we must give effect to what the parties themselves have said; and we must presume that they knew the meaning of the words they used</w:t>
      </w:r>
      <w:r w:rsidRPr="00AE2933">
        <w:rPr>
          <w:rFonts w:ascii="Arial" w:hAnsi="Arial" w:cs="Arial"/>
          <w:color w:val="000000"/>
          <w:shd w:val="clear" w:color="auto" w:fill="FFFFFF"/>
        </w:rPr>
        <w:t>.</w:t>
      </w:r>
      <w:r>
        <w:rPr>
          <w:rFonts w:ascii="Arial" w:hAnsi="Arial" w:cs="Arial"/>
          <w:color w:val="000000"/>
          <w:shd w:val="clear" w:color="auto" w:fill="FFFFFF"/>
        </w:rPr>
        <w:t>”</w:t>
      </w:r>
      <w:r>
        <w:rPr>
          <w:rStyle w:val="FootnoteReference"/>
          <w:rFonts w:ascii="Arial" w:hAnsi="Arial" w:cs="Arial"/>
          <w:color w:val="000000"/>
          <w:shd w:val="clear" w:color="auto" w:fill="FFFFFF"/>
        </w:rPr>
        <w:footnoteReference w:id="27"/>
      </w:r>
    </w:p>
    <w:p w:rsidR="003D432D" w:rsidRPr="0009008B" w:rsidRDefault="003D432D" w:rsidP="003D432D">
      <w:pPr>
        <w:pStyle w:val="pr-a"/>
        <w:shd w:val="clear" w:color="auto" w:fill="FFFFFF"/>
        <w:spacing w:before="120" w:beforeAutospacing="0" w:after="0" w:afterAutospacing="0" w:line="360" w:lineRule="auto"/>
        <w:jc w:val="both"/>
        <w:rPr>
          <w:rFonts w:ascii="Arial" w:hAnsi="Arial" w:cs="Arial"/>
          <w:color w:val="000000" w:themeColor="text1"/>
        </w:rPr>
      </w:pPr>
    </w:p>
    <w:p w:rsidR="00ED3ADE" w:rsidRDefault="003D432D" w:rsidP="0009008B">
      <w:pPr>
        <w:pStyle w:val="pr-a"/>
        <w:shd w:val="clear" w:color="auto" w:fill="FFFFFF"/>
        <w:spacing w:before="0" w:beforeAutospacing="0" w:after="0" w:afterAutospacing="0" w:line="360" w:lineRule="auto"/>
        <w:jc w:val="both"/>
        <w:rPr>
          <w:rFonts w:ascii="Arial" w:hAnsi="Arial" w:cs="Arial"/>
          <w:color w:val="000000"/>
        </w:rPr>
      </w:pPr>
      <w:r w:rsidRPr="0009008B">
        <w:rPr>
          <w:rFonts w:ascii="Arial" w:hAnsi="Arial" w:cs="Arial"/>
          <w:color w:val="000000" w:themeColor="text1"/>
          <w:shd w:val="clear" w:color="auto" w:fill="FFFFFF"/>
        </w:rPr>
        <w:t>[</w:t>
      </w:r>
      <w:r w:rsidR="00505974">
        <w:rPr>
          <w:rFonts w:ascii="Arial" w:hAnsi="Arial" w:cs="Arial"/>
          <w:color w:val="000000" w:themeColor="text1"/>
          <w:shd w:val="clear" w:color="auto" w:fill="FFFFFF"/>
        </w:rPr>
        <w:t>4</w:t>
      </w:r>
      <w:r w:rsidR="00AB12CD">
        <w:rPr>
          <w:rFonts w:ascii="Arial" w:hAnsi="Arial" w:cs="Arial"/>
          <w:color w:val="000000" w:themeColor="text1"/>
          <w:shd w:val="clear" w:color="auto" w:fill="FFFFFF"/>
        </w:rPr>
        <w:t>3</w:t>
      </w:r>
      <w:r w:rsidRPr="0009008B">
        <w:rPr>
          <w:rFonts w:ascii="Arial" w:hAnsi="Arial" w:cs="Arial"/>
          <w:color w:val="000000" w:themeColor="text1"/>
          <w:shd w:val="clear" w:color="auto" w:fill="FFFFFF"/>
        </w:rPr>
        <w:t>]</w:t>
      </w:r>
      <w:r w:rsidRPr="0009008B">
        <w:rPr>
          <w:rFonts w:ascii="Arial" w:hAnsi="Arial" w:cs="Arial"/>
          <w:color w:val="000000" w:themeColor="text1"/>
          <w:shd w:val="clear" w:color="auto" w:fill="FFFFFF"/>
        </w:rPr>
        <w:tab/>
        <w:t xml:space="preserve"> It was further held in </w:t>
      </w:r>
      <w:r w:rsidRPr="0009008B">
        <w:rPr>
          <w:rFonts w:ascii="Arial" w:hAnsi="Arial" w:cs="Arial"/>
          <w:i/>
          <w:iCs/>
          <w:color w:val="000000" w:themeColor="text1"/>
          <w:bdr w:val="none" w:sz="0" w:space="0" w:color="auto" w:frame="1"/>
          <w:shd w:val="clear" w:color="auto" w:fill="FFFFFF"/>
        </w:rPr>
        <w:t>Cape Provincial Administration v Clifford Harris</w:t>
      </w:r>
      <w:r w:rsidRPr="0009008B">
        <w:rPr>
          <w:rFonts w:ascii="Lato" w:hAnsi="Lato"/>
          <w:i/>
          <w:iCs/>
          <w:color w:val="000000" w:themeColor="text1"/>
          <w:sz w:val="21"/>
          <w:szCs w:val="21"/>
          <w:bdr w:val="none" w:sz="0" w:space="0" w:color="auto" w:frame="1"/>
          <w:shd w:val="clear" w:color="auto" w:fill="FFFFFF"/>
        </w:rPr>
        <w:t xml:space="preserve"> </w:t>
      </w:r>
      <w:r w:rsidRPr="0009008B">
        <w:rPr>
          <w:rFonts w:ascii="Arial" w:hAnsi="Arial" w:cs="Arial"/>
          <w:i/>
          <w:iCs/>
          <w:color w:val="000000" w:themeColor="text1"/>
          <w:bdr w:val="none" w:sz="0" w:space="0" w:color="auto" w:frame="1"/>
          <w:shd w:val="clear" w:color="auto" w:fill="FFFFFF"/>
        </w:rPr>
        <w:t>(Pty)</w:t>
      </w:r>
      <w:r w:rsidRPr="0009008B">
        <w:rPr>
          <w:rFonts w:ascii="Arial" w:hAnsi="Arial" w:cs="Arial"/>
          <w:color w:val="000000" w:themeColor="text1"/>
          <w:bdr w:val="none" w:sz="0" w:space="0" w:color="auto" w:frame="1"/>
          <w:shd w:val="clear" w:color="auto" w:fill="FFFFFF"/>
        </w:rPr>
        <w:t xml:space="preserve"> </w:t>
      </w:r>
      <w:r w:rsidRPr="0009008B">
        <w:rPr>
          <w:rFonts w:ascii="Arial" w:hAnsi="Arial" w:cs="Arial"/>
          <w:i/>
          <w:iCs/>
          <w:color w:val="000000" w:themeColor="text1"/>
          <w:bdr w:val="none" w:sz="0" w:space="0" w:color="auto" w:frame="1"/>
          <w:shd w:val="clear" w:color="auto" w:fill="FFFFFF"/>
        </w:rPr>
        <w:t>Ltd</w:t>
      </w:r>
      <w:r w:rsidRPr="0009008B">
        <w:rPr>
          <w:rFonts w:ascii="Arial" w:hAnsi="Arial" w:cs="Arial"/>
          <w:i/>
          <w:iCs/>
          <w:color w:val="000000" w:themeColor="text1"/>
          <w:shd w:val="clear" w:color="auto" w:fill="FFFFFF"/>
        </w:rPr>
        <w:t> </w:t>
      </w:r>
      <w:r w:rsidRPr="0009008B">
        <w:rPr>
          <w:rFonts w:ascii="Arial" w:hAnsi="Arial" w:cs="Arial"/>
          <w:color w:val="000000" w:themeColor="text1"/>
          <w:shd w:val="clear" w:color="auto" w:fill="FFFFFF"/>
        </w:rPr>
        <w:t>1997</w:t>
      </w:r>
      <w:r w:rsidRPr="0009008B">
        <w:rPr>
          <w:rStyle w:val="FootnoteReference"/>
          <w:rFonts w:ascii="Arial" w:hAnsi="Arial" w:cs="Arial"/>
          <w:color w:val="000000" w:themeColor="text1"/>
          <w:shd w:val="clear" w:color="auto" w:fill="FFFFFF"/>
        </w:rPr>
        <w:footnoteReference w:id="28"/>
      </w:r>
      <w:r w:rsidRPr="0009008B">
        <w:rPr>
          <w:rFonts w:ascii="Arial" w:hAnsi="Arial" w:cs="Arial"/>
          <w:color w:val="000000" w:themeColor="text1"/>
          <w:shd w:val="clear" w:color="auto" w:fill="FFFFFF"/>
        </w:rPr>
        <w:t xml:space="preserve"> that</w:t>
      </w:r>
      <w:r w:rsidRPr="0009008B">
        <w:rPr>
          <w:rFonts w:ascii="Lato" w:hAnsi="Lato"/>
          <w:color w:val="000000" w:themeColor="text1"/>
          <w:sz w:val="21"/>
          <w:szCs w:val="21"/>
          <w:shd w:val="clear" w:color="auto" w:fill="FFFFFF"/>
        </w:rPr>
        <w:t xml:space="preserve"> </w:t>
      </w:r>
      <w:r>
        <w:rPr>
          <w:rFonts w:ascii="Arial" w:hAnsi="Arial" w:cs="Arial"/>
          <w:color w:val="000000"/>
          <w:shd w:val="clear" w:color="auto" w:fill="FFFFFF"/>
        </w:rPr>
        <w:t>a</w:t>
      </w:r>
      <w:r w:rsidRPr="0085224E">
        <w:rPr>
          <w:rFonts w:ascii="Arial" w:hAnsi="Arial" w:cs="Arial"/>
          <w:color w:val="000000"/>
          <w:shd w:val="clear" w:color="auto" w:fill="FFFFFF"/>
        </w:rPr>
        <w:t>ccording to the “golden rule” of interpretation, the language in the document must be given its ordinary grammatical meaning unless this would lead to an absurdity or a result that the parties never envisaged</w:t>
      </w:r>
      <w:r>
        <w:rPr>
          <w:rFonts w:ascii="Arial" w:hAnsi="Arial" w:cs="Arial"/>
        </w:rPr>
        <w:t xml:space="preserve"> </w:t>
      </w:r>
      <w:r w:rsidRPr="0085224E">
        <w:rPr>
          <w:rFonts w:ascii="Arial" w:hAnsi="Arial" w:cs="Arial"/>
          <w:color w:val="000000"/>
          <w:shd w:val="clear" w:color="auto" w:fill="FFFFFF"/>
        </w:rPr>
        <w:t xml:space="preserve">or unless it is shown that the parties used the words in a specialised, restricted or technical sense and not in their </w:t>
      </w:r>
      <w:r w:rsidRPr="0085224E">
        <w:rPr>
          <w:rFonts w:ascii="Arial" w:hAnsi="Arial" w:cs="Arial"/>
          <w:color w:val="000000"/>
          <w:shd w:val="clear" w:color="auto" w:fill="FFFFFF"/>
        </w:rPr>
        <w:lastRenderedPageBreak/>
        <w:t>ordinary sense. If the meaning of the words used is clear and unambiguous, evidence is not admissible to contradict, add to or modify that meaning. This is sometimes referred to as the “plain meaning” rule.</w:t>
      </w:r>
      <w:r w:rsidRPr="0085224E">
        <w:rPr>
          <w:rFonts w:ascii="Arial" w:hAnsi="Arial" w:cs="Arial"/>
          <w:color w:val="000000"/>
        </w:rPr>
        <w:t xml:space="preserve"> </w:t>
      </w:r>
    </w:p>
    <w:p w:rsidR="003555D4" w:rsidRPr="00ED3ADE" w:rsidRDefault="003555D4" w:rsidP="00ED3ADE">
      <w:pPr>
        <w:tabs>
          <w:tab w:val="left" w:pos="709"/>
          <w:tab w:val="right" w:pos="851"/>
        </w:tabs>
        <w:spacing w:after="0" w:line="360" w:lineRule="auto"/>
        <w:jc w:val="both"/>
        <w:rPr>
          <w:rFonts w:ascii="Arial" w:hAnsi="Arial" w:cs="Arial"/>
          <w:color w:val="000000"/>
          <w:sz w:val="24"/>
          <w:szCs w:val="24"/>
          <w:shd w:val="clear" w:color="auto" w:fill="FFFFFF"/>
        </w:rPr>
      </w:pPr>
    </w:p>
    <w:p w:rsidR="003555D4" w:rsidRDefault="00ED3ADE" w:rsidP="00C24909">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505974">
        <w:rPr>
          <w:rFonts w:ascii="Arial" w:eastAsia="Times New Roman" w:hAnsi="Arial" w:cs="Arial"/>
          <w:color w:val="000000"/>
          <w:sz w:val="24"/>
          <w:szCs w:val="24"/>
          <w:lang w:val="en-ZA" w:eastAsia="en-ZA"/>
        </w:rPr>
        <w:t>4</w:t>
      </w:r>
      <w:r w:rsidR="00AB12CD">
        <w:rPr>
          <w:rFonts w:ascii="Arial" w:eastAsia="Times New Roman" w:hAnsi="Arial" w:cs="Arial"/>
          <w:color w:val="000000"/>
          <w:sz w:val="24"/>
          <w:szCs w:val="24"/>
          <w:lang w:val="en-ZA" w:eastAsia="en-ZA"/>
        </w:rPr>
        <w:t>4</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r>
      <w:r w:rsidR="00ED4739">
        <w:rPr>
          <w:rFonts w:ascii="Arial" w:hAnsi="Arial" w:cs="Arial"/>
          <w:bCs/>
          <w:sz w:val="24"/>
          <w:szCs w:val="24"/>
          <w:lang w:val="en-GB"/>
        </w:rPr>
        <w:t>The third respondent submits that the agreement expressly records that the parties have entered into an agreement and same will be utilised as motivation letter to the third respondent to apply for a home loan. The applicant has renounced his rights and benefits in respect of the immovable property.to the third respondent.</w:t>
      </w:r>
    </w:p>
    <w:p w:rsidR="00F6555B" w:rsidRDefault="00F6555B" w:rsidP="00F6555B">
      <w:pPr>
        <w:tabs>
          <w:tab w:val="left" w:pos="709"/>
          <w:tab w:val="right" w:pos="851"/>
        </w:tabs>
        <w:spacing w:after="0" w:line="360" w:lineRule="auto"/>
        <w:jc w:val="both"/>
        <w:rPr>
          <w:rFonts w:ascii="Arial" w:hAnsi="Arial" w:cs="Arial"/>
          <w:color w:val="000000"/>
          <w:sz w:val="24"/>
          <w:szCs w:val="24"/>
          <w:shd w:val="clear" w:color="auto" w:fill="FFFFFF"/>
        </w:rPr>
      </w:pPr>
    </w:p>
    <w:p w:rsidR="0021731F" w:rsidRPr="0021731F" w:rsidRDefault="00ED4739" w:rsidP="0021731F">
      <w:pPr>
        <w:pStyle w:val="pr-a"/>
        <w:shd w:val="clear" w:color="auto" w:fill="FFFFFF"/>
        <w:tabs>
          <w:tab w:val="left" w:pos="567"/>
        </w:tabs>
        <w:spacing w:before="120" w:after="0" w:line="360" w:lineRule="auto"/>
        <w:jc w:val="both"/>
        <w:rPr>
          <w:rFonts w:ascii="Arial" w:hAnsi="Arial" w:cs="Arial"/>
        </w:rPr>
      </w:pPr>
      <w:r>
        <w:rPr>
          <w:rFonts w:ascii="Arial" w:hAnsi="Arial" w:cs="Arial"/>
        </w:rPr>
        <w:t>[</w:t>
      </w:r>
      <w:r w:rsidR="00505974">
        <w:rPr>
          <w:rFonts w:ascii="Arial" w:hAnsi="Arial" w:cs="Arial"/>
        </w:rPr>
        <w:t>4</w:t>
      </w:r>
      <w:r w:rsidR="00AB12CD">
        <w:rPr>
          <w:rFonts w:ascii="Arial" w:hAnsi="Arial" w:cs="Arial"/>
        </w:rPr>
        <w:t>5</w:t>
      </w:r>
      <w:r>
        <w:rPr>
          <w:rFonts w:ascii="Arial" w:hAnsi="Arial" w:cs="Arial"/>
        </w:rPr>
        <w:t>]</w:t>
      </w:r>
      <w:r>
        <w:rPr>
          <w:rFonts w:ascii="Arial" w:hAnsi="Arial" w:cs="Arial"/>
        </w:rPr>
        <w:tab/>
      </w:r>
      <w:r w:rsidR="0021731F">
        <w:rPr>
          <w:rFonts w:ascii="Arial" w:hAnsi="Arial" w:cs="Arial"/>
        </w:rPr>
        <w:t xml:space="preserve"> </w:t>
      </w:r>
      <w:r w:rsidR="0021731F" w:rsidRPr="0021731F">
        <w:rPr>
          <w:rFonts w:ascii="Arial" w:hAnsi="Arial" w:cs="Arial"/>
        </w:rPr>
        <w:t>The applicant further submits that when the first and second respondent</w:t>
      </w:r>
      <w:r w:rsidR="0021731F">
        <w:rPr>
          <w:rFonts w:ascii="Arial" w:hAnsi="Arial" w:cs="Arial"/>
        </w:rPr>
        <w:t xml:space="preserve"> </w:t>
      </w:r>
      <w:r w:rsidR="0021731F" w:rsidRPr="0021731F">
        <w:rPr>
          <w:rFonts w:ascii="Arial" w:hAnsi="Arial" w:cs="Arial"/>
        </w:rPr>
        <w:t>refused to pay him his share of the proceeds their conduct was unprofessional in that</w:t>
      </w:r>
      <w:r w:rsidR="0021731F">
        <w:rPr>
          <w:rFonts w:ascii="Arial" w:hAnsi="Arial" w:cs="Arial"/>
        </w:rPr>
        <w:t xml:space="preserve"> </w:t>
      </w:r>
      <w:r w:rsidR="0021731F" w:rsidRPr="0021731F">
        <w:rPr>
          <w:rFonts w:ascii="Arial" w:hAnsi="Arial" w:cs="Arial"/>
        </w:rPr>
        <w:t>they were fully aware that a divorce exists relating to the equal share of the estate</w:t>
      </w:r>
      <w:r w:rsidR="0021731F">
        <w:rPr>
          <w:rFonts w:ascii="Arial" w:hAnsi="Arial" w:cs="Arial"/>
        </w:rPr>
        <w:t xml:space="preserve"> </w:t>
      </w:r>
      <w:r w:rsidR="0021731F" w:rsidRPr="0021731F">
        <w:rPr>
          <w:rFonts w:ascii="Arial" w:hAnsi="Arial" w:cs="Arial"/>
        </w:rPr>
        <w:t>between the applicant and the third respondent. The first and second respondent</w:t>
      </w:r>
      <w:r w:rsidR="0021731F">
        <w:rPr>
          <w:rFonts w:ascii="Arial" w:hAnsi="Arial" w:cs="Arial"/>
        </w:rPr>
        <w:t xml:space="preserve"> </w:t>
      </w:r>
      <w:r w:rsidR="0021731F" w:rsidRPr="0021731F">
        <w:rPr>
          <w:rFonts w:ascii="Arial" w:hAnsi="Arial" w:cs="Arial"/>
        </w:rPr>
        <w:t>ignored the order and settled to withhold the funds based on an assumption that a</w:t>
      </w:r>
      <w:r w:rsidR="0021731F">
        <w:rPr>
          <w:rFonts w:ascii="Arial" w:hAnsi="Arial" w:cs="Arial"/>
        </w:rPr>
        <w:t xml:space="preserve"> motivational letter intent to mean otherwise. </w:t>
      </w:r>
    </w:p>
    <w:p w:rsidR="00ED4739" w:rsidRDefault="0021731F" w:rsidP="0021731F">
      <w:pPr>
        <w:pStyle w:val="pr-a"/>
        <w:shd w:val="clear" w:color="auto" w:fill="FFFFFF"/>
        <w:tabs>
          <w:tab w:val="left" w:pos="567"/>
        </w:tabs>
        <w:spacing w:before="120" w:beforeAutospacing="0" w:after="0" w:afterAutospacing="0" w:line="360" w:lineRule="auto"/>
        <w:jc w:val="both"/>
        <w:rPr>
          <w:rFonts w:ascii="Arial" w:hAnsi="Arial" w:cs="Arial"/>
        </w:rPr>
      </w:pPr>
      <w:r>
        <w:rPr>
          <w:rFonts w:ascii="Arial" w:hAnsi="Arial" w:cs="Arial"/>
        </w:rPr>
        <w:t>[</w:t>
      </w:r>
      <w:r w:rsidR="0022537D">
        <w:rPr>
          <w:rFonts w:ascii="Arial" w:hAnsi="Arial" w:cs="Arial"/>
        </w:rPr>
        <w:t>4</w:t>
      </w:r>
      <w:r w:rsidR="00AB12CD">
        <w:rPr>
          <w:rFonts w:ascii="Arial" w:hAnsi="Arial" w:cs="Arial"/>
        </w:rPr>
        <w:t>6</w:t>
      </w:r>
      <w:r>
        <w:rPr>
          <w:rFonts w:ascii="Arial" w:hAnsi="Arial" w:cs="Arial"/>
        </w:rPr>
        <w:t>]</w:t>
      </w:r>
      <w:r>
        <w:rPr>
          <w:rFonts w:ascii="Arial" w:hAnsi="Arial" w:cs="Arial"/>
        </w:rPr>
        <w:tab/>
        <w:t xml:space="preserve"> </w:t>
      </w:r>
      <w:r w:rsidR="00134C91">
        <w:rPr>
          <w:rFonts w:ascii="Arial" w:hAnsi="Arial" w:cs="Arial"/>
        </w:rPr>
        <w:t>I</w:t>
      </w:r>
      <w:r w:rsidR="00ED4739">
        <w:rPr>
          <w:rFonts w:ascii="Arial" w:hAnsi="Arial" w:cs="Arial"/>
        </w:rPr>
        <w:t xml:space="preserve">n </w:t>
      </w:r>
      <w:bookmarkStart w:id="9" w:name="_Hlk145332608"/>
      <w:r w:rsidR="00ED4739">
        <w:rPr>
          <w:rFonts w:ascii="Arial" w:hAnsi="Arial" w:cs="Arial"/>
          <w:i/>
          <w:iCs/>
        </w:rPr>
        <w:t>Magidimisi v Premier of the Eastern Cape and Others</w:t>
      </w:r>
      <w:bookmarkEnd w:id="9"/>
      <w:r w:rsidR="00ED4739">
        <w:rPr>
          <w:rStyle w:val="FootnoteReference"/>
          <w:rFonts w:ascii="Arial" w:hAnsi="Arial" w:cs="Arial"/>
          <w:i/>
          <w:iCs/>
        </w:rPr>
        <w:footnoteReference w:id="29"/>
      </w:r>
      <w:r w:rsidR="00ED4739">
        <w:rPr>
          <w:rFonts w:ascii="Arial" w:hAnsi="Arial" w:cs="Arial"/>
        </w:rPr>
        <w:t xml:space="preserve"> Froneman J emphasized that:</w:t>
      </w:r>
    </w:p>
    <w:p w:rsidR="00ED4739" w:rsidRDefault="00ED4739" w:rsidP="00ED4739">
      <w:pPr>
        <w:pStyle w:val="pr-a"/>
        <w:shd w:val="clear" w:color="auto" w:fill="FFFFFF"/>
        <w:tabs>
          <w:tab w:val="left" w:pos="567"/>
        </w:tabs>
        <w:spacing w:before="120" w:beforeAutospacing="0" w:after="0" w:afterAutospacing="0" w:line="360" w:lineRule="auto"/>
        <w:ind w:left="567"/>
        <w:jc w:val="both"/>
        <w:rPr>
          <w:rFonts w:ascii="Arial" w:hAnsi="Arial" w:cs="Arial"/>
        </w:rPr>
      </w:pPr>
      <w:r>
        <w:rPr>
          <w:rFonts w:ascii="Arial" w:hAnsi="Arial" w:cs="Arial"/>
          <w:i/>
          <w:iCs/>
          <w:color w:val="000000"/>
          <w:shd w:val="clear" w:color="auto" w:fill="FFFFFF"/>
        </w:rPr>
        <w:t>“One</w:t>
      </w:r>
      <w:r>
        <w:rPr>
          <w:rFonts w:ascii="Arial" w:hAnsi="Arial" w:cs="Arial"/>
          <w:i/>
          <w:iCs/>
          <w:color w:val="000000"/>
          <w:sz w:val="22"/>
          <w:szCs w:val="22"/>
          <w:shd w:val="clear" w:color="auto" w:fill="FFFFFF"/>
        </w:rPr>
        <w:t xml:space="preserve"> of the founding values of the Constitution is the rule of law. One of the fundamental principles of the rule of law is that everybody, including the state, is subject to the law and judgments of the courts.  This is emphasized in the Constitution by the provision that an order of court binds all persons to whom and organs of state to which it applies. The Constitution requires all organs of state to assist and protect the courts and to ensure the effectiveness of courts.”</w:t>
      </w:r>
      <w:r>
        <w:rPr>
          <w:rStyle w:val="FootnoteReference"/>
          <w:rFonts w:ascii="Arial" w:hAnsi="Arial" w:cs="Arial"/>
          <w:i/>
          <w:iCs/>
          <w:color w:val="000000"/>
          <w:sz w:val="22"/>
          <w:szCs w:val="22"/>
          <w:shd w:val="clear" w:color="auto" w:fill="FFFFFF"/>
        </w:rPr>
        <w:footnoteReference w:id="30"/>
      </w:r>
    </w:p>
    <w:p w:rsidR="00ED4739" w:rsidRDefault="00ED4739" w:rsidP="00ED4739">
      <w:pPr>
        <w:pStyle w:val="pr-a"/>
        <w:shd w:val="clear" w:color="auto" w:fill="FFFFFF"/>
        <w:tabs>
          <w:tab w:val="left" w:pos="567"/>
        </w:tabs>
        <w:spacing w:before="120" w:beforeAutospacing="0" w:after="0" w:afterAutospacing="0" w:line="360" w:lineRule="auto"/>
        <w:jc w:val="both"/>
        <w:rPr>
          <w:rFonts w:ascii="Arial" w:hAnsi="Arial" w:cs="Arial"/>
        </w:rPr>
      </w:pPr>
    </w:p>
    <w:p w:rsidR="00337D9E" w:rsidRDefault="00ED4739" w:rsidP="00337D9E">
      <w:pPr>
        <w:tabs>
          <w:tab w:val="left" w:pos="709"/>
          <w:tab w:val="right" w:pos="851"/>
        </w:tabs>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22537D">
        <w:rPr>
          <w:rFonts w:ascii="Arial" w:hAnsi="Arial" w:cs="Arial"/>
          <w:color w:val="000000"/>
          <w:sz w:val="24"/>
          <w:szCs w:val="24"/>
          <w:shd w:val="clear" w:color="auto" w:fill="FFFFFF"/>
        </w:rPr>
        <w:t>4</w:t>
      </w:r>
      <w:r w:rsidR="00AB12CD">
        <w:rPr>
          <w:rFonts w:ascii="Arial" w:hAnsi="Arial" w:cs="Arial"/>
          <w:color w:val="000000"/>
          <w:sz w:val="24"/>
          <w:szCs w:val="24"/>
          <w:shd w:val="clear" w:color="auto" w:fill="FFFFFF"/>
        </w:rPr>
        <w:t>7</w:t>
      </w: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t xml:space="preserve">In this case the first and second respondent are officers of the court, who were assisting with the sale of the property in question, upon understanding that there is a divorce, they were aware that there is a divorce settlement laying the terms with regards to the estate of the parties, and how on sale of the property in question, its proceeds </w:t>
      </w:r>
      <w:r>
        <w:rPr>
          <w:rFonts w:ascii="Arial" w:hAnsi="Arial" w:cs="Arial"/>
          <w:color w:val="000000"/>
          <w:sz w:val="24"/>
          <w:szCs w:val="24"/>
          <w:shd w:val="clear" w:color="auto" w:fill="FFFFFF"/>
        </w:rPr>
        <w:lastRenderedPageBreak/>
        <w:t xml:space="preserve">should be divided, however in this case the proceeds are withheld in a trust account due to the parties competing claims. </w:t>
      </w:r>
    </w:p>
    <w:p w:rsidR="00505974" w:rsidRPr="00337D9E" w:rsidRDefault="00505974" w:rsidP="00337D9E">
      <w:pPr>
        <w:tabs>
          <w:tab w:val="left" w:pos="709"/>
          <w:tab w:val="right" w:pos="851"/>
        </w:tabs>
        <w:spacing w:after="0" w:line="360" w:lineRule="auto"/>
        <w:jc w:val="both"/>
        <w:rPr>
          <w:rFonts w:ascii="Arial" w:hAnsi="Arial" w:cs="Arial"/>
          <w:color w:val="000000"/>
          <w:sz w:val="24"/>
          <w:szCs w:val="24"/>
          <w:shd w:val="clear" w:color="auto" w:fill="FFFFFF"/>
        </w:rPr>
      </w:pPr>
    </w:p>
    <w:p w:rsidR="007044F2" w:rsidRPr="00337D9E" w:rsidRDefault="007044F2" w:rsidP="007044F2">
      <w:pPr>
        <w:pStyle w:val="NormalWeb"/>
        <w:shd w:val="clear" w:color="auto" w:fill="FFFFFF"/>
        <w:spacing w:before="144" w:after="0" w:line="360" w:lineRule="atLeast"/>
        <w:jc w:val="both"/>
        <w:rPr>
          <w:rFonts w:ascii="Arial" w:hAnsi="Arial" w:cs="Arial"/>
          <w:color w:val="000000" w:themeColor="text1"/>
          <w:lang w:val="en-GB"/>
        </w:rPr>
      </w:pPr>
      <w:r w:rsidRPr="007044F2">
        <w:rPr>
          <w:rFonts w:ascii="Arial" w:hAnsi="Arial" w:cs="Arial"/>
          <w:color w:val="242121"/>
          <w:lang w:val="en-GB"/>
        </w:rPr>
        <w:t>[</w:t>
      </w:r>
      <w:r w:rsidR="0022537D">
        <w:rPr>
          <w:rFonts w:ascii="Arial" w:hAnsi="Arial" w:cs="Arial"/>
          <w:color w:val="242121"/>
          <w:lang w:val="en-GB"/>
        </w:rPr>
        <w:t>4</w:t>
      </w:r>
      <w:r w:rsidR="00AB12CD">
        <w:rPr>
          <w:rFonts w:ascii="Arial" w:hAnsi="Arial" w:cs="Arial"/>
          <w:color w:val="242121"/>
          <w:lang w:val="en-GB"/>
        </w:rPr>
        <w:t>8</w:t>
      </w:r>
      <w:r w:rsidR="00337D9E">
        <w:rPr>
          <w:rFonts w:ascii="Arial" w:hAnsi="Arial" w:cs="Arial"/>
          <w:color w:val="242121"/>
          <w:lang w:val="en-GB"/>
        </w:rPr>
        <w:t>]</w:t>
      </w:r>
      <w:r w:rsidR="00337D9E">
        <w:rPr>
          <w:rFonts w:ascii="Arial" w:hAnsi="Arial" w:cs="Arial"/>
          <w:color w:val="242121"/>
          <w:lang w:val="en-GB"/>
        </w:rPr>
        <w:tab/>
      </w:r>
      <w:r w:rsidRPr="00337D9E">
        <w:rPr>
          <w:rFonts w:ascii="Arial" w:hAnsi="Arial" w:cs="Arial"/>
          <w:color w:val="000000" w:themeColor="text1"/>
          <w:lang w:val="en-GB"/>
        </w:rPr>
        <w:t xml:space="preserve"> In </w:t>
      </w:r>
      <w:r w:rsidRPr="00337D9E">
        <w:rPr>
          <w:rFonts w:ascii="Arial" w:hAnsi="Arial" w:cs="Arial"/>
          <w:i/>
          <w:iCs/>
          <w:color w:val="000000" w:themeColor="text1"/>
          <w:lang w:val="en-GB"/>
        </w:rPr>
        <w:t>Minister of Tourism v Afriforum NPC</w:t>
      </w:r>
      <w:r w:rsidR="00337D9E" w:rsidRPr="00337D9E">
        <w:rPr>
          <w:rStyle w:val="FootnoteReference"/>
          <w:rFonts w:ascii="Arial" w:hAnsi="Arial" w:cs="Arial"/>
          <w:i/>
          <w:iCs/>
          <w:color w:val="000000" w:themeColor="text1"/>
          <w:lang w:val="en-GB"/>
        </w:rPr>
        <w:footnoteReference w:id="31"/>
      </w:r>
      <w:r w:rsidRPr="00337D9E">
        <w:rPr>
          <w:rFonts w:ascii="Arial" w:hAnsi="Arial" w:cs="Arial"/>
          <w:color w:val="000000" w:themeColor="text1"/>
          <w:lang w:val="en-GB"/>
        </w:rPr>
        <w:t xml:space="preserve"> the court laid down a definition of a</w:t>
      </w:r>
    </w:p>
    <w:p w:rsidR="007044F2" w:rsidRPr="00337D9E" w:rsidRDefault="007044F2" w:rsidP="007044F2">
      <w:pPr>
        <w:pStyle w:val="NormalWeb"/>
        <w:shd w:val="clear" w:color="auto" w:fill="FFFFFF"/>
        <w:spacing w:before="144" w:after="288" w:line="360" w:lineRule="atLeast"/>
        <w:jc w:val="both"/>
        <w:rPr>
          <w:rFonts w:ascii="Arial" w:hAnsi="Arial" w:cs="Arial"/>
          <w:color w:val="000000" w:themeColor="text1"/>
          <w:lang w:val="en-GB"/>
        </w:rPr>
      </w:pPr>
      <w:r w:rsidRPr="00337D9E">
        <w:rPr>
          <w:rFonts w:ascii="Arial" w:hAnsi="Arial" w:cs="Arial"/>
          <w:color w:val="000000" w:themeColor="text1"/>
          <w:lang w:val="en-GB"/>
        </w:rPr>
        <w:t>moot case and held that:</w:t>
      </w:r>
    </w:p>
    <w:p w:rsidR="007044F2" w:rsidRPr="007044F2" w:rsidRDefault="007044F2" w:rsidP="0022537D">
      <w:pPr>
        <w:pStyle w:val="NormalWeb"/>
        <w:shd w:val="clear" w:color="auto" w:fill="FFFFFF"/>
        <w:spacing w:after="0" w:line="360" w:lineRule="atLeast"/>
        <w:ind w:left="720"/>
        <w:jc w:val="both"/>
        <w:rPr>
          <w:rFonts w:ascii="Arial" w:hAnsi="Arial" w:cs="Arial"/>
          <w:color w:val="242121"/>
          <w:lang w:val="en-GB"/>
        </w:rPr>
      </w:pPr>
      <w:r w:rsidRPr="007044F2">
        <w:rPr>
          <w:rFonts w:ascii="Arial" w:hAnsi="Arial" w:cs="Arial"/>
          <w:color w:val="242121"/>
          <w:lang w:val="en-GB"/>
        </w:rPr>
        <w:t>“</w:t>
      </w:r>
      <w:r w:rsidRPr="00337D9E">
        <w:rPr>
          <w:rFonts w:ascii="Arial" w:hAnsi="Arial" w:cs="Arial"/>
          <w:i/>
          <w:iCs/>
          <w:color w:val="000000" w:themeColor="text1"/>
          <w:sz w:val="22"/>
          <w:szCs w:val="22"/>
          <w:lang w:val="en-GB"/>
        </w:rPr>
        <w:t>A case is moot when there is no longer a live dispute or controversy between the</w:t>
      </w:r>
      <w:r w:rsidR="00337D9E" w:rsidRPr="00337D9E">
        <w:rPr>
          <w:rFonts w:ascii="Arial" w:hAnsi="Arial" w:cs="Arial"/>
          <w:i/>
          <w:iCs/>
          <w:color w:val="000000" w:themeColor="text1"/>
          <w:sz w:val="22"/>
          <w:szCs w:val="22"/>
          <w:lang w:val="en-GB"/>
        </w:rPr>
        <w:t xml:space="preserve"> parties or</w:t>
      </w:r>
      <w:r w:rsidRPr="00337D9E">
        <w:rPr>
          <w:rFonts w:ascii="Arial" w:hAnsi="Arial" w:cs="Arial"/>
          <w:i/>
          <w:iCs/>
          <w:color w:val="000000" w:themeColor="text1"/>
          <w:sz w:val="22"/>
          <w:szCs w:val="22"/>
          <w:lang w:val="en-GB"/>
        </w:rPr>
        <w:t xml:space="preserve"> which would be resolved by a court’s decision. A case is also moot when a court’s</w:t>
      </w:r>
      <w:r w:rsidR="00337D9E" w:rsidRPr="00337D9E">
        <w:rPr>
          <w:rFonts w:ascii="Arial" w:hAnsi="Arial" w:cs="Arial"/>
          <w:i/>
          <w:iCs/>
          <w:color w:val="000000" w:themeColor="text1"/>
          <w:sz w:val="22"/>
          <w:szCs w:val="22"/>
          <w:lang w:val="en-GB"/>
        </w:rPr>
        <w:t xml:space="preserve"> </w:t>
      </w:r>
      <w:r w:rsidRPr="00337D9E">
        <w:rPr>
          <w:rFonts w:ascii="Arial" w:hAnsi="Arial" w:cs="Arial"/>
          <w:i/>
          <w:iCs/>
          <w:color w:val="000000" w:themeColor="text1"/>
          <w:sz w:val="22"/>
          <w:szCs w:val="22"/>
          <w:lang w:val="en-GB"/>
        </w:rPr>
        <w:t>decision would be of academic interest only.”</w:t>
      </w:r>
    </w:p>
    <w:p w:rsidR="007044F2" w:rsidRPr="007044F2" w:rsidRDefault="007044F2" w:rsidP="0022537D">
      <w:pPr>
        <w:pStyle w:val="NormalWeb"/>
        <w:shd w:val="clear" w:color="auto" w:fill="FFFFFF"/>
        <w:spacing w:after="0" w:line="360" w:lineRule="atLeast"/>
        <w:jc w:val="both"/>
        <w:rPr>
          <w:rFonts w:ascii="Arial" w:hAnsi="Arial" w:cs="Arial"/>
          <w:color w:val="242121"/>
          <w:lang w:val="en-GB"/>
        </w:rPr>
      </w:pPr>
    </w:p>
    <w:p w:rsidR="00676659" w:rsidRDefault="007044F2" w:rsidP="00134C91">
      <w:pPr>
        <w:pStyle w:val="NormalWeb"/>
        <w:shd w:val="clear" w:color="auto" w:fill="FFFFFF"/>
        <w:spacing w:after="0" w:line="360" w:lineRule="auto"/>
        <w:jc w:val="both"/>
        <w:rPr>
          <w:rFonts w:ascii="Arial" w:hAnsi="Arial" w:cs="Arial"/>
          <w:color w:val="000000" w:themeColor="text1"/>
          <w:lang w:val="en-GB"/>
        </w:rPr>
      </w:pPr>
      <w:r w:rsidRPr="007044F2">
        <w:rPr>
          <w:rFonts w:ascii="Arial" w:hAnsi="Arial" w:cs="Arial"/>
          <w:color w:val="242121"/>
          <w:lang w:val="en-GB"/>
        </w:rPr>
        <w:t>[</w:t>
      </w:r>
      <w:r w:rsidR="00AB12CD">
        <w:rPr>
          <w:rFonts w:ascii="Arial" w:hAnsi="Arial" w:cs="Arial"/>
          <w:color w:val="000000" w:themeColor="text1"/>
          <w:lang w:val="en-GB"/>
        </w:rPr>
        <w:t>49</w:t>
      </w:r>
      <w:r w:rsidRPr="00337D9E">
        <w:rPr>
          <w:rFonts w:ascii="Arial" w:hAnsi="Arial" w:cs="Arial"/>
          <w:color w:val="000000" w:themeColor="text1"/>
          <w:lang w:val="en-GB"/>
        </w:rPr>
        <w:t>]</w:t>
      </w:r>
      <w:r w:rsidR="00337D9E" w:rsidRPr="00337D9E">
        <w:rPr>
          <w:rFonts w:ascii="Arial" w:hAnsi="Arial" w:cs="Arial"/>
          <w:color w:val="000000" w:themeColor="text1"/>
          <w:lang w:val="en-GB"/>
        </w:rPr>
        <w:tab/>
      </w:r>
      <w:r w:rsidRPr="00337D9E">
        <w:rPr>
          <w:rFonts w:ascii="Arial" w:hAnsi="Arial" w:cs="Arial"/>
          <w:color w:val="000000" w:themeColor="text1"/>
          <w:lang w:val="en-GB"/>
        </w:rPr>
        <w:t>The applicant argues that the first and second respondent since they have</w:t>
      </w:r>
      <w:r w:rsidR="00337D9E" w:rsidRPr="00337D9E">
        <w:rPr>
          <w:rFonts w:ascii="Arial" w:hAnsi="Arial" w:cs="Arial"/>
          <w:color w:val="000000" w:themeColor="text1"/>
          <w:lang w:val="en-GB"/>
        </w:rPr>
        <w:t xml:space="preserve"> </w:t>
      </w:r>
      <w:r w:rsidRPr="00337D9E">
        <w:rPr>
          <w:rFonts w:ascii="Arial" w:hAnsi="Arial" w:cs="Arial"/>
          <w:color w:val="000000" w:themeColor="text1"/>
          <w:lang w:val="en-GB"/>
        </w:rPr>
        <w:t>been aware that a decree of divorce and a settlement exists thereof, ought to have</w:t>
      </w:r>
      <w:r w:rsidR="00337D9E" w:rsidRPr="00337D9E">
        <w:rPr>
          <w:rFonts w:ascii="Arial" w:hAnsi="Arial" w:cs="Arial"/>
          <w:color w:val="000000" w:themeColor="text1"/>
          <w:lang w:val="en-GB"/>
        </w:rPr>
        <w:t xml:space="preserve"> </w:t>
      </w:r>
      <w:r w:rsidRPr="00337D9E">
        <w:rPr>
          <w:rFonts w:ascii="Arial" w:hAnsi="Arial" w:cs="Arial"/>
          <w:color w:val="000000" w:themeColor="text1"/>
          <w:lang w:val="en-GB"/>
        </w:rPr>
        <w:t>absolved themselves from the proceedings by completing the mandate which was to</w:t>
      </w:r>
      <w:r w:rsidR="00337D9E" w:rsidRPr="00337D9E">
        <w:rPr>
          <w:rFonts w:ascii="Arial" w:hAnsi="Arial" w:cs="Arial"/>
          <w:color w:val="000000" w:themeColor="text1"/>
          <w:lang w:val="en-GB"/>
        </w:rPr>
        <w:t xml:space="preserve"> </w:t>
      </w:r>
      <w:r w:rsidRPr="00337D9E">
        <w:rPr>
          <w:rFonts w:ascii="Arial" w:hAnsi="Arial" w:cs="Arial"/>
          <w:color w:val="000000" w:themeColor="text1"/>
          <w:lang w:val="en-GB"/>
        </w:rPr>
        <w:t>transfer the proceeds of the sale of the property to the applicant and the third</w:t>
      </w:r>
      <w:r w:rsidR="00337D9E" w:rsidRPr="00337D9E">
        <w:rPr>
          <w:rFonts w:ascii="Arial" w:hAnsi="Arial" w:cs="Arial"/>
          <w:color w:val="000000" w:themeColor="text1"/>
          <w:lang w:val="en-GB"/>
        </w:rPr>
        <w:t xml:space="preserve"> </w:t>
      </w:r>
      <w:r w:rsidRPr="00337D9E">
        <w:rPr>
          <w:rFonts w:ascii="Arial" w:hAnsi="Arial" w:cs="Arial"/>
          <w:color w:val="000000" w:themeColor="text1"/>
          <w:lang w:val="en-GB"/>
        </w:rPr>
        <w:t>respondent in equal shares. This legal battle would have been between the applicant</w:t>
      </w:r>
      <w:r w:rsidR="00337D9E" w:rsidRPr="00337D9E">
        <w:rPr>
          <w:rFonts w:ascii="Arial" w:hAnsi="Arial" w:cs="Arial"/>
          <w:color w:val="000000" w:themeColor="text1"/>
          <w:lang w:val="en-GB"/>
        </w:rPr>
        <w:t xml:space="preserve"> </w:t>
      </w:r>
      <w:r w:rsidRPr="00337D9E">
        <w:rPr>
          <w:rFonts w:ascii="Arial" w:hAnsi="Arial" w:cs="Arial"/>
          <w:color w:val="000000" w:themeColor="text1"/>
          <w:lang w:val="en-GB"/>
        </w:rPr>
        <w:t>and the first respondent as to whom and how much every party is entitled.</w:t>
      </w:r>
    </w:p>
    <w:p w:rsidR="00134C91" w:rsidRDefault="00134C91" w:rsidP="00134C91">
      <w:pPr>
        <w:pStyle w:val="NormalWeb"/>
        <w:shd w:val="clear" w:color="auto" w:fill="FFFFFF"/>
        <w:spacing w:after="0" w:line="360" w:lineRule="auto"/>
        <w:jc w:val="both"/>
        <w:rPr>
          <w:rFonts w:ascii="Arial" w:hAnsi="Arial" w:cs="Arial"/>
          <w:color w:val="000000" w:themeColor="text1"/>
          <w:lang w:val="en-GB"/>
        </w:rPr>
      </w:pPr>
    </w:p>
    <w:p w:rsidR="00337D9E" w:rsidRDefault="00337D9E" w:rsidP="00134C91">
      <w:pPr>
        <w:pStyle w:val="NormalWeb"/>
        <w:shd w:val="clear" w:color="auto" w:fill="FFFFFF"/>
        <w:spacing w:after="0" w:line="360" w:lineRule="auto"/>
        <w:jc w:val="both"/>
        <w:rPr>
          <w:rFonts w:ascii="Arial" w:hAnsi="Arial" w:cs="Arial"/>
          <w:color w:val="000000" w:themeColor="text1"/>
          <w:lang w:val="en-GB"/>
        </w:rPr>
      </w:pPr>
      <w:r>
        <w:rPr>
          <w:rFonts w:ascii="Arial" w:hAnsi="Arial" w:cs="Arial"/>
          <w:color w:val="000000" w:themeColor="text1"/>
          <w:lang w:val="en-GB"/>
        </w:rPr>
        <w:t>[</w:t>
      </w:r>
      <w:r w:rsidR="00676659">
        <w:rPr>
          <w:rFonts w:ascii="Arial" w:hAnsi="Arial" w:cs="Arial"/>
          <w:color w:val="000000" w:themeColor="text1"/>
          <w:lang w:val="en-GB"/>
        </w:rPr>
        <w:t>5</w:t>
      </w:r>
      <w:r w:rsidR="00AB12CD">
        <w:rPr>
          <w:rFonts w:ascii="Arial" w:hAnsi="Arial" w:cs="Arial"/>
          <w:color w:val="000000" w:themeColor="text1"/>
          <w:lang w:val="en-GB"/>
        </w:rPr>
        <w:t>0</w:t>
      </w:r>
      <w:r>
        <w:rPr>
          <w:rFonts w:ascii="Arial" w:hAnsi="Arial" w:cs="Arial"/>
          <w:color w:val="000000" w:themeColor="text1"/>
          <w:lang w:val="en-GB"/>
        </w:rPr>
        <w:t>]</w:t>
      </w:r>
      <w:r>
        <w:rPr>
          <w:rFonts w:ascii="Arial" w:hAnsi="Arial" w:cs="Arial"/>
          <w:color w:val="000000" w:themeColor="text1"/>
          <w:lang w:val="en-GB"/>
        </w:rPr>
        <w:tab/>
        <w:t xml:space="preserve">The first and second respondent submit that the applicant seeks to interdict them from deducting the amounts used for the clearance certificate and municipality, however these monies have already been used, therefore the applicant does not meet the requirement for </w:t>
      </w:r>
      <w:r w:rsidR="00F61C75">
        <w:rPr>
          <w:rFonts w:ascii="Arial" w:hAnsi="Arial" w:cs="Arial"/>
          <w:color w:val="000000" w:themeColor="text1"/>
          <w:lang w:val="en-GB"/>
        </w:rPr>
        <w:t xml:space="preserve">a final interdict since the interdict is not for future occurrences. </w:t>
      </w:r>
    </w:p>
    <w:p w:rsidR="00AE2933" w:rsidRPr="00337D9E" w:rsidRDefault="00AE2933" w:rsidP="00AE2933">
      <w:pPr>
        <w:pStyle w:val="NormalWeb"/>
        <w:shd w:val="clear" w:color="auto" w:fill="FFFFFF"/>
        <w:spacing w:after="0" w:line="360" w:lineRule="auto"/>
        <w:jc w:val="both"/>
        <w:rPr>
          <w:rFonts w:ascii="Arial" w:hAnsi="Arial" w:cs="Arial"/>
          <w:color w:val="000000" w:themeColor="text1"/>
          <w:lang w:val="en-GB"/>
        </w:rPr>
      </w:pPr>
    </w:p>
    <w:p w:rsidR="002C0848" w:rsidRPr="00BC566B" w:rsidRDefault="00BC566B" w:rsidP="00AE2933">
      <w:pPr>
        <w:pStyle w:val="lg-i"/>
        <w:shd w:val="clear" w:color="auto" w:fill="FFFFFF"/>
        <w:spacing w:before="0" w:beforeAutospacing="0" w:after="0" w:afterAutospacing="0" w:line="360" w:lineRule="auto"/>
        <w:jc w:val="both"/>
        <w:rPr>
          <w:rFonts w:ascii="Arial" w:hAnsi="Arial" w:cs="Arial"/>
          <w:b/>
          <w:bCs/>
          <w:i/>
          <w:iCs/>
          <w:color w:val="000000"/>
        </w:rPr>
      </w:pPr>
      <w:r w:rsidRPr="00BC566B">
        <w:rPr>
          <w:rFonts w:ascii="Arial" w:hAnsi="Arial" w:cs="Arial"/>
          <w:b/>
          <w:bCs/>
          <w:i/>
          <w:iCs/>
          <w:color w:val="000000"/>
        </w:rPr>
        <w:t xml:space="preserve">Reasons for decision </w:t>
      </w:r>
    </w:p>
    <w:p w:rsidR="00B50C4B" w:rsidRDefault="00B50C4B" w:rsidP="00AE2933">
      <w:pPr>
        <w:pStyle w:val="lg-i"/>
        <w:shd w:val="clear" w:color="auto" w:fill="FFFFFF"/>
        <w:spacing w:before="0" w:beforeAutospacing="0" w:after="0" w:afterAutospacing="0" w:line="360" w:lineRule="auto"/>
        <w:jc w:val="both"/>
        <w:rPr>
          <w:rFonts w:ascii="Arial" w:hAnsi="Arial" w:cs="Arial"/>
          <w:color w:val="000000"/>
        </w:rPr>
      </w:pPr>
    </w:p>
    <w:p w:rsidR="00BC566B" w:rsidRDefault="00676659" w:rsidP="00AE2933">
      <w:pPr>
        <w:pStyle w:val="lg-i"/>
        <w:shd w:val="clear" w:color="auto" w:fill="FFFFFF"/>
        <w:spacing w:before="0" w:beforeAutospacing="0" w:after="0" w:afterAutospacing="0" w:line="360" w:lineRule="auto"/>
        <w:jc w:val="both"/>
        <w:rPr>
          <w:rFonts w:ascii="Arial" w:hAnsi="Arial" w:cs="Arial"/>
          <w:color w:val="000000"/>
        </w:rPr>
      </w:pPr>
      <w:r w:rsidRPr="00BC566B">
        <w:rPr>
          <w:rFonts w:ascii="Arial" w:hAnsi="Arial" w:cs="Arial"/>
          <w:color w:val="000000"/>
        </w:rPr>
        <w:t>[5</w:t>
      </w:r>
      <w:r w:rsidR="00AB12CD">
        <w:rPr>
          <w:rFonts w:ascii="Arial" w:hAnsi="Arial" w:cs="Arial"/>
          <w:color w:val="000000"/>
        </w:rPr>
        <w:t>1</w:t>
      </w:r>
      <w:r w:rsidRPr="00BC566B">
        <w:rPr>
          <w:rFonts w:ascii="Arial" w:hAnsi="Arial" w:cs="Arial"/>
          <w:color w:val="000000"/>
        </w:rPr>
        <w:t>]</w:t>
      </w:r>
      <w:r w:rsidRPr="00BC566B">
        <w:rPr>
          <w:rFonts w:ascii="Arial" w:hAnsi="Arial" w:cs="Arial"/>
          <w:color w:val="000000"/>
        </w:rPr>
        <w:tab/>
      </w:r>
      <w:r w:rsidR="00312110" w:rsidRPr="00BC566B">
        <w:rPr>
          <w:rFonts w:ascii="Arial" w:hAnsi="Arial" w:cs="Arial"/>
          <w:color w:val="000000"/>
        </w:rPr>
        <w:t>The applicant has</w:t>
      </w:r>
      <w:r w:rsidR="00636482" w:rsidRPr="00BC566B">
        <w:rPr>
          <w:rFonts w:ascii="Arial" w:hAnsi="Arial" w:cs="Arial"/>
          <w:color w:val="000000"/>
        </w:rPr>
        <w:t xml:space="preserve"> not</w:t>
      </w:r>
      <w:r w:rsidR="00312110" w:rsidRPr="00BC566B">
        <w:rPr>
          <w:rFonts w:ascii="Arial" w:hAnsi="Arial" w:cs="Arial"/>
          <w:color w:val="000000"/>
        </w:rPr>
        <w:t xml:space="preserve"> established a clear right </w:t>
      </w:r>
      <w:r w:rsidR="00636482" w:rsidRPr="00BC566B">
        <w:rPr>
          <w:rFonts w:ascii="Arial" w:hAnsi="Arial" w:cs="Arial"/>
          <w:color w:val="000000"/>
        </w:rPr>
        <w:t>to the share of the proceeds</w:t>
      </w:r>
      <w:r w:rsidR="00312110" w:rsidRPr="00BC566B">
        <w:rPr>
          <w:rFonts w:ascii="Arial" w:hAnsi="Arial" w:cs="Arial"/>
          <w:color w:val="000000"/>
        </w:rPr>
        <w:t xml:space="preserve"> of the sale of the property</w:t>
      </w:r>
      <w:r w:rsidR="00636482" w:rsidRPr="00BC566B">
        <w:rPr>
          <w:rFonts w:ascii="Arial" w:hAnsi="Arial" w:cs="Arial"/>
          <w:color w:val="000000"/>
        </w:rPr>
        <w:t xml:space="preserve"> based on the ground that the written agreement entered between the parties would mak</w:t>
      </w:r>
      <w:r w:rsidR="00E05A31" w:rsidRPr="00BC566B">
        <w:rPr>
          <w:rFonts w:ascii="Arial" w:hAnsi="Arial" w:cs="Arial"/>
          <w:color w:val="000000"/>
        </w:rPr>
        <w:t>e</w:t>
      </w:r>
      <w:r w:rsidR="00636482" w:rsidRPr="00BC566B">
        <w:rPr>
          <w:rFonts w:ascii="Arial" w:hAnsi="Arial" w:cs="Arial"/>
          <w:color w:val="000000"/>
        </w:rPr>
        <w:t xml:space="preserve"> the third respondent the sole owner of the property in</w:t>
      </w:r>
      <w:r w:rsidR="00E05A31" w:rsidRPr="00BC566B">
        <w:rPr>
          <w:rFonts w:ascii="Arial" w:hAnsi="Arial" w:cs="Arial"/>
          <w:color w:val="000000"/>
        </w:rPr>
        <w:t xml:space="preserve"> question</w:t>
      </w:r>
      <w:r w:rsidR="00BC566B" w:rsidRPr="00BC566B">
        <w:rPr>
          <w:rFonts w:ascii="Arial" w:hAnsi="Arial" w:cs="Arial"/>
          <w:color w:val="000000"/>
        </w:rPr>
        <w:t>. The applicant went further to take an action of transferring the property to the third respondent</w:t>
      </w:r>
      <w:r w:rsidR="00BC566B">
        <w:rPr>
          <w:rFonts w:ascii="Arial" w:hAnsi="Arial" w:cs="Arial"/>
          <w:color w:val="000000"/>
        </w:rPr>
        <w:t xml:space="preserve">, which is what needs to be done in order to give full ownership of the </w:t>
      </w:r>
      <w:r w:rsidR="00BC566B">
        <w:rPr>
          <w:rFonts w:ascii="Arial" w:hAnsi="Arial" w:cs="Arial"/>
          <w:color w:val="000000"/>
        </w:rPr>
        <w:lastRenderedPageBreak/>
        <w:t xml:space="preserve">property to the third respondent. This court also taking into account that the applicant also has his own property as his share from the division of the estate. </w:t>
      </w:r>
    </w:p>
    <w:p w:rsidR="00F901B6" w:rsidRDefault="00F901B6" w:rsidP="00ED4BE8">
      <w:pPr>
        <w:pStyle w:val="lg-i"/>
        <w:shd w:val="clear" w:color="auto" w:fill="FFFFFF"/>
        <w:spacing w:before="180" w:beforeAutospacing="0" w:after="0" w:afterAutospacing="0" w:line="360" w:lineRule="auto"/>
        <w:jc w:val="both"/>
        <w:rPr>
          <w:rFonts w:ascii="Arial" w:hAnsi="Arial" w:cs="Arial"/>
          <w:color w:val="000000"/>
        </w:rPr>
      </w:pPr>
    </w:p>
    <w:p w:rsidR="00676659" w:rsidRDefault="00BC566B" w:rsidP="00ED4BE8">
      <w:pPr>
        <w:pStyle w:val="lg-i"/>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[5</w:t>
      </w:r>
      <w:r w:rsidR="00AB12CD">
        <w:rPr>
          <w:rFonts w:ascii="Arial" w:hAnsi="Arial" w:cs="Arial"/>
          <w:color w:val="000000"/>
        </w:rPr>
        <w:t>2</w:t>
      </w:r>
      <w:r>
        <w:rPr>
          <w:rFonts w:ascii="Arial" w:hAnsi="Arial" w:cs="Arial"/>
          <w:color w:val="000000"/>
        </w:rPr>
        <w:t>]</w:t>
      </w:r>
      <w:r>
        <w:rPr>
          <w:rFonts w:ascii="Arial" w:hAnsi="Arial" w:cs="Arial"/>
          <w:color w:val="000000"/>
        </w:rPr>
        <w:tab/>
      </w:r>
      <w:r w:rsidR="00212CF9">
        <w:rPr>
          <w:rFonts w:ascii="Arial" w:hAnsi="Arial" w:cs="Arial"/>
          <w:color w:val="000000"/>
        </w:rPr>
        <w:t>In my view t</w:t>
      </w:r>
      <w:r w:rsidR="00312110" w:rsidRPr="00BC566B">
        <w:rPr>
          <w:rFonts w:ascii="Arial" w:hAnsi="Arial" w:cs="Arial"/>
          <w:color w:val="000000"/>
        </w:rPr>
        <w:t xml:space="preserve">here is no </w:t>
      </w:r>
      <w:r w:rsidR="00212CF9">
        <w:rPr>
          <w:rFonts w:ascii="Arial" w:hAnsi="Arial" w:cs="Arial"/>
          <w:color w:val="000000"/>
        </w:rPr>
        <w:t>prejudice</w:t>
      </w:r>
      <w:r w:rsidR="00312110" w:rsidRPr="00BC566B">
        <w:rPr>
          <w:rFonts w:ascii="Arial" w:hAnsi="Arial" w:cs="Arial"/>
          <w:color w:val="000000"/>
        </w:rPr>
        <w:t xml:space="preserve"> that will emanate from the first and second respondent </w:t>
      </w:r>
      <w:r w:rsidR="00FF00E1">
        <w:rPr>
          <w:rFonts w:ascii="Arial" w:hAnsi="Arial" w:cs="Arial"/>
          <w:color w:val="000000"/>
        </w:rPr>
        <w:t xml:space="preserve">for </w:t>
      </w:r>
      <w:r w:rsidR="00312110" w:rsidRPr="00BC566B">
        <w:rPr>
          <w:rFonts w:ascii="Arial" w:hAnsi="Arial" w:cs="Arial"/>
          <w:color w:val="000000"/>
        </w:rPr>
        <w:t xml:space="preserve">withholding the money in </w:t>
      </w:r>
      <w:r w:rsidR="00FF00E1">
        <w:rPr>
          <w:rFonts w:ascii="Arial" w:hAnsi="Arial" w:cs="Arial"/>
          <w:color w:val="000000"/>
        </w:rPr>
        <w:t xml:space="preserve">the </w:t>
      </w:r>
      <w:r w:rsidR="00312110" w:rsidRPr="00BC566B">
        <w:rPr>
          <w:rFonts w:ascii="Arial" w:hAnsi="Arial" w:cs="Arial"/>
          <w:color w:val="000000"/>
        </w:rPr>
        <w:t>trust</w:t>
      </w:r>
      <w:r w:rsidR="00FF00E1">
        <w:rPr>
          <w:rFonts w:ascii="Arial" w:hAnsi="Arial" w:cs="Arial"/>
          <w:color w:val="000000"/>
        </w:rPr>
        <w:t xml:space="preserve"> account</w:t>
      </w:r>
      <w:r w:rsidR="00312110" w:rsidRPr="00BC566B">
        <w:rPr>
          <w:rFonts w:ascii="Arial" w:hAnsi="Arial" w:cs="Arial"/>
          <w:color w:val="000000"/>
        </w:rPr>
        <w:t xml:space="preserve"> since there are competing claims with regards to the letter</w:t>
      </w:r>
      <w:r w:rsidR="00FF00E1">
        <w:rPr>
          <w:rFonts w:ascii="Arial" w:hAnsi="Arial" w:cs="Arial"/>
          <w:color w:val="000000"/>
        </w:rPr>
        <w:t xml:space="preserve"> and the payment of the proceeds. All the first and second respondent has done was to follow their client’s mandate after being made aware of the pending litigation.</w:t>
      </w:r>
    </w:p>
    <w:p w:rsidR="00AE2933" w:rsidRDefault="00AE2933" w:rsidP="00ED4BE8">
      <w:pPr>
        <w:pStyle w:val="lg-i"/>
        <w:shd w:val="clear" w:color="auto" w:fill="FFFFFF"/>
        <w:spacing w:before="180" w:beforeAutospacing="0" w:after="0" w:afterAutospacing="0" w:line="360" w:lineRule="auto"/>
        <w:jc w:val="both"/>
        <w:rPr>
          <w:rFonts w:ascii="Arial" w:hAnsi="Arial" w:cs="Arial"/>
          <w:color w:val="000000"/>
        </w:rPr>
      </w:pPr>
    </w:p>
    <w:p w:rsidR="00357EF5" w:rsidRDefault="00B26A73" w:rsidP="00F901B6">
      <w:pPr>
        <w:pStyle w:val="lg-i"/>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[5</w:t>
      </w:r>
      <w:r w:rsidR="00AB12CD">
        <w:rPr>
          <w:rFonts w:ascii="Arial" w:hAnsi="Arial" w:cs="Arial"/>
          <w:color w:val="000000"/>
        </w:rPr>
        <w:t>3</w:t>
      </w:r>
      <w:r>
        <w:rPr>
          <w:rFonts w:ascii="Arial" w:hAnsi="Arial" w:cs="Arial"/>
          <w:color w:val="000000"/>
        </w:rPr>
        <w:t>]</w:t>
      </w:r>
      <w:r>
        <w:rPr>
          <w:rFonts w:ascii="Arial" w:hAnsi="Arial" w:cs="Arial"/>
          <w:color w:val="000000"/>
        </w:rPr>
        <w:tab/>
      </w:r>
      <w:r w:rsidR="00212CF9">
        <w:rPr>
          <w:rFonts w:ascii="Arial" w:hAnsi="Arial" w:cs="Arial"/>
          <w:color w:val="000000"/>
        </w:rPr>
        <w:t xml:space="preserve">According to </w:t>
      </w:r>
      <w:r>
        <w:rPr>
          <w:rFonts w:ascii="Arial" w:hAnsi="Arial" w:cs="Arial"/>
          <w:color w:val="000000"/>
        </w:rPr>
        <w:t xml:space="preserve">the settlement agreement the parties agreed that the arrangement will prevail until such time as the youngest </w:t>
      </w:r>
      <w:r w:rsidR="00F901B6">
        <w:rPr>
          <w:rFonts w:ascii="Arial" w:hAnsi="Arial" w:cs="Arial"/>
          <w:color w:val="000000"/>
        </w:rPr>
        <w:t>child becomes</w:t>
      </w:r>
      <w:r>
        <w:rPr>
          <w:rFonts w:ascii="Arial" w:hAnsi="Arial" w:cs="Arial"/>
          <w:color w:val="000000"/>
        </w:rPr>
        <w:t xml:space="preserve"> emancipated or turns 25</w:t>
      </w:r>
      <w:r w:rsidR="00B90865">
        <w:rPr>
          <w:rFonts w:ascii="Arial" w:hAnsi="Arial" w:cs="Arial"/>
          <w:color w:val="000000"/>
        </w:rPr>
        <w:t xml:space="preserve"> years </w:t>
      </w:r>
      <w:r w:rsidR="00F901B6">
        <w:rPr>
          <w:rFonts w:ascii="Arial" w:hAnsi="Arial" w:cs="Arial"/>
          <w:color w:val="000000"/>
        </w:rPr>
        <w:t>old.</w:t>
      </w:r>
    </w:p>
    <w:p w:rsidR="00357EF5" w:rsidRDefault="00357EF5" w:rsidP="00F901B6">
      <w:pPr>
        <w:pStyle w:val="lg-i"/>
        <w:shd w:val="clear" w:color="auto" w:fill="FFFFFF"/>
        <w:spacing w:before="0" w:beforeAutospacing="0" w:after="0" w:afterAutospacing="0" w:line="360" w:lineRule="auto"/>
        <w:jc w:val="both"/>
        <w:rPr>
          <w:rFonts w:ascii="Arial" w:hAnsi="Arial" w:cs="Arial"/>
          <w:color w:val="000000"/>
        </w:rPr>
      </w:pPr>
    </w:p>
    <w:p w:rsidR="00357EF5" w:rsidRPr="00357EF5" w:rsidRDefault="00357EF5" w:rsidP="00F901B6">
      <w:pPr>
        <w:pStyle w:val="lg-i"/>
        <w:shd w:val="clear" w:color="auto" w:fill="FFFFFF"/>
        <w:spacing w:before="0" w:beforeAutospacing="0" w:after="0" w:afterAutospacing="0" w:line="360" w:lineRule="auto"/>
        <w:jc w:val="both"/>
        <w:rPr>
          <w:rFonts w:ascii="Arial" w:hAnsi="Arial" w:cs="Arial"/>
          <w:color w:val="000000"/>
          <w:highlight w:val="yellow"/>
        </w:rPr>
      </w:pPr>
      <w:r w:rsidRPr="00706840">
        <w:rPr>
          <w:rFonts w:ascii="Arial" w:hAnsi="Arial" w:cs="Arial"/>
          <w:color w:val="000000"/>
        </w:rPr>
        <w:t xml:space="preserve"> </w:t>
      </w:r>
      <w:r w:rsidR="00312110" w:rsidRPr="00706840">
        <w:rPr>
          <w:rFonts w:ascii="Arial" w:hAnsi="Arial" w:cs="Arial"/>
          <w:color w:val="000000"/>
        </w:rPr>
        <w:t>[5</w:t>
      </w:r>
      <w:r w:rsidR="00AB12CD">
        <w:rPr>
          <w:rFonts w:ascii="Arial" w:hAnsi="Arial" w:cs="Arial"/>
          <w:color w:val="000000"/>
        </w:rPr>
        <w:t>4</w:t>
      </w:r>
      <w:r w:rsidR="00312110" w:rsidRPr="00706840">
        <w:rPr>
          <w:rFonts w:ascii="Arial" w:hAnsi="Arial" w:cs="Arial"/>
          <w:color w:val="000000"/>
        </w:rPr>
        <w:t>]</w:t>
      </w:r>
      <w:r w:rsidR="0022537D" w:rsidRPr="00706840">
        <w:rPr>
          <w:rFonts w:ascii="Arial" w:hAnsi="Arial" w:cs="Arial"/>
          <w:color w:val="000000"/>
        </w:rPr>
        <w:tab/>
      </w:r>
      <w:r w:rsidR="005E0FCD" w:rsidRPr="00706840">
        <w:rPr>
          <w:rFonts w:ascii="Arial" w:hAnsi="Arial" w:cs="Arial"/>
          <w:color w:val="000000"/>
        </w:rPr>
        <w:t xml:space="preserve"> </w:t>
      </w:r>
      <w:r w:rsidR="0022537D" w:rsidRPr="00706840">
        <w:rPr>
          <w:rFonts w:ascii="Arial" w:hAnsi="Arial" w:cs="Arial"/>
          <w:color w:val="000000"/>
        </w:rPr>
        <w:t>Gi</w:t>
      </w:r>
      <w:r w:rsidR="005E0FCD" w:rsidRPr="00706840">
        <w:rPr>
          <w:rFonts w:ascii="Arial" w:hAnsi="Arial" w:cs="Arial"/>
          <w:color w:val="000000"/>
        </w:rPr>
        <w:t>ven the circumstances that the property in question</w:t>
      </w:r>
      <w:r w:rsidR="004962C9" w:rsidRPr="00706840">
        <w:rPr>
          <w:rFonts w:ascii="Arial" w:hAnsi="Arial" w:cs="Arial"/>
          <w:color w:val="000000"/>
        </w:rPr>
        <w:t xml:space="preserve"> and the initiative took by the third respondent to secure a home for their children which is </w:t>
      </w:r>
      <w:r w:rsidR="00F901B6" w:rsidRPr="00706840">
        <w:rPr>
          <w:rFonts w:ascii="Arial" w:hAnsi="Arial" w:cs="Arial"/>
          <w:color w:val="000000"/>
        </w:rPr>
        <w:t>the primary</w:t>
      </w:r>
      <w:r w:rsidR="005E0FCD" w:rsidRPr="00706840">
        <w:rPr>
          <w:rFonts w:ascii="Arial" w:hAnsi="Arial" w:cs="Arial"/>
          <w:color w:val="000000"/>
        </w:rPr>
        <w:t xml:space="preserve"> resident of the minor and third </w:t>
      </w:r>
      <w:r w:rsidR="00093ED4" w:rsidRPr="00706840">
        <w:rPr>
          <w:rFonts w:ascii="Arial" w:hAnsi="Arial" w:cs="Arial"/>
          <w:color w:val="000000"/>
        </w:rPr>
        <w:t>respondent,</w:t>
      </w:r>
      <w:r w:rsidR="005E0FCD" w:rsidRPr="00706840">
        <w:rPr>
          <w:rFonts w:ascii="Arial" w:hAnsi="Arial" w:cs="Arial"/>
          <w:color w:val="000000"/>
        </w:rPr>
        <w:t xml:space="preserve"> it is only fair that the proceeds of the sale </w:t>
      </w:r>
      <w:r w:rsidR="0022537D" w:rsidRPr="00706840">
        <w:rPr>
          <w:rFonts w:ascii="Arial" w:hAnsi="Arial" w:cs="Arial"/>
          <w:color w:val="000000"/>
        </w:rPr>
        <w:t xml:space="preserve">be </w:t>
      </w:r>
      <w:r w:rsidR="005E0FCD" w:rsidRPr="00706840">
        <w:rPr>
          <w:rFonts w:ascii="Arial" w:hAnsi="Arial" w:cs="Arial"/>
          <w:color w:val="000000"/>
        </w:rPr>
        <w:t>given to the third respondent</w:t>
      </w:r>
      <w:r w:rsidRPr="00F901B6">
        <w:rPr>
          <w:rFonts w:ascii="Arial" w:hAnsi="Arial" w:cs="Arial"/>
          <w:color w:val="000000"/>
        </w:rPr>
        <w:t>.</w:t>
      </w:r>
    </w:p>
    <w:p w:rsidR="00706840" w:rsidRDefault="00706840" w:rsidP="00F901B6">
      <w:pPr>
        <w:pStyle w:val="lg-i"/>
        <w:shd w:val="clear" w:color="auto" w:fill="FFFFFF"/>
        <w:spacing w:before="0" w:beforeAutospacing="0" w:after="0" w:afterAutospacing="0" w:line="360" w:lineRule="auto"/>
        <w:jc w:val="both"/>
        <w:rPr>
          <w:rFonts w:ascii="Arial" w:hAnsi="Arial" w:cs="Arial"/>
          <w:color w:val="000000"/>
        </w:rPr>
      </w:pPr>
    </w:p>
    <w:p w:rsidR="00706840" w:rsidRDefault="00706840" w:rsidP="00F901B6">
      <w:pPr>
        <w:pStyle w:val="lg-i"/>
        <w:shd w:val="clear" w:color="auto" w:fill="FFFFFF"/>
        <w:spacing w:before="0" w:beforeAutospacing="0" w:after="0" w:afterAutospacing="0" w:line="360" w:lineRule="auto"/>
        <w:jc w:val="both"/>
        <w:rPr>
          <w:rFonts w:ascii="Arial" w:hAnsi="Arial" w:cs="Arial"/>
          <w:b/>
          <w:i/>
          <w:color w:val="000000"/>
        </w:rPr>
      </w:pPr>
      <w:r w:rsidRPr="00706840">
        <w:rPr>
          <w:rFonts w:ascii="Arial" w:hAnsi="Arial" w:cs="Arial"/>
          <w:b/>
          <w:i/>
          <w:color w:val="000000"/>
        </w:rPr>
        <w:t>C</w:t>
      </w:r>
      <w:r>
        <w:rPr>
          <w:rFonts w:ascii="Arial" w:hAnsi="Arial" w:cs="Arial"/>
          <w:b/>
          <w:i/>
          <w:color w:val="000000"/>
        </w:rPr>
        <w:t>osts</w:t>
      </w:r>
    </w:p>
    <w:p w:rsidR="00706840" w:rsidRDefault="00706840" w:rsidP="00F901B6">
      <w:pPr>
        <w:pStyle w:val="lg-i"/>
        <w:shd w:val="clear" w:color="auto" w:fill="FFFFFF"/>
        <w:spacing w:before="0" w:beforeAutospacing="0" w:after="0" w:afterAutospacing="0" w:line="360" w:lineRule="auto"/>
        <w:jc w:val="both"/>
        <w:rPr>
          <w:rFonts w:ascii="Arial" w:hAnsi="Arial" w:cs="Arial"/>
          <w:b/>
          <w:i/>
          <w:color w:val="000000"/>
        </w:rPr>
      </w:pPr>
    </w:p>
    <w:p w:rsidR="00706840" w:rsidRDefault="00706840" w:rsidP="00F901B6">
      <w:pPr>
        <w:pStyle w:val="lg-i"/>
        <w:shd w:val="clear" w:color="auto" w:fill="FFFFFF"/>
        <w:spacing w:before="0" w:beforeAutospacing="0" w:after="0" w:afterAutospacing="0" w:line="360" w:lineRule="auto"/>
        <w:jc w:val="both"/>
        <w:rPr>
          <w:rFonts w:ascii="Arial" w:hAnsi="Arial" w:cs="Arial"/>
          <w:color w:val="000000"/>
        </w:rPr>
      </w:pPr>
      <w:r w:rsidRPr="00706840">
        <w:rPr>
          <w:rFonts w:ascii="Arial" w:hAnsi="Arial" w:cs="Arial"/>
          <w:color w:val="000000"/>
        </w:rPr>
        <w:t>[5</w:t>
      </w:r>
      <w:r w:rsidR="00AB12CD">
        <w:rPr>
          <w:rFonts w:ascii="Arial" w:hAnsi="Arial" w:cs="Arial"/>
          <w:color w:val="000000"/>
        </w:rPr>
        <w:t>5</w:t>
      </w:r>
      <w:r w:rsidRPr="00706840">
        <w:rPr>
          <w:rFonts w:ascii="Arial" w:hAnsi="Arial" w:cs="Arial"/>
          <w:color w:val="000000"/>
        </w:rPr>
        <w:t>]</w:t>
      </w:r>
      <w:r w:rsidR="00F901B6">
        <w:rPr>
          <w:rFonts w:ascii="Arial" w:hAnsi="Arial" w:cs="Arial"/>
          <w:color w:val="000000"/>
        </w:rPr>
        <w:tab/>
      </w:r>
      <w:r>
        <w:rPr>
          <w:rFonts w:ascii="Arial" w:hAnsi="Arial" w:cs="Arial"/>
          <w:color w:val="000000"/>
        </w:rPr>
        <w:t xml:space="preserve">Both parties sought costs against the </w:t>
      </w:r>
      <w:r w:rsidR="00F901B6">
        <w:rPr>
          <w:rFonts w:ascii="Arial" w:hAnsi="Arial" w:cs="Arial"/>
          <w:color w:val="000000"/>
        </w:rPr>
        <w:t>other. This,</w:t>
      </w:r>
      <w:r>
        <w:rPr>
          <w:rFonts w:ascii="Arial" w:hAnsi="Arial" w:cs="Arial"/>
          <w:color w:val="000000"/>
        </w:rPr>
        <w:t xml:space="preserve"> </w:t>
      </w:r>
      <w:r w:rsidR="00F901B6">
        <w:rPr>
          <w:rFonts w:ascii="Arial" w:hAnsi="Arial" w:cs="Arial"/>
          <w:color w:val="000000"/>
        </w:rPr>
        <w:t>however,</w:t>
      </w:r>
      <w:r>
        <w:rPr>
          <w:rFonts w:ascii="Arial" w:hAnsi="Arial" w:cs="Arial"/>
          <w:color w:val="000000"/>
        </w:rPr>
        <w:t xml:space="preserve"> did not detain argument in this application for any significant </w:t>
      </w:r>
      <w:r w:rsidR="00F901B6">
        <w:rPr>
          <w:rFonts w:ascii="Arial" w:hAnsi="Arial" w:cs="Arial"/>
          <w:color w:val="000000"/>
        </w:rPr>
        <w:t>period.</w:t>
      </w:r>
    </w:p>
    <w:p w:rsidR="00706840" w:rsidRDefault="00706840" w:rsidP="00F901B6">
      <w:pPr>
        <w:pStyle w:val="lg-i"/>
        <w:shd w:val="clear" w:color="auto" w:fill="FFFFFF"/>
        <w:spacing w:before="0" w:beforeAutospacing="0" w:after="0" w:afterAutospacing="0" w:line="360" w:lineRule="auto"/>
        <w:jc w:val="both"/>
        <w:rPr>
          <w:rFonts w:ascii="Arial" w:hAnsi="Arial" w:cs="Arial"/>
          <w:color w:val="000000"/>
        </w:rPr>
      </w:pPr>
    </w:p>
    <w:p w:rsidR="00357EF5" w:rsidRDefault="00706840" w:rsidP="00F901B6">
      <w:pPr>
        <w:pStyle w:val="lg-i"/>
        <w:shd w:val="clear" w:color="auto" w:fill="FFFFFF"/>
        <w:spacing w:before="0" w:beforeAutospacing="0" w:after="0" w:afterAutospacing="0" w:line="360" w:lineRule="auto"/>
        <w:jc w:val="both"/>
        <w:rPr>
          <w:rFonts w:ascii="Arial" w:hAnsi="Arial" w:cs="Arial"/>
          <w:color w:val="000000"/>
        </w:rPr>
      </w:pPr>
      <w:r>
        <w:rPr>
          <w:rFonts w:ascii="Arial" w:hAnsi="Arial" w:cs="Arial"/>
          <w:color w:val="000000"/>
        </w:rPr>
        <w:t>[5</w:t>
      </w:r>
      <w:r w:rsidR="00AB12CD">
        <w:rPr>
          <w:rFonts w:ascii="Arial" w:hAnsi="Arial" w:cs="Arial"/>
          <w:color w:val="000000"/>
        </w:rPr>
        <w:t>6</w:t>
      </w:r>
      <w:r>
        <w:rPr>
          <w:rFonts w:ascii="Arial" w:hAnsi="Arial" w:cs="Arial"/>
          <w:color w:val="000000"/>
        </w:rPr>
        <w:t>]</w:t>
      </w:r>
      <w:r w:rsidR="00F901B6">
        <w:rPr>
          <w:rFonts w:ascii="Arial" w:hAnsi="Arial" w:cs="Arial"/>
          <w:color w:val="000000"/>
        </w:rPr>
        <w:tab/>
      </w:r>
      <w:r>
        <w:rPr>
          <w:rFonts w:ascii="Arial" w:hAnsi="Arial" w:cs="Arial"/>
          <w:color w:val="000000"/>
        </w:rPr>
        <w:t xml:space="preserve">In so far as the award of costs is </w:t>
      </w:r>
      <w:r w:rsidR="00F901B6">
        <w:rPr>
          <w:rFonts w:ascii="Arial" w:hAnsi="Arial" w:cs="Arial"/>
          <w:color w:val="000000"/>
        </w:rPr>
        <w:t>concerned,</w:t>
      </w:r>
      <w:r w:rsidR="00134C91">
        <w:rPr>
          <w:rFonts w:ascii="Arial" w:hAnsi="Arial" w:cs="Arial"/>
          <w:color w:val="000000"/>
        </w:rPr>
        <w:t xml:space="preserve"> it is trite </w:t>
      </w:r>
      <w:r w:rsidR="00F901B6">
        <w:rPr>
          <w:rFonts w:ascii="Arial" w:hAnsi="Arial" w:cs="Arial"/>
          <w:color w:val="000000"/>
        </w:rPr>
        <w:t>(and</w:t>
      </w:r>
      <w:r>
        <w:rPr>
          <w:rFonts w:ascii="Arial" w:hAnsi="Arial" w:cs="Arial"/>
          <w:color w:val="000000"/>
        </w:rPr>
        <w:t xml:space="preserve"> thus does not require lengthy exposition or </w:t>
      </w:r>
      <w:r w:rsidR="00F901B6">
        <w:rPr>
          <w:rFonts w:ascii="Arial" w:hAnsi="Arial" w:cs="Arial"/>
          <w:color w:val="000000"/>
        </w:rPr>
        <w:t>repetition)</w:t>
      </w:r>
      <w:r>
        <w:rPr>
          <w:rFonts w:ascii="Arial" w:hAnsi="Arial" w:cs="Arial"/>
          <w:color w:val="000000"/>
        </w:rPr>
        <w:t xml:space="preserve"> that the general rule or principle is that costs should follow the </w:t>
      </w:r>
      <w:r w:rsidR="00F901B6">
        <w:rPr>
          <w:rFonts w:ascii="Arial" w:hAnsi="Arial" w:cs="Arial"/>
          <w:color w:val="000000"/>
        </w:rPr>
        <w:t>result,</w:t>
      </w:r>
      <w:r>
        <w:rPr>
          <w:rFonts w:ascii="Arial" w:hAnsi="Arial" w:cs="Arial"/>
          <w:color w:val="000000"/>
        </w:rPr>
        <w:t xml:space="preserve"> or put </w:t>
      </w:r>
      <w:r w:rsidR="00F901B6">
        <w:rPr>
          <w:rFonts w:ascii="Arial" w:hAnsi="Arial" w:cs="Arial"/>
          <w:color w:val="000000"/>
        </w:rPr>
        <w:t>differently,</w:t>
      </w:r>
      <w:r>
        <w:rPr>
          <w:rFonts w:ascii="Arial" w:hAnsi="Arial" w:cs="Arial"/>
          <w:color w:val="000000"/>
        </w:rPr>
        <w:t xml:space="preserve"> the successful litigant should be awarded</w:t>
      </w:r>
      <w:r w:rsidR="00134C91">
        <w:rPr>
          <w:rFonts w:ascii="Arial" w:hAnsi="Arial" w:cs="Arial"/>
          <w:color w:val="000000"/>
        </w:rPr>
        <w:t xml:space="preserve"> his or her costs</w:t>
      </w:r>
      <w:r>
        <w:rPr>
          <w:rFonts w:ascii="Arial" w:hAnsi="Arial" w:cs="Arial"/>
          <w:color w:val="000000"/>
        </w:rPr>
        <w:t xml:space="preserve">. </w:t>
      </w:r>
    </w:p>
    <w:p w:rsidR="00B90865" w:rsidRDefault="00B90865" w:rsidP="00ED4BE8">
      <w:pPr>
        <w:pStyle w:val="lg-i"/>
        <w:shd w:val="clear" w:color="auto" w:fill="FFFFFF"/>
        <w:spacing w:before="180" w:beforeAutospacing="0" w:after="0" w:afterAutospacing="0" w:line="360" w:lineRule="auto"/>
        <w:jc w:val="both"/>
        <w:rPr>
          <w:rFonts w:ascii="Arial" w:hAnsi="Arial" w:cs="Arial"/>
          <w:color w:val="000000"/>
        </w:rPr>
      </w:pPr>
    </w:p>
    <w:p w:rsidR="00B90865" w:rsidRDefault="00B90865" w:rsidP="00ED4BE8">
      <w:pPr>
        <w:pStyle w:val="lg-i"/>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lastRenderedPageBreak/>
        <w:t>[5</w:t>
      </w:r>
      <w:r w:rsidR="00AB12CD">
        <w:rPr>
          <w:rFonts w:ascii="Arial" w:hAnsi="Arial" w:cs="Arial"/>
          <w:color w:val="000000"/>
        </w:rPr>
        <w:t>7</w:t>
      </w:r>
      <w:r>
        <w:rPr>
          <w:rFonts w:ascii="Arial" w:hAnsi="Arial" w:cs="Arial"/>
          <w:color w:val="000000"/>
        </w:rPr>
        <w:t>]</w:t>
      </w:r>
      <w:r w:rsidR="00F901B6">
        <w:rPr>
          <w:rFonts w:ascii="Arial" w:hAnsi="Arial" w:cs="Arial"/>
          <w:color w:val="000000"/>
        </w:rPr>
        <w:tab/>
      </w:r>
      <w:r>
        <w:rPr>
          <w:rFonts w:ascii="Arial" w:hAnsi="Arial" w:cs="Arial"/>
          <w:color w:val="000000"/>
        </w:rPr>
        <w:t xml:space="preserve">This application is an abuse of the court </w:t>
      </w:r>
      <w:r w:rsidR="00F901B6">
        <w:rPr>
          <w:rFonts w:ascii="Arial" w:hAnsi="Arial" w:cs="Arial"/>
          <w:color w:val="000000"/>
        </w:rPr>
        <w:t>process,</w:t>
      </w:r>
      <w:r>
        <w:rPr>
          <w:rFonts w:ascii="Arial" w:hAnsi="Arial" w:cs="Arial"/>
          <w:color w:val="000000"/>
        </w:rPr>
        <w:t xml:space="preserve"> and the </w:t>
      </w:r>
      <w:r w:rsidR="00F901B6">
        <w:rPr>
          <w:rFonts w:ascii="Arial" w:hAnsi="Arial" w:cs="Arial"/>
          <w:color w:val="000000"/>
        </w:rPr>
        <w:t>c</w:t>
      </w:r>
      <w:r>
        <w:rPr>
          <w:rFonts w:ascii="Arial" w:hAnsi="Arial" w:cs="Arial"/>
          <w:color w:val="000000"/>
        </w:rPr>
        <w:t>ourt should mark its displeasure with the applicant in this regard (pre</w:t>
      </w:r>
      <w:r w:rsidR="00134C91">
        <w:rPr>
          <w:rFonts w:ascii="Arial" w:hAnsi="Arial" w:cs="Arial"/>
          <w:color w:val="000000"/>
        </w:rPr>
        <w:t>sumably by way of a costs order,</w:t>
      </w:r>
      <w:r>
        <w:rPr>
          <w:rFonts w:ascii="Arial" w:hAnsi="Arial" w:cs="Arial"/>
          <w:color w:val="000000"/>
        </w:rPr>
        <w:t>) who has been legally represented throughout the relevant proceedings</w:t>
      </w:r>
      <w:r w:rsidR="005C3C11">
        <w:rPr>
          <w:rFonts w:ascii="Arial" w:hAnsi="Arial" w:cs="Arial"/>
          <w:color w:val="000000"/>
        </w:rPr>
        <w:t>.</w:t>
      </w:r>
    </w:p>
    <w:p w:rsidR="00B90865" w:rsidRDefault="00B90865" w:rsidP="00ED4BE8">
      <w:pPr>
        <w:pStyle w:val="lg-i"/>
        <w:shd w:val="clear" w:color="auto" w:fill="FFFFFF"/>
        <w:spacing w:before="180" w:beforeAutospacing="0" w:after="0" w:afterAutospacing="0" w:line="360" w:lineRule="auto"/>
        <w:jc w:val="both"/>
        <w:rPr>
          <w:rFonts w:ascii="Arial" w:hAnsi="Arial" w:cs="Arial"/>
          <w:color w:val="000000"/>
        </w:rPr>
      </w:pPr>
    </w:p>
    <w:p w:rsidR="00AE2933" w:rsidRDefault="00706840" w:rsidP="00ED4BE8">
      <w:pPr>
        <w:pStyle w:val="lg-i"/>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[5</w:t>
      </w:r>
      <w:r w:rsidR="00AB12CD">
        <w:rPr>
          <w:rFonts w:ascii="Arial" w:hAnsi="Arial" w:cs="Arial"/>
          <w:color w:val="000000"/>
        </w:rPr>
        <w:t>8</w:t>
      </w:r>
      <w:r>
        <w:rPr>
          <w:rFonts w:ascii="Arial" w:hAnsi="Arial" w:cs="Arial"/>
          <w:color w:val="000000"/>
        </w:rPr>
        <w:t>]</w:t>
      </w:r>
      <w:r w:rsidR="00134C91">
        <w:rPr>
          <w:rFonts w:ascii="Arial" w:hAnsi="Arial" w:cs="Arial"/>
          <w:color w:val="000000"/>
        </w:rPr>
        <w:tab/>
      </w:r>
      <w:r>
        <w:rPr>
          <w:rFonts w:ascii="Arial" w:hAnsi="Arial" w:cs="Arial"/>
          <w:color w:val="000000"/>
        </w:rPr>
        <w:t xml:space="preserve"> I find nothing in the</w:t>
      </w:r>
      <w:r w:rsidR="00357EF5">
        <w:rPr>
          <w:rFonts w:ascii="Arial" w:hAnsi="Arial" w:cs="Arial"/>
          <w:color w:val="000000"/>
        </w:rPr>
        <w:t xml:space="preserve"> affidavits </w:t>
      </w:r>
      <w:r w:rsidR="00F901B6">
        <w:rPr>
          <w:rFonts w:ascii="Arial" w:hAnsi="Arial" w:cs="Arial"/>
          <w:color w:val="000000"/>
        </w:rPr>
        <w:t>filed,</w:t>
      </w:r>
      <w:r w:rsidR="00134C91">
        <w:rPr>
          <w:rFonts w:ascii="Arial" w:hAnsi="Arial" w:cs="Arial"/>
          <w:color w:val="000000"/>
        </w:rPr>
        <w:t xml:space="preserve"> and /or argument advanced, in this application</w:t>
      </w:r>
      <w:r w:rsidR="00357EF5">
        <w:rPr>
          <w:rFonts w:ascii="Arial" w:hAnsi="Arial" w:cs="Arial"/>
          <w:color w:val="000000"/>
        </w:rPr>
        <w:t>, to deviate from the above general rule or principle</w:t>
      </w:r>
      <w:r w:rsidR="00134C91">
        <w:rPr>
          <w:rFonts w:ascii="Arial" w:hAnsi="Arial" w:cs="Arial"/>
          <w:color w:val="000000"/>
        </w:rPr>
        <w:t>.</w:t>
      </w:r>
    </w:p>
    <w:p w:rsidR="00134C91" w:rsidRDefault="00134C91" w:rsidP="00ED4BE8">
      <w:pPr>
        <w:pStyle w:val="lg-i"/>
        <w:shd w:val="clear" w:color="auto" w:fill="FFFFFF"/>
        <w:spacing w:before="180" w:beforeAutospacing="0" w:after="0" w:afterAutospacing="0" w:line="360" w:lineRule="auto"/>
        <w:jc w:val="both"/>
        <w:rPr>
          <w:rFonts w:ascii="Arial" w:hAnsi="Arial" w:cs="Arial"/>
          <w:color w:val="000000"/>
        </w:rPr>
      </w:pPr>
    </w:p>
    <w:p w:rsidR="00706840" w:rsidRPr="00F901B6" w:rsidRDefault="002C0848" w:rsidP="00ED4BE8">
      <w:pPr>
        <w:pStyle w:val="lg-i"/>
        <w:shd w:val="clear" w:color="auto" w:fill="FFFFFF"/>
        <w:spacing w:before="180" w:beforeAutospacing="0" w:after="0" w:afterAutospacing="0" w:line="360" w:lineRule="auto"/>
        <w:jc w:val="both"/>
        <w:rPr>
          <w:rFonts w:ascii="Arial" w:hAnsi="Arial" w:cs="Arial"/>
          <w:color w:val="000000"/>
        </w:rPr>
      </w:pPr>
      <w:r>
        <w:rPr>
          <w:rFonts w:ascii="Arial" w:hAnsi="Arial" w:cs="Arial"/>
          <w:color w:val="000000"/>
        </w:rPr>
        <w:t xml:space="preserve">The above </w:t>
      </w:r>
      <w:r w:rsidR="005E0FCD">
        <w:rPr>
          <w:rFonts w:ascii="Arial" w:hAnsi="Arial" w:cs="Arial"/>
          <w:color w:val="000000"/>
        </w:rPr>
        <w:t>considered,</w:t>
      </w:r>
      <w:r>
        <w:rPr>
          <w:rFonts w:ascii="Arial" w:hAnsi="Arial" w:cs="Arial"/>
          <w:color w:val="000000"/>
        </w:rPr>
        <w:t xml:space="preserve"> and I am constrained to make the following </w:t>
      </w:r>
      <w:r w:rsidR="005E0FCD">
        <w:rPr>
          <w:rFonts w:ascii="Arial" w:hAnsi="Arial" w:cs="Arial"/>
          <w:color w:val="000000"/>
        </w:rPr>
        <w:t>order:</w:t>
      </w:r>
    </w:p>
    <w:p w:rsidR="00E218A6" w:rsidRDefault="00E218A6" w:rsidP="00ED4BE8">
      <w:pPr>
        <w:pStyle w:val="lg-i"/>
        <w:shd w:val="clear" w:color="auto" w:fill="FFFFFF"/>
        <w:spacing w:before="180" w:beforeAutospacing="0" w:after="0" w:afterAutospacing="0" w:line="360" w:lineRule="auto"/>
        <w:jc w:val="both"/>
        <w:rPr>
          <w:rFonts w:ascii="Arial" w:hAnsi="Arial" w:cs="Arial"/>
          <w:b/>
          <w:bCs/>
          <w:color w:val="000000"/>
        </w:rPr>
      </w:pPr>
    </w:p>
    <w:p w:rsidR="00BA7A37" w:rsidRPr="00312110" w:rsidRDefault="00312110" w:rsidP="00ED4BE8">
      <w:pPr>
        <w:pStyle w:val="lg-i"/>
        <w:shd w:val="clear" w:color="auto" w:fill="FFFFFF"/>
        <w:spacing w:before="180" w:beforeAutospacing="0" w:after="0" w:afterAutospacing="0" w:line="360" w:lineRule="auto"/>
        <w:jc w:val="both"/>
        <w:rPr>
          <w:rFonts w:ascii="Arial" w:hAnsi="Arial" w:cs="Arial"/>
          <w:b/>
          <w:bCs/>
          <w:color w:val="000000"/>
        </w:rPr>
      </w:pPr>
      <w:r w:rsidRPr="00312110">
        <w:rPr>
          <w:rFonts w:ascii="Arial" w:hAnsi="Arial" w:cs="Arial"/>
          <w:b/>
          <w:bCs/>
          <w:color w:val="000000"/>
        </w:rPr>
        <w:t xml:space="preserve">Order </w:t>
      </w:r>
    </w:p>
    <w:p w:rsidR="00BA7A37" w:rsidRDefault="00312110" w:rsidP="00312110">
      <w:pPr>
        <w:pStyle w:val="lg-i"/>
        <w:shd w:val="clear" w:color="auto" w:fill="FFFFFF"/>
        <w:spacing w:before="180" w:beforeAutospacing="0" w:after="0" w:afterAutospacing="0" w:line="360" w:lineRule="auto"/>
        <w:ind w:left="720" w:hanging="720"/>
        <w:jc w:val="both"/>
        <w:rPr>
          <w:rFonts w:ascii="Arial" w:hAnsi="Arial" w:cs="Arial"/>
          <w:color w:val="000000"/>
        </w:rPr>
      </w:pPr>
      <w:r>
        <w:rPr>
          <w:rFonts w:ascii="Arial" w:hAnsi="Arial" w:cs="Arial"/>
          <w:color w:val="000000"/>
        </w:rPr>
        <w:t>[</w:t>
      </w:r>
      <w:r w:rsidR="00134C91">
        <w:rPr>
          <w:rFonts w:ascii="Arial" w:hAnsi="Arial" w:cs="Arial"/>
          <w:color w:val="000000"/>
        </w:rPr>
        <w:t>59</w:t>
      </w:r>
      <w:r>
        <w:rPr>
          <w:rFonts w:ascii="Arial" w:hAnsi="Arial" w:cs="Arial"/>
          <w:color w:val="000000"/>
        </w:rPr>
        <w:t>]</w:t>
      </w:r>
      <w:r>
        <w:rPr>
          <w:rFonts w:ascii="Arial" w:hAnsi="Arial" w:cs="Arial"/>
          <w:color w:val="000000"/>
        </w:rPr>
        <w:tab/>
      </w:r>
      <w:r w:rsidR="00134C91">
        <w:rPr>
          <w:rFonts w:ascii="Arial" w:hAnsi="Arial" w:cs="Arial"/>
          <w:color w:val="000000"/>
        </w:rPr>
        <w:t>59</w:t>
      </w:r>
      <w:r>
        <w:rPr>
          <w:rFonts w:ascii="Arial" w:hAnsi="Arial" w:cs="Arial"/>
          <w:color w:val="000000"/>
        </w:rPr>
        <w:t xml:space="preserve">.1 The </w:t>
      </w:r>
      <w:r w:rsidR="005E0FCD">
        <w:rPr>
          <w:rFonts w:ascii="Arial" w:hAnsi="Arial" w:cs="Arial"/>
          <w:color w:val="000000"/>
        </w:rPr>
        <w:t>application against</w:t>
      </w:r>
      <w:r>
        <w:rPr>
          <w:rFonts w:ascii="Arial" w:hAnsi="Arial" w:cs="Arial"/>
          <w:color w:val="000000"/>
        </w:rPr>
        <w:t xml:space="preserve"> the first and second respondent is dismissed with costs on attorney and client </w:t>
      </w:r>
      <w:r w:rsidR="005E0FCD">
        <w:rPr>
          <w:rFonts w:ascii="Arial" w:hAnsi="Arial" w:cs="Arial"/>
          <w:color w:val="000000"/>
        </w:rPr>
        <w:t>scale.</w:t>
      </w:r>
      <w:r>
        <w:rPr>
          <w:rFonts w:ascii="Arial" w:hAnsi="Arial" w:cs="Arial"/>
          <w:color w:val="000000"/>
        </w:rPr>
        <w:t xml:space="preserve"> </w:t>
      </w:r>
    </w:p>
    <w:p w:rsidR="00312110" w:rsidRDefault="00312110" w:rsidP="00312110">
      <w:pPr>
        <w:pStyle w:val="lg-i"/>
        <w:shd w:val="clear" w:color="auto" w:fill="FFFFFF"/>
        <w:spacing w:before="180" w:beforeAutospacing="0" w:after="0" w:afterAutospacing="0" w:line="360" w:lineRule="auto"/>
        <w:ind w:left="720" w:hanging="720"/>
        <w:jc w:val="both"/>
        <w:rPr>
          <w:rFonts w:ascii="Arial" w:hAnsi="Arial" w:cs="Arial"/>
          <w:color w:val="000000"/>
        </w:rPr>
      </w:pPr>
      <w:r>
        <w:rPr>
          <w:rFonts w:ascii="Arial" w:hAnsi="Arial" w:cs="Arial"/>
          <w:color w:val="000000"/>
        </w:rPr>
        <w:tab/>
      </w:r>
      <w:r w:rsidR="00134C91">
        <w:rPr>
          <w:rFonts w:ascii="Arial" w:hAnsi="Arial" w:cs="Arial"/>
          <w:color w:val="000000"/>
        </w:rPr>
        <w:t>59</w:t>
      </w:r>
      <w:r>
        <w:rPr>
          <w:rFonts w:ascii="Arial" w:hAnsi="Arial" w:cs="Arial"/>
          <w:color w:val="000000"/>
        </w:rPr>
        <w:t xml:space="preserve">.2 The late filling of the third respondent ‘s replying affidavit is condoned, the counter application is </w:t>
      </w:r>
      <w:r w:rsidR="005E0FCD">
        <w:rPr>
          <w:rFonts w:ascii="Arial" w:hAnsi="Arial" w:cs="Arial"/>
          <w:color w:val="000000"/>
        </w:rPr>
        <w:t>granted.</w:t>
      </w:r>
    </w:p>
    <w:p w:rsidR="00312110" w:rsidRDefault="00312110" w:rsidP="00312110">
      <w:pPr>
        <w:pStyle w:val="lg-i"/>
        <w:shd w:val="clear" w:color="auto" w:fill="FFFFFF"/>
        <w:spacing w:before="180" w:beforeAutospacing="0" w:after="0" w:afterAutospacing="0" w:line="360" w:lineRule="auto"/>
        <w:ind w:left="720" w:hanging="720"/>
        <w:jc w:val="both"/>
        <w:rPr>
          <w:rFonts w:ascii="Arial" w:hAnsi="Arial" w:cs="Arial"/>
          <w:color w:val="000000"/>
        </w:rPr>
      </w:pPr>
      <w:r>
        <w:rPr>
          <w:rFonts w:ascii="Arial" w:hAnsi="Arial" w:cs="Arial"/>
          <w:color w:val="000000"/>
        </w:rPr>
        <w:tab/>
      </w:r>
      <w:r w:rsidR="00134C91">
        <w:rPr>
          <w:rFonts w:ascii="Arial" w:hAnsi="Arial" w:cs="Arial"/>
          <w:color w:val="000000"/>
        </w:rPr>
        <w:t>59</w:t>
      </w:r>
      <w:r>
        <w:rPr>
          <w:rFonts w:ascii="Arial" w:hAnsi="Arial" w:cs="Arial"/>
          <w:color w:val="000000"/>
        </w:rPr>
        <w:t xml:space="preserve">.3 </w:t>
      </w:r>
      <w:r w:rsidR="00FA35B3">
        <w:rPr>
          <w:rFonts w:ascii="Arial" w:hAnsi="Arial" w:cs="Arial"/>
          <w:color w:val="000000"/>
        </w:rPr>
        <w:t xml:space="preserve">The addendum </w:t>
      </w:r>
      <w:r w:rsidR="0022537D">
        <w:rPr>
          <w:rFonts w:ascii="Arial" w:hAnsi="Arial" w:cs="Arial"/>
          <w:color w:val="000000"/>
        </w:rPr>
        <w:t>entered</w:t>
      </w:r>
      <w:r w:rsidR="00FA35B3">
        <w:rPr>
          <w:rFonts w:ascii="Arial" w:hAnsi="Arial" w:cs="Arial"/>
          <w:color w:val="000000"/>
        </w:rPr>
        <w:t xml:space="preserve"> </w:t>
      </w:r>
      <w:r w:rsidR="0022537D">
        <w:rPr>
          <w:rFonts w:ascii="Arial" w:hAnsi="Arial" w:cs="Arial"/>
          <w:color w:val="000000"/>
        </w:rPr>
        <w:t xml:space="preserve">into </w:t>
      </w:r>
      <w:r w:rsidR="00FA35B3">
        <w:rPr>
          <w:rFonts w:ascii="Arial" w:hAnsi="Arial" w:cs="Arial"/>
          <w:color w:val="000000"/>
        </w:rPr>
        <w:t>between the applicant and the third respondent on 1 February, in respect of a settlement agreement entered into between the parties on 14 December 2020</w:t>
      </w:r>
      <w:r w:rsidR="00FA35B3" w:rsidRPr="00895272">
        <w:rPr>
          <w:rFonts w:ascii="Arial" w:hAnsi="Arial" w:cs="Arial"/>
          <w:color w:val="000000" w:themeColor="text1"/>
        </w:rPr>
        <w:t>,</w:t>
      </w:r>
      <w:r w:rsidR="00895272">
        <w:rPr>
          <w:rFonts w:ascii="Arial" w:hAnsi="Arial" w:cs="Arial"/>
          <w:color w:val="000000" w:themeColor="text1"/>
        </w:rPr>
        <w:t xml:space="preserve"> i</w:t>
      </w:r>
      <w:r w:rsidR="00DA36EA" w:rsidRPr="00895272">
        <w:rPr>
          <w:rFonts w:ascii="Arial" w:hAnsi="Arial" w:cs="Arial"/>
          <w:color w:val="000000" w:themeColor="text1"/>
        </w:rPr>
        <w:t xml:space="preserve">s </w:t>
      </w:r>
      <w:r w:rsidR="00FA35B3">
        <w:rPr>
          <w:rFonts w:ascii="Arial" w:hAnsi="Arial" w:cs="Arial"/>
          <w:color w:val="000000"/>
        </w:rPr>
        <w:t xml:space="preserve">made an order of court is incorporated </w:t>
      </w:r>
      <w:r w:rsidR="005E0FCD">
        <w:rPr>
          <w:rFonts w:ascii="Arial" w:hAnsi="Arial" w:cs="Arial"/>
          <w:color w:val="000000"/>
        </w:rPr>
        <w:t>and into</w:t>
      </w:r>
      <w:r w:rsidR="00FA35B3">
        <w:rPr>
          <w:rFonts w:ascii="Arial" w:hAnsi="Arial" w:cs="Arial"/>
          <w:color w:val="000000"/>
        </w:rPr>
        <w:t xml:space="preserve"> the decree of divorce.</w:t>
      </w:r>
    </w:p>
    <w:p w:rsidR="00FA35B3" w:rsidRDefault="00FA35B3" w:rsidP="00312110">
      <w:pPr>
        <w:pStyle w:val="lg-i"/>
        <w:shd w:val="clear" w:color="auto" w:fill="FFFFFF"/>
        <w:spacing w:before="180" w:beforeAutospacing="0" w:after="0" w:afterAutospacing="0" w:line="360" w:lineRule="auto"/>
        <w:ind w:left="720" w:hanging="720"/>
        <w:jc w:val="both"/>
        <w:rPr>
          <w:rFonts w:ascii="Arial" w:hAnsi="Arial" w:cs="Arial"/>
          <w:color w:val="000000"/>
        </w:rPr>
      </w:pPr>
      <w:r>
        <w:rPr>
          <w:rFonts w:ascii="Arial" w:hAnsi="Arial" w:cs="Arial"/>
          <w:color w:val="000000"/>
        </w:rPr>
        <w:tab/>
      </w:r>
      <w:r w:rsidR="00134C91">
        <w:rPr>
          <w:rFonts w:ascii="Arial" w:hAnsi="Arial" w:cs="Arial"/>
          <w:color w:val="000000"/>
        </w:rPr>
        <w:t>59</w:t>
      </w:r>
      <w:r>
        <w:rPr>
          <w:rFonts w:ascii="Arial" w:hAnsi="Arial" w:cs="Arial"/>
          <w:color w:val="000000"/>
        </w:rPr>
        <w:t>.4. The proceeds from the sale relating to ERF 673 shall be paid in full to the third respondent.</w:t>
      </w:r>
    </w:p>
    <w:p w:rsidR="00FA35B3" w:rsidRDefault="00FA35B3" w:rsidP="00312110">
      <w:pPr>
        <w:pStyle w:val="lg-i"/>
        <w:shd w:val="clear" w:color="auto" w:fill="FFFFFF"/>
        <w:spacing w:before="180" w:beforeAutospacing="0" w:after="0" w:afterAutospacing="0" w:line="360" w:lineRule="auto"/>
        <w:ind w:left="720" w:hanging="720"/>
        <w:jc w:val="both"/>
        <w:rPr>
          <w:rFonts w:ascii="Arial" w:hAnsi="Arial" w:cs="Arial"/>
          <w:color w:val="000000"/>
        </w:rPr>
      </w:pPr>
      <w:r>
        <w:rPr>
          <w:rFonts w:ascii="Arial" w:hAnsi="Arial" w:cs="Arial"/>
          <w:color w:val="000000"/>
        </w:rPr>
        <w:tab/>
      </w:r>
      <w:r w:rsidR="00134C91">
        <w:rPr>
          <w:rFonts w:ascii="Arial" w:hAnsi="Arial" w:cs="Arial"/>
          <w:color w:val="000000"/>
        </w:rPr>
        <w:t>59</w:t>
      </w:r>
      <w:r>
        <w:rPr>
          <w:rFonts w:ascii="Arial" w:hAnsi="Arial" w:cs="Arial"/>
          <w:color w:val="000000"/>
        </w:rPr>
        <w:t xml:space="preserve">.5. </w:t>
      </w:r>
      <w:r w:rsidR="005D4914">
        <w:rPr>
          <w:rFonts w:ascii="Arial" w:hAnsi="Arial" w:cs="Arial"/>
          <w:color w:val="000000"/>
        </w:rPr>
        <w:t xml:space="preserve">The third respondent is authorised to transfer ownership of motor vehicle VW Polo GP 1.2 </w:t>
      </w:r>
      <w:r w:rsidR="005E0FCD">
        <w:rPr>
          <w:rFonts w:ascii="Arial" w:hAnsi="Arial" w:cs="Arial"/>
          <w:color w:val="000000"/>
        </w:rPr>
        <w:t>TSI with</w:t>
      </w:r>
      <w:r w:rsidR="005D4914">
        <w:rPr>
          <w:rFonts w:ascii="Arial" w:hAnsi="Arial" w:cs="Arial"/>
          <w:color w:val="000000"/>
        </w:rPr>
        <w:t xml:space="preserve"> registration no FT 75 CW GP to the </w:t>
      </w:r>
      <w:r w:rsidR="0022537D">
        <w:rPr>
          <w:rFonts w:ascii="Arial" w:hAnsi="Arial" w:cs="Arial"/>
          <w:color w:val="000000"/>
        </w:rPr>
        <w:t>applicant.</w:t>
      </w:r>
    </w:p>
    <w:p w:rsidR="005D4914" w:rsidRPr="00607992" w:rsidRDefault="005D4914" w:rsidP="00312110">
      <w:pPr>
        <w:pStyle w:val="lg-i"/>
        <w:shd w:val="clear" w:color="auto" w:fill="FFFFFF"/>
        <w:spacing w:before="180" w:beforeAutospacing="0" w:after="0" w:afterAutospacing="0" w:line="360" w:lineRule="auto"/>
        <w:ind w:left="720" w:hanging="720"/>
        <w:jc w:val="both"/>
        <w:rPr>
          <w:rFonts w:ascii="Arial" w:hAnsi="Arial" w:cs="Arial"/>
          <w:strike/>
          <w:color w:val="FF0000"/>
        </w:rPr>
      </w:pPr>
      <w:r>
        <w:rPr>
          <w:rFonts w:ascii="Arial" w:hAnsi="Arial" w:cs="Arial"/>
          <w:color w:val="000000"/>
        </w:rPr>
        <w:tab/>
      </w:r>
      <w:r w:rsidR="00134C91">
        <w:rPr>
          <w:rFonts w:ascii="Arial" w:hAnsi="Arial" w:cs="Arial"/>
          <w:color w:val="000000"/>
        </w:rPr>
        <w:t>59</w:t>
      </w:r>
      <w:r w:rsidR="0022537D">
        <w:rPr>
          <w:rFonts w:ascii="Arial" w:hAnsi="Arial" w:cs="Arial"/>
          <w:color w:val="000000"/>
        </w:rPr>
        <w:t xml:space="preserve">.6. </w:t>
      </w:r>
      <w:r>
        <w:rPr>
          <w:rFonts w:ascii="Arial" w:hAnsi="Arial" w:cs="Arial"/>
          <w:color w:val="000000"/>
        </w:rPr>
        <w:t xml:space="preserve">The applicant is ordered to take all steps required to sign all documents necessary and do all things required and necessary to give effect to </w:t>
      </w:r>
      <w:r w:rsidR="00134C91">
        <w:rPr>
          <w:rFonts w:ascii="Arial" w:hAnsi="Arial" w:cs="Arial"/>
          <w:color w:val="000000" w:themeColor="text1"/>
        </w:rPr>
        <w:t>order</w:t>
      </w:r>
      <w:r w:rsidR="00607992" w:rsidRPr="00895272">
        <w:rPr>
          <w:rFonts w:ascii="Arial" w:hAnsi="Arial" w:cs="Arial"/>
          <w:color w:val="000000" w:themeColor="text1"/>
        </w:rPr>
        <w:t>,</w:t>
      </w:r>
      <w:r w:rsidRPr="00895272">
        <w:rPr>
          <w:rFonts w:ascii="Arial" w:hAnsi="Arial" w:cs="Arial"/>
          <w:color w:val="000000" w:themeColor="text1"/>
        </w:rPr>
        <w:t xml:space="preserve"> </w:t>
      </w:r>
      <w:r>
        <w:rPr>
          <w:rFonts w:ascii="Arial" w:hAnsi="Arial" w:cs="Arial"/>
          <w:color w:val="000000"/>
        </w:rPr>
        <w:t xml:space="preserve">and particularly all things required to in order to pass transfer of the motor vehicle </w:t>
      </w:r>
    </w:p>
    <w:p w:rsidR="00EB6AD5" w:rsidRPr="00607992" w:rsidRDefault="005D4914" w:rsidP="005D4914">
      <w:pPr>
        <w:pStyle w:val="lg-i"/>
        <w:shd w:val="clear" w:color="auto" w:fill="FFFFFF"/>
        <w:spacing w:before="180" w:beforeAutospacing="0" w:after="0" w:afterAutospacing="0" w:line="360" w:lineRule="auto"/>
        <w:ind w:left="720" w:hanging="720"/>
        <w:jc w:val="both"/>
        <w:rPr>
          <w:rFonts w:ascii="Arial" w:hAnsi="Arial" w:cs="Arial"/>
          <w:color w:val="000000"/>
        </w:rPr>
      </w:pPr>
      <w:r>
        <w:rPr>
          <w:rFonts w:ascii="Arial" w:hAnsi="Arial" w:cs="Arial"/>
          <w:color w:val="000000"/>
        </w:rPr>
        <w:lastRenderedPageBreak/>
        <w:tab/>
      </w:r>
      <w:r w:rsidR="00134C91">
        <w:rPr>
          <w:rFonts w:ascii="Arial" w:hAnsi="Arial" w:cs="Arial"/>
          <w:color w:val="000000"/>
        </w:rPr>
        <w:t>59</w:t>
      </w:r>
      <w:bookmarkStart w:id="10" w:name="_GoBack"/>
      <w:bookmarkEnd w:id="10"/>
      <w:r>
        <w:rPr>
          <w:rFonts w:ascii="Arial" w:hAnsi="Arial" w:cs="Arial"/>
          <w:color w:val="000000"/>
        </w:rPr>
        <w:t>.</w:t>
      </w:r>
      <w:r w:rsidR="0022537D">
        <w:rPr>
          <w:rFonts w:ascii="Arial" w:hAnsi="Arial" w:cs="Arial"/>
          <w:color w:val="000000"/>
        </w:rPr>
        <w:t>7</w:t>
      </w:r>
      <w:r>
        <w:rPr>
          <w:rFonts w:ascii="Arial" w:hAnsi="Arial" w:cs="Arial"/>
          <w:color w:val="000000"/>
        </w:rPr>
        <w:t xml:space="preserve">. The applicant is ordered to pay </w:t>
      </w:r>
      <w:r w:rsidRPr="00607992">
        <w:rPr>
          <w:rFonts w:ascii="Arial" w:hAnsi="Arial" w:cs="Arial"/>
          <w:color w:val="000000"/>
        </w:rPr>
        <w:t xml:space="preserve">the costs of the application on an attorney and client </w:t>
      </w:r>
      <w:r w:rsidR="0022537D" w:rsidRPr="00607992">
        <w:rPr>
          <w:rFonts w:ascii="Arial" w:hAnsi="Arial" w:cs="Arial"/>
          <w:color w:val="000000"/>
        </w:rPr>
        <w:t>scale.</w:t>
      </w:r>
    </w:p>
    <w:p w:rsidR="00B90865" w:rsidRDefault="00B90865" w:rsidP="0073176F">
      <w:pPr>
        <w:snapToGrid w:val="0"/>
        <w:spacing w:before="240" w:after="240" w:line="360" w:lineRule="auto"/>
        <w:ind w:left="1440" w:hanging="720"/>
        <w:jc w:val="right"/>
        <w:rPr>
          <w:rFonts w:ascii="Arial" w:eastAsia="Times New Roman" w:hAnsi="Arial" w:cs="Arial"/>
          <w:sz w:val="24"/>
          <w:szCs w:val="24"/>
          <w:lang w:val="en-ZA" w:eastAsia="en-GB"/>
        </w:rPr>
      </w:pPr>
    </w:p>
    <w:p w:rsidR="00F901B6" w:rsidRDefault="00F901B6" w:rsidP="00134C91">
      <w:pPr>
        <w:snapToGrid w:val="0"/>
        <w:spacing w:before="240" w:after="240" w:line="360" w:lineRule="auto"/>
        <w:rPr>
          <w:rFonts w:ascii="Arial" w:eastAsia="Times New Roman" w:hAnsi="Arial" w:cs="Arial"/>
          <w:sz w:val="24"/>
          <w:szCs w:val="24"/>
          <w:lang w:val="en-ZA" w:eastAsia="en-GB"/>
        </w:rPr>
      </w:pPr>
    </w:p>
    <w:p w:rsidR="0073176F" w:rsidRPr="0073176F" w:rsidRDefault="0073176F" w:rsidP="0073176F">
      <w:pPr>
        <w:snapToGrid w:val="0"/>
        <w:spacing w:before="240" w:after="240" w:line="360" w:lineRule="auto"/>
        <w:ind w:left="1440" w:hanging="720"/>
        <w:jc w:val="right"/>
        <w:rPr>
          <w:rFonts w:ascii="Arial" w:eastAsia="Times New Roman" w:hAnsi="Arial" w:cs="Arial"/>
          <w:sz w:val="24"/>
          <w:szCs w:val="24"/>
          <w:lang w:val="en-ZA" w:eastAsia="en-GB"/>
        </w:rPr>
      </w:pPr>
      <w:r w:rsidRPr="0073176F">
        <w:rPr>
          <w:rFonts w:ascii="Arial" w:eastAsia="Times New Roman" w:hAnsi="Arial" w:cs="Arial"/>
          <w:sz w:val="24"/>
          <w:szCs w:val="24"/>
          <w:lang w:val="en-ZA" w:eastAsia="en-GB"/>
        </w:rPr>
        <w:t>________________________</w:t>
      </w:r>
    </w:p>
    <w:p w:rsidR="0073176F" w:rsidRPr="0073176F" w:rsidRDefault="00F87CB3" w:rsidP="0073176F">
      <w:pPr>
        <w:spacing w:after="0" w:line="360" w:lineRule="auto"/>
        <w:jc w:val="right"/>
        <w:rPr>
          <w:rFonts w:ascii="Arial" w:eastAsia="Times New Roman" w:hAnsi="Arial" w:cs="Arial"/>
          <w:b/>
          <w:sz w:val="24"/>
          <w:szCs w:val="16"/>
          <w:lang w:val="en-ZA" w:eastAsia="en-GB"/>
        </w:rPr>
      </w:pPr>
      <w:r>
        <w:rPr>
          <w:rFonts w:ascii="Arial" w:eastAsia="Times New Roman" w:hAnsi="Arial" w:cs="Arial"/>
          <w:b/>
          <w:sz w:val="24"/>
          <w:szCs w:val="16"/>
          <w:lang w:val="en-ZA" w:eastAsia="en-GB"/>
        </w:rPr>
        <w:t>MD BOTSI-THULARE AJ</w:t>
      </w:r>
    </w:p>
    <w:p w:rsidR="00B27746" w:rsidRPr="005D4914" w:rsidRDefault="00F87CB3" w:rsidP="005D4914">
      <w:pPr>
        <w:snapToGrid w:val="0"/>
        <w:spacing w:before="240" w:after="240" w:line="360" w:lineRule="auto"/>
        <w:ind w:left="1440" w:hanging="720"/>
        <w:jc w:val="right"/>
        <w:rPr>
          <w:rFonts w:ascii="Arial" w:eastAsia="Times New Roman" w:hAnsi="Arial" w:cs="Arial"/>
          <w:b/>
          <w:sz w:val="24"/>
          <w:szCs w:val="24"/>
          <w:lang w:val="en-ZA" w:eastAsia="en-GB"/>
        </w:rPr>
      </w:pPr>
      <w:r>
        <w:rPr>
          <w:rFonts w:ascii="Arial" w:eastAsia="Times New Roman" w:hAnsi="Arial" w:cs="Arial"/>
          <w:b/>
          <w:sz w:val="24"/>
          <w:szCs w:val="24"/>
          <w:lang w:val="en-ZA" w:eastAsia="en-GB"/>
        </w:rPr>
        <w:t xml:space="preserve">ACTING </w:t>
      </w:r>
      <w:r w:rsidR="0073176F" w:rsidRPr="0073176F">
        <w:rPr>
          <w:rFonts w:ascii="Arial" w:eastAsia="Times New Roman" w:hAnsi="Arial" w:cs="Arial"/>
          <w:b/>
          <w:sz w:val="24"/>
          <w:szCs w:val="24"/>
          <w:lang w:val="en-ZA" w:eastAsia="en-GB"/>
        </w:rPr>
        <w:t>JUDGE OF THE HIGH COURT, PRETORI</w:t>
      </w:r>
      <w:r w:rsidR="00B90865">
        <w:rPr>
          <w:rFonts w:ascii="Arial" w:eastAsia="Times New Roman" w:hAnsi="Arial" w:cs="Arial"/>
          <w:b/>
          <w:sz w:val="24"/>
          <w:szCs w:val="24"/>
          <w:lang w:val="en-ZA" w:eastAsia="en-GB"/>
        </w:rPr>
        <w:t>A</w:t>
      </w:r>
    </w:p>
    <w:p w:rsidR="0073176F" w:rsidRPr="0073176F" w:rsidRDefault="0073176F" w:rsidP="0073176F">
      <w:pPr>
        <w:snapToGrid w:val="0"/>
        <w:spacing w:before="240" w:after="240" w:line="360" w:lineRule="auto"/>
        <w:rPr>
          <w:rFonts w:ascii="Arial" w:eastAsia="Times New Roman" w:hAnsi="Arial" w:cs="Arial"/>
          <w:b/>
          <w:sz w:val="24"/>
          <w:szCs w:val="24"/>
          <w:lang w:val="en-ZA" w:eastAsia="en-GB"/>
        </w:rPr>
      </w:pPr>
      <w:r w:rsidRPr="0073176F">
        <w:rPr>
          <w:rFonts w:ascii="Arial" w:eastAsia="Times New Roman" w:hAnsi="Arial" w:cs="Arial"/>
          <w:b/>
          <w:sz w:val="24"/>
          <w:szCs w:val="24"/>
          <w:lang w:val="en-ZA" w:eastAsia="en-GB"/>
        </w:rPr>
        <w:t>APPEARANCES:</w:t>
      </w:r>
    </w:p>
    <w:p w:rsidR="00FA35B3" w:rsidRDefault="00F92EA7" w:rsidP="00041A89">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App</w:t>
      </w:r>
      <w:r w:rsidR="00FA35B3">
        <w:rPr>
          <w:rFonts w:ascii="Arial" w:eastAsia="Times New Roman" w:hAnsi="Arial" w:cs="Arial"/>
          <w:sz w:val="24"/>
          <w:szCs w:val="24"/>
          <w:lang w:val="en-ZA" w:eastAsia="en-GB"/>
        </w:rPr>
        <w:t xml:space="preserve">licant </w:t>
      </w:r>
    </w:p>
    <w:p w:rsidR="00FA35B3" w:rsidRDefault="00FA35B3" w:rsidP="00041A89">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Counsel for the Applicant</w:t>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4A05E6">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Adv Thembi Sebata</w:t>
      </w:r>
    </w:p>
    <w:p w:rsidR="00FA35B3" w:rsidRDefault="00FA35B3" w:rsidP="00041A89">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Instructed by </w:t>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4A05E6">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 xml:space="preserve">PVM Attorneys Inc </w:t>
      </w:r>
    </w:p>
    <w:p w:rsidR="00FA35B3" w:rsidRDefault="00FA35B3" w:rsidP="00041A89">
      <w:pPr>
        <w:spacing w:after="0" w:line="360" w:lineRule="auto"/>
        <w:rPr>
          <w:rFonts w:ascii="Arial" w:eastAsia="Times New Roman" w:hAnsi="Arial" w:cs="Arial"/>
          <w:sz w:val="24"/>
          <w:szCs w:val="24"/>
          <w:lang w:val="en-ZA" w:eastAsia="en-GB"/>
        </w:rPr>
      </w:pPr>
    </w:p>
    <w:p w:rsidR="005D4914" w:rsidRDefault="00FA35B3" w:rsidP="00041A89">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Counsel for the First and </w:t>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4A05E6">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 xml:space="preserve">M Gwala SC </w:t>
      </w:r>
    </w:p>
    <w:p w:rsidR="00FA35B3" w:rsidRDefault="00FA35B3" w:rsidP="00041A89">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Second Respondent</w:t>
      </w:r>
    </w:p>
    <w:p w:rsidR="00FA35B3" w:rsidRDefault="00FA35B3" w:rsidP="00041A89">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Instructed by </w:t>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ab/>
      </w:r>
      <w:r w:rsidR="004A05E6">
        <w:rPr>
          <w:rFonts w:ascii="Arial" w:eastAsia="Times New Roman" w:hAnsi="Arial" w:cs="Arial"/>
          <w:sz w:val="24"/>
          <w:szCs w:val="24"/>
          <w:lang w:val="en-ZA" w:eastAsia="en-GB"/>
        </w:rPr>
        <w:tab/>
      </w:r>
      <w:r w:rsidR="005D4914">
        <w:rPr>
          <w:rFonts w:ascii="Arial" w:eastAsia="Times New Roman" w:hAnsi="Arial" w:cs="Arial"/>
          <w:sz w:val="24"/>
          <w:szCs w:val="24"/>
          <w:lang w:val="en-ZA" w:eastAsia="en-GB"/>
        </w:rPr>
        <w:t>Ngeno and Mteto Inc</w:t>
      </w:r>
    </w:p>
    <w:p w:rsidR="00FA35B3" w:rsidRDefault="00FA35B3" w:rsidP="00041A89">
      <w:pPr>
        <w:spacing w:after="0" w:line="360" w:lineRule="auto"/>
        <w:rPr>
          <w:rFonts w:ascii="Arial" w:eastAsia="Times New Roman" w:hAnsi="Arial" w:cs="Arial"/>
          <w:sz w:val="24"/>
          <w:szCs w:val="24"/>
          <w:lang w:val="en-ZA" w:eastAsia="en-GB"/>
        </w:rPr>
      </w:pPr>
    </w:p>
    <w:p w:rsidR="00B10F35" w:rsidRDefault="00FA35B3" w:rsidP="00041A89">
      <w:pPr>
        <w:spacing w:after="0" w:line="360" w:lineRule="auto"/>
        <w:rPr>
          <w:rFonts w:ascii="Arial" w:hAnsi="Arial" w:cs="Arial"/>
          <w:sz w:val="24"/>
          <w:szCs w:val="24"/>
          <w:lang w:val="en-GB"/>
        </w:rPr>
      </w:pPr>
      <w:r>
        <w:rPr>
          <w:rFonts w:ascii="Arial" w:eastAsia="Times New Roman" w:hAnsi="Arial" w:cs="Arial"/>
          <w:sz w:val="24"/>
          <w:szCs w:val="24"/>
          <w:lang w:val="en-ZA" w:eastAsia="en-GB"/>
        </w:rPr>
        <w:t>Counsel for the Third Respondent</w:t>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t xml:space="preserve">Adv C Jacobs </w:t>
      </w:r>
    </w:p>
    <w:p w:rsidR="00B27746" w:rsidRDefault="00FA35B3" w:rsidP="00B27746">
      <w:pPr>
        <w:spacing w:line="360" w:lineRule="auto"/>
        <w:rPr>
          <w:rFonts w:ascii="Arial" w:hAnsi="Arial" w:cs="Arial"/>
          <w:sz w:val="24"/>
          <w:szCs w:val="24"/>
          <w:lang w:val="en-ZA"/>
        </w:rPr>
      </w:pPr>
      <w:r>
        <w:rPr>
          <w:rFonts w:ascii="Arial" w:hAnsi="Arial" w:cs="Arial"/>
          <w:sz w:val="24"/>
          <w:szCs w:val="24"/>
          <w:lang w:val="en-ZA"/>
        </w:rPr>
        <w:t xml:space="preserve">Instructed by </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Ronelle de Villiers Attorneys </w:t>
      </w:r>
    </w:p>
    <w:p w:rsidR="00FA35B3" w:rsidRDefault="00FA35B3" w:rsidP="00B27746">
      <w:pPr>
        <w:spacing w:line="360" w:lineRule="auto"/>
        <w:rPr>
          <w:rFonts w:ascii="Arial" w:hAnsi="Arial" w:cs="Arial"/>
          <w:sz w:val="24"/>
          <w:szCs w:val="24"/>
          <w:lang w:val="en-ZA"/>
        </w:rPr>
      </w:pPr>
    </w:p>
    <w:p w:rsidR="00B27746" w:rsidRPr="00B27746" w:rsidRDefault="00B27746" w:rsidP="00B27746">
      <w:pPr>
        <w:spacing w:line="360" w:lineRule="auto"/>
        <w:rPr>
          <w:rFonts w:ascii="Arial" w:hAnsi="Arial" w:cs="Arial"/>
          <w:sz w:val="24"/>
          <w:szCs w:val="24"/>
          <w:lang w:val="en-ZA"/>
        </w:rPr>
      </w:pPr>
      <w:r w:rsidRPr="00B27746">
        <w:rPr>
          <w:rFonts w:ascii="Arial" w:hAnsi="Arial" w:cs="Arial"/>
          <w:sz w:val="24"/>
          <w:szCs w:val="24"/>
          <w:lang w:val="en-ZA"/>
        </w:rPr>
        <w:t>DATE OF HEARING:</w:t>
      </w:r>
      <w:r w:rsidRPr="00B27746">
        <w:rPr>
          <w:rFonts w:ascii="Arial" w:hAnsi="Arial" w:cs="Arial"/>
          <w:sz w:val="24"/>
          <w:szCs w:val="24"/>
          <w:lang w:val="en-ZA"/>
        </w:rPr>
        <w:tab/>
      </w:r>
      <w:r w:rsidRPr="00B27746">
        <w:rPr>
          <w:rFonts w:ascii="Arial" w:hAnsi="Arial" w:cs="Arial"/>
          <w:sz w:val="24"/>
          <w:szCs w:val="24"/>
          <w:lang w:val="en-ZA"/>
        </w:rPr>
        <w:tab/>
      </w:r>
      <w:r w:rsidRPr="00B27746">
        <w:rPr>
          <w:rFonts w:ascii="Arial" w:hAnsi="Arial" w:cs="Arial"/>
          <w:sz w:val="24"/>
          <w:szCs w:val="24"/>
          <w:lang w:val="en-ZA"/>
        </w:rPr>
        <w:tab/>
      </w:r>
      <w:r w:rsidR="009A26BD">
        <w:rPr>
          <w:rFonts w:ascii="Arial" w:hAnsi="Arial" w:cs="Arial"/>
          <w:sz w:val="24"/>
          <w:szCs w:val="24"/>
          <w:lang w:val="en-ZA"/>
        </w:rPr>
        <w:tab/>
      </w:r>
      <w:r w:rsidR="009A26BD">
        <w:rPr>
          <w:rFonts w:ascii="Arial" w:hAnsi="Arial" w:cs="Arial"/>
          <w:sz w:val="24"/>
          <w:szCs w:val="24"/>
          <w:lang w:val="en-ZA"/>
        </w:rPr>
        <w:tab/>
      </w:r>
      <w:r w:rsidR="005C3C11">
        <w:rPr>
          <w:rFonts w:ascii="Arial" w:hAnsi="Arial" w:cs="Arial"/>
          <w:sz w:val="24"/>
          <w:szCs w:val="24"/>
          <w:lang w:val="en-ZA"/>
        </w:rPr>
        <w:t>0</w:t>
      </w:r>
      <w:r w:rsidR="00B01228">
        <w:rPr>
          <w:rFonts w:ascii="Arial" w:hAnsi="Arial" w:cs="Arial"/>
          <w:sz w:val="24"/>
          <w:szCs w:val="24"/>
          <w:lang w:val="en-ZA"/>
        </w:rPr>
        <w:t xml:space="preserve">4 </w:t>
      </w:r>
      <w:r w:rsidR="005D4914">
        <w:rPr>
          <w:rFonts w:ascii="Arial" w:hAnsi="Arial" w:cs="Arial"/>
          <w:sz w:val="24"/>
          <w:szCs w:val="24"/>
          <w:lang w:val="en-ZA"/>
        </w:rPr>
        <w:t>August</w:t>
      </w:r>
      <w:r w:rsidR="00B01228">
        <w:rPr>
          <w:rFonts w:ascii="Arial" w:hAnsi="Arial" w:cs="Arial"/>
          <w:sz w:val="24"/>
          <w:szCs w:val="24"/>
          <w:lang w:val="en-ZA"/>
        </w:rPr>
        <w:t xml:space="preserve"> </w:t>
      </w:r>
      <w:r w:rsidRPr="00B27746">
        <w:rPr>
          <w:rFonts w:ascii="Arial" w:hAnsi="Arial" w:cs="Arial"/>
          <w:sz w:val="24"/>
          <w:szCs w:val="24"/>
          <w:lang w:val="en-ZA"/>
        </w:rPr>
        <w:t>2023</w:t>
      </w:r>
    </w:p>
    <w:p w:rsidR="00B10F35" w:rsidRDefault="00B27746" w:rsidP="00B10F35">
      <w:pPr>
        <w:spacing w:line="360" w:lineRule="auto"/>
        <w:rPr>
          <w:rFonts w:ascii="Arial" w:hAnsi="Arial" w:cs="Arial"/>
          <w:sz w:val="24"/>
          <w:szCs w:val="24"/>
          <w:lang w:val="en-GB"/>
        </w:rPr>
      </w:pPr>
      <w:r w:rsidRPr="00B27746">
        <w:rPr>
          <w:rFonts w:ascii="Arial" w:hAnsi="Arial" w:cs="Arial"/>
          <w:sz w:val="24"/>
          <w:szCs w:val="24"/>
          <w:lang w:val="en-ZA"/>
        </w:rPr>
        <w:t>DATE OF JUDGMENT:</w:t>
      </w:r>
      <w:r w:rsidR="007B3474">
        <w:rPr>
          <w:rFonts w:ascii="Arial" w:hAnsi="Arial" w:cs="Arial"/>
          <w:sz w:val="24"/>
          <w:szCs w:val="24"/>
          <w:lang w:val="en-ZA"/>
        </w:rPr>
        <w:t xml:space="preserve"> </w:t>
      </w:r>
      <w:r w:rsidR="007B3474">
        <w:rPr>
          <w:rFonts w:ascii="Arial" w:hAnsi="Arial" w:cs="Arial"/>
          <w:sz w:val="24"/>
          <w:szCs w:val="24"/>
          <w:lang w:val="en-ZA"/>
        </w:rPr>
        <w:tab/>
      </w:r>
      <w:r w:rsidR="007B3474">
        <w:rPr>
          <w:rFonts w:ascii="Arial" w:hAnsi="Arial" w:cs="Arial"/>
          <w:sz w:val="24"/>
          <w:szCs w:val="24"/>
          <w:lang w:val="en-ZA"/>
        </w:rPr>
        <w:tab/>
      </w:r>
      <w:r w:rsidR="007B3474">
        <w:rPr>
          <w:rFonts w:ascii="Arial" w:hAnsi="Arial" w:cs="Arial"/>
          <w:sz w:val="24"/>
          <w:szCs w:val="24"/>
          <w:lang w:val="en-ZA"/>
        </w:rPr>
        <w:tab/>
      </w:r>
      <w:r w:rsidR="007B3474">
        <w:rPr>
          <w:rFonts w:ascii="Arial" w:hAnsi="Arial" w:cs="Arial"/>
          <w:sz w:val="24"/>
          <w:szCs w:val="24"/>
          <w:lang w:val="en-ZA"/>
        </w:rPr>
        <w:tab/>
      </w:r>
      <w:r w:rsidR="007B3474">
        <w:rPr>
          <w:rFonts w:ascii="Arial" w:hAnsi="Arial" w:cs="Arial"/>
          <w:sz w:val="24"/>
          <w:szCs w:val="24"/>
          <w:lang w:val="en-ZA"/>
        </w:rPr>
        <w:tab/>
      </w:r>
      <w:r w:rsidR="008B3167">
        <w:rPr>
          <w:rFonts w:ascii="Arial" w:hAnsi="Arial" w:cs="Arial"/>
          <w:sz w:val="24"/>
          <w:szCs w:val="24"/>
          <w:lang w:val="en-ZA"/>
        </w:rPr>
        <w:t xml:space="preserve">03 </w:t>
      </w:r>
      <w:r w:rsidR="004A05E6">
        <w:rPr>
          <w:rFonts w:ascii="Arial" w:hAnsi="Arial" w:cs="Arial"/>
          <w:sz w:val="24"/>
          <w:szCs w:val="24"/>
          <w:lang w:val="en-ZA"/>
        </w:rPr>
        <w:t>November 2023</w:t>
      </w:r>
    </w:p>
    <w:sectPr w:rsidR="00B10F35" w:rsidSect="00DA2C03">
      <w:headerReference w:type="even" r:id="rId9"/>
      <w:headerReference w:type="default" r:id="rId10"/>
      <w:footerReference w:type="even" r:id="rId11"/>
      <w:footerReference w:type="default" r:id="rId12"/>
      <w:headerReference w:type="first" r:id="rId13"/>
      <w:footerReference w:type="first" r:id="rId14"/>
      <w:pgSz w:w="12240" w:h="15840"/>
      <w:pgMar w:top="1440" w:right="153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1A" w:rsidRDefault="0047721A" w:rsidP="006E31DA">
      <w:pPr>
        <w:spacing w:after="0" w:line="240" w:lineRule="auto"/>
      </w:pPr>
      <w:r>
        <w:separator/>
      </w:r>
    </w:p>
  </w:endnote>
  <w:endnote w:type="continuationSeparator" w:id="0">
    <w:p w:rsidR="0047721A" w:rsidRDefault="0047721A"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ato">
    <w:altName w:val="MV Bol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6B" w:rsidRDefault="004B58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879668"/>
      <w:docPartObj>
        <w:docPartGallery w:val="Page Numbers (Bottom of Page)"/>
        <w:docPartUnique/>
      </w:docPartObj>
    </w:sdtPr>
    <w:sdtEndPr>
      <w:rPr>
        <w:noProof/>
      </w:rPr>
    </w:sdtEndPr>
    <w:sdtContent>
      <w:p w:rsidR="00DA2C03" w:rsidRDefault="00DA2C03">
        <w:pPr>
          <w:pStyle w:val="Footer"/>
          <w:jc w:val="right"/>
        </w:pPr>
        <w:r>
          <w:fldChar w:fldCharType="begin"/>
        </w:r>
        <w:r>
          <w:instrText xml:space="preserve"> PAGE   \* MERGEFORMAT </w:instrText>
        </w:r>
        <w:r>
          <w:fldChar w:fldCharType="separate"/>
        </w:r>
        <w:r w:rsidR="00134C91">
          <w:rPr>
            <w:noProof/>
          </w:rPr>
          <w:t>20</w:t>
        </w:r>
        <w:r>
          <w:rPr>
            <w:noProof/>
          </w:rPr>
          <w:fldChar w:fldCharType="end"/>
        </w:r>
      </w:p>
    </w:sdtContent>
  </w:sdt>
  <w:p w:rsidR="0059230D" w:rsidRDefault="0059230D" w:rsidP="0059230D">
    <w:pPr>
      <w:pStyle w:val="Footer"/>
      <w:tabs>
        <w:tab w:val="clear" w:pos="4680"/>
        <w:tab w:val="clear" w:pos="9360"/>
        <w:tab w:val="left" w:pos="812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6B" w:rsidRDefault="004B58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1A" w:rsidRDefault="0047721A" w:rsidP="006E31DA">
      <w:pPr>
        <w:spacing w:after="0" w:line="240" w:lineRule="auto"/>
      </w:pPr>
      <w:r>
        <w:separator/>
      </w:r>
    </w:p>
  </w:footnote>
  <w:footnote w:type="continuationSeparator" w:id="0">
    <w:p w:rsidR="0047721A" w:rsidRDefault="0047721A" w:rsidP="006E31DA">
      <w:pPr>
        <w:spacing w:after="0" w:line="240" w:lineRule="auto"/>
      </w:pPr>
      <w:r>
        <w:continuationSeparator/>
      </w:r>
    </w:p>
  </w:footnote>
  <w:footnote w:id="1">
    <w:p w:rsidR="00C24909" w:rsidRPr="00B370EC" w:rsidRDefault="00C24909" w:rsidP="00C24909">
      <w:pPr>
        <w:pStyle w:val="FootnoteText"/>
        <w:rPr>
          <w:lang w:val="en-ZA"/>
        </w:rPr>
      </w:pPr>
      <w:r>
        <w:rPr>
          <w:rStyle w:val="FootnoteReference"/>
        </w:rPr>
        <w:footnoteRef/>
      </w:r>
      <w:r>
        <w:t xml:space="preserve"> </w:t>
      </w:r>
      <w:r w:rsidRPr="00B370EC">
        <w:rPr>
          <w:rFonts w:cs="Arial"/>
          <w:i/>
          <w:iCs/>
          <w:color w:val="000000"/>
          <w:shd w:val="clear" w:color="auto" w:fill="FFFFFF"/>
        </w:rPr>
        <w:t>Minister of Law and Order, Bophuthatswana, and Another v Committee of the Church Summit of Bophuthatswana</w:t>
      </w:r>
      <w:r w:rsidRPr="00B370EC">
        <w:rPr>
          <w:rFonts w:cs="Arial"/>
          <w:color w:val="000000"/>
          <w:shd w:val="clear" w:color="auto" w:fill="FFFFFF"/>
        </w:rPr>
        <w:t xml:space="preserve"> </w:t>
      </w:r>
      <w:r w:rsidRPr="00B370EC">
        <w:rPr>
          <w:rFonts w:cs="Arial"/>
          <w:i/>
          <w:iCs/>
          <w:color w:val="000000"/>
          <w:shd w:val="clear" w:color="auto" w:fill="FFFFFF"/>
        </w:rPr>
        <w:t>and others</w:t>
      </w:r>
      <w:r w:rsidRPr="00B370EC">
        <w:rPr>
          <w:rFonts w:cs="Arial"/>
          <w:color w:val="000000"/>
          <w:shd w:val="clear" w:color="auto" w:fill="FFFFFF"/>
        </w:rPr>
        <w:t xml:space="preserve"> </w:t>
      </w:r>
      <w:r w:rsidRPr="00B370EC">
        <w:rPr>
          <w:rFonts w:cs="Arial"/>
        </w:rPr>
        <w:t>1994 4 All SA 448 (B)</w:t>
      </w:r>
      <w:r w:rsidRPr="00B370EC">
        <w:rPr>
          <w:rFonts w:cs="Arial"/>
          <w:color w:val="000000"/>
          <w:shd w:val="clear" w:color="auto" w:fill="FFFFFF"/>
        </w:rPr>
        <w:t>; </w:t>
      </w:r>
      <w:r w:rsidRPr="00B370EC">
        <w:rPr>
          <w:rFonts w:cs="Arial"/>
        </w:rPr>
        <w:t>1994 3 SA 89</w:t>
      </w:r>
      <w:r w:rsidRPr="00B370EC">
        <w:rPr>
          <w:rFonts w:cs="Arial"/>
          <w:color w:val="000000"/>
          <w:shd w:val="clear" w:color="auto" w:fill="FFFFFF"/>
        </w:rPr>
        <w:t xml:space="preserve"> (B) </w:t>
      </w:r>
      <w:r>
        <w:rPr>
          <w:rFonts w:cs="Arial"/>
          <w:color w:val="000000"/>
          <w:shd w:val="clear" w:color="auto" w:fill="FFFFFF"/>
        </w:rPr>
        <w:t>at p</w:t>
      </w:r>
      <w:r w:rsidRPr="00B370EC">
        <w:rPr>
          <w:rFonts w:cs="Arial"/>
          <w:color w:val="000000"/>
          <w:shd w:val="clear" w:color="auto" w:fill="FFFFFF"/>
        </w:rPr>
        <w:t>97–98</w:t>
      </w:r>
      <w:r>
        <w:rPr>
          <w:rFonts w:cs="Arial"/>
          <w:color w:val="000000"/>
          <w:shd w:val="clear" w:color="auto" w:fill="FFFFFF"/>
        </w:rPr>
        <w:t>.</w:t>
      </w:r>
    </w:p>
  </w:footnote>
  <w:footnote w:id="2">
    <w:p w:rsidR="00C24909" w:rsidRPr="00B370EC" w:rsidRDefault="00C24909" w:rsidP="00C24909">
      <w:pPr>
        <w:pStyle w:val="FootnoteText"/>
        <w:rPr>
          <w:lang w:val="en-ZA"/>
        </w:rPr>
      </w:pPr>
      <w:r>
        <w:rPr>
          <w:rStyle w:val="FootnoteReference"/>
        </w:rPr>
        <w:footnoteRef/>
      </w:r>
      <w:r>
        <w:t xml:space="preserve"> </w:t>
      </w:r>
      <w:r w:rsidR="00134C91">
        <w:rPr>
          <w:lang w:val="en-ZA"/>
        </w:rPr>
        <w:t>Id at p p8. (</w:t>
      </w:r>
      <w:r>
        <w:rPr>
          <w:lang w:val="en-ZA"/>
        </w:rPr>
        <w:t xml:space="preserve">citing Setlogelo v Setlogelo </w:t>
      </w:r>
      <w:r w:rsidRPr="00B370EC">
        <w:rPr>
          <w:rFonts w:cs="Arial"/>
          <w:color w:val="000000"/>
          <w:shd w:val="clear" w:color="auto" w:fill="FFFFFF"/>
        </w:rPr>
        <w:t>1914 AD 221 227</w:t>
      </w:r>
      <w:r>
        <w:rPr>
          <w:lang w:val="en-ZA"/>
        </w:rPr>
        <w:t>).</w:t>
      </w:r>
    </w:p>
  </w:footnote>
  <w:footnote w:id="3">
    <w:p w:rsidR="00C24909" w:rsidRPr="00760465" w:rsidRDefault="00C24909" w:rsidP="00C24909">
      <w:pPr>
        <w:pStyle w:val="FootnoteText"/>
        <w:rPr>
          <w:lang w:val="en-ZA"/>
        </w:rPr>
      </w:pPr>
      <w:r>
        <w:rPr>
          <w:rStyle w:val="FootnoteReference"/>
        </w:rPr>
        <w:footnoteRef/>
      </w:r>
      <w:r>
        <w:t xml:space="preserve"> </w:t>
      </w:r>
      <w:r w:rsidRPr="00760465">
        <w:rPr>
          <w:rFonts w:cs="Arial"/>
          <w:color w:val="000000" w:themeColor="text1"/>
          <w:bdr w:val="none" w:sz="0" w:space="0" w:color="auto" w:frame="1"/>
          <w:shd w:val="clear" w:color="auto" w:fill="FFFFFF"/>
        </w:rPr>
        <w:t>(Pty) Ltd</w:t>
      </w:r>
      <w:r w:rsidRPr="00760465">
        <w:rPr>
          <w:rFonts w:cs="Arial"/>
          <w:color w:val="000000" w:themeColor="text1"/>
          <w:shd w:val="clear" w:color="auto" w:fill="FFFFFF"/>
        </w:rPr>
        <w:t> 1992 (2) SA 459 (C)</w:t>
      </w:r>
      <w:r>
        <w:rPr>
          <w:rFonts w:cs="Arial"/>
          <w:color w:val="000000" w:themeColor="text1"/>
          <w:shd w:val="clear" w:color="auto" w:fill="FFFFFF"/>
        </w:rPr>
        <w:t>.</w:t>
      </w:r>
    </w:p>
  </w:footnote>
  <w:footnote w:id="4">
    <w:p w:rsidR="00C24909" w:rsidRPr="00760465" w:rsidRDefault="00C24909" w:rsidP="00C24909">
      <w:pPr>
        <w:pStyle w:val="FootnoteText"/>
        <w:rPr>
          <w:lang w:val="en-ZA"/>
        </w:rPr>
      </w:pPr>
      <w:r>
        <w:rPr>
          <w:rStyle w:val="FootnoteReference"/>
        </w:rPr>
        <w:footnoteRef/>
      </w:r>
      <w:r>
        <w:t xml:space="preserve"> </w:t>
      </w:r>
      <w:r>
        <w:rPr>
          <w:lang w:val="en-ZA"/>
        </w:rPr>
        <w:t>Id at 326.</w:t>
      </w:r>
    </w:p>
  </w:footnote>
  <w:footnote w:id="5">
    <w:p w:rsidR="00647965" w:rsidRPr="00647965" w:rsidRDefault="00647965">
      <w:pPr>
        <w:pStyle w:val="FootnoteText"/>
        <w:rPr>
          <w:lang w:val="en-ZA"/>
        </w:rPr>
      </w:pPr>
      <w:r>
        <w:rPr>
          <w:rStyle w:val="FootnoteReference"/>
        </w:rPr>
        <w:footnoteRef/>
      </w:r>
      <w:r w:rsidRPr="00B370EC">
        <w:rPr>
          <w:rFonts w:cs="Arial"/>
          <w:i/>
          <w:iCs/>
          <w:color w:val="000000"/>
          <w:shd w:val="clear" w:color="auto" w:fill="FFFFFF"/>
        </w:rPr>
        <w:t>Minister of Law and Order, Bophuthatswana, and Another v Committee of the Church Summit of Bophuthatswana</w:t>
      </w:r>
      <w:r w:rsidRPr="00B370EC">
        <w:rPr>
          <w:rFonts w:cs="Arial"/>
          <w:color w:val="000000"/>
          <w:shd w:val="clear" w:color="auto" w:fill="FFFFFF"/>
        </w:rPr>
        <w:t xml:space="preserve"> </w:t>
      </w:r>
      <w:r w:rsidRPr="00B370EC">
        <w:rPr>
          <w:rFonts w:cs="Arial"/>
          <w:i/>
          <w:iCs/>
          <w:color w:val="000000"/>
          <w:shd w:val="clear" w:color="auto" w:fill="FFFFFF"/>
        </w:rPr>
        <w:t>and others</w:t>
      </w:r>
      <w:r w:rsidRPr="00B370EC">
        <w:rPr>
          <w:rFonts w:cs="Arial"/>
          <w:color w:val="000000"/>
          <w:shd w:val="clear" w:color="auto" w:fill="FFFFFF"/>
        </w:rPr>
        <w:t xml:space="preserve"> </w:t>
      </w:r>
      <w:r w:rsidRPr="00B370EC">
        <w:rPr>
          <w:rFonts w:cs="Arial"/>
        </w:rPr>
        <w:t>1994 4 All SA 448 (B)</w:t>
      </w:r>
      <w:r w:rsidRPr="00B370EC">
        <w:rPr>
          <w:rFonts w:cs="Arial"/>
          <w:color w:val="000000"/>
          <w:shd w:val="clear" w:color="auto" w:fill="FFFFFF"/>
        </w:rPr>
        <w:t>; </w:t>
      </w:r>
      <w:r w:rsidRPr="00B370EC">
        <w:rPr>
          <w:rFonts w:cs="Arial"/>
        </w:rPr>
        <w:t>1994 3 SA 89</w:t>
      </w:r>
      <w:r w:rsidRPr="00B370EC">
        <w:rPr>
          <w:rFonts w:cs="Arial"/>
          <w:color w:val="000000"/>
          <w:shd w:val="clear" w:color="auto" w:fill="FFFFFF"/>
        </w:rPr>
        <w:t xml:space="preserve"> (B) </w:t>
      </w:r>
      <w:r>
        <w:rPr>
          <w:rFonts w:cs="Arial"/>
          <w:color w:val="000000"/>
          <w:shd w:val="clear" w:color="auto" w:fill="FFFFFF"/>
        </w:rPr>
        <w:t>at p</w:t>
      </w:r>
      <w:r w:rsidRPr="00B370EC">
        <w:rPr>
          <w:rFonts w:cs="Arial"/>
          <w:color w:val="000000"/>
          <w:shd w:val="clear" w:color="auto" w:fill="FFFFFF"/>
        </w:rPr>
        <w:t>97–98</w:t>
      </w:r>
      <w:r>
        <w:rPr>
          <w:rFonts w:cs="Arial"/>
          <w:color w:val="000000"/>
          <w:shd w:val="clear" w:color="auto" w:fill="FFFFFF"/>
        </w:rPr>
        <w:t>.</w:t>
      </w:r>
    </w:p>
  </w:footnote>
  <w:footnote w:id="6">
    <w:p w:rsidR="00C24909" w:rsidRPr="00C66F98" w:rsidRDefault="00C24909" w:rsidP="00C24909">
      <w:pPr>
        <w:pStyle w:val="FootnoteText"/>
        <w:rPr>
          <w:lang w:val="en-ZA"/>
        </w:rPr>
      </w:pPr>
      <w:r>
        <w:rPr>
          <w:rStyle w:val="FootnoteReference"/>
        </w:rPr>
        <w:footnoteRef/>
      </w:r>
      <w:r>
        <w:t xml:space="preserve"> </w:t>
      </w:r>
      <w:r>
        <w:rPr>
          <w:lang w:val="en-ZA"/>
        </w:rPr>
        <w:t>Id at p98.</w:t>
      </w:r>
    </w:p>
  </w:footnote>
  <w:footnote w:id="7">
    <w:p w:rsidR="00C24909" w:rsidRPr="00C66F98" w:rsidRDefault="00C24909" w:rsidP="00C24909">
      <w:pPr>
        <w:pStyle w:val="FootnoteText"/>
        <w:rPr>
          <w:lang w:val="en-ZA"/>
        </w:rPr>
      </w:pPr>
      <w:r>
        <w:rPr>
          <w:rStyle w:val="FootnoteReference"/>
        </w:rPr>
        <w:footnoteRef/>
      </w:r>
      <w:r>
        <w:t xml:space="preserve"> </w:t>
      </w:r>
      <w:r w:rsidR="00134C91">
        <w:rPr>
          <w:lang w:val="en-ZA"/>
        </w:rPr>
        <w:t xml:space="preserve">Id at </w:t>
      </w:r>
      <w:r>
        <w:rPr>
          <w:lang w:val="en-ZA"/>
        </w:rPr>
        <w:t>p98.</w:t>
      </w:r>
    </w:p>
  </w:footnote>
  <w:footnote w:id="8">
    <w:p w:rsidR="00C24909" w:rsidRPr="004420D5" w:rsidRDefault="00C24909" w:rsidP="00C24909">
      <w:pPr>
        <w:spacing w:after="0" w:line="360" w:lineRule="auto"/>
        <w:jc w:val="both"/>
        <w:rPr>
          <w:rFonts w:ascii="Verdana" w:hAnsi="Verdana"/>
          <w:color w:val="000000"/>
          <w:sz w:val="20"/>
          <w:szCs w:val="20"/>
        </w:rPr>
      </w:pPr>
      <w:r>
        <w:rPr>
          <w:rStyle w:val="FootnoteReference"/>
        </w:rPr>
        <w:footnoteRef/>
      </w:r>
      <w:r>
        <w:t xml:space="preserve"> </w:t>
      </w:r>
      <w:hyperlink r:id="rId1" w:tgtFrame="main" w:history="1">
        <w:r w:rsidRPr="001C73C2">
          <w:rPr>
            <w:rStyle w:val="Hyperlink"/>
            <w:rFonts w:ascii="Arial" w:hAnsi="Arial" w:cs="Arial"/>
            <w:color w:val="000000" w:themeColor="text1"/>
            <w:sz w:val="20"/>
            <w:szCs w:val="20"/>
            <w:u w:val="none"/>
          </w:rPr>
          <w:t>1961 (2) SA 505 (W)</w:t>
        </w:r>
      </w:hyperlink>
      <w:r w:rsidRPr="001C73C2">
        <w:rPr>
          <w:rFonts w:ascii="Arial" w:hAnsi="Arial" w:cs="Arial"/>
          <w:color w:val="000000" w:themeColor="text1"/>
          <w:sz w:val="20"/>
          <w:szCs w:val="20"/>
        </w:rPr>
        <w:t> at 515-8</w:t>
      </w:r>
      <w:r>
        <w:rPr>
          <w:rFonts w:ascii="Arial" w:hAnsi="Arial" w:cs="Arial"/>
          <w:color w:val="000000" w:themeColor="text1"/>
          <w:sz w:val="20"/>
          <w:szCs w:val="20"/>
        </w:rPr>
        <w:t>.</w:t>
      </w:r>
    </w:p>
  </w:footnote>
  <w:footnote w:id="9">
    <w:p w:rsidR="001E1554" w:rsidRPr="004420D5" w:rsidRDefault="001E1554" w:rsidP="001E1554">
      <w:pPr>
        <w:pStyle w:val="NoSpacing"/>
        <w:rPr>
          <w:lang w:val="en-ZA"/>
        </w:rPr>
      </w:pPr>
      <w:r>
        <w:rPr>
          <w:rStyle w:val="FootnoteReference"/>
        </w:rPr>
        <w:footnoteRef/>
      </w:r>
      <w:r>
        <w:t xml:space="preserve"> </w:t>
      </w:r>
      <w:r w:rsidRPr="004420D5">
        <w:rPr>
          <w:rFonts w:ascii="Arial" w:hAnsi="Arial" w:cs="Arial"/>
          <w:i/>
          <w:iCs/>
          <w:sz w:val="20"/>
          <w:szCs w:val="20"/>
          <w:shd w:val="clear" w:color="auto" w:fill="FFFFFF"/>
        </w:rPr>
        <w:t>Minister of Law and Order, Bophuthatswana, and Another v Committee of the Church Summit</w:t>
      </w:r>
      <w:r w:rsidRPr="004420D5">
        <w:rPr>
          <w:rFonts w:ascii="Arial" w:hAnsi="Arial" w:cs="Arial"/>
          <w:sz w:val="20"/>
          <w:szCs w:val="20"/>
          <w:shd w:val="clear" w:color="auto" w:fill="FFFFFF"/>
        </w:rPr>
        <w:t xml:space="preserve"> of </w:t>
      </w:r>
      <w:r w:rsidRPr="004420D5">
        <w:rPr>
          <w:rFonts w:ascii="Arial" w:hAnsi="Arial" w:cs="Arial"/>
          <w:i/>
          <w:iCs/>
          <w:sz w:val="20"/>
          <w:szCs w:val="20"/>
          <w:shd w:val="clear" w:color="auto" w:fill="FFFFFF"/>
        </w:rPr>
        <w:t>Bophuthatswana and others</w:t>
      </w:r>
      <w:r w:rsidRPr="004420D5">
        <w:rPr>
          <w:rFonts w:ascii="Arial" w:hAnsi="Arial" w:cs="Arial"/>
          <w:sz w:val="20"/>
          <w:szCs w:val="20"/>
          <w:shd w:val="clear" w:color="auto" w:fill="FFFFFF"/>
        </w:rPr>
        <w:t xml:space="preserve"> </w:t>
      </w:r>
      <w:r w:rsidRPr="004420D5">
        <w:rPr>
          <w:rFonts w:ascii="Arial" w:hAnsi="Arial" w:cs="Arial"/>
          <w:sz w:val="20"/>
          <w:szCs w:val="20"/>
        </w:rPr>
        <w:t>1994 4 All SA 448 (B)</w:t>
      </w:r>
      <w:r w:rsidRPr="004420D5">
        <w:rPr>
          <w:rFonts w:ascii="Arial" w:hAnsi="Arial" w:cs="Arial"/>
          <w:sz w:val="20"/>
          <w:szCs w:val="20"/>
          <w:shd w:val="clear" w:color="auto" w:fill="FFFFFF"/>
        </w:rPr>
        <w:t>; </w:t>
      </w:r>
      <w:r w:rsidRPr="004420D5">
        <w:rPr>
          <w:rFonts w:ascii="Arial" w:hAnsi="Arial" w:cs="Arial"/>
          <w:sz w:val="20"/>
          <w:szCs w:val="20"/>
        </w:rPr>
        <w:t>1994 3 SA 89</w:t>
      </w:r>
      <w:r w:rsidRPr="00B370EC">
        <w:rPr>
          <w:shd w:val="clear" w:color="auto" w:fill="FFFFFF"/>
        </w:rPr>
        <w:t> </w:t>
      </w:r>
      <w:r>
        <w:rPr>
          <w:shd w:val="clear" w:color="auto" w:fill="FFFFFF"/>
        </w:rPr>
        <w:t>at p 98.</w:t>
      </w:r>
    </w:p>
  </w:footnote>
  <w:footnote w:id="10">
    <w:p w:rsidR="00C24909" w:rsidRPr="004420D5" w:rsidRDefault="00C24909" w:rsidP="00C24909">
      <w:pPr>
        <w:pStyle w:val="FootnoteText"/>
        <w:rPr>
          <w:lang w:val="en-ZA"/>
        </w:rPr>
      </w:pPr>
      <w:r>
        <w:rPr>
          <w:rStyle w:val="FootnoteReference"/>
        </w:rPr>
        <w:footnoteRef/>
      </w:r>
      <w:r>
        <w:t xml:space="preserve"> </w:t>
      </w:r>
      <w:r>
        <w:rPr>
          <w:lang w:val="en-ZA"/>
        </w:rPr>
        <w:t>Id</w:t>
      </w:r>
      <w:r w:rsidR="00134C91">
        <w:rPr>
          <w:lang w:val="en-ZA"/>
        </w:rPr>
        <w:t xml:space="preserve"> at </w:t>
      </w:r>
      <w:r>
        <w:rPr>
          <w:lang w:val="en-ZA"/>
        </w:rPr>
        <w:t>p99.</w:t>
      </w:r>
    </w:p>
  </w:footnote>
  <w:footnote w:id="11">
    <w:p w:rsidR="00C24909" w:rsidRPr="004420D5" w:rsidRDefault="00C24909" w:rsidP="00C24909">
      <w:pPr>
        <w:pStyle w:val="FootnoteText"/>
        <w:rPr>
          <w:lang w:val="en-ZA"/>
        </w:rPr>
      </w:pPr>
      <w:r>
        <w:rPr>
          <w:rStyle w:val="FootnoteReference"/>
        </w:rPr>
        <w:footnoteRef/>
      </w:r>
      <w:r>
        <w:t xml:space="preserve"> </w:t>
      </w:r>
      <w:r w:rsidRPr="008A6459">
        <w:rPr>
          <w:rFonts w:cs="Arial"/>
          <w:i/>
          <w:iCs/>
          <w:color w:val="000000"/>
        </w:rPr>
        <w:t>Minister of Justice v SA Associated Newspapers Ltd and Another</w:t>
      </w:r>
      <w:r w:rsidRPr="008A6459">
        <w:rPr>
          <w:rFonts w:cs="Arial"/>
          <w:color w:val="000000"/>
        </w:rPr>
        <w:t xml:space="preserve"> 1979 (3) </w:t>
      </w:r>
      <w:r>
        <w:rPr>
          <w:rFonts w:cs="Arial"/>
          <w:color w:val="000000"/>
        </w:rPr>
        <w:t xml:space="preserve">SA </w:t>
      </w:r>
      <w:r w:rsidRPr="008A6459">
        <w:rPr>
          <w:rFonts w:cs="Arial"/>
          <w:color w:val="000000"/>
        </w:rPr>
        <w:t>466 (c) at p474.</w:t>
      </w:r>
    </w:p>
  </w:footnote>
  <w:footnote w:id="12">
    <w:p w:rsidR="00C24909" w:rsidRPr="001A1849" w:rsidRDefault="00C24909" w:rsidP="00C24909">
      <w:pPr>
        <w:pStyle w:val="FootnoteText"/>
        <w:rPr>
          <w:lang w:val="en-ZA"/>
        </w:rPr>
      </w:pPr>
      <w:r>
        <w:rPr>
          <w:rStyle w:val="FootnoteReference"/>
        </w:rPr>
        <w:footnoteRef/>
      </w:r>
      <w:r>
        <w:t xml:space="preserve"> </w:t>
      </w:r>
      <w:bookmarkStart w:id="0" w:name="_Hlk145496140"/>
      <w:r w:rsidRPr="001A1849">
        <w:rPr>
          <w:rFonts w:cs="Arial"/>
          <w:i/>
          <w:iCs/>
          <w:color w:val="000000"/>
        </w:rPr>
        <w:t>Transvaal Property &amp; Investment Co Ltd and Reinhold &amp; Co v SA Townships Mining &amp; Finance Corp Ltd and the Administrator</w:t>
      </w:r>
      <w:r w:rsidRPr="00CE0456">
        <w:rPr>
          <w:rFonts w:cs="Arial"/>
          <w:color w:val="000000"/>
          <w:sz w:val="24"/>
          <w:szCs w:val="24"/>
        </w:rPr>
        <w:t> </w:t>
      </w:r>
      <w:bookmarkEnd w:id="0"/>
      <w:r w:rsidRPr="001A1849">
        <w:rPr>
          <w:rFonts w:cs="Arial"/>
          <w:color w:val="000000"/>
        </w:rPr>
        <w:t>1938 TPD at p521</w:t>
      </w:r>
      <w:r>
        <w:rPr>
          <w:rFonts w:cs="Arial"/>
          <w:color w:val="000000"/>
          <w:sz w:val="24"/>
          <w:szCs w:val="24"/>
        </w:rPr>
        <w:t>.</w:t>
      </w:r>
    </w:p>
  </w:footnote>
  <w:footnote w:id="13">
    <w:p w:rsidR="00C24909" w:rsidRPr="009D1656" w:rsidRDefault="00C24909" w:rsidP="00C24909">
      <w:pPr>
        <w:pStyle w:val="FootnoteText"/>
        <w:rPr>
          <w:lang w:val="en-ZA"/>
        </w:rPr>
      </w:pPr>
      <w:r>
        <w:rPr>
          <w:rStyle w:val="FootnoteReference"/>
        </w:rPr>
        <w:footnoteRef/>
      </w:r>
      <w:r>
        <w:t xml:space="preserve"> </w:t>
      </w:r>
      <w:r w:rsidRPr="009D1656">
        <w:rPr>
          <w:rFonts w:cs="Arial"/>
          <w:i/>
          <w:iCs/>
          <w:color w:val="000000"/>
        </w:rPr>
        <w:t>Free </w:t>
      </w:r>
      <w:bookmarkStart w:id="1" w:name="LPHit2"/>
      <w:bookmarkEnd w:id="1"/>
      <w:r w:rsidRPr="009D1656">
        <w:rPr>
          <w:rFonts w:cs="Arial"/>
          <w:i/>
          <w:iCs/>
          <w:color w:val="000000"/>
        </w:rPr>
        <w:t>State </w:t>
      </w:r>
      <w:bookmarkStart w:id="2" w:name="LPHit3"/>
      <w:bookmarkEnd w:id="2"/>
      <w:r w:rsidRPr="009D1656">
        <w:rPr>
          <w:rFonts w:cs="Arial"/>
          <w:i/>
          <w:iCs/>
          <w:color w:val="000000"/>
        </w:rPr>
        <w:t>Gold </w:t>
      </w:r>
      <w:bookmarkStart w:id="3" w:name="LPHit4"/>
      <w:bookmarkEnd w:id="3"/>
      <w:r w:rsidRPr="009D1656">
        <w:rPr>
          <w:rFonts w:cs="Arial"/>
          <w:i/>
          <w:iCs/>
          <w:color w:val="000000"/>
        </w:rPr>
        <w:t>Areas </w:t>
      </w:r>
      <w:bookmarkStart w:id="4" w:name="LPHit5"/>
      <w:bookmarkEnd w:id="4"/>
      <w:r w:rsidRPr="009D1656">
        <w:rPr>
          <w:rFonts w:cs="Arial"/>
          <w:i/>
          <w:iCs/>
          <w:color w:val="000000"/>
        </w:rPr>
        <w:t>Ltd v Merriespruit (Orange </w:t>
      </w:r>
      <w:bookmarkStart w:id="5" w:name="LPHit6"/>
      <w:bookmarkEnd w:id="5"/>
      <w:r w:rsidRPr="009D1656">
        <w:rPr>
          <w:rFonts w:cs="Arial"/>
          <w:i/>
          <w:iCs/>
          <w:color w:val="000000"/>
        </w:rPr>
        <w:t>Free </w:t>
      </w:r>
      <w:bookmarkStart w:id="6" w:name="LPHit7"/>
      <w:bookmarkEnd w:id="6"/>
      <w:r w:rsidR="00952BA9" w:rsidRPr="009D1656">
        <w:rPr>
          <w:rFonts w:cs="Arial"/>
          <w:i/>
          <w:iCs/>
          <w:color w:val="000000"/>
        </w:rPr>
        <w:t>State)</w:t>
      </w:r>
      <w:r w:rsidRPr="009D1656">
        <w:rPr>
          <w:rFonts w:cs="Arial"/>
          <w:i/>
          <w:iCs/>
          <w:color w:val="000000"/>
        </w:rPr>
        <w:t> </w:t>
      </w:r>
      <w:bookmarkStart w:id="7" w:name="LPHit8"/>
      <w:bookmarkEnd w:id="7"/>
      <w:r w:rsidRPr="009D1656">
        <w:rPr>
          <w:rFonts w:cs="Arial"/>
          <w:i/>
          <w:iCs/>
          <w:color w:val="000000"/>
        </w:rPr>
        <w:t>Gold Mining Co </w:t>
      </w:r>
      <w:bookmarkStart w:id="8" w:name="LPHit9"/>
      <w:bookmarkEnd w:id="8"/>
      <w:r w:rsidRPr="009D1656">
        <w:rPr>
          <w:rFonts w:cs="Arial"/>
          <w:i/>
          <w:iCs/>
          <w:color w:val="000000"/>
        </w:rPr>
        <w:t>Ltd and Another</w:t>
      </w:r>
      <w:r w:rsidRPr="009D1656">
        <w:rPr>
          <w:rFonts w:cs="Arial"/>
          <w:color w:val="000000"/>
        </w:rPr>
        <w:t xml:space="preserve"> 1961 (2</w:t>
      </w:r>
      <w:r w:rsidR="003555D4" w:rsidRPr="009D1656">
        <w:rPr>
          <w:rFonts w:cs="Arial"/>
          <w:color w:val="000000"/>
        </w:rPr>
        <w:t xml:space="preserve">) SA </w:t>
      </w:r>
      <w:r w:rsidRPr="009D1656">
        <w:rPr>
          <w:rFonts w:cs="Arial"/>
          <w:color w:val="000000"/>
        </w:rPr>
        <w:t>505 (w)</w:t>
      </w:r>
      <w:r>
        <w:rPr>
          <w:rFonts w:cs="Arial"/>
          <w:color w:val="000000"/>
        </w:rPr>
        <w:t xml:space="preserve"> at p524.</w:t>
      </w:r>
    </w:p>
  </w:footnote>
  <w:footnote w:id="14">
    <w:p w:rsidR="00C24909" w:rsidRPr="00191683" w:rsidRDefault="00C24909" w:rsidP="00C24909">
      <w:pPr>
        <w:pStyle w:val="FootnoteText"/>
        <w:rPr>
          <w:lang w:val="en-ZA"/>
        </w:rPr>
      </w:pPr>
      <w:r>
        <w:rPr>
          <w:rStyle w:val="FootnoteReference"/>
        </w:rPr>
        <w:footnoteRef/>
      </w:r>
      <w:r>
        <w:t xml:space="preserve"> </w:t>
      </w:r>
      <w:r>
        <w:rPr>
          <w:lang w:val="en-ZA"/>
        </w:rPr>
        <w:t xml:space="preserve"> See </w:t>
      </w:r>
      <w:r w:rsidRPr="00B370EC">
        <w:rPr>
          <w:rFonts w:cs="Arial"/>
          <w:i/>
          <w:iCs/>
          <w:color w:val="000000"/>
          <w:shd w:val="clear" w:color="auto" w:fill="FFFFFF"/>
        </w:rPr>
        <w:t>Minister of Law and Order</w:t>
      </w:r>
      <w:r>
        <w:rPr>
          <w:rFonts w:cs="Arial"/>
          <w:i/>
          <w:iCs/>
          <w:color w:val="000000"/>
          <w:shd w:val="clear" w:color="auto" w:fill="FFFFFF"/>
        </w:rPr>
        <w:t xml:space="preserve"> supra </w:t>
      </w:r>
      <w:r w:rsidRPr="00191683">
        <w:rPr>
          <w:rFonts w:cs="Arial"/>
          <w:color w:val="000000"/>
          <w:shd w:val="clear" w:color="auto" w:fill="FFFFFF"/>
        </w:rPr>
        <w:t>at p99.</w:t>
      </w:r>
    </w:p>
  </w:footnote>
  <w:footnote w:id="15">
    <w:p w:rsidR="00C24909" w:rsidRPr="00191683" w:rsidRDefault="00C24909" w:rsidP="00C24909">
      <w:pPr>
        <w:pStyle w:val="FootnoteText"/>
        <w:jc w:val="both"/>
        <w:rPr>
          <w:lang w:val="en-ZA"/>
        </w:rPr>
      </w:pPr>
      <w:r>
        <w:rPr>
          <w:rStyle w:val="FootnoteReference"/>
        </w:rPr>
        <w:footnoteRef/>
      </w:r>
      <w:r>
        <w:t xml:space="preserve"> </w:t>
      </w:r>
      <w:r w:rsidRPr="00191683">
        <w:rPr>
          <w:rFonts w:cs="Arial"/>
          <w:i/>
          <w:iCs/>
          <w:color w:val="000000"/>
        </w:rPr>
        <w:t>Beecham Group Ltd v B -M Group (Pty) Ltd</w:t>
      </w:r>
      <w:r w:rsidRPr="00191683">
        <w:rPr>
          <w:rFonts w:cs="Arial"/>
          <w:color w:val="000000"/>
        </w:rPr>
        <w:t xml:space="preserve"> 1977 (1) </w:t>
      </w:r>
      <w:r>
        <w:rPr>
          <w:rFonts w:cs="Arial"/>
          <w:color w:val="000000"/>
        </w:rPr>
        <w:t>SA</w:t>
      </w:r>
      <w:r w:rsidRPr="00191683">
        <w:rPr>
          <w:rFonts w:cs="Arial"/>
          <w:color w:val="000000"/>
        </w:rPr>
        <w:t xml:space="preserve"> 50 (t) at p54.</w:t>
      </w:r>
    </w:p>
  </w:footnote>
  <w:footnote w:id="16">
    <w:p w:rsidR="00952BA9" w:rsidRPr="00952BA9" w:rsidRDefault="00952BA9">
      <w:pPr>
        <w:pStyle w:val="FootnoteText"/>
        <w:rPr>
          <w:lang w:val="en-ZA"/>
        </w:rPr>
      </w:pPr>
      <w:r>
        <w:rPr>
          <w:rStyle w:val="FootnoteReference"/>
        </w:rPr>
        <w:footnoteRef/>
      </w:r>
      <w:r>
        <w:t xml:space="preserve"> </w:t>
      </w:r>
      <w:r w:rsidRPr="00952BA9">
        <w:rPr>
          <w:rFonts w:cs="Arial"/>
          <w:i/>
          <w:iCs/>
          <w:shd w:val="clear" w:color="auto" w:fill="FFFFFF"/>
        </w:rPr>
        <w:t>NCSPCA v Openshaw</w:t>
      </w:r>
      <w:r w:rsidRPr="00952BA9">
        <w:rPr>
          <w:rFonts w:cs="Arial"/>
          <w:shd w:val="clear" w:color="auto" w:fill="FFFFFF"/>
        </w:rPr>
        <w:t> </w:t>
      </w:r>
      <w:hyperlink r:id="rId2" w:history="1">
        <w:r w:rsidRPr="00952BA9">
          <w:rPr>
            <w:rStyle w:val="Hyperlink"/>
            <w:rFonts w:cs="Arial"/>
            <w:color w:val="auto"/>
            <w:u w:val="none"/>
            <w:shd w:val="clear" w:color="auto" w:fill="FFFFFF"/>
          </w:rPr>
          <w:t>2008 (5) SA 339 (SCA)</w:t>
        </w:r>
      </w:hyperlink>
      <w:r w:rsidRPr="00952BA9">
        <w:rPr>
          <w:rFonts w:cs="Arial"/>
          <w:shd w:val="clear" w:color="auto" w:fill="FFFFFF"/>
        </w:rPr>
        <w:t> at para [20].</w:t>
      </w:r>
    </w:p>
  </w:footnote>
  <w:footnote w:id="17">
    <w:p w:rsidR="00952BA9" w:rsidRPr="00952BA9" w:rsidRDefault="00952BA9">
      <w:pPr>
        <w:pStyle w:val="FootnoteText"/>
        <w:rPr>
          <w:lang w:val="en-ZA"/>
        </w:rPr>
      </w:pPr>
      <w:r>
        <w:rPr>
          <w:rStyle w:val="FootnoteReference"/>
        </w:rPr>
        <w:footnoteRef/>
      </w:r>
      <w:r>
        <w:t xml:space="preserve"> </w:t>
      </w:r>
      <w:r>
        <w:rPr>
          <w:rFonts w:ascii="Lato" w:hAnsi="Lato"/>
          <w:color w:val="212529"/>
          <w:sz w:val="23"/>
          <w:szCs w:val="23"/>
          <w:shd w:val="clear" w:color="auto" w:fill="FFFFFF"/>
        </w:rPr>
        <w:t> </w:t>
      </w:r>
      <w:r w:rsidRPr="00952BA9">
        <w:rPr>
          <w:rFonts w:cs="Arial"/>
          <w:i/>
          <w:iCs/>
          <w:shd w:val="clear" w:color="auto" w:fill="FFFFFF"/>
        </w:rPr>
        <w:t>Hotz v UCT</w:t>
      </w:r>
      <w:r w:rsidRPr="00952BA9">
        <w:rPr>
          <w:rFonts w:cs="Arial"/>
          <w:shd w:val="clear" w:color="auto" w:fill="FFFFFF"/>
        </w:rPr>
        <w:t> 2017 (2) SA 485 (SCA) at para 20.</w:t>
      </w:r>
    </w:p>
  </w:footnote>
  <w:footnote w:id="18">
    <w:p w:rsidR="00C873D5" w:rsidRPr="002B3785" w:rsidRDefault="00C873D5" w:rsidP="00C873D5">
      <w:pPr>
        <w:pStyle w:val="FootnoteText"/>
        <w:rPr>
          <w:rFonts w:cs="Arial"/>
          <w:lang w:val="en-ZA"/>
        </w:rPr>
      </w:pPr>
      <w:r w:rsidRPr="002B3785">
        <w:rPr>
          <w:rStyle w:val="FootnoteReference"/>
          <w:rFonts w:cs="Arial"/>
        </w:rPr>
        <w:footnoteRef/>
      </w:r>
      <w:r w:rsidRPr="002B3785">
        <w:rPr>
          <w:rFonts w:cs="Arial"/>
        </w:rPr>
        <w:t xml:space="preserve"> [2019] JOL 42441 (SCA) at para 27</w:t>
      </w:r>
      <w:r w:rsidRPr="002B3785">
        <w:rPr>
          <w:rFonts w:cs="Arial"/>
          <w:i/>
          <w:iCs/>
        </w:rPr>
        <w:t>.</w:t>
      </w:r>
    </w:p>
  </w:footnote>
  <w:footnote w:id="19">
    <w:p w:rsidR="00F61C75" w:rsidRPr="002B3785" w:rsidRDefault="00F61C75" w:rsidP="002B3785">
      <w:pPr>
        <w:pStyle w:val="NoSpacing"/>
        <w:rPr>
          <w:rFonts w:ascii="Arial" w:hAnsi="Arial" w:cs="Arial"/>
          <w:sz w:val="20"/>
          <w:szCs w:val="20"/>
        </w:rPr>
      </w:pPr>
      <w:r w:rsidRPr="002B3785">
        <w:rPr>
          <w:rStyle w:val="FootnoteReference"/>
          <w:rFonts w:ascii="Arial" w:hAnsi="Arial" w:cs="Arial"/>
          <w:color w:val="000000" w:themeColor="text1"/>
          <w:sz w:val="20"/>
          <w:szCs w:val="20"/>
        </w:rPr>
        <w:footnoteRef/>
      </w:r>
      <w:r w:rsidRPr="002B3785">
        <w:rPr>
          <w:rFonts w:ascii="Arial" w:hAnsi="Arial" w:cs="Arial"/>
          <w:sz w:val="20"/>
          <w:szCs w:val="20"/>
        </w:rPr>
        <w:t xml:space="preserve"> [2013] ZASCA 19; 2013 (3) SA 331 (SCA)</w:t>
      </w:r>
      <w:r w:rsidR="002B3785" w:rsidRPr="002B3785">
        <w:rPr>
          <w:rFonts w:ascii="Arial" w:hAnsi="Arial" w:cs="Arial"/>
          <w:sz w:val="20"/>
          <w:szCs w:val="20"/>
        </w:rPr>
        <w:t xml:space="preserve"> at para 14.</w:t>
      </w:r>
    </w:p>
    <w:p w:rsidR="00F61C75" w:rsidRPr="00F61C75" w:rsidRDefault="00F61C75">
      <w:pPr>
        <w:pStyle w:val="FootnoteText"/>
        <w:rPr>
          <w:lang w:val="en-ZA"/>
        </w:rPr>
      </w:pPr>
    </w:p>
  </w:footnote>
  <w:footnote w:id="20">
    <w:p w:rsidR="002B3785" w:rsidRPr="00505974" w:rsidRDefault="002B3785" w:rsidP="00505974">
      <w:pPr>
        <w:pStyle w:val="NoSpacing"/>
        <w:rPr>
          <w:rFonts w:ascii="Arial" w:hAnsi="Arial" w:cs="Arial"/>
          <w:sz w:val="20"/>
          <w:szCs w:val="20"/>
        </w:rPr>
      </w:pPr>
      <w:r w:rsidRPr="00505974">
        <w:rPr>
          <w:rStyle w:val="FootnoteReference"/>
          <w:rFonts w:ascii="Arial" w:hAnsi="Arial" w:cs="Arial"/>
          <w:color w:val="000000" w:themeColor="text1"/>
          <w:sz w:val="20"/>
          <w:szCs w:val="20"/>
        </w:rPr>
        <w:footnoteRef/>
      </w:r>
      <w:r w:rsidRPr="00505974">
        <w:rPr>
          <w:rFonts w:ascii="Arial" w:hAnsi="Arial" w:cs="Arial"/>
          <w:sz w:val="20"/>
          <w:szCs w:val="20"/>
        </w:rPr>
        <w:t xml:space="preserve"> [1998] ZASCA 29; 1998 (3) SA 200 (SCA); [1998] 2 All SA 571 (</w:t>
      </w:r>
      <w:r w:rsidR="00505974" w:rsidRPr="00505974">
        <w:rPr>
          <w:rFonts w:ascii="Arial" w:hAnsi="Arial" w:cs="Arial"/>
          <w:sz w:val="20"/>
          <w:szCs w:val="20"/>
        </w:rPr>
        <w:t>A) at</w:t>
      </w:r>
      <w:r w:rsidR="00505974">
        <w:rPr>
          <w:rFonts w:ascii="Arial" w:hAnsi="Arial" w:cs="Arial"/>
          <w:sz w:val="20"/>
          <w:szCs w:val="20"/>
        </w:rPr>
        <w:t xml:space="preserve"> para 8.</w:t>
      </w:r>
    </w:p>
  </w:footnote>
  <w:footnote w:id="21">
    <w:p w:rsidR="00505974" w:rsidRPr="00505974" w:rsidRDefault="00505974">
      <w:pPr>
        <w:pStyle w:val="FootnoteText"/>
        <w:rPr>
          <w:lang w:val="en-ZA"/>
        </w:rPr>
      </w:pPr>
      <w:r>
        <w:rPr>
          <w:rStyle w:val="FootnoteReference"/>
        </w:rPr>
        <w:footnoteRef/>
      </w:r>
      <w:r>
        <w:t xml:space="preserve"> Id at para 8.</w:t>
      </w:r>
    </w:p>
  </w:footnote>
  <w:footnote w:id="22">
    <w:p w:rsidR="003D432D" w:rsidRPr="001E0427" w:rsidRDefault="003D432D" w:rsidP="003D432D">
      <w:pPr>
        <w:pStyle w:val="NoSpacing"/>
        <w:rPr>
          <w:rFonts w:ascii="Arial" w:hAnsi="Arial" w:cs="Arial"/>
          <w:color w:val="000000"/>
          <w:sz w:val="20"/>
          <w:szCs w:val="20"/>
          <w:lang w:val="en-ZA"/>
        </w:rPr>
      </w:pPr>
      <w:r w:rsidRPr="001E0427">
        <w:rPr>
          <w:rStyle w:val="FootnoteReference"/>
          <w:rFonts w:ascii="Arial" w:hAnsi="Arial" w:cs="Arial"/>
          <w:sz w:val="20"/>
          <w:szCs w:val="20"/>
        </w:rPr>
        <w:footnoteRef/>
      </w:r>
      <w:r w:rsidRPr="001E0427">
        <w:rPr>
          <w:rFonts w:ascii="Arial" w:hAnsi="Arial" w:cs="Arial"/>
          <w:sz w:val="20"/>
          <w:szCs w:val="20"/>
        </w:rPr>
        <w:t xml:space="preserve"> Van </w:t>
      </w:r>
      <w:r w:rsidR="0009008B" w:rsidRPr="001E0427">
        <w:rPr>
          <w:rFonts w:ascii="Arial" w:hAnsi="Arial" w:cs="Arial"/>
          <w:sz w:val="20"/>
          <w:szCs w:val="20"/>
        </w:rPr>
        <w:t>Rensburg ADJ</w:t>
      </w:r>
      <w:r w:rsidRPr="001E0427">
        <w:rPr>
          <w:rFonts w:ascii="Arial" w:hAnsi="Arial" w:cs="Arial"/>
          <w:sz w:val="20"/>
          <w:szCs w:val="20"/>
        </w:rPr>
        <w:t>, ‘The Law of South Africa (LAWSA)Contract (Volume 9 - Third Edition)’31 October 2014.</w:t>
      </w:r>
    </w:p>
  </w:footnote>
  <w:footnote w:id="23">
    <w:p w:rsidR="003D432D" w:rsidRPr="001E0427" w:rsidRDefault="003D432D" w:rsidP="003D432D">
      <w:pPr>
        <w:pStyle w:val="NoSpacing"/>
        <w:rPr>
          <w:lang w:val="en-ZA"/>
        </w:rPr>
      </w:pPr>
      <w:r w:rsidRPr="001E0427">
        <w:rPr>
          <w:rStyle w:val="FootnoteReference"/>
          <w:rFonts w:ascii="Arial" w:hAnsi="Arial" w:cs="Arial"/>
          <w:sz w:val="20"/>
          <w:szCs w:val="20"/>
        </w:rPr>
        <w:footnoteRef/>
      </w:r>
      <w:r w:rsidRPr="001E0427">
        <w:rPr>
          <w:rFonts w:ascii="Arial" w:hAnsi="Arial" w:cs="Arial"/>
          <w:sz w:val="20"/>
          <w:szCs w:val="20"/>
        </w:rPr>
        <w:t xml:space="preserve"> </w:t>
      </w:r>
      <w:r w:rsidRPr="001E0427">
        <w:rPr>
          <w:rFonts w:ascii="Arial" w:hAnsi="Arial" w:cs="Arial"/>
          <w:i/>
          <w:iCs/>
          <w:sz w:val="20"/>
          <w:szCs w:val="20"/>
        </w:rPr>
        <w:t>Ibid</w:t>
      </w:r>
    </w:p>
  </w:footnote>
  <w:footnote w:id="24">
    <w:p w:rsidR="003D432D" w:rsidRPr="0074666C" w:rsidRDefault="003D432D" w:rsidP="003D432D">
      <w:pPr>
        <w:pStyle w:val="FootnoteText"/>
        <w:rPr>
          <w:lang w:val="en-ZA"/>
        </w:rPr>
      </w:pPr>
      <w:r>
        <w:rPr>
          <w:rStyle w:val="FootnoteReference"/>
        </w:rPr>
        <w:footnoteRef/>
      </w:r>
      <w:r>
        <w:t xml:space="preserve"> </w:t>
      </w:r>
      <w:r w:rsidRPr="0074666C">
        <w:rPr>
          <w:i/>
          <w:iCs/>
          <w:lang w:val="en-ZA"/>
        </w:rPr>
        <w:t>Ibid.</w:t>
      </w:r>
    </w:p>
  </w:footnote>
  <w:footnote w:id="25">
    <w:p w:rsidR="003D432D" w:rsidRPr="00654FA9" w:rsidRDefault="003D432D" w:rsidP="003D432D">
      <w:pPr>
        <w:pStyle w:val="FootnoteText"/>
        <w:rPr>
          <w:lang w:val="en-ZA"/>
        </w:rPr>
      </w:pPr>
      <w:r>
        <w:rPr>
          <w:rStyle w:val="FootnoteReference"/>
        </w:rPr>
        <w:footnoteRef/>
      </w:r>
      <w:r>
        <w:t xml:space="preserve"> </w:t>
      </w:r>
      <w:r w:rsidRPr="00654FA9">
        <w:rPr>
          <w:i/>
          <w:iCs/>
        </w:rPr>
        <w:t>Ibid.</w:t>
      </w:r>
    </w:p>
  </w:footnote>
  <w:footnote w:id="26">
    <w:p w:rsidR="00AE2933" w:rsidRPr="00AE2933" w:rsidRDefault="00AE2933">
      <w:pPr>
        <w:pStyle w:val="FootnoteText"/>
        <w:rPr>
          <w:lang w:val="en-ZA"/>
        </w:rPr>
      </w:pPr>
      <w:r>
        <w:rPr>
          <w:rStyle w:val="FootnoteReference"/>
        </w:rPr>
        <w:footnoteRef/>
      </w:r>
      <w:r>
        <w:t xml:space="preserve"> </w:t>
      </w:r>
      <w:r w:rsidRPr="00AE2933">
        <w:rPr>
          <w:rFonts w:cs="Arial"/>
          <w:color w:val="000000"/>
          <w:shd w:val="clear" w:color="auto" w:fill="FFFFFF"/>
        </w:rPr>
        <w:t>1934 AD 458</w:t>
      </w:r>
      <w:r>
        <w:rPr>
          <w:rFonts w:cs="Arial"/>
          <w:color w:val="000000"/>
          <w:shd w:val="clear" w:color="auto" w:fill="FFFFFF"/>
        </w:rPr>
        <w:t>.</w:t>
      </w:r>
    </w:p>
  </w:footnote>
  <w:footnote w:id="27">
    <w:p w:rsidR="00AE2933" w:rsidRPr="00AE2933" w:rsidRDefault="00AE2933">
      <w:pPr>
        <w:pStyle w:val="FootnoteText"/>
        <w:rPr>
          <w:lang w:val="en-ZA"/>
        </w:rPr>
      </w:pPr>
      <w:r>
        <w:rPr>
          <w:rStyle w:val="FootnoteReference"/>
        </w:rPr>
        <w:footnoteRef/>
      </w:r>
      <w:r>
        <w:t xml:space="preserve"> </w:t>
      </w:r>
      <w:r>
        <w:rPr>
          <w:lang w:val="en-ZA"/>
        </w:rPr>
        <w:t>Id at para 465.</w:t>
      </w:r>
    </w:p>
  </w:footnote>
  <w:footnote w:id="28">
    <w:p w:rsidR="003D432D" w:rsidRPr="00C6254E" w:rsidRDefault="003D432D" w:rsidP="003D432D">
      <w:pPr>
        <w:pStyle w:val="FootnoteText"/>
        <w:rPr>
          <w:lang w:val="en-ZA"/>
        </w:rPr>
      </w:pPr>
      <w:r>
        <w:rPr>
          <w:rStyle w:val="FootnoteReference"/>
        </w:rPr>
        <w:footnoteRef/>
      </w:r>
      <w:r>
        <w:t xml:space="preserve"> </w:t>
      </w:r>
      <w:r w:rsidRPr="00C6254E">
        <w:rPr>
          <w:rFonts w:cs="Arial"/>
          <w:color w:val="333333"/>
          <w:shd w:val="clear" w:color="auto" w:fill="FFFFFF"/>
        </w:rPr>
        <w:t>(1) SA 439 (SCA) at p541.</w:t>
      </w:r>
    </w:p>
  </w:footnote>
  <w:footnote w:id="29">
    <w:p w:rsidR="00ED4739" w:rsidRDefault="00ED4739" w:rsidP="00ED4739">
      <w:pPr>
        <w:pStyle w:val="FootnoteText"/>
        <w:rPr>
          <w:lang w:val="en-ZA"/>
        </w:rPr>
      </w:pPr>
      <w:r>
        <w:rPr>
          <w:rStyle w:val="FootnoteReference"/>
        </w:rPr>
        <w:footnoteRef/>
      </w:r>
      <w:r>
        <w:t xml:space="preserve"> </w:t>
      </w:r>
      <w:r>
        <w:rPr>
          <w:rStyle w:val="searchhit"/>
          <w:rFonts w:cs="Arial"/>
          <w:i/>
          <w:iCs/>
          <w:sz w:val="21"/>
          <w:szCs w:val="21"/>
          <w:bdr w:val="none" w:sz="0" w:space="0" w:color="auto" w:frame="1"/>
        </w:rPr>
        <w:t>Magidimisi</w:t>
      </w:r>
      <w:r>
        <w:rPr>
          <w:i/>
          <w:iCs/>
        </w:rPr>
        <w:t> </w:t>
      </w:r>
      <w:r>
        <w:rPr>
          <w:rStyle w:val="searchhit"/>
          <w:rFonts w:cs="Arial"/>
          <w:i/>
          <w:iCs/>
          <w:sz w:val="21"/>
          <w:szCs w:val="21"/>
          <w:bdr w:val="none" w:sz="0" w:space="0" w:color="auto" w:frame="1"/>
        </w:rPr>
        <w:t>v</w:t>
      </w:r>
      <w:r>
        <w:rPr>
          <w:i/>
          <w:iCs/>
        </w:rPr>
        <w:t> </w:t>
      </w:r>
      <w:r>
        <w:rPr>
          <w:rStyle w:val="searchhit"/>
          <w:rFonts w:cs="Arial"/>
          <w:i/>
          <w:iCs/>
          <w:sz w:val="21"/>
          <w:szCs w:val="21"/>
          <w:bdr w:val="none" w:sz="0" w:space="0" w:color="auto" w:frame="1"/>
        </w:rPr>
        <w:t>Premier</w:t>
      </w:r>
      <w:r>
        <w:rPr>
          <w:i/>
          <w:iCs/>
        </w:rPr>
        <w:t> </w:t>
      </w:r>
      <w:r>
        <w:rPr>
          <w:rStyle w:val="searchhit"/>
          <w:rFonts w:cs="Arial"/>
          <w:i/>
          <w:iCs/>
          <w:sz w:val="21"/>
          <w:szCs w:val="21"/>
          <w:bdr w:val="none" w:sz="0" w:space="0" w:color="auto" w:frame="1"/>
        </w:rPr>
        <w:t>of</w:t>
      </w:r>
      <w:r>
        <w:rPr>
          <w:i/>
          <w:iCs/>
        </w:rPr>
        <w:t> </w:t>
      </w:r>
      <w:r>
        <w:rPr>
          <w:rStyle w:val="searchhit"/>
          <w:rFonts w:cs="Arial"/>
          <w:i/>
          <w:iCs/>
          <w:sz w:val="21"/>
          <w:szCs w:val="21"/>
          <w:bdr w:val="none" w:sz="0" w:space="0" w:color="auto" w:frame="1"/>
        </w:rPr>
        <w:t>the</w:t>
      </w:r>
      <w:r>
        <w:rPr>
          <w:i/>
          <w:iCs/>
        </w:rPr>
        <w:t> </w:t>
      </w:r>
      <w:r>
        <w:rPr>
          <w:rStyle w:val="searchhit"/>
          <w:rFonts w:cs="Arial"/>
          <w:i/>
          <w:iCs/>
          <w:sz w:val="21"/>
          <w:szCs w:val="21"/>
          <w:bdr w:val="none" w:sz="0" w:space="0" w:color="auto" w:frame="1"/>
        </w:rPr>
        <w:t>Eastern</w:t>
      </w:r>
      <w:r>
        <w:rPr>
          <w:i/>
          <w:iCs/>
        </w:rPr>
        <w:t> </w:t>
      </w:r>
      <w:r>
        <w:rPr>
          <w:rStyle w:val="searchhit"/>
          <w:rFonts w:cs="Arial"/>
          <w:i/>
          <w:iCs/>
          <w:sz w:val="21"/>
          <w:szCs w:val="21"/>
          <w:bdr w:val="none" w:sz="0" w:space="0" w:color="auto" w:frame="1"/>
        </w:rPr>
        <w:t>Cape</w:t>
      </w:r>
      <w:r>
        <w:rPr>
          <w:i/>
          <w:iCs/>
        </w:rPr>
        <w:t> &amp; others</w:t>
      </w:r>
      <w:r>
        <w:t xml:space="preserve"> [2006] JOL 17274 (C).</w:t>
      </w:r>
    </w:p>
  </w:footnote>
  <w:footnote w:id="30">
    <w:p w:rsidR="00ED4739" w:rsidRDefault="00ED4739" w:rsidP="00ED4739">
      <w:pPr>
        <w:pStyle w:val="FootnoteText"/>
        <w:rPr>
          <w:lang w:val="en-ZA"/>
        </w:rPr>
      </w:pPr>
      <w:r>
        <w:rPr>
          <w:rStyle w:val="FootnoteReference"/>
        </w:rPr>
        <w:footnoteRef/>
      </w:r>
      <w:r>
        <w:t xml:space="preserve"> </w:t>
      </w:r>
      <w:r>
        <w:rPr>
          <w:lang w:val="en-ZA"/>
        </w:rPr>
        <w:t>Id para 18.</w:t>
      </w:r>
    </w:p>
  </w:footnote>
  <w:footnote w:id="31">
    <w:p w:rsidR="00337D9E" w:rsidRPr="00337D9E" w:rsidRDefault="00337D9E">
      <w:pPr>
        <w:pStyle w:val="FootnoteText"/>
        <w:rPr>
          <w:lang w:val="en-ZA"/>
        </w:rPr>
      </w:pPr>
      <w:r>
        <w:rPr>
          <w:rStyle w:val="FootnoteReference"/>
        </w:rPr>
        <w:footnoteRef/>
      </w:r>
      <w:r>
        <w:t xml:space="preserve"> </w:t>
      </w:r>
      <w:r w:rsidRPr="00337D9E">
        <w:rPr>
          <w:i/>
          <w:iCs/>
        </w:rPr>
        <w:t>Minister of Tourism and Others v Afriforum NPC</w:t>
      </w:r>
      <w:r w:rsidRPr="00337D9E">
        <w:t xml:space="preserve"> and Another [2023] ZACC 7 para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6B" w:rsidRDefault="004B58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0A" w:rsidRDefault="007A150A" w:rsidP="0059230D">
    <w:pPr>
      <w:pStyle w:val="Header"/>
      <w:pBdr>
        <w:bottom w:val="single" w:sz="4" w:space="1" w:color="D9D9D9" w:themeColor="background1" w:themeShade="D9"/>
      </w:pBdr>
      <w:jc w:val="center"/>
      <w:rPr>
        <w:b/>
        <w:bCs/>
      </w:rPr>
    </w:pPr>
  </w:p>
  <w:p w:rsidR="007A150A" w:rsidRDefault="007A15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6B" w:rsidRDefault="004B58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C8B"/>
    <w:multiLevelType w:val="hybridMultilevel"/>
    <w:tmpl w:val="11F67D58"/>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cs="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cs="Courier New" w:hint="default"/>
      </w:rPr>
    </w:lvl>
    <w:lvl w:ilvl="8" w:tplc="04090005">
      <w:start w:val="1"/>
      <w:numFmt w:val="bullet"/>
      <w:lvlText w:val=""/>
      <w:lvlJc w:val="left"/>
      <w:pPr>
        <w:ind w:left="6529" w:hanging="360"/>
      </w:pPr>
      <w:rPr>
        <w:rFonts w:ascii="Wingdings" w:hAnsi="Wingdings" w:hint="default"/>
      </w:rPr>
    </w:lvl>
  </w:abstractNum>
  <w:abstractNum w:abstractNumId="1" w15:restartNumberingAfterBreak="0">
    <w:nsid w:val="082357FB"/>
    <w:multiLevelType w:val="hybridMultilevel"/>
    <w:tmpl w:val="6B2858A0"/>
    <w:lvl w:ilvl="0" w:tplc="0748A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06653"/>
    <w:multiLevelType w:val="multilevel"/>
    <w:tmpl w:val="05BC75F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7611DF"/>
    <w:multiLevelType w:val="hybridMultilevel"/>
    <w:tmpl w:val="ABE60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F91AE0"/>
    <w:multiLevelType w:val="hybridMultilevel"/>
    <w:tmpl w:val="4D80B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20715B"/>
    <w:multiLevelType w:val="hybridMultilevel"/>
    <w:tmpl w:val="1610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E6C62"/>
    <w:multiLevelType w:val="multilevel"/>
    <w:tmpl w:val="EA464700"/>
    <w:lvl w:ilvl="0">
      <w:start w:val="13"/>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21BD158D"/>
    <w:multiLevelType w:val="hybridMultilevel"/>
    <w:tmpl w:val="779C0374"/>
    <w:lvl w:ilvl="0" w:tplc="1C090001">
      <w:start w:val="1"/>
      <w:numFmt w:val="bullet"/>
      <w:lvlText w:val=""/>
      <w:lvlJc w:val="left"/>
      <w:pPr>
        <w:ind w:left="785" w:hanging="360"/>
      </w:pPr>
      <w:rPr>
        <w:rFonts w:ascii="Symbol" w:hAnsi="Symbol" w:hint="default"/>
      </w:rPr>
    </w:lvl>
    <w:lvl w:ilvl="1" w:tplc="1C090003" w:tentative="1">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8" w15:restartNumberingAfterBreak="0">
    <w:nsid w:val="26BB7B32"/>
    <w:multiLevelType w:val="hybridMultilevel"/>
    <w:tmpl w:val="B78601D4"/>
    <w:lvl w:ilvl="0" w:tplc="006A1C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0704F9"/>
    <w:multiLevelType w:val="hybridMultilevel"/>
    <w:tmpl w:val="04360AA6"/>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9F0902"/>
    <w:multiLevelType w:val="multilevel"/>
    <w:tmpl w:val="05BC75FE"/>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3E295F"/>
    <w:multiLevelType w:val="multilevel"/>
    <w:tmpl w:val="F65E3B42"/>
    <w:lvl w:ilvl="0">
      <w:start w:val="1"/>
      <w:numFmt w:val="decimal"/>
      <w:lvlText w:val="%1."/>
      <w:lvlJc w:val="left"/>
      <w:pPr>
        <w:ind w:left="72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3" w15:restartNumberingAfterBreak="0">
    <w:nsid w:val="34BA09F9"/>
    <w:multiLevelType w:val="multilevel"/>
    <w:tmpl w:val="A8F66062"/>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9E955A4"/>
    <w:multiLevelType w:val="hybridMultilevel"/>
    <w:tmpl w:val="8E722A14"/>
    <w:lvl w:ilvl="0" w:tplc="C352BF32">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4EC4B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B8CEC7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CEE21A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06FFA4">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CE866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C42006">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FE751E">
      <w:start w:val="1"/>
      <w:numFmt w:val="bullet"/>
      <w:lvlText w:val="o"/>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D64A2A">
      <w:start w:val="1"/>
      <w:numFmt w:val="bullet"/>
      <w:lvlText w:val="▪"/>
      <w:lvlJc w:val="left"/>
      <w:pPr>
        <w:ind w:left="7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C7A567F"/>
    <w:multiLevelType w:val="hybridMultilevel"/>
    <w:tmpl w:val="339EB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EDE7FE8"/>
    <w:multiLevelType w:val="hybridMultilevel"/>
    <w:tmpl w:val="5302EEB4"/>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07D433B"/>
    <w:multiLevelType w:val="hybridMultilevel"/>
    <w:tmpl w:val="E3D4D4CE"/>
    <w:lvl w:ilvl="0" w:tplc="9302342A">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983A38">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C7AE1F2">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DD49692">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5E3E54">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C8E356">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252D1A0">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2AA286A">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203016">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047351"/>
    <w:multiLevelType w:val="multilevel"/>
    <w:tmpl w:val="52ECA3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AF5D2D"/>
    <w:multiLevelType w:val="multilevel"/>
    <w:tmpl w:val="2B2CAB28"/>
    <w:lvl w:ilvl="0">
      <w:start w:val="1"/>
      <w:numFmt w:val="decimal"/>
      <w:lvlText w:val="%1."/>
      <w:lvlJc w:val="left"/>
      <w:pPr>
        <w:ind w:left="720" w:hanging="360"/>
      </w:pPr>
      <w:rPr>
        <w:rFonts w:hint="default"/>
      </w:rPr>
    </w:lvl>
    <w:lvl w:ilvl="1">
      <w:start w:val="1"/>
      <w:numFmt w:val="decimal"/>
      <w:isLgl/>
      <w:lvlText w:val="%1.%2"/>
      <w:lvlJc w:val="left"/>
      <w:pPr>
        <w:ind w:left="1080" w:hanging="384"/>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abstractNum w:abstractNumId="20" w15:restartNumberingAfterBreak="0">
    <w:nsid w:val="472352F9"/>
    <w:multiLevelType w:val="hybridMultilevel"/>
    <w:tmpl w:val="2D00C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104CC"/>
    <w:multiLevelType w:val="multilevel"/>
    <w:tmpl w:val="56F4403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B0E2757"/>
    <w:multiLevelType w:val="multilevel"/>
    <w:tmpl w:val="F678122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BDB4C6E"/>
    <w:multiLevelType w:val="hybridMultilevel"/>
    <w:tmpl w:val="83B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D06A5"/>
    <w:multiLevelType w:val="hybridMultilevel"/>
    <w:tmpl w:val="F7701B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1E6DE6"/>
    <w:multiLevelType w:val="hybridMultilevel"/>
    <w:tmpl w:val="B7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D45FC1"/>
    <w:multiLevelType w:val="multilevel"/>
    <w:tmpl w:val="730864C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362E8D"/>
    <w:multiLevelType w:val="multilevel"/>
    <w:tmpl w:val="3DB243B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72561A0"/>
    <w:multiLevelType w:val="hybridMultilevel"/>
    <w:tmpl w:val="1AD6D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ED59F2"/>
    <w:multiLevelType w:val="multilevel"/>
    <w:tmpl w:val="2B2CAB28"/>
    <w:lvl w:ilvl="0">
      <w:start w:val="1"/>
      <w:numFmt w:val="decimal"/>
      <w:lvlText w:val="%1."/>
      <w:lvlJc w:val="left"/>
      <w:pPr>
        <w:ind w:left="360" w:hanging="360"/>
      </w:pPr>
      <w:rPr>
        <w:rFonts w:hint="default"/>
      </w:rPr>
    </w:lvl>
    <w:lvl w:ilvl="1">
      <w:start w:val="1"/>
      <w:numFmt w:val="decimal"/>
      <w:isLgl/>
      <w:lvlText w:val="%1.%2"/>
      <w:lvlJc w:val="left"/>
      <w:pPr>
        <w:ind w:left="720" w:hanging="384"/>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120" w:hanging="1440"/>
      </w:pPr>
      <w:rPr>
        <w:rFonts w:hint="default"/>
      </w:rPr>
    </w:lvl>
    <w:lvl w:ilvl="6">
      <w:start w:val="1"/>
      <w:numFmt w:val="decimal"/>
      <w:isLgl/>
      <w:lvlText w:val="%1.%2.%3.%4.%5.%6.%7"/>
      <w:lvlJc w:val="left"/>
      <w:pPr>
        <w:ind w:left="3456" w:hanging="1440"/>
      </w:pPr>
      <w:rPr>
        <w:rFonts w:hint="default"/>
      </w:rPr>
    </w:lvl>
    <w:lvl w:ilvl="7">
      <w:start w:val="1"/>
      <w:numFmt w:val="decimal"/>
      <w:isLgl/>
      <w:lvlText w:val="%1.%2.%3.%4.%5.%6.%7.%8"/>
      <w:lvlJc w:val="left"/>
      <w:pPr>
        <w:ind w:left="4152" w:hanging="1800"/>
      </w:pPr>
      <w:rPr>
        <w:rFonts w:hint="default"/>
      </w:rPr>
    </w:lvl>
    <w:lvl w:ilvl="8">
      <w:start w:val="1"/>
      <w:numFmt w:val="decimal"/>
      <w:isLgl/>
      <w:lvlText w:val="%1.%2.%3.%4.%5.%6.%7.%8.%9"/>
      <w:lvlJc w:val="left"/>
      <w:pPr>
        <w:ind w:left="4488" w:hanging="1800"/>
      </w:pPr>
      <w:rPr>
        <w:rFonts w:hint="default"/>
      </w:rPr>
    </w:lvl>
  </w:abstractNum>
  <w:abstractNum w:abstractNumId="30" w15:restartNumberingAfterBreak="0">
    <w:nsid w:val="5A232E23"/>
    <w:multiLevelType w:val="hybridMultilevel"/>
    <w:tmpl w:val="82E64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D1121B2"/>
    <w:multiLevelType w:val="multilevel"/>
    <w:tmpl w:val="C178B610"/>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52C213F"/>
    <w:multiLevelType w:val="hybridMultilevel"/>
    <w:tmpl w:val="122A594C"/>
    <w:lvl w:ilvl="0" w:tplc="E27086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26713A"/>
    <w:multiLevelType w:val="hybridMultilevel"/>
    <w:tmpl w:val="1384FAB4"/>
    <w:lvl w:ilvl="0" w:tplc="3C421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A6C6C5C"/>
    <w:multiLevelType w:val="hybridMultilevel"/>
    <w:tmpl w:val="756C46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D702FD7"/>
    <w:multiLevelType w:val="multilevel"/>
    <w:tmpl w:val="2B2CAB28"/>
    <w:lvl w:ilvl="0">
      <w:start w:val="1"/>
      <w:numFmt w:val="decimal"/>
      <w:lvlText w:val="%1."/>
      <w:lvlJc w:val="left"/>
      <w:pPr>
        <w:ind w:left="720" w:hanging="360"/>
      </w:pPr>
      <w:rPr>
        <w:rFonts w:hint="default"/>
      </w:rPr>
    </w:lvl>
    <w:lvl w:ilvl="1">
      <w:start w:val="1"/>
      <w:numFmt w:val="decimal"/>
      <w:isLgl/>
      <w:lvlText w:val="%1.%2"/>
      <w:lvlJc w:val="left"/>
      <w:pPr>
        <w:ind w:left="1080" w:hanging="384"/>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abstractNum w:abstractNumId="36" w15:restartNumberingAfterBreak="0">
    <w:nsid w:val="6DEA7767"/>
    <w:multiLevelType w:val="multilevel"/>
    <w:tmpl w:val="035069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863635"/>
    <w:multiLevelType w:val="hybridMultilevel"/>
    <w:tmpl w:val="B6D6A802"/>
    <w:lvl w:ilvl="0" w:tplc="BF66369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9458F8">
      <w:start w:val="1"/>
      <w:numFmt w:val="bullet"/>
      <w:lvlText w:val="o"/>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CAA6EA">
      <w:start w:val="1"/>
      <w:numFmt w:val="bullet"/>
      <w:lvlText w:val="▪"/>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1C6C28">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4682C92">
      <w:start w:val="1"/>
      <w:numFmt w:val="bullet"/>
      <w:lvlText w:val="o"/>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B482C2">
      <w:start w:val="1"/>
      <w:numFmt w:val="bullet"/>
      <w:lvlText w:val="▪"/>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B7ACAE2">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E613D0">
      <w:start w:val="1"/>
      <w:numFmt w:val="bullet"/>
      <w:lvlText w:val="o"/>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281F66">
      <w:start w:val="1"/>
      <w:numFmt w:val="bullet"/>
      <w:lvlText w:val="▪"/>
      <w:lvlJc w:val="left"/>
      <w:pPr>
        <w:ind w:left="75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FE445AE"/>
    <w:multiLevelType w:val="hybridMultilevel"/>
    <w:tmpl w:val="2306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669A6"/>
    <w:multiLevelType w:val="hybridMultilevel"/>
    <w:tmpl w:val="B7248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A3AAC"/>
    <w:multiLevelType w:val="hybridMultilevel"/>
    <w:tmpl w:val="163E8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54ABC"/>
    <w:multiLevelType w:val="hybridMultilevel"/>
    <w:tmpl w:val="A87629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BFD6F5C"/>
    <w:multiLevelType w:val="hybridMultilevel"/>
    <w:tmpl w:val="326E2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abstractNumId w:val="40"/>
  </w:num>
  <w:num w:numId="2">
    <w:abstractNumId w:val="25"/>
  </w:num>
  <w:num w:numId="3">
    <w:abstractNumId w:val="32"/>
  </w:num>
  <w:num w:numId="4">
    <w:abstractNumId w:val="23"/>
  </w:num>
  <w:num w:numId="5">
    <w:abstractNumId w:val="2"/>
  </w:num>
  <w:num w:numId="6">
    <w:abstractNumId w:val="11"/>
  </w:num>
  <w:num w:numId="7">
    <w:abstractNumId w:val="27"/>
  </w:num>
  <w:num w:numId="8">
    <w:abstractNumId w:val="36"/>
  </w:num>
  <w:num w:numId="9">
    <w:abstractNumId w:val="22"/>
  </w:num>
  <w:num w:numId="10">
    <w:abstractNumId w:val="13"/>
  </w:num>
  <w:num w:numId="11">
    <w:abstractNumId w:val="21"/>
  </w:num>
  <w:num w:numId="12">
    <w:abstractNumId w:val="31"/>
  </w:num>
  <w:num w:numId="13">
    <w:abstractNumId w:val="6"/>
  </w:num>
  <w:num w:numId="14">
    <w:abstractNumId w:val="38"/>
  </w:num>
  <w:num w:numId="15">
    <w:abstractNumId w:val="3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6"/>
  </w:num>
  <w:num w:numId="19">
    <w:abstractNumId w:val="20"/>
  </w:num>
  <w:num w:numId="20">
    <w:abstractNumId w:val="43"/>
  </w:num>
  <w:num w:numId="21">
    <w:abstractNumId w:val="5"/>
  </w:num>
  <w:num w:numId="22">
    <w:abstractNumId w:val="1"/>
  </w:num>
  <w:num w:numId="23">
    <w:abstractNumId w:val="28"/>
  </w:num>
  <w:num w:numId="24">
    <w:abstractNumId w:val="8"/>
  </w:num>
  <w:num w:numId="25">
    <w:abstractNumId w:val="10"/>
  </w:num>
  <w:num w:numId="26">
    <w:abstractNumId w:val="34"/>
  </w:num>
  <w:num w:numId="27">
    <w:abstractNumId w:val="16"/>
  </w:num>
  <w:num w:numId="28">
    <w:abstractNumId w:val="0"/>
  </w:num>
  <w:num w:numId="29">
    <w:abstractNumId w:val="33"/>
  </w:num>
  <w:num w:numId="30">
    <w:abstractNumId w:val="9"/>
  </w:num>
  <w:num w:numId="31">
    <w:abstractNumId w:val="4"/>
  </w:num>
  <w:num w:numId="32">
    <w:abstractNumId w:val="7"/>
  </w:num>
  <w:num w:numId="33">
    <w:abstractNumId w:val="15"/>
  </w:num>
  <w:num w:numId="34">
    <w:abstractNumId w:val="42"/>
  </w:num>
  <w:num w:numId="35">
    <w:abstractNumId w:val="41"/>
  </w:num>
  <w:num w:numId="36">
    <w:abstractNumId w:val="3"/>
  </w:num>
  <w:num w:numId="37">
    <w:abstractNumId w:val="30"/>
  </w:num>
  <w:num w:numId="38">
    <w:abstractNumId w:val="29"/>
  </w:num>
  <w:num w:numId="39">
    <w:abstractNumId w:val="35"/>
  </w:num>
  <w:num w:numId="40">
    <w:abstractNumId w:val="19"/>
  </w:num>
  <w:num w:numId="41">
    <w:abstractNumId w:val="24"/>
  </w:num>
  <w:num w:numId="42">
    <w:abstractNumId w:val="18"/>
  </w:num>
  <w:num w:numId="43">
    <w:abstractNumId w:val="14"/>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0" w:nlCheck="1" w:checkStyle="0"/>
  <w:activeWritingStyle w:appName="MSWord" w:lang="en-US" w:vendorID="64" w:dllVersion="0" w:nlCheck="1" w:checkStyle="0"/>
  <w:activeWritingStyle w:appName="MSWord" w:lang="en-US" w:vendorID="64" w:dllVersion="6" w:nlCheck="1" w:checkStyle="0"/>
  <w:activeWritingStyle w:appName="MSWord" w:lang="en-ZA" w:vendorID="64" w:dllVersion="6" w:nlCheck="1" w:checkStyle="0"/>
  <w:activeWritingStyle w:appName="MSWord" w:lang="en-GB" w:vendorID="64" w:dllVersion="0" w:nlCheck="1" w:checkStyle="0"/>
  <w:activeWritingStyle w:appName="MSWord" w:lang="en-US" w:vendorID="64" w:dllVersion="131078" w:nlCheck="1" w:checkStyle="0"/>
  <w:activeWritingStyle w:appName="MSWord" w:lang="en-ZA" w:vendorID="64" w:dllVersion="131078" w:nlCheck="1" w:checkStyle="0"/>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C4"/>
    <w:rsid w:val="000001DE"/>
    <w:rsid w:val="000015C1"/>
    <w:rsid w:val="00001A90"/>
    <w:rsid w:val="00001DDE"/>
    <w:rsid w:val="000028EA"/>
    <w:rsid w:val="00003FEB"/>
    <w:rsid w:val="00005DD3"/>
    <w:rsid w:val="00006C29"/>
    <w:rsid w:val="0000717E"/>
    <w:rsid w:val="00007B52"/>
    <w:rsid w:val="00007C7F"/>
    <w:rsid w:val="00007F1C"/>
    <w:rsid w:val="0001196B"/>
    <w:rsid w:val="00011A4B"/>
    <w:rsid w:val="00011A99"/>
    <w:rsid w:val="00011F37"/>
    <w:rsid w:val="00013AC4"/>
    <w:rsid w:val="000150EC"/>
    <w:rsid w:val="00015F74"/>
    <w:rsid w:val="000163BC"/>
    <w:rsid w:val="000165B6"/>
    <w:rsid w:val="00020196"/>
    <w:rsid w:val="00021401"/>
    <w:rsid w:val="00022D04"/>
    <w:rsid w:val="00022F89"/>
    <w:rsid w:val="00023E4D"/>
    <w:rsid w:val="00024D1A"/>
    <w:rsid w:val="00025414"/>
    <w:rsid w:val="0002593E"/>
    <w:rsid w:val="00025E1D"/>
    <w:rsid w:val="000267EB"/>
    <w:rsid w:val="00027C7D"/>
    <w:rsid w:val="00027FE2"/>
    <w:rsid w:val="00030157"/>
    <w:rsid w:val="0003029C"/>
    <w:rsid w:val="00032265"/>
    <w:rsid w:val="0003276E"/>
    <w:rsid w:val="00032EBE"/>
    <w:rsid w:val="0003303F"/>
    <w:rsid w:val="00033453"/>
    <w:rsid w:val="000336CB"/>
    <w:rsid w:val="00034516"/>
    <w:rsid w:val="00034957"/>
    <w:rsid w:val="00036B57"/>
    <w:rsid w:val="00036D20"/>
    <w:rsid w:val="00037D07"/>
    <w:rsid w:val="000401EB"/>
    <w:rsid w:val="00041A89"/>
    <w:rsid w:val="00042878"/>
    <w:rsid w:val="00042CDE"/>
    <w:rsid w:val="00043A99"/>
    <w:rsid w:val="00043E60"/>
    <w:rsid w:val="00045454"/>
    <w:rsid w:val="000464AF"/>
    <w:rsid w:val="00046836"/>
    <w:rsid w:val="00047355"/>
    <w:rsid w:val="00047F11"/>
    <w:rsid w:val="000517AF"/>
    <w:rsid w:val="00051F77"/>
    <w:rsid w:val="00052BFE"/>
    <w:rsid w:val="00052DB2"/>
    <w:rsid w:val="000544A0"/>
    <w:rsid w:val="000551DD"/>
    <w:rsid w:val="00055B43"/>
    <w:rsid w:val="00056A25"/>
    <w:rsid w:val="00057725"/>
    <w:rsid w:val="00057C4B"/>
    <w:rsid w:val="00057DD3"/>
    <w:rsid w:val="00057FC2"/>
    <w:rsid w:val="0006000D"/>
    <w:rsid w:val="00060514"/>
    <w:rsid w:val="00062386"/>
    <w:rsid w:val="00062613"/>
    <w:rsid w:val="000631FD"/>
    <w:rsid w:val="00063A5F"/>
    <w:rsid w:val="00063B12"/>
    <w:rsid w:val="00065798"/>
    <w:rsid w:val="0006579A"/>
    <w:rsid w:val="00065E6F"/>
    <w:rsid w:val="00066204"/>
    <w:rsid w:val="000668EA"/>
    <w:rsid w:val="0006695C"/>
    <w:rsid w:val="0006723F"/>
    <w:rsid w:val="0006746A"/>
    <w:rsid w:val="0007073A"/>
    <w:rsid w:val="0007250A"/>
    <w:rsid w:val="000744B2"/>
    <w:rsid w:val="000759DB"/>
    <w:rsid w:val="000769B7"/>
    <w:rsid w:val="0007760A"/>
    <w:rsid w:val="00077CA2"/>
    <w:rsid w:val="00077D3F"/>
    <w:rsid w:val="000804C6"/>
    <w:rsid w:val="0008152D"/>
    <w:rsid w:val="00081773"/>
    <w:rsid w:val="0008196D"/>
    <w:rsid w:val="0008326D"/>
    <w:rsid w:val="00085E45"/>
    <w:rsid w:val="0008635E"/>
    <w:rsid w:val="00086860"/>
    <w:rsid w:val="00087363"/>
    <w:rsid w:val="0009008B"/>
    <w:rsid w:val="000902C1"/>
    <w:rsid w:val="00090C19"/>
    <w:rsid w:val="000915AC"/>
    <w:rsid w:val="0009167A"/>
    <w:rsid w:val="000924B2"/>
    <w:rsid w:val="00092513"/>
    <w:rsid w:val="00092F7C"/>
    <w:rsid w:val="00093688"/>
    <w:rsid w:val="00093ED4"/>
    <w:rsid w:val="00094379"/>
    <w:rsid w:val="00094656"/>
    <w:rsid w:val="00094874"/>
    <w:rsid w:val="00094D83"/>
    <w:rsid w:val="000950D3"/>
    <w:rsid w:val="0009654A"/>
    <w:rsid w:val="00097A6C"/>
    <w:rsid w:val="000A16C6"/>
    <w:rsid w:val="000A2FC4"/>
    <w:rsid w:val="000A3673"/>
    <w:rsid w:val="000A3E34"/>
    <w:rsid w:val="000A4228"/>
    <w:rsid w:val="000A4329"/>
    <w:rsid w:val="000A5185"/>
    <w:rsid w:val="000A53E9"/>
    <w:rsid w:val="000A68A9"/>
    <w:rsid w:val="000A6987"/>
    <w:rsid w:val="000A71FB"/>
    <w:rsid w:val="000A733A"/>
    <w:rsid w:val="000B185F"/>
    <w:rsid w:val="000B1975"/>
    <w:rsid w:val="000B2122"/>
    <w:rsid w:val="000B252D"/>
    <w:rsid w:val="000B2785"/>
    <w:rsid w:val="000B593C"/>
    <w:rsid w:val="000B5F42"/>
    <w:rsid w:val="000B7880"/>
    <w:rsid w:val="000C0B3C"/>
    <w:rsid w:val="000C0BA3"/>
    <w:rsid w:val="000C0C41"/>
    <w:rsid w:val="000C0ECC"/>
    <w:rsid w:val="000C0EDA"/>
    <w:rsid w:val="000C1503"/>
    <w:rsid w:val="000C2C4F"/>
    <w:rsid w:val="000C3B10"/>
    <w:rsid w:val="000C3BBF"/>
    <w:rsid w:val="000C490C"/>
    <w:rsid w:val="000C5161"/>
    <w:rsid w:val="000C5FCE"/>
    <w:rsid w:val="000C6534"/>
    <w:rsid w:val="000C77FD"/>
    <w:rsid w:val="000C7FD7"/>
    <w:rsid w:val="000D07F4"/>
    <w:rsid w:val="000D11AD"/>
    <w:rsid w:val="000D142D"/>
    <w:rsid w:val="000D2B16"/>
    <w:rsid w:val="000D356E"/>
    <w:rsid w:val="000D4CEC"/>
    <w:rsid w:val="000D6BEA"/>
    <w:rsid w:val="000D70C6"/>
    <w:rsid w:val="000D7935"/>
    <w:rsid w:val="000D7A9B"/>
    <w:rsid w:val="000E1175"/>
    <w:rsid w:val="000E23C6"/>
    <w:rsid w:val="000E2B73"/>
    <w:rsid w:val="000E2F2D"/>
    <w:rsid w:val="000E3ACF"/>
    <w:rsid w:val="000E4AD9"/>
    <w:rsid w:val="000E4B47"/>
    <w:rsid w:val="000E5562"/>
    <w:rsid w:val="000E5764"/>
    <w:rsid w:val="000E5A50"/>
    <w:rsid w:val="000E7ABB"/>
    <w:rsid w:val="000F05E8"/>
    <w:rsid w:val="000F0AF4"/>
    <w:rsid w:val="000F10B9"/>
    <w:rsid w:val="000F18B6"/>
    <w:rsid w:val="000F1BD0"/>
    <w:rsid w:val="000F24F0"/>
    <w:rsid w:val="000F2D9B"/>
    <w:rsid w:val="000F2EEE"/>
    <w:rsid w:val="000F3954"/>
    <w:rsid w:val="000F5694"/>
    <w:rsid w:val="000F6512"/>
    <w:rsid w:val="000F7A69"/>
    <w:rsid w:val="001010F0"/>
    <w:rsid w:val="001017F4"/>
    <w:rsid w:val="00101B9A"/>
    <w:rsid w:val="001023FE"/>
    <w:rsid w:val="001032D4"/>
    <w:rsid w:val="0010394E"/>
    <w:rsid w:val="0010524D"/>
    <w:rsid w:val="00105756"/>
    <w:rsid w:val="00105EE6"/>
    <w:rsid w:val="00106535"/>
    <w:rsid w:val="001066AB"/>
    <w:rsid w:val="001069E4"/>
    <w:rsid w:val="00106ADD"/>
    <w:rsid w:val="00110007"/>
    <w:rsid w:val="001100DE"/>
    <w:rsid w:val="001117B9"/>
    <w:rsid w:val="00112982"/>
    <w:rsid w:val="0011302F"/>
    <w:rsid w:val="001154B5"/>
    <w:rsid w:val="00115837"/>
    <w:rsid w:val="0012055B"/>
    <w:rsid w:val="00120FF2"/>
    <w:rsid w:val="0012132C"/>
    <w:rsid w:val="001217A4"/>
    <w:rsid w:val="001255EF"/>
    <w:rsid w:val="0012607A"/>
    <w:rsid w:val="001266B3"/>
    <w:rsid w:val="001268E9"/>
    <w:rsid w:val="00127505"/>
    <w:rsid w:val="00130A86"/>
    <w:rsid w:val="001311E6"/>
    <w:rsid w:val="00131EFD"/>
    <w:rsid w:val="0013248F"/>
    <w:rsid w:val="00132574"/>
    <w:rsid w:val="00132B3A"/>
    <w:rsid w:val="00134C91"/>
    <w:rsid w:val="001374F1"/>
    <w:rsid w:val="0013760B"/>
    <w:rsid w:val="00137827"/>
    <w:rsid w:val="00140D82"/>
    <w:rsid w:val="00140F1B"/>
    <w:rsid w:val="001414E6"/>
    <w:rsid w:val="001416BA"/>
    <w:rsid w:val="00142546"/>
    <w:rsid w:val="00143C73"/>
    <w:rsid w:val="001441CF"/>
    <w:rsid w:val="00146EB6"/>
    <w:rsid w:val="00147092"/>
    <w:rsid w:val="0014769A"/>
    <w:rsid w:val="0015177C"/>
    <w:rsid w:val="00151D72"/>
    <w:rsid w:val="00153218"/>
    <w:rsid w:val="001549D3"/>
    <w:rsid w:val="00154EE2"/>
    <w:rsid w:val="001553F3"/>
    <w:rsid w:val="00155786"/>
    <w:rsid w:val="00155995"/>
    <w:rsid w:val="00156709"/>
    <w:rsid w:val="001568E0"/>
    <w:rsid w:val="001577B5"/>
    <w:rsid w:val="00157FE2"/>
    <w:rsid w:val="00162329"/>
    <w:rsid w:val="0016277F"/>
    <w:rsid w:val="001628AE"/>
    <w:rsid w:val="001638C4"/>
    <w:rsid w:val="00164757"/>
    <w:rsid w:val="00164C82"/>
    <w:rsid w:val="00165754"/>
    <w:rsid w:val="001660D0"/>
    <w:rsid w:val="001665C0"/>
    <w:rsid w:val="001665E1"/>
    <w:rsid w:val="001675F8"/>
    <w:rsid w:val="00167B4E"/>
    <w:rsid w:val="001733AB"/>
    <w:rsid w:val="0017427F"/>
    <w:rsid w:val="00174DF3"/>
    <w:rsid w:val="00175517"/>
    <w:rsid w:val="001755E7"/>
    <w:rsid w:val="00176658"/>
    <w:rsid w:val="001769F5"/>
    <w:rsid w:val="001771EE"/>
    <w:rsid w:val="0017724C"/>
    <w:rsid w:val="00180B42"/>
    <w:rsid w:val="00180E7B"/>
    <w:rsid w:val="0018195F"/>
    <w:rsid w:val="00181D5D"/>
    <w:rsid w:val="00181D79"/>
    <w:rsid w:val="001828F9"/>
    <w:rsid w:val="00182B73"/>
    <w:rsid w:val="00182F46"/>
    <w:rsid w:val="00183003"/>
    <w:rsid w:val="001839BF"/>
    <w:rsid w:val="001839C4"/>
    <w:rsid w:val="001843A1"/>
    <w:rsid w:val="00184F5F"/>
    <w:rsid w:val="0018774F"/>
    <w:rsid w:val="00187C4D"/>
    <w:rsid w:val="001901D0"/>
    <w:rsid w:val="001901EF"/>
    <w:rsid w:val="00190E15"/>
    <w:rsid w:val="00191683"/>
    <w:rsid w:val="00191B7E"/>
    <w:rsid w:val="00191B9F"/>
    <w:rsid w:val="00192966"/>
    <w:rsid w:val="00193B45"/>
    <w:rsid w:val="00196701"/>
    <w:rsid w:val="00196D40"/>
    <w:rsid w:val="00196F06"/>
    <w:rsid w:val="001970F1"/>
    <w:rsid w:val="00197F9F"/>
    <w:rsid w:val="001A0532"/>
    <w:rsid w:val="001A1849"/>
    <w:rsid w:val="001A19C3"/>
    <w:rsid w:val="001A249A"/>
    <w:rsid w:val="001A2908"/>
    <w:rsid w:val="001A2FB4"/>
    <w:rsid w:val="001A32B5"/>
    <w:rsid w:val="001A34C8"/>
    <w:rsid w:val="001A4979"/>
    <w:rsid w:val="001A5CF2"/>
    <w:rsid w:val="001A68E2"/>
    <w:rsid w:val="001A69A0"/>
    <w:rsid w:val="001A6A6C"/>
    <w:rsid w:val="001A78AD"/>
    <w:rsid w:val="001A7F76"/>
    <w:rsid w:val="001B0350"/>
    <w:rsid w:val="001B0D27"/>
    <w:rsid w:val="001B2244"/>
    <w:rsid w:val="001B29D9"/>
    <w:rsid w:val="001B2C0B"/>
    <w:rsid w:val="001B3B45"/>
    <w:rsid w:val="001B4A07"/>
    <w:rsid w:val="001B5230"/>
    <w:rsid w:val="001B6413"/>
    <w:rsid w:val="001B7537"/>
    <w:rsid w:val="001C020F"/>
    <w:rsid w:val="001C0BAC"/>
    <w:rsid w:val="001C0CC3"/>
    <w:rsid w:val="001C0E5C"/>
    <w:rsid w:val="001C1536"/>
    <w:rsid w:val="001C1A7B"/>
    <w:rsid w:val="001C291F"/>
    <w:rsid w:val="001C5366"/>
    <w:rsid w:val="001C5B56"/>
    <w:rsid w:val="001C5F78"/>
    <w:rsid w:val="001C60DF"/>
    <w:rsid w:val="001C61A9"/>
    <w:rsid w:val="001C7056"/>
    <w:rsid w:val="001C73C2"/>
    <w:rsid w:val="001C7E3C"/>
    <w:rsid w:val="001D0536"/>
    <w:rsid w:val="001D0F32"/>
    <w:rsid w:val="001D1F37"/>
    <w:rsid w:val="001D208A"/>
    <w:rsid w:val="001D215D"/>
    <w:rsid w:val="001D2160"/>
    <w:rsid w:val="001D44B6"/>
    <w:rsid w:val="001D4799"/>
    <w:rsid w:val="001D53F8"/>
    <w:rsid w:val="001D554F"/>
    <w:rsid w:val="001D6942"/>
    <w:rsid w:val="001D74B3"/>
    <w:rsid w:val="001D7BB4"/>
    <w:rsid w:val="001E0217"/>
    <w:rsid w:val="001E0427"/>
    <w:rsid w:val="001E058C"/>
    <w:rsid w:val="001E1030"/>
    <w:rsid w:val="001E1554"/>
    <w:rsid w:val="001E15D5"/>
    <w:rsid w:val="001E225D"/>
    <w:rsid w:val="001E26EB"/>
    <w:rsid w:val="001E2D96"/>
    <w:rsid w:val="001E2F15"/>
    <w:rsid w:val="001E45DC"/>
    <w:rsid w:val="001E5B15"/>
    <w:rsid w:val="001E5DF4"/>
    <w:rsid w:val="001E6D54"/>
    <w:rsid w:val="001E7892"/>
    <w:rsid w:val="001F0292"/>
    <w:rsid w:val="001F143B"/>
    <w:rsid w:val="001F2069"/>
    <w:rsid w:val="001F326B"/>
    <w:rsid w:val="001F376D"/>
    <w:rsid w:val="001F3AEF"/>
    <w:rsid w:val="001F3DC8"/>
    <w:rsid w:val="001F4026"/>
    <w:rsid w:val="001F4E10"/>
    <w:rsid w:val="001F58E2"/>
    <w:rsid w:val="001F5F9B"/>
    <w:rsid w:val="001F6184"/>
    <w:rsid w:val="001F633A"/>
    <w:rsid w:val="001F79AC"/>
    <w:rsid w:val="0020010E"/>
    <w:rsid w:val="00200158"/>
    <w:rsid w:val="0020149B"/>
    <w:rsid w:val="0020165D"/>
    <w:rsid w:val="0020202C"/>
    <w:rsid w:val="00202D3B"/>
    <w:rsid w:val="00203389"/>
    <w:rsid w:val="00203840"/>
    <w:rsid w:val="00203A5B"/>
    <w:rsid w:val="00205D97"/>
    <w:rsid w:val="00206580"/>
    <w:rsid w:val="00206D11"/>
    <w:rsid w:val="00207829"/>
    <w:rsid w:val="002078B7"/>
    <w:rsid w:val="0020794E"/>
    <w:rsid w:val="00207CD9"/>
    <w:rsid w:val="002111B1"/>
    <w:rsid w:val="0021159A"/>
    <w:rsid w:val="00212CBB"/>
    <w:rsid w:val="00212CF9"/>
    <w:rsid w:val="00212E32"/>
    <w:rsid w:val="00213A70"/>
    <w:rsid w:val="002145A9"/>
    <w:rsid w:val="00215708"/>
    <w:rsid w:val="00216B9D"/>
    <w:rsid w:val="002172CF"/>
    <w:rsid w:val="0021731F"/>
    <w:rsid w:val="00217CF0"/>
    <w:rsid w:val="0022048D"/>
    <w:rsid w:val="00220710"/>
    <w:rsid w:val="00221701"/>
    <w:rsid w:val="00221BEB"/>
    <w:rsid w:val="00221CDD"/>
    <w:rsid w:val="00221E44"/>
    <w:rsid w:val="002239EF"/>
    <w:rsid w:val="002243DB"/>
    <w:rsid w:val="002245DC"/>
    <w:rsid w:val="00224E0A"/>
    <w:rsid w:val="0022537D"/>
    <w:rsid w:val="00225500"/>
    <w:rsid w:val="00225AF4"/>
    <w:rsid w:val="00225BA9"/>
    <w:rsid w:val="00226191"/>
    <w:rsid w:val="00227425"/>
    <w:rsid w:val="0022752D"/>
    <w:rsid w:val="00227D5E"/>
    <w:rsid w:val="00231831"/>
    <w:rsid w:val="00233151"/>
    <w:rsid w:val="002345D6"/>
    <w:rsid w:val="0023593D"/>
    <w:rsid w:val="00235C46"/>
    <w:rsid w:val="00235C79"/>
    <w:rsid w:val="00235CAB"/>
    <w:rsid w:val="00236C24"/>
    <w:rsid w:val="00236EDE"/>
    <w:rsid w:val="00237194"/>
    <w:rsid w:val="00237708"/>
    <w:rsid w:val="00237D53"/>
    <w:rsid w:val="00240ECF"/>
    <w:rsid w:val="0024118E"/>
    <w:rsid w:val="0024162C"/>
    <w:rsid w:val="00241FA1"/>
    <w:rsid w:val="002425A9"/>
    <w:rsid w:val="00244878"/>
    <w:rsid w:val="00244C25"/>
    <w:rsid w:val="00244DB9"/>
    <w:rsid w:val="00245C7E"/>
    <w:rsid w:val="00245F4A"/>
    <w:rsid w:val="00245FBC"/>
    <w:rsid w:val="00246530"/>
    <w:rsid w:val="002471B4"/>
    <w:rsid w:val="002472AC"/>
    <w:rsid w:val="0024754E"/>
    <w:rsid w:val="0024758E"/>
    <w:rsid w:val="00247CF7"/>
    <w:rsid w:val="00250717"/>
    <w:rsid w:val="00250AAE"/>
    <w:rsid w:val="00251B39"/>
    <w:rsid w:val="00251D2E"/>
    <w:rsid w:val="00251EBA"/>
    <w:rsid w:val="00252111"/>
    <w:rsid w:val="00252893"/>
    <w:rsid w:val="002546E2"/>
    <w:rsid w:val="00255A7D"/>
    <w:rsid w:val="00255C29"/>
    <w:rsid w:val="0025606C"/>
    <w:rsid w:val="00256C01"/>
    <w:rsid w:val="002574E8"/>
    <w:rsid w:val="00261B71"/>
    <w:rsid w:val="00265B34"/>
    <w:rsid w:val="00265BB0"/>
    <w:rsid w:val="00266462"/>
    <w:rsid w:val="00266CFE"/>
    <w:rsid w:val="00267332"/>
    <w:rsid w:val="00272140"/>
    <w:rsid w:val="00272E64"/>
    <w:rsid w:val="00273826"/>
    <w:rsid w:val="002753D7"/>
    <w:rsid w:val="00275D2E"/>
    <w:rsid w:val="00275F4C"/>
    <w:rsid w:val="002760AF"/>
    <w:rsid w:val="0027691E"/>
    <w:rsid w:val="002770C1"/>
    <w:rsid w:val="00277BCA"/>
    <w:rsid w:val="0028068D"/>
    <w:rsid w:val="002807D8"/>
    <w:rsid w:val="00281451"/>
    <w:rsid w:val="002818AD"/>
    <w:rsid w:val="00281B09"/>
    <w:rsid w:val="002823DE"/>
    <w:rsid w:val="00282737"/>
    <w:rsid w:val="00282B65"/>
    <w:rsid w:val="002831DD"/>
    <w:rsid w:val="0028612B"/>
    <w:rsid w:val="0028741C"/>
    <w:rsid w:val="00287A28"/>
    <w:rsid w:val="00287CAE"/>
    <w:rsid w:val="002909B3"/>
    <w:rsid w:val="00290A21"/>
    <w:rsid w:val="0029197D"/>
    <w:rsid w:val="00293114"/>
    <w:rsid w:val="00294215"/>
    <w:rsid w:val="00295443"/>
    <w:rsid w:val="0029590D"/>
    <w:rsid w:val="00295EB3"/>
    <w:rsid w:val="00295F71"/>
    <w:rsid w:val="00296AA0"/>
    <w:rsid w:val="0029737D"/>
    <w:rsid w:val="002979D2"/>
    <w:rsid w:val="00297F74"/>
    <w:rsid w:val="002A0642"/>
    <w:rsid w:val="002A0A21"/>
    <w:rsid w:val="002A12CC"/>
    <w:rsid w:val="002A233A"/>
    <w:rsid w:val="002A25E4"/>
    <w:rsid w:val="002A2D26"/>
    <w:rsid w:val="002A3775"/>
    <w:rsid w:val="002A3D30"/>
    <w:rsid w:val="002A4950"/>
    <w:rsid w:val="002A6245"/>
    <w:rsid w:val="002A72F1"/>
    <w:rsid w:val="002B0083"/>
    <w:rsid w:val="002B07B3"/>
    <w:rsid w:val="002B0F2E"/>
    <w:rsid w:val="002B21E9"/>
    <w:rsid w:val="002B2677"/>
    <w:rsid w:val="002B3785"/>
    <w:rsid w:val="002B4094"/>
    <w:rsid w:val="002B445A"/>
    <w:rsid w:val="002B4CF6"/>
    <w:rsid w:val="002B4F19"/>
    <w:rsid w:val="002B5BB1"/>
    <w:rsid w:val="002B5C49"/>
    <w:rsid w:val="002B62B1"/>
    <w:rsid w:val="002B6AFF"/>
    <w:rsid w:val="002B6D19"/>
    <w:rsid w:val="002B7CC0"/>
    <w:rsid w:val="002C06FB"/>
    <w:rsid w:val="002C0848"/>
    <w:rsid w:val="002C1F4F"/>
    <w:rsid w:val="002C29BB"/>
    <w:rsid w:val="002C29C4"/>
    <w:rsid w:val="002C2D54"/>
    <w:rsid w:val="002C3C3A"/>
    <w:rsid w:val="002C3F30"/>
    <w:rsid w:val="002C40C1"/>
    <w:rsid w:val="002C48B2"/>
    <w:rsid w:val="002C4F8D"/>
    <w:rsid w:val="002C56AA"/>
    <w:rsid w:val="002C5963"/>
    <w:rsid w:val="002C674D"/>
    <w:rsid w:val="002C696E"/>
    <w:rsid w:val="002C7932"/>
    <w:rsid w:val="002D19FC"/>
    <w:rsid w:val="002D1BF1"/>
    <w:rsid w:val="002D1C63"/>
    <w:rsid w:val="002D28A9"/>
    <w:rsid w:val="002D363A"/>
    <w:rsid w:val="002D38BD"/>
    <w:rsid w:val="002D41F1"/>
    <w:rsid w:val="002D451A"/>
    <w:rsid w:val="002D4B27"/>
    <w:rsid w:val="002D52D4"/>
    <w:rsid w:val="002D5B3A"/>
    <w:rsid w:val="002D5E13"/>
    <w:rsid w:val="002D63E4"/>
    <w:rsid w:val="002D7865"/>
    <w:rsid w:val="002D7A1B"/>
    <w:rsid w:val="002E0FB1"/>
    <w:rsid w:val="002E1677"/>
    <w:rsid w:val="002E1CFD"/>
    <w:rsid w:val="002E1EBD"/>
    <w:rsid w:val="002E33B4"/>
    <w:rsid w:val="002E3709"/>
    <w:rsid w:val="002E3BAA"/>
    <w:rsid w:val="002E4884"/>
    <w:rsid w:val="002E4F0E"/>
    <w:rsid w:val="002E5237"/>
    <w:rsid w:val="002E5E2B"/>
    <w:rsid w:val="002E62D8"/>
    <w:rsid w:val="002E6775"/>
    <w:rsid w:val="002E6AF3"/>
    <w:rsid w:val="002F0959"/>
    <w:rsid w:val="002F095C"/>
    <w:rsid w:val="002F0D73"/>
    <w:rsid w:val="002F0F0E"/>
    <w:rsid w:val="002F1ACA"/>
    <w:rsid w:val="002F29F4"/>
    <w:rsid w:val="002F472E"/>
    <w:rsid w:val="002F47A7"/>
    <w:rsid w:val="002F48AD"/>
    <w:rsid w:val="002F4DB5"/>
    <w:rsid w:val="002F4EDC"/>
    <w:rsid w:val="002F661D"/>
    <w:rsid w:val="002F78DF"/>
    <w:rsid w:val="0030033C"/>
    <w:rsid w:val="0030062F"/>
    <w:rsid w:val="0030176A"/>
    <w:rsid w:val="00301F4E"/>
    <w:rsid w:val="00303054"/>
    <w:rsid w:val="0030536B"/>
    <w:rsid w:val="00305B72"/>
    <w:rsid w:val="003061D0"/>
    <w:rsid w:val="00306603"/>
    <w:rsid w:val="003107B4"/>
    <w:rsid w:val="00310D31"/>
    <w:rsid w:val="00310E4D"/>
    <w:rsid w:val="00311102"/>
    <w:rsid w:val="00311D23"/>
    <w:rsid w:val="00312110"/>
    <w:rsid w:val="003126CC"/>
    <w:rsid w:val="00312A5B"/>
    <w:rsid w:val="00312AD7"/>
    <w:rsid w:val="00312C09"/>
    <w:rsid w:val="00312C2C"/>
    <w:rsid w:val="00313065"/>
    <w:rsid w:val="003133D6"/>
    <w:rsid w:val="003134B5"/>
    <w:rsid w:val="00313B96"/>
    <w:rsid w:val="00313F06"/>
    <w:rsid w:val="00314AF4"/>
    <w:rsid w:val="00314BB4"/>
    <w:rsid w:val="00316616"/>
    <w:rsid w:val="00316BA2"/>
    <w:rsid w:val="00317578"/>
    <w:rsid w:val="003206C0"/>
    <w:rsid w:val="00320961"/>
    <w:rsid w:val="00320D53"/>
    <w:rsid w:val="00321674"/>
    <w:rsid w:val="00321FBA"/>
    <w:rsid w:val="003228B5"/>
    <w:rsid w:val="00323969"/>
    <w:rsid w:val="003240BC"/>
    <w:rsid w:val="00324FC5"/>
    <w:rsid w:val="003252B6"/>
    <w:rsid w:val="003255D1"/>
    <w:rsid w:val="00326CE2"/>
    <w:rsid w:val="003272B7"/>
    <w:rsid w:val="00327672"/>
    <w:rsid w:val="00327754"/>
    <w:rsid w:val="00327DEB"/>
    <w:rsid w:val="00327FF8"/>
    <w:rsid w:val="003303D5"/>
    <w:rsid w:val="00331E33"/>
    <w:rsid w:val="00332232"/>
    <w:rsid w:val="00332C05"/>
    <w:rsid w:val="0033318A"/>
    <w:rsid w:val="00334754"/>
    <w:rsid w:val="00335FD7"/>
    <w:rsid w:val="003364D4"/>
    <w:rsid w:val="0033699B"/>
    <w:rsid w:val="00336ED6"/>
    <w:rsid w:val="0033749A"/>
    <w:rsid w:val="003375C3"/>
    <w:rsid w:val="00337D9E"/>
    <w:rsid w:val="00340CC5"/>
    <w:rsid w:val="00341160"/>
    <w:rsid w:val="00342007"/>
    <w:rsid w:val="00342BD9"/>
    <w:rsid w:val="00342C91"/>
    <w:rsid w:val="003441E9"/>
    <w:rsid w:val="003442EF"/>
    <w:rsid w:val="00344BD4"/>
    <w:rsid w:val="00344D27"/>
    <w:rsid w:val="0034629A"/>
    <w:rsid w:val="00347835"/>
    <w:rsid w:val="00353054"/>
    <w:rsid w:val="0035314E"/>
    <w:rsid w:val="003540D3"/>
    <w:rsid w:val="00354AAB"/>
    <w:rsid w:val="003555D4"/>
    <w:rsid w:val="00355966"/>
    <w:rsid w:val="00355D7F"/>
    <w:rsid w:val="00357577"/>
    <w:rsid w:val="003577EA"/>
    <w:rsid w:val="00357D03"/>
    <w:rsid w:val="00357EF5"/>
    <w:rsid w:val="00360478"/>
    <w:rsid w:val="00360BE1"/>
    <w:rsid w:val="00360F06"/>
    <w:rsid w:val="003619AF"/>
    <w:rsid w:val="00361E34"/>
    <w:rsid w:val="003620C0"/>
    <w:rsid w:val="00362A0E"/>
    <w:rsid w:val="00362D9B"/>
    <w:rsid w:val="00364FB7"/>
    <w:rsid w:val="00365333"/>
    <w:rsid w:val="00365701"/>
    <w:rsid w:val="00367098"/>
    <w:rsid w:val="003670B6"/>
    <w:rsid w:val="003670C4"/>
    <w:rsid w:val="0037040C"/>
    <w:rsid w:val="003704BB"/>
    <w:rsid w:val="003714A1"/>
    <w:rsid w:val="003728B5"/>
    <w:rsid w:val="00373CAE"/>
    <w:rsid w:val="00374456"/>
    <w:rsid w:val="0037462A"/>
    <w:rsid w:val="003747E2"/>
    <w:rsid w:val="00374B29"/>
    <w:rsid w:val="0037553A"/>
    <w:rsid w:val="0037573E"/>
    <w:rsid w:val="0037635D"/>
    <w:rsid w:val="003773F6"/>
    <w:rsid w:val="00380312"/>
    <w:rsid w:val="0038059B"/>
    <w:rsid w:val="00380C1F"/>
    <w:rsid w:val="00380E73"/>
    <w:rsid w:val="00381083"/>
    <w:rsid w:val="00381515"/>
    <w:rsid w:val="003819C4"/>
    <w:rsid w:val="00381E1D"/>
    <w:rsid w:val="00382DE5"/>
    <w:rsid w:val="003845CD"/>
    <w:rsid w:val="00384EB9"/>
    <w:rsid w:val="00385C4C"/>
    <w:rsid w:val="00386337"/>
    <w:rsid w:val="0038687B"/>
    <w:rsid w:val="00386B56"/>
    <w:rsid w:val="003871A4"/>
    <w:rsid w:val="00387C03"/>
    <w:rsid w:val="00387FC5"/>
    <w:rsid w:val="00390DAC"/>
    <w:rsid w:val="003928A4"/>
    <w:rsid w:val="00392BED"/>
    <w:rsid w:val="003930C8"/>
    <w:rsid w:val="00393DA5"/>
    <w:rsid w:val="00395439"/>
    <w:rsid w:val="003959BC"/>
    <w:rsid w:val="00396863"/>
    <w:rsid w:val="00396CF5"/>
    <w:rsid w:val="00397306"/>
    <w:rsid w:val="0039792A"/>
    <w:rsid w:val="00397BD3"/>
    <w:rsid w:val="003A161C"/>
    <w:rsid w:val="003A4E16"/>
    <w:rsid w:val="003A59C4"/>
    <w:rsid w:val="003A5AC7"/>
    <w:rsid w:val="003A70FE"/>
    <w:rsid w:val="003A71FF"/>
    <w:rsid w:val="003A77BD"/>
    <w:rsid w:val="003A7DB6"/>
    <w:rsid w:val="003B049D"/>
    <w:rsid w:val="003B0CD5"/>
    <w:rsid w:val="003B0E13"/>
    <w:rsid w:val="003B1AA5"/>
    <w:rsid w:val="003B1B3F"/>
    <w:rsid w:val="003B337B"/>
    <w:rsid w:val="003B4A4A"/>
    <w:rsid w:val="003B4E00"/>
    <w:rsid w:val="003B5BC9"/>
    <w:rsid w:val="003B5E8E"/>
    <w:rsid w:val="003B5F4B"/>
    <w:rsid w:val="003B64E6"/>
    <w:rsid w:val="003B6D11"/>
    <w:rsid w:val="003B7E76"/>
    <w:rsid w:val="003C0949"/>
    <w:rsid w:val="003C0E4F"/>
    <w:rsid w:val="003C1425"/>
    <w:rsid w:val="003C1BF6"/>
    <w:rsid w:val="003C25DA"/>
    <w:rsid w:val="003C2F52"/>
    <w:rsid w:val="003C3442"/>
    <w:rsid w:val="003C3A49"/>
    <w:rsid w:val="003C5367"/>
    <w:rsid w:val="003C59AE"/>
    <w:rsid w:val="003C5A1E"/>
    <w:rsid w:val="003C70F9"/>
    <w:rsid w:val="003C785F"/>
    <w:rsid w:val="003C7B47"/>
    <w:rsid w:val="003D0EB8"/>
    <w:rsid w:val="003D1533"/>
    <w:rsid w:val="003D170A"/>
    <w:rsid w:val="003D2CA8"/>
    <w:rsid w:val="003D2F99"/>
    <w:rsid w:val="003D432D"/>
    <w:rsid w:val="003D4A5A"/>
    <w:rsid w:val="003D567C"/>
    <w:rsid w:val="003D5F0B"/>
    <w:rsid w:val="003D7020"/>
    <w:rsid w:val="003D72E7"/>
    <w:rsid w:val="003E0075"/>
    <w:rsid w:val="003E1FEF"/>
    <w:rsid w:val="003E20D9"/>
    <w:rsid w:val="003E3890"/>
    <w:rsid w:val="003E3897"/>
    <w:rsid w:val="003E3CC1"/>
    <w:rsid w:val="003E3EC3"/>
    <w:rsid w:val="003E42FD"/>
    <w:rsid w:val="003E481C"/>
    <w:rsid w:val="003E4B42"/>
    <w:rsid w:val="003E4DCB"/>
    <w:rsid w:val="003E4DEC"/>
    <w:rsid w:val="003E5B16"/>
    <w:rsid w:val="003E7DF1"/>
    <w:rsid w:val="003F00EC"/>
    <w:rsid w:val="003F2D16"/>
    <w:rsid w:val="003F32F9"/>
    <w:rsid w:val="003F3B5D"/>
    <w:rsid w:val="003F3E6E"/>
    <w:rsid w:val="003F4AA1"/>
    <w:rsid w:val="003F533C"/>
    <w:rsid w:val="003F5B5F"/>
    <w:rsid w:val="003F5B7C"/>
    <w:rsid w:val="003F5E8A"/>
    <w:rsid w:val="003F68AF"/>
    <w:rsid w:val="003F6D15"/>
    <w:rsid w:val="003F7B04"/>
    <w:rsid w:val="003F7EF2"/>
    <w:rsid w:val="0040074F"/>
    <w:rsid w:val="00400D59"/>
    <w:rsid w:val="0040148F"/>
    <w:rsid w:val="00401F8B"/>
    <w:rsid w:val="00402181"/>
    <w:rsid w:val="00402893"/>
    <w:rsid w:val="00403084"/>
    <w:rsid w:val="004034F7"/>
    <w:rsid w:val="004041D6"/>
    <w:rsid w:val="00405166"/>
    <w:rsid w:val="00407FC5"/>
    <w:rsid w:val="0041039F"/>
    <w:rsid w:val="00410D58"/>
    <w:rsid w:val="00411BC6"/>
    <w:rsid w:val="004129AA"/>
    <w:rsid w:val="00412FF4"/>
    <w:rsid w:val="00413136"/>
    <w:rsid w:val="00413BC9"/>
    <w:rsid w:val="00413BF1"/>
    <w:rsid w:val="00414104"/>
    <w:rsid w:val="004157B2"/>
    <w:rsid w:val="00415A9A"/>
    <w:rsid w:val="004167AC"/>
    <w:rsid w:val="004169EC"/>
    <w:rsid w:val="00416EE8"/>
    <w:rsid w:val="00421AE5"/>
    <w:rsid w:val="00421CEE"/>
    <w:rsid w:val="00421FF8"/>
    <w:rsid w:val="0042218C"/>
    <w:rsid w:val="00423747"/>
    <w:rsid w:val="00423766"/>
    <w:rsid w:val="00423C6D"/>
    <w:rsid w:val="0042403F"/>
    <w:rsid w:val="0042423C"/>
    <w:rsid w:val="00425361"/>
    <w:rsid w:val="0042563B"/>
    <w:rsid w:val="00426FE5"/>
    <w:rsid w:val="00427BE9"/>
    <w:rsid w:val="00430BD6"/>
    <w:rsid w:val="0043149E"/>
    <w:rsid w:val="0043177D"/>
    <w:rsid w:val="004343CF"/>
    <w:rsid w:val="00434797"/>
    <w:rsid w:val="00434CD9"/>
    <w:rsid w:val="00434D3A"/>
    <w:rsid w:val="004352DA"/>
    <w:rsid w:val="00435FAC"/>
    <w:rsid w:val="00436A34"/>
    <w:rsid w:val="00437FCE"/>
    <w:rsid w:val="00440A51"/>
    <w:rsid w:val="004420D5"/>
    <w:rsid w:val="00442CAF"/>
    <w:rsid w:val="004437A9"/>
    <w:rsid w:val="0044497A"/>
    <w:rsid w:val="004471BC"/>
    <w:rsid w:val="004471ED"/>
    <w:rsid w:val="0044791F"/>
    <w:rsid w:val="0045021E"/>
    <w:rsid w:val="00450AF9"/>
    <w:rsid w:val="0045258A"/>
    <w:rsid w:val="00452C64"/>
    <w:rsid w:val="00454447"/>
    <w:rsid w:val="00454EAD"/>
    <w:rsid w:val="004558C4"/>
    <w:rsid w:val="00460481"/>
    <w:rsid w:val="004604D3"/>
    <w:rsid w:val="004648B3"/>
    <w:rsid w:val="00464B87"/>
    <w:rsid w:val="00464E43"/>
    <w:rsid w:val="00465829"/>
    <w:rsid w:val="00465977"/>
    <w:rsid w:val="00465EF9"/>
    <w:rsid w:val="004664B4"/>
    <w:rsid w:val="0046668A"/>
    <w:rsid w:val="00467456"/>
    <w:rsid w:val="0046772A"/>
    <w:rsid w:val="004705D5"/>
    <w:rsid w:val="00471262"/>
    <w:rsid w:val="0047193A"/>
    <w:rsid w:val="00471F29"/>
    <w:rsid w:val="00472677"/>
    <w:rsid w:val="00473766"/>
    <w:rsid w:val="0047412A"/>
    <w:rsid w:val="004747F4"/>
    <w:rsid w:val="00474DA6"/>
    <w:rsid w:val="0047546A"/>
    <w:rsid w:val="004757FF"/>
    <w:rsid w:val="00475879"/>
    <w:rsid w:val="00475DDB"/>
    <w:rsid w:val="0047721A"/>
    <w:rsid w:val="00477A60"/>
    <w:rsid w:val="00477BE2"/>
    <w:rsid w:val="0048199B"/>
    <w:rsid w:val="00481B46"/>
    <w:rsid w:val="00481D3A"/>
    <w:rsid w:val="00481DC7"/>
    <w:rsid w:val="00482370"/>
    <w:rsid w:val="00482D79"/>
    <w:rsid w:val="0048343D"/>
    <w:rsid w:val="00483F71"/>
    <w:rsid w:val="00484A34"/>
    <w:rsid w:val="00484BAE"/>
    <w:rsid w:val="0048510B"/>
    <w:rsid w:val="00485699"/>
    <w:rsid w:val="00485813"/>
    <w:rsid w:val="0048584B"/>
    <w:rsid w:val="00485AEB"/>
    <w:rsid w:val="00485E47"/>
    <w:rsid w:val="00487AB5"/>
    <w:rsid w:val="0049096F"/>
    <w:rsid w:val="00490A73"/>
    <w:rsid w:val="00492974"/>
    <w:rsid w:val="00493280"/>
    <w:rsid w:val="0049586D"/>
    <w:rsid w:val="0049614E"/>
    <w:rsid w:val="00496172"/>
    <w:rsid w:val="004962C9"/>
    <w:rsid w:val="00496F5F"/>
    <w:rsid w:val="00497133"/>
    <w:rsid w:val="004A01C7"/>
    <w:rsid w:val="004A01F9"/>
    <w:rsid w:val="004A05E6"/>
    <w:rsid w:val="004A13A3"/>
    <w:rsid w:val="004A25B3"/>
    <w:rsid w:val="004A2F9B"/>
    <w:rsid w:val="004A46B9"/>
    <w:rsid w:val="004A5678"/>
    <w:rsid w:val="004A5B54"/>
    <w:rsid w:val="004A61FA"/>
    <w:rsid w:val="004A7D51"/>
    <w:rsid w:val="004B0155"/>
    <w:rsid w:val="004B095E"/>
    <w:rsid w:val="004B13BB"/>
    <w:rsid w:val="004B140A"/>
    <w:rsid w:val="004B1C11"/>
    <w:rsid w:val="004B2707"/>
    <w:rsid w:val="004B2886"/>
    <w:rsid w:val="004B487D"/>
    <w:rsid w:val="004B4AFF"/>
    <w:rsid w:val="004B4B93"/>
    <w:rsid w:val="004B4D07"/>
    <w:rsid w:val="004B586B"/>
    <w:rsid w:val="004B5948"/>
    <w:rsid w:val="004B594C"/>
    <w:rsid w:val="004B59F8"/>
    <w:rsid w:val="004B6C53"/>
    <w:rsid w:val="004B6CDB"/>
    <w:rsid w:val="004B7392"/>
    <w:rsid w:val="004C2000"/>
    <w:rsid w:val="004C3948"/>
    <w:rsid w:val="004C3DAB"/>
    <w:rsid w:val="004C4AEA"/>
    <w:rsid w:val="004C713F"/>
    <w:rsid w:val="004C794F"/>
    <w:rsid w:val="004D0C61"/>
    <w:rsid w:val="004D2F79"/>
    <w:rsid w:val="004D34CF"/>
    <w:rsid w:val="004D4534"/>
    <w:rsid w:val="004D45C2"/>
    <w:rsid w:val="004D4A8C"/>
    <w:rsid w:val="004D5198"/>
    <w:rsid w:val="004D577A"/>
    <w:rsid w:val="004D5788"/>
    <w:rsid w:val="004D6298"/>
    <w:rsid w:val="004D6661"/>
    <w:rsid w:val="004D7370"/>
    <w:rsid w:val="004D793D"/>
    <w:rsid w:val="004D7C3D"/>
    <w:rsid w:val="004E0082"/>
    <w:rsid w:val="004E0A8A"/>
    <w:rsid w:val="004E1026"/>
    <w:rsid w:val="004E1C6A"/>
    <w:rsid w:val="004E21E7"/>
    <w:rsid w:val="004E23D8"/>
    <w:rsid w:val="004E2F91"/>
    <w:rsid w:val="004E3B92"/>
    <w:rsid w:val="004E5614"/>
    <w:rsid w:val="004E58BE"/>
    <w:rsid w:val="004F0D5B"/>
    <w:rsid w:val="004F1DA9"/>
    <w:rsid w:val="004F2FCF"/>
    <w:rsid w:val="004F3AAB"/>
    <w:rsid w:val="004F4544"/>
    <w:rsid w:val="004F4C97"/>
    <w:rsid w:val="004F53BF"/>
    <w:rsid w:val="004F559D"/>
    <w:rsid w:val="004F5681"/>
    <w:rsid w:val="004F5698"/>
    <w:rsid w:val="004F62F5"/>
    <w:rsid w:val="004F7585"/>
    <w:rsid w:val="004F78D7"/>
    <w:rsid w:val="004F7C45"/>
    <w:rsid w:val="005010C1"/>
    <w:rsid w:val="005011AE"/>
    <w:rsid w:val="00502963"/>
    <w:rsid w:val="00503395"/>
    <w:rsid w:val="00503DCA"/>
    <w:rsid w:val="00504734"/>
    <w:rsid w:val="00504823"/>
    <w:rsid w:val="005052B2"/>
    <w:rsid w:val="00505974"/>
    <w:rsid w:val="00507922"/>
    <w:rsid w:val="005079AC"/>
    <w:rsid w:val="00507C0A"/>
    <w:rsid w:val="00507F63"/>
    <w:rsid w:val="00510B07"/>
    <w:rsid w:val="00510B0C"/>
    <w:rsid w:val="00511380"/>
    <w:rsid w:val="00512475"/>
    <w:rsid w:val="00513796"/>
    <w:rsid w:val="005142A1"/>
    <w:rsid w:val="00514DC8"/>
    <w:rsid w:val="005167D5"/>
    <w:rsid w:val="00516C7E"/>
    <w:rsid w:val="00516E8E"/>
    <w:rsid w:val="005176CC"/>
    <w:rsid w:val="00517A4C"/>
    <w:rsid w:val="00520640"/>
    <w:rsid w:val="00520ECB"/>
    <w:rsid w:val="00521AEB"/>
    <w:rsid w:val="00521C25"/>
    <w:rsid w:val="0052332D"/>
    <w:rsid w:val="0052380E"/>
    <w:rsid w:val="0052581A"/>
    <w:rsid w:val="00525C85"/>
    <w:rsid w:val="00526074"/>
    <w:rsid w:val="00530556"/>
    <w:rsid w:val="00530BB6"/>
    <w:rsid w:val="00531B17"/>
    <w:rsid w:val="005321B7"/>
    <w:rsid w:val="00532F7E"/>
    <w:rsid w:val="00535539"/>
    <w:rsid w:val="005359E8"/>
    <w:rsid w:val="0053627D"/>
    <w:rsid w:val="00537A43"/>
    <w:rsid w:val="005408B9"/>
    <w:rsid w:val="005422CE"/>
    <w:rsid w:val="005423A9"/>
    <w:rsid w:val="00542F08"/>
    <w:rsid w:val="00543145"/>
    <w:rsid w:val="0054432A"/>
    <w:rsid w:val="00544725"/>
    <w:rsid w:val="00546075"/>
    <w:rsid w:val="00546CCE"/>
    <w:rsid w:val="00546E9E"/>
    <w:rsid w:val="0054757E"/>
    <w:rsid w:val="00550934"/>
    <w:rsid w:val="00552104"/>
    <w:rsid w:val="005525CC"/>
    <w:rsid w:val="00552C44"/>
    <w:rsid w:val="00553308"/>
    <w:rsid w:val="005535F8"/>
    <w:rsid w:val="00553971"/>
    <w:rsid w:val="00553E40"/>
    <w:rsid w:val="00553F55"/>
    <w:rsid w:val="0055509E"/>
    <w:rsid w:val="0055553A"/>
    <w:rsid w:val="00556388"/>
    <w:rsid w:val="005571B4"/>
    <w:rsid w:val="0055765F"/>
    <w:rsid w:val="0056136D"/>
    <w:rsid w:val="00561C86"/>
    <w:rsid w:val="00562478"/>
    <w:rsid w:val="00564061"/>
    <w:rsid w:val="0056526B"/>
    <w:rsid w:val="00566115"/>
    <w:rsid w:val="00567BB0"/>
    <w:rsid w:val="00572468"/>
    <w:rsid w:val="00572DBA"/>
    <w:rsid w:val="005748BF"/>
    <w:rsid w:val="00575866"/>
    <w:rsid w:val="00575FC0"/>
    <w:rsid w:val="00576905"/>
    <w:rsid w:val="005805EB"/>
    <w:rsid w:val="00580613"/>
    <w:rsid w:val="00582F3C"/>
    <w:rsid w:val="00583C37"/>
    <w:rsid w:val="00583D86"/>
    <w:rsid w:val="0058433E"/>
    <w:rsid w:val="00584AA8"/>
    <w:rsid w:val="005863C6"/>
    <w:rsid w:val="00586898"/>
    <w:rsid w:val="0058692B"/>
    <w:rsid w:val="00586CAA"/>
    <w:rsid w:val="00587F37"/>
    <w:rsid w:val="005902C0"/>
    <w:rsid w:val="0059140F"/>
    <w:rsid w:val="00591CB4"/>
    <w:rsid w:val="00592201"/>
    <w:rsid w:val="0059230D"/>
    <w:rsid w:val="005929EE"/>
    <w:rsid w:val="00592DFA"/>
    <w:rsid w:val="00593772"/>
    <w:rsid w:val="00594495"/>
    <w:rsid w:val="00594716"/>
    <w:rsid w:val="005949FB"/>
    <w:rsid w:val="00595CC8"/>
    <w:rsid w:val="0059608D"/>
    <w:rsid w:val="00596178"/>
    <w:rsid w:val="00596539"/>
    <w:rsid w:val="00596EE5"/>
    <w:rsid w:val="00597363"/>
    <w:rsid w:val="005A0133"/>
    <w:rsid w:val="005A086F"/>
    <w:rsid w:val="005A177D"/>
    <w:rsid w:val="005A17C9"/>
    <w:rsid w:val="005A1BF6"/>
    <w:rsid w:val="005A4061"/>
    <w:rsid w:val="005A4EA6"/>
    <w:rsid w:val="005A6A4F"/>
    <w:rsid w:val="005A6BA0"/>
    <w:rsid w:val="005A6D0E"/>
    <w:rsid w:val="005A738E"/>
    <w:rsid w:val="005B0627"/>
    <w:rsid w:val="005B0980"/>
    <w:rsid w:val="005B0B93"/>
    <w:rsid w:val="005B0C44"/>
    <w:rsid w:val="005B15E8"/>
    <w:rsid w:val="005B19B0"/>
    <w:rsid w:val="005B23E6"/>
    <w:rsid w:val="005B2945"/>
    <w:rsid w:val="005B393F"/>
    <w:rsid w:val="005B4731"/>
    <w:rsid w:val="005B50A4"/>
    <w:rsid w:val="005B68CE"/>
    <w:rsid w:val="005B70AD"/>
    <w:rsid w:val="005C15AB"/>
    <w:rsid w:val="005C2345"/>
    <w:rsid w:val="005C2CF7"/>
    <w:rsid w:val="005C3AC2"/>
    <w:rsid w:val="005C3C11"/>
    <w:rsid w:val="005C6068"/>
    <w:rsid w:val="005D0AF4"/>
    <w:rsid w:val="005D16D6"/>
    <w:rsid w:val="005D19E7"/>
    <w:rsid w:val="005D1DCE"/>
    <w:rsid w:val="005D2913"/>
    <w:rsid w:val="005D4387"/>
    <w:rsid w:val="005D4914"/>
    <w:rsid w:val="005D4C99"/>
    <w:rsid w:val="005D500D"/>
    <w:rsid w:val="005D6F4C"/>
    <w:rsid w:val="005D711A"/>
    <w:rsid w:val="005D73E2"/>
    <w:rsid w:val="005D7726"/>
    <w:rsid w:val="005D7D2B"/>
    <w:rsid w:val="005D7D9C"/>
    <w:rsid w:val="005E0362"/>
    <w:rsid w:val="005E0403"/>
    <w:rsid w:val="005E0FCD"/>
    <w:rsid w:val="005E11B9"/>
    <w:rsid w:val="005E1EDD"/>
    <w:rsid w:val="005E2565"/>
    <w:rsid w:val="005E3048"/>
    <w:rsid w:val="005E3906"/>
    <w:rsid w:val="005E522F"/>
    <w:rsid w:val="005E55D4"/>
    <w:rsid w:val="005F042D"/>
    <w:rsid w:val="005F0B57"/>
    <w:rsid w:val="005F0B82"/>
    <w:rsid w:val="005F0BEF"/>
    <w:rsid w:val="005F1B2C"/>
    <w:rsid w:val="005F25ED"/>
    <w:rsid w:val="005F30BE"/>
    <w:rsid w:val="005F3DD2"/>
    <w:rsid w:val="005F4C47"/>
    <w:rsid w:val="005F53AC"/>
    <w:rsid w:val="005F647E"/>
    <w:rsid w:val="005F6553"/>
    <w:rsid w:val="005F787A"/>
    <w:rsid w:val="005F79D9"/>
    <w:rsid w:val="006017A2"/>
    <w:rsid w:val="0060470D"/>
    <w:rsid w:val="00604EED"/>
    <w:rsid w:val="006053AD"/>
    <w:rsid w:val="0060552E"/>
    <w:rsid w:val="00607992"/>
    <w:rsid w:val="0061131C"/>
    <w:rsid w:val="006117EF"/>
    <w:rsid w:val="006131E1"/>
    <w:rsid w:val="0061357F"/>
    <w:rsid w:val="00614058"/>
    <w:rsid w:val="00614B0A"/>
    <w:rsid w:val="00615D6A"/>
    <w:rsid w:val="00615E21"/>
    <w:rsid w:val="006161D1"/>
    <w:rsid w:val="006178D6"/>
    <w:rsid w:val="006179CB"/>
    <w:rsid w:val="006179E4"/>
    <w:rsid w:val="006209AE"/>
    <w:rsid w:val="00620FEE"/>
    <w:rsid w:val="006211BD"/>
    <w:rsid w:val="0062285E"/>
    <w:rsid w:val="00622B07"/>
    <w:rsid w:val="0062347F"/>
    <w:rsid w:val="00623C8B"/>
    <w:rsid w:val="00624283"/>
    <w:rsid w:val="006246A2"/>
    <w:rsid w:val="0062486F"/>
    <w:rsid w:val="00625160"/>
    <w:rsid w:val="00625B6C"/>
    <w:rsid w:val="006260A6"/>
    <w:rsid w:val="00626664"/>
    <w:rsid w:val="006271CA"/>
    <w:rsid w:val="0062720B"/>
    <w:rsid w:val="00627D9E"/>
    <w:rsid w:val="00627E14"/>
    <w:rsid w:val="0063026D"/>
    <w:rsid w:val="00631C59"/>
    <w:rsid w:val="00633377"/>
    <w:rsid w:val="00633569"/>
    <w:rsid w:val="006343A3"/>
    <w:rsid w:val="006343E7"/>
    <w:rsid w:val="0063514C"/>
    <w:rsid w:val="006353DA"/>
    <w:rsid w:val="0063572B"/>
    <w:rsid w:val="00635A9E"/>
    <w:rsid w:val="006360E3"/>
    <w:rsid w:val="006360EE"/>
    <w:rsid w:val="00636168"/>
    <w:rsid w:val="00636482"/>
    <w:rsid w:val="006368B6"/>
    <w:rsid w:val="00636DFE"/>
    <w:rsid w:val="00637222"/>
    <w:rsid w:val="006406AA"/>
    <w:rsid w:val="00640A43"/>
    <w:rsid w:val="00640AA6"/>
    <w:rsid w:val="00640BBA"/>
    <w:rsid w:val="00641485"/>
    <w:rsid w:val="0064172F"/>
    <w:rsid w:val="00641771"/>
    <w:rsid w:val="00642CF5"/>
    <w:rsid w:val="006449AB"/>
    <w:rsid w:val="00644D93"/>
    <w:rsid w:val="00645F62"/>
    <w:rsid w:val="006462F6"/>
    <w:rsid w:val="00647965"/>
    <w:rsid w:val="0065063D"/>
    <w:rsid w:val="0065309A"/>
    <w:rsid w:val="00654FA9"/>
    <w:rsid w:val="00655C61"/>
    <w:rsid w:val="006564F2"/>
    <w:rsid w:val="0065703E"/>
    <w:rsid w:val="00657278"/>
    <w:rsid w:val="0066089B"/>
    <w:rsid w:val="00660B8A"/>
    <w:rsid w:val="006616AD"/>
    <w:rsid w:val="006619A3"/>
    <w:rsid w:val="00662AE6"/>
    <w:rsid w:val="006635EE"/>
    <w:rsid w:val="00663811"/>
    <w:rsid w:val="00663BE1"/>
    <w:rsid w:val="006667EA"/>
    <w:rsid w:val="00666EA7"/>
    <w:rsid w:val="00670003"/>
    <w:rsid w:val="00671A4E"/>
    <w:rsid w:val="00672AD1"/>
    <w:rsid w:val="006730F6"/>
    <w:rsid w:val="0067377B"/>
    <w:rsid w:val="0067395E"/>
    <w:rsid w:val="00673E3D"/>
    <w:rsid w:val="00673F24"/>
    <w:rsid w:val="00674937"/>
    <w:rsid w:val="00674DC9"/>
    <w:rsid w:val="0067525C"/>
    <w:rsid w:val="006759AF"/>
    <w:rsid w:val="0067600B"/>
    <w:rsid w:val="0067619F"/>
    <w:rsid w:val="00676615"/>
    <w:rsid w:val="00676659"/>
    <w:rsid w:val="00676C4B"/>
    <w:rsid w:val="00677CCC"/>
    <w:rsid w:val="006805CA"/>
    <w:rsid w:val="00680D37"/>
    <w:rsid w:val="006810AC"/>
    <w:rsid w:val="00681764"/>
    <w:rsid w:val="00684372"/>
    <w:rsid w:val="0068703A"/>
    <w:rsid w:val="00687504"/>
    <w:rsid w:val="006917AD"/>
    <w:rsid w:val="00692618"/>
    <w:rsid w:val="00692715"/>
    <w:rsid w:val="00694526"/>
    <w:rsid w:val="00694A0C"/>
    <w:rsid w:val="00694E05"/>
    <w:rsid w:val="00695108"/>
    <w:rsid w:val="00695CE7"/>
    <w:rsid w:val="00697F34"/>
    <w:rsid w:val="006A076B"/>
    <w:rsid w:val="006A0888"/>
    <w:rsid w:val="006A0BEE"/>
    <w:rsid w:val="006A1F34"/>
    <w:rsid w:val="006A1F7B"/>
    <w:rsid w:val="006A21DA"/>
    <w:rsid w:val="006A247C"/>
    <w:rsid w:val="006A3A66"/>
    <w:rsid w:val="006A4519"/>
    <w:rsid w:val="006A4D21"/>
    <w:rsid w:val="006A5600"/>
    <w:rsid w:val="006A5752"/>
    <w:rsid w:val="006A59B5"/>
    <w:rsid w:val="006A6A01"/>
    <w:rsid w:val="006B05FA"/>
    <w:rsid w:val="006B0683"/>
    <w:rsid w:val="006B30DA"/>
    <w:rsid w:val="006B36F9"/>
    <w:rsid w:val="006B4273"/>
    <w:rsid w:val="006B588B"/>
    <w:rsid w:val="006B5A32"/>
    <w:rsid w:val="006B5B17"/>
    <w:rsid w:val="006B6047"/>
    <w:rsid w:val="006B6215"/>
    <w:rsid w:val="006B6E44"/>
    <w:rsid w:val="006B6F96"/>
    <w:rsid w:val="006B741C"/>
    <w:rsid w:val="006C0202"/>
    <w:rsid w:val="006C04BA"/>
    <w:rsid w:val="006C1C83"/>
    <w:rsid w:val="006C282B"/>
    <w:rsid w:val="006C2F5A"/>
    <w:rsid w:val="006C436F"/>
    <w:rsid w:val="006C5069"/>
    <w:rsid w:val="006C6B86"/>
    <w:rsid w:val="006D0855"/>
    <w:rsid w:val="006D0A17"/>
    <w:rsid w:val="006D0E1C"/>
    <w:rsid w:val="006D0F84"/>
    <w:rsid w:val="006D10BB"/>
    <w:rsid w:val="006D1363"/>
    <w:rsid w:val="006D162B"/>
    <w:rsid w:val="006D1AA0"/>
    <w:rsid w:val="006D1D8D"/>
    <w:rsid w:val="006D2DC6"/>
    <w:rsid w:val="006D3A37"/>
    <w:rsid w:val="006D51F3"/>
    <w:rsid w:val="006D51FF"/>
    <w:rsid w:val="006D58FE"/>
    <w:rsid w:val="006D5B3F"/>
    <w:rsid w:val="006D5C84"/>
    <w:rsid w:val="006D6236"/>
    <w:rsid w:val="006D6787"/>
    <w:rsid w:val="006D75C9"/>
    <w:rsid w:val="006D75F7"/>
    <w:rsid w:val="006E12A9"/>
    <w:rsid w:val="006E1431"/>
    <w:rsid w:val="006E1502"/>
    <w:rsid w:val="006E1A27"/>
    <w:rsid w:val="006E1CE0"/>
    <w:rsid w:val="006E1E4F"/>
    <w:rsid w:val="006E2866"/>
    <w:rsid w:val="006E2E19"/>
    <w:rsid w:val="006E31DA"/>
    <w:rsid w:val="006E360D"/>
    <w:rsid w:val="006E4649"/>
    <w:rsid w:val="006E4A7A"/>
    <w:rsid w:val="006E4B86"/>
    <w:rsid w:val="006E5452"/>
    <w:rsid w:val="006E5D8F"/>
    <w:rsid w:val="006E5F07"/>
    <w:rsid w:val="006E6CA8"/>
    <w:rsid w:val="006E7429"/>
    <w:rsid w:val="006E7500"/>
    <w:rsid w:val="006F01BE"/>
    <w:rsid w:val="006F0C35"/>
    <w:rsid w:val="006F158E"/>
    <w:rsid w:val="006F1772"/>
    <w:rsid w:val="006F199B"/>
    <w:rsid w:val="006F1CBD"/>
    <w:rsid w:val="006F3C35"/>
    <w:rsid w:val="006F4458"/>
    <w:rsid w:val="006F498B"/>
    <w:rsid w:val="006F6C5D"/>
    <w:rsid w:val="0070036C"/>
    <w:rsid w:val="007014E7"/>
    <w:rsid w:val="007017E7"/>
    <w:rsid w:val="0070193B"/>
    <w:rsid w:val="0070315C"/>
    <w:rsid w:val="007044F2"/>
    <w:rsid w:val="00704776"/>
    <w:rsid w:val="0070525D"/>
    <w:rsid w:val="0070565F"/>
    <w:rsid w:val="00706840"/>
    <w:rsid w:val="00706CC8"/>
    <w:rsid w:val="00707796"/>
    <w:rsid w:val="007077D3"/>
    <w:rsid w:val="00707914"/>
    <w:rsid w:val="00710864"/>
    <w:rsid w:val="007109A2"/>
    <w:rsid w:val="00711BAA"/>
    <w:rsid w:val="007126FC"/>
    <w:rsid w:val="00712DA4"/>
    <w:rsid w:val="007135C3"/>
    <w:rsid w:val="00714582"/>
    <w:rsid w:val="007168EE"/>
    <w:rsid w:val="007173CF"/>
    <w:rsid w:val="007203A6"/>
    <w:rsid w:val="007206F6"/>
    <w:rsid w:val="0072080E"/>
    <w:rsid w:val="00721BF4"/>
    <w:rsid w:val="00721C27"/>
    <w:rsid w:val="00722066"/>
    <w:rsid w:val="007237A1"/>
    <w:rsid w:val="00724702"/>
    <w:rsid w:val="00724FD3"/>
    <w:rsid w:val="00725637"/>
    <w:rsid w:val="00726F36"/>
    <w:rsid w:val="007304F9"/>
    <w:rsid w:val="007307A2"/>
    <w:rsid w:val="00731161"/>
    <w:rsid w:val="0073176F"/>
    <w:rsid w:val="007318D2"/>
    <w:rsid w:val="007327C8"/>
    <w:rsid w:val="00732E4F"/>
    <w:rsid w:val="00735D11"/>
    <w:rsid w:val="007369EC"/>
    <w:rsid w:val="00736A55"/>
    <w:rsid w:val="00736EC0"/>
    <w:rsid w:val="00737A43"/>
    <w:rsid w:val="00737B5F"/>
    <w:rsid w:val="00737C1F"/>
    <w:rsid w:val="00737CFA"/>
    <w:rsid w:val="007401EF"/>
    <w:rsid w:val="00740990"/>
    <w:rsid w:val="007411F9"/>
    <w:rsid w:val="0074166C"/>
    <w:rsid w:val="00742052"/>
    <w:rsid w:val="00742A71"/>
    <w:rsid w:val="00742AD7"/>
    <w:rsid w:val="0074336B"/>
    <w:rsid w:val="00744269"/>
    <w:rsid w:val="00746253"/>
    <w:rsid w:val="007462D3"/>
    <w:rsid w:val="0074666C"/>
    <w:rsid w:val="00746B50"/>
    <w:rsid w:val="007471BC"/>
    <w:rsid w:val="00747C9A"/>
    <w:rsid w:val="00747CDF"/>
    <w:rsid w:val="00747FEC"/>
    <w:rsid w:val="007502F5"/>
    <w:rsid w:val="0075092D"/>
    <w:rsid w:val="00750B27"/>
    <w:rsid w:val="00751078"/>
    <w:rsid w:val="007511C3"/>
    <w:rsid w:val="00751487"/>
    <w:rsid w:val="007524DF"/>
    <w:rsid w:val="007525F4"/>
    <w:rsid w:val="00753EBB"/>
    <w:rsid w:val="007553B3"/>
    <w:rsid w:val="00755F77"/>
    <w:rsid w:val="00755FCD"/>
    <w:rsid w:val="00756EF8"/>
    <w:rsid w:val="007601C5"/>
    <w:rsid w:val="00760465"/>
    <w:rsid w:val="00760B2F"/>
    <w:rsid w:val="00762D92"/>
    <w:rsid w:val="0076557F"/>
    <w:rsid w:val="00765848"/>
    <w:rsid w:val="00765985"/>
    <w:rsid w:val="00765D3F"/>
    <w:rsid w:val="00765E39"/>
    <w:rsid w:val="007671F1"/>
    <w:rsid w:val="00770033"/>
    <w:rsid w:val="00770655"/>
    <w:rsid w:val="00770F3E"/>
    <w:rsid w:val="007717CF"/>
    <w:rsid w:val="0077287B"/>
    <w:rsid w:val="00774CF5"/>
    <w:rsid w:val="007750B4"/>
    <w:rsid w:val="007751A3"/>
    <w:rsid w:val="00775BFD"/>
    <w:rsid w:val="00775C90"/>
    <w:rsid w:val="00775DA1"/>
    <w:rsid w:val="00776B4C"/>
    <w:rsid w:val="00777613"/>
    <w:rsid w:val="007776CF"/>
    <w:rsid w:val="00777865"/>
    <w:rsid w:val="00777D90"/>
    <w:rsid w:val="00781701"/>
    <w:rsid w:val="00781F8B"/>
    <w:rsid w:val="00782888"/>
    <w:rsid w:val="00782FF2"/>
    <w:rsid w:val="007830DE"/>
    <w:rsid w:val="00784212"/>
    <w:rsid w:val="0078606A"/>
    <w:rsid w:val="007863F1"/>
    <w:rsid w:val="00786709"/>
    <w:rsid w:val="007867EF"/>
    <w:rsid w:val="007868F2"/>
    <w:rsid w:val="00786DC4"/>
    <w:rsid w:val="00787238"/>
    <w:rsid w:val="007907BD"/>
    <w:rsid w:val="007915E6"/>
    <w:rsid w:val="0079179F"/>
    <w:rsid w:val="00792781"/>
    <w:rsid w:val="007928F1"/>
    <w:rsid w:val="00793A61"/>
    <w:rsid w:val="00793D1F"/>
    <w:rsid w:val="00794EBD"/>
    <w:rsid w:val="00796EB7"/>
    <w:rsid w:val="00797E03"/>
    <w:rsid w:val="007A01B8"/>
    <w:rsid w:val="007A109D"/>
    <w:rsid w:val="007A1332"/>
    <w:rsid w:val="007A150A"/>
    <w:rsid w:val="007A1BEA"/>
    <w:rsid w:val="007A1D36"/>
    <w:rsid w:val="007A254E"/>
    <w:rsid w:val="007A43E8"/>
    <w:rsid w:val="007A56EE"/>
    <w:rsid w:val="007A7BD6"/>
    <w:rsid w:val="007B11AB"/>
    <w:rsid w:val="007B11C9"/>
    <w:rsid w:val="007B1BE9"/>
    <w:rsid w:val="007B25E5"/>
    <w:rsid w:val="007B3175"/>
    <w:rsid w:val="007B3474"/>
    <w:rsid w:val="007B411B"/>
    <w:rsid w:val="007B4995"/>
    <w:rsid w:val="007B49F5"/>
    <w:rsid w:val="007B525C"/>
    <w:rsid w:val="007B5485"/>
    <w:rsid w:val="007B5627"/>
    <w:rsid w:val="007B5923"/>
    <w:rsid w:val="007B5EA7"/>
    <w:rsid w:val="007B61AC"/>
    <w:rsid w:val="007B6581"/>
    <w:rsid w:val="007B6D85"/>
    <w:rsid w:val="007B7B1C"/>
    <w:rsid w:val="007C0387"/>
    <w:rsid w:val="007C05E7"/>
    <w:rsid w:val="007C0703"/>
    <w:rsid w:val="007C0BB9"/>
    <w:rsid w:val="007C0FF7"/>
    <w:rsid w:val="007C19C8"/>
    <w:rsid w:val="007C3139"/>
    <w:rsid w:val="007C3302"/>
    <w:rsid w:val="007C4914"/>
    <w:rsid w:val="007C612D"/>
    <w:rsid w:val="007C6C51"/>
    <w:rsid w:val="007C6D55"/>
    <w:rsid w:val="007C7984"/>
    <w:rsid w:val="007D083E"/>
    <w:rsid w:val="007D2210"/>
    <w:rsid w:val="007D299C"/>
    <w:rsid w:val="007D2BC9"/>
    <w:rsid w:val="007D4B47"/>
    <w:rsid w:val="007D5080"/>
    <w:rsid w:val="007D50E9"/>
    <w:rsid w:val="007D5312"/>
    <w:rsid w:val="007D5BD8"/>
    <w:rsid w:val="007D6040"/>
    <w:rsid w:val="007D67B5"/>
    <w:rsid w:val="007E0801"/>
    <w:rsid w:val="007E1132"/>
    <w:rsid w:val="007E26BA"/>
    <w:rsid w:val="007E29EE"/>
    <w:rsid w:val="007E4109"/>
    <w:rsid w:val="007E45D4"/>
    <w:rsid w:val="007E4EF2"/>
    <w:rsid w:val="007E5F36"/>
    <w:rsid w:val="007E6543"/>
    <w:rsid w:val="007F028C"/>
    <w:rsid w:val="007F04D1"/>
    <w:rsid w:val="007F0D23"/>
    <w:rsid w:val="007F17ED"/>
    <w:rsid w:val="007F1812"/>
    <w:rsid w:val="007F23C4"/>
    <w:rsid w:val="007F47AD"/>
    <w:rsid w:val="007F6051"/>
    <w:rsid w:val="007F61C0"/>
    <w:rsid w:val="007F6871"/>
    <w:rsid w:val="007F6939"/>
    <w:rsid w:val="007F6C06"/>
    <w:rsid w:val="008002D7"/>
    <w:rsid w:val="00800552"/>
    <w:rsid w:val="00800B29"/>
    <w:rsid w:val="008018F9"/>
    <w:rsid w:val="00802864"/>
    <w:rsid w:val="00803898"/>
    <w:rsid w:val="008039EE"/>
    <w:rsid w:val="00803E08"/>
    <w:rsid w:val="00803E9C"/>
    <w:rsid w:val="0080532B"/>
    <w:rsid w:val="00805AE9"/>
    <w:rsid w:val="00806128"/>
    <w:rsid w:val="00806151"/>
    <w:rsid w:val="00806AD7"/>
    <w:rsid w:val="00807CF6"/>
    <w:rsid w:val="0081030A"/>
    <w:rsid w:val="00810583"/>
    <w:rsid w:val="008112F2"/>
    <w:rsid w:val="00812270"/>
    <w:rsid w:val="00813D34"/>
    <w:rsid w:val="00813FB2"/>
    <w:rsid w:val="008145DF"/>
    <w:rsid w:val="0081492C"/>
    <w:rsid w:val="00814B42"/>
    <w:rsid w:val="00815FE8"/>
    <w:rsid w:val="0081683C"/>
    <w:rsid w:val="00816C23"/>
    <w:rsid w:val="00816DFD"/>
    <w:rsid w:val="008207E5"/>
    <w:rsid w:val="008208E0"/>
    <w:rsid w:val="008211BA"/>
    <w:rsid w:val="00821311"/>
    <w:rsid w:val="0082272F"/>
    <w:rsid w:val="00823BF6"/>
    <w:rsid w:val="00823DEF"/>
    <w:rsid w:val="00824192"/>
    <w:rsid w:val="00824BA8"/>
    <w:rsid w:val="00826581"/>
    <w:rsid w:val="00826E6D"/>
    <w:rsid w:val="00827704"/>
    <w:rsid w:val="00830224"/>
    <w:rsid w:val="008309CE"/>
    <w:rsid w:val="00830E3A"/>
    <w:rsid w:val="008310FD"/>
    <w:rsid w:val="00831188"/>
    <w:rsid w:val="00831604"/>
    <w:rsid w:val="00831BC4"/>
    <w:rsid w:val="008322A8"/>
    <w:rsid w:val="0083254A"/>
    <w:rsid w:val="00833740"/>
    <w:rsid w:val="008343AA"/>
    <w:rsid w:val="0083487F"/>
    <w:rsid w:val="0083527A"/>
    <w:rsid w:val="0083682F"/>
    <w:rsid w:val="00836BAC"/>
    <w:rsid w:val="00836E9F"/>
    <w:rsid w:val="0083709E"/>
    <w:rsid w:val="008422BA"/>
    <w:rsid w:val="00843899"/>
    <w:rsid w:val="00843CAB"/>
    <w:rsid w:val="00844572"/>
    <w:rsid w:val="00844A8A"/>
    <w:rsid w:val="00844C17"/>
    <w:rsid w:val="008453E2"/>
    <w:rsid w:val="00846CF3"/>
    <w:rsid w:val="008478C9"/>
    <w:rsid w:val="00850378"/>
    <w:rsid w:val="0085069D"/>
    <w:rsid w:val="00850FA1"/>
    <w:rsid w:val="00851242"/>
    <w:rsid w:val="0085224E"/>
    <w:rsid w:val="00853D71"/>
    <w:rsid w:val="0085483B"/>
    <w:rsid w:val="00854D24"/>
    <w:rsid w:val="00856D83"/>
    <w:rsid w:val="008579EE"/>
    <w:rsid w:val="00860332"/>
    <w:rsid w:val="00860AE5"/>
    <w:rsid w:val="0086151F"/>
    <w:rsid w:val="00861B41"/>
    <w:rsid w:val="0086263E"/>
    <w:rsid w:val="00862802"/>
    <w:rsid w:val="00862B00"/>
    <w:rsid w:val="00863444"/>
    <w:rsid w:val="0086493E"/>
    <w:rsid w:val="00864EEF"/>
    <w:rsid w:val="008653A8"/>
    <w:rsid w:val="00870B5C"/>
    <w:rsid w:val="00871625"/>
    <w:rsid w:val="0087228D"/>
    <w:rsid w:val="0087266E"/>
    <w:rsid w:val="00873447"/>
    <w:rsid w:val="0087353E"/>
    <w:rsid w:val="0087364F"/>
    <w:rsid w:val="00873A24"/>
    <w:rsid w:val="008756DC"/>
    <w:rsid w:val="00875E52"/>
    <w:rsid w:val="00876089"/>
    <w:rsid w:val="00876B36"/>
    <w:rsid w:val="008772DD"/>
    <w:rsid w:val="0088252A"/>
    <w:rsid w:val="008828D4"/>
    <w:rsid w:val="008832BA"/>
    <w:rsid w:val="00883E7F"/>
    <w:rsid w:val="00883F52"/>
    <w:rsid w:val="00884DB2"/>
    <w:rsid w:val="00885F1C"/>
    <w:rsid w:val="00886419"/>
    <w:rsid w:val="00886B50"/>
    <w:rsid w:val="0088770E"/>
    <w:rsid w:val="0088780C"/>
    <w:rsid w:val="00887D67"/>
    <w:rsid w:val="00891C05"/>
    <w:rsid w:val="008926F6"/>
    <w:rsid w:val="00892AB1"/>
    <w:rsid w:val="00892B70"/>
    <w:rsid w:val="00893FC6"/>
    <w:rsid w:val="00894EDA"/>
    <w:rsid w:val="00895052"/>
    <w:rsid w:val="00895272"/>
    <w:rsid w:val="008957F8"/>
    <w:rsid w:val="00896250"/>
    <w:rsid w:val="008970B5"/>
    <w:rsid w:val="008A0746"/>
    <w:rsid w:val="008A0A7F"/>
    <w:rsid w:val="008A1115"/>
    <w:rsid w:val="008A148C"/>
    <w:rsid w:val="008A1822"/>
    <w:rsid w:val="008A269B"/>
    <w:rsid w:val="008A2F57"/>
    <w:rsid w:val="008A3E15"/>
    <w:rsid w:val="008A4639"/>
    <w:rsid w:val="008A596B"/>
    <w:rsid w:val="008A5B25"/>
    <w:rsid w:val="008A6459"/>
    <w:rsid w:val="008A74EC"/>
    <w:rsid w:val="008A7664"/>
    <w:rsid w:val="008A76EC"/>
    <w:rsid w:val="008A79A1"/>
    <w:rsid w:val="008B01B8"/>
    <w:rsid w:val="008B0DDF"/>
    <w:rsid w:val="008B0E12"/>
    <w:rsid w:val="008B1C69"/>
    <w:rsid w:val="008B217C"/>
    <w:rsid w:val="008B2651"/>
    <w:rsid w:val="008B3167"/>
    <w:rsid w:val="008B454F"/>
    <w:rsid w:val="008B4F90"/>
    <w:rsid w:val="008B59B6"/>
    <w:rsid w:val="008B7387"/>
    <w:rsid w:val="008C006D"/>
    <w:rsid w:val="008C03D4"/>
    <w:rsid w:val="008C04AE"/>
    <w:rsid w:val="008C0D7F"/>
    <w:rsid w:val="008C14DA"/>
    <w:rsid w:val="008C2454"/>
    <w:rsid w:val="008C2B9C"/>
    <w:rsid w:val="008C38BE"/>
    <w:rsid w:val="008C396E"/>
    <w:rsid w:val="008C510C"/>
    <w:rsid w:val="008C54AC"/>
    <w:rsid w:val="008C6833"/>
    <w:rsid w:val="008C68E7"/>
    <w:rsid w:val="008C69FC"/>
    <w:rsid w:val="008C758D"/>
    <w:rsid w:val="008D08B7"/>
    <w:rsid w:val="008D1363"/>
    <w:rsid w:val="008D2FCD"/>
    <w:rsid w:val="008D38E5"/>
    <w:rsid w:val="008D4A25"/>
    <w:rsid w:val="008D6031"/>
    <w:rsid w:val="008D69A2"/>
    <w:rsid w:val="008D7223"/>
    <w:rsid w:val="008D7406"/>
    <w:rsid w:val="008D7C90"/>
    <w:rsid w:val="008E01B4"/>
    <w:rsid w:val="008E1121"/>
    <w:rsid w:val="008E3197"/>
    <w:rsid w:val="008E3388"/>
    <w:rsid w:val="008E41F0"/>
    <w:rsid w:val="008E537C"/>
    <w:rsid w:val="008E5A0C"/>
    <w:rsid w:val="008E5C42"/>
    <w:rsid w:val="008E6B2C"/>
    <w:rsid w:val="008E6E3B"/>
    <w:rsid w:val="008E78F9"/>
    <w:rsid w:val="008F0016"/>
    <w:rsid w:val="008F03C6"/>
    <w:rsid w:val="008F0F76"/>
    <w:rsid w:val="008F1A1D"/>
    <w:rsid w:val="008F2101"/>
    <w:rsid w:val="008F344C"/>
    <w:rsid w:val="008F6335"/>
    <w:rsid w:val="008F6820"/>
    <w:rsid w:val="008F6AFB"/>
    <w:rsid w:val="008F7E44"/>
    <w:rsid w:val="00900309"/>
    <w:rsid w:val="009005C1"/>
    <w:rsid w:val="009022E4"/>
    <w:rsid w:val="00902846"/>
    <w:rsid w:val="00903341"/>
    <w:rsid w:val="00903361"/>
    <w:rsid w:val="0090407A"/>
    <w:rsid w:val="0090434C"/>
    <w:rsid w:val="009056D5"/>
    <w:rsid w:val="0090579A"/>
    <w:rsid w:val="009057D9"/>
    <w:rsid w:val="0090595D"/>
    <w:rsid w:val="009073C9"/>
    <w:rsid w:val="00907B0A"/>
    <w:rsid w:val="00907CB4"/>
    <w:rsid w:val="00907F8F"/>
    <w:rsid w:val="00910846"/>
    <w:rsid w:val="0091142E"/>
    <w:rsid w:val="0091153C"/>
    <w:rsid w:val="00911833"/>
    <w:rsid w:val="00912614"/>
    <w:rsid w:val="00912D00"/>
    <w:rsid w:val="009130B2"/>
    <w:rsid w:val="00913966"/>
    <w:rsid w:val="00913DE8"/>
    <w:rsid w:val="009141A0"/>
    <w:rsid w:val="0091421A"/>
    <w:rsid w:val="0091430F"/>
    <w:rsid w:val="00914CF9"/>
    <w:rsid w:val="00914FFD"/>
    <w:rsid w:val="009162D2"/>
    <w:rsid w:val="00916D90"/>
    <w:rsid w:val="00917DB9"/>
    <w:rsid w:val="00920C1C"/>
    <w:rsid w:val="0092121B"/>
    <w:rsid w:val="00921875"/>
    <w:rsid w:val="009247CD"/>
    <w:rsid w:val="00924923"/>
    <w:rsid w:val="00924DE1"/>
    <w:rsid w:val="009252F0"/>
    <w:rsid w:val="0092530D"/>
    <w:rsid w:val="00926141"/>
    <w:rsid w:val="0093046D"/>
    <w:rsid w:val="00930F0B"/>
    <w:rsid w:val="0093170E"/>
    <w:rsid w:val="0093174C"/>
    <w:rsid w:val="009318C2"/>
    <w:rsid w:val="00931AA4"/>
    <w:rsid w:val="00931FF7"/>
    <w:rsid w:val="00932196"/>
    <w:rsid w:val="009328E4"/>
    <w:rsid w:val="009334FD"/>
    <w:rsid w:val="0093362B"/>
    <w:rsid w:val="00933840"/>
    <w:rsid w:val="00933DF4"/>
    <w:rsid w:val="00936053"/>
    <w:rsid w:val="00936982"/>
    <w:rsid w:val="00936B91"/>
    <w:rsid w:val="00936FE9"/>
    <w:rsid w:val="009376FE"/>
    <w:rsid w:val="009377E0"/>
    <w:rsid w:val="0094061C"/>
    <w:rsid w:val="0094081A"/>
    <w:rsid w:val="00940842"/>
    <w:rsid w:val="0094134F"/>
    <w:rsid w:val="00941BDE"/>
    <w:rsid w:val="00941EE3"/>
    <w:rsid w:val="0094208F"/>
    <w:rsid w:val="009426C1"/>
    <w:rsid w:val="00942B5A"/>
    <w:rsid w:val="00943199"/>
    <w:rsid w:val="00943983"/>
    <w:rsid w:val="00946570"/>
    <w:rsid w:val="00947B3E"/>
    <w:rsid w:val="00947C9C"/>
    <w:rsid w:val="00950AE4"/>
    <w:rsid w:val="00952B56"/>
    <w:rsid w:val="00952BA9"/>
    <w:rsid w:val="00953C02"/>
    <w:rsid w:val="00953F8F"/>
    <w:rsid w:val="009559C3"/>
    <w:rsid w:val="00955B27"/>
    <w:rsid w:val="00956B9E"/>
    <w:rsid w:val="00956D16"/>
    <w:rsid w:val="0095715D"/>
    <w:rsid w:val="00957338"/>
    <w:rsid w:val="00957F8A"/>
    <w:rsid w:val="0096051D"/>
    <w:rsid w:val="009608A7"/>
    <w:rsid w:val="00961849"/>
    <w:rsid w:val="00962F7A"/>
    <w:rsid w:val="00964268"/>
    <w:rsid w:val="00964928"/>
    <w:rsid w:val="00965876"/>
    <w:rsid w:val="00966892"/>
    <w:rsid w:val="00966CBF"/>
    <w:rsid w:val="00970706"/>
    <w:rsid w:val="00970C55"/>
    <w:rsid w:val="00971A9D"/>
    <w:rsid w:val="009755AC"/>
    <w:rsid w:val="00975819"/>
    <w:rsid w:val="00976EB3"/>
    <w:rsid w:val="0098056C"/>
    <w:rsid w:val="009806FB"/>
    <w:rsid w:val="00981E37"/>
    <w:rsid w:val="00981FBD"/>
    <w:rsid w:val="00982614"/>
    <w:rsid w:val="009835CB"/>
    <w:rsid w:val="00985A41"/>
    <w:rsid w:val="00986907"/>
    <w:rsid w:val="00987C25"/>
    <w:rsid w:val="00990841"/>
    <w:rsid w:val="00990FFA"/>
    <w:rsid w:val="009924FE"/>
    <w:rsid w:val="009925A8"/>
    <w:rsid w:val="009939A9"/>
    <w:rsid w:val="00993D46"/>
    <w:rsid w:val="00993D96"/>
    <w:rsid w:val="00994772"/>
    <w:rsid w:val="00994D90"/>
    <w:rsid w:val="00996590"/>
    <w:rsid w:val="0099701B"/>
    <w:rsid w:val="0099756A"/>
    <w:rsid w:val="0099759B"/>
    <w:rsid w:val="009A0F29"/>
    <w:rsid w:val="009A1946"/>
    <w:rsid w:val="009A26BD"/>
    <w:rsid w:val="009A281D"/>
    <w:rsid w:val="009A34F6"/>
    <w:rsid w:val="009A3796"/>
    <w:rsid w:val="009A442F"/>
    <w:rsid w:val="009A57E1"/>
    <w:rsid w:val="009A59EF"/>
    <w:rsid w:val="009A60D1"/>
    <w:rsid w:val="009A616D"/>
    <w:rsid w:val="009A7975"/>
    <w:rsid w:val="009A7DEC"/>
    <w:rsid w:val="009B02F0"/>
    <w:rsid w:val="009B0757"/>
    <w:rsid w:val="009B09B4"/>
    <w:rsid w:val="009B0E20"/>
    <w:rsid w:val="009B1048"/>
    <w:rsid w:val="009B1D1B"/>
    <w:rsid w:val="009B23A3"/>
    <w:rsid w:val="009B273A"/>
    <w:rsid w:val="009B28AB"/>
    <w:rsid w:val="009B3AAD"/>
    <w:rsid w:val="009B4040"/>
    <w:rsid w:val="009B4A66"/>
    <w:rsid w:val="009B51B7"/>
    <w:rsid w:val="009B53CE"/>
    <w:rsid w:val="009B59C5"/>
    <w:rsid w:val="009B5CE0"/>
    <w:rsid w:val="009B6C97"/>
    <w:rsid w:val="009B7E80"/>
    <w:rsid w:val="009C0DEC"/>
    <w:rsid w:val="009C0F0F"/>
    <w:rsid w:val="009C115E"/>
    <w:rsid w:val="009C2337"/>
    <w:rsid w:val="009C2392"/>
    <w:rsid w:val="009C2EC1"/>
    <w:rsid w:val="009C3377"/>
    <w:rsid w:val="009C453C"/>
    <w:rsid w:val="009C5BE4"/>
    <w:rsid w:val="009C5C80"/>
    <w:rsid w:val="009C758C"/>
    <w:rsid w:val="009D0974"/>
    <w:rsid w:val="009D1656"/>
    <w:rsid w:val="009D1C4F"/>
    <w:rsid w:val="009D1E01"/>
    <w:rsid w:val="009D2209"/>
    <w:rsid w:val="009D30DD"/>
    <w:rsid w:val="009D36F3"/>
    <w:rsid w:val="009D377B"/>
    <w:rsid w:val="009D3C90"/>
    <w:rsid w:val="009D44CC"/>
    <w:rsid w:val="009D4814"/>
    <w:rsid w:val="009D52E6"/>
    <w:rsid w:val="009D5447"/>
    <w:rsid w:val="009D6B7A"/>
    <w:rsid w:val="009D6FA2"/>
    <w:rsid w:val="009D7EB6"/>
    <w:rsid w:val="009E029B"/>
    <w:rsid w:val="009E0EBB"/>
    <w:rsid w:val="009E0F8C"/>
    <w:rsid w:val="009E1B7F"/>
    <w:rsid w:val="009E1D40"/>
    <w:rsid w:val="009E234D"/>
    <w:rsid w:val="009E2628"/>
    <w:rsid w:val="009E26CF"/>
    <w:rsid w:val="009E338E"/>
    <w:rsid w:val="009E3ED0"/>
    <w:rsid w:val="009E4298"/>
    <w:rsid w:val="009E5098"/>
    <w:rsid w:val="009E59FB"/>
    <w:rsid w:val="009E6729"/>
    <w:rsid w:val="009F08EC"/>
    <w:rsid w:val="009F1C12"/>
    <w:rsid w:val="009F1F89"/>
    <w:rsid w:val="009F246B"/>
    <w:rsid w:val="009F2B82"/>
    <w:rsid w:val="009F32AD"/>
    <w:rsid w:val="009F3CC7"/>
    <w:rsid w:val="009F430D"/>
    <w:rsid w:val="009F5C3B"/>
    <w:rsid w:val="009F5CE2"/>
    <w:rsid w:val="009F60BB"/>
    <w:rsid w:val="009F627B"/>
    <w:rsid w:val="009F6A85"/>
    <w:rsid w:val="009F6F0E"/>
    <w:rsid w:val="009F6F89"/>
    <w:rsid w:val="009F7156"/>
    <w:rsid w:val="009F755D"/>
    <w:rsid w:val="009F75EB"/>
    <w:rsid w:val="009F7796"/>
    <w:rsid w:val="009F77EC"/>
    <w:rsid w:val="009F7913"/>
    <w:rsid w:val="00A001C1"/>
    <w:rsid w:val="00A00418"/>
    <w:rsid w:val="00A01128"/>
    <w:rsid w:val="00A016C9"/>
    <w:rsid w:val="00A018A3"/>
    <w:rsid w:val="00A0278A"/>
    <w:rsid w:val="00A04766"/>
    <w:rsid w:val="00A04BE4"/>
    <w:rsid w:val="00A0639E"/>
    <w:rsid w:val="00A063C1"/>
    <w:rsid w:val="00A06B42"/>
    <w:rsid w:val="00A07231"/>
    <w:rsid w:val="00A1040A"/>
    <w:rsid w:val="00A10A0E"/>
    <w:rsid w:val="00A10B54"/>
    <w:rsid w:val="00A110EB"/>
    <w:rsid w:val="00A114F1"/>
    <w:rsid w:val="00A11E48"/>
    <w:rsid w:val="00A13768"/>
    <w:rsid w:val="00A140D9"/>
    <w:rsid w:val="00A14E95"/>
    <w:rsid w:val="00A151AA"/>
    <w:rsid w:val="00A151D8"/>
    <w:rsid w:val="00A155F9"/>
    <w:rsid w:val="00A158CE"/>
    <w:rsid w:val="00A16023"/>
    <w:rsid w:val="00A16D8B"/>
    <w:rsid w:val="00A16D98"/>
    <w:rsid w:val="00A20ABC"/>
    <w:rsid w:val="00A20E3C"/>
    <w:rsid w:val="00A2131D"/>
    <w:rsid w:val="00A22F37"/>
    <w:rsid w:val="00A22F7F"/>
    <w:rsid w:val="00A24B0A"/>
    <w:rsid w:val="00A30566"/>
    <w:rsid w:val="00A30C89"/>
    <w:rsid w:val="00A30CFA"/>
    <w:rsid w:val="00A31B14"/>
    <w:rsid w:val="00A321A0"/>
    <w:rsid w:val="00A3302A"/>
    <w:rsid w:val="00A335BE"/>
    <w:rsid w:val="00A405B7"/>
    <w:rsid w:val="00A41E5B"/>
    <w:rsid w:val="00A41E9B"/>
    <w:rsid w:val="00A42316"/>
    <w:rsid w:val="00A42ABB"/>
    <w:rsid w:val="00A4364F"/>
    <w:rsid w:val="00A43F80"/>
    <w:rsid w:val="00A44630"/>
    <w:rsid w:val="00A44ABC"/>
    <w:rsid w:val="00A44C24"/>
    <w:rsid w:val="00A45BE4"/>
    <w:rsid w:val="00A45C6D"/>
    <w:rsid w:val="00A45C75"/>
    <w:rsid w:val="00A45E2B"/>
    <w:rsid w:val="00A46219"/>
    <w:rsid w:val="00A464D7"/>
    <w:rsid w:val="00A46D7A"/>
    <w:rsid w:val="00A47021"/>
    <w:rsid w:val="00A5010E"/>
    <w:rsid w:val="00A50314"/>
    <w:rsid w:val="00A51368"/>
    <w:rsid w:val="00A528B9"/>
    <w:rsid w:val="00A545F5"/>
    <w:rsid w:val="00A549BF"/>
    <w:rsid w:val="00A5516C"/>
    <w:rsid w:val="00A55657"/>
    <w:rsid w:val="00A557F7"/>
    <w:rsid w:val="00A559B5"/>
    <w:rsid w:val="00A56956"/>
    <w:rsid w:val="00A56D8D"/>
    <w:rsid w:val="00A577D5"/>
    <w:rsid w:val="00A601D0"/>
    <w:rsid w:val="00A61103"/>
    <w:rsid w:val="00A623C0"/>
    <w:rsid w:val="00A62EDA"/>
    <w:rsid w:val="00A6317C"/>
    <w:rsid w:val="00A633BB"/>
    <w:rsid w:val="00A63DCD"/>
    <w:rsid w:val="00A65261"/>
    <w:rsid w:val="00A65420"/>
    <w:rsid w:val="00A656FE"/>
    <w:rsid w:val="00A660FA"/>
    <w:rsid w:val="00A66440"/>
    <w:rsid w:val="00A66D4F"/>
    <w:rsid w:val="00A67653"/>
    <w:rsid w:val="00A67BFF"/>
    <w:rsid w:val="00A7176F"/>
    <w:rsid w:val="00A717A5"/>
    <w:rsid w:val="00A72300"/>
    <w:rsid w:val="00A728CA"/>
    <w:rsid w:val="00A747C2"/>
    <w:rsid w:val="00A7556D"/>
    <w:rsid w:val="00A7596B"/>
    <w:rsid w:val="00A75F53"/>
    <w:rsid w:val="00A762E3"/>
    <w:rsid w:val="00A764D0"/>
    <w:rsid w:val="00A76581"/>
    <w:rsid w:val="00A765B1"/>
    <w:rsid w:val="00A76E48"/>
    <w:rsid w:val="00A770E7"/>
    <w:rsid w:val="00A771AB"/>
    <w:rsid w:val="00A77950"/>
    <w:rsid w:val="00A80059"/>
    <w:rsid w:val="00A800EC"/>
    <w:rsid w:val="00A80C66"/>
    <w:rsid w:val="00A81B39"/>
    <w:rsid w:val="00A838E4"/>
    <w:rsid w:val="00A83AE9"/>
    <w:rsid w:val="00A83B3C"/>
    <w:rsid w:val="00A841DE"/>
    <w:rsid w:val="00A84D7F"/>
    <w:rsid w:val="00A85441"/>
    <w:rsid w:val="00A86C53"/>
    <w:rsid w:val="00A87819"/>
    <w:rsid w:val="00A87B90"/>
    <w:rsid w:val="00A87F3D"/>
    <w:rsid w:val="00A90008"/>
    <w:rsid w:val="00A90D97"/>
    <w:rsid w:val="00A92474"/>
    <w:rsid w:val="00A92E22"/>
    <w:rsid w:val="00A94E86"/>
    <w:rsid w:val="00A95690"/>
    <w:rsid w:val="00A9597B"/>
    <w:rsid w:val="00A97E60"/>
    <w:rsid w:val="00AA04C2"/>
    <w:rsid w:val="00AA0ED7"/>
    <w:rsid w:val="00AA15B2"/>
    <w:rsid w:val="00AA16E5"/>
    <w:rsid w:val="00AA391B"/>
    <w:rsid w:val="00AA4100"/>
    <w:rsid w:val="00AA41CA"/>
    <w:rsid w:val="00AA4CDE"/>
    <w:rsid w:val="00AA57B6"/>
    <w:rsid w:val="00AA57EC"/>
    <w:rsid w:val="00AA5854"/>
    <w:rsid w:val="00AA615C"/>
    <w:rsid w:val="00AA6470"/>
    <w:rsid w:val="00AA71C7"/>
    <w:rsid w:val="00AB0D0B"/>
    <w:rsid w:val="00AB12CD"/>
    <w:rsid w:val="00AB236A"/>
    <w:rsid w:val="00AB2B01"/>
    <w:rsid w:val="00AB33AF"/>
    <w:rsid w:val="00AB3CE9"/>
    <w:rsid w:val="00AB3CF3"/>
    <w:rsid w:val="00AB4832"/>
    <w:rsid w:val="00AB4B01"/>
    <w:rsid w:val="00AB56D3"/>
    <w:rsid w:val="00AB5AF9"/>
    <w:rsid w:val="00AB6DBA"/>
    <w:rsid w:val="00AB705F"/>
    <w:rsid w:val="00AB7B88"/>
    <w:rsid w:val="00AB7D64"/>
    <w:rsid w:val="00AB7E8B"/>
    <w:rsid w:val="00AC009A"/>
    <w:rsid w:val="00AC115C"/>
    <w:rsid w:val="00AC1E74"/>
    <w:rsid w:val="00AC251F"/>
    <w:rsid w:val="00AC268C"/>
    <w:rsid w:val="00AC2B16"/>
    <w:rsid w:val="00AC2EFD"/>
    <w:rsid w:val="00AC33CE"/>
    <w:rsid w:val="00AC3DCA"/>
    <w:rsid w:val="00AC3E1D"/>
    <w:rsid w:val="00AC4624"/>
    <w:rsid w:val="00AC5069"/>
    <w:rsid w:val="00AC51A0"/>
    <w:rsid w:val="00AC68BB"/>
    <w:rsid w:val="00AC7CFE"/>
    <w:rsid w:val="00AD2031"/>
    <w:rsid w:val="00AD2DEE"/>
    <w:rsid w:val="00AD3E48"/>
    <w:rsid w:val="00AD43D2"/>
    <w:rsid w:val="00AD68B6"/>
    <w:rsid w:val="00AD7064"/>
    <w:rsid w:val="00AD7929"/>
    <w:rsid w:val="00AD7F2F"/>
    <w:rsid w:val="00AE1104"/>
    <w:rsid w:val="00AE17D7"/>
    <w:rsid w:val="00AE2933"/>
    <w:rsid w:val="00AE3266"/>
    <w:rsid w:val="00AE3D17"/>
    <w:rsid w:val="00AE4C27"/>
    <w:rsid w:val="00AE5DA6"/>
    <w:rsid w:val="00AE6F20"/>
    <w:rsid w:val="00AE77E5"/>
    <w:rsid w:val="00AE7A43"/>
    <w:rsid w:val="00AF24FC"/>
    <w:rsid w:val="00AF293D"/>
    <w:rsid w:val="00AF38F0"/>
    <w:rsid w:val="00AF3BFF"/>
    <w:rsid w:val="00AF50B5"/>
    <w:rsid w:val="00AF5719"/>
    <w:rsid w:val="00AF5971"/>
    <w:rsid w:val="00AF5F03"/>
    <w:rsid w:val="00AF7D2C"/>
    <w:rsid w:val="00B00794"/>
    <w:rsid w:val="00B00BCF"/>
    <w:rsid w:val="00B01228"/>
    <w:rsid w:val="00B0131F"/>
    <w:rsid w:val="00B0136A"/>
    <w:rsid w:val="00B013C5"/>
    <w:rsid w:val="00B01C29"/>
    <w:rsid w:val="00B03E22"/>
    <w:rsid w:val="00B057FE"/>
    <w:rsid w:val="00B07894"/>
    <w:rsid w:val="00B07B9B"/>
    <w:rsid w:val="00B07BA2"/>
    <w:rsid w:val="00B07FD3"/>
    <w:rsid w:val="00B10D58"/>
    <w:rsid w:val="00B10F35"/>
    <w:rsid w:val="00B1250F"/>
    <w:rsid w:val="00B12C42"/>
    <w:rsid w:val="00B13ED3"/>
    <w:rsid w:val="00B14EF0"/>
    <w:rsid w:val="00B16F4B"/>
    <w:rsid w:val="00B176FB"/>
    <w:rsid w:val="00B17876"/>
    <w:rsid w:val="00B17CE7"/>
    <w:rsid w:val="00B17F51"/>
    <w:rsid w:val="00B210F1"/>
    <w:rsid w:val="00B2156F"/>
    <w:rsid w:val="00B22236"/>
    <w:rsid w:val="00B22733"/>
    <w:rsid w:val="00B228A1"/>
    <w:rsid w:val="00B231AD"/>
    <w:rsid w:val="00B23EAC"/>
    <w:rsid w:val="00B25063"/>
    <w:rsid w:val="00B25158"/>
    <w:rsid w:val="00B25FE5"/>
    <w:rsid w:val="00B26A73"/>
    <w:rsid w:val="00B27746"/>
    <w:rsid w:val="00B31A6D"/>
    <w:rsid w:val="00B322F9"/>
    <w:rsid w:val="00B348AF"/>
    <w:rsid w:val="00B35230"/>
    <w:rsid w:val="00B35278"/>
    <w:rsid w:val="00B3527D"/>
    <w:rsid w:val="00B35E3C"/>
    <w:rsid w:val="00B3601F"/>
    <w:rsid w:val="00B3669B"/>
    <w:rsid w:val="00B36DA7"/>
    <w:rsid w:val="00B370EC"/>
    <w:rsid w:val="00B4172C"/>
    <w:rsid w:val="00B41CD0"/>
    <w:rsid w:val="00B41EA8"/>
    <w:rsid w:val="00B43360"/>
    <w:rsid w:val="00B43A1E"/>
    <w:rsid w:val="00B47004"/>
    <w:rsid w:val="00B478C1"/>
    <w:rsid w:val="00B50C4B"/>
    <w:rsid w:val="00B51C0E"/>
    <w:rsid w:val="00B533EF"/>
    <w:rsid w:val="00B53416"/>
    <w:rsid w:val="00B5350A"/>
    <w:rsid w:val="00B53634"/>
    <w:rsid w:val="00B54DCE"/>
    <w:rsid w:val="00B55362"/>
    <w:rsid w:val="00B57D6D"/>
    <w:rsid w:val="00B57E51"/>
    <w:rsid w:val="00B6026F"/>
    <w:rsid w:val="00B6036E"/>
    <w:rsid w:val="00B61589"/>
    <w:rsid w:val="00B61A20"/>
    <w:rsid w:val="00B61D55"/>
    <w:rsid w:val="00B641F2"/>
    <w:rsid w:val="00B64620"/>
    <w:rsid w:val="00B64F6C"/>
    <w:rsid w:val="00B65647"/>
    <w:rsid w:val="00B65CB0"/>
    <w:rsid w:val="00B66676"/>
    <w:rsid w:val="00B666B5"/>
    <w:rsid w:val="00B6691B"/>
    <w:rsid w:val="00B66F74"/>
    <w:rsid w:val="00B6787B"/>
    <w:rsid w:val="00B6788A"/>
    <w:rsid w:val="00B704C3"/>
    <w:rsid w:val="00B70555"/>
    <w:rsid w:val="00B707E0"/>
    <w:rsid w:val="00B7296B"/>
    <w:rsid w:val="00B74445"/>
    <w:rsid w:val="00B74AF4"/>
    <w:rsid w:val="00B74C34"/>
    <w:rsid w:val="00B75765"/>
    <w:rsid w:val="00B76124"/>
    <w:rsid w:val="00B765C7"/>
    <w:rsid w:val="00B76B39"/>
    <w:rsid w:val="00B77CBB"/>
    <w:rsid w:val="00B80048"/>
    <w:rsid w:val="00B801DD"/>
    <w:rsid w:val="00B80285"/>
    <w:rsid w:val="00B804B8"/>
    <w:rsid w:val="00B80C35"/>
    <w:rsid w:val="00B80F56"/>
    <w:rsid w:val="00B8112F"/>
    <w:rsid w:val="00B81A50"/>
    <w:rsid w:val="00B81D05"/>
    <w:rsid w:val="00B82D24"/>
    <w:rsid w:val="00B831A8"/>
    <w:rsid w:val="00B8325F"/>
    <w:rsid w:val="00B86649"/>
    <w:rsid w:val="00B86C54"/>
    <w:rsid w:val="00B86E77"/>
    <w:rsid w:val="00B87880"/>
    <w:rsid w:val="00B90865"/>
    <w:rsid w:val="00B91101"/>
    <w:rsid w:val="00B9118A"/>
    <w:rsid w:val="00B9175F"/>
    <w:rsid w:val="00B91DE6"/>
    <w:rsid w:val="00B92AA3"/>
    <w:rsid w:val="00B92C75"/>
    <w:rsid w:val="00B9452E"/>
    <w:rsid w:val="00B952AF"/>
    <w:rsid w:val="00B956AB"/>
    <w:rsid w:val="00B9570C"/>
    <w:rsid w:val="00B96623"/>
    <w:rsid w:val="00BA07AE"/>
    <w:rsid w:val="00BA0A4B"/>
    <w:rsid w:val="00BA108E"/>
    <w:rsid w:val="00BA1666"/>
    <w:rsid w:val="00BA1717"/>
    <w:rsid w:val="00BA2031"/>
    <w:rsid w:val="00BA2399"/>
    <w:rsid w:val="00BA29E7"/>
    <w:rsid w:val="00BA2FE6"/>
    <w:rsid w:val="00BA42AB"/>
    <w:rsid w:val="00BA43C5"/>
    <w:rsid w:val="00BA48C6"/>
    <w:rsid w:val="00BA6387"/>
    <w:rsid w:val="00BA650F"/>
    <w:rsid w:val="00BA7142"/>
    <w:rsid w:val="00BA7A37"/>
    <w:rsid w:val="00BA7CDE"/>
    <w:rsid w:val="00BB051B"/>
    <w:rsid w:val="00BB06DC"/>
    <w:rsid w:val="00BB0D9B"/>
    <w:rsid w:val="00BB0F79"/>
    <w:rsid w:val="00BB17C2"/>
    <w:rsid w:val="00BB1F7B"/>
    <w:rsid w:val="00BB2FD2"/>
    <w:rsid w:val="00BB3BB7"/>
    <w:rsid w:val="00BB3CE0"/>
    <w:rsid w:val="00BB4A02"/>
    <w:rsid w:val="00BB4ECC"/>
    <w:rsid w:val="00BB5C87"/>
    <w:rsid w:val="00BB66E9"/>
    <w:rsid w:val="00BB724B"/>
    <w:rsid w:val="00BC0785"/>
    <w:rsid w:val="00BC0A65"/>
    <w:rsid w:val="00BC0AA2"/>
    <w:rsid w:val="00BC24A4"/>
    <w:rsid w:val="00BC32BA"/>
    <w:rsid w:val="00BC378D"/>
    <w:rsid w:val="00BC45B8"/>
    <w:rsid w:val="00BC566B"/>
    <w:rsid w:val="00BC5C8C"/>
    <w:rsid w:val="00BC6FF7"/>
    <w:rsid w:val="00BC7BE0"/>
    <w:rsid w:val="00BC7E9A"/>
    <w:rsid w:val="00BD0044"/>
    <w:rsid w:val="00BD0792"/>
    <w:rsid w:val="00BD0CA1"/>
    <w:rsid w:val="00BD12A8"/>
    <w:rsid w:val="00BD142C"/>
    <w:rsid w:val="00BD244D"/>
    <w:rsid w:val="00BD3E3A"/>
    <w:rsid w:val="00BD4340"/>
    <w:rsid w:val="00BD548A"/>
    <w:rsid w:val="00BD6621"/>
    <w:rsid w:val="00BD742E"/>
    <w:rsid w:val="00BD7EFF"/>
    <w:rsid w:val="00BE05B2"/>
    <w:rsid w:val="00BE0973"/>
    <w:rsid w:val="00BE0CF7"/>
    <w:rsid w:val="00BE0F42"/>
    <w:rsid w:val="00BE0FCD"/>
    <w:rsid w:val="00BE1E93"/>
    <w:rsid w:val="00BE2033"/>
    <w:rsid w:val="00BE360C"/>
    <w:rsid w:val="00BE3A01"/>
    <w:rsid w:val="00BE437C"/>
    <w:rsid w:val="00BE5338"/>
    <w:rsid w:val="00BE5ABB"/>
    <w:rsid w:val="00BE7C8A"/>
    <w:rsid w:val="00BF0606"/>
    <w:rsid w:val="00BF24E9"/>
    <w:rsid w:val="00BF2808"/>
    <w:rsid w:val="00BF32FE"/>
    <w:rsid w:val="00BF340D"/>
    <w:rsid w:val="00BF348B"/>
    <w:rsid w:val="00BF3985"/>
    <w:rsid w:val="00BF3B6D"/>
    <w:rsid w:val="00BF5B8D"/>
    <w:rsid w:val="00BF6891"/>
    <w:rsid w:val="00C00B81"/>
    <w:rsid w:val="00C02429"/>
    <w:rsid w:val="00C02DAE"/>
    <w:rsid w:val="00C03534"/>
    <w:rsid w:val="00C03879"/>
    <w:rsid w:val="00C04FE0"/>
    <w:rsid w:val="00C05E3F"/>
    <w:rsid w:val="00C07037"/>
    <w:rsid w:val="00C102BD"/>
    <w:rsid w:val="00C10B40"/>
    <w:rsid w:val="00C11E6D"/>
    <w:rsid w:val="00C120AE"/>
    <w:rsid w:val="00C12BF8"/>
    <w:rsid w:val="00C130C4"/>
    <w:rsid w:val="00C137FC"/>
    <w:rsid w:val="00C13A51"/>
    <w:rsid w:val="00C13B24"/>
    <w:rsid w:val="00C14322"/>
    <w:rsid w:val="00C149B7"/>
    <w:rsid w:val="00C1552D"/>
    <w:rsid w:val="00C1560F"/>
    <w:rsid w:val="00C16714"/>
    <w:rsid w:val="00C1799A"/>
    <w:rsid w:val="00C17B94"/>
    <w:rsid w:val="00C17EFE"/>
    <w:rsid w:val="00C2025C"/>
    <w:rsid w:val="00C2141E"/>
    <w:rsid w:val="00C22047"/>
    <w:rsid w:val="00C22084"/>
    <w:rsid w:val="00C2278C"/>
    <w:rsid w:val="00C22AC6"/>
    <w:rsid w:val="00C22D37"/>
    <w:rsid w:val="00C23156"/>
    <w:rsid w:val="00C23198"/>
    <w:rsid w:val="00C2357E"/>
    <w:rsid w:val="00C23ECA"/>
    <w:rsid w:val="00C24909"/>
    <w:rsid w:val="00C24F92"/>
    <w:rsid w:val="00C25BDC"/>
    <w:rsid w:val="00C25D7C"/>
    <w:rsid w:val="00C2603C"/>
    <w:rsid w:val="00C26508"/>
    <w:rsid w:val="00C26C86"/>
    <w:rsid w:val="00C27F73"/>
    <w:rsid w:val="00C30B52"/>
    <w:rsid w:val="00C30DC7"/>
    <w:rsid w:val="00C317D8"/>
    <w:rsid w:val="00C33402"/>
    <w:rsid w:val="00C3373A"/>
    <w:rsid w:val="00C351F7"/>
    <w:rsid w:val="00C35808"/>
    <w:rsid w:val="00C3646A"/>
    <w:rsid w:val="00C36C0D"/>
    <w:rsid w:val="00C37F0E"/>
    <w:rsid w:val="00C408CB"/>
    <w:rsid w:val="00C40B54"/>
    <w:rsid w:val="00C44861"/>
    <w:rsid w:val="00C44A80"/>
    <w:rsid w:val="00C45663"/>
    <w:rsid w:val="00C45B84"/>
    <w:rsid w:val="00C46043"/>
    <w:rsid w:val="00C46351"/>
    <w:rsid w:val="00C46787"/>
    <w:rsid w:val="00C473A1"/>
    <w:rsid w:val="00C4750A"/>
    <w:rsid w:val="00C47619"/>
    <w:rsid w:val="00C47A81"/>
    <w:rsid w:val="00C47AAA"/>
    <w:rsid w:val="00C509D7"/>
    <w:rsid w:val="00C515AD"/>
    <w:rsid w:val="00C518DA"/>
    <w:rsid w:val="00C524E3"/>
    <w:rsid w:val="00C55089"/>
    <w:rsid w:val="00C551B0"/>
    <w:rsid w:val="00C5688F"/>
    <w:rsid w:val="00C5790E"/>
    <w:rsid w:val="00C57BEF"/>
    <w:rsid w:val="00C609A9"/>
    <w:rsid w:val="00C61382"/>
    <w:rsid w:val="00C61527"/>
    <w:rsid w:val="00C61820"/>
    <w:rsid w:val="00C6254E"/>
    <w:rsid w:val="00C62981"/>
    <w:rsid w:val="00C6388C"/>
    <w:rsid w:val="00C6484A"/>
    <w:rsid w:val="00C66F98"/>
    <w:rsid w:val="00C678A9"/>
    <w:rsid w:val="00C67A21"/>
    <w:rsid w:val="00C712EC"/>
    <w:rsid w:val="00C71A04"/>
    <w:rsid w:val="00C71E0B"/>
    <w:rsid w:val="00C71E4E"/>
    <w:rsid w:val="00C72596"/>
    <w:rsid w:val="00C72D58"/>
    <w:rsid w:val="00C73E94"/>
    <w:rsid w:val="00C7469B"/>
    <w:rsid w:val="00C74923"/>
    <w:rsid w:val="00C758BC"/>
    <w:rsid w:val="00C76610"/>
    <w:rsid w:val="00C773BC"/>
    <w:rsid w:val="00C77E1D"/>
    <w:rsid w:val="00C77FED"/>
    <w:rsid w:val="00C80DD2"/>
    <w:rsid w:val="00C81295"/>
    <w:rsid w:val="00C81889"/>
    <w:rsid w:val="00C818A5"/>
    <w:rsid w:val="00C81B6C"/>
    <w:rsid w:val="00C81C54"/>
    <w:rsid w:val="00C8287A"/>
    <w:rsid w:val="00C82F95"/>
    <w:rsid w:val="00C83B0C"/>
    <w:rsid w:val="00C85457"/>
    <w:rsid w:val="00C873D5"/>
    <w:rsid w:val="00C87AA7"/>
    <w:rsid w:val="00C916AA"/>
    <w:rsid w:val="00C92CE9"/>
    <w:rsid w:val="00C94E01"/>
    <w:rsid w:val="00C94FE6"/>
    <w:rsid w:val="00C954AD"/>
    <w:rsid w:val="00C95DA4"/>
    <w:rsid w:val="00C962FF"/>
    <w:rsid w:val="00C96673"/>
    <w:rsid w:val="00C97EF3"/>
    <w:rsid w:val="00CA06D2"/>
    <w:rsid w:val="00CA13A1"/>
    <w:rsid w:val="00CA1820"/>
    <w:rsid w:val="00CA511D"/>
    <w:rsid w:val="00CA7924"/>
    <w:rsid w:val="00CA7CDC"/>
    <w:rsid w:val="00CB0DF8"/>
    <w:rsid w:val="00CB188B"/>
    <w:rsid w:val="00CB2201"/>
    <w:rsid w:val="00CB2423"/>
    <w:rsid w:val="00CB269B"/>
    <w:rsid w:val="00CB27F7"/>
    <w:rsid w:val="00CB2C3B"/>
    <w:rsid w:val="00CB4F23"/>
    <w:rsid w:val="00CB5151"/>
    <w:rsid w:val="00CB556D"/>
    <w:rsid w:val="00CB55EA"/>
    <w:rsid w:val="00CB5A50"/>
    <w:rsid w:val="00CB5F70"/>
    <w:rsid w:val="00CB5FA4"/>
    <w:rsid w:val="00CB6EAB"/>
    <w:rsid w:val="00CB7096"/>
    <w:rsid w:val="00CB7307"/>
    <w:rsid w:val="00CB7F83"/>
    <w:rsid w:val="00CC0050"/>
    <w:rsid w:val="00CC142E"/>
    <w:rsid w:val="00CC2C6E"/>
    <w:rsid w:val="00CC2E3F"/>
    <w:rsid w:val="00CC3BE9"/>
    <w:rsid w:val="00CC3DCA"/>
    <w:rsid w:val="00CC405D"/>
    <w:rsid w:val="00CC4F88"/>
    <w:rsid w:val="00CD1A76"/>
    <w:rsid w:val="00CD2A6B"/>
    <w:rsid w:val="00CD30D8"/>
    <w:rsid w:val="00CD340C"/>
    <w:rsid w:val="00CD3832"/>
    <w:rsid w:val="00CD3C20"/>
    <w:rsid w:val="00CD3E71"/>
    <w:rsid w:val="00CD44F4"/>
    <w:rsid w:val="00CD5398"/>
    <w:rsid w:val="00CD597B"/>
    <w:rsid w:val="00CD66A7"/>
    <w:rsid w:val="00CD66AE"/>
    <w:rsid w:val="00CD67E8"/>
    <w:rsid w:val="00CD7FBA"/>
    <w:rsid w:val="00CE0456"/>
    <w:rsid w:val="00CE0DC7"/>
    <w:rsid w:val="00CE11A0"/>
    <w:rsid w:val="00CE1655"/>
    <w:rsid w:val="00CE3021"/>
    <w:rsid w:val="00CE3E9E"/>
    <w:rsid w:val="00CE4634"/>
    <w:rsid w:val="00CE50C3"/>
    <w:rsid w:val="00CE7296"/>
    <w:rsid w:val="00CE78C5"/>
    <w:rsid w:val="00CE7D7C"/>
    <w:rsid w:val="00CF1887"/>
    <w:rsid w:val="00CF19F5"/>
    <w:rsid w:val="00CF2C91"/>
    <w:rsid w:val="00CF2E75"/>
    <w:rsid w:val="00CF3AF2"/>
    <w:rsid w:val="00CF430B"/>
    <w:rsid w:val="00CF49E0"/>
    <w:rsid w:val="00CF5396"/>
    <w:rsid w:val="00CF5AA1"/>
    <w:rsid w:val="00CF7247"/>
    <w:rsid w:val="00D006B1"/>
    <w:rsid w:val="00D012A1"/>
    <w:rsid w:val="00D01738"/>
    <w:rsid w:val="00D0234E"/>
    <w:rsid w:val="00D02AF2"/>
    <w:rsid w:val="00D02F67"/>
    <w:rsid w:val="00D03527"/>
    <w:rsid w:val="00D035F5"/>
    <w:rsid w:val="00D039C6"/>
    <w:rsid w:val="00D042D7"/>
    <w:rsid w:val="00D04E57"/>
    <w:rsid w:val="00D05426"/>
    <w:rsid w:val="00D07574"/>
    <w:rsid w:val="00D07F01"/>
    <w:rsid w:val="00D10236"/>
    <w:rsid w:val="00D10D8B"/>
    <w:rsid w:val="00D1189A"/>
    <w:rsid w:val="00D13B9A"/>
    <w:rsid w:val="00D141C3"/>
    <w:rsid w:val="00D14E78"/>
    <w:rsid w:val="00D16886"/>
    <w:rsid w:val="00D171F0"/>
    <w:rsid w:val="00D17743"/>
    <w:rsid w:val="00D17BFE"/>
    <w:rsid w:val="00D17C2B"/>
    <w:rsid w:val="00D20D5B"/>
    <w:rsid w:val="00D21A57"/>
    <w:rsid w:val="00D222FB"/>
    <w:rsid w:val="00D22446"/>
    <w:rsid w:val="00D22E3F"/>
    <w:rsid w:val="00D23181"/>
    <w:rsid w:val="00D241F8"/>
    <w:rsid w:val="00D250F7"/>
    <w:rsid w:val="00D25922"/>
    <w:rsid w:val="00D30454"/>
    <w:rsid w:val="00D30A99"/>
    <w:rsid w:val="00D30E78"/>
    <w:rsid w:val="00D319BB"/>
    <w:rsid w:val="00D32458"/>
    <w:rsid w:val="00D32A89"/>
    <w:rsid w:val="00D333A8"/>
    <w:rsid w:val="00D33831"/>
    <w:rsid w:val="00D340AB"/>
    <w:rsid w:val="00D3520D"/>
    <w:rsid w:val="00D40B0E"/>
    <w:rsid w:val="00D416BD"/>
    <w:rsid w:val="00D42075"/>
    <w:rsid w:val="00D43C6D"/>
    <w:rsid w:val="00D448FA"/>
    <w:rsid w:val="00D456F9"/>
    <w:rsid w:val="00D46218"/>
    <w:rsid w:val="00D47A53"/>
    <w:rsid w:val="00D50104"/>
    <w:rsid w:val="00D5054E"/>
    <w:rsid w:val="00D51B18"/>
    <w:rsid w:val="00D51B7F"/>
    <w:rsid w:val="00D51EE3"/>
    <w:rsid w:val="00D527A4"/>
    <w:rsid w:val="00D52F59"/>
    <w:rsid w:val="00D53185"/>
    <w:rsid w:val="00D53CA7"/>
    <w:rsid w:val="00D5445B"/>
    <w:rsid w:val="00D5468F"/>
    <w:rsid w:val="00D55B12"/>
    <w:rsid w:val="00D55BDF"/>
    <w:rsid w:val="00D55CF8"/>
    <w:rsid w:val="00D56270"/>
    <w:rsid w:val="00D56F3F"/>
    <w:rsid w:val="00D56FCE"/>
    <w:rsid w:val="00D61AC9"/>
    <w:rsid w:val="00D61BA2"/>
    <w:rsid w:val="00D63001"/>
    <w:rsid w:val="00D63D5C"/>
    <w:rsid w:val="00D64136"/>
    <w:rsid w:val="00D641C7"/>
    <w:rsid w:val="00D66120"/>
    <w:rsid w:val="00D66412"/>
    <w:rsid w:val="00D67831"/>
    <w:rsid w:val="00D706A3"/>
    <w:rsid w:val="00D721DE"/>
    <w:rsid w:val="00D7348F"/>
    <w:rsid w:val="00D73605"/>
    <w:rsid w:val="00D73776"/>
    <w:rsid w:val="00D741F6"/>
    <w:rsid w:val="00D74A7D"/>
    <w:rsid w:val="00D75861"/>
    <w:rsid w:val="00D76211"/>
    <w:rsid w:val="00D77A97"/>
    <w:rsid w:val="00D8016C"/>
    <w:rsid w:val="00D80538"/>
    <w:rsid w:val="00D8057A"/>
    <w:rsid w:val="00D814B8"/>
    <w:rsid w:val="00D815AD"/>
    <w:rsid w:val="00D81627"/>
    <w:rsid w:val="00D8171C"/>
    <w:rsid w:val="00D81ACF"/>
    <w:rsid w:val="00D81CBF"/>
    <w:rsid w:val="00D8321C"/>
    <w:rsid w:val="00D834E0"/>
    <w:rsid w:val="00D84B8D"/>
    <w:rsid w:val="00D84E39"/>
    <w:rsid w:val="00D84FA2"/>
    <w:rsid w:val="00D8583B"/>
    <w:rsid w:val="00D85AA3"/>
    <w:rsid w:val="00D86BF0"/>
    <w:rsid w:val="00D9080F"/>
    <w:rsid w:val="00D90A88"/>
    <w:rsid w:val="00D9158E"/>
    <w:rsid w:val="00D91865"/>
    <w:rsid w:val="00D918D0"/>
    <w:rsid w:val="00D92146"/>
    <w:rsid w:val="00D928B6"/>
    <w:rsid w:val="00D92C0E"/>
    <w:rsid w:val="00D94026"/>
    <w:rsid w:val="00D94222"/>
    <w:rsid w:val="00D95C10"/>
    <w:rsid w:val="00D961C6"/>
    <w:rsid w:val="00D965B2"/>
    <w:rsid w:val="00D96602"/>
    <w:rsid w:val="00D96729"/>
    <w:rsid w:val="00D9707B"/>
    <w:rsid w:val="00D97447"/>
    <w:rsid w:val="00D974DC"/>
    <w:rsid w:val="00DA1040"/>
    <w:rsid w:val="00DA10D1"/>
    <w:rsid w:val="00DA28B6"/>
    <w:rsid w:val="00DA2C03"/>
    <w:rsid w:val="00DA2F78"/>
    <w:rsid w:val="00DA36EA"/>
    <w:rsid w:val="00DA3736"/>
    <w:rsid w:val="00DA3903"/>
    <w:rsid w:val="00DA4998"/>
    <w:rsid w:val="00DA4B11"/>
    <w:rsid w:val="00DA4C41"/>
    <w:rsid w:val="00DA52BD"/>
    <w:rsid w:val="00DA5CBE"/>
    <w:rsid w:val="00DA5E33"/>
    <w:rsid w:val="00DA71D6"/>
    <w:rsid w:val="00DA7D21"/>
    <w:rsid w:val="00DB27AD"/>
    <w:rsid w:val="00DB2972"/>
    <w:rsid w:val="00DB3AF0"/>
    <w:rsid w:val="00DB489D"/>
    <w:rsid w:val="00DB5AD6"/>
    <w:rsid w:val="00DB63D3"/>
    <w:rsid w:val="00DB67A8"/>
    <w:rsid w:val="00DB73DB"/>
    <w:rsid w:val="00DB773C"/>
    <w:rsid w:val="00DB7C51"/>
    <w:rsid w:val="00DC0AC3"/>
    <w:rsid w:val="00DC13D3"/>
    <w:rsid w:val="00DC13E5"/>
    <w:rsid w:val="00DC17E1"/>
    <w:rsid w:val="00DD01C2"/>
    <w:rsid w:val="00DD0F5C"/>
    <w:rsid w:val="00DD211D"/>
    <w:rsid w:val="00DD2AA5"/>
    <w:rsid w:val="00DD38BA"/>
    <w:rsid w:val="00DD3BA7"/>
    <w:rsid w:val="00DD4BEE"/>
    <w:rsid w:val="00DD5B79"/>
    <w:rsid w:val="00DD5D42"/>
    <w:rsid w:val="00DD6341"/>
    <w:rsid w:val="00DD66B1"/>
    <w:rsid w:val="00DD67CF"/>
    <w:rsid w:val="00DD794F"/>
    <w:rsid w:val="00DD7EBC"/>
    <w:rsid w:val="00DE0680"/>
    <w:rsid w:val="00DE0DE1"/>
    <w:rsid w:val="00DE2E15"/>
    <w:rsid w:val="00DE3D7E"/>
    <w:rsid w:val="00DE45A6"/>
    <w:rsid w:val="00DE4775"/>
    <w:rsid w:val="00DE5782"/>
    <w:rsid w:val="00DE6983"/>
    <w:rsid w:val="00DE7580"/>
    <w:rsid w:val="00DF0512"/>
    <w:rsid w:val="00DF0D5C"/>
    <w:rsid w:val="00DF17E8"/>
    <w:rsid w:val="00DF22B3"/>
    <w:rsid w:val="00DF31D7"/>
    <w:rsid w:val="00DF33E1"/>
    <w:rsid w:val="00DF3ECD"/>
    <w:rsid w:val="00DF42E5"/>
    <w:rsid w:val="00DF45CB"/>
    <w:rsid w:val="00DF4BF3"/>
    <w:rsid w:val="00DF6590"/>
    <w:rsid w:val="00DF7068"/>
    <w:rsid w:val="00DF7465"/>
    <w:rsid w:val="00E0083C"/>
    <w:rsid w:val="00E02749"/>
    <w:rsid w:val="00E02867"/>
    <w:rsid w:val="00E032B4"/>
    <w:rsid w:val="00E040E4"/>
    <w:rsid w:val="00E0441F"/>
    <w:rsid w:val="00E05A31"/>
    <w:rsid w:val="00E05E7C"/>
    <w:rsid w:val="00E07DB6"/>
    <w:rsid w:val="00E108BA"/>
    <w:rsid w:val="00E11040"/>
    <w:rsid w:val="00E11380"/>
    <w:rsid w:val="00E12C67"/>
    <w:rsid w:val="00E12D8E"/>
    <w:rsid w:val="00E13002"/>
    <w:rsid w:val="00E132D9"/>
    <w:rsid w:val="00E13ACC"/>
    <w:rsid w:val="00E13B5E"/>
    <w:rsid w:val="00E13CA2"/>
    <w:rsid w:val="00E14410"/>
    <w:rsid w:val="00E15049"/>
    <w:rsid w:val="00E155DC"/>
    <w:rsid w:val="00E16211"/>
    <w:rsid w:val="00E1638F"/>
    <w:rsid w:val="00E16601"/>
    <w:rsid w:val="00E167A8"/>
    <w:rsid w:val="00E170D8"/>
    <w:rsid w:val="00E172D0"/>
    <w:rsid w:val="00E174D3"/>
    <w:rsid w:val="00E17DFB"/>
    <w:rsid w:val="00E218A6"/>
    <w:rsid w:val="00E21A03"/>
    <w:rsid w:val="00E21BAC"/>
    <w:rsid w:val="00E23513"/>
    <w:rsid w:val="00E244E2"/>
    <w:rsid w:val="00E24520"/>
    <w:rsid w:val="00E25B14"/>
    <w:rsid w:val="00E25CBB"/>
    <w:rsid w:val="00E25DF2"/>
    <w:rsid w:val="00E26D4F"/>
    <w:rsid w:val="00E27540"/>
    <w:rsid w:val="00E27754"/>
    <w:rsid w:val="00E27CF9"/>
    <w:rsid w:val="00E30362"/>
    <w:rsid w:val="00E30D28"/>
    <w:rsid w:val="00E31681"/>
    <w:rsid w:val="00E31758"/>
    <w:rsid w:val="00E329BC"/>
    <w:rsid w:val="00E34C9E"/>
    <w:rsid w:val="00E3527E"/>
    <w:rsid w:val="00E35825"/>
    <w:rsid w:val="00E359C1"/>
    <w:rsid w:val="00E3693C"/>
    <w:rsid w:val="00E3706B"/>
    <w:rsid w:val="00E4028B"/>
    <w:rsid w:val="00E41E60"/>
    <w:rsid w:val="00E4228D"/>
    <w:rsid w:val="00E42C2E"/>
    <w:rsid w:val="00E4332E"/>
    <w:rsid w:val="00E44F4F"/>
    <w:rsid w:val="00E4612E"/>
    <w:rsid w:val="00E464AB"/>
    <w:rsid w:val="00E46DC4"/>
    <w:rsid w:val="00E50361"/>
    <w:rsid w:val="00E5209A"/>
    <w:rsid w:val="00E548A6"/>
    <w:rsid w:val="00E554AD"/>
    <w:rsid w:val="00E5636C"/>
    <w:rsid w:val="00E56AB9"/>
    <w:rsid w:val="00E57C51"/>
    <w:rsid w:val="00E57E9C"/>
    <w:rsid w:val="00E6051B"/>
    <w:rsid w:val="00E60F86"/>
    <w:rsid w:val="00E6132A"/>
    <w:rsid w:val="00E61D54"/>
    <w:rsid w:val="00E64583"/>
    <w:rsid w:val="00E64FDD"/>
    <w:rsid w:val="00E659CD"/>
    <w:rsid w:val="00E65D3D"/>
    <w:rsid w:val="00E65F12"/>
    <w:rsid w:val="00E6680B"/>
    <w:rsid w:val="00E676DA"/>
    <w:rsid w:val="00E70880"/>
    <w:rsid w:val="00E70AA2"/>
    <w:rsid w:val="00E71505"/>
    <w:rsid w:val="00E71614"/>
    <w:rsid w:val="00E722E7"/>
    <w:rsid w:val="00E73805"/>
    <w:rsid w:val="00E7380C"/>
    <w:rsid w:val="00E74F0A"/>
    <w:rsid w:val="00E74F64"/>
    <w:rsid w:val="00E755F8"/>
    <w:rsid w:val="00E76A48"/>
    <w:rsid w:val="00E776EC"/>
    <w:rsid w:val="00E821F6"/>
    <w:rsid w:val="00E82367"/>
    <w:rsid w:val="00E8264E"/>
    <w:rsid w:val="00E82DEC"/>
    <w:rsid w:val="00E83678"/>
    <w:rsid w:val="00E84FAD"/>
    <w:rsid w:val="00E85E98"/>
    <w:rsid w:val="00E85FC6"/>
    <w:rsid w:val="00E87221"/>
    <w:rsid w:val="00E87476"/>
    <w:rsid w:val="00E87A40"/>
    <w:rsid w:val="00E87AAD"/>
    <w:rsid w:val="00E87F92"/>
    <w:rsid w:val="00E905EF"/>
    <w:rsid w:val="00E91146"/>
    <w:rsid w:val="00E91A11"/>
    <w:rsid w:val="00E935AA"/>
    <w:rsid w:val="00E93C4E"/>
    <w:rsid w:val="00E93C55"/>
    <w:rsid w:val="00E9549E"/>
    <w:rsid w:val="00E95EFA"/>
    <w:rsid w:val="00E95FE1"/>
    <w:rsid w:val="00E96121"/>
    <w:rsid w:val="00E96452"/>
    <w:rsid w:val="00E96F45"/>
    <w:rsid w:val="00E970C8"/>
    <w:rsid w:val="00E97C5F"/>
    <w:rsid w:val="00E97C73"/>
    <w:rsid w:val="00EA11F8"/>
    <w:rsid w:val="00EA232E"/>
    <w:rsid w:val="00EA3EF2"/>
    <w:rsid w:val="00EA4239"/>
    <w:rsid w:val="00EA5695"/>
    <w:rsid w:val="00EA5DC1"/>
    <w:rsid w:val="00EA5F9B"/>
    <w:rsid w:val="00EA7B55"/>
    <w:rsid w:val="00EA7F81"/>
    <w:rsid w:val="00EB07EE"/>
    <w:rsid w:val="00EB1ACE"/>
    <w:rsid w:val="00EB2163"/>
    <w:rsid w:val="00EB2258"/>
    <w:rsid w:val="00EB24D8"/>
    <w:rsid w:val="00EB2853"/>
    <w:rsid w:val="00EB2D90"/>
    <w:rsid w:val="00EB3255"/>
    <w:rsid w:val="00EB3DA6"/>
    <w:rsid w:val="00EB3E01"/>
    <w:rsid w:val="00EB458F"/>
    <w:rsid w:val="00EB4FF9"/>
    <w:rsid w:val="00EB51E3"/>
    <w:rsid w:val="00EB56F7"/>
    <w:rsid w:val="00EB62AD"/>
    <w:rsid w:val="00EB6634"/>
    <w:rsid w:val="00EB6AD5"/>
    <w:rsid w:val="00EB786F"/>
    <w:rsid w:val="00EC0507"/>
    <w:rsid w:val="00EC1A80"/>
    <w:rsid w:val="00EC1B89"/>
    <w:rsid w:val="00EC3CFC"/>
    <w:rsid w:val="00EC42F7"/>
    <w:rsid w:val="00EC571E"/>
    <w:rsid w:val="00EC5A71"/>
    <w:rsid w:val="00EC721E"/>
    <w:rsid w:val="00EC776D"/>
    <w:rsid w:val="00ED08FB"/>
    <w:rsid w:val="00ED0EA9"/>
    <w:rsid w:val="00ED11E3"/>
    <w:rsid w:val="00ED1F2B"/>
    <w:rsid w:val="00ED2C3F"/>
    <w:rsid w:val="00ED385D"/>
    <w:rsid w:val="00ED3ADE"/>
    <w:rsid w:val="00ED4739"/>
    <w:rsid w:val="00ED4BE8"/>
    <w:rsid w:val="00ED5AEE"/>
    <w:rsid w:val="00ED7458"/>
    <w:rsid w:val="00ED7DE4"/>
    <w:rsid w:val="00ED7E12"/>
    <w:rsid w:val="00EE0E9E"/>
    <w:rsid w:val="00EE0F49"/>
    <w:rsid w:val="00EE0FBD"/>
    <w:rsid w:val="00EE1B9C"/>
    <w:rsid w:val="00EE3A90"/>
    <w:rsid w:val="00EE4071"/>
    <w:rsid w:val="00EE4C74"/>
    <w:rsid w:val="00EE5280"/>
    <w:rsid w:val="00EE537B"/>
    <w:rsid w:val="00EE54B6"/>
    <w:rsid w:val="00EE72E5"/>
    <w:rsid w:val="00EF0250"/>
    <w:rsid w:val="00EF0B98"/>
    <w:rsid w:val="00EF14D2"/>
    <w:rsid w:val="00EF1715"/>
    <w:rsid w:val="00EF1BDF"/>
    <w:rsid w:val="00EF4F41"/>
    <w:rsid w:val="00EF6782"/>
    <w:rsid w:val="00EF6CDA"/>
    <w:rsid w:val="00EF7719"/>
    <w:rsid w:val="00EF7A9F"/>
    <w:rsid w:val="00F01C2F"/>
    <w:rsid w:val="00F021E2"/>
    <w:rsid w:val="00F02536"/>
    <w:rsid w:val="00F02576"/>
    <w:rsid w:val="00F02A63"/>
    <w:rsid w:val="00F0310C"/>
    <w:rsid w:val="00F03BB6"/>
    <w:rsid w:val="00F03C5F"/>
    <w:rsid w:val="00F060BE"/>
    <w:rsid w:val="00F068F6"/>
    <w:rsid w:val="00F10035"/>
    <w:rsid w:val="00F11561"/>
    <w:rsid w:val="00F122B0"/>
    <w:rsid w:val="00F13C79"/>
    <w:rsid w:val="00F13C93"/>
    <w:rsid w:val="00F1474D"/>
    <w:rsid w:val="00F1594E"/>
    <w:rsid w:val="00F179B1"/>
    <w:rsid w:val="00F2005B"/>
    <w:rsid w:val="00F20560"/>
    <w:rsid w:val="00F20593"/>
    <w:rsid w:val="00F20D15"/>
    <w:rsid w:val="00F21A7B"/>
    <w:rsid w:val="00F224A4"/>
    <w:rsid w:val="00F22932"/>
    <w:rsid w:val="00F22D14"/>
    <w:rsid w:val="00F235D8"/>
    <w:rsid w:val="00F23FDF"/>
    <w:rsid w:val="00F24EB9"/>
    <w:rsid w:val="00F25A4B"/>
    <w:rsid w:val="00F2600B"/>
    <w:rsid w:val="00F26543"/>
    <w:rsid w:val="00F267A3"/>
    <w:rsid w:val="00F26AC7"/>
    <w:rsid w:val="00F27785"/>
    <w:rsid w:val="00F27CEF"/>
    <w:rsid w:val="00F301F7"/>
    <w:rsid w:val="00F3074A"/>
    <w:rsid w:val="00F311D5"/>
    <w:rsid w:val="00F31385"/>
    <w:rsid w:val="00F317A5"/>
    <w:rsid w:val="00F32700"/>
    <w:rsid w:val="00F332DA"/>
    <w:rsid w:val="00F3597C"/>
    <w:rsid w:val="00F37433"/>
    <w:rsid w:val="00F377C5"/>
    <w:rsid w:val="00F37C52"/>
    <w:rsid w:val="00F40257"/>
    <w:rsid w:val="00F40D22"/>
    <w:rsid w:val="00F418E1"/>
    <w:rsid w:val="00F425A0"/>
    <w:rsid w:val="00F42D2D"/>
    <w:rsid w:val="00F42E99"/>
    <w:rsid w:val="00F42EAE"/>
    <w:rsid w:val="00F43E45"/>
    <w:rsid w:val="00F46485"/>
    <w:rsid w:val="00F46877"/>
    <w:rsid w:val="00F4700C"/>
    <w:rsid w:val="00F47CF8"/>
    <w:rsid w:val="00F50704"/>
    <w:rsid w:val="00F5116B"/>
    <w:rsid w:val="00F51271"/>
    <w:rsid w:val="00F517DE"/>
    <w:rsid w:val="00F52902"/>
    <w:rsid w:val="00F539E1"/>
    <w:rsid w:val="00F542CB"/>
    <w:rsid w:val="00F544C0"/>
    <w:rsid w:val="00F60216"/>
    <w:rsid w:val="00F60A96"/>
    <w:rsid w:val="00F60F3B"/>
    <w:rsid w:val="00F61626"/>
    <w:rsid w:val="00F61C75"/>
    <w:rsid w:val="00F628B3"/>
    <w:rsid w:val="00F6388F"/>
    <w:rsid w:val="00F6555B"/>
    <w:rsid w:val="00F6559D"/>
    <w:rsid w:val="00F659E2"/>
    <w:rsid w:val="00F65B63"/>
    <w:rsid w:val="00F65E3C"/>
    <w:rsid w:val="00F6613F"/>
    <w:rsid w:val="00F6688F"/>
    <w:rsid w:val="00F66FF5"/>
    <w:rsid w:val="00F67E7C"/>
    <w:rsid w:val="00F70341"/>
    <w:rsid w:val="00F7149B"/>
    <w:rsid w:val="00F73DDB"/>
    <w:rsid w:val="00F74013"/>
    <w:rsid w:val="00F7479A"/>
    <w:rsid w:val="00F74A93"/>
    <w:rsid w:val="00F74B23"/>
    <w:rsid w:val="00F74C6A"/>
    <w:rsid w:val="00F751DC"/>
    <w:rsid w:val="00F7571A"/>
    <w:rsid w:val="00F76535"/>
    <w:rsid w:val="00F76824"/>
    <w:rsid w:val="00F7729D"/>
    <w:rsid w:val="00F81101"/>
    <w:rsid w:val="00F817EC"/>
    <w:rsid w:val="00F81822"/>
    <w:rsid w:val="00F81C08"/>
    <w:rsid w:val="00F8218C"/>
    <w:rsid w:val="00F82AF3"/>
    <w:rsid w:val="00F838C7"/>
    <w:rsid w:val="00F84984"/>
    <w:rsid w:val="00F857B4"/>
    <w:rsid w:val="00F869A8"/>
    <w:rsid w:val="00F875D0"/>
    <w:rsid w:val="00F87CB3"/>
    <w:rsid w:val="00F901B6"/>
    <w:rsid w:val="00F90649"/>
    <w:rsid w:val="00F90909"/>
    <w:rsid w:val="00F91B98"/>
    <w:rsid w:val="00F92E1E"/>
    <w:rsid w:val="00F92EA7"/>
    <w:rsid w:val="00F931CD"/>
    <w:rsid w:val="00F933CD"/>
    <w:rsid w:val="00F9384F"/>
    <w:rsid w:val="00F974D4"/>
    <w:rsid w:val="00F9756A"/>
    <w:rsid w:val="00FA05E6"/>
    <w:rsid w:val="00FA09EC"/>
    <w:rsid w:val="00FA1547"/>
    <w:rsid w:val="00FA1B05"/>
    <w:rsid w:val="00FA1CE8"/>
    <w:rsid w:val="00FA2852"/>
    <w:rsid w:val="00FA28B3"/>
    <w:rsid w:val="00FA293E"/>
    <w:rsid w:val="00FA2F84"/>
    <w:rsid w:val="00FA2FEA"/>
    <w:rsid w:val="00FA35B3"/>
    <w:rsid w:val="00FA3D29"/>
    <w:rsid w:val="00FA4219"/>
    <w:rsid w:val="00FA7674"/>
    <w:rsid w:val="00FB0C50"/>
    <w:rsid w:val="00FB0F7E"/>
    <w:rsid w:val="00FB1699"/>
    <w:rsid w:val="00FB1F25"/>
    <w:rsid w:val="00FB22EB"/>
    <w:rsid w:val="00FB2B12"/>
    <w:rsid w:val="00FB32B7"/>
    <w:rsid w:val="00FB4462"/>
    <w:rsid w:val="00FB4890"/>
    <w:rsid w:val="00FB4BE6"/>
    <w:rsid w:val="00FB51CF"/>
    <w:rsid w:val="00FB5E58"/>
    <w:rsid w:val="00FB5E97"/>
    <w:rsid w:val="00FB5F4E"/>
    <w:rsid w:val="00FB657C"/>
    <w:rsid w:val="00FB73A9"/>
    <w:rsid w:val="00FB75CF"/>
    <w:rsid w:val="00FC0918"/>
    <w:rsid w:val="00FC092A"/>
    <w:rsid w:val="00FC0E66"/>
    <w:rsid w:val="00FC1394"/>
    <w:rsid w:val="00FC140A"/>
    <w:rsid w:val="00FC15AF"/>
    <w:rsid w:val="00FC1A8B"/>
    <w:rsid w:val="00FC1CED"/>
    <w:rsid w:val="00FC30B4"/>
    <w:rsid w:val="00FC340F"/>
    <w:rsid w:val="00FC39CF"/>
    <w:rsid w:val="00FC538F"/>
    <w:rsid w:val="00FC72A1"/>
    <w:rsid w:val="00FD003B"/>
    <w:rsid w:val="00FD0A21"/>
    <w:rsid w:val="00FD0D91"/>
    <w:rsid w:val="00FD126A"/>
    <w:rsid w:val="00FD2AEF"/>
    <w:rsid w:val="00FD3493"/>
    <w:rsid w:val="00FD4C07"/>
    <w:rsid w:val="00FD5391"/>
    <w:rsid w:val="00FD66FB"/>
    <w:rsid w:val="00FD6D01"/>
    <w:rsid w:val="00FE0556"/>
    <w:rsid w:val="00FE084B"/>
    <w:rsid w:val="00FE096A"/>
    <w:rsid w:val="00FE0E49"/>
    <w:rsid w:val="00FE2236"/>
    <w:rsid w:val="00FE2364"/>
    <w:rsid w:val="00FE23B8"/>
    <w:rsid w:val="00FE4352"/>
    <w:rsid w:val="00FE4A88"/>
    <w:rsid w:val="00FE5DDC"/>
    <w:rsid w:val="00FE61AF"/>
    <w:rsid w:val="00FE6FA4"/>
    <w:rsid w:val="00FE787A"/>
    <w:rsid w:val="00FE7A46"/>
    <w:rsid w:val="00FF00E1"/>
    <w:rsid w:val="00FF08D5"/>
    <w:rsid w:val="00FF102E"/>
    <w:rsid w:val="00FF139E"/>
    <w:rsid w:val="00FF1499"/>
    <w:rsid w:val="00FF23B2"/>
    <w:rsid w:val="00FF3572"/>
    <w:rsid w:val="00FF3CAB"/>
    <w:rsid w:val="00FF4592"/>
    <w:rsid w:val="00FF4FBA"/>
    <w:rsid w:val="00FF695E"/>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EF72"/>
  <w15:docId w15:val="{28FF9686-A11C-433F-9B69-D63506D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4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rsid w:val="00DA4B11"/>
    <w:rPr>
      <w:rFonts w:ascii="Arial" w:eastAsiaTheme="minorEastAsia" w:hAnsi="Arial" w:cs="Times New Roman"/>
      <w:sz w:val="20"/>
      <w:szCs w:val="20"/>
    </w:rPr>
  </w:style>
  <w:style w:type="character" w:styleId="FootnoteReference">
    <w:name w:val="footnote reference"/>
    <w:basedOn w:val="DefaultParagraphFont"/>
    <w:uiPriority w:val="99"/>
    <w:semiHidden/>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20"/>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84E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semiHidden/>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semiHidden/>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styleId="Revision">
    <w:name w:val="Revision"/>
    <w:hidden/>
    <w:uiPriority w:val="99"/>
    <w:semiHidden/>
    <w:rsid w:val="005D7D9C"/>
    <w:pPr>
      <w:spacing w:after="0" w:line="240" w:lineRule="auto"/>
    </w:pPr>
  </w:style>
  <w:style w:type="character" w:customStyle="1" w:styleId="mc">
    <w:name w:val="mc"/>
    <w:basedOn w:val="DefaultParagraphFont"/>
    <w:rsid w:val="00B765C7"/>
  </w:style>
  <w:style w:type="character" w:customStyle="1" w:styleId="lphit">
    <w:name w:val="lphit"/>
    <w:basedOn w:val="DefaultParagraphFont"/>
    <w:rsid w:val="00065E6F"/>
  </w:style>
  <w:style w:type="paragraph" w:customStyle="1" w:styleId="pr-a">
    <w:name w:val="pr-a"/>
    <w:basedOn w:val="Normal"/>
    <w:rsid w:val="007B49F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earchhit">
    <w:name w:val="searchhit"/>
    <w:basedOn w:val="DefaultParagraphFont"/>
    <w:rsid w:val="007B49F5"/>
  </w:style>
  <w:style w:type="paragraph" w:customStyle="1" w:styleId="lg-section">
    <w:name w:val="lg-section"/>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1">
    <w:name w:val="lg-a-1"/>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annotation">
    <w:name w:val="lg-annotation"/>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ws-link">
    <w:name w:val="ws-link"/>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popup-link">
    <w:name w:val="popup-link"/>
    <w:basedOn w:val="DefaultParagraphFont"/>
    <w:rsid w:val="00EB6AD5"/>
  </w:style>
  <w:style w:type="paragraph" w:customStyle="1" w:styleId="normal-text">
    <w:name w:val="normal-text"/>
    <w:basedOn w:val="Normal"/>
    <w:rsid w:val="00EB6AD5"/>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para3">
    <w:name w:val="lg-para3"/>
    <w:basedOn w:val="Normal"/>
    <w:rsid w:val="00344BD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para4">
    <w:name w:val="lg-para4"/>
    <w:basedOn w:val="Normal"/>
    <w:rsid w:val="00344BD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lg-i">
    <w:name w:val="lg-i"/>
    <w:basedOn w:val="Normal"/>
    <w:rsid w:val="00344BD4"/>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hit-location">
    <w:name w:val="hit-location"/>
    <w:basedOn w:val="Normal"/>
    <w:rsid w:val="001E042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customStyle="1" w:styleId="prb-anytext">
    <w:name w:val="prb-anytext"/>
    <w:basedOn w:val="Normal"/>
    <w:rsid w:val="001E0427"/>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196241965">
      <w:bodyDiv w:val="1"/>
      <w:marLeft w:val="0"/>
      <w:marRight w:val="0"/>
      <w:marTop w:val="0"/>
      <w:marBottom w:val="0"/>
      <w:divBdr>
        <w:top w:val="none" w:sz="0" w:space="0" w:color="auto"/>
        <w:left w:val="none" w:sz="0" w:space="0" w:color="auto"/>
        <w:bottom w:val="none" w:sz="0" w:space="0" w:color="auto"/>
        <w:right w:val="none" w:sz="0" w:space="0" w:color="auto"/>
      </w:divBdr>
    </w:div>
    <w:div w:id="276061306">
      <w:bodyDiv w:val="1"/>
      <w:marLeft w:val="0"/>
      <w:marRight w:val="0"/>
      <w:marTop w:val="0"/>
      <w:marBottom w:val="0"/>
      <w:divBdr>
        <w:top w:val="none" w:sz="0" w:space="0" w:color="auto"/>
        <w:left w:val="none" w:sz="0" w:space="0" w:color="auto"/>
        <w:bottom w:val="none" w:sz="0" w:space="0" w:color="auto"/>
        <w:right w:val="none" w:sz="0" w:space="0" w:color="auto"/>
      </w:divBdr>
      <w:divsChild>
        <w:div w:id="510487142">
          <w:marLeft w:val="0"/>
          <w:marRight w:val="0"/>
          <w:marTop w:val="120"/>
          <w:marBottom w:val="0"/>
          <w:divBdr>
            <w:top w:val="none" w:sz="0" w:space="0" w:color="auto"/>
            <w:left w:val="none" w:sz="0" w:space="0" w:color="auto"/>
            <w:bottom w:val="none" w:sz="0" w:space="0" w:color="auto"/>
            <w:right w:val="none" w:sz="0" w:space="0" w:color="auto"/>
          </w:divBdr>
        </w:div>
        <w:div w:id="1869564991">
          <w:marLeft w:val="0"/>
          <w:marRight w:val="0"/>
          <w:marTop w:val="120"/>
          <w:marBottom w:val="0"/>
          <w:divBdr>
            <w:top w:val="none" w:sz="0" w:space="0" w:color="auto"/>
            <w:left w:val="none" w:sz="0" w:space="0" w:color="auto"/>
            <w:bottom w:val="none" w:sz="0" w:space="0" w:color="auto"/>
            <w:right w:val="none" w:sz="0" w:space="0" w:color="auto"/>
          </w:divBdr>
        </w:div>
        <w:div w:id="584657482">
          <w:marLeft w:val="0"/>
          <w:marRight w:val="0"/>
          <w:marTop w:val="120"/>
          <w:marBottom w:val="0"/>
          <w:divBdr>
            <w:top w:val="none" w:sz="0" w:space="0" w:color="auto"/>
            <w:left w:val="none" w:sz="0" w:space="0" w:color="auto"/>
            <w:bottom w:val="none" w:sz="0" w:space="0" w:color="auto"/>
            <w:right w:val="none" w:sz="0" w:space="0" w:color="auto"/>
          </w:divBdr>
        </w:div>
        <w:div w:id="1724213740">
          <w:marLeft w:val="0"/>
          <w:marRight w:val="0"/>
          <w:marTop w:val="120"/>
          <w:marBottom w:val="0"/>
          <w:divBdr>
            <w:top w:val="none" w:sz="0" w:space="0" w:color="auto"/>
            <w:left w:val="none" w:sz="0" w:space="0" w:color="auto"/>
            <w:bottom w:val="none" w:sz="0" w:space="0" w:color="auto"/>
            <w:right w:val="none" w:sz="0" w:space="0" w:color="auto"/>
          </w:divBdr>
        </w:div>
        <w:div w:id="852887032">
          <w:marLeft w:val="0"/>
          <w:marRight w:val="0"/>
          <w:marTop w:val="120"/>
          <w:marBottom w:val="0"/>
          <w:divBdr>
            <w:top w:val="none" w:sz="0" w:space="0" w:color="auto"/>
            <w:left w:val="none" w:sz="0" w:space="0" w:color="auto"/>
            <w:bottom w:val="none" w:sz="0" w:space="0" w:color="auto"/>
            <w:right w:val="none" w:sz="0" w:space="0" w:color="auto"/>
          </w:divBdr>
        </w:div>
      </w:divsChild>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403064054">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542063445">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19047475">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303921427">
      <w:bodyDiv w:val="1"/>
      <w:marLeft w:val="0"/>
      <w:marRight w:val="0"/>
      <w:marTop w:val="0"/>
      <w:marBottom w:val="0"/>
      <w:divBdr>
        <w:top w:val="none" w:sz="0" w:space="0" w:color="auto"/>
        <w:left w:val="none" w:sz="0" w:space="0" w:color="auto"/>
        <w:bottom w:val="none" w:sz="0" w:space="0" w:color="auto"/>
        <w:right w:val="none" w:sz="0" w:space="0" w:color="auto"/>
      </w:divBdr>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541897919">
      <w:bodyDiv w:val="1"/>
      <w:marLeft w:val="0"/>
      <w:marRight w:val="0"/>
      <w:marTop w:val="0"/>
      <w:marBottom w:val="0"/>
      <w:divBdr>
        <w:top w:val="none" w:sz="0" w:space="0" w:color="auto"/>
        <w:left w:val="none" w:sz="0" w:space="0" w:color="auto"/>
        <w:bottom w:val="none" w:sz="0" w:space="0" w:color="auto"/>
        <w:right w:val="none" w:sz="0" w:space="0" w:color="auto"/>
      </w:divBdr>
    </w:div>
    <w:div w:id="1591507854">
      <w:bodyDiv w:val="1"/>
      <w:marLeft w:val="0"/>
      <w:marRight w:val="0"/>
      <w:marTop w:val="0"/>
      <w:marBottom w:val="0"/>
      <w:divBdr>
        <w:top w:val="none" w:sz="0" w:space="0" w:color="auto"/>
        <w:left w:val="none" w:sz="0" w:space="0" w:color="auto"/>
        <w:bottom w:val="none" w:sz="0" w:space="0" w:color="auto"/>
        <w:right w:val="none" w:sz="0" w:space="0" w:color="auto"/>
      </w:divBdr>
    </w:div>
    <w:div w:id="1650208511">
      <w:bodyDiv w:val="1"/>
      <w:marLeft w:val="0"/>
      <w:marRight w:val="0"/>
      <w:marTop w:val="0"/>
      <w:marBottom w:val="0"/>
      <w:divBdr>
        <w:top w:val="none" w:sz="0" w:space="0" w:color="auto"/>
        <w:left w:val="none" w:sz="0" w:space="0" w:color="auto"/>
        <w:bottom w:val="none" w:sz="0" w:space="0" w:color="auto"/>
        <w:right w:val="none" w:sz="0" w:space="0" w:color="auto"/>
      </w:divBdr>
      <w:divsChild>
        <w:div w:id="2128113320">
          <w:marLeft w:val="0"/>
          <w:marRight w:val="0"/>
          <w:marTop w:val="120"/>
          <w:marBottom w:val="0"/>
          <w:divBdr>
            <w:top w:val="none" w:sz="0" w:space="0" w:color="auto"/>
            <w:left w:val="none" w:sz="0" w:space="0" w:color="auto"/>
            <w:bottom w:val="none" w:sz="0" w:space="0" w:color="auto"/>
            <w:right w:val="none" w:sz="0" w:space="0" w:color="auto"/>
          </w:divBdr>
        </w:div>
        <w:div w:id="1368985230">
          <w:marLeft w:val="0"/>
          <w:marRight w:val="0"/>
          <w:marTop w:val="120"/>
          <w:marBottom w:val="0"/>
          <w:divBdr>
            <w:top w:val="none" w:sz="0" w:space="0" w:color="auto"/>
            <w:left w:val="none" w:sz="0" w:space="0" w:color="auto"/>
            <w:bottom w:val="none" w:sz="0" w:space="0" w:color="auto"/>
            <w:right w:val="none" w:sz="0" w:space="0" w:color="auto"/>
          </w:divBdr>
        </w:div>
      </w:divsChild>
    </w:div>
    <w:div w:id="1705449292">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909803287">
      <w:bodyDiv w:val="1"/>
      <w:marLeft w:val="0"/>
      <w:marRight w:val="0"/>
      <w:marTop w:val="0"/>
      <w:marBottom w:val="0"/>
      <w:divBdr>
        <w:top w:val="none" w:sz="0" w:space="0" w:color="auto"/>
        <w:left w:val="none" w:sz="0" w:space="0" w:color="auto"/>
        <w:bottom w:val="none" w:sz="0" w:space="0" w:color="auto"/>
        <w:right w:val="none" w:sz="0" w:space="0" w:color="auto"/>
      </w:divBdr>
    </w:div>
    <w:div w:id="1914579961">
      <w:bodyDiv w:val="1"/>
      <w:marLeft w:val="0"/>
      <w:marRight w:val="0"/>
      <w:marTop w:val="0"/>
      <w:marBottom w:val="0"/>
      <w:divBdr>
        <w:top w:val="none" w:sz="0" w:space="0" w:color="auto"/>
        <w:left w:val="none" w:sz="0" w:space="0" w:color="auto"/>
        <w:bottom w:val="none" w:sz="0" w:space="0" w:color="auto"/>
        <w:right w:val="none" w:sz="0" w:space="0" w:color="auto"/>
      </w:divBdr>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 w:id="20938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lawlibrary.org.za/akn/za/judgment/zasca/2008/78"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12505%27%5d&amp;xhitlist_md=target-id=0-0-0-3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1634-6E71-46EF-A609-FFD989DA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4773</Words>
  <Characters>27210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Jacqueline Blake</cp:lastModifiedBy>
  <cp:revision>2</cp:revision>
  <cp:lastPrinted>2023-08-06T16:14:00Z</cp:lastPrinted>
  <dcterms:created xsi:type="dcterms:W3CDTF">2023-11-03T11:53:00Z</dcterms:created>
  <dcterms:modified xsi:type="dcterms:W3CDTF">2023-11-03T11:53:00Z</dcterms:modified>
</cp:coreProperties>
</file>