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50833" w14:textId="1BE16030" w:rsidR="00BC3FB8" w:rsidRPr="00C71BA3" w:rsidRDefault="00842028" w:rsidP="00C9398B">
      <w:pPr>
        <w:spacing w:line="360" w:lineRule="auto"/>
        <w:jc w:val="center"/>
        <w:rPr>
          <w:rFonts w:ascii="Arial" w:hAnsi="Arial" w:cs="Arial"/>
          <w:b/>
        </w:rPr>
      </w:pPr>
      <w:r w:rsidRPr="00C71BA3">
        <w:rPr>
          <w:rFonts w:ascii="Arial" w:hAnsi="Arial" w:cs="Arial"/>
          <w:b/>
          <w:noProof/>
          <w:lang w:val="en-ZA" w:eastAsia="en-ZA"/>
        </w:rPr>
        <w:drawing>
          <wp:inline distT="0" distB="0" distL="0" distR="0" wp14:anchorId="003A3757" wp14:editId="6AE986B3">
            <wp:extent cx="1360800" cy="1324800"/>
            <wp:effectExtent l="0" t="0" r="0" b="0"/>
            <wp:docPr id="1" name="Picture 2" descr="Description: Description: Description: cid:image003.png@01D117DD.26203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0" cy="1324800"/>
                    </a:xfrm>
                    <a:prstGeom prst="rect">
                      <a:avLst/>
                    </a:prstGeom>
                    <a:noFill/>
                    <a:ln>
                      <a:noFill/>
                    </a:ln>
                  </pic:spPr>
                </pic:pic>
              </a:graphicData>
            </a:graphic>
          </wp:inline>
        </w:drawing>
      </w: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775BE13E" w:rsidR="003A6BF8"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DA32C6">
        <w:rPr>
          <w:rFonts w:ascii="Arial" w:hAnsi="Arial" w:cs="Arial"/>
          <w:b/>
        </w:rPr>
        <w:t>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tblGrid>
      <w:tr w:rsidR="002672C8" w:rsidRPr="004164F3" w14:paraId="625CE826" w14:textId="77777777" w:rsidTr="002672C8">
        <w:trPr>
          <w:trHeight w:val="1997"/>
        </w:trPr>
        <w:tc>
          <w:tcPr>
            <w:tcW w:w="4707" w:type="dxa"/>
          </w:tcPr>
          <w:p w14:paraId="2D02765F" w14:textId="77777777" w:rsidR="002672C8" w:rsidRPr="004164F3" w:rsidRDefault="002672C8" w:rsidP="002672C8">
            <w:pPr>
              <w:spacing w:line="240" w:lineRule="auto"/>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5283D6C1" w14:textId="77777777" w:rsidR="002672C8" w:rsidRPr="004164F3" w:rsidRDefault="002672C8" w:rsidP="002672C8">
            <w:pPr>
              <w:spacing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2672C8">
              <w:rPr>
                <w:rFonts w:ascii="Arial Unicode MS" w:eastAsia="Arial Unicode MS" w:hAnsi="Arial Unicode MS" w:cs="Arial Unicode MS"/>
                <w:strike/>
                <w:sz w:val="16"/>
                <w:szCs w:val="16"/>
              </w:rPr>
              <w:t>YES/</w:t>
            </w:r>
            <w:r w:rsidRPr="002672C8">
              <w:rPr>
                <w:rFonts w:ascii="Arial Unicode MS" w:eastAsia="Arial Unicode MS" w:hAnsi="Arial Unicode MS" w:cs="Arial Unicode MS"/>
                <w:b/>
                <w:bCs/>
                <w:sz w:val="16"/>
                <w:szCs w:val="16"/>
              </w:rPr>
              <w:t>NO</w:t>
            </w:r>
          </w:p>
          <w:p w14:paraId="26D28574" w14:textId="77777777" w:rsidR="002672C8" w:rsidRPr="004164F3" w:rsidRDefault="002672C8" w:rsidP="002672C8">
            <w:pPr>
              <w:spacing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2672C8">
              <w:rPr>
                <w:rFonts w:ascii="Arial Unicode MS" w:eastAsia="Arial Unicode MS" w:hAnsi="Arial Unicode MS" w:cs="Arial Unicode MS"/>
                <w:strike/>
                <w:sz w:val="16"/>
                <w:szCs w:val="16"/>
              </w:rPr>
              <w:t>YES/</w:t>
            </w:r>
            <w:r w:rsidRPr="002672C8">
              <w:rPr>
                <w:rFonts w:ascii="Arial Unicode MS" w:eastAsia="Arial Unicode MS" w:hAnsi="Arial Unicode MS" w:cs="Arial Unicode MS"/>
                <w:b/>
                <w:bCs/>
                <w:sz w:val="16"/>
                <w:szCs w:val="16"/>
              </w:rPr>
              <w:t>NO</w:t>
            </w:r>
          </w:p>
          <w:p w14:paraId="755676B9" w14:textId="00A21FF1" w:rsidR="002672C8" w:rsidRPr="004164F3" w:rsidRDefault="002672C8" w:rsidP="002672C8">
            <w:pPr>
              <w:spacing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Pr>
                <w:rFonts w:ascii="Arial Unicode MS" w:eastAsia="Arial Unicode MS" w:hAnsi="Arial Unicode MS" w:cs="Arial Unicode MS"/>
                <w:sz w:val="16"/>
                <w:szCs w:val="16"/>
              </w:rPr>
              <w:t xml:space="preserve">: </w:t>
            </w:r>
            <w:r w:rsidRPr="002672C8">
              <w:rPr>
                <w:rFonts w:ascii="Arial Unicode MS" w:eastAsia="Arial Unicode MS" w:hAnsi="Arial Unicode MS" w:cs="Arial Unicode MS"/>
                <w:b/>
                <w:bCs/>
                <w:sz w:val="16"/>
                <w:szCs w:val="16"/>
              </w:rPr>
              <w:t>YES</w:t>
            </w:r>
          </w:p>
          <w:p w14:paraId="5B3A4988" w14:textId="630463F9" w:rsidR="002672C8" w:rsidRDefault="002672C8" w:rsidP="002672C8">
            <w:pPr>
              <w:spacing w:before="120"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Pr>
                <w:rFonts w:ascii="Arial Unicode MS" w:eastAsia="Arial Unicode MS" w:hAnsi="Arial Unicode MS" w:cs="Arial Unicode MS"/>
                <w:sz w:val="16"/>
                <w:szCs w:val="16"/>
              </w:rPr>
              <w:t xml:space="preserve">:  </w:t>
            </w:r>
            <w:r w:rsidR="00B3575F" w:rsidRPr="00B3575F">
              <w:rPr>
                <w:rFonts w:ascii="Arial Unicode MS" w:eastAsia="Arial Unicode MS" w:hAnsi="Arial Unicode MS" w:cs="Arial Unicode MS"/>
                <w:b/>
                <w:bCs/>
                <w:sz w:val="16"/>
                <w:szCs w:val="16"/>
              </w:rPr>
              <w:t>6 November 2023</w:t>
            </w:r>
            <w:r w:rsidRPr="00B3575F">
              <w:rPr>
                <w:rFonts w:ascii="Arial Unicode MS" w:eastAsia="Arial Unicode MS" w:hAnsi="Arial Unicode MS" w:cs="Arial Unicode MS"/>
                <w:b/>
                <w:bCs/>
                <w:sz w:val="18"/>
                <w:szCs w:val="18"/>
              </w:rPr>
              <w:t xml:space="preserve"> </w:t>
            </w:r>
          </w:p>
          <w:p w14:paraId="0372B380" w14:textId="4A4FE96B" w:rsidR="002672C8" w:rsidRPr="004164F3" w:rsidRDefault="002672C8" w:rsidP="002672C8">
            <w:pPr>
              <w:spacing w:before="120" w:line="240" w:lineRule="auto"/>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Pr>
                <w:rFonts w:ascii="Arial Unicode MS" w:eastAsia="Arial Unicode MS" w:hAnsi="Arial Unicode MS" w:cs="Arial Unicode MS"/>
                <w:sz w:val="16"/>
                <w:szCs w:val="16"/>
              </w:rPr>
              <w:t>…………</w:t>
            </w:r>
          </w:p>
        </w:tc>
      </w:tr>
    </w:tbl>
    <w:p w14:paraId="1ADD0B2D" w14:textId="77777777" w:rsidR="002672C8" w:rsidRPr="00C71BA3" w:rsidRDefault="002672C8" w:rsidP="002672C8">
      <w:pPr>
        <w:spacing w:line="360" w:lineRule="auto"/>
        <w:rPr>
          <w:rFonts w:ascii="Arial" w:hAnsi="Arial" w:cs="Arial"/>
          <w:b/>
        </w:rPr>
      </w:pPr>
    </w:p>
    <w:p w14:paraId="1978BE20" w14:textId="31FDC078" w:rsidR="00BC3FB8" w:rsidRPr="00B25871" w:rsidRDefault="00B25871" w:rsidP="00BC3FB8">
      <w:pPr>
        <w:spacing w:line="360" w:lineRule="auto"/>
        <w:jc w:val="right"/>
        <w:rPr>
          <w:rFonts w:ascii="Arial" w:hAnsi="Arial" w:cs="Arial"/>
          <w:b/>
          <w:iCs/>
        </w:rPr>
      </w:pPr>
      <w:r>
        <w:rPr>
          <w:rFonts w:ascii="Arial" w:hAnsi="Arial" w:cs="Arial"/>
          <w:b/>
          <w:iCs/>
        </w:rPr>
        <w:t>CASE NO: 29459/2021</w:t>
      </w:r>
    </w:p>
    <w:p w14:paraId="72A44201" w14:textId="77777777" w:rsidR="00B25871" w:rsidRDefault="00B25871" w:rsidP="00574219">
      <w:pPr>
        <w:tabs>
          <w:tab w:val="left" w:pos="5868"/>
        </w:tabs>
        <w:spacing w:line="360" w:lineRule="auto"/>
        <w:jc w:val="both"/>
        <w:rPr>
          <w:rFonts w:ascii="Arial" w:eastAsia="Times New Roman" w:hAnsi="Arial" w:cs="Arial"/>
          <w:lang w:val="en-ZA" w:eastAsia="en-GB"/>
        </w:rPr>
      </w:pPr>
    </w:p>
    <w:tbl>
      <w:tblPr>
        <w:tblStyle w:val="TableGrid"/>
        <w:tblW w:w="0" w:type="auto"/>
        <w:tblLook w:val="04A0" w:firstRow="1" w:lastRow="0" w:firstColumn="1" w:lastColumn="0" w:noHBand="0" w:noVBand="1"/>
      </w:tblPr>
      <w:tblGrid>
        <w:gridCol w:w="5949"/>
        <w:gridCol w:w="2943"/>
      </w:tblGrid>
      <w:tr w:rsidR="00B25871" w14:paraId="2EC0C3B6" w14:textId="77777777" w:rsidTr="00FC4D49">
        <w:tc>
          <w:tcPr>
            <w:tcW w:w="5949" w:type="dxa"/>
            <w:tcBorders>
              <w:top w:val="nil"/>
              <w:left w:val="nil"/>
              <w:bottom w:val="nil"/>
              <w:right w:val="nil"/>
            </w:tcBorders>
          </w:tcPr>
          <w:p w14:paraId="7EC5E673" w14:textId="001B385B" w:rsidR="00B25871" w:rsidRDefault="00B25871" w:rsidP="00B25871">
            <w:pPr>
              <w:tabs>
                <w:tab w:val="left" w:pos="5868"/>
              </w:tabs>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tc>
        <w:tc>
          <w:tcPr>
            <w:tcW w:w="2943" w:type="dxa"/>
            <w:tcBorders>
              <w:top w:val="nil"/>
              <w:left w:val="nil"/>
              <w:bottom w:val="nil"/>
              <w:right w:val="nil"/>
            </w:tcBorders>
          </w:tcPr>
          <w:p w14:paraId="0926C0D8" w14:textId="77777777" w:rsidR="00B25871" w:rsidRDefault="00B25871" w:rsidP="00B25871">
            <w:pPr>
              <w:tabs>
                <w:tab w:val="left" w:pos="5868"/>
              </w:tabs>
              <w:jc w:val="both"/>
              <w:rPr>
                <w:rFonts w:ascii="Arial" w:eastAsia="Times New Roman" w:hAnsi="Arial" w:cs="Arial"/>
                <w:lang w:val="en-ZA" w:eastAsia="en-GB"/>
              </w:rPr>
            </w:pPr>
          </w:p>
        </w:tc>
      </w:tr>
      <w:tr w:rsidR="00B25871" w14:paraId="53C8DECD" w14:textId="77777777" w:rsidTr="00FC4D49">
        <w:tc>
          <w:tcPr>
            <w:tcW w:w="5949" w:type="dxa"/>
            <w:tcBorders>
              <w:top w:val="nil"/>
              <w:left w:val="nil"/>
              <w:bottom w:val="nil"/>
              <w:right w:val="nil"/>
            </w:tcBorders>
          </w:tcPr>
          <w:p w14:paraId="3420DB29" w14:textId="3A96950B"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MAUTLA</w:t>
            </w:r>
            <w:r w:rsidR="0045758E">
              <w:rPr>
                <w:rFonts w:ascii="Arial" w:eastAsia="Times New Roman" w:hAnsi="Arial" w:cs="Arial"/>
                <w:b/>
                <w:lang w:val="en-ZA" w:eastAsia="en-GB"/>
              </w:rPr>
              <w:t>,</w:t>
            </w:r>
            <w:r>
              <w:rPr>
                <w:rFonts w:ascii="Arial" w:eastAsia="Times New Roman" w:hAnsi="Arial" w:cs="Arial"/>
                <w:b/>
                <w:lang w:val="en-ZA" w:eastAsia="en-GB"/>
              </w:rPr>
              <w:t xml:space="preserve"> LESEDI DIKELEDI</w:t>
            </w:r>
          </w:p>
        </w:tc>
        <w:tc>
          <w:tcPr>
            <w:tcW w:w="2943" w:type="dxa"/>
            <w:tcBorders>
              <w:top w:val="nil"/>
              <w:left w:val="nil"/>
              <w:bottom w:val="nil"/>
              <w:right w:val="nil"/>
            </w:tcBorders>
          </w:tcPr>
          <w:p w14:paraId="6B8476A7" w14:textId="15FD883F"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1</w:t>
            </w:r>
            <w:r w:rsidRPr="00F1715A">
              <w:rPr>
                <w:rFonts w:ascii="Arial" w:eastAsia="Times New Roman" w:hAnsi="Arial" w:cs="Arial"/>
                <w:b/>
                <w:vertAlign w:val="superscript"/>
                <w:lang w:val="en-ZA" w:eastAsia="en-GB"/>
              </w:rPr>
              <w:t>ST</w:t>
            </w:r>
            <w:r>
              <w:rPr>
                <w:rFonts w:ascii="Arial" w:eastAsia="Times New Roman" w:hAnsi="Arial" w:cs="Arial"/>
                <w:b/>
                <w:lang w:val="en-ZA" w:eastAsia="en-GB"/>
              </w:rPr>
              <w:t xml:space="preserve"> APPLICANT</w:t>
            </w:r>
          </w:p>
        </w:tc>
      </w:tr>
      <w:tr w:rsidR="00B25871" w14:paraId="551C5F50" w14:textId="77777777" w:rsidTr="00FC4D49">
        <w:tc>
          <w:tcPr>
            <w:tcW w:w="5949" w:type="dxa"/>
            <w:tcBorders>
              <w:top w:val="nil"/>
              <w:left w:val="nil"/>
              <w:bottom w:val="nil"/>
              <w:right w:val="nil"/>
            </w:tcBorders>
          </w:tcPr>
          <w:p w14:paraId="5C183B4F" w14:textId="6A3149D2"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STEYN</w:t>
            </w:r>
            <w:r w:rsidR="0045758E">
              <w:rPr>
                <w:rFonts w:ascii="Arial" w:eastAsia="Times New Roman" w:hAnsi="Arial" w:cs="Arial"/>
                <w:b/>
                <w:lang w:val="en-ZA" w:eastAsia="en-GB"/>
              </w:rPr>
              <w:t>,</w:t>
            </w:r>
            <w:r>
              <w:rPr>
                <w:rFonts w:ascii="Arial" w:eastAsia="Times New Roman" w:hAnsi="Arial" w:cs="Arial"/>
                <w:b/>
                <w:lang w:val="en-ZA" w:eastAsia="en-GB"/>
              </w:rPr>
              <w:t xml:space="preserve"> ANTOINETTE ELIZABETH BIANCA</w:t>
            </w:r>
          </w:p>
        </w:tc>
        <w:tc>
          <w:tcPr>
            <w:tcW w:w="2943" w:type="dxa"/>
            <w:tcBorders>
              <w:top w:val="nil"/>
              <w:left w:val="nil"/>
              <w:bottom w:val="nil"/>
              <w:right w:val="nil"/>
            </w:tcBorders>
          </w:tcPr>
          <w:p w14:paraId="28A82190" w14:textId="41B7D4D0"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2</w:t>
            </w:r>
            <w:r w:rsidRPr="00F1715A">
              <w:rPr>
                <w:rFonts w:ascii="Arial" w:eastAsia="Times New Roman" w:hAnsi="Arial" w:cs="Arial"/>
                <w:b/>
                <w:vertAlign w:val="superscript"/>
                <w:lang w:val="en-ZA" w:eastAsia="en-GB"/>
              </w:rPr>
              <w:t>ND</w:t>
            </w:r>
            <w:r>
              <w:rPr>
                <w:rFonts w:ascii="Arial" w:eastAsia="Times New Roman" w:hAnsi="Arial" w:cs="Arial"/>
                <w:b/>
                <w:lang w:val="en-ZA" w:eastAsia="en-GB"/>
              </w:rPr>
              <w:t xml:space="preserve"> APPLICANT</w:t>
            </w:r>
          </w:p>
        </w:tc>
      </w:tr>
      <w:tr w:rsidR="00B25871" w14:paraId="4F7D4B53" w14:textId="77777777" w:rsidTr="00FC4D49">
        <w:tc>
          <w:tcPr>
            <w:tcW w:w="5949" w:type="dxa"/>
            <w:tcBorders>
              <w:top w:val="nil"/>
              <w:left w:val="nil"/>
              <w:bottom w:val="nil"/>
              <w:right w:val="nil"/>
            </w:tcBorders>
          </w:tcPr>
          <w:p w14:paraId="3C815D46" w14:textId="4E10838F"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DIPPENAAR</w:t>
            </w:r>
            <w:r w:rsidR="0045758E">
              <w:rPr>
                <w:rFonts w:ascii="Arial" w:eastAsia="Times New Roman" w:hAnsi="Arial" w:cs="Arial"/>
                <w:b/>
                <w:lang w:val="en-ZA" w:eastAsia="en-GB"/>
              </w:rPr>
              <w:t>,</w:t>
            </w:r>
            <w:r>
              <w:rPr>
                <w:rFonts w:ascii="Arial" w:eastAsia="Times New Roman" w:hAnsi="Arial" w:cs="Arial"/>
                <w:b/>
                <w:lang w:val="en-ZA" w:eastAsia="en-GB"/>
              </w:rPr>
              <w:t xml:space="preserve"> GERMARI</w:t>
            </w:r>
          </w:p>
        </w:tc>
        <w:tc>
          <w:tcPr>
            <w:tcW w:w="2943" w:type="dxa"/>
            <w:tcBorders>
              <w:top w:val="nil"/>
              <w:left w:val="nil"/>
              <w:bottom w:val="nil"/>
              <w:right w:val="nil"/>
            </w:tcBorders>
          </w:tcPr>
          <w:p w14:paraId="49E41EC5" w14:textId="05993ECA"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3</w:t>
            </w:r>
            <w:r w:rsidRPr="00F1715A">
              <w:rPr>
                <w:rFonts w:ascii="Arial" w:eastAsia="Times New Roman" w:hAnsi="Arial" w:cs="Arial"/>
                <w:b/>
                <w:vertAlign w:val="superscript"/>
                <w:lang w:val="en-ZA" w:eastAsia="en-GB"/>
              </w:rPr>
              <w:t>RD</w:t>
            </w:r>
            <w:r>
              <w:rPr>
                <w:rFonts w:ascii="Arial" w:eastAsia="Times New Roman" w:hAnsi="Arial" w:cs="Arial"/>
                <w:b/>
                <w:lang w:val="en-ZA" w:eastAsia="en-GB"/>
              </w:rPr>
              <w:t xml:space="preserve"> APPLICANT</w:t>
            </w:r>
          </w:p>
        </w:tc>
      </w:tr>
      <w:tr w:rsidR="00B25871" w14:paraId="5B1D96A6" w14:textId="77777777" w:rsidTr="00FC4D49">
        <w:tc>
          <w:tcPr>
            <w:tcW w:w="5949" w:type="dxa"/>
            <w:tcBorders>
              <w:top w:val="nil"/>
              <w:left w:val="nil"/>
              <w:bottom w:val="nil"/>
              <w:right w:val="nil"/>
            </w:tcBorders>
          </w:tcPr>
          <w:p w14:paraId="14BF8E3D" w14:textId="454143C8"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STRAUSS</w:t>
            </w:r>
            <w:r w:rsidR="0045758E">
              <w:rPr>
                <w:rFonts w:ascii="Arial" w:eastAsia="Times New Roman" w:hAnsi="Arial" w:cs="Arial"/>
                <w:b/>
                <w:lang w:val="en-ZA" w:eastAsia="en-GB"/>
              </w:rPr>
              <w:t>,</w:t>
            </w:r>
            <w:r>
              <w:rPr>
                <w:rFonts w:ascii="Arial" w:eastAsia="Times New Roman" w:hAnsi="Arial" w:cs="Arial"/>
                <w:b/>
                <w:lang w:val="en-ZA" w:eastAsia="en-GB"/>
              </w:rPr>
              <w:t xml:space="preserve"> JOHANNES CHRISTOFFEL</w:t>
            </w:r>
          </w:p>
        </w:tc>
        <w:tc>
          <w:tcPr>
            <w:tcW w:w="2943" w:type="dxa"/>
            <w:tcBorders>
              <w:top w:val="nil"/>
              <w:left w:val="nil"/>
              <w:bottom w:val="nil"/>
              <w:right w:val="nil"/>
            </w:tcBorders>
          </w:tcPr>
          <w:p w14:paraId="13C080E5" w14:textId="2E7866A8"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4</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21E29B9B" w14:textId="77777777" w:rsidTr="00FC4D49">
        <w:tc>
          <w:tcPr>
            <w:tcW w:w="5949" w:type="dxa"/>
            <w:tcBorders>
              <w:top w:val="nil"/>
              <w:left w:val="nil"/>
              <w:bottom w:val="nil"/>
              <w:right w:val="nil"/>
            </w:tcBorders>
          </w:tcPr>
          <w:p w14:paraId="192946C2" w14:textId="5E1C1B00"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SILUMA</w:t>
            </w:r>
            <w:r w:rsidR="0045758E">
              <w:rPr>
                <w:rFonts w:ascii="Arial" w:eastAsia="Times New Roman" w:hAnsi="Arial" w:cs="Arial"/>
                <w:b/>
                <w:lang w:val="en-ZA" w:eastAsia="en-GB"/>
              </w:rPr>
              <w:t>,</w:t>
            </w:r>
            <w:r>
              <w:rPr>
                <w:rFonts w:ascii="Arial" w:eastAsia="Times New Roman" w:hAnsi="Arial" w:cs="Arial"/>
                <w:b/>
                <w:lang w:val="en-ZA" w:eastAsia="en-GB"/>
              </w:rPr>
              <w:t xml:space="preserve"> NOMTHANDAZO ELIZABETH</w:t>
            </w:r>
          </w:p>
        </w:tc>
        <w:tc>
          <w:tcPr>
            <w:tcW w:w="2943" w:type="dxa"/>
            <w:tcBorders>
              <w:top w:val="nil"/>
              <w:left w:val="nil"/>
              <w:bottom w:val="nil"/>
              <w:right w:val="nil"/>
            </w:tcBorders>
          </w:tcPr>
          <w:p w14:paraId="5F8C3BE5" w14:textId="302963D9"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5</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21CB1204" w14:textId="77777777" w:rsidTr="00FC4D49">
        <w:tc>
          <w:tcPr>
            <w:tcW w:w="5949" w:type="dxa"/>
            <w:tcBorders>
              <w:top w:val="nil"/>
              <w:left w:val="nil"/>
              <w:bottom w:val="nil"/>
              <w:right w:val="nil"/>
            </w:tcBorders>
          </w:tcPr>
          <w:p w14:paraId="0D7853DE" w14:textId="2263F6E1"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KUBOKO</w:t>
            </w:r>
            <w:r w:rsidR="0045758E">
              <w:rPr>
                <w:rFonts w:ascii="Arial" w:eastAsia="Times New Roman" w:hAnsi="Arial" w:cs="Arial"/>
                <w:b/>
                <w:lang w:val="en-ZA" w:eastAsia="en-GB"/>
              </w:rPr>
              <w:t>,</w:t>
            </w:r>
            <w:r>
              <w:rPr>
                <w:rFonts w:ascii="Arial" w:eastAsia="Times New Roman" w:hAnsi="Arial" w:cs="Arial"/>
                <w:b/>
                <w:lang w:val="en-ZA" w:eastAsia="en-GB"/>
              </w:rPr>
              <w:t xml:space="preserve"> SINOVUYO</w:t>
            </w:r>
          </w:p>
        </w:tc>
        <w:tc>
          <w:tcPr>
            <w:tcW w:w="2943" w:type="dxa"/>
            <w:tcBorders>
              <w:top w:val="nil"/>
              <w:left w:val="nil"/>
              <w:bottom w:val="nil"/>
              <w:right w:val="nil"/>
            </w:tcBorders>
          </w:tcPr>
          <w:p w14:paraId="5C3614DC" w14:textId="0FA59D58"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6</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16F65646" w14:textId="77777777" w:rsidTr="00FC4D49">
        <w:tc>
          <w:tcPr>
            <w:tcW w:w="5949" w:type="dxa"/>
            <w:tcBorders>
              <w:top w:val="nil"/>
              <w:left w:val="nil"/>
              <w:bottom w:val="nil"/>
              <w:right w:val="nil"/>
            </w:tcBorders>
          </w:tcPr>
          <w:p w14:paraId="067EF1FB" w14:textId="39A869B8"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RADEBE</w:t>
            </w:r>
            <w:r w:rsidR="0045758E">
              <w:rPr>
                <w:rFonts w:ascii="Arial" w:eastAsia="Times New Roman" w:hAnsi="Arial" w:cs="Arial"/>
                <w:b/>
                <w:lang w:val="en-ZA" w:eastAsia="en-GB"/>
              </w:rPr>
              <w:t>,</w:t>
            </w:r>
            <w:r>
              <w:rPr>
                <w:rFonts w:ascii="Arial" w:eastAsia="Times New Roman" w:hAnsi="Arial" w:cs="Arial"/>
                <w:b/>
                <w:lang w:val="en-ZA" w:eastAsia="en-GB"/>
              </w:rPr>
              <w:t xml:space="preserve"> NONHLANHLA CECILIA</w:t>
            </w:r>
          </w:p>
        </w:tc>
        <w:tc>
          <w:tcPr>
            <w:tcW w:w="2943" w:type="dxa"/>
            <w:tcBorders>
              <w:top w:val="nil"/>
              <w:left w:val="nil"/>
              <w:bottom w:val="nil"/>
              <w:right w:val="nil"/>
            </w:tcBorders>
          </w:tcPr>
          <w:p w14:paraId="4F15EB72" w14:textId="796D89E2"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7</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43763CF2" w14:textId="77777777" w:rsidTr="00FC4D49">
        <w:tc>
          <w:tcPr>
            <w:tcW w:w="5949" w:type="dxa"/>
            <w:tcBorders>
              <w:top w:val="nil"/>
              <w:left w:val="nil"/>
              <w:bottom w:val="nil"/>
              <w:right w:val="nil"/>
            </w:tcBorders>
          </w:tcPr>
          <w:p w14:paraId="16576292" w14:textId="66C0E4BB"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NDIMA</w:t>
            </w:r>
            <w:r w:rsidR="0045758E">
              <w:rPr>
                <w:rFonts w:ascii="Arial" w:eastAsia="Times New Roman" w:hAnsi="Arial" w:cs="Arial"/>
                <w:b/>
                <w:lang w:val="en-ZA" w:eastAsia="en-GB"/>
              </w:rPr>
              <w:t>,</w:t>
            </w:r>
            <w:r>
              <w:rPr>
                <w:rFonts w:ascii="Arial" w:eastAsia="Times New Roman" w:hAnsi="Arial" w:cs="Arial"/>
                <w:b/>
                <w:lang w:val="en-ZA" w:eastAsia="en-GB"/>
              </w:rPr>
              <w:t xml:space="preserve"> OPOLA</w:t>
            </w:r>
          </w:p>
        </w:tc>
        <w:tc>
          <w:tcPr>
            <w:tcW w:w="2943" w:type="dxa"/>
            <w:tcBorders>
              <w:top w:val="nil"/>
              <w:left w:val="nil"/>
              <w:bottom w:val="nil"/>
              <w:right w:val="nil"/>
            </w:tcBorders>
          </w:tcPr>
          <w:p w14:paraId="316D26CC" w14:textId="2121AA1B"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8</w:t>
            </w:r>
            <w:r w:rsidRPr="00F1715A">
              <w:rPr>
                <w:rFonts w:ascii="Arial" w:eastAsia="Times New Roman" w:hAnsi="Arial" w:cs="Arial"/>
                <w:b/>
                <w:vertAlign w:val="superscript"/>
                <w:lang w:val="en-ZA" w:eastAsia="en-GB"/>
              </w:rPr>
              <w:t>TH</w:t>
            </w:r>
            <w:r>
              <w:rPr>
                <w:rFonts w:ascii="Arial" w:eastAsia="Times New Roman" w:hAnsi="Arial" w:cs="Arial"/>
                <w:b/>
                <w:lang w:val="en-ZA" w:eastAsia="en-GB"/>
              </w:rPr>
              <w:t xml:space="preserve"> APPLICANT</w:t>
            </w:r>
          </w:p>
        </w:tc>
      </w:tr>
      <w:tr w:rsidR="00B25871" w14:paraId="0A82833B" w14:textId="77777777" w:rsidTr="00FC4D49">
        <w:tc>
          <w:tcPr>
            <w:tcW w:w="5949" w:type="dxa"/>
            <w:tcBorders>
              <w:top w:val="nil"/>
              <w:left w:val="nil"/>
              <w:bottom w:val="nil"/>
              <w:right w:val="nil"/>
            </w:tcBorders>
          </w:tcPr>
          <w:p w14:paraId="2FF7BD75" w14:textId="57A2C9F9"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W E EMERGENCY RESPOND TEAM (PTY) LTD</w:t>
            </w:r>
          </w:p>
        </w:tc>
        <w:tc>
          <w:tcPr>
            <w:tcW w:w="2943" w:type="dxa"/>
            <w:tcBorders>
              <w:top w:val="nil"/>
              <w:left w:val="nil"/>
              <w:bottom w:val="nil"/>
              <w:right w:val="nil"/>
            </w:tcBorders>
          </w:tcPr>
          <w:p w14:paraId="4E2C09D8" w14:textId="6B6D94BD"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9</w:t>
            </w:r>
            <w:r w:rsidRPr="00756324">
              <w:rPr>
                <w:rFonts w:ascii="Arial" w:eastAsia="Times New Roman" w:hAnsi="Arial" w:cs="Arial"/>
                <w:b/>
                <w:vertAlign w:val="superscript"/>
                <w:lang w:val="en-ZA" w:eastAsia="en-GB"/>
              </w:rPr>
              <w:t>TH</w:t>
            </w:r>
            <w:r>
              <w:rPr>
                <w:rFonts w:ascii="Arial" w:eastAsia="Times New Roman" w:hAnsi="Arial" w:cs="Arial"/>
                <w:b/>
                <w:vertAlign w:val="superscript"/>
                <w:lang w:val="en-ZA" w:eastAsia="en-GB"/>
              </w:rPr>
              <w:t xml:space="preserve"> </w:t>
            </w:r>
            <w:r>
              <w:rPr>
                <w:rFonts w:ascii="Arial" w:eastAsia="Times New Roman" w:hAnsi="Arial" w:cs="Arial"/>
                <w:b/>
                <w:lang w:val="en-ZA" w:eastAsia="en-GB"/>
              </w:rPr>
              <w:t>APPLICANT</w:t>
            </w:r>
          </w:p>
        </w:tc>
      </w:tr>
      <w:tr w:rsidR="00B25871" w14:paraId="7E7380B1" w14:textId="77777777" w:rsidTr="00FC4D49">
        <w:tc>
          <w:tcPr>
            <w:tcW w:w="5949" w:type="dxa"/>
            <w:tcBorders>
              <w:top w:val="nil"/>
              <w:left w:val="nil"/>
              <w:bottom w:val="nil"/>
              <w:right w:val="nil"/>
            </w:tcBorders>
          </w:tcPr>
          <w:p w14:paraId="7D492629" w14:textId="2F4DAC37" w:rsidR="00B25871" w:rsidRDefault="00B25871" w:rsidP="00FC4D49">
            <w:pPr>
              <w:tabs>
                <w:tab w:val="left" w:pos="5868"/>
              </w:tabs>
              <w:spacing w:before="120" w:after="120"/>
              <w:ind w:left="936" w:hanging="936"/>
              <w:jc w:val="both"/>
              <w:rPr>
                <w:rFonts w:ascii="Arial" w:eastAsia="Times New Roman" w:hAnsi="Arial" w:cs="Arial"/>
                <w:lang w:val="en-ZA" w:eastAsia="en-GB"/>
              </w:rPr>
            </w:pPr>
            <w:r>
              <w:rPr>
                <w:rFonts w:ascii="Arial" w:eastAsia="Times New Roman" w:hAnsi="Arial" w:cs="Arial"/>
                <w:lang w:val="en-ZA" w:eastAsia="en-GB"/>
              </w:rPr>
              <w:t>And</w:t>
            </w:r>
          </w:p>
        </w:tc>
        <w:tc>
          <w:tcPr>
            <w:tcW w:w="2943" w:type="dxa"/>
            <w:tcBorders>
              <w:top w:val="nil"/>
              <w:left w:val="nil"/>
              <w:bottom w:val="nil"/>
              <w:right w:val="nil"/>
            </w:tcBorders>
          </w:tcPr>
          <w:p w14:paraId="7A49DB6B" w14:textId="77777777" w:rsidR="00B25871" w:rsidRDefault="00B25871" w:rsidP="00FC4D49">
            <w:pPr>
              <w:tabs>
                <w:tab w:val="left" w:pos="5868"/>
              </w:tabs>
              <w:spacing w:before="120" w:after="120"/>
              <w:jc w:val="both"/>
              <w:rPr>
                <w:rFonts w:ascii="Arial" w:eastAsia="Times New Roman" w:hAnsi="Arial" w:cs="Arial"/>
                <w:lang w:val="en-ZA" w:eastAsia="en-GB"/>
              </w:rPr>
            </w:pPr>
          </w:p>
        </w:tc>
      </w:tr>
      <w:tr w:rsidR="00B25871" w14:paraId="4F434F5B" w14:textId="77777777" w:rsidTr="00FC4D49">
        <w:tc>
          <w:tcPr>
            <w:tcW w:w="5949" w:type="dxa"/>
            <w:tcBorders>
              <w:top w:val="nil"/>
              <w:left w:val="nil"/>
              <w:bottom w:val="nil"/>
              <w:right w:val="nil"/>
            </w:tcBorders>
          </w:tcPr>
          <w:p w14:paraId="422E9678" w14:textId="42DF97B0"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lastRenderedPageBreak/>
              <w:t>THE ROAD ACCIDENT FUND</w:t>
            </w:r>
          </w:p>
        </w:tc>
        <w:tc>
          <w:tcPr>
            <w:tcW w:w="2943" w:type="dxa"/>
            <w:tcBorders>
              <w:top w:val="nil"/>
              <w:left w:val="nil"/>
              <w:bottom w:val="nil"/>
              <w:right w:val="nil"/>
            </w:tcBorders>
          </w:tcPr>
          <w:p w14:paraId="104F5A2E" w14:textId="0B0FB386"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1</w:t>
            </w:r>
            <w:r w:rsidRPr="00F1715A">
              <w:rPr>
                <w:rFonts w:ascii="Arial" w:eastAsia="Times New Roman" w:hAnsi="Arial" w:cs="Arial"/>
                <w:b/>
                <w:vertAlign w:val="superscript"/>
                <w:lang w:val="en-ZA" w:eastAsia="en-GB"/>
              </w:rPr>
              <w:t>ST</w:t>
            </w:r>
            <w:r>
              <w:rPr>
                <w:rFonts w:ascii="Arial" w:eastAsia="Times New Roman" w:hAnsi="Arial" w:cs="Arial"/>
                <w:b/>
                <w:lang w:val="en-ZA" w:eastAsia="en-GB"/>
              </w:rPr>
              <w:t xml:space="preserve"> RESPONDENT</w:t>
            </w:r>
          </w:p>
        </w:tc>
      </w:tr>
      <w:tr w:rsidR="00B25871" w14:paraId="4952EBFC" w14:textId="77777777" w:rsidTr="00FC4D49">
        <w:tc>
          <w:tcPr>
            <w:tcW w:w="5949" w:type="dxa"/>
            <w:tcBorders>
              <w:top w:val="nil"/>
              <w:left w:val="nil"/>
              <w:bottom w:val="nil"/>
              <w:right w:val="nil"/>
            </w:tcBorders>
          </w:tcPr>
          <w:p w14:paraId="3D94CC87" w14:textId="2DE627BF" w:rsidR="00B25871" w:rsidRDefault="00B25871" w:rsidP="00FC4D49">
            <w:pPr>
              <w:tabs>
                <w:tab w:val="left" w:pos="5868"/>
              </w:tabs>
              <w:spacing w:before="120" w:after="120"/>
              <w:jc w:val="both"/>
              <w:rPr>
                <w:rFonts w:ascii="Arial" w:eastAsia="Times New Roman" w:hAnsi="Arial" w:cs="Arial"/>
                <w:lang w:val="en-ZA" w:eastAsia="en-GB"/>
              </w:rPr>
            </w:pPr>
            <w:r>
              <w:rPr>
                <w:rFonts w:ascii="Arial" w:eastAsia="Times New Roman" w:hAnsi="Arial" w:cs="Arial"/>
                <w:b/>
                <w:lang w:val="en-ZA" w:eastAsia="en-GB"/>
              </w:rPr>
              <w:t>THE MINISTER OF TRANSPORT</w:t>
            </w:r>
          </w:p>
        </w:tc>
        <w:tc>
          <w:tcPr>
            <w:tcW w:w="2943" w:type="dxa"/>
            <w:tcBorders>
              <w:top w:val="nil"/>
              <w:left w:val="nil"/>
              <w:bottom w:val="nil"/>
              <w:right w:val="nil"/>
            </w:tcBorders>
          </w:tcPr>
          <w:p w14:paraId="10773C59" w14:textId="04D0C334"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Times New Roman" w:hAnsi="Arial" w:cs="Arial"/>
                <w:b/>
                <w:lang w:val="en-ZA" w:eastAsia="en-GB"/>
              </w:rPr>
              <w:t>2</w:t>
            </w:r>
            <w:r w:rsidRPr="003910BC">
              <w:rPr>
                <w:rFonts w:ascii="Arial" w:eastAsia="Times New Roman" w:hAnsi="Arial" w:cs="Arial"/>
                <w:b/>
                <w:vertAlign w:val="superscript"/>
                <w:lang w:val="en-ZA" w:eastAsia="en-GB"/>
              </w:rPr>
              <w:t>ND</w:t>
            </w:r>
            <w:r>
              <w:rPr>
                <w:rFonts w:ascii="Arial" w:eastAsia="Times New Roman" w:hAnsi="Arial" w:cs="Arial"/>
                <w:b/>
                <w:lang w:val="en-ZA" w:eastAsia="en-GB"/>
              </w:rPr>
              <w:t xml:space="preserve"> RESPONDENT</w:t>
            </w:r>
          </w:p>
        </w:tc>
      </w:tr>
      <w:tr w:rsidR="00B25871" w14:paraId="2BFF45F3" w14:textId="77777777" w:rsidTr="00FC4D49">
        <w:tc>
          <w:tcPr>
            <w:tcW w:w="5949" w:type="dxa"/>
            <w:tcBorders>
              <w:top w:val="nil"/>
              <w:left w:val="nil"/>
              <w:bottom w:val="nil"/>
              <w:right w:val="nil"/>
            </w:tcBorders>
          </w:tcPr>
          <w:p w14:paraId="5F41F32F" w14:textId="6EBD15F7" w:rsidR="0045758E" w:rsidRPr="00B25871" w:rsidRDefault="00B25871" w:rsidP="0045758E">
            <w:pPr>
              <w:spacing w:line="240" w:lineRule="auto"/>
              <w:jc w:val="both"/>
              <w:rPr>
                <w:rFonts w:ascii="Arial" w:eastAsia="Arial" w:hAnsi="Arial" w:cs="Arial"/>
                <w:b/>
              </w:rPr>
            </w:pPr>
            <w:r>
              <w:rPr>
                <w:rFonts w:ascii="Arial" w:eastAsia="Arial" w:hAnsi="Arial" w:cs="Arial"/>
                <w:b/>
              </w:rPr>
              <w:t>MSIBI</w:t>
            </w:r>
            <w:r w:rsidR="0045758E">
              <w:rPr>
                <w:rFonts w:ascii="Arial" w:eastAsia="Arial" w:hAnsi="Arial" w:cs="Arial"/>
                <w:b/>
              </w:rPr>
              <w:t xml:space="preserve">, T </w:t>
            </w:r>
            <w:r w:rsidR="0045758E" w:rsidRPr="0045758E">
              <w:rPr>
                <w:rFonts w:ascii="Arial" w:eastAsia="Arial" w:hAnsi="Arial" w:cs="Arial"/>
                <w:b/>
                <w:i/>
                <w:iCs/>
              </w:rPr>
              <w:t>N.O</w:t>
            </w:r>
            <w:r>
              <w:rPr>
                <w:rFonts w:ascii="Arial" w:eastAsia="Arial" w:hAnsi="Arial" w:cs="Arial"/>
                <w:b/>
              </w:rPr>
              <w:t xml:space="preserve"> </w:t>
            </w:r>
          </w:p>
          <w:p w14:paraId="39AEDCAA" w14:textId="75E79342" w:rsidR="00B25871" w:rsidRPr="00B25871" w:rsidRDefault="00B25871" w:rsidP="00C9398B">
            <w:pPr>
              <w:spacing w:line="240" w:lineRule="auto"/>
              <w:jc w:val="both"/>
              <w:rPr>
                <w:rFonts w:ascii="Arial" w:eastAsia="Arial" w:hAnsi="Arial" w:cs="Arial"/>
                <w:b/>
              </w:rPr>
            </w:pPr>
          </w:p>
        </w:tc>
        <w:tc>
          <w:tcPr>
            <w:tcW w:w="2943" w:type="dxa"/>
            <w:tcBorders>
              <w:top w:val="nil"/>
              <w:left w:val="nil"/>
              <w:bottom w:val="nil"/>
              <w:right w:val="nil"/>
            </w:tcBorders>
          </w:tcPr>
          <w:p w14:paraId="04542AEC" w14:textId="01002FAA" w:rsidR="00B25871" w:rsidRDefault="00B25871" w:rsidP="00FC4D49">
            <w:pPr>
              <w:tabs>
                <w:tab w:val="left" w:pos="5868"/>
              </w:tabs>
              <w:spacing w:before="120" w:after="120"/>
              <w:jc w:val="right"/>
              <w:rPr>
                <w:rFonts w:ascii="Arial" w:eastAsia="Times New Roman" w:hAnsi="Arial" w:cs="Arial"/>
                <w:lang w:val="en-ZA" w:eastAsia="en-GB"/>
              </w:rPr>
            </w:pPr>
            <w:r>
              <w:rPr>
                <w:rFonts w:ascii="Arial" w:eastAsia="Arial" w:hAnsi="Arial" w:cs="Arial"/>
                <w:b/>
              </w:rPr>
              <w:t>3</w:t>
            </w:r>
            <w:r w:rsidRPr="003910BC">
              <w:rPr>
                <w:rFonts w:ascii="Arial" w:eastAsia="Arial" w:hAnsi="Arial" w:cs="Arial"/>
                <w:b/>
                <w:vertAlign w:val="superscript"/>
              </w:rPr>
              <w:t>RD</w:t>
            </w:r>
            <w:r>
              <w:rPr>
                <w:rFonts w:ascii="Arial" w:eastAsia="Arial" w:hAnsi="Arial" w:cs="Arial"/>
                <w:b/>
              </w:rPr>
              <w:t xml:space="preserve"> RESPONDENT</w:t>
            </w:r>
          </w:p>
        </w:tc>
      </w:tr>
      <w:tr w:rsidR="00B25871" w14:paraId="4FD7638F" w14:textId="77777777" w:rsidTr="00FC4D49">
        <w:tc>
          <w:tcPr>
            <w:tcW w:w="5949" w:type="dxa"/>
            <w:tcBorders>
              <w:top w:val="nil"/>
              <w:left w:val="nil"/>
              <w:bottom w:val="nil"/>
              <w:right w:val="nil"/>
            </w:tcBorders>
          </w:tcPr>
          <w:p w14:paraId="33158A4E" w14:textId="7DBE8B47" w:rsidR="00B25871" w:rsidRDefault="00B25871" w:rsidP="00C9398B">
            <w:pPr>
              <w:spacing w:line="240" w:lineRule="auto"/>
              <w:jc w:val="both"/>
              <w:rPr>
                <w:rFonts w:ascii="Arial" w:eastAsia="Arial" w:hAnsi="Arial" w:cs="Arial"/>
                <w:b/>
              </w:rPr>
            </w:pPr>
            <w:r>
              <w:rPr>
                <w:rFonts w:ascii="Arial" w:eastAsia="Arial" w:hAnsi="Arial" w:cs="Arial"/>
                <w:b/>
              </w:rPr>
              <w:t>LETSOALO</w:t>
            </w:r>
            <w:r w:rsidR="0045758E">
              <w:rPr>
                <w:rFonts w:ascii="Arial" w:eastAsia="Arial" w:hAnsi="Arial" w:cs="Arial"/>
                <w:b/>
              </w:rPr>
              <w:t xml:space="preserve">, C </w:t>
            </w:r>
            <w:r w:rsidR="0045758E" w:rsidRPr="0045758E">
              <w:rPr>
                <w:rFonts w:ascii="Arial" w:eastAsia="Arial" w:hAnsi="Arial" w:cs="Arial"/>
                <w:b/>
                <w:i/>
                <w:iCs/>
              </w:rPr>
              <w:t>N.O</w:t>
            </w:r>
          </w:p>
          <w:p w14:paraId="00EA97C5" w14:textId="11015FAA" w:rsidR="00B25871" w:rsidRDefault="00B25871" w:rsidP="00C9398B">
            <w:pPr>
              <w:tabs>
                <w:tab w:val="left" w:pos="5868"/>
              </w:tabs>
              <w:spacing w:line="240" w:lineRule="auto"/>
              <w:jc w:val="both"/>
              <w:rPr>
                <w:rFonts w:ascii="Arial" w:eastAsia="Times New Roman" w:hAnsi="Arial" w:cs="Arial"/>
                <w:lang w:val="en-ZA" w:eastAsia="en-GB"/>
              </w:rPr>
            </w:pPr>
          </w:p>
        </w:tc>
        <w:tc>
          <w:tcPr>
            <w:tcW w:w="2943" w:type="dxa"/>
            <w:tcBorders>
              <w:top w:val="nil"/>
              <w:left w:val="nil"/>
              <w:bottom w:val="nil"/>
              <w:right w:val="nil"/>
            </w:tcBorders>
          </w:tcPr>
          <w:p w14:paraId="42CD0F79" w14:textId="6116AD9A" w:rsidR="00B25871" w:rsidRDefault="00B25871" w:rsidP="00C9398B">
            <w:pPr>
              <w:tabs>
                <w:tab w:val="left" w:pos="5868"/>
              </w:tabs>
              <w:spacing w:before="120" w:after="120" w:line="240" w:lineRule="auto"/>
              <w:jc w:val="right"/>
              <w:rPr>
                <w:rFonts w:ascii="Arial" w:eastAsia="Times New Roman" w:hAnsi="Arial" w:cs="Arial"/>
                <w:lang w:val="en-ZA" w:eastAsia="en-GB"/>
              </w:rPr>
            </w:pPr>
            <w:r>
              <w:rPr>
                <w:rFonts w:ascii="Arial" w:eastAsia="Arial" w:hAnsi="Arial" w:cs="Arial"/>
                <w:b/>
              </w:rPr>
              <w:t>4</w:t>
            </w:r>
            <w:r w:rsidRPr="003910BC">
              <w:rPr>
                <w:rFonts w:ascii="Arial" w:eastAsia="Arial" w:hAnsi="Arial" w:cs="Arial"/>
                <w:b/>
                <w:vertAlign w:val="superscript"/>
              </w:rPr>
              <w:t>TH</w:t>
            </w:r>
            <w:r>
              <w:rPr>
                <w:rFonts w:ascii="Arial" w:eastAsia="Arial" w:hAnsi="Arial" w:cs="Arial"/>
                <w:b/>
              </w:rPr>
              <w:t xml:space="preserve"> RESPONDENT</w:t>
            </w:r>
          </w:p>
        </w:tc>
      </w:tr>
      <w:tr w:rsidR="00B25871" w14:paraId="786CF355" w14:textId="77777777" w:rsidTr="00FC4D49">
        <w:tc>
          <w:tcPr>
            <w:tcW w:w="5949" w:type="dxa"/>
            <w:tcBorders>
              <w:top w:val="nil"/>
              <w:left w:val="nil"/>
              <w:bottom w:val="nil"/>
              <w:right w:val="nil"/>
            </w:tcBorders>
          </w:tcPr>
          <w:p w14:paraId="7D78CDC3" w14:textId="77777777" w:rsidR="00C9398B" w:rsidRDefault="00C9398B" w:rsidP="00C9398B">
            <w:pPr>
              <w:tabs>
                <w:tab w:val="left" w:pos="5868"/>
              </w:tabs>
              <w:spacing w:after="120" w:line="240" w:lineRule="auto"/>
              <w:jc w:val="both"/>
              <w:rPr>
                <w:rFonts w:ascii="Arial" w:eastAsia="Arial" w:hAnsi="Arial" w:cs="Arial"/>
                <w:b/>
              </w:rPr>
            </w:pPr>
          </w:p>
          <w:p w14:paraId="5479BEA3" w14:textId="5B3438ED" w:rsidR="00B25871" w:rsidRDefault="00B25871" w:rsidP="00C9398B">
            <w:pPr>
              <w:tabs>
                <w:tab w:val="left" w:pos="5868"/>
              </w:tabs>
              <w:spacing w:after="120" w:line="240" w:lineRule="auto"/>
              <w:jc w:val="both"/>
              <w:rPr>
                <w:rFonts w:ascii="Arial" w:eastAsia="Times New Roman" w:hAnsi="Arial" w:cs="Arial"/>
                <w:lang w:val="en-ZA" w:eastAsia="en-GB"/>
              </w:rPr>
            </w:pPr>
            <w:r>
              <w:rPr>
                <w:rFonts w:ascii="Arial" w:eastAsia="Arial" w:hAnsi="Arial" w:cs="Arial"/>
                <w:b/>
              </w:rPr>
              <w:t>THE LEGAL PRACTICE COUNCIL</w:t>
            </w:r>
          </w:p>
        </w:tc>
        <w:tc>
          <w:tcPr>
            <w:tcW w:w="2943" w:type="dxa"/>
            <w:tcBorders>
              <w:top w:val="nil"/>
              <w:left w:val="nil"/>
              <w:bottom w:val="nil"/>
              <w:right w:val="nil"/>
            </w:tcBorders>
          </w:tcPr>
          <w:p w14:paraId="61751F8A" w14:textId="77777777" w:rsidR="00C9398B" w:rsidRDefault="00C9398B" w:rsidP="00C9398B">
            <w:pPr>
              <w:tabs>
                <w:tab w:val="left" w:pos="5868"/>
              </w:tabs>
              <w:spacing w:after="120" w:line="240" w:lineRule="auto"/>
              <w:jc w:val="right"/>
              <w:rPr>
                <w:rFonts w:ascii="Arial" w:eastAsia="Arial" w:hAnsi="Arial" w:cs="Arial"/>
                <w:b/>
              </w:rPr>
            </w:pPr>
          </w:p>
          <w:p w14:paraId="5D935691" w14:textId="1E7AA0BC" w:rsidR="00B25871" w:rsidRDefault="00B25871" w:rsidP="00C9398B">
            <w:pPr>
              <w:tabs>
                <w:tab w:val="left" w:pos="5868"/>
              </w:tabs>
              <w:spacing w:after="120" w:line="240" w:lineRule="auto"/>
              <w:jc w:val="right"/>
              <w:rPr>
                <w:rFonts w:ascii="Arial" w:eastAsia="Times New Roman" w:hAnsi="Arial" w:cs="Arial"/>
                <w:lang w:val="en-ZA" w:eastAsia="en-GB"/>
              </w:rPr>
            </w:pPr>
            <w:r>
              <w:rPr>
                <w:rFonts w:ascii="Arial" w:eastAsia="Arial" w:hAnsi="Arial" w:cs="Arial"/>
                <w:b/>
              </w:rPr>
              <w:t>5</w:t>
            </w:r>
            <w:r w:rsidRPr="003910BC">
              <w:rPr>
                <w:rFonts w:ascii="Arial" w:eastAsia="Arial" w:hAnsi="Arial" w:cs="Arial"/>
                <w:b/>
                <w:vertAlign w:val="superscript"/>
              </w:rPr>
              <w:t>TH</w:t>
            </w:r>
            <w:r>
              <w:rPr>
                <w:rFonts w:ascii="Arial" w:eastAsia="Arial" w:hAnsi="Arial" w:cs="Arial"/>
                <w:b/>
              </w:rPr>
              <w:t xml:space="preserve"> RESPONDENT</w:t>
            </w:r>
          </w:p>
        </w:tc>
      </w:tr>
    </w:tbl>
    <w:tbl>
      <w:tblPr>
        <w:tblStyle w:val="TableGrid1"/>
        <w:tblW w:w="9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3"/>
      </w:tblGrid>
      <w:tr w:rsidR="00E66664" w:rsidRPr="00217B1F" w14:paraId="6FA25D45" w14:textId="77777777" w:rsidTr="00E66664">
        <w:trPr>
          <w:trHeight w:val="1045"/>
        </w:trPr>
        <w:tc>
          <w:tcPr>
            <w:tcW w:w="9693" w:type="dxa"/>
          </w:tcPr>
          <w:p w14:paraId="33491349" w14:textId="77777777" w:rsidR="00E66664" w:rsidRPr="00217B1F"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E66664" w14:paraId="6C2F55A8" w14:textId="77777777" w:rsidTr="00415A05">
              <w:tc>
                <w:tcPr>
                  <w:tcW w:w="1734" w:type="dxa"/>
                </w:tcPr>
                <w:p w14:paraId="1575B87B" w14:textId="77777777" w:rsidR="00E66664" w:rsidRPr="00364832"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6032FBCE" w14:textId="43FFFCD8" w:rsidR="00E66664" w:rsidRPr="00217B1F" w:rsidRDefault="00A85626" w:rsidP="00415A05">
                  <w:pPr>
                    <w:tabs>
                      <w:tab w:val="left" w:pos="1417"/>
                    </w:tabs>
                    <w:spacing w:after="120" w:line="360" w:lineRule="auto"/>
                    <w:ind w:left="2268" w:hanging="2268"/>
                    <w:rPr>
                      <w:rFonts w:ascii="Arial" w:eastAsia="Times New Roman" w:hAnsi="Arial" w:cs="Arial"/>
                      <w:color w:val="000000"/>
                    </w:rPr>
                  </w:pPr>
                  <w:r>
                    <w:rPr>
                      <w:rFonts w:ascii="Arial" w:eastAsia="Times New Roman" w:hAnsi="Arial" w:cs="Arial"/>
                      <w:color w:val="000000"/>
                      <w:lang w:val="en-ZA"/>
                    </w:rPr>
                    <w:t>Opperman</w:t>
                  </w:r>
                  <w:r w:rsidR="002E7F38">
                    <w:rPr>
                      <w:rFonts w:ascii="Arial" w:eastAsia="Times New Roman" w:hAnsi="Arial" w:cs="Arial"/>
                      <w:color w:val="000000"/>
                      <w:lang w:val="en-ZA"/>
                    </w:rPr>
                    <w:t xml:space="preserve"> </w:t>
                  </w:r>
                  <w:r w:rsidR="002E7F38" w:rsidRPr="002A1585">
                    <w:rPr>
                      <w:rFonts w:ascii="Arial" w:eastAsia="Times New Roman" w:hAnsi="Arial" w:cs="Arial"/>
                      <w:i/>
                      <w:iCs/>
                      <w:color w:val="000000"/>
                      <w:lang w:val="en-ZA"/>
                    </w:rPr>
                    <w:t>et</w:t>
                  </w:r>
                  <w:r w:rsidR="002E7F38">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Millar</w:t>
                  </w:r>
                  <w:r w:rsidR="002A1585">
                    <w:rPr>
                      <w:rFonts w:ascii="Arial" w:eastAsia="Times New Roman" w:hAnsi="Arial" w:cs="Arial"/>
                      <w:color w:val="000000"/>
                      <w:lang w:val="en-ZA"/>
                    </w:rPr>
                    <w:t xml:space="preserve"> JJ</w:t>
                  </w:r>
                  <w:r w:rsidR="00E66664" w:rsidRPr="00217B1F">
                    <w:rPr>
                      <w:rFonts w:ascii="Arial" w:eastAsia="Times New Roman" w:hAnsi="Arial" w:cs="Arial"/>
                      <w:color w:val="000000"/>
                      <w:lang w:val="en-ZA"/>
                    </w:rPr>
                    <w:t xml:space="preserve"> </w:t>
                  </w:r>
                  <w:r>
                    <w:rPr>
                      <w:rFonts w:ascii="Arial" w:eastAsia="Times New Roman" w:hAnsi="Arial" w:cs="Arial"/>
                      <w:color w:val="000000"/>
                      <w:lang w:val="en-ZA"/>
                    </w:rPr>
                    <w:t xml:space="preserve">&amp; Ally </w:t>
                  </w:r>
                  <w:r w:rsidR="002A1585">
                    <w:rPr>
                      <w:rFonts w:ascii="Arial" w:eastAsia="Times New Roman" w:hAnsi="Arial" w:cs="Arial"/>
                      <w:color w:val="000000"/>
                      <w:lang w:val="en-ZA"/>
                    </w:rPr>
                    <w:t>A</w:t>
                  </w:r>
                  <w:r>
                    <w:rPr>
                      <w:rFonts w:ascii="Arial" w:eastAsia="Times New Roman" w:hAnsi="Arial" w:cs="Arial"/>
                      <w:color w:val="000000"/>
                      <w:lang w:val="en-ZA"/>
                    </w:rPr>
                    <w:t>J</w:t>
                  </w:r>
                  <w:r w:rsidR="00E66664" w:rsidRPr="00217B1F">
                    <w:rPr>
                      <w:rFonts w:ascii="Arial" w:eastAsia="Times New Roman" w:hAnsi="Arial" w:cs="Arial"/>
                      <w:color w:val="000000"/>
                      <w:lang w:val="en-ZA"/>
                    </w:rPr>
                    <w:t> </w:t>
                  </w:r>
                </w:p>
                <w:p w14:paraId="1EF305B9" w14:textId="77777777" w:rsidR="00E66664"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E66664" w14:paraId="0FB3FD61" w14:textId="77777777" w:rsidTr="00415A05">
              <w:tc>
                <w:tcPr>
                  <w:tcW w:w="1734" w:type="dxa"/>
                </w:tcPr>
                <w:p w14:paraId="6EF60ADC" w14:textId="77777777" w:rsidR="00E66664" w:rsidRPr="00364832"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Heard on</w:t>
                  </w:r>
                  <w:r w:rsidRPr="00364832">
                    <w:rPr>
                      <w:rFonts w:ascii="Times" w:eastAsia="Times New Roman" w:hAnsi="Times" w:cs="Arial"/>
                      <w:i/>
                      <w:iCs/>
                      <w:sz w:val="24"/>
                      <w:szCs w:val="24"/>
                      <w:lang w:val="en-ZA"/>
                    </w:rPr>
                    <w:t>:      </w:t>
                  </w:r>
                </w:p>
              </w:tc>
              <w:tc>
                <w:tcPr>
                  <w:tcW w:w="7513" w:type="dxa"/>
                </w:tcPr>
                <w:p w14:paraId="700B8B70" w14:textId="377E9A5A" w:rsidR="00E66664" w:rsidRPr="00217B1F" w:rsidRDefault="00FA3539" w:rsidP="00415A05">
                  <w:pPr>
                    <w:spacing w:after="120" w:line="360" w:lineRule="auto"/>
                    <w:ind w:left="2268" w:hanging="2268"/>
                    <w:jc w:val="both"/>
                    <w:rPr>
                      <w:rFonts w:ascii="Arial" w:eastAsia="Times New Roman" w:hAnsi="Arial" w:cs="Arial"/>
                      <w:color w:val="000000"/>
                    </w:rPr>
                  </w:pPr>
                  <w:r>
                    <w:rPr>
                      <w:rFonts w:ascii="Arial" w:eastAsia="Times New Roman" w:hAnsi="Arial" w:cs="Arial"/>
                      <w:color w:val="000000"/>
                      <w:lang w:val="en-ZA"/>
                    </w:rPr>
                    <w:t>9</w:t>
                  </w:r>
                  <w:r w:rsidR="00E66664" w:rsidRPr="00217B1F">
                    <w:rPr>
                      <w:rFonts w:ascii="Arial" w:eastAsia="Times New Roman" w:hAnsi="Arial" w:cs="Arial"/>
                      <w:color w:val="000000"/>
                      <w:lang w:val="en-ZA"/>
                    </w:rPr>
                    <w:t xml:space="preserve"> </w:t>
                  </w:r>
                  <w:r w:rsidR="008B2F5C">
                    <w:rPr>
                      <w:rFonts w:ascii="Arial" w:eastAsia="Times New Roman" w:hAnsi="Arial" w:cs="Arial"/>
                      <w:color w:val="000000"/>
                      <w:lang w:val="en-ZA"/>
                    </w:rPr>
                    <w:t>May 2023</w:t>
                  </w:r>
                  <w:r w:rsidR="00E66664" w:rsidRPr="00217B1F">
                    <w:rPr>
                      <w:rFonts w:ascii="Arial" w:eastAsia="Times New Roman" w:hAnsi="Arial" w:cs="Arial"/>
                      <w:color w:val="000000"/>
                      <w:lang w:val="en-ZA"/>
                    </w:rPr>
                    <w:t xml:space="preserve"> </w:t>
                  </w:r>
                </w:p>
                <w:p w14:paraId="05F128B9" w14:textId="77777777" w:rsidR="00E66664"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E66664" w14:paraId="2FF31160" w14:textId="77777777" w:rsidTr="00415A05">
              <w:tc>
                <w:tcPr>
                  <w:tcW w:w="1734" w:type="dxa"/>
                </w:tcPr>
                <w:p w14:paraId="070C2040" w14:textId="77777777" w:rsidR="00E66664" w:rsidRPr="00364832"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1AAB128B" w14:textId="6C05E026" w:rsidR="00E66664" w:rsidRPr="00A14A2C" w:rsidRDefault="00B3575F" w:rsidP="00A14A2C">
                  <w:pPr>
                    <w:tabs>
                      <w:tab w:val="left" w:pos="0"/>
                    </w:tabs>
                    <w:spacing w:after="120" w:line="360" w:lineRule="auto"/>
                    <w:ind w:right="37" w:hanging="21"/>
                    <w:jc w:val="both"/>
                    <w:rPr>
                      <w:rFonts w:ascii="Arial" w:eastAsia="Times New Roman" w:hAnsi="Arial" w:cs="Arial"/>
                      <w:color w:val="000000"/>
                    </w:rPr>
                  </w:pPr>
                  <w:r>
                    <w:rPr>
                      <w:rFonts w:ascii="Arial" w:eastAsia="Times New Roman" w:hAnsi="Arial" w:cs="Arial"/>
                      <w:color w:val="000000"/>
                      <w:lang w:val="en-ZA"/>
                    </w:rPr>
                    <w:t>6</w:t>
                  </w:r>
                  <w:r w:rsidR="00A14A2C">
                    <w:rPr>
                      <w:rFonts w:ascii="Arial" w:eastAsia="Times New Roman" w:hAnsi="Arial" w:cs="Arial"/>
                      <w:color w:val="000000"/>
                      <w:lang w:val="en-ZA"/>
                    </w:rPr>
                    <w:t xml:space="preserve"> November</w:t>
                  </w:r>
                  <w:r w:rsidR="008B2F5C">
                    <w:rPr>
                      <w:rFonts w:ascii="Arial" w:eastAsia="Times New Roman" w:hAnsi="Arial" w:cs="Arial"/>
                      <w:color w:val="000000"/>
                      <w:lang w:val="en-ZA"/>
                    </w:rPr>
                    <w:t xml:space="preserve"> 2023</w:t>
                  </w:r>
                  <w:r w:rsidR="00E66664">
                    <w:rPr>
                      <w:rFonts w:ascii="Arial" w:eastAsia="Times New Roman" w:hAnsi="Arial" w:cs="Arial"/>
                      <w:color w:val="000000"/>
                      <w:lang w:val="en-ZA"/>
                    </w:rPr>
                    <w:t xml:space="preserve"> - T</w:t>
                  </w:r>
                  <w:r w:rsidR="00E66664" w:rsidRPr="00217B1F">
                    <w:rPr>
                      <w:rFonts w:ascii="Arial" w:eastAsia="Times New Roman" w:hAnsi="Arial" w:cs="Arial"/>
                      <w:color w:val="000000"/>
                      <w:lang w:val="en-ZA"/>
                    </w:rPr>
                    <w:t>his judgment was handed down electronically by</w:t>
                  </w:r>
                  <w:r w:rsidR="00E66664">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circulation to the</w:t>
                  </w:r>
                  <w:r w:rsidR="00E66664">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parties' representatives by email, by being uploaded to the </w:t>
                  </w:r>
                  <w:r w:rsidR="00E66664" w:rsidRPr="00217B1F">
                    <w:rPr>
                      <w:rFonts w:ascii="Arial" w:eastAsia="Times New Roman" w:hAnsi="Arial" w:cs="Arial"/>
                      <w:i/>
                      <w:iCs/>
                      <w:color w:val="000000"/>
                      <w:lang w:val="en-ZA"/>
                    </w:rPr>
                    <w:t>CaseLines</w:t>
                  </w:r>
                  <w:r w:rsidR="00E66664" w:rsidRPr="00217B1F">
                    <w:rPr>
                      <w:rFonts w:ascii="Arial" w:eastAsia="Times New Roman" w:hAnsi="Arial" w:cs="Arial"/>
                      <w:color w:val="000000"/>
                      <w:lang w:val="en-ZA"/>
                    </w:rPr>
                    <w:t> system of the GD and by release to SAFLII. The date and time for hand-down is deemed to be 1</w:t>
                  </w:r>
                  <w:r w:rsidR="00E66664">
                    <w:rPr>
                      <w:rFonts w:ascii="Arial" w:eastAsia="Times New Roman" w:hAnsi="Arial" w:cs="Arial"/>
                      <w:color w:val="000000"/>
                      <w:lang w:val="en-ZA"/>
                    </w:rPr>
                    <w:t>0</w:t>
                  </w:r>
                  <w:r w:rsidR="00E66664" w:rsidRPr="00217B1F">
                    <w:rPr>
                      <w:rFonts w:ascii="Arial" w:eastAsia="Times New Roman" w:hAnsi="Arial" w:cs="Arial"/>
                      <w:color w:val="000000"/>
                      <w:lang w:val="en-ZA"/>
                    </w:rPr>
                    <w:t xml:space="preserve">H00 on </w:t>
                  </w:r>
                  <w:r>
                    <w:rPr>
                      <w:rFonts w:ascii="Arial" w:eastAsia="Times New Roman" w:hAnsi="Arial" w:cs="Arial"/>
                      <w:color w:val="000000"/>
                      <w:lang w:val="en-ZA"/>
                    </w:rPr>
                    <w:t>6</w:t>
                  </w:r>
                  <w:r w:rsidR="00A14A2C">
                    <w:rPr>
                      <w:rFonts w:ascii="Arial" w:eastAsia="Times New Roman" w:hAnsi="Arial" w:cs="Arial"/>
                      <w:color w:val="000000"/>
                      <w:lang w:val="en-ZA"/>
                    </w:rPr>
                    <w:t xml:space="preserve"> November</w:t>
                  </w:r>
                  <w:r w:rsidR="008B2F5C">
                    <w:rPr>
                      <w:rFonts w:ascii="Arial" w:eastAsia="Times New Roman" w:hAnsi="Arial" w:cs="Arial"/>
                      <w:color w:val="000000"/>
                      <w:lang w:val="en-ZA"/>
                    </w:rPr>
                    <w:t xml:space="preserve"> </w:t>
                  </w:r>
                  <w:r w:rsidR="00E66664" w:rsidRPr="00217B1F">
                    <w:rPr>
                      <w:rFonts w:ascii="Arial" w:eastAsia="Times New Roman" w:hAnsi="Arial" w:cs="Arial"/>
                      <w:color w:val="000000"/>
                      <w:lang w:val="en-ZA"/>
                    </w:rPr>
                    <w:t>202</w:t>
                  </w:r>
                  <w:r w:rsidR="008B2F5C">
                    <w:rPr>
                      <w:rFonts w:ascii="Arial" w:eastAsia="Times New Roman" w:hAnsi="Arial" w:cs="Arial"/>
                      <w:color w:val="000000"/>
                      <w:lang w:val="en-ZA"/>
                    </w:rPr>
                    <w:t>3</w:t>
                  </w:r>
                  <w:r w:rsidR="00E66664" w:rsidRPr="00217B1F">
                    <w:rPr>
                      <w:rFonts w:ascii="Arial" w:eastAsia="Times New Roman" w:hAnsi="Arial" w:cs="Arial"/>
                      <w:color w:val="000000"/>
                      <w:lang w:val="en-ZA"/>
                    </w:rPr>
                    <w:t>.</w:t>
                  </w:r>
                </w:p>
              </w:tc>
            </w:tr>
          </w:tbl>
          <w:p w14:paraId="709A6F07" w14:textId="77777777" w:rsidR="00E66664" w:rsidRPr="00217B1F" w:rsidRDefault="00E66664" w:rsidP="00415A0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C4545B" w14:textId="66D53229" w:rsidR="00041F40" w:rsidRPr="00A9533D"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JUDGMENT</w:t>
      </w:r>
    </w:p>
    <w:p w14:paraId="66517741" w14:textId="0283BACF" w:rsidR="007245C5" w:rsidRDefault="007245C5" w:rsidP="00E56817">
      <w:pPr>
        <w:tabs>
          <w:tab w:val="left" w:pos="5868"/>
        </w:tabs>
        <w:spacing w:line="360" w:lineRule="auto"/>
        <w:jc w:val="both"/>
        <w:rPr>
          <w:rFonts w:ascii="Arial" w:eastAsia="Times New Roman" w:hAnsi="Arial" w:cs="Arial"/>
          <w:b/>
          <w:u w:val="single"/>
          <w:lang w:val="en-ZA" w:eastAsia="en-GB"/>
        </w:rPr>
      </w:pPr>
    </w:p>
    <w:p w14:paraId="41219AAF" w14:textId="3F3EB83A" w:rsidR="003910BC" w:rsidRDefault="00275929" w:rsidP="00E56817">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THE COURT</w:t>
      </w:r>
    </w:p>
    <w:p w14:paraId="5F95D8D8" w14:textId="77777777" w:rsidR="00275929" w:rsidRDefault="00275929" w:rsidP="00E56817">
      <w:pPr>
        <w:tabs>
          <w:tab w:val="left" w:pos="5868"/>
        </w:tabs>
        <w:spacing w:line="360" w:lineRule="auto"/>
        <w:jc w:val="both"/>
        <w:rPr>
          <w:rFonts w:ascii="Arial" w:eastAsia="Times New Roman" w:hAnsi="Arial" w:cs="Arial"/>
          <w:b/>
          <w:lang w:val="en-ZA" w:eastAsia="en-GB"/>
        </w:rPr>
      </w:pPr>
    </w:p>
    <w:p w14:paraId="4F6464EE" w14:textId="6F3B5D54" w:rsidR="003910BC" w:rsidRDefault="003910BC" w:rsidP="00FC697A">
      <w:pP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INTRODUCTION</w:t>
      </w:r>
    </w:p>
    <w:p w14:paraId="53785BF8" w14:textId="77777777" w:rsidR="00FC697A" w:rsidRPr="003910BC" w:rsidRDefault="00FC697A" w:rsidP="00FC697A">
      <w:pPr>
        <w:tabs>
          <w:tab w:val="left" w:pos="5868"/>
        </w:tabs>
        <w:spacing w:line="360" w:lineRule="auto"/>
        <w:jc w:val="both"/>
        <w:rPr>
          <w:rFonts w:ascii="Arial" w:eastAsia="Times New Roman" w:hAnsi="Arial" w:cs="Arial"/>
          <w:b/>
          <w:lang w:val="en-ZA" w:eastAsia="en-GB"/>
        </w:rPr>
      </w:pPr>
    </w:p>
    <w:p w14:paraId="798C2968" w14:textId="69D24658" w:rsidR="00B3575F" w:rsidRPr="00B3575F" w:rsidRDefault="008A2C00"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B3575F">
        <w:rPr>
          <w:rFonts w:ascii="Arial" w:eastAsia="Calibri" w:hAnsi="Arial" w:cs="Arial"/>
          <w:lang w:val="en-ZA"/>
        </w:rPr>
        <w:t>This is an</w:t>
      </w:r>
      <w:r w:rsidR="007D3E85" w:rsidRPr="00B3575F">
        <w:rPr>
          <w:rFonts w:ascii="Arial" w:eastAsia="Calibri" w:hAnsi="Arial" w:cs="Arial"/>
          <w:lang w:val="en-ZA"/>
        </w:rPr>
        <w:t xml:space="preserve"> </w:t>
      </w:r>
      <w:r w:rsidRPr="00B3575F">
        <w:rPr>
          <w:rFonts w:ascii="Arial" w:eastAsia="Calibri" w:hAnsi="Arial" w:cs="Arial"/>
          <w:lang w:val="en-ZA"/>
        </w:rPr>
        <w:t xml:space="preserve">application </w:t>
      </w:r>
      <w:r w:rsidR="00FC697A" w:rsidRPr="00B3575F">
        <w:rPr>
          <w:rFonts w:ascii="Arial" w:eastAsia="Calibri" w:hAnsi="Arial" w:cs="Arial"/>
          <w:lang w:val="en-ZA"/>
        </w:rPr>
        <w:t>in which the applicants seek</w:t>
      </w:r>
      <w:r w:rsidRPr="00B3575F">
        <w:rPr>
          <w:rFonts w:ascii="Arial" w:eastAsia="Calibri" w:hAnsi="Arial" w:cs="Arial"/>
          <w:lang w:val="en-ZA"/>
        </w:rPr>
        <w:t xml:space="preserve"> </w:t>
      </w:r>
      <w:r w:rsidR="00900004" w:rsidRPr="00B3575F">
        <w:rPr>
          <w:rFonts w:ascii="Arial" w:eastAsia="Calibri" w:hAnsi="Arial" w:cs="Arial"/>
          <w:lang w:val="en-ZA"/>
        </w:rPr>
        <w:t xml:space="preserve">the </w:t>
      </w:r>
      <w:r w:rsidRPr="00B3575F">
        <w:rPr>
          <w:rFonts w:ascii="Arial" w:eastAsia="Calibri" w:hAnsi="Arial" w:cs="Arial"/>
          <w:lang w:val="en-ZA"/>
        </w:rPr>
        <w:t>review</w:t>
      </w:r>
      <w:r w:rsidR="00900004" w:rsidRPr="00B3575F">
        <w:rPr>
          <w:rFonts w:ascii="Arial" w:eastAsia="Calibri" w:hAnsi="Arial" w:cs="Arial"/>
          <w:lang w:val="en-ZA"/>
        </w:rPr>
        <w:t xml:space="preserve"> </w:t>
      </w:r>
      <w:r w:rsidR="00FC697A" w:rsidRPr="00B3575F">
        <w:rPr>
          <w:rFonts w:ascii="Arial" w:eastAsia="Calibri" w:hAnsi="Arial" w:cs="Arial"/>
          <w:lang w:val="en-ZA"/>
        </w:rPr>
        <w:t xml:space="preserve">and setting aside </w:t>
      </w:r>
      <w:r w:rsidR="00900004" w:rsidRPr="00B3575F">
        <w:rPr>
          <w:rFonts w:ascii="Arial" w:eastAsia="Calibri" w:hAnsi="Arial" w:cs="Arial"/>
          <w:lang w:val="en-ZA"/>
        </w:rPr>
        <w:t xml:space="preserve">of </w:t>
      </w:r>
      <w:r w:rsidR="009621A2">
        <w:rPr>
          <w:rFonts w:ascii="Arial" w:eastAsia="Calibri" w:hAnsi="Arial" w:cs="Arial"/>
          <w:lang w:val="en-ZA"/>
        </w:rPr>
        <w:t>the decisions to adopt and implement a</w:t>
      </w:r>
      <w:r w:rsidR="00FC697A" w:rsidRPr="00B3575F">
        <w:rPr>
          <w:rFonts w:ascii="Arial" w:eastAsia="Calibri" w:hAnsi="Arial" w:cs="Arial"/>
          <w:lang w:val="en-ZA"/>
        </w:rPr>
        <w:t xml:space="preserve"> management directive, </w:t>
      </w:r>
      <w:r w:rsidR="009621A2">
        <w:rPr>
          <w:rFonts w:ascii="Arial" w:eastAsia="Calibri" w:hAnsi="Arial" w:cs="Arial"/>
          <w:lang w:val="en-ZA"/>
        </w:rPr>
        <w:t xml:space="preserve">a </w:t>
      </w:r>
      <w:r w:rsidR="00FC697A" w:rsidRPr="00B3575F">
        <w:rPr>
          <w:rFonts w:ascii="Arial" w:eastAsia="Calibri" w:hAnsi="Arial" w:cs="Arial"/>
          <w:lang w:val="en-ZA"/>
        </w:rPr>
        <w:t>supplier communication notice</w:t>
      </w:r>
      <w:r w:rsidR="00090E62" w:rsidRPr="00B3575F">
        <w:rPr>
          <w:rFonts w:ascii="Arial" w:eastAsia="Calibri" w:hAnsi="Arial" w:cs="Arial"/>
          <w:lang w:val="en-ZA"/>
        </w:rPr>
        <w:t>,</w:t>
      </w:r>
      <w:r w:rsidR="00FC697A" w:rsidRPr="00B3575F">
        <w:rPr>
          <w:rFonts w:ascii="Arial" w:eastAsia="Calibri" w:hAnsi="Arial" w:cs="Arial"/>
          <w:lang w:val="en-ZA"/>
        </w:rPr>
        <w:t xml:space="preserve"> </w:t>
      </w:r>
      <w:r w:rsidR="009621A2">
        <w:rPr>
          <w:rFonts w:ascii="Arial" w:eastAsia="Calibri" w:hAnsi="Arial" w:cs="Arial"/>
          <w:lang w:val="en-ZA"/>
        </w:rPr>
        <w:t xml:space="preserve">a </w:t>
      </w:r>
      <w:r w:rsidR="00FC697A" w:rsidRPr="00B3575F">
        <w:rPr>
          <w:rFonts w:ascii="Arial" w:eastAsia="Calibri" w:hAnsi="Arial" w:cs="Arial"/>
          <w:lang w:val="en-ZA"/>
        </w:rPr>
        <w:t xml:space="preserve">board notice </w:t>
      </w:r>
      <w:r w:rsidR="00090E62" w:rsidRPr="00B3575F">
        <w:rPr>
          <w:rFonts w:ascii="Arial" w:eastAsia="Calibri" w:hAnsi="Arial" w:cs="Arial"/>
          <w:lang w:val="en-ZA"/>
        </w:rPr>
        <w:t xml:space="preserve">and </w:t>
      </w:r>
      <w:r w:rsidR="009621A2">
        <w:rPr>
          <w:rFonts w:ascii="Arial" w:eastAsia="Calibri" w:hAnsi="Arial" w:cs="Arial"/>
          <w:lang w:val="en-ZA"/>
        </w:rPr>
        <w:t xml:space="preserve">a </w:t>
      </w:r>
      <w:r w:rsidR="00090E62" w:rsidRPr="00B3575F">
        <w:rPr>
          <w:rFonts w:ascii="Arial" w:eastAsia="Calibri" w:hAnsi="Arial" w:cs="Arial"/>
          <w:lang w:val="en-ZA"/>
        </w:rPr>
        <w:t xml:space="preserve">claim form substitution notice (the Decisions) </w:t>
      </w:r>
      <w:r w:rsidR="00FC697A" w:rsidRPr="00B3575F">
        <w:rPr>
          <w:rFonts w:ascii="Arial" w:eastAsia="Calibri" w:hAnsi="Arial" w:cs="Arial"/>
          <w:lang w:val="en-ZA"/>
        </w:rPr>
        <w:t xml:space="preserve">issued by the </w:t>
      </w:r>
      <w:r w:rsidR="00900004" w:rsidRPr="00B3575F">
        <w:rPr>
          <w:rFonts w:ascii="Arial" w:eastAsia="Calibri" w:hAnsi="Arial" w:cs="Arial"/>
          <w:lang w:val="en-ZA"/>
        </w:rPr>
        <w:t>first respondent, the Road Accident Fund</w:t>
      </w:r>
      <w:r w:rsidR="00AE2502" w:rsidRPr="00B3575F">
        <w:rPr>
          <w:rFonts w:ascii="Arial" w:eastAsia="Calibri" w:hAnsi="Arial" w:cs="Arial"/>
          <w:lang w:val="en-ZA"/>
        </w:rPr>
        <w:t xml:space="preserve"> </w:t>
      </w:r>
      <w:r w:rsidR="00AE2502" w:rsidRPr="00B3575F">
        <w:rPr>
          <w:rFonts w:ascii="Arial" w:eastAsia="Calibri" w:hAnsi="Arial" w:cs="Arial"/>
          <w:lang w:val="en-ZA"/>
        </w:rPr>
        <w:lastRenderedPageBreak/>
        <w:t>(RAF)</w:t>
      </w:r>
      <w:r w:rsidR="00900004" w:rsidRPr="00B3575F">
        <w:rPr>
          <w:rFonts w:ascii="Arial" w:eastAsia="Calibri" w:hAnsi="Arial" w:cs="Arial"/>
          <w:lang w:val="en-ZA"/>
        </w:rPr>
        <w:t>, re</w:t>
      </w:r>
      <w:r w:rsidR="00FC697A" w:rsidRPr="00B3575F">
        <w:rPr>
          <w:rFonts w:ascii="Arial" w:eastAsia="Calibri" w:hAnsi="Arial" w:cs="Arial"/>
          <w:lang w:val="en-ZA"/>
        </w:rPr>
        <w:t>lating to the manner in which it receives and</w:t>
      </w:r>
      <w:r w:rsidR="00900004" w:rsidRPr="00B3575F">
        <w:rPr>
          <w:rFonts w:ascii="Arial" w:eastAsia="Calibri" w:hAnsi="Arial" w:cs="Arial"/>
          <w:lang w:val="en-ZA"/>
        </w:rPr>
        <w:t xml:space="preserve"> deals with claims that are submitted to it.</w:t>
      </w:r>
    </w:p>
    <w:p w14:paraId="25D586EC" w14:textId="641C140D" w:rsidR="00B3575F" w:rsidRPr="00B3575F" w:rsidRDefault="00900004"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B3575F">
        <w:rPr>
          <w:rFonts w:ascii="Arial" w:eastAsia="Calibri" w:hAnsi="Arial" w:cs="Arial"/>
          <w:lang w:val="en-ZA"/>
        </w:rPr>
        <w:t>The applicants are all persons</w:t>
      </w:r>
      <w:r w:rsidR="00AE2502" w:rsidRPr="00B3575F">
        <w:rPr>
          <w:rFonts w:ascii="Arial" w:eastAsia="Calibri" w:hAnsi="Arial" w:cs="Arial"/>
          <w:lang w:val="en-ZA"/>
        </w:rPr>
        <w:t xml:space="preserve"> who claim an entitlement to submit claims </w:t>
      </w:r>
      <w:r w:rsidR="00B3575F">
        <w:rPr>
          <w:rFonts w:ascii="Arial" w:eastAsia="Calibri" w:hAnsi="Arial" w:cs="Arial"/>
          <w:lang w:val="en-ZA"/>
        </w:rPr>
        <w:t xml:space="preserve">(either as persons themselves injured and entitled to do so or as suppliers of medical services to such persons) </w:t>
      </w:r>
      <w:r w:rsidR="00AE2502" w:rsidRPr="00B3575F">
        <w:rPr>
          <w:rFonts w:ascii="Arial" w:eastAsia="Calibri" w:hAnsi="Arial" w:cs="Arial"/>
          <w:lang w:val="en-ZA"/>
        </w:rPr>
        <w:t>to the RAF.</w:t>
      </w:r>
      <w:r w:rsidR="00EF23F7">
        <w:rPr>
          <w:rFonts w:ascii="Arial" w:eastAsia="Calibri" w:hAnsi="Arial" w:cs="Arial"/>
          <w:lang w:val="en-ZA"/>
        </w:rPr>
        <w:t xml:space="preserve"> </w:t>
      </w:r>
      <w:r w:rsidR="00FC697A" w:rsidRPr="00B3575F">
        <w:rPr>
          <w:rFonts w:ascii="Arial" w:eastAsia="Calibri" w:hAnsi="Arial" w:cs="Arial"/>
          <w:lang w:val="en-ZA"/>
        </w:rPr>
        <w:t xml:space="preserve">The applicants all made common cause with each other in seeking the reviewing and setting aside of the </w:t>
      </w:r>
      <w:r w:rsidR="009621A2">
        <w:rPr>
          <w:rFonts w:ascii="Arial" w:eastAsia="Calibri" w:hAnsi="Arial" w:cs="Arial"/>
          <w:lang w:val="en-ZA"/>
        </w:rPr>
        <w:t>D</w:t>
      </w:r>
      <w:r w:rsidR="00FC697A" w:rsidRPr="00B3575F">
        <w:rPr>
          <w:rFonts w:ascii="Arial" w:eastAsia="Calibri" w:hAnsi="Arial" w:cs="Arial"/>
          <w:lang w:val="en-ZA"/>
        </w:rPr>
        <w:t xml:space="preserve">ecisions </w:t>
      </w:r>
      <w:r w:rsidR="00F113B5" w:rsidRPr="00B3575F">
        <w:rPr>
          <w:rFonts w:ascii="Arial" w:eastAsia="Calibri" w:hAnsi="Arial" w:cs="Arial"/>
          <w:lang w:val="en-ZA"/>
        </w:rPr>
        <w:t xml:space="preserve">and will be referred to </w:t>
      </w:r>
      <w:r w:rsidR="00AE2502" w:rsidRPr="00B3575F">
        <w:rPr>
          <w:rFonts w:ascii="Arial" w:eastAsia="Calibri" w:hAnsi="Arial" w:cs="Arial"/>
          <w:lang w:val="en-ZA"/>
        </w:rPr>
        <w:t xml:space="preserve">in this judgment collectively as such.  </w:t>
      </w:r>
    </w:p>
    <w:p w14:paraId="70335A2D" w14:textId="77777777" w:rsidR="00B3575F" w:rsidRDefault="00AE2502"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B3575F">
        <w:rPr>
          <w:rFonts w:ascii="Arial" w:eastAsia="Calibri" w:hAnsi="Arial" w:cs="Arial"/>
          <w:lang w:val="en-ZA"/>
        </w:rPr>
        <w:t xml:space="preserve">Insofar as the respondents are concerned, besides the RAF, all the other respondents, save </w:t>
      </w:r>
      <w:r w:rsidR="00FC062F" w:rsidRPr="00B3575F">
        <w:rPr>
          <w:rFonts w:ascii="Arial" w:eastAsia="Calibri" w:hAnsi="Arial" w:cs="Arial"/>
          <w:lang w:val="en-ZA"/>
        </w:rPr>
        <w:t xml:space="preserve">for </w:t>
      </w:r>
      <w:r w:rsidRPr="00B3575F">
        <w:rPr>
          <w:rFonts w:ascii="Arial" w:eastAsia="Calibri" w:hAnsi="Arial" w:cs="Arial"/>
          <w:lang w:val="en-ZA"/>
        </w:rPr>
        <w:t>the Legal Practice Council (LPC) are all parties</w:t>
      </w:r>
      <w:r w:rsidR="00ED46EA" w:rsidRPr="00B3575F">
        <w:rPr>
          <w:rFonts w:ascii="Arial" w:eastAsia="Calibri" w:hAnsi="Arial" w:cs="Arial"/>
          <w:lang w:val="en-ZA"/>
        </w:rPr>
        <w:t xml:space="preserve"> connected in one way or another with either the oversight of the RAF – in the case of the Minister of Transport </w:t>
      </w:r>
      <w:r w:rsidR="00AF0CC3" w:rsidRPr="00B3575F">
        <w:rPr>
          <w:rFonts w:ascii="Arial" w:eastAsia="Calibri" w:hAnsi="Arial" w:cs="Arial"/>
          <w:lang w:val="en-ZA"/>
        </w:rPr>
        <w:t xml:space="preserve">- </w:t>
      </w:r>
      <w:r w:rsidR="00ED46EA" w:rsidRPr="00B3575F">
        <w:rPr>
          <w:rFonts w:ascii="Arial" w:eastAsia="Calibri" w:hAnsi="Arial" w:cs="Arial"/>
          <w:lang w:val="en-ZA"/>
        </w:rPr>
        <w:t>or in its management and operations – in the case of Ms. Msibi and Mr. Letsoalo</w:t>
      </w:r>
      <w:r w:rsidR="00F113B5" w:rsidRPr="00B3575F">
        <w:rPr>
          <w:rFonts w:ascii="Arial" w:eastAsia="Calibri" w:hAnsi="Arial" w:cs="Arial"/>
          <w:lang w:val="en-ZA"/>
        </w:rPr>
        <w:t>, the Chair of its Board and its Chief Executive Officer respectively</w:t>
      </w:r>
      <w:r w:rsidR="00ED46EA" w:rsidRPr="00B3575F">
        <w:rPr>
          <w:rFonts w:ascii="Arial" w:eastAsia="Calibri" w:hAnsi="Arial" w:cs="Arial"/>
          <w:lang w:val="en-ZA"/>
        </w:rPr>
        <w:t xml:space="preserve">. </w:t>
      </w:r>
      <w:r w:rsidR="00F113B5" w:rsidRPr="00B3575F">
        <w:rPr>
          <w:rFonts w:ascii="Arial" w:eastAsia="Calibri" w:hAnsi="Arial" w:cs="Arial"/>
          <w:lang w:val="en-ZA"/>
        </w:rPr>
        <w:t xml:space="preserve">The RAF, Ms. Msibi and Mr. Letsoalo opposed this application and will </w:t>
      </w:r>
      <w:r w:rsidR="00AF0CC3" w:rsidRPr="00B3575F">
        <w:rPr>
          <w:rFonts w:ascii="Arial" w:eastAsia="Calibri" w:hAnsi="Arial" w:cs="Arial"/>
          <w:lang w:val="en-ZA"/>
        </w:rPr>
        <w:t xml:space="preserve">for </w:t>
      </w:r>
      <w:r w:rsidR="00F113B5" w:rsidRPr="00B3575F">
        <w:rPr>
          <w:rFonts w:ascii="Arial" w:eastAsia="Calibri" w:hAnsi="Arial" w:cs="Arial"/>
          <w:lang w:val="en-ZA"/>
        </w:rPr>
        <w:t>convenience be referred to collectively in this judgment as the RAF.</w:t>
      </w:r>
      <w:r w:rsidR="00ED46EA" w:rsidRPr="00B3575F">
        <w:rPr>
          <w:rFonts w:ascii="Arial" w:eastAsia="Calibri" w:hAnsi="Arial" w:cs="Arial"/>
          <w:lang w:val="en-ZA"/>
        </w:rPr>
        <w:t xml:space="preserve"> </w:t>
      </w:r>
    </w:p>
    <w:p w14:paraId="7998EEAF" w14:textId="77777777" w:rsidR="00B3575F" w:rsidRDefault="0099588B"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B3575F">
        <w:rPr>
          <w:rFonts w:ascii="Arial" w:eastAsia="Calibri" w:hAnsi="Arial" w:cs="Arial"/>
          <w:lang w:val="en-ZA"/>
        </w:rPr>
        <w:t>The Minister of Transport gave notice of his intention to abide the decision of the Court and the LPC took no part in the proceedings</w:t>
      </w:r>
      <w:r w:rsidR="00ED46EA" w:rsidRPr="00B3575F">
        <w:rPr>
          <w:rFonts w:ascii="Arial" w:eastAsia="Calibri" w:hAnsi="Arial" w:cs="Arial"/>
          <w:lang w:val="en-ZA"/>
        </w:rPr>
        <w:t>.</w:t>
      </w:r>
    </w:p>
    <w:p w14:paraId="4FB47AF7" w14:textId="459EEF29" w:rsidR="00B3575F" w:rsidRDefault="0059707F"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B3575F">
        <w:rPr>
          <w:rFonts w:ascii="Arial" w:eastAsia="Calibri" w:hAnsi="Arial" w:cs="Arial"/>
          <w:lang w:val="en-ZA"/>
        </w:rPr>
        <w:t>The RAF</w:t>
      </w:r>
      <w:r w:rsidR="005A0F56" w:rsidRPr="00B3575F">
        <w:rPr>
          <w:rFonts w:ascii="Arial" w:eastAsia="Calibri" w:hAnsi="Arial" w:cs="Arial"/>
          <w:lang w:val="en-ZA"/>
        </w:rPr>
        <w:t xml:space="preserve"> is a statutory body established in terms of the Road Accident Fund Act</w:t>
      </w:r>
      <w:r w:rsidR="009621A2">
        <w:rPr>
          <w:rFonts w:ascii="Arial" w:eastAsia="Calibri" w:hAnsi="Arial" w:cs="Arial"/>
          <w:lang w:val="en-ZA"/>
        </w:rPr>
        <w:t xml:space="preserve"> </w:t>
      </w:r>
      <w:r w:rsidR="005A0F56">
        <w:rPr>
          <w:rStyle w:val="FootnoteReference"/>
          <w:rFonts w:ascii="Arial" w:eastAsia="Calibri" w:hAnsi="Arial" w:cs="Arial"/>
          <w:lang w:val="en-ZA"/>
        </w:rPr>
        <w:footnoteReference w:id="1"/>
      </w:r>
      <w:r w:rsidR="005A0F56" w:rsidRPr="00B3575F">
        <w:rPr>
          <w:rFonts w:ascii="Arial" w:eastAsia="Calibri" w:hAnsi="Arial" w:cs="Arial"/>
          <w:lang w:val="en-ZA"/>
        </w:rPr>
        <w:t xml:space="preserve"> </w:t>
      </w:r>
      <w:r w:rsidR="00666E67" w:rsidRPr="00B3575F">
        <w:rPr>
          <w:rFonts w:ascii="Arial" w:eastAsia="Calibri" w:hAnsi="Arial" w:cs="Arial"/>
          <w:lang w:val="en-ZA"/>
        </w:rPr>
        <w:t xml:space="preserve">(the Act) </w:t>
      </w:r>
      <w:r w:rsidR="005A0F56" w:rsidRPr="00B3575F">
        <w:rPr>
          <w:rFonts w:ascii="Arial" w:eastAsia="Calibri" w:hAnsi="Arial" w:cs="Arial"/>
          <w:lang w:val="en-ZA"/>
        </w:rPr>
        <w:t xml:space="preserve">whose </w:t>
      </w:r>
      <w:r w:rsidR="00F8424D" w:rsidRPr="00B3575F">
        <w:rPr>
          <w:rFonts w:ascii="Arial" w:eastAsia="Calibri" w:hAnsi="Arial" w:cs="Arial"/>
          <w:lang w:val="en-ZA"/>
        </w:rPr>
        <w:t xml:space="preserve">object is </w:t>
      </w:r>
      <w:r w:rsidR="00F8424D" w:rsidRPr="00B3575F">
        <w:rPr>
          <w:rFonts w:ascii="Arial" w:eastAsia="Calibri" w:hAnsi="Arial" w:cs="Arial"/>
          <w:i/>
          <w:iCs/>
          <w:sz w:val="22"/>
          <w:szCs w:val="22"/>
          <w:lang w:val="en-ZA"/>
        </w:rPr>
        <w:t xml:space="preserve">“. . . the payment of compensation in accordance with this Act for loss or damage wrongfully caused by the driving of motor </w:t>
      </w:r>
      <w:r w:rsidR="00FC062F" w:rsidRPr="00B3575F">
        <w:rPr>
          <w:rFonts w:ascii="Arial" w:eastAsia="Calibri" w:hAnsi="Arial" w:cs="Arial"/>
          <w:i/>
          <w:iCs/>
          <w:sz w:val="22"/>
          <w:szCs w:val="22"/>
          <w:lang w:val="en-ZA"/>
        </w:rPr>
        <w:t xml:space="preserve">       </w:t>
      </w:r>
      <w:r w:rsidR="00F8424D" w:rsidRPr="00B3575F">
        <w:rPr>
          <w:rFonts w:ascii="Arial" w:eastAsia="Calibri" w:hAnsi="Arial" w:cs="Arial"/>
          <w:i/>
          <w:iCs/>
          <w:sz w:val="22"/>
          <w:szCs w:val="22"/>
          <w:lang w:val="en-ZA"/>
        </w:rPr>
        <w:t>vehicles.”</w:t>
      </w:r>
      <w:r w:rsidR="009621A2">
        <w:rPr>
          <w:rFonts w:ascii="Arial" w:eastAsia="Calibri" w:hAnsi="Arial" w:cs="Arial"/>
          <w:i/>
          <w:iCs/>
          <w:sz w:val="22"/>
          <w:szCs w:val="22"/>
          <w:lang w:val="en-ZA"/>
        </w:rPr>
        <w:t xml:space="preserve"> </w:t>
      </w:r>
      <w:r w:rsidR="00F8424D">
        <w:rPr>
          <w:rStyle w:val="FootnoteReference"/>
          <w:rFonts w:ascii="Arial" w:eastAsia="Calibri" w:hAnsi="Arial" w:cs="Arial"/>
          <w:lang w:val="en-ZA"/>
        </w:rPr>
        <w:footnoteReference w:id="2"/>
      </w:r>
      <w:r w:rsidR="00F8424D" w:rsidRPr="00B3575F">
        <w:rPr>
          <w:rFonts w:ascii="Arial" w:eastAsia="Calibri" w:hAnsi="Arial" w:cs="Arial"/>
          <w:i/>
          <w:iCs/>
          <w:sz w:val="22"/>
          <w:szCs w:val="22"/>
          <w:lang w:val="en-ZA"/>
        </w:rPr>
        <w:t xml:space="preserve">  </w:t>
      </w:r>
      <w:r w:rsidR="00F8424D" w:rsidRPr="00B3575F">
        <w:rPr>
          <w:rFonts w:ascii="Arial" w:eastAsia="Calibri" w:hAnsi="Arial" w:cs="Arial"/>
          <w:lang w:val="en-ZA"/>
        </w:rPr>
        <w:t>In achieving this object it is required to</w:t>
      </w:r>
      <w:r w:rsidR="00AF0CC3" w:rsidRPr="00B3575F">
        <w:rPr>
          <w:rFonts w:ascii="Arial" w:eastAsia="Calibri" w:hAnsi="Arial" w:cs="Arial"/>
          <w:lang w:val="en-ZA"/>
        </w:rPr>
        <w:t>,</w:t>
      </w:r>
      <w:r w:rsidR="00F8424D" w:rsidRPr="00B3575F">
        <w:rPr>
          <w:rFonts w:ascii="Arial" w:eastAsia="Calibri" w:hAnsi="Arial" w:cs="Arial"/>
          <w:lang w:val="en-ZA"/>
        </w:rPr>
        <w:t xml:space="preserve"> </w:t>
      </w:r>
      <w:r w:rsidR="00F8424D" w:rsidRPr="00B3575F">
        <w:rPr>
          <w:rFonts w:ascii="Arial" w:eastAsia="Calibri" w:hAnsi="Arial" w:cs="Arial"/>
          <w:i/>
          <w:iCs/>
          <w:lang w:val="en-ZA"/>
        </w:rPr>
        <w:t>inter alia</w:t>
      </w:r>
      <w:r w:rsidR="00F8424D" w:rsidRPr="00B3575F">
        <w:rPr>
          <w:rFonts w:ascii="Arial" w:eastAsia="Calibri" w:hAnsi="Arial" w:cs="Arial"/>
          <w:lang w:val="en-ZA"/>
        </w:rPr>
        <w:t>,</w:t>
      </w:r>
      <w:r w:rsidR="00F8424D" w:rsidRPr="00B3575F">
        <w:rPr>
          <w:rFonts w:ascii="Arial" w:eastAsia="Calibri" w:hAnsi="Arial" w:cs="Arial"/>
          <w:i/>
          <w:iCs/>
          <w:lang w:val="en-ZA"/>
        </w:rPr>
        <w:t xml:space="preserve"> </w:t>
      </w:r>
      <w:r w:rsidR="00F8424D" w:rsidRPr="00B3575F">
        <w:rPr>
          <w:rFonts w:ascii="Arial" w:eastAsia="Calibri" w:hAnsi="Arial" w:cs="Arial"/>
          <w:lang w:val="en-ZA"/>
        </w:rPr>
        <w:t xml:space="preserve">engage in </w:t>
      </w:r>
      <w:r w:rsidR="00994DF8" w:rsidRPr="00B3575F">
        <w:rPr>
          <w:rFonts w:ascii="Arial" w:eastAsia="Calibri" w:hAnsi="Arial" w:cs="Arial"/>
          <w:i/>
          <w:iCs/>
          <w:sz w:val="22"/>
          <w:szCs w:val="22"/>
          <w:lang w:val="en-ZA"/>
        </w:rPr>
        <w:t>“the investigation and settling”</w:t>
      </w:r>
      <w:r w:rsidR="00994DF8" w:rsidRPr="00B3575F">
        <w:rPr>
          <w:rFonts w:ascii="Arial" w:eastAsia="Calibri" w:hAnsi="Arial" w:cs="Arial"/>
          <w:sz w:val="22"/>
          <w:szCs w:val="22"/>
          <w:lang w:val="en-ZA"/>
        </w:rPr>
        <w:t xml:space="preserve"> </w:t>
      </w:r>
      <w:r w:rsidR="00994DF8" w:rsidRPr="00B3575F">
        <w:rPr>
          <w:rFonts w:ascii="Arial" w:eastAsia="Calibri" w:hAnsi="Arial" w:cs="Arial"/>
          <w:lang w:val="en-ZA"/>
        </w:rPr>
        <w:t>of claims submitted to them.</w:t>
      </w:r>
      <w:r w:rsidR="00994DF8">
        <w:rPr>
          <w:rStyle w:val="FootnoteReference"/>
          <w:rFonts w:ascii="Arial" w:eastAsia="Calibri" w:hAnsi="Arial" w:cs="Arial"/>
          <w:lang w:val="en-ZA"/>
        </w:rPr>
        <w:footnoteReference w:id="3"/>
      </w:r>
      <w:r w:rsidR="00F8424D" w:rsidRPr="00B3575F">
        <w:rPr>
          <w:rFonts w:ascii="Arial" w:eastAsia="Calibri" w:hAnsi="Arial" w:cs="Arial"/>
          <w:lang w:val="en-ZA"/>
        </w:rPr>
        <w:t xml:space="preserve">  By no account is the </w:t>
      </w:r>
      <w:r w:rsidR="00F8424D" w:rsidRPr="00B3575F">
        <w:rPr>
          <w:rFonts w:ascii="Arial" w:eastAsia="Calibri" w:hAnsi="Arial" w:cs="Arial"/>
          <w:lang w:val="en-ZA"/>
        </w:rPr>
        <w:lastRenderedPageBreak/>
        <w:t xml:space="preserve">RAF simply a passive observer or </w:t>
      </w:r>
      <w:r w:rsidR="00F113B5" w:rsidRPr="00B3575F">
        <w:rPr>
          <w:rFonts w:ascii="Arial" w:eastAsia="Calibri" w:hAnsi="Arial" w:cs="Arial"/>
          <w:lang w:val="en-ZA"/>
        </w:rPr>
        <w:t xml:space="preserve">simply a </w:t>
      </w:r>
      <w:r w:rsidR="00F8424D" w:rsidRPr="00B3575F">
        <w:rPr>
          <w:rFonts w:ascii="Arial" w:eastAsia="Calibri" w:hAnsi="Arial" w:cs="Arial"/>
          <w:lang w:val="en-ZA"/>
        </w:rPr>
        <w:t>processor of claims submitted to it</w:t>
      </w:r>
      <w:r w:rsidR="00EF23F7">
        <w:rPr>
          <w:rFonts w:ascii="Arial" w:eastAsia="Calibri" w:hAnsi="Arial" w:cs="Arial"/>
          <w:lang w:val="en-ZA"/>
        </w:rPr>
        <w:t>.</w:t>
      </w:r>
    </w:p>
    <w:p w14:paraId="344110EB" w14:textId="3366BC2A" w:rsidR="00B3575F" w:rsidRDefault="005A0F56"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B3575F">
        <w:rPr>
          <w:rFonts w:ascii="Arial" w:eastAsia="Calibri" w:hAnsi="Arial" w:cs="Arial"/>
          <w:lang w:val="en-ZA"/>
        </w:rPr>
        <w:t>The protection afforded by the RAF to persons injured in consequence of the negligent driving of motor vehicles extends beyond that which a person would ordinarily</w:t>
      </w:r>
      <w:r w:rsidR="009621A2">
        <w:rPr>
          <w:rFonts w:ascii="Arial" w:eastAsia="Calibri" w:hAnsi="Arial" w:cs="Arial"/>
          <w:lang w:val="en-ZA"/>
        </w:rPr>
        <w:t xml:space="preserve"> (but for the Act)</w:t>
      </w:r>
      <w:r w:rsidRPr="00B3575F">
        <w:rPr>
          <w:rFonts w:ascii="Arial" w:eastAsia="Calibri" w:hAnsi="Arial" w:cs="Arial"/>
          <w:lang w:val="en-ZA"/>
        </w:rPr>
        <w:t xml:space="preserve"> be able to recover from a negligent driver.  </w:t>
      </w:r>
    </w:p>
    <w:p w14:paraId="7179BF62" w14:textId="147A55FA" w:rsidR="005A0F56" w:rsidRPr="00B3575F" w:rsidRDefault="005A0F56"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B3575F">
        <w:rPr>
          <w:rFonts w:ascii="Arial" w:eastAsia="Calibri" w:hAnsi="Arial" w:cs="Arial"/>
          <w:lang w:val="en-ZA"/>
        </w:rPr>
        <w:t xml:space="preserve">The benefits which the Act provides, subject to the fault of the negligent driver being established, include </w:t>
      </w:r>
      <w:r w:rsidRPr="00B3575F">
        <w:rPr>
          <w:rFonts w:ascii="Arial" w:eastAsia="Calibri" w:hAnsi="Arial" w:cs="Arial"/>
          <w:i/>
          <w:iCs/>
          <w:lang w:val="en-ZA"/>
        </w:rPr>
        <w:t xml:space="preserve">inter alia </w:t>
      </w:r>
      <w:r w:rsidRPr="00B3575F">
        <w:rPr>
          <w:rFonts w:ascii="Arial" w:eastAsia="Calibri" w:hAnsi="Arial" w:cs="Arial"/>
          <w:lang w:val="en-ZA"/>
        </w:rPr>
        <w:t>a lifetime of future medical and hospital care</w:t>
      </w:r>
      <w:r>
        <w:rPr>
          <w:rStyle w:val="FootnoteReference"/>
          <w:rFonts w:ascii="Arial" w:eastAsia="Calibri" w:hAnsi="Arial" w:cs="Arial"/>
          <w:lang w:val="en-ZA"/>
        </w:rPr>
        <w:footnoteReference w:id="4"/>
      </w:r>
      <w:r w:rsidRPr="00B3575F">
        <w:rPr>
          <w:rFonts w:ascii="Arial" w:eastAsia="Calibri" w:hAnsi="Arial" w:cs="Arial"/>
          <w:lang w:val="en-ZA"/>
        </w:rPr>
        <w:t xml:space="preserve"> as well as an entitlement to claim for compensation in circumstances where the negligent driver is unknown or unidentified and at common law the injured person would otherwise have not been able to make any claim.  </w:t>
      </w:r>
    </w:p>
    <w:p w14:paraId="2B9B4EA0" w14:textId="6C99A079" w:rsidR="000411A6" w:rsidRPr="000411A6" w:rsidRDefault="00C12904" w:rsidP="008674A2">
      <w:pPr>
        <w:pStyle w:val="ListParagraph"/>
        <w:numPr>
          <w:ilvl w:val="0"/>
          <w:numId w:val="16"/>
        </w:numPr>
        <w:spacing w:before="240" w:after="360" w:line="360" w:lineRule="auto"/>
        <w:ind w:left="851" w:hanging="851"/>
        <w:jc w:val="both"/>
        <w:rPr>
          <w:rFonts w:ascii="Arial" w:eastAsia="Calibri" w:hAnsi="Arial" w:cs="Arial"/>
          <w:lang w:val="en-ZA"/>
        </w:rPr>
      </w:pPr>
      <w:r>
        <w:rPr>
          <w:rFonts w:ascii="Arial" w:eastAsia="Calibri" w:hAnsi="Arial" w:cs="Arial"/>
          <w:lang w:val="en-ZA"/>
        </w:rPr>
        <w:t xml:space="preserve">The incidence of road collisions in the Republic has grown steadily over the years.  </w:t>
      </w:r>
      <w:r w:rsidR="00FC57FF">
        <w:rPr>
          <w:rFonts w:ascii="Arial" w:eastAsia="Calibri" w:hAnsi="Arial" w:cs="Arial"/>
          <w:lang w:val="en-ZA"/>
        </w:rPr>
        <w:t xml:space="preserve">The consequence has been an ever increasing number of claims which the RAF has to receive, process, investigate and then settle.  </w:t>
      </w:r>
    </w:p>
    <w:p w14:paraId="72E7C347" w14:textId="2B793B28" w:rsidR="002579E0" w:rsidRDefault="002579E0" w:rsidP="008674A2">
      <w:pPr>
        <w:pStyle w:val="ListParagraph"/>
        <w:numPr>
          <w:ilvl w:val="0"/>
          <w:numId w:val="16"/>
        </w:numPr>
        <w:spacing w:before="240" w:after="360" w:line="360" w:lineRule="auto"/>
        <w:ind w:left="851" w:hanging="851"/>
        <w:jc w:val="both"/>
        <w:rPr>
          <w:rFonts w:ascii="Arial" w:eastAsia="Calibri" w:hAnsi="Arial" w:cs="Arial"/>
          <w:lang w:val="en-ZA"/>
        </w:rPr>
      </w:pPr>
      <w:r>
        <w:rPr>
          <w:rFonts w:ascii="Arial" w:eastAsia="Calibri" w:hAnsi="Arial" w:cs="Arial"/>
          <w:lang w:val="en-ZA"/>
        </w:rPr>
        <w:t xml:space="preserve">Such is the importance of the RAF to victims of road accidents that the Supreme Court of Appeal in </w:t>
      </w:r>
      <w:r w:rsidRPr="002579E0">
        <w:rPr>
          <w:rFonts w:ascii="Arial" w:eastAsia="Calibri" w:hAnsi="Arial" w:cs="Arial"/>
          <w:i/>
          <w:iCs/>
          <w:lang w:val="en-ZA"/>
        </w:rPr>
        <w:t>Road Accident Fund v Busuku</w:t>
      </w:r>
      <w:r>
        <w:rPr>
          <w:rStyle w:val="FootnoteReference"/>
          <w:rFonts w:ascii="Arial" w:eastAsia="Calibri" w:hAnsi="Arial" w:cs="Arial"/>
          <w:i/>
          <w:iCs/>
          <w:lang w:val="en-ZA"/>
        </w:rPr>
        <w:footnoteReference w:id="5"/>
      </w:r>
      <w:r w:rsidRPr="002579E0">
        <w:rPr>
          <w:rFonts w:ascii="Arial" w:eastAsia="Calibri" w:hAnsi="Arial" w:cs="Arial"/>
          <w:i/>
          <w:iCs/>
          <w:lang w:val="en-ZA"/>
        </w:rPr>
        <w:t xml:space="preserve"> </w:t>
      </w:r>
      <w:r>
        <w:rPr>
          <w:rFonts w:ascii="Arial" w:eastAsia="Calibri" w:hAnsi="Arial" w:cs="Arial"/>
          <w:lang w:val="en-ZA"/>
        </w:rPr>
        <w:t>stated that:</w:t>
      </w:r>
    </w:p>
    <w:p w14:paraId="7B532A78" w14:textId="1B5456CD" w:rsidR="002579E0" w:rsidRDefault="002579E0" w:rsidP="002579E0">
      <w:pPr>
        <w:pStyle w:val="ListParagraph"/>
        <w:spacing w:after="200" w:line="360" w:lineRule="auto"/>
        <w:ind w:left="1440"/>
        <w:jc w:val="both"/>
        <w:rPr>
          <w:rFonts w:ascii="Arial" w:eastAsia="Calibri" w:hAnsi="Arial" w:cs="Arial"/>
          <w:i/>
          <w:iCs/>
          <w:sz w:val="22"/>
          <w:szCs w:val="22"/>
          <w:lang w:val="en-ZA"/>
        </w:rPr>
      </w:pPr>
      <w:r>
        <w:rPr>
          <w:rFonts w:ascii="Arial" w:eastAsia="Calibri" w:hAnsi="Arial" w:cs="Arial"/>
          <w:lang w:val="en-ZA"/>
        </w:rPr>
        <w:t>“</w:t>
      </w:r>
      <w:r>
        <w:rPr>
          <w:rFonts w:ascii="Arial" w:eastAsia="Calibri" w:hAnsi="Arial" w:cs="Arial"/>
          <w:i/>
          <w:iCs/>
          <w:sz w:val="22"/>
          <w:szCs w:val="22"/>
          <w:lang w:val="en-ZA"/>
        </w:rPr>
        <w:t>. . .</w:t>
      </w:r>
      <w:r w:rsidR="00FC062F">
        <w:rPr>
          <w:rFonts w:ascii="Arial" w:eastAsia="Calibri" w:hAnsi="Arial" w:cs="Arial"/>
          <w:i/>
          <w:iCs/>
          <w:sz w:val="22"/>
          <w:szCs w:val="22"/>
          <w:lang w:val="en-ZA"/>
        </w:rPr>
        <w:t>i</w:t>
      </w:r>
      <w:r>
        <w:rPr>
          <w:rFonts w:ascii="Arial" w:eastAsia="Calibri" w:hAnsi="Arial" w:cs="Arial"/>
          <w:i/>
          <w:iCs/>
          <w:sz w:val="22"/>
          <w:szCs w:val="22"/>
          <w:lang w:val="en-ZA"/>
        </w:rPr>
        <w:t xml:space="preserve">t must be recognised that the Act constitutes social legislation and its primary concern is to give the greatest possible protection to persons who </w:t>
      </w:r>
      <w:r>
        <w:rPr>
          <w:rFonts w:ascii="Arial" w:eastAsia="Calibri" w:hAnsi="Arial" w:cs="Arial"/>
          <w:i/>
          <w:iCs/>
          <w:sz w:val="22"/>
          <w:szCs w:val="22"/>
          <w:lang w:val="en-ZA"/>
        </w:rPr>
        <w:lastRenderedPageBreak/>
        <w:t>have suffered loss through negligence or through unlawful acts on the part of the driver or owner of a motor vehicle.”</w:t>
      </w:r>
    </w:p>
    <w:p w14:paraId="5409B1D3" w14:textId="34871C7B" w:rsidR="00F113B5" w:rsidRPr="00F113B5" w:rsidRDefault="00F113B5" w:rsidP="00F113B5">
      <w:pPr>
        <w:spacing w:after="200" w:line="360" w:lineRule="auto"/>
        <w:ind w:left="851"/>
        <w:jc w:val="both"/>
        <w:rPr>
          <w:rFonts w:ascii="Arial" w:eastAsia="Calibri" w:hAnsi="Arial" w:cs="Arial"/>
          <w:sz w:val="22"/>
          <w:szCs w:val="22"/>
          <w:lang w:val="en-ZA"/>
        </w:rPr>
      </w:pPr>
      <w:r>
        <w:rPr>
          <w:rFonts w:ascii="Arial" w:eastAsia="Calibri" w:hAnsi="Arial" w:cs="Arial"/>
          <w:sz w:val="22"/>
          <w:szCs w:val="22"/>
          <w:lang w:val="en-ZA"/>
        </w:rPr>
        <w:t>a</w:t>
      </w:r>
      <w:r w:rsidRPr="00F113B5">
        <w:rPr>
          <w:rFonts w:ascii="Arial" w:eastAsia="Calibri" w:hAnsi="Arial" w:cs="Arial"/>
          <w:sz w:val="22"/>
          <w:szCs w:val="22"/>
          <w:lang w:val="en-ZA"/>
        </w:rPr>
        <w:t>nd</w:t>
      </w:r>
    </w:p>
    <w:p w14:paraId="4508308C" w14:textId="77777777" w:rsidR="00F113B5" w:rsidRPr="00F113B5" w:rsidRDefault="00F113B5" w:rsidP="00F113B5">
      <w:pPr>
        <w:spacing w:after="200" w:line="360" w:lineRule="auto"/>
        <w:jc w:val="both"/>
        <w:rPr>
          <w:rFonts w:ascii="Arial" w:eastAsia="Calibri" w:hAnsi="Arial" w:cs="Arial"/>
          <w:i/>
          <w:iCs/>
          <w:sz w:val="22"/>
          <w:szCs w:val="22"/>
          <w:lang w:val="en-ZA"/>
        </w:rPr>
      </w:pPr>
    </w:p>
    <w:p w14:paraId="654360EB" w14:textId="3AC25353" w:rsidR="00363D44" w:rsidRPr="00363D44" w:rsidRDefault="00363D44" w:rsidP="00363D44">
      <w:pPr>
        <w:pStyle w:val="ListParagraph"/>
        <w:spacing w:after="200" w:line="360" w:lineRule="auto"/>
        <w:ind w:left="1440"/>
        <w:jc w:val="both"/>
        <w:rPr>
          <w:rFonts w:ascii="Arial" w:eastAsia="Calibri" w:hAnsi="Arial" w:cs="Arial"/>
          <w:i/>
          <w:iCs/>
          <w:sz w:val="22"/>
          <w:szCs w:val="22"/>
          <w:lang w:val="en-ZA"/>
        </w:rPr>
      </w:pPr>
      <w:r w:rsidRPr="00363D44">
        <w:rPr>
          <w:rFonts w:ascii="Arial" w:eastAsia="Calibri" w:hAnsi="Arial" w:cs="Arial"/>
          <w:i/>
          <w:iCs/>
          <w:sz w:val="22"/>
          <w:szCs w:val="22"/>
          <w:lang w:val="en-ZA"/>
        </w:rPr>
        <w:t xml:space="preserve">“. . . the provisions of the Act must be interpreted as extensively as possible in favour of third parties in order to afford them the widest possible </w:t>
      </w:r>
      <w:r w:rsidR="00FC062F">
        <w:rPr>
          <w:rFonts w:ascii="Arial" w:eastAsia="Calibri" w:hAnsi="Arial" w:cs="Arial"/>
          <w:i/>
          <w:iCs/>
          <w:sz w:val="22"/>
          <w:szCs w:val="22"/>
          <w:lang w:val="en-ZA"/>
        </w:rPr>
        <w:t xml:space="preserve">       </w:t>
      </w:r>
      <w:r w:rsidRPr="00363D44">
        <w:rPr>
          <w:rFonts w:ascii="Arial" w:eastAsia="Calibri" w:hAnsi="Arial" w:cs="Arial"/>
          <w:i/>
          <w:iCs/>
          <w:sz w:val="22"/>
          <w:szCs w:val="22"/>
          <w:lang w:val="en-ZA"/>
        </w:rPr>
        <w:t>protection.”</w:t>
      </w:r>
      <w:r w:rsidR="00F113B5">
        <w:rPr>
          <w:rFonts w:ascii="Arial" w:eastAsia="Calibri" w:hAnsi="Arial" w:cs="Arial"/>
          <w:i/>
          <w:iCs/>
          <w:sz w:val="22"/>
          <w:szCs w:val="22"/>
          <w:lang w:val="en-ZA"/>
        </w:rPr>
        <w:t xml:space="preserve"> </w:t>
      </w:r>
      <w:r>
        <w:rPr>
          <w:rStyle w:val="FootnoteReference"/>
          <w:rFonts w:ascii="Arial" w:eastAsia="Calibri" w:hAnsi="Arial" w:cs="Arial"/>
          <w:i/>
          <w:iCs/>
          <w:sz w:val="22"/>
          <w:szCs w:val="22"/>
          <w:lang w:val="en-ZA"/>
        </w:rPr>
        <w:footnoteReference w:id="6"/>
      </w:r>
    </w:p>
    <w:p w14:paraId="7CCF26D8" w14:textId="0F06892C" w:rsidR="00ED46EA" w:rsidRPr="00363D44" w:rsidRDefault="00FC57FF"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363D44">
        <w:rPr>
          <w:rFonts w:ascii="Arial" w:eastAsia="Calibri" w:hAnsi="Arial" w:cs="Arial"/>
          <w:lang w:val="en-ZA"/>
        </w:rPr>
        <w:t xml:space="preserve">The present application for review concerns the implementation </w:t>
      </w:r>
      <w:r w:rsidR="00090E62">
        <w:rPr>
          <w:rFonts w:ascii="Arial" w:eastAsia="Calibri" w:hAnsi="Arial" w:cs="Arial"/>
          <w:lang w:val="en-ZA"/>
        </w:rPr>
        <w:t xml:space="preserve">and effect </w:t>
      </w:r>
      <w:r w:rsidRPr="00363D44">
        <w:rPr>
          <w:rFonts w:ascii="Arial" w:eastAsia="Calibri" w:hAnsi="Arial" w:cs="Arial"/>
          <w:lang w:val="en-ZA"/>
        </w:rPr>
        <w:t xml:space="preserve">of </w:t>
      </w:r>
      <w:r w:rsidR="00090E62">
        <w:rPr>
          <w:rFonts w:ascii="Arial" w:eastAsia="Calibri" w:hAnsi="Arial" w:cs="Arial"/>
          <w:lang w:val="en-ZA"/>
        </w:rPr>
        <w:t>the D</w:t>
      </w:r>
      <w:r w:rsidRPr="00363D44">
        <w:rPr>
          <w:rFonts w:ascii="Arial" w:eastAsia="Calibri" w:hAnsi="Arial" w:cs="Arial"/>
          <w:lang w:val="en-ZA"/>
        </w:rPr>
        <w:t xml:space="preserve">ecisions taken </w:t>
      </w:r>
      <w:r w:rsidR="00FC062F">
        <w:rPr>
          <w:rFonts w:ascii="Arial" w:eastAsia="Calibri" w:hAnsi="Arial" w:cs="Arial"/>
          <w:lang w:val="en-ZA"/>
        </w:rPr>
        <w:t xml:space="preserve">by </w:t>
      </w:r>
      <w:r w:rsidRPr="00363D44">
        <w:rPr>
          <w:rFonts w:ascii="Arial" w:eastAsia="Calibri" w:hAnsi="Arial" w:cs="Arial"/>
          <w:lang w:val="en-ZA"/>
        </w:rPr>
        <w:t xml:space="preserve">the RAF, ostensibly to better achieve its purpose and </w:t>
      </w:r>
      <w:r w:rsidR="00DC7C58">
        <w:rPr>
          <w:rFonts w:ascii="Arial" w:eastAsia="Calibri" w:hAnsi="Arial" w:cs="Arial"/>
          <w:lang w:val="en-ZA"/>
        </w:rPr>
        <w:t xml:space="preserve">to improve </w:t>
      </w:r>
      <w:r w:rsidRPr="00363D44">
        <w:rPr>
          <w:rFonts w:ascii="Arial" w:eastAsia="Calibri" w:hAnsi="Arial" w:cs="Arial"/>
          <w:lang w:val="en-ZA"/>
        </w:rPr>
        <w:t>operations.</w:t>
      </w:r>
      <w:r w:rsidR="0099588B" w:rsidRPr="00363D44">
        <w:rPr>
          <w:rFonts w:ascii="Arial" w:eastAsia="Calibri" w:hAnsi="Arial" w:cs="Arial"/>
          <w:lang w:val="en-ZA"/>
        </w:rPr>
        <w:t xml:space="preserve">  </w:t>
      </w:r>
    </w:p>
    <w:p w14:paraId="0C8B71D7" w14:textId="1492D42D" w:rsidR="007E4754" w:rsidRPr="00900004" w:rsidRDefault="007D3E85" w:rsidP="008674A2">
      <w:pPr>
        <w:pStyle w:val="ListParagraph"/>
        <w:numPr>
          <w:ilvl w:val="0"/>
          <w:numId w:val="16"/>
        </w:numPr>
        <w:spacing w:before="240" w:after="360" w:line="360" w:lineRule="auto"/>
        <w:ind w:left="851" w:hanging="851"/>
        <w:jc w:val="both"/>
        <w:rPr>
          <w:rFonts w:ascii="Arial" w:eastAsia="Calibri" w:hAnsi="Arial" w:cs="Arial"/>
          <w:lang w:val="en-ZA"/>
        </w:rPr>
      </w:pPr>
      <w:r w:rsidRPr="00900004">
        <w:rPr>
          <w:rFonts w:ascii="Arial" w:eastAsia="Calibri" w:hAnsi="Arial" w:cs="Arial"/>
          <w:lang w:val="en-ZA"/>
        </w:rPr>
        <w:t xml:space="preserve">The applicants </w:t>
      </w:r>
      <w:r w:rsidR="00900004">
        <w:rPr>
          <w:rFonts w:ascii="Arial" w:eastAsia="Calibri" w:hAnsi="Arial" w:cs="Arial"/>
          <w:lang w:val="en-ZA"/>
        </w:rPr>
        <w:t>seek to review and set aside</w:t>
      </w:r>
      <w:r w:rsidR="00DC6DE8">
        <w:rPr>
          <w:rFonts w:ascii="Arial" w:eastAsia="Calibri" w:hAnsi="Arial" w:cs="Arial"/>
          <w:lang w:val="en-ZA"/>
        </w:rPr>
        <w:t>,</w:t>
      </w:r>
      <w:r w:rsidR="00900004">
        <w:rPr>
          <w:rFonts w:ascii="Arial" w:eastAsia="Calibri" w:hAnsi="Arial" w:cs="Arial"/>
          <w:lang w:val="en-ZA"/>
        </w:rPr>
        <w:t xml:space="preserve"> </w:t>
      </w:r>
      <w:r w:rsidR="008116EE">
        <w:rPr>
          <w:rFonts w:ascii="Arial" w:eastAsia="Calibri" w:hAnsi="Arial" w:cs="Arial"/>
          <w:lang w:val="en-ZA"/>
        </w:rPr>
        <w:t xml:space="preserve">with retrospective effect, </w:t>
      </w:r>
      <w:r w:rsidR="00900004">
        <w:rPr>
          <w:rFonts w:ascii="Arial" w:eastAsia="Calibri" w:hAnsi="Arial" w:cs="Arial"/>
          <w:lang w:val="en-ZA"/>
        </w:rPr>
        <w:t>the</w:t>
      </w:r>
      <w:r w:rsidR="00DC6DE8">
        <w:rPr>
          <w:rFonts w:ascii="Arial" w:eastAsia="Calibri" w:hAnsi="Arial" w:cs="Arial"/>
          <w:lang w:val="en-ZA"/>
        </w:rPr>
        <w:t xml:space="preserve"> following</w:t>
      </w:r>
      <w:r w:rsidR="007E4754" w:rsidRPr="00900004">
        <w:rPr>
          <w:rFonts w:ascii="Arial" w:eastAsia="Calibri" w:hAnsi="Arial" w:cs="Arial"/>
          <w:lang w:val="en-ZA"/>
        </w:rPr>
        <w:t>:</w:t>
      </w:r>
    </w:p>
    <w:p w14:paraId="2D59561F" w14:textId="31EB309E" w:rsidR="007E4754" w:rsidRDefault="00E66664" w:rsidP="00900004">
      <w:pPr>
        <w:pBdr>
          <w:top w:val="nil"/>
          <w:left w:val="nil"/>
          <w:bottom w:val="nil"/>
          <w:right w:val="nil"/>
          <w:between w:val="nil"/>
        </w:pBdr>
        <w:spacing w:line="360" w:lineRule="auto"/>
        <w:ind w:left="1961" w:hanging="1110"/>
        <w:jc w:val="both"/>
        <w:rPr>
          <w:rFonts w:ascii="Arial" w:eastAsia="Arial" w:hAnsi="Arial" w:cs="Arial"/>
          <w:color w:val="000000"/>
        </w:rPr>
      </w:pPr>
      <w:r>
        <w:rPr>
          <w:rFonts w:ascii="Arial" w:eastAsia="Calibri" w:hAnsi="Arial" w:cs="Arial"/>
          <w:lang w:val="en-ZA"/>
        </w:rPr>
        <w:t>[</w:t>
      </w:r>
      <w:r w:rsidR="00896CFD">
        <w:rPr>
          <w:rFonts w:ascii="Arial" w:eastAsia="Calibri" w:hAnsi="Arial" w:cs="Arial"/>
          <w:lang w:val="en-ZA"/>
        </w:rPr>
        <w:t>1</w:t>
      </w:r>
      <w:r w:rsidR="00090E62">
        <w:rPr>
          <w:rFonts w:ascii="Arial" w:eastAsia="Calibri" w:hAnsi="Arial" w:cs="Arial"/>
          <w:lang w:val="en-ZA"/>
        </w:rPr>
        <w:t>1</w:t>
      </w:r>
      <w:r w:rsidR="000F783E">
        <w:rPr>
          <w:rFonts w:ascii="Arial" w:eastAsia="Calibri" w:hAnsi="Arial" w:cs="Arial"/>
          <w:lang w:val="en-ZA"/>
        </w:rPr>
        <w:t>.1</w:t>
      </w:r>
      <w:r>
        <w:rPr>
          <w:rFonts w:ascii="Arial" w:eastAsia="Calibri" w:hAnsi="Arial" w:cs="Arial"/>
          <w:lang w:val="en-ZA"/>
        </w:rPr>
        <w:t>]</w:t>
      </w:r>
      <w:r w:rsidR="000F783E">
        <w:rPr>
          <w:rFonts w:ascii="Arial" w:eastAsia="Calibri" w:hAnsi="Arial" w:cs="Arial"/>
          <w:lang w:val="en-ZA"/>
        </w:rPr>
        <w:tab/>
      </w:r>
      <w:r w:rsidR="007E4754">
        <w:rPr>
          <w:rFonts w:ascii="Arial" w:eastAsia="Arial" w:hAnsi="Arial" w:cs="Arial"/>
          <w:color w:val="000000"/>
        </w:rPr>
        <w:t>The</w:t>
      </w:r>
      <w:r w:rsidR="00FC062F">
        <w:rPr>
          <w:rFonts w:ascii="Arial" w:eastAsia="Arial" w:hAnsi="Arial" w:cs="Arial"/>
          <w:color w:val="000000"/>
        </w:rPr>
        <w:t xml:space="preserve"> decision to adopt and implement the</w:t>
      </w:r>
      <w:r w:rsidR="007E4754">
        <w:rPr>
          <w:rFonts w:ascii="Arial" w:eastAsia="Arial" w:hAnsi="Arial" w:cs="Arial"/>
          <w:color w:val="000000"/>
        </w:rPr>
        <w:t xml:space="preserve"> Management Directiv</w:t>
      </w:r>
      <w:r w:rsidR="00971D30">
        <w:rPr>
          <w:rFonts w:ascii="Arial" w:eastAsia="Arial" w:hAnsi="Arial" w:cs="Arial"/>
          <w:color w:val="000000"/>
        </w:rPr>
        <w:t>e</w:t>
      </w:r>
      <w:r w:rsidR="00A35DB4">
        <w:rPr>
          <w:rStyle w:val="FootnoteReference"/>
          <w:rFonts w:ascii="Arial" w:eastAsia="Arial" w:hAnsi="Arial" w:cs="Arial"/>
          <w:color w:val="000000"/>
        </w:rPr>
        <w:footnoteReference w:id="7"/>
      </w:r>
      <w:r w:rsidR="007E4754">
        <w:rPr>
          <w:rFonts w:ascii="Arial" w:eastAsia="Arial" w:hAnsi="Arial" w:cs="Arial"/>
          <w:color w:val="000000"/>
        </w:rPr>
        <w:t xml:space="preserve"> titled </w:t>
      </w:r>
      <w:r w:rsidR="007E4754">
        <w:rPr>
          <w:rFonts w:ascii="Arial" w:eastAsia="Arial" w:hAnsi="Arial" w:cs="Arial"/>
          <w:i/>
          <w:color w:val="000000"/>
        </w:rPr>
        <w:t xml:space="preserve">“1/2021 – Compulsory </w:t>
      </w:r>
      <w:r w:rsidR="00FC062F">
        <w:rPr>
          <w:rFonts w:ascii="Arial" w:eastAsia="Arial" w:hAnsi="Arial" w:cs="Arial"/>
          <w:i/>
          <w:color w:val="000000"/>
        </w:rPr>
        <w:t>I</w:t>
      </w:r>
      <w:r w:rsidR="007E4754">
        <w:rPr>
          <w:rFonts w:ascii="Arial" w:eastAsia="Arial" w:hAnsi="Arial" w:cs="Arial"/>
          <w:i/>
          <w:color w:val="000000"/>
        </w:rPr>
        <w:t>nformation to be submitted when lodging a claim for compensation with the RAF”</w:t>
      </w:r>
      <w:r w:rsidR="007E4754">
        <w:rPr>
          <w:rFonts w:ascii="Arial" w:eastAsia="Arial" w:hAnsi="Arial" w:cs="Arial"/>
          <w:color w:val="000000"/>
        </w:rPr>
        <w:t>, dated 8 March 2021, and any directives or instructions issued in terms thereof (</w:t>
      </w:r>
      <w:r w:rsidR="009621A2">
        <w:rPr>
          <w:rFonts w:ascii="Arial" w:eastAsia="Arial" w:hAnsi="Arial" w:cs="Arial"/>
          <w:color w:val="000000"/>
        </w:rPr>
        <w:t xml:space="preserve">the </w:t>
      </w:r>
      <w:r w:rsidR="007E4754" w:rsidRPr="00E23A90">
        <w:rPr>
          <w:rFonts w:ascii="Arial" w:eastAsia="Arial" w:hAnsi="Arial" w:cs="Arial"/>
          <w:iCs/>
          <w:color w:val="000000"/>
        </w:rPr>
        <w:t>Management Directive).</w:t>
      </w:r>
    </w:p>
    <w:p w14:paraId="6C4F40BD" w14:textId="77777777" w:rsidR="00E66664" w:rsidRPr="007E4754" w:rsidRDefault="00E66664" w:rsidP="00900004">
      <w:pPr>
        <w:pBdr>
          <w:top w:val="nil"/>
          <w:left w:val="nil"/>
          <w:bottom w:val="nil"/>
          <w:right w:val="nil"/>
          <w:between w:val="nil"/>
        </w:pBdr>
        <w:spacing w:line="360" w:lineRule="auto"/>
        <w:ind w:left="1961" w:hanging="1110"/>
        <w:jc w:val="both"/>
        <w:rPr>
          <w:color w:val="000000"/>
        </w:rPr>
      </w:pPr>
    </w:p>
    <w:p w14:paraId="1FC4BA57" w14:textId="5DE45E08" w:rsidR="008116EE" w:rsidRDefault="00E66664" w:rsidP="00900004">
      <w:pPr>
        <w:pBdr>
          <w:top w:val="nil"/>
          <w:left w:val="nil"/>
          <w:bottom w:val="nil"/>
          <w:right w:val="nil"/>
          <w:between w:val="nil"/>
        </w:pBdr>
        <w:spacing w:line="360" w:lineRule="auto"/>
        <w:ind w:left="1985" w:hanging="1134"/>
        <w:jc w:val="both"/>
        <w:rPr>
          <w:rFonts w:ascii="Arial" w:hAnsi="Arial" w:cs="Arial"/>
          <w:color w:val="000000"/>
        </w:rPr>
      </w:pPr>
      <w:r>
        <w:rPr>
          <w:rFonts w:ascii="Arial" w:eastAsia="Arial" w:hAnsi="Arial" w:cs="Arial"/>
          <w:color w:val="000000"/>
        </w:rPr>
        <w:t>[</w:t>
      </w:r>
      <w:r w:rsidR="00896CFD">
        <w:rPr>
          <w:rFonts w:ascii="Arial" w:eastAsia="Arial" w:hAnsi="Arial" w:cs="Arial"/>
          <w:color w:val="000000"/>
        </w:rPr>
        <w:t>1</w:t>
      </w:r>
      <w:r w:rsidR="00090E62">
        <w:rPr>
          <w:rFonts w:ascii="Arial" w:eastAsia="Arial" w:hAnsi="Arial" w:cs="Arial"/>
          <w:color w:val="000000"/>
        </w:rPr>
        <w:t>1</w:t>
      </w:r>
      <w:r>
        <w:rPr>
          <w:rFonts w:ascii="Arial" w:eastAsia="Arial" w:hAnsi="Arial" w:cs="Arial"/>
          <w:color w:val="000000"/>
        </w:rPr>
        <w:t>.2]</w:t>
      </w:r>
      <w:r>
        <w:rPr>
          <w:rFonts w:ascii="Arial" w:eastAsia="Arial" w:hAnsi="Arial" w:cs="Arial"/>
          <w:color w:val="000000"/>
        </w:rPr>
        <w:tab/>
      </w:r>
      <w:r w:rsidR="00A14A2C">
        <w:rPr>
          <w:rFonts w:ascii="Arial" w:hAnsi="Arial" w:cs="Arial"/>
          <w:color w:val="000000"/>
        </w:rPr>
        <w:t xml:space="preserve">The </w:t>
      </w:r>
      <w:r w:rsidR="009621A2">
        <w:rPr>
          <w:rFonts w:ascii="Arial" w:hAnsi="Arial" w:cs="Arial"/>
          <w:color w:val="000000"/>
        </w:rPr>
        <w:t xml:space="preserve">decision to adopt and implement the </w:t>
      </w:r>
      <w:r w:rsidR="00A14A2C">
        <w:rPr>
          <w:rFonts w:ascii="Arial" w:hAnsi="Arial" w:cs="Arial"/>
          <w:color w:val="000000"/>
        </w:rPr>
        <w:t>Supplier Claims External Communication</w:t>
      </w:r>
      <w:r w:rsidR="00A14A2C">
        <w:rPr>
          <w:rStyle w:val="FootnoteReference"/>
          <w:rFonts w:ascii="Arial" w:hAnsi="Arial" w:cs="Arial"/>
          <w:color w:val="000000"/>
        </w:rPr>
        <w:footnoteReference w:id="8"/>
      </w:r>
      <w:r w:rsidR="00A14A2C">
        <w:rPr>
          <w:rFonts w:ascii="Arial" w:hAnsi="Arial" w:cs="Arial"/>
          <w:color w:val="000000"/>
        </w:rPr>
        <w:t xml:space="preserve"> (</w:t>
      </w:r>
      <w:r w:rsidR="009621A2">
        <w:rPr>
          <w:rFonts w:ascii="Arial" w:hAnsi="Arial" w:cs="Arial"/>
          <w:color w:val="000000"/>
        </w:rPr>
        <w:t xml:space="preserve">the </w:t>
      </w:r>
      <w:r w:rsidR="00A14A2C">
        <w:rPr>
          <w:rFonts w:ascii="Arial" w:hAnsi="Arial" w:cs="Arial"/>
          <w:color w:val="000000"/>
        </w:rPr>
        <w:t>Supplier Communication) dated 19 May 2021.</w:t>
      </w:r>
    </w:p>
    <w:p w14:paraId="431CB7F6" w14:textId="3FCA2073" w:rsidR="008116EE" w:rsidRDefault="008116EE" w:rsidP="00900004">
      <w:pPr>
        <w:pBdr>
          <w:top w:val="nil"/>
          <w:left w:val="nil"/>
          <w:bottom w:val="nil"/>
          <w:right w:val="nil"/>
          <w:between w:val="nil"/>
        </w:pBdr>
        <w:spacing w:line="360" w:lineRule="auto"/>
        <w:ind w:left="1985" w:hanging="1134"/>
        <w:jc w:val="both"/>
        <w:rPr>
          <w:rFonts w:ascii="Arial" w:hAnsi="Arial" w:cs="Arial"/>
          <w:color w:val="000000"/>
        </w:rPr>
      </w:pPr>
    </w:p>
    <w:p w14:paraId="42A922F6" w14:textId="382430E1" w:rsidR="007E4754" w:rsidRDefault="008116EE" w:rsidP="008116EE">
      <w:pPr>
        <w:pBdr>
          <w:top w:val="nil"/>
          <w:left w:val="nil"/>
          <w:bottom w:val="nil"/>
          <w:right w:val="nil"/>
          <w:between w:val="nil"/>
        </w:pBdr>
        <w:spacing w:line="360" w:lineRule="auto"/>
        <w:ind w:left="1985" w:hanging="1134"/>
        <w:jc w:val="both"/>
        <w:rPr>
          <w:rFonts w:ascii="Arial" w:eastAsia="Arial" w:hAnsi="Arial" w:cs="Arial"/>
          <w:color w:val="000000"/>
        </w:rPr>
      </w:pPr>
      <w:r>
        <w:rPr>
          <w:rFonts w:ascii="Arial" w:hAnsi="Arial" w:cs="Arial"/>
          <w:color w:val="000000"/>
        </w:rPr>
        <w:t>[</w:t>
      </w:r>
      <w:r w:rsidR="00896CFD">
        <w:rPr>
          <w:rFonts w:ascii="Arial" w:hAnsi="Arial" w:cs="Arial"/>
          <w:color w:val="000000"/>
        </w:rPr>
        <w:t>1</w:t>
      </w:r>
      <w:r w:rsidR="00090E62">
        <w:rPr>
          <w:rFonts w:ascii="Arial" w:hAnsi="Arial" w:cs="Arial"/>
          <w:color w:val="000000"/>
        </w:rPr>
        <w:t>1</w:t>
      </w:r>
      <w:r>
        <w:rPr>
          <w:rFonts w:ascii="Arial" w:hAnsi="Arial" w:cs="Arial"/>
          <w:color w:val="000000"/>
        </w:rPr>
        <w:t>.3]</w:t>
      </w:r>
      <w:r>
        <w:rPr>
          <w:rFonts w:ascii="Arial" w:hAnsi="Arial" w:cs="Arial"/>
          <w:color w:val="000000"/>
        </w:rPr>
        <w:tab/>
      </w:r>
      <w:r w:rsidR="007E4754" w:rsidRPr="00E66664">
        <w:rPr>
          <w:rFonts w:ascii="Arial" w:eastAsia="Arial" w:hAnsi="Arial" w:cs="Arial"/>
          <w:color w:val="000000"/>
        </w:rPr>
        <w:t xml:space="preserve">The </w:t>
      </w:r>
      <w:r w:rsidR="00FC062F">
        <w:rPr>
          <w:rFonts w:ascii="Arial" w:eastAsia="Arial" w:hAnsi="Arial" w:cs="Arial"/>
          <w:color w:val="000000"/>
        </w:rPr>
        <w:t xml:space="preserve">decision to publish, adopt and implement the </w:t>
      </w:r>
      <w:r w:rsidR="007E4754" w:rsidRPr="00E66664">
        <w:rPr>
          <w:rFonts w:ascii="Arial" w:eastAsia="Arial" w:hAnsi="Arial" w:cs="Arial"/>
          <w:color w:val="000000"/>
        </w:rPr>
        <w:t>“BOARD NOTICE 58 of 2021”</w:t>
      </w:r>
      <w:r w:rsidR="00A35DB4">
        <w:rPr>
          <w:rStyle w:val="FootnoteReference"/>
          <w:rFonts w:ascii="Arial" w:eastAsia="Arial" w:hAnsi="Arial" w:cs="Arial"/>
          <w:color w:val="000000"/>
        </w:rPr>
        <w:footnoteReference w:id="9"/>
      </w:r>
      <w:r w:rsidR="007E4754" w:rsidRPr="00E66664">
        <w:rPr>
          <w:rFonts w:ascii="Arial" w:eastAsia="Arial" w:hAnsi="Arial" w:cs="Arial"/>
          <w:color w:val="000000"/>
        </w:rPr>
        <w:t xml:space="preserve"> with description “</w:t>
      </w:r>
      <w:r w:rsidR="00934429" w:rsidRPr="00E66664">
        <w:rPr>
          <w:rFonts w:ascii="Arial" w:eastAsia="Arial" w:hAnsi="Arial" w:cs="Arial"/>
          <w:i/>
          <w:color w:val="000000"/>
        </w:rPr>
        <w:t>Road Accident</w:t>
      </w:r>
      <w:r w:rsidR="007E4754" w:rsidRPr="00E66664">
        <w:rPr>
          <w:rFonts w:ascii="Arial" w:eastAsia="Arial" w:hAnsi="Arial" w:cs="Arial"/>
          <w:i/>
          <w:color w:val="000000"/>
        </w:rPr>
        <w:t xml:space="preserve"> Fund, Stipulation of Terms and Conditions upon which Claims for the </w:t>
      </w:r>
      <w:r w:rsidR="007E4754" w:rsidRPr="00E66664">
        <w:rPr>
          <w:rFonts w:ascii="Arial" w:eastAsia="Arial" w:hAnsi="Arial" w:cs="Arial"/>
          <w:i/>
          <w:color w:val="000000"/>
        </w:rPr>
        <w:lastRenderedPageBreak/>
        <w:t>Compensation shall be Administered</w:t>
      </w:r>
      <w:r w:rsidR="007E4754" w:rsidRPr="00E66664">
        <w:rPr>
          <w:rFonts w:ascii="Arial" w:eastAsia="Arial" w:hAnsi="Arial" w:cs="Arial"/>
          <w:color w:val="000000"/>
        </w:rPr>
        <w:t>”, published in the Government Gazette on 4 June 2021, and any directives or instructions issued in terms thereof (</w:t>
      </w:r>
      <w:r w:rsidR="009621A2">
        <w:rPr>
          <w:rFonts w:ascii="Arial" w:eastAsia="Arial" w:hAnsi="Arial" w:cs="Arial"/>
          <w:color w:val="000000"/>
        </w:rPr>
        <w:t xml:space="preserve">the </w:t>
      </w:r>
      <w:r w:rsidR="007E4754" w:rsidRPr="00E23A90">
        <w:rPr>
          <w:rFonts w:ascii="Arial" w:eastAsia="Arial" w:hAnsi="Arial" w:cs="Arial"/>
          <w:iCs/>
          <w:color w:val="000000"/>
        </w:rPr>
        <w:t>Board Notice</w:t>
      </w:r>
      <w:r w:rsidR="007E4754" w:rsidRPr="00E66664">
        <w:rPr>
          <w:rFonts w:ascii="Arial" w:eastAsia="Arial" w:hAnsi="Arial" w:cs="Arial"/>
          <w:color w:val="000000"/>
        </w:rPr>
        <w:t>).</w:t>
      </w:r>
    </w:p>
    <w:p w14:paraId="680F7771" w14:textId="77777777" w:rsidR="00E66664" w:rsidRPr="00E66664" w:rsidRDefault="00E66664" w:rsidP="00900004">
      <w:pPr>
        <w:pBdr>
          <w:top w:val="nil"/>
          <w:left w:val="nil"/>
          <w:bottom w:val="nil"/>
          <w:right w:val="nil"/>
          <w:between w:val="nil"/>
        </w:pBdr>
        <w:spacing w:line="360" w:lineRule="auto"/>
        <w:ind w:left="1985" w:hanging="1134"/>
        <w:jc w:val="both"/>
        <w:rPr>
          <w:color w:val="000000"/>
        </w:rPr>
      </w:pPr>
    </w:p>
    <w:p w14:paraId="2B97C118" w14:textId="78B98CDB" w:rsidR="000F783E" w:rsidRDefault="00E66664" w:rsidP="00900004">
      <w:pPr>
        <w:pBdr>
          <w:top w:val="nil"/>
          <w:left w:val="nil"/>
          <w:bottom w:val="nil"/>
          <w:right w:val="nil"/>
          <w:between w:val="nil"/>
        </w:pBdr>
        <w:spacing w:line="360" w:lineRule="auto"/>
        <w:ind w:left="1985" w:hanging="1134"/>
        <w:jc w:val="both"/>
        <w:rPr>
          <w:rFonts w:ascii="Arial" w:eastAsia="Arial" w:hAnsi="Arial" w:cs="Arial"/>
          <w:iCs/>
          <w:color w:val="000000"/>
        </w:rPr>
      </w:pPr>
      <w:r>
        <w:rPr>
          <w:rFonts w:ascii="Arial" w:eastAsia="Arial" w:hAnsi="Arial" w:cs="Arial"/>
          <w:color w:val="000000"/>
        </w:rPr>
        <w:t>[</w:t>
      </w:r>
      <w:r w:rsidR="00896CFD">
        <w:rPr>
          <w:rFonts w:ascii="Arial" w:eastAsia="Arial" w:hAnsi="Arial" w:cs="Arial"/>
          <w:color w:val="000000"/>
        </w:rPr>
        <w:t>1</w:t>
      </w:r>
      <w:r w:rsidR="00090E62">
        <w:rPr>
          <w:rFonts w:ascii="Arial" w:eastAsia="Arial" w:hAnsi="Arial" w:cs="Arial"/>
          <w:color w:val="000000"/>
        </w:rPr>
        <w:t>1</w:t>
      </w:r>
      <w:r>
        <w:rPr>
          <w:rFonts w:ascii="Arial" w:eastAsia="Arial" w:hAnsi="Arial" w:cs="Arial"/>
          <w:color w:val="000000"/>
        </w:rPr>
        <w:t>.</w:t>
      </w:r>
      <w:r w:rsidR="008116EE">
        <w:rPr>
          <w:rFonts w:ascii="Arial" w:eastAsia="Arial" w:hAnsi="Arial" w:cs="Arial"/>
          <w:color w:val="000000"/>
        </w:rPr>
        <w:t>4</w:t>
      </w:r>
      <w:r>
        <w:rPr>
          <w:rFonts w:ascii="Arial" w:eastAsia="Arial" w:hAnsi="Arial" w:cs="Arial"/>
          <w:color w:val="000000"/>
        </w:rPr>
        <w:t>]</w:t>
      </w:r>
      <w:r>
        <w:rPr>
          <w:rFonts w:ascii="Arial" w:eastAsia="Arial" w:hAnsi="Arial" w:cs="Arial"/>
          <w:color w:val="000000"/>
        </w:rPr>
        <w:tab/>
      </w:r>
      <w:r w:rsidR="007E4754" w:rsidRPr="00E66664">
        <w:rPr>
          <w:rFonts w:ascii="Arial" w:eastAsia="Arial" w:hAnsi="Arial" w:cs="Arial"/>
          <w:color w:val="000000"/>
        </w:rPr>
        <w:t>The</w:t>
      </w:r>
      <w:r w:rsidR="00FC062F">
        <w:rPr>
          <w:rFonts w:ascii="Arial" w:eastAsia="Arial" w:hAnsi="Arial" w:cs="Arial"/>
          <w:color w:val="000000"/>
        </w:rPr>
        <w:t xml:space="preserve"> decision to publish, adopt and implement the</w:t>
      </w:r>
      <w:r w:rsidR="007E4754" w:rsidRPr="00E66664">
        <w:rPr>
          <w:rFonts w:ascii="Arial" w:eastAsia="Arial" w:hAnsi="Arial" w:cs="Arial"/>
          <w:color w:val="000000"/>
        </w:rPr>
        <w:t xml:space="preserve"> “SUBSTITUTION OF RAF1 CLAIM FORM”</w:t>
      </w:r>
      <w:r w:rsidR="00A35DB4">
        <w:rPr>
          <w:rStyle w:val="FootnoteReference"/>
          <w:rFonts w:ascii="Arial" w:eastAsia="Arial" w:hAnsi="Arial" w:cs="Arial"/>
          <w:color w:val="000000"/>
        </w:rPr>
        <w:footnoteReference w:id="10"/>
      </w:r>
      <w:r w:rsidR="007E4754" w:rsidRPr="00E66664">
        <w:rPr>
          <w:rFonts w:ascii="Arial" w:eastAsia="Arial" w:hAnsi="Arial" w:cs="Arial"/>
          <w:color w:val="000000"/>
        </w:rPr>
        <w:t xml:space="preserve"> published in the Government Gazette on 4 June 2021, and any directives or instructions issued in terms thereof (</w:t>
      </w:r>
      <w:r w:rsidR="009621A2">
        <w:rPr>
          <w:rFonts w:ascii="Arial" w:eastAsia="Arial" w:hAnsi="Arial" w:cs="Arial"/>
          <w:color w:val="000000"/>
        </w:rPr>
        <w:t xml:space="preserve">the </w:t>
      </w:r>
      <w:r w:rsidR="007E4754" w:rsidRPr="00E23A90">
        <w:rPr>
          <w:rFonts w:ascii="Arial" w:eastAsia="Arial" w:hAnsi="Arial" w:cs="Arial"/>
          <w:iCs/>
          <w:color w:val="000000"/>
        </w:rPr>
        <w:t>Substitution Notice).</w:t>
      </w:r>
    </w:p>
    <w:p w14:paraId="29F93A88" w14:textId="2A21BC43" w:rsidR="00FC062F" w:rsidRDefault="00FC062F" w:rsidP="00900004">
      <w:pPr>
        <w:pBdr>
          <w:top w:val="nil"/>
          <w:left w:val="nil"/>
          <w:bottom w:val="nil"/>
          <w:right w:val="nil"/>
          <w:between w:val="nil"/>
        </w:pBdr>
        <w:spacing w:line="360" w:lineRule="auto"/>
        <w:ind w:left="1985" w:hanging="1134"/>
        <w:jc w:val="both"/>
        <w:rPr>
          <w:rFonts w:ascii="Arial" w:eastAsia="Arial" w:hAnsi="Arial" w:cs="Arial"/>
          <w:iCs/>
          <w:color w:val="000000"/>
        </w:rPr>
      </w:pPr>
      <w:r>
        <w:rPr>
          <w:rFonts w:ascii="Arial" w:eastAsia="Arial" w:hAnsi="Arial" w:cs="Arial"/>
          <w:iCs/>
          <w:color w:val="000000"/>
        </w:rPr>
        <w:t xml:space="preserve">                 (collectively, the Decisions)</w:t>
      </w:r>
    </w:p>
    <w:p w14:paraId="49BA112C" w14:textId="7DE2F743" w:rsidR="002E7F38" w:rsidRDefault="002E7F38" w:rsidP="008116EE">
      <w:pPr>
        <w:pBdr>
          <w:top w:val="nil"/>
          <w:left w:val="nil"/>
          <w:bottom w:val="nil"/>
          <w:right w:val="nil"/>
          <w:between w:val="nil"/>
        </w:pBdr>
        <w:spacing w:line="360" w:lineRule="auto"/>
        <w:jc w:val="both"/>
        <w:rPr>
          <w:color w:val="000000"/>
        </w:rPr>
      </w:pPr>
    </w:p>
    <w:p w14:paraId="0734C59F" w14:textId="576EE15C" w:rsidR="008B3E23" w:rsidRDefault="008B3E23" w:rsidP="008116EE">
      <w:pPr>
        <w:pBdr>
          <w:top w:val="nil"/>
          <w:left w:val="nil"/>
          <w:bottom w:val="nil"/>
          <w:right w:val="nil"/>
          <w:between w:val="nil"/>
        </w:pBdr>
        <w:spacing w:line="360" w:lineRule="auto"/>
        <w:jc w:val="both"/>
        <w:rPr>
          <w:rFonts w:ascii="Arial" w:hAnsi="Arial" w:cs="Arial"/>
          <w:b/>
          <w:bCs/>
          <w:color w:val="000000"/>
        </w:rPr>
      </w:pPr>
      <w:r>
        <w:rPr>
          <w:rFonts w:ascii="Arial" w:hAnsi="Arial" w:cs="Arial"/>
          <w:b/>
          <w:bCs/>
          <w:color w:val="000000"/>
        </w:rPr>
        <w:t xml:space="preserve">REVIEW </w:t>
      </w:r>
      <w:r w:rsidR="00D50A61">
        <w:rPr>
          <w:rFonts w:ascii="Arial" w:hAnsi="Arial" w:cs="Arial"/>
          <w:b/>
          <w:bCs/>
          <w:color w:val="000000"/>
        </w:rPr>
        <w:t xml:space="preserve"> </w:t>
      </w:r>
    </w:p>
    <w:p w14:paraId="3B5B1D3E" w14:textId="77777777" w:rsidR="008B3E23" w:rsidRPr="008B3E23" w:rsidRDefault="008B3E23" w:rsidP="008116EE">
      <w:pPr>
        <w:pBdr>
          <w:top w:val="nil"/>
          <w:left w:val="nil"/>
          <w:bottom w:val="nil"/>
          <w:right w:val="nil"/>
          <w:between w:val="nil"/>
        </w:pBdr>
        <w:spacing w:line="360" w:lineRule="auto"/>
        <w:jc w:val="both"/>
        <w:rPr>
          <w:rFonts w:ascii="Arial" w:hAnsi="Arial" w:cs="Arial"/>
          <w:b/>
          <w:bCs/>
          <w:color w:val="000000"/>
        </w:rPr>
      </w:pPr>
    </w:p>
    <w:p w14:paraId="781DF92B" w14:textId="73134CFD" w:rsidR="00090E62" w:rsidRDefault="00832C7E" w:rsidP="008674A2">
      <w:pPr>
        <w:pStyle w:val="ListParagraph"/>
        <w:numPr>
          <w:ilvl w:val="0"/>
          <w:numId w:val="16"/>
        </w:numPr>
        <w:pBdr>
          <w:top w:val="nil"/>
          <w:left w:val="nil"/>
          <w:bottom w:val="nil"/>
          <w:right w:val="nil"/>
          <w:between w:val="nil"/>
        </w:pBdr>
        <w:spacing w:line="360" w:lineRule="auto"/>
        <w:ind w:left="851" w:hanging="851"/>
        <w:jc w:val="both"/>
        <w:rPr>
          <w:rFonts w:ascii="Arial" w:hAnsi="Arial" w:cs="Arial"/>
          <w:color w:val="000000"/>
        </w:rPr>
      </w:pPr>
      <w:r w:rsidRPr="00213963">
        <w:rPr>
          <w:rFonts w:ascii="Arial" w:hAnsi="Arial" w:cs="Arial"/>
          <w:color w:val="000000"/>
        </w:rPr>
        <w:t xml:space="preserve">It is the case for </w:t>
      </w:r>
      <w:r w:rsidR="00FC062F">
        <w:rPr>
          <w:rFonts w:ascii="Arial" w:hAnsi="Arial" w:cs="Arial"/>
          <w:color w:val="000000"/>
        </w:rPr>
        <w:t xml:space="preserve">the </w:t>
      </w:r>
      <w:r w:rsidRPr="00213963">
        <w:rPr>
          <w:rFonts w:ascii="Arial" w:hAnsi="Arial" w:cs="Arial"/>
          <w:color w:val="000000"/>
        </w:rPr>
        <w:t xml:space="preserve">applicants that </w:t>
      </w:r>
      <w:r w:rsidR="00E23A90" w:rsidRPr="00213963">
        <w:rPr>
          <w:rFonts w:ascii="Arial" w:hAnsi="Arial" w:cs="Arial"/>
          <w:color w:val="000000"/>
        </w:rPr>
        <w:t xml:space="preserve">the </w:t>
      </w:r>
      <w:r w:rsidR="003C689A">
        <w:rPr>
          <w:rFonts w:ascii="Arial" w:hAnsi="Arial" w:cs="Arial"/>
          <w:color w:val="000000"/>
        </w:rPr>
        <w:t>Decisions</w:t>
      </w:r>
      <w:r w:rsidR="00E23A90" w:rsidRPr="00213963">
        <w:rPr>
          <w:rFonts w:ascii="Arial" w:hAnsi="Arial" w:cs="Arial"/>
          <w:color w:val="000000"/>
        </w:rPr>
        <w:t xml:space="preserve"> amount to administrative action that stands to be reviewed under the </w:t>
      </w:r>
      <w:r w:rsidR="000F783E" w:rsidRPr="00213963">
        <w:rPr>
          <w:rFonts w:ascii="Arial" w:hAnsi="Arial" w:cs="Arial"/>
          <w:color w:val="000000"/>
        </w:rPr>
        <w:t>Promotion of Administrative Justice Act</w:t>
      </w:r>
      <w:r w:rsidR="000F783E">
        <w:rPr>
          <w:rStyle w:val="FootnoteReference"/>
          <w:rFonts w:ascii="Arial" w:hAnsi="Arial" w:cs="Arial"/>
          <w:color w:val="000000"/>
        </w:rPr>
        <w:footnoteReference w:id="11"/>
      </w:r>
      <w:r w:rsidR="00E23A90" w:rsidRPr="00213963">
        <w:rPr>
          <w:rFonts w:ascii="Arial" w:hAnsi="Arial" w:cs="Arial"/>
          <w:color w:val="000000"/>
        </w:rPr>
        <w:t xml:space="preserve"> (PAJA)</w:t>
      </w:r>
      <w:r w:rsidR="00090E62">
        <w:rPr>
          <w:rFonts w:ascii="Arial" w:hAnsi="Arial" w:cs="Arial"/>
          <w:color w:val="000000"/>
        </w:rPr>
        <w:t xml:space="preserve">.  </w:t>
      </w:r>
      <w:r w:rsidR="00090E62" w:rsidRPr="00090E62">
        <w:rPr>
          <w:rFonts w:ascii="Arial" w:hAnsi="Arial" w:cs="Arial"/>
          <w:color w:val="000000"/>
        </w:rPr>
        <w:t>In the</w:t>
      </w:r>
      <w:r w:rsidR="00D50A61" w:rsidRPr="00090E62">
        <w:rPr>
          <w:rFonts w:ascii="Arial" w:hAnsi="Arial" w:cs="Arial"/>
          <w:color w:val="000000"/>
        </w:rPr>
        <w:t xml:space="preserve"> alternative</w:t>
      </w:r>
      <w:r w:rsidR="00090E62" w:rsidRPr="00090E62">
        <w:rPr>
          <w:rFonts w:ascii="Arial" w:hAnsi="Arial" w:cs="Arial"/>
          <w:color w:val="000000"/>
        </w:rPr>
        <w:t>,</w:t>
      </w:r>
      <w:r w:rsidR="00D50A61" w:rsidRPr="00090E62">
        <w:rPr>
          <w:rFonts w:ascii="Arial" w:hAnsi="Arial" w:cs="Arial"/>
          <w:color w:val="000000"/>
        </w:rPr>
        <w:t xml:space="preserve"> under the principle of legality</w:t>
      </w:r>
      <w:r w:rsidR="00F240DA" w:rsidRPr="00090E62">
        <w:rPr>
          <w:rFonts w:ascii="Arial" w:hAnsi="Arial" w:cs="Arial"/>
          <w:color w:val="000000"/>
        </w:rPr>
        <w:t xml:space="preserve">.  </w:t>
      </w:r>
    </w:p>
    <w:p w14:paraId="082143DA" w14:textId="77777777" w:rsidR="00090E62" w:rsidRDefault="00090E62" w:rsidP="00B3575F">
      <w:pPr>
        <w:pStyle w:val="ListParagraph"/>
        <w:pBdr>
          <w:top w:val="nil"/>
          <w:left w:val="nil"/>
          <w:bottom w:val="nil"/>
          <w:right w:val="nil"/>
          <w:between w:val="nil"/>
        </w:pBdr>
        <w:spacing w:line="360" w:lineRule="auto"/>
        <w:ind w:left="851" w:hanging="851"/>
        <w:jc w:val="both"/>
        <w:rPr>
          <w:rFonts w:ascii="Arial" w:hAnsi="Arial" w:cs="Arial"/>
          <w:color w:val="000000"/>
        </w:rPr>
      </w:pPr>
    </w:p>
    <w:p w14:paraId="446084EE" w14:textId="3FFD0E58" w:rsidR="00CB7FE5" w:rsidRPr="00090E62" w:rsidRDefault="00F240DA" w:rsidP="008674A2">
      <w:pPr>
        <w:pStyle w:val="ListParagraph"/>
        <w:numPr>
          <w:ilvl w:val="0"/>
          <w:numId w:val="16"/>
        </w:numPr>
        <w:pBdr>
          <w:top w:val="nil"/>
          <w:left w:val="nil"/>
          <w:bottom w:val="nil"/>
          <w:right w:val="nil"/>
          <w:between w:val="nil"/>
        </w:pBdr>
        <w:spacing w:line="360" w:lineRule="auto"/>
        <w:ind w:left="851" w:hanging="851"/>
        <w:jc w:val="both"/>
        <w:rPr>
          <w:rFonts w:ascii="Arial" w:hAnsi="Arial" w:cs="Arial"/>
          <w:color w:val="000000"/>
        </w:rPr>
      </w:pPr>
      <w:r w:rsidRPr="00090E62">
        <w:rPr>
          <w:rFonts w:ascii="Arial" w:hAnsi="Arial" w:cs="Arial"/>
          <w:color w:val="000000"/>
        </w:rPr>
        <w:t>Th</w:t>
      </w:r>
      <w:r w:rsidR="00D50A61" w:rsidRPr="00090E62">
        <w:rPr>
          <w:rFonts w:ascii="Arial" w:hAnsi="Arial" w:cs="Arial"/>
          <w:color w:val="000000"/>
        </w:rPr>
        <w:t>e</w:t>
      </w:r>
      <w:r w:rsidRPr="00090E62">
        <w:rPr>
          <w:rFonts w:ascii="Arial" w:hAnsi="Arial" w:cs="Arial"/>
          <w:color w:val="000000"/>
        </w:rPr>
        <w:t xml:space="preserve"> argument is predicated on </w:t>
      </w:r>
      <w:r w:rsidR="00AF0CC3">
        <w:rPr>
          <w:rFonts w:ascii="Arial" w:hAnsi="Arial" w:cs="Arial"/>
          <w:color w:val="000000"/>
        </w:rPr>
        <w:t>s</w:t>
      </w:r>
      <w:r w:rsidRPr="00090E62">
        <w:rPr>
          <w:rFonts w:ascii="Arial" w:hAnsi="Arial" w:cs="Arial"/>
          <w:color w:val="000000"/>
        </w:rPr>
        <w:t>ection 1(a)</w:t>
      </w:r>
      <w:r w:rsidR="00CB7FE5">
        <w:rPr>
          <w:rStyle w:val="FootnoteReference"/>
          <w:rFonts w:ascii="Arial" w:hAnsi="Arial" w:cs="Arial"/>
          <w:color w:val="000000"/>
        </w:rPr>
        <w:footnoteReference w:id="12"/>
      </w:r>
      <w:r w:rsidRPr="00090E62">
        <w:rPr>
          <w:rFonts w:ascii="Arial" w:hAnsi="Arial" w:cs="Arial"/>
          <w:color w:val="000000"/>
        </w:rPr>
        <w:t xml:space="preserve"> of PAJA</w:t>
      </w:r>
      <w:r w:rsidR="00CB7FE5" w:rsidRPr="00090E62">
        <w:rPr>
          <w:rFonts w:ascii="Arial" w:hAnsi="Arial" w:cs="Arial"/>
          <w:color w:val="000000"/>
        </w:rPr>
        <w:t xml:space="preserve"> in as much as the consequences of the </w:t>
      </w:r>
      <w:r w:rsidR="003C689A">
        <w:rPr>
          <w:rFonts w:ascii="Arial" w:hAnsi="Arial" w:cs="Arial"/>
          <w:color w:val="000000"/>
        </w:rPr>
        <w:t xml:space="preserve">Decisions </w:t>
      </w:r>
      <w:r w:rsidR="00CB7FE5" w:rsidRPr="00090E62">
        <w:rPr>
          <w:rFonts w:ascii="Arial" w:hAnsi="Arial" w:cs="Arial"/>
          <w:color w:val="000000"/>
        </w:rPr>
        <w:t>affect the rights of not only the applicants but of every person who may seek succour in a claim for compensation against the RAF</w:t>
      </w:r>
      <w:r w:rsidR="00964BDC" w:rsidRPr="00090E62">
        <w:rPr>
          <w:rFonts w:ascii="Arial" w:hAnsi="Arial" w:cs="Arial"/>
          <w:color w:val="000000"/>
        </w:rPr>
        <w:t>.  This applies also</w:t>
      </w:r>
      <w:r w:rsidR="003C689A">
        <w:rPr>
          <w:rFonts w:ascii="Arial" w:hAnsi="Arial" w:cs="Arial"/>
          <w:color w:val="000000"/>
        </w:rPr>
        <w:t xml:space="preserve"> particularly</w:t>
      </w:r>
      <w:r w:rsidR="00964BDC" w:rsidRPr="00090E62">
        <w:rPr>
          <w:rFonts w:ascii="Arial" w:hAnsi="Arial" w:cs="Arial"/>
          <w:color w:val="000000"/>
        </w:rPr>
        <w:t xml:space="preserve"> to </w:t>
      </w:r>
      <w:r w:rsidR="00CB7FE5" w:rsidRPr="00090E62">
        <w:rPr>
          <w:rFonts w:ascii="Arial" w:hAnsi="Arial" w:cs="Arial"/>
          <w:color w:val="000000"/>
        </w:rPr>
        <w:t>the implementation of the Substitution Notice.  Each one individually and collectively</w:t>
      </w:r>
      <w:r w:rsidR="00971D30" w:rsidRPr="00090E62">
        <w:rPr>
          <w:rFonts w:ascii="Arial" w:hAnsi="Arial" w:cs="Arial"/>
          <w:color w:val="000000"/>
        </w:rPr>
        <w:t>, it was argued,</w:t>
      </w:r>
      <w:r w:rsidR="00CB7FE5" w:rsidRPr="00090E62">
        <w:rPr>
          <w:rFonts w:ascii="Arial" w:hAnsi="Arial" w:cs="Arial"/>
          <w:color w:val="000000"/>
        </w:rPr>
        <w:t xml:space="preserve"> is a decision taken in the performance of a public function in terms of theAct.</w:t>
      </w:r>
    </w:p>
    <w:p w14:paraId="4E7E9A32" w14:textId="77777777" w:rsidR="00213963" w:rsidRDefault="00213963" w:rsidP="00B3575F">
      <w:pPr>
        <w:pStyle w:val="ListParagraph"/>
        <w:pBdr>
          <w:top w:val="nil"/>
          <w:left w:val="nil"/>
          <w:bottom w:val="nil"/>
          <w:right w:val="nil"/>
          <w:between w:val="nil"/>
        </w:pBdr>
        <w:spacing w:line="360" w:lineRule="auto"/>
        <w:ind w:left="851" w:hanging="851"/>
        <w:jc w:val="both"/>
        <w:rPr>
          <w:rFonts w:ascii="Arial" w:hAnsi="Arial" w:cs="Arial"/>
          <w:color w:val="000000"/>
        </w:rPr>
      </w:pPr>
    </w:p>
    <w:p w14:paraId="0410659D" w14:textId="6D1962C5" w:rsidR="00A14A2C" w:rsidRPr="00A14A2C" w:rsidRDefault="00F76211" w:rsidP="008674A2">
      <w:pPr>
        <w:pStyle w:val="ListParagraph"/>
        <w:numPr>
          <w:ilvl w:val="0"/>
          <w:numId w:val="16"/>
        </w:numPr>
        <w:pBdr>
          <w:top w:val="nil"/>
          <w:left w:val="nil"/>
          <w:bottom w:val="nil"/>
          <w:right w:val="nil"/>
          <w:between w:val="nil"/>
        </w:pBdr>
        <w:spacing w:line="360" w:lineRule="auto"/>
        <w:ind w:left="851" w:hanging="851"/>
        <w:jc w:val="both"/>
        <w:rPr>
          <w:rFonts w:ascii="Arial" w:hAnsi="Arial" w:cs="Arial"/>
          <w:i/>
          <w:iCs/>
          <w:sz w:val="22"/>
          <w:szCs w:val="22"/>
        </w:rPr>
      </w:pPr>
      <w:r w:rsidRPr="00F6149A">
        <w:rPr>
          <w:rFonts w:ascii="Arial" w:hAnsi="Arial" w:cs="Arial"/>
          <w:color w:val="000000"/>
        </w:rPr>
        <w:t xml:space="preserve">Are any one of </w:t>
      </w:r>
      <w:r w:rsidR="003C689A">
        <w:rPr>
          <w:rFonts w:ascii="Arial" w:hAnsi="Arial" w:cs="Arial"/>
          <w:color w:val="000000"/>
        </w:rPr>
        <w:t>the Decisions</w:t>
      </w:r>
      <w:r w:rsidRPr="00F6149A">
        <w:rPr>
          <w:rFonts w:ascii="Arial" w:hAnsi="Arial" w:cs="Arial"/>
          <w:color w:val="000000"/>
        </w:rPr>
        <w:t xml:space="preserve"> administrative </w:t>
      </w:r>
      <w:r w:rsidR="00A8767C" w:rsidRPr="00F6149A">
        <w:rPr>
          <w:rFonts w:ascii="Arial" w:hAnsi="Arial" w:cs="Arial"/>
          <w:color w:val="000000"/>
        </w:rPr>
        <w:t>actions</w:t>
      </w:r>
      <w:r w:rsidRPr="00F6149A">
        <w:rPr>
          <w:rFonts w:ascii="Arial" w:hAnsi="Arial" w:cs="Arial"/>
          <w:color w:val="000000"/>
        </w:rPr>
        <w:t xml:space="preserve"> as contemplated in PAJA?  </w:t>
      </w:r>
    </w:p>
    <w:p w14:paraId="1F104EFC" w14:textId="77777777" w:rsidR="00A14A2C" w:rsidRPr="00A14A2C" w:rsidRDefault="00A14A2C" w:rsidP="00B3575F">
      <w:pPr>
        <w:pBdr>
          <w:top w:val="nil"/>
          <w:left w:val="nil"/>
          <w:bottom w:val="nil"/>
          <w:right w:val="nil"/>
          <w:between w:val="nil"/>
        </w:pBdr>
        <w:spacing w:line="360" w:lineRule="auto"/>
        <w:ind w:left="851" w:hanging="851"/>
        <w:jc w:val="both"/>
        <w:rPr>
          <w:rFonts w:ascii="Arial" w:hAnsi="Arial" w:cs="Arial"/>
          <w:i/>
          <w:iCs/>
          <w:sz w:val="22"/>
          <w:szCs w:val="22"/>
        </w:rPr>
      </w:pPr>
    </w:p>
    <w:p w14:paraId="30D9A2C7" w14:textId="2CAEF0C3" w:rsidR="00A14A2C" w:rsidRPr="00A14A2C" w:rsidRDefault="00A14A2C" w:rsidP="008674A2">
      <w:pPr>
        <w:pStyle w:val="ListParagraph"/>
        <w:numPr>
          <w:ilvl w:val="0"/>
          <w:numId w:val="16"/>
        </w:numPr>
        <w:pBdr>
          <w:top w:val="nil"/>
          <w:left w:val="nil"/>
          <w:bottom w:val="nil"/>
          <w:right w:val="nil"/>
          <w:between w:val="nil"/>
        </w:pBdr>
        <w:spacing w:line="360" w:lineRule="auto"/>
        <w:ind w:left="851" w:hanging="851"/>
        <w:jc w:val="both"/>
        <w:rPr>
          <w:rFonts w:ascii="Arial" w:hAnsi="Arial" w:cs="Arial"/>
          <w:i/>
          <w:iCs/>
          <w:sz w:val="22"/>
          <w:szCs w:val="22"/>
        </w:rPr>
      </w:pPr>
      <w:r w:rsidRPr="00A14A2C">
        <w:rPr>
          <w:rFonts w:ascii="Arial" w:hAnsi="Arial" w:cs="Arial"/>
        </w:rPr>
        <w:lastRenderedPageBreak/>
        <w:t xml:space="preserve">In </w:t>
      </w:r>
      <w:r w:rsidRPr="00A14A2C">
        <w:rPr>
          <w:rFonts w:ascii="Arial" w:hAnsi="Arial" w:cs="Arial"/>
          <w:i/>
        </w:rPr>
        <w:t>SARFU</w:t>
      </w:r>
      <w:r>
        <w:t>,</w:t>
      </w:r>
      <w:r>
        <w:rPr>
          <w:rStyle w:val="FootnoteReference"/>
        </w:rPr>
        <w:footnoteReference w:id="13"/>
      </w:r>
      <w:r>
        <w:t xml:space="preserve"> </w:t>
      </w:r>
      <w:r w:rsidRPr="00A14A2C">
        <w:rPr>
          <w:rFonts w:ascii="Arial" w:hAnsi="Arial" w:cs="Arial"/>
        </w:rPr>
        <w:t xml:space="preserve">the Constitutional Court </w:t>
      </w:r>
      <w:r w:rsidRPr="00A14A2C">
        <w:rPr>
          <w:rFonts w:ascii="Arial" w:hAnsi="Arial" w:cs="Arial"/>
          <w:u w:color="0E3C0B"/>
        </w:rPr>
        <w:t xml:space="preserve">held that in determining whether a particular act constitutes administrative action, the inquiry should focus on the nature of the power exercised and not the identity of the actor.  </w:t>
      </w:r>
      <w:r w:rsidRPr="00A14A2C">
        <w:rPr>
          <w:rFonts w:ascii="Arial" w:hAnsi="Arial" w:cs="Arial"/>
        </w:rPr>
        <w:t>The Constitutional Court stressed that the mere fact that the decision-maker is part of the executive arm of government does not mean that the action is executive.  The relevant question is whether the task itself is administrative.  In this regard, the focus of the enquiry must be the “</w:t>
      </w:r>
      <w:r w:rsidRPr="00A14A2C">
        <w:rPr>
          <w:rFonts w:ascii="Arial" w:hAnsi="Arial" w:cs="Arial"/>
          <w:i/>
        </w:rPr>
        <w:t>nature of the power</w:t>
      </w:r>
      <w:r w:rsidRPr="00A14A2C">
        <w:rPr>
          <w:rFonts w:ascii="Arial" w:hAnsi="Arial" w:cs="Arial"/>
        </w:rPr>
        <w:t>” the decision-maker is exercising.</w:t>
      </w:r>
      <w:r w:rsidRPr="00A14A2C">
        <w:rPr>
          <w:rStyle w:val="FootnoteReference"/>
          <w:rFonts w:ascii="Arial" w:hAnsi="Arial" w:cs="Arial"/>
        </w:rPr>
        <w:footnoteReference w:id="14"/>
      </w:r>
      <w:r w:rsidRPr="00A14A2C">
        <w:rPr>
          <w:rFonts w:ascii="Arial" w:hAnsi="Arial" w:cs="Arial"/>
        </w:rPr>
        <w:t xml:space="preserve"> </w:t>
      </w:r>
      <w:r w:rsidRPr="00A14A2C">
        <w:rPr>
          <w:rFonts w:ascii="Arial" w:hAnsi="Arial" w:cs="Arial"/>
          <w:u w:color="0E3C0B"/>
        </w:rPr>
        <w:t>The Court went on to note a number of other considerations that may be relevant to determining “</w:t>
      </w:r>
      <w:r w:rsidRPr="00A14A2C">
        <w:rPr>
          <w:rFonts w:ascii="Arial" w:hAnsi="Arial" w:cs="Arial"/>
          <w:i/>
          <w:u w:color="0E3C0B"/>
        </w:rPr>
        <w:t>which side of the line a particular action falls</w:t>
      </w:r>
      <w:r w:rsidRPr="00A14A2C">
        <w:rPr>
          <w:rFonts w:ascii="Arial" w:hAnsi="Arial" w:cs="Arial"/>
          <w:u w:color="0E3C0B"/>
        </w:rPr>
        <w:t>”:</w:t>
      </w:r>
    </w:p>
    <w:p w14:paraId="25B6CC99" w14:textId="77777777" w:rsidR="00A14A2C" w:rsidRDefault="00A14A2C" w:rsidP="00A14A2C">
      <w:pPr>
        <w:pStyle w:val="Quote"/>
        <w:ind w:left="1134"/>
        <w:rPr>
          <w:u w:color="0E3C0B"/>
        </w:rPr>
      </w:pPr>
    </w:p>
    <w:p w14:paraId="1A468249" w14:textId="7CBACF7C" w:rsidR="00A14A2C" w:rsidRDefault="00A14A2C" w:rsidP="00A14A2C">
      <w:pPr>
        <w:pStyle w:val="Quote"/>
        <w:ind w:left="1134"/>
        <w:rPr>
          <w:u w:color="0E3C0B"/>
        </w:rPr>
      </w:pPr>
      <w:r>
        <w:rPr>
          <w:u w:color="0E3C0B"/>
        </w:rPr>
        <w:t>‘</w:t>
      </w:r>
      <w:r w:rsidRPr="00A14A2C">
        <w:rPr>
          <w:i/>
          <w:iCs w:val="0"/>
          <w:u w:color="0E3C0B"/>
        </w:rPr>
        <w:t xml:space="preserve">The </w:t>
      </w:r>
      <w:r w:rsidRPr="00A14A2C">
        <w:rPr>
          <w:b/>
          <w:bCs/>
          <w:i/>
          <w:iCs w:val="0"/>
          <w:u w:color="0E3C0B"/>
        </w:rPr>
        <w:t>source</w:t>
      </w:r>
      <w:r w:rsidRPr="00A14A2C">
        <w:rPr>
          <w:i/>
          <w:iCs w:val="0"/>
          <w:u w:color="0E3C0B"/>
        </w:rPr>
        <w:t xml:space="preserve"> of the power, though not necessarily decisive, is a relevant factor. So, too, is the </w:t>
      </w:r>
      <w:r w:rsidRPr="00A14A2C">
        <w:rPr>
          <w:b/>
          <w:bCs/>
          <w:i/>
          <w:iCs w:val="0"/>
          <w:u w:color="0E3C0B"/>
        </w:rPr>
        <w:t xml:space="preserve">nature </w:t>
      </w:r>
      <w:r w:rsidRPr="00A14A2C">
        <w:rPr>
          <w:i/>
          <w:iCs w:val="0"/>
          <w:u w:color="0E3C0B"/>
        </w:rPr>
        <w:t xml:space="preserve">of the power, its </w:t>
      </w:r>
      <w:r w:rsidRPr="00A14A2C">
        <w:rPr>
          <w:b/>
          <w:bCs/>
          <w:i/>
          <w:iCs w:val="0"/>
          <w:u w:color="0E3C0B"/>
        </w:rPr>
        <w:t>subject-matter,</w:t>
      </w:r>
      <w:r w:rsidRPr="00A14A2C">
        <w:rPr>
          <w:i/>
          <w:iCs w:val="0"/>
          <w:u w:color="0E3C0B"/>
        </w:rPr>
        <w:t xml:space="preserve"> whether it involves the </w:t>
      </w:r>
      <w:r w:rsidRPr="00A14A2C">
        <w:rPr>
          <w:b/>
          <w:bCs/>
          <w:i/>
          <w:iCs w:val="0"/>
          <w:u w:color="0E3C0B"/>
        </w:rPr>
        <w:t>exercise of a public duty</w:t>
      </w:r>
      <w:r w:rsidRPr="00A14A2C">
        <w:rPr>
          <w:i/>
          <w:iCs w:val="0"/>
          <w:u w:color="0E3C0B"/>
        </w:rPr>
        <w:t xml:space="preserve"> and how closely it is </w:t>
      </w:r>
      <w:r w:rsidRPr="00A14A2C">
        <w:rPr>
          <w:b/>
          <w:bCs/>
          <w:i/>
          <w:iCs w:val="0"/>
          <w:u w:color="0E3C0B"/>
        </w:rPr>
        <w:t xml:space="preserve">related </w:t>
      </w:r>
      <w:r w:rsidRPr="00A14A2C">
        <w:rPr>
          <w:i/>
          <w:iCs w:val="0"/>
          <w:u w:color="0E3C0B"/>
        </w:rPr>
        <w:t xml:space="preserve">on the one hand </w:t>
      </w:r>
      <w:r w:rsidRPr="00A14A2C">
        <w:rPr>
          <w:b/>
          <w:bCs/>
          <w:i/>
          <w:iCs w:val="0"/>
          <w:u w:color="0E3C0B"/>
        </w:rPr>
        <w:t>to policy matters</w:t>
      </w:r>
      <w:r w:rsidRPr="00A14A2C">
        <w:rPr>
          <w:i/>
          <w:iCs w:val="0"/>
          <w:u w:color="0E3C0B"/>
        </w:rPr>
        <w:t xml:space="preserve">, which are not administrative, and on the other </w:t>
      </w:r>
      <w:r w:rsidRPr="00A14A2C">
        <w:rPr>
          <w:b/>
          <w:bCs/>
          <w:i/>
          <w:iCs w:val="0"/>
          <w:u w:color="0E3C0B"/>
        </w:rPr>
        <w:t>to the implementation of legislation</w:t>
      </w:r>
      <w:r w:rsidRPr="00A14A2C">
        <w:rPr>
          <w:i/>
          <w:iCs w:val="0"/>
          <w:u w:color="0E3C0B"/>
        </w:rPr>
        <w:t>, which is.’ (emphasis provided)</w:t>
      </w:r>
    </w:p>
    <w:p w14:paraId="26EEBC28" w14:textId="77777777" w:rsidR="00A14A2C" w:rsidRDefault="00A14A2C" w:rsidP="00A14A2C">
      <w:pPr>
        <w:pStyle w:val="Quote"/>
        <w:ind w:left="0"/>
        <w:rPr>
          <w:u w:color="0E3C0B"/>
        </w:rPr>
      </w:pPr>
    </w:p>
    <w:p w14:paraId="6CC55D68" w14:textId="0C4E84AF" w:rsidR="00A14A2C" w:rsidRDefault="00A14A2C" w:rsidP="00A14A2C">
      <w:pPr>
        <w:pStyle w:val="Quote"/>
        <w:ind w:left="851" w:hanging="851"/>
        <w:rPr>
          <w:sz w:val="24"/>
          <w:szCs w:val="24"/>
        </w:rPr>
      </w:pPr>
      <w:r w:rsidRPr="00A14A2C">
        <w:rPr>
          <w:sz w:val="24"/>
          <w:szCs w:val="24"/>
          <w:u w:color="0E3C0B"/>
        </w:rPr>
        <w:t>[16]</w:t>
      </w:r>
      <w:r w:rsidRPr="00A14A2C">
        <w:rPr>
          <w:sz w:val="24"/>
          <w:szCs w:val="24"/>
          <w:u w:color="0E3C0B"/>
        </w:rPr>
        <w:tab/>
      </w:r>
      <w:r w:rsidRPr="00A14A2C">
        <w:rPr>
          <w:sz w:val="24"/>
          <w:szCs w:val="24"/>
        </w:rPr>
        <w:t>The Court held that when a senior member of the executive is engaged in the implementation of legislation, that will ordinarily constitute administrative action.  The jurisprudence following from the SARFU decision has established that the implementation of legislation by the Executive is an administrative function.</w:t>
      </w:r>
      <w:r w:rsidRPr="00A14A2C">
        <w:rPr>
          <w:rStyle w:val="FootnoteReference"/>
          <w:sz w:val="24"/>
          <w:szCs w:val="24"/>
        </w:rPr>
        <w:footnoteReference w:id="15"/>
      </w:r>
      <w:r w:rsidRPr="00A14A2C">
        <w:rPr>
          <w:sz w:val="24"/>
          <w:szCs w:val="24"/>
        </w:rPr>
        <w:t xml:space="preserve">  </w:t>
      </w:r>
    </w:p>
    <w:p w14:paraId="3B44E04D" w14:textId="77777777" w:rsidR="00A14A2C" w:rsidRPr="00A14A2C" w:rsidRDefault="00A14A2C" w:rsidP="00A14A2C">
      <w:pPr>
        <w:pStyle w:val="Quote"/>
        <w:ind w:left="851" w:hanging="851"/>
        <w:rPr>
          <w:sz w:val="24"/>
          <w:szCs w:val="24"/>
        </w:rPr>
      </w:pPr>
    </w:p>
    <w:p w14:paraId="2B30482A" w14:textId="5C403BA2" w:rsidR="00A14A2C" w:rsidRDefault="00A14A2C" w:rsidP="00A14A2C">
      <w:pPr>
        <w:pStyle w:val="Quote"/>
        <w:ind w:left="851" w:hanging="851"/>
        <w:rPr>
          <w:sz w:val="24"/>
          <w:szCs w:val="24"/>
        </w:rPr>
      </w:pPr>
      <w:r w:rsidRPr="00A14A2C">
        <w:rPr>
          <w:sz w:val="24"/>
          <w:szCs w:val="24"/>
        </w:rPr>
        <w:lastRenderedPageBreak/>
        <w:t>[17]</w:t>
      </w:r>
      <w:r w:rsidRPr="00A14A2C">
        <w:rPr>
          <w:sz w:val="24"/>
          <w:szCs w:val="24"/>
        </w:rPr>
        <w:tab/>
        <w:t xml:space="preserve">In </w:t>
      </w:r>
      <w:bookmarkStart w:id="8" w:name="_Hlk67463428"/>
      <w:r w:rsidRPr="00A14A2C">
        <w:rPr>
          <w:i/>
          <w:iCs w:val="0"/>
          <w:sz w:val="24"/>
          <w:szCs w:val="24"/>
        </w:rPr>
        <w:t>Permanent Secretary of the Department of Education of the Government of the Eastern Cape Province and Another v Ed-U-College</w:t>
      </w:r>
      <w:r w:rsidRPr="00A14A2C">
        <w:rPr>
          <w:rStyle w:val="FootnoteReference"/>
          <w:i/>
          <w:iCs w:val="0"/>
          <w:sz w:val="24"/>
          <w:szCs w:val="24"/>
        </w:rPr>
        <w:footnoteReference w:id="16"/>
      </w:r>
      <w:r w:rsidRPr="00A14A2C">
        <w:rPr>
          <w:sz w:val="24"/>
          <w:szCs w:val="24"/>
        </w:rPr>
        <w:t xml:space="preserve"> </w:t>
      </w:r>
      <w:bookmarkEnd w:id="8"/>
      <w:r w:rsidRPr="00A14A2C">
        <w:rPr>
          <w:sz w:val="24"/>
          <w:szCs w:val="24"/>
        </w:rPr>
        <w:t>the Constitutional Court distinguished between the essentially political functions of formulating policy and initiating legislation, on the one hand, with the implementation of legislation, which is typically administrative, on the other.</w:t>
      </w:r>
      <w:r w:rsidRPr="00A14A2C">
        <w:rPr>
          <w:rStyle w:val="FootnoteReference"/>
          <w:sz w:val="24"/>
          <w:szCs w:val="24"/>
        </w:rPr>
        <w:footnoteReference w:id="17"/>
      </w:r>
    </w:p>
    <w:p w14:paraId="07F38AB6" w14:textId="77777777" w:rsidR="00EF23F7" w:rsidRPr="00A14A2C" w:rsidRDefault="00EF23F7" w:rsidP="00A14A2C">
      <w:pPr>
        <w:pStyle w:val="Quote"/>
        <w:ind w:left="851" w:hanging="851"/>
        <w:rPr>
          <w:sz w:val="24"/>
          <w:szCs w:val="24"/>
          <w:u w:color="0E3C0B"/>
        </w:rPr>
      </w:pPr>
    </w:p>
    <w:p w14:paraId="62F9C903" w14:textId="05E73A5D" w:rsidR="00A14A2C" w:rsidRDefault="00A14A2C" w:rsidP="003813AC">
      <w:pPr>
        <w:pStyle w:val="1"/>
        <w:numPr>
          <w:ilvl w:val="0"/>
          <w:numId w:val="0"/>
        </w:numPr>
        <w:spacing w:line="360" w:lineRule="auto"/>
        <w:ind w:left="851" w:hanging="851"/>
        <w:rPr>
          <w:rFonts w:eastAsiaTheme="minorEastAsia"/>
        </w:rPr>
      </w:pPr>
      <w:r>
        <w:t>[18]</w:t>
      </w:r>
      <w:r>
        <w:tab/>
      </w:r>
      <w:r>
        <w:tab/>
        <w:t>O’Regan J explained the difference between policy formulation in the broad (political) sense and in the narrower (administrative) sense.</w:t>
      </w:r>
      <w:r w:rsidRPr="00223B4A">
        <w:rPr>
          <w:rStyle w:val="FootnoteReference"/>
        </w:rPr>
        <w:t xml:space="preserve"> </w:t>
      </w:r>
      <w:r>
        <w:rPr>
          <w:rFonts w:eastAsiaTheme="minorEastAsia"/>
        </w:rPr>
        <w:t>The Court held that the Provincial Government’s decision to adopt a particular subsidy formula and the mechanism for allocations was “</w:t>
      </w:r>
      <w:r w:rsidRPr="00892318">
        <w:rPr>
          <w:rFonts w:eastAsiaTheme="minorEastAsia"/>
          <w:i/>
        </w:rPr>
        <w:t>policy formulation in the narrow sense or within the framework of legislation</w:t>
      </w:r>
      <w:r>
        <w:rPr>
          <w:rFonts w:eastAsiaTheme="minorEastAsia"/>
        </w:rPr>
        <w:t xml:space="preserve">” and was thus administrative action.  </w:t>
      </w:r>
    </w:p>
    <w:p w14:paraId="3EBEC63F" w14:textId="77777777" w:rsidR="003813AC" w:rsidRDefault="003813AC" w:rsidP="003813AC">
      <w:pPr>
        <w:pStyle w:val="1"/>
        <w:numPr>
          <w:ilvl w:val="0"/>
          <w:numId w:val="0"/>
        </w:numPr>
        <w:spacing w:line="360" w:lineRule="auto"/>
        <w:ind w:left="851" w:hanging="851"/>
        <w:rPr>
          <w:rFonts w:eastAsiaTheme="minorEastAsia"/>
        </w:rPr>
      </w:pPr>
    </w:p>
    <w:p w14:paraId="65A5627D" w14:textId="77777777" w:rsidR="003813AC" w:rsidRDefault="00A14A2C" w:rsidP="003813AC">
      <w:pPr>
        <w:pStyle w:val="1"/>
        <w:numPr>
          <w:ilvl w:val="0"/>
          <w:numId w:val="0"/>
        </w:numPr>
        <w:spacing w:line="360" w:lineRule="auto"/>
        <w:ind w:left="851" w:hanging="851"/>
      </w:pPr>
      <w:r>
        <w:rPr>
          <w:rFonts w:eastAsiaTheme="minorEastAsia"/>
        </w:rPr>
        <w:t>[19]</w:t>
      </w:r>
      <w:r>
        <w:rPr>
          <w:rFonts w:eastAsiaTheme="minorEastAsia"/>
        </w:rPr>
        <w:tab/>
      </w:r>
      <w:r w:rsidR="003813AC">
        <w:rPr>
          <w:rFonts w:eastAsiaTheme="minorEastAsia"/>
        </w:rPr>
        <w:tab/>
      </w:r>
      <w:r w:rsidRPr="004366B1">
        <w:rPr>
          <w:rFonts w:eastAsiaTheme="minorEastAsia"/>
        </w:rPr>
        <w:t>The mere fact that a decision is under</w:t>
      </w:r>
      <w:r>
        <w:rPr>
          <w:rFonts w:eastAsiaTheme="minorEastAsia"/>
        </w:rPr>
        <w:t xml:space="preserve">pinned </w:t>
      </w:r>
      <w:r w:rsidRPr="004366B1">
        <w:rPr>
          <w:rFonts w:eastAsiaTheme="minorEastAsia"/>
        </w:rPr>
        <w:t>by policy does not exclude it from the realm of administrative action</w:t>
      </w:r>
      <w:r w:rsidRPr="000F3F13">
        <w:rPr>
          <w:rFonts w:eastAsiaTheme="minorEastAsia"/>
        </w:rPr>
        <w:t xml:space="preserve">.  </w:t>
      </w:r>
      <w:r>
        <w:rPr>
          <w:rFonts w:eastAsiaTheme="minorEastAsia"/>
        </w:rPr>
        <w:t xml:space="preserve">O’Regan J in </w:t>
      </w:r>
      <w:r w:rsidRPr="00972CDF">
        <w:rPr>
          <w:rFonts w:eastAsiaTheme="minorEastAsia"/>
          <w:i/>
          <w:iCs w:val="0"/>
        </w:rPr>
        <w:t>Ed-U-College</w:t>
      </w:r>
      <w:r>
        <w:rPr>
          <w:rFonts w:eastAsiaTheme="minorEastAsia"/>
          <w:b/>
          <w:bCs/>
        </w:rPr>
        <w:t xml:space="preserve"> </w:t>
      </w:r>
      <w:r>
        <w:rPr>
          <w:rFonts w:eastAsiaTheme="minorEastAsia"/>
        </w:rPr>
        <w:t>noted that it is quite possible for action to be administrative even when it has political implications.</w:t>
      </w:r>
      <w:r>
        <w:rPr>
          <w:rStyle w:val="FootnoteReference"/>
          <w:rFonts w:eastAsiaTheme="minorEastAsia"/>
        </w:rPr>
        <w:footnoteReference w:id="18"/>
      </w:r>
      <w:r>
        <w:rPr>
          <w:rFonts w:eastAsiaTheme="minorEastAsia"/>
        </w:rPr>
        <w:t xml:space="preserve"> </w:t>
      </w:r>
      <w:r>
        <w:t xml:space="preserve">Our courts have also accepted that certain types of policy decisions – although not having the force of law – will constitute administrative action and be susceptible to review under PAJA. </w:t>
      </w:r>
    </w:p>
    <w:p w14:paraId="2F414506" w14:textId="77777777" w:rsidR="003813AC" w:rsidRDefault="003813AC" w:rsidP="003813AC">
      <w:pPr>
        <w:pStyle w:val="1"/>
        <w:numPr>
          <w:ilvl w:val="0"/>
          <w:numId w:val="0"/>
        </w:numPr>
        <w:spacing w:line="360" w:lineRule="auto"/>
        <w:ind w:left="851" w:hanging="851"/>
      </w:pPr>
    </w:p>
    <w:p w14:paraId="533573C2" w14:textId="743F25EF" w:rsidR="00A14A2C" w:rsidRPr="003813AC" w:rsidRDefault="00A14A2C" w:rsidP="008674A2">
      <w:pPr>
        <w:pStyle w:val="1"/>
        <w:numPr>
          <w:ilvl w:val="0"/>
          <w:numId w:val="8"/>
        </w:numPr>
        <w:tabs>
          <w:tab w:val="clear" w:pos="567"/>
        </w:tabs>
        <w:spacing w:line="360" w:lineRule="auto"/>
        <w:ind w:left="851" w:hanging="851"/>
      </w:pPr>
      <w:r w:rsidRPr="00223B4A">
        <w:rPr>
          <w:rFonts w:eastAsiaTheme="minorEastAsia"/>
        </w:rPr>
        <w:t xml:space="preserve">In </w:t>
      </w:r>
      <w:bookmarkStart w:id="9" w:name="_Hlk67463444"/>
      <w:r w:rsidRPr="00972CDF">
        <w:rPr>
          <w:rFonts w:eastAsiaTheme="minorEastAsia"/>
          <w:i/>
          <w:iCs w:val="0"/>
        </w:rPr>
        <w:t>Greys Marine Hout Bay (Pty) Ltd and Others v Minister of Public Works and Others</w:t>
      </w:r>
      <w:r>
        <w:rPr>
          <w:rStyle w:val="FootnoteReference"/>
          <w:rFonts w:eastAsiaTheme="minorEastAsia"/>
          <w:i/>
          <w:iCs w:val="0"/>
        </w:rPr>
        <w:footnoteReference w:id="19"/>
      </w:r>
      <w:r w:rsidRPr="00972CDF">
        <w:rPr>
          <w:rFonts w:eastAsiaTheme="minorEastAsia"/>
        </w:rPr>
        <w:t xml:space="preserve"> </w:t>
      </w:r>
      <w:bookmarkEnd w:id="9"/>
      <w:r w:rsidRPr="00223B4A">
        <w:rPr>
          <w:rFonts w:eastAsiaTheme="minorEastAsia"/>
        </w:rPr>
        <w:t xml:space="preserve">the SCA rejected the argument that the Minister’s decision to let waterfront property was a policy decision.  Nugent JA found that it was a case of </w:t>
      </w:r>
      <w:r w:rsidRPr="000B0C4C">
        <w:rPr>
          <w:rFonts w:eastAsiaTheme="minorEastAsia"/>
          <w:i/>
          <w:iCs w:val="0"/>
        </w:rPr>
        <w:t>policy execution</w:t>
      </w:r>
      <w:r w:rsidRPr="00223B4A">
        <w:rPr>
          <w:rFonts w:eastAsiaTheme="minorEastAsia"/>
        </w:rPr>
        <w:t xml:space="preserve"> rather than </w:t>
      </w:r>
      <w:r w:rsidRPr="000B0C4C">
        <w:rPr>
          <w:rFonts w:eastAsiaTheme="minorEastAsia"/>
          <w:i/>
          <w:iCs w:val="0"/>
        </w:rPr>
        <w:t>policy formation</w:t>
      </w:r>
      <w:r>
        <w:rPr>
          <w:rFonts w:eastAsiaTheme="minorEastAsia"/>
        </w:rPr>
        <w:t xml:space="preserve"> and was thus administrative action</w:t>
      </w:r>
      <w:r w:rsidRPr="00223B4A">
        <w:rPr>
          <w:rFonts w:eastAsiaTheme="minorEastAsia"/>
        </w:rPr>
        <w:t xml:space="preserve">.  Nugent </w:t>
      </w:r>
      <w:r>
        <w:rPr>
          <w:rFonts w:eastAsiaTheme="minorEastAsia"/>
        </w:rPr>
        <w:t xml:space="preserve">JA </w:t>
      </w:r>
      <w:r w:rsidRPr="00223B4A">
        <w:rPr>
          <w:rFonts w:eastAsiaTheme="minorEastAsia"/>
        </w:rPr>
        <w:t>stated “</w:t>
      </w:r>
      <w:r w:rsidRPr="00223B4A">
        <w:rPr>
          <w:rFonts w:eastAsiaTheme="minorEastAsia"/>
          <w:i/>
        </w:rPr>
        <w:t xml:space="preserve">there will be few administrative acts </w:t>
      </w:r>
      <w:r w:rsidRPr="00223B4A">
        <w:rPr>
          <w:rFonts w:eastAsiaTheme="minorEastAsia"/>
          <w:i/>
        </w:rPr>
        <w:lastRenderedPageBreak/>
        <w:t>that are devoid of underlying policy – indeed, administrative action is most often the implementation of policy that has been given legal effect</w:t>
      </w:r>
      <w:r w:rsidRPr="00223B4A">
        <w:rPr>
          <w:rFonts w:eastAsiaTheme="minorEastAsia"/>
        </w:rPr>
        <w:t>.”</w:t>
      </w:r>
      <w:r>
        <w:rPr>
          <w:rStyle w:val="FootnoteReference"/>
          <w:rFonts w:eastAsiaTheme="minorEastAsia"/>
        </w:rPr>
        <w:footnoteReference w:id="20"/>
      </w:r>
    </w:p>
    <w:p w14:paraId="359F47B9" w14:textId="77777777" w:rsidR="003813AC" w:rsidRPr="003813AC" w:rsidRDefault="003813AC" w:rsidP="003813AC">
      <w:pPr>
        <w:pStyle w:val="1"/>
        <w:numPr>
          <w:ilvl w:val="0"/>
          <w:numId w:val="0"/>
        </w:numPr>
        <w:tabs>
          <w:tab w:val="clear" w:pos="567"/>
        </w:tabs>
        <w:spacing w:line="360" w:lineRule="auto"/>
        <w:ind w:left="851"/>
      </w:pPr>
    </w:p>
    <w:p w14:paraId="625647A8" w14:textId="77777777" w:rsidR="003813AC" w:rsidRDefault="00A14A2C" w:rsidP="003813AC">
      <w:pPr>
        <w:pStyle w:val="1"/>
        <w:numPr>
          <w:ilvl w:val="0"/>
          <w:numId w:val="0"/>
        </w:numPr>
        <w:spacing w:line="360" w:lineRule="auto"/>
        <w:ind w:left="851" w:hanging="851"/>
        <w:rPr>
          <w:szCs w:val="24"/>
        </w:rPr>
      </w:pPr>
      <w:r>
        <w:rPr>
          <w:rFonts w:eastAsiaTheme="minorEastAsia"/>
        </w:rPr>
        <w:t>[21]</w:t>
      </w:r>
      <w:r>
        <w:rPr>
          <w:rFonts w:eastAsiaTheme="minorEastAsia"/>
        </w:rPr>
        <w:tab/>
      </w:r>
      <w:r w:rsidR="003813AC">
        <w:rPr>
          <w:rFonts w:eastAsiaTheme="minorEastAsia"/>
        </w:rPr>
        <w:tab/>
      </w:r>
      <w:r>
        <w:rPr>
          <w:lang w:eastAsia="x-none"/>
        </w:rPr>
        <w:t xml:space="preserve">Even if we were wrong on finding that the Decisions (or some of them) are administrative action, there is no dispute that a legality review would still be available to the Applicants. By virtue of our findings herein, it matters not whether the Decisions (or some of them) are labelled as executive action which is exempt from judicial review under PAJA or whether the Decisions (or some of them) may be reviewed under the principle of legality. </w:t>
      </w:r>
      <w:r w:rsidRPr="00E876AF">
        <w:rPr>
          <w:szCs w:val="24"/>
        </w:rPr>
        <w:t>In this latter regard</w:t>
      </w:r>
      <w:r>
        <w:rPr>
          <w:szCs w:val="24"/>
        </w:rPr>
        <w:t xml:space="preserve"> (the legality route)</w:t>
      </w:r>
      <w:r w:rsidRPr="00E876AF">
        <w:rPr>
          <w:szCs w:val="24"/>
        </w:rPr>
        <w:t xml:space="preserve"> </w:t>
      </w:r>
      <w:r>
        <w:rPr>
          <w:szCs w:val="24"/>
        </w:rPr>
        <w:t xml:space="preserve">we are </w:t>
      </w:r>
      <w:r w:rsidRPr="00E876AF">
        <w:rPr>
          <w:szCs w:val="24"/>
        </w:rPr>
        <w:t xml:space="preserve">conscious of being constrained in the following respects: This court may only evaluate whether the </w:t>
      </w:r>
      <w:r>
        <w:rPr>
          <w:szCs w:val="24"/>
        </w:rPr>
        <w:t>Decisions</w:t>
      </w:r>
      <w:r w:rsidRPr="00E876AF">
        <w:rPr>
          <w:szCs w:val="24"/>
        </w:rPr>
        <w:t xml:space="preserve"> </w:t>
      </w:r>
      <w:r>
        <w:rPr>
          <w:szCs w:val="24"/>
        </w:rPr>
        <w:t>are</w:t>
      </w:r>
      <w:r w:rsidRPr="00E876AF">
        <w:rPr>
          <w:szCs w:val="24"/>
        </w:rPr>
        <w:t xml:space="preserve"> </w:t>
      </w:r>
      <w:r w:rsidRPr="00D11392">
        <w:rPr>
          <w:i/>
          <w:iCs w:val="0"/>
          <w:szCs w:val="24"/>
        </w:rPr>
        <w:t xml:space="preserve">rationally connected to </w:t>
      </w:r>
      <w:r>
        <w:rPr>
          <w:i/>
          <w:iCs w:val="0"/>
          <w:szCs w:val="24"/>
        </w:rPr>
        <w:t>their</w:t>
      </w:r>
      <w:r w:rsidRPr="00D11392">
        <w:rPr>
          <w:i/>
          <w:iCs w:val="0"/>
          <w:szCs w:val="24"/>
        </w:rPr>
        <w:t xml:space="preserve"> objective</w:t>
      </w:r>
      <w:r>
        <w:rPr>
          <w:i/>
          <w:iCs w:val="0"/>
          <w:szCs w:val="24"/>
        </w:rPr>
        <w:t>s</w:t>
      </w:r>
      <w:r w:rsidRPr="00E876AF">
        <w:rPr>
          <w:szCs w:val="24"/>
        </w:rPr>
        <w:t xml:space="preserve"> of enabling</w:t>
      </w:r>
      <w:r>
        <w:rPr>
          <w:szCs w:val="24"/>
        </w:rPr>
        <w:t xml:space="preserve"> efficient and effective administration of claims whilst accepting that section 24(1)(a) and (4) of the Act is directory and not peremptory. Only substantial compliance is required.</w:t>
      </w:r>
    </w:p>
    <w:p w14:paraId="02387994" w14:textId="77777777" w:rsidR="003813AC" w:rsidRDefault="003813AC" w:rsidP="003813AC">
      <w:pPr>
        <w:pStyle w:val="1"/>
        <w:numPr>
          <w:ilvl w:val="0"/>
          <w:numId w:val="0"/>
        </w:numPr>
        <w:spacing w:line="360" w:lineRule="auto"/>
        <w:ind w:left="851" w:hanging="851"/>
        <w:rPr>
          <w:szCs w:val="24"/>
        </w:rPr>
      </w:pPr>
    </w:p>
    <w:p w14:paraId="19216E97" w14:textId="329C5A24" w:rsidR="003813AC" w:rsidRPr="003813AC" w:rsidRDefault="00A14A2C" w:rsidP="008674A2">
      <w:pPr>
        <w:pStyle w:val="1"/>
        <w:numPr>
          <w:ilvl w:val="0"/>
          <w:numId w:val="9"/>
        </w:numPr>
        <w:tabs>
          <w:tab w:val="clear" w:pos="567"/>
        </w:tabs>
        <w:spacing w:line="360" w:lineRule="auto"/>
        <w:ind w:left="851" w:hanging="851"/>
        <w:rPr>
          <w:rFonts w:eastAsiaTheme="minorEastAsia"/>
          <w:szCs w:val="24"/>
        </w:rPr>
      </w:pPr>
      <w:r w:rsidRPr="003813AC">
        <w:rPr>
          <w:szCs w:val="24"/>
        </w:rPr>
        <w:t>This court may not interfere with the Decisions merely because there may be another way to achieve the objectives. This court also may not interfere with the Decisions because it would prefer alternative approaches.</w:t>
      </w:r>
      <w:r w:rsidRPr="003813AC">
        <w:rPr>
          <w:rStyle w:val="FootnoteReference"/>
          <w:szCs w:val="24"/>
        </w:rPr>
        <w:footnoteReference w:id="21"/>
      </w:r>
      <w:r w:rsidRPr="003813AC">
        <w:rPr>
          <w:szCs w:val="24"/>
        </w:rPr>
        <w:t xml:space="preserve"> This court must thus endeavour to ascertain whether the means employed are </w:t>
      </w:r>
      <w:r w:rsidRPr="003813AC">
        <w:rPr>
          <w:i/>
          <w:iCs w:val="0"/>
          <w:szCs w:val="24"/>
        </w:rPr>
        <w:t>rationally related to the purpose</w:t>
      </w:r>
      <w:r w:rsidRPr="003813AC">
        <w:rPr>
          <w:szCs w:val="24"/>
        </w:rPr>
        <w:t xml:space="preserve"> for which the power was conferred. </w:t>
      </w:r>
    </w:p>
    <w:p w14:paraId="333AF544" w14:textId="77777777" w:rsidR="003813AC" w:rsidRPr="003813AC" w:rsidRDefault="003813AC" w:rsidP="003813AC">
      <w:pPr>
        <w:pStyle w:val="1"/>
        <w:numPr>
          <w:ilvl w:val="0"/>
          <w:numId w:val="0"/>
        </w:numPr>
        <w:tabs>
          <w:tab w:val="clear" w:pos="567"/>
        </w:tabs>
        <w:spacing w:line="360" w:lineRule="auto"/>
        <w:ind w:left="851" w:hanging="851"/>
        <w:rPr>
          <w:rFonts w:eastAsiaTheme="minorEastAsia"/>
          <w:szCs w:val="24"/>
        </w:rPr>
      </w:pPr>
    </w:p>
    <w:p w14:paraId="1A6C5E73" w14:textId="77777777" w:rsidR="003813AC" w:rsidRPr="003813AC" w:rsidRDefault="00DB6E2B" w:rsidP="008674A2">
      <w:pPr>
        <w:pStyle w:val="1"/>
        <w:numPr>
          <w:ilvl w:val="0"/>
          <w:numId w:val="9"/>
        </w:numPr>
        <w:tabs>
          <w:tab w:val="clear" w:pos="567"/>
        </w:tabs>
        <w:spacing w:line="360" w:lineRule="auto"/>
        <w:ind w:left="851" w:hanging="851"/>
        <w:rPr>
          <w:rFonts w:eastAsiaTheme="minorEastAsia"/>
          <w:szCs w:val="24"/>
        </w:rPr>
      </w:pPr>
      <w:r w:rsidRPr="003813AC">
        <w:rPr>
          <w:rFonts w:cs="Arial"/>
          <w:szCs w:val="24"/>
        </w:rPr>
        <w:t xml:space="preserve">The </w:t>
      </w:r>
      <w:r w:rsidR="003C689A" w:rsidRPr="003813AC">
        <w:rPr>
          <w:rFonts w:cs="Arial"/>
          <w:szCs w:val="24"/>
        </w:rPr>
        <w:t>a</w:t>
      </w:r>
      <w:r w:rsidRPr="003813AC">
        <w:rPr>
          <w:rFonts w:cs="Arial"/>
          <w:szCs w:val="24"/>
        </w:rPr>
        <w:t xml:space="preserve">pplicants argued that each of these represents a decision which has a direct effect on the rights of the </w:t>
      </w:r>
      <w:r w:rsidR="003C689A" w:rsidRPr="003813AC">
        <w:rPr>
          <w:rFonts w:cs="Arial"/>
          <w:szCs w:val="24"/>
        </w:rPr>
        <w:t>a</w:t>
      </w:r>
      <w:r w:rsidRPr="003813AC">
        <w:rPr>
          <w:rFonts w:cs="Arial"/>
          <w:szCs w:val="24"/>
        </w:rPr>
        <w:t xml:space="preserve">pplicants.  </w:t>
      </w:r>
      <w:r w:rsidR="00350761" w:rsidRPr="003813AC">
        <w:rPr>
          <w:rFonts w:cs="Arial"/>
          <w:szCs w:val="24"/>
        </w:rPr>
        <w:t>Notwithstanding this, there was no engagement with either the legal profession or the wider public, both of whom have a direct interest in the way in which the Act is to be administered</w:t>
      </w:r>
      <w:r w:rsidR="003C689A" w:rsidRPr="003813AC">
        <w:rPr>
          <w:rFonts w:cs="Arial"/>
          <w:szCs w:val="24"/>
        </w:rPr>
        <w:t xml:space="preserve">, </w:t>
      </w:r>
      <w:r w:rsidR="00971D30" w:rsidRPr="003813AC">
        <w:rPr>
          <w:rFonts w:cs="Arial"/>
          <w:szCs w:val="24"/>
        </w:rPr>
        <w:t>insofa</w:t>
      </w:r>
      <w:r w:rsidR="003C689A" w:rsidRPr="003813AC">
        <w:rPr>
          <w:rFonts w:cs="Arial"/>
          <w:szCs w:val="24"/>
        </w:rPr>
        <w:t>r as</w:t>
      </w:r>
      <w:r w:rsidR="00971D30" w:rsidRPr="003813AC">
        <w:rPr>
          <w:rFonts w:cs="Arial"/>
          <w:szCs w:val="24"/>
        </w:rPr>
        <w:t xml:space="preserve"> the submission of a claim is concerned.</w:t>
      </w:r>
      <w:r w:rsidR="00971D30" w:rsidRPr="003813AC">
        <w:rPr>
          <w:rStyle w:val="FootnoteReference"/>
          <w:rFonts w:cs="Arial"/>
          <w:szCs w:val="24"/>
        </w:rPr>
        <w:footnoteReference w:id="22"/>
      </w:r>
      <w:r w:rsidR="00971D30" w:rsidRPr="003813AC">
        <w:rPr>
          <w:rFonts w:cs="Arial"/>
          <w:szCs w:val="24"/>
        </w:rPr>
        <w:t xml:space="preserve"> Any requirement which may impede the </w:t>
      </w:r>
      <w:r w:rsidR="003C689A" w:rsidRPr="003813AC">
        <w:rPr>
          <w:rFonts w:cs="Arial"/>
          <w:szCs w:val="24"/>
        </w:rPr>
        <w:t xml:space="preserve">submission </w:t>
      </w:r>
      <w:r w:rsidR="00971D30" w:rsidRPr="003813AC">
        <w:rPr>
          <w:rFonts w:cs="Arial"/>
          <w:szCs w:val="24"/>
        </w:rPr>
        <w:t xml:space="preserve">of a claim may well </w:t>
      </w:r>
      <w:r w:rsidR="003C689A" w:rsidRPr="003813AC">
        <w:rPr>
          <w:rFonts w:cs="Arial"/>
          <w:szCs w:val="24"/>
        </w:rPr>
        <w:t xml:space="preserve">(and in this case does) </w:t>
      </w:r>
      <w:r w:rsidR="00971D30" w:rsidRPr="003813AC">
        <w:rPr>
          <w:rFonts w:cs="Arial"/>
          <w:szCs w:val="24"/>
        </w:rPr>
        <w:lastRenderedPageBreak/>
        <w:t>impact upon its enforceability and whether compensation is ultimately to be paid.</w:t>
      </w:r>
    </w:p>
    <w:p w14:paraId="4A70146E" w14:textId="77777777" w:rsidR="003813AC" w:rsidRPr="003813AC" w:rsidRDefault="003813AC" w:rsidP="003813AC">
      <w:pPr>
        <w:pStyle w:val="ListParagraph"/>
        <w:spacing w:line="360" w:lineRule="auto"/>
        <w:ind w:left="851" w:hanging="851"/>
        <w:rPr>
          <w:rFonts w:cs="Arial"/>
        </w:rPr>
      </w:pPr>
    </w:p>
    <w:p w14:paraId="3D1FBCD8" w14:textId="77777777" w:rsidR="003813AC" w:rsidRPr="003813AC" w:rsidRDefault="00350761" w:rsidP="008674A2">
      <w:pPr>
        <w:pStyle w:val="1"/>
        <w:numPr>
          <w:ilvl w:val="0"/>
          <w:numId w:val="9"/>
        </w:numPr>
        <w:tabs>
          <w:tab w:val="clear" w:pos="567"/>
        </w:tabs>
        <w:spacing w:line="360" w:lineRule="auto"/>
        <w:ind w:left="851" w:hanging="851"/>
        <w:rPr>
          <w:rFonts w:eastAsiaTheme="minorEastAsia"/>
          <w:szCs w:val="24"/>
        </w:rPr>
      </w:pPr>
      <w:r w:rsidRPr="003813AC">
        <w:rPr>
          <w:rFonts w:cs="Arial"/>
          <w:szCs w:val="24"/>
        </w:rPr>
        <w:t xml:space="preserve">The </w:t>
      </w:r>
      <w:r w:rsidR="00D50A61" w:rsidRPr="003813AC">
        <w:rPr>
          <w:rFonts w:cs="Arial"/>
          <w:szCs w:val="24"/>
        </w:rPr>
        <w:t xml:space="preserve">right to claim compensation in terms of the Act is a right that is enjoyed by every person within the Republic, subject to compliance with the requirements of the Act. </w:t>
      </w:r>
      <w:r w:rsidR="003C689A" w:rsidRPr="003813AC">
        <w:rPr>
          <w:rFonts w:cs="Arial"/>
          <w:szCs w:val="24"/>
        </w:rPr>
        <w:t xml:space="preserve"> </w:t>
      </w:r>
      <w:r w:rsidR="00D50A61" w:rsidRPr="003813AC">
        <w:rPr>
          <w:rFonts w:cs="Arial"/>
          <w:szCs w:val="24"/>
        </w:rPr>
        <w:t>On this aspect section 4(1) of PAJA</w:t>
      </w:r>
      <w:r w:rsidR="00AF0CC3" w:rsidRPr="003813AC">
        <w:rPr>
          <w:rFonts w:cs="Arial"/>
          <w:szCs w:val="24"/>
        </w:rPr>
        <w:t>,</w:t>
      </w:r>
      <w:r w:rsidR="00D50A61" w:rsidRPr="003813AC">
        <w:rPr>
          <w:rFonts w:cs="Arial"/>
          <w:szCs w:val="24"/>
        </w:rPr>
        <w:t xml:space="preserve"> which requires procedural fairness in matters where the rights of the public are </w:t>
      </w:r>
      <w:r w:rsidR="00D50A61" w:rsidRPr="003813AC">
        <w:rPr>
          <w:rFonts w:cs="Arial"/>
          <w:i/>
          <w:szCs w:val="24"/>
        </w:rPr>
        <w:t>“materially and adversely</w:t>
      </w:r>
      <w:r w:rsidR="00D50A61" w:rsidRPr="003813AC">
        <w:rPr>
          <w:rFonts w:cs="Arial"/>
          <w:szCs w:val="24"/>
        </w:rPr>
        <w:t>” affected</w:t>
      </w:r>
      <w:r w:rsidR="00AF0CC3" w:rsidRPr="003813AC">
        <w:rPr>
          <w:rFonts w:cs="Arial"/>
          <w:szCs w:val="24"/>
        </w:rPr>
        <w:t>,</w:t>
      </w:r>
      <w:r w:rsidR="00D50A61" w:rsidRPr="003813AC">
        <w:rPr>
          <w:rFonts w:cs="Arial"/>
          <w:szCs w:val="24"/>
        </w:rPr>
        <w:t xml:space="preserve"> is engaged. </w:t>
      </w:r>
    </w:p>
    <w:p w14:paraId="059C806A" w14:textId="77777777" w:rsidR="003813AC" w:rsidRDefault="003813AC" w:rsidP="003813AC">
      <w:pPr>
        <w:pStyle w:val="ListParagraph"/>
        <w:rPr>
          <w:rFonts w:cs="Arial"/>
        </w:rPr>
      </w:pPr>
    </w:p>
    <w:p w14:paraId="3432CEEF" w14:textId="3B7291D0" w:rsidR="003813AC" w:rsidRPr="003813AC" w:rsidRDefault="00D50A61" w:rsidP="008674A2">
      <w:pPr>
        <w:pStyle w:val="1"/>
        <w:numPr>
          <w:ilvl w:val="0"/>
          <w:numId w:val="9"/>
        </w:numPr>
        <w:tabs>
          <w:tab w:val="clear" w:pos="567"/>
        </w:tabs>
        <w:spacing w:line="360" w:lineRule="auto"/>
        <w:ind w:left="851" w:hanging="851"/>
        <w:rPr>
          <w:rFonts w:eastAsiaTheme="minorEastAsia"/>
          <w:szCs w:val="24"/>
        </w:rPr>
      </w:pPr>
      <w:r w:rsidRPr="003813AC">
        <w:rPr>
          <w:rFonts w:cs="Arial"/>
        </w:rPr>
        <w:t xml:space="preserve">It is common cause that at no stage was there any consideration </w:t>
      </w:r>
      <w:r w:rsidR="009621A2">
        <w:rPr>
          <w:rFonts w:cs="Arial"/>
        </w:rPr>
        <w:t xml:space="preserve">afforded to any </w:t>
      </w:r>
      <w:r w:rsidRPr="003813AC">
        <w:rPr>
          <w:rFonts w:cs="Arial"/>
        </w:rPr>
        <w:t>of the rights of the public</w:t>
      </w:r>
      <w:r w:rsidR="00FC062F" w:rsidRPr="003813AC">
        <w:rPr>
          <w:rFonts w:cs="Arial"/>
        </w:rPr>
        <w:t xml:space="preserve"> by calling for participation and input in respect of the anticipated </w:t>
      </w:r>
      <w:r w:rsidR="009621A2">
        <w:rPr>
          <w:rFonts w:cs="Arial"/>
        </w:rPr>
        <w:t>D</w:t>
      </w:r>
      <w:r w:rsidR="00FC062F" w:rsidRPr="003813AC">
        <w:rPr>
          <w:rFonts w:cs="Arial"/>
        </w:rPr>
        <w:t>ecisions</w:t>
      </w:r>
      <w:r w:rsidR="009621A2">
        <w:rPr>
          <w:rFonts w:cs="Arial"/>
        </w:rPr>
        <w:t xml:space="preserve">. </w:t>
      </w:r>
      <w:r w:rsidR="00FC062F" w:rsidRPr="003813AC">
        <w:rPr>
          <w:rFonts w:cs="Arial"/>
        </w:rPr>
        <w:t xml:space="preserve"> </w:t>
      </w:r>
      <w:r w:rsidR="009621A2">
        <w:rPr>
          <w:rFonts w:cs="Arial"/>
        </w:rPr>
        <w:t xml:space="preserve">It was done without the </w:t>
      </w:r>
      <w:r w:rsidRPr="003813AC">
        <w:rPr>
          <w:rFonts w:cs="Arial"/>
        </w:rPr>
        <w:t xml:space="preserve"> implementation of any procedurally fair process</w:t>
      </w:r>
      <w:r w:rsidR="009621A2">
        <w:rPr>
          <w:rFonts w:cs="Arial"/>
        </w:rPr>
        <w:t>/es</w:t>
      </w:r>
      <w:r w:rsidRPr="003813AC">
        <w:rPr>
          <w:rFonts w:cs="Arial"/>
        </w:rPr>
        <w:t xml:space="preserve">. The </w:t>
      </w:r>
      <w:r w:rsidR="009621A2">
        <w:rPr>
          <w:rFonts w:cs="Arial"/>
        </w:rPr>
        <w:t>D</w:t>
      </w:r>
      <w:r w:rsidRPr="003813AC">
        <w:rPr>
          <w:rFonts w:cs="Arial"/>
        </w:rPr>
        <w:t xml:space="preserve">ecisions taken were without </w:t>
      </w:r>
      <w:r w:rsidR="00FC062F" w:rsidRPr="003813AC">
        <w:rPr>
          <w:rFonts w:cs="Arial"/>
        </w:rPr>
        <w:t xml:space="preserve">engagement with </w:t>
      </w:r>
      <w:r w:rsidRPr="003813AC">
        <w:rPr>
          <w:rFonts w:cs="Arial"/>
        </w:rPr>
        <w:t>any affected persons or the public and were without more imposed upon them.</w:t>
      </w:r>
    </w:p>
    <w:p w14:paraId="1C397E45" w14:textId="77777777" w:rsidR="003813AC" w:rsidRDefault="003813AC" w:rsidP="003813AC">
      <w:pPr>
        <w:pStyle w:val="ListParagraph"/>
        <w:rPr>
          <w:rFonts w:cs="Arial"/>
        </w:rPr>
      </w:pPr>
    </w:p>
    <w:p w14:paraId="644BC6CD" w14:textId="77777777" w:rsidR="003813AC" w:rsidRPr="003813AC" w:rsidRDefault="00D50A61" w:rsidP="008674A2">
      <w:pPr>
        <w:pStyle w:val="1"/>
        <w:numPr>
          <w:ilvl w:val="0"/>
          <w:numId w:val="9"/>
        </w:numPr>
        <w:tabs>
          <w:tab w:val="clear" w:pos="567"/>
        </w:tabs>
        <w:spacing w:line="360" w:lineRule="auto"/>
        <w:ind w:left="851" w:hanging="851"/>
        <w:rPr>
          <w:rFonts w:eastAsiaTheme="minorEastAsia"/>
          <w:szCs w:val="24"/>
        </w:rPr>
      </w:pPr>
      <w:r w:rsidRPr="003813AC">
        <w:rPr>
          <w:rFonts w:cs="Arial"/>
        </w:rPr>
        <w:t xml:space="preserve">The </w:t>
      </w:r>
      <w:r w:rsidR="00350761" w:rsidRPr="003813AC">
        <w:rPr>
          <w:rFonts w:cs="Arial"/>
        </w:rPr>
        <w:t>claim form and requirements for the submission of a valid claim are the gateway to any claim for compensation and hence the</w:t>
      </w:r>
      <w:r w:rsidR="00971D30" w:rsidRPr="003813AC">
        <w:rPr>
          <w:rFonts w:cs="Arial"/>
        </w:rPr>
        <w:t>re is a</w:t>
      </w:r>
      <w:r w:rsidR="00350761" w:rsidRPr="003813AC">
        <w:rPr>
          <w:rFonts w:cs="Arial"/>
        </w:rPr>
        <w:t xml:space="preserve"> necessity for proper consideration and consultation before any such requirements that are not specifically prescribed by statute can even be considered</w:t>
      </w:r>
      <w:r w:rsidR="003C689A" w:rsidRPr="003813AC">
        <w:rPr>
          <w:rFonts w:cs="Arial"/>
        </w:rPr>
        <w:t>,</w:t>
      </w:r>
      <w:r w:rsidR="00350761" w:rsidRPr="003813AC">
        <w:rPr>
          <w:rFonts w:cs="Arial"/>
        </w:rPr>
        <w:t xml:space="preserve"> let alone imposed.</w:t>
      </w:r>
      <w:r w:rsidR="00350761">
        <w:rPr>
          <w:rStyle w:val="FootnoteReference"/>
          <w:rFonts w:cs="Arial"/>
        </w:rPr>
        <w:footnoteReference w:id="23"/>
      </w:r>
      <w:r w:rsidR="00350761" w:rsidRPr="003813AC">
        <w:rPr>
          <w:rFonts w:cs="Arial"/>
        </w:rPr>
        <w:t xml:space="preserve"> </w:t>
      </w:r>
    </w:p>
    <w:p w14:paraId="4A169E35" w14:textId="77777777" w:rsidR="003813AC" w:rsidRDefault="003813AC" w:rsidP="003813AC">
      <w:pPr>
        <w:pStyle w:val="ListParagraph"/>
        <w:rPr>
          <w:rFonts w:cs="Arial"/>
        </w:rPr>
      </w:pPr>
    </w:p>
    <w:p w14:paraId="64063D42" w14:textId="77777777" w:rsidR="003813AC" w:rsidRPr="00A8767C" w:rsidRDefault="00DB6E2B" w:rsidP="008674A2">
      <w:pPr>
        <w:pStyle w:val="1"/>
        <w:numPr>
          <w:ilvl w:val="0"/>
          <w:numId w:val="9"/>
        </w:numPr>
        <w:tabs>
          <w:tab w:val="clear" w:pos="567"/>
        </w:tabs>
        <w:spacing w:line="360" w:lineRule="auto"/>
        <w:ind w:left="851" w:hanging="851"/>
        <w:rPr>
          <w:rFonts w:eastAsiaTheme="minorEastAsia"/>
          <w:szCs w:val="24"/>
        </w:rPr>
      </w:pPr>
      <w:r w:rsidRPr="003813AC">
        <w:rPr>
          <w:rFonts w:cs="Arial"/>
        </w:rPr>
        <w:t xml:space="preserve">The </w:t>
      </w:r>
      <w:r w:rsidR="003C689A" w:rsidRPr="003813AC">
        <w:rPr>
          <w:rFonts w:cs="Arial"/>
        </w:rPr>
        <w:t>RAF</w:t>
      </w:r>
      <w:r w:rsidRPr="003813AC">
        <w:rPr>
          <w:rFonts w:cs="Arial"/>
        </w:rPr>
        <w:t xml:space="preserve"> for </w:t>
      </w:r>
      <w:r w:rsidR="003C689A" w:rsidRPr="003813AC">
        <w:rPr>
          <w:rFonts w:cs="Arial"/>
        </w:rPr>
        <w:t>its</w:t>
      </w:r>
      <w:r w:rsidRPr="003813AC">
        <w:rPr>
          <w:rFonts w:cs="Arial"/>
        </w:rPr>
        <w:t xml:space="preserve"> part argued that each of these was not a “</w:t>
      </w:r>
      <w:r w:rsidRPr="003813AC">
        <w:rPr>
          <w:rFonts w:cs="Arial"/>
          <w:i/>
        </w:rPr>
        <w:t>decision</w:t>
      </w:r>
      <w:r w:rsidRPr="003813AC">
        <w:rPr>
          <w:rFonts w:cs="Arial"/>
        </w:rPr>
        <w:t>” or “</w:t>
      </w:r>
      <w:r w:rsidRPr="003813AC">
        <w:rPr>
          <w:rFonts w:cs="Arial"/>
          <w:i/>
        </w:rPr>
        <w:t>administrative action</w:t>
      </w:r>
      <w:r w:rsidRPr="003813AC">
        <w:rPr>
          <w:rFonts w:cs="Arial"/>
        </w:rPr>
        <w:t>” because it did not have any external effect on rights.</w:t>
      </w:r>
      <w:r w:rsidR="00D50A61" w:rsidRPr="003813AC">
        <w:rPr>
          <w:rFonts w:cs="Arial"/>
        </w:rPr>
        <w:t xml:space="preserve"> </w:t>
      </w:r>
      <w:r w:rsidR="00FC062F" w:rsidRPr="003813AC">
        <w:rPr>
          <w:rFonts w:cs="Arial"/>
        </w:rPr>
        <w:t>It is difficult to fathom how this can be advanced as the purpose of the Decisions were, in part, to dictate what information would be acceptable and the failure to comply would constitute a bar to compensation. O</w:t>
      </w:r>
      <w:r w:rsidR="00D50A61" w:rsidRPr="003813AC">
        <w:rPr>
          <w:rFonts w:cs="Arial"/>
        </w:rPr>
        <w:t>nce the</w:t>
      </w:r>
      <w:r w:rsidR="00FC062F" w:rsidRPr="003813AC">
        <w:rPr>
          <w:rFonts w:cs="Arial"/>
        </w:rPr>
        <w:t xml:space="preserve"> Decisions</w:t>
      </w:r>
      <w:r w:rsidR="00D50A61" w:rsidRPr="003813AC">
        <w:rPr>
          <w:rFonts w:cs="Arial"/>
        </w:rPr>
        <w:t xml:space="preserve"> were communicated to the wider public and their effect was or could be either ‘</w:t>
      </w:r>
      <w:r w:rsidR="00D50A61" w:rsidRPr="003813AC">
        <w:rPr>
          <w:rFonts w:cs="Arial"/>
          <w:i/>
        </w:rPr>
        <w:t>material</w:t>
      </w:r>
      <w:r w:rsidR="00D50A61" w:rsidRPr="003813AC">
        <w:rPr>
          <w:rFonts w:cs="Arial"/>
        </w:rPr>
        <w:t>’ or ‘</w:t>
      </w:r>
      <w:r w:rsidR="00D50A61" w:rsidRPr="003813AC">
        <w:rPr>
          <w:rFonts w:cs="Arial"/>
          <w:i/>
        </w:rPr>
        <w:t>adverse</w:t>
      </w:r>
      <w:r w:rsidR="00D50A61" w:rsidRPr="003813AC">
        <w:rPr>
          <w:rFonts w:cs="Arial"/>
        </w:rPr>
        <w:t xml:space="preserve">’, this brought them squarely within the </w:t>
      </w:r>
      <w:r w:rsidR="00D50A61" w:rsidRPr="003813AC">
        <w:rPr>
          <w:rFonts w:cs="Arial"/>
        </w:rPr>
        <w:lastRenderedPageBreak/>
        <w:t>rubric of PAJA.</w:t>
      </w:r>
      <w:r w:rsidR="00971D30" w:rsidRPr="003813AC">
        <w:rPr>
          <w:rFonts w:cs="Arial"/>
        </w:rPr>
        <w:t xml:space="preserve"> Th</w:t>
      </w:r>
      <w:r w:rsidR="00D50A61" w:rsidRPr="003813AC">
        <w:rPr>
          <w:rFonts w:cs="Arial"/>
        </w:rPr>
        <w:t>e</w:t>
      </w:r>
      <w:r w:rsidR="00971D30" w:rsidRPr="003813AC">
        <w:rPr>
          <w:rFonts w:cs="Arial"/>
        </w:rPr>
        <w:t xml:space="preserve"> argument </w:t>
      </w:r>
      <w:r w:rsidR="00D50A61" w:rsidRPr="003813AC">
        <w:rPr>
          <w:rFonts w:cs="Arial"/>
        </w:rPr>
        <w:t>that PAJA is of no application in this matter is</w:t>
      </w:r>
      <w:r w:rsidR="00AF0CC3" w:rsidRPr="003813AC">
        <w:rPr>
          <w:rFonts w:cs="Arial"/>
        </w:rPr>
        <w:t>,</w:t>
      </w:r>
      <w:r w:rsidR="00D50A61" w:rsidRPr="003813AC">
        <w:rPr>
          <w:rFonts w:cs="Arial"/>
        </w:rPr>
        <w:t xml:space="preserve"> for this reason</w:t>
      </w:r>
      <w:r w:rsidR="00AF0CC3" w:rsidRPr="003813AC">
        <w:rPr>
          <w:rFonts w:cs="Arial"/>
        </w:rPr>
        <w:t>,</w:t>
      </w:r>
      <w:r w:rsidR="00D50A61" w:rsidRPr="003813AC">
        <w:rPr>
          <w:rFonts w:cs="Arial"/>
        </w:rPr>
        <w:t xml:space="preserve"> </w:t>
      </w:r>
      <w:r w:rsidR="00971D30" w:rsidRPr="003813AC">
        <w:rPr>
          <w:rFonts w:cs="Arial"/>
        </w:rPr>
        <w:t xml:space="preserve">untenable. </w:t>
      </w:r>
    </w:p>
    <w:p w14:paraId="21E8612E" w14:textId="77777777" w:rsidR="009621A2" w:rsidRDefault="009621A2" w:rsidP="00A8767C">
      <w:pPr>
        <w:pStyle w:val="ListParagraph"/>
        <w:rPr>
          <w:rFonts w:eastAsiaTheme="minorEastAsia"/>
        </w:rPr>
      </w:pPr>
    </w:p>
    <w:p w14:paraId="6130A2F4" w14:textId="5B7FFD8A" w:rsidR="009621A2" w:rsidRPr="003813AC" w:rsidRDefault="009621A2" w:rsidP="008674A2">
      <w:pPr>
        <w:pStyle w:val="1"/>
        <w:numPr>
          <w:ilvl w:val="0"/>
          <w:numId w:val="9"/>
        </w:numPr>
        <w:tabs>
          <w:tab w:val="clear" w:pos="567"/>
        </w:tabs>
        <w:spacing w:line="360" w:lineRule="auto"/>
        <w:ind w:left="851" w:hanging="851"/>
        <w:rPr>
          <w:rFonts w:eastAsiaTheme="minorEastAsia"/>
          <w:szCs w:val="24"/>
        </w:rPr>
      </w:pPr>
      <w:r>
        <w:rPr>
          <w:rFonts w:eastAsiaTheme="minorEastAsia"/>
          <w:szCs w:val="24"/>
        </w:rPr>
        <w:t>Of significance is the fact that the RAF Board had created a Claims and Legal Committee (LECOM) who had decided to publish the notices underpinning the Decisions. The Act does not specifically provide for the creation of Board sub-committees. Although it does not prohibit the creation of committees by the RAF Board, LECOM has no legal or statutory authority. The Board was not asked to consider the matter. The Board was simply informed of the Decisions that had already been taken by LECOM.</w:t>
      </w:r>
    </w:p>
    <w:p w14:paraId="5E6903BD" w14:textId="77777777" w:rsidR="003813AC" w:rsidRDefault="003813AC" w:rsidP="003813AC">
      <w:pPr>
        <w:pStyle w:val="ListParagraph"/>
        <w:rPr>
          <w:rFonts w:cs="Arial"/>
        </w:rPr>
      </w:pPr>
    </w:p>
    <w:p w14:paraId="2A03C782" w14:textId="754E9A46" w:rsidR="00971D30" w:rsidRPr="003813AC" w:rsidRDefault="00FC062F" w:rsidP="008674A2">
      <w:pPr>
        <w:pStyle w:val="1"/>
        <w:numPr>
          <w:ilvl w:val="0"/>
          <w:numId w:val="9"/>
        </w:numPr>
        <w:tabs>
          <w:tab w:val="clear" w:pos="567"/>
        </w:tabs>
        <w:spacing w:line="360" w:lineRule="auto"/>
        <w:ind w:left="851" w:hanging="851"/>
        <w:rPr>
          <w:rFonts w:eastAsiaTheme="minorEastAsia"/>
          <w:szCs w:val="24"/>
        </w:rPr>
      </w:pPr>
      <w:r w:rsidRPr="003813AC">
        <w:rPr>
          <w:rFonts w:cs="Arial"/>
        </w:rPr>
        <w:t xml:space="preserve">We conclude that the Decisions constitute administrative action reviewable in terms of </w:t>
      </w:r>
      <w:r w:rsidR="00D50A61" w:rsidRPr="003813AC">
        <w:rPr>
          <w:rFonts w:cs="Arial"/>
        </w:rPr>
        <w:t>PAJA</w:t>
      </w:r>
      <w:r w:rsidRPr="003813AC">
        <w:rPr>
          <w:rFonts w:cs="Arial"/>
        </w:rPr>
        <w:t>.</w:t>
      </w:r>
      <w:r w:rsidR="00D50A61" w:rsidRPr="003813AC">
        <w:rPr>
          <w:rFonts w:cs="Arial"/>
        </w:rPr>
        <w:t xml:space="preserve"> </w:t>
      </w:r>
      <w:r w:rsidRPr="003813AC">
        <w:rPr>
          <w:rFonts w:cs="Arial"/>
        </w:rPr>
        <w:t>It</w:t>
      </w:r>
      <w:r w:rsidR="00D50A61" w:rsidRPr="003813AC">
        <w:rPr>
          <w:rFonts w:cs="Arial"/>
        </w:rPr>
        <w:t xml:space="preserve"> is </w:t>
      </w:r>
      <w:r w:rsidRPr="003813AC">
        <w:rPr>
          <w:rFonts w:cs="Arial"/>
        </w:rPr>
        <w:t xml:space="preserve">accordingly </w:t>
      </w:r>
      <w:r w:rsidR="00D50A61" w:rsidRPr="003813AC">
        <w:rPr>
          <w:rFonts w:cs="Arial"/>
        </w:rPr>
        <w:t xml:space="preserve">through this lens that </w:t>
      </w:r>
      <w:r w:rsidR="00A175E7" w:rsidRPr="003813AC">
        <w:rPr>
          <w:rFonts w:cs="Arial"/>
        </w:rPr>
        <w:t>the Decisions</w:t>
      </w:r>
      <w:r w:rsidR="00D50A61" w:rsidRPr="003813AC">
        <w:rPr>
          <w:rFonts w:cs="Arial"/>
        </w:rPr>
        <w:t xml:space="preserve"> must be considered.</w:t>
      </w:r>
    </w:p>
    <w:p w14:paraId="42A8803C" w14:textId="77777777" w:rsidR="00826796" w:rsidRDefault="00826796" w:rsidP="0014329F">
      <w:pPr>
        <w:pBdr>
          <w:top w:val="nil"/>
          <w:left w:val="nil"/>
          <w:bottom w:val="nil"/>
          <w:right w:val="nil"/>
          <w:between w:val="nil"/>
        </w:pBdr>
        <w:spacing w:line="360" w:lineRule="auto"/>
        <w:jc w:val="both"/>
        <w:rPr>
          <w:rFonts w:ascii="Arial" w:hAnsi="Arial" w:cs="Arial"/>
          <w:b/>
          <w:bCs/>
        </w:rPr>
      </w:pPr>
    </w:p>
    <w:p w14:paraId="644EA0BB" w14:textId="2ACAD70B" w:rsidR="00D50A61" w:rsidRPr="00D50A61" w:rsidRDefault="00D50A61" w:rsidP="0014329F">
      <w:pPr>
        <w:pBdr>
          <w:top w:val="nil"/>
          <w:left w:val="nil"/>
          <w:bottom w:val="nil"/>
          <w:right w:val="nil"/>
          <w:between w:val="nil"/>
        </w:pBdr>
        <w:spacing w:line="360" w:lineRule="auto"/>
        <w:jc w:val="both"/>
        <w:rPr>
          <w:rFonts w:ascii="Arial" w:hAnsi="Arial" w:cs="Arial"/>
          <w:b/>
          <w:bCs/>
        </w:rPr>
      </w:pPr>
      <w:r w:rsidRPr="00D50A61">
        <w:rPr>
          <w:rFonts w:ascii="Arial" w:hAnsi="Arial" w:cs="Arial"/>
          <w:b/>
          <w:bCs/>
        </w:rPr>
        <w:t>THE REQUIREMENTS FOR THE SUBMISSION OF A CLAIM</w:t>
      </w:r>
    </w:p>
    <w:p w14:paraId="7099CF1F" w14:textId="77777777" w:rsidR="003F1F54" w:rsidRPr="00885B7F" w:rsidRDefault="003F1F54" w:rsidP="0014329F">
      <w:pPr>
        <w:pBdr>
          <w:top w:val="nil"/>
          <w:left w:val="nil"/>
          <w:bottom w:val="nil"/>
          <w:right w:val="nil"/>
          <w:between w:val="nil"/>
        </w:pBdr>
        <w:spacing w:line="360" w:lineRule="auto"/>
        <w:jc w:val="both"/>
        <w:rPr>
          <w:rFonts w:ascii="Arial" w:hAnsi="Arial" w:cs="Arial"/>
          <w:color w:val="000000"/>
        </w:rPr>
      </w:pPr>
    </w:p>
    <w:p w14:paraId="0EA30128" w14:textId="6EABDE33" w:rsidR="00D50A61" w:rsidRPr="0073205A" w:rsidRDefault="003F1F54" w:rsidP="00A8767C">
      <w:pPr>
        <w:pStyle w:val="ListParagraph"/>
        <w:numPr>
          <w:ilvl w:val="0"/>
          <w:numId w:val="9"/>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On the requirements for the submission of a valid claim, the Supreme Court of Appeal in </w:t>
      </w:r>
      <w:r w:rsidRPr="0073205A">
        <w:rPr>
          <w:rFonts w:ascii="Arial" w:hAnsi="Arial" w:cs="Arial"/>
          <w:i/>
          <w:iCs/>
          <w:color w:val="000000"/>
        </w:rPr>
        <w:t xml:space="preserve">Pithey v Road </w:t>
      </w:r>
      <w:r w:rsidR="00A175E7" w:rsidRPr="0073205A">
        <w:rPr>
          <w:rFonts w:ascii="Arial" w:hAnsi="Arial" w:cs="Arial"/>
          <w:i/>
          <w:iCs/>
          <w:color w:val="000000"/>
        </w:rPr>
        <w:t>A</w:t>
      </w:r>
      <w:r w:rsidRPr="0073205A">
        <w:rPr>
          <w:rFonts w:ascii="Arial" w:hAnsi="Arial" w:cs="Arial"/>
          <w:i/>
          <w:iCs/>
          <w:color w:val="000000"/>
        </w:rPr>
        <w:t>ccident Fund</w:t>
      </w:r>
      <w:r>
        <w:rPr>
          <w:rStyle w:val="FootnoteReference"/>
          <w:rFonts w:ascii="Arial" w:hAnsi="Arial" w:cs="Arial"/>
          <w:color w:val="000000"/>
        </w:rPr>
        <w:footnoteReference w:id="24"/>
      </w:r>
      <w:r w:rsidRPr="0073205A">
        <w:rPr>
          <w:rFonts w:ascii="Arial" w:hAnsi="Arial" w:cs="Arial"/>
          <w:color w:val="000000"/>
        </w:rPr>
        <w:t xml:space="preserve"> held:</w:t>
      </w:r>
    </w:p>
    <w:p w14:paraId="7A911EEA" w14:textId="77777777" w:rsidR="003F1F54" w:rsidRPr="006217EC" w:rsidRDefault="003F1F54" w:rsidP="006217EC">
      <w:pPr>
        <w:pStyle w:val="ListParagraph"/>
        <w:spacing w:line="360" w:lineRule="auto"/>
        <w:rPr>
          <w:rFonts w:ascii="Arial" w:hAnsi="Arial" w:cs="Arial"/>
          <w:i/>
          <w:iCs/>
          <w:color w:val="000000"/>
          <w:sz w:val="22"/>
          <w:szCs w:val="22"/>
        </w:rPr>
      </w:pPr>
    </w:p>
    <w:p w14:paraId="1DDFC069" w14:textId="77777777" w:rsidR="001B5513" w:rsidRPr="006217EC" w:rsidRDefault="001B5513" w:rsidP="006217EC">
      <w:pPr>
        <w:spacing w:after="17" w:line="360" w:lineRule="auto"/>
        <w:ind w:left="2268" w:hanging="850"/>
        <w:jc w:val="both"/>
        <w:rPr>
          <w:rFonts w:ascii="Arial" w:hAnsi="Arial" w:cs="Arial"/>
          <w:i/>
          <w:iCs/>
          <w:sz w:val="22"/>
          <w:szCs w:val="22"/>
        </w:rPr>
      </w:pPr>
      <w:r w:rsidRPr="006217EC">
        <w:rPr>
          <w:rFonts w:ascii="Arial" w:eastAsia="Verdana" w:hAnsi="Arial" w:cs="Arial"/>
          <w:i/>
          <w:iCs/>
          <w:sz w:val="22"/>
          <w:szCs w:val="22"/>
        </w:rPr>
        <w:t>“[15]</w:t>
      </w:r>
      <w:r w:rsidRPr="006217EC">
        <w:rPr>
          <w:rFonts w:ascii="Arial" w:eastAsia="Verdana" w:hAnsi="Arial" w:cs="Arial"/>
          <w:i/>
          <w:iCs/>
          <w:sz w:val="22"/>
          <w:szCs w:val="22"/>
        </w:rPr>
        <w:tab/>
        <w:t xml:space="preserve">Since the claim form and the documents submitted to the Fund are pivotal to a decision in this matter, it is necessary to consider the statutory provisions pertaining thereto. First, the relevant parts of s 24 read as follows:  </w:t>
      </w:r>
    </w:p>
    <w:p w14:paraId="72CCFC80" w14:textId="77777777" w:rsidR="00F5779A" w:rsidRPr="006217EC" w:rsidRDefault="001B5513" w:rsidP="006217EC">
      <w:pPr>
        <w:spacing w:line="360" w:lineRule="auto"/>
        <w:ind w:left="2268" w:right="4144" w:hanging="850"/>
        <w:rPr>
          <w:rFonts w:ascii="Arial" w:eastAsia="Verdana" w:hAnsi="Arial" w:cs="Arial"/>
          <w:i/>
          <w:iCs/>
          <w:sz w:val="22"/>
          <w:szCs w:val="22"/>
        </w:rPr>
      </w:pPr>
      <w:r w:rsidRPr="006217EC">
        <w:rPr>
          <w:rFonts w:ascii="Arial" w:eastAsia="Verdana" w:hAnsi="Arial" w:cs="Arial"/>
          <w:i/>
          <w:iCs/>
          <w:sz w:val="22"/>
          <w:szCs w:val="22"/>
        </w:rPr>
        <w:t xml:space="preserve"> </w:t>
      </w:r>
    </w:p>
    <w:p w14:paraId="3917C3A9" w14:textId="5764FF5A" w:rsidR="00F5779A" w:rsidRPr="006217EC" w:rsidRDefault="001B5513" w:rsidP="006217EC">
      <w:pPr>
        <w:spacing w:line="360" w:lineRule="auto"/>
        <w:ind w:left="2835" w:right="-29" w:hanging="567"/>
        <w:jc w:val="both"/>
        <w:rPr>
          <w:rFonts w:ascii="Arial" w:eastAsia="Verdana" w:hAnsi="Arial" w:cs="Arial"/>
          <w:i/>
          <w:iCs/>
          <w:sz w:val="22"/>
          <w:szCs w:val="22"/>
        </w:rPr>
      </w:pPr>
      <w:r w:rsidRPr="006217EC">
        <w:rPr>
          <w:rFonts w:ascii="Arial" w:eastAsia="Verdana" w:hAnsi="Arial" w:cs="Arial"/>
          <w:i/>
          <w:iCs/>
          <w:sz w:val="22"/>
          <w:szCs w:val="22"/>
        </w:rPr>
        <w:t xml:space="preserve"> '(1) </w:t>
      </w:r>
      <w:r w:rsidR="00F5779A" w:rsidRPr="006217EC">
        <w:rPr>
          <w:rFonts w:ascii="Arial" w:eastAsia="Verdana" w:hAnsi="Arial" w:cs="Arial"/>
          <w:i/>
          <w:iCs/>
          <w:sz w:val="22"/>
          <w:szCs w:val="22"/>
        </w:rPr>
        <w:tab/>
      </w:r>
      <w:r w:rsidRPr="006217EC">
        <w:rPr>
          <w:rFonts w:ascii="Arial" w:eastAsia="Verdana" w:hAnsi="Arial" w:cs="Arial"/>
          <w:i/>
          <w:iCs/>
          <w:sz w:val="22"/>
          <w:szCs w:val="22"/>
        </w:rPr>
        <w:t xml:space="preserve">A claim for compensation and accompanying medical report under section 17(1) shall — </w:t>
      </w:r>
    </w:p>
    <w:p w14:paraId="58A4F82F" w14:textId="77777777" w:rsidR="00F5779A" w:rsidRPr="006217EC" w:rsidRDefault="00F5779A" w:rsidP="006217EC">
      <w:pPr>
        <w:spacing w:line="360" w:lineRule="auto"/>
        <w:ind w:left="2835" w:right="-29" w:hanging="567"/>
        <w:jc w:val="both"/>
        <w:rPr>
          <w:rFonts w:ascii="Arial" w:eastAsia="Verdana" w:hAnsi="Arial" w:cs="Arial"/>
          <w:i/>
          <w:iCs/>
          <w:sz w:val="22"/>
          <w:szCs w:val="22"/>
        </w:rPr>
      </w:pPr>
    </w:p>
    <w:p w14:paraId="2BE547F9" w14:textId="50E67FA0" w:rsidR="001B5513" w:rsidRPr="006217EC" w:rsidRDefault="001B5513" w:rsidP="008674A2">
      <w:pPr>
        <w:pStyle w:val="ListParagraph"/>
        <w:numPr>
          <w:ilvl w:val="0"/>
          <w:numId w:val="5"/>
        </w:numPr>
        <w:spacing w:line="360" w:lineRule="auto"/>
        <w:ind w:right="-29"/>
        <w:jc w:val="both"/>
        <w:rPr>
          <w:rFonts w:ascii="Arial" w:eastAsia="Verdana" w:hAnsi="Arial" w:cs="Arial"/>
          <w:i/>
          <w:iCs/>
          <w:sz w:val="22"/>
          <w:szCs w:val="22"/>
        </w:rPr>
      </w:pPr>
      <w:r w:rsidRPr="006217EC">
        <w:rPr>
          <w:rFonts w:ascii="Arial" w:eastAsia="Verdana" w:hAnsi="Arial" w:cs="Arial"/>
          <w:i/>
          <w:iCs/>
          <w:sz w:val="22"/>
          <w:szCs w:val="22"/>
        </w:rPr>
        <w:t>be set out in the prescribed form, which shall be completed in all its particulars</w:t>
      </w:r>
    </w:p>
    <w:p w14:paraId="54DA2C68" w14:textId="77777777" w:rsidR="00F5779A" w:rsidRPr="006217EC" w:rsidRDefault="00F5779A" w:rsidP="006217EC">
      <w:pPr>
        <w:pStyle w:val="ListParagraph"/>
        <w:spacing w:line="360" w:lineRule="auto"/>
        <w:ind w:left="3395" w:right="-29"/>
        <w:jc w:val="both"/>
        <w:rPr>
          <w:rFonts w:ascii="Arial" w:hAnsi="Arial" w:cs="Arial"/>
          <w:i/>
          <w:iCs/>
          <w:sz w:val="22"/>
          <w:szCs w:val="22"/>
        </w:rPr>
      </w:pPr>
    </w:p>
    <w:p w14:paraId="1606EE68" w14:textId="0FAF3FD6" w:rsidR="001B5513" w:rsidRPr="006217EC" w:rsidRDefault="001B5513" w:rsidP="006217EC">
      <w:pPr>
        <w:spacing w:after="36" w:line="360" w:lineRule="auto"/>
        <w:ind w:left="3402" w:right="11" w:hanging="567"/>
        <w:jc w:val="both"/>
        <w:rPr>
          <w:rFonts w:ascii="Arial" w:hAnsi="Arial" w:cs="Arial"/>
          <w:i/>
          <w:iCs/>
          <w:sz w:val="22"/>
          <w:szCs w:val="22"/>
        </w:rPr>
      </w:pPr>
      <w:r w:rsidRPr="006217EC">
        <w:rPr>
          <w:rFonts w:ascii="Arial" w:eastAsia="Verdana" w:hAnsi="Arial" w:cs="Arial"/>
          <w:i/>
          <w:iCs/>
          <w:sz w:val="22"/>
          <w:szCs w:val="22"/>
        </w:rPr>
        <w:t xml:space="preserve">(b)   </w:t>
      </w:r>
      <w:r w:rsidR="00F5779A" w:rsidRPr="006217EC">
        <w:rPr>
          <w:rFonts w:ascii="Arial" w:eastAsia="Verdana" w:hAnsi="Arial" w:cs="Arial"/>
          <w:i/>
          <w:iCs/>
          <w:sz w:val="22"/>
          <w:szCs w:val="22"/>
        </w:rPr>
        <w:tab/>
      </w:r>
      <w:r w:rsidRPr="006217EC">
        <w:rPr>
          <w:rFonts w:ascii="Arial" w:eastAsia="Verdana" w:hAnsi="Arial" w:cs="Arial"/>
          <w:i/>
          <w:iCs/>
          <w:sz w:val="22"/>
          <w:szCs w:val="22"/>
        </w:rPr>
        <w:t>be sent by registered post or delivered by hand to the Fund at its  principal, branch or regional office, or to the agent who in terms of section 8 must handle the claim, at the agent's registered office or local branch office, and the Fund or such agent shall at the time of delivery by hand acknowledge receipt thereof and the date of such receipt in writing.</w:t>
      </w:r>
    </w:p>
    <w:p w14:paraId="22F4C22E" w14:textId="185BBC29" w:rsidR="001B5513" w:rsidRPr="006217EC" w:rsidRDefault="001B5513" w:rsidP="006217EC">
      <w:pPr>
        <w:spacing w:after="36" w:line="360" w:lineRule="auto"/>
        <w:ind w:left="2835" w:right="11" w:hanging="10"/>
        <w:rPr>
          <w:rFonts w:ascii="Arial" w:eastAsia="Verdana" w:hAnsi="Arial" w:cs="Arial"/>
          <w:i/>
          <w:iCs/>
          <w:sz w:val="22"/>
          <w:szCs w:val="22"/>
        </w:rPr>
      </w:pPr>
      <w:r w:rsidRPr="006217EC">
        <w:rPr>
          <w:rFonts w:ascii="Arial" w:eastAsia="Verdana" w:hAnsi="Arial" w:cs="Arial"/>
          <w:i/>
          <w:iCs/>
          <w:sz w:val="22"/>
          <w:szCs w:val="22"/>
        </w:rPr>
        <w:t xml:space="preserve">   . . .</w:t>
      </w:r>
    </w:p>
    <w:p w14:paraId="124E35E8" w14:textId="77777777" w:rsidR="00F5779A" w:rsidRPr="006217EC" w:rsidRDefault="00F5779A" w:rsidP="006217EC">
      <w:pPr>
        <w:spacing w:after="36" w:line="360" w:lineRule="auto"/>
        <w:ind w:left="2835" w:right="11" w:hanging="10"/>
        <w:rPr>
          <w:rFonts w:ascii="Arial" w:hAnsi="Arial" w:cs="Arial"/>
          <w:i/>
          <w:iCs/>
          <w:sz w:val="22"/>
          <w:szCs w:val="22"/>
        </w:rPr>
      </w:pPr>
    </w:p>
    <w:p w14:paraId="31E97008" w14:textId="5CF063EE" w:rsidR="00F5779A" w:rsidRDefault="001B5513" w:rsidP="006217EC">
      <w:pPr>
        <w:tabs>
          <w:tab w:val="center" w:pos="2835"/>
          <w:tab w:val="center" w:pos="3261"/>
        </w:tabs>
        <w:spacing w:after="36" w:line="360" w:lineRule="auto"/>
        <w:ind w:left="3402" w:right="11" w:hanging="1134"/>
        <w:jc w:val="both"/>
        <w:rPr>
          <w:rFonts w:ascii="Arial" w:eastAsia="Verdana" w:hAnsi="Arial" w:cs="Arial"/>
          <w:i/>
          <w:iCs/>
          <w:sz w:val="22"/>
          <w:szCs w:val="22"/>
        </w:rPr>
      </w:pPr>
      <w:r w:rsidRPr="006217EC">
        <w:rPr>
          <w:rFonts w:ascii="Arial" w:eastAsia="Verdana" w:hAnsi="Arial" w:cs="Arial"/>
          <w:i/>
          <w:iCs/>
          <w:sz w:val="22"/>
          <w:szCs w:val="22"/>
        </w:rPr>
        <w:t>(4)</w:t>
      </w:r>
      <w:r w:rsidR="00F5779A" w:rsidRPr="006217EC">
        <w:rPr>
          <w:rFonts w:ascii="Arial" w:eastAsia="Verdana" w:hAnsi="Arial" w:cs="Arial"/>
          <w:i/>
          <w:iCs/>
          <w:sz w:val="22"/>
          <w:szCs w:val="22"/>
        </w:rPr>
        <w:tab/>
      </w:r>
      <w:r w:rsidR="006217EC" w:rsidRPr="006217EC">
        <w:rPr>
          <w:rFonts w:ascii="Arial" w:eastAsia="Verdana" w:hAnsi="Arial" w:cs="Arial"/>
          <w:i/>
          <w:iCs/>
          <w:sz w:val="22"/>
          <w:szCs w:val="22"/>
        </w:rPr>
        <w:t xml:space="preserve"> </w:t>
      </w:r>
      <w:r w:rsidRPr="006217EC">
        <w:rPr>
          <w:rFonts w:ascii="Arial" w:eastAsia="Verdana" w:hAnsi="Arial" w:cs="Arial"/>
          <w:i/>
          <w:iCs/>
          <w:sz w:val="22"/>
          <w:szCs w:val="22"/>
        </w:rPr>
        <w:t xml:space="preserve">(a) </w:t>
      </w:r>
      <w:r w:rsidR="00F5779A" w:rsidRPr="006217EC">
        <w:rPr>
          <w:rFonts w:ascii="Arial" w:eastAsia="Verdana" w:hAnsi="Arial" w:cs="Arial"/>
          <w:i/>
          <w:iCs/>
          <w:sz w:val="22"/>
          <w:szCs w:val="22"/>
        </w:rPr>
        <w:tab/>
      </w:r>
      <w:r w:rsidR="00F5779A" w:rsidRPr="006217EC">
        <w:rPr>
          <w:rFonts w:ascii="Arial" w:eastAsia="Verdana" w:hAnsi="Arial" w:cs="Arial"/>
          <w:i/>
          <w:iCs/>
          <w:sz w:val="22"/>
          <w:szCs w:val="22"/>
        </w:rPr>
        <w:tab/>
      </w:r>
      <w:r w:rsidRPr="006217EC">
        <w:rPr>
          <w:rFonts w:ascii="Arial" w:eastAsia="Verdana" w:hAnsi="Arial" w:cs="Arial"/>
          <w:i/>
          <w:iCs/>
          <w:sz w:val="22"/>
          <w:szCs w:val="22"/>
        </w:rPr>
        <w:t>Any form referred to in this section which is not completed in all its particulars shall not be acceptable as a claim under this Act.</w:t>
      </w:r>
    </w:p>
    <w:p w14:paraId="4E75899A" w14:textId="77777777" w:rsidR="006217EC" w:rsidRPr="006217EC" w:rsidRDefault="006217EC" w:rsidP="006217EC">
      <w:pPr>
        <w:tabs>
          <w:tab w:val="center" w:pos="2835"/>
          <w:tab w:val="center" w:pos="3261"/>
        </w:tabs>
        <w:spacing w:after="36" w:line="360" w:lineRule="auto"/>
        <w:ind w:left="3402" w:right="11" w:hanging="1134"/>
        <w:jc w:val="both"/>
        <w:rPr>
          <w:rFonts w:ascii="Arial" w:hAnsi="Arial" w:cs="Arial"/>
          <w:i/>
          <w:iCs/>
          <w:sz w:val="22"/>
          <w:szCs w:val="22"/>
        </w:rPr>
      </w:pPr>
    </w:p>
    <w:p w14:paraId="422A936E" w14:textId="3688C3A3" w:rsidR="001B5513" w:rsidRPr="006217EC" w:rsidRDefault="00F5779A" w:rsidP="006217EC">
      <w:pPr>
        <w:tabs>
          <w:tab w:val="center" w:pos="2835"/>
          <w:tab w:val="center" w:pos="3261"/>
        </w:tabs>
        <w:spacing w:after="36" w:line="360" w:lineRule="auto"/>
        <w:ind w:left="3402" w:right="11" w:hanging="708"/>
        <w:jc w:val="both"/>
        <w:rPr>
          <w:rFonts w:ascii="Arial" w:hAnsi="Arial" w:cs="Arial"/>
          <w:i/>
          <w:iCs/>
          <w:sz w:val="22"/>
          <w:szCs w:val="22"/>
        </w:rPr>
      </w:pPr>
      <w:r w:rsidRPr="006217EC">
        <w:rPr>
          <w:rFonts w:ascii="Arial" w:hAnsi="Arial" w:cs="Arial"/>
          <w:i/>
          <w:iCs/>
          <w:sz w:val="22"/>
          <w:szCs w:val="22"/>
        </w:rPr>
        <w:tab/>
        <w:t>(b)</w:t>
      </w:r>
      <w:r w:rsidRPr="006217EC">
        <w:rPr>
          <w:rFonts w:ascii="Arial" w:hAnsi="Arial" w:cs="Arial"/>
          <w:i/>
          <w:iCs/>
          <w:sz w:val="22"/>
          <w:szCs w:val="22"/>
        </w:rPr>
        <w:tab/>
      </w:r>
      <w:r w:rsidR="006217EC" w:rsidRPr="006217EC">
        <w:rPr>
          <w:rFonts w:ascii="Arial" w:hAnsi="Arial" w:cs="Arial"/>
          <w:i/>
          <w:iCs/>
          <w:sz w:val="22"/>
          <w:szCs w:val="22"/>
        </w:rPr>
        <w:tab/>
      </w:r>
      <w:r w:rsidR="001B5513" w:rsidRPr="006217EC">
        <w:rPr>
          <w:rFonts w:ascii="Arial" w:eastAsia="Verdana" w:hAnsi="Arial" w:cs="Arial"/>
          <w:i/>
          <w:iCs/>
          <w:sz w:val="22"/>
          <w:szCs w:val="22"/>
        </w:rPr>
        <w:t>A clear reply shall be given to each question contained in the form referred to in subsection (1), and if a question is not applicable, the words 'not applicable' shall be inserted.</w:t>
      </w:r>
    </w:p>
    <w:p w14:paraId="7666BFCB" w14:textId="0E2CB470" w:rsidR="001B5513" w:rsidRDefault="001B5513" w:rsidP="006217EC">
      <w:pPr>
        <w:spacing w:after="36" w:line="360" w:lineRule="auto"/>
        <w:ind w:left="2835" w:right="11" w:hanging="10"/>
        <w:rPr>
          <w:rFonts w:ascii="Arial" w:eastAsia="Verdana" w:hAnsi="Arial" w:cs="Arial"/>
          <w:i/>
          <w:iCs/>
          <w:sz w:val="22"/>
          <w:szCs w:val="22"/>
        </w:rPr>
      </w:pPr>
      <w:r w:rsidRPr="006217EC">
        <w:rPr>
          <w:rFonts w:ascii="Arial" w:eastAsia="Verdana" w:hAnsi="Arial" w:cs="Arial"/>
          <w:i/>
          <w:iCs/>
          <w:sz w:val="22"/>
          <w:szCs w:val="22"/>
        </w:rPr>
        <w:t xml:space="preserve">   . . .</w:t>
      </w:r>
    </w:p>
    <w:p w14:paraId="6412D7D8" w14:textId="77777777" w:rsidR="006217EC" w:rsidRPr="006217EC" w:rsidRDefault="006217EC" w:rsidP="006217EC">
      <w:pPr>
        <w:spacing w:after="36" w:line="360" w:lineRule="auto"/>
        <w:ind w:left="2835" w:right="11" w:hanging="10"/>
        <w:rPr>
          <w:rFonts w:ascii="Arial" w:hAnsi="Arial" w:cs="Arial"/>
          <w:i/>
          <w:iCs/>
          <w:sz w:val="22"/>
          <w:szCs w:val="22"/>
        </w:rPr>
      </w:pPr>
    </w:p>
    <w:p w14:paraId="5ED8D0F8" w14:textId="3B32D3AE" w:rsidR="001B5513" w:rsidRPr="006217EC" w:rsidRDefault="001B5513" w:rsidP="006217EC">
      <w:pPr>
        <w:spacing w:after="105" w:line="360" w:lineRule="auto"/>
        <w:ind w:left="2835" w:right="11" w:hanging="567"/>
        <w:jc w:val="both"/>
        <w:rPr>
          <w:rFonts w:ascii="Arial" w:eastAsia="Verdana" w:hAnsi="Arial" w:cs="Arial"/>
          <w:i/>
          <w:iCs/>
          <w:sz w:val="22"/>
          <w:szCs w:val="22"/>
        </w:rPr>
      </w:pPr>
      <w:r w:rsidRPr="006217EC">
        <w:rPr>
          <w:rFonts w:ascii="Arial" w:eastAsia="Verdana" w:hAnsi="Arial" w:cs="Arial"/>
          <w:i/>
          <w:iCs/>
          <w:sz w:val="22"/>
          <w:szCs w:val="22"/>
        </w:rPr>
        <w:t xml:space="preserve">(5) </w:t>
      </w:r>
      <w:r w:rsidR="006217EC" w:rsidRPr="006217EC">
        <w:rPr>
          <w:rFonts w:ascii="Arial" w:eastAsia="Verdana" w:hAnsi="Arial" w:cs="Arial"/>
          <w:i/>
          <w:iCs/>
          <w:sz w:val="22"/>
          <w:szCs w:val="22"/>
        </w:rPr>
        <w:tab/>
      </w:r>
      <w:r w:rsidRPr="006217EC">
        <w:rPr>
          <w:rFonts w:ascii="Arial" w:eastAsia="Verdana" w:hAnsi="Arial" w:cs="Arial"/>
          <w:i/>
          <w:iCs/>
          <w:sz w:val="22"/>
          <w:szCs w:val="22"/>
        </w:rPr>
        <w:t>If the Fund or the agent does not, within 60 days from the date  on which a claim was sent by registered post or delivered by hand to the Fund or such agent as contemplated in subsection (1), object to the validity thereof, the claim shall be deemed to be valid in law in all respects.'</w:t>
      </w:r>
    </w:p>
    <w:p w14:paraId="3ED5AE9C" w14:textId="77777777" w:rsidR="001B5513" w:rsidRPr="006217EC" w:rsidRDefault="001B5513" w:rsidP="006217EC">
      <w:pPr>
        <w:spacing w:after="105" w:line="360" w:lineRule="auto"/>
        <w:ind w:left="422" w:right="11" w:hanging="10"/>
        <w:rPr>
          <w:rFonts w:ascii="Arial" w:hAnsi="Arial" w:cs="Arial"/>
          <w:i/>
          <w:iCs/>
          <w:sz w:val="22"/>
          <w:szCs w:val="22"/>
        </w:rPr>
      </w:pPr>
    </w:p>
    <w:p w14:paraId="26985B75" w14:textId="47B09928" w:rsidR="001B5513" w:rsidRPr="006217EC" w:rsidRDefault="001B5513" w:rsidP="006217EC">
      <w:pPr>
        <w:spacing w:after="106" w:line="360" w:lineRule="auto"/>
        <w:ind w:left="2268" w:hanging="850"/>
        <w:jc w:val="both"/>
        <w:rPr>
          <w:rFonts w:ascii="Arial" w:eastAsia="Verdana" w:hAnsi="Arial" w:cs="Arial"/>
          <w:i/>
          <w:iCs/>
          <w:sz w:val="22"/>
          <w:szCs w:val="22"/>
        </w:rPr>
      </w:pPr>
      <w:r w:rsidRPr="006217EC">
        <w:rPr>
          <w:rFonts w:ascii="Arial" w:eastAsia="Verdana" w:hAnsi="Arial" w:cs="Arial"/>
          <w:i/>
          <w:iCs/>
          <w:sz w:val="22"/>
          <w:szCs w:val="22"/>
        </w:rPr>
        <w:t xml:space="preserve">[16] </w:t>
      </w:r>
      <w:r w:rsidR="006217EC" w:rsidRPr="006217EC">
        <w:rPr>
          <w:rFonts w:ascii="Arial" w:eastAsia="Verdana" w:hAnsi="Arial" w:cs="Arial"/>
          <w:i/>
          <w:iCs/>
          <w:sz w:val="22"/>
          <w:szCs w:val="22"/>
        </w:rPr>
        <w:tab/>
      </w:r>
      <w:r w:rsidRPr="006217EC">
        <w:rPr>
          <w:rFonts w:ascii="Arial" w:eastAsia="Verdana" w:hAnsi="Arial" w:cs="Arial"/>
          <w:i/>
          <w:iCs/>
          <w:sz w:val="22"/>
          <w:szCs w:val="22"/>
        </w:rPr>
        <w:t>Second, s 19 excludes liability in the event of a failure to provide information in a particular form. Section 19(f) provides that if the third party refuses or fails —</w:t>
      </w:r>
    </w:p>
    <w:p w14:paraId="34C9E63D" w14:textId="77777777" w:rsidR="006217EC" w:rsidRPr="006217EC" w:rsidRDefault="006217EC" w:rsidP="006217EC">
      <w:pPr>
        <w:spacing w:after="106" w:line="360" w:lineRule="auto"/>
        <w:ind w:left="2268" w:hanging="850"/>
        <w:jc w:val="both"/>
        <w:rPr>
          <w:rFonts w:ascii="Arial" w:hAnsi="Arial" w:cs="Arial"/>
          <w:i/>
          <w:iCs/>
          <w:sz w:val="22"/>
          <w:szCs w:val="22"/>
        </w:rPr>
      </w:pPr>
    </w:p>
    <w:p w14:paraId="3DF9679A" w14:textId="41EF6B49" w:rsidR="001B5513" w:rsidRPr="006217EC" w:rsidRDefault="001B5513" w:rsidP="006217EC">
      <w:pPr>
        <w:spacing w:after="36" w:line="360" w:lineRule="auto"/>
        <w:ind w:left="2835" w:right="11" w:hanging="567"/>
        <w:jc w:val="both"/>
        <w:rPr>
          <w:rFonts w:ascii="Arial" w:eastAsia="Verdana" w:hAnsi="Arial" w:cs="Arial"/>
          <w:i/>
          <w:iCs/>
          <w:sz w:val="22"/>
          <w:szCs w:val="22"/>
        </w:rPr>
      </w:pPr>
      <w:r w:rsidRPr="006217EC">
        <w:rPr>
          <w:rFonts w:ascii="Arial" w:eastAsia="Verdana" w:hAnsi="Arial" w:cs="Arial"/>
          <w:i/>
          <w:iCs/>
          <w:sz w:val="22"/>
          <w:szCs w:val="22"/>
        </w:rPr>
        <w:t xml:space="preserve">'(i)   </w:t>
      </w:r>
      <w:r w:rsidR="006217EC">
        <w:rPr>
          <w:rFonts w:ascii="Arial" w:eastAsia="Verdana" w:hAnsi="Arial" w:cs="Arial"/>
          <w:i/>
          <w:iCs/>
          <w:sz w:val="22"/>
          <w:szCs w:val="22"/>
        </w:rPr>
        <w:tab/>
      </w:r>
      <w:r w:rsidRPr="006217EC">
        <w:rPr>
          <w:rFonts w:ascii="Arial" w:eastAsia="Verdana" w:hAnsi="Arial" w:cs="Arial"/>
          <w:i/>
          <w:iCs/>
          <w:sz w:val="22"/>
          <w:szCs w:val="22"/>
        </w:rPr>
        <w:t>to submit to the Fund or such agent, together with his or her claim form as prescribed or within a reasonable period thereafter and if he or she is in a position to do so, an affidavit in which particulars  of the accident that gave rise to the claim concerned are fully set out or</w:t>
      </w:r>
    </w:p>
    <w:p w14:paraId="4E938A62" w14:textId="77777777" w:rsidR="006217EC" w:rsidRPr="006217EC" w:rsidRDefault="006217EC" w:rsidP="006217EC">
      <w:pPr>
        <w:spacing w:after="36" w:line="360" w:lineRule="auto"/>
        <w:ind w:left="2835" w:right="11" w:hanging="567"/>
        <w:jc w:val="both"/>
        <w:rPr>
          <w:rFonts w:ascii="Arial" w:hAnsi="Arial" w:cs="Arial"/>
          <w:i/>
          <w:iCs/>
          <w:sz w:val="22"/>
          <w:szCs w:val="22"/>
        </w:rPr>
      </w:pPr>
    </w:p>
    <w:p w14:paraId="24085F74" w14:textId="284705A7" w:rsidR="001B5513" w:rsidRPr="006217EC" w:rsidRDefault="001B5513" w:rsidP="006217EC">
      <w:pPr>
        <w:spacing w:after="6" w:line="360" w:lineRule="auto"/>
        <w:ind w:left="2835" w:right="11" w:hanging="567"/>
        <w:jc w:val="both"/>
        <w:rPr>
          <w:rFonts w:ascii="Arial" w:eastAsia="Verdana" w:hAnsi="Arial" w:cs="Arial"/>
          <w:i/>
          <w:iCs/>
          <w:sz w:val="22"/>
          <w:szCs w:val="22"/>
        </w:rPr>
      </w:pPr>
      <w:r w:rsidRPr="006217EC">
        <w:rPr>
          <w:rFonts w:ascii="Arial" w:eastAsia="Verdana" w:hAnsi="Arial" w:cs="Arial"/>
          <w:i/>
          <w:iCs/>
          <w:sz w:val="22"/>
          <w:szCs w:val="22"/>
        </w:rPr>
        <w:t xml:space="preserve">(ii)   </w:t>
      </w:r>
      <w:r w:rsidR="006217EC">
        <w:rPr>
          <w:rFonts w:ascii="Arial" w:eastAsia="Verdana" w:hAnsi="Arial" w:cs="Arial"/>
          <w:i/>
          <w:iCs/>
          <w:sz w:val="22"/>
          <w:szCs w:val="22"/>
        </w:rPr>
        <w:tab/>
      </w:r>
      <w:r w:rsidRPr="006217EC">
        <w:rPr>
          <w:rFonts w:ascii="Arial" w:eastAsia="Verdana" w:hAnsi="Arial" w:cs="Arial"/>
          <w:i/>
          <w:iCs/>
          <w:sz w:val="22"/>
          <w:szCs w:val="22"/>
        </w:rPr>
        <w:t>to furnish the Fund or such agent with copies of all statements and documents relating to the accident that gave rise to the claim</w:t>
      </w:r>
      <w:r w:rsidRPr="006217EC">
        <w:rPr>
          <w:rFonts w:ascii="Arial" w:hAnsi="Arial" w:cs="Arial"/>
          <w:i/>
          <w:iCs/>
          <w:sz w:val="22"/>
          <w:szCs w:val="22"/>
        </w:rPr>
        <w:t xml:space="preserve"> </w:t>
      </w:r>
      <w:r w:rsidRPr="006217EC">
        <w:rPr>
          <w:rFonts w:ascii="Arial" w:eastAsia="Verdana" w:hAnsi="Arial" w:cs="Arial"/>
          <w:i/>
          <w:iCs/>
          <w:sz w:val="22"/>
          <w:szCs w:val="22"/>
        </w:rPr>
        <w:t xml:space="preserve">concerned, within a reasonable period after having come into possession thereof' — the Fund shall not be obliged to compensate the third party in terms of s 17 for any loss or damage. The affidavit and copies of statements and the documents mentioned in s 19(f) are required to provide details of how the accident giving rise to the claim arose. It is abundantly clear that the purpose of this provision is, inter alia, to furnish the Fund with sufficient information to enable it to investigate the claim and determine whether or not it is legitimate. </w:t>
      </w:r>
    </w:p>
    <w:p w14:paraId="7042BD2E" w14:textId="77777777" w:rsidR="001B5513" w:rsidRPr="006217EC" w:rsidRDefault="001B5513" w:rsidP="006217EC">
      <w:pPr>
        <w:spacing w:after="6" w:line="360" w:lineRule="auto"/>
        <w:ind w:left="422" w:right="11" w:hanging="10"/>
        <w:rPr>
          <w:rFonts w:ascii="Arial" w:hAnsi="Arial" w:cs="Arial"/>
          <w:i/>
          <w:iCs/>
          <w:sz w:val="22"/>
          <w:szCs w:val="22"/>
        </w:rPr>
      </w:pPr>
    </w:p>
    <w:p w14:paraId="4B6077F5" w14:textId="0ED1D6C9" w:rsidR="001B5513" w:rsidRPr="006217EC" w:rsidRDefault="001B5513" w:rsidP="006217EC">
      <w:pPr>
        <w:spacing w:after="84" w:line="360" w:lineRule="auto"/>
        <w:ind w:left="2268" w:hanging="850"/>
        <w:jc w:val="both"/>
        <w:rPr>
          <w:rFonts w:ascii="Arial" w:eastAsia="Verdana" w:hAnsi="Arial" w:cs="Arial"/>
          <w:i/>
          <w:iCs/>
          <w:sz w:val="22"/>
          <w:szCs w:val="22"/>
        </w:rPr>
      </w:pPr>
      <w:r w:rsidRPr="006217EC">
        <w:rPr>
          <w:rFonts w:ascii="Arial" w:eastAsia="Verdana" w:hAnsi="Arial" w:cs="Arial"/>
          <w:i/>
          <w:iCs/>
          <w:sz w:val="22"/>
          <w:szCs w:val="22"/>
        </w:rPr>
        <w:t>[17]</w:t>
      </w:r>
      <w:r w:rsidR="006217EC" w:rsidRPr="006217EC">
        <w:rPr>
          <w:rFonts w:ascii="Arial" w:eastAsia="Verdana" w:hAnsi="Arial" w:cs="Arial"/>
          <w:i/>
          <w:iCs/>
          <w:sz w:val="22"/>
          <w:szCs w:val="22"/>
        </w:rPr>
        <w:tab/>
      </w:r>
      <w:r w:rsidRPr="006217EC">
        <w:rPr>
          <w:rFonts w:ascii="Arial" w:eastAsia="Verdana" w:hAnsi="Arial" w:cs="Arial"/>
          <w:i/>
          <w:iCs/>
          <w:sz w:val="22"/>
          <w:szCs w:val="22"/>
        </w:rPr>
        <w:t>I pause to say something about the primary purpose and objectives  of the Act. It has long been recognised in judgments of this and other courts that the Act and its predecessors represent 'social legislation aimed at the widest possible protection and compensation against loss and damages for the negligent driving of a motor vehicle'. Accordingly, in interpreting the provisions of the Act, courts are enjoined to bear this  factor uppermost in their minds and to give effect to the laudable objectives of the Act. But, as the full court correctly pointed out, the Fund, which relies entirely on the fiscus for its funding, should be protected against illegitimate and fraudulent claims.</w:t>
      </w:r>
    </w:p>
    <w:p w14:paraId="23298BC7" w14:textId="77777777" w:rsidR="006217EC" w:rsidRPr="006217EC" w:rsidRDefault="006217EC" w:rsidP="006217EC">
      <w:pPr>
        <w:spacing w:after="84" w:line="360" w:lineRule="auto"/>
        <w:ind w:left="2268" w:hanging="850"/>
        <w:jc w:val="both"/>
        <w:rPr>
          <w:rFonts w:ascii="Arial" w:hAnsi="Arial" w:cs="Arial"/>
          <w:i/>
          <w:iCs/>
          <w:sz w:val="22"/>
          <w:szCs w:val="22"/>
        </w:rPr>
      </w:pPr>
    </w:p>
    <w:p w14:paraId="4EE6E1B9" w14:textId="0BE411F6" w:rsidR="001B5513" w:rsidRPr="006217EC" w:rsidRDefault="001B5513" w:rsidP="006217EC">
      <w:pPr>
        <w:spacing w:after="84" w:line="360" w:lineRule="auto"/>
        <w:ind w:left="2268" w:hanging="850"/>
        <w:jc w:val="both"/>
        <w:rPr>
          <w:rFonts w:ascii="Arial" w:eastAsia="Verdana" w:hAnsi="Arial" w:cs="Arial"/>
          <w:i/>
          <w:iCs/>
          <w:sz w:val="22"/>
          <w:szCs w:val="22"/>
        </w:rPr>
      </w:pPr>
      <w:r w:rsidRPr="006217EC">
        <w:rPr>
          <w:rFonts w:ascii="Arial" w:eastAsia="Verdana" w:hAnsi="Arial" w:cs="Arial"/>
          <w:i/>
          <w:iCs/>
          <w:sz w:val="22"/>
          <w:szCs w:val="22"/>
        </w:rPr>
        <w:t xml:space="preserve">[18] </w:t>
      </w:r>
      <w:r w:rsidR="006217EC" w:rsidRPr="006217EC">
        <w:rPr>
          <w:rFonts w:ascii="Arial" w:eastAsia="Verdana" w:hAnsi="Arial" w:cs="Arial"/>
          <w:i/>
          <w:iCs/>
          <w:sz w:val="22"/>
          <w:szCs w:val="22"/>
        </w:rPr>
        <w:tab/>
      </w:r>
      <w:r w:rsidRPr="006217EC">
        <w:rPr>
          <w:rFonts w:ascii="Arial" w:eastAsia="Verdana" w:hAnsi="Arial" w:cs="Arial"/>
          <w:i/>
          <w:iCs/>
          <w:sz w:val="22"/>
          <w:szCs w:val="22"/>
        </w:rPr>
        <w:t>It has been held in a long line of cases that the requirement relating  to the submission of the claim form is peremptory and that the prescribed requirements concerning the completeness of the form are directory, meaning that substantial compliance with such requirements suffices. As to the latter requirement this court in SA Eagle Insurance Co Ltd v Pretorius reiterated that the test for substantial compliance is an objective one.</w:t>
      </w:r>
    </w:p>
    <w:p w14:paraId="4791B47A" w14:textId="77777777" w:rsidR="006217EC" w:rsidRPr="006217EC" w:rsidRDefault="006217EC" w:rsidP="006217EC">
      <w:pPr>
        <w:spacing w:after="84" w:line="360" w:lineRule="auto"/>
        <w:ind w:left="2268" w:hanging="850"/>
        <w:jc w:val="both"/>
        <w:rPr>
          <w:rFonts w:ascii="Arial" w:hAnsi="Arial" w:cs="Arial"/>
          <w:i/>
          <w:iCs/>
          <w:sz w:val="22"/>
          <w:szCs w:val="22"/>
        </w:rPr>
      </w:pPr>
    </w:p>
    <w:p w14:paraId="0A6E4962" w14:textId="3BC5894F" w:rsidR="001B5513" w:rsidRPr="006217EC" w:rsidRDefault="001B5513" w:rsidP="006217EC">
      <w:pPr>
        <w:spacing w:after="19" w:line="360" w:lineRule="auto"/>
        <w:ind w:left="2268" w:hanging="850"/>
        <w:jc w:val="both"/>
        <w:rPr>
          <w:rFonts w:ascii="Arial" w:hAnsi="Arial" w:cs="Arial"/>
          <w:i/>
          <w:iCs/>
          <w:sz w:val="22"/>
          <w:szCs w:val="22"/>
        </w:rPr>
      </w:pPr>
      <w:r w:rsidRPr="006217EC">
        <w:rPr>
          <w:rFonts w:ascii="Arial" w:eastAsia="Verdana" w:hAnsi="Arial" w:cs="Arial"/>
          <w:i/>
          <w:iCs/>
          <w:sz w:val="22"/>
          <w:szCs w:val="22"/>
        </w:rPr>
        <w:lastRenderedPageBreak/>
        <w:t xml:space="preserve">[19] </w:t>
      </w:r>
      <w:r w:rsidR="006217EC" w:rsidRPr="006217EC">
        <w:rPr>
          <w:rFonts w:ascii="Arial" w:eastAsia="Verdana" w:hAnsi="Arial" w:cs="Arial"/>
          <w:i/>
          <w:iCs/>
          <w:sz w:val="22"/>
          <w:szCs w:val="22"/>
        </w:rPr>
        <w:tab/>
      </w:r>
      <w:r w:rsidRPr="006217EC">
        <w:rPr>
          <w:rFonts w:ascii="Arial" w:eastAsia="Verdana" w:hAnsi="Arial" w:cs="Arial"/>
          <w:i/>
          <w:iCs/>
          <w:sz w:val="22"/>
          <w:szCs w:val="22"/>
        </w:rPr>
        <w:t>In Multilateral Motor Vehicle Accidents Fund v Radebe 1996 (2) SA 145 (A) at 152E – I Nestadt JA said:</w:t>
      </w:r>
    </w:p>
    <w:p w14:paraId="151B877A" w14:textId="77777777" w:rsidR="006217EC" w:rsidRPr="006217EC" w:rsidRDefault="001B5513" w:rsidP="006217EC">
      <w:pPr>
        <w:spacing w:line="360" w:lineRule="auto"/>
        <w:ind w:left="422" w:right="11" w:hanging="10"/>
        <w:rPr>
          <w:rFonts w:ascii="Arial" w:eastAsia="Verdana" w:hAnsi="Arial" w:cs="Arial"/>
          <w:i/>
          <w:iCs/>
          <w:sz w:val="22"/>
          <w:szCs w:val="22"/>
        </w:rPr>
      </w:pPr>
      <w:r w:rsidRPr="006217EC">
        <w:rPr>
          <w:rFonts w:ascii="Arial" w:eastAsia="Verdana" w:hAnsi="Arial" w:cs="Arial"/>
          <w:i/>
          <w:iCs/>
          <w:sz w:val="22"/>
          <w:szCs w:val="22"/>
        </w:rPr>
        <w:t xml:space="preserve">  </w:t>
      </w:r>
    </w:p>
    <w:p w14:paraId="16037208" w14:textId="567BEE57" w:rsidR="001B5513" w:rsidRPr="006217EC" w:rsidRDefault="001B5513" w:rsidP="006217EC">
      <w:pPr>
        <w:spacing w:line="360" w:lineRule="auto"/>
        <w:ind w:left="2835" w:right="11" w:hanging="10"/>
        <w:jc w:val="both"/>
        <w:rPr>
          <w:rFonts w:ascii="Arial" w:eastAsia="Verdana" w:hAnsi="Arial" w:cs="Arial"/>
          <w:i/>
          <w:iCs/>
          <w:sz w:val="22"/>
          <w:szCs w:val="22"/>
        </w:rPr>
      </w:pPr>
      <w:r w:rsidRPr="006217EC">
        <w:rPr>
          <w:rFonts w:ascii="Arial" w:eastAsia="Verdana" w:hAnsi="Arial" w:cs="Arial"/>
          <w:i/>
          <w:iCs/>
          <w:sz w:val="22"/>
          <w:szCs w:val="22"/>
        </w:rPr>
        <w:t xml:space="preserve"> 'It is true that the object of the Act is to give the widest possible protection to third parties. On the other </w:t>
      </w:r>
      <w:r w:rsidR="00C44054" w:rsidRPr="006217EC">
        <w:rPr>
          <w:rFonts w:ascii="Arial" w:eastAsia="Verdana" w:hAnsi="Arial" w:cs="Arial"/>
          <w:i/>
          <w:iCs/>
          <w:sz w:val="22"/>
          <w:szCs w:val="22"/>
        </w:rPr>
        <w:t>hand,</w:t>
      </w:r>
      <w:r w:rsidRPr="006217EC">
        <w:rPr>
          <w:rFonts w:ascii="Arial" w:eastAsia="Verdana" w:hAnsi="Arial" w:cs="Arial"/>
          <w:i/>
          <w:iCs/>
          <w:sz w:val="22"/>
          <w:szCs w:val="22"/>
        </w:rPr>
        <w:t xml:space="preserve"> the benefit which the claim form is designed to give the fund must be borne in mind and given effect to. The information contained in the claim form allows for</w:t>
      </w:r>
      <w:r w:rsidR="006217EC" w:rsidRPr="006217EC">
        <w:rPr>
          <w:rFonts w:ascii="Arial" w:hAnsi="Arial" w:cs="Arial"/>
          <w:i/>
          <w:iCs/>
          <w:sz w:val="22"/>
          <w:szCs w:val="22"/>
        </w:rPr>
        <w:t xml:space="preserve"> </w:t>
      </w:r>
      <w:r w:rsidRPr="006217EC">
        <w:rPr>
          <w:rFonts w:ascii="Arial" w:eastAsia="Verdana" w:hAnsi="Arial" w:cs="Arial"/>
          <w:i/>
          <w:iCs/>
          <w:sz w:val="22"/>
          <w:szCs w:val="22"/>
        </w:rPr>
        <w:t>an assessment of its liability, including the possible early investigation of the case. In addition, it also promotes the saving of the costs of litigation. . . . These various advantages are important and should not be whittled away. The resources, both in respect of money and manpower, of agents and particularly of the fund are obviously not unlimited. They are not to be expected to investigate claims which are inadequately advanced. There is no warrant for casting on them the additional burden of doing what the regulations require should be done by the claimant.'</w:t>
      </w:r>
    </w:p>
    <w:p w14:paraId="0ACBBAAB" w14:textId="77777777" w:rsidR="006217EC" w:rsidRPr="006217EC" w:rsidRDefault="006217EC" w:rsidP="006217EC">
      <w:pPr>
        <w:spacing w:line="360" w:lineRule="auto"/>
        <w:ind w:left="422" w:right="11" w:hanging="10"/>
        <w:rPr>
          <w:rFonts w:ascii="Arial" w:hAnsi="Arial" w:cs="Arial"/>
          <w:i/>
          <w:iCs/>
          <w:sz w:val="22"/>
          <w:szCs w:val="22"/>
        </w:rPr>
      </w:pPr>
    </w:p>
    <w:p w14:paraId="62226D64" w14:textId="5A2E0B72" w:rsidR="003F1F54" w:rsidRDefault="001B5513" w:rsidP="0014329F">
      <w:pPr>
        <w:spacing w:line="360" w:lineRule="auto"/>
        <w:ind w:left="2268"/>
        <w:jc w:val="both"/>
        <w:rPr>
          <w:rFonts w:ascii="Arial" w:hAnsi="Arial" w:cs="Arial"/>
          <w:i/>
          <w:iCs/>
          <w:sz w:val="22"/>
          <w:szCs w:val="22"/>
        </w:rPr>
      </w:pPr>
      <w:r w:rsidRPr="006217EC">
        <w:rPr>
          <w:rFonts w:ascii="Arial" w:eastAsia="Verdana" w:hAnsi="Arial" w:cs="Arial"/>
          <w:i/>
          <w:iCs/>
          <w:sz w:val="22"/>
          <w:szCs w:val="22"/>
        </w:rPr>
        <w:t>Although these remarks were made in a different context, they articulate, in my view, the purpose that the claim form is intended to serve.” (footnotes omitted)</w:t>
      </w:r>
    </w:p>
    <w:p w14:paraId="337A0D59" w14:textId="77777777" w:rsidR="00CD3F9E" w:rsidRPr="00CD3F9E" w:rsidRDefault="00CD3F9E" w:rsidP="0014329F">
      <w:pPr>
        <w:spacing w:line="360" w:lineRule="auto"/>
        <w:ind w:left="2268"/>
        <w:jc w:val="both"/>
        <w:rPr>
          <w:rFonts w:ascii="Arial" w:hAnsi="Arial" w:cs="Arial"/>
          <w:i/>
          <w:iCs/>
          <w:sz w:val="22"/>
          <w:szCs w:val="22"/>
        </w:rPr>
      </w:pPr>
    </w:p>
    <w:p w14:paraId="1471D9E5" w14:textId="01798A00" w:rsidR="0073205A" w:rsidRDefault="0073205A" w:rsidP="0073205A">
      <w:pPr>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w:t>
      </w:r>
      <w:r w:rsidR="00A8767C">
        <w:rPr>
          <w:rFonts w:ascii="Arial" w:hAnsi="Arial" w:cs="Arial"/>
          <w:color w:val="000000"/>
        </w:rPr>
        <w:t>1</w:t>
      </w:r>
      <w:r>
        <w:rPr>
          <w:rFonts w:ascii="Arial" w:hAnsi="Arial" w:cs="Arial"/>
          <w:color w:val="000000"/>
        </w:rPr>
        <w:t>]</w:t>
      </w:r>
      <w:r>
        <w:rPr>
          <w:rFonts w:ascii="Arial" w:hAnsi="Arial" w:cs="Arial"/>
          <w:color w:val="000000"/>
        </w:rPr>
        <w:tab/>
      </w:r>
      <w:r w:rsidR="00885B7F" w:rsidRPr="0073205A">
        <w:rPr>
          <w:rFonts w:ascii="Arial" w:hAnsi="Arial" w:cs="Arial"/>
          <w:color w:val="000000"/>
        </w:rPr>
        <w:t>It must be emphasized at the outset that the submission or delivery of a claim is a precursor to the RAF’s “</w:t>
      </w:r>
      <w:r w:rsidR="009621A2">
        <w:rPr>
          <w:rFonts w:ascii="Arial" w:hAnsi="Arial" w:cs="Arial"/>
          <w:i/>
          <w:iCs/>
          <w:color w:val="000000"/>
        </w:rPr>
        <w:t>i</w:t>
      </w:r>
      <w:r w:rsidR="00885B7F" w:rsidRPr="0073205A">
        <w:rPr>
          <w:rFonts w:ascii="Arial" w:hAnsi="Arial" w:cs="Arial"/>
          <w:i/>
          <w:iCs/>
          <w:color w:val="000000"/>
          <w:sz w:val="22"/>
          <w:szCs w:val="22"/>
        </w:rPr>
        <w:t>nvestigation</w:t>
      </w:r>
      <w:r w:rsidR="00885B7F" w:rsidRPr="0073205A">
        <w:rPr>
          <w:rFonts w:ascii="Arial" w:hAnsi="Arial" w:cs="Arial"/>
          <w:color w:val="000000"/>
        </w:rPr>
        <w:t>”</w:t>
      </w:r>
      <w:r w:rsidR="009621A2">
        <w:rPr>
          <w:rFonts w:ascii="Arial" w:hAnsi="Arial" w:cs="Arial"/>
          <w:color w:val="000000"/>
        </w:rPr>
        <w:t xml:space="preserve"> obligations</w:t>
      </w:r>
      <w:r w:rsidR="00885B7F" w:rsidRPr="0073205A">
        <w:rPr>
          <w:rFonts w:ascii="Arial" w:hAnsi="Arial" w:cs="Arial"/>
          <w:color w:val="000000"/>
        </w:rPr>
        <w:t>. The Act specifically provides in section 24(5) that after receiving the claim</w:t>
      </w:r>
      <w:r w:rsidR="00A175E7" w:rsidRPr="0073205A">
        <w:rPr>
          <w:rFonts w:ascii="Arial" w:hAnsi="Arial" w:cs="Arial"/>
          <w:color w:val="000000"/>
        </w:rPr>
        <w:t>,</w:t>
      </w:r>
      <w:r w:rsidR="00885B7F" w:rsidRPr="0073205A">
        <w:rPr>
          <w:rFonts w:ascii="Arial" w:hAnsi="Arial" w:cs="Arial"/>
          <w:color w:val="000000"/>
        </w:rPr>
        <w:t xml:space="preserve"> the RAF then has 60 days within which to object to the validity of the claim.  If there is no objection to the validity of the claim, this does not mean that an otherwise invalid claim is then deemed to be valid. </w:t>
      </w:r>
      <w:r w:rsidR="008D3A6F" w:rsidRPr="0073205A">
        <w:rPr>
          <w:rFonts w:ascii="Arial" w:hAnsi="Arial" w:cs="Arial"/>
          <w:color w:val="000000"/>
        </w:rPr>
        <w:t xml:space="preserve">Section 24 </w:t>
      </w:r>
      <w:r w:rsidR="009621A2">
        <w:rPr>
          <w:rFonts w:ascii="Arial" w:hAnsi="Arial" w:cs="Arial"/>
          <w:color w:val="000000"/>
        </w:rPr>
        <w:t xml:space="preserve">however </w:t>
      </w:r>
      <w:r w:rsidR="008D3A6F" w:rsidRPr="0073205A">
        <w:rPr>
          <w:rFonts w:ascii="Arial" w:hAnsi="Arial" w:cs="Arial"/>
          <w:color w:val="000000"/>
        </w:rPr>
        <w:t xml:space="preserve">deals only with procedural matters and </w:t>
      </w:r>
      <w:r w:rsidR="009621A2">
        <w:rPr>
          <w:rFonts w:ascii="Arial" w:hAnsi="Arial" w:cs="Arial"/>
          <w:color w:val="000000"/>
        </w:rPr>
        <w:t xml:space="preserve">the deeming provision does not apply to </w:t>
      </w:r>
      <w:r w:rsidR="008D3A6F" w:rsidRPr="0073205A">
        <w:rPr>
          <w:rFonts w:ascii="Arial" w:hAnsi="Arial" w:cs="Arial"/>
          <w:color w:val="000000"/>
        </w:rPr>
        <w:t>the substantive requirements.</w:t>
      </w:r>
      <w:r w:rsidR="00A175E7" w:rsidRPr="0073205A">
        <w:rPr>
          <w:rFonts w:ascii="Arial" w:hAnsi="Arial" w:cs="Arial"/>
          <w:color w:val="000000"/>
        </w:rPr>
        <w:t xml:space="preserve">  This is well established in our law.</w:t>
      </w:r>
      <w:r w:rsidR="008D3A6F">
        <w:rPr>
          <w:rStyle w:val="FootnoteReference"/>
          <w:rFonts w:ascii="Arial" w:hAnsi="Arial" w:cs="Arial"/>
          <w:color w:val="000000"/>
        </w:rPr>
        <w:footnoteReference w:id="25"/>
      </w:r>
    </w:p>
    <w:p w14:paraId="7B7BD7F9" w14:textId="77777777" w:rsidR="0073205A" w:rsidRDefault="0073205A" w:rsidP="0073205A">
      <w:pPr>
        <w:pBdr>
          <w:top w:val="nil"/>
          <w:left w:val="nil"/>
          <w:bottom w:val="nil"/>
          <w:right w:val="nil"/>
          <w:between w:val="nil"/>
        </w:pBdr>
        <w:spacing w:line="360" w:lineRule="auto"/>
        <w:ind w:left="851" w:hanging="851"/>
        <w:jc w:val="both"/>
        <w:rPr>
          <w:rFonts w:ascii="Arial" w:hAnsi="Arial" w:cs="Arial"/>
          <w:color w:val="000000"/>
        </w:rPr>
      </w:pPr>
    </w:p>
    <w:p w14:paraId="0247CE42" w14:textId="2CCB21E8" w:rsidR="00885B7F" w:rsidRPr="0073205A" w:rsidRDefault="0073205A" w:rsidP="0073205A">
      <w:pPr>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lastRenderedPageBreak/>
        <w:t>[3</w:t>
      </w:r>
      <w:r w:rsidR="00A8767C">
        <w:rPr>
          <w:rFonts w:ascii="Arial" w:hAnsi="Arial" w:cs="Arial"/>
          <w:color w:val="000000"/>
        </w:rPr>
        <w:t>2</w:t>
      </w:r>
      <w:r>
        <w:rPr>
          <w:rFonts w:ascii="Arial" w:hAnsi="Arial" w:cs="Arial"/>
          <w:color w:val="000000"/>
        </w:rPr>
        <w:t>]</w:t>
      </w:r>
      <w:r>
        <w:rPr>
          <w:rFonts w:ascii="Arial" w:hAnsi="Arial" w:cs="Arial"/>
          <w:color w:val="000000"/>
        </w:rPr>
        <w:tab/>
      </w:r>
      <w:r w:rsidR="00885B7F" w:rsidRPr="0073205A">
        <w:rPr>
          <w:rFonts w:ascii="Arial" w:hAnsi="Arial" w:cs="Arial"/>
          <w:color w:val="000000"/>
        </w:rPr>
        <w:t xml:space="preserve">There are several overlapping periods from </w:t>
      </w:r>
      <w:r w:rsidR="00A175E7" w:rsidRPr="0073205A">
        <w:rPr>
          <w:rFonts w:ascii="Arial" w:hAnsi="Arial" w:cs="Arial"/>
          <w:color w:val="000000"/>
        </w:rPr>
        <w:t>submission</w:t>
      </w:r>
      <w:r w:rsidR="00885B7F" w:rsidRPr="0073205A">
        <w:rPr>
          <w:rFonts w:ascii="Arial" w:hAnsi="Arial" w:cs="Arial"/>
          <w:color w:val="000000"/>
        </w:rPr>
        <w:t xml:space="preserve"> of a claim which are of application – the 60-day period within which to object to the validity of the claim together with the 120-day period</w:t>
      </w:r>
      <w:r w:rsidR="00C44054" w:rsidRPr="0073205A">
        <w:rPr>
          <w:rFonts w:ascii="Arial" w:hAnsi="Arial" w:cs="Arial"/>
          <w:color w:val="000000"/>
        </w:rPr>
        <w:t xml:space="preserve"> (at least)</w:t>
      </w:r>
      <w:r w:rsidR="00C44054">
        <w:rPr>
          <w:rStyle w:val="FootnoteReference"/>
          <w:rFonts w:ascii="Arial" w:hAnsi="Arial" w:cs="Arial"/>
          <w:color w:val="000000"/>
        </w:rPr>
        <w:footnoteReference w:id="26"/>
      </w:r>
      <w:r w:rsidR="00C44054" w:rsidRPr="0073205A">
        <w:rPr>
          <w:rFonts w:ascii="Arial" w:hAnsi="Arial" w:cs="Arial"/>
          <w:color w:val="000000"/>
        </w:rPr>
        <w:t xml:space="preserve"> in terms of section 19(6)</w:t>
      </w:r>
      <w:r w:rsidR="00885B7F" w:rsidRPr="0073205A">
        <w:rPr>
          <w:rFonts w:ascii="Arial" w:hAnsi="Arial" w:cs="Arial"/>
          <w:color w:val="000000"/>
        </w:rPr>
        <w:t xml:space="preserve"> during which the claimant is barred as a matter </w:t>
      </w:r>
      <w:r w:rsidR="00FC062F" w:rsidRPr="0073205A">
        <w:rPr>
          <w:rFonts w:ascii="Arial" w:hAnsi="Arial" w:cs="Arial"/>
          <w:color w:val="000000"/>
        </w:rPr>
        <w:t xml:space="preserve">of </w:t>
      </w:r>
      <w:r w:rsidR="00885B7F" w:rsidRPr="0073205A">
        <w:rPr>
          <w:rFonts w:ascii="Arial" w:hAnsi="Arial" w:cs="Arial"/>
          <w:color w:val="000000"/>
        </w:rPr>
        <w:t>law from proceeding with summons unless there has been a repudiation. These periods are provided for in the Act for the sole benefit of the RAF and to afford it the opportunity to conduct its “</w:t>
      </w:r>
      <w:r w:rsidR="00885B7F" w:rsidRPr="0073205A">
        <w:rPr>
          <w:rFonts w:ascii="Arial" w:hAnsi="Arial" w:cs="Arial"/>
          <w:i/>
          <w:iCs/>
          <w:color w:val="000000"/>
          <w:sz w:val="22"/>
          <w:szCs w:val="22"/>
        </w:rPr>
        <w:t>investigation</w:t>
      </w:r>
      <w:r w:rsidR="00885B7F" w:rsidRPr="0073205A">
        <w:rPr>
          <w:rFonts w:ascii="Arial" w:hAnsi="Arial" w:cs="Arial"/>
          <w:color w:val="000000"/>
        </w:rPr>
        <w:t>”.</w:t>
      </w:r>
    </w:p>
    <w:p w14:paraId="3EDA7A3D" w14:textId="77777777" w:rsidR="00A175E7" w:rsidRPr="00A175E7" w:rsidRDefault="00A175E7" w:rsidP="00A175E7">
      <w:pPr>
        <w:pStyle w:val="ListParagraph"/>
        <w:rPr>
          <w:rFonts w:ascii="Arial" w:hAnsi="Arial" w:cs="Arial"/>
          <w:color w:val="000000"/>
        </w:rPr>
      </w:pPr>
    </w:p>
    <w:p w14:paraId="54C03F2A" w14:textId="0C33E8DF" w:rsidR="00F0495D" w:rsidRPr="00A8767C" w:rsidRDefault="00A8767C" w:rsidP="00A8767C">
      <w:pPr>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[33]</w:t>
      </w:r>
      <w:r>
        <w:rPr>
          <w:rFonts w:ascii="Arial" w:hAnsi="Arial" w:cs="Arial"/>
          <w:color w:val="000000"/>
        </w:rPr>
        <w:tab/>
      </w:r>
      <w:r w:rsidR="00F0495D" w:rsidRPr="00A8767C">
        <w:rPr>
          <w:rFonts w:ascii="Arial" w:hAnsi="Arial" w:cs="Arial"/>
          <w:color w:val="000000"/>
        </w:rPr>
        <w:t xml:space="preserve">The RAF was precognized to what was contemplated would constitute </w:t>
      </w:r>
      <w:r w:rsidR="00912DF1" w:rsidRPr="00A8767C">
        <w:rPr>
          <w:rFonts w:ascii="Arial" w:hAnsi="Arial" w:cs="Arial"/>
          <w:color w:val="000000"/>
        </w:rPr>
        <w:t xml:space="preserve">substantial </w:t>
      </w:r>
      <w:r w:rsidR="00F0495D" w:rsidRPr="00A8767C">
        <w:rPr>
          <w:rFonts w:ascii="Arial" w:hAnsi="Arial" w:cs="Arial"/>
          <w:color w:val="000000"/>
        </w:rPr>
        <w:t>compliance. This much is apparent from the contents of the RAF1</w:t>
      </w:r>
      <w:r w:rsidR="00F0495D">
        <w:rPr>
          <w:rStyle w:val="FootnoteReference"/>
          <w:rFonts w:ascii="Arial" w:hAnsi="Arial" w:cs="Arial"/>
          <w:color w:val="000000"/>
        </w:rPr>
        <w:footnoteReference w:id="27"/>
      </w:r>
      <w:r w:rsidR="00F0495D" w:rsidRPr="00A8767C">
        <w:rPr>
          <w:rFonts w:ascii="Arial" w:hAnsi="Arial" w:cs="Arial"/>
          <w:color w:val="000000"/>
        </w:rPr>
        <w:t xml:space="preserve"> in force at the time the </w:t>
      </w:r>
      <w:r w:rsidR="00902CE9" w:rsidRPr="00A8767C">
        <w:rPr>
          <w:rFonts w:ascii="Arial" w:hAnsi="Arial" w:cs="Arial"/>
          <w:color w:val="000000"/>
        </w:rPr>
        <w:t>Decisions were</w:t>
      </w:r>
      <w:r w:rsidR="00F0495D" w:rsidRPr="00A8767C">
        <w:rPr>
          <w:rFonts w:ascii="Arial" w:hAnsi="Arial" w:cs="Arial"/>
          <w:color w:val="000000"/>
        </w:rPr>
        <w:t xml:space="preserve"> implemented. Section 20 of the form states:</w:t>
      </w:r>
    </w:p>
    <w:p w14:paraId="64B7A2F4" w14:textId="77777777" w:rsidR="0014329F" w:rsidRDefault="0014329F" w:rsidP="00CD3F9E">
      <w:pPr>
        <w:pStyle w:val="ListParagraph"/>
        <w:autoSpaceDE w:val="0"/>
        <w:autoSpaceDN w:val="0"/>
        <w:adjustRightInd w:val="0"/>
        <w:spacing w:before="160" w:line="360" w:lineRule="auto"/>
        <w:ind w:left="1418"/>
        <w:rPr>
          <w:rFonts w:ascii="Arial" w:hAnsi="Arial" w:cs="Arial"/>
          <w:i/>
          <w:iCs/>
          <w:color w:val="000000"/>
          <w:sz w:val="22"/>
          <w:szCs w:val="22"/>
          <w:lang w:val="en-US" w:eastAsia="en-ZA"/>
        </w:rPr>
      </w:pPr>
    </w:p>
    <w:p w14:paraId="1AD69B7E" w14:textId="1C9E14CE" w:rsidR="00902CE9" w:rsidRPr="00833C75" w:rsidRDefault="00F0495D" w:rsidP="00833C75">
      <w:pPr>
        <w:pStyle w:val="ListParagraph"/>
        <w:autoSpaceDE w:val="0"/>
        <w:autoSpaceDN w:val="0"/>
        <w:adjustRightInd w:val="0"/>
        <w:spacing w:before="160" w:line="360" w:lineRule="auto"/>
        <w:ind w:left="1418"/>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“Please complete the following information to validate your claim for substantial compliance with Section 24 of the RAF Act.</w:t>
      </w:r>
    </w:p>
    <w:p w14:paraId="19064155" w14:textId="60A722F4" w:rsidR="00F0495D" w:rsidRPr="00F0495D" w:rsidRDefault="00F0495D" w:rsidP="008674A2">
      <w:pPr>
        <w:pStyle w:val="ListParagraph"/>
        <w:numPr>
          <w:ilvl w:val="0"/>
          <w:numId w:val="6"/>
        </w:numPr>
        <w:autoSpaceDE w:val="0"/>
        <w:autoSpaceDN w:val="0"/>
        <w:adjustRightInd w:val="0"/>
        <w:spacing w:before="160" w:line="360" w:lineRule="auto"/>
        <w:ind w:left="1418" w:firstLine="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The identity (of the injured.) - (paragraph 1).</w:t>
      </w:r>
      <w:r w:rsidRPr="00F0495D">
        <w:rPr>
          <w:rFonts w:ascii="Arial" w:hAnsi="Arial" w:cs="Arial"/>
          <w:b/>
          <w:bCs/>
          <w:i/>
          <w:iCs/>
          <w:color w:val="000000"/>
          <w:sz w:val="22"/>
          <w:szCs w:val="22"/>
          <w:lang w:val="en-US" w:eastAsia="en-ZA"/>
        </w:rPr>
        <w:t xml:space="preserve"> </w:t>
      </w:r>
    </w:p>
    <w:p w14:paraId="20052389" w14:textId="2622D2FF" w:rsidR="00F0495D" w:rsidRPr="00F0495D" w:rsidRDefault="00F0495D" w:rsidP="008674A2">
      <w:pPr>
        <w:pStyle w:val="ListParagraph"/>
        <w:numPr>
          <w:ilvl w:val="0"/>
          <w:numId w:val="6"/>
        </w:numPr>
        <w:autoSpaceDE w:val="0"/>
        <w:autoSpaceDN w:val="0"/>
        <w:adjustRightInd w:val="0"/>
        <w:spacing w:before="160" w:line="360" w:lineRule="auto"/>
        <w:ind w:left="1418" w:firstLine="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The date and place of accident (paragraph 5)</w:t>
      </w:r>
    </w:p>
    <w:p w14:paraId="00310774" w14:textId="36C41E48" w:rsidR="00F0495D" w:rsidRPr="00F0495D" w:rsidRDefault="00F0495D" w:rsidP="008674A2">
      <w:pPr>
        <w:pStyle w:val="ListParagraph"/>
        <w:numPr>
          <w:ilvl w:val="0"/>
          <w:numId w:val="6"/>
        </w:numPr>
        <w:autoSpaceDE w:val="0"/>
        <w:autoSpaceDN w:val="0"/>
        <w:adjustRightInd w:val="0"/>
        <w:spacing w:before="160" w:line="360" w:lineRule="auto"/>
        <w:ind w:left="1418" w:firstLine="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Identify the insured motor vehicles (paragraph 6 / 7 and 8).</w:t>
      </w:r>
      <w:r w:rsidRPr="00F0495D">
        <w:rPr>
          <w:rFonts w:ascii="Arial" w:hAnsi="Arial" w:cs="Arial"/>
          <w:b/>
          <w:bCs/>
          <w:i/>
          <w:iCs/>
          <w:color w:val="000000"/>
          <w:sz w:val="22"/>
          <w:szCs w:val="22"/>
          <w:lang w:val="en-US" w:eastAsia="en-ZA"/>
        </w:rPr>
        <w:t xml:space="preserve"> </w:t>
      </w:r>
    </w:p>
    <w:p w14:paraId="73F7A7F5" w14:textId="671E69CD" w:rsidR="00F0495D" w:rsidRPr="00F0495D" w:rsidRDefault="00F0495D" w:rsidP="008674A2">
      <w:pPr>
        <w:pStyle w:val="ListParagraph"/>
        <w:numPr>
          <w:ilvl w:val="0"/>
          <w:numId w:val="6"/>
        </w:numPr>
        <w:autoSpaceDE w:val="0"/>
        <w:autoSpaceDN w:val="0"/>
        <w:adjustRightInd w:val="0"/>
        <w:spacing w:before="160" w:line="360" w:lineRule="auto"/>
        <w:ind w:left="1418" w:firstLine="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A completed statutory medical report (paragraph 22);</w:t>
      </w:r>
    </w:p>
    <w:p w14:paraId="7EF35265" w14:textId="0ADF5A42" w:rsidR="00F0495D" w:rsidRPr="00F0495D" w:rsidRDefault="00F0495D" w:rsidP="008674A2">
      <w:pPr>
        <w:pStyle w:val="ListParagraph"/>
        <w:numPr>
          <w:ilvl w:val="0"/>
          <w:numId w:val="6"/>
        </w:numPr>
        <w:autoSpaceDE w:val="0"/>
        <w:autoSpaceDN w:val="0"/>
        <w:adjustRightInd w:val="0"/>
        <w:spacing w:before="160" w:line="360" w:lineRule="auto"/>
        <w:ind w:left="1418" w:firstLine="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 xml:space="preserve"> Amount claimed as compensation (paragraph 19);</w:t>
      </w:r>
      <w:r w:rsidRPr="00F0495D">
        <w:rPr>
          <w:rFonts w:ascii="Arial" w:hAnsi="Arial" w:cs="Arial"/>
          <w:b/>
          <w:bCs/>
          <w:i/>
          <w:iCs/>
          <w:color w:val="000000"/>
          <w:sz w:val="22"/>
          <w:szCs w:val="22"/>
          <w:lang w:val="en-US" w:eastAsia="en-ZA"/>
        </w:rPr>
        <w:t xml:space="preserve"> </w:t>
      </w:r>
    </w:p>
    <w:p w14:paraId="57ACE699" w14:textId="254AA7E9" w:rsidR="00F0495D" w:rsidRPr="00F0495D" w:rsidRDefault="00F0495D" w:rsidP="008674A2">
      <w:pPr>
        <w:pStyle w:val="ListParagraph"/>
        <w:numPr>
          <w:ilvl w:val="0"/>
          <w:numId w:val="6"/>
        </w:numPr>
        <w:autoSpaceDE w:val="0"/>
        <w:autoSpaceDN w:val="0"/>
        <w:adjustRightInd w:val="0"/>
        <w:spacing w:before="160" w:line="360" w:lineRule="auto"/>
        <w:ind w:left="2268" w:hanging="85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Attach accounts, vouchers, invoices etc. to support your claim for medical expenses;</w:t>
      </w:r>
      <w:r w:rsidRPr="00F0495D">
        <w:rPr>
          <w:rFonts w:ascii="Arial" w:hAnsi="Arial" w:cs="Arial"/>
          <w:b/>
          <w:bCs/>
          <w:i/>
          <w:iCs/>
          <w:color w:val="000000"/>
          <w:sz w:val="22"/>
          <w:szCs w:val="22"/>
          <w:lang w:val="en-US" w:eastAsia="en-ZA"/>
        </w:rPr>
        <w:t xml:space="preserve"> </w:t>
      </w:r>
    </w:p>
    <w:p w14:paraId="1F1769CE" w14:textId="67E2FC5F" w:rsidR="00F0495D" w:rsidRPr="00F0495D" w:rsidRDefault="00F0495D" w:rsidP="008674A2">
      <w:pPr>
        <w:pStyle w:val="ListParagraph"/>
        <w:numPr>
          <w:ilvl w:val="0"/>
          <w:numId w:val="6"/>
        </w:numPr>
        <w:autoSpaceDE w:val="0"/>
        <w:autoSpaceDN w:val="0"/>
        <w:adjustRightInd w:val="0"/>
        <w:spacing w:before="160" w:line="360" w:lineRule="auto"/>
        <w:ind w:left="2268" w:hanging="85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t>Complete this form as prescribed in Section 24 of the RAF Act.</w:t>
      </w:r>
      <w:r w:rsidRPr="00F0495D">
        <w:rPr>
          <w:rFonts w:ascii="Arial" w:hAnsi="Arial" w:cs="Arial"/>
          <w:b/>
          <w:bCs/>
          <w:i/>
          <w:iCs/>
          <w:color w:val="000000"/>
          <w:sz w:val="22"/>
          <w:szCs w:val="22"/>
          <w:lang w:val="en-US" w:eastAsia="en-ZA"/>
        </w:rPr>
        <w:t xml:space="preserve"> </w:t>
      </w:r>
    </w:p>
    <w:p w14:paraId="6042BEBA" w14:textId="1164208C" w:rsidR="00F0495D" w:rsidRPr="00F0495D" w:rsidRDefault="00F0495D" w:rsidP="008674A2">
      <w:pPr>
        <w:pStyle w:val="ListParagraph"/>
        <w:numPr>
          <w:ilvl w:val="0"/>
          <w:numId w:val="6"/>
        </w:numPr>
        <w:autoSpaceDE w:val="0"/>
        <w:autoSpaceDN w:val="0"/>
        <w:adjustRightInd w:val="0"/>
        <w:spacing w:before="160" w:line="360" w:lineRule="auto"/>
        <w:ind w:left="2268" w:hanging="850"/>
        <w:jc w:val="both"/>
        <w:rPr>
          <w:rFonts w:ascii="Arial" w:hAnsi="Arial" w:cs="Arial"/>
          <w:i/>
          <w:iCs/>
          <w:color w:val="000000"/>
          <w:sz w:val="22"/>
          <w:szCs w:val="22"/>
          <w:lang w:val="en-US" w:eastAsia="en-ZA"/>
        </w:rPr>
      </w:pPr>
      <w:r w:rsidRPr="00F0495D">
        <w:rPr>
          <w:rFonts w:ascii="Arial" w:hAnsi="Arial" w:cs="Arial"/>
          <w:i/>
          <w:iCs/>
          <w:color w:val="000000"/>
          <w:sz w:val="22"/>
          <w:szCs w:val="22"/>
          <w:lang w:val="en-US" w:eastAsia="en-ZA"/>
        </w:rPr>
        <w:lastRenderedPageBreak/>
        <w:t>In the event that loss of support or funeral expenses are claimed provide documentary proof of the death of the deceased; and</w:t>
      </w:r>
    </w:p>
    <w:p w14:paraId="403BAE4F" w14:textId="619C6FEB" w:rsidR="0014329F" w:rsidRDefault="002369F6" w:rsidP="008674A2">
      <w:pPr>
        <w:pStyle w:val="ListParagraph"/>
        <w:numPr>
          <w:ilvl w:val="0"/>
          <w:numId w:val="6"/>
        </w:numPr>
        <w:autoSpaceDE w:val="0"/>
        <w:autoSpaceDN w:val="0"/>
        <w:adjustRightInd w:val="0"/>
        <w:spacing w:before="160" w:line="360" w:lineRule="auto"/>
        <w:ind w:left="2268" w:hanging="850"/>
        <w:jc w:val="both"/>
        <w:rPr>
          <w:rFonts w:ascii="Arial" w:hAnsi="Arial" w:cs="Arial"/>
          <w:i/>
          <w:iCs/>
          <w:color w:val="000000"/>
          <w:sz w:val="22"/>
          <w:szCs w:val="22"/>
          <w:lang w:val="en-US" w:eastAsia="en-ZA"/>
        </w:rPr>
      </w:pPr>
      <w:r>
        <w:rPr>
          <w:rFonts w:ascii="Arial" w:hAnsi="Arial" w:cs="Arial"/>
          <w:i/>
          <w:iCs/>
          <w:color w:val="000000"/>
          <w:sz w:val="22"/>
          <w:szCs w:val="22"/>
          <w:lang w:val="en-US" w:eastAsia="en-ZA"/>
        </w:rPr>
        <w:t>…</w:t>
      </w:r>
    </w:p>
    <w:p w14:paraId="2C48ED14" w14:textId="008EC563" w:rsidR="00F0495D" w:rsidRPr="0014329F" w:rsidRDefault="002369F6" w:rsidP="008674A2">
      <w:pPr>
        <w:pStyle w:val="ListParagraph"/>
        <w:numPr>
          <w:ilvl w:val="0"/>
          <w:numId w:val="6"/>
        </w:numPr>
        <w:autoSpaceDE w:val="0"/>
        <w:autoSpaceDN w:val="0"/>
        <w:adjustRightInd w:val="0"/>
        <w:spacing w:before="160" w:line="360" w:lineRule="auto"/>
        <w:ind w:left="2268" w:hanging="850"/>
        <w:jc w:val="both"/>
        <w:rPr>
          <w:rFonts w:ascii="Arial" w:hAnsi="Arial" w:cs="Arial"/>
          <w:i/>
          <w:iCs/>
          <w:color w:val="000000"/>
          <w:sz w:val="22"/>
          <w:szCs w:val="22"/>
          <w:lang w:val="en-US" w:eastAsia="en-ZA"/>
        </w:rPr>
      </w:pPr>
      <w:r>
        <w:rPr>
          <w:rFonts w:ascii="Arial" w:hAnsi="Arial" w:cs="Arial"/>
          <w:i/>
          <w:iCs/>
          <w:color w:val="000000"/>
          <w:sz w:val="22"/>
          <w:szCs w:val="22"/>
          <w:lang w:val="en-US" w:eastAsia="en-ZA"/>
        </w:rPr>
        <w:t>..</w:t>
      </w:r>
      <w:r w:rsidR="00F0495D" w:rsidRPr="0014329F">
        <w:rPr>
          <w:rFonts w:ascii="Arial" w:hAnsi="Arial" w:cs="Arial"/>
          <w:i/>
          <w:iCs/>
          <w:color w:val="000000"/>
          <w:sz w:val="22"/>
          <w:szCs w:val="22"/>
          <w:lang w:val="en-US" w:eastAsia="en-ZA"/>
        </w:rPr>
        <w:t>.”</w:t>
      </w:r>
    </w:p>
    <w:p w14:paraId="20F46D95" w14:textId="77777777" w:rsidR="00D50A61" w:rsidRDefault="00D50A61" w:rsidP="0014329F">
      <w:pPr>
        <w:pBdr>
          <w:top w:val="nil"/>
          <w:left w:val="nil"/>
          <w:bottom w:val="nil"/>
          <w:right w:val="nil"/>
          <w:between w:val="nil"/>
        </w:pBdr>
        <w:spacing w:line="360" w:lineRule="auto"/>
        <w:jc w:val="both"/>
        <w:rPr>
          <w:rFonts w:ascii="Arial" w:hAnsi="Arial" w:cs="Arial"/>
          <w:b/>
          <w:bCs/>
          <w:color w:val="000000"/>
        </w:rPr>
      </w:pPr>
    </w:p>
    <w:p w14:paraId="582A0F44" w14:textId="4628A951" w:rsidR="00D50A61" w:rsidRPr="00D50A61" w:rsidRDefault="00D50A61" w:rsidP="0014329F">
      <w:pPr>
        <w:pBdr>
          <w:top w:val="nil"/>
          <w:left w:val="nil"/>
          <w:bottom w:val="nil"/>
          <w:right w:val="nil"/>
          <w:between w:val="nil"/>
        </w:pBdr>
        <w:spacing w:line="360" w:lineRule="auto"/>
        <w:jc w:val="both"/>
        <w:rPr>
          <w:rFonts w:ascii="Arial" w:hAnsi="Arial" w:cs="Arial"/>
          <w:b/>
          <w:bCs/>
          <w:color w:val="000000"/>
        </w:rPr>
      </w:pPr>
      <w:r w:rsidRPr="00D50A61">
        <w:rPr>
          <w:rFonts w:ascii="Arial" w:hAnsi="Arial" w:cs="Arial"/>
          <w:b/>
          <w:bCs/>
          <w:color w:val="000000"/>
        </w:rPr>
        <w:t>THE MANAGEMENT DIRECTIVE AND THE SUPPLIER COMMUNICATION</w:t>
      </w:r>
    </w:p>
    <w:p w14:paraId="7CAEA693" w14:textId="77777777" w:rsidR="00D50A61" w:rsidRDefault="00D50A61" w:rsidP="0014329F">
      <w:pPr>
        <w:pStyle w:val="ListParagraph"/>
        <w:pBdr>
          <w:top w:val="nil"/>
          <w:left w:val="nil"/>
          <w:bottom w:val="nil"/>
          <w:right w:val="nil"/>
          <w:between w:val="nil"/>
        </w:pBdr>
        <w:spacing w:line="360" w:lineRule="auto"/>
        <w:ind w:left="851"/>
        <w:jc w:val="both"/>
        <w:rPr>
          <w:rFonts w:ascii="Arial" w:hAnsi="Arial" w:cs="Arial"/>
          <w:color w:val="000000"/>
        </w:rPr>
      </w:pPr>
    </w:p>
    <w:p w14:paraId="0CCA253E" w14:textId="1AE72DE1" w:rsidR="0073205A" w:rsidRPr="00A8767C" w:rsidRDefault="00A8767C" w:rsidP="00A8767C">
      <w:pPr>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[34]</w:t>
      </w:r>
      <w:r>
        <w:rPr>
          <w:rFonts w:ascii="Arial" w:hAnsi="Arial" w:cs="Arial"/>
          <w:color w:val="000000"/>
        </w:rPr>
        <w:tab/>
      </w:r>
      <w:r w:rsidR="00D21B7A" w:rsidRPr="00A8767C">
        <w:rPr>
          <w:rFonts w:ascii="Arial" w:hAnsi="Arial" w:cs="Arial"/>
          <w:color w:val="000000"/>
        </w:rPr>
        <w:t>The Management Directive issued on 8 March 2021 sought to impose</w:t>
      </w:r>
      <w:r w:rsidR="003D6081" w:rsidRPr="00A8767C">
        <w:rPr>
          <w:rFonts w:ascii="Arial" w:hAnsi="Arial" w:cs="Arial"/>
          <w:color w:val="000000"/>
        </w:rPr>
        <w:t xml:space="preserve"> </w:t>
      </w:r>
      <w:r w:rsidR="00902CE9" w:rsidRPr="00A8767C">
        <w:rPr>
          <w:rFonts w:ascii="Arial" w:hAnsi="Arial" w:cs="Arial"/>
          <w:color w:val="000000"/>
        </w:rPr>
        <w:t>a</w:t>
      </w:r>
      <w:r w:rsidR="003D6081" w:rsidRPr="00A8767C">
        <w:rPr>
          <w:rFonts w:ascii="Arial" w:hAnsi="Arial" w:cs="Arial"/>
          <w:color w:val="000000"/>
        </w:rPr>
        <w:t xml:space="preserve"> requirement for the submission of </w:t>
      </w:r>
      <w:r w:rsidR="003D6081" w:rsidRPr="00A8767C">
        <w:rPr>
          <w:rFonts w:ascii="Arial" w:hAnsi="Arial" w:cs="Arial"/>
          <w:i/>
          <w:iCs/>
          <w:color w:val="000000"/>
        </w:rPr>
        <w:t>“Compulsory Supporting documents required for RAF Claims Administration”</w:t>
      </w:r>
      <w:r w:rsidR="003D6081" w:rsidRPr="00A8767C">
        <w:rPr>
          <w:rFonts w:ascii="Arial" w:hAnsi="Arial" w:cs="Arial"/>
          <w:color w:val="000000"/>
        </w:rPr>
        <w:t xml:space="preserve"> and was addressed to </w:t>
      </w:r>
      <w:r w:rsidR="003D6081" w:rsidRPr="00A8767C">
        <w:rPr>
          <w:rFonts w:ascii="Arial" w:hAnsi="Arial" w:cs="Arial"/>
          <w:i/>
          <w:iCs/>
          <w:color w:val="000000"/>
        </w:rPr>
        <w:t>“Plaintiff Attorneys and anyone submitting on behalf of Claimants”</w:t>
      </w:r>
      <w:r w:rsidR="003D6081" w:rsidRPr="00A8767C">
        <w:rPr>
          <w:rFonts w:ascii="Arial" w:hAnsi="Arial" w:cs="Arial"/>
          <w:color w:val="000000"/>
        </w:rPr>
        <w:t xml:space="preserve">. </w:t>
      </w:r>
    </w:p>
    <w:p w14:paraId="19785CA8" w14:textId="77777777" w:rsidR="0073205A" w:rsidRPr="0073205A" w:rsidRDefault="0073205A" w:rsidP="0073205A">
      <w:pPr>
        <w:pStyle w:val="ListParagraph"/>
        <w:pBdr>
          <w:top w:val="nil"/>
          <w:left w:val="nil"/>
          <w:bottom w:val="nil"/>
          <w:right w:val="nil"/>
          <w:between w:val="nil"/>
        </w:pBdr>
        <w:spacing w:line="360" w:lineRule="auto"/>
        <w:ind w:left="851" w:hanging="851"/>
        <w:jc w:val="both"/>
        <w:rPr>
          <w:rFonts w:ascii="Arial" w:hAnsi="Arial" w:cs="Arial"/>
          <w:color w:val="000000"/>
        </w:rPr>
      </w:pPr>
    </w:p>
    <w:p w14:paraId="13F7C1A1" w14:textId="31D7D4B3" w:rsidR="003D6081" w:rsidRPr="00A8767C" w:rsidRDefault="00A8767C" w:rsidP="00A8767C">
      <w:pPr>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[35]</w:t>
      </w:r>
      <w:r>
        <w:rPr>
          <w:rFonts w:ascii="Arial" w:hAnsi="Arial" w:cs="Arial"/>
          <w:color w:val="000000"/>
        </w:rPr>
        <w:tab/>
      </w:r>
      <w:r w:rsidR="003D6081" w:rsidRPr="00A8767C">
        <w:rPr>
          <w:rFonts w:ascii="Arial" w:hAnsi="Arial" w:cs="Arial"/>
          <w:color w:val="000000"/>
        </w:rPr>
        <w:t>The preamble to the Management Directive states:</w:t>
      </w:r>
    </w:p>
    <w:p w14:paraId="5457A749" w14:textId="77777777" w:rsidR="003D6081" w:rsidRPr="003D6081" w:rsidRDefault="003D6081" w:rsidP="003D6081">
      <w:pPr>
        <w:pStyle w:val="ListParagraph"/>
        <w:rPr>
          <w:rFonts w:ascii="Arial" w:hAnsi="Arial" w:cs="Arial"/>
          <w:color w:val="000000"/>
        </w:rPr>
      </w:pPr>
    </w:p>
    <w:p w14:paraId="192C5222" w14:textId="56070988" w:rsidR="003D6081" w:rsidRPr="003D6081" w:rsidRDefault="003D6081" w:rsidP="003D6081">
      <w:pPr>
        <w:pStyle w:val="ListParagraph"/>
        <w:pBdr>
          <w:top w:val="nil"/>
          <w:left w:val="nil"/>
          <w:bottom w:val="nil"/>
          <w:right w:val="nil"/>
          <w:between w:val="nil"/>
        </w:pBdr>
        <w:spacing w:line="360" w:lineRule="auto"/>
        <w:ind w:left="1418"/>
        <w:jc w:val="both"/>
        <w:rPr>
          <w:rFonts w:ascii="Arial" w:hAnsi="Arial" w:cs="Arial"/>
          <w:i/>
          <w:iCs/>
          <w:color w:val="000000"/>
          <w:sz w:val="22"/>
          <w:szCs w:val="22"/>
        </w:rPr>
      </w:pPr>
      <w:r w:rsidRPr="003D6081">
        <w:rPr>
          <w:rFonts w:ascii="Arial" w:hAnsi="Arial" w:cs="Arial"/>
          <w:i/>
          <w:iCs/>
          <w:color w:val="000000"/>
          <w:sz w:val="22"/>
          <w:szCs w:val="22"/>
        </w:rPr>
        <w:t>“The Road Accident Fund is on a transformation journey to move away from a litigation – based operation towards a strong claims administration capability.  The board has approved strategic plans that will see RAF operate sustainably and managing claims within 120 days.  The focus has shifted to a product approach when assessing death and injury benefits.”</w:t>
      </w:r>
    </w:p>
    <w:p w14:paraId="2A0D6206" w14:textId="77777777" w:rsidR="00DD2C5A" w:rsidRPr="00DD2C5A" w:rsidRDefault="00DD2C5A" w:rsidP="00DD2C5A">
      <w:pPr>
        <w:pStyle w:val="ListParagraph"/>
        <w:rPr>
          <w:rFonts w:ascii="Arial" w:hAnsi="Arial" w:cs="Arial"/>
          <w:color w:val="000000"/>
        </w:rPr>
      </w:pPr>
    </w:p>
    <w:p w14:paraId="1FD6632F" w14:textId="77777777" w:rsidR="00A8767C" w:rsidRDefault="00A8767C" w:rsidP="00A8767C">
      <w:pPr>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[36]</w:t>
      </w:r>
      <w:r>
        <w:rPr>
          <w:rFonts w:ascii="Arial" w:hAnsi="Arial" w:cs="Arial"/>
          <w:color w:val="000000"/>
        </w:rPr>
        <w:tab/>
      </w:r>
      <w:r w:rsidR="00107DD3" w:rsidRPr="00A8767C">
        <w:rPr>
          <w:rFonts w:ascii="Arial" w:hAnsi="Arial" w:cs="Arial"/>
          <w:color w:val="000000"/>
        </w:rPr>
        <w:t xml:space="preserve">The </w:t>
      </w:r>
      <w:r w:rsidR="001F0B61" w:rsidRPr="00A8767C">
        <w:rPr>
          <w:rFonts w:ascii="Arial" w:hAnsi="Arial" w:cs="Arial"/>
          <w:color w:val="000000"/>
        </w:rPr>
        <w:t xml:space="preserve">effect of the </w:t>
      </w:r>
      <w:r w:rsidR="00107DD3" w:rsidRPr="00A8767C">
        <w:rPr>
          <w:rFonts w:ascii="Arial" w:hAnsi="Arial" w:cs="Arial"/>
          <w:color w:val="000000"/>
        </w:rPr>
        <w:t>Management Directive i</w:t>
      </w:r>
      <w:r w:rsidR="00A23951" w:rsidRPr="00A8767C">
        <w:rPr>
          <w:rFonts w:ascii="Arial" w:hAnsi="Arial" w:cs="Arial"/>
          <w:color w:val="000000"/>
        </w:rPr>
        <w:t>s</w:t>
      </w:r>
      <w:r w:rsidR="00107DD3" w:rsidRPr="00A8767C">
        <w:rPr>
          <w:rFonts w:ascii="Arial" w:hAnsi="Arial" w:cs="Arial"/>
          <w:color w:val="000000"/>
        </w:rPr>
        <w:t xml:space="preserve"> </w:t>
      </w:r>
      <w:r w:rsidR="001F0B61" w:rsidRPr="00A8767C">
        <w:rPr>
          <w:rFonts w:ascii="Arial" w:hAnsi="Arial" w:cs="Arial"/>
          <w:color w:val="000000"/>
        </w:rPr>
        <w:t>to require</w:t>
      </w:r>
      <w:r w:rsidR="00A23951" w:rsidRPr="00A8767C">
        <w:rPr>
          <w:rFonts w:ascii="Arial" w:hAnsi="Arial" w:cs="Arial"/>
          <w:color w:val="000000"/>
        </w:rPr>
        <w:t xml:space="preserve"> </w:t>
      </w:r>
      <w:r w:rsidR="00A23951" w:rsidRPr="00A8767C">
        <w:rPr>
          <w:rFonts w:ascii="Arial" w:hAnsi="Arial" w:cs="Arial"/>
          <w:i/>
          <w:iCs/>
          <w:color w:val="000000"/>
          <w:sz w:val="22"/>
          <w:szCs w:val="22"/>
        </w:rPr>
        <w:t xml:space="preserve">“Compulsory Supporting documents / Information required for RAF Claims Administration.”  </w:t>
      </w:r>
      <w:r w:rsidR="00A23951" w:rsidRPr="00A8767C">
        <w:rPr>
          <w:rFonts w:ascii="Arial" w:hAnsi="Arial" w:cs="Arial"/>
          <w:color w:val="000000"/>
        </w:rPr>
        <w:t>It then provides for what are said to be the</w:t>
      </w:r>
      <w:r w:rsidR="00222FC6" w:rsidRPr="00A8767C">
        <w:rPr>
          <w:rFonts w:ascii="Arial" w:hAnsi="Arial" w:cs="Arial"/>
          <w:color w:val="000000"/>
        </w:rPr>
        <w:t xml:space="preserve"> specific</w:t>
      </w:r>
      <w:r w:rsidR="00A23951" w:rsidRPr="00A8767C">
        <w:rPr>
          <w:rFonts w:ascii="Arial" w:hAnsi="Arial" w:cs="Arial"/>
          <w:color w:val="000000"/>
        </w:rPr>
        <w:t xml:space="preserve"> </w:t>
      </w:r>
      <w:r w:rsidR="00A23951" w:rsidRPr="00A8767C">
        <w:rPr>
          <w:rFonts w:ascii="Arial" w:hAnsi="Arial" w:cs="Arial"/>
          <w:i/>
          <w:iCs/>
          <w:color w:val="000000"/>
          <w:sz w:val="22"/>
          <w:szCs w:val="22"/>
        </w:rPr>
        <w:t>“Compulsory Documents”</w:t>
      </w:r>
      <w:r w:rsidR="001612B0" w:rsidRPr="00A8767C">
        <w:rPr>
          <w:rFonts w:ascii="Arial" w:hAnsi="Arial" w:cs="Arial"/>
          <w:color w:val="000000"/>
          <w:sz w:val="22"/>
          <w:szCs w:val="22"/>
        </w:rPr>
        <w:t xml:space="preserve"> </w:t>
      </w:r>
      <w:r w:rsidR="00A23951" w:rsidRPr="00A8767C">
        <w:rPr>
          <w:rFonts w:ascii="Arial" w:hAnsi="Arial" w:cs="Arial"/>
          <w:color w:val="000000"/>
        </w:rPr>
        <w:t xml:space="preserve">that need to be submitted for the various types of </w:t>
      </w:r>
      <w:r w:rsidR="00826796" w:rsidRPr="00A8767C">
        <w:rPr>
          <w:rFonts w:ascii="Arial" w:hAnsi="Arial" w:cs="Arial"/>
          <w:color w:val="000000"/>
        </w:rPr>
        <w:t>claims</w:t>
      </w:r>
      <w:r w:rsidR="00A23951" w:rsidRPr="00A8767C">
        <w:rPr>
          <w:rFonts w:ascii="Arial" w:hAnsi="Arial" w:cs="Arial"/>
          <w:color w:val="000000"/>
        </w:rPr>
        <w:t xml:space="preserve"> – personal injury, loss of support or funeral expenses.</w:t>
      </w:r>
      <w:r w:rsidR="001612B0" w:rsidRPr="00A8767C">
        <w:rPr>
          <w:rFonts w:ascii="Arial" w:hAnsi="Arial" w:cs="Arial"/>
          <w:color w:val="000000"/>
        </w:rPr>
        <w:t xml:space="preserve">  </w:t>
      </w:r>
    </w:p>
    <w:p w14:paraId="053159C6" w14:textId="77777777" w:rsidR="00A8767C" w:rsidRDefault="00A8767C" w:rsidP="00A8767C">
      <w:pPr>
        <w:pBdr>
          <w:top w:val="nil"/>
          <w:left w:val="nil"/>
          <w:bottom w:val="nil"/>
          <w:right w:val="nil"/>
          <w:between w:val="nil"/>
        </w:pBdr>
        <w:spacing w:line="360" w:lineRule="auto"/>
        <w:ind w:left="851" w:hanging="851"/>
        <w:jc w:val="both"/>
        <w:rPr>
          <w:rFonts w:ascii="Arial" w:hAnsi="Arial" w:cs="Arial"/>
          <w:color w:val="000000"/>
        </w:rPr>
      </w:pPr>
    </w:p>
    <w:p w14:paraId="697138C8" w14:textId="1A56F238" w:rsidR="0073205A" w:rsidRPr="00A8767C" w:rsidRDefault="00A8767C" w:rsidP="00A8767C">
      <w:pPr>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[37]</w:t>
      </w:r>
      <w:r>
        <w:rPr>
          <w:rFonts w:ascii="Arial" w:hAnsi="Arial" w:cs="Arial"/>
          <w:color w:val="000000"/>
        </w:rPr>
        <w:tab/>
      </w:r>
      <w:r w:rsidR="00222FC6" w:rsidRPr="00A8767C">
        <w:rPr>
          <w:rFonts w:ascii="Arial" w:hAnsi="Arial" w:cs="Arial"/>
          <w:color w:val="000000"/>
        </w:rPr>
        <w:t xml:space="preserve">It concludes </w:t>
      </w:r>
      <w:r w:rsidR="00BB78EB" w:rsidRPr="00A8767C">
        <w:rPr>
          <w:rFonts w:ascii="Arial" w:hAnsi="Arial" w:cs="Arial"/>
          <w:color w:val="000000"/>
        </w:rPr>
        <w:t>with the following</w:t>
      </w:r>
      <w:r w:rsidR="00912DF1" w:rsidRPr="00A8767C">
        <w:rPr>
          <w:rFonts w:ascii="Arial" w:hAnsi="Arial" w:cs="Arial"/>
          <w:color w:val="000000"/>
        </w:rPr>
        <w:t>:</w:t>
      </w:r>
      <w:r w:rsidR="00BB78EB" w:rsidRPr="00A8767C">
        <w:rPr>
          <w:rFonts w:ascii="Arial" w:hAnsi="Arial" w:cs="Arial"/>
          <w:color w:val="000000"/>
        </w:rPr>
        <w:t xml:space="preserve"> “</w:t>
      </w:r>
      <w:r w:rsidR="00BB78EB" w:rsidRPr="00A8767C">
        <w:rPr>
          <w:rFonts w:ascii="Arial" w:hAnsi="Arial" w:cs="Arial"/>
          <w:i/>
          <w:iCs/>
          <w:color w:val="000000"/>
          <w:sz w:val="22"/>
          <w:szCs w:val="22"/>
        </w:rPr>
        <w:t xml:space="preserve">Henceforth, the documents listed in this directive must be attached to all claims submitted to the RAF, effective 1 April 2021.”  </w:t>
      </w:r>
      <w:r w:rsidR="00BB78EB" w:rsidRPr="00A8767C">
        <w:rPr>
          <w:rFonts w:ascii="Arial" w:hAnsi="Arial" w:cs="Arial"/>
          <w:color w:val="000000"/>
        </w:rPr>
        <w:t xml:space="preserve"> </w:t>
      </w:r>
    </w:p>
    <w:p w14:paraId="7FC05D28" w14:textId="77777777" w:rsidR="0073205A" w:rsidRDefault="0073205A" w:rsidP="0073205A">
      <w:pPr>
        <w:pStyle w:val="ListParagraph"/>
        <w:pBdr>
          <w:top w:val="nil"/>
          <w:left w:val="nil"/>
          <w:bottom w:val="nil"/>
          <w:right w:val="nil"/>
          <w:between w:val="nil"/>
        </w:pBdr>
        <w:spacing w:line="360" w:lineRule="auto"/>
        <w:ind w:left="851"/>
        <w:jc w:val="both"/>
        <w:rPr>
          <w:rFonts w:ascii="Arial" w:hAnsi="Arial" w:cs="Arial"/>
          <w:color w:val="000000"/>
        </w:rPr>
      </w:pPr>
    </w:p>
    <w:p w14:paraId="419CA3DA" w14:textId="77777777" w:rsidR="00A8767C" w:rsidRDefault="00A8767C" w:rsidP="00A8767C">
      <w:pPr>
        <w:pStyle w:val="ListParagraph"/>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[38]</w:t>
      </w:r>
      <w:r>
        <w:rPr>
          <w:rFonts w:ascii="Arial" w:hAnsi="Arial" w:cs="Arial"/>
          <w:color w:val="000000"/>
        </w:rPr>
        <w:tab/>
      </w:r>
      <w:r w:rsidR="00625AE1" w:rsidRPr="0073205A">
        <w:rPr>
          <w:rFonts w:ascii="Arial" w:hAnsi="Arial" w:cs="Arial"/>
          <w:color w:val="000000"/>
        </w:rPr>
        <w:t>The effect of th</w:t>
      </w:r>
      <w:r w:rsidR="009B0BE1" w:rsidRPr="0073205A">
        <w:rPr>
          <w:rFonts w:ascii="Arial" w:hAnsi="Arial" w:cs="Arial"/>
          <w:color w:val="000000"/>
        </w:rPr>
        <w:t xml:space="preserve">is </w:t>
      </w:r>
      <w:r w:rsidR="00625AE1" w:rsidRPr="0073205A">
        <w:rPr>
          <w:rFonts w:ascii="Arial" w:hAnsi="Arial" w:cs="Arial"/>
          <w:color w:val="000000"/>
        </w:rPr>
        <w:t xml:space="preserve">is that the RAF, from 1 April 2021, </w:t>
      </w:r>
      <w:r w:rsidR="009B0BE1" w:rsidRPr="0073205A">
        <w:rPr>
          <w:rFonts w:ascii="Arial" w:hAnsi="Arial" w:cs="Arial"/>
          <w:color w:val="000000"/>
        </w:rPr>
        <w:t xml:space="preserve">with only 3 weeks’ notice, </w:t>
      </w:r>
      <w:r w:rsidR="00625AE1" w:rsidRPr="0073205A">
        <w:rPr>
          <w:rFonts w:ascii="Arial" w:hAnsi="Arial" w:cs="Arial"/>
          <w:color w:val="000000"/>
        </w:rPr>
        <w:t>when faced with the submission of claims</w:t>
      </w:r>
      <w:r w:rsidR="00222FC6" w:rsidRPr="0073205A">
        <w:rPr>
          <w:rFonts w:ascii="Arial" w:hAnsi="Arial" w:cs="Arial"/>
          <w:color w:val="000000"/>
        </w:rPr>
        <w:t xml:space="preserve">, </w:t>
      </w:r>
      <w:r w:rsidR="00625AE1" w:rsidRPr="0073205A">
        <w:rPr>
          <w:rFonts w:ascii="Arial" w:hAnsi="Arial" w:cs="Arial"/>
          <w:color w:val="000000"/>
        </w:rPr>
        <w:t>refuse</w:t>
      </w:r>
      <w:r w:rsidR="00971D30" w:rsidRPr="0073205A">
        <w:rPr>
          <w:rFonts w:ascii="Arial" w:hAnsi="Arial" w:cs="Arial"/>
          <w:color w:val="000000"/>
        </w:rPr>
        <w:t>d</w:t>
      </w:r>
      <w:r w:rsidR="00625AE1" w:rsidRPr="0073205A">
        <w:rPr>
          <w:rFonts w:ascii="Arial" w:hAnsi="Arial" w:cs="Arial"/>
          <w:color w:val="000000"/>
        </w:rPr>
        <w:t xml:space="preserve"> to accept those claims </w:t>
      </w:r>
      <w:r w:rsidR="00FC062F" w:rsidRPr="0073205A">
        <w:rPr>
          <w:rFonts w:ascii="Arial" w:hAnsi="Arial" w:cs="Arial"/>
          <w:color w:val="000000"/>
        </w:rPr>
        <w:lastRenderedPageBreak/>
        <w:t>which</w:t>
      </w:r>
      <w:r w:rsidR="00625AE1" w:rsidRPr="0073205A">
        <w:rPr>
          <w:rFonts w:ascii="Arial" w:hAnsi="Arial" w:cs="Arial"/>
          <w:color w:val="000000"/>
        </w:rPr>
        <w:t xml:space="preserve"> did not have all the documents </w:t>
      </w:r>
      <w:r w:rsidR="00FC062F" w:rsidRPr="0073205A">
        <w:rPr>
          <w:rFonts w:ascii="Arial" w:hAnsi="Arial" w:cs="Arial"/>
          <w:color w:val="000000"/>
        </w:rPr>
        <w:t xml:space="preserve">and </w:t>
      </w:r>
      <w:r w:rsidR="00625AE1" w:rsidRPr="0073205A">
        <w:rPr>
          <w:rFonts w:ascii="Arial" w:hAnsi="Arial" w:cs="Arial"/>
          <w:color w:val="000000"/>
        </w:rPr>
        <w:t xml:space="preserve">that </w:t>
      </w:r>
      <w:r w:rsidR="009B0BE1" w:rsidRPr="0073205A">
        <w:rPr>
          <w:rFonts w:ascii="Arial" w:hAnsi="Arial" w:cs="Arial"/>
          <w:color w:val="000000"/>
        </w:rPr>
        <w:t xml:space="preserve">were </w:t>
      </w:r>
      <w:r w:rsidR="00625AE1" w:rsidRPr="0073205A">
        <w:rPr>
          <w:rFonts w:ascii="Arial" w:hAnsi="Arial" w:cs="Arial"/>
          <w:color w:val="000000"/>
        </w:rPr>
        <w:t>the</w:t>
      </w:r>
      <w:r w:rsidR="00FC062F" w:rsidRPr="0073205A">
        <w:rPr>
          <w:rFonts w:ascii="Arial" w:hAnsi="Arial" w:cs="Arial"/>
          <w:color w:val="000000"/>
        </w:rPr>
        <w:t>n</w:t>
      </w:r>
      <w:r w:rsidR="00625AE1" w:rsidRPr="0073205A">
        <w:rPr>
          <w:rFonts w:ascii="Arial" w:hAnsi="Arial" w:cs="Arial"/>
          <w:color w:val="000000"/>
        </w:rPr>
        <w:t xml:space="preserve"> prescribed as being mandatory</w:t>
      </w:r>
      <w:r w:rsidR="00971D30" w:rsidRPr="0073205A">
        <w:rPr>
          <w:rFonts w:ascii="Arial" w:hAnsi="Arial" w:cs="Arial"/>
          <w:color w:val="000000"/>
        </w:rPr>
        <w:t>.</w:t>
      </w:r>
      <w:r w:rsidR="00625AE1" w:rsidRPr="0073205A">
        <w:rPr>
          <w:rFonts w:ascii="Arial" w:hAnsi="Arial" w:cs="Arial"/>
          <w:color w:val="000000"/>
        </w:rPr>
        <w:t xml:space="preserve"> </w:t>
      </w:r>
    </w:p>
    <w:p w14:paraId="7F751049" w14:textId="77777777" w:rsidR="00A8767C" w:rsidRDefault="00A8767C" w:rsidP="00A8767C">
      <w:pPr>
        <w:pStyle w:val="ListParagraph"/>
        <w:pBdr>
          <w:top w:val="nil"/>
          <w:left w:val="nil"/>
          <w:bottom w:val="nil"/>
          <w:right w:val="nil"/>
          <w:between w:val="nil"/>
        </w:pBdr>
        <w:spacing w:line="360" w:lineRule="auto"/>
        <w:ind w:left="851" w:hanging="851"/>
        <w:jc w:val="both"/>
        <w:rPr>
          <w:rFonts w:ascii="Arial" w:hAnsi="Arial" w:cs="Arial"/>
          <w:color w:val="000000"/>
        </w:rPr>
      </w:pPr>
    </w:p>
    <w:p w14:paraId="422462C4" w14:textId="1898E70E" w:rsidR="0073205A" w:rsidRPr="00A8767C" w:rsidRDefault="00A8767C" w:rsidP="00A8767C">
      <w:pPr>
        <w:pStyle w:val="ListParagraph"/>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[39]</w:t>
      </w:r>
      <w:r>
        <w:rPr>
          <w:rFonts w:ascii="Arial" w:hAnsi="Arial" w:cs="Arial"/>
          <w:color w:val="000000"/>
        </w:rPr>
        <w:tab/>
      </w:r>
      <w:r w:rsidR="001517F5" w:rsidRPr="00A8767C">
        <w:rPr>
          <w:rFonts w:ascii="Arial" w:hAnsi="Arial" w:cs="Arial"/>
          <w:color w:val="000000"/>
        </w:rPr>
        <w:t xml:space="preserve">The Supplier Communication issued on 19 May 2021 was titled </w:t>
      </w:r>
      <w:r w:rsidR="001517F5" w:rsidRPr="00A8767C">
        <w:rPr>
          <w:rFonts w:ascii="Arial" w:hAnsi="Arial" w:cs="Arial"/>
          <w:i/>
          <w:iCs/>
          <w:color w:val="000000"/>
          <w:sz w:val="22"/>
          <w:szCs w:val="22"/>
        </w:rPr>
        <w:t xml:space="preserve">“Supplier Claims – Compulsory Supporting Documents for Lodging Claims with the Road Accident Fund.”  </w:t>
      </w:r>
      <w:r w:rsidR="001517F5" w:rsidRPr="00A8767C">
        <w:rPr>
          <w:rFonts w:ascii="Arial" w:hAnsi="Arial" w:cs="Arial"/>
          <w:color w:val="000000"/>
        </w:rPr>
        <w:t xml:space="preserve">This communication specifically incorporated the requirements of the Management Directive of 8 March 2021 as requirements which would </w:t>
      </w:r>
      <w:r w:rsidR="00971D30" w:rsidRPr="00A8767C">
        <w:rPr>
          <w:rFonts w:ascii="Arial" w:hAnsi="Arial" w:cs="Arial"/>
          <w:color w:val="000000"/>
        </w:rPr>
        <w:t xml:space="preserve">also </w:t>
      </w:r>
      <w:r w:rsidR="001517F5" w:rsidRPr="00A8767C">
        <w:rPr>
          <w:rFonts w:ascii="Arial" w:hAnsi="Arial" w:cs="Arial"/>
          <w:color w:val="000000"/>
        </w:rPr>
        <w:t xml:space="preserve">apply to suppliers but went further and provided for a revised </w:t>
      </w:r>
      <w:r w:rsidR="001517F5" w:rsidRPr="00A8767C">
        <w:rPr>
          <w:rFonts w:ascii="Arial" w:hAnsi="Arial" w:cs="Arial"/>
          <w:i/>
          <w:iCs/>
          <w:color w:val="000000"/>
          <w:sz w:val="22"/>
          <w:szCs w:val="22"/>
        </w:rPr>
        <w:t xml:space="preserve">“supplier process” </w:t>
      </w:r>
      <w:r w:rsidR="001517F5" w:rsidRPr="00A8767C">
        <w:rPr>
          <w:rFonts w:ascii="Arial" w:hAnsi="Arial" w:cs="Arial"/>
          <w:color w:val="000000"/>
        </w:rPr>
        <w:t xml:space="preserve">and the imposition of a </w:t>
      </w:r>
      <w:r w:rsidR="001517F5" w:rsidRPr="00A8767C">
        <w:rPr>
          <w:rFonts w:ascii="Arial" w:hAnsi="Arial" w:cs="Arial"/>
          <w:i/>
          <w:iCs/>
          <w:color w:val="000000"/>
          <w:sz w:val="22"/>
          <w:szCs w:val="22"/>
        </w:rPr>
        <w:t>“claims lodgement pre-assessment template”.</w:t>
      </w:r>
    </w:p>
    <w:p w14:paraId="08EDDD89" w14:textId="77777777" w:rsidR="0073205A" w:rsidRPr="0073205A" w:rsidRDefault="0073205A" w:rsidP="0073205A">
      <w:pPr>
        <w:pStyle w:val="ListParagraph"/>
        <w:rPr>
          <w:rFonts w:ascii="Arial" w:hAnsi="Arial" w:cs="Arial"/>
          <w:color w:val="000000"/>
        </w:rPr>
      </w:pPr>
    </w:p>
    <w:p w14:paraId="03D7726F" w14:textId="30D388C7" w:rsidR="00415A05" w:rsidRPr="0073205A" w:rsidRDefault="00A8767C" w:rsidP="00A8767C">
      <w:pPr>
        <w:pStyle w:val="ListParagraph"/>
        <w:pBdr>
          <w:top w:val="nil"/>
          <w:left w:val="nil"/>
          <w:bottom w:val="nil"/>
          <w:right w:val="nil"/>
          <w:between w:val="nil"/>
        </w:pBdr>
        <w:spacing w:line="360" w:lineRule="auto"/>
        <w:ind w:left="851" w:hanging="851"/>
        <w:jc w:val="both"/>
        <w:rPr>
          <w:rFonts w:ascii="Arial" w:hAnsi="Arial" w:cs="Arial"/>
          <w:color w:val="000000"/>
        </w:rPr>
      </w:pPr>
      <w:r>
        <w:rPr>
          <w:rFonts w:ascii="Arial" w:hAnsi="Arial" w:cs="Arial"/>
          <w:color w:val="000000"/>
        </w:rPr>
        <w:t>[40]</w:t>
      </w:r>
      <w:r>
        <w:rPr>
          <w:rFonts w:ascii="Arial" w:hAnsi="Arial" w:cs="Arial"/>
          <w:color w:val="000000"/>
        </w:rPr>
        <w:tab/>
      </w:r>
      <w:r w:rsidR="00415A05" w:rsidRPr="0073205A">
        <w:rPr>
          <w:rFonts w:ascii="Arial" w:hAnsi="Arial" w:cs="Arial"/>
          <w:color w:val="000000"/>
        </w:rPr>
        <w:t xml:space="preserve">An ancillary requirement </w:t>
      </w:r>
      <w:r w:rsidR="00912DF1" w:rsidRPr="0073205A">
        <w:rPr>
          <w:rFonts w:ascii="Arial" w:hAnsi="Arial" w:cs="Arial"/>
          <w:color w:val="000000"/>
        </w:rPr>
        <w:t xml:space="preserve">was </w:t>
      </w:r>
      <w:r w:rsidR="00415A05" w:rsidRPr="0073205A">
        <w:rPr>
          <w:rFonts w:ascii="Arial" w:hAnsi="Arial" w:cs="Arial"/>
          <w:color w:val="000000"/>
        </w:rPr>
        <w:t>set out in the revised supplier process annexure reflected under the heading “</w:t>
      </w:r>
      <w:r w:rsidR="00415A05" w:rsidRPr="0073205A">
        <w:rPr>
          <w:rFonts w:ascii="Arial" w:hAnsi="Arial" w:cs="Arial"/>
          <w:i/>
          <w:iCs/>
          <w:color w:val="000000"/>
          <w:sz w:val="22"/>
          <w:szCs w:val="22"/>
        </w:rPr>
        <w:t>Notes”,</w:t>
      </w:r>
      <w:r w:rsidR="00415A05" w:rsidRPr="0073205A">
        <w:rPr>
          <w:rFonts w:ascii="Arial" w:hAnsi="Arial" w:cs="Arial"/>
          <w:color w:val="000000"/>
          <w:sz w:val="22"/>
          <w:szCs w:val="22"/>
        </w:rPr>
        <w:t xml:space="preserve"> </w:t>
      </w:r>
      <w:r w:rsidR="00415A05" w:rsidRPr="0073205A">
        <w:rPr>
          <w:rFonts w:ascii="Arial" w:hAnsi="Arial" w:cs="Arial"/>
          <w:color w:val="000000"/>
        </w:rPr>
        <w:t>that</w:t>
      </w:r>
      <w:r w:rsidR="00415A05" w:rsidRPr="0073205A">
        <w:rPr>
          <w:rFonts w:ascii="Arial" w:hAnsi="Arial" w:cs="Arial"/>
          <w:i/>
          <w:iCs/>
          <w:color w:val="000000"/>
          <w:sz w:val="22"/>
          <w:szCs w:val="22"/>
        </w:rPr>
        <w:t>:</w:t>
      </w:r>
    </w:p>
    <w:p w14:paraId="7B4DABF1" w14:textId="77777777" w:rsidR="00415A05" w:rsidRPr="00625AE1" w:rsidRDefault="00415A05" w:rsidP="00415A05">
      <w:pPr>
        <w:pStyle w:val="ListParagraph"/>
        <w:rPr>
          <w:rFonts w:ascii="Arial" w:hAnsi="Arial" w:cs="Arial"/>
          <w:i/>
          <w:iCs/>
          <w:color w:val="000000"/>
          <w:sz w:val="22"/>
          <w:szCs w:val="22"/>
        </w:rPr>
      </w:pPr>
    </w:p>
    <w:p w14:paraId="6DCA2F6A" w14:textId="4C4B7B99" w:rsidR="00415A05" w:rsidRDefault="00F6149A" w:rsidP="00F6149A">
      <w:pPr>
        <w:pBdr>
          <w:top w:val="nil"/>
          <w:left w:val="nil"/>
          <w:bottom w:val="nil"/>
          <w:right w:val="nil"/>
          <w:between w:val="nil"/>
        </w:pBdr>
        <w:spacing w:line="360" w:lineRule="auto"/>
        <w:ind w:left="1418"/>
        <w:jc w:val="both"/>
        <w:rPr>
          <w:rFonts w:ascii="Arial" w:hAnsi="Arial" w:cs="Arial"/>
          <w:i/>
          <w:iCs/>
          <w:color w:val="000000"/>
          <w:sz w:val="22"/>
          <w:szCs w:val="22"/>
        </w:rPr>
      </w:pPr>
      <w:r>
        <w:rPr>
          <w:rFonts w:ascii="Arial" w:hAnsi="Arial" w:cs="Arial"/>
          <w:i/>
          <w:iCs/>
          <w:color w:val="000000"/>
          <w:sz w:val="22"/>
          <w:szCs w:val="22"/>
        </w:rPr>
        <w:t>“</w:t>
      </w:r>
      <w:r w:rsidR="00415A05" w:rsidRPr="00F6149A">
        <w:rPr>
          <w:rFonts w:ascii="Arial" w:hAnsi="Arial" w:cs="Arial"/>
          <w:i/>
          <w:iCs/>
          <w:color w:val="000000"/>
          <w:sz w:val="22"/>
          <w:szCs w:val="22"/>
        </w:rPr>
        <w:t>There is a duty incumbent on all parties, including suppliers, to ensure that their claims are lodged on time and that they do not prescribe due to the effluxion of time</w:t>
      </w:r>
      <w:r>
        <w:rPr>
          <w:rFonts w:ascii="Arial" w:hAnsi="Arial" w:cs="Arial"/>
          <w:i/>
          <w:iCs/>
          <w:color w:val="000000"/>
          <w:sz w:val="22"/>
          <w:szCs w:val="22"/>
        </w:rPr>
        <w:t xml:space="preserve">.” </w:t>
      </w:r>
    </w:p>
    <w:p w14:paraId="06D18782" w14:textId="2F48416C" w:rsidR="00F6149A" w:rsidRPr="00F6149A" w:rsidRDefault="00F6149A" w:rsidP="00F6149A">
      <w:pPr>
        <w:pBdr>
          <w:top w:val="nil"/>
          <w:left w:val="nil"/>
          <w:bottom w:val="nil"/>
          <w:right w:val="nil"/>
          <w:between w:val="nil"/>
        </w:pBdr>
        <w:spacing w:line="360" w:lineRule="auto"/>
        <w:ind w:left="1418"/>
        <w:jc w:val="both"/>
        <w:rPr>
          <w:rFonts w:ascii="Arial" w:hAnsi="Arial" w:cs="Arial"/>
          <w:color w:val="000000"/>
        </w:rPr>
      </w:pPr>
    </w:p>
    <w:p w14:paraId="020292BF" w14:textId="64B994A9" w:rsidR="00F6149A" w:rsidRPr="00F6149A" w:rsidRDefault="00F6149A" w:rsidP="00F6149A">
      <w:pPr>
        <w:pBdr>
          <w:top w:val="nil"/>
          <w:left w:val="nil"/>
          <w:bottom w:val="nil"/>
          <w:right w:val="nil"/>
          <w:between w:val="nil"/>
        </w:pBdr>
        <w:spacing w:line="360" w:lineRule="auto"/>
        <w:ind w:left="1418"/>
        <w:jc w:val="both"/>
        <w:rPr>
          <w:rFonts w:ascii="Arial" w:hAnsi="Arial" w:cs="Arial"/>
          <w:color w:val="000000"/>
        </w:rPr>
      </w:pPr>
      <w:r w:rsidRPr="00F6149A">
        <w:rPr>
          <w:rFonts w:ascii="Arial" w:hAnsi="Arial" w:cs="Arial"/>
          <w:color w:val="000000"/>
        </w:rPr>
        <w:t>and</w:t>
      </w:r>
    </w:p>
    <w:p w14:paraId="0089E0E2" w14:textId="77777777" w:rsidR="00415A05" w:rsidRPr="00625AE1" w:rsidRDefault="00415A05" w:rsidP="00F6149A">
      <w:pPr>
        <w:pStyle w:val="ListParagraph"/>
        <w:pBdr>
          <w:top w:val="nil"/>
          <w:left w:val="nil"/>
          <w:bottom w:val="nil"/>
          <w:right w:val="nil"/>
          <w:between w:val="nil"/>
        </w:pBdr>
        <w:spacing w:line="360" w:lineRule="auto"/>
        <w:ind w:left="1418" w:hanging="567"/>
        <w:jc w:val="both"/>
        <w:rPr>
          <w:rFonts w:ascii="Arial" w:hAnsi="Arial" w:cs="Arial"/>
          <w:i/>
          <w:iCs/>
          <w:color w:val="000000"/>
          <w:sz w:val="22"/>
          <w:szCs w:val="22"/>
        </w:rPr>
      </w:pPr>
    </w:p>
    <w:p w14:paraId="4484FCD1" w14:textId="0549067D" w:rsidR="00415A05" w:rsidRPr="00F6149A" w:rsidRDefault="00F6149A" w:rsidP="00F6149A">
      <w:pPr>
        <w:pBdr>
          <w:top w:val="nil"/>
          <w:left w:val="nil"/>
          <w:bottom w:val="nil"/>
          <w:right w:val="nil"/>
          <w:between w:val="nil"/>
        </w:pBdr>
        <w:spacing w:line="360" w:lineRule="auto"/>
        <w:ind w:left="1418"/>
        <w:jc w:val="both"/>
        <w:rPr>
          <w:rFonts w:ascii="Arial" w:hAnsi="Arial" w:cs="Arial"/>
          <w:i/>
          <w:iCs/>
          <w:color w:val="000000"/>
          <w:sz w:val="22"/>
          <w:szCs w:val="22"/>
        </w:rPr>
      </w:pPr>
      <w:r>
        <w:rPr>
          <w:rFonts w:ascii="Arial" w:hAnsi="Arial" w:cs="Arial"/>
          <w:i/>
          <w:iCs/>
          <w:color w:val="000000"/>
          <w:sz w:val="22"/>
          <w:szCs w:val="22"/>
        </w:rPr>
        <w:t>“</w:t>
      </w:r>
      <w:r w:rsidR="00415A05" w:rsidRPr="00F6149A">
        <w:rPr>
          <w:rFonts w:ascii="Arial" w:hAnsi="Arial" w:cs="Arial"/>
          <w:i/>
          <w:iCs/>
          <w:color w:val="000000"/>
          <w:sz w:val="22"/>
          <w:szCs w:val="22"/>
        </w:rPr>
        <w:t>Late submission of a claim may compromise a claim since it has to go through pre-assessment to ensure it meets the minimum requirements.”</w:t>
      </w:r>
    </w:p>
    <w:p w14:paraId="35C1C0FF" w14:textId="77777777" w:rsidR="00415A05" w:rsidRPr="00415A05" w:rsidRDefault="00415A05" w:rsidP="00415A05">
      <w:pPr>
        <w:pBdr>
          <w:top w:val="nil"/>
          <w:left w:val="nil"/>
          <w:bottom w:val="nil"/>
          <w:right w:val="nil"/>
          <w:between w:val="nil"/>
        </w:pBdr>
        <w:spacing w:line="360" w:lineRule="auto"/>
        <w:jc w:val="both"/>
        <w:rPr>
          <w:rFonts w:ascii="Arial" w:hAnsi="Arial" w:cs="Arial"/>
          <w:i/>
          <w:iCs/>
          <w:color w:val="000000"/>
          <w:sz w:val="22"/>
          <w:szCs w:val="22"/>
        </w:rPr>
      </w:pPr>
    </w:p>
    <w:p w14:paraId="3D4884E9" w14:textId="38C4EECA" w:rsidR="00040B07" w:rsidRPr="0073205A" w:rsidRDefault="00040B07" w:rsidP="008674A2">
      <w:pPr>
        <w:pStyle w:val="ListParagraph"/>
        <w:numPr>
          <w:ilvl w:val="0"/>
          <w:numId w:val="14"/>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W</w:t>
      </w:r>
      <w:r w:rsidR="003443B5" w:rsidRPr="0073205A">
        <w:rPr>
          <w:rFonts w:ascii="Arial" w:hAnsi="Arial" w:cs="Arial"/>
          <w:color w:val="000000"/>
        </w:rPr>
        <w:t>hat is readily apparent is that the subsequent Supplier Communication was intended to bring suppliers within the ambit of the Management Directive</w:t>
      </w:r>
      <w:r w:rsidR="00D50A61" w:rsidRPr="0073205A">
        <w:rPr>
          <w:rFonts w:ascii="Arial" w:hAnsi="Arial" w:cs="Arial"/>
          <w:color w:val="000000"/>
        </w:rPr>
        <w:t xml:space="preserve"> although there was no amendment or substitution of the RAF2 suppliers claim form either by way of the Board Notice or subsequently.</w:t>
      </w:r>
    </w:p>
    <w:p w14:paraId="60EB9F05" w14:textId="77777777" w:rsidR="00F0495D" w:rsidRDefault="00F0495D" w:rsidP="0014329F">
      <w:pPr>
        <w:pBdr>
          <w:top w:val="nil"/>
          <w:left w:val="nil"/>
          <w:bottom w:val="nil"/>
          <w:right w:val="nil"/>
          <w:between w:val="nil"/>
        </w:pBdr>
        <w:spacing w:line="360" w:lineRule="auto"/>
        <w:jc w:val="both"/>
        <w:rPr>
          <w:rFonts w:ascii="Arial" w:hAnsi="Arial" w:cs="Arial"/>
          <w:color w:val="000000"/>
        </w:rPr>
      </w:pPr>
    </w:p>
    <w:p w14:paraId="66B2F55D" w14:textId="7ED2BE33" w:rsidR="00DD2C5A" w:rsidRPr="00DD2C5A" w:rsidRDefault="003443B5" w:rsidP="0014329F">
      <w:pPr>
        <w:pBdr>
          <w:top w:val="nil"/>
          <w:left w:val="nil"/>
          <w:bottom w:val="nil"/>
          <w:right w:val="nil"/>
          <w:between w:val="nil"/>
        </w:pBdr>
        <w:spacing w:line="360" w:lineRule="auto"/>
        <w:jc w:val="both"/>
        <w:rPr>
          <w:rFonts w:ascii="Arial" w:hAnsi="Arial" w:cs="Arial"/>
          <w:b/>
          <w:bCs/>
          <w:color w:val="000000"/>
        </w:rPr>
      </w:pPr>
      <w:r>
        <w:rPr>
          <w:rFonts w:ascii="Arial" w:hAnsi="Arial" w:cs="Arial"/>
          <w:b/>
          <w:bCs/>
          <w:color w:val="000000"/>
        </w:rPr>
        <w:t xml:space="preserve">THE </w:t>
      </w:r>
      <w:r w:rsidR="00DD2C5A">
        <w:rPr>
          <w:rFonts w:ascii="Arial" w:hAnsi="Arial" w:cs="Arial"/>
          <w:b/>
          <w:bCs/>
          <w:color w:val="000000"/>
        </w:rPr>
        <w:t>BOARD NOTICE</w:t>
      </w:r>
      <w:r>
        <w:rPr>
          <w:rFonts w:ascii="Arial" w:hAnsi="Arial" w:cs="Arial"/>
          <w:b/>
          <w:bCs/>
          <w:color w:val="000000"/>
        </w:rPr>
        <w:t xml:space="preserve"> AND ITS SUBSEQUENT SUSPENSION</w:t>
      </w:r>
    </w:p>
    <w:p w14:paraId="10F4819E" w14:textId="77777777" w:rsidR="00DD2C5A" w:rsidRPr="00DD2C5A" w:rsidRDefault="00DD2C5A" w:rsidP="0014329F">
      <w:pPr>
        <w:pBdr>
          <w:top w:val="nil"/>
          <w:left w:val="nil"/>
          <w:bottom w:val="nil"/>
          <w:right w:val="nil"/>
          <w:between w:val="nil"/>
        </w:pBdr>
        <w:spacing w:line="360" w:lineRule="auto"/>
        <w:jc w:val="both"/>
        <w:rPr>
          <w:rFonts w:ascii="Arial" w:hAnsi="Arial" w:cs="Arial"/>
          <w:color w:val="000000"/>
        </w:rPr>
      </w:pPr>
    </w:p>
    <w:p w14:paraId="77FD8DB2" w14:textId="5531EB2F" w:rsidR="00B3575F" w:rsidRDefault="00415A05"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The Board Notice issued on 4 June 2021</w:t>
      </w:r>
      <w:r w:rsidR="002F353D" w:rsidRPr="00B3575F">
        <w:rPr>
          <w:rFonts w:ascii="Arial" w:hAnsi="Arial" w:cs="Arial"/>
          <w:color w:val="000000"/>
        </w:rPr>
        <w:t xml:space="preserve"> </w:t>
      </w:r>
      <w:r w:rsidR="00C918DA" w:rsidRPr="00B3575F">
        <w:rPr>
          <w:rFonts w:ascii="Arial" w:hAnsi="Arial" w:cs="Arial"/>
          <w:color w:val="000000"/>
        </w:rPr>
        <w:t xml:space="preserve">sought by publication in the </w:t>
      </w:r>
      <w:r w:rsidR="00912DF1" w:rsidRPr="00B3575F">
        <w:rPr>
          <w:rFonts w:ascii="Arial" w:hAnsi="Arial" w:cs="Arial"/>
          <w:color w:val="000000"/>
        </w:rPr>
        <w:t>G</w:t>
      </w:r>
      <w:r w:rsidR="00C918DA" w:rsidRPr="00B3575F">
        <w:rPr>
          <w:rFonts w:ascii="Arial" w:hAnsi="Arial" w:cs="Arial"/>
          <w:color w:val="000000"/>
        </w:rPr>
        <w:t xml:space="preserve">overnment </w:t>
      </w:r>
      <w:r w:rsidR="00912DF1" w:rsidRPr="00B3575F">
        <w:rPr>
          <w:rFonts w:ascii="Arial" w:hAnsi="Arial" w:cs="Arial"/>
          <w:color w:val="000000"/>
        </w:rPr>
        <w:t>G</w:t>
      </w:r>
      <w:r w:rsidR="00C918DA" w:rsidRPr="00B3575F">
        <w:rPr>
          <w:rFonts w:ascii="Arial" w:hAnsi="Arial" w:cs="Arial"/>
          <w:color w:val="000000"/>
        </w:rPr>
        <w:t xml:space="preserve">azette to elevate the status of the contents of both the Management Directive and the Supplier Communication from internal </w:t>
      </w:r>
      <w:r w:rsidR="00C918DA" w:rsidRPr="00B3575F">
        <w:rPr>
          <w:rFonts w:ascii="Arial" w:hAnsi="Arial" w:cs="Arial"/>
          <w:color w:val="000000"/>
        </w:rPr>
        <w:lastRenderedPageBreak/>
        <w:t>administrative requirements to “legal requirements” and sought to clothe these with legislative force which they hitherto had not had.</w:t>
      </w:r>
    </w:p>
    <w:p w14:paraId="77185E49" w14:textId="77777777" w:rsidR="00B3575F" w:rsidRDefault="00B3575F" w:rsidP="00B3575F">
      <w:pPr>
        <w:pStyle w:val="ListParagraph"/>
        <w:pBdr>
          <w:top w:val="nil"/>
          <w:left w:val="nil"/>
          <w:bottom w:val="nil"/>
          <w:right w:val="nil"/>
          <w:between w:val="nil"/>
        </w:pBdr>
        <w:spacing w:line="360" w:lineRule="auto"/>
        <w:ind w:left="851" w:hanging="851"/>
        <w:jc w:val="both"/>
        <w:rPr>
          <w:rFonts w:ascii="Arial" w:hAnsi="Arial" w:cs="Arial"/>
          <w:color w:val="000000"/>
        </w:rPr>
      </w:pPr>
    </w:p>
    <w:p w14:paraId="136A619C" w14:textId="77777777" w:rsidR="00B3575F" w:rsidRPr="00B3575F" w:rsidRDefault="00C918DA"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If there w</w:t>
      </w:r>
      <w:r w:rsidR="00FC062F" w:rsidRPr="00B3575F">
        <w:rPr>
          <w:rFonts w:ascii="Arial" w:hAnsi="Arial" w:cs="Arial"/>
          <w:color w:val="000000"/>
        </w:rPr>
        <w:t>ere</w:t>
      </w:r>
      <w:r w:rsidRPr="00B3575F">
        <w:rPr>
          <w:rFonts w:ascii="Arial" w:hAnsi="Arial" w:cs="Arial"/>
          <w:color w:val="000000"/>
        </w:rPr>
        <w:t xml:space="preserve"> any doubt about the purpose for which the Board Notice had been published, paragraph 3 of the Notice provided that </w:t>
      </w:r>
      <w:r w:rsidRPr="00B3575F">
        <w:rPr>
          <w:rFonts w:ascii="Arial" w:hAnsi="Arial" w:cs="Arial"/>
          <w:i/>
          <w:iCs/>
          <w:color w:val="000000"/>
          <w:sz w:val="22"/>
          <w:szCs w:val="22"/>
        </w:rPr>
        <w:t xml:space="preserve">“These terms and conditions took effect on 1 April 2021.” </w:t>
      </w:r>
      <w:r w:rsidRPr="00B3575F">
        <w:rPr>
          <w:rFonts w:ascii="Arial" w:hAnsi="Arial" w:cs="Arial"/>
          <w:color w:val="000000"/>
        </w:rPr>
        <w:t xml:space="preserve"> - The same day that the Management Directive was implemented.</w:t>
      </w:r>
      <w:r w:rsidRPr="00B3575F">
        <w:rPr>
          <w:rFonts w:ascii="Arial" w:hAnsi="Arial" w:cs="Arial"/>
          <w:i/>
          <w:iCs/>
          <w:color w:val="000000"/>
          <w:sz w:val="22"/>
          <w:szCs w:val="22"/>
        </w:rPr>
        <w:t xml:space="preserve">  </w:t>
      </w:r>
    </w:p>
    <w:p w14:paraId="732F48C1" w14:textId="77777777" w:rsidR="00B3575F" w:rsidRPr="00B3575F" w:rsidRDefault="00B3575F" w:rsidP="00B3575F">
      <w:pPr>
        <w:pStyle w:val="ListParagraph"/>
        <w:ind w:left="851" w:hanging="851"/>
        <w:rPr>
          <w:rFonts w:ascii="Arial" w:hAnsi="Arial" w:cs="Arial"/>
          <w:color w:val="000000"/>
        </w:rPr>
      </w:pPr>
    </w:p>
    <w:p w14:paraId="6FA4398D" w14:textId="77777777" w:rsidR="00B3575F" w:rsidRDefault="009B0BE1"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Furthermore</w:t>
      </w:r>
      <w:r w:rsidR="002F353D" w:rsidRPr="00B3575F">
        <w:rPr>
          <w:rFonts w:ascii="Arial" w:hAnsi="Arial" w:cs="Arial"/>
          <w:color w:val="000000"/>
        </w:rPr>
        <w:t xml:space="preserve">, the gazetting of the Board Notice also sought to substitute </w:t>
      </w:r>
      <w:r w:rsidRPr="00B3575F">
        <w:rPr>
          <w:rFonts w:ascii="Arial" w:hAnsi="Arial" w:cs="Arial"/>
          <w:color w:val="000000"/>
        </w:rPr>
        <w:t>the existing RAF1 claim form which in its terms represent</w:t>
      </w:r>
      <w:r w:rsidR="00FC062F" w:rsidRPr="00B3575F">
        <w:rPr>
          <w:rFonts w:ascii="Arial" w:hAnsi="Arial" w:cs="Arial"/>
          <w:color w:val="000000"/>
        </w:rPr>
        <w:t>ed</w:t>
      </w:r>
      <w:r w:rsidRPr="00B3575F">
        <w:rPr>
          <w:rFonts w:ascii="Arial" w:hAnsi="Arial" w:cs="Arial"/>
          <w:color w:val="000000"/>
        </w:rPr>
        <w:t xml:space="preserve"> the aggregation and consolidation of all the requirements set out </w:t>
      </w:r>
      <w:r w:rsidR="002D0E01" w:rsidRPr="00B3575F">
        <w:rPr>
          <w:rFonts w:ascii="Arial" w:hAnsi="Arial" w:cs="Arial"/>
          <w:color w:val="000000"/>
        </w:rPr>
        <w:t>in the Decisions</w:t>
      </w:r>
      <w:r w:rsidR="002F353D" w:rsidRPr="00B3575F">
        <w:rPr>
          <w:rFonts w:ascii="Arial" w:hAnsi="Arial" w:cs="Arial"/>
          <w:color w:val="000000"/>
        </w:rPr>
        <w:t xml:space="preserve">.  </w:t>
      </w:r>
    </w:p>
    <w:p w14:paraId="0A40CA4A" w14:textId="77777777" w:rsidR="00B3575F" w:rsidRPr="00B3575F" w:rsidRDefault="00B3575F" w:rsidP="00B3575F">
      <w:pPr>
        <w:pStyle w:val="ListParagraph"/>
        <w:rPr>
          <w:rFonts w:ascii="Arial" w:hAnsi="Arial" w:cs="Arial"/>
          <w:color w:val="000000"/>
        </w:rPr>
      </w:pPr>
    </w:p>
    <w:p w14:paraId="1C56D643" w14:textId="77777777" w:rsidR="00B3575F" w:rsidRDefault="002D0E01"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The applicants, aggrieved at the Decisions, applied for and were granted an interdict against their implementation on 15 June 2021.</w:t>
      </w:r>
    </w:p>
    <w:p w14:paraId="4A66961D" w14:textId="77777777" w:rsidR="00B3575F" w:rsidRPr="00B3575F" w:rsidRDefault="00B3575F" w:rsidP="00B3575F">
      <w:pPr>
        <w:pStyle w:val="ListParagraph"/>
        <w:rPr>
          <w:rFonts w:ascii="Arial" w:hAnsi="Arial" w:cs="Arial"/>
          <w:color w:val="000000"/>
        </w:rPr>
      </w:pPr>
    </w:p>
    <w:p w14:paraId="43E5FE5C" w14:textId="551EDED1" w:rsidR="0058203F" w:rsidRPr="00B3575F" w:rsidRDefault="002F353D"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 xml:space="preserve">On 22 June 2021 and </w:t>
      </w:r>
      <w:r w:rsidR="006F3072" w:rsidRPr="00B3575F">
        <w:rPr>
          <w:rFonts w:ascii="Arial" w:hAnsi="Arial" w:cs="Arial"/>
          <w:color w:val="000000"/>
        </w:rPr>
        <w:t xml:space="preserve">through the issue of a further Board Notice 65 of 2021, which was </w:t>
      </w:r>
      <w:r w:rsidRPr="00B3575F">
        <w:rPr>
          <w:rFonts w:ascii="Arial" w:hAnsi="Arial" w:cs="Arial"/>
          <w:color w:val="000000"/>
        </w:rPr>
        <w:t>published</w:t>
      </w:r>
      <w:r w:rsidR="006F3072" w:rsidRPr="00B3575F">
        <w:rPr>
          <w:rFonts w:ascii="Arial" w:hAnsi="Arial" w:cs="Arial"/>
          <w:color w:val="000000"/>
        </w:rPr>
        <w:t>,</w:t>
      </w:r>
      <w:r w:rsidR="006F3072">
        <w:rPr>
          <w:rStyle w:val="FootnoteReference"/>
          <w:rFonts w:ascii="Arial" w:hAnsi="Arial" w:cs="Arial"/>
          <w:color w:val="000000"/>
        </w:rPr>
        <w:footnoteReference w:id="28"/>
      </w:r>
      <w:r w:rsidRPr="00B3575F">
        <w:rPr>
          <w:rFonts w:ascii="Arial" w:hAnsi="Arial" w:cs="Arial"/>
          <w:color w:val="000000"/>
        </w:rPr>
        <w:t xml:space="preserve"> the Board Notice</w:t>
      </w:r>
      <w:r w:rsidR="006F3072" w:rsidRPr="00B3575F">
        <w:rPr>
          <w:rFonts w:ascii="Arial" w:hAnsi="Arial" w:cs="Arial"/>
          <w:color w:val="000000"/>
        </w:rPr>
        <w:t xml:space="preserve"> 58 of 2021</w:t>
      </w:r>
      <w:r w:rsidRPr="00B3575F">
        <w:rPr>
          <w:rFonts w:ascii="Arial" w:hAnsi="Arial" w:cs="Arial"/>
          <w:color w:val="000000"/>
        </w:rPr>
        <w:t xml:space="preserve"> </w:t>
      </w:r>
      <w:r w:rsidR="00EC7806" w:rsidRPr="00B3575F">
        <w:rPr>
          <w:rFonts w:ascii="Arial" w:hAnsi="Arial" w:cs="Arial"/>
          <w:color w:val="000000"/>
        </w:rPr>
        <w:t>was</w:t>
      </w:r>
      <w:r w:rsidR="00971D30" w:rsidRPr="00B3575F">
        <w:rPr>
          <w:rFonts w:ascii="Arial" w:hAnsi="Arial" w:cs="Arial"/>
          <w:color w:val="000000"/>
        </w:rPr>
        <w:t xml:space="preserve"> withdrawn and the implementation of the new RAF1</w:t>
      </w:r>
      <w:r w:rsidR="00EC7806" w:rsidRPr="00B3575F">
        <w:rPr>
          <w:rFonts w:ascii="Arial" w:hAnsi="Arial" w:cs="Arial"/>
          <w:color w:val="000000"/>
        </w:rPr>
        <w:t xml:space="preserve"> which had accompanied it</w:t>
      </w:r>
      <w:r w:rsidRPr="00B3575F">
        <w:rPr>
          <w:rFonts w:ascii="Arial" w:hAnsi="Arial" w:cs="Arial"/>
          <w:color w:val="000000"/>
        </w:rPr>
        <w:t xml:space="preserve"> suspended with </w:t>
      </w:r>
      <w:r w:rsidRPr="00B3575F">
        <w:rPr>
          <w:rFonts w:ascii="Arial" w:hAnsi="Arial" w:cs="Arial"/>
          <w:i/>
          <w:iCs/>
          <w:color w:val="000000"/>
          <w:sz w:val="22"/>
          <w:szCs w:val="22"/>
        </w:rPr>
        <w:t>“immediate effect</w:t>
      </w:r>
      <w:r w:rsidR="00934429" w:rsidRPr="00B3575F">
        <w:rPr>
          <w:rFonts w:ascii="Arial" w:hAnsi="Arial" w:cs="Arial"/>
          <w:i/>
          <w:iCs/>
          <w:color w:val="000000"/>
          <w:sz w:val="22"/>
          <w:szCs w:val="22"/>
        </w:rPr>
        <w:t>.</w:t>
      </w:r>
      <w:r w:rsidRPr="00B3575F">
        <w:rPr>
          <w:rFonts w:ascii="Arial" w:hAnsi="Arial" w:cs="Arial"/>
          <w:i/>
          <w:iCs/>
          <w:color w:val="000000"/>
          <w:sz w:val="22"/>
          <w:szCs w:val="22"/>
        </w:rPr>
        <w:t>”</w:t>
      </w:r>
      <w:r w:rsidR="00EC7806" w:rsidRPr="00B3575F">
        <w:rPr>
          <w:rFonts w:ascii="Arial" w:hAnsi="Arial" w:cs="Arial"/>
          <w:color w:val="000000"/>
        </w:rPr>
        <w:t xml:space="preserve"> The notice went on to provide that the suspension was “</w:t>
      </w:r>
      <w:r w:rsidR="00EC7806" w:rsidRPr="00B3575F">
        <w:rPr>
          <w:rFonts w:ascii="Arial" w:hAnsi="Arial" w:cs="Arial"/>
          <w:i/>
          <w:iCs/>
          <w:color w:val="000000"/>
          <w:sz w:val="22"/>
          <w:szCs w:val="22"/>
        </w:rPr>
        <w:t>until further notice to be published in the Gazette, the effective date of the substitution of the RAF1 form.</w:t>
      </w:r>
      <w:r w:rsidR="00EC7806" w:rsidRPr="00B3575F">
        <w:rPr>
          <w:rFonts w:ascii="Arial" w:hAnsi="Arial" w:cs="Arial"/>
          <w:color w:val="000000"/>
        </w:rPr>
        <w:t>”</w:t>
      </w:r>
    </w:p>
    <w:p w14:paraId="4CBAA772" w14:textId="77777777" w:rsidR="00EC7806" w:rsidRPr="00EC7806" w:rsidRDefault="00EC7806" w:rsidP="0014329F">
      <w:pPr>
        <w:pBdr>
          <w:top w:val="nil"/>
          <w:left w:val="nil"/>
          <w:bottom w:val="nil"/>
          <w:right w:val="nil"/>
          <w:between w:val="nil"/>
        </w:pBdr>
        <w:spacing w:line="360" w:lineRule="auto"/>
        <w:jc w:val="both"/>
        <w:rPr>
          <w:rFonts w:ascii="Arial" w:hAnsi="Arial" w:cs="Arial"/>
          <w:color w:val="000000"/>
        </w:rPr>
      </w:pPr>
    </w:p>
    <w:p w14:paraId="21FCB62B" w14:textId="174B263E" w:rsidR="00EC7806" w:rsidRPr="00EC7806" w:rsidRDefault="00EC7806" w:rsidP="0014329F">
      <w:pPr>
        <w:pBdr>
          <w:top w:val="nil"/>
          <w:left w:val="nil"/>
          <w:bottom w:val="nil"/>
          <w:right w:val="nil"/>
          <w:between w:val="nil"/>
        </w:pBdr>
        <w:spacing w:line="360" w:lineRule="auto"/>
        <w:jc w:val="both"/>
        <w:rPr>
          <w:rFonts w:ascii="Arial" w:hAnsi="Arial" w:cs="Arial"/>
          <w:b/>
          <w:bCs/>
          <w:color w:val="000000"/>
        </w:rPr>
      </w:pPr>
      <w:r w:rsidRPr="00EC7806">
        <w:rPr>
          <w:rFonts w:ascii="Arial" w:hAnsi="Arial" w:cs="Arial"/>
          <w:b/>
          <w:bCs/>
          <w:color w:val="000000"/>
        </w:rPr>
        <w:t xml:space="preserve">WHO MAY </w:t>
      </w:r>
      <w:r w:rsidR="009621A2">
        <w:rPr>
          <w:rFonts w:ascii="Arial" w:hAnsi="Arial" w:cs="Arial"/>
          <w:b/>
          <w:bCs/>
          <w:color w:val="000000"/>
        </w:rPr>
        <w:t>PUBLISH NEW</w:t>
      </w:r>
      <w:r w:rsidRPr="00EC7806">
        <w:rPr>
          <w:rFonts w:ascii="Arial" w:hAnsi="Arial" w:cs="Arial"/>
          <w:b/>
          <w:bCs/>
          <w:color w:val="000000"/>
        </w:rPr>
        <w:t xml:space="preserve"> REGULATIONS IN TERMS OF THE ACT?</w:t>
      </w:r>
    </w:p>
    <w:p w14:paraId="02C18BC9" w14:textId="77777777" w:rsidR="00EC7806" w:rsidRPr="00EC7806" w:rsidRDefault="00EC7806" w:rsidP="0014329F">
      <w:pPr>
        <w:pBdr>
          <w:top w:val="nil"/>
          <w:left w:val="nil"/>
          <w:bottom w:val="nil"/>
          <w:right w:val="nil"/>
          <w:between w:val="nil"/>
        </w:pBdr>
        <w:spacing w:line="360" w:lineRule="auto"/>
        <w:jc w:val="both"/>
        <w:rPr>
          <w:rFonts w:ascii="Arial" w:hAnsi="Arial" w:cs="Arial"/>
          <w:color w:val="000000"/>
        </w:rPr>
      </w:pPr>
    </w:p>
    <w:p w14:paraId="680CE528" w14:textId="4D3B06FC" w:rsidR="0073205A" w:rsidRPr="0073205A" w:rsidRDefault="0058203F"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It was argued for the </w:t>
      </w:r>
      <w:r w:rsidR="002D0E01" w:rsidRPr="0073205A">
        <w:rPr>
          <w:rFonts w:ascii="Arial" w:hAnsi="Arial" w:cs="Arial"/>
          <w:color w:val="000000"/>
        </w:rPr>
        <w:t>a</w:t>
      </w:r>
      <w:r w:rsidRPr="0073205A">
        <w:rPr>
          <w:rFonts w:ascii="Arial" w:hAnsi="Arial" w:cs="Arial"/>
          <w:color w:val="000000"/>
        </w:rPr>
        <w:t>pplicants</w:t>
      </w:r>
      <w:r w:rsidR="007450CC" w:rsidRPr="0073205A">
        <w:rPr>
          <w:rFonts w:ascii="Arial" w:hAnsi="Arial" w:cs="Arial"/>
          <w:color w:val="000000"/>
        </w:rPr>
        <w:t xml:space="preserve"> that </w:t>
      </w:r>
      <w:r w:rsidR="00912DF1" w:rsidRPr="0073205A">
        <w:rPr>
          <w:rFonts w:ascii="Arial" w:hAnsi="Arial" w:cs="Arial"/>
          <w:color w:val="000000"/>
        </w:rPr>
        <w:t>s</w:t>
      </w:r>
      <w:r w:rsidR="007450CC" w:rsidRPr="0073205A">
        <w:rPr>
          <w:rFonts w:ascii="Arial" w:hAnsi="Arial" w:cs="Arial"/>
          <w:color w:val="000000"/>
        </w:rPr>
        <w:t>ection 26</w:t>
      </w:r>
      <w:r w:rsidR="00EC7806">
        <w:rPr>
          <w:rStyle w:val="FootnoteReference"/>
          <w:rFonts w:ascii="Arial" w:hAnsi="Arial" w:cs="Arial"/>
          <w:color w:val="000000"/>
        </w:rPr>
        <w:footnoteReference w:id="29"/>
      </w:r>
      <w:r w:rsidR="007450CC" w:rsidRPr="0073205A">
        <w:rPr>
          <w:rFonts w:ascii="Arial" w:hAnsi="Arial" w:cs="Arial"/>
          <w:color w:val="000000"/>
        </w:rPr>
        <w:t xml:space="preserve"> of the Act empowers only the Minister to</w:t>
      </w:r>
      <w:r w:rsidR="00EC7806" w:rsidRPr="0073205A">
        <w:rPr>
          <w:rFonts w:ascii="Arial" w:hAnsi="Arial" w:cs="Arial"/>
          <w:color w:val="000000"/>
        </w:rPr>
        <w:t xml:space="preserve"> make regulations </w:t>
      </w:r>
      <w:r w:rsidR="007450CC" w:rsidRPr="0073205A">
        <w:rPr>
          <w:rFonts w:ascii="Arial" w:hAnsi="Arial" w:cs="Arial"/>
          <w:color w:val="000000"/>
        </w:rPr>
        <w:t xml:space="preserve">and that it is neither contemplated nor authorised that the authority of </w:t>
      </w:r>
      <w:r w:rsidR="00912DF1" w:rsidRPr="0073205A">
        <w:rPr>
          <w:rFonts w:ascii="Arial" w:hAnsi="Arial" w:cs="Arial"/>
          <w:color w:val="000000"/>
        </w:rPr>
        <w:t xml:space="preserve">the </w:t>
      </w:r>
      <w:r w:rsidR="007450CC" w:rsidRPr="0073205A">
        <w:rPr>
          <w:rFonts w:ascii="Arial" w:hAnsi="Arial" w:cs="Arial"/>
          <w:color w:val="000000"/>
        </w:rPr>
        <w:t xml:space="preserve">Minister in terms of the Act can be exercised </w:t>
      </w:r>
      <w:r w:rsidR="008B4CF9" w:rsidRPr="0073205A">
        <w:rPr>
          <w:rFonts w:ascii="Arial" w:hAnsi="Arial" w:cs="Arial"/>
          <w:color w:val="000000"/>
        </w:rPr>
        <w:t xml:space="preserve">by the RAF </w:t>
      </w:r>
      <w:r w:rsidR="007450CC" w:rsidRPr="0073205A">
        <w:rPr>
          <w:rFonts w:ascii="Arial" w:hAnsi="Arial" w:cs="Arial"/>
          <w:color w:val="000000"/>
        </w:rPr>
        <w:t>through either Management Directives o</w:t>
      </w:r>
      <w:r w:rsidR="00EC7806" w:rsidRPr="0073205A">
        <w:rPr>
          <w:rFonts w:ascii="Arial" w:hAnsi="Arial" w:cs="Arial"/>
          <w:color w:val="000000"/>
        </w:rPr>
        <w:t>r</w:t>
      </w:r>
      <w:r w:rsidR="007450CC" w:rsidRPr="0073205A">
        <w:rPr>
          <w:rFonts w:ascii="Arial" w:hAnsi="Arial" w:cs="Arial"/>
          <w:color w:val="000000"/>
        </w:rPr>
        <w:t xml:space="preserve"> Board </w:t>
      </w:r>
      <w:r w:rsidR="007450CC" w:rsidRPr="0073205A">
        <w:rPr>
          <w:rFonts w:ascii="Arial" w:hAnsi="Arial" w:cs="Arial"/>
          <w:color w:val="000000"/>
        </w:rPr>
        <w:lastRenderedPageBreak/>
        <w:t xml:space="preserve">Notices.  </w:t>
      </w:r>
      <w:r w:rsidR="004E3859" w:rsidRPr="0073205A">
        <w:rPr>
          <w:rFonts w:ascii="Arial" w:hAnsi="Arial" w:cs="Arial"/>
          <w:color w:val="000000"/>
        </w:rPr>
        <w:t xml:space="preserve">In as much as it was argued for the RAF that </w:t>
      </w:r>
      <w:r w:rsidR="002D0E01" w:rsidRPr="0073205A">
        <w:rPr>
          <w:rFonts w:ascii="Arial" w:hAnsi="Arial" w:cs="Arial"/>
          <w:color w:val="000000"/>
        </w:rPr>
        <w:t>section 4(1)(a)</w:t>
      </w:r>
      <w:r w:rsidR="004E3859">
        <w:rPr>
          <w:rStyle w:val="FootnoteReference"/>
          <w:rFonts w:ascii="Arial" w:hAnsi="Arial" w:cs="Arial"/>
          <w:color w:val="000000"/>
        </w:rPr>
        <w:footnoteReference w:id="30"/>
      </w:r>
      <w:r w:rsidR="002D0E01" w:rsidRPr="0073205A">
        <w:rPr>
          <w:rFonts w:ascii="Arial" w:hAnsi="Arial" w:cs="Arial"/>
          <w:color w:val="000000"/>
        </w:rPr>
        <w:t xml:space="preserve"> of the Act empower</w:t>
      </w:r>
      <w:r w:rsidR="004E3859" w:rsidRPr="0073205A">
        <w:rPr>
          <w:rFonts w:ascii="Arial" w:hAnsi="Arial" w:cs="Arial"/>
          <w:color w:val="000000"/>
        </w:rPr>
        <w:t>ed it to do so, the applicant</w:t>
      </w:r>
      <w:r w:rsidR="002D0E01" w:rsidRPr="0073205A">
        <w:rPr>
          <w:rFonts w:ascii="Arial" w:hAnsi="Arial" w:cs="Arial"/>
          <w:color w:val="000000"/>
        </w:rPr>
        <w:t xml:space="preserve">s </w:t>
      </w:r>
      <w:r w:rsidR="004E3859" w:rsidRPr="0073205A">
        <w:rPr>
          <w:rFonts w:ascii="Arial" w:hAnsi="Arial" w:cs="Arial"/>
          <w:color w:val="000000"/>
        </w:rPr>
        <w:t xml:space="preserve">argued that this was only </w:t>
      </w:r>
      <w:r w:rsidR="007450CC" w:rsidRPr="0073205A">
        <w:rPr>
          <w:rFonts w:ascii="Arial" w:hAnsi="Arial" w:cs="Arial"/>
          <w:color w:val="000000"/>
        </w:rPr>
        <w:t xml:space="preserve">permissible within the confines of the </w:t>
      </w:r>
      <w:r w:rsidR="004E3859" w:rsidRPr="0073205A">
        <w:rPr>
          <w:rFonts w:ascii="Arial" w:hAnsi="Arial" w:cs="Arial"/>
          <w:color w:val="000000"/>
        </w:rPr>
        <w:t xml:space="preserve">internal </w:t>
      </w:r>
      <w:r w:rsidR="007450CC" w:rsidRPr="0073205A">
        <w:rPr>
          <w:rFonts w:ascii="Arial" w:hAnsi="Arial" w:cs="Arial"/>
          <w:color w:val="000000"/>
        </w:rPr>
        <w:t>administration of the RAF to issue such Directives and Notices</w:t>
      </w:r>
      <w:r w:rsidR="00912DF1" w:rsidRPr="0073205A">
        <w:rPr>
          <w:rFonts w:ascii="Arial" w:hAnsi="Arial" w:cs="Arial"/>
          <w:color w:val="000000"/>
        </w:rPr>
        <w:t>. T</w:t>
      </w:r>
      <w:r w:rsidR="007450CC" w:rsidRPr="0073205A">
        <w:rPr>
          <w:rFonts w:ascii="Arial" w:hAnsi="Arial" w:cs="Arial"/>
          <w:color w:val="000000"/>
        </w:rPr>
        <w:t>hese do not acquire the force of law and cannot impermissibly conflict with the provisions of the Act.</w:t>
      </w:r>
      <w:r w:rsidR="004E3859" w:rsidRPr="0073205A">
        <w:rPr>
          <w:rFonts w:ascii="Arial" w:hAnsi="Arial" w:cs="Arial"/>
          <w:color w:val="000000"/>
        </w:rPr>
        <w:t xml:space="preserve">  The applicants referred to the provisions of section 4(1)(a) which unequivocally state that the power and functions of the RAF to stipulate terms and conditions applies to the </w:t>
      </w:r>
      <w:r w:rsidR="00A8767C" w:rsidRPr="0073205A">
        <w:rPr>
          <w:rFonts w:ascii="Arial" w:hAnsi="Arial" w:cs="Arial"/>
          <w:color w:val="000000"/>
        </w:rPr>
        <w:t>way</w:t>
      </w:r>
      <w:r w:rsidR="004E3859" w:rsidRPr="0073205A">
        <w:rPr>
          <w:rFonts w:ascii="Arial" w:hAnsi="Arial" w:cs="Arial"/>
          <w:color w:val="000000"/>
        </w:rPr>
        <w:t xml:space="preserve"> claims “</w:t>
      </w:r>
      <w:r w:rsidR="004E3859" w:rsidRPr="0073205A">
        <w:rPr>
          <w:rFonts w:ascii="Arial" w:hAnsi="Arial" w:cs="Arial"/>
          <w:i/>
          <w:iCs/>
          <w:color w:val="000000"/>
          <w:sz w:val="22"/>
          <w:szCs w:val="22"/>
        </w:rPr>
        <w:t xml:space="preserve">shall be administered”.  </w:t>
      </w:r>
    </w:p>
    <w:p w14:paraId="5513AF8C" w14:textId="77777777" w:rsidR="0073205A" w:rsidRPr="0073205A" w:rsidRDefault="0073205A" w:rsidP="00B3575F">
      <w:pPr>
        <w:pStyle w:val="ListParagraph"/>
        <w:pBdr>
          <w:top w:val="nil"/>
          <w:left w:val="nil"/>
          <w:bottom w:val="nil"/>
          <w:right w:val="nil"/>
          <w:between w:val="nil"/>
        </w:pBdr>
        <w:spacing w:line="360" w:lineRule="auto"/>
        <w:ind w:left="851" w:hanging="851"/>
        <w:jc w:val="both"/>
        <w:rPr>
          <w:rFonts w:ascii="Arial" w:hAnsi="Arial" w:cs="Arial"/>
          <w:color w:val="000000"/>
        </w:rPr>
      </w:pPr>
    </w:p>
    <w:p w14:paraId="0B9BF202" w14:textId="339A83B8" w:rsidR="0073205A" w:rsidRDefault="007450CC"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The </w:t>
      </w:r>
      <w:r w:rsidR="00875DEC" w:rsidRPr="0073205A">
        <w:rPr>
          <w:rFonts w:ascii="Arial" w:hAnsi="Arial" w:cs="Arial"/>
          <w:color w:val="000000"/>
        </w:rPr>
        <w:t>a</w:t>
      </w:r>
      <w:r w:rsidRPr="0073205A">
        <w:rPr>
          <w:rFonts w:ascii="Arial" w:hAnsi="Arial" w:cs="Arial"/>
          <w:color w:val="000000"/>
        </w:rPr>
        <w:t xml:space="preserve">pplicants argued that since the </w:t>
      </w:r>
      <w:r w:rsidR="00875DEC" w:rsidRPr="0073205A">
        <w:rPr>
          <w:rFonts w:ascii="Arial" w:hAnsi="Arial" w:cs="Arial"/>
          <w:color w:val="000000"/>
        </w:rPr>
        <w:t xml:space="preserve">Decisions </w:t>
      </w:r>
      <w:r w:rsidR="006670A4" w:rsidRPr="0073205A">
        <w:rPr>
          <w:rFonts w:ascii="Arial" w:hAnsi="Arial" w:cs="Arial"/>
          <w:color w:val="000000"/>
        </w:rPr>
        <w:t xml:space="preserve">individually </w:t>
      </w:r>
      <w:r w:rsidR="00A8767C" w:rsidRPr="0073205A">
        <w:rPr>
          <w:rFonts w:ascii="Arial" w:hAnsi="Arial" w:cs="Arial"/>
          <w:color w:val="000000"/>
        </w:rPr>
        <w:t>and</w:t>
      </w:r>
      <w:r w:rsidR="006670A4" w:rsidRPr="0073205A">
        <w:rPr>
          <w:rFonts w:ascii="Arial" w:hAnsi="Arial" w:cs="Arial"/>
          <w:color w:val="000000"/>
        </w:rPr>
        <w:t xml:space="preserve"> </w:t>
      </w:r>
      <w:r w:rsidRPr="0073205A">
        <w:rPr>
          <w:rFonts w:ascii="Arial" w:hAnsi="Arial" w:cs="Arial"/>
          <w:color w:val="000000"/>
        </w:rPr>
        <w:t xml:space="preserve">in their combined effect, </w:t>
      </w:r>
      <w:r w:rsidR="00875DEC" w:rsidRPr="0073205A">
        <w:rPr>
          <w:rFonts w:ascii="Arial" w:hAnsi="Arial" w:cs="Arial"/>
          <w:color w:val="000000"/>
        </w:rPr>
        <w:t>were</w:t>
      </w:r>
      <w:r w:rsidRPr="0073205A">
        <w:rPr>
          <w:rFonts w:ascii="Arial" w:hAnsi="Arial" w:cs="Arial"/>
          <w:color w:val="000000"/>
        </w:rPr>
        <w:t xml:space="preserve"> decision</w:t>
      </w:r>
      <w:r w:rsidR="00F0495D" w:rsidRPr="0073205A">
        <w:rPr>
          <w:rFonts w:ascii="Arial" w:hAnsi="Arial" w:cs="Arial"/>
          <w:color w:val="000000"/>
        </w:rPr>
        <w:t>/s</w:t>
      </w:r>
      <w:r w:rsidRPr="0073205A">
        <w:rPr>
          <w:rFonts w:ascii="Arial" w:hAnsi="Arial" w:cs="Arial"/>
          <w:color w:val="000000"/>
        </w:rPr>
        <w:t xml:space="preserve"> which affected </w:t>
      </w:r>
      <w:r w:rsidR="00971D30" w:rsidRPr="0073205A">
        <w:rPr>
          <w:rFonts w:ascii="Arial" w:hAnsi="Arial" w:cs="Arial"/>
          <w:color w:val="000000"/>
        </w:rPr>
        <w:t>all</w:t>
      </w:r>
      <w:r w:rsidRPr="0073205A">
        <w:rPr>
          <w:rFonts w:ascii="Arial" w:hAnsi="Arial" w:cs="Arial"/>
          <w:color w:val="000000"/>
        </w:rPr>
        <w:t xml:space="preserve"> the </w:t>
      </w:r>
      <w:r w:rsidR="00875DEC" w:rsidRPr="0073205A">
        <w:rPr>
          <w:rFonts w:ascii="Arial" w:hAnsi="Arial" w:cs="Arial"/>
          <w:color w:val="000000"/>
        </w:rPr>
        <w:t>a</w:t>
      </w:r>
      <w:r w:rsidRPr="0073205A">
        <w:rPr>
          <w:rFonts w:ascii="Arial" w:hAnsi="Arial" w:cs="Arial"/>
          <w:color w:val="000000"/>
        </w:rPr>
        <w:t>pplicants</w:t>
      </w:r>
      <w:r w:rsidR="00692290" w:rsidRPr="0073205A">
        <w:rPr>
          <w:rFonts w:ascii="Arial" w:hAnsi="Arial" w:cs="Arial"/>
          <w:color w:val="000000"/>
        </w:rPr>
        <w:t>,</w:t>
      </w:r>
      <w:r w:rsidRPr="0073205A">
        <w:rPr>
          <w:rFonts w:ascii="Arial" w:hAnsi="Arial" w:cs="Arial"/>
          <w:color w:val="000000"/>
        </w:rPr>
        <w:t xml:space="preserve"> </w:t>
      </w:r>
      <w:r w:rsidR="00692290" w:rsidRPr="0073205A">
        <w:rPr>
          <w:rFonts w:ascii="Arial" w:hAnsi="Arial" w:cs="Arial"/>
          <w:color w:val="000000"/>
        </w:rPr>
        <w:t xml:space="preserve">they </w:t>
      </w:r>
      <w:r w:rsidR="00691B17" w:rsidRPr="0073205A">
        <w:rPr>
          <w:rFonts w:ascii="Arial" w:hAnsi="Arial" w:cs="Arial"/>
          <w:color w:val="000000"/>
        </w:rPr>
        <w:t xml:space="preserve">could not simply be </w:t>
      </w:r>
      <w:r w:rsidR="00971D30" w:rsidRPr="0073205A">
        <w:rPr>
          <w:rFonts w:ascii="Arial" w:hAnsi="Arial" w:cs="Arial"/>
          <w:color w:val="000000"/>
        </w:rPr>
        <w:t xml:space="preserve">withdrawn or </w:t>
      </w:r>
      <w:r w:rsidR="005C2871" w:rsidRPr="0073205A">
        <w:rPr>
          <w:rFonts w:ascii="Arial" w:hAnsi="Arial" w:cs="Arial"/>
          <w:color w:val="000000"/>
        </w:rPr>
        <w:t>suspended</w:t>
      </w:r>
      <w:r w:rsidR="00912DF1" w:rsidRPr="0073205A">
        <w:rPr>
          <w:rFonts w:ascii="Arial" w:hAnsi="Arial" w:cs="Arial"/>
          <w:color w:val="000000"/>
        </w:rPr>
        <w:t>,</w:t>
      </w:r>
      <w:r w:rsidR="00691B17" w:rsidRPr="0073205A">
        <w:rPr>
          <w:rFonts w:ascii="Arial" w:hAnsi="Arial" w:cs="Arial"/>
          <w:color w:val="000000"/>
        </w:rPr>
        <w:t xml:space="preserve"> but required the imprimatur of the Court to set </w:t>
      </w:r>
      <w:r w:rsidR="00692290" w:rsidRPr="0073205A">
        <w:rPr>
          <w:rFonts w:ascii="Arial" w:hAnsi="Arial" w:cs="Arial"/>
          <w:color w:val="000000"/>
        </w:rPr>
        <w:t>the Decisions</w:t>
      </w:r>
      <w:r w:rsidR="00691B17" w:rsidRPr="0073205A">
        <w:rPr>
          <w:rFonts w:ascii="Arial" w:hAnsi="Arial" w:cs="Arial"/>
          <w:color w:val="000000"/>
        </w:rPr>
        <w:t xml:space="preserve"> aside.</w:t>
      </w:r>
      <w:r w:rsidR="00692290" w:rsidRPr="0073205A">
        <w:rPr>
          <w:rFonts w:ascii="Arial" w:hAnsi="Arial" w:cs="Arial"/>
          <w:color w:val="000000"/>
        </w:rPr>
        <w:t xml:space="preserve">  The withdrawal of the Management Directive, Supplier Communication and Board Notice however did not affect the substituted RAF1, the operation of which was suspended to a future date to be gazetted.</w:t>
      </w:r>
    </w:p>
    <w:p w14:paraId="789FED32" w14:textId="77777777" w:rsidR="0073205A" w:rsidRPr="0073205A" w:rsidRDefault="0073205A" w:rsidP="0073205A">
      <w:pPr>
        <w:pStyle w:val="ListParagraph"/>
        <w:ind w:left="851" w:hanging="851"/>
        <w:rPr>
          <w:rFonts w:ascii="Arial" w:hAnsi="Arial" w:cs="Arial"/>
          <w:color w:val="000000"/>
        </w:rPr>
      </w:pPr>
    </w:p>
    <w:p w14:paraId="44DBCAC1" w14:textId="13219D4B" w:rsidR="00EC7806" w:rsidRPr="0073205A" w:rsidRDefault="00EC7806" w:rsidP="008674A2">
      <w:pPr>
        <w:pStyle w:val="ListParagraph"/>
        <w:numPr>
          <w:ilvl w:val="0"/>
          <w:numId w:val="17"/>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The RAF for its part </w:t>
      </w:r>
      <w:r w:rsidR="00912DF1" w:rsidRPr="0073205A">
        <w:rPr>
          <w:rFonts w:ascii="Arial" w:hAnsi="Arial" w:cs="Arial"/>
          <w:color w:val="000000"/>
        </w:rPr>
        <w:t xml:space="preserve">relied on </w:t>
      </w:r>
      <w:r w:rsidRPr="0073205A">
        <w:rPr>
          <w:rFonts w:ascii="Arial" w:hAnsi="Arial" w:cs="Arial"/>
          <w:color w:val="000000"/>
        </w:rPr>
        <w:t>Regulation 7(1) which provides:</w:t>
      </w:r>
    </w:p>
    <w:p w14:paraId="5B5EC010" w14:textId="77777777" w:rsidR="00EC7806" w:rsidRPr="00EC7806" w:rsidRDefault="00EC7806" w:rsidP="0014329F">
      <w:pPr>
        <w:pStyle w:val="ListParagraph"/>
        <w:spacing w:line="360" w:lineRule="auto"/>
        <w:rPr>
          <w:rFonts w:ascii="Arial" w:hAnsi="Arial" w:cs="Arial"/>
          <w:color w:val="000000"/>
        </w:rPr>
      </w:pPr>
    </w:p>
    <w:p w14:paraId="6A8DC22A" w14:textId="722E1311" w:rsidR="00EC7806" w:rsidRPr="00EC7806" w:rsidRDefault="00EC7806" w:rsidP="0014329F">
      <w:pPr>
        <w:pStyle w:val="ListParagraph"/>
        <w:pBdr>
          <w:top w:val="nil"/>
          <w:left w:val="nil"/>
          <w:bottom w:val="nil"/>
          <w:right w:val="nil"/>
          <w:between w:val="nil"/>
        </w:pBdr>
        <w:spacing w:line="360" w:lineRule="auto"/>
        <w:ind w:left="1418"/>
        <w:jc w:val="both"/>
        <w:rPr>
          <w:rFonts w:ascii="Arial" w:hAnsi="Arial" w:cs="Arial"/>
          <w:i/>
          <w:iCs/>
          <w:color w:val="000000"/>
          <w:sz w:val="22"/>
          <w:szCs w:val="22"/>
        </w:rPr>
      </w:pPr>
      <w:r w:rsidRPr="00EC7806">
        <w:rPr>
          <w:rFonts w:ascii="Arial" w:hAnsi="Arial" w:cs="Arial"/>
          <w:i/>
          <w:iCs/>
          <w:color w:val="000000"/>
          <w:sz w:val="22"/>
          <w:szCs w:val="22"/>
        </w:rPr>
        <w:t xml:space="preserve">“A claim for compensation and accompanying medical report referred to in section 24(1)(a) of the Act, shall be in the form RAF1 attached as Annexure A to these Regulations, </w:t>
      </w:r>
      <w:r w:rsidRPr="00F0495D">
        <w:rPr>
          <w:rFonts w:ascii="Arial" w:hAnsi="Arial" w:cs="Arial"/>
          <w:i/>
          <w:iCs/>
          <w:color w:val="000000"/>
          <w:sz w:val="22"/>
          <w:szCs w:val="22"/>
          <w:u w:val="single"/>
        </w:rPr>
        <w:t>or such amendment or substitution thereof as the Fund may from time to time give notice of in the Gazette</w:t>
      </w:r>
      <w:r w:rsidRPr="00EC7806">
        <w:rPr>
          <w:rFonts w:ascii="Arial" w:hAnsi="Arial" w:cs="Arial"/>
          <w:i/>
          <w:iCs/>
          <w:color w:val="000000"/>
          <w:sz w:val="22"/>
          <w:szCs w:val="22"/>
        </w:rPr>
        <w:t>.”</w:t>
      </w:r>
      <w:r w:rsidR="00F0495D">
        <w:rPr>
          <w:rFonts w:ascii="Arial" w:hAnsi="Arial" w:cs="Arial"/>
          <w:i/>
          <w:iCs/>
          <w:color w:val="000000"/>
          <w:sz w:val="22"/>
          <w:szCs w:val="22"/>
        </w:rPr>
        <w:t xml:space="preserve"> </w:t>
      </w:r>
      <w:r w:rsidR="00F0495D" w:rsidRPr="00F0495D">
        <w:rPr>
          <w:rFonts w:ascii="Arial" w:hAnsi="Arial" w:cs="Arial"/>
          <w:color w:val="000000"/>
        </w:rPr>
        <w:t>(our underlining)</w:t>
      </w:r>
    </w:p>
    <w:p w14:paraId="47017200" w14:textId="77777777" w:rsidR="00691B17" w:rsidRPr="00691B17" w:rsidRDefault="00691B17" w:rsidP="00691B17">
      <w:pPr>
        <w:pStyle w:val="ListParagraph"/>
        <w:rPr>
          <w:rFonts w:ascii="Arial" w:hAnsi="Arial" w:cs="Arial"/>
          <w:color w:val="000000"/>
        </w:rPr>
      </w:pPr>
    </w:p>
    <w:p w14:paraId="13041A0F" w14:textId="1F687573" w:rsidR="00B3575F" w:rsidRDefault="00EC7806" w:rsidP="008674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 xml:space="preserve">The RAF relied on the underlined portion </w:t>
      </w:r>
      <w:r w:rsidR="00692290" w:rsidRPr="00B3575F">
        <w:rPr>
          <w:rFonts w:ascii="Arial" w:hAnsi="Arial" w:cs="Arial"/>
          <w:color w:val="000000"/>
        </w:rPr>
        <w:t>to contend</w:t>
      </w:r>
      <w:r w:rsidRPr="00B3575F">
        <w:rPr>
          <w:rFonts w:ascii="Arial" w:hAnsi="Arial" w:cs="Arial"/>
          <w:color w:val="000000"/>
        </w:rPr>
        <w:t xml:space="preserve"> that it was entitled to amend the claim form by publication in the gazette as it had done together with the Board Notice. </w:t>
      </w:r>
      <w:r w:rsidR="00692290" w:rsidRPr="00B3575F">
        <w:rPr>
          <w:rFonts w:ascii="Arial" w:hAnsi="Arial" w:cs="Arial"/>
          <w:color w:val="000000"/>
        </w:rPr>
        <w:t xml:space="preserve"> </w:t>
      </w:r>
      <w:r w:rsidR="00462D5C" w:rsidRPr="00B3575F">
        <w:rPr>
          <w:rFonts w:ascii="Arial" w:hAnsi="Arial" w:cs="Arial"/>
          <w:color w:val="000000"/>
        </w:rPr>
        <w:t xml:space="preserve">The argument for the RAF was that Regulation 7(1) empowered it to do so.  This Regulation was made by the Minister and so </w:t>
      </w:r>
      <w:r w:rsidR="00462D5C" w:rsidRPr="00B3575F">
        <w:rPr>
          <w:rFonts w:ascii="Arial" w:hAnsi="Arial" w:cs="Arial"/>
          <w:color w:val="000000"/>
        </w:rPr>
        <w:lastRenderedPageBreak/>
        <w:t>Regulation 7(1) constituted a sub-delegation of the Minister’s power to the RAF.</w:t>
      </w:r>
    </w:p>
    <w:p w14:paraId="056E7D42" w14:textId="77777777" w:rsidR="00B3575F" w:rsidRDefault="00B3575F" w:rsidP="00B3575F">
      <w:pPr>
        <w:pStyle w:val="ListParagraph"/>
        <w:pBdr>
          <w:top w:val="nil"/>
          <w:left w:val="nil"/>
          <w:bottom w:val="nil"/>
          <w:right w:val="nil"/>
          <w:between w:val="nil"/>
        </w:pBdr>
        <w:spacing w:line="360" w:lineRule="auto"/>
        <w:ind w:left="851" w:hanging="851"/>
        <w:jc w:val="both"/>
        <w:rPr>
          <w:rFonts w:ascii="Arial" w:hAnsi="Arial" w:cs="Arial"/>
          <w:color w:val="000000"/>
        </w:rPr>
      </w:pPr>
    </w:p>
    <w:p w14:paraId="2C478D39" w14:textId="7307185D" w:rsidR="009621A2" w:rsidRDefault="00462D5C" w:rsidP="009621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9621A2">
        <w:rPr>
          <w:rFonts w:ascii="Arial" w:hAnsi="Arial" w:cs="Arial"/>
          <w:color w:val="000000"/>
        </w:rPr>
        <w:t>The Act contains no express provision permitting the Minister to sub-delegate his authority to make regulations</w:t>
      </w:r>
      <w:r w:rsidR="009621A2" w:rsidRPr="009621A2">
        <w:rPr>
          <w:rFonts w:ascii="Arial" w:hAnsi="Arial" w:cs="Arial"/>
          <w:color w:val="000000"/>
        </w:rPr>
        <w:t>,</w:t>
      </w:r>
      <w:r w:rsidRPr="009621A2">
        <w:rPr>
          <w:rFonts w:ascii="Arial" w:hAnsi="Arial" w:cs="Arial"/>
          <w:color w:val="000000"/>
        </w:rPr>
        <w:t xml:space="preserve"> to the RAF.</w:t>
      </w:r>
      <w:r w:rsidR="00CB4EEA" w:rsidRPr="009621A2">
        <w:rPr>
          <w:rFonts w:ascii="Arial" w:hAnsi="Arial" w:cs="Arial"/>
          <w:color w:val="000000"/>
        </w:rPr>
        <w:t xml:space="preserve"> Even if</w:t>
      </w:r>
      <w:r w:rsidR="00912DF1" w:rsidRPr="009621A2">
        <w:rPr>
          <w:rFonts w:ascii="Arial" w:hAnsi="Arial" w:cs="Arial"/>
          <w:color w:val="000000"/>
        </w:rPr>
        <w:t>,</w:t>
      </w:r>
      <w:r w:rsidR="00CB4EEA" w:rsidRPr="009621A2">
        <w:rPr>
          <w:rFonts w:ascii="Arial" w:hAnsi="Arial" w:cs="Arial"/>
          <w:color w:val="000000"/>
        </w:rPr>
        <w:t xml:space="preserve"> however</w:t>
      </w:r>
      <w:r w:rsidR="00912DF1" w:rsidRPr="009621A2">
        <w:rPr>
          <w:rFonts w:ascii="Arial" w:hAnsi="Arial" w:cs="Arial"/>
          <w:color w:val="000000"/>
        </w:rPr>
        <w:t>,</w:t>
      </w:r>
      <w:r w:rsidR="00CB4EEA" w:rsidRPr="009621A2">
        <w:rPr>
          <w:rFonts w:ascii="Arial" w:hAnsi="Arial" w:cs="Arial"/>
          <w:color w:val="000000"/>
        </w:rPr>
        <w:t xml:space="preserve"> it could be argued that there was an implied authority to sub-delegate in respect of the RAF1 claim form</w:t>
      </w:r>
      <w:r w:rsidR="009621A2">
        <w:rPr>
          <w:rFonts w:ascii="Arial" w:hAnsi="Arial" w:cs="Arial"/>
          <w:color w:val="000000"/>
        </w:rPr>
        <w:t>.</w:t>
      </w:r>
      <w:r w:rsidR="009621A2" w:rsidRPr="009621A2">
        <w:rPr>
          <w:rFonts w:ascii="Arial" w:hAnsi="Arial" w:cs="Arial"/>
          <w:color w:val="000000"/>
        </w:rPr>
        <w:t xml:space="preserve"> </w:t>
      </w:r>
      <w:r w:rsidR="009621A2" w:rsidRPr="00B3575F">
        <w:rPr>
          <w:rFonts w:ascii="Arial" w:hAnsi="Arial" w:cs="Arial"/>
          <w:color w:val="000000"/>
        </w:rPr>
        <w:t xml:space="preserve">In this regard the maxim of </w:t>
      </w:r>
      <w:r w:rsidR="009621A2" w:rsidRPr="00B3575F">
        <w:rPr>
          <w:rFonts w:ascii="Arial" w:hAnsi="Arial" w:cs="Arial"/>
          <w:i/>
          <w:iCs/>
          <w:color w:val="000000"/>
        </w:rPr>
        <w:t>delegate potestas non potest delegari</w:t>
      </w:r>
      <w:r w:rsidR="009621A2">
        <w:rPr>
          <w:rFonts w:ascii="Arial" w:hAnsi="Arial" w:cs="Arial"/>
          <w:color w:val="000000"/>
        </w:rPr>
        <w:t xml:space="preserve"> applies</w:t>
      </w:r>
      <w:r w:rsidR="009621A2" w:rsidRPr="00B3575F">
        <w:rPr>
          <w:rFonts w:ascii="Arial" w:hAnsi="Arial" w:cs="Arial"/>
          <w:color w:val="000000"/>
        </w:rPr>
        <w:t>. An authority or power delegated cannot be further delegated unless expressly permitted in the enabling legislation</w:t>
      </w:r>
      <w:r w:rsidR="009621A2">
        <w:rPr>
          <w:rStyle w:val="FootnoteReference"/>
          <w:rFonts w:ascii="Arial" w:hAnsi="Arial" w:cs="Arial"/>
          <w:color w:val="000000"/>
        </w:rPr>
        <w:footnoteReference w:id="31"/>
      </w:r>
      <w:r w:rsidR="009621A2" w:rsidRPr="00B3575F">
        <w:rPr>
          <w:rFonts w:ascii="Arial" w:hAnsi="Arial" w:cs="Arial"/>
          <w:color w:val="000000"/>
        </w:rPr>
        <w:t>, which in this particular case, has not been expressly provided for in the Act.</w:t>
      </w:r>
    </w:p>
    <w:p w14:paraId="15E7A532" w14:textId="77777777" w:rsidR="00A8767C" w:rsidRPr="00A8767C" w:rsidRDefault="00A8767C" w:rsidP="00A8767C">
      <w:pPr>
        <w:pBdr>
          <w:top w:val="nil"/>
          <w:left w:val="nil"/>
          <w:bottom w:val="nil"/>
          <w:right w:val="nil"/>
          <w:between w:val="nil"/>
        </w:pBdr>
        <w:spacing w:line="360" w:lineRule="auto"/>
        <w:jc w:val="both"/>
        <w:rPr>
          <w:rFonts w:ascii="Arial" w:hAnsi="Arial" w:cs="Arial"/>
          <w:color w:val="000000"/>
        </w:rPr>
      </w:pPr>
    </w:p>
    <w:p w14:paraId="388F4037" w14:textId="4272D02D" w:rsidR="00B3575F" w:rsidRDefault="00CB4EEA" w:rsidP="00A8767C">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9621A2">
        <w:rPr>
          <w:rFonts w:ascii="Arial" w:hAnsi="Arial" w:cs="Arial"/>
          <w:color w:val="000000"/>
        </w:rPr>
        <w:t xml:space="preserve"> </w:t>
      </w:r>
      <w:r w:rsidR="009621A2">
        <w:rPr>
          <w:rFonts w:ascii="Arial" w:hAnsi="Arial" w:cs="Arial"/>
          <w:color w:val="000000"/>
        </w:rPr>
        <w:t xml:space="preserve">But </w:t>
      </w:r>
      <w:r w:rsidR="00DC0F15" w:rsidRPr="009621A2">
        <w:rPr>
          <w:rFonts w:ascii="Arial" w:hAnsi="Arial" w:cs="Arial"/>
          <w:color w:val="000000"/>
        </w:rPr>
        <w:t>the exercise of such sub-delegated power would in any event require that it be consonant with not only the Constitution</w:t>
      </w:r>
      <w:r w:rsidR="00DC0F15">
        <w:rPr>
          <w:rStyle w:val="FootnoteReference"/>
          <w:rFonts w:ascii="Arial" w:hAnsi="Arial" w:cs="Arial"/>
          <w:color w:val="000000"/>
        </w:rPr>
        <w:footnoteReference w:id="32"/>
      </w:r>
      <w:r w:rsidR="00DC0F15" w:rsidRPr="009621A2">
        <w:rPr>
          <w:rFonts w:ascii="Arial" w:hAnsi="Arial" w:cs="Arial"/>
          <w:color w:val="000000"/>
        </w:rPr>
        <w:t xml:space="preserve"> but also the provisions of the Act itself</w:t>
      </w:r>
      <w:r w:rsidR="00833C75" w:rsidRPr="009621A2">
        <w:rPr>
          <w:rFonts w:ascii="Arial" w:hAnsi="Arial" w:cs="Arial"/>
          <w:color w:val="000000"/>
        </w:rPr>
        <w:t>.</w:t>
      </w:r>
      <w:r w:rsidR="00A14A2C" w:rsidRPr="009621A2">
        <w:rPr>
          <w:rFonts w:ascii="Arial" w:hAnsi="Arial" w:cs="Arial"/>
          <w:color w:val="000000"/>
        </w:rPr>
        <w:t xml:space="preserve"> </w:t>
      </w:r>
    </w:p>
    <w:p w14:paraId="6EC71139" w14:textId="77777777" w:rsidR="00A8767C" w:rsidRPr="00A8767C" w:rsidRDefault="00A8767C" w:rsidP="00A8767C">
      <w:pPr>
        <w:pBdr>
          <w:top w:val="nil"/>
          <w:left w:val="nil"/>
          <w:bottom w:val="nil"/>
          <w:right w:val="nil"/>
          <w:between w:val="nil"/>
        </w:pBdr>
        <w:spacing w:line="360" w:lineRule="auto"/>
        <w:jc w:val="both"/>
        <w:rPr>
          <w:rFonts w:ascii="Arial" w:hAnsi="Arial" w:cs="Arial"/>
          <w:color w:val="000000"/>
        </w:rPr>
      </w:pPr>
    </w:p>
    <w:p w14:paraId="587F1A96" w14:textId="141A7D1B" w:rsidR="00B3575F" w:rsidRDefault="00A14A2C" w:rsidP="008674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The Respondents argue that Regulation 7</w:t>
      </w:r>
      <w:r w:rsidR="00EF23F7">
        <w:rPr>
          <w:rFonts w:ascii="Arial" w:hAnsi="Arial" w:cs="Arial"/>
          <w:color w:val="000000"/>
        </w:rPr>
        <w:t>(</w:t>
      </w:r>
      <w:r w:rsidRPr="00B3575F">
        <w:rPr>
          <w:rFonts w:ascii="Arial" w:hAnsi="Arial" w:cs="Arial"/>
          <w:color w:val="000000"/>
        </w:rPr>
        <w:t>1) is constitutional. In this regard they argue that the words ‘necessary and expedient’ in the context of the said regulation, has been fulfilled. However, this argument loses sight of the fact that the regulation must be necessary and expedient. Parliament has delegated the power to the Minister to make regulations and h</w:t>
      </w:r>
      <w:r w:rsidR="009621A2">
        <w:rPr>
          <w:rFonts w:ascii="Arial" w:hAnsi="Arial" w:cs="Arial"/>
          <w:color w:val="000000"/>
        </w:rPr>
        <w:t>as</w:t>
      </w:r>
      <w:r w:rsidRPr="00B3575F">
        <w:rPr>
          <w:rFonts w:ascii="Arial" w:hAnsi="Arial" w:cs="Arial"/>
          <w:color w:val="000000"/>
        </w:rPr>
        <w:t xml:space="preserve"> not given the Minister the further power to sub-delegate. This is the crux of this debate. </w:t>
      </w:r>
    </w:p>
    <w:p w14:paraId="1F2BC8BB" w14:textId="77777777" w:rsidR="00B3575F" w:rsidRPr="00B3575F" w:rsidRDefault="00B3575F" w:rsidP="00B3575F">
      <w:pPr>
        <w:pStyle w:val="ListParagraph"/>
        <w:rPr>
          <w:rFonts w:ascii="Arial" w:hAnsi="Arial" w:cs="Arial"/>
          <w:color w:val="000000"/>
        </w:rPr>
      </w:pPr>
    </w:p>
    <w:p w14:paraId="2033EC91" w14:textId="085E8DBB" w:rsidR="00B3575F" w:rsidRDefault="00EC7806" w:rsidP="008674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 xml:space="preserve">It </w:t>
      </w:r>
      <w:r w:rsidR="005244F5" w:rsidRPr="00B3575F">
        <w:rPr>
          <w:rFonts w:ascii="Arial" w:hAnsi="Arial" w:cs="Arial"/>
          <w:color w:val="000000"/>
        </w:rPr>
        <w:t xml:space="preserve">was argued for the </w:t>
      </w:r>
      <w:r w:rsidR="000751C4" w:rsidRPr="00B3575F">
        <w:rPr>
          <w:rFonts w:ascii="Arial" w:hAnsi="Arial" w:cs="Arial"/>
          <w:color w:val="000000"/>
        </w:rPr>
        <w:t>RAF</w:t>
      </w:r>
      <w:r w:rsidR="005244F5" w:rsidRPr="00B3575F">
        <w:rPr>
          <w:rFonts w:ascii="Arial" w:hAnsi="Arial" w:cs="Arial"/>
          <w:color w:val="000000"/>
        </w:rPr>
        <w:t xml:space="preserve"> that since </w:t>
      </w:r>
      <w:r w:rsidR="00833C75" w:rsidRPr="00B3575F">
        <w:rPr>
          <w:rFonts w:ascii="Arial" w:hAnsi="Arial" w:cs="Arial"/>
          <w:color w:val="000000"/>
        </w:rPr>
        <w:t xml:space="preserve">the Decisions </w:t>
      </w:r>
      <w:r w:rsidR="005244F5" w:rsidRPr="00B3575F">
        <w:rPr>
          <w:rFonts w:ascii="Arial" w:hAnsi="Arial" w:cs="Arial"/>
          <w:color w:val="000000"/>
        </w:rPr>
        <w:t xml:space="preserve">were subsequently </w:t>
      </w:r>
      <w:r w:rsidR="00971D30" w:rsidRPr="00B3575F">
        <w:rPr>
          <w:rFonts w:ascii="Arial" w:hAnsi="Arial" w:cs="Arial"/>
          <w:color w:val="000000"/>
        </w:rPr>
        <w:t xml:space="preserve">withdrawn and </w:t>
      </w:r>
      <w:r w:rsidR="00833C75" w:rsidRPr="00B3575F">
        <w:rPr>
          <w:rFonts w:ascii="Arial" w:hAnsi="Arial" w:cs="Arial"/>
          <w:color w:val="000000"/>
        </w:rPr>
        <w:t xml:space="preserve">the substituted RAF1 </w:t>
      </w:r>
      <w:r w:rsidR="005C2871" w:rsidRPr="00B3575F">
        <w:rPr>
          <w:rFonts w:ascii="Arial" w:hAnsi="Arial" w:cs="Arial"/>
          <w:color w:val="000000"/>
        </w:rPr>
        <w:t>suspended</w:t>
      </w:r>
      <w:r w:rsidR="005244F5" w:rsidRPr="00B3575F">
        <w:rPr>
          <w:rFonts w:ascii="Arial" w:hAnsi="Arial" w:cs="Arial"/>
          <w:color w:val="000000"/>
        </w:rPr>
        <w:t xml:space="preserve"> by notice</w:t>
      </w:r>
      <w:r w:rsidR="00026C28" w:rsidRPr="00B3575F">
        <w:rPr>
          <w:rFonts w:ascii="Arial" w:hAnsi="Arial" w:cs="Arial"/>
          <w:color w:val="000000"/>
        </w:rPr>
        <w:t>,</w:t>
      </w:r>
      <w:r w:rsidR="00833C75" w:rsidRPr="00B3575F">
        <w:rPr>
          <w:rFonts w:ascii="Arial" w:hAnsi="Arial" w:cs="Arial"/>
          <w:color w:val="000000"/>
        </w:rPr>
        <w:t xml:space="preserve"> the present proceedings are moot.  This cannot be so</w:t>
      </w:r>
      <w:r w:rsidR="00026C28" w:rsidRPr="00B3575F">
        <w:rPr>
          <w:rFonts w:ascii="Arial" w:hAnsi="Arial" w:cs="Arial"/>
          <w:color w:val="000000"/>
        </w:rPr>
        <w:t>.  F</w:t>
      </w:r>
      <w:r w:rsidRPr="00B3575F">
        <w:rPr>
          <w:rFonts w:ascii="Arial" w:hAnsi="Arial" w:cs="Arial"/>
          <w:color w:val="000000"/>
        </w:rPr>
        <w:t xml:space="preserve">or so long as the </w:t>
      </w:r>
      <w:r w:rsidR="00833C75" w:rsidRPr="00B3575F">
        <w:rPr>
          <w:rFonts w:ascii="Arial" w:hAnsi="Arial" w:cs="Arial"/>
          <w:color w:val="000000"/>
        </w:rPr>
        <w:t xml:space="preserve">substituted </w:t>
      </w:r>
      <w:r w:rsidRPr="00B3575F">
        <w:rPr>
          <w:rFonts w:ascii="Arial" w:hAnsi="Arial" w:cs="Arial"/>
          <w:color w:val="000000"/>
        </w:rPr>
        <w:t xml:space="preserve">RAF1 </w:t>
      </w:r>
      <w:r w:rsidR="009621A2">
        <w:rPr>
          <w:rFonts w:ascii="Arial" w:hAnsi="Arial" w:cs="Arial"/>
          <w:color w:val="000000"/>
        </w:rPr>
        <w:t xml:space="preserve">form </w:t>
      </w:r>
      <w:r w:rsidRPr="00B3575F">
        <w:rPr>
          <w:rFonts w:ascii="Arial" w:hAnsi="Arial" w:cs="Arial"/>
          <w:color w:val="000000"/>
        </w:rPr>
        <w:t>that accompanied the Board Notice stands</w:t>
      </w:r>
      <w:r w:rsidR="00833C75" w:rsidRPr="00B3575F">
        <w:rPr>
          <w:rFonts w:ascii="Arial" w:hAnsi="Arial" w:cs="Arial"/>
          <w:color w:val="000000"/>
        </w:rPr>
        <w:t>, awaiting gazetting</w:t>
      </w:r>
      <w:r w:rsidRPr="00B3575F">
        <w:rPr>
          <w:rFonts w:ascii="Arial" w:hAnsi="Arial" w:cs="Arial"/>
          <w:color w:val="000000"/>
        </w:rPr>
        <w:t>, the</w:t>
      </w:r>
      <w:r w:rsidR="00F0495D" w:rsidRPr="00B3575F">
        <w:rPr>
          <w:rFonts w:ascii="Arial" w:hAnsi="Arial" w:cs="Arial"/>
          <w:color w:val="000000"/>
        </w:rPr>
        <w:t>y too stand,</w:t>
      </w:r>
      <w:r w:rsidRPr="00B3575F">
        <w:rPr>
          <w:rFonts w:ascii="Arial" w:hAnsi="Arial" w:cs="Arial"/>
          <w:color w:val="000000"/>
        </w:rPr>
        <w:t xml:space="preserve"> and </w:t>
      </w:r>
      <w:r w:rsidR="00833C75" w:rsidRPr="00B3575F">
        <w:rPr>
          <w:rFonts w:ascii="Arial" w:hAnsi="Arial" w:cs="Arial"/>
          <w:color w:val="000000"/>
        </w:rPr>
        <w:t>self-evidently there is n</w:t>
      </w:r>
      <w:r w:rsidR="00026C28" w:rsidRPr="00B3575F">
        <w:rPr>
          <w:rFonts w:ascii="Arial" w:hAnsi="Arial" w:cs="Arial"/>
          <w:color w:val="000000"/>
        </w:rPr>
        <w:t xml:space="preserve">either a withdrawal </w:t>
      </w:r>
      <w:r w:rsidR="00EF7EC3" w:rsidRPr="00B3575F">
        <w:rPr>
          <w:rFonts w:ascii="Arial" w:hAnsi="Arial" w:cs="Arial"/>
          <w:color w:val="000000"/>
        </w:rPr>
        <w:t>of those Decisions, notwithstanding the publication of a notice, nor any</w:t>
      </w:r>
      <w:r w:rsidR="00833C75" w:rsidRPr="00B3575F">
        <w:rPr>
          <w:rFonts w:ascii="Arial" w:hAnsi="Arial" w:cs="Arial"/>
          <w:color w:val="000000"/>
        </w:rPr>
        <w:t xml:space="preserve"> mootness.</w:t>
      </w:r>
      <w:r w:rsidR="00AE690C" w:rsidRPr="00B3575F">
        <w:rPr>
          <w:rFonts w:ascii="Arial" w:hAnsi="Arial" w:cs="Arial"/>
          <w:color w:val="000000"/>
        </w:rPr>
        <w:t xml:space="preserve">  </w:t>
      </w:r>
    </w:p>
    <w:p w14:paraId="030729EE" w14:textId="77777777" w:rsidR="00B3575F" w:rsidRPr="00B3575F" w:rsidRDefault="00B3575F" w:rsidP="00B3575F">
      <w:pPr>
        <w:pStyle w:val="ListParagraph"/>
        <w:rPr>
          <w:rFonts w:ascii="Arial" w:hAnsi="Arial" w:cs="Arial"/>
          <w:color w:val="000000"/>
        </w:rPr>
      </w:pPr>
    </w:p>
    <w:p w14:paraId="4D04FC9F" w14:textId="00357C43" w:rsidR="00B3575F" w:rsidRDefault="00EF7EC3" w:rsidP="008674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lastRenderedPageBreak/>
        <w:t xml:space="preserve">The Decisions cannot be </w:t>
      </w:r>
      <w:r w:rsidR="00AE690C" w:rsidRPr="00B3575F">
        <w:rPr>
          <w:rFonts w:ascii="Arial" w:hAnsi="Arial" w:cs="Arial"/>
          <w:color w:val="000000"/>
        </w:rPr>
        <w:t>separated from the substituted RAF1</w:t>
      </w:r>
      <w:r w:rsidRPr="00B3575F">
        <w:rPr>
          <w:rFonts w:ascii="Arial" w:hAnsi="Arial" w:cs="Arial"/>
          <w:color w:val="000000"/>
        </w:rPr>
        <w:t xml:space="preserve"> </w:t>
      </w:r>
      <w:r w:rsidR="00FC062F" w:rsidRPr="00B3575F">
        <w:rPr>
          <w:rFonts w:ascii="Arial" w:hAnsi="Arial" w:cs="Arial"/>
          <w:color w:val="000000"/>
        </w:rPr>
        <w:t xml:space="preserve">form </w:t>
      </w:r>
      <w:r w:rsidRPr="00B3575F">
        <w:rPr>
          <w:rFonts w:ascii="Arial" w:hAnsi="Arial" w:cs="Arial"/>
          <w:color w:val="000000"/>
        </w:rPr>
        <w:t>and for this reason</w:t>
      </w:r>
      <w:r w:rsidR="00AE690C" w:rsidRPr="00B3575F">
        <w:rPr>
          <w:rFonts w:ascii="Arial" w:hAnsi="Arial" w:cs="Arial"/>
          <w:color w:val="000000"/>
        </w:rPr>
        <w:t>, those Decisions in any event could not have been withdrawn</w:t>
      </w:r>
      <w:r w:rsidR="00026C28" w:rsidRPr="00B3575F">
        <w:rPr>
          <w:rFonts w:ascii="Arial" w:hAnsi="Arial" w:cs="Arial"/>
          <w:color w:val="000000"/>
        </w:rPr>
        <w:t xml:space="preserve"> by the RAF simply by publication in the gazette</w:t>
      </w:r>
      <w:r w:rsidRPr="00B3575F">
        <w:rPr>
          <w:rFonts w:ascii="Arial" w:hAnsi="Arial" w:cs="Arial"/>
          <w:color w:val="000000"/>
        </w:rPr>
        <w:t xml:space="preserve"> while the substituted RAF1 </w:t>
      </w:r>
      <w:r w:rsidR="009621A2">
        <w:rPr>
          <w:rFonts w:ascii="Arial" w:hAnsi="Arial" w:cs="Arial"/>
          <w:color w:val="000000"/>
        </w:rPr>
        <w:t xml:space="preserve">form </w:t>
      </w:r>
      <w:r w:rsidRPr="00B3575F">
        <w:rPr>
          <w:rFonts w:ascii="Arial" w:hAnsi="Arial" w:cs="Arial"/>
          <w:color w:val="000000"/>
        </w:rPr>
        <w:t>stands</w:t>
      </w:r>
      <w:r w:rsidR="00026C28" w:rsidRPr="00B3575F">
        <w:rPr>
          <w:rFonts w:ascii="Arial" w:hAnsi="Arial" w:cs="Arial"/>
          <w:color w:val="000000"/>
        </w:rPr>
        <w:t>.  The claimed authority of the RAF in terms of Regulation 7(1) relates only to the substitution of the RAF1</w:t>
      </w:r>
      <w:r w:rsidRPr="00B3575F">
        <w:rPr>
          <w:rFonts w:ascii="Arial" w:hAnsi="Arial" w:cs="Arial"/>
          <w:color w:val="000000"/>
        </w:rPr>
        <w:t xml:space="preserve"> </w:t>
      </w:r>
      <w:r w:rsidR="009621A2">
        <w:rPr>
          <w:rFonts w:ascii="Arial" w:hAnsi="Arial" w:cs="Arial"/>
          <w:color w:val="000000"/>
        </w:rPr>
        <w:t xml:space="preserve">form </w:t>
      </w:r>
      <w:r w:rsidRPr="00B3575F">
        <w:rPr>
          <w:rFonts w:ascii="Arial" w:hAnsi="Arial" w:cs="Arial"/>
          <w:color w:val="000000"/>
        </w:rPr>
        <w:t>but that document itself is nothing more than the Decisions clothed and cast as a RAF1</w:t>
      </w:r>
      <w:r w:rsidR="009621A2">
        <w:rPr>
          <w:rFonts w:ascii="Arial" w:hAnsi="Arial" w:cs="Arial"/>
          <w:color w:val="000000"/>
        </w:rPr>
        <w:t xml:space="preserve"> form</w:t>
      </w:r>
      <w:r w:rsidR="00026C28" w:rsidRPr="00B3575F">
        <w:rPr>
          <w:rFonts w:ascii="Arial" w:hAnsi="Arial" w:cs="Arial"/>
          <w:color w:val="000000"/>
        </w:rPr>
        <w:t>.</w:t>
      </w:r>
    </w:p>
    <w:p w14:paraId="535C4570" w14:textId="2FC3DA6E" w:rsidR="00B3575F" w:rsidRPr="00B3575F" w:rsidRDefault="009621A2" w:rsidP="00B3575F">
      <w:pPr>
        <w:pStyle w:val="ListParagraph"/>
        <w:rPr>
          <w:rFonts w:ascii="Arial" w:hAnsi="Arial" w:cs="Arial"/>
          <w:color w:val="000000"/>
        </w:rPr>
      </w:pPr>
      <w:r>
        <w:rPr>
          <w:rFonts w:ascii="Arial" w:hAnsi="Arial" w:cs="Arial"/>
          <w:color w:val="000000"/>
        </w:rPr>
        <w:t xml:space="preserve"> </w:t>
      </w:r>
    </w:p>
    <w:p w14:paraId="1338475B" w14:textId="46C96FA4" w:rsidR="00F0495D" w:rsidRPr="00B3575F" w:rsidRDefault="00F0495D" w:rsidP="008674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B3575F">
        <w:rPr>
          <w:rFonts w:ascii="Arial" w:hAnsi="Arial" w:cs="Arial"/>
          <w:color w:val="000000"/>
        </w:rPr>
        <w:t xml:space="preserve">The </w:t>
      </w:r>
      <w:r w:rsidR="00833C75" w:rsidRPr="00B3575F">
        <w:rPr>
          <w:rFonts w:ascii="Arial" w:hAnsi="Arial" w:cs="Arial"/>
          <w:color w:val="000000"/>
        </w:rPr>
        <w:t xml:space="preserve">substituted </w:t>
      </w:r>
      <w:r w:rsidRPr="00B3575F">
        <w:rPr>
          <w:rFonts w:ascii="Arial" w:hAnsi="Arial" w:cs="Arial"/>
          <w:color w:val="000000"/>
        </w:rPr>
        <w:t xml:space="preserve">RAF1 </w:t>
      </w:r>
      <w:r w:rsidR="009621A2">
        <w:rPr>
          <w:rFonts w:ascii="Arial" w:hAnsi="Arial" w:cs="Arial"/>
          <w:color w:val="000000"/>
        </w:rPr>
        <w:t xml:space="preserve">form </w:t>
      </w:r>
      <w:r w:rsidRPr="00B3575F">
        <w:rPr>
          <w:rFonts w:ascii="Arial" w:hAnsi="Arial" w:cs="Arial"/>
          <w:color w:val="000000"/>
        </w:rPr>
        <w:t>that accompanied the Board Notice is substantially different to the one that was in use until 30 June 2022.</w:t>
      </w:r>
      <w:r w:rsidR="008B4CF9" w:rsidRPr="00B3575F">
        <w:rPr>
          <w:rFonts w:ascii="Arial" w:hAnsi="Arial" w:cs="Arial"/>
          <w:color w:val="000000"/>
        </w:rPr>
        <w:t xml:space="preserve"> In this form, the notes relating to compliance </w:t>
      </w:r>
      <w:r w:rsidR="00833C75" w:rsidRPr="00B3575F">
        <w:rPr>
          <w:rFonts w:ascii="Arial" w:hAnsi="Arial" w:cs="Arial"/>
          <w:color w:val="000000"/>
        </w:rPr>
        <w:t xml:space="preserve">pertinently </w:t>
      </w:r>
      <w:r w:rsidR="008B4CF9" w:rsidRPr="00B3575F">
        <w:rPr>
          <w:rFonts w:ascii="Arial" w:hAnsi="Arial" w:cs="Arial"/>
          <w:color w:val="000000"/>
        </w:rPr>
        <w:t>state:</w:t>
      </w:r>
    </w:p>
    <w:p w14:paraId="3716FD62" w14:textId="77777777" w:rsidR="008B4CF9" w:rsidRPr="008B4CF9" w:rsidRDefault="008B4CF9" w:rsidP="004A252C">
      <w:pPr>
        <w:pStyle w:val="ListParagraph"/>
        <w:ind w:left="2268" w:hanging="850"/>
        <w:rPr>
          <w:rFonts w:ascii="Arial" w:hAnsi="Arial" w:cs="Arial"/>
          <w:color w:val="000000"/>
        </w:rPr>
      </w:pPr>
    </w:p>
    <w:p w14:paraId="38B5F223" w14:textId="4582C1B9" w:rsidR="008B4CF9" w:rsidRDefault="008B4CF9"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sidRPr="00180CC3">
        <w:rPr>
          <w:rFonts w:ascii="Arial" w:hAnsi="Arial" w:cs="Arial"/>
          <w:i/>
          <w:iCs/>
          <w:color w:val="000000"/>
          <w:sz w:val="22"/>
          <w:szCs w:val="22"/>
        </w:rPr>
        <w:t>“a.</w:t>
      </w:r>
      <w:r w:rsidRPr="00180CC3">
        <w:rPr>
          <w:rFonts w:ascii="Arial" w:hAnsi="Arial" w:cs="Arial"/>
          <w:i/>
          <w:iCs/>
          <w:color w:val="000000"/>
          <w:sz w:val="22"/>
          <w:szCs w:val="22"/>
        </w:rPr>
        <w:tab/>
        <w:t>This is a prescribed form to be completed</w:t>
      </w:r>
      <w:r w:rsidR="00180CC3">
        <w:rPr>
          <w:rFonts w:ascii="Arial" w:hAnsi="Arial" w:cs="Arial"/>
          <w:i/>
          <w:iCs/>
          <w:color w:val="000000"/>
          <w:sz w:val="22"/>
          <w:szCs w:val="22"/>
        </w:rPr>
        <w:t xml:space="preserve"> in respect of claims for compensation under section 17 of the Road Accident Fund (RAF) Act, provided for in terms of section 24(1)(a) of the Act. </w:t>
      </w:r>
    </w:p>
    <w:p w14:paraId="444EADA6" w14:textId="77777777" w:rsidR="004A252C" w:rsidRPr="00180CC3" w:rsidRDefault="004A252C"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p>
    <w:p w14:paraId="4487DC97" w14:textId="1968922C" w:rsidR="008B4CF9" w:rsidRDefault="008B4CF9"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sidRPr="00180CC3">
        <w:rPr>
          <w:rFonts w:ascii="Arial" w:hAnsi="Arial" w:cs="Arial"/>
          <w:i/>
          <w:iCs/>
          <w:color w:val="000000"/>
          <w:sz w:val="22"/>
          <w:szCs w:val="22"/>
        </w:rPr>
        <w:t>b.</w:t>
      </w:r>
      <w:r w:rsidRPr="00180CC3">
        <w:rPr>
          <w:rFonts w:ascii="Arial" w:hAnsi="Arial" w:cs="Arial"/>
          <w:i/>
          <w:iCs/>
          <w:color w:val="000000"/>
          <w:sz w:val="22"/>
          <w:szCs w:val="22"/>
        </w:rPr>
        <w:tab/>
      </w:r>
      <w:r w:rsidR="00180CC3">
        <w:rPr>
          <w:rFonts w:ascii="Arial" w:hAnsi="Arial" w:cs="Arial"/>
          <w:i/>
          <w:iCs/>
          <w:color w:val="000000"/>
          <w:sz w:val="22"/>
          <w:szCs w:val="22"/>
        </w:rPr>
        <w:t>This form shall be completed in all its particulars and in instances where there are asterisks indicating that supporting documents will be required, such must be included for completeness.</w:t>
      </w:r>
    </w:p>
    <w:p w14:paraId="5BBC65CB" w14:textId="77777777" w:rsidR="004A252C" w:rsidRPr="00180CC3" w:rsidRDefault="004A252C"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p>
    <w:p w14:paraId="522E0DEA" w14:textId="659A0558" w:rsidR="008B4CF9" w:rsidRDefault="008B4CF9"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sidRPr="00180CC3">
        <w:rPr>
          <w:rFonts w:ascii="Arial" w:hAnsi="Arial" w:cs="Arial"/>
          <w:i/>
          <w:iCs/>
          <w:color w:val="000000"/>
          <w:sz w:val="22"/>
          <w:szCs w:val="22"/>
        </w:rPr>
        <w:t>c.</w:t>
      </w:r>
      <w:r w:rsidRPr="00180CC3">
        <w:rPr>
          <w:rFonts w:ascii="Arial" w:hAnsi="Arial" w:cs="Arial"/>
          <w:i/>
          <w:iCs/>
          <w:color w:val="000000"/>
          <w:sz w:val="22"/>
          <w:szCs w:val="22"/>
        </w:rPr>
        <w:tab/>
      </w:r>
      <w:r w:rsidR="00180CC3">
        <w:rPr>
          <w:rFonts w:ascii="Arial" w:hAnsi="Arial" w:cs="Arial"/>
          <w:i/>
          <w:iCs/>
          <w:color w:val="000000"/>
          <w:sz w:val="22"/>
          <w:szCs w:val="22"/>
        </w:rPr>
        <w:t>Your attention is drawn to the provisions of section 24(4)(a) of the Act which provides that any form referred to in the section which is not completed in all its particulars shall not be acceptable as a claim under the Act.</w:t>
      </w:r>
    </w:p>
    <w:p w14:paraId="60CBF0AF" w14:textId="77777777" w:rsidR="004A252C" w:rsidRPr="00180CC3" w:rsidRDefault="004A252C"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p>
    <w:p w14:paraId="628B4239" w14:textId="46B9C390" w:rsidR="008B4CF9" w:rsidRDefault="008B4CF9"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sidRPr="00180CC3">
        <w:rPr>
          <w:rFonts w:ascii="Arial" w:hAnsi="Arial" w:cs="Arial"/>
          <w:i/>
          <w:iCs/>
          <w:color w:val="000000"/>
          <w:sz w:val="22"/>
          <w:szCs w:val="22"/>
        </w:rPr>
        <w:t>d.</w:t>
      </w:r>
      <w:r w:rsidRPr="00180CC3">
        <w:rPr>
          <w:rFonts w:ascii="Arial" w:hAnsi="Arial" w:cs="Arial"/>
          <w:i/>
          <w:iCs/>
          <w:color w:val="000000"/>
          <w:sz w:val="22"/>
          <w:szCs w:val="22"/>
        </w:rPr>
        <w:tab/>
      </w:r>
      <w:r w:rsidR="00180CC3">
        <w:rPr>
          <w:rFonts w:ascii="Arial" w:hAnsi="Arial" w:cs="Arial"/>
          <w:i/>
          <w:iCs/>
          <w:color w:val="000000"/>
          <w:sz w:val="22"/>
          <w:szCs w:val="22"/>
        </w:rPr>
        <w:t>Please take note that when a form submitted to the Fund is not completed in all its particulars and not acceptable as a claim, the provisions of section 24(1)(b) shall not be invoked, and the Fund shall not be obliged to acknowledge receipt thereof.</w:t>
      </w:r>
    </w:p>
    <w:p w14:paraId="5F903EEE" w14:textId="77777777" w:rsidR="004A252C" w:rsidRPr="00180CC3" w:rsidRDefault="004A252C"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p>
    <w:p w14:paraId="4CBA8072" w14:textId="6ADEA65A" w:rsidR="008B4CF9" w:rsidRDefault="008B4CF9"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sidRPr="00180CC3">
        <w:rPr>
          <w:rFonts w:ascii="Arial" w:hAnsi="Arial" w:cs="Arial"/>
          <w:i/>
          <w:iCs/>
          <w:color w:val="000000"/>
          <w:sz w:val="22"/>
          <w:szCs w:val="22"/>
        </w:rPr>
        <w:t>e.</w:t>
      </w:r>
      <w:r w:rsidRPr="00180CC3">
        <w:rPr>
          <w:rFonts w:ascii="Arial" w:hAnsi="Arial" w:cs="Arial"/>
          <w:i/>
          <w:iCs/>
          <w:color w:val="000000"/>
          <w:sz w:val="22"/>
          <w:szCs w:val="22"/>
        </w:rPr>
        <w:tab/>
      </w:r>
      <w:r w:rsidR="00833C75">
        <w:rPr>
          <w:rFonts w:ascii="Arial" w:hAnsi="Arial" w:cs="Arial"/>
          <w:i/>
          <w:iCs/>
          <w:color w:val="000000"/>
          <w:sz w:val="22"/>
          <w:szCs w:val="22"/>
        </w:rPr>
        <w:t>..</w:t>
      </w:r>
      <w:r w:rsidR="00180CC3">
        <w:rPr>
          <w:rFonts w:ascii="Arial" w:hAnsi="Arial" w:cs="Arial"/>
          <w:i/>
          <w:iCs/>
          <w:color w:val="000000"/>
          <w:sz w:val="22"/>
          <w:szCs w:val="22"/>
        </w:rPr>
        <w:t>.</w:t>
      </w:r>
    </w:p>
    <w:p w14:paraId="7B6D4E91" w14:textId="77777777" w:rsidR="004A252C" w:rsidRPr="00180CC3" w:rsidRDefault="004A252C"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p>
    <w:p w14:paraId="714AAC84" w14:textId="28AA8E60" w:rsidR="008B4CF9" w:rsidRDefault="008B4CF9"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sidRPr="00180CC3">
        <w:rPr>
          <w:rFonts w:ascii="Arial" w:hAnsi="Arial" w:cs="Arial"/>
          <w:i/>
          <w:iCs/>
          <w:color w:val="000000"/>
          <w:sz w:val="22"/>
          <w:szCs w:val="22"/>
        </w:rPr>
        <w:t>f.</w:t>
      </w:r>
      <w:r w:rsidRPr="00180CC3">
        <w:rPr>
          <w:rFonts w:ascii="Arial" w:hAnsi="Arial" w:cs="Arial"/>
          <w:i/>
          <w:iCs/>
          <w:color w:val="000000"/>
          <w:sz w:val="22"/>
          <w:szCs w:val="22"/>
        </w:rPr>
        <w:tab/>
      </w:r>
      <w:r w:rsidR="00833C75">
        <w:rPr>
          <w:rFonts w:ascii="Arial" w:hAnsi="Arial" w:cs="Arial"/>
          <w:i/>
          <w:iCs/>
          <w:color w:val="000000"/>
          <w:sz w:val="22"/>
          <w:szCs w:val="22"/>
        </w:rPr>
        <w:t>..</w:t>
      </w:r>
      <w:r w:rsidR="004A252C">
        <w:rPr>
          <w:rFonts w:ascii="Arial" w:hAnsi="Arial" w:cs="Arial"/>
          <w:i/>
          <w:iCs/>
          <w:color w:val="000000"/>
          <w:sz w:val="22"/>
          <w:szCs w:val="22"/>
        </w:rPr>
        <w:t xml:space="preserve">.  </w:t>
      </w:r>
    </w:p>
    <w:p w14:paraId="6B29A0FC" w14:textId="77777777" w:rsidR="004A252C" w:rsidRPr="00180CC3" w:rsidRDefault="004A252C" w:rsidP="004A252C">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p>
    <w:p w14:paraId="7E17EBE4" w14:textId="1FFB2C57" w:rsidR="008B4CF9" w:rsidRPr="00180CC3" w:rsidRDefault="008B4CF9" w:rsidP="0014329F">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sidRPr="00180CC3">
        <w:rPr>
          <w:rFonts w:ascii="Arial" w:hAnsi="Arial" w:cs="Arial"/>
          <w:i/>
          <w:iCs/>
          <w:color w:val="000000"/>
          <w:sz w:val="22"/>
          <w:szCs w:val="22"/>
        </w:rPr>
        <w:t>g.</w:t>
      </w:r>
      <w:r w:rsidRPr="00180CC3">
        <w:rPr>
          <w:rFonts w:ascii="Arial" w:hAnsi="Arial" w:cs="Arial"/>
          <w:i/>
          <w:iCs/>
          <w:color w:val="000000"/>
          <w:sz w:val="22"/>
          <w:szCs w:val="22"/>
        </w:rPr>
        <w:tab/>
      </w:r>
      <w:r w:rsidR="00833C75">
        <w:rPr>
          <w:rFonts w:ascii="Arial" w:hAnsi="Arial" w:cs="Arial"/>
          <w:i/>
          <w:iCs/>
          <w:color w:val="000000"/>
          <w:sz w:val="22"/>
          <w:szCs w:val="22"/>
        </w:rPr>
        <w:t>..</w:t>
      </w:r>
      <w:r w:rsidR="004A252C">
        <w:rPr>
          <w:rFonts w:ascii="Arial" w:hAnsi="Arial" w:cs="Arial"/>
          <w:i/>
          <w:iCs/>
          <w:color w:val="000000"/>
          <w:sz w:val="22"/>
          <w:szCs w:val="22"/>
        </w:rPr>
        <w:t>.</w:t>
      </w:r>
      <w:r w:rsidRPr="00180CC3">
        <w:rPr>
          <w:rFonts w:ascii="Arial" w:hAnsi="Arial" w:cs="Arial"/>
          <w:i/>
          <w:iCs/>
          <w:color w:val="000000"/>
          <w:sz w:val="22"/>
          <w:szCs w:val="22"/>
        </w:rPr>
        <w:t>”</w:t>
      </w:r>
    </w:p>
    <w:p w14:paraId="767E31C6" w14:textId="77777777" w:rsidR="00DD2C5A" w:rsidRPr="00DD2C5A" w:rsidRDefault="00DD2C5A" w:rsidP="0014329F">
      <w:pPr>
        <w:pBdr>
          <w:top w:val="nil"/>
          <w:left w:val="nil"/>
          <w:bottom w:val="nil"/>
          <w:right w:val="nil"/>
          <w:between w:val="nil"/>
        </w:pBdr>
        <w:spacing w:line="360" w:lineRule="auto"/>
        <w:jc w:val="both"/>
        <w:rPr>
          <w:rFonts w:ascii="Arial" w:hAnsi="Arial" w:cs="Arial"/>
          <w:color w:val="000000"/>
        </w:rPr>
      </w:pPr>
    </w:p>
    <w:p w14:paraId="109E11DD" w14:textId="1E130D9E" w:rsidR="008B4CF9" w:rsidRPr="0073205A" w:rsidRDefault="00E04815" w:rsidP="008674A2">
      <w:pPr>
        <w:pStyle w:val="ListParagraph"/>
        <w:numPr>
          <w:ilvl w:val="0"/>
          <w:numId w:val="18"/>
        </w:numPr>
        <w:pBdr>
          <w:top w:val="nil"/>
          <w:left w:val="nil"/>
          <w:bottom w:val="nil"/>
          <w:right w:val="nil"/>
          <w:between w:val="nil"/>
        </w:pBdr>
        <w:tabs>
          <w:tab w:val="center" w:pos="851"/>
        </w:tabs>
        <w:spacing w:line="360" w:lineRule="auto"/>
        <w:ind w:left="851" w:hanging="851"/>
        <w:jc w:val="both"/>
        <w:rPr>
          <w:rFonts w:ascii="Arial" w:hAnsi="Arial" w:cs="Arial"/>
          <w:color w:val="000000"/>
        </w:rPr>
      </w:pPr>
      <w:r w:rsidRPr="0073205A">
        <w:rPr>
          <w:rFonts w:ascii="Arial" w:hAnsi="Arial" w:cs="Arial"/>
          <w:color w:val="000000"/>
        </w:rPr>
        <w:t xml:space="preserve">In comparing what the extant RAF1 </w:t>
      </w:r>
      <w:r w:rsidR="009621A2">
        <w:rPr>
          <w:rFonts w:ascii="Arial" w:hAnsi="Arial" w:cs="Arial"/>
          <w:color w:val="000000"/>
        </w:rPr>
        <w:t xml:space="preserve">form </w:t>
      </w:r>
      <w:r w:rsidRPr="0073205A">
        <w:rPr>
          <w:rFonts w:ascii="Arial" w:hAnsi="Arial" w:cs="Arial"/>
          <w:color w:val="000000"/>
        </w:rPr>
        <w:t>required for substantial compliance as set out in section 20 of that form and what is now required</w:t>
      </w:r>
      <w:r w:rsidR="00766C33" w:rsidRPr="0073205A">
        <w:rPr>
          <w:rFonts w:ascii="Arial" w:hAnsi="Arial" w:cs="Arial"/>
          <w:color w:val="000000"/>
        </w:rPr>
        <w:t xml:space="preserve"> in the</w:t>
      </w:r>
      <w:r w:rsidR="002369F6" w:rsidRPr="0073205A">
        <w:rPr>
          <w:rFonts w:ascii="Arial" w:hAnsi="Arial" w:cs="Arial"/>
          <w:color w:val="000000"/>
        </w:rPr>
        <w:t xml:space="preserve"> substituted</w:t>
      </w:r>
      <w:r w:rsidR="00766C33" w:rsidRPr="0073205A">
        <w:rPr>
          <w:rFonts w:ascii="Arial" w:hAnsi="Arial" w:cs="Arial"/>
          <w:color w:val="000000"/>
        </w:rPr>
        <w:t xml:space="preserve"> RAF1</w:t>
      </w:r>
      <w:r w:rsidR="009621A2">
        <w:rPr>
          <w:rFonts w:ascii="Arial" w:hAnsi="Arial" w:cs="Arial"/>
          <w:color w:val="000000"/>
        </w:rPr>
        <w:t xml:space="preserve"> form</w:t>
      </w:r>
      <w:r w:rsidR="00766C33" w:rsidRPr="0073205A">
        <w:rPr>
          <w:rFonts w:ascii="Arial" w:hAnsi="Arial" w:cs="Arial"/>
          <w:color w:val="000000"/>
        </w:rPr>
        <w:t>,</w:t>
      </w:r>
      <w:r w:rsidR="00C376BA">
        <w:rPr>
          <w:rStyle w:val="FootnoteReference"/>
          <w:rFonts w:ascii="Arial" w:hAnsi="Arial" w:cs="Arial"/>
          <w:color w:val="000000"/>
        </w:rPr>
        <w:footnoteReference w:id="33"/>
      </w:r>
      <w:r w:rsidR="00766C33" w:rsidRPr="0073205A">
        <w:rPr>
          <w:rFonts w:ascii="Arial" w:hAnsi="Arial" w:cs="Arial"/>
          <w:color w:val="000000"/>
        </w:rPr>
        <w:t xml:space="preserve"> the following is readily apparent:</w:t>
      </w:r>
    </w:p>
    <w:p w14:paraId="32511212" w14:textId="6B2EF987" w:rsidR="00766C33" w:rsidRDefault="00766C33" w:rsidP="0014329F">
      <w:pPr>
        <w:pStyle w:val="ListParagraph"/>
        <w:pBdr>
          <w:top w:val="nil"/>
          <w:left w:val="nil"/>
          <w:bottom w:val="nil"/>
          <w:right w:val="nil"/>
          <w:between w:val="nil"/>
        </w:pBdr>
        <w:spacing w:line="360" w:lineRule="auto"/>
        <w:ind w:left="851"/>
        <w:jc w:val="both"/>
        <w:rPr>
          <w:rFonts w:ascii="Arial" w:hAnsi="Arial" w:cs="Arial"/>
          <w:color w:val="000000"/>
        </w:rPr>
      </w:pPr>
    </w:p>
    <w:p w14:paraId="0427AAB4" w14:textId="69F96435" w:rsidR="00766C33" w:rsidRPr="00CD3F9E" w:rsidRDefault="00766C33" w:rsidP="0014329F">
      <w:pPr>
        <w:pStyle w:val="ListParagraph"/>
        <w:pBdr>
          <w:top w:val="nil"/>
          <w:left w:val="nil"/>
          <w:bottom w:val="nil"/>
          <w:right w:val="nil"/>
          <w:between w:val="nil"/>
        </w:pBdr>
        <w:spacing w:line="360" w:lineRule="auto"/>
        <w:ind w:left="1701" w:hanging="850"/>
        <w:jc w:val="both"/>
        <w:rPr>
          <w:rFonts w:ascii="Arial" w:hAnsi="Arial" w:cs="Arial"/>
          <w:color w:val="000000"/>
        </w:rPr>
      </w:pPr>
      <w:r>
        <w:rPr>
          <w:rFonts w:ascii="Arial" w:hAnsi="Arial" w:cs="Arial"/>
          <w:color w:val="000000"/>
        </w:rPr>
        <w:t>[</w:t>
      </w:r>
      <w:r w:rsidR="0073205A">
        <w:rPr>
          <w:rFonts w:ascii="Arial" w:hAnsi="Arial" w:cs="Arial"/>
          <w:color w:val="000000"/>
        </w:rPr>
        <w:t>5</w:t>
      </w:r>
      <w:r w:rsidR="009431D1">
        <w:rPr>
          <w:rFonts w:ascii="Arial" w:hAnsi="Arial" w:cs="Arial"/>
          <w:color w:val="000000"/>
        </w:rPr>
        <w:t>7</w:t>
      </w:r>
      <w:r w:rsidRPr="00CD3F9E">
        <w:rPr>
          <w:rFonts w:ascii="Arial" w:hAnsi="Arial" w:cs="Arial"/>
          <w:color w:val="000000"/>
        </w:rPr>
        <w:t>.1]</w:t>
      </w:r>
      <w:r w:rsidRPr="00CD3F9E">
        <w:rPr>
          <w:rFonts w:ascii="Arial" w:hAnsi="Arial" w:cs="Arial"/>
          <w:color w:val="000000"/>
        </w:rPr>
        <w:tab/>
        <w:t>The RAF1 claim form</w:t>
      </w:r>
      <w:r w:rsidR="009A017A" w:rsidRPr="00CD3F9E">
        <w:rPr>
          <w:rFonts w:ascii="Arial" w:hAnsi="Arial" w:cs="Arial"/>
          <w:color w:val="000000"/>
        </w:rPr>
        <w:t xml:space="preserve"> to be submitted must now no longer only “</w:t>
      </w:r>
      <w:r w:rsidR="009A017A" w:rsidRPr="002369F6">
        <w:rPr>
          <w:rFonts w:ascii="Arial" w:hAnsi="Arial" w:cs="Arial"/>
          <w:i/>
          <w:iCs/>
          <w:color w:val="000000"/>
        </w:rPr>
        <w:t>substantially comply”</w:t>
      </w:r>
      <w:r w:rsidR="009A017A" w:rsidRPr="002369F6">
        <w:rPr>
          <w:rStyle w:val="FootnoteReference"/>
          <w:rFonts w:ascii="Arial" w:hAnsi="Arial" w:cs="Arial"/>
          <w:i/>
          <w:iCs/>
          <w:color w:val="000000"/>
        </w:rPr>
        <w:footnoteReference w:id="34"/>
      </w:r>
      <w:r w:rsidR="009A017A" w:rsidRPr="00CD3F9E">
        <w:rPr>
          <w:rFonts w:ascii="Arial" w:hAnsi="Arial" w:cs="Arial"/>
          <w:color w:val="000000"/>
        </w:rPr>
        <w:t xml:space="preserve"> with the requirements of the Act.  Insofar as the directions for the completion of the new form state that it </w:t>
      </w:r>
      <w:r w:rsidR="009A017A" w:rsidRPr="002369F6">
        <w:rPr>
          <w:rFonts w:ascii="Arial" w:hAnsi="Arial" w:cs="Arial"/>
          <w:i/>
          <w:iCs/>
          <w:color w:val="000000"/>
        </w:rPr>
        <w:t>“shall be completed, in all its particulars”</w:t>
      </w:r>
      <w:r w:rsidR="009A017A" w:rsidRPr="00CD3F9E">
        <w:rPr>
          <w:rFonts w:ascii="Arial" w:hAnsi="Arial" w:cs="Arial"/>
          <w:color w:val="000000"/>
        </w:rPr>
        <w:t xml:space="preserve">, an additional peremptory requirement that it </w:t>
      </w:r>
      <w:r w:rsidR="009A017A" w:rsidRPr="002369F6">
        <w:rPr>
          <w:rFonts w:ascii="Arial" w:hAnsi="Arial" w:cs="Arial"/>
          <w:i/>
          <w:iCs/>
          <w:color w:val="000000"/>
        </w:rPr>
        <w:t>“must”</w:t>
      </w:r>
      <w:r w:rsidR="009A017A" w:rsidRPr="00CD3F9E">
        <w:rPr>
          <w:rFonts w:ascii="Arial" w:hAnsi="Arial" w:cs="Arial"/>
          <w:color w:val="000000"/>
        </w:rPr>
        <w:t xml:space="preserve"> be accompanied by certain specific supporting documents.</w:t>
      </w:r>
    </w:p>
    <w:p w14:paraId="29FB654C" w14:textId="45E40AA0" w:rsidR="009A017A" w:rsidRDefault="009A017A" w:rsidP="0014329F">
      <w:pPr>
        <w:pStyle w:val="ListParagraph"/>
        <w:pBdr>
          <w:top w:val="nil"/>
          <w:left w:val="nil"/>
          <w:bottom w:val="nil"/>
          <w:right w:val="nil"/>
          <w:between w:val="nil"/>
        </w:pBdr>
        <w:spacing w:line="360" w:lineRule="auto"/>
        <w:ind w:left="1701" w:hanging="850"/>
        <w:jc w:val="both"/>
        <w:rPr>
          <w:rFonts w:ascii="Arial" w:hAnsi="Arial" w:cs="Arial"/>
          <w:color w:val="000000"/>
        </w:rPr>
      </w:pPr>
    </w:p>
    <w:p w14:paraId="5EBBF5C0" w14:textId="7A3DCC8A" w:rsidR="009E4D87" w:rsidRPr="002369F6" w:rsidRDefault="009A017A" w:rsidP="0014329F">
      <w:pPr>
        <w:pStyle w:val="ListParagraph"/>
        <w:pBdr>
          <w:top w:val="nil"/>
          <w:left w:val="nil"/>
          <w:bottom w:val="nil"/>
          <w:right w:val="nil"/>
          <w:between w:val="nil"/>
        </w:pBdr>
        <w:spacing w:line="360" w:lineRule="auto"/>
        <w:ind w:left="1701" w:hanging="850"/>
        <w:jc w:val="both"/>
        <w:rPr>
          <w:rFonts w:ascii="Arial" w:hAnsi="Arial" w:cs="Arial"/>
          <w:i/>
          <w:iCs/>
          <w:color w:val="000000"/>
        </w:rPr>
      </w:pPr>
      <w:r>
        <w:rPr>
          <w:rFonts w:ascii="Arial" w:hAnsi="Arial" w:cs="Arial"/>
          <w:color w:val="000000"/>
        </w:rPr>
        <w:t>[</w:t>
      </w:r>
      <w:r w:rsidR="0073205A">
        <w:rPr>
          <w:rFonts w:ascii="Arial" w:hAnsi="Arial" w:cs="Arial"/>
          <w:color w:val="000000"/>
        </w:rPr>
        <w:t>5</w:t>
      </w:r>
      <w:r w:rsidR="009431D1">
        <w:rPr>
          <w:rFonts w:ascii="Arial" w:hAnsi="Arial" w:cs="Arial"/>
          <w:color w:val="000000"/>
        </w:rPr>
        <w:t>7</w:t>
      </w:r>
      <w:r>
        <w:rPr>
          <w:rFonts w:ascii="Arial" w:hAnsi="Arial" w:cs="Arial"/>
          <w:color w:val="000000"/>
        </w:rPr>
        <w:t>.2]</w:t>
      </w:r>
      <w:r>
        <w:rPr>
          <w:rFonts w:ascii="Arial" w:hAnsi="Arial" w:cs="Arial"/>
          <w:color w:val="000000"/>
        </w:rPr>
        <w:tab/>
      </w:r>
      <w:r w:rsidR="009E4D87">
        <w:rPr>
          <w:rFonts w:ascii="Arial" w:hAnsi="Arial" w:cs="Arial"/>
          <w:color w:val="000000"/>
        </w:rPr>
        <w:t xml:space="preserve">That absent the completion of the form to the satisfaction of the RAF together with the simultaneous furnishing of the additional documents, the RAF will not </w:t>
      </w:r>
      <w:r w:rsidR="009E4D87" w:rsidRPr="002369F6">
        <w:rPr>
          <w:rFonts w:ascii="Arial" w:hAnsi="Arial" w:cs="Arial"/>
          <w:i/>
          <w:iCs/>
          <w:color w:val="000000"/>
        </w:rPr>
        <w:t>“be obliged to acknowledge receipt thereof.”</w:t>
      </w:r>
    </w:p>
    <w:p w14:paraId="1EBE641A" w14:textId="77777777" w:rsidR="00E04815" w:rsidRDefault="00E04815" w:rsidP="0014329F">
      <w:pPr>
        <w:pStyle w:val="ListParagraph"/>
        <w:pBdr>
          <w:top w:val="nil"/>
          <w:left w:val="nil"/>
          <w:bottom w:val="nil"/>
          <w:right w:val="nil"/>
          <w:between w:val="nil"/>
        </w:pBdr>
        <w:spacing w:line="360" w:lineRule="auto"/>
        <w:ind w:left="851"/>
        <w:jc w:val="both"/>
        <w:rPr>
          <w:rFonts w:ascii="Arial" w:hAnsi="Arial" w:cs="Arial"/>
          <w:color w:val="000000"/>
        </w:rPr>
      </w:pPr>
    </w:p>
    <w:p w14:paraId="0F299AA3" w14:textId="10A695D8" w:rsidR="0073205A" w:rsidRDefault="003D3DDB" w:rsidP="008674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What the RAF has done through the implementation of the </w:t>
      </w:r>
      <w:r w:rsidR="002369F6" w:rsidRPr="0073205A">
        <w:rPr>
          <w:rFonts w:ascii="Arial" w:hAnsi="Arial" w:cs="Arial"/>
          <w:color w:val="000000"/>
        </w:rPr>
        <w:t>Decisions and the substituted RAF1</w:t>
      </w:r>
      <w:r w:rsidR="009621A2">
        <w:rPr>
          <w:rFonts w:ascii="Arial" w:hAnsi="Arial" w:cs="Arial"/>
          <w:color w:val="000000"/>
        </w:rPr>
        <w:t xml:space="preserve"> form</w:t>
      </w:r>
      <w:r w:rsidRPr="0073205A">
        <w:rPr>
          <w:rFonts w:ascii="Arial" w:hAnsi="Arial" w:cs="Arial"/>
          <w:color w:val="000000"/>
        </w:rPr>
        <w:t xml:space="preserve"> is to summarily impose conditions for the submission of what it regards as a valid claim</w:t>
      </w:r>
      <w:r w:rsidR="00B16B1E" w:rsidRPr="0073205A">
        <w:rPr>
          <w:rFonts w:ascii="Arial" w:hAnsi="Arial" w:cs="Arial"/>
          <w:color w:val="000000"/>
        </w:rPr>
        <w:t xml:space="preserve"> and at the same time appropriate</w:t>
      </w:r>
      <w:r w:rsidR="00FC062F" w:rsidRPr="0073205A">
        <w:rPr>
          <w:rFonts w:ascii="Arial" w:hAnsi="Arial" w:cs="Arial"/>
          <w:color w:val="000000"/>
        </w:rPr>
        <w:t>d</w:t>
      </w:r>
      <w:r w:rsidR="00B16B1E" w:rsidRPr="0073205A">
        <w:rPr>
          <w:rFonts w:ascii="Arial" w:hAnsi="Arial" w:cs="Arial"/>
          <w:color w:val="000000"/>
        </w:rPr>
        <w:t xml:space="preserve"> to itself the right to decide whether or not the provisions of section 24(1)(b) of the Act</w:t>
      </w:r>
      <w:r w:rsidR="00E90728" w:rsidRPr="0073205A">
        <w:rPr>
          <w:rFonts w:ascii="Arial" w:hAnsi="Arial" w:cs="Arial"/>
          <w:color w:val="000000"/>
        </w:rPr>
        <w:t xml:space="preserve"> are to apply.  </w:t>
      </w:r>
    </w:p>
    <w:p w14:paraId="75D2583B" w14:textId="77777777" w:rsidR="00B3575F" w:rsidRDefault="00B3575F" w:rsidP="00B3575F">
      <w:pPr>
        <w:pStyle w:val="ListParagraph"/>
        <w:pBdr>
          <w:top w:val="nil"/>
          <w:left w:val="nil"/>
          <w:bottom w:val="nil"/>
          <w:right w:val="nil"/>
          <w:between w:val="nil"/>
        </w:pBdr>
        <w:spacing w:line="360" w:lineRule="auto"/>
        <w:ind w:left="851" w:hanging="851"/>
        <w:jc w:val="both"/>
        <w:rPr>
          <w:rFonts w:ascii="Arial" w:hAnsi="Arial" w:cs="Arial"/>
          <w:color w:val="000000"/>
        </w:rPr>
      </w:pPr>
    </w:p>
    <w:p w14:paraId="17E0B8C9" w14:textId="14A4BE6A" w:rsidR="009E4D87" w:rsidRPr="0073205A" w:rsidRDefault="00E90728" w:rsidP="008674A2">
      <w:pPr>
        <w:pStyle w:val="ListParagraph"/>
        <w:numPr>
          <w:ilvl w:val="0"/>
          <w:numId w:val="18"/>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This section provides that a claimant’s claim when submitted shall:</w:t>
      </w:r>
    </w:p>
    <w:p w14:paraId="2D745E8A" w14:textId="645B9099" w:rsidR="00E90728" w:rsidRDefault="00E90728" w:rsidP="00E90728">
      <w:pPr>
        <w:pStyle w:val="ListParagraph"/>
        <w:pBdr>
          <w:top w:val="nil"/>
          <w:left w:val="nil"/>
          <w:bottom w:val="nil"/>
          <w:right w:val="nil"/>
          <w:between w:val="nil"/>
        </w:pBdr>
        <w:spacing w:line="360" w:lineRule="auto"/>
        <w:ind w:left="851"/>
        <w:jc w:val="both"/>
        <w:rPr>
          <w:rFonts w:ascii="Arial" w:hAnsi="Arial" w:cs="Arial"/>
          <w:color w:val="000000"/>
        </w:rPr>
      </w:pPr>
    </w:p>
    <w:p w14:paraId="27C72DD4" w14:textId="6028AFF1" w:rsidR="00E90728" w:rsidRPr="00E90728" w:rsidRDefault="00E90728" w:rsidP="00E90728">
      <w:pPr>
        <w:pStyle w:val="ListParagraph"/>
        <w:pBdr>
          <w:top w:val="nil"/>
          <w:left w:val="nil"/>
          <w:bottom w:val="nil"/>
          <w:right w:val="nil"/>
          <w:between w:val="nil"/>
        </w:pBdr>
        <w:spacing w:line="360" w:lineRule="auto"/>
        <w:ind w:left="2268" w:hanging="850"/>
        <w:jc w:val="both"/>
        <w:rPr>
          <w:rFonts w:ascii="Arial" w:hAnsi="Arial" w:cs="Arial"/>
          <w:i/>
          <w:iCs/>
          <w:color w:val="000000"/>
          <w:sz w:val="22"/>
          <w:szCs w:val="22"/>
        </w:rPr>
      </w:pPr>
      <w:r>
        <w:rPr>
          <w:rFonts w:ascii="Arial" w:hAnsi="Arial" w:cs="Arial"/>
          <w:color w:val="000000"/>
        </w:rPr>
        <w:t>“</w:t>
      </w:r>
      <w:r>
        <w:rPr>
          <w:rFonts w:ascii="Arial" w:hAnsi="Arial" w:cs="Arial"/>
          <w:i/>
          <w:iCs/>
          <w:color w:val="000000"/>
          <w:sz w:val="22"/>
          <w:szCs w:val="22"/>
        </w:rPr>
        <w:t>(b)</w:t>
      </w:r>
      <w:r>
        <w:rPr>
          <w:rFonts w:ascii="Arial" w:hAnsi="Arial" w:cs="Arial"/>
          <w:i/>
          <w:iCs/>
          <w:color w:val="000000"/>
          <w:sz w:val="22"/>
          <w:szCs w:val="22"/>
        </w:rPr>
        <w:tab/>
        <w:t xml:space="preserve">be sent by registered post or delivered by hand to the Fund at its principal, branch or regional office, or to the agent who in terms of </w:t>
      </w:r>
      <w:r>
        <w:rPr>
          <w:rFonts w:ascii="Arial" w:hAnsi="Arial" w:cs="Arial"/>
          <w:i/>
          <w:iCs/>
          <w:color w:val="000000"/>
          <w:sz w:val="22"/>
          <w:szCs w:val="22"/>
        </w:rPr>
        <w:lastRenderedPageBreak/>
        <w:t xml:space="preserve">section 8 must handle the claim, at the agent’s registered office or local branch office, and the </w:t>
      </w:r>
      <w:r w:rsidRPr="00E90728">
        <w:rPr>
          <w:rFonts w:ascii="Arial" w:hAnsi="Arial" w:cs="Arial"/>
          <w:i/>
          <w:iCs/>
          <w:color w:val="000000"/>
          <w:sz w:val="22"/>
          <w:szCs w:val="22"/>
          <w:u w:val="single"/>
        </w:rPr>
        <w:t>Fund or such agent shall at the time of delivery by hand acknowledge receipt thereof and the date of such receipt in writing</w:t>
      </w:r>
      <w:r>
        <w:rPr>
          <w:rFonts w:ascii="Arial" w:hAnsi="Arial" w:cs="Arial"/>
          <w:i/>
          <w:iCs/>
          <w:color w:val="000000"/>
          <w:sz w:val="22"/>
          <w:szCs w:val="22"/>
        </w:rPr>
        <w:t xml:space="preserve">.” </w:t>
      </w:r>
      <w:r w:rsidRPr="00E90728">
        <w:rPr>
          <w:rFonts w:ascii="Arial" w:hAnsi="Arial" w:cs="Arial"/>
          <w:color w:val="000000"/>
          <w:sz w:val="22"/>
          <w:szCs w:val="22"/>
        </w:rPr>
        <w:t>[</w:t>
      </w:r>
      <w:r w:rsidR="00985B49">
        <w:rPr>
          <w:rFonts w:ascii="Arial" w:hAnsi="Arial" w:cs="Arial"/>
          <w:color w:val="000000"/>
          <w:sz w:val="22"/>
          <w:szCs w:val="22"/>
        </w:rPr>
        <w:t xml:space="preserve">our </w:t>
      </w:r>
      <w:r w:rsidRPr="00E90728">
        <w:rPr>
          <w:rFonts w:ascii="Arial" w:hAnsi="Arial" w:cs="Arial"/>
          <w:color w:val="000000"/>
          <w:sz w:val="22"/>
          <w:szCs w:val="22"/>
        </w:rPr>
        <w:t>underlining]</w:t>
      </w:r>
    </w:p>
    <w:p w14:paraId="35B14502" w14:textId="77777777" w:rsidR="00BB2806" w:rsidRDefault="00BB2806" w:rsidP="00BB2806">
      <w:pPr>
        <w:pStyle w:val="ListParagraph"/>
        <w:pBdr>
          <w:top w:val="nil"/>
          <w:left w:val="nil"/>
          <w:bottom w:val="nil"/>
          <w:right w:val="nil"/>
          <w:between w:val="nil"/>
        </w:pBdr>
        <w:spacing w:line="360" w:lineRule="auto"/>
        <w:ind w:left="851"/>
        <w:jc w:val="both"/>
        <w:rPr>
          <w:rFonts w:ascii="Arial" w:hAnsi="Arial" w:cs="Arial"/>
          <w:color w:val="000000"/>
        </w:rPr>
      </w:pPr>
    </w:p>
    <w:p w14:paraId="5DC54DAC" w14:textId="573E273C" w:rsidR="0073205A" w:rsidRDefault="00DC653B"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This is the very complaint of the applicants.  During the period </w:t>
      </w:r>
      <w:r w:rsidR="009621A2">
        <w:rPr>
          <w:rFonts w:ascii="Arial" w:hAnsi="Arial" w:cs="Arial"/>
          <w:color w:val="000000"/>
        </w:rPr>
        <w:t>8 March</w:t>
      </w:r>
      <w:r w:rsidRPr="0073205A">
        <w:rPr>
          <w:rFonts w:ascii="Arial" w:hAnsi="Arial" w:cs="Arial"/>
          <w:color w:val="000000"/>
        </w:rPr>
        <w:t xml:space="preserve"> 2021 to 15 June 2021, </w:t>
      </w:r>
      <w:r w:rsidR="00CB3F50" w:rsidRPr="0073205A">
        <w:rPr>
          <w:rFonts w:ascii="Arial" w:hAnsi="Arial" w:cs="Arial"/>
          <w:color w:val="000000"/>
        </w:rPr>
        <w:t xml:space="preserve">when </w:t>
      </w:r>
      <w:r w:rsidR="002369F6" w:rsidRPr="0073205A">
        <w:rPr>
          <w:rFonts w:ascii="Arial" w:hAnsi="Arial" w:cs="Arial"/>
          <w:color w:val="000000"/>
        </w:rPr>
        <w:t xml:space="preserve">the interdict was granted against the RAF for implementation of the Decisions, </w:t>
      </w:r>
      <w:r w:rsidR="00EF7EC3" w:rsidRPr="0073205A">
        <w:rPr>
          <w:rFonts w:ascii="Arial" w:hAnsi="Arial" w:cs="Arial"/>
          <w:color w:val="000000"/>
        </w:rPr>
        <w:t xml:space="preserve">but even thereafter, </w:t>
      </w:r>
      <w:r w:rsidR="00CB3F50" w:rsidRPr="0073205A">
        <w:rPr>
          <w:rFonts w:ascii="Arial" w:hAnsi="Arial" w:cs="Arial"/>
          <w:color w:val="000000"/>
        </w:rPr>
        <w:t xml:space="preserve">the RAF refused to accept or acknowledge receipt of claims that had been </w:t>
      </w:r>
      <w:r w:rsidR="002369F6" w:rsidRPr="0073205A">
        <w:rPr>
          <w:rFonts w:ascii="Arial" w:hAnsi="Arial" w:cs="Arial"/>
          <w:color w:val="000000"/>
        </w:rPr>
        <w:t>submitted to it and which in its view were not valid</w:t>
      </w:r>
      <w:r w:rsidR="00CB3F50" w:rsidRPr="0073205A">
        <w:rPr>
          <w:rFonts w:ascii="Arial" w:hAnsi="Arial" w:cs="Arial"/>
          <w:color w:val="000000"/>
        </w:rPr>
        <w:t>.</w:t>
      </w:r>
      <w:r w:rsidR="002369F6" w:rsidRPr="0073205A">
        <w:rPr>
          <w:rFonts w:ascii="Arial" w:hAnsi="Arial" w:cs="Arial"/>
          <w:color w:val="000000"/>
        </w:rPr>
        <w:t xml:space="preserve">  Besides the applicants, it is unknown how many represented and unrepresented persons </w:t>
      </w:r>
      <w:r w:rsidR="009621A2">
        <w:rPr>
          <w:rFonts w:ascii="Arial" w:hAnsi="Arial" w:cs="Arial"/>
          <w:color w:val="000000"/>
        </w:rPr>
        <w:t xml:space="preserve">there are </w:t>
      </w:r>
      <w:r w:rsidR="00EF7EC3" w:rsidRPr="0073205A">
        <w:rPr>
          <w:rFonts w:ascii="Arial" w:hAnsi="Arial" w:cs="Arial"/>
          <w:color w:val="000000"/>
        </w:rPr>
        <w:t>whose submitted claims</w:t>
      </w:r>
      <w:r w:rsidR="002369F6" w:rsidRPr="0073205A">
        <w:rPr>
          <w:rFonts w:ascii="Arial" w:hAnsi="Arial" w:cs="Arial"/>
          <w:color w:val="000000"/>
        </w:rPr>
        <w:t xml:space="preserve"> were </w:t>
      </w:r>
      <w:r w:rsidR="00EF7EC3" w:rsidRPr="0073205A">
        <w:rPr>
          <w:rFonts w:ascii="Arial" w:hAnsi="Arial" w:cs="Arial"/>
          <w:color w:val="000000"/>
        </w:rPr>
        <w:t>neither accepted nor acknowledged by the RAF</w:t>
      </w:r>
      <w:r w:rsidR="002369F6" w:rsidRPr="0073205A">
        <w:rPr>
          <w:rFonts w:ascii="Arial" w:hAnsi="Arial" w:cs="Arial"/>
          <w:color w:val="000000"/>
        </w:rPr>
        <w:t xml:space="preserve">.  </w:t>
      </w:r>
    </w:p>
    <w:p w14:paraId="7494C96E" w14:textId="77777777" w:rsidR="0073205A" w:rsidRDefault="0073205A" w:rsidP="0073205A">
      <w:pPr>
        <w:pStyle w:val="ListParagraph"/>
        <w:pBdr>
          <w:top w:val="nil"/>
          <w:left w:val="nil"/>
          <w:bottom w:val="nil"/>
          <w:right w:val="nil"/>
          <w:between w:val="nil"/>
        </w:pBdr>
        <w:spacing w:line="360" w:lineRule="auto"/>
        <w:ind w:left="851" w:hanging="851"/>
        <w:jc w:val="both"/>
        <w:rPr>
          <w:rFonts w:ascii="Arial" w:hAnsi="Arial" w:cs="Arial"/>
          <w:color w:val="000000"/>
        </w:rPr>
      </w:pPr>
    </w:p>
    <w:p w14:paraId="5FB3C44C" w14:textId="77777777" w:rsidR="0073205A" w:rsidRDefault="00CB3F50"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The consequence of this refusal to </w:t>
      </w:r>
      <w:r w:rsidR="00151167" w:rsidRPr="0073205A">
        <w:rPr>
          <w:rFonts w:ascii="Arial" w:hAnsi="Arial" w:cs="Arial"/>
          <w:color w:val="000000"/>
        </w:rPr>
        <w:t xml:space="preserve">accept delivery or to </w:t>
      </w:r>
      <w:r w:rsidRPr="0073205A">
        <w:rPr>
          <w:rFonts w:ascii="Arial" w:hAnsi="Arial" w:cs="Arial"/>
          <w:color w:val="000000"/>
        </w:rPr>
        <w:t xml:space="preserve">acknowledge receipt of delivery of the claims engages the time limits within which claims are to be submitted in terms of the Act.  </w:t>
      </w:r>
    </w:p>
    <w:p w14:paraId="0E7E7AE5" w14:textId="77777777" w:rsidR="0073205A" w:rsidRPr="0073205A" w:rsidRDefault="0073205A" w:rsidP="0073205A">
      <w:pPr>
        <w:pStyle w:val="ListParagraph"/>
        <w:spacing w:line="360" w:lineRule="auto"/>
        <w:ind w:left="851" w:hanging="851"/>
        <w:rPr>
          <w:rFonts w:ascii="Arial" w:hAnsi="Arial" w:cs="Arial"/>
          <w:color w:val="000000"/>
        </w:rPr>
      </w:pPr>
    </w:p>
    <w:p w14:paraId="17A7B57A" w14:textId="77777777" w:rsidR="0073205A" w:rsidRDefault="00CB3F50"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Broadly</w:t>
      </w:r>
      <w:r w:rsidR="00B907A5">
        <w:rPr>
          <w:rStyle w:val="FootnoteReference"/>
          <w:rFonts w:ascii="Arial" w:hAnsi="Arial" w:cs="Arial"/>
          <w:color w:val="000000"/>
        </w:rPr>
        <w:footnoteReference w:id="35"/>
      </w:r>
      <w:r w:rsidRPr="0073205A">
        <w:rPr>
          <w:rFonts w:ascii="Arial" w:hAnsi="Arial" w:cs="Arial"/>
          <w:color w:val="000000"/>
        </w:rPr>
        <w:t xml:space="preserve"> speaking, claims in respect of which the identity of the negligent driver or owner of the vehicle concerned is known are to be submitted within 3 years</w:t>
      </w:r>
      <w:r w:rsidR="00001129">
        <w:rPr>
          <w:rStyle w:val="FootnoteReference"/>
          <w:rFonts w:ascii="Arial" w:hAnsi="Arial" w:cs="Arial"/>
          <w:color w:val="000000"/>
        </w:rPr>
        <w:footnoteReference w:id="36"/>
      </w:r>
      <w:r w:rsidRPr="0073205A">
        <w:rPr>
          <w:rFonts w:ascii="Arial" w:hAnsi="Arial" w:cs="Arial"/>
          <w:color w:val="000000"/>
        </w:rPr>
        <w:t xml:space="preserve"> of the date of the occurrence and in respect of claims where neither the negligent driver </w:t>
      </w:r>
      <w:r w:rsidR="00985B49" w:rsidRPr="0073205A">
        <w:rPr>
          <w:rFonts w:ascii="Arial" w:hAnsi="Arial" w:cs="Arial"/>
          <w:color w:val="000000"/>
        </w:rPr>
        <w:t>n</w:t>
      </w:r>
      <w:r w:rsidRPr="0073205A">
        <w:rPr>
          <w:rFonts w:ascii="Arial" w:hAnsi="Arial" w:cs="Arial"/>
          <w:color w:val="000000"/>
        </w:rPr>
        <w:t>or owner are known (also known as hit and run claims) within 2 years</w:t>
      </w:r>
      <w:r w:rsidR="00001129">
        <w:rPr>
          <w:rStyle w:val="FootnoteReference"/>
          <w:rFonts w:ascii="Arial" w:hAnsi="Arial" w:cs="Arial"/>
          <w:color w:val="000000"/>
        </w:rPr>
        <w:footnoteReference w:id="37"/>
      </w:r>
      <w:r w:rsidRPr="0073205A">
        <w:rPr>
          <w:rFonts w:ascii="Arial" w:hAnsi="Arial" w:cs="Arial"/>
          <w:color w:val="000000"/>
        </w:rPr>
        <w:t xml:space="preserve"> of the date of the occurrence.   </w:t>
      </w:r>
    </w:p>
    <w:p w14:paraId="17E9D407" w14:textId="77777777" w:rsidR="0073205A" w:rsidRPr="0073205A" w:rsidRDefault="0073205A" w:rsidP="0073205A">
      <w:pPr>
        <w:pStyle w:val="ListParagraph"/>
        <w:rPr>
          <w:rFonts w:ascii="Arial" w:hAnsi="Arial" w:cs="Arial"/>
          <w:color w:val="000000"/>
        </w:rPr>
      </w:pPr>
    </w:p>
    <w:p w14:paraId="17670FC4" w14:textId="77777777" w:rsidR="0073205A" w:rsidRDefault="00CB3F50"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Furthermore, once a claim has been submitted, </w:t>
      </w:r>
      <w:r w:rsidR="00A760C6" w:rsidRPr="0073205A">
        <w:rPr>
          <w:rFonts w:ascii="Arial" w:hAnsi="Arial" w:cs="Arial"/>
          <w:color w:val="000000"/>
        </w:rPr>
        <w:t>it is necessary, in order to avoid prescription of the claim</w:t>
      </w:r>
      <w:r w:rsidR="00985B49" w:rsidRPr="0073205A">
        <w:rPr>
          <w:rFonts w:ascii="Arial" w:hAnsi="Arial" w:cs="Arial"/>
          <w:color w:val="000000"/>
        </w:rPr>
        <w:t>,</w:t>
      </w:r>
      <w:r w:rsidR="00A760C6" w:rsidRPr="0073205A">
        <w:rPr>
          <w:rFonts w:ascii="Arial" w:hAnsi="Arial" w:cs="Arial"/>
          <w:color w:val="000000"/>
        </w:rPr>
        <w:t xml:space="preserve"> for a summons to be issued and served within 5 years</w:t>
      </w:r>
      <w:r w:rsidR="00001129">
        <w:rPr>
          <w:rStyle w:val="FootnoteReference"/>
          <w:rFonts w:ascii="Arial" w:hAnsi="Arial" w:cs="Arial"/>
          <w:color w:val="000000"/>
        </w:rPr>
        <w:footnoteReference w:id="38"/>
      </w:r>
      <w:r w:rsidR="00A760C6" w:rsidRPr="0073205A">
        <w:rPr>
          <w:rFonts w:ascii="Arial" w:hAnsi="Arial" w:cs="Arial"/>
          <w:color w:val="000000"/>
        </w:rPr>
        <w:t xml:space="preserve"> of the date of the occurrence.</w:t>
      </w:r>
    </w:p>
    <w:p w14:paraId="67D48F91" w14:textId="77777777" w:rsidR="0073205A" w:rsidRPr="0073205A" w:rsidRDefault="0073205A" w:rsidP="0073205A">
      <w:pPr>
        <w:pStyle w:val="ListParagraph"/>
        <w:rPr>
          <w:rFonts w:ascii="Arial" w:hAnsi="Arial" w:cs="Arial"/>
          <w:color w:val="000000"/>
        </w:rPr>
      </w:pPr>
    </w:p>
    <w:p w14:paraId="4F0EE88F" w14:textId="77777777" w:rsidR="0073205A" w:rsidRDefault="00A760C6"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lastRenderedPageBreak/>
        <w:t xml:space="preserve">The date of delivery of the claim is the essential first step for the enforcement of any rights in terms of the Act.  This first step is crucial for claimants because it determines whether or not their claim in the first instance has been submitted timeously.  </w:t>
      </w:r>
      <w:r w:rsidR="00C60C07" w:rsidRPr="0073205A">
        <w:rPr>
          <w:rFonts w:ascii="Arial" w:hAnsi="Arial" w:cs="Arial"/>
          <w:color w:val="000000"/>
        </w:rPr>
        <w:t xml:space="preserve">There is no provision in the Act which permits the RAF to refuse </w:t>
      </w:r>
      <w:r w:rsidR="00151167" w:rsidRPr="0073205A">
        <w:rPr>
          <w:rFonts w:ascii="Arial" w:hAnsi="Arial" w:cs="Arial"/>
          <w:color w:val="000000"/>
        </w:rPr>
        <w:t xml:space="preserve">to </w:t>
      </w:r>
      <w:r w:rsidR="00C60C07" w:rsidRPr="0073205A">
        <w:rPr>
          <w:rFonts w:ascii="Arial" w:hAnsi="Arial" w:cs="Arial"/>
          <w:color w:val="000000"/>
        </w:rPr>
        <w:t>accept the delivery of a claim or to refuse to acknowledge receipt of that claim.  Had the legislature contemplated such a situation, it would have provided for it specifically.</w:t>
      </w:r>
      <w:r w:rsidR="00C60C07">
        <w:rPr>
          <w:rStyle w:val="FootnoteReference"/>
          <w:rFonts w:ascii="Arial" w:hAnsi="Arial" w:cs="Arial"/>
          <w:color w:val="000000"/>
        </w:rPr>
        <w:footnoteReference w:id="39"/>
      </w:r>
      <w:r w:rsidR="001C77A7" w:rsidRPr="0073205A">
        <w:rPr>
          <w:rFonts w:ascii="Arial" w:hAnsi="Arial" w:cs="Arial"/>
          <w:color w:val="000000"/>
        </w:rPr>
        <w:t xml:space="preserve">  </w:t>
      </w:r>
    </w:p>
    <w:p w14:paraId="09FC85AD" w14:textId="77777777" w:rsidR="0073205A" w:rsidRPr="0073205A" w:rsidRDefault="0073205A" w:rsidP="0073205A">
      <w:pPr>
        <w:pStyle w:val="ListParagraph"/>
        <w:spacing w:line="360" w:lineRule="auto"/>
        <w:rPr>
          <w:rFonts w:ascii="Arial" w:hAnsi="Arial" w:cs="Arial"/>
          <w:color w:val="000000"/>
        </w:rPr>
      </w:pPr>
    </w:p>
    <w:p w14:paraId="2358F719" w14:textId="77777777" w:rsidR="0073205A" w:rsidRPr="0073205A" w:rsidRDefault="001C77A7"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In the case of the Act, the absence of the right to refuse to accept delivery or to acknowledge receipt of a claim does not result in any disadvantage to the RAF in the discharge of its mandate of “</w:t>
      </w:r>
      <w:r w:rsidRPr="0073205A">
        <w:rPr>
          <w:rFonts w:ascii="Arial" w:hAnsi="Arial" w:cs="Arial"/>
          <w:i/>
          <w:iCs/>
          <w:color w:val="000000"/>
        </w:rPr>
        <w:t>investigation”</w:t>
      </w:r>
      <w:r w:rsidRPr="0073205A">
        <w:rPr>
          <w:rFonts w:ascii="Arial" w:hAnsi="Arial" w:cs="Arial"/>
          <w:color w:val="000000"/>
        </w:rPr>
        <w:t xml:space="preserve"> of claims.  </w:t>
      </w:r>
    </w:p>
    <w:p w14:paraId="270C3188" w14:textId="77777777" w:rsidR="0073205A" w:rsidRPr="0073205A" w:rsidRDefault="0073205A" w:rsidP="0073205A">
      <w:pPr>
        <w:pStyle w:val="ListParagraph"/>
        <w:spacing w:line="360" w:lineRule="auto"/>
        <w:rPr>
          <w:rFonts w:ascii="Arial" w:hAnsi="Arial" w:cs="Arial"/>
        </w:rPr>
      </w:pPr>
    </w:p>
    <w:p w14:paraId="09A863E1" w14:textId="77777777" w:rsidR="0073205A" w:rsidRPr="0073205A" w:rsidRDefault="00A14A2C"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rPr>
        <w:t>Fundamentally, this court concludes that the RAF exceeded its powers in issuing and applying the Board Notice in a peremptory way without any statutory authorisation. From what served before us, the Board Notice’s did not facilitate the efficient administration of claims but rather reduced the number of claims by creating administrative hurdles to stop claims from being submitted. It resulted in victims of motor vehicle collisions being excluded from claiming compensation. The Act does not contemplate two sets of rules – one by Regulation and another by Board Notices.</w:t>
      </w:r>
    </w:p>
    <w:p w14:paraId="1C0C6A02" w14:textId="77777777" w:rsidR="0073205A" w:rsidRPr="0073205A" w:rsidRDefault="0073205A" w:rsidP="0073205A">
      <w:pPr>
        <w:pStyle w:val="ListParagraph"/>
        <w:spacing w:line="360" w:lineRule="auto"/>
        <w:rPr>
          <w:rFonts w:ascii="Arial" w:hAnsi="Arial" w:cs="Arial"/>
          <w:color w:val="000000"/>
        </w:rPr>
      </w:pPr>
    </w:p>
    <w:p w14:paraId="68275F64" w14:textId="77777777" w:rsidR="0073205A" w:rsidRDefault="001C77A7"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The delivery and acknowledgement of receipt of a claim does not impede in any way the discharge of the RAF of its mandate in terms of the Act nor does it impose, without more,</w:t>
      </w:r>
      <w:r w:rsidR="00A14A2C" w:rsidRPr="0073205A">
        <w:rPr>
          <w:rFonts w:ascii="Arial" w:hAnsi="Arial" w:cs="Arial"/>
          <w:color w:val="000000"/>
        </w:rPr>
        <w:t xml:space="preserve"> </w:t>
      </w:r>
      <w:r w:rsidRPr="0073205A">
        <w:rPr>
          <w:rFonts w:ascii="Arial" w:hAnsi="Arial" w:cs="Arial"/>
          <w:color w:val="000000"/>
        </w:rPr>
        <w:t>liability on the RAF.</w:t>
      </w:r>
    </w:p>
    <w:p w14:paraId="498366E1" w14:textId="77777777" w:rsidR="0073205A" w:rsidRPr="0073205A" w:rsidRDefault="0073205A" w:rsidP="0073205A">
      <w:pPr>
        <w:pStyle w:val="ListParagraph"/>
        <w:rPr>
          <w:rFonts w:ascii="Arial" w:hAnsi="Arial" w:cs="Arial"/>
          <w:color w:val="000000"/>
        </w:rPr>
      </w:pPr>
    </w:p>
    <w:p w14:paraId="594F42B4" w14:textId="68CEC900" w:rsidR="0073205A" w:rsidRDefault="00DB3286"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The </w:t>
      </w:r>
      <w:r w:rsidR="00090002" w:rsidRPr="0073205A">
        <w:rPr>
          <w:rFonts w:ascii="Arial" w:hAnsi="Arial" w:cs="Arial"/>
          <w:color w:val="000000"/>
        </w:rPr>
        <w:t>D</w:t>
      </w:r>
      <w:r w:rsidRPr="0073205A">
        <w:rPr>
          <w:rFonts w:ascii="Arial" w:hAnsi="Arial" w:cs="Arial"/>
          <w:color w:val="000000"/>
        </w:rPr>
        <w:t>ecisions taken were taken unilaterally</w:t>
      </w:r>
      <w:r w:rsidR="00090002" w:rsidRPr="0073205A">
        <w:rPr>
          <w:rFonts w:ascii="Arial" w:hAnsi="Arial" w:cs="Arial"/>
          <w:color w:val="000000"/>
        </w:rPr>
        <w:t xml:space="preserve"> and in circumstances</w:t>
      </w:r>
      <w:r w:rsidR="00B3575F">
        <w:rPr>
          <w:rFonts w:ascii="Arial" w:hAnsi="Arial" w:cs="Arial"/>
          <w:color w:val="000000"/>
        </w:rPr>
        <w:t xml:space="preserve"> where the RAF</w:t>
      </w:r>
      <w:r w:rsidR="00090002" w:rsidRPr="0073205A">
        <w:rPr>
          <w:rFonts w:ascii="Arial" w:hAnsi="Arial" w:cs="Arial"/>
          <w:color w:val="000000"/>
        </w:rPr>
        <w:t xml:space="preserve"> was not empowered in terms of the Act to </w:t>
      </w:r>
      <w:r w:rsidR="00B3575F">
        <w:rPr>
          <w:rFonts w:ascii="Arial" w:hAnsi="Arial" w:cs="Arial"/>
          <w:color w:val="000000"/>
        </w:rPr>
        <w:t xml:space="preserve">do so.  There was no </w:t>
      </w:r>
      <w:r w:rsidR="00090002" w:rsidRPr="0073205A">
        <w:rPr>
          <w:rFonts w:ascii="Arial" w:hAnsi="Arial" w:cs="Arial"/>
          <w:color w:val="000000"/>
        </w:rPr>
        <w:t xml:space="preserve">prior </w:t>
      </w:r>
      <w:r w:rsidR="00090002" w:rsidRPr="0073205A">
        <w:rPr>
          <w:rFonts w:ascii="Arial" w:hAnsi="Arial" w:cs="Arial"/>
          <w:color w:val="000000"/>
        </w:rPr>
        <w:lastRenderedPageBreak/>
        <w:t>engagement or consultation</w:t>
      </w:r>
      <w:r w:rsidR="00090002">
        <w:rPr>
          <w:rStyle w:val="FootnoteReference"/>
          <w:rFonts w:ascii="Arial" w:hAnsi="Arial" w:cs="Arial"/>
          <w:color w:val="000000"/>
        </w:rPr>
        <w:footnoteReference w:id="40"/>
      </w:r>
      <w:r w:rsidR="00090002" w:rsidRPr="0073205A">
        <w:rPr>
          <w:rFonts w:ascii="Arial" w:hAnsi="Arial" w:cs="Arial"/>
          <w:color w:val="000000"/>
        </w:rPr>
        <w:t xml:space="preserve"> </w:t>
      </w:r>
      <w:r w:rsidR="00B3575F">
        <w:rPr>
          <w:rFonts w:ascii="Arial" w:hAnsi="Arial" w:cs="Arial"/>
          <w:color w:val="000000"/>
        </w:rPr>
        <w:t>in respect of the imposition of t</w:t>
      </w:r>
      <w:r w:rsidR="00090002" w:rsidRPr="0073205A">
        <w:rPr>
          <w:rFonts w:ascii="Arial" w:hAnsi="Arial" w:cs="Arial"/>
          <w:color w:val="000000"/>
        </w:rPr>
        <w:t>he requirements as a pre-condition to its acceptance of delivery and acknowledgement of receipt of claims submitted to it.</w:t>
      </w:r>
      <w:r w:rsidR="00090002">
        <w:rPr>
          <w:rStyle w:val="FootnoteReference"/>
          <w:rFonts w:ascii="Arial" w:hAnsi="Arial" w:cs="Arial"/>
          <w:color w:val="000000"/>
        </w:rPr>
        <w:footnoteReference w:id="41"/>
      </w:r>
      <w:r w:rsidR="004C6FB5" w:rsidRPr="0073205A">
        <w:rPr>
          <w:rFonts w:ascii="Arial" w:hAnsi="Arial" w:cs="Arial"/>
          <w:color w:val="000000"/>
        </w:rPr>
        <w:t xml:space="preserve">  </w:t>
      </w:r>
    </w:p>
    <w:p w14:paraId="50BEE0DC" w14:textId="77777777" w:rsidR="0073205A" w:rsidRPr="0073205A" w:rsidRDefault="0073205A" w:rsidP="0073205A">
      <w:pPr>
        <w:pStyle w:val="ListParagraph"/>
        <w:rPr>
          <w:rFonts w:ascii="Arial" w:hAnsi="Arial" w:cs="Arial"/>
          <w:color w:val="000000"/>
        </w:rPr>
      </w:pPr>
    </w:p>
    <w:p w14:paraId="63CA37A3" w14:textId="756428FE" w:rsidR="00D13E1D" w:rsidRPr="0073205A" w:rsidRDefault="004C6FB5"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color w:val="000000"/>
        </w:rPr>
      </w:pPr>
      <w:r w:rsidRPr="0073205A">
        <w:rPr>
          <w:rFonts w:ascii="Arial" w:hAnsi="Arial" w:cs="Arial"/>
          <w:color w:val="000000"/>
        </w:rPr>
        <w:t xml:space="preserve">For the reasons set out above, the Decisions and the substituted RAF1 </w:t>
      </w:r>
      <w:r w:rsidR="009621A2">
        <w:rPr>
          <w:rFonts w:ascii="Arial" w:hAnsi="Arial" w:cs="Arial"/>
          <w:color w:val="000000"/>
        </w:rPr>
        <w:t xml:space="preserve">form </w:t>
      </w:r>
      <w:r w:rsidRPr="0073205A">
        <w:rPr>
          <w:rFonts w:ascii="Arial" w:hAnsi="Arial" w:cs="Arial"/>
          <w:color w:val="000000"/>
        </w:rPr>
        <w:t>were neither authorised by the Act nor rationally connected to the achievement of the purpose of the Act.</w:t>
      </w:r>
      <w:r>
        <w:rPr>
          <w:rStyle w:val="FootnoteReference"/>
          <w:rFonts w:ascii="Arial" w:hAnsi="Arial" w:cs="Arial"/>
          <w:color w:val="000000"/>
        </w:rPr>
        <w:footnoteReference w:id="42"/>
      </w:r>
      <w:r w:rsidRPr="0073205A">
        <w:rPr>
          <w:rFonts w:ascii="Arial" w:hAnsi="Arial" w:cs="Arial"/>
          <w:color w:val="000000"/>
        </w:rPr>
        <w:t xml:space="preserve">  Properly construed, the </w:t>
      </w:r>
      <w:r w:rsidR="002C6131" w:rsidRPr="0073205A">
        <w:rPr>
          <w:rFonts w:ascii="Arial" w:hAnsi="Arial" w:cs="Arial"/>
          <w:color w:val="000000"/>
        </w:rPr>
        <w:t xml:space="preserve">making of the </w:t>
      </w:r>
      <w:r w:rsidRPr="0073205A">
        <w:rPr>
          <w:rFonts w:ascii="Arial" w:hAnsi="Arial" w:cs="Arial"/>
          <w:color w:val="000000"/>
        </w:rPr>
        <w:t xml:space="preserve">Decisions and their implementation are so unreasonable and so inimical to the purpose and provisions of the Act that </w:t>
      </w:r>
      <w:r w:rsidR="002C6131" w:rsidRPr="0073205A">
        <w:rPr>
          <w:rFonts w:ascii="Arial" w:hAnsi="Arial" w:cs="Arial"/>
          <w:color w:val="000000"/>
        </w:rPr>
        <w:t xml:space="preserve">the RAF in doing so acted in </w:t>
      </w:r>
      <w:r w:rsidR="006D2081" w:rsidRPr="0073205A">
        <w:rPr>
          <w:rFonts w:ascii="Arial" w:hAnsi="Arial" w:cs="Arial"/>
          <w:color w:val="000000"/>
        </w:rPr>
        <w:t xml:space="preserve">a </w:t>
      </w:r>
      <w:r w:rsidR="002C6131" w:rsidRPr="0073205A">
        <w:rPr>
          <w:rFonts w:ascii="Arial" w:hAnsi="Arial" w:cs="Arial"/>
          <w:color w:val="000000"/>
        </w:rPr>
        <w:t>manifestly unreasonable and unlawful manner.</w:t>
      </w:r>
      <w:r w:rsidR="002C6131">
        <w:rPr>
          <w:rStyle w:val="FootnoteReference"/>
          <w:rFonts w:ascii="Arial" w:hAnsi="Arial" w:cs="Arial"/>
          <w:color w:val="000000"/>
        </w:rPr>
        <w:footnoteReference w:id="43"/>
      </w:r>
      <w:r w:rsidR="006D2081" w:rsidRPr="0073205A">
        <w:rPr>
          <w:rFonts w:ascii="Arial" w:hAnsi="Arial" w:cs="Arial"/>
          <w:color w:val="000000"/>
        </w:rPr>
        <w:t xml:space="preserve">  The Decisions and substituted RAF1 are unlawful and must accordingly be set aside.</w:t>
      </w:r>
    </w:p>
    <w:p w14:paraId="4AF7F7AE" w14:textId="71B87080" w:rsidR="00CA65D3" w:rsidRDefault="00CA65D3" w:rsidP="00AE690C">
      <w:pPr>
        <w:pBdr>
          <w:top w:val="nil"/>
          <w:left w:val="nil"/>
          <w:bottom w:val="nil"/>
          <w:right w:val="nil"/>
          <w:between w:val="nil"/>
        </w:pBdr>
        <w:spacing w:line="360" w:lineRule="auto"/>
        <w:jc w:val="both"/>
        <w:rPr>
          <w:rFonts w:ascii="Arial" w:hAnsi="Arial" w:cs="Arial"/>
          <w:b/>
          <w:bCs/>
        </w:rPr>
      </w:pPr>
    </w:p>
    <w:p w14:paraId="4BC0D1AA" w14:textId="5DA0208C" w:rsidR="00A323EC" w:rsidRDefault="00A323EC" w:rsidP="00CA65D3">
      <w:pPr>
        <w:pBdr>
          <w:top w:val="nil"/>
          <w:left w:val="nil"/>
          <w:bottom w:val="nil"/>
          <w:right w:val="nil"/>
          <w:between w:val="nil"/>
        </w:pBdr>
        <w:spacing w:line="360" w:lineRule="auto"/>
        <w:ind w:left="851" w:hanging="851"/>
        <w:jc w:val="both"/>
        <w:rPr>
          <w:rFonts w:ascii="Arial" w:hAnsi="Arial" w:cs="Arial"/>
          <w:b/>
          <w:bCs/>
        </w:rPr>
      </w:pPr>
      <w:r>
        <w:rPr>
          <w:rFonts w:ascii="Arial" w:hAnsi="Arial" w:cs="Arial"/>
          <w:b/>
          <w:bCs/>
        </w:rPr>
        <w:t>REMEDY</w:t>
      </w:r>
    </w:p>
    <w:p w14:paraId="630D8C39" w14:textId="77777777" w:rsidR="00A323EC" w:rsidRPr="00A323EC" w:rsidRDefault="00A323EC" w:rsidP="00CA65D3">
      <w:pPr>
        <w:pBdr>
          <w:top w:val="nil"/>
          <w:left w:val="nil"/>
          <w:bottom w:val="nil"/>
          <w:right w:val="nil"/>
          <w:between w:val="nil"/>
        </w:pBdr>
        <w:spacing w:line="360" w:lineRule="auto"/>
        <w:ind w:left="851" w:hanging="851"/>
        <w:jc w:val="both"/>
        <w:rPr>
          <w:rFonts w:ascii="Arial" w:hAnsi="Arial" w:cs="Arial"/>
          <w:b/>
          <w:bCs/>
        </w:rPr>
      </w:pPr>
    </w:p>
    <w:p w14:paraId="43C32D71" w14:textId="31B30E09" w:rsidR="00934429" w:rsidRDefault="00626B72"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rPr>
      </w:pPr>
      <w:r w:rsidRPr="00934429">
        <w:rPr>
          <w:rFonts w:ascii="Arial" w:hAnsi="Arial" w:cs="Arial"/>
        </w:rPr>
        <w:t xml:space="preserve">The </w:t>
      </w:r>
      <w:r w:rsidR="00E6370D" w:rsidRPr="00934429">
        <w:rPr>
          <w:rFonts w:ascii="Arial" w:hAnsi="Arial" w:cs="Arial"/>
        </w:rPr>
        <w:t>applicants</w:t>
      </w:r>
      <w:r w:rsidRPr="00934429">
        <w:rPr>
          <w:rFonts w:ascii="Arial" w:hAnsi="Arial" w:cs="Arial"/>
        </w:rPr>
        <w:t xml:space="preserve"> seek an order declaring Regulation 7(1) to be unconstitutional and unlawful insofar as it gives the RAF the right to amend or substitute the RAF1 form prescribed in the Regulations.</w:t>
      </w:r>
      <w:r w:rsidR="005D7243" w:rsidRPr="00934429">
        <w:rPr>
          <w:rFonts w:ascii="Arial" w:hAnsi="Arial" w:cs="Arial"/>
        </w:rPr>
        <w:t xml:space="preserve"> </w:t>
      </w:r>
    </w:p>
    <w:p w14:paraId="3D2E3BC6" w14:textId="77777777" w:rsidR="00934429" w:rsidRDefault="00934429" w:rsidP="007D7B03">
      <w:pPr>
        <w:pStyle w:val="ListParagraph"/>
        <w:pBdr>
          <w:top w:val="nil"/>
          <w:left w:val="nil"/>
          <w:bottom w:val="nil"/>
          <w:right w:val="nil"/>
          <w:between w:val="nil"/>
        </w:pBdr>
        <w:spacing w:line="360" w:lineRule="auto"/>
        <w:ind w:left="851" w:hanging="851"/>
        <w:jc w:val="both"/>
        <w:rPr>
          <w:rFonts w:ascii="Arial" w:hAnsi="Arial" w:cs="Arial"/>
        </w:rPr>
      </w:pPr>
    </w:p>
    <w:p w14:paraId="42D180B5" w14:textId="06740C01" w:rsidR="00934429" w:rsidRDefault="00626B72"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rPr>
      </w:pPr>
      <w:r w:rsidRPr="00934429">
        <w:rPr>
          <w:rFonts w:ascii="Arial" w:hAnsi="Arial" w:cs="Arial"/>
        </w:rPr>
        <w:t>They also seek an order setting aside the Decisions together with the substituted RAF1 claim form.  Additionally</w:t>
      </w:r>
      <w:r w:rsidR="00385A42" w:rsidRPr="00934429">
        <w:rPr>
          <w:rFonts w:ascii="Arial" w:hAnsi="Arial" w:cs="Arial"/>
        </w:rPr>
        <w:t>,</w:t>
      </w:r>
      <w:r w:rsidRPr="00934429">
        <w:rPr>
          <w:rFonts w:ascii="Arial" w:hAnsi="Arial" w:cs="Arial"/>
        </w:rPr>
        <w:t xml:space="preserve"> they seek the consequential relief of an order setting aside any objection or rejection of any claim submitted to the RAF in the period </w:t>
      </w:r>
      <w:r w:rsidR="009621A2">
        <w:rPr>
          <w:rFonts w:ascii="Arial" w:hAnsi="Arial" w:cs="Arial"/>
        </w:rPr>
        <w:t>8 Marcg</w:t>
      </w:r>
      <w:r w:rsidRPr="00934429">
        <w:rPr>
          <w:rFonts w:ascii="Arial" w:hAnsi="Arial" w:cs="Arial"/>
        </w:rPr>
        <w:t xml:space="preserve"> 2021</w:t>
      </w:r>
      <w:r w:rsidR="00385A42">
        <w:rPr>
          <w:rStyle w:val="FootnoteReference"/>
          <w:rFonts w:ascii="Arial" w:hAnsi="Arial" w:cs="Arial"/>
        </w:rPr>
        <w:footnoteReference w:id="44"/>
      </w:r>
      <w:r w:rsidRPr="00934429">
        <w:rPr>
          <w:rFonts w:ascii="Arial" w:hAnsi="Arial" w:cs="Arial"/>
        </w:rPr>
        <w:t xml:space="preserve"> to 15 </w:t>
      </w:r>
      <w:r w:rsidR="00385A42" w:rsidRPr="00934429">
        <w:rPr>
          <w:rFonts w:ascii="Arial" w:hAnsi="Arial" w:cs="Arial"/>
        </w:rPr>
        <w:t>June 2021 in consequence of the Decisions, together with an additional 3</w:t>
      </w:r>
      <w:r w:rsidR="00934429">
        <w:rPr>
          <w:rFonts w:ascii="Arial" w:hAnsi="Arial" w:cs="Arial"/>
        </w:rPr>
        <w:t>-</w:t>
      </w:r>
      <w:r w:rsidR="00385A42" w:rsidRPr="00934429">
        <w:rPr>
          <w:rFonts w:ascii="Arial" w:hAnsi="Arial" w:cs="Arial"/>
        </w:rPr>
        <w:t>month period from the date of any order granted by this Court for those affected persons to resubmit their claims.</w:t>
      </w:r>
      <w:r w:rsidR="00B01BAD" w:rsidRPr="00934429">
        <w:rPr>
          <w:rFonts w:ascii="Arial" w:hAnsi="Arial" w:cs="Arial"/>
        </w:rPr>
        <w:t xml:space="preserve">  The consequences of the Decisions are far </w:t>
      </w:r>
      <w:r w:rsidR="006023C4" w:rsidRPr="00934429">
        <w:rPr>
          <w:rFonts w:ascii="Arial" w:hAnsi="Arial" w:cs="Arial"/>
        </w:rPr>
        <w:t>reaching,</w:t>
      </w:r>
      <w:r w:rsidR="00B01BAD" w:rsidRPr="00934429">
        <w:rPr>
          <w:rFonts w:ascii="Arial" w:hAnsi="Arial" w:cs="Arial"/>
        </w:rPr>
        <w:t xml:space="preserve"> and it is in the circumstances entirely appropriate for this Court to grant the consequential relief</w:t>
      </w:r>
      <w:r w:rsidR="009621A2">
        <w:rPr>
          <w:rFonts w:ascii="Arial" w:hAnsi="Arial" w:cs="Arial"/>
        </w:rPr>
        <w:t xml:space="preserve"> although we intend extending the period from 3 months to 6</w:t>
      </w:r>
      <w:r w:rsidR="00B01BAD" w:rsidRPr="00934429">
        <w:rPr>
          <w:rFonts w:ascii="Arial" w:hAnsi="Arial" w:cs="Arial"/>
        </w:rPr>
        <w:t>.</w:t>
      </w:r>
    </w:p>
    <w:p w14:paraId="7A4383DB" w14:textId="77777777" w:rsidR="00934429" w:rsidRPr="00934429" w:rsidRDefault="00934429" w:rsidP="007D7B03">
      <w:pPr>
        <w:pStyle w:val="ListParagraph"/>
        <w:ind w:left="851" w:hanging="851"/>
        <w:rPr>
          <w:rFonts w:ascii="Arial" w:hAnsi="Arial" w:cs="Arial"/>
        </w:rPr>
      </w:pPr>
    </w:p>
    <w:p w14:paraId="3AED45A5" w14:textId="77DB4756" w:rsidR="00934429" w:rsidRDefault="00B01BAD"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rPr>
      </w:pPr>
      <w:r w:rsidRPr="00934429">
        <w:rPr>
          <w:rFonts w:ascii="Arial" w:hAnsi="Arial" w:cs="Arial"/>
        </w:rPr>
        <w:t>A further aspect not canvassed by any of the parties arises.  There may well be</w:t>
      </w:r>
      <w:r w:rsidR="006023C4" w:rsidRPr="00934429">
        <w:rPr>
          <w:rFonts w:ascii="Arial" w:hAnsi="Arial" w:cs="Arial"/>
        </w:rPr>
        <w:t xml:space="preserve"> other persons, and in particular unrepresented persons, who sought to deliver claims to the RAF during the period in question and were turned away.  It is in the circumstances necessary for the RAF to also bring to the attention of all those persons in respect of whom they may have a record alternatively in respect of whom they do not have a record, the terms of the order that this Court intends to make. </w:t>
      </w:r>
      <w:r w:rsidR="00DE760B" w:rsidRPr="00934429">
        <w:rPr>
          <w:rFonts w:ascii="Arial" w:hAnsi="Arial" w:cs="Arial"/>
        </w:rPr>
        <w:t xml:space="preserve">  </w:t>
      </w:r>
    </w:p>
    <w:p w14:paraId="3B95B0FF" w14:textId="77777777" w:rsidR="00934429" w:rsidRPr="00934429" w:rsidRDefault="00934429" w:rsidP="007D7B03">
      <w:pPr>
        <w:pStyle w:val="ListParagraph"/>
        <w:ind w:left="851" w:hanging="851"/>
        <w:rPr>
          <w:rFonts w:ascii="Arial" w:hAnsi="Arial" w:cs="Arial"/>
        </w:rPr>
      </w:pPr>
    </w:p>
    <w:p w14:paraId="526A41CD" w14:textId="25760011" w:rsidR="00B01BAD" w:rsidRPr="00934429" w:rsidRDefault="00DE760B"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rPr>
      </w:pPr>
      <w:r w:rsidRPr="00934429">
        <w:rPr>
          <w:rFonts w:ascii="Arial" w:hAnsi="Arial" w:cs="Arial"/>
        </w:rPr>
        <w:t>It is for this reason that in addition to ordering publication of this order, the time period for the consequential relief, claimed for 3 months by the applicants should more appropriately be set at 6 months so as to accommodate those affected claimants not presently before the Court.</w:t>
      </w:r>
    </w:p>
    <w:p w14:paraId="7897936E" w14:textId="19C96018" w:rsidR="00CA65D3" w:rsidRDefault="00CA65D3" w:rsidP="00E66664">
      <w:pPr>
        <w:pBdr>
          <w:top w:val="nil"/>
          <w:left w:val="nil"/>
          <w:bottom w:val="nil"/>
          <w:right w:val="nil"/>
          <w:between w:val="nil"/>
        </w:pBdr>
        <w:spacing w:line="360" w:lineRule="auto"/>
        <w:jc w:val="both"/>
        <w:rPr>
          <w:rFonts w:ascii="Arial" w:hAnsi="Arial" w:cs="Arial"/>
        </w:rPr>
      </w:pPr>
    </w:p>
    <w:p w14:paraId="5D783615" w14:textId="35250D85" w:rsidR="00A323EC" w:rsidRDefault="00A323EC" w:rsidP="00E66664">
      <w:pPr>
        <w:pBdr>
          <w:top w:val="nil"/>
          <w:left w:val="nil"/>
          <w:bottom w:val="nil"/>
          <w:right w:val="nil"/>
          <w:between w:val="nil"/>
        </w:pBdr>
        <w:spacing w:line="360" w:lineRule="auto"/>
        <w:jc w:val="both"/>
        <w:rPr>
          <w:rFonts w:ascii="Arial" w:hAnsi="Arial" w:cs="Arial"/>
          <w:b/>
          <w:bCs/>
        </w:rPr>
      </w:pPr>
      <w:r>
        <w:rPr>
          <w:rFonts w:ascii="Arial" w:hAnsi="Arial" w:cs="Arial"/>
          <w:b/>
          <w:bCs/>
        </w:rPr>
        <w:t>COSTS</w:t>
      </w:r>
    </w:p>
    <w:p w14:paraId="6984655B" w14:textId="77777777" w:rsidR="00A323EC" w:rsidRPr="00A323EC" w:rsidRDefault="00A323EC" w:rsidP="00E66664">
      <w:pPr>
        <w:pBdr>
          <w:top w:val="nil"/>
          <w:left w:val="nil"/>
          <w:bottom w:val="nil"/>
          <w:right w:val="nil"/>
          <w:between w:val="nil"/>
        </w:pBdr>
        <w:spacing w:line="360" w:lineRule="auto"/>
        <w:jc w:val="both"/>
        <w:rPr>
          <w:rFonts w:ascii="Arial" w:hAnsi="Arial" w:cs="Arial"/>
          <w:b/>
          <w:bCs/>
        </w:rPr>
      </w:pPr>
    </w:p>
    <w:p w14:paraId="743A1F29" w14:textId="7261F0D1" w:rsidR="00B3575F" w:rsidRDefault="00D03B23"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rPr>
      </w:pPr>
      <w:r w:rsidRPr="00DE760B">
        <w:rPr>
          <w:rFonts w:ascii="Arial" w:hAnsi="Arial" w:cs="Arial"/>
        </w:rPr>
        <w:t xml:space="preserve">The </w:t>
      </w:r>
      <w:r w:rsidR="00DE760B">
        <w:rPr>
          <w:rFonts w:ascii="Arial" w:hAnsi="Arial" w:cs="Arial"/>
        </w:rPr>
        <w:t>a</w:t>
      </w:r>
      <w:r w:rsidRPr="00DE760B">
        <w:rPr>
          <w:rFonts w:ascii="Arial" w:hAnsi="Arial" w:cs="Arial"/>
        </w:rPr>
        <w:t>pplicants argued that in the event of their success that the RAF be ordered to pay costs on a punitive scale</w:t>
      </w:r>
      <w:r w:rsidR="00DE760B">
        <w:rPr>
          <w:rFonts w:ascii="Arial" w:hAnsi="Arial" w:cs="Arial"/>
        </w:rPr>
        <w:t xml:space="preserve"> as between attorney and client.  It is trite that the award of costs and its scale is a matter that falls within the discretion of the Court.   </w:t>
      </w:r>
    </w:p>
    <w:p w14:paraId="32608547" w14:textId="77777777" w:rsidR="00A32B12" w:rsidRDefault="00A32B12" w:rsidP="00A32B12">
      <w:pPr>
        <w:pStyle w:val="ListParagraph"/>
        <w:pBdr>
          <w:top w:val="nil"/>
          <w:left w:val="nil"/>
          <w:bottom w:val="nil"/>
          <w:right w:val="nil"/>
          <w:between w:val="nil"/>
        </w:pBdr>
        <w:spacing w:line="360" w:lineRule="auto"/>
        <w:ind w:left="851"/>
        <w:jc w:val="both"/>
        <w:rPr>
          <w:rFonts w:ascii="Arial" w:hAnsi="Arial" w:cs="Arial"/>
        </w:rPr>
      </w:pPr>
    </w:p>
    <w:p w14:paraId="2C2E7C16" w14:textId="034493D4" w:rsidR="00A32B12" w:rsidRDefault="00A32B12"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rPr>
      </w:pPr>
      <w:r>
        <w:rPr>
          <w:rFonts w:ascii="Arial" w:hAnsi="Arial" w:cs="Arial"/>
        </w:rPr>
        <w:t>It was argued for the applicants that the power the RAF exercise</w:t>
      </w:r>
      <w:r w:rsidR="00EF23F7">
        <w:rPr>
          <w:rFonts w:ascii="Arial" w:hAnsi="Arial" w:cs="Arial"/>
        </w:rPr>
        <w:t>s</w:t>
      </w:r>
      <w:r>
        <w:rPr>
          <w:rFonts w:ascii="Arial" w:hAnsi="Arial" w:cs="Arial"/>
        </w:rPr>
        <w:t xml:space="preserve"> has been entrusted to them and that they are accountable for how they fulfil that trust.  It is expected of them that they behave honourably, that they treat the members of the public with whom they deal with dignity, honestly, openly and fairly.  In regard to the RAF, the argument was that:</w:t>
      </w:r>
    </w:p>
    <w:p w14:paraId="0E5B1729" w14:textId="77777777" w:rsidR="00A32B12" w:rsidRPr="00A32B12" w:rsidRDefault="00A32B12" w:rsidP="00A32B12">
      <w:pPr>
        <w:pStyle w:val="ListParagraph"/>
        <w:rPr>
          <w:rFonts w:ascii="Arial" w:hAnsi="Arial" w:cs="Arial"/>
        </w:rPr>
      </w:pPr>
    </w:p>
    <w:p w14:paraId="5A9DCA2C" w14:textId="48FC2C55" w:rsidR="00A32B12" w:rsidRDefault="00A32B12" w:rsidP="00A32B12">
      <w:pPr>
        <w:pStyle w:val="ListParagraph"/>
        <w:pBdr>
          <w:top w:val="nil"/>
          <w:left w:val="nil"/>
          <w:bottom w:val="nil"/>
          <w:right w:val="nil"/>
          <w:between w:val="nil"/>
        </w:pBdr>
        <w:spacing w:line="360" w:lineRule="auto"/>
        <w:ind w:left="1418"/>
        <w:jc w:val="both"/>
        <w:rPr>
          <w:rFonts w:ascii="Arial" w:hAnsi="Arial" w:cs="Arial"/>
        </w:rPr>
      </w:pPr>
      <w:r>
        <w:rPr>
          <w:rFonts w:ascii="Arial" w:hAnsi="Arial" w:cs="Arial"/>
        </w:rPr>
        <w:t>“</w:t>
      </w:r>
      <w:r>
        <w:rPr>
          <w:rFonts w:ascii="Arial" w:hAnsi="Arial" w:cs="Arial"/>
          <w:i/>
          <w:iCs/>
          <w:sz w:val="22"/>
          <w:szCs w:val="22"/>
        </w:rPr>
        <w:t xml:space="preserve">This is particularly so in the case of the defendant:  it is mandated to compensate with public funds those who have suffered violations of their fundamental rights to dignity, freedom and security of person, and bodily integrity, as a result of road accidents.  The very mission of the RAF is to rectify those violations, to the extent that monetary compensation and </w:t>
      </w:r>
      <w:r>
        <w:rPr>
          <w:rFonts w:ascii="Arial" w:hAnsi="Arial" w:cs="Arial"/>
          <w:i/>
          <w:iCs/>
          <w:sz w:val="22"/>
          <w:szCs w:val="22"/>
        </w:rPr>
        <w:lastRenderedPageBreak/>
        <w:t>compensation in kind are able to.  That places the RAF in a position of great responsibility:  Its control of the purse strings places it in a position of immense power in relation to the victims of road accidents.”</w:t>
      </w:r>
      <w:r>
        <w:rPr>
          <w:rStyle w:val="FootnoteReference"/>
          <w:rFonts w:ascii="Arial" w:hAnsi="Arial" w:cs="Arial"/>
          <w:i/>
          <w:iCs/>
          <w:sz w:val="22"/>
          <w:szCs w:val="22"/>
        </w:rPr>
        <w:footnoteReference w:id="45"/>
      </w:r>
    </w:p>
    <w:p w14:paraId="116D76D6" w14:textId="77777777" w:rsidR="00B3575F" w:rsidRDefault="00B3575F" w:rsidP="00B3575F">
      <w:pPr>
        <w:pStyle w:val="ListParagraph"/>
        <w:pBdr>
          <w:top w:val="nil"/>
          <w:left w:val="nil"/>
          <w:bottom w:val="nil"/>
          <w:right w:val="nil"/>
          <w:between w:val="nil"/>
        </w:pBdr>
        <w:spacing w:line="360" w:lineRule="auto"/>
        <w:ind w:left="851"/>
        <w:jc w:val="both"/>
        <w:rPr>
          <w:rFonts w:ascii="Arial" w:hAnsi="Arial" w:cs="Arial"/>
        </w:rPr>
      </w:pPr>
    </w:p>
    <w:p w14:paraId="4D345A8B" w14:textId="7FD4C2E4" w:rsidR="00D03B23" w:rsidRPr="00DE760B" w:rsidRDefault="00DE760B" w:rsidP="008674A2">
      <w:pPr>
        <w:pStyle w:val="ListParagraph"/>
        <w:numPr>
          <w:ilvl w:val="0"/>
          <w:numId w:val="15"/>
        </w:numPr>
        <w:pBdr>
          <w:top w:val="nil"/>
          <w:left w:val="nil"/>
          <w:bottom w:val="nil"/>
          <w:right w:val="nil"/>
          <w:between w:val="nil"/>
        </w:pBdr>
        <w:spacing w:line="360" w:lineRule="auto"/>
        <w:ind w:left="851" w:hanging="851"/>
        <w:jc w:val="both"/>
        <w:rPr>
          <w:rFonts w:ascii="Arial" w:hAnsi="Arial" w:cs="Arial"/>
        </w:rPr>
      </w:pPr>
      <w:r>
        <w:rPr>
          <w:rFonts w:ascii="Arial" w:hAnsi="Arial" w:cs="Arial"/>
        </w:rPr>
        <w:t xml:space="preserve">In circumstances such as the present where the RAF, through the unlawful Decisions it has taken has subverted the very purpose for which it was created, </w:t>
      </w:r>
      <w:r w:rsidR="00A32B12">
        <w:rPr>
          <w:rFonts w:ascii="Arial" w:hAnsi="Arial" w:cs="Arial"/>
        </w:rPr>
        <w:t xml:space="preserve">to the detriment of the very persons it was established to protect, </w:t>
      </w:r>
      <w:r>
        <w:rPr>
          <w:rFonts w:ascii="Arial" w:hAnsi="Arial" w:cs="Arial"/>
        </w:rPr>
        <w:t>w</w:t>
      </w:r>
      <w:r w:rsidR="00D03B23" w:rsidRPr="00DE760B">
        <w:rPr>
          <w:rFonts w:ascii="Arial" w:hAnsi="Arial" w:cs="Arial"/>
        </w:rPr>
        <w:t xml:space="preserve">e are of the view that </w:t>
      </w:r>
      <w:r>
        <w:rPr>
          <w:rFonts w:ascii="Arial" w:hAnsi="Arial" w:cs="Arial"/>
        </w:rPr>
        <w:t xml:space="preserve">a </w:t>
      </w:r>
      <w:r w:rsidR="00D03B23" w:rsidRPr="00DE760B">
        <w:rPr>
          <w:rFonts w:ascii="Arial" w:hAnsi="Arial" w:cs="Arial"/>
        </w:rPr>
        <w:t xml:space="preserve">punitive </w:t>
      </w:r>
      <w:r>
        <w:rPr>
          <w:rFonts w:ascii="Arial" w:hAnsi="Arial" w:cs="Arial"/>
        </w:rPr>
        <w:t>order for costs is appropriate</w:t>
      </w:r>
      <w:r w:rsidR="00D03B23" w:rsidRPr="00DE760B">
        <w:rPr>
          <w:rFonts w:ascii="Arial" w:hAnsi="Arial" w:cs="Arial"/>
        </w:rPr>
        <w:t>.</w:t>
      </w:r>
    </w:p>
    <w:p w14:paraId="41E23C39" w14:textId="77777777" w:rsidR="00A323EC" w:rsidRDefault="00A323EC" w:rsidP="0014329F">
      <w:pPr>
        <w:pBdr>
          <w:top w:val="nil"/>
          <w:left w:val="nil"/>
          <w:bottom w:val="nil"/>
          <w:right w:val="nil"/>
          <w:between w:val="nil"/>
        </w:pBdr>
        <w:spacing w:line="360" w:lineRule="auto"/>
        <w:jc w:val="both"/>
        <w:rPr>
          <w:rFonts w:ascii="Arial" w:hAnsi="Arial" w:cs="Arial"/>
        </w:rPr>
      </w:pPr>
    </w:p>
    <w:p w14:paraId="0319D970" w14:textId="77777777" w:rsidR="00A323EC" w:rsidRPr="00A323EC" w:rsidRDefault="00A323EC" w:rsidP="0014329F">
      <w:pPr>
        <w:pBdr>
          <w:top w:val="nil"/>
          <w:left w:val="nil"/>
          <w:bottom w:val="nil"/>
          <w:right w:val="nil"/>
          <w:between w:val="nil"/>
        </w:pBdr>
        <w:spacing w:line="360" w:lineRule="auto"/>
        <w:jc w:val="both"/>
        <w:rPr>
          <w:rFonts w:ascii="Arial" w:hAnsi="Arial" w:cs="Arial"/>
          <w:b/>
          <w:bCs/>
        </w:rPr>
      </w:pPr>
      <w:r w:rsidRPr="00A323EC">
        <w:rPr>
          <w:rFonts w:ascii="Arial" w:hAnsi="Arial" w:cs="Arial"/>
          <w:b/>
          <w:bCs/>
        </w:rPr>
        <w:t>THE ORDER</w:t>
      </w:r>
    </w:p>
    <w:p w14:paraId="24D44F36" w14:textId="77777777" w:rsidR="00A323EC" w:rsidRDefault="00A323EC" w:rsidP="007D7B03">
      <w:pPr>
        <w:pBdr>
          <w:top w:val="nil"/>
          <w:left w:val="nil"/>
          <w:bottom w:val="nil"/>
          <w:right w:val="nil"/>
          <w:between w:val="nil"/>
        </w:pBdr>
        <w:spacing w:line="360" w:lineRule="auto"/>
        <w:jc w:val="both"/>
        <w:rPr>
          <w:rFonts w:ascii="Arial" w:hAnsi="Arial" w:cs="Arial"/>
        </w:rPr>
      </w:pPr>
    </w:p>
    <w:p w14:paraId="2062F945" w14:textId="77777777" w:rsidR="007D7B03" w:rsidRPr="007D7B03" w:rsidRDefault="00A323EC" w:rsidP="008674A2">
      <w:pPr>
        <w:pStyle w:val="ListParagraph"/>
        <w:numPr>
          <w:ilvl w:val="0"/>
          <w:numId w:val="15"/>
        </w:numPr>
        <w:pBdr>
          <w:top w:val="nil"/>
          <w:left w:val="nil"/>
          <w:bottom w:val="nil"/>
          <w:right w:val="nil"/>
          <w:between w:val="nil"/>
        </w:pBdr>
        <w:tabs>
          <w:tab w:val="center" w:pos="0"/>
        </w:tabs>
        <w:spacing w:line="360" w:lineRule="auto"/>
        <w:ind w:left="851" w:hanging="851"/>
        <w:jc w:val="both"/>
        <w:rPr>
          <w:rFonts w:ascii="Arial" w:hAnsi="Arial" w:cs="Arial"/>
          <w:b/>
          <w:bCs/>
        </w:rPr>
      </w:pPr>
      <w:r w:rsidRPr="002A57EB">
        <w:rPr>
          <w:rFonts w:ascii="Arial" w:hAnsi="Arial" w:cs="Arial"/>
        </w:rPr>
        <w:t>In the circumstances, it is ordered</w:t>
      </w:r>
      <w:r w:rsidR="00FA3539" w:rsidRPr="002A57EB">
        <w:rPr>
          <w:rFonts w:ascii="Arial" w:hAnsi="Arial" w:cs="Arial"/>
        </w:rPr>
        <w:t xml:space="preserve"> </w:t>
      </w:r>
      <w:r w:rsidR="00FC062F">
        <w:rPr>
          <w:rFonts w:ascii="Arial" w:hAnsi="Arial" w:cs="Arial"/>
        </w:rPr>
        <w:t>that</w:t>
      </w:r>
      <w:r w:rsidR="00F51863" w:rsidRPr="002A57EB">
        <w:rPr>
          <w:rFonts w:ascii="Arial" w:hAnsi="Arial" w:cs="Arial"/>
        </w:rPr>
        <w:t>:</w:t>
      </w:r>
    </w:p>
    <w:p w14:paraId="246CEA55" w14:textId="77777777" w:rsidR="007D7B03" w:rsidRDefault="007D7B03" w:rsidP="007D7B03">
      <w:pPr>
        <w:pStyle w:val="ListParagraph"/>
        <w:pBdr>
          <w:top w:val="nil"/>
          <w:left w:val="nil"/>
          <w:bottom w:val="nil"/>
          <w:right w:val="nil"/>
          <w:between w:val="nil"/>
        </w:pBdr>
        <w:tabs>
          <w:tab w:val="center" w:pos="0"/>
        </w:tabs>
        <w:spacing w:line="360" w:lineRule="auto"/>
        <w:ind w:left="851"/>
        <w:jc w:val="both"/>
        <w:rPr>
          <w:rFonts w:ascii="Arial" w:hAnsi="Arial" w:cs="Arial"/>
        </w:rPr>
      </w:pPr>
    </w:p>
    <w:p w14:paraId="747720CE" w14:textId="37B9B4B7" w:rsidR="007D7B03" w:rsidRPr="007D7B03" w:rsidRDefault="007D7B03" w:rsidP="007D7B03">
      <w:pPr>
        <w:pStyle w:val="ListParagraph"/>
        <w:pBdr>
          <w:top w:val="nil"/>
          <w:left w:val="nil"/>
          <w:bottom w:val="nil"/>
          <w:right w:val="nil"/>
          <w:between w:val="nil"/>
        </w:pBdr>
        <w:tabs>
          <w:tab w:val="center" w:pos="0"/>
        </w:tabs>
        <w:spacing w:line="360" w:lineRule="auto"/>
        <w:ind w:left="1701" w:hanging="850"/>
        <w:jc w:val="both"/>
        <w:rPr>
          <w:rFonts w:ascii="Arial" w:hAnsi="Arial" w:cs="Arial"/>
          <w:b/>
          <w:bCs/>
        </w:rPr>
      </w:pPr>
      <w:r w:rsidRPr="007D7B03">
        <w:rPr>
          <w:rFonts w:ascii="Arial" w:hAnsi="Arial" w:cs="Arial"/>
        </w:rPr>
        <w:t>[</w:t>
      </w:r>
      <w:r>
        <w:rPr>
          <w:rFonts w:ascii="Arial" w:hAnsi="Arial" w:cs="Arial"/>
        </w:rPr>
        <w:t>7</w:t>
      </w:r>
      <w:r w:rsidR="009431D1">
        <w:rPr>
          <w:rFonts w:ascii="Arial" w:hAnsi="Arial" w:cs="Arial"/>
        </w:rPr>
        <w:t>7</w:t>
      </w:r>
      <w:r>
        <w:rPr>
          <w:rFonts w:ascii="Arial" w:hAnsi="Arial" w:cs="Arial"/>
        </w:rPr>
        <w:t>.1</w:t>
      </w:r>
      <w:r w:rsidRPr="007D7B03">
        <w:rPr>
          <w:rFonts w:ascii="Arial" w:hAnsi="Arial" w:cs="Arial"/>
        </w:rPr>
        <w:t>] Condonation is granted for the late institution of the review proceedings.</w:t>
      </w:r>
    </w:p>
    <w:p w14:paraId="1436065F" w14:textId="5E65332A" w:rsidR="00CA65D3" w:rsidRDefault="00CA65D3" w:rsidP="0014329F">
      <w:pPr>
        <w:pBdr>
          <w:top w:val="nil"/>
          <w:left w:val="nil"/>
          <w:bottom w:val="nil"/>
          <w:right w:val="nil"/>
          <w:between w:val="nil"/>
        </w:pBdr>
        <w:tabs>
          <w:tab w:val="center" w:pos="851"/>
          <w:tab w:val="center" w:pos="1701"/>
          <w:tab w:val="center" w:pos="1985"/>
        </w:tabs>
        <w:spacing w:line="360" w:lineRule="auto"/>
        <w:jc w:val="both"/>
        <w:rPr>
          <w:rFonts w:ascii="Arial" w:hAnsi="Arial" w:cs="Arial"/>
        </w:rPr>
      </w:pPr>
    </w:p>
    <w:p w14:paraId="4ECC91BD" w14:textId="16EE1EB3" w:rsidR="007D7B03" w:rsidRDefault="00385A42" w:rsidP="007D7B03">
      <w:pPr>
        <w:pBdr>
          <w:top w:val="nil"/>
          <w:left w:val="nil"/>
          <w:bottom w:val="nil"/>
          <w:right w:val="nil"/>
          <w:between w:val="nil"/>
        </w:pBdr>
        <w:tabs>
          <w:tab w:val="center" w:pos="851"/>
          <w:tab w:val="center" w:pos="1985"/>
        </w:tabs>
        <w:spacing w:line="360" w:lineRule="auto"/>
        <w:ind w:left="1701" w:hanging="850"/>
        <w:jc w:val="both"/>
        <w:rPr>
          <w:rFonts w:ascii="Arial" w:hAnsi="Arial" w:cs="Arial"/>
        </w:rPr>
      </w:pPr>
      <w:r>
        <w:rPr>
          <w:rFonts w:ascii="Arial" w:hAnsi="Arial" w:cs="Arial"/>
        </w:rPr>
        <w:t>[</w:t>
      </w:r>
      <w:r w:rsidR="007D7B03">
        <w:rPr>
          <w:rFonts w:ascii="Arial" w:hAnsi="Arial" w:cs="Arial"/>
        </w:rPr>
        <w:t>7</w:t>
      </w:r>
      <w:r w:rsidR="009431D1">
        <w:rPr>
          <w:rFonts w:ascii="Arial" w:hAnsi="Arial" w:cs="Arial"/>
        </w:rPr>
        <w:t>7</w:t>
      </w:r>
      <w:r>
        <w:rPr>
          <w:rFonts w:ascii="Arial" w:hAnsi="Arial" w:cs="Arial"/>
        </w:rPr>
        <w:t>.</w:t>
      </w:r>
      <w:r w:rsidR="007D7B03">
        <w:rPr>
          <w:rFonts w:ascii="Arial" w:hAnsi="Arial" w:cs="Arial"/>
        </w:rPr>
        <w:t>2</w:t>
      </w:r>
      <w:r>
        <w:rPr>
          <w:rFonts w:ascii="Arial" w:hAnsi="Arial" w:cs="Arial"/>
        </w:rPr>
        <w:t>]</w:t>
      </w:r>
      <w:r>
        <w:rPr>
          <w:rFonts w:ascii="Arial" w:hAnsi="Arial" w:cs="Arial"/>
        </w:rPr>
        <w:tab/>
        <w:t xml:space="preserve">Regulation 7(1) of the Road Accident Fund Regulations promulgated by the Second Respondent in terms of </w:t>
      </w:r>
      <w:r w:rsidR="00985B49">
        <w:rPr>
          <w:rFonts w:ascii="Arial" w:hAnsi="Arial" w:cs="Arial"/>
        </w:rPr>
        <w:t>s</w:t>
      </w:r>
      <w:r>
        <w:rPr>
          <w:rFonts w:ascii="Arial" w:hAnsi="Arial" w:cs="Arial"/>
        </w:rPr>
        <w:t>ection 26 of the Road Accident Fund Act 56 of 1996, is declared to be unconstitutional, unlawful and invalid and is reviewed and set aside to the extent that it confers upon the Road Accident Fund the right to amend or substitute the “RAF1 Form” attached as Annexure A to the Regulations.</w:t>
      </w:r>
    </w:p>
    <w:p w14:paraId="2CC8D855" w14:textId="77777777" w:rsidR="007D7B03" w:rsidRDefault="007D7B03" w:rsidP="007D7B03">
      <w:pPr>
        <w:pBdr>
          <w:top w:val="nil"/>
          <w:left w:val="nil"/>
          <w:bottom w:val="nil"/>
          <w:right w:val="nil"/>
          <w:between w:val="nil"/>
        </w:pBdr>
        <w:tabs>
          <w:tab w:val="center" w:pos="851"/>
          <w:tab w:val="center" w:pos="1985"/>
        </w:tabs>
        <w:spacing w:line="360" w:lineRule="auto"/>
        <w:ind w:left="1701" w:hanging="850"/>
        <w:jc w:val="both"/>
        <w:rPr>
          <w:rFonts w:ascii="Arial" w:hAnsi="Arial" w:cs="Arial"/>
        </w:rPr>
      </w:pPr>
    </w:p>
    <w:p w14:paraId="6497704E" w14:textId="08E81B18" w:rsidR="00DB0827" w:rsidRDefault="007D7B03" w:rsidP="007D7B03">
      <w:pPr>
        <w:pBdr>
          <w:top w:val="nil"/>
          <w:left w:val="nil"/>
          <w:bottom w:val="nil"/>
          <w:right w:val="nil"/>
          <w:between w:val="nil"/>
        </w:pBdr>
        <w:tabs>
          <w:tab w:val="center" w:pos="851"/>
          <w:tab w:val="center" w:pos="1985"/>
        </w:tabs>
        <w:spacing w:line="360" w:lineRule="auto"/>
        <w:ind w:left="1701" w:hanging="850"/>
        <w:jc w:val="both"/>
        <w:rPr>
          <w:rFonts w:ascii="Arial" w:hAnsi="Arial" w:cs="Arial"/>
        </w:rPr>
      </w:pPr>
      <w:r>
        <w:rPr>
          <w:rFonts w:ascii="Arial" w:hAnsi="Arial" w:cs="Arial"/>
        </w:rPr>
        <w:t>[7</w:t>
      </w:r>
      <w:r w:rsidR="009431D1">
        <w:rPr>
          <w:rFonts w:ascii="Arial" w:hAnsi="Arial" w:cs="Arial"/>
        </w:rPr>
        <w:t>7</w:t>
      </w:r>
      <w:r>
        <w:rPr>
          <w:rFonts w:ascii="Arial" w:hAnsi="Arial" w:cs="Arial"/>
        </w:rPr>
        <w:t>.3]</w:t>
      </w:r>
      <w:r>
        <w:rPr>
          <w:rFonts w:ascii="Arial" w:hAnsi="Arial" w:cs="Arial"/>
        </w:rPr>
        <w:tab/>
      </w:r>
      <w:r w:rsidR="00CD3F9E">
        <w:rPr>
          <w:rFonts w:ascii="Arial" w:hAnsi="Arial" w:cs="Arial"/>
        </w:rPr>
        <w:t>T</w:t>
      </w:r>
      <w:r w:rsidR="00DB0827">
        <w:rPr>
          <w:rFonts w:ascii="Arial" w:hAnsi="Arial" w:cs="Arial"/>
        </w:rPr>
        <w:t xml:space="preserve">he following </w:t>
      </w:r>
      <w:r w:rsidR="00E120C3">
        <w:rPr>
          <w:rFonts w:ascii="Arial" w:hAnsi="Arial" w:cs="Arial"/>
        </w:rPr>
        <w:t>D</w:t>
      </w:r>
      <w:r w:rsidR="00DB0827">
        <w:rPr>
          <w:rFonts w:ascii="Arial" w:hAnsi="Arial" w:cs="Arial"/>
        </w:rPr>
        <w:t>ecisions and actions are reviewed and set aside</w:t>
      </w:r>
      <w:r w:rsidR="00FC062F">
        <w:rPr>
          <w:rFonts w:ascii="Arial" w:hAnsi="Arial" w:cs="Arial"/>
        </w:rPr>
        <w:t>:</w:t>
      </w:r>
      <w:r w:rsidR="00DB0827">
        <w:rPr>
          <w:rFonts w:ascii="Arial" w:hAnsi="Arial" w:cs="Arial"/>
        </w:rPr>
        <w:t xml:space="preserve"> in terms of </w:t>
      </w:r>
      <w:r w:rsidR="00985B49">
        <w:rPr>
          <w:rFonts w:ascii="Arial" w:hAnsi="Arial" w:cs="Arial"/>
        </w:rPr>
        <w:t>s</w:t>
      </w:r>
      <w:r w:rsidR="00DB0827">
        <w:rPr>
          <w:rFonts w:ascii="Arial" w:hAnsi="Arial" w:cs="Arial"/>
        </w:rPr>
        <w:t>ection 8(1) of P</w:t>
      </w:r>
      <w:r w:rsidR="00E120C3">
        <w:rPr>
          <w:rFonts w:ascii="Arial" w:hAnsi="Arial" w:cs="Arial"/>
        </w:rPr>
        <w:t>romotion of Administrative Justice Act 3 of 2000:</w:t>
      </w:r>
    </w:p>
    <w:p w14:paraId="2721C979" w14:textId="77777777" w:rsidR="00CD3F9E" w:rsidRDefault="00CD3F9E" w:rsidP="00CD3F9E">
      <w:pPr>
        <w:pBdr>
          <w:top w:val="nil"/>
          <w:left w:val="nil"/>
          <w:bottom w:val="nil"/>
          <w:right w:val="nil"/>
          <w:between w:val="nil"/>
        </w:pBdr>
        <w:tabs>
          <w:tab w:val="center" w:pos="851"/>
          <w:tab w:val="center" w:pos="1701"/>
        </w:tabs>
        <w:spacing w:line="360" w:lineRule="auto"/>
        <w:ind w:left="1985" w:hanging="1134"/>
        <w:jc w:val="both"/>
        <w:rPr>
          <w:rFonts w:ascii="Arial" w:hAnsi="Arial" w:cs="Arial"/>
        </w:rPr>
      </w:pPr>
    </w:p>
    <w:p w14:paraId="072A1036" w14:textId="48D2ADD0" w:rsidR="00CD3F9E" w:rsidRDefault="00CD3F9E" w:rsidP="00CD3F9E">
      <w:pPr>
        <w:pBdr>
          <w:top w:val="nil"/>
          <w:left w:val="nil"/>
          <w:bottom w:val="nil"/>
          <w:right w:val="nil"/>
          <w:between w:val="nil"/>
        </w:pBdr>
        <w:spacing w:line="360" w:lineRule="auto"/>
        <w:ind w:left="3119" w:hanging="1134"/>
        <w:jc w:val="both"/>
        <w:rPr>
          <w:rFonts w:ascii="Arial" w:hAnsi="Arial" w:cs="Arial"/>
        </w:rPr>
      </w:pPr>
      <w:r>
        <w:rPr>
          <w:rFonts w:ascii="Arial" w:hAnsi="Arial" w:cs="Arial"/>
        </w:rPr>
        <w:t>[</w:t>
      </w:r>
      <w:r w:rsidR="007D7B03">
        <w:rPr>
          <w:rFonts w:ascii="Arial" w:hAnsi="Arial" w:cs="Arial"/>
        </w:rPr>
        <w:t>7</w:t>
      </w:r>
      <w:r w:rsidR="009431D1">
        <w:rPr>
          <w:rFonts w:ascii="Arial" w:hAnsi="Arial" w:cs="Arial"/>
        </w:rPr>
        <w:t>7</w:t>
      </w:r>
      <w:r w:rsidR="007D7B03">
        <w:rPr>
          <w:rFonts w:ascii="Arial" w:hAnsi="Arial" w:cs="Arial"/>
        </w:rPr>
        <w:t>.3</w:t>
      </w:r>
      <w:r>
        <w:rPr>
          <w:rFonts w:ascii="Arial" w:hAnsi="Arial" w:cs="Arial"/>
        </w:rPr>
        <w:t>.1]</w:t>
      </w:r>
      <w:r>
        <w:rPr>
          <w:rFonts w:ascii="Arial" w:hAnsi="Arial" w:cs="Arial"/>
        </w:rPr>
        <w:tab/>
      </w:r>
      <w:r w:rsidR="00DB0827">
        <w:rPr>
          <w:rFonts w:ascii="Arial" w:hAnsi="Arial" w:cs="Arial"/>
        </w:rPr>
        <w:t xml:space="preserve">the decision to adopt and implement the Management Directive </w:t>
      </w:r>
      <w:r w:rsidR="00E120C3">
        <w:rPr>
          <w:rFonts w:ascii="Arial" w:hAnsi="Arial" w:cs="Arial"/>
        </w:rPr>
        <w:t xml:space="preserve">titled </w:t>
      </w:r>
      <w:r w:rsidR="00E120C3" w:rsidRPr="00E120C3">
        <w:rPr>
          <w:rFonts w:ascii="Arial" w:hAnsi="Arial" w:cs="Arial"/>
          <w:i/>
          <w:iCs/>
        </w:rPr>
        <w:t>“</w:t>
      </w:r>
      <w:r w:rsidR="00DB0827" w:rsidRPr="00E120C3">
        <w:rPr>
          <w:rFonts w:ascii="Arial" w:hAnsi="Arial" w:cs="Arial"/>
          <w:i/>
          <w:iCs/>
        </w:rPr>
        <w:t xml:space="preserve">1/2021 </w:t>
      </w:r>
      <w:r w:rsidR="00E120C3" w:rsidRPr="00E120C3">
        <w:rPr>
          <w:rFonts w:ascii="Arial" w:hAnsi="Arial" w:cs="Arial"/>
          <w:i/>
          <w:iCs/>
        </w:rPr>
        <w:t xml:space="preserve">– Compulsory Information to be </w:t>
      </w:r>
      <w:r w:rsidR="00E120C3" w:rsidRPr="00E120C3">
        <w:rPr>
          <w:rFonts w:ascii="Arial" w:hAnsi="Arial" w:cs="Arial"/>
          <w:i/>
          <w:iCs/>
        </w:rPr>
        <w:lastRenderedPageBreak/>
        <w:t xml:space="preserve">submitted when lodging a claim for compensation with the RAF,” </w:t>
      </w:r>
      <w:r w:rsidR="00DB0827">
        <w:rPr>
          <w:rFonts w:ascii="Arial" w:hAnsi="Arial" w:cs="Arial"/>
        </w:rPr>
        <w:t>dated 8 March 2021</w:t>
      </w:r>
      <w:r w:rsidR="00E120C3">
        <w:rPr>
          <w:rFonts w:ascii="Arial" w:hAnsi="Arial" w:cs="Arial"/>
        </w:rPr>
        <w:t>,</w:t>
      </w:r>
      <w:r w:rsidR="00DB0827">
        <w:rPr>
          <w:rFonts w:ascii="Arial" w:hAnsi="Arial" w:cs="Arial"/>
        </w:rPr>
        <w:t xml:space="preserve"> and any directives or instructions issued</w:t>
      </w:r>
      <w:r w:rsidR="00E120C3">
        <w:rPr>
          <w:rFonts w:ascii="Arial" w:hAnsi="Arial" w:cs="Arial"/>
        </w:rPr>
        <w:t>,</w:t>
      </w:r>
      <w:r w:rsidR="00DB0827">
        <w:rPr>
          <w:rFonts w:ascii="Arial" w:hAnsi="Arial" w:cs="Arial"/>
        </w:rPr>
        <w:t xml:space="preserve"> </w:t>
      </w:r>
      <w:r w:rsidR="00E120C3">
        <w:rPr>
          <w:rFonts w:ascii="Arial" w:hAnsi="Arial" w:cs="Arial"/>
        </w:rPr>
        <w:t xml:space="preserve">or actions taken </w:t>
      </w:r>
      <w:r w:rsidR="00DB0827">
        <w:rPr>
          <w:rFonts w:ascii="Arial" w:hAnsi="Arial" w:cs="Arial"/>
        </w:rPr>
        <w:t xml:space="preserve">in terms </w:t>
      </w:r>
      <w:r w:rsidR="00D67E8E">
        <w:rPr>
          <w:rFonts w:ascii="Arial" w:hAnsi="Arial" w:cs="Arial"/>
        </w:rPr>
        <w:t>thereof.</w:t>
      </w:r>
      <w:r w:rsidR="00DB0827">
        <w:rPr>
          <w:rFonts w:ascii="Arial" w:hAnsi="Arial" w:cs="Arial"/>
        </w:rPr>
        <w:t xml:space="preserve"> </w:t>
      </w:r>
    </w:p>
    <w:p w14:paraId="73A1819E" w14:textId="77777777" w:rsidR="00CD3F9E" w:rsidRDefault="00CD3F9E" w:rsidP="00CD3F9E">
      <w:pPr>
        <w:pBdr>
          <w:top w:val="nil"/>
          <w:left w:val="nil"/>
          <w:bottom w:val="nil"/>
          <w:right w:val="nil"/>
          <w:between w:val="nil"/>
        </w:pBdr>
        <w:spacing w:line="360" w:lineRule="auto"/>
        <w:jc w:val="both"/>
        <w:rPr>
          <w:rFonts w:ascii="Arial" w:hAnsi="Arial" w:cs="Arial"/>
        </w:rPr>
      </w:pPr>
    </w:p>
    <w:p w14:paraId="04E338D4" w14:textId="4F8769BB" w:rsidR="002A57EB" w:rsidRDefault="00CD3F9E" w:rsidP="00CD3F9E">
      <w:pPr>
        <w:pBdr>
          <w:top w:val="nil"/>
          <w:left w:val="nil"/>
          <w:bottom w:val="nil"/>
          <w:right w:val="nil"/>
          <w:between w:val="nil"/>
        </w:pBdr>
        <w:spacing w:line="360" w:lineRule="auto"/>
        <w:ind w:left="3119" w:hanging="1134"/>
        <w:jc w:val="both"/>
        <w:rPr>
          <w:rFonts w:ascii="Arial" w:hAnsi="Arial" w:cs="Arial"/>
        </w:rPr>
      </w:pPr>
      <w:r>
        <w:rPr>
          <w:rFonts w:ascii="Arial" w:hAnsi="Arial" w:cs="Arial"/>
        </w:rPr>
        <w:t>[</w:t>
      </w:r>
      <w:r w:rsidR="007D7B03">
        <w:rPr>
          <w:rFonts w:ascii="Arial" w:hAnsi="Arial" w:cs="Arial"/>
        </w:rPr>
        <w:t>7</w:t>
      </w:r>
      <w:r w:rsidR="009431D1">
        <w:rPr>
          <w:rFonts w:ascii="Arial" w:hAnsi="Arial" w:cs="Arial"/>
        </w:rPr>
        <w:t>7</w:t>
      </w:r>
      <w:r w:rsidR="007D7B03">
        <w:rPr>
          <w:rFonts w:ascii="Arial" w:hAnsi="Arial" w:cs="Arial"/>
        </w:rPr>
        <w:t>.3</w:t>
      </w:r>
      <w:r>
        <w:rPr>
          <w:rFonts w:ascii="Arial" w:hAnsi="Arial" w:cs="Arial"/>
        </w:rPr>
        <w:t>.2]</w:t>
      </w:r>
      <w:r>
        <w:rPr>
          <w:rFonts w:ascii="Arial" w:hAnsi="Arial" w:cs="Arial"/>
        </w:rPr>
        <w:tab/>
      </w:r>
      <w:r w:rsidR="00D67E8E" w:rsidRPr="00D67E8E">
        <w:rPr>
          <w:rFonts w:ascii="Arial" w:hAnsi="Arial" w:cs="Arial"/>
        </w:rPr>
        <w:t xml:space="preserve"> </w:t>
      </w:r>
      <w:r w:rsidR="00D67E8E">
        <w:rPr>
          <w:rFonts w:ascii="Arial" w:hAnsi="Arial" w:cs="Arial"/>
        </w:rPr>
        <w:t>the decision set out in the “</w:t>
      </w:r>
      <w:r w:rsidR="00D67E8E" w:rsidRPr="002A57EB">
        <w:rPr>
          <w:rFonts w:ascii="Arial" w:hAnsi="Arial" w:cs="Arial"/>
          <w:i/>
          <w:iCs/>
        </w:rPr>
        <w:t>RAF Supplier Claims external Communication”</w:t>
      </w:r>
      <w:r w:rsidR="00D67E8E">
        <w:rPr>
          <w:rFonts w:ascii="Arial" w:hAnsi="Arial" w:cs="Arial"/>
        </w:rPr>
        <w:t xml:space="preserve"> dated 19 May 2021 which requires the compulsory submission of certain supporting documents for the submission of supplier claims and any directives or instructions issued, or actions taken in terms thereof.</w:t>
      </w:r>
    </w:p>
    <w:p w14:paraId="6979F085" w14:textId="77777777" w:rsidR="002A57EB" w:rsidRDefault="002A57EB" w:rsidP="00CD3F9E">
      <w:pPr>
        <w:pBdr>
          <w:top w:val="nil"/>
          <w:left w:val="nil"/>
          <w:bottom w:val="nil"/>
          <w:right w:val="nil"/>
          <w:between w:val="nil"/>
        </w:pBdr>
        <w:spacing w:line="360" w:lineRule="auto"/>
        <w:ind w:left="3119" w:hanging="1134"/>
        <w:jc w:val="both"/>
        <w:rPr>
          <w:rFonts w:ascii="Arial" w:hAnsi="Arial" w:cs="Arial"/>
        </w:rPr>
      </w:pPr>
    </w:p>
    <w:p w14:paraId="786B91E6" w14:textId="4E6C29A4" w:rsidR="00CD3F9E" w:rsidRDefault="002A57EB" w:rsidP="00CD3F9E">
      <w:pPr>
        <w:pBdr>
          <w:top w:val="nil"/>
          <w:left w:val="nil"/>
          <w:bottom w:val="nil"/>
          <w:right w:val="nil"/>
          <w:between w:val="nil"/>
        </w:pBdr>
        <w:spacing w:line="360" w:lineRule="auto"/>
        <w:ind w:left="3119" w:hanging="1134"/>
        <w:jc w:val="both"/>
        <w:rPr>
          <w:rFonts w:ascii="Arial" w:hAnsi="Arial" w:cs="Arial"/>
        </w:rPr>
      </w:pPr>
      <w:r>
        <w:rPr>
          <w:rFonts w:ascii="Arial" w:hAnsi="Arial" w:cs="Arial"/>
        </w:rPr>
        <w:t>[</w:t>
      </w:r>
      <w:r w:rsidR="007D7B03">
        <w:rPr>
          <w:rFonts w:ascii="Arial" w:hAnsi="Arial" w:cs="Arial"/>
        </w:rPr>
        <w:t>7</w:t>
      </w:r>
      <w:r w:rsidR="009431D1">
        <w:rPr>
          <w:rFonts w:ascii="Arial" w:hAnsi="Arial" w:cs="Arial"/>
        </w:rPr>
        <w:t>7</w:t>
      </w:r>
      <w:r w:rsidR="007D7B03">
        <w:rPr>
          <w:rFonts w:ascii="Arial" w:hAnsi="Arial" w:cs="Arial"/>
        </w:rPr>
        <w:t>.3</w:t>
      </w:r>
      <w:r>
        <w:rPr>
          <w:rFonts w:ascii="Arial" w:hAnsi="Arial" w:cs="Arial"/>
        </w:rPr>
        <w:t>.3]</w:t>
      </w:r>
      <w:r>
        <w:rPr>
          <w:rFonts w:ascii="Arial" w:hAnsi="Arial" w:cs="Arial"/>
        </w:rPr>
        <w:tab/>
      </w:r>
      <w:r w:rsidR="00DB0827">
        <w:rPr>
          <w:rFonts w:ascii="Arial" w:hAnsi="Arial" w:cs="Arial"/>
        </w:rPr>
        <w:t xml:space="preserve">the decision to publish, adopt and implement </w:t>
      </w:r>
      <w:r w:rsidR="00E120C3">
        <w:rPr>
          <w:rFonts w:ascii="Arial" w:hAnsi="Arial" w:cs="Arial"/>
        </w:rPr>
        <w:t>“</w:t>
      </w:r>
      <w:r w:rsidR="00DB0827" w:rsidRPr="00E120C3">
        <w:rPr>
          <w:rFonts w:ascii="Arial" w:hAnsi="Arial" w:cs="Arial"/>
          <w:i/>
          <w:iCs/>
        </w:rPr>
        <w:t>Board Notice 58 of 2021</w:t>
      </w:r>
      <w:r w:rsidR="00E120C3" w:rsidRPr="00E120C3">
        <w:rPr>
          <w:rFonts w:ascii="Arial" w:hAnsi="Arial" w:cs="Arial"/>
          <w:i/>
          <w:iCs/>
        </w:rPr>
        <w:t>”</w:t>
      </w:r>
      <w:r w:rsidR="00DB0827" w:rsidRPr="00E120C3">
        <w:rPr>
          <w:rFonts w:ascii="Arial" w:hAnsi="Arial" w:cs="Arial"/>
          <w:i/>
          <w:iCs/>
        </w:rPr>
        <w:t xml:space="preserve">, </w:t>
      </w:r>
      <w:r w:rsidR="00E120C3">
        <w:rPr>
          <w:rFonts w:ascii="Arial" w:hAnsi="Arial" w:cs="Arial"/>
        </w:rPr>
        <w:t>with description “</w:t>
      </w:r>
      <w:r w:rsidR="00E120C3">
        <w:rPr>
          <w:rFonts w:ascii="Arial" w:hAnsi="Arial" w:cs="Arial"/>
          <w:i/>
          <w:iCs/>
        </w:rPr>
        <w:t xml:space="preserve">Road Accident Fund Stipulation of Terms and Conditions upon which Claims for Compensation shall be Administered” </w:t>
      </w:r>
      <w:r w:rsidR="00DB0827">
        <w:rPr>
          <w:rFonts w:ascii="Arial" w:hAnsi="Arial" w:cs="Arial"/>
        </w:rPr>
        <w:t xml:space="preserve">published in the Government Gazette </w:t>
      </w:r>
      <w:r w:rsidR="00E120C3">
        <w:rPr>
          <w:rFonts w:ascii="Arial" w:hAnsi="Arial" w:cs="Arial"/>
        </w:rPr>
        <w:t xml:space="preserve">on </w:t>
      </w:r>
      <w:r w:rsidR="00DB0827">
        <w:rPr>
          <w:rFonts w:ascii="Arial" w:hAnsi="Arial" w:cs="Arial"/>
        </w:rPr>
        <w:t xml:space="preserve"> 4 June</w:t>
      </w:r>
      <w:r w:rsidR="00E120C3">
        <w:rPr>
          <w:rFonts w:ascii="Arial" w:hAnsi="Arial" w:cs="Arial"/>
        </w:rPr>
        <w:t xml:space="preserve"> </w:t>
      </w:r>
      <w:r w:rsidR="00DB0827">
        <w:rPr>
          <w:rFonts w:ascii="Arial" w:hAnsi="Arial" w:cs="Arial"/>
        </w:rPr>
        <w:t>2021 and any directives or instructions issued</w:t>
      </w:r>
      <w:r>
        <w:rPr>
          <w:rFonts w:ascii="Arial" w:hAnsi="Arial" w:cs="Arial"/>
        </w:rPr>
        <w:t>, or actions taken</w:t>
      </w:r>
      <w:r w:rsidR="00DB0827">
        <w:rPr>
          <w:rFonts w:ascii="Arial" w:hAnsi="Arial" w:cs="Arial"/>
        </w:rPr>
        <w:t xml:space="preserve"> in terms </w:t>
      </w:r>
      <w:r w:rsidR="00D67E8E">
        <w:rPr>
          <w:rFonts w:ascii="Arial" w:hAnsi="Arial" w:cs="Arial"/>
        </w:rPr>
        <w:t>thereof.</w:t>
      </w:r>
    </w:p>
    <w:p w14:paraId="2D7FAD9F" w14:textId="77777777" w:rsidR="00CD3F9E" w:rsidRDefault="00CD3F9E" w:rsidP="00CD3F9E">
      <w:pPr>
        <w:pBdr>
          <w:top w:val="nil"/>
          <w:left w:val="nil"/>
          <w:bottom w:val="nil"/>
          <w:right w:val="nil"/>
          <w:between w:val="nil"/>
        </w:pBdr>
        <w:spacing w:line="360" w:lineRule="auto"/>
        <w:ind w:left="3119" w:hanging="1134"/>
        <w:jc w:val="both"/>
        <w:rPr>
          <w:rFonts w:ascii="Arial" w:hAnsi="Arial" w:cs="Arial"/>
        </w:rPr>
      </w:pPr>
    </w:p>
    <w:p w14:paraId="0A914103" w14:textId="08E6D220" w:rsidR="00756324" w:rsidRDefault="00CD3F9E" w:rsidP="00CD3F9E">
      <w:pPr>
        <w:pBdr>
          <w:top w:val="nil"/>
          <w:left w:val="nil"/>
          <w:bottom w:val="nil"/>
          <w:right w:val="nil"/>
          <w:between w:val="nil"/>
        </w:pBdr>
        <w:spacing w:line="360" w:lineRule="auto"/>
        <w:ind w:left="3119" w:hanging="1134"/>
        <w:jc w:val="both"/>
        <w:rPr>
          <w:rFonts w:ascii="Arial" w:hAnsi="Arial" w:cs="Arial"/>
        </w:rPr>
      </w:pPr>
      <w:r>
        <w:rPr>
          <w:rFonts w:ascii="Arial" w:hAnsi="Arial" w:cs="Arial"/>
        </w:rPr>
        <w:t>[</w:t>
      </w:r>
      <w:r w:rsidR="007D7B03">
        <w:rPr>
          <w:rFonts w:ascii="Arial" w:hAnsi="Arial" w:cs="Arial"/>
        </w:rPr>
        <w:t>7</w:t>
      </w:r>
      <w:r w:rsidR="009431D1">
        <w:rPr>
          <w:rFonts w:ascii="Arial" w:hAnsi="Arial" w:cs="Arial"/>
        </w:rPr>
        <w:t>7</w:t>
      </w:r>
      <w:r w:rsidR="007D7B03">
        <w:rPr>
          <w:rFonts w:ascii="Arial" w:hAnsi="Arial" w:cs="Arial"/>
        </w:rPr>
        <w:t>.3</w:t>
      </w:r>
      <w:r>
        <w:rPr>
          <w:rFonts w:ascii="Arial" w:hAnsi="Arial" w:cs="Arial"/>
        </w:rPr>
        <w:t>.</w:t>
      </w:r>
      <w:r w:rsidR="002D1CE9">
        <w:rPr>
          <w:rFonts w:ascii="Arial" w:hAnsi="Arial" w:cs="Arial"/>
        </w:rPr>
        <w:t>4</w:t>
      </w:r>
      <w:r>
        <w:rPr>
          <w:rFonts w:ascii="Arial" w:hAnsi="Arial" w:cs="Arial"/>
        </w:rPr>
        <w:t>]</w:t>
      </w:r>
      <w:r>
        <w:rPr>
          <w:rFonts w:ascii="Arial" w:hAnsi="Arial" w:cs="Arial"/>
        </w:rPr>
        <w:tab/>
      </w:r>
      <w:r w:rsidR="00DB0827">
        <w:rPr>
          <w:rFonts w:ascii="Arial" w:hAnsi="Arial" w:cs="Arial"/>
        </w:rPr>
        <w:t>the decision to publish</w:t>
      </w:r>
      <w:r w:rsidR="002A57EB">
        <w:rPr>
          <w:rFonts w:ascii="Arial" w:hAnsi="Arial" w:cs="Arial"/>
        </w:rPr>
        <w:t>, adopt</w:t>
      </w:r>
      <w:r w:rsidR="00DB0827">
        <w:rPr>
          <w:rFonts w:ascii="Arial" w:hAnsi="Arial" w:cs="Arial"/>
        </w:rPr>
        <w:t xml:space="preserve"> and implement the </w:t>
      </w:r>
      <w:r w:rsidR="002A57EB" w:rsidRPr="002A57EB">
        <w:rPr>
          <w:rFonts w:ascii="Arial" w:hAnsi="Arial" w:cs="Arial"/>
          <w:i/>
          <w:iCs/>
        </w:rPr>
        <w:t>“</w:t>
      </w:r>
      <w:r w:rsidR="00DB0827" w:rsidRPr="002A57EB">
        <w:rPr>
          <w:rFonts w:ascii="Arial" w:hAnsi="Arial" w:cs="Arial"/>
          <w:i/>
          <w:iCs/>
        </w:rPr>
        <w:t>SUBSITUTION OF RAF 1 CLAIM FORM</w:t>
      </w:r>
      <w:r w:rsidR="002A57EB" w:rsidRPr="002A57EB">
        <w:rPr>
          <w:rFonts w:ascii="Arial" w:hAnsi="Arial" w:cs="Arial"/>
          <w:i/>
          <w:iCs/>
        </w:rPr>
        <w:t>”</w:t>
      </w:r>
      <w:r w:rsidR="00DB0827">
        <w:rPr>
          <w:rFonts w:ascii="Arial" w:hAnsi="Arial" w:cs="Arial"/>
        </w:rPr>
        <w:t xml:space="preserve"> published in the Government Gazette </w:t>
      </w:r>
      <w:r w:rsidR="002A57EB">
        <w:rPr>
          <w:rFonts w:ascii="Arial" w:hAnsi="Arial" w:cs="Arial"/>
        </w:rPr>
        <w:t>on</w:t>
      </w:r>
      <w:r w:rsidR="00DB0827">
        <w:rPr>
          <w:rFonts w:ascii="Arial" w:hAnsi="Arial" w:cs="Arial"/>
        </w:rPr>
        <w:t xml:space="preserve"> 4 June 2021</w:t>
      </w:r>
      <w:r w:rsidR="002A57EB">
        <w:rPr>
          <w:rFonts w:ascii="Arial" w:hAnsi="Arial" w:cs="Arial"/>
        </w:rPr>
        <w:t>,</w:t>
      </w:r>
      <w:r w:rsidR="00DB0827">
        <w:rPr>
          <w:rFonts w:ascii="Arial" w:hAnsi="Arial" w:cs="Arial"/>
        </w:rPr>
        <w:t xml:space="preserve"> and any directives or instructions issued</w:t>
      </w:r>
      <w:r w:rsidR="002A57EB">
        <w:rPr>
          <w:rFonts w:ascii="Arial" w:hAnsi="Arial" w:cs="Arial"/>
        </w:rPr>
        <w:t>, or actions taken</w:t>
      </w:r>
      <w:r w:rsidR="00DB0827">
        <w:rPr>
          <w:rFonts w:ascii="Arial" w:hAnsi="Arial" w:cs="Arial"/>
        </w:rPr>
        <w:t xml:space="preserve"> in terms </w:t>
      </w:r>
      <w:r w:rsidR="00D67E8E">
        <w:rPr>
          <w:rFonts w:ascii="Arial" w:hAnsi="Arial" w:cs="Arial"/>
        </w:rPr>
        <w:t>thereof.</w:t>
      </w:r>
    </w:p>
    <w:p w14:paraId="231B184F" w14:textId="77777777" w:rsidR="00CA65D3" w:rsidRDefault="00CA65D3" w:rsidP="007D7B03">
      <w:pPr>
        <w:pBdr>
          <w:top w:val="nil"/>
          <w:left w:val="nil"/>
          <w:bottom w:val="nil"/>
          <w:right w:val="nil"/>
          <w:between w:val="nil"/>
        </w:pBdr>
        <w:spacing w:line="360" w:lineRule="auto"/>
        <w:ind w:left="851" w:hanging="851"/>
        <w:jc w:val="both"/>
        <w:rPr>
          <w:rFonts w:ascii="Arial" w:hAnsi="Arial" w:cs="Arial"/>
        </w:rPr>
      </w:pPr>
    </w:p>
    <w:p w14:paraId="174DFE19" w14:textId="7B609A45" w:rsidR="00197C84" w:rsidRDefault="007D7B03" w:rsidP="007D7B03">
      <w:pPr>
        <w:pBdr>
          <w:top w:val="nil"/>
          <w:left w:val="nil"/>
          <w:bottom w:val="nil"/>
          <w:right w:val="nil"/>
          <w:between w:val="nil"/>
        </w:pBdr>
        <w:spacing w:line="360" w:lineRule="auto"/>
        <w:ind w:left="851" w:hanging="851"/>
        <w:jc w:val="both"/>
        <w:rPr>
          <w:rFonts w:ascii="Arial" w:hAnsi="Arial" w:cs="Arial"/>
        </w:rPr>
      </w:pPr>
      <w:r>
        <w:rPr>
          <w:rFonts w:ascii="Arial" w:hAnsi="Arial" w:cs="Arial"/>
        </w:rPr>
        <w:t>[7</w:t>
      </w:r>
      <w:r w:rsidR="009431D1">
        <w:rPr>
          <w:rFonts w:ascii="Arial" w:hAnsi="Arial" w:cs="Arial"/>
        </w:rPr>
        <w:t>8</w:t>
      </w:r>
      <w:r>
        <w:rPr>
          <w:rFonts w:ascii="Arial" w:hAnsi="Arial" w:cs="Arial"/>
        </w:rPr>
        <w:t>]</w:t>
      </w:r>
      <w:r>
        <w:rPr>
          <w:rFonts w:ascii="Arial" w:hAnsi="Arial" w:cs="Arial"/>
        </w:rPr>
        <w:tab/>
      </w:r>
      <w:r w:rsidR="00197C84">
        <w:rPr>
          <w:rFonts w:ascii="Arial" w:hAnsi="Arial" w:cs="Arial"/>
        </w:rPr>
        <w:t xml:space="preserve">It is ordered </w:t>
      </w:r>
      <w:r w:rsidR="0006007B">
        <w:rPr>
          <w:rFonts w:ascii="Arial" w:hAnsi="Arial" w:cs="Arial"/>
        </w:rPr>
        <w:t>that consequential upon the order</w:t>
      </w:r>
      <w:r w:rsidR="00934429">
        <w:rPr>
          <w:rFonts w:ascii="Arial" w:hAnsi="Arial" w:cs="Arial"/>
        </w:rPr>
        <w:t>s</w:t>
      </w:r>
      <w:r w:rsidR="0006007B">
        <w:rPr>
          <w:rFonts w:ascii="Arial" w:hAnsi="Arial" w:cs="Arial"/>
        </w:rPr>
        <w:t xml:space="preserve"> set out in paragraph</w:t>
      </w:r>
      <w:r w:rsidR="00934429">
        <w:rPr>
          <w:rFonts w:ascii="Arial" w:hAnsi="Arial" w:cs="Arial"/>
        </w:rPr>
        <w:t>s</w:t>
      </w:r>
      <w:r w:rsidR="0006007B">
        <w:rPr>
          <w:rFonts w:ascii="Arial" w:hAnsi="Arial" w:cs="Arial"/>
        </w:rPr>
        <w:t xml:space="preserve"> </w:t>
      </w:r>
      <w:r>
        <w:rPr>
          <w:rFonts w:ascii="Arial" w:hAnsi="Arial" w:cs="Arial"/>
        </w:rPr>
        <w:t>7</w:t>
      </w:r>
      <w:r w:rsidR="009431D1">
        <w:rPr>
          <w:rFonts w:ascii="Arial" w:hAnsi="Arial" w:cs="Arial"/>
        </w:rPr>
        <w:t>7</w:t>
      </w:r>
      <w:r w:rsidR="00934429">
        <w:rPr>
          <w:rFonts w:ascii="Arial" w:hAnsi="Arial" w:cs="Arial"/>
        </w:rPr>
        <w:t>.2</w:t>
      </w:r>
      <w:r w:rsidR="00712358">
        <w:rPr>
          <w:rFonts w:ascii="Arial" w:hAnsi="Arial" w:cs="Arial"/>
        </w:rPr>
        <w:t xml:space="preserve"> and </w:t>
      </w:r>
      <w:r>
        <w:rPr>
          <w:rFonts w:ascii="Arial" w:hAnsi="Arial" w:cs="Arial"/>
        </w:rPr>
        <w:t>7</w:t>
      </w:r>
      <w:r w:rsidR="009431D1">
        <w:rPr>
          <w:rFonts w:ascii="Arial" w:hAnsi="Arial" w:cs="Arial"/>
        </w:rPr>
        <w:t>7</w:t>
      </w:r>
      <w:r>
        <w:rPr>
          <w:rFonts w:ascii="Arial" w:hAnsi="Arial" w:cs="Arial"/>
        </w:rPr>
        <w:t>.3</w:t>
      </w:r>
      <w:r w:rsidR="00712358">
        <w:rPr>
          <w:rFonts w:ascii="Arial" w:hAnsi="Arial" w:cs="Arial"/>
        </w:rPr>
        <w:t xml:space="preserve">.1 to </w:t>
      </w:r>
      <w:r>
        <w:rPr>
          <w:rFonts w:ascii="Arial" w:hAnsi="Arial" w:cs="Arial"/>
        </w:rPr>
        <w:t>7</w:t>
      </w:r>
      <w:r w:rsidR="004D45A3">
        <w:rPr>
          <w:rFonts w:ascii="Arial" w:hAnsi="Arial" w:cs="Arial"/>
        </w:rPr>
        <w:t>7</w:t>
      </w:r>
      <w:r w:rsidR="00712358">
        <w:rPr>
          <w:rFonts w:ascii="Arial" w:hAnsi="Arial" w:cs="Arial"/>
        </w:rPr>
        <w:t>.</w:t>
      </w:r>
      <w:r>
        <w:rPr>
          <w:rFonts w:ascii="Arial" w:hAnsi="Arial" w:cs="Arial"/>
        </w:rPr>
        <w:t>3</w:t>
      </w:r>
      <w:r w:rsidR="00712358">
        <w:rPr>
          <w:rFonts w:ascii="Arial" w:hAnsi="Arial" w:cs="Arial"/>
        </w:rPr>
        <w:t>.4</w:t>
      </w:r>
      <w:r w:rsidR="0006007B">
        <w:rPr>
          <w:rFonts w:ascii="Arial" w:hAnsi="Arial" w:cs="Arial"/>
        </w:rPr>
        <w:t xml:space="preserve"> above:</w:t>
      </w:r>
    </w:p>
    <w:p w14:paraId="16141661" w14:textId="1BAB3CAA" w:rsidR="0006007B" w:rsidRDefault="0006007B" w:rsidP="00CA65D3">
      <w:pPr>
        <w:pBdr>
          <w:top w:val="nil"/>
          <w:left w:val="nil"/>
          <w:bottom w:val="nil"/>
          <w:right w:val="nil"/>
          <w:between w:val="nil"/>
        </w:pBdr>
        <w:spacing w:line="360" w:lineRule="auto"/>
        <w:ind w:left="851" w:hanging="851"/>
        <w:jc w:val="both"/>
        <w:rPr>
          <w:rFonts w:ascii="Arial" w:hAnsi="Arial" w:cs="Arial"/>
        </w:rPr>
      </w:pPr>
    </w:p>
    <w:p w14:paraId="13430CCB" w14:textId="1F148A67" w:rsidR="0006007B" w:rsidRDefault="0006007B" w:rsidP="0006007B">
      <w:pPr>
        <w:pBdr>
          <w:top w:val="nil"/>
          <w:left w:val="nil"/>
          <w:bottom w:val="nil"/>
          <w:right w:val="nil"/>
          <w:between w:val="nil"/>
        </w:pBdr>
        <w:spacing w:line="360" w:lineRule="auto"/>
        <w:ind w:left="1701" w:hanging="850"/>
        <w:jc w:val="both"/>
        <w:rPr>
          <w:rFonts w:ascii="Arial" w:hAnsi="Arial" w:cs="Arial"/>
        </w:rPr>
      </w:pPr>
      <w:r>
        <w:rPr>
          <w:rFonts w:ascii="Arial" w:hAnsi="Arial" w:cs="Arial"/>
        </w:rPr>
        <w:t>[</w:t>
      </w:r>
      <w:r w:rsidR="007D7B03">
        <w:rPr>
          <w:rFonts w:ascii="Arial" w:hAnsi="Arial" w:cs="Arial"/>
        </w:rPr>
        <w:t>7</w:t>
      </w:r>
      <w:r w:rsidR="009431D1">
        <w:rPr>
          <w:rFonts w:ascii="Arial" w:hAnsi="Arial" w:cs="Arial"/>
        </w:rPr>
        <w:t>8</w:t>
      </w:r>
      <w:r>
        <w:rPr>
          <w:rFonts w:ascii="Arial" w:hAnsi="Arial" w:cs="Arial"/>
        </w:rPr>
        <w:t>.1]</w:t>
      </w:r>
      <w:r>
        <w:rPr>
          <w:rFonts w:ascii="Arial" w:hAnsi="Arial" w:cs="Arial"/>
        </w:rPr>
        <w:tab/>
        <w:t xml:space="preserve">Any objection, or rejection by the RAF of a claim for compensation submitted </w:t>
      </w:r>
      <w:r w:rsidR="007D7B03">
        <w:rPr>
          <w:rFonts w:ascii="Arial" w:hAnsi="Arial" w:cs="Arial"/>
        </w:rPr>
        <w:t>between 8 March 2021</w:t>
      </w:r>
      <w:r>
        <w:rPr>
          <w:rFonts w:ascii="Arial" w:hAnsi="Arial" w:cs="Arial"/>
        </w:rPr>
        <w:t xml:space="preserve"> and 15 June 2021 due to non-compliance with the Management Directive, Board Notice or </w:t>
      </w:r>
      <w:r w:rsidR="00934429">
        <w:rPr>
          <w:rFonts w:ascii="Arial" w:hAnsi="Arial" w:cs="Arial"/>
        </w:rPr>
        <w:t>S</w:t>
      </w:r>
      <w:r>
        <w:rPr>
          <w:rFonts w:ascii="Arial" w:hAnsi="Arial" w:cs="Arial"/>
        </w:rPr>
        <w:t xml:space="preserve">ubstitution </w:t>
      </w:r>
      <w:r w:rsidR="00934429">
        <w:rPr>
          <w:rFonts w:ascii="Arial" w:hAnsi="Arial" w:cs="Arial"/>
        </w:rPr>
        <w:t>N</w:t>
      </w:r>
      <w:r>
        <w:rPr>
          <w:rFonts w:ascii="Arial" w:hAnsi="Arial" w:cs="Arial"/>
        </w:rPr>
        <w:t xml:space="preserve">otice referred to in paragraphs </w:t>
      </w:r>
      <w:r w:rsidR="007D7B03">
        <w:rPr>
          <w:rFonts w:ascii="Arial" w:hAnsi="Arial" w:cs="Arial"/>
        </w:rPr>
        <w:t>7</w:t>
      </w:r>
      <w:r w:rsidR="00A32B12">
        <w:rPr>
          <w:rFonts w:ascii="Arial" w:hAnsi="Arial" w:cs="Arial"/>
        </w:rPr>
        <w:t>5</w:t>
      </w:r>
      <w:r>
        <w:rPr>
          <w:rFonts w:ascii="Arial" w:hAnsi="Arial" w:cs="Arial"/>
        </w:rPr>
        <w:t>.</w:t>
      </w:r>
      <w:r w:rsidR="007D7B03">
        <w:rPr>
          <w:rFonts w:ascii="Arial" w:hAnsi="Arial" w:cs="Arial"/>
        </w:rPr>
        <w:t>3</w:t>
      </w:r>
      <w:r>
        <w:rPr>
          <w:rFonts w:ascii="Arial" w:hAnsi="Arial" w:cs="Arial"/>
        </w:rPr>
        <w:t xml:space="preserve">.1 to </w:t>
      </w:r>
      <w:r w:rsidR="007D7B03">
        <w:rPr>
          <w:rFonts w:ascii="Arial" w:hAnsi="Arial" w:cs="Arial"/>
        </w:rPr>
        <w:t>7</w:t>
      </w:r>
      <w:r w:rsidR="00A32B12">
        <w:rPr>
          <w:rFonts w:ascii="Arial" w:hAnsi="Arial" w:cs="Arial"/>
        </w:rPr>
        <w:t>5</w:t>
      </w:r>
      <w:r w:rsidR="007D7B03">
        <w:rPr>
          <w:rFonts w:ascii="Arial" w:hAnsi="Arial" w:cs="Arial"/>
        </w:rPr>
        <w:t>.3</w:t>
      </w:r>
      <w:r>
        <w:rPr>
          <w:rFonts w:ascii="Arial" w:hAnsi="Arial" w:cs="Arial"/>
        </w:rPr>
        <w:t xml:space="preserve">.4 </w:t>
      </w:r>
      <w:r w:rsidR="00FC062F">
        <w:rPr>
          <w:rFonts w:ascii="Arial" w:hAnsi="Arial" w:cs="Arial"/>
        </w:rPr>
        <w:t>hereof</w:t>
      </w:r>
      <w:r>
        <w:rPr>
          <w:rFonts w:ascii="Arial" w:hAnsi="Arial" w:cs="Arial"/>
        </w:rPr>
        <w:t xml:space="preserve"> is declared to be null and </w:t>
      </w:r>
      <w:r w:rsidR="00D67E8E">
        <w:rPr>
          <w:rFonts w:ascii="Arial" w:hAnsi="Arial" w:cs="Arial"/>
        </w:rPr>
        <w:t>void.</w:t>
      </w:r>
    </w:p>
    <w:p w14:paraId="40767CA8" w14:textId="1C98FD38" w:rsidR="0006007B" w:rsidRDefault="0006007B" w:rsidP="0006007B">
      <w:pPr>
        <w:pBdr>
          <w:top w:val="nil"/>
          <w:left w:val="nil"/>
          <w:bottom w:val="nil"/>
          <w:right w:val="nil"/>
          <w:between w:val="nil"/>
        </w:pBdr>
        <w:spacing w:line="360" w:lineRule="auto"/>
        <w:ind w:left="1701" w:hanging="850"/>
        <w:jc w:val="both"/>
        <w:rPr>
          <w:rFonts w:ascii="Arial" w:hAnsi="Arial" w:cs="Arial"/>
        </w:rPr>
      </w:pPr>
    </w:p>
    <w:p w14:paraId="34370C0F" w14:textId="6D6F2ADE" w:rsidR="0006007B" w:rsidRDefault="0006007B" w:rsidP="0006007B">
      <w:pPr>
        <w:pBdr>
          <w:top w:val="nil"/>
          <w:left w:val="nil"/>
          <w:bottom w:val="nil"/>
          <w:right w:val="nil"/>
          <w:between w:val="nil"/>
        </w:pBdr>
        <w:spacing w:line="360" w:lineRule="auto"/>
        <w:ind w:left="1701" w:hanging="850"/>
        <w:jc w:val="both"/>
        <w:rPr>
          <w:rFonts w:ascii="Arial" w:hAnsi="Arial" w:cs="Arial"/>
        </w:rPr>
      </w:pPr>
      <w:r>
        <w:rPr>
          <w:rFonts w:ascii="Arial" w:hAnsi="Arial" w:cs="Arial"/>
        </w:rPr>
        <w:t>[</w:t>
      </w:r>
      <w:r w:rsidR="007D7B03">
        <w:rPr>
          <w:rFonts w:ascii="Arial" w:hAnsi="Arial" w:cs="Arial"/>
        </w:rPr>
        <w:t>7</w:t>
      </w:r>
      <w:r w:rsidR="009431D1">
        <w:rPr>
          <w:rFonts w:ascii="Arial" w:hAnsi="Arial" w:cs="Arial"/>
        </w:rPr>
        <w:t>8</w:t>
      </w:r>
      <w:r>
        <w:rPr>
          <w:rFonts w:ascii="Arial" w:hAnsi="Arial" w:cs="Arial"/>
        </w:rPr>
        <w:t>.2]</w:t>
      </w:r>
      <w:r>
        <w:rPr>
          <w:rFonts w:ascii="Arial" w:hAnsi="Arial" w:cs="Arial"/>
        </w:rPr>
        <w:tab/>
        <w:t xml:space="preserve">Claimants whose claims were rejected by the RAF between </w:t>
      </w:r>
      <w:r w:rsidR="00442A8F">
        <w:rPr>
          <w:rFonts w:ascii="Arial" w:hAnsi="Arial" w:cs="Arial"/>
        </w:rPr>
        <w:t xml:space="preserve">8 March </w:t>
      </w:r>
      <w:r>
        <w:rPr>
          <w:rFonts w:ascii="Arial" w:hAnsi="Arial" w:cs="Arial"/>
        </w:rPr>
        <w:t xml:space="preserve">2021 and 15 June 2021 due to non-compliance with the </w:t>
      </w:r>
      <w:r w:rsidR="00712358">
        <w:rPr>
          <w:rFonts w:ascii="Arial" w:hAnsi="Arial" w:cs="Arial"/>
        </w:rPr>
        <w:t xml:space="preserve">Management Directive, Board Notice or Substitution Notice referred to in paragraphs </w:t>
      </w:r>
      <w:r w:rsidR="007D7B03">
        <w:rPr>
          <w:rFonts w:ascii="Arial" w:hAnsi="Arial" w:cs="Arial"/>
        </w:rPr>
        <w:t>7</w:t>
      </w:r>
      <w:r w:rsidR="004D45A3">
        <w:rPr>
          <w:rFonts w:ascii="Arial" w:hAnsi="Arial" w:cs="Arial"/>
        </w:rPr>
        <w:t>7</w:t>
      </w:r>
      <w:r w:rsidR="007D7B03">
        <w:rPr>
          <w:rFonts w:ascii="Arial" w:hAnsi="Arial" w:cs="Arial"/>
        </w:rPr>
        <w:t>.3</w:t>
      </w:r>
      <w:r w:rsidR="00712358">
        <w:rPr>
          <w:rFonts w:ascii="Arial" w:hAnsi="Arial" w:cs="Arial"/>
        </w:rPr>
        <w:t xml:space="preserve">.1 to </w:t>
      </w:r>
      <w:r w:rsidR="007D7B03">
        <w:rPr>
          <w:rFonts w:ascii="Arial" w:hAnsi="Arial" w:cs="Arial"/>
        </w:rPr>
        <w:t>7</w:t>
      </w:r>
      <w:r w:rsidR="004D45A3">
        <w:rPr>
          <w:rFonts w:ascii="Arial" w:hAnsi="Arial" w:cs="Arial"/>
        </w:rPr>
        <w:t>7</w:t>
      </w:r>
      <w:r w:rsidR="007D7B03">
        <w:rPr>
          <w:rFonts w:ascii="Arial" w:hAnsi="Arial" w:cs="Arial"/>
        </w:rPr>
        <w:t>.3</w:t>
      </w:r>
      <w:r w:rsidR="00712358">
        <w:rPr>
          <w:rFonts w:ascii="Arial" w:hAnsi="Arial" w:cs="Arial"/>
        </w:rPr>
        <w:t>.4 above are</w:t>
      </w:r>
      <w:r>
        <w:rPr>
          <w:rFonts w:ascii="Arial" w:hAnsi="Arial" w:cs="Arial"/>
        </w:rPr>
        <w:t xml:space="preserve"> afforded a period of </w:t>
      </w:r>
      <w:r w:rsidR="009621A2">
        <w:rPr>
          <w:rFonts w:ascii="Arial" w:hAnsi="Arial" w:cs="Arial"/>
        </w:rPr>
        <w:t xml:space="preserve">6 </w:t>
      </w:r>
      <w:r>
        <w:rPr>
          <w:rFonts w:ascii="Arial" w:hAnsi="Arial" w:cs="Arial"/>
        </w:rPr>
        <w:t xml:space="preserve">months from the date of this order </w:t>
      </w:r>
      <w:r w:rsidR="00985B49">
        <w:rPr>
          <w:rFonts w:ascii="Arial" w:hAnsi="Arial" w:cs="Arial"/>
        </w:rPr>
        <w:t>to</w:t>
      </w:r>
      <w:r>
        <w:rPr>
          <w:rFonts w:ascii="Arial" w:hAnsi="Arial" w:cs="Arial"/>
        </w:rPr>
        <w:t xml:space="preserve"> resubmit their claims in accordance with the provisions of the Road Accident Fund Act.</w:t>
      </w:r>
    </w:p>
    <w:p w14:paraId="4593230F" w14:textId="77777777" w:rsidR="00197C84" w:rsidRDefault="00197C84" w:rsidP="00CA65D3">
      <w:pPr>
        <w:pBdr>
          <w:top w:val="nil"/>
          <w:left w:val="nil"/>
          <w:bottom w:val="nil"/>
          <w:right w:val="nil"/>
          <w:between w:val="nil"/>
        </w:pBdr>
        <w:spacing w:line="360" w:lineRule="auto"/>
        <w:ind w:left="851" w:hanging="851"/>
        <w:jc w:val="both"/>
        <w:rPr>
          <w:rFonts w:ascii="Arial" w:hAnsi="Arial" w:cs="Arial"/>
        </w:rPr>
      </w:pPr>
    </w:p>
    <w:p w14:paraId="12A61D89" w14:textId="77777777" w:rsidR="00391B86" w:rsidRDefault="00391B86" w:rsidP="00CA65D3">
      <w:pPr>
        <w:pBdr>
          <w:top w:val="nil"/>
          <w:left w:val="nil"/>
          <w:bottom w:val="nil"/>
          <w:right w:val="nil"/>
          <w:between w:val="nil"/>
        </w:pBdr>
        <w:spacing w:line="360" w:lineRule="auto"/>
        <w:ind w:left="851" w:hanging="851"/>
        <w:jc w:val="both"/>
        <w:rPr>
          <w:rFonts w:ascii="Arial" w:hAnsi="Arial" w:cs="Arial"/>
        </w:rPr>
      </w:pPr>
    </w:p>
    <w:p w14:paraId="6B9E7AE7" w14:textId="560588BA" w:rsidR="00A32B12" w:rsidRPr="004D45A3" w:rsidRDefault="004D45A3" w:rsidP="004D45A3">
      <w:pPr>
        <w:pBdr>
          <w:top w:val="nil"/>
          <w:left w:val="nil"/>
          <w:bottom w:val="nil"/>
          <w:right w:val="nil"/>
          <w:between w:val="nil"/>
        </w:pBdr>
        <w:spacing w:line="360" w:lineRule="auto"/>
        <w:jc w:val="both"/>
        <w:rPr>
          <w:rFonts w:ascii="Arial" w:hAnsi="Arial" w:cs="Arial"/>
        </w:rPr>
      </w:pPr>
      <w:r>
        <w:rPr>
          <w:rFonts w:ascii="Arial" w:hAnsi="Arial" w:cs="Arial"/>
        </w:rPr>
        <w:t>[79]</w:t>
      </w:r>
      <w:r>
        <w:rPr>
          <w:rFonts w:ascii="Arial" w:hAnsi="Arial" w:cs="Arial"/>
        </w:rPr>
        <w:tab/>
      </w:r>
      <w:r w:rsidR="006023C4" w:rsidRPr="004D45A3">
        <w:rPr>
          <w:rFonts w:ascii="Arial" w:hAnsi="Arial" w:cs="Arial"/>
        </w:rPr>
        <w:t>The RAF is ordered to inform each and every person of whom it has a record, and in respect of whom a claim was submitted during the period</w:t>
      </w:r>
      <w:r w:rsidR="00FC062F" w:rsidRPr="004D45A3">
        <w:rPr>
          <w:rFonts w:ascii="Arial" w:hAnsi="Arial" w:cs="Arial"/>
        </w:rPr>
        <w:t xml:space="preserve"> 8 March</w:t>
      </w:r>
      <w:r w:rsidR="007D7B03" w:rsidRPr="004D45A3">
        <w:rPr>
          <w:rFonts w:ascii="Arial" w:hAnsi="Arial" w:cs="Arial"/>
        </w:rPr>
        <w:t xml:space="preserve"> </w:t>
      </w:r>
      <w:r w:rsidR="006023C4" w:rsidRPr="004D45A3">
        <w:rPr>
          <w:rFonts w:ascii="Arial" w:hAnsi="Arial" w:cs="Arial"/>
        </w:rPr>
        <w:t xml:space="preserve">2021 to 15 June 2021 and whose claim was neither accepted nor acknowledged, of the terms of </w:t>
      </w:r>
      <w:r w:rsidR="00712358" w:rsidRPr="004D45A3">
        <w:rPr>
          <w:rFonts w:ascii="Arial" w:hAnsi="Arial" w:cs="Arial"/>
        </w:rPr>
        <w:t>this order</w:t>
      </w:r>
      <w:r w:rsidR="00913460" w:rsidRPr="004D45A3">
        <w:rPr>
          <w:rFonts w:ascii="Arial" w:hAnsi="Arial" w:cs="Arial"/>
        </w:rPr>
        <w:t>.</w:t>
      </w:r>
    </w:p>
    <w:p w14:paraId="12742576" w14:textId="77777777" w:rsidR="00A32B12" w:rsidRDefault="00A32B12" w:rsidP="00A32B12">
      <w:pPr>
        <w:pStyle w:val="ListParagraph"/>
        <w:pBdr>
          <w:top w:val="nil"/>
          <w:left w:val="nil"/>
          <w:bottom w:val="nil"/>
          <w:right w:val="nil"/>
          <w:between w:val="nil"/>
        </w:pBdr>
        <w:spacing w:line="360" w:lineRule="auto"/>
        <w:ind w:left="851" w:hanging="851"/>
        <w:jc w:val="both"/>
        <w:rPr>
          <w:rFonts w:ascii="Arial" w:hAnsi="Arial" w:cs="Arial"/>
        </w:rPr>
      </w:pPr>
    </w:p>
    <w:p w14:paraId="4EC381F0" w14:textId="77777777" w:rsidR="00391B86" w:rsidRDefault="00391B86" w:rsidP="00A32B12">
      <w:pPr>
        <w:pStyle w:val="ListParagraph"/>
        <w:pBdr>
          <w:top w:val="nil"/>
          <w:left w:val="nil"/>
          <w:bottom w:val="nil"/>
          <w:right w:val="nil"/>
          <w:between w:val="nil"/>
        </w:pBdr>
        <w:spacing w:line="360" w:lineRule="auto"/>
        <w:ind w:left="851" w:hanging="851"/>
        <w:jc w:val="both"/>
        <w:rPr>
          <w:rFonts w:ascii="Arial" w:hAnsi="Arial" w:cs="Arial"/>
        </w:rPr>
      </w:pPr>
    </w:p>
    <w:p w14:paraId="296B4B41" w14:textId="3C1DDB38" w:rsidR="00A32B12" w:rsidRPr="004D45A3" w:rsidRDefault="004D45A3" w:rsidP="004D45A3">
      <w:pPr>
        <w:pBdr>
          <w:top w:val="nil"/>
          <w:left w:val="nil"/>
          <w:bottom w:val="nil"/>
          <w:right w:val="nil"/>
          <w:between w:val="nil"/>
        </w:pBdr>
        <w:spacing w:line="360" w:lineRule="auto"/>
        <w:jc w:val="both"/>
        <w:rPr>
          <w:rFonts w:ascii="Arial" w:hAnsi="Arial" w:cs="Arial"/>
        </w:rPr>
      </w:pPr>
      <w:r>
        <w:rPr>
          <w:rFonts w:ascii="Arial" w:hAnsi="Arial" w:cs="Arial"/>
        </w:rPr>
        <w:t>[80]</w:t>
      </w:r>
      <w:r>
        <w:rPr>
          <w:rFonts w:ascii="Arial" w:hAnsi="Arial" w:cs="Arial"/>
        </w:rPr>
        <w:tab/>
      </w:r>
      <w:r w:rsidR="006023C4" w:rsidRPr="004D45A3">
        <w:rPr>
          <w:rFonts w:ascii="Arial" w:hAnsi="Arial" w:cs="Arial"/>
        </w:rPr>
        <w:t xml:space="preserve">The RAF is ordered to inform each and every person of whom it does not have a record, and in respect of whom a claim was submitted during the period </w:t>
      </w:r>
      <w:r w:rsidR="00FC062F" w:rsidRPr="004D45A3">
        <w:rPr>
          <w:rFonts w:ascii="Arial" w:hAnsi="Arial" w:cs="Arial"/>
        </w:rPr>
        <w:t>8 March</w:t>
      </w:r>
      <w:r w:rsidR="006023C4" w:rsidRPr="004D45A3">
        <w:rPr>
          <w:rFonts w:ascii="Arial" w:hAnsi="Arial" w:cs="Arial"/>
        </w:rPr>
        <w:t xml:space="preserve"> 2021 to 15 June 2021 and whose claim was neither accepted nor acknowledged, of the terms of this order by publication</w:t>
      </w:r>
      <w:r w:rsidR="00197C84" w:rsidRPr="004D45A3">
        <w:rPr>
          <w:rFonts w:ascii="Arial" w:hAnsi="Arial" w:cs="Arial"/>
        </w:rPr>
        <w:t xml:space="preserve"> of the </w:t>
      </w:r>
      <w:r w:rsidR="00712358" w:rsidRPr="004D45A3">
        <w:rPr>
          <w:rFonts w:ascii="Arial" w:hAnsi="Arial" w:cs="Arial"/>
        </w:rPr>
        <w:t xml:space="preserve">whole </w:t>
      </w:r>
      <w:r w:rsidR="00197C84" w:rsidRPr="004D45A3">
        <w:rPr>
          <w:rFonts w:ascii="Arial" w:hAnsi="Arial" w:cs="Arial"/>
        </w:rPr>
        <w:t>order in a newspaper</w:t>
      </w:r>
      <w:r w:rsidR="00985B49" w:rsidRPr="004D45A3">
        <w:rPr>
          <w:rFonts w:ascii="Arial" w:hAnsi="Arial" w:cs="Arial"/>
        </w:rPr>
        <w:t xml:space="preserve"> circulated nationally</w:t>
      </w:r>
      <w:r w:rsidR="00197C84" w:rsidRPr="004D45A3">
        <w:rPr>
          <w:rFonts w:ascii="Arial" w:hAnsi="Arial" w:cs="Arial"/>
        </w:rPr>
        <w:t xml:space="preserve"> on a Friday</w:t>
      </w:r>
      <w:r w:rsidR="00712358" w:rsidRPr="004D45A3">
        <w:rPr>
          <w:rFonts w:ascii="Arial" w:hAnsi="Arial" w:cs="Arial"/>
        </w:rPr>
        <w:t xml:space="preserve">, commencing the first Friday after the granting of this order, </w:t>
      </w:r>
      <w:r w:rsidR="00197C84" w:rsidRPr="004D45A3">
        <w:rPr>
          <w:rFonts w:ascii="Arial" w:hAnsi="Arial" w:cs="Arial"/>
        </w:rPr>
        <w:t xml:space="preserve"> for 4 consecutive weeks and to post a copy of this </w:t>
      </w:r>
      <w:r w:rsidR="00712358" w:rsidRPr="004D45A3">
        <w:rPr>
          <w:rFonts w:ascii="Arial" w:hAnsi="Arial" w:cs="Arial"/>
        </w:rPr>
        <w:t xml:space="preserve">whole </w:t>
      </w:r>
      <w:r w:rsidR="00197C84" w:rsidRPr="004D45A3">
        <w:rPr>
          <w:rFonts w:ascii="Arial" w:hAnsi="Arial" w:cs="Arial"/>
        </w:rPr>
        <w:t>order on its website where it is to remain</w:t>
      </w:r>
      <w:r w:rsidR="00712358" w:rsidRPr="004D45A3">
        <w:rPr>
          <w:rFonts w:ascii="Arial" w:hAnsi="Arial" w:cs="Arial"/>
        </w:rPr>
        <w:t>, prominently displayed</w:t>
      </w:r>
      <w:r w:rsidR="00B05E3E" w:rsidRPr="004D45A3">
        <w:rPr>
          <w:rFonts w:ascii="Arial" w:hAnsi="Arial" w:cs="Arial"/>
        </w:rPr>
        <w:t xml:space="preserve"> on the home page</w:t>
      </w:r>
      <w:r w:rsidR="00712358" w:rsidRPr="004D45A3">
        <w:rPr>
          <w:rFonts w:ascii="Arial" w:hAnsi="Arial" w:cs="Arial"/>
        </w:rPr>
        <w:t>,</w:t>
      </w:r>
      <w:r w:rsidR="00197C84" w:rsidRPr="004D45A3">
        <w:rPr>
          <w:rFonts w:ascii="Arial" w:hAnsi="Arial" w:cs="Arial"/>
        </w:rPr>
        <w:t xml:space="preserve"> for a period of not less than </w:t>
      </w:r>
      <w:r w:rsidR="009621A2" w:rsidRPr="004D45A3">
        <w:rPr>
          <w:rFonts w:ascii="Arial" w:hAnsi="Arial" w:cs="Arial"/>
        </w:rPr>
        <w:t>6</w:t>
      </w:r>
      <w:r w:rsidR="009431D1" w:rsidRPr="004D45A3">
        <w:rPr>
          <w:rFonts w:ascii="Arial" w:hAnsi="Arial" w:cs="Arial"/>
        </w:rPr>
        <w:t xml:space="preserve"> </w:t>
      </w:r>
      <w:r w:rsidR="00197C84" w:rsidRPr="004D45A3">
        <w:rPr>
          <w:rFonts w:ascii="Arial" w:hAnsi="Arial" w:cs="Arial"/>
        </w:rPr>
        <w:t>months commencing within 7 days of the granting of this order</w:t>
      </w:r>
      <w:r w:rsidR="006023C4" w:rsidRPr="004D45A3">
        <w:rPr>
          <w:rFonts w:ascii="Arial" w:hAnsi="Arial" w:cs="Arial"/>
        </w:rPr>
        <w:t>.</w:t>
      </w:r>
    </w:p>
    <w:p w14:paraId="1432B9AF" w14:textId="77777777" w:rsidR="00A32B12" w:rsidRDefault="00A32B12" w:rsidP="00A32B12">
      <w:pPr>
        <w:pStyle w:val="ListParagraph"/>
        <w:ind w:left="851" w:hanging="851"/>
        <w:rPr>
          <w:rFonts w:ascii="Arial" w:hAnsi="Arial" w:cs="Arial"/>
        </w:rPr>
      </w:pPr>
    </w:p>
    <w:p w14:paraId="2A16B6FD" w14:textId="77777777" w:rsidR="00391B86" w:rsidRPr="00A32B12" w:rsidRDefault="00391B86" w:rsidP="00A32B12">
      <w:pPr>
        <w:pStyle w:val="ListParagraph"/>
        <w:ind w:left="851" w:hanging="851"/>
        <w:rPr>
          <w:rFonts w:ascii="Arial" w:hAnsi="Arial" w:cs="Arial"/>
        </w:rPr>
      </w:pPr>
    </w:p>
    <w:p w14:paraId="05C95986" w14:textId="641B8926" w:rsidR="00A323EC" w:rsidRPr="004D45A3" w:rsidRDefault="004D45A3" w:rsidP="004D45A3">
      <w:pPr>
        <w:pBdr>
          <w:top w:val="nil"/>
          <w:left w:val="nil"/>
          <w:bottom w:val="nil"/>
          <w:right w:val="nil"/>
          <w:between w:val="nil"/>
        </w:pBdr>
        <w:spacing w:line="360" w:lineRule="auto"/>
        <w:jc w:val="both"/>
        <w:rPr>
          <w:rFonts w:ascii="Arial" w:hAnsi="Arial" w:cs="Arial"/>
        </w:rPr>
      </w:pPr>
      <w:r>
        <w:rPr>
          <w:rFonts w:ascii="Arial" w:hAnsi="Arial" w:cs="Arial"/>
        </w:rPr>
        <w:t>[81]</w:t>
      </w:r>
      <w:r>
        <w:rPr>
          <w:rFonts w:ascii="Arial" w:hAnsi="Arial" w:cs="Arial"/>
        </w:rPr>
        <w:tab/>
      </w:r>
      <w:r w:rsidR="00756324" w:rsidRPr="004D45A3">
        <w:rPr>
          <w:rFonts w:ascii="Arial" w:hAnsi="Arial" w:cs="Arial"/>
        </w:rPr>
        <w:t xml:space="preserve">The First Respondent </w:t>
      </w:r>
      <w:r w:rsidR="00A323EC" w:rsidRPr="004D45A3">
        <w:rPr>
          <w:rFonts w:ascii="Arial" w:hAnsi="Arial" w:cs="Arial"/>
        </w:rPr>
        <w:t>is ordered</w:t>
      </w:r>
      <w:r w:rsidR="00756324" w:rsidRPr="004D45A3">
        <w:rPr>
          <w:rFonts w:ascii="Arial" w:hAnsi="Arial" w:cs="Arial"/>
        </w:rPr>
        <w:t xml:space="preserve"> to pay the costs of </w:t>
      </w:r>
      <w:r w:rsidR="00A323EC" w:rsidRPr="004D45A3">
        <w:rPr>
          <w:rFonts w:ascii="Arial" w:hAnsi="Arial" w:cs="Arial"/>
        </w:rPr>
        <w:t xml:space="preserve">each of </w:t>
      </w:r>
      <w:r w:rsidR="00756324" w:rsidRPr="004D45A3">
        <w:rPr>
          <w:rFonts w:ascii="Arial" w:hAnsi="Arial" w:cs="Arial"/>
        </w:rPr>
        <w:t xml:space="preserve">the </w:t>
      </w:r>
      <w:r w:rsidR="002A57EB" w:rsidRPr="004D45A3">
        <w:rPr>
          <w:rFonts w:ascii="Arial" w:hAnsi="Arial" w:cs="Arial"/>
        </w:rPr>
        <w:t>a</w:t>
      </w:r>
      <w:r w:rsidR="00756324" w:rsidRPr="004D45A3">
        <w:rPr>
          <w:rFonts w:ascii="Arial" w:hAnsi="Arial" w:cs="Arial"/>
        </w:rPr>
        <w:t xml:space="preserve">pplicants </w:t>
      </w:r>
      <w:r w:rsidR="00A323EC" w:rsidRPr="004D45A3">
        <w:rPr>
          <w:rFonts w:ascii="Arial" w:hAnsi="Arial" w:cs="Arial"/>
        </w:rPr>
        <w:t>as between</w:t>
      </w:r>
      <w:r w:rsidR="00756324" w:rsidRPr="004D45A3">
        <w:rPr>
          <w:rFonts w:ascii="Arial" w:hAnsi="Arial" w:cs="Arial"/>
        </w:rPr>
        <w:t xml:space="preserve"> </w:t>
      </w:r>
      <w:r w:rsidR="0055227C" w:rsidRPr="004D45A3">
        <w:rPr>
          <w:rFonts w:ascii="Arial" w:hAnsi="Arial" w:cs="Arial"/>
        </w:rPr>
        <w:t>attorney and client</w:t>
      </w:r>
      <w:r w:rsidR="00A323EC" w:rsidRPr="004D45A3">
        <w:rPr>
          <w:rFonts w:ascii="Arial" w:hAnsi="Arial" w:cs="Arial"/>
        </w:rPr>
        <w:t>, such costs to include the costs consequent upon the employment of more than one counsel where so engaged.</w:t>
      </w:r>
    </w:p>
    <w:p w14:paraId="40EF8ACC" w14:textId="77777777" w:rsidR="002A57BB" w:rsidRDefault="002A57BB" w:rsidP="00CA65D3">
      <w:pPr>
        <w:pBdr>
          <w:top w:val="nil"/>
          <w:left w:val="nil"/>
          <w:bottom w:val="nil"/>
          <w:right w:val="nil"/>
          <w:between w:val="nil"/>
        </w:pBdr>
        <w:spacing w:line="360" w:lineRule="auto"/>
        <w:ind w:left="851" w:hanging="851"/>
        <w:jc w:val="both"/>
        <w:rPr>
          <w:rFonts w:ascii="Arial" w:hAnsi="Arial" w:cs="Arial"/>
        </w:rPr>
      </w:pPr>
    </w:p>
    <w:p w14:paraId="7F0187CF" w14:textId="6F9817B8" w:rsidR="00FE172A" w:rsidRDefault="00454311" w:rsidP="005E4FF7">
      <w:pPr>
        <w:pBdr>
          <w:top w:val="nil"/>
          <w:left w:val="nil"/>
          <w:bottom w:val="nil"/>
          <w:right w:val="nil"/>
          <w:between w:val="nil"/>
        </w:pBdr>
        <w:spacing w:line="360" w:lineRule="auto"/>
        <w:jc w:val="both"/>
        <w:rPr>
          <w:rFonts w:ascii="Arial" w:hAnsi="Arial" w:cs="Arial"/>
        </w:rPr>
      </w:pPr>
      <w:r>
        <w:rPr>
          <w:rFonts w:ascii="Arial" w:hAnsi="Arial" w:cs="Arial"/>
        </w:rPr>
        <w:t xml:space="preserve">  </w:t>
      </w:r>
      <w:r w:rsidR="00DD514C">
        <w:rPr>
          <w:rFonts w:ascii="Arial" w:hAnsi="Arial" w:cs="Arial"/>
        </w:rPr>
        <w:t xml:space="preserve"> </w:t>
      </w:r>
    </w:p>
    <w:p w14:paraId="38D2E8F4" w14:textId="77777777" w:rsidR="004D45A3" w:rsidRDefault="004D45A3" w:rsidP="005E4FF7">
      <w:pPr>
        <w:pBdr>
          <w:top w:val="nil"/>
          <w:left w:val="nil"/>
          <w:bottom w:val="nil"/>
          <w:right w:val="nil"/>
          <w:between w:val="nil"/>
        </w:pBdr>
        <w:spacing w:line="360" w:lineRule="auto"/>
        <w:jc w:val="both"/>
        <w:rPr>
          <w:rFonts w:ascii="Arial" w:hAnsi="Arial" w:cs="Arial"/>
        </w:rPr>
      </w:pPr>
    </w:p>
    <w:p w14:paraId="1E15E791" w14:textId="77777777" w:rsidR="00391B86" w:rsidRPr="005E4FF7" w:rsidRDefault="00391B86" w:rsidP="005E4FF7">
      <w:pPr>
        <w:pBdr>
          <w:top w:val="nil"/>
          <w:left w:val="nil"/>
          <w:bottom w:val="nil"/>
          <w:right w:val="nil"/>
          <w:between w:val="nil"/>
        </w:pBdr>
        <w:spacing w:line="360" w:lineRule="auto"/>
        <w:jc w:val="both"/>
        <w:rPr>
          <w:rFonts w:ascii="Arial" w:hAnsi="Arial" w:cs="Arial"/>
        </w:rPr>
      </w:pPr>
    </w:p>
    <w:p w14:paraId="558ECF4A" w14:textId="236871EB" w:rsidR="00A85626" w:rsidRPr="0055227C" w:rsidRDefault="00A85626" w:rsidP="0055227C">
      <w:pPr>
        <w:pStyle w:val="Body"/>
        <w:spacing w:line="360" w:lineRule="auto"/>
        <w:ind w:left="720"/>
        <w:jc w:val="right"/>
        <w:rPr>
          <w:rFonts w:cs="Arial"/>
          <w:sz w:val="24"/>
          <w:szCs w:val="24"/>
        </w:rPr>
      </w:pPr>
      <w:r w:rsidRPr="00413603">
        <w:rPr>
          <w:rFonts w:cs="Arial"/>
          <w:b/>
          <w:bCs/>
          <w:sz w:val="24"/>
          <w:szCs w:val="24"/>
        </w:rPr>
        <w:lastRenderedPageBreak/>
        <w:t>_____________________________</w:t>
      </w:r>
    </w:p>
    <w:p w14:paraId="62B325BE" w14:textId="345A4708" w:rsidR="00A85626" w:rsidRPr="00242E76" w:rsidRDefault="002A1585" w:rsidP="002A57EB">
      <w:pPr>
        <w:pStyle w:val="BodyA"/>
        <w:spacing w:line="360" w:lineRule="auto"/>
        <w:jc w:val="right"/>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bookmarkStart w:id="10" w:name="_GoBack"/>
      <w:bookmarkEnd w:id="10"/>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I OPPERMAN</w:t>
      </w:r>
    </w:p>
    <w:p w14:paraId="0DBBDE64" w14:textId="77777777" w:rsidR="00A85626" w:rsidRPr="00242E76" w:rsidRDefault="00A85626" w:rsidP="0014329F">
      <w:pPr>
        <w:pStyle w:val="BodyA"/>
        <w:ind w:left="720"/>
        <w:jc w:val="right"/>
        <w:rPr>
          <w:rFonts w:ascii="Arial" w:hAnsi="Arial" w:cs="Arial"/>
          <w:b/>
          <w:bCs/>
        </w:rPr>
      </w:pPr>
      <w:r w:rsidRPr="00242E76">
        <w:rPr>
          <w:rFonts w:ascii="Arial" w:hAnsi="Arial" w:cs="Arial"/>
          <w:b/>
          <w:bCs/>
        </w:rPr>
        <w:t xml:space="preserve"> JUDGE OF THE HIGH COURT</w:t>
      </w:r>
    </w:p>
    <w:p w14:paraId="7B4F592C" w14:textId="0127B538" w:rsidR="00A85626" w:rsidRDefault="00A85626" w:rsidP="0014329F">
      <w:pPr>
        <w:spacing w:line="24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6B5FD60B" w14:textId="66F77F9A" w:rsidR="0055227C" w:rsidRDefault="0055227C" w:rsidP="002A57BB">
      <w:pPr>
        <w:spacing w:before="120" w:line="240" w:lineRule="auto"/>
        <w:ind w:left="720"/>
        <w:jc w:val="right"/>
        <w:rPr>
          <w:rFonts w:ascii="Arial" w:eastAsia="Arial Unicode MS" w:hAnsi="Arial" w:cs="Arial"/>
          <w:b/>
          <w:sz w:val="22"/>
          <w:szCs w:val="22"/>
        </w:rPr>
      </w:pPr>
    </w:p>
    <w:p w14:paraId="55A9916A" w14:textId="77777777" w:rsidR="0055227C" w:rsidRDefault="0055227C" w:rsidP="002A57BB">
      <w:pPr>
        <w:spacing w:before="120" w:line="240" w:lineRule="auto"/>
        <w:ind w:left="720"/>
        <w:jc w:val="right"/>
        <w:rPr>
          <w:rFonts w:ascii="Arial" w:eastAsia="Arial Unicode MS" w:hAnsi="Arial" w:cs="Arial"/>
          <w:b/>
          <w:sz w:val="22"/>
          <w:szCs w:val="22"/>
        </w:rPr>
      </w:pPr>
    </w:p>
    <w:p w14:paraId="2EF9D19F" w14:textId="445C48FA" w:rsidR="00A85626" w:rsidRPr="0055227C" w:rsidRDefault="00A85626" w:rsidP="0055227C">
      <w:pPr>
        <w:pStyle w:val="Body"/>
        <w:spacing w:line="360" w:lineRule="auto"/>
        <w:ind w:left="720"/>
        <w:jc w:val="right"/>
        <w:rPr>
          <w:rFonts w:cs="Arial"/>
          <w:b/>
          <w:bCs/>
          <w:sz w:val="24"/>
          <w:szCs w:val="24"/>
        </w:rPr>
      </w:pPr>
      <w:r w:rsidRPr="00413603">
        <w:rPr>
          <w:rFonts w:cs="Arial"/>
          <w:b/>
          <w:bCs/>
          <w:sz w:val="24"/>
          <w:szCs w:val="24"/>
        </w:rPr>
        <w:t>_____________________________</w:t>
      </w:r>
    </w:p>
    <w:p w14:paraId="40EB8360" w14:textId="51BF6728" w:rsidR="00A85626" w:rsidRPr="00242E76" w:rsidRDefault="00A85626" w:rsidP="002A57BB">
      <w:pPr>
        <w:pStyle w:val="BodyA"/>
        <w:spacing w:line="360" w:lineRule="auto"/>
        <w:ind w:left="6480"/>
        <w:jc w:val="right"/>
        <w:rPr>
          <w:rFonts w:ascii="Arial" w:hAnsi="Arial" w:cs="Arial"/>
          <w:b/>
          <w:bCs/>
        </w:rPr>
      </w:pPr>
      <w:r>
        <w:rPr>
          <w:rFonts w:ascii="Arial" w:hAnsi="Arial" w:cs="Arial"/>
          <w:b/>
          <w:bCs/>
        </w:rPr>
        <w:t>A MILLAR</w:t>
      </w:r>
    </w:p>
    <w:p w14:paraId="261BBFB6" w14:textId="77777777" w:rsidR="00A85626" w:rsidRPr="00242E76" w:rsidRDefault="00A85626" w:rsidP="0014329F">
      <w:pPr>
        <w:pStyle w:val="BodyA"/>
        <w:ind w:left="720"/>
        <w:jc w:val="right"/>
        <w:rPr>
          <w:rFonts w:ascii="Arial" w:hAnsi="Arial" w:cs="Arial"/>
          <w:b/>
          <w:bCs/>
        </w:rPr>
      </w:pPr>
      <w:r w:rsidRPr="00242E76">
        <w:rPr>
          <w:rFonts w:ascii="Arial" w:hAnsi="Arial" w:cs="Arial"/>
          <w:b/>
          <w:bCs/>
        </w:rPr>
        <w:t xml:space="preserve"> JUDGE OF THE HIGH COURT</w:t>
      </w:r>
    </w:p>
    <w:p w14:paraId="119667AF" w14:textId="653C7C27" w:rsidR="00A85626" w:rsidRDefault="00A85626" w:rsidP="0014329F">
      <w:pPr>
        <w:spacing w:line="24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5C73CC8B" w14:textId="617ACB4F" w:rsidR="0055227C" w:rsidRDefault="0055227C" w:rsidP="002A57BB">
      <w:pPr>
        <w:spacing w:before="120" w:line="240" w:lineRule="auto"/>
        <w:ind w:left="720"/>
        <w:jc w:val="right"/>
        <w:rPr>
          <w:rFonts w:ascii="Arial" w:eastAsia="Arial Unicode MS" w:hAnsi="Arial" w:cs="Arial"/>
          <w:b/>
          <w:sz w:val="22"/>
          <w:szCs w:val="22"/>
        </w:rPr>
      </w:pPr>
    </w:p>
    <w:p w14:paraId="393468E9" w14:textId="77777777" w:rsidR="00712358" w:rsidRPr="00242E76" w:rsidRDefault="00712358" w:rsidP="00712358">
      <w:pPr>
        <w:spacing w:before="120" w:line="240" w:lineRule="auto"/>
        <w:rPr>
          <w:rFonts w:ascii="Arial" w:eastAsia="Arial Unicode MS" w:hAnsi="Arial" w:cs="Arial"/>
          <w:b/>
          <w:sz w:val="22"/>
          <w:szCs w:val="22"/>
        </w:rPr>
      </w:pPr>
    </w:p>
    <w:p w14:paraId="7FDA2893" w14:textId="78E708B4" w:rsidR="00A85626" w:rsidRPr="0055227C" w:rsidRDefault="00A85626" w:rsidP="0055227C">
      <w:pPr>
        <w:pStyle w:val="Body"/>
        <w:spacing w:line="360" w:lineRule="auto"/>
        <w:ind w:left="720"/>
        <w:jc w:val="right"/>
        <w:rPr>
          <w:rFonts w:cs="Arial"/>
          <w:sz w:val="24"/>
          <w:szCs w:val="24"/>
        </w:rPr>
      </w:pPr>
      <w:r w:rsidRPr="00413603">
        <w:rPr>
          <w:rFonts w:cs="Arial"/>
          <w:b/>
          <w:bCs/>
          <w:sz w:val="24"/>
          <w:szCs w:val="24"/>
        </w:rPr>
        <w:t>_____________________________</w:t>
      </w:r>
    </w:p>
    <w:p w14:paraId="6F539166" w14:textId="1EE78DEC" w:rsidR="00A85626" w:rsidRPr="00242E76" w:rsidRDefault="002A1585" w:rsidP="00A85626">
      <w:pPr>
        <w:pStyle w:val="BodyA"/>
        <w:spacing w:line="360" w:lineRule="auto"/>
        <w:jc w:val="right"/>
        <w:rPr>
          <w:rFonts w:ascii="Arial" w:hAnsi="Arial" w:cs="Arial"/>
          <w:b/>
          <w:bCs/>
        </w:rPr>
      </w:pPr>
      <w:r>
        <w:rPr>
          <w:rFonts w:ascii="Arial" w:hAnsi="Arial" w:cs="Arial"/>
          <w:b/>
          <w:bCs/>
        </w:rPr>
        <w:t>G ALLY</w:t>
      </w:r>
    </w:p>
    <w:p w14:paraId="73FDFBF3" w14:textId="47CCFEAF" w:rsidR="00A85626" w:rsidRPr="00242E76" w:rsidRDefault="002A1585" w:rsidP="0014329F">
      <w:pPr>
        <w:pStyle w:val="BodyA"/>
        <w:ind w:left="720"/>
        <w:jc w:val="right"/>
        <w:rPr>
          <w:rFonts w:ascii="Arial" w:hAnsi="Arial" w:cs="Arial"/>
          <w:b/>
          <w:bCs/>
        </w:rPr>
      </w:pPr>
      <w:r>
        <w:rPr>
          <w:rFonts w:ascii="Arial" w:hAnsi="Arial" w:cs="Arial"/>
          <w:b/>
          <w:bCs/>
        </w:rPr>
        <w:t>ACTING</w:t>
      </w:r>
      <w:r w:rsidR="00A85626" w:rsidRPr="00242E76">
        <w:rPr>
          <w:rFonts w:ascii="Arial" w:hAnsi="Arial" w:cs="Arial"/>
          <w:b/>
          <w:bCs/>
        </w:rPr>
        <w:t xml:space="preserve"> JUDGE OF THE HIGH COURT</w:t>
      </w:r>
    </w:p>
    <w:p w14:paraId="71B789E4" w14:textId="77777777" w:rsidR="00A85626" w:rsidRPr="00242E76" w:rsidRDefault="00A85626" w:rsidP="0014329F">
      <w:pPr>
        <w:spacing w:line="24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5FDFE184" w14:textId="424E452C" w:rsidR="0083204B" w:rsidRDefault="0083204B" w:rsidP="00E66664">
      <w:pPr>
        <w:pStyle w:val="Default"/>
        <w:spacing w:line="360" w:lineRule="auto"/>
        <w:rPr>
          <w:b/>
        </w:rPr>
      </w:pPr>
    </w:p>
    <w:p w14:paraId="68FF9212" w14:textId="77777777" w:rsidR="002E7F38" w:rsidRDefault="002E7F38" w:rsidP="002E7F38">
      <w:pPr>
        <w:pStyle w:val="Body"/>
        <w:jc w:val="both"/>
        <w:rPr>
          <w:rFonts w:cs="Arial"/>
          <w:b/>
          <w:bCs/>
        </w:rPr>
      </w:pPr>
    </w:p>
    <w:p w14:paraId="46C99F03" w14:textId="77777777" w:rsidR="002E7F38" w:rsidRDefault="002E7F38" w:rsidP="002E7F38">
      <w:pPr>
        <w:jc w:val="both"/>
        <w:rPr>
          <w:rFonts w:ascii="Arial" w:hAnsi="Arial" w:cs="Arial"/>
        </w:rPr>
      </w:pPr>
    </w:p>
    <w:p w14:paraId="3FE61540" w14:textId="738A7F37" w:rsidR="002E7F38" w:rsidRDefault="002E7F38" w:rsidP="002E7F38">
      <w:pPr>
        <w:spacing w:line="360" w:lineRule="auto"/>
        <w:ind w:left="567" w:hanging="567"/>
        <w:jc w:val="both"/>
        <w:rPr>
          <w:rFonts w:ascii="Arial" w:hAnsi="Arial" w:cs="Arial"/>
        </w:rPr>
      </w:pPr>
      <w:r w:rsidRPr="0097075E">
        <w:rPr>
          <w:rFonts w:ascii="Arial" w:hAnsi="Arial" w:cs="Arial"/>
          <w:b/>
          <w:bCs/>
        </w:rPr>
        <w:t>HEARD ON:</w:t>
      </w:r>
      <w:r w:rsidRPr="0097075E">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076A2">
        <w:rPr>
          <w:rFonts w:ascii="Arial" w:hAnsi="Arial" w:cs="Arial"/>
        </w:rPr>
        <w:t xml:space="preserve">9 </w:t>
      </w:r>
      <w:r>
        <w:rPr>
          <w:rFonts w:ascii="Arial" w:hAnsi="Arial" w:cs="Arial"/>
        </w:rPr>
        <w:t>MAY 2023</w:t>
      </w:r>
    </w:p>
    <w:p w14:paraId="78CA05F3" w14:textId="48CAD395" w:rsidR="002E7F38" w:rsidRDefault="002E7F38" w:rsidP="002E7F38">
      <w:pPr>
        <w:spacing w:line="360" w:lineRule="auto"/>
        <w:ind w:left="567" w:hanging="567"/>
        <w:jc w:val="both"/>
        <w:rPr>
          <w:rFonts w:ascii="Arial" w:hAnsi="Arial" w:cs="Arial"/>
        </w:rPr>
      </w:pPr>
      <w:r w:rsidRPr="0097075E">
        <w:rPr>
          <w:rFonts w:ascii="Arial" w:hAnsi="Arial" w:cs="Arial"/>
          <w:b/>
          <w:bCs/>
        </w:rPr>
        <w:t>JUDGMENT DELIVERED ON:</w:t>
      </w:r>
      <w:r>
        <w:rPr>
          <w:rFonts w:ascii="Arial" w:hAnsi="Arial" w:cs="Arial"/>
        </w:rPr>
        <w:tab/>
      </w:r>
      <w:r>
        <w:rPr>
          <w:rFonts w:ascii="Arial" w:hAnsi="Arial" w:cs="Arial"/>
        </w:rPr>
        <w:tab/>
        <w:t xml:space="preserve"> </w:t>
      </w:r>
      <w:r w:rsidR="00040E25">
        <w:rPr>
          <w:rFonts w:ascii="Arial" w:hAnsi="Arial" w:cs="Arial"/>
        </w:rPr>
        <w:t xml:space="preserve">6 </w:t>
      </w:r>
      <w:r w:rsidR="00FC062F">
        <w:rPr>
          <w:rFonts w:ascii="Arial" w:hAnsi="Arial" w:cs="Arial"/>
        </w:rPr>
        <w:t>NOVEMBER</w:t>
      </w:r>
      <w:r>
        <w:rPr>
          <w:rFonts w:ascii="Arial" w:hAnsi="Arial" w:cs="Arial"/>
        </w:rPr>
        <w:t xml:space="preserve"> 2023</w:t>
      </w:r>
    </w:p>
    <w:p w14:paraId="795322FA" w14:textId="77777777" w:rsidR="002E7F38" w:rsidRDefault="002E7F38" w:rsidP="002E7F38">
      <w:pPr>
        <w:spacing w:line="360" w:lineRule="auto"/>
        <w:ind w:left="567" w:hanging="567"/>
        <w:jc w:val="both"/>
        <w:rPr>
          <w:rFonts w:ascii="Arial" w:hAnsi="Arial" w:cs="Arial"/>
        </w:rPr>
      </w:pPr>
    </w:p>
    <w:p w14:paraId="6295459A" w14:textId="77777777" w:rsidR="00391B86" w:rsidRDefault="00391B86" w:rsidP="0014329F">
      <w:pPr>
        <w:spacing w:line="240" w:lineRule="auto"/>
        <w:ind w:left="567" w:hanging="567"/>
        <w:jc w:val="both"/>
        <w:rPr>
          <w:rFonts w:ascii="Arial" w:hAnsi="Arial" w:cs="Arial"/>
          <w:b/>
          <w:bCs/>
        </w:rPr>
      </w:pPr>
    </w:p>
    <w:p w14:paraId="275AC976" w14:textId="1D3A59D7" w:rsidR="0014329F" w:rsidRDefault="002E7F38" w:rsidP="0014329F">
      <w:pPr>
        <w:spacing w:line="240" w:lineRule="auto"/>
        <w:ind w:left="567" w:hanging="567"/>
        <w:jc w:val="both"/>
        <w:rPr>
          <w:rFonts w:ascii="Arial" w:hAnsi="Arial" w:cs="Arial"/>
          <w:b/>
          <w:bCs/>
        </w:rPr>
      </w:pPr>
      <w:r w:rsidRPr="0097075E">
        <w:rPr>
          <w:rFonts w:ascii="Arial" w:hAnsi="Arial" w:cs="Arial"/>
          <w:b/>
          <w:bCs/>
        </w:rPr>
        <w:t xml:space="preserve">COUNSEL FOR THE </w:t>
      </w:r>
      <w:r w:rsidR="007309D0">
        <w:rPr>
          <w:rFonts w:ascii="Arial" w:hAnsi="Arial" w:cs="Arial"/>
          <w:b/>
          <w:bCs/>
        </w:rPr>
        <w:t>1</w:t>
      </w:r>
      <w:r w:rsidR="007309D0" w:rsidRPr="007309D0">
        <w:rPr>
          <w:rFonts w:ascii="Arial" w:hAnsi="Arial" w:cs="Arial"/>
          <w:b/>
          <w:bCs/>
          <w:vertAlign w:val="superscript"/>
        </w:rPr>
        <w:t>ST</w:t>
      </w:r>
      <w:r w:rsidR="007309D0">
        <w:rPr>
          <w:rFonts w:ascii="Arial" w:hAnsi="Arial" w:cs="Arial"/>
          <w:b/>
          <w:bCs/>
        </w:rPr>
        <w:t xml:space="preserve"> TO 7</w:t>
      </w:r>
      <w:r w:rsidR="007309D0" w:rsidRPr="007309D0">
        <w:rPr>
          <w:rFonts w:ascii="Arial" w:hAnsi="Arial" w:cs="Arial"/>
          <w:b/>
          <w:bCs/>
          <w:vertAlign w:val="superscript"/>
        </w:rPr>
        <w:t>TH</w:t>
      </w:r>
      <w:r w:rsidR="007309D0">
        <w:rPr>
          <w:rFonts w:ascii="Arial" w:hAnsi="Arial" w:cs="Arial"/>
          <w:b/>
          <w:bCs/>
        </w:rPr>
        <w:t xml:space="preserve"> </w:t>
      </w:r>
    </w:p>
    <w:p w14:paraId="0571B9A6" w14:textId="7E1D83A0" w:rsidR="002E7F38" w:rsidRPr="00B64187" w:rsidRDefault="002E7F38" w:rsidP="00B64187">
      <w:pPr>
        <w:spacing w:line="240" w:lineRule="auto"/>
        <w:ind w:left="567" w:hanging="567"/>
        <w:jc w:val="both"/>
        <w:rPr>
          <w:rFonts w:ascii="Arial" w:hAnsi="Arial" w:cs="Arial"/>
        </w:rPr>
      </w:pPr>
      <w:r w:rsidRPr="0097075E">
        <w:rPr>
          <w:rFonts w:ascii="Arial" w:hAnsi="Arial" w:cs="Arial"/>
          <w:b/>
          <w:bCs/>
        </w:rPr>
        <w:t>APP</w:t>
      </w:r>
      <w:r w:rsidR="007309D0">
        <w:rPr>
          <w:rFonts w:ascii="Arial" w:hAnsi="Arial" w:cs="Arial"/>
          <w:b/>
          <w:bCs/>
        </w:rPr>
        <w:t>LICANTS</w:t>
      </w:r>
      <w:r w:rsidRPr="0097075E">
        <w:rPr>
          <w:rFonts w:ascii="Arial" w:hAnsi="Arial" w:cs="Arial"/>
          <w:b/>
          <w:bCs/>
        </w:rPr>
        <w:t>:</w:t>
      </w:r>
      <w:r>
        <w:rPr>
          <w:rFonts w:ascii="Arial" w:hAnsi="Arial" w:cs="Arial"/>
        </w:rPr>
        <w:tab/>
      </w:r>
      <w:r w:rsidR="007309D0">
        <w:rPr>
          <w:rFonts w:ascii="Arial" w:hAnsi="Arial" w:cs="Arial"/>
        </w:rPr>
        <w:tab/>
      </w:r>
      <w:r w:rsidR="007309D0">
        <w:rPr>
          <w:rFonts w:ascii="Arial" w:hAnsi="Arial" w:cs="Arial"/>
        </w:rPr>
        <w:tab/>
      </w:r>
      <w:r w:rsidR="007309D0">
        <w:rPr>
          <w:rFonts w:ascii="Arial" w:hAnsi="Arial" w:cs="Arial"/>
        </w:rPr>
        <w:tab/>
      </w:r>
      <w:r>
        <w:rPr>
          <w:rFonts w:ascii="Arial" w:hAnsi="Arial" w:cs="Arial"/>
        </w:rPr>
        <w:t xml:space="preserve">ADV </w:t>
      </w:r>
      <w:r w:rsidR="00A46B40">
        <w:rPr>
          <w:rFonts w:ascii="Arial" w:hAnsi="Arial" w:cs="Arial"/>
        </w:rPr>
        <w:t>JP VAN DEN BERG SC</w:t>
      </w:r>
    </w:p>
    <w:p w14:paraId="18A94E48" w14:textId="431E02E2" w:rsidR="00A46B40" w:rsidRPr="00A46B40" w:rsidRDefault="00A46B40" w:rsidP="002E7F38">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A46B40">
        <w:rPr>
          <w:rFonts w:ascii="Arial" w:hAnsi="Arial" w:cs="Arial"/>
        </w:rPr>
        <w:t>ADV E VAN AS</w:t>
      </w:r>
    </w:p>
    <w:p w14:paraId="71617D54" w14:textId="3D0BEE4F" w:rsidR="00A46B40" w:rsidRPr="00A46B40" w:rsidRDefault="00A46B40" w:rsidP="002E7F38">
      <w:pPr>
        <w:spacing w:line="360" w:lineRule="auto"/>
        <w:ind w:left="567" w:hanging="567"/>
        <w:jc w:val="both"/>
        <w:rPr>
          <w:rFonts w:ascii="Arial" w:hAnsi="Arial" w:cs="Arial"/>
        </w:rPr>
      </w:pP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r>
      <w:r w:rsidRPr="00A46B40">
        <w:rPr>
          <w:rFonts w:ascii="Arial" w:hAnsi="Arial" w:cs="Arial"/>
        </w:rPr>
        <w:tab/>
        <w:t>ADV V MABUZA</w:t>
      </w:r>
    </w:p>
    <w:p w14:paraId="76EBCD46" w14:textId="6D01CA49" w:rsidR="002E7F38" w:rsidRDefault="002E7F38" w:rsidP="002E7F38">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751A3E">
        <w:rPr>
          <w:rFonts w:ascii="Arial" w:hAnsi="Arial" w:cs="Arial"/>
        </w:rPr>
        <w:t>ADAMS &amp; ADAMS ATTORNEYS</w:t>
      </w:r>
    </w:p>
    <w:p w14:paraId="78BA3B57" w14:textId="398A8247" w:rsidR="00751A3E" w:rsidRDefault="00751A3E" w:rsidP="002E7F38">
      <w:pPr>
        <w:spacing w:line="360" w:lineRule="auto"/>
        <w:ind w:left="567" w:hanging="567"/>
        <w:jc w:val="both"/>
        <w:rPr>
          <w:rFonts w:ascii="Arial" w:hAnsi="Arial" w:cs="Arial"/>
        </w:rPr>
      </w:pPr>
      <w:r>
        <w:rPr>
          <w:rFonts w:ascii="Arial" w:hAnsi="Arial" w:cs="Arial"/>
          <w:b/>
          <w:bCs/>
        </w:rPr>
        <w:t>REFERENCE:</w:t>
      </w:r>
      <w:r>
        <w:rPr>
          <w:rFonts w:ascii="Arial" w:hAnsi="Arial" w:cs="Arial"/>
        </w:rPr>
        <w:tab/>
      </w:r>
      <w:r>
        <w:rPr>
          <w:rFonts w:ascii="Arial" w:hAnsi="Arial" w:cs="Arial"/>
        </w:rPr>
        <w:tab/>
      </w:r>
      <w:r>
        <w:rPr>
          <w:rFonts w:ascii="Arial" w:hAnsi="Arial" w:cs="Arial"/>
        </w:rPr>
        <w:tab/>
      </w:r>
      <w:r>
        <w:rPr>
          <w:rFonts w:ascii="Arial" w:hAnsi="Arial" w:cs="Arial"/>
        </w:rPr>
        <w:tab/>
      </w:r>
      <w:r w:rsidR="00567796">
        <w:rPr>
          <w:rFonts w:ascii="Arial" w:hAnsi="Arial" w:cs="Arial"/>
        </w:rPr>
        <w:t>MR JP RUDD</w:t>
      </w:r>
    </w:p>
    <w:p w14:paraId="47E30D13" w14:textId="77777777" w:rsidR="008B2F5C" w:rsidRDefault="008B2F5C" w:rsidP="008B2F5C">
      <w:pPr>
        <w:spacing w:line="360" w:lineRule="auto"/>
        <w:jc w:val="both"/>
        <w:rPr>
          <w:rFonts w:ascii="Arial" w:hAnsi="Arial" w:cs="Arial"/>
        </w:rPr>
      </w:pPr>
    </w:p>
    <w:p w14:paraId="35FF4657" w14:textId="77777777" w:rsidR="00391B86" w:rsidRDefault="00391B86" w:rsidP="00B64187">
      <w:pPr>
        <w:spacing w:line="360" w:lineRule="auto"/>
        <w:jc w:val="both"/>
        <w:rPr>
          <w:rFonts w:ascii="Arial" w:hAnsi="Arial" w:cs="Arial"/>
          <w:b/>
          <w:bCs/>
        </w:rPr>
      </w:pPr>
    </w:p>
    <w:p w14:paraId="131B3736" w14:textId="496154CE" w:rsidR="00441D26" w:rsidRPr="00B64187" w:rsidRDefault="008B2F5C" w:rsidP="00B64187">
      <w:pPr>
        <w:spacing w:line="360" w:lineRule="auto"/>
        <w:jc w:val="both"/>
        <w:rPr>
          <w:rFonts w:ascii="Arial" w:hAnsi="Arial" w:cs="Arial"/>
        </w:rPr>
      </w:pPr>
      <w:r w:rsidRPr="0097075E">
        <w:rPr>
          <w:rFonts w:ascii="Arial" w:hAnsi="Arial" w:cs="Arial"/>
          <w:b/>
          <w:bCs/>
        </w:rPr>
        <w:t xml:space="preserve">COUNSEL FOR THE </w:t>
      </w:r>
      <w:r>
        <w:rPr>
          <w:rFonts w:ascii="Arial" w:hAnsi="Arial" w:cs="Arial"/>
          <w:b/>
          <w:bCs/>
        </w:rPr>
        <w:t>8</w:t>
      </w:r>
      <w:r w:rsidRPr="008B2F5C">
        <w:rPr>
          <w:rFonts w:ascii="Arial" w:hAnsi="Arial" w:cs="Arial"/>
          <w:b/>
          <w:bCs/>
          <w:vertAlign w:val="superscript"/>
        </w:rPr>
        <w:t>th</w:t>
      </w:r>
      <w:r>
        <w:rPr>
          <w:rFonts w:ascii="Arial" w:hAnsi="Arial" w:cs="Arial"/>
          <w:b/>
          <w:bCs/>
        </w:rPr>
        <w:t xml:space="preserve"> </w:t>
      </w:r>
      <w:r w:rsidRPr="0097075E">
        <w:rPr>
          <w:rFonts w:ascii="Arial" w:hAnsi="Arial" w:cs="Arial"/>
          <w:b/>
          <w:bCs/>
        </w:rPr>
        <w:t>APP</w:t>
      </w:r>
      <w:r>
        <w:rPr>
          <w:rFonts w:ascii="Arial" w:hAnsi="Arial" w:cs="Arial"/>
          <w:b/>
          <w:bCs/>
        </w:rPr>
        <w:t>LICANT</w:t>
      </w:r>
      <w:r w:rsidRPr="0097075E">
        <w:rPr>
          <w:rFonts w:ascii="Arial" w:hAnsi="Arial" w:cs="Arial"/>
          <w:b/>
          <w:bCs/>
        </w:rPr>
        <w:t>:</w:t>
      </w:r>
      <w:r>
        <w:rPr>
          <w:rFonts w:ascii="Arial" w:hAnsi="Arial" w:cs="Arial"/>
        </w:rPr>
        <w:tab/>
        <w:t>ADV</w:t>
      </w:r>
      <w:r w:rsidR="002A1585">
        <w:rPr>
          <w:rFonts w:ascii="Arial" w:hAnsi="Arial" w:cs="Arial"/>
        </w:rPr>
        <w:t>.</w:t>
      </w:r>
      <w:r>
        <w:rPr>
          <w:rFonts w:ascii="Arial" w:hAnsi="Arial" w:cs="Arial"/>
        </w:rPr>
        <w:t xml:space="preserve"> </w:t>
      </w:r>
      <w:r w:rsidR="00441D26">
        <w:rPr>
          <w:rFonts w:ascii="Arial" w:hAnsi="Arial" w:cs="Arial"/>
        </w:rPr>
        <w:t>B</w:t>
      </w:r>
      <w:r w:rsidR="002A1585">
        <w:rPr>
          <w:rFonts w:ascii="Arial" w:hAnsi="Arial" w:cs="Arial"/>
        </w:rPr>
        <w:t xml:space="preserve"> </w:t>
      </w:r>
      <w:r w:rsidR="00441D26">
        <w:rPr>
          <w:rFonts w:ascii="Arial" w:hAnsi="Arial" w:cs="Arial"/>
        </w:rPr>
        <w:t>GEACH SC</w:t>
      </w:r>
    </w:p>
    <w:p w14:paraId="2BF53325" w14:textId="4F66F9FC" w:rsidR="008B2F5C" w:rsidRPr="00441D26" w:rsidRDefault="008B2F5C" w:rsidP="00441D26">
      <w:pPr>
        <w:spacing w:line="360" w:lineRule="auto"/>
        <w:ind w:left="567" w:hanging="567"/>
        <w:jc w:val="both"/>
        <w:rPr>
          <w:rFonts w:ascii="Arial" w:hAnsi="Arial" w:cs="Arial"/>
        </w:rPr>
      </w:pPr>
      <w:r>
        <w:rPr>
          <w:rFonts w:ascii="Arial" w:hAnsi="Arial" w:cs="Arial"/>
          <w:b/>
          <w:bCs/>
        </w:rPr>
        <w:tab/>
      </w:r>
      <w:r w:rsidR="00441D26">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A1585">
        <w:rPr>
          <w:rFonts w:ascii="Arial" w:hAnsi="Arial" w:cs="Arial"/>
        </w:rPr>
        <w:t>ADV.</w:t>
      </w:r>
      <w:r w:rsidR="00441D26" w:rsidRPr="00441D26">
        <w:rPr>
          <w:rFonts w:ascii="Arial" w:hAnsi="Arial" w:cs="Arial"/>
        </w:rPr>
        <w:t xml:space="preserve"> F</w:t>
      </w:r>
      <w:r w:rsidR="002A1585">
        <w:rPr>
          <w:rFonts w:ascii="Arial" w:hAnsi="Arial" w:cs="Arial"/>
        </w:rPr>
        <w:t xml:space="preserve"> </w:t>
      </w:r>
      <w:r w:rsidR="00441D26" w:rsidRPr="00441D26">
        <w:rPr>
          <w:rFonts w:ascii="Arial" w:hAnsi="Arial" w:cs="Arial"/>
        </w:rPr>
        <w:t>KEHRHAHN</w:t>
      </w:r>
    </w:p>
    <w:p w14:paraId="78B7EE3A" w14:textId="004AD3EC" w:rsidR="008B2F5C" w:rsidRDefault="008B2F5C" w:rsidP="008B2F5C">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r>
      <w:r w:rsidR="00751A3E">
        <w:rPr>
          <w:rFonts w:ascii="Arial" w:hAnsi="Arial" w:cs="Arial"/>
        </w:rPr>
        <w:t>MDUZULWANA ATTORNEYS</w:t>
      </w:r>
    </w:p>
    <w:p w14:paraId="51B0AEB2" w14:textId="34A62894" w:rsidR="00751A3E" w:rsidRDefault="00751A3E" w:rsidP="008B2F5C">
      <w:pPr>
        <w:spacing w:line="360" w:lineRule="auto"/>
        <w:ind w:left="567" w:hanging="567"/>
        <w:jc w:val="both"/>
        <w:rPr>
          <w:rFonts w:ascii="Arial" w:hAnsi="Arial" w:cs="Arial"/>
        </w:rPr>
      </w:pPr>
      <w:r>
        <w:rPr>
          <w:rFonts w:ascii="Arial" w:hAnsi="Arial" w:cs="Arial"/>
          <w:b/>
          <w:bCs/>
        </w:rPr>
        <w:t>REFERENCE:</w:t>
      </w:r>
      <w:r>
        <w:rPr>
          <w:rFonts w:ascii="Arial" w:hAnsi="Arial" w:cs="Arial"/>
        </w:rPr>
        <w:tab/>
      </w:r>
      <w:r>
        <w:rPr>
          <w:rFonts w:ascii="Arial" w:hAnsi="Arial" w:cs="Arial"/>
        </w:rPr>
        <w:tab/>
      </w:r>
      <w:r>
        <w:rPr>
          <w:rFonts w:ascii="Arial" w:hAnsi="Arial" w:cs="Arial"/>
        </w:rPr>
        <w:tab/>
      </w:r>
      <w:r>
        <w:rPr>
          <w:rFonts w:ascii="Arial" w:hAnsi="Arial" w:cs="Arial"/>
        </w:rPr>
        <w:tab/>
      </w:r>
      <w:r w:rsidR="00567796">
        <w:rPr>
          <w:rFonts w:ascii="Arial" w:hAnsi="Arial" w:cs="Arial"/>
        </w:rPr>
        <w:t>MR Z MDUZULWANA</w:t>
      </w:r>
    </w:p>
    <w:p w14:paraId="47B5B76A" w14:textId="214A4BA8" w:rsidR="00751A3E" w:rsidRDefault="00751A3E" w:rsidP="008B2F5C">
      <w:pPr>
        <w:spacing w:line="360" w:lineRule="auto"/>
        <w:ind w:left="567" w:hanging="567"/>
        <w:jc w:val="both"/>
        <w:rPr>
          <w:rFonts w:ascii="Arial" w:hAnsi="Arial" w:cs="Arial"/>
        </w:rPr>
      </w:pPr>
    </w:p>
    <w:p w14:paraId="285E4E72" w14:textId="77777777" w:rsidR="00391B86" w:rsidRDefault="00391B86" w:rsidP="00B64187">
      <w:pPr>
        <w:spacing w:line="360" w:lineRule="auto"/>
        <w:ind w:left="567" w:hanging="567"/>
        <w:jc w:val="both"/>
        <w:rPr>
          <w:rFonts w:ascii="Arial" w:hAnsi="Arial" w:cs="Arial"/>
          <w:b/>
          <w:bCs/>
        </w:rPr>
      </w:pPr>
    </w:p>
    <w:p w14:paraId="0CE45187" w14:textId="27E21C24" w:rsidR="00751A3E" w:rsidRDefault="00751A3E" w:rsidP="00B64187">
      <w:pPr>
        <w:spacing w:line="360" w:lineRule="auto"/>
        <w:ind w:left="567" w:hanging="567"/>
        <w:jc w:val="both"/>
        <w:rPr>
          <w:rFonts w:ascii="Arial" w:hAnsi="Arial" w:cs="Arial"/>
          <w:b/>
          <w:bCs/>
        </w:rPr>
      </w:pPr>
      <w:r w:rsidRPr="00751A3E">
        <w:rPr>
          <w:rFonts w:ascii="Arial" w:hAnsi="Arial" w:cs="Arial"/>
          <w:b/>
          <w:bCs/>
        </w:rPr>
        <w:t>COUNSEL FOR THE 9</w:t>
      </w:r>
      <w:r w:rsidRPr="00751A3E">
        <w:rPr>
          <w:rFonts w:ascii="Arial" w:hAnsi="Arial" w:cs="Arial"/>
          <w:b/>
          <w:bCs/>
          <w:vertAlign w:val="superscript"/>
        </w:rPr>
        <w:t>th</w:t>
      </w:r>
      <w:r w:rsidRPr="00751A3E">
        <w:rPr>
          <w:rFonts w:ascii="Arial" w:hAnsi="Arial" w:cs="Arial"/>
          <w:b/>
          <w:bCs/>
        </w:rPr>
        <w:t xml:space="preserve"> APPLICANT: </w:t>
      </w:r>
      <w:r w:rsidR="00B64187">
        <w:rPr>
          <w:rFonts w:ascii="Arial" w:hAnsi="Arial" w:cs="Arial"/>
          <w:b/>
          <w:bCs/>
        </w:rPr>
        <w:tab/>
      </w:r>
      <w:r>
        <w:rPr>
          <w:rFonts w:ascii="Arial" w:hAnsi="Arial" w:cs="Arial"/>
        </w:rPr>
        <w:t>ADV. B GEACH SC</w:t>
      </w:r>
    </w:p>
    <w:p w14:paraId="2E18602A" w14:textId="77777777" w:rsidR="00751A3E" w:rsidRPr="00441D26" w:rsidRDefault="00751A3E" w:rsidP="00751A3E">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ADV.</w:t>
      </w:r>
      <w:r w:rsidRPr="00441D26">
        <w:rPr>
          <w:rFonts w:ascii="Arial" w:hAnsi="Arial" w:cs="Arial"/>
        </w:rPr>
        <w:t xml:space="preserve"> F</w:t>
      </w:r>
      <w:r>
        <w:rPr>
          <w:rFonts w:ascii="Arial" w:hAnsi="Arial" w:cs="Arial"/>
        </w:rPr>
        <w:t xml:space="preserve"> </w:t>
      </w:r>
      <w:r w:rsidRPr="00441D26">
        <w:rPr>
          <w:rFonts w:ascii="Arial" w:hAnsi="Arial" w:cs="Arial"/>
        </w:rPr>
        <w:t>KEHRHAHN</w:t>
      </w:r>
    </w:p>
    <w:p w14:paraId="782E06F8" w14:textId="65318FE1" w:rsidR="00751A3E" w:rsidRDefault="00751A3E" w:rsidP="00751A3E">
      <w:pPr>
        <w:spacing w:line="360" w:lineRule="auto"/>
        <w:ind w:left="567" w:hanging="567"/>
        <w:jc w:val="both"/>
        <w:rPr>
          <w:rFonts w:ascii="Arial" w:hAnsi="Arial" w:cs="Arial"/>
        </w:rPr>
      </w:pPr>
      <w:r w:rsidRPr="0097075E">
        <w:rPr>
          <w:rFonts w:ascii="Arial" w:hAnsi="Arial" w:cs="Arial"/>
          <w:b/>
          <w:bCs/>
        </w:rPr>
        <w:t>INSTRUCTED BY:</w:t>
      </w:r>
      <w:r>
        <w:rPr>
          <w:rFonts w:ascii="Arial" w:hAnsi="Arial" w:cs="Arial"/>
        </w:rPr>
        <w:tab/>
      </w:r>
      <w:r>
        <w:rPr>
          <w:rFonts w:ascii="Arial" w:hAnsi="Arial" w:cs="Arial"/>
        </w:rPr>
        <w:tab/>
      </w:r>
      <w:r>
        <w:rPr>
          <w:rFonts w:ascii="Arial" w:hAnsi="Arial" w:cs="Arial"/>
        </w:rPr>
        <w:tab/>
      </w:r>
      <w:r>
        <w:rPr>
          <w:rFonts w:ascii="Arial" w:hAnsi="Arial" w:cs="Arial"/>
        </w:rPr>
        <w:tab/>
        <w:t>ROETS &amp; VAN RENSBURG ATTORNEYS</w:t>
      </w:r>
    </w:p>
    <w:p w14:paraId="55E9AB7E" w14:textId="2AD9C871" w:rsidR="002E7F38" w:rsidRDefault="00751A3E" w:rsidP="00B64187">
      <w:pPr>
        <w:spacing w:line="360" w:lineRule="auto"/>
        <w:ind w:left="567" w:hanging="567"/>
        <w:jc w:val="both"/>
        <w:rPr>
          <w:rFonts w:ascii="Arial" w:hAnsi="Arial" w:cs="Arial"/>
        </w:rPr>
      </w:pPr>
      <w:r>
        <w:rPr>
          <w:rFonts w:ascii="Arial" w:hAnsi="Arial" w:cs="Arial"/>
          <w:b/>
          <w:bCs/>
        </w:rPr>
        <w:t>REFERENCE:</w:t>
      </w:r>
      <w:r>
        <w:rPr>
          <w:rFonts w:ascii="Arial" w:hAnsi="Arial" w:cs="Arial"/>
        </w:rPr>
        <w:tab/>
      </w:r>
      <w:r>
        <w:rPr>
          <w:rFonts w:ascii="Arial" w:hAnsi="Arial" w:cs="Arial"/>
        </w:rPr>
        <w:tab/>
      </w:r>
      <w:r>
        <w:rPr>
          <w:rFonts w:ascii="Arial" w:hAnsi="Arial" w:cs="Arial"/>
        </w:rPr>
        <w:tab/>
      </w:r>
      <w:r>
        <w:rPr>
          <w:rFonts w:ascii="Arial" w:hAnsi="Arial" w:cs="Arial"/>
        </w:rPr>
        <w:tab/>
      </w:r>
      <w:r w:rsidR="00567796">
        <w:rPr>
          <w:rFonts w:ascii="Arial" w:hAnsi="Arial" w:cs="Arial"/>
        </w:rPr>
        <w:t>MR J RUITERS</w:t>
      </w:r>
    </w:p>
    <w:p w14:paraId="0A80F7B9" w14:textId="77777777" w:rsidR="00B64187" w:rsidRDefault="00B64187" w:rsidP="00B64187">
      <w:pPr>
        <w:spacing w:line="360" w:lineRule="auto"/>
        <w:ind w:left="567" w:hanging="567"/>
        <w:jc w:val="both"/>
        <w:rPr>
          <w:rFonts w:ascii="Arial" w:hAnsi="Arial" w:cs="Arial"/>
        </w:rPr>
      </w:pPr>
    </w:p>
    <w:p w14:paraId="43E3BA4A" w14:textId="77777777" w:rsidR="00391B86" w:rsidRDefault="00391B86" w:rsidP="0014329F">
      <w:pPr>
        <w:spacing w:line="240" w:lineRule="auto"/>
        <w:ind w:left="567" w:hanging="567"/>
        <w:jc w:val="both"/>
        <w:rPr>
          <w:rFonts w:ascii="Arial" w:hAnsi="Arial" w:cs="Arial"/>
          <w:b/>
          <w:bCs/>
        </w:rPr>
      </w:pPr>
    </w:p>
    <w:p w14:paraId="5E7E688F" w14:textId="654930D8" w:rsidR="0014329F" w:rsidRDefault="002E7F38" w:rsidP="0014329F">
      <w:pPr>
        <w:spacing w:line="240" w:lineRule="auto"/>
        <w:ind w:left="567" w:hanging="567"/>
        <w:jc w:val="both"/>
        <w:rPr>
          <w:rFonts w:ascii="Arial" w:hAnsi="Arial" w:cs="Arial"/>
          <w:b/>
          <w:bCs/>
        </w:rPr>
      </w:pPr>
      <w:r w:rsidRPr="0097075E">
        <w:rPr>
          <w:rFonts w:ascii="Arial" w:hAnsi="Arial" w:cs="Arial"/>
          <w:b/>
          <w:bCs/>
        </w:rPr>
        <w:t xml:space="preserve">COUNSEL FOR THE </w:t>
      </w:r>
      <w:r w:rsidR="008B2F5C">
        <w:rPr>
          <w:rFonts w:ascii="Arial" w:hAnsi="Arial" w:cs="Arial"/>
          <w:b/>
          <w:bCs/>
        </w:rPr>
        <w:t>1</w:t>
      </w:r>
      <w:r w:rsidR="008B2F5C" w:rsidRPr="008B2F5C">
        <w:rPr>
          <w:rFonts w:ascii="Arial" w:hAnsi="Arial" w:cs="Arial"/>
          <w:b/>
          <w:bCs/>
          <w:vertAlign w:val="superscript"/>
        </w:rPr>
        <w:t>st</w:t>
      </w:r>
      <w:r w:rsidR="00751A3E">
        <w:rPr>
          <w:rFonts w:ascii="Arial" w:hAnsi="Arial" w:cs="Arial"/>
          <w:b/>
          <w:bCs/>
          <w:vertAlign w:val="superscript"/>
        </w:rPr>
        <w:t xml:space="preserve">, </w:t>
      </w:r>
      <w:r w:rsidR="00751A3E">
        <w:rPr>
          <w:rFonts w:ascii="Arial" w:hAnsi="Arial" w:cs="Arial"/>
          <w:b/>
          <w:bCs/>
        </w:rPr>
        <w:t>3</w:t>
      </w:r>
      <w:r w:rsidR="00751A3E" w:rsidRPr="00751A3E">
        <w:rPr>
          <w:rFonts w:ascii="Arial" w:hAnsi="Arial" w:cs="Arial"/>
          <w:b/>
          <w:bCs/>
          <w:vertAlign w:val="superscript"/>
        </w:rPr>
        <w:t>rd</w:t>
      </w:r>
      <w:r w:rsidR="00751A3E">
        <w:rPr>
          <w:rFonts w:ascii="Arial" w:hAnsi="Arial" w:cs="Arial"/>
          <w:b/>
          <w:bCs/>
        </w:rPr>
        <w:t xml:space="preserve"> &amp; </w:t>
      </w:r>
    </w:p>
    <w:p w14:paraId="7202EA2A" w14:textId="7BA1858F" w:rsidR="002E7F38" w:rsidRDefault="00751A3E" w:rsidP="00B64187">
      <w:pPr>
        <w:spacing w:line="240" w:lineRule="auto"/>
        <w:ind w:left="567" w:hanging="567"/>
        <w:jc w:val="both"/>
        <w:rPr>
          <w:rFonts w:ascii="Arial" w:hAnsi="Arial" w:cs="Arial"/>
        </w:rPr>
      </w:pPr>
      <w:r>
        <w:rPr>
          <w:rFonts w:ascii="Arial" w:hAnsi="Arial" w:cs="Arial"/>
          <w:b/>
          <w:bCs/>
        </w:rPr>
        <w:t>4</w:t>
      </w:r>
      <w:r w:rsidRPr="00751A3E">
        <w:rPr>
          <w:rFonts w:ascii="Arial" w:hAnsi="Arial" w:cs="Arial"/>
          <w:b/>
          <w:bCs/>
          <w:vertAlign w:val="superscript"/>
        </w:rPr>
        <w:t>th</w:t>
      </w:r>
      <w:r>
        <w:rPr>
          <w:rFonts w:ascii="Arial" w:hAnsi="Arial" w:cs="Arial"/>
          <w:b/>
          <w:bCs/>
        </w:rPr>
        <w:t xml:space="preserve"> </w:t>
      </w:r>
      <w:r w:rsidR="002E7F38" w:rsidRPr="0097075E">
        <w:rPr>
          <w:rFonts w:ascii="Arial" w:hAnsi="Arial" w:cs="Arial"/>
          <w:b/>
          <w:bCs/>
        </w:rPr>
        <w:t>RESPONDENT</w:t>
      </w:r>
      <w:r w:rsidR="00441D26">
        <w:rPr>
          <w:rFonts w:ascii="Arial" w:hAnsi="Arial" w:cs="Arial"/>
          <w:b/>
          <w:bCs/>
        </w:rPr>
        <w:t>S</w:t>
      </w:r>
      <w:r w:rsidR="002E7F38" w:rsidRPr="0097075E">
        <w:rPr>
          <w:rFonts w:ascii="Arial" w:hAnsi="Arial" w:cs="Arial"/>
          <w:b/>
          <w:bCs/>
        </w:rPr>
        <w:t>:</w:t>
      </w:r>
      <w:r w:rsidR="002E7F38">
        <w:rPr>
          <w:rFonts w:ascii="Arial" w:hAnsi="Arial" w:cs="Arial"/>
        </w:rPr>
        <w:tab/>
      </w:r>
      <w:r w:rsidR="00B64187">
        <w:rPr>
          <w:rFonts w:ascii="Arial" w:hAnsi="Arial" w:cs="Arial"/>
        </w:rPr>
        <w:tab/>
      </w:r>
      <w:r w:rsidR="00B64187">
        <w:rPr>
          <w:rFonts w:ascii="Arial" w:hAnsi="Arial" w:cs="Arial"/>
        </w:rPr>
        <w:tab/>
      </w:r>
      <w:r w:rsidR="00441D26">
        <w:rPr>
          <w:rFonts w:ascii="Arial" w:hAnsi="Arial" w:cs="Arial"/>
        </w:rPr>
        <w:t>ADV J MOTEPE SC</w:t>
      </w:r>
    </w:p>
    <w:p w14:paraId="4BF8FFA4" w14:textId="6A720EA9" w:rsidR="00441D26" w:rsidRPr="00441D26" w:rsidRDefault="00441D26" w:rsidP="00A46B40">
      <w:pPr>
        <w:spacing w:line="360" w:lineRule="auto"/>
        <w:ind w:left="567" w:hanging="567"/>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441D26">
        <w:rPr>
          <w:rFonts w:ascii="Arial" w:hAnsi="Arial" w:cs="Arial"/>
        </w:rPr>
        <w:t>ADV K MVUBU</w:t>
      </w:r>
    </w:p>
    <w:p w14:paraId="4FC08E5D" w14:textId="7626DE7C" w:rsidR="00E66664" w:rsidRPr="00751A3E" w:rsidRDefault="00441D26" w:rsidP="00E66664">
      <w:pPr>
        <w:pStyle w:val="Default"/>
        <w:spacing w:line="360" w:lineRule="auto"/>
      </w:pPr>
      <w:r w:rsidRPr="0097075E">
        <w:rPr>
          <w:b/>
          <w:bCs/>
        </w:rPr>
        <w:t>INSTRUCTED BY:</w:t>
      </w:r>
      <w:r w:rsidR="00751A3E">
        <w:rPr>
          <w:b/>
          <w:bCs/>
        </w:rPr>
        <w:tab/>
      </w:r>
      <w:r w:rsidR="00751A3E">
        <w:rPr>
          <w:b/>
          <w:bCs/>
        </w:rPr>
        <w:tab/>
      </w:r>
      <w:r w:rsidR="00751A3E">
        <w:rPr>
          <w:b/>
          <w:bCs/>
        </w:rPr>
        <w:tab/>
      </w:r>
      <w:r w:rsidR="00751A3E">
        <w:rPr>
          <w:b/>
          <w:bCs/>
        </w:rPr>
        <w:tab/>
      </w:r>
      <w:r w:rsidR="00751A3E" w:rsidRPr="00751A3E">
        <w:t>MALATJIE &amp; CO ATTORNEYS</w:t>
      </w:r>
    </w:p>
    <w:p w14:paraId="4C323927" w14:textId="786C9132" w:rsidR="00751A3E" w:rsidRDefault="00751A3E" w:rsidP="00E66664">
      <w:pPr>
        <w:pStyle w:val="Default"/>
        <w:spacing w:line="360" w:lineRule="auto"/>
        <w:rPr>
          <w:b/>
          <w:bCs/>
        </w:rPr>
      </w:pPr>
      <w:r>
        <w:rPr>
          <w:b/>
          <w:bCs/>
        </w:rPr>
        <w:t>REFERENCE:</w:t>
      </w:r>
      <w:r>
        <w:rPr>
          <w:b/>
          <w:bCs/>
        </w:rPr>
        <w:tab/>
      </w:r>
      <w:r>
        <w:rPr>
          <w:b/>
          <w:bCs/>
        </w:rPr>
        <w:tab/>
      </w:r>
      <w:r>
        <w:rPr>
          <w:b/>
          <w:bCs/>
        </w:rPr>
        <w:tab/>
      </w:r>
      <w:r w:rsidRPr="00567796">
        <w:tab/>
      </w:r>
      <w:r w:rsidR="00567796" w:rsidRPr="00567796">
        <w:t>MR T MALATJIE</w:t>
      </w:r>
    </w:p>
    <w:p w14:paraId="797F8B53" w14:textId="05C9E274" w:rsidR="00751A3E" w:rsidRDefault="00751A3E" w:rsidP="00E66664">
      <w:pPr>
        <w:pStyle w:val="Default"/>
        <w:spacing w:line="360" w:lineRule="auto"/>
        <w:rPr>
          <w:b/>
          <w:bCs/>
        </w:rPr>
      </w:pPr>
    </w:p>
    <w:p w14:paraId="36CA4BA9" w14:textId="77777777" w:rsidR="00391B86" w:rsidRDefault="00391B86" w:rsidP="0014329F">
      <w:pPr>
        <w:pStyle w:val="Default"/>
        <w:spacing w:line="240" w:lineRule="auto"/>
        <w:rPr>
          <w:b/>
          <w:bCs/>
        </w:rPr>
      </w:pPr>
    </w:p>
    <w:p w14:paraId="2D0122A8" w14:textId="126E9156" w:rsidR="009C31F7" w:rsidRDefault="001432C2" w:rsidP="0014329F">
      <w:pPr>
        <w:pStyle w:val="Default"/>
        <w:spacing w:line="240" w:lineRule="auto"/>
        <w:rPr>
          <w:b/>
          <w:bCs/>
        </w:rPr>
      </w:pPr>
      <w:r>
        <w:rPr>
          <w:b/>
          <w:bCs/>
        </w:rPr>
        <w:t>THE 2</w:t>
      </w:r>
      <w:r w:rsidRPr="001432C2">
        <w:rPr>
          <w:b/>
          <w:bCs/>
          <w:vertAlign w:val="superscript"/>
        </w:rPr>
        <w:t>ND</w:t>
      </w:r>
      <w:r>
        <w:rPr>
          <w:b/>
          <w:bCs/>
        </w:rPr>
        <w:t xml:space="preserve"> RESPONDENT </w:t>
      </w:r>
      <w:r w:rsidR="00233294">
        <w:rPr>
          <w:b/>
          <w:bCs/>
        </w:rPr>
        <w:t>FILED NOTICE TO</w:t>
      </w:r>
      <w:r>
        <w:rPr>
          <w:b/>
          <w:bCs/>
        </w:rPr>
        <w:t xml:space="preserve"> ABIDE THE DECISION OF THE COURT</w:t>
      </w:r>
    </w:p>
    <w:p w14:paraId="6984ADB5" w14:textId="77777777" w:rsidR="001432C2" w:rsidRDefault="001432C2" w:rsidP="00E66664">
      <w:pPr>
        <w:pStyle w:val="Default"/>
        <w:spacing w:line="360" w:lineRule="auto"/>
        <w:rPr>
          <w:b/>
          <w:bCs/>
        </w:rPr>
      </w:pPr>
    </w:p>
    <w:p w14:paraId="4B06F6A9" w14:textId="77777777" w:rsidR="00391B86" w:rsidRDefault="00391B86" w:rsidP="0014329F">
      <w:pPr>
        <w:pStyle w:val="Default"/>
        <w:spacing w:line="240" w:lineRule="auto"/>
        <w:rPr>
          <w:b/>
          <w:bCs/>
        </w:rPr>
      </w:pPr>
    </w:p>
    <w:p w14:paraId="7EDABADF" w14:textId="3CD4CE9B" w:rsidR="00751A3E" w:rsidRPr="00712358" w:rsidRDefault="00751A3E" w:rsidP="0014329F">
      <w:pPr>
        <w:pStyle w:val="Default"/>
        <w:spacing w:line="240" w:lineRule="auto"/>
        <w:rPr>
          <w:b/>
          <w:bCs/>
        </w:rPr>
      </w:pPr>
      <w:r>
        <w:rPr>
          <w:b/>
          <w:bCs/>
        </w:rPr>
        <w:t>NO APPEARANCE FOR THE 5</w:t>
      </w:r>
      <w:r w:rsidRPr="00751A3E">
        <w:rPr>
          <w:b/>
          <w:bCs/>
          <w:vertAlign w:val="superscript"/>
        </w:rPr>
        <w:t>TH</w:t>
      </w:r>
      <w:r>
        <w:rPr>
          <w:b/>
          <w:bCs/>
        </w:rPr>
        <w:t xml:space="preserve"> RESPONDENT</w:t>
      </w:r>
    </w:p>
    <w:sectPr w:rsidR="00751A3E" w:rsidRPr="00712358" w:rsidSect="00C9398B">
      <w:headerReference w:type="even" r:id="rId9"/>
      <w:headerReference w:type="default" r:id="rId10"/>
      <w:pgSz w:w="11906" w:h="16838"/>
      <w:pgMar w:top="474" w:right="1416" w:bottom="1440"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5EF6" w14:textId="77777777" w:rsidR="00FF78DF" w:rsidRDefault="00FF78DF">
      <w:r>
        <w:separator/>
      </w:r>
    </w:p>
  </w:endnote>
  <w:endnote w:type="continuationSeparator" w:id="0">
    <w:p w14:paraId="7680CEC5" w14:textId="77777777" w:rsidR="00FF78DF" w:rsidRDefault="00FF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DE2C" w14:textId="77777777" w:rsidR="00FF78DF" w:rsidRDefault="00FF78DF">
      <w:r>
        <w:separator/>
      </w:r>
    </w:p>
  </w:footnote>
  <w:footnote w:type="continuationSeparator" w:id="0">
    <w:p w14:paraId="587912D3" w14:textId="77777777" w:rsidR="00FF78DF" w:rsidRDefault="00FF78DF">
      <w:r>
        <w:continuationSeparator/>
      </w:r>
    </w:p>
  </w:footnote>
  <w:footnote w:id="1">
    <w:p w14:paraId="4913BADD" w14:textId="52B28005" w:rsidR="004E3859" w:rsidRPr="0055227C" w:rsidRDefault="004E3859" w:rsidP="0055227C">
      <w:pPr>
        <w:pStyle w:val="FootnoteText"/>
        <w:spacing w:line="240" w:lineRule="auto"/>
        <w:ind w:left="284" w:hanging="284"/>
        <w:jc w:val="both"/>
        <w:rPr>
          <w:rFonts w:ascii="Arial" w:hAnsi="Arial" w:cs="Arial"/>
          <w:lang w:val="en-US"/>
        </w:rPr>
      </w:pPr>
      <w:r w:rsidRPr="0055227C">
        <w:rPr>
          <w:rStyle w:val="FootnoteReference"/>
          <w:rFonts w:ascii="Arial" w:hAnsi="Arial" w:cs="Arial"/>
        </w:rPr>
        <w:footnoteRef/>
      </w:r>
      <w:r w:rsidRPr="0055227C">
        <w:rPr>
          <w:rFonts w:ascii="Arial" w:hAnsi="Arial" w:cs="Arial"/>
        </w:rPr>
        <w:t xml:space="preserve"> </w:t>
      </w:r>
      <w:r w:rsidRPr="0055227C">
        <w:rPr>
          <w:rFonts w:ascii="Arial" w:hAnsi="Arial" w:cs="Arial"/>
        </w:rPr>
        <w:tab/>
      </w:r>
      <w:r w:rsidRPr="0055227C">
        <w:rPr>
          <w:rFonts w:ascii="Arial" w:hAnsi="Arial" w:cs="Arial"/>
          <w:lang w:val="en-US"/>
        </w:rPr>
        <w:t>56 of 1996</w:t>
      </w:r>
      <w:r w:rsidR="00FC062F">
        <w:rPr>
          <w:rFonts w:ascii="Arial" w:hAnsi="Arial" w:cs="Arial"/>
          <w:lang w:val="en-US"/>
        </w:rPr>
        <w:t>, as amended.</w:t>
      </w:r>
    </w:p>
  </w:footnote>
  <w:footnote w:id="2">
    <w:p w14:paraId="4FC689CC" w14:textId="5024E0D6" w:rsidR="004E3859" w:rsidRPr="0055227C" w:rsidRDefault="004E3859" w:rsidP="0055227C">
      <w:pPr>
        <w:pStyle w:val="FootnoteText"/>
        <w:tabs>
          <w:tab w:val="center" w:pos="0"/>
        </w:tabs>
        <w:spacing w:line="240" w:lineRule="auto"/>
        <w:ind w:left="284" w:hanging="284"/>
        <w:rPr>
          <w:rFonts w:ascii="Arial" w:hAnsi="Arial" w:cs="Arial"/>
          <w:lang w:val="en-US"/>
        </w:rPr>
      </w:pPr>
      <w:r w:rsidRPr="0055227C">
        <w:rPr>
          <w:rStyle w:val="FootnoteReference"/>
          <w:rFonts w:ascii="Arial" w:hAnsi="Arial" w:cs="Arial"/>
        </w:rPr>
        <w:footnoteRef/>
      </w:r>
      <w:r w:rsidRPr="0055227C">
        <w:rPr>
          <w:rFonts w:ascii="Arial" w:hAnsi="Arial" w:cs="Arial"/>
        </w:rPr>
        <w:t xml:space="preserve"> </w:t>
      </w:r>
      <w:r>
        <w:rPr>
          <w:rFonts w:ascii="Arial" w:hAnsi="Arial" w:cs="Arial"/>
        </w:rPr>
        <w:tab/>
      </w:r>
      <w:r w:rsidRPr="0055227C">
        <w:rPr>
          <w:rFonts w:ascii="Arial" w:hAnsi="Arial" w:cs="Arial"/>
          <w:lang w:val="en-US"/>
        </w:rPr>
        <w:t>Section 3 of the Act.</w:t>
      </w:r>
    </w:p>
  </w:footnote>
  <w:footnote w:id="3">
    <w:p w14:paraId="4E9C6136" w14:textId="77777777" w:rsidR="004E3859" w:rsidRDefault="004E3859" w:rsidP="0055227C">
      <w:pPr>
        <w:spacing w:line="240" w:lineRule="auto"/>
        <w:ind w:left="284" w:hanging="284"/>
        <w:jc w:val="both"/>
        <w:rPr>
          <w:rFonts w:ascii="Arial" w:hAnsi="Arial" w:cs="Arial"/>
          <w:sz w:val="20"/>
          <w:szCs w:val="20"/>
          <w:lang w:val="en-US"/>
        </w:rPr>
      </w:pPr>
      <w:r w:rsidRPr="0055227C">
        <w:rPr>
          <w:rStyle w:val="FootnoteReference"/>
          <w:rFonts w:ascii="Arial" w:hAnsi="Arial" w:cs="Arial"/>
          <w:sz w:val="20"/>
          <w:szCs w:val="20"/>
        </w:rPr>
        <w:footnoteRef/>
      </w:r>
      <w:r w:rsidRPr="0055227C">
        <w:rPr>
          <w:rFonts w:ascii="Arial" w:hAnsi="Arial" w:cs="Arial"/>
          <w:sz w:val="20"/>
          <w:szCs w:val="20"/>
        </w:rPr>
        <w:t xml:space="preserve"> </w:t>
      </w:r>
      <w:r w:rsidRPr="0055227C">
        <w:rPr>
          <w:rFonts w:ascii="Arial" w:hAnsi="Arial" w:cs="Arial"/>
          <w:sz w:val="20"/>
          <w:szCs w:val="20"/>
        </w:rPr>
        <w:tab/>
      </w:r>
      <w:r w:rsidRPr="0055227C">
        <w:rPr>
          <w:rFonts w:ascii="Arial" w:hAnsi="Arial" w:cs="Arial"/>
          <w:sz w:val="20"/>
          <w:szCs w:val="20"/>
          <w:lang w:val="en-US"/>
        </w:rPr>
        <w:t>Section 4 of the Act which provides:</w:t>
      </w:r>
    </w:p>
    <w:p w14:paraId="6E41ADFB" w14:textId="609C8B0E" w:rsidR="004E3859" w:rsidRPr="0055227C" w:rsidRDefault="004E3859" w:rsidP="0055227C">
      <w:pPr>
        <w:spacing w:line="240" w:lineRule="auto"/>
        <w:ind w:left="284" w:hanging="284"/>
        <w:jc w:val="both"/>
        <w:rPr>
          <w:rFonts w:ascii="Arial" w:eastAsia="Times New Roman" w:hAnsi="Arial" w:cs="Arial"/>
          <w:b/>
          <w:bCs/>
          <w:i/>
          <w:color w:val="000000"/>
          <w:sz w:val="20"/>
          <w:szCs w:val="20"/>
          <w:lang w:eastAsia="en-ZA"/>
        </w:rPr>
      </w:pPr>
      <w:r>
        <w:rPr>
          <w:rFonts w:ascii="Arial" w:hAnsi="Arial" w:cs="Arial"/>
          <w:sz w:val="20"/>
          <w:szCs w:val="20"/>
          <w:lang w:val="en-US"/>
        </w:rPr>
        <w:t xml:space="preserve">    </w:t>
      </w:r>
      <w:r w:rsidRPr="0055227C">
        <w:rPr>
          <w:rFonts w:ascii="Arial" w:eastAsia="Times New Roman" w:hAnsi="Arial" w:cs="Arial"/>
          <w:b/>
          <w:bCs/>
          <w:i/>
          <w:color w:val="000000"/>
          <w:sz w:val="20"/>
          <w:szCs w:val="20"/>
          <w:lang w:eastAsia="en-ZA"/>
        </w:rPr>
        <w:t xml:space="preserve"> </w:t>
      </w:r>
      <w:r w:rsidRPr="00971D30">
        <w:rPr>
          <w:rFonts w:ascii="Arial" w:eastAsia="Times New Roman" w:hAnsi="Arial" w:cs="Arial"/>
          <w:i/>
          <w:color w:val="000000"/>
          <w:sz w:val="20"/>
          <w:szCs w:val="20"/>
          <w:lang w:eastAsia="en-ZA"/>
        </w:rPr>
        <w:t>“4  Powers and functions of Fund</w:t>
      </w:r>
    </w:p>
    <w:p w14:paraId="68BC7616" w14:textId="77777777" w:rsidR="004E3859" w:rsidRPr="0055227C" w:rsidRDefault="004E3859" w:rsidP="0055227C">
      <w:pPr>
        <w:spacing w:line="240" w:lineRule="auto"/>
        <w:ind w:right="-29" w:firstLine="284"/>
        <w:jc w:val="both"/>
        <w:rPr>
          <w:rFonts w:ascii="Arial" w:eastAsia="Times New Roman" w:hAnsi="Arial" w:cs="Arial"/>
          <w:i/>
          <w:color w:val="000000"/>
          <w:sz w:val="20"/>
          <w:szCs w:val="20"/>
          <w:lang w:eastAsia="en-ZA"/>
        </w:rPr>
      </w:pPr>
      <w:bookmarkStart w:id="0" w:name="0-0-0-642023"/>
      <w:bookmarkEnd w:id="0"/>
      <w:r w:rsidRPr="0055227C">
        <w:rPr>
          <w:rFonts w:ascii="Arial" w:eastAsia="Times New Roman" w:hAnsi="Arial" w:cs="Arial"/>
          <w:i/>
          <w:color w:val="000000"/>
          <w:sz w:val="20"/>
          <w:szCs w:val="20"/>
          <w:lang w:eastAsia="en-ZA"/>
        </w:rPr>
        <w:t>(1) The powers and functions of the Fund shall include-</w:t>
      </w:r>
    </w:p>
    <w:p w14:paraId="210B063B" w14:textId="1CA79651" w:rsidR="004E3859" w:rsidRPr="0055227C" w:rsidRDefault="004E3859" w:rsidP="0055227C">
      <w:pPr>
        <w:spacing w:line="240" w:lineRule="auto"/>
        <w:ind w:left="993" w:right="-29" w:hanging="426"/>
        <w:jc w:val="both"/>
        <w:rPr>
          <w:rFonts w:ascii="Arial" w:eastAsia="Times New Roman" w:hAnsi="Arial" w:cs="Arial"/>
          <w:i/>
          <w:color w:val="000000"/>
          <w:sz w:val="20"/>
          <w:szCs w:val="20"/>
          <w:lang w:eastAsia="en-ZA"/>
        </w:rPr>
      </w:pPr>
      <w:bookmarkStart w:id="1" w:name="0-0-0-642025"/>
      <w:bookmarkEnd w:id="1"/>
      <w:r w:rsidRPr="0055227C">
        <w:rPr>
          <w:rFonts w:ascii="Arial" w:eastAsia="Times New Roman" w:hAnsi="Arial" w:cs="Arial"/>
          <w:i/>
          <w:iCs/>
          <w:color w:val="000000"/>
          <w:sz w:val="20"/>
          <w:szCs w:val="20"/>
          <w:lang w:eastAsia="en-ZA"/>
        </w:rPr>
        <w:t>(a)</w:t>
      </w:r>
      <w:r w:rsidRPr="0055227C">
        <w:rPr>
          <w:rFonts w:ascii="Arial" w:eastAsia="Times New Roman" w:hAnsi="Arial" w:cs="Arial"/>
          <w:i/>
          <w:color w:val="000000"/>
          <w:sz w:val="20"/>
          <w:szCs w:val="20"/>
          <w:lang w:eastAsia="en-ZA"/>
        </w:rPr>
        <w:t>   the stipulation of the terms and conditions upon which claims for the compensation contemplated in section 3, shall be administered;</w:t>
      </w:r>
    </w:p>
    <w:p w14:paraId="3EFACFEA" w14:textId="4778B222" w:rsidR="004E3859" w:rsidRPr="0055227C" w:rsidRDefault="004E3859" w:rsidP="0055227C">
      <w:pPr>
        <w:spacing w:line="240" w:lineRule="auto"/>
        <w:ind w:left="993" w:right="-29" w:hanging="426"/>
        <w:jc w:val="both"/>
        <w:rPr>
          <w:rFonts w:ascii="Arial" w:eastAsia="Times New Roman" w:hAnsi="Arial" w:cs="Arial"/>
          <w:i/>
          <w:color w:val="000000"/>
          <w:sz w:val="20"/>
          <w:szCs w:val="20"/>
          <w:lang w:eastAsia="en-ZA"/>
        </w:rPr>
      </w:pPr>
      <w:bookmarkStart w:id="2" w:name="0-0-0-642027"/>
      <w:bookmarkEnd w:id="2"/>
      <w:r w:rsidRPr="0055227C">
        <w:rPr>
          <w:rFonts w:ascii="Arial" w:eastAsia="Times New Roman" w:hAnsi="Arial" w:cs="Arial"/>
          <w:i/>
          <w:iCs/>
          <w:color w:val="000000"/>
          <w:sz w:val="20"/>
          <w:szCs w:val="20"/>
          <w:lang w:eastAsia="en-ZA"/>
        </w:rPr>
        <w:t>(b)</w:t>
      </w:r>
      <w:r w:rsidRPr="0055227C">
        <w:rPr>
          <w:rFonts w:ascii="Arial" w:eastAsia="Times New Roman" w:hAnsi="Arial" w:cs="Arial"/>
          <w:i/>
          <w:color w:val="000000"/>
          <w:sz w:val="20"/>
          <w:szCs w:val="20"/>
          <w:lang w:eastAsia="en-ZA"/>
        </w:rPr>
        <w:t>   the investigation and settling, subject to this Act, of claims arising from loss or damage caused by the driving of a motor vehicle whether or not the identity of the owner or the driver thereof, or the identity of both the owner and the driver thereof, has been established;</w:t>
      </w:r>
    </w:p>
    <w:p w14:paraId="37070C9D" w14:textId="7C41BBC0" w:rsidR="004E3859" w:rsidRPr="0055227C" w:rsidRDefault="004E3859" w:rsidP="0055227C">
      <w:pPr>
        <w:spacing w:line="240" w:lineRule="auto"/>
        <w:ind w:left="993" w:right="-29" w:hanging="426"/>
        <w:jc w:val="both"/>
        <w:rPr>
          <w:rFonts w:ascii="Arial" w:eastAsia="Times New Roman" w:hAnsi="Arial" w:cs="Arial"/>
          <w:i/>
          <w:color w:val="000000"/>
          <w:sz w:val="20"/>
          <w:szCs w:val="20"/>
          <w:lang w:eastAsia="en-ZA"/>
        </w:rPr>
      </w:pPr>
      <w:bookmarkStart w:id="3" w:name="0-0-0-642029"/>
      <w:bookmarkEnd w:id="3"/>
      <w:r w:rsidRPr="0055227C">
        <w:rPr>
          <w:rFonts w:ascii="Arial" w:eastAsia="Times New Roman" w:hAnsi="Arial" w:cs="Arial"/>
          <w:i/>
          <w:iCs/>
          <w:color w:val="000000"/>
          <w:sz w:val="20"/>
          <w:szCs w:val="20"/>
          <w:lang w:eastAsia="en-ZA"/>
        </w:rPr>
        <w:t>(c)</w:t>
      </w:r>
      <w:r w:rsidRPr="0055227C">
        <w:rPr>
          <w:rFonts w:ascii="Arial" w:eastAsia="Times New Roman" w:hAnsi="Arial" w:cs="Arial"/>
          <w:i/>
          <w:color w:val="000000"/>
          <w:sz w:val="20"/>
          <w:szCs w:val="20"/>
          <w:lang w:eastAsia="en-ZA"/>
        </w:rPr>
        <w:t>   the management and utilisation of the money of the Fund for purposes connected with or resulting from the exercise of its powers or the performance of its duties; and</w:t>
      </w:r>
    </w:p>
    <w:p w14:paraId="5A6181BF" w14:textId="6E997EC3" w:rsidR="004E3859" w:rsidRPr="00F6149A" w:rsidRDefault="004E3859" w:rsidP="0055227C">
      <w:pPr>
        <w:spacing w:line="240" w:lineRule="auto"/>
        <w:ind w:left="993" w:right="-29" w:hanging="426"/>
        <w:jc w:val="both"/>
        <w:rPr>
          <w:rFonts w:ascii="Arial" w:eastAsia="Times New Roman" w:hAnsi="Arial" w:cs="Arial"/>
          <w:i/>
          <w:color w:val="000000"/>
          <w:sz w:val="20"/>
          <w:szCs w:val="20"/>
          <w:lang w:eastAsia="en-ZA"/>
        </w:rPr>
      </w:pPr>
      <w:bookmarkStart w:id="4" w:name="0-0-0-642031"/>
      <w:bookmarkEnd w:id="4"/>
      <w:r w:rsidRPr="0055227C">
        <w:rPr>
          <w:rFonts w:ascii="Arial" w:eastAsia="Times New Roman" w:hAnsi="Arial" w:cs="Arial"/>
          <w:i/>
          <w:iCs/>
          <w:color w:val="000000"/>
          <w:sz w:val="20"/>
          <w:szCs w:val="20"/>
          <w:lang w:eastAsia="en-ZA"/>
        </w:rPr>
        <w:t>(d)</w:t>
      </w:r>
      <w:r w:rsidRPr="0055227C">
        <w:rPr>
          <w:rFonts w:ascii="Arial" w:eastAsia="Times New Roman" w:hAnsi="Arial" w:cs="Arial"/>
          <w:i/>
          <w:color w:val="000000"/>
          <w:sz w:val="20"/>
          <w:szCs w:val="20"/>
          <w:lang w:eastAsia="en-ZA"/>
        </w:rPr>
        <w:t>   procuring reinsurance for any risk undertaken by the Fund under this Act”</w:t>
      </w:r>
    </w:p>
  </w:footnote>
  <w:footnote w:id="4">
    <w:p w14:paraId="4D371588" w14:textId="5CEA14B1" w:rsidR="004E3859" w:rsidRPr="00F6149A" w:rsidRDefault="004E3859" w:rsidP="00F6149A">
      <w:pPr>
        <w:pStyle w:val="FootnoteText"/>
        <w:spacing w:line="240" w:lineRule="auto"/>
        <w:ind w:left="284" w:right="-29" w:hanging="284"/>
        <w:jc w:val="both"/>
        <w:rPr>
          <w:rFonts w:ascii="Arial" w:hAnsi="Arial" w:cs="Arial"/>
          <w:i/>
          <w:iCs/>
          <w:lang w:val="en-US"/>
        </w:rPr>
      </w:pPr>
      <w:r w:rsidRPr="00F6149A">
        <w:rPr>
          <w:rStyle w:val="FootnoteReference"/>
          <w:rFonts w:ascii="Arial" w:hAnsi="Arial" w:cs="Arial"/>
        </w:rPr>
        <w:footnoteRef/>
      </w:r>
      <w:r w:rsidRPr="00F6149A">
        <w:rPr>
          <w:rFonts w:ascii="Arial" w:hAnsi="Arial" w:cs="Arial"/>
        </w:rPr>
        <w:t xml:space="preserve"> </w:t>
      </w:r>
      <w:r w:rsidRPr="00F6149A">
        <w:rPr>
          <w:rFonts w:ascii="Arial" w:hAnsi="Arial" w:cs="Arial"/>
        </w:rPr>
        <w:tab/>
      </w:r>
      <w:r w:rsidRPr="00F6149A">
        <w:rPr>
          <w:rFonts w:ascii="Arial" w:hAnsi="Arial" w:cs="Arial"/>
          <w:lang w:val="en-US"/>
        </w:rPr>
        <w:t xml:space="preserve">Section 17(4)(a) which provides: </w:t>
      </w:r>
      <w:r w:rsidRPr="00F6149A">
        <w:rPr>
          <w:rFonts w:ascii="Arial" w:hAnsi="Arial" w:cs="Arial"/>
          <w:i/>
          <w:iCs/>
          <w:lang w:val="en-US"/>
        </w:rPr>
        <w:t>“Where a claim for compensation under subsection (1) –</w:t>
      </w:r>
    </w:p>
    <w:p w14:paraId="79C3E3B0" w14:textId="64C56BB0" w:rsidR="004E3859" w:rsidRPr="00F6149A" w:rsidRDefault="004E3859" w:rsidP="008674A2">
      <w:pPr>
        <w:pStyle w:val="FootnoteText"/>
        <w:numPr>
          <w:ilvl w:val="0"/>
          <w:numId w:val="3"/>
        </w:numPr>
        <w:spacing w:line="240" w:lineRule="auto"/>
        <w:ind w:right="-29" w:hanging="436"/>
        <w:jc w:val="both"/>
        <w:rPr>
          <w:rFonts w:ascii="Arial" w:hAnsi="Arial" w:cs="Arial"/>
          <w:i/>
          <w:iCs/>
          <w:lang w:val="en-US"/>
        </w:rPr>
      </w:pPr>
      <w:r w:rsidRPr="00F6149A">
        <w:rPr>
          <w:rFonts w:ascii="Arial" w:hAnsi="Arial" w:cs="Arial"/>
          <w:i/>
          <w:iCs/>
          <w:lang w:val="en-US"/>
        </w:rPr>
        <w:t xml:space="preserve">Includes a claim for the costs of the future accommodation of any person in a hospital or nursing home or treatment of or rendering of a service or supplying of goods to him or her, the Fund or an agent shall be entitled, to furnish such undertaking, to compensate – </w:t>
      </w:r>
    </w:p>
    <w:p w14:paraId="158AC7DB" w14:textId="77777777" w:rsidR="004E3859" w:rsidRPr="00F6149A" w:rsidRDefault="004E3859" w:rsidP="008674A2">
      <w:pPr>
        <w:pStyle w:val="FootnoteText"/>
        <w:numPr>
          <w:ilvl w:val="0"/>
          <w:numId w:val="4"/>
        </w:numPr>
        <w:spacing w:line="240" w:lineRule="auto"/>
        <w:ind w:left="993" w:right="-29" w:hanging="284"/>
        <w:jc w:val="both"/>
        <w:rPr>
          <w:rFonts w:ascii="Arial" w:hAnsi="Arial" w:cs="Arial"/>
          <w:i/>
          <w:iCs/>
          <w:lang w:val="en-US"/>
        </w:rPr>
      </w:pPr>
      <w:r w:rsidRPr="00F6149A">
        <w:rPr>
          <w:rFonts w:ascii="Arial" w:hAnsi="Arial" w:cs="Arial"/>
          <w:i/>
          <w:iCs/>
          <w:lang w:val="en-US"/>
        </w:rPr>
        <w:t>The third party in respect of the said costs after the costs have been incurred and on proof thereof; or</w:t>
      </w:r>
    </w:p>
    <w:p w14:paraId="76DE0C1D" w14:textId="77777777" w:rsidR="004E3859" w:rsidRPr="00F6149A" w:rsidRDefault="004E3859" w:rsidP="008674A2">
      <w:pPr>
        <w:pStyle w:val="FootnoteText"/>
        <w:numPr>
          <w:ilvl w:val="0"/>
          <w:numId w:val="4"/>
        </w:numPr>
        <w:spacing w:line="240" w:lineRule="auto"/>
        <w:ind w:left="993" w:right="-29" w:hanging="284"/>
        <w:jc w:val="both"/>
        <w:rPr>
          <w:rFonts w:ascii="Arial" w:hAnsi="Arial" w:cs="Arial"/>
          <w:i/>
          <w:iCs/>
          <w:lang w:val="en-US"/>
        </w:rPr>
      </w:pPr>
      <w:r w:rsidRPr="00F6149A">
        <w:rPr>
          <w:rFonts w:ascii="Arial" w:hAnsi="Arial" w:cs="Arial"/>
          <w:i/>
          <w:iCs/>
          <w:lang w:val="en-US"/>
        </w:rPr>
        <w:t>The provider of such service or treatment directly, notwithstanding section 19(c) or (d);</w:t>
      </w:r>
    </w:p>
    <w:p w14:paraId="02E4651F" w14:textId="77777777" w:rsidR="004E3859" w:rsidRDefault="004E3859" w:rsidP="00F6149A">
      <w:pPr>
        <w:pStyle w:val="FootnoteText"/>
        <w:spacing w:line="240" w:lineRule="auto"/>
        <w:ind w:left="709" w:right="-29"/>
        <w:jc w:val="both"/>
        <w:rPr>
          <w:rFonts w:ascii="Arial" w:hAnsi="Arial" w:cs="Arial"/>
          <w:b/>
          <w:bCs/>
          <w:i/>
          <w:iCs/>
          <w:lang w:val="en-US"/>
        </w:rPr>
      </w:pPr>
      <w:r w:rsidRPr="00F6149A">
        <w:rPr>
          <w:rFonts w:ascii="Arial" w:hAnsi="Arial" w:cs="Arial"/>
          <w:i/>
          <w:iCs/>
          <w:lang w:val="en-US"/>
        </w:rPr>
        <w:t>In accordance with the tariff contemplated in subsection 4</w:t>
      </w:r>
      <w:r w:rsidRPr="00AF0CC3">
        <w:rPr>
          <w:rFonts w:ascii="Arial" w:hAnsi="Arial" w:cs="Arial"/>
          <w:i/>
          <w:iCs/>
          <w:lang w:val="en-US"/>
        </w:rPr>
        <w:t>(B).”</w:t>
      </w:r>
      <w:r w:rsidRPr="00F6149A">
        <w:rPr>
          <w:rFonts w:ascii="Arial" w:hAnsi="Arial" w:cs="Arial"/>
          <w:b/>
          <w:bCs/>
          <w:i/>
          <w:iCs/>
          <w:lang w:val="en-US"/>
        </w:rPr>
        <w:t xml:space="preserve">  </w:t>
      </w:r>
    </w:p>
    <w:p w14:paraId="55F0E6F3" w14:textId="2E8BABB2" w:rsidR="004E3859" w:rsidRPr="005C2871" w:rsidRDefault="004E3859" w:rsidP="00807CF1">
      <w:pPr>
        <w:pStyle w:val="FootnoteText"/>
        <w:spacing w:line="240" w:lineRule="auto"/>
        <w:ind w:left="284" w:right="-29"/>
        <w:jc w:val="both"/>
        <w:rPr>
          <w:rFonts w:ascii="Arial" w:hAnsi="Arial" w:cs="Arial"/>
          <w:lang w:val="en-US"/>
        </w:rPr>
      </w:pPr>
      <w:r w:rsidRPr="005C2871">
        <w:rPr>
          <w:rFonts w:ascii="Arial" w:hAnsi="Arial" w:cs="Arial"/>
          <w:lang w:val="en-US"/>
        </w:rPr>
        <w:t xml:space="preserve">There is no tariff </w:t>
      </w:r>
      <w:r>
        <w:rPr>
          <w:rFonts w:ascii="Arial" w:hAnsi="Arial" w:cs="Arial"/>
          <w:lang w:val="en-US"/>
        </w:rPr>
        <w:t>as referred to in s</w:t>
      </w:r>
      <w:r w:rsidR="00AF0CC3">
        <w:rPr>
          <w:rFonts w:ascii="Arial" w:hAnsi="Arial" w:cs="Arial"/>
          <w:lang w:val="en-US"/>
        </w:rPr>
        <w:t xml:space="preserve"> </w:t>
      </w:r>
      <w:r>
        <w:rPr>
          <w:rFonts w:ascii="Arial" w:hAnsi="Arial" w:cs="Arial"/>
          <w:lang w:val="en-US"/>
        </w:rPr>
        <w:t xml:space="preserve">17(4)(a)(ii) </w:t>
      </w:r>
      <w:r w:rsidRPr="005C2871">
        <w:rPr>
          <w:rFonts w:ascii="Arial" w:hAnsi="Arial" w:cs="Arial"/>
          <w:lang w:val="en-US"/>
        </w:rPr>
        <w:t xml:space="preserve">that is presently applicable. The applicability of the published tariff, which has never been amended, was found by the Constitutional Court in </w:t>
      </w:r>
      <w:r w:rsidRPr="005C2871">
        <w:rPr>
          <w:rFonts w:ascii="Arial" w:hAnsi="Arial" w:cs="Arial"/>
          <w:i/>
          <w:iCs/>
          <w:lang w:val="en-US"/>
        </w:rPr>
        <w:t>Law Society of South African &amp; Others v Minister of Transport &amp; Another</w:t>
      </w:r>
      <w:r w:rsidRPr="005C2871">
        <w:rPr>
          <w:rFonts w:ascii="Arial" w:hAnsi="Arial" w:cs="Arial"/>
          <w:lang w:val="en-US"/>
        </w:rPr>
        <w:t xml:space="preserve"> 2011 (1) SA 400 (CC)  to be unconstitutional.</w:t>
      </w:r>
    </w:p>
  </w:footnote>
  <w:footnote w:id="5">
    <w:p w14:paraId="64DF3529" w14:textId="2121F39E" w:rsidR="004E3859" w:rsidRPr="00F6149A" w:rsidRDefault="004E3859" w:rsidP="00F6149A">
      <w:pPr>
        <w:pStyle w:val="FootnoteText"/>
        <w:spacing w:line="240" w:lineRule="auto"/>
        <w:ind w:left="284" w:hanging="284"/>
        <w:jc w:val="both"/>
        <w:rPr>
          <w:rFonts w:ascii="Arial" w:hAnsi="Arial" w:cs="Arial"/>
          <w:lang w:val="en-US"/>
        </w:rPr>
      </w:pPr>
      <w:r w:rsidRPr="00F6149A">
        <w:rPr>
          <w:rStyle w:val="FootnoteReference"/>
          <w:rFonts w:ascii="Arial" w:hAnsi="Arial" w:cs="Arial"/>
        </w:rPr>
        <w:footnoteRef/>
      </w:r>
      <w:r w:rsidRPr="00F6149A">
        <w:rPr>
          <w:rFonts w:ascii="Arial" w:hAnsi="Arial" w:cs="Arial"/>
        </w:rPr>
        <w:t xml:space="preserve"> </w:t>
      </w:r>
      <w:r w:rsidRPr="00F6149A">
        <w:rPr>
          <w:rFonts w:ascii="Arial" w:hAnsi="Arial" w:cs="Arial"/>
        </w:rPr>
        <w:tab/>
        <w:t xml:space="preserve">2023 (4) SA 507 (SCA) </w:t>
      </w:r>
      <w:r w:rsidRPr="00F6149A">
        <w:rPr>
          <w:rFonts w:ascii="Arial" w:hAnsi="Arial" w:cs="Arial"/>
          <w:lang w:val="en-US"/>
        </w:rPr>
        <w:t>at par</w:t>
      </w:r>
      <w:r w:rsidR="00AF0CC3">
        <w:rPr>
          <w:rFonts w:ascii="Arial" w:hAnsi="Arial" w:cs="Arial"/>
          <w:lang w:val="en-US"/>
        </w:rPr>
        <w:t>a</w:t>
      </w:r>
      <w:r w:rsidRPr="00F6149A">
        <w:rPr>
          <w:rFonts w:ascii="Arial" w:hAnsi="Arial" w:cs="Arial"/>
          <w:lang w:val="en-US"/>
        </w:rPr>
        <w:t xml:space="preserve"> [6].  See also the reference in par</w:t>
      </w:r>
      <w:r w:rsidR="00AF0CC3">
        <w:rPr>
          <w:rFonts w:ascii="Arial" w:hAnsi="Arial" w:cs="Arial"/>
          <w:lang w:val="en-US"/>
        </w:rPr>
        <w:t>a</w:t>
      </w:r>
      <w:r w:rsidRPr="00F6149A">
        <w:rPr>
          <w:rFonts w:ascii="Arial" w:hAnsi="Arial" w:cs="Arial"/>
          <w:lang w:val="en-US"/>
        </w:rPr>
        <w:t xml:space="preserve"> [7] to</w:t>
      </w:r>
      <w:r w:rsidRPr="00F6149A">
        <w:rPr>
          <w:rFonts w:ascii="Arial" w:hAnsi="Arial" w:cs="Arial"/>
          <w:i/>
          <w:iCs/>
          <w:lang w:val="en-US"/>
        </w:rPr>
        <w:t xml:space="preserve"> Multilateral Motor Vehicle Accident Fund v Radebe </w:t>
      </w:r>
      <w:r w:rsidRPr="00F6149A">
        <w:rPr>
          <w:rFonts w:ascii="Arial" w:hAnsi="Arial" w:cs="Arial"/>
          <w:lang w:val="en-US"/>
        </w:rPr>
        <w:t>1996 (2) SA 145 (A) at 152E-I.</w:t>
      </w:r>
    </w:p>
  </w:footnote>
  <w:footnote w:id="6">
    <w:p w14:paraId="58F19F92" w14:textId="34879D2E" w:rsidR="004E3859" w:rsidRPr="00F6149A" w:rsidRDefault="004E3859" w:rsidP="00F6149A">
      <w:pPr>
        <w:pStyle w:val="FootnoteText"/>
        <w:spacing w:line="240" w:lineRule="auto"/>
        <w:ind w:left="284" w:hanging="284"/>
        <w:jc w:val="both"/>
        <w:rPr>
          <w:rFonts w:ascii="Arial" w:hAnsi="Arial" w:cs="Arial"/>
          <w:lang w:val="en-US"/>
        </w:rPr>
      </w:pPr>
      <w:r w:rsidRPr="00F6149A">
        <w:rPr>
          <w:rStyle w:val="FootnoteReference"/>
          <w:rFonts w:ascii="Arial" w:hAnsi="Arial" w:cs="Arial"/>
        </w:rPr>
        <w:footnoteRef/>
      </w:r>
      <w:r w:rsidRPr="00F6149A">
        <w:rPr>
          <w:rFonts w:ascii="Arial" w:hAnsi="Arial" w:cs="Arial"/>
        </w:rPr>
        <w:t xml:space="preserve"> </w:t>
      </w:r>
      <w:r w:rsidRPr="00F6149A">
        <w:rPr>
          <w:rFonts w:ascii="Arial" w:hAnsi="Arial" w:cs="Arial"/>
        </w:rPr>
        <w:tab/>
      </w:r>
      <w:r w:rsidRPr="00F6149A">
        <w:rPr>
          <w:rFonts w:ascii="Arial" w:hAnsi="Arial" w:cs="Arial"/>
          <w:i/>
          <w:iCs/>
          <w:lang w:val="en-US"/>
        </w:rPr>
        <w:t>Ibid.</w:t>
      </w:r>
    </w:p>
  </w:footnote>
  <w:footnote w:id="7">
    <w:p w14:paraId="3DFBBF4A" w14:textId="576EB675" w:rsidR="004E3859" w:rsidRPr="00F6149A" w:rsidRDefault="004E3859" w:rsidP="00F6149A">
      <w:pPr>
        <w:pStyle w:val="FootnoteText"/>
        <w:spacing w:line="240" w:lineRule="auto"/>
        <w:ind w:left="284" w:hanging="284"/>
        <w:jc w:val="both"/>
        <w:rPr>
          <w:rFonts w:ascii="Arial" w:hAnsi="Arial" w:cs="Arial"/>
          <w:lang w:val="en-US"/>
        </w:rPr>
      </w:pPr>
      <w:r w:rsidRPr="00F6149A">
        <w:rPr>
          <w:rStyle w:val="FootnoteReference"/>
          <w:rFonts w:ascii="Arial" w:hAnsi="Arial" w:cs="Arial"/>
        </w:rPr>
        <w:footnoteRef/>
      </w:r>
      <w:r w:rsidRPr="00F6149A">
        <w:rPr>
          <w:rFonts w:ascii="Arial" w:hAnsi="Arial" w:cs="Arial"/>
        </w:rPr>
        <w:t xml:space="preserve"> </w:t>
      </w:r>
      <w:r>
        <w:rPr>
          <w:rFonts w:ascii="Arial" w:hAnsi="Arial" w:cs="Arial"/>
        </w:rPr>
        <w:tab/>
      </w:r>
      <w:r w:rsidRPr="00F6149A">
        <w:rPr>
          <w:rFonts w:ascii="Arial" w:hAnsi="Arial" w:cs="Arial"/>
          <w:lang w:val="en-US"/>
        </w:rPr>
        <w:t>A written directive from the office of the Chief Executive Officer of the Road Accident Fund.</w:t>
      </w:r>
    </w:p>
  </w:footnote>
  <w:footnote w:id="8">
    <w:p w14:paraId="0705152E" w14:textId="77777777" w:rsidR="00A14A2C" w:rsidRPr="00A35DB4" w:rsidRDefault="00A14A2C" w:rsidP="00A14A2C">
      <w:pPr>
        <w:pStyle w:val="FootnoteText"/>
        <w:spacing w:line="240" w:lineRule="auto"/>
        <w:ind w:left="284" w:hanging="284"/>
        <w:jc w:val="both"/>
        <w:rPr>
          <w:lang w:val="en-US"/>
        </w:rPr>
      </w:pPr>
      <w:r w:rsidRPr="00F6149A">
        <w:rPr>
          <w:rStyle w:val="FootnoteReference"/>
          <w:rFonts w:ascii="Arial" w:hAnsi="Arial" w:cs="Arial"/>
        </w:rPr>
        <w:footnoteRef/>
      </w:r>
      <w:r w:rsidRPr="00F6149A">
        <w:rPr>
          <w:rFonts w:ascii="Arial" w:hAnsi="Arial" w:cs="Arial"/>
        </w:rPr>
        <w:t xml:space="preserve"> </w:t>
      </w:r>
      <w:r>
        <w:rPr>
          <w:rFonts w:ascii="Arial" w:hAnsi="Arial" w:cs="Arial"/>
        </w:rPr>
        <w:tab/>
      </w:r>
      <w:r w:rsidRPr="00F6149A">
        <w:rPr>
          <w:rFonts w:ascii="Arial" w:hAnsi="Arial" w:cs="Arial"/>
          <w:lang w:val="en-US"/>
        </w:rPr>
        <w:t>An external communication issued by the office of the Acting Chief Operations Officer of the Road Accident Fund.</w:t>
      </w:r>
    </w:p>
  </w:footnote>
  <w:footnote w:id="9">
    <w:p w14:paraId="06DA1F96" w14:textId="24E6370A" w:rsidR="004E3859" w:rsidRPr="003443B5" w:rsidRDefault="004E3859" w:rsidP="00F6149A">
      <w:pPr>
        <w:pStyle w:val="FootnoteText"/>
        <w:spacing w:line="240" w:lineRule="auto"/>
        <w:ind w:left="284" w:hanging="284"/>
        <w:jc w:val="both"/>
        <w:rPr>
          <w:rFonts w:ascii="Arial" w:hAnsi="Arial" w:cs="Arial"/>
          <w:lang w:val="en-US"/>
        </w:rPr>
      </w:pPr>
      <w:r w:rsidRPr="003443B5">
        <w:rPr>
          <w:rStyle w:val="FootnoteReference"/>
          <w:rFonts w:ascii="Arial" w:hAnsi="Arial" w:cs="Arial"/>
        </w:rPr>
        <w:footnoteRef/>
      </w:r>
      <w:r w:rsidRPr="003443B5">
        <w:rPr>
          <w:rFonts w:ascii="Arial" w:hAnsi="Arial" w:cs="Arial"/>
        </w:rPr>
        <w:t xml:space="preserve"> </w:t>
      </w:r>
      <w:r>
        <w:rPr>
          <w:rFonts w:ascii="Arial" w:hAnsi="Arial" w:cs="Arial"/>
        </w:rPr>
        <w:tab/>
      </w:r>
      <w:r w:rsidRPr="003443B5">
        <w:rPr>
          <w:rFonts w:ascii="Arial" w:hAnsi="Arial" w:cs="Arial"/>
          <w:lang w:val="en-US"/>
        </w:rPr>
        <w:t>Government Gazette No. 44674 of 4 June 2021.</w:t>
      </w:r>
    </w:p>
  </w:footnote>
  <w:footnote w:id="10">
    <w:p w14:paraId="67F33DCF" w14:textId="1017D1C3" w:rsidR="004E3859" w:rsidRPr="003443B5" w:rsidRDefault="004E3859" w:rsidP="00F6149A">
      <w:pPr>
        <w:pStyle w:val="FootnoteText"/>
        <w:spacing w:line="240" w:lineRule="auto"/>
        <w:ind w:left="284" w:hanging="284"/>
        <w:jc w:val="both"/>
        <w:rPr>
          <w:rFonts w:ascii="Arial" w:hAnsi="Arial" w:cs="Arial"/>
          <w:lang w:val="en-US"/>
        </w:rPr>
      </w:pPr>
      <w:r w:rsidRPr="003443B5">
        <w:rPr>
          <w:rStyle w:val="FootnoteReference"/>
          <w:rFonts w:ascii="Arial" w:hAnsi="Arial" w:cs="Arial"/>
        </w:rPr>
        <w:footnoteRef/>
      </w:r>
      <w:r w:rsidRPr="003443B5">
        <w:rPr>
          <w:rFonts w:ascii="Arial" w:hAnsi="Arial" w:cs="Arial"/>
        </w:rPr>
        <w:t xml:space="preserve"> </w:t>
      </w:r>
      <w:r>
        <w:rPr>
          <w:rFonts w:ascii="Arial" w:hAnsi="Arial" w:cs="Arial"/>
        </w:rPr>
        <w:tab/>
      </w:r>
      <w:r w:rsidRPr="003443B5">
        <w:rPr>
          <w:rFonts w:ascii="Arial" w:hAnsi="Arial" w:cs="Arial"/>
          <w:lang w:val="en-US"/>
        </w:rPr>
        <w:t>Government Gazette No. 46652 of 4 July 2022.</w:t>
      </w:r>
    </w:p>
  </w:footnote>
  <w:footnote w:id="11">
    <w:p w14:paraId="1A77BD42" w14:textId="0CB6F6B3" w:rsidR="004E3859" w:rsidRPr="003443B5" w:rsidRDefault="004E3859" w:rsidP="00F6149A">
      <w:pPr>
        <w:pStyle w:val="FootnoteText"/>
        <w:spacing w:line="240" w:lineRule="auto"/>
        <w:ind w:left="284" w:hanging="284"/>
        <w:jc w:val="both"/>
        <w:rPr>
          <w:rFonts w:ascii="Arial" w:hAnsi="Arial" w:cs="Arial"/>
        </w:rPr>
      </w:pPr>
      <w:r w:rsidRPr="003443B5">
        <w:rPr>
          <w:rStyle w:val="FootnoteReference"/>
          <w:rFonts w:ascii="Arial" w:hAnsi="Arial" w:cs="Arial"/>
        </w:rPr>
        <w:footnoteRef/>
      </w:r>
      <w:r w:rsidRPr="003443B5">
        <w:rPr>
          <w:rFonts w:ascii="Arial" w:hAnsi="Arial" w:cs="Arial"/>
        </w:rPr>
        <w:t xml:space="preserve"> </w:t>
      </w:r>
      <w:r w:rsidRPr="003443B5">
        <w:rPr>
          <w:rFonts w:ascii="Arial" w:hAnsi="Arial" w:cs="Arial"/>
        </w:rPr>
        <w:tab/>
        <w:t>Act 3 of 2000.</w:t>
      </w:r>
    </w:p>
  </w:footnote>
  <w:footnote w:id="12">
    <w:p w14:paraId="17C18864" w14:textId="7CD6F26A" w:rsidR="004E3859" w:rsidRPr="003443B5" w:rsidRDefault="004E3859" w:rsidP="00F6149A">
      <w:pPr>
        <w:pBdr>
          <w:top w:val="nil"/>
          <w:left w:val="nil"/>
          <w:bottom w:val="nil"/>
          <w:right w:val="nil"/>
          <w:between w:val="nil"/>
        </w:pBdr>
        <w:spacing w:line="240" w:lineRule="auto"/>
        <w:ind w:left="284" w:hanging="284"/>
        <w:jc w:val="both"/>
        <w:rPr>
          <w:rFonts w:ascii="Arial" w:hAnsi="Arial" w:cs="Arial"/>
          <w:i/>
          <w:iCs/>
          <w:sz w:val="20"/>
          <w:szCs w:val="20"/>
        </w:rPr>
      </w:pPr>
      <w:r w:rsidRPr="003443B5">
        <w:rPr>
          <w:rStyle w:val="FootnoteReference"/>
          <w:rFonts w:ascii="Arial" w:hAnsi="Arial" w:cs="Arial"/>
          <w:sz w:val="20"/>
          <w:szCs w:val="20"/>
        </w:rPr>
        <w:footnoteRef/>
      </w:r>
      <w:r w:rsidRPr="003443B5">
        <w:rPr>
          <w:rFonts w:ascii="Arial" w:hAnsi="Arial" w:cs="Arial"/>
          <w:sz w:val="20"/>
          <w:szCs w:val="20"/>
        </w:rPr>
        <w:t xml:space="preserve"> </w:t>
      </w:r>
      <w:r>
        <w:rPr>
          <w:rFonts w:ascii="Arial" w:hAnsi="Arial" w:cs="Arial"/>
          <w:sz w:val="20"/>
          <w:szCs w:val="20"/>
        </w:rPr>
        <w:tab/>
      </w:r>
      <w:r w:rsidRPr="003443B5">
        <w:rPr>
          <w:rFonts w:ascii="Arial" w:hAnsi="Arial" w:cs="Arial"/>
          <w:i/>
          <w:iCs/>
          <w:sz w:val="20"/>
          <w:szCs w:val="20"/>
        </w:rPr>
        <w:t>“</w:t>
      </w:r>
      <w:r w:rsidRPr="00F6149A">
        <w:rPr>
          <w:rFonts w:ascii="Arial" w:hAnsi="Arial" w:cs="Arial"/>
          <w:i/>
          <w:iCs/>
          <w:sz w:val="20"/>
          <w:szCs w:val="20"/>
        </w:rPr>
        <w:t>administrative action</w:t>
      </w:r>
      <w:r w:rsidRPr="003443B5">
        <w:rPr>
          <w:rFonts w:ascii="Arial" w:hAnsi="Arial" w:cs="Arial"/>
          <w:b/>
          <w:bCs/>
          <w:i/>
          <w:iCs/>
          <w:sz w:val="20"/>
          <w:szCs w:val="20"/>
        </w:rPr>
        <w:t xml:space="preserve"> </w:t>
      </w:r>
      <w:r w:rsidRPr="003443B5">
        <w:rPr>
          <w:rFonts w:ascii="Arial" w:hAnsi="Arial" w:cs="Arial"/>
          <w:i/>
          <w:iCs/>
          <w:sz w:val="20"/>
          <w:szCs w:val="20"/>
        </w:rPr>
        <w:t>means any decision taken, or any failure to take a decision, by –</w:t>
      </w:r>
    </w:p>
    <w:p w14:paraId="769A10D5" w14:textId="77777777" w:rsidR="004E3859" w:rsidRPr="003443B5" w:rsidRDefault="004E3859" w:rsidP="008674A2">
      <w:pPr>
        <w:pStyle w:val="ListParagraph"/>
        <w:numPr>
          <w:ilvl w:val="0"/>
          <w:numId w:val="1"/>
        </w:numPr>
        <w:pBdr>
          <w:top w:val="nil"/>
          <w:left w:val="nil"/>
          <w:bottom w:val="nil"/>
          <w:right w:val="nil"/>
          <w:between w:val="nil"/>
        </w:pBdr>
        <w:spacing w:line="240" w:lineRule="auto"/>
        <w:ind w:left="567" w:hanging="283"/>
        <w:jc w:val="both"/>
        <w:rPr>
          <w:rFonts w:ascii="Arial" w:hAnsi="Arial" w:cs="Arial"/>
          <w:i/>
          <w:iCs/>
          <w:sz w:val="20"/>
          <w:szCs w:val="20"/>
        </w:rPr>
      </w:pPr>
      <w:r w:rsidRPr="003443B5">
        <w:rPr>
          <w:rFonts w:ascii="Arial" w:hAnsi="Arial" w:cs="Arial"/>
          <w:i/>
          <w:iCs/>
          <w:sz w:val="20"/>
          <w:szCs w:val="20"/>
        </w:rPr>
        <w:t>an organ of state, when –</w:t>
      </w:r>
    </w:p>
    <w:p w14:paraId="0F84B78A" w14:textId="77777777" w:rsidR="004E3859" w:rsidRPr="003443B5" w:rsidRDefault="004E3859" w:rsidP="008674A2">
      <w:pPr>
        <w:pStyle w:val="ListParagraph"/>
        <w:numPr>
          <w:ilvl w:val="0"/>
          <w:numId w:val="2"/>
        </w:numPr>
        <w:pBdr>
          <w:top w:val="nil"/>
          <w:left w:val="nil"/>
          <w:bottom w:val="nil"/>
          <w:right w:val="nil"/>
          <w:between w:val="nil"/>
        </w:pBdr>
        <w:spacing w:line="240" w:lineRule="auto"/>
        <w:ind w:left="851" w:hanging="284"/>
        <w:jc w:val="both"/>
        <w:rPr>
          <w:rFonts w:ascii="Arial" w:hAnsi="Arial" w:cs="Arial"/>
          <w:i/>
          <w:iCs/>
          <w:sz w:val="20"/>
          <w:szCs w:val="20"/>
        </w:rPr>
      </w:pPr>
      <w:r w:rsidRPr="003443B5">
        <w:rPr>
          <w:rFonts w:ascii="Arial" w:hAnsi="Arial" w:cs="Arial"/>
          <w:i/>
          <w:iCs/>
          <w:sz w:val="20"/>
          <w:szCs w:val="20"/>
        </w:rPr>
        <w:t>exercising a power in terms of the Constitution or a provincial constitution; or</w:t>
      </w:r>
    </w:p>
    <w:p w14:paraId="1AA62981" w14:textId="0ECE0162" w:rsidR="004E3859" w:rsidRPr="00F6149A" w:rsidRDefault="004E3859" w:rsidP="008674A2">
      <w:pPr>
        <w:pStyle w:val="ListParagraph"/>
        <w:numPr>
          <w:ilvl w:val="0"/>
          <w:numId w:val="2"/>
        </w:numPr>
        <w:pBdr>
          <w:top w:val="nil"/>
          <w:left w:val="nil"/>
          <w:bottom w:val="nil"/>
          <w:right w:val="nil"/>
          <w:between w:val="nil"/>
        </w:pBdr>
        <w:spacing w:line="240" w:lineRule="auto"/>
        <w:ind w:left="851" w:hanging="284"/>
        <w:jc w:val="both"/>
        <w:rPr>
          <w:rFonts w:ascii="Arial" w:hAnsi="Arial" w:cs="Arial"/>
          <w:i/>
          <w:iCs/>
          <w:sz w:val="20"/>
          <w:szCs w:val="20"/>
        </w:rPr>
      </w:pPr>
      <w:r w:rsidRPr="003443B5">
        <w:rPr>
          <w:rFonts w:ascii="Arial" w:hAnsi="Arial" w:cs="Arial"/>
          <w:i/>
          <w:iCs/>
          <w:sz w:val="20"/>
          <w:szCs w:val="20"/>
        </w:rPr>
        <w:t>exercising a public power or</w:t>
      </w:r>
      <w:r w:rsidRPr="003443B5">
        <w:rPr>
          <w:rFonts w:ascii="Arial" w:hAnsi="Arial" w:cs="Arial"/>
          <w:i/>
          <w:iCs/>
          <w:sz w:val="20"/>
          <w:szCs w:val="20"/>
          <w:u w:val="single"/>
        </w:rPr>
        <w:t xml:space="preserve"> </w:t>
      </w:r>
      <w:r w:rsidRPr="003443B5">
        <w:rPr>
          <w:rFonts w:ascii="Arial" w:hAnsi="Arial" w:cs="Arial"/>
          <w:i/>
          <w:iCs/>
          <w:sz w:val="20"/>
          <w:szCs w:val="20"/>
        </w:rPr>
        <w:t xml:space="preserve">performing a public function in terms of any legislation; . . .” </w:t>
      </w:r>
      <w:r w:rsidRPr="003443B5">
        <w:rPr>
          <w:rFonts w:ascii="Arial" w:hAnsi="Arial" w:cs="Arial"/>
          <w:sz w:val="20"/>
          <w:szCs w:val="20"/>
        </w:rPr>
        <w:t>.</w:t>
      </w:r>
    </w:p>
  </w:footnote>
  <w:footnote w:id="13">
    <w:p w14:paraId="7D172DDD" w14:textId="4D672856" w:rsidR="00A14A2C" w:rsidRPr="00A14A2C" w:rsidRDefault="00A14A2C" w:rsidP="00A14A2C">
      <w:pPr>
        <w:pStyle w:val="FootnoteText"/>
        <w:spacing w:before="60" w:afterLines="60" w:after="144" w:line="240" w:lineRule="auto"/>
        <w:ind w:left="284" w:hanging="284"/>
        <w:rPr>
          <w:rFonts w:ascii="Arial" w:hAnsi="Arial" w:cs="Arial"/>
        </w:rPr>
      </w:pPr>
      <w:r w:rsidRPr="00A14A2C">
        <w:rPr>
          <w:rStyle w:val="FootnoteReference"/>
          <w:rFonts w:ascii="Arial" w:hAnsi="Arial" w:cs="Arial"/>
        </w:rPr>
        <w:footnoteRef/>
      </w:r>
      <w:r w:rsidRPr="00A14A2C">
        <w:rPr>
          <w:rFonts w:ascii="Arial" w:hAnsi="Arial" w:cs="Arial"/>
        </w:rPr>
        <w:t xml:space="preserve"> </w:t>
      </w:r>
      <w:bookmarkStart w:id="5" w:name="_Hlk67463377"/>
      <w:r>
        <w:rPr>
          <w:rFonts w:ascii="Arial" w:hAnsi="Arial" w:cs="Arial"/>
        </w:rPr>
        <w:tab/>
      </w:r>
      <w:r w:rsidRPr="00A14A2C">
        <w:rPr>
          <w:rFonts w:ascii="Arial" w:hAnsi="Arial" w:cs="Arial"/>
          <w:i/>
        </w:rPr>
        <w:t>President of the Republic of South Africa v South African Rugby Football Union</w:t>
      </w:r>
      <w:r w:rsidRPr="00A14A2C">
        <w:rPr>
          <w:rFonts w:ascii="Arial" w:hAnsi="Arial" w:cs="Arial"/>
        </w:rPr>
        <w:t xml:space="preserve"> 2000 (1) SA 1 (CC</w:t>
      </w:r>
      <w:bookmarkEnd w:id="5"/>
      <w:r w:rsidRPr="00A14A2C">
        <w:rPr>
          <w:rFonts w:ascii="Arial" w:hAnsi="Arial" w:cs="Arial"/>
        </w:rPr>
        <w:t xml:space="preserve">).  </w:t>
      </w:r>
    </w:p>
  </w:footnote>
  <w:footnote w:id="14">
    <w:p w14:paraId="7D476008" w14:textId="6A9D4A3A" w:rsidR="00A14A2C" w:rsidRPr="00A14A2C" w:rsidRDefault="00A14A2C" w:rsidP="00A14A2C">
      <w:pPr>
        <w:pStyle w:val="FootnoteText"/>
        <w:spacing w:line="240" w:lineRule="auto"/>
        <w:ind w:left="284" w:hanging="284"/>
        <w:jc w:val="both"/>
        <w:rPr>
          <w:rFonts w:ascii="Arial" w:hAnsi="Arial" w:cs="Arial"/>
        </w:rPr>
      </w:pPr>
      <w:r w:rsidRPr="00A14A2C">
        <w:rPr>
          <w:rStyle w:val="FootnoteReference"/>
          <w:rFonts w:ascii="Arial" w:hAnsi="Arial" w:cs="Arial"/>
        </w:rPr>
        <w:footnoteRef/>
      </w:r>
      <w:r w:rsidRPr="00A14A2C">
        <w:rPr>
          <w:rFonts w:ascii="Arial" w:hAnsi="Arial" w:cs="Arial"/>
        </w:rPr>
        <w:t xml:space="preserve"> </w:t>
      </w:r>
      <w:r>
        <w:rPr>
          <w:rFonts w:ascii="Arial" w:hAnsi="Arial" w:cs="Arial"/>
        </w:rPr>
        <w:tab/>
      </w:r>
      <w:r w:rsidRPr="00A14A2C">
        <w:rPr>
          <w:rFonts w:ascii="Arial" w:hAnsi="Arial" w:cs="Arial"/>
          <w:i/>
        </w:rPr>
        <w:t>SARFU</w:t>
      </w:r>
      <w:r w:rsidRPr="00A14A2C">
        <w:rPr>
          <w:rFonts w:ascii="Arial" w:hAnsi="Arial" w:cs="Arial"/>
        </w:rPr>
        <w:t xml:space="preserve"> at para 141.</w:t>
      </w:r>
    </w:p>
  </w:footnote>
  <w:footnote w:id="15">
    <w:p w14:paraId="363C10B6" w14:textId="2F357F31" w:rsidR="00A14A2C" w:rsidRPr="00A14A2C" w:rsidRDefault="00A14A2C" w:rsidP="00A14A2C">
      <w:pPr>
        <w:pStyle w:val="FootnoteText"/>
        <w:spacing w:line="240" w:lineRule="auto"/>
        <w:ind w:left="284" w:hanging="284"/>
        <w:jc w:val="both"/>
        <w:rPr>
          <w:rFonts w:ascii="Arial" w:hAnsi="Arial" w:cs="Arial"/>
        </w:rPr>
      </w:pPr>
      <w:r w:rsidRPr="00A14A2C">
        <w:rPr>
          <w:rStyle w:val="FootnoteReference"/>
          <w:rFonts w:ascii="Arial" w:hAnsi="Arial" w:cs="Arial"/>
        </w:rPr>
        <w:footnoteRef/>
      </w:r>
      <w:r w:rsidRPr="00A14A2C">
        <w:rPr>
          <w:rFonts w:ascii="Arial" w:hAnsi="Arial" w:cs="Arial"/>
        </w:rPr>
        <w:t xml:space="preserve"> </w:t>
      </w:r>
      <w:r>
        <w:rPr>
          <w:rFonts w:ascii="Arial" w:hAnsi="Arial" w:cs="Arial"/>
        </w:rPr>
        <w:tab/>
      </w:r>
      <w:r w:rsidRPr="00A14A2C">
        <w:rPr>
          <w:rFonts w:ascii="Arial" w:hAnsi="Arial" w:cs="Arial"/>
        </w:rPr>
        <w:t xml:space="preserve">In </w:t>
      </w:r>
      <w:bookmarkStart w:id="6" w:name="_Hlk67463397"/>
      <w:r w:rsidRPr="00A14A2C">
        <w:rPr>
          <w:rFonts w:ascii="Arial" w:hAnsi="Arial" w:cs="Arial"/>
          <w:i/>
          <w:iCs/>
        </w:rPr>
        <w:t xml:space="preserve">Janse van Rensburg NO v Minister of Trade and Industry NO </w:t>
      </w:r>
      <w:r w:rsidRPr="00A14A2C">
        <w:rPr>
          <w:rFonts w:ascii="Arial" w:hAnsi="Arial" w:cs="Arial"/>
        </w:rPr>
        <w:t>2001 (1) SA 29 (CC)</w:t>
      </w:r>
      <w:bookmarkEnd w:id="6"/>
      <w:r w:rsidRPr="00A14A2C">
        <w:rPr>
          <w:rFonts w:ascii="Arial" w:hAnsi="Arial" w:cs="Arial"/>
        </w:rPr>
        <w:t xml:space="preserve"> the Court found that the Minister’s powers to suspend the activities of a company and to attach or freeze its assets was subject to section 33 and therefore administrative action.  Similarly, in </w:t>
      </w:r>
      <w:bookmarkStart w:id="7" w:name="_Hlk67463412"/>
      <w:r w:rsidRPr="00A14A2C">
        <w:rPr>
          <w:rFonts w:ascii="Arial" w:hAnsi="Arial" w:cs="Arial"/>
          <w:i/>
          <w:iCs/>
        </w:rPr>
        <w:t>Premier, Mpumalanga v Executive Committee, Association of State-Aided Schools, Eastern Transvaal</w:t>
      </w:r>
      <w:r w:rsidRPr="00A14A2C">
        <w:rPr>
          <w:rFonts w:ascii="Arial" w:hAnsi="Arial" w:cs="Arial"/>
        </w:rPr>
        <w:t xml:space="preserve"> 1999 (2) SA 91 (CC) </w:t>
      </w:r>
      <w:bookmarkEnd w:id="7"/>
      <w:r w:rsidRPr="00A14A2C">
        <w:rPr>
          <w:rFonts w:ascii="Arial" w:hAnsi="Arial" w:cs="Arial"/>
        </w:rPr>
        <w:t>at para 38, the Constitutional Court held that the decision of the Premier of Mpumalanga Province to withdraw state bursaries from state-aided schools amounts to administrative action.</w:t>
      </w:r>
    </w:p>
  </w:footnote>
  <w:footnote w:id="16">
    <w:p w14:paraId="3959EF0F" w14:textId="325D58C3" w:rsidR="00A14A2C" w:rsidRPr="00972CDF" w:rsidRDefault="00A14A2C" w:rsidP="00A14A2C">
      <w:pPr>
        <w:pStyle w:val="FootnoteText"/>
        <w:spacing w:line="240" w:lineRule="auto"/>
        <w:ind w:left="284" w:hanging="284"/>
        <w:jc w:val="both"/>
      </w:pPr>
      <w:r w:rsidRPr="00A14A2C">
        <w:rPr>
          <w:rStyle w:val="FootnoteReference"/>
          <w:rFonts w:ascii="Arial" w:hAnsi="Arial" w:cs="Arial"/>
        </w:rPr>
        <w:footnoteRef/>
      </w:r>
      <w:r w:rsidRPr="00A14A2C">
        <w:rPr>
          <w:rFonts w:ascii="Arial" w:hAnsi="Arial" w:cs="Arial"/>
        </w:rPr>
        <w:t xml:space="preserve"> </w:t>
      </w:r>
      <w:r>
        <w:rPr>
          <w:rFonts w:ascii="Arial" w:hAnsi="Arial" w:cs="Arial"/>
        </w:rPr>
        <w:tab/>
      </w:r>
      <w:r w:rsidRPr="00A14A2C">
        <w:rPr>
          <w:rFonts w:ascii="Arial" w:hAnsi="Arial" w:cs="Arial"/>
        </w:rPr>
        <w:t>2001 (2) SA 1 (CC)</w:t>
      </w:r>
    </w:p>
  </w:footnote>
  <w:footnote w:id="17">
    <w:p w14:paraId="4A34DD3A" w14:textId="64B13DF4" w:rsidR="00A14A2C" w:rsidRPr="00A14A2C" w:rsidRDefault="00A14A2C" w:rsidP="00A14A2C">
      <w:pPr>
        <w:pStyle w:val="FootnoteText"/>
        <w:spacing w:line="240" w:lineRule="auto"/>
        <w:ind w:left="284" w:hanging="284"/>
        <w:rPr>
          <w:rFonts w:ascii="Arial" w:hAnsi="Arial" w:cs="Arial"/>
          <w:lang w:val="en-US"/>
        </w:rPr>
      </w:pPr>
      <w:r w:rsidRPr="00A14A2C">
        <w:rPr>
          <w:rStyle w:val="FootnoteReference"/>
          <w:rFonts w:ascii="Arial" w:hAnsi="Arial" w:cs="Arial"/>
        </w:rPr>
        <w:footnoteRef/>
      </w:r>
      <w:r w:rsidRPr="00A14A2C">
        <w:rPr>
          <w:rFonts w:ascii="Arial" w:hAnsi="Arial" w:cs="Arial"/>
        </w:rPr>
        <w:t xml:space="preserve"> </w:t>
      </w:r>
      <w:r>
        <w:rPr>
          <w:rFonts w:ascii="Arial" w:hAnsi="Arial" w:cs="Arial"/>
        </w:rPr>
        <w:tab/>
      </w:r>
      <w:r w:rsidRPr="00A14A2C">
        <w:rPr>
          <w:rFonts w:ascii="Arial" w:hAnsi="Arial" w:cs="Arial"/>
          <w:lang w:val="en-US"/>
        </w:rPr>
        <w:t xml:space="preserve">See paragraph 18: </w:t>
      </w:r>
    </w:p>
    <w:p w14:paraId="6917DE8C" w14:textId="57F3DB9F" w:rsidR="00A14A2C" w:rsidRPr="003813AC" w:rsidRDefault="00A14A2C" w:rsidP="003813AC">
      <w:pPr>
        <w:pStyle w:val="FootnoteText"/>
        <w:spacing w:line="240" w:lineRule="auto"/>
        <w:ind w:left="284" w:hanging="284"/>
        <w:jc w:val="both"/>
        <w:rPr>
          <w:rFonts w:ascii="Arial" w:hAnsi="Arial" w:cs="Arial"/>
          <w:lang w:val="en-US"/>
        </w:rPr>
      </w:pPr>
      <w:r w:rsidRPr="00A14A2C">
        <w:rPr>
          <w:rFonts w:ascii="Arial" w:hAnsi="Arial" w:cs="Arial"/>
          <w:i/>
          <w:iCs/>
          <w:lang w:val="en-US"/>
        </w:rPr>
        <w:t xml:space="preserve"> “ Policy may be formulated by the executive outside of a legislative framework. For example, the executive may determine a policy on road and rail transportation, or on tertiary education. The formulation of such policy involves a political decision and will generally not constitute administrative action. </w:t>
      </w:r>
      <w:r w:rsidRPr="003813AC">
        <w:rPr>
          <w:rFonts w:ascii="Arial" w:hAnsi="Arial" w:cs="Arial"/>
          <w:i/>
          <w:iCs/>
          <w:lang w:val="en-US"/>
        </w:rPr>
        <w:t>However, policy</w:t>
      </w:r>
      <w:r w:rsidRPr="003813AC">
        <w:rPr>
          <w:rFonts w:ascii="Arial" w:hAnsi="Arial" w:cs="Arial"/>
          <w:lang w:val="en-US"/>
        </w:rPr>
        <w:t xml:space="preserve"> </w:t>
      </w:r>
      <w:r w:rsidRPr="003813AC">
        <w:rPr>
          <w:rFonts w:ascii="Arial" w:hAnsi="Arial" w:cs="Arial"/>
          <w:i/>
          <w:iCs/>
          <w:lang w:val="en-US"/>
        </w:rPr>
        <w:t>may also be formulated in a narrower sense where a</w:t>
      </w:r>
      <w:r w:rsidRPr="003813AC">
        <w:rPr>
          <w:rFonts w:ascii="Arial" w:hAnsi="Arial" w:cs="Arial"/>
          <w:lang w:val="en-US"/>
        </w:rPr>
        <w:t xml:space="preserve"> </w:t>
      </w:r>
      <w:r w:rsidRPr="003813AC">
        <w:rPr>
          <w:rFonts w:ascii="Arial" w:hAnsi="Arial" w:cs="Arial"/>
          <w:i/>
          <w:iCs/>
          <w:lang w:val="en-US"/>
        </w:rPr>
        <w:t>member of the executive is implementing legislation. The formulation of policy in the exercise of such powers may often constitute administrative action.”</w:t>
      </w:r>
    </w:p>
  </w:footnote>
  <w:footnote w:id="18">
    <w:p w14:paraId="53C190F4" w14:textId="4F93AF3E" w:rsidR="00A14A2C" w:rsidRPr="003813AC" w:rsidRDefault="00A14A2C" w:rsidP="003813AC">
      <w:pPr>
        <w:pStyle w:val="FootnoteText"/>
        <w:spacing w:line="240" w:lineRule="auto"/>
        <w:ind w:left="284" w:hanging="284"/>
        <w:jc w:val="both"/>
        <w:rPr>
          <w:rFonts w:ascii="Arial" w:hAnsi="Arial" w:cs="Arial"/>
        </w:rPr>
      </w:pPr>
      <w:r w:rsidRPr="003813AC">
        <w:rPr>
          <w:rStyle w:val="FootnoteReference"/>
          <w:rFonts w:ascii="Arial" w:hAnsi="Arial" w:cs="Arial"/>
        </w:rPr>
        <w:footnoteRef/>
      </w:r>
      <w:r w:rsidRPr="003813AC">
        <w:rPr>
          <w:rFonts w:ascii="Arial" w:hAnsi="Arial" w:cs="Arial"/>
        </w:rPr>
        <w:t xml:space="preserve"> </w:t>
      </w:r>
      <w:r w:rsidR="003813AC">
        <w:rPr>
          <w:rFonts w:ascii="Arial" w:hAnsi="Arial" w:cs="Arial"/>
        </w:rPr>
        <w:tab/>
      </w:r>
      <w:r w:rsidRPr="003813AC">
        <w:rPr>
          <w:rFonts w:ascii="Arial" w:hAnsi="Arial" w:cs="Arial"/>
          <w:i/>
        </w:rPr>
        <w:t>Ed-U-College</w:t>
      </w:r>
      <w:r w:rsidRPr="003813AC">
        <w:rPr>
          <w:rFonts w:ascii="Arial" w:hAnsi="Arial" w:cs="Arial"/>
        </w:rPr>
        <w:t xml:space="preserve"> at para 17. </w:t>
      </w:r>
    </w:p>
  </w:footnote>
  <w:footnote w:id="19">
    <w:p w14:paraId="43E2B04A" w14:textId="2ADEC8C3" w:rsidR="00A14A2C" w:rsidRPr="003813AC" w:rsidRDefault="00A14A2C" w:rsidP="003813AC">
      <w:pPr>
        <w:pStyle w:val="FootnoteText"/>
        <w:spacing w:line="240" w:lineRule="auto"/>
        <w:ind w:left="284" w:hanging="284"/>
        <w:jc w:val="both"/>
        <w:rPr>
          <w:rFonts w:ascii="Arial" w:hAnsi="Arial" w:cs="Arial"/>
          <w:lang w:val="en-US"/>
        </w:rPr>
      </w:pPr>
      <w:r w:rsidRPr="003813AC">
        <w:rPr>
          <w:rStyle w:val="FootnoteReference"/>
          <w:rFonts w:ascii="Arial" w:hAnsi="Arial" w:cs="Arial"/>
        </w:rPr>
        <w:footnoteRef/>
      </w:r>
      <w:r w:rsidRPr="003813AC">
        <w:rPr>
          <w:rFonts w:ascii="Arial" w:hAnsi="Arial" w:cs="Arial"/>
        </w:rPr>
        <w:t xml:space="preserve"> </w:t>
      </w:r>
      <w:r w:rsidR="003813AC">
        <w:rPr>
          <w:rFonts w:ascii="Arial" w:hAnsi="Arial" w:cs="Arial"/>
        </w:rPr>
        <w:tab/>
      </w:r>
      <w:r w:rsidRPr="003813AC">
        <w:rPr>
          <w:rFonts w:ascii="Arial" w:eastAsiaTheme="minorEastAsia" w:hAnsi="Arial" w:cs="Arial"/>
        </w:rPr>
        <w:t>2005 (6) SA 313 (SCA)</w:t>
      </w:r>
      <w:r w:rsidR="003813AC">
        <w:rPr>
          <w:rFonts w:ascii="Arial" w:eastAsiaTheme="minorEastAsia" w:hAnsi="Arial" w:cs="Arial"/>
        </w:rPr>
        <w:t>.</w:t>
      </w:r>
    </w:p>
  </w:footnote>
  <w:footnote w:id="20">
    <w:p w14:paraId="6A91E3F1" w14:textId="4E54EB96" w:rsidR="00A14A2C" w:rsidRPr="00095482" w:rsidRDefault="00A14A2C" w:rsidP="003813AC">
      <w:pPr>
        <w:pStyle w:val="FootnoteText"/>
        <w:spacing w:line="240" w:lineRule="auto"/>
        <w:ind w:left="284" w:hanging="284"/>
        <w:jc w:val="both"/>
      </w:pPr>
      <w:r w:rsidRPr="003813AC">
        <w:rPr>
          <w:rStyle w:val="FootnoteReference"/>
          <w:rFonts w:ascii="Arial" w:hAnsi="Arial" w:cs="Arial"/>
        </w:rPr>
        <w:footnoteRef/>
      </w:r>
      <w:r w:rsidRPr="003813AC">
        <w:rPr>
          <w:rFonts w:ascii="Arial" w:hAnsi="Arial" w:cs="Arial"/>
        </w:rPr>
        <w:t xml:space="preserve"> </w:t>
      </w:r>
      <w:r w:rsidR="003813AC">
        <w:rPr>
          <w:rFonts w:ascii="Arial" w:hAnsi="Arial" w:cs="Arial"/>
        </w:rPr>
        <w:tab/>
      </w:r>
      <w:r w:rsidRPr="003813AC">
        <w:rPr>
          <w:rFonts w:ascii="Arial" w:hAnsi="Arial" w:cs="Arial"/>
          <w:i/>
        </w:rPr>
        <w:t>Greys Marine</w:t>
      </w:r>
      <w:r w:rsidRPr="003813AC">
        <w:rPr>
          <w:rFonts w:ascii="Arial" w:hAnsi="Arial" w:cs="Arial"/>
        </w:rPr>
        <w:t xml:space="preserve"> at para 27. The aforegoing analysis has been extracted (and applied to current facts) from </w:t>
      </w:r>
      <w:r w:rsidRPr="003813AC">
        <w:rPr>
          <w:rFonts w:ascii="Arial" w:hAnsi="Arial" w:cs="Arial"/>
          <w:i/>
          <w:iCs/>
        </w:rPr>
        <w:t xml:space="preserve">Fuel Retailers Association v Minister of Energy and Others </w:t>
      </w:r>
      <w:r w:rsidRPr="003813AC">
        <w:rPr>
          <w:rFonts w:ascii="Arial" w:hAnsi="Arial" w:cs="Arial"/>
        </w:rPr>
        <w:t>(28818/2014)(2023) ZAGPJHC 1067 (22 September 2023) at paras [39] to [49] a judgment penned by I Opperman J</w:t>
      </w:r>
    </w:p>
  </w:footnote>
  <w:footnote w:id="21">
    <w:p w14:paraId="02215C6E" w14:textId="434F26CA" w:rsidR="00A14A2C" w:rsidRPr="003813AC" w:rsidRDefault="00A14A2C" w:rsidP="003813AC">
      <w:pPr>
        <w:spacing w:line="240" w:lineRule="auto"/>
        <w:ind w:left="284" w:hanging="284"/>
        <w:jc w:val="both"/>
        <w:rPr>
          <w:rFonts w:ascii="Arial" w:hAnsi="Arial" w:cs="Arial"/>
          <w:sz w:val="20"/>
          <w:szCs w:val="20"/>
        </w:rPr>
      </w:pPr>
      <w:r w:rsidRPr="003813AC">
        <w:rPr>
          <w:rStyle w:val="FootnoteReference"/>
          <w:rFonts w:ascii="Arial" w:hAnsi="Arial" w:cs="Arial"/>
          <w:sz w:val="20"/>
          <w:szCs w:val="20"/>
        </w:rPr>
        <w:footnoteRef/>
      </w:r>
      <w:r w:rsidRPr="003813AC">
        <w:rPr>
          <w:rFonts w:ascii="Arial" w:hAnsi="Arial" w:cs="Arial"/>
          <w:sz w:val="20"/>
          <w:szCs w:val="20"/>
        </w:rPr>
        <w:t xml:space="preserve"> </w:t>
      </w:r>
      <w:r w:rsidR="003813AC">
        <w:rPr>
          <w:rFonts w:ascii="Arial" w:hAnsi="Arial" w:cs="Arial"/>
          <w:sz w:val="20"/>
          <w:szCs w:val="20"/>
        </w:rPr>
        <w:tab/>
      </w:r>
      <w:r w:rsidRPr="003813AC">
        <w:rPr>
          <w:rFonts w:ascii="Arial" w:hAnsi="Arial" w:cs="Arial"/>
          <w:i/>
          <w:sz w:val="20"/>
          <w:szCs w:val="20"/>
        </w:rPr>
        <w:t>Albutt</w:t>
      </w:r>
      <w:r w:rsidRPr="003813AC">
        <w:rPr>
          <w:rFonts w:ascii="Arial" w:hAnsi="Arial" w:cs="Arial"/>
          <w:i/>
          <w:spacing w:val="-5"/>
          <w:sz w:val="20"/>
          <w:szCs w:val="20"/>
        </w:rPr>
        <w:t xml:space="preserve"> </w:t>
      </w:r>
      <w:r w:rsidRPr="003813AC">
        <w:rPr>
          <w:rFonts w:ascii="Arial" w:hAnsi="Arial" w:cs="Arial"/>
          <w:i/>
          <w:sz w:val="20"/>
          <w:szCs w:val="20"/>
        </w:rPr>
        <w:t>v</w:t>
      </w:r>
      <w:r w:rsidRPr="003813AC">
        <w:rPr>
          <w:rFonts w:ascii="Arial" w:hAnsi="Arial" w:cs="Arial"/>
          <w:i/>
          <w:spacing w:val="-4"/>
          <w:sz w:val="20"/>
          <w:szCs w:val="20"/>
        </w:rPr>
        <w:t xml:space="preserve"> </w:t>
      </w:r>
      <w:r w:rsidRPr="003813AC">
        <w:rPr>
          <w:rFonts w:ascii="Arial" w:hAnsi="Arial" w:cs="Arial"/>
          <w:i/>
          <w:sz w:val="20"/>
          <w:szCs w:val="20"/>
        </w:rPr>
        <w:t>Centre</w:t>
      </w:r>
      <w:r w:rsidRPr="003813AC">
        <w:rPr>
          <w:rFonts w:ascii="Arial" w:hAnsi="Arial" w:cs="Arial"/>
          <w:i/>
          <w:spacing w:val="-5"/>
          <w:sz w:val="20"/>
          <w:szCs w:val="20"/>
        </w:rPr>
        <w:t xml:space="preserve"> </w:t>
      </w:r>
      <w:r w:rsidRPr="003813AC">
        <w:rPr>
          <w:rFonts w:ascii="Arial" w:hAnsi="Arial" w:cs="Arial"/>
          <w:i/>
          <w:sz w:val="20"/>
          <w:szCs w:val="20"/>
        </w:rPr>
        <w:t>for</w:t>
      </w:r>
      <w:r w:rsidRPr="003813AC">
        <w:rPr>
          <w:rFonts w:ascii="Arial" w:hAnsi="Arial" w:cs="Arial"/>
          <w:i/>
          <w:spacing w:val="-4"/>
          <w:sz w:val="20"/>
          <w:szCs w:val="20"/>
        </w:rPr>
        <w:t xml:space="preserve"> </w:t>
      </w:r>
      <w:r w:rsidRPr="003813AC">
        <w:rPr>
          <w:rFonts w:ascii="Arial" w:hAnsi="Arial" w:cs="Arial"/>
          <w:i/>
          <w:sz w:val="20"/>
          <w:szCs w:val="20"/>
        </w:rPr>
        <w:t>the</w:t>
      </w:r>
      <w:r w:rsidRPr="003813AC">
        <w:rPr>
          <w:rFonts w:ascii="Arial" w:hAnsi="Arial" w:cs="Arial"/>
          <w:i/>
          <w:spacing w:val="-5"/>
          <w:sz w:val="20"/>
          <w:szCs w:val="20"/>
        </w:rPr>
        <w:t xml:space="preserve"> </w:t>
      </w:r>
      <w:r w:rsidRPr="003813AC">
        <w:rPr>
          <w:rFonts w:ascii="Arial" w:hAnsi="Arial" w:cs="Arial"/>
          <w:i/>
          <w:sz w:val="20"/>
          <w:szCs w:val="20"/>
        </w:rPr>
        <w:t>Study</w:t>
      </w:r>
      <w:r w:rsidRPr="003813AC">
        <w:rPr>
          <w:rFonts w:ascii="Arial" w:hAnsi="Arial" w:cs="Arial"/>
          <w:i/>
          <w:spacing w:val="-5"/>
          <w:sz w:val="20"/>
          <w:szCs w:val="20"/>
        </w:rPr>
        <w:t xml:space="preserve"> </w:t>
      </w:r>
      <w:r w:rsidRPr="003813AC">
        <w:rPr>
          <w:rFonts w:ascii="Arial" w:hAnsi="Arial" w:cs="Arial"/>
          <w:i/>
          <w:sz w:val="20"/>
          <w:szCs w:val="20"/>
        </w:rPr>
        <w:t>of</w:t>
      </w:r>
      <w:r w:rsidRPr="003813AC">
        <w:rPr>
          <w:rFonts w:ascii="Arial" w:hAnsi="Arial" w:cs="Arial"/>
          <w:i/>
          <w:spacing w:val="-4"/>
          <w:sz w:val="20"/>
          <w:szCs w:val="20"/>
        </w:rPr>
        <w:t xml:space="preserve"> </w:t>
      </w:r>
      <w:r w:rsidRPr="003813AC">
        <w:rPr>
          <w:rFonts w:ascii="Arial" w:hAnsi="Arial" w:cs="Arial"/>
          <w:i/>
          <w:sz w:val="20"/>
          <w:szCs w:val="20"/>
        </w:rPr>
        <w:t>Violence</w:t>
      </w:r>
      <w:r w:rsidRPr="003813AC">
        <w:rPr>
          <w:rFonts w:ascii="Arial" w:hAnsi="Arial" w:cs="Arial"/>
          <w:i/>
          <w:spacing w:val="-5"/>
          <w:sz w:val="20"/>
          <w:szCs w:val="20"/>
        </w:rPr>
        <w:t xml:space="preserve"> </w:t>
      </w:r>
      <w:r w:rsidRPr="003813AC">
        <w:rPr>
          <w:rFonts w:ascii="Arial" w:hAnsi="Arial" w:cs="Arial"/>
          <w:i/>
          <w:sz w:val="20"/>
          <w:szCs w:val="20"/>
        </w:rPr>
        <w:t>and</w:t>
      </w:r>
      <w:r w:rsidRPr="003813AC">
        <w:rPr>
          <w:rFonts w:ascii="Arial" w:hAnsi="Arial" w:cs="Arial"/>
          <w:i/>
          <w:spacing w:val="-4"/>
          <w:sz w:val="20"/>
          <w:szCs w:val="20"/>
        </w:rPr>
        <w:t xml:space="preserve"> </w:t>
      </w:r>
      <w:r w:rsidRPr="003813AC">
        <w:rPr>
          <w:rFonts w:ascii="Arial" w:hAnsi="Arial" w:cs="Arial"/>
          <w:i/>
          <w:sz w:val="20"/>
          <w:szCs w:val="20"/>
        </w:rPr>
        <w:t>Reconciliation</w:t>
      </w:r>
      <w:r w:rsidRPr="003813AC">
        <w:rPr>
          <w:rFonts w:ascii="Arial" w:hAnsi="Arial" w:cs="Arial"/>
          <w:i/>
          <w:spacing w:val="-6"/>
          <w:sz w:val="20"/>
          <w:szCs w:val="20"/>
        </w:rPr>
        <w:t xml:space="preserve"> </w:t>
      </w:r>
      <w:r w:rsidRPr="003813AC">
        <w:rPr>
          <w:rFonts w:ascii="Arial" w:hAnsi="Arial" w:cs="Arial"/>
          <w:sz w:val="20"/>
          <w:szCs w:val="20"/>
        </w:rPr>
        <w:t>2010</w:t>
      </w:r>
      <w:r w:rsidRPr="003813AC">
        <w:rPr>
          <w:rFonts w:ascii="Arial" w:hAnsi="Arial" w:cs="Arial"/>
          <w:spacing w:val="-4"/>
          <w:sz w:val="20"/>
          <w:szCs w:val="20"/>
        </w:rPr>
        <w:t xml:space="preserve"> </w:t>
      </w:r>
      <w:r w:rsidRPr="003813AC">
        <w:rPr>
          <w:rFonts w:ascii="Arial" w:hAnsi="Arial" w:cs="Arial"/>
          <w:sz w:val="20"/>
          <w:szCs w:val="20"/>
        </w:rPr>
        <w:t>(3)</w:t>
      </w:r>
      <w:r w:rsidRPr="003813AC">
        <w:rPr>
          <w:rFonts w:ascii="Arial" w:hAnsi="Arial" w:cs="Arial"/>
          <w:spacing w:val="-5"/>
          <w:sz w:val="20"/>
          <w:szCs w:val="20"/>
        </w:rPr>
        <w:t xml:space="preserve"> </w:t>
      </w:r>
      <w:r w:rsidRPr="003813AC">
        <w:rPr>
          <w:rFonts w:ascii="Arial" w:hAnsi="Arial" w:cs="Arial"/>
          <w:sz w:val="20"/>
          <w:szCs w:val="20"/>
        </w:rPr>
        <w:t>SA</w:t>
      </w:r>
      <w:r w:rsidRPr="003813AC">
        <w:rPr>
          <w:rFonts w:ascii="Arial" w:hAnsi="Arial" w:cs="Arial"/>
          <w:spacing w:val="-6"/>
          <w:sz w:val="20"/>
          <w:szCs w:val="20"/>
        </w:rPr>
        <w:t xml:space="preserve"> </w:t>
      </w:r>
      <w:r w:rsidRPr="003813AC">
        <w:rPr>
          <w:rFonts w:ascii="Arial" w:hAnsi="Arial" w:cs="Arial"/>
          <w:sz w:val="20"/>
          <w:szCs w:val="20"/>
        </w:rPr>
        <w:t>293</w:t>
      </w:r>
      <w:r w:rsidRPr="003813AC">
        <w:rPr>
          <w:rFonts w:ascii="Arial" w:hAnsi="Arial" w:cs="Arial"/>
          <w:spacing w:val="-4"/>
          <w:sz w:val="20"/>
          <w:szCs w:val="20"/>
        </w:rPr>
        <w:t xml:space="preserve"> </w:t>
      </w:r>
      <w:r w:rsidRPr="003813AC">
        <w:rPr>
          <w:rFonts w:ascii="Arial" w:hAnsi="Arial" w:cs="Arial"/>
          <w:sz w:val="20"/>
          <w:szCs w:val="20"/>
        </w:rPr>
        <w:t>(CC)</w:t>
      </w:r>
      <w:r w:rsidRPr="003813AC">
        <w:rPr>
          <w:rFonts w:ascii="Arial" w:hAnsi="Arial" w:cs="Arial"/>
          <w:spacing w:val="-5"/>
          <w:sz w:val="20"/>
          <w:szCs w:val="20"/>
        </w:rPr>
        <w:t xml:space="preserve"> </w:t>
      </w:r>
      <w:r w:rsidRPr="003813AC">
        <w:rPr>
          <w:rFonts w:ascii="Arial" w:hAnsi="Arial" w:cs="Arial"/>
          <w:sz w:val="20"/>
          <w:szCs w:val="20"/>
        </w:rPr>
        <w:t>at</w:t>
      </w:r>
      <w:r w:rsidRPr="003813AC">
        <w:rPr>
          <w:rFonts w:ascii="Arial" w:hAnsi="Arial" w:cs="Arial"/>
          <w:spacing w:val="-4"/>
          <w:sz w:val="20"/>
          <w:szCs w:val="20"/>
        </w:rPr>
        <w:t xml:space="preserve"> </w:t>
      </w:r>
      <w:r w:rsidRPr="003813AC">
        <w:rPr>
          <w:rFonts w:ascii="Arial" w:hAnsi="Arial" w:cs="Arial"/>
          <w:sz w:val="20"/>
          <w:szCs w:val="20"/>
        </w:rPr>
        <w:t>para</w:t>
      </w:r>
      <w:r w:rsidRPr="003813AC">
        <w:rPr>
          <w:rFonts w:ascii="Arial" w:hAnsi="Arial" w:cs="Arial"/>
          <w:spacing w:val="-5"/>
          <w:sz w:val="20"/>
          <w:szCs w:val="20"/>
        </w:rPr>
        <w:t xml:space="preserve"> </w:t>
      </w:r>
      <w:r w:rsidRPr="003813AC">
        <w:rPr>
          <w:rFonts w:ascii="Arial" w:hAnsi="Arial" w:cs="Arial"/>
          <w:spacing w:val="-4"/>
          <w:sz w:val="20"/>
          <w:szCs w:val="20"/>
        </w:rPr>
        <w:t>[51]</w:t>
      </w:r>
      <w:r w:rsidR="003813AC">
        <w:rPr>
          <w:rFonts w:ascii="Arial" w:hAnsi="Arial" w:cs="Arial"/>
          <w:spacing w:val="-4"/>
          <w:sz w:val="20"/>
          <w:szCs w:val="20"/>
        </w:rPr>
        <w:t>.</w:t>
      </w:r>
    </w:p>
  </w:footnote>
  <w:footnote w:id="22">
    <w:p w14:paraId="7603422D" w14:textId="51F504F5" w:rsidR="004E3859" w:rsidRPr="00971D30" w:rsidRDefault="004E3859" w:rsidP="003813AC">
      <w:pPr>
        <w:pStyle w:val="FootnoteText"/>
        <w:spacing w:line="240" w:lineRule="auto"/>
        <w:ind w:left="284" w:hanging="284"/>
        <w:jc w:val="both"/>
        <w:rPr>
          <w:lang w:val="en-US"/>
        </w:rPr>
      </w:pPr>
      <w:r w:rsidRPr="003813AC">
        <w:rPr>
          <w:rStyle w:val="FootnoteReference"/>
          <w:rFonts w:ascii="Arial" w:hAnsi="Arial" w:cs="Arial"/>
        </w:rPr>
        <w:footnoteRef/>
      </w:r>
      <w:r w:rsidRPr="003813AC">
        <w:rPr>
          <w:rFonts w:ascii="Arial" w:hAnsi="Arial" w:cs="Arial"/>
        </w:rPr>
        <w:t xml:space="preserve">   </w:t>
      </w:r>
      <w:r w:rsidRPr="003813AC">
        <w:rPr>
          <w:rFonts w:ascii="Arial" w:hAnsi="Arial" w:cs="Arial"/>
          <w:lang w:val="en-US"/>
        </w:rPr>
        <w:t>Section 3(1) of PAJA.</w:t>
      </w:r>
    </w:p>
  </w:footnote>
  <w:footnote w:id="23">
    <w:p w14:paraId="318FCE1C" w14:textId="00EAF728" w:rsidR="004E3859" w:rsidRPr="00AE0AB2" w:rsidRDefault="004E3859" w:rsidP="0073205A">
      <w:pPr>
        <w:pStyle w:val="FootnoteText"/>
        <w:spacing w:line="240" w:lineRule="auto"/>
        <w:ind w:left="284" w:hanging="284"/>
        <w:jc w:val="both"/>
        <w:rPr>
          <w:rFonts w:ascii="Arial" w:hAnsi="Arial" w:cs="Arial"/>
          <w:lang w:val="en-US"/>
        </w:rPr>
      </w:pPr>
      <w:r w:rsidRPr="00AE0AB2">
        <w:rPr>
          <w:rStyle w:val="FootnoteReference"/>
          <w:rFonts w:ascii="Arial" w:hAnsi="Arial" w:cs="Arial"/>
        </w:rPr>
        <w:footnoteRef/>
      </w:r>
      <w:r w:rsidRPr="00AE0AB2">
        <w:rPr>
          <w:rFonts w:ascii="Arial" w:hAnsi="Arial" w:cs="Arial"/>
        </w:rPr>
        <w:t xml:space="preserve"> </w:t>
      </w:r>
      <w:r>
        <w:rPr>
          <w:rFonts w:ascii="Arial" w:hAnsi="Arial" w:cs="Arial"/>
        </w:rPr>
        <w:tab/>
      </w:r>
      <w:r w:rsidRPr="00AE0AB2">
        <w:rPr>
          <w:rFonts w:ascii="Arial" w:hAnsi="Arial" w:cs="Arial"/>
          <w:i/>
          <w:iCs/>
          <w:lang w:val="en-US"/>
        </w:rPr>
        <w:t>Esau &amp; Others v Minister of Co-Operative Governance and Traditional Affairs and Others</w:t>
      </w:r>
      <w:r w:rsidRPr="00AE0AB2">
        <w:rPr>
          <w:rFonts w:ascii="Arial" w:hAnsi="Arial" w:cs="Arial"/>
          <w:lang w:val="en-US"/>
        </w:rPr>
        <w:t xml:space="preserve"> 2021 (3) SA 593 (SCA).</w:t>
      </w:r>
    </w:p>
  </w:footnote>
  <w:footnote w:id="24">
    <w:p w14:paraId="7D6DC4E6" w14:textId="47087441" w:rsidR="004E3859" w:rsidRPr="003F1F54" w:rsidRDefault="004E3859" w:rsidP="0073205A">
      <w:pPr>
        <w:pStyle w:val="FootnoteText"/>
        <w:ind w:left="284" w:hanging="284"/>
        <w:rPr>
          <w:rFonts w:ascii="Arial" w:hAnsi="Arial" w:cs="Arial"/>
          <w:lang w:val="en-US"/>
        </w:rPr>
      </w:pPr>
      <w:r w:rsidRPr="003F1F54">
        <w:rPr>
          <w:rStyle w:val="FootnoteReference"/>
          <w:rFonts w:ascii="Arial" w:hAnsi="Arial" w:cs="Arial"/>
        </w:rPr>
        <w:footnoteRef/>
      </w:r>
      <w:r w:rsidRPr="003F1F54">
        <w:rPr>
          <w:rFonts w:ascii="Arial" w:hAnsi="Arial" w:cs="Arial"/>
        </w:rPr>
        <w:t xml:space="preserve"> </w:t>
      </w:r>
      <w:r w:rsidR="0073205A">
        <w:rPr>
          <w:rFonts w:ascii="Arial" w:hAnsi="Arial" w:cs="Arial"/>
        </w:rPr>
        <w:tab/>
      </w:r>
      <w:r w:rsidRPr="003F1F54">
        <w:rPr>
          <w:rFonts w:ascii="Arial" w:hAnsi="Arial" w:cs="Arial"/>
          <w:lang w:val="en-US"/>
        </w:rPr>
        <w:t>2014 (4) SA 112 (SCA) at par</w:t>
      </w:r>
      <w:r w:rsidR="00AF0CC3">
        <w:rPr>
          <w:rFonts w:ascii="Arial" w:hAnsi="Arial" w:cs="Arial"/>
          <w:lang w:val="en-US"/>
        </w:rPr>
        <w:t>a</w:t>
      </w:r>
      <w:r w:rsidRPr="003F1F54">
        <w:rPr>
          <w:rFonts w:ascii="Arial" w:hAnsi="Arial" w:cs="Arial"/>
          <w:lang w:val="en-US"/>
        </w:rPr>
        <w:t xml:space="preserve"> [</w:t>
      </w:r>
      <w:r>
        <w:rPr>
          <w:rFonts w:ascii="Arial" w:hAnsi="Arial" w:cs="Arial"/>
          <w:lang w:val="en-US"/>
        </w:rPr>
        <w:t>15</w:t>
      </w:r>
      <w:r w:rsidRPr="003F1F54">
        <w:rPr>
          <w:rFonts w:ascii="Arial" w:hAnsi="Arial" w:cs="Arial"/>
          <w:lang w:val="en-US"/>
        </w:rPr>
        <w:t>] – [</w:t>
      </w:r>
      <w:r>
        <w:rPr>
          <w:rFonts w:ascii="Arial" w:hAnsi="Arial" w:cs="Arial"/>
          <w:lang w:val="en-US"/>
        </w:rPr>
        <w:t>19</w:t>
      </w:r>
      <w:r w:rsidRPr="003F1F54">
        <w:rPr>
          <w:rFonts w:ascii="Arial" w:hAnsi="Arial" w:cs="Arial"/>
          <w:lang w:val="en-US"/>
        </w:rPr>
        <w:t>].</w:t>
      </w:r>
      <w:r>
        <w:rPr>
          <w:rFonts w:ascii="Arial" w:hAnsi="Arial" w:cs="Arial"/>
          <w:lang w:val="en-US"/>
        </w:rPr>
        <w:t xml:space="preserve"> Par</w:t>
      </w:r>
      <w:r w:rsidR="00AF0CC3">
        <w:rPr>
          <w:rFonts w:ascii="Arial" w:hAnsi="Arial" w:cs="Arial"/>
          <w:lang w:val="en-US"/>
        </w:rPr>
        <w:t>a</w:t>
      </w:r>
      <w:r>
        <w:rPr>
          <w:rFonts w:ascii="Arial" w:hAnsi="Arial" w:cs="Arial"/>
          <w:lang w:val="en-US"/>
        </w:rPr>
        <w:t xml:space="preserve"> [19] in particular approved in </w:t>
      </w:r>
      <w:r w:rsidRPr="007B292D">
        <w:rPr>
          <w:rFonts w:ascii="Arial" w:hAnsi="Arial" w:cs="Arial"/>
          <w:i/>
          <w:iCs/>
          <w:lang w:val="en-US"/>
        </w:rPr>
        <w:t>Busuku supra</w:t>
      </w:r>
      <w:r>
        <w:rPr>
          <w:rFonts w:ascii="Arial" w:hAnsi="Arial" w:cs="Arial"/>
          <w:lang w:val="en-US"/>
        </w:rPr>
        <w:t>.</w:t>
      </w:r>
    </w:p>
  </w:footnote>
  <w:footnote w:id="25">
    <w:p w14:paraId="5AC78569" w14:textId="776058CA" w:rsidR="004E3859" w:rsidRPr="00C44054" w:rsidRDefault="004E3859" w:rsidP="00CD3F9E">
      <w:pPr>
        <w:pStyle w:val="FootnoteText"/>
        <w:spacing w:line="240" w:lineRule="auto"/>
        <w:ind w:left="284" w:hanging="284"/>
        <w:jc w:val="both"/>
        <w:rPr>
          <w:rFonts w:ascii="Arial" w:hAnsi="Arial" w:cs="Arial"/>
          <w:lang w:val="en-US"/>
        </w:rPr>
      </w:pPr>
      <w:r w:rsidRPr="00C44054">
        <w:rPr>
          <w:rStyle w:val="FootnoteReference"/>
          <w:rFonts w:ascii="Arial" w:hAnsi="Arial" w:cs="Arial"/>
        </w:rPr>
        <w:footnoteRef/>
      </w:r>
      <w:r w:rsidRPr="00C44054">
        <w:rPr>
          <w:rFonts w:ascii="Arial" w:hAnsi="Arial" w:cs="Arial"/>
        </w:rPr>
        <w:t xml:space="preserve"> </w:t>
      </w:r>
      <w:r>
        <w:rPr>
          <w:rFonts w:ascii="Arial" w:hAnsi="Arial" w:cs="Arial"/>
        </w:rPr>
        <w:tab/>
      </w:r>
      <w:r w:rsidRPr="00C44054">
        <w:rPr>
          <w:rFonts w:ascii="Arial" w:hAnsi="Arial" w:cs="Arial"/>
          <w:i/>
          <w:iCs/>
          <w:lang w:val="en-US"/>
        </w:rPr>
        <w:t>Thugwana v Road Accident Fund</w:t>
      </w:r>
      <w:r w:rsidRPr="00C44054">
        <w:rPr>
          <w:rFonts w:ascii="Arial" w:hAnsi="Arial" w:cs="Arial"/>
          <w:lang w:val="en-US"/>
        </w:rPr>
        <w:t xml:space="preserve"> 2006 (2) SA 616 (SCA) at par</w:t>
      </w:r>
      <w:r w:rsidR="00AF0CC3">
        <w:rPr>
          <w:rFonts w:ascii="Arial" w:hAnsi="Arial" w:cs="Arial"/>
          <w:lang w:val="en-US"/>
        </w:rPr>
        <w:t>a</w:t>
      </w:r>
      <w:r w:rsidRPr="00C44054">
        <w:rPr>
          <w:rFonts w:ascii="Arial" w:hAnsi="Arial" w:cs="Arial"/>
          <w:lang w:val="en-US"/>
        </w:rPr>
        <w:t xml:space="preserve"> [9] and the reference to </w:t>
      </w:r>
      <w:r w:rsidRPr="00C44054">
        <w:rPr>
          <w:rFonts w:ascii="Arial" w:hAnsi="Arial" w:cs="Arial"/>
          <w:i/>
          <w:iCs/>
          <w:lang w:val="en-US"/>
        </w:rPr>
        <w:t>Krishke v Road Accident Fund</w:t>
      </w:r>
      <w:r w:rsidRPr="00C44054">
        <w:rPr>
          <w:rFonts w:ascii="Arial" w:hAnsi="Arial" w:cs="Arial"/>
          <w:lang w:val="en-US"/>
        </w:rPr>
        <w:t xml:space="preserve"> 2004 (4) SA 358 (W).</w:t>
      </w:r>
    </w:p>
  </w:footnote>
  <w:footnote w:id="26">
    <w:p w14:paraId="7373E472" w14:textId="36480286" w:rsidR="004E3859" w:rsidRPr="00C44054" w:rsidRDefault="004E3859" w:rsidP="00CD3F9E">
      <w:pPr>
        <w:pStyle w:val="FootnoteText"/>
        <w:spacing w:line="240" w:lineRule="auto"/>
        <w:ind w:left="284" w:hanging="284"/>
        <w:jc w:val="both"/>
        <w:rPr>
          <w:i/>
          <w:iCs/>
          <w:lang w:val="en-US"/>
        </w:rPr>
      </w:pPr>
      <w:r w:rsidRPr="00C44054">
        <w:rPr>
          <w:rStyle w:val="FootnoteReference"/>
          <w:rFonts w:ascii="Arial" w:hAnsi="Arial" w:cs="Arial"/>
        </w:rPr>
        <w:footnoteRef/>
      </w:r>
      <w:r w:rsidRPr="00C44054">
        <w:rPr>
          <w:rFonts w:ascii="Arial" w:hAnsi="Arial" w:cs="Arial"/>
        </w:rPr>
        <w:t xml:space="preserve"> </w:t>
      </w:r>
      <w:r>
        <w:rPr>
          <w:rFonts w:ascii="Arial" w:hAnsi="Arial" w:cs="Arial"/>
        </w:rPr>
        <w:tab/>
      </w:r>
      <w:r w:rsidRPr="00C44054">
        <w:rPr>
          <w:rFonts w:ascii="Arial" w:hAnsi="Arial" w:cs="Arial"/>
          <w:lang w:val="en-US"/>
        </w:rPr>
        <w:t>The period is calculated from the date upon which the claim is delivered to the RAF and is in terms of s</w:t>
      </w:r>
      <w:r w:rsidR="00AF0CC3">
        <w:rPr>
          <w:rFonts w:ascii="Arial" w:hAnsi="Arial" w:cs="Arial"/>
          <w:lang w:val="en-US"/>
        </w:rPr>
        <w:t xml:space="preserve"> </w:t>
      </w:r>
      <w:r w:rsidRPr="00C44054">
        <w:rPr>
          <w:rFonts w:ascii="Arial" w:hAnsi="Arial" w:cs="Arial"/>
          <w:lang w:val="en-US"/>
        </w:rPr>
        <w:t xml:space="preserve">19(6)(a) 120 days from that date provided that the period may be extended for so long as the claimant has not complied with s19(f)(i) by submitting </w:t>
      </w:r>
      <w:r w:rsidRPr="00C44054">
        <w:rPr>
          <w:rFonts w:ascii="Arial" w:hAnsi="Arial" w:cs="Arial"/>
          <w:i/>
          <w:iCs/>
          <w:lang w:val="en-US"/>
        </w:rPr>
        <w:t>“an affidavit in which particulars of the  accident which gave rise to the claim concerned are set out</w:t>
      </w:r>
      <w:r w:rsidRPr="00C44054">
        <w:rPr>
          <w:rFonts w:ascii="Arial" w:hAnsi="Arial" w:cs="Arial"/>
          <w:lang w:val="en-US"/>
        </w:rPr>
        <w:t xml:space="preserve">” or </w:t>
      </w:r>
      <w:r w:rsidR="00912DF1">
        <w:rPr>
          <w:rFonts w:ascii="Arial" w:hAnsi="Arial" w:cs="Arial"/>
          <w:lang w:val="en-US"/>
        </w:rPr>
        <w:t xml:space="preserve">s </w:t>
      </w:r>
      <w:r w:rsidRPr="00C44054">
        <w:rPr>
          <w:rFonts w:ascii="Arial" w:hAnsi="Arial" w:cs="Arial"/>
          <w:lang w:val="en-US"/>
        </w:rPr>
        <w:t>19(f)(ii) by furnishing “</w:t>
      </w:r>
      <w:r w:rsidRPr="00C44054">
        <w:rPr>
          <w:rFonts w:ascii="Arial" w:hAnsi="Arial" w:cs="Arial"/>
          <w:i/>
          <w:iCs/>
          <w:lang w:val="en-US"/>
        </w:rPr>
        <w:t>copies of all statements and documents relatin</w:t>
      </w:r>
      <w:r>
        <w:rPr>
          <w:rFonts w:ascii="Arial" w:hAnsi="Arial" w:cs="Arial"/>
          <w:i/>
          <w:iCs/>
          <w:lang w:val="en-US"/>
        </w:rPr>
        <w:t>g</w:t>
      </w:r>
      <w:r w:rsidRPr="00C44054">
        <w:rPr>
          <w:rFonts w:ascii="Arial" w:hAnsi="Arial" w:cs="Arial"/>
          <w:i/>
          <w:iCs/>
          <w:lang w:val="en-US"/>
        </w:rPr>
        <w:t xml:space="preserve"> to the accident that gave rise to the claim concerned, within a reasonable period after having come into possession thereof;”</w:t>
      </w:r>
    </w:p>
  </w:footnote>
  <w:footnote w:id="27">
    <w:p w14:paraId="20F39069" w14:textId="73F36419" w:rsidR="004E3859" w:rsidRPr="00F0495D" w:rsidRDefault="004E3859" w:rsidP="0014329F">
      <w:pPr>
        <w:pStyle w:val="FootnoteText"/>
        <w:ind w:left="284" w:hanging="284"/>
        <w:rPr>
          <w:rFonts w:ascii="Arial" w:hAnsi="Arial" w:cs="Arial"/>
          <w:lang w:val="en-US"/>
        </w:rPr>
      </w:pPr>
      <w:r w:rsidRPr="00F0495D">
        <w:rPr>
          <w:rStyle w:val="FootnoteReference"/>
          <w:rFonts w:ascii="Arial" w:hAnsi="Arial" w:cs="Arial"/>
        </w:rPr>
        <w:footnoteRef/>
      </w:r>
      <w:r w:rsidRPr="00F0495D">
        <w:rPr>
          <w:rFonts w:ascii="Arial" w:hAnsi="Arial" w:cs="Arial"/>
        </w:rPr>
        <w:t xml:space="preserve"> </w:t>
      </w:r>
      <w:r>
        <w:rPr>
          <w:rFonts w:ascii="Arial" w:hAnsi="Arial" w:cs="Arial"/>
        </w:rPr>
        <w:tab/>
      </w:r>
      <w:r w:rsidRPr="00F0495D">
        <w:rPr>
          <w:rFonts w:ascii="Arial" w:hAnsi="Arial" w:cs="Arial"/>
        </w:rPr>
        <w:t>GN R770 in Government Gazette 31249 of 21 July 2008.</w:t>
      </w:r>
    </w:p>
  </w:footnote>
  <w:footnote w:id="28">
    <w:p w14:paraId="05141C6E" w14:textId="2F9FEA8E" w:rsidR="004E3859" w:rsidRPr="00EC7806" w:rsidRDefault="004E3859" w:rsidP="00CD3F9E">
      <w:pPr>
        <w:pStyle w:val="FootnoteText"/>
        <w:spacing w:line="240" w:lineRule="auto"/>
        <w:ind w:left="284" w:hanging="284"/>
        <w:jc w:val="both"/>
        <w:rPr>
          <w:rFonts w:ascii="Arial" w:hAnsi="Arial" w:cs="Arial"/>
          <w:lang w:val="en-US"/>
        </w:rPr>
      </w:pPr>
      <w:r w:rsidRPr="00EC7806">
        <w:rPr>
          <w:rStyle w:val="FootnoteReference"/>
          <w:rFonts w:ascii="Arial" w:hAnsi="Arial" w:cs="Arial"/>
        </w:rPr>
        <w:footnoteRef/>
      </w:r>
      <w:r w:rsidRPr="00EC7806">
        <w:rPr>
          <w:rFonts w:ascii="Arial" w:hAnsi="Arial" w:cs="Arial"/>
        </w:rPr>
        <w:t xml:space="preserve"> </w:t>
      </w:r>
      <w:r w:rsidRPr="00EC7806">
        <w:rPr>
          <w:rFonts w:ascii="Arial" w:hAnsi="Arial" w:cs="Arial"/>
        </w:rPr>
        <w:tab/>
      </w:r>
      <w:r w:rsidRPr="00EC7806">
        <w:rPr>
          <w:rFonts w:ascii="Arial" w:hAnsi="Arial" w:cs="Arial"/>
          <w:lang w:val="en-US"/>
        </w:rPr>
        <w:t>Government Gazette 44746 of 22 June 2021.</w:t>
      </w:r>
    </w:p>
  </w:footnote>
  <w:footnote w:id="29">
    <w:p w14:paraId="73429FEC" w14:textId="58FBB656" w:rsidR="004E3859" w:rsidRPr="00EC7806" w:rsidRDefault="004E3859" w:rsidP="00CD3F9E">
      <w:pPr>
        <w:pStyle w:val="FootnoteText"/>
        <w:spacing w:line="240" w:lineRule="auto"/>
        <w:ind w:left="284" w:hanging="284"/>
        <w:jc w:val="both"/>
        <w:rPr>
          <w:lang w:val="en-US"/>
        </w:rPr>
      </w:pPr>
      <w:r w:rsidRPr="00EC7806">
        <w:rPr>
          <w:rStyle w:val="FootnoteReference"/>
          <w:rFonts w:ascii="Arial" w:hAnsi="Arial" w:cs="Arial"/>
        </w:rPr>
        <w:footnoteRef/>
      </w:r>
      <w:r w:rsidRPr="00EC7806">
        <w:rPr>
          <w:rFonts w:ascii="Arial" w:hAnsi="Arial" w:cs="Arial"/>
        </w:rPr>
        <w:t xml:space="preserve"> </w:t>
      </w:r>
      <w:r w:rsidRPr="00EC7806">
        <w:rPr>
          <w:rFonts w:ascii="Arial" w:hAnsi="Arial" w:cs="Arial"/>
          <w:lang w:val="en-US"/>
        </w:rPr>
        <w:t>“</w:t>
      </w:r>
      <w:r w:rsidRPr="00EC7806">
        <w:rPr>
          <w:rFonts w:ascii="Arial" w:hAnsi="Arial" w:cs="Arial"/>
          <w:i/>
          <w:iCs/>
          <w:lang w:val="en-US"/>
        </w:rPr>
        <w:t>The Minister may make regulations regarding any matter that shall or may be prescribed in terms of this Act or which is necessary or expedient to prescribe in order to achieve or promote the object of this Act.”</w:t>
      </w:r>
    </w:p>
  </w:footnote>
  <w:footnote w:id="30">
    <w:p w14:paraId="0E121A3C" w14:textId="415B3DD6" w:rsidR="00875DEC" w:rsidRPr="00875DEC" w:rsidRDefault="004E3859" w:rsidP="00875DEC">
      <w:pPr>
        <w:pStyle w:val="FootnoteText"/>
        <w:spacing w:line="240" w:lineRule="auto"/>
        <w:ind w:left="284" w:hanging="284"/>
        <w:jc w:val="both"/>
        <w:rPr>
          <w:rFonts w:ascii="Arial" w:hAnsi="Arial" w:cs="Arial"/>
          <w:lang w:val="en-US"/>
        </w:rPr>
      </w:pPr>
      <w:r w:rsidRPr="00875DEC">
        <w:rPr>
          <w:rStyle w:val="FootnoteReference"/>
          <w:rFonts w:ascii="Arial" w:hAnsi="Arial" w:cs="Arial"/>
        </w:rPr>
        <w:footnoteRef/>
      </w:r>
      <w:r w:rsidRPr="00875DEC">
        <w:rPr>
          <w:rFonts w:ascii="Arial" w:hAnsi="Arial" w:cs="Arial"/>
        </w:rPr>
        <w:t xml:space="preserve"> </w:t>
      </w:r>
      <w:r w:rsidR="00875DEC">
        <w:rPr>
          <w:rFonts w:ascii="Arial" w:hAnsi="Arial" w:cs="Arial"/>
        </w:rPr>
        <w:tab/>
      </w:r>
      <w:r w:rsidR="00875DEC" w:rsidRPr="00875DEC">
        <w:rPr>
          <w:rFonts w:ascii="Arial" w:hAnsi="Arial" w:cs="Arial"/>
          <w:lang w:val="en-US"/>
        </w:rPr>
        <w:t xml:space="preserve">Section 4(1)(a) provides that: </w:t>
      </w:r>
      <w:r w:rsidR="00875DEC" w:rsidRPr="00875DEC">
        <w:rPr>
          <w:rFonts w:ascii="Arial" w:hAnsi="Arial" w:cs="Arial"/>
          <w:i/>
          <w:iCs/>
          <w:lang w:val="en-US"/>
        </w:rPr>
        <w:t>“The powers and functions of the Fund shall include – (a) the stipulation of the terms and conditions upon which claims for the compensation contemplated in section 3, shall be administered.”</w:t>
      </w:r>
    </w:p>
  </w:footnote>
  <w:footnote w:id="31">
    <w:p w14:paraId="664B54F5" w14:textId="77777777" w:rsidR="009621A2" w:rsidRPr="00DD7D5C" w:rsidRDefault="009621A2" w:rsidP="009621A2">
      <w:pPr>
        <w:pStyle w:val="FootnoteText"/>
        <w:spacing w:line="240" w:lineRule="auto"/>
        <w:ind w:left="284" w:hanging="284"/>
        <w:rPr>
          <w:rFonts w:ascii="Arial" w:hAnsi="Arial" w:cs="Arial"/>
        </w:rPr>
      </w:pPr>
      <w:r w:rsidRPr="00DD7D5C">
        <w:rPr>
          <w:rStyle w:val="FootnoteReference"/>
          <w:rFonts w:ascii="Arial" w:hAnsi="Arial" w:cs="Arial"/>
        </w:rPr>
        <w:footnoteRef/>
      </w:r>
      <w:r w:rsidRPr="00DD7D5C">
        <w:rPr>
          <w:rFonts w:ascii="Arial" w:hAnsi="Arial" w:cs="Arial"/>
        </w:rPr>
        <w:t xml:space="preserve"> </w:t>
      </w:r>
      <w:r>
        <w:rPr>
          <w:rFonts w:ascii="Arial" w:hAnsi="Arial" w:cs="Arial"/>
        </w:rPr>
        <w:tab/>
      </w:r>
      <w:r w:rsidRPr="0073205A">
        <w:rPr>
          <w:rFonts w:ascii="Arial" w:hAnsi="Arial" w:cs="Arial"/>
          <w:i/>
          <w:iCs/>
        </w:rPr>
        <w:t>AAA Investments v Micro Finance Regulatory Council</w:t>
      </w:r>
      <w:r>
        <w:rPr>
          <w:rFonts w:ascii="Arial" w:hAnsi="Arial" w:cs="Arial"/>
        </w:rPr>
        <w:t xml:space="preserve"> 2007 (1) SA 343 (CC).</w:t>
      </w:r>
    </w:p>
  </w:footnote>
  <w:footnote w:id="32">
    <w:p w14:paraId="008B83BD" w14:textId="671C0623" w:rsidR="00DC0F15" w:rsidRPr="00DC0F15" w:rsidRDefault="00DC0F15" w:rsidP="0073205A">
      <w:pPr>
        <w:pStyle w:val="FootnoteText"/>
        <w:spacing w:line="240" w:lineRule="auto"/>
        <w:ind w:left="284" w:hanging="284"/>
        <w:rPr>
          <w:rFonts w:ascii="Arial" w:hAnsi="Arial" w:cs="Arial"/>
          <w:lang w:val="en-US"/>
        </w:rPr>
      </w:pPr>
      <w:r w:rsidRPr="00DC0F15">
        <w:rPr>
          <w:rStyle w:val="FootnoteReference"/>
          <w:rFonts w:ascii="Arial" w:hAnsi="Arial" w:cs="Arial"/>
        </w:rPr>
        <w:footnoteRef/>
      </w:r>
      <w:r w:rsidRPr="00DC0F15">
        <w:rPr>
          <w:rFonts w:ascii="Arial" w:hAnsi="Arial" w:cs="Arial"/>
          <w:lang w:val="en-US"/>
        </w:rPr>
        <w:t xml:space="preserve"> </w:t>
      </w:r>
      <w:r>
        <w:rPr>
          <w:rFonts w:ascii="Arial" w:hAnsi="Arial" w:cs="Arial"/>
          <w:lang w:val="en-US"/>
        </w:rPr>
        <w:tab/>
      </w:r>
      <w:r w:rsidRPr="00DC0F15">
        <w:rPr>
          <w:rFonts w:ascii="Arial" w:hAnsi="Arial" w:cs="Arial"/>
          <w:i/>
          <w:iCs/>
          <w:lang w:val="en-US"/>
        </w:rPr>
        <w:t>De Lange v Smuts NO and Others</w:t>
      </w:r>
      <w:r w:rsidRPr="00DC0F15">
        <w:rPr>
          <w:rFonts w:ascii="Arial" w:hAnsi="Arial" w:cs="Arial"/>
          <w:lang w:val="en-US"/>
        </w:rPr>
        <w:t xml:space="preserve"> 1998 (3) SA 785 (CC).</w:t>
      </w:r>
    </w:p>
  </w:footnote>
  <w:footnote w:id="33">
    <w:p w14:paraId="4E6EAF8C" w14:textId="76BFEABB" w:rsidR="004E3859" w:rsidRPr="00C376BA" w:rsidRDefault="004E3859" w:rsidP="00C376BA">
      <w:pPr>
        <w:pBdr>
          <w:top w:val="nil"/>
          <w:left w:val="nil"/>
          <w:bottom w:val="nil"/>
          <w:right w:val="nil"/>
          <w:between w:val="nil"/>
        </w:pBdr>
        <w:spacing w:line="240" w:lineRule="auto"/>
        <w:ind w:left="284" w:hanging="284"/>
        <w:jc w:val="both"/>
        <w:rPr>
          <w:rFonts w:ascii="Arial" w:hAnsi="Arial" w:cs="Arial"/>
          <w:color w:val="000000"/>
          <w:sz w:val="20"/>
          <w:szCs w:val="20"/>
        </w:rPr>
      </w:pPr>
      <w:r w:rsidRPr="00C376BA">
        <w:rPr>
          <w:rStyle w:val="FootnoteReference"/>
          <w:rFonts w:ascii="Arial" w:hAnsi="Arial" w:cs="Arial"/>
          <w:sz w:val="20"/>
          <w:szCs w:val="20"/>
        </w:rPr>
        <w:footnoteRef/>
      </w:r>
      <w:r w:rsidRPr="00C376BA">
        <w:rPr>
          <w:rFonts w:ascii="Arial" w:hAnsi="Arial" w:cs="Arial"/>
          <w:sz w:val="20"/>
          <w:szCs w:val="20"/>
        </w:rPr>
        <w:t xml:space="preserve"> </w:t>
      </w:r>
      <w:r>
        <w:rPr>
          <w:rFonts w:ascii="Arial" w:hAnsi="Arial" w:cs="Arial"/>
          <w:sz w:val="20"/>
          <w:szCs w:val="20"/>
        </w:rPr>
        <w:tab/>
      </w:r>
      <w:r w:rsidRPr="00C376BA">
        <w:rPr>
          <w:rFonts w:ascii="Arial" w:hAnsi="Arial" w:cs="Arial"/>
          <w:color w:val="000000"/>
          <w:sz w:val="20"/>
          <w:szCs w:val="20"/>
        </w:rPr>
        <w:t xml:space="preserve">On 30 June 2022, a year after the suspension of Board Notice 58 of 2021, the Minister of Transport, acting in accordance with </w:t>
      </w:r>
      <w:r w:rsidR="00912DF1">
        <w:rPr>
          <w:rFonts w:ascii="Arial" w:hAnsi="Arial" w:cs="Arial"/>
          <w:color w:val="000000"/>
          <w:sz w:val="20"/>
          <w:szCs w:val="20"/>
        </w:rPr>
        <w:t>s</w:t>
      </w:r>
      <w:r w:rsidRPr="00C376BA">
        <w:rPr>
          <w:rFonts w:ascii="Arial" w:hAnsi="Arial" w:cs="Arial"/>
          <w:color w:val="000000"/>
          <w:sz w:val="20"/>
          <w:szCs w:val="20"/>
        </w:rPr>
        <w:t>ection 26 of the Act, prescribed a new RAF1 form.  This form is of application for claims submitted on or after 1 July 2022 and is identical in all respects to the RAF1 form that was published with Board Notice 58 of 2021. However, its status is not a matter in issue before this Court and so we refrain from any consideration of it.</w:t>
      </w:r>
    </w:p>
  </w:footnote>
  <w:footnote w:id="34">
    <w:p w14:paraId="7E116111" w14:textId="4847C750" w:rsidR="004E3859" w:rsidRPr="00C376BA" w:rsidRDefault="004E3859" w:rsidP="00C376BA">
      <w:pPr>
        <w:pStyle w:val="FootnoteText"/>
        <w:ind w:left="284" w:hanging="284"/>
        <w:jc w:val="both"/>
        <w:rPr>
          <w:rFonts w:ascii="Arial" w:hAnsi="Arial" w:cs="Arial"/>
          <w:lang w:val="en-US"/>
        </w:rPr>
      </w:pPr>
      <w:r w:rsidRPr="00C376BA">
        <w:rPr>
          <w:rStyle w:val="FootnoteReference"/>
          <w:rFonts w:ascii="Arial" w:hAnsi="Arial" w:cs="Arial"/>
        </w:rPr>
        <w:footnoteRef/>
      </w:r>
      <w:r w:rsidRPr="00C376BA">
        <w:rPr>
          <w:rFonts w:ascii="Arial" w:hAnsi="Arial" w:cs="Arial"/>
        </w:rPr>
        <w:t xml:space="preserve"> </w:t>
      </w:r>
      <w:r>
        <w:rPr>
          <w:rFonts w:ascii="Arial" w:hAnsi="Arial" w:cs="Arial"/>
        </w:rPr>
        <w:tab/>
      </w:r>
      <w:r w:rsidRPr="00C376BA">
        <w:rPr>
          <w:rFonts w:ascii="Arial" w:hAnsi="Arial" w:cs="Arial"/>
          <w:i/>
          <w:iCs/>
          <w:lang w:val="en-US"/>
        </w:rPr>
        <w:t>Ibid</w:t>
      </w:r>
      <w:r w:rsidRPr="00C376BA">
        <w:rPr>
          <w:rFonts w:ascii="Arial" w:hAnsi="Arial" w:cs="Arial"/>
          <w:lang w:val="en-US"/>
        </w:rPr>
        <w:t xml:space="preserve"> </w:t>
      </w:r>
      <w:r w:rsidRPr="00C376BA">
        <w:rPr>
          <w:rFonts w:ascii="Arial" w:hAnsi="Arial" w:cs="Arial"/>
          <w:i/>
          <w:iCs/>
          <w:lang w:val="en-US"/>
        </w:rPr>
        <w:t>Pithey</w:t>
      </w:r>
      <w:r w:rsidRPr="00C376BA">
        <w:rPr>
          <w:rFonts w:ascii="Arial" w:hAnsi="Arial" w:cs="Arial"/>
          <w:lang w:val="en-US"/>
        </w:rPr>
        <w:t xml:space="preserve"> at par</w:t>
      </w:r>
      <w:r w:rsidR="00985B49">
        <w:rPr>
          <w:rFonts w:ascii="Arial" w:hAnsi="Arial" w:cs="Arial"/>
          <w:lang w:val="en-US"/>
        </w:rPr>
        <w:t>a</w:t>
      </w:r>
      <w:r w:rsidRPr="00C376BA">
        <w:rPr>
          <w:rFonts w:ascii="Arial" w:hAnsi="Arial" w:cs="Arial"/>
          <w:lang w:val="en-US"/>
        </w:rPr>
        <w:t xml:space="preserve"> [19].</w:t>
      </w:r>
    </w:p>
  </w:footnote>
  <w:footnote w:id="35">
    <w:p w14:paraId="06D9CBB9" w14:textId="041A4F9D" w:rsidR="004E3859" w:rsidRPr="00B907A5" w:rsidRDefault="004E3859" w:rsidP="00B907A5">
      <w:pPr>
        <w:pStyle w:val="FootnoteText"/>
        <w:spacing w:line="240" w:lineRule="auto"/>
        <w:ind w:left="284" w:hanging="284"/>
        <w:rPr>
          <w:rFonts w:ascii="Arial" w:hAnsi="Arial" w:cs="Arial"/>
          <w:lang w:val="en-US"/>
        </w:rPr>
      </w:pPr>
      <w:r w:rsidRPr="00B907A5">
        <w:rPr>
          <w:rStyle w:val="FootnoteReference"/>
          <w:rFonts w:ascii="Arial" w:hAnsi="Arial" w:cs="Arial"/>
        </w:rPr>
        <w:footnoteRef/>
      </w:r>
      <w:r w:rsidRPr="00B907A5">
        <w:rPr>
          <w:rFonts w:ascii="Arial" w:hAnsi="Arial" w:cs="Arial"/>
        </w:rPr>
        <w:t xml:space="preserve"> </w:t>
      </w:r>
      <w:r>
        <w:rPr>
          <w:rFonts w:ascii="Arial" w:hAnsi="Arial" w:cs="Arial"/>
        </w:rPr>
        <w:tab/>
      </w:r>
      <w:r w:rsidRPr="00B907A5">
        <w:rPr>
          <w:rFonts w:ascii="Arial" w:hAnsi="Arial" w:cs="Arial"/>
          <w:lang w:val="en-US"/>
        </w:rPr>
        <w:t xml:space="preserve">The time periods are extended for certain categories of persons as set out in </w:t>
      </w:r>
      <w:r w:rsidR="00985B49">
        <w:rPr>
          <w:rFonts w:ascii="Arial" w:hAnsi="Arial" w:cs="Arial"/>
          <w:lang w:val="en-US"/>
        </w:rPr>
        <w:t>s</w:t>
      </w:r>
      <w:r w:rsidRPr="00B907A5">
        <w:rPr>
          <w:rFonts w:ascii="Arial" w:hAnsi="Arial" w:cs="Arial"/>
          <w:lang w:val="en-US"/>
        </w:rPr>
        <w:t>ection 23(2) of the Act.  None of these are applicable in respect of any of the applicants before the Court.</w:t>
      </w:r>
    </w:p>
  </w:footnote>
  <w:footnote w:id="36">
    <w:p w14:paraId="11C511B9" w14:textId="6FCD8327" w:rsidR="004E3859" w:rsidRPr="00001129" w:rsidRDefault="004E3859" w:rsidP="00B907A5">
      <w:pPr>
        <w:pStyle w:val="FootnoteText"/>
        <w:spacing w:line="240" w:lineRule="auto"/>
        <w:ind w:left="284" w:hanging="284"/>
        <w:jc w:val="both"/>
        <w:rPr>
          <w:rFonts w:ascii="Arial" w:hAnsi="Arial" w:cs="Arial"/>
          <w:lang w:val="en-US"/>
        </w:rPr>
      </w:pPr>
      <w:r w:rsidRPr="00B907A5">
        <w:rPr>
          <w:rStyle w:val="FootnoteReference"/>
          <w:rFonts w:ascii="Arial" w:hAnsi="Arial" w:cs="Arial"/>
        </w:rPr>
        <w:footnoteRef/>
      </w:r>
      <w:r w:rsidRPr="00B907A5">
        <w:rPr>
          <w:rFonts w:ascii="Arial" w:hAnsi="Arial" w:cs="Arial"/>
        </w:rPr>
        <w:t xml:space="preserve"> </w:t>
      </w:r>
      <w:r w:rsidRPr="00B907A5">
        <w:rPr>
          <w:rFonts w:ascii="Arial" w:hAnsi="Arial" w:cs="Arial"/>
        </w:rPr>
        <w:tab/>
      </w:r>
      <w:r w:rsidRPr="00B907A5">
        <w:rPr>
          <w:rFonts w:ascii="Arial" w:hAnsi="Arial" w:cs="Arial"/>
          <w:lang w:val="en-US"/>
        </w:rPr>
        <w:t>Section 23(1) of the Act</w:t>
      </w:r>
      <w:r w:rsidRPr="00001129">
        <w:rPr>
          <w:rFonts w:ascii="Arial" w:hAnsi="Arial" w:cs="Arial"/>
          <w:lang w:val="en-US"/>
        </w:rPr>
        <w:t>.</w:t>
      </w:r>
    </w:p>
  </w:footnote>
  <w:footnote w:id="37">
    <w:p w14:paraId="14487A22" w14:textId="3A2D6DA6" w:rsidR="004E3859" w:rsidRPr="00001129" w:rsidRDefault="004E3859" w:rsidP="005B51D4">
      <w:pPr>
        <w:pStyle w:val="FootnoteText"/>
        <w:spacing w:line="240" w:lineRule="auto"/>
        <w:ind w:left="284" w:hanging="284"/>
        <w:jc w:val="both"/>
        <w:rPr>
          <w:rFonts w:ascii="Arial" w:hAnsi="Arial" w:cs="Arial"/>
          <w:lang w:val="en-US"/>
        </w:rPr>
      </w:pPr>
      <w:r w:rsidRPr="00001129">
        <w:rPr>
          <w:rStyle w:val="FootnoteReference"/>
          <w:rFonts w:ascii="Arial" w:hAnsi="Arial" w:cs="Arial"/>
        </w:rPr>
        <w:footnoteRef/>
      </w:r>
      <w:r w:rsidRPr="00001129">
        <w:rPr>
          <w:rFonts w:ascii="Arial" w:hAnsi="Arial" w:cs="Arial"/>
        </w:rPr>
        <w:t xml:space="preserve"> </w:t>
      </w:r>
      <w:r>
        <w:rPr>
          <w:rFonts w:ascii="Arial" w:hAnsi="Arial" w:cs="Arial"/>
        </w:rPr>
        <w:tab/>
      </w:r>
      <w:r w:rsidRPr="00001129">
        <w:rPr>
          <w:rFonts w:ascii="Arial" w:hAnsi="Arial" w:cs="Arial"/>
          <w:lang w:val="en-US"/>
        </w:rPr>
        <w:t>Regulation 2(1)(b).</w:t>
      </w:r>
    </w:p>
  </w:footnote>
  <w:footnote w:id="38">
    <w:p w14:paraId="1C45FD4B" w14:textId="7BD44428" w:rsidR="004E3859" w:rsidRPr="00001129" w:rsidRDefault="004E3859" w:rsidP="005B51D4">
      <w:pPr>
        <w:pStyle w:val="FootnoteText"/>
        <w:spacing w:line="240" w:lineRule="auto"/>
        <w:ind w:left="284" w:hanging="284"/>
        <w:jc w:val="both"/>
        <w:rPr>
          <w:rFonts w:ascii="Arial" w:hAnsi="Arial" w:cs="Arial"/>
          <w:lang w:val="en-US"/>
        </w:rPr>
      </w:pPr>
      <w:r w:rsidRPr="00001129">
        <w:rPr>
          <w:rStyle w:val="FootnoteReference"/>
          <w:rFonts w:ascii="Arial" w:hAnsi="Arial" w:cs="Arial"/>
        </w:rPr>
        <w:footnoteRef/>
      </w:r>
      <w:r w:rsidRPr="00001129">
        <w:rPr>
          <w:rFonts w:ascii="Arial" w:hAnsi="Arial" w:cs="Arial"/>
        </w:rPr>
        <w:t xml:space="preserve"> </w:t>
      </w:r>
      <w:r>
        <w:rPr>
          <w:rFonts w:ascii="Arial" w:hAnsi="Arial" w:cs="Arial"/>
        </w:rPr>
        <w:tab/>
        <w:t>Section 23(3) of the Act and</w:t>
      </w:r>
      <w:r w:rsidRPr="00001129">
        <w:rPr>
          <w:rFonts w:ascii="Arial" w:hAnsi="Arial" w:cs="Arial"/>
          <w:lang w:val="en-US"/>
        </w:rPr>
        <w:t xml:space="preserve"> Regulation 2(1)(c).</w:t>
      </w:r>
    </w:p>
  </w:footnote>
  <w:footnote w:id="39">
    <w:p w14:paraId="6A21660A" w14:textId="66D7977B" w:rsidR="004E3859" w:rsidRPr="008D36A7" w:rsidRDefault="004E3859" w:rsidP="005B51D4">
      <w:pPr>
        <w:pStyle w:val="FootnoteText"/>
        <w:spacing w:line="240" w:lineRule="auto"/>
        <w:ind w:left="284" w:hanging="284"/>
        <w:jc w:val="both"/>
        <w:rPr>
          <w:i/>
          <w:iCs/>
          <w:lang w:val="en-US"/>
        </w:rPr>
      </w:pPr>
      <w:r w:rsidRPr="00001129">
        <w:rPr>
          <w:rStyle w:val="FootnoteReference"/>
          <w:rFonts w:ascii="Arial" w:hAnsi="Arial" w:cs="Arial"/>
        </w:rPr>
        <w:footnoteRef/>
      </w:r>
      <w:r w:rsidRPr="00001129">
        <w:rPr>
          <w:rFonts w:ascii="Arial" w:hAnsi="Arial" w:cs="Arial"/>
        </w:rPr>
        <w:t xml:space="preserve"> </w:t>
      </w:r>
      <w:r>
        <w:rPr>
          <w:rFonts w:ascii="Arial" w:hAnsi="Arial" w:cs="Arial"/>
        </w:rPr>
        <w:tab/>
      </w:r>
      <w:r w:rsidRPr="00001129">
        <w:rPr>
          <w:rFonts w:ascii="Arial" w:hAnsi="Arial" w:cs="Arial"/>
          <w:lang w:val="en-US"/>
        </w:rPr>
        <w:t xml:space="preserve">See for example </w:t>
      </w:r>
      <w:r w:rsidR="00985B49">
        <w:rPr>
          <w:rFonts w:ascii="Arial" w:hAnsi="Arial" w:cs="Arial"/>
          <w:lang w:val="en-US"/>
        </w:rPr>
        <w:t>s</w:t>
      </w:r>
      <w:r w:rsidRPr="00001129">
        <w:rPr>
          <w:rFonts w:ascii="Arial" w:hAnsi="Arial" w:cs="Arial"/>
          <w:lang w:val="en-US"/>
        </w:rPr>
        <w:t>ection 47</w:t>
      </w:r>
      <w:r>
        <w:rPr>
          <w:rFonts w:ascii="Arial" w:hAnsi="Arial" w:cs="Arial"/>
          <w:lang w:val="en-US"/>
        </w:rPr>
        <w:t>CB(2)</w:t>
      </w:r>
      <w:r w:rsidRPr="00001129">
        <w:rPr>
          <w:rFonts w:ascii="Arial" w:hAnsi="Arial" w:cs="Arial"/>
          <w:lang w:val="en-US"/>
        </w:rPr>
        <w:t xml:space="preserve"> of the National Environmental Management Act</w:t>
      </w:r>
      <w:r>
        <w:rPr>
          <w:rFonts w:ascii="Arial" w:hAnsi="Arial" w:cs="Arial"/>
          <w:lang w:val="en-US"/>
        </w:rPr>
        <w:t xml:space="preserve"> 107 of 1998</w:t>
      </w:r>
      <w:r w:rsidRPr="00001129">
        <w:rPr>
          <w:rFonts w:ascii="Arial" w:hAnsi="Arial" w:cs="Arial"/>
          <w:lang w:val="en-US"/>
        </w:rPr>
        <w:t xml:space="preserve"> which provides </w:t>
      </w:r>
      <w:r>
        <w:rPr>
          <w:rFonts w:ascii="Arial" w:hAnsi="Arial" w:cs="Arial"/>
          <w:lang w:val="en-US"/>
        </w:rPr>
        <w:t xml:space="preserve">in the context of condonation for time periods applicable to appeals relating to prospecting, exploration, mining or production : </w:t>
      </w:r>
      <w:r w:rsidRPr="008D36A7">
        <w:rPr>
          <w:rFonts w:ascii="Arial" w:hAnsi="Arial" w:cs="Arial"/>
          <w:i/>
          <w:iCs/>
          <w:lang w:val="en-US"/>
        </w:rPr>
        <w:t>”The Minister may not accept an application for condonation to submit an appeal contemplated in Section 43(1A) after 30 days has lapsed from the date of the decision by the Minister responsible for Mineral</w:t>
      </w:r>
      <w:r w:rsidR="00985B49">
        <w:rPr>
          <w:rFonts w:ascii="Arial" w:hAnsi="Arial" w:cs="Arial"/>
          <w:i/>
          <w:iCs/>
          <w:lang w:val="en-US"/>
        </w:rPr>
        <w:t xml:space="preserve"> </w:t>
      </w:r>
      <w:r w:rsidRPr="008D36A7">
        <w:rPr>
          <w:rFonts w:ascii="Arial" w:hAnsi="Arial" w:cs="Arial"/>
          <w:i/>
          <w:iCs/>
          <w:lang w:val="en-US"/>
        </w:rPr>
        <w:t xml:space="preserve">Resources or any person acting under his or her delegated authority.” </w:t>
      </w:r>
    </w:p>
  </w:footnote>
  <w:footnote w:id="40">
    <w:p w14:paraId="729AB832" w14:textId="39D6D6A6" w:rsidR="00090002" w:rsidRPr="00090002" w:rsidRDefault="00090002" w:rsidP="00385A42">
      <w:pPr>
        <w:pStyle w:val="FootnoteText"/>
        <w:spacing w:line="240" w:lineRule="auto"/>
        <w:ind w:left="284" w:hanging="284"/>
        <w:rPr>
          <w:rFonts w:ascii="Arial" w:hAnsi="Arial" w:cs="Arial"/>
          <w:lang w:val="en-US"/>
        </w:rPr>
      </w:pPr>
      <w:r w:rsidRPr="00090002">
        <w:rPr>
          <w:rStyle w:val="FootnoteReference"/>
          <w:rFonts w:ascii="Arial" w:hAnsi="Arial" w:cs="Arial"/>
        </w:rPr>
        <w:footnoteRef/>
      </w:r>
      <w:r w:rsidRPr="00090002">
        <w:rPr>
          <w:rFonts w:ascii="Arial" w:hAnsi="Arial" w:cs="Arial"/>
        </w:rPr>
        <w:t xml:space="preserve"> </w:t>
      </w:r>
      <w:r>
        <w:rPr>
          <w:rFonts w:ascii="Arial" w:hAnsi="Arial" w:cs="Arial"/>
        </w:rPr>
        <w:tab/>
      </w:r>
      <w:r w:rsidRPr="00090002">
        <w:rPr>
          <w:rFonts w:ascii="Arial" w:hAnsi="Arial" w:cs="Arial"/>
          <w:lang w:val="en-US"/>
        </w:rPr>
        <w:t>Section 6(2)(c) of PAJA.</w:t>
      </w:r>
    </w:p>
  </w:footnote>
  <w:footnote w:id="41">
    <w:p w14:paraId="77C668A8" w14:textId="472A0548" w:rsidR="00090002" w:rsidRPr="00090002" w:rsidRDefault="00090002" w:rsidP="00385A42">
      <w:pPr>
        <w:pStyle w:val="FootnoteText"/>
        <w:spacing w:line="240" w:lineRule="auto"/>
        <w:ind w:left="284" w:hanging="284"/>
        <w:rPr>
          <w:rFonts w:ascii="Arial" w:hAnsi="Arial" w:cs="Arial"/>
          <w:lang w:val="en-US"/>
        </w:rPr>
      </w:pPr>
      <w:r w:rsidRPr="00985B49">
        <w:rPr>
          <w:rStyle w:val="FootnoteReference"/>
          <w:rFonts w:ascii="Arial" w:hAnsi="Arial" w:cs="Arial"/>
        </w:rPr>
        <w:footnoteRef/>
      </w:r>
      <w:r w:rsidRPr="00985B49">
        <w:rPr>
          <w:rFonts w:ascii="Arial" w:hAnsi="Arial" w:cs="Arial"/>
        </w:rPr>
        <w:t xml:space="preserve"> </w:t>
      </w:r>
      <w:r>
        <w:tab/>
      </w:r>
      <w:r>
        <w:rPr>
          <w:rFonts w:ascii="Arial" w:hAnsi="Arial" w:cs="Arial"/>
          <w:lang w:val="en-US"/>
        </w:rPr>
        <w:t xml:space="preserve">See section 6(2)(a)(i) of PAJA.  </w:t>
      </w:r>
    </w:p>
  </w:footnote>
  <w:footnote w:id="42">
    <w:p w14:paraId="24804110" w14:textId="450A8C45" w:rsidR="004C6FB5" w:rsidRPr="002C6131" w:rsidRDefault="004C6FB5" w:rsidP="00385A42">
      <w:pPr>
        <w:pStyle w:val="FootnoteText"/>
        <w:spacing w:line="240" w:lineRule="auto"/>
        <w:ind w:left="284" w:hanging="284"/>
        <w:rPr>
          <w:rFonts w:ascii="Arial" w:hAnsi="Arial" w:cs="Arial"/>
          <w:lang w:val="en-US"/>
        </w:rPr>
      </w:pPr>
      <w:r w:rsidRPr="002C6131">
        <w:rPr>
          <w:rStyle w:val="FootnoteReference"/>
          <w:rFonts w:ascii="Arial" w:hAnsi="Arial" w:cs="Arial"/>
        </w:rPr>
        <w:footnoteRef/>
      </w:r>
      <w:r w:rsidRPr="002C6131">
        <w:rPr>
          <w:rFonts w:ascii="Arial" w:hAnsi="Arial" w:cs="Arial"/>
        </w:rPr>
        <w:t xml:space="preserve"> </w:t>
      </w:r>
      <w:r w:rsidR="002C6131">
        <w:rPr>
          <w:rFonts w:ascii="Arial" w:hAnsi="Arial" w:cs="Arial"/>
        </w:rPr>
        <w:tab/>
      </w:r>
      <w:r w:rsidRPr="002C6131">
        <w:rPr>
          <w:rFonts w:ascii="Arial" w:hAnsi="Arial" w:cs="Arial"/>
        </w:rPr>
        <w:t xml:space="preserve">See </w:t>
      </w:r>
      <w:r w:rsidR="002C6131" w:rsidRPr="002C6131">
        <w:rPr>
          <w:rFonts w:ascii="Arial" w:hAnsi="Arial" w:cs="Arial"/>
        </w:rPr>
        <w:t xml:space="preserve">section </w:t>
      </w:r>
      <w:r w:rsidRPr="002C6131">
        <w:rPr>
          <w:rFonts w:ascii="Arial" w:hAnsi="Arial" w:cs="Arial"/>
          <w:lang w:val="en-US"/>
        </w:rPr>
        <w:t>6(2)(f)(i)-(ii)(bb) of PAJA.</w:t>
      </w:r>
    </w:p>
  </w:footnote>
  <w:footnote w:id="43">
    <w:p w14:paraId="1370592F" w14:textId="40B418E5" w:rsidR="002C6131" w:rsidRPr="002C6131" w:rsidRDefault="002C6131" w:rsidP="00385A42">
      <w:pPr>
        <w:pStyle w:val="FootnoteText"/>
        <w:spacing w:line="240" w:lineRule="auto"/>
        <w:ind w:left="284" w:hanging="284"/>
        <w:rPr>
          <w:lang w:val="en-US"/>
        </w:rPr>
      </w:pPr>
      <w:r w:rsidRPr="002C6131">
        <w:rPr>
          <w:rStyle w:val="FootnoteReference"/>
          <w:rFonts w:ascii="Arial" w:hAnsi="Arial" w:cs="Arial"/>
        </w:rPr>
        <w:footnoteRef/>
      </w:r>
      <w:r w:rsidRPr="002C6131">
        <w:rPr>
          <w:rFonts w:ascii="Arial" w:hAnsi="Arial" w:cs="Arial"/>
        </w:rPr>
        <w:t xml:space="preserve"> </w:t>
      </w:r>
      <w:r>
        <w:rPr>
          <w:rFonts w:ascii="Arial" w:hAnsi="Arial" w:cs="Arial"/>
        </w:rPr>
        <w:tab/>
      </w:r>
      <w:r w:rsidRPr="002C6131">
        <w:rPr>
          <w:rFonts w:ascii="Arial" w:hAnsi="Arial" w:cs="Arial"/>
        </w:rPr>
        <w:t xml:space="preserve">See section </w:t>
      </w:r>
      <w:r w:rsidRPr="002C6131">
        <w:rPr>
          <w:rFonts w:ascii="Arial" w:hAnsi="Arial" w:cs="Arial"/>
          <w:lang w:val="en-US"/>
        </w:rPr>
        <w:t>6(2)(h)-(i) of PAJA.</w:t>
      </w:r>
    </w:p>
  </w:footnote>
  <w:footnote w:id="44">
    <w:p w14:paraId="6B4FD527" w14:textId="161D5831" w:rsidR="00385A42" w:rsidRPr="00385A42" w:rsidRDefault="00385A42" w:rsidP="00385A42">
      <w:pPr>
        <w:pStyle w:val="FootnoteText"/>
        <w:spacing w:line="240" w:lineRule="auto"/>
        <w:ind w:left="284" w:hanging="284"/>
        <w:jc w:val="both"/>
        <w:rPr>
          <w:rFonts w:ascii="Arial" w:hAnsi="Arial" w:cs="Arial"/>
          <w:lang w:val="en-US"/>
        </w:rPr>
      </w:pPr>
      <w:r w:rsidRPr="00385A42">
        <w:rPr>
          <w:rStyle w:val="FootnoteReference"/>
          <w:rFonts w:ascii="Arial" w:hAnsi="Arial" w:cs="Arial"/>
        </w:rPr>
        <w:footnoteRef/>
      </w:r>
      <w:r w:rsidRPr="00385A42">
        <w:rPr>
          <w:rFonts w:ascii="Arial" w:hAnsi="Arial" w:cs="Arial"/>
        </w:rPr>
        <w:t xml:space="preserve"> </w:t>
      </w:r>
      <w:r>
        <w:rPr>
          <w:rFonts w:ascii="Arial" w:hAnsi="Arial" w:cs="Arial"/>
        </w:rPr>
        <w:tab/>
      </w:r>
      <w:r w:rsidRPr="00385A42">
        <w:rPr>
          <w:rFonts w:ascii="Arial" w:hAnsi="Arial" w:cs="Arial"/>
          <w:lang w:val="en-US"/>
        </w:rPr>
        <w:t xml:space="preserve">In the amended notice of </w:t>
      </w:r>
      <w:r w:rsidR="00197C84" w:rsidRPr="00385A42">
        <w:rPr>
          <w:rFonts w:ascii="Arial" w:hAnsi="Arial" w:cs="Arial"/>
          <w:lang w:val="en-US"/>
        </w:rPr>
        <w:t>motion,</w:t>
      </w:r>
      <w:r w:rsidRPr="00385A42">
        <w:rPr>
          <w:rFonts w:ascii="Arial" w:hAnsi="Arial" w:cs="Arial"/>
          <w:lang w:val="en-US"/>
        </w:rPr>
        <w:t xml:space="preserve"> the applicants seek the consequential relief for the period from 8 March 2021</w:t>
      </w:r>
      <w:r w:rsidR="00D67E8E">
        <w:rPr>
          <w:rFonts w:ascii="Arial" w:hAnsi="Arial" w:cs="Arial"/>
          <w:lang w:val="en-US"/>
        </w:rPr>
        <w:t xml:space="preserve">,because although </w:t>
      </w:r>
      <w:r w:rsidRPr="00385A42">
        <w:rPr>
          <w:rFonts w:ascii="Arial" w:hAnsi="Arial" w:cs="Arial"/>
          <w:lang w:val="en-US"/>
        </w:rPr>
        <w:t>the Management Directive only became effective on 1 April 2021</w:t>
      </w:r>
      <w:r w:rsidR="00D67E8E">
        <w:rPr>
          <w:rFonts w:ascii="Arial" w:hAnsi="Arial" w:cs="Arial"/>
          <w:lang w:val="en-US"/>
        </w:rPr>
        <w:t>, it was enforced from 8 March 2021, its date of publication.</w:t>
      </w:r>
    </w:p>
  </w:footnote>
  <w:footnote w:id="45">
    <w:p w14:paraId="0D3D96EB" w14:textId="750DB21A" w:rsidR="00A32B12" w:rsidRPr="00A32B12" w:rsidRDefault="00A32B12" w:rsidP="00A32B12">
      <w:pPr>
        <w:pStyle w:val="FootnoteText"/>
        <w:spacing w:line="240" w:lineRule="auto"/>
        <w:ind w:left="284" w:hanging="284"/>
        <w:jc w:val="both"/>
        <w:rPr>
          <w:rFonts w:ascii="Arial" w:hAnsi="Arial" w:cs="Arial"/>
          <w:lang w:val="en-US"/>
        </w:rPr>
      </w:pPr>
      <w:r w:rsidRPr="00A32B12">
        <w:rPr>
          <w:rStyle w:val="FootnoteReference"/>
          <w:rFonts w:ascii="Arial" w:hAnsi="Arial" w:cs="Arial"/>
        </w:rPr>
        <w:footnoteRef/>
      </w:r>
      <w:r w:rsidRPr="00A32B12">
        <w:rPr>
          <w:rFonts w:ascii="Arial" w:hAnsi="Arial" w:cs="Arial"/>
        </w:rPr>
        <w:t xml:space="preserve"> </w:t>
      </w:r>
      <w:r w:rsidRPr="00A32B12">
        <w:rPr>
          <w:rFonts w:ascii="Arial" w:hAnsi="Arial" w:cs="Arial"/>
        </w:rPr>
        <w:tab/>
      </w:r>
      <w:r w:rsidRPr="00A32B12">
        <w:rPr>
          <w:rFonts w:ascii="Arial" w:hAnsi="Arial" w:cs="Arial"/>
          <w:lang w:val="en-US"/>
        </w:rPr>
        <w:t>This was set out in the heads of argument filed on behalf of the 9</w:t>
      </w:r>
      <w:r w:rsidRPr="00A32B12">
        <w:rPr>
          <w:rFonts w:ascii="Arial" w:hAnsi="Arial" w:cs="Arial"/>
          <w:vertAlign w:val="superscript"/>
          <w:lang w:val="en-US"/>
        </w:rPr>
        <w:t>th</w:t>
      </w:r>
      <w:r w:rsidRPr="00A32B12">
        <w:rPr>
          <w:rFonts w:ascii="Arial" w:hAnsi="Arial" w:cs="Arial"/>
          <w:lang w:val="en-US"/>
        </w:rPr>
        <w:t xml:space="preserve"> applicant and to which the court was referred in particular to</w:t>
      </w:r>
      <w:r w:rsidRPr="00A32B12">
        <w:rPr>
          <w:rFonts w:ascii="Arial" w:hAnsi="Arial" w:cs="Arial"/>
          <w:i/>
          <w:iCs/>
          <w:lang w:val="en-US"/>
        </w:rPr>
        <w:t xml:space="preserve"> Permanent Secretary, Department of Welfare, Eastern Cape and Another v Ngxuza and Others</w:t>
      </w:r>
      <w:r w:rsidRPr="00A32B12">
        <w:rPr>
          <w:rFonts w:ascii="Arial" w:hAnsi="Arial" w:cs="Arial"/>
          <w:lang w:val="en-US"/>
        </w:rPr>
        <w:t xml:space="preserve"> 2001 (4) SA 1184 (SCA) at para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0994" w14:textId="6AA3937E" w:rsidR="004E3859" w:rsidRDefault="004E3859" w:rsidP="00A8562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4E3859" w:rsidRDefault="004E3859" w:rsidP="00A856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5964" w14:textId="3C507E21" w:rsidR="004E3859" w:rsidRDefault="004E3859" w:rsidP="0014329F">
    <w:pPr>
      <w:pStyle w:val="Header"/>
      <w:framePr w:wrap="notBesid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C91">
      <w:rPr>
        <w:rStyle w:val="PageNumber"/>
        <w:noProof/>
      </w:rPr>
      <w:t>29</w:t>
    </w:r>
    <w:r>
      <w:rPr>
        <w:rStyle w:val="PageNumber"/>
      </w:rPr>
      <w:fldChar w:fldCharType="end"/>
    </w:r>
  </w:p>
  <w:p w14:paraId="793830A2" w14:textId="77777777" w:rsidR="004E3859" w:rsidRDefault="004E3859" w:rsidP="00A856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655"/>
    <w:multiLevelType w:val="hybridMultilevel"/>
    <w:tmpl w:val="0F9E7ED2"/>
    <w:lvl w:ilvl="0" w:tplc="F3D00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06142"/>
    <w:multiLevelType w:val="hybridMultilevel"/>
    <w:tmpl w:val="DAB00CF6"/>
    <w:lvl w:ilvl="0" w:tplc="E4C61872">
      <w:start w:val="20"/>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D443F"/>
    <w:multiLevelType w:val="hybridMultilevel"/>
    <w:tmpl w:val="7E643524"/>
    <w:lvl w:ilvl="0" w:tplc="1A407940">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26C63"/>
    <w:multiLevelType w:val="hybridMultilevel"/>
    <w:tmpl w:val="11F413D0"/>
    <w:lvl w:ilvl="0" w:tplc="3A82DE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6D24AC"/>
    <w:multiLevelType w:val="hybridMultilevel"/>
    <w:tmpl w:val="9558DD26"/>
    <w:lvl w:ilvl="0" w:tplc="6A6A0042">
      <w:start w:val="42"/>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71C2"/>
    <w:multiLevelType w:val="hybridMultilevel"/>
    <w:tmpl w:val="B75CCFB0"/>
    <w:lvl w:ilvl="0" w:tplc="97AAB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07851"/>
    <w:multiLevelType w:val="hybridMultilevel"/>
    <w:tmpl w:val="7CB6B832"/>
    <w:lvl w:ilvl="0" w:tplc="CD6EB1A8">
      <w:start w:val="50"/>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32EAB"/>
    <w:multiLevelType w:val="multilevel"/>
    <w:tmpl w:val="847892B8"/>
    <w:lvl w:ilvl="0">
      <w:start w:val="1"/>
      <w:numFmt w:val="decimal"/>
      <w:pStyle w:val="1"/>
      <w:lvlText w:val="[%1]"/>
      <w:lvlJc w:val="left"/>
      <w:pPr>
        <w:tabs>
          <w:tab w:val="num" w:pos="0"/>
        </w:tabs>
        <w:ind w:left="0" w:firstLine="0"/>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15:restartNumberingAfterBreak="0">
    <w:nsid w:val="35BA6244"/>
    <w:multiLevelType w:val="hybridMultilevel"/>
    <w:tmpl w:val="4FD07866"/>
    <w:lvl w:ilvl="0" w:tplc="02E08C06">
      <w:start w:val="1"/>
      <w:numFmt w:val="lowerLetter"/>
      <w:lvlText w:val="(%1)"/>
      <w:lvlJc w:val="left"/>
      <w:pPr>
        <w:ind w:left="3395" w:hanging="5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9" w15:restartNumberingAfterBreak="0">
    <w:nsid w:val="430134AD"/>
    <w:multiLevelType w:val="hybridMultilevel"/>
    <w:tmpl w:val="D03AE5DA"/>
    <w:lvl w:ilvl="0" w:tplc="D86084B0">
      <w:start w:val="33"/>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E5123"/>
    <w:multiLevelType w:val="hybridMultilevel"/>
    <w:tmpl w:val="70B8BDD4"/>
    <w:lvl w:ilvl="0" w:tplc="28800CAC">
      <w:start w:val="22"/>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91408"/>
    <w:multiLevelType w:val="hybridMultilevel"/>
    <w:tmpl w:val="6F0A4E10"/>
    <w:lvl w:ilvl="0" w:tplc="F7843FA0">
      <w:start w:val="35"/>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A6903"/>
    <w:multiLevelType w:val="hybridMultilevel"/>
    <w:tmpl w:val="DFF2D556"/>
    <w:lvl w:ilvl="0" w:tplc="31B8D518">
      <w:start w:val="29"/>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73290"/>
    <w:multiLevelType w:val="hybridMultilevel"/>
    <w:tmpl w:val="832EF014"/>
    <w:lvl w:ilvl="0" w:tplc="48241D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834536"/>
    <w:multiLevelType w:val="hybridMultilevel"/>
    <w:tmpl w:val="3CACF4C0"/>
    <w:lvl w:ilvl="0" w:tplc="06A4F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A00EA3"/>
    <w:multiLevelType w:val="hybridMultilevel"/>
    <w:tmpl w:val="4DA884C4"/>
    <w:lvl w:ilvl="0" w:tplc="1FD48C4C">
      <w:start w:val="32"/>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91CD8"/>
    <w:multiLevelType w:val="hybridMultilevel"/>
    <w:tmpl w:val="E2DA4718"/>
    <w:lvl w:ilvl="0" w:tplc="355C8C76">
      <w:start w:val="60"/>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7379C"/>
    <w:multiLevelType w:val="hybridMultilevel"/>
    <w:tmpl w:val="4B567844"/>
    <w:lvl w:ilvl="0" w:tplc="9D601076">
      <w:start w:val="77"/>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916A3"/>
    <w:multiLevelType w:val="hybridMultilevel"/>
    <w:tmpl w:val="CF8CC942"/>
    <w:lvl w:ilvl="0" w:tplc="E7C4EC88">
      <w:start w:val="41"/>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3"/>
  </w:num>
  <w:num w:numId="5">
    <w:abstractNumId w:val="8"/>
  </w:num>
  <w:num w:numId="6">
    <w:abstractNumId w:val="14"/>
  </w:num>
  <w:num w:numId="7">
    <w:abstractNumId w:val="7"/>
  </w:num>
  <w:num w:numId="8">
    <w:abstractNumId w:val="1"/>
  </w:num>
  <w:num w:numId="9">
    <w:abstractNumId w:val="10"/>
  </w:num>
  <w:num w:numId="10">
    <w:abstractNumId w:val="12"/>
  </w:num>
  <w:num w:numId="11">
    <w:abstractNumId w:val="15"/>
  </w:num>
  <w:num w:numId="12">
    <w:abstractNumId w:val="9"/>
  </w:num>
  <w:num w:numId="13">
    <w:abstractNumId w:val="11"/>
  </w:num>
  <w:num w:numId="14">
    <w:abstractNumId w:val="18"/>
  </w:num>
  <w:num w:numId="15">
    <w:abstractNumId w:val="16"/>
  </w:num>
  <w:num w:numId="16">
    <w:abstractNumId w:val="2"/>
  </w:num>
  <w:num w:numId="17">
    <w:abstractNumId w:val="4"/>
  </w:num>
  <w:num w:numId="18">
    <w:abstractNumId w:val="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129"/>
    <w:rsid w:val="00001C92"/>
    <w:rsid w:val="000030E1"/>
    <w:rsid w:val="0000436E"/>
    <w:rsid w:val="000077EC"/>
    <w:rsid w:val="00011772"/>
    <w:rsid w:val="00014037"/>
    <w:rsid w:val="00014183"/>
    <w:rsid w:val="00022700"/>
    <w:rsid w:val="00022A39"/>
    <w:rsid w:val="0002395B"/>
    <w:rsid w:val="00026C28"/>
    <w:rsid w:val="000275BC"/>
    <w:rsid w:val="00030000"/>
    <w:rsid w:val="00032AFB"/>
    <w:rsid w:val="00032CEC"/>
    <w:rsid w:val="000339BD"/>
    <w:rsid w:val="00034224"/>
    <w:rsid w:val="00034B2A"/>
    <w:rsid w:val="000355D7"/>
    <w:rsid w:val="00036640"/>
    <w:rsid w:val="00037B19"/>
    <w:rsid w:val="00040B07"/>
    <w:rsid w:val="00040B72"/>
    <w:rsid w:val="00040E25"/>
    <w:rsid w:val="000411A6"/>
    <w:rsid w:val="00041B0C"/>
    <w:rsid w:val="00041F40"/>
    <w:rsid w:val="0004230A"/>
    <w:rsid w:val="00043BC7"/>
    <w:rsid w:val="00044412"/>
    <w:rsid w:val="00045415"/>
    <w:rsid w:val="0004610C"/>
    <w:rsid w:val="00047C36"/>
    <w:rsid w:val="00051DC7"/>
    <w:rsid w:val="00052108"/>
    <w:rsid w:val="00052D92"/>
    <w:rsid w:val="00053BE4"/>
    <w:rsid w:val="00055480"/>
    <w:rsid w:val="00055EF2"/>
    <w:rsid w:val="000567DE"/>
    <w:rsid w:val="00056A40"/>
    <w:rsid w:val="0006007B"/>
    <w:rsid w:val="000604FE"/>
    <w:rsid w:val="00061E99"/>
    <w:rsid w:val="00063E38"/>
    <w:rsid w:val="00065794"/>
    <w:rsid w:val="000721EE"/>
    <w:rsid w:val="00073D5C"/>
    <w:rsid w:val="000746E0"/>
    <w:rsid w:val="0007485B"/>
    <w:rsid w:val="00074F96"/>
    <w:rsid w:val="000751C4"/>
    <w:rsid w:val="00075A8C"/>
    <w:rsid w:val="000773E4"/>
    <w:rsid w:val="00077F28"/>
    <w:rsid w:val="0008125B"/>
    <w:rsid w:val="00081530"/>
    <w:rsid w:val="000836C1"/>
    <w:rsid w:val="00084292"/>
    <w:rsid w:val="00087CB6"/>
    <w:rsid w:val="00090002"/>
    <w:rsid w:val="000900D4"/>
    <w:rsid w:val="0009040F"/>
    <w:rsid w:val="00090E62"/>
    <w:rsid w:val="00093E3F"/>
    <w:rsid w:val="0009436A"/>
    <w:rsid w:val="00094983"/>
    <w:rsid w:val="00094E87"/>
    <w:rsid w:val="0009561E"/>
    <w:rsid w:val="00095C40"/>
    <w:rsid w:val="00096EC1"/>
    <w:rsid w:val="00097351"/>
    <w:rsid w:val="000A1215"/>
    <w:rsid w:val="000A195E"/>
    <w:rsid w:val="000A373D"/>
    <w:rsid w:val="000A3A5A"/>
    <w:rsid w:val="000A3E1E"/>
    <w:rsid w:val="000A5842"/>
    <w:rsid w:val="000A6630"/>
    <w:rsid w:val="000A7326"/>
    <w:rsid w:val="000A755F"/>
    <w:rsid w:val="000B054E"/>
    <w:rsid w:val="000B0616"/>
    <w:rsid w:val="000B0B65"/>
    <w:rsid w:val="000B0F4B"/>
    <w:rsid w:val="000B4B8C"/>
    <w:rsid w:val="000B576D"/>
    <w:rsid w:val="000B5E24"/>
    <w:rsid w:val="000B6D32"/>
    <w:rsid w:val="000B6FB4"/>
    <w:rsid w:val="000C011F"/>
    <w:rsid w:val="000C1490"/>
    <w:rsid w:val="000C1ACC"/>
    <w:rsid w:val="000C2E43"/>
    <w:rsid w:val="000C6E60"/>
    <w:rsid w:val="000D01B0"/>
    <w:rsid w:val="000D0B70"/>
    <w:rsid w:val="000D3F7A"/>
    <w:rsid w:val="000D4FC8"/>
    <w:rsid w:val="000D62A7"/>
    <w:rsid w:val="000E2402"/>
    <w:rsid w:val="000E311B"/>
    <w:rsid w:val="000E32A6"/>
    <w:rsid w:val="000E4F7D"/>
    <w:rsid w:val="000E5B34"/>
    <w:rsid w:val="000E6102"/>
    <w:rsid w:val="000E71BF"/>
    <w:rsid w:val="000F0FE9"/>
    <w:rsid w:val="000F47A9"/>
    <w:rsid w:val="000F5071"/>
    <w:rsid w:val="000F670B"/>
    <w:rsid w:val="000F749E"/>
    <w:rsid w:val="000F77D5"/>
    <w:rsid w:val="000F783E"/>
    <w:rsid w:val="000F7935"/>
    <w:rsid w:val="000F7A3F"/>
    <w:rsid w:val="00100336"/>
    <w:rsid w:val="00100BA1"/>
    <w:rsid w:val="00102FC8"/>
    <w:rsid w:val="00103176"/>
    <w:rsid w:val="00103465"/>
    <w:rsid w:val="00104F78"/>
    <w:rsid w:val="00105D09"/>
    <w:rsid w:val="00106546"/>
    <w:rsid w:val="00106F33"/>
    <w:rsid w:val="00107DD3"/>
    <w:rsid w:val="00111A0B"/>
    <w:rsid w:val="00111FFA"/>
    <w:rsid w:val="0011244F"/>
    <w:rsid w:val="001131B4"/>
    <w:rsid w:val="001137B1"/>
    <w:rsid w:val="00114E95"/>
    <w:rsid w:val="00116005"/>
    <w:rsid w:val="00117959"/>
    <w:rsid w:val="001203D7"/>
    <w:rsid w:val="00120C65"/>
    <w:rsid w:val="00123195"/>
    <w:rsid w:val="001242A4"/>
    <w:rsid w:val="001245A8"/>
    <w:rsid w:val="00124876"/>
    <w:rsid w:val="00124E64"/>
    <w:rsid w:val="00124ECB"/>
    <w:rsid w:val="00125ABA"/>
    <w:rsid w:val="00127459"/>
    <w:rsid w:val="0013334C"/>
    <w:rsid w:val="0013349B"/>
    <w:rsid w:val="00134545"/>
    <w:rsid w:val="001347BA"/>
    <w:rsid w:val="00137924"/>
    <w:rsid w:val="001407AA"/>
    <w:rsid w:val="00142481"/>
    <w:rsid w:val="0014329F"/>
    <w:rsid w:val="001432C2"/>
    <w:rsid w:val="00143719"/>
    <w:rsid w:val="001439DB"/>
    <w:rsid w:val="0014425D"/>
    <w:rsid w:val="00144B80"/>
    <w:rsid w:val="0014506E"/>
    <w:rsid w:val="00145DE7"/>
    <w:rsid w:val="00146F88"/>
    <w:rsid w:val="001472EA"/>
    <w:rsid w:val="0014793F"/>
    <w:rsid w:val="00150C1D"/>
    <w:rsid w:val="00151167"/>
    <w:rsid w:val="001517F5"/>
    <w:rsid w:val="00152029"/>
    <w:rsid w:val="001539FA"/>
    <w:rsid w:val="00153D97"/>
    <w:rsid w:val="001541B6"/>
    <w:rsid w:val="00154297"/>
    <w:rsid w:val="0015600E"/>
    <w:rsid w:val="001569E4"/>
    <w:rsid w:val="00156BA5"/>
    <w:rsid w:val="00156BCC"/>
    <w:rsid w:val="001612B0"/>
    <w:rsid w:val="001619D3"/>
    <w:rsid w:val="0016223B"/>
    <w:rsid w:val="00163F09"/>
    <w:rsid w:val="001663DF"/>
    <w:rsid w:val="001716EC"/>
    <w:rsid w:val="00171B36"/>
    <w:rsid w:val="00174F8B"/>
    <w:rsid w:val="00176368"/>
    <w:rsid w:val="00180CC3"/>
    <w:rsid w:val="00181375"/>
    <w:rsid w:val="00182061"/>
    <w:rsid w:val="00182133"/>
    <w:rsid w:val="00183D18"/>
    <w:rsid w:val="00186AA0"/>
    <w:rsid w:val="00187038"/>
    <w:rsid w:val="00193457"/>
    <w:rsid w:val="001934B8"/>
    <w:rsid w:val="001943AC"/>
    <w:rsid w:val="00195AE8"/>
    <w:rsid w:val="001965FB"/>
    <w:rsid w:val="001977E7"/>
    <w:rsid w:val="00197C84"/>
    <w:rsid w:val="001A18BF"/>
    <w:rsid w:val="001A3096"/>
    <w:rsid w:val="001A393D"/>
    <w:rsid w:val="001A399B"/>
    <w:rsid w:val="001A3D9A"/>
    <w:rsid w:val="001A3F8A"/>
    <w:rsid w:val="001A42CF"/>
    <w:rsid w:val="001A4DA8"/>
    <w:rsid w:val="001A50ED"/>
    <w:rsid w:val="001A5196"/>
    <w:rsid w:val="001A54A1"/>
    <w:rsid w:val="001A5C7B"/>
    <w:rsid w:val="001B14DE"/>
    <w:rsid w:val="001B170B"/>
    <w:rsid w:val="001B2982"/>
    <w:rsid w:val="001B36B8"/>
    <w:rsid w:val="001B3808"/>
    <w:rsid w:val="001B5513"/>
    <w:rsid w:val="001B646A"/>
    <w:rsid w:val="001C0076"/>
    <w:rsid w:val="001C05CC"/>
    <w:rsid w:val="001C40D7"/>
    <w:rsid w:val="001C498A"/>
    <w:rsid w:val="001C77A7"/>
    <w:rsid w:val="001D0CA7"/>
    <w:rsid w:val="001D2759"/>
    <w:rsid w:val="001D2C57"/>
    <w:rsid w:val="001D3123"/>
    <w:rsid w:val="001D51F0"/>
    <w:rsid w:val="001D6261"/>
    <w:rsid w:val="001E0958"/>
    <w:rsid w:val="001E0ECB"/>
    <w:rsid w:val="001E1062"/>
    <w:rsid w:val="001E1388"/>
    <w:rsid w:val="001E17DB"/>
    <w:rsid w:val="001E2687"/>
    <w:rsid w:val="001E34F6"/>
    <w:rsid w:val="001E3EA2"/>
    <w:rsid w:val="001E4A04"/>
    <w:rsid w:val="001E5219"/>
    <w:rsid w:val="001E7803"/>
    <w:rsid w:val="001F020F"/>
    <w:rsid w:val="001F0343"/>
    <w:rsid w:val="001F0B61"/>
    <w:rsid w:val="001F1439"/>
    <w:rsid w:val="001F3038"/>
    <w:rsid w:val="001F4B4F"/>
    <w:rsid w:val="001F5A53"/>
    <w:rsid w:val="001F7547"/>
    <w:rsid w:val="00202467"/>
    <w:rsid w:val="002042F2"/>
    <w:rsid w:val="00205490"/>
    <w:rsid w:val="002062CC"/>
    <w:rsid w:val="00210212"/>
    <w:rsid w:val="00210C7B"/>
    <w:rsid w:val="00211EBF"/>
    <w:rsid w:val="00213188"/>
    <w:rsid w:val="00213963"/>
    <w:rsid w:val="00215A91"/>
    <w:rsid w:val="00217358"/>
    <w:rsid w:val="00217816"/>
    <w:rsid w:val="00217A60"/>
    <w:rsid w:val="00220035"/>
    <w:rsid w:val="0022028F"/>
    <w:rsid w:val="002218BC"/>
    <w:rsid w:val="00221FFC"/>
    <w:rsid w:val="00222D58"/>
    <w:rsid w:val="00222E19"/>
    <w:rsid w:val="00222FC6"/>
    <w:rsid w:val="002231EF"/>
    <w:rsid w:val="00223F23"/>
    <w:rsid w:val="00225E81"/>
    <w:rsid w:val="00225FF8"/>
    <w:rsid w:val="00227756"/>
    <w:rsid w:val="00230493"/>
    <w:rsid w:val="00232D89"/>
    <w:rsid w:val="00233294"/>
    <w:rsid w:val="002338BB"/>
    <w:rsid w:val="00234758"/>
    <w:rsid w:val="00234879"/>
    <w:rsid w:val="00235FE2"/>
    <w:rsid w:val="002369F6"/>
    <w:rsid w:val="00236B83"/>
    <w:rsid w:val="00237744"/>
    <w:rsid w:val="002415DC"/>
    <w:rsid w:val="002421FE"/>
    <w:rsid w:val="002430E1"/>
    <w:rsid w:val="00245095"/>
    <w:rsid w:val="00245804"/>
    <w:rsid w:val="00245AF2"/>
    <w:rsid w:val="002509C8"/>
    <w:rsid w:val="0025197C"/>
    <w:rsid w:val="002532BC"/>
    <w:rsid w:val="002545C2"/>
    <w:rsid w:val="00256F8B"/>
    <w:rsid w:val="002579E0"/>
    <w:rsid w:val="00260BBD"/>
    <w:rsid w:val="00261289"/>
    <w:rsid w:val="00263180"/>
    <w:rsid w:val="00263BF2"/>
    <w:rsid w:val="002640AE"/>
    <w:rsid w:val="0026606C"/>
    <w:rsid w:val="00266A0D"/>
    <w:rsid w:val="002672C1"/>
    <w:rsid w:val="002672C8"/>
    <w:rsid w:val="002713EE"/>
    <w:rsid w:val="00271BFE"/>
    <w:rsid w:val="00272A1C"/>
    <w:rsid w:val="002734D3"/>
    <w:rsid w:val="002744BB"/>
    <w:rsid w:val="00274E28"/>
    <w:rsid w:val="00275929"/>
    <w:rsid w:val="002766FF"/>
    <w:rsid w:val="00277DE7"/>
    <w:rsid w:val="0028009C"/>
    <w:rsid w:val="0028108B"/>
    <w:rsid w:val="00281AB1"/>
    <w:rsid w:val="00281DC4"/>
    <w:rsid w:val="002825AB"/>
    <w:rsid w:val="00283AFC"/>
    <w:rsid w:val="00284999"/>
    <w:rsid w:val="00284CDA"/>
    <w:rsid w:val="002868FA"/>
    <w:rsid w:val="00287A07"/>
    <w:rsid w:val="00290D53"/>
    <w:rsid w:val="0029204E"/>
    <w:rsid w:val="00292E3F"/>
    <w:rsid w:val="002931B5"/>
    <w:rsid w:val="0029391D"/>
    <w:rsid w:val="00294E0D"/>
    <w:rsid w:val="002960E0"/>
    <w:rsid w:val="002968A1"/>
    <w:rsid w:val="002972D2"/>
    <w:rsid w:val="002A0162"/>
    <w:rsid w:val="002A12EE"/>
    <w:rsid w:val="002A1585"/>
    <w:rsid w:val="002A2596"/>
    <w:rsid w:val="002A3B1A"/>
    <w:rsid w:val="002A4803"/>
    <w:rsid w:val="002A57BB"/>
    <w:rsid w:val="002A57EB"/>
    <w:rsid w:val="002A5BEB"/>
    <w:rsid w:val="002A6741"/>
    <w:rsid w:val="002B02B0"/>
    <w:rsid w:val="002B24DD"/>
    <w:rsid w:val="002B25C2"/>
    <w:rsid w:val="002B3059"/>
    <w:rsid w:val="002B407C"/>
    <w:rsid w:val="002B4B64"/>
    <w:rsid w:val="002B4F72"/>
    <w:rsid w:val="002B667D"/>
    <w:rsid w:val="002C0C0B"/>
    <w:rsid w:val="002C26CE"/>
    <w:rsid w:val="002C3120"/>
    <w:rsid w:val="002C4DDC"/>
    <w:rsid w:val="002C528E"/>
    <w:rsid w:val="002C597D"/>
    <w:rsid w:val="002C5A94"/>
    <w:rsid w:val="002C5E3C"/>
    <w:rsid w:val="002C60C8"/>
    <w:rsid w:val="002C6131"/>
    <w:rsid w:val="002C69DD"/>
    <w:rsid w:val="002C7887"/>
    <w:rsid w:val="002C7F31"/>
    <w:rsid w:val="002D0800"/>
    <w:rsid w:val="002D0E01"/>
    <w:rsid w:val="002D19F9"/>
    <w:rsid w:val="002D1B75"/>
    <w:rsid w:val="002D1BDF"/>
    <w:rsid w:val="002D1CE9"/>
    <w:rsid w:val="002D1F47"/>
    <w:rsid w:val="002D233C"/>
    <w:rsid w:val="002D2A3F"/>
    <w:rsid w:val="002D480B"/>
    <w:rsid w:val="002D52EE"/>
    <w:rsid w:val="002D7E04"/>
    <w:rsid w:val="002E1369"/>
    <w:rsid w:val="002E224B"/>
    <w:rsid w:val="002E2ED7"/>
    <w:rsid w:val="002E332B"/>
    <w:rsid w:val="002E6059"/>
    <w:rsid w:val="002E716E"/>
    <w:rsid w:val="002E719A"/>
    <w:rsid w:val="002E7894"/>
    <w:rsid w:val="002E78B0"/>
    <w:rsid w:val="002E7D55"/>
    <w:rsid w:val="002E7DC0"/>
    <w:rsid w:val="002E7F38"/>
    <w:rsid w:val="002F0430"/>
    <w:rsid w:val="002F17BB"/>
    <w:rsid w:val="002F1EB6"/>
    <w:rsid w:val="002F2487"/>
    <w:rsid w:val="002F353D"/>
    <w:rsid w:val="002F3D0D"/>
    <w:rsid w:val="002F4537"/>
    <w:rsid w:val="002F4BF4"/>
    <w:rsid w:val="002F5191"/>
    <w:rsid w:val="002F56D1"/>
    <w:rsid w:val="002F6C0C"/>
    <w:rsid w:val="003006A4"/>
    <w:rsid w:val="00300E0A"/>
    <w:rsid w:val="00301354"/>
    <w:rsid w:val="00301C77"/>
    <w:rsid w:val="00302413"/>
    <w:rsid w:val="00302BC4"/>
    <w:rsid w:val="003033FD"/>
    <w:rsid w:val="00310885"/>
    <w:rsid w:val="00311C7B"/>
    <w:rsid w:val="003121A0"/>
    <w:rsid w:val="00313750"/>
    <w:rsid w:val="00315C3F"/>
    <w:rsid w:val="00315DE1"/>
    <w:rsid w:val="0032073D"/>
    <w:rsid w:val="00322FCD"/>
    <w:rsid w:val="0032352D"/>
    <w:rsid w:val="00323EFB"/>
    <w:rsid w:val="00323FA7"/>
    <w:rsid w:val="00324C28"/>
    <w:rsid w:val="00326524"/>
    <w:rsid w:val="003266CE"/>
    <w:rsid w:val="00326D5B"/>
    <w:rsid w:val="0032704A"/>
    <w:rsid w:val="00327C65"/>
    <w:rsid w:val="003303CB"/>
    <w:rsid w:val="00331B63"/>
    <w:rsid w:val="00332B8C"/>
    <w:rsid w:val="00332EC5"/>
    <w:rsid w:val="003332D9"/>
    <w:rsid w:val="0033553F"/>
    <w:rsid w:val="00337F63"/>
    <w:rsid w:val="003406CD"/>
    <w:rsid w:val="003418B5"/>
    <w:rsid w:val="003443B5"/>
    <w:rsid w:val="00344470"/>
    <w:rsid w:val="0034483D"/>
    <w:rsid w:val="003476B3"/>
    <w:rsid w:val="00350761"/>
    <w:rsid w:val="00350F08"/>
    <w:rsid w:val="00354540"/>
    <w:rsid w:val="0035547B"/>
    <w:rsid w:val="00355CB1"/>
    <w:rsid w:val="0035716C"/>
    <w:rsid w:val="00360095"/>
    <w:rsid w:val="003601B9"/>
    <w:rsid w:val="00360CB2"/>
    <w:rsid w:val="00360E31"/>
    <w:rsid w:val="00361A3D"/>
    <w:rsid w:val="00361D69"/>
    <w:rsid w:val="00363826"/>
    <w:rsid w:val="00363D44"/>
    <w:rsid w:val="00363F18"/>
    <w:rsid w:val="00365760"/>
    <w:rsid w:val="00365AEC"/>
    <w:rsid w:val="00366132"/>
    <w:rsid w:val="00366343"/>
    <w:rsid w:val="00367120"/>
    <w:rsid w:val="003702A8"/>
    <w:rsid w:val="00370429"/>
    <w:rsid w:val="0037088F"/>
    <w:rsid w:val="003709D5"/>
    <w:rsid w:val="00371530"/>
    <w:rsid w:val="003725C4"/>
    <w:rsid w:val="00373DCA"/>
    <w:rsid w:val="00373FC3"/>
    <w:rsid w:val="0037402E"/>
    <w:rsid w:val="00374B54"/>
    <w:rsid w:val="00374FB0"/>
    <w:rsid w:val="00375C02"/>
    <w:rsid w:val="00375CA3"/>
    <w:rsid w:val="00377FB6"/>
    <w:rsid w:val="003805CB"/>
    <w:rsid w:val="003813AC"/>
    <w:rsid w:val="00382393"/>
    <w:rsid w:val="003824BC"/>
    <w:rsid w:val="00382B1C"/>
    <w:rsid w:val="00384306"/>
    <w:rsid w:val="00385A42"/>
    <w:rsid w:val="003864CE"/>
    <w:rsid w:val="00386A27"/>
    <w:rsid w:val="003910BC"/>
    <w:rsid w:val="003910D1"/>
    <w:rsid w:val="00391B86"/>
    <w:rsid w:val="0039304A"/>
    <w:rsid w:val="003949CC"/>
    <w:rsid w:val="00395602"/>
    <w:rsid w:val="003962D2"/>
    <w:rsid w:val="00396BCF"/>
    <w:rsid w:val="00396DDA"/>
    <w:rsid w:val="003A0583"/>
    <w:rsid w:val="003A09D9"/>
    <w:rsid w:val="003A22F1"/>
    <w:rsid w:val="003A2562"/>
    <w:rsid w:val="003A3305"/>
    <w:rsid w:val="003A6677"/>
    <w:rsid w:val="003A6799"/>
    <w:rsid w:val="003A6BF8"/>
    <w:rsid w:val="003A6C33"/>
    <w:rsid w:val="003A7B36"/>
    <w:rsid w:val="003B0FB6"/>
    <w:rsid w:val="003B3D03"/>
    <w:rsid w:val="003B40F8"/>
    <w:rsid w:val="003B589A"/>
    <w:rsid w:val="003B67C6"/>
    <w:rsid w:val="003B6D76"/>
    <w:rsid w:val="003B7213"/>
    <w:rsid w:val="003C0F75"/>
    <w:rsid w:val="003C12C6"/>
    <w:rsid w:val="003C1DBC"/>
    <w:rsid w:val="003C248A"/>
    <w:rsid w:val="003C403B"/>
    <w:rsid w:val="003C6032"/>
    <w:rsid w:val="003C689A"/>
    <w:rsid w:val="003C6D3D"/>
    <w:rsid w:val="003C6FB6"/>
    <w:rsid w:val="003C7267"/>
    <w:rsid w:val="003C7B1A"/>
    <w:rsid w:val="003D39F8"/>
    <w:rsid w:val="003D3C6B"/>
    <w:rsid w:val="003D3DDB"/>
    <w:rsid w:val="003D4190"/>
    <w:rsid w:val="003D5FB9"/>
    <w:rsid w:val="003D6081"/>
    <w:rsid w:val="003D6AF1"/>
    <w:rsid w:val="003E0AA7"/>
    <w:rsid w:val="003E3709"/>
    <w:rsid w:val="003E4B26"/>
    <w:rsid w:val="003E56B3"/>
    <w:rsid w:val="003E571E"/>
    <w:rsid w:val="003E6612"/>
    <w:rsid w:val="003E6FEA"/>
    <w:rsid w:val="003E77AB"/>
    <w:rsid w:val="003F1F54"/>
    <w:rsid w:val="003F2243"/>
    <w:rsid w:val="003F2C42"/>
    <w:rsid w:val="003F3334"/>
    <w:rsid w:val="003F3B65"/>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5A05"/>
    <w:rsid w:val="0041732B"/>
    <w:rsid w:val="00420B41"/>
    <w:rsid w:val="0042283D"/>
    <w:rsid w:val="00422ACD"/>
    <w:rsid w:val="00422C10"/>
    <w:rsid w:val="00423F70"/>
    <w:rsid w:val="00424AD4"/>
    <w:rsid w:val="004254F6"/>
    <w:rsid w:val="00425CDD"/>
    <w:rsid w:val="00427186"/>
    <w:rsid w:val="0043002F"/>
    <w:rsid w:val="00430F3D"/>
    <w:rsid w:val="004329DC"/>
    <w:rsid w:val="00433038"/>
    <w:rsid w:val="004341F3"/>
    <w:rsid w:val="00434963"/>
    <w:rsid w:val="00441476"/>
    <w:rsid w:val="004417F7"/>
    <w:rsid w:val="00441D26"/>
    <w:rsid w:val="00442465"/>
    <w:rsid w:val="00442A8F"/>
    <w:rsid w:val="00442B8B"/>
    <w:rsid w:val="00443CF1"/>
    <w:rsid w:val="0044495E"/>
    <w:rsid w:val="0044597C"/>
    <w:rsid w:val="00445A56"/>
    <w:rsid w:val="00447ADE"/>
    <w:rsid w:val="00447EF8"/>
    <w:rsid w:val="00450B8F"/>
    <w:rsid w:val="004511BA"/>
    <w:rsid w:val="00453FF8"/>
    <w:rsid w:val="0045416C"/>
    <w:rsid w:val="004541FE"/>
    <w:rsid w:val="00454311"/>
    <w:rsid w:val="004548FD"/>
    <w:rsid w:val="00456466"/>
    <w:rsid w:val="0045758E"/>
    <w:rsid w:val="00460767"/>
    <w:rsid w:val="00460A24"/>
    <w:rsid w:val="00461C80"/>
    <w:rsid w:val="004629CC"/>
    <w:rsid w:val="00462D5C"/>
    <w:rsid w:val="00462F44"/>
    <w:rsid w:val="004638A4"/>
    <w:rsid w:val="00463D50"/>
    <w:rsid w:val="00465486"/>
    <w:rsid w:val="00465A9F"/>
    <w:rsid w:val="00466AE9"/>
    <w:rsid w:val="00466DCA"/>
    <w:rsid w:val="004711BE"/>
    <w:rsid w:val="00471DD5"/>
    <w:rsid w:val="004726AF"/>
    <w:rsid w:val="0047495D"/>
    <w:rsid w:val="004773CE"/>
    <w:rsid w:val="0048142B"/>
    <w:rsid w:val="0048148D"/>
    <w:rsid w:val="00482A48"/>
    <w:rsid w:val="00483582"/>
    <w:rsid w:val="00483A30"/>
    <w:rsid w:val="00484792"/>
    <w:rsid w:val="00485BFA"/>
    <w:rsid w:val="00487B18"/>
    <w:rsid w:val="0049069C"/>
    <w:rsid w:val="0049145A"/>
    <w:rsid w:val="00493F00"/>
    <w:rsid w:val="0049451C"/>
    <w:rsid w:val="00494986"/>
    <w:rsid w:val="00497BAA"/>
    <w:rsid w:val="004A08BF"/>
    <w:rsid w:val="004A0BE2"/>
    <w:rsid w:val="004A252C"/>
    <w:rsid w:val="004A258E"/>
    <w:rsid w:val="004A3025"/>
    <w:rsid w:val="004A3BFD"/>
    <w:rsid w:val="004A49C6"/>
    <w:rsid w:val="004A5FC2"/>
    <w:rsid w:val="004A7249"/>
    <w:rsid w:val="004A75A3"/>
    <w:rsid w:val="004A7BF5"/>
    <w:rsid w:val="004A7FF4"/>
    <w:rsid w:val="004B00EB"/>
    <w:rsid w:val="004B05E0"/>
    <w:rsid w:val="004B0905"/>
    <w:rsid w:val="004B145F"/>
    <w:rsid w:val="004B1C8A"/>
    <w:rsid w:val="004B1E81"/>
    <w:rsid w:val="004B2127"/>
    <w:rsid w:val="004B30D6"/>
    <w:rsid w:val="004B3433"/>
    <w:rsid w:val="004B3F81"/>
    <w:rsid w:val="004B458A"/>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3E2A"/>
    <w:rsid w:val="004C4DF2"/>
    <w:rsid w:val="004C5532"/>
    <w:rsid w:val="004C6761"/>
    <w:rsid w:val="004C6FB5"/>
    <w:rsid w:val="004C7488"/>
    <w:rsid w:val="004D3584"/>
    <w:rsid w:val="004D4291"/>
    <w:rsid w:val="004D45A3"/>
    <w:rsid w:val="004D48FB"/>
    <w:rsid w:val="004D72FD"/>
    <w:rsid w:val="004E0186"/>
    <w:rsid w:val="004E0AC9"/>
    <w:rsid w:val="004E35F0"/>
    <w:rsid w:val="004E3859"/>
    <w:rsid w:val="004E50DF"/>
    <w:rsid w:val="004E5E1A"/>
    <w:rsid w:val="004E5FCE"/>
    <w:rsid w:val="004E671A"/>
    <w:rsid w:val="004E70AE"/>
    <w:rsid w:val="004E7701"/>
    <w:rsid w:val="004E7EF7"/>
    <w:rsid w:val="004F110F"/>
    <w:rsid w:val="004F13CA"/>
    <w:rsid w:val="004F13DB"/>
    <w:rsid w:val="004F1CDD"/>
    <w:rsid w:val="004F7807"/>
    <w:rsid w:val="005002D7"/>
    <w:rsid w:val="00500AAF"/>
    <w:rsid w:val="00500CE8"/>
    <w:rsid w:val="00501540"/>
    <w:rsid w:val="0050215E"/>
    <w:rsid w:val="0050307A"/>
    <w:rsid w:val="005038CB"/>
    <w:rsid w:val="00503ED9"/>
    <w:rsid w:val="005040E6"/>
    <w:rsid w:val="005049C3"/>
    <w:rsid w:val="00507F39"/>
    <w:rsid w:val="00514FE0"/>
    <w:rsid w:val="0051751B"/>
    <w:rsid w:val="00521273"/>
    <w:rsid w:val="0052286F"/>
    <w:rsid w:val="00523245"/>
    <w:rsid w:val="005238AC"/>
    <w:rsid w:val="005244F5"/>
    <w:rsid w:val="005252E1"/>
    <w:rsid w:val="005253F5"/>
    <w:rsid w:val="00525D89"/>
    <w:rsid w:val="005273ED"/>
    <w:rsid w:val="00527ADA"/>
    <w:rsid w:val="00527C3D"/>
    <w:rsid w:val="00527EA0"/>
    <w:rsid w:val="005313FB"/>
    <w:rsid w:val="00532AE5"/>
    <w:rsid w:val="00536891"/>
    <w:rsid w:val="00542CE7"/>
    <w:rsid w:val="00545EE6"/>
    <w:rsid w:val="00546085"/>
    <w:rsid w:val="0054767C"/>
    <w:rsid w:val="00551231"/>
    <w:rsid w:val="00551DB2"/>
    <w:rsid w:val="0055227C"/>
    <w:rsid w:val="0055242D"/>
    <w:rsid w:val="005525B3"/>
    <w:rsid w:val="00553F51"/>
    <w:rsid w:val="00555602"/>
    <w:rsid w:val="0055749D"/>
    <w:rsid w:val="005575C8"/>
    <w:rsid w:val="00561ED7"/>
    <w:rsid w:val="00561FE4"/>
    <w:rsid w:val="00563790"/>
    <w:rsid w:val="00563D23"/>
    <w:rsid w:val="00563D95"/>
    <w:rsid w:val="005640D9"/>
    <w:rsid w:val="00565114"/>
    <w:rsid w:val="00566788"/>
    <w:rsid w:val="00567796"/>
    <w:rsid w:val="0057015E"/>
    <w:rsid w:val="00570338"/>
    <w:rsid w:val="00570FB8"/>
    <w:rsid w:val="00572CA8"/>
    <w:rsid w:val="00572D06"/>
    <w:rsid w:val="00574219"/>
    <w:rsid w:val="005751B9"/>
    <w:rsid w:val="005756A7"/>
    <w:rsid w:val="00575A4E"/>
    <w:rsid w:val="005779A8"/>
    <w:rsid w:val="00581B35"/>
    <w:rsid w:val="0058203F"/>
    <w:rsid w:val="00582BB0"/>
    <w:rsid w:val="00582BB6"/>
    <w:rsid w:val="00584640"/>
    <w:rsid w:val="00584D83"/>
    <w:rsid w:val="00584F6F"/>
    <w:rsid w:val="0059031F"/>
    <w:rsid w:val="00590AFF"/>
    <w:rsid w:val="00591785"/>
    <w:rsid w:val="0059690E"/>
    <w:rsid w:val="00597016"/>
    <w:rsid w:val="0059707F"/>
    <w:rsid w:val="005974A2"/>
    <w:rsid w:val="0059767B"/>
    <w:rsid w:val="005A0758"/>
    <w:rsid w:val="005A0F56"/>
    <w:rsid w:val="005A17DB"/>
    <w:rsid w:val="005A30EE"/>
    <w:rsid w:val="005A4BF3"/>
    <w:rsid w:val="005A5805"/>
    <w:rsid w:val="005B06C7"/>
    <w:rsid w:val="005B09D0"/>
    <w:rsid w:val="005B1354"/>
    <w:rsid w:val="005B479E"/>
    <w:rsid w:val="005B51D4"/>
    <w:rsid w:val="005B6CFB"/>
    <w:rsid w:val="005B775D"/>
    <w:rsid w:val="005C19F1"/>
    <w:rsid w:val="005C2242"/>
    <w:rsid w:val="005C266F"/>
    <w:rsid w:val="005C2871"/>
    <w:rsid w:val="005C2B2E"/>
    <w:rsid w:val="005C334D"/>
    <w:rsid w:val="005C59A5"/>
    <w:rsid w:val="005C5CF1"/>
    <w:rsid w:val="005C6642"/>
    <w:rsid w:val="005C6721"/>
    <w:rsid w:val="005C7679"/>
    <w:rsid w:val="005C7EC0"/>
    <w:rsid w:val="005D0792"/>
    <w:rsid w:val="005D1302"/>
    <w:rsid w:val="005D2920"/>
    <w:rsid w:val="005D324F"/>
    <w:rsid w:val="005D36BE"/>
    <w:rsid w:val="005D370B"/>
    <w:rsid w:val="005D3AC1"/>
    <w:rsid w:val="005D4DB4"/>
    <w:rsid w:val="005D5DE6"/>
    <w:rsid w:val="005D5FA9"/>
    <w:rsid w:val="005D6CC7"/>
    <w:rsid w:val="005D7243"/>
    <w:rsid w:val="005E0005"/>
    <w:rsid w:val="005E24B9"/>
    <w:rsid w:val="005E31F5"/>
    <w:rsid w:val="005E479D"/>
    <w:rsid w:val="005E4FF7"/>
    <w:rsid w:val="005E6443"/>
    <w:rsid w:val="005E64F0"/>
    <w:rsid w:val="005E6EE5"/>
    <w:rsid w:val="005E7777"/>
    <w:rsid w:val="005E7C39"/>
    <w:rsid w:val="005F1379"/>
    <w:rsid w:val="005F1CF1"/>
    <w:rsid w:val="005F2D57"/>
    <w:rsid w:val="005F3FB1"/>
    <w:rsid w:val="005F43BA"/>
    <w:rsid w:val="005F465D"/>
    <w:rsid w:val="005F4CD7"/>
    <w:rsid w:val="005F668C"/>
    <w:rsid w:val="005F70F3"/>
    <w:rsid w:val="005F7365"/>
    <w:rsid w:val="0060010A"/>
    <w:rsid w:val="006023C4"/>
    <w:rsid w:val="006024C5"/>
    <w:rsid w:val="006046E1"/>
    <w:rsid w:val="00604BE9"/>
    <w:rsid w:val="00605432"/>
    <w:rsid w:val="006058E0"/>
    <w:rsid w:val="00606A2E"/>
    <w:rsid w:val="006072A6"/>
    <w:rsid w:val="006076A2"/>
    <w:rsid w:val="00610237"/>
    <w:rsid w:val="006110C1"/>
    <w:rsid w:val="00611860"/>
    <w:rsid w:val="00611DA3"/>
    <w:rsid w:val="0061203E"/>
    <w:rsid w:val="00614940"/>
    <w:rsid w:val="006153EE"/>
    <w:rsid w:val="00616842"/>
    <w:rsid w:val="00616D82"/>
    <w:rsid w:val="0061791A"/>
    <w:rsid w:val="00617BA4"/>
    <w:rsid w:val="006217EC"/>
    <w:rsid w:val="00621964"/>
    <w:rsid w:val="00621F0D"/>
    <w:rsid w:val="006233A2"/>
    <w:rsid w:val="00625AE1"/>
    <w:rsid w:val="00626B72"/>
    <w:rsid w:val="00627832"/>
    <w:rsid w:val="00630413"/>
    <w:rsid w:val="00630966"/>
    <w:rsid w:val="00630EE1"/>
    <w:rsid w:val="006328ED"/>
    <w:rsid w:val="006338AF"/>
    <w:rsid w:val="00633FC6"/>
    <w:rsid w:val="006350CD"/>
    <w:rsid w:val="006363E2"/>
    <w:rsid w:val="00636CC4"/>
    <w:rsid w:val="00636F6D"/>
    <w:rsid w:val="006415B6"/>
    <w:rsid w:val="0065008E"/>
    <w:rsid w:val="00652566"/>
    <w:rsid w:val="006546FF"/>
    <w:rsid w:val="0065526A"/>
    <w:rsid w:val="00655FFB"/>
    <w:rsid w:val="006605D6"/>
    <w:rsid w:val="006615C6"/>
    <w:rsid w:val="0066603E"/>
    <w:rsid w:val="00666E67"/>
    <w:rsid w:val="006670A4"/>
    <w:rsid w:val="00670AF0"/>
    <w:rsid w:val="00671F90"/>
    <w:rsid w:val="00675EA3"/>
    <w:rsid w:val="006766C4"/>
    <w:rsid w:val="0067711E"/>
    <w:rsid w:val="006779A6"/>
    <w:rsid w:val="0068081A"/>
    <w:rsid w:val="0068089D"/>
    <w:rsid w:val="00680E1F"/>
    <w:rsid w:val="00680F77"/>
    <w:rsid w:val="0068490D"/>
    <w:rsid w:val="00685ABD"/>
    <w:rsid w:val="00690910"/>
    <w:rsid w:val="00690D25"/>
    <w:rsid w:val="00691B17"/>
    <w:rsid w:val="00692290"/>
    <w:rsid w:val="006924E2"/>
    <w:rsid w:val="00693147"/>
    <w:rsid w:val="0069671E"/>
    <w:rsid w:val="006A0C61"/>
    <w:rsid w:val="006A0F74"/>
    <w:rsid w:val="006A27B0"/>
    <w:rsid w:val="006A4410"/>
    <w:rsid w:val="006A44E4"/>
    <w:rsid w:val="006A52B7"/>
    <w:rsid w:val="006B146B"/>
    <w:rsid w:val="006B217C"/>
    <w:rsid w:val="006B4910"/>
    <w:rsid w:val="006B52A4"/>
    <w:rsid w:val="006B67A1"/>
    <w:rsid w:val="006B6CBE"/>
    <w:rsid w:val="006B7BB6"/>
    <w:rsid w:val="006C0580"/>
    <w:rsid w:val="006C2987"/>
    <w:rsid w:val="006C51D5"/>
    <w:rsid w:val="006C5E11"/>
    <w:rsid w:val="006C6391"/>
    <w:rsid w:val="006C6A54"/>
    <w:rsid w:val="006D00D5"/>
    <w:rsid w:val="006D10C9"/>
    <w:rsid w:val="006D2081"/>
    <w:rsid w:val="006D2C3E"/>
    <w:rsid w:val="006D2F61"/>
    <w:rsid w:val="006D423E"/>
    <w:rsid w:val="006D58AC"/>
    <w:rsid w:val="006D700F"/>
    <w:rsid w:val="006D73BC"/>
    <w:rsid w:val="006D7E9D"/>
    <w:rsid w:val="006E059F"/>
    <w:rsid w:val="006E10F2"/>
    <w:rsid w:val="006E1A60"/>
    <w:rsid w:val="006E1CB0"/>
    <w:rsid w:val="006E1EE7"/>
    <w:rsid w:val="006E2062"/>
    <w:rsid w:val="006E2396"/>
    <w:rsid w:val="006E24AE"/>
    <w:rsid w:val="006E2DF1"/>
    <w:rsid w:val="006E3B98"/>
    <w:rsid w:val="006E4EDF"/>
    <w:rsid w:val="006E5D35"/>
    <w:rsid w:val="006E755D"/>
    <w:rsid w:val="006E7F7F"/>
    <w:rsid w:val="006F00E2"/>
    <w:rsid w:val="006F06B9"/>
    <w:rsid w:val="006F0D63"/>
    <w:rsid w:val="006F1173"/>
    <w:rsid w:val="006F1E24"/>
    <w:rsid w:val="006F3072"/>
    <w:rsid w:val="006F3677"/>
    <w:rsid w:val="006F3E13"/>
    <w:rsid w:val="006F6FEF"/>
    <w:rsid w:val="006F7525"/>
    <w:rsid w:val="006F7FDC"/>
    <w:rsid w:val="0070148C"/>
    <w:rsid w:val="00702100"/>
    <w:rsid w:val="00702A32"/>
    <w:rsid w:val="0070423B"/>
    <w:rsid w:val="0070424F"/>
    <w:rsid w:val="00704809"/>
    <w:rsid w:val="00705678"/>
    <w:rsid w:val="00705B85"/>
    <w:rsid w:val="00707330"/>
    <w:rsid w:val="00707E2C"/>
    <w:rsid w:val="007103E8"/>
    <w:rsid w:val="007111BD"/>
    <w:rsid w:val="00712358"/>
    <w:rsid w:val="00712A4F"/>
    <w:rsid w:val="00712C12"/>
    <w:rsid w:val="007130B6"/>
    <w:rsid w:val="00713E98"/>
    <w:rsid w:val="007177D4"/>
    <w:rsid w:val="00717E8E"/>
    <w:rsid w:val="00720094"/>
    <w:rsid w:val="007205E2"/>
    <w:rsid w:val="007210CB"/>
    <w:rsid w:val="00721543"/>
    <w:rsid w:val="007216B1"/>
    <w:rsid w:val="007245C5"/>
    <w:rsid w:val="00725BAC"/>
    <w:rsid w:val="0072707B"/>
    <w:rsid w:val="00727902"/>
    <w:rsid w:val="007309D0"/>
    <w:rsid w:val="00731438"/>
    <w:rsid w:val="00731AB1"/>
    <w:rsid w:val="0073205A"/>
    <w:rsid w:val="00733195"/>
    <w:rsid w:val="007331EC"/>
    <w:rsid w:val="007335E7"/>
    <w:rsid w:val="00733AE3"/>
    <w:rsid w:val="00733E93"/>
    <w:rsid w:val="00734406"/>
    <w:rsid w:val="00737076"/>
    <w:rsid w:val="007374A3"/>
    <w:rsid w:val="007412A4"/>
    <w:rsid w:val="00743089"/>
    <w:rsid w:val="00744C86"/>
    <w:rsid w:val="007450CC"/>
    <w:rsid w:val="007451F6"/>
    <w:rsid w:val="00747306"/>
    <w:rsid w:val="007501ED"/>
    <w:rsid w:val="00750459"/>
    <w:rsid w:val="00750BF7"/>
    <w:rsid w:val="00751A3E"/>
    <w:rsid w:val="0075234C"/>
    <w:rsid w:val="00753D92"/>
    <w:rsid w:val="007549B6"/>
    <w:rsid w:val="00755AD5"/>
    <w:rsid w:val="00756324"/>
    <w:rsid w:val="007569AE"/>
    <w:rsid w:val="00757ABB"/>
    <w:rsid w:val="00760624"/>
    <w:rsid w:val="00760C66"/>
    <w:rsid w:val="00761DE1"/>
    <w:rsid w:val="00761EB6"/>
    <w:rsid w:val="007636DC"/>
    <w:rsid w:val="00763CA1"/>
    <w:rsid w:val="0076477B"/>
    <w:rsid w:val="00766C33"/>
    <w:rsid w:val="00770A5D"/>
    <w:rsid w:val="00770D8A"/>
    <w:rsid w:val="00771127"/>
    <w:rsid w:val="00772462"/>
    <w:rsid w:val="00772BEF"/>
    <w:rsid w:val="007740A3"/>
    <w:rsid w:val="00774FC8"/>
    <w:rsid w:val="0077641F"/>
    <w:rsid w:val="00777C07"/>
    <w:rsid w:val="007803FC"/>
    <w:rsid w:val="00780877"/>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4E41"/>
    <w:rsid w:val="007955DB"/>
    <w:rsid w:val="0079588A"/>
    <w:rsid w:val="00795D82"/>
    <w:rsid w:val="007A1491"/>
    <w:rsid w:val="007A1511"/>
    <w:rsid w:val="007A2900"/>
    <w:rsid w:val="007A37F7"/>
    <w:rsid w:val="007A4BCB"/>
    <w:rsid w:val="007A5149"/>
    <w:rsid w:val="007A7AD4"/>
    <w:rsid w:val="007B292D"/>
    <w:rsid w:val="007B2BEB"/>
    <w:rsid w:val="007B3440"/>
    <w:rsid w:val="007B36C0"/>
    <w:rsid w:val="007B4A53"/>
    <w:rsid w:val="007B6181"/>
    <w:rsid w:val="007B6586"/>
    <w:rsid w:val="007B6E7E"/>
    <w:rsid w:val="007B75A1"/>
    <w:rsid w:val="007B79E4"/>
    <w:rsid w:val="007C1B98"/>
    <w:rsid w:val="007C42D5"/>
    <w:rsid w:val="007C78D2"/>
    <w:rsid w:val="007D0011"/>
    <w:rsid w:val="007D1C75"/>
    <w:rsid w:val="007D251D"/>
    <w:rsid w:val="007D25A5"/>
    <w:rsid w:val="007D37B5"/>
    <w:rsid w:val="007D3E85"/>
    <w:rsid w:val="007D4AD9"/>
    <w:rsid w:val="007D66CB"/>
    <w:rsid w:val="007D79C8"/>
    <w:rsid w:val="007D7B03"/>
    <w:rsid w:val="007E0A7F"/>
    <w:rsid w:val="007E1468"/>
    <w:rsid w:val="007E2C2D"/>
    <w:rsid w:val="007E2ECA"/>
    <w:rsid w:val="007E2F47"/>
    <w:rsid w:val="007E3439"/>
    <w:rsid w:val="007E4754"/>
    <w:rsid w:val="007E5536"/>
    <w:rsid w:val="007E5F08"/>
    <w:rsid w:val="007E6480"/>
    <w:rsid w:val="007E6C4A"/>
    <w:rsid w:val="007E700D"/>
    <w:rsid w:val="007F472C"/>
    <w:rsid w:val="007F7921"/>
    <w:rsid w:val="008001A9"/>
    <w:rsid w:val="0080041C"/>
    <w:rsid w:val="008006BD"/>
    <w:rsid w:val="00801536"/>
    <w:rsid w:val="0080281B"/>
    <w:rsid w:val="00802A16"/>
    <w:rsid w:val="0080370D"/>
    <w:rsid w:val="008048C0"/>
    <w:rsid w:val="00804C91"/>
    <w:rsid w:val="00805987"/>
    <w:rsid w:val="00805A9C"/>
    <w:rsid w:val="00805FAF"/>
    <w:rsid w:val="008061C0"/>
    <w:rsid w:val="0080733E"/>
    <w:rsid w:val="008079D7"/>
    <w:rsid w:val="00807CF1"/>
    <w:rsid w:val="00807FFD"/>
    <w:rsid w:val="008116EE"/>
    <w:rsid w:val="008117F5"/>
    <w:rsid w:val="00812EBA"/>
    <w:rsid w:val="0081436C"/>
    <w:rsid w:val="00814492"/>
    <w:rsid w:val="0081468E"/>
    <w:rsid w:val="00814959"/>
    <w:rsid w:val="00814F3C"/>
    <w:rsid w:val="00815022"/>
    <w:rsid w:val="00816040"/>
    <w:rsid w:val="0082108A"/>
    <w:rsid w:val="008211A9"/>
    <w:rsid w:val="0082172A"/>
    <w:rsid w:val="008244CF"/>
    <w:rsid w:val="008249C0"/>
    <w:rsid w:val="0082569E"/>
    <w:rsid w:val="00826796"/>
    <w:rsid w:val="00826853"/>
    <w:rsid w:val="0082788D"/>
    <w:rsid w:val="00831E14"/>
    <w:rsid w:val="0083204B"/>
    <w:rsid w:val="00832288"/>
    <w:rsid w:val="00832C7E"/>
    <w:rsid w:val="00832CD5"/>
    <w:rsid w:val="00833BBC"/>
    <w:rsid w:val="00833C75"/>
    <w:rsid w:val="008357C6"/>
    <w:rsid w:val="00835C20"/>
    <w:rsid w:val="00835D8D"/>
    <w:rsid w:val="008365F4"/>
    <w:rsid w:val="0083673D"/>
    <w:rsid w:val="00837649"/>
    <w:rsid w:val="0083775D"/>
    <w:rsid w:val="0084198E"/>
    <w:rsid w:val="00842028"/>
    <w:rsid w:val="0084341B"/>
    <w:rsid w:val="00843C57"/>
    <w:rsid w:val="008440D6"/>
    <w:rsid w:val="00844147"/>
    <w:rsid w:val="00845B19"/>
    <w:rsid w:val="008501D5"/>
    <w:rsid w:val="00850E40"/>
    <w:rsid w:val="00851D6B"/>
    <w:rsid w:val="0085399D"/>
    <w:rsid w:val="00853E1B"/>
    <w:rsid w:val="00853F28"/>
    <w:rsid w:val="0085466C"/>
    <w:rsid w:val="008568C2"/>
    <w:rsid w:val="00856BB2"/>
    <w:rsid w:val="0086218F"/>
    <w:rsid w:val="008623B6"/>
    <w:rsid w:val="00863E7B"/>
    <w:rsid w:val="008644E0"/>
    <w:rsid w:val="00866933"/>
    <w:rsid w:val="008673EE"/>
    <w:rsid w:val="008674A2"/>
    <w:rsid w:val="0086783F"/>
    <w:rsid w:val="0086794A"/>
    <w:rsid w:val="00870318"/>
    <w:rsid w:val="00871C22"/>
    <w:rsid w:val="00872C89"/>
    <w:rsid w:val="00873AA9"/>
    <w:rsid w:val="00875960"/>
    <w:rsid w:val="00875DEC"/>
    <w:rsid w:val="00875EEC"/>
    <w:rsid w:val="00877C3F"/>
    <w:rsid w:val="00880922"/>
    <w:rsid w:val="00881161"/>
    <w:rsid w:val="008818C5"/>
    <w:rsid w:val="008823BD"/>
    <w:rsid w:val="00885534"/>
    <w:rsid w:val="0088584E"/>
    <w:rsid w:val="00885B7F"/>
    <w:rsid w:val="00886007"/>
    <w:rsid w:val="008875E5"/>
    <w:rsid w:val="008877A6"/>
    <w:rsid w:val="0089094D"/>
    <w:rsid w:val="00891BCF"/>
    <w:rsid w:val="008937F1"/>
    <w:rsid w:val="0089442D"/>
    <w:rsid w:val="00895246"/>
    <w:rsid w:val="0089552B"/>
    <w:rsid w:val="00895F79"/>
    <w:rsid w:val="0089637C"/>
    <w:rsid w:val="00896CFD"/>
    <w:rsid w:val="00897D09"/>
    <w:rsid w:val="00897FB4"/>
    <w:rsid w:val="008A0904"/>
    <w:rsid w:val="008A0970"/>
    <w:rsid w:val="008A1248"/>
    <w:rsid w:val="008A1A10"/>
    <w:rsid w:val="008A23AD"/>
    <w:rsid w:val="008A25C7"/>
    <w:rsid w:val="008A2A92"/>
    <w:rsid w:val="008A2B05"/>
    <w:rsid w:val="008A2C00"/>
    <w:rsid w:val="008A2DE9"/>
    <w:rsid w:val="008A3E11"/>
    <w:rsid w:val="008A4BA6"/>
    <w:rsid w:val="008A5A3F"/>
    <w:rsid w:val="008A6953"/>
    <w:rsid w:val="008A6FE9"/>
    <w:rsid w:val="008A7093"/>
    <w:rsid w:val="008B0DAA"/>
    <w:rsid w:val="008B0EAE"/>
    <w:rsid w:val="008B19B7"/>
    <w:rsid w:val="008B2F5C"/>
    <w:rsid w:val="008B3E23"/>
    <w:rsid w:val="008B4CF9"/>
    <w:rsid w:val="008B7159"/>
    <w:rsid w:val="008C3020"/>
    <w:rsid w:val="008C369D"/>
    <w:rsid w:val="008C3C1E"/>
    <w:rsid w:val="008C5297"/>
    <w:rsid w:val="008C5361"/>
    <w:rsid w:val="008D00D4"/>
    <w:rsid w:val="008D1AE7"/>
    <w:rsid w:val="008D215D"/>
    <w:rsid w:val="008D36A7"/>
    <w:rsid w:val="008D3A6F"/>
    <w:rsid w:val="008D624D"/>
    <w:rsid w:val="008E0199"/>
    <w:rsid w:val="008E0B21"/>
    <w:rsid w:val="008E0C5A"/>
    <w:rsid w:val="008E24DF"/>
    <w:rsid w:val="008E2F28"/>
    <w:rsid w:val="008E3531"/>
    <w:rsid w:val="008E47A6"/>
    <w:rsid w:val="008E6718"/>
    <w:rsid w:val="008E7B5C"/>
    <w:rsid w:val="008F2C95"/>
    <w:rsid w:val="008F30C3"/>
    <w:rsid w:val="008F450B"/>
    <w:rsid w:val="008F55A3"/>
    <w:rsid w:val="00900004"/>
    <w:rsid w:val="00900301"/>
    <w:rsid w:val="00900782"/>
    <w:rsid w:val="0090080B"/>
    <w:rsid w:val="00900839"/>
    <w:rsid w:val="0090125E"/>
    <w:rsid w:val="00901C73"/>
    <w:rsid w:val="00902CE9"/>
    <w:rsid w:val="009036C3"/>
    <w:rsid w:val="009046D3"/>
    <w:rsid w:val="00904806"/>
    <w:rsid w:val="00904DBF"/>
    <w:rsid w:val="00907202"/>
    <w:rsid w:val="00910A34"/>
    <w:rsid w:val="0091107D"/>
    <w:rsid w:val="00912DF1"/>
    <w:rsid w:val="00913460"/>
    <w:rsid w:val="009138BE"/>
    <w:rsid w:val="0091449E"/>
    <w:rsid w:val="0091594C"/>
    <w:rsid w:val="00915D29"/>
    <w:rsid w:val="00916AB4"/>
    <w:rsid w:val="00917366"/>
    <w:rsid w:val="009176C7"/>
    <w:rsid w:val="00917C22"/>
    <w:rsid w:val="00920B36"/>
    <w:rsid w:val="00920B7E"/>
    <w:rsid w:val="009220FE"/>
    <w:rsid w:val="00922B25"/>
    <w:rsid w:val="009232FB"/>
    <w:rsid w:val="00924358"/>
    <w:rsid w:val="009254CB"/>
    <w:rsid w:val="00927267"/>
    <w:rsid w:val="00931F6F"/>
    <w:rsid w:val="00932932"/>
    <w:rsid w:val="00934429"/>
    <w:rsid w:val="00934A6B"/>
    <w:rsid w:val="00934C9C"/>
    <w:rsid w:val="00935A2C"/>
    <w:rsid w:val="00936FF0"/>
    <w:rsid w:val="00937A9A"/>
    <w:rsid w:val="00937E2D"/>
    <w:rsid w:val="009409D1"/>
    <w:rsid w:val="00940F95"/>
    <w:rsid w:val="00942989"/>
    <w:rsid w:val="009431D1"/>
    <w:rsid w:val="009433EA"/>
    <w:rsid w:val="0094389C"/>
    <w:rsid w:val="00944044"/>
    <w:rsid w:val="00945FA9"/>
    <w:rsid w:val="0094779F"/>
    <w:rsid w:val="009500DA"/>
    <w:rsid w:val="009501C1"/>
    <w:rsid w:val="00951807"/>
    <w:rsid w:val="00951D68"/>
    <w:rsid w:val="009532A1"/>
    <w:rsid w:val="0095333A"/>
    <w:rsid w:val="009533D5"/>
    <w:rsid w:val="009547DF"/>
    <w:rsid w:val="00956D56"/>
    <w:rsid w:val="00957F8A"/>
    <w:rsid w:val="0096046F"/>
    <w:rsid w:val="00961CAE"/>
    <w:rsid w:val="009621A2"/>
    <w:rsid w:val="00963E70"/>
    <w:rsid w:val="00964BDC"/>
    <w:rsid w:val="00971D30"/>
    <w:rsid w:val="00972138"/>
    <w:rsid w:val="00972DE8"/>
    <w:rsid w:val="009735D9"/>
    <w:rsid w:val="00974430"/>
    <w:rsid w:val="0097447B"/>
    <w:rsid w:val="00974C72"/>
    <w:rsid w:val="0097571E"/>
    <w:rsid w:val="00975BE4"/>
    <w:rsid w:val="00976632"/>
    <w:rsid w:val="009766CB"/>
    <w:rsid w:val="00976B1F"/>
    <w:rsid w:val="00977303"/>
    <w:rsid w:val="009808FF"/>
    <w:rsid w:val="009813FA"/>
    <w:rsid w:val="00985B49"/>
    <w:rsid w:val="00990A02"/>
    <w:rsid w:val="00990BCE"/>
    <w:rsid w:val="00990CF8"/>
    <w:rsid w:val="00991E11"/>
    <w:rsid w:val="00993489"/>
    <w:rsid w:val="00993C96"/>
    <w:rsid w:val="00994DF8"/>
    <w:rsid w:val="0099588B"/>
    <w:rsid w:val="00995AC4"/>
    <w:rsid w:val="0099643E"/>
    <w:rsid w:val="00996C27"/>
    <w:rsid w:val="009A017A"/>
    <w:rsid w:val="009A08C1"/>
    <w:rsid w:val="009A133E"/>
    <w:rsid w:val="009A1723"/>
    <w:rsid w:val="009A247F"/>
    <w:rsid w:val="009A24B7"/>
    <w:rsid w:val="009A2540"/>
    <w:rsid w:val="009A5239"/>
    <w:rsid w:val="009A5947"/>
    <w:rsid w:val="009A6D72"/>
    <w:rsid w:val="009A76AC"/>
    <w:rsid w:val="009A7B9E"/>
    <w:rsid w:val="009B0BE1"/>
    <w:rsid w:val="009B17D6"/>
    <w:rsid w:val="009B26D3"/>
    <w:rsid w:val="009B2AC4"/>
    <w:rsid w:val="009B33A1"/>
    <w:rsid w:val="009B5258"/>
    <w:rsid w:val="009C19C3"/>
    <w:rsid w:val="009C31F7"/>
    <w:rsid w:val="009C3C3C"/>
    <w:rsid w:val="009C50E6"/>
    <w:rsid w:val="009C5992"/>
    <w:rsid w:val="009C6954"/>
    <w:rsid w:val="009C6A91"/>
    <w:rsid w:val="009D18BB"/>
    <w:rsid w:val="009D1A4D"/>
    <w:rsid w:val="009D2527"/>
    <w:rsid w:val="009D3BB6"/>
    <w:rsid w:val="009D45F8"/>
    <w:rsid w:val="009D493B"/>
    <w:rsid w:val="009D5040"/>
    <w:rsid w:val="009D55F8"/>
    <w:rsid w:val="009D69EE"/>
    <w:rsid w:val="009D6BA0"/>
    <w:rsid w:val="009D735A"/>
    <w:rsid w:val="009D73CF"/>
    <w:rsid w:val="009D7E49"/>
    <w:rsid w:val="009E0A3F"/>
    <w:rsid w:val="009E25C7"/>
    <w:rsid w:val="009E4D87"/>
    <w:rsid w:val="009E7896"/>
    <w:rsid w:val="009F44C0"/>
    <w:rsid w:val="009F5F50"/>
    <w:rsid w:val="009F67B3"/>
    <w:rsid w:val="009F680A"/>
    <w:rsid w:val="009F693B"/>
    <w:rsid w:val="009F69CA"/>
    <w:rsid w:val="009F7169"/>
    <w:rsid w:val="009F74AE"/>
    <w:rsid w:val="009F75B9"/>
    <w:rsid w:val="00A00576"/>
    <w:rsid w:val="00A006CC"/>
    <w:rsid w:val="00A00C23"/>
    <w:rsid w:val="00A02DEE"/>
    <w:rsid w:val="00A0375B"/>
    <w:rsid w:val="00A04039"/>
    <w:rsid w:val="00A0610B"/>
    <w:rsid w:val="00A06599"/>
    <w:rsid w:val="00A10E8A"/>
    <w:rsid w:val="00A1120F"/>
    <w:rsid w:val="00A1148A"/>
    <w:rsid w:val="00A12036"/>
    <w:rsid w:val="00A12AA3"/>
    <w:rsid w:val="00A1346D"/>
    <w:rsid w:val="00A13FE4"/>
    <w:rsid w:val="00A147C8"/>
    <w:rsid w:val="00A14976"/>
    <w:rsid w:val="00A14A2C"/>
    <w:rsid w:val="00A14A32"/>
    <w:rsid w:val="00A169A8"/>
    <w:rsid w:val="00A175E7"/>
    <w:rsid w:val="00A20E63"/>
    <w:rsid w:val="00A2123D"/>
    <w:rsid w:val="00A230F2"/>
    <w:rsid w:val="00A23951"/>
    <w:rsid w:val="00A24C5C"/>
    <w:rsid w:val="00A24F36"/>
    <w:rsid w:val="00A26E9B"/>
    <w:rsid w:val="00A30D0B"/>
    <w:rsid w:val="00A32282"/>
    <w:rsid w:val="00A323EC"/>
    <w:rsid w:val="00A32B12"/>
    <w:rsid w:val="00A35DB4"/>
    <w:rsid w:val="00A36D70"/>
    <w:rsid w:val="00A37048"/>
    <w:rsid w:val="00A44236"/>
    <w:rsid w:val="00A45935"/>
    <w:rsid w:val="00A46B40"/>
    <w:rsid w:val="00A47057"/>
    <w:rsid w:val="00A47737"/>
    <w:rsid w:val="00A47B15"/>
    <w:rsid w:val="00A502A5"/>
    <w:rsid w:val="00A51884"/>
    <w:rsid w:val="00A51A28"/>
    <w:rsid w:val="00A51DF3"/>
    <w:rsid w:val="00A52A74"/>
    <w:rsid w:val="00A54083"/>
    <w:rsid w:val="00A543F5"/>
    <w:rsid w:val="00A56E82"/>
    <w:rsid w:val="00A646D7"/>
    <w:rsid w:val="00A67B59"/>
    <w:rsid w:val="00A72511"/>
    <w:rsid w:val="00A73041"/>
    <w:rsid w:val="00A73273"/>
    <w:rsid w:val="00A73A6E"/>
    <w:rsid w:val="00A75C6E"/>
    <w:rsid w:val="00A760C6"/>
    <w:rsid w:val="00A77BCC"/>
    <w:rsid w:val="00A80BC0"/>
    <w:rsid w:val="00A810AE"/>
    <w:rsid w:val="00A816C5"/>
    <w:rsid w:val="00A8254D"/>
    <w:rsid w:val="00A85626"/>
    <w:rsid w:val="00A8767C"/>
    <w:rsid w:val="00A87845"/>
    <w:rsid w:val="00A90AE3"/>
    <w:rsid w:val="00A9209D"/>
    <w:rsid w:val="00A92521"/>
    <w:rsid w:val="00A92D60"/>
    <w:rsid w:val="00A93060"/>
    <w:rsid w:val="00A93D35"/>
    <w:rsid w:val="00A942CF"/>
    <w:rsid w:val="00A942FD"/>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0BC"/>
    <w:rsid w:val="00AA5594"/>
    <w:rsid w:val="00AA5646"/>
    <w:rsid w:val="00AA6C85"/>
    <w:rsid w:val="00AA6CDE"/>
    <w:rsid w:val="00AA747F"/>
    <w:rsid w:val="00AA7BEE"/>
    <w:rsid w:val="00AB0D35"/>
    <w:rsid w:val="00AB16B4"/>
    <w:rsid w:val="00AB1762"/>
    <w:rsid w:val="00AB1F4A"/>
    <w:rsid w:val="00AB27F2"/>
    <w:rsid w:val="00AB2A87"/>
    <w:rsid w:val="00AB2BA4"/>
    <w:rsid w:val="00AB2D9E"/>
    <w:rsid w:val="00AB30F2"/>
    <w:rsid w:val="00AB35BF"/>
    <w:rsid w:val="00AB44AE"/>
    <w:rsid w:val="00AB4BC9"/>
    <w:rsid w:val="00AB57EC"/>
    <w:rsid w:val="00AB7EB2"/>
    <w:rsid w:val="00AC0B40"/>
    <w:rsid w:val="00AC1440"/>
    <w:rsid w:val="00AC1C3F"/>
    <w:rsid w:val="00AC39AA"/>
    <w:rsid w:val="00AC5DBB"/>
    <w:rsid w:val="00AC61BC"/>
    <w:rsid w:val="00AC6B41"/>
    <w:rsid w:val="00AC6BC5"/>
    <w:rsid w:val="00AC764D"/>
    <w:rsid w:val="00AC7DFB"/>
    <w:rsid w:val="00AD139F"/>
    <w:rsid w:val="00AD183B"/>
    <w:rsid w:val="00AD38A2"/>
    <w:rsid w:val="00AD5B2B"/>
    <w:rsid w:val="00AD7538"/>
    <w:rsid w:val="00AD78CE"/>
    <w:rsid w:val="00AE0263"/>
    <w:rsid w:val="00AE0AB2"/>
    <w:rsid w:val="00AE0C36"/>
    <w:rsid w:val="00AE1E00"/>
    <w:rsid w:val="00AE20D2"/>
    <w:rsid w:val="00AE2502"/>
    <w:rsid w:val="00AE358E"/>
    <w:rsid w:val="00AE36C6"/>
    <w:rsid w:val="00AE39D3"/>
    <w:rsid w:val="00AE4EC6"/>
    <w:rsid w:val="00AE4F0B"/>
    <w:rsid w:val="00AE4FCC"/>
    <w:rsid w:val="00AE5E1E"/>
    <w:rsid w:val="00AE60DF"/>
    <w:rsid w:val="00AE690C"/>
    <w:rsid w:val="00AE701B"/>
    <w:rsid w:val="00AE7219"/>
    <w:rsid w:val="00AF01C7"/>
    <w:rsid w:val="00AF0CC3"/>
    <w:rsid w:val="00AF110B"/>
    <w:rsid w:val="00AF22E8"/>
    <w:rsid w:val="00AF26DF"/>
    <w:rsid w:val="00AF3214"/>
    <w:rsid w:val="00AF3E75"/>
    <w:rsid w:val="00AF6FCC"/>
    <w:rsid w:val="00B00FE0"/>
    <w:rsid w:val="00B01BAD"/>
    <w:rsid w:val="00B0247E"/>
    <w:rsid w:val="00B02684"/>
    <w:rsid w:val="00B02847"/>
    <w:rsid w:val="00B041BE"/>
    <w:rsid w:val="00B04640"/>
    <w:rsid w:val="00B054F1"/>
    <w:rsid w:val="00B05E3E"/>
    <w:rsid w:val="00B06C6A"/>
    <w:rsid w:val="00B1181D"/>
    <w:rsid w:val="00B13F97"/>
    <w:rsid w:val="00B14735"/>
    <w:rsid w:val="00B160E9"/>
    <w:rsid w:val="00B16B1E"/>
    <w:rsid w:val="00B17D44"/>
    <w:rsid w:val="00B21ED5"/>
    <w:rsid w:val="00B23DA7"/>
    <w:rsid w:val="00B252BA"/>
    <w:rsid w:val="00B25871"/>
    <w:rsid w:val="00B25CA2"/>
    <w:rsid w:val="00B26470"/>
    <w:rsid w:val="00B2659C"/>
    <w:rsid w:val="00B27181"/>
    <w:rsid w:val="00B30C31"/>
    <w:rsid w:val="00B30FF5"/>
    <w:rsid w:val="00B32154"/>
    <w:rsid w:val="00B321FB"/>
    <w:rsid w:val="00B33DED"/>
    <w:rsid w:val="00B33E6E"/>
    <w:rsid w:val="00B3575F"/>
    <w:rsid w:val="00B37E85"/>
    <w:rsid w:val="00B4137C"/>
    <w:rsid w:val="00B41710"/>
    <w:rsid w:val="00B42C5E"/>
    <w:rsid w:val="00B42DA8"/>
    <w:rsid w:val="00B43B6B"/>
    <w:rsid w:val="00B4587B"/>
    <w:rsid w:val="00B47288"/>
    <w:rsid w:val="00B47C94"/>
    <w:rsid w:val="00B50DDF"/>
    <w:rsid w:val="00B55ACC"/>
    <w:rsid w:val="00B57FB4"/>
    <w:rsid w:val="00B6056B"/>
    <w:rsid w:val="00B60B49"/>
    <w:rsid w:val="00B61201"/>
    <w:rsid w:val="00B6145F"/>
    <w:rsid w:val="00B63554"/>
    <w:rsid w:val="00B63896"/>
    <w:rsid w:val="00B64187"/>
    <w:rsid w:val="00B64F9C"/>
    <w:rsid w:val="00B670F4"/>
    <w:rsid w:val="00B706C9"/>
    <w:rsid w:val="00B70721"/>
    <w:rsid w:val="00B70AEE"/>
    <w:rsid w:val="00B71797"/>
    <w:rsid w:val="00B72832"/>
    <w:rsid w:val="00B72ABC"/>
    <w:rsid w:val="00B744A2"/>
    <w:rsid w:val="00B758DB"/>
    <w:rsid w:val="00B76203"/>
    <w:rsid w:val="00B76426"/>
    <w:rsid w:val="00B7674E"/>
    <w:rsid w:val="00B80510"/>
    <w:rsid w:val="00B82551"/>
    <w:rsid w:val="00B827B6"/>
    <w:rsid w:val="00B862AB"/>
    <w:rsid w:val="00B875FE"/>
    <w:rsid w:val="00B907A5"/>
    <w:rsid w:val="00B91EF7"/>
    <w:rsid w:val="00B921FA"/>
    <w:rsid w:val="00B932DE"/>
    <w:rsid w:val="00B934F2"/>
    <w:rsid w:val="00B94130"/>
    <w:rsid w:val="00B94552"/>
    <w:rsid w:val="00B945EE"/>
    <w:rsid w:val="00B94C44"/>
    <w:rsid w:val="00B95100"/>
    <w:rsid w:val="00B96F55"/>
    <w:rsid w:val="00B971EA"/>
    <w:rsid w:val="00BA322F"/>
    <w:rsid w:val="00BA3A05"/>
    <w:rsid w:val="00BA6F87"/>
    <w:rsid w:val="00BB2806"/>
    <w:rsid w:val="00BB2C54"/>
    <w:rsid w:val="00BB2E1D"/>
    <w:rsid w:val="00BB3844"/>
    <w:rsid w:val="00BB69A1"/>
    <w:rsid w:val="00BB78EB"/>
    <w:rsid w:val="00BC00A0"/>
    <w:rsid w:val="00BC0B14"/>
    <w:rsid w:val="00BC1ADF"/>
    <w:rsid w:val="00BC1BBA"/>
    <w:rsid w:val="00BC29BD"/>
    <w:rsid w:val="00BC2E77"/>
    <w:rsid w:val="00BC3ADC"/>
    <w:rsid w:val="00BC3FB8"/>
    <w:rsid w:val="00BC3FCA"/>
    <w:rsid w:val="00BC5248"/>
    <w:rsid w:val="00BC5A7A"/>
    <w:rsid w:val="00BD0978"/>
    <w:rsid w:val="00BD26E3"/>
    <w:rsid w:val="00BD3E35"/>
    <w:rsid w:val="00BD63A1"/>
    <w:rsid w:val="00BD73DB"/>
    <w:rsid w:val="00BE00F7"/>
    <w:rsid w:val="00BE09D6"/>
    <w:rsid w:val="00BE2968"/>
    <w:rsid w:val="00BE3802"/>
    <w:rsid w:val="00BE4793"/>
    <w:rsid w:val="00BE5DF3"/>
    <w:rsid w:val="00BF192E"/>
    <w:rsid w:val="00BF21FD"/>
    <w:rsid w:val="00BF293F"/>
    <w:rsid w:val="00BF2C48"/>
    <w:rsid w:val="00BF3DEA"/>
    <w:rsid w:val="00BF46DD"/>
    <w:rsid w:val="00BF4B7B"/>
    <w:rsid w:val="00BF5EE1"/>
    <w:rsid w:val="00C0091C"/>
    <w:rsid w:val="00C00E78"/>
    <w:rsid w:val="00C03571"/>
    <w:rsid w:val="00C036DE"/>
    <w:rsid w:val="00C03744"/>
    <w:rsid w:val="00C03E64"/>
    <w:rsid w:val="00C04060"/>
    <w:rsid w:val="00C04A15"/>
    <w:rsid w:val="00C0679E"/>
    <w:rsid w:val="00C11670"/>
    <w:rsid w:val="00C125D4"/>
    <w:rsid w:val="00C12904"/>
    <w:rsid w:val="00C13454"/>
    <w:rsid w:val="00C13846"/>
    <w:rsid w:val="00C13A20"/>
    <w:rsid w:val="00C16BDF"/>
    <w:rsid w:val="00C209AD"/>
    <w:rsid w:val="00C20B90"/>
    <w:rsid w:val="00C2283F"/>
    <w:rsid w:val="00C22868"/>
    <w:rsid w:val="00C2386F"/>
    <w:rsid w:val="00C245D5"/>
    <w:rsid w:val="00C26731"/>
    <w:rsid w:val="00C271EA"/>
    <w:rsid w:val="00C30FB4"/>
    <w:rsid w:val="00C32279"/>
    <w:rsid w:val="00C32FCA"/>
    <w:rsid w:val="00C3596F"/>
    <w:rsid w:val="00C376BA"/>
    <w:rsid w:val="00C37F91"/>
    <w:rsid w:val="00C40E61"/>
    <w:rsid w:val="00C40F4A"/>
    <w:rsid w:val="00C41BED"/>
    <w:rsid w:val="00C41ECD"/>
    <w:rsid w:val="00C42551"/>
    <w:rsid w:val="00C42ECE"/>
    <w:rsid w:val="00C44054"/>
    <w:rsid w:val="00C457EA"/>
    <w:rsid w:val="00C45E0E"/>
    <w:rsid w:val="00C4682E"/>
    <w:rsid w:val="00C5132F"/>
    <w:rsid w:val="00C5172B"/>
    <w:rsid w:val="00C52F66"/>
    <w:rsid w:val="00C53D07"/>
    <w:rsid w:val="00C54601"/>
    <w:rsid w:val="00C54A3B"/>
    <w:rsid w:val="00C558F3"/>
    <w:rsid w:val="00C56634"/>
    <w:rsid w:val="00C56909"/>
    <w:rsid w:val="00C56EA6"/>
    <w:rsid w:val="00C578E0"/>
    <w:rsid w:val="00C57CE8"/>
    <w:rsid w:val="00C60C07"/>
    <w:rsid w:val="00C60DDD"/>
    <w:rsid w:val="00C65206"/>
    <w:rsid w:val="00C65DA8"/>
    <w:rsid w:val="00C66F74"/>
    <w:rsid w:val="00C66FC7"/>
    <w:rsid w:val="00C71BA3"/>
    <w:rsid w:val="00C72A6D"/>
    <w:rsid w:val="00C737B2"/>
    <w:rsid w:val="00C7518F"/>
    <w:rsid w:val="00C7799A"/>
    <w:rsid w:val="00C809EF"/>
    <w:rsid w:val="00C80DDB"/>
    <w:rsid w:val="00C8153C"/>
    <w:rsid w:val="00C81A62"/>
    <w:rsid w:val="00C82225"/>
    <w:rsid w:val="00C84B58"/>
    <w:rsid w:val="00C85354"/>
    <w:rsid w:val="00C86560"/>
    <w:rsid w:val="00C918DA"/>
    <w:rsid w:val="00C92A5A"/>
    <w:rsid w:val="00C92F6F"/>
    <w:rsid w:val="00C9338F"/>
    <w:rsid w:val="00C937DF"/>
    <w:rsid w:val="00C9398B"/>
    <w:rsid w:val="00C93E1A"/>
    <w:rsid w:val="00C946EC"/>
    <w:rsid w:val="00C950A7"/>
    <w:rsid w:val="00C96828"/>
    <w:rsid w:val="00C968F5"/>
    <w:rsid w:val="00C96D42"/>
    <w:rsid w:val="00C96E9C"/>
    <w:rsid w:val="00CA1D31"/>
    <w:rsid w:val="00CA3385"/>
    <w:rsid w:val="00CA3507"/>
    <w:rsid w:val="00CA409F"/>
    <w:rsid w:val="00CA55B1"/>
    <w:rsid w:val="00CA62F5"/>
    <w:rsid w:val="00CA65D3"/>
    <w:rsid w:val="00CA6653"/>
    <w:rsid w:val="00CA735E"/>
    <w:rsid w:val="00CA789A"/>
    <w:rsid w:val="00CA7F9C"/>
    <w:rsid w:val="00CB183B"/>
    <w:rsid w:val="00CB3F50"/>
    <w:rsid w:val="00CB4408"/>
    <w:rsid w:val="00CB4EEA"/>
    <w:rsid w:val="00CB5673"/>
    <w:rsid w:val="00CB5DBF"/>
    <w:rsid w:val="00CB620F"/>
    <w:rsid w:val="00CB6431"/>
    <w:rsid w:val="00CB671B"/>
    <w:rsid w:val="00CB6EA0"/>
    <w:rsid w:val="00CB7366"/>
    <w:rsid w:val="00CB7EA3"/>
    <w:rsid w:val="00CB7FE5"/>
    <w:rsid w:val="00CC0E73"/>
    <w:rsid w:val="00CC1600"/>
    <w:rsid w:val="00CC23B8"/>
    <w:rsid w:val="00CC564A"/>
    <w:rsid w:val="00CC67C5"/>
    <w:rsid w:val="00CD3F9E"/>
    <w:rsid w:val="00CD4F79"/>
    <w:rsid w:val="00CD5C06"/>
    <w:rsid w:val="00CD6419"/>
    <w:rsid w:val="00CD6E62"/>
    <w:rsid w:val="00CD71B7"/>
    <w:rsid w:val="00CD7620"/>
    <w:rsid w:val="00CE1270"/>
    <w:rsid w:val="00CE2935"/>
    <w:rsid w:val="00CE2F26"/>
    <w:rsid w:val="00CE3BFC"/>
    <w:rsid w:val="00CE3CCD"/>
    <w:rsid w:val="00CE5BDC"/>
    <w:rsid w:val="00CE65A7"/>
    <w:rsid w:val="00CE6FA5"/>
    <w:rsid w:val="00CE7FC9"/>
    <w:rsid w:val="00CF1ACB"/>
    <w:rsid w:val="00CF2C8E"/>
    <w:rsid w:val="00D0005F"/>
    <w:rsid w:val="00D019BD"/>
    <w:rsid w:val="00D0249E"/>
    <w:rsid w:val="00D03B23"/>
    <w:rsid w:val="00D03E2F"/>
    <w:rsid w:val="00D0664B"/>
    <w:rsid w:val="00D06A30"/>
    <w:rsid w:val="00D07BCE"/>
    <w:rsid w:val="00D10D5D"/>
    <w:rsid w:val="00D1186C"/>
    <w:rsid w:val="00D138F2"/>
    <w:rsid w:val="00D139B0"/>
    <w:rsid w:val="00D13E1D"/>
    <w:rsid w:val="00D14750"/>
    <w:rsid w:val="00D14C42"/>
    <w:rsid w:val="00D168D6"/>
    <w:rsid w:val="00D16CC8"/>
    <w:rsid w:val="00D17480"/>
    <w:rsid w:val="00D21B7A"/>
    <w:rsid w:val="00D250B9"/>
    <w:rsid w:val="00D3078E"/>
    <w:rsid w:val="00D30D1F"/>
    <w:rsid w:val="00D32E06"/>
    <w:rsid w:val="00D350CB"/>
    <w:rsid w:val="00D36152"/>
    <w:rsid w:val="00D37B82"/>
    <w:rsid w:val="00D40456"/>
    <w:rsid w:val="00D404F0"/>
    <w:rsid w:val="00D41B4F"/>
    <w:rsid w:val="00D429ED"/>
    <w:rsid w:val="00D431C5"/>
    <w:rsid w:val="00D445C9"/>
    <w:rsid w:val="00D45BF4"/>
    <w:rsid w:val="00D45F1D"/>
    <w:rsid w:val="00D46054"/>
    <w:rsid w:val="00D50A61"/>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6D0"/>
    <w:rsid w:val="00D6678B"/>
    <w:rsid w:val="00D67C29"/>
    <w:rsid w:val="00D67E8E"/>
    <w:rsid w:val="00D67FAA"/>
    <w:rsid w:val="00D70527"/>
    <w:rsid w:val="00D72D53"/>
    <w:rsid w:val="00D739CC"/>
    <w:rsid w:val="00D7502D"/>
    <w:rsid w:val="00D77022"/>
    <w:rsid w:val="00D8056C"/>
    <w:rsid w:val="00D8080B"/>
    <w:rsid w:val="00D80DCF"/>
    <w:rsid w:val="00D81167"/>
    <w:rsid w:val="00D815EF"/>
    <w:rsid w:val="00D82EBA"/>
    <w:rsid w:val="00D8346E"/>
    <w:rsid w:val="00D84A04"/>
    <w:rsid w:val="00D85570"/>
    <w:rsid w:val="00D8574D"/>
    <w:rsid w:val="00D85C2F"/>
    <w:rsid w:val="00D864DA"/>
    <w:rsid w:val="00D8666E"/>
    <w:rsid w:val="00D86779"/>
    <w:rsid w:val="00D86B5B"/>
    <w:rsid w:val="00D87E7D"/>
    <w:rsid w:val="00D92B8C"/>
    <w:rsid w:val="00D9318B"/>
    <w:rsid w:val="00D938CD"/>
    <w:rsid w:val="00D95668"/>
    <w:rsid w:val="00D9578C"/>
    <w:rsid w:val="00D97BD0"/>
    <w:rsid w:val="00DA2E89"/>
    <w:rsid w:val="00DA32C6"/>
    <w:rsid w:val="00DA37E3"/>
    <w:rsid w:val="00DA3DA5"/>
    <w:rsid w:val="00DA5BF1"/>
    <w:rsid w:val="00DA6871"/>
    <w:rsid w:val="00DA6A03"/>
    <w:rsid w:val="00DA70FD"/>
    <w:rsid w:val="00DB0827"/>
    <w:rsid w:val="00DB0DD9"/>
    <w:rsid w:val="00DB3286"/>
    <w:rsid w:val="00DB38E1"/>
    <w:rsid w:val="00DB3E36"/>
    <w:rsid w:val="00DB4E55"/>
    <w:rsid w:val="00DB6D65"/>
    <w:rsid w:val="00DB6E2B"/>
    <w:rsid w:val="00DB7FCC"/>
    <w:rsid w:val="00DC0F15"/>
    <w:rsid w:val="00DC1551"/>
    <w:rsid w:val="00DC30EC"/>
    <w:rsid w:val="00DC4593"/>
    <w:rsid w:val="00DC4CAF"/>
    <w:rsid w:val="00DC653B"/>
    <w:rsid w:val="00DC6DE8"/>
    <w:rsid w:val="00DC7C58"/>
    <w:rsid w:val="00DD1351"/>
    <w:rsid w:val="00DD196B"/>
    <w:rsid w:val="00DD22AC"/>
    <w:rsid w:val="00DD2C5A"/>
    <w:rsid w:val="00DD31CA"/>
    <w:rsid w:val="00DD4CAF"/>
    <w:rsid w:val="00DD514C"/>
    <w:rsid w:val="00DD69EA"/>
    <w:rsid w:val="00DD6BEE"/>
    <w:rsid w:val="00DE0402"/>
    <w:rsid w:val="00DE1511"/>
    <w:rsid w:val="00DE1DC2"/>
    <w:rsid w:val="00DE502A"/>
    <w:rsid w:val="00DE760B"/>
    <w:rsid w:val="00DE7D4F"/>
    <w:rsid w:val="00DF0726"/>
    <w:rsid w:val="00DF1EEB"/>
    <w:rsid w:val="00DF2223"/>
    <w:rsid w:val="00DF3F16"/>
    <w:rsid w:val="00DF41C8"/>
    <w:rsid w:val="00DF4FE9"/>
    <w:rsid w:val="00DF655E"/>
    <w:rsid w:val="00E000E1"/>
    <w:rsid w:val="00E0103B"/>
    <w:rsid w:val="00E017F1"/>
    <w:rsid w:val="00E02EA9"/>
    <w:rsid w:val="00E03341"/>
    <w:rsid w:val="00E04274"/>
    <w:rsid w:val="00E044C5"/>
    <w:rsid w:val="00E046AB"/>
    <w:rsid w:val="00E04815"/>
    <w:rsid w:val="00E05A7A"/>
    <w:rsid w:val="00E10579"/>
    <w:rsid w:val="00E107DE"/>
    <w:rsid w:val="00E120C3"/>
    <w:rsid w:val="00E1267E"/>
    <w:rsid w:val="00E12D61"/>
    <w:rsid w:val="00E12D63"/>
    <w:rsid w:val="00E12DF8"/>
    <w:rsid w:val="00E15FE0"/>
    <w:rsid w:val="00E16CE2"/>
    <w:rsid w:val="00E17822"/>
    <w:rsid w:val="00E17D63"/>
    <w:rsid w:val="00E20571"/>
    <w:rsid w:val="00E21C3D"/>
    <w:rsid w:val="00E21DF3"/>
    <w:rsid w:val="00E22D9E"/>
    <w:rsid w:val="00E238A5"/>
    <w:rsid w:val="00E23A90"/>
    <w:rsid w:val="00E25FC7"/>
    <w:rsid w:val="00E26AB2"/>
    <w:rsid w:val="00E271DD"/>
    <w:rsid w:val="00E27630"/>
    <w:rsid w:val="00E3060D"/>
    <w:rsid w:val="00E31572"/>
    <w:rsid w:val="00E33FEA"/>
    <w:rsid w:val="00E34223"/>
    <w:rsid w:val="00E344C7"/>
    <w:rsid w:val="00E34D84"/>
    <w:rsid w:val="00E36E31"/>
    <w:rsid w:val="00E37D90"/>
    <w:rsid w:val="00E37E9F"/>
    <w:rsid w:val="00E40DC9"/>
    <w:rsid w:val="00E41077"/>
    <w:rsid w:val="00E411B8"/>
    <w:rsid w:val="00E414FF"/>
    <w:rsid w:val="00E41CE2"/>
    <w:rsid w:val="00E428D6"/>
    <w:rsid w:val="00E438E8"/>
    <w:rsid w:val="00E43EA2"/>
    <w:rsid w:val="00E545BA"/>
    <w:rsid w:val="00E5493D"/>
    <w:rsid w:val="00E55D0A"/>
    <w:rsid w:val="00E564F2"/>
    <w:rsid w:val="00E56817"/>
    <w:rsid w:val="00E572A9"/>
    <w:rsid w:val="00E578BC"/>
    <w:rsid w:val="00E57B02"/>
    <w:rsid w:val="00E60D8B"/>
    <w:rsid w:val="00E61728"/>
    <w:rsid w:val="00E6370D"/>
    <w:rsid w:val="00E64228"/>
    <w:rsid w:val="00E64F0C"/>
    <w:rsid w:val="00E659F3"/>
    <w:rsid w:val="00E66664"/>
    <w:rsid w:val="00E674CA"/>
    <w:rsid w:val="00E752A1"/>
    <w:rsid w:val="00E7573E"/>
    <w:rsid w:val="00E766CA"/>
    <w:rsid w:val="00E80341"/>
    <w:rsid w:val="00E82610"/>
    <w:rsid w:val="00E84AC3"/>
    <w:rsid w:val="00E84DDD"/>
    <w:rsid w:val="00E90216"/>
    <w:rsid w:val="00E90728"/>
    <w:rsid w:val="00E930E1"/>
    <w:rsid w:val="00E9404A"/>
    <w:rsid w:val="00E946E4"/>
    <w:rsid w:val="00E95ECE"/>
    <w:rsid w:val="00EA0264"/>
    <w:rsid w:val="00EA0D60"/>
    <w:rsid w:val="00EA1832"/>
    <w:rsid w:val="00EA1F60"/>
    <w:rsid w:val="00EA2125"/>
    <w:rsid w:val="00EA2263"/>
    <w:rsid w:val="00EA280F"/>
    <w:rsid w:val="00EA4346"/>
    <w:rsid w:val="00EA5952"/>
    <w:rsid w:val="00EA637C"/>
    <w:rsid w:val="00EA7529"/>
    <w:rsid w:val="00EB2ACE"/>
    <w:rsid w:val="00EB3D0B"/>
    <w:rsid w:val="00EB4EB2"/>
    <w:rsid w:val="00EB6438"/>
    <w:rsid w:val="00EB73C7"/>
    <w:rsid w:val="00EB7825"/>
    <w:rsid w:val="00EC00AE"/>
    <w:rsid w:val="00EC0540"/>
    <w:rsid w:val="00EC101C"/>
    <w:rsid w:val="00EC1384"/>
    <w:rsid w:val="00EC2363"/>
    <w:rsid w:val="00EC2BD7"/>
    <w:rsid w:val="00EC683A"/>
    <w:rsid w:val="00EC6A71"/>
    <w:rsid w:val="00EC77F8"/>
    <w:rsid w:val="00EC7806"/>
    <w:rsid w:val="00ED1B29"/>
    <w:rsid w:val="00ED1BC7"/>
    <w:rsid w:val="00ED3298"/>
    <w:rsid w:val="00ED4618"/>
    <w:rsid w:val="00ED46EA"/>
    <w:rsid w:val="00ED7042"/>
    <w:rsid w:val="00EE05BF"/>
    <w:rsid w:val="00EE0955"/>
    <w:rsid w:val="00EE140D"/>
    <w:rsid w:val="00EE36BD"/>
    <w:rsid w:val="00EE468A"/>
    <w:rsid w:val="00EE4A8C"/>
    <w:rsid w:val="00EE4E23"/>
    <w:rsid w:val="00EE76F6"/>
    <w:rsid w:val="00EF0B4B"/>
    <w:rsid w:val="00EF0F01"/>
    <w:rsid w:val="00EF13C3"/>
    <w:rsid w:val="00EF23F7"/>
    <w:rsid w:val="00EF5FBF"/>
    <w:rsid w:val="00EF7214"/>
    <w:rsid w:val="00EF7EC3"/>
    <w:rsid w:val="00F01208"/>
    <w:rsid w:val="00F02123"/>
    <w:rsid w:val="00F0266E"/>
    <w:rsid w:val="00F02718"/>
    <w:rsid w:val="00F03E2E"/>
    <w:rsid w:val="00F0495D"/>
    <w:rsid w:val="00F04DF1"/>
    <w:rsid w:val="00F07D34"/>
    <w:rsid w:val="00F1020A"/>
    <w:rsid w:val="00F113B5"/>
    <w:rsid w:val="00F1331D"/>
    <w:rsid w:val="00F15CF1"/>
    <w:rsid w:val="00F1715A"/>
    <w:rsid w:val="00F2180F"/>
    <w:rsid w:val="00F21884"/>
    <w:rsid w:val="00F240DA"/>
    <w:rsid w:val="00F24B52"/>
    <w:rsid w:val="00F2620A"/>
    <w:rsid w:val="00F26CC1"/>
    <w:rsid w:val="00F326BB"/>
    <w:rsid w:val="00F339B6"/>
    <w:rsid w:val="00F34609"/>
    <w:rsid w:val="00F350DB"/>
    <w:rsid w:val="00F361D6"/>
    <w:rsid w:val="00F372FA"/>
    <w:rsid w:val="00F37755"/>
    <w:rsid w:val="00F402B2"/>
    <w:rsid w:val="00F420F4"/>
    <w:rsid w:val="00F4378B"/>
    <w:rsid w:val="00F448AC"/>
    <w:rsid w:val="00F44D10"/>
    <w:rsid w:val="00F450F5"/>
    <w:rsid w:val="00F45406"/>
    <w:rsid w:val="00F45DA4"/>
    <w:rsid w:val="00F50453"/>
    <w:rsid w:val="00F51863"/>
    <w:rsid w:val="00F51A7E"/>
    <w:rsid w:val="00F51D2F"/>
    <w:rsid w:val="00F53647"/>
    <w:rsid w:val="00F53CD2"/>
    <w:rsid w:val="00F54D14"/>
    <w:rsid w:val="00F55C32"/>
    <w:rsid w:val="00F55E06"/>
    <w:rsid w:val="00F567ED"/>
    <w:rsid w:val="00F56EBA"/>
    <w:rsid w:val="00F5779A"/>
    <w:rsid w:val="00F6149A"/>
    <w:rsid w:val="00F61EE0"/>
    <w:rsid w:val="00F63D22"/>
    <w:rsid w:val="00F6460C"/>
    <w:rsid w:val="00F66069"/>
    <w:rsid w:val="00F67223"/>
    <w:rsid w:val="00F678D9"/>
    <w:rsid w:val="00F732C5"/>
    <w:rsid w:val="00F74C2A"/>
    <w:rsid w:val="00F76211"/>
    <w:rsid w:val="00F767F8"/>
    <w:rsid w:val="00F803FE"/>
    <w:rsid w:val="00F8397D"/>
    <w:rsid w:val="00F83FAD"/>
    <w:rsid w:val="00F84242"/>
    <w:rsid w:val="00F8424D"/>
    <w:rsid w:val="00F86C4B"/>
    <w:rsid w:val="00F86E29"/>
    <w:rsid w:val="00F90212"/>
    <w:rsid w:val="00F918BE"/>
    <w:rsid w:val="00F9236D"/>
    <w:rsid w:val="00F92829"/>
    <w:rsid w:val="00F949F9"/>
    <w:rsid w:val="00F95618"/>
    <w:rsid w:val="00F96F7F"/>
    <w:rsid w:val="00F97221"/>
    <w:rsid w:val="00FA0164"/>
    <w:rsid w:val="00FA02A9"/>
    <w:rsid w:val="00FA0766"/>
    <w:rsid w:val="00FA220A"/>
    <w:rsid w:val="00FA2292"/>
    <w:rsid w:val="00FA2DFB"/>
    <w:rsid w:val="00FA3539"/>
    <w:rsid w:val="00FA4BCF"/>
    <w:rsid w:val="00FA5C5E"/>
    <w:rsid w:val="00FB1396"/>
    <w:rsid w:val="00FB1F72"/>
    <w:rsid w:val="00FB3574"/>
    <w:rsid w:val="00FB4578"/>
    <w:rsid w:val="00FB4B10"/>
    <w:rsid w:val="00FB5593"/>
    <w:rsid w:val="00FB6BB2"/>
    <w:rsid w:val="00FB755D"/>
    <w:rsid w:val="00FC062F"/>
    <w:rsid w:val="00FC1418"/>
    <w:rsid w:val="00FC1548"/>
    <w:rsid w:val="00FC2384"/>
    <w:rsid w:val="00FC3059"/>
    <w:rsid w:val="00FC369C"/>
    <w:rsid w:val="00FC3BEF"/>
    <w:rsid w:val="00FC4D49"/>
    <w:rsid w:val="00FC5707"/>
    <w:rsid w:val="00FC57FF"/>
    <w:rsid w:val="00FC697A"/>
    <w:rsid w:val="00FC7AB9"/>
    <w:rsid w:val="00FD285A"/>
    <w:rsid w:val="00FD367A"/>
    <w:rsid w:val="00FD4E8D"/>
    <w:rsid w:val="00FD7688"/>
    <w:rsid w:val="00FE08B7"/>
    <w:rsid w:val="00FE172A"/>
    <w:rsid w:val="00FE221B"/>
    <w:rsid w:val="00FE2A5F"/>
    <w:rsid w:val="00FE3479"/>
    <w:rsid w:val="00FE71F6"/>
    <w:rsid w:val="00FF02E4"/>
    <w:rsid w:val="00FF06E6"/>
    <w:rsid w:val="00FF0EE0"/>
    <w:rsid w:val="00FF1818"/>
    <w:rsid w:val="00FF1848"/>
    <w:rsid w:val="00FF2527"/>
    <w:rsid w:val="00FF2994"/>
    <w:rsid w:val="00FF2A61"/>
    <w:rsid w:val="00FF48A0"/>
    <w:rsid w:val="00FF5843"/>
    <w:rsid w:val="00FF734E"/>
    <w:rsid w:val="00FF73AE"/>
    <w:rsid w:val="00FF78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ZA" w:eastAsia="en-ZA"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C245D5"/>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uiPriority w:val="99"/>
    <w:rsid w:val="00C245D5"/>
    <w:rPr>
      <w:lang w:val="en-GB" w:eastAsia="zh-CN"/>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qFormat/>
    <w:rsid w:val="00C245D5"/>
    <w:rPr>
      <w:vertAlign w:val="superscript"/>
    </w:rPr>
  </w:style>
  <w:style w:type="paragraph" w:customStyle="1" w:styleId="Default">
    <w:name w:val="Default"/>
    <w:rsid w:val="0080370D"/>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character" w:customStyle="1" w:styleId="UnresolvedMention">
    <w:name w:val="Unresolved Mention"/>
    <w:basedOn w:val="DefaultParagraphFont"/>
    <w:uiPriority w:val="99"/>
    <w:semiHidden/>
    <w:unhideWhenUsed/>
    <w:rsid w:val="00322FCD"/>
    <w:rPr>
      <w:color w:val="605E5C"/>
      <w:shd w:val="clear" w:color="auto" w:fill="E1DFDD"/>
    </w:rPr>
  </w:style>
  <w:style w:type="character" w:styleId="CommentReference">
    <w:name w:val="annotation reference"/>
    <w:basedOn w:val="DefaultParagraphFont"/>
    <w:rsid w:val="00A51DF3"/>
    <w:rPr>
      <w:sz w:val="16"/>
      <w:szCs w:val="16"/>
    </w:rPr>
  </w:style>
  <w:style w:type="paragraph" w:styleId="CommentText">
    <w:name w:val="annotation text"/>
    <w:basedOn w:val="Normal"/>
    <w:link w:val="CommentTextChar"/>
    <w:rsid w:val="00A51DF3"/>
    <w:pPr>
      <w:spacing w:line="240" w:lineRule="auto"/>
    </w:pPr>
    <w:rPr>
      <w:sz w:val="20"/>
      <w:szCs w:val="20"/>
    </w:rPr>
  </w:style>
  <w:style w:type="character" w:customStyle="1" w:styleId="CommentTextChar">
    <w:name w:val="Comment Text Char"/>
    <w:basedOn w:val="DefaultParagraphFont"/>
    <w:link w:val="CommentText"/>
    <w:rsid w:val="00A51DF3"/>
    <w:rPr>
      <w:lang w:val="en-GB" w:eastAsia="zh-CN"/>
    </w:rPr>
  </w:style>
  <w:style w:type="paragraph" w:styleId="CommentSubject">
    <w:name w:val="annotation subject"/>
    <w:basedOn w:val="CommentText"/>
    <w:next w:val="CommentText"/>
    <w:link w:val="CommentSubjectChar"/>
    <w:rsid w:val="00A51DF3"/>
    <w:rPr>
      <w:b/>
      <w:bCs/>
    </w:rPr>
  </w:style>
  <w:style w:type="character" w:customStyle="1" w:styleId="CommentSubjectChar">
    <w:name w:val="Comment Subject Char"/>
    <w:basedOn w:val="CommentTextChar"/>
    <w:link w:val="CommentSubject"/>
    <w:rsid w:val="00A51DF3"/>
    <w:rPr>
      <w:b/>
      <w:bCs/>
      <w:lang w:val="en-GB" w:eastAsia="zh-CN"/>
    </w:rPr>
  </w:style>
  <w:style w:type="paragraph" w:customStyle="1" w:styleId="Body">
    <w:name w:val="Body"/>
    <w:rsid w:val="00E66664"/>
    <w:pPr>
      <w:pBdr>
        <w:top w:val="nil"/>
        <w:left w:val="nil"/>
        <w:bottom w:val="nil"/>
        <w:right w:val="nil"/>
        <w:between w:val="nil"/>
        <w:bar w:val="nil"/>
      </w:pBdr>
    </w:pPr>
    <w:rPr>
      <w:rFonts w:ascii="Arial" w:eastAsia="Arial Unicode MS" w:hAnsi="Arial" w:cs="Arial Unicode MS"/>
      <w:color w:val="000000"/>
      <w:sz w:val="26"/>
      <w:szCs w:val="26"/>
      <w:bdr w:val="nil"/>
      <w:lang w:val="en-US" w:eastAsia="en-US"/>
    </w:rPr>
  </w:style>
  <w:style w:type="table" w:customStyle="1" w:styleId="TableGrid1">
    <w:name w:val="Table Grid1"/>
    <w:basedOn w:val="TableNormal"/>
    <w:next w:val="TableGrid"/>
    <w:uiPriority w:val="39"/>
    <w:rsid w:val="00E66664"/>
    <w:pPr>
      <w:pBdr>
        <w:top w:val="nil"/>
        <w:left w:val="nil"/>
        <w:bottom w:val="nil"/>
        <w:right w:val="nil"/>
        <w:between w:val="nil"/>
        <w:bar w:val="nil"/>
      </w:pBdr>
      <w:spacing w:line="240" w:lineRule="auto"/>
    </w:pPr>
    <w:rPr>
      <w:rFonts w:eastAsia="Arial Unicode MS"/>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MAINHEADING">
    <w:name w:val="Legal_MAINHEADING"/>
    <w:basedOn w:val="Normal"/>
    <w:next w:val="Normal"/>
    <w:semiHidden/>
    <w:rsid w:val="00E66664"/>
    <w:pPr>
      <w:keepNext/>
      <w:suppressAutoHyphens/>
      <w:spacing w:before="480" w:after="360"/>
      <w:jc w:val="both"/>
    </w:pPr>
    <w:rPr>
      <w:rFonts w:ascii="Arial" w:eastAsia="Times New Roman" w:hAnsi="Arial"/>
      <w:b/>
      <w:caps/>
      <w:lang w:eastAsia="en-GB"/>
    </w:rPr>
  </w:style>
  <w:style w:type="paragraph" w:customStyle="1" w:styleId="LegalTramLines">
    <w:name w:val="Legal_TramLines"/>
    <w:basedOn w:val="Normal"/>
    <w:next w:val="Normal"/>
    <w:semiHidden/>
    <w:rsid w:val="00E66664"/>
    <w:pPr>
      <w:pBdr>
        <w:top w:val="single" w:sz="4" w:space="18" w:color="auto"/>
        <w:bottom w:val="single" w:sz="4" w:space="18" w:color="auto"/>
      </w:pBdr>
      <w:suppressAutoHyphens/>
      <w:spacing w:after="480" w:line="240" w:lineRule="auto"/>
      <w:jc w:val="center"/>
    </w:pPr>
    <w:rPr>
      <w:rFonts w:ascii="Arial Bold" w:eastAsia="Times New Roman" w:hAnsi="Arial Bold"/>
      <w:b/>
      <w:lang w:eastAsia="en-GB"/>
    </w:rPr>
  </w:style>
  <w:style w:type="paragraph" w:customStyle="1" w:styleId="BodyA">
    <w:name w:val="Body A"/>
    <w:rsid w:val="002E7F38"/>
    <w:pPr>
      <w:pBdr>
        <w:top w:val="nil"/>
        <w:left w:val="nil"/>
        <w:bottom w:val="nil"/>
        <w:right w:val="nil"/>
        <w:between w:val="nil"/>
        <w:bar w:val="nil"/>
      </w:pBdr>
      <w:spacing w:line="240" w:lineRule="auto"/>
    </w:pPr>
    <w:rPr>
      <w:rFonts w:ascii="Helvetica Neue" w:eastAsia="Arial Unicode MS" w:hAnsi="Helvetica Neue" w:cs="Arial Unicode MS"/>
      <w:color w:val="000000"/>
      <w:sz w:val="22"/>
      <w:szCs w:val="22"/>
      <w:u w:color="000000"/>
      <w:bdr w:val="nil"/>
      <w:lang w:val="en-US" w:eastAsia="en-US"/>
    </w:rPr>
  </w:style>
  <w:style w:type="paragraph" w:customStyle="1" w:styleId="Pa6">
    <w:name w:val="Pa6"/>
    <w:basedOn w:val="Default"/>
    <w:next w:val="Default"/>
    <w:uiPriority w:val="99"/>
    <w:rsid w:val="00F0495D"/>
    <w:pPr>
      <w:spacing w:line="241" w:lineRule="atLeast"/>
    </w:pPr>
    <w:rPr>
      <w:color w:val="auto"/>
      <w:lang w:eastAsia="en-ZA"/>
    </w:rPr>
  </w:style>
  <w:style w:type="character" w:customStyle="1" w:styleId="A7">
    <w:name w:val="A7"/>
    <w:uiPriority w:val="99"/>
    <w:rsid w:val="00F0495D"/>
    <w:rPr>
      <w:b/>
      <w:bCs/>
      <w:color w:val="000000"/>
    </w:rPr>
  </w:style>
  <w:style w:type="paragraph" w:styleId="Revision">
    <w:name w:val="Revision"/>
    <w:hidden/>
    <w:uiPriority w:val="99"/>
    <w:semiHidden/>
    <w:rsid w:val="00FC062F"/>
    <w:pPr>
      <w:spacing w:line="240" w:lineRule="auto"/>
    </w:pPr>
    <w:rPr>
      <w:sz w:val="24"/>
      <w:szCs w:val="24"/>
      <w:lang w:val="en-GB" w:eastAsia="zh-CN"/>
    </w:rPr>
  </w:style>
  <w:style w:type="paragraph" w:customStyle="1" w:styleId="1">
    <w:name w:val="1"/>
    <w:basedOn w:val="Normal"/>
    <w:link w:val="1Char"/>
    <w:qFormat/>
    <w:rsid w:val="00A14A2C"/>
    <w:pPr>
      <w:numPr>
        <w:numId w:val="7"/>
      </w:numPr>
      <w:tabs>
        <w:tab w:val="num" w:pos="567"/>
      </w:tabs>
      <w:jc w:val="both"/>
    </w:pPr>
    <w:rPr>
      <w:rFonts w:ascii="Arial" w:eastAsia="Times New Roman" w:hAnsi="Arial"/>
      <w:iCs/>
      <w:color w:val="000000"/>
      <w:szCs w:val="22"/>
      <w:lang w:eastAsia="en-US"/>
    </w:rPr>
  </w:style>
  <w:style w:type="paragraph" w:customStyle="1" w:styleId="2">
    <w:name w:val="2"/>
    <w:basedOn w:val="1"/>
    <w:qFormat/>
    <w:rsid w:val="00A14A2C"/>
    <w:pPr>
      <w:numPr>
        <w:ilvl w:val="1"/>
      </w:numPr>
      <w:tabs>
        <w:tab w:val="num" w:pos="567"/>
      </w:tabs>
      <w:ind w:left="1800" w:hanging="360"/>
    </w:pPr>
  </w:style>
  <w:style w:type="paragraph" w:customStyle="1" w:styleId="3">
    <w:name w:val="3"/>
    <w:basedOn w:val="2"/>
    <w:qFormat/>
    <w:rsid w:val="00A14A2C"/>
    <w:pPr>
      <w:numPr>
        <w:ilvl w:val="2"/>
      </w:numPr>
      <w:tabs>
        <w:tab w:val="num" w:pos="1701"/>
      </w:tabs>
      <w:ind w:left="2520" w:hanging="180"/>
    </w:pPr>
  </w:style>
  <w:style w:type="paragraph" w:customStyle="1" w:styleId="4">
    <w:name w:val="4"/>
    <w:basedOn w:val="2"/>
    <w:qFormat/>
    <w:rsid w:val="00A14A2C"/>
    <w:pPr>
      <w:numPr>
        <w:ilvl w:val="3"/>
      </w:numPr>
      <w:tabs>
        <w:tab w:val="num" w:pos="1701"/>
      </w:tabs>
      <w:ind w:left="3240" w:hanging="360"/>
    </w:pPr>
    <w:rPr>
      <w:iCs w:val="0"/>
    </w:rPr>
  </w:style>
  <w:style w:type="paragraph" w:customStyle="1" w:styleId="5">
    <w:name w:val="5"/>
    <w:basedOn w:val="4"/>
    <w:qFormat/>
    <w:rsid w:val="00A14A2C"/>
    <w:pPr>
      <w:numPr>
        <w:ilvl w:val="4"/>
      </w:numPr>
      <w:tabs>
        <w:tab w:val="num" w:pos="4536"/>
      </w:tabs>
      <w:ind w:left="3960" w:hanging="360"/>
    </w:pPr>
    <w:rPr>
      <w:iCs/>
      <w:szCs w:val="16"/>
      <w:lang w:eastAsia="en-ZA"/>
    </w:rPr>
  </w:style>
  <w:style w:type="paragraph" w:styleId="Quote">
    <w:name w:val="Quote"/>
    <w:aliases w:val="quote"/>
    <w:basedOn w:val="Normal"/>
    <w:link w:val="QuoteChar"/>
    <w:uiPriority w:val="29"/>
    <w:qFormat/>
    <w:rsid w:val="00A14A2C"/>
    <w:pPr>
      <w:spacing w:before="120" w:line="360" w:lineRule="auto"/>
      <w:ind w:left="1701"/>
      <w:jc w:val="both"/>
    </w:pPr>
    <w:rPr>
      <w:rFonts w:ascii="Arial" w:eastAsia="Calibri" w:hAnsi="Arial"/>
      <w:iCs/>
      <w:color w:val="000000"/>
      <w:sz w:val="22"/>
      <w:szCs w:val="22"/>
      <w:lang w:eastAsia="en-US"/>
    </w:rPr>
  </w:style>
  <w:style w:type="character" w:customStyle="1" w:styleId="QuoteChar">
    <w:name w:val="Quote Char"/>
    <w:aliases w:val="quote Char"/>
    <w:basedOn w:val="DefaultParagraphFont"/>
    <w:link w:val="Quote"/>
    <w:uiPriority w:val="29"/>
    <w:rsid w:val="00A14A2C"/>
    <w:rPr>
      <w:rFonts w:ascii="Arial" w:eastAsia="Calibri" w:hAnsi="Arial"/>
      <w:iCs/>
      <w:color w:val="000000"/>
      <w:sz w:val="22"/>
      <w:szCs w:val="22"/>
      <w:lang w:val="en-GB" w:eastAsia="en-US"/>
    </w:rPr>
  </w:style>
  <w:style w:type="character" w:customStyle="1" w:styleId="1Char">
    <w:name w:val="1 Char"/>
    <w:link w:val="1"/>
    <w:rsid w:val="00A14A2C"/>
    <w:rPr>
      <w:rFonts w:ascii="Arial" w:eastAsia="Times New Roman" w:hAnsi="Arial"/>
      <w:iCs/>
      <w:color w:val="000000"/>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B879-F688-4688-BD80-591735FC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43488</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Hester Botes</cp:lastModifiedBy>
  <cp:revision>2</cp:revision>
  <cp:lastPrinted>2023-11-06T07:04:00Z</cp:lastPrinted>
  <dcterms:created xsi:type="dcterms:W3CDTF">2023-11-06T07:15:00Z</dcterms:created>
  <dcterms:modified xsi:type="dcterms:W3CDTF">2023-11-06T07:15:00Z</dcterms:modified>
</cp:coreProperties>
</file>