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8A9B" w14:textId="77777777" w:rsidR="005D76D5" w:rsidRPr="005D76D5" w:rsidRDefault="005D76D5" w:rsidP="005D76D5">
      <w:pPr>
        <w:spacing w:after="160"/>
        <w:jc w:val="center"/>
        <w:outlineLvl w:val="0"/>
        <w:rPr>
          <w:rFonts w:ascii="Arial" w:eastAsia="Times New Roman" w:hAnsi="Arial" w:cs="Arial"/>
          <w:b/>
          <w:bCs/>
          <w:kern w:val="32"/>
          <w:szCs w:val="22"/>
          <w14:ligatures w14:val="none"/>
        </w:rPr>
      </w:pPr>
      <w:r w:rsidRPr="005D76D5">
        <w:rPr>
          <w:rFonts w:ascii="Times New Roman" w:eastAsia="Times New Roman" w:hAnsi="Times New Roman" w:cs="Times New Roman"/>
          <w:noProof/>
          <w:kern w:val="0"/>
          <w:sz w:val="28"/>
          <w:szCs w:val="28"/>
          <w:lang w:val="en-ZA" w:eastAsia="en-ZA"/>
          <w14:ligatures w14:val="none"/>
        </w:rPr>
        <w:drawing>
          <wp:inline distT="0" distB="0" distL="0" distR="0" wp14:anchorId="68E1BCCB" wp14:editId="3714AE5C">
            <wp:extent cx="1971675" cy="1670050"/>
            <wp:effectExtent l="0" t="0" r="9525" b="6350"/>
            <wp:docPr id="3" name="Picture 3"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670050"/>
                    </a:xfrm>
                    <a:prstGeom prst="rect">
                      <a:avLst/>
                    </a:prstGeom>
                    <a:noFill/>
                    <a:ln>
                      <a:noFill/>
                    </a:ln>
                  </pic:spPr>
                </pic:pic>
              </a:graphicData>
            </a:graphic>
          </wp:inline>
        </w:drawing>
      </w:r>
    </w:p>
    <w:p w14:paraId="6DD156D0" w14:textId="77777777" w:rsidR="005D76D5" w:rsidRPr="005D76D5" w:rsidRDefault="005D76D5" w:rsidP="005D76D5">
      <w:pPr>
        <w:spacing w:after="160"/>
        <w:jc w:val="center"/>
        <w:outlineLvl w:val="0"/>
        <w:rPr>
          <w:rFonts w:ascii="Arial" w:eastAsia="Times New Roman" w:hAnsi="Arial" w:cs="Arial"/>
          <w:b/>
          <w:bCs/>
          <w:kern w:val="32"/>
          <w:szCs w:val="22"/>
          <w14:ligatures w14:val="none"/>
        </w:rPr>
      </w:pPr>
      <w:r w:rsidRPr="005D76D5">
        <w:rPr>
          <w:rFonts w:ascii="Arial" w:eastAsia="Times New Roman" w:hAnsi="Arial" w:cs="Arial"/>
          <w:b/>
          <w:bCs/>
          <w:kern w:val="32"/>
          <w:szCs w:val="22"/>
          <w14:ligatures w14:val="none"/>
        </w:rPr>
        <w:t>IN THE HIGH COURT OF SOUTH AFRICA</w:t>
      </w:r>
    </w:p>
    <w:p w14:paraId="12FC692B" w14:textId="77777777" w:rsidR="005D76D5" w:rsidRPr="005D76D5" w:rsidRDefault="005D76D5" w:rsidP="005D76D5">
      <w:pPr>
        <w:spacing w:after="160"/>
        <w:jc w:val="center"/>
        <w:outlineLvl w:val="0"/>
        <w:rPr>
          <w:rFonts w:ascii="Arial" w:eastAsia="Times New Roman" w:hAnsi="Arial" w:cs="Arial"/>
          <w:b/>
          <w:bCs/>
          <w:kern w:val="32"/>
          <w:szCs w:val="22"/>
          <w14:ligatures w14:val="none"/>
        </w:rPr>
      </w:pPr>
      <w:r w:rsidRPr="005D76D5">
        <w:rPr>
          <w:rFonts w:ascii="Arial" w:eastAsia="Times New Roman" w:hAnsi="Arial" w:cs="Arial"/>
          <w:b/>
          <w:bCs/>
          <w:kern w:val="32"/>
          <w:szCs w:val="22"/>
          <w14:ligatures w14:val="none"/>
        </w:rPr>
        <w:t>(GAUTENG DIVISION, PRETORIA)</w:t>
      </w:r>
    </w:p>
    <w:p w14:paraId="785B56FB" w14:textId="77777777" w:rsidR="005D76D5" w:rsidRPr="005D76D5" w:rsidRDefault="005D76D5" w:rsidP="005D76D5">
      <w:pPr>
        <w:spacing w:after="160"/>
        <w:jc w:val="right"/>
        <w:outlineLvl w:val="0"/>
        <w:rPr>
          <w:rFonts w:ascii="Arial" w:eastAsia="Times New Roman" w:hAnsi="Arial" w:cs="Arial"/>
          <w:kern w:val="32"/>
          <w:szCs w:val="22"/>
          <w14:ligatures w14:val="none"/>
        </w:rPr>
      </w:pPr>
    </w:p>
    <w:p w14:paraId="6324DC82" w14:textId="054BC5BE" w:rsidR="005D76D5" w:rsidRPr="005D76D5" w:rsidRDefault="005D76D5" w:rsidP="005D76D5">
      <w:pPr>
        <w:spacing w:after="160"/>
        <w:jc w:val="right"/>
        <w:outlineLvl w:val="0"/>
        <w:rPr>
          <w:rFonts w:ascii="Arial" w:eastAsia="Times New Roman" w:hAnsi="Arial" w:cs="Arial"/>
          <w:b/>
          <w:bCs/>
          <w:kern w:val="32"/>
          <w:szCs w:val="22"/>
          <w14:ligatures w14:val="none"/>
        </w:rPr>
      </w:pPr>
      <w:r w:rsidRPr="005D76D5">
        <w:rPr>
          <w:rFonts w:ascii="Arial" w:eastAsia="Times New Roman" w:hAnsi="Arial" w:cs="Arial"/>
          <w:kern w:val="32"/>
          <w:szCs w:val="22"/>
          <w14:ligatures w14:val="none"/>
        </w:rPr>
        <w:t xml:space="preserve">Case No. </w:t>
      </w:r>
      <w:r w:rsidRPr="005D76D5">
        <w:rPr>
          <w:rFonts w:ascii="Arial" w:eastAsia="Times New Roman" w:hAnsi="Arial" w:cs="Arial"/>
          <w:b/>
          <w:bCs/>
          <w:kern w:val="32"/>
          <w:szCs w:val="22"/>
          <w14:ligatures w14:val="none"/>
        </w:rPr>
        <w:t>65357/2020</w:t>
      </w:r>
    </w:p>
    <w:p w14:paraId="182C54D9" w14:textId="77777777" w:rsidR="005D76D5" w:rsidRPr="005D76D5" w:rsidRDefault="005D76D5" w:rsidP="005D76D5">
      <w:pPr>
        <w:spacing w:after="160"/>
        <w:jc w:val="both"/>
        <w:outlineLvl w:val="0"/>
        <w:rPr>
          <w:rFonts w:ascii="Arial" w:eastAsia="Times New Roman" w:hAnsi="Arial" w:cs="Arial"/>
          <w:b/>
          <w:bCs/>
          <w:color w:val="FF0000"/>
          <w:kern w:val="32"/>
          <w:szCs w:val="22"/>
          <w14:ligatures w14:val="none"/>
        </w:rPr>
      </w:pPr>
      <w:r w:rsidRPr="005D76D5">
        <w:rPr>
          <w:rFonts w:ascii="Arial" w:eastAsia="Times New Roman" w:hAnsi="Arial" w:cs="Arial"/>
          <w:noProof/>
          <w:kern w:val="32"/>
          <w:szCs w:val="22"/>
          <w:lang w:eastAsia="en-ZA"/>
          <w14:ligatures w14:val="none"/>
        </w:rPr>
        <mc:AlternateContent>
          <mc:Choice Requires="wps">
            <w:drawing>
              <wp:anchor distT="0" distB="0" distL="114300" distR="114300" simplePos="0" relativeHeight="251659264" behindDoc="0" locked="0" layoutInCell="1" allowOverlap="1" wp14:anchorId="2F71C781" wp14:editId="3AFF6FAA">
                <wp:simplePos x="0" y="0"/>
                <wp:positionH relativeFrom="margin">
                  <wp:posOffset>12065</wp:posOffset>
                </wp:positionH>
                <wp:positionV relativeFrom="paragraph">
                  <wp:posOffset>3175</wp:posOffset>
                </wp:positionV>
                <wp:extent cx="2959100" cy="137795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377950"/>
                        </a:xfrm>
                        <a:prstGeom prst="rect">
                          <a:avLst/>
                        </a:prstGeom>
                        <a:solidFill>
                          <a:srgbClr val="FFFFFF"/>
                        </a:solidFill>
                        <a:ln w="9525">
                          <a:solidFill>
                            <a:srgbClr val="000000"/>
                          </a:solidFill>
                          <a:miter lim="800000"/>
                          <a:headEnd/>
                          <a:tailEnd/>
                        </a:ln>
                      </wps:spPr>
                      <wps:txbx>
                        <w:txbxContent>
                          <w:p w14:paraId="3C48E697"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REPORTABLE: YES/NO</w:t>
                            </w:r>
                          </w:p>
                          <w:p w14:paraId="53C30D57"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OF INTEREST TO OTHERS JUDGES: YES/NO</w:t>
                            </w:r>
                          </w:p>
                          <w:p w14:paraId="7CE39E50"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14:paraId="433D6FDA" w14:textId="77777777" w:rsidR="005D76D5" w:rsidRDefault="005D76D5" w:rsidP="005D76D5">
                            <w:pPr>
                              <w:widowControl w:val="0"/>
                              <w:autoSpaceDE w:val="0"/>
                              <w:autoSpaceDN w:val="0"/>
                              <w:adjustRightInd w:val="0"/>
                              <w:ind w:left="426"/>
                              <w:contextualSpacing/>
                              <w:rPr>
                                <w:rFonts w:ascii="Calibri" w:hAnsi="Calibri"/>
                                <w:sz w:val="20"/>
                                <w:szCs w:val="20"/>
                                <w:lang w:val="af-ZA"/>
                              </w:rPr>
                            </w:pPr>
                          </w:p>
                          <w:p w14:paraId="26F8E3BA" w14:textId="77777777" w:rsidR="005D76D5" w:rsidRDefault="005D76D5" w:rsidP="005D76D5">
                            <w:pPr>
                              <w:widowControl w:val="0"/>
                              <w:autoSpaceDE w:val="0"/>
                              <w:autoSpaceDN w:val="0"/>
                              <w:adjustRightInd w:val="0"/>
                              <w:ind w:left="426"/>
                              <w:contextualSpacing/>
                              <w:rPr>
                                <w:rFonts w:ascii="Calibri" w:hAnsi="Calibri"/>
                                <w:sz w:val="20"/>
                                <w:szCs w:val="20"/>
                                <w:lang w:val="af-ZA"/>
                              </w:rPr>
                            </w:pPr>
                          </w:p>
                          <w:p w14:paraId="35450EC4" w14:textId="77777777" w:rsidR="005D76D5" w:rsidRPr="000D2D76" w:rsidRDefault="005D76D5" w:rsidP="005D76D5">
                            <w:pPr>
                              <w:tabs>
                                <w:tab w:val="center" w:pos="4320"/>
                                <w:tab w:val="right" w:pos="8640"/>
                              </w:tabs>
                              <w:contextualSpacing/>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355457E2" w14:textId="77777777" w:rsidR="005D76D5" w:rsidRDefault="005D76D5" w:rsidP="005D76D5">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1C781" id="_x0000_t202" coordsize="21600,21600" o:spt="202" path="m,l,21600r21600,l21600,xe">
                <v:stroke joinstyle="miter"/>
                <v:path gradientshapeok="t" o:connecttype="rect"/>
              </v:shapetype>
              <v:shape id="Text Box 9" o:spid="_x0000_s1026" type="#_x0000_t202" style="position:absolute;left:0;text-align:left;margin-left:.95pt;margin-top:.25pt;width:233pt;height:108.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">
                <v:textbox>
                  <w:txbxContent>
                    <w:p w14:paraId="3C48E697"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REPORTABLE: YES/NO</w:t>
                      </w:r>
                    </w:p>
                    <w:p w14:paraId="53C30D57"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OF INTEREST TO OTHERS JUDGES: YES/NO</w:t>
                      </w:r>
                    </w:p>
                    <w:p w14:paraId="7CE39E50"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14:paraId="433D6FDA" w14:textId="77777777" w:rsidR="005D76D5" w:rsidRDefault="005D76D5" w:rsidP="005D76D5">
                      <w:pPr>
                        <w:widowControl w:val="0"/>
                        <w:autoSpaceDE w:val="0"/>
                        <w:autoSpaceDN w:val="0"/>
                        <w:adjustRightInd w:val="0"/>
                        <w:ind w:left="426"/>
                        <w:contextualSpacing/>
                        <w:rPr>
                          <w:rFonts w:ascii="Calibri" w:hAnsi="Calibri"/>
                          <w:sz w:val="20"/>
                          <w:szCs w:val="20"/>
                          <w:lang w:val="af-ZA"/>
                        </w:rPr>
                      </w:pPr>
                    </w:p>
                    <w:p w14:paraId="26F8E3BA" w14:textId="77777777" w:rsidR="005D76D5" w:rsidRDefault="005D76D5" w:rsidP="005D76D5">
                      <w:pPr>
                        <w:widowControl w:val="0"/>
                        <w:autoSpaceDE w:val="0"/>
                        <w:autoSpaceDN w:val="0"/>
                        <w:adjustRightInd w:val="0"/>
                        <w:ind w:left="426"/>
                        <w:contextualSpacing/>
                        <w:rPr>
                          <w:rFonts w:ascii="Calibri" w:hAnsi="Calibri"/>
                          <w:sz w:val="20"/>
                          <w:szCs w:val="20"/>
                          <w:lang w:val="af-ZA"/>
                        </w:rPr>
                      </w:pPr>
                    </w:p>
                    <w:p w14:paraId="35450EC4" w14:textId="77777777" w:rsidR="005D76D5" w:rsidRPr="000D2D76" w:rsidRDefault="005D76D5" w:rsidP="005D76D5">
                      <w:pPr>
                        <w:tabs>
                          <w:tab w:val="center" w:pos="4320"/>
                          <w:tab w:val="right" w:pos="8640"/>
                        </w:tabs>
                        <w:contextualSpacing/>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355457E2" w14:textId="77777777" w:rsidR="005D76D5" w:rsidRDefault="005D76D5" w:rsidP="005D76D5">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p>
    <w:p w14:paraId="77BFD8B4" w14:textId="77777777" w:rsidR="005D76D5" w:rsidRPr="005D76D5" w:rsidRDefault="005D76D5" w:rsidP="005D76D5">
      <w:pPr>
        <w:spacing w:after="160"/>
        <w:jc w:val="both"/>
        <w:outlineLvl w:val="0"/>
        <w:rPr>
          <w:rFonts w:ascii="Arial" w:eastAsia="Times New Roman" w:hAnsi="Arial" w:cs="Arial"/>
          <w:kern w:val="32"/>
          <w:szCs w:val="22"/>
          <w14:ligatures w14:val="none"/>
        </w:rPr>
      </w:pPr>
    </w:p>
    <w:p w14:paraId="15E9635C" w14:textId="77777777" w:rsidR="005D76D5" w:rsidRPr="005D76D5" w:rsidRDefault="005D76D5" w:rsidP="005D76D5">
      <w:pPr>
        <w:spacing w:after="160"/>
        <w:jc w:val="both"/>
        <w:outlineLvl w:val="0"/>
        <w:rPr>
          <w:rFonts w:ascii="Arial" w:eastAsia="Times New Roman" w:hAnsi="Arial" w:cs="Arial"/>
          <w:kern w:val="32"/>
          <w:szCs w:val="22"/>
          <w14:ligatures w14:val="none"/>
        </w:rPr>
      </w:pPr>
    </w:p>
    <w:p w14:paraId="35957E8A" w14:textId="77777777" w:rsidR="005D76D5" w:rsidRPr="005D76D5" w:rsidRDefault="005D76D5" w:rsidP="005D76D5">
      <w:pPr>
        <w:spacing w:after="160"/>
        <w:jc w:val="both"/>
        <w:outlineLvl w:val="0"/>
        <w:rPr>
          <w:rFonts w:ascii="Arial" w:eastAsia="Times New Roman" w:hAnsi="Arial" w:cs="Arial"/>
          <w:kern w:val="32"/>
          <w:szCs w:val="22"/>
          <w14:ligatures w14:val="none"/>
        </w:rPr>
      </w:pPr>
    </w:p>
    <w:p w14:paraId="43243DDD" w14:textId="77777777" w:rsidR="005D76D5" w:rsidRPr="005D76D5" w:rsidRDefault="005D76D5" w:rsidP="005D76D5">
      <w:pPr>
        <w:spacing w:after="160"/>
        <w:jc w:val="both"/>
        <w:outlineLvl w:val="0"/>
        <w:rPr>
          <w:rFonts w:ascii="Arial" w:eastAsia="Times New Roman" w:hAnsi="Arial" w:cs="Arial"/>
          <w:kern w:val="32"/>
          <w:szCs w:val="22"/>
          <w14:ligatures w14:val="none"/>
        </w:rPr>
      </w:pPr>
    </w:p>
    <w:p w14:paraId="606616EF" w14:textId="77777777" w:rsidR="005D76D5" w:rsidRPr="005D76D5" w:rsidRDefault="005D76D5" w:rsidP="005D76D5">
      <w:pPr>
        <w:spacing w:after="160"/>
        <w:jc w:val="both"/>
        <w:outlineLvl w:val="0"/>
        <w:rPr>
          <w:rFonts w:ascii="Arial" w:eastAsia="Times New Roman" w:hAnsi="Arial" w:cs="Arial"/>
          <w:kern w:val="32"/>
          <w:szCs w:val="22"/>
          <w14:ligatures w14:val="none"/>
        </w:rPr>
      </w:pPr>
    </w:p>
    <w:p w14:paraId="478AABE3" w14:textId="77777777" w:rsidR="005D76D5" w:rsidRDefault="005D76D5" w:rsidP="005D76D5">
      <w:pPr>
        <w:spacing w:after="160"/>
        <w:jc w:val="both"/>
        <w:outlineLvl w:val="0"/>
        <w:rPr>
          <w:rFonts w:ascii="Arial" w:eastAsia="Times New Roman" w:hAnsi="Arial" w:cs="Arial"/>
          <w:kern w:val="32"/>
          <w:szCs w:val="22"/>
          <w14:ligatures w14:val="none"/>
        </w:rPr>
      </w:pPr>
      <w:r w:rsidRPr="005D76D5">
        <w:rPr>
          <w:rFonts w:ascii="Arial" w:eastAsia="Times New Roman" w:hAnsi="Arial" w:cs="Arial"/>
          <w:kern w:val="32"/>
          <w:szCs w:val="22"/>
          <w14:ligatures w14:val="none"/>
        </w:rPr>
        <w:t>In the matter between:</w:t>
      </w:r>
    </w:p>
    <w:p w14:paraId="2019D1CF" w14:textId="77777777" w:rsidR="0027211A" w:rsidRPr="005D76D5" w:rsidRDefault="0027211A" w:rsidP="005D76D5">
      <w:pPr>
        <w:spacing w:after="160"/>
        <w:jc w:val="both"/>
        <w:outlineLvl w:val="0"/>
        <w:rPr>
          <w:rFonts w:ascii="Arial" w:eastAsia="Times New Roman" w:hAnsi="Arial" w:cs="Arial"/>
          <w:kern w:val="32"/>
          <w:szCs w:val="22"/>
          <w14:ligatures w14:val="none"/>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260"/>
      </w:tblGrid>
      <w:tr w:rsidR="005D76D5" w:rsidRPr="005D76D5" w14:paraId="2CFE850C" w14:textId="77777777" w:rsidTr="0027211A">
        <w:tc>
          <w:tcPr>
            <w:tcW w:w="5954" w:type="dxa"/>
          </w:tcPr>
          <w:p w14:paraId="63502F5D" w14:textId="50EC89C5" w:rsidR="005D76D5" w:rsidRPr="005D76D5" w:rsidRDefault="00726943" w:rsidP="005D76D5">
            <w:pPr>
              <w:spacing w:after="160"/>
              <w:jc w:val="both"/>
              <w:outlineLvl w:val="0"/>
              <w:rPr>
                <w:rFonts w:ascii="Arial" w:eastAsia="Times New Roman" w:hAnsi="Arial" w:cs="Arial"/>
                <w:kern w:val="32"/>
                <w:szCs w:val="22"/>
              </w:rPr>
            </w:pPr>
            <w:r w:rsidRPr="00726943">
              <w:rPr>
                <w:rFonts w:ascii="Arial" w:eastAsia="Times New Roman" w:hAnsi="Arial" w:cs="Arial"/>
                <w:b/>
                <w:bCs/>
                <w:kern w:val="32"/>
                <w:szCs w:val="22"/>
              </w:rPr>
              <w:t xml:space="preserve">YONELA AMANDA XULABA </w:t>
            </w:r>
          </w:p>
        </w:tc>
        <w:tc>
          <w:tcPr>
            <w:tcW w:w="3260" w:type="dxa"/>
          </w:tcPr>
          <w:p w14:paraId="1635E77E" w14:textId="77777777" w:rsidR="005D76D5" w:rsidRPr="005D76D5" w:rsidRDefault="005D76D5" w:rsidP="005D76D5">
            <w:pPr>
              <w:spacing w:after="160"/>
              <w:jc w:val="right"/>
              <w:outlineLvl w:val="0"/>
              <w:rPr>
                <w:rFonts w:ascii="Arial" w:eastAsia="Times New Roman" w:hAnsi="Arial" w:cs="Arial"/>
                <w:kern w:val="32"/>
                <w:szCs w:val="22"/>
              </w:rPr>
            </w:pPr>
            <w:r w:rsidRPr="005D76D5">
              <w:rPr>
                <w:rFonts w:ascii="Arial" w:eastAsia="Times New Roman" w:hAnsi="Arial" w:cs="Arial"/>
                <w:kern w:val="32"/>
                <w:szCs w:val="22"/>
              </w:rPr>
              <w:t>Plaintiff</w:t>
            </w:r>
          </w:p>
        </w:tc>
      </w:tr>
      <w:tr w:rsidR="005D76D5" w:rsidRPr="005D76D5" w14:paraId="132BC9D5" w14:textId="77777777" w:rsidTr="0027211A">
        <w:tc>
          <w:tcPr>
            <w:tcW w:w="5954" w:type="dxa"/>
          </w:tcPr>
          <w:p w14:paraId="3B42E0A5" w14:textId="77777777" w:rsidR="005D76D5" w:rsidRPr="005D76D5" w:rsidRDefault="005D76D5" w:rsidP="005D76D5">
            <w:pPr>
              <w:spacing w:after="160"/>
              <w:jc w:val="both"/>
              <w:outlineLvl w:val="0"/>
              <w:rPr>
                <w:rFonts w:ascii="Arial" w:eastAsia="Times New Roman" w:hAnsi="Arial" w:cs="Arial"/>
                <w:kern w:val="32"/>
                <w:szCs w:val="22"/>
              </w:rPr>
            </w:pPr>
          </w:p>
        </w:tc>
        <w:tc>
          <w:tcPr>
            <w:tcW w:w="3260" w:type="dxa"/>
          </w:tcPr>
          <w:p w14:paraId="0FB0F821" w14:textId="77777777" w:rsidR="005D76D5" w:rsidRPr="005D76D5" w:rsidRDefault="005D76D5" w:rsidP="005D76D5">
            <w:pPr>
              <w:spacing w:after="160"/>
              <w:jc w:val="right"/>
              <w:outlineLvl w:val="0"/>
              <w:rPr>
                <w:rFonts w:ascii="Arial" w:eastAsia="Times New Roman" w:hAnsi="Arial" w:cs="Arial"/>
                <w:kern w:val="32"/>
                <w:szCs w:val="22"/>
              </w:rPr>
            </w:pPr>
          </w:p>
        </w:tc>
      </w:tr>
      <w:tr w:rsidR="005D76D5" w:rsidRPr="005D76D5" w14:paraId="3F519862" w14:textId="77777777" w:rsidTr="0027211A">
        <w:tc>
          <w:tcPr>
            <w:tcW w:w="5954" w:type="dxa"/>
          </w:tcPr>
          <w:p w14:paraId="11EA9A91" w14:textId="77777777" w:rsidR="005D76D5" w:rsidRPr="005D76D5" w:rsidRDefault="005D76D5" w:rsidP="005D76D5">
            <w:pPr>
              <w:spacing w:after="160"/>
              <w:jc w:val="both"/>
              <w:outlineLvl w:val="0"/>
              <w:rPr>
                <w:rFonts w:ascii="Arial" w:eastAsia="Times New Roman" w:hAnsi="Arial" w:cs="Arial"/>
                <w:kern w:val="32"/>
                <w:szCs w:val="22"/>
              </w:rPr>
            </w:pPr>
            <w:r w:rsidRPr="005D76D5">
              <w:rPr>
                <w:rFonts w:ascii="Arial" w:eastAsia="Times New Roman" w:hAnsi="Arial" w:cs="Arial"/>
                <w:kern w:val="32"/>
                <w:szCs w:val="22"/>
              </w:rPr>
              <w:t>and</w:t>
            </w:r>
          </w:p>
        </w:tc>
        <w:tc>
          <w:tcPr>
            <w:tcW w:w="3260" w:type="dxa"/>
          </w:tcPr>
          <w:p w14:paraId="70386A44" w14:textId="77777777" w:rsidR="005D76D5" w:rsidRPr="005D76D5" w:rsidRDefault="005D76D5" w:rsidP="005D76D5">
            <w:pPr>
              <w:spacing w:after="160"/>
              <w:jc w:val="right"/>
              <w:outlineLvl w:val="0"/>
              <w:rPr>
                <w:rFonts w:ascii="Arial" w:eastAsia="Times New Roman" w:hAnsi="Arial" w:cs="Arial"/>
                <w:kern w:val="32"/>
                <w:szCs w:val="22"/>
              </w:rPr>
            </w:pPr>
          </w:p>
        </w:tc>
      </w:tr>
      <w:tr w:rsidR="005D76D5" w:rsidRPr="005D76D5" w14:paraId="1A827C3F" w14:textId="77777777" w:rsidTr="0027211A">
        <w:tc>
          <w:tcPr>
            <w:tcW w:w="5954" w:type="dxa"/>
          </w:tcPr>
          <w:p w14:paraId="384FADCF" w14:textId="77777777" w:rsidR="005D76D5" w:rsidRPr="005D76D5" w:rsidRDefault="005D76D5" w:rsidP="005D76D5">
            <w:pPr>
              <w:spacing w:after="160"/>
              <w:jc w:val="both"/>
              <w:outlineLvl w:val="0"/>
              <w:rPr>
                <w:rFonts w:ascii="Arial" w:eastAsia="Times New Roman" w:hAnsi="Arial" w:cs="Arial"/>
                <w:kern w:val="32"/>
                <w:szCs w:val="22"/>
              </w:rPr>
            </w:pPr>
          </w:p>
        </w:tc>
        <w:tc>
          <w:tcPr>
            <w:tcW w:w="3260" w:type="dxa"/>
          </w:tcPr>
          <w:p w14:paraId="63CBBF9B" w14:textId="77777777" w:rsidR="005D76D5" w:rsidRPr="005D76D5" w:rsidRDefault="005D76D5" w:rsidP="005D76D5">
            <w:pPr>
              <w:spacing w:after="160"/>
              <w:jc w:val="right"/>
              <w:outlineLvl w:val="0"/>
              <w:rPr>
                <w:rFonts w:ascii="Arial" w:eastAsia="Times New Roman" w:hAnsi="Arial" w:cs="Arial"/>
                <w:kern w:val="32"/>
                <w:szCs w:val="22"/>
              </w:rPr>
            </w:pPr>
          </w:p>
        </w:tc>
      </w:tr>
      <w:tr w:rsidR="005D76D5" w:rsidRPr="005D76D5" w14:paraId="24668D22" w14:textId="77777777" w:rsidTr="0027211A">
        <w:tc>
          <w:tcPr>
            <w:tcW w:w="5954" w:type="dxa"/>
          </w:tcPr>
          <w:p w14:paraId="1AE535AF" w14:textId="6ED7769F" w:rsidR="005D76D5" w:rsidRPr="005D76D5" w:rsidRDefault="00726943" w:rsidP="00726943">
            <w:pPr>
              <w:spacing w:after="160"/>
              <w:jc w:val="both"/>
              <w:outlineLvl w:val="0"/>
              <w:rPr>
                <w:rFonts w:ascii="Arial" w:eastAsia="Times New Roman" w:hAnsi="Arial" w:cs="Arial"/>
                <w:kern w:val="32"/>
                <w:szCs w:val="22"/>
              </w:rPr>
            </w:pPr>
            <w:r>
              <w:rPr>
                <w:rFonts w:ascii="Arial" w:eastAsia="Times New Roman" w:hAnsi="Arial" w:cs="Arial"/>
                <w:b/>
                <w:bCs/>
                <w:kern w:val="32"/>
                <w:szCs w:val="22"/>
              </w:rPr>
              <w:t xml:space="preserve">PASSENGER RAIL AGENCY OF SOUTH AFRICA </w:t>
            </w:r>
          </w:p>
        </w:tc>
        <w:tc>
          <w:tcPr>
            <w:tcW w:w="3260" w:type="dxa"/>
          </w:tcPr>
          <w:p w14:paraId="66494846" w14:textId="77777777" w:rsidR="005D76D5" w:rsidRPr="005D76D5" w:rsidRDefault="005D76D5" w:rsidP="005D76D5">
            <w:pPr>
              <w:spacing w:after="160"/>
              <w:jc w:val="right"/>
              <w:outlineLvl w:val="0"/>
              <w:rPr>
                <w:rFonts w:ascii="Arial" w:eastAsia="Times New Roman" w:hAnsi="Arial" w:cs="Arial"/>
                <w:kern w:val="32"/>
                <w:szCs w:val="22"/>
              </w:rPr>
            </w:pPr>
            <w:r w:rsidRPr="005D76D5">
              <w:rPr>
                <w:rFonts w:ascii="Arial" w:eastAsia="Times New Roman" w:hAnsi="Arial" w:cs="Arial"/>
                <w:kern w:val="32"/>
                <w:szCs w:val="22"/>
              </w:rPr>
              <w:t>Defendant</w:t>
            </w:r>
          </w:p>
        </w:tc>
      </w:tr>
      <w:tr w:rsidR="005D76D5" w:rsidRPr="005D76D5" w14:paraId="23A09576" w14:textId="77777777" w:rsidTr="0027211A">
        <w:tc>
          <w:tcPr>
            <w:tcW w:w="5954" w:type="dxa"/>
          </w:tcPr>
          <w:p w14:paraId="0D4113D1" w14:textId="77777777" w:rsidR="005D76D5" w:rsidRPr="005D76D5" w:rsidRDefault="005D76D5" w:rsidP="005D76D5">
            <w:pPr>
              <w:spacing w:after="160"/>
              <w:jc w:val="both"/>
              <w:outlineLvl w:val="0"/>
              <w:rPr>
                <w:rFonts w:ascii="Arial" w:eastAsia="Times New Roman" w:hAnsi="Arial" w:cs="Arial"/>
                <w:kern w:val="32"/>
                <w:szCs w:val="22"/>
              </w:rPr>
            </w:pPr>
          </w:p>
        </w:tc>
        <w:tc>
          <w:tcPr>
            <w:tcW w:w="3260" w:type="dxa"/>
          </w:tcPr>
          <w:p w14:paraId="14A1F0D3" w14:textId="77777777" w:rsidR="005D76D5" w:rsidRPr="005D76D5" w:rsidRDefault="005D76D5" w:rsidP="005D76D5">
            <w:pPr>
              <w:spacing w:after="160"/>
              <w:jc w:val="right"/>
              <w:outlineLvl w:val="0"/>
              <w:rPr>
                <w:rFonts w:ascii="Arial" w:eastAsia="Times New Roman" w:hAnsi="Arial" w:cs="Arial"/>
                <w:kern w:val="32"/>
                <w:szCs w:val="22"/>
              </w:rPr>
            </w:pPr>
          </w:p>
        </w:tc>
      </w:tr>
      <w:tr w:rsidR="005D76D5" w:rsidRPr="005D76D5" w14:paraId="2D82CD94" w14:textId="77777777" w:rsidTr="0027211A">
        <w:tc>
          <w:tcPr>
            <w:tcW w:w="9214" w:type="dxa"/>
            <w:gridSpan w:val="2"/>
          </w:tcPr>
          <w:p w14:paraId="62929C4B" w14:textId="77777777" w:rsidR="005D76D5" w:rsidRPr="005D76D5" w:rsidRDefault="005D76D5" w:rsidP="005D76D5">
            <w:pPr>
              <w:spacing w:after="160" w:line="276" w:lineRule="auto"/>
              <w:jc w:val="both"/>
              <w:outlineLvl w:val="0"/>
              <w:rPr>
                <w:rFonts w:ascii="Arial" w:eastAsia="Times New Roman" w:hAnsi="Arial" w:cs="Arial"/>
                <w:kern w:val="32"/>
                <w:szCs w:val="22"/>
              </w:rPr>
            </w:pPr>
            <w:r w:rsidRPr="005D76D5">
              <w:rPr>
                <w:rFonts w:ascii="Arial" w:eastAsia="Times New Roman" w:hAnsi="Arial" w:cs="Arial"/>
                <w:i/>
                <w:kern w:val="32"/>
                <w:szCs w:val="22"/>
              </w:rPr>
              <w:t xml:space="preserve">This matter was heard in open court and disposed of in terms of the directives issued by the Judge President of this Division. </w:t>
            </w:r>
            <w:r w:rsidRPr="005D76D5">
              <w:rPr>
                <w:rFonts w:ascii="Arial" w:eastAsia="Times New Roman" w:hAnsi="Arial" w:cs="Arial"/>
                <w:i/>
                <w:iCs/>
                <w:kern w:val="32"/>
                <w:szCs w:val="22"/>
              </w:rPr>
              <w:t>The judgment and order are accordingly published and distributed electronically.</w:t>
            </w:r>
          </w:p>
        </w:tc>
      </w:tr>
    </w:tbl>
    <w:p w14:paraId="0E156290" w14:textId="77777777" w:rsidR="005D76D5" w:rsidRPr="005D76D5" w:rsidRDefault="005D76D5" w:rsidP="005D76D5">
      <w:pPr>
        <w:snapToGrid w:val="0"/>
        <w:jc w:val="both"/>
        <w:rPr>
          <w:rFonts w:ascii="Arial" w:hAnsi="Arial" w:cs="Arial"/>
          <w:kern w:val="0"/>
          <w:lang w:val="en-ZA"/>
          <w14:ligatures w14:val="none"/>
        </w:rPr>
      </w:pPr>
    </w:p>
    <w:tbl>
      <w:tblPr>
        <w:tblStyle w:val="TableGrid"/>
        <w:tblW w:w="9073" w:type="dxa"/>
        <w:tblInd w:w="-147" w:type="dxa"/>
        <w:tblBorders>
          <w:left w:val="none" w:sz="0" w:space="0" w:color="auto"/>
          <w:right w:val="none" w:sz="0" w:space="0" w:color="auto"/>
        </w:tblBorders>
        <w:tblLook w:val="04A0" w:firstRow="1" w:lastRow="0" w:firstColumn="1" w:lastColumn="0" w:noHBand="0" w:noVBand="1"/>
      </w:tblPr>
      <w:tblGrid>
        <w:gridCol w:w="9073"/>
      </w:tblGrid>
      <w:tr w:rsidR="005D76D5" w:rsidRPr="005D76D5" w14:paraId="4D8F4F46" w14:textId="77777777" w:rsidTr="00726943">
        <w:tc>
          <w:tcPr>
            <w:tcW w:w="9073" w:type="dxa"/>
            <w:tcBorders>
              <w:top w:val="single" w:sz="12" w:space="0" w:color="auto"/>
              <w:bottom w:val="single" w:sz="12" w:space="0" w:color="auto"/>
            </w:tcBorders>
          </w:tcPr>
          <w:p w14:paraId="6572DFD7" w14:textId="77777777" w:rsidR="005D76D5" w:rsidRPr="005D76D5" w:rsidRDefault="005D76D5" w:rsidP="005D76D5">
            <w:pPr>
              <w:snapToGrid w:val="0"/>
              <w:jc w:val="both"/>
              <w:rPr>
                <w:rFonts w:ascii="Arial" w:hAnsi="Arial" w:cs="Arial"/>
                <w:b/>
                <w:bCs/>
              </w:rPr>
            </w:pPr>
          </w:p>
          <w:p w14:paraId="0302176C" w14:textId="77777777" w:rsidR="005D76D5" w:rsidRPr="005D76D5" w:rsidRDefault="005D76D5" w:rsidP="005D76D5">
            <w:pPr>
              <w:snapToGrid w:val="0"/>
              <w:jc w:val="center"/>
              <w:rPr>
                <w:rFonts w:ascii="Arial" w:hAnsi="Arial" w:cs="Arial"/>
                <w:b/>
                <w:bCs/>
              </w:rPr>
            </w:pPr>
            <w:r w:rsidRPr="005D76D5">
              <w:rPr>
                <w:rFonts w:ascii="Arial" w:hAnsi="Arial" w:cs="Arial"/>
                <w:b/>
                <w:bCs/>
              </w:rPr>
              <w:t>JUDGMENT</w:t>
            </w:r>
          </w:p>
          <w:p w14:paraId="02493552" w14:textId="77777777" w:rsidR="005D76D5" w:rsidRPr="005D76D5" w:rsidRDefault="005D76D5" w:rsidP="005D76D5">
            <w:pPr>
              <w:snapToGrid w:val="0"/>
              <w:jc w:val="both"/>
              <w:rPr>
                <w:rFonts w:ascii="Arial" w:hAnsi="Arial" w:cs="Arial"/>
                <w:b/>
                <w:bCs/>
              </w:rPr>
            </w:pPr>
          </w:p>
        </w:tc>
      </w:tr>
    </w:tbl>
    <w:p w14:paraId="2C626EC8" w14:textId="77777777" w:rsidR="00F456C0" w:rsidRDefault="00F456C0" w:rsidP="00EB2653">
      <w:pPr>
        <w:spacing w:line="360" w:lineRule="auto"/>
        <w:jc w:val="both"/>
        <w:outlineLvl w:val="0"/>
        <w:rPr>
          <w:rFonts w:ascii="Arial" w:hAnsi="Arial" w:cs="Arial"/>
          <w:b/>
          <w:bCs/>
          <w:kern w:val="32"/>
          <w:lang w:val="en-ZA"/>
          <w14:ligatures w14:val="none"/>
        </w:rPr>
      </w:pPr>
    </w:p>
    <w:p w14:paraId="10E2D3BD" w14:textId="01F1980A" w:rsidR="005D76D5" w:rsidRPr="005D76D5" w:rsidRDefault="005D76D5" w:rsidP="00EB2653">
      <w:pPr>
        <w:spacing w:line="360" w:lineRule="auto"/>
        <w:jc w:val="both"/>
        <w:outlineLvl w:val="0"/>
        <w:rPr>
          <w:rFonts w:ascii="Arial" w:hAnsi="Arial" w:cs="Arial"/>
          <w:b/>
          <w:bCs/>
          <w:kern w:val="32"/>
          <w:lang w:val="en-ZA"/>
          <w14:ligatures w14:val="none"/>
        </w:rPr>
      </w:pPr>
      <w:r w:rsidRPr="005D76D5">
        <w:rPr>
          <w:rFonts w:ascii="Arial" w:hAnsi="Arial" w:cs="Arial"/>
          <w:b/>
          <w:bCs/>
          <w:kern w:val="32"/>
          <w:lang w:val="en-ZA"/>
          <w14:ligatures w14:val="none"/>
        </w:rPr>
        <w:t>RETIEF J</w:t>
      </w:r>
    </w:p>
    <w:p w14:paraId="698CAD80" w14:textId="77777777" w:rsidR="00F456C0" w:rsidRDefault="00F456C0" w:rsidP="00EB2653">
      <w:pPr>
        <w:spacing w:line="360" w:lineRule="auto"/>
        <w:jc w:val="both"/>
        <w:rPr>
          <w:rFonts w:ascii="Arial" w:hAnsi="Arial" w:cs="Arial"/>
          <w:b/>
          <w:bCs/>
          <w:u w:val="single"/>
        </w:rPr>
      </w:pPr>
    </w:p>
    <w:p w14:paraId="26CA99F1" w14:textId="5740BC82" w:rsidR="00150E51" w:rsidRDefault="00150E51" w:rsidP="00EB2653">
      <w:pPr>
        <w:spacing w:line="360" w:lineRule="auto"/>
        <w:jc w:val="both"/>
        <w:rPr>
          <w:rFonts w:ascii="Arial" w:hAnsi="Arial" w:cs="Arial"/>
          <w:b/>
          <w:bCs/>
          <w:u w:val="single"/>
        </w:rPr>
      </w:pPr>
      <w:r w:rsidRPr="0005022A">
        <w:rPr>
          <w:rFonts w:ascii="Arial" w:hAnsi="Arial" w:cs="Arial"/>
          <w:b/>
          <w:bCs/>
          <w:u w:val="single"/>
        </w:rPr>
        <w:t>I</w:t>
      </w:r>
      <w:r w:rsidR="0005022A" w:rsidRPr="0005022A">
        <w:rPr>
          <w:rFonts w:ascii="Arial" w:hAnsi="Arial" w:cs="Arial"/>
          <w:b/>
          <w:bCs/>
          <w:u w:val="single"/>
        </w:rPr>
        <w:t>NTRODUCTION</w:t>
      </w:r>
    </w:p>
    <w:p w14:paraId="0A803A13" w14:textId="77777777" w:rsidR="00F456C0" w:rsidRDefault="00F456C0" w:rsidP="00EB2653">
      <w:pPr>
        <w:spacing w:line="360" w:lineRule="auto"/>
        <w:jc w:val="both"/>
        <w:rPr>
          <w:rFonts w:ascii="Arial" w:hAnsi="Arial" w:cs="Arial"/>
          <w:b/>
          <w:bCs/>
          <w:u w:val="single"/>
        </w:rPr>
      </w:pPr>
    </w:p>
    <w:p w14:paraId="59E03AF8" w14:textId="57795EAF" w:rsidR="00000E8D" w:rsidRDefault="0005022A"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The </w:t>
      </w:r>
      <w:r w:rsidR="00150E51" w:rsidRPr="00000E8D">
        <w:rPr>
          <w:rFonts w:ascii="Arial" w:hAnsi="Arial" w:cs="Arial"/>
        </w:rPr>
        <w:t>plaintiff,</w:t>
      </w:r>
      <w:r w:rsidR="0027268E" w:rsidRPr="00000E8D">
        <w:rPr>
          <w:rFonts w:ascii="Arial" w:hAnsi="Arial" w:cs="Arial"/>
        </w:rPr>
        <w:t xml:space="preserve"> i</w:t>
      </w:r>
      <w:r w:rsidR="00150E51" w:rsidRPr="00000E8D">
        <w:rPr>
          <w:rFonts w:ascii="Arial" w:hAnsi="Arial" w:cs="Arial"/>
        </w:rPr>
        <w:t xml:space="preserve">n her personal capacity, </w:t>
      </w:r>
      <w:r w:rsidR="00016907">
        <w:rPr>
          <w:rFonts w:ascii="Arial" w:hAnsi="Arial" w:cs="Arial"/>
        </w:rPr>
        <w:t xml:space="preserve">in this action </w:t>
      </w:r>
      <w:r w:rsidR="00150E51" w:rsidRPr="00000E8D">
        <w:rPr>
          <w:rFonts w:ascii="Arial" w:hAnsi="Arial" w:cs="Arial"/>
        </w:rPr>
        <w:t xml:space="preserve">claims </w:t>
      </w:r>
      <w:proofErr w:type="gramStart"/>
      <w:r w:rsidR="00A818F9" w:rsidRPr="00000E8D">
        <w:rPr>
          <w:rFonts w:ascii="Arial" w:hAnsi="Arial" w:cs="Arial"/>
        </w:rPr>
        <w:t>contractual  alternative</w:t>
      </w:r>
      <w:r w:rsidR="00016907">
        <w:rPr>
          <w:rFonts w:ascii="Arial" w:hAnsi="Arial" w:cs="Arial"/>
        </w:rPr>
        <w:t>ly</w:t>
      </w:r>
      <w:proofErr w:type="gramEnd"/>
      <w:r w:rsidR="00A818F9" w:rsidRPr="00000E8D">
        <w:rPr>
          <w:rFonts w:ascii="Arial" w:hAnsi="Arial" w:cs="Arial"/>
        </w:rPr>
        <w:t xml:space="preserve">, </w:t>
      </w:r>
      <w:proofErr w:type="spellStart"/>
      <w:r w:rsidR="00150E51" w:rsidRPr="00000E8D">
        <w:rPr>
          <w:rFonts w:ascii="Arial" w:hAnsi="Arial" w:cs="Arial"/>
        </w:rPr>
        <w:t>delictual</w:t>
      </w:r>
      <w:proofErr w:type="spellEnd"/>
      <w:r w:rsidR="00150E51" w:rsidRPr="00000E8D">
        <w:rPr>
          <w:rFonts w:ascii="Arial" w:hAnsi="Arial" w:cs="Arial"/>
        </w:rPr>
        <w:t xml:space="preserve"> damages </w:t>
      </w:r>
      <w:r>
        <w:rPr>
          <w:rFonts w:ascii="Arial" w:hAnsi="Arial" w:cs="Arial"/>
        </w:rPr>
        <w:t xml:space="preserve">from the defendant [PRASA] </w:t>
      </w:r>
      <w:r w:rsidR="00150E51" w:rsidRPr="00000E8D">
        <w:rPr>
          <w:rFonts w:ascii="Arial" w:hAnsi="Arial" w:cs="Arial"/>
        </w:rPr>
        <w:t xml:space="preserve">arising </w:t>
      </w:r>
      <w:r w:rsidR="00C62BB6">
        <w:rPr>
          <w:rFonts w:ascii="Arial" w:hAnsi="Arial" w:cs="Arial"/>
        </w:rPr>
        <w:t xml:space="preserve">from injuries she sustained </w:t>
      </w:r>
      <w:r w:rsidR="00150E51" w:rsidRPr="00000E8D">
        <w:rPr>
          <w:rFonts w:ascii="Arial" w:hAnsi="Arial" w:cs="Arial"/>
        </w:rPr>
        <w:t>on the 10</w:t>
      </w:r>
      <w:r w:rsidR="00150E51" w:rsidRPr="00000E8D">
        <w:rPr>
          <w:rFonts w:ascii="Arial" w:hAnsi="Arial" w:cs="Arial"/>
          <w:vertAlign w:val="superscript"/>
        </w:rPr>
        <w:t>th</w:t>
      </w:r>
      <w:r w:rsidR="00150E51" w:rsidRPr="00000E8D">
        <w:rPr>
          <w:rFonts w:ascii="Arial" w:hAnsi="Arial" w:cs="Arial"/>
        </w:rPr>
        <w:t xml:space="preserve"> of September 2019 whilst she was a passenger aboard </w:t>
      </w:r>
      <w:r>
        <w:rPr>
          <w:rFonts w:ascii="Arial" w:hAnsi="Arial" w:cs="Arial"/>
        </w:rPr>
        <w:t xml:space="preserve">a </w:t>
      </w:r>
      <w:r w:rsidR="00A818F9" w:rsidRPr="00000E8D">
        <w:rPr>
          <w:rFonts w:ascii="Arial" w:hAnsi="Arial" w:cs="Arial"/>
        </w:rPr>
        <w:t>PRASA train.</w:t>
      </w:r>
    </w:p>
    <w:p w14:paraId="3737CE25" w14:textId="77777777" w:rsidR="00510019" w:rsidRDefault="00510019" w:rsidP="00EB2653">
      <w:pPr>
        <w:pStyle w:val="ListParagraph"/>
        <w:spacing w:line="360" w:lineRule="auto"/>
        <w:ind w:left="0" w:firstLine="284"/>
        <w:contextualSpacing w:val="0"/>
        <w:jc w:val="both"/>
        <w:rPr>
          <w:rFonts w:ascii="Arial" w:hAnsi="Arial" w:cs="Arial"/>
        </w:rPr>
      </w:pPr>
    </w:p>
    <w:p w14:paraId="6B57920B" w14:textId="4A3E6D59" w:rsidR="00A135B3" w:rsidRDefault="00A135B3"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By agreement between the parties the issue of liability and quantum </w:t>
      </w:r>
      <w:r w:rsidR="00EB585F">
        <w:rPr>
          <w:rFonts w:ascii="Arial" w:hAnsi="Arial" w:cs="Arial"/>
        </w:rPr>
        <w:t xml:space="preserve">have been separated in terms of </w:t>
      </w:r>
      <w:r w:rsidR="00DA2FF7">
        <w:rPr>
          <w:rFonts w:ascii="Arial" w:hAnsi="Arial" w:cs="Arial"/>
        </w:rPr>
        <w:t>U</w:t>
      </w:r>
      <w:r w:rsidR="00EC2889">
        <w:rPr>
          <w:rFonts w:ascii="Arial" w:hAnsi="Arial" w:cs="Arial"/>
        </w:rPr>
        <w:t xml:space="preserve">niform </w:t>
      </w:r>
      <w:r w:rsidR="00DA2FF7">
        <w:rPr>
          <w:rFonts w:ascii="Arial" w:hAnsi="Arial" w:cs="Arial"/>
        </w:rPr>
        <w:t>R</w:t>
      </w:r>
      <w:r w:rsidR="00EB585F">
        <w:rPr>
          <w:rFonts w:ascii="Arial" w:hAnsi="Arial" w:cs="Arial"/>
        </w:rPr>
        <w:t xml:space="preserve">ule 33(4) and the matter for adjudication before me </w:t>
      </w:r>
      <w:r w:rsidR="00FE41AA">
        <w:rPr>
          <w:rFonts w:ascii="Arial" w:hAnsi="Arial" w:cs="Arial"/>
        </w:rPr>
        <w:t xml:space="preserve">is </w:t>
      </w:r>
      <w:r w:rsidR="00EC2889">
        <w:rPr>
          <w:rFonts w:ascii="Arial" w:hAnsi="Arial" w:cs="Arial"/>
        </w:rPr>
        <w:t xml:space="preserve">on the issue of </w:t>
      </w:r>
      <w:r w:rsidR="00FE41AA">
        <w:rPr>
          <w:rFonts w:ascii="Arial" w:hAnsi="Arial" w:cs="Arial"/>
        </w:rPr>
        <w:t>PRASA’s l</w:t>
      </w:r>
      <w:r w:rsidR="00EB585F">
        <w:rPr>
          <w:rFonts w:ascii="Arial" w:hAnsi="Arial" w:cs="Arial"/>
        </w:rPr>
        <w:t>iability only.</w:t>
      </w:r>
    </w:p>
    <w:p w14:paraId="198AA63C" w14:textId="77777777" w:rsidR="00A135B3" w:rsidRPr="00A135B3" w:rsidRDefault="00A135B3" w:rsidP="00EB2653">
      <w:pPr>
        <w:pStyle w:val="ListParagraph"/>
        <w:spacing w:line="360" w:lineRule="auto"/>
        <w:ind w:left="0" w:firstLine="284"/>
        <w:contextualSpacing w:val="0"/>
        <w:jc w:val="both"/>
        <w:rPr>
          <w:rFonts w:ascii="Arial" w:hAnsi="Arial" w:cs="Arial"/>
        </w:rPr>
      </w:pPr>
    </w:p>
    <w:p w14:paraId="22C20439" w14:textId="608298DA" w:rsidR="00A135B3" w:rsidRDefault="00C62BB6" w:rsidP="00EB2653">
      <w:pPr>
        <w:pStyle w:val="ListParagraph"/>
        <w:numPr>
          <w:ilvl w:val="0"/>
          <w:numId w:val="4"/>
        </w:numPr>
        <w:spacing w:line="360" w:lineRule="auto"/>
        <w:ind w:left="0" w:firstLine="284"/>
        <w:contextualSpacing w:val="0"/>
        <w:jc w:val="both"/>
        <w:rPr>
          <w:rFonts w:ascii="Arial" w:hAnsi="Arial" w:cs="Arial"/>
        </w:rPr>
      </w:pPr>
      <w:r w:rsidRPr="00FE41AA">
        <w:rPr>
          <w:rFonts w:ascii="Arial" w:hAnsi="Arial" w:cs="Arial"/>
        </w:rPr>
        <w:t xml:space="preserve">To unpack the </w:t>
      </w:r>
      <w:r w:rsidR="00FE41AA" w:rsidRPr="00FE41AA">
        <w:rPr>
          <w:rFonts w:ascii="Arial" w:hAnsi="Arial" w:cs="Arial"/>
        </w:rPr>
        <w:t>procedural steps taken</w:t>
      </w:r>
      <w:r w:rsidR="00AC31B2">
        <w:rPr>
          <w:rFonts w:ascii="Arial" w:hAnsi="Arial" w:cs="Arial"/>
        </w:rPr>
        <w:t xml:space="preserve"> by the parties in setting out their respective </w:t>
      </w:r>
      <w:r w:rsidR="00FE41AA" w:rsidRPr="00FE41AA">
        <w:rPr>
          <w:rFonts w:ascii="Arial" w:hAnsi="Arial" w:cs="Arial"/>
        </w:rPr>
        <w:t>version</w:t>
      </w:r>
      <w:r w:rsidR="00016907">
        <w:rPr>
          <w:rFonts w:ascii="Arial" w:hAnsi="Arial" w:cs="Arial"/>
        </w:rPr>
        <w:t>s</w:t>
      </w:r>
      <w:r w:rsidR="00FE41AA" w:rsidRPr="00FE41AA">
        <w:rPr>
          <w:rFonts w:ascii="Arial" w:hAnsi="Arial" w:cs="Arial"/>
        </w:rPr>
        <w:t>, I</w:t>
      </w:r>
      <w:r w:rsidR="00AC31B2">
        <w:rPr>
          <w:rFonts w:ascii="Arial" w:hAnsi="Arial" w:cs="Arial"/>
        </w:rPr>
        <w:t xml:space="preserve"> consider the trial bundle</w:t>
      </w:r>
      <w:r w:rsidR="00FE41AA">
        <w:rPr>
          <w:rFonts w:ascii="Arial" w:hAnsi="Arial" w:cs="Arial"/>
        </w:rPr>
        <w:t>.</w:t>
      </w:r>
    </w:p>
    <w:p w14:paraId="0816E7C6" w14:textId="77777777" w:rsidR="00FE41AA" w:rsidRPr="00FE41AA" w:rsidRDefault="00FE41AA" w:rsidP="00EB2653">
      <w:pPr>
        <w:pStyle w:val="ListParagraph"/>
        <w:spacing w:line="360" w:lineRule="auto"/>
        <w:ind w:left="284"/>
        <w:contextualSpacing w:val="0"/>
        <w:jc w:val="both"/>
        <w:rPr>
          <w:rFonts w:ascii="Arial" w:hAnsi="Arial" w:cs="Arial"/>
        </w:rPr>
      </w:pPr>
    </w:p>
    <w:p w14:paraId="7B188BE1" w14:textId="2F88D819" w:rsidR="00806D94" w:rsidRPr="00A22BA9" w:rsidRDefault="00A135B3"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The plaintiff’s </w:t>
      </w:r>
      <w:r w:rsidR="00806D94">
        <w:rPr>
          <w:rFonts w:ascii="Arial" w:hAnsi="Arial" w:cs="Arial"/>
        </w:rPr>
        <w:t>version</w:t>
      </w:r>
      <w:r w:rsidR="007249C8">
        <w:rPr>
          <w:rFonts w:ascii="Arial" w:hAnsi="Arial" w:cs="Arial"/>
        </w:rPr>
        <w:t xml:space="preserve"> </w:t>
      </w:r>
      <w:r w:rsidR="00016907">
        <w:rPr>
          <w:rFonts w:ascii="Arial" w:hAnsi="Arial" w:cs="Arial"/>
        </w:rPr>
        <w:t xml:space="preserve">as </w:t>
      </w:r>
      <w:r w:rsidR="007249C8">
        <w:rPr>
          <w:rFonts w:ascii="Arial" w:hAnsi="Arial" w:cs="Arial"/>
        </w:rPr>
        <w:t>gleaned from</w:t>
      </w:r>
      <w:r w:rsidR="00806D94">
        <w:rPr>
          <w:rFonts w:ascii="Arial" w:hAnsi="Arial" w:cs="Arial"/>
        </w:rPr>
        <w:t xml:space="preserve"> the unamended particulars</w:t>
      </w:r>
      <w:r w:rsidR="00016907">
        <w:rPr>
          <w:rFonts w:ascii="Arial" w:hAnsi="Arial" w:cs="Arial"/>
        </w:rPr>
        <w:t xml:space="preserve"> of claim [particulars] is alleged paragraph</w:t>
      </w:r>
      <w:r w:rsidR="00A22BA9">
        <w:rPr>
          <w:rFonts w:ascii="Arial" w:hAnsi="Arial" w:cs="Arial"/>
        </w:rPr>
        <w:t xml:space="preserve"> 7</w:t>
      </w:r>
      <w:r>
        <w:rPr>
          <w:rFonts w:ascii="Arial" w:hAnsi="Arial" w:cs="Arial"/>
        </w:rPr>
        <w:t xml:space="preserve"> thereof</w:t>
      </w:r>
      <w:r w:rsidR="00016907">
        <w:rPr>
          <w:rFonts w:ascii="Arial" w:hAnsi="Arial" w:cs="Arial"/>
        </w:rPr>
        <w:t>. This version has been maintained</w:t>
      </w:r>
      <w:r w:rsidR="00806D94">
        <w:rPr>
          <w:rFonts w:ascii="Arial" w:hAnsi="Arial" w:cs="Arial"/>
        </w:rPr>
        <w:t xml:space="preserve"> and recorded </w:t>
      </w:r>
      <w:r w:rsidR="00806D94" w:rsidRPr="00000E8D">
        <w:rPr>
          <w:rFonts w:ascii="Arial" w:hAnsi="Arial" w:cs="Arial"/>
        </w:rPr>
        <w:t xml:space="preserve">in all </w:t>
      </w:r>
      <w:r w:rsidR="00806D94">
        <w:rPr>
          <w:rFonts w:ascii="Arial" w:hAnsi="Arial" w:cs="Arial"/>
        </w:rPr>
        <w:t>t</w:t>
      </w:r>
      <w:r w:rsidR="00806D94" w:rsidRPr="00000E8D">
        <w:rPr>
          <w:rFonts w:ascii="Arial" w:hAnsi="Arial" w:cs="Arial"/>
        </w:rPr>
        <w:t xml:space="preserve">hree </w:t>
      </w:r>
      <w:r>
        <w:rPr>
          <w:rFonts w:ascii="Arial" w:hAnsi="Arial" w:cs="Arial"/>
        </w:rPr>
        <w:t xml:space="preserve">of the signed </w:t>
      </w:r>
      <w:r w:rsidRPr="00000E8D">
        <w:rPr>
          <w:rFonts w:ascii="Arial" w:hAnsi="Arial" w:cs="Arial"/>
        </w:rPr>
        <w:t>pre-trial</w:t>
      </w:r>
      <w:r>
        <w:rPr>
          <w:rFonts w:ascii="Arial" w:hAnsi="Arial" w:cs="Arial"/>
        </w:rPr>
        <w:t xml:space="preserve"> </w:t>
      </w:r>
      <w:r w:rsidR="00806D94" w:rsidRPr="00000E8D">
        <w:rPr>
          <w:rFonts w:ascii="Arial" w:hAnsi="Arial" w:cs="Arial"/>
        </w:rPr>
        <w:t>minutes</w:t>
      </w:r>
      <w:r w:rsidR="00A22BA9">
        <w:rPr>
          <w:rFonts w:ascii="Arial" w:hAnsi="Arial" w:cs="Arial"/>
        </w:rPr>
        <w:t xml:space="preserve"> </w:t>
      </w:r>
      <w:r>
        <w:rPr>
          <w:rFonts w:ascii="Arial" w:hAnsi="Arial" w:cs="Arial"/>
        </w:rPr>
        <w:t>(</w:t>
      </w:r>
      <w:r w:rsidR="00A22BA9">
        <w:rPr>
          <w:rFonts w:ascii="Arial" w:hAnsi="Arial" w:cs="Arial"/>
        </w:rPr>
        <w:t xml:space="preserve">from </w:t>
      </w:r>
      <w:r w:rsidR="00A22BA9" w:rsidRPr="00A22BA9">
        <w:rPr>
          <w:rFonts w:ascii="Arial" w:hAnsi="Arial" w:cs="Arial"/>
        </w:rPr>
        <w:t xml:space="preserve">3 September 2021 </w:t>
      </w:r>
      <w:r w:rsidR="00806D94">
        <w:rPr>
          <w:rFonts w:ascii="Arial" w:hAnsi="Arial" w:cs="Arial"/>
        </w:rPr>
        <w:t>up an</w:t>
      </w:r>
      <w:r w:rsidR="00B54FC5">
        <w:rPr>
          <w:rFonts w:ascii="Arial" w:hAnsi="Arial" w:cs="Arial"/>
        </w:rPr>
        <w:t>d</w:t>
      </w:r>
      <w:r w:rsidR="00806D94">
        <w:rPr>
          <w:rFonts w:ascii="Arial" w:hAnsi="Arial" w:cs="Arial"/>
        </w:rPr>
        <w:t xml:space="preserve"> until </w:t>
      </w:r>
      <w:r w:rsidR="00806D94" w:rsidRPr="00000E8D">
        <w:rPr>
          <w:rFonts w:ascii="Arial" w:hAnsi="Arial" w:cs="Arial"/>
        </w:rPr>
        <w:t>5 July 2023</w:t>
      </w:r>
      <w:r>
        <w:rPr>
          <w:rFonts w:ascii="Arial" w:hAnsi="Arial" w:cs="Arial"/>
        </w:rPr>
        <w:t>)</w:t>
      </w:r>
      <w:r w:rsidR="00EC2889">
        <w:rPr>
          <w:rFonts w:ascii="Arial" w:hAnsi="Arial" w:cs="Arial"/>
        </w:rPr>
        <w:t>. The version</w:t>
      </w:r>
      <w:r>
        <w:rPr>
          <w:rFonts w:ascii="Arial" w:hAnsi="Arial" w:cs="Arial"/>
        </w:rPr>
        <w:t xml:space="preserve"> </w:t>
      </w:r>
      <w:r w:rsidR="00806D94">
        <w:rPr>
          <w:rFonts w:ascii="Arial" w:hAnsi="Arial" w:cs="Arial"/>
        </w:rPr>
        <w:t>was:</w:t>
      </w:r>
      <w:r>
        <w:rPr>
          <w:rFonts w:ascii="Arial" w:hAnsi="Arial" w:cs="Arial"/>
        </w:rPr>
        <w:t xml:space="preserve"> </w:t>
      </w:r>
      <w:r w:rsidR="00A22BA9">
        <w:rPr>
          <w:rFonts w:ascii="Arial" w:hAnsi="Arial" w:cs="Arial"/>
        </w:rPr>
        <w:t>“</w:t>
      </w:r>
      <w:r w:rsidR="00A22BA9" w:rsidRPr="00A22BA9">
        <w:rPr>
          <w:rFonts w:ascii="Arial" w:hAnsi="Arial" w:cs="Arial"/>
          <w:i/>
          <w:iCs/>
        </w:rPr>
        <w:t>on the 10 September 2019, at approximately 20</w:t>
      </w:r>
      <w:r w:rsidR="00F367B7">
        <w:rPr>
          <w:rFonts w:ascii="Arial" w:hAnsi="Arial" w:cs="Arial"/>
          <w:i/>
          <w:iCs/>
        </w:rPr>
        <w:t>:</w:t>
      </w:r>
      <w:r w:rsidR="00A22BA9" w:rsidRPr="00A22BA9">
        <w:rPr>
          <w:rFonts w:ascii="Arial" w:hAnsi="Arial" w:cs="Arial"/>
          <w:i/>
          <w:iCs/>
        </w:rPr>
        <w:t>00, the Plaintiff as a passenger, was involved in a train accident where she fell from the train whilst in transit. The aforesaid train belonged to the Defendant and for which the Defendant was responsible for its control, motion and safety</w:t>
      </w:r>
      <w:r w:rsidR="00A22BA9" w:rsidRPr="00F367B7">
        <w:rPr>
          <w:rFonts w:ascii="Arial" w:hAnsi="Arial" w:cs="Arial"/>
        </w:rPr>
        <w:t xml:space="preserve">.” </w:t>
      </w:r>
      <w:r w:rsidR="00A22BA9" w:rsidRPr="00A22BA9">
        <w:rPr>
          <w:rFonts w:ascii="Arial" w:hAnsi="Arial" w:cs="Arial"/>
        </w:rPr>
        <w:t xml:space="preserve">At this juncture it is important to note that the </w:t>
      </w:r>
      <w:r>
        <w:rPr>
          <w:rFonts w:ascii="Arial" w:hAnsi="Arial" w:cs="Arial"/>
        </w:rPr>
        <w:t xml:space="preserve">pleadings and the </w:t>
      </w:r>
      <w:r w:rsidR="00A22BA9" w:rsidRPr="00A22BA9">
        <w:rPr>
          <w:rFonts w:ascii="Arial" w:hAnsi="Arial" w:cs="Arial"/>
        </w:rPr>
        <w:t xml:space="preserve">pre-trial minutes record that the plaintiff fell from the train at </w:t>
      </w:r>
      <w:r w:rsidR="00016907">
        <w:rPr>
          <w:rFonts w:ascii="Arial" w:hAnsi="Arial" w:cs="Arial"/>
        </w:rPr>
        <w:t>‘Brier Tra</w:t>
      </w:r>
      <w:r w:rsidR="00B214FE">
        <w:rPr>
          <w:rFonts w:ascii="Arial" w:hAnsi="Arial" w:cs="Arial"/>
        </w:rPr>
        <w:t>i</w:t>
      </w:r>
      <w:r w:rsidR="00016907">
        <w:rPr>
          <w:rFonts w:ascii="Arial" w:hAnsi="Arial" w:cs="Arial"/>
        </w:rPr>
        <w:t xml:space="preserve">n station’. I believe the spelling is incorrect and should be </w:t>
      </w:r>
      <w:r w:rsidR="005B60C2" w:rsidRPr="0003151F">
        <w:rPr>
          <w:rFonts w:ascii="Arial" w:hAnsi="Arial" w:cs="Arial"/>
        </w:rPr>
        <w:t>B</w:t>
      </w:r>
      <w:r w:rsidR="0003151F" w:rsidRPr="0003151F">
        <w:rPr>
          <w:rFonts w:ascii="Arial" w:hAnsi="Arial" w:cs="Arial"/>
        </w:rPr>
        <w:t>erea</w:t>
      </w:r>
      <w:r w:rsidR="005B60C2" w:rsidRPr="0003151F">
        <w:rPr>
          <w:rFonts w:ascii="Arial" w:hAnsi="Arial" w:cs="Arial"/>
        </w:rPr>
        <w:t xml:space="preserve"> </w:t>
      </w:r>
      <w:r w:rsidR="0003151F" w:rsidRPr="0003151F">
        <w:rPr>
          <w:rFonts w:ascii="Arial" w:hAnsi="Arial" w:cs="Arial"/>
        </w:rPr>
        <w:t xml:space="preserve">Road </w:t>
      </w:r>
      <w:r w:rsidR="00A22BA9" w:rsidRPr="0003151F">
        <w:rPr>
          <w:rFonts w:ascii="Arial" w:hAnsi="Arial" w:cs="Arial"/>
        </w:rPr>
        <w:t>station</w:t>
      </w:r>
      <w:r w:rsidRPr="0003151F">
        <w:rPr>
          <w:rFonts w:ascii="Arial" w:hAnsi="Arial" w:cs="Arial"/>
        </w:rPr>
        <w:t xml:space="preserve">, </w:t>
      </w:r>
      <w:r w:rsidR="0003151F" w:rsidRPr="0003151F">
        <w:rPr>
          <w:rFonts w:ascii="Arial" w:hAnsi="Arial" w:cs="Arial"/>
        </w:rPr>
        <w:t>Durban</w:t>
      </w:r>
      <w:r>
        <w:rPr>
          <w:rFonts w:ascii="Arial" w:hAnsi="Arial" w:cs="Arial"/>
        </w:rPr>
        <w:t xml:space="preserve">, in </w:t>
      </w:r>
      <w:r w:rsidR="00C71189">
        <w:rPr>
          <w:rFonts w:ascii="Arial" w:hAnsi="Arial" w:cs="Arial"/>
        </w:rPr>
        <w:t>KwaZulu</w:t>
      </w:r>
      <w:r w:rsidR="0078152F">
        <w:rPr>
          <w:rFonts w:ascii="Arial" w:hAnsi="Arial" w:cs="Arial"/>
        </w:rPr>
        <w:t>-</w:t>
      </w:r>
      <w:r>
        <w:rPr>
          <w:rFonts w:ascii="Arial" w:hAnsi="Arial" w:cs="Arial"/>
        </w:rPr>
        <w:t>Natal.</w:t>
      </w:r>
    </w:p>
    <w:p w14:paraId="77BB3A16" w14:textId="77777777" w:rsidR="00806D94" w:rsidRPr="004F48A0" w:rsidRDefault="00806D94" w:rsidP="00EB2653">
      <w:pPr>
        <w:pStyle w:val="ListParagraph"/>
        <w:spacing w:line="360" w:lineRule="auto"/>
        <w:ind w:left="0" w:firstLine="284"/>
        <w:contextualSpacing w:val="0"/>
        <w:jc w:val="both"/>
        <w:rPr>
          <w:rFonts w:ascii="Arial" w:hAnsi="Arial" w:cs="Arial"/>
        </w:rPr>
      </w:pPr>
    </w:p>
    <w:p w14:paraId="75A6C4B2" w14:textId="5FA4B647" w:rsidR="00A26F86" w:rsidRDefault="00A22BA9" w:rsidP="00EB2653">
      <w:pPr>
        <w:pStyle w:val="ListParagraph"/>
        <w:numPr>
          <w:ilvl w:val="0"/>
          <w:numId w:val="4"/>
        </w:numPr>
        <w:spacing w:line="360" w:lineRule="auto"/>
        <w:ind w:left="0" w:firstLine="284"/>
        <w:contextualSpacing w:val="0"/>
        <w:jc w:val="both"/>
        <w:rPr>
          <w:rFonts w:ascii="Arial" w:hAnsi="Arial" w:cs="Arial"/>
        </w:rPr>
      </w:pPr>
      <w:r w:rsidRPr="00AC31B2">
        <w:rPr>
          <w:rFonts w:ascii="Arial" w:hAnsi="Arial" w:cs="Arial"/>
        </w:rPr>
        <w:t xml:space="preserve">However, on </w:t>
      </w:r>
      <w:r w:rsidR="0078152F">
        <w:rPr>
          <w:rFonts w:ascii="Arial" w:hAnsi="Arial" w:cs="Arial"/>
        </w:rPr>
        <w:t>2</w:t>
      </w:r>
      <w:r w:rsidR="00EB585F" w:rsidRPr="00AC31B2">
        <w:rPr>
          <w:rFonts w:ascii="Arial" w:hAnsi="Arial" w:cs="Arial"/>
          <w:vertAlign w:val="superscript"/>
        </w:rPr>
        <w:t xml:space="preserve"> </w:t>
      </w:r>
      <w:r w:rsidRPr="00AC31B2">
        <w:rPr>
          <w:rFonts w:ascii="Arial" w:hAnsi="Arial" w:cs="Arial"/>
        </w:rPr>
        <w:t>August 2023, approximately a month before the hearing</w:t>
      </w:r>
      <w:r w:rsidR="0078152F">
        <w:rPr>
          <w:rFonts w:ascii="Arial" w:hAnsi="Arial" w:cs="Arial"/>
        </w:rPr>
        <w:t>,</w:t>
      </w:r>
      <w:r w:rsidRPr="00AC31B2">
        <w:rPr>
          <w:rFonts w:ascii="Arial" w:hAnsi="Arial" w:cs="Arial"/>
        </w:rPr>
        <w:t xml:space="preserve"> the plaintiff’s version</w:t>
      </w:r>
      <w:r w:rsidR="00EC2889" w:rsidRPr="00AC31B2">
        <w:rPr>
          <w:rFonts w:ascii="Arial" w:hAnsi="Arial" w:cs="Arial"/>
        </w:rPr>
        <w:t xml:space="preserve"> was amended</w:t>
      </w:r>
      <w:r w:rsidR="00A135B3" w:rsidRPr="00AC31B2">
        <w:rPr>
          <w:rFonts w:ascii="Arial" w:hAnsi="Arial" w:cs="Arial"/>
        </w:rPr>
        <w:t>. In so doing</w:t>
      </w:r>
      <w:r w:rsidR="00EC2889" w:rsidRPr="00AC31B2">
        <w:rPr>
          <w:rFonts w:ascii="Arial" w:hAnsi="Arial" w:cs="Arial"/>
        </w:rPr>
        <w:t>,</w:t>
      </w:r>
      <w:r w:rsidR="00A135B3" w:rsidRPr="00AC31B2">
        <w:rPr>
          <w:rFonts w:ascii="Arial" w:hAnsi="Arial" w:cs="Arial"/>
        </w:rPr>
        <w:t xml:space="preserve"> </w:t>
      </w:r>
      <w:r w:rsidR="00EC2889" w:rsidRPr="00AC31B2">
        <w:rPr>
          <w:rFonts w:ascii="Arial" w:hAnsi="Arial" w:cs="Arial"/>
        </w:rPr>
        <w:t>the affected</w:t>
      </w:r>
      <w:r w:rsidR="00A135B3" w:rsidRPr="00AC31B2">
        <w:rPr>
          <w:rFonts w:ascii="Arial" w:hAnsi="Arial" w:cs="Arial"/>
        </w:rPr>
        <w:t xml:space="preserve"> amendment</w:t>
      </w:r>
      <w:r w:rsidR="00EC2889" w:rsidRPr="00AC31B2">
        <w:rPr>
          <w:rFonts w:ascii="Arial" w:hAnsi="Arial" w:cs="Arial"/>
        </w:rPr>
        <w:t xml:space="preserve"> to</w:t>
      </w:r>
      <w:r w:rsidR="00016907">
        <w:rPr>
          <w:rFonts w:ascii="Arial" w:hAnsi="Arial" w:cs="Arial"/>
        </w:rPr>
        <w:t xml:space="preserve"> </w:t>
      </w:r>
      <w:r w:rsidRPr="00AC31B2">
        <w:rPr>
          <w:rFonts w:ascii="Arial" w:hAnsi="Arial" w:cs="Arial"/>
        </w:rPr>
        <w:t>paragraph 7 of her particulars</w:t>
      </w:r>
      <w:r w:rsidR="00016907">
        <w:rPr>
          <w:rFonts w:ascii="Arial" w:hAnsi="Arial" w:cs="Arial"/>
        </w:rPr>
        <w:t xml:space="preserve"> </w:t>
      </w:r>
      <w:r w:rsidR="00A135B3" w:rsidRPr="00AC31B2">
        <w:rPr>
          <w:rFonts w:ascii="Arial" w:hAnsi="Arial" w:cs="Arial"/>
        </w:rPr>
        <w:t xml:space="preserve">now </w:t>
      </w:r>
      <w:r w:rsidR="00016907">
        <w:rPr>
          <w:rFonts w:ascii="Arial" w:hAnsi="Arial" w:cs="Arial"/>
        </w:rPr>
        <w:t>alleges</w:t>
      </w:r>
      <w:r w:rsidR="00A135B3" w:rsidRPr="00AC31B2">
        <w:rPr>
          <w:rFonts w:ascii="Arial" w:hAnsi="Arial" w:cs="Arial"/>
        </w:rPr>
        <w:t xml:space="preserve"> that</w:t>
      </w:r>
      <w:r w:rsidRPr="00AC31B2">
        <w:rPr>
          <w:rFonts w:ascii="Arial" w:hAnsi="Arial" w:cs="Arial"/>
        </w:rPr>
        <w:t xml:space="preserve">: </w:t>
      </w:r>
      <w:r w:rsidR="0078152F">
        <w:rPr>
          <w:rFonts w:ascii="Arial" w:hAnsi="Arial" w:cs="Arial"/>
          <w:lang w:val="en-ZA"/>
        </w:rPr>
        <w:t>“</w:t>
      </w:r>
      <w:r w:rsidRPr="00AC31B2">
        <w:rPr>
          <w:rFonts w:ascii="Arial" w:hAnsi="Arial" w:cs="Arial"/>
          <w:i/>
          <w:iCs/>
        </w:rPr>
        <w:t>On or about 10 September 2019 and at approximately 20</w:t>
      </w:r>
      <w:r w:rsidR="0078152F">
        <w:rPr>
          <w:rFonts w:ascii="Arial" w:hAnsi="Arial" w:cs="Arial"/>
          <w:i/>
          <w:iCs/>
        </w:rPr>
        <w:t>.</w:t>
      </w:r>
      <w:r w:rsidRPr="00AC31B2">
        <w:rPr>
          <w:rFonts w:ascii="Arial" w:hAnsi="Arial" w:cs="Arial"/>
          <w:i/>
          <w:iCs/>
        </w:rPr>
        <w:t>00 a</w:t>
      </w:r>
      <w:r w:rsidR="00471C07" w:rsidRPr="00AC31B2">
        <w:rPr>
          <w:rFonts w:ascii="Arial" w:hAnsi="Arial" w:cs="Arial"/>
          <w:i/>
          <w:iCs/>
        </w:rPr>
        <w:t>t and/or near Park Ryne Train, the Plaintiff, as a passenger, and fell through open doors while the train was in motion, which train belongs to the Defendant and for which</w:t>
      </w:r>
      <w:r w:rsidR="00471C07" w:rsidRPr="00AC31B2">
        <w:rPr>
          <w:rFonts w:ascii="Arial" w:hAnsi="Arial" w:cs="Arial"/>
        </w:rPr>
        <w:t xml:space="preserve"> the </w:t>
      </w:r>
      <w:r w:rsidR="00471C07" w:rsidRPr="00AC31B2">
        <w:rPr>
          <w:rFonts w:ascii="Arial" w:hAnsi="Arial" w:cs="Arial"/>
          <w:i/>
          <w:iCs/>
        </w:rPr>
        <w:t>Defendant was responsible</w:t>
      </w:r>
      <w:r w:rsidR="00471C07" w:rsidRPr="00AC31B2">
        <w:rPr>
          <w:rFonts w:ascii="Arial" w:hAnsi="Arial" w:cs="Arial"/>
        </w:rPr>
        <w:t>.” Th</w:t>
      </w:r>
      <w:r w:rsidR="00016907">
        <w:rPr>
          <w:rFonts w:ascii="Arial" w:hAnsi="Arial" w:cs="Arial"/>
        </w:rPr>
        <w:t>is</w:t>
      </w:r>
      <w:r w:rsidR="00EC2889" w:rsidRPr="00AC31B2">
        <w:rPr>
          <w:rFonts w:ascii="Arial" w:hAnsi="Arial" w:cs="Arial"/>
        </w:rPr>
        <w:t xml:space="preserve"> extract records </w:t>
      </w:r>
      <w:r w:rsidR="00A135B3" w:rsidRPr="00AC31B2">
        <w:rPr>
          <w:rFonts w:ascii="Arial" w:hAnsi="Arial" w:cs="Arial"/>
        </w:rPr>
        <w:t xml:space="preserve">the exact </w:t>
      </w:r>
      <w:r w:rsidR="00EC2889" w:rsidRPr="00AC31B2">
        <w:rPr>
          <w:rFonts w:ascii="Arial" w:hAnsi="Arial" w:cs="Arial"/>
        </w:rPr>
        <w:t xml:space="preserve">wording of the </w:t>
      </w:r>
      <w:r w:rsidR="00A135B3" w:rsidRPr="00AC31B2">
        <w:rPr>
          <w:rFonts w:ascii="Arial" w:hAnsi="Arial" w:cs="Arial"/>
        </w:rPr>
        <w:t>amendment and as such</w:t>
      </w:r>
      <w:r w:rsidR="00EC2889" w:rsidRPr="00AC31B2">
        <w:rPr>
          <w:rFonts w:ascii="Arial" w:hAnsi="Arial" w:cs="Arial"/>
        </w:rPr>
        <w:t>,</w:t>
      </w:r>
      <w:r w:rsidR="00016907">
        <w:rPr>
          <w:rFonts w:ascii="Arial" w:hAnsi="Arial" w:cs="Arial"/>
        </w:rPr>
        <w:t xml:space="preserve"> </w:t>
      </w:r>
      <w:r w:rsidR="00A135B3" w:rsidRPr="00AC31B2">
        <w:rPr>
          <w:rFonts w:ascii="Arial" w:hAnsi="Arial" w:cs="Arial"/>
        </w:rPr>
        <w:t>t</w:t>
      </w:r>
      <w:r w:rsidR="00471C07" w:rsidRPr="00AC31B2">
        <w:rPr>
          <w:rFonts w:ascii="Arial" w:hAnsi="Arial" w:cs="Arial"/>
        </w:rPr>
        <w:t>ypographical errors</w:t>
      </w:r>
      <w:r w:rsidR="00016907">
        <w:rPr>
          <w:rFonts w:ascii="Arial" w:hAnsi="Arial" w:cs="Arial"/>
        </w:rPr>
        <w:t xml:space="preserve"> are included</w:t>
      </w:r>
      <w:r w:rsidR="00A135B3" w:rsidRPr="00AC31B2">
        <w:rPr>
          <w:rFonts w:ascii="Arial" w:hAnsi="Arial" w:cs="Arial"/>
        </w:rPr>
        <w:t>. Notwithstanding, one gets</w:t>
      </w:r>
      <w:r w:rsidR="00471C07" w:rsidRPr="00AC31B2">
        <w:rPr>
          <w:rFonts w:ascii="Arial" w:hAnsi="Arial" w:cs="Arial"/>
        </w:rPr>
        <w:t xml:space="preserve"> the gist</w:t>
      </w:r>
      <w:r w:rsidR="00EB585F" w:rsidRPr="00AC31B2">
        <w:rPr>
          <w:rFonts w:ascii="Arial" w:hAnsi="Arial" w:cs="Arial"/>
        </w:rPr>
        <w:t xml:space="preserve"> that the </w:t>
      </w:r>
      <w:r w:rsidR="00EC2889" w:rsidRPr="00AC31B2">
        <w:rPr>
          <w:rFonts w:ascii="Arial" w:hAnsi="Arial" w:cs="Arial"/>
        </w:rPr>
        <w:t xml:space="preserve">train accident </w:t>
      </w:r>
      <w:r w:rsidR="00016907">
        <w:rPr>
          <w:rFonts w:ascii="Arial" w:hAnsi="Arial" w:cs="Arial"/>
        </w:rPr>
        <w:t xml:space="preserve">is now </w:t>
      </w:r>
      <w:r w:rsidR="00AC31B2" w:rsidRPr="00AC31B2">
        <w:rPr>
          <w:rFonts w:ascii="Arial" w:hAnsi="Arial" w:cs="Arial"/>
        </w:rPr>
        <w:t>described as</w:t>
      </w:r>
      <w:r w:rsidR="00FE41AA" w:rsidRPr="00AC31B2">
        <w:rPr>
          <w:rFonts w:ascii="Arial" w:hAnsi="Arial" w:cs="Arial"/>
        </w:rPr>
        <w:t xml:space="preserve"> </w:t>
      </w:r>
      <w:r w:rsidR="00016907">
        <w:rPr>
          <w:rFonts w:ascii="Arial" w:hAnsi="Arial" w:cs="Arial"/>
        </w:rPr>
        <w:t>‘</w:t>
      </w:r>
      <w:r w:rsidR="00FE41AA" w:rsidRPr="00AC31B2">
        <w:rPr>
          <w:rFonts w:ascii="Arial" w:hAnsi="Arial" w:cs="Arial"/>
        </w:rPr>
        <w:t xml:space="preserve">falling </w:t>
      </w:r>
      <w:r w:rsidR="00FE41AA" w:rsidRPr="0003151F">
        <w:rPr>
          <w:rFonts w:ascii="Arial" w:hAnsi="Arial" w:cs="Arial"/>
        </w:rPr>
        <w:lastRenderedPageBreak/>
        <w:t xml:space="preserve">through open </w:t>
      </w:r>
      <w:proofErr w:type="gramStart"/>
      <w:r w:rsidR="00FE41AA" w:rsidRPr="0003151F">
        <w:rPr>
          <w:rFonts w:ascii="Arial" w:hAnsi="Arial" w:cs="Arial"/>
        </w:rPr>
        <w:t>doors</w:t>
      </w:r>
      <w:r w:rsidR="00016907">
        <w:rPr>
          <w:rFonts w:ascii="Arial" w:hAnsi="Arial" w:cs="Arial"/>
        </w:rPr>
        <w:t>’</w:t>
      </w:r>
      <w:proofErr w:type="gramEnd"/>
      <w:r w:rsidR="00FE41AA" w:rsidRPr="0003151F">
        <w:rPr>
          <w:rFonts w:ascii="Arial" w:hAnsi="Arial" w:cs="Arial"/>
        </w:rPr>
        <w:t xml:space="preserve"> and B</w:t>
      </w:r>
      <w:r w:rsidR="0003151F" w:rsidRPr="0003151F">
        <w:rPr>
          <w:rFonts w:ascii="Arial" w:hAnsi="Arial" w:cs="Arial"/>
        </w:rPr>
        <w:t>erea Road</w:t>
      </w:r>
      <w:r w:rsidR="00FE41AA" w:rsidRPr="0003151F">
        <w:rPr>
          <w:rFonts w:ascii="Arial" w:hAnsi="Arial" w:cs="Arial"/>
        </w:rPr>
        <w:t xml:space="preserve"> station has been replaced with Park Rynie</w:t>
      </w:r>
      <w:r w:rsidR="00FE41AA" w:rsidRPr="00AC31B2">
        <w:rPr>
          <w:rFonts w:ascii="Arial" w:hAnsi="Arial" w:cs="Arial"/>
        </w:rPr>
        <w:t xml:space="preserve"> station</w:t>
      </w:r>
      <w:r w:rsidR="00EC2889" w:rsidRPr="00AC31B2">
        <w:rPr>
          <w:rFonts w:ascii="Arial" w:hAnsi="Arial" w:cs="Arial"/>
        </w:rPr>
        <w:t>.</w:t>
      </w:r>
      <w:r w:rsidR="007249C8" w:rsidRPr="00AC31B2">
        <w:rPr>
          <w:rFonts w:ascii="Arial" w:hAnsi="Arial" w:cs="Arial"/>
        </w:rPr>
        <w:t xml:space="preserve"> </w:t>
      </w:r>
    </w:p>
    <w:p w14:paraId="23FCFCBB" w14:textId="77777777" w:rsidR="00AC31B2" w:rsidRPr="00AC31B2" w:rsidRDefault="00AC31B2" w:rsidP="00EB2653">
      <w:pPr>
        <w:pStyle w:val="ListParagraph"/>
        <w:spacing w:line="360" w:lineRule="auto"/>
        <w:ind w:left="284"/>
        <w:contextualSpacing w:val="0"/>
        <w:jc w:val="both"/>
        <w:rPr>
          <w:rFonts w:ascii="Arial" w:hAnsi="Arial" w:cs="Arial"/>
        </w:rPr>
      </w:pPr>
    </w:p>
    <w:p w14:paraId="69F34A14" w14:textId="292A57FC" w:rsidR="00510019" w:rsidRDefault="00EB585F"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Conversely</w:t>
      </w:r>
      <w:r w:rsidR="00677529">
        <w:rPr>
          <w:rFonts w:ascii="Arial" w:hAnsi="Arial" w:cs="Arial"/>
        </w:rPr>
        <w:t>,</w:t>
      </w:r>
      <w:r>
        <w:rPr>
          <w:rFonts w:ascii="Arial" w:hAnsi="Arial" w:cs="Arial"/>
        </w:rPr>
        <w:t xml:space="preserve"> PRASA’s version has remained un</w:t>
      </w:r>
      <w:r w:rsidR="00016907">
        <w:rPr>
          <w:rFonts w:ascii="Arial" w:hAnsi="Arial" w:cs="Arial"/>
        </w:rPr>
        <w:t>amended</w:t>
      </w:r>
      <w:r>
        <w:rPr>
          <w:rFonts w:ascii="Arial" w:hAnsi="Arial" w:cs="Arial"/>
        </w:rPr>
        <w:t xml:space="preserve"> </w:t>
      </w:r>
      <w:r w:rsidR="00EC2889">
        <w:rPr>
          <w:rFonts w:ascii="Arial" w:hAnsi="Arial" w:cs="Arial"/>
        </w:rPr>
        <w:t xml:space="preserve">from the </w:t>
      </w:r>
      <w:r w:rsidR="00016907">
        <w:rPr>
          <w:rFonts w:ascii="Arial" w:hAnsi="Arial" w:cs="Arial"/>
        </w:rPr>
        <w:t xml:space="preserve">filing of </w:t>
      </w:r>
      <w:r w:rsidR="00EC2889">
        <w:rPr>
          <w:rFonts w:ascii="Arial" w:hAnsi="Arial" w:cs="Arial"/>
        </w:rPr>
        <w:t>their plea. The version</w:t>
      </w:r>
      <w:r>
        <w:rPr>
          <w:rFonts w:ascii="Arial" w:hAnsi="Arial" w:cs="Arial"/>
        </w:rPr>
        <w:t>: “-</w:t>
      </w:r>
      <w:r w:rsidRPr="00EB585F">
        <w:rPr>
          <w:rFonts w:ascii="Arial" w:hAnsi="Arial" w:cs="Arial"/>
          <w:i/>
          <w:iCs/>
        </w:rPr>
        <w:t xml:space="preserve">the Plaintiff was the sole cause of the incident due to her own negligence in that she fell asleep while the train was in motion and upon waking </w:t>
      </w:r>
      <w:r w:rsidR="00A13147" w:rsidRPr="00EB585F">
        <w:rPr>
          <w:rFonts w:ascii="Arial" w:hAnsi="Arial" w:cs="Arial"/>
          <w:i/>
          <w:iCs/>
        </w:rPr>
        <w:t>up,</w:t>
      </w:r>
      <w:r w:rsidRPr="00EB585F">
        <w:rPr>
          <w:rFonts w:ascii="Arial" w:hAnsi="Arial" w:cs="Arial"/>
          <w:i/>
          <w:iCs/>
        </w:rPr>
        <w:t xml:space="preserve"> she opened the doors and disembarked the train whilst i</w:t>
      </w:r>
      <w:r w:rsidR="00677529">
        <w:rPr>
          <w:rFonts w:ascii="Arial" w:hAnsi="Arial" w:cs="Arial"/>
          <w:i/>
          <w:iCs/>
        </w:rPr>
        <w:t>t</w:t>
      </w:r>
      <w:r w:rsidRPr="00EB585F">
        <w:rPr>
          <w:rFonts w:ascii="Arial" w:hAnsi="Arial" w:cs="Arial"/>
          <w:i/>
          <w:iCs/>
        </w:rPr>
        <w:t xml:space="preserve"> was in motion.</w:t>
      </w:r>
      <w:r>
        <w:rPr>
          <w:rFonts w:ascii="Arial" w:hAnsi="Arial" w:cs="Arial"/>
          <w:i/>
          <w:iCs/>
        </w:rPr>
        <w:t xml:space="preserve"> Alternatively, the negligent conduct of the Plaintiff contributed to her injuries and damages</w:t>
      </w:r>
      <w:r w:rsidRPr="00677529">
        <w:rPr>
          <w:rFonts w:ascii="Arial" w:hAnsi="Arial" w:cs="Arial"/>
        </w:rPr>
        <w:t>.”</w:t>
      </w:r>
      <w:r w:rsidR="00677529">
        <w:rPr>
          <w:rFonts w:ascii="Arial" w:hAnsi="Arial" w:cs="Arial"/>
        </w:rPr>
        <w:t xml:space="preserve"> </w:t>
      </w:r>
      <w:r w:rsidR="00EC2889">
        <w:rPr>
          <w:rFonts w:ascii="Arial" w:hAnsi="Arial" w:cs="Arial"/>
        </w:rPr>
        <w:t xml:space="preserve">PRASA maintained throughout that </w:t>
      </w:r>
      <w:r>
        <w:rPr>
          <w:rFonts w:ascii="Arial" w:hAnsi="Arial" w:cs="Arial"/>
        </w:rPr>
        <w:t xml:space="preserve">the incident </w:t>
      </w:r>
      <w:r w:rsidR="00EC2889">
        <w:rPr>
          <w:rFonts w:ascii="Arial" w:hAnsi="Arial" w:cs="Arial"/>
        </w:rPr>
        <w:t xml:space="preserve">occurred </w:t>
      </w:r>
      <w:r>
        <w:rPr>
          <w:rFonts w:ascii="Arial" w:hAnsi="Arial" w:cs="Arial"/>
        </w:rPr>
        <w:t>at Rynie Park</w:t>
      </w:r>
      <w:r w:rsidR="00FE41AA">
        <w:rPr>
          <w:rFonts w:ascii="Arial" w:hAnsi="Arial" w:cs="Arial"/>
        </w:rPr>
        <w:t xml:space="preserve"> station</w:t>
      </w:r>
      <w:r w:rsidR="00EC2889">
        <w:rPr>
          <w:rFonts w:ascii="Arial" w:hAnsi="Arial" w:cs="Arial"/>
        </w:rPr>
        <w:t>.</w:t>
      </w:r>
    </w:p>
    <w:p w14:paraId="14966287" w14:textId="77777777" w:rsidR="00187E43" w:rsidRPr="00187E43" w:rsidRDefault="00187E43" w:rsidP="00EB2653">
      <w:pPr>
        <w:pStyle w:val="ListParagraph"/>
        <w:spacing w:line="360" w:lineRule="auto"/>
        <w:ind w:left="284"/>
        <w:contextualSpacing w:val="0"/>
        <w:jc w:val="both"/>
        <w:rPr>
          <w:rFonts w:ascii="Arial" w:hAnsi="Arial" w:cs="Arial"/>
        </w:rPr>
      </w:pPr>
    </w:p>
    <w:p w14:paraId="1CF86E56" w14:textId="02C71BDA" w:rsidR="00D06066" w:rsidRDefault="00016907"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A clearer indication of the </w:t>
      </w:r>
      <w:r w:rsidR="00FE41AA" w:rsidRPr="00D06066">
        <w:rPr>
          <w:rFonts w:ascii="Arial" w:hAnsi="Arial" w:cs="Arial"/>
        </w:rPr>
        <w:t>dispute</w:t>
      </w:r>
      <w:r>
        <w:rPr>
          <w:rFonts w:ascii="Arial" w:hAnsi="Arial" w:cs="Arial"/>
        </w:rPr>
        <w:t xml:space="preserve">d </w:t>
      </w:r>
      <w:r w:rsidR="00FE41AA" w:rsidRPr="00D06066">
        <w:rPr>
          <w:rFonts w:ascii="Arial" w:hAnsi="Arial" w:cs="Arial"/>
        </w:rPr>
        <w:t>fact</w:t>
      </w:r>
      <w:r>
        <w:rPr>
          <w:rFonts w:ascii="Arial" w:hAnsi="Arial" w:cs="Arial"/>
        </w:rPr>
        <w:t xml:space="preserve">s emerges. This </w:t>
      </w:r>
      <w:r w:rsidR="00D06066">
        <w:rPr>
          <w:rFonts w:ascii="Arial" w:hAnsi="Arial" w:cs="Arial"/>
        </w:rPr>
        <w:t xml:space="preserve">having regard to the </w:t>
      </w:r>
      <w:r w:rsidR="00D06066" w:rsidRPr="00D06066">
        <w:rPr>
          <w:rFonts w:ascii="Arial" w:hAnsi="Arial" w:cs="Arial"/>
        </w:rPr>
        <w:t xml:space="preserve">common cause </w:t>
      </w:r>
      <w:r w:rsidR="002C3047">
        <w:rPr>
          <w:rFonts w:ascii="Arial" w:hAnsi="Arial" w:cs="Arial"/>
        </w:rPr>
        <w:t xml:space="preserve">fact </w:t>
      </w:r>
      <w:r w:rsidR="00D06066" w:rsidRPr="00D06066">
        <w:rPr>
          <w:rFonts w:ascii="Arial" w:hAnsi="Arial" w:cs="Arial"/>
        </w:rPr>
        <w:t xml:space="preserve">that the train was in motion at the </w:t>
      </w:r>
      <w:r w:rsidR="00D06066">
        <w:rPr>
          <w:rFonts w:ascii="Arial" w:hAnsi="Arial" w:cs="Arial"/>
        </w:rPr>
        <w:t xml:space="preserve">material </w:t>
      </w:r>
      <w:r w:rsidR="00D06066" w:rsidRPr="00D06066">
        <w:rPr>
          <w:rFonts w:ascii="Arial" w:hAnsi="Arial" w:cs="Arial"/>
        </w:rPr>
        <w:t>time</w:t>
      </w:r>
      <w:r w:rsidR="002C3047">
        <w:rPr>
          <w:rFonts w:ascii="Arial" w:hAnsi="Arial" w:cs="Arial"/>
        </w:rPr>
        <w:t>. It i</w:t>
      </w:r>
      <w:r w:rsidR="00D06066">
        <w:rPr>
          <w:rFonts w:ascii="Arial" w:hAnsi="Arial" w:cs="Arial"/>
        </w:rPr>
        <w:t xml:space="preserve">s </w:t>
      </w:r>
      <w:r w:rsidR="00D06066" w:rsidRPr="00D06066">
        <w:rPr>
          <w:rFonts w:ascii="Arial" w:hAnsi="Arial" w:cs="Arial"/>
        </w:rPr>
        <w:t>how the plaintiff left the moving train</w:t>
      </w:r>
      <w:r w:rsidR="00D06066">
        <w:rPr>
          <w:rFonts w:ascii="Arial" w:hAnsi="Arial" w:cs="Arial"/>
        </w:rPr>
        <w:t xml:space="preserve"> and landed on the platform</w:t>
      </w:r>
      <w:r w:rsidR="002C3047">
        <w:rPr>
          <w:rFonts w:ascii="Arial" w:hAnsi="Arial" w:cs="Arial"/>
        </w:rPr>
        <w:t xml:space="preserve"> which is eventually to be determined.</w:t>
      </w:r>
    </w:p>
    <w:p w14:paraId="7769E02B" w14:textId="77777777" w:rsidR="00D06066" w:rsidRPr="00D06066" w:rsidRDefault="00D06066" w:rsidP="00EB2653">
      <w:pPr>
        <w:pStyle w:val="ListParagraph"/>
        <w:spacing w:line="360" w:lineRule="auto"/>
        <w:contextualSpacing w:val="0"/>
        <w:rPr>
          <w:rFonts w:ascii="Arial" w:hAnsi="Arial" w:cs="Arial"/>
        </w:rPr>
      </w:pPr>
    </w:p>
    <w:p w14:paraId="1EF2502F" w14:textId="243849CD" w:rsidR="004B4E05" w:rsidRDefault="00D06066"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Before I deal with th</w:t>
      </w:r>
      <w:r w:rsidR="002C3047">
        <w:rPr>
          <w:rFonts w:ascii="Arial" w:hAnsi="Arial" w:cs="Arial"/>
        </w:rPr>
        <w:t>is</w:t>
      </w:r>
      <w:r>
        <w:rPr>
          <w:rFonts w:ascii="Arial" w:hAnsi="Arial" w:cs="Arial"/>
        </w:rPr>
        <w:t xml:space="preserve"> factual dispute</w:t>
      </w:r>
      <w:r w:rsidR="00085A54">
        <w:rPr>
          <w:rFonts w:ascii="Arial" w:hAnsi="Arial" w:cs="Arial"/>
        </w:rPr>
        <w:t>,</w:t>
      </w:r>
      <w:r>
        <w:rPr>
          <w:rFonts w:ascii="Arial" w:hAnsi="Arial" w:cs="Arial"/>
        </w:rPr>
        <w:t xml:space="preserve"> PRASA</w:t>
      </w:r>
      <w:r w:rsidR="00085A54">
        <w:rPr>
          <w:rFonts w:ascii="Arial" w:hAnsi="Arial" w:cs="Arial"/>
        </w:rPr>
        <w:t>’</w:t>
      </w:r>
      <w:r>
        <w:rPr>
          <w:rFonts w:ascii="Arial" w:hAnsi="Arial" w:cs="Arial"/>
        </w:rPr>
        <w:t>s Counsel in argument, suggest</w:t>
      </w:r>
      <w:r w:rsidR="002C3047">
        <w:rPr>
          <w:rFonts w:ascii="Arial" w:hAnsi="Arial" w:cs="Arial"/>
        </w:rPr>
        <w:t>s</w:t>
      </w:r>
      <w:r>
        <w:rPr>
          <w:rFonts w:ascii="Arial" w:hAnsi="Arial" w:cs="Arial"/>
        </w:rPr>
        <w:t xml:space="preserve"> that to determine </w:t>
      </w:r>
      <w:r w:rsidR="002C3047">
        <w:rPr>
          <w:rFonts w:ascii="Arial" w:hAnsi="Arial" w:cs="Arial"/>
        </w:rPr>
        <w:t>whether the plaintiff was in possession of a valid train ticket will</w:t>
      </w:r>
      <w:r>
        <w:rPr>
          <w:rFonts w:ascii="Arial" w:hAnsi="Arial" w:cs="Arial"/>
        </w:rPr>
        <w:t xml:space="preserve"> be dispositive of at least the plaintiff’s contractual claim</w:t>
      </w:r>
      <w:r w:rsidR="002C3047">
        <w:rPr>
          <w:rFonts w:ascii="Arial" w:hAnsi="Arial" w:cs="Arial"/>
        </w:rPr>
        <w:t xml:space="preserve"> against PRASA</w:t>
      </w:r>
      <w:r>
        <w:rPr>
          <w:rFonts w:ascii="Arial" w:hAnsi="Arial" w:cs="Arial"/>
        </w:rPr>
        <w:t>. In this regard I was referred to paragraph 5.1</w:t>
      </w:r>
      <w:r w:rsidR="00085A54">
        <w:rPr>
          <w:rFonts w:ascii="Arial" w:hAnsi="Arial" w:cs="Arial"/>
        </w:rPr>
        <w:t xml:space="preserve"> </w:t>
      </w:r>
      <w:r>
        <w:rPr>
          <w:rFonts w:ascii="Arial" w:hAnsi="Arial" w:cs="Arial"/>
        </w:rPr>
        <w:t xml:space="preserve">of the plaintiff’s particulars and the matter of </w:t>
      </w:r>
      <w:r w:rsidRPr="00D06066">
        <w:rPr>
          <w:rFonts w:ascii="Arial" w:hAnsi="Arial" w:cs="Arial"/>
          <w:b/>
          <w:bCs/>
        </w:rPr>
        <w:t>Bhiya v PRASA</w:t>
      </w:r>
      <w:r>
        <w:rPr>
          <w:rStyle w:val="FootnoteReference"/>
          <w:rFonts w:ascii="Arial" w:hAnsi="Arial" w:cs="Arial"/>
        </w:rPr>
        <w:footnoteReference w:id="1"/>
      </w:r>
      <w:r>
        <w:rPr>
          <w:rFonts w:ascii="Arial" w:hAnsi="Arial" w:cs="Arial"/>
        </w:rPr>
        <w:t xml:space="preserve"> [Bhiya matter]. Having regard to the </w:t>
      </w:r>
      <w:r w:rsidRPr="00085A54">
        <w:rPr>
          <w:rFonts w:ascii="Arial" w:hAnsi="Arial" w:cs="Arial"/>
          <w:b/>
          <w:bCs/>
        </w:rPr>
        <w:t>Bhiya</w:t>
      </w:r>
      <w:r>
        <w:rPr>
          <w:rFonts w:ascii="Arial" w:hAnsi="Arial" w:cs="Arial"/>
        </w:rPr>
        <w:t xml:space="preserve"> matter, I am rather of the view that </w:t>
      </w:r>
      <w:r w:rsidR="00C43AFB">
        <w:rPr>
          <w:rFonts w:ascii="Arial" w:hAnsi="Arial" w:cs="Arial"/>
        </w:rPr>
        <w:t>an</w:t>
      </w:r>
      <w:r w:rsidR="004B4E05">
        <w:rPr>
          <w:rFonts w:ascii="Arial" w:hAnsi="Arial" w:cs="Arial"/>
        </w:rPr>
        <w:t xml:space="preserve"> enquiry into whether the plaintiff was a lawful commuter will be dispositive of</w:t>
      </w:r>
      <w:r w:rsidR="00085A54">
        <w:rPr>
          <w:rFonts w:ascii="Arial" w:hAnsi="Arial" w:cs="Arial"/>
        </w:rPr>
        <w:t xml:space="preserve"> the</w:t>
      </w:r>
      <w:r w:rsidR="004B4E05">
        <w:rPr>
          <w:rFonts w:ascii="Arial" w:hAnsi="Arial" w:cs="Arial"/>
        </w:rPr>
        <w:t xml:space="preserve"> plaintiff’s entire claim as pleaded in paragraph 8 of the plaintiff’s particulars</w:t>
      </w:r>
      <w:r w:rsidR="00085A54">
        <w:rPr>
          <w:rFonts w:ascii="Arial" w:hAnsi="Arial" w:cs="Arial"/>
        </w:rPr>
        <w:t>,</w:t>
      </w:r>
      <w:r w:rsidR="004B4E05">
        <w:rPr>
          <w:rFonts w:ascii="Arial" w:hAnsi="Arial" w:cs="Arial"/>
        </w:rPr>
        <w:t xml:space="preserve"> namely: </w:t>
      </w:r>
      <w:r w:rsidR="002C3047">
        <w:rPr>
          <w:rFonts w:ascii="Arial" w:hAnsi="Arial" w:cs="Arial"/>
        </w:rPr>
        <w:t xml:space="preserve">both the </w:t>
      </w:r>
      <w:r w:rsidR="004B4E05">
        <w:rPr>
          <w:rFonts w:ascii="Arial" w:hAnsi="Arial" w:cs="Arial"/>
        </w:rPr>
        <w:t xml:space="preserve">contractual and a </w:t>
      </w:r>
      <w:proofErr w:type="spellStart"/>
      <w:r w:rsidR="004B4E05">
        <w:rPr>
          <w:rFonts w:ascii="Arial" w:hAnsi="Arial" w:cs="Arial"/>
        </w:rPr>
        <w:t>delictual</w:t>
      </w:r>
      <w:proofErr w:type="spellEnd"/>
      <w:r w:rsidR="004B4E05">
        <w:rPr>
          <w:rFonts w:ascii="Arial" w:hAnsi="Arial" w:cs="Arial"/>
        </w:rPr>
        <w:t xml:space="preserve"> claim due to breach</w:t>
      </w:r>
      <w:r w:rsidR="00085A54">
        <w:rPr>
          <w:rFonts w:ascii="Arial" w:hAnsi="Arial" w:cs="Arial"/>
        </w:rPr>
        <w:t>,</w:t>
      </w:r>
      <w:r w:rsidR="004B4E05">
        <w:rPr>
          <w:rFonts w:ascii="Arial" w:hAnsi="Arial" w:cs="Arial"/>
        </w:rPr>
        <w:t xml:space="preserve"> and in the further </w:t>
      </w:r>
      <w:r w:rsidR="002C3047">
        <w:rPr>
          <w:rFonts w:ascii="Arial" w:hAnsi="Arial" w:cs="Arial"/>
        </w:rPr>
        <w:t>alternative, the</w:t>
      </w:r>
      <w:r w:rsidR="004B4E05">
        <w:rPr>
          <w:rFonts w:ascii="Arial" w:hAnsi="Arial" w:cs="Arial"/>
        </w:rPr>
        <w:t xml:space="preserve"> negligent breach of both such </w:t>
      </w:r>
      <w:r w:rsidR="002C3047">
        <w:rPr>
          <w:rFonts w:ascii="Arial" w:hAnsi="Arial" w:cs="Arial"/>
        </w:rPr>
        <w:t>pleaded c</w:t>
      </w:r>
      <w:r w:rsidR="004B4E05">
        <w:rPr>
          <w:rFonts w:ascii="Arial" w:hAnsi="Arial" w:cs="Arial"/>
        </w:rPr>
        <w:t>laim</w:t>
      </w:r>
      <w:r w:rsidR="00085A54">
        <w:rPr>
          <w:rFonts w:ascii="Arial" w:hAnsi="Arial" w:cs="Arial"/>
        </w:rPr>
        <w:t>s</w:t>
      </w:r>
      <w:r w:rsidR="0027211A">
        <w:rPr>
          <w:rFonts w:ascii="Arial" w:hAnsi="Arial" w:cs="Arial"/>
        </w:rPr>
        <w:t>.</w:t>
      </w:r>
    </w:p>
    <w:p w14:paraId="655EE46D" w14:textId="77777777" w:rsidR="0027211A" w:rsidRDefault="0027211A" w:rsidP="00EB2653">
      <w:pPr>
        <w:pStyle w:val="ListParagraph"/>
        <w:spacing w:line="360" w:lineRule="auto"/>
        <w:ind w:left="284"/>
        <w:contextualSpacing w:val="0"/>
        <w:jc w:val="both"/>
        <w:rPr>
          <w:rFonts w:ascii="Arial" w:hAnsi="Arial" w:cs="Arial"/>
        </w:rPr>
      </w:pPr>
    </w:p>
    <w:p w14:paraId="11159159" w14:textId="565C95D2" w:rsidR="0027211A" w:rsidRDefault="004B4E05"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If </w:t>
      </w:r>
      <w:r w:rsidR="002C3047">
        <w:rPr>
          <w:rFonts w:ascii="Arial" w:hAnsi="Arial" w:cs="Arial"/>
        </w:rPr>
        <w:t xml:space="preserve">I am </w:t>
      </w:r>
      <w:r>
        <w:rPr>
          <w:rFonts w:ascii="Arial" w:hAnsi="Arial" w:cs="Arial"/>
        </w:rPr>
        <w:t xml:space="preserve">correct, then the need for me to deal with the </w:t>
      </w:r>
      <w:r w:rsidR="002C3047">
        <w:rPr>
          <w:rFonts w:ascii="Arial" w:hAnsi="Arial" w:cs="Arial"/>
        </w:rPr>
        <w:t xml:space="preserve">factual dispute in determining </w:t>
      </w:r>
      <w:r>
        <w:rPr>
          <w:rFonts w:ascii="Arial" w:hAnsi="Arial" w:cs="Arial"/>
        </w:rPr>
        <w:t xml:space="preserve">negligence and/or contributory </w:t>
      </w:r>
      <w:r w:rsidR="00C43AFB">
        <w:rPr>
          <w:rFonts w:ascii="Arial" w:hAnsi="Arial" w:cs="Arial"/>
        </w:rPr>
        <w:t xml:space="preserve">negligence </w:t>
      </w:r>
      <w:r w:rsidR="002C3047">
        <w:rPr>
          <w:rFonts w:ascii="Arial" w:hAnsi="Arial" w:cs="Arial"/>
        </w:rPr>
        <w:t xml:space="preserve">if I find in favour of PRASA, </w:t>
      </w:r>
      <w:r w:rsidR="00C43AFB">
        <w:rPr>
          <w:rFonts w:ascii="Arial" w:hAnsi="Arial" w:cs="Arial"/>
        </w:rPr>
        <w:t>becomes</w:t>
      </w:r>
      <w:r>
        <w:rPr>
          <w:rFonts w:ascii="Arial" w:hAnsi="Arial" w:cs="Arial"/>
        </w:rPr>
        <w:t xml:space="preserve"> unnecessary</w:t>
      </w:r>
      <w:r w:rsidR="002C3047">
        <w:rPr>
          <w:rFonts w:ascii="Arial" w:hAnsi="Arial" w:cs="Arial"/>
        </w:rPr>
        <w:t>. For this reason,</w:t>
      </w:r>
      <w:r>
        <w:rPr>
          <w:rFonts w:ascii="Arial" w:hAnsi="Arial" w:cs="Arial"/>
        </w:rPr>
        <w:t xml:space="preserve"> I deal with this </w:t>
      </w:r>
      <w:r w:rsidR="002C3047">
        <w:rPr>
          <w:rFonts w:ascii="Arial" w:hAnsi="Arial" w:cs="Arial"/>
        </w:rPr>
        <w:t>apparent dispositive issue</w:t>
      </w:r>
      <w:r>
        <w:rPr>
          <w:rFonts w:ascii="Arial" w:hAnsi="Arial" w:cs="Arial"/>
        </w:rPr>
        <w:t xml:space="preserve"> in more detail below but</w:t>
      </w:r>
      <w:r w:rsidR="002C3047">
        <w:rPr>
          <w:rFonts w:ascii="Arial" w:hAnsi="Arial" w:cs="Arial"/>
        </w:rPr>
        <w:t>,</w:t>
      </w:r>
      <w:r w:rsidR="00C43AFB">
        <w:rPr>
          <w:rFonts w:ascii="Arial" w:hAnsi="Arial" w:cs="Arial"/>
        </w:rPr>
        <w:t xml:space="preserve"> first deal</w:t>
      </w:r>
      <w:r>
        <w:rPr>
          <w:rFonts w:ascii="Arial" w:hAnsi="Arial" w:cs="Arial"/>
        </w:rPr>
        <w:t xml:space="preserve"> with the </w:t>
      </w:r>
      <w:r w:rsidR="0027211A">
        <w:rPr>
          <w:rFonts w:ascii="Arial" w:hAnsi="Arial" w:cs="Arial"/>
        </w:rPr>
        <w:t>parties’</w:t>
      </w:r>
      <w:r>
        <w:rPr>
          <w:rFonts w:ascii="Arial" w:hAnsi="Arial" w:cs="Arial"/>
        </w:rPr>
        <w:t xml:space="preserve"> evidence and the respective weight attributed thereto.</w:t>
      </w:r>
    </w:p>
    <w:p w14:paraId="2EF6E31A" w14:textId="77777777" w:rsidR="0027211A" w:rsidRDefault="0027211A" w:rsidP="00EB2653">
      <w:pPr>
        <w:pStyle w:val="ListParagraph"/>
        <w:spacing w:line="360" w:lineRule="auto"/>
        <w:ind w:left="284"/>
        <w:contextualSpacing w:val="0"/>
        <w:jc w:val="both"/>
        <w:rPr>
          <w:rFonts w:ascii="Arial" w:hAnsi="Arial" w:cs="Arial"/>
        </w:rPr>
      </w:pPr>
    </w:p>
    <w:p w14:paraId="745DCA4E" w14:textId="38EC700F" w:rsidR="00422D4C" w:rsidRDefault="004B4E05" w:rsidP="00EB2653">
      <w:pPr>
        <w:pStyle w:val="ListParagraph"/>
        <w:numPr>
          <w:ilvl w:val="0"/>
          <w:numId w:val="4"/>
        </w:numPr>
        <w:spacing w:line="360" w:lineRule="auto"/>
        <w:ind w:left="0" w:firstLine="284"/>
        <w:contextualSpacing w:val="0"/>
        <w:jc w:val="both"/>
        <w:rPr>
          <w:rFonts w:ascii="Arial" w:hAnsi="Arial" w:cs="Arial"/>
        </w:rPr>
      </w:pPr>
      <w:r w:rsidRPr="004B4E05">
        <w:rPr>
          <w:rFonts w:ascii="Arial" w:hAnsi="Arial" w:cs="Arial"/>
        </w:rPr>
        <w:lastRenderedPageBreak/>
        <w:t>T</w:t>
      </w:r>
      <w:r w:rsidR="00422D4C" w:rsidRPr="004B4E05">
        <w:rPr>
          <w:rFonts w:ascii="Arial" w:hAnsi="Arial" w:cs="Arial"/>
        </w:rPr>
        <w:t xml:space="preserve">he plaintiff </w:t>
      </w:r>
      <w:r w:rsidRPr="004B4E05">
        <w:rPr>
          <w:rFonts w:ascii="Arial" w:hAnsi="Arial" w:cs="Arial"/>
        </w:rPr>
        <w:t>was a single witness testifying on her own behalf and P</w:t>
      </w:r>
      <w:r w:rsidR="00422D4C" w:rsidRPr="004B4E05">
        <w:rPr>
          <w:rFonts w:ascii="Arial" w:hAnsi="Arial" w:cs="Arial"/>
        </w:rPr>
        <w:t>RASA lead the evidence</w:t>
      </w:r>
      <w:r w:rsidR="00085A54">
        <w:rPr>
          <w:rFonts w:ascii="Arial" w:hAnsi="Arial" w:cs="Arial"/>
        </w:rPr>
        <w:t xml:space="preserve"> of</w:t>
      </w:r>
      <w:r w:rsidR="00422D4C" w:rsidRPr="004B4E05">
        <w:rPr>
          <w:rFonts w:ascii="Arial" w:hAnsi="Arial" w:cs="Arial"/>
        </w:rPr>
        <w:t xml:space="preserve"> one witness, Mr </w:t>
      </w:r>
      <w:r w:rsidR="007A31FE" w:rsidRPr="004B4E05">
        <w:rPr>
          <w:rFonts w:ascii="Arial" w:hAnsi="Arial" w:cs="Arial"/>
        </w:rPr>
        <w:t>Ng</w:t>
      </w:r>
      <w:r w:rsidR="00422D4C" w:rsidRPr="004B4E05">
        <w:rPr>
          <w:rFonts w:ascii="Arial" w:hAnsi="Arial" w:cs="Arial"/>
        </w:rPr>
        <w:t>wabe</w:t>
      </w:r>
      <w:r w:rsidR="00085A54">
        <w:rPr>
          <w:rFonts w:ascii="Arial" w:hAnsi="Arial" w:cs="Arial"/>
        </w:rPr>
        <w:t>,</w:t>
      </w:r>
      <w:r w:rsidR="00422D4C" w:rsidRPr="004B4E05">
        <w:rPr>
          <w:rFonts w:ascii="Arial" w:hAnsi="Arial" w:cs="Arial"/>
        </w:rPr>
        <w:t xml:space="preserve"> the train </w:t>
      </w:r>
      <w:r w:rsidRPr="004B4E05">
        <w:rPr>
          <w:rFonts w:ascii="Arial" w:hAnsi="Arial" w:cs="Arial"/>
        </w:rPr>
        <w:t xml:space="preserve">Metro </w:t>
      </w:r>
      <w:r w:rsidR="00C8639A">
        <w:rPr>
          <w:rFonts w:ascii="Arial" w:hAnsi="Arial" w:cs="Arial"/>
        </w:rPr>
        <w:t>g</w:t>
      </w:r>
      <w:r w:rsidR="00422D4C" w:rsidRPr="004B4E05">
        <w:rPr>
          <w:rFonts w:ascii="Arial" w:hAnsi="Arial" w:cs="Arial"/>
        </w:rPr>
        <w:t>uard</w:t>
      </w:r>
      <w:r w:rsidR="00C43AFB">
        <w:rPr>
          <w:rFonts w:ascii="Arial" w:hAnsi="Arial" w:cs="Arial"/>
        </w:rPr>
        <w:t xml:space="preserve">. Mr </w:t>
      </w:r>
      <w:proofErr w:type="spellStart"/>
      <w:r w:rsidR="00C43AFB">
        <w:rPr>
          <w:rFonts w:ascii="Arial" w:hAnsi="Arial" w:cs="Arial"/>
        </w:rPr>
        <w:t>Ngwabe</w:t>
      </w:r>
      <w:proofErr w:type="spellEnd"/>
      <w:r w:rsidR="00C43AFB">
        <w:rPr>
          <w:rFonts w:ascii="Arial" w:hAnsi="Arial" w:cs="Arial"/>
        </w:rPr>
        <w:t xml:space="preserve"> </w:t>
      </w:r>
      <w:r w:rsidR="00C43AFB" w:rsidRPr="004B4E05">
        <w:rPr>
          <w:rFonts w:ascii="Arial" w:hAnsi="Arial" w:cs="Arial"/>
        </w:rPr>
        <w:t>was</w:t>
      </w:r>
      <w:r w:rsidR="00A13147" w:rsidRPr="004B4E05">
        <w:rPr>
          <w:rFonts w:ascii="Arial" w:hAnsi="Arial" w:cs="Arial"/>
        </w:rPr>
        <w:t xml:space="preserve"> </w:t>
      </w:r>
      <w:r w:rsidR="00C43AFB">
        <w:rPr>
          <w:rFonts w:ascii="Arial" w:hAnsi="Arial" w:cs="Arial"/>
        </w:rPr>
        <w:t xml:space="preserve">an </w:t>
      </w:r>
      <w:r w:rsidR="00A13147" w:rsidRPr="004B4E05">
        <w:rPr>
          <w:rFonts w:ascii="Arial" w:hAnsi="Arial" w:cs="Arial"/>
        </w:rPr>
        <w:t xml:space="preserve">on </w:t>
      </w:r>
      <w:r w:rsidR="00422D4C" w:rsidRPr="004B4E05">
        <w:rPr>
          <w:rFonts w:ascii="Arial" w:hAnsi="Arial" w:cs="Arial"/>
        </w:rPr>
        <w:t>board the train</w:t>
      </w:r>
      <w:r w:rsidR="00C43AFB">
        <w:rPr>
          <w:rFonts w:ascii="Arial" w:hAnsi="Arial" w:cs="Arial"/>
        </w:rPr>
        <w:t xml:space="preserve"> </w:t>
      </w:r>
      <w:r w:rsidRPr="004B4E05">
        <w:rPr>
          <w:rFonts w:ascii="Arial" w:hAnsi="Arial" w:cs="Arial"/>
        </w:rPr>
        <w:t>at the material time.</w:t>
      </w:r>
    </w:p>
    <w:p w14:paraId="305EAB9E" w14:textId="77777777" w:rsidR="004B4E05" w:rsidRDefault="004B4E05" w:rsidP="00EB2653">
      <w:pPr>
        <w:pStyle w:val="ListParagraph"/>
        <w:spacing w:line="360" w:lineRule="auto"/>
        <w:ind w:left="284"/>
        <w:contextualSpacing w:val="0"/>
        <w:jc w:val="both"/>
        <w:rPr>
          <w:rFonts w:ascii="Arial" w:hAnsi="Arial" w:cs="Arial"/>
        </w:rPr>
      </w:pPr>
    </w:p>
    <w:p w14:paraId="6B420EED" w14:textId="77777777" w:rsidR="0072092C" w:rsidRPr="004B4E05" w:rsidRDefault="0072092C" w:rsidP="00EB2653">
      <w:pPr>
        <w:pStyle w:val="ListParagraph"/>
        <w:spacing w:line="360" w:lineRule="auto"/>
        <w:ind w:left="284"/>
        <w:contextualSpacing w:val="0"/>
        <w:jc w:val="both"/>
        <w:rPr>
          <w:rFonts w:ascii="Arial" w:hAnsi="Arial" w:cs="Arial"/>
        </w:rPr>
      </w:pPr>
    </w:p>
    <w:p w14:paraId="095E1B20" w14:textId="52700CEF" w:rsidR="00422D4C" w:rsidRPr="00422D4C" w:rsidRDefault="00422D4C" w:rsidP="00EB2653">
      <w:pPr>
        <w:pStyle w:val="ListParagraph"/>
        <w:spacing w:line="360" w:lineRule="auto"/>
        <w:ind w:left="0" w:firstLine="284"/>
        <w:contextualSpacing w:val="0"/>
        <w:jc w:val="both"/>
        <w:rPr>
          <w:rFonts w:ascii="Arial" w:hAnsi="Arial" w:cs="Arial"/>
          <w:b/>
          <w:bCs/>
          <w:u w:val="single"/>
        </w:rPr>
      </w:pPr>
      <w:r w:rsidRPr="00422D4C">
        <w:rPr>
          <w:rFonts w:ascii="Arial" w:hAnsi="Arial" w:cs="Arial"/>
          <w:b/>
          <w:bCs/>
          <w:u w:val="single"/>
        </w:rPr>
        <w:t>THE EVIDENCE</w:t>
      </w:r>
      <w:r w:rsidR="004B4E05">
        <w:rPr>
          <w:rFonts w:ascii="Arial" w:hAnsi="Arial" w:cs="Arial"/>
          <w:b/>
          <w:bCs/>
          <w:u w:val="single"/>
        </w:rPr>
        <w:t xml:space="preserve"> AND THE ANALYSIS THEREOF</w:t>
      </w:r>
      <w:r w:rsidRPr="00422D4C">
        <w:rPr>
          <w:rFonts w:ascii="Arial" w:hAnsi="Arial" w:cs="Arial"/>
          <w:b/>
          <w:bCs/>
          <w:u w:val="single"/>
        </w:rPr>
        <w:t xml:space="preserve"> </w:t>
      </w:r>
    </w:p>
    <w:p w14:paraId="7A4345C8" w14:textId="77777777" w:rsidR="00422D4C" w:rsidRPr="00422D4C" w:rsidRDefault="00422D4C" w:rsidP="00EB2653">
      <w:pPr>
        <w:pStyle w:val="ListParagraph"/>
        <w:spacing w:line="360" w:lineRule="auto"/>
        <w:ind w:left="0" w:firstLine="284"/>
        <w:contextualSpacing w:val="0"/>
        <w:jc w:val="both"/>
        <w:rPr>
          <w:rFonts w:ascii="Arial" w:hAnsi="Arial" w:cs="Arial"/>
        </w:rPr>
      </w:pPr>
    </w:p>
    <w:p w14:paraId="60D03EDA" w14:textId="4D4F064A" w:rsidR="00422D4C" w:rsidRPr="00F40C4A" w:rsidRDefault="00422D4C" w:rsidP="00EB2653">
      <w:pPr>
        <w:pStyle w:val="ListParagraph"/>
        <w:spacing w:line="360" w:lineRule="auto"/>
        <w:ind w:left="0" w:firstLine="284"/>
        <w:contextualSpacing w:val="0"/>
        <w:jc w:val="both"/>
        <w:rPr>
          <w:rFonts w:ascii="Arial" w:hAnsi="Arial" w:cs="Arial"/>
          <w:b/>
          <w:bCs/>
          <w:u w:val="single"/>
        </w:rPr>
      </w:pPr>
      <w:r w:rsidRPr="00F40C4A">
        <w:rPr>
          <w:rFonts w:ascii="Arial" w:hAnsi="Arial" w:cs="Arial"/>
          <w:b/>
          <w:bCs/>
          <w:u w:val="single"/>
        </w:rPr>
        <w:t xml:space="preserve">PLAINTIFF’S CASE </w:t>
      </w:r>
    </w:p>
    <w:p w14:paraId="30082303" w14:textId="77777777" w:rsidR="00422D4C" w:rsidRPr="00422D4C" w:rsidRDefault="00422D4C" w:rsidP="00EB2653">
      <w:pPr>
        <w:pStyle w:val="ListParagraph"/>
        <w:spacing w:line="360" w:lineRule="auto"/>
        <w:ind w:left="0" w:firstLine="284"/>
        <w:contextualSpacing w:val="0"/>
        <w:jc w:val="both"/>
        <w:rPr>
          <w:rFonts w:ascii="Arial" w:hAnsi="Arial" w:cs="Arial"/>
        </w:rPr>
      </w:pPr>
    </w:p>
    <w:p w14:paraId="6F3ED94A" w14:textId="56C73A62" w:rsidR="00A13147" w:rsidRDefault="000A5305"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The plaintiff </w:t>
      </w:r>
      <w:r w:rsidR="00DE5643" w:rsidRPr="00000E8D">
        <w:rPr>
          <w:rFonts w:ascii="Arial" w:hAnsi="Arial" w:cs="Arial"/>
        </w:rPr>
        <w:t xml:space="preserve">testified that on 10 September 2021 she needed to attend a </w:t>
      </w:r>
      <w:r w:rsidR="002C3047">
        <w:rPr>
          <w:rFonts w:ascii="Arial" w:hAnsi="Arial" w:cs="Arial"/>
        </w:rPr>
        <w:t xml:space="preserve">job </w:t>
      </w:r>
      <w:r w:rsidR="00DE5643" w:rsidRPr="00000E8D">
        <w:rPr>
          <w:rFonts w:ascii="Arial" w:hAnsi="Arial" w:cs="Arial"/>
        </w:rPr>
        <w:t xml:space="preserve">interview in Durban </w:t>
      </w:r>
      <w:r w:rsidR="00A13147">
        <w:rPr>
          <w:rFonts w:ascii="Arial" w:hAnsi="Arial" w:cs="Arial"/>
        </w:rPr>
        <w:t>and as such, she i</w:t>
      </w:r>
      <w:r>
        <w:rPr>
          <w:rFonts w:ascii="Arial" w:hAnsi="Arial" w:cs="Arial"/>
        </w:rPr>
        <w:t xml:space="preserve">ntended </w:t>
      </w:r>
      <w:r w:rsidR="00C43AFB">
        <w:rPr>
          <w:rFonts w:ascii="Arial" w:hAnsi="Arial" w:cs="Arial"/>
        </w:rPr>
        <w:t xml:space="preserve">and needed to use the train as her mode of transportation </w:t>
      </w:r>
      <w:r w:rsidR="002C3047">
        <w:rPr>
          <w:rFonts w:ascii="Arial" w:hAnsi="Arial" w:cs="Arial"/>
        </w:rPr>
        <w:t>both t</w:t>
      </w:r>
      <w:r w:rsidR="00C43AFB">
        <w:rPr>
          <w:rFonts w:ascii="Arial" w:hAnsi="Arial" w:cs="Arial"/>
        </w:rPr>
        <w:t xml:space="preserve">o and from </w:t>
      </w:r>
      <w:r w:rsidR="002C3047">
        <w:rPr>
          <w:rFonts w:ascii="Arial" w:hAnsi="Arial" w:cs="Arial"/>
        </w:rPr>
        <w:t xml:space="preserve">such </w:t>
      </w:r>
      <w:r w:rsidR="00C43AFB">
        <w:rPr>
          <w:rFonts w:ascii="Arial" w:hAnsi="Arial" w:cs="Arial"/>
        </w:rPr>
        <w:t xml:space="preserve">interview. </w:t>
      </w:r>
      <w:r>
        <w:rPr>
          <w:rFonts w:ascii="Arial" w:hAnsi="Arial" w:cs="Arial"/>
        </w:rPr>
        <w:t xml:space="preserve">After the interview and on </w:t>
      </w:r>
      <w:r w:rsidR="00DE5643" w:rsidRPr="00000E8D">
        <w:rPr>
          <w:rFonts w:ascii="Arial" w:hAnsi="Arial" w:cs="Arial"/>
        </w:rPr>
        <w:t>her return journey</w:t>
      </w:r>
      <w:r>
        <w:rPr>
          <w:rFonts w:ascii="Arial" w:hAnsi="Arial" w:cs="Arial"/>
        </w:rPr>
        <w:t xml:space="preserve"> </w:t>
      </w:r>
      <w:r w:rsidR="00DE5643" w:rsidRPr="00000E8D">
        <w:rPr>
          <w:rFonts w:ascii="Arial" w:hAnsi="Arial" w:cs="Arial"/>
        </w:rPr>
        <w:t>she bought a ticket</w:t>
      </w:r>
      <w:r>
        <w:rPr>
          <w:rFonts w:ascii="Arial" w:hAnsi="Arial" w:cs="Arial"/>
        </w:rPr>
        <w:t xml:space="preserve"> a</w:t>
      </w:r>
      <w:r w:rsidR="00DE5643" w:rsidRPr="00000E8D">
        <w:rPr>
          <w:rFonts w:ascii="Arial" w:hAnsi="Arial" w:cs="Arial"/>
        </w:rPr>
        <w:t xml:space="preserve">t the </w:t>
      </w:r>
      <w:r w:rsidR="00DE5643" w:rsidRPr="0003151F">
        <w:rPr>
          <w:rFonts w:ascii="Arial" w:hAnsi="Arial" w:cs="Arial"/>
        </w:rPr>
        <w:t>B</w:t>
      </w:r>
      <w:r w:rsidR="0003151F" w:rsidRPr="0003151F">
        <w:rPr>
          <w:rFonts w:ascii="Arial" w:hAnsi="Arial" w:cs="Arial"/>
        </w:rPr>
        <w:t>erea Road</w:t>
      </w:r>
      <w:r w:rsidR="00DE5643" w:rsidRPr="0003151F">
        <w:rPr>
          <w:rFonts w:ascii="Arial" w:hAnsi="Arial" w:cs="Arial"/>
        </w:rPr>
        <w:t xml:space="preserve"> </w:t>
      </w:r>
      <w:r w:rsidR="00F5760A" w:rsidRPr="0003151F">
        <w:rPr>
          <w:rFonts w:ascii="Arial" w:hAnsi="Arial" w:cs="Arial"/>
        </w:rPr>
        <w:t>t</w:t>
      </w:r>
      <w:r w:rsidR="00DE5643" w:rsidRPr="0003151F">
        <w:rPr>
          <w:rFonts w:ascii="Arial" w:hAnsi="Arial" w:cs="Arial"/>
        </w:rPr>
        <w:t>rain</w:t>
      </w:r>
      <w:r w:rsidR="00DE5643" w:rsidRPr="00000E8D">
        <w:rPr>
          <w:rFonts w:ascii="Arial" w:hAnsi="Arial" w:cs="Arial"/>
        </w:rPr>
        <w:t xml:space="preserve"> station in </w:t>
      </w:r>
      <w:r w:rsidR="0003151F">
        <w:rPr>
          <w:rFonts w:ascii="Arial" w:hAnsi="Arial" w:cs="Arial"/>
        </w:rPr>
        <w:t>Durban</w:t>
      </w:r>
      <w:r w:rsidR="00DE5643" w:rsidRPr="00000E8D">
        <w:rPr>
          <w:rFonts w:ascii="Arial" w:hAnsi="Arial" w:cs="Arial"/>
        </w:rPr>
        <w:t>. It was her intention to disembark at Park Ryn</w:t>
      </w:r>
      <w:r w:rsidR="0078152F">
        <w:rPr>
          <w:rFonts w:ascii="Arial" w:hAnsi="Arial" w:cs="Arial"/>
        </w:rPr>
        <w:t>i</w:t>
      </w:r>
      <w:r w:rsidR="00DE5643" w:rsidRPr="00000E8D">
        <w:rPr>
          <w:rFonts w:ascii="Arial" w:hAnsi="Arial" w:cs="Arial"/>
        </w:rPr>
        <w:t>e train station</w:t>
      </w:r>
      <w:r>
        <w:rPr>
          <w:rFonts w:ascii="Arial" w:hAnsi="Arial" w:cs="Arial"/>
        </w:rPr>
        <w:t xml:space="preserve"> as she live</w:t>
      </w:r>
      <w:r w:rsidR="002C3047">
        <w:rPr>
          <w:rFonts w:ascii="Arial" w:hAnsi="Arial" w:cs="Arial"/>
        </w:rPr>
        <w:t>d</w:t>
      </w:r>
      <w:r>
        <w:rPr>
          <w:rFonts w:ascii="Arial" w:hAnsi="Arial" w:cs="Arial"/>
        </w:rPr>
        <w:t xml:space="preserve"> in Park </w:t>
      </w:r>
      <w:proofErr w:type="spellStart"/>
      <w:r>
        <w:rPr>
          <w:rFonts w:ascii="Arial" w:hAnsi="Arial" w:cs="Arial"/>
        </w:rPr>
        <w:t>Rynie</w:t>
      </w:r>
      <w:proofErr w:type="spellEnd"/>
      <w:r>
        <w:rPr>
          <w:rFonts w:ascii="Arial" w:hAnsi="Arial" w:cs="Arial"/>
        </w:rPr>
        <w:t xml:space="preserve">. </w:t>
      </w:r>
    </w:p>
    <w:p w14:paraId="1E84A634" w14:textId="77777777" w:rsidR="00A13147" w:rsidRDefault="00A13147" w:rsidP="00EB2653">
      <w:pPr>
        <w:pStyle w:val="ListParagraph"/>
        <w:spacing w:line="360" w:lineRule="auto"/>
        <w:ind w:left="284"/>
        <w:contextualSpacing w:val="0"/>
        <w:jc w:val="both"/>
        <w:rPr>
          <w:rFonts w:ascii="Arial" w:hAnsi="Arial" w:cs="Arial"/>
        </w:rPr>
      </w:pPr>
    </w:p>
    <w:p w14:paraId="7E5BAAF3" w14:textId="4770FC3D" w:rsidR="00000E8D" w:rsidRPr="00C43AFB" w:rsidRDefault="000A5305" w:rsidP="00EB2653">
      <w:pPr>
        <w:pStyle w:val="ListParagraph"/>
        <w:numPr>
          <w:ilvl w:val="0"/>
          <w:numId w:val="4"/>
        </w:numPr>
        <w:spacing w:line="360" w:lineRule="auto"/>
        <w:ind w:left="0" w:firstLine="284"/>
        <w:contextualSpacing w:val="0"/>
        <w:jc w:val="both"/>
        <w:rPr>
          <w:rFonts w:ascii="Arial" w:hAnsi="Arial" w:cs="Arial"/>
        </w:rPr>
      </w:pPr>
      <w:r w:rsidRPr="0003151F">
        <w:rPr>
          <w:rFonts w:ascii="Arial" w:hAnsi="Arial" w:cs="Arial"/>
        </w:rPr>
        <w:t>The train was delayed</w:t>
      </w:r>
      <w:r w:rsidR="00C43AFB" w:rsidRPr="0003151F">
        <w:rPr>
          <w:rFonts w:ascii="Arial" w:hAnsi="Arial" w:cs="Arial"/>
        </w:rPr>
        <w:t xml:space="preserve"> </w:t>
      </w:r>
      <w:r w:rsidR="00C60566" w:rsidRPr="0003151F">
        <w:rPr>
          <w:rFonts w:ascii="Arial" w:hAnsi="Arial" w:cs="Arial"/>
        </w:rPr>
        <w:t>leaving B</w:t>
      </w:r>
      <w:r w:rsidR="0003151F" w:rsidRPr="0003151F">
        <w:rPr>
          <w:rFonts w:ascii="Arial" w:hAnsi="Arial" w:cs="Arial"/>
        </w:rPr>
        <w:t>erea Road</w:t>
      </w:r>
      <w:r w:rsidR="00C60566" w:rsidRPr="0003151F">
        <w:rPr>
          <w:rFonts w:ascii="Arial" w:hAnsi="Arial" w:cs="Arial"/>
        </w:rPr>
        <w:t xml:space="preserve"> station</w:t>
      </w:r>
      <w:r w:rsidRPr="0003151F">
        <w:rPr>
          <w:rFonts w:ascii="Arial" w:hAnsi="Arial" w:cs="Arial"/>
        </w:rPr>
        <w:t xml:space="preserve">. </w:t>
      </w:r>
      <w:r w:rsidR="00C43AFB" w:rsidRPr="0003151F">
        <w:rPr>
          <w:rFonts w:ascii="Arial" w:hAnsi="Arial" w:cs="Arial"/>
        </w:rPr>
        <w:t>On its arrival s</w:t>
      </w:r>
      <w:r w:rsidRPr="0003151F">
        <w:rPr>
          <w:rFonts w:ascii="Arial" w:hAnsi="Arial" w:cs="Arial"/>
        </w:rPr>
        <w:t>he embarked</w:t>
      </w:r>
      <w:r>
        <w:rPr>
          <w:rFonts w:ascii="Arial" w:hAnsi="Arial" w:cs="Arial"/>
        </w:rPr>
        <w:t xml:space="preserve"> </w:t>
      </w:r>
      <w:r w:rsidR="00C43AFB">
        <w:rPr>
          <w:rFonts w:ascii="Arial" w:hAnsi="Arial" w:cs="Arial"/>
        </w:rPr>
        <w:t xml:space="preserve">the train and duly sat in </w:t>
      </w:r>
      <w:r w:rsidR="00DE5643" w:rsidRPr="00C43AFB">
        <w:rPr>
          <w:rFonts w:ascii="Arial" w:hAnsi="Arial" w:cs="Arial"/>
        </w:rPr>
        <w:t>the third seat from the door</w:t>
      </w:r>
      <w:r w:rsidR="00C43AFB">
        <w:rPr>
          <w:rFonts w:ascii="Arial" w:hAnsi="Arial" w:cs="Arial"/>
        </w:rPr>
        <w:t xml:space="preserve"> in one of the coaches.</w:t>
      </w:r>
      <w:r w:rsidR="0049511D" w:rsidRPr="00C43AFB">
        <w:rPr>
          <w:rFonts w:ascii="Arial" w:hAnsi="Arial" w:cs="Arial"/>
        </w:rPr>
        <w:t xml:space="preserve"> The plaintiff testified in chief that</w:t>
      </w:r>
      <w:r w:rsidR="009C2AC4">
        <w:rPr>
          <w:rFonts w:ascii="Arial" w:hAnsi="Arial" w:cs="Arial"/>
        </w:rPr>
        <w:t>:</w:t>
      </w:r>
      <w:r w:rsidR="0049511D" w:rsidRPr="00C43AFB">
        <w:rPr>
          <w:rFonts w:ascii="Arial" w:hAnsi="Arial" w:cs="Arial"/>
        </w:rPr>
        <w:t xml:space="preserve"> “</w:t>
      </w:r>
      <w:r w:rsidR="0049511D" w:rsidRPr="00C43AFB">
        <w:rPr>
          <w:rFonts w:ascii="Arial" w:hAnsi="Arial" w:cs="Arial"/>
          <w:i/>
          <w:iCs/>
        </w:rPr>
        <w:t>if she remembered, the door was open throughout</w:t>
      </w:r>
      <w:r w:rsidR="00C60566" w:rsidRPr="00C43AFB">
        <w:rPr>
          <w:rFonts w:ascii="Arial" w:hAnsi="Arial" w:cs="Arial"/>
        </w:rPr>
        <w:t xml:space="preserve"> </w:t>
      </w:r>
      <w:r w:rsidR="0049511D" w:rsidRPr="00C43AFB">
        <w:rPr>
          <w:rFonts w:ascii="Arial" w:hAnsi="Arial" w:cs="Arial"/>
          <w:i/>
          <w:iCs/>
        </w:rPr>
        <w:t>the journey</w:t>
      </w:r>
      <w:r w:rsidR="0049511D" w:rsidRPr="00C43AFB">
        <w:rPr>
          <w:rFonts w:ascii="Arial" w:hAnsi="Arial" w:cs="Arial"/>
        </w:rPr>
        <w:t>.</w:t>
      </w:r>
      <w:r w:rsidR="00C43AFB">
        <w:rPr>
          <w:rFonts w:ascii="Arial" w:hAnsi="Arial" w:cs="Arial"/>
        </w:rPr>
        <w:t>”</w:t>
      </w:r>
    </w:p>
    <w:p w14:paraId="5D44ABE4" w14:textId="77777777" w:rsidR="00510019" w:rsidRDefault="00510019" w:rsidP="00EB2653">
      <w:pPr>
        <w:pStyle w:val="ListParagraph"/>
        <w:spacing w:line="360" w:lineRule="auto"/>
        <w:ind w:left="0" w:firstLine="284"/>
        <w:contextualSpacing w:val="0"/>
        <w:jc w:val="both"/>
        <w:rPr>
          <w:rFonts w:ascii="Arial" w:hAnsi="Arial" w:cs="Arial"/>
        </w:rPr>
      </w:pPr>
    </w:p>
    <w:p w14:paraId="5B22B847" w14:textId="43FFE8F7" w:rsidR="00C020CF" w:rsidRDefault="00383CE3"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She testified that as </w:t>
      </w:r>
      <w:r w:rsidR="00DE5643" w:rsidRPr="00000E8D">
        <w:rPr>
          <w:rFonts w:ascii="Arial" w:hAnsi="Arial" w:cs="Arial"/>
        </w:rPr>
        <w:t>the train approached Park Ryn</w:t>
      </w:r>
      <w:r w:rsidR="0078152F">
        <w:rPr>
          <w:rFonts w:ascii="Arial" w:hAnsi="Arial" w:cs="Arial"/>
        </w:rPr>
        <w:t>i</w:t>
      </w:r>
      <w:r w:rsidR="00DE5643" w:rsidRPr="00000E8D">
        <w:rPr>
          <w:rFonts w:ascii="Arial" w:hAnsi="Arial" w:cs="Arial"/>
        </w:rPr>
        <w:t xml:space="preserve">e station, </w:t>
      </w:r>
      <w:r>
        <w:rPr>
          <w:rFonts w:ascii="Arial" w:hAnsi="Arial" w:cs="Arial"/>
        </w:rPr>
        <w:t xml:space="preserve">and whilst still in motion, </w:t>
      </w:r>
      <w:r w:rsidR="00DE5643" w:rsidRPr="00000E8D">
        <w:rPr>
          <w:rFonts w:ascii="Arial" w:hAnsi="Arial" w:cs="Arial"/>
        </w:rPr>
        <w:t xml:space="preserve">she stood up and </w:t>
      </w:r>
      <w:r>
        <w:rPr>
          <w:rFonts w:ascii="Arial" w:hAnsi="Arial" w:cs="Arial"/>
        </w:rPr>
        <w:t xml:space="preserve">started </w:t>
      </w:r>
      <w:r w:rsidR="00DE5643" w:rsidRPr="00000E8D">
        <w:rPr>
          <w:rFonts w:ascii="Arial" w:hAnsi="Arial" w:cs="Arial"/>
        </w:rPr>
        <w:t>mov</w:t>
      </w:r>
      <w:r>
        <w:rPr>
          <w:rFonts w:ascii="Arial" w:hAnsi="Arial" w:cs="Arial"/>
        </w:rPr>
        <w:t>ing</w:t>
      </w:r>
      <w:r w:rsidR="00DE5643" w:rsidRPr="00000E8D">
        <w:rPr>
          <w:rFonts w:ascii="Arial" w:hAnsi="Arial" w:cs="Arial"/>
        </w:rPr>
        <w:t xml:space="preserve"> towards the door. </w:t>
      </w:r>
      <w:r>
        <w:rPr>
          <w:rFonts w:ascii="Arial" w:hAnsi="Arial" w:cs="Arial"/>
        </w:rPr>
        <w:t>At the door 4</w:t>
      </w:r>
      <w:r w:rsidR="001E78B7">
        <w:rPr>
          <w:rFonts w:ascii="Arial" w:hAnsi="Arial" w:cs="Arial"/>
        </w:rPr>
        <w:t xml:space="preserve"> </w:t>
      </w:r>
      <w:r>
        <w:rPr>
          <w:rFonts w:ascii="Arial" w:hAnsi="Arial" w:cs="Arial"/>
        </w:rPr>
        <w:t>(f</w:t>
      </w:r>
      <w:r w:rsidR="00DE5643" w:rsidRPr="00000E8D">
        <w:rPr>
          <w:rFonts w:ascii="Arial" w:hAnsi="Arial" w:cs="Arial"/>
        </w:rPr>
        <w:t>our</w:t>
      </w:r>
      <w:r>
        <w:rPr>
          <w:rFonts w:ascii="Arial" w:hAnsi="Arial" w:cs="Arial"/>
        </w:rPr>
        <w:t xml:space="preserve">) unknown commuters </w:t>
      </w:r>
      <w:r w:rsidR="00DE5643" w:rsidRPr="00000E8D">
        <w:rPr>
          <w:rFonts w:ascii="Arial" w:hAnsi="Arial" w:cs="Arial"/>
        </w:rPr>
        <w:t xml:space="preserve">were </w:t>
      </w:r>
      <w:r>
        <w:rPr>
          <w:rFonts w:ascii="Arial" w:hAnsi="Arial" w:cs="Arial"/>
        </w:rPr>
        <w:t>standing i</w:t>
      </w:r>
      <w:r w:rsidR="00DE5643" w:rsidRPr="00000E8D">
        <w:rPr>
          <w:rFonts w:ascii="Arial" w:hAnsi="Arial" w:cs="Arial"/>
        </w:rPr>
        <w:t xml:space="preserve">n front of her. She stood </w:t>
      </w:r>
      <w:r>
        <w:rPr>
          <w:rFonts w:ascii="Arial" w:hAnsi="Arial" w:cs="Arial"/>
        </w:rPr>
        <w:t xml:space="preserve">behind them approximately </w:t>
      </w:r>
      <w:r w:rsidR="00DE5643" w:rsidRPr="00000E8D">
        <w:rPr>
          <w:rFonts w:ascii="Arial" w:hAnsi="Arial" w:cs="Arial"/>
        </w:rPr>
        <w:t>1</w:t>
      </w:r>
      <w:r w:rsidR="00F80520">
        <w:rPr>
          <w:rFonts w:ascii="Arial" w:hAnsi="Arial" w:cs="Arial"/>
        </w:rPr>
        <w:t>,5</w:t>
      </w:r>
      <w:r w:rsidR="00DE5643" w:rsidRPr="00000E8D">
        <w:rPr>
          <w:rFonts w:ascii="Arial" w:hAnsi="Arial" w:cs="Arial"/>
        </w:rPr>
        <w:t xml:space="preserve">m from the open door. </w:t>
      </w:r>
      <w:r>
        <w:rPr>
          <w:rFonts w:ascii="Arial" w:hAnsi="Arial" w:cs="Arial"/>
        </w:rPr>
        <w:t>At the material time, s</w:t>
      </w:r>
      <w:r w:rsidR="00DE5643" w:rsidRPr="00000E8D">
        <w:rPr>
          <w:rFonts w:ascii="Arial" w:hAnsi="Arial" w:cs="Arial"/>
        </w:rPr>
        <w:t>he</w:t>
      </w:r>
      <w:r>
        <w:rPr>
          <w:rFonts w:ascii="Arial" w:hAnsi="Arial" w:cs="Arial"/>
        </w:rPr>
        <w:t xml:space="preserve"> </w:t>
      </w:r>
      <w:r w:rsidR="00C020CF">
        <w:rPr>
          <w:rFonts w:ascii="Arial" w:hAnsi="Arial" w:cs="Arial"/>
        </w:rPr>
        <w:t xml:space="preserve">was </w:t>
      </w:r>
      <w:r w:rsidR="00DE5643" w:rsidRPr="00000E8D">
        <w:rPr>
          <w:rFonts w:ascii="Arial" w:hAnsi="Arial" w:cs="Arial"/>
        </w:rPr>
        <w:t xml:space="preserve">not holding onto </w:t>
      </w:r>
      <w:r w:rsidRPr="00000E8D">
        <w:rPr>
          <w:rFonts w:ascii="Arial" w:hAnsi="Arial" w:cs="Arial"/>
        </w:rPr>
        <w:t>anyt</w:t>
      </w:r>
      <w:r>
        <w:rPr>
          <w:rFonts w:ascii="Arial" w:hAnsi="Arial" w:cs="Arial"/>
        </w:rPr>
        <w:t>hing to keep herself steady</w:t>
      </w:r>
      <w:r w:rsidR="0049511D">
        <w:rPr>
          <w:rFonts w:ascii="Arial" w:hAnsi="Arial" w:cs="Arial"/>
        </w:rPr>
        <w:t xml:space="preserve"> as the commuters in front of her </w:t>
      </w:r>
      <w:r w:rsidR="00C43AFB">
        <w:rPr>
          <w:rFonts w:ascii="Arial" w:hAnsi="Arial" w:cs="Arial"/>
        </w:rPr>
        <w:t xml:space="preserve">made use of the handles provided. </w:t>
      </w:r>
      <w:r w:rsidR="00C020CF">
        <w:rPr>
          <w:rFonts w:ascii="Arial" w:hAnsi="Arial" w:cs="Arial"/>
        </w:rPr>
        <w:t xml:space="preserve"> </w:t>
      </w:r>
      <w:r w:rsidR="00DE5643" w:rsidRPr="00000E8D">
        <w:rPr>
          <w:rFonts w:ascii="Arial" w:hAnsi="Arial" w:cs="Arial"/>
        </w:rPr>
        <w:t>As the train began to slow down</w:t>
      </w:r>
      <w:r>
        <w:rPr>
          <w:rFonts w:ascii="Arial" w:hAnsi="Arial" w:cs="Arial"/>
        </w:rPr>
        <w:t xml:space="preserve"> to allow passengers to disembark, the train </w:t>
      </w:r>
      <w:r w:rsidR="00490255">
        <w:rPr>
          <w:rFonts w:ascii="Arial" w:hAnsi="Arial" w:cs="Arial"/>
        </w:rPr>
        <w:t xml:space="preserve">first </w:t>
      </w:r>
      <w:r>
        <w:rPr>
          <w:rFonts w:ascii="Arial" w:hAnsi="Arial" w:cs="Arial"/>
        </w:rPr>
        <w:t>mov</w:t>
      </w:r>
      <w:r w:rsidR="001D4EBD">
        <w:rPr>
          <w:rFonts w:ascii="Arial" w:hAnsi="Arial" w:cs="Arial"/>
        </w:rPr>
        <w:t>ed</w:t>
      </w:r>
      <w:r>
        <w:rPr>
          <w:rFonts w:ascii="Arial" w:hAnsi="Arial" w:cs="Arial"/>
        </w:rPr>
        <w:t xml:space="preserve"> slow</w:t>
      </w:r>
      <w:r w:rsidR="002C3047">
        <w:rPr>
          <w:rFonts w:ascii="Arial" w:hAnsi="Arial" w:cs="Arial"/>
        </w:rPr>
        <w:t>ly</w:t>
      </w:r>
      <w:r>
        <w:rPr>
          <w:rFonts w:ascii="Arial" w:hAnsi="Arial" w:cs="Arial"/>
        </w:rPr>
        <w:t xml:space="preserve"> then </w:t>
      </w:r>
      <w:r w:rsidR="001D4EBD">
        <w:rPr>
          <w:rFonts w:ascii="Arial" w:hAnsi="Arial" w:cs="Arial"/>
        </w:rPr>
        <w:t>suddenly</w:t>
      </w:r>
      <w:r w:rsidR="00C020CF">
        <w:rPr>
          <w:rFonts w:ascii="Arial" w:hAnsi="Arial" w:cs="Arial"/>
        </w:rPr>
        <w:t xml:space="preserve"> </w:t>
      </w:r>
      <w:r w:rsidR="001D4EBD">
        <w:rPr>
          <w:rFonts w:ascii="Arial" w:hAnsi="Arial" w:cs="Arial"/>
        </w:rPr>
        <w:t>f</w:t>
      </w:r>
      <w:r>
        <w:rPr>
          <w:rFonts w:ascii="Arial" w:hAnsi="Arial" w:cs="Arial"/>
        </w:rPr>
        <w:t>ast</w:t>
      </w:r>
      <w:r w:rsidR="001D4EBD">
        <w:rPr>
          <w:rFonts w:ascii="Arial" w:hAnsi="Arial" w:cs="Arial"/>
        </w:rPr>
        <w:t>er causing a jerking movement.</w:t>
      </w:r>
      <w:r w:rsidR="00DE5643" w:rsidRPr="00000E8D">
        <w:rPr>
          <w:rFonts w:ascii="Arial" w:hAnsi="Arial" w:cs="Arial"/>
        </w:rPr>
        <w:t xml:space="preserve"> The </w:t>
      </w:r>
      <w:r>
        <w:rPr>
          <w:rFonts w:ascii="Arial" w:hAnsi="Arial" w:cs="Arial"/>
        </w:rPr>
        <w:t xml:space="preserve">sudden </w:t>
      </w:r>
      <w:r w:rsidR="00C020CF">
        <w:rPr>
          <w:rFonts w:ascii="Arial" w:hAnsi="Arial" w:cs="Arial"/>
        </w:rPr>
        <w:t xml:space="preserve">jerking </w:t>
      </w:r>
      <w:r w:rsidR="00DE5643" w:rsidRPr="00000E8D">
        <w:rPr>
          <w:rFonts w:ascii="Arial" w:hAnsi="Arial" w:cs="Arial"/>
        </w:rPr>
        <w:t>movement</w:t>
      </w:r>
      <w:r>
        <w:rPr>
          <w:rFonts w:ascii="Arial" w:hAnsi="Arial" w:cs="Arial"/>
        </w:rPr>
        <w:t xml:space="preserve"> made her lo</w:t>
      </w:r>
      <w:r w:rsidR="00F254BA">
        <w:rPr>
          <w:rFonts w:ascii="Arial" w:hAnsi="Arial" w:cs="Arial"/>
        </w:rPr>
        <w:t>o</w:t>
      </w:r>
      <w:r>
        <w:rPr>
          <w:rFonts w:ascii="Arial" w:hAnsi="Arial" w:cs="Arial"/>
        </w:rPr>
        <w:t>se her balance,</w:t>
      </w:r>
      <w:r w:rsidR="00DE5643" w:rsidRPr="00000E8D">
        <w:rPr>
          <w:rFonts w:ascii="Arial" w:hAnsi="Arial" w:cs="Arial"/>
        </w:rPr>
        <w:t xml:space="preserve"> </w:t>
      </w:r>
      <w:proofErr w:type="gramStart"/>
      <w:r>
        <w:rPr>
          <w:rFonts w:ascii="Arial" w:hAnsi="Arial" w:cs="Arial"/>
        </w:rPr>
        <w:t>as a result of</w:t>
      </w:r>
      <w:proofErr w:type="gramEnd"/>
      <w:r>
        <w:rPr>
          <w:rFonts w:ascii="Arial" w:hAnsi="Arial" w:cs="Arial"/>
        </w:rPr>
        <w:t xml:space="preserve"> </w:t>
      </w:r>
      <w:r w:rsidR="00DE5643" w:rsidRPr="00000E8D">
        <w:rPr>
          <w:rFonts w:ascii="Arial" w:hAnsi="Arial" w:cs="Arial"/>
        </w:rPr>
        <w:t>which</w:t>
      </w:r>
      <w:r w:rsidR="00F254BA">
        <w:rPr>
          <w:rFonts w:ascii="Arial" w:hAnsi="Arial" w:cs="Arial"/>
        </w:rPr>
        <w:t xml:space="preserve">, </w:t>
      </w:r>
      <w:r w:rsidR="00DE5643" w:rsidRPr="00000E8D">
        <w:rPr>
          <w:rFonts w:ascii="Arial" w:hAnsi="Arial" w:cs="Arial"/>
        </w:rPr>
        <w:t xml:space="preserve">she fell out of the </w:t>
      </w:r>
      <w:r w:rsidR="00C020CF">
        <w:rPr>
          <w:rFonts w:ascii="Arial" w:hAnsi="Arial" w:cs="Arial"/>
        </w:rPr>
        <w:t xml:space="preserve">moving </w:t>
      </w:r>
      <w:r w:rsidR="00DE5643" w:rsidRPr="00000E8D">
        <w:rPr>
          <w:rFonts w:ascii="Arial" w:hAnsi="Arial" w:cs="Arial"/>
        </w:rPr>
        <w:t>train and onto the platform</w:t>
      </w:r>
      <w:r w:rsidR="00F254BA">
        <w:rPr>
          <w:rFonts w:ascii="Arial" w:hAnsi="Arial" w:cs="Arial"/>
        </w:rPr>
        <w:t>.</w:t>
      </w:r>
    </w:p>
    <w:p w14:paraId="5E04551B" w14:textId="77777777" w:rsidR="00C020CF" w:rsidRPr="00C020CF" w:rsidRDefault="00C020CF" w:rsidP="00EB2653">
      <w:pPr>
        <w:pStyle w:val="ListParagraph"/>
        <w:spacing w:line="360" w:lineRule="auto"/>
        <w:contextualSpacing w:val="0"/>
        <w:rPr>
          <w:rFonts w:ascii="Arial" w:hAnsi="Arial" w:cs="Arial"/>
        </w:rPr>
      </w:pPr>
    </w:p>
    <w:p w14:paraId="03C7CEF4" w14:textId="19EA7457" w:rsidR="00C020CF" w:rsidRDefault="0049511D"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Th</w:t>
      </w:r>
      <w:r w:rsidR="00C020CF">
        <w:rPr>
          <w:rFonts w:ascii="Arial" w:hAnsi="Arial" w:cs="Arial"/>
        </w:rPr>
        <w:t>e incident</w:t>
      </w:r>
      <w:r>
        <w:rPr>
          <w:rFonts w:ascii="Arial" w:hAnsi="Arial" w:cs="Arial"/>
        </w:rPr>
        <w:t xml:space="preserve"> occurred at approximately 20h18 </w:t>
      </w:r>
      <w:r w:rsidR="00C020CF">
        <w:rPr>
          <w:rFonts w:ascii="Arial" w:hAnsi="Arial" w:cs="Arial"/>
        </w:rPr>
        <w:t xml:space="preserve">in the </w:t>
      </w:r>
      <w:r>
        <w:rPr>
          <w:rFonts w:ascii="Arial" w:hAnsi="Arial" w:cs="Arial"/>
        </w:rPr>
        <w:t xml:space="preserve">dark. </w:t>
      </w:r>
      <w:r w:rsidR="00383CE3">
        <w:rPr>
          <w:rFonts w:ascii="Arial" w:hAnsi="Arial" w:cs="Arial"/>
        </w:rPr>
        <w:t xml:space="preserve">When she landed on the platform, she hit her head </w:t>
      </w:r>
      <w:r w:rsidR="00175A00" w:rsidRPr="00000E8D">
        <w:rPr>
          <w:rFonts w:ascii="Arial" w:hAnsi="Arial" w:cs="Arial"/>
        </w:rPr>
        <w:t xml:space="preserve">and was rendered unconscious. </w:t>
      </w:r>
      <w:r w:rsidR="00DE5643" w:rsidRPr="00000E8D">
        <w:rPr>
          <w:rFonts w:ascii="Arial" w:hAnsi="Arial" w:cs="Arial"/>
        </w:rPr>
        <w:t xml:space="preserve">When she opened her eyes, two security guards </w:t>
      </w:r>
      <w:r w:rsidR="00383CE3">
        <w:rPr>
          <w:rFonts w:ascii="Arial" w:hAnsi="Arial" w:cs="Arial"/>
        </w:rPr>
        <w:t xml:space="preserve">were </w:t>
      </w:r>
      <w:r w:rsidR="00DE5643" w:rsidRPr="00000E8D">
        <w:rPr>
          <w:rFonts w:ascii="Arial" w:hAnsi="Arial" w:cs="Arial"/>
        </w:rPr>
        <w:t>standing next to her. The security guards asked her</w:t>
      </w:r>
      <w:r w:rsidR="00C020CF">
        <w:rPr>
          <w:rFonts w:ascii="Arial" w:hAnsi="Arial" w:cs="Arial"/>
        </w:rPr>
        <w:t>,</w:t>
      </w:r>
      <w:r w:rsidR="00F254BA">
        <w:rPr>
          <w:rFonts w:ascii="Arial" w:hAnsi="Arial" w:cs="Arial"/>
        </w:rPr>
        <w:t xml:space="preserve"> for,</w:t>
      </w:r>
      <w:r w:rsidR="00C020CF">
        <w:rPr>
          <w:rFonts w:ascii="Arial" w:hAnsi="Arial" w:cs="Arial"/>
        </w:rPr>
        <w:t xml:space="preserve"> amongst other things, </w:t>
      </w:r>
      <w:r w:rsidR="00DE5643" w:rsidRPr="00000E8D">
        <w:rPr>
          <w:rFonts w:ascii="Arial" w:hAnsi="Arial" w:cs="Arial"/>
        </w:rPr>
        <w:t>her personal particulars</w:t>
      </w:r>
      <w:r>
        <w:rPr>
          <w:rFonts w:ascii="Arial" w:hAnsi="Arial" w:cs="Arial"/>
        </w:rPr>
        <w:t xml:space="preserve"> which she gave freely and correctly.</w:t>
      </w:r>
      <w:r w:rsidR="001D4EBD">
        <w:rPr>
          <w:rFonts w:ascii="Arial" w:hAnsi="Arial" w:cs="Arial"/>
        </w:rPr>
        <w:t xml:space="preserve"> </w:t>
      </w:r>
    </w:p>
    <w:p w14:paraId="235B28EF" w14:textId="77777777" w:rsidR="00C020CF" w:rsidRPr="00C020CF" w:rsidRDefault="00C020CF" w:rsidP="00EB2653">
      <w:pPr>
        <w:pStyle w:val="ListParagraph"/>
        <w:spacing w:line="360" w:lineRule="auto"/>
        <w:contextualSpacing w:val="0"/>
        <w:rPr>
          <w:rFonts w:ascii="Arial" w:hAnsi="Arial" w:cs="Arial"/>
        </w:rPr>
      </w:pPr>
    </w:p>
    <w:p w14:paraId="1918D8A6" w14:textId="1EA83C0B" w:rsidR="00490255" w:rsidRDefault="00C020CF"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lastRenderedPageBreak/>
        <w:t xml:space="preserve">Although the plaintiff conceded that her personal particulars were relayed correctly by the </w:t>
      </w:r>
      <w:r w:rsidR="001D4EBD">
        <w:rPr>
          <w:rFonts w:ascii="Arial" w:hAnsi="Arial" w:cs="Arial"/>
        </w:rPr>
        <w:t xml:space="preserve">security guards </w:t>
      </w:r>
      <w:r>
        <w:rPr>
          <w:rFonts w:ascii="Arial" w:hAnsi="Arial" w:cs="Arial"/>
        </w:rPr>
        <w:t>and correctly recorded on exhibit “A”</w:t>
      </w:r>
      <w:r w:rsidR="007C7093">
        <w:rPr>
          <w:rFonts w:ascii="Arial" w:hAnsi="Arial" w:cs="Arial"/>
        </w:rPr>
        <w:t>,</w:t>
      </w:r>
      <w:r>
        <w:rPr>
          <w:rFonts w:ascii="Arial" w:hAnsi="Arial" w:cs="Arial"/>
        </w:rPr>
        <w:t xml:space="preserve"> she denied that the description recorded</w:t>
      </w:r>
      <w:r w:rsidR="00490255">
        <w:rPr>
          <w:rFonts w:ascii="Arial" w:hAnsi="Arial" w:cs="Arial"/>
        </w:rPr>
        <w:t xml:space="preserve"> by the same security guards in the same exhibit “A” w</w:t>
      </w:r>
      <w:r w:rsidR="00F254BA">
        <w:rPr>
          <w:rFonts w:ascii="Arial" w:hAnsi="Arial" w:cs="Arial"/>
        </w:rPr>
        <w:t>ere</w:t>
      </w:r>
      <w:r w:rsidR="00490255">
        <w:rPr>
          <w:rFonts w:ascii="Arial" w:hAnsi="Arial" w:cs="Arial"/>
        </w:rPr>
        <w:t xml:space="preserve"> correct.</w:t>
      </w:r>
      <w:r>
        <w:rPr>
          <w:rFonts w:ascii="Arial" w:hAnsi="Arial" w:cs="Arial"/>
        </w:rPr>
        <w:t xml:space="preserve"> </w:t>
      </w:r>
    </w:p>
    <w:p w14:paraId="693C178B" w14:textId="77777777" w:rsidR="00490255" w:rsidRPr="00490255" w:rsidRDefault="00490255" w:rsidP="00EB2653">
      <w:pPr>
        <w:pStyle w:val="ListParagraph"/>
        <w:spacing w:line="360" w:lineRule="auto"/>
        <w:contextualSpacing w:val="0"/>
        <w:rPr>
          <w:rFonts w:ascii="Arial" w:hAnsi="Arial" w:cs="Arial"/>
        </w:rPr>
      </w:pPr>
    </w:p>
    <w:p w14:paraId="5F1150B0" w14:textId="1D011D53" w:rsidR="00490255" w:rsidRDefault="00C020CF"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The description relayed </w:t>
      </w:r>
      <w:r w:rsidR="00490255">
        <w:rPr>
          <w:rFonts w:ascii="Arial" w:hAnsi="Arial" w:cs="Arial"/>
        </w:rPr>
        <w:t xml:space="preserve">and recorded in exhibit “A” accords with PRASA’s </w:t>
      </w:r>
      <w:r>
        <w:rPr>
          <w:rFonts w:ascii="Arial" w:hAnsi="Arial" w:cs="Arial"/>
        </w:rPr>
        <w:t>version</w:t>
      </w:r>
      <w:r w:rsidR="00490255">
        <w:rPr>
          <w:rFonts w:ascii="Arial" w:hAnsi="Arial" w:cs="Arial"/>
        </w:rPr>
        <w:t xml:space="preserve">, namely that she fell asleep on the train and when she woke </w:t>
      </w:r>
      <w:r w:rsidR="002872F7">
        <w:rPr>
          <w:rFonts w:ascii="Arial" w:hAnsi="Arial" w:cs="Arial"/>
        </w:rPr>
        <w:t>up,</w:t>
      </w:r>
      <w:r w:rsidR="00490255">
        <w:rPr>
          <w:rFonts w:ascii="Arial" w:hAnsi="Arial" w:cs="Arial"/>
        </w:rPr>
        <w:t xml:space="preserve"> she needed to disembark, which she did while the train was in motion leaving the station.</w:t>
      </w:r>
      <w:r w:rsidR="00AA1F83">
        <w:rPr>
          <w:rFonts w:ascii="Arial" w:hAnsi="Arial" w:cs="Arial"/>
        </w:rPr>
        <w:t xml:space="preserve"> </w:t>
      </w:r>
    </w:p>
    <w:p w14:paraId="36516174" w14:textId="77777777" w:rsidR="00490255" w:rsidRPr="00490255" w:rsidRDefault="00490255" w:rsidP="00EB2653">
      <w:pPr>
        <w:pStyle w:val="ListParagraph"/>
        <w:spacing w:line="360" w:lineRule="auto"/>
        <w:contextualSpacing w:val="0"/>
        <w:rPr>
          <w:rFonts w:ascii="Arial" w:hAnsi="Arial" w:cs="Arial"/>
        </w:rPr>
      </w:pPr>
    </w:p>
    <w:p w14:paraId="4AA72A91" w14:textId="62B3F23E" w:rsidR="00E5092E" w:rsidRPr="003132DB" w:rsidRDefault="00490255" w:rsidP="00EB2653">
      <w:pPr>
        <w:pStyle w:val="ListParagraph"/>
        <w:numPr>
          <w:ilvl w:val="0"/>
          <w:numId w:val="4"/>
        </w:numPr>
        <w:spacing w:line="360" w:lineRule="auto"/>
        <w:ind w:left="0" w:firstLine="284"/>
        <w:contextualSpacing w:val="0"/>
        <w:jc w:val="both"/>
        <w:rPr>
          <w:rFonts w:ascii="Arial" w:hAnsi="Arial" w:cs="Arial"/>
        </w:rPr>
      </w:pPr>
      <w:r w:rsidRPr="00E5092E">
        <w:rPr>
          <w:rFonts w:ascii="Arial" w:hAnsi="Arial" w:cs="Arial"/>
        </w:rPr>
        <w:t>The plaintiff initially did not</w:t>
      </w:r>
      <w:r w:rsidR="00AA1F83" w:rsidRPr="00E5092E">
        <w:rPr>
          <w:rFonts w:ascii="Arial" w:hAnsi="Arial" w:cs="Arial"/>
        </w:rPr>
        <w:t xml:space="preserve"> emphatically </w:t>
      </w:r>
      <w:r w:rsidRPr="00E5092E">
        <w:rPr>
          <w:rFonts w:ascii="Arial" w:hAnsi="Arial" w:cs="Arial"/>
        </w:rPr>
        <w:t xml:space="preserve">deny the version in exhibit “A” during </w:t>
      </w:r>
      <w:r w:rsidR="001D4EBD" w:rsidRPr="00E5092E">
        <w:rPr>
          <w:rFonts w:ascii="Arial" w:hAnsi="Arial" w:cs="Arial"/>
        </w:rPr>
        <w:t>cross examination</w:t>
      </w:r>
      <w:r w:rsidR="007C7093">
        <w:rPr>
          <w:rFonts w:ascii="Arial" w:hAnsi="Arial" w:cs="Arial"/>
        </w:rPr>
        <w:t>,</w:t>
      </w:r>
      <w:r w:rsidRPr="00E5092E">
        <w:rPr>
          <w:rFonts w:ascii="Arial" w:hAnsi="Arial" w:cs="Arial"/>
        </w:rPr>
        <w:t xml:space="preserve"> but rather replied that she had no reason to jump from the train. </w:t>
      </w:r>
      <w:r w:rsidR="007C7093">
        <w:rPr>
          <w:rFonts w:ascii="Arial" w:hAnsi="Arial" w:cs="Arial"/>
        </w:rPr>
        <w:t xml:space="preserve">She </w:t>
      </w:r>
      <w:r w:rsidRPr="00E5092E">
        <w:rPr>
          <w:rFonts w:ascii="Arial" w:hAnsi="Arial" w:cs="Arial"/>
        </w:rPr>
        <w:t xml:space="preserve">later </w:t>
      </w:r>
      <w:r w:rsidR="00E5092E" w:rsidRPr="00E5092E">
        <w:rPr>
          <w:rFonts w:ascii="Arial" w:hAnsi="Arial" w:cs="Arial"/>
        </w:rPr>
        <w:t xml:space="preserve">blamed </w:t>
      </w:r>
      <w:r w:rsidRPr="00E5092E">
        <w:rPr>
          <w:rFonts w:ascii="Arial" w:hAnsi="Arial" w:cs="Arial"/>
        </w:rPr>
        <w:t>the</w:t>
      </w:r>
      <w:r w:rsidR="00F254BA">
        <w:rPr>
          <w:rFonts w:ascii="Arial" w:hAnsi="Arial" w:cs="Arial"/>
        </w:rPr>
        <w:t xml:space="preserve"> conflicting versions on</w:t>
      </w:r>
      <w:r w:rsidR="00AA1F83" w:rsidRPr="00E5092E">
        <w:rPr>
          <w:rFonts w:ascii="Arial" w:hAnsi="Arial" w:cs="Arial"/>
        </w:rPr>
        <w:t xml:space="preserve"> her </w:t>
      </w:r>
      <w:r w:rsidR="007C127F" w:rsidRPr="00E5092E">
        <w:rPr>
          <w:rFonts w:ascii="Arial" w:hAnsi="Arial" w:cs="Arial"/>
        </w:rPr>
        <w:t>conscious</w:t>
      </w:r>
      <w:r w:rsidR="00F254BA">
        <w:rPr>
          <w:rFonts w:ascii="Arial" w:hAnsi="Arial" w:cs="Arial"/>
        </w:rPr>
        <w:t xml:space="preserve"> state at the time. S</w:t>
      </w:r>
      <w:r w:rsidR="007C127F" w:rsidRPr="00E5092E">
        <w:rPr>
          <w:rFonts w:ascii="Arial" w:hAnsi="Arial" w:cs="Arial"/>
        </w:rPr>
        <w:t>tat</w:t>
      </w:r>
      <w:r w:rsidR="00E5092E" w:rsidRPr="00E5092E">
        <w:rPr>
          <w:rFonts w:ascii="Arial" w:hAnsi="Arial" w:cs="Arial"/>
        </w:rPr>
        <w:t xml:space="preserve">ing that when she gave her personal </w:t>
      </w:r>
      <w:r w:rsidR="007C127F" w:rsidRPr="00E5092E">
        <w:rPr>
          <w:rFonts w:ascii="Arial" w:hAnsi="Arial" w:cs="Arial"/>
        </w:rPr>
        <w:t xml:space="preserve">details </w:t>
      </w:r>
      <w:r w:rsidR="00E5092E" w:rsidRPr="00E5092E">
        <w:rPr>
          <w:rFonts w:ascii="Arial" w:hAnsi="Arial" w:cs="Arial"/>
        </w:rPr>
        <w:t>to the security guards, she was conscious</w:t>
      </w:r>
      <w:r w:rsidR="007C7093">
        <w:rPr>
          <w:rFonts w:ascii="Arial" w:hAnsi="Arial" w:cs="Arial"/>
        </w:rPr>
        <w:t>,</w:t>
      </w:r>
      <w:r w:rsidR="00E5092E" w:rsidRPr="00E5092E">
        <w:rPr>
          <w:rFonts w:ascii="Arial" w:hAnsi="Arial" w:cs="Arial"/>
        </w:rPr>
        <w:t xml:space="preserve"> but because she lapsed in and out of consciousness, the version she may have given them of how the incident occurred was not correct, she was confused. </w:t>
      </w:r>
      <w:proofErr w:type="gramStart"/>
      <w:r w:rsidR="00F254BA">
        <w:rPr>
          <w:rFonts w:ascii="Arial" w:hAnsi="Arial" w:cs="Arial"/>
        </w:rPr>
        <w:t>When  pr</w:t>
      </w:r>
      <w:r w:rsidR="00E5092E">
        <w:rPr>
          <w:rFonts w:ascii="Arial" w:hAnsi="Arial" w:cs="Arial"/>
        </w:rPr>
        <w:t>essed</w:t>
      </w:r>
      <w:proofErr w:type="gramEnd"/>
      <w:r w:rsidR="00E5092E">
        <w:rPr>
          <w:rFonts w:ascii="Arial" w:hAnsi="Arial" w:cs="Arial"/>
        </w:rPr>
        <w:t xml:space="preserve"> even </w:t>
      </w:r>
      <w:r w:rsidR="00F254BA">
        <w:rPr>
          <w:rFonts w:ascii="Arial" w:hAnsi="Arial" w:cs="Arial"/>
        </w:rPr>
        <w:t xml:space="preserve">further, </w:t>
      </w:r>
      <w:r w:rsidR="00E5092E">
        <w:rPr>
          <w:rFonts w:ascii="Arial" w:hAnsi="Arial" w:cs="Arial"/>
        </w:rPr>
        <w:t xml:space="preserve">her explanation </w:t>
      </w:r>
      <w:r w:rsidR="00F254BA">
        <w:rPr>
          <w:rFonts w:ascii="Arial" w:hAnsi="Arial" w:cs="Arial"/>
        </w:rPr>
        <w:t xml:space="preserve">changed yet again and </w:t>
      </w:r>
      <w:r w:rsidR="00E5092E">
        <w:rPr>
          <w:rFonts w:ascii="Arial" w:hAnsi="Arial" w:cs="Arial"/>
        </w:rPr>
        <w:t>the plaintiff’s response now was that PRASA is biased</w:t>
      </w:r>
      <w:r w:rsidR="007C7093">
        <w:rPr>
          <w:rFonts w:ascii="Arial" w:hAnsi="Arial" w:cs="Arial"/>
        </w:rPr>
        <w:t xml:space="preserve"> a</w:t>
      </w:r>
      <w:r w:rsidR="00F254BA">
        <w:rPr>
          <w:rFonts w:ascii="Arial" w:hAnsi="Arial" w:cs="Arial"/>
        </w:rPr>
        <w:t>s they do</w:t>
      </w:r>
      <w:r w:rsidR="00E5092E">
        <w:rPr>
          <w:rFonts w:ascii="Arial" w:hAnsi="Arial" w:cs="Arial"/>
        </w:rPr>
        <w:t xml:space="preserve"> not </w:t>
      </w:r>
      <w:r w:rsidR="00E5092E" w:rsidRPr="003132DB">
        <w:rPr>
          <w:rFonts w:ascii="Arial" w:hAnsi="Arial" w:cs="Arial"/>
        </w:rPr>
        <w:t xml:space="preserve">want to pay passengers who are injured and will say anything to suit their own </w:t>
      </w:r>
      <w:r w:rsidR="00F254BA">
        <w:rPr>
          <w:rFonts w:ascii="Arial" w:hAnsi="Arial" w:cs="Arial"/>
        </w:rPr>
        <w:t>purposes</w:t>
      </w:r>
      <w:r w:rsidR="00E5092E" w:rsidRPr="003132DB">
        <w:rPr>
          <w:rFonts w:ascii="Arial" w:hAnsi="Arial" w:cs="Arial"/>
        </w:rPr>
        <w:t>.</w:t>
      </w:r>
    </w:p>
    <w:p w14:paraId="664C912C" w14:textId="77777777" w:rsidR="00E5092E" w:rsidRPr="003132DB" w:rsidRDefault="00E5092E" w:rsidP="00EB2653">
      <w:pPr>
        <w:pStyle w:val="ListParagraph"/>
        <w:spacing w:line="360" w:lineRule="auto"/>
        <w:contextualSpacing w:val="0"/>
        <w:rPr>
          <w:rFonts w:ascii="Arial" w:hAnsi="Arial" w:cs="Arial"/>
        </w:rPr>
      </w:pPr>
    </w:p>
    <w:p w14:paraId="7CDE9088" w14:textId="5CD39D67" w:rsidR="00510019" w:rsidRPr="003132DB" w:rsidRDefault="00E5092E" w:rsidP="00EB2653">
      <w:pPr>
        <w:pStyle w:val="ListParagraph"/>
        <w:numPr>
          <w:ilvl w:val="0"/>
          <w:numId w:val="4"/>
        </w:numPr>
        <w:spacing w:line="360" w:lineRule="auto"/>
        <w:ind w:left="0" w:firstLine="284"/>
        <w:contextualSpacing w:val="0"/>
        <w:jc w:val="both"/>
        <w:rPr>
          <w:rFonts w:ascii="Arial" w:hAnsi="Arial" w:cs="Arial"/>
        </w:rPr>
      </w:pPr>
      <w:r w:rsidRPr="003132DB">
        <w:rPr>
          <w:rFonts w:ascii="Arial" w:hAnsi="Arial" w:cs="Arial"/>
        </w:rPr>
        <w:t>The plaintiff</w:t>
      </w:r>
      <w:r w:rsidR="00AA1F83" w:rsidRPr="003132DB">
        <w:rPr>
          <w:rFonts w:ascii="Arial" w:hAnsi="Arial" w:cs="Arial"/>
        </w:rPr>
        <w:t xml:space="preserve"> </w:t>
      </w:r>
      <w:r w:rsidRPr="003132DB">
        <w:rPr>
          <w:rFonts w:ascii="Arial" w:hAnsi="Arial" w:cs="Arial"/>
        </w:rPr>
        <w:t xml:space="preserve">accepted that the incident occurred at approximately 20h18 and that she </w:t>
      </w:r>
      <w:r w:rsidR="00AA1F83" w:rsidRPr="003132DB">
        <w:rPr>
          <w:rFonts w:ascii="Arial" w:hAnsi="Arial" w:cs="Arial"/>
        </w:rPr>
        <w:t>remained in the care of the</w:t>
      </w:r>
      <w:r w:rsidR="007C127F" w:rsidRPr="003132DB">
        <w:rPr>
          <w:rFonts w:ascii="Arial" w:hAnsi="Arial" w:cs="Arial"/>
        </w:rPr>
        <w:t xml:space="preserve"> security guards</w:t>
      </w:r>
      <w:r w:rsidRPr="003132DB">
        <w:rPr>
          <w:rFonts w:ascii="Arial" w:hAnsi="Arial" w:cs="Arial"/>
        </w:rPr>
        <w:t xml:space="preserve"> until the ambulance arrived which they summonsed</w:t>
      </w:r>
      <w:r w:rsidR="00F254BA">
        <w:rPr>
          <w:rFonts w:ascii="Arial" w:hAnsi="Arial" w:cs="Arial"/>
        </w:rPr>
        <w:t xml:space="preserve"> at approximately 21h30</w:t>
      </w:r>
      <w:r w:rsidRPr="003132DB">
        <w:rPr>
          <w:rFonts w:ascii="Arial" w:hAnsi="Arial" w:cs="Arial"/>
        </w:rPr>
        <w:t xml:space="preserve">. </w:t>
      </w:r>
      <w:r w:rsidR="00F254BA">
        <w:rPr>
          <w:rFonts w:ascii="Arial" w:hAnsi="Arial" w:cs="Arial"/>
        </w:rPr>
        <w:t>During this time the plaintiff did not correct or change her version she gave to the security guards.</w:t>
      </w:r>
      <w:r w:rsidR="00F254BA" w:rsidRPr="003132DB">
        <w:rPr>
          <w:rFonts w:ascii="Arial" w:hAnsi="Arial" w:cs="Arial"/>
        </w:rPr>
        <w:t xml:space="preserve"> The</w:t>
      </w:r>
      <w:r w:rsidR="007C127F" w:rsidRPr="003132DB">
        <w:rPr>
          <w:rFonts w:ascii="Arial" w:hAnsi="Arial" w:cs="Arial"/>
        </w:rPr>
        <w:t xml:space="preserve"> plaintiff was taken to the GJ Crooks hospital in Scottburgh. She remained in hospital </w:t>
      </w:r>
      <w:r w:rsidRPr="003132DB">
        <w:rPr>
          <w:rFonts w:ascii="Arial" w:hAnsi="Arial" w:cs="Arial"/>
        </w:rPr>
        <w:t>under</w:t>
      </w:r>
      <w:r w:rsidR="007C127F" w:rsidRPr="003132DB">
        <w:rPr>
          <w:rFonts w:ascii="Arial" w:hAnsi="Arial" w:cs="Arial"/>
        </w:rPr>
        <w:t xml:space="preserve"> observation until </w:t>
      </w:r>
      <w:r w:rsidR="00AA1F83" w:rsidRPr="003132DB">
        <w:rPr>
          <w:rFonts w:ascii="Arial" w:hAnsi="Arial" w:cs="Arial"/>
        </w:rPr>
        <w:t xml:space="preserve">she insisted </w:t>
      </w:r>
      <w:r w:rsidR="007C7093" w:rsidRPr="003132DB">
        <w:rPr>
          <w:rFonts w:ascii="Arial" w:hAnsi="Arial" w:cs="Arial"/>
        </w:rPr>
        <w:t>on being</w:t>
      </w:r>
      <w:r w:rsidR="00AA1F83" w:rsidRPr="003132DB">
        <w:rPr>
          <w:rFonts w:ascii="Arial" w:hAnsi="Arial" w:cs="Arial"/>
        </w:rPr>
        <w:t xml:space="preserve"> discharged on </w:t>
      </w:r>
      <w:r w:rsidR="007C127F" w:rsidRPr="003132DB">
        <w:rPr>
          <w:rFonts w:ascii="Arial" w:hAnsi="Arial" w:cs="Arial"/>
        </w:rPr>
        <w:t>13 September 2019</w:t>
      </w:r>
      <w:r w:rsidR="00F254BA">
        <w:rPr>
          <w:rFonts w:ascii="Arial" w:hAnsi="Arial" w:cs="Arial"/>
        </w:rPr>
        <w:t>. S</w:t>
      </w:r>
      <w:r w:rsidRPr="003132DB">
        <w:rPr>
          <w:rFonts w:ascii="Arial" w:hAnsi="Arial" w:cs="Arial"/>
        </w:rPr>
        <w:t>he was concerned about her children being left unattended at home.</w:t>
      </w:r>
    </w:p>
    <w:p w14:paraId="03F544F2" w14:textId="77777777" w:rsidR="00AA1F83" w:rsidRPr="003132DB" w:rsidRDefault="00AA1F83" w:rsidP="00EB2653">
      <w:pPr>
        <w:pStyle w:val="ListParagraph"/>
        <w:spacing w:line="360" w:lineRule="auto"/>
        <w:contextualSpacing w:val="0"/>
        <w:rPr>
          <w:rFonts w:ascii="Arial" w:hAnsi="Arial" w:cs="Arial"/>
        </w:rPr>
      </w:pPr>
    </w:p>
    <w:p w14:paraId="1D1C47EE" w14:textId="2402DA05" w:rsidR="0060681F" w:rsidRDefault="00175A00" w:rsidP="00EB2653">
      <w:pPr>
        <w:pStyle w:val="ListParagraph"/>
        <w:numPr>
          <w:ilvl w:val="0"/>
          <w:numId w:val="4"/>
        </w:numPr>
        <w:spacing w:line="360" w:lineRule="auto"/>
        <w:ind w:left="0" w:firstLine="284"/>
        <w:contextualSpacing w:val="0"/>
        <w:jc w:val="both"/>
        <w:rPr>
          <w:rFonts w:ascii="Arial" w:hAnsi="Arial" w:cs="Arial"/>
        </w:rPr>
      </w:pPr>
      <w:r w:rsidRPr="00000E8D">
        <w:rPr>
          <w:rFonts w:ascii="Arial" w:hAnsi="Arial" w:cs="Arial"/>
        </w:rPr>
        <w:t xml:space="preserve">The plaintive testified </w:t>
      </w:r>
      <w:r w:rsidR="00D925CC">
        <w:rPr>
          <w:rFonts w:ascii="Arial" w:hAnsi="Arial" w:cs="Arial"/>
        </w:rPr>
        <w:t xml:space="preserve">further that her unconscious state </w:t>
      </w:r>
      <w:r w:rsidR="00E5092E">
        <w:rPr>
          <w:rFonts w:ascii="Arial" w:hAnsi="Arial" w:cs="Arial"/>
        </w:rPr>
        <w:t>persisted for</w:t>
      </w:r>
      <w:r w:rsidR="007C127F">
        <w:rPr>
          <w:rFonts w:ascii="Arial" w:hAnsi="Arial" w:cs="Arial"/>
        </w:rPr>
        <w:t xml:space="preserve"> </w:t>
      </w:r>
      <w:r w:rsidR="003132DB">
        <w:rPr>
          <w:rFonts w:ascii="Arial" w:hAnsi="Arial" w:cs="Arial"/>
        </w:rPr>
        <w:t>three</w:t>
      </w:r>
      <w:r w:rsidRPr="00000E8D">
        <w:rPr>
          <w:rFonts w:ascii="Arial" w:hAnsi="Arial" w:cs="Arial"/>
        </w:rPr>
        <w:t xml:space="preserve"> days </w:t>
      </w:r>
      <w:r w:rsidR="00E5092E">
        <w:rPr>
          <w:rFonts w:ascii="Arial" w:hAnsi="Arial" w:cs="Arial"/>
        </w:rPr>
        <w:t>after the incident</w:t>
      </w:r>
      <w:r w:rsidR="003132DB">
        <w:rPr>
          <w:rFonts w:ascii="Arial" w:hAnsi="Arial" w:cs="Arial"/>
        </w:rPr>
        <w:t>,</w:t>
      </w:r>
      <w:r w:rsidR="00E5092E">
        <w:rPr>
          <w:rFonts w:ascii="Arial" w:hAnsi="Arial" w:cs="Arial"/>
        </w:rPr>
        <w:t xml:space="preserve"> t</w:t>
      </w:r>
      <w:r w:rsidR="00D925CC">
        <w:rPr>
          <w:rFonts w:ascii="Arial" w:hAnsi="Arial" w:cs="Arial"/>
        </w:rPr>
        <w:t xml:space="preserve">estifying that she only regained consciousness (as she explained an awareness of her surrounding) </w:t>
      </w:r>
      <w:r w:rsidRPr="00000E8D">
        <w:rPr>
          <w:rFonts w:ascii="Arial" w:hAnsi="Arial" w:cs="Arial"/>
        </w:rPr>
        <w:t xml:space="preserve">on 13 September 2019. </w:t>
      </w:r>
      <w:r w:rsidR="007C127F">
        <w:rPr>
          <w:rFonts w:ascii="Arial" w:hAnsi="Arial" w:cs="Arial"/>
        </w:rPr>
        <w:t>Th</w:t>
      </w:r>
      <w:r w:rsidR="0060681F">
        <w:rPr>
          <w:rFonts w:ascii="Arial" w:hAnsi="Arial" w:cs="Arial"/>
        </w:rPr>
        <w:t>e plaintiff remained adamant</w:t>
      </w:r>
      <w:r w:rsidR="007C127F">
        <w:rPr>
          <w:rFonts w:ascii="Arial" w:hAnsi="Arial" w:cs="Arial"/>
        </w:rPr>
        <w:t xml:space="preserve"> </w:t>
      </w:r>
      <w:r w:rsidR="0060681F">
        <w:rPr>
          <w:rFonts w:ascii="Arial" w:hAnsi="Arial" w:cs="Arial"/>
        </w:rPr>
        <w:t xml:space="preserve">that she </w:t>
      </w:r>
      <w:r w:rsidR="00D925CC">
        <w:rPr>
          <w:rFonts w:ascii="Arial" w:hAnsi="Arial" w:cs="Arial"/>
        </w:rPr>
        <w:t xml:space="preserve">did </w:t>
      </w:r>
      <w:r w:rsidR="0060681F">
        <w:rPr>
          <w:rFonts w:ascii="Arial" w:hAnsi="Arial" w:cs="Arial"/>
        </w:rPr>
        <w:t xml:space="preserve">not know that she was in hospital for a period of </w:t>
      </w:r>
      <w:r w:rsidR="003132DB">
        <w:rPr>
          <w:rFonts w:ascii="Arial" w:hAnsi="Arial" w:cs="Arial"/>
        </w:rPr>
        <w:t>three</w:t>
      </w:r>
      <w:r w:rsidR="0060681F">
        <w:rPr>
          <w:rFonts w:ascii="Arial" w:hAnsi="Arial" w:cs="Arial"/>
        </w:rPr>
        <w:t xml:space="preserve"> days</w:t>
      </w:r>
      <w:r w:rsidR="00D925CC">
        <w:rPr>
          <w:rFonts w:ascii="Arial" w:hAnsi="Arial" w:cs="Arial"/>
        </w:rPr>
        <w:t>. She maintained this stance</w:t>
      </w:r>
      <w:r w:rsidR="0060681F">
        <w:rPr>
          <w:rFonts w:ascii="Arial" w:hAnsi="Arial" w:cs="Arial"/>
        </w:rPr>
        <w:t xml:space="preserve"> notwithstanding the hospital records </w:t>
      </w:r>
      <w:r w:rsidR="00D925CC">
        <w:rPr>
          <w:rFonts w:ascii="Arial" w:hAnsi="Arial" w:cs="Arial"/>
        </w:rPr>
        <w:t>recording</w:t>
      </w:r>
      <w:r w:rsidR="00F254BA">
        <w:rPr>
          <w:rFonts w:ascii="Arial" w:hAnsi="Arial" w:cs="Arial"/>
        </w:rPr>
        <w:t xml:space="preserve"> which were</w:t>
      </w:r>
      <w:r w:rsidR="00D925CC">
        <w:rPr>
          <w:rFonts w:ascii="Arial" w:hAnsi="Arial" w:cs="Arial"/>
        </w:rPr>
        <w:t xml:space="preserve"> </w:t>
      </w:r>
      <w:r w:rsidR="00E5092E">
        <w:rPr>
          <w:rFonts w:ascii="Arial" w:hAnsi="Arial" w:cs="Arial"/>
        </w:rPr>
        <w:t>put to her during cross</w:t>
      </w:r>
      <w:r w:rsidR="003132DB">
        <w:rPr>
          <w:rFonts w:ascii="Arial" w:hAnsi="Arial" w:cs="Arial"/>
        </w:rPr>
        <w:t>-</w:t>
      </w:r>
      <w:r w:rsidR="00E5092E">
        <w:rPr>
          <w:rFonts w:ascii="Arial" w:hAnsi="Arial" w:cs="Arial"/>
        </w:rPr>
        <w:t>examination</w:t>
      </w:r>
      <w:r w:rsidR="00F254BA">
        <w:rPr>
          <w:rFonts w:ascii="Arial" w:hAnsi="Arial" w:cs="Arial"/>
        </w:rPr>
        <w:t>. The hospital records recorded</w:t>
      </w:r>
      <w:r w:rsidR="004A561B">
        <w:rPr>
          <w:rFonts w:ascii="Arial" w:hAnsi="Arial" w:cs="Arial"/>
        </w:rPr>
        <w:t xml:space="preserve"> circumstance ad variance with her testimony</w:t>
      </w:r>
      <w:r w:rsidR="0060681F">
        <w:rPr>
          <w:rFonts w:ascii="Arial" w:hAnsi="Arial" w:cs="Arial"/>
        </w:rPr>
        <w:t>.</w:t>
      </w:r>
      <w:r w:rsidR="00E5092E">
        <w:rPr>
          <w:rFonts w:ascii="Arial" w:hAnsi="Arial" w:cs="Arial"/>
        </w:rPr>
        <w:t xml:space="preserve"> </w:t>
      </w:r>
    </w:p>
    <w:p w14:paraId="61004209" w14:textId="77777777" w:rsidR="0060681F" w:rsidRPr="0060681F" w:rsidRDefault="0060681F" w:rsidP="00EB2653">
      <w:pPr>
        <w:pStyle w:val="ListParagraph"/>
        <w:spacing w:line="360" w:lineRule="auto"/>
        <w:ind w:left="0" w:firstLine="284"/>
        <w:contextualSpacing w:val="0"/>
        <w:jc w:val="both"/>
        <w:rPr>
          <w:rFonts w:ascii="Arial" w:hAnsi="Arial" w:cs="Arial"/>
        </w:rPr>
      </w:pPr>
    </w:p>
    <w:p w14:paraId="635F161F" w14:textId="1411FEB1" w:rsidR="000A3A85" w:rsidRDefault="0060681F"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The hospital records d</w:t>
      </w:r>
      <w:r w:rsidR="00E5092E">
        <w:rPr>
          <w:rFonts w:ascii="Arial" w:hAnsi="Arial" w:cs="Arial"/>
        </w:rPr>
        <w:t>id</w:t>
      </w:r>
      <w:r>
        <w:rPr>
          <w:rFonts w:ascii="Arial" w:hAnsi="Arial" w:cs="Arial"/>
        </w:rPr>
        <w:t xml:space="preserve"> indicate that on 10 September 2019</w:t>
      </w:r>
      <w:r w:rsidR="00D925CC">
        <w:rPr>
          <w:rFonts w:ascii="Arial" w:hAnsi="Arial" w:cs="Arial"/>
        </w:rPr>
        <w:t xml:space="preserve"> </w:t>
      </w:r>
      <w:r w:rsidR="000A3A85">
        <w:rPr>
          <w:rFonts w:ascii="Arial" w:hAnsi="Arial" w:cs="Arial"/>
        </w:rPr>
        <w:t>upon arrival</w:t>
      </w:r>
      <w:r w:rsidR="003132DB">
        <w:rPr>
          <w:rFonts w:ascii="Arial" w:hAnsi="Arial" w:cs="Arial"/>
        </w:rPr>
        <w:t xml:space="preserve"> the plaintiff was confused</w:t>
      </w:r>
      <w:r w:rsidR="00D925CC">
        <w:rPr>
          <w:rFonts w:ascii="Arial" w:hAnsi="Arial" w:cs="Arial"/>
        </w:rPr>
        <w:t xml:space="preserve"> </w:t>
      </w:r>
      <w:r w:rsidR="000A3A85">
        <w:rPr>
          <w:rFonts w:ascii="Arial" w:hAnsi="Arial" w:cs="Arial"/>
        </w:rPr>
        <w:t xml:space="preserve">and </w:t>
      </w:r>
      <w:r>
        <w:rPr>
          <w:rFonts w:ascii="Arial" w:hAnsi="Arial" w:cs="Arial"/>
        </w:rPr>
        <w:t>that</w:t>
      </w:r>
      <w:r w:rsidR="000A3A85">
        <w:rPr>
          <w:rFonts w:ascii="Arial" w:hAnsi="Arial" w:cs="Arial"/>
        </w:rPr>
        <w:t>, as a result of</w:t>
      </w:r>
      <w:r>
        <w:rPr>
          <w:rFonts w:ascii="Arial" w:hAnsi="Arial" w:cs="Arial"/>
        </w:rPr>
        <w:t xml:space="preserve"> a mild seizure</w:t>
      </w:r>
      <w:r w:rsidR="00D925CC">
        <w:rPr>
          <w:rFonts w:ascii="Arial" w:hAnsi="Arial" w:cs="Arial"/>
        </w:rPr>
        <w:t xml:space="preserve"> in causality </w:t>
      </w:r>
      <w:r w:rsidR="000A3A85">
        <w:rPr>
          <w:rFonts w:ascii="Arial" w:hAnsi="Arial" w:cs="Arial"/>
        </w:rPr>
        <w:t>she was sent</w:t>
      </w:r>
      <w:r>
        <w:rPr>
          <w:rFonts w:ascii="Arial" w:hAnsi="Arial" w:cs="Arial"/>
        </w:rPr>
        <w:t xml:space="preserve"> for a CT scan of </w:t>
      </w:r>
      <w:r w:rsidR="000A3A85">
        <w:rPr>
          <w:rFonts w:ascii="Arial" w:hAnsi="Arial" w:cs="Arial"/>
        </w:rPr>
        <w:t>her</w:t>
      </w:r>
      <w:r>
        <w:rPr>
          <w:rFonts w:ascii="Arial" w:hAnsi="Arial" w:cs="Arial"/>
        </w:rPr>
        <w:t xml:space="preserve"> brain</w:t>
      </w:r>
      <w:r w:rsidR="000A3A85">
        <w:rPr>
          <w:rFonts w:ascii="Arial" w:hAnsi="Arial" w:cs="Arial"/>
        </w:rPr>
        <w:t xml:space="preserve"> and was duly admitted for observation</w:t>
      </w:r>
      <w:r w:rsidR="00D925CC">
        <w:rPr>
          <w:rFonts w:ascii="Arial" w:hAnsi="Arial" w:cs="Arial"/>
        </w:rPr>
        <w:t xml:space="preserve">. </w:t>
      </w:r>
    </w:p>
    <w:p w14:paraId="51E0886A" w14:textId="77777777" w:rsidR="000A3A85" w:rsidRPr="000A3A85" w:rsidRDefault="000A3A85" w:rsidP="00EB2653">
      <w:pPr>
        <w:pStyle w:val="ListParagraph"/>
        <w:spacing w:line="360" w:lineRule="auto"/>
        <w:contextualSpacing w:val="0"/>
        <w:rPr>
          <w:rFonts w:ascii="Arial" w:hAnsi="Arial" w:cs="Arial"/>
        </w:rPr>
      </w:pPr>
    </w:p>
    <w:p w14:paraId="2A1D9223" w14:textId="6237321A" w:rsidR="00D925CC" w:rsidRDefault="00D925CC"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Notwithstanding</w:t>
      </w:r>
      <w:r w:rsidR="000A3A85">
        <w:rPr>
          <w:rFonts w:ascii="Arial" w:hAnsi="Arial" w:cs="Arial"/>
        </w:rPr>
        <w:t xml:space="preserve"> the above recording,</w:t>
      </w:r>
      <w:r>
        <w:rPr>
          <w:rFonts w:ascii="Arial" w:hAnsi="Arial" w:cs="Arial"/>
        </w:rPr>
        <w:t xml:space="preserve"> </w:t>
      </w:r>
      <w:r w:rsidR="00187E43">
        <w:rPr>
          <w:rFonts w:ascii="Arial" w:hAnsi="Arial" w:cs="Arial"/>
        </w:rPr>
        <w:t xml:space="preserve">it was put to her that </w:t>
      </w:r>
      <w:r>
        <w:rPr>
          <w:rFonts w:ascii="Arial" w:hAnsi="Arial" w:cs="Arial"/>
        </w:rPr>
        <w:t>on 10 September 2019</w:t>
      </w:r>
      <w:r w:rsidR="00797063">
        <w:rPr>
          <w:rFonts w:ascii="Arial" w:hAnsi="Arial" w:cs="Arial"/>
        </w:rPr>
        <w:t>,</w:t>
      </w:r>
      <w:r w:rsidR="0060681F">
        <w:rPr>
          <w:rFonts w:ascii="Arial" w:hAnsi="Arial" w:cs="Arial"/>
        </w:rPr>
        <w:t xml:space="preserve"> her Glascow Coma Scale </w:t>
      </w:r>
      <w:r w:rsidR="00C8307D">
        <w:rPr>
          <w:rFonts w:ascii="Arial" w:hAnsi="Arial" w:cs="Arial"/>
        </w:rPr>
        <w:t xml:space="preserve">[GCS] </w:t>
      </w:r>
      <w:r w:rsidR="0060681F">
        <w:rPr>
          <w:rFonts w:ascii="Arial" w:hAnsi="Arial" w:cs="Arial"/>
        </w:rPr>
        <w:t>was recorded as 14/15</w:t>
      </w:r>
      <w:r w:rsidR="00187E43">
        <w:rPr>
          <w:rFonts w:ascii="Arial" w:hAnsi="Arial" w:cs="Arial"/>
        </w:rPr>
        <w:t>, that o</w:t>
      </w:r>
      <w:r>
        <w:rPr>
          <w:rFonts w:ascii="Arial" w:hAnsi="Arial" w:cs="Arial"/>
        </w:rPr>
        <w:t>n 11 September 2019</w:t>
      </w:r>
      <w:r w:rsidR="00797063">
        <w:rPr>
          <w:rFonts w:ascii="Arial" w:hAnsi="Arial" w:cs="Arial"/>
        </w:rPr>
        <w:t>,</w:t>
      </w:r>
      <w:r w:rsidR="0060681F">
        <w:rPr>
          <w:rFonts w:ascii="Arial" w:hAnsi="Arial" w:cs="Arial"/>
        </w:rPr>
        <w:t xml:space="preserve"> </w:t>
      </w:r>
      <w:r w:rsidR="00C8307D">
        <w:rPr>
          <w:rFonts w:ascii="Arial" w:hAnsi="Arial" w:cs="Arial"/>
        </w:rPr>
        <w:t>she was communicating with nursing staff</w:t>
      </w:r>
      <w:r w:rsidR="00797063">
        <w:rPr>
          <w:rFonts w:ascii="Arial" w:hAnsi="Arial" w:cs="Arial"/>
        </w:rPr>
        <w:t>;</w:t>
      </w:r>
      <w:r w:rsidR="00187E43">
        <w:rPr>
          <w:rFonts w:ascii="Arial" w:hAnsi="Arial" w:cs="Arial"/>
        </w:rPr>
        <w:t xml:space="preserve"> that o</w:t>
      </w:r>
      <w:r>
        <w:rPr>
          <w:rFonts w:ascii="Arial" w:hAnsi="Arial" w:cs="Arial"/>
        </w:rPr>
        <w:t>n 12 September 20</w:t>
      </w:r>
      <w:r w:rsidR="00187E43">
        <w:rPr>
          <w:rFonts w:ascii="Arial" w:hAnsi="Arial" w:cs="Arial"/>
        </w:rPr>
        <w:t>1</w:t>
      </w:r>
      <w:r>
        <w:rPr>
          <w:rFonts w:ascii="Arial" w:hAnsi="Arial" w:cs="Arial"/>
        </w:rPr>
        <w:t xml:space="preserve">9 she received and communicated with visitors, was mobile and </w:t>
      </w:r>
      <w:r w:rsidR="00C8307D">
        <w:rPr>
          <w:rFonts w:ascii="Arial" w:hAnsi="Arial" w:cs="Arial"/>
        </w:rPr>
        <w:t>walked her relatives</w:t>
      </w:r>
      <w:r w:rsidR="0060681F">
        <w:rPr>
          <w:rFonts w:ascii="Arial" w:hAnsi="Arial" w:cs="Arial"/>
        </w:rPr>
        <w:t xml:space="preserve"> </w:t>
      </w:r>
      <w:r w:rsidR="00C8307D">
        <w:rPr>
          <w:rFonts w:ascii="Arial" w:hAnsi="Arial" w:cs="Arial"/>
        </w:rPr>
        <w:t xml:space="preserve">to </w:t>
      </w:r>
      <w:r>
        <w:rPr>
          <w:rFonts w:ascii="Arial" w:hAnsi="Arial" w:cs="Arial"/>
        </w:rPr>
        <w:t xml:space="preserve">the hospital entrance to </w:t>
      </w:r>
      <w:r w:rsidR="00C8307D">
        <w:rPr>
          <w:rFonts w:ascii="Arial" w:hAnsi="Arial" w:cs="Arial"/>
        </w:rPr>
        <w:t xml:space="preserve">say </w:t>
      </w:r>
      <w:r>
        <w:rPr>
          <w:rFonts w:ascii="Arial" w:hAnsi="Arial" w:cs="Arial"/>
        </w:rPr>
        <w:t>goodbye</w:t>
      </w:r>
      <w:r w:rsidR="001679F1">
        <w:rPr>
          <w:rFonts w:ascii="Arial" w:hAnsi="Arial" w:cs="Arial"/>
        </w:rPr>
        <w:t>;</w:t>
      </w:r>
      <w:r w:rsidR="00187E43">
        <w:rPr>
          <w:rFonts w:ascii="Arial" w:hAnsi="Arial" w:cs="Arial"/>
        </w:rPr>
        <w:t xml:space="preserve"> and</w:t>
      </w:r>
      <w:r w:rsidR="001679F1">
        <w:rPr>
          <w:rFonts w:ascii="Arial" w:hAnsi="Arial" w:cs="Arial"/>
        </w:rPr>
        <w:t>,</w:t>
      </w:r>
      <w:r w:rsidR="00187E43">
        <w:rPr>
          <w:rFonts w:ascii="Arial" w:hAnsi="Arial" w:cs="Arial"/>
        </w:rPr>
        <w:t xml:space="preserve"> that o</w:t>
      </w:r>
      <w:r w:rsidR="00C8307D">
        <w:rPr>
          <w:rFonts w:ascii="Arial" w:hAnsi="Arial" w:cs="Arial"/>
        </w:rPr>
        <w:t xml:space="preserve">n </w:t>
      </w:r>
      <w:r>
        <w:rPr>
          <w:rFonts w:ascii="Arial" w:hAnsi="Arial" w:cs="Arial"/>
        </w:rPr>
        <w:t>12 September 2019</w:t>
      </w:r>
      <w:r w:rsidR="001679F1">
        <w:rPr>
          <w:rFonts w:ascii="Arial" w:hAnsi="Arial" w:cs="Arial"/>
        </w:rPr>
        <w:t>,</w:t>
      </w:r>
      <w:r>
        <w:rPr>
          <w:rFonts w:ascii="Arial" w:hAnsi="Arial" w:cs="Arial"/>
        </w:rPr>
        <w:t xml:space="preserve"> she</w:t>
      </w:r>
      <w:r w:rsidR="00C8307D">
        <w:rPr>
          <w:rFonts w:ascii="Arial" w:hAnsi="Arial" w:cs="Arial"/>
        </w:rPr>
        <w:t xml:space="preserve"> was assessed as fully conscious</w:t>
      </w:r>
      <w:r w:rsidR="001679F1">
        <w:rPr>
          <w:rFonts w:ascii="Arial" w:hAnsi="Arial" w:cs="Arial"/>
        </w:rPr>
        <w:t xml:space="preserve"> at</w:t>
      </w:r>
      <w:r w:rsidR="00C8307D">
        <w:rPr>
          <w:rFonts w:ascii="Arial" w:hAnsi="Arial" w:cs="Arial"/>
        </w:rPr>
        <w:t xml:space="preserve"> GCS 15/15.</w:t>
      </w:r>
      <w:r w:rsidR="00187E43">
        <w:rPr>
          <w:rFonts w:ascii="Arial" w:hAnsi="Arial" w:cs="Arial"/>
        </w:rPr>
        <w:t xml:space="preserve"> The plaintiff appeared to miss the relevance of what was being put to her.</w:t>
      </w:r>
    </w:p>
    <w:p w14:paraId="7622C8C5" w14:textId="77777777" w:rsidR="00D925CC" w:rsidRPr="00D925CC" w:rsidRDefault="00D925CC" w:rsidP="00EB2653">
      <w:pPr>
        <w:pStyle w:val="ListParagraph"/>
        <w:spacing w:line="360" w:lineRule="auto"/>
        <w:contextualSpacing w:val="0"/>
        <w:rPr>
          <w:rFonts w:ascii="Arial" w:hAnsi="Arial" w:cs="Arial"/>
        </w:rPr>
      </w:pPr>
    </w:p>
    <w:p w14:paraId="55C800AF" w14:textId="0D0BD0F3" w:rsidR="009C1540" w:rsidRDefault="00C8307D"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The plaintiff was not taken through the</w:t>
      </w:r>
      <w:r w:rsidR="000A3A85">
        <w:rPr>
          <w:rFonts w:ascii="Arial" w:hAnsi="Arial" w:cs="Arial"/>
        </w:rPr>
        <w:t>se</w:t>
      </w:r>
      <w:r>
        <w:rPr>
          <w:rFonts w:ascii="Arial" w:hAnsi="Arial" w:cs="Arial"/>
        </w:rPr>
        <w:t xml:space="preserve"> hospital record</w:t>
      </w:r>
      <w:r w:rsidR="004769BE">
        <w:rPr>
          <w:rFonts w:ascii="Arial" w:hAnsi="Arial" w:cs="Arial"/>
        </w:rPr>
        <w:t>s</w:t>
      </w:r>
      <w:r>
        <w:rPr>
          <w:rFonts w:ascii="Arial" w:hAnsi="Arial" w:cs="Arial"/>
        </w:rPr>
        <w:t xml:space="preserve"> during her evidence in chief</w:t>
      </w:r>
      <w:r w:rsidR="000A3A85">
        <w:rPr>
          <w:rFonts w:ascii="Arial" w:hAnsi="Arial" w:cs="Arial"/>
        </w:rPr>
        <w:t>, nor adequately in reply</w:t>
      </w:r>
      <w:r w:rsidR="004769BE">
        <w:rPr>
          <w:rFonts w:ascii="Arial" w:hAnsi="Arial" w:cs="Arial"/>
        </w:rPr>
        <w:t>. N</w:t>
      </w:r>
      <w:r>
        <w:rPr>
          <w:rFonts w:ascii="Arial" w:hAnsi="Arial" w:cs="Arial"/>
        </w:rPr>
        <w:t xml:space="preserve">o summary report of the CT scan </w:t>
      </w:r>
      <w:r w:rsidR="000A3A85">
        <w:rPr>
          <w:rFonts w:ascii="Arial" w:hAnsi="Arial" w:cs="Arial"/>
        </w:rPr>
        <w:t xml:space="preserve">performed on 10 September 2019 </w:t>
      </w:r>
      <w:r>
        <w:rPr>
          <w:rFonts w:ascii="Arial" w:hAnsi="Arial" w:cs="Arial"/>
        </w:rPr>
        <w:t xml:space="preserve">was tendered into evidence, nor </w:t>
      </w:r>
      <w:r w:rsidR="00E41B7C">
        <w:rPr>
          <w:rFonts w:ascii="Arial" w:hAnsi="Arial" w:cs="Arial"/>
        </w:rPr>
        <w:t>did the plaintiff call any expert witness to assist</w:t>
      </w:r>
      <w:r w:rsidR="004769BE">
        <w:rPr>
          <w:rFonts w:ascii="Arial" w:hAnsi="Arial" w:cs="Arial"/>
        </w:rPr>
        <w:t xml:space="preserve"> in</w:t>
      </w:r>
      <w:r w:rsidR="00E41B7C">
        <w:rPr>
          <w:rFonts w:ascii="Arial" w:hAnsi="Arial" w:cs="Arial"/>
        </w:rPr>
        <w:t xml:space="preserve"> clarify</w:t>
      </w:r>
      <w:r w:rsidR="004769BE">
        <w:rPr>
          <w:rFonts w:ascii="Arial" w:hAnsi="Arial" w:cs="Arial"/>
        </w:rPr>
        <w:t>ing</w:t>
      </w:r>
      <w:r w:rsidR="00E41B7C">
        <w:rPr>
          <w:rFonts w:ascii="Arial" w:hAnsi="Arial" w:cs="Arial"/>
        </w:rPr>
        <w:t xml:space="preserve"> </w:t>
      </w:r>
      <w:r w:rsidR="00D925CC">
        <w:rPr>
          <w:rFonts w:ascii="Arial" w:hAnsi="Arial" w:cs="Arial"/>
        </w:rPr>
        <w:t xml:space="preserve">the reasonableness of the </w:t>
      </w:r>
      <w:r w:rsidR="000A3A85">
        <w:rPr>
          <w:rFonts w:ascii="Arial" w:hAnsi="Arial" w:cs="Arial"/>
        </w:rPr>
        <w:t xml:space="preserve">glaring </w:t>
      </w:r>
      <w:r w:rsidR="00D925CC">
        <w:rPr>
          <w:rFonts w:ascii="Arial" w:hAnsi="Arial" w:cs="Arial"/>
        </w:rPr>
        <w:t xml:space="preserve">inconsistencies </w:t>
      </w:r>
      <w:r w:rsidR="000A3A85">
        <w:rPr>
          <w:rFonts w:ascii="Arial" w:hAnsi="Arial" w:cs="Arial"/>
        </w:rPr>
        <w:t xml:space="preserve">in </w:t>
      </w:r>
      <w:r w:rsidR="00E41B7C">
        <w:rPr>
          <w:rFonts w:ascii="Arial" w:hAnsi="Arial" w:cs="Arial"/>
        </w:rPr>
        <w:t xml:space="preserve">her </w:t>
      </w:r>
      <w:r w:rsidR="000A3A85">
        <w:rPr>
          <w:rFonts w:ascii="Arial" w:hAnsi="Arial" w:cs="Arial"/>
        </w:rPr>
        <w:t>testimony</w:t>
      </w:r>
      <w:r w:rsidR="00E41B7C">
        <w:rPr>
          <w:rFonts w:ascii="Arial" w:hAnsi="Arial" w:cs="Arial"/>
        </w:rPr>
        <w:t xml:space="preserve"> </w:t>
      </w:r>
      <w:r w:rsidR="00D925CC">
        <w:rPr>
          <w:rFonts w:ascii="Arial" w:hAnsi="Arial" w:cs="Arial"/>
        </w:rPr>
        <w:t>compared</w:t>
      </w:r>
      <w:r w:rsidR="00E41B7C">
        <w:rPr>
          <w:rFonts w:ascii="Arial" w:hAnsi="Arial" w:cs="Arial"/>
        </w:rPr>
        <w:t xml:space="preserve"> to the hospital records in the Court bundle</w:t>
      </w:r>
      <w:r w:rsidR="004769BE">
        <w:rPr>
          <w:rFonts w:ascii="Arial" w:hAnsi="Arial" w:cs="Arial"/>
        </w:rPr>
        <w:t>,</w:t>
      </w:r>
      <w:r w:rsidR="000A3A85">
        <w:rPr>
          <w:rFonts w:ascii="Arial" w:hAnsi="Arial" w:cs="Arial"/>
        </w:rPr>
        <w:t xml:space="preserve"> nor to proffer an opinion regarding her conscious state during the </w:t>
      </w:r>
      <w:r w:rsidR="004769BE">
        <w:rPr>
          <w:rFonts w:ascii="Arial" w:hAnsi="Arial" w:cs="Arial"/>
        </w:rPr>
        <w:t>three</w:t>
      </w:r>
      <w:r w:rsidR="000A3A85">
        <w:rPr>
          <w:rFonts w:ascii="Arial" w:hAnsi="Arial" w:cs="Arial"/>
        </w:rPr>
        <w:t xml:space="preserve"> days in hospital.</w:t>
      </w:r>
    </w:p>
    <w:p w14:paraId="48535F73" w14:textId="77777777" w:rsidR="00F1641D" w:rsidRPr="00F1641D" w:rsidRDefault="00F1641D" w:rsidP="00EB2653">
      <w:pPr>
        <w:pStyle w:val="ListParagraph"/>
        <w:spacing w:line="360" w:lineRule="auto"/>
        <w:ind w:left="284"/>
        <w:contextualSpacing w:val="0"/>
        <w:jc w:val="both"/>
        <w:rPr>
          <w:rFonts w:ascii="Arial" w:hAnsi="Arial" w:cs="Arial"/>
        </w:rPr>
      </w:pPr>
    </w:p>
    <w:p w14:paraId="35B15CE7" w14:textId="14DB0E64" w:rsidR="000A3A85" w:rsidRPr="002872F7" w:rsidRDefault="00696264" w:rsidP="00EB2653">
      <w:pPr>
        <w:pStyle w:val="ListParagraph"/>
        <w:numPr>
          <w:ilvl w:val="0"/>
          <w:numId w:val="4"/>
        </w:numPr>
        <w:spacing w:line="360" w:lineRule="auto"/>
        <w:ind w:left="0" w:firstLine="284"/>
        <w:contextualSpacing w:val="0"/>
        <w:jc w:val="both"/>
        <w:rPr>
          <w:rFonts w:ascii="Arial" w:hAnsi="Arial" w:cs="Arial"/>
          <w:color w:val="000000" w:themeColor="text1"/>
        </w:rPr>
      </w:pPr>
      <w:r w:rsidRPr="000A3A85">
        <w:rPr>
          <w:rFonts w:ascii="Arial" w:hAnsi="Arial" w:cs="Arial"/>
        </w:rPr>
        <w:t>After being discharged, the plainti</w:t>
      </w:r>
      <w:r w:rsidR="00D56916" w:rsidRPr="000A3A85">
        <w:rPr>
          <w:rFonts w:ascii="Arial" w:hAnsi="Arial" w:cs="Arial"/>
        </w:rPr>
        <w:t>ff testified that she</w:t>
      </w:r>
      <w:r w:rsidRPr="000A3A85">
        <w:rPr>
          <w:rFonts w:ascii="Arial" w:hAnsi="Arial" w:cs="Arial"/>
        </w:rPr>
        <w:t xml:space="preserve"> went </w:t>
      </w:r>
      <w:r w:rsidR="000F357A" w:rsidRPr="000A3A85">
        <w:rPr>
          <w:rFonts w:ascii="Arial" w:hAnsi="Arial" w:cs="Arial"/>
        </w:rPr>
        <w:t xml:space="preserve">back to the </w:t>
      </w:r>
      <w:r w:rsidR="000A3A85" w:rsidRPr="000A3A85">
        <w:rPr>
          <w:rFonts w:ascii="Arial" w:hAnsi="Arial" w:cs="Arial"/>
        </w:rPr>
        <w:t xml:space="preserve">Park Rynie </w:t>
      </w:r>
      <w:r w:rsidR="000F357A" w:rsidRPr="000A3A85">
        <w:rPr>
          <w:rFonts w:ascii="Arial" w:hAnsi="Arial" w:cs="Arial"/>
        </w:rPr>
        <w:t xml:space="preserve">station </w:t>
      </w:r>
      <w:r w:rsidRPr="000A3A85">
        <w:rPr>
          <w:rFonts w:ascii="Arial" w:hAnsi="Arial" w:cs="Arial"/>
        </w:rPr>
        <w:t>to enquire from the security guards</w:t>
      </w:r>
      <w:r w:rsidR="000F357A" w:rsidRPr="000A3A85">
        <w:rPr>
          <w:rFonts w:ascii="Arial" w:hAnsi="Arial" w:cs="Arial"/>
        </w:rPr>
        <w:t xml:space="preserve"> </w:t>
      </w:r>
      <w:r w:rsidRPr="000A3A85">
        <w:rPr>
          <w:rFonts w:ascii="Arial" w:hAnsi="Arial" w:cs="Arial"/>
        </w:rPr>
        <w:t>what indeed transpired</w:t>
      </w:r>
      <w:r w:rsidR="009C1540" w:rsidRPr="000A3A85">
        <w:rPr>
          <w:rFonts w:ascii="Arial" w:hAnsi="Arial" w:cs="Arial"/>
        </w:rPr>
        <w:t xml:space="preserve"> on 10 September 2019</w:t>
      </w:r>
      <w:r w:rsidRPr="000A3A85">
        <w:rPr>
          <w:rFonts w:ascii="Arial" w:hAnsi="Arial" w:cs="Arial"/>
        </w:rPr>
        <w:t xml:space="preserve">. </w:t>
      </w:r>
      <w:r w:rsidR="000A3A85">
        <w:rPr>
          <w:rFonts w:ascii="Arial" w:hAnsi="Arial" w:cs="Arial"/>
        </w:rPr>
        <w:t>The plaintiff’s inability to remember exactly what happened not only accords with her own test</w:t>
      </w:r>
      <w:r w:rsidR="00ED3D62">
        <w:rPr>
          <w:rFonts w:ascii="Arial" w:hAnsi="Arial" w:cs="Arial"/>
        </w:rPr>
        <w:t xml:space="preserve">imony, it is demonstrated on the pleading by the sudden change of versions and </w:t>
      </w:r>
      <w:r w:rsidR="004A561B">
        <w:rPr>
          <w:rFonts w:ascii="Arial" w:hAnsi="Arial" w:cs="Arial"/>
        </w:rPr>
        <w:t>the</w:t>
      </w:r>
      <w:r w:rsidR="00ED3D62">
        <w:rPr>
          <w:rFonts w:ascii="Arial" w:hAnsi="Arial" w:cs="Arial"/>
        </w:rPr>
        <w:t xml:space="preserve"> record</w:t>
      </w:r>
      <w:r w:rsidR="004A561B">
        <w:rPr>
          <w:rFonts w:ascii="Arial" w:hAnsi="Arial" w:cs="Arial"/>
        </w:rPr>
        <w:t>s from the</w:t>
      </w:r>
      <w:r w:rsidR="00ED3D62">
        <w:rPr>
          <w:rFonts w:ascii="Arial" w:hAnsi="Arial" w:cs="Arial"/>
        </w:rPr>
        <w:t xml:space="preserve"> </w:t>
      </w:r>
      <w:r w:rsidR="000A3A85" w:rsidRPr="00FE4678">
        <w:rPr>
          <w:rFonts w:ascii="Arial" w:hAnsi="Arial" w:cs="Arial"/>
          <w:color w:val="000000" w:themeColor="text1"/>
        </w:rPr>
        <w:t xml:space="preserve">Mthatha General </w:t>
      </w:r>
      <w:r w:rsidR="004769BE">
        <w:rPr>
          <w:rFonts w:ascii="Arial" w:hAnsi="Arial" w:cs="Arial"/>
          <w:color w:val="000000" w:themeColor="text1"/>
        </w:rPr>
        <w:t>H</w:t>
      </w:r>
      <w:r w:rsidR="000A3A85" w:rsidRPr="00FE4678">
        <w:rPr>
          <w:rFonts w:ascii="Arial" w:hAnsi="Arial" w:cs="Arial"/>
          <w:color w:val="000000" w:themeColor="text1"/>
        </w:rPr>
        <w:t>ospital reco</w:t>
      </w:r>
      <w:r w:rsidR="004A561B">
        <w:rPr>
          <w:rFonts w:ascii="Arial" w:hAnsi="Arial" w:cs="Arial"/>
          <w:color w:val="000000" w:themeColor="text1"/>
        </w:rPr>
        <w:t>rds dated the</w:t>
      </w:r>
      <w:r w:rsidR="00ED3D62">
        <w:rPr>
          <w:rFonts w:ascii="Arial" w:hAnsi="Arial" w:cs="Arial"/>
          <w:color w:val="000000" w:themeColor="text1"/>
        </w:rPr>
        <w:t xml:space="preserve"> 20 September 2019, when </w:t>
      </w:r>
      <w:r w:rsidR="000A3A85" w:rsidRPr="00FE4678">
        <w:rPr>
          <w:rFonts w:ascii="Arial" w:hAnsi="Arial" w:cs="Arial"/>
          <w:color w:val="000000" w:themeColor="text1"/>
        </w:rPr>
        <w:t xml:space="preserve">the plaintiff’s history </w:t>
      </w:r>
      <w:r w:rsidR="00ED3D62">
        <w:rPr>
          <w:rFonts w:ascii="Arial" w:hAnsi="Arial" w:cs="Arial"/>
          <w:color w:val="000000" w:themeColor="text1"/>
        </w:rPr>
        <w:t>was taken f</w:t>
      </w:r>
      <w:r w:rsidR="000A3A85" w:rsidRPr="00FE4678">
        <w:rPr>
          <w:rFonts w:ascii="Arial" w:hAnsi="Arial" w:cs="Arial"/>
          <w:color w:val="000000" w:themeColor="text1"/>
        </w:rPr>
        <w:t xml:space="preserve">rom </w:t>
      </w:r>
      <w:r w:rsidR="00ED3D62">
        <w:rPr>
          <w:rFonts w:ascii="Arial" w:hAnsi="Arial" w:cs="Arial"/>
          <w:color w:val="000000" w:themeColor="text1"/>
        </w:rPr>
        <w:t>her recording</w:t>
      </w:r>
      <w:r w:rsidR="000A3A85" w:rsidRPr="00FE4678">
        <w:rPr>
          <w:rFonts w:ascii="Arial" w:hAnsi="Arial" w:cs="Arial"/>
          <w:color w:val="000000" w:themeColor="text1"/>
        </w:rPr>
        <w:t xml:space="preserve"> that: </w:t>
      </w:r>
      <w:proofErr w:type="gramStart"/>
      <w:r w:rsidR="000A3A85" w:rsidRPr="00FE4678">
        <w:rPr>
          <w:rFonts w:ascii="Arial" w:hAnsi="Arial" w:cs="Arial"/>
          <w:color w:val="000000" w:themeColor="text1"/>
        </w:rPr>
        <w:t>“</w:t>
      </w:r>
      <w:r w:rsidR="000A3A85" w:rsidRPr="00FE4678">
        <w:rPr>
          <w:rFonts w:ascii="Arial" w:hAnsi="Arial" w:cs="Arial"/>
          <w:i/>
          <w:iCs/>
          <w:color w:val="000000" w:themeColor="text1"/>
        </w:rPr>
        <w:t xml:space="preserve"> –</w:t>
      </w:r>
      <w:proofErr w:type="gramEnd"/>
      <w:r w:rsidR="000A3A85" w:rsidRPr="00FE4678">
        <w:rPr>
          <w:rFonts w:ascii="Arial" w:hAnsi="Arial" w:cs="Arial"/>
          <w:i/>
          <w:iCs/>
          <w:color w:val="000000" w:themeColor="text1"/>
        </w:rPr>
        <w:t xml:space="preserve"> she got unconscious at a train station in Durban. She regained consciousness in the hospital. She</w:t>
      </w:r>
      <w:r w:rsidR="000A3A85" w:rsidRPr="00FE4678">
        <w:rPr>
          <w:rFonts w:ascii="Arial" w:hAnsi="Arial" w:cs="Arial"/>
          <w:color w:val="000000" w:themeColor="text1"/>
        </w:rPr>
        <w:t xml:space="preserve"> </w:t>
      </w:r>
      <w:r w:rsidR="000A3A85" w:rsidRPr="00FE4678">
        <w:rPr>
          <w:rFonts w:ascii="Arial" w:hAnsi="Arial" w:cs="Arial"/>
          <w:i/>
          <w:iCs/>
          <w:color w:val="000000" w:themeColor="text1"/>
        </w:rPr>
        <w:t>had no recollection of what happened</w:t>
      </w:r>
      <w:r w:rsidR="000A3A85" w:rsidRPr="00FE4678">
        <w:rPr>
          <w:rFonts w:ascii="Arial" w:hAnsi="Arial" w:cs="Arial"/>
          <w:color w:val="000000" w:themeColor="text1"/>
        </w:rPr>
        <w:t>.</w:t>
      </w:r>
      <w:r w:rsidR="000A3A85" w:rsidRPr="004769BE">
        <w:rPr>
          <w:rFonts w:ascii="Arial" w:hAnsi="Arial" w:cs="Arial"/>
          <w:i/>
          <w:iCs/>
        </w:rPr>
        <w:t xml:space="preserve"> Today she reports occipital pain</w:t>
      </w:r>
      <w:r w:rsidR="004769BE" w:rsidRPr="004769BE">
        <w:rPr>
          <w:rFonts w:ascii="Arial" w:hAnsi="Arial" w:cs="Arial"/>
          <w:i/>
          <w:iCs/>
        </w:rPr>
        <w:t>..</w:t>
      </w:r>
      <w:r w:rsidR="000A3A85" w:rsidRPr="004769BE">
        <w:rPr>
          <w:rFonts w:ascii="Arial" w:hAnsi="Arial" w:cs="Arial"/>
        </w:rPr>
        <w:t>.”</w:t>
      </w:r>
      <w:r w:rsidR="000A3A85" w:rsidRPr="002872F7">
        <w:rPr>
          <w:rFonts w:ascii="Arial" w:hAnsi="Arial" w:cs="Arial"/>
          <w:color w:val="FF0000"/>
        </w:rPr>
        <w:t xml:space="preserve"> </w:t>
      </w:r>
    </w:p>
    <w:p w14:paraId="6B623B68" w14:textId="77777777" w:rsidR="002872F7" w:rsidRPr="00FE4678" w:rsidRDefault="002872F7" w:rsidP="00EB2653">
      <w:pPr>
        <w:pStyle w:val="ListParagraph"/>
        <w:spacing w:line="360" w:lineRule="auto"/>
        <w:ind w:left="284"/>
        <w:contextualSpacing w:val="0"/>
        <w:jc w:val="both"/>
        <w:rPr>
          <w:rFonts w:ascii="Arial" w:hAnsi="Arial" w:cs="Arial"/>
          <w:color w:val="000000" w:themeColor="text1"/>
        </w:rPr>
      </w:pPr>
    </w:p>
    <w:p w14:paraId="1C78539F" w14:textId="25B59F3B" w:rsidR="00ED3D62" w:rsidRDefault="00ED3D62"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Under cross</w:t>
      </w:r>
      <w:r w:rsidR="004769BE">
        <w:rPr>
          <w:rFonts w:ascii="Arial" w:hAnsi="Arial" w:cs="Arial"/>
        </w:rPr>
        <w:t>-</w:t>
      </w:r>
      <w:r>
        <w:rPr>
          <w:rFonts w:ascii="Arial" w:hAnsi="Arial" w:cs="Arial"/>
        </w:rPr>
        <w:t xml:space="preserve">examination when </w:t>
      </w:r>
      <w:r w:rsidR="004A561B">
        <w:rPr>
          <w:rFonts w:ascii="Arial" w:hAnsi="Arial" w:cs="Arial"/>
        </w:rPr>
        <w:t xml:space="preserve">questioned about her return </w:t>
      </w:r>
      <w:r>
        <w:rPr>
          <w:rFonts w:ascii="Arial" w:hAnsi="Arial" w:cs="Arial"/>
        </w:rPr>
        <w:t xml:space="preserve">to the station, she was asked whether she also </w:t>
      </w:r>
      <w:r w:rsidR="00FA464E" w:rsidRPr="000A3A85">
        <w:rPr>
          <w:rFonts w:ascii="Arial" w:hAnsi="Arial" w:cs="Arial"/>
        </w:rPr>
        <w:t>enquir</w:t>
      </w:r>
      <w:r>
        <w:rPr>
          <w:rFonts w:ascii="Arial" w:hAnsi="Arial" w:cs="Arial"/>
        </w:rPr>
        <w:t>ed</w:t>
      </w:r>
      <w:r w:rsidR="00E41B7C" w:rsidRPr="000A3A85">
        <w:rPr>
          <w:rFonts w:ascii="Arial" w:hAnsi="Arial" w:cs="Arial"/>
        </w:rPr>
        <w:t xml:space="preserve"> </w:t>
      </w:r>
      <w:r w:rsidR="000A3A85" w:rsidRPr="000A3A85">
        <w:rPr>
          <w:rFonts w:ascii="Arial" w:hAnsi="Arial" w:cs="Arial"/>
        </w:rPr>
        <w:t xml:space="preserve">into </w:t>
      </w:r>
      <w:r w:rsidR="000F357A" w:rsidRPr="000A3A85">
        <w:rPr>
          <w:rFonts w:ascii="Arial" w:hAnsi="Arial" w:cs="Arial"/>
        </w:rPr>
        <w:t xml:space="preserve">the wellbeing of </w:t>
      </w:r>
      <w:r w:rsidR="00E41B7C" w:rsidRPr="000A3A85">
        <w:rPr>
          <w:rFonts w:ascii="Arial" w:hAnsi="Arial" w:cs="Arial"/>
        </w:rPr>
        <w:t>the other four commut</w:t>
      </w:r>
      <w:r w:rsidR="009C1540" w:rsidRPr="000A3A85">
        <w:rPr>
          <w:rFonts w:ascii="Arial" w:hAnsi="Arial" w:cs="Arial"/>
        </w:rPr>
        <w:t>ers who were in front of her</w:t>
      </w:r>
      <w:r w:rsidR="000F357A" w:rsidRPr="000A3A85">
        <w:rPr>
          <w:rFonts w:ascii="Arial" w:hAnsi="Arial" w:cs="Arial"/>
        </w:rPr>
        <w:t xml:space="preserve"> at the open door </w:t>
      </w:r>
      <w:r w:rsidR="00AC31B2">
        <w:rPr>
          <w:rFonts w:ascii="Arial" w:hAnsi="Arial" w:cs="Arial"/>
        </w:rPr>
        <w:t>and who</w:t>
      </w:r>
      <w:r w:rsidR="004769BE">
        <w:rPr>
          <w:rFonts w:ascii="Arial" w:hAnsi="Arial" w:cs="Arial"/>
        </w:rPr>
        <w:t>,</w:t>
      </w:r>
      <w:r w:rsidR="00AC31B2">
        <w:rPr>
          <w:rFonts w:ascii="Arial" w:hAnsi="Arial" w:cs="Arial"/>
        </w:rPr>
        <w:t xml:space="preserve"> on a balance of probabilities</w:t>
      </w:r>
      <w:r w:rsidR="004769BE">
        <w:rPr>
          <w:rFonts w:ascii="Arial" w:hAnsi="Arial" w:cs="Arial"/>
        </w:rPr>
        <w:t>,</w:t>
      </w:r>
      <w:r w:rsidR="00AC31B2">
        <w:rPr>
          <w:rFonts w:ascii="Arial" w:hAnsi="Arial" w:cs="Arial"/>
        </w:rPr>
        <w:t xml:space="preserve"> </w:t>
      </w:r>
      <w:r w:rsidR="004A561B">
        <w:rPr>
          <w:rFonts w:ascii="Arial" w:hAnsi="Arial" w:cs="Arial"/>
        </w:rPr>
        <w:t xml:space="preserve">may </w:t>
      </w:r>
      <w:r w:rsidR="004A561B">
        <w:rPr>
          <w:rFonts w:ascii="Arial" w:hAnsi="Arial" w:cs="Arial"/>
        </w:rPr>
        <w:lastRenderedPageBreak/>
        <w:t>have</w:t>
      </w:r>
      <w:r w:rsidR="00AC31B2">
        <w:rPr>
          <w:rFonts w:ascii="Arial" w:hAnsi="Arial" w:cs="Arial"/>
        </w:rPr>
        <w:t xml:space="preserve"> have collided with or </w:t>
      </w:r>
      <w:r w:rsidR="004A561B">
        <w:rPr>
          <w:rFonts w:ascii="Arial" w:hAnsi="Arial" w:cs="Arial"/>
        </w:rPr>
        <w:t>who</w:t>
      </w:r>
      <w:r w:rsidR="00AC31B2">
        <w:rPr>
          <w:rFonts w:ascii="Arial" w:hAnsi="Arial" w:cs="Arial"/>
        </w:rPr>
        <w:t xml:space="preserve"> too</w:t>
      </w:r>
      <w:r w:rsidR="004A561B">
        <w:rPr>
          <w:rFonts w:ascii="Arial" w:hAnsi="Arial" w:cs="Arial"/>
        </w:rPr>
        <w:t>,</w:t>
      </w:r>
      <w:r w:rsidR="00AC31B2">
        <w:rPr>
          <w:rFonts w:ascii="Arial" w:hAnsi="Arial" w:cs="Arial"/>
        </w:rPr>
        <w:t xml:space="preserve"> may have fallen out </w:t>
      </w:r>
      <w:r w:rsidR="000F357A" w:rsidRPr="000A3A85">
        <w:rPr>
          <w:rFonts w:ascii="Arial" w:hAnsi="Arial" w:cs="Arial"/>
        </w:rPr>
        <w:t>when the train jerked</w:t>
      </w:r>
      <w:r w:rsidR="009C1540" w:rsidRPr="000A3A85">
        <w:rPr>
          <w:rFonts w:ascii="Arial" w:hAnsi="Arial" w:cs="Arial"/>
        </w:rPr>
        <w:t xml:space="preserve">. </w:t>
      </w:r>
      <w:r>
        <w:rPr>
          <w:rFonts w:ascii="Arial" w:hAnsi="Arial" w:cs="Arial"/>
        </w:rPr>
        <w:t>She did not.</w:t>
      </w:r>
    </w:p>
    <w:p w14:paraId="1BF896D6" w14:textId="1FCD27B0" w:rsidR="000F357A" w:rsidRPr="000A3A85" w:rsidRDefault="00FA464E" w:rsidP="00EB2653">
      <w:pPr>
        <w:pStyle w:val="ListParagraph"/>
        <w:spacing w:line="360" w:lineRule="auto"/>
        <w:ind w:left="284"/>
        <w:contextualSpacing w:val="0"/>
        <w:jc w:val="both"/>
        <w:rPr>
          <w:rFonts w:ascii="Arial" w:hAnsi="Arial" w:cs="Arial"/>
        </w:rPr>
      </w:pPr>
      <w:r w:rsidRPr="000A3A85">
        <w:rPr>
          <w:rFonts w:ascii="Arial" w:hAnsi="Arial" w:cs="Arial"/>
        </w:rPr>
        <w:t xml:space="preserve"> </w:t>
      </w:r>
    </w:p>
    <w:p w14:paraId="37E66F09" w14:textId="6D29BBAA" w:rsidR="00ED3D62" w:rsidRDefault="00F1641D" w:rsidP="00EB2653">
      <w:pPr>
        <w:pStyle w:val="ListParagraph"/>
        <w:numPr>
          <w:ilvl w:val="0"/>
          <w:numId w:val="4"/>
        </w:numPr>
        <w:spacing w:line="360" w:lineRule="auto"/>
        <w:ind w:left="0" w:firstLine="284"/>
        <w:contextualSpacing w:val="0"/>
        <w:jc w:val="both"/>
        <w:rPr>
          <w:rFonts w:ascii="Arial" w:hAnsi="Arial" w:cs="Arial"/>
        </w:rPr>
      </w:pPr>
      <w:r w:rsidRPr="00F1641D">
        <w:rPr>
          <w:rFonts w:ascii="Arial" w:hAnsi="Arial" w:cs="Arial"/>
        </w:rPr>
        <w:t>Lastly</w:t>
      </w:r>
      <w:r w:rsidR="00FE4678">
        <w:rPr>
          <w:rFonts w:ascii="Arial" w:hAnsi="Arial" w:cs="Arial"/>
        </w:rPr>
        <w:t>,</w:t>
      </w:r>
      <w:r w:rsidRPr="00F1641D">
        <w:rPr>
          <w:rFonts w:ascii="Arial" w:hAnsi="Arial" w:cs="Arial"/>
        </w:rPr>
        <w:t xml:space="preserve"> </w:t>
      </w:r>
      <w:r w:rsidR="00ED3D62">
        <w:rPr>
          <w:rFonts w:ascii="Arial" w:hAnsi="Arial" w:cs="Arial"/>
        </w:rPr>
        <w:t xml:space="preserve">as to the ticket, </w:t>
      </w:r>
      <w:r w:rsidRPr="00F1641D">
        <w:rPr>
          <w:rFonts w:ascii="Arial" w:hAnsi="Arial" w:cs="Arial"/>
        </w:rPr>
        <w:t>t</w:t>
      </w:r>
      <w:r w:rsidR="000F357A" w:rsidRPr="00F1641D">
        <w:rPr>
          <w:rFonts w:ascii="Arial" w:hAnsi="Arial" w:cs="Arial"/>
        </w:rPr>
        <w:t xml:space="preserve">he plaintiff testified that she bought </w:t>
      </w:r>
      <w:r w:rsidR="004A561B">
        <w:rPr>
          <w:rFonts w:ascii="Arial" w:hAnsi="Arial" w:cs="Arial"/>
        </w:rPr>
        <w:t>at ticket</w:t>
      </w:r>
      <w:r w:rsidR="000F357A" w:rsidRPr="00F1641D">
        <w:rPr>
          <w:rFonts w:ascii="Arial" w:hAnsi="Arial" w:cs="Arial"/>
        </w:rPr>
        <w:t xml:space="preserve"> </w:t>
      </w:r>
      <w:r w:rsidRPr="00F1641D">
        <w:rPr>
          <w:rFonts w:ascii="Arial" w:hAnsi="Arial" w:cs="Arial"/>
        </w:rPr>
        <w:t>at Park Ryni</w:t>
      </w:r>
      <w:r w:rsidR="00C44122">
        <w:rPr>
          <w:rFonts w:ascii="Arial" w:hAnsi="Arial" w:cs="Arial"/>
        </w:rPr>
        <w:t>e</w:t>
      </w:r>
      <w:r w:rsidRPr="00F1641D">
        <w:rPr>
          <w:rFonts w:ascii="Arial" w:hAnsi="Arial" w:cs="Arial"/>
        </w:rPr>
        <w:t xml:space="preserve"> station</w:t>
      </w:r>
      <w:r w:rsidR="00FE4678">
        <w:rPr>
          <w:rFonts w:ascii="Arial" w:hAnsi="Arial" w:cs="Arial"/>
        </w:rPr>
        <w:t xml:space="preserve"> </w:t>
      </w:r>
      <w:r w:rsidR="000F357A" w:rsidRPr="00F1641D">
        <w:rPr>
          <w:rFonts w:ascii="Arial" w:hAnsi="Arial" w:cs="Arial"/>
        </w:rPr>
        <w:t xml:space="preserve">but </w:t>
      </w:r>
      <w:r w:rsidR="00ED3D62">
        <w:rPr>
          <w:rFonts w:ascii="Arial" w:hAnsi="Arial" w:cs="Arial"/>
        </w:rPr>
        <w:t xml:space="preserve">that she could not produce it as </w:t>
      </w:r>
      <w:r w:rsidR="000F357A" w:rsidRPr="00F1641D">
        <w:rPr>
          <w:rFonts w:ascii="Arial" w:hAnsi="Arial" w:cs="Arial"/>
        </w:rPr>
        <w:t>her handba</w:t>
      </w:r>
      <w:r w:rsidR="00ED3D62">
        <w:rPr>
          <w:rFonts w:ascii="Arial" w:hAnsi="Arial" w:cs="Arial"/>
        </w:rPr>
        <w:t>g tore</w:t>
      </w:r>
      <w:r w:rsidRPr="00F1641D">
        <w:rPr>
          <w:rFonts w:ascii="Arial" w:hAnsi="Arial" w:cs="Arial"/>
        </w:rPr>
        <w:t xml:space="preserve"> </w:t>
      </w:r>
      <w:proofErr w:type="gramStart"/>
      <w:r w:rsidR="000F357A" w:rsidRPr="00F1641D">
        <w:rPr>
          <w:rFonts w:ascii="Arial" w:hAnsi="Arial" w:cs="Arial"/>
        </w:rPr>
        <w:t>as a result of</w:t>
      </w:r>
      <w:proofErr w:type="gramEnd"/>
      <w:r w:rsidR="000F357A" w:rsidRPr="00F1641D">
        <w:rPr>
          <w:rFonts w:ascii="Arial" w:hAnsi="Arial" w:cs="Arial"/>
        </w:rPr>
        <w:t xml:space="preserve"> </w:t>
      </w:r>
      <w:r w:rsidR="004A561B">
        <w:rPr>
          <w:rFonts w:ascii="Arial" w:hAnsi="Arial" w:cs="Arial"/>
        </w:rPr>
        <w:t xml:space="preserve">the fall </w:t>
      </w:r>
      <w:r w:rsidRPr="00F1641D">
        <w:rPr>
          <w:rFonts w:ascii="Arial" w:hAnsi="Arial" w:cs="Arial"/>
        </w:rPr>
        <w:t>onto the platform</w:t>
      </w:r>
      <w:r w:rsidR="000F357A" w:rsidRPr="00F1641D">
        <w:rPr>
          <w:rFonts w:ascii="Arial" w:hAnsi="Arial" w:cs="Arial"/>
        </w:rPr>
        <w:t xml:space="preserve">. </w:t>
      </w:r>
      <w:r w:rsidR="00ED3D62">
        <w:rPr>
          <w:rFonts w:ascii="Arial" w:hAnsi="Arial" w:cs="Arial"/>
        </w:rPr>
        <w:t xml:space="preserve">The </w:t>
      </w:r>
      <w:r w:rsidR="000F357A" w:rsidRPr="00F1641D">
        <w:rPr>
          <w:rFonts w:ascii="Arial" w:hAnsi="Arial" w:cs="Arial"/>
        </w:rPr>
        <w:t xml:space="preserve">handbag was made of </w:t>
      </w:r>
      <w:r w:rsidR="00187E43" w:rsidRPr="00F1641D">
        <w:rPr>
          <w:rFonts w:ascii="Arial" w:hAnsi="Arial" w:cs="Arial"/>
        </w:rPr>
        <w:t>material,</w:t>
      </w:r>
      <w:r w:rsidR="00ED3D62">
        <w:rPr>
          <w:rFonts w:ascii="Arial" w:hAnsi="Arial" w:cs="Arial"/>
        </w:rPr>
        <w:t xml:space="preserve"> and she presumes she </w:t>
      </w:r>
      <w:r w:rsidRPr="00F1641D">
        <w:rPr>
          <w:rFonts w:ascii="Arial" w:hAnsi="Arial" w:cs="Arial"/>
        </w:rPr>
        <w:t>lost the ticket</w:t>
      </w:r>
      <w:r w:rsidR="00C44122">
        <w:rPr>
          <w:rFonts w:ascii="Arial" w:hAnsi="Arial" w:cs="Arial"/>
        </w:rPr>
        <w:t xml:space="preserve"> that way</w:t>
      </w:r>
      <w:r w:rsidR="006A637F">
        <w:rPr>
          <w:rFonts w:ascii="Arial" w:hAnsi="Arial" w:cs="Arial"/>
        </w:rPr>
        <w:t>.</w:t>
      </w:r>
    </w:p>
    <w:p w14:paraId="1E3E70C2" w14:textId="77777777" w:rsidR="00ED3D62" w:rsidRPr="00ED3D62" w:rsidRDefault="00ED3D62" w:rsidP="00EB2653">
      <w:pPr>
        <w:pStyle w:val="ListParagraph"/>
        <w:spacing w:line="360" w:lineRule="auto"/>
        <w:contextualSpacing w:val="0"/>
        <w:rPr>
          <w:rFonts w:ascii="Arial" w:hAnsi="Arial" w:cs="Arial"/>
        </w:rPr>
      </w:pPr>
    </w:p>
    <w:p w14:paraId="73BD84BC" w14:textId="15BF5DA2" w:rsidR="00187E43" w:rsidRDefault="00ED3D62"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Having regard to the plaintiff’s evidence in totality I</w:t>
      </w:r>
      <w:r w:rsidR="00864B4A">
        <w:rPr>
          <w:rFonts w:ascii="Arial" w:hAnsi="Arial" w:cs="Arial"/>
        </w:rPr>
        <w:t xml:space="preserve"> </w:t>
      </w:r>
      <w:r>
        <w:rPr>
          <w:rFonts w:ascii="Arial" w:hAnsi="Arial" w:cs="Arial"/>
        </w:rPr>
        <w:t>do not find her</w:t>
      </w:r>
      <w:r w:rsidR="00864B4A">
        <w:rPr>
          <w:rFonts w:ascii="Arial" w:hAnsi="Arial" w:cs="Arial"/>
        </w:rPr>
        <w:t xml:space="preserve"> testimony reliable</w:t>
      </w:r>
      <w:r w:rsidR="00C90429">
        <w:rPr>
          <w:rFonts w:ascii="Arial" w:hAnsi="Arial" w:cs="Arial"/>
        </w:rPr>
        <w:t xml:space="preserve">, </w:t>
      </w:r>
      <w:r w:rsidR="004A561B">
        <w:rPr>
          <w:rFonts w:ascii="Arial" w:hAnsi="Arial" w:cs="Arial"/>
        </w:rPr>
        <w:t xml:space="preserve">nor </w:t>
      </w:r>
      <w:r w:rsidR="00C90429">
        <w:rPr>
          <w:rFonts w:ascii="Arial" w:hAnsi="Arial" w:cs="Arial"/>
        </w:rPr>
        <w:t>plausible</w:t>
      </w:r>
      <w:r w:rsidR="00187E43">
        <w:rPr>
          <w:rFonts w:ascii="Arial" w:hAnsi="Arial" w:cs="Arial"/>
        </w:rPr>
        <w:t xml:space="preserve">, </w:t>
      </w:r>
      <w:r w:rsidR="004A561B">
        <w:rPr>
          <w:rFonts w:ascii="Arial" w:hAnsi="Arial" w:cs="Arial"/>
        </w:rPr>
        <w:t>illogical</w:t>
      </w:r>
      <w:r w:rsidR="00187E43">
        <w:rPr>
          <w:rFonts w:ascii="Arial" w:hAnsi="Arial" w:cs="Arial"/>
        </w:rPr>
        <w:t xml:space="preserve"> at times </w:t>
      </w:r>
      <w:r w:rsidR="004A561B">
        <w:rPr>
          <w:rFonts w:ascii="Arial" w:hAnsi="Arial" w:cs="Arial"/>
        </w:rPr>
        <w:t xml:space="preserve">and </w:t>
      </w:r>
      <w:r w:rsidR="00864B4A">
        <w:rPr>
          <w:rFonts w:ascii="Arial" w:hAnsi="Arial" w:cs="Arial"/>
        </w:rPr>
        <w:t>no</w:t>
      </w:r>
      <w:r w:rsidR="004A561B">
        <w:rPr>
          <w:rFonts w:ascii="Arial" w:hAnsi="Arial" w:cs="Arial"/>
        </w:rPr>
        <w:t>t</w:t>
      </w:r>
      <w:r w:rsidR="00864B4A">
        <w:rPr>
          <w:rFonts w:ascii="Arial" w:hAnsi="Arial" w:cs="Arial"/>
        </w:rPr>
        <w:t xml:space="preserve"> credible. Her unexplained inconsistencies weigh more in favour with the clinical picture that she really could not remember what happened. This too accords with her initial version of events when she merely pleaded that she was involved in a train accident without stating </w:t>
      </w:r>
      <w:r w:rsidR="004A561B">
        <w:rPr>
          <w:rFonts w:ascii="Arial" w:hAnsi="Arial" w:cs="Arial"/>
        </w:rPr>
        <w:t>or describing how the accident occurred.</w:t>
      </w:r>
      <w:r w:rsidR="00864B4A">
        <w:rPr>
          <w:rFonts w:ascii="Arial" w:hAnsi="Arial" w:cs="Arial"/>
        </w:rPr>
        <w:t xml:space="preserve"> This was amplified </w:t>
      </w:r>
      <w:r w:rsidR="00C90429">
        <w:rPr>
          <w:rFonts w:ascii="Arial" w:hAnsi="Arial" w:cs="Arial"/>
        </w:rPr>
        <w:t>in</w:t>
      </w:r>
      <w:r w:rsidR="00864B4A">
        <w:rPr>
          <w:rFonts w:ascii="Arial" w:hAnsi="Arial" w:cs="Arial"/>
        </w:rPr>
        <w:t xml:space="preserve"> Court</w:t>
      </w:r>
      <w:r w:rsidR="00C90429">
        <w:rPr>
          <w:rFonts w:ascii="Arial" w:hAnsi="Arial" w:cs="Arial"/>
        </w:rPr>
        <w:t xml:space="preserve"> when she testified </w:t>
      </w:r>
      <w:r w:rsidR="00187E43">
        <w:rPr>
          <w:rFonts w:ascii="Arial" w:hAnsi="Arial" w:cs="Arial"/>
        </w:rPr>
        <w:t xml:space="preserve">and </w:t>
      </w:r>
      <w:r w:rsidR="00C90429">
        <w:rPr>
          <w:rFonts w:ascii="Arial" w:hAnsi="Arial" w:cs="Arial"/>
        </w:rPr>
        <w:t xml:space="preserve">offered </w:t>
      </w:r>
      <w:r w:rsidR="00864B4A">
        <w:rPr>
          <w:rFonts w:ascii="Arial" w:hAnsi="Arial" w:cs="Arial"/>
        </w:rPr>
        <w:t xml:space="preserve">her version of how </w:t>
      </w:r>
      <w:r w:rsidR="004A561B">
        <w:rPr>
          <w:rFonts w:ascii="Arial" w:hAnsi="Arial" w:cs="Arial"/>
        </w:rPr>
        <w:t xml:space="preserve">the accident occurred </w:t>
      </w:r>
      <w:r w:rsidR="00864B4A">
        <w:rPr>
          <w:rFonts w:ascii="Arial" w:hAnsi="Arial" w:cs="Arial"/>
        </w:rPr>
        <w:t>for the first time</w:t>
      </w:r>
      <w:r w:rsidR="004A561B">
        <w:rPr>
          <w:rFonts w:ascii="Arial" w:hAnsi="Arial" w:cs="Arial"/>
        </w:rPr>
        <w:t>, namely that she fell onto the platform through an open train door because the train jerked when she was not holding on</w:t>
      </w:r>
      <w:r w:rsidR="00864B4A">
        <w:rPr>
          <w:rFonts w:ascii="Arial" w:hAnsi="Arial" w:cs="Arial"/>
        </w:rPr>
        <w:t xml:space="preserve">. It also </w:t>
      </w:r>
      <w:r w:rsidR="00864B4A" w:rsidRPr="00864B4A">
        <w:rPr>
          <w:rFonts w:ascii="Arial" w:hAnsi="Arial" w:cs="Arial"/>
        </w:rPr>
        <w:t>accords with her desire and need to return to the Park Rynie station after being discharged from hospital</w:t>
      </w:r>
      <w:r w:rsidR="00864B4A">
        <w:rPr>
          <w:rFonts w:ascii="Arial" w:hAnsi="Arial" w:cs="Arial"/>
        </w:rPr>
        <w:t xml:space="preserve"> to find answers. </w:t>
      </w:r>
      <w:r w:rsidR="00187E43">
        <w:rPr>
          <w:rFonts w:ascii="Arial" w:hAnsi="Arial" w:cs="Arial"/>
        </w:rPr>
        <w:t xml:space="preserve">She too displayed </w:t>
      </w:r>
      <w:r w:rsidR="004A561B">
        <w:rPr>
          <w:rFonts w:ascii="Arial" w:hAnsi="Arial" w:cs="Arial"/>
        </w:rPr>
        <w:t xml:space="preserve">unnecessary </w:t>
      </w:r>
      <w:r w:rsidR="00187E43">
        <w:rPr>
          <w:rFonts w:ascii="Arial" w:hAnsi="Arial" w:cs="Arial"/>
        </w:rPr>
        <w:t xml:space="preserve">bias against the security guards’ version </w:t>
      </w:r>
      <w:r w:rsidR="004A561B">
        <w:rPr>
          <w:rFonts w:ascii="Arial" w:hAnsi="Arial" w:cs="Arial"/>
        </w:rPr>
        <w:t xml:space="preserve">even </w:t>
      </w:r>
      <w:r w:rsidR="00187E43">
        <w:rPr>
          <w:rFonts w:ascii="Arial" w:hAnsi="Arial" w:cs="Arial"/>
        </w:rPr>
        <w:t>when</w:t>
      </w:r>
      <w:r w:rsidR="004A561B">
        <w:rPr>
          <w:rFonts w:ascii="Arial" w:hAnsi="Arial" w:cs="Arial"/>
        </w:rPr>
        <w:t xml:space="preserve"> the</w:t>
      </w:r>
      <w:r w:rsidR="00187E43">
        <w:rPr>
          <w:rFonts w:ascii="Arial" w:hAnsi="Arial" w:cs="Arial"/>
        </w:rPr>
        <w:t xml:space="preserve"> fact they were not PRASA employees</w:t>
      </w:r>
      <w:r w:rsidR="004A561B">
        <w:rPr>
          <w:rFonts w:ascii="Arial" w:hAnsi="Arial" w:cs="Arial"/>
        </w:rPr>
        <w:t xml:space="preserve"> was conveyed to her.</w:t>
      </w:r>
    </w:p>
    <w:p w14:paraId="489A042D" w14:textId="77777777" w:rsidR="00187E43" w:rsidRPr="00187E43" w:rsidRDefault="00187E43" w:rsidP="00EB2653">
      <w:pPr>
        <w:pStyle w:val="ListParagraph"/>
        <w:spacing w:line="360" w:lineRule="auto"/>
        <w:contextualSpacing w:val="0"/>
        <w:rPr>
          <w:rFonts w:ascii="Arial" w:hAnsi="Arial" w:cs="Arial"/>
        </w:rPr>
      </w:pPr>
    </w:p>
    <w:p w14:paraId="27BACFC3" w14:textId="45CBBBFB" w:rsidR="000F357A" w:rsidRPr="00864B4A" w:rsidRDefault="00187E43"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T</w:t>
      </w:r>
      <w:r w:rsidR="00864B4A">
        <w:rPr>
          <w:rFonts w:ascii="Arial" w:hAnsi="Arial" w:cs="Arial"/>
        </w:rPr>
        <w:t xml:space="preserve">he plaintiff’s version </w:t>
      </w:r>
      <w:r w:rsidR="00C90429">
        <w:rPr>
          <w:rFonts w:ascii="Arial" w:hAnsi="Arial" w:cs="Arial"/>
        </w:rPr>
        <w:t>as pleaded is not supported by her testimony and no further witness</w:t>
      </w:r>
      <w:r w:rsidR="00D50A67">
        <w:rPr>
          <w:rFonts w:ascii="Arial" w:hAnsi="Arial" w:cs="Arial"/>
        </w:rPr>
        <w:t>es</w:t>
      </w:r>
      <w:r w:rsidR="00C90429">
        <w:rPr>
          <w:rFonts w:ascii="Arial" w:hAnsi="Arial" w:cs="Arial"/>
        </w:rPr>
        <w:t xml:space="preserve"> w</w:t>
      </w:r>
      <w:r>
        <w:rPr>
          <w:rFonts w:ascii="Arial" w:hAnsi="Arial" w:cs="Arial"/>
        </w:rPr>
        <w:t>ere</w:t>
      </w:r>
      <w:r w:rsidR="00C90429">
        <w:rPr>
          <w:rFonts w:ascii="Arial" w:hAnsi="Arial" w:cs="Arial"/>
        </w:rPr>
        <w:t xml:space="preserve"> called to bolster </w:t>
      </w:r>
      <w:r w:rsidR="004A561B">
        <w:rPr>
          <w:rFonts w:ascii="Arial" w:hAnsi="Arial" w:cs="Arial"/>
        </w:rPr>
        <w:t xml:space="preserve">it </w:t>
      </w:r>
      <w:r w:rsidR="00C90429">
        <w:rPr>
          <w:rFonts w:ascii="Arial" w:hAnsi="Arial" w:cs="Arial"/>
        </w:rPr>
        <w:t xml:space="preserve">any </w:t>
      </w:r>
      <w:r w:rsidR="004A561B">
        <w:rPr>
          <w:rFonts w:ascii="Arial" w:hAnsi="Arial" w:cs="Arial"/>
        </w:rPr>
        <w:t>way</w:t>
      </w:r>
      <w:r w:rsidR="00C90429">
        <w:rPr>
          <w:rFonts w:ascii="Arial" w:hAnsi="Arial" w:cs="Arial"/>
        </w:rPr>
        <w:t>.</w:t>
      </w:r>
      <w:r w:rsidR="00864B4A" w:rsidRPr="00864B4A">
        <w:rPr>
          <w:rFonts w:ascii="Arial" w:hAnsi="Arial" w:cs="Arial"/>
        </w:rPr>
        <w:t xml:space="preserve"> </w:t>
      </w:r>
    </w:p>
    <w:p w14:paraId="5C5E4646" w14:textId="77777777" w:rsidR="000F357A" w:rsidRPr="000F357A" w:rsidRDefault="000F357A" w:rsidP="00EB2653">
      <w:pPr>
        <w:pStyle w:val="ListParagraph"/>
        <w:spacing w:line="360" w:lineRule="auto"/>
        <w:ind w:left="284"/>
        <w:contextualSpacing w:val="0"/>
        <w:jc w:val="both"/>
        <w:rPr>
          <w:rFonts w:ascii="Arial" w:hAnsi="Arial" w:cs="Arial"/>
        </w:rPr>
      </w:pPr>
    </w:p>
    <w:p w14:paraId="54D4A635" w14:textId="05C1F490" w:rsidR="00000E8D" w:rsidRPr="00F40C4A" w:rsidRDefault="009C1540" w:rsidP="00EB2653">
      <w:pPr>
        <w:pStyle w:val="ListParagraph"/>
        <w:spacing w:line="360" w:lineRule="auto"/>
        <w:ind w:left="0" w:firstLine="284"/>
        <w:contextualSpacing w:val="0"/>
        <w:jc w:val="both"/>
        <w:rPr>
          <w:rFonts w:ascii="Arial" w:hAnsi="Arial" w:cs="Arial"/>
          <w:b/>
          <w:bCs/>
          <w:color w:val="000000" w:themeColor="text1"/>
          <w:u w:val="single"/>
        </w:rPr>
      </w:pPr>
      <w:r w:rsidRPr="00F40C4A">
        <w:rPr>
          <w:rFonts w:ascii="Arial" w:hAnsi="Arial" w:cs="Arial"/>
          <w:b/>
          <w:bCs/>
          <w:color w:val="000000" w:themeColor="text1"/>
          <w:u w:val="single"/>
        </w:rPr>
        <w:t>PRASA’S CASE</w:t>
      </w:r>
      <w:r w:rsidR="00D56916" w:rsidRPr="00F40C4A">
        <w:rPr>
          <w:rFonts w:ascii="Arial" w:hAnsi="Arial" w:cs="Arial"/>
          <w:b/>
          <w:bCs/>
          <w:color w:val="000000" w:themeColor="text1"/>
          <w:u w:val="single"/>
        </w:rPr>
        <w:t xml:space="preserve"> </w:t>
      </w:r>
    </w:p>
    <w:p w14:paraId="6CAA3CCA" w14:textId="77777777" w:rsidR="0075271A" w:rsidRDefault="0075271A" w:rsidP="00EB2653">
      <w:pPr>
        <w:pStyle w:val="ListParagraph"/>
        <w:spacing w:line="360" w:lineRule="auto"/>
        <w:ind w:left="284"/>
        <w:contextualSpacing w:val="0"/>
        <w:jc w:val="both"/>
        <w:rPr>
          <w:rFonts w:ascii="Arial" w:hAnsi="Arial" w:cs="Arial"/>
        </w:rPr>
      </w:pPr>
    </w:p>
    <w:p w14:paraId="267524B4" w14:textId="4414C468" w:rsidR="00187E43" w:rsidRDefault="009C1540" w:rsidP="00EB2653">
      <w:pPr>
        <w:pStyle w:val="ListParagraph"/>
        <w:numPr>
          <w:ilvl w:val="0"/>
          <w:numId w:val="4"/>
        </w:numPr>
        <w:spacing w:line="360" w:lineRule="auto"/>
        <w:ind w:left="0" w:firstLine="284"/>
        <w:contextualSpacing w:val="0"/>
        <w:jc w:val="both"/>
        <w:rPr>
          <w:rFonts w:ascii="Arial" w:hAnsi="Arial" w:cs="Arial"/>
        </w:rPr>
      </w:pPr>
      <w:r w:rsidRPr="00AA12D9">
        <w:rPr>
          <w:rFonts w:ascii="Arial" w:hAnsi="Arial" w:cs="Arial"/>
        </w:rPr>
        <w:t>PRASA called one witness, Mr</w:t>
      </w:r>
      <w:r>
        <w:rPr>
          <w:rFonts w:ascii="Arial" w:hAnsi="Arial" w:cs="Arial"/>
        </w:rPr>
        <w:t xml:space="preserve"> Ngwabe, a Metro </w:t>
      </w:r>
      <w:r w:rsidR="00C8639A">
        <w:rPr>
          <w:rFonts w:ascii="Arial" w:hAnsi="Arial" w:cs="Arial"/>
        </w:rPr>
        <w:t>g</w:t>
      </w:r>
      <w:r>
        <w:rPr>
          <w:rFonts w:ascii="Arial" w:hAnsi="Arial" w:cs="Arial"/>
        </w:rPr>
        <w:t>uard who ha</w:t>
      </w:r>
      <w:r w:rsidR="00F1641D">
        <w:rPr>
          <w:rFonts w:ascii="Arial" w:hAnsi="Arial" w:cs="Arial"/>
        </w:rPr>
        <w:t>d</w:t>
      </w:r>
      <w:r>
        <w:rPr>
          <w:rFonts w:ascii="Arial" w:hAnsi="Arial" w:cs="Arial"/>
        </w:rPr>
        <w:t xml:space="preserve"> been employed by the Metrorail for 15 (fifteen) years. Part of his duties include</w:t>
      </w:r>
      <w:r w:rsidR="00EE3B14">
        <w:rPr>
          <w:rFonts w:ascii="Arial" w:hAnsi="Arial" w:cs="Arial"/>
        </w:rPr>
        <w:t>d</w:t>
      </w:r>
      <w:r>
        <w:rPr>
          <w:rFonts w:ascii="Arial" w:hAnsi="Arial" w:cs="Arial"/>
        </w:rPr>
        <w:t xml:space="preserve"> the inspection of </w:t>
      </w:r>
      <w:r w:rsidR="00EB4A8A">
        <w:rPr>
          <w:rFonts w:ascii="Arial" w:hAnsi="Arial" w:cs="Arial"/>
        </w:rPr>
        <w:t>compartment</w:t>
      </w:r>
      <w:r>
        <w:rPr>
          <w:rFonts w:ascii="Arial" w:hAnsi="Arial" w:cs="Arial"/>
        </w:rPr>
        <w:t xml:space="preserve"> doors to ensure they </w:t>
      </w:r>
      <w:r w:rsidR="00C44122">
        <w:rPr>
          <w:rFonts w:ascii="Arial" w:hAnsi="Arial" w:cs="Arial"/>
        </w:rPr>
        <w:t xml:space="preserve">were in </w:t>
      </w:r>
      <w:r>
        <w:rPr>
          <w:rFonts w:ascii="Arial" w:hAnsi="Arial" w:cs="Arial"/>
        </w:rPr>
        <w:t>working</w:t>
      </w:r>
      <w:r w:rsidR="00C44122">
        <w:rPr>
          <w:rFonts w:ascii="Arial" w:hAnsi="Arial" w:cs="Arial"/>
        </w:rPr>
        <w:t xml:space="preserve"> order before the train </w:t>
      </w:r>
      <w:r w:rsidR="0002719D">
        <w:rPr>
          <w:rFonts w:ascii="Arial" w:hAnsi="Arial" w:cs="Arial"/>
        </w:rPr>
        <w:t>commence</w:t>
      </w:r>
      <w:r w:rsidR="00187E43">
        <w:rPr>
          <w:rFonts w:ascii="Arial" w:hAnsi="Arial" w:cs="Arial"/>
        </w:rPr>
        <w:t>d with</w:t>
      </w:r>
      <w:r w:rsidR="0002719D">
        <w:rPr>
          <w:rFonts w:ascii="Arial" w:hAnsi="Arial" w:cs="Arial"/>
        </w:rPr>
        <w:t xml:space="preserve"> its designated </w:t>
      </w:r>
      <w:r w:rsidR="00C44122">
        <w:rPr>
          <w:rFonts w:ascii="Arial" w:hAnsi="Arial" w:cs="Arial"/>
        </w:rPr>
        <w:t>route</w:t>
      </w:r>
      <w:r>
        <w:rPr>
          <w:rFonts w:ascii="Arial" w:hAnsi="Arial" w:cs="Arial"/>
        </w:rPr>
        <w:t>. Th</w:t>
      </w:r>
      <w:r w:rsidR="00C44122">
        <w:rPr>
          <w:rFonts w:ascii="Arial" w:hAnsi="Arial" w:cs="Arial"/>
        </w:rPr>
        <w:t>e inspection</w:t>
      </w:r>
      <w:r>
        <w:rPr>
          <w:rFonts w:ascii="Arial" w:hAnsi="Arial" w:cs="Arial"/>
        </w:rPr>
        <w:t xml:space="preserve"> is done </w:t>
      </w:r>
      <w:r w:rsidR="00EB4A8A">
        <w:rPr>
          <w:rFonts w:ascii="Arial" w:hAnsi="Arial" w:cs="Arial"/>
        </w:rPr>
        <w:t>at the train depot</w:t>
      </w:r>
      <w:r w:rsidR="00C44122">
        <w:rPr>
          <w:rFonts w:ascii="Arial" w:hAnsi="Arial" w:cs="Arial"/>
        </w:rPr>
        <w:t xml:space="preserve">. </w:t>
      </w:r>
    </w:p>
    <w:p w14:paraId="6FDD4BD4" w14:textId="77777777" w:rsidR="00F456C0" w:rsidRDefault="00F456C0" w:rsidP="00EB2653">
      <w:pPr>
        <w:pStyle w:val="ListParagraph"/>
        <w:spacing w:line="360" w:lineRule="auto"/>
        <w:ind w:left="284"/>
        <w:contextualSpacing w:val="0"/>
        <w:jc w:val="both"/>
        <w:rPr>
          <w:rFonts w:ascii="Arial" w:hAnsi="Arial" w:cs="Arial"/>
        </w:rPr>
      </w:pPr>
    </w:p>
    <w:p w14:paraId="58DEABFC" w14:textId="73CB73D2" w:rsidR="009C1540" w:rsidRDefault="00EB4A8A"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Mr Ngwabe testified that he discharged </w:t>
      </w:r>
      <w:r w:rsidR="00C44122">
        <w:rPr>
          <w:rFonts w:ascii="Arial" w:hAnsi="Arial" w:cs="Arial"/>
        </w:rPr>
        <w:t xml:space="preserve">his </w:t>
      </w:r>
      <w:r>
        <w:rPr>
          <w:rFonts w:ascii="Arial" w:hAnsi="Arial" w:cs="Arial"/>
        </w:rPr>
        <w:t>dut</w:t>
      </w:r>
      <w:r w:rsidR="00187E43">
        <w:rPr>
          <w:rFonts w:ascii="Arial" w:hAnsi="Arial" w:cs="Arial"/>
        </w:rPr>
        <w:t>ies</w:t>
      </w:r>
      <w:r>
        <w:rPr>
          <w:rFonts w:ascii="Arial" w:hAnsi="Arial" w:cs="Arial"/>
        </w:rPr>
        <w:t xml:space="preserve"> in respect of train no. 0786. </w:t>
      </w:r>
      <w:r w:rsidR="00C44122">
        <w:rPr>
          <w:rFonts w:ascii="Arial" w:hAnsi="Arial" w:cs="Arial"/>
        </w:rPr>
        <w:t xml:space="preserve">He meticulously testified about the steps taken during an inspection of doors to ascertain if each </w:t>
      </w:r>
      <w:r w:rsidR="00AA12D9">
        <w:rPr>
          <w:rFonts w:ascii="Arial" w:hAnsi="Arial" w:cs="Arial"/>
        </w:rPr>
        <w:t>coaches’</w:t>
      </w:r>
      <w:r w:rsidR="00C44122">
        <w:rPr>
          <w:rFonts w:ascii="Arial" w:hAnsi="Arial" w:cs="Arial"/>
        </w:rPr>
        <w:t xml:space="preserve"> doors are in working order. He confirmed that t</w:t>
      </w:r>
      <w:r>
        <w:rPr>
          <w:rFonts w:ascii="Arial" w:hAnsi="Arial" w:cs="Arial"/>
        </w:rPr>
        <w:t xml:space="preserve">he doors </w:t>
      </w:r>
      <w:r w:rsidR="00C44122">
        <w:rPr>
          <w:rFonts w:ascii="Arial" w:hAnsi="Arial" w:cs="Arial"/>
        </w:rPr>
        <w:t xml:space="preserve">of </w:t>
      </w:r>
      <w:r w:rsidR="00C44122">
        <w:rPr>
          <w:rFonts w:ascii="Arial" w:hAnsi="Arial" w:cs="Arial"/>
        </w:rPr>
        <w:lastRenderedPageBreak/>
        <w:t xml:space="preserve">train no. 0786 </w:t>
      </w:r>
      <w:r>
        <w:rPr>
          <w:rFonts w:ascii="Arial" w:hAnsi="Arial" w:cs="Arial"/>
        </w:rPr>
        <w:t>were working.</w:t>
      </w:r>
      <w:r w:rsidR="00EE3B14">
        <w:rPr>
          <w:rFonts w:ascii="Arial" w:hAnsi="Arial" w:cs="Arial"/>
        </w:rPr>
        <w:t xml:space="preserve"> It was common cause that the plaintiff was a passenger aboard train no. 0786</w:t>
      </w:r>
      <w:r w:rsidR="00187E43">
        <w:rPr>
          <w:rFonts w:ascii="Arial" w:hAnsi="Arial" w:cs="Arial"/>
        </w:rPr>
        <w:t>.</w:t>
      </w:r>
    </w:p>
    <w:p w14:paraId="5DD77ACF" w14:textId="77777777" w:rsidR="00EB4A8A" w:rsidRDefault="00EB4A8A" w:rsidP="00EB2653">
      <w:pPr>
        <w:pStyle w:val="ListParagraph"/>
        <w:spacing w:line="360" w:lineRule="auto"/>
        <w:ind w:left="0" w:firstLine="284"/>
        <w:contextualSpacing w:val="0"/>
        <w:jc w:val="both"/>
        <w:rPr>
          <w:rFonts w:ascii="Arial" w:hAnsi="Arial" w:cs="Arial"/>
        </w:rPr>
      </w:pPr>
    </w:p>
    <w:p w14:paraId="6AC58E0B" w14:textId="2A5F7862" w:rsidR="001D7EEC" w:rsidRDefault="00EB4A8A"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Mr Ngwabe </w:t>
      </w:r>
      <w:r w:rsidR="00EE3B14">
        <w:rPr>
          <w:rFonts w:ascii="Arial" w:hAnsi="Arial" w:cs="Arial"/>
        </w:rPr>
        <w:t xml:space="preserve">further </w:t>
      </w:r>
      <w:r>
        <w:rPr>
          <w:rFonts w:ascii="Arial" w:hAnsi="Arial" w:cs="Arial"/>
        </w:rPr>
        <w:t xml:space="preserve">testified that his other duties </w:t>
      </w:r>
      <w:r w:rsidR="00EE3B14">
        <w:rPr>
          <w:rFonts w:ascii="Arial" w:hAnsi="Arial" w:cs="Arial"/>
        </w:rPr>
        <w:t xml:space="preserve">included </w:t>
      </w:r>
      <w:r>
        <w:rPr>
          <w:rFonts w:ascii="Arial" w:hAnsi="Arial" w:cs="Arial"/>
        </w:rPr>
        <w:t>monitor</w:t>
      </w:r>
      <w:r w:rsidR="00EE3B14">
        <w:rPr>
          <w:rFonts w:ascii="Arial" w:hAnsi="Arial" w:cs="Arial"/>
        </w:rPr>
        <w:t>ing</w:t>
      </w:r>
      <w:r>
        <w:rPr>
          <w:rFonts w:ascii="Arial" w:hAnsi="Arial" w:cs="Arial"/>
        </w:rPr>
        <w:t xml:space="preserve"> the coaches </w:t>
      </w:r>
      <w:r w:rsidR="00AA12D9">
        <w:rPr>
          <w:rFonts w:ascii="Arial" w:hAnsi="Arial" w:cs="Arial"/>
        </w:rPr>
        <w:t>e</w:t>
      </w:r>
      <w:r>
        <w:rPr>
          <w:rFonts w:ascii="Arial" w:hAnsi="Arial" w:cs="Arial"/>
        </w:rPr>
        <w:t>n route</w:t>
      </w:r>
      <w:r w:rsidR="00EE3B14">
        <w:rPr>
          <w:rFonts w:ascii="Arial" w:hAnsi="Arial" w:cs="Arial"/>
        </w:rPr>
        <w:t xml:space="preserve">, </w:t>
      </w:r>
      <w:r>
        <w:rPr>
          <w:rFonts w:ascii="Arial" w:hAnsi="Arial" w:cs="Arial"/>
        </w:rPr>
        <w:t>ensur</w:t>
      </w:r>
      <w:r w:rsidR="00EE3B14">
        <w:rPr>
          <w:rFonts w:ascii="Arial" w:hAnsi="Arial" w:cs="Arial"/>
        </w:rPr>
        <w:t>ing</w:t>
      </w:r>
      <w:r>
        <w:rPr>
          <w:rFonts w:ascii="Arial" w:hAnsi="Arial" w:cs="Arial"/>
        </w:rPr>
        <w:t xml:space="preserve"> </w:t>
      </w:r>
      <w:r w:rsidR="00EE3B14">
        <w:rPr>
          <w:rFonts w:ascii="Arial" w:hAnsi="Arial" w:cs="Arial"/>
        </w:rPr>
        <w:t>that t</w:t>
      </w:r>
      <w:r>
        <w:rPr>
          <w:rFonts w:ascii="Arial" w:hAnsi="Arial" w:cs="Arial"/>
        </w:rPr>
        <w:t>he train remain</w:t>
      </w:r>
      <w:r w:rsidR="00EE3B14">
        <w:rPr>
          <w:rFonts w:ascii="Arial" w:hAnsi="Arial" w:cs="Arial"/>
        </w:rPr>
        <w:t>ed</w:t>
      </w:r>
      <w:r>
        <w:rPr>
          <w:rFonts w:ascii="Arial" w:hAnsi="Arial" w:cs="Arial"/>
        </w:rPr>
        <w:t xml:space="preserve"> on the tracks</w:t>
      </w:r>
      <w:r w:rsidR="00EE3B14">
        <w:rPr>
          <w:rFonts w:ascii="Arial" w:hAnsi="Arial" w:cs="Arial"/>
        </w:rPr>
        <w:t xml:space="preserve"> and </w:t>
      </w:r>
      <w:r>
        <w:rPr>
          <w:rFonts w:ascii="Arial" w:hAnsi="Arial" w:cs="Arial"/>
        </w:rPr>
        <w:t>monitor</w:t>
      </w:r>
      <w:r w:rsidR="00EE3B14">
        <w:rPr>
          <w:rFonts w:ascii="Arial" w:hAnsi="Arial" w:cs="Arial"/>
        </w:rPr>
        <w:t>ing</w:t>
      </w:r>
      <w:r>
        <w:rPr>
          <w:rFonts w:ascii="Arial" w:hAnsi="Arial" w:cs="Arial"/>
        </w:rPr>
        <w:t xml:space="preserve"> the safe disembarking and embarking of passengers in and out of the train at each station. If he was satisfied that all the passengers had safely embarked and disembarked, he would blow the whistle. Blowing a whistle was a signal to the passengers that he was going to close the doors and that the train </w:t>
      </w:r>
      <w:r w:rsidR="0025713D">
        <w:rPr>
          <w:rFonts w:ascii="Arial" w:hAnsi="Arial" w:cs="Arial"/>
        </w:rPr>
        <w:t>was</w:t>
      </w:r>
      <w:r>
        <w:rPr>
          <w:rFonts w:ascii="Arial" w:hAnsi="Arial" w:cs="Arial"/>
        </w:rPr>
        <w:t xml:space="preserve"> ready to depart.</w:t>
      </w:r>
      <w:r w:rsidR="00EE3B14">
        <w:rPr>
          <w:rFonts w:ascii="Arial" w:hAnsi="Arial" w:cs="Arial"/>
        </w:rPr>
        <w:t xml:space="preserve"> </w:t>
      </w:r>
    </w:p>
    <w:p w14:paraId="2057CD5B" w14:textId="77777777" w:rsidR="0075271A" w:rsidRPr="0075271A" w:rsidRDefault="0075271A" w:rsidP="00EB2653">
      <w:pPr>
        <w:pStyle w:val="ListParagraph"/>
        <w:spacing w:line="360" w:lineRule="auto"/>
        <w:ind w:left="0" w:firstLine="720"/>
        <w:contextualSpacing w:val="0"/>
        <w:jc w:val="both"/>
        <w:rPr>
          <w:rFonts w:ascii="Arial" w:hAnsi="Arial" w:cs="Arial"/>
        </w:rPr>
      </w:pPr>
    </w:p>
    <w:p w14:paraId="3039D99E" w14:textId="64BB050F" w:rsidR="00DD2444" w:rsidRDefault="002B5E8B"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Mr Ngwabe testified that on 10 September 2019</w:t>
      </w:r>
      <w:r w:rsidR="0099281A">
        <w:rPr>
          <w:rFonts w:ascii="Arial" w:hAnsi="Arial" w:cs="Arial"/>
        </w:rPr>
        <w:t>,</w:t>
      </w:r>
      <w:r>
        <w:rPr>
          <w:rFonts w:ascii="Arial" w:hAnsi="Arial" w:cs="Arial"/>
        </w:rPr>
        <w:t xml:space="preserve"> he was the </w:t>
      </w:r>
      <w:r w:rsidR="00DD2444">
        <w:rPr>
          <w:rFonts w:ascii="Arial" w:hAnsi="Arial" w:cs="Arial"/>
        </w:rPr>
        <w:t xml:space="preserve">Metro </w:t>
      </w:r>
      <w:r w:rsidR="00C8639A">
        <w:rPr>
          <w:rFonts w:ascii="Arial" w:hAnsi="Arial" w:cs="Arial"/>
        </w:rPr>
        <w:t>g</w:t>
      </w:r>
      <w:r w:rsidR="00DD2444">
        <w:rPr>
          <w:rFonts w:ascii="Arial" w:hAnsi="Arial" w:cs="Arial"/>
        </w:rPr>
        <w:t>uard</w:t>
      </w:r>
      <w:r>
        <w:rPr>
          <w:rFonts w:ascii="Arial" w:hAnsi="Arial" w:cs="Arial"/>
        </w:rPr>
        <w:t xml:space="preserve"> on the train in </w:t>
      </w:r>
      <w:r w:rsidR="00A17BDD">
        <w:rPr>
          <w:rFonts w:ascii="Arial" w:hAnsi="Arial" w:cs="Arial"/>
        </w:rPr>
        <w:t>question and</w:t>
      </w:r>
      <w:r w:rsidR="00C44122">
        <w:rPr>
          <w:rFonts w:ascii="Arial" w:hAnsi="Arial" w:cs="Arial"/>
        </w:rPr>
        <w:t xml:space="preserve"> remained in his coach on the train monitoring both the passengers and train </w:t>
      </w:r>
      <w:r w:rsidR="0099281A">
        <w:rPr>
          <w:rFonts w:ascii="Arial" w:hAnsi="Arial" w:cs="Arial"/>
        </w:rPr>
        <w:t>e</w:t>
      </w:r>
      <w:r w:rsidR="00C44122">
        <w:rPr>
          <w:rFonts w:ascii="Arial" w:hAnsi="Arial" w:cs="Arial"/>
        </w:rPr>
        <w:t xml:space="preserve">n route. </w:t>
      </w:r>
      <w:r w:rsidR="00A17BDD">
        <w:rPr>
          <w:rFonts w:ascii="Arial" w:hAnsi="Arial" w:cs="Arial"/>
        </w:rPr>
        <w:t>He testified that on that evening</w:t>
      </w:r>
      <w:r w:rsidR="0025713D">
        <w:rPr>
          <w:rFonts w:ascii="Arial" w:hAnsi="Arial" w:cs="Arial"/>
        </w:rPr>
        <w:t xml:space="preserve"> and at Park Rynie station after passengers had disembarked,</w:t>
      </w:r>
      <w:r w:rsidR="00A17BDD">
        <w:rPr>
          <w:rFonts w:ascii="Arial" w:hAnsi="Arial" w:cs="Arial"/>
        </w:rPr>
        <w:t xml:space="preserve"> he </w:t>
      </w:r>
      <w:r w:rsidR="004D4E93">
        <w:rPr>
          <w:rFonts w:ascii="Arial" w:hAnsi="Arial" w:cs="Arial"/>
        </w:rPr>
        <w:t xml:space="preserve">closed the doors, </w:t>
      </w:r>
      <w:r w:rsidR="00A17BDD">
        <w:rPr>
          <w:rFonts w:ascii="Arial" w:hAnsi="Arial" w:cs="Arial"/>
        </w:rPr>
        <w:t>bl</w:t>
      </w:r>
      <w:r w:rsidR="0025713D">
        <w:rPr>
          <w:rFonts w:ascii="Arial" w:hAnsi="Arial" w:cs="Arial"/>
        </w:rPr>
        <w:t>ew</w:t>
      </w:r>
      <w:r w:rsidR="00A17BDD">
        <w:rPr>
          <w:rFonts w:ascii="Arial" w:hAnsi="Arial" w:cs="Arial"/>
        </w:rPr>
        <w:t xml:space="preserve"> his whistle signalling</w:t>
      </w:r>
      <w:r>
        <w:rPr>
          <w:rFonts w:ascii="Arial" w:hAnsi="Arial" w:cs="Arial"/>
        </w:rPr>
        <w:t xml:space="preserve"> to the driver, Mr JC De Jager that they could depart</w:t>
      </w:r>
      <w:r w:rsidR="004D4E93">
        <w:rPr>
          <w:rFonts w:ascii="Arial" w:hAnsi="Arial" w:cs="Arial"/>
        </w:rPr>
        <w:t xml:space="preserve">. </w:t>
      </w:r>
      <w:r w:rsidR="0025713D">
        <w:rPr>
          <w:rFonts w:ascii="Arial" w:hAnsi="Arial" w:cs="Arial"/>
        </w:rPr>
        <w:t>W</w:t>
      </w:r>
      <w:r w:rsidR="00A17BDD">
        <w:rPr>
          <w:rFonts w:ascii="Arial" w:hAnsi="Arial" w:cs="Arial"/>
        </w:rPr>
        <w:t>hilst the train was in motion</w:t>
      </w:r>
      <w:r w:rsidR="0025713D">
        <w:rPr>
          <w:rFonts w:ascii="Arial" w:hAnsi="Arial" w:cs="Arial"/>
        </w:rPr>
        <w:t xml:space="preserve"> leaving the station</w:t>
      </w:r>
      <w:r w:rsidR="00A17BDD">
        <w:rPr>
          <w:rFonts w:ascii="Arial" w:hAnsi="Arial" w:cs="Arial"/>
        </w:rPr>
        <w:t xml:space="preserve">, </w:t>
      </w:r>
      <w:r>
        <w:rPr>
          <w:rFonts w:ascii="Arial" w:hAnsi="Arial" w:cs="Arial"/>
        </w:rPr>
        <w:t>he noticed an object come from the train</w:t>
      </w:r>
      <w:r w:rsidR="00A17BDD">
        <w:rPr>
          <w:rFonts w:ascii="Arial" w:hAnsi="Arial" w:cs="Arial"/>
        </w:rPr>
        <w:t xml:space="preserve"> and land on the platform</w:t>
      </w:r>
      <w:r w:rsidR="00EE3B14">
        <w:rPr>
          <w:rFonts w:ascii="Arial" w:hAnsi="Arial" w:cs="Arial"/>
        </w:rPr>
        <w:t xml:space="preserve">. </w:t>
      </w:r>
      <w:r>
        <w:rPr>
          <w:rFonts w:ascii="Arial" w:hAnsi="Arial" w:cs="Arial"/>
        </w:rPr>
        <w:t xml:space="preserve">He signalled for the driver to </w:t>
      </w:r>
      <w:r w:rsidR="00AC31B2">
        <w:rPr>
          <w:rFonts w:ascii="Arial" w:hAnsi="Arial" w:cs="Arial"/>
        </w:rPr>
        <w:t>stop;</w:t>
      </w:r>
      <w:r>
        <w:rPr>
          <w:rFonts w:ascii="Arial" w:hAnsi="Arial" w:cs="Arial"/>
        </w:rPr>
        <w:t xml:space="preserve"> the driver comp</w:t>
      </w:r>
      <w:r w:rsidR="00D24156">
        <w:rPr>
          <w:rFonts w:ascii="Arial" w:hAnsi="Arial" w:cs="Arial"/>
        </w:rPr>
        <w:t>li</w:t>
      </w:r>
      <w:r>
        <w:rPr>
          <w:rFonts w:ascii="Arial" w:hAnsi="Arial" w:cs="Arial"/>
        </w:rPr>
        <w:t xml:space="preserve">ed. On investigation he came across two security </w:t>
      </w:r>
      <w:r w:rsidR="00DD2444">
        <w:rPr>
          <w:rFonts w:ascii="Arial" w:hAnsi="Arial" w:cs="Arial"/>
        </w:rPr>
        <w:t>guards</w:t>
      </w:r>
      <w:r>
        <w:rPr>
          <w:rFonts w:ascii="Arial" w:hAnsi="Arial" w:cs="Arial"/>
        </w:rPr>
        <w:t xml:space="preserve"> and a </w:t>
      </w:r>
      <w:r w:rsidR="00DD2444">
        <w:rPr>
          <w:rFonts w:ascii="Arial" w:hAnsi="Arial" w:cs="Arial"/>
        </w:rPr>
        <w:t>black woman</w:t>
      </w:r>
      <w:r w:rsidR="00EE3B14">
        <w:rPr>
          <w:rFonts w:ascii="Arial" w:hAnsi="Arial" w:cs="Arial"/>
        </w:rPr>
        <w:t xml:space="preserve">, </w:t>
      </w:r>
      <w:r w:rsidR="00D24156">
        <w:rPr>
          <w:rFonts w:ascii="Arial" w:hAnsi="Arial" w:cs="Arial"/>
        </w:rPr>
        <w:t xml:space="preserve">identified as </w:t>
      </w:r>
      <w:r w:rsidR="00EE3B14">
        <w:rPr>
          <w:rFonts w:ascii="Arial" w:hAnsi="Arial" w:cs="Arial"/>
        </w:rPr>
        <w:t>the plaintiff</w:t>
      </w:r>
      <w:r w:rsidR="00D24156">
        <w:rPr>
          <w:rFonts w:ascii="Arial" w:hAnsi="Arial" w:cs="Arial"/>
        </w:rPr>
        <w:t>,</w:t>
      </w:r>
      <w:r w:rsidR="00EE3B14">
        <w:rPr>
          <w:rFonts w:ascii="Arial" w:hAnsi="Arial" w:cs="Arial"/>
        </w:rPr>
        <w:t xml:space="preserve"> </w:t>
      </w:r>
      <w:r w:rsidR="0025713D">
        <w:rPr>
          <w:rFonts w:ascii="Arial" w:hAnsi="Arial" w:cs="Arial"/>
        </w:rPr>
        <w:t xml:space="preserve">on </w:t>
      </w:r>
      <w:r w:rsidR="00DD2444">
        <w:rPr>
          <w:rFonts w:ascii="Arial" w:hAnsi="Arial" w:cs="Arial"/>
        </w:rPr>
        <w:t>the platform.</w:t>
      </w:r>
    </w:p>
    <w:p w14:paraId="2EA598F9" w14:textId="77777777" w:rsidR="00EC7C0C" w:rsidRPr="00EC7C0C" w:rsidRDefault="00EC7C0C" w:rsidP="00EB2653">
      <w:pPr>
        <w:pStyle w:val="ListParagraph"/>
        <w:spacing w:line="360" w:lineRule="auto"/>
        <w:contextualSpacing w:val="0"/>
        <w:rPr>
          <w:rFonts w:ascii="Arial" w:hAnsi="Arial" w:cs="Arial"/>
        </w:rPr>
      </w:pPr>
    </w:p>
    <w:p w14:paraId="06F51C33" w14:textId="087DA5D2" w:rsidR="00A17BDD" w:rsidRPr="00A17BDD" w:rsidRDefault="00A17BDD" w:rsidP="00EB2653">
      <w:pPr>
        <w:pStyle w:val="ListParagraph"/>
        <w:numPr>
          <w:ilvl w:val="0"/>
          <w:numId w:val="4"/>
        </w:numPr>
        <w:spacing w:line="360" w:lineRule="auto"/>
        <w:ind w:left="0" w:firstLine="284"/>
        <w:contextualSpacing w:val="0"/>
        <w:jc w:val="both"/>
        <w:rPr>
          <w:rFonts w:ascii="Arial" w:hAnsi="Arial" w:cs="Arial"/>
        </w:rPr>
      </w:pPr>
      <w:r w:rsidRPr="00A17BDD">
        <w:rPr>
          <w:rFonts w:ascii="Arial" w:hAnsi="Arial" w:cs="Arial"/>
        </w:rPr>
        <w:t xml:space="preserve">He enquired from the security guards what had happened. They confirmed </w:t>
      </w:r>
      <w:r w:rsidR="00DD2444" w:rsidRPr="00A17BDD">
        <w:rPr>
          <w:rFonts w:ascii="Arial" w:hAnsi="Arial" w:cs="Arial"/>
        </w:rPr>
        <w:t>that the lady had fallen asleep inside the train and woke up as the train was leaving Park Ryn</w:t>
      </w:r>
      <w:r w:rsidR="006903EA">
        <w:rPr>
          <w:rFonts w:ascii="Arial" w:hAnsi="Arial" w:cs="Arial"/>
        </w:rPr>
        <w:t>i</w:t>
      </w:r>
      <w:r w:rsidR="00DD2444" w:rsidRPr="00A17BDD">
        <w:rPr>
          <w:rFonts w:ascii="Arial" w:hAnsi="Arial" w:cs="Arial"/>
        </w:rPr>
        <w:t>e station</w:t>
      </w:r>
      <w:r w:rsidR="005051F4">
        <w:rPr>
          <w:rFonts w:ascii="Arial" w:hAnsi="Arial" w:cs="Arial"/>
        </w:rPr>
        <w:t xml:space="preserve"> [PRASA</w:t>
      </w:r>
      <w:r w:rsidR="0025713D">
        <w:rPr>
          <w:rFonts w:ascii="Arial" w:hAnsi="Arial" w:cs="Arial"/>
        </w:rPr>
        <w:t xml:space="preserve">’s </w:t>
      </w:r>
      <w:r w:rsidR="005051F4">
        <w:rPr>
          <w:rFonts w:ascii="Arial" w:hAnsi="Arial" w:cs="Arial"/>
        </w:rPr>
        <w:t>version</w:t>
      </w:r>
      <w:r w:rsidR="005B427F">
        <w:rPr>
          <w:rFonts w:ascii="Arial" w:hAnsi="Arial" w:cs="Arial"/>
        </w:rPr>
        <w:t>]</w:t>
      </w:r>
      <w:r w:rsidR="00DD2444" w:rsidRPr="00A17BDD">
        <w:rPr>
          <w:rFonts w:ascii="Arial" w:hAnsi="Arial" w:cs="Arial"/>
        </w:rPr>
        <w:t xml:space="preserve">. This was the station she needed to </w:t>
      </w:r>
      <w:r w:rsidR="004D4E93">
        <w:rPr>
          <w:rFonts w:ascii="Arial" w:hAnsi="Arial" w:cs="Arial"/>
        </w:rPr>
        <w:t>dise</w:t>
      </w:r>
      <w:r w:rsidR="00DD2444" w:rsidRPr="00A17BDD">
        <w:rPr>
          <w:rFonts w:ascii="Arial" w:hAnsi="Arial" w:cs="Arial"/>
        </w:rPr>
        <w:t>mbark from</w:t>
      </w:r>
      <w:r w:rsidRPr="00A17BDD">
        <w:rPr>
          <w:rFonts w:ascii="Arial" w:hAnsi="Arial" w:cs="Arial"/>
        </w:rPr>
        <w:t xml:space="preserve"> as she lived </w:t>
      </w:r>
      <w:r w:rsidR="00D24156">
        <w:rPr>
          <w:rFonts w:ascii="Arial" w:hAnsi="Arial" w:cs="Arial"/>
        </w:rPr>
        <w:t>at 4</w:t>
      </w:r>
      <w:r w:rsidR="00D24156" w:rsidRPr="00D24156">
        <w:rPr>
          <w:rFonts w:ascii="Arial" w:hAnsi="Arial" w:cs="Arial"/>
          <w:vertAlign w:val="superscript"/>
        </w:rPr>
        <w:t>th</w:t>
      </w:r>
      <w:r w:rsidR="00D24156">
        <w:rPr>
          <w:rFonts w:ascii="Arial" w:hAnsi="Arial" w:cs="Arial"/>
        </w:rPr>
        <w:t xml:space="preserve"> Street,</w:t>
      </w:r>
      <w:r w:rsidRPr="00A17BDD">
        <w:rPr>
          <w:rFonts w:ascii="Arial" w:hAnsi="Arial" w:cs="Arial"/>
        </w:rPr>
        <w:t xml:space="preserve"> Park </w:t>
      </w:r>
      <w:proofErr w:type="spellStart"/>
      <w:r w:rsidRPr="00A17BDD">
        <w:rPr>
          <w:rFonts w:ascii="Arial" w:hAnsi="Arial" w:cs="Arial"/>
        </w:rPr>
        <w:t>Rynie</w:t>
      </w:r>
      <w:proofErr w:type="spellEnd"/>
      <w:r w:rsidR="00DD2444" w:rsidRPr="00A17BDD">
        <w:rPr>
          <w:rFonts w:ascii="Arial" w:hAnsi="Arial" w:cs="Arial"/>
        </w:rPr>
        <w:t xml:space="preserve">. She jumped off the </w:t>
      </w:r>
      <w:r w:rsidR="004D4E93">
        <w:rPr>
          <w:rFonts w:ascii="Arial" w:hAnsi="Arial" w:cs="Arial"/>
        </w:rPr>
        <w:t>moving t</w:t>
      </w:r>
      <w:r w:rsidR="00DD2444" w:rsidRPr="00A17BDD">
        <w:rPr>
          <w:rFonts w:ascii="Arial" w:hAnsi="Arial" w:cs="Arial"/>
        </w:rPr>
        <w:t xml:space="preserve">rain. </w:t>
      </w:r>
      <w:r w:rsidR="004D4E93">
        <w:rPr>
          <w:rFonts w:ascii="Arial" w:hAnsi="Arial" w:cs="Arial"/>
        </w:rPr>
        <w:t>H</w:t>
      </w:r>
      <w:r w:rsidR="0025713D">
        <w:rPr>
          <w:rFonts w:ascii="Arial" w:hAnsi="Arial" w:cs="Arial"/>
        </w:rPr>
        <w:t xml:space="preserve">e testified that the plaintiff did not dispute this version when it was told to him. He </w:t>
      </w:r>
      <w:r w:rsidRPr="00A17BDD">
        <w:rPr>
          <w:rFonts w:ascii="Arial" w:hAnsi="Arial" w:cs="Arial"/>
        </w:rPr>
        <w:t xml:space="preserve">testified </w:t>
      </w:r>
      <w:r w:rsidR="0025713D">
        <w:rPr>
          <w:rFonts w:ascii="Arial" w:hAnsi="Arial" w:cs="Arial"/>
        </w:rPr>
        <w:t xml:space="preserve">further </w:t>
      </w:r>
      <w:r w:rsidRPr="00A17BDD">
        <w:rPr>
          <w:rFonts w:ascii="Arial" w:hAnsi="Arial" w:cs="Arial"/>
        </w:rPr>
        <w:t xml:space="preserve">that </w:t>
      </w:r>
      <w:r w:rsidR="0025713D">
        <w:rPr>
          <w:rFonts w:ascii="Arial" w:hAnsi="Arial" w:cs="Arial"/>
        </w:rPr>
        <w:t>he did not note any</w:t>
      </w:r>
      <w:r w:rsidR="00DD2444" w:rsidRPr="00A17BDD">
        <w:rPr>
          <w:rFonts w:ascii="Arial" w:hAnsi="Arial" w:cs="Arial"/>
        </w:rPr>
        <w:t xml:space="preserve"> visible injuries</w:t>
      </w:r>
      <w:r w:rsidR="005B427F">
        <w:rPr>
          <w:rFonts w:ascii="Arial" w:hAnsi="Arial" w:cs="Arial"/>
        </w:rPr>
        <w:t>,</w:t>
      </w:r>
      <w:r w:rsidR="00DD2444" w:rsidRPr="00A17BDD">
        <w:rPr>
          <w:rFonts w:ascii="Arial" w:hAnsi="Arial" w:cs="Arial"/>
        </w:rPr>
        <w:t xml:space="preserve"> </w:t>
      </w:r>
      <w:r w:rsidR="0025713D">
        <w:rPr>
          <w:rFonts w:ascii="Arial" w:hAnsi="Arial" w:cs="Arial"/>
        </w:rPr>
        <w:t>however</w:t>
      </w:r>
      <w:r w:rsidR="004D4E93">
        <w:rPr>
          <w:rFonts w:ascii="Arial" w:hAnsi="Arial" w:cs="Arial"/>
        </w:rPr>
        <w:t>,</w:t>
      </w:r>
      <w:r w:rsidR="0025713D">
        <w:rPr>
          <w:rFonts w:ascii="Arial" w:hAnsi="Arial" w:cs="Arial"/>
        </w:rPr>
        <w:t xml:space="preserve"> the plaintiff </w:t>
      </w:r>
      <w:r w:rsidR="00DD2444" w:rsidRPr="00A17BDD">
        <w:rPr>
          <w:rFonts w:ascii="Arial" w:hAnsi="Arial" w:cs="Arial"/>
        </w:rPr>
        <w:t>did complain of a headache.</w:t>
      </w:r>
      <w:r w:rsidR="00EE3B14" w:rsidRPr="00A17BDD">
        <w:rPr>
          <w:rFonts w:ascii="Arial" w:hAnsi="Arial" w:cs="Arial"/>
        </w:rPr>
        <w:t xml:space="preserve"> </w:t>
      </w:r>
    </w:p>
    <w:p w14:paraId="0B70F1B3" w14:textId="77777777" w:rsidR="00A17BDD" w:rsidRPr="00A17BDD" w:rsidRDefault="00A17BDD" w:rsidP="00EB2653">
      <w:pPr>
        <w:pStyle w:val="ListParagraph"/>
        <w:spacing w:line="360" w:lineRule="auto"/>
        <w:ind w:left="284"/>
        <w:contextualSpacing w:val="0"/>
        <w:jc w:val="both"/>
        <w:rPr>
          <w:rFonts w:ascii="Arial" w:hAnsi="Arial" w:cs="Arial"/>
        </w:rPr>
      </w:pPr>
    </w:p>
    <w:p w14:paraId="03B50ECA" w14:textId="12DE8D5F" w:rsidR="0025713D" w:rsidRDefault="00DD2444" w:rsidP="00EB2653">
      <w:pPr>
        <w:pStyle w:val="ListParagraph"/>
        <w:numPr>
          <w:ilvl w:val="0"/>
          <w:numId w:val="4"/>
        </w:numPr>
        <w:spacing w:line="360" w:lineRule="auto"/>
        <w:ind w:left="0" w:firstLine="284"/>
        <w:contextualSpacing w:val="0"/>
        <w:jc w:val="both"/>
        <w:rPr>
          <w:rFonts w:ascii="Arial" w:hAnsi="Arial" w:cs="Arial"/>
        </w:rPr>
      </w:pPr>
      <w:r w:rsidRPr="00A63AE3">
        <w:rPr>
          <w:rFonts w:ascii="Arial" w:hAnsi="Arial" w:cs="Arial"/>
        </w:rPr>
        <w:t xml:space="preserve">Mr Ngwabe </w:t>
      </w:r>
      <w:r w:rsidR="0025713D">
        <w:rPr>
          <w:rFonts w:ascii="Arial" w:hAnsi="Arial" w:cs="Arial"/>
        </w:rPr>
        <w:t xml:space="preserve">immediately </w:t>
      </w:r>
      <w:r w:rsidRPr="00A63AE3">
        <w:rPr>
          <w:rFonts w:ascii="Arial" w:hAnsi="Arial" w:cs="Arial"/>
        </w:rPr>
        <w:t xml:space="preserve">contacted the Joint Operating Centre to report the incident and was given permission to proceed </w:t>
      </w:r>
      <w:r w:rsidR="005B427F">
        <w:rPr>
          <w:rFonts w:ascii="Arial" w:hAnsi="Arial" w:cs="Arial"/>
        </w:rPr>
        <w:t>e</w:t>
      </w:r>
      <w:r w:rsidR="0025713D">
        <w:rPr>
          <w:rFonts w:ascii="Arial" w:hAnsi="Arial" w:cs="Arial"/>
        </w:rPr>
        <w:t>n route</w:t>
      </w:r>
      <w:r w:rsidRPr="00A63AE3">
        <w:rPr>
          <w:rFonts w:ascii="Arial" w:hAnsi="Arial" w:cs="Arial"/>
        </w:rPr>
        <w:t xml:space="preserve">. He left the </w:t>
      </w:r>
      <w:r w:rsidR="00EE3B14" w:rsidRPr="00A63AE3">
        <w:rPr>
          <w:rFonts w:ascii="Arial" w:hAnsi="Arial" w:cs="Arial"/>
        </w:rPr>
        <w:t>plaintiff</w:t>
      </w:r>
      <w:r w:rsidRPr="00A63AE3">
        <w:rPr>
          <w:rFonts w:ascii="Arial" w:hAnsi="Arial" w:cs="Arial"/>
        </w:rPr>
        <w:t xml:space="preserve"> with the two security guards.</w:t>
      </w:r>
      <w:r w:rsidR="00A17BDD" w:rsidRPr="00A63AE3">
        <w:rPr>
          <w:rFonts w:ascii="Arial" w:hAnsi="Arial" w:cs="Arial"/>
        </w:rPr>
        <w:t xml:space="preserve"> </w:t>
      </w:r>
      <w:r w:rsidR="005051F4" w:rsidRPr="00A63AE3">
        <w:rPr>
          <w:rFonts w:ascii="Arial" w:hAnsi="Arial" w:cs="Arial"/>
        </w:rPr>
        <w:t>According to exhibit “D”, the combine</w:t>
      </w:r>
      <w:r w:rsidR="005B427F">
        <w:rPr>
          <w:rFonts w:ascii="Arial" w:hAnsi="Arial" w:cs="Arial"/>
        </w:rPr>
        <w:t>d</w:t>
      </w:r>
      <w:r w:rsidR="005051F4" w:rsidRPr="00A63AE3">
        <w:rPr>
          <w:rFonts w:ascii="Arial" w:hAnsi="Arial" w:cs="Arial"/>
        </w:rPr>
        <w:t xml:space="preserve"> accident and incident report, Mr Ngwabe </w:t>
      </w:r>
      <w:r w:rsidR="0025713D">
        <w:rPr>
          <w:rFonts w:ascii="Arial" w:hAnsi="Arial" w:cs="Arial"/>
        </w:rPr>
        <w:t>relayed</w:t>
      </w:r>
      <w:r w:rsidR="00A63AE3" w:rsidRPr="00A63AE3">
        <w:rPr>
          <w:rFonts w:ascii="Arial" w:hAnsi="Arial" w:cs="Arial"/>
        </w:rPr>
        <w:t xml:space="preserve"> the security </w:t>
      </w:r>
      <w:r w:rsidR="0025713D" w:rsidRPr="00A63AE3">
        <w:rPr>
          <w:rFonts w:ascii="Arial" w:hAnsi="Arial" w:cs="Arial"/>
        </w:rPr>
        <w:t>guards</w:t>
      </w:r>
      <w:r w:rsidR="005B427F">
        <w:rPr>
          <w:rFonts w:ascii="Arial" w:hAnsi="Arial" w:cs="Arial"/>
        </w:rPr>
        <w:t>’</w:t>
      </w:r>
      <w:r w:rsidR="00A63AE3" w:rsidRPr="00A63AE3">
        <w:rPr>
          <w:rFonts w:ascii="Arial" w:hAnsi="Arial" w:cs="Arial"/>
        </w:rPr>
        <w:t xml:space="preserve"> version </w:t>
      </w:r>
      <w:proofErr w:type="gramStart"/>
      <w:r w:rsidR="00D24156">
        <w:rPr>
          <w:rFonts w:ascii="Arial" w:hAnsi="Arial" w:cs="Arial"/>
        </w:rPr>
        <w:t xml:space="preserve">by </w:t>
      </w:r>
      <w:r w:rsidR="00A63AE3" w:rsidRPr="00A63AE3">
        <w:rPr>
          <w:rFonts w:ascii="Arial" w:hAnsi="Arial" w:cs="Arial"/>
        </w:rPr>
        <w:t xml:space="preserve"> phone</w:t>
      </w:r>
      <w:proofErr w:type="gramEnd"/>
      <w:r w:rsidR="00A63AE3" w:rsidRPr="00A63AE3">
        <w:rPr>
          <w:rFonts w:ascii="Arial" w:hAnsi="Arial" w:cs="Arial"/>
        </w:rPr>
        <w:t xml:space="preserve"> </w:t>
      </w:r>
      <w:r w:rsidR="00D24156">
        <w:rPr>
          <w:rFonts w:ascii="Arial" w:hAnsi="Arial" w:cs="Arial"/>
        </w:rPr>
        <w:t>to</w:t>
      </w:r>
      <w:r w:rsidR="00A63AE3" w:rsidRPr="00A63AE3">
        <w:rPr>
          <w:rFonts w:ascii="Arial" w:hAnsi="Arial" w:cs="Arial"/>
        </w:rPr>
        <w:t xml:space="preserve"> the operating centre whilst obtaining permission to proceed with the </w:t>
      </w:r>
      <w:r w:rsidR="0025713D">
        <w:rPr>
          <w:rFonts w:ascii="Arial" w:hAnsi="Arial" w:cs="Arial"/>
        </w:rPr>
        <w:t>train</w:t>
      </w:r>
      <w:r w:rsidR="005B427F">
        <w:rPr>
          <w:rFonts w:ascii="Arial" w:hAnsi="Arial" w:cs="Arial"/>
        </w:rPr>
        <w:t>’</w:t>
      </w:r>
      <w:r w:rsidR="0025713D">
        <w:rPr>
          <w:rFonts w:ascii="Arial" w:hAnsi="Arial" w:cs="Arial"/>
        </w:rPr>
        <w:t>s route.</w:t>
      </w:r>
    </w:p>
    <w:p w14:paraId="0749DCF1" w14:textId="77777777" w:rsidR="00420EC2" w:rsidRPr="00420EC2" w:rsidRDefault="00420EC2" w:rsidP="00EB2653">
      <w:pPr>
        <w:pStyle w:val="ListParagraph"/>
        <w:spacing w:line="360" w:lineRule="auto"/>
        <w:contextualSpacing w:val="0"/>
        <w:rPr>
          <w:rFonts w:ascii="Arial" w:hAnsi="Arial" w:cs="Arial"/>
        </w:rPr>
      </w:pPr>
    </w:p>
    <w:p w14:paraId="11A1205D" w14:textId="101A5F83" w:rsidR="00A63AE3" w:rsidRPr="00420EC2" w:rsidRDefault="00A17BDD" w:rsidP="00EB2653">
      <w:pPr>
        <w:pStyle w:val="ListParagraph"/>
        <w:numPr>
          <w:ilvl w:val="0"/>
          <w:numId w:val="4"/>
        </w:numPr>
        <w:spacing w:line="360" w:lineRule="auto"/>
        <w:ind w:left="0" w:firstLine="284"/>
        <w:contextualSpacing w:val="0"/>
        <w:jc w:val="both"/>
        <w:rPr>
          <w:rFonts w:ascii="Arial" w:hAnsi="Arial" w:cs="Arial"/>
        </w:rPr>
      </w:pPr>
      <w:r w:rsidRPr="00420EC2">
        <w:rPr>
          <w:rFonts w:ascii="Arial" w:hAnsi="Arial" w:cs="Arial"/>
        </w:rPr>
        <w:lastRenderedPageBreak/>
        <w:t xml:space="preserve">The security guards were not called to testify </w:t>
      </w:r>
      <w:r w:rsidR="0025713D" w:rsidRPr="00420EC2">
        <w:rPr>
          <w:rFonts w:ascii="Arial" w:hAnsi="Arial" w:cs="Arial"/>
        </w:rPr>
        <w:t xml:space="preserve">to bolster the probate value of his </w:t>
      </w:r>
      <w:r w:rsidR="00AC31B2" w:rsidRPr="00420EC2">
        <w:rPr>
          <w:rFonts w:ascii="Arial" w:hAnsi="Arial" w:cs="Arial"/>
        </w:rPr>
        <w:t>testimony,</w:t>
      </w:r>
      <w:r w:rsidR="0025713D" w:rsidRPr="00420EC2">
        <w:rPr>
          <w:rFonts w:ascii="Arial" w:hAnsi="Arial" w:cs="Arial"/>
        </w:rPr>
        <w:t xml:space="preserve"> </w:t>
      </w:r>
      <w:r w:rsidRPr="00420EC2">
        <w:rPr>
          <w:rFonts w:ascii="Arial" w:hAnsi="Arial" w:cs="Arial"/>
        </w:rPr>
        <w:t xml:space="preserve">but </w:t>
      </w:r>
      <w:r w:rsidR="0025713D" w:rsidRPr="00420EC2">
        <w:rPr>
          <w:rFonts w:ascii="Arial" w:hAnsi="Arial" w:cs="Arial"/>
        </w:rPr>
        <w:t>he confirmed that the version conveyed to the operating centre before the train left Park Rynie station</w:t>
      </w:r>
      <w:r w:rsidR="004D4E93" w:rsidRPr="00420EC2">
        <w:rPr>
          <w:rFonts w:ascii="Arial" w:hAnsi="Arial" w:cs="Arial"/>
        </w:rPr>
        <w:t xml:space="preserve"> </w:t>
      </w:r>
      <w:r w:rsidR="0025713D" w:rsidRPr="00420EC2">
        <w:rPr>
          <w:rFonts w:ascii="Arial" w:hAnsi="Arial" w:cs="Arial"/>
        </w:rPr>
        <w:t xml:space="preserve">correctly recorded </w:t>
      </w:r>
      <w:r w:rsidR="004D4E93" w:rsidRPr="00420EC2">
        <w:rPr>
          <w:rFonts w:ascii="Arial" w:hAnsi="Arial" w:cs="Arial"/>
        </w:rPr>
        <w:t>what</w:t>
      </w:r>
      <w:r w:rsidR="0025713D" w:rsidRPr="00420EC2">
        <w:rPr>
          <w:rFonts w:ascii="Arial" w:hAnsi="Arial" w:cs="Arial"/>
        </w:rPr>
        <w:t xml:space="preserve"> he </w:t>
      </w:r>
      <w:r w:rsidR="00D24156">
        <w:rPr>
          <w:rFonts w:ascii="Arial" w:hAnsi="Arial" w:cs="Arial"/>
        </w:rPr>
        <w:t xml:space="preserve">had </w:t>
      </w:r>
      <w:r w:rsidR="0025713D" w:rsidRPr="00420EC2">
        <w:rPr>
          <w:rFonts w:ascii="Arial" w:hAnsi="Arial" w:cs="Arial"/>
        </w:rPr>
        <w:t>relayed</w:t>
      </w:r>
      <w:r w:rsidR="004D4E93" w:rsidRPr="00420EC2">
        <w:rPr>
          <w:rFonts w:ascii="Arial" w:hAnsi="Arial" w:cs="Arial"/>
        </w:rPr>
        <w:t xml:space="preserve">. Such versions too, </w:t>
      </w:r>
      <w:r w:rsidR="005B427F">
        <w:rPr>
          <w:rFonts w:ascii="Arial" w:hAnsi="Arial" w:cs="Arial"/>
        </w:rPr>
        <w:t>can</w:t>
      </w:r>
      <w:r w:rsidR="004D4E93" w:rsidRPr="00420EC2">
        <w:rPr>
          <w:rFonts w:ascii="Arial" w:hAnsi="Arial" w:cs="Arial"/>
        </w:rPr>
        <w:t xml:space="preserve"> be found in both</w:t>
      </w:r>
      <w:r w:rsidRPr="00420EC2">
        <w:rPr>
          <w:rFonts w:ascii="Arial" w:hAnsi="Arial" w:cs="Arial"/>
          <w:color w:val="000000" w:themeColor="text1"/>
        </w:rPr>
        <w:t xml:space="preserve"> exhibit “A</w:t>
      </w:r>
      <w:r w:rsidR="00A63AE3" w:rsidRPr="00420EC2">
        <w:rPr>
          <w:rFonts w:ascii="Arial" w:hAnsi="Arial" w:cs="Arial"/>
          <w:color w:val="000000" w:themeColor="text1"/>
        </w:rPr>
        <w:t>” and</w:t>
      </w:r>
      <w:r w:rsidRPr="00420EC2">
        <w:rPr>
          <w:rFonts w:ascii="Arial" w:hAnsi="Arial" w:cs="Arial"/>
          <w:color w:val="000000" w:themeColor="text1"/>
        </w:rPr>
        <w:t xml:space="preserve"> “</w:t>
      </w:r>
      <w:r w:rsidR="00FE4678" w:rsidRPr="00420EC2">
        <w:rPr>
          <w:rFonts w:ascii="Arial" w:hAnsi="Arial" w:cs="Arial"/>
          <w:color w:val="000000" w:themeColor="text1"/>
        </w:rPr>
        <w:t>H</w:t>
      </w:r>
      <w:r w:rsidR="005051F4" w:rsidRPr="00420EC2">
        <w:rPr>
          <w:rFonts w:ascii="Arial" w:hAnsi="Arial" w:cs="Arial"/>
          <w:color w:val="000000" w:themeColor="text1"/>
        </w:rPr>
        <w:t>.”</w:t>
      </w:r>
      <w:r w:rsidRPr="00420EC2">
        <w:rPr>
          <w:rFonts w:ascii="Arial" w:hAnsi="Arial" w:cs="Arial"/>
          <w:color w:val="000000" w:themeColor="text1"/>
        </w:rPr>
        <w:t xml:space="preserve"> </w:t>
      </w:r>
      <w:r w:rsidR="004D4E93" w:rsidRPr="00420EC2">
        <w:rPr>
          <w:rFonts w:ascii="Arial" w:hAnsi="Arial" w:cs="Arial"/>
          <w:color w:val="000000" w:themeColor="text1"/>
        </w:rPr>
        <w:t xml:space="preserve">No objection was recorded </w:t>
      </w:r>
      <w:r w:rsidR="005B427F">
        <w:rPr>
          <w:rFonts w:ascii="Arial" w:hAnsi="Arial" w:cs="Arial"/>
          <w:color w:val="000000" w:themeColor="text1"/>
        </w:rPr>
        <w:t xml:space="preserve">vis-à-vis </w:t>
      </w:r>
      <w:r w:rsidR="004D4E93" w:rsidRPr="00420EC2">
        <w:rPr>
          <w:rFonts w:ascii="Arial" w:hAnsi="Arial" w:cs="Arial"/>
          <w:color w:val="000000" w:themeColor="text1"/>
        </w:rPr>
        <w:t>t</w:t>
      </w:r>
      <w:r w:rsidR="00AC31B2" w:rsidRPr="00420EC2">
        <w:rPr>
          <w:rFonts w:ascii="Arial" w:hAnsi="Arial" w:cs="Arial"/>
          <w:color w:val="000000" w:themeColor="text1"/>
        </w:rPr>
        <w:t>he content or correctness of</w:t>
      </w:r>
      <w:r w:rsidR="004D4E93" w:rsidRPr="00420EC2">
        <w:rPr>
          <w:rFonts w:ascii="Arial" w:hAnsi="Arial" w:cs="Arial"/>
          <w:color w:val="000000" w:themeColor="text1"/>
        </w:rPr>
        <w:t xml:space="preserve"> exhibits “A</w:t>
      </w:r>
      <w:r w:rsidR="00AC31B2" w:rsidRPr="00420EC2">
        <w:rPr>
          <w:rFonts w:ascii="Arial" w:hAnsi="Arial" w:cs="Arial"/>
          <w:color w:val="000000" w:themeColor="text1"/>
        </w:rPr>
        <w:t>”,</w:t>
      </w:r>
      <w:r w:rsidR="004D4E93" w:rsidRPr="00420EC2">
        <w:rPr>
          <w:rFonts w:ascii="Arial" w:hAnsi="Arial" w:cs="Arial"/>
          <w:color w:val="000000" w:themeColor="text1"/>
        </w:rPr>
        <w:t xml:space="preserve"> “D” nor “H.” Furthermore</w:t>
      </w:r>
      <w:r w:rsidR="005B427F">
        <w:rPr>
          <w:rFonts w:ascii="Arial" w:hAnsi="Arial" w:cs="Arial"/>
          <w:color w:val="000000" w:themeColor="text1"/>
        </w:rPr>
        <w:t>,</w:t>
      </w:r>
      <w:r w:rsidR="004D4E93" w:rsidRPr="00420EC2">
        <w:rPr>
          <w:rFonts w:ascii="Arial" w:hAnsi="Arial" w:cs="Arial"/>
          <w:color w:val="000000" w:themeColor="text1"/>
        </w:rPr>
        <w:t xml:space="preserve"> </w:t>
      </w:r>
      <w:r w:rsidR="005051F4" w:rsidRPr="00420EC2">
        <w:rPr>
          <w:rFonts w:ascii="Arial" w:hAnsi="Arial" w:cs="Arial"/>
          <w:color w:val="000000" w:themeColor="text1"/>
        </w:rPr>
        <w:t>plaintiff’s Counsel never challenged the correctness of Mr Ngwabe</w:t>
      </w:r>
      <w:r w:rsidR="005B427F">
        <w:rPr>
          <w:rFonts w:ascii="Arial" w:hAnsi="Arial" w:cs="Arial"/>
          <w:color w:val="000000" w:themeColor="text1"/>
        </w:rPr>
        <w:t>’s</w:t>
      </w:r>
      <w:r w:rsidR="00A63AE3" w:rsidRPr="00420EC2">
        <w:rPr>
          <w:rFonts w:ascii="Arial" w:hAnsi="Arial" w:cs="Arial"/>
          <w:color w:val="000000" w:themeColor="text1"/>
        </w:rPr>
        <w:t xml:space="preserve"> understanding of what the security guards </w:t>
      </w:r>
      <w:r w:rsidR="004D4E93" w:rsidRPr="00420EC2">
        <w:rPr>
          <w:rFonts w:ascii="Arial" w:hAnsi="Arial" w:cs="Arial"/>
          <w:color w:val="000000" w:themeColor="text1"/>
        </w:rPr>
        <w:t>had t</w:t>
      </w:r>
      <w:r w:rsidR="00A63AE3" w:rsidRPr="00420EC2">
        <w:rPr>
          <w:rFonts w:ascii="Arial" w:hAnsi="Arial" w:cs="Arial"/>
          <w:color w:val="000000" w:themeColor="text1"/>
        </w:rPr>
        <w:t>old him</w:t>
      </w:r>
      <w:r w:rsidR="004D4E93" w:rsidRPr="00420EC2">
        <w:rPr>
          <w:rFonts w:ascii="Arial" w:hAnsi="Arial" w:cs="Arial"/>
          <w:color w:val="000000" w:themeColor="text1"/>
        </w:rPr>
        <w:t xml:space="preserve"> of the </w:t>
      </w:r>
      <w:r w:rsidR="005B427F">
        <w:rPr>
          <w:rFonts w:ascii="Arial" w:hAnsi="Arial" w:cs="Arial"/>
          <w:color w:val="000000" w:themeColor="text1"/>
        </w:rPr>
        <w:t>p</w:t>
      </w:r>
      <w:r w:rsidR="004D4E93" w:rsidRPr="00420EC2">
        <w:rPr>
          <w:rFonts w:ascii="Arial" w:hAnsi="Arial" w:cs="Arial"/>
          <w:color w:val="000000" w:themeColor="text1"/>
        </w:rPr>
        <w:t>laintiff’s version.</w:t>
      </w:r>
    </w:p>
    <w:p w14:paraId="26226C4A" w14:textId="77777777" w:rsidR="00A63AE3" w:rsidRPr="00A63AE3" w:rsidRDefault="00A63AE3" w:rsidP="00EB2653">
      <w:pPr>
        <w:pStyle w:val="ListParagraph"/>
        <w:spacing w:line="360" w:lineRule="auto"/>
        <w:ind w:left="568"/>
        <w:contextualSpacing w:val="0"/>
        <w:jc w:val="both"/>
        <w:rPr>
          <w:rFonts w:ascii="Arial" w:hAnsi="Arial" w:cs="Arial"/>
        </w:rPr>
      </w:pPr>
    </w:p>
    <w:p w14:paraId="4855DF3B" w14:textId="1D2710AF" w:rsidR="00EB4A8A" w:rsidRDefault="004D4E93"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However, </w:t>
      </w:r>
      <w:r w:rsidR="00A17BDD" w:rsidRPr="0002719D">
        <w:rPr>
          <w:rFonts w:ascii="Arial" w:hAnsi="Arial" w:cs="Arial"/>
        </w:rPr>
        <w:t xml:space="preserve">Mr Ngwabe </w:t>
      </w:r>
      <w:r>
        <w:rPr>
          <w:rFonts w:ascii="Arial" w:hAnsi="Arial" w:cs="Arial"/>
        </w:rPr>
        <w:t>t</w:t>
      </w:r>
      <w:r w:rsidR="00A17BDD" w:rsidRPr="0002719D">
        <w:rPr>
          <w:rFonts w:ascii="Arial" w:hAnsi="Arial" w:cs="Arial"/>
        </w:rPr>
        <w:t xml:space="preserve">estified </w:t>
      </w:r>
      <w:r>
        <w:rPr>
          <w:rFonts w:ascii="Arial" w:hAnsi="Arial" w:cs="Arial"/>
        </w:rPr>
        <w:t>in chief t</w:t>
      </w:r>
      <w:r w:rsidR="00A17BDD" w:rsidRPr="0002719D">
        <w:rPr>
          <w:rFonts w:ascii="Arial" w:hAnsi="Arial" w:cs="Arial"/>
        </w:rPr>
        <w:t xml:space="preserve">hat he closed the doors before the train left Park Rynie </w:t>
      </w:r>
      <w:r w:rsidR="00A17BDD" w:rsidRPr="004D4E93">
        <w:rPr>
          <w:rFonts w:ascii="Arial" w:hAnsi="Arial" w:cs="Arial"/>
        </w:rPr>
        <w:t>station</w:t>
      </w:r>
      <w:r w:rsidR="008B4FD1">
        <w:rPr>
          <w:rFonts w:ascii="Arial" w:hAnsi="Arial" w:cs="Arial"/>
        </w:rPr>
        <w:t xml:space="preserve"> and</w:t>
      </w:r>
      <w:r w:rsidR="00A17BDD" w:rsidRPr="004D4E93">
        <w:rPr>
          <w:rFonts w:ascii="Arial" w:hAnsi="Arial" w:cs="Arial"/>
        </w:rPr>
        <w:t xml:space="preserve"> </w:t>
      </w:r>
      <w:r w:rsidR="00DD2444" w:rsidRPr="004D4E93">
        <w:rPr>
          <w:rFonts w:ascii="Arial" w:hAnsi="Arial" w:cs="Arial"/>
        </w:rPr>
        <w:t xml:space="preserve">could not </w:t>
      </w:r>
      <w:r>
        <w:rPr>
          <w:rFonts w:ascii="Arial" w:hAnsi="Arial" w:cs="Arial"/>
        </w:rPr>
        <w:t xml:space="preserve">adequately </w:t>
      </w:r>
      <w:r w:rsidR="00DD2444" w:rsidRPr="004D4E93">
        <w:rPr>
          <w:rFonts w:ascii="Arial" w:hAnsi="Arial" w:cs="Arial"/>
        </w:rPr>
        <w:t xml:space="preserve">explain how the plaintiff </w:t>
      </w:r>
      <w:r w:rsidR="0002719D" w:rsidRPr="004D4E93">
        <w:rPr>
          <w:rFonts w:ascii="Arial" w:hAnsi="Arial" w:cs="Arial"/>
        </w:rPr>
        <w:t>was able to</w:t>
      </w:r>
      <w:r w:rsidR="00DD2444" w:rsidRPr="004D4E93">
        <w:rPr>
          <w:rFonts w:ascii="Arial" w:hAnsi="Arial" w:cs="Arial"/>
        </w:rPr>
        <w:t xml:space="preserve"> jump from the </w:t>
      </w:r>
      <w:r w:rsidR="0002719D" w:rsidRPr="004D4E93">
        <w:rPr>
          <w:rFonts w:ascii="Arial" w:hAnsi="Arial" w:cs="Arial"/>
        </w:rPr>
        <w:t xml:space="preserve">moving </w:t>
      </w:r>
      <w:r w:rsidR="00DD2444" w:rsidRPr="004D4E93">
        <w:rPr>
          <w:rFonts w:ascii="Arial" w:hAnsi="Arial" w:cs="Arial"/>
        </w:rPr>
        <w:t>train</w:t>
      </w:r>
      <w:r>
        <w:rPr>
          <w:rFonts w:ascii="Arial" w:hAnsi="Arial" w:cs="Arial"/>
        </w:rPr>
        <w:t xml:space="preserve"> with the doors closed</w:t>
      </w:r>
      <w:r w:rsidR="0002719D" w:rsidRPr="004D4E93">
        <w:rPr>
          <w:rFonts w:ascii="Arial" w:hAnsi="Arial" w:cs="Arial"/>
        </w:rPr>
        <w:t xml:space="preserve">. His response was unsatisfactory and highly improbable, </w:t>
      </w:r>
      <w:r w:rsidR="00AC31B2">
        <w:rPr>
          <w:rFonts w:ascii="Arial" w:hAnsi="Arial" w:cs="Arial"/>
        </w:rPr>
        <w:t xml:space="preserve">suggesting </w:t>
      </w:r>
      <w:r w:rsidR="0002719D" w:rsidRPr="004D4E93">
        <w:rPr>
          <w:rFonts w:ascii="Arial" w:hAnsi="Arial" w:cs="Arial"/>
        </w:rPr>
        <w:t>that she perhaps exited</w:t>
      </w:r>
      <w:r w:rsidR="0002719D" w:rsidRPr="004D4E93">
        <w:rPr>
          <w:rFonts w:ascii="Arial" w:hAnsi="Arial" w:cs="Arial"/>
          <w:i/>
          <w:iCs/>
        </w:rPr>
        <w:t xml:space="preserve"> via</w:t>
      </w:r>
      <w:r w:rsidR="0002719D" w:rsidRPr="004D4E93">
        <w:rPr>
          <w:rFonts w:ascii="Arial" w:hAnsi="Arial" w:cs="Arial"/>
        </w:rPr>
        <w:t xml:space="preserve"> a window.</w:t>
      </w:r>
      <w:r w:rsidR="00DD2444" w:rsidRPr="004D4E93">
        <w:rPr>
          <w:rFonts w:ascii="Arial" w:hAnsi="Arial" w:cs="Arial"/>
        </w:rPr>
        <w:t xml:space="preserve"> </w:t>
      </w:r>
      <w:r>
        <w:rPr>
          <w:rFonts w:ascii="Arial" w:hAnsi="Arial" w:cs="Arial"/>
        </w:rPr>
        <w:t xml:space="preserve">He too was unsure whether </w:t>
      </w:r>
      <w:r w:rsidR="008B4FD1">
        <w:rPr>
          <w:rFonts w:ascii="Arial" w:hAnsi="Arial" w:cs="Arial"/>
        </w:rPr>
        <w:t xml:space="preserve">a </w:t>
      </w:r>
      <w:r>
        <w:rPr>
          <w:rFonts w:ascii="Arial" w:hAnsi="Arial" w:cs="Arial"/>
        </w:rPr>
        <w:t>passenger could open the doors on their own whilst the train was in motion.</w:t>
      </w:r>
    </w:p>
    <w:p w14:paraId="245729AC" w14:textId="77777777" w:rsidR="004D4E93" w:rsidRPr="004D4E93" w:rsidRDefault="004D4E93" w:rsidP="00EB2653">
      <w:pPr>
        <w:pStyle w:val="ListParagraph"/>
        <w:spacing w:line="360" w:lineRule="auto"/>
        <w:contextualSpacing w:val="0"/>
        <w:rPr>
          <w:rFonts w:ascii="Arial" w:hAnsi="Arial" w:cs="Arial"/>
        </w:rPr>
      </w:pPr>
    </w:p>
    <w:p w14:paraId="35B769D4" w14:textId="2DB38522" w:rsidR="00610693" w:rsidRDefault="00D24156"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However, </w:t>
      </w:r>
      <w:r w:rsidR="004D4E93">
        <w:rPr>
          <w:rFonts w:ascii="Arial" w:hAnsi="Arial" w:cs="Arial"/>
        </w:rPr>
        <w:t xml:space="preserve">Mr </w:t>
      </w:r>
      <w:proofErr w:type="spellStart"/>
      <w:r w:rsidR="004D4E93">
        <w:rPr>
          <w:rFonts w:ascii="Arial" w:hAnsi="Arial" w:cs="Arial"/>
        </w:rPr>
        <w:t>Ngwabe’s</w:t>
      </w:r>
      <w:proofErr w:type="spellEnd"/>
      <w:r w:rsidR="004D4E93">
        <w:rPr>
          <w:rFonts w:ascii="Arial" w:hAnsi="Arial" w:cs="Arial"/>
        </w:rPr>
        <w:t xml:space="preserve"> testimony </w:t>
      </w:r>
      <w:proofErr w:type="gramStart"/>
      <w:r>
        <w:rPr>
          <w:rFonts w:ascii="Arial" w:hAnsi="Arial" w:cs="Arial"/>
        </w:rPr>
        <w:t xml:space="preserve">as a whole </w:t>
      </w:r>
      <w:r w:rsidR="004D4E93">
        <w:rPr>
          <w:rFonts w:ascii="Arial" w:hAnsi="Arial" w:cs="Arial"/>
        </w:rPr>
        <w:t>was</w:t>
      </w:r>
      <w:proofErr w:type="gramEnd"/>
      <w:r w:rsidR="004D4E93">
        <w:rPr>
          <w:rFonts w:ascii="Arial" w:hAnsi="Arial" w:cs="Arial"/>
        </w:rPr>
        <w:t xml:space="preserve"> methodical</w:t>
      </w:r>
      <w:r w:rsidR="00610693">
        <w:rPr>
          <w:rFonts w:ascii="Arial" w:hAnsi="Arial" w:cs="Arial"/>
        </w:rPr>
        <w:t xml:space="preserve"> and candid. His inability to adequately explain how the plaintiff could have jumped through closed doors leads to the inescapable fact that the doors, albeit working, </w:t>
      </w:r>
      <w:r>
        <w:rPr>
          <w:rFonts w:ascii="Arial" w:hAnsi="Arial" w:cs="Arial"/>
        </w:rPr>
        <w:t xml:space="preserve">and absent testimony confirming that commuters can open them themselves whilst the train is in motion, </w:t>
      </w:r>
      <w:r w:rsidR="00610693">
        <w:rPr>
          <w:rFonts w:ascii="Arial" w:hAnsi="Arial" w:cs="Arial"/>
        </w:rPr>
        <w:t>must have been open</w:t>
      </w:r>
      <w:r w:rsidR="00AD207F">
        <w:rPr>
          <w:rFonts w:ascii="Arial" w:hAnsi="Arial" w:cs="Arial"/>
        </w:rPr>
        <w:t xml:space="preserve"> </w:t>
      </w:r>
      <w:r w:rsidR="00610693">
        <w:rPr>
          <w:rFonts w:ascii="Arial" w:hAnsi="Arial" w:cs="Arial"/>
        </w:rPr>
        <w:t>at the material time.</w:t>
      </w:r>
    </w:p>
    <w:p w14:paraId="5863AE33" w14:textId="77777777" w:rsidR="00610693" w:rsidRPr="00610693" w:rsidRDefault="00610693" w:rsidP="00EB2653">
      <w:pPr>
        <w:pStyle w:val="ListParagraph"/>
        <w:spacing w:line="360" w:lineRule="auto"/>
        <w:contextualSpacing w:val="0"/>
        <w:rPr>
          <w:rFonts w:ascii="Arial" w:hAnsi="Arial" w:cs="Arial"/>
        </w:rPr>
      </w:pPr>
    </w:p>
    <w:p w14:paraId="1F4CE6BF" w14:textId="67A4BC57" w:rsidR="00406361" w:rsidRPr="00A11B72" w:rsidRDefault="00610693"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The open door speaks to the aspect of PRASA’s negligence</w:t>
      </w:r>
      <w:r w:rsidR="00406361">
        <w:rPr>
          <w:rFonts w:ascii="Arial" w:hAnsi="Arial" w:cs="Arial"/>
        </w:rPr>
        <w:t>.</w:t>
      </w:r>
      <w:r w:rsidR="00406361" w:rsidRPr="00406361">
        <w:rPr>
          <w:rFonts w:ascii="Arial" w:hAnsi="Arial" w:cs="Arial"/>
        </w:rPr>
        <w:t xml:space="preserve"> </w:t>
      </w:r>
      <w:r w:rsidR="00406361">
        <w:rPr>
          <w:rFonts w:ascii="Arial" w:hAnsi="Arial" w:cs="Arial"/>
        </w:rPr>
        <w:t xml:space="preserve">The principle is categorically stated in </w:t>
      </w:r>
      <w:r w:rsidR="00406361" w:rsidRPr="00A11B72">
        <w:rPr>
          <w:rFonts w:ascii="Arial" w:hAnsi="Arial" w:cs="Arial"/>
          <w:b/>
          <w:bCs/>
        </w:rPr>
        <w:t>Maduna v Passenger Rail Agency of South Africa</w:t>
      </w:r>
      <w:r w:rsidR="00406361">
        <w:rPr>
          <w:rFonts w:ascii="Arial" w:hAnsi="Arial" w:cs="Arial"/>
        </w:rPr>
        <w:t>:</w:t>
      </w:r>
      <w:r w:rsidR="00406361">
        <w:rPr>
          <w:rStyle w:val="FootnoteReference"/>
          <w:rFonts w:ascii="Arial" w:hAnsi="Arial" w:cs="Arial"/>
        </w:rPr>
        <w:footnoteReference w:id="2"/>
      </w:r>
      <w:r w:rsidR="00406361">
        <w:rPr>
          <w:rFonts w:ascii="Arial" w:hAnsi="Arial" w:cs="Arial"/>
        </w:rPr>
        <w:t xml:space="preserve"> “</w:t>
      </w:r>
      <w:r w:rsidR="00406361" w:rsidRPr="00A11B72">
        <w:rPr>
          <w:rFonts w:ascii="Arial" w:hAnsi="Arial" w:cs="Arial"/>
          <w:i/>
          <w:iCs/>
        </w:rPr>
        <w:t xml:space="preserve">Open train doors and injuries resulting from them have often received judicial attention. </w:t>
      </w:r>
      <w:r w:rsidR="00406361" w:rsidRPr="00A11B72">
        <w:rPr>
          <w:rFonts w:ascii="Arial" w:hAnsi="Arial" w:cs="Arial"/>
          <w:i/>
          <w:iCs/>
          <w:shd w:val="clear" w:color="auto" w:fill="FFFFFF"/>
        </w:rPr>
        <w:t>Unsurprisingly the cases all say that a rail operator who leaves train doors open while the train is in motion, acts negligently.</w:t>
      </w:r>
      <w:r w:rsidR="00406361">
        <w:rPr>
          <w:rFonts w:ascii="Arial" w:hAnsi="Arial" w:cs="Arial"/>
          <w:shd w:val="clear" w:color="auto" w:fill="FFFFFF"/>
        </w:rPr>
        <w:t xml:space="preserve">” </w:t>
      </w:r>
    </w:p>
    <w:p w14:paraId="63B870BE" w14:textId="77777777" w:rsidR="00406361" w:rsidRPr="00420EC2" w:rsidRDefault="00406361" w:rsidP="00EB2653">
      <w:pPr>
        <w:spacing w:line="360" w:lineRule="auto"/>
        <w:rPr>
          <w:rFonts w:ascii="Arial" w:hAnsi="Arial" w:cs="Arial"/>
        </w:rPr>
      </w:pPr>
    </w:p>
    <w:p w14:paraId="17229267" w14:textId="15CA4C9B" w:rsidR="004D4E93" w:rsidRDefault="00406361"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It too speaks of</w:t>
      </w:r>
      <w:r w:rsidR="00AC31B2">
        <w:rPr>
          <w:rFonts w:ascii="Arial" w:hAnsi="Arial" w:cs="Arial"/>
        </w:rPr>
        <w:t xml:space="preserve"> the possibility of the plaintiff’s contributory negligence </w:t>
      </w:r>
      <w:r w:rsidR="00D24156">
        <w:rPr>
          <w:rFonts w:ascii="Arial" w:hAnsi="Arial" w:cs="Arial"/>
        </w:rPr>
        <w:t>on both versions. I</w:t>
      </w:r>
      <w:r w:rsidR="00AD207F">
        <w:rPr>
          <w:rFonts w:ascii="Arial" w:hAnsi="Arial" w:cs="Arial"/>
        </w:rPr>
        <w:t>n that,</w:t>
      </w:r>
      <w:r w:rsidR="00AC31B2">
        <w:rPr>
          <w:rFonts w:ascii="Arial" w:hAnsi="Arial" w:cs="Arial"/>
        </w:rPr>
        <w:t xml:space="preserve"> on her version</w:t>
      </w:r>
      <w:r w:rsidR="00AD207F">
        <w:rPr>
          <w:rFonts w:ascii="Arial" w:hAnsi="Arial" w:cs="Arial"/>
        </w:rPr>
        <w:t>,</w:t>
      </w:r>
      <w:r w:rsidR="00AC31B2">
        <w:rPr>
          <w:rFonts w:ascii="Arial" w:hAnsi="Arial" w:cs="Arial"/>
        </w:rPr>
        <w:t xml:space="preserve"> </w:t>
      </w:r>
      <w:r w:rsidR="00AD207F">
        <w:rPr>
          <w:rFonts w:ascii="Arial" w:hAnsi="Arial" w:cs="Arial"/>
        </w:rPr>
        <w:t>by choosing</w:t>
      </w:r>
      <w:r w:rsidR="00825661">
        <w:rPr>
          <w:rFonts w:ascii="Arial" w:hAnsi="Arial" w:cs="Arial"/>
        </w:rPr>
        <w:t xml:space="preserve"> to </w:t>
      </w:r>
      <w:r w:rsidR="00AC31B2">
        <w:rPr>
          <w:rFonts w:ascii="Arial" w:hAnsi="Arial" w:cs="Arial"/>
        </w:rPr>
        <w:t xml:space="preserve">stand in front of an open door </w:t>
      </w:r>
      <w:r>
        <w:rPr>
          <w:rFonts w:ascii="Arial" w:hAnsi="Arial" w:cs="Arial"/>
        </w:rPr>
        <w:t>without holding</w:t>
      </w:r>
      <w:r w:rsidR="00825661">
        <w:rPr>
          <w:rFonts w:ascii="Arial" w:hAnsi="Arial" w:cs="Arial"/>
        </w:rPr>
        <w:t xml:space="preserve"> whilst</w:t>
      </w:r>
      <w:r w:rsidR="00AC31B2">
        <w:rPr>
          <w:rFonts w:ascii="Arial" w:hAnsi="Arial" w:cs="Arial"/>
        </w:rPr>
        <w:t xml:space="preserve"> a train was </w:t>
      </w:r>
      <w:r w:rsidR="00825661">
        <w:rPr>
          <w:rFonts w:ascii="Arial" w:hAnsi="Arial" w:cs="Arial"/>
        </w:rPr>
        <w:t xml:space="preserve">in motion </w:t>
      </w:r>
      <w:r w:rsidR="00AC31B2">
        <w:rPr>
          <w:rFonts w:ascii="Arial" w:hAnsi="Arial" w:cs="Arial"/>
        </w:rPr>
        <w:t>when</w:t>
      </w:r>
      <w:r w:rsidR="00825661">
        <w:rPr>
          <w:rFonts w:ascii="Arial" w:hAnsi="Arial" w:cs="Arial"/>
        </w:rPr>
        <w:t xml:space="preserve"> she </w:t>
      </w:r>
      <w:r w:rsidR="00AC31B2">
        <w:rPr>
          <w:rFonts w:ascii="Arial" w:hAnsi="Arial" w:cs="Arial"/>
        </w:rPr>
        <w:t xml:space="preserve">could have remained seated </w:t>
      </w:r>
      <w:r w:rsidR="00825661">
        <w:rPr>
          <w:rFonts w:ascii="Arial" w:hAnsi="Arial" w:cs="Arial"/>
        </w:rPr>
        <w:t>(</w:t>
      </w:r>
      <w:r w:rsidR="00BA0CF9">
        <w:rPr>
          <w:rFonts w:ascii="Arial" w:hAnsi="Arial" w:cs="Arial"/>
        </w:rPr>
        <w:t>third</w:t>
      </w:r>
      <w:r w:rsidR="00825661">
        <w:rPr>
          <w:rFonts w:ascii="Arial" w:hAnsi="Arial" w:cs="Arial"/>
        </w:rPr>
        <w:t xml:space="preserve"> row from the door) </w:t>
      </w:r>
      <w:r w:rsidR="00AC31B2">
        <w:rPr>
          <w:rFonts w:ascii="Arial" w:hAnsi="Arial" w:cs="Arial"/>
        </w:rPr>
        <w:t xml:space="preserve">until the train came to a standstill, </w:t>
      </w:r>
      <w:r w:rsidR="00AD207F">
        <w:rPr>
          <w:rFonts w:ascii="Arial" w:hAnsi="Arial" w:cs="Arial"/>
        </w:rPr>
        <w:t>a</w:t>
      </w:r>
      <w:r w:rsidR="00AC31B2">
        <w:rPr>
          <w:rFonts w:ascii="Arial" w:hAnsi="Arial" w:cs="Arial"/>
        </w:rPr>
        <w:t>lternatively</w:t>
      </w:r>
      <w:r w:rsidR="00BA0CF9">
        <w:rPr>
          <w:rFonts w:ascii="Arial" w:hAnsi="Arial" w:cs="Arial"/>
        </w:rPr>
        <w:t>,</w:t>
      </w:r>
      <w:r w:rsidR="00AC31B2">
        <w:rPr>
          <w:rFonts w:ascii="Arial" w:hAnsi="Arial" w:cs="Arial"/>
        </w:rPr>
        <w:t xml:space="preserve"> on PRA</w:t>
      </w:r>
      <w:r w:rsidR="00BA0CF9">
        <w:rPr>
          <w:rFonts w:ascii="Arial" w:hAnsi="Arial" w:cs="Arial"/>
        </w:rPr>
        <w:t>S</w:t>
      </w:r>
      <w:r w:rsidR="00AC31B2">
        <w:rPr>
          <w:rFonts w:ascii="Arial" w:hAnsi="Arial" w:cs="Arial"/>
        </w:rPr>
        <w:t xml:space="preserve">A’s version </w:t>
      </w:r>
      <w:r w:rsidR="00825661">
        <w:rPr>
          <w:rFonts w:ascii="Arial" w:hAnsi="Arial" w:cs="Arial"/>
        </w:rPr>
        <w:t xml:space="preserve">by electing </w:t>
      </w:r>
      <w:proofErr w:type="gramStart"/>
      <w:r w:rsidR="00825661">
        <w:rPr>
          <w:rFonts w:ascii="Arial" w:hAnsi="Arial" w:cs="Arial"/>
        </w:rPr>
        <w:t xml:space="preserve">to </w:t>
      </w:r>
      <w:r w:rsidR="00AC31B2">
        <w:rPr>
          <w:rFonts w:ascii="Arial" w:hAnsi="Arial" w:cs="Arial"/>
        </w:rPr>
        <w:t xml:space="preserve"> jump</w:t>
      </w:r>
      <w:proofErr w:type="gramEnd"/>
      <w:r w:rsidR="00AC31B2">
        <w:rPr>
          <w:rFonts w:ascii="Arial" w:hAnsi="Arial" w:cs="Arial"/>
        </w:rPr>
        <w:t xml:space="preserve"> from a moving train</w:t>
      </w:r>
      <w:r w:rsidR="00825661">
        <w:rPr>
          <w:rFonts w:ascii="Arial" w:hAnsi="Arial" w:cs="Arial"/>
        </w:rPr>
        <w:t>.</w:t>
      </w:r>
      <w:r w:rsidR="00AC31B2">
        <w:rPr>
          <w:rFonts w:ascii="Arial" w:hAnsi="Arial" w:cs="Arial"/>
        </w:rPr>
        <w:t xml:space="preserve"> However,</w:t>
      </w:r>
      <w:r w:rsidR="00610693">
        <w:rPr>
          <w:rFonts w:ascii="Arial" w:hAnsi="Arial" w:cs="Arial"/>
        </w:rPr>
        <w:t xml:space="preserve"> </w:t>
      </w:r>
      <w:r w:rsidR="00825661">
        <w:rPr>
          <w:rFonts w:ascii="Arial" w:hAnsi="Arial" w:cs="Arial"/>
        </w:rPr>
        <w:t>th</w:t>
      </w:r>
      <w:r w:rsidR="00610693">
        <w:rPr>
          <w:rFonts w:ascii="Arial" w:hAnsi="Arial" w:cs="Arial"/>
        </w:rPr>
        <w:t xml:space="preserve">is </w:t>
      </w:r>
      <w:r w:rsidR="00825661">
        <w:rPr>
          <w:rFonts w:ascii="Arial" w:hAnsi="Arial" w:cs="Arial"/>
        </w:rPr>
        <w:t xml:space="preserve">is not </w:t>
      </w:r>
      <w:r w:rsidR="00610693">
        <w:rPr>
          <w:rFonts w:ascii="Arial" w:hAnsi="Arial" w:cs="Arial"/>
        </w:rPr>
        <w:t>the end of the matter</w:t>
      </w:r>
      <w:r w:rsidR="00BA0CF9">
        <w:rPr>
          <w:rFonts w:ascii="Arial" w:hAnsi="Arial" w:cs="Arial"/>
        </w:rPr>
        <w:t>.</w:t>
      </w:r>
      <w:r w:rsidR="00610693">
        <w:rPr>
          <w:rFonts w:ascii="Arial" w:hAnsi="Arial" w:cs="Arial"/>
        </w:rPr>
        <w:t xml:space="preserve"> </w:t>
      </w:r>
      <w:r w:rsidR="00825661">
        <w:rPr>
          <w:rFonts w:ascii="Arial" w:hAnsi="Arial" w:cs="Arial"/>
        </w:rPr>
        <w:t xml:space="preserve">The </w:t>
      </w:r>
      <w:r w:rsidR="00610693">
        <w:rPr>
          <w:rFonts w:ascii="Arial" w:hAnsi="Arial" w:cs="Arial"/>
        </w:rPr>
        <w:t xml:space="preserve"> </w:t>
      </w:r>
      <w:r w:rsidR="00610693">
        <w:rPr>
          <w:rFonts w:ascii="Arial" w:hAnsi="Arial" w:cs="Arial"/>
        </w:rPr>
        <w:lastRenderedPageBreak/>
        <w:t xml:space="preserve">plaintiff must still prove the </w:t>
      </w:r>
      <w:r w:rsidR="00AC31B2">
        <w:rPr>
          <w:rFonts w:ascii="Arial" w:hAnsi="Arial" w:cs="Arial"/>
        </w:rPr>
        <w:t xml:space="preserve">conclusion </w:t>
      </w:r>
      <w:r w:rsidR="00825661">
        <w:rPr>
          <w:rFonts w:ascii="Arial" w:hAnsi="Arial" w:cs="Arial"/>
        </w:rPr>
        <w:t xml:space="preserve">of </w:t>
      </w:r>
      <w:r w:rsidR="00AC31B2">
        <w:rPr>
          <w:rFonts w:ascii="Arial" w:hAnsi="Arial" w:cs="Arial"/>
        </w:rPr>
        <w:t xml:space="preserve">and </w:t>
      </w:r>
      <w:r w:rsidR="00825661">
        <w:rPr>
          <w:rFonts w:ascii="Arial" w:hAnsi="Arial" w:cs="Arial"/>
        </w:rPr>
        <w:t xml:space="preserve">the </w:t>
      </w:r>
      <w:r w:rsidR="00AC31B2">
        <w:rPr>
          <w:rFonts w:ascii="Arial" w:hAnsi="Arial" w:cs="Arial"/>
        </w:rPr>
        <w:t>terms of an oral contract</w:t>
      </w:r>
      <w:r w:rsidR="00BA0CF9">
        <w:rPr>
          <w:rFonts w:ascii="Arial" w:hAnsi="Arial" w:cs="Arial"/>
        </w:rPr>
        <w:t>,</w:t>
      </w:r>
      <w:r w:rsidR="00610693">
        <w:rPr>
          <w:rFonts w:ascii="Arial" w:hAnsi="Arial" w:cs="Arial"/>
        </w:rPr>
        <w:t xml:space="preserve"> alternatively PRASA’s wrongfulness justifying </w:t>
      </w:r>
      <w:r w:rsidR="00825661">
        <w:rPr>
          <w:rFonts w:ascii="Arial" w:hAnsi="Arial" w:cs="Arial"/>
        </w:rPr>
        <w:t xml:space="preserve">its </w:t>
      </w:r>
      <w:r w:rsidR="00610693">
        <w:rPr>
          <w:rFonts w:ascii="Arial" w:hAnsi="Arial" w:cs="Arial"/>
        </w:rPr>
        <w:t>liability as pleaded.</w:t>
      </w:r>
      <w:r w:rsidR="00CD67AE">
        <w:rPr>
          <w:rFonts w:ascii="Arial" w:hAnsi="Arial" w:cs="Arial"/>
        </w:rPr>
        <w:t xml:space="preserve"> </w:t>
      </w:r>
    </w:p>
    <w:p w14:paraId="4203CB33" w14:textId="77777777" w:rsidR="00610693" w:rsidRPr="00610693" w:rsidRDefault="00610693" w:rsidP="00EB2653">
      <w:pPr>
        <w:pStyle w:val="ListParagraph"/>
        <w:spacing w:line="360" w:lineRule="auto"/>
        <w:contextualSpacing w:val="0"/>
        <w:rPr>
          <w:rFonts w:ascii="Arial" w:hAnsi="Arial" w:cs="Arial"/>
        </w:rPr>
      </w:pPr>
    </w:p>
    <w:p w14:paraId="787F2D8F" w14:textId="4897E34F" w:rsidR="00610693" w:rsidRDefault="00610693"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To establish what is pleaded and what the nub of the legal issue is for determination, I turn to </w:t>
      </w:r>
      <w:r w:rsidR="00BA0CF9">
        <w:rPr>
          <w:rFonts w:ascii="Arial" w:hAnsi="Arial" w:cs="Arial"/>
        </w:rPr>
        <w:t xml:space="preserve">the </w:t>
      </w:r>
      <w:r w:rsidR="00CD67AE">
        <w:rPr>
          <w:rFonts w:ascii="Arial" w:hAnsi="Arial" w:cs="Arial"/>
        </w:rPr>
        <w:t>pleadings.</w:t>
      </w:r>
    </w:p>
    <w:p w14:paraId="4FECE1D7" w14:textId="77777777" w:rsidR="00420EC2" w:rsidRPr="00420EC2" w:rsidRDefault="00420EC2" w:rsidP="00EB2653">
      <w:pPr>
        <w:spacing w:line="360" w:lineRule="auto"/>
        <w:jc w:val="both"/>
        <w:rPr>
          <w:rFonts w:ascii="Arial" w:hAnsi="Arial" w:cs="Arial"/>
        </w:rPr>
      </w:pPr>
    </w:p>
    <w:p w14:paraId="076401EB" w14:textId="48900384" w:rsidR="00C71189" w:rsidRDefault="00E00B41" w:rsidP="00EB2653">
      <w:pPr>
        <w:spacing w:line="360" w:lineRule="auto"/>
        <w:ind w:firstLine="284"/>
        <w:jc w:val="both"/>
        <w:rPr>
          <w:rFonts w:ascii="Arial" w:hAnsi="Arial" w:cs="Arial"/>
          <w:b/>
          <w:bCs/>
          <w:u w:val="single"/>
        </w:rPr>
      </w:pPr>
      <w:r>
        <w:rPr>
          <w:rFonts w:ascii="Arial" w:hAnsi="Arial" w:cs="Arial"/>
          <w:b/>
          <w:bCs/>
          <w:u w:val="single"/>
        </w:rPr>
        <w:t>LEGAL ISSUE</w:t>
      </w:r>
    </w:p>
    <w:p w14:paraId="1CACE1F3" w14:textId="77777777" w:rsidR="00420EC2" w:rsidRPr="00F456C0" w:rsidRDefault="00420EC2" w:rsidP="00EB2653">
      <w:pPr>
        <w:spacing w:line="360" w:lineRule="auto"/>
        <w:ind w:firstLine="284"/>
        <w:jc w:val="both"/>
        <w:rPr>
          <w:rFonts w:ascii="Arial" w:hAnsi="Arial" w:cs="Arial"/>
          <w:b/>
          <w:bCs/>
          <w:u w:val="single"/>
        </w:rPr>
      </w:pPr>
    </w:p>
    <w:p w14:paraId="626459F7" w14:textId="77777777" w:rsidR="00610693" w:rsidRDefault="00DD2444"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According to the </w:t>
      </w:r>
      <w:r w:rsidR="009E756F">
        <w:rPr>
          <w:rFonts w:ascii="Arial" w:hAnsi="Arial" w:cs="Arial"/>
        </w:rPr>
        <w:t>paragraph 8 of the plaintiff’s particulars,</w:t>
      </w:r>
      <w:r>
        <w:rPr>
          <w:rFonts w:ascii="Arial" w:hAnsi="Arial" w:cs="Arial"/>
        </w:rPr>
        <w:t xml:space="preserve"> </w:t>
      </w:r>
      <w:r w:rsidR="00AB3C99">
        <w:rPr>
          <w:rFonts w:ascii="Arial" w:hAnsi="Arial" w:cs="Arial"/>
        </w:rPr>
        <w:t xml:space="preserve">the plaintiff </w:t>
      </w:r>
      <w:r w:rsidR="00162632">
        <w:rPr>
          <w:rFonts w:ascii="Arial" w:hAnsi="Arial" w:cs="Arial"/>
        </w:rPr>
        <w:t xml:space="preserve">bases her </w:t>
      </w:r>
    </w:p>
    <w:p w14:paraId="44A91466" w14:textId="0CE99F38" w:rsidR="009E756F" w:rsidRDefault="00CD67AE" w:rsidP="00EB2653">
      <w:pPr>
        <w:pStyle w:val="ListParagraph"/>
        <w:spacing w:line="360" w:lineRule="auto"/>
        <w:ind w:left="284"/>
        <w:contextualSpacing w:val="0"/>
        <w:jc w:val="both"/>
        <w:rPr>
          <w:rFonts w:ascii="Arial" w:hAnsi="Arial" w:cs="Arial"/>
        </w:rPr>
      </w:pPr>
      <w:r>
        <w:rPr>
          <w:rFonts w:ascii="Arial" w:hAnsi="Arial" w:cs="Arial"/>
        </w:rPr>
        <w:t>c</w:t>
      </w:r>
      <w:r w:rsidR="00162632">
        <w:rPr>
          <w:rFonts w:ascii="Arial" w:hAnsi="Arial" w:cs="Arial"/>
        </w:rPr>
        <w:t>laim</w:t>
      </w:r>
      <w:r w:rsidR="00610693">
        <w:rPr>
          <w:rFonts w:ascii="Arial" w:hAnsi="Arial" w:cs="Arial"/>
        </w:rPr>
        <w:t>,</w:t>
      </w:r>
      <w:r w:rsidR="00162632">
        <w:rPr>
          <w:rFonts w:ascii="Arial" w:hAnsi="Arial" w:cs="Arial"/>
        </w:rPr>
        <w:t xml:space="preserve"> in the alternative on a contractual or a delictual breach</w:t>
      </w:r>
      <w:r w:rsidR="00610693">
        <w:rPr>
          <w:rFonts w:ascii="Arial" w:hAnsi="Arial" w:cs="Arial"/>
        </w:rPr>
        <w:t>, albeit a negligent breach</w:t>
      </w:r>
      <w:r w:rsidR="00825661">
        <w:rPr>
          <w:rFonts w:ascii="Arial" w:hAnsi="Arial" w:cs="Arial"/>
        </w:rPr>
        <w:t xml:space="preserve"> in the further alternative</w:t>
      </w:r>
      <w:r w:rsidR="00162632">
        <w:rPr>
          <w:rFonts w:ascii="Arial" w:hAnsi="Arial" w:cs="Arial"/>
        </w:rPr>
        <w:t xml:space="preserve">. </w:t>
      </w:r>
    </w:p>
    <w:p w14:paraId="224DD624" w14:textId="77777777" w:rsidR="00F37021" w:rsidRDefault="00F37021" w:rsidP="00EB2653">
      <w:pPr>
        <w:pStyle w:val="ListParagraph"/>
        <w:spacing w:line="360" w:lineRule="auto"/>
        <w:ind w:left="284"/>
        <w:contextualSpacing w:val="0"/>
        <w:jc w:val="both"/>
        <w:rPr>
          <w:rFonts w:ascii="Arial" w:hAnsi="Arial" w:cs="Arial"/>
        </w:rPr>
      </w:pPr>
    </w:p>
    <w:p w14:paraId="41B19BD3" w14:textId="1095DE9B" w:rsidR="00FC3400" w:rsidRDefault="00FC3400"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The thrust of the plaintiff’s contractual claim against harm appears at paragraph 5.1 of her particulars in which she alleges that her safe transportation to her destination without harm arises against </w:t>
      </w:r>
      <w:r w:rsidR="00825661">
        <w:rPr>
          <w:rFonts w:ascii="Arial" w:hAnsi="Arial" w:cs="Arial"/>
        </w:rPr>
        <w:t xml:space="preserve">her payment of </w:t>
      </w:r>
      <w:r>
        <w:rPr>
          <w:rFonts w:ascii="Arial" w:hAnsi="Arial" w:cs="Arial"/>
        </w:rPr>
        <w:t>reasonable remuneration.</w:t>
      </w:r>
    </w:p>
    <w:p w14:paraId="1AAB9ED5" w14:textId="77777777" w:rsidR="00FC3400" w:rsidRPr="00FC3400" w:rsidRDefault="00FC3400" w:rsidP="00EB2653">
      <w:pPr>
        <w:pStyle w:val="ListParagraph"/>
        <w:spacing w:line="360" w:lineRule="auto"/>
        <w:contextualSpacing w:val="0"/>
        <w:rPr>
          <w:rFonts w:ascii="Arial" w:hAnsi="Arial" w:cs="Arial"/>
        </w:rPr>
      </w:pPr>
    </w:p>
    <w:p w14:paraId="61C9ED90" w14:textId="5EB9AD32" w:rsidR="00FC3400" w:rsidRDefault="00FC3400"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The thrust of her delictual claim appears in paragraph 6.2 </w:t>
      </w:r>
      <w:r w:rsidR="00610693">
        <w:rPr>
          <w:rFonts w:ascii="Arial" w:hAnsi="Arial" w:cs="Arial"/>
        </w:rPr>
        <w:t xml:space="preserve">which </w:t>
      </w:r>
      <w:r>
        <w:rPr>
          <w:rFonts w:ascii="Arial" w:hAnsi="Arial" w:cs="Arial"/>
        </w:rPr>
        <w:t xml:space="preserve">arises by virtue of PRASA accepting </w:t>
      </w:r>
      <w:r w:rsidR="00825661">
        <w:rPr>
          <w:rFonts w:ascii="Arial" w:hAnsi="Arial" w:cs="Arial"/>
        </w:rPr>
        <w:t>the plaintiff</w:t>
      </w:r>
      <w:r>
        <w:rPr>
          <w:rFonts w:ascii="Arial" w:hAnsi="Arial" w:cs="Arial"/>
        </w:rPr>
        <w:t xml:space="preserve"> as a passenger.</w:t>
      </w:r>
      <w:r w:rsidR="00E412A6">
        <w:rPr>
          <w:rFonts w:ascii="Arial" w:hAnsi="Arial" w:cs="Arial"/>
        </w:rPr>
        <w:t xml:space="preserve"> </w:t>
      </w:r>
    </w:p>
    <w:p w14:paraId="55B3B210" w14:textId="77777777" w:rsidR="00FC3400" w:rsidRPr="00FC3400" w:rsidRDefault="00FC3400" w:rsidP="00EB2653">
      <w:pPr>
        <w:pStyle w:val="ListParagraph"/>
        <w:spacing w:line="360" w:lineRule="auto"/>
        <w:contextualSpacing w:val="0"/>
        <w:rPr>
          <w:rFonts w:ascii="Arial" w:hAnsi="Arial" w:cs="Arial"/>
        </w:rPr>
      </w:pPr>
    </w:p>
    <w:p w14:paraId="1E2FA8E7" w14:textId="5DD8C5BC" w:rsidR="00BC5A7E" w:rsidRDefault="00FC3400" w:rsidP="00EB2653">
      <w:pPr>
        <w:pStyle w:val="ListParagraph"/>
        <w:numPr>
          <w:ilvl w:val="0"/>
          <w:numId w:val="4"/>
        </w:numPr>
        <w:spacing w:line="360" w:lineRule="auto"/>
        <w:ind w:left="0" w:firstLine="284"/>
        <w:contextualSpacing w:val="0"/>
        <w:jc w:val="both"/>
        <w:rPr>
          <w:rFonts w:ascii="Arial" w:hAnsi="Arial" w:cs="Arial"/>
        </w:rPr>
      </w:pPr>
      <w:r w:rsidRPr="00AE3D05">
        <w:rPr>
          <w:rFonts w:ascii="Arial" w:hAnsi="Arial" w:cs="Arial"/>
        </w:rPr>
        <w:t xml:space="preserve">Having regard to the plaintiff’s pleaded case it appears that </w:t>
      </w:r>
      <w:r w:rsidR="00BC5A7E" w:rsidRPr="00AE3D05">
        <w:rPr>
          <w:rFonts w:ascii="Arial" w:hAnsi="Arial" w:cs="Arial"/>
        </w:rPr>
        <w:t xml:space="preserve">there is merit in </w:t>
      </w:r>
      <w:r w:rsidR="00CD67AE" w:rsidRPr="00AE3D05">
        <w:rPr>
          <w:rFonts w:ascii="Arial" w:hAnsi="Arial" w:cs="Arial"/>
        </w:rPr>
        <w:t xml:space="preserve">the </w:t>
      </w:r>
      <w:r w:rsidRPr="00AE3D05">
        <w:rPr>
          <w:rFonts w:ascii="Arial" w:hAnsi="Arial" w:cs="Arial"/>
        </w:rPr>
        <w:t>d</w:t>
      </w:r>
      <w:r w:rsidR="007E4259" w:rsidRPr="00AE3D05">
        <w:rPr>
          <w:rFonts w:ascii="Arial" w:hAnsi="Arial" w:cs="Arial"/>
        </w:rPr>
        <w:t>i</w:t>
      </w:r>
      <w:r w:rsidR="00BC5A7E" w:rsidRPr="00AE3D05">
        <w:rPr>
          <w:rFonts w:ascii="Arial" w:hAnsi="Arial" w:cs="Arial"/>
        </w:rPr>
        <w:t>s</w:t>
      </w:r>
      <w:r w:rsidR="007E4259" w:rsidRPr="00AE3D05">
        <w:rPr>
          <w:rFonts w:ascii="Arial" w:hAnsi="Arial" w:cs="Arial"/>
        </w:rPr>
        <w:t>positive</w:t>
      </w:r>
      <w:r w:rsidR="004608D8" w:rsidRPr="00AE3D05">
        <w:rPr>
          <w:rFonts w:ascii="Arial" w:hAnsi="Arial" w:cs="Arial"/>
        </w:rPr>
        <w:t xml:space="preserve"> issue</w:t>
      </w:r>
      <w:r w:rsidR="00370E8F" w:rsidRPr="00AE3D05">
        <w:rPr>
          <w:rFonts w:ascii="Arial" w:hAnsi="Arial" w:cs="Arial"/>
        </w:rPr>
        <w:t>,</w:t>
      </w:r>
      <w:r w:rsidR="00BC5A7E" w:rsidRPr="00AE3D05">
        <w:rPr>
          <w:rFonts w:ascii="Arial" w:hAnsi="Arial" w:cs="Arial"/>
        </w:rPr>
        <w:t xml:space="preserve"> namely: </w:t>
      </w:r>
      <w:r w:rsidR="00825661" w:rsidRPr="00AE3D05">
        <w:rPr>
          <w:rFonts w:ascii="Arial" w:hAnsi="Arial" w:cs="Arial"/>
        </w:rPr>
        <w:t xml:space="preserve">the enquiry into </w:t>
      </w:r>
      <w:r w:rsidR="00BC5A7E" w:rsidRPr="00AE3D05">
        <w:rPr>
          <w:rFonts w:ascii="Arial" w:hAnsi="Arial" w:cs="Arial"/>
        </w:rPr>
        <w:t>whether the plaintiff was a lawful commuter</w:t>
      </w:r>
      <w:r w:rsidR="00825661" w:rsidRPr="00AE3D05">
        <w:rPr>
          <w:rFonts w:ascii="Arial" w:hAnsi="Arial" w:cs="Arial"/>
        </w:rPr>
        <w:t>.</w:t>
      </w:r>
      <w:r w:rsidR="00CD67AE" w:rsidRPr="00AE3D05">
        <w:rPr>
          <w:rFonts w:ascii="Arial" w:hAnsi="Arial" w:cs="Arial"/>
        </w:rPr>
        <w:t xml:space="preserve"> This is so</w:t>
      </w:r>
      <w:r w:rsidR="00D24156" w:rsidRPr="00AE3D05">
        <w:rPr>
          <w:rFonts w:ascii="Arial" w:hAnsi="Arial" w:cs="Arial"/>
        </w:rPr>
        <w:t xml:space="preserve"> as if the plaintiff is found not to </w:t>
      </w:r>
      <w:r w:rsidR="00AE3D05" w:rsidRPr="00AE3D05">
        <w:rPr>
          <w:rFonts w:ascii="Arial" w:hAnsi="Arial" w:cs="Arial"/>
        </w:rPr>
        <w:t>be a</w:t>
      </w:r>
      <w:r w:rsidR="00D24156" w:rsidRPr="00AE3D05">
        <w:rPr>
          <w:rFonts w:ascii="Arial" w:hAnsi="Arial" w:cs="Arial"/>
        </w:rPr>
        <w:t xml:space="preserve"> lawful commuter no enforceable contract </w:t>
      </w:r>
      <w:r w:rsidR="00AE3D05" w:rsidRPr="00AE3D05">
        <w:rPr>
          <w:rFonts w:ascii="Arial" w:hAnsi="Arial" w:cs="Arial"/>
        </w:rPr>
        <w:t>or legal duty that may have arisen by statute for want of wrongfulness</w:t>
      </w:r>
      <w:r w:rsidR="00AE3D05">
        <w:rPr>
          <w:rFonts w:ascii="Arial" w:hAnsi="Arial" w:cs="Arial"/>
        </w:rPr>
        <w:t>.</w:t>
      </w:r>
    </w:p>
    <w:p w14:paraId="33F0A99A" w14:textId="77777777" w:rsidR="00AE3D05" w:rsidRPr="00AE3D05" w:rsidRDefault="00AE3D05" w:rsidP="00AE3D05">
      <w:pPr>
        <w:pStyle w:val="ListParagraph"/>
        <w:rPr>
          <w:rFonts w:ascii="Arial" w:hAnsi="Arial" w:cs="Arial"/>
        </w:rPr>
      </w:pPr>
    </w:p>
    <w:p w14:paraId="4E808810" w14:textId="77777777" w:rsidR="00AE3D05" w:rsidRPr="00AE3D05" w:rsidRDefault="00AE3D05" w:rsidP="00AE3D05">
      <w:pPr>
        <w:pStyle w:val="ListParagraph"/>
        <w:spacing w:line="360" w:lineRule="auto"/>
        <w:ind w:left="284"/>
        <w:contextualSpacing w:val="0"/>
        <w:jc w:val="both"/>
        <w:rPr>
          <w:rFonts w:ascii="Arial" w:hAnsi="Arial" w:cs="Arial"/>
        </w:rPr>
      </w:pPr>
    </w:p>
    <w:p w14:paraId="7EDA66AF" w14:textId="1A430D26" w:rsidR="004608D8" w:rsidRPr="006D0A0F" w:rsidRDefault="00CD67AE"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 xml:space="preserve">This then necessitates </w:t>
      </w:r>
      <w:r w:rsidR="009E756F" w:rsidRPr="00970B7A">
        <w:rPr>
          <w:rFonts w:ascii="Arial" w:hAnsi="Arial" w:cs="Arial"/>
        </w:rPr>
        <w:t>an enquiry into whether the plaintiff, at the material time</w:t>
      </w:r>
      <w:r w:rsidR="007E4259">
        <w:rPr>
          <w:rFonts w:ascii="Arial" w:hAnsi="Arial" w:cs="Arial"/>
        </w:rPr>
        <w:t>,</w:t>
      </w:r>
      <w:r w:rsidR="009E756F" w:rsidRPr="00970B7A">
        <w:rPr>
          <w:rFonts w:ascii="Arial" w:hAnsi="Arial" w:cs="Arial"/>
        </w:rPr>
        <w:t xml:space="preserve"> </w:t>
      </w:r>
      <w:r w:rsidR="00FC3400">
        <w:rPr>
          <w:rFonts w:ascii="Arial" w:hAnsi="Arial" w:cs="Arial"/>
        </w:rPr>
        <w:t xml:space="preserve">established that she </w:t>
      </w:r>
      <w:r w:rsidR="00970B7A">
        <w:rPr>
          <w:rFonts w:ascii="Arial" w:hAnsi="Arial" w:cs="Arial"/>
        </w:rPr>
        <w:t xml:space="preserve">was a </w:t>
      </w:r>
      <w:r w:rsidR="004608D8">
        <w:rPr>
          <w:rFonts w:ascii="Arial" w:hAnsi="Arial" w:cs="Arial"/>
        </w:rPr>
        <w:t>fee-paying</w:t>
      </w:r>
      <w:r w:rsidR="00FC3400">
        <w:rPr>
          <w:rFonts w:ascii="Arial" w:hAnsi="Arial" w:cs="Arial"/>
        </w:rPr>
        <w:t xml:space="preserve"> </w:t>
      </w:r>
      <w:r w:rsidR="00970B7A">
        <w:rPr>
          <w:rFonts w:ascii="Arial" w:hAnsi="Arial" w:cs="Arial"/>
        </w:rPr>
        <w:t xml:space="preserve">passenger. </w:t>
      </w:r>
      <w:r w:rsidR="004608D8">
        <w:rPr>
          <w:rFonts w:ascii="Arial" w:hAnsi="Arial" w:cs="Arial"/>
        </w:rPr>
        <w:t>Without proof of an acceptable means of payment for a journey</w:t>
      </w:r>
      <w:r w:rsidR="00370E8F">
        <w:rPr>
          <w:rFonts w:ascii="Arial" w:hAnsi="Arial" w:cs="Arial"/>
        </w:rPr>
        <w:t>,</w:t>
      </w:r>
      <w:r w:rsidR="004608D8">
        <w:rPr>
          <w:rFonts w:ascii="Arial" w:hAnsi="Arial" w:cs="Arial"/>
        </w:rPr>
        <w:t xml:space="preserve"> </w:t>
      </w:r>
      <w:r w:rsidR="00AE3D05">
        <w:rPr>
          <w:rFonts w:ascii="Arial" w:hAnsi="Arial" w:cs="Arial"/>
        </w:rPr>
        <w:t>the provisions</w:t>
      </w:r>
      <w:r w:rsidR="004608D8">
        <w:rPr>
          <w:rFonts w:ascii="Arial" w:hAnsi="Arial" w:cs="Arial"/>
        </w:rPr>
        <w:t xml:space="preserve"> of item 12(1)(u) of </w:t>
      </w:r>
      <w:r w:rsidR="006D0A0F">
        <w:rPr>
          <w:rFonts w:ascii="Arial" w:hAnsi="Arial" w:cs="Arial"/>
        </w:rPr>
        <w:t>Schedule 1 to t</w:t>
      </w:r>
      <w:r w:rsidR="004608D8">
        <w:rPr>
          <w:rFonts w:ascii="Arial" w:hAnsi="Arial" w:cs="Arial"/>
        </w:rPr>
        <w:t>he Legal Succession to the South African Transport Services Act 9 of 1989 [Succession Act]</w:t>
      </w:r>
      <w:r w:rsidR="00AE3D05">
        <w:rPr>
          <w:rFonts w:ascii="Arial" w:hAnsi="Arial" w:cs="Arial"/>
        </w:rPr>
        <w:t xml:space="preserve"> are applicable which declare such omission as a criminal offense attracting criminal sanctions. </w:t>
      </w:r>
      <w:r w:rsidR="004608D8">
        <w:rPr>
          <w:rFonts w:ascii="Arial" w:hAnsi="Arial" w:cs="Arial"/>
        </w:rPr>
        <w:t xml:space="preserve">In consequence, in law, without </w:t>
      </w:r>
      <w:r w:rsidR="008A7731">
        <w:rPr>
          <w:rFonts w:ascii="Arial" w:hAnsi="Arial" w:cs="Arial"/>
        </w:rPr>
        <w:t xml:space="preserve">proof of </w:t>
      </w:r>
      <w:r w:rsidR="004608D8">
        <w:rPr>
          <w:rFonts w:ascii="Arial" w:hAnsi="Arial" w:cs="Arial"/>
        </w:rPr>
        <w:t xml:space="preserve">payment </w:t>
      </w:r>
      <w:r w:rsidR="00AE3D05">
        <w:rPr>
          <w:rFonts w:ascii="Arial" w:hAnsi="Arial" w:cs="Arial"/>
        </w:rPr>
        <w:t xml:space="preserve">that plaintiff will be regarded as </w:t>
      </w:r>
      <w:r w:rsidR="004608D8">
        <w:rPr>
          <w:rFonts w:ascii="Arial" w:hAnsi="Arial" w:cs="Arial"/>
        </w:rPr>
        <w:t>an unlawful passenger</w:t>
      </w:r>
      <w:r w:rsidR="008A7731">
        <w:rPr>
          <w:rFonts w:ascii="Arial" w:hAnsi="Arial" w:cs="Arial"/>
        </w:rPr>
        <w:t>.</w:t>
      </w:r>
    </w:p>
    <w:p w14:paraId="3A0E0976" w14:textId="77777777" w:rsidR="00F37021" w:rsidRDefault="00F37021" w:rsidP="00EB2653">
      <w:pPr>
        <w:pStyle w:val="ListParagraph"/>
        <w:spacing w:line="360" w:lineRule="auto"/>
        <w:ind w:left="284"/>
        <w:contextualSpacing w:val="0"/>
        <w:jc w:val="both"/>
        <w:rPr>
          <w:rFonts w:ascii="Arial" w:hAnsi="Arial" w:cs="Arial"/>
        </w:rPr>
      </w:pPr>
    </w:p>
    <w:p w14:paraId="48CC7817" w14:textId="07441419" w:rsidR="00F37021" w:rsidRPr="00F40C4A" w:rsidRDefault="00F37021" w:rsidP="00EB2653">
      <w:pPr>
        <w:pStyle w:val="ListParagraph"/>
        <w:spacing w:line="360" w:lineRule="auto"/>
        <w:ind w:left="284"/>
        <w:contextualSpacing w:val="0"/>
        <w:jc w:val="both"/>
        <w:rPr>
          <w:rFonts w:ascii="Arial" w:hAnsi="Arial" w:cs="Arial"/>
          <w:b/>
          <w:bCs/>
          <w:i/>
          <w:iCs/>
        </w:rPr>
      </w:pPr>
      <w:r w:rsidRPr="00F40C4A">
        <w:rPr>
          <w:rFonts w:ascii="Arial" w:hAnsi="Arial" w:cs="Arial"/>
          <w:b/>
          <w:bCs/>
          <w:i/>
          <w:iCs/>
          <w:u w:val="single"/>
        </w:rPr>
        <w:t>Was the plaintiff a lawful commuter</w:t>
      </w:r>
      <w:r w:rsidRPr="00F40C4A">
        <w:rPr>
          <w:rFonts w:ascii="Arial" w:hAnsi="Arial" w:cs="Arial"/>
          <w:b/>
          <w:bCs/>
          <w:i/>
          <w:iCs/>
        </w:rPr>
        <w:t>?</w:t>
      </w:r>
    </w:p>
    <w:p w14:paraId="3214C39A" w14:textId="77777777" w:rsidR="00F37021" w:rsidRPr="00F37021" w:rsidRDefault="00F37021" w:rsidP="00EB2653">
      <w:pPr>
        <w:pStyle w:val="ListParagraph"/>
        <w:spacing w:line="360" w:lineRule="auto"/>
        <w:ind w:left="284"/>
        <w:contextualSpacing w:val="0"/>
        <w:jc w:val="both"/>
        <w:rPr>
          <w:rFonts w:ascii="Arial" w:hAnsi="Arial" w:cs="Arial"/>
          <w:i/>
          <w:iCs/>
          <w:u w:val="single"/>
        </w:rPr>
      </w:pPr>
    </w:p>
    <w:p w14:paraId="02455D90" w14:textId="79343D0B" w:rsidR="00F37021" w:rsidRDefault="0027268E" w:rsidP="00EB2653">
      <w:pPr>
        <w:pStyle w:val="ListParagraph"/>
        <w:numPr>
          <w:ilvl w:val="0"/>
          <w:numId w:val="4"/>
        </w:numPr>
        <w:spacing w:line="360" w:lineRule="auto"/>
        <w:ind w:left="0" w:firstLine="284"/>
        <w:contextualSpacing w:val="0"/>
        <w:jc w:val="both"/>
        <w:rPr>
          <w:rFonts w:ascii="Arial" w:hAnsi="Arial" w:cs="Arial"/>
        </w:rPr>
      </w:pPr>
      <w:r w:rsidRPr="006F7651">
        <w:rPr>
          <w:rFonts w:ascii="Arial" w:hAnsi="Arial" w:cs="Arial"/>
        </w:rPr>
        <w:t>The plainti</w:t>
      </w:r>
      <w:r w:rsidR="00AF57F7" w:rsidRPr="006F7651">
        <w:rPr>
          <w:rFonts w:ascii="Arial" w:hAnsi="Arial" w:cs="Arial"/>
        </w:rPr>
        <w:t xml:space="preserve">ff </w:t>
      </w:r>
      <w:r w:rsidR="00E00B41" w:rsidRPr="006F7651">
        <w:rPr>
          <w:rFonts w:ascii="Arial" w:hAnsi="Arial" w:cs="Arial"/>
        </w:rPr>
        <w:t>does no</w:t>
      </w:r>
      <w:r w:rsidR="004F4A42" w:rsidRPr="006F7651">
        <w:rPr>
          <w:rFonts w:ascii="Arial" w:hAnsi="Arial" w:cs="Arial"/>
        </w:rPr>
        <w:t xml:space="preserve">t </w:t>
      </w:r>
      <w:r w:rsidR="00E00B41" w:rsidRPr="006F7651">
        <w:rPr>
          <w:rFonts w:ascii="Arial" w:hAnsi="Arial" w:cs="Arial"/>
        </w:rPr>
        <w:t>plead that she at the material time</w:t>
      </w:r>
      <w:r w:rsidR="00F37021">
        <w:rPr>
          <w:rFonts w:ascii="Arial" w:hAnsi="Arial" w:cs="Arial"/>
        </w:rPr>
        <w:t xml:space="preserve"> </w:t>
      </w:r>
      <w:r w:rsidR="006D0A0F">
        <w:rPr>
          <w:rFonts w:ascii="Arial" w:hAnsi="Arial" w:cs="Arial"/>
        </w:rPr>
        <w:t xml:space="preserve">paid a reasonable remuneration for her journey </w:t>
      </w:r>
      <w:r w:rsidR="00F37021">
        <w:rPr>
          <w:rFonts w:ascii="Arial" w:hAnsi="Arial" w:cs="Arial"/>
        </w:rPr>
        <w:t xml:space="preserve">nor </w:t>
      </w:r>
      <w:r w:rsidR="006D0A0F">
        <w:rPr>
          <w:rFonts w:ascii="Arial" w:hAnsi="Arial" w:cs="Arial"/>
        </w:rPr>
        <w:t xml:space="preserve">that she </w:t>
      </w:r>
      <w:r w:rsidR="00F37021">
        <w:rPr>
          <w:rFonts w:ascii="Arial" w:hAnsi="Arial" w:cs="Arial"/>
        </w:rPr>
        <w:t>was</w:t>
      </w:r>
      <w:r w:rsidR="00E00B41" w:rsidRPr="006F7651">
        <w:rPr>
          <w:rFonts w:ascii="Arial" w:hAnsi="Arial" w:cs="Arial"/>
        </w:rPr>
        <w:t xml:space="preserve"> in possession of a valid train ticket</w:t>
      </w:r>
      <w:r w:rsidR="00F37021">
        <w:rPr>
          <w:rFonts w:ascii="Arial" w:hAnsi="Arial" w:cs="Arial"/>
        </w:rPr>
        <w:t xml:space="preserve"> for the route travelled</w:t>
      </w:r>
      <w:r w:rsidR="00E00B41" w:rsidRPr="006F7651">
        <w:rPr>
          <w:rFonts w:ascii="Arial" w:hAnsi="Arial" w:cs="Arial"/>
        </w:rPr>
        <w:t xml:space="preserve">. </w:t>
      </w:r>
      <w:r w:rsidR="00342EB8">
        <w:rPr>
          <w:rFonts w:ascii="Arial" w:hAnsi="Arial" w:cs="Arial"/>
        </w:rPr>
        <w:t xml:space="preserve">Of course, a ticket is not the </w:t>
      </w:r>
      <w:r w:rsidR="00342EB8" w:rsidRPr="00342EB8">
        <w:rPr>
          <w:rFonts w:ascii="Arial" w:hAnsi="Arial" w:cs="Arial"/>
          <w:i/>
          <w:iCs/>
        </w:rPr>
        <w:t>sine qua non</w:t>
      </w:r>
      <w:r w:rsidR="00342EB8">
        <w:rPr>
          <w:rFonts w:ascii="Arial" w:hAnsi="Arial" w:cs="Arial"/>
        </w:rPr>
        <w:t xml:space="preserve"> for PRASA’s liability, but it is </w:t>
      </w:r>
      <w:r w:rsidR="00342EB8" w:rsidRPr="00342EB8">
        <w:rPr>
          <w:rFonts w:ascii="Arial" w:hAnsi="Arial" w:cs="Arial"/>
          <w:i/>
          <w:iCs/>
        </w:rPr>
        <w:t>prima facie</w:t>
      </w:r>
      <w:r w:rsidR="00342EB8">
        <w:rPr>
          <w:rFonts w:ascii="Arial" w:hAnsi="Arial" w:cs="Arial"/>
        </w:rPr>
        <w:t xml:space="preserve"> proof at the time that she was a lawful commuter</w:t>
      </w:r>
      <w:r w:rsidR="006D0A0F">
        <w:rPr>
          <w:rFonts w:ascii="Arial" w:hAnsi="Arial" w:cs="Arial"/>
        </w:rPr>
        <w:t xml:space="preserve"> </w:t>
      </w:r>
      <w:r w:rsidR="00AE3D05">
        <w:rPr>
          <w:rFonts w:ascii="Arial" w:hAnsi="Arial" w:cs="Arial"/>
        </w:rPr>
        <w:t xml:space="preserve">thereby avoiding criminal sanctions in terms of </w:t>
      </w:r>
      <w:r w:rsidR="006D0A0F">
        <w:rPr>
          <w:rFonts w:ascii="Arial" w:hAnsi="Arial" w:cs="Arial"/>
        </w:rPr>
        <w:t>item 12(1)(u) of Schedule 1 of the Succession Act.</w:t>
      </w:r>
    </w:p>
    <w:p w14:paraId="0587A01C" w14:textId="77777777" w:rsidR="00F456C0" w:rsidRDefault="00F456C0" w:rsidP="00EB2653">
      <w:pPr>
        <w:pStyle w:val="ListParagraph"/>
        <w:spacing w:line="360" w:lineRule="auto"/>
        <w:ind w:left="284"/>
        <w:contextualSpacing w:val="0"/>
        <w:jc w:val="both"/>
        <w:rPr>
          <w:rFonts w:ascii="Arial" w:hAnsi="Arial" w:cs="Arial"/>
        </w:rPr>
      </w:pPr>
    </w:p>
    <w:p w14:paraId="5C95FC05" w14:textId="038A65E1" w:rsidR="00E957C7" w:rsidRDefault="006D0A0F" w:rsidP="00EB2653">
      <w:pPr>
        <w:pStyle w:val="ListParagraph"/>
        <w:numPr>
          <w:ilvl w:val="0"/>
          <w:numId w:val="4"/>
        </w:numPr>
        <w:spacing w:line="360" w:lineRule="auto"/>
        <w:ind w:left="0" w:firstLine="284"/>
        <w:contextualSpacing w:val="0"/>
        <w:jc w:val="both"/>
        <w:rPr>
          <w:rFonts w:ascii="Arial" w:hAnsi="Arial" w:cs="Arial"/>
        </w:rPr>
      </w:pPr>
      <w:r w:rsidRPr="006D0A0F">
        <w:rPr>
          <w:rFonts w:ascii="Arial" w:hAnsi="Arial" w:cs="Arial"/>
        </w:rPr>
        <w:t>Notwithstanding</w:t>
      </w:r>
      <w:r w:rsidR="00AE3D05">
        <w:rPr>
          <w:rFonts w:ascii="Arial" w:hAnsi="Arial" w:cs="Arial"/>
        </w:rPr>
        <w:t xml:space="preserve"> </w:t>
      </w:r>
      <w:r w:rsidRPr="006D0A0F">
        <w:rPr>
          <w:rFonts w:ascii="Arial" w:hAnsi="Arial" w:cs="Arial"/>
        </w:rPr>
        <w:t>the plaintiff’s pleaded case she did not at trial</w:t>
      </w:r>
      <w:r w:rsidR="00EB17A4" w:rsidRPr="006D0A0F">
        <w:rPr>
          <w:rFonts w:ascii="Arial" w:hAnsi="Arial" w:cs="Arial"/>
        </w:rPr>
        <w:t xml:space="preserve"> produc</w:t>
      </w:r>
      <w:r w:rsidR="00AA2327" w:rsidRPr="006D0A0F">
        <w:rPr>
          <w:rFonts w:ascii="Arial" w:hAnsi="Arial" w:cs="Arial"/>
        </w:rPr>
        <w:t>e</w:t>
      </w:r>
      <w:r w:rsidR="00471DB1" w:rsidRPr="006D0A0F">
        <w:rPr>
          <w:rFonts w:ascii="Arial" w:hAnsi="Arial" w:cs="Arial"/>
        </w:rPr>
        <w:t xml:space="preserve"> </w:t>
      </w:r>
      <w:r w:rsidRPr="006D0A0F">
        <w:rPr>
          <w:rFonts w:ascii="Arial" w:hAnsi="Arial" w:cs="Arial"/>
        </w:rPr>
        <w:t xml:space="preserve">any </w:t>
      </w:r>
      <w:r w:rsidR="00471DB1" w:rsidRPr="006D0A0F">
        <w:rPr>
          <w:rFonts w:ascii="Arial" w:hAnsi="Arial" w:cs="Arial"/>
        </w:rPr>
        <w:t xml:space="preserve">documentary evidence </w:t>
      </w:r>
      <w:r w:rsidR="00E957C7" w:rsidRPr="006D0A0F">
        <w:rPr>
          <w:rFonts w:ascii="Arial" w:hAnsi="Arial" w:cs="Arial"/>
        </w:rPr>
        <w:t xml:space="preserve">in </w:t>
      </w:r>
      <w:r w:rsidRPr="006D0A0F">
        <w:rPr>
          <w:rFonts w:ascii="Arial" w:hAnsi="Arial" w:cs="Arial"/>
        </w:rPr>
        <w:t>support</w:t>
      </w:r>
      <w:r w:rsidR="00E957C7" w:rsidRPr="006D0A0F">
        <w:rPr>
          <w:rFonts w:ascii="Arial" w:hAnsi="Arial" w:cs="Arial"/>
        </w:rPr>
        <w:t xml:space="preserve"> of</w:t>
      </w:r>
      <w:r w:rsidR="00AA2327" w:rsidRPr="006D0A0F">
        <w:rPr>
          <w:rFonts w:ascii="Arial" w:hAnsi="Arial" w:cs="Arial"/>
        </w:rPr>
        <w:t>,</w:t>
      </w:r>
      <w:r w:rsidR="00EB17A4" w:rsidRPr="006D0A0F">
        <w:rPr>
          <w:rFonts w:ascii="Arial" w:hAnsi="Arial" w:cs="Arial"/>
        </w:rPr>
        <w:t xml:space="preserve"> at least</w:t>
      </w:r>
      <w:r w:rsidRPr="006D0A0F">
        <w:rPr>
          <w:rFonts w:ascii="Arial" w:hAnsi="Arial" w:cs="Arial"/>
        </w:rPr>
        <w:t>,</w:t>
      </w:r>
      <w:r w:rsidR="00EB17A4" w:rsidRPr="006D0A0F">
        <w:rPr>
          <w:rFonts w:ascii="Arial" w:hAnsi="Arial" w:cs="Arial"/>
        </w:rPr>
        <w:t xml:space="preserve"> a valid train ticket </w:t>
      </w:r>
      <w:r w:rsidRPr="006D0A0F">
        <w:rPr>
          <w:rFonts w:ascii="Arial" w:hAnsi="Arial" w:cs="Arial"/>
        </w:rPr>
        <w:t xml:space="preserve">nor </w:t>
      </w:r>
      <w:r>
        <w:rPr>
          <w:rFonts w:ascii="Arial" w:hAnsi="Arial" w:cs="Arial"/>
        </w:rPr>
        <w:t xml:space="preserve">an acceptable </w:t>
      </w:r>
      <w:r w:rsidRPr="006D0A0F">
        <w:rPr>
          <w:rFonts w:ascii="Arial" w:hAnsi="Arial" w:cs="Arial"/>
        </w:rPr>
        <w:t xml:space="preserve">proof of payment for </w:t>
      </w:r>
      <w:r w:rsidR="008A7731">
        <w:rPr>
          <w:rFonts w:ascii="Arial" w:hAnsi="Arial" w:cs="Arial"/>
        </w:rPr>
        <w:t>her journey</w:t>
      </w:r>
      <w:r w:rsidRPr="006D0A0F">
        <w:rPr>
          <w:rFonts w:ascii="Arial" w:hAnsi="Arial" w:cs="Arial"/>
        </w:rPr>
        <w:t>.</w:t>
      </w:r>
    </w:p>
    <w:p w14:paraId="7BEBE8E3" w14:textId="77777777" w:rsidR="00F456C0" w:rsidRPr="006D0A0F" w:rsidRDefault="00F456C0" w:rsidP="00EB2653">
      <w:pPr>
        <w:pStyle w:val="ListParagraph"/>
        <w:spacing w:line="360" w:lineRule="auto"/>
        <w:ind w:left="284"/>
        <w:contextualSpacing w:val="0"/>
        <w:jc w:val="both"/>
        <w:rPr>
          <w:rFonts w:ascii="Arial" w:hAnsi="Arial" w:cs="Arial"/>
        </w:rPr>
      </w:pPr>
    </w:p>
    <w:p w14:paraId="1306FCA0" w14:textId="2C1C0E7F" w:rsidR="00172986" w:rsidRDefault="002A4220"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Unfortunately,</w:t>
      </w:r>
      <w:r w:rsidR="006D0A0F">
        <w:rPr>
          <w:rFonts w:ascii="Arial" w:hAnsi="Arial" w:cs="Arial"/>
        </w:rPr>
        <w:t xml:space="preserve"> her evidence did not </w:t>
      </w:r>
      <w:r w:rsidR="00E957C7">
        <w:rPr>
          <w:rFonts w:ascii="Arial" w:hAnsi="Arial" w:cs="Arial"/>
        </w:rPr>
        <w:t>reveal an</w:t>
      </w:r>
      <w:r w:rsidR="006D0A0F">
        <w:rPr>
          <w:rFonts w:ascii="Arial" w:hAnsi="Arial" w:cs="Arial"/>
        </w:rPr>
        <w:t xml:space="preserve">y </w:t>
      </w:r>
      <w:r w:rsidR="00E957C7">
        <w:rPr>
          <w:rFonts w:ascii="Arial" w:hAnsi="Arial" w:cs="Arial"/>
        </w:rPr>
        <w:t xml:space="preserve">particularity </w:t>
      </w:r>
      <w:r w:rsidR="008A7731">
        <w:rPr>
          <w:rFonts w:ascii="Arial" w:hAnsi="Arial" w:cs="Arial"/>
        </w:rPr>
        <w:t>to assist</w:t>
      </w:r>
      <w:r w:rsidR="00E957C7">
        <w:rPr>
          <w:rFonts w:ascii="Arial" w:hAnsi="Arial" w:cs="Arial"/>
        </w:rPr>
        <w:t xml:space="preserve"> the </w:t>
      </w:r>
      <w:r w:rsidR="006D0A0F">
        <w:rPr>
          <w:rFonts w:ascii="Arial" w:hAnsi="Arial" w:cs="Arial"/>
        </w:rPr>
        <w:t xml:space="preserve">assessment of her lawfulness aboard the PRASA train. No evidence was lead nor voluntarily tendered about </w:t>
      </w:r>
      <w:r>
        <w:rPr>
          <w:rFonts w:ascii="Arial" w:hAnsi="Arial" w:cs="Arial"/>
        </w:rPr>
        <w:t>the</w:t>
      </w:r>
      <w:r w:rsidR="00EB17A4">
        <w:rPr>
          <w:rFonts w:ascii="Arial" w:hAnsi="Arial" w:cs="Arial"/>
        </w:rPr>
        <w:t xml:space="preserve"> cost </w:t>
      </w:r>
      <w:r>
        <w:rPr>
          <w:rFonts w:ascii="Arial" w:hAnsi="Arial" w:cs="Arial"/>
        </w:rPr>
        <w:t>of any ticket</w:t>
      </w:r>
      <w:r w:rsidR="00EB17A4">
        <w:rPr>
          <w:rFonts w:ascii="Arial" w:hAnsi="Arial" w:cs="Arial"/>
        </w:rPr>
        <w:t>,</w:t>
      </w:r>
      <w:r>
        <w:rPr>
          <w:rFonts w:ascii="Arial" w:hAnsi="Arial" w:cs="Arial"/>
        </w:rPr>
        <w:t xml:space="preserve"> </w:t>
      </w:r>
      <w:r w:rsidR="00CD67AE">
        <w:rPr>
          <w:rFonts w:ascii="Arial" w:hAnsi="Arial" w:cs="Arial"/>
        </w:rPr>
        <w:t xml:space="preserve">in particular the cost </w:t>
      </w:r>
      <w:r w:rsidR="008A7731">
        <w:rPr>
          <w:rFonts w:ascii="Arial" w:hAnsi="Arial" w:cs="Arial"/>
        </w:rPr>
        <w:t>of the</w:t>
      </w:r>
      <w:r w:rsidR="002A6EF5">
        <w:rPr>
          <w:rFonts w:ascii="Arial" w:hAnsi="Arial" w:cs="Arial"/>
        </w:rPr>
        <w:t xml:space="preserve"> </w:t>
      </w:r>
      <w:r w:rsidR="006D6B9E">
        <w:rPr>
          <w:rFonts w:ascii="Arial" w:hAnsi="Arial" w:cs="Arial"/>
        </w:rPr>
        <w:t>one-way</w:t>
      </w:r>
      <w:r w:rsidR="00406361">
        <w:rPr>
          <w:rFonts w:ascii="Arial" w:hAnsi="Arial" w:cs="Arial"/>
        </w:rPr>
        <w:t xml:space="preserve"> </w:t>
      </w:r>
      <w:r w:rsidR="002A6EF5">
        <w:rPr>
          <w:rFonts w:ascii="Arial" w:hAnsi="Arial" w:cs="Arial"/>
        </w:rPr>
        <w:t xml:space="preserve">journey, </w:t>
      </w:r>
      <w:r w:rsidR="00E957C7">
        <w:rPr>
          <w:rFonts w:ascii="Arial" w:hAnsi="Arial" w:cs="Arial"/>
        </w:rPr>
        <w:t>no</w:t>
      </w:r>
      <w:r w:rsidR="006D6B9E">
        <w:rPr>
          <w:rFonts w:ascii="Arial" w:hAnsi="Arial" w:cs="Arial"/>
        </w:rPr>
        <w:t>r</w:t>
      </w:r>
      <w:r w:rsidR="00E957C7">
        <w:rPr>
          <w:rFonts w:ascii="Arial" w:hAnsi="Arial" w:cs="Arial"/>
        </w:rPr>
        <w:t xml:space="preserve"> </w:t>
      </w:r>
      <w:r w:rsidR="002A6EF5">
        <w:rPr>
          <w:rFonts w:ascii="Arial" w:hAnsi="Arial" w:cs="Arial"/>
        </w:rPr>
        <w:t xml:space="preserve">how or </w:t>
      </w:r>
      <w:r w:rsidR="00FD353D">
        <w:rPr>
          <w:rFonts w:ascii="Arial" w:hAnsi="Arial" w:cs="Arial"/>
        </w:rPr>
        <w:t xml:space="preserve">where </w:t>
      </w:r>
      <w:r w:rsidR="00AA2327">
        <w:rPr>
          <w:rFonts w:ascii="Arial" w:hAnsi="Arial" w:cs="Arial"/>
        </w:rPr>
        <w:t>she p</w:t>
      </w:r>
      <w:r>
        <w:rPr>
          <w:rFonts w:ascii="Arial" w:hAnsi="Arial" w:cs="Arial"/>
        </w:rPr>
        <w:t>laced her</w:t>
      </w:r>
      <w:r w:rsidR="00AA2327">
        <w:rPr>
          <w:rFonts w:ascii="Arial" w:hAnsi="Arial" w:cs="Arial"/>
        </w:rPr>
        <w:t xml:space="preserve"> </w:t>
      </w:r>
      <w:r w:rsidR="00E957C7">
        <w:rPr>
          <w:rFonts w:ascii="Arial" w:hAnsi="Arial" w:cs="Arial"/>
        </w:rPr>
        <w:t>ticket i</w:t>
      </w:r>
      <w:r w:rsidR="00AA2327">
        <w:rPr>
          <w:rFonts w:ascii="Arial" w:hAnsi="Arial" w:cs="Arial"/>
        </w:rPr>
        <w:t>n her material bag</w:t>
      </w:r>
      <w:r>
        <w:rPr>
          <w:rFonts w:ascii="Arial" w:hAnsi="Arial" w:cs="Arial"/>
        </w:rPr>
        <w:t xml:space="preserve"> for safe keeping</w:t>
      </w:r>
      <w:r w:rsidR="00AA2327">
        <w:rPr>
          <w:rFonts w:ascii="Arial" w:hAnsi="Arial" w:cs="Arial"/>
        </w:rPr>
        <w:t>, n</w:t>
      </w:r>
      <w:r w:rsidR="00EB17A4">
        <w:rPr>
          <w:rFonts w:ascii="Arial" w:hAnsi="Arial" w:cs="Arial"/>
        </w:rPr>
        <w:t xml:space="preserve">or for that matter what </w:t>
      </w:r>
      <w:r w:rsidR="00E957C7">
        <w:rPr>
          <w:rFonts w:ascii="Arial" w:hAnsi="Arial" w:cs="Arial"/>
        </w:rPr>
        <w:t xml:space="preserve">the ticket </w:t>
      </w:r>
      <w:r w:rsidR="00EB17A4">
        <w:rPr>
          <w:rFonts w:ascii="Arial" w:hAnsi="Arial" w:cs="Arial"/>
        </w:rPr>
        <w:t xml:space="preserve">looked like. </w:t>
      </w:r>
      <w:r w:rsidR="00FD353D">
        <w:rPr>
          <w:rFonts w:ascii="Arial" w:hAnsi="Arial" w:cs="Arial"/>
        </w:rPr>
        <w:t xml:space="preserve">She offered no information pertaining to the ticket to assure the Court or give any indication that she </w:t>
      </w:r>
      <w:r w:rsidR="00E957C7">
        <w:rPr>
          <w:rFonts w:ascii="Arial" w:hAnsi="Arial" w:cs="Arial"/>
        </w:rPr>
        <w:t xml:space="preserve">possessed one </w:t>
      </w:r>
      <w:r w:rsidR="008A7731">
        <w:rPr>
          <w:rFonts w:ascii="Arial" w:hAnsi="Arial" w:cs="Arial"/>
        </w:rPr>
        <w:t xml:space="preserve">or paid for one </w:t>
      </w:r>
      <w:r w:rsidR="00E957C7">
        <w:rPr>
          <w:rFonts w:ascii="Arial" w:hAnsi="Arial" w:cs="Arial"/>
        </w:rPr>
        <w:t>at all</w:t>
      </w:r>
      <w:r w:rsidR="00FD353D">
        <w:rPr>
          <w:rFonts w:ascii="Arial" w:hAnsi="Arial" w:cs="Arial"/>
        </w:rPr>
        <w:t>.</w:t>
      </w:r>
    </w:p>
    <w:p w14:paraId="0B048A1A" w14:textId="5A79F05D" w:rsidR="00FD353D" w:rsidRDefault="00FD353D" w:rsidP="00EB2653">
      <w:pPr>
        <w:pStyle w:val="ListParagraph"/>
        <w:spacing w:line="360" w:lineRule="auto"/>
        <w:ind w:left="284"/>
        <w:contextualSpacing w:val="0"/>
        <w:jc w:val="both"/>
        <w:rPr>
          <w:rFonts w:ascii="Arial" w:hAnsi="Arial" w:cs="Arial"/>
        </w:rPr>
      </w:pPr>
      <w:r>
        <w:rPr>
          <w:rFonts w:ascii="Arial" w:hAnsi="Arial" w:cs="Arial"/>
        </w:rPr>
        <w:t xml:space="preserve"> </w:t>
      </w:r>
    </w:p>
    <w:p w14:paraId="107DFEB4" w14:textId="3040223E" w:rsidR="00FD353D" w:rsidRDefault="00EB17A4"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When prompted in cross</w:t>
      </w:r>
      <w:r w:rsidR="006D6B9E">
        <w:rPr>
          <w:rFonts w:ascii="Arial" w:hAnsi="Arial" w:cs="Arial"/>
        </w:rPr>
        <w:t>-</w:t>
      </w:r>
      <w:r>
        <w:rPr>
          <w:rFonts w:ascii="Arial" w:hAnsi="Arial" w:cs="Arial"/>
        </w:rPr>
        <w:t xml:space="preserve">examination </w:t>
      </w:r>
      <w:r w:rsidR="00FD353D">
        <w:rPr>
          <w:rFonts w:ascii="Arial" w:hAnsi="Arial" w:cs="Arial"/>
        </w:rPr>
        <w:t xml:space="preserve">about the ticket, </w:t>
      </w:r>
      <w:r>
        <w:rPr>
          <w:rFonts w:ascii="Arial" w:hAnsi="Arial" w:cs="Arial"/>
        </w:rPr>
        <w:t>she stated she lost it</w:t>
      </w:r>
      <w:r w:rsidR="006D6B9E">
        <w:rPr>
          <w:rFonts w:ascii="Arial" w:hAnsi="Arial" w:cs="Arial"/>
        </w:rPr>
        <w:t>. S</w:t>
      </w:r>
      <w:r w:rsidR="00FD353D">
        <w:rPr>
          <w:rFonts w:ascii="Arial" w:hAnsi="Arial" w:cs="Arial"/>
        </w:rPr>
        <w:t xml:space="preserve">he testified that </w:t>
      </w:r>
      <w:r>
        <w:rPr>
          <w:rFonts w:ascii="Arial" w:hAnsi="Arial" w:cs="Arial"/>
        </w:rPr>
        <w:t xml:space="preserve">her material bag had broken </w:t>
      </w:r>
      <w:r w:rsidR="00AA2327">
        <w:rPr>
          <w:rFonts w:ascii="Arial" w:hAnsi="Arial" w:cs="Arial"/>
        </w:rPr>
        <w:t xml:space="preserve">with the fall, </w:t>
      </w:r>
      <w:r w:rsidR="00FD353D">
        <w:rPr>
          <w:rFonts w:ascii="Arial" w:hAnsi="Arial" w:cs="Arial"/>
        </w:rPr>
        <w:t>inferring</w:t>
      </w:r>
      <w:r w:rsidR="00E957C7">
        <w:rPr>
          <w:rFonts w:ascii="Arial" w:hAnsi="Arial" w:cs="Arial"/>
        </w:rPr>
        <w:t xml:space="preserve">, </w:t>
      </w:r>
      <w:r w:rsidR="00BD4E28">
        <w:rPr>
          <w:rFonts w:ascii="Arial" w:hAnsi="Arial" w:cs="Arial"/>
        </w:rPr>
        <w:t>rather tha</w:t>
      </w:r>
      <w:r w:rsidR="006D6B9E">
        <w:rPr>
          <w:rFonts w:ascii="Arial" w:hAnsi="Arial" w:cs="Arial"/>
        </w:rPr>
        <w:t>n</w:t>
      </w:r>
      <w:r w:rsidR="00BD4E28">
        <w:rPr>
          <w:rFonts w:ascii="Arial" w:hAnsi="Arial" w:cs="Arial"/>
        </w:rPr>
        <w:t xml:space="preserve"> </w:t>
      </w:r>
      <w:r w:rsidR="00FD353D">
        <w:rPr>
          <w:rFonts w:ascii="Arial" w:hAnsi="Arial" w:cs="Arial"/>
        </w:rPr>
        <w:t>actually s</w:t>
      </w:r>
      <w:r w:rsidR="00BD4E28">
        <w:rPr>
          <w:rFonts w:ascii="Arial" w:hAnsi="Arial" w:cs="Arial"/>
        </w:rPr>
        <w:t>tating</w:t>
      </w:r>
      <w:r w:rsidR="00E957C7">
        <w:rPr>
          <w:rFonts w:ascii="Arial" w:hAnsi="Arial" w:cs="Arial"/>
        </w:rPr>
        <w:t>,</w:t>
      </w:r>
      <w:r w:rsidR="00FD353D">
        <w:rPr>
          <w:rFonts w:ascii="Arial" w:hAnsi="Arial" w:cs="Arial"/>
        </w:rPr>
        <w:t xml:space="preserve"> t</w:t>
      </w:r>
      <w:r w:rsidR="00AA2327">
        <w:rPr>
          <w:rFonts w:ascii="Arial" w:hAnsi="Arial" w:cs="Arial"/>
        </w:rPr>
        <w:t>hat it must have fallen out</w:t>
      </w:r>
      <w:r w:rsidR="002A4220">
        <w:rPr>
          <w:rFonts w:ascii="Arial" w:hAnsi="Arial" w:cs="Arial"/>
        </w:rPr>
        <w:t xml:space="preserve"> of the bag</w:t>
      </w:r>
      <w:r w:rsidR="00AA2327">
        <w:rPr>
          <w:rFonts w:ascii="Arial" w:hAnsi="Arial" w:cs="Arial"/>
        </w:rPr>
        <w:t xml:space="preserve">. She did not </w:t>
      </w:r>
      <w:r w:rsidR="00FD353D">
        <w:rPr>
          <w:rFonts w:ascii="Arial" w:hAnsi="Arial" w:cs="Arial"/>
        </w:rPr>
        <w:t>testify to the loss of any other</w:t>
      </w:r>
      <w:r w:rsidR="00AA2327">
        <w:rPr>
          <w:rFonts w:ascii="Arial" w:hAnsi="Arial" w:cs="Arial"/>
        </w:rPr>
        <w:t xml:space="preserve"> documents </w:t>
      </w:r>
      <w:r w:rsidR="00FD353D">
        <w:rPr>
          <w:rFonts w:ascii="Arial" w:hAnsi="Arial" w:cs="Arial"/>
        </w:rPr>
        <w:t>or valuables in the material bag which too may have suffered the same fate as the ticket. It is not unusual to expect a person possessing other valuable documents on her person when going for a job interview</w:t>
      </w:r>
      <w:r w:rsidR="00BD4E28">
        <w:rPr>
          <w:rFonts w:ascii="Arial" w:hAnsi="Arial" w:cs="Arial"/>
        </w:rPr>
        <w:t xml:space="preserve">. The plaintiff testified she was </w:t>
      </w:r>
      <w:r w:rsidR="00FD353D">
        <w:rPr>
          <w:rFonts w:ascii="Arial" w:hAnsi="Arial" w:cs="Arial"/>
        </w:rPr>
        <w:t>returning from</w:t>
      </w:r>
      <w:r w:rsidR="00BD4E28">
        <w:rPr>
          <w:rFonts w:ascii="Arial" w:hAnsi="Arial" w:cs="Arial"/>
        </w:rPr>
        <w:t xml:space="preserve"> a job interview</w:t>
      </w:r>
      <w:r w:rsidR="00FD353D">
        <w:rPr>
          <w:rFonts w:ascii="Arial" w:hAnsi="Arial" w:cs="Arial"/>
        </w:rPr>
        <w:t>.</w:t>
      </w:r>
      <w:r w:rsidR="00BD4E28">
        <w:rPr>
          <w:rFonts w:ascii="Arial" w:hAnsi="Arial" w:cs="Arial"/>
        </w:rPr>
        <w:t xml:space="preserve"> </w:t>
      </w:r>
    </w:p>
    <w:p w14:paraId="40436290" w14:textId="77777777" w:rsidR="00F456C0" w:rsidRDefault="00F456C0" w:rsidP="00EB2653">
      <w:pPr>
        <w:pStyle w:val="ListParagraph"/>
        <w:spacing w:line="360" w:lineRule="auto"/>
        <w:ind w:left="284"/>
        <w:contextualSpacing w:val="0"/>
        <w:jc w:val="both"/>
        <w:rPr>
          <w:rFonts w:ascii="Arial" w:hAnsi="Arial" w:cs="Arial"/>
        </w:rPr>
      </w:pPr>
    </w:p>
    <w:p w14:paraId="3DC6D1C2" w14:textId="184A51FF" w:rsidR="002A6EF5" w:rsidRDefault="00BD4E28"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Her evidence about possessing a ticket appeared to be an afterthought. This is supported by the fact that it was not pleaded</w:t>
      </w:r>
      <w:r w:rsidR="002A6EF5">
        <w:rPr>
          <w:rFonts w:ascii="Arial" w:hAnsi="Arial" w:cs="Arial"/>
        </w:rPr>
        <w:t xml:space="preserve"> when it was a material allegation in support </w:t>
      </w:r>
      <w:r w:rsidR="00C8004C">
        <w:rPr>
          <w:rFonts w:ascii="Arial" w:hAnsi="Arial" w:cs="Arial"/>
        </w:rPr>
        <w:t xml:space="preserve">of </w:t>
      </w:r>
      <w:r w:rsidR="002A6EF5">
        <w:rPr>
          <w:rFonts w:ascii="Arial" w:hAnsi="Arial" w:cs="Arial"/>
        </w:rPr>
        <w:t>not only her statutory obligation</w:t>
      </w:r>
      <w:r w:rsidR="006D6B9E">
        <w:rPr>
          <w:rFonts w:ascii="Arial" w:hAnsi="Arial" w:cs="Arial"/>
        </w:rPr>
        <w:t>,</w:t>
      </w:r>
      <w:r w:rsidR="002A6EF5">
        <w:rPr>
          <w:rFonts w:ascii="Arial" w:hAnsi="Arial" w:cs="Arial"/>
        </w:rPr>
        <w:t xml:space="preserve"> but a </w:t>
      </w:r>
      <w:r w:rsidR="0072567E">
        <w:rPr>
          <w:rFonts w:ascii="Arial" w:hAnsi="Arial" w:cs="Arial"/>
        </w:rPr>
        <w:t>term</w:t>
      </w:r>
      <w:r w:rsidR="002A6EF5">
        <w:rPr>
          <w:rFonts w:ascii="Arial" w:hAnsi="Arial" w:cs="Arial"/>
        </w:rPr>
        <w:t xml:space="preserve"> of her one and only pleaded contractual obligation. Failure to plead this fact </w:t>
      </w:r>
      <w:r w:rsidR="004E3A9C">
        <w:rPr>
          <w:rFonts w:ascii="Arial" w:hAnsi="Arial" w:cs="Arial"/>
        </w:rPr>
        <w:t xml:space="preserve">was a glaring omission and </w:t>
      </w:r>
      <w:r w:rsidR="002A6EF5">
        <w:rPr>
          <w:rFonts w:ascii="Arial" w:hAnsi="Arial" w:cs="Arial"/>
        </w:rPr>
        <w:t xml:space="preserve">the dispute </w:t>
      </w:r>
      <w:r w:rsidR="004E3A9C">
        <w:rPr>
          <w:rFonts w:ascii="Arial" w:hAnsi="Arial" w:cs="Arial"/>
        </w:rPr>
        <w:t xml:space="preserve">raised by PRASA at the trial of the plaintiff </w:t>
      </w:r>
      <w:r w:rsidR="006D6B9E">
        <w:rPr>
          <w:rFonts w:ascii="Arial" w:hAnsi="Arial" w:cs="Arial"/>
        </w:rPr>
        <w:t xml:space="preserve">of </w:t>
      </w:r>
      <w:r w:rsidR="004E3A9C">
        <w:rPr>
          <w:rFonts w:ascii="Arial" w:hAnsi="Arial" w:cs="Arial"/>
        </w:rPr>
        <w:t xml:space="preserve">not being </w:t>
      </w:r>
      <w:r w:rsidR="006D6B9E">
        <w:rPr>
          <w:rFonts w:ascii="Arial" w:hAnsi="Arial" w:cs="Arial"/>
        </w:rPr>
        <w:t>in</w:t>
      </w:r>
      <w:r w:rsidR="004E3A9C">
        <w:rPr>
          <w:rFonts w:ascii="Arial" w:hAnsi="Arial" w:cs="Arial"/>
        </w:rPr>
        <w:t xml:space="preserve"> possession </w:t>
      </w:r>
      <w:r w:rsidR="002A6EF5">
        <w:rPr>
          <w:rFonts w:ascii="Arial" w:hAnsi="Arial" w:cs="Arial"/>
        </w:rPr>
        <w:t xml:space="preserve">of a ticket </w:t>
      </w:r>
      <w:r w:rsidR="004E3A9C">
        <w:rPr>
          <w:rFonts w:ascii="Arial" w:hAnsi="Arial" w:cs="Arial"/>
        </w:rPr>
        <w:t>is echoed in the dispute raised on the pleadings.</w:t>
      </w:r>
    </w:p>
    <w:p w14:paraId="5C4186F2" w14:textId="77777777" w:rsidR="00F456C0" w:rsidRDefault="00F456C0" w:rsidP="00EB2653">
      <w:pPr>
        <w:pStyle w:val="ListParagraph"/>
        <w:spacing w:line="360" w:lineRule="auto"/>
        <w:ind w:left="284"/>
        <w:contextualSpacing w:val="0"/>
        <w:jc w:val="both"/>
        <w:rPr>
          <w:rFonts w:ascii="Arial" w:hAnsi="Arial" w:cs="Arial"/>
        </w:rPr>
      </w:pPr>
    </w:p>
    <w:p w14:paraId="3C42C6BB" w14:textId="02428314" w:rsidR="000713AA" w:rsidRDefault="00876F8A"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lastRenderedPageBreak/>
        <w:t>I</w:t>
      </w:r>
      <w:r w:rsidR="002A6EF5">
        <w:rPr>
          <w:rFonts w:ascii="Arial" w:hAnsi="Arial" w:cs="Arial"/>
        </w:rPr>
        <w:t>n consequence</w:t>
      </w:r>
      <w:r>
        <w:rPr>
          <w:rFonts w:ascii="Arial" w:hAnsi="Arial" w:cs="Arial"/>
        </w:rPr>
        <w:t>,</w:t>
      </w:r>
      <w:r w:rsidR="002A6EF5">
        <w:rPr>
          <w:rFonts w:ascii="Arial" w:hAnsi="Arial" w:cs="Arial"/>
        </w:rPr>
        <w:t xml:space="preserve"> the weight of testimony relating to the ticket, like her testimony in support of her version is </w:t>
      </w:r>
      <w:r w:rsidR="000713AA">
        <w:rPr>
          <w:rFonts w:ascii="Arial" w:hAnsi="Arial" w:cs="Arial"/>
        </w:rPr>
        <w:t>insufficient, not</w:t>
      </w:r>
      <w:r w:rsidR="002A6EF5">
        <w:rPr>
          <w:rFonts w:ascii="Arial" w:hAnsi="Arial" w:cs="Arial"/>
        </w:rPr>
        <w:t xml:space="preserve"> c</w:t>
      </w:r>
      <w:r w:rsidR="00BD4E28">
        <w:rPr>
          <w:rFonts w:ascii="Arial" w:hAnsi="Arial" w:cs="Arial"/>
        </w:rPr>
        <w:t xml:space="preserve">redible </w:t>
      </w:r>
      <w:r w:rsidR="002A6EF5">
        <w:rPr>
          <w:rFonts w:ascii="Arial" w:hAnsi="Arial" w:cs="Arial"/>
        </w:rPr>
        <w:t>nor reliable having regard to her testimony as a whole. A</w:t>
      </w:r>
      <w:r w:rsidR="00BD4E28">
        <w:rPr>
          <w:rFonts w:ascii="Arial" w:hAnsi="Arial" w:cs="Arial"/>
        </w:rPr>
        <w:t xml:space="preserve">bsent the pleaded </w:t>
      </w:r>
      <w:r w:rsidR="00172986">
        <w:rPr>
          <w:rFonts w:ascii="Arial" w:hAnsi="Arial" w:cs="Arial"/>
        </w:rPr>
        <w:t xml:space="preserve">material </w:t>
      </w:r>
      <w:r w:rsidR="00BD4E28">
        <w:rPr>
          <w:rFonts w:ascii="Arial" w:hAnsi="Arial" w:cs="Arial"/>
        </w:rPr>
        <w:t xml:space="preserve">fact of paying reasonable remuneration </w:t>
      </w:r>
      <w:r w:rsidR="00E957C7">
        <w:rPr>
          <w:rFonts w:ascii="Arial" w:hAnsi="Arial" w:cs="Arial"/>
        </w:rPr>
        <w:t xml:space="preserve">for such fare </w:t>
      </w:r>
      <w:r w:rsidR="00BD4E28">
        <w:rPr>
          <w:rFonts w:ascii="Arial" w:hAnsi="Arial" w:cs="Arial"/>
        </w:rPr>
        <w:t>and/or possession of a ticket</w:t>
      </w:r>
      <w:r w:rsidR="002A4220">
        <w:rPr>
          <w:rFonts w:ascii="Arial" w:hAnsi="Arial" w:cs="Arial"/>
        </w:rPr>
        <w:t xml:space="preserve"> </w:t>
      </w:r>
      <w:r w:rsidR="00BD4E28">
        <w:rPr>
          <w:rFonts w:ascii="Arial" w:hAnsi="Arial" w:cs="Arial"/>
        </w:rPr>
        <w:t xml:space="preserve">the plaintiff </w:t>
      </w:r>
      <w:r w:rsidR="002A4220">
        <w:rPr>
          <w:rFonts w:ascii="Arial" w:hAnsi="Arial" w:cs="Arial"/>
        </w:rPr>
        <w:t>has f</w:t>
      </w:r>
      <w:r w:rsidR="00172986">
        <w:rPr>
          <w:rFonts w:ascii="Arial" w:hAnsi="Arial" w:cs="Arial"/>
        </w:rPr>
        <w:t>ailed to discharge the onus of</w:t>
      </w:r>
      <w:r w:rsidR="00BD4E28">
        <w:rPr>
          <w:rFonts w:ascii="Arial" w:hAnsi="Arial" w:cs="Arial"/>
        </w:rPr>
        <w:t xml:space="preserve"> prov</w:t>
      </w:r>
      <w:r w:rsidR="00172986">
        <w:rPr>
          <w:rFonts w:ascii="Arial" w:hAnsi="Arial" w:cs="Arial"/>
        </w:rPr>
        <w:t>ing</w:t>
      </w:r>
      <w:r w:rsidR="00BD4E28">
        <w:rPr>
          <w:rFonts w:ascii="Arial" w:hAnsi="Arial" w:cs="Arial"/>
        </w:rPr>
        <w:t xml:space="preserve"> that </w:t>
      </w:r>
      <w:r w:rsidR="002A4220">
        <w:rPr>
          <w:rFonts w:ascii="Arial" w:hAnsi="Arial" w:cs="Arial"/>
        </w:rPr>
        <w:t>she was a lawful commuter</w:t>
      </w:r>
      <w:r w:rsidR="004E3A9C">
        <w:rPr>
          <w:rFonts w:ascii="Arial" w:hAnsi="Arial" w:cs="Arial"/>
        </w:rPr>
        <w:t>.</w:t>
      </w:r>
      <w:r w:rsidR="002A6EF5">
        <w:rPr>
          <w:rFonts w:ascii="Arial" w:hAnsi="Arial" w:cs="Arial"/>
        </w:rPr>
        <w:t xml:space="preserve"> </w:t>
      </w:r>
    </w:p>
    <w:p w14:paraId="3C7A0242" w14:textId="77777777" w:rsidR="00F456C0" w:rsidRDefault="00F456C0" w:rsidP="00EB2653">
      <w:pPr>
        <w:pStyle w:val="ListParagraph"/>
        <w:spacing w:line="360" w:lineRule="auto"/>
        <w:ind w:left="284"/>
        <w:contextualSpacing w:val="0"/>
        <w:jc w:val="both"/>
        <w:rPr>
          <w:rFonts w:ascii="Arial" w:hAnsi="Arial" w:cs="Arial"/>
        </w:rPr>
      </w:pPr>
    </w:p>
    <w:p w14:paraId="3796CD00" w14:textId="68137AEE" w:rsidR="004E3A9C" w:rsidRDefault="000713AA"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T</w:t>
      </w:r>
      <w:r w:rsidR="00E412A6" w:rsidRPr="000713AA">
        <w:rPr>
          <w:rFonts w:ascii="Arial" w:hAnsi="Arial" w:cs="Arial"/>
        </w:rPr>
        <w:t>herefore</w:t>
      </w:r>
      <w:r w:rsidR="00DF645F" w:rsidRPr="000713AA">
        <w:rPr>
          <w:rFonts w:ascii="Arial" w:hAnsi="Arial" w:cs="Arial"/>
        </w:rPr>
        <w:t>,</w:t>
      </w:r>
      <w:r w:rsidR="00E412A6" w:rsidRPr="000713AA">
        <w:rPr>
          <w:rFonts w:ascii="Arial" w:hAnsi="Arial" w:cs="Arial"/>
        </w:rPr>
        <w:t xml:space="preserve"> </w:t>
      </w:r>
      <w:r w:rsidR="00247D1E">
        <w:rPr>
          <w:rFonts w:ascii="Arial" w:hAnsi="Arial" w:cs="Arial"/>
        </w:rPr>
        <w:t xml:space="preserve">all </w:t>
      </w:r>
      <w:r w:rsidR="00C8004C">
        <w:rPr>
          <w:rFonts w:ascii="Arial" w:hAnsi="Arial" w:cs="Arial"/>
        </w:rPr>
        <w:t>her claims as pleaded must fail</w:t>
      </w:r>
      <w:r w:rsidR="00876F8A">
        <w:rPr>
          <w:rFonts w:ascii="Arial" w:hAnsi="Arial" w:cs="Arial"/>
        </w:rPr>
        <w:t xml:space="preserve"> and</w:t>
      </w:r>
      <w:r w:rsidR="00C8004C">
        <w:rPr>
          <w:rFonts w:ascii="Arial" w:hAnsi="Arial" w:cs="Arial"/>
        </w:rPr>
        <w:t xml:space="preserve"> this </w:t>
      </w:r>
      <w:r w:rsidR="0072567E">
        <w:rPr>
          <w:rFonts w:ascii="Arial" w:hAnsi="Arial" w:cs="Arial"/>
        </w:rPr>
        <w:t>includes her claim based</w:t>
      </w:r>
      <w:r w:rsidR="00EF720E" w:rsidRPr="00C8004C">
        <w:rPr>
          <w:rFonts w:ascii="Arial" w:hAnsi="Arial" w:cs="Arial"/>
        </w:rPr>
        <w:t xml:space="preserve"> </w:t>
      </w:r>
      <w:r w:rsidR="0072567E">
        <w:rPr>
          <w:rFonts w:ascii="Arial" w:hAnsi="Arial" w:cs="Arial"/>
        </w:rPr>
        <w:t xml:space="preserve">on </w:t>
      </w:r>
      <w:r w:rsidR="00C8004C">
        <w:rPr>
          <w:rFonts w:ascii="Arial" w:hAnsi="Arial" w:cs="Arial"/>
        </w:rPr>
        <w:t>a</w:t>
      </w:r>
      <w:r w:rsidR="00EF720E" w:rsidRPr="00C8004C">
        <w:rPr>
          <w:rFonts w:ascii="Arial" w:hAnsi="Arial" w:cs="Arial"/>
        </w:rPr>
        <w:t xml:space="preserve"> legal duty of care as pleaded in paragraph 4.1 of her particulars</w:t>
      </w:r>
      <w:r w:rsidR="00C8004C">
        <w:rPr>
          <w:rFonts w:ascii="Arial" w:hAnsi="Arial" w:cs="Arial"/>
        </w:rPr>
        <w:t xml:space="preserve">. </w:t>
      </w:r>
      <w:r w:rsidR="004E3A9C">
        <w:rPr>
          <w:rFonts w:ascii="Arial" w:hAnsi="Arial" w:cs="Arial"/>
        </w:rPr>
        <w:t xml:space="preserve">The plaintiff has failed to prove </w:t>
      </w:r>
      <w:r w:rsidR="0072567E">
        <w:rPr>
          <w:rFonts w:ascii="Arial" w:hAnsi="Arial" w:cs="Arial"/>
        </w:rPr>
        <w:t>PRASA</w:t>
      </w:r>
      <w:r w:rsidR="004E3A9C">
        <w:rPr>
          <w:rFonts w:ascii="Arial" w:hAnsi="Arial" w:cs="Arial"/>
        </w:rPr>
        <w:t xml:space="preserve">‘s </w:t>
      </w:r>
      <w:r w:rsidR="0072567E">
        <w:rPr>
          <w:rFonts w:ascii="Arial" w:hAnsi="Arial" w:cs="Arial"/>
        </w:rPr>
        <w:t>wrongful</w:t>
      </w:r>
      <w:r w:rsidR="00F456C0">
        <w:rPr>
          <w:rFonts w:ascii="Arial" w:hAnsi="Arial" w:cs="Arial"/>
        </w:rPr>
        <w:t xml:space="preserve"> conduct</w:t>
      </w:r>
      <w:r w:rsidR="004E3A9C">
        <w:rPr>
          <w:rFonts w:ascii="Arial" w:hAnsi="Arial" w:cs="Arial"/>
        </w:rPr>
        <w:t>.</w:t>
      </w:r>
    </w:p>
    <w:p w14:paraId="67AC2CFC" w14:textId="77777777" w:rsidR="00F456C0" w:rsidRDefault="00F456C0" w:rsidP="00EB2653">
      <w:pPr>
        <w:pStyle w:val="ListParagraph"/>
        <w:spacing w:line="360" w:lineRule="auto"/>
        <w:ind w:left="284"/>
        <w:contextualSpacing w:val="0"/>
        <w:jc w:val="both"/>
        <w:rPr>
          <w:rFonts w:ascii="Arial" w:hAnsi="Arial" w:cs="Arial"/>
        </w:rPr>
      </w:pPr>
    </w:p>
    <w:p w14:paraId="7849187C" w14:textId="2DE8C307" w:rsidR="00EF720E" w:rsidRPr="0072567E" w:rsidRDefault="00E412A6" w:rsidP="00EB2653">
      <w:pPr>
        <w:pStyle w:val="ListParagraph"/>
        <w:numPr>
          <w:ilvl w:val="0"/>
          <w:numId w:val="4"/>
        </w:numPr>
        <w:spacing w:line="360" w:lineRule="auto"/>
        <w:ind w:left="0" w:firstLine="284"/>
        <w:contextualSpacing w:val="0"/>
        <w:jc w:val="both"/>
        <w:rPr>
          <w:rFonts w:ascii="Arial" w:hAnsi="Arial" w:cs="Arial"/>
        </w:rPr>
      </w:pPr>
      <w:r w:rsidRPr="00C8004C">
        <w:rPr>
          <w:rFonts w:ascii="Arial" w:hAnsi="Arial" w:cs="Arial"/>
        </w:rPr>
        <w:t xml:space="preserve">No other proposition </w:t>
      </w:r>
      <w:r w:rsidR="004E3A9C">
        <w:rPr>
          <w:rFonts w:ascii="Arial" w:hAnsi="Arial" w:cs="Arial"/>
        </w:rPr>
        <w:t xml:space="preserve">other than what was pleaded, </w:t>
      </w:r>
      <w:r w:rsidRPr="00C8004C">
        <w:rPr>
          <w:rFonts w:ascii="Arial" w:hAnsi="Arial" w:cs="Arial"/>
        </w:rPr>
        <w:t xml:space="preserve">was argued before me nor dealt with in written argument for </w:t>
      </w:r>
      <w:r w:rsidR="004E3A9C">
        <w:rPr>
          <w:rFonts w:ascii="Arial" w:hAnsi="Arial" w:cs="Arial"/>
        </w:rPr>
        <w:t xml:space="preserve">further </w:t>
      </w:r>
      <w:r w:rsidRPr="00C8004C">
        <w:rPr>
          <w:rFonts w:ascii="Arial" w:hAnsi="Arial" w:cs="Arial"/>
        </w:rPr>
        <w:t>judicial determination</w:t>
      </w:r>
      <w:r w:rsidR="004E3A9C">
        <w:rPr>
          <w:rFonts w:ascii="Arial" w:hAnsi="Arial" w:cs="Arial"/>
        </w:rPr>
        <w:t xml:space="preserve">. This </w:t>
      </w:r>
      <w:r w:rsidR="0072567E">
        <w:rPr>
          <w:rFonts w:ascii="Arial" w:hAnsi="Arial" w:cs="Arial"/>
        </w:rPr>
        <w:t xml:space="preserve"> includ</w:t>
      </w:r>
      <w:r w:rsidR="004E3A9C">
        <w:rPr>
          <w:rFonts w:ascii="Arial" w:hAnsi="Arial" w:cs="Arial"/>
        </w:rPr>
        <w:t xml:space="preserve">es another </w:t>
      </w:r>
      <w:r w:rsidR="0072567E">
        <w:rPr>
          <w:rFonts w:ascii="Arial" w:hAnsi="Arial" w:cs="Arial"/>
        </w:rPr>
        <w:t xml:space="preserve"> </w:t>
      </w:r>
      <w:r w:rsidR="00C8004C">
        <w:rPr>
          <w:rFonts w:ascii="Arial" w:hAnsi="Arial" w:cs="Arial"/>
        </w:rPr>
        <w:t>determination o</w:t>
      </w:r>
      <w:r w:rsidR="0072567E">
        <w:rPr>
          <w:rFonts w:ascii="Arial" w:hAnsi="Arial" w:cs="Arial"/>
        </w:rPr>
        <w:t>n</w:t>
      </w:r>
      <w:r w:rsidR="00C8004C">
        <w:rPr>
          <w:rFonts w:ascii="Arial" w:hAnsi="Arial" w:cs="Arial"/>
        </w:rPr>
        <w:t xml:space="preserve"> the establishment of a legal duty arising</w:t>
      </w:r>
      <w:r w:rsidR="00876F8A">
        <w:rPr>
          <w:rFonts w:ascii="Arial" w:hAnsi="Arial" w:cs="Arial"/>
        </w:rPr>
        <w:t>,</w:t>
      </w:r>
      <w:r w:rsidR="00C8004C">
        <w:rPr>
          <w:rFonts w:ascii="Arial" w:hAnsi="Arial" w:cs="Arial"/>
        </w:rPr>
        <w:t xml:space="preserve"> notwithstanding her unlawfulness</w:t>
      </w:r>
      <w:r w:rsidR="004E3A9C">
        <w:rPr>
          <w:rFonts w:ascii="Arial" w:hAnsi="Arial" w:cs="Arial"/>
        </w:rPr>
        <w:t xml:space="preserve"> aboard the train</w:t>
      </w:r>
      <w:r w:rsidR="00C8004C">
        <w:rPr>
          <w:rFonts w:ascii="Arial" w:hAnsi="Arial" w:cs="Arial"/>
        </w:rPr>
        <w:t>.</w:t>
      </w:r>
      <w:r w:rsidR="00A025A6" w:rsidRPr="00C8004C">
        <w:rPr>
          <w:rFonts w:ascii="Arial" w:hAnsi="Arial" w:cs="Arial"/>
        </w:rPr>
        <w:t xml:space="preserve"> I</w:t>
      </w:r>
      <w:r w:rsidR="00C8004C">
        <w:rPr>
          <w:rFonts w:ascii="Arial" w:hAnsi="Arial" w:cs="Arial"/>
        </w:rPr>
        <w:t>n</w:t>
      </w:r>
      <w:r w:rsidR="00A025A6" w:rsidRPr="00C8004C">
        <w:rPr>
          <w:rFonts w:ascii="Arial" w:hAnsi="Arial" w:cs="Arial"/>
        </w:rPr>
        <w:t xml:space="preserve"> consequence</w:t>
      </w:r>
      <w:r w:rsidR="00876F8A">
        <w:rPr>
          <w:rFonts w:ascii="Arial" w:hAnsi="Arial" w:cs="Arial"/>
        </w:rPr>
        <w:t>,</w:t>
      </w:r>
      <w:r w:rsidR="00A025A6" w:rsidRPr="00C8004C">
        <w:rPr>
          <w:rFonts w:ascii="Arial" w:hAnsi="Arial" w:cs="Arial"/>
        </w:rPr>
        <w:t xml:space="preserve"> I do not venture there</w:t>
      </w:r>
      <w:r w:rsidR="00C8004C">
        <w:rPr>
          <w:rFonts w:ascii="Arial" w:hAnsi="Arial" w:cs="Arial"/>
        </w:rPr>
        <w:t xml:space="preserve"> and </w:t>
      </w:r>
      <w:r w:rsidR="004E3A9C">
        <w:rPr>
          <w:rFonts w:ascii="Arial" w:hAnsi="Arial" w:cs="Arial"/>
        </w:rPr>
        <w:t xml:space="preserve">in any event, if I were to, </w:t>
      </w:r>
      <w:r w:rsidR="00C8004C">
        <w:rPr>
          <w:rFonts w:ascii="Arial" w:hAnsi="Arial" w:cs="Arial"/>
        </w:rPr>
        <w:t xml:space="preserve">I would rely on the </w:t>
      </w:r>
      <w:r w:rsidR="00C8004C" w:rsidRPr="00876F8A">
        <w:rPr>
          <w:rFonts w:ascii="Arial" w:hAnsi="Arial" w:cs="Arial"/>
          <w:b/>
          <w:bCs/>
        </w:rPr>
        <w:t>Bhiya</w:t>
      </w:r>
      <w:r w:rsidR="00C8004C">
        <w:rPr>
          <w:rFonts w:ascii="Arial" w:hAnsi="Arial" w:cs="Arial"/>
        </w:rPr>
        <w:t xml:space="preserve"> matter in which H</w:t>
      </w:r>
      <w:r w:rsidR="0072567E">
        <w:rPr>
          <w:rFonts w:ascii="Arial" w:hAnsi="Arial" w:cs="Arial"/>
        </w:rPr>
        <w:t xml:space="preserve">assim AJ </w:t>
      </w:r>
      <w:r w:rsidR="004E3A9C">
        <w:rPr>
          <w:rFonts w:ascii="Arial" w:hAnsi="Arial" w:cs="Arial"/>
        </w:rPr>
        <w:t>aptly</w:t>
      </w:r>
      <w:r w:rsidR="0072567E">
        <w:rPr>
          <w:rFonts w:ascii="Arial" w:hAnsi="Arial" w:cs="Arial"/>
        </w:rPr>
        <w:t xml:space="preserve"> dealt with the proposition </w:t>
      </w:r>
      <w:r w:rsidR="004E3A9C">
        <w:rPr>
          <w:rFonts w:ascii="Arial" w:hAnsi="Arial" w:cs="Arial"/>
        </w:rPr>
        <w:t xml:space="preserve">of public policy considerations </w:t>
      </w:r>
      <w:r w:rsidR="0072567E">
        <w:rPr>
          <w:rFonts w:ascii="Arial" w:hAnsi="Arial" w:cs="Arial"/>
        </w:rPr>
        <w:t xml:space="preserve">on similar facts as in this matter and came to the same conclusion as I </w:t>
      </w:r>
      <w:r w:rsidR="00C841E0">
        <w:rPr>
          <w:rFonts w:ascii="Arial" w:hAnsi="Arial" w:cs="Arial"/>
        </w:rPr>
        <w:t>have</w:t>
      </w:r>
      <w:r w:rsidR="00FC71B6">
        <w:rPr>
          <w:rFonts w:ascii="Arial" w:hAnsi="Arial" w:cs="Arial"/>
        </w:rPr>
        <w:t>,</w:t>
      </w:r>
      <w:r w:rsidR="00C841E0">
        <w:rPr>
          <w:rFonts w:ascii="Arial" w:hAnsi="Arial" w:cs="Arial"/>
        </w:rPr>
        <w:t xml:space="preserve"> that</w:t>
      </w:r>
      <w:r w:rsidR="0072567E">
        <w:rPr>
          <w:rFonts w:ascii="Arial" w:hAnsi="Arial" w:cs="Arial"/>
        </w:rPr>
        <w:t xml:space="preserve"> no wrongfulness has been establish</w:t>
      </w:r>
      <w:r w:rsidR="00C841E0">
        <w:rPr>
          <w:rFonts w:ascii="Arial" w:hAnsi="Arial" w:cs="Arial"/>
        </w:rPr>
        <w:t>ed by the plaintiff</w:t>
      </w:r>
      <w:r w:rsidR="0072567E">
        <w:rPr>
          <w:rFonts w:ascii="Arial" w:hAnsi="Arial" w:cs="Arial"/>
        </w:rPr>
        <w:t xml:space="preserve"> and thus PRASA attracts no liability even in circumstances where they may be negligent.</w:t>
      </w:r>
    </w:p>
    <w:p w14:paraId="4614651C" w14:textId="77777777" w:rsidR="00F456C0" w:rsidRDefault="00F456C0" w:rsidP="00EB2653">
      <w:pPr>
        <w:pStyle w:val="ListParagraph"/>
        <w:spacing w:line="360" w:lineRule="auto"/>
        <w:ind w:left="284"/>
        <w:contextualSpacing w:val="0"/>
        <w:jc w:val="both"/>
        <w:rPr>
          <w:rFonts w:ascii="Arial" w:hAnsi="Arial" w:cs="Arial"/>
        </w:rPr>
      </w:pPr>
    </w:p>
    <w:p w14:paraId="0F11783C" w14:textId="757935DD" w:rsidR="00C841E0" w:rsidRDefault="00E412A6"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I</w:t>
      </w:r>
      <w:r w:rsidR="0072567E">
        <w:rPr>
          <w:rFonts w:ascii="Arial" w:hAnsi="Arial" w:cs="Arial"/>
        </w:rPr>
        <w:t xml:space="preserve"> further </w:t>
      </w:r>
      <w:r w:rsidR="00C841E0">
        <w:rPr>
          <w:rFonts w:ascii="Arial" w:hAnsi="Arial" w:cs="Arial"/>
        </w:rPr>
        <w:t xml:space="preserve">deem it appropriate to, for completeness, </w:t>
      </w:r>
      <w:r w:rsidR="0072567E">
        <w:rPr>
          <w:rFonts w:ascii="Arial" w:hAnsi="Arial" w:cs="Arial"/>
        </w:rPr>
        <w:t xml:space="preserve">illustrate the plaintiff’s </w:t>
      </w:r>
      <w:r w:rsidR="00C841E0">
        <w:rPr>
          <w:rFonts w:ascii="Arial" w:hAnsi="Arial" w:cs="Arial"/>
        </w:rPr>
        <w:t xml:space="preserve">further </w:t>
      </w:r>
      <w:r w:rsidR="0072567E">
        <w:rPr>
          <w:rFonts w:ascii="Arial" w:hAnsi="Arial" w:cs="Arial"/>
        </w:rPr>
        <w:t>difficult</w:t>
      </w:r>
      <w:r w:rsidR="00C841E0">
        <w:rPr>
          <w:rFonts w:ascii="Arial" w:hAnsi="Arial" w:cs="Arial"/>
        </w:rPr>
        <w:t>ies</w:t>
      </w:r>
      <w:r w:rsidR="0072567E">
        <w:rPr>
          <w:rFonts w:ascii="Arial" w:hAnsi="Arial" w:cs="Arial"/>
        </w:rPr>
        <w:t xml:space="preserve"> on the pleadings</w:t>
      </w:r>
      <w:r w:rsidR="00C841E0">
        <w:rPr>
          <w:rFonts w:ascii="Arial" w:hAnsi="Arial" w:cs="Arial"/>
        </w:rPr>
        <w:t xml:space="preserve"> with regard to establishing a legal duty against PRASA other than the lawful commuter enquiry. </w:t>
      </w:r>
    </w:p>
    <w:p w14:paraId="2C3E4B86" w14:textId="77777777" w:rsidR="00C841E0" w:rsidRPr="00C841E0" w:rsidRDefault="00C841E0" w:rsidP="00EB2653">
      <w:pPr>
        <w:pStyle w:val="ListParagraph"/>
        <w:spacing w:line="360" w:lineRule="auto"/>
        <w:contextualSpacing w:val="0"/>
        <w:rPr>
          <w:rFonts w:ascii="Arial" w:hAnsi="Arial" w:cs="Arial"/>
        </w:rPr>
      </w:pPr>
    </w:p>
    <w:p w14:paraId="20011CE3" w14:textId="07AB2F98" w:rsidR="00C841E0" w:rsidRDefault="00C841E0"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I turn to</w:t>
      </w:r>
      <w:r w:rsidR="0072567E">
        <w:rPr>
          <w:rFonts w:ascii="Arial" w:hAnsi="Arial" w:cs="Arial"/>
        </w:rPr>
        <w:t xml:space="preserve"> </w:t>
      </w:r>
      <w:r w:rsidR="00EF720E">
        <w:rPr>
          <w:rFonts w:ascii="Arial" w:hAnsi="Arial" w:cs="Arial"/>
        </w:rPr>
        <w:t>paragraph 4 of the particulars. Unfortunately, the plaintiff i</w:t>
      </w:r>
      <w:r w:rsidR="00172986" w:rsidRPr="00EF720E">
        <w:rPr>
          <w:rFonts w:ascii="Arial" w:hAnsi="Arial" w:cs="Arial"/>
        </w:rPr>
        <w:t xml:space="preserve">n </w:t>
      </w:r>
      <w:r w:rsidR="004F4A42" w:rsidRPr="00EF720E">
        <w:rPr>
          <w:rFonts w:ascii="Arial" w:hAnsi="Arial" w:cs="Arial"/>
        </w:rPr>
        <w:t>paragraph 4</w:t>
      </w:r>
      <w:r w:rsidR="00EF720E">
        <w:rPr>
          <w:rFonts w:ascii="Arial" w:hAnsi="Arial" w:cs="Arial"/>
        </w:rPr>
        <w:t>.1</w:t>
      </w:r>
      <w:r w:rsidR="00DF645F">
        <w:rPr>
          <w:rFonts w:ascii="Arial" w:hAnsi="Arial" w:cs="Arial"/>
        </w:rPr>
        <w:t xml:space="preserve"> </w:t>
      </w:r>
      <w:r w:rsidR="00EF720E">
        <w:rPr>
          <w:rFonts w:ascii="Arial" w:hAnsi="Arial" w:cs="Arial"/>
        </w:rPr>
        <w:t>relies</w:t>
      </w:r>
      <w:r w:rsidR="004F4A42" w:rsidRPr="00EF720E">
        <w:rPr>
          <w:rFonts w:ascii="Arial" w:hAnsi="Arial" w:cs="Arial"/>
        </w:rPr>
        <w:t xml:space="preserve">, </w:t>
      </w:r>
      <w:r w:rsidR="004F4A42" w:rsidRPr="00EF720E">
        <w:rPr>
          <w:rFonts w:ascii="Arial" w:hAnsi="Arial" w:cs="Arial"/>
          <w:i/>
          <w:iCs/>
        </w:rPr>
        <w:t>inter alia</w:t>
      </w:r>
      <w:r w:rsidR="004F4A42" w:rsidRPr="00EF720E">
        <w:rPr>
          <w:rFonts w:ascii="Arial" w:hAnsi="Arial" w:cs="Arial"/>
        </w:rPr>
        <w:t xml:space="preserve">, on the provisions of the </w:t>
      </w:r>
      <w:r w:rsidR="007F0BBF" w:rsidRPr="00EF720E">
        <w:rPr>
          <w:rFonts w:ascii="Arial" w:hAnsi="Arial" w:cs="Arial"/>
        </w:rPr>
        <w:t>‘</w:t>
      </w:r>
      <w:r w:rsidR="004F4A42" w:rsidRPr="00EF720E">
        <w:rPr>
          <w:rFonts w:ascii="Arial" w:hAnsi="Arial" w:cs="Arial"/>
        </w:rPr>
        <w:t>SATS ACT</w:t>
      </w:r>
      <w:r w:rsidR="007F0BBF" w:rsidRPr="00EF720E">
        <w:rPr>
          <w:rFonts w:ascii="Arial" w:hAnsi="Arial" w:cs="Arial"/>
        </w:rPr>
        <w:t>’</w:t>
      </w:r>
      <w:r w:rsidR="00EF720E">
        <w:rPr>
          <w:rFonts w:ascii="Arial" w:hAnsi="Arial" w:cs="Arial"/>
        </w:rPr>
        <w:t xml:space="preserve"> to establish </w:t>
      </w:r>
      <w:r w:rsidR="00247D1E">
        <w:rPr>
          <w:rFonts w:ascii="Arial" w:hAnsi="Arial" w:cs="Arial"/>
        </w:rPr>
        <w:t xml:space="preserve">one of </w:t>
      </w:r>
      <w:r w:rsidR="00EF720E">
        <w:rPr>
          <w:rFonts w:ascii="Arial" w:hAnsi="Arial" w:cs="Arial"/>
        </w:rPr>
        <w:t>the source</w:t>
      </w:r>
      <w:r w:rsidR="00247D1E">
        <w:rPr>
          <w:rFonts w:ascii="Arial" w:hAnsi="Arial" w:cs="Arial"/>
        </w:rPr>
        <w:t xml:space="preserve">s </w:t>
      </w:r>
      <w:r w:rsidR="00EF720E">
        <w:rPr>
          <w:rFonts w:ascii="Arial" w:hAnsi="Arial" w:cs="Arial"/>
        </w:rPr>
        <w:t>of PRASA’s</w:t>
      </w:r>
      <w:r w:rsidR="0072567E">
        <w:rPr>
          <w:rFonts w:ascii="Arial" w:hAnsi="Arial" w:cs="Arial"/>
        </w:rPr>
        <w:t xml:space="preserve"> legal liability</w:t>
      </w:r>
      <w:r w:rsidR="00EF720E">
        <w:rPr>
          <w:rFonts w:ascii="Arial" w:hAnsi="Arial" w:cs="Arial"/>
        </w:rPr>
        <w:t>.</w:t>
      </w:r>
      <w:r w:rsidR="000A3119" w:rsidRPr="00EF720E">
        <w:rPr>
          <w:rFonts w:ascii="Arial" w:hAnsi="Arial" w:cs="Arial"/>
        </w:rPr>
        <w:t xml:space="preserve"> </w:t>
      </w:r>
      <w:r w:rsidR="00702CFE" w:rsidRPr="00EF720E">
        <w:rPr>
          <w:rFonts w:ascii="Arial" w:hAnsi="Arial" w:cs="Arial"/>
        </w:rPr>
        <w:t>However</w:t>
      </w:r>
      <w:r w:rsidR="00AB2603" w:rsidRPr="00EF720E">
        <w:rPr>
          <w:rFonts w:ascii="Arial" w:hAnsi="Arial" w:cs="Arial"/>
        </w:rPr>
        <w:t>,</w:t>
      </w:r>
      <w:r w:rsidR="00702CFE" w:rsidRPr="00EF720E">
        <w:rPr>
          <w:rFonts w:ascii="Arial" w:hAnsi="Arial" w:cs="Arial"/>
        </w:rPr>
        <w:t xml:space="preserve"> a</w:t>
      </w:r>
      <w:r w:rsidR="000A3119" w:rsidRPr="00EF720E">
        <w:rPr>
          <w:rFonts w:ascii="Arial" w:hAnsi="Arial" w:cs="Arial"/>
        </w:rPr>
        <w:t xml:space="preserve">fter the last </w:t>
      </w:r>
      <w:r w:rsidR="00702CFE" w:rsidRPr="00EF720E">
        <w:rPr>
          <w:rFonts w:ascii="Arial" w:hAnsi="Arial" w:cs="Arial"/>
        </w:rPr>
        <w:t xml:space="preserve">effected </w:t>
      </w:r>
      <w:r w:rsidR="000A3119" w:rsidRPr="00EF720E">
        <w:rPr>
          <w:rFonts w:ascii="Arial" w:hAnsi="Arial" w:cs="Arial"/>
        </w:rPr>
        <w:t xml:space="preserve">amendment </w:t>
      </w:r>
      <w:r w:rsidR="00702CFE" w:rsidRPr="00EF720E">
        <w:rPr>
          <w:rFonts w:ascii="Arial" w:hAnsi="Arial" w:cs="Arial"/>
        </w:rPr>
        <w:t>to paragraph 2 of the particulars,</w:t>
      </w:r>
      <w:r w:rsidR="000A3119" w:rsidRPr="00EF720E">
        <w:rPr>
          <w:rFonts w:ascii="Arial" w:hAnsi="Arial" w:cs="Arial"/>
        </w:rPr>
        <w:t xml:space="preserve"> no reference to </w:t>
      </w:r>
      <w:r w:rsidR="007F0BBF" w:rsidRPr="00EF720E">
        <w:rPr>
          <w:rFonts w:ascii="Arial" w:hAnsi="Arial" w:cs="Arial"/>
        </w:rPr>
        <w:t>which Act the use of the acronym</w:t>
      </w:r>
      <w:r w:rsidR="000A3119" w:rsidRPr="00EF720E">
        <w:rPr>
          <w:rFonts w:ascii="Arial" w:hAnsi="Arial" w:cs="Arial"/>
        </w:rPr>
        <w:t xml:space="preserve"> </w:t>
      </w:r>
      <w:r w:rsidR="00EF720E">
        <w:rPr>
          <w:rFonts w:ascii="Arial" w:hAnsi="Arial" w:cs="Arial"/>
        </w:rPr>
        <w:t>‘</w:t>
      </w:r>
      <w:r w:rsidR="007F0BBF" w:rsidRPr="00EF720E">
        <w:rPr>
          <w:rFonts w:ascii="Arial" w:hAnsi="Arial" w:cs="Arial"/>
        </w:rPr>
        <w:t xml:space="preserve">SATS </w:t>
      </w:r>
      <w:r w:rsidR="000A3119" w:rsidRPr="00EF720E">
        <w:rPr>
          <w:rFonts w:ascii="Arial" w:hAnsi="Arial" w:cs="Arial"/>
        </w:rPr>
        <w:t>ACT</w:t>
      </w:r>
      <w:r w:rsidR="00EF720E">
        <w:rPr>
          <w:rFonts w:ascii="Arial" w:hAnsi="Arial" w:cs="Arial"/>
        </w:rPr>
        <w:t>’</w:t>
      </w:r>
      <w:r w:rsidR="000A3119" w:rsidRPr="00EF720E">
        <w:rPr>
          <w:rFonts w:ascii="Arial" w:hAnsi="Arial" w:cs="Arial"/>
        </w:rPr>
        <w:t xml:space="preserve"> </w:t>
      </w:r>
      <w:r w:rsidR="00AB2603" w:rsidRPr="00EF720E">
        <w:rPr>
          <w:rFonts w:ascii="Arial" w:hAnsi="Arial" w:cs="Arial"/>
        </w:rPr>
        <w:t>in paragraph 4</w:t>
      </w:r>
      <w:r w:rsidR="00AA184B" w:rsidRPr="00EF720E">
        <w:rPr>
          <w:rFonts w:ascii="Arial" w:hAnsi="Arial" w:cs="Arial"/>
        </w:rPr>
        <w:t xml:space="preserve"> </w:t>
      </w:r>
      <w:r w:rsidR="00EF720E">
        <w:rPr>
          <w:rFonts w:ascii="Arial" w:hAnsi="Arial" w:cs="Arial"/>
        </w:rPr>
        <w:t xml:space="preserve">now </w:t>
      </w:r>
      <w:r w:rsidR="007F0BBF" w:rsidRPr="00EF720E">
        <w:rPr>
          <w:rFonts w:ascii="Arial" w:hAnsi="Arial" w:cs="Arial"/>
        </w:rPr>
        <w:t>refers</w:t>
      </w:r>
      <w:r w:rsidR="00AB2603" w:rsidRPr="00EF720E">
        <w:rPr>
          <w:rFonts w:ascii="Arial" w:hAnsi="Arial" w:cs="Arial"/>
        </w:rPr>
        <w:t>. This is confusing and not</w:t>
      </w:r>
      <w:r w:rsidR="000A3119" w:rsidRPr="00EF720E">
        <w:rPr>
          <w:rFonts w:ascii="Arial" w:hAnsi="Arial" w:cs="Arial"/>
        </w:rPr>
        <w:t xml:space="preserve"> clarified.</w:t>
      </w:r>
    </w:p>
    <w:p w14:paraId="65BDE609" w14:textId="77777777" w:rsidR="00C841E0" w:rsidRPr="00C841E0" w:rsidRDefault="00C841E0" w:rsidP="00EB2653">
      <w:pPr>
        <w:pStyle w:val="ListParagraph"/>
        <w:spacing w:line="360" w:lineRule="auto"/>
        <w:contextualSpacing w:val="0"/>
        <w:rPr>
          <w:rFonts w:ascii="Arial" w:hAnsi="Arial" w:cs="Arial"/>
        </w:rPr>
      </w:pPr>
    </w:p>
    <w:p w14:paraId="1773E7D7" w14:textId="449EBE4A" w:rsidR="000A3119" w:rsidRPr="00EF720E" w:rsidRDefault="00EF720E"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No further amendment was moved at trial.</w:t>
      </w:r>
      <w:r w:rsidR="00725D2C">
        <w:rPr>
          <w:rFonts w:ascii="Arial" w:hAnsi="Arial" w:cs="Arial"/>
        </w:rPr>
        <w:t xml:space="preserve"> </w:t>
      </w:r>
      <w:r>
        <w:rPr>
          <w:rFonts w:ascii="Arial" w:hAnsi="Arial" w:cs="Arial"/>
        </w:rPr>
        <w:t>The SATS A</w:t>
      </w:r>
      <w:r w:rsidR="00FC71B6">
        <w:rPr>
          <w:rFonts w:ascii="Arial" w:hAnsi="Arial" w:cs="Arial"/>
        </w:rPr>
        <w:t>ct</w:t>
      </w:r>
      <w:r>
        <w:rPr>
          <w:rFonts w:ascii="Arial" w:hAnsi="Arial" w:cs="Arial"/>
        </w:rPr>
        <w:t xml:space="preserve"> as it stands to be interpretated in the pleadings finds no application in the matter</w:t>
      </w:r>
      <w:r w:rsidR="00C841E0">
        <w:rPr>
          <w:rFonts w:ascii="Arial" w:hAnsi="Arial" w:cs="Arial"/>
        </w:rPr>
        <w:t>.</w:t>
      </w:r>
    </w:p>
    <w:p w14:paraId="6DC402CB" w14:textId="77777777" w:rsidR="006F7651" w:rsidRPr="006F7651" w:rsidRDefault="006F7651" w:rsidP="00EB2653">
      <w:pPr>
        <w:pStyle w:val="ListParagraph"/>
        <w:spacing w:line="360" w:lineRule="auto"/>
        <w:contextualSpacing w:val="0"/>
        <w:rPr>
          <w:rFonts w:ascii="Arial" w:hAnsi="Arial" w:cs="Arial"/>
        </w:rPr>
      </w:pPr>
    </w:p>
    <w:p w14:paraId="36AF70A4" w14:textId="326BB526" w:rsidR="002C6521" w:rsidRDefault="006F7651"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lastRenderedPageBreak/>
        <w:t xml:space="preserve">This </w:t>
      </w:r>
      <w:r w:rsidR="004F4A42">
        <w:rPr>
          <w:rFonts w:ascii="Arial" w:hAnsi="Arial" w:cs="Arial"/>
        </w:rPr>
        <w:t>confusi</w:t>
      </w:r>
      <w:r w:rsidR="00AB2603">
        <w:rPr>
          <w:rFonts w:ascii="Arial" w:hAnsi="Arial" w:cs="Arial"/>
        </w:rPr>
        <w:t>on is compounded by that fact that</w:t>
      </w:r>
      <w:r w:rsidR="00702CFE">
        <w:rPr>
          <w:rFonts w:ascii="Arial" w:hAnsi="Arial" w:cs="Arial"/>
        </w:rPr>
        <w:t xml:space="preserve"> </w:t>
      </w:r>
      <w:r w:rsidR="000A3119">
        <w:rPr>
          <w:rFonts w:ascii="Arial" w:hAnsi="Arial" w:cs="Arial"/>
        </w:rPr>
        <w:t xml:space="preserve">the </w:t>
      </w:r>
      <w:r>
        <w:rPr>
          <w:rFonts w:ascii="Arial" w:hAnsi="Arial" w:cs="Arial"/>
        </w:rPr>
        <w:t>SATS A</w:t>
      </w:r>
      <w:r w:rsidR="00FC71B6">
        <w:rPr>
          <w:rFonts w:ascii="Arial" w:hAnsi="Arial" w:cs="Arial"/>
        </w:rPr>
        <w:t>ct</w:t>
      </w:r>
      <w:r>
        <w:rPr>
          <w:rFonts w:ascii="Arial" w:hAnsi="Arial" w:cs="Arial"/>
        </w:rPr>
        <w:t xml:space="preserve"> is </w:t>
      </w:r>
      <w:r w:rsidR="00702CFE">
        <w:rPr>
          <w:rFonts w:ascii="Arial" w:hAnsi="Arial" w:cs="Arial"/>
        </w:rPr>
        <w:t xml:space="preserve">generally </w:t>
      </w:r>
      <w:r w:rsidR="00AB2603">
        <w:rPr>
          <w:rFonts w:ascii="Arial" w:hAnsi="Arial" w:cs="Arial"/>
        </w:rPr>
        <w:t>an accepted acronym for</w:t>
      </w:r>
      <w:r w:rsidR="00702CFE">
        <w:rPr>
          <w:rFonts w:ascii="Arial" w:hAnsi="Arial" w:cs="Arial"/>
        </w:rPr>
        <w:t xml:space="preserve"> </w:t>
      </w:r>
      <w:r>
        <w:rPr>
          <w:rFonts w:ascii="Arial" w:hAnsi="Arial" w:cs="Arial"/>
        </w:rPr>
        <w:t xml:space="preserve">the </w:t>
      </w:r>
      <w:r w:rsidR="000A3119">
        <w:rPr>
          <w:rFonts w:ascii="Arial" w:hAnsi="Arial" w:cs="Arial"/>
        </w:rPr>
        <w:t xml:space="preserve">South African Transport Act 65 of 1981 </w:t>
      </w:r>
      <w:r>
        <w:rPr>
          <w:rFonts w:ascii="Arial" w:hAnsi="Arial" w:cs="Arial"/>
        </w:rPr>
        <w:t xml:space="preserve">which has </w:t>
      </w:r>
      <w:r w:rsidR="007F0BBF">
        <w:rPr>
          <w:rFonts w:ascii="Arial" w:hAnsi="Arial" w:cs="Arial"/>
        </w:rPr>
        <w:t xml:space="preserve">now </w:t>
      </w:r>
      <w:r>
        <w:rPr>
          <w:rFonts w:ascii="Arial" w:hAnsi="Arial" w:cs="Arial"/>
        </w:rPr>
        <w:t>been repealed</w:t>
      </w:r>
      <w:r w:rsidR="00137B2B">
        <w:rPr>
          <w:rFonts w:ascii="Arial" w:hAnsi="Arial" w:cs="Arial"/>
        </w:rPr>
        <w:t>. This is probably why PRASA, in paragraph 5 of its plea</w:t>
      </w:r>
      <w:r w:rsidR="00EF720E">
        <w:rPr>
          <w:rFonts w:ascii="Arial" w:hAnsi="Arial" w:cs="Arial"/>
        </w:rPr>
        <w:t>,</w:t>
      </w:r>
      <w:r w:rsidR="00AB2603">
        <w:rPr>
          <w:rFonts w:ascii="Arial" w:hAnsi="Arial" w:cs="Arial"/>
        </w:rPr>
        <w:t xml:space="preserve"> when pleading to paragraph 4 of the plaintiff’s particulars</w:t>
      </w:r>
      <w:r w:rsidR="00EF720E">
        <w:rPr>
          <w:rFonts w:ascii="Arial" w:hAnsi="Arial" w:cs="Arial"/>
        </w:rPr>
        <w:t>,</w:t>
      </w:r>
      <w:r w:rsidR="00702CFE">
        <w:rPr>
          <w:rFonts w:ascii="Arial" w:hAnsi="Arial" w:cs="Arial"/>
        </w:rPr>
        <w:t xml:space="preserve"> </w:t>
      </w:r>
      <w:r w:rsidR="00137B2B">
        <w:rPr>
          <w:rFonts w:ascii="Arial" w:hAnsi="Arial" w:cs="Arial"/>
        </w:rPr>
        <w:t xml:space="preserve">attempted to deny </w:t>
      </w:r>
      <w:r w:rsidR="00702CFE">
        <w:rPr>
          <w:rFonts w:ascii="Arial" w:hAnsi="Arial" w:cs="Arial"/>
        </w:rPr>
        <w:t xml:space="preserve">the legal duty </w:t>
      </w:r>
      <w:r w:rsidR="00725D2C">
        <w:rPr>
          <w:rFonts w:ascii="Arial" w:hAnsi="Arial" w:cs="Arial"/>
        </w:rPr>
        <w:t xml:space="preserve">as </w:t>
      </w:r>
      <w:r w:rsidR="007F0BBF">
        <w:rPr>
          <w:rFonts w:ascii="Arial" w:hAnsi="Arial" w:cs="Arial"/>
        </w:rPr>
        <w:t>pleaded</w:t>
      </w:r>
      <w:r w:rsidR="00FC71B6">
        <w:rPr>
          <w:rFonts w:ascii="Arial" w:hAnsi="Arial" w:cs="Arial"/>
        </w:rPr>
        <w:t>,</w:t>
      </w:r>
      <w:r w:rsidR="007F0BBF">
        <w:rPr>
          <w:rFonts w:ascii="Arial" w:hAnsi="Arial" w:cs="Arial"/>
        </w:rPr>
        <w:t xml:space="preserve"> </w:t>
      </w:r>
      <w:r w:rsidR="00702CFE">
        <w:rPr>
          <w:rFonts w:ascii="Arial" w:hAnsi="Arial" w:cs="Arial"/>
        </w:rPr>
        <w:t xml:space="preserve">save for admitting obligations which are echoed in </w:t>
      </w:r>
      <w:r w:rsidR="00137B2B">
        <w:rPr>
          <w:rFonts w:ascii="Arial" w:hAnsi="Arial" w:cs="Arial"/>
        </w:rPr>
        <w:t xml:space="preserve">section 22 </w:t>
      </w:r>
      <w:r w:rsidR="00FC71B6">
        <w:rPr>
          <w:rFonts w:ascii="Arial" w:hAnsi="Arial" w:cs="Arial"/>
        </w:rPr>
        <w:t xml:space="preserve">of the </w:t>
      </w:r>
      <w:r w:rsidR="00137B2B" w:rsidRPr="00137B2B">
        <w:rPr>
          <w:rFonts w:ascii="Arial" w:hAnsi="Arial" w:cs="Arial"/>
        </w:rPr>
        <w:t>Succession Act</w:t>
      </w:r>
      <w:r>
        <w:rPr>
          <w:rFonts w:ascii="Arial" w:hAnsi="Arial" w:cs="Arial"/>
        </w:rPr>
        <w:t xml:space="preserve">, which in context, </w:t>
      </w:r>
      <w:r w:rsidR="00702CFE">
        <w:rPr>
          <w:rFonts w:ascii="Arial" w:hAnsi="Arial" w:cs="Arial"/>
        </w:rPr>
        <w:t>too</w:t>
      </w:r>
      <w:r w:rsidR="007F0BBF">
        <w:rPr>
          <w:rFonts w:ascii="Arial" w:hAnsi="Arial" w:cs="Arial"/>
        </w:rPr>
        <w:t>,</w:t>
      </w:r>
      <w:r w:rsidR="00702CFE">
        <w:rPr>
          <w:rFonts w:ascii="Arial" w:hAnsi="Arial" w:cs="Arial"/>
        </w:rPr>
        <w:t xml:space="preserve"> </w:t>
      </w:r>
      <w:r>
        <w:rPr>
          <w:rFonts w:ascii="Arial" w:hAnsi="Arial" w:cs="Arial"/>
        </w:rPr>
        <w:t>appear</w:t>
      </w:r>
      <w:r w:rsidR="007F0BBF">
        <w:rPr>
          <w:rFonts w:ascii="Arial" w:hAnsi="Arial" w:cs="Arial"/>
        </w:rPr>
        <w:t xml:space="preserve"> </w:t>
      </w:r>
      <w:r w:rsidR="00137B2B">
        <w:rPr>
          <w:rFonts w:ascii="Arial" w:hAnsi="Arial" w:cs="Arial"/>
        </w:rPr>
        <w:t>misplaced</w:t>
      </w:r>
      <w:r w:rsidR="00EF720E">
        <w:rPr>
          <w:rFonts w:ascii="Arial" w:hAnsi="Arial" w:cs="Arial"/>
        </w:rPr>
        <w:t xml:space="preserve"> as section 22 deals with the establishment of name and not obligations.</w:t>
      </w:r>
    </w:p>
    <w:p w14:paraId="63B5F496" w14:textId="77777777" w:rsidR="00F456C0" w:rsidRPr="00F456C0" w:rsidRDefault="00F456C0" w:rsidP="00EB2653">
      <w:pPr>
        <w:pStyle w:val="ListParagraph"/>
        <w:spacing w:line="360" w:lineRule="auto"/>
        <w:ind w:left="284"/>
        <w:contextualSpacing w:val="0"/>
        <w:jc w:val="both"/>
        <w:rPr>
          <w:rFonts w:ascii="Arial" w:hAnsi="Arial" w:cs="Arial"/>
        </w:rPr>
      </w:pPr>
    </w:p>
    <w:p w14:paraId="7878BDAA" w14:textId="3F98BC8B" w:rsidR="00453719" w:rsidRDefault="00725D2C"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The plaintiff’s Counsel in written argument appeared to ignore all the glaring inconsistencies in the pleadings</w:t>
      </w:r>
      <w:r w:rsidR="00247D1E">
        <w:rPr>
          <w:rFonts w:ascii="Arial" w:hAnsi="Arial" w:cs="Arial"/>
        </w:rPr>
        <w:t>, repealed statutes and typing errors</w:t>
      </w:r>
      <w:r>
        <w:rPr>
          <w:rFonts w:ascii="Arial" w:hAnsi="Arial" w:cs="Arial"/>
        </w:rPr>
        <w:t xml:space="preserve"> </w:t>
      </w:r>
      <w:r w:rsidR="00C841E0">
        <w:rPr>
          <w:rFonts w:ascii="Arial" w:hAnsi="Arial" w:cs="Arial"/>
        </w:rPr>
        <w:t xml:space="preserve">which compounded my difficulty in the adjudication of the matter. </w:t>
      </w:r>
      <w:r>
        <w:rPr>
          <w:rFonts w:ascii="Arial" w:hAnsi="Arial" w:cs="Arial"/>
        </w:rPr>
        <w:t>The plaintiff’s Counsel</w:t>
      </w:r>
      <w:r w:rsidR="00FC71B6">
        <w:rPr>
          <w:rFonts w:ascii="Arial" w:hAnsi="Arial" w:cs="Arial"/>
        </w:rPr>
        <w:t>’s</w:t>
      </w:r>
      <w:r>
        <w:rPr>
          <w:rFonts w:ascii="Arial" w:hAnsi="Arial" w:cs="Arial"/>
        </w:rPr>
        <w:t xml:space="preserve"> </w:t>
      </w:r>
      <w:r w:rsidR="00846562">
        <w:rPr>
          <w:rFonts w:ascii="Arial" w:hAnsi="Arial" w:cs="Arial"/>
        </w:rPr>
        <w:t xml:space="preserve">written argument did not assist me </w:t>
      </w:r>
      <w:r w:rsidR="00A814AA">
        <w:rPr>
          <w:rFonts w:ascii="Arial" w:hAnsi="Arial" w:cs="Arial"/>
        </w:rPr>
        <w:t xml:space="preserve">either </w:t>
      </w:r>
      <w:r w:rsidR="00846562">
        <w:rPr>
          <w:rFonts w:ascii="Arial" w:hAnsi="Arial" w:cs="Arial"/>
        </w:rPr>
        <w:t>with the aspect of PRASA’s wrongfulness on the papers</w:t>
      </w:r>
      <w:r w:rsidR="00FC71B6">
        <w:rPr>
          <w:rFonts w:ascii="Arial" w:hAnsi="Arial" w:cs="Arial"/>
        </w:rPr>
        <w:t>,</w:t>
      </w:r>
      <w:r w:rsidR="00846562">
        <w:rPr>
          <w:rFonts w:ascii="Arial" w:hAnsi="Arial" w:cs="Arial"/>
        </w:rPr>
        <w:t xml:space="preserve"> </w:t>
      </w:r>
      <w:r w:rsidR="000815D9">
        <w:rPr>
          <w:rFonts w:ascii="Arial" w:hAnsi="Arial" w:cs="Arial"/>
        </w:rPr>
        <w:t xml:space="preserve">nor </w:t>
      </w:r>
      <w:r w:rsidR="00846562">
        <w:rPr>
          <w:rFonts w:ascii="Arial" w:hAnsi="Arial" w:cs="Arial"/>
        </w:rPr>
        <w:t>on the evidence</w:t>
      </w:r>
      <w:r w:rsidR="000815D9">
        <w:rPr>
          <w:rFonts w:ascii="Arial" w:hAnsi="Arial" w:cs="Arial"/>
        </w:rPr>
        <w:t xml:space="preserve"> adduced at trial</w:t>
      </w:r>
      <w:r w:rsidR="00C841E0">
        <w:rPr>
          <w:rFonts w:ascii="Arial" w:hAnsi="Arial" w:cs="Arial"/>
        </w:rPr>
        <w:t xml:space="preserve"> in support thereof and the conclusion of the oral contract</w:t>
      </w:r>
      <w:r w:rsidR="00247D1E">
        <w:rPr>
          <w:rFonts w:ascii="Arial" w:hAnsi="Arial" w:cs="Arial"/>
        </w:rPr>
        <w:t xml:space="preserve">. He </w:t>
      </w:r>
      <w:r w:rsidR="00846562">
        <w:rPr>
          <w:rFonts w:ascii="Arial" w:hAnsi="Arial" w:cs="Arial"/>
        </w:rPr>
        <w:t>focus</w:t>
      </w:r>
      <w:r w:rsidR="00247D1E">
        <w:rPr>
          <w:rFonts w:ascii="Arial" w:hAnsi="Arial" w:cs="Arial"/>
        </w:rPr>
        <w:t>ed</w:t>
      </w:r>
      <w:r w:rsidR="00846562">
        <w:rPr>
          <w:rFonts w:ascii="Arial" w:hAnsi="Arial" w:cs="Arial"/>
        </w:rPr>
        <w:t xml:space="preserve"> mainly on </w:t>
      </w:r>
      <w:r w:rsidR="00C841E0">
        <w:rPr>
          <w:rFonts w:ascii="Arial" w:hAnsi="Arial" w:cs="Arial"/>
        </w:rPr>
        <w:t xml:space="preserve">the aspect of </w:t>
      </w:r>
      <w:r w:rsidR="00846562">
        <w:rPr>
          <w:rFonts w:ascii="Arial" w:hAnsi="Arial" w:cs="Arial"/>
        </w:rPr>
        <w:t>negligence</w:t>
      </w:r>
      <w:r w:rsidR="000815D9">
        <w:rPr>
          <w:rFonts w:ascii="Arial" w:hAnsi="Arial" w:cs="Arial"/>
        </w:rPr>
        <w:t>,</w:t>
      </w:r>
      <w:r w:rsidR="00846562">
        <w:rPr>
          <w:rFonts w:ascii="Arial" w:hAnsi="Arial" w:cs="Arial"/>
        </w:rPr>
        <w:t xml:space="preserve"> factual causation </w:t>
      </w:r>
      <w:r w:rsidR="000815D9">
        <w:rPr>
          <w:rFonts w:ascii="Arial" w:hAnsi="Arial" w:cs="Arial"/>
        </w:rPr>
        <w:t xml:space="preserve">and </w:t>
      </w:r>
      <w:r w:rsidR="00A025A6">
        <w:rPr>
          <w:rFonts w:ascii="Arial" w:hAnsi="Arial" w:cs="Arial"/>
        </w:rPr>
        <w:t xml:space="preserve">disputes of facts </w:t>
      </w:r>
      <w:r w:rsidR="00846562">
        <w:rPr>
          <w:rFonts w:ascii="Arial" w:hAnsi="Arial" w:cs="Arial"/>
        </w:rPr>
        <w:t>referring me to</w:t>
      </w:r>
      <w:r w:rsidR="00846562" w:rsidRPr="00846562">
        <w:rPr>
          <w:rFonts w:ascii="Arial" w:hAnsi="Arial" w:cs="Arial"/>
          <w:i/>
          <w:iCs/>
        </w:rPr>
        <w:t xml:space="preserve"> </w:t>
      </w:r>
      <w:r w:rsidR="00846562" w:rsidRPr="00FC71B6">
        <w:rPr>
          <w:rFonts w:ascii="Arial" w:hAnsi="Arial" w:cs="Arial"/>
          <w:b/>
          <w:bCs/>
        </w:rPr>
        <w:t>Mashongwa v Passenger Rail Agency of South Africa</w:t>
      </w:r>
      <w:r w:rsidR="00846562">
        <w:rPr>
          <w:rStyle w:val="FootnoteReference"/>
          <w:rFonts w:ascii="Arial" w:hAnsi="Arial" w:cs="Arial"/>
        </w:rPr>
        <w:footnoteReference w:id="3"/>
      </w:r>
      <w:r w:rsidR="00846562">
        <w:rPr>
          <w:rFonts w:ascii="Arial" w:hAnsi="Arial" w:cs="Arial"/>
          <w:i/>
          <w:iCs/>
        </w:rPr>
        <w:t xml:space="preserve"> </w:t>
      </w:r>
      <w:r w:rsidR="00846562" w:rsidRPr="00846562">
        <w:rPr>
          <w:rFonts w:ascii="Arial" w:hAnsi="Arial" w:cs="Arial"/>
        </w:rPr>
        <w:t xml:space="preserve">on the aspect of factual causation </w:t>
      </w:r>
      <w:r w:rsidR="000815D9">
        <w:rPr>
          <w:rFonts w:ascii="Arial" w:hAnsi="Arial" w:cs="Arial"/>
        </w:rPr>
        <w:t>and the principles of evidence</w:t>
      </w:r>
      <w:r w:rsidR="000815D9">
        <w:rPr>
          <w:rStyle w:val="FootnoteReference"/>
          <w:rFonts w:ascii="Arial" w:hAnsi="Arial" w:cs="Arial"/>
        </w:rPr>
        <w:footnoteReference w:id="4"/>
      </w:r>
      <w:r w:rsidR="000815D9">
        <w:rPr>
          <w:rFonts w:ascii="Arial" w:hAnsi="Arial" w:cs="Arial"/>
        </w:rPr>
        <w:t xml:space="preserve"> on the aspect of credibility of a witness.</w:t>
      </w:r>
      <w:r w:rsidR="00A025A6">
        <w:rPr>
          <w:rFonts w:ascii="Arial" w:hAnsi="Arial" w:cs="Arial"/>
        </w:rPr>
        <w:t xml:space="preserve"> </w:t>
      </w:r>
      <w:r w:rsidR="00453719">
        <w:rPr>
          <w:rFonts w:ascii="Arial" w:hAnsi="Arial" w:cs="Arial"/>
        </w:rPr>
        <w:t xml:space="preserve">No thought to the pleadings and the evidence in support thereof </w:t>
      </w:r>
      <w:r w:rsidR="00247D1E">
        <w:rPr>
          <w:rFonts w:ascii="Arial" w:hAnsi="Arial" w:cs="Arial"/>
        </w:rPr>
        <w:t>appeared apparent</w:t>
      </w:r>
      <w:r w:rsidR="00453719">
        <w:rPr>
          <w:rFonts w:ascii="Arial" w:hAnsi="Arial" w:cs="Arial"/>
        </w:rPr>
        <w:t>.</w:t>
      </w:r>
    </w:p>
    <w:p w14:paraId="02724978" w14:textId="77777777" w:rsidR="00F456C0" w:rsidRDefault="00F456C0" w:rsidP="00EB2653">
      <w:pPr>
        <w:pStyle w:val="ListParagraph"/>
        <w:spacing w:line="360" w:lineRule="auto"/>
        <w:ind w:left="284"/>
        <w:contextualSpacing w:val="0"/>
        <w:jc w:val="both"/>
        <w:rPr>
          <w:rFonts w:ascii="Arial" w:hAnsi="Arial" w:cs="Arial"/>
        </w:rPr>
      </w:pPr>
    </w:p>
    <w:p w14:paraId="27D531CE" w14:textId="44ED120C" w:rsidR="00BE7424" w:rsidRPr="00453719" w:rsidRDefault="00453719" w:rsidP="00EB2653">
      <w:pPr>
        <w:pStyle w:val="ListParagraph"/>
        <w:numPr>
          <w:ilvl w:val="0"/>
          <w:numId w:val="4"/>
        </w:numPr>
        <w:spacing w:line="360" w:lineRule="auto"/>
        <w:ind w:left="0" w:firstLine="284"/>
        <w:contextualSpacing w:val="0"/>
        <w:jc w:val="both"/>
        <w:rPr>
          <w:rFonts w:ascii="Arial" w:hAnsi="Arial" w:cs="Arial"/>
        </w:rPr>
      </w:pPr>
      <w:r>
        <w:rPr>
          <w:rFonts w:ascii="Arial" w:hAnsi="Arial" w:cs="Arial"/>
        </w:rPr>
        <w:t>In consequence</w:t>
      </w:r>
      <w:r w:rsidR="00FC71B6">
        <w:rPr>
          <w:rFonts w:ascii="Arial" w:hAnsi="Arial" w:cs="Arial"/>
        </w:rPr>
        <w:t>,</w:t>
      </w:r>
      <w:r>
        <w:rPr>
          <w:rFonts w:ascii="Arial" w:hAnsi="Arial" w:cs="Arial"/>
        </w:rPr>
        <w:t xml:space="preserve"> the inevitable must flow</w:t>
      </w:r>
      <w:r w:rsidR="00FC71B6">
        <w:rPr>
          <w:rFonts w:ascii="Arial" w:hAnsi="Arial" w:cs="Arial"/>
        </w:rPr>
        <w:t>.</w:t>
      </w:r>
      <w:r>
        <w:rPr>
          <w:rFonts w:ascii="Arial" w:hAnsi="Arial" w:cs="Arial"/>
        </w:rPr>
        <w:t xml:space="preserve"> </w:t>
      </w:r>
      <w:r w:rsidR="00AD207F">
        <w:rPr>
          <w:rFonts w:ascii="Arial" w:hAnsi="Arial" w:cs="Arial"/>
        </w:rPr>
        <w:t xml:space="preserve">I find that the plaintiff failed to </w:t>
      </w:r>
      <w:r>
        <w:rPr>
          <w:rFonts w:ascii="Arial" w:hAnsi="Arial" w:cs="Arial"/>
        </w:rPr>
        <w:t xml:space="preserve">prove that a </w:t>
      </w:r>
      <w:r w:rsidR="00AD207F">
        <w:rPr>
          <w:rFonts w:ascii="Arial" w:hAnsi="Arial" w:cs="Arial"/>
        </w:rPr>
        <w:t xml:space="preserve">contract </w:t>
      </w:r>
      <w:r>
        <w:rPr>
          <w:rFonts w:ascii="Arial" w:hAnsi="Arial" w:cs="Arial"/>
        </w:rPr>
        <w:t xml:space="preserve">had been concluded or </w:t>
      </w:r>
      <w:r w:rsidR="00247D1E">
        <w:rPr>
          <w:rFonts w:ascii="Arial" w:hAnsi="Arial" w:cs="Arial"/>
        </w:rPr>
        <w:t xml:space="preserve">that any </w:t>
      </w:r>
      <w:r w:rsidR="00AD207F">
        <w:rPr>
          <w:rFonts w:ascii="Arial" w:hAnsi="Arial" w:cs="Arial"/>
        </w:rPr>
        <w:t>breach</w:t>
      </w:r>
      <w:r w:rsidR="00FC71B6">
        <w:rPr>
          <w:rFonts w:ascii="Arial" w:hAnsi="Arial" w:cs="Arial"/>
        </w:rPr>
        <w:t>ed</w:t>
      </w:r>
      <w:r w:rsidR="00AD207F">
        <w:rPr>
          <w:rFonts w:ascii="Arial" w:hAnsi="Arial" w:cs="Arial"/>
        </w:rPr>
        <w:t xml:space="preserve"> </w:t>
      </w:r>
      <w:r>
        <w:rPr>
          <w:rFonts w:ascii="Arial" w:hAnsi="Arial" w:cs="Arial"/>
        </w:rPr>
        <w:t>as pleaded</w:t>
      </w:r>
      <w:r w:rsidR="00FC71B6">
        <w:rPr>
          <w:rFonts w:ascii="Arial" w:hAnsi="Arial" w:cs="Arial"/>
        </w:rPr>
        <w:t>,</w:t>
      </w:r>
      <w:r>
        <w:rPr>
          <w:rFonts w:ascii="Arial" w:hAnsi="Arial" w:cs="Arial"/>
        </w:rPr>
        <w:t xml:space="preserve"> nor </w:t>
      </w:r>
      <w:r w:rsidR="00247D1E">
        <w:rPr>
          <w:rFonts w:ascii="Arial" w:hAnsi="Arial" w:cs="Arial"/>
        </w:rPr>
        <w:t xml:space="preserve">that </w:t>
      </w:r>
      <w:r>
        <w:rPr>
          <w:rFonts w:ascii="Arial" w:hAnsi="Arial" w:cs="Arial"/>
        </w:rPr>
        <w:t>PRASA’s</w:t>
      </w:r>
      <w:r w:rsidR="00AD207F">
        <w:rPr>
          <w:rFonts w:ascii="Arial" w:hAnsi="Arial" w:cs="Arial"/>
        </w:rPr>
        <w:t xml:space="preserve"> </w:t>
      </w:r>
      <w:r w:rsidR="00247D1E">
        <w:rPr>
          <w:rFonts w:ascii="Arial" w:hAnsi="Arial" w:cs="Arial"/>
        </w:rPr>
        <w:t xml:space="preserve">conduct was </w:t>
      </w:r>
      <w:r w:rsidR="00AD207F">
        <w:rPr>
          <w:rFonts w:ascii="Arial" w:hAnsi="Arial" w:cs="Arial"/>
        </w:rPr>
        <w:t>wrongful.</w:t>
      </w:r>
      <w:r>
        <w:rPr>
          <w:rFonts w:ascii="Arial" w:hAnsi="Arial" w:cs="Arial"/>
        </w:rPr>
        <w:t xml:space="preserve"> The necessity for me to deal with </w:t>
      </w:r>
      <w:r w:rsidR="00247D1E">
        <w:rPr>
          <w:rFonts w:ascii="Arial" w:hAnsi="Arial" w:cs="Arial"/>
        </w:rPr>
        <w:t xml:space="preserve">negligent breach of the contact alternatively </w:t>
      </w:r>
      <w:r>
        <w:rPr>
          <w:rFonts w:ascii="Arial" w:hAnsi="Arial" w:cs="Arial"/>
        </w:rPr>
        <w:t xml:space="preserve">negligence and causation </w:t>
      </w:r>
      <w:r w:rsidR="00247D1E">
        <w:rPr>
          <w:rFonts w:ascii="Arial" w:hAnsi="Arial" w:cs="Arial"/>
        </w:rPr>
        <w:t>in delict, f</w:t>
      </w:r>
      <w:r>
        <w:rPr>
          <w:rFonts w:ascii="Arial" w:hAnsi="Arial" w:cs="Arial"/>
        </w:rPr>
        <w:t>alls away.</w:t>
      </w:r>
    </w:p>
    <w:p w14:paraId="00E2963E" w14:textId="5D878223" w:rsidR="00731E33" w:rsidRPr="00406361" w:rsidRDefault="00731E33" w:rsidP="00EB2653">
      <w:pPr>
        <w:spacing w:line="360" w:lineRule="auto"/>
        <w:jc w:val="both"/>
        <w:rPr>
          <w:rFonts w:ascii="Arial" w:hAnsi="Arial" w:cs="Arial"/>
        </w:rPr>
      </w:pPr>
      <w:r w:rsidRPr="00406361">
        <w:rPr>
          <w:rFonts w:ascii="Arial" w:hAnsi="Arial" w:cs="Arial"/>
        </w:rPr>
        <w:t xml:space="preserve"> </w:t>
      </w:r>
    </w:p>
    <w:p w14:paraId="5DDE8E71" w14:textId="38BF4FA2" w:rsidR="00731E33" w:rsidRDefault="00731E33" w:rsidP="00EB2653">
      <w:pPr>
        <w:spacing w:line="360" w:lineRule="auto"/>
        <w:ind w:firstLine="284"/>
        <w:jc w:val="both"/>
        <w:rPr>
          <w:rFonts w:ascii="Arial" w:hAnsi="Arial" w:cs="Arial"/>
        </w:rPr>
      </w:pPr>
      <w:r w:rsidRPr="00731E33">
        <w:rPr>
          <w:rFonts w:ascii="Arial" w:hAnsi="Arial" w:cs="Arial"/>
        </w:rPr>
        <w:t>In the result, the following order is granted:</w:t>
      </w:r>
    </w:p>
    <w:p w14:paraId="29B7A62A" w14:textId="77777777" w:rsidR="00420EC2" w:rsidRDefault="00420EC2" w:rsidP="00EB2653">
      <w:pPr>
        <w:spacing w:line="360" w:lineRule="auto"/>
        <w:ind w:firstLine="284"/>
        <w:jc w:val="both"/>
        <w:rPr>
          <w:rFonts w:ascii="Arial" w:hAnsi="Arial" w:cs="Arial"/>
        </w:rPr>
      </w:pPr>
    </w:p>
    <w:p w14:paraId="09D009D0" w14:textId="378E8E87" w:rsidR="00731E33" w:rsidRDefault="00AD207F" w:rsidP="00EB2653">
      <w:pPr>
        <w:pStyle w:val="ListParagraph"/>
        <w:numPr>
          <w:ilvl w:val="0"/>
          <w:numId w:val="6"/>
        </w:numPr>
        <w:tabs>
          <w:tab w:val="left" w:pos="709"/>
        </w:tabs>
        <w:spacing w:line="360" w:lineRule="auto"/>
        <w:ind w:left="0" w:firstLine="284"/>
        <w:contextualSpacing w:val="0"/>
        <w:jc w:val="both"/>
        <w:rPr>
          <w:rFonts w:ascii="Arial" w:hAnsi="Arial" w:cs="Arial"/>
        </w:rPr>
      </w:pPr>
      <w:r>
        <w:rPr>
          <w:rFonts w:ascii="Arial" w:hAnsi="Arial" w:cs="Arial"/>
        </w:rPr>
        <w:t>Absolution from the instance</w:t>
      </w:r>
      <w:r w:rsidR="00406361">
        <w:rPr>
          <w:rFonts w:ascii="Arial" w:hAnsi="Arial" w:cs="Arial"/>
        </w:rPr>
        <w:t>;</w:t>
      </w:r>
    </w:p>
    <w:p w14:paraId="3718DB43" w14:textId="77777777" w:rsidR="00F456C0" w:rsidRPr="00406361" w:rsidRDefault="00F456C0" w:rsidP="00EB2653">
      <w:pPr>
        <w:pStyle w:val="ListParagraph"/>
        <w:tabs>
          <w:tab w:val="left" w:pos="709"/>
        </w:tabs>
        <w:spacing w:line="360" w:lineRule="auto"/>
        <w:ind w:left="284"/>
        <w:contextualSpacing w:val="0"/>
        <w:jc w:val="both"/>
        <w:rPr>
          <w:rFonts w:ascii="Arial" w:hAnsi="Arial" w:cs="Arial"/>
        </w:rPr>
      </w:pPr>
    </w:p>
    <w:p w14:paraId="0CEA51B9" w14:textId="6020512A" w:rsidR="00731E33" w:rsidRPr="00731E33" w:rsidRDefault="00731E33" w:rsidP="00EB2653">
      <w:pPr>
        <w:pStyle w:val="ListParagraph"/>
        <w:numPr>
          <w:ilvl w:val="0"/>
          <w:numId w:val="6"/>
        </w:numPr>
        <w:tabs>
          <w:tab w:val="left" w:pos="709"/>
        </w:tabs>
        <w:spacing w:line="360" w:lineRule="auto"/>
        <w:ind w:left="0" w:firstLine="284"/>
        <w:contextualSpacing w:val="0"/>
        <w:jc w:val="both"/>
        <w:rPr>
          <w:rFonts w:ascii="Arial" w:hAnsi="Arial" w:cs="Arial"/>
        </w:rPr>
      </w:pPr>
      <w:r>
        <w:rPr>
          <w:rFonts w:ascii="Arial" w:hAnsi="Arial" w:cs="Arial"/>
        </w:rPr>
        <w:t xml:space="preserve">The </w:t>
      </w:r>
      <w:r w:rsidR="00406361">
        <w:rPr>
          <w:rFonts w:ascii="Arial" w:hAnsi="Arial" w:cs="Arial"/>
        </w:rPr>
        <w:t xml:space="preserve">plaintiff </w:t>
      </w:r>
      <w:r>
        <w:rPr>
          <w:rFonts w:ascii="Arial" w:hAnsi="Arial" w:cs="Arial"/>
        </w:rPr>
        <w:t xml:space="preserve">is ordered to pay the </w:t>
      </w:r>
      <w:r w:rsidR="00AD207F">
        <w:rPr>
          <w:rFonts w:ascii="Arial" w:hAnsi="Arial" w:cs="Arial"/>
        </w:rPr>
        <w:t>defendant’s</w:t>
      </w:r>
      <w:r>
        <w:rPr>
          <w:rFonts w:ascii="Arial" w:hAnsi="Arial" w:cs="Arial"/>
        </w:rPr>
        <w:t xml:space="preserve"> costs. </w:t>
      </w:r>
    </w:p>
    <w:p w14:paraId="4B8F265D" w14:textId="77777777" w:rsidR="00E244EB" w:rsidRDefault="00E244EB" w:rsidP="00EB2653">
      <w:pPr>
        <w:pStyle w:val="ListParagraph"/>
        <w:spacing w:line="360" w:lineRule="auto"/>
        <w:ind w:left="284"/>
        <w:contextualSpacing w:val="0"/>
        <w:jc w:val="both"/>
        <w:rPr>
          <w:rFonts w:ascii="Arial" w:hAnsi="Arial" w:cs="Arial"/>
        </w:rPr>
      </w:pPr>
    </w:p>
    <w:p w14:paraId="3241158E" w14:textId="7BADA90B" w:rsidR="00E244EB" w:rsidRPr="00E244EB" w:rsidRDefault="00E244EB" w:rsidP="00EB2653">
      <w:pPr>
        <w:pStyle w:val="ListParagraph"/>
        <w:spacing w:line="360" w:lineRule="auto"/>
        <w:ind w:left="284"/>
        <w:contextualSpacing w:val="0"/>
        <w:jc w:val="both"/>
        <w:rPr>
          <w:rFonts w:ascii="Arial" w:hAnsi="Arial" w:cs="Arial"/>
          <w:u w:val="single"/>
        </w:rPr>
      </w:pPr>
    </w:p>
    <w:p w14:paraId="05E4B7CA" w14:textId="77777777" w:rsidR="00E244EB" w:rsidRPr="00E244EB" w:rsidRDefault="00E244EB" w:rsidP="00EB2653">
      <w:pPr>
        <w:pStyle w:val="ListParagraph"/>
        <w:spacing w:line="360" w:lineRule="auto"/>
        <w:contextualSpacing w:val="0"/>
        <w:rPr>
          <w:rFonts w:ascii="Arial" w:hAnsi="Arial" w:cs="Arial"/>
        </w:rPr>
      </w:pPr>
    </w:p>
    <w:p w14:paraId="0F518EE5" w14:textId="77777777" w:rsidR="007821FB" w:rsidRPr="007821FB" w:rsidRDefault="007821FB" w:rsidP="00EB2653">
      <w:pPr>
        <w:tabs>
          <w:tab w:val="left" w:pos="5103"/>
        </w:tabs>
        <w:spacing w:line="360" w:lineRule="auto"/>
        <w:ind w:left="5103" w:right="-8"/>
        <w:jc w:val="both"/>
        <w:rPr>
          <w:rFonts w:ascii="Arial" w:eastAsia="Times New Roman" w:hAnsi="Arial" w:cs="Arial"/>
          <w:kern w:val="0"/>
          <w:lang w:val="en-ZA"/>
          <w14:ligatures w14:val="none"/>
        </w:rPr>
      </w:pPr>
      <w:r w:rsidRPr="007821FB">
        <w:rPr>
          <w:rFonts w:ascii="Arial" w:eastAsia="Times New Roman" w:hAnsi="Arial" w:cs="Arial"/>
          <w:kern w:val="0"/>
          <w:lang w:val="en-ZA"/>
          <w14:ligatures w14:val="none"/>
        </w:rPr>
        <w:t>___________________________</w:t>
      </w:r>
    </w:p>
    <w:p w14:paraId="46E3AF33" w14:textId="77777777" w:rsidR="007821FB" w:rsidRPr="007821FB" w:rsidRDefault="007821FB" w:rsidP="00EB2653">
      <w:pPr>
        <w:tabs>
          <w:tab w:val="left" w:pos="5103"/>
        </w:tabs>
        <w:spacing w:line="360" w:lineRule="auto"/>
        <w:ind w:right="-8"/>
        <w:jc w:val="both"/>
        <w:rPr>
          <w:rFonts w:ascii="Arial" w:eastAsia="Times New Roman" w:hAnsi="Arial" w:cs="Arial"/>
          <w:b/>
          <w:bCs/>
          <w:kern w:val="0"/>
          <w:lang w:val="en-ZA"/>
          <w14:ligatures w14:val="none"/>
        </w:rPr>
      </w:pPr>
      <w:r w:rsidRPr="007821FB">
        <w:rPr>
          <w:rFonts w:ascii="Arial" w:eastAsia="Times New Roman" w:hAnsi="Arial" w:cs="Arial"/>
          <w:kern w:val="0"/>
          <w:lang w:val="en-ZA"/>
          <w14:ligatures w14:val="none"/>
        </w:rPr>
        <w:tab/>
      </w:r>
      <w:r w:rsidRPr="007821FB">
        <w:rPr>
          <w:rFonts w:ascii="Arial" w:eastAsia="Times New Roman" w:hAnsi="Arial" w:cs="Arial"/>
          <w:b/>
          <w:bCs/>
          <w:kern w:val="0"/>
          <w:lang w:val="en-ZA"/>
          <w14:ligatures w14:val="none"/>
        </w:rPr>
        <w:t>L.A. RETIEF</w:t>
      </w:r>
    </w:p>
    <w:p w14:paraId="27C5005C" w14:textId="77777777" w:rsidR="007821FB" w:rsidRPr="007821FB" w:rsidRDefault="007821FB" w:rsidP="00EB2653">
      <w:pPr>
        <w:tabs>
          <w:tab w:val="left" w:pos="5103"/>
        </w:tabs>
        <w:spacing w:line="360" w:lineRule="auto"/>
        <w:ind w:left="5103" w:right="-8"/>
        <w:jc w:val="both"/>
        <w:rPr>
          <w:rFonts w:ascii="Arial" w:eastAsia="Times New Roman" w:hAnsi="Arial" w:cs="Arial"/>
          <w:b/>
          <w:bCs/>
          <w:kern w:val="0"/>
          <w:lang w:val="en-ZA"/>
          <w14:ligatures w14:val="none"/>
        </w:rPr>
      </w:pPr>
      <w:r w:rsidRPr="007821FB">
        <w:rPr>
          <w:rFonts w:ascii="Arial" w:eastAsia="Times New Roman" w:hAnsi="Arial" w:cs="Arial"/>
          <w:b/>
          <w:bCs/>
          <w:kern w:val="0"/>
          <w:lang w:val="en-ZA"/>
          <w14:ligatures w14:val="none"/>
        </w:rPr>
        <w:t xml:space="preserve">Judge of the High Court </w:t>
      </w:r>
    </w:p>
    <w:p w14:paraId="4BAB922D" w14:textId="77777777" w:rsidR="007821FB" w:rsidRPr="007821FB" w:rsidRDefault="007821FB" w:rsidP="00EB2653">
      <w:pPr>
        <w:tabs>
          <w:tab w:val="left" w:pos="5103"/>
        </w:tabs>
        <w:spacing w:line="360" w:lineRule="auto"/>
        <w:ind w:left="5103" w:right="-8"/>
        <w:jc w:val="both"/>
        <w:rPr>
          <w:rFonts w:ascii="Arial" w:eastAsia="Times New Roman" w:hAnsi="Arial" w:cs="Arial"/>
          <w:b/>
          <w:bCs/>
          <w:kern w:val="0"/>
          <w:lang w:val="en-ZA"/>
          <w14:ligatures w14:val="none"/>
        </w:rPr>
      </w:pPr>
      <w:r w:rsidRPr="007821FB">
        <w:rPr>
          <w:rFonts w:ascii="Arial" w:eastAsia="Times New Roman" w:hAnsi="Arial" w:cs="Arial"/>
          <w:b/>
          <w:bCs/>
          <w:kern w:val="0"/>
          <w:lang w:val="en-ZA"/>
          <w14:ligatures w14:val="none"/>
        </w:rPr>
        <w:t xml:space="preserve">Gauteng Division </w:t>
      </w:r>
    </w:p>
    <w:p w14:paraId="7A14B711" w14:textId="77777777" w:rsidR="007821FB" w:rsidRDefault="007821FB" w:rsidP="00EB2653">
      <w:pPr>
        <w:tabs>
          <w:tab w:val="left" w:pos="5103"/>
        </w:tabs>
        <w:spacing w:line="360" w:lineRule="auto"/>
        <w:ind w:right="-8"/>
        <w:jc w:val="both"/>
        <w:rPr>
          <w:rFonts w:ascii="Arial" w:eastAsia="Times New Roman" w:hAnsi="Arial" w:cs="Arial"/>
          <w:kern w:val="0"/>
          <w:lang w:val="en-ZA"/>
          <w14:ligatures w14:val="none"/>
        </w:rPr>
      </w:pPr>
    </w:p>
    <w:p w14:paraId="1A2D689F" w14:textId="77777777" w:rsidR="0072092C" w:rsidRDefault="0072092C" w:rsidP="00EB2653">
      <w:pPr>
        <w:tabs>
          <w:tab w:val="left" w:pos="5103"/>
        </w:tabs>
        <w:spacing w:line="360" w:lineRule="auto"/>
        <w:ind w:right="-8"/>
        <w:jc w:val="both"/>
        <w:rPr>
          <w:rFonts w:ascii="Arial" w:eastAsia="Times New Roman" w:hAnsi="Arial" w:cs="Arial"/>
          <w:kern w:val="0"/>
          <w:lang w:val="en-ZA"/>
          <w14:ligatures w14:val="none"/>
        </w:rPr>
      </w:pPr>
    </w:p>
    <w:p w14:paraId="11C7A6D3" w14:textId="77777777" w:rsidR="0072092C" w:rsidRDefault="0072092C" w:rsidP="00EB2653">
      <w:pPr>
        <w:tabs>
          <w:tab w:val="left" w:pos="5103"/>
        </w:tabs>
        <w:spacing w:line="360" w:lineRule="auto"/>
        <w:ind w:right="-8"/>
        <w:jc w:val="both"/>
        <w:rPr>
          <w:rFonts w:ascii="Arial" w:eastAsia="Times New Roman" w:hAnsi="Arial" w:cs="Arial"/>
          <w:kern w:val="0"/>
          <w:lang w:val="en-ZA"/>
          <w14:ligatures w14:val="none"/>
        </w:rPr>
      </w:pPr>
    </w:p>
    <w:p w14:paraId="4222D51F" w14:textId="77777777" w:rsidR="0072092C" w:rsidRPr="007821FB" w:rsidRDefault="0072092C" w:rsidP="00EB2653">
      <w:pPr>
        <w:tabs>
          <w:tab w:val="left" w:pos="5103"/>
        </w:tabs>
        <w:spacing w:line="360" w:lineRule="auto"/>
        <w:ind w:right="-8"/>
        <w:jc w:val="both"/>
        <w:rPr>
          <w:rFonts w:ascii="Arial" w:eastAsia="Times New Roman" w:hAnsi="Arial" w:cs="Arial"/>
          <w:kern w:val="0"/>
          <w:lang w:val="en-ZA"/>
          <w14:ligatures w14:val="none"/>
        </w:rPr>
      </w:pPr>
    </w:p>
    <w:p w14:paraId="75073147" w14:textId="77777777" w:rsidR="007821FB" w:rsidRPr="007821FB" w:rsidRDefault="007821FB" w:rsidP="00EB2653">
      <w:pPr>
        <w:tabs>
          <w:tab w:val="left" w:pos="5103"/>
        </w:tabs>
        <w:spacing w:line="360" w:lineRule="auto"/>
        <w:ind w:right="-8"/>
        <w:jc w:val="both"/>
        <w:rPr>
          <w:rFonts w:ascii="Arial" w:eastAsia="Times New Roman" w:hAnsi="Arial" w:cs="Arial"/>
          <w:b/>
          <w:bCs/>
          <w:kern w:val="0"/>
          <w:lang w:val="en-ZA"/>
          <w14:ligatures w14:val="none"/>
        </w:rPr>
      </w:pPr>
      <w:r w:rsidRPr="007821FB">
        <w:rPr>
          <w:rFonts w:ascii="Arial" w:eastAsia="Times New Roman" w:hAnsi="Arial" w:cs="Arial"/>
          <w:b/>
          <w:bCs/>
          <w:kern w:val="0"/>
          <w:u w:val="single"/>
          <w:lang w:val="en-ZA"/>
          <w14:ligatures w14:val="none"/>
        </w:rPr>
        <w:t>Appearances</w:t>
      </w:r>
      <w:r w:rsidRPr="007821FB">
        <w:rPr>
          <w:rFonts w:ascii="Arial" w:eastAsia="Times New Roman" w:hAnsi="Arial" w:cs="Arial"/>
          <w:b/>
          <w:bCs/>
          <w:kern w:val="0"/>
          <w:lang w:val="en-ZA"/>
          <w14:ligatures w14:val="none"/>
        </w:rPr>
        <w:t>:</w:t>
      </w:r>
    </w:p>
    <w:p w14:paraId="2FFA7365" w14:textId="77777777" w:rsidR="007821FB" w:rsidRPr="00663147" w:rsidRDefault="007821FB" w:rsidP="00EB2653">
      <w:pPr>
        <w:tabs>
          <w:tab w:val="left" w:pos="2552"/>
        </w:tabs>
        <w:spacing w:line="360" w:lineRule="auto"/>
        <w:ind w:right="-8"/>
        <w:jc w:val="both"/>
        <w:rPr>
          <w:rFonts w:ascii="Arial" w:eastAsia="Times New Roman" w:hAnsi="Arial" w:cs="Arial"/>
          <w:kern w:val="0"/>
          <w:lang w:val="en-ZA"/>
          <w14:ligatures w14:val="none"/>
        </w:rPr>
      </w:pPr>
    </w:p>
    <w:p w14:paraId="78F4A475" w14:textId="5A52BF09" w:rsidR="007821FB" w:rsidRPr="00663147" w:rsidRDefault="007821FB"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 xml:space="preserve">For the </w:t>
      </w:r>
      <w:r w:rsidR="00774A23" w:rsidRPr="00663147">
        <w:rPr>
          <w:rFonts w:ascii="Arial" w:eastAsia="Times New Roman" w:hAnsi="Arial" w:cs="Arial"/>
          <w:kern w:val="0"/>
          <w:lang w:val="en-ZA"/>
          <w14:ligatures w14:val="none"/>
        </w:rPr>
        <w:t>plaintiff</w:t>
      </w:r>
      <w:r w:rsidRPr="00663147">
        <w:rPr>
          <w:rFonts w:ascii="Arial" w:eastAsia="Times New Roman" w:hAnsi="Arial" w:cs="Arial"/>
          <w:kern w:val="0"/>
          <w:lang w:val="en-ZA"/>
          <w14:ligatures w14:val="none"/>
        </w:rPr>
        <w:t>:</w:t>
      </w:r>
      <w:r w:rsidRPr="00663147">
        <w:rPr>
          <w:rFonts w:ascii="Arial" w:eastAsia="Times New Roman" w:hAnsi="Arial" w:cs="Arial"/>
          <w:kern w:val="0"/>
          <w:lang w:val="en-ZA"/>
          <w14:ligatures w14:val="none"/>
        </w:rPr>
        <w:tab/>
        <w:t xml:space="preserve">Adv </w:t>
      </w:r>
      <w:r w:rsidR="00774A23" w:rsidRPr="00663147">
        <w:rPr>
          <w:rFonts w:ascii="Arial" w:eastAsia="Times New Roman" w:hAnsi="Arial" w:cs="Arial"/>
          <w:kern w:val="0"/>
          <w:lang w:val="en-ZA"/>
          <w14:ligatures w14:val="none"/>
        </w:rPr>
        <w:t>G Nameng</w:t>
      </w:r>
    </w:p>
    <w:p w14:paraId="5C5618F5" w14:textId="0C064BA5" w:rsidR="007821FB" w:rsidRPr="00663147" w:rsidRDefault="007821FB"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ab/>
        <w:t xml:space="preserve">Email: </w:t>
      </w:r>
      <w:hyperlink r:id="rId9" w:history="1">
        <w:r w:rsidR="00774A23" w:rsidRPr="00663147">
          <w:rPr>
            <w:rStyle w:val="Hyperlink"/>
            <w:rFonts w:ascii="Arial" w:eastAsia="Times New Roman" w:hAnsi="Arial" w:cs="Arial"/>
            <w:color w:val="auto"/>
            <w:kern w:val="0"/>
            <w:u w:val="none"/>
            <w:lang w:val="en-ZA"/>
            <w14:ligatures w14:val="none"/>
          </w:rPr>
          <w:t>Mudumela@gmail.com</w:t>
        </w:r>
      </w:hyperlink>
      <w:r w:rsidR="00663147" w:rsidRPr="00663147">
        <w:rPr>
          <w:rStyle w:val="Hyperlink"/>
          <w:rFonts w:ascii="Arial" w:eastAsia="Times New Roman" w:hAnsi="Arial" w:cs="Arial"/>
          <w:color w:val="auto"/>
          <w:kern w:val="0"/>
          <w:u w:val="none"/>
          <w:lang w:val="en-ZA"/>
          <w14:ligatures w14:val="none"/>
        </w:rPr>
        <w:t xml:space="preserve"> </w:t>
      </w:r>
      <w:r w:rsidR="00774A23" w:rsidRPr="00663147">
        <w:rPr>
          <w:rFonts w:ascii="Arial" w:eastAsia="Times New Roman" w:hAnsi="Arial" w:cs="Arial"/>
          <w:kern w:val="0"/>
          <w:lang w:val="en-ZA"/>
          <w14:ligatures w14:val="none"/>
        </w:rPr>
        <w:t xml:space="preserve"> </w:t>
      </w:r>
      <w:r w:rsidR="00663147" w:rsidRPr="00663147">
        <w:rPr>
          <w:rFonts w:ascii="Arial" w:eastAsia="Times New Roman" w:hAnsi="Arial" w:cs="Arial"/>
          <w:kern w:val="0"/>
          <w:lang w:val="en-ZA"/>
          <w14:ligatures w14:val="none"/>
        </w:rPr>
        <w:t xml:space="preserve"> </w:t>
      </w:r>
    </w:p>
    <w:p w14:paraId="73778308" w14:textId="77777777" w:rsidR="00527749" w:rsidRPr="00663147" w:rsidRDefault="00527749" w:rsidP="00EB2653">
      <w:pPr>
        <w:tabs>
          <w:tab w:val="left" w:pos="3686"/>
        </w:tabs>
        <w:spacing w:line="360" w:lineRule="auto"/>
        <w:ind w:right="-8"/>
        <w:rPr>
          <w:rFonts w:ascii="Arial" w:eastAsia="Times New Roman" w:hAnsi="Arial" w:cs="Arial"/>
          <w:kern w:val="0"/>
          <w:lang w:val="en-ZA"/>
          <w14:ligatures w14:val="none"/>
        </w:rPr>
      </w:pPr>
    </w:p>
    <w:p w14:paraId="6E0863F7" w14:textId="732527DF" w:rsidR="007821FB" w:rsidRPr="00663147" w:rsidRDefault="00774A23" w:rsidP="00EB2653">
      <w:pPr>
        <w:tabs>
          <w:tab w:val="left" w:pos="3686"/>
        </w:tabs>
        <w:spacing w:line="360" w:lineRule="auto"/>
        <w:ind w:right="-8"/>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Instructed by:</w:t>
      </w:r>
      <w:r w:rsidRPr="00663147">
        <w:rPr>
          <w:rFonts w:ascii="Arial" w:eastAsia="Times New Roman" w:hAnsi="Arial" w:cs="Arial"/>
          <w:kern w:val="0"/>
          <w:lang w:val="en-ZA"/>
          <w14:ligatures w14:val="none"/>
        </w:rPr>
        <w:tab/>
        <w:t>T Matu Attorneys</w:t>
      </w:r>
    </w:p>
    <w:p w14:paraId="2182B2AA" w14:textId="191B697C" w:rsidR="00774A23" w:rsidRPr="00663147" w:rsidRDefault="00774A23" w:rsidP="00EB2653">
      <w:pPr>
        <w:tabs>
          <w:tab w:val="left" w:pos="3686"/>
        </w:tabs>
        <w:spacing w:line="360" w:lineRule="auto"/>
        <w:ind w:right="-8"/>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ab/>
      </w:r>
      <w:r w:rsidR="00663147" w:rsidRPr="00663147">
        <w:rPr>
          <w:rFonts w:ascii="Arial" w:eastAsia="Times New Roman" w:hAnsi="Arial" w:cs="Arial"/>
          <w:kern w:val="0"/>
          <w:lang w:val="en-ZA"/>
          <w14:ligatures w14:val="none"/>
        </w:rPr>
        <w:t xml:space="preserve">Email: </w:t>
      </w:r>
      <w:hyperlink r:id="rId10" w:history="1">
        <w:r w:rsidR="00663147" w:rsidRPr="00663147">
          <w:rPr>
            <w:rStyle w:val="Hyperlink"/>
            <w:rFonts w:ascii="Arial" w:eastAsia="Times New Roman" w:hAnsi="Arial" w:cs="Arial"/>
            <w:color w:val="auto"/>
            <w:kern w:val="0"/>
            <w:u w:val="none"/>
            <w:lang w:val="en-ZA"/>
            <w14:ligatures w14:val="none"/>
          </w:rPr>
          <w:t>Matuthabisa@gmail.com</w:t>
        </w:r>
      </w:hyperlink>
      <w:r w:rsidRPr="00663147">
        <w:rPr>
          <w:rFonts w:ascii="Arial" w:eastAsia="Times New Roman" w:hAnsi="Arial" w:cs="Arial"/>
          <w:kern w:val="0"/>
          <w:lang w:val="en-ZA"/>
          <w14:ligatures w14:val="none"/>
        </w:rPr>
        <w:t xml:space="preserve"> </w:t>
      </w:r>
    </w:p>
    <w:p w14:paraId="58688FAA" w14:textId="77777777" w:rsidR="00527749" w:rsidRPr="00663147" w:rsidRDefault="00527749" w:rsidP="00EB2653">
      <w:pPr>
        <w:tabs>
          <w:tab w:val="left" w:pos="3686"/>
        </w:tabs>
        <w:spacing w:line="360" w:lineRule="auto"/>
        <w:ind w:right="-8"/>
        <w:jc w:val="both"/>
        <w:rPr>
          <w:rFonts w:ascii="Arial" w:eastAsia="Times New Roman" w:hAnsi="Arial" w:cs="Arial"/>
          <w:kern w:val="0"/>
          <w:lang w:val="en-ZA"/>
          <w14:ligatures w14:val="none"/>
        </w:rPr>
      </w:pPr>
    </w:p>
    <w:p w14:paraId="58D6F2E3" w14:textId="3567565A" w:rsidR="007821FB" w:rsidRPr="00663147" w:rsidRDefault="007821FB"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 xml:space="preserve">For the </w:t>
      </w:r>
      <w:r w:rsidR="00774A23" w:rsidRPr="00663147">
        <w:rPr>
          <w:rFonts w:ascii="Arial" w:eastAsia="Times New Roman" w:hAnsi="Arial" w:cs="Arial"/>
          <w:kern w:val="0"/>
          <w:lang w:val="en-ZA"/>
          <w14:ligatures w14:val="none"/>
        </w:rPr>
        <w:t>defendant</w:t>
      </w:r>
      <w:r w:rsidRPr="00663147">
        <w:rPr>
          <w:rFonts w:ascii="Arial" w:eastAsia="Times New Roman" w:hAnsi="Arial" w:cs="Arial"/>
          <w:kern w:val="0"/>
          <w:lang w:val="en-ZA"/>
          <w14:ligatures w14:val="none"/>
        </w:rPr>
        <w:t>:</w:t>
      </w:r>
      <w:r w:rsidRPr="00663147">
        <w:rPr>
          <w:rFonts w:ascii="Arial" w:eastAsia="Times New Roman" w:hAnsi="Arial" w:cs="Arial"/>
          <w:kern w:val="0"/>
          <w:lang w:val="en-ZA"/>
          <w14:ligatures w14:val="none"/>
        </w:rPr>
        <w:tab/>
        <w:t>Adv</w:t>
      </w:r>
      <w:r w:rsidR="00774A23" w:rsidRPr="00663147">
        <w:rPr>
          <w:rFonts w:ascii="Arial" w:eastAsia="Times New Roman" w:hAnsi="Arial" w:cs="Arial"/>
          <w:kern w:val="0"/>
          <w:lang w:val="en-ZA"/>
          <w14:ligatures w14:val="none"/>
        </w:rPr>
        <w:t xml:space="preserve"> S Nhlapo</w:t>
      </w:r>
    </w:p>
    <w:p w14:paraId="284214FF" w14:textId="77777777" w:rsidR="00527749" w:rsidRPr="00663147" w:rsidRDefault="00527749" w:rsidP="00EB2653">
      <w:pPr>
        <w:tabs>
          <w:tab w:val="left" w:pos="3686"/>
        </w:tabs>
        <w:spacing w:line="360" w:lineRule="auto"/>
        <w:ind w:right="-8"/>
        <w:jc w:val="both"/>
        <w:rPr>
          <w:rFonts w:ascii="Arial" w:eastAsia="Times New Roman" w:hAnsi="Arial" w:cs="Arial"/>
          <w:kern w:val="0"/>
          <w:lang w:val="en-ZA"/>
          <w14:ligatures w14:val="none"/>
        </w:rPr>
      </w:pPr>
    </w:p>
    <w:p w14:paraId="2DBE1ED7" w14:textId="4AEAAED6" w:rsidR="00774A23" w:rsidRPr="00663147" w:rsidRDefault="00774A23"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Instructed by:</w:t>
      </w:r>
      <w:r w:rsidRPr="00663147">
        <w:rPr>
          <w:rFonts w:ascii="Arial" w:eastAsia="Times New Roman" w:hAnsi="Arial" w:cs="Arial"/>
          <w:kern w:val="0"/>
          <w:lang w:val="en-ZA"/>
          <w14:ligatures w14:val="none"/>
        </w:rPr>
        <w:tab/>
        <w:t>Padi Incorporated</w:t>
      </w:r>
    </w:p>
    <w:p w14:paraId="356D9F1D" w14:textId="0D86ADDF" w:rsidR="00774A23" w:rsidRPr="00663147" w:rsidRDefault="00774A23"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ab/>
      </w:r>
      <w:r w:rsidR="00663147" w:rsidRPr="00663147">
        <w:rPr>
          <w:rFonts w:ascii="Arial" w:eastAsia="Times New Roman" w:hAnsi="Arial" w:cs="Arial"/>
          <w:kern w:val="0"/>
          <w:lang w:val="en-ZA"/>
          <w14:ligatures w14:val="none"/>
        </w:rPr>
        <w:t xml:space="preserve">Email: </w:t>
      </w:r>
      <w:hyperlink r:id="rId11" w:history="1">
        <w:r w:rsidR="00663147" w:rsidRPr="00663147">
          <w:rPr>
            <w:rStyle w:val="Hyperlink"/>
            <w:rFonts w:ascii="Arial" w:eastAsia="Times New Roman" w:hAnsi="Arial" w:cs="Arial"/>
            <w:color w:val="auto"/>
            <w:kern w:val="0"/>
            <w:u w:val="none"/>
            <w:lang w:val="en-ZA"/>
            <w14:ligatures w14:val="none"/>
          </w:rPr>
          <w:t>shenay@padiattorneys.co.za</w:t>
        </w:r>
      </w:hyperlink>
      <w:r w:rsidRPr="00663147">
        <w:rPr>
          <w:rFonts w:ascii="Arial" w:eastAsia="Times New Roman" w:hAnsi="Arial" w:cs="Arial"/>
          <w:kern w:val="0"/>
          <w:lang w:val="en-ZA"/>
          <w14:ligatures w14:val="none"/>
        </w:rPr>
        <w:t xml:space="preserve"> </w:t>
      </w:r>
    </w:p>
    <w:p w14:paraId="4930D138" w14:textId="3D7E1BD8" w:rsidR="007821FB" w:rsidRPr="00663147" w:rsidRDefault="007821FB" w:rsidP="00EB2653">
      <w:pPr>
        <w:tabs>
          <w:tab w:val="left" w:pos="3686"/>
        </w:tabs>
        <w:spacing w:line="360" w:lineRule="auto"/>
        <w:ind w:right="-8"/>
        <w:jc w:val="both"/>
        <w:rPr>
          <w:rFonts w:ascii="Arial" w:eastAsia="Times New Roman" w:hAnsi="Arial" w:cs="Arial"/>
          <w:kern w:val="0"/>
          <w:lang w:val="en-ZA"/>
          <w14:ligatures w14:val="none"/>
        </w:rPr>
      </w:pPr>
    </w:p>
    <w:p w14:paraId="0BF0A11C" w14:textId="13BFD651" w:rsidR="007821FB" w:rsidRPr="00663147" w:rsidRDefault="007821FB"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 xml:space="preserve">Date of </w:t>
      </w:r>
      <w:r w:rsidR="00774A23" w:rsidRPr="00663147">
        <w:rPr>
          <w:rFonts w:ascii="Arial" w:eastAsia="Times New Roman" w:hAnsi="Arial" w:cs="Arial"/>
          <w:kern w:val="0"/>
          <w:lang w:val="en-ZA"/>
          <w14:ligatures w14:val="none"/>
        </w:rPr>
        <w:t>a</w:t>
      </w:r>
      <w:r w:rsidRPr="00663147">
        <w:rPr>
          <w:rFonts w:ascii="Arial" w:eastAsia="Times New Roman" w:hAnsi="Arial" w:cs="Arial"/>
          <w:kern w:val="0"/>
          <w:lang w:val="en-ZA"/>
          <w14:ligatures w14:val="none"/>
        </w:rPr>
        <w:t>rgument:                           04 &amp; 05 September 2023</w:t>
      </w:r>
      <w:r w:rsidRPr="00663147">
        <w:rPr>
          <w:rFonts w:ascii="Arial" w:eastAsia="Times New Roman" w:hAnsi="Arial" w:cs="Arial"/>
          <w:kern w:val="0"/>
          <w:lang w:val="en-ZA"/>
          <w14:ligatures w14:val="none"/>
        </w:rPr>
        <w:tab/>
        <w:t xml:space="preserve"> </w:t>
      </w:r>
      <w:r w:rsidRPr="00663147">
        <w:rPr>
          <w:rFonts w:ascii="Arial" w:eastAsia="Times New Roman" w:hAnsi="Arial" w:cs="Arial"/>
          <w:kern w:val="0"/>
          <w:lang w:val="en-ZA"/>
          <w14:ligatures w14:val="none"/>
        </w:rPr>
        <w:tab/>
      </w:r>
    </w:p>
    <w:p w14:paraId="29615D41" w14:textId="41CAD27B" w:rsidR="007821FB" w:rsidRPr="00663147" w:rsidRDefault="007821FB"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 xml:space="preserve">Date of judgment:                          </w:t>
      </w:r>
      <w:r w:rsidR="00F456C0" w:rsidRPr="00663147">
        <w:rPr>
          <w:rFonts w:ascii="Arial" w:eastAsia="Times New Roman" w:hAnsi="Arial" w:cs="Arial"/>
          <w:kern w:val="0"/>
          <w:lang w:val="en-ZA"/>
          <w14:ligatures w14:val="none"/>
        </w:rPr>
        <w:tab/>
      </w:r>
      <w:r w:rsidR="00406361" w:rsidRPr="00663147">
        <w:rPr>
          <w:rFonts w:ascii="Arial" w:eastAsia="Times New Roman" w:hAnsi="Arial" w:cs="Arial"/>
          <w:kern w:val="0"/>
          <w:lang w:val="en-ZA"/>
          <w14:ligatures w14:val="none"/>
        </w:rPr>
        <w:t>26</w:t>
      </w:r>
      <w:r w:rsidRPr="00663147">
        <w:rPr>
          <w:rFonts w:ascii="Arial" w:eastAsia="Times New Roman" w:hAnsi="Arial" w:cs="Arial"/>
          <w:kern w:val="0"/>
          <w:lang w:val="en-ZA"/>
          <w14:ligatures w14:val="none"/>
        </w:rPr>
        <w:t xml:space="preserve"> October 2023</w:t>
      </w:r>
    </w:p>
    <w:sectPr w:rsidR="007821FB" w:rsidRPr="00663147" w:rsidSect="0072092C">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75F3" w14:textId="77777777" w:rsidR="00290F44" w:rsidRDefault="00290F44" w:rsidP="00A11B72">
      <w:r>
        <w:separator/>
      </w:r>
    </w:p>
  </w:endnote>
  <w:endnote w:type="continuationSeparator" w:id="0">
    <w:p w14:paraId="61CB1EAB" w14:textId="77777777" w:rsidR="00290F44" w:rsidRDefault="00290F44" w:rsidP="00A1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80E8" w14:textId="77777777" w:rsidR="00290F44" w:rsidRDefault="00290F44" w:rsidP="00A11B72">
      <w:r>
        <w:separator/>
      </w:r>
    </w:p>
  </w:footnote>
  <w:footnote w:type="continuationSeparator" w:id="0">
    <w:p w14:paraId="44F9FFA6" w14:textId="77777777" w:rsidR="00290F44" w:rsidRDefault="00290F44" w:rsidP="00A11B72">
      <w:r>
        <w:continuationSeparator/>
      </w:r>
    </w:p>
  </w:footnote>
  <w:footnote w:id="1">
    <w:p w14:paraId="1E782C78" w14:textId="148D5233" w:rsidR="00D06066" w:rsidRPr="00420EC2" w:rsidRDefault="00D06066" w:rsidP="00420EC2">
      <w:pPr>
        <w:pStyle w:val="FootnoteText"/>
        <w:tabs>
          <w:tab w:val="left" w:pos="567"/>
        </w:tabs>
        <w:ind w:left="567" w:hanging="567"/>
        <w:jc w:val="both"/>
        <w:rPr>
          <w:rFonts w:ascii="Arial" w:hAnsi="Arial" w:cs="Arial"/>
          <w:lang w:val="en-US"/>
        </w:rPr>
      </w:pPr>
      <w:r w:rsidRPr="00420EC2">
        <w:rPr>
          <w:rStyle w:val="FootnoteReference"/>
          <w:rFonts w:ascii="Arial" w:hAnsi="Arial" w:cs="Arial"/>
        </w:rPr>
        <w:footnoteRef/>
      </w:r>
      <w:r w:rsidRPr="00420EC2">
        <w:rPr>
          <w:rFonts w:ascii="Arial" w:hAnsi="Arial" w:cs="Arial"/>
        </w:rPr>
        <w:t xml:space="preserve"> </w:t>
      </w:r>
      <w:r w:rsidRPr="00420EC2">
        <w:rPr>
          <w:rFonts w:ascii="Arial" w:hAnsi="Arial" w:cs="Arial"/>
          <w:lang w:val="en-US"/>
        </w:rPr>
        <w:t xml:space="preserve">  </w:t>
      </w:r>
      <w:r w:rsidR="00F456C0" w:rsidRPr="00420EC2">
        <w:rPr>
          <w:rFonts w:ascii="Arial" w:hAnsi="Arial" w:cs="Arial"/>
          <w:lang w:val="en-US"/>
        </w:rPr>
        <w:tab/>
      </w:r>
      <w:r w:rsidRPr="00420EC2">
        <w:rPr>
          <w:rFonts w:ascii="Arial" w:hAnsi="Arial" w:cs="Arial"/>
          <w:lang w:val="en-US"/>
        </w:rPr>
        <w:t xml:space="preserve">(72237/2019) [2023] ZAGPPHC 35 </w:t>
      </w:r>
      <w:r w:rsidR="00B53CAC">
        <w:rPr>
          <w:rFonts w:ascii="Arial" w:hAnsi="Arial" w:cs="Arial"/>
          <w:lang w:val="en-US"/>
        </w:rPr>
        <w:t>(</w:t>
      </w:r>
      <w:r w:rsidRPr="00420EC2">
        <w:rPr>
          <w:rFonts w:ascii="Arial" w:hAnsi="Arial" w:cs="Arial"/>
          <w:lang w:val="en-US"/>
        </w:rPr>
        <w:t>26 January 2023).</w:t>
      </w:r>
    </w:p>
  </w:footnote>
  <w:footnote w:id="2">
    <w:p w14:paraId="11BBAB3B" w14:textId="77777777" w:rsidR="00406361" w:rsidRPr="00A11B72" w:rsidRDefault="00406361" w:rsidP="00406361">
      <w:pPr>
        <w:pStyle w:val="FootnoteText"/>
        <w:tabs>
          <w:tab w:val="left" w:pos="567"/>
        </w:tabs>
        <w:ind w:left="567" w:hanging="567"/>
        <w:jc w:val="both"/>
        <w:rPr>
          <w:rFonts w:ascii="Arial" w:hAnsi="Arial" w:cs="Arial"/>
          <w:lang w:val="en-ZA"/>
        </w:rPr>
      </w:pPr>
      <w:r w:rsidRPr="00A11B72">
        <w:rPr>
          <w:rStyle w:val="FootnoteReference"/>
          <w:rFonts w:ascii="Arial" w:hAnsi="Arial" w:cs="Arial"/>
        </w:rPr>
        <w:footnoteRef/>
      </w:r>
      <w:r w:rsidRPr="00A11B72">
        <w:rPr>
          <w:rFonts w:ascii="Arial" w:hAnsi="Arial" w:cs="Arial"/>
        </w:rPr>
        <w:t xml:space="preserve"> </w:t>
      </w:r>
      <w:r w:rsidRPr="00A11B72">
        <w:rPr>
          <w:rFonts w:ascii="Arial" w:hAnsi="Arial" w:cs="Arial"/>
          <w:lang w:val="en-ZA"/>
        </w:rPr>
        <w:tab/>
        <w:t>2017 JDR 1039 (CJ), par [28].</w:t>
      </w:r>
    </w:p>
  </w:footnote>
  <w:footnote w:id="3">
    <w:p w14:paraId="14E70DA9" w14:textId="1597B88A" w:rsidR="00846562" w:rsidRPr="00420EC2" w:rsidRDefault="00846562" w:rsidP="00420EC2">
      <w:pPr>
        <w:pStyle w:val="FootnoteText"/>
        <w:tabs>
          <w:tab w:val="left" w:pos="567"/>
        </w:tabs>
        <w:ind w:left="567" w:hanging="567"/>
        <w:jc w:val="both"/>
        <w:rPr>
          <w:rFonts w:ascii="Arial" w:hAnsi="Arial" w:cs="Arial"/>
          <w:lang w:val="en-US"/>
        </w:rPr>
      </w:pPr>
      <w:r w:rsidRPr="00420EC2">
        <w:rPr>
          <w:rStyle w:val="FootnoteReference"/>
          <w:rFonts w:ascii="Arial" w:hAnsi="Arial" w:cs="Arial"/>
        </w:rPr>
        <w:footnoteRef/>
      </w:r>
      <w:r w:rsidRPr="00420EC2">
        <w:rPr>
          <w:rFonts w:ascii="Arial" w:hAnsi="Arial" w:cs="Arial"/>
        </w:rPr>
        <w:t xml:space="preserve"> </w:t>
      </w:r>
      <w:r w:rsidRPr="00420EC2">
        <w:rPr>
          <w:rFonts w:ascii="Arial" w:hAnsi="Arial" w:cs="Arial"/>
          <w:lang w:val="en-US"/>
        </w:rPr>
        <w:t xml:space="preserve">  </w:t>
      </w:r>
      <w:r w:rsidR="00F456C0" w:rsidRPr="00420EC2">
        <w:rPr>
          <w:rFonts w:ascii="Arial" w:hAnsi="Arial" w:cs="Arial"/>
          <w:lang w:val="en-US"/>
        </w:rPr>
        <w:tab/>
      </w:r>
      <w:r w:rsidR="000815D9" w:rsidRPr="00420EC2">
        <w:rPr>
          <w:rFonts w:ascii="Arial" w:hAnsi="Arial" w:cs="Arial"/>
          <w:lang w:val="en-US"/>
        </w:rPr>
        <w:t>[2015] ZACC 36.</w:t>
      </w:r>
    </w:p>
  </w:footnote>
  <w:footnote w:id="4">
    <w:p w14:paraId="71998E60" w14:textId="788F443F" w:rsidR="000815D9" w:rsidRPr="00420EC2" w:rsidRDefault="000815D9" w:rsidP="00420EC2">
      <w:pPr>
        <w:pStyle w:val="FootnoteText"/>
        <w:tabs>
          <w:tab w:val="left" w:pos="567"/>
        </w:tabs>
        <w:ind w:left="567" w:hanging="567"/>
        <w:jc w:val="both"/>
        <w:rPr>
          <w:rFonts w:ascii="Arial" w:hAnsi="Arial" w:cs="Arial"/>
          <w:lang w:val="en-US"/>
        </w:rPr>
      </w:pPr>
      <w:r w:rsidRPr="00420EC2">
        <w:rPr>
          <w:rStyle w:val="FootnoteReference"/>
          <w:rFonts w:ascii="Arial" w:hAnsi="Arial" w:cs="Arial"/>
        </w:rPr>
        <w:footnoteRef/>
      </w:r>
      <w:r w:rsidRPr="00420EC2">
        <w:rPr>
          <w:rFonts w:ascii="Arial" w:hAnsi="Arial" w:cs="Arial"/>
        </w:rPr>
        <w:t xml:space="preserve"> </w:t>
      </w:r>
      <w:r w:rsidRPr="00420EC2">
        <w:rPr>
          <w:rFonts w:ascii="Arial" w:hAnsi="Arial" w:cs="Arial"/>
          <w:lang w:val="en-US"/>
        </w:rPr>
        <w:t xml:space="preserve">  </w:t>
      </w:r>
      <w:r w:rsidR="00F456C0" w:rsidRPr="00420EC2">
        <w:rPr>
          <w:rFonts w:ascii="Arial" w:hAnsi="Arial" w:cs="Arial"/>
          <w:lang w:val="en-US"/>
        </w:rPr>
        <w:tab/>
      </w:r>
      <w:r w:rsidRPr="00420EC2">
        <w:rPr>
          <w:rFonts w:ascii="Arial" w:hAnsi="Arial" w:cs="Arial"/>
          <w:lang w:val="en-US"/>
        </w:rPr>
        <w:t>PJ Schwikkard and SE Van der Merwe, Principles of evidence, 4</w:t>
      </w:r>
      <w:r w:rsidRPr="00420EC2">
        <w:rPr>
          <w:rFonts w:ascii="Arial" w:hAnsi="Arial" w:cs="Arial"/>
          <w:vertAlign w:val="superscript"/>
          <w:lang w:val="en-US"/>
        </w:rPr>
        <w:t>th</w:t>
      </w:r>
      <w:r w:rsidRPr="00420EC2">
        <w:rPr>
          <w:rFonts w:ascii="Arial" w:hAnsi="Arial" w:cs="Arial"/>
          <w:lang w:val="en-US"/>
        </w:rPr>
        <w:t xml:space="preserve"> edition at page 574.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039581"/>
      <w:docPartObj>
        <w:docPartGallery w:val="Page Numbers (Top of Page)"/>
        <w:docPartUnique/>
      </w:docPartObj>
    </w:sdtPr>
    <w:sdtEndPr>
      <w:rPr>
        <w:rFonts w:ascii="Arial" w:hAnsi="Arial" w:cs="Arial"/>
        <w:noProof/>
      </w:rPr>
    </w:sdtEndPr>
    <w:sdtContent>
      <w:p w14:paraId="6E3D0B65" w14:textId="7D7A75BD" w:rsidR="0072092C" w:rsidRPr="0072092C" w:rsidRDefault="0072092C">
        <w:pPr>
          <w:pStyle w:val="Header"/>
          <w:jc w:val="right"/>
          <w:rPr>
            <w:rFonts w:ascii="Arial" w:hAnsi="Arial" w:cs="Arial"/>
          </w:rPr>
        </w:pPr>
        <w:r w:rsidRPr="0072092C">
          <w:rPr>
            <w:rFonts w:ascii="Arial" w:hAnsi="Arial" w:cs="Arial"/>
          </w:rPr>
          <w:fldChar w:fldCharType="begin"/>
        </w:r>
        <w:r w:rsidRPr="0072092C">
          <w:rPr>
            <w:rFonts w:ascii="Arial" w:hAnsi="Arial" w:cs="Arial"/>
          </w:rPr>
          <w:instrText xml:space="preserve"> PAGE   \* MERGEFORMAT </w:instrText>
        </w:r>
        <w:r w:rsidRPr="0072092C">
          <w:rPr>
            <w:rFonts w:ascii="Arial" w:hAnsi="Arial" w:cs="Arial"/>
          </w:rPr>
          <w:fldChar w:fldCharType="separate"/>
        </w:r>
        <w:r w:rsidRPr="0072092C">
          <w:rPr>
            <w:rFonts w:ascii="Arial" w:hAnsi="Arial" w:cs="Arial"/>
            <w:noProof/>
          </w:rPr>
          <w:t>2</w:t>
        </w:r>
        <w:r w:rsidRPr="0072092C">
          <w:rPr>
            <w:rFonts w:ascii="Arial" w:hAnsi="Arial" w:cs="Arial"/>
            <w:noProof/>
          </w:rPr>
          <w:fldChar w:fldCharType="end"/>
        </w:r>
      </w:p>
    </w:sdtContent>
  </w:sdt>
  <w:p w14:paraId="2ECDA3A2" w14:textId="77777777" w:rsidR="0072092C" w:rsidRDefault="00720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6852"/>
    <w:multiLevelType w:val="hybridMultilevel"/>
    <w:tmpl w:val="9D5AF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15:restartNumberingAfterBreak="0">
    <w:nsid w:val="4F6F18D1"/>
    <w:multiLevelType w:val="hybridMultilevel"/>
    <w:tmpl w:val="D5BAFD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2F25D3C"/>
    <w:multiLevelType w:val="hybridMultilevel"/>
    <w:tmpl w:val="A548513A"/>
    <w:lvl w:ilvl="0" w:tplc="E9585540">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EC62136"/>
    <w:multiLevelType w:val="hybridMultilevel"/>
    <w:tmpl w:val="768AECFE"/>
    <w:lvl w:ilvl="0" w:tplc="E9585540">
      <w:start w:val="1"/>
      <w:numFmt w:val="decimal"/>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174565810">
    <w:abstractNumId w:val="0"/>
  </w:num>
  <w:num w:numId="2" w16cid:durableId="1361124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622819">
    <w:abstractNumId w:val="1"/>
  </w:num>
  <w:num w:numId="4" w16cid:durableId="1680347689">
    <w:abstractNumId w:val="3"/>
  </w:num>
  <w:num w:numId="5" w16cid:durableId="1410348831">
    <w:abstractNumId w:val="4"/>
  </w:num>
  <w:num w:numId="6" w16cid:durableId="140735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1"/>
    <w:rsid w:val="00000E8D"/>
    <w:rsid w:val="00016907"/>
    <w:rsid w:val="0002199B"/>
    <w:rsid w:val="0002719D"/>
    <w:rsid w:val="0003151F"/>
    <w:rsid w:val="0005022A"/>
    <w:rsid w:val="00051288"/>
    <w:rsid w:val="000713AA"/>
    <w:rsid w:val="000815D9"/>
    <w:rsid w:val="00085A54"/>
    <w:rsid w:val="000A3119"/>
    <w:rsid w:val="000A3A85"/>
    <w:rsid w:val="000A5305"/>
    <w:rsid w:val="000D4CDD"/>
    <w:rsid w:val="000F357A"/>
    <w:rsid w:val="00137B2B"/>
    <w:rsid w:val="001428DA"/>
    <w:rsid w:val="00150E51"/>
    <w:rsid w:val="00162632"/>
    <w:rsid w:val="00165304"/>
    <w:rsid w:val="001679F1"/>
    <w:rsid w:val="00172986"/>
    <w:rsid w:val="00175543"/>
    <w:rsid w:val="00175A00"/>
    <w:rsid w:val="00187E43"/>
    <w:rsid w:val="001934FB"/>
    <w:rsid w:val="001A2F38"/>
    <w:rsid w:val="001D4EBD"/>
    <w:rsid w:val="001D7EEC"/>
    <w:rsid w:val="001E171C"/>
    <w:rsid w:val="001E78B7"/>
    <w:rsid w:val="001F3126"/>
    <w:rsid w:val="0021534E"/>
    <w:rsid w:val="00247D1E"/>
    <w:rsid w:val="002513E3"/>
    <w:rsid w:val="0025713D"/>
    <w:rsid w:val="00257F2A"/>
    <w:rsid w:val="0026345E"/>
    <w:rsid w:val="0027211A"/>
    <w:rsid w:val="0027268E"/>
    <w:rsid w:val="002872F7"/>
    <w:rsid w:val="00290F44"/>
    <w:rsid w:val="002A4220"/>
    <w:rsid w:val="002A6EF5"/>
    <w:rsid w:val="002B5E8B"/>
    <w:rsid w:val="002C3047"/>
    <w:rsid w:val="002C6521"/>
    <w:rsid w:val="00300797"/>
    <w:rsid w:val="003132DB"/>
    <w:rsid w:val="00323F86"/>
    <w:rsid w:val="00342EB8"/>
    <w:rsid w:val="00370E8F"/>
    <w:rsid w:val="00383CE3"/>
    <w:rsid w:val="00394336"/>
    <w:rsid w:val="00394BD7"/>
    <w:rsid w:val="003B5137"/>
    <w:rsid w:val="003C5B2D"/>
    <w:rsid w:val="003D5A5A"/>
    <w:rsid w:val="00406361"/>
    <w:rsid w:val="004143E6"/>
    <w:rsid w:val="00420EC2"/>
    <w:rsid w:val="00422D4C"/>
    <w:rsid w:val="00426396"/>
    <w:rsid w:val="00453719"/>
    <w:rsid w:val="00456440"/>
    <w:rsid w:val="004608D8"/>
    <w:rsid w:val="00466176"/>
    <w:rsid w:val="00471C07"/>
    <w:rsid w:val="00471DB1"/>
    <w:rsid w:val="004769BE"/>
    <w:rsid w:val="00490255"/>
    <w:rsid w:val="00492D28"/>
    <w:rsid w:val="0049511D"/>
    <w:rsid w:val="004A561B"/>
    <w:rsid w:val="004B048D"/>
    <w:rsid w:val="004B4E05"/>
    <w:rsid w:val="004C0DAB"/>
    <w:rsid w:val="004D4E93"/>
    <w:rsid w:val="004E3A9C"/>
    <w:rsid w:val="004E5A87"/>
    <w:rsid w:val="004F48A0"/>
    <w:rsid w:val="004F4A42"/>
    <w:rsid w:val="004F6C2D"/>
    <w:rsid w:val="00501FEB"/>
    <w:rsid w:val="005051F4"/>
    <w:rsid w:val="00510019"/>
    <w:rsid w:val="005102F7"/>
    <w:rsid w:val="00514144"/>
    <w:rsid w:val="00527749"/>
    <w:rsid w:val="005A2D3B"/>
    <w:rsid w:val="005B427F"/>
    <w:rsid w:val="005B60C2"/>
    <w:rsid w:val="005D3080"/>
    <w:rsid w:val="005D76D5"/>
    <w:rsid w:val="005E7749"/>
    <w:rsid w:val="0060681F"/>
    <w:rsid w:val="00610693"/>
    <w:rsid w:val="00640196"/>
    <w:rsid w:val="00663147"/>
    <w:rsid w:val="00677529"/>
    <w:rsid w:val="006903EA"/>
    <w:rsid w:val="00696264"/>
    <w:rsid w:val="006A0FBF"/>
    <w:rsid w:val="006A637F"/>
    <w:rsid w:val="006C50AE"/>
    <w:rsid w:val="006C704B"/>
    <w:rsid w:val="006D0A0F"/>
    <w:rsid w:val="006D6B9E"/>
    <w:rsid w:val="006E638B"/>
    <w:rsid w:val="006F7651"/>
    <w:rsid w:val="00702CFE"/>
    <w:rsid w:val="0072092C"/>
    <w:rsid w:val="00721C7D"/>
    <w:rsid w:val="007249C8"/>
    <w:rsid w:val="0072567E"/>
    <w:rsid w:val="00725D2C"/>
    <w:rsid w:val="00726943"/>
    <w:rsid w:val="00731E33"/>
    <w:rsid w:val="00740496"/>
    <w:rsid w:val="0075271A"/>
    <w:rsid w:val="00774A23"/>
    <w:rsid w:val="0078152F"/>
    <w:rsid w:val="00781BA1"/>
    <w:rsid w:val="007821FB"/>
    <w:rsid w:val="00797063"/>
    <w:rsid w:val="007A31FE"/>
    <w:rsid w:val="007C127F"/>
    <w:rsid w:val="007C7093"/>
    <w:rsid w:val="007D03C9"/>
    <w:rsid w:val="007E4259"/>
    <w:rsid w:val="007F0BBF"/>
    <w:rsid w:val="00806D94"/>
    <w:rsid w:val="00825661"/>
    <w:rsid w:val="00826FF1"/>
    <w:rsid w:val="00841468"/>
    <w:rsid w:val="00846562"/>
    <w:rsid w:val="008513A1"/>
    <w:rsid w:val="00861CF8"/>
    <w:rsid w:val="00864B4A"/>
    <w:rsid w:val="00876F8A"/>
    <w:rsid w:val="00881572"/>
    <w:rsid w:val="00893D3A"/>
    <w:rsid w:val="008A7731"/>
    <w:rsid w:val="008B4FD1"/>
    <w:rsid w:val="008F5F7A"/>
    <w:rsid w:val="00970B7A"/>
    <w:rsid w:val="0099281A"/>
    <w:rsid w:val="009C1540"/>
    <w:rsid w:val="009C2AC4"/>
    <w:rsid w:val="009E1439"/>
    <w:rsid w:val="009E756F"/>
    <w:rsid w:val="00A025A6"/>
    <w:rsid w:val="00A02EE0"/>
    <w:rsid w:val="00A11B72"/>
    <w:rsid w:val="00A13147"/>
    <w:rsid w:val="00A135B3"/>
    <w:rsid w:val="00A14058"/>
    <w:rsid w:val="00A17BDD"/>
    <w:rsid w:val="00A22BA9"/>
    <w:rsid w:val="00A26F86"/>
    <w:rsid w:val="00A46003"/>
    <w:rsid w:val="00A53517"/>
    <w:rsid w:val="00A53589"/>
    <w:rsid w:val="00A60241"/>
    <w:rsid w:val="00A63AE3"/>
    <w:rsid w:val="00A729D6"/>
    <w:rsid w:val="00A814AA"/>
    <w:rsid w:val="00A818F9"/>
    <w:rsid w:val="00AA12D9"/>
    <w:rsid w:val="00AA184B"/>
    <w:rsid w:val="00AA1F83"/>
    <w:rsid w:val="00AA2327"/>
    <w:rsid w:val="00AB2603"/>
    <w:rsid w:val="00AB3C99"/>
    <w:rsid w:val="00AC31B2"/>
    <w:rsid w:val="00AD207F"/>
    <w:rsid w:val="00AE3D05"/>
    <w:rsid w:val="00AE3E26"/>
    <w:rsid w:val="00AF57F7"/>
    <w:rsid w:val="00B214FE"/>
    <w:rsid w:val="00B46058"/>
    <w:rsid w:val="00B53CAC"/>
    <w:rsid w:val="00B54FC5"/>
    <w:rsid w:val="00B7278A"/>
    <w:rsid w:val="00BA0CF9"/>
    <w:rsid w:val="00BC47AD"/>
    <w:rsid w:val="00BC5A7E"/>
    <w:rsid w:val="00BD4E28"/>
    <w:rsid w:val="00BE7424"/>
    <w:rsid w:val="00C020CF"/>
    <w:rsid w:val="00C15642"/>
    <w:rsid w:val="00C43AFB"/>
    <w:rsid w:val="00C44122"/>
    <w:rsid w:val="00C60566"/>
    <w:rsid w:val="00C62BB6"/>
    <w:rsid w:val="00C71189"/>
    <w:rsid w:val="00C73342"/>
    <w:rsid w:val="00C8004C"/>
    <w:rsid w:val="00C8307D"/>
    <w:rsid w:val="00C841E0"/>
    <w:rsid w:val="00C8639A"/>
    <w:rsid w:val="00C90429"/>
    <w:rsid w:val="00CD09FE"/>
    <w:rsid w:val="00CD67AE"/>
    <w:rsid w:val="00CF766C"/>
    <w:rsid w:val="00D06066"/>
    <w:rsid w:val="00D24156"/>
    <w:rsid w:val="00D50A67"/>
    <w:rsid w:val="00D53DB8"/>
    <w:rsid w:val="00D56916"/>
    <w:rsid w:val="00D674A1"/>
    <w:rsid w:val="00D73270"/>
    <w:rsid w:val="00D84C17"/>
    <w:rsid w:val="00D8704E"/>
    <w:rsid w:val="00D925CC"/>
    <w:rsid w:val="00DA2FF7"/>
    <w:rsid w:val="00DD2444"/>
    <w:rsid w:val="00DE5643"/>
    <w:rsid w:val="00DF645F"/>
    <w:rsid w:val="00E00B41"/>
    <w:rsid w:val="00E03E6F"/>
    <w:rsid w:val="00E244EB"/>
    <w:rsid w:val="00E412A6"/>
    <w:rsid w:val="00E41B7C"/>
    <w:rsid w:val="00E5092E"/>
    <w:rsid w:val="00E91E7A"/>
    <w:rsid w:val="00E95317"/>
    <w:rsid w:val="00E957C7"/>
    <w:rsid w:val="00EA68B0"/>
    <w:rsid w:val="00EB17A4"/>
    <w:rsid w:val="00EB2653"/>
    <w:rsid w:val="00EB4A8A"/>
    <w:rsid w:val="00EB585F"/>
    <w:rsid w:val="00EC2889"/>
    <w:rsid w:val="00EC2A25"/>
    <w:rsid w:val="00EC5C0C"/>
    <w:rsid w:val="00EC7C0C"/>
    <w:rsid w:val="00ED3D62"/>
    <w:rsid w:val="00ED521D"/>
    <w:rsid w:val="00EE3B14"/>
    <w:rsid w:val="00EF173D"/>
    <w:rsid w:val="00EF3A5C"/>
    <w:rsid w:val="00EF720E"/>
    <w:rsid w:val="00F1641D"/>
    <w:rsid w:val="00F254BA"/>
    <w:rsid w:val="00F367B7"/>
    <w:rsid w:val="00F37021"/>
    <w:rsid w:val="00F40C4A"/>
    <w:rsid w:val="00F456C0"/>
    <w:rsid w:val="00F5760A"/>
    <w:rsid w:val="00F80520"/>
    <w:rsid w:val="00FA464E"/>
    <w:rsid w:val="00FB7A84"/>
    <w:rsid w:val="00FC3400"/>
    <w:rsid w:val="00FC71B6"/>
    <w:rsid w:val="00FD328B"/>
    <w:rsid w:val="00FD353D"/>
    <w:rsid w:val="00FD4BC2"/>
    <w:rsid w:val="00FE41AA"/>
    <w:rsid w:val="00FE4678"/>
    <w:rsid w:val="00FF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D1AF"/>
  <w15:chartTrackingRefBased/>
  <w15:docId w15:val="{0803A22F-98B7-2B47-A588-B3896E64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8E"/>
    <w:pPr>
      <w:ind w:left="720"/>
      <w:contextualSpacing/>
    </w:pPr>
  </w:style>
  <w:style w:type="table" w:styleId="TableGrid">
    <w:name w:val="Table Grid"/>
    <w:basedOn w:val="TableNormal"/>
    <w:uiPriority w:val="39"/>
    <w:rsid w:val="005D76D5"/>
    <w:rPr>
      <w:kern w:val="0"/>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A23"/>
    <w:rPr>
      <w:color w:val="0563C1" w:themeColor="hyperlink"/>
      <w:u w:val="single"/>
    </w:rPr>
  </w:style>
  <w:style w:type="character" w:styleId="UnresolvedMention">
    <w:name w:val="Unresolved Mention"/>
    <w:basedOn w:val="DefaultParagraphFont"/>
    <w:uiPriority w:val="99"/>
    <w:semiHidden/>
    <w:unhideWhenUsed/>
    <w:rsid w:val="00774A23"/>
    <w:rPr>
      <w:color w:val="605E5C"/>
      <w:shd w:val="clear" w:color="auto" w:fill="E1DFDD"/>
    </w:rPr>
  </w:style>
  <w:style w:type="paragraph" w:styleId="FootnoteText">
    <w:name w:val="footnote text"/>
    <w:basedOn w:val="Normal"/>
    <w:link w:val="FootnoteTextChar"/>
    <w:uiPriority w:val="99"/>
    <w:semiHidden/>
    <w:unhideWhenUsed/>
    <w:rsid w:val="00A11B72"/>
    <w:rPr>
      <w:sz w:val="20"/>
      <w:szCs w:val="20"/>
    </w:rPr>
  </w:style>
  <w:style w:type="character" w:customStyle="1" w:styleId="FootnoteTextChar">
    <w:name w:val="Footnote Text Char"/>
    <w:basedOn w:val="DefaultParagraphFont"/>
    <w:link w:val="FootnoteText"/>
    <w:uiPriority w:val="99"/>
    <w:semiHidden/>
    <w:rsid w:val="00A11B72"/>
    <w:rPr>
      <w:sz w:val="20"/>
      <w:szCs w:val="20"/>
    </w:rPr>
  </w:style>
  <w:style w:type="character" w:styleId="FootnoteReference">
    <w:name w:val="footnote reference"/>
    <w:basedOn w:val="DefaultParagraphFont"/>
    <w:uiPriority w:val="99"/>
    <w:semiHidden/>
    <w:unhideWhenUsed/>
    <w:rsid w:val="00A11B72"/>
    <w:rPr>
      <w:vertAlign w:val="superscript"/>
    </w:rPr>
  </w:style>
  <w:style w:type="paragraph" w:styleId="Header">
    <w:name w:val="header"/>
    <w:basedOn w:val="Normal"/>
    <w:link w:val="HeaderChar"/>
    <w:uiPriority w:val="99"/>
    <w:unhideWhenUsed/>
    <w:rsid w:val="0072092C"/>
    <w:pPr>
      <w:tabs>
        <w:tab w:val="center" w:pos="4513"/>
        <w:tab w:val="right" w:pos="9026"/>
      </w:tabs>
    </w:pPr>
  </w:style>
  <w:style w:type="character" w:customStyle="1" w:styleId="HeaderChar">
    <w:name w:val="Header Char"/>
    <w:basedOn w:val="DefaultParagraphFont"/>
    <w:link w:val="Header"/>
    <w:uiPriority w:val="99"/>
    <w:rsid w:val="0072092C"/>
  </w:style>
  <w:style w:type="paragraph" w:styleId="Footer">
    <w:name w:val="footer"/>
    <w:basedOn w:val="Normal"/>
    <w:link w:val="FooterChar"/>
    <w:uiPriority w:val="99"/>
    <w:unhideWhenUsed/>
    <w:rsid w:val="0072092C"/>
    <w:pPr>
      <w:tabs>
        <w:tab w:val="center" w:pos="4513"/>
        <w:tab w:val="right" w:pos="9026"/>
      </w:tabs>
    </w:pPr>
  </w:style>
  <w:style w:type="character" w:customStyle="1" w:styleId="FooterChar">
    <w:name w:val="Footer Char"/>
    <w:basedOn w:val="DefaultParagraphFont"/>
    <w:link w:val="Footer"/>
    <w:uiPriority w:val="99"/>
    <w:rsid w:val="0072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nay@padiattorneys.co.za" TargetMode="External"/><Relationship Id="rId5" Type="http://schemas.openxmlformats.org/officeDocument/2006/relationships/webSettings" Target="webSettings.xml"/><Relationship Id="rId10" Type="http://schemas.openxmlformats.org/officeDocument/2006/relationships/hyperlink" Target="mailto:Matuthabisa@gmail.com" TargetMode="External"/><Relationship Id="rId4" Type="http://schemas.openxmlformats.org/officeDocument/2006/relationships/settings" Target="settings.xml"/><Relationship Id="rId9" Type="http://schemas.openxmlformats.org/officeDocument/2006/relationships/hyperlink" Target="mailto:Mudumel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6166-2206-4FE4-87A2-94DD1E11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3824</Words>
  <Characters>21799</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Linda Retief</dc:creator>
  <cp:keywords/>
  <dc:description/>
  <cp:lastModifiedBy>Christinah Msimango</cp:lastModifiedBy>
  <cp:revision>2</cp:revision>
  <cp:lastPrinted>2023-10-26T11:15:00Z</cp:lastPrinted>
  <dcterms:created xsi:type="dcterms:W3CDTF">2023-10-26T12:44:00Z</dcterms:created>
  <dcterms:modified xsi:type="dcterms:W3CDTF">2023-10-26T12:44:00Z</dcterms:modified>
</cp:coreProperties>
</file>